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0 -->
  <w:body>
    <w:p w:rsidR="00862C68" w:rsidRPr="00107BCC" w:rsidP="000A5DF7" w14:paraId="383C0C12" w14:textId="77777777">
      <w:pPr>
        <w:widowControl w:val="0"/>
        <w:rPr>
          <w:rStyle w:val="Emphasis"/>
        </w:rPr>
      </w:pPr>
      <w:bookmarkStart w:id="0" w:name="_GoBack"/>
      <w:bookmarkEnd w:id="0"/>
    </w:p>
    <w:p w:rsidR="00862C68" w:rsidRPr="00F56FE3" w:rsidP="000A5DF7" w14:paraId="72A7E60D" w14:textId="77777777">
      <w:pPr>
        <w:widowControl w:val="0"/>
        <w:rPr>
          <w:b/>
          <w:noProof/>
          <w:szCs w:val="22"/>
          <w:lang w:val="en-GB"/>
        </w:rPr>
      </w:pPr>
    </w:p>
    <w:p w:rsidR="00862C68" w:rsidRPr="00F56FE3" w:rsidP="000A5DF7" w14:paraId="2E3186EC" w14:textId="77777777">
      <w:pPr>
        <w:widowControl w:val="0"/>
        <w:rPr>
          <w:b/>
          <w:noProof/>
          <w:szCs w:val="22"/>
          <w:lang w:val="en-GB"/>
        </w:rPr>
      </w:pPr>
    </w:p>
    <w:p w:rsidR="00862C68" w:rsidRPr="00F56FE3" w:rsidP="000A5DF7" w14:paraId="3D11CB80" w14:textId="77777777">
      <w:pPr>
        <w:widowControl w:val="0"/>
        <w:rPr>
          <w:b/>
          <w:noProof/>
          <w:szCs w:val="22"/>
          <w:lang w:val="en-GB"/>
        </w:rPr>
      </w:pPr>
    </w:p>
    <w:p w:rsidR="00862C68" w:rsidRPr="00F56FE3" w:rsidP="000A5DF7" w14:paraId="6EB8B714" w14:textId="77777777">
      <w:pPr>
        <w:widowControl w:val="0"/>
        <w:rPr>
          <w:b/>
          <w:noProof/>
          <w:szCs w:val="22"/>
          <w:lang w:val="en-GB"/>
        </w:rPr>
      </w:pPr>
    </w:p>
    <w:p w:rsidR="00862C68" w:rsidRPr="00F56FE3" w:rsidP="000A5DF7" w14:paraId="3F546257" w14:textId="77777777">
      <w:pPr>
        <w:widowControl w:val="0"/>
        <w:rPr>
          <w:b/>
          <w:noProof/>
          <w:szCs w:val="22"/>
          <w:lang w:val="en-GB"/>
        </w:rPr>
      </w:pPr>
    </w:p>
    <w:p w:rsidR="00862C68" w:rsidRPr="00F56FE3" w:rsidP="000A5DF7" w14:paraId="234D88FC" w14:textId="77777777">
      <w:pPr>
        <w:widowControl w:val="0"/>
        <w:rPr>
          <w:b/>
          <w:noProof/>
          <w:szCs w:val="22"/>
          <w:lang w:val="en-GB"/>
        </w:rPr>
      </w:pPr>
    </w:p>
    <w:p w:rsidR="00862C68" w:rsidRPr="00F56FE3" w:rsidP="000A5DF7" w14:paraId="708CFC2B" w14:textId="77777777">
      <w:pPr>
        <w:widowControl w:val="0"/>
        <w:rPr>
          <w:b/>
          <w:noProof/>
          <w:szCs w:val="22"/>
          <w:lang w:val="en-GB"/>
        </w:rPr>
      </w:pPr>
    </w:p>
    <w:p w:rsidR="00862C68" w:rsidRPr="00F56FE3" w:rsidP="000A5DF7" w14:paraId="6BB2E88B" w14:textId="77777777">
      <w:pPr>
        <w:widowControl w:val="0"/>
        <w:rPr>
          <w:b/>
          <w:noProof/>
          <w:szCs w:val="22"/>
          <w:lang w:val="en-GB"/>
        </w:rPr>
      </w:pPr>
    </w:p>
    <w:p w:rsidR="00862C68" w:rsidRPr="00F56FE3" w:rsidP="000A5DF7" w14:paraId="498FFE21" w14:textId="77777777">
      <w:pPr>
        <w:widowControl w:val="0"/>
        <w:rPr>
          <w:b/>
          <w:noProof/>
          <w:szCs w:val="22"/>
          <w:lang w:val="en-GB"/>
        </w:rPr>
      </w:pPr>
    </w:p>
    <w:p w:rsidR="00862C68" w:rsidRPr="00F56FE3" w:rsidP="000A5DF7" w14:paraId="3415058A" w14:textId="77777777">
      <w:pPr>
        <w:widowControl w:val="0"/>
        <w:rPr>
          <w:b/>
          <w:noProof/>
          <w:szCs w:val="22"/>
          <w:lang w:val="en-GB"/>
        </w:rPr>
      </w:pPr>
    </w:p>
    <w:p w:rsidR="00862C68" w:rsidRPr="00F56FE3" w:rsidP="000A5DF7" w14:paraId="258258E6" w14:textId="77777777">
      <w:pPr>
        <w:widowControl w:val="0"/>
        <w:rPr>
          <w:b/>
          <w:noProof/>
          <w:szCs w:val="22"/>
          <w:lang w:val="en-GB"/>
        </w:rPr>
      </w:pPr>
    </w:p>
    <w:p w:rsidR="00862C68" w:rsidRPr="00F56FE3" w:rsidP="000A5DF7" w14:paraId="14993A43" w14:textId="77777777">
      <w:pPr>
        <w:widowControl w:val="0"/>
        <w:rPr>
          <w:b/>
          <w:noProof/>
          <w:szCs w:val="22"/>
          <w:lang w:val="en-GB"/>
        </w:rPr>
      </w:pPr>
    </w:p>
    <w:p w:rsidR="00862C68" w:rsidRPr="00F56FE3" w:rsidP="000A5DF7" w14:paraId="555CD37C" w14:textId="77777777">
      <w:pPr>
        <w:widowControl w:val="0"/>
        <w:rPr>
          <w:b/>
          <w:noProof/>
          <w:szCs w:val="22"/>
          <w:lang w:val="en-GB"/>
        </w:rPr>
      </w:pPr>
    </w:p>
    <w:p w:rsidR="00862C68" w:rsidRPr="00F56FE3" w:rsidP="000A5DF7" w14:paraId="652A3042" w14:textId="77777777">
      <w:pPr>
        <w:widowControl w:val="0"/>
        <w:rPr>
          <w:b/>
          <w:noProof/>
          <w:szCs w:val="22"/>
          <w:lang w:val="en-GB"/>
        </w:rPr>
      </w:pPr>
    </w:p>
    <w:p w:rsidR="00862C68" w:rsidRPr="00F56FE3" w:rsidP="000A5DF7" w14:paraId="1E8A499E" w14:textId="77777777">
      <w:pPr>
        <w:widowControl w:val="0"/>
        <w:rPr>
          <w:b/>
          <w:noProof/>
          <w:szCs w:val="22"/>
          <w:lang w:val="en-GB"/>
        </w:rPr>
      </w:pPr>
    </w:p>
    <w:p w:rsidR="00862C68" w:rsidRPr="00F56FE3" w:rsidP="000A5DF7" w14:paraId="3A36EC9E" w14:textId="77777777">
      <w:pPr>
        <w:widowControl w:val="0"/>
        <w:rPr>
          <w:b/>
          <w:noProof/>
          <w:szCs w:val="22"/>
          <w:lang w:val="en-GB"/>
        </w:rPr>
      </w:pPr>
    </w:p>
    <w:p w:rsidR="00862C68" w:rsidRPr="00F56FE3" w:rsidP="000A5DF7" w14:paraId="68204868" w14:textId="77777777">
      <w:pPr>
        <w:widowControl w:val="0"/>
        <w:rPr>
          <w:b/>
          <w:noProof/>
          <w:szCs w:val="22"/>
          <w:lang w:val="en-GB"/>
        </w:rPr>
      </w:pPr>
    </w:p>
    <w:p w:rsidR="00862C68" w:rsidRPr="00F56FE3" w:rsidP="000A5DF7" w14:paraId="3986A3E9" w14:textId="77777777">
      <w:pPr>
        <w:widowControl w:val="0"/>
        <w:rPr>
          <w:b/>
          <w:noProof/>
          <w:szCs w:val="22"/>
          <w:lang w:val="en-GB"/>
        </w:rPr>
      </w:pPr>
    </w:p>
    <w:p w:rsidR="00862C68" w:rsidRPr="00F56FE3" w:rsidP="000A5DF7" w14:paraId="7D4AEB38" w14:textId="77777777">
      <w:pPr>
        <w:widowControl w:val="0"/>
        <w:rPr>
          <w:b/>
          <w:noProof/>
          <w:szCs w:val="22"/>
          <w:lang w:val="en-GB"/>
        </w:rPr>
      </w:pPr>
    </w:p>
    <w:p w:rsidR="00862C68" w:rsidRPr="00F56FE3" w:rsidP="000A5DF7" w14:paraId="3E2ED1C8" w14:textId="77777777">
      <w:pPr>
        <w:widowControl w:val="0"/>
        <w:rPr>
          <w:b/>
          <w:noProof/>
          <w:szCs w:val="22"/>
          <w:lang w:val="en-GB"/>
        </w:rPr>
      </w:pPr>
    </w:p>
    <w:p w:rsidR="00862C68" w:rsidRPr="00F56FE3" w:rsidP="000A5DF7" w14:paraId="2532CB09" w14:textId="77777777">
      <w:pPr>
        <w:widowControl w:val="0"/>
        <w:rPr>
          <w:b/>
          <w:noProof/>
          <w:szCs w:val="22"/>
          <w:lang w:val="en-GB"/>
        </w:rPr>
      </w:pPr>
    </w:p>
    <w:p w:rsidR="00862C68" w:rsidRPr="00F56FE3" w:rsidP="000A5DF7" w14:paraId="28A3E8E5" w14:textId="77777777">
      <w:pPr>
        <w:widowControl w:val="0"/>
        <w:rPr>
          <w:noProof/>
          <w:szCs w:val="22"/>
          <w:lang w:val="en-GB"/>
        </w:rPr>
      </w:pPr>
    </w:p>
    <w:p w:rsidR="00862C68" w:rsidRPr="00F56FE3" w:rsidP="00862C68" w14:paraId="332A5DC0" w14:textId="77777777">
      <w:pPr>
        <w:widowControl w:val="0"/>
        <w:jc w:val="center"/>
        <w:outlineLvl w:val="0"/>
        <w:rPr>
          <w:b/>
          <w:noProof/>
          <w:szCs w:val="22"/>
          <w:lang w:val="en-GB"/>
        </w:rPr>
      </w:pPr>
      <w:r w:rsidRPr="00F56FE3">
        <w:rPr>
          <w:b/>
          <w:noProof/>
          <w:szCs w:val="22"/>
          <w:lang w:val="en-GB"/>
        </w:rPr>
        <w:t>ANNEX I</w:t>
      </w:r>
    </w:p>
    <w:p w:rsidR="00862C68" w:rsidRPr="00F56FE3" w:rsidP="00862C68" w14:paraId="7B5B704E" w14:textId="77777777">
      <w:pPr>
        <w:widowControl w:val="0"/>
        <w:jc w:val="center"/>
        <w:rPr>
          <w:noProof/>
          <w:szCs w:val="22"/>
          <w:lang w:val="en-GB"/>
        </w:rPr>
      </w:pPr>
    </w:p>
    <w:p w:rsidR="00862C68" w:rsidRPr="00335867" w:rsidP="00C841BE" w14:paraId="7DF04D34" w14:textId="77777777">
      <w:pPr>
        <w:pStyle w:val="TitleA"/>
      </w:pPr>
      <w:r w:rsidRPr="00335867">
        <w:t>SUMMARY OF PRODUCT CHARACTERISTICS</w:t>
      </w:r>
    </w:p>
    <w:p w:rsidR="00862C68" w:rsidRPr="00F56FE3" w:rsidP="00862C68" w14:paraId="06CEC140" w14:textId="77777777">
      <w:pPr>
        <w:widowControl w:val="0"/>
        <w:autoSpaceDE w:val="0"/>
        <w:autoSpaceDN w:val="0"/>
        <w:adjustRightInd w:val="0"/>
        <w:rPr>
          <w:bCs/>
          <w:szCs w:val="22"/>
          <w:lang w:val="en-GB" w:eastAsia="hu-HU"/>
        </w:rPr>
      </w:pPr>
      <w:r w:rsidRPr="00F56FE3">
        <w:rPr>
          <w:b/>
          <w:smallCaps/>
          <w:color w:val="000000"/>
          <w:szCs w:val="22"/>
          <w:lang w:val="en-GB" w:eastAsia="hu-HU"/>
        </w:rPr>
        <w:br w:type="page"/>
      </w:r>
      <w:r w:rsidRPr="00BE0275" w:rsidR="00BF7102">
        <w:rPr>
          <w:b/>
          <w:smallCaps/>
          <w:noProof/>
          <w:color w:val="000000"/>
          <w:szCs w:val="22"/>
          <w:lang w:val="hu-HU" w:eastAsia="hu-HU"/>
        </w:rPr>
        <w:drawing>
          <wp:inline distT="0" distB="0" distL="0" distR="0">
            <wp:extent cx="196850" cy="171450"/>
            <wp:effectExtent l="0" t="0" r="0" b="0"/>
            <wp:docPr id="1" name="Kép 1"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4587" name="Kép 1" descr="BT_1000x858px"/>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96850" cy="171450"/>
                    </a:xfrm>
                    <a:prstGeom prst="rect">
                      <a:avLst/>
                    </a:prstGeom>
                    <a:noFill/>
                    <a:ln>
                      <a:noFill/>
                    </a:ln>
                  </pic:spPr>
                </pic:pic>
              </a:graphicData>
            </a:graphic>
          </wp:inline>
        </w:drawing>
      </w:r>
      <w:r w:rsidRPr="00F56FE3">
        <w:rPr>
          <w:bCs/>
          <w:szCs w:val="22"/>
          <w:lang w:val="en-GB" w:eastAsia="hu-HU"/>
        </w:rPr>
        <w:t>This medicinal product is subject to additional monitoring. This will allow quick identification of new safety information. Healthcare professionals are asked to report any suspected adverse reactions. See section 4.8 for how to report adverse reactions.</w:t>
      </w:r>
    </w:p>
    <w:p w:rsidR="00862C68" w:rsidRPr="000A5DF7" w:rsidP="000A5DF7" w14:paraId="44D86361" w14:textId="77777777"/>
    <w:p w:rsidR="00862C68" w:rsidRPr="000A5DF7" w:rsidP="000A5DF7" w14:paraId="3C6963BE" w14:textId="77777777"/>
    <w:p w:rsidR="00862C68" w:rsidRPr="00F56FE3" w:rsidP="00BF2E10" w14:paraId="32245241" w14:textId="77777777">
      <w:pPr>
        <w:pStyle w:val="Heading2"/>
        <w:widowControl w:val="0"/>
        <w:numPr>
          <w:ilvl w:val="0"/>
          <w:numId w:val="0"/>
        </w:numPr>
        <w:spacing w:after="0"/>
        <w:ind w:left="567" w:hanging="567"/>
        <w:rPr>
          <w:szCs w:val="22"/>
          <w:lang w:val="en-GB"/>
        </w:rPr>
      </w:pPr>
      <w:r w:rsidRPr="00F56FE3">
        <w:rPr>
          <w:szCs w:val="22"/>
          <w:lang w:val="en-GB"/>
        </w:rPr>
        <w:t>1.</w:t>
      </w:r>
      <w:r w:rsidRPr="00F56FE3">
        <w:rPr>
          <w:szCs w:val="22"/>
          <w:lang w:val="en-GB"/>
        </w:rPr>
        <w:tab/>
        <w:t>NAME OF THE MEDICINAL PRODUCT</w:t>
      </w:r>
    </w:p>
    <w:p w:rsidR="00862C68" w:rsidRPr="00F56FE3" w:rsidP="00862C68" w14:paraId="36746679" w14:textId="77777777">
      <w:pPr>
        <w:widowControl w:val="0"/>
        <w:rPr>
          <w:szCs w:val="22"/>
          <w:lang w:val="en-GB"/>
        </w:rPr>
      </w:pPr>
    </w:p>
    <w:p w:rsidR="00862C68" w:rsidRPr="005B5102" w:rsidP="00862C68" w14:paraId="2A8C0826" w14:textId="77777777">
      <w:pPr>
        <w:widowControl w:val="0"/>
        <w:rPr>
          <w:szCs w:val="22"/>
          <w:lang w:val="fr-FR"/>
        </w:rPr>
      </w:pPr>
      <w:r w:rsidRPr="005B5102">
        <w:rPr>
          <w:szCs w:val="22"/>
          <w:lang w:val="fr-FR"/>
        </w:rPr>
        <w:t>Terrosa 20 micrograms/80 microliters solution for injection</w:t>
      </w:r>
    </w:p>
    <w:p w:rsidR="00862C68" w:rsidRPr="005B5102" w:rsidP="00862C68" w14:paraId="59216BA0" w14:textId="77777777">
      <w:pPr>
        <w:widowControl w:val="0"/>
        <w:rPr>
          <w:szCs w:val="22"/>
          <w:lang w:val="fr-FR"/>
        </w:rPr>
      </w:pPr>
    </w:p>
    <w:p w:rsidR="00862C68" w:rsidRPr="005B5102" w:rsidP="00862C68" w14:paraId="722AC073" w14:textId="77777777">
      <w:pPr>
        <w:widowControl w:val="0"/>
        <w:rPr>
          <w:szCs w:val="22"/>
          <w:lang w:val="fr-FR"/>
        </w:rPr>
      </w:pPr>
    </w:p>
    <w:p w:rsidR="00862C68" w:rsidRPr="005B5102" w:rsidP="00BF2E10" w14:paraId="6D25E81F" w14:textId="77777777">
      <w:pPr>
        <w:pStyle w:val="Heading2"/>
        <w:widowControl w:val="0"/>
        <w:numPr>
          <w:ilvl w:val="0"/>
          <w:numId w:val="0"/>
        </w:numPr>
        <w:spacing w:after="0"/>
        <w:ind w:left="567" w:hanging="567"/>
        <w:rPr>
          <w:szCs w:val="22"/>
          <w:lang w:val="fr-FR"/>
        </w:rPr>
      </w:pPr>
      <w:r w:rsidRPr="005B5102">
        <w:rPr>
          <w:szCs w:val="22"/>
          <w:lang w:val="fr-FR"/>
        </w:rPr>
        <w:t>2.</w:t>
      </w:r>
      <w:r w:rsidRPr="005B5102">
        <w:rPr>
          <w:szCs w:val="22"/>
          <w:lang w:val="fr-FR"/>
        </w:rPr>
        <w:tab/>
        <w:t>QUALITATIVE AND QUANTITATIVE COMPOSITION</w:t>
      </w:r>
    </w:p>
    <w:p w:rsidR="00862C68" w:rsidRPr="000A5DF7" w:rsidP="000A5DF7" w14:paraId="6246E046" w14:textId="77777777"/>
    <w:p w:rsidR="00862C68" w:rsidRPr="00F56FE3" w:rsidP="00862C68" w14:paraId="5416D6BD" w14:textId="77777777">
      <w:pPr>
        <w:widowControl w:val="0"/>
        <w:rPr>
          <w:szCs w:val="22"/>
          <w:lang w:val="en-GB"/>
        </w:rPr>
      </w:pPr>
      <w:r w:rsidRPr="00F56FE3">
        <w:rPr>
          <w:szCs w:val="22"/>
          <w:lang w:val="en-GB"/>
        </w:rPr>
        <w:t>Each dose of 80 microliters contains 20 micrograms of teriparatide*.</w:t>
      </w:r>
    </w:p>
    <w:p w:rsidR="00862C68" w:rsidRPr="00F56FE3" w:rsidP="00862C68" w14:paraId="0B38ED6D" w14:textId="77777777">
      <w:pPr>
        <w:widowControl w:val="0"/>
        <w:rPr>
          <w:szCs w:val="22"/>
          <w:lang w:val="en-GB"/>
        </w:rPr>
      </w:pPr>
    </w:p>
    <w:p w:rsidR="00862C68" w:rsidRPr="00F56FE3" w:rsidP="00862C68" w14:paraId="21F91D21" w14:textId="77777777">
      <w:pPr>
        <w:widowControl w:val="0"/>
        <w:rPr>
          <w:szCs w:val="22"/>
          <w:lang w:val="en-GB"/>
        </w:rPr>
      </w:pPr>
      <w:r w:rsidRPr="00F56FE3">
        <w:rPr>
          <w:szCs w:val="22"/>
          <w:lang w:val="en-GB"/>
        </w:rPr>
        <w:t>One cartridge of 2.4 mL of solution contains 600 micrograms of teriparatide (corresponding to 250 micrograms per mL).</w:t>
      </w:r>
    </w:p>
    <w:p w:rsidR="00862C68" w:rsidRPr="00F56FE3" w:rsidP="00862C68" w14:paraId="6CDF4D1B" w14:textId="77777777">
      <w:pPr>
        <w:widowControl w:val="0"/>
        <w:rPr>
          <w:szCs w:val="22"/>
          <w:lang w:val="en-GB"/>
        </w:rPr>
      </w:pPr>
    </w:p>
    <w:p w:rsidR="00862C68" w:rsidRPr="00F56FE3" w:rsidP="00862C68" w14:paraId="4D9E0802" w14:textId="77777777">
      <w:pPr>
        <w:widowControl w:val="0"/>
        <w:rPr>
          <w:szCs w:val="22"/>
          <w:lang w:val="en-GB"/>
        </w:rPr>
      </w:pPr>
      <w:r w:rsidRPr="00F56FE3">
        <w:rPr>
          <w:szCs w:val="22"/>
          <w:lang w:val="en-GB"/>
        </w:rPr>
        <w:t xml:space="preserve">*Teriparatide, rhPTH(1-34), produced in </w:t>
      </w:r>
      <w:r w:rsidRPr="00F56FE3">
        <w:rPr>
          <w:i/>
          <w:szCs w:val="22"/>
          <w:lang w:val="en-GB"/>
        </w:rPr>
        <w:t>E. coli</w:t>
      </w:r>
      <w:r w:rsidRPr="00F56FE3">
        <w:rPr>
          <w:szCs w:val="22"/>
          <w:lang w:val="en-GB"/>
        </w:rPr>
        <w:t>, using recombinant DNA technology, is identical to the 34-N-terminal amino acid sequence of endogenous human parathyroid hormone.</w:t>
      </w:r>
    </w:p>
    <w:p w:rsidR="00862C68" w:rsidRPr="00F56FE3" w:rsidP="00862C68" w14:paraId="42A610AA" w14:textId="77777777">
      <w:pPr>
        <w:widowControl w:val="0"/>
        <w:rPr>
          <w:szCs w:val="22"/>
          <w:lang w:val="en-GB"/>
        </w:rPr>
      </w:pPr>
    </w:p>
    <w:p w:rsidR="00862C68" w:rsidRPr="00F56FE3" w:rsidP="00862C68" w14:paraId="77DA1EB9" w14:textId="77777777">
      <w:pPr>
        <w:widowControl w:val="0"/>
        <w:rPr>
          <w:szCs w:val="22"/>
          <w:lang w:val="en-GB"/>
        </w:rPr>
      </w:pPr>
      <w:r w:rsidRPr="00F56FE3">
        <w:rPr>
          <w:szCs w:val="22"/>
          <w:lang w:val="en-GB"/>
        </w:rPr>
        <w:t>For the full list of excipients, see section 6.1.</w:t>
      </w:r>
    </w:p>
    <w:p w:rsidR="00862C68" w:rsidRPr="000A5DF7" w:rsidP="000A5DF7" w14:paraId="05D99EAA" w14:textId="77777777"/>
    <w:p w:rsidR="00862C68" w:rsidRPr="000A5DF7" w:rsidP="000A5DF7" w14:paraId="08A89230" w14:textId="77777777"/>
    <w:p w:rsidR="00862C68" w:rsidRPr="00F56FE3" w:rsidP="00BF2E10" w14:paraId="45FCF847" w14:textId="77777777">
      <w:pPr>
        <w:pStyle w:val="Heading2"/>
        <w:widowControl w:val="0"/>
        <w:numPr>
          <w:ilvl w:val="0"/>
          <w:numId w:val="0"/>
        </w:numPr>
        <w:spacing w:after="0"/>
        <w:ind w:left="567" w:hanging="567"/>
        <w:rPr>
          <w:szCs w:val="22"/>
          <w:lang w:val="en-GB"/>
        </w:rPr>
      </w:pPr>
      <w:r w:rsidRPr="00F56FE3">
        <w:rPr>
          <w:szCs w:val="22"/>
          <w:lang w:val="en-GB"/>
        </w:rPr>
        <w:t>3.</w:t>
      </w:r>
      <w:r w:rsidRPr="00F56FE3">
        <w:rPr>
          <w:szCs w:val="22"/>
          <w:lang w:val="en-GB"/>
        </w:rPr>
        <w:tab/>
        <w:t>PHARMACEUTICAL FORM</w:t>
      </w:r>
    </w:p>
    <w:p w:rsidR="00862C68" w:rsidRPr="00F56FE3" w:rsidP="00862C68" w14:paraId="14CDA884" w14:textId="77777777">
      <w:pPr>
        <w:widowControl w:val="0"/>
        <w:rPr>
          <w:szCs w:val="22"/>
          <w:lang w:val="en-GB"/>
        </w:rPr>
      </w:pPr>
    </w:p>
    <w:p w:rsidR="00862C68" w:rsidRPr="00F56FE3" w:rsidP="00862C68" w14:paraId="30C698EF" w14:textId="77777777">
      <w:pPr>
        <w:widowControl w:val="0"/>
        <w:rPr>
          <w:szCs w:val="22"/>
          <w:lang w:val="en-GB"/>
        </w:rPr>
      </w:pPr>
      <w:r w:rsidRPr="00F56FE3">
        <w:rPr>
          <w:szCs w:val="22"/>
          <w:lang w:val="en-GB"/>
        </w:rPr>
        <w:t>Solution for injection.</w:t>
      </w:r>
    </w:p>
    <w:p w:rsidR="00862C68" w:rsidRPr="00F56FE3" w:rsidP="00862C68" w14:paraId="4DE5DF84" w14:textId="77777777">
      <w:pPr>
        <w:widowControl w:val="0"/>
        <w:rPr>
          <w:szCs w:val="22"/>
          <w:lang w:val="en-GB"/>
        </w:rPr>
      </w:pPr>
    </w:p>
    <w:p w:rsidR="00862C68" w:rsidRPr="00F56FE3" w:rsidP="00862C68" w14:paraId="06BCAADD" w14:textId="77777777">
      <w:pPr>
        <w:widowControl w:val="0"/>
        <w:rPr>
          <w:szCs w:val="22"/>
          <w:lang w:val="en-GB"/>
        </w:rPr>
      </w:pPr>
      <w:r w:rsidRPr="00F56FE3">
        <w:rPr>
          <w:szCs w:val="22"/>
          <w:lang w:val="en-GB"/>
        </w:rPr>
        <w:t>Colourless, clear solution for injection with a pH of 3.8 – 4.5.</w:t>
      </w:r>
    </w:p>
    <w:p w:rsidR="00862C68" w:rsidRPr="00F56FE3" w:rsidP="00862C68" w14:paraId="0EF3A6F2" w14:textId="77777777">
      <w:pPr>
        <w:widowControl w:val="0"/>
        <w:rPr>
          <w:szCs w:val="22"/>
          <w:lang w:val="en-GB"/>
        </w:rPr>
      </w:pPr>
    </w:p>
    <w:p w:rsidR="00862C68" w:rsidRPr="00F56FE3" w:rsidP="00862C68" w14:paraId="34585068" w14:textId="77777777">
      <w:pPr>
        <w:widowControl w:val="0"/>
        <w:rPr>
          <w:szCs w:val="22"/>
          <w:lang w:val="en-GB"/>
        </w:rPr>
      </w:pPr>
    </w:p>
    <w:p w:rsidR="00862C68" w:rsidRPr="00F56FE3" w:rsidP="00BF2E10" w14:paraId="3B116BFD" w14:textId="77777777">
      <w:pPr>
        <w:pStyle w:val="Heading2"/>
        <w:widowControl w:val="0"/>
        <w:numPr>
          <w:ilvl w:val="0"/>
          <w:numId w:val="0"/>
        </w:numPr>
        <w:spacing w:after="0"/>
        <w:ind w:left="567" w:hanging="567"/>
        <w:rPr>
          <w:szCs w:val="22"/>
          <w:lang w:val="en-GB"/>
        </w:rPr>
      </w:pPr>
      <w:r w:rsidRPr="00F56FE3">
        <w:rPr>
          <w:szCs w:val="22"/>
          <w:lang w:val="en-GB"/>
        </w:rPr>
        <w:t>4.</w:t>
      </w:r>
      <w:r w:rsidRPr="00F56FE3">
        <w:rPr>
          <w:szCs w:val="22"/>
          <w:lang w:val="en-GB"/>
        </w:rPr>
        <w:tab/>
        <w:t>CLINICAL PARTICULARS</w:t>
      </w:r>
    </w:p>
    <w:p w:rsidR="00862C68" w:rsidRPr="000A5DF7" w:rsidP="000A5DF7" w14:paraId="2668AA52" w14:textId="77777777"/>
    <w:p w:rsidR="00862C68" w:rsidRPr="00F56FE3" w:rsidP="00BF2E10" w14:paraId="185AC45D" w14:textId="77777777">
      <w:pPr>
        <w:widowControl w:val="0"/>
        <w:ind w:left="567" w:hanging="567"/>
        <w:rPr>
          <w:b/>
          <w:szCs w:val="22"/>
          <w:lang w:val="en-GB"/>
        </w:rPr>
      </w:pPr>
      <w:r w:rsidRPr="00F56FE3">
        <w:rPr>
          <w:b/>
          <w:szCs w:val="22"/>
          <w:lang w:val="en-GB"/>
        </w:rPr>
        <w:t>4.1</w:t>
      </w:r>
      <w:r w:rsidRPr="00F56FE3">
        <w:rPr>
          <w:b/>
          <w:szCs w:val="22"/>
          <w:lang w:val="en-GB"/>
        </w:rPr>
        <w:tab/>
        <w:t>Therapeutic indications</w:t>
      </w:r>
    </w:p>
    <w:p w:rsidR="00862C68" w:rsidRPr="00F56FE3" w:rsidP="00862C68" w14:paraId="6D2BDC94" w14:textId="77777777">
      <w:pPr>
        <w:widowControl w:val="0"/>
        <w:rPr>
          <w:szCs w:val="22"/>
          <w:lang w:val="en-GB"/>
        </w:rPr>
      </w:pPr>
    </w:p>
    <w:p w:rsidR="00862C68" w:rsidRPr="00F56FE3" w:rsidP="00862C68" w14:paraId="46BA0DD4" w14:textId="77777777">
      <w:pPr>
        <w:pStyle w:val="Default"/>
        <w:widowControl w:val="0"/>
        <w:rPr>
          <w:sz w:val="22"/>
          <w:szCs w:val="22"/>
        </w:rPr>
      </w:pPr>
      <w:r w:rsidRPr="00F56FE3">
        <w:rPr>
          <w:sz w:val="22"/>
          <w:szCs w:val="22"/>
        </w:rPr>
        <w:t>Terrosa is indicated in adults.</w:t>
      </w:r>
    </w:p>
    <w:p w:rsidR="00862C68" w:rsidRPr="00F56FE3" w:rsidP="00862C68" w14:paraId="6AB165CA" w14:textId="77777777">
      <w:pPr>
        <w:pStyle w:val="Default"/>
        <w:widowControl w:val="0"/>
        <w:rPr>
          <w:sz w:val="22"/>
          <w:szCs w:val="22"/>
        </w:rPr>
      </w:pPr>
    </w:p>
    <w:p w:rsidR="00862C68" w:rsidRPr="00F56FE3" w:rsidP="00862C68" w14:paraId="329AE62D" w14:textId="77777777">
      <w:pPr>
        <w:pStyle w:val="Default"/>
        <w:widowControl w:val="0"/>
        <w:rPr>
          <w:sz w:val="22"/>
          <w:szCs w:val="22"/>
        </w:rPr>
      </w:pPr>
      <w:r w:rsidRPr="00F56FE3">
        <w:rPr>
          <w:sz w:val="22"/>
          <w:szCs w:val="22"/>
        </w:rPr>
        <w:t>Treatment of osteoporosis in postmenopausal women and in men at increased risk of fracture (see section 5.1). In postmenopausal women, a significant reduction in the incidence of vertebral and non</w:t>
      </w:r>
      <w:r w:rsidRPr="00F56FE3">
        <w:rPr>
          <w:sz w:val="22"/>
          <w:szCs w:val="22"/>
        </w:rPr>
        <w:noBreakHyphen/>
        <w:t>vertebral fractures but not hip fractures has been demonstrated.</w:t>
      </w:r>
    </w:p>
    <w:p w:rsidR="00862C68" w:rsidRPr="00F56FE3" w:rsidP="00862C68" w14:paraId="7B7D267C" w14:textId="77777777">
      <w:pPr>
        <w:pStyle w:val="Default"/>
        <w:widowControl w:val="0"/>
        <w:rPr>
          <w:sz w:val="22"/>
          <w:szCs w:val="22"/>
        </w:rPr>
      </w:pPr>
    </w:p>
    <w:p w:rsidR="00862C68" w:rsidRPr="00F56FE3" w:rsidP="00862C68" w14:paraId="0B3A5098" w14:textId="77777777">
      <w:pPr>
        <w:widowControl w:val="0"/>
        <w:rPr>
          <w:szCs w:val="22"/>
          <w:lang w:val="en-GB"/>
        </w:rPr>
      </w:pPr>
      <w:r w:rsidRPr="00F56FE3">
        <w:rPr>
          <w:szCs w:val="22"/>
          <w:lang w:val="en-GB"/>
        </w:rPr>
        <w:t>Treatment of osteoporosis associated with sustained systemic glucocorticoid therapy in women and men at increased risk for fracture (see section 5.1).</w:t>
      </w:r>
    </w:p>
    <w:p w:rsidR="00862C68" w:rsidRPr="00F56FE3" w:rsidP="00862C68" w14:paraId="5732A046" w14:textId="77777777">
      <w:pPr>
        <w:widowControl w:val="0"/>
        <w:rPr>
          <w:szCs w:val="22"/>
          <w:lang w:val="en-GB"/>
        </w:rPr>
      </w:pPr>
    </w:p>
    <w:p w:rsidR="00862C68" w:rsidRPr="00F56FE3" w:rsidP="00BF2E10" w14:paraId="4C3B7B17" w14:textId="77777777">
      <w:pPr>
        <w:widowControl w:val="0"/>
        <w:ind w:left="567" w:hanging="567"/>
        <w:rPr>
          <w:b/>
          <w:szCs w:val="22"/>
          <w:lang w:val="en-GB"/>
        </w:rPr>
      </w:pPr>
      <w:r w:rsidRPr="00F56FE3">
        <w:rPr>
          <w:b/>
          <w:szCs w:val="22"/>
          <w:lang w:val="en-GB"/>
        </w:rPr>
        <w:t>4.2</w:t>
      </w:r>
      <w:r w:rsidRPr="00F56FE3">
        <w:rPr>
          <w:b/>
          <w:szCs w:val="22"/>
          <w:lang w:val="en-GB"/>
        </w:rPr>
        <w:tab/>
        <w:t>Posology and method of administration</w:t>
      </w:r>
    </w:p>
    <w:p w:rsidR="00862C68" w:rsidRPr="00F56FE3" w:rsidP="00862C68" w14:paraId="20EDFD25" w14:textId="77777777">
      <w:pPr>
        <w:widowControl w:val="0"/>
        <w:rPr>
          <w:szCs w:val="22"/>
          <w:lang w:val="en-GB"/>
        </w:rPr>
      </w:pPr>
    </w:p>
    <w:p w:rsidR="00862C68" w:rsidRPr="00F56FE3" w:rsidP="00862C68" w14:paraId="65153B79" w14:textId="77777777">
      <w:pPr>
        <w:widowControl w:val="0"/>
        <w:tabs>
          <w:tab w:val="left" w:pos="567"/>
        </w:tabs>
        <w:rPr>
          <w:szCs w:val="22"/>
          <w:u w:val="single"/>
          <w:lang w:val="en-GB"/>
        </w:rPr>
      </w:pPr>
      <w:r w:rsidRPr="00F56FE3">
        <w:rPr>
          <w:szCs w:val="22"/>
          <w:u w:val="single"/>
          <w:lang w:val="en-GB"/>
        </w:rPr>
        <w:t>Posology</w:t>
      </w:r>
    </w:p>
    <w:p w:rsidR="00862C68" w:rsidRPr="00F56FE3" w:rsidP="00862C68" w14:paraId="7A977249" w14:textId="77777777">
      <w:pPr>
        <w:pStyle w:val="Default"/>
        <w:widowControl w:val="0"/>
        <w:rPr>
          <w:sz w:val="22"/>
          <w:szCs w:val="22"/>
        </w:rPr>
      </w:pPr>
      <w:r w:rsidRPr="00F56FE3">
        <w:rPr>
          <w:sz w:val="22"/>
          <w:szCs w:val="22"/>
        </w:rPr>
        <w:t>The recommended dose of Terrosa is 20 micrograms administered once daily.</w:t>
      </w:r>
    </w:p>
    <w:p w:rsidR="00862C68" w:rsidRPr="00F56FE3" w:rsidP="00862C68" w14:paraId="1F0858DA" w14:textId="77777777">
      <w:pPr>
        <w:pStyle w:val="Default"/>
        <w:widowControl w:val="0"/>
        <w:rPr>
          <w:sz w:val="22"/>
          <w:szCs w:val="22"/>
        </w:rPr>
      </w:pPr>
    </w:p>
    <w:p w:rsidR="00862C68" w:rsidRPr="00F56FE3" w:rsidP="00862C68" w14:paraId="1E456044" w14:textId="77777777">
      <w:pPr>
        <w:pStyle w:val="Default"/>
        <w:widowControl w:val="0"/>
        <w:rPr>
          <w:sz w:val="22"/>
          <w:szCs w:val="22"/>
        </w:rPr>
      </w:pPr>
      <w:r w:rsidRPr="00F56FE3">
        <w:rPr>
          <w:sz w:val="22"/>
          <w:szCs w:val="22"/>
        </w:rPr>
        <w:t>Patients should receive supplemental calcium and vitamin D supplements if dietary intake is inadequate.</w:t>
      </w:r>
    </w:p>
    <w:p w:rsidR="00862C68" w:rsidRPr="00F56FE3" w:rsidP="00862C68" w14:paraId="668AC59A" w14:textId="77777777">
      <w:pPr>
        <w:pStyle w:val="Default"/>
        <w:widowControl w:val="0"/>
        <w:rPr>
          <w:sz w:val="22"/>
          <w:szCs w:val="22"/>
        </w:rPr>
      </w:pPr>
    </w:p>
    <w:p w:rsidR="00862C68" w:rsidRPr="00F56FE3" w:rsidP="00862C68" w14:paraId="74CB87EC" w14:textId="77777777">
      <w:pPr>
        <w:pStyle w:val="Default"/>
        <w:widowControl w:val="0"/>
        <w:rPr>
          <w:sz w:val="22"/>
          <w:szCs w:val="22"/>
        </w:rPr>
      </w:pPr>
      <w:r w:rsidRPr="00F56FE3">
        <w:rPr>
          <w:sz w:val="22"/>
          <w:szCs w:val="22"/>
        </w:rPr>
        <w:t>The maximum total duration of treatment with teriparatide should be 24 months (see section 4.4). The 24-month course of teriparatide should not be repeated over a patient’s lifetime.</w:t>
      </w:r>
    </w:p>
    <w:p w:rsidR="00862C68" w:rsidRPr="00F56FE3" w:rsidP="00862C68" w14:paraId="3F2A66EA" w14:textId="77777777">
      <w:pPr>
        <w:pStyle w:val="Default"/>
        <w:widowControl w:val="0"/>
        <w:rPr>
          <w:sz w:val="22"/>
          <w:szCs w:val="22"/>
        </w:rPr>
      </w:pPr>
    </w:p>
    <w:p w:rsidR="00862C68" w:rsidRPr="00F56FE3" w:rsidP="00862C68" w14:paraId="58BAF45A" w14:textId="77777777">
      <w:pPr>
        <w:pStyle w:val="Default"/>
        <w:widowControl w:val="0"/>
        <w:rPr>
          <w:sz w:val="22"/>
          <w:szCs w:val="22"/>
        </w:rPr>
      </w:pPr>
      <w:r w:rsidRPr="00F56FE3">
        <w:rPr>
          <w:sz w:val="22"/>
          <w:szCs w:val="22"/>
        </w:rPr>
        <w:t>Following cessation of teriparatide therapy, patients may be continued on other osteoporosis therapies.</w:t>
      </w:r>
    </w:p>
    <w:p w:rsidR="00862C68" w:rsidRPr="00F56FE3" w:rsidP="00862C68" w14:paraId="173CF644" w14:textId="77777777">
      <w:pPr>
        <w:pStyle w:val="Default"/>
        <w:widowControl w:val="0"/>
        <w:rPr>
          <w:sz w:val="22"/>
          <w:szCs w:val="22"/>
        </w:rPr>
      </w:pPr>
    </w:p>
    <w:p w:rsidR="00862C68" w:rsidRPr="00F56FE3" w:rsidP="00862C68" w14:paraId="18C052D1" w14:textId="77777777">
      <w:pPr>
        <w:pStyle w:val="Default"/>
        <w:widowControl w:val="0"/>
        <w:rPr>
          <w:i/>
          <w:sz w:val="22"/>
          <w:szCs w:val="22"/>
          <w:u w:val="single"/>
        </w:rPr>
      </w:pPr>
      <w:r w:rsidRPr="00F56FE3">
        <w:rPr>
          <w:i/>
          <w:sz w:val="22"/>
          <w:szCs w:val="22"/>
          <w:u w:val="single"/>
        </w:rPr>
        <w:t>Special populations</w:t>
      </w:r>
    </w:p>
    <w:p w:rsidR="00862C68" w:rsidRPr="00F56FE3" w:rsidP="00862C68" w14:paraId="2535D3AD" w14:textId="77777777">
      <w:pPr>
        <w:pStyle w:val="Default"/>
        <w:widowControl w:val="0"/>
        <w:rPr>
          <w:iCs/>
          <w:sz w:val="22"/>
          <w:szCs w:val="22"/>
        </w:rPr>
      </w:pPr>
    </w:p>
    <w:p w:rsidR="00862C68" w:rsidRPr="00F56FE3" w:rsidP="00862C68" w14:paraId="1D064CB8" w14:textId="77777777">
      <w:pPr>
        <w:pStyle w:val="Default"/>
        <w:widowControl w:val="0"/>
        <w:rPr>
          <w:sz w:val="22"/>
          <w:szCs w:val="22"/>
        </w:rPr>
      </w:pPr>
      <w:r w:rsidRPr="00F56FE3">
        <w:rPr>
          <w:i/>
          <w:iCs/>
          <w:sz w:val="22"/>
          <w:szCs w:val="22"/>
        </w:rPr>
        <w:t>Renal impairment</w:t>
      </w:r>
    </w:p>
    <w:p w:rsidR="00862C68" w:rsidRPr="00F56FE3" w:rsidP="00862C68" w14:paraId="15BA0384" w14:textId="77777777">
      <w:pPr>
        <w:widowControl w:val="0"/>
        <w:rPr>
          <w:szCs w:val="22"/>
          <w:lang w:val="en-GB"/>
        </w:rPr>
      </w:pPr>
      <w:r w:rsidRPr="00F56FE3">
        <w:rPr>
          <w:szCs w:val="22"/>
          <w:lang w:val="en-GB"/>
        </w:rPr>
        <w:t>Teriparatide must not be used in patients with severe renal impairment (see section 4.3). In patients with moderate renal impairment, teriparatide should be used with caution. No special caution is required for patients with mild renal impairment.</w:t>
      </w:r>
    </w:p>
    <w:p w:rsidR="00862C68" w:rsidRPr="00F56FE3" w:rsidP="00862C68" w14:paraId="1C259C2C" w14:textId="77777777">
      <w:pPr>
        <w:widowControl w:val="0"/>
        <w:rPr>
          <w:szCs w:val="22"/>
          <w:lang w:val="en-GB"/>
        </w:rPr>
      </w:pPr>
    </w:p>
    <w:p w:rsidR="00862C68" w:rsidRPr="00F56FE3" w:rsidP="00862C68" w14:paraId="69E506D1" w14:textId="77777777">
      <w:pPr>
        <w:pStyle w:val="Default"/>
        <w:widowControl w:val="0"/>
        <w:rPr>
          <w:sz w:val="22"/>
          <w:szCs w:val="22"/>
        </w:rPr>
      </w:pPr>
      <w:r w:rsidRPr="00F56FE3">
        <w:rPr>
          <w:i/>
          <w:iCs/>
          <w:sz w:val="22"/>
          <w:szCs w:val="22"/>
        </w:rPr>
        <w:t>Hepatic impairment</w:t>
      </w:r>
    </w:p>
    <w:p w:rsidR="00862C68" w:rsidRPr="00F56FE3" w:rsidP="00862C68" w14:paraId="12438108" w14:textId="77777777">
      <w:pPr>
        <w:pStyle w:val="Default"/>
        <w:widowControl w:val="0"/>
        <w:rPr>
          <w:sz w:val="22"/>
          <w:szCs w:val="22"/>
        </w:rPr>
      </w:pPr>
      <w:r w:rsidRPr="00F56FE3">
        <w:rPr>
          <w:sz w:val="22"/>
          <w:szCs w:val="22"/>
        </w:rPr>
        <w:t>No data are available in patients with impaired hepatic function (see section 5.3). Therefore, teriparatide should be used with caution.</w:t>
      </w:r>
    </w:p>
    <w:p w:rsidR="00862C68" w:rsidRPr="00F56FE3" w:rsidP="00862C68" w14:paraId="42B9C21C" w14:textId="77777777">
      <w:pPr>
        <w:pStyle w:val="Default"/>
        <w:widowControl w:val="0"/>
        <w:rPr>
          <w:sz w:val="22"/>
          <w:szCs w:val="22"/>
        </w:rPr>
      </w:pPr>
    </w:p>
    <w:p w:rsidR="00862C68" w:rsidRPr="00F56FE3" w:rsidP="00862C68" w14:paraId="6B587A78" w14:textId="77777777">
      <w:pPr>
        <w:pStyle w:val="Default"/>
        <w:widowControl w:val="0"/>
        <w:rPr>
          <w:sz w:val="22"/>
          <w:szCs w:val="22"/>
        </w:rPr>
      </w:pPr>
      <w:r w:rsidRPr="00F56FE3">
        <w:rPr>
          <w:i/>
          <w:iCs/>
          <w:sz w:val="22"/>
          <w:szCs w:val="22"/>
        </w:rPr>
        <w:t>Paediatric population and young adults with open epiphyses</w:t>
      </w:r>
    </w:p>
    <w:p w:rsidR="00862C68" w:rsidRPr="00F56FE3" w:rsidP="00862C68" w14:paraId="3C5F46AE" w14:textId="77777777">
      <w:pPr>
        <w:pStyle w:val="Default"/>
        <w:widowControl w:val="0"/>
        <w:rPr>
          <w:sz w:val="22"/>
          <w:szCs w:val="22"/>
        </w:rPr>
      </w:pPr>
      <w:r w:rsidRPr="00F56FE3">
        <w:rPr>
          <w:sz w:val="22"/>
          <w:szCs w:val="22"/>
        </w:rPr>
        <w:t>The safety and efficacy of teriparatide in children and adolescents less than 18 years have not been established. Teriparatide should not be used in paediatric patients (less than 18 years), or young adults with open epiphyses.</w:t>
      </w:r>
    </w:p>
    <w:p w:rsidR="00862C68" w:rsidRPr="00F56FE3" w:rsidP="00862C68" w14:paraId="2E274912" w14:textId="77777777">
      <w:pPr>
        <w:pStyle w:val="Default"/>
        <w:widowControl w:val="0"/>
        <w:rPr>
          <w:sz w:val="22"/>
          <w:szCs w:val="22"/>
        </w:rPr>
      </w:pPr>
    </w:p>
    <w:p w:rsidR="00862C68" w:rsidRPr="00F56FE3" w:rsidP="00862C68" w14:paraId="342AF26F" w14:textId="77777777">
      <w:pPr>
        <w:pStyle w:val="Default"/>
        <w:widowControl w:val="0"/>
        <w:rPr>
          <w:sz w:val="22"/>
          <w:szCs w:val="22"/>
        </w:rPr>
      </w:pPr>
      <w:r w:rsidRPr="00F56FE3">
        <w:rPr>
          <w:i/>
          <w:iCs/>
          <w:sz w:val="22"/>
          <w:szCs w:val="22"/>
        </w:rPr>
        <w:t>Elderly</w:t>
      </w:r>
    </w:p>
    <w:p w:rsidR="00862C68" w:rsidRPr="00F56FE3" w:rsidP="00862C68" w14:paraId="6EA35D52" w14:textId="77777777">
      <w:pPr>
        <w:widowControl w:val="0"/>
        <w:rPr>
          <w:szCs w:val="22"/>
          <w:lang w:val="en-GB"/>
        </w:rPr>
      </w:pPr>
      <w:r w:rsidRPr="00F56FE3">
        <w:rPr>
          <w:szCs w:val="22"/>
          <w:lang w:val="en-GB"/>
        </w:rPr>
        <w:t>Dosage adjustment based on age is not required (see section 5.2).</w:t>
      </w:r>
    </w:p>
    <w:p w:rsidR="00862C68" w:rsidRPr="00F56FE3" w:rsidP="00862C68" w14:paraId="0C3FFA32" w14:textId="77777777">
      <w:pPr>
        <w:widowControl w:val="0"/>
        <w:rPr>
          <w:szCs w:val="22"/>
          <w:u w:val="single"/>
          <w:lang w:val="en-GB"/>
        </w:rPr>
      </w:pPr>
    </w:p>
    <w:p w:rsidR="00862C68" w:rsidRPr="00F56FE3" w:rsidP="00862C68" w14:paraId="0D6DF6C1" w14:textId="77777777">
      <w:pPr>
        <w:widowControl w:val="0"/>
        <w:rPr>
          <w:szCs w:val="22"/>
          <w:u w:val="single"/>
          <w:lang w:val="en-GB"/>
        </w:rPr>
      </w:pPr>
      <w:r w:rsidRPr="00F56FE3">
        <w:rPr>
          <w:szCs w:val="22"/>
          <w:u w:val="single"/>
          <w:lang w:val="en-GB"/>
        </w:rPr>
        <w:t>Method of administration</w:t>
      </w:r>
    </w:p>
    <w:p w:rsidR="00862C68" w:rsidRPr="00F56FE3" w:rsidP="00862C68" w14:paraId="4EA0127E" w14:textId="77777777">
      <w:pPr>
        <w:pStyle w:val="Default"/>
        <w:widowControl w:val="0"/>
        <w:rPr>
          <w:sz w:val="22"/>
          <w:szCs w:val="22"/>
        </w:rPr>
      </w:pPr>
      <w:r w:rsidRPr="00F56FE3">
        <w:rPr>
          <w:sz w:val="22"/>
          <w:szCs w:val="22"/>
        </w:rPr>
        <w:t>Terrosa should be administered once daily by subcutaneous injection in the thigh or abdomen.</w:t>
      </w:r>
    </w:p>
    <w:p w:rsidR="00862C68" w:rsidRPr="00F56FE3" w:rsidP="00862C68" w14:paraId="6DF25771" w14:textId="77777777">
      <w:pPr>
        <w:pStyle w:val="Default"/>
        <w:widowControl w:val="0"/>
        <w:rPr>
          <w:sz w:val="22"/>
          <w:szCs w:val="22"/>
        </w:rPr>
      </w:pPr>
    </w:p>
    <w:p w:rsidR="00862C68" w:rsidRPr="00F56FE3" w:rsidP="00862C68" w14:paraId="05118AEE" w14:textId="77777777">
      <w:pPr>
        <w:widowControl w:val="0"/>
        <w:rPr>
          <w:szCs w:val="22"/>
          <w:lang w:val="en-GB"/>
        </w:rPr>
      </w:pPr>
      <w:r w:rsidRPr="00F56FE3">
        <w:rPr>
          <w:szCs w:val="22"/>
          <w:lang w:val="en-GB"/>
        </w:rPr>
        <w:t xml:space="preserve">It should be administered exclusively with the </w:t>
      </w:r>
      <w:r w:rsidR="00303055">
        <w:rPr>
          <w:szCs w:val="22"/>
          <w:lang w:val="en-GB"/>
        </w:rPr>
        <w:t>Terrosa Pen</w:t>
      </w:r>
      <w:r w:rsidRPr="00F56FE3">
        <w:rPr>
          <w:szCs w:val="22"/>
          <w:lang w:val="en-GB"/>
        </w:rPr>
        <w:t xml:space="preserve"> reusable, multidose medicine delivery system and the injection needles which are listed as compatible in the instructions which are provided with the pen. The pen and injection needles are not included with Terrosa. </w:t>
      </w:r>
      <w:r w:rsidRPr="002E490D" w:rsidR="002E490D">
        <w:rPr>
          <w:szCs w:val="22"/>
          <w:lang w:val="en-GB"/>
        </w:rPr>
        <w:t xml:space="preserve">However, for </w:t>
      </w:r>
      <w:r w:rsidR="00DD6FDE">
        <w:rPr>
          <w:szCs w:val="22"/>
          <w:lang w:val="en-GB"/>
        </w:rPr>
        <w:t>the treatment initiation</w:t>
      </w:r>
      <w:r w:rsidRPr="002E490D" w:rsidR="002E490D">
        <w:rPr>
          <w:szCs w:val="22"/>
          <w:lang w:val="en-GB"/>
        </w:rPr>
        <w:t xml:space="preserve"> a </w:t>
      </w:r>
      <w:r w:rsidRPr="00255B6F" w:rsidR="00604BC0">
        <w:rPr>
          <w:szCs w:val="22"/>
          <w:lang w:val="en-GB"/>
        </w:rPr>
        <w:t xml:space="preserve">cartridge and pen pack </w:t>
      </w:r>
      <w:r w:rsidRPr="00255B6F" w:rsidR="00DD6FDE">
        <w:rPr>
          <w:szCs w:val="22"/>
          <w:lang w:val="en-GB"/>
        </w:rPr>
        <w:t>should be used</w:t>
      </w:r>
      <w:r w:rsidRPr="002E490D" w:rsidR="002E490D">
        <w:rPr>
          <w:szCs w:val="22"/>
          <w:lang w:val="en-GB"/>
        </w:rPr>
        <w:t xml:space="preserve"> containing one carton of Terrosa</w:t>
      </w:r>
      <w:r w:rsidR="007C14E5">
        <w:rPr>
          <w:szCs w:val="22"/>
          <w:lang w:val="en-GB"/>
        </w:rPr>
        <w:t xml:space="preserve"> cartridge</w:t>
      </w:r>
      <w:r w:rsidRPr="002E490D" w:rsidR="002E490D">
        <w:rPr>
          <w:szCs w:val="22"/>
          <w:lang w:val="en-GB"/>
        </w:rPr>
        <w:t xml:space="preserve"> and one carton of </w:t>
      </w:r>
      <w:r w:rsidR="00C67AA0">
        <w:rPr>
          <w:szCs w:val="22"/>
          <w:lang w:val="en-GB"/>
        </w:rPr>
        <w:t xml:space="preserve">Terrosa </w:t>
      </w:r>
      <w:r w:rsidR="00A56C7E">
        <w:rPr>
          <w:szCs w:val="22"/>
          <w:lang w:val="en-GB"/>
        </w:rPr>
        <w:t>P</w:t>
      </w:r>
      <w:r w:rsidR="00C67AA0">
        <w:rPr>
          <w:szCs w:val="22"/>
          <w:lang w:val="en-GB"/>
        </w:rPr>
        <w:t>en</w:t>
      </w:r>
      <w:r w:rsidR="00DD6684">
        <w:rPr>
          <w:szCs w:val="22"/>
          <w:lang w:val="en-GB"/>
        </w:rPr>
        <w:t>.</w:t>
      </w:r>
      <w:r w:rsidR="00C65D36">
        <w:rPr>
          <w:szCs w:val="22"/>
          <w:lang w:val="en-GB"/>
        </w:rPr>
        <w:t xml:space="preserve"> </w:t>
      </w:r>
      <w:r w:rsidRPr="00F56FE3">
        <w:rPr>
          <w:szCs w:val="22"/>
          <w:lang w:val="en-GB"/>
        </w:rPr>
        <w:t>Terrosa must not be used with any other pen.</w:t>
      </w:r>
    </w:p>
    <w:p w:rsidR="00862C68" w:rsidP="00862C68" w14:paraId="0D0B9020" w14:textId="77777777">
      <w:pPr>
        <w:widowControl w:val="0"/>
        <w:rPr>
          <w:szCs w:val="22"/>
          <w:lang w:val="en-GB"/>
        </w:rPr>
      </w:pPr>
      <w:r w:rsidRPr="00F56FE3">
        <w:rPr>
          <w:szCs w:val="22"/>
          <w:lang w:val="en-GB"/>
        </w:rPr>
        <w:t>Patients must be trained to use the proper injection techniques (see section 6.6). An instruction for use which is included in the carton of the delivery system is also available to instruct patients on the correct use of the pen.</w:t>
      </w:r>
    </w:p>
    <w:p w:rsidR="00862C68" w:rsidP="00862C68" w14:paraId="0FA4CFEE" w14:textId="77777777">
      <w:pPr>
        <w:widowControl w:val="0"/>
        <w:rPr>
          <w:szCs w:val="22"/>
          <w:lang w:val="en-GB"/>
        </w:rPr>
      </w:pPr>
    </w:p>
    <w:p w:rsidR="00862C68" w:rsidRPr="00E57CCA" w:rsidP="00862C68" w14:paraId="40C988B2" w14:textId="77777777">
      <w:pPr>
        <w:widowControl w:val="0"/>
        <w:rPr>
          <w:szCs w:val="22"/>
        </w:rPr>
      </w:pPr>
      <w:r w:rsidRPr="00E57CCA">
        <w:rPr>
          <w:szCs w:val="22"/>
          <w:lang w:val="en-GB"/>
        </w:rPr>
        <w:t>The date of first injection should also be written on the outer carton of Terrosa (see the provided space on the box: {First use:}).</w:t>
      </w:r>
    </w:p>
    <w:p w:rsidR="00862C68" w:rsidRPr="00F56FE3" w:rsidP="00862C68" w14:paraId="0E8DE717" w14:textId="77777777">
      <w:pPr>
        <w:widowControl w:val="0"/>
        <w:rPr>
          <w:szCs w:val="22"/>
          <w:lang w:val="en-GB"/>
        </w:rPr>
      </w:pPr>
    </w:p>
    <w:p w:rsidR="00862C68" w:rsidRPr="00F56FE3" w:rsidP="00BF2E10" w14:paraId="74E70956" w14:textId="77777777">
      <w:pPr>
        <w:widowControl w:val="0"/>
        <w:ind w:left="567" w:hanging="567"/>
        <w:rPr>
          <w:b/>
          <w:szCs w:val="22"/>
          <w:lang w:val="en-GB"/>
        </w:rPr>
      </w:pPr>
      <w:r w:rsidRPr="00F56FE3">
        <w:rPr>
          <w:b/>
          <w:szCs w:val="22"/>
          <w:lang w:val="en-GB"/>
        </w:rPr>
        <w:t>4.3</w:t>
      </w:r>
      <w:r w:rsidRPr="00F56FE3">
        <w:rPr>
          <w:b/>
          <w:szCs w:val="22"/>
          <w:lang w:val="en-GB"/>
        </w:rPr>
        <w:tab/>
        <w:t>Contraindications</w:t>
      </w:r>
    </w:p>
    <w:p w:rsidR="00862C68" w:rsidRPr="00F56FE3" w:rsidP="00862C68" w14:paraId="5E5E19FB" w14:textId="77777777">
      <w:pPr>
        <w:widowControl w:val="0"/>
        <w:tabs>
          <w:tab w:val="left" w:pos="284"/>
        </w:tabs>
        <w:rPr>
          <w:szCs w:val="22"/>
          <w:lang w:val="en-GB"/>
        </w:rPr>
      </w:pPr>
    </w:p>
    <w:p w:rsidR="00862C68" w:rsidRPr="00F56FE3" w:rsidP="00862C68" w14:paraId="5B17A832" w14:textId="77777777">
      <w:pPr>
        <w:widowControl w:val="0"/>
        <w:numPr>
          <w:ilvl w:val="0"/>
          <w:numId w:val="2"/>
        </w:numPr>
        <w:tabs>
          <w:tab w:val="left" w:pos="0"/>
        </w:tabs>
        <w:ind w:left="567" w:hanging="567"/>
        <w:rPr>
          <w:szCs w:val="22"/>
          <w:lang w:val="en-GB"/>
        </w:rPr>
      </w:pPr>
      <w:r w:rsidRPr="00F56FE3">
        <w:rPr>
          <w:szCs w:val="22"/>
          <w:lang w:val="en-GB"/>
        </w:rPr>
        <w:t>Hypersensitivity to the active substance or to any of the excipients listed in section 6.1.</w:t>
      </w:r>
    </w:p>
    <w:p w:rsidR="00862C68" w:rsidRPr="00F56FE3" w:rsidP="00862C68" w14:paraId="359C633A" w14:textId="77777777">
      <w:pPr>
        <w:pStyle w:val="Default"/>
        <w:widowControl w:val="0"/>
        <w:numPr>
          <w:ilvl w:val="0"/>
          <w:numId w:val="2"/>
        </w:numPr>
        <w:ind w:left="567" w:hanging="567"/>
        <w:rPr>
          <w:sz w:val="22"/>
          <w:szCs w:val="22"/>
        </w:rPr>
      </w:pPr>
      <w:r w:rsidRPr="00F56FE3">
        <w:rPr>
          <w:sz w:val="22"/>
          <w:szCs w:val="22"/>
        </w:rPr>
        <w:t>Pregnancy and breast-feeding (see sections 4.4 and 4.6).</w:t>
      </w:r>
    </w:p>
    <w:p w:rsidR="00862C68" w:rsidRPr="00F56FE3" w:rsidP="00862C68" w14:paraId="4B977279" w14:textId="77777777">
      <w:pPr>
        <w:pStyle w:val="Default"/>
        <w:widowControl w:val="0"/>
        <w:numPr>
          <w:ilvl w:val="0"/>
          <w:numId w:val="2"/>
        </w:numPr>
        <w:ind w:left="567" w:hanging="567"/>
        <w:rPr>
          <w:sz w:val="22"/>
          <w:szCs w:val="22"/>
        </w:rPr>
      </w:pPr>
      <w:r w:rsidRPr="00F56FE3">
        <w:rPr>
          <w:sz w:val="22"/>
          <w:szCs w:val="22"/>
        </w:rPr>
        <w:t>Pre-existing hypercalcaemia.</w:t>
      </w:r>
    </w:p>
    <w:p w:rsidR="00862C68" w:rsidRPr="00F56FE3" w:rsidP="00862C68" w14:paraId="0C0F73F6" w14:textId="77777777">
      <w:pPr>
        <w:pStyle w:val="Default"/>
        <w:widowControl w:val="0"/>
        <w:numPr>
          <w:ilvl w:val="0"/>
          <w:numId w:val="2"/>
        </w:numPr>
        <w:ind w:left="567" w:hanging="567"/>
        <w:rPr>
          <w:sz w:val="22"/>
          <w:szCs w:val="22"/>
        </w:rPr>
      </w:pPr>
      <w:r w:rsidRPr="00F56FE3">
        <w:rPr>
          <w:sz w:val="22"/>
          <w:szCs w:val="22"/>
        </w:rPr>
        <w:t>Severe renal impairment.</w:t>
      </w:r>
    </w:p>
    <w:p w:rsidR="00862C68" w:rsidRPr="00F56FE3" w:rsidP="00862C68" w14:paraId="47E05C57" w14:textId="77777777">
      <w:pPr>
        <w:pStyle w:val="Default"/>
        <w:widowControl w:val="0"/>
        <w:numPr>
          <w:ilvl w:val="0"/>
          <w:numId w:val="2"/>
        </w:numPr>
        <w:ind w:left="567" w:hanging="567"/>
        <w:rPr>
          <w:sz w:val="22"/>
          <w:szCs w:val="22"/>
        </w:rPr>
      </w:pPr>
      <w:r w:rsidRPr="00F56FE3">
        <w:rPr>
          <w:sz w:val="22"/>
          <w:szCs w:val="22"/>
        </w:rPr>
        <w:t>Metabolic bone diseases (including hyperparathyroidism and Paget’s disease of the bone) other than primary osteoporosis or glucocorticoid-induced osteoporosis.</w:t>
      </w:r>
    </w:p>
    <w:p w:rsidR="00862C68" w:rsidRPr="00F56FE3" w:rsidP="00862C68" w14:paraId="05434363" w14:textId="77777777">
      <w:pPr>
        <w:pStyle w:val="Default"/>
        <w:widowControl w:val="0"/>
        <w:numPr>
          <w:ilvl w:val="0"/>
          <w:numId w:val="2"/>
        </w:numPr>
        <w:ind w:left="567" w:hanging="567"/>
        <w:rPr>
          <w:sz w:val="22"/>
          <w:szCs w:val="22"/>
        </w:rPr>
      </w:pPr>
      <w:r w:rsidRPr="00F56FE3">
        <w:rPr>
          <w:sz w:val="22"/>
          <w:szCs w:val="22"/>
        </w:rPr>
        <w:t>Unexplained elevations of alkaline phosphatase.</w:t>
      </w:r>
    </w:p>
    <w:p w:rsidR="00862C68" w:rsidRPr="00F56FE3" w:rsidP="00862C68" w14:paraId="007CCEE9" w14:textId="77777777">
      <w:pPr>
        <w:pStyle w:val="Default"/>
        <w:widowControl w:val="0"/>
        <w:numPr>
          <w:ilvl w:val="0"/>
          <w:numId w:val="2"/>
        </w:numPr>
        <w:ind w:left="567" w:hanging="567"/>
        <w:rPr>
          <w:sz w:val="22"/>
          <w:szCs w:val="22"/>
        </w:rPr>
      </w:pPr>
      <w:r w:rsidRPr="00F56FE3">
        <w:rPr>
          <w:sz w:val="22"/>
          <w:szCs w:val="22"/>
        </w:rPr>
        <w:t>Prior external beam or implant radiation therapy to the skeleton.</w:t>
      </w:r>
    </w:p>
    <w:p w:rsidR="00862C68" w:rsidRPr="00F56FE3" w:rsidP="00862C68" w14:paraId="4F1A7EFC" w14:textId="77777777">
      <w:pPr>
        <w:pStyle w:val="Default"/>
        <w:widowControl w:val="0"/>
        <w:numPr>
          <w:ilvl w:val="0"/>
          <w:numId w:val="2"/>
        </w:numPr>
        <w:ind w:left="567" w:hanging="567"/>
        <w:rPr>
          <w:sz w:val="22"/>
          <w:szCs w:val="22"/>
        </w:rPr>
      </w:pPr>
      <w:r w:rsidRPr="00F56FE3">
        <w:rPr>
          <w:sz w:val="22"/>
          <w:szCs w:val="22"/>
        </w:rPr>
        <w:t>Patients with skeletal malignancies or bone metastases should be excluded from treatment with teriparatide.</w:t>
      </w:r>
    </w:p>
    <w:p w:rsidR="00862C68" w:rsidRPr="00F56FE3" w:rsidP="00862C68" w14:paraId="4686682F" w14:textId="77777777">
      <w:pPr>
        <w:widowControl w:val="0"/>
        <w:tabs>
          <w:tab w:val="left" w:pos="0"/>
        </w:tabs>
        <w:ind w:left="567" w:hanging="567"/>
        <w:rPr>
          <w:szCs w:val="22"/>
          <w:lang w:val="en-GB"/>
        </w:rPr>
      </w:pPr>
    </w:p>
    <w:p w:rsidR="00862C68" w:rsidRPr="00F56FE3" w:rsidP="00BF2E10" w14:paraId="2D57A1D3" w14:textId="77777777">
      <w:pPr>
        <w:widowControl w:val="0"/>
        <w:ind w:left="567" w:hanging="567"/>
        <w:rPr>
          <w:b/>
          <w:szCs w:val="22"/>
          <w:lang w:val="en-GB"/>
        </w:rPr>
      </w:pPr>
      <w:r w:rsidRPr="00F56FE3">
        <w:rPr>
          <w:b/>
          <w:szCs w:val="22"/>
          <w:lang w:val="en-GB"/>
        </w:rPr>
        <w:t>4.4</w:t>
      </w:r>
      <w:r w:rsidRPr="00F56FE3">
        <w:rPr>
          <w:b/>
          <w:szCs w:val="22"/>
          <w:lang w:val="en-GB"/>
        </w:rPr>
        <w:tab/>
        <w:t>Special warnings and precautions for use</w:t>
      </w:r>
    </w:p>
    <w:p w:rsidR="00862C68" w:rsidRPr="00F56FE3" w:rsidP="00862C68" w14:paraId="15E7F1D3" w14:textId="77777777">
      <w:pPr>
        <w:widowControl w:val="0"/>
        <w:rPr>
          <w:szCs w:val="22"/>
          <w:lang w:val="en-GB"/>
        </w:rPr>
      </w:pPr>
    </w:p>
    <w:p w:rsidR="00862C68" w:rsidRPr="00F56FE3" w:rsidP="00862C68" w14:paraId="7E34DAC7" w14:textId="77777777">
      <w:pPr>
        <w:pStyle w:val="Default"/>
        <w:widowControl w:val="0"/>
        <w:rPr>
          <w:sz w:val="22"/>
          <w:szCs w:val="22"/>
          <w:u w:val="single"/>
        </w:rPr>
      </w:pPr>
      <w:r w:rsidRPr="00F56FE3">
        <w:rPr>
          <w:sz w:val="22"/>
          <w:szCs w:val="22"/>
          <w:u w:val="single"/>
        </w:rPr>
        <w:t>Serum and urine calcium</w:t>
      </w:r>
    </w:p>
    <w:p w:rsidR="00862C68" w:rsidRPr="00F56FE3" w:rsidP="00862C68" w14:paraId="4CBA0E29" w14:textId="77777777">
      <w:pPr>
        <w:pStyle w:val="Default"/>
        <w:widowControl w:val="0"/>
        <w:rPr>
          <w:sz w:val="22"/>
          <w:szCs w:val="22"/>
        </w:rPr>
      </w:pPr>
      <w:r w:rsidRPr="00F56FE3">
        <w:rPr>
          <w:sz w:val="22"/>
          <w:szCs w:val="22"/>
        </w:rPr>
        <w:t>In normocalcaemic patients, slight and transient elevations of serum calcium concentrations have been observed following teriparatide injection. Serum calcium concentrations reach a maximum between 4 and 6 hours and return to baseline by 16 to 24 hours after each dose of teriparatide. Therefore, if blood samples for serum calcium measurements are taken, this should be done at least 16 hours after the most recent teriparatide injection. Routine calcium monitoring during therapy is not required.</w:t>
      </w:r>
    </w:p>
    <w:p w:rsidR="00862C68" w:rsidRPr="00F56FE3" w:rsidP="00862C68" w14:paraId="18BE1D21" w14:textId="77777777">
      <w:pPr>
        <w:pStyle w:val="Default"/>
        <w:widowControl w:val="0"/>
        <w:rPr>
          <w:sz w:val="22"/>
          <w:szCs w:val="22"/>
        </w:rPr>
      </w:pPr>
    </w:p>
    <w:p w:rsidR="00862C68" w:rsidRPr="00F56FE3" w:rsidP="00862C68" w14:paraId="5070337C" w14:textId="77777777">
      <w:pPr>
        <w:pStyle w:val="Default"/>
        <w:widowControl w:val="0"/>
        <w:rPr>
          <w:sz w:val="22"/>
          <w:szCs w:val="22"/>
        </w:rPr>
      </w:pPr>
      <w:r w:rsidRPr="00F56FE3">
        <w:rPr>
          <w:sz w:val="22"/>
          <w:szCs w:val="22"/>
        </w:rPr>
        <w:t>Teriparatide may cause small increases in urinary calcium excretion, but the incidence of hypercalciuria did not differ from that in the placebo-treated patients in clinical trials.</w:t>
      </w:r>
    </w:p>
    <w:p w:rsidR="00862C68" w:rsidRPr="00F56FE3" w:rsidP="00862C68" w14:paraId="7B73F43C" w14:textId="77777777">
      <w:pPr>
        <w:pStyle w:val="Default"/>
        <w:widowControl w:val="0"/>
        <w:rPr>
          <w:sz w:val="22"/>
          <w:szCs w:val="22"/>
        </w:rPr>
      </w:pPr>
    </w:p>
    <w:p w:rsidR="00862C68" w:rsidRPr="00F56FE3" w:rsidP="00862C68" w14:paraId="2A6D99FC" w14:textId="77777777">
      <w:pPr>
        <w:pStyle w:val="Default"/>
        <w:widowControl w:val="0"/>
        <w:rPr>
          <w:sz w:val="22"/>
          <w:szCs w:val="22"/>
          <w:u w:val="single"/>
        </w:rPr>
      </w:pPr>
      <w:r w:rsidRPr="00F56FE3">
        <w:rPr>
          <w:sz w:val="22"/>
          <w:szCs w:val="22"/>
          <w:u w:val="single"/>
        </w:rPr>
        <w:t>Urolithiasis</w:t>
      </w:r>
    </w:p>
    <w:p w:rsidR="00862C68" w:rsidRPr="00F56FE3" w:rsidP="00862C68" w14:paraId="49B91982" w14:textId="77777777">
      <w:pPr>
        <w:pStyle w:val="Default"/>
        <w:widowControl w:val="0"/>
        <w:rPr>
          <w:sz w:val="22"/>
          <w:szCs w:val="22"/>
        </w:rPr>
      </w:pPr>
      <w:r w:rsidRPr="00F56FE3">
        <w:rPr>
          <w:sz w:val="22"/>
          <w:szCs w:val="22"/>
        </w:rPr>
        <w:t>Teriparatide has not been studied in patients with active urolithiasis. Teriparatide should be used with caution in patients with active or recent urolithiasis because of the potential to exacerbate this condition.</w:t>
      </w:r>
    </w:p>
    <w:p w:rsidR="00862C68" w:rsidRPr="00F56FE3" w:rsidP="00862C68" w14:paraId="5D147C92" w14:textId="77777777">
      <w:pPr>
        <w:pStyle w:val="Default"/>
        <w:widowControl w:val="0"/>
        <w:rPr>
          <w:sz w:val="22"/>
          <w:szCs w:val="22"/>
        </w:rPr>
      </w:pPr>
    </w:p>
    <w:p w:rsidR="00862C68" w:rsidRPr="00F56FE3" w:rsidP="00862C68" w14:paraId="75FBDFE7" w14:textId="77777777">
      <w:pPr>
        <w:pStyle w:val="Default"/>
        <w:widowControl w:val="0"/>
        <w:rPr>
          <w:sz w:val="22"/>
          <w:szCs w:val="22"/>
          <w:u w:val="single"/>
        </w:rPr>
      </w:pPr>
      <w:r w:rsidRPr="00F56FE3">
        <w:rPr>
          <w:sz w:val="22"/>
          <w:szCs w:val="22"/>
          <w:u w:val="single"/>
        </w:rPr>
        <w:t>Orthostatic hypotension</w:t>
      </w:r>
    </w:p>
    <w:p w:rsidR="00862C68" w:rsidRPr="00F56FE3" w:rsidP="00862C68" w14:paraId="5AC98C37" w14:textId="77777777">
      <w:pPr>
        <w:pStyle w:val="Default"/>
        <w:widowControl w:val="0"/>
        <w:rPr>
          <w:sz w:val="22"/>
          <w:szCs w:val="22"/>
        </w:rPr>
      </w:pPr>
      <w:r w:rsidRPr="00F56FE3">
        <w:rPr>
          <w:sz w:val="22"/>
          <w:szCs w:val="22"/>
        </w:rPr>
        <w:t>In short-term clinical studies with teriparatide, isolated episodes of transient orthostatic hypotension were observed. Typically, an event began within 4 hours of dosing and spontaneously resolved within a few minutes to a few hours. When transient orthostatic hypotension occurred, it happened within the first several doses, was relieved by placing subjects in a reclining position, and did not preclude continued treatment.</w:t>
      </w:r>
    </w:p>
    <w:p w:rsidR="00862C68" w:rsidRPr="00F56FE3" w:rsidP="00862C68" w14:paraId="0114F805" w14:textId="77777777">
      <w:pPr>
        <w:pStyle w:val="Default"/>
        <w:widowControl w:val="0"/>
        <w:rPr>
          <w:sz w:val="22"/>
          <w:szCs w:val="22"/>
        </w:rPr>
      </w:pPr>
    </w:p>
    <w:p w:rsidR="00862C68" w:rsidRPr="00F56FE3" w:rsidP="00862C68" w14:paraId="1C7B89B9" w14:textId="77777777">
      <w:pPr>
        <w:pStyle w:val="Default"/>
        <w:widowControl w:val="0"/>
        <w:rPr>
          <w:sz w:val="22"/>
          <w:szCs w:val="22"/>
          <w:u w:val="single"/>
        </w:rPr>
      </w:pPr>
      <w:r w:rsidRPr="00F56FE3">
        <w:rPr>
          <w:sz w:val="22"/>
          <w:szCs w:val="22"/>
          <w:u w:val="single"/>
        </w:rPr>
        <w:t>Renal impairment</w:t>
      </w:r>
    </w:p>
    <w:p w:rsidR="00862C68" w:rsidRPr="00F56FE3" w:rsidP="00862C68" w14:paraId="4A5F30A2" w14:textId="77777777">
      <w:pPr>
        <w:widowControl w:val="0"/>
        <w:rPr>
          <w:szCs w:val="22"/>
          <w:lang w:val="en-GB"/>
        </w:rPr>
      </w:pPr>
      <w:r w:rsidRPr="00F56FE3">
        <w:rPr>
          <w:szCs w:val="22"/>
          <w:lang w:val="en-GB"/>
        </w:rPr>
        <w:t>Caution should be exercised in patients with moderate renal impairment.</w:t>
      </w:r>
    </w:p>
    <w:p w:rsidR="00862C68" w:rsidRPr="00F56FE3" w:rsidP="00862C68" w14:paraId="40D9A58F" w14:textId="77777777">
      <w:pPr>
        <w:widowControl w:val="0"/>
        <w:rPr>
          <w:szCs w:val="22"/>
          <w:lang w:val="en-GB"/>
        </w:rPr>
      </w:pPr>
    </w:p>
    <w:p w:rsidR="00862C68" w:rsidRPr="00F56FE3" w:rsidP="00862C68" w14:paraId="78B133EA" w14:textId="77777777">
      <w:pPr>
        <w:pStyle w:val="Default"/>
        <w:widowControl w:val="0"/>
        <w:rPr>
          <w:sz w:val="22"/>
          <w:szCs w:val="22"/>
          <w:u w:val="single"/>
        </w:rPr>
      </w:pPr>
      <w:r w:rsidRPr="00F56FE3">
        <w:rPr>
          <w:sz w:val="22"/>
          <w:szCs w:val="22"/>
          <w:u w:val="single"/>
        </w:rPr>
        <w:t>Younger adult population</w:t>
      </w:r>
    </w:p>
    <w:p w:rsidR="00862C68" w:rsidRPr="00F56FE3" w:rsidP="00862C68" w14:paraId="41219776" w14:textId="77777777">
      <w:pPr>
        <w:pStyle w:val="Default"/>
        <w:widowControl w:val="0"/>
        <w:rPr>
          <w:sz w:val="22"/>
          <w:szCs w:val="22"/>
        </w:rPr>
      </w:pPr>
      <w:r w:rsidRPr="00F56FE3">
        <w:rPr>
          <w:sz w:val="22"/>
          <w:szCs w:val="22"/>
        </w:rPr>
        <w:t>Experience in the younger adult population, including premenopausal women, is limited (see section 5.1). Treatment should only be initiated if the benefit clearly outweighs risks in this population.</w:t>
      </w:r>
    </w:p>
    <w:p w:rsidR="00862C68" w:rsidRPr="00F56FE3" w:rsidP="00862C68" w14:paraId="40BC62A8" w14:textId="77777777">
      <w:pPr>
        <w:pStyle w:val="Default"/>
        <w:widowControl w:val="0"/>
        <w:rPr>
          <w:sz w:val="22"/>
          <w:szCs w:val="22"/>
        </w:rPr>
      </w:pPr>
    </w:p>
    <w:p w:rsidR="00862C68" w:rsidRPr="00F56FE3" w:rsidP="00862C68" w14:paraId="1621AA3D" w14:textId="77777777">
      <w:pPr>
        <w:pStyle w:val="Default"/>
        <w:widowControl w:val="0"/>
        <w:rPr>
          <w:sz w:val="22"/>
          <w:szCs w:val="22"/>
        </w:rPr>
      </w:pPr>
      <w:r w:rsidRPr="00F56FE3">
        <w:rPr>
          <w:sz w:val="22"/>
          <w:szCs w:val="22"/>
        </w:rPr>
        <w:t>Women of childbearing potential should use effective methods of contraception during use of teriparatide. If pregnancy occurs, teriparatide should be discontinued.</w:t>
      </w:r>
    </w:p>
    <w:p w:rsidR="00862C68" w:rsidRPr="00F56FE3" w:rsidP="00862C68" w14:paraId="248CAC85" w14:textId="77777777">
      <w:pPr>
        <w:pStyle w:val="Default"/>
        <w:widowControl w:val="0"/>
        <w:rPr>
          <w:sz w:val="22"/>
          <w:szCs w:val="22"/>
        </w:rPr>
      </w:pPr>
    </w:p>
    <w:p w:rsidR="00862C68" w:rsidRPr="00F56FE3" w:rsidP="00862C68" w14:paraId="43C3334C" w14:textId="77777777">
      <w:pPr>
        <w:pStyle w:val="Default"/>
        <w:widowControl w:val="0"/>
        <w:rPr>
          <w:sz w:val="22"/>
          <w:szCs w:val="22"/>
          <w:u w:val="single"/>
        </w:rPr>
      </w:pPr>
      <w:r w:rsidRPr="00F56FE3">
        <w:rPr>
          <w:sz w:val="22"/>
          <w:szCs w:val="22"/>
          <w:u w:val="single"/>
        </w:rPr>
        <w:t>Duration of treatment</w:t>
      </w:r>
    </w:p>
    <w:p w:rsidR="00862C68" w:rsidRPr="00F56FE3" w:rsidP="00862C68" w14:paraId="3293C14D" w14:textId="77777777">
      <w:pPr>
        <w:widowControl w:val="0"/>
        <w:rPr>
          <w:szCs w:val="22"/>
          <w:lang w:val="en-GB"/>
        </w:rPr>
      </w:pPr>
      <w:r w:rsidRPr="00F56FE3">
        <w:rPr>
          <w:szCs w:val="22"/>
          <w:lang w:val="en-GB"/>
        </w:rPr>
        <w:t>Studies in rats indicate an increased incidence of osteosarcoma with long-term administration of teriparatide (see section 5.3). Until further clinical data become available, the recommended treatment time of 24 months should not be exceeded.</w:t>
      </w:r>
    </w:p>
    <w:p w:rsidR="00862C68" w:rsidRPr="00F56FE3" w:rsidP="00862C68" w14:paraId="696B86E1" w14:textId="77777777">
      <w:pPr>
        <w:widowControl w:val="0"/>
        <w:rPr>
          <w:szCs w:val="22"/>
          <w:lang w:val="en-GB"/>
        </w:rPr>
      </w:pPr>
    </w:p>
    <w:p w:rsidR="00862C68" w:rsidRPr="00614DC6" w:rsidP="00862C68" w14:paraId="587EA016" w14:textId="77777777">
      <w:pPr>
        <w:widowControl w:val="0"/>
        <w:rPr>
          <w:szCs w:val="22"/>
          <w:u w:val="single"/>
          <w:lang w:val="en-GB"/>
        </w:rPr>
      </w:pPr>
      <w:r w:rsidRPr="00614DC6">
        <w:rPr>
          <w:szCs w:val="22"/>
          <w:u w:val="single"/>
          <w:lang w:val="en-GB"/>
        </w:rPr>
        <w:t>Traceability</w:t>
      </w:r>
    </w:p>
    <w:p w:rsidR="00614DC6" w:rsidP="00862C68" w14:paraId="0CD04D67" w14:textId="77777777">
      <w:pPr>
        <w:widowControl w:val="0"/>
        <w:rPr>
          <w:szCs w:val="22"/>
          <w:lang w:val="en-GB"/>
        </w:rPr>
      </w:pPr>
      <w:r>
        <w:rPr>
          <w:szCs w:val="22"/>
          <w:lang w:val="en-GB"/>
        </w:rPr>
        <w:t>In order to improve the traceability of biological medicinal products, the name and the batch number of the administered product should be clearly recorded.</w:t>
      </w:r>
    </w:p>
    <w:p w:rsidR="00614DC6" w:rsidRPr="00F56FE3" w:rsidP="00862C68" w14:paraId="2E3620FE" w14:textId="77777777">
      <w:pPr>
        <w:widowControl w:val="0"/>
        <w:rPr>
          <w:szCs w:val="22"/>
          <w:lang w:val="en-GB"/>
        </w:rPr>
      </w:pPr>
    </w:p>
    <w:p w:rsidR="00862C68" w:rsidRPr="00F56FE3" w:rsidP="00862C68" w14:paraId="6D9C6911" w14:textId="77777777">
      <w:pPr>
        <w:widowControl w:val="0"/>
        <w:rPr>
          <w:szCs w:val="22"/>
          <w:u w:val="single"/>
          <w:lang w:val="en-GB"/>
        </w:rPr>
      </w:pPr>
      <w:r w:rsidRPr="00F56FE3">
        <w:rPr>
          <w:szCs w:val="22"/>
          <w:u w:val="single"/>
          <w:lang w:val="en-GB"/>
        </w:rPr>
        <w:t>Excipient</w:t>
      </w:r>
    </w:p>
    <w:p w:rsidR="00862C68" w:rsidRPr="00F56FE3" w:rsidP="00862C68" w14:paraId="2477A53E" w14:textId="77777777">
      <w:pPr>
        <w:widowControl w:val="0"/>
        <w:rPr>
          <w:szCs w:val="22"/>
          <w:lang w:val="en-GB"/>
        </w:rPr>
      </w:pPr>
      <w:r w:rsidRPr="00F56FE3">
        <w:rPr>
          <w:szCs w:val="22"/>
          <w:lang w:val="en-GB"/>
        </w:rPr>
        <w:t>This medicinal product contains less than 1 mmol sodium (23 mg) per dos</w:t>
      </w:r>
      <w:r w:rsidR="00E759C8">
        <w:rPr>
          <w:szCs w:val="22"/>
          <w:lang w:val="en-GB"/>
        </w:rPr>
        <w:t>age unit</w:t>
      </w:r>
      <w:r w:rsidRPr="00F56FE3">
        <w:rPr>
          <w:szCs w:val="22"/>
          <w:lang w:val="en-GB"/>
        </w:rPr>
        <w:t xml:space="preserve">, </w:t>
      </w:r>
      <w:r w:rsidR="00E759C8">
        <w:rPr>
          <w:szCs w:val="22"/>
          <w:lang w:val="en-GB"/>
        </w:rPr>
        <w:t>that</w:t>
      </w:r>
      <w:r w:rsidRPr="00F56FE3">
        <w:rPr>
          <w:szCs w:val="22"/>
          <w:lang w:val="en-GB"/>
        </w:rPr>
        <w:t xml:space="preserve"> is </w:t>
      </w:r>
      <w:r w:rsidR="00E759C8">
        <w:rPr>
          <w:szCs w:val="22"/>
          <w:lang w:val="en-GB"/>
        </w:rPr>
        <w:t xml:space="preserve">to say </w:t>
      </w:r>
      <w:r w:rsidRPr="00F56FE3">
        <w:rPr>
          <w:szCs w:val="22"/>
          <w:lang w:val="en-GB"/>
        </w:rPr>
        <w:t>essentially “sodium-free”.</w:t>
      </w:r>
    </w:p>
    <w:p w:rsidR="00862C68" w:rsidRPr="00F56FE3" w:rsidP="00862C68" w14:paraId="1D0AFCF0" w14:textId="77777777">
      <w:pPr>
        <w:widowControl w:val="0"/>
        <w:tabs>
          <w:tab w:val="left" w:pos="825"/>
        </w:tabs>
        <w:rPr>
          <w:szCs w:val="22"/>
          <w:lang w:val="en-GB"/>
        </w:rPr>
      </w:pPr>
    </w:p>
    <w:p w:rsidR="00862C68" w:rsidRPr="00F56FE3" w:rsidP="00BF2E10" w14:paraId="49964C9E" w14:textId="77777777">
      <w:pPr>
        <w:widowControl w:val="0"/>
        <w:ind w:left="567" w:hanging="567"/>
        <w:rPr>
          <w:b/>
          <w:szCs w:val="22"/>
          <w:lang w:val="en-GB"/>
        </w:rPr>
      </w:pPr>
      <w:r w:rsidRPr="00F56FE3">
        <w:rPr>
          <w:b/>
          <w:szCs w:val="22"/>
          <w:lang w:val="en-GB"/>
        </w:rPr>
        <w:t>4.5</w:t>
      </w:r>
      <w:r w:rsidRPr="00F56FE3">
        <w:rPr>
          <w:b/>
          <w:szCs w:val="22"/>
          <w:lang w:val="en-GB"/>
        </w:rPr>
        <w:tab/>
        <w:t>Interaction with other medicinal products and other forms of interaction</w:t>
      </w:r>
    </w:p>
    <w:p w:rsidR="00862C68" w:rsidRPr="00F56FE3" w:rsidP="00862C68" w14:paraId="2606238A" w14:textId="77777777">
      <w:pPr>
        <w:widowControl w:val="0"/>
        <w:rPr>
          <w:szCs w:val="22"/>
          <w:lang w:val="en-GB"/>
        </w:rPr>
      </w:pPr>
    </w:p>
    <w:p w:rsidR="00862C68" w:rsidRPr="00F56FE3" w:rsidP="00862C68" w14:paraId="548E2C50" w14:textId="77777777">
      <w:pPr>
        <w:pStyle w:val="Default"/>
        <w:widowControl w:val="0"/>
        <w:rPr>
          <w:sz w:val="22"/>
          <w:szCs w:val="22"/>
        </w:rPr>
      </w:pPr>
      <w:r w:rsidRPr="00F56FE3">
        <w:rPr>
          <w:sz w:val="22"/>
          <w:szCs w:val="22"/>
        </w:rPr>
        <w:t>In a study of 15 healthy subjects administered digoxin daily to steady state, a single teriparatide dose did not alter the cardiac effect of digoxin. However, sporadic case reports have suggested that hypercalcaemia may predispose patients to digitalis toxicity. Because teriparatide transiently increases serum calcium, teriparatide should be used with caution in patients taking digitalis.</w:t>
      </w:r>
    </w:p>
    <w:p w:rsidR="00862C68" w:rsidRPr="00F56FE3" w:rsidP="00862C68" w14:paraId="6D46E854" w14:textId="77777777">
      <w:pPr>
        <w:pStyle w:val="Default"/>
        <w:widowControl w:val="0"/>
        <w:rPr>
          <w:sz w:val="22"/>
          <w:szCs w:val="22"/>
        </w:rPr>
      </w:pPr>
    </w:p>
    <w:p w:rsidR="00862C68" w:rsidRPr="00F56FE3" w:rsidP="00862C68" w14:paraId="544BD49A" w14:textId="77777777">
      <w:pPr>
        <w:pStyle w:val="Default"/>
        <w:widowControl w:val="0"/>
        <w:rPr>
          <w:sz w:val="22"/>
          <w:szCs w:val="22"/>
        </w:rPr>
      </w:pPr>
      <w:r w:rsidRPr="00F56FE3">
        <w:rPr>
          <w:sz w:val="22"/>
          <w:szCs w:val="22"/>
        </w:rPr>
        <w:t>Teriparatide has been evaluated in pharmacodynamic interaction studies with hydrochlorothiazide. No clinically significant interactions were noted.</w:t>
      </w:r>
    </w:p>
    <w:p w:rsidR="00862C68" w:rsidRPr="00F56FE3" w:rsidP="00862C68" w14:paraId="7C27FBF9" w14:textId="77777777">
      <w:pPr>
        <w:pStyle w:val="Default"/>
        <w:widowControl w:val="0"/>
        <w:rPr>
          <w:sz w:val="22"/>
          <w:szCs w:val="22"/>
        </w:rPr>
      </w:pPr>
    </w:p>
    <w:p w:rsidR="00862C68" w:rsidRPr="00F56FE3" w:rsidP="00862C68" w14:paraId="24FA6C1B" w14:textId="77777777">
      <w:pPr>
        <w:widowControl w:val="0"/>
        <w:rPr>
          <w:szCs w:val="22"/>
          <w:lang w:val="en-GB"/>
        </w:rPr>
      </w:pPr>
      <w:r w:rsidRPr="00F56FE3">
        <w:rPr>
          <w:szCs w:val="22"/>
          <w:lang w:val="en-GB"/>
        </w:rPr>
        <w:t>Co-administration of raloxifene or hormone replacement therapy with teriparatide did not alter the effects of teriparatide on serum or urine calcium or on clinical adverse events.</w:t>
      </w:r>
    </w:p>
    <w:p w:rsidR="00862C68" w:rsidRPr="00F56FE3" w:rsidP="00862C68" w14:paraId="361209F9" w14:textId="77777777">
      <w:pPr>
        <w:widowControl w:val="0"/>
        <w:rPr>
          <w:szCs w:val="22"/>
          <w:lang w:val="en-GB"/>
        </w:rPr>
      </w:pPr>
    </w:p>
    <w:p w:rsidR="00862C68" w:rsidRPr="00F56FE3" w:rsidP="00BF2E10" w14:paraId="6D1557D7" w14:textId="77777777">
      <w:pPr>
        <w:widowControl w:val="0"/>
        <w:ind w:left="567" w:hanging="567"/>
        <w:rPr>
          <w:b/>
          <w:szCs w:val="22"/>
          <w:lang w:val="en-GB"/>
        </w:rPr>
      </w:pPr>
      <w:r w:rsidRPr="00F56FE3">
        <w:rPr>
          <w:b/>
          <w:szCs w:val="22"/>
          <w:lang w:val="en-GB"/>
        </w:rPr>
        <w:t>4.6</w:t>
      </w:r>
      <w:r w:rsidRPr="00F56FE3">
        <w:rPr>
          <w:b/>
          <w:szCs w:val="22"/>
          <w:lang w:val="en-GB"/>
        </w:rPr>
        <w:tab/>
        <w:t>Fertility, pregnancy and lactation</w:t>
      </w:r>
    </w:p>
    <w:p w:rsidR="00862C68" w:rsidRPr="00F56FE3" w:rsidP="00862C68" w14:paraId="66D7D0C2" w14:textId="77777777">
      <w:pPr>
        <w:widowControl w:val="0"/>
        <w:rPr>
          <w:szCs w:val="22"/>
          <w:lang w:val="en-GB"/>
        </w:rPr>
      </w:pPr>
    </w:p>
    <w:p w:rsidR="00862C68" w:rsidRPr="00F56FE3" w:rsidP="00862C68" w14:paraId="007093D9" w14:textId="77777777">
      <w:pPr>
        <w:pStyle w:val="Default"/>
        <w:widowControl w:val="0"/>
        <w:rPr>
          <w:sz w:val="22"/>
          <w:szCs w:val="22"/>
          <w:u w:val="single"/>
        </w:rPr>
      </w:pPr>
      <w:r w:rsidRPr="00F56FE3">
        <w:rPr>
          <w:sz w:val="22"/>
          <w:szCs w:val="22"/>
          <w:u w:val="single"/>
        </w:rPr>
        <w:t>Women of childbearing potential / Contraception in females</w:t>
      </w:r>
    </w:p>
    <w:p w:rsidR="00862C68" w:rsidRPr="00F56FE3" w:rsidP="00862C68" w14:paraId="79E4987C" w14:textId="77777777">
      <w:pPr>
        <w:widowControl w:val="0"/>
        <w:rPr>
          <w:szCs w:val="22"/>
          <w:lang w:val="en-GB"/>
        </w:rPr>
      </w:pPr>
      <w:r w:rsidRPr="00F56FE3">
        <w:rPr>
          <w:szCs w:val="22"/>
          <w:lang w:val="en-GB"/>
        </w:rPr>
        <w:t>Women of childbearing potential should use effective methods of contraception during use of teriparatide. If pregnancy occurs, Terrosa should be discontinued.</w:t>
      </w:r>
    </w:p>
    <w:p w:rsidR="00862C68" w:rsidRPr="00F56FE3" w:rsidP="00862C68" w14:paraId="51BAD724" w14:textId="77777777">
      <w:pPr>
        <w:widowControl w:val="0"/>
        <w:rPr>
          <w:szCs w:val="22"/>
          <w:lang w:val="en-GB"/>
        </w:rPr>
      </w:pPr>
    </w:p>
    <w:p w:rsidR="00862C68" w:rsidRPr="00F56FE3" w:rsidP="00862C68" w14:paraId="07DC5C78" w14:textId="77777777">
      <w:pPr>
        <w:widowControl w:val="0"/>
        <w:rPr>
          <w:szCs w:val="22"/>
          <w:u w:val="single"/>
          <w:lang w:val="en-GB"/>
        </w:rPr>
      </w:pPr>
      <w:r w:rsidRPr="00F56FE3">
        <w:rPr>
          <w:szCs w:val="22"/>
          <w:u w:val="single"/>
          <w:lang w:val="en-GB"/>
        </w:rPr>
        <w:t>Pregnancy</w:t>
      </w:r>
    </w:p>
    <w:p w:rsidR="00862C68" w:rsidRPr="00F56FE3" w:rsidP="00862C68" w14:paraId="2BD419A6" w14:textId="77777777">
      <w:pPr>
        <w:widowControl w:val="0"/>
        <w:rPr>
          <w:szCs w:val="22"/>
          <w:lang w:val="en-GB"/>
        </w:rPr>
      </w:pPr>
      <w:r w:rsidRPr="00F56FE3">
        <w:rPr>
          <w:szCs w:val="22"/>
          <w:lang w:val="en-GB"/>
        </w:rPr>
        <w:t>Terrosa is contraindicated for use during pregnancy (see section 4.3).</w:t>
      </w:r>
    </w:p>
    <w:p w:rsidR="00862C68" w:rsidRPr="00F56FE3" w:rsidP="00862C68" w14:paraId="02E8B5AC" w14:textId="77777777">
      <w:pPr>
        <w:widowControl w:val="0"/>
        <w:rPr>
          <w:szCs w:val="22"/>
          <w:lang w:val="en-GB"/>
        </w:rPr>
      </w:pPr>
    </w:p>
    <w:p w:rsidR="00862C68" w:rsidRPr="00F56FE3" w:rsidP="00862C68" w14:paraId="348E3C16" w14:textId="77777777">
      <w:pPr>
        <w:widowControl w:val="0"/>
        <w:rPr>
          <w:szCs w:val="22"/>
          <w:u w:val="single"/>
          <w:lang w:val="en-GB"/>
        </w:rPr>
      </w:pPr>
      <w:r w:rsidRPr="00F56FE3">
        <w:rPr>
          <w:szCs w:val="22"/>
          <w:u w:val="single"/>
          <w:lang w:val="en-GB"/>
        </w:rPr>
        <w:t>Breast-feeding</w:t>
      </w:r>
    </w:p>
    <w:p w:rsidR="00862C68" w:rsidRPr="00F56FE3" w:rsidP="00862C68" w14:paraId="4FA3DF1A" w14:textId="77777777">
      <w:pPr>
        <w:widowControl w:val="0"/>
        <w:rPr>
          <w:szCs w:val="22"/>
          <w:lang w:val="en-GB"/>
        </w:rPr>
      </w:pPr>
      <w:r w:rsidRPr="00F56FE3">
        <w:rPr>
          <w:szCs w:val="22"/>
          <w:lang w:val="en-GB"/>
        </w:rPr>
        <w:t>Terrosa is contraindicated for use during breast-feeding. It is not known whether teriparatide is excreted in human milk.</w:t>
      </w:r>
    </w:p>
    <w:p w:rsidR="00862C68" w:rsidRPr="00F56FE3" w:rsidP="00862C68" w14:paraId="5CB2C162" w14:textId="77777777">
      <w:pPr>
        <w:widowControl w:val="0"/>
        <w:rPr>
          <w:szCs w:val="22"/>
          <w:lang w:val="en-GB"/>
        </w:rPr>
      </w:pPr>
    </w:p>
    <w:p w:rsidR="00862C68" w:rsidRPr="00F56FE3" w:rsidP="00862C68" w14:paraId="50B1BDBE" w14:textId="77777777">
      <w:pPr>
        <w:pStyle w:val="Default"/>
        <w:widowControl w:val="0"/>
        <w:rPr>
          <w:sz w:val="22"/>
          <w:szCs w:val="22"/>
          <w:u w:val="single"/>
        </w:rPr>
      </w:pPr>
      <w:r w:rsidRPr="00F56FE3">
        <w:rPr>
          <w:sz w:val="22"/>
          <w:szCs w:val="22"/>
          <w:u w:val="single"/>
        </w:rPr>
        <w:t>Fertility</w:t>
      </w:r>
    </w:p>
    <w:p w:rsidR="00862C68" w:rsidRPr="00F56FE3" w:rsidP="00862C68" w14:paraId="4DC90680" w14:textId="77777777">
      <w:pPr>
        <w:widowControl w:val="0"/>
        <w:rPr>
          <w:szCs w:val="22"/>
          <w:lang w:val="en-GB"/>
        </w:rPr>
      </w:pPr>
      <w:r w:rsidRPr="00F56FE3">
        <w:rPr>
          <w:szCs w:val="22"/>
          <w:lang w:val="en-GB"/>
        </w:rPr>
        <w:t>Studies in rabbits have shown reproductive toxicity (see section 5.3). The effect of teriparatide on human foetal development has not been studied. The potential risk for humans is unknown.</w:t>
      </w:r>
    </w:p>
    <w:p w:rsidR="00862C68" w:rsidRPr="00F56FE3" w:rsidP="00862C68" w14:paraId="340B4C98" w14:textId="77777777">
      <w:pPr>
        <w:widowControl w:val="0"/>
        <w:rPr>
          <w:szCs w:val="22"/>
          <w:lang w:val="en-GB"/>
        </w:rPr>
      </w:pPr>
    </w:p>
    <w:p w:rsidR="00862C68" w:rsidRPr="00F56FE3" w:rsidP="00BF2E10" w14:paraId="308632DE" w14:textId="77777777">
      <w:pPr>
        <w:widowControl w:val="0"/>
        <w:ind w:left="567" w:hanging="567"/>
        <w:rPr>
          <w:b/>
          <w:szCs w:val="22"/>
          <w:lang w:val="en-GB"/>
        </w:rPr>
      </w:pPr>
      <w:r w:rsidRPr="00F56FE3">
        <w:rPr>
          <w:b/>
          <w:szCs w:val="22"/>
          <w:lang w:val="en-GB"/>
        </w:rPr>
        <w:t>4.7</w:t>
      </w:r>
      <w:r w:rsidRPr="00F56FE3">
        <w:rPr>
          <w:b/>
          <w:szCs w:val="22"/>
          <w:lang w:val="en-GB"/>
        </w:rPr>
        <w:tab/>
        <w:t>Effects on ability to drive and use machines</w:t>
      </w:r>
    </w:p>
    <w:p w:rsidR="00862C68" w:rsidRPr="00F56FE3" w:rsidP="00862C68" w14:paraId="275A4BB6" w14:textId="77777777">
      <w:pPr>
        <w:widowControl w:val="0"/>
        <w:rPr>
          <w:szCs w:val="22"/>
          <w:lang w:val="en-GB"/>
        </w:rPr>
      </w:pPr>
    </w:p>
    <w:p w:rsidR="00862C68" w:rsidRPr="00F56FE3" w:rsidP="00862C68" w14:paraId="4E174F85" w14:textId="77777777">
      <w:pPr>
        <w:widowControl w:val="0"/>
        <w:rPr>
          <w:szCs w:val="22"/>
          <w:lang w:val="en-GB"/>
        </w:rPr>
      </w:pPr>
      <w:r w:rsidRPr="00F56FE3">
        <w:rPr>
          <w:szCs w:val="22"/>
          <w:lang w:val="en-GB"/>
        </w:rPr>
        <w:t>Teriparatide has no or negligible influence on the ability to drive and use machines. Transient, orthostatic hypotension or dizziness was observed in some patients. These patients should refrain from driving or the use of machines until symptoms have subsided.</w:t>
      </w:r>
    </w:p>
    <w:p w:rsidR="00862C68" w:rsidRPr="00F56FE3" w:rsidP="00862C68" w14:paraId="6F528950" w14:textId="77777777">
      <w:pPr>
        <w:widowControl w:val="0"/>
        <w:rPr>
          <w:szCs w:val="22"/>
          <w:lang w:val="en-GB"/>
        </w:rPr>
      </w:pPr>
    </w:p>
    <w:p w:rsidR="00862C68" w:rsidRPr="00F56FE3" w:rsidP="00BF2E10" w14:paraId="4C6AC6C3" w14:textId="77777777">
      <w:pPr>
        <w:widowControl w:val="0"/>
        <w:ind w:left="567" w:hanging="567"/>
        <w:rPr>
          <w:b/>
          <w:szCs w:val="22"/>
          <w:lang w:val="en-GB"/>
        </w:rPr>
      </w:pPr>
      <w:r w:rsidRPr="00F56FE3">
        <w:rPr>
          <w:b/>
          <w:szCs w:val="22"/>
          <w:lang w:val="en-GB"/>
        </w:rPr>
        <w:t>4.8</w:t>
      </w:r>
      <w:r w:rsidRPr="00F56FE3">
        <w:rPr>
          <w:b/>
          <w:szCs w:val="22"/>
          <w:lang w:val="en-GB"/>
        </w:rPr>
        <w:tab/>
        <w:t>Undesirable effects</w:t>
      </w:r>
    </w:p>
    <w:p w:rsidR="00862C68" w:rsidRPr="00F56FE3" w:rsidP="00862C68" w14:paraId="3757F4B1" w14:textId="77777777">
      <w:pPr>
        <w:widowControl w:val="0"/>
        <w:rPr>
          <w:szCs w:val="22"/>
          <w:lang w:val="en-GB"/>
        </w:rPr>
      </w:pPr>
    </w:p>
    <w:p w:rsidR="00862C68" w:rsidRPr="00F56FE3" w:rsidP="00862C68" w14:paraId="4452F993" w14:textId="77777777">
      <w:pPr>
        <w:pStyle w:val="Default"/>
        <w:widowControl w:val="0"/>
        <w:rPr>
          <w:sz w:val="22"/>
          <w:szCs w:val="22"/>
          <w:u w:val="single"/>
        </w:rPr>
      </w:pPr>
      <w:r w:rsidRPr="00F56FE3">
        <w:rPr>
          <w:sz w:val="22"/>
          <w:szCs w:val="22"/>
          <w:u w:val="single"/>
        </w:rPr>
        <w:t>Summary of the safety profile</w:t>
      </w:r>
    </w:p>
    <w:p w:rsidR="00862C68" w:rsidRPr="00F56FE3" w:rsidP="00862C68" w14:paraId="3E3D5CFC" w14:textId="77777777">
      <w:pPr>
        <w:pStyle w:val="Default"/>
        <w:widowControl w:val="0"/>
        <w:rPr>
          <w:sz w:val="22"/>
          <w:szCs w:val="22"/>
        </w:rPr>
      </w:pPr>
      <w:r w:rsidRPr="00F56FE3">
        <w:rPr>
          <w:sz w:val="22"/>
          <w:szCs w:val="22"/>
        </w:rPr>
        <w:t>The most commonly reported adverse reactions in patients treated with teriparatide are nausea, pain in limb, headache and dizziness.</w:t>
      </w:r>
    </w:p>
    <w:p w:rsidR="00862C68" w:rsidRPr="00F56FE3" w:rsidP="00862C68" w14:paraId="53250E8E" w14:textId="77777777">
      <w:pPr>
        <w:pStyle w:val="Default"/>
        <w:widowControl w:val="0"/>
        <w:rPr>
          <w:sz w:val="22"/>
          <w:szCs w:val="22"/>
        </w:rPr>
      </w:pPr>
    </w:p>
    <w:p w:rsidR="00862C68" w:rsidRPr="00F56FE3" w:rsidP="00862C68" w14:paraId="4FAC43B6" w14:textId="77777777">
      <w:pPr>
        <w:pStyle w:val="Default"/>
        <w:widowControl w:val="0"/>
        <w:rPr>
          <w:sz w:val="22"/>
          <w:szCs w:val="22"/>
          <w:u w:val="single"/>
        </w:rPr>
      </w:pPr>
      <w:r w:rsidRPr="00F56FE3">
        <w:rPr>
          <w:sz w:val="22"/>
          <w:szCs w:val="22"/>
          <w:u w:val="single"/>
        </w:rPr>
        <w:t>Tabulated list of adverse reactions</w:t>
      </w:r>
    </w:p>
    <w:p w:rsidR="00862C68" w:rsidRPr="00F56FE3" w:rsidP="00862C68" w14:paraId="1EAE8D10" w14:textId="77777777">
      <w:pPr>
        <w:pStyle w:val="Default"/>
        <w:widowControl w:val="0"/>
        <w:rPr>
          <w:sz w:val="22"/>
          <w:szCs w:val="22"/>
        </w:rPr>
      </w:pPr>
      <w:r w:rsidRPr="00F56FE3">
        <w:rPr>
          <w:sz w:val="22"/>
          <w:szCs w:val="22"/>
        </w:rPr>
        <w:t>Of patients in the teriparatide trials, 82.8% of the teriparatide patients and 84.5% of the placebo patients reported at least 1 adverse event.</w:t>
      </w:r>
    </w:p>
    <w:p w:rsidR="00862C68" w:rsidRPr="00F56FE3" w:rsidP="00862C68" w14:paraId="29666087" w14:textId="77777777">
      <w:pPr>
        <w:pStyle w:val="Default"/>
        <w:widowControl w:val="0"/>
        <w:rPr>
          <w:sz w:val="22"/>
          <w:szCs w:val="22"/>
        </w:rPr>
      </w:pPr>
    </w:p>
    <w:p w:rsidR="00862C68" w:rsidRPr="00F56FE3" w:rsidP="00862C68" w14:paraId="5791D9FB" w14:textId="77777777">
      <w:pPr>
        <w:widowControl w:val="0"/>
        <w:rPr>
          <w:szCs w:val="22"/>
          <w:lang w:val="en-GB"/>
        </w:rPr>
      </w:pPr>
      <w:r w:rsidRPr="00F56FE3">
        <w:rPr>
          <w:szCs w:val="22"/>
          <w:lang w:val="en-GB"/>
        </w:rPr>
        <w:t>The adverse reactions associated with the use of teriparatide in osteoporosis clinical trials and post-marketing exposure are summarised in the table below.</w:t>
      </w:r>
    </w:p>
    <w:p w:rsidR="00862C68" w:rsidRPr="00F56FE3" w:rsidP="00862C68" w14:paraId="11646234" w14:textId="77777777">
      <w:pPr>
        <w:widowControl w:val="0"/>
        <w:rPr>
          <w:szCs w:val="22"/>
          <w:lang w:val="en-GB"/>
        </w:rPr>
      </w:pPr>
    </w:p>
    <w:p w:rsidR="00862C68" w:rsidRPr="00F56FE3" w:rsidP="00862C68" w14:paraId="53182D92" w14:textId="77777777">
      <w:pPr>
        <w:widowControl w:val="0"/>
        <w:rPr>
          <w:szCs w:val="22"/>
          <w:lang w:val="en-GB"/>
        </w:rPr>
      </w:pPr>
      <w:r w:rsidRPr="00F56FE3">
        <w:rPr>
          <w:szCs w:val="22"/>
          <w:lang w:val="en-GB"/>
        </w:rPr>
        <w:t>The following convention has been used for the classification of the adverse reactions: very common (≥1/10), common (≥1/100 to &lt;1/10), uncommon (≥1/1,000 to &lt;1/100), and rare (≥1/10,000 to &lt;1/1,000).</w:t>
      </w:r>
    </w:p>
    <w:p w:rsidR="00862C68" w:rsidRPr="00F56FE3" w:rsidP="00862C68" w14:paraId="61991B38" w14:textId="77777777">
      <w:pPr>
        <w:widowControl w:val="0"/>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38"/>
        <w:gridCol w:w="1714"/>
        <w:gridCol w:w="1843"/>
        <w:gridCol w:w="1843"/>
        <w:gridCol w:w="1941"/>
      </w:tblGrid>
      <w:tr w14:paraId="5F4296F9" w14:textId="77777777" w:rsidTr="002264A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blHeader/>
        </w:trPr>
        <w:tc>
          <w:tcPr>
            <w:tcW w:w="1938" w:type="dxa"/>
          </w:tcPr>
          <w:p w:rsidR="00862C68" w:rsidRPr="00F56FE3" w:rsidP="002264AA" w14:paraId="49B623BC" w14:textId="77777777">
            <w:pPr>
              <w:widowControl w:val="0"/>
              <w:autoSpaceDE w:val="0"/>
              <w:autoSpaceDN w:val="0"/>
              <w:adjustRightInd w:val="0"/>
              <w:rPr>
                <w:b/>
                <w:color w:val="000000"/>
                <w:szCs w:val="22"/>
                <w:lang w:val="en-GB"/>
              </w:rPr>
            </w:pPr>
            <w:r w:rsidRPr="00F56FE3">
              <w:rPr>
                <w:b/>
                <w:color w:val="000000"/>
                <w:szCs w:val="22"/>
                <w:lang w:val="en-GB"/>
              </w:rPr>
              <w:t>Organ System Class</w:t>
            </w:r>
          </w:p>
        </w:tc>
        <w:tc>
          <w:tcPr>
            <w:tcW w:w="1714" w:type="dxa"/>
          </w:tcPr>
          <w:p w:rsidR="00862C68" w:rsidRPr="00F56FE3" w:rsidP="002264AA" w14:paraId="075C1ADF" w14:textId="0AEC4E02">
            <w:pPr>
              <w:widowControl w:val="0"/>
              <w:autoSpaceDE w:val="0"/>
              <w:autoSpaceDN w:val="0"/>
              <w:adjustRightInd w:val="0"/>
              <w:rPr>
                <w:b/>
                <w:color w:val="000000"/>
                <w:szCs w:val="22"/>
                <w:lang w:val="en-GB"/>
              </w:rPr>
            </w:pPr>
            <w:r w:rsidRPr="00F56FE3">
              <w:rPr>
                <w:b/>
                <w:color w:val="000000"/>
                <w:szCs w:val="22"/>
                <w:lang w:val="en-GB"/>
              </w:rPr>
              <w:t>Very common</w:t>
            </w:r>
          </w:p>
        </w:tc>
        <w:tc>
          <w:tcPr>
            <w:tcW w:w="1843" w:type="dxa"/>
          </w:tcPr>
          <w:p w:rsidR="00862C68" w:rsidRPr="00F56FE3" w:rsidP="002264AA" w14:paraId="7DC5F4E0" w14:textId="267950F6">
            <w:pPr>
              <w:widowControl w:val="0"/>
              <w:autoSpaceDE w:val="0"/>
              <w:autoSpaceDN w:val="0"/>
              <w:adjustRightInd w:val="0"/>
              <w:rPr>
                <w:b/>
                <w:color w:val="000000"/>
                <w:szCs w:val="22"/>
                <w:lang w:val="en-GB"/>
              </w:rPr>
            </w:pPr>
            <w:r w:rsidRPr="00F56FE3">
              <w:rPr>
                <w:b/>
                <w:color w:val="000000"/>
                <w:szCs w:val="22"/>
                <w:lang w:val="en-GB"/>
              </w:rPr>
              <w:t>Common</w:t>
            </w:r>
          </w:p>
        </w:tc>
        <w:tc>
          <w:tcPr>
            <w:tcW w:w="1843" w:type="dxa"/>
          </w:tcPr>
          <w:p w:rsidR="00862C68" w:rsidRPr="00F56FE3" w:rsidP="002264AA" w14:paraId="54BFD08C" w14:textId="1723A39E">
            <w:pPr>
              <w:widowControl w:val="0"/>
              <w:autoSpaceDE w:val="0"/>
              <w:autoSpaceDN w:val="0"/>
              <w:adjustRightInd w:val="0"/>
              <w:rPr>
                <w:b/>
                <w:color w:val="000000"/>
                <w:szCs w:val="22"/>
                <w:lang w:val="en-GB"/>
              </w:rPr>
            </w:pPr>
            <w:r w:rsidRPr="00F56FE3">
              <w:rPr>
                <w:b/>
                <w:color w:val="000000"/>
                <w:szCs w:val="22"/>
                <w:lang w:val="en-GB"/>
              </w:rPr>
              <w:t>Uncommon</w:t>
            </w:r>
          </w:p>
        </w:tc>
        <w:tc>
          <w:tcPr>
            <w:tcW w:w="1941" w:type="dxa"/>
          </w:tcPr>
          <w:p w:rsidR="00862C68" w:rsidRPr="00F56FE3" w:rsidP="002264AA" w14:paraId="55E5783D" w14:textId="4D48AB5B">
            <w:pPr>
              <w:widowControl w:val="0"/>
              <w:autoSpaceDE w:val="0"/>
              <w:autoSpaceDN w:val="0"/>
              <w:adjustRightInd w:val="0"/>
              <w:rPr>
                <w:b/>
                <w:color w:val="000000"/>
                <w:szCs w:val="22"/>
                <w:lang w:val="en-GB"/>
              </w:rPr>
            </w:pPr>
            <w:r w:rsidRPr="00F56FE3">
              <w:rPr>
                <w:b/>
                <w:color w:val="000000"/>
                <w:szCs w:val="22"/>
                <w:lang w:val="en-GB"/>
              </w:rPr>
              <w:t>Rare</w:t>
            </w:r>
          </w:p>
        </w:tc>
      </w:tr>
      <w:tr w14:paraId="41417041" w14:textId="77777777" w:rsidTr="002264AA">
        <w:tblPrEx>
          <w:tblW w:w="0" w:type="auto"/>
          <w:tblLayout w:type="fixed"/>
          <w:tblLook w:val="01E0"/>
        </w:tblPrEx>
        <w:trPr>
          <w:trHeight w:val="531"/>
        </w:trPr>
        <w:tc>
          <w:tcPr>
            <w:tcW w:w="1938" w:type="dxa"/>
          </w:tcPr>
          <w:p w:rsidR="00862C68" w:rsidRPr="00F56FE3" w:rsidP="002264AA" w14:paraId="18A6ADFE" w14:textId="77777777">
            <w:pPr>
              <w:pStyle w:val="Default"/>
              <w:widowControl w:val="0"/>
              <w:rPr>
                <w:b/>
                <w:bCs/>
                <w:sz w:val="22"/>
                <w:szCs w:val="22"/>
              </w:rPr>
            </w:pPr>
            <w:r w:rsidRPr="00F56FE3">
              <w:rPr>
                <w:b/>
                <w:bCs/>
                <w:sz w:val="22"/>
                <w:szCs w:val="22"/>
              </w:rPr>
              <w:t>Blood and lymphatic system disorders</w:t>
            </w:r>
          </w:p>
        </w:tc>
        <w:tc>
          <w:tcPr>
            <w:tcW w:w="1714" w:type="dxa"/>
          </w:tcPr>
          <w:p w:rsidR="00862C68" w:rsidRPr="00F56FE3" w:rsidP="002264AA" w14:paraId="4D6DB374" w14:textId="77777777">
            <w:pPr>
              <w:widowControl w:val="0"/>
              <w:autoSpaceDE w:val="0"/>
              <w:autoSpaceDN w:val="0"/>
              <w:adjustRightInd w:val="0"/>
              <w:rPr>
                <w:color w:val="000000"/>
                <w:szCs w:val="22"/>
                <w:lang w:val="en-GB"/>
              </w:rPr>
            </w:pPr>
          </w:p>
        </w:tc>
        <w:tc>
          <w:tcPr>
            <w:tcW w:w="1843" w:type="dxa"/>
          </w:tcPr>
          <w:p w:rsidR="00862C68" w:rsidRPr="00F56FE3" w:rsidP="002264AA" w14:paraId="048A3C3D" w14:textId="77777777">
            <w:pPr>
              <w:widowControl w:val="0"/>
              <w:autoSpaceDE w:val="0"/>
              <w:autoSpaceDN w:val="0"/>
              <w:adjustRightInd w:val="0"/>
              <w:rPr>
                <w:color w:val="000000"/>
                <w:szCs w:val="22"/>
                <w:lang w:val="en-GB"/>
              </w:rPr>
            </w:pPr>
            <w:r w:rsidRPr="00F56FE3">
              <w:rPr>
                <w:color w:val="000000"/>
                <w:szCs w:val="22"/>
                <w:lang w:val="en-GB"/>
              </w:rPr>
              <w:t>Anaemia</w:t>
            </w:r>
          </w:p>
        </w:tc>
        <w:tc>
          <w:tcPr>
            <w:tcW w:w="1843" w:type="dxa"/>
          </w:tcPr>
          <w:p w:rsidR="00862C68" w:rsidRPr="00F56FE3" w:rsidP="002264AA" w14:paraId="4635B47F" w14:textId="77777777">
            <w:pPr>
              <w:widowControl w:val="0"/>
              <w:autoSpaceDE w:val="0"/>
              <w:autoSpaceDN w:val="0"/>
              <w:adjustRightInd w:val="0"/>
              <w:rPr>
                <w:color w:val="000000"/>
                <w:szCs w:val="22"/>
                <w:lang w:val="en-GB"/>
              </w:rPr>
            </w:pPr>
          </w:p>
        </w:tc>
        <w:tc>
          <w:tcPr>
            <w:tcW w:w="1941" w:type="dxa"/>
          </w:tcPr>
          <w:p w:rsidR="00862C68" w:rsidRPr="00F56FE3" w:rsidP="002264AA" w14:paraId="155A38CB" w14:textId="77777777">
            <w:pPr>
              <w:widowControl w:val="0"/>
              <w:autoSpaceDE w:val="0"/>
              <w:autoSpaceDN w:val="0"/>
              <w:adjustRightInd w:val="0"/>
              <w:rPr>
                <w:color w:val="000000"/>
                <w:szCs w:val="22"/>
                <w:lang w:val="en-GB"/>
              </w:rPr>
            </w:pPr>
          </w:p>
        </w:tc>
      </w:tr>
      <w:tr w14:paraId="622EEE30" w14:textId="77777777" w:rsidTr="002264AA">
        <w:tblPrEx>
          <w:tblW w:w="0" w:type="auto"/>
          <w:tblLayout w:type="fixed"/>
          <w:tblLook w:val="01E0"/>
        </w:tblPrEx>
        <w:trPr>
          <w:trHeight w:val="531"/>
        </w:trPr>
        <w:tc>
          <w:tcPr>
            <w:tcW w:w="1938" w:type="dxa"/>
          </w:tcPr>
          <w:p w:rsidR="00862C68" w:rsidRPr="00F56FE3" w:rsidP="002264AA" w14:paraId="067C4369" w14:textId="77777777">
            <w:pPr>
              <w:widowControl w:val="0"/>
              <w:autoSpaceDE w:val="0"/>
              <w:autoSpaceDN w:val="0"/>
              <w:adjustRightInd w:val="0"/>
              <w:rPr>
                <w:b/>
                <w:color w:val="000000"/>
                <w:szCs w:val="22"/>
                <w:lang w:val="en-GB"/>
              </w:rPr>
            </w:pPr>
            <w:r w:rsidRPr="00F56FE3">
              <w:rPr>
                <w:b/>
                <w:bCs/>
                <w:color w:val="000000"/>
                <w:szCs w:val="22"/>
                <w:lang w:val="en-GB"/>
              </w:rPr>
              <w:t>Immune system disorders</w:t>
            </w:r>
          </w:p>
        </w:tc>
        <w:tc>
          <w:tcPr>
            <w:tcW w:w="1714" w:type="dxa"/>
          </w:tcPr>
          <w:p w:rsidR="00862C68" w:rsidRPr="00F56FE3" w:rsidP="002264AA" w14:paraId="6832C5CB" w14:textId="77777777">
            <w:pPr>
              <w:widowControl w:val="0"/>
              <w:autoSpaceDE w:val="0"/>
              <w:autoSpaceDN w:val="0"/>
              <w:adjustRightInd w:val="0"/>
              <w:rPr>
                <w:color w:val="000000"/>
                <w:szCs w:val="22"/>
                <w:lang w:val="en-GB"/>
              </w:rPr>
            </w:pPr>
          </w:p>
        </w:tc>
        <w:tc>
          <w:tcPr>
            <w:tcW w:w="1843" w:type="dxa"/>
          </w:tcPr>
          <w:p w:rsidR="00862C68" w:rsidRPr="00F56FE3" w:rsidP="002264AA" w14:paraId="7EDAF4DA" w14:textId="77777777">
            <w:pPr>
              <w:widowControl w:val="0"/>
              <w:autoSpaceDE w:val="0"/>
              <w:autoSpaceDN w:val="0"/>
              <w:adjustRightInd w:val="0"/>
              <w:rPr>
                <w:color w:val="000000"/>
                <w:szCs w:val="22"/>
                <w:lang w:val="en-GB"/>
              </w:rPr>
            </w:pPr>
          </w:p>
        </w:tc>
        <w:tc>
          <w:tcPr>
            <w:tcW w:w="1843" w:type="dxa"/>
          </w:tcPr>
          <w:p w:rsidR="00862C68" w:rsidRPr="00F56FE3" w:rsidP="002264AA" w14:paraId="30F055EB" w14:textId="77777777">
            <w:pPr>
              <w:widowControl w:val="0"/>
              <w:autoSpaceDE w:val="0"/>
              <w:autoSpaceDN w:val="0"/>
              <w:adjustRightInd w:val="0"/>
              <w:rPr>
                <w:color w:val="000000"/>
                <w:szCs w:val="22"/>
                <w:lang w:val="en-GB"/>
              </w:rPr>
            </w:pPr>
          </w:p>
        </w:tc>
        <w:tc>
          <w:tcPr>
            <w:tcW w:w="1941" w:type="dxa"/>
          </w:tcPr>
          <w:p w:rsidR="00862C68" w:rsidRPr="00F56FE3" w:rsidP="002264AA" w14:paraId="0F1CE2A1" w14:textId="77777777">
            <w:pPr>
              <w:pStyle w:val="Default"/>
              <w:widowControl w:val="0"/>
              <w:rPr>
                <w:sz w:val="22"/>
                <w:szCs w:val="22"/>
              </w:rPr>
            </w:pPr>
            <w:r w:rsidRPr="00F56FE3">
              <w:rPr>
                <w:sz w:val="22"/>
                <w:szCs w:val="22"/>
              </w:rPr>
              <w:t xml:space="preserve">Anaphylaxis </w:t>
            </w:r>
          </w:p>
        </w:tc>
      </w:tr>
      <w:tr w14:paraId="4A5235D4" w14:textId="77777777" w:rsidTr="002264AA">
        <w:tblPrEx>
          <w:tblW w:w="0" w:type="auto"/>
          <w:tblLayout w:type="fixed"/>
          <w:tblLook w:val="01E0"/>
        </w:tblPrEx>
        <w:trPr>
          <w:trHeight w:val="531"/>
        </w:trPr>
        <w:tc>
          <w:tcPr>
            <w:tcW w:w="1938" w:type="dxa"/>
          </w:tcPr>
          <w:p w:rsidR="00862C68" w:rsidRPr="00F56FE3" w:rsidP="002264AA" w14:paraId="3D748E04" w14:textId="77777777">
            <w:pPr>
              <w:pStyle w:val="Default"/>
              <w:widowControl w:val="0"/>
              <w:rPr>
                <w:b/>
                <w:bCs/>
                <w:sz w:val="22"/>
                <w:szCs w:val="22"/>
              </w:rPr>
            </w:pPr>
            <w:r w:rsidRPr="00F56FE3">
              <w:rPr>
                <w:b/>
                <w:bCs/>
                <w:sz w:val="22"/>
                <w:szCs w:val="22"/>
              </w:rPr>
              <w:t>Metabolism and nutrition disorders</w:t>
            </w:r>
          </w:p>
        </w:tc>
        <w:tc>
          <w:tcPr>
            <w:tcW w:w="1714" w:type="dxa"/>
          </w:tcPr>
          <w:p w:rsidR="00862C68" w:rsidRPr="00F56FE3" w:rsidP="002264AA" w14:paraId="3B78FC7B" w14:textId="77777777">
            <w:pPr>
              <w:widowControl w:val="0"/>
              <w:autoSpaceDE w:val="0"/>
              <w:autoSpaceDN w:val="0"/>
              <w:adjustRightInd w:val="0"/>
              <w:rPr>
                <w:color w:val="000000"/>
                <w:szCs w:val="22"/>
                <w:lang w:val="en-GB"/>
              </w:rPr>
            </w:pPr>
          </w:p>
        </w:tc>
        <w:tc>
          <w:tcPr>
            <w:tcW w:w="1843" w:type="dxa"/>
          </w:tcPr>
          <w:p w:rsidR="00862C68" w:rsidRPr="00F56FE3" w:rsidP="002264AA" w14:paraId="2B7ACA09" w14:textId="77777777">
            <w:pPr>
              <w:pStyle w:val="Default"/>
              <w:widowControl w:val="0"/>
              <w:rPr>
                <w:sz w:val="22"/>
                <w:szCs w:val="22"/>
              </w:rPr>
            </w:pPr>
            <w:r w:rsidRPr="00F56FE3">
              <w:rPr>
                <w:sz w:val="22"/>
                <w:szCs w:val="22"/>
              </w:rPr>
              <w:t>Hypercholesterol-aemia</w:t>
            </w:r>
          </w:p>
        </w:tc>
        <w:tc>
          <w:tcPr>
            <w:tcW w:w="1843" w:type="dxa"/>
          </w:tcPr>
          <w:p w:rsidR="00862C68" w:rsidRPr="00F56FE3" w:rsidP="002264AA" w14:paraId="20A57C76" w14:textId="77777777">
            <w:pPr>
              <w:pStyle w:val="Default"/>
              <w:widowControl w:val="0"/>
              <w:rPr>
                <w:sz w:val="22"/>
                <w:szCs w:val="22"/>
              </w:rPr>
            </w:pPr>
            <w:r w:rsidRPr="00F56FE3">
              <w:rPr>
                <w:sz w:val="22"/>
                <w:szCs w:val="22"/>
              </w:rPr>
              <w:t xml:space="preserve">Hypercalcaemia greater than 2.76 mmol/L, hyperuricaemia </w:t>
            </w:r>
          </w:p>
        </w:tc>
        <w:tc>
          <w:tcPr>
            <w:tcW w:w="1941" w:type="dxa"/>
          </w:tcPr>
          <w:p w:rsidR="00862C68" w:rsidRPr="00F56FE3" w:rsidP="002264AA" w14:paraId="07A46F65" w14:textId="77777777">
            <w:pPr>
              <w:pStyle w:val="Default"/>
              <w:widowControl w:val="0"/>
              <w:rPr>
                <w:sz w:val="22"/>
                <w:szCs w:val="22"/>
              </w:rPr>
            </w:pPr>
            <w:r w:rsidRPr="00F56FE3">
              <w:rPr>
                <w:sz w:val="22"/>
                <w:szCs w:val="22"/>
              </w:rPr>
              <w:t>Hypercalcaemia greater than 3.25 mmol/L</w:t>
            </w:r>
          </w:p>
        </w:tc>
      </w:tr>
      <w:tr w14:paraId="1755D7A0" w14:textId="77777777" w:rsidTr="002264AA">
        <w:tblPrEx>
          <w:tblW w:w="0" w:type="auto"/>
          <w:tblLayout w:type="fixed"/>
          <w:tblLook w:val="01E0"/>
        </w:tblPrEx>
        <w:trPr>
          <w:trHeight w:val="531"/>
        </w:trPr>
        <w:tc>
          <w:tcPr>
            <w:tcW w:w="1938" w:type="dxa"/>
          </w:tcPr>
          <w:p w:rsidR="00862C68" w:rsidRPr="00F56FE3" w:rsidP="002264AA" w14:paraId="4EE7F270" w14:textId="77777777">
            <w:pPr>
              <w:widowControl w:val="0"/>
              <w:autoSpaceDE w:val="0"/>
              <w:autoSpaceDN w:val="0"/>
              <w:adjustRightInd w:val="0"/>
              <w:rPr>
                <w:b/>
                <w:color w:val="000000"/>
                <w:szCs w:val="22"/>
                <w:lang w:val="en-GB"/>
              </w:rPr>
            </w:pPr>
            <w:r w:rsidRPr="00F56FE3">
              <w:rPr>
                <w:b/>
                <w:bCs/>
                <w:color w:val="000000"/>
                <w:szCs w:val="22"/>
                <w:lang w:val="en-GB"/>
              </w:rPr>
              <w:t>Psychiatric disorders</w:t>
            </w:r>
          </w:p>
        </w:tc>
        <w:tc>
          <w:tcPr>
            <w:tcW w:w="1714" w:type="dxa"/>
          </w:tcPr>
          <w:p w:rsidR="00862C68" w:rsidRPr="00F56FE3" w:rsidP="002264AA" w14:paraId="334C8629" w14:textId="77777777">
            <w:pPr>
              <w:widowControl w:val="0"/>
              <w:autoSpaceDE w:val="0"/>
              <w:autoSpaceDN w:val="0"/>
              <w:adjustRightInd w:val="0"/>
              <w:rPr>
                <w:color w:val="000000"/>
                <w:szCs w:val="22"/>
                <w:lang w:val="en-GB"/>
              </w:rPr>
            </w:pPr>
          </w:p>
        </w:tc>
        <w:tc>
          <w:tcPr>
            <w:tcW w:w="1843" w:type="dxa"/>
          </w:tcPr>
          <w:p w:rsidR="00862C68" w:rsidRPr="00F56FE3" w:rsidP="002264AA" w14:paraId="19C393B6" w14:textId="77777777">
            <w:pPr>
              <w:pStyle w:val="Default"/>
              <w:widowControl w:val="0"/>
              <w:rPr>
                <w:sz w:val="22"/>
                <w:szCs w:val="22"/>
              </w:rPr>
            </w:pPr>
            <w:r w:rsidRPr="00F56FE3">
              <w:rPr>
                <w:sz w:val="22"/>
                <w:szCs w:val="22"/>
              </w:rPr>
              <w:t xml:space="preserve">Depression </w:t>
            </w:r>
          </w:p>
        </w:tc>
        <w:tc>
          <w:tcPr>
            <w:tcW w:w="1843" w:type="dxa"/>
          </w:tcPr>
          <w:p w:rsidR="00862C68" w:rsidRPr="00F56FE3" w:rsidP="002264AA" w14:paraId="7F066529" w14:textId="77777777">
            <w:pPr>
              <w:widowControl w:val="0"/>
              <w:autoSpaceDE w:val="0"/>
              <w:autoSpaceDN w:val="0"/>
              <w:adjustRightInd w:val="0"/>
              <w:rPr>
                <w:color w:val="000000"/>
                <w:szCs w:val="22"/>
                <w:lang w:val="en-GB"/>
              </w:rPr>
            </w:pPr>
          </w:p>
        </w:tc>
        <w:tc>
          <w:tcPr>
            <w:tcW w:w="1941" w:type="dxa"/>
          </w:tcPr>
          <w:p w:rsidR="00862C68" w:rsidRPr="00F56FE3" w:rsidP="002264AA" w14:paraId="3363D101" w14:textId="77777777">
            <w:pPr>
              <w:widowControl w:val="0"/>
              <w:autoSpaceDE w:val="0"/>
              <w:autoSpaceDN w:val="0"/>
              <w:adjustRightInd w:val="0"/>
              <w:rPr>
                <w:color w:val="000000"/>
                <w:szCs w:val="22"/>
                <w:lang w:val="en-GB"/>
              </w:rPr>
            </w:pPr>
          </w:p>
        </w:tc>
      </w:tr>
      <w:tr w14:paraId="789D45FD" w14:textId="77777777" w:rsidTr="002264AA">
        <w:tblPrEx>
          <w:tblW w:w="0" w:type="auto"/>
          <w:tblLayout w:type="fixed"/>
          <w:tblLook w:val="01E0"/>
        </w:tblPrEx>
        <w:trPr>
          <w:trHeight w:val="531"/>
        </w:trPr>
        <w:tc>
          <w:tcPr>
            <w:tcW w:w="1938" w:type="dxa"/>
          </w:tcPr>
          <w:p w:rsidR="00862C68" w:rsidRPr="00F56FE3" w:rsidP="002264AA" w14:paraId="533DDACF" w14:textId="77777777">
            <w:pPr>
              <w:widowControl w:val="0"/>
              <w:autoSpaceDE w:val="0"/>
              <w:autoSpaceDN w:val="0"/>
              <w:adjustRightInd w:val="0"/>
              <w:rPr>
                <w:b/>
                <w:color w:val="000000"/>
                <w:szCs w:val="22"/>
                <w:lang w:val="en-GB"/>
              </w:rPr>
            </w:pPr>
            <w:r w:rsidRPr="00F56FE3">
              <w:rPr>
                <w:b/>
                <w:color w:val="000000"/>
                <w:szCs w:val="22"/>
                <w:lang w:val="en-GB"/>
              </w:rPr>
              <w:t>Nervous system disorders</w:t>
            </w:r>
          </w:p>
        </w:tc>
        <w:tc>
          <w:tcPr>
            <w:tcW w:w="1714" w:type="dxa"/>
          </w:tcPr>
          <w:p w:rsidR="00862C68" w:rsidRPr="00F56FE3" w:rsidP="002264AA" w14:paraId="07000E32" w14:textId="77777777">
            <w:pPr>
              <w:widowControl w:val="0"/>
              <w:autoSpaceDE w:val="0"/>
              <w:autoSpaceDN w:val="0"/>
              <w:adjustRightInd w:val="0"/>
              <w:rPr>
                <w:color w:val="000000"/>
                <w:szCs w:val="22"/>
                <w:lang w:val="en-GB"/>
              </w:rPr>
            </w:pPr>
          </w:p>
        </w:tc>
        <w:tc>
          <w:tcPr>
            <w:tcW w:w="1843" w:type="dxa"/>
          </w:tcPr>
          <w:p w:rsidR="00862C68" w:rsidRPr="00F56FE3" w:rsidP="002264AA" w14:paraId="282D4339" w14:textId="77777777">
            <w:pPr>
              <w:widowControl w:val="0"/>
              <w:autoSpaceDE w:val="0"/>
              <w:autoSpaceDN w:val="0"/>
              <w:adjustRightInd w:val="0"/>
              <w:rPr>
                <w:color w:val="000000"/>
                <w:szCs w:val="22"/>
                <w:lang w:val="en-GB"/>
              </w:rPr>
            </w:pPr>
            <w:r w:rsidRPr="00F56FE3">
              <w:rPr>
                <w:color w:val="000000"/>
                <w:szCs w:val="22"/>
                <w:lang w:val="en-GB"/>
              </w:rPr>
              <w:t xml:space="preserve">Dizziness, headache, </w:t>
            </w:r>
            <w:r w:rsidRPr="00F56FE3">
              <w:rPr>
                <w:szCs w:val="22"/>
                <w:lang w:val="en-GB"/>
              </w:rPr>
              <w:t>sciatica, syncope</w:t>
            </w:r>
          </w:p>
        </w:tc>
        <w:tc>
          <w:tcPr>
            <w:tcW w:w="1843" w:type="dxa"/>
          </w:tcPr>
          <w:p w:rsidR="00862C68" w:rsidRPr="00F56FE3" w:rsidP="002264AA" w14:paraId="6B7897E1" w14:textId="77777777">
            <w:pPr>
              <w:widowControl w:val="0"/>
              <w:autoSpaceDE w:val="0"/>
              <w:autoSpaceDN w:val="0"/>
              <w:adjustRightInd w:val="0"/>
              <w:rPr>
                <w:color w:val="000000"/>
                <w:szCs w:val="22"/>
                <w:lang w:val="en-GB"/>
              </w:rPr>
            </w:pPr>
          </w:p>
        </w:tc>
        <w:tc>
          <w:tcPr>
            <w:tcW w:w="1941" w:type="dxa"/>
          </w:tcPr>
          <w:p w:rsidR="00862C68" w:rsidRPr="00F56FE3" w:rsidP="002264AA" w14:paraId="0C677918" w14:textId="77777777">
            <w:pPr>
              <w:widowControl w:val="0"/>
              <w:autoSpaceDE w:val="0"/>
              <w:autoSpaceDN w:val="0"/>
              <w:adjustRightInd w:val="0"/>
              <w:rPr>
                <w:color w:val="000000"/>
                <w:szCs w:val="22"/>
                <w:lang w:val="en-GB"/>
              </w:rPr>
            </w:pPr>
          </w:p>
        </w:tc>
      </w:tr>
      <w:tr w14:paraId="41959E9F" w14:textId="77777777" w:rsidTr="002264AA">
        <w:tblPrEx>
          <w:tblW w:w="0" w:type="auto"/>
          <w:tblLayout w:type="fixed"/>
          <w:tblLook w:val="01E0"/>
        </w:tblPrEx>
        <w:trPr>
          <w:trHeight w:val="531"/>
        </w:trPr>
        <w:tc>
          <w:tcPr>
            <w:tcW w:w="1938" w:type="dxa"/>
          </w:tcPr>
          <w:p w:rsidR="00862C68" w:rsidRPr="00F56FE3" w:rsidP="002264AA" w14:paraId="4492E48F" w14:textId="77777777">
            <w:pPr>
              <w:pStyle w:val="Default"/>
              <w:widowControl w:val="0"/>
              <w:rPr>
                <w:b/>
                <w:sz w:val="22"/>
                <w:szCs w:val="22"/>
              </w:rPr>
            </w:pPr>
            <w:r w:rsidRPr="00F56FE3">
              <w:rPr>
                <w:b/>
                <w:bCs/>
                <w:sz w:val="22"/>
                <w:szCs w:val="22"/>
              </w:rPr>
              <w:t xml:space="preserve">Ear and labyrinth disorders </w:t>
            </w:r>
          </w:p>
        </w:tc>
        <w:tc>
          <w:tcPr>
            <w:tcW w:w="1714" w:type="dxa"/>
          </w:tcPr>
          <w:p w:rsidR="00862C68" w:rsidRPr="00F56FE3" w:rsidP="002264AA" w14:paraId="52572048" w14:textId="77777777">
            <w:pPr>
              <w:widowControl w:val="0"/>
              <w:autoSpaceDE w:val="0"/>
              <w:autoSpaceDN w:val="0"/>
              <w:adjustRightInd w:val="0"/>
              <w:rPr>
                <w:color w:val="000000"/>
                <w:szCs w:val="22"/>
                <w:lang w:val="en-GB"/>
              </w:rPr>
            </w:pPr>
          </w:p>
        </w:tc>
        <w:tc>
          <w:tcPr>
            <w:tcW w:w="1843" w:type="dxa"/>
          </w:tcPr>
          <w:p w:rsidR="00862C68" w:rsidRPr="00F56FE3" w:rsidP="002264AA" w14:paraId="737E5E4B" w14:textId="77777777">
            <w:pPr>
              <w:pStyle w:val="Default"/>
              <w:widowControl w:val="0"/>
              <w:rPr>
                <w:sz w:val="22"/>
                <w:szCs w:val="22"/>
              </w:rPr>
            </w:pPr>
            <w:r w:rsidRPr="00F56FE3">
              <w:rPr>
                <w:sz w:val="22"/>
                <w:szCs w:val="22"/>
              </w:rPr>
              <w:t xml:space="preserve">Vertigo </w:t>
            </w:r>
          </w:p>
        </w:tc>
        <w:tc>
          <w:tcPr>
            <w:tcW w:w="1843" w:type="dxa"/>
          </w:tcPr>
          <w:p w:rsidR="00862C68" w:rsidRPr="00F56FE3" w:rsidP="002264AA" w14:paraId="51F451EA" w14:textId="77777777">
            <w:pPr>
              <w:widowControl w:val="0"/>
              <w:autoSpaceDE w:val="0"/>
              <w:autoSpaceDN w:val="0"/>
              <w:adjustRightInd w:val="0"/>
              <w:rPr>
                <w:color w:val="000000"/>
                <w:szCs w:val="22"/>
                <w:lang w:val="en-GB"/>
              </w:rPr>
            </w:pPr>
          </w:p>
        </w:tc>
        <w:tc>
          <w:tcPr>
            <w:tcW w:w="1941" w:type="dxa"/>
          </w:tcPr>
          <w:p w:rsidR="00862C68" w:rsidRPr="00F56FE3" w:rsidP="002264AA" w14:paraId="24F762CA" w14:textId="77777777">
            <w:pPr>
              <w:widowControl w:val="0"/>
              <w:autoSpaceDE w:val="0"/>
              <w:autoSpaceDN w:val="0"/>
              <w:adjustRightInd w:val="0"/>
              <w:rPr>
                <w:color w:val="000000"/>
                <w:szCs w:val="22"/>
                <w:lang w:val="en-GB"/>
              </w:rPr>
            </w:pPr>
          </w:p>
        </w:tc>
      </w:tr>
      <w:tr w14:paraId="32C6F7FB" w14:textId="77777777" w:rsidTr="002264AA">
        <w:tblPrEx>
          <w:tblW w:w="0" w:type="auto"/>
          <w:tblLayout w:type="fixed"/>
          <w:tblLook w:val="01E0"/>
        </w:tblPrEx>
        <w:trPr>
          <w:trHeight w:val="531"/>
        </w:trPr>
        <w:tc>
          <w:tcPr>
            <w:tcW w:w="1938" w:type="dxa"/>
          </w:tcPr>
          <w:p w:rsidR="00862C68" w:rsidRPr="00F56FE3" w:rsidP="002264AA" w14:paraId="23F31F4B" w14:textId="77777777">
            <w:pPr>
              <w:widowControl w:val="0"/>
              <w:autoSpaceDE w:val="0"/>
              <w:autoSpaceDN w:val="0"/>
              <w:adjustRightInd w:val="0"/>
              <w:rPr>
                <w:b/>
                <w:color w:val="000000"/>
                <w:szCs w:val="22"/>
                <w:lang w:val="en-GB"/>
              </w:rPr>
            </w:pPr>
            <w:r w:rsidRPr="00F56FE3">
              <w:rPr>
                <w:b/>
                <w:color w:val="000000"/>
                <w:szCs w:val="22"/>
                <w:lang w:val="en-GB"/>
              </w:rPr>
              <w:t>Cardiac disorders</w:t>
            </w:r>
          </w:p>
        </w:tc>
        <w:tc>
          <w:tcPr>
            <w:tcW w:w="1714" w:type="dxa"/>
          </w:tcPr>
          <w:p w:rsidR="00862C68" w:rsidRPr="00F56FE3" w:rsidP="002264AA" w14:paraId="41043871" w14:textId="77777777">
            <w:pPr>
              <w:widowControl w:val="0"/>
              <w:autoSpaceDE w:val="0"/>
              <w:autoSpaceDN w:val="0"/>
              <w:adjustRightInd w:val="0"/>
              <w:rPr>
                <w:color w:val="000000"/>
                <w:szCs w:val="22"/>
                <w:lang w:val="en-GB"/>
              </w:rPr>
            </w:pPr>
          </w:p>
        </w:tc>
        <w:tc>
          <w:tcPr>
            <w:tcW w:w="1843" w:type="dxa"/>
          </w:tcPr>
          <w:p w:rsidR="00862C68" w:rsidRPr="00F56FE3" w:rsidP="002264AA" w14:paraId="59F629BB" w14:textId="77777777">
            <w:pPr>
              <w:widowControl w:val="0"/>
              <w:autoSpaceDE w:val="0"/>
              <w:autoSpaceDN w:val="0"/>
              <w:adjustRightInd w:val="0"/>
              <w:rPr>
                <w:color w:val="000000"/>
                <w:szCs w:val="22"/>
                <w:lang w:val="en-GB"/>
              </w:rPr>
            </w:pPr>
            <w:r w:rsidRPr="00F56FE3">
              <w:rPr>
                <w:color w:val="000000"/>
                <w:szCs w:val="22"/>
                <w:lang w:val="en-GB"/>
              </w:rPr>
              <w:t>Palpitations</w:t>
            </w:r>
          </w:p>
        </w:tc>
        <w:tc>
          <w:tcPr>
            <w:tcW w:w="1843" w:type="dxa"/>
          </w:tcPr>
          <w:p w:rsidR="00862C68" w:rsidRPr="00F56FE3" w:rsidP="002264AA" w14:paraId="53ABCD3D" w14:textId="77777777">
            <w:pPr>
              <w:pStyle w:val="Default"/>
              <w:widowControl w:val="0"/>
              <w:rPr>
                <w:sz w:val="22"/>
                <w:szCs w:val="22"/>
              </w:rPr>
            </w:pPr>
            <w:r w:rsidRPr="00F56FE3">
              <w:rPr>
                <w:sz w:val="22"/>
                <w:szCs w:val="22"/>
              </w:rPr>
              <w:t>Tachycardia</w:t>
            </w:r>
          </w:p>
        </w:tc>
        <w:tc>
          <w:tcPr>
            <w:tcW w:w="1941" w:type="dxa"/>
          </w:tcPr>
          <w:p w:rsidR="00862C68" w:rsidRPr="00F56FE3" w:rsidP="002264AA" w14:paraId="00ED82FE" w14:textId="77777777">
            <w:pPr>
              <w:widowControl w:val="0"/>
              <w:autoSpaceDE w:val="0"/>
              <w:autoSpaceDN w:val="0"/>
              <w:adjustRightInd w:val="0"/>
              <w:rPr>
                <w:color w:val="000000"/>
                <w:szCs w:val="22"/>
                <w:lang w:val="en-GB"/>
              </w:rPr>
            </w:pPr>
          </w:p>
        </w:tc>
      </w:tr>
      <w:tr w14:paraId="1862972E" w14:textId="77777777" w:rsidTr="002264AA">
        <w:tblPrEx>
          <w:tblW w:w="0" w:type="auto"/>
          <w:tblLayout w:type="fixed"/>
          <w:tblLook w:val="01E0"/>
        </w:tblPrEx>
        <w:trPr>
          <w:trHeight w:val="574"/>
        </w:trPr>
        <w:tc>
          <w:tcPr>
            <w:tcW w:w="1938" w:type="dxa"/>
          </w:tcPr>
          <w:p w:rsidR="00862C68" w:rsidRPr="00F56FE3" w:rsidP="002264AA" w14:paraId="16242A62" w14:textId="77777777">
            <w:pPr>
              <w:widowControl w:val="0"/>
              <w:autoSpaceDE w:val="0"/>
              <w:autoSpaceDN w:val="0"/>
              <w:adjustRightInd w:val="0"/>
              <w:rPr>
                <w:b/>
                <w:color w:val="000000"/>
                <w:szCs w:val="22"/>
                <w:lang w:val="en-GB"/>
              </w:rPr>
            </w:pPr>
            <w:r w:rsidRPr="00F56FE3">
              <w:rPr>
                <w:b/>
                <w:color w:val="000000"/>
                <w:szCs w:val="22"/>
                <w:lang w:val="en-GB"/>
              </w:rPr>
              <w:t>Vascular disorders</w:t>
            </w:r>
          </w:p>
        </w:tc>
        <w:tc>
          <w:tcPr>
            <w:tcW w:w="1714" w:type="dxa"/>
          </w:tcPr>
          <w:p w:rsidR="00862C68" w:rsidRPr="00F56FE3" w:rsidP="002264AA" w14:paraId="047ABA8C" w14:textId="77777777">
            <w:pPr>
              <w:widowControl w:val="0"/>
              <w:autoSpaceDE w:val="0"/>
              <w:autoSpaceDN w:val="0"/>
              <w:adjustRightInd w:val="0"/>
              <w:rPr>
                <w:color w:val="000000"/>
                <w:szCs w:val="22"/>
                <w:lang w:val="en-GB"/>
              </w:rPr>
            </w:pPr>
          </w:p>
        </w:tc>
        <w:tc>
          <w:tcPr>
            <w:tcW w:w="1843" w:type="dxa"/>
          </w:tcPr>
          <w:p w:rsidR="00862C68" w:rsidRPr="00F56FE3" w:rsidP="002264AA" w14:paraId="73534CE2" w14:textId="77777777">
            <w:pPr>
              <w:pStyle w:val="Default"/>
              <w:widowControl w:val="0"/>
              <w:rPr>
                <w:sz w:val="22"/>
                <w:szCs w:val="22"/>
              </w:rPr>
            </w:pPr>
            <w:r w:rsidRPr="00F56FE3">
              <w:rPr>
                <w:sz w:val="22"/>
                <w:szCs w:val="22"/>
              </w:rPr>
              <w:t>Hypotension</w:t>
            </w:r>
          </w:p>
        </w:tc>
        <w:tc>
          <w:tcPr>
            <w:tcW w:w="1843" w:type="dxa"/>
          </w:tcPr>
          <w:p w:rsidR="00862C68" w:rsidRPr="00F56FE3" w:rsidP="002264AA" w14:paraId="5DB96F40" w14:textId="77777777">
            <w:pPr>
              <w:widowControl w:val="0"/>
              <w:autoSpaceDE w:val="0"/>
              <w:autoSpaceDN w:val="0"/>
              <w:adjustRightInd w:val="0"/>
              <w:rPr>
                <w:color w:val="000000"/>
                <w:szCs w:val="22"/>
                <w:lang w:val="en-GB"/>
              </w:rPr>
            </w:pPr>
          </w:p>
        </w:tc>
        <w:tc>
          <w:tcPr>
            <w:tcW w:w="1941" w:type="dxa"/>
          </w:tcPr>
          <w:p w:rsidR="00862C68" w:rsidRPr="00F56FE3" w:rsidP="002264AA" w14:paraId="2DEDD71F" w14:textId="77777777">
            <w:pPr>
              <w:widowControl w:val="0"/>
              <w:autoSpaceDE w:val="0"/>
              <w:autoSpaceDN w:val="0"/>
              <w:adjustRightInd w:val="0"/>
              <w:rPr>
                <w:color w:val="000000"/>
                <w:szCs w:val="22"/>
                <w:lang w:val="en-GB"/>
              </w:rPr>
            </w:pPr>
          </w:p>
        </w:tc>
      </w:tr>
      <w:tr w14:paraId="204858A7" w14:textId="77777777" w:rsidTr="002264AA">
        <w:tblPrEx>
          <w:tblW w:w="0" w:type="auto"/>
          <w:tblLayout w:type="fixed"/>
          <w:tblLook w:val="01E0"/>
        </w:tblPrEx>
        <w:trPr>
          <w:trHeight w:val="728"/>
        </w:trPr>
        <w:tc>
          <w:tcPr>
            <w:tcW w:w="1938" w:type="dxa"/>
          </w:tcPr>
          <w:p w:rsidR="00862C68" w:rsidRPr="00F56FE3" w:rsidP="002264AA" w14:paraId="194E8E2A" w14:textId="77777777">
            <w:pPr>
              <w:widowControl w:val="0"/>
              <w:autoSpaceDE w:val="0"/>
              <w:autoSpaceDN w:val="0"/>
              <w:adjustRightInd w:val="0"/>
              <w:rPr>
                <w:b/>
                <w:color w:val="000000"/>
                <w:szCs w:val="22"/>
                <w:highlight w:val="yellow"/>
                <w:lang w:val="en-GB"/>
              </w:rPr>
            </w:pPr>
            <w:r w:rsidRPr="00F56FE3">
              <w:rPr>
                <w:b/>
                <w:bCs/>
                <w:szCs w:val="22"/>
                <w:lang w:val="en-GB"/>
              </w:rPr>
              <w:t>Respiratory, thoracic and mediastinal disorders</w:t>
            </w:r>
          </w:p>
        </w:tc>
        <w:tc>
          <w:tcPr>
            <w:tcW w:w="1714" w:type="dxa"/>
          </w:tcPr>
          <w:p w:rsidR="00862C68" w:rsidRPr="00F56FE3" w:rsidP="002264AA" w14:paraId="75B09B8D" w14:textId="77777777">
            <w:pPr>
              <w:widowControl w:val="0"/>
              <w:autoSpaceDE w:val="0"/>
              <w:autoSpaceDN w:val="0"/>
              <w:adjustRightInd w:val="0"/>
              <w:rPr>
                <w:color w:val="000000"/>
                <w:szCs w:val="22"/>
                <w:lang w:val="en-GB"/>
              </w:rPr>
            </w:pPr>
          </w:p>
        </w:tc>
        <w:tc>
          <w:tcPr>
            <w:tcW w:w="1843" w:type="dxa"/>
          </w:tcPr>
          <w:p w:rsidR="00862C68" w:rsidRPr="00F56FE3" w:rsidP="002264AA" w14:paraId="134C5634" w14:textId="77777777">
            <w:pPr>
              <w:pStyle w:val="Default"/>
              <w:widowControl w:val="0"/>
              <w:rPr>
                <w:sz w:val="22"/>
                <w:szCs w:val="22"/>
              </w:rPr>
            </w:pPr>
            <w:r w:rsidRPr="00F56FE3">
              <w:rPr>
                <w:color w:val="auto"/>
                <w:sz w:val="22"/>
                <w:szCs w:val="22"/>
              </w:rPr>
              <w:t>Dyspnoea</w:t>
            </w:r>
          </w:p>
        </w:tc>
        <w:tc>
          <w:tcPr>
            <w:tcW w:w="1843" w:type="dxa"/>
          </w:tcPr>
          <w:p w:rsidR="00862C68" w:rsidRPr="00F56FE3" w:rsidP="002264AA" w14:paraId="7293C49B" w14:textId="77777777">
            <w:pPr>
              <w:pStyle w:val="Default"/>
              <w:widowControl w:val="0"/>
              <w:rPr>
                <w:sz w:val="22"/>
                <w:szCs w:val="22"/>
              </w:rPr>
            </w:pPr>
            <w:r w:rsidRPr="00F56FE3">
              <w:rPr>
                <w:color w:val="auto"/>
                <w:sz w:val="22"/>
                <w:szCs w:val="22"/>
              </w:rPr>
              <w:t>Emphysema</w:t>
            </w:r>
          </w:p>
        </w:tc>
        <w:tc>
          <w:tcPr>
            <w:tcW w:w="1941" w:type="dxa"/>
          </w:tcPr>
          <w:p w:rsidR="00862C68" w:rsidRPr="00F56FE3" w:rsidP="002264AA" w14:paraId="29EA6599" w14:textId="77777777">
            <w:pPr>
              <w:widowControl w:val="0"/>
              <w:autoSpaceDE w:val="0"/>
              <w:autoSpaceDN w:val="0"/>
              <w:adjustRightInd w:val="0"/>
              <w:rPr>
                <w:color w:val="000000"/>
                <w:szCs w:val="22"/>
                <w:lang w:val="en-GB"/>
              </w:rPr>
            </w:pPr>
          </w:p>
        </w:tc>
      </w:tr>
      <w:tr w14:paraId="7A7F292C" w14:textId="77777777" w:rsidTr="002264AA">
        <w:tblPrEx>
          <w:tblW w:w="0" w:type="auto"/>
          <w:tblLayout w:type="fixed"/>
          <w:tblLook w:val="01E0"/>
        </w:tblPrEx>
        <w:trPr>
          <w:trHeight w:val="728"/>
        </w:trPr>
        <w:tc>
          <w:tcPr>
            <w:tcW w:w="1938" w:type="dxa"/>
          </w:tcPr>
          <w:p w:rsidR="00862C68" w:rsidRPr="00F56FE3" w:rsidP="002264AA" w14:paraId="127DCFBE" w14:textId="77777777">
            <w:pPr>
              <w:widowControl w:val="0"/>
              <w:autoSpaceDE w:val="0"/>
              <w:autoSpaceDN w:val="0"/>
              <w:adjustRightInd w:val="0"/>
              <w:rPr>
                <w:b/>
                <w:color w:val="000000"/>
                <w:szCs w:val="22"/>
                <w:lang w:val="en-GB"/>
              </w:rPr>
            </w:pPr>
            <w:r w:rsidRPr="00F56FE3">
              <w:rPr>
                <w:b/>
                <w:color w:val="000000"/>
                <w:szCs w:val="22"/>
                <w:lang w:val="en-GB"/>
              </w:rPr>
              <w:t>Gastrointestinal disorders</w:t>
            </w:r>
          </w:p>
        </w:tc>
        <w:tc>
          <w:tcPr>
            <w:tcW w:w="1714" w:type="dxa"/>
          </w:tcPr>
          <w:p w:rsidR="00862C68" w:rsidRPr="00F56FE3" w:rsidP="002264AA" w14:paraId="7F977407" w14:textId="77777777">
            <w:pPr>
              <w:widowControl w:val="0"/>
              <w:autoSpaceDE w:val="0"/>
              <w:autoSpaceDN w:val="0"/>
              <w:adjustRightInd w:val="0"/>
              <w:rPr>
                <w:color w:val="000000"/>
                <w:szCs w:val="22"/>
                <w:lang w:val="en-GB"/>
              </w:rPr>
            </w:pPr>
          </w:p>
        </w:tc>
        <w:tc>
          <w:tcPr>
            <w:tcW w:w="1843" w:type="dxa"/>
          </w:tcPr>
          <w:p w:rsidR="00862C68" w:rsidRPr="00F56FE3" w:rsidP="002264AA" w14:paraId="704B1FBC" w14:textId="77777777">
            <w:pPr>
              <w:pStyle w:val="Default"/>
              <w:widowControl w:val="0"/>
              <w:rPr>
                <w:sz w:val="22"/>
                <w:szCs w:val="22"/>
              </w:rPr>
            </w:pPr>
            <w:r w:rsidRPr="00F56FE3">
              <w:rPr>
                <w:sz w:val="22"/>
                <w:szCs w:val="22"/>
              </w:rPr>
              <w:t xml:space="preserve">Nausea, vomiting, hiatus hernia, gastro-oesophageal reflux disease </w:t>
            </w:r>
          </w:p>
        </w:tc>
        <w:tc>
          <w:tcPr>
            <w:tcW w:w="1843" w:type="dxa"/>
          </w:tcPr>
          <w:p w:rsidR="00862C68" w:rsidRPr="00F56FE3" w:rsidP="002264AA" w14:paraId="0D0D5E6B" w14:textId="77777777">
            <w:pPr>
              <w:pStyle w:val="Default"/>
              <w:widowControl w:val="0"/>
              <w:rPr>
                <w:sz w:val="22"/>
                <w:szCs w:val="22"/>
              </w:rPr>
            </w:pPr>
            <w:r w:rsidRPr="00F56FE3">
              <w:rPr>
                <w:sz w:val="22"/>
                <w:szCs w:val="22"/>
              </w:rPr>
              <w:t>Haemorrhoids</w:t>
            </w:r>
          </w:p>
        </w:tc>
        <w:tc>
          <w:tcPr>
            <w:tcW w:w="1941" w:type="dxa"/>
          </w:tcPr>
          <w:p w:rsidR="00862C68" w:rsidRPr="00F56FE3" w:rsidP="002264AA" w14:paraId="54EBF0BB" w14:textId="77777777">
            <w:pPr>
              <w:widowControl w:val="0"/>
              <w:autoSpaceDE w:val="0"/>
              <w:autoSpaceDN w:val="0"/>
              <w:adjustRightInd w:val="0"/>
              <w:rPr>
                <w:color w:val="000000"/>
                <w:szCs w:val="22"/>
                <w:lang w:val="en-GB"/>
              </w:rPr>
            </w:pPr>
          </w:p>
        </w:tc>
      </w:tr>
      <w:tr w14:paraId="4D987868" w14:textId="77777777" w:rsidTr="002264AA">
        <w:tblPrEx>
          <w:tblW w:w="0" w:type="auto"/>
          <w:tblLayout w:type="fixed"/>
          <w:tblLook w:val="01E0"/>
        </w:tblPrEx>
        <w:trPr>
          <w:trHeight w:val="862"/>
        </w:trPr>
        <w:tc>
          <w:tcPr>
            <w:tcW w:w="1938" w:type="dxa"/>
          </w:tcPr>
          <w:p w:rsidR="00862C68" w:rsidRPr="00F56FE3" w:rsidP="002264AA" w14:paraId="7B5B64C2" w14:textId="77777777">
            <w:pPr>
              <w:widowControl w:val="0"/>
              <w:autoSpaceDE w:val="0"/>
              <w:autoSpaceDN w:val="0"/>
              <w:adjustRightInd w:val="0"/>
              <w:rPr>
                <w:b/>
                <w:color w:val="000000"/>
                <w:szCs w:val="22"/>
                <w:lang w:val="en-GB"/>
              </w:rPr>
            </w:pPr>
            <w:r w:rsidRPr="00F56FE3">
              <w:rPr>
                <w:b/>
                <w:color w:val="000000"/>
                <w:szCs w:val="22"/>
                <w:lang w:val="en-GB"/>
              </w:rPr>
              <w:t>Skin and subcutaneous tissue disorders</w:t>
            </w:r>
          </w:p>
        </w:tc>
        <w:tc>
          <w:tcPr>
            <w:tcW w:w="1714" w:type="dxa"/>
          </w:tcPr>
          <w:p w:rsidR="00862C68" w:rsidRPr="00F56FE3" w:rsidP="002264AA" w14:paraId="7C355657" w14:textId="77777777">
            <w:pPr>
              <w:widowControl w:val="0"/>
              <w:autoSpaceDE w:val="0"/>
              <w:autoSpaceDN w:val="0"/>
              <w:adjustRightInd w:val="0"/>
              <w:rPr>
                <w:color w:val="000000"/>
                <w:szCs w:val="22"/>
                <w:lang w:val="en-GB"/>
              </w:rPr>
            </w:pPr>
          </w:p>
        </w:tc>
        <w:tc>
          <w:tcPr>
            <w:tcW w:w="1843" w:type="dxa"/>
          </w:tcPr>
          <w:p w:rsidR="00862C68" w:rsidRPr="00F56FE3" w:rsidP="002264AA" w14:paraId="253E4F27" w14:textId="77777777">
            <w:pPr>
              <w:pStyle w:val="Default"/>
              <w:widowControl w:val="0"/>
              <w:rPr>
                <w:sz w:val="22"/>
                <w:szCs w:val="22"/>
              </w:rPr>
            </w:pPr>
            <w:r w:rsidRPr="00F56FE3">
              <w:rPr>
                <w:sz w:val="22"/>
                <w:szCs w:val="22"/>
              </w:rPr>
              <w:t xml:space="preserve">Sweating increased </w:t>
            </w:r>
          </w:p>
        </w:tc>
        <w:tc>
          <w:tcPr>
            <w:tcW w:w="1843" w:type="dxa"/>
          </w:tcPr>
          <w:p w:rsidR="00862C68" w:rsidRPr="00F56FE3" w:rsidP="002264AA" w14:paraId="626F5545" w14:textId="77777777">
            <w:pPr>
              <w:widowControl w:val="0"/>
              <w:autoSpaceDE w:val="0"/>
              <w:autoSpaceDN w:val="0"/>
              <w:adjustRightInd w:val="0"/>
              <w:rPr>
                <w:color w:val="000000"/>
                <w:szCs w:val="22"/>
                <w:lang w:val="en-GB"/>
              </w:rPr>
            </w:pPr>
          </w:p>
        </w:tc>
        <w:tc>
          <w:tcPr>
            <w:tcW w:w="1941" w:type="dxa"/>
          </w:tcPr>
          <w:p w:rsidR="00862C68" w:rsidRPr="00F56FE3" w:rsidP="002264AA" w14:paraId="64272A8E" w14:textId="77777777">
            <w:pPr>
              <w:widowControl w:val="0"/>
              <w:autoSpaceDE w:val="0"/>
              <w:autoSpaceDN w:val="0"/>
              <w:adjustRightInd w:val="0"/>
              <w:rPr>
                <w:color w:val="000000"/>
                <w:szCs w:val="22"/>
                <w:lang w:val="en-GB"/>
              </w:rPr>
            </w:pPr>
          </w:p>
        </w:tc>
      </w:tr>
      <w:tr w14:paraId="361CC957" w14:textId="77777777" w:rsidTr="002264AA">
        <w:tblPrEx>
          <w:tblW w:w="0" w:type="auto"/>
          <w:tblLayout w:type="fixed"/>
          <w:tblLook w:val="01E0"/>
        </w:tblPrEx>
        <w:trPr>
          <w:trHeight w:val="975"/>
        </w:trPr>
        <w:tc>
          <w:tcPr>
            <w:tcW w:w="1938" w:type="dxa"/>
          </w:tcPr>
          <w:p w:rsidR="00862C68" w:rsidRPr="00F56FE3" w:rsidP="002264AA" w14:paraId="6D4FFA0E" w14:textId="77777777">
            <w:pPr>
              <w:widowControl w:val="0"/>
              <w:autoSpaceDE w:val="0"/>
              <w:autoSpaceDN w:val="0"/>
              <w:adjustRightInd w:val="0"/>
              <w:rPr>
                <w:b/>
                <w:color w:val="000000"/>
                <w:szCs w:val="22"/>
                <w:lang w:val="en-GB"/>
              </w:rPr>
            </w:pPr>
            <w:r w:rsidRPr="00F56FE3">
              <w:rPr>
                <w:b/>
                <w:color w:val="000000"/>
                <w:szCs w:val="22"/>
                <w:lang w:val="en-GB"/>
              </w:rPr>
              <w:t>Musculoskeletal and connective tissue disorders</w:t>
            </w:r>
          </w:p>
        </w:tc>
        <w:tc>
          <w:tcPr>
            <w:tcW w:w="1714" w:type="dxa"/>
          </w:tcPr>
          <w:p w:rsidR="00862C68" w:rsidRPr="00F56FE3" w:rsidP="002264AA" w14:paraId="3038E7D8" w14:textId="77777777">
            <w:pPr>
              <w:pStyle w:val="Default"/>
              <w:widowControl w:val="0"/>
              <w:rPr>
                <w:sz w:val="22"/>
                <w:szCs w:val="22"/>
              </w:rPr>
            </w:pPr>
            <w:r w:rsidRPr="00F56FE3">
              <w:rPr>
                <w:sz w:val="22"/>
                <w:szCs w:val="22"/>
              </w:rPr>
              <w:t xml:space="preserve">Pain in limb </w:t>
            </w:r>
          </w:p>
        </w:tc>
        <w:tc>
          <w:tcPr>
            <w:tcW w:w="1843" w:type="dxa"/>
          </w:tcPr>
          <w:p w:rsidR="00862C68" w:rsidRPr="00F56FE3" w:rsidP="002264AA" w14:paraId="12230D95" w14:textId="77777777">
            <w:pPr>
              <w:pStyle w:val="Default"/>
              <w:widowControl w:val="0"/>
              <w:rPr>
                <w:sz w:val="22"/>
                <w:szCs w:val="22"/>
              </w:rPr>
            </w:pPr>
            <w:r w:rsidRPr="00F56FE3">
              <w:rPr>
                <w:sz w:val="22"/>
                <w:szCs w:val="22"/>
              </w:rPr>
              <w:t xml:space="preserve">Muscle cramps </w:t>
            </w:r>
          </w:p>
        </w:tc>
        <w:tc>
          <w:tcPr>
            <w:tcW w:w="1843" w:type="dxa"/>
          </w:tcPr>
          <w:p w:rsidR="00862C68" w:rsidRPr="00F56FE3" w:rsidP="002264AA" w14:paraId="65CCC4E0" w14:textId="77777777">
            <w:pPr>
              <w:widowControl w:val="0"/>
              <w:autoSpaceDE w:val="0"/>
              <w:autoSpaceDN w:val="0"/>
              <w:adjustRightInd w:val="0"/>
              <w:rPr>
                <w:szCs w:val="22"/>
                <w:lang w:val="en-GB"/>
              </w:rPr>
            </w:pPr>
            <w:r w:rsidRPr="00F56FE3">
              <w:rPr>
                <w:color w:val="000000"/>
                <w:szCs w:val="22"/>
                <w:lang w:val="en-GB"/>
              </w:rPr>
              <w:t>Myalgia, a</w:t>
            </w:r>
            <w:r w:rsidRPr="00F56FE3">
              <w:rPr>
                <w:szCs w:val="22"/>
                <w:lang w:val="en-GB"/>
              </w:rPr>
              <w:t>rthralgia, back cramp/pain*</w:t>
            </w:r>
          </w:p>
        </w:tc>
        <w:tc>
          <w:tcPr>
            <w:tcW w:w="1941" w:type="dxa"/>
          </w:tcPr>
          <w:p w:rsidR="00862C68" w:rsidRPr="00F56FE3" w:rsidP="002264AA" w14:paraId="7BA9A49B" w14:textId="77777777">
            <w:pPr>
              <w:widowControl w:val="0"/>
              <w:autoSpaceDE w:val="0"/>
              <w:autoSpaceDN w:val="0"/>
              <w:adjustRightInd w:val="0"/>
              <w:rPr>
                <w:color w:val="000000"/>
                <w:szCs w:val="22"/>
                <w:lang w:val="en-GB"/>
              </w:rPr>
            </w:pPr>
          </w:p>
        </w:tc>
      </w:tr>
      <w:tr w14:paraId="70692A68" w14:textId="77777777" w:rsidTr="002264AA">
        <w:tblPrEx>
          <w:tblW w:w="0" w:type="auto"/>
          <w:tblLayout w:type="fixed"/>
          <w:tblLook w:val="01E0"/>
        </w:tblPrEx>
        <w:trPr>
          <w:trHeight w:val="688"/>
        </w:trPr>
        <w:tc>
          <w:tcPr>
            <w:tcW w:w="1938" w:type="dxa"/>
          </w:tcPr>
          <w:p w:rsidR="00862C68" w:rsidRPr="00F56FE3" w:rsidP="002264AA" w14:paraId="0964F257" w14:textId="77777777">
            <w:pPr>
              <w:pStyle w:val="Default"/>
              <w:widowControl w:val="0"/>
              <w:rPr>
                <w:b/>
                <w:sz w:val="22"/>
                <w:szCs w:val="22"/>
              </w:rPr>
            </w:pPr>
            <w:r w:rsidRPr="00F56FE3">
              <w:rPr>
                <w:b/>
                <w:bCs/>
                <w:sz w:val="22"/>
                <w:szCs w:val="22"/>
              </w:rPr>
              <w:t xml:space="preserve">Renal and urinary disorders </w:t>
            </w:r>
          </w:p>
        </w:tc>
        <w:tc>
          <w:tcPr>
            <w:tcW w:w="1714" w:type="dxa"/>
          </w:tcPr>
          <w:p w:rsidR="00862C68" w:rsidRPr="00F56FE3" w:rsidP="002264AA" w14:paraId="00B19E05" w14:textId="77777777">
            <w:pPr>
              <w:widowControl w:val="0"/>
              <w:autoSpaceDE w:val="0"/>
              <w:autoSpaceDN w:val="0"/>
              <w:adjustRightInd w:val="0"/>
              <w:rPr>
                <w:color w:val="000000"/>
                <w:szCs w:val="22"/>
                <w:lang w:val="en-GB"/>
              </w:rPr>
            </w:pPr>
          </w:p>
        </w:tc>
        <w:tc>
          <w:tcPr>
            <w:tcW w:w="1843" w:type="dxa"/>
          </w:tcPr>
          <w:p w:rsidR="00862C68" w:rsidRPr="00F56FE3" w:rsidP="002264AA" w14:paraId="3907D1F3" w14:textId="77777777">
            <w:pPr>
              <w:widowControl w:val="0"/>
              <w:autoSpaceDE w:val="0"/>
              <w:autoSpaceDN w:val="0"/>
              <w:adjustRightInd w:val="0"/>
              <w:rPr>
                <w:color w:val="000000"/>
                <w:szCs w:val="22"/>
                <w:lang w:val="en-GB"/>
              </w:rPr>
            </w:pPr>
          </w:p>
        </w:tc>
        <w:tc>
          <w:tcPr>
            <w:tcW w:w="1843" w:type="dxa"/>
          </w:tcPr>
          <w:p w:rsidR="00862C68" w:rsidRPr="00F56FE3" w:rsidP="002264AA" w14:paraId="7C0E3097" w14:textId="77777777">
            <w:pPr>
              <w:pStyle w:val="Default"/>
              <w:widowControl w:val="0"/>
              <w:rPr>
                <w:sz w:val="22"/>
                <w:szCs w:val="22"/>
              </w:rPr>
            </w:pPr>
            <w:r w:rsidRPr="00F56FE3">
              <w:rPr>
                <w:sz w:val="22"/>
                <w:szCs w:val="22"/>
              </w:rPr>
              <w:t>Urinary incontinence, polyuria, micturition urgency, nephrolithiasis</w:t>
            </w:r>
          </w:p>
        </w:tc>
        <w:tc>
          <w:tcPr>
            <w:tcW w:w="1941" w:type="dxa"/>
          </w:tcPr>
          <w:p w:rsidR="00862C68" w:rsidRPr="00F56FE3" w:rsidP="002264AA" w14:paraId="476B09F1" w14:textId="77777777">
            <w:pPr>
              <w:pStyle w:val="Default"/>
              <w:widowControl w:val="0"/>
              <w:rPr>
                <w:sz w:val="22"/>
                <w:szCs w:val="22"/>
              </w:rPr>
            </w:pPr>
            <w:r w:rsidRPr="00F56FE3">
              <w:rPr>
                <w:sz w:val="22"/>
                <w:szCs w:val="22"/>
              </w:rPr>
              <w:t>Renal failure/impairment</w:t>
            </w:r>
          </w:p>
        </w:tc>
      </w:tr>
      <w:tr w14:paraId="60ECB7AE" w14:textId="77777777" w:rsidTr="002264AA">
        <w:tblPrEx>
          <w:tblW w:w="0" w:type="auto"/>
          <w:tblLayout w:type="fixed"/>
          <w:tblLook w:val="01E0"/>
        </w:tblPrEx>
        <w:trPr>
          <w:trHeight w:val="982"/>
        </w:trPr>
        <w:tc>
          <w:tcPr>
            <w:tcW w:w="1938" w:type="dxa"/>
          </w:tcPr>
          <w:p w:rsidR="00862C68" w:rsidRPr="00F56FE3" w:rsidP="002264AA" w14:paraId="0D8CB90B" w14:textId="77777777">
            <w:pPr>
              <w:widowControl w:val="0"/>
              <w:autoSpaceDE w:val="0"/>
              <w:autoSpaceDN w:val="0"/>
              <w:adjustRightInd w:val="0"/>
              <w:rPr>
                <w:b/>
                <w:color w:val="000000"/>
                <w:szCs w:val="22"/>
                <w:lang w:val="en-GB"/>
              </w:rPr>
            </w:pPr>
            <w:r w:rsidRPr="00F56FE3">
              <w:rPr>
                <w:b/>
                <w:color w:val="000000"/>
                <w:szCs w:val="22"/>
                <w:lang w:val="en-GB"/>
              </w:rPr>
              <w:t>General disorders and administration site condition</w:t>
            </w:r>
          </w:p>
        </w:tc>
        <w:tc>
          <w:tcPr>
            <w:tcW w:w="1714" w:type="dxa"/>
          </w:tcPr>
          <w:p w:rsidR="00862C68" w:rsidRPr="00F56FE3" w:rsidP="002264AA" w14:paraId="6AA385C7" w14:textId="77777777">
            <w:pPr>
              <w:widowControl w:val="0"/>
              <w:autoSpaceDE w:val="0"/>
              <w:autoSpaceDN w:val="0"/>
              <w:adjustRightInd w:val="0"/>
              <w:rPr>
                <w:color w:val="000000"/>
                <w:szCs w:val="22"/>
                <w:lang w:val="en-GB"/>
              </w:rPr>
            </w:pPr>
          </w:p>
        </w:tc>
        <w:tc>
          <w:tcPr>
            <w:tcW w:w="1843" w:type="dxa"/>
          </w:tcPr>
          <w:p w:rsidR="00862C68" w:rsidRPr="00F56FE3" w:rsidP="002264AA" w14:paraId="1E5018A2" w14:textId="77777777">
            <w:pPr>
              <w:pStyle w:val="Default"/>
              <w:widowControl w:val="0"/>
              <w:rPr>
                <w:sz w:val="22"/>
                <w:szCs w:val="22"/>
              </w:rPr>
            </w:pPr>
            <w:r w:rsidRPr="00F56FE3">
              <w:rPr>
                <w:sz w:val="22"/>
                <w:szCs w:val="22"/>
              </w:rPr>
              <w:t>Fatigue, chest pain, asthenia, mild and transient injection site events, including pain, swelling, erythema, localised bruising, pruritus and minor bleeding at injection site</w:t>
            </w:r>
          </w:p>
        </w:tc>
        <w:tc>
          <w:tcPr>
            <w:tcW w:w="1843" w:type="dxa"/>
          </w:tcPr>
          <w:p w:rsidR="00862C68" w:rsidRPr="00F56FE3" w:rsidP="002264AA" w14:paraId="01CDC391" w14:textId="77777777">
            <w:pPr>
              <w:pStyle w:val="Default"/>
              <w:widowControl w:val="0"/>
              <w:rPr>
                <w:sz w:val="22"/>
                <w:szCs w:val="22"/>
              </w:rPr>
            </w:pPr>
            <w:r w:rsidRPr="00F56FE3">
              <w:rPr>
                <w:sz w:val="22"/>
                <w:szCs w:val="22"/>
              </w:rPr>
              <w:t>Injection site erythema, injection site reaction</w:t>
            </w:r>
          </w:p>
        </w:tc>
        <w:tc>
          <w:tcPr>
            <w:tcW w:w="1941" w:type="dxa"/>
          </w:tcPr>
          <w:p w:rsidR="00862C68" w:rsidRPr="00F56FE3" w:rsidP="002264AA" w14:paraId="4DD43471" w14:textId="77777777">
            <w:pPr>
              <w:pStyle w:val="Default"/>
              <w:widowControl w:val="0"/>
              <w:rPr>
                <w:sz w:val="22"/>
                <w:szCs w:val="22"/>
              </w:rPr>
            </w:pPr>
            <w:r w:rsidRPr="00F56FE3">
              <w:rPr>
                <w:sz w:val="22"/>
                <w:szCs w:val="22"/>
              </w:rPr>
              <w:t>Possible allergic events soon after injection: acute dyspnoea, oro/facial oedema, generalised urticaria, chest pain, oedema (mainly peripheral)</w:t>
            </w:r>
          </w:p>
        </w:tc>
      </w:tr>
      <w:tr w14:paraId="7BF54062" w14:textId="77777777" w:rsidTr="002264AA">
        <w:tblPrEx>
          <w:tblW w:w="0" w:type="auto"/>
          <w:tblLayout w:type="fixed"/>
          <w:tblLook w:val="01E0"/>
        </w:tblPrEx>
        <w:trPr>
          <w:trHeight w:val="982"/>
        </w:trPr>
        <w:tc>
          <w:tcPr>
            <w:tcW w:w="1938" w:type="dxa"/>
          </w:tcPr>
          <w:p w:rsidR="00862C68" w:rsidRPr="00F56FE3" w:rsidP="002264AA" w14:paraId="2876A872" w14:textId="77E29C6B">
            <w:pPr>
              <w:widowControl w:val="0"/>
              <w:autoSpaceDE w:val="0"/>
              <w:autoSpaceDN w:val="0"/>
              <w:adjustRightInd w:val="0"/>
              <w:rPr>
                <w:color w:val="000000"/>
                <w:szCs w:val="22"/>
                <w:lang w:val="en-GB"/>
              </w:rPr>
            </w:pPr>
            <w:r w:rsidRPr="00F56FE3">
              <w:rPr>
                <w:b/>
                <w:bCs/>
                <w:szCs w:val="22"/>
              </w:rPr>
              <w:t xml:space="preserve">Investigations </w:t>
            </w:r>
          </w:p>
        </w:tc>
        <w:tc>
          <w:tcPr>
            <w:tcW w:w="1714" w:type="dxa"/>
          </w:tcPr>
          <w:p w:rsidR="00862C68" w:rsidRPr="00F56FE3" w:rsidP="002264AA" w14:paraId="6B28D5AF" w14:textId="77777777">
            <w:pPr>
              <w:widowControl w:val="0"/>
              <w:autoSpaceDE w:val="0"/>
              <w:autoSpaceDN w:val="0"/>
              <w:adjustRightInd w:val="0"/>
              <w:rPr>
                <w:color w:val="000000"/>
                <w:szCs w:val="22"/>
                <w:lang w:val="en-GB"/>
              </w:rPr>
            </w:pPr>
          </w:p>
        </w:tc>
        <w:tc>
          <w:tcPr>
            <w:tcW w:w="1843" w:type="dxa"/>
          </w:tcPr>
          <w:p w:rsidR="00862C68" w:rsidRPr="00F56FE3" w:rsidP="002264AA" w14:paraId="189A843A" w14:textId="77777777">
            <w:pPr>
              <w:widowControl w:val="0"/>
              <w:autoSpaceDE w:val="0"/>
              <w:autoSpaceDN w:val="0"/>
              <w:adjustRightInd w:val="0"/>
              <w:rPr>
                <w:color w:val="000000"/>
                <w:szCs w:val="22"/>
                <w:lang w:val="en-GB"/>
              </w:rPr>
            </w:pPr>
          </w:p>
        </w:tc>
        <w:tc>
          <w:tcPr>
            <w:tcW w:w="1843" w:type="dxa"/>
          </w:tcPr>
          <w:p w:rsidR="00862C68" w:rsidRPr="00F56FE3" w:rsidP="002264AA" w14:paraId="7ACF5D0A" w14:textId="77777777">
            <w:pPr>
              <w:pStyle w:val="Default"/>
              <w:widowControl w:val="0"/>
              <w:rPr>
                <w:sz w:val="22"/>
                <w:szCs w:val="22"/>
              </w:rPr>
            </w:pPr>
            <w:r w:rsidRPr="00F56FE3">
              <w:rPr>
                <w:sz w:val="22"/>
                <w:szCs w:val="22"/>
              </w:rPr>
              <w:t xml:space="preserve">Weight increased, cardiac murmur, alkaline phosphatase increased </w:t>
            </w:r>
          </w:p>
        </w:tc>
        <w:tc>
          <w:tcPr>
            <w:tcW w:w="1941" w:type="dxa"/>
          </w:tcPr>
          <w:p w:rsidR="00862C68" w:rsidRPr="00F56FE3" w:rsidP="002264AA" w14:paraId="00313CC7" w14:textId="77777777">
            <w:pPr>
              <w:widowControl w:val="0"/>
              <w:autoSpaceDE w:val="0"/>
              <w:autoSpaceDN w:val="0"/>
              <w:adjustRightInd w:val="0"/>
              <w:rPr>
                <w:color w:val="000000"/>
                <w:szCs w:val="22"/>
                <w:lang w:val="en-GB"/>
              </w:rPr>
            </w:pPr>
          </w:p>
        </w:tc>
      </w:tr>
    </w:tbl>
    <w:p w:rsidR="00862C68" w:rsidRPr="00F56FE3" w:rsidP="00862C68" w14:paraId="0AB3E23F" w14:textId="77777777">
      <w:pPr>
        <w:widowControl w:val="0"/>
        <w:rPr>
          <w:szCs w:val="22"/>
          <w:lang w:val="en-GB"/>
        </w:rPr>
      </w:pPr>
      <w:r w:rsidRPr="00F56FE3">
        <w:rPr>
          <w:szCs w:val="22"/>
          <w:lang w:val="en-GB"/>
        </w:rPr>
        <w:t>*Serious cases of back cramp or pain have been reported within minutes of the injection.</w:t>
      </w:r>
    </w:p>
    <w:p w:rsidR="00862C68" w:rsidRPr="00F56FE3" w:rsidP="00862C68" w14:paraId="31FB494E" w14:textId="77777777">
      <w:pPr>
        <w:widowControl w:val="0"/>
        <w:rPr>
          <w:szCs w:val="22"/>
          <w:lang w:val="en-GB"/>
        </w:rPr>
      </w:pPr>
    </w:p>
    <w:p w:rsidR="00862C68" w:rsidRPr="00F56FE3" w:rsidP="00862C68" w14:paraId="1037F494" w14:textId="77777777">
      <w:pPr>
        <w:pStyle w:val="Default"/>
        <w:widowControl w:val="0"/>
        <w:rPr>
          <w:sz w:val="22"/>
          <w:szCs w:val="22"/>
          <w:u w:val="single"/>
        </w:rPr>
      </w:pPr>
      <w:r w:rsidRPr="00F56FE3">
        <w:rPr>
          <w:sz w:val="22"/>
          <w:szCs w:val="22"/>
          <w:u w:val="single"/>
        </w:rPr>
        <w:t>Description of selected adverse reactions</w:t>
      </w:r>
    </w:p>
    <w:p w:rsidR="00862C68" w:rsidRPr="00F56FE3" w:rsidP="00862C68" w14:paraId="4DAE90EE" w14:textId="77777777">
      <w:pPr>
        <w:pStyle w:val="Default"/>
        <w:widowControl w:val="0"/>
        <w:rPr>
          <w:sz w:val="22"/>
          <w:szCs w:val="22"/>
        </w:rPr>
      </w:pPr>
      <w:r w:rsidRPr="00F56FE3">
        <w:rPr>
          <w:sz w:val="22"/>
          <w:szCs w:val="22"/>
        </w:rPr>
        <w:t>In clinical trials the following reactions were reported at a ≥1% difference in frequency from placebo: vertigo, nausea, pain in limb, dizziness, depression, dyspnoea.</w:t>
      </w:r>
    </w:p>
    <w:p w:rsidR="00862C68" w:rsidRPr="00F56FE3" w:rsidP="00862C68" w14:paraId="3CFAD905" w14:textId="77777777">
      <w:pPr>
        <w:pStyle w:val="Default"/>
        <w:widowControl w:val="0"/>
        <w:rPr>
          <w:sz w:val="22"/>
          <w:szCs w:val="22"/>
        </w:rPr>
      </w:pPr>
    </w:p>
    <w:p w:rsidR="00862C68" w:rsidRPr="00F56FE3" w:rsidP="00862C68" w14:paraId="7E64777E" w14:textId="77777777">
      <w:pPr>
        <w:pStyle w:val="Default"/>
        <w:widowControl w:val="0"/>
        <w:rPr>
          <w:sz w:val="22"/>
          <w:szCs w:val="22"/>
        </w:rPr>
      </w:pPr>
      <w:r w:rsidRPr="00F56FE3">
        <w:rPr>
          <w:sz w:val="22"/>
          <w:szCs w:val="22"/>
        </w:rPr>
        <w:t>Teriparatide increases serum uric acid concentrations. In clinical trials, 2.8% of teriparatide patients had serum uric acid concentrations above the upper limit of normal compared with 0.7% of placebo patients. However, the hyperuricaemia did not result in an increase in gout, arthralgia, or urolithiasis.</w:t>
      </w:r>
    </w:p>
    <w:p w:rsidR="00862C68" w:rsidRPr="00F56FE3" w:rsidP="00862C68" w14:paraId="6F492571" w14:textId="77777777">
      <w:pPr>
        <w:pStyle w:val="Default"/>
        <w:widowControl w:val="0"/>
        <w:rPr>
          <w:sz w:val="22"/>
          <w:szCs w:val="22"/>
        </w:rPr>
      </w:pPr>
    </w:p>
    <w:p w:rsidR="00862C68" w:rsidRPr="00F56FE3" w:rsidP="00862C68" w14:paraId="642E45E0" w14:textId="4B97B752">
      <w:pPr>
        <w:widowControl w:val="0"/>
        <w:rPr>
          <w:szCs w:val="22"/>
          <w:lang w:val="en-GB"/>
        </w:rPr>
      </w:pPr>
      <w:r w:rsidRPr="00F56FE3">
        <w:rPr>
          <w:szCs w:val="22"/>
          <w:lang w:val="en-GB"/>
        </w:rPr>
        <w:t>In a large clinical trial, antibodies that cross-reacted with teriparatide were detected in 2.8% of women receiving teriparatide. Generally, antibodies were first detected following 12</w:t>
      </w:r>
      <w:r w:rsidR="001823BF">
        <w:rPr>
          <w:szCs w:val="22"/>
          <w:lang w:val="en-GB"/>
        </w:rPr>
        <w:t> </w:t>
      </w:r>
      <w:r w:rsidRPr="00F56FE3">
        <w:rPr>
          <w:szCs w:val="22"/>
          <w:lang w:val="en-GB"/>
        </w:rPr>
        <w:t>months of treatment and diminished after withdrawal of therapy. There was no evidence of hypersensitivity reactions, allergic reactions, effects on serum calcium, or effects on Bone Mineral Density (BMD) response.</w:t>
      </w:r>
    </w:p>
    <w:p w:rsidR="00862C68" w:rsidRPr="00F56FE3" w:rsidP="00862C68" w14:paraId="5E3B9CE2" w14:textId="77777777">
      <w:pPr>
        <w:widowControl w:val="0"/>
        <w:rPr>
          <w:szCs w:val="22"/>
          <w:lang w:val="en-GB"/>
        </w:rPr>
      </w:pPr>
    </w:p>
    <w:p w:rsidR="00862C68" w:rsidRPr="00F56FE3" w:rsidP="00862C68" w14:paraId="2FFE6344" w14:textId="77777777">
      <w:pPr>
        <w:widowControl w:val="0"/>
        <w:tabs>
          <w:tab w:val="left" w:pos="567"/>
        </w:tabs>
        <w:autoSpaceDE w:val="0"/>
        <w:autoSpaceDN w:val="0"/>
        <w:adjustRightInd w:val="0"/>
        <w:rPr>
          <w:szCs w:val="22"/>
          <w:u w:val="single"/>
          <w:lang w:val="en-GB"/>
        </w:rPr>
      </w:pPr>
      <w:r w:rsidRPr="00F56FE3">
        <w:rPr>
          <w:szCs w:val="22"/>
          <w:u w:val="single"/>
          <w:lang w:val="en-GB"/>
        </w:rPr>
        <w:t>Reporting of suspected adverse reactions</w:t>
      </w:r>
    </w:p>
    <w:p w:rsidR="00862C68" w:rsidRPr="00F56FE3" w:rsidP="00862C68" w14:paraId="4D330763" w14:textId="77777777">
      <w:pPr>
        <w:widowControl w:val="0"/>
        <w:tabs>
          <w:tab w:val="left" w:pos="567"/>
        </w:tabs>
        <w:autoSpaceDE w:val="0"/>
        <w:autoSpaceDN w:val="0"/>
        <w:adjustRightInd w:val="0"/>
        <w:rPr>
          <w:noProof/>
          <w:szCs w:val="22"/>
          <w:lang w:val="en-GB"/>
        </w:rPr>
      </w:pPr>
      <w:r w:rsidRPr="00F56FE3">
        <w:rPr>
          <w:szCs w:val="22"/>
          <w:lang w:val="en-GB"/>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BE0275">
        <w:rPr>
          <w:szCs w:val="22"/>
          <w:highlight w:val="lightGray"/>
          <w:lang w:val="en-GB"/>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BE0275">
        <w:rPr>
          <w:color w:val="0000FF"/>
          <w:szCs w:val="22"/>
          <w:highlight w:val="lightGray"/>
          <w:u w:val="single"/>
          <w:lang w:val="en-GB"/>
        </w:rPr>
        <w:t>Appendix V</w:t>
      </w:r>
      <w:r>
        <w:fldChar w:fldCharType="end"/>
      </w:r>
      <w:r w:rsidRPr="00F56FE3">
        <w:rPr>
          <w:szCs w:val="22"/>
          <w:lang w:val="en-GB"/>
        </w:rPr>
        <w:t>.</w:t>
      </w:r>
    </w:p>
    <w:p w:rsidR="00862C68" w:rsidRPr="00F56FE3" w:rsidP="00862C68" w14:paraId="39AF3915" w14:textId="77777777">
      <w:pPr>
        <w:widowControl w:val="0"/>
        <w:autoSpaceDE w:val="0"/>
        <w:autoSpaceDN w:val="0"/>
        <w:adjustRightInd w:val="0"/>
        <w:rPr>
          <w:szCs w:val="22"/>
          <w:lang w:val="en-GB" w:eastAsia="en-GB"/>
        </w:rPr>
      </w:pPr>
    </w:p>
    <w:p w:rsidR="00862C68" w:rsidRPr="00F56FE3" w:rsidP="00BF2E10" w14:paraId="122DA57C" w14:textId="77777777">
      <w:pPr>
        <w:widowControl w:val="0"/>
        <w:ind w:left="567" w:hanging="567"/>
        <w:rPr>
          <w:szCs w:val="22"/>
          <w:lang w:val="en-GB"/>
        </w:rPr>
      </w:pPr>
      <w:r w:rsidRPr="00F56FE3">
        <w:rPr>
          <w:b/>
          <w:szCs w:val="22"/>
          <w:lang w:val="en-GB"/>
        </w:rPr>
        <w:t>4.9</w:t>
      </w:r>
      <w:r w:rsidRPr="00F56FE3">
        <w:rPr>
          <w:b/>
          <w:szCs w:val="22"/>
          <w:lang w:val="en-GB"/>
        </w:rPr>
        <w:tab/>
        <w:t>Overdose</w:t>
      </w:r>
    </w:p>
    <w:p w:rsidR="00862C68" w:rsidRPr="00F56FE3" w:rsidP="00862C68" w14:paraId="7C324B21" w14:textId="77777777">
      <w:pPr>
        <w:widowControl w:val="0"/>
        <w:rPr>
          <w:szCs w:val="22"/>
          <w:lang w:val="en-GB"/>
        </w:rPr>
      </w:pPr>
    </w:p>
    <w:p w:rsidR="00862C68" w:rsidRPr="00F56FE3" w:rsidP="00862C68" w14:paraId="30791CF6" w14:textId="77777777">
      <w:pPr>
        <w:pStyle w:val="Default"/>
        <w:widowControl w:val="0"/>
        <w:rPr>
          <w:sz w:val="22"/>
          <w:szCs w:val="22"/>
          <w:u w:val="single"/>
        </w:rPr>
      </w:pPr>
      <w:r w:rsidRPr="00F56FE3">
        <w:rPr>
          <w:sz w:val="22"/>
          <w:szCs w:val="22"/>
          <w:u w:val="single"/>
        </w:rPr>
        <w:t>Signs and symptoms</w:t>
      </w:r>
    </w:p>
    <w:p w:rsidR="00862C68" w:rsidRPr="00F56FE3" w:rsidP="00862C68" w14:paraId="3158D977" w14:textId="77777777">
      <w:pPr>
        <w:pStyle w:val="Default"/>
        <w:widowControl w:val="0"/>
        <w:rPr>
          <w:sz w:val="22"/>
          <w:szCs w:val="22"/>
        </w:rPr>
      </w:pPr>
      <w:r w:rsidRPr="00F56FE3">
        <w:rPr>
          <w:sz w:val="22"/>
          <w:szCs w:val="22"/>
        </w:rPr>
        <w:t>Teriparatide has been administered in single doses of up to 100 micrograms and in repeated doses of up to 60 micrograms/day for 6 weeks.</w:t>
      </w:r>
    </w:p>
    <w:p w:rsidR="00862C68" w:rsidRPr="00F56FE3" w:rsidP="00862C68" w14:paraId="389B8ABD" w14:textId="77777777">
      <w:pPr>
        <w:pStyle w:val="Default"/>
        <w:widowControl w:val="0"/>
        <w:rPr>
          <w:sz w:val="22"/>
          <w:szCs w:val="22"/>
        </w:rPr>
      </w:pPr>
      <w:r w:rsidRPr="00F56FE3">
        <w:rPr>
          <w:sz w:val="22"/>
          <w:szCs w:val="22"/>
        </w:rPr>
        <w:t>The effects of overdose that might be expected include delayed hypercalcaemia and risk of orthostatic hypotension. Nausea, vomiting, dizziness, and headache can also occur.</w:t>
      </w:r>
    </w:p>
    <w:p w:rsidR="00862C68" w:rsidRPr="00F56FE3" w:rsidP="00862C68" w14:paraId="42264CB3" w14:textId="77777777">
      <w:pPr>
        <w:pStyle w:val="Default"/>
        <w:widowControl w:val="0"/>
        <w:rPr>
          <w:sz w:val="22"/>
          <w:szCs w:val="22"/>
        </w:rPr>
      </w:pPr>
    </w:p>
    <w:p w:rsidR="00862C68" w:rsidRPr="00F56FE3" w:rsidP="00862C68" w14:paraId="52595946" w14:textId="77777777">
      <w:pPr>
        <w:pStyle w:val="Default"/>
        <w:widowControl w:val="0"/>
        <w:rPr>
          <w:sz w:val="22"/>
          <w:szCs w:val="22"/>
          <w:u w:val="single"/>
        </w:rPr>
      </w:pPr>
      <w:r w:rsidRPr="00F56FE3">
        <w:rPr>
          <w:sz w:val="22"/>
          <w:szCs w:val="22"/>
          <w:u w:val="single"/>
        </w:rPr>
        <w:t>Overdose experience based on post-marketing spontaneous reports</w:t>
      </w:r>
    </w:p>
    <w:p w:rsidR="00862C68" w:rsidRPr="00F56FE3" w:rsidP="00862C68" w14:paraId="48C2C1FF" w14:textId="77777777">
      <w:pPr>
        <w:pStyle w:val="Default"/>
        <w:widowControl w:val="0"/>
        <w:rPr>
          <w:sz w:val="22"/>
          <w:szCs w:val="22"/>
        </w:rPr>
      </w:pPr>
      <w:r w:rsidRPr="00F56FE3">
        <w:rPr>
          <w:sz w:val="22"/>
          <w:szCs w:val="22"/>
        </w:rPr>
        <w:t>In post-marketing spontaneous reports, there have been cases of medication error where the entire contents (up to 800 micrograms) of a teriparatide pen have been administered as a single dose. Transient events reported have included nausea, weakness/lethargy and hypotension. In some cases, no adverse events occurred as a result of the overdose. No fatalities associated with overdose have been reported.</w:t>
      </w:r>
    </w:p>
    <w:p w:rsidR="00862C68" w:rsidRPr="00F56FE3" w:rsidP="00862C68" w14:paraId="72993F3B" w14:textId="77777777">
      <w:pPr>
        <w:pStyle w:val="Default"/>
        <w:widowControl w:val="0"/>
        <w:rPr>
          <w:sz w:val="22"/>
          <w:szCs w:val="22"/>
        </w:rPr>
      </w:pPr>
    </w:p>
    <w:p w:rsidR="00862C68" w:rsidRPr="00F56FE3" w:rsidP="00862C68" w14:paraId="7C1BB457" w14:textId="77777777">
      <w:pPr>
        <w:pStyle w:val="Default"/>
        <w:widowControl w:val="0"/>
        <w:rPr>
          <w:sz w:val="22"/>
          <w:szCs w:val="22"/>
          <w:u w:val="single"/>
        </w:rPr>
      </w:pPr>
      <w:r w:rsidRPr="00F56FE3">
        <w:rPr>
          <w:sz w:val="22"/>
          <w:szCs w:val="22"/>
          <w:u w:val="single"/>
        </w:rPr>
        <w:t>Overdose management</w:t>
      </w:r>
    </w:p>
    <w:p w:rsidR="00862C68" w:rsidRPr="00F56FE3" w:rsidP="00862C68" w14:paraId="4DE25BD3" w14:textId="77777777">
      <w:pPr>
        <w:widowControl w:val="0"/>
        <w:rPr>
          <w:szCs w:val="22"/>
          <w:lang w:val="en-GB"/>
        </w:rPr>
      </w:pPr>
      <w:r w:rsidRPr="00F56FE3">
        <w:rPr>
          <w:szCs w:val="22"/>
          <w:lang w:val="en-GB"/>
        </w:rPr>
        <w:t>There is no specific antidote for teriparatide. Treatment of suspected overdose should include transitory discontinuation of teriparatide, monitoring of serum calcium, and implementation of appropriate supportive measures, such as hydration.</w:t>
      </w:r>
    </w:p>
    <w:p w:rsidR="00862C68" w:rsidRPr="00F56FE3" w:rsidP="00862C68" w14:paraId="7FE98EFB" w14:textId="77777777">
      <w:pPr>
        <w:widowControl w:val="0"/>
        <w:rPr>
          <w:szCs w:val="22"/>
          <w:lang w:val="en-GB"/>
        </w:rPr>
      </w:pPr>
    </w:p>
    <w:p w:rsidR="00862C68" w:rsidRPr="00F56FE3" w:rsidP="00862C68" w14:paraId="3E1F3183" w14:textId="77777777">
      <w:pPr>
        <w:widowControl w:val="0"/>
        <w:rPr>
          <w:szCs w:val="22"/>
          <w:lang w:val="en-GB"/>
        </w:rPr>
      </w:pPr>
    </w:p>
    <w:p w:rsidR="00862C68" w:rsidRPr="00F56FE3" w:rsidP="00BF2E10" w14:paraId="4DBB5205" w14:textId="77777777">
      <w:pPr>
        <w:pStyle w:val="Heading2"/>
        <w:widowControl w:val="0"/>
        <w:numPr>
          <w:ilvl w:val="0"/>
          <w:numId w:val="0"/>
        </w:numPr>
        <w:spacing w:after="0"/>
        <w:ind w:left="567" w:hanging="567"/>
        <w:rPr>
          <w:szCs w:val="22"/>
          <w:lang w:val="en-GB"/>
        </w:rPr>
      </w:pPr>
      <w:r w:rsidRPr="00F56FE3">
        <w:rPr>
          <w:szCs w:val="22"/>
          <w:lang w:val="en-GB"/>
        </w:rPr>
        <w:t>5.</w:t>
      </w:r>
      <w:r w:rsidRPr="00F56FE3">
        <w:rPr>
          <w:szCs w:val="22"/>
          <w:lang w:val="en-GB"/>
        </w:rPr>
        <w:tab/>
        <w:t>PHARMACOLOGICAL PROPERTIES</w:t>
      </w:r>
    </w:p>
    <w:p w:rsidR="00862C68" w:rsidRPr="000A5DF7" w:rsidP="000A5DF7" w14:paraId="26466515" w14:textId="77777777"/>
    <w:p w:rsidR="00862C68" w:rsidRPr="00F56FE3" w:rsidP="00BF2E10" w14:paraId="75A0933E" w14:textId="77777777">
      <w:pPr>
        <w:widowControl w:val="0"/>
        <w:ind w:left="567" w:hanging="567"/>
        <w:rPr>
          <w:b/>
          <w:szCs w:val="22"/>
          <w:lang w:val="en-GB"/>
        </w:rPr>
      </w:pPr>
      <w:r w:rsidRPr="00F56FE3">
        <w:rPr>
          <w:b/>
          <w:szCs w:val="22"/>
          <w:lang w:val="en-GB"/>
        </w:rPr>
        <w:t>5.1</w:t>
      </w:r>
      <w:r w:rsidRPr="00F56FE3">
        <w:rPr>
          <w:b/>
          <w:szCs w:val="22"/>
          <w:lang w:val="en-GB"/>
        </w:rPr>
        <w:tab/>
        <w:t>Pharmacodynamic properties</w:t>
      </w:r>
    </w:p>
    <w:p w:rsidR="00862C68" w:rsidRPr="00F56FE3" w:rsidP="00862C68" w14:paraId="2C3DAFB4" w14:textId="77777777">
      <w:pPr>
        <w:widowControl w:val="0"/>
        <w:rPr>
          <w:szCs w:val="22"/>
          <w:lang w:val="en-GB"/>
        </w:rPr>
      </w:pPr>
    </w:p>
    <w:p w:rsidR="00862C68" w:rsidRPr="00F56FE3" w:rsidP="00862C68" w14:paraId="558A61BC" w14:textId="77777777">
      <w:pPr>
        <w:widowControl w:val="0"/>
        <w:rPr>
          <w:szCs w:val="22"/>
          <w:lang w:val="en-GB"/>
        </w:rPr>
      </w:pPr>
      <w:r w:rsidRPr="00F56FE3">
        <w:rPr>
          <w:szCs w:val="22"/>
          <w:lang w:val="en-GB"/>
        </w:rPr>
        <w:t>Pharmacotherapeutic group: Calcium homeostasis, parathyroid hormones and analogues, ATC code: H05AA02</w:t>
      </w:r>
    </w:p>
    <w:p w:rsidR="00862C68" w:rsidRPr="00F56FE3" w:rsidP="00862C68" w14:paraId="38D43EDE" w14:textId="77777777">
      <w:pPr>
        <w:widowControl w:val="0"/>
        <w:rPr>
          <w:szCs w:val="22"/>
          <w:lang w:val="en-GB"/>
        </w:rPr>
      </w:pPr>
    </w:p>
    <w:p w:rsidR="00862C68" w:rsidRPr="00F56FE3" w:rsidP="00862C68" w14:paraId="417C8EC2" w14:textId="77777777">
      <w:pPr>
        <w:widowControl w:val="0"/>
        <w:autoSpaceDE w:val="0"/>
        <w:autoSpaceDN w:val="0"/>
        <w:adjustRightInd w:val="0"/>
        <w:rPr>
          <w:szCs w:val="22"/>
          <w:lang w:val="en-GB" w:eastAsia="hu-HU"/>
        </w:rPr>
      </w:pPr>
      <w:r w:rsidRPr="00F56FE3">
        <w:rPr>
          <w:szCs w:val="22"/>
          <w:lang w:val="en-GB" w:eastAsia="hu-HU"/>
        </w:rPr>
        <w:t>Terrosa is a biosimilar medicinal product. Detailed information is available on the website of the European Medicines Agency http://www.ema.europa.eu.</w:t>
      </w:r>
    </w:p>
    <w:p w:rsidR="00862C68" w:rsidRPr="00F56FE3" w:rsidP="00862C68" w14:paraId="627D8696" w14:textId="77777777">
      <w:pPr>
        <w:widowControl w:val="0"/>
        <w:rPr>
          <w:szCs w:val="22"/>
          <w:lang w:val="en-GB"/>
        </w:rPr>
      </w:pPr>
    </w:p>
    <w:p w:rsidR="00862C68" w:rsidRPr="00F56FE3" w:rsidP="00862C68" w14:paraId="04A107BB" w14:textId="77777777">
      <w:pPr>
        <w:pStyle w:val="Default"/>
        <w:widowControl w:val="0"/>
        <w:rPr>
          <w:sz w:val="22"/>
          <w:szCs w:val="22"/>
          <w:u w:val="single"/>
        </w:rPr>
      </w:pPr>
      <w:r w:rsidRPr="00F56FE3">
        <w:rPr>
          <w:sz w:val="22"/>
          <w:szCs w:val="22"/>
          <w:u w:val="single"/>
        </w:rPr>
        <w:t>Mechanism of action</w:t>
      </w:r>
    </w:p>
    <w:p w:rsidR="00862C68" w:rsidRPr="00F56FE3" w:rsidP="00862C68" w14:paraId="30B23F3E" w14:textId="77777777">
      <w:pPr>
        <w:pStyle w:val="Default"/>
        <w:widowControl w:val="0"/>
        <w:rPr>
          <w:sz w:val="22"/>
          <w:szCs w:val="22"/>
        </w:rPr>
      </w:pPr>
      <w:r w:rsidRPr="00F56FE3">
        <w:rPr>
          <w:sz w:val="22"/>
          <w:szCs w:val="22"/>
        </w:rPr>
        <w:t>Endogenous 84-amino-acid parathyroid hormone (PTH) is the primary regulator of calcium and phosphate metabolism in bone and kidney. Teriparatide (rhPTH(1-34)) is the active fragment (1-34) of endogenous human parathyroid hormone. Physiological actions of PTH include stimulation of bone formation by direct effects on bone forming cells (osteoblasts) indirectly increasing the intestinal absorption of calcium and increasing the tubular re-absorption of calcium and excretion of phosphate by the kidney.</w:t>
      </w:r>
    </w:p>
    <w:p w:rsidR="00862C68" w:rsidRPr="00F56FE3" w:rsidP="00862C68" w14:paraId="4130EABD" w14:textId="77777777">
      <w:pPr>
        <w:pStyle w:val="Default"/>
        <w:widowControl w:val="0"/>
        <w:rPr>
          <w:sz w:val="22"/>
          <w:szCs w:val="22"/>
        </w:rPr>
      </w:pPr>
    </w:p>
    <w:p w:rsidR="00862C68" w:rsidRPr="00F56FE3" w:rsidP="00862C68" w14:paraId="0CAA3DDD" w14:textId="77777777">
      <w:pPr>
        <w:pStyle w:val="Default"/>
        <w:widowControl w:val="0"/>
        <w:rPr>
          <w:sz w:val="22"/>
          <w:szCs w:val="22"/>
          <w:u w:val="single"/>
        </w:rPr>
      </w:pPr>
      <w:r w:rsidRPr="00F56FE3">
        <w:rPr>
          <w:sz w:val="22"/>
          <w:szCs w:val="22"/>
          <w:u w:val="single"/>
        </w:rPr>
        <w:t>Pharmacodynamic effects</w:t>
      </w:r>
    </w:p>
    <w:p w:rsidR="00862C68" w:rsidRPr="00F56FE3" w:rsidP="00862C68" w14:paraId="7A13FBA8" w14:textId="77777777">
      <w:pPr>
        <w:widowControl w:val="0"/>
        <w:rPr>
          <w:szCs w:val="22"/>
          <w:lang w:val="en-GB"/>
        </w:rPr>
      </w:pPr>
      <w:r w:rsidRPr="00F56FE3">
        <w:rPr>
          <w:szCs w:val="22"/>
          <w:lang w:val="en-GB"/>
        </w:rPr>
        <w:t>Teriparatide is a bone formation agent to treat osteoporosis. The skeletal effects of teriparatide depend upon the pattern of systemic exposure. Once-daily administration of teriparatide increases apposition of new bone on trabecular and cortical bone surfaces by preferential stimulation of osteoblastic activity over osteoclastic activity.</w:t>
      </w:r>
    </w:p>
    <w:p w:rsidR="00862C68" w:rsidRPr="00F56FE3" w:rsidP="00862C68" w14:paraId="6BAA5AF5" w14:textId="77777777">
      <w:pPr>
        <w:widowControl w:val="0"/>
        <w:rPr>
          <w:szCs w:val="22"/>
          <w:lang w:val="en-GB"/>
        </w:rPr>
      </w:pPr>
    </w:p>
    <w:p w:rsidR="00862C68" w:rsidRPr="00F56FE3" w:rsidP="00862C68" w14:paraId="01705DD2" w14:textId="77777777">
      <w:pPr>
        <w:pStyle w:val="Default"/>
        <w:widowControl w:val="0"/>
        <w:rPr>
          <w:sz w:val="22"/>
          <w:szCs w:val="22"/>
          <w:u w:val="single"/>
        </w:rPr>
      </w:pPr>
      <w:r w:rsidRPr="00F56FE3">
        <w:rPr>
          <w:sz w:val="22"/>
          <w:szCs w:val="22"/>
          <w:u w:val="single"/>
        </w:rPr>
        <w:t>Clinical efficacy</w:t>
      </w:r>
    </w:p>
    <w:p w:rsidR="00862C68" w:rsidRPr="00F56FE3" w:rsidP="00862C68" w14:paraId="4ECBFBA8" w14:textId="77777777">
      <w:pPr>
        <w:pStyle w:val="Default"/>
        <w:widowControl w:val="0"/>
        <w:rPr>
          <w:sz w:val="22"/>
          <w:szCs w:val="22"/>
        </w:rPr>
      </w:pPr>
      <w:r w:rsidRPr="00F56FE3">
        <w:rPr>
          <w:i/>
          <w:iCs/>
          <w:sz w:val="22"/>
          <w:szCs w:val="22"/>
        </w:rPr>
        <w:t>Risk factors</w:t>
      </w:r>
    </w:p>
    <w:p w:rsidR="00862C68" w:rsidRPr="00F56FE3" w:rsidP="00862C68" w14:paraId="028248FB" w14:textId="77777777">
      <w:pPr>
        <w:pStyle w:val="Default"/>
        <w:widowControl w:val="0"/>
        <w:rPr>
          <w:sz w:val="22"/>
          <w:szCs w:val="22"/>
        </w:rPr>
      </w:pPr>
      <w:r w:rsidRPr="00F56FE3">
        <w:rPr>
          <w:sz w:val="22"/>
          <w:szCs w:val="22"/>
        </w:rPr>
        <w:t>Independent risk factors, for example, low BMD, age, the existence of previous fracture, family history of hip fractures, high bone turnover and low body mass index should be considered in order to identify women and men at increased risk of osteoporotic fractures who could benefit from treatment.</w:t>
      </w:r>
    </w:p>
    <w:p w:rsidR="00862C68" w:rsidRPr="00F56FE3" w:rsidP="00862C68" w14:paraId="5B36882B" w14:textId="77777777">
      <w:pPr>
        <w:pStyle w:val="Default"/>
        <w:widowControl w:val="0"/>
        <w:rPr>
          <w:sz w:val="22"/>
          <w:szCs w:val="22"/>
        </w:rPr>
      </w:pPr>
    </w:p>
    <w:p w:rsidR="00862C68" w:rsidRPr="00F56FE3" w:rsidP="00862C68" w14:paraId="5612C24C" w14:textId="77777777">
      <w:pPr>
        <w:pStyle w:val="Default"/>
        <w:widowControl w:val="0"/>
        <w:rPr>
          <w:sz w:val="22"/>
          <w:szCs w:val="22"/>
        </w:rPr>
      </w:pPr>
      <w:r w:rsidRPr="00F56FE3">
        <w:rPr>
          <w:sz w:val="22"/>
          <w:szCs w:val="22"/>
        </w:rPr>
        <w:t>Premenopausal women with glucocorticoid-induced osteoporosis should be considered at high risk for fracture if they have a prevalent fracture or a combination of risk factors that place them at high risk for fracture (e.g., low bone density [e.g., T-score ≤−2], sustained high dose glucocorticoid therapy [e.g., ≥7.5 mg/day for at least 6 months], high underlying disease activity, low sex steroid levels).</w:t>
      </w:r>
    </w:p>
    <w:p w:rsidR="00862C68" w:rsidRPr="00F56FE3" w:rsidP="00862C68" w14:paraId="28B4C4F0" w14:textId="77777777">
      <w:pPr>
        <w:pStyle w:val="Default"/>
        <w:widowControl w:val="0"/>
        <w:rPr>
          <w:sz w:val="22"/>
          <w:szCs w:val="22"/>
        </w:rPr>
      </w:pPr>
    </w:p>
    <w:p w:rsidR="00862C68" w:rsidRPr="00F56FE3" w:rsidP="00862C68" w14:paraId="39F3F12C" w14:textId="77777777">
      <w:pPr>
        <w:pStyle w:val="Default"/>
        <w:widowControl w:val="0"/>
        <w:rPr>
          <w:sz w:val="22"/>
          <w:szCs w:val="22"/>
        </w:rPr>
      </w:pPr>
      <w:r w:rsidRPr="00F56FE3">
        <w:rPr>
          <w:i/>
          <w:iCs/>
          <w:sz w:val="22"/>
          <w:szCs w:val="22"/>
        </w:rPr>
        <w:t>Postmenopausal osteoporosis</w:t>
      </w:r>
    </w:p>
    <w:p w:rsidR="00862C68" w:rsidRPr="00F56FE3" w:rsidP="00862C68" w14:paraId="5E77F17C" w14:textId="77777777">
      <w:pPr>
        <w:widowControl w:val="0"/>
        <w:rPr>
          <w:szCs w:val="22"/>
          <w:lang w:val="en-GB"/>
        </w:rPr>
      </w:pPr>
      <w:r w:rsidRPr="00F56FE3">
        <w:rPr>
          <w:szCs w:val="22"/>
          <w:lang w:val="en-GB"/>
        </w:rPr>
        <w:t>The pivotal study included 1,637 postmenopausal women (mean age 69.5 years). At baseline, ninety percent of the patients had one or more vertebral fractures, and on average, vertebral BMD was 0.82 g/cm</w:t>
      </w:r>
      <w:r w:rsidRPr="00F56FE3">
        <w:rPr>
          <w:szCs w:val="22"/>
          <w:vertAlign w:val="superscript"/>
          <w:lang w:val="en-GB"/>
        </w:rPr>
        <w:t>2</w:t>
      </w:r>
      <w:r w:rsidRPr="00F56FE3">
        <w:rPr>
          <w:szCs w:val="22"/>
          <w:lang w:val="en-GB"/>
        </w:rPr>
        <w:t xml:space="preserve"> (equivalent to a T-score = - 2.6). All patients were offered 1000 mg calcium per day and at least 400 IU vitamin D per day. Results from up to 24 months (median: 19 months) treatment with teriparatide demonstrate statistically significant fracture reduction (Table 1). To prevent one or more new vertebral fractures, 11 women had to be treated for a median of 19 months.</w:t>
      </w:r>
    </w:p>
    <w:p w:rsidR="00862C68" w:rsidRPr="00F56FE3" w:rsidP="00862C68" w14:paraId="3A780D58" w14:textId="77777777">
      <w:pPr>
        <w:widowControl w:val="0"/>
        <w:rPr>
          <w:szCs w:val="22"/>
          <w:lang w:val="en-GB"/>
        </w:rPr>
      </w:pPr>
    </w:p>
    <w:p w:rsidR="00862C68" w:rsidRPr="00F56FE3" w:rsidP="00862C68" w14:paraId="2AA4C701" w14:textId="77777777">
      <w:pPr>
        <w:widowControl w:val="0"/>
        <w:rPr>
          <w:b/>
          <w:bCs/>
          <w:szCs w:val="22"/>
          <w:lang w:val="en-GB"/>
        </w:rPr>
      </w:pPr>
      <w:r w:rsidRPr="00F56FE3">
        <w:rPr>
          <w:b/>
          <w:bCs/>
          <w:szCs w:val="22"/>
          <w:lang w:val="en-GB"/>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59"/>
        <w:gridCol w:w="2271"/>
        <w:gridCol w:w="2260"/>
      </w:tblGrid>
      <w:tr w14:paraId="60E54CFF" w14:textId="77777777" w:rsidTr="002264A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9203" w:type="dxa"/>
            <w:gridSpan w:val="4"/>
          </w:tcPr>
          <w:p w:rsidR="00862C68" w:rsidRPr="00F56FE3" w:rsidP="002264AA" w14:paraId="0E7349A2" w14:textId="77777777">
            <w:pPr>
              <w:pStyle w:val="Default"/>
              <w:widowControl w:val="0"/>
              <w:jc w:val="center"/>
              <w:rPr>
                <w:sz w:val="22"/>
                <w:szCs w:val="22"/>
              </w:rPr>
            </w:pPr>
            <w:r w:rsidRPr="00F56FE3">
              <w:rPr>
                <w:sz w:val="22"/>
                <w:szCs w:val="22"/>
              </w:rPr>
              <w:t>Fracture incidence in postmenopausal women</w:t>
            </w:r>
          </w:p>
          <w:p w:rsidR="00862C68" w:rsidRPr="00F56FE3" w:rsidP="002264AA" w14:paraId="77DC7E46" w14:textId="77777777">
            <w:pPr>
              <w:widowControl w:val="0"/>
              <w:rPr>
                <w:bCs/>
                <w:szCs w:val="22"/>
                <w:lang w:val="en-GB"/>
              </w:rPr>
            </w:pPr>
          </w:p>
        </w:tc>
      </w:tr>
      <w:tr w14:paraId="76452714" w14:textId="77777777" w:rsidTr="002264AA">
        <w:tblPrEx>
          <w:tblW w:w="0" w:type="auto"/>
          <w:tblLook w:val="04A0"/>
        </w:tblPrEx>
        <w:tc>
          <w:tcPr>
            <w:tcW w:w="2300" w:type="dxa"/>
          </w:tcPr>
          <w:p w:rsidR="00862C68" w:rsidRPr="00F56FE3" w:rsidP="002264AA" w14:paraId="57C7BF5B" w14:textId="77777777">
            <w:pPr>
              <w:widowControl w:val="0"/>
              <w:rPr>
                <w:bCs/>
                <w:szCs w:val="22"/>
                <w:lang w:val="en-GB"/>
              </w:rPr>
            </w:pPr>
          </w:p>
        </w:tc>
        <w:tc>
          <w:tcPr>
            <w:tcW w:w="2301" w:type="dxa"/>
          </w:tcPr>
          <w:p w:rsidR="00862C68" w:rsidRPr="00F56FE3" w:rsidP="002264AA" w14:paraId="2504F567" w14:textId="77777777">
            <w:pPr>
              <w:pStyle w:val="Default"/>
              <w:widowControl w:val="0"/>
              <w:jc w:val="center"/>
              <w:rPr>
                <w:sz w:val="22"/>
                <w:szCs w:val="22"/>
              </w:rPr>
            </w:pPr>
            <w:r w:rsidRPr="00F56FE3">
              <w:rPr>
                <w:sz w:val="22"/>
                <w:szCs w:val="22"/>
              </w:rPr>
              <w:t>Placebo</w:t>
            </w:r>
          </w:p>
          <w:p w:rsidR="00862C68" w:rsidRPr="00F56FE3" w:rsidP="002264AA" w14:paraId="4A47471C" w14:textId="77777777">
            <w:pPr>
              <w:widowControl w:val="0"/>
              <w:jc w:val="center"/>
              <w:rPr>
                <w:bCs/>
                <w:szCs w:val="22"/>
                <w:lang w:val="en-GB"/>
              </w:rPr>
            </w:pPr>
            <w:r w:rsidRPr="00F56FE3">
              <w:rPr>
                <w:szCs w:val="22"/>
                <w:lang w:val="en-GB"/>
              </w:rPr>
              <w:t>(N = 544) (%)</w:t>
            </w:r>
          </w:p>
        </w:tc>
        <w:tc>
          <w:tcPr>
            <w:tcW w:w="2301" w:type="dxa"/>
          </w:tcPr>
          <w:p w:rsidR="00862C68" w:rsidRPr="00F56FE3" w:rsidP="002264AA" w14:paraId="2B7FDD15" w14:textId="77777777">
            <w:pPr>
              <w:pStyle w:val="Default"/>
              <w:widowControl w:val="0"/>
              <w:jc w:val="center"/>
              <w:rPr>
                <w:sz w:val="22"/>
                <w:szCs w:val="22"/>
              </w:rPr>
            </w:pPr>
            <w:r w:rsidRPr="00F56FE3">
              <w:rPr>
                <w:sz w:val="22"/>
                <w:szCs w:val="22"/>
              </w:rPr>
              <w:t>Teriparatide</w:t>
            </w:r>
          </w:p>
          <w:p w:rsidR="00862C68" w:rsidRPr="00F56FE3" w:rsidP="002264AA" w14:paraId="63513549" w14:textId="77777777">
            <w:pPr>
              <w:widowControl w:val="0"/>
              <w:jc w:val="center"/>
              <w:rPr>
                <w:bCs/>
                <w:szCs w:val="22"/>
                <w:lang w:val="en-GB"/>
              </w:rPr>
            </w:pPr>
            <w:r w:rsidRPr="00F56FE3">
              <w:rPr>
                <w:szCs w:val="22"/>
                <w:lang w:val="en-GB"/>
              </w:rPr>
              <w:t>(N = 541) (%)</w:t>
            </w:r>
          </w:p>
        </w:tc>
        <w:tc>
          <w:tcPr>
            <w:tcW w:w="2301" w:type="dxa"/>
          </w:tcPr>
          <w:p w:rsidR="00862C68" w:rsidRPr="00F56FE3" w:rsidP="002264AA" w14:paraId="3D761660" w14:textId="77777777">
            <w:pPr>
              <w:pStyle w:val="Default"/>
              <w:widowControl w:val="0"/>
              <w:jc w:val="center"/>
              <w:rPr>
                <w:bCs/>
                <w:sz w:val="22"/>
                <w:szCs w:val="22"/>
              </w:rPr>
            </w:pPr>
            <w:r w:rsidRPr="00F56FE3">
              <w:rPr>
                <w:sz w:val="22"/>
                <w:szCs w:val="22"/>
              </w:rPr>
              <w:t>Relative risk (95% CI) vs. placebo</w:t>
            </w:r>
          </w:p>
        </w:tc>
      </w:tr>
      <w:tr w14:paraId="43317DA4" w14:textId="77777777" w:rsidTr="002264AA">
        <w:tblPrEx>
          <w:tblW w:w="0" w:type="auto"/>
          <w:tblLook w:val="04A0"/>
        </w:tblPrEx>
        <w:tc>
          <w:tcPr>
            <w:tcW w:w="2300" w:type="dxa"/>
          </w:tcPr>
          <w:p w:rsidR="00862C68" w:rsidRPr="00F56FE3" w:rsidP="002264AA" w14:paraId="55F93209" w14:textId="77777777">
            <w:pPr>
              <w:pStyle w:val="Default"/>
              <w:widowControl w:val="0"/>
              <w:rPr>
                <w:sz w:val="22"/>
                <w:szCs w:val="22"/>
              </w:rPr>
            </w:pPr>
            <w:r w:rsidRPr="00F56FE3">
              <w:rPr>
                <w:sz w:val="22"/>
                <w:szCs w:val="22"/>
              </w:rPr>
              <w:t>New vertebral</w:t>
            </w:r>
          </w:p>
          <w:p w:rsidR="00862C68" w:rsidRPr="00F56FE3" w:rsidP="002264AA" w14:paraId="54016234" w14:textId="77777777">
            <w:pPr>
              <w:pStyle w:val="Default"/>
              <w:widowControl w:val="0"/>
              <w:rPr>
                <w:bCs/>
                <w:sz w:val="22"/>
                <w:szCs w:val="22"/>
              </w:rPr>
            </w:pPr>
            <w:r w:rsidRPr="00F56FE3">
              <w:rPr>
                <w:sz w:val="22"/>
                <w:szCs w:val="22"/>
              </w:rPr>
              <w:t xml:space="preserve">fracture (≥1) </w:t>
            </w:r>
            <w:r w:rsidRPr="00F56FE3">
              <w:rPr>
                <w:sz w:val="22"/>
                <w:szCs w:val="22"/>
                <w:vertAlign w:val="superscript"/>
              </w:rPr>
              <w:t>a</w:t>
            </w:r>
          </w:p>
        </w:tc>
        <w:tc>
          <w:tcPr>
            <w:tcW w:w="2301" w:type="dxa"/>
          </w:tcPr>
          <w:p w:rsidR="00862C68" w:rsidRPr="00F56FE3" w:rsidP="002264AA" w14:paraId="5421440C" w14:textId="77777777">
            <w:pPr>
              <w:pStyle w:val="Default"/>
              <w:widowControl w:val="0"/>
              <w:jc w:val="center"/>
              <w:rPr>
                <w:bCs/>
                <w:sz w:val="22"/>
                <w:szCs w:val="22"/>
              </w:rPr>
            </w:pPr>
            <w:r w:rsidRPr="00F56FE3">
              <w:rPr>
                <w:sz w:val="22"/>
                <w:szCs w:val="22"/>
              </w:rPr>
              <w:t>14.3</w:t>
            </w:r>
          </w:p>
        </w:tc>
        <w:tc>
          <w:tcPr>
            <w:tcW w:w="2301" w:type="dxa"/>
          </w:tcPr>
          <w:p w:rsidR="00862C68" w:rsidRPr="00F56FE3" w:rsidP="002264AA" w14:paraId="1B3C746D" w14:textId="77777777">
            <w:pPr>
              <w:pStyle w:val="Default"/>
              <w:widowControl w:val="0"/>
              <w:jc w:val="center"/>
              <w:rPr>
                <w:bCs/>
                <w:sz w:val="22"/>
                <w:szCs w:val="22"/>
              </w:rPr>
            </w:pPr>
            <w:r w:rsidRPr="00F56FE3">
              <w:rPr>
                <w:sz w:val="22"/>
                <w:szCs w:val="22"/>
              </w:rPr>
              <w:t xml:space="preserve">5.0 </w:t>
            </w:r>
            <w:r w:rsidRPr="00F56FE3">
              <w:rPr>
                <w:sz w:val="22"/>
                <w:szCs w:val="22"/>
                <w:vertAlign w:val="superscript"/>
              </w:rPr>
              <w:t>b</w:t>
            </w:r>
          </w:p>
        </w:tc>
        <w:tc>
          <w:tcPr>
            <w:tcW w:w="2301" w:type="dxa"/>
          </w:tcPr>
          <w:p w:rsidR="00862C68" w:rsidRPr="00F56FE3" w:rsidP="002264AA" w14:paraId="794B3AEF" w14:textId="77777777">
            <w:pPr>
              <w:pStyle w:val="Default"/>
              <w:widowControl w:val="0"/>
              <w:jc w:val="center"/>
              <w:rPr>
                <w:sz w:val="22"/>
                <w:szCs w:val="22"/>
              </w:rPr>
            </w:pPr>
            <w:r w:rsidRPr="00F56FE3">
              <w:rPr>
                <w:sz w:val="22"/>
                <w:szCs w:val="22"/>
              </w:rPr>
              <w:t>0.35</w:t>
            </w:r>
          </w:p>
          <w:p w:rsidR="00862C68" w:rsidRPr="00F56FE3" w:rsidP="002264AA" w14:paraId="5620CBA6" w14:textId="77777777">
            <w:pPr>
              <w:widowControl w:val="0"/>
              <w:jc w:val="center"/>
              <w:rPr>
                <w:bCs/>
                <w:szCs w:val="22"/>
                <w:lang w:val="en-GB"/>
              </w:rPr>
            </w:pPr>
            <w:r w:rsidRPr="00F56FE3">
              <w:rPr>
                <w:szCs w:val="22"/>
                <w:lang w:val="en-GB"/>
              </w:rPr>
              <w:t>(0.22, 0.55)</w:t>
            </w:r>
          </w:p>
        </w:tc>
      </w:tr>
      <w:tr w14:paraId="332BF621" w14:textId="77777777" w:rsidTr="002264AA">
        <w:tblPrEx>
          <w:tblW w:w="0" w:type="auto"/>
          <w:tblLook w:val="04A0"/>
        </w:tblPrEx>
        <w:tc>
          <w:tcPr>
            <w:tcW w:w="2300" w:type="dxa"/>
          </w:tcPr>
          <w:p w:rsidR="00862C68" w:rsidRPr="00F56FE3" w:rsidP="002264AA" w14:paraId="5CADCA5A" w14:textId="77777777">
            <w:pPr>
              <w:pStyle w:val="Default"/>
              <w:widowControl w:val="0"/>
              <w:rPr>
                <w:bCs/>
                <w:sz w:val="22"/>
                <w:szCs w:val="22"/>
              </w:rPr>
            </w:pPr>
            <w:r w:rsidRPr="00F56FE3">
              <w:rPr>
                <w:sz w:val="22"/>
                <w:szCs w:val="22"/>
              </w:rPr>
              <w:t xml:space="preserve">Multiple vertebral fractures (≥2) </w:t>
            </w:r>
            <w:r w:rsidRPr="00F56FE3">
              <w:rPr>
                <w:sz w:val="22"/>
                <w:szCs w:val="22"/>
                <w:vertAlign w:val="superscript"/>
              </w:rPr>
              <w:t>a</w:t>
            </w:r>
          </w:p>
        </w:tc>
        <w:tc>
          <w:tcPr>
            <w:tcW w:w="2301" w:type="dxa"/>
          </w:tcPr>
          <w:p w:rsidR="00862C68" w:rsidRPr="00F56FE3" w:rsidP="002264AA" w14:paraId="1238CD5E" w14:textId="77777777">
            <w:pPr>
              <w:pStyle w:val="Default"/>
              <w:widowControl w:val="0"/>
              <w:jc w:val="center"/>
              <w:rPr>
                <w:bCs/>
                <w:sz w:val="22"/>
                <w:szCs w:val="22"/>
              </w:rPr>
            </w:pPr>
            <w:r w:rsidRPr="00F56FE3">
              <w:rPr>
                <w:sz w:val="22"/>
                <w:szCs w:val="22"/>
              </w:rPr>
              <w:t>4.9</w:t>
            </w:r>
          </w:p>
        </w:tc>
        <w:tc>
          <w:tcPr>
            <w:tcW w:w="2301" w:type="dxa"/>
          </w:tcPr>
          <w:p w:rsidR="00862C68" w:rsidRPr="00F56FE3" w:rsidP="002264AA" w14:paraId="282B4D7E" w14:textId="77777777">
            <w:pPr>
              <w:pStyle w:val="Default"/>
              <w:widowControl w:val="0"/>
              <w:jc w:val="center"/>
              <w:rPr>
                <w:bCs/>
                <w:sz w:val="22"/>
                <w:szCs w:val="22"/>
              </w:rPr>
            </w:pPr>
            <w:r w:rsidRPr="00F56FE3">
              <w:rPr>
                <w:sz w:val="22"/>
                <w:szCs w:val="22"/>
              </w:rPr>
              <w:t xml:space="preserve">1.1 </w:t>
            </w:r>
            <w:r w:rsidRPr="00F56FE3">
              <w:rPr>
                <w:sz w:val="22"/>
                <w:szCs w:val="22"/>
                <w:vertAlign w:val="superscript"/>
              </w:rPr>
              <w:t>b</w:t>
            </w:r>
          </w:p>
        </w:tc>
        <w:tc>
          <w:tcPr>
            <w:tcW w:w="2301" w:type="dxa"/>
          </w:tcPr>
          <w:p w:rsidR="00862C68" w:rsidRPr="00F56FE3" w:rsidP="002264AA" w14:paraId="2048930C" w14:textId="77777777">
            <w:pPr>
              <w:pStyle w:val="Default"/>
              <w:widowControl w:val="0"/>
              <w:jc w:val="center"/>
              <w:rPr>
                <w:sz w:val="22"/>
                <w:szCs w:val="22"/>
              </w:rPr>
            </w:pPr>
            <w:r w:rsidRPr="00F56FE3">
              <w:rPr>
                <w:sz w:val="22"/>
                <w:szCs w:val="22"/>
              </w:rPr>
              <w:t>0.23</w:t>
            </w:r>
          </w:p>
          <w:p w:rsidR="00862C68" w:rsidRPr="00F56FE3" w:rsidP="002264AA" w14:paraId="1B3DF6A6" w14:textId="77777777">
            <w:pPr>
              <w:widowControl w:val="0"/>
              <w:jc w:val="center"/>
              <w:rPr>
                <w:bCs/>
                <w:szCs w:val="22"/>
                <w:lang w:val="en-GB"/>
              </w:rPr>
            </w:pPr>
            <w:r w:rsidRPr="00F56FE3">
              <w:rPr>
                <w:szCs w:val="22"/>
                <w:lang w:val="en-GB"/>
              </w:rPr>
              <w:t>(0.09, 0.60)</w:t>
            </w:r>
          </w:p>
        </w:tc>
      </w:tr>
      <w:tr w14:paraId="3F2BADBC" w14:textId="77777777" w:rsidTr="002264AA">
        <w:tblPrEx>
          <w:tblW w:w="0" w:type="auto"/>
          <w:tblLook w:val="04A0"/>
        </w:tblPrEx>
        <w:tc>
          <w:tcPr>
            <w:tcW w:w="2300" w:type="dxa"/>
          </w:tcPr>
          <w:p w:rsidR="00862C68" w:rsidRPr="005B5102" w:rsidP="002264AA" w14:paraId="388E0FD4" w14:textId="77777777">
            <w:pPr>
              <w:pStyle w:val="Default"/>
              <w:widowControl w:val="0"/>
              <w:rPr>
                <w:bCs/>
                <w:sz w:val="22"/>
                <w:szCs w:val="22"/>
                <w:lang w:val="fr-FR"/>
              </w:rPr>
            </w:pPr>
            <w:r w:rsidRPr="005B5102">
              <w:rPr>
                <w:sz w:val="22"/>
                <w:szCs w:val="22"/>
                <w:lang w:val="fr-FR"/>
              </w:rPr>
              <w:t xml:space="preserve">Non-vertebral fragility fractures </w:t>
            </w:r>
            <w:r w:rsidRPr="005B5102">
              <w:rPr>
                <w:sz w:val="22"/>
                <w:szCs w:val="22"/>
                <w:vertAlign w:val="superscript"/>
                <w:lang w:val="fr-FR"/>
              </w:rPr>
              <w:t>c</w:t>
            </w:r>
          </w:p>
        </w:tc>
        <w:tc>
          <w:tcPr>
            <w:tcW w:w="2301" w:type="dxa"/>
          </w:tcPr>
          <w:p w:rsidR="00862C68" w:rsidRPr="00F56FE3" w:rsidP="002264AA" w14:paraId="3D020890" w14:textId="77777777">
            <w:pPr>
              <w:pStyle w:val="Default"/>
              <w:widowControl w:val="0"/>
              <w:jc w:val="center"/>
              <w:rPr>
                <w:bCs/>
                <w:sz w:val="22"/>
                <w:szCs w:val="22"/>
              </w:rPr>
            </w:pPr>
            <w:r w:rsidRPr="00F56FE3">
              <w:rPr>
                <w:sz w:val="22"/>
                <w:szCs w:val="22"/>
              </w:rPr>
              <w:t>5.5%</w:t>
            </w:r>
          </w:p>
        </w:tc>
        <w:tc>
          <w:tcPr>
            <w:tcW w:w="2301" w:type="dxa"/>
          </w:tcPr>
          <w:p w:rsidR="00862C68" w:rsidRPr="00F56FE3" w:rsidP="002264AA" w14:paraId="120F6045" w14:textId="77777777">
            <w:pPr>
              <w:pStyle w:val="Default"/>
              <w:widowControl w:val="0"/>
              <w:jc w:val="center"/>
              <w:rPr>
                <w:bCs/>
                <w:sz w:val="22"/>
                <w:szCs w:val="22"/>
              </w:rPr>
            </w:pPr>
            <w:r w:rsidRPr="00F56FE3">
              <w:rPr>
                <w:sz w:val="22"/>
                <w:szCs w:val="22"/>
              </w:rPr>
              <w:t xml:space="preserve">2.6% </w:t>
            </w:r>
            <w:r w:rsidRPr="00F56FE3">
              <w:rPr>
                <w:sz w:val="22"/>
                <w:szCs w:val="22"/>
                <w:vertAlign w:val="superscript"/>
              </w:rPr>
              <w:t>d</w:t>
            </w:r>
          </w:p>
        </w:tc>
        <w:tc>
          <w:tcPr>
            <w:tcW w:w="2301" w:type="dxa"/>
          </w:tcPr>
          <w:p w:rsidR="00862C68" w:rsidRPr="00F56FE3" w:rsidP="002264AA" w14:paraId="72ECF661" w14:textId="77777777">
            <w:pPr>
              <w:pStyle w:val="Default"/>
              <w:widowControl w:val="0"/>
              <w:jc w:val="center"/>
              <w:rPr>
                <w:sz w:val="22"/>
                <w:szCs w:val="22"/>
              </w:rPr>
            </w:pPr>
            <w:r w:rsidRPr="00F56FE3">
              <w:rPr>
                <w:sz w:val="22"/>
                <w:szCs w:val="22"/>
              </w:rPr>
              <w:t>0.47</w:t>
            </w:r>
          </w:p>
          <w:p w:rsidR="00862C68" w:rsidRPr="00F56FE3" w:rsidP="002264AA" w14:paraId="07B4D3BD" w14:textId="77777777">
            <w:pPr>
              <w:pStyle w:val="Default"/>
              <w:widowControl w:val="0"/>
              <w:jc w:val="center"/>
              <w:rPr>
                <w:bCs/>
                <w:sz w:val="22"/>
                <w:szCs w:val="22"/>
              </w:rPr>
            </w:pPr>
            <w:r w:rsidRPr="00F56FE3">
              <w:rPr>
                <w:sz w:val="22"/>
                <w:szCs w:val="22"/>
              </w:rPr>
              <w:t>(0.25, 0.87)</w:t>
            </w:r>
          </w:p>
        </w:tc>
      </w:tr>
      <w:tr w14:paraId="0398620E" w14:textId="77777777" w:rsidTr="002264AA">
        <w:tblPrEx>
          <w:tblW w:w="0" w:type="auto"/>
          <w:tblLook w:val="04A0"/>
        </w:tblPrEx>
        <w:tc>
          <w:tcPr>
            <w:tcW w:w="2300" w:type="dxa"/>
          </w:tcPr>
          <w:p w:rsidR="00862C68" w:rsidRPr="00F56FE3" w:rsidP="002264AA" w14:paraId="09B4E85B" w14:textId="77777777">
            <w:pPr>
              <w:pStyle w:val="Default"/>
              <w:widowControl w:val="0"/>
              <w:rPr>
                <w:bCs/>
                <w:sz w:val="22"/>
                <w:szCs w:val="22"/>
              </w:rPr>
            </w:pPr>
            <w:r w:rsidRPr="00F56FE3">
              <w:rPr>
                <w:sz w:val="22"/>
                <w:szCs w:val="22"/>
              </w:rPr>
              <w:t>Major non-vertebral fragility fractures</w:t>
            </w:r>
            <w:r w:rsidRPr="00F56FE3">
              <w:rPr>
                <w:sz w:val="22"/>
                <w:szCs w:val="22"/>
                <w:vertAlign w:val="superscript"/>
              </w:rPr>
              <w:t>c</w:t>
            </w:r>
            <w:r w:rsidRPr="00F56FE3">
              <w:rPr>
                <w:sz w:val="22"/>
                <w:szCs w:val="22"/>
              </w:rPr>
              <w:t xml:space="preserve"> (hip, radius, humerus, ribs and pelvis)</w:t>
            </w:r>
          </w:p>
        </w:tc>
        <w:tc>
          <w:tcPr>
            <w:tcW w:w="2301" w:type="dxa"/>
          </w:tcPr>
          <w:p w:rsidR="00862C68" w:rsidRPr="00F56FE3" w:rsidP="002264AA" w14:paraId="7C42A37A" w14:textId="77777777">
            <w:pPr>
              <w:pStyle w:val="Default"/>
              <w:widowControl w:val="0"/>
              <w:jc w:val="center"/>
              <w:rPr>
                <w:bCs/>
                <w:sz w:val="22"/>
                <w:szCs w:val="22"/>
              </w:rPr>
            </w:pPr>
            <w:r w:rsidRPr="00F56FE3">
              <w:rPr>
                <w:sz w:val="22"/>
                <w:szCs w:val="22"/>
              </w:rPr>
              <w:t>3.9%</w:t>
            </w:r>
          </w:p>
        </w:tc>
        <w:tc>
          <w:tcPr>
            <w:tcW w:w="2301" w:type="dxa"/>
          </w:tcPr>
          <w:p w:rsidR="00862C68" w:rsidRPr="00F56FE3" w:rsidP="002264AA" w14:paraId="238676E8" w14:textId="77777777">
            <w:pPr>
              <w:pStyle w:val="Default"/>
              <w:widowControl w:val="0"/>
              <w:jc w:val="center"/>
              <w:rPr>
                <w:bCs/>
                <w:sz w:val="22"/>
                <w:szCs w:val="22"/>
              </w:rPr>
            </w:pPr>
            <w:r w:rsidRPr="00F56FE3">
              <w:rPr>
                <w:sz w:val="22"/>
                <w:szCs w:val="22"/>
              </w:rPr>
              <w:t xml:space="preserve">1.5% </w:t>
            </w:r>
            <w:r w:rsidRPr="00F56FE3">
              <w:rPr>
                <w:sz w:val="22"/>
                <w:szCs w:val="22"/>
                <w:vertAlign w:val="superscript"/>
              </w:rPr>
              <w:t>d</w:t>
            </w:r>
          </w:p>
        </w:tc>
        <w:tc>
          <w:tcPr>
            <w:tcW w:w="2301" w:type="dxa"/>
          </w:tcPr>
          <w:p w:rsidR="00862C68" w:rsidRPr="00F56FE3" w:rsidP="002264AA" w14:paraId="788C7839" w14:textId="77777777">
            <w:pPr>
              <w:pStyle w:val="Default"/>
              <w:widowControl w:val="0"/>
              <w:jc w:val="center"/>
              <w:rPr>
                <w:sz w:val="22"/>
                <w:szCs w:val="22"/>
              </w:rPr>
            </w:pPr>
            <w:r w:rsidRPr="00F56FE3">
              <w:rPr>
                <w:sz w:val="22"/>
                <w:szCs w:val="22"/>
              </w:rPr>
              <w:t>0.38</w:t>
            </w:r>
          </w:p>
          <w:p w:rsidR="00862C68" w:rsidRPr="00F56FE3" w:rsidP="002264AA" w14:paraId="3FED09A9" w14:textId="77777777">
            <w:pPr>
              <w:pStyle w:val="Default"/>
              <w:widowControl w:val="0"/>
              <w:jc w:val="center"/>
              <w:rPr>
                <w:bCs/>
                <w:sz w:val="22"/>
                <w:szCs w:val="22"/>
              </w:rPr>
            </w:pPr>
            <w:r w:rsidRPr="00F56FE3">
              <w:rPr>
                <w:sz w:val="22"/>
                <w:szCs w:val="22"/>
              </w:rPr>
              <w:t>(0.17, 0.86)</w:t>
            </w:r>
          </w:p>
        </w:tc>
      </w:tr>
    </w:tbl>
    <w:p w:rsidR="00862C68" w:rsidRPr="00F56FE3" w:rsidP="00862C68" w14:paraId="07F65568" w14:textId="77777777">
      <w:pPr>
        <w:widowControl w:val="0"/>
        <w:rPr>
          <w:bCs/>
          <w:szCs w:val="22"/>
          <w:lang w:val="en-GB"/>
        </w:rPr>
      </w:pPr>
    </w:p>
    <w:p w:rsidR="00862C68" w:rsidRPr="00F56FE3" w:rsidP="00862C68" w14:paraId="1037319A" w14:textId="77777777">
      <w:pPr>
        <w:pStyle w:val="Default"/>
        <w:widowControl w:val="0"/>
        <w:rPr>
          <w:color w:val="auto"/>
          <w:sz w:val="22"/>
          <w:szCs w:val="22"/>
        </w:rPr>
      </w:pPr>
      <w:r w:rsidRPr="00F56FE3">
        <w:rPr>
          <w:color w:val="auto"/>
          <w:sz w:val="22"/>
          <w:szCs w:val="22"/>
        </w:rPr>
        <w:t>Abbreviations: N = number of patients randomly assigned to each treatment group; CI = confidence interval.</w:t>
      </w:r>
    </w:p>
    <w:p w:rsidR="00862C68" w:rsidRPr="00F56FE3" w:rsidP="00862C68" w14:paraId="3076AAFA" w14:textId="77777777">
      <w:pPr>
        <w:pStyle w:val="Default"/>
        <w:widowControl w:val="0"/>
        <w:rPr>
          <w:color w:val="auto"/>
          <w:sz w:val="22"/>
          <w:szCs w:val="22"/>
        </w:rPr>
      </w:pPr>
      <w:r w:rsidRPr="00F56FE3">
        <w:rPr>
          <w:color w:val="auto"/>
          <w:sz w:val="22"/>
          <w:szCs w:val="22"/>
          <w:vertAlign w:val="superscript"/>
        </w:rPr>
        <w:t xml:space="preserve">a </w:t>
      </w:r>
      <w:r w:rsidRPr="00F56FE3">
        <w:rPr>
          <w:color w:val="auto"/>
          <w:sz w:val="22"/>
          <w:szCs w:val="22"/>
        </w:rPr>
        <w:t>The incidence of vertebral fractures was assessed in 448 placebo and 444 teriparatide patients who had baseline and follow-up spine radiographs.</w:t>
      </w:r>
    </w:p>
    <w:p w:rsidR="00862C68" w:rsidRPr="00F56FE3" w:rsidP="00862C68" w14:paraId="5389FDFA" w14:textId="77777777">
      <w:pPr>
        <w:pStyle w:val="Default"/>
        <w:widowControl w:val="0"/>
        <w:rPr>
          <w:color w:val="auto"/>
          <w:sz w:val="22"/>
          <w:szCs w:val="22"/>
        </w:rPr>
      </w:pPr>
      <w:r w:rsidRPr="00F56FE3">
        <w:rPr>
          <w:color w:val="auto"/>
          <w:sz w:val="22"/>
          <w:szCs w:val="22"/>
          <w:vertAlign w:val="superscript"/>
        </w:rPr>
        <w:t xml:space="preserve">b </w:t>
      </w:r>
      <w:r w:rsidRPr="00F56FE3">
        <w:rPr>
          <w:color w:val="auto"/>
          <w:sz w:val="22"/>
          <w:szCs w:val="22"/>
        </w:rPr>
        <w:t>p≤0.001 compared with placebo.</w:t>
      </w:r>
    </w:p>
    <w:p w:rsidR="00862C68" w:rsidRPr="00F56FE3" w:rsidP="00862C68" w14:paraId="6FE152C2" w14:textId="77777777">
      <w:pPr>
        <w:pStyle w:val="Default"/>
        <w:widowControl w:val="0"/>
        <w:rPr>
          <w:color w:val="auto"/>
          <w:sz w:val="22"/>
          <w:szCs w:val="22"/>
        </w:rPr>
      </w:pPr>
      <w:r w:rsidRPr="00F56FE3">
        <w:rPr>
          <w:color w:val="auto"/>
          <w:sz w:val="22"/>
          <w:szCs w:val="22"/>
          <w:vertAlign w:val="superscript"/>
        </w:rPr>
        <w:t xml:space="preserve">c </w:t>
      </w:r>
      <w:r w:rsidRPr="00F56FE3">
        <w:rPr>
          <w:color w:val="auto"/>
          <w:sz w:val="22"/>
          <w:szCs w:val="22"/>
        </w:rPr>
        <w:t>A significant reduction in the incidence of hip fractures has not been demonstrated.</w:t>
      </w:r>
    </w:p>
    <w:p w:rsidR="00862C68" w:rsidRPr="00F56FE3" w:rsidP="00862C68" w14:paraId="3230CEBE" w14:textId="77777777">
      <w:pPr>
        <w:widowControl w:val="0"/>
        <w:rPr>
          <w:szCs w:val="22"/>
          <w:lang w:val="en-GB"/>
        </w:rPr>
      </w:pPr>
      <w:r w:rsidRPr="00F56FE3">
        <w:rPr>
          <w:szCs w:val="22"/>
          <w:vertAlign w:val="superscript"/>
          <w:lang w:val="en-GB"/>
        </w:rPr>
        <w:t xml:space="preserve">d </w:t>
      </w:r>
      <w:r w:rsidRPr="00F56FE3">
        <w:rPr>
          <w:szCs w:val="22"/>
          <w:lang w:val="en-GB"/>
        </w:rPr>
        <w:t>p≤0.025 compared with placebo.</w:t>
      </w:r>
    </w:p>
    <w:p w:rsidR="00862C68" w:rsidRPr="00F56FE3" w:rsidP="00862C68" w14:paraId="15782904" w14:textId="77777777">
      <w:pPr>
        <w:widowControl w:val="0"/>
        <w:rPr>
          <w:szCs w:val="22"/>
          <w:lang w:val="en-GB"/>
        </w:rPr>
      </w:pPr>
    </w:p>
    <w:p w:rsidR="00862C68" w:rsidRPr="00F56FE3" w:rsidP="00862C68" w14:paraId="3DCA37B3" w14:textId="77777777">
      <w:pPr>
        <w:pStyle w:val="Default"/>
        <w:widowControl w:val="0"/>
        <w:rPr>
          <w:sz w:val="22"/>
          <w:szCs w:val="22"/>
        </w:rPr>
      </w:pPr>
      <w:r w:rsidRPr="00F56FE3">
        <w:rPr>
          <w:sz w:val="22"/>
          <w:szCs w:val="22"/>
        </w:rPr>
        <w:t>After 19 months (median) treatment, bone mineral density (BMD) had increased in the lumbar spine and total hip, respectively, by 9% and 4% compared with placebo (p&lt;0.001).</w:t>
      </w:r>
    </w:p>
    <w:p w:rsidR="00862C68" w:rsidRPr="00F56FE3" w:rsidP="00862C68" w14:paraId="11C79F2E" w14:textId="77777777">
      <w:pPr>
        <w:pStyle w:val="Default"/>
        <w:widowControl w:val="0"/>
        <w:rPr>
          <w:sz w:val="22"/>
          <w:szCs w:val="22"/>
        </w:rPr>
      </w:pPr>
    </w:p>
    <w:p w:rsidR="00862C68" w:rsidRPr="00F56FE3" w:rsidP="00862C68" w14:paraId="32325053" w14:textId="77777777">
      <w:pPr>
        <w:widowControl w:val="0"/>
        <w:rPr>
          <w:szCs w:val="22"/>
          <w:lang w:val="en-GB"/>
        </w:rPr>
      </w:pPr>
      <w:r w:rsidRPr="00F56FE3">
        <w:rPr>
          <w:szCs w:val="22"/>
          <w:lang w:val="en-GB"/>
        </w:rPr>
        <w:t>Post-treatment management: Following treatment with teriparatide, 1,262 postmenopausal women from the pivotal trial enrolled in a post-treatment follow-up study. The primary objective of the study was to collect safety data of teriparatide. During this observational period, other osteoporosis treatments were allowed and additional assessment of vertebral fractures was performed.</w:t>
      </w:r>
    </w:p>
    <w:p w:rsidR="00862C68" w:rsidRPr="00F56FE3" w:rsidP="00862C68" w14:paraId="4F4044DC" w14:textId="77777777">
      <w:pPr>
        <w:widowControl w:val="0"/>
        <w:rPr>
          <w:szCs w:val="22"/>
          <w:lang w:val="en-GB"/>
        </w:rPr>
      </w:pPr>
    </w:p>
    <w:p w:rsidR="00862C68" w:rsidRPr="00F56FE3" w:rsidP="00862C68" w14:paraId="6F9E9B6A" w14:textId="77777777">
      <w:pPr>
        <w:pStyle w:val="Default"/>
        <w:widowControl w:val="0"/>
        <w:rPr>
          <w:sz w:val="22"/>
          <w:szCs w:val="22"/>
        </w:rPr>
      </w:pPr>
      <w:r w:rsidRPr="00F56FE3">
        <w:rPr>
          <w:sz w:val="22"/>
          <w:szCs w:val="22"/>
        </w:rPr>
        <w:t>During a median of 18 months following discontinuation of teriparatide, there was a 41% reduction (p=0.004) compared with placebo in the number of patients with a minimum of one new vertebral fracture.</w:t>
      </w:r>
    </w:p>
    <w:p w:rsidR="00862C68" w:rsidRPr="00F56FE3" w:rsidP="00862C68" w14:paraId="32BD1623" w14:textId="77777777">
      <w:pPr>
        <w:pStyle w:val="Default"/>
        <w:widowControl w:val="0"/>
        <w:rPr>
          <w:sz w:val="22"/>
          <w:szCs w:val="22"/>
        </w:rPr>
      </w:pPr>
    </w:p>
    <w:p w:rsidR="00862C68" w:rsidRPr="00F56FE3" w:rsidP="00D21D20" w14:paraId="1B071475" w14:textId="77777777">
      <w:pPr>
        <w:pStyle w:val="Default"/>
        <w:widowControl w:val="0"/>
        <w:rPr>
          <w:sz w:val="22"/>
          <w:szCs w:val="22"/>
        </w:rPr>
      </w:pPr>
      <w:r w:rsidRPr="00F56FE3">
        <w:rPr>
          <w:sz w:val="22"/>
          <w:szCs w:val="22"/>
        </w:rPr>
        <w:t>In an open-label study, 503 postmenopausal women with severe osteoporosis and a fragility fracture within the previous 3 years (83% had received previous osteoporosis therapy) were treated with teriparatide for up to 24 months. At 24 months, the mean increase from baseline in lumbar spine, total hip and femoral neck BMD was 10.5%, 2.6 % and 3.9% respectively. The mean increase in BMD from 18 to 24 months was 1.4%, 1.2%, and 1.6% at the lumbar spine, total hip and femoral neck, respectively.</w:t>
      </w:r>
    </w:p>
    <w:p w:rsidR="00D21D20" w:rsidP="00D21D20" w14:paraId="79A89AE0" w14:textId="77777777"/>
    <w:p w:rsidR="00D21D20" w:rsidRPr="00133B6A" w:rsidP="00D21D20" w14:paraId="544A836D" w14:textId="3C76EEA4">
      <w:r w:rsidRPr="00133B6A">
        <w:t>A 24-month, randomi</w:t>
      </w:r>
      <w:r w:rsidR="00712567">
        <w:t>s</w:t>
      </w:r>
      <w:r w:rsidRPr="00133B6A">
        <w:t>ed, double-blind, comparator-controlled Phase 4 study included 1,360 postmenopausal women with established osteoporosis. 680 sub</w:t>
      </w:r>
      <w:r>
        <w:t>jects were randomised to teriparatide</w:t>
      </w:r>
      <w:r w:rsidRPr="00133B6A">
        <w:t xml:space="preserve"> and 680 subjects were randomised to oral risedronate 35</w:t>
      </w:r>
      <w:r w:rsidR="001823BF">
        <w:t> </w:t>
      </w:r>
      <w:r w:rsidRPr="00133B6A">
        <w:t>mg/week. At baseline, the women had a mean age of 72.1</w:t>
      </w:r>
      <w:r w:rsidR="001823BF">
        <w:t> </w:t>
      </w:r>
      <w:r w:rsidRPr="00133B6A">
        <w:t xml:space="preserve">years and a median of 2 prevalent vertebral fractures; 57.9% of patients had received previous bisphosphonate therapy </w:t>
      </w:r>
      <w:r w:rsidRPr="00A369A5">
        <w:t>and 18.8% took concomitant glucocorticoids during the study</w:t>
      </w:r>
      <w:r w:rsidRPr="00133B6A">
        <w:t>. 1,013 (7</w:t>
      </w:r>
      <w:r>
        <w:t>4.5%) patients completed the 24-</w:t>
      </w:r>
      <w:r w:rsidRPr="00133B6A">
        <w:t xml:space="preserve">month follow-up. The </w:t>
      </w:r>
      <w:r w:rsidRPr="00A369A5">
        <w:t xml:space="preserve">mean (median) </w:t>
      </w:r>
      <w:r w:rsidRPr="00133B6A">
        <w:t>cumulative dose of glucocorticoid</w:t>
      </w:r>
      <w:r w:rsidRPr="00A369A5">
        <w:t xml:space="preserve"> was 474.3 (66.2) mg in the teriparatide arm and 898.0 (100.0) mg in the risedronate</w:t>
      </w:r>
      <w:r>
        <w:t xml:space="preserve"> arm</w:t>
      </w:r>
      <w:r w:rsidRPr="00133B6A">
        <w:t>. The mean (median) vitamin D intake for the teriparatide arm was 1433</w:t>
      </w:r>
      <w:r w:rsidR="00EA7ACF">
        <w:t> </w:t>
      </w:r>
      <w:r w:rsidRPr="00133B6A">
        <w:t>IU/day (1400 IU/day) and for the risedronate arm was 1191</w:t>
      </w:r>
      <w:r w:rsidR="00EA7ACF">
        <w:t> </w:t>
      </w:r>
      <w:r w:rsidRPr="00133B6A">
        <w:t>IU/day (900</w:t>
      </w:r>
      <w:r w:rsidR="001823BF">
        <w:t> </w:t>
      </w:r>
      <w:r w:rsidRPr="00133B6A">
        <w:t xml:space="preserve">IU/day). </w:t>
      </w:r>
      <w:r w:rsidRPr="00A369A5">
        <w:t>For those subjects who had baseline and follow-up spine radiographs, the incidence of new vertebral fractu</w:t>
      </w:r>
      <w:r>
        <w:t>res was 28/516 (5.4%) in teriparatide</w:t>
      </w:r>
      <w:r w:rsidRPr="00A369A5">
        <w:t>- and 64/533 (12.0%) in risedronate-treated patients, relative ris</w:t>
      </w:r>
      <w:r w:rsidR="00F05AA5">
        <w:t>k (95% CI) = 0.44 (0.29-0.68), p</w:t>
      </w:r>
      <w:r w:rsidRPr="00A369A5">
        <w:t xml:space="preserve">&lt;0.0001. The cumulative incidence of </w:t>
      </w:r>
      <w:r>
        <w:t xml:space="preserve">pooled </w:t>
      </w:r>
      <w:r w:rsidRPr="00A369A5">
        <w:t xml:space="preserve">clinical fractures (clinical vertebral and non vertebral fractures) was </w:t>
      </w:r>
      <w:r w:rsidR="00E87B29">
        <w:t>4.8% in teriparatide</w:t>
      </w:r>
      <w:r w:rsidRPr="00A369A5">
        <w:t xml:space="preserve"> and </w:t>
      </w:r>
      <w:r>
        <w:t>9.8%</w:t>
      </w:r>
      <w:r w:rsidRPr="00A369A5">
        <w:t xml:space="preserve"> in risedronate-treated patients, hazard ratio </w:t>
      </w:r>
      <w:r w:rsidRPr="00E07EFC">
        <w:t xml:space="preserve">(95% CI) = 0.48 (0.32-0.74), </w:t>
      </w:r>
      <w:r w:rsidR="00C3458A">
        <w:t>p</w:t>
      </w:r>
      <w:r w:rsidRPr="00E07EFC">
        <w:t>=0.0009</w:t>
      </w:r>
      <w:r w:rsidRPr="00A369A5">
        <w:t>.</w:t>
      </w:r>
    </w:p>
    <w:p w:rsidR="00D21D20" w:rsidRPr="00F56FE3" w:rsidP="00862C68" w14:paraId="49A0D6C5" w14:textId="77777777">
      <w:pPr>
        <w:pStyle w:val="Default"/>
        <w:widowControl w:val="0"/>
        <w:rPr>
          <w:sz w:val="22"/>
          <w:szCs w:val="22"/>
        </w:rPr>
      </w:pPr>
    </w:p>
    <w:p w:rsidR="00862C68" w:rsidRPr="00F56FE3" w:rsidP="00862C68" w14:paraId="3A5C2C2B" w14:textId="77777777">
      <w:pPr>
        <w:widowControl w:val="0"/>
        <w:rPr>
          <w:szCs w:val="22"/>
          <w:lang w:val="en-GB"/>
        </w:rPr>
      </w:pPr>
      <w:r w:rsidRPr="00F56FE3">
        <w:rPr>
          <w:i/>
          <w:iCs/>
          <w:szCs w:val="22"/>
          <w:lang w:val="en-GB"/>
        </w:rPr>
        <w:t>Male osteoporosis</w:t>
      </w:r>
    </w:p>
    <w:p w:rsidR="00862C68" w:rsidRPr="00F56FE3" w:rsidP="00862C68" w14:paraId="7D1736F9" w14:textId="39ADE8D0">
      <w:pPr>
        <w:pStyle w:val="Default"/>
        <w:widowControl w:val="0"/>
        <w:rPr>
          <w:sz w:val="22"/>
          <w:szCs w:val="22"/>
        </w:rPr>
      </w:pPr>
      <w:r w:rsidRPr="00F56FE3">
        <w:rPr>
          <w:sz w:val="22"/>
          <w:szCs w:val="22"/>
        </w:rPr>
        <w:t>437 patients (mean age 58.7</w:t>
      </w:r>
      <w:r w:rsidR="001823BF">
        <w:rPr>
          <w:sz w:val="22"/>
          <w:szCs w:val="22"/>
        </w:rPr>
        <w:t> </w:t>
      </w:r>
      <w:r w:rsidRPr="00F56FE3">
        <w:rPr>
          <w:sz w:val="22"/>
          <w:szCs w:val="22"/>
        </w:rPr>
        <w:t>years) were enrolled in a clinical trial for men with hypogonadal (defined as low morning free testosterone or an elevated FSH or LH) or idiopathic osteoporosis. Baseline spinal and femoral neck bone mineral density mean T-scores were -2.2 and -2.1, respectively. At baseline, 35% of patients had a vertebral fracture and 59% had a non-vertebral fracture.</w:t>
      </w:r>
    </w:p>
    <w:p w:rsidR="00862C68" w:rsidRPr="00F56FE3" w:rsidP="00862C68" w14:paraId="7EA4E7FD" w14:textId="77777777">
      <w:pPr>
        <w:pStyle w:val="Default"/>
        <w:widowControl w:val="0"/>
        <w:rPr>
          <w:sz w:val="22"/>
          <w:szCs w:val="22"/>
        </w:rPr>
      </w:pPr>
    </w:p>
    <w:p w:rsidR="00862C68" w:rsidRPr="00F56FE3" w:rsidP="00862C68" w14:paraId="1764C6BB" w14:textId="77777777">
      <w:pPr>
        <w:widowControl w:val="0"/>
        <w:rPr>
          <w:szCs w:val="22"/>
          <w:lang w:val="en-GB"/>
        </w:rPr>
      </w:pPr>
      <w:r w:rsidRPr="00F56FE3">
        <w:rPr>
          <w:szCs w:val="22"/>
          <w:lang w:val="en-GB"/>
        </w:rPr>
        <w:t>All patients were offered 1000 mg calcium per day and at least 400 IU vitamin D per day. Lumbar spine BMD significantly increased by 3 months. After 12 months, BMD had increased in the lumbar spine and total hip by 5% and 1%, respectively, compared with placebo</w:t>
      </w:r>
      <w:r w:rsidRPr="00F56FE3">
        <w:rPr>
          <w:b/>
          <w:bCs/>
          <w:szCs w:val="22"/>
          <w:lang w:val="en-GB"/>
        </w:rPr>
        <w:t xml:space="preserve">. </w:t>
      </w:r>
      <w:r w:rsidRPr="00F56FE3">
        <w:rPr>
          <w:szCs w:val="22"/>
          <w:lang w:val="en-GB"/>
        </w:rPr>
        <w:t>However, no significant effect on fracture rates was demonstrated.</w:t>
      </w:r>
    </w:p>
    <w:p w:rsidR="00862C68" w:rsidRPr="00F56FE3" w:rsidP="00862C68" w14:paraId="1028A41E" w14:textId="77777777">
      <w:pPr>
        <w:widowControl w:val="0"/>
        <w:rPr>
          <w:szCs w:val="22"/>
          <w:lang w:val="en-GB"/>
        </w:rPr>
      </w:pPr>
    </w:p>
    <w:p w:rsidR="00862C68" w:rsidRPr="00F56FE3" w:rsidP="00862C68" w14:paraId="022CBE83" w14:textId="77777777">
      <w:pPr>
        <w:pStyle w:val="Default"/>
        <w:widowControl w:val="0"/>
        <w:rPr>
          <w:sz w:val="22"/>
          <w:szCs w:val="22"/>
        </w:rPr>
      </w:pPr>
      <w:r w:rsidRPr="00F56FE3">
        <w:rPr>
          <w:i/>
          <w:iCs/>
          <w:sz w:val="22"/>
          <w:szCs w:val="22"/>
        </w:rPr>
        <w:t>Glucocorticoid-induced osteoporosis</w:t>
      </w:r>
    </w:p>
    <w:p w:rsidR="00862C68" w:rsidRPr="00F56FE3" w:rsidP="00862C68" w14:paraId="09955021" w14:textId="77777777">
      <w:pPr>
        <w:pStyle w:val="Default"/>
        <w:widowControl w:val="0"/>
        <w:rPr>
          <w:sz w:val="22"/>
          <w:szCs w:val="22"/>
        </w:rPr>
      </w:pPr>
      <w:r w:rsidRPr="00F56FE3">
        <w:rPr>
          <w:sz w:val="22"/>
          <w:szCs w:val="22"/>
        </w:rPr>
        <w:t>The efficacy of teriparatide in men and women (N=428) receiving sustained systemic glucocorticoid therapy (equivalent to 5 mg or greater of prednisone for at least 3 months) was demonstrated in the 18-month primary phase of a 36-month, randomised, double-blind, comparator-controlled study (alendronate 10 mg/day). Twenty-eight percent of patients had one or more radiographic vertebral fractures at baseline. All patients were offered 1000 mg calcium per day and 800 IU vitamin D per day.</w:t>
      </w:r>
    </w:p>
    <w:p w:rsidR="00862C68" w:rsidRPr="00F56FE3" w:rsidP="00862C68" w14:paraId="402FBFBB" w14:textId="5FC9483B">
      <w:pPr>
        <w:widowControl w:val="0"/>
        <w:rPr>
          <w:szCs w:val="22"/>
          <w:lang w:val="en-GB"/>
        </w:rPr>
      </w:pPr>
      <w:r w:rsidRPr="00F56FE3">
        <w:rPr>
          <w:szCs w:val="22"/>
          <w:lang w:val="en-GB"/>
        </w:rPr>
        <w:t>This study included postmenopausal women (N=277), premenopausal women (N=67), and men (N=83). At baseline, the postmenopausal women had a mean age of 61 years, mean lumbar spine BMD T score of −2.7, median prednisone equivalent dose of 7.5 mg/day, and 34% had one or more radiographic vertebral fractures; premenopausal women had a mean age of 37 years, mean lumbar spine BMD T score of −2.5, median prednisone equivalent dose of 10 mg/day, and 9% had one or more radiographic vertebral fractures; and men had a mean age of 57</w:t>
      </w:r>
      <w:r w:rsidR="001823BF">
        <w:rPr>
          <w:szCs w:val="22"/>
          <w:lang w:val="en-GB"/>
        </w:rPr>
        <w:t> </w:t>
      </w:r>
      <w:r w:rsidRPr="00F56FE3">
        <w:rPr>
          <w:szCs w:val="22"/>
          <w:lang w:val="en-GB"/>
        </w:rPr>
        <w:t>years, mean lumbar spine BMD T score of −2.2, median prednisone equivalent dose of 10 mg/day, and 24% had one or more radiographic vertebral fractures.</w:t>
      </w:r>
    </w:p>
    <w:p w:rsidR="00862C68" w:rsidRPr="00F56FE3" w:rsidP="00862C68" w14:paraId="02DB4D2F" w14:textId="77777777">
      <w:pPr>
        <w:widowControl w:val="0"/>
        <w:rPr>
          <w:szCs w:val="22"/>
          <w:lang w:val="en-GB"/>
        </w:rPr>
      </w:pPr>
    </w:p>
    <w:p w:rsidR="00862C68" w:rsidRPr="00F56FE3" w:rsidP="00862C68" w14:paraId="322CA99D" w14:textId="77777777">
      <w:pPr>
        <w:pStyle w:val="Default"/>
        <w:widowControl w:val="0"/>
        <w:rPr>
          <w:sz w:val="22"/>
          <w:szCs w:val="22"/>
        </w:rPr>
      </w:pPr>
      <w:r w:rsidRPr="00F56FE3">
        <w:rPr>
          <w:sz w:val="22"/>
          <w:szCs w:val="22"/>
        </w:rPr>
        <w:t>Sixty-nine percent of patients completed the 18-month primary phase. At the 18 month endpoint, teriparatide significantly increased lumbar spine BMD (7.2%) compared with alendronate (3.4%) (p&lt;0.001). Teriparatide increased BMD at the total hip (3.6%) compared with alendronate (2.2%) (p&lt;0.01), as well as at the femoral neck (3.7%) compared with alendronate (2.1%) (p&lt;0.05). In patients treated with teriparatide, lumbar spine, total hip and femoral neck BMD increased between 18 and 24 months by an additional 1.7%, 0.9%, and 0.4%, respectively.</w:t>
      </w:r>
    </w:p>
    <w:p w:rsidR="00862C68" w:rsidRPr="00F56FE3" w:rsidP="00862C68" w14:paraId="7673C5F3" w14:textId="77777777">
      <w:pPr>
        <w:pStyle w:val="Default"/>
        <w:widowControl w:val="0"/>
        <w:rPr>
          <w:sz w:val="22"/>
          <w:szCs w:val="22"/>
        </w:rPr>
      </w:pPr>
    </w:p>
    <w:p w:rsidR="00862C68" w:rsidRPr="00F56FE3" w:rsidP="00862C68" w14:paraId="527DEAEB" w14:textId="77777777">
      <w:pPr>
        <w:pStyle w:val="Default"/>
        <w:widowControl w:val="0"/>
        <w:rPr>
          <w:sz w:val="22"/>
          <w:szCs w:val="22"/>
        </w:rPr>
      </w:pPr>
      <w:r w:rsidRPr="00F56FE3">
        <w:rPr>
          <w:sz w:val="22"/>
          <w:szCs w:val="22"/>
        </w:rPr>
        <w:t>At 36 months, analysis of spinal X-rays from 169 alendronate patients and 173 teriparatide patients showed that 13 patients in the alendronate group (7.7%) had experienced a new vertebral fracture compared with 3 patients in the teriparatide group (1.7%) (p=0.01). In addition, 15 of 214 patients in the alendronate group (7.0%) had experienced a non-vertebral fracture compared with 16 of 214 patients in the teriparatide group (7.5%) (p=0.84).</w:t>
      </w:r>
    </w:p>
    <w:p w:rsidR="00862C68" w:rsidRPr="00F56FE3" w:rsidP="00862C68" w14:paraId="43AA2C16" w14:textId="77777777">
      <w:pPr>
        <w:pStyle w:val="Default"/>
        <w:widowControl w:val="0"/>
        <w:rPr>
          <w:sz w:val="22"/>
          <w:szCs w:val="22"/>
        </w:rPr>
      </w:pPr>
    </w:p>
    <w:p w:rsidR="00862C68" w:rsidRPr="00F56FE3" w:rsidP="00862C68" w14:paraId="726A255A" w14:textId="77777777">
      <w:pPr>
        <w:widowControl w:val="0"/>
        <w:rPr>
          <w:szCs w:val="22"/>
          <w:lang w:val="en-GB"/>
        </w:rPr>
      </w:pPr>
      <w:r w:rsidRPr="00F56FE3">
        <w:rPr>
          <w:szCs w:val="22"/>
          <w:lang w:val="en-GB"/>
        </w:rPr>
        <w:t>In premenopausal women, the increase in BMD from baseline to 18 month endpoint was significantly greater in the teriparatide group compared with the alendronate group at the lumbar spine (4.2% versus −1.9%; p&lt;0.001) and total hip (3.8% versus 0.9%; p=0.005). However, no significant effect on fracture rates was demonstrated.</w:t>
      </w:r>
    </w:p>
    <w:p w:rsidR="00862C68" w:rsidRPr="00F56FE3" w:rsidP="00862C68" w14:paraId="6D27D3F8" w14:textId="77777777">
      <w:pPr>
        <w:widowControl w:val="0"/>
        <w:rPr>
          <w:szCs w:val="22"/>
          <w:lang w:val="en-GB"/>
        </w:rPr>
      </w:pPr>
    </w:p>
    <w:p w:rsidR="00862C68" w:rsidRPr="00F56FE3" w:rsidP="00BF2E10" w14:paraId="2BFBCF0D" w14:textId="77777777">
      <w:pPr>
        <w:widowControl w:val="0"/>
        <w:ind w:left="567" w:hanging="567"/>
        <w:rPr>
          <w:b/>
          <w:szCs w:val="22"/>
          <w:lang w:val="en-GB"/>
        </w:rPr>
      </w:pPr>
      <w:r w:rsidRPr="00F56FE3">
        <w:rPr>
          <w:b/>
          <w:szCs w:val="22"/>
          <w:lang w:val="en-GB"/>
        </w:rPr>
        <w:t>5.2</w:t>
      </w:r>
      <w:r w:rsidRPr="00F56FE3">
        <w:rPr>
          <w:b/>
          <w:szCs w:val="22"/>
          <w:lang w:val="en-GB"/>
        </w:rPr>
        <w:tab/>
        <w:t>Pharmacokinetic properties</w:t>
      </w:r>
    </w:p>
    <w:p w:rsidR="00862C68" w:rsidRPr="00F56FE3" w:rsidP="00862C68" w14:paraId="7642E63C" w14:textId="77777777">
      <w:pPr>
        <w:widowControl w:val="0"/>
        <w:rPr>
          <w:i/>
          <w:szCs w:val="22"/>
          <w:lang w:val="en-GB"/>
        </w:rPr>
      </w:pPr>
    </w:p>
    <w:p w:rsidR="00862C68" w:rsidRPr="00F56FE3" w:rsidP="00862C68" w14:paraId="7F8774B1" w14:textId="77777777">
      <w:pPr>
        <w:widowControl w:val="0"/>
        <w:rPr>
          <w:szCs w:val="22"/>
          <w:u w:val="single"/>
          <w:lang w:val="en-GB"/>
        </w:rPr>
      </w:pPr>
      <w:r w:rsidRPr="00F56FE3">
        <w:rPr>
          <w:szCs w:val="22"/>
          <w:u w:val="single"/>
          <w:lang w:val="en-GB"/>
        </w:rPr>
        <w:t>Distribution</w:t>
      </w:r>
    </w:p>
    <w:p w:rsidR="00862C68" w:rsidRPr="00F56FE3" w:rsidP="00862C68" w14:paraId="0A94B5E5" w14:textId="77777777">
      <w:pPr>
        <w:widowControl w:val="0"/>
        <w:rPr>
          <w:szCs w:val="22"/>
          <w:lang w:val="en-GB"/>
        </w:rPr>
      </w:pPr>
      <w:r w:rsidRPr="00F56FE3">
        <w:rPr>
          <w:szCs w:val="22"/>
          <w:lang w:val="en-GB"/>
        </w:rPr>
        <w:t>The volume of distribution is approximately 1.7 L/kg. The half-life of teriparatide is approximately 1 hour when administered subcutaneously, which reflects the time required for absorption from the injection site.</w:t>
      </w:r>
    </w:p>
    <w:p w:rsidR="00862C68" w:rsidRPr="00F56FE3" w:rsidP="00862C68" w14:paraId="0612D4F5" w14:textId="77777777">
      <w:pPr>
        <w:widowControl w:val="0"/>
        <w:rPr>
          <w:szCs w:val="22"/>
          <w:lang w:val="en-GB"/>
        </w:rPr>
      </w:pPr>
    </w:p>
    <w:p w:rsidR="00862C68" w:rsidRPr="00F56FE3" w:rsidP="00862C68" w14:paraId="1B80686A" w14:textId="77777777">
      <w:pPr>
        <w:widowControl w:val="0"/>
        <w:rPr>
          <w:szCs w:val="22"/>
          <w:u w:val="single"/>
          <w:lang w:val="en-GB"/>
        </w:rPr>
      </w:pPr>
      <w:r w:rsidRPr="00F56FE3">
        <w:rPr>
          <w:szCs w:val="22"/>
          <w:u w:val="single"/>
          <w:lang w:val="en-GB"/>
        </w:rPr>
        <w:t>Biotransformation</w:t>
      </w:r>
    </w:p>
    <w:p w:rsidR="00862C68" w:rsidRPr="00F56FE3" w:rsidP="00862C68" w14:paraId="283260D5" w14:textId="77777777">
      <w:pPr>
        <w:widowControl w:val="0"/>
        <w:rPr>
          <w:szCs w:val="22"/>
          <w:lang w:val="en-GB"/>
        </w:rPr>
      </w:pPr>
      <w:r w:rsidRPr="00F56FE3">
        <w:rPr>
          <w:szCs w:val="22"/>
          <w:lang w:val="en-GB"/>
        </w:rPr>
        <w:t>No metabolism or excretion studies have been performed with teriparatide but the peripheral metabolism of parathyroid hormone is believed to occur predominantly in liver and kidney.</w:t>
      </w:r>
    </w:p>
    <w:p w:rsidR="00862C68" w:rsidRPr="00F56FE3" w:rsidP="00862C68" w14:paraId="2FB9994E" w14:textId="77777777">
      <w:pPr>
        <w:widowControl w:val="0"/>
        <w:rPr>
          <w:szCs w:val="22"/>
          <w:lang w:val="en-GB"/>
        </w:rPr>
      </w:pPr>
    </w:p>
    <w:p w:rsidR="00862C68" w:rsidRPr="00F56FE3" w:rsidP="00862C68" w14:paraId="7E3B1B93" w14:textId="77777777">
      <w:pPr>
        <w:widowControl w:val="0"/>
        <w:rPr>
          <w:szCs w:val="22"/>
          <w:u w:val="single"/>
          <w:lang w:val="en-GB"/>
        </w:rPr>
      </w:pPr>
      <w:r w:rsidRPr="00F56FE3">
        <w:rPr>
          <w:szCs w:val="22"/>
          <w:u w:val="single"/>
          <w:lang w:val="en-GB"/>
        </w:rPr>
        <w:t>Elimination</w:t>
      </w:r>
    </w:p>
    <w:p w:rsidR="00862C68" w:rsidRPr="00F56FE3" w:rsidP="00862C68" w14:paraId="3C9DD93A" w14:textId="77777777">
      <w:pPr>
        <w:widowControl w:val="0"/>
        <w:rPr>
          <w:szCs w:val="22"/>
          <w:lang w:val="en-GB"/>
        </w:rPr>
      </w:pPr>
      <w:r w:rsidRPr="00F56FE3">
        <w:rPr>
          <w:szCs w:val="22"/>
          <w:lang w:val="en-GB"/>
        </w:rPr>
        <w:t>Teriparatide is eliminated through hepatic and extra-hepatic clearance (approximately 62 L/hr in women and 94 L/hr in men).</w:t>
      </w:r>
    </w:p>
    <w:p w:rsidR="00862C68" w:rsidRPr="00F56FE3" w:rsidP="00862C68" w14:paraId="0EA3659B" w14:textId="77777777">
      <w:pPr>
        <w:widowControl w:val="0"/>
        <w:rPr>
          <w:szCs w:val="22"/>
          <w:lang w:val="en-GB"/>
        </w:rPr>
      </w:pPr>
    </w:p>
    <w:p w:rsidR="00862C68" w:rsidRPr="00F56FE3" w:rsidP="00862C68" w14:paraId="2D7DB57D" w14:textId="77777777">
      <w:pPr>
        <w:pStyle w:val="Default"/>
        <w:widowControl w:val="0"/>
        <w:rPr>
          <w:sz w:val="22"/>
          <w:szCs w:val="22"/>
          <w:u w:val="single"/>
        </w:rPr>
      </w:pPr>
      <w:r w:rsidRPr="00F56FE3">
        <w:rPr>
          <w:sz w:val="22"/>
          <w:szCs w:val="22"/>
          <w:u w:val="single"/>
        </w:rPr>
        <w:t>Elderly</w:t>
      </w:r>
    </w:p>
    <w:p w:rsidR="00862C68" w:rsidRPr="00F56FE3" w:rsidP="00862C68" w14:paraId="4AA84F81" w14:textId="47E4E303">
      <w:pPr>
        <w:widowControl w:val="0"/>
        <w:rPr>
          <w:szCs w:val="22"/>
          <w:lang w:val="en-GB"/>
        </w:rPr>
      </w:pPr>
      <w:r w:rsidRPr="00F56FE3">
        <w:rPr>
          <w:szCs w:val="22"/>
          <w:lang w:val="en-GB"/>
        </w:rPr>
        <w:t>No differences in teriparatide pharmacokinetics were detected with regard to age (range 31 to 85</w:t>
      </w:r>
      <w:r w:rsidR="001823BF">
        <w:rPr>
          <w:szCs w:val="22"/>
          <w:lang w:val="en-GB"/>
        </w:rPr>
        <w:t> </w:t>
      </w:r>
      <w:r w:rsidRPr="00F56FE3">
        <w:rPr>
          <w:szCs w:val="22"/>
          <w:lang w:val="en-GB"/>
        </w:rPr>
        <w:t>years). Dosage adjustment based on age is not required.</w:t>
      </w:r>
    </w:p>
    <w:p w:rsidR="00862C68" w:rsidRPr="00F56FE3" w:rsidP="00862C68" w14:paraId="35FEF290" w14:textId="77777777">
      <w:pPr>
        <w:widowControl w:val="0"/>
        <w:rPr>
          <w:szCs w:val="22"/>
          <w:lang w:val="en-GB"/>
        </w:rPr>
      </w:pPr>
    </w:p>
    <w:p w:rsidR="00862C68" w:rsidRPr="00F56FE3" w:rsidP="00BF2E10" w14:paraId="10AC4AF8" w14:textId="77777777">
      <w:pPr>
        <w:widowControl w:val="0"/>
        <w:ind w:left="567" w:hanging="567"/>
        <w:rPr>
          <w:b/>
          <w:szCs w:val="22"/>
          <w:lang w:val="en-GB"/>
        </w:rPr>
      </w:pPr>
      <w:r w:rsidRPr="00F56FE3">
        <w:rPr>
          <w:b/>
          <w:szCs w:val="22"/>
          <w:lang w:val="en-GB"/>
        </w:rPr>
        <w:t>5.3</w:t>
      </w:r>
      <w:r w:rsidRPr="00F56FE3">
        <w:rPr>
          <w:b/>
          <w:szCs w:val="22"/>
          <w:lang w:val="en-GB"/>
        </w:rPr>
        <w:tab/>
        <w:t>Preclinical safety data</w:t>
      </w:r>
    </w:p>
    <w:p w:rsidR="00862C68" w:rsidRPr="00F56FE3" w:rsidP="00862C68" w14:paraId="3CC4B89A" w14:textId="77777777">
      <w:pPr>
        <w:widowControl w:val="0"/>
        <w:rPr>
          <w:szCs w:val="22"/>
          <w:lang w:val="en-GB"/>
        </w:rPr>
      </w:pPr>
    </w:p>
    <w:p w:rsidR="00862C68" w:rsidRPr="00F56FE3" w:rsidP="00862C68" w14:paraId="61EAC1BD" w14:textId="77777777">
      <w:pPr>
        <w:pStyle w:val="Default"/>
        <w:widowControl w:val="0"/>
        <w:rPr>
          <w:sz w:val="22"/>
          <w:szCs w:val="22"/>
        </w:rPr>
      </w:pPr>
      <w:r w:rsidRPr="00F56FE3">
        <w:rPr>
          <w:sz w:val="22"/>
          <w:szCs w:val="22"/>
        </w:rPr>
        <w:t>Teriparatide was not genotoxic in a standard battery of tests. It produced no teratogenic effects in rats, mice or rabbits. There were no important effects observed in pregnant rats or mice administered teriparatide at daily doses of 30 to 1000 micrograms/kg. However, foetal resorption and reduced litter size occurred in pregnant rabbits administered daily doses of 3 to 100 micrograms/kg. The embryotoxicity observed in rabbits may be related to their much greater sensitivity to the effects of PTH on blood ionised calcium compared with rodents.</w:t>
      </w:r>
    </w:p>
    <w:p w:rsidR="00862C68" w:rsidRPr="00F56FE3" w:rsidP="00862C68" w14:paraId="061748AE" w14:textId="77777777">
      <w:pPr>
        <w:pStyle w:val="Default"/>
        <w:widowControl w:val="0"/>
        <w:rPr>
          <w:sz w:val="22"/>
          <w:szCs w:val="22"/>
        </w:rPr>
      </w:pPr>
    </w:p>
    <w:p w:rsidR="00862C68" w:rsidRPr="00F56FE3" w:rsidP="00862C68" w14:paraId="464BE698" w14:textId="77777777">
      <w:pPr>
        <w:pStyle w:val="Default"/>
        <w:widowControl w:val="0"/>
        <w:rPr>
          <w:sz w:val="22"/>
          <w:szCs w:val="22"/>
        </w:rPr>
      </w:pPr>
      <w:r w:rsidRPr="00F56FE3">
        <w:rPr>
          <w:sz w:val="22"/>
          <w:szCs w:val="22"/>
        </w:rPr>
        <w:t>Rats treated with near-life time daily injections had dose-dependent exaggerated bone formation and increased incidence of osteosarcoma most probably due to an epigenetic mechanism. Teriparatide did not increase the incidence of any other type of neoplasia in rats. Due to the differences in bone physiology in rats and humans, the clinical relevance of these findings is probably minor. No bone tumours were observed in ovariectomised monkeys treated for 18 months or during a 3-year follow-up period after treatment cessation. In addition, no osteosarcomas have been observed in clinical trials or during the post treatment follow-up study.</w:t>
      </w:r>
    </w:p>
    <w:p w:rsidR="00862C68" w:rsidRPr="00F56FE3" w:rsidP="00862C68" w14:paraId="68DA3593" w14:textId="77777777">
      <w:pPr>
        <w:pStyle w:val="Default"/>
        <w:widowControl w:val="0"/>
        <w:rPr>
          <w:sz w:val="22"/>
          <w:szCs w:val="22"/>
        </w:rPr>
      </w:pPr>
    </w:p>
    <w:p w:rsidR="00862C68" w:rsidRPr="00F56FE3" w:rsidP="00862C68" w14:paraId="164638DF" w14:textId="77777777">
      <w:pPr>
        <w:widowControl w:val="0"/>
        <w:rPr>
          <w:szCs w:val="22"/>
          <w:lang w:val="en-GB"/>
        </w:rPr>
      </w:pPr>
      <w:r w:rsidRPr="00F56FE3">
        <w:rPr>
          <w:szCs w:val="22"/>
          <w:lang w:val="en-GB"/>
        </w:rPr>
        <w:t>Animal studies have shown that severely reduced hepatic blood flow decreases exposure of PTH to the principal cleavage system (Kupffer cells) and consequently clearance of PTH(1-84).</w:t>
      </w:r>
    </w:p>
    <w:p w:rsidR="00862C68" w:rsidRPr="00F56FE3" w:rsidP="00862C68" w14:paraId="1F008F24" w14:textId="77777777">
      <w:pPr>
        <w:widowControl w:val="0"/>
        <w:rPr>
          <w:szCs w:val="22"/>
          <w:lang w:val="en-GB"/>
        </w:rPr>
      </w:pPr>
    </w:p>
    <w:p w:rsidR="00862C68" w:rsidRPr="00F56FE3" w:rsidP="00862C68" w14:paraId="73802088" w14:textId="77777777">
      <w:pPr>
        <w:widowControl w:val="0"/>
        <w:rPr>
          <w:szCs w:val="22"/>
          <w:lang w:val="en-GB"/>
        </w:rPr>
      </w:pPr>
    </w:p>
    <w:p w:rsidR="00862C68" w:rsidRPr="00F56FE3" w:rsidP="00BF2E10" w14:paraId="156CF40D" w14:textId="77777777">
      <w:pPr>
        <w:pStyle w:val="Heading2"/>
        <w:widowControl w:val="0"/>
        <w:numPr>
          <w:ilvl w:val="0"/>
          <w:numId w:val="0"/>
        </w:numPr>
        <w:spacing w:after="0"/>
        <w:ind w:left="567" w:hanging="567"/>
        <w:rPr>
          <w:szCs w:val="22"/>
          <w:lang w:val="en-GB"/>
        </w:rPr>
      </w:pPr>
      <w:r w:rsidRPr="00F56FE3">
        <w:rPr>
          <w:szCs w:val="22"/>
          <w:lang w:val="en-GB"/>
        </w:rPr>
        <w:t>6.</w:t>
      </w:r>
      <w:r w:rsidRPr="00F56FE3">
        <w:rPr>
          <w:szCs w:val="22"/>
          <w:lang w:val="en-GB"/>
        </w:rPr>
        <w:tab/>
        <w:t>PHARMACEUTICAL PARTICULARS</w:t>
      </w:r>
    </w:p>
    <w:p w:rsidR="00862C68" w:rsidRPr="000A5DF7" w:rsidP="000A5DF7" w14:paraId="0FDB46E8" w14:textId="77777777"/>
    <w:p w:rsidR="00862C68" w:rsidRPr="00F56FE3" w:rsidP="00BF2E10" w14:paraId="6A3BDDE3" w14:textId="77777777">
      <w:pPr>
        <w:widowControl w:val="0"/>
        <w:ind w:left="567" w:hanging="567"/>
        <w:rPr>
          <w:b/>
          <w:szCs w:val="22"/>
          <w:lang w:val="en-GB"/>
        </w:rPr>
      </w:pPr>
      <w:r w:rsidRPr="00F56FE3">
        <w:rPr>
          <w:b/>
          <w:szCs w:val="22"/>
          <w:lang w:val="en-GB"/>
        </w:rPr>
        <w:t>6.1</w:t>
      </w:r>
      <w:r w:rsidRPr="00F56FE3">
        <w:rPr>
          <w:b/>
          <w:szCs w:val="22"/>
          <w:lang w:val="en-GB"/>
        </w:rPr>
        <w:tab/>
        <w:t>List of excipients</w:t>
      </w:r>
    </w:p>
    <w:p w:rsidR="00862C68" w:rsidRPr="000A5DF7" w:rsidP="000A5DF7" w14:paraId="15BC42BB" w14:textId="77777777"/>
    <w:p w:rsidR="00862C68" w:rsidRPr="00F56FE3" w:rsidP="00862C68" w14:paraId="7258BDAC" w14:textId="77777777">
      <w:pPr>
        <w:widowControl w:val="0"/>
        <w:autoSpaceDE w:val="0"/>
        <w:autoSpaceDN w:val="0"/>
        <w:adjustRightInd w:val="0"/>
        <w:rPr>
          <w:szCs w:val="22"/>
          <w:lang w:val="en-GB"/>
        </w:rPr>
      </w:pPr>
      <w:r w:rsidRPr="00F56FE3">
        <w:rPr>
          <w:szCs w:val="22"/>
          <w:lang w:val="en-GB"/>
        </w:rPr>
        <w:t>Glacial acetic acid</w:t>
      </w:r>
    </w:p>
    <w:p w:rsidR="00862C68" w:rsidRPr="00F56FE3" w:rsidP="00862C68" w14:paraId="51716319" w14:textId="77777777">
      <w:pPr>
        <w:widowControl w:val="0"/>
        <w:autoSpaceDE w:val="0"/>
        <w:autoSpaceDN w:val="0"/>
        <w:adjustRightInd w:val="0"/>
        <w:rPr>
          <w:szCs w:val="22"/>
          <w:lang w:val="en-GB"/>
        </w:rPr>
      </w:pPr>
      <w:r w:rsidRPr="00F56FE3">
        <w:rPr>
          <w:szCs w:val="22"/>
          <w:lang w:val="en-GB"/>
        </w:rPr>
        <w:t>Mannitol</w:t>
      </w:r>
    </w:p>
    <w:p w:rsidR="00862C68" w:rsidRPr="00F56FE3" w:rsidP="00862C68" w14:paraId="05F39A6A" w14:textId="77777777">
      <w:pPr>
        <w:widowControl w:val="0"/>
        <w:autoSpaceDE w:val="0"/>
        <w:autoSpaceDN w:val="0"/>
        <w:adjustRightInd w:val="0"/>
        <w:rPr>
          <w:szCs w:val="22"/>
          <w:lang w:val="en-GB"/>
        </w:rPr>
      </w:pPr>
      <w:r w:rsidRPr="00F56FE3">
        <w:rPr>
          <w:szCs w:val="22"/>
          <w:lang w:val="en-GB"/>
        </w:rPr>
        <w:t>Metacresol</w:t>
      </w:r>
    </w:p>
    <w:p w:rsidR="00862C68" w:rsidRPr="00F56FE3" w:rsidP="00862C68" w14:paraId="6D77904C" w14:textId="77777777">
      <w:pPr>
        <w:widowControl w:val="0"/>
        <w:autoSpaceDE w:val="0"/>
        <w:autoSpaceDN w:val="0"/>
        <w:adjustRightInd w:val="0"/>
        <w:rPr>
          <w:szCs w:val="22"/>
          <w:lang w:val="en-GB"/>
        </w:rPr>
      </w:pPr>
      <w:r w:rsidRPr="00F56FE3">
        <w:rPr>
          <w:szCs w:val="22"/>
          <w:lang w:val="en-GB"/>
        </w:rPr>
        <w:t>Sodium acetate trihydrate</w:t>
      </w:r>
    </w:p>
    <w:p w:rsidR="00862C68" w:rsidRPr="00F56FE3" w:rsidP="00862C68" w14:paraId="1EE7B1DE" w14:textId="77777777">
      <w:pPr>
        <w:widowControl w:val="0"/>
        <w:autoSpaceDE w:val="0"/>
        <w:autoSpaceDN w:val="0"/>
        <w:adjustRightInd w:val="0"/>
        <w:rPr>
          <w:szCs w:val="22"/>
          <w:lang w:val="en-GB"/>
        </w:rPr>
      </w:pPr>
      <w:r w:rsidRPr="00F56FE3">
        <w:rPr>
          <w:szCs w:val="22"/>
          <w:lang w:val="en-GB"/>
        </w:rPr>
        <w:t>Hydrochloric acid (for pH adjustment)</w:t>
      </w:r>
    </w:p>
    <w:p w:rsidR="00862C68" w:rsidRPr="00F56FE3" w:rsidP="00862C68" w14:paraId="399F47AC" w14:textId="77777777">
      <w:pPr>
        <w:widowControl w:val="0"/>
        <w:autoSpaceDE w:val="0"/>
        <w:autoSpaceDN w:val="0"/>
        <w:adjustRightInd w:val="0"/>
        <w:rPr>
          <w:szCs w:val="22"/>
          <w:lang w:val="en-GB"/>
        </w:rPr>
      </w:pPr>
      <w:r w:rsidRPr="00F56FE3">
        <w:rPr>
          <w:szCs w:val="22"/>
          <w:lang w:val="en-GB"/>
        </w:rPr>
        <w:t>Sodium hydroxide (for pH adjustment)</w:t>
      </w:r>
    </w:p>
    <w:p w:rsidR="00862C68" w:rsidRPr="00F56FE3" w:rsidP="00862C68" w14:paraId="2E8D69E7" w14:textId="77777777">
      <w:pPr>
        <w:widowControl w:val="0"/>
        <w:autoSpaceDE w:val="0"/>
        <w:autoSpaceDN w:val="0"/>
        <w:adjustRightInd w:val="0"/>
        <w:rPr>
          <w:szCs w:val="22"/>
          <w:lang w:val="en-GB"/>
        </w:rPr>
      </w:pPr>
      <w:r w:rsidRPr="00F56FE3">
        <w:rPr>
          <w:szCs w:val="22"/>
          <w:lang w:val="en-GB"/>
        </w:rPr>
        <w:t>Water for injections</w:t>
      </w:r>
    </w:p>
    <w:p w:rsidR="00862C68" w:rsidRPr="00F56FE3" w:rsidP="00862C68" w14:paraId="02248349" w14:textId="77777777">
      <w:pPr>
        <w:widowControl w:val="0"/>
        <w:rPr>
          <w:szCs w:val="22"/>
          <w:lang w:val="en-GB"/>
        </w:rPr>
      </w:pPr>
    </w:p>
    <w:p w:rsidR="00862C68" w:rsidRPr="00F56FE3" w:rsidP="00BF2E10" w14:paraId="4DCD3C1E" w14:textId="77777777">
      <w:pPr>
        <w:widowControl w:val="0"/>
        <w:ind w:left="567" w:hanging="567"/>
        <w:rPr>
          <w:b/>
          <w:szCs w:val="22"/>
          <w:lang w:val="en-GB"/>
        </w:rPr>
      </w:pPr>
      <w:r w:rsidRPr="00F56FE3">
        <w:rPr>
          <w:b/>
          <w:szCs w:val="22"/>
          <w:lang w:val="en-GB"/>
        </w:rPr>
        <w:t>6.2</w:t>
      </w:r>
      <w:r w:rsidRPr="00F56FE3">
        <w:rPr>
          <w:b/>
          <w:szCs w:val="22"/>
          <w:lang w:val="en-GB"/>
        </w:rPr>
        <w:tab/>
        <w:t>Incompatibilities</w:t>
      </w:r>
    </w:p>
    <w:p w:rsidR="00862C68" w:rsidRPr="00F56FE3" w:rsidP="00862C68" w14:paraId="5588385F" w14:textId="77777777">
      <w:pPr>
        <w:widowControl w:val="0"/>
        <w:rPr>
          <w:szCs w:val="22"/>
          <w:lang w:val="en-GB"/>
        </w:rPr>
      </w:pPr>
    </w:p>
    <w:p w:rsidR="00862C68" w:rsidRPr="00F56FE3" w:rsidP="00862C68" w14:paraId="65E76D73" w14:textId="77777777">
      <w:pPr>
        <w:widowControl w:val="0"/>
        <w:rPr>
          <w:szCs w:val="22"/>
          <w:lang w:val="en-GB"/>
        </w:rPr>
      </w:pPr>
      <w:r w:rsidRPr="00F56FE3">
        <w:rPr>
          <w:szCs w:val="22"/>
          <w:lang w:val="en-GB"/>
        </w:rPr>
        <w:t>In the absence of compatibility studies, this medicinal product must not be mixed with other medicinal products.</w:t>
      </w:r>
    </w:p>
    <w:p w:rsidR="00862C68" w:rsidRPr="00F56FE3" w:rsidP="00862C68" w14:paraId="7A5EC5EA" w14:textId="77777777">
      <w:pPr>
        <w:widowControl w:val="0"/>
        <w:rPr>
          <w:szCs w:val="22"/>
          <w:lang w:val="en-GB"/>
        </w:rPr>
      </w:pPr>
    </w:p>
    <w:p w:rsidR="00862C68" w:rsidRPr="00F56FE3" w:rsidP="00BF2E10" w14:paraId="20DBACDA" w14:textId="77777777">
      <w:pPr>
        <w:widowControl w:val="0"/>
        <w:ind w:left="567" w:hanging="567"/>
        <w:rPr>
          <w:b/>
          <w:szCs w:val="22"/>
          <w:lang w:val="en-GB"/>
        </w:rPr>
      </w:pPr>
      <w:r w:rsidRPr="00F56FE3">
        <w:rPr>
          <w:b/>
          <w:szCs w:val="22"/>
          <w:lang w:val="en-GB"/>
        </w:rPr>
        <w:t>6.3</w:t>
      </w:r>
      <w:r w:rsidRPr="00F56FE3">
        <w:rPr>
          <w:b/>
          <w:szCs w:val="22"/>
          <w:lang w:val="en-GB"/>
        </w:rPr>
        <w:tab/>
        <w:t>Shelf life</w:t>
      </w:r>
    </w:p>
    <w:p w:rsidR="00862C68" w:rsidRPr="00F56FE3" w:rsidP="00862C68" w14:paraId="2682F100" w14:textId="77777777">
      <w:pPr>
        <w:widowControl w:val="0"/>
        <w:rPr>
          <w:szCs w:val="22"/>
          <w:lang w:val="en-GB"/>
        </w:rPr>
      </w:pPr>
    </w:p>
    <w:p w:rsidR="00862C68" w:rsidRPr="00F56FE3" w:rsidP="00862C68" w14:paraId="0864639F" w14:textId="77777777">
      <w:pPr>
        <w:widowControl w:val="0"/>
        <w:rPr>
          <w:szCs w:val="22"/>
          <w:lang w:val="en-GB"/>
        </w:rPr>
      </w:pPr>
      <w:r w:rsidRPr="00F56FE3">
        <w:rPr>
          <w:szCs w:val="22"/>
          <w:lang w:val="en-GB"/>
        </w:rPr>
        <w:t>2 years.</w:t>
      </w:r>
    </w:p>
    <w:p w:rsidR="00862C68" w:rsidRPr="00F56FE3" w:rsidP="00862C68" w14:paraId="0E4E7D57" w14:textId="77777777">
      <w:pPr>
        <w:widowControl w:val="0"/>
        <w:rPr>
          <w:szCs w:val="22"/>
          <w:lang w:val="en-GB"/>
        </w:rPr>
      </w:pPr>
    </w:p>
    <w:p w:rsidR="00862C68" w:rsidRPr="00F56FE3" w:rsidP="00862C68" w14:paraId="742B3D62" w14:textId="77777777">
      <w:pPr>
        <w:widowControl w:val="0"/>
        <w:rPr>
          <w:szCs w:val="22"/>
          <w:lang w:val="en-GB"/>
        </w:rPr>
      </w:pPr>
      <w:r w:rsidRPr="00F56FE3">
        <w:rPr>
          <w:szCs w:val="22"/>
          <w:lang w:val="en-GB"/>
        </w:rPr>
        <w:t>Chemical in-use stability has been demonstrated for 28 days at 2 – 8 °C.</w:t>
      </w:r>
    </w:p>
    <w:p w:rsidR="00862C68" w:rsidRPr="00F56FE3" w:rsidP="00862C68" w14:paraId="39DEBD15" w14:textId="77777777">
      <w:pPr>
        <w:widowControl w:val="0"/>
        <w:rPr>
          <w:szCs w:val="22"/>
          <w:lang w:val="en-GB"/>
        </w:rPr>
      </w:pPr>
      <w:r w:rsidRPr="00F56FE3">
        <w:rPr>
          <w:szCs w:val="22"/>
          <w:lang w:val="en-GB"/>
        </w:rPr>
        <w:t>From a microbiological point of view, once opened, the product may be stored for a maximum of 28 days within its shelf life at 2 °C to 8 °C.</w:t>
      </w:r>
    </w:p>
    <w:p w:rsidR="00862C68" w:rsidRPr="00F56FE3" w:rsidP="00862C68" w14:paraId="3108986F" w14:textId="77777777">
      <w:pPr>
        <w:widowControl w:val="0"/>
        <w:rPr>
          <w:szCs w:val="22"/>
          <w:lang w:val="en-GB"/>
        </w:rPr>
      </w:pPr>
      <w:r w:rsidRPr="00F56FE3">
        <w:rPr>
          <w:szCs w:val="22"/>
          <w:lang w:val="en-GB"/>
        </w:rPr>
        <w:t>Other in-use storage times and conditions are the responsibility of the user.</w:t>
      </w:r>
    </w:p>
    <w:p w:rsidR="00862C68" w:rsidRPr="00F56FE3" w:rsidP="00862C68" w14:paraId="31CCB0F1" w14:textId="77777777">
      <w:pPr>
        <w:widowControl w:val="0"/>
        <w:rPr>
          <w:szCs w:val="22"/>
          <w:lang w:val="en-GB"/>
        </w:rPr>
      </w:pPr>
    </w:p>
    <w:p w:rsidR="00862C68" w:rsidRPr="00F56FE3" w:rsidP="00BF2E10" w14:paraId="14ACE67E" w14:textId="77777777">
      <w:pPr>
        <w:widowControl w:val="0"/>
        <w:ind w:left="567" w:hanging="567"/>
        <w:rPr>
          <w:b/>
          <w:szCs w:val="22"/>
          <w:lang w:val="en-GB"/>
        </w:rPr>
      </w:pPr>
      <w:r w:rsidRPr="00F56FE3">
        <w:rPr>
          <w:b/>
          <w:szCs w:val="22"/>
          <w:lang w:val="en-GB"/>
        </w:rPr>
        <w:t>6.4</w:t>
      </w:r>
      <w:r w:rsidRPr="00F56FE3">
        <w:rPr>
          <w:b/>
          <w:szCs w:val="22"/>
          <w:lang w:val="en-GB"/>
        </w:rPr>
        <w:tab/>
        <w:t>Special precautions for storage</w:t>
      </w:r>
    </w:p>
    <w:p w:rsidR="00862C68" w:rsidRPr="00F56FE3" w:rsidP="00862C68" w14:paraId="48133A8D" w14:textId="77777777">
      <w:pPr>
        <w:widowControl w:val="0"/>
        <w:rPr>
          <w:szCs w:val="22"/>
          <w:lang w:val="en-GB"/>
        </w:rPr>
      </w:pPr>
    </w:p>
    <w:p w:rsidR="00862C68" w:rsidRPr="00F56FE3" w:rsidP="00862C68" w14:paraId="24BA17B4" w14:textId="77777777">
      <w:pPr>
        <w:widowControl w:val="0"/>
        <w:rPr>
          <w:szCs w:val="22"/>
          <w:lang w:val="en-GB"/>
        </w:rPr>
      </w:pPr>
      <w:r w:rsidRPr="00F56FE3">
        <w:rPr>
          <w:szCs w:val="22"/>
          <w:lang w:val="en-GB"/>
        </w:rPr>
        <w:t>Store in a refrigerator (2 °C – 8 °C).</w:t>
      </w:r>
      <w:r>
        <w:rPr>
          <w:szCs w:val="22"/>
          <w:lang w:val="en-GB"/>
        </w:rPr>
        <w:t xml:space="preserve"> </w:t>
      </w:r>
      <w:r w:rsidRPr="00F56FE3">
        <w:rPr>
          <w:szCs w:val="22"/>
          <w:lang w:val="en-GB"/>
        </w:rPr>
        <w:t>After insertion of the cartridge into the pen, the combined pen and cartridge should be returned to the refrigerator immediately after use.</w:t>
      </w:r>
    </w:p>
    <w:p w:rsidR="00862C68" w:rsidRPr="00F56FE3" w:rsidP="00862C68" w14:paraId="122C1E20" w14:textId="77777777">
      <w:pPr>
        <w:widowControl w:val="0"/>
        <w:rPr>
          <w:szCs w:val="22"/>
          <w:lang w:val="en-GB"/>
        </w:rPr>
      </w:pPr>
      <w:r w:rsidRPr="00F56FE3">
        <w:rPr>
          <w:szCs w:val="22"/>
          <w:lang w:val="en-GB"/>
        </w:rPr>
        <w:t>Do not freeze. Keep the cartridge in the outer carton</w:t>
      </w:r>
      <w:r w:rsidRPr="00F56FE3">
        <w:rPr>
          <w:szCs w:val="22"/>
          <w:lang w:val="en-GB"/>
        </w:rPr>
        <w:t xml:space="preserve"> </w:t>
      </w:r>
      <w:r w:rsidRPr="00F56FE3">
        <w:rPr>
          <w:szCs w:val="22"/>
          <w:lang w:val="en-GB"/>
        </w:rPr>
        <w:t>in order to protect from light.</w:t>
      </w:r>
    </w:p>
    <w:p w:rsidR="00862C68" w:rsidRPr="00F56FE3" w:rsidP="00862C68" w14:paraId="418C5AE9" w14:textId="77777777">
      <w:pPr>
        <w:pStyle w:val="Default"/>
        <w:widowControl w:val="0"/>
        <w:rPr>
          <w:sz w:val="22"/>
          <w:szCs w:val="22"/>
        </w:rPr>
      </w:pPr>
    </w:p>
    <w:p w:rsidR="00862C68" w:rsidRPr="00F56FE3" w:rsidP="00862C68" w14:paraId="408879B5" w14:textId="77777777">
      <w:pPr>
        <w:widowControl w:val="0"/>
        <w:rPr>
          <w:szCs w:val="22"/>
          <w:lang w:val="en-GB"/>
        </w:rPr>
      </w:pPr>
      <w:r w:rsidRPr="00F56FE3">
        <w:rPr>
          <w:szCs w:val="22"/>
          <w:lang w:val="en-GB"/>
        </w:rPr>
        <w:t>Do not store the injection device with the needle attached. Do not remove the cartridge from the pen after first use.</w:t>
      </w:r>
    </w:p>
    <w:p w:rsidR="00862C68" w:rsidRPr="00F56FE3" w:rsidP="00862C68" w14:paraId="4EB1DF28" w14:textId="77777777">
      <w:pPr>
        <w:widowControl w:val="0"/>
        <w:rPr>
          <w:szCs w:val="22"/>
          <w:lang w:val="en-GB"/>
        </w:rPr>
      </w:pPr>
    </w:p>
    <w:p w:rsidR="00862C68" w:rsidRPr="00F56FE3" w:rsidP="00862C68" w14:paraId="18CAE989" w14:textId="77777777">
      <w:pPr>
        <w:widowControl w:val="0"/>
        <w:rPr>
          <w:szCs w:val="22"/>
          <w:lang w:val="en-GB"/>
        </w:rPr>
      </w:pPr>
      <w:r w:rsidRPr="00F56FE3">
        <w:rPr>
          <w:szCs w:val="22"/>
          <w:lang w:val="en-GB"/>
        </w:rPr>
        <w:t>For storage conditions after first opening of the medicinal product, see section 6.3.</w:t>
      </w:r>
    </w:p>
    <w:p w:rsidR="00862C68" w:rsidRPr="00F56FE3" w:rsidP="00862C68" w14:paraId="3B6DE4BE" w14:textId="77777777">
      <w:pPr>
        <w:widowControl w:val="0"/>
        <w:rPr>
          <w:color w:val="000000"/>
          <w:szCs w:val="22"/>
          <w:lang w:val="en-GB"/>
        </w:rPr>
      </w:pPr>
    </w:p>
    <w:p w:rsidR="00862C68" w:rsidRPr="00F56FE3" w:rsidP="00BF2E10" w14:paraId="01ED1ACE" w14:textId="77777777">
      <w:pPr>
        <w:widowControl w:val="0"/>
        <w:ind w:left="567" w:hanging="567"/>
        <w:rPr>
          <w:b/>
          <w:szCs w:val="22"/>
          <w:lang w:val="en-GB"/>
        </w:rPr>
      </w:pPr>
      <w:r w:rsidRPr="00F56FE3">
        <w:rPr>
          <w:b/>
          <w:szCs w:val="22"/>
          <w:lang w:val="en-GB"/>
        </w:rPr>
        <w:t>6.5</w:t>
      </w:r>
      <w:r w:rsidRPr="00F56FE3">
        <w:rPr>
          <w:b/>
          <w:szCs w:val="22"/>
          <w:lang w:val="en-GB"/>
        </w:rPr>
        <w:tab/>
        <w:t>Nature and contents of container</w:t>
      </w:r>
    </w:p>
    <w:p w:rsidR="00862C68" w:rsidRPr="00F56FE3" w:rsidP="00862C68" w14:paraId="0029F2C8" w14:textId="77777777">
      <w:pPr>
        <w:widowControl w:val="0"/>
        <w:rPr>
          <w:szCs w:val="22"/>
          <w:lang w:val="en-GB"/>
        </w:rPr>
      </w:pPr>
    </w:p>
    <w:p w:rsidR="00862C68" w:rsidRPr="00F56FE3" w:rsidP="00862C68" w14:paraId="6453A0FF" w14:textId="32E5D34A">
      <w:pPr>
        <w:widowControl w:val="0"/>
        <w:rPr>
          <w:szCs w:val="22"/>
          <w:lang w:val="en-GB"/>
        </w:rPr>
      </w:pPr>
      <w:r w:rsidRPr="00F56FE3">
        <w:rPr>
          <w:szCs w:val="22"/>
          <w:lang w:val="en-GB" w:eastAsia="hu-HU"/>
        </w:rPr>
        <w:t>3 mL</w:t>
      </w:r>
      <w:r w:rsidRPr="00F56FE3">
        <w:rPr>
          <w:szCs w:val="22"/>
          <w:lang w:val="en-GB"/>
        </w:rPr>
        <w:t xml:space="preserve"> cartridge (siliconised Type I glass), with a plunger stopper and disc seal (aluminium and rubber liner seals), packed </w:t>
      </w:r>
      <w:r w:rsidRPr="00467C19">
        <w:rPr>
          <w:szCs w:val="22"/>
          <w:lang w:val="en-GB"/>
        </w:rPr>
        <w:t>in a plastic tray sealed with lid foil and</w:t>
      </w:r>
      <w:r w:rsidR="002E490D">
        <w:rPr>
          <w:szCs w:val="22"/>
          <w:lang w:val="en-GB"/>
        </w:rPr>
        <w:t xml:space="preserve"> </w:t>
      </w:r>
      <w:r w:rsidR="00953D15">
        <w:rPr>
          <w:szCs w:val="22"/>
          <w:lang w:val="en-GB"/>
        </w:rPr>
        <w:t>packed</w:t>
      </w:r>
      <w:r w:rsidRPr="00467C19">
        <w:rPr>
          <w:szCs w:val="22"/>
          <w:lang w:val="en-GB"/>
        </w:rPr>
        <w:t xml:space="preserve"> </w:t>
      </w:r>
      <w:r w:rsidR="0092277C">
        <w:rPr>
          <w:szCs w:val="22"/>
          <w:lang w:val="en-GB"/>
        </w:rPr>
        <w:t xml:space="preserve">in </w:t>
      </w:r>
      <w:r w:rsidRPr="00467C19">
        <w:rPr>
          <w:szCs w:val="22"/>
          <w:lang w:val="en-GB"/>
        </w:rPr>
        <w:t>a carton.</w:t>
      </w:r>
    </w:p>
    <w:p w:rsidR="00862C68" w:rsidRPr="00F56FE3" w:rsidP="00862C68" w14:paraId="77544C44" w14:textId="77777777">
      <w:pPr>
        <w:widowControl w:val="0"/>
        <w:rPr>
          <w:szCs w:val="22"/>
          <w:lang w:val="en-GB"/>
        </w:rPr>
      </w:pPr>
    </w:p>
    <w:p w:rsidR="00862C68" w:rsidRPr="00F56FE3" w:rsidP="00862C68" w14:paraId="77FEC363" w14:textId="77777777">
      <w:pPr>
        <w:widowControl w:val="0"/>
        <w:rPr>
          <w:szCs w:val="22"/>
          <w:lang w:val="en-GB"/>
        </w:rPr>
      </w:pPr>
      <w:r w:rsidRPr="00F56FE3">
        <w:rPr>
          <w:szCs w:val="22"/>
          <w:lang w:val="en-GB"/>
        </w:rPr>
        <w:t>Each cartridge contains 2.4 mL of solution corresponding to 28 doses of 20 micrograms (per 80 microliters).</w:t>
      </w:r>
    </w:p>
    <w:p w:rsidR="00E604AB" w:rsidP="00862C68" w14:paraId="039AA262" w14:textId="77777777">
      <w:pPr>
        <w:widowControl w:val="0"/>
        <w:rPr>
          <w:szCs w:val="22"/>
          <w:lang w:val="en-GB"/>
        </w:rPr>
      </w:pPr>
      <w:r w:rsidRPr="00F56FE3">
        <w:rPr>
          <w:szCs w:val="22"/>
          <w:lang w:val="en-GB"/>
        </w:rPr>
        <w:t xml:space="preserve">Pack sizes: </w:t>
      </w:r>
    </w:p>
    <w:p w:rsidR="00E604AB" w:rsidP="00862C68" w14:paraId="5E542EFD" w14:textId="77777777">
      <w:pPr>
        <w:widowControl w:val="0"/>
        <w:rPr>
          <w:szCs w:val="22"/>
          <w:lang w:val="en-GB"/>
        </w:rPr>
      </w:pPr>
      <w:r w:rsidRPr="005B5102">
        <w:rPr>
          <w:szCs w:val="22"/>
          <w:lang w:val="fr-FR"/>
        </w:rPr>
        <w:t>Terrosa 20 micrograms/80 microliters solution for injection</w:t>
      </w:r>
      <w:r>
        <w:rPr>
          <w:szCs w:val="22"/>
          <w:lang w:val="fr-FR"/>
        </w:rPr>
        <w:t>:</w:t>
      </w:r>
    </w:p>
    <w:p w:rsidR="00862C68" w:rsidP="00862C68" w14:paraId="5E9B9240" w14:textId="77777777">
      <w:pPr>
        <w:widowControl w:val="0"/>
        <w:rPr>
          <w:szCs w:val="22"/>
          <w:lang w:val="en-GB"/>
        </w:rPr>
      </w:pPr>
      <w:r w:rsidRPr="00F56FE3">
        <w:rPr>
          <w:szCs w:val="22"/>
          <w:lang w:val="en-GB"/>
        </w:rPr>
        <w:t>1 or 3 cartridges.</w:t>
      </w:r>
    </w:p>
    <w:p w:rsidR="00E604AB" w:rsidRPr="00F56FE3" w:rsidP="00862C68" w14:paraId="11468223" w14:textId="77777777">
      <w:pPr>
        <w:widowControl w:val="0"/>
        <w:rPr>
          <w:szCs w:val="22"/>
          <w:lang w:val="en-GB"/>
        </w:rPr>
      </w:pPr>
    </w:p>
    <w:p w:rsidR="00862C68" w:rsidP="00862C68" w14:paraId="58FB26DF" w14:textId="77777777">
      <w:pPr>
        <w:widowControl w:val="0"/>
        <w:rPr>
          <w:szCs w:val="22"/>
          <w:lang w:val="en-GB"/>
        </w:rPr>
      </w:pPr>
      <w:r w:rsidRPr="00255B6F">
        <w:rPr>
          <w:szCs w:val="22"/>
          <w:lang w:val="en-GB"/>
        </w:rPr>
        <w:t xml:space="preserve">Terrosa </w:t>
      </w:r>
      <w:r w:rsidRPr="00255B6F" w:rsidR="00604BC0">
        <w:rPr>
          <w:szCs w:val="22"/>
          <w:lang w:val="en-GB"/>
        </w:rPr>
        <w:t>cartridge and pen pack</w:t>
      </w:r>
      <w:r w:rsidRPr="00255B6F">
        <w:rPr>
          <w:szCs w:val="22"/>
          <w:lang w:val="en-GB"/>
        </w:rPr>
        <w:t>:</w:t>
      </w:r>
    </w:p>
    <w:p w:rsidR="00E604AB" w:rsidP="00862C68" w14:paraId="360F0EA8" w14:textId="77777777">
      <w:pPr>
        <w:widowControl w:val="0"/>
        <w:rPr>
          <w:szCs w:val="22"/>
          <w:lang w:val="en-GB"/>
        </w:rPr>
      </w:pPr>
      <w:r w:rsidRPr="007924EF">
        <w:rPr>
          <w:szCs w:val="22"/>
          <w:lang w:val="en-GB"/>
        </w:rPr>
        <w:t>1</w:t>
      </w:r>
      <w:r w:rsidRPr="0092277C" w:rsidR="0092277C">
        <w:rPr>
          <w:szCs w:val="22"/>
          <w:lang w:val="en-GB"/>
        </w:rPr>
        <w:t xml:space="preserve"> </w:t>
      </w:r>
      <w:r w:rsidR="0092277C">
        <w:rPr>
          <w:szCs w:val="22"/>
          <w:lang w:val="en-GB"/>
        </w:rPr>
        <w:t>carton</w:t>
      </w:r>
      <w:r w:rsidRPr="00265932" w:rsidR="0092277C">
        <w:rPr>
          <w:szCs w:val="22"/>
          <w:lang w:val="en-GB"/>
        </w:rPr>
        <w:t xml:space="preserve"> of Terrosa</w:t>
      </w:r>
      <w:r w:rsidRPr="007924EF">
        <w:rPr>
          <w:szCs w:val="22"/>
          <w:lang w:val="en-GB"/>
        </w:rPr>
        <w:t xml:space="preserve"> </w:t>
      </w:r>
      <w:r w:rsidRPr="00255B6F">
        <w:rPr>
          <w:szCs w:val="22"/>
          <w:lang w:val="en-GB"/>
        </w:rPr>
        <w:t xml:space="preserve">cartridge </w:t>
      </w:r>
      <w:r w:rsidRPr="00255B6F" w:rsidR="00604BC0">
        <w:rPr>
          <w:szCs w:val="22"/>
        </w:rPr>
        <w:t>(</w:t>
      </w:r>
      <w:r w:rsidRPr="00255B6F" w:rsidR="00604BC0">
        <w:rPr>
          <w:szCs w:val="22"/>
          <w:lang w:val="en-GB"/>
        </w:rPr>
        <w:t xml:space="preserve">containing 1 cartridge) </w:t>
      </w:r>
      <w:r w:rsidRPr="00255B6F">
        <w:rPr>
          <w:szCs w:val="22"/>
          <w:lang w:val="en-GB"/>
        </w:rPr>
        <w:t>and</w:t>
      </w:r>
      <w:r w:rsidRPr="007924EF">
        <w:rPr>
          <w:szCs w:val="22"/>
          <w:lang w:val="en-GB"/>
        </w:rPr>
        <w:t xml:space="preserve"> 1</w:t>
      </w:r>
      <w:r w:rsidR="0092277C">
        <w:rPr>
          <w:szCs w:val="22"/>
          <w:lang w:val="en-GB"/>
        </w:rPr>
        <w:t xml:space="preserve"> carton</w:t>
      </w:r>
      <w:r w:rsidRPr="00265932" w:rsidR="0092277C">
        <w:rPr>
          <w:szCs w:val="22"/>
          <w:lang w:val="en-GB"/>
        </w:rPr>
        <w:t xml:space="preserve"> of Terrosa</w:t>
      </w:r>
      <w:r w:rsidR="00A56C7E">
        <w:rPr>
          <w:szCs w:val="22"/>
          <w:lang w:val="en-GB"/>
        </w:rPr>
        <w:t xml:space="preserve"> P</w:t>
      </w:r>
      <w:r w:rsidRPr="007924EF">
        <w:rPr>
          <w:szCs w:val="22"/>
          <w:lang w:val="en-GB"/>
        </w:rPr>
        <w:t>en</w:t>
      </w:r>
      <w:r w:rsidR="00604BC0">
        <w:rPr>
          <w:szCs w:val="22"/>
          <w:lang w:val="en-GB"/>
        </w:rPr>
        <w:t xml:space="preserve"> </w:t>
      </w:r>
      <w:r w:rsidRPr="00255B6F" w:rsidR="00604BC0">
        <w:rPr>
          <w:szCs w:val="22"/>
          <w:lang w:val="en-GB"/>
        </w:rPr>
        <w:t>(containing 1 pen)</w:t>
      </w:r>
      <w:r w:rsidRPr="00255B6F" w:rsidR="008A1EC1">
        <w:rPr>
          <w:szCs w:val="22"/>
          <w:lang w:val="en-GB"/>
        </w:rPr>
        <w:t>.</w:t>
      </w:r>
    </w:p>
    <w:p w:rsidR="00E604AB" w:rsidRPr="00F56FE3" w:rsidP="00862C68" w14:paraId="7AB20E1B" w14:textId="77777777">
      <w:pPr>
        <w:widowControl w:val="0"/>
        <w:rPr>
          <w:szCs w:val="22"/>
          <w:lang w:val="en-GB"/>
        </w:rPr>
      </w:pPr>
    </w:p>
    <w:p w:rsidR="00862C68" w:rsidRPr="00F56FE3" w:rsidP="00862C68" w14:paraId="1BD4222A" w14:textId="77777777">
      <w:pPr>
        <w:widowControl w:val="0"/>
        <w:rPr>
          <w:szCs w:val="22"/>
          <w:lang w:val="en-GB"/>
        </w:rPr>
      </w:pPr>
      <w:r w:rsidRPr="00F56FE3">
        <w:rPr>
          <w:szCs w:val="22"/>
          <w:lang w:val="en-GB"/>
        </w:rPr>
        <w:t>Not all pack sizes may be marketed.</w:t>
      </w:r>
    </w:p>
    <w:p w:rsidR="00862C68" w:rsidRPr="00F56FE3" w:rsidP="00862C68" w14:paraId="342F5E94" w14:textId="77777777">
      <w:pPr>
        <w:widowControl w:val="0"/>
        <w:rPr>
          <w:szCs w:val="22"/>
          <w:lang w:val="en-GB"/>
        </w:rPr>
      </w:pPr>
    </w:p>
    <w:p w:rsidR="00862C68" w:rsidRPr="00F56FE3" w:rsidP="00BF2E10" w14:paraId="184C2BE2" w14:textId="77777777">
      <w:pPr>
        <w:widowControl w:val="0"/>
        <w:ind w:left="567" w:hanging="567"/>
        <w:rPr>
          <w:b/>
          <w:szCs w:val="22"/>
          <w:lang w:val="en-GB"/>
        </w:rPr>
      </w:pPr>
      <w:bookmarkStart w:id="1" w:name="10"/>
      <w:bookmarkEnd w:id="1"/>
      <w:r w:rsidRPr="00F56FE3">
        <w:rPr>
          <w:b/>
          <w:szCs w:val="22"/>
          <w:lang w:val="en-GB"/>
        </w:rPr>
        <w:t>6.6</w:t>
      </w:r>
      <w:r w:rsidRPr="00F56FE3">
        <w:rPr>
          <w:b/>
          <w:szCs w:val="22"/>
          <w:lang w:val="en-GB"/>
        </w:rPr>
        <w:tab/>
        <w:t>Special precautions for disposal and other handling</w:t>
      </w:r>
    </w:p>
    <w:p w:rsidR="00862C68" w:rsidRPr="00F56FE3" w:rsidP="00862C68" w14:paraId="3D3C47F5" w14:textId="77777777">
      <w:pPr>
        <w:widowControl w:val="0"/>
        <w:rPr>
          <w:szCs w:val="22"/>
          <w:lang w:val="en-GB"/>
        </w:rPr>
      </w:pPr>
    </w:p>
    <w:p w:rsidR="00862C68" w:rsidRPr="00F56FE3" w:rsidP="00862C68" w14:paraId="4CA14716" w14:textId="77777777">
      <w:pPr>
        <w:widowControl w:val="0"/>
        <w:rPr>
          <w:szCs w:val="22"/>
          <w:lang w:val="en-GB"/>
        </w:rPr>
      </w:pPr>
      <w:r w:rsidRPr="00F56FE3">
        <w:rPr>
          <w:szCs w:val="22"/>
          <w:lang w:val="en-GB"/>
        </w:rPr>
        <w:t xml:space="preserve">Terrosa is supplied in a cartridge. Terrosa cartridges are to be used in </w:t>
      </w:r>
      <w:r w:rsidR="00303055">
        <w:rPr>
          <w:szCs w:val="22"/>
          <w:lang w:val="en-GB"/>
        </w:rPr>
        <w:t>Terrosa Pen</w:t>
      </w:r>
      <w:r w:rsidRPr="00F56FE3">
        <w:rPr>
          <w:szCs w:val="22"/>
          <w:lang w:val="en-GB"/>
        </w:rPr>
        <w:t xml:space="preserve"> reusable, multidose pen device exclusively and must not be used with any other pen.</w:t>
      </w:r>
      <w:r w:rsidR="00255B6F">
        <w:rPr>
          <w:szCs w:val="22"/>
          <w:lang w:val="en-GB"/>
        </w:rPr>
        <w:t xml:space="preserve"> </w:t>
      </w:r>
      <w:r w:rsidRPr="00DC1361" w:rsidR="00255B6F">
        <w:rPr>
          <w:szCs w:val="22"/>
          <w:lang w:val="en-GB"/>
        </w:rPr>
        <w:t>No needles are supplied with this medicinal product.</w:t>
      </w:r>
    </w:p>
    <w:p w:rsidR="00862C68" w:rsidRPr="00F56FE3" w:rsidP="00862C68" w14:paraId="623102F6" w14:textId="77777777">
      <w:pPr>
        <w:widowControl w:val="0"/>
        <w:rPr>
          <w:szCs w:val="22"/>
          <w:lang w:val="en-GB"/>
        </w:rPr>
      </w:pPr>
      <w:r w:rsidRPr="00F56FE3">
        <w:rPr>
          <w:szCs w:val="22"/>
          <w:lang w:val="en-GB"/>
        </w:rPr>
        <w:t>Each cartridge and pen should be used by only one patient. The pen can be used with compatible pen needles. These are listed in the instruction for use for the pen. A new, sterile pen needle must be used for every injection.</w:t>
      </w:r>
    </w:p>
    <w:p w:rsidR="00862C68" w:rsidRPr="00F56FE3" w:rsidP="00862C68" w14:paraId="0D4B8DC2" w14:textId="77777777">
      <w:pPr>
        <w:widowControl w:val="0"/>
        <w:rPr>
          <w:szCs w:val="22"/>
          <w:lang w:val="en-GB"/>
        </w:rPr>
      </w:pPr>
    </w:p>
    <w:p w:rsidR="00862C68" w:rsidRPr="00F56FE3" w:rsidP="00862C68" w14:paraId="2689FEA8" w14:textId="77777777">
      <w:pPr>
        <w:widowControl w:val="0"/>
        <w:rPr>
          <w:szCs w:val="22"/>
          <w:lang w:val="en-GB"/>
        </w:rPr>
      </w:pPr>
      <w:r w:rsidRPr="00F56FE3">
        <w:rPr>
          <w:szCs w:val="22"/>
          <w:lang w:val="en-GB"/>
        </w:rPr>
        <w:t xml:space="preserve">The expiry date on the cartridge label must always be checked before inserting the cartridge into </w:t>
      </w:r>
      <w:r w:rsidR="00303055">
        <w:rPr>
          <w:szCs w:val="22"/>
          <w:lang w:val="en-GB"/>
        </w:rPr>
        <w:t>Terrosa Pen</w:t>
      </w:r>
      <w:r w:rsidRPr="00F56FE3">
        <w:rPr>
          <w:szCs w:val="22"/>
          <w:lang w:val="en-GB"/>
        </w:rPr>
        <w:t>. To avoid medication errors make sure that the date when starting to use a new cartridge is at least 28 days before its expiry date.</w:t>
      </w:r>
    </w:p>
    <w:p w:rsidR="00862C68" w:rsidRPr="00F56FE3" w:rsidP="00862C68" w14:paraId="16FB28D5" w14:textId="77777777">
      <w:pPr>
        <w:widowControl w:val="0"/>
        <w:rPr>
          <w:szCs w:val="22"/>
          <w:lang w:val="en-GB"/>
        </w:rPr>
      </w:pPr>
    </w:p>
    <w:p w:rsidR="00862C68" w:rsidRPr="00F56FE3" w:rsidP="00862C68" w14:paraId="3C5A36E4" w14:textId="77777777">
      <w:pPr>
        <w:widowControl w:val="0"/>
        <w:rPr>
          <w:szCs w:val="22"/>
          <w:lang w:val="en-GB"/>
        </w:rPr>
      </w:pPr>
      <w:r w:rsidRPr="00F56FE3">
        <w:rPr>
          <w:szCs w:val="22"/>
          <w:lang w:val="en-GB"/>
        </w:rPr>
        <w:t>Before using the pen device for the first time, the patient should read and understand the instructions on how to use the pen which are provided with the pen.</w:t>
      </w:r>
    </w:p>
    <w:p w:rsidR="00862C68" w:rsidRPr="00F56FE3" w:rsidP="00862C68" w14:paraId="6BF8958D" w14:textId="77777777">
      <w:pPr>
        <w:widowControl w:val="0"/>
        <w:rPr>
          <w:szCs w:val="22"/>
          <w:lang w:val="en-GB"/>
        </w:rPr>
      </w:pPr>
    </w:p>
    <w:p w:rsidR="00862C68" w:rsidRPr="00F56FE3" w:rsidP="00862C68" w14:paraId="3A8E426D" w14:textId="77777777">
      <w:pPr>
        <w:widowControl w:val="0"/>
        <w:rPr>
          <w:szCs w:val="22"/>
          <w:lang w:val="en-GB"/>
        </w:rPr>
      </w:pPr>
      <w:r w:rsidRPr="00F56FE3">
        <w:rPr>
          <w:szCs w:val="22"/>
          <w:lang w:val="en-GB"/>
        </w:rPr>
        <w:t>After each injection, the pen should be returned to the refrigerator. After the first use, the cartridge should not be removed from the pen during the 28 days of usage.</w:t>
      </w:r>
    </w:p>
    <w:p w:rsidR="00862C68" w:rsidRPr="00F56FE3" w:rsidP="00862C68" w14:paraId="7E972157" w14:textId="77777777">
      <w:pPr>
        <w:widowControl w:val="0"/>
        <w:rPr>
          <w:szCs w:val="22"/>
          <w:lang w:val="en-GB"/>
        </w:rPr>
      </w:pPr>
      <w:r w:rsidRPr="00F56FE3">
        <w:rPr>
          <w:szCs w:val="22"/>
          <w:lang w:val="en-GB"/>
        </w:rPr>
        <w:t>Terrosa must not be transferred to a syringe.</w:t>
      </w:r>
    </w:p>
    <w:p w:rsidR="00862C68" w:rsidRPr="00F56FE3" w:rsidP="00862C68" w14:paraId="06E70D55" w14:textId="77777777">
      <w:pPr>
        <w:widowControl w:val="0"/>
        <w:rPr>
          <w:szCs w:val="22"/>
          <w:lang w:val="en-GB"/>
        </w:rPr>
      </w:pPr>
      <w:r w:rsidRPr="00F56FE3">
        <w:rPr>
          <w:szCs w:val="22"/>
          <w:lang w:val="en-GB"/>
        </w:rPr>
        <w:t>Empty cartridges must not be refilled.</w:t>
      </w:r>
    </w:p>
    <w:p w:rsidR="00862C68" w:rsidRPr="00F56FE3" w:rsidP="00862C68" w14:paraId="68F719C4" w14:textId="77777777">
      <w:pPr>
        <w:widowControl w:val="0"/>
        <w:rPr>
          <w:szCs w:val="22"/>
          <w:lang w:val="en-GB"/>
        </w:rPr>
      </w:pPr>
    </w:p>
    <w:p w:rsidR="00862C68" w:rsidRPr="00F56FE3" w:rsidP="00862C68" w14:paraId="6AA474A1" w14:textId="77777777">
      <w:pPr>
        <w:widowControl w:val="0"/>
        <w:rPr>
          <w:szCs w:val="22"/>
          <w:lang w:val="en-GB"/>
        </w:rPr>
      </w:pPr>
      <w:r w:rsidRPr="00F56FE3">
        <w:rPr>
          <w:szCs w:val="22"/>
          <w:lang w:val="en-GB"/>
        </w:rPr>
        <w:t>Terrosa should not be used if the solution is cloudy, coloured or contains visible particles.</w:t>
      </w:r>
    </w:p>
    <w:p w:rsidR="00862C68" w:rsidRPr="00F56FE3" w:rsidP="00862C68" w14:paraId="421B2B11" w14:textId="77777777">
      <w:pPr>
        <w:widowControl w:val="0"/>
        <w:rPr>
          <w:szCs w:val="22"/>
          <w:lang w:val="en-GB"/>
        </w:rPr>
      </w:pPr>
    </w:p>
    <w:p w:rsidR="00862C68" w:rsidRPr="00F56FE3" w:rsidP="00862C68" w14:paraId="274FF834" w14:textId="77777777">
      <w:pPr>
        <w:widowControl w:val="0"/>
        <w:rPr>
          <w:szCs w:val="22"/>
          <w:lang w:val="en-GB"/>
        </w:rPr>
      </w:pPr>
      <w:r w:rsidRPr="00F56FE3">
        <w:rPr>
          <w:szCs w:val="22"/>
          <w:lang w:val="en-GB"/>
        </w:rPr>
        <w:t>Any unused product or waste material should be disposed of in accordance with local requirements.</w:t>
      </w:r>
    </w:p>
    <w:p w:rsidR="00862C68" w:rsidRPr="00F56FE3" w:rsidP="00862C68" w14:paraId="41F1B23D" w14:textId="77777777">
      <w:pPr>
        <w:widowControl w:val="0"/>
        <w:rPr>
          <w:szCs w:val="22"/>
          <w:lang w:val="en-GB"/>
        </w:rPr>
      </w:pPr>
    </w:p>
    <w:p w:rsidR="00862C68" w:rsidRPr="00F56FE3" w:rsidP="00862C68" w14:paraId="704FB5B5" w14:textId="77777777">
      <w:pPr>
        <w:widowControl w:val="0"/>
        <w:rPr>
          <w:szCs w:val="22"/>
          <w:lang w:val="en-GB"/>
        </w:rPr>
      </w:pPr>
    </w:p>
    <w:p w:rsidR="00862C68" w:rsidRPr="00F56FE3" w:rsidP="00BF2E10" w14:paraId="3CFAE201" w14:textId="77777777">
      <w:pPr>
        <w:pStyle w:val="Heading2"/>
        <w:widowControl w:val="0"/>
        <w:numPr>
          <w:ilvl w:val="0"/>
          <w:numId w:val="0"/>
        </w:numPr>
        <w:spacing w:after="0"/>
        <w:ind w:left="567" w:hanging="567"/>
        <w:rPr>
          <w:szCs w:val="22"/>
          <w:lang w:val="en-GB"/>
        </w:rPr>
      </w:pPr>
      <w:r w:rsidRPr="00F56FE3">
        <w:rPr>
          <w:szCs w:val="22"/>
          <w:lang w:val="en-GB"/>
        </w:rPr>
        <w:t>7.</w:t>
      </w:r>
      <w:r w:rsidRPr="00F56FE3">
        <w:rPr>
          <w:szCs w:val="22"/>
          <w:lang w:val="en-GB"/>
        </w:rPr>
        <w:tab/>
        <w:t>MARKETING AUTHORISATION HOLDER</w:t>
      </w:r>
    </w:p>
    <w:p w:rsidR="00862C68" w:rsidRPr="00F56FE3" w:rsidP="00862C68" w14:paraId="7FBD26F0" w14:textId="77777777">
      <w:pPr>
        <w:widowControl w:val="0"/>
        <w:rPr>
          <w:szCs w:val="22"/>
          <w:lang w:val="en-GB"/>
        </w:rPr>
      </w:pPr>
    </w:p>
    <w:p w:rsidR="00862C68" w:rsidRPr="00F56FE3" w:rsidP="00862C68" w14:paraId="168BB894" w14:textId="77777777">
      <w:pPr>
        <w:pStyle w:val="Default"/>
        <w:widowControl w:val="0"/>
        <w:rPr>
          <w:sz w:val="22"/>
          <w:szCs w:val="22"/>
        </w:rPr>
      </w:pPr>
      <w:r w:rsidRPr="00F56FE3">
        <w:rPr>
          <w:sz w:val="22"/>
          <w:szCs w:val="22"/>
        </w:rPr>
        <w:t>Gedeon Richter Plc.</w:t>
      </w:r>
    </w:p>
    <w:p w:rsidR="00862C68" w:rsidRPr="00F56FE3" w:rsidP="00862C68" w14:paraId="0934D51E" w14:textId="77777777">
      <w:pPr>
        <w:pStyle w:val="Default"/>
        <w:widowControl w:val="0"/>
        <w:rPr>
          <w:sz w:val="22"/>
          <w:szCs w:val="22"/>
        </w:rPr>
      </w:pPr>
      <w:r w:rsidRPr="00F56FE3">
        <w:rPr>
          <w:sz w:val="22"/>
          <w:szCs w:val="22"/>
        </w:rPr>
        <w:t>Gyömrői út 19-21.</w:t>
      </w:r>
    </w:p>
    <w:p w:rsidR="00862C68" w:rsidRPr="00F56FE3" w:rsidP="00862C68" w14:paraId="4AE0A116" w14:textId="77777777">
      <w:pPr>
        <w:pStyle w:val="Default"/>
        <w:widowControl w:val="0"/>
        <w:rPr>
          <w:sz w:val="22"/>
          <w:szCs w:val="22"/>
        </w:rPr>
      </w:pPr>
      <w:r w:rsidRPr="00F56FE3">
        <w:rPr>
          <w:sz w:val="22"/>
          <w:szCs w:val="22"/>
        </w:rPr>
        <w:t>1103 Budapest</w:t>
      </w:r>
    </w:p>
    <w:p w:rsidR="00862C68" w:rsidRPr="00F56FE3" w:rsidP="00862C68" w14:paraId="2690A3E2" w14:textId="77777777">
      <w:pPr>
        <w:pStyle w:val="Default"/>
        <w:widowControl w:val="0"/>
        <w:rPr>
          <w:sz w:val="22"/>
          <w:szCs w:val="22"/>
        </w:rPr>
      </w:pPr>
      <w:r w:rsidRPr="00F56FE3">
        <w:rPr>
          <w:sz w:val="22"/>
          <w:szCs w:val="22"/>
        </w:rPr>
        <w:t>Hungary</w:t>
      </w:r>
    </w:p>
    <w:p w:rsidR="00862C68" w:rsidRPr="00F56FE3" w:rsidP="00862C68" w14:paraId="15EBD53E" w14:textId="77777777">
      <w:pPr>
        <w:widowControl w:val="0"/>
        <w:rPr>
          <w:szCs w:val="22"/>
          <w:lang w:val="en-GB"/>
        </w:rPr>
      </w:pPr>
    </w:p>
    <w:p w:rsidR="00862C68" w:rsidRPr="00F56FE3" w:rsidP="00862C68" w14:paraId="13607196" w14:textId="77777777">
      <w:pPr>
        <w:widowControl w:val="0"/>
        <w:rPr>
          <w:szCs w:val="22"/>
          <w:lang w:val="en-GB"/>
        </w:rPr>
      </w:pPr>
    </w:p>
    <w:p w:rsidR="00862C68" w:rsidRPr="00F56FE3" w:rsidP="00BF2E10" w14:paraId="75F23499" w14:textId="77777777">
      <w:pPr>
        <w:pStyle w:val="Heading2"/>
        <w:widowControl w:val="0"/>
        <w:numPr>
          <w:ilvl w:val="0"/>
          <w:numId w:val="0"/>
        </w:numPr>
        <w:spacing w:after="0"/>
        <w:ind w:left="567" w:hanging="567"/>
        <w:rPr>
          <w:szCs w:val="22"/>
          <w:lang w:val="en-GB"/>
        </w:rPr>
      </w:pPr>
      <w:r w:rsidRPr="00F56FE3">
        <w:rPr>
          <w:szCs w:val="22"/>
          <w:lang w:val="en-GB"/>
        </w:rPr>
        <w:t>8.</w:t>
      </w:r>
      <w:r w:rsidRPr="00F56FE3">
        <w:rPr>
          <w:szCs w:val="22"/>
          <w:lang w:val="en-GB"/>
        </w:rPr>
        <w:tab/>
        <w:t>MARKETING AUTHORISATION NUMBER(S)</w:t>
      </w:r>
    </w:p>
    <w:p w:rsidR="00862C68" w:rsidRPr="000A5DF7" w:rsidP="000A5DF7" w14:paraId="67D8B8C2" w14:textId="77777777">
      <w:pPr>
        <w:rPr>
          <w:rFonts w:eastAsia="MS Mincho"/>
        </w:rPr>
      </w:pPr>
    </w:p>
    <w:p w:rsidR="00862C68" w:rsidRPr="00072737" w:rsidP="00862C68" w14:paraId="0034C8F7" w14:textId="77777777">
      <w:pPr>
        <w:widowControl w:val="0"/>
        <w:outlineLvl w:val="0"/>
        <w:rPr>
          <w:noProof/>
          <w:szCs w:val="22"/>
          <w:lang w:val="en-US"/>
        </w:rPr>
      </w:pPr>
      <w:r w:rsidRPr="00072737">
        <w:rPr>
          <w:noProof/>
          <w:szCs w:val="22"/>
          <w:lang w:val="en-US"/>
        </w:rPr>
        <w:t>EU/</w:t>
      </w:r>
      <w:r w:rsidRPr="00072737">
        <w:rPr>
          <w:rFonts w:cs="Verdana"/>
          <w:color w:val="000000"/>
          <w:lang w:val="en-US"/>
        </w:rPr>
        <w:t>1/16/1159/001</w:t>
      </w:r>
      <w:r w:rsidRPr="00072737">
        <w:rPr>
          <w:noProof/>
          <w:szCs w:val="22"/>
          <w:lang w:val="en-US"/>
        </w:rPr>
        <w:t xml:space="preserve"> </w:t>
      </w:r>
      <w:r w:rsidRPr="00BE0275">
        <w:rPr>
          <w:noProof/>
          <w:szCs w:val="22"/>
          <w:highlight w:val="lightGray"/>
          <w:lang w:val="en-US"/>
        </w:rPr>
        <w:t>[</w:t>
      </w:r>
      <w:r w:rsidRPr="00BE0275">
        <w:rPr>
          <w:szCs w:val="22"/>
          <w:highlight w:val="lightGray"/>
          <w:lang w:val="en-US"/>
        </w:rPr>
        <w:t>1 cartridge</w:t>
      </w:r>
      <w:r w:rsidRPr="00BE0275">
        <w:rPr>
          <w:noProof/>
          <w:szCs w:val="22"/>
          <w:highlight w:val="lightGray"/>
          <w:lang w:val="en-US"/>
        </w:rPr>
        <w:t>]</w:t>
      </w:r>
    </w:p>
    <w:p w:rsidR="00862C68" w:rsidRPr="00072737" w:rsidP="00862C68" w14:paraId="040E6115" w14:textId="77777777">
      <w:pPr>
        <w:widowControl w:val="0"/>
        <w:outlineLvl w:val="0"/>
        <w:rPr>
          <w:noProof/>
          <w:szCs w:val="22"/>
          <w:lang w:val="en-US"/>
        </w:rPr>
      </w:pPr>
      <w:r w:rsidRPr="00072737">
        <w:rPr>
          <w:noProof/>
          <w:szCs w:val="22"/>
          <w:lang w:val="en-US"/>
        </w:rPr>
        <w:t>EU/</w:t>
      </w:r>
      <w:r w:rsidRPr="00072737">
        <w:rPr>
          <w:rFonts w:cs="Verdana"/>
          <w:color w:val="000000"/>
          <w:lang w:val="en-US"/>
        </w:rPr>
        <w:t>1/16/1159/002</w:t>
      </w:r>
      <w:r w:rsidRPr="00072737">
        <w:rPr>
          <w:noProof/>
          <w:szCs w:val="22"/>
          <w:lang w:val="en-US"/>
        </w:rPr>
        <w:t xml:space="preserve"> </w:t>
      </w:r>
      <w:r w:rsidRPr="00BE0275">
        <w:rPr>
          <w:noProof/>
          <w:szCs w:val="22"/>
          <w:highlight w:val="lightGray"/>
          <w:lang w:val="en-US"/>
        </w:rPr>
        <w:t xml:space="preserve">[3 </w:t>
      </w:r>
      <w:r w:rsidRPr="00BE0275">
        <w:rPr>
          <w:szCs w:val="22"/>
          <w:highlight w:val="lightGray"/>
          <w:lang w:val="en-US"/>
        </w:rPr>
        <w:t>cartridges</w:t>
      </w:r>
      <w:r w:rsidRPr="00BE0275">
        <w:rPr>
          <w:noProof/>
          <w:szCs w:val="22"/>
          <w:highlight w:val="lightGray"/>
          <w:lang w:val="en-US"/>
        </w:rPr>
        <w:t>]</w:t>
      </w:r>
    </w:p>
    <w:p w:rsidR="007977A0" w:rsidRPr="00CF7E33" w:rsidP="00862C68" w14:paraId="36AF22B2" w14:textId="77777777">
      <w:pPr>
        <w:widowControl w:val="0"/>
        <w:outlineLvl w:val="0"/>
        <w:rPr>
          <w:noProof/>
          <w:szCs w:val="22"/>
          <w:lang w:val="en-US"/>
        </w:rPr>
      </w:pPr>
      <w:r w:rsidRPr="00CF7E33">
        <w:rPr>
          <w:noProof/>
          <w:szCs w:val="22"/>
          <w:lang w:val="en-US"/>
        </w:rPr>
        <w:t>EU/1/16/1159/00</w:t>
      </w:r>
      <w:r w:rsidRPr="00CF7E33" w:rsidR="00D06E87">
        <w:rPr>
          <w:noProof/>
          <w:szCs w:val="22"/>
          <w:lang w:val="en-US"/>
        </w:rPr>
        <w:t>3</w:t>
      </w:r>
      <w:r w:rsidRPr="00CF7E33">
        <w:rPr>
          <w:noProof/>
          <w:szCs w:val="22"/>
          <w:lang w:val="en-US"/>
        </w:rPr>
        <w:t xml:space="preserve"> </w:t>
      </w:r>
      <w:r w:rsidRPr="00BE0275">
        <w:rPr>
          <w:noProof/>
          <w:szCs w:val="22"/>
          <w:highlight w:val="lightGray"/>
          <w:lang w:val="en-US"/>
        </w:rPr>
        <w:t>[</w:t>
      </w:r>
      <w:r w:rsidRPr="00BE0275" w:rsidR="00CF7E33">
        <w:rPr>
          <w:noProof/>
          <w:szCs w:val="22"/>
          <w:highlight w:val="lightGray"/>
          <w:lang w:val="en-US"/>
        </w:rPr>
        <w:t>cartridge and pen pack</w:t>
      </w:r>
      <w:r w:rsidRPr="00BE0275">
        <w:rPr>
          <w:noProof/>
          <w:szCs w:val="22"/>
          <w:highlight w:val="lightGray"/>
          <w:lang w:val="en-US"/>
        </w:rPr>
        <w:t>]</w:t>
      </w:r>
    </w:p>
    <w:p w:rsidR="00862C68" w:rsidRPr="000A5DF7" w:rsidP="000A5DF7" w14:paraId="77D2D41F" w14:textId="77777777">
      <w:pPr>
        <w:rPr>
          <w:rFonts w:eastAsia="MS Mincho"/>
        </w:rPr>
      </w:pPr>
    </w:p>
    <w:p w:rsidR="00862C68" w:rsidRPr="000A5DF7" w:rsidP="000A5DF7" w14:paraId="6E20B1EE" w14:textId="77777777">
      <w:pPr>
        <w:rPr>
          <w:rFonts w:eastAsia="MS Mincho"/>
        </w:rPr>
      </w:pPr>
    </w:p>
    <w:p w:rsidR="00862C68" w:rsidRPr="00F56FE3" w:rsidP="00BF2E10" w14:paraId="7756DD49" w14:textId="77777777">
      <w:pPr>
        <w:pStyle w:val="Heading2"/>
        <w:widowControl w:val="0"/>
        <w:numPr>
          <w:ilvl w:val="0"/>
          <w:numId w:val="0"/>
        </w:numPr>
        <w:spacing w:after="0"/>
        <w:ind w:left="567" w:hanging="567"/>
        <w:rPr>
          <w:szCs w:val="22"/>
          <w:lang w:val="en-GB"/>
        </w:rPr>
      </w:pPr>
      <w:r w:rsidRPr="00F56FE3">
        <w:rPr>
          <w:szCs w:val="22"/>
          <w:lang w:val="en-GB"/>
        </w:rPr>
        <w:t>9.</w:t>
      </w:r>
      <w:r w:rsidRPr="00F56FE3">
        <w:rPr>
          <w:szCs w:val="22"/>
          <w:lang w:val="en-GB"/>
        </w:rPr>
        <w:tab/>
        <w:t>DATE OF FIRST AUTHORISATION / RENEWAL OF THE AUTHORISATION</w:t>
      </w:r>
    </w:p>
    <w:p w:rsidR="00862C68" w:rsidRPr="000A5DF7" w:rsidP="000A5DF7" w14:paraId="5A743407" w14:textId="77777777"/>
    <w:p w:rsidR="00862C68" w:rsidRPr="00F56FE3" w:rsidP="00862C68" w14:paraId="36FCC9C9" w14:textId="77777777">
      <w:pPr>
        <w:pStyle w:val="Heading1"/>
        <w:widowControl w:val="0"/>
        <w:numPr>
          <w:ilvl w:val="0"/>
          <w:numId w:val="0"/>
        </w:numPr>
        <w:spacing w:before="0" w:after="0"/>
        <w:rPr>
          <w:b w:val="0"/>
          <w:szCs w:val="22"/>
          <w:lang w:val="en-GB"/>
        </w:rPr>
      </w:pPr>
      <w:r w:rsidRPr="00F56FE3">
        <w:rPr>
          <w:b w:val="0"/>
          <w:szCs w:val="22"/>
          <w:lang w:val="en-GB"/>
        </w:rPr>
        <w:t xml:space="preserve">Date of first authorisation: </w:t>
      </w:r>
      <w:r w:rsidR="008510CC">
        <w:rPr>
          <w:b w:val="0"/>
          <w:szCs w:val="22"/>
          <w:lang w:val="en-GB"/>
        </w:rPr>
        <w:t>0</w:t>
      </w:r>
      <w:r w:rsidR="00F534FB">
        <w:rPr>
          <w:b w:val="0"/>
          <w:szCs w:val="22"/>
          <w:lang w:val="en-GB"/>
        </w:rPr>
        <w:t>4 January 2017</w:t>
      </w:r>
    </w:p>
    <w:p w:rsidR="00862C68" w:rsidRPr="000A5DF7" w:rsidP="000A5DF7" w14:paraId="1AD5E450" w14:textId="77777777"/>
    <w:p w:rsidR="00862C68" w:rsidRPr="000A5DF7" w:rsidP="000A5DF7" w14:paraId="1AA47EB2" w14:textId="77777777"/>
    <w:p w:rsidR="00E67E24" w:rsidRPr="00C841BE" w:rsidP="00BF2E10" w14:paraId="339D3DE5" w14:textId="77777777">
      <w:pPr>
        <w:pStyle w:val="Heading2"/>
        <w:widowControl w:val="0"/>
        <w:numPr>
          <w:ilvl w:val="0"/>
          <w:numId w:val="0"/>
        </w:numPr>
        <w:spacing w:after="0"/>
        <w:ind w:left="567" w:hanging="567"/>
        <w:rPr>
          <w:b w:val="0"/>
          <w:lang w:val="en-GB"/>
        </w:rPr>
      </w:pPr>
      <w:r w:rsidRPr="00F56FE3">
        <w:rPr>
          <w:szCs w:val="22"/>
          <w:lang w:val="en-GB"/>
        </w:rPr>
        <w:t>10.</w:t>
      </w:r>
      <w:r w:rsidRPr="00F56FE3">
        <w:rPr>
          <w:szCs w:val="22"/>
          <w:lang w:val="en-GB"/>
        </w:rPr>
        <w:tab/>
        <w:t>DATE OF REVISION OF THE TEXT</w:t>
      </w:r>
    </w:p>
    <w:p w:rsidR="00862C68" w:rsidRPr="00F56FE3" w:rsidP="00862C68" w14:paraId="325C3BC1" w14:textId="77777777">
      <w:pPr>
        <w:widowControl w:val="0"/>
        <w:rPr>
          <w:noProof/>
          <w:szCs w:val="22"/>
          <w:lang w:val="en-GB"/>
        </w:rPr>
      </w:pPr>
    </w:p>
    <w:p w:rsidR="00862C68" w:rsidRPr="00F56FE3" w:rsidP="00862C68" w14:paraId="176D327C" w14:textId="77777777">
      <w:pPr>
        <w:widowControl w:val="0"/>
        <w:rPr>
          <w:noProof/>
          <w:szCs w:val="22"/>
          <w:lang w:val="en-GB"/>
        </w:rPr>
      </w:pPr>
      <w:r w:rsidRPr="00F56FE3">
        <w:rPr>
          <w:noProof/>
          <w:szCs w:val="22"/>
          <w:lang w:val="en-GB"/>
        </w:rPr>
        <w:t xml:space="preserve">Detailed information on this product is available on the website of the European Medicines Agency </w:t>
      </w:r>
      <w:r>
        <w:fldChar w:fldCharType="begin"/>
      </w:r>
      <w:r>
        <w:instrText xml:space="preserve"> HYPERLINK "http://www.ema.europa.eu" </w:instrText>
      </w:r>
      <w:r>
        <w:fldChar w:fldCharType="separate"/>
      </w:r>
      <w:r w:rsidRPr="00F56FE3">
        <w:rPr>
          <w:rStyle w:val="Hyperlink"/>
          <w:noProof/>
          <w:szCs w:val="22"/>
          <w:lang w:val="en-GB"/>
        </w:rPr>
        <w:t>http://www.ema.europa.eu</w:t>
      </w:r>
      <w:r>
        <w:fldChar w:fldCharType="end"/>
      </w:r>
    </w:p>
    <w:p w:rsidR="00862C68" w:rsidRPr="000A5DF7" w:rsidP="000A5DF7" w14:paraId="53366A94" w14:textId="77777777"/>
    <w:p w:rsidR="00862C68" w:rsidRPr="00F56FE3" w:rsidP="00862C68" w14:paraId="69A39E0F" w14:textId="77777777">
      <w:pPr>
        <w:widowControl w:val="0"/>
        <w:rPr>
          <w:szCs w:val="22"/>
          <w:lang w:val="en-GB"/>
        </w:rPr>
      </w:pPr>
    </w:p>
    <w:p w:rsidR="00862C68" w:rsidRPr="00F56FE3" w:rsidP="00862C68" w14:paraId="44F38DAD" w14:textId="77777777">
      <w:pPr>
        <w:widowControl w:val="0"/>
        <w:rPr>
          <w:szCs w:val="22"/>
          <w:lang w:val="en-GB"/>
        </w:rPr>
      </w:pPr>
    </w:p>
    <w:p w:rsidR="00862C68" w:rsidRPr="005B5102" w:rsidP="00862C68" w14:paraId="4E8EF2B9" w14:textId="77777777">
      <w:pPr>
        <w:tabs>
          <w:tab w:val="left" w:pos="567"/>
        </w:tabs>
        <w:ind w:left="1701" w:right="1416" w:hanging="708"/>
        <w:rPr>
          <w:b/>
          <w:szCs w:val="20"/>
          <w:lang w:val="en-GB"/>
        </w:rPr>
      </w:pPr>
      <w:r w:rsidRPr="00F56FE3">
        <w:rPr>
          <w:noProof/>
          <w:szCs w:val="22"/>
          <w:lang w:val="en-GB"/>
        </w:rPr>
        <w:br w:type="page"/>
      </w:r>
    </w:p>
    <w:p w:rsidR="00862C68" w:rsidRPr="005B5102" w:rsidP="00862C68" w14:paraId="5D028AFB" w14:textId="77777777">
      <w:pPr>
        <w:tabs>
          <w:tab w:val="left" w:pos="567"/>
        </w:tabs>
        <w:ind w:left="1701" w:right="1416" w:hanging="708"/>
        <w:rPr>
          <w:b/>
          <w:szCs w:val="20"/>
          <w:lang w:val="en-GB"/>
        </w:rPr>
      </w:pPr>
    </w:p>
    <w:p w:rsidR="00862C68" w:rsidRPr="005B5102" w:rsidP="00862C68" w14:paraId="459AAEFA" w14:textId="77777777">
      <w:pPr>
        <w:tabs>
          <w:tab w:val="left" w:pos="567"/>
        </w:tabs>
        <w:ind w:left="1701" w:right="1416" w:hanging="708"/>
        <w:rPr>
          <w:b/>
          <w:szCs w:val="20"/>
          <w:lang w:val="en-GB"/>
        </w:rPr>
      </w:pPr>
    </w:p>
    <w:p w:rsidR="00862C68" w:rsidRPr="005B5102" w:rsidP="00862C68" w14:paraId="5A3786F5" w14:textId="77777777">
      <w:pPr>
        <w:tabs>
          <w:tab w:val="left" w:pos="567"/>
        </w:tabs>
        <w:ind w:left="1701" w:right="1416" w:hanging="708"/>
        <w:rPr>
          <w:b/>
          <w:szCs w:val="20"/>
          <w:lang w:val="en-GB"/>
        </w:rPr>
      </w:pPr>
    </w:p>
    <w:p w:rsidR="00862C68" w:rsidRPr="005B5102" w:rsidP="00862C68" w14:paraId="1F41528D" w14:textId="77777777">
      <w:pPr>
        <w:tabs>
          <w:tab w:val="left" w:pos="567"/>
        </w:tabs>
        <w:ind w:left="1701" w:right="1416" w:hanging="708"/>
        <w:rPr>
          <w:b/>
          <w:szCs w:val="20"/>
          <w:lang w:val="en-GB"/>
        </w:rPr>
      </w:pPr>
    </w:p>
    <w:p w:rsidR="00862C68" w:rsidRPr="005B5102" w:rsidP="00862C68" w14:paraId="2808B421" w14:textId="77777777">
      <w:pPr>
        <w:tabs>
          <w:tab w:val="left" w:pos="567"/>
        </w:tabs>
        <w:ind w:left="1701" w:right="1416" w:hanging="708"/>
        <w:rPr>
          <w:b/>
          <w:szCs w:val="20"/>
          <w:lang w:val="en-GB"/>
        </w:rPr>
      </w:pPr>
    </w:p>
    <w:p w:rsidR="00862C68" w:rsidRPr="005B5102" w:rsidP="00862C68" w14:paraId="70F325B6" w14:textId="77777777">
      <w:pPr>
        <w:tabs>
          <w:tab w:val="left" w:pos="567"/>
        </w:tabs>
        <w:ind w:left="1701" w:right="1416" w:hanging="708"/>
        <w:rPr>
          <w:b/>
          <w:szCs w:val="20"/>
          <w:lang w:val="en-GB"/>
        </w:rPr>
      </w:pPr>
    </w:p>
    <w:p w:rsidR="00862C68" w:rsidRPr="005B5102" w:rsidP="00862C68" w14:paraId="3AFA9B26" w14:textId="77777777">
      <w:pPr>
        <w:tabs>
          <w:tab w:val="left" w:pos="567"/>
        </w:tabs>
        <w:ind w:left="1701" w:right="1416" w:hanging="708"/>
        <w:rPr>
          <w:b/>
          <w:szCs w:val="20"/>
          <w:lang w:val="en-GB"/>
        </w:rPr>
      </w:pPr>
    </w:p>
    <w:p w:rsidR="00862C68" w:rsidRPr="005B5102" w:rsidP="00862C68" w14:paraId="3B1EC72A" w14:textId="77777777">
      <w:pPr>
        <w:tabs>
          <w:tab w:val="left" w:pos="567"/>
        </w:tabs>
        <w:ind w:left="1701" w:right="1416" w:hanging="708"/>
        <w:rPr>
          <w:b/>
          <w:szCs w:val="20"/>
          <w:lang w:val="en-GB"/>
        </w:rPr>
      </w:pPr>
    </w:p>
    <w:p w:rsidR="00862C68" w:rsidRPr="005B5102" w:rsidP="00862C68" w14:paraId="26CB5F3D" w14:textId="77777777">
      <w:pPr>
        <w:tabs>
          <w:tab w:val="left" w:pos="567"/>
        </w:tabs>
        <w:ind w:left="1701" w:right="1416" w:hanging="708"/>
        <w:rPr>
          <w:b/>
          <w:szCs w:val="20"/>
          <w:lang w:val="en-GB"/>
        </w:rPr>
      </w:pPr>
    </w:p>
    <w:p w:rsidR="00862C68" w:rsidRPr="005B5102" w:rsidP="00862C68" w14:paraId="63117DDA" w14:textId="77777777">
      <w:pPr>
        <w:tabs>
          <w:tab w:val="left" w:pos="567"/>
        </w:tabs>
        <w:ind w:left="1701" w:right="1416" w:hanging="708"/>
        <w:rPr>
          <w:b/>
          <w:szCs w:val="20"/>
          <w:lang w:val="en-GB"/>
        </w:rPr>
      </w:pPr>
    </w:p>
    <w:p w:rsidR="00862C68" w:rsidRPr="005B5102" w:rsidP="00862C68" w14:paraId="3115F41B" w14:textId="77777777">
      <w:pPr>
        <w:tabs>
          <w:tab w:val="left" w:pos="567"/>
        </w:tabs>
        <w:ind w:left="1701" w:right="1416" w:hanging="708"/>
        <w:rPr>
          <w:b/>
          <w:szCs w:val="20"/>
          <w:lang w:val="en-GB"/>
        </w:rPr>
      </w:pPr>
    </w:p>
    <w:p w:rsidR="00862C68" w:rsidRPr="005B5102" w:rsidP="00862C68" w14:paraId="32427678" w14:textId="77777777">
      <w:pPr>
        <w:tabs>
          <w:tab w:val="left" w:pos="567"/>
        </w:tabs>
        <w:ind w:left="1701" w:right="1416" w:hanging="708"/>
        <w:rPr>
          <w:b/>
          <w:szCs w:val="20"/>
          <w:lang w:val="en-GB"/>
        </w:rPr>
      </w:pPr>
    </w:p>
    <w:p w:rsidR="00862C68" w:rsidRPr="005B5102" w:rsidP="00862C68" w14:paraId="3AC79816" w14:textId="77777777">
      <w:pPr>
        <w:tabs>
          <w:tab w:val="left" w:pos="567"/>
        </w:tabs>
        <w:ind w:left="1701" w:right="1416" w:hanging="708"/>
        <w:rPr>
          <w:b/>
          <w:szCs w:val="20"/>
          <w:lang w:val="en-GB"/>
        </w:rPr>
      </w:pPr>
    </w:p>
    <w:p w:rsidR="00862C68" w:rsidRPr="005B5102" w:rsidP="00862C68" w14:paraId="16224A34" w14:textId="77777777">
      <w:pPr>
        <w:tabs>
          <w:tab w:val="left" w:pos="567"/>
        </w:tabs>
        <w:ind w:left="1701" w:right="1416" w:hanging="708"/>
        <w:rPr>
          <w:b/>
          <w:szCs w:val="20"/>
          <w:lang w:val="en-GB"/>
        </w:rPr>
      </w:pPr>
    </w:p>
    <w:p w:rsidR="00862C68" w:rsidRPr="005B5102" w:rsidP="00862C68" w14:paraId="3C8567EF" w14:textId="77777777">
      <w:pPr>
        <w:tabs>
          <w:tab w:val="left" w:pos="567"/>
        </w:tabs>
        <w:ind w:left="1701" w:right="1416" w:hanging="708"/>
        <w:rPr>
          <w:b/>
          <w:szCs w:val="20"/>
          <w:lang w:val="en-GB"/>
        </w:rPr>
      </w:pPr>
    </w:p>
    <w:p w:rsidR="00862C68" w:rsidRPr="005B5102" w:rsidP="00862C68" w14:paraId="64F11AC2" w14:textId="77777777">
      <w:pPr>
        <w:tabs>
          <w:tab w:val="left" w:pos="567"/>
        </w:tabs>
        <w:ind w:left="1701" w:right="1416" w:hanging="708"/>
        <w:rPr>
          <w:b/>
          <w:szCs w:val="20"/>
          <w:lang w:val="en-GB"/>
        </w:rPr>
      </w:pPr>
    </w:p>
    <w:p w:rsidR="00862C68" w:rsidRPr="005B5102" w:rsidP="00862C68" w14:paraId="109C63A4" w14:textId="77777777">
      <w:pPr>
        <w:tabs>
          <w:tab w:val="left" w:pos="567"/>
        </w:tabs>
        <w:ind w:left="1701" w:right="1416" w:hanging="708"/>
        <w:rPr>
          <w:b/>
          <w:szCs w:val="20"/>
          <w:lang w:val="en-GB"/>
        </w:rPr>
      </w:pPr>
    </w:p>
    <w:p w:rsidR="00862C68" w:rsidRPr="005B5102" w:rsidP="00862C68" w14:paraId="5AA731EA" w14:textId="77777777">
      <w:pPr>
        <w:tabs>
          <w:tab w:val="left" w:pos="567"/>
        </w:tabs>
        <w:ind w:left="1701" w:right="1416" w:hanging="708"/>
        <w:jc w:val="center"/>
        <w:rPr>
          <w:b/>
          <w:szCs w:val="20"/>
          <w:lang w:val="en-GB"/>
        </w:rPr>
      </w:pPr>
      <w:r w:rsidRPr="005B5102">
        <w:rPr>
          <w:b/>
          <w:szCs w:val="20"/>
          <w:lang w:val="en-GB"/>
        </w:rPr>
        <w:t>ANNEX II</w:t>
      </w:r>
    </w:p>
    <w:p w:rsidR="00862C68" w:rsidRPr="005B5102" w:rsidP="00862C68" w14:paraId="5B32C5B5" w14:textId="77777777">
      <w:pPr>
        <w:tabs>
          <w:tab w:val="left" w:pos="567"/>
        </w:tabs>
        <w:ind w:left="1701" w:right="1416" w:hanging="708"/>
        <w:rPr>
          <w:b/>
          <w:szCs w:val="20"/>
          <w:lang w:val="en-GB"/>
        </w:rPr>
      </w:pPr>
    </w:p>
    <w:p w:rsidR="00054FDA" w:rsidP="00862C68" w14:paraId="45D79994" w14:textId="77777777">
      <w:pPr>
        <w:tabs>
          <w:tab w:val="left" w:pos="567"/>
        </w:tabs>
        <w:ind w:left="1701" w:right="1416" w:hanging="708"/>
        <w:rPr>
          <w:b/>
          <w:szCs w:val="20"/>
          <w:lang w:val="en-GB"/>
        </w:rPr>
      </w:pPr>
      <w:r w:rsidRPr="005B5102">
        <w:rPr>
          <w:b/>
          <w:szCs w:val="20"/>
          <w:lang w:val="en-GB"/>
        </w:rPr>
        <w:t>A.</w:t>
      </w:r>
      <w:r w:rsidRPr="005B5102">
        <w:rPr>
          <w:b/>
          <w:szCs w:val="20"/>
          <w:lang w:val="en-GB"/>
        </w:rPr>
        <w:tab/>
        <w:t>MANUFACTURER OF THE BIOLOGICAL ACTIVE SUBSTANCE AND MANUFACTURER RESPONSIBLE FOR BATCH RELEASE</w:t>
      </w:r>
    </w:p>
    <w:p w:rsidR="00862C68" w:rsidRPr="005B5102" w:rsidP="00862C68" w14:paraId="7B2BA106" w14:textId="77777777">
      <w:pPr>
        <w:tabs>
          <w:tab w:val="left" w:pos="567"/>
        </w:tabs>
        <w:ind w:left="1701" w:right="1416" w:hanging="708"/>
        <w:rPr>
          <w:b/>
          <w:szCs w:val="20"/>
          <w:lang w:val="en-GB"/>
        </w:rPr>
      </w:pPr>
    </w:p>
    <w:p w:rsidR="00862C68" w:rsidRPr="005B5102" w:rsidP="00862C68" w14:paraId="53CD5059" w14:textId="77777777">
      <w:pPr>
        <w:tabs>
          <w:tab w:val="left" w:pos="567"/>
        </w:tabs>
        <w:ind w:left="1701" w:right="1416" w:hanging="708"/>
        <w:rPr>
          <w:b/>
          <w:szCs w:val="20"/>
          <w:lang w:val="en-GB"/>
        </w:rPr>
      </w:pPr>
      <w:r w:rsidRPr="005B5102">
        <w:rPr>
          <w:b/>
          <w:szCs w:val="20"/>
          <w:lang w:val="en-GB"/>
        </w:rPr>
        <w:t>B.</w:t>
      </w:r>
      <w:r w:rsidRPr="005B5102">
        <w:rPr>
          <w:b/>
          <w:szCs w:val="20"/>
          <w:lang w:val="en-GB"/>
        </w:rPr>
        <w:tab/>
        <w:t>CONDITIONS OR RESTRICTIONS REGARDING SUPPLY AND USE</w:t>
      </w:r>
    </w:p>
    <w:p w:rsidR="00862C68" w:rsidRPr="005B5102" w:rsidP="00862C68" w14:paraId="06905933" w14:textId="77777777">
      <w:pPr>
        <w:tabs>
          <w:tab w:val="left" w:pos="567"/>
        </w:tabs>
        <w:ind w:left="1701" w:right="1416" w:hanging="708"/>
        <w:rPr>
          <w:b/>
          <w:szCs w:val="20"/>
          <w:lang w:val="en-GB"/>
        </w:rPr>
      </w:pPr>
    </w:p>
    <w:p w:rsidR="00862C68" w:rsidRPr="005B5102" w:rsidP="00862C68" w14:paraId="6ABABE76" w14:textId="77777777">
      <w:pPr>
        <w:tabs>
          <w:tab w:val="left" w:pos="567"/>
        </w:tabs>
        <w:ind w:left="1701" w:right="1416" w:hanging="708"/>
        <w:rPr>
          <w:b/>
          <w:szCs w:val="20"/>
          <w:lang w:val="en-GB"/>
        </w:rPr>
      </w:pPr>
      <w:r w:rsidRPr="005B5102">
        <w:rPr>
          <w:b/>
          <w:szCs w:val="20"/>
          <w:lang w:val="en-GB"/>
        </w:rPr>
        <w:t>C.</w:t>
      </w:r>
      <w:r w:rsidRPr="005B5102">
        <w:rPr>
          <w:b/>
          <w:szCs w:val="20"/>
          <w:lang w:val="en-GB"/>
        </w:rPr>
        <w:tab/>
        <w:t>OTHER CONDITIONS AND REQUIREMENTS OF THE MARKETING AUTHORISATION</w:t>
      </w:r>
    </w:p>
    <w:p w:rsidR="00862C68" w:rsidRPr="005B5102" w:rsidP="00862C68" w14:paraId="192992E8" w14:textId="77777777">
      <w:pPr>
        <w:tabs>
          <w:tab w:val="left" w:pos="567"/>
        </w:tabs>
        <w:ind w:left="1701" w:right="1416" w:hanging="708"/>
        <w:rPr>
          <w:b/>
          <w:szCs w:val="20"/>
          <w:lang w:val="en-GB"/>
        </w:rPr>
      </w:pPr>
    </w:p>
    <w:p w:rsidR="00862C68" w:rsidRPr="005B5102" w:rsidP="00862C68" w14:paraId="6AF5802E" w14:textId="77777777">
      <w:pPr>
        <w:tabs>
          <w:tab w:val="left" w:pos="567"/>
        </w:tabs>
        <w:ind w:left="1701" w:right="1416" w:hanging="708"/>
        <w:rPr>
          <w:b/>
          <w:szCs w:val="20"/>
          <w:lang w:val="en-GB"/>
        </w:rPr>
      </w:pPr>
      <w:r w:rsidRPr="005B5102">
        <w:rPr>
          <w:b/>
          <w:szCs w:val="20"/>
          <w:lang w:val="en-GB"/>
        </w:rPr>
        <w:t>D.</w:t>
      </w:r>
      <w:r w:rsidRPr="005B5102">
        <w:rPr>
          <w:b/>
          <w:szCs w:val="20"/>
          <w:lang w:val="en-GB"/>
        </w:rPr>
        <w:tab/>
        <w:t>CONDITIONS OR RESTRICTIONS WITH REGARD TO THE SAFE AND EFFECTIVE USE OF THE MEDICINAL PRODUCT</w:t>
      </w:r>
    </w:p>
    <w:p w:rsidR="00862C68" w:rsidRPr="005B5102" w:rsidP="00862C68" w14:paraId="674363DD" w14:textId="77777777">
      <w:pPr>
        <w:tabs>
          <w:tab w:val="left" w:pos="567"/>
        </w:tabs>
        <w:ind w:left="1701" w:right="1416" w:hanging="708"/>
        <w:rPr>
          <w:b/>
          <w:szCs w:val="20"/>
          <w:lang w:val="en-GB"/>
        </w:rPr>
      </w:pPr>
    </w:p>
    <w:p w:rsidR="00862C68" w:rsidRPr="005B5102" w:rsidP="00862C68" w14:paraId="1F5AF891" w14:textId="77777777">
      <w:pPr>
        <w:tabs>
          <w:tab w:val="left" w:pos="567"/>
        </w:tabs>
        <w:ind w:left="1701" w:right="1416" w:hanging="708"/>
        <w:rPr>
          <w:b/>
          <w:szCs w:val="20"/>
          <w:lang w:val="en-GB"/>
        </w:rPr>
      </w:pPr>
    </w:p>
    <w:p w:rsidR="00862C68" w:rsidRPr="00C841BE" w:rsidP="00C841BE" w14:paraId="7FFEA000" w14:textId="77777777">
      <w:pPr>
        <w:pStyle w:val="TitleB"/>
        <w:rPr>
          <w:b w:val="0"/>
        </w:rPr>
      </w:pPr>
      <w:r>
        <w:rPr>
          <w:rFonts w:cs="Verdana"/>
          <w:color w:val="000000"/>
        </w:rPr>
        <w:br w:type="page"/>
      </w:r>
      <w:r w:rsidRPr="00C841BE">
        <w:t>A.</w:t>
      </w:r>
      <w:r w:rsidRPr="00C841BE">
        <w:tab/>
        <w:t>MANUFACTURER OF THE BIOLOGICAL ACTIVE SUBSTANCE AND MANUFACTURER RESPONSIBLE FOR BATCH RELEASE</w:t>
      </w:r>
    </w:p>
    <w:p w:rsidR="00862C68" w:rsidRPr="00C47E3E" w:rsidP="00862C68" w14:paraId="664D0B38" w14:textId="77777777">
      <w:pPr>
        <w:widowControl w:val="0"/>
        <w:autoSpaceDE w:val="0"/>
        <w:autoSpaceDN w:val="0"/>
        <w:adjustRightInd w:val="0"/>
        <w:ind w:right="120"/>
        <w:rPr>
          <w:rFonts w:cs="Verdana"/>
          <w:color w:val="000000"/>
          <w:u w:val="single"/>
        </w:rPr>
      </w:pPr>
    </w:p>
    <w:p w:rsidR="00862C68" w:rsidRPr="00C47E3E" w:rsidP="00862C68" w14:paraId="34B460DA" w14:textId="77777777">
      <w:pPr>
        <w:widowControl w:val="0"/>
        <w:autoSpaceDE w:val="0"/>
        <w:autoSpaceDN w:val="0"/>
        <w:adjustRightInd w:val="0"/>
        <w:ind w:right="120"/>
        <w:rPr>
          <w:rFonts w:cs="Verdana"/>
          <w:color w:val="000000"/>
          <w:u w:val="single"/>
        </w:rPr>
      </w:pPr>
      <w:r w:rsidRPr="00C47E3E">
        <w:rPr>
          <w:rFonts w:cs="Verdana"/>
          <w:color w:val="000000"/>
          <w:u w:val="single"/>
        </w:rPr>
        <w:t>Name and address of the manufacturer of the biological active substance</w:t>
      </w:r>
    </w:p>
    <w:p w:rsidR="00862C68" w:rsidRPr="00C47E3E" w:rsidP="00862C68" w14:paraId="06F44831" w14:textId="77777777">
      <w:pPr>
        <w:widowControl w:val="0"/>
        <w:autoSpaceDE w:val="0"/>
        <w:autoSpaceDN w:val="0"/>
        <w:adjustRightInd w:val="0"/>
        <w:ind w:right="120"/>
        <w:rPr>
          <w:rFonts w:cs="Verdana"/>
          <w:color w:val="000000"/>
          <w:u w:val="single"/>
        </w:rPr>
      </w:pPr>
    </w:p>
    <w:p w:rsidR="00862C68" w:rsidRPr="0036703A" w:rsidP="00862C68" w14:paraId="64822DBB" w14:textId="77777777">
      <w:pPr>
        <w:widowControl w:val="0"/>
        <w:autoSpaceDE w:val="0"/>
        <w:autoSpaceDN w:val="0"/>
        <w:adjustRightInd w:val="0"/>
        <w:ind w:right="120"/>
        <w:rPr>
          <w:rFonts w:cs="Verdana"/>
          <w:color w:val="000000"/>
          <w:lang w:val="de-DE"/>
        </w:rPr>
      </w:pPr>
      <w:r w:rsidRPr="00BF7C8C">
        <w:rPr>
          <w:rFonts w:cs="Verdana"/>
          <w:color w:val="000000"/>
          <w:lang w:val="de-AT"/>
        </w:rPr>
        <w:t xml:space="preserve">Richter-Helm BioLogics GmbH &amp; Co. </w:t>
      </w:r>
      <w:r w:rsidRPr="0036703A">
        <w:rPr>
          <w:rFonts w:cs="Verdana"/>
          <w:color w:val="000000"/>
          <w:lang w:val="de-DE"/>
        </w:rPr>
        <w:t>KG</w:t>
      </w:r>
      <w:r w:rsidRPr="0036703A">
        <w:rPr>
          <w:rFonts w:cs="Verdana"/>
          <w:color w:val="000000"/>
          <w:lang w:val="de-DE"/>
        </w:rPr>
        <w:br/>
        <w:t>Dengelsberg</w:t>
      </w:r>
      <w:r w:rsidRPr="0036703A">
        <w:rPr>
          <w:rFonts w:cs="Verdana"/>
          <w:color w:val="000000"/>
          <w:lang w:val="de-DE"/>
        </w:rPr>
        <w:br/>
        <w:t>24796 Bovenau</w:t>
      </w:r>
      <w:r w:rsidRPr="0036703A">
        <w:rPr>
          <w:rFonts w:cs="Verdana"/>
          <w:color w:val="000000"/>
          <w:lang w:val="de-DE"/>
        </w:rPr>
        <w:br/>
        <w:t>GERMANY</w:t>
      </w:r>
    </w:p>
    <w:p w:rsidR="00862C68" w:rsidRPr="0036703A" w:rsidP="00862C68" w14:paraId="71214608" w14:textId="77777777">
      <w:pPr>
        <w:widowControl w:val="0"/>
        <w:autoSpaceDE w:val="0"/>
        <w:autoSpaceDN w:val="0"/>
        <w:adjustRightInd w:val="0"/>
        <w:ind w:right="120"/>
        <w:rPr>
          <w:rFonts w:cs="Verdana"/>
          <w:color w:val="000000"/>
          <w:u w:val="single"/>
          <w:lang w:val="de-DE"/>
        </w:rPr>
      </w:pPr>
    </w:p>
    <w:p w:rsidR="00862C68" w:rsidRPr="00C47E3E" w:rsidP="00862C68" w14:paraId="24889EB6" w14:textId="77777777">
      <w:pPr>
        <w:widowControl w:val="0"/>
        <w:autoSpaceDE w:val="0"/>
        <w:autoSpaceDN w:val="0"/>
        <w:adjustRightInd w:val="0"/>
        <w:ind w:right="120"/>
        <w:rPr>
          <w:rFonts w:cs="Verdana"/>
          <w:color w:val="000000"/>
          <w:u w:val="single"/>
        </w:rPr>
      </w:pPr>
      <w:r w:rsidRPr="00C47E3E">
        <w:rPr>
          <w:rFonts w:cs="Verdana"/>
          <w:color w:val="000000"/>
          <w:u w:val="single"/>
        </w:rPr>
        <w:t>Name and address of the manufacturer responsible for batch release</w:t>
      </w:r>
    </w:p>
    <w:p w:rsidR="00862C68" w:rsidRPr="00C47E3E" w:rsidP="00862C68" w14:paraId="283D850F" w14:textId="77777777">
      <w:pPr>
        <w:widowControl w:val="0"/>
        <w:autoSpaceDE w:val="0"/>
        <w:autoSpaceDN w:val="0"/>
        <w:adjustRightInd w:val="0"/>
        <w:ind w:right="120"/>
        <w:rPr>
          <w:rFonts w:cs="Verdana"/>
          <w:color w:val="000000"/>
        </w:rPr>
      </w:pPr>
    </w:p>
    <w:p w:rsidR="00862C68" w:rsidRPr="0036703A" w:rsidP="00862C68" w14:paraId="5B265B3A" w14:textId="77777777">
      <w:pPr>
        <w:widowControl w:val="0"/>
        <w:autoSpaceDE w:val="0"/>
        <w:autoSpaceDN w:val="0"/>
        <w:adjustRightInd w:val="0"/>
        <w:ind w:right="120"/>
        <w:rPr>
          <w:rFonts w:cs="Verdana"/>
          <w:color w:val="000000"/>
          <w:lang w:val="de-DE"/>
        </w:rPr>
      </w:pPr>
      <w:r w:rsidRPr="0036703A">
        <w:rPr>
          <w:rFonts w:cs="Verdana"/>
          <w:color w:val="000000"/>
          <w:lang w:val="de-DE"/>
        </w:rPr>
        <w:t>Gedeon Richter Plc.</w:t>
      </w:r>
      <w:r w:rsidRPr="0036703A">
        <w:rPr>
          <w:rFonts w:cs="Verdana"/>
          <w:color w:val="000000"/>
          <w:lang w:val="de-DE"/>
        </w:rPr>
        <w:br/>
        <w:t xml:space="preserve">Gyömrői út 19-21 </w:t>
      </w:r>
      <w:r w:rsidRPr="0036703A">
        <w:rPr>
          <w:rFonts w:cs="Verdana"/>
          <w:color w:val="000000"/>
          <w:lang w:val="de-DE"/>
        </w:rPr>
        <w:br/>
        <w:t>1103 Budapest</w:t>
      </w:r>
      <w:r w:rsidRPr="0036703A">
        <w:rPr>
          <w:rFonts w:cs="Verdana"/>
          <w:color w:val="000000"/>
          <w:lang w:val="de-DE"/>
        </w:rPr>
        <w:br/>
        <w:t>HUNGARY</w:t>
      </w:r>
    </w:p>
    <w:p w:rsidR="00862C68" w:rsidRPr="0036703A" w:rsidP="00862C68" w14:paraId="6986A48C" w14:textId="77777777">
      <w:pPr>
        <w:widowControl w:val="0"/>
        <w:autoSpaceDE w:val="0"/>
        <w:autoSpaceDN w:val="0"/>
        <w:adjustRightInd w:val="0"/>
        <w:ind w:right="120"/>
        <w:rPr>
          <w:rFonts w:cs="Verdana"/>
          <w:color w:val="000000"/>
          <w:lang w:val="de-DE"/>
        </w:rPr>
      </w:pPr>
    </w:p>
    <w:p w:rsidR="00862C68" w:rsidRPr="0036703A" w:rsidP="00862C68" w14:paraId="6D637EF3" w14:textId="77777777">
      <w:pPr>
        <w:widowControl w:val="0"/>
        <w:autoSpaceDE w:val="0"/>
        <w:autoSpaceDN w:val="0"/>
        <w:adjustRightInd w:val="0"/>
        <w:ind w:right="120"/>
        <w:rPr>
          <w:rFonts w:cs="Verdana"/>
          <w:color w:val="000000"/>
          <w:lang w:val="de-DE"/>
        </w:rPr>
      </w:pPr>
    </w:p>
    <w:p w:rsidR="00862C68" w:rsidRPr="00C841BE" w:rsidP="00C841BE" w14:paraId="1D0A264B" w14:textId="77777777">
      <w:pPr>
        <w:pStyle w:val="TitleB"/>
        <w:rPr>
          <w:b w:val="0"/>
        </w:rPr>
      </w:pPr>
      <w:r w:rsidRPr="00C841BE">
        <w:t>B.</w:t>
      </w:r>
      <w:r w:rsidRPr="00C841BE">
        <w:tab/>
        <w:t>CONDITIONS OR RESTRICTIONS REGARDING SUPPLY AND USE</w:t>
      </w:r>
    </w:p>
    <w:p w:rsidR="00862C68" w:rsidRPr="00C47E3E" w:rsidP="00862C68" w14:paraId="296BC205" w14:textId="77777777">
      <w:pPr>
        <w:widowControl w:val="0"/>
        <w:autoSpaceDE w:val="0"/>
        <w:autoSpaceDN w:val="0"/>
        <w:adjustRightInd w:val="0"/>
        <w:ind w:right="120"/>
        <w:rPr>
          <w:rFonts w:cs="Verdana"/>
          <w:color w:val="000000"/>
        </w:rPr>
      </w:pPr>
    </w:p>
    <w:p w:rsidR="00862C68" w:rsidRPr="00C47E3E" w:rsidP="00862C68" w14:paraId="25FF0B31" w14:textId="77777777">
      <w:pPr>
        <w:widowControl w:val="0"/>
        <w:autoSpaceDE w:val="0"/>
        <w:autoSpaceDN w:val="0"/>
        <w:adjustRightInd w:val="0"/>
        <w:ind w:right="120"/>
        <w:rPr>
          <w:rFonts w:cs="Verdana"/>
          <w:color w:val="000000"/>
        </w:rPr>
      </w:pPr>
      <w:r w:rsidRPr="00C47E3E">
        <w:rPr>
          <w:rFonts w:cs="Verdana"/>
          <w:color w:val="000000"/>
        </w:rPr>
        <w:t>Medicinal product subject to medical prescription.</w:t>
      </w:r>
    </w:p>
    <w:p w:rsidR="00862C68" w:rsidRPr="00C47E3E" w:rsidP="00862C68" w14:paraId="445D1451" w14:textId="77777777">
      <w:pPr>
        <w:widowControl w:val="0"/>
        <w:autoSpaceDE w:val="0"/>
        <w:autoSpaceDN w:val="0"/>
        <w:adjustRightInd w:val="0"/>
        <w:ind w:right="120"/>
        <w:rPr>
          <w:rFonts w:cs="Verdana"/>
          <w:color w:val="000000"/>
        </w:rPr>
      </w:pPr>
    </w:p>
    <w:p w:rsidR="00862C68" w:rsidRPr="00C47E3E" w:rsidP="00862C68" w14:paraId="41E14623" w14:textId="77777777">
      <w:pPr>
        <w:widowControl w:val="0"/>
        <w:autoSpaceDE w:val="0"/>
        <w:autoSpaceDN w:val="0"/>
        <w:adjustRightInd w:val="0"/>
        <w:ind w:right="120"/>
        <w:rPr>
          <w:rFonts w:cs="Verdana"/>
          <w:color w:val="000000"/>
        </w:rPr>
      </w:pPr>
    </w:p>
    <w:p w:rsidR="00862C68" w:rsidRPr="00C841BE" w:rsidP="00C841BE" w14:paraId="7A4C76F7" w14:textId="77777777">
      <w:pPr>
        <w:pStyle w:val="TitleB"/>
        <w:rPr>
          <w:b w:val="0"/>
        </w:rPr>
      </w:pPr>
      <w:r w:rsidRPr="00C841BE">
        <w:t>C.</w:t>
      </w:r>
      <w:r w:rsidRPr="00C841BE">
        <w:tab/>
        <w:t xml:space="preserve">OTHER CONDITIONS AND REQUIREMENTS OF THE MARKETING AUTHORISATION </w:t>
      </w:r>
    </w:p>
    <w:p w:rsidR="00862C68" w:rsidRPr="00C47E3E" w:rsidP="00862C68" w14:paraId="627CE228" w14:textId="77777777">
      <w:pPr>
        <w:widowControl w:val="0"/>
        <w:autoSpaceDE w:val="0"/>
        <w:autoSpaceDN w:val="0"/>
        <w:adjustRightInd w:val="0"/>
        <w:ind w:right="120"/>
        <w:rPr>
          <w:rFonts w:cs="Verdana"/>
          <w:color w:val="000000"/>
        </w:rPr>
      </w:pPr>
    </w:p>
    <w:p w:rsidR="00862C68" w:rsidRPr="00C47E3E" w:rsidP="00862C68" w14:paraId="6BFCFF41" w14:textId="77777777">
      <w:pPr>
        <w:widowControl w:val="0"/>
        <w:numPr>
          <w:ilvl w:val="0"/>
          <w:numId w:val="11"/>
        </w:numPr>
        <w:tabs>
          <w:tab w:val="left" w:pos="468"/>
          <w:tab w:val="clear" w:pos="720"/>
        </w:tabs>
        <w:autoSpaceDE w:val="0"/>
        <w:autoSpaceDN w:val="0"/>
        <w:adjustRightInd w:val="0"/>
        <w:ind w:left="0" w:firstLine="0"/>
        <w:rPr>
          <w:rFonts w:cs="Verdana"/>
          <w:color w:val="000000"/>
        </w:rPr>
      </w:pPr>
      <w:r w:rsidRPr="00C47E3E">
        <w:rPr>
          <w:rFonts w:cs="Verdana"/>
          <w:b/>
          <w:bCs/>
          <w:color w:val="000000"/>
        </w:rPr>
        <w:t xml:space="preserve">Periodic safety update reports </w:t>
      </w:r>
      <w:r w:rsidR="001558D2">
        <w:rPr>
          <w:rFonts w:cs="Verdana"/>
          <w:b/>
          <w:bCs/>
          <w:color w:val="000000"/>
        </w:rPr>
        <w:t>(PSURs)</w:t>
      </w:r>
    </w:p>
    <w:p w:rsidR="00862C68" w:rsidRPr="00C47E3E" w:rsidP="00862C68" w14:paraId="63D961F0" w14:textId="77777777">
      <w:pPr>
        <w:widowControl w:val="0"/>
        <w:autoSpaceDE w:val="0"/>
        <w:autoSpaceDN w:val="0"/>
        <w:adjustRightInd w:val="0"/>
        <w:ind w:right="120"/>
        <w:rPr>
          <w:rFonts w:cs="Verdana"/>
          <w:color w:val="000000"/>
        </w:rPr>
      </w:pPr>
    </w:p>
    <w:p w:rsidR="00862C68" w:rsidRPr="00C47E3E" w:rsidP="00862C68" w14:paraId="258F21CF" w14:textId="35E7989F">
      <w:pPr>
        <w:widowControl w:val="0"/>
        <w:autoSpaceDE w:val="0"/>
        <w:autoSpaceDN w:val="0"/>
        <w:adjustRightInd w:val="0"/>
        <w:ind w:right="120"/>
        <w:rPr>
          <w:rFonts w:cs="Verdana"/>
          <w:color w:val="000000"/>
        </w:rPr>
      </w:pPr>
      <w:r w:rsidRPr="00C47E3E">
        <w:rPr>
          <w:rFonts w:cs="Verdana"/>
          <w:color w:val="000000"/>
        </w:rPr>
        <w:t xml:space="preserve">The requirements for submission of </w:t>
      </w:r>
      <w:r w:rsidR="001558D2">
        <w:rPr>
          <w:rFonts w:cs="Verdana"/>
          <w:color w:val="000000"/>
        </w:rPr>
        <w:t>PSURs</w:t>
      </w:r>
      <w:r w:rsidRPr="00C47E3E">
        <w:rPr>
          <w:rFonts w:cs="Verdana"/>
          <w:color w:val="000000"/>
        </w:rPr>
        <w:t xml:space="preserve"> for this medicinal product are set out in the list of Union reference dates (EURD list) provided for under Article 107c(7) of Directive 2001/83/EC and any subsequent updates published on the European medicines web-portal.</w:t>
      </w:r>
    </w:p>
    <w:p w:rsidR="00862C68" w:rsidRPr="00C47E3E" w:rsidP="00862C68" w14:paraId="7F10D212" w14:textId="77777777">
      <w:pPr>
        <w:widowControl w:val="0"/>
        <w:autoSpaceDE w:val="0"/>
        <w:autoSpaceDN w:val="0"/>
        <w:adjustRightInd w:val="0"/>
        <w:ind w:right="120"/>
        <w:rPr>
          <w:rFonts w:cs="Verdana"/>
          <w:color w:val="000000"/>
        </w:rPr>
      </w:pPr>
    </w:p>
    <w:p w:rsidR="00862C68" w:rsidRPr="00C47E3E" w:rsidP="00862C68" w14:paraId="4357EE81" w14:textId="77777777">
      <w:pPr>
        <w:widowControl w:val="0"/>
        <w:autoSpaceDE w:val="0"/>
        <w:autoSpaceDN w:val="0"/>
        <w:adjustRightInd w:val="0"/>
        <w:ind w:right="120"/>
        <w:rPr>
          <w:rFonts w:cs="Verdana"/>
          <w:color w:val="000000"/>
        </w:rPr>
      </w:pPr>
    </w:p>
    <w:p w:rsidR="00862C68" w:rsidRPr="00C841BE" w:rsidP="00C841BE" w14:paraId="1F65AF58" w14:textId="77777777">
      <w:pPr>
        <w:pStyle w:val="TitleB"/>
        <w:rPr>
          <w:b w:val="0"/>
        </w:rPr>
      </w:pPr>
      <w:r w:rsidRPr="00C841BE">
        <w:t>D.</w:t>
      </w:r>
      <w:r w:rsidRPr="00C841BE">
        <w:tab/>
        <w:t>CONDITIONS OR RESTRICTIONS WITH REGARD TO THE SAFE AND EFFECTIVE USE OF THE MEDICINAL PRODUCT</w:t>
      </w:r>
    </w:p>
    <w:p w:rsidR="00862C68" w:rsidRPr="00C47E3E" w:rsidP="00862C68" w14:paraId="1B048CB3" w14:textId="77777777">
      <w:pPr>
        <w:widowControl w:val="0"/>
        <w:autoSpaceDE w:val="0"/>
        <w:autoSpaceDN w:val="0"/>
        <w:adjustRightInd w:val="0"/>
        <w:ind w:right="120"/>
        <w:rPr>
          <w:rFonts w:cs="Verdana"/>
          <w:color w:val="000000"/>
        </w:rPr>
      </w:pPr>
    </w:p>
    <w:p w:rsidR="00862C68" w:rsidRPr="00C47E3E" w:rsidP="00862C68" w14:paraId="18967EAE" w14:textId="1F0238D1">
      <w:pPr>
        <w:widowControl w:val="0"/>
        <w:numPr>
          <w:ilvl w:val="0"/>
          <w:numId w:val="11"/>
        </w:numPr>
        <w:tabs>
          <w:tab w:val="left" w:pos="468"/>
          <w:tab w:val="clear" w:pos="720"/>
        </w:tabs>
        <w:autoSpaceDE w:val="0"/>
        <w:autoSpaceDN w:val="0"/>
        <w:adjustRightInd w:val="0"/>
        <w:ind w:left="0" w:firstLine="0"/>
        <w:rPr>
          <w:rFonts w:cs="Verdana"/>
          <w:color w:val="000000"/>
        </w:rPr>
      </w:pPr>
      <w:r w:rsidRPr="00C47E3E">
        <w:rPr>
          <w:rFonts w:cs="Verdana"/>
          <w:b/>
          <w:bCs/>
          <w:color w:val="000000"/>
        </w:rPr>
        <w:t xml:space="preserve">Risk </w:t>
      </w:r>
      <w:r w:rsidR="001558D2">
        <w:rPr>
          <w:rFonts w:cs="Verdana"/>
          <w:b/>
          <w:bCs/>
          <w:color w:val="000000"/>
        </w:rPr>
        <w:t>m</w:t>
      </w:r>
      <w:r w:rsidRPr="00C47E3E">
        <w:rPr>
          <w:rFonts w:cs="Verdana"/>
          <w:b/>
          <w:bCs/>
          <w:color w:val="000000"/>
        </w:rPr>
        <w:t xml:space="preserve">anagement </w:t>
      </w:r>
      <w:r w:rsidR="001558D2">
        <w:rPr>
          <w:rFonts w:cs="Verdana"/>
          <w:b/>
          <w:bCs/>
          <w:color w:val="000000"/>
        </w:rPr>
        <w:t>p</w:t>
      </w:r>
      <w:r w:rsidRPr="00C47E3E">
        <w:rPr>
          <w:rFonts w:cs="Verdana"/>
          <w:b/>
          <w:bCs/>
          <w:color w:val="000000"/>
        </w:rPr>
        <w:t>lan (RMP)</w:t>
      </w:r>
    </w:p>
    <w:p w:rsidR="00862C68" w:rsidRPr="00C47E3E" w:rsidP="00862C68" w14:paraId="60868FE8" w14:textId="77777777">
      <w:pPr>
        <w:widowControl w:val="0"/>
        <w:autoSpaceDE w:val="0"/>
        <w:autoSpaceDN w:val="0"/>
        <w:adjustRightInd w:val="0"/>
        <w:ind w:right="120"/>
        <w:rPr>
          <w:rFonts w:cs="Verdana"/>
          <w:color w:val="000000"/>
        </w:rPr>
      </w:pPr>
    </w:p>
    <w:p w:rsidR="00862C68" w:rsidRPr="00C47E3E" w:rsidP="00862C68" w14:paraId="254BA80D" w14:textId="77777777">
      <w:pPr>
        <w:widowControl w:val="0"/>
        <w:autoSpaceDE w:val="0"/>
        <w:autoSpaceDN w:val="0"/>
        <w:adjustRightInd w:val="0"/>
        <w:ind w:right="120"/>
        <w:rPr>
          <w:rFonts w:cs="Verdana"/>
          <w:color w:val="000000"/>
        </w:rPr>
      </w:pPr>
      <w:r w:rsidRPr="00C47E3E">
        <w:rPr>
          <w:rFonts w:cs="Verdana"/>
          <w:color w:val="000000"/>
        </w:rPr>
        <w:t xml:space="preserve">The </w:t>
      </w:r>
      <w:r w:rsidR="001558D2">
        <w:rPr>
          <w:rFonts w:cs="Verdana"/>
          <w:color w:val="000000"/>
        </w:rPr>
        <w:t>marketing authorisation holder (</w:t>
      </w:r>
      <w:r w:rsidRPr="00C47E3E">
        <w:rPr>
          <w:rFonts w:cs="Verdana"/>
          <w:color w:val="000000"/>
        </w:rPr>
        <w:t>MAH</w:t>
      </w:r>
      <w:r w:rsidR="001558D2">
        <w:rPr>
          <w:rFonts w:cs="Verdana"/>
          <w:color w:val="000000"/>
        </w:rPr>
        <w:t>)</w:t>
      </w:r>
      <w:r w:rsidRPr="00C47E3E">
        <w:rPr>
          <w:rFonts w:cs="Verdana"/>
          <w:color w:val="000000"/>
        </w:rPr>
        <w:t xml:space="preserve"> shall perform the required pharmacovigilance activities and interventions detailed in the agreed RMP presented in Module 1.8.2 of the marketing authorisation and any agreed subsequent updates of the RMP.</w:t>
      </w:r>
    </w:p>
    <w:p w:rsidR="00862C68" w:rsidRPr="00C47E3E" w:rsidP="00862C68" w14:paraId="627ABC5C" w14:textId="77777777">
      <w:pPr>
        <w:widowControl w:val="0"/>
        <w:autoSpaceDE w:val="0"/>
        <w:autoSpaceDN w:val="0"/>
        <w:adjustRightInd w:val="0"/>
        <w:ind w:right="120"/>
        <w:rPr>
          <w:rFonts w:cs="Verdana"/>
          <w:color w:val="000000"/>
        </w:rPr>
      </w:pPr>
    </w:p>
    <w:p w:rsidR="00862C68" w:rsidRPr="00C47E3E" w:rsidP="00862C68" w14:paraId="1998F3C2" w14:textId="77777777">
      <w:pPr>
        <w:widowControl w:val="0"/>
        <w:autoSpaceDE w:val="0"/>
        <w:autoSpaceDN w:val="0"/>
        <w:adjustRightInd w:val="0"/>
        <w:ind w:right="120"/>
        <w:rPr>
          <w:rFonts w:cs="Verdana"/>
          <w:color w:val="000000"/>
        </w:rPr>
      </w:pPr>
      <w:r w:rsidRPr="00C47E3E">
        <w:rPr>
          <w:rFonts w:cs="Verdana"/>
          <w:color w:val="000000"/>
        </w:rPr>
        <w:t>An updated RMP should be submitted:</w:t>
      </w:r>
    </w:p>
    <w:p w:rsidR="00862C68" w:rsidRPr="00C47E3E" w:rsidP="00862C68" w14:paraId="1BCC2741" w14:textId="77777777">
      <w:pPr>
        <w:numPr>
          <w:ilvl w:val="0"/>
          <w:numId w:val="11"/>
        </w:numPr>
        <w:tabs>
          <w:tab w:val="clear" w:pos="720"/>
        </w:tabs>
        <w:ind w:left="567" w:right="-1" w:hanging="207"/>
        <w:rPr>
          <w:iCs/>
          <w:noProof/>
          <w:szCs w:val="22"/>
          <w:lang w:val="en-GB"/>
        </w:rPr>
      </w:pPr>
      <w:r w:rsidRPr="00C47E3E">
        <w:rPr>
          <w:iCs/>
          <w:noProof/>
          <w:szCs w:val="22"/>
          <w:lang w:val="en-GB"/>
        </w:rPr>
        <w:t>At the request of the European Medicines Agency;</w:t>
      </w:r>
    </w:p>
    <w:p w:rsidR="00862C68" w:rsidRPr="00C47E3E" w:rsidP="00862C68" w14:paraId="020AB0EC" w14:textId="77777777">
      <w:pPr>
        <w:numPr>
          <w:ilvl w:val="0"/>
          <w:numId w:val="11"/>
        </w:numPr>
        <w:tabs>
          <w:tab w:val="clear" w:pos="720"/>
        </w:tabs>
        <w:ind w:left="567" w:right="-1" w:hanging="207"/>
        <w:rPr>
          <w:iCs/>
          <w:noProof/>
          <w:szCs w:val="22"/>
          <w:lang w:val="en-GB"/>
        </w:rPr>
      </w:pPr>
      <w:r w:rsidRPr="00C47E3E">
        <w:rPr>
          <w:iCs/>
          <w:noProof/>
          <w:szCs w:val="22"/>
          <w:lang w:val="en-GB"/>
        </w:rPr>
        <w:t xml:space="preserve">Whenever the risk management system is modified, especially as the result of new information being received that may lead to a significant change to the benefit/risk profile or as the result of an important (pharmacovigilance or risk minimisation) milestone being reached. </w:t>
      </w:r>
    </w:p>
    <w:p w:rsidR="00862C68" w:rsidRPr="005B5102" w:rsidP="00862C68" w14:paraId="6F320C12" w14:textId="77777777">
      <w:pPr>
        <w:widowControl w:val="0"/>
        <w:rPr>
          <w:b/>
          <w:noProof/>
          <w:szCs w:val="22"/>
        </w:rPr>
      </w:pPr>
      <w:r>
        <w:rPr>
          <w:b/>
          <w:noProof/>
          <w:szCs w:val="22"/>
        </w:rPr>
        <w:br w:type="page"/>
      </w:r>
    </w:p>
    <w:p w:rsidR="00862C68" w:rsidRPr="000A5DF7" w:rsidP="000A5DF7" w14:paraId="6E061389" w14:textId="77777777"/>
    <w:p w:rsidR="00862C68" w:rsidRPr="000A5DF7" w:rsidP="000A5DF7" w14:paraId="7A286F6B" w14:textId="77777777"/>
    <w:p w:rsidR="00862C68" w:rsidRPr="000A5DF7" w:rsidP="000A5DF7" w14:paraId="7C47576D" w14:textId="77777777"/>
    <w:p w:rsidR="00862C68" w:rsidRPr="000A5DF7" w:rsidP="000A5DF7" w14:paraId="57F1DEAB" w14:textId="77777777"/>
    <w:p w:rsidR="00862C68" w:rsidRPr="000A5DF7" w:rsidP="000A5DF7" w14:paraId="74F81983" w14:textId="77777777"/>
    <w:p w:rsidR="00862C68" w:rsidRPr="000A5DF7" w:rsidP="000A5DF7" w14:paraId="6CF7BD29" w14:textId="77777777"/>
    <w:p w:rsidR="00862C68" w:rsidRPr="000A5DF7" w:rsidP="000A5DF7" w14:paraId="7720B06C" w14:textId="77777777"/>
    <w:p w:rsidR="00862C68" w:rsidRPr="000A5DF7" w:rsidP="000A5DF7" w14:paraId="3C1D1A0B" w14:textId="77777777"/>
    <w:p w:rsidR="00862C68" w:rsidRPr="000A5DF7" w:rsidP="000A5DF7" w14:paraId="437CE6BF" w14:textId="77777777"/>
    <w:p w:rsidR="00862C68" w:rsidRPr="000A5DF7" w:rsidP="000A5DF7" w14:paraId="29AD038E" w14:textId="77777777"/>
    <w:p w:rsidR="00862C68" w:rsidRPr="000A5DF7" w:rsidP="000A5DF7" w14:paraId="6D6E3414" w14:textId="77777777"/>
    <w:p w:rsidR="00862C68" w:rsidRPr="000A5DF7" w:rsidP="000A5DF7" w14:paraId="37D0C6C5" w14:textId="77777777"/>
    <w:p w:rsidR="00862C68" w:rsidRPr="000A5DF7" w:rsidP="000A5DF7" w14:paraId="5F6655CC" w14:textId="77777777"/>
    <w:p w:rsidR="00862C68" w:rsidRPr="000A5DF7" w:rsidP="000A5DF7" w14:paraId="73F651F7" w14:textId="77777777"/>
    <w:p w:rsidR="00862C68" w:rsidRPr="000A5DF7" w:rsidP="000A5DF7" w14:paraId="4BB36F49" w14:textId="77777777"/>
    <w:p w:rsidR="00862C68" w:rsidRPr="000A5DF7" w:rsidP="000A5DF7" w14:paraId="3DC1156B" w14:textId="77777777"/>
    <w:p w:rsidR="00862C68" w:rsidRPr="000A5DF7" w:rsidP="000A5DF7" w14:paraId="335F71CE" w14:textId="77777777"/>
    <w:p w:rsidR="00862C68" w:rsidRPr="000A5DF7" w:rsidP="000A5DF7" w14:paraId="6F9DADB2" w14:textId="77777777"/>
    <w:p w:rsidR="00862C68" w:rsidRPr="000A5DF7" w:rsidP="000A5DF7" w14:paraId="0F1D78E8" w14:textId="77777777"/>
    <w:p w:rsidR="00862C68" w:rsidRPr="000A5DF7" w:rsidP="000A5DF7" w14:paraId="78B41DD7" w14:textId="77777777"/>
    <w:p w:rsidR="00862C68" w:rsidRPr="000A5DF7" w:rsidP="000A5DF7" w14:paraId="30E9BED6" w14:textId="77777777"/>
    <w:p w:rsidR="00862C68" w:rsidRPr="000A5DF7" w:rsidP="000A5DF7" w14:paraId="124AE9CB" w14:textId="77777777"/>
    <w:p w:rsidR="00862C68" w:rsidRPr="00F56FE3" w:rsidP="00862C68" w14:paraId="5EF7C040" w14:textId="77777777">
      <w:pPr>
        <w:widowControl w:val="0"/>
        <w:jc w:val="center"/>
        <w:outlineLvl w:val="0"/>
        <w:rPr>
          <w:b/>
          <w:noProof/>
          <w:szCs w:val="22"/>
          <w:lang w:val="en-GB"/>
        </w:rPr>
      </w:pPr>
      <w:r w:rsidRPr="00F56FE3">
        <w:rPr>
          <w:b/>
          <w:noProof/>
          <w:szCs w:val="22"/>
          <w:lang w:val="en-GB"/>
        </w:rPr>
        <w:t>ANNEX III</w:t>
      </w:r>
    </w:p>
    <w:p w:rsidR="00862C68" w:rsidRPr="00F56FE3" w:rsidP="00862C68" w14:paraId="6197373B" w14:textId="77777777">
      <w:pPr>
        <w:widowControl w:val="0"/>
        <w:jc w:val="center"/>
        <w:rPr>
          <w:b/>
          <w:noProof/>
          <w:szCs w:val="22"/>
          <w:lang w:val="en-GB"/>
        </w:rPr>
      </w:pPr>
    </w:p>
    <w:p w:rsidR="00862C68" w:rsidRPr="00F56FE3" w:rsidP="00862C68" w14:paraId="012EC66D" w14:textId="77777777">
      <w:pPr>
        <w:widowControl w:val="0"/>
        <w:jc w:val="center"/>
        <w:outlineLvl w:val="0"/>
        <w:rPr>
          <w:b/>
          <w:noProof/>
          <w:szCs w:val="22"/>
          <w:lang w:val="en-GB"/>
        </w:rPr>
      </w:pPr>
      <w:r w:rsidRPr="00F56FE3">
        <w:rPr>
          <w:b/>
          <w:noProof/>
          <w:szCs w:val="22"/>
          <w:lang w:val="en-GB"/>
        </w:rPr>
        <w:t>LABELLING AND PACKAGE LEAFLET</w:t>
      </w:r>
    </w:p>
    <w:p w:rsidR="00862C68" w:rsidRPr="00F56FE3" w:rsidP="00862C68" w14:paraId="7A7EFDF7" w14:textId="77777777">
      <w:pPr>
        <w:pStyle w:val="Default"/>
        <w:widowControl w:val="0"/>
        <w:rPr>
          <w:b/>
          <w:bCs/>
          <w:sz w:val="22"/>
          <w:szCs w:val="22"/>
        </w:rPr>
      </w:pPr>
      <w:r w:rsidRPr="00F56FE3">
        <w:rPr>
          <w:b/>
          <w:bCs/>
          <w:sz w:val="22"/>
          <w:szCs w:val="22"/>
        </w:rPr>
        <w:br w:type="page"/>
      </w:r>
    </w:p>
    <w:p w:rsidR="00862C68" w:rsidRPr="00F56FE3" w:rsidP="00862C68" w14:paraId="74E1D9AD" w14:textId="77777777">
      <w:pPr>
        <w:pStyle w:val="Default"/>
        <w:widowControl w:val="0"/>
        <w:rPr>
          <w:b/>
          <w:bCs/>
          <w:sz w:val="22"/>
          <w:szCs w:val="22"/>
        </w:rPr>
      </w:pPr>
    </w:p>
    <w:p w:rsidR="00862C68" w:rsidRPr="00F56FE3" w:rsidP="00862C68" w14:paraId="1768AB46" w14:textId="77777777">
      <w:pPr>
        <w:pStyle w:val="Default"/>
        <w:widowControl w:val="0"/>
        <w:rPr>
          <w:b/>
          <w:bCs/>
          <w:sz w:val="22"/>
          <w:szCs w:val="22"/>
        </w:rPr>
      </w:pPr>
    </w:p>
    <w:p w:rsidR="00862C68" w:rsidRPr="00F56FE3" w:rsidP="00862C68" w14:paraId="257F65C9" w14:textId="77777777">
      <w:pPr>
        <w:pStyle w:val="Default"/>
        <w:widowControl w:val="0"/>
        <w:rPr>
          <w:b/>
          <w:bCs/>
          <w:sz w:val="22"/>
          <w:szCs w:val="22"/>
        </w:rPr>
      </w:pPr>
    </w:p>
    <w:p w:rsidR="00862C68" w:rsidRPr="00F56FE3" w:rsidP="00862C68" w14:paraId="2370A331" w14:textId="77777777">
      <w:pPr>
        <w:pStyle w:val="Default"/>
        <w:widowControl w:val="0"/>
        <w:rPr>
          <w:b/>
          <w:bCs/>
          <w:sz w:val="22"/>
          <w:szCs w:val="22"/>
        </w:rPr>
      </w:pPr>
    </w:p>
    <w:p w:rsidR="00862C68" w:rsidRPr="00F56FE3" w:rsidP="00862C68" w14:paraId="33315A1B" w14:textId="77777777">
      <w:pPr>
        <w:pStyle w:val="Default"/>
        <w:widowControl w:val="0"/>
        <w:rPr>
          <w:b/>
          <w:bCs/>
          <w:sz w:val="22"/>
          <w:szCs w:val="22"/>
        </w:rPr>
      </w:pPr>
    </w:p>
    <w:p w:rsidR="00862C68" w:rsidRPr="00F56FE3" w:rsidP="00862C68" w14:paraId="075A8658" w14:textId="77777777">
      <w:pPr>
        <w:pStyle w:val="Default"/>
        <w:widowControl w:val="0"/>
        <w:rPr>
          <w:b/>
          <w:bCs/>
          <w:sz w:val="22"/>
          <w:szCs w:val="22"/>
        </w:rPr>
      </w:pPr>
    </w:p>
    <w:p w:rsidR="00862C68" w:rsidRPr="00F56FE3" w:rsidP="00862C68" w14:paraId="36E08ADA" w14:textId="77777777">
      <w:pPr>
        <w:pStyle w:val="Default"/>
        <w:widowControl w:val="0"/>
        <w:rPr>
          <w:b/>
          <w:bCs/>
          <w:sz w:val="22"/>
          <w:szCs w:val="22"/>
        </w:rPr>
      </w:pPr>
    </w:p>
    <w:p w:rsidR="00862C68" w:rsidRPr="00F56FE3" w:rsidP="00862C68" w14:paraId="5F3B9F77" w14:textId="77777777">
      <w:pPr>
        <w:pStyle w:val="Default"/>
        <w:widowControl w:val="0"/>
        <w:rPr>
          <w:b/>
          <w:bCs/>
          <w:sz w:val="22"/>
          <w:szCs w:val="22"/>
        </w:rPr>
      </w:pPr>
    </w:p>
    <w:p w:rsidR="00862C68" w:rsidRPr="00F56FE3" w:rsidP="00862C68" w14:paraId="0D618302" w14:textId="77777777">
      <w:pPr>
        <w:pStyle w:val="Default"/>
        <w:widowControl w:val="0"/>
        <w:rPr>
          <w:b/>
          <w:bCs/>
          <w:sz w:val="22"/>
          <w:szCs w:val="22"/>
        </w:rPr>
      </w:pPr>
    </w:p>
    <w:p w:rsidR="00862C68" w:rsidRPr="00F56FE3" w:rsidP="00862C68" w14:paraId="70EB90FB" w14:textId="77777777">
      <w:pPr>
        <w:pStyle w:val="Default"/>
        <w:widowControl w:val="0"/>
        <w:rPr>
          <w:b/>
          <w:bCs/>
          <w:sz w:val="22"/>
          <w:szCs w:val="22"/>
        </w:rPr>
      </w:pPr>
    </w:p>
    <w:p w:rsidR="00862C68" w:rsidRPr="00F56FE3" w:rsidP="00862C68" w14:paraId="1825E24D" w14:textId="77777777">
      <w:pPr>
        <w:pStyle w:val="Default"/>
        <w:widowControl w:val="0"/>
        <w:rPr>
          <w:b/>
          <w:bCs/>
          <w:sz w:val="22"/>
          <w:szCs w:val="22"/>
        </w:rPr>
      </w:pPr>
    </w:p>
    <w:p w:rsidR="00862C68" w:rsidRPr="00F56FE3" w:rsidP="00862C68" w14:paraId="006753DB" w14:textId="77777777">
      <w:pPr>
        <w:pStyle w:val="Default"/>
        <w:widowControl w:val="0"/>
        <w:rPr>
          <w:b/>
          <w:bCs/>
          <w:sz w:val="22"/>
          <w:szCs w:val="22"/>
        </w:rPr>
      </w:pPr>
    </w:p>
    <w:p w:rsidR="00862C68" w:rsidRPr="00F56FE3" w:rsidP="00862C68" w14:paraId="1708AEA9" w14:textId="77777777">
      <w:pPr>
        <w:pStyle w:val="Default"/>
        <w:widowControl w:val="0"/>
        <w:rPr>
          <w:b/>
          <w:bCs/>
          <w:sz w:val="22"/>
          <w:szCs w:val="22"/>
        </w:rPr>
      </w:pPr>
    </w:p>
    <w:p w:rsidR="00862C68" w:rsidRPr="00F56FE3" w:rsidP="00862C68" w14:paraId="4321426B" w14:textId="77777777">
      <w:pPr>
        <w:pStyle w:val="Default"/>
        <w:widowControl w:val="0"/>
        <w:rPr>
          <w:b/>
          <w:bCs/>
          <w:sz w:val="22"/>
          <w:szCs w:val="22"/>
        </w:rPr>
      </w:pPr>
    </w:p>
    <w:p w:rsidR="00862C68" w:rsidRPr="00F56FE3" w:rsidP="00862C68" w14:paraId="6DFDCD7A" w14:textId="77777777">
      <w:pPr>
        <w:pStyle w:val="Default"/>
        <w:widowControl w:val="0"/>
        <w:rPr>
          <w:b/>
          <w:bCs/>
          <w:sz w:val="22"/>
          <w:szCs w:val="22"/>
        </w:rPr>
      </w:pPr>
    </w:p>
    <w:p w:rsidR="00862C68" w:rsidRPr="00F56FE3" w:rsidP="00862C68" w14:paraId="3CC0C618" w14:textId="77777777">
      <w:pPr>
        <w:pStyle w:val="Default"/>
        <w:widowControl w:val="0"/>
        <w:rPr>
          <w:b/>
          <w:bCs/>
          <w:sz w:val="22"/>
          <w:szCs w:val="22"/>
        </w:rPr>
      </w:pPr>
    </w:p>
    <w:p w:rsidR="00862C68" w:rsidRPr="00F56FE3" w:rsidP="00862C68" w14:paraId="4A7C5B76" w14:textId="77777777">
      <w:pPr>
        <w:pStyle w:val="Default"/>
        <w:widowControl w:val="0"/>
        <w:rPr>
          <w:b/>
          <w:bCs/>
          <w:sz w:val="22"/>
          <w:szCs w:val="22"/>
        </w:rPr>
      </w:pPr>
    </w:p>
    <w:p w:rsidR="00862C68" w:rsidRPr="00F56FE3" w:rsidP="00862C68" w14:paraId="1FCDA86B" w14:textId="77777777">
      <w:pPr>
        <w:pStyle w:val="Default"/>
        <w:widowControl w:val="0"/>
        <w:rPr>
          <w:b/>
          <w:bCs/>
          <w:sz w:val="22"/>
          <w:szCs w:val="22"/>
        </w:rPr>
      </w:pPr>
    </w:p>
    <w:p w:rsidR="00862C68" w:rsidRPr="00F56FE3" w:rsidP="00862C68" w14:paraId="2FC2CF96" w14:textId="77777777">
      <w:pPr>
        <w:pStyle w:val="Default"/>
        <w:widowControl w:val="0"/>
        <w:rPr>
          <w:b/>
          <w:bCs/>
          <w:sz w:val="22"/>
          <w:szCs w:val="22"/>
        </w:rPr>
      </w:pPr>
    </w:p>
    <w:p w:rsidR="00862C68" w:rsidRPr="00F56FE3" w:rsidP="00862C68" w14:paraId="5FA2889A" w14:textId="77777777">
      <w:pPr>
        <w:pStyle w:val="Default"/>
        <w:widowControl w:val="0"/>
        <w:rPr>
          <w:b/>
          <w:bCs/>
          <w:sz w:val="22"/>
          <w:szCs w:val="22"/>
        </w:rPr>
      </w:pPr>
    </w:p>
    <w:p w:rsidR="00862C68" w:rsidRPr="00F56FE3" w:rsidP="00862C68" w14:paraId="795F7759" w14:textId="77777777">
      <w:pPr>
        <w:pStyle w:val="Default"/>
        <w:widowControl w:val="0"/>
        <w:rPr>
          <w:b/>
          <w:bCs/>
          <w:sz w:val="22"/>
          <w:szCs w:val="22"/>
        </w:rPr>
      </w:pPr>
    </w:p>
    <w:p w:rsidR="00862C68" w:rsidRPr="00F56FE3" w:rsidP="00862C68" w14:paraId="5E7297C0" w14:textId="77777777">
      <w:pPr>
        <w:pStyle w:val="Default"/>
        <w:widowControl w:val="0"/>
        <w:rPr>
          <w:b/>
          <w:bCs/>
          <w:sz w:val="22"/>
          <w:szCs w:val="22"/>
        </w:rPr>
      </w:pPr>
    </w:p>
    <w:p w:rsidR="00862C68" w:rsidRPr="00C841BE" w:rsidP="00C841BE" w14:paraId="6D349BDB" w14:textId="77777777">
      <w:pPr>
        <w:pStyle w:val="TitleA"/>
      </w:pPr>
      <w:r w:rsidRPr="00C841BE">
        <w:t>A. LABELLING</w:t>
      </w:r>
    </w:p>
    <w:p w:rsidR="00C57B30" w:rsidP="005E7A30" w14:paraId="164C0B1C" w14:textId="77777777">
      <w:pPr>
        <w:pStyle w:val="Heading2"/>
        <w:widowControl w:val="0"/>
        <w:numPr>
          <w:ilvl w:val="0"/>
          <w:numId w:val="0"/>
        </w:numPr>
        <w:pBdr>
          <w:top w:val="single" w:sz="4" w:space="1" w:color="auto"/>
          <w:left w:val="single" w:sz="4" w:space="4" w:color="auto"/>
          <w:bottom w:val="single" w:sz="4" w:space="1" w:color="auto"/>
          <w:right w:val="single" w:sz="4" w:space="4" w:color="auto"/>
        </w:pBdr>
        <w:spacing w:after="0"/>
        <w:ind w:left="737" w:hanging="737"/>
        <w:rPr>
          <w:noProof/>
          <w:szCs w:val="22"/>
          <w:lang w:val="en-GB"/>
        </w:rPr>
      </w:pPr>
      <w:r w:rsidRPr="00F56FE3">
        <w:rPr>
          <w:b w:val="0"/>
          <w:bCs w:val="0"/>
          <w:szCs w:val="22"/>
          <w:lang w:val="en-GB"/>
        </w:rPr>
        <w:br w:type="page"/>
      </w:r>
    </w:p>
    <w:p w:rsidR="0017031D" w:rsidP="00862C68" w14:paraId="7E52F009" w14:textId="77777777">
      <w:pPr>
        <w:widowControl w:val="0"/>
        <w:rPr>
          <w:noProof/>
          <w:szCs w:val="22"/>
          <w:lang w:val="en-GB"/>
        </w:rPr>
      </w:pPr>
    </w:p>
    <w:p w:rsidR="0017031D" w:rsidRPr="00761AEC" w:rsidP="0017031D" w14:paraId="4ECF7252" w14:textId="77777777">
      <w:pPr>
        <w:rPr>
          <w:szCs w:val="22"/>
        </w:rPr>
      </w:pPr>
    </w:p>
    <w:p w:rsidR="0017031D" w:rsidRPr="00761AEC" w:rsidP="0017031D" w14:paraId="076180BF" w14:textId="77777777">
      <w:pPr>
        <w:pStyle w:val="Heading2"/>
        <w:widowControl w:val="0"/>
        <w:numPr>
          <w:ilvl w:val="0"/>
          <w:numId w:val="0"/>
        </w:numPr>
        <w:pBdr>
          <w:top w:val="single" w:sz="4" w:space="1" w:color="auto"/>
          <w:left w:val="single" w:sz="4" w:space="4" w:color="auto"/>
          <w:bottom w:val="single" w:sz="4" w:space="1" w:color="auto"/>
          <w:right w:val="single" w:sz="4" w:space="4" w:color="auto"/>
        </w:pBdr>
        <w:spacing w:after="0"/>
        <w:ind w:left="737" w:hanging="737"/>
        <w:rPr>
          <w:b w:val="0"/>
          <w:bCs w:val="0"/>
          <w:szCs w:val="22"/>
          <w:lang w:val="en-GB"/>
        </w:rPr>
      </w:pPr>
      <w:r w:rsidRPr="00761AEC">
        <w:rPr>
          <w:szCs w:val="22"/>
          <w:lang w:val="en-GB"/>
        </w:rPr>
        <w:t xml:space="preserve">PARTICULARS TO APPEAR ON THE OUTER PACKAGING  </w:t>
      </w:r>
    </w:p>
    <w:p w:rsidR="0017031D" w:rsidRPr="00761AEC" w:rsidP="0017031D" w14:paraId="4294C168"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p>
    <w:p w:rsidR="0017031D" w:rsidRPr="00761AEC" w:rsidP="0017031D" w14:paraId="5FCC7817"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OUTER CARTON FOR CARTRIDGE</w:t>
      </w:r>
    </w:p>
    <w:p w:rsidR="0017031D" w:rsidRPr="00761AEC" w:rsidP="0017031D" w14:paraId="4227E4DE" w14:textId="77777777">
      <w:pPr>
        <w:widowControl w:val="0"/>
        <w:rPr>
          <w:rFonts w:eastAsia="Calibri"/>
          <w:szCs w:val="22"/>
          <w:lang w:val="en-GB"/>
        </w:rPr>
      </w:pPr>
    </w:p>
    <w:p w:rsidR="0017031D" w:rsidRPr="00761AEC" w:rsidP="0017031D" w14:paraId="0F8402AD" w14:textId="77777777">
      <w:pPr>
        <w:widowControl w:val="0"/>
        <w:pBdr>
          <w:top w:val="single" w:sz="4" w:space="1" w:color="auto"/>
          <w:left w:val="single" w:sz="4" w:space="4" w:color="auto"/>
          <w:bottom w:val="single" w:sz="4" w:space="1" w:color="auto"/>
          <w:right w:val="single" w:sz="4" w:space="4" w:color="auto"/>
        </w:pBdr>
        <w:ind w:left="567" w:hanging="567"/>
        <w:rPr>
          <w:rFonts w:eastAsia="Calibri"/>
          <w:b/>
          <w:szCs w:val="22"/>
          <w:lang w:val="en-GB"/>
        </w:rPr>
      </w:pPr>
      <w:r w:rsidRPr="00761AEC">
        <w:rPr>
          <w:rFonts w:eastAsia="Calibri"/>
          <w:b/>
          <w:szCs w:val="22"/>
          <w:lang w:val="en-GB"/>
        </w:rPr>
        <w:t>1.</w:t>
      </w:r>
      <w:r w:rsidRPr="00761AEC">
        <w:rPr>
          <w:rFonts w:eastAsia="Calibri"/>
          <w:b/>
          <w:szCs w:val="22"/>
          <w:lang w:val="en-GB"/>
        </w:rPr>
        <w:tab/>
        <w:t xml:space="preserve">NAME OF THE MEDICINAL PRODUCT </w:t>
      </w:r>
    </w:p>
    <w:p w:rsidR="0017031D" w:rsidRPr="00761AEC" w:rsidP="0017031D" w14:paraId="56675B26" w14:textId="77777777">
      <w:pPr>
        <w:widowControl w:val="0"/>
        <w:rPr>
          <w:rFonts w:eastAsia="Calibri"/>
          <w:szCs w:val="22"/>
          <w:lang w:val="en-GB"/>
        </w:rPr>
      </w:pPr>
    </w:p>
    <w:p w:rsidR="0017031D" w:rsidRPr="00761AEC" w:rsidP="0017031D" w14:paraId="56209267" w14:textId="77777777">
      <w:pPr>
        <w:widowControl w:val="0"/>
        <w:rPr>
          <w:rFonts w:eastAsia="Calibri"/>
          <w:szCs w:val="22"/>
          <w:lang w:val="en-GB"/>
        </w:rPr>
      </w:pPr>
      <w:r w:rsidRPr="00761AEC">
        <w:rPr>
          <w:rFonts w:eastAsia="Calibri"/>
          <w:szCs w:val="22"/>
          <w:lang w:val="en-GB"/>
        </w:rPr>
        <w:t>Terrosa 20 micrograms/80 microliters solution for injection</w:t>
      </w:r>
    </w:p>
    <w:p w:rsidR="0017031D" w:rsidRPr="00761AEC" w:rsidP="0017031D" w14:paraId="3A9D4BD7" w14:textId="77777777">
      <w:pPr>
        <w:widowControl w:val="0"/>
        <w:rPr>
          <w:rFonts w:eastAsia="Calibri"/>
          <w:szCs w:val="22"/>
          <w:lang w:val="en-GB"/>
        </w:rPr>
      </w:pPr>
      <w:r w:rsidRPr="00761AEC">
        <w:rPr>
          <w:rFonts w:eastAsia="Calibri"/>
          <w:szCs w:val="22"/>
          <w:lang w:val="en-GB"/>
        </w:rPr>
        <w:t xml:space="preserve">teriparatide </w:t>
      </w:r>
    </w:p>
    <w:p w:rsidR="0017031D" w:rsidRPr="00761AEC" w:rsidP="0017031D" w14:paraId="3F734974" w14:textId="77777777">
      <w:pPr>
        <w:widowControl w:val="0"/>
        <w:rPr>
          <w:rFonts w:eastAsia="Calibri"/>
          <w:szCs w:val="22"/>
          <w:lang w:val="en-GB"/>
        </w:rPr>
      </w:pPr>
    </w:p>
    <w:p w:rsidR="0017031D" w:rsidRPr="00761AEC" w:rsidP="0017031D" w14:paraId="44D5B285" w14:textId="77777777">
      <w:pPr>
        <w:widowControl w:val="0"/>
        <w:rPr>
          <w:rFonts w:eastAsia="Calibri"/>
          <w:szCs w:val="22"/>
          <w:lang w:val="en-GB"/>
        </w:rPr>
      </w:pPr>
    </w:p>
    <w:p w:rsidR="0017031D" w:rsidRPr="00761AEC" w:rsidP="0017031D" w14:paraId="552E67D0"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2.</w:t>
      </w:r>
      <w:r w:rsidRPr="00761AEC">
        <w:rPr>
          <w:rFonts w:eastAsia="Calibri"/>
          <w:b/>
          <w:szCs w:val="22"/>
          <w:lang w:val="en-GB"/>
        </w:rPr>
        <w:tab/>
        <w:t xml:space="preserve">STATEMENT OF ACTIVE SUBSTANCE(S) </w:t>
      </w:r>
    </w:p>
    <w:p w:rsidR="0017031D" w:rsidRPr="00761AEC" w:rsidP="0017031D" w14:paraId="70518C0C" w14:textId="77777777">
      <w:pPr>
        <w:widowControl w:val="0"/>
        <w:rPr>
          <w:rFonts w:eastAsia="Calibri"/>
          <w:szCs w:val="22"/>
          <w:lang w:val="en-GB"/>
        </w:rPr>
      </w:pPr>
    </w:p>
    <w:p w:rsidR="0017031D" w:rsidRPr="00761AEC" w:rsidP="0017031D" w14:paraId="0376A15F" w14:textId="77777777">
      <w:pPr>
        <w:widowControl w:val="0"/>
        <w:rPr>
          <w:rFonts w:eastAsia="Calibri"/>
          <w:szCs w:val="22"/>
          <w:lang w:val="en-GB"/>
        </w:rPr>
      </w:pPr>
      <w:r w:rsidRPr="00761AEC">
        <w:rPr>
          <w:rFonts w:eastAsia="Calibri"/>
          <w:szCs w:val="22"/>
          <w:lang w:val="en-GB"/>
        </w:rPr>
        <w:t>Each dose of 80 microliters contains 20 micrograms of teriparatide.</w:t>
      </w:r>
    </w:p>
    <w:p w:rsidR="0017031D" w:rsidRPr="00761AEC" w:rsidP="0017031D" w14:paraId="79197A79" w14:textId="77777777">
      <w:pPr>
        <w:widowControl w:val="0"/>
        <w:rPr>
          <w:rFonts w:eastAsia="Calibri"/>
          <w:szCs w:val="22"/>
          <w:lang w:val="en-GB"/>
        </w:rPr>
      </w:pPr>
      <w:r w:rsidRPr="00761AEC">
        <w:rPr>
          <w:rFonts w:eastAsia="Calibri"/>
          <w:szCs w:val="22"/>
          <w:lang w:val="en-GB"/>
        </w:rPr>
        <w:t>Each cartridge contains 28 doses of 20 micrograms (per 80 microliters).</w:t>
      </w:r>
    </w:p>
    <w:p w:rsidR="0017031D" w:rsidRPr="00761AEC" w:rsidP="0017031D" w14:paraId="617C604D" w14:textId="77777777">
      <w:pPr>
        <w:widowControl w:val="0"/>
        <w:rPr>
          <w:rFonts w:eastAsia="Calibri"/>
          <w:szCs w:val="22"/>
          <w:lang w:val="en-GB"/>
        </w:rPr>
      </w:pPr>
    </w:p>
    <w:p w:rsidR="0017031D" w:rsidRPr="00761AEC" w:rsidP="0017031D" w14:paraId="7B875CFC" w14:textId="77777777">
      <w:pPr>
        <w:widowControl w:val="0"/>
        <w:rPr>
          <w:rFonts w:eastAsia="Calibri"/>
          <w:szCs w:val="22"/>
          <w:lang w:val="en-GB"/>
        </w:rPr>
      </w:pPr>
    </w:p>
    <w:p w:rsidR="0017031D" w:rsidRPr="00761AEC" w:rsidP="0017031D" w14:paraId="130728C9"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3.</w:t>
      </w:r>
      <w:r w:rsidRPr="00761AEC">
        <w:rPr>
          <w:rFonts w:eastAsia="Calibri"/>
          <w:b/>
          <w:szCs w:val="22"/>
          <w:lang w:val="en-GB"/>
        </w:rPr>
        <w:tab/>
        <w:t xml:space="preserve">LIST OF EXCIPIENTS </w:t>
      </w:r>
    </w:p>
    <w:p w:rsidR="0017031D" w:rsidRPr="00761AEC" w:rsidP="0017031D" w14:paraId="14B4569A" w14:textId="77777777">
      <w:pPr>
        <w:widowControl w:val="0"/>
        <w:rPr>
          <w:rFonts w:eastAsia="Calibri"/>
          <w:szCs w:val="22"/>
          <w:lang w:val="en-GB"/>
        </w:rPr>
      </w:pPr>
    </w:p>
    <w:p w:rsidR="0017031D" w:rsidRPr="00761AEC" w:rsidP="0017031D" w14:paraId="656B1288" w14:textId="77777777">
      <w:pPr>
        <w:widowControl w:val="0"/>
        <w:rPr>
          <w:rFonts w:eastAsia="Calibri"/>
          <w:szCs w:val="22"/>
          <w:lang w:val="en-GB"/>
        </w:rPr>
      </w:pPr>
      <w:r w:rsidRPr="00761AEC">
        <w:rPr>
          <w:rFonts w:eastAsia="Calibri"/>
          <w:szCs w:val="22"/>
          <w:lang w:val="en-GB"/>
        </w:rPr>
        <w:t>Glacial acetic acid,</w:t>
      </w:r>
      <w:r w:rsidRPr="00761AEC">
        <w:rPr>
          <w:rFonts w:eastAsia="Calibri"/>
          <w:color w:val="000000"/>
          <w:szCs w:val="22"/>
          <w:lang w:val="en-GB"/>
        </w:rPr>
        <w:t xml:space="preserve"> sodium acetate trihydrate, mannitol, metacresol, </w:t>
      </w:r>
      <w:r w:rsidRPr="00761AEC">
        <w:rPr>
          <w:rFonts w:eastAsia="Calibri"/>
          <w:szCs w:val="22"/>
          <w:lang w:val="en-GB"/>
        </w:rPr>
        <w:t xml:space="preserve">water for injections, hydrochloric acid </w:t>
      </w:r>
      <w:r w:rsidRPr="00761AEC">
        <w:rPr>
          <w:rFonts w:eastAsia="Calibri"/>
          <w:szCs w:val="22"/>
          <w:lang w:val="hu-HU"/>
        </w:rPr>
        <w:t xml:space="preserve">(for pH adjustment) </w:t>
      </w:r>
      <w:r w:rsidRPr="00761AEC">
        <w:rPr>
          <w:rFonts w:eastAsia="Calibri"/>
          <w:szCs w:val="22"/>
          <w:lang w:val="en-GB"/>
        </w:rPr>
        <w:t>and sodium hydroxide</w:t>
      </w:r>
      <w:r w:rsidRPr="00761AEC">
        <w:rPr>
          <w:rFonts w:eastAsia="Calibri"/>
          <w:szCs w:val="22"/>
          <w:lang w:val="hu-HU"/>
        </w:rPr>
        <w:t xml:space="preserve"> (for pH adjustment)</w:t>
      </w:r>
      <w:r w:rsidRPr="00761AEC">
        <w:rPr>
          <w:rFonts w:eastAsia="Calibri"/>
          <w:szCs w:val="22"/>
          <w:lang w:val="en-GB"/>
        </w:rPr>
        <w:t>.</w:t>
      </w:r>
    </w:p>
    <w:p w:rsidR="0017031D" w:rsidRPr="00761AEC" w:rsidP="0017031D" w14:paraId="57B2DB46" w14:textId="77777777">
      <w:pPr>
        <w:widowControl w:val="0"/>
        <w:rPr>
          <w:rFonts w:eastAsia="Calibri"/>
          <w:szCs w:val="22"/>
          <w:lang w:val="en-GB"/>
        </w:rPr>
      </w:pPr>
    </w:p>
    <w:p w:rsidR="0017031D" w:rsidRPr="00761AEC" w:rsidP="0017031D" w14:paraId="0392ED8A" w14:textId="77777777">
      <w:pPr>
        <w:widowControl w:val="0"/>
        <w:rPr>
          <w:rFonts w:eastAsia="Calibri"/>
          <w:szCs w:val="22"/>
          <w:lang w:val="en-GB"/>
        </w:rPr>
      </w:pPr>
    </w:p>
    <w:p w:rsidR="0017031D" w:rsidRPr="00761AEC" w:rsidP="0017031D" w14:paraId="36AF8A32"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4.</w:t>
      </w:r>
      <w:r w:rsidRPr="00761AEC">
        <w:rPr>
          <w:rFonts w:eastAsia="Calibri"/>
          <w:b/>
          <w:szCs w:val="22"/>
          <w:lang w:val="en-GB"/>
        </w:rPr>
        <w:tab/>
        <w:t xml:space="preserve">PHARMACEUTICAL FORM AND CONTENTS </w:t>
      </w:r>
    </w:p>
    <w:p w:rsidR="0017031D" w:rsidRPr="00761AEC" w:rsidP="0017031D" w14:paraId="07556973" w14:textId="77777777">
      <w:pPr>
        <w:widowControl w:val="0"/>
        <w:rPr>
          <w:rFonts w:eastAsia="Calibri"/>
          <w:szCs w:val="22"/>
          <w:lang w:val="en-GB"/>
        </w:rPr>
      </w:pPr>
    </w:p>
    <w:p w:rsidR="0017031D" w:rsidRPr="00761AEC" w:rsidP="0017031D" w14:paraId="72BB069D" w14:textId="77777777">
      <w:pPr>
        <w:widowControl w:val="0"/>
        <w:rPr>
          <w:rFonts w:eastAsia="Calibri"/>
          <w:szCs w:val="22"/>
          <w:lang w:val="en-GB"/>
        </w:rPr>
      </w:pPr>
      <w:r w:rsidRPr="00761AEC">
        <w:rPr>
          <w:rFonts w:eastAsia="Calibri"/>
          <w:szCs w:val="22"/>
          <w:highlight w:val="lightGray"/>
          <w:lang w:val="en-GB"/>
        </w:rPr>
        <w:t>Solution for injection</w:t>
      </w:r>
    </w:p>
    <w:p w:rsidR="0017031D" w:rsidRPr="00761AEC" w:rsidP="0017031D" w14:paraId="0BF9AAD3" w14:textId="77777777">
      <w:pPr>
        <w:widowControl w:val="0"/>
        <w:rPr>
          <w:rFonts w:eastAsia="Calibri"/>
          <w:szCs w:val="22"/>
          <w:lang w:val="en-GB"/>
        </w:rPr>
      </w:pPr>
    </w:p>
    <w:p w:rsidR="0017031D" w:rsidRPr="00761AEC" w:rsidP="0017031D" w14:paraId="041B28D0" w14:textId="77777777">
      <w:pPr>
        <w:widowControl w:val="0"/>
        <w:rPr>
          <w:rFonts w:eastAsia="Calibri"/>
          <w:szCs w:val="22"/>
          <w:lang w:val="en-GB"/>
        </w:rPr>
      </w:pPr>
      <w:r w:rsidRPr="00761AEC">
        <w:rPr>
          <w:rFonts w:eastAsia="Calibri"/>
          <w:szCs w:val="22"/>
          <w:lang w:val="en-GB"/>
        </w:rPr>
        <w:t>1 cartridge</w:t>
      </w:r>
    </w:p>
    <w:p w:rsidR="0017031D" w:rsidRPr="00761AEC" w:rsidP="0017031D" w14:paraId="20F963F8" w14:textId="77777777">
      <w:pPr>
        <w:widowControl w:val="0"/>
        <w:rPr>
          <w:rFonts w:eastAsia="Calibri"/>
          <w:szCs w:val="22"/>
          <w:highlight w:val="lightGray"/>
          <w:lang w:val="en-GB"/>
        </w:rPr>
      </w:pPr>
      <w:r w:rsidRPr="00761AEC">
        <w:rPr>
          <w:rFonts w:eastAsia="Calibri"/>
          <w:szCs w:val="22"/>
          <w:highlight w:val="lightGray"/>
          <w:lang w:val="en-GB"/>
        </w:rPr>
        <w:t>3 cartridges</w:t>
      </w:r>
    </w:p>
    <w:p w:rsidR="0017031D" w:rsidRPr="00761AEC" w:rsidP="0017031D" w14:paraId="1A7CE19C" w14:textId="77777777">
      <w:pPr>
        <w:widowControl w:val="0"/>
        <w:rPr>
          <w:rFonts w:eastAsia="Calibri"/>
          <w:szCs w:val="22"/>
          <w:lang w:val="en-GB"/>
        </w:rPr>
      </w:pPr>
    </w:p>
    <w:p w:rsidR="0017031D" w:rsidRPr="00761AEC" w:rsidP="0017031D" w14:paraId="43E7E035" w14:textId="77777777">
      <w:pPr>
        <w:widowControl w:val="0"/>
        <w:rPr>
          <w:rFonts w:eastAsia="Calibri"/>
          <w:szCs w:val="22"/>
          <w:lang w:val="en-GB"/>
        </w:rPr>
      </w:pPr>
      <w:r w:rsidRPr="00761AEC">
        <w:rPr>
          <w:rFonts w:eastAsia="Calibri"/>
          <w:szCs w:val="22"/>
          <w:lang w:val="en-GB"/>
        </w:rPr>
        <w:t>28 doses</w:t>
      </w:r>
    </w:p>
    <w:p w:rsidR="0017031D" w:rsidRPr="00761AEC" w:rsidP="0017031D" w14:paraId="3191367C" w14:textId="77777777">
      <w:pPr>
        <w:widowControl w:val="0"/>
        <w:rPr>
          <w:rFonts w:eastAsia="Calibri"/>
          <w:szCs w:val="22"/>
          <w:lang w:val="en-GB"/>
        </w:rPr>
      </w:pPr>
      <w:r w:rsidRPr="00761AEC">
        <w:rPr>
          <w:rFonts w:eastAsia="Calibri"/>
          <w:szCs w:val="22"/>
          <w:highlight w:val="lightGray"/>
          <w:lang w:val="en-GB"/>
        </w:rPr>
        <w:t>3x28 doses</w:t>
      </w:r>
    </w:p>
    <w:p w:rsidR="0017031D" w:rsidRPr="00761AEC" w:rsidP="0017031D" w14:paraId="2AE3F5BC" w14:textId="77777777">
      <w:pPr>
        <w:widowControl w:val="0"/>
        <w:rPr>
          <w:rFonts w:eastAsia="Calibri"/>
          <w:szCs w:val="22"/>
          <w:lang w:val="en-GB"/>
        </w:rPr>
      </w:pPr>
    </w:p>
    <w:p w:rsidR="0017031D" w:rsidRPr="00761AEC" w:rsidP="0017031D" w14:paraId="0656FA1A" w14:textId="77777777">
      <w:pPr>
        <w:widowControl w:val="0"/>
        <w:rPr>
          <w:rFonts w:eastAsia="Calibri"/>
          <w:szCs w:val="22"/>
          <w:lang w:val="en-GB"/>
        </w:rPr>
      </w:pPr>
    </w:p>
    <w:p w:rsidR="0017031D" w:rsidRPr="00761AEC" w:rsidP="0017031D" w14:paraId="51C571E3"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5.</w:t>
      </w:r>
      <w:r w:rsidRPr="00761AEC">
        <w:rPr>
          <w:rFonts w:eastAsia="Calibri"/>
          <w:b/>
          <w:szCs w:val="22"/>
          <w:lang w:val="en-GB"/>
        </w:rPr>
        <w:tab/>
        <w:t xml:space="preserve">METHOD AND ROUTE(S) OF ADMINISTRATION </w:t>
      </w:r>
    </w:p>
    <w:p w:rsidR="0017031D" w:rsidRPr="00761AEC" w:rsidP="0017031D" w14:paraId="1EAF0562" w14:textId="77777777">
      <w:pPr>
        <w:widowControl w:val="0"/>
        <w:rPr>
          <w:rFonts w:eastAsia="Calibri"/>
          <w:szCs w:val="22"/>
          <w:lang w:val="en-GB"/>
        </w:rPr>
      </w:pPr>
    </w:p>
    <w:p w:rsidR="0017031D" w:rsidRPr="00761AEC" w:rsidP="0017031D" w14:paraId="3B6E3401" w14:textId="77777777">
      <w:pPr>
        <w:spacing w:line="276" w:lineRule="auto"/>
        <w:rPr>
          <w:rFonts w:eastAsia="Calibri"/>
          <w:szCs w:val="22"/>
          <w:lang w:val="hu-HU"/>
        </w:rPr>
      </w:pPr>
      <w:r w:rsidRPr="00761AEC">
        <w:rPr>
          <w:rFonts w:eastAsia="Calibri"/>
          <w:szCs w:val="22"/>
          <w:lang w:val="hu-HU"/>
        </w:rPr>
        <w:t>Use only with Terrosa Pen.</w:t>
      </w:r>
    </w:p>
    <w:p w:rsidR="0017031D" w:rsidRPr="00761AEC" w:rsidP="0017031D" w14:paraId="0DCDD512" w14:textId="77777777">
      <w:pPr>
        <w:widowControl w:val="0"/>
        <w:rPr>
          <w:rFonts w:eastAsia="Calibri"/>
          <w:szCs w:val="22"/>
          <w:lang w:val="en-GB"/>
        </w:rPr>
      </w:pPr>
      <w:r w:rsidRPr="00761AEC">
        <w:rPr>
          <w:rFonts w:eastAsia="Calibri"/>
          <w:szCs w:val="22"/>
          <w:lang w:val="en-GB"/>
        </w:rPr>
        <w:t>Read the package leaflet before use.</w:t>
      </w:r>
    </w:p>
    <w:p w:rsidR="0017031D" w:rsidRPr="00761AEC" w:rsidP="0017031D" w14:paraId="2C73CAB0" w14:textId="77777777">
      <w:pPr>
        <w:widowControl w:val="0"/>
        <w:rPr>
          <w:rFonts w:eastAsia="Calibri"/>
          <w:szCs w:val="22"/>
          <w:lang w:val="en-GB"/>
        </w:rPr>
      </w:pPr>
      <w:r w:rsidRPr="00761AEC">
        <w:rPr>
          <w:rFonts w:eastAsia="Calibri"/>
          <w:szCs w:val="22"/>
          <w:lang w:val="en-GB"/>
        </w:rPr>
        <w:t>Subcutaneous use.</w:t>
      </w:r>
    </w:p>
    <w:p w:rsidR="0017031D" w:rsidRPr="00761AEC" w:rsidP="0017031D" w14:paraId="71338FC9" w14:textId="77777777">
      <w:pPr>
        <w:widowControl w:val="0"/>
        <w:rPr>
          <w:rFonts w:eastAsia="Calibri"/>
          <w:szCs w:val="22"/>
          <w:lang w:val="en-GB"/>
        </w:rPr>
      </w:pPr>
    </w:p>
    <w:p w:rsidR="0017031D" w:rsidRPr="00761AEC" w:rsidP="0017031D" w14:paraId="622007A8" w14:textId="77777777">
      <w:pPr>
        <w:spacing w:line="276" w:lineRule="auto"/>
        <w:rPr>
          <w:rFonts w:eastAsia="Calibri"/>
          <w:szCs w:val="22"/>
          <w:lang w:val="hu-HU"/>
        </w:rPr>
      </w:pPr>
      <w:r w:rsidRPr="00761AEC">
        <w:rPr>
          <w:rFonts w:eastAsia="Calibri"/>
          <w:szCs w:val="22"/>
          <w:highlight w:val="lightGray"/>
          <w:lang w:val="hu-HU"/>
        </w:rPr>
        <w:t>QR code to be included</w:t>
      </w:r>
    </w:p>
    <w:p w:rsidR="0017031D" w:rsidRPr="00761AEC" w:rsidP="0017031D" w14:paraId="01D298C5" w14:textId="77777777">
      <w:pPr>
        <w:spacing w:line="276" w:lineRule="auto"/>
        <w:rPr>
          <w:rFonts w:eastAsia="Calibri"/>
          <w:color w:val="0000FF"/>
          <w:szCs w:val="22"/>
          <w:u w:val="single"/>
          <w:lang w:val="hu-HU"/>
        </w:rPr>
      </w:pPr>
      <w:r>
        <w:fldChar w:fldCharType="begin"/>
      </w:r>
      <w:r>
        <w:instrText xml:space="preserve"> HYPERLINK "http://www.terrosapatient.com" </w:instrText>
      </w:r>
      <w:r>
        <w:fldChar w:fldCharType="separate"/>
      </w:r>
      <w:r w:rsidRPr="00761AEC">
        <w:rPr>
          <w:rFonts w:eastAsia="Calibri"/>
          <w:color w:val="0000FF"/>
          <w:szCs w:val="22"/>
          <w:u w:val="single"/>
          <w:lang w:val="hu-HU"/>
        </w:rPr>
        <w:t>www.terrosapatient.com</w:t>
      </w:r>
      <w:r>
        <w:fldChar w:fldCharType="end"/>
      </w:r>
    </w:p>
    <w:p w:rsidR="0017031D" w:rsidRPr="00761AEC" w:rsidP="0017031D" w14:paraId="073B5DCA" w14:textId="77777777">
      <w:pPr>
        <w:spacing w:line="276" w:lineRule="auto"/>
        <w:rPr>
          <w:rFonts w:eastAsia="Calibri"/>
          <w:szCs w:val="22"/>
          <w:lang w:val="hu-HU"/>
        </w:rPr>
      </w:pPr>
    </w:p>
    <w:p w:rsidR="0017031D" w:rsidRPr="00761AEC" w:rsidP="0017031D" w14:paraId="0B89C5E9" w14:textId="77777777">
      <w:pPr>
        <w:widowControl w:val="0"/>
        <w:rPr>
          <w:rFonts w:eastAsia="Calibri"/>
          <w:szCs w:val="22"/>
          <w:lang w:val="en-GB"/>
        </w:rPr>
      </w:pPr>
    </w:p>
    <w:p w:rsidR="0017031D" w:rsidRPr="00761AEC" w:rsidP="0017031D" w14:paraId="3F7A369B"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6.</w:t>
      </w:r>
      <w:r w:rsidRPr="00761AEC">
        <w:rPr>
          <w:rFonts w:eastAsia="Calibri"/>
          <w:b/>
          <w:szCs w:val="22"/>
          <w:lang w:val="en-GB"/>
        </w:rPr>
        <w:tab/>
        <w:t xml:space="preserve">SPECIAL WARNING THAT THE MEDICINAL PRODUCT MUST BE STORED OUT </w:t>
      </w:r>
    </w:p>
    <w:p w:rsidR="0017031D" w:rsidRPr="00761AEC" w:rsidP="0017031D" w14:paraId="4E8DA104"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 xml:space="preserve">OF THE SIGHT AND REACH OF CHILDREN </w:t>
      </w:r>
    </w:p>
    <w:p w:rsidR="0017031D" w:rsidRPr="00761AEC" w:rsidP="0017031D" w14:paraId="2A66FF0E" w14:textId="77777777">
      <w:pPr>
        <w:widowControl w:val="0"/>
        <w:rPr>
          <w:rFonts w:eastAsia="Calibri"/>
          <w:szCs w:val="22"/>
          <w:lang w:val="en-GB"/>
        </w:rPr>
      </w:pPr>
    </w:p>
    <w:p w:rsidR="0017031D" w:rsidRPr="00761AEC" w:rsidP="0017031D" w14:paraId="4C538571" w14:textId="77777777">
      <w:pPr>
        <w:widowControl w:val="0"/>
        <w:rPr>
          <w:rFonts w:eastAsia="Calibri"/>
          <w:szCs w:val="22"/>
          <w:lang w:val="en-GB"/>
        </w:rPr>
      </w:pPr>
      <w:r w:rsidRPr="00761AEC">
        <w:rPr>
          <w:rFonts w:eastAsia="Calibri"/>
          <w:szCs w:val="22"/>
          <w:lang w:val="en-GB"/>
        </w:rPr>
        <w:t>Keep out of the sight and reach of children.</w:t>
      </w:r>
    </w:p>
    <w:p w:rsidR="0017031D" w:rsidRPr="00761AEC" w:rsidP="0017031D" w14:paraId="3B331339" w14:textId="77777777">
      <w:pPr>
        <w:widowControl w:val="0"/>
        <w:rPr>
          <w:rFonts w:eastAsia="Calibri"/>
          <w:szCs w:val="22"/>
          <w:lang w:val="en-GB"/>
        </w:rPr>
      </w:pPr>
    </w:p>
    <w:p w:rsidR="0017031D" w:rsidRPr="00761AEC" w:rsidP="0017031D" w14:paraId="31753D03" w14:textId="77777777">
      <w:pPr>
        <w:widowControl w:val="0"/>
        <w:rPr>
          <w:rFonts w:eastAsia="Calibri"/>
          <w:szCs w:val="22"/>
          <w:lang w:val="en-GB"/>
        </w:rPr>
      </w:pPr>
    </w:p>
    <w:p w:rsidR="0017031D" w:rsidRPr="00761AEC" w:rsidP="0017031D" w14:paraId="79B2649E"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7.</w:t>
      </w:r>
      <w:r w:rsidRPr="00761AEC">
        <w:rPr>
          <w:rFonts w:eastAsia="Calibri"/>
          <w:b/>
          <w:szCs w:val="22"/>
          <w:lang w:val="en-GB"/>
        </w:rPr>
        <w:tab/>
        <w:t xml:space="preserve">OTHER SPECIAL WARNING(S), IF NECESSARY </w:t>
      </w:r>
    </w:p>
    <w:p w:rsidR="0017031D" w:rsidRPr="00761AEC" w:rsidP="0017031D" w14:paraId="4BCAFB02" w14:textId="77777777">
      <w:pPr>
        <w:widowControl w:val="0"/>
        <w:rPr>
          <w:rFonts w:eastAsia="Calibri"/>
          <w:szCs w:val="22"/>
          <w:lang w:val="en-GB"/>
        </w:rPr>
      </w:pPr>
    </w:p>
    <w:p w:rsidR="0017031D" w:rsidRPr="00761AEC" w:rsidP="0017031D" w14:paraId="450C4E13" w14:textId="77777777">
      <w:pPr>
        <w:widowControl w:val="0"/>
        <w:rPr>
          <w:rFonts w:eastAsia="Calibri"/>
          <w:szCs w:val="22"/>
          <w:lang w:val="en-GB"/>
        </w:rPr>
      </w:pPr>
      <w:r w:rsidRPr="00761AEC">
        <w:rPr>
          <w:szCs w:val="22"/>
          <w:lang w:val="en-GB"/>
        </w:rPr>
        <w:t>Do not remove the cartridge from the pen during the 28 days of use.</w:t>
      </w:r>
    </w:p>
    <w:p w:rsidR="0017031D" w:rsidRPr="00761AEC" w:rsidP="0017031D" w14:paraId="041BFA49" w14:textId="77777777">
      <w:pPr>
        <w:widowControl w:val="0"/>
        <w:rPr>
          <w:rFonts w:eastAsia="Calibri"/>
          <w:szCs w:val="22"/>
          <w:lang w:val="en-GB"/>
        </w:rPr>
      </w:pPr>
    </w:p>
    <w:p w:rsidR="0017031D" w:rsidRPr="00761AEC" w:rsidP="0017031D" w14:paraId="405D6BA8" w14:textId="77777777">
      <w:pPr>
        <w:widowControl w:val="0"/>
        <w:rPr>
          <w:rFonts w:eastAsia="Calibri"/>
          <w:szCs w:val="22"/>
          <w:lang w:val="en-GB"/>
        </w:rPr>
      </w:pPr>
    </w:p>
    <w:p w:rsidR="0017031D" w:rsidRPr="00761AEC" w:rsidP="0017031D" w14:paraId="5AF7DB27"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8.</w:t>
      </w:r>
      <w:r w:rsidRPr="00761AEC">
        <w:rPr>
          <w:rFonts w:eastAsia="Calibri"/>
          <w:b/>
          <w:szCs w:val="22"/>
          <w:lang w:val="en-GB"/>
        </w:rPr>
        <w:tab/>
        <w:t xml:space="preserve">EXPIRY DATE </w:t>
      </w:r>
    </w:p>
    <w:p w:rsidR="0017031D" w:rsidRPr="00761AEC" w:rsidP="0017031D" w14:paraId="719F602D" w14:textId="77777777">
      <w:pPr>
        <w:widowControl w:val="0"/>
        <w:rPr>
          <w:rFonts w:eastAsia="Calibri"/>
          <w:szCs w:val="22"/>
          <w:lang w:val="en-GB"/>
        </w:rPr>
      </w:pPr>
    </w:p>
    <w:p w:rsidR="0017031D" w:rsidRPr="00761AEC" w:rsidP="0017031D" w14:paraId="0A39859A" w14:textId="77777777">
      <w:pPr>
        <w:widowControl w:val="0"/>
        <w:rPr>
          <w:rFonts w:eastAsia="Calibri"/>
          <w:szCs w:val="22"/>
          <w:lang w:val="en-GB"/>
        </w:rPr>
      </w:pPr>
      <w:r w:rsidRPr="00761AEC">
        <w:rPr>
          <w:rFonts w:eastAsia="Calibri"/>
          <w:szCs w:val="22"/>
          <w:lang w:val="en-GB"/>
        </w:rPr>
        <w:t xml:space="preserve">EXP  </w:t>
      </w:r>
    </w:p>
    <w:p w:rsidR="0017031D" w:rsidRPr="00761AEC" w:rsidP="0017031D" w14:paraId="5BC7241C" w14:textId="77777777">
      <w:pPr>
        <w:widowControl w:val="0"/>
        <w:rPr>
          <w:rFonts w:eastAsia="Calibri"/>
          <w:szCs w:val="22"/>
          <w:lang w:val="en-GB"/>
        </w:rPr>
      </w:pPr>
    </w:p>
    <w:p w:rsidR="0017031D" w:rsidRPr="00761AEC" w:rsidP="0017031D" w14:paraId="01C124BC" w14:textId="77777777">
      <w:pPr>
        <w:widowControl w:val="0"/>
        <w:rPr>
          <w:rFonts w:eastAsia="Calibri"/>
          <w:szCs w:val="22"/>
          <w:lang w:val="hu-HU"/>
        </w:rPr>
      </w:pPr>
      <w:r w:rsidRPr="00761AEC">
        <w:rPr>
          <w:rFonts w:eastAsia="Calibri"/>
          <w:szCs w:val="22"/>
          <w:lang w:val="hu-HU"/>
        </w:rPr>
        <w:t>Discard the cartridge 28 days after the first use.</w:t>
      </w:r>
    </w:p>
    <w:p w:rsidR="0017031D" w:rsidRPr="00761AEC" w:rsidP="0017031D" w14:paraId="69AAFC9D" w14:textId="77777777">
      <w:pPr>
        <w:widowControl w:val="0"/>
        <w:rPr>
          <w:rFonts w:eastAsia="Calibri"/>
          <w:szCs w:val="22"/>
          <w:lang w:val="hu-HU"/>
        </w:rPr>
      </w:pPr>
    </w:p>
    <w:p w:rsidR="0017031D" w:rsidRPr="00761AEC" w:rsidP="0017031D" w14:paraId="5FA9F558" w14:textId="77777777">
      <w:pPr>
        <w:spacing w:line="276" w:lineRule="auto"/>
        <w:rPr>
          <w:rFonts w:eastAsia="Calibri"/>
          <w:szCs w:val="22"/>
          <w:lang w:val="hu-HU"/>
        </w:rPr>
      </w:pPr>
      <w:r w:rsidRPr="00761AEC">
        <w:rPr>
          <w:rFonts w:eastAsia="Calibri"/>
          <w:szCs w:val="22"/>
          <w:lang w:val="en-GB"/>
        </w:rPr>
        <w:t xml:space="preserve">First use: </w:t>
      </w:r>
      <w:r w:rsidRPr="00761AEC">
        <w:rPr>
          <w:rFonts w:eastAsia="Calibri"/>
          <w:szCs w:val="22"/>
          <w:highlight w:val="lightGray"/>
          <w:lang w:val="en-GB"/>
        </w:rPr>
        <w:t>1.</w:t>
      </w:r>
      <w:r w:rsidRPr="00761AEC">
        <w:rPr>
          <w:rFonts w:eastAsia="Calibri"/>
          <w:szCs w:val="22"/>
          <w:lang w:val="en-GB"/>
        </w:rPr>
        <w:t xml:space="preserve"> ......................./</w:t>
      </w:r>
      <w:r w:rsidRPr="00761AEC">
        <w:rPr>
          <w:rFonts w:eastAsia="Calibri"/>
          <w:szCs w:val="22"/>
          <w:highlight w:val="lightGray"/>
          <w:lang w:val="en-GB"/>
        </w:rPr>
        <w:t>2. ........................</w:t>
      </w:r>
      <w:r w:rsidRPr="00761AEC">
        <w:rPr>
          <w:rFonts w:eastAsia="Calibri"/>
          <w:szCs w:val="22"/>
          <w:lang w:val="en-GB"/>
        </w:rPr>
        <w:t>/</w:t>
      </w:r>
      <w:r w:rsidRPr="00761AEC">
        <w:rPr>
          <w:rFonts w:eastAsia="Calibri"/>
          <w:szCs w:val="22"/>
          <w:highlight w:val="lightGray"/>
          <w:lang w:val="en-GB"/>
        </w:rPr>
        <w:t>3. ........................</w:t>
      </w:r>
      <w:r w:rsidRPr="00761AEC">
        <w:rPr>
          <w:rFonts w:eastAsia="Calibri"/>
          <w:i/>
          <w:szCs w:val="22"/>
          <w:highlight w:val="lightGray"/>
          <w:lang w:val="en-GB"/>
        </w:rPr>
        <w:t>{the grey-shaded text refers to the 3x pack size}</w:t>
      </w:r>
    </w:p>
    <w:p w:rsidR="0017031D" w:rsidRPr="00761AEC" w:rsidP="0017031D" w14:paraId="16360770" w14:textId="77777777">
      <w:pPr>
        <w:widowControl w:val="0"/>
        <w:rPr>
          <w:rFonts w:eastAsia="Calibri"/>
          <w:szCs w:val="22"/>
          <w:lang w:val="en-GB"/>
        </w:rPr>
      </w:pPr>
    </w:p>
    <w:p w:rsidR="0017031D" w:rsidRPr="00761AEC" w:rsidP="0017031D" w14:paraId="31C81EB1" w14:textId="77777777">
      <w:pPr>
        <w:widowControl w:val="0"/>
        <w:rPr>
          <w:rFonts w:eastAsia="Calibri"/>
          <w:szCs w:val="22"/>
          <w:lang w:val="en-GB"/>
        </w:rPr>
      </w:pPr>
    </w:p>
    <w:p w:rsidR="0017031D" w:rsidRPr="00761AEC" w:rsidP="0017031D" w14:paraId="654E3F52"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9.</w:t>
      </w:r>
      <w:r w:rsidRPr="00761AEC">
        <w:rPr>
          <w:rFonts w:eastAsia="Calibri"/>
          <w:b/>
          <w:szCs w:val="22"/>
          <w:lang w:val="en-GB"/>
        </w:rPr>
        <w:tab/>
        <w:t xml:space="preserve">SPECIAL STORAGE CONDITIONS </w:t>
      </w:r>
    </w:p>
    <w:p w:rsidR="0017031D" w:rsidRPr="00761AEC" w:rsidP="0017031D" w14:paraId="05E01086" w14:textId="77777777">
      <w:pPr>
        <w:widowControl w:val="0"/>
        <w:rPr>
          <w:rFonts w:eastAsia="Calibri"/>
          <w:szCs w:val="22"/>
          <w:lang w:val="en-GB"/>
        </w:rPr>
      </w:pPr>
    </w:p>
    <w:p w:rsidR="0017031D" w:rsidRPr="00761AEC" w:rsidP="0017031D" w14:paraId="7FE68F16" w14:textId="77777777">
      <w:pPr>
        <w:widowControl w:val="0"/>
        <w:rPr>
          <w:rFonts w:eastAsia="Calibri"/>
          <w:szCs w:val="22"/>
          <w:lang w:val="en-GB"/>
        </w:rPr>
      </w:pPr>
      <w:r w:rsidRPr="00761AEC">
        <w:rPr>
          <w:rFonts w:eastAsia="Calibri"/>
          <w:szCs w:val="22"/>
          <w:lang w:val="en-GB"/>
        </w:rPr>
        <w:t>Store in a refrigerator.</w:t>
      </w:r>
    </w:p>
    <w:p w:rsidR="0017031D" w:rsidRPr="00761AEC" w:rsidP="0017031D" w14:paraId="4B0C37DA" w14:textId="77777777">
      <w:pPr>
        <w:widowControl w:val="0"/>
        <w:rPr>
          <w:rFonts w:eastAsia="Calibri"/>
          <w:szCs w:val="22"/>
          <w:lang w:val="en-GB"/>
        </w:rPr>
      </w:pPr>
      <w:r w:rsidRPr="00761AEC">
        <w:rPr>
          <w:rFonts w:eastAsia="Calibri"/>
          <w:szCs w:val="22"/>
          <w:lang w:val="en-GB"/>
        </w:rPr>
        <w:t>Do not freeze.</w:t>
      </w:r>
    </w:p>
    <w:p w:rsidR="0017031D" w:rsidRPr="00761AEC" w:rsidP="0017031D" w14:paraId="2EC77F96" w14:textId="77777777">
      <w:pPr>
        <w:widowControl w:val="0"/>
        <w:rPr>
          <w:rFonts w:eastAsia="Calibri"/>
          <w:szCs w:val="22"/>
          <w:lang w:val="en-GB"/>
        </w:rPr>
      </w:pPr>
      <w:r w:rsidRPr="00761AEC">
        <w:rPr>
          <w:rFonts w:eastAsia="Calibri"/>
          <w:szCs w:val="22"/>
          <w:lang w:val="en-GB"/>
        </w:rPr>
        <w:t>Keep the cartridge in the outer carton in order to protect from light.</w:t>
      </w:r>
    </w:p>
    <w:p w:rsidR="0017031D" w:rsidRPr="00761AEC" w:rsidP="0017031D" w14:paraId="36766BB8" w14:textId="77777777">
      <w:pPr>
        <w:widowControl w:val="0"/>
        <w:rPr>
          <w:rFonts w:eastAsia="Calibri"/>
          <w:szCs w:val="22"/>
          <w:lang w:val="en-GB"/>
        </w:rPr>
      </w:pPr>
    </w:p>
    <w:p w:rsidR="0017031D" w:rsidRPr="00761AEC" w:rsidP="0017031D" w14:paraId="780F3D98" w14:textId="77777777">
      <w:pPr>
        <w:widowControl w:val="0"/>
        <w:rPr>
          <w:rFonts w:eastAsia="Calibri"/>
          <w:szCs w:val="22"/>
          <w:lang w:val="en-GB"/>
        </w:rPr>
      </w:pPr>
    </w:p>
    <w:p w:rsidR="0017031D" w:rsidRPr="00761AEC" w:rsidP="0017031D" w14:paraId="7BBAE28E"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10.</w:t>
      </w:r>
      <w:r w:rsidRPr="00761AEC">
        <w:rPr>
          <w:rFonts w:eastAsia="Calibri"/>
          <w:b/>
          <w:szCs w:val="22"/>
          <w:lang w:val="en-GB"/>
        </w:rPr>
        <w:tab/>
        <w:t xml:space="preserve">SPECIAL PRECAUTIONS FOR DISPOSAL OF UNUSED MEDICINAL PRODUCTS </w:t>
      </w:r>
    </w:p>
    <w:p w:rsidR="0017031D" w:rsidRPr="00761AEC" w:rsidP="0017031D" w14:paraId="4B9268FB"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 xml:space="preserve">OR WASTE MATERIALS DERIVED FROM SUCH MEDICINAL PRODUCTS, IF </w:t>
      </w:r>
    </w:p>
    <w:p w:rsidR="0017031D" w:rsidRPr="00761AEC" w:rsidP="0017031D" w14:paraId="4AD247B7"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 xml:space="preserve">APPROPRIATE </w:t>
      </w:r>
    </w:p>
    <w:p w:rsidR="0017031D" w:rsidRPr="00761AEC" w:rsidP="0017031D" w14:paraId="00160BDB" w14:textId="77777777">
      <w:pPr>
        <w:widowControl w:val="0"/>
        <w:rPr>
          <w:rFonts w:eastAsia="Calibri"/>
          <w:szCs w:val="22"/>
          <w:lang w:val="en-GB"/>
        </w:rPr>
      </w:pPr>
    </w:p>
    <w:p w:rsidR="0017031D" w:rsidRPr="00761AEC" w:rsidP="0017031D" w14:paraId="68D171E6" w14:textId="77777777">
      <w:pPr>
        <w:widowControl w:val="0"/>
        <w:rPr>
          <w:rFonts w:eastAsia="Calibri"/>
          <w:szCs w:val="22"/>
          <w:lang w:val="en-GB"/>
        </w:rPr>
      </w:pPr>
    </w:p>
    <w:p w:rsidR="0017031D" w:rsidRPr="00761AEC" w:rsidP="0017031D" w14:paraId="460B7E3D"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11.</w:t>
      </w:r>
      <w:r w:rsidRPr="00761AEC">
        <w:rPr>
          <w:rFonts w:eastAsia="Calibri"/>
          <w:b/>
          <w:szCs w:val="22"/>
          <w:lang w:val="en-GB"/>
        </w:rPr>
        <w:tab/>
        <w:t xml:space="preserve">NAME AND ADDRESS OF THE MARKETING AUTHORISATION HOLDER </w:t>
      </w:r>
    </w:p>
    <w:p w:rsidR="0017031D" w:rsidRPr="00761AEC" w:rsidP="0017031D" w14:paraId="41F6D109" w14:textId="77777777">
      <w:pPr>
        <w:widowControl w:val="0"/>
        <w:rPr>
          <w:rFonts w:eastAsia="Calibri"/>
          <w:szCs w:val="22"/>
          <w:lang w:val="en-GB"/>
        </w:rPr>
      </w:pPr>
    </w:p>
    <w:p w:rsidR="0017031D" w:rsidRPr="00761AEC" w:rsidP="0017031D" w14:paraId="34BE2F2C" w14:textId="77777777">
      <w:pPr>
        <w:widowControl w:val="0"/>
        <w:rPr>
          <w:rFonts w:eastAsia="Calibri"/>
          <w:szCs w:val="22"/>
          <w:lang w:val="de-DE"/>
        </w:rPr>
      </w:pPr>
      <w:r w:rsidRPr="00761AEC">
        <w:rPr>
          <w:rFonts w:eastAsia="Calibri"/>
          <w:szCs w:val="22"/>
          <w:lang w:val="de-DE"/>
        </w:rPr>
        <w:t>Gedeon Richter Plc.</w:t>
      </w:r>
    </w:p>
    <w:p w:rsidR="0017031D" w:rsidRPr="00761AEC" w:rsidP="0017031D" w14:paraId="7F2469D8" w14:textId="77777777">
      <w:pPr>
        <w:widowControl w:val="0"/>
        <w:rPr>
          <w:rFonts w:eastAsia="Calibri"/>
          <w:szCs w:val="22"/>
          <w:lang w:val="de-DE"/>
        </w:rPr>
      </w:pPr>
      <w:r w:rsidRPr="00761AEC">
        <w:rPr>
          <w:rFonts w:eastAsia="Calibri"/>
          <w:szCs w:val="22"/>
          <w:lang w:val="de-DE"/>
        </w:rPr>
        <w:t>Gyömrői út 19-21.</w:t>
      </w:r>
    </w:p>
    <w:p w:rsidR="0017031D" w:rsidRPr="00761AEC" w:rsidP="0017031D" w14:paraId="32FD92E2" w14:textId="77777777">
      <w:pPr>
        <w:widowControl w:val="0"/>
        <w:rPr>
          <w:rFonts w:eastAsia="Calibri"/>
          <w:szCs w:val="22"/>
          <w:lang w:val="en-GB"/>
        </w:rPr>
      </w:pPr>
      <w:r w:rsidRPr="00761AEC">
        <w:rPr>
          <w:rFonts w:eastAsia="Calibri"/>
          <w:szCs w:val="22"/>
          <w:lang w:val="en-GB"/>
        </w:rPr>
        <w:t>1103 Budapest</w:t>
      </w:r>
    </w:p>
    <w:p w:rsidR="0017031D" w:rsidRPr="00761AEC" w:rsidP="0017031D" w14:paraId="44F8B50E" w14:textId="77777777">
      <w:pPr>
        <w:widowControl w:val="0"/>
        <w:rPr>
          <w:rFonts w:eastAsia="Calibri"/>
          <w:szCs w:val="22"/>
          <w:lang w:val="en-GB"/>
        </w:rPr>
      </w:pPr>
      <w:r w:rsidRPr="00761AEC">
        <w:rPr>
          <w:rFonts w:eastAsia="Calibri"/>
          <w:szCs w:val="22"/>
          <w:lang w:val="en-GB"/>
        </w:rPr>
        <w:t>Hungary</w:t>
      </w:r>
    </w:p>
    <w:p w:rsidR="0017031D" w:rsidRPr="00761AEC" w:rsidP="0017031D" w14:paraId="1446A278" w14:textId="77777777">
      <w:pPr>
        <w:widowControl w:val="0"/>
        <w:rPr>
          <w:rFonts w:eastAsia="Calibri"/>
          <w:szCs w:val="22"/>
          <w:lang w:val="en-GB"/>
        </w:rPr>
      </w:pPr>
    </w:p>
    <w:p w:rsidR="0017031D" w:rsidRPr="00761AEC" w:rsidP="0017031D" w14:paraId="74D39AE6" w14:textId="77777777">
      <w:pPr>
        <w:widowControl w:val="0"/>
        <w:rPr>
          <w:rFonts w:eastAsia="Calibri"/>
          <w:szCs w:val="22"/>
          <w:lang w:val="en-GB"/>
        </w:rPr>
      </w:pPr>
    </w:p>
    <w:p w:rsidR="0017031D" w:rsidRPr="00761AEC" w:rsidP="0017031D" w14:paraId="74EA6A6E"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12.</w:t>
      </w:r>
      <w:r w:rsidRPr="00761AEC">
        <w:rPr>
          <w:rFonts w:eastAsia="Calibri"/>
          <w:b/>
          <w:szCs w:val="22"/>
          <w:lang w:val="en-GB"/>
        </w:rPr>
        <w:tab/>
        <w:t xml:space="preserve">MARKETING AUTHORISATION NUMBER(S) </w:t>
      </w:r>
    </w:p>
    <w:p w:rsidR="0017031D" w:rsidRPr="00761AEC" w:rsidP="0017031D" w14:paraId="6001E7FC" w14:textId="77777777">
      <w:pPr>
        <w:widowControl w:val="0"/>
        <w:rPr>
          <w:rFonts w:eastAsia="Calibri"/>
          <w:szCs w:val="22"/>
          <w:lang w:val="en-GB"/>
        </w:rPr>
      </w:pPr>
    </w:p>
    <w:p w:rsidR="0017031D" w:rsidRPr="00761AEC" w:rsidP="0017031D" w14:paraId="442D8949" w14:textId="77777777">
      <w:pPr>
        <w:widowControl w:val="0"/>
        <w:outlineLvl w:val="0"/>
        <w:rPr>
          <w:rFonts w:eastAsia="Calibri"/>
          <w:noProof/>
          <w:szCs w:val="22"/>
          <w:lang w:val="fr-FR"/>
        </w:rPr>
      </w:pPr>
      <w:r w:rsidRPr="00761AEC">
        <w:rPr>
          <w:rFonts w:eastAsia="Calibri"/>
          <w:noProof/>
          <w:szCs w:val="22"/>
          <w:lang w:val="fr-FR"/>
        </w:rPr>
        <w:t>EU/</w:t>
      </w:r>
      <w:r w:rsidRPr="00761AEC">
        <w:rPr>
          <w:color w:val="000000"/>
          <w:szCs w:val="22"/>
        </w:rPr>
        <w:t>1/16/1159/001</w:t>
      </w:r>
      <w:r w:rsidRPr="00761AEC">
        <w:rPr>
          <w:rFonts w:eastAsia="Calibri"/>
          <w:noProof/>
          <w:szCs w:val="22"/>
          <w:lang w:val="fr-FR"/>
        </w:rPr>
        <w:t xml:space="preserve"> </w:t>
      </w:r>
      <w:r w:rsidRPr="00761AEC">
        <w:rPr>
          <w:rFonts w:eastAsia="Calibri"/>
          <w:noProof/>
          <w:szCs w:val="22"/>
          <w:highlight w:val="lightGray"/>
          <w:lang w:val="fr-FR"/>
        </w:rPr>
        <w:t>[</w:t>
      </w:r>
      <w:r w:rsidRPr="00761AEC">
        <w:rPr>
          <w:rFonts w:eastAsia="Calibri"/>
          <w:szCs w:val="22"/>
          <w:highlight w:val="lightGray"/>
          <w:lang w:val="fr-FR"/>
        </w:rPr>
        <w:t>1 cartridge</w:t>
      </w:r>
      <w:r w:rsidRPr="00761AEC">
        <w:rPr>
          <w:rFonts w:eastAsia="Calibri"/>
          <w:noProof/>
          <w:szCs w:val="22"/>
          <w:highlight w:val="lightGray"/>
          <w:lang w:val="fr-FR"/>
        </w:rPr>
        <w:t>]</w:t>
      </w:r>
      <w:r w:rsidRPr="00761AEC">
        <w:rPr>
          <w:rFonts w:eastAsia="Calibri"/>
          <w:szCs w:val="22"/>
          <w:lang w:val="fr-FR"/>
        </w:rPr>
        <w:t xml:space="preserve"> </w:t>
      </w:r>
    </w:p>
    <w:p w:rsidR="0017031D" w:rsidRPr="00761AEC" w:rsidP="0017031D" w14:paraId="21F88E16" w14:textId="77777777">
      <w:pPr>
        <w:widowControl w:val="0"/>
        <w:outlineLvl w:val="0"/>
        <w:rPr>
          <w:rFonts w:eastAsia="Calibri"/>
          <w:noProof/>
          <w:szCs w:val="22"/>
          <w:lang w:val="fr-FR"/>
        </w:rPr>
      </w:pPr>
      <w:r w:rsidRPr="00761AEC">
        <w:rPr>
          <w:rFonts w:eastAsia="Calibri"/>
          <w:noProof/>
          <w:szCs w:val="22"/>
          <w:highlight w:val="lightGray"/>
          <w:lang w:val="fr-FR"/>
        </w:rPr>
        <w:t>EU/</w:t>
      </w:r>
      <w:r w:rsidRPr="00761AEC">
        <w:rPr>
          <w:color w:val="000000"/>
          <w:szCs w:val="22"/>
          <w:highlight w:val="lightGray"/>
        </w:rPr>
        <w:t>1/16/1159/002</w:t>
      </w:r>
      <w:r w:rsidRPr="00761AEC">
        <w:rPr>
          <w:rFonts w:eastAsia="Calibri"/>
          <w:noProof/>
          <w:szCs w:val="22"/>
          <w:highlight w:val="lightGray"/>
          <w:lang w:val="fr-FR"/>
        </w:rPr>
        <w:t xml:space="preserve"> [3 </w:t>
      </w:r>
      <w:r w:rsidRPr="00761AEC">
        <w:rPr>
          <w:rFonts w:eastAsia="Calibri"/>
          <w:szCs w:val="22"/>
          <w:highlight w:val="lightGray"/>
          <w:lang w:val="fr-FR"/>
        </w:rPr>
        <w:t>cartridges</w:t>
      </w:r>
      <w:r w:rsidRPr="00761AEC">
        <w:rPr>
          <w:rFonts w:eastAsia="Calibri"/>
          <w:noProof/>
          <w:szCs w:val="22"/>
          <w:highlight w:val="lightGray"/>
          <w:lang w:val="fr-FR"/>
        </w:rPr>
        <w:t>]</w:t>
      </w:r>
      <w:r w:rsidRPr="00761AEC">
        <w:rPr>
          <w:rFonts w:eastAsia="Calibri"/>
          <w:szCs w:val="22"/>
          <w:lang w:val="fr-FR"/>
        </w:rPr>
        <w:t xml:space="preserve"> </w:t>
      </w:r>
    </w:p>
    <w:p w:rsidR="0017031D" w:rsidRPr="00761AEC" w:rsidP="0017031D" w14:paraId="576FB04B" w14:textId="77777777">
      <w:pPr>
        <w:widowControl w:val="0"/>
        <w:rPr>
          <w:rFonts w:eastAsia="Calibri"/>
          <w:szCs w:val="22"/>
          <w:lang w:val="fr-FR"/>
        </w:rPr>
      </w:pPr>
    </w:p>
    <w:p w:rsidR="0017031D" w:rsidRPr="00761AEC" w:rsidP="0017031D" w14:paraId="72CAFFF7" w14:textId="77777777">
      <w:pPr>
        <w:widowControl w:val="0"/>
        <w:rPr>
          <w:rFonts w:eastAsia="Calibri"/>
          <w:szCs w:val="22"/>
          <w:lang w:val="fr-FR"/>
        </w:rPr>
      </w:pPr>
    </w:p>
    <w:p w:rsidR="0017031D" w:rsidRPr="00761AEC" w:rsidP="0017031D" w14:paraId="70CA94F3" w14:textId="77777777">
      <w:pPr>
        <w:widowControl w:val="0"/>
        <w:pBdr>
          <w:top w:val="single" w:sz="4" w:space="1" w:color="auto"/>
          <w:left w:val="single" w:sz="4" w:space="4" w:color="auto"/>
          <w:bottom w:val="single" w:sz="4" w:space="1" w:color="auto"/>
          <w:right w:val="single" w:sz="4" w:space="4" w:color="auto"/>
        </w:pBdr>
        <w:rPr>
          <w:rFonts w:eastAsia="Calibri"/>
          <w:b/>
          <w:szCs w:val="22"/>
          <w:lang w:val="fr-FR"/>
        </w:rPr>
      </w:pPr>
      <w:r w:rsidRPr="00761AEC">
        <w:rPr>
          <w:rFonts w:eastAsia="Calibri"/>
          <w:b/>
          <w:szCs w:val="22"/>
          <w:lang w:val="fr-FR"/>
        </w:rPr>
        <w:t>13.</w:t>
      </w:r>
      <w:r w:rsidRPr="00761AEC">
        <w:rPr>
          <w:rFonts w:eastAsia="Calibri"/>
          <w:b/>
          <w:szCs w:val="22"/>
          <w:lang w:val="fr-FR"/>
        </w:rPr>
        <w:tab/>
        <w:t xml:space="preserve">BATCH NUMBER </w:t>
      </w:r>
    </w:p>
    <w:p w:rsidR="0017031D" w:rsidRPr="00761AEC" w:rsidP="0017031D" w14:paraId="26C10F9C" w14:textId="77777777">
      <w:pPr>
        <w:widowControl w:val="0"/>
        <w:rPr>
          <w:rFonts w:eastAsia="Calibri"/>
          <w:szCs w:val="22"/>
          <w:lang w:val="fr-FR"/>
        </w:rPr>
      </w:pPr>
    </w:p>
    <w:p w:rsidR="0017031D" w:rsidRPr="00761AEC" w:rsidP="0017031D" w14:paraId="5780ABB6" w14:textId="77777777">
      <w:pPr>
        <w:widowControl w:val="0"/>
        <w:rPr>
          <w:rFonts w:eastAsia="Calibri"/>
          <w:szCs w:val="22"/>
          <w:lang w:val="en-GB"/>
        </w:rPr>
      </w:pPr>
      <w:r w:rsidRPr="00761AEC">
        <w:rPr>
          <w:rFonts w:eastAsia="Calibri"/>
          <w:szCs w:val="22"/>
          <w:lang w:val="en-GB"/>
        </w:rPr>
        <w:t xml:space="preserve">Lot </w:t>
      </w:r>
    </w:p>
    <w:p w:rsidR="0017031D" w:rsidRPr="00761AEC" w:rsidP="0017031D" w14:paraId="7E484F5D" w14:textId="77777777">
      <w:pPr>
        <w:widowControl w:val="0"/>
        <w:rPr>
          <w:rFonts w:eastAsia="Calibri"/>
          <w:szCs w:val="22"/>
          <w:lang w:val="en-GB"/>
        </w:rPr>
      </w:pPr>
    </w:p>
    <w:p w:rsidR="0017031D" w:rsidRPr="00761AEC" w:rsidP="0017031D" w14:paraId="3719925B" w14:textId="77777777">
      <w:pPr>
        <w:widowControl w:val="0"/>
        <w:rPr>
          <w:rFonts w:eastAsia="Calibri"/>
          <w:szCs w:val="22"/>
          <w:lang w:val="en-GB"/>
        </w:rPr>
      </w:pPr>
      <w:r w:rsidRPr="00761AEC">
        <w:rPr>
          <w:rFonts w:eastAsia="Calibri"/>
          <w:szCs w:val="22"/>
          <w:lang w:val="en-GB"/>
        </w:rPr>
        <w:t xml:space="preserve"> </w:t>
      </w:r>
    </w:p>
    <w:p w:rsidR="0017031D" w:rsidRPr="00761AEC" w:rsidP="0017031D" w14:paraId="6B10725D"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14.</w:t>
      </w:r>
      <w:r w:rsidRPr="00761AEC">
        <w:rPr>
          <w:rFonts w:eastAsia="Calibri"/>
          <w:b/>
          <w:szCs w:val="22"/>
          <w:lang w:val="en-GB"/>
        </w:rPr>
        <w:tab/>
        <w:t xml:space="preserve">GENERAL CLASSIFICATION FOR SUPPLY </w:t>
      </w:r>
    </w:p>
    <w:p w:rsidR="0017031D" w:rsidP="0017031D" w14:paraId="71005AA9" w14:textId="77777777">
      <w:pPr>
        <w:widowControl w:val="0"/>
        <w:rPr>
          <w:rFonts w:eastAsia="Calibri"/>
          <w:szCs w:val="22"/>
          <w:lang w:val="en-GB"/>
        </w:rPr>
      </w:pPr>
    </w:p>
    <w:p w:rsidR="0017031D" w:rsidRPr="00761AEC" w:rsidP="0017031D" w14:paraId="35A2EF6B" w14:textId="77777777">
      <w:pPr>
        <w:widowControl w:val="0"/>
        <w:rPr>
          <w:rFonts w:eastAsia="Calibri"/>
          <w:szCs w:val="22"/>
          <w:lang w:val="en-GB"/>
        </w:rPr>
      </w:pPr>
    </w:p>
    <w:p w:rsidR="0017031D" w:rsidRPr="00761AEC" w:rsidP="0017031D" w14:paraId="46C7B69C" w14:textId="77777777">
      <w:pPr>
        <w:widowControl w:val="0"/>
        <w:rPr>
          <w:rFonts w:eastAsia="Calibri"/>
          <w:szCs w:val="22"/>
          <w:lang w:val="en-GB"/>
        </w:rPr>
      </w:pPr>
    </w:p>
    <w:p w:rsidR="0017031D" w:rsidRPr="00761AEC" w:rsidP="0017031D" w14:paraId="76B5573C"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761AEC">
        <w:rPr>
          <w:rFonts w:eastAsia="Calibri"/>
          <w:b/>
          <w:szCs w:val="22"/>
          <w:lang w:val="en-GB"/>
        </w:rPr>
        <w:t>15.</w:t>
      </w:r>
      <w:r w:rsidRPr="00761AEC">
        <w:rPr>
          <w:rFonts w:eastAsia="Calibri"/>
          <w:b/>
          <w:szCs w:val="22"/>
          <w:lang w:val="en-GB"/>
        </w:rPr>
        <w:tab/>
        <w:t xml:space="preserve">INSTRUCTIONS ON USE </w:t>
      </w:r>
    </w:p>
    <w:p w:rsidR="0017031D" w:rsidRPr="00761AEC" w:rsidP="0017031D" w14:paraId="25E08D76" w14:textId="77777777">
      <w:pPr>
        <w:widowControl w:val="0"/>
        <w:rPr>
          <w:rFonts w:eastAsia="Calibri"/>
          <w:szCs w:val="22"/>
          <w:lang w:val="en-GB"/>
        </w:rPr>
      </w:pPr>
    </w:p>
    <w:p w:rsidR="0017031D" w:rsidRPr="00761AEC" w:rsidP="0017031D" w14:paraId="329FBAAA" w14:textId="77777777">
      <w:pPr>
        <w:spacing w:line="276" w:lineRule="auto"/>
        <w:rPr>
          <w:rFonts w:eastAsia="Calibri"/>
          <w:szCs w:val="22"/>
          <w:lang w:val="hu-HU"/>
        </w:rPr>
      </w:pPr>
    </w:p>
    <w:p w:rsidR="0017031D" w:rsidRPr="00761AEC" w:rsidP="0017031D" w14:paraId="34C8DA95" w14:textId="77777777">
      <w:pPr>
        <w:widowControl w:val="0"/>
        <w:rPr>
          <w:rFonts w:eastAsia="Calibri"/>
          <w:szCs w:val="22"/>
          <w:lang w:val="en-GB"/>
        </w:rPr>
      </w:pPr>
    </w:p>
    <w:p w:rsidR="0017031D" w:rsidRPr="00761AEC" w:rsidP="0017031D" w14:paraId="18766344" w14:textId="77777777">
      <w:pPr>
        <w:widowControl w:val="0"/>
        <w:pBdr>
          <w:top w:val="single" w:sz="4" w:space="1" w:color="auto"/>
          <w:left w:val="single" w:sz="4" w:space="4" w:color="auto"/>
          <w:bottom w:val="single" w:sz="4" w:space="1" w:color="auto"/>
          <w:right w:val="single" w:sz="4" w:space="4" w:color="auto"/>
        </w:pBdr>
        <w:rPr>
          <w:rFonts w:eastAsia="Calibri"/>
          <w:b/>
          <w:szCs w:val="22"/>
          <w:lang w:val="fr-FR"/>
        </w:rPr>
      </w:pPr>
      <w:r w:rsidRPr="00761AEC">
        <w:rPr>
          <w:rFonts w:eastAsia="Calibri"/>
          <w:b/>
          <w:szCs w:val="22"/>
          <w:lang w:val="fr-FR"/>
        </w:rPr>
        <w:t>16.</w:t>
      </w:r>
      <w:r w:rsidRPr="00761AEC">
        <w:rPr>
          <w:rFonts w:eastAsia="Calibri"/>
          <w:b/>
          <w:szCs w:val="22"/>
          <w:lang w:val="fr-FR"/>
        </w:rPr>
        <w:tab/>
        <w:t xml:space="preserve">INFORMATION IN BRAILLE </w:t>
      </w:r>
    </w:p>
    <w:p w:rsidR="0017031D" w:rsidRPr="00761AEC" w:rsidP="0017031D" w14:paraId="10CAF914" w14:textId="77777777">
      <w:pPr>
        <w:widowControl w:val="0"/>
        <w:rPr>
          <w:rFonts w:eastAsia="Calibri"/>
          <w:szCs w:val="22"/>
          <w:lang w:val="fr-FR"/>
        </w:rPr>
      </w:pPr>
    </w:p>
    <w:p w:rsidR="0017031D" w:rsidRPr="00761AEC" w:rsidP="0017031D" w14:paraId="55C231C8" w14:textId="77777777">
      <w:pPr>
        <w:widowControl w:val="0"/>
        <w:rPr>
          <w:rFonts w:eastAsia="Calibri"/>
          <w:szCs w:val="22"/>
          <w:lang w:val="fr-FR"/>
        </w:rPr>
      </w:pPr>
      <w:r w:rsidRPr="00761AEC">
        <w:rPr>
          <w:rFonts w:eastAsia="Calibri"/>
          <w:szCs w:val="22"/>
          <w:lang w:val="fr-FR"/>
        </w:rPr>
        <w:t>Terrosa cartridge</w:t>
      </w:r>
    </w:p>
    <w:p w:rsidR="0017031D" w:rsidRPr="00761AEC" w:rsidP="0017031D" w14:paraId="15FCA45E" w14:textId="77777777">
      <w:pPr>
        <w:widowControl w:val="0"/>
        <w:rPr>
          <w:rFonts w:eastAsia="Calibri"/>
          <w:szCs w:val="22"/>
          <w:lang w:val="fr-FR"/>
        </w:rPr>
      </w:pPr>
    </w:p>
    <w:p w:rsidR="0017031D" w:rsidRPr="00761AEC" w:rsidP="0017031D" w14:paraId="183A7468" w14:textId="77777777">
      <w:pPr>
        <w:widowControl w:val="0"/>
        <w:rPr>
          <w:rFonts w:eastAsia="Calibri"/>
          <w:szCs w:val="22"/>
          <w:lang w:val="fr-FR"/>
        </w:rPr>
      </w:pPr>
    </w:p>
    <w:p w:rsidR="0017031D" w:rsidRPr="00761AEC" w:rsidP="0017031D" w14:paraId="15906D7C" w14:textId="77777777">
      <w:pPr>
        <w:widowControl w:val="0"/>
        <w:pBdr>
          <w:top w:val="single" w:sz="4" w:space="1" w:color="auto"/>
          <w:left w:val="single" w:sz="4" w:space="4" w:color="auto"/>
          <w:bottom w:val="single" w:sz="4" w:space="0" w:color="auto"/>
          <w:right w:val="single" w:sz="4" w:space="4" w:color="auto"/>
        </w:pBdr>
        <w:rPr>
          <w:i/>
          <w:noProof/>
          <w:szCs w:val="22"/>
          <w:lang w:val="fr-FR"/>
        </w:rPr>
      </w:pPr>
      <w:r w:rsidRPr="00761AEC">
        <w:rPr>
          <w:b/>
          <w:noProof/>
          <w:szCs w:val="22"/>
          <w:lang w:val="fr-FR"/>
        </w:rPr>
        <w:t>17.</w:t>
      </w:r>
      <w:r w:rsidRPr="00761AEC">
        <w:rPr>
          <w:b/>
          <w:noProof/>
          <w:szCs w:val="22"/>
          <w:lang w:val="fr-FR"/>
        </w:rPr>
        <w:tab/>
        <w:t>UNIQUE IDENTIFIER – 2D BARCODE</w:t>
      </w:r>
    </w:p>
    <w:p w:rsidR="0017031D" w:rsidRPr="00761AEC" w:rsidP="0017031D" w14:paraId="60C4EE42" w14:textId="77777777">
      <w:pPr>
        <w:widowControl w:val="0"/>
        <w:rPr>
          <w:noProof/>
          <w:szCs w:val="22"/>
          <w:highlight w:val="lightGray"/>
          <w:lang w:val="fr-FR"/>
        </w:rPr>
      </w:pPr>
    </w:p>
    <w:p w:rsidR="0017031D" w:rsidRPr="00761AEC" w:rsidP="0017031D" w14:paraId="7DF54D5D" w14:textId="77777777">
      <w:pPr>
        <w:widowControl w:val="0"/>
        <w:rPr>
          <w:noProof/>
          <w:szCs w:val="22"/>
          <w:lang w:val="en-GB"/>
        </w:rPr>
      </w:pPr>
      <w:r w:rsidRPr="00761AEC">
        <w:rPr>
          <w:noProof/>
          <w:szCs w:val="22"/>
          <w:highlight w:val="lightGray"/>
          <w:lang w:val="en-GB"/>
        </w:rPr>
        <w:t>2D barcode carrying the unique identifier included</w:t>
      </w:r>
    </w:p>
    <w:p w:rsidR="0017031D" w:rsidRPr="00761AEC" w:rsidP="0017031D" w14:paraId="46A5DE7F" w14:textId="77777777">
      <w:pPr>
        <w:widowControl w:val="0"/>
        <w:rPr>
          <w:noProof/>
          <w:szCs w:val="22"/>
          <w:lang w:val="en-GB"/>
        </w:rPr>
      </w:pPr>
    </w:p>
    <w:p w:rsidR="0017031D" w:rsidRPr="00761AEC" w:rsidP="0017031D" w14:paraId="645595C3" w14:textId="77777777">
      <w:pPr>
        <w:widowControl w:val="0"/>
        <w:rPr>
          <w:noProof/>
          <w:szCs w:val="22"/>
          <w:lang w:val="en-GB"/>
        </w:rPr>
      </w:pPr>
    </w:p>
    <w:p w:rsidR="0017031D" w:rsidRPr="00761AEC" w:rsidP="0017031D" w14:paraId="425F3BB2" w14:textId="77777777">
      <w:pPr>
        <w:widowControl w:val="0"/>
        <w:pBdr>
          <w:top w:val="single" w:sz="4" w:space="1" w:color="auto"/>
          <w:left w:val="single" w:sz="4" w:space="4" w:color="auto"/>
          <w:bottom w:val="single" w:sz="4" w:space="0" w:color="auto"/>
          <w:right w:val="single" w:sz="4" w:space="4" w:color="auto"/>
        </w:pBdr>
        <w:rPr>
          <w:i/>
          <w:noProof/>
          <w:szCs w:val="22"/>
          <w:lang w:val="en-GB"/>
        </w:rPr>
      </w:pPr>
      <w:r w:rsidRPr="00761AEC">
        <w:rPr>
          <w:b/>
          <w:noProof/>
          <w:szCs w:val="22"/>
          <w:lang w:val="en-GB"/>
        </w:rPr>
        <w:t>18.</w:t>
      </w:r>
      <w:r w:rsidRPr="00761AEC">
        <w:rPr>
          <w:b/>
          <w:noProof/>
          <w:szCs w:val="22"/>
          <w:lang w:val="en-GB"/>
        </w:rPr>
        <w:tab/>
        <w:t>UNIQUE IDENTIFIER – HUMAN READABLE DATA</w:t>
      </w:r>
    </w:p>
    <w:p w:rsidR="0017031D" w:rsidRPr="00761AEC" w:rsidP="0017031D" w14:paraId="5A81FE0B" w14:textId="77777777">
      <w:pPr>
        <w:widowControl w:val="0"/>
        <w:rPr>
          <w:noProof/>
          <w:szCs w:val="22"/>
          <w:lang w:val="en-GB"/>
        </w:rPr>
      </w:pPr>
    </w:p>
    <w:p w:rsidR="0017031D" w:rsidRPr="00761AEC" w:rsidP="0017031D" w14:paraId="47FBD8CB" w14:textId="334A7CA6">
      <w:pPr>
        <w:widowControl w:val="0"/>
        <w:rPr>
          <w:noProof/>
          <w:szCs w:val="22"/>
          <w:lang w:val="en-GB"/>
        </w:rPr>
      </w:pPr>
      <w:r w:rsidRPr="00761AEC">
        <w:rPr>
          <w:noProof/>
          <w:szCs w:val="22"/>
          <w:lang w:val="en-GB"/>
        </w:rPr>
        <w:t>PC</w:t>
      </w:r>
    </w:p>
    <w:p w:rsidR="0017031D" w:rsidRPr="00761AEC" w:rsidP="0017031D" w14:paraId="23B8B3B2" w14:textId="4B9CB429">
      <w:pPr>
        <w:widowControl w:val="0"/>
        <w:rPr>
          <w:noProof/>
          <w:szCs w:val="22"/>
          <w:lang w:val="en-GB"/>
        </w:rPr>
      </w:pPr>
      <w:r w:rsidRPr="00761AEC">
        <w:rPr>
          <w:noProof/>
          <w:szCs w:val="22"/>
          <w:lang w:val="en-GB"/>
        </w:rPr>
        <w:t>SN</w:t>
      </w:r>
    </w:p>
    <w:p w:rsidR="0017031D" w:rsidRPr="00761AEC" w:rsidP="0017031D" w14:paraId="7FD2863B" w14:textId="55B86A27">
      <w:pPr>
        <w:widowControl w:val="0"/>
        <w:rPr>
          <w:noProof/>
          <w:szCs w:val="22"/>
          <w:lang w:val="en-GB"/>
        </w:rPr>
      </w:pPr>
      <w:r w:rsidRPr="00761AEC">
        <w:rPr>
          <w:noProof/>
          <w:szCs w:val="22"/>
          <w:lang w:val="en-GB"/>
        </w:rPr>
        <w:t>NN</w:t>
      </w:r>
    </w:p>
    <w:p w:rsidR="0017031D" w:rsidRPr="00761AEC" w:rsidP="0017031D" w14:paraId="4A748C14" w14:textId="77777777">
      <w:pPr>
        <w:widowControl w:val="0"/>
        <w:rPr>
          <w:noProof/>
          <w:szCs w:val="22"/>
          <w:lang w:val="en-GB"/>
        </w:rPr>
      </w:pPr>
    </w:p>
    <w:p w:rsidR="0017031D" w:rsidP="00862C68" w14:paraId="742EC4D6" w14:textId="77777777">
      <w:pPr>
        <w:widowControl w:val="0"/>
        <w:rPr>
          <w:noProof/>
          <w:szCs w:val="22"/>
          <w:lang w:val="en-GB"/>
        </w:rPr>
      </w:pPr>
    </w:p>
    <w:p w:rsidR="002C7BD9" w:rsidRPr="00F56FE3" w:rsidP="002C7BD9" w14:paraId="41424352" w14:textId="77777777">
      <w:pPr>
        <w:pStyle w:val="Heading2"/>
        <w:widowControl w:val="0"/>
        <w:numPr>
          <w:ilvl w:val="0"/>
          <w:numId w:val="0"/>
        </w:numPr>
        <w:pBdr>
          <w:top w:val="single" w:sz="4" w:space="1" w:color="auto"/>
          <w:left w:val="single" w:sz="4" w:space="4" w:color="auto"/>
          <w:bottom w:val="single" w:sz="4" w:space="1" w:color="auto"/>
          <w:right w:val="single" w:sz="4" w:space="4" w:color="auto"/>
        </w:pBdr>
        <w:spacing w:after="0"/>
        <w:ind w:left="737" w:hanging="737"/>
        <w:rPr>
          <w:szCs w:val="22"/>
          <w:lang w:val="en-GB"/>
        </w:rPr>
      </w:pPr>
      <w:r>
        <w:rPr>
          <w:noProof/>
          <w:szCs w:val="22"/>
          <w:lang w:val="en-GB"/>
        </w:rPr>
        <w:br w:type="page"/>
      </w:r>
      <w:r w:rsidRPr="00F56FE3">
        <w:rPr>
          <w:szCs w:val="22"/>
          <w:lang w:val="en-GB"/>
        </w:rPr>
        <w:t xml:space="preserve">PARTICULARS TO APPEAR ON THE OUTER PACKAGING  </w:t>
      </w:r>
    </w:p>
    <w:p w:rsidR="002C7BD9" w:rsidRPr="00F56FE3" w:rsidP="002C7BD9" w14:paraId="261D8B1D"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p>
    <w:p w:rsidR="002C7BD9" w:rsidRPr="00F56FE3" w:rsidP="002C7BD9" w14:paraId="566EA7B5"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OUTER CARTON</w:t>
      </w:r>
      <w:r>
        <w:rPr>
          <w:rFonts w:eastAsia="Calibri"/>
          <w:b/>
          <w:szCs w:val="22"/>
          <w:lang w:val="en-GB"/>
        </w:rPr>
        <w:t xml:space="preserve"> FOR </w:t>
      </w:r>
      <w:r w:rsidRPr="00CF7A6C">
        <w:rPr>
          <w:rFonts w:eastAsia="Calibri"/>
          <w:b/>
          <w:szCs w:val="22"/>
          <w:lang w:val="en-GB"/>
        </w:rPr>
        <w:t>CARTRIDGE AND PEN PACK</w:t>
      </w:r>
    </w:p>
    <w:p w:rsidR="002C7BD9" w:rsidRPr="00F56FE3" w:rsidP="002C7BD9" w14:paraId="6E24B23A" w14:textId="77777777">
      <w:pPr>
        <w:widowControl w:val="0"/>
        <w:rPr>
          <w:rFonts w:eastAsia="Calibri"/>
          <w:szCs w:val="22"/>
          <w:lang w:val="en-GB"/>
        </w:rPr>
      </w:pPr>
    </w:p>
    <w:p w:rsidR="002C7BD9" w:rsidRPr="00F56FE3" w:rsidP="002C7BD9" w14:paraId="10D6555B" w14:textId="77777777">
      <w:pPr>
        <w:widowControl w:val="0"/>
        <w:pBdr>
          <w:top w:val="single" w:sz="4" w:space="1" w:color="auto"/>
          <w:left w:val="single" w:sz="4" w:space="4" w:color="auto"/>
          <w:bottom w:val="single" w:sz="4" w:space="1" w:color="auto"/>
          <w:right w:val="single" w:sz="4" w:space="4" w:color="auto"/>
        </w:pBdr>
        <w:ind w:left="567" w:hanging="567"/>
        <w:rPr>
          <w:rFonts w:eastAsia="Calibri"/>
          <w:b/>
          <w:szCs w:val="22"/>
          <w:lang w:val="en-GB"/>
        </w:rPr>
      </w:pPr>
      <w:r w:rsidRPr="00F56FE3">
        <w:rPr>
          <w:rFonts w:eastAsia="Calibri"/>
          <w:b/>
          <w:szCs w:val="22"/>
          <w:lang w:val="en-GB"/>
        </w:rPr>
        <w:t>1.</w:t>
      </w:r>
      <w:r w:rsidRPr="00F56FE3">
        <w:rPr>
          <w:rFonts w:eastAsia="Calibri"/>
          <w:b/>
          <w:szCs w:val="22"/>
          <w:lang w:val="en-GB"/>
        </w:rPr>
        <w:tab/>
        <w:t xml:space="preserve">NAME OF THE MEDICINAL PRODUCT </w:t>
      </w:r>
    </w:p>
    <w:p w:rsidR="002C7BD9" w:rsidRPr="00F56FE3" w:rsidP="002C7BD9" w14:paraId="09954852" w14:textId="77777777">
      <w:pPr>
        <w:widowControl w:val="0"/>
        <w:rPr>
          <w:rFonts w:eastAsia="Calibri"/>
          <w:szCs w:val="22"/>
          <w:lang w:val="en-GB"/>
        </w:rPr>
      </w:pPr>
    </w:p>
    <w:p w:rsidR="002C7BD9" w:rsidRPr="00F56FE3" w:rsidP="002C7BD9" w14:paraId="3F043779" w14:textId="77777777">
      <w:pPr>
        <w:widowControl w:val="0"/>
        <w:rPr>
          <w:rFonts w:eastAsia="Calibri"/>
          <w:szCs w:val="22"/>
          <w:lang w:val="en-GB"/>
        </w:rPr>
      </w:pPr>
      <w:r w:rsidRPr="00F56FE3">
        <w:rPr>
          <w:rFonts w:eastAsia="Calibri"/>
          <w:szCs w:val="22"/>
          <w:lang w:val="en-GB"/>
        </w:rPr>
        <w:t xml:space="preserve">Terrosa 20 micrograms/80 microliters solution for </w:t>
      </w:r>
      <w:r w:rsidRPr="00CF7A6C">
        <w:rPr>
          <w:rFonts w:eastAsia="Calibri"/>
          <w:szCs w:val="22"/>
          <w:lang w:val="en-GB"/>
        </w:rPr>
        <w:t xml:space="preserve">injection </w:t>
      </w:r>
    </w:p>
    <w:p w:rsidR="002C7BD9" w:rsidRPr="00F56FE3" w:rsidP="002C7BD9" w14:paraId="1FD0F3F3" w14:textId="77777777">
      <w:pPr>
        <w:widowControl w:val="0"/>
        <w:rPr>
          <w:rFonts w:eastAsia="Calibri"/>
          <w:szCs w:val="22"/>
          <w:lang w:val="en-GB"/>
        </w:rPr>
      </w:pPr>
      <w:r>
        <w:rPr>
          <w:rFonts w:eastAsia="Calibri"/>
          <w:szCs w:val="22"/>
          <w:lang w:val="en-GB"/>
        </w:rPr>
        <w:t>t</w:t>
      </w:r>
      <w:r w:rsidRPr="00F56FE3">
        <w:rPr>
          <w:rFonts w:eastAsia="Calibri"/>
          <w:szCs w:val="22"/>
          <w:lang w:val="en-GB"/>
        </w:rPr>
        <w:t xml:space="preserve">eriparatide </w:t>
      </w:r>
    </w:p>
    <w:p w:rsidR="002C7BD9" w:rsidRPr="00F56FE3" w:rsidP="002C7BD9" w14:paraId="2E2B86B2" w14:textId="77777777">
      <w:pPr>
        <w:widowControl w:val="0"/>
        <w:rPr>
          <w:rFonts w:eastAsia="Calibri"/>
          <w:szCs w:val="22"/>
          <w:lang w:val="en-GB"/>
        </w:rPr>
      </w:pPr>
    </w:p>
    <w:p w:rsidR="002C7BD9" w:rsidRPr="00F56FE3" w:rsidP="002C7BD9" w14:paraId="56DB3733" w14:textId="77777777">
      <w:pPr>
        <w:widowControl w:val="0"/>
        <w:rPr>
          <w:rFonts w:eastAsia="Calibri"/>
          <w:szCs w:val="22"/>
          <w:lang w:val="en-GB"/>
        </w:rPr>
      </w:pPr>
    </w:p>
    <w:p w:rsidR="002C7BD9" w:rsidRPr="00F56FE3" w:rsidP="002C7BD9" w14:paraId="32E185E1"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2.</w:t>
      </w:r>
      <w:r w:rsidRPr="00F56FE3">
        <w:rPr>
          <w:rFonts w:eastAsia="Calibri"/>
          <w:b/>
          <w:szCs w:val="22"/>
          <w:lang w:val="en-GB"/>
        </w:rPr>
        <w:tab/>
        <w:t xml:space="preserve">STATEMENT OF ACTIVE SUBSTANCE(S) </w:t>
      </w:r>
    </w:p>
    <w:p w:rsidR="002C7BD9" w:rsidRPr="00F56FE3" w:rsidP="002C7BD9" w14:paraId="10D9E73A" w14:textId="77777777">
      <w:pPr>
        <w:widowControl w:val="0"/>
        <w:rPr>
          <w:rFonts w:eastAsia="Calibri"/>
          <w:szCs w:val="22"/>
          <w:lang w:val="en-GB"/>
        </w:rPr>
      </w:pPr>
    </w:p>
    <w:p w:rsidR="002C7BD9" w:rsidP="002C7BD9" w14:paraId="1288516C" w14:textId="77777777">
      <w:pPr>
        <w:widowControl w:val="0"/>
        <w:rPr>
          <w:rFonts w:eastAsia="Calibri"/>
          <w:szCs w:val="22"/>
          <w:lang w:val="en-GB"/>
        </w:rPr>
      </w:pPr>
      <w:r>
        <w:rPr>
          <w:rFonts w:eastAsia="Calibri"/>
          <w:szCs w:val="22"/>
          <w:lang w:val="en-GB"/>
        </w:rPr>
        <w:t>Each dose of 80 microliters contains 20 micrograms of teriparatide.</w:t>
      </w:r>
    </w:p>
    <w:p w:rsidR="002C7BD9" w:rsidP="002C7BD9" w14:paraId="12A85C4D" w14:textId="77777777">
      <w:pPr>
        <w:widowControl w:val="0"/>
        <w:rPr>
          <w:rFonts w:eastAsia="Calibri"/>
          <w:szCs w:val="22"/>
          <w:lang w:val="en-GB"/>
        </w:rPr>
      </w:pPr>
      <w:r w:rsidRPr="00F56FE3">
        <w:rPr>
          <w:rFonts w:eastAsia="Calibri"/>
          <w:szCs w:val="22"/>
          <w:lang w:val="en-GB"/>
        </w:rPr>
        <w:t>Each cartridge contains 28 doses of 20</w:t>
      </w:r>
      <w:r>
        <w:rPr>
          <w:rFonts w:eastAsia="Calibri"/>
          <w:szCs w:val="22"/>
          <w:lang w:val="en-GB"/>
        </w:rPr>
        <w:t> </w:t>
      </w:r>
      <w:r w:rsidRPr="00F56FE3">
        <w:rPr>
          <w:rFonts w:eastAsia="Calibri"/>
          <w:szCs w:val="22"/>
          <w:lang w:val="en-GB"/>
        </w:rPr>
        <w:t>micrograms (per 80</w:t>
      </w:r>
      <w:r>
        <w:rPr>
          <w:rFonts w:eastAsia="Calibri"/>
          <w:szCs w:val="22"/>
          <w:lang w:val="en-GB"/>
        </w:rPr>
        <w:t> </w:t>
      </w:r>
      <w:r w:rsidRPr="00F56FE3">
        <w:rPr>
          <w:rFonts w:eastAsia="Calibri"/>
          <w:szCs w:val="22"/>
          <w:lang w:val="en-GB"/>
        </w:rPr>
        <w:t>microliters).</w:t>
      </w:r>
    </w:p>
    <w:p w:rsidR="002C7BD9" w:rsidRPr="00F56FE3" w:rsidP="002C7BD9" w14:paraId="5FE9B510" w14:textId="77777777">
      <w:pPr>
        <w:widowControl w:val="0"/>
        <w:rPr>
          <w:rFonts w:eastAsia="Calibri"/>
          <w:szCs w:val="22"/>
          <w:lang w:val="en-GB"/>
        </w:rPr>
      </w:pPr>
    </w:p>
    <w:p w:rsidR="002C7BD9" w:rsidRPr="00F56FE3" w:rsidP="002C7BD9" w14:paraId="23D3FE68" w14:textId="77777777">
      <w:pPr>
        <w:widowControl w:val="0"/>
        <w:rPr>
          <w:rFonts w:eastAsia="Calibri"/>
          <w:szCs w:val="22"/>
          <w:lang w:val="en-GB"/>
        </w:rPr>
      </w:pPr>
    </w:p>
    <w:p w:rsidR="002C7BD9" w:rsidRPr="00F56FE3" w:rsidP="002C7BD9" w14:paraId="16D39C39"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3.</w:t>
      </w:r>
      <w:r w:rsidRPr="00F56FE3">
        <w:rPr>
          <w:rFonts w:eastAsia="Calibri"/>
          <w:b/>
          <w:szCs w:val="22"/>
          <w:lang w:val="en-GB"/>
        </w:rPr>
        <w:tab/>
        <w:t xml:space="preserve">LIST OF EXCIPIENTS </w:t>
      </w:r>
    </w:p>
    <w:p w:rsidR="002C7BD9" w:rsidRPr="00F56FE3" w:rsidP="002C7BD9" w14:paraId="4F1CF246" w14:textId="77777777">
      <w:pPr>
        <w:widowControl w:val="0"/>
        <w:rPr>
          <w:rFonts w:eastAsia="Calibri"/>
          <w:szCs w:val="22"/>
          <w:lang w:val="en-GB"/>
        </w:rPr>
      </w:pPr>
    </w:p>
    <w:p w:rsidR="002C7BD9" w:rsidRPr="00F56FE3" w:rsidP="002C7BD9" w14:paraId="248750C8" w14:textId="77777777">
      <w:pPr>
        <w:widowControl w:val="0"/>
        <w:rPr>
          <w:rFonts w:eastAsia="Calibri"/>
          <w:szCs w:val="22"/>
          <w:lang w:val="en-GB"/>
        </w:rPr>
      </w:pPr>
      <w:r w:rsidRPr="00F56FE3">
        <w:rPr>
          <w:rFonts w:eastAsia="Calibri"/>
          <w:szCs w:val="22"/>
          <w:lang w:val="en-GB"/>
        </w:rPr>
        <w:t>Glacial acetic acid,</w:t>
      </w:r>
      <w:r w:rsidRPr="00F56FE3">
        <w:rPr>
          <w:rFonts w:eastAsia="Calibri"/>
          <w:color w:val="000000"/>
          <w:szCs w:val="22"/>
          <w:lang w:val="en-GB"/>
        </w:rPr>
        <w:t xml:space="preserve"> sodium acetate trihydrate, mannitol, metacresol, </w:t>
      </w:r>
      <w:r w:rsidRPr="00F56FE3">
        <w:rPr>
          <w:rFonts w:eastAsia="Calibri"/>
          <w:szCs w:val="22"/>
          <w:lang w:val="en-GB"/>
        </w:rPr>
        <w:t xml:space="preserve">water for injections, hydrochloric acid </w:t>
      </w:r>
      <w:r w:rsidRPr="00815A65">
        <w:rPr>
          <w:rFonts w:eastAsia="Calibri"/>
          <w:szCs w:val="22"/>
          <w:lang w:val="hu-HU"/>
        </w:rPr>
        <w:t xml:space="preserve">(for pH adjustment) </w:t>
      </w:r>
      <w:r w:rsidRPr="00F56FE3">
        <w:rPr>
          <w:rFonts w:eastAsia="Calibri"/>
          <w:szCs w:val="22"/>
          <w:lang w:val="en-GB"/>
        </w:rPr>
        <w:t>and sodium hydroxide</w:t>
      </w:r>
      <w:r w:rsidRPr="00815A65">
        <w:rPr>
          <w:rFonts w:eastAsia="Calibri"/>
          <w:szCs w:val="22"/>
          <w:lang w:val="hu-HU"/>
        </w:rPr>
        <w:t xml:space="preserve"> (for pH adjustment)</w:t>
      </w:r>
      <w:r w:rsidRPr="00F56FE3">
        <w:rPr>
          <w:rFonts w:eastAsia="Calibri"/>
          <w:szCs w:val="22"/>
          <w:lang w:val="en-GB"/>
        </w:rPr>
        <w:t>.</w:t>
      </w:r>
    </w:p>
    <w:p w:rsidR="002C7BD9" w:rsidRPr="00F56FE3" w:rsidP="002C7BD9" w14:paraId="7632CAF7" w14:textId="77777777">
      <w:pPr>
        <w:widowControl w:val="0"/>
        <w:rPr>
          <w:rFonts w:eastAsia="Calibri"/>
          <w:szCs w:val="22"/>
          <w:lang w:val="en-GB"/>
        </w:rPr>
      </w:pPr>
    </w:p>
    <w:p w:rsidR="002C7BD9" w:rsidRPr="00F56FE3" w:rsidP="002C7BD9" w14:paraId="15A15C6B" w14:textId="77777777">
      <w:pPr>
        <w:widowControl w:val="0"/>
        <w:rPr>
          <w:rFonts w:eastAsia="Calibri"/>
          <w:szCs w:val="22"/>
          <w:lang w:val="en-GB"/>
        </w:rPr>
      </w:pPr>
    </w:p>
    <w:p w:rsidR="002C7BD9" w:rsidRPr="00F56FE3" w:rsidP="002C7BD9" w14:paraId="6A6343EB"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4.</w:t>
      </w:r>
      <w:r w:rsidRPr="00F56FE3">
        <w:rPr>
          <w:rFonts w:eastAsia="Calibri"/>
          <w:b/>
          <w:szCs w:val="22"/>
          <w:lang w:val="en-GB"/>
        </w:rPr>
        <w:tab/>
        <w:t xml:space="preserve">PHARMACEUTICAL FORM AND CONTENTS </w:t>
      </w:r>
    </w:p>
    <w:p w:rsidR="002C7BD9" w:rsidRPr="00F56FE3" w:rsidP="002C7BD9" w14:paraId="7D318069" w14:textId="77777777">
      <w:pPr>
        <w:widowControl w:val="0"/>
        <w:rPr>
          <w:rFonts w:eastAsia="Calibri"/>
          <w:szCs w:val="22"/>
          <w:lang w:val="en-GB"/>
        </w:rPr>
      </w:pPr>
    </w:p>
    <w:p w:rsidR="002C7BD9" w:rsidP="002C7BD9" w14:paraId="6F182784" w14:textId="77777777">
      <w:pPr>
        <w:widowControl w:val="0"/>
        <w:rPr>
          <w:rFonts w:eastAsia="Calibri"/>
          <w:szCs w:val="22"/>
          <w:lang w:val="en-GB"/>
        </w:rPr>
      </w:pPr>
      <w:r w:rsidRPr="00BE0275">
        <w:rPr>
          <w:rFonts w:eastAsia="Calibri"/>
          <w:szCs w:val="22"/>
          <w:highlight w:val="lightGray"/>
          <w:lang w:val="en-GB"/>
        </w:rPr>
        <w:t>Solution for injection</w:t>
      </w:r>
    </w:p>
    <w:p w:rsidR="002C7BD9" w:rsidRPr="00F56FE3" w:rsidP="002C7BD9" w14:paraId="0CB0D809" w14:textId="77777777">
      <w:pPr>
        <w:widowControl w:val="0"/>
        <w:rPr>
          <w:rFonts w:eastAsia="Calibri"/>
          <w:szCs w:val="22"/>
          <w:lang w:val="en-GB"/>
        </w:rPr>
      </w:pPr>
    </w:p>
    <w:p w:rsidR="002C7BD9" w:rsidP="002C7BD9" w14:paraId="775C8617" w14:textId="77777777">
      <w:pPr>
        <w:widowControl w:val="0"/>
        <w:rPr>
          <w:rFonts w:eastAsia="Calibri"/>
          <w:szCs w:val="22"/>
          <w:lang w:val="en-GB"/>
        </w:rPr>
      </w:pPr>
      <w:r w:rsidRPr="00CF7A6C">
        <w:rPr>
          <w:rFonts w:eastAsia="Calibri"/>
          <w:szCs w:val="22"/>
          <w:lang w:val="en-GB"/>
        </w:rPr>
        <w:t xml:space="preserve">1 Terrosa cartridge </w:t>
      </w:r>
    </w:p>
    <w:p w:rsidR="002C7BD9" w:rsidP="002C7BD9" w14:paraId="339122BB" w14:textId="77777777">
      <w:pPr>
        <w:widowControl w:val="0"/>
        <w:rPr>
          <w:rFonts w:eastAsia="Calibri"/>
          <w:szCs w:val="22"/>
          <w:lang w:val="en-GB"/>
        </w:rPr>
      </w:pPr>
      <w:r w:rsidRPr="00E667E0">
        <w:rPr>
          <w:rFonts w:eastAsia="Calibri"/>
          <w:szCs w:val="22"/>
          <w:lang w:val="en-GB"/>
        </w:rPr>
        <w:t>1 Terrosa Pen</w:t>
      </w:r>
    </w:p>
    <w:p w:rsidR="002C7BD9" w:rsidP="002C7BD9" w14:paraId="61EE3BDE" w14:textId="77777777">
      <w:pPr>
        <w:widowControl w:val="0"/>
        <w:rPr>
          <w:rFonts w:eastAsia="Calibri"/>
          <w:szCs w:val="22"/>
          <w:lang w:val="en-GB"/>
        </w:rPr>
      </w:pPr>
    </w:p>
    <w:p w:rsidR="002C7BD9" w:rsidP="002C7BD9" w14:paraId="0B7BAEFC" w14:textId="77777777">
      <w:pPr>
        <w:widowControl w:val="0"/>
        <w:rPr>
          <w:rFonts w:eastAsia="Calibri"/>
          <w:szCs w:val="22"/>
          <w:lang w:val="en-GB"/>
        </w:rPr>
      </w:pPr>
      <w:r>
        <w:rPr>
          <w:rFonts w:eastAsia="Calibri"/>
          <w:szCs w:val="22"/>
          <w:lang w:val="en-GB"/>
        </w:rPr>
        <w:t>28 doses</w:t>
      </w:r>
    </w:p>
    <w:p w:rsidR="002C7BD9" w:rsidP="002C7BD9" w14:paraId="22F4AC47" w14:textId="77777777">
      <w:pPr>
        <w:widowControl w:val="0"/>
        <w:rPr>
          <w:rFonts w:eastAsia="Calibri"/>
          <w:szCs w:val="22"/>
          <w:lang w:val="en-GB"/>
        </w:rPr>
      </w:pPr>
    </w:p>
    <w:p w:rsidR="002C7BD9" w:rsidP="002C7BD9" w14:paraId="1F81D226" w14:textId="77777777">
      <w:pPr>
        <w:widowControl w:val="0"/>
        <w:rPr>
          <w:rFonts w:eastAsia="Calibri"/>
          <w:szCs w:val="22"/>
          <w:lang w:val="en-GB"/>
        </w:rPr>
      </w:pPr>
      <w:r w:rsidRPr="00DC1361">
        <w:rPr>
          <w:rFonts w:eastAsia="Calibri"/>
          <w:szCs w:val="22"/>
          <w:lang w:val="en-GB"/>
        </w:rPr>
        <w:t>Not to be sold separately.</w:t>
      </w:r>
    </w:p>
    <w:p w:rsidR="002C7BD9" w:rsidP="002C7BD9" w14:paraId="5267B1AD" w14:textId="77777777">
      <w:pPr>
        <w:widowControl w:val="0"/>
        <w:rPr>
          <w:rFonts w:eastAsia="Calibri"/>
          <w:szCs w:val="22"/>
          <w:lang w:val="en-GB"/>
        </w:rPr>
      </w:pPr>
    </w:p>
    <w:p w:rsidR="00021320" w:rsidRPr="00F56FE3" w:rsidP="002C7BD9" w14:paraId="6F182AB0" w14:textId="77777777">
      <w:pPr>
        <w:widowControl w:val="0"/>
        <w:rPr>
          <w:rFonts w:eastAsia="Calibri"/>
          <w:szCs w:val="22"/>
          <w:lang w:val="en-GB"/>
        </w:rPr>
      </w:pPr>
    </w:p>
    <w:p w:rsidR="002C7BD9" w:rsidRPr="00F56FE3" w:rsidP="002C7BD9" w14:paraId="0D2A90E9"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5.</w:t>
      </w:r>
      <w:r w:rsidRPr="00F56FE3">
        <w:rPr>
          <w:rFonts w:eastAsia="Calibri"/>
          <w:b/>
          <w:szCs w:val="22"/>
          <w:lang w:val="en-GB"/>
        </w:rPr>
        <w:tab/>
        <w:t xml:space="preserve">METHOD AND ROUTE(S) OF ADMINISTRATION </w:t>
      </w:r>
    </w:p>
    <w:p w:rsidR="002C7BD9" w:rsidP="002C7BD9" w14:paraId="3505EE92" w14:textId="77777777">
      <w:pPr>
        <w:widowControl w:val="0"/>
        <w:rPr>
          <w:rFonts w:eastAsia="Calibri"/>
          <w:szCs w:val="22"/>
          <w:lang w:val="en-GB"/>
        </w:rPr>
      </w:pPr>
    </w:p>
    <w:p w:rsidR="002C7BD9" w:rsidRPr="00F56FE3" w:rsidP="002C7BD9" w14:paraId="3F9E2C28" w14:textId="77777777">
      <w:pPr>
        <w:widowControl w:val="0"/>
        <w:rPr>
          <w:rFonts w:eastAsia="Calibri"/>
          <w:szCs w:val="22"/>
          <w:lang w:val="en-GB"/>
        </w:rPr>
      </w:pPr>
      <w:r w:rsidRPr="00CF7A6C">
        <w:t>The cartridge and pen pack should be used for treatment initiation.</w:t>
      </w:r>
      <w:r w:rsidRPr="00CF7A6C">
        <w:rPr>
          <w:szCs w:val="22"/>
          <w:lang w:val="en-GB"/>
        </w:rPr>
        <w:t xml:space="preserve"> Do not remove the cartridge from the pen during the 28 days of use.</w:t>
      </w:r>
    </w:p>
    <w:p w:rsidR="002C7BD9" w:rsidP="002C7BD9" w14:paraId="3210E18F" w14:textId="77777777">
      <w:pPr>
        <w:spacing w:line="276" w:lineRule="auto"/>
        <w:rPr>
          <w:rFonts w:eastAsia="Calibri"/>
          <w:szCs w:val="22"/>
          <w:lang w:val="hu-HU"/>
        </w:rPr>
      </w:pPr>
      <w:r w:rsidRPr="00CF7A6C">
        <w:rPr>
          <w:rFonts w:eastAsia="Calibri"/>
          <w:szCs w:val="22"/>
          <w:lang w:val="hu-HU"/>
        </w:rPr>
        <w:t>Use only with Terrosa Pen.</w:t>
      </w:r>
    </w:p>
    <w:p w:rsidR="002C7BD9" w:rsidRPr="00F56FE3" w:rsidP="002C7BD9" w14:paraId="4CA9FB6C" w14:textId="77777777">
      <w:pPr>
        <w:widowControl w:val="0"/>
        <w:rPr>
          <w:rFonts w:eastAsia="Calibri"/>
          <w:szCs w:val="22"/>
          <w:lang w:val="en-GB"/>
        </w:rPr>
      </w:pPr>
    </w:p>
    <w:p w:rsidR="002C7BD9" w:rsidRPr="00F56FE3" w:rsidP="002C7BD9" w14:paraId="301F3B39" w14:textId="77777777">
      <w:pPr>
        <w:widowControl w:val="0"/>
        <w:rPr>
          <w:rFonts w:eastAsia="Calibri"/>
          <w:szCs w:val="22"/>
          <w:lang w:val="en-GB"/>
        </w:rPr>
      </w:pPr>
      <w:r w:rsidRPr="00F56FE3">
        <w:rPr>
          <w:rFonts w:eastAsia="Calibri"/>
          <w:szCs w:val="22"/>
          <w:lang w:val="en-GB"/>
        </w:rPr>
        <w:t>Read</w:t>
      </w:r>
      <w:r>
        <w:rPr>
          <w:rFonts w:eastAsia="Calibri"/>
          <w:szCs w:val="22"/>
          <w:lang w:val="en-GB"/>
        </w:rPr>
        <w:t xml:space="preserve"> both</w:t>
      </w:r>
      <w:r w:rsidRPr="00F56FE3">
        <w:rPr>
          <w:rFonts w:eastAsia="Calibri"/>
          <w:szCs w:val="22"/>
          <w:lang w:val="en-GB"/>
        </w:rPr>
        <w:t xml:space="preserve"> the package leaflet</w:t>
      </w:r>
      <w:r>
        <w:rPr>
          <w:rFonts w:eastAsia="Calibri"/>
          <w:szCs w:val="22"/>
          <w:lang w:val="en-GB"/>
        </w:rPr>
        <w:t xml:space="preserve"> of Terrosa cartridge and the instructions for use</w:t>
      </w:r>
      <w:r w:rsidRPr="00F56FE3">
        <w:rPr>
          <w:rFonts w:eastAsia="Calibri"/>
          <w:szCs w:val="22"/>
          <w:lang w:val="en-GB"/>
        </w:rPr>
        <w:t xml:space="preserve"> </w:t>
      </w:r>
      <w:r>
        <w:rPr>
          <w:rFonts w:eastAsia="Calibri"/>
          <w:szCs w:val="22"/>
          <w:lang w:val="en-GB"/>
        </w:rPr>
        <w:t xml:space="preserve">of the Terrosa Pen </w:t>
      </w:r>
      <w:r w:rsidRPr="00F56FE3">
        <w:rPr>
          <w:rFonts w:eastAsia="Calibri"/>
          <w:szCs w:val="22"/>
          <w:lang w:val="en-GB"/>
        </w:rPr>
        <w:t>before use.</w:t>
      </w:r>
    </w:p>
    <w:p w:rsidR="002C7BD9" w:rsidRPr="00F56FE3" w:rsidP="002C7BD9" w14:paraId="392FBD25" w14:textId="77777777">
      <w:pPr>
        <w:widowControl w:val="0"/>
        <w:rPr>
          <w:rFonts w:eastAsia="Calibri"/>
          <w:szCs w:val="22"/>
          <w:lang w:val="en-GB"/>
        </w:rPr>
      </w:pPr>
      <w:r w:rsidRPr="00F56FE3">
        <w:rPr>
          <w:rFonts w:eastAsia="Calibri"/>
          <w:szCs w:val="22"/>
          <w:lang w:val="en-GB"/>
        </w:rPr>
        <w:t>Subcutaneous use.</w:t>
      </w:r>
    </w:p>
    <w:p w:rsidR="002C7BD9" w:rsidRPr="00F56FE3" w:rsidP="002C7BD9" w14:paraId="7777FA32" w14:textId="77777777">
      <w:pPr>
        <w:widowControl w:val="0"/>
        <w:rPr>
          <w:rFonts w:eastAsia="Calibri"/>
          <w:szCs w:val="22"/>
          <w:lang w:val="en-GB"/>
        </w:rPr>
      </w:pPr>
    </w:p>
    <w:p w:rsidR="002C7BD9" w:rsidRPr="00A93682" w:rsidP="002C7BD9" w14:paraId="50C6547D" w14:textId="77777777">
      <w:pPr>
        <w:spacing w:line="276" w:lineRule="auto"/>
        <w:rPr>
          <w:rFonts w:eastAsia="Calibri"/>
          <w:szCs w:val="22"/>
          <w:lang w:val="hu-HU"/>
        </w:rPr>
      </w:pPr>
      <w:r w:rsidRPr="00BE0275">
        <w:rPr>
          <w:rFonts w:eastAsia="Calibri"/>
          <w:szCs w:val="22"/>
          <w:highlight w:val="lightGray"/>
          <w:lang w:val="hu-HU"/>
        </w:rPr>
        <w:t>QR code to be included</w:t>
      </w:r>
    </w:p>
    <w:p w:rsidR="002C7BD9" w:rsidP="002C7BD9" w14:paraId="63A410DB" w14:textId="77777777">
      <w:pPr>
        <w:spacing w:line="276" w:lineRule="auto"/>
        <w:rPr>
          <w:rFonts w:eastAsia="Calibri"/>
          <w:color w:val="0000FF"/>
          <w:szCs w:val="22"/>
          <w:u w:val="single"/>
          <w:lang w:val="hu-HU"/>
        </w:rPr>
      </w:pPr>
      <w:r>
        <w:fldChar w:fldCharType="begin"/>
      </w:r>
      <w:r>
        <w:instrText xml:space="preserve"> HYPERLINK "http://www.terrosapatient.com" </w:instrText>
      </w:r>
      <w:r>
        <w:fldChar w:fldCharType="separate"/>
      </w:r>
      <w:r w:rsidRPr="00A93682">
        <w:rPr>
          <w:rFonts w:eastAsia="Calibri"/>
          <w:color w:val="0000FF"/>
          <w:szCs w:val="22"/>
          <w:u w:val="single"/>
          <w:lang w:val="hu-HU"/>
        </w:rPr>
        <w:t>www.terrosapatient.com</w:t>
      </w:r>
      <w:r>
        <w:fldChar w:fldCharType="end"/>
      </w:r>
    </w:p>
    <w:p w:rsidR="002C7BD9" w:rsidRPr="00A93682" w:rsidP="002C7BD9" w14:paraId="28278C68" w14:textId="77777777">
      <w:pPr>
        <w:spacing w:line="276" w:lineRule="auto"/>
        <w:rPr>
          <w:rFonts w:eastAsia="Calibri"/>
          <w:szCs w:val="22"/>
          <w:lang w:val="hu-HU"/>
        </w:rPr>
      </w:pPr>
    </w:p>
    <w:p w:rsidR="002C7BD9" w:rsidRPr="00F56FE3" w:rsidP="002C7BD9" w14:paraId="10424C5F" w14:textId="77777777">
      <w:pPr>
        <w:widowControl w:val="0"/>
        <w:rPr>
          <w:rFonts w:eastAsia="Calibri"/>
          <w:szCs w:val="22"/>
          <w:lang w:val="en-GB"/>
        </w:rPr>
      </w:pPr>
    </w:p>
    <w:p w:rsidR="002C7BD9" w:rsidRPr="00F56FE3" w:rsidP="002C7BD9" w14:paraId="5A78A324"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6.</w:t>
      </w:r>
      <w:r w:rsidRPr="00F56FE3">
        <w:rPr>
          <w:rFonts w:eastAsia="Calibri"/>
          <w:b/>
          <w:szCs w:val="22"/>
          <w:lang w:val="en-GB"/>
        </w:rPr>
        <w:tab/>
        <w:t xml:space="preserve">SPECIAL WARNING THAT THE MEDICINAL PRODUCT MUST BE STORED OUT </w:t>
      </w:r>
    </w:p>
    <w:p w:rsidR="002C7BD9" w:rsidRPr="00F56FE3" w:rsidP="002C7BD9" w14:paraId="6117729E"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 xml:space="preserve">OF THE SIGHT AND REACH OF CHILDREN </w:t>
      </w:r>
    </w:p>
    <w:p w:rsidR="002C7BD9" w:rsidRPr="00F56FE3" w:rsidP="002C7BD9" w14:paraId="5B950FBB" w14:textId="77777777">
      <w:pPr>
        <w:widowControl w:val="0"/>
        <w:rPr>
          <w:rFonts w:eastAsia="Calibri"/>
          <w:szCs w:val="22"/>
          <w:lang w:val="en-GB"/>
        </w:rPr>
      </w:pPr>
    </w:p>
    <w:p w:rsidR="002C7BD9" w:rsidRPr="00F56FE3" w:rsidP="002C7BD9" w14:paraId="00896E33" w14:textId="77777777">
      <w:pPr>
        <w:widowControl w:val="0"/>
        <w:rPr>
          <w:rFonts w:eastAsia="Calibri"/>
          <w:szCs w:val="22"/>
          <w:lang w:val="en-GB"/>
        </w:rPr>
      </w:pPr>
      <w:r w:rsidRPr="00F56FE3">
        <w:rPr>
          <w:rFonts w:eastAsia="Calibri"/>
          <w:szCs w:val="22"/>
          <w:lang w:val="en-GB"/>
        </w:rPr>
        <w:t>Keep out of the sight and reach of children.</w:t>
      </w:r>
    </w:p>
    <w:p w:rsidR="002C7BD9" w:rsidRPr="00F56FE3" w:rsidP="002C7BD9" w14:paraId="33555845" w14:textId="77777777">
      <w:pPr>
        <w:widowControl w:val="0"/>
        <w:rPr>
          <w:rFonts w:eastAsia="Calibri"/>
          <w:szCs w:val="22"/>
          <w:lang w:val="en-GB"/>
        </w:rPr>
      </w:pPr>
    </w:p>
    <w:p w:rsidR="002C7BD9" w:rsidRPr="00F56FE3" w:rsidP="002C7BD9" w14:paraId="6C281C51" w14:textId="77777777">
      <w:pPr>
        <w:widowControl w:val="0"/>
        <w:rPr>
          <w:rFonts w:eastAsia="Calibri"/>
          <w:szCs w:val="22"/>
          <w:lang w:val="en-GB"/>
        </w:rPr>
      </w:pPr>
    </w:p>
    <w:p w:rsidR="002C7BD9" w:rsidRPr="00F56FE3" w:rsidP="002C7BD9" w14:paraId="59D33F2E"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7.</w:t>
      </w:r>
      <w:r w:rsidRPr="00F56FE3">
        <w:rPr>
          <w:rFonts w:eastAsia="Calibri"/>
          <w:b/>
          <w:szCs w:val="22"/>
          <w:lang w:val="en-GB"/>
        </w:rPr>
        <w:tab/>
        <w:t xml:space="preserve">OTHER SPECIAL WARNING(S), IF NECESSARY </w:t>
      </w:r>
    </w:p>
    <w:p w:rsidR="002C7BD9" w:rsidRPr="00D60E3D" w:rsidP="002C7BD9" w14:paraId="5F489438" w14:textId="77777777">
      <w:pPr>
        <w:widowControl w:val="0"/>
        <w:rPr>
          <w:lang w:val="en-GB"/>
        </w:rPr>
      </w:pPr>
    </w:p>
    <w:p w:rsidR="002C7BD9" w:rsidRPr="00F56FE3" w:rsidP="002C7BD9" w14:paraId="7E6B022E" w14:textId="77777777">
      <w:pPr>
        <w:widowControl w:val="0"/>
        <w:rPr>
          <w:rFonts w:eastAsia="Calibri"/>
          <w:szCs w:val="22"/>
          <w:lang w:val="en-GB"/>
        </w:rPr>
      </w:pPr>
    </w:p>
    <w:p w:rsidR="002C7BD9" w:rsidRPr="00F56FE3" w:rsidP="002C7BD9" w14:paraId="6A3F96BE"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8.</w:t>
      </w:r>
      <w:r w:rsidRPr="00F56FE3">
        <w:rPr>
          <w:rFonts w:eastAsia="Calibri"/>
          <w:b/>
          <w:szCs w:val="22"/>
          <w:lang w:val="en-GB"/>
        </w:rPr>
        <w:tab/>
        <w:t xml:space="preserve">EXPIRY DATE </w:t>
      </w:r>
    </w:p>
    <w:p w:rsidR="002C7BD9" w:rsidP="002C7BD9" w14:paraId="2486F6EE" w14:textId="77777777">
      <w:pPr>
        <w:widowControl w:val="0"/>
        <w:rPr>
          <w:rFonts w:eastAsia="Calibri"/>
          <w:szCs w:val="22"/>
          <w:lang w:val="en-GB"/>
        </w:rPr>
      </w:pPr>
    </w:p>
    <w:p w:rsidR="00752A1E" w:rsidP="002C7BD9" w14:paraId="68BBBE42" w14:textId="77777777">
      <w:pPr>
        <w:widowControl w:val="0"/>
        <w:rPr>
          <w:rFonts w:eastAsia="Calibri"/>
          <w:szCs w:val="22"/>
          <w:lang w:val="en-GB"/>
        </w:rPr>
      </w:pPr>
      <w:r>
        <w:rPr>
          <w:rFonts w:eastAsia="Calibri"/>
          <w:szCs w:val="22"/>
          <w:lang w:val="en-GB"/>
        </w:rPr>
        <w:t>EXP:</w:t>
      </w:r>
    </w:p>
    <w:p w:rsidR="00752A1E" w:rsidP="002C7BD9" w14:paraId="057ED3DB" w14:textId="77777777">
      <w:pPr>
        <w:widowControl w:val="0"/>
        <w:rPr>
          <w:rFonts w:eastAsia="Calibri"/>
          <w:szCs w:val="22"/>
          <w:lang w:val="en-GB"/>
        </w:rPr>
      </w:pPr>
    </w:p>
    <w:p w:rsidR="006209D1" w:rsidRPr="00C965A1" w:rsidP="006209D1" w14:paraId="6D921EEB" w14:textId="77777777">
      <w:pPr>
        <w:widowControl w:val="0"/>
        <w:rPr>
          <w:rFonts w:eastAsia="Calibri"/>
          <w:szCs w:val="22"/>
          <w:lang w:val="hu-HU"/>
        </w:rPr>
      </w:pPr>
      <w:r w:rsidRPr="00C965A1">
        <w:rPr>
          <w:rFonts w:eastAsia="Calibri"/>
          <w:szCs w:val="22"/>
          <w:lang w:val="hu-HU"/>
        </w:rPr>
        <w:t>Discard the cartridge 28 days after the first use.</w:t>
      </w:r>
    </w:p>
    <w:p w:rsidR="002C7BD9" w:rsidRPr="00F56FE3" w:rsidP="002C7BD9" w14:paraId="19B91D93" w14:textId="77777777">
      <w:pPr>
        <w:widowControl w:val="0"/>
        <w:rPr>
          <w:rFonts w:eastAsia="Calibri"/>
          <w:szCs w:val="22"/>
          <w:lang w:val="en-GB"/>
        </w:rPr>
      </w:pPr>
    </w:p>
    <w:p w:rsidR="002C7BD9" w:rsidP="002C7BD9" w14:paraId="6DB06226" w14:textId="1ECD2B2B">
      <w:pPr>
        <w:widowControl w:val="0"/>
        <w:rPr>
          <w:rFonts w:eastAsia="Calibri"/>
          <w:szCs w:val="22"/>
          <w:lang w:val="en-GB"/>
        </w:rPr>
      </w:pPr>
    </w:p>
    <w:p w:rsidR="002C7BD9" w:rsidP="002C7BD9" w14:paraId="22B22C2A" w14:textId="77777777">
      <w:pPr>
        <w:widowControl w:val="0"/>
        <w:rPr>
          <w:rFonts w:eastAsia="Calibri"/>
          <w:szCs w:val="22"/>
          <w:lang w:val="en-GB"/>
        </w:rPr>
      </w:pPr>
    </w:p>
    <w:p w:rsidR="002C7BD9" w:rsidRPr="00F56FE3" w:rsidP="002C7BD9" w14:paraId="28551183" w14:textId="77777777">
      <w:pPr>
        <w:widowControl w:val="0"/>
        <w:rPr>
          <w:rFonts w:eastAsia="Calibri"/>
          <w:szCs w:val="22"/>
          <w:lang w:val="en-GB"/>
        </w:rPr>
      </w:pPr>
    </w:p>
    <w:p w:rsidR="002C7BD9" w:rsidRPr="00F56FE3" w:rsidP="002C7BD9" w14:paraId="628DA8A7"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9.</w:t>
      </w:r>
      <w:r w:rsidRPr="00F56FE3">
        <w:rPr>
          <w:rFonts w:eastAsia="Calibri"/>
          <w:b/>
          <w:szCs w:val="22"/>
          <w:lang w:val="en-GB"/>
        </w:rPr>
        <w:tab/>
        <w:t xml:space="preserve">SPECIAL STORAGE CONDITIONS </w:t>
      </w:r>
    </w:p>
    <w:p w:rsidR="002C7BD9" w:rsidRPr="00F56FE3" w:rsidP="002C7BD9" w14:paraId="6F8BF53E" w14:textId="77777777">
      <w:pPr>
        <w:widowControl w:val="0"/>
        <w:rPr>
          <w:rFonts w:eastAsia="Calibri"/>
          <w:szCs w:val="22"/>
          <w:lang w:val="en-GB"/>
        </w:rPr>
      </w:pPr>
    </w:p>
    <w:p w:rsidR="002C7BD9" w:rsidRPr="00792BDF" w:rsidP="002C7BD9" w14:paraId="674C3EE9" w14:textId="77777777">
      <w:pPr>
        <w:widowControl w:val="0"/>
        <w:rPr>
          <w:rFonts w:eastAsia="Calibri"/>
          <w:szCs w:val="22"/>
          <w:lang w:val="en-GB"/>
        </w:rPr>
      </w:pPr>
      <w:r w:rsidRPr="00792BDF">
        <w:rPr>
          <w:rFonts w:eastAsia="Calibri"/>
          <w:szCs w:val="22"/>
          <w:lang w:val="en-GB"/>
        </w:rPr>
        <w:t>Store in a refrigerator.</w:t>
      </w:r>
    </w:p>
    <w:p w:rsidR="002C7BD9" w:rsidRPr="00F56FE3" w:rsidP="002C7BD9" w14:paraId="7316665B" w14:textId="77777777">
      <w:pPr>
        <w:widowControl w:val="0"/>
        <w:rPr>
          <w:rFonts w:eastAsia="Calibri"/>
          <w:szCs w:val="22"/>
          <w:lang w:val="en-GB"/>
        </w:rPr>
      </w:pPr>
      <w:r w:rsidRPr="00F56FE3">
        <w:rPr>
          <w:rFonts w:eastAsia="Calibri"/>
          <w:szCs w:val="22"/>
          <w:lang w:val="en-GB"/>
        </w:rPr>
        <w:t>Do not freeze.</w:t>
      </w:r>
    </w:p>
    <w:p w:rsidR="002C7BD9" w:rsidRPr="00F56FE3" w:rsidP="002C7BD9" w14:paraId="3D61989C" w14:textId="77777777">
      <w:pPr>
        <w:widowControl w:val="0"/>
        <w:rPr>
          <w:rFonts w:eastAsia="Calibri"/>
          <w:szCs w:val="22"/>
          <w:lang w:val="en-GB"/>
        </w:rPr>
      </w:pPr>
    </w:p>
    <w:p w:rsidR="002C7BD9" w:rsidRPr="00F56FE3" w:rsidP="002C7BD9" w14:paraId="642873B5"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10.</w:t>
      </w:r>
      <w:r w:rsidRPr="00F56FE3">
        <w:rPr>
          <w:rFonts w:eastAsia="Calibri"/>
          <w:b/>
          <w:szCs w:val="22"/>
          <w:lang w:val="en-GB"/>
        </w:rPr>
        <w:tab/>
        <w:t xml:space="preserve">SPECIAL PRECAUTIONS FOR DISPOSAL OF UNUSED MEDICINAL PRODUCTS </w:t>
      </w:r>
    </w:p>
    <w:p w:rsidR="002C7BD9" w:rsidRPr="00F56FE3" w:rsidP="002C7BD9" w14:paraId="7EEBDB30"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 xml:space="preserve">OR WASTE MATERIALS DERIVED FROM SUCH MEDICINAL PRODUCTS, IF </w:t>
      </w:r>
    </w:p>
    <w:p w:rsidR="002C7BD9" w:rsidRPr="00F56FE3" w:rsidP="002C7BD9" w14:paraId="3944CAFB"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 xml:space="preserve">APPROPRIATE </w:t>
      </w:r>
    </w:p>
    <w:p w:rsidR="002C7BD9" w:rsidRPr="00F56FE3" w:rsidP="002C7BD9" w14:paraId="1F2BD37B" w14:textId="77777777">
      <w:pPr>
        <w:widowControl w:val="0"/>
        <w:rPr>
          <w:rFonts w:eastAsia="Calibri"/>
          <w:szCs w:val="22"/>
          <w:lang w:val="en-GB"/>
        </w:rPr>
      </w:pPr>
    </w:p>
    <w:p w:rsidR="002C7BD9" w:rsidRPr="00F56FE3" w:rsidP="002C7BD9" w14:paraId="6F5CD66B" w14:textId="77777777">
      <w:pPr>
        <w:widowControl w:val="0"/>
        <w:rPr>
          <w:rFonts w:eastAsia="Calibri"/>
          <w:szCs w:val="22"/>
          <w:lang w:val="en-GB"/>
        </w:rPr>
      </w:pPr>
    </w:p>
    <w:p w:rsidR="002C7BD9" w:rsidRPr="00F56FE3" w:rsidP="002C7BD9" w14:paraId="579AC4AD"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11.</w:t>
      </w:r>
      <w:r w:rsidRPr="00F56FE3">
        <w:rPr>
          <w:rFonts w:eastAsia="Calibri"/>
          <w:b/>
          <w:szCs w:val="22"/>
          <w:lang w:val="en-GB"/>
        </w:rPr>
        <w:tab/>
        <w:t xml:space="preserve">NAME AND ADDRESS OF THE MARKETING AUTHORISATION HOLDER </w:t>
      </w:r>
    </w:p>
    <w:p w:rsidR="002C7BD9" w:rsidP="002C7BD9" w14:paraId="6777F9C9" w14:textId="77777777">
      <w:pPr>
        <w:widowControl w:val="0"/>
        <w:rPr>
          <w:rFonts w:eastAsia="Calibri"/>
          <w:szCs w:val="22"/>
          <w:lang w:val="en-GB"/>
        </w:rPr>
      </w:pPr>
    </w:p>
    <w:p w:rsidR="002C7BD9" w:rsidRPr="00F56FE3" w:rsidP="002C7BD9" w14:paraId="00B6852A" w14:textId="77777777">
      <w:pPr>
        <w:widowControl w:val="0"/>
        <w:rPr>
          <w:rFonts w:eastAsia="Calibri"/>
          <w:szCs w:val="22"/>
          <w:lang w:val="en-GB"/>
        </w:rPr>
      </w:pPr>
      <w:r>
        <w:rPr>
          <w:rFonts w:eastAsia="Calibri"/>
          <w:szCs w:val="22"/>
          <w:lang w:val="en-GB"/>
        </w:rPr>
        <w:tab/>
      </w:r>
    </w:p>
    <w:p w:rsidR="002C7BD9" w:rsidRPr="00C65D36" w:rsidP="002C7BD9" w14:paraId="751F5A5F" w14:textId="77777777">
      <w:pPr>
        <w:widowControl w:val="0"/>
        <w:ind w:firstLine="567"/>
        <w:rPr>
          <w:rFonts w:eastAsia="Calibri"/>
          <w:szCs w:val="22"/>
          <w:lang w:val="de-AT"/>
        </w:rPr>
      </w:pPr>
      <w:r w:rsidRPr="00C65D36">
        <w:rPr>
          <w:rFonts w:eastAsia="Calibri"/>
          <w:szCs w:val="22"/>
          <w:lang w:val="de-AT"/>
        </w:rPr>
        <w:t>Gedeon Richter Plc.</w:t>
      </w:r>
    </w:p>
    <w:p w:rsidR="002C7BD9" w:rsidRPr="00C65D36" w:rsidP="002C7BD9" w14:paraId="4EDADE9B" w14:textId="77777777">
      <w:pPr>
        <w:widowControl w:val="0"/>
        <w:ind w:firstLine="567"/>
        <w:rPr>
          <w:rFonts w:eastAsia="Calibri"/>
          <w:szCs w:val="22"/>
          <w:lang w:val="de-AT"/>
        </w:rPr>
      </w:pPr>
      <w:r w:rsidRPr="00C65D36">
        <w:rPr>
          <w:rFonts w:eastAsia="Calibri"/>
          <w:szCs w:val="22"/>
          <w:lang w:val="de-AT"/>
        </w:rPr>
        <w:t>Gyömrői út 19-21.</w:t>
      </w:r>
    </w:p>
    <w:p w:rsidR="002C7BD9" w:rsidRPr="00F56FE3" w:rsidP="002C7BD9" w14:paraId="3D9ABB7F" w14:textId="77777777">
      <w:pPr>
        <w:widowControl w:val="0"/>
        <w:ind w:firstLine="567"/>
        <w:rPr>
          <w:rFonts w:eastAsia="Calibri"/>
          <w:szCs w:val="22"/>
          <w:lang w:val="en-GB"/>
        </w:rPr>
      </w:pPr>
      <w:r w:rsidRPr="00F56FE3">
        <w:rPr>
          <w:rFonts w:eastAsia="Calibri"/>
          <w:szCs w:val="22"/>
          <w:lang w:val="en-GB"/>
        </w:rPr>
        <w:t>1103 Budapest</w:t>
      </w:r>
    </w:p>
    <w:p w:rsidR="002C7BD9" w:rsidRPr="00F56FE3" w:rsidP="002C7BD9" w14:paraId="7417D325" w14:textId="77777777">
      <w:pPr>
        <w:widowControl w:val="0"/>
        <w:ind w:firstLine="567"/>
        <w:rPr>
          <w:rFonts w:eastAsia="Calibri"/>
          <w:szCs w:val="22"/>
          <w:lang w:val="en-GB"/>
        </w:rPr>
      </w:pPr>
      <w:r w:rsidRPr="00F56FE3">
        <w:rPr>
          <w:rFonts w:eastAsia="Calibri"/>
          <w:szCs w:val="22"/>
          <w:lang w:val="en-GB"/>
        </w:rPr>
        <w:t>Hungary</w:t>
      </w:r>
    </w:p>
    <w:p w:rsidR="002C7BD9" w:rsidRPr="00F56FE3" w:rsidP="002C7BD9" w14:paraId="510C34BE" w14:textId="77777777">
      <w:pPr>
        <w:widowControl w:val="0"/>
        <w:rPr>
          <w:rFonts w:eastAsia="Calibri"/>
          <w:szCs w:val="22"/>
          <w:lang w:val="en-GB"/>
        </w:rPr>
      </w:pPr>
    </w:p>
    <w:p w:rsidR="002C7BD9" w:rsidP="002C7BD9" w14:paraId="5C503211" w14:textId="77777777">
      <w:pPr>
        <w:widowControl w:val="0"/>
        <w:rPr>
          <w:rFonts w:eastAsia="Calibri"/>
          <w:szCs w:val="22"/>
          <w:lang w:val="en-GB"/>
        </w:rPr>
      </w:pPr>
    </w:p>
    <w:p w:rsidR="002C7BD9" w:rsidRPr="00F56FE3" w:rsidP="002C7BD9" w14:paraId="0B9D963D" w14:textId="77777777">
      <w:pPr>
        <w:widowControl w:val="0"/>
        <w:rPr>
          <w:rFonts w:eastAsia="Calibri"/>
          <w:szCs w:val="22"/>
          <w:lang w:val="en-GB"/>
        </w:rPr>
      </w:pPr>
    </w:p>
    <w:p w:rsidR="002C7BD9" w:rsidRPr="00F56FE3" w:rsidP="002C7BD9" w14:paraId="37995064"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12.</w:t>
      </w:r>
      <w:r w:rsidRPr="00F56FE3">
        <w:rPr>
          <w:rFonts w:eastAsia="Calibri"/>
          <w:b/>
          <w:szCs w:val="22"/>
          <w:lang w:val="en-GB"/>
        </w:rPr>
        <w:tab/>
        <w:t xml:space="preserve">MARKETING AUTHORISATION NUMBER(S) </w:t>
      </w:r>
    </w:p>
    <w:p w:rsidR="002C7BD9" w:rsidRPr="00F56FE3" w:rsidP="002C7BD9" w14:paraId="0FADE8F1" w14:textId="77777777">
      <w:pPr>
        <w:widowControl w:val="0"/>
        <w:rPr>
          <w:rFonts w:eastAsia="Calibri"/>
          <w:szCs w:val="22"/>
          <w:lang w:val="en-GB"/>
        </w:rPr>
      </w:pPr>
    </w:p>
    <w:p w:rsidR="002C7BD9" w:rsidRPr="005B5102" w:rsidP="002C7BD9" w14:paraId="1DCE2C83" w14:textId="77777777">
      <w:pPr>
        <w:widowControl w:val="0"/>
        <w:rPr>
          <w:rFonts w:eastAsia="Calibri"/>
          <w:szCs w:val="22"/>
          <w:lang w:val="fr-FR"/>
        </w:rPr>
      </w:pPr>
      <w:r w:rsidRPr="00D06E87">
        <w:rPr>
          <w:rFonts w:eastAsia="Calibri"/>
          <w:szCs w:val="22"/>
          <w:lang w:val="en-GB"/>
        </w:rPr>
        <w:t>EU/1/16/1159/003</w:t>
      </w:r>
      <w:r>
        <w:rPr>
          <w:rFonts w:eastAsia="Calibri"/>
          <w:szCs w:val="22"/>
          <w:lang w:val="fr-FR"/>
        </w:rPr>
        <w:t xml:space="preserve">    </w:t>
      </w:r>
      <w:r w:rsidRPr="00BE0275">
        <w:rPr>
          <w:rFonts w:eastAsia="Calibri"/>
          <w:noProof/>
          <w:szCs w:val="22"/>
          <w:highlight w:val="lightGray"/>
          <w:lang w:val="fr-FR"/>
        </w:rPr>
        <w:t>[</w:t>
      </w:r>
      <w:r w:rsidRPr="00BE0275">
        <w:rPr>
          <w:rFonts w:eastAsia="Calibri"/>
          <w:szCs w:val="22"/>
          <w:highlight w:val="lightGray"/>
          <w:lang w:val="fr-FR"/>
        </w:rPr>
        <w:t>cartridge and pen pack</w:t>
      </w:r>
      <w:r w:rsidRPr="00BE0275">
        <w:rPr>
          <w:rFonts w:eastAsia="Calibri"/>
          <w:noProof/>
          <w:szCs w:val="22"/>
          <w:highlight w:val="lightGray"/>
          <w:lang w:val="fr-FR"/>
        </w:rPr>
        <w:t>]</w:t>
      </w:r>
    </w:p>
    <w:p w:rsidR="002C7BD9" w:rsidP="002C7BD9" w14:paraId="098E5198" w14:textId="77777777">
      <w:pPr>
        <w:widowControl w:val="0"/>
        <w:rPr>
          <w:rFonts w:eastAsia="Calibri"/>
          <w:szCs w:val="22"/>
          <w:lang w:val="fr-FR"/>
        </w:rPr>
      </w:pPr>
    </w:p>
    <w:p w:rsidR="002C7BD9" w:rsidRPr="00CF7A6C" w:rsidP="002C7BD9" w14:paraId="33DCE9F2" w14:textId="77777777">
      <w:pPr>
        <w:widowControl w:val="0"/>
        <w:rPr>
          <w:rFonts w:eastAsia="Calibri"/>
          <w:szCs w:val="22"/>
          <w:lang w:val="fr-FR"/>
        </w:rPr>
      </w:pPr>
    </w:p>
    <w:p w:rsidR="002C7BD9" w:rsidRPr="00CF7A6C" w:rsidP="002C7BD9" w14:paraId="3D07A575" w14:textId="77777777">
      <w:pPr>
        <w:widowControl w:val="0"/>
        <w:pBdr>
          <w:top w:val="single" w:sz="4" w:space="1" w:color="auto"/>
          <w:left w:val="single" w:sz="4" w:space="4" w:color="auto"/>
          <w:bottom w:val="single" w:sz="4" w:space="1" w:color="auto"/>
          <w:right w:val="single" w:sz="4" w:space="4" w:color="auto"/>
        </w:pBdr>
        <w:rPr>
          <w:rFonts w:eastAsia="Calibri"/>
          <w:b/>
          <w:szCs w:val="22"/>
          <w:lang w:val="fr-FR"/>
        </w:rPr>
      </w:pPr>
      <w:r w:rsidRPr="00CF7A6C">
        <w:rPr>
          <w:rFonts w:eastAsia="Calibri"/>
          <w:b/>
          <w:szCs w:val="22"/>
          <w:lang w:val="fr-FR"/>
        </w:rPr>
        <w:t>13.</w:t>
      </w:r>
      <w:r w:rsidRPr="00CF7A6C">
        <w:rPr>
          <w:rFonts w:eastAsia="Calibri"/>
          <w:b/>
          <w:szCs w:val="22"/>
          <w:lang w:val="fr-FR"/>
        </w:rPr>
        <w:tab/>
        <w:t xml:space="preserve">BATCH NUMBER </w:t>
      </w:r>
    </w:p>
    <w:p w:rsidR="002C7BD9" w:rsidRPr="00CF7A6C" w:rsidP="002C7BD9" w14:paraId="69634A59" w14:textId="77777777">
      <w:pPr>
        <w:widowControl w:val="0"/>
        <w:rPr>
          <w:rFonts w:eastAsia="Calibri"/>
          <w:szCs w:val="22"/>
          <w:lang w:val="fr-FR"/>
        </w:rPr>
      </w:pPr>
    </w:p>
    <w:p w:rsidR="002C7BD9" w:rsidP="002C7BD9" w14:paraId="21283829" w14:textId="77777777">
      <w:pPr>
        <w:widowControl w:val="0"/>
        <w:rPr>
          <w:rFonts w:eastAsia="Calibri"/>
          <w:szCs w:val="22"/>
          <w:lang w:val="en-GB"/>
        </w:rPr>
      </w:pPr>
      <w:r w:rsidRPr="00CF7A6C">
        <w:rPr>
          <w:rFonts w:eastAsia="Calibri"/>
          <w:szCs w:val="22"/>
          <w:lang w:val="en-GB"/>
        </w:rPr>
        <w:t>Lot</w:t>
      </w:r>
    </w:p>
    <w:p w:rsidR="002C7BD9" w:rsidRPr="00F56FE3" w:rsidP="002C7BD9" w14:paraId="1EFF5217" w14:textId="77777777">
      <w:pPr>
        <w:widowControl w:val="0"/>
        <w:rPr>
          <w:rFonts w:eastAsia="Calibri"/>
          <w:szCs w:val="22"/>
          <w:lang w:val="en-GB"/>
        </w:rPr>
      </w:pPr>
    </w:p>
    <w:p w:rsidR="002C7BD9" w:rsidRPr="00F56FE3" w:rsidP="002C7BD9" w14:paraId="43FD03FD" w14:textId="77777777">
      <w:pPr>
        <w:widowControl w:val="0"/>
        <w:rPr>
          <w:rFonts w:eastAsia="Calibri"/>
          <w:szCs w:val="22"/>
          <w:lang w:val="en-GB"/>
        </w:rPr>
      </w:pPr>
    </w:p>
    <w:p w:rsidR="002C7BD9" w:rsidRPr="00F56FE3" w:rsidP="002C7BD9" w14:paraId="5C8ECD43"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14.</w:t>
      </w:r>
      <w:r w:rsidRPr="00F56FE3">
        <w:rPr>
          <w:rFonts w:eastAsia="Calibri"/>
          <w:b/>
          <w:szCs w:val="22"/>
          <w:lang w:val="en-GB"/>
        </w:rPr>
        <w:tab/>
        <w:t xml:space="preserve">GENERAL CLASSIFICATION FOR SUPPLY </w:t>
      </w:r>
    </w:p>
    <w:p w:rsidR="002C7BD9" w:rsidRPr="00F56FE3" w:rsidP="002C7BD9" w14:paraId="6D6560B3" w14:textId="77777777">
      <w:pPr>
        <w:widowControl w:val="0"/>
        <w:rPr>
          <w:rFonts w:eastAsia="Calibri"/>
          <w:szCs w:val="22"/>
          <w:lang w:val="en-GB"/>
        </w:rPr>
      </w:pPr>
    </w:p>
    <w:p w:rsidR="002C7BD9" w:rsidRPr="00F56FE3" w:rsidP="002C7BD9" w14:paraId="653B994D" w14:textId="77777777">
      <w:pPr>
        <w:widowControl w:val="0"/>
        <w:rPr>
          <w:rFonts w:eastAsia="Calibri"/>
          <w:szCs w:val="22"/>
          <w:lang w:val="en-GB"/>
        </w:rPr>
      </w:pPr>
    </w:p>
    <w:p w:rsidR="002C7BD9" w:rsidRPr="00F56FE3" w:rsidP="002C7BD9" w14:paraId="3A751CEE"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15.</w:t>
      </w:r>
      <w:r w:rsidRPr="00F56FE3">
        <w:rPr>
          <w:rFonts w:eastAsia="Calibri"/>
          <w:b/>
          <w:szCs w:val="22"/>
          <w:lang w:val="en-GB"/>
        </w:rPr>
        <w:tab/>
        <w:t xml:space="preserve">INSTRUCTIONS ON USE </w:t>
      </w:r>
    </w:p>
    <w:p w:rsidR="002C7BD9" w:rsidP="002C7BD9" w14:paraId="39E396E6" w14:textId="77777777">
      <w:pPr>
        <w:widowControl w:val="0"/>
        <w:rPr>
          <w:rFonts w:eastAsia="Calibri"/>
          <w:szCs w:val="22"/>
          <w:lang w:val="en-GB"/>
        </w:rPr>
      </w:pPr>
    </w:p>
    <w:p w:rsidR="002C7BD9" w:rsidRPr="00F56FE3" w:rsidP="002C7BD9" w14:paraId="6B20D77C" w14:textId="77777777">
      <w:pPr>
        <w:widowControl w:val="0"/>
        <w:rPr>
          <w:rFonts w:eastAsia="Calibri"/>
          <w:szCs w:val="22"/>
          <w:lang w:val="en-GB"/>
        </w:rPr>
      </w:pPr>
    </w:p>
    <w:p w:rsidR="002C7BD9" w:rsidRPr="005B5102" w:rsidP="002C7BD9" w14:paraId="65F79965" w14:textId="77777777">
      <w:pPr>
        <w:widowControl w:val="0"/>
        <w:pBdr>
          <w:top w:val="single" w:sz="4" w:space="1" w:color="auto"/>
          <w:left w:val="single" w:sz="4" w:space="4" w:color="auto"/>
          <w:bottom w:val="single" w:sz="4" w:space="1" w:color="auto"/>
          <w:right w:val="single" w:sz="4" w:space="4" w:color="auto"/>
        </w:pBdr>
        <w:rPr>
          <w:rFonts w:eastAsia="Calibri"/>
          <w:b/>
          <w:szCs w:val="22"/>
          <w:lang w:val="fr-FR"/>
        </w:rPr>
      </w:pPr>
      <w:r w:rsidRPr="005B5102">
        <w:rPr>
          <w:rFonts w:eastAsia="Calibri"/>
          <w:b/>
          <w:szCs w:val="22"/>
          <w:lang w:val="fr-FR"/>
        </w:rPr>
        <w:t>16.</w:t>
      </w:r>
      <w:r w:rsidRPr="005B5102">
        <w:rPr>
          <w:rFonts w:eastAsia="Calibri"/>
          <w:b/>
          <w:szCs w:val="22"/>
          <w:lang w:val="fr-FR"/>
        </w:rPr>
        <w:tab/>
        <w:t xml:space="preserve">INFORMATION IN BRAILLE </w:t>
      </w:r>
    </w:p>
    <w:p w:rsidR="002C7BD9" w:rsidRPr="005B5102" w:rsidP="002C7BD9" w14:paraId="66C4A084" w14:textId="77777777">
      <w:pPr>
        <w:widowControl w:val="0"/>
        <w:rPr>
          <w:rFonts w:eastAsia="Calibri"/>
          <w:szCs w:val="22"/>
          <w:lang w:val="fr-FR"/>
        </w:rPr>
      </w:pPr>
    </w:p>
    <w:p w:rsidR="002C7BD9" w:rsidP="002C7BD9" w14:paraId="204EC637" w14:textId="77777777">
      <w:pPr>
        <w:widowControl w:val="0"/>
        <w:rPr>
          <w:rFonts w:eastAsia="Calibri"/>
          <w:szCs w:val="22"/>
          <w:lang w:val="fr-FR"/>
        </w:rPr>
      </w:pPr>
      <w:r w:rsidRPr="00CF7A6C">
        <w:rPr>
          <w:rFonts w:eastAsia="Calibri"/>
          <w:szCs w:val="22"/>
          <w:lang w:val="fr-FR"/>
        </w:rPr>
        <w:t>Terrosa cartridge and pen</w:t>
      </w:r>
    </w:p>
    <w:p w:rsidR="002C7BD9" w:rsidRPr="005B5102" w:rsidP="002C7BD9" w14:paraId="0916F2CB" w14:textId="77777777">
      <w:pPr>
        <w:widowControl w:val="0"/>
        <w:rPr>
          <w:rFonts w:eastAsia="Calibri"/>
          <w:szCs w:val="22"/>
          <w:lang w:val="fr-FR"/>
        </w:rPr>
      </w:pPr>
    </w:p>
    <w:p w:rsidR="002C7BD9" w:rsidRPr="005B5102" w:rsidP="002C7BD9" w14:paraId="506CFBCF" w14:textId="77777777">
      <w:pPr>
        <w:widowControl w:val="0"/>
        <w:rPr>
          <w:rFonts w:eastAsia="Calibri"/>
          <w:szCs w:val="22"/>
          <w:lang w:val="fr-FR"/>
        </w:rPr>
      </w:pPr>
    </w:p>
    <w:p w:rsidR="002C7BD9" w:rsidRPr="005B5102" w:rsidP="002C7BD9" w14:paraId="00051888" w14:textId="77777777">
      <w:pPr>
        <w:widowControl w:val="0"/>
        <w:pBdr>
          <w:top w:val="single" w:sz="4" w:space="1" w:color="auto"/>
          <w:left w:val="single" w:sz="4" w:space="4" w:color="auto"/>
          <w:bottom w:val="single" w:sz="4" w:space="0" w:color="auto"/>
          <w:right w:val="single" w:sz="4" w:space="4" w:color="auto"/>
        </w:pBdr>
        <w:rPr>
          <w:i/>
          <w:noProof/>
          <w:szCs w:val="22"/>
          <w:lang w:val="fr-FR"/>
        </w:rPr>
      </w:pPr>
      <w:r w:rsidRPr="005B5102">
        <w:rPr>
          <w:b/>
          <w:noProof/>
          <w:szCs w:val="22"/>
          <w:lang w:val="fr-FR"/>
        </w:rPr>
        <w:t>17.</w:t>
      </w:r>
      <w:r w:rsidRPr="005B5102">
        <w:rPr>
          <w:b/>
          <w:noProof/>
          <w:szCs w:val="22"/>
          <w:lang w:val="fr-FR"/>
        </w:rPr>
        <w:tab/>
        <w:t>UNIQUE IDENTIFIER – 2D BARCODE</w:t>
      </w:r>
    </w:p>
    <w:p w:rsidR="002C7BD9" w:rsidRPr="00BE0275" w:rsidP="002C7BD9" w14:paraId="5E8AD533" w14:textId="77777777">
      <w:pPr>
        <w:widowControl w:val="0"/>
        <w:rPr>
          <w:noProof/>
          <w:szCs w:val="22"/>
          <w:highlight w:val="lightGray"/>
          <w:lang w:val="fr-FR"/>
        </w:rPr>
      </w:pPr>
    </w:p>
    <w:p w:rsidR="002C7BD9" w:rsidP="002C7BD9" w14:paraId="0F21DD6C" w14:textId="77777777">
      <w:pPr>
        <w:widowControl w:val="0"/>
        <w:rPr>
          <w:noProof/>
          <w:szCs w:val="22"/>
          <w:lang w:val="en-GB"/>
        </w:rPr>
      </w:pPr>
      <w:r w:rsidRPr="00BE0275">
        <w:rPr>
          <w:noProof/>
          <w:szCs w:val="22"/>
          <w:highlight w:val="lightGray"/>
          <w:lang w:val="en-GB"/>
        </w:rPr>
        <w:t>2D barcode carrying the unique identifier included</w:t>
      </w:r>
    </w:p>
    <w:p w:rsidR="002C7BD9" w:rsidRPr="00F56FE3" w:rsidP="002C7BD9" w14:paraId="21383C0C" w14:textId="77777777">
      <w:pPr>
        <w:widowControl w:val="0"/>
        <w:rPr>
          <w:noProof/>
          <w:szCs w:val="22"/>
          <w:lang w:val="en-GB"/>
        </w:rPr>
      </w:pPr>
    </w:p>
    <w:p w:rsidR="002C7BD9" w:rsidRPr="00F56FE3" w:rsidP="002C7BD9" w14:paraId="05645A9A" w14:textId="77777777">
      <w:pPr>
        <w:widowControl w:val="0"/>
        <w:rPr>
          <w:noProof/>
          <w:szCs w:val="22"/>
          <w:lang w:val="en-GB"/>
        </w:rPr>
      </w:pPr>
    </w:p>
    <w:p w:rsidR="002C7BD9" w:rsidRPr="00F56FE3" w:rsidP="002C7BD9" w14:paraId="75F468EF" w14:textId="77777777">
      <w:pPr>
        <w:widowControl w:val="0"/>
        <w:pBdr>
          <w:top w:val="single" w:sz="4" w:space="1" w:color="auto"/>
          <w:left w:val="single" w:sz="4" w:space="4" w:color="auto"/>
          <w:bottom w:val="single" w:sz="4" w:space="1" w:color="auto"/>
          <w:right w:val="single" w:sz="4" w:space="4" w:color="auto"/>
        </w:pBdr>
        <w:rPr>
          <w:i/>
          <w:noProof/>
          <w:szCs w:val="22"/>
          <w:lang w:val="en-GB"/>
        </w:rPr>
      </w:pPr>
      <w:r w:rsidRPr="00F56FE3">
        <w:rPr>
          <w:b/>
          <w:noProof/>
          <w:szCs w:val="22"/>
          <w:lang w:val="en-GB"/>
        </w:rPr>
        <w:t>18.</w:t>
      </w:r>
      <w:r w:rsidRPr="00F56FE3">
        <w:rPr>
          <w:b/>
          <w:noProof/>
          <w:szCs w:val="22"/>
          <w:lang w:val="en-GB"/>
        </w:rPr>
        <w:tab/>
        <w:t>UNIQUE IDENTIFIER – HUMAN READABLE DATA</w:t>
      </w:r>
    </w:p>
    <w:p w:rsidR="002C7BD9" w:rsidP="002C7BD9" w14:paraId="3C6A925C" w14:textId="77777777">
      <w:pPr>
        <w:widowControl w:val="0"/>
        <w:rPr>
          <w:noProof/>
          <w:szCs w:val="22"/>
          <w:lang w:val="en-GB"/>
        </w:rPr>
      </w:pPr>
    </w:p>
    <w:p w:rsidR="002C7BD9" w:rsidRPr="00F56FE3" w:rsidP="002C7BD9" w14:paraId="5F7D9EE0" w14:textId="3FFDD1A9">
      <w:pPr>
        <w:widowControl w:val="0"/>
        <w:rPr>
          <w:noProof/>
          <w:szCs w:val="22"/>
          <w:lang w:val="en-GB"/>
        </w:rPr>
      </w:pPr>
      <w:r w:rsidRPr="00F56FE3">
        <w:rPr>
          <w:noProof/>
          <w:szCs w:val="22"/>
          <w:lang w:val="en-GB"/>
        </w:rPr>
        <w:t>PC</w:t>
      </w:r>
    </w:p>
    <w:p w:rsidR="002C7BD9" w:rsidRPr="00F56FE3" w:rsidP="002C7BD9" w14:paraId="7144CDD7" w14:textId="07610D5A">
      <w:pPr>
        <w:widowControl w:val="0"/>
        <w:rPr>
          <w:noProof/>
          <w:szCs w:val="22"/>
          <w:lang w:val="en-GB"/>
        </w:rPr>
      </w:pPr>
      <w:r w:rsidRPr="00F56FE3">
        <w:rPr>
          <w:noProof/>
          <w:szCs w:val="22"/>
          <w:lang w:val="en-GB"/>
        </w:rPr>
        <w:t>SN</w:t>
      </w:r>
    </w:p>
    <w:p w:rsidR="002C7BD9" w:rsidP="002C7BD9" w14:paraId="7799A278" w14:textId="3149D7B7">
      <w:pPr>
        <w:widowControl w:val="0"/>
        <w:rPr>
          <w:noProof/>
          <w:szCs w:val="22"/>
          <w:lang w:val="en-GB"/>
        </w:rPr>
      </w:pPr>
      <w:r w:rsidRPr="00F56FE3">
        <w:rPr>
          <w:noProof/>
          <w:szCs w:val="22"/>
          <w:lang w:val="en-GB"/>
        </w:rPr>
        <w:t>NN</w:t>
      </w:r>
    </w:p>
    <w:p w:rsidR="002C7BD9" w:rsidP="002C7BD9" w14:paraId="5BFACF0D" w14:textId="77777777">
      <w:pPr>
        <w:widowControl w:val="0"/>
        <w:rPr>
          <w:noProof/>
          <w:szCs w:val="22"/>
          <w:lang w:val="en-GB"/>
        </w:rPr>
      </w:pPr>
    </w:p>
    <w:p w:rsidR="00CB1363" w:rsidP="002C7BD9" w14:paraId="3FE6107F" w14:textId="77777777">
      <w:pPr>
        <w:widowControl w:val="0"/>
        <w:rPr>
          <w:noProof/>
          <w:szCs w:val="22"/>
          <w:lang w:val="en-GB"/>
        </w:rPr>
      </w:pPr>
      <w:r>
        <w:rPr>
          <w:noProof/>
          <w:szCs w:val="22"/>
          <w:lang w:val="en-GB"/>
        </w:rPr>
        <w:br w:type="page"/>
      </w:r>
    </w:p>
    <w:p w:rsidR="00CB1363" w:rsidP="002C7BD9" w14:paraId="7813ABC1" w14:textId="77777777">
      <w:pPr>
        <w:widowControl w:val="0"/>
        <w:rPr>
          <w:noProof/>
          <w:szCs w:val="22"/>
          <w:lang w:val="en-GB"/>
        </w:rPr>
      </w:pPr>
    </w:p>
    <w:p w:rsidR="00CB1363" w:rsidRPr="00647C25" w:rsidP="00CB1363" w14:paraId="25B1003A" w14:textId="77777777">
      <w:pPr>
        <w:pStyle w:val="Heading2"/>
        <w:widowControl w:val="0"/>
        <w:numPr>
          <w:ilvl w:val="0"/>
          <w:numId w:val="0"/>
        </w:numPr>
        <w:pBdr>
          <w:top w:val="single" w:sz="4" w:space="1" w:color="auto"/>
          <w:left w:val="single" w:sz="4" w:space="4" w:color="auto"/>
          <w:bottom w:val="single" w:sz="4" w:space="1" w:color="auto"/>
          <w:right w:val="single" w:sz="4" w:space="4" w:color="auto"/>
        </w:pBdr>
        <w:spacing w:after="0"/>
        <w:ind w:left="737" w:hanging="737"/>
        <w:rPr>
          <w:b w:val="0"/>
          <w:bCs w:val="0"/>
          <w:szCs w:val="22"/>
          <w:lang w:val="en-GB"/>
        </w:rPr>
      </w:pPr>
      <w:r w:rsidRPr="00F56FE3">
        <w:rPr>
          <w:szCs w:val="22"/>
          <w:lang w:val="en-GB"/>
        </w:rPr>
        <w:t xml:space="preserve">PARTICULARS TO APPEAR ON THE OUTER PACKAGING  </w:t>
      </w:r>
    </w:p>
    <w:p w:rsidR="00CB1363" w:rsidRPr="00F56FE3" w:rsidP="00CB1363" w14:paraId="12628751"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p>
    <w:p w:rsidR="00CB1363" w:rsidRPr="00F56FE3" w:rsidP="00CB1363" w14:paraId="68EDE486" w14:textId="78E54CC9">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Pr>
          <w:rFonts w:eastAsia="Calibri"/>
          <w:b/>
          <w:szCs w:val="22"/>
          <w:lang w:val="en-GB"/>
        </w:rPr>
        <w:t>INNER</w:t>
      </w:r>
      <w:r w:rsidRPr="00DC1361">
        <w:rPr>
          <w:rFonts w:eastAsia="Calibri"/>
          <w:b/>
          <w:szCs w:val="22"/>
          <w:lang w:val="en-GB"/>
        </w:rPr>
        <w:t xml:space="preserve"> CARTON FOR CARTRIDGE</w:t>
      </w:r>
    </w:p>
    <w:p w:rsidR="00CB1363" w:rsidP="00CB1363" w14:paraId="0964C811" w14:textId="77777777">
      <w:pPr>
        <w:widowControl w:val="0"/>
        <w:rPr>
          <w:rFonts w:eastAsia="Calibri"/>
          <w:szCs w:val="22"/>
          <w:lang w:val="en-GB"/>
        </w:rPr>
      </w:pPr>
    </w:p>
    <w:p w:rsidR="00CB1363" w:rsidP="00CB1363" w14:paraId="7A5BF06A" w14:textId="77777777">
      <w:pPr>
        <w:widowControl w:val="0"/>
        <w:rPr>
          <w:rFonts w:eastAsia="Calibri"/>
          <w:szCs w:val="22"/>
          <w:lang w:val="en-GB"/>
        </w:rPr>
      </w:pPr>
      <w:r>
        <w:rPr>
          <w:rFonts w:eastAsia="Calibri"/>
          <w:szCs w:val="22"/>
          <w:lang w:val="en-GB"/>
        </w:rPr>
        <w:t>no blue box is included</w:t>
      </w:r>
    </w:p>
    <w:p w:rsidR="00CB1363" w:rsidRPr="00F56FE3" w:rsidP="00CB1363" w14:paraId="34231436" w14:textId="77777777">
      <w:pPr>
        <w:widowControl w:val="0"/>
        <w:rPr>
          <w:rFonts w:eastAsia="Calibri"/>
          <w:szCs w:val="22"/>
          <w:lang w:val="en-GB"/>
        </w:rPr>
      </w:pPr>
    </w:p>
    <w:p w:rsidR="00CB1363" w:rsidRPr="00F56FE3" w:rsidP="00CB1363" w14:paraId="40CB1F47" w14:textId="77777777">
      <w:pPr>
        <w:widowControl w:val="0"/>
        <w:pBdr>
          <w:top w:val="single" w:sz="4" w:space="1" w:color="auto"/>
          <w:left w:val="single" w:sz="4" w:space="4" w:color="auto"/>
          <w:bottom w:val="single" w:sz="4" w:space="1" w:color="auto"/>
          <w:right w:val="single" w:sz="4" w:space="4" w:color="auto"/>
        </w:pBdr>
        <w:ind w:left="567" w:hanging="567"/>
        <w:rPr>
          <w:rFonts w:eastAsia="Calibri"/>
          <w:b/>
          <w:szCs w:val="22"/>
          <w:lang w:val="en-GB"/>
        </w:rPr>
      </w:pPr>
      <w:r w:rsidRPr="00F56FE3">
        <w:rPr>
          <w:rFonts w:eastAsia="Calibri"/>
          <w:b/>
          <w:szCs w:val="22"/>
          <w:lang w:val="en-GB"/>
        </w:rPr>
        <w:t>1.</w:t>
      </w:r>
      <w:r w:rsidRPr="00F56FE3">
        <w:rPr>
          <w:rFonts w:eastAsia="Calibri"/>
          <w:b/>
          <w:szCs w:val="22"/>
          <w:lang w:val="en-GB"/>
        </w:rPr>
        <w:tab/>
        <w:t xml:space="preserve">NAME OF THE MEDICINAL PRODUCT </w:t>
      </w:r>
    </w:p>
    <w:p w:rsidR="00CB1363" w:rsidRPr="00F56FE3" w:rsidP="00CB1363" w14:paraId="4B7BC175" w14:textId="77777777">
      <w:pPr>
        <w:widowControl w:val="0"/>
        <w:rPr>
          <w:rFonts w:eastAsia="Calibri"/>
          <w:szCs w:val="22"/>
          <w:lang w:val="en-GB"/>
        </w:rPr>
      </w:pPr>
    </w:p>
    <w:p w:rsidR="00CB1363" w:rsidRPr="00F56FE3" w:rsidP="00CB1363" w14:paraId="65B97719" w14:textId="77777777">
      <w:pPr>
        <w:widowControl w:val="0"/>
        <w:rPr>
          <w:rFonts w:eastAsia="Calibri"/>
          <w:szCs w:val="22"/>
          <w:lang w:val="en-GB"/>
        </w:rPr>
      </w:pPr>
      <w:r w:rsidRPr="00F56FE3">
        <w:rPr>
          <w:rFonts w:eastAsia="Calibri"/>
          <w:szCs w:val="22"/>
          <w:lang w:val="en-GB"/>
        </w:rPr>
        <w:t>Terrosa 20 micrograms/80 microliters solution for injection</w:t>
      </w:r>
    </w:p>
    <w:p w:rsidR="00CB1363" w:rsidRPr="00F56FE3" w:rsidP="00CB1363" w14:paraId="171AF2DF" w14:textId="77777777">
      <w:pPr>
        <w:widowControl w:val="0"/>
        <w:rPr>
          <w:rFonts w:eastAsia="Calibri"/>
          <w:szCs w:val="22"/>
          <w:lang w:val="en-GB"/>
        </w:rPr>
      </w:pPr>
      <w:r w:rsidRPr="00F56FE3">
        <w:rPr>
          <w:rFonts w:eastAsia="Calibri"/>
          <w:szCs w:val="22"/>
          <w:lang w:val="en-GB"/>
        </w:rPr>
        <w:t xml:space="preserve">teriparatide </w:t>
      </w:r>
    </w:p>
    <w:p w:rsidR="00CB1363" w:rsidRPr="00F56FE3" w:rsidP="00CB1363" w14:paraId="7FE400FE" w14:textId="77777777">
      <w:pPr>
        <w:widowControl w:val="0"/>
        <w:rPr>
          <w:rFonts w:eastAsia="Calibri"/>
          <w:szCs w:val="22"/>
          <w:lang w:val="en-GB"/>
        </w:rPr>
      </w:pPr>
    </w:p>
    <w:p w:rsidR="00CB1363" w:rsidRPr="00F56FE3" w:rsidP="00CB1363" w14:paraId="69070203" w14:textId="77777777">
      <w:pPr>
        <w:widowControl w:val="0"/>
        <w:rPr>
          <w:rFonts w:eastAsia="Calibri"/>
          <w:szCs w:val="22"/>
          <w:lang w:val="en-GB"/>
        </w:rPr>
      </w:pPr>
    </w:p>
    <w:p w:rsidR="00CB1363" w:rsidRPr="00F56FE3" w:rsidP="00CB1363" w14:paraId="4CE5231A"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2.</w:t>
      </w:r>
      <w:r w:rsidRPr="00F56FE3">
        <w:rPr>
          <w:rFonts w:eastAsia="Calibri"/>
          <w:b/>
          <w:szCs w:val="22"/>
          <w:lang w:val="en-GB"/>
        </w:rPr>
        <w:tab/>
        <w:t xml:space="preserve">STATEMENT OF ACTIVE SUBSTANCE(S) </w:t>
      </w:r>
    </w:p>
    <w:p w:rsidR="00CB1363" w:rsidRPr="00F56FE3" w:rsidP="00CB1363" w14:paraId="0D807982" w14:textId="77777777">
      <w:pPr>
        <w:widowControl w:val="0"/>
        <w:rPr>
          <w:rFonts w:eastAsia="Calibri"/>
          <w:szCs w:val="22"/>
          <w:lang w:val="en-GB"/>
        </w:rPr>
      </w:pPr>
    </w:p>
    <w:p w:rsidR="00CB1363" w:rsidP="00CB1363" w14:paraId="14C23AA2" w14:textId="77777777">
      <w:pPr>
        <w:widowControl w:val="0"/>
        <w:rPr>
          <w:rFonts w:eastAsia="Calibri"/>
          <w:szCs w:val="22"/>
          <w:lang w:val="en-GB"/>
        </w:rPr>
      </w:pPr>
      <w:r>
        <w:rPr>
          <w:rFonts w:eastAsia="Calibri"/>
          <w:szCs w:val="22"/>
          <w:lang w:val="en-GB"/>
        </w:rPr>
        <w:t>Each dose of 80 microliters contains 20 micrograms of teriparatide.</w:t>
      </w:r>
    </w:p>
    <w:p w:rsidR="00CB1363" w:rsidP="00CB1363" w14:paraId="7A501A7C" w14:textId="77777777">
      <w:pPr>
        <w:widowControl w:val="0"/>
        <w:rPr>
          <w:rFonts w:eastAsia="Calibri"/>
          <w:szCs w:val="22"/>
          <w:lang w:val="en-GB"/>
        </w:rPr>
      </w:pPr>
      <w:r w:rsidRPr="00F56FE3">
        <w:rPr>
          <w:rFonts w:eastAsia="Calibri"/>
          <w:szCs w:val="22"/>
          <w:lang w:val="en-GB"/>
        </w:rPr>
        <w:t>Each cartridge contains 28 doses of 20</w:t>
      </w:r>
      <w:r>
        <w:rPr>
          <w:rFonts w:eastAsia="Calibri"/>
          <w:szCs w:val="22"/>
          <w:lang w:val="en-GB"/>
        </w:rPr>
        <w:t> </w:t>
      </w:r>
      <w:r w:rsidRPr="00F56FE3">
        <w:rPr>
          <w:rFonts w:eastAsia="Calibri"/>
          <w:szCs w:val="22"/>
          <w:lang w:val="en-GB"/>
        </w:rPr>
        <w:t>micrograms (per 80</w:t>
      </w:r>
      <w:r>
        <w:rPr>
          <w:rFonts w:eastAsia="Calibri"/>
          <w:szCs w:val="22"/>
          <w:lang w:val="en-GB"/>
        </w:rPr>
        <w:t> </w:t>
      </w:r>
      <w:r w:rsidRPr="00F56FE3">
        <w:rPr>
          <w:rFonts w:eastAsia="Calibri"/>
          <w:szCs w:val="22"/>
          <w:lang w:val="en-GB"/>
        </w:rPr>
        <w:t>microliters).</w:t>
      </w:r>
    </w:p>
    <w:p w:rsidR="00CB1363" w:rsidRPr="00F56FE3" w:rsidP="00CB1363" w14:paraId="6E150BBE" w14:textId="77777777">
      <w:pPr>
        <w:widowControl w:val="0"/>
        <w:rPr>
          <w:rFonts w:eastAsia="Calibri"/>
          <w:szCs w:val="22"/>
          <w:lang w:val="en-GB"/>
        </w:rPr>
      </w:pPr>
    </w:p>
    <w:p w:rsidR="00CB1363" w:rsidRPr="00F56FE3" w:rsidP="00CB1363" w14:paraId="38706C3D" w14:textId="77777777">
      <w:pPr>
        <w:widowControl w:val="0"/>
        <w:rPr>
          <w:rFonts w:eastAsia="Calibri"/>
          <w:szCs w:val="22"/>
          <w:lang w:val="en-GB"/>
        </w:rPr>
      </w:pPr>
    </w:p>
    <w:p w:rsidR="00CB1363" w:rsidRPr="00F56FE3" w:rsidP="00CB1363" w14:paraId="4BF52F82"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3.</w:t>
      </w:r>
      <w:r w:rsidRPr="00F56FE3">
        <w:rPr>
          <w:rFonts w:eastAsia="Calibri"/>
          <w:b/>
          <w:szCs w:val="22"/>
          <w:lang w:val="en-GB"/>
        </w:rPr>
        <w:tab/>
        <w:t xml:space="preserve">LIST OF EXCIPIENTS </w:t>
      </w:r>
    </w:p>
    <w:p w:rsidR="00CB1363" w:rsidRPr="00F56FE3" w:rsidP="00CB1363" w14:paraId="182C75C8" w14:textId="77777777">
      <w:pPr>
        <w:widowControl w:val="0"/>
        <w:rPr>
          <w:rFonts w:eastAsia="Calibri"/>
          <w:szCs w:val="22"/>
          <w:lang w:val="en-GB"/>
        </w:rPr>
      </w:pPr>
    </w:p>
    <w:p w:rsidR="00CB1363" w:rsidRPr="00F56FE3" w:rsidP="00CB1363" w14:paraId="7CAF2E2D" w14:textId="77777777">
      <w:pPr>
        <w:widowControl w:val="0"/>
        <w:rPr>
          <w:rFonts w:eastAsia="Calibri"/>
          <w:szCs w:val="22"/>
          <w:lang w:val="en-GB"/>
        </w:rPr>
      </w:pPr>
      <w:r w:rsidRPr="00F56FE3">
        <w:rPr>
          <w:rFonts w:eastAsia="Calibri"/>
          <w:szCs w:val="22"/>
          <w:lang w:val="en-GB"/>
        </w:rPr>
        <w:t>Glacial acetic acid,</w:t>
      </w:r>
      <w:r w:rsidRPr="00F56FE3">
        <w:rPr>
          <w:rFonts w:eastAsia="Calibri"/>
          <w:color w:val="000000"/>
          <w:szCs w:val="22"/>
          <w:lang w:val="en-GB"/>
        </w:rPr>
        <w:t xml:space="preserve"> sodium acetate trihydrate, mannitol, metacresol, </w:t>
      </w:r>
      <w:r w:rsidRPr="00F56FE3">
        <w:rPr>
          <w:rFonts w:eastAsia="Calibri"/>
          <w:szCs w:val="22"/>
          <w:lang w:val="en-GB"/>
        </w:rPr>
        <w:t xml:space="preserve">water for injections, hydrochloric acid </w:t>
      </w:r>
      <w:r w:rsidRPr="00815A65">
        <w:rPr>
          <w:rFonts w:eastAsia="Calibri"/>
          <w:szCs w:val="22"/>
          <w:lang w:val="hu-HU"/>
        </w:rPr>
        <w:t xml:space="preserve">(for pH adjustment) </w:t>
      </w:r>
      <w:r w:rsidRPr="00F56FE3">
        <w:rPr>
          <w:rFonts w:eastAsia="Calibri"/>
          <w:szCs w:val="22"/>
          <w:lang w:val="en-GB"/>
        </w:rPr>
        <w:t>and sodium hydroxide</w:t>
      </w:r>
      <w:r w:rsidRPr="00815A65">
        <w:rPr>
          <w:rFonts w:eastAsia="Calibri"/>
          <w:szCs w:val="22"/>
          <w:lang w:val="hu-HU"/>
        </w:rPr>
        <w:t xml:space="preserve"> (for pH adjustment)</w:t>
      </w:r>
      <w:r w:rsidRPr="00F56FE3">
        <w:rPr>
          <w:rFonts w:eastAsia="Calibri"/>
          <w:szCs w:val="22"/>
          <w:lang w:val="en-GB"/>
        </w:rPr>
        <w:t>.</w:t>
      </w:r>
    </w:p>
    <w:p w:rsidR="00CB1363" w:rsidRPr="00F56FE3" w:rsidP="00CB1363" w14:paraId="678B8136" w14:textId="77777777">
      <w:pPr>
        <w:widowControl w:val="0"/>
        <w:rPr>
          <w:rFonts w:eastAsia="Calibri"/>
          <w:szCs w:val="22"/>
          <w:lang w:val="en-GB"/>
        </w:rPr>
      </w:pPr>
    </w:p>
    <w:p w:rsidR="00CB1363" w:rsidRPr="00F56FE3" w:rsidP="00CB1363" w14:paraId="6DE8E109" w14:textId="77777777">
      <w:pPr>
        <w:widowControl w:val="0"/>
        <w:rPr>
          <w:rFonts w:eastAsia="Calibri"/>
          <w:szCs w:val="22"/>
          <w:lang w:val="en-GB"/>
        </w:rPr>
      </w:pPr>
    </w:p>
    <w:p w:rsidR="00CB1363" w:rsidRPr="00F56FE3" w:rsidP="00CB1363" w14:paraId="1A0E101B"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4.</w:t>
      </w:r>
      <w:r w:rsidRPr="00F56FE3">
        <w:rPr>
          <w:rFonts w:eastAsia="Calibri"/>
          <w:b/>
          <w:szCs w:val="22"/>
          <w:lang w:val="en-GB"/>
        </w:rPr>
        <w:tab/>
        <w:t xml:space="preserve">PHARMACEUTICAL FORM AND CONTENTS </w:t>
      </w:r>
    </w:p>
    <w:p w:rsidR="00CB1363" w:rsidRPr="00F56FE3" w:rsidP="00CB1363" w14:paraId="288C9CC6" w14:textId="77777777">
      <w:pPr>
        <w:widowControl w:val="0"/>
        <w:rPr>
          <w:rFonts w:eastAsia="Calibri"/>
          <w:szCs w:val="22"/>
          <w:lang w:val="en-GB"/>
        </w:rPr>
      </w:pPr>
    </w:p>
    <w:p w:rsidR="00CB1363" w:rsidRPr="00F56FE3" w:rsidP="00CB1363" w14:paraId="35671DEA" w14:textId="77777777">
      <w:pPr>
        <w:widowControl w:val="0"/>
        <w:rPr>
          <w:rFonts w:eastAsia="Calibri"/>
          <w:szCs w:val="22"/>
          <w:lang w:val="en-GB"/>
        </w:rPr>
      </w:pPr>
      <w:r w:rsidRPr="00BE0275">
        <w:rPr>
          <w:rFonts w:eastAsia="Calibri"/>
          <w:szCs w:val="22"/>
          <w:highlight w:val="lightGray"/>
          <w:lang w:val="en-GB"/>
        </w:rPr>
        <w:t>Solution for injection</w:t>
      </w:r>
    </w:p>
    <w:p w:rsidR="00CB1363" w:rsidRPr="00F56FE3" w:rsidP="00CB1363" w14:paraId="4FF36682" w14:textId="77777777">
      <w:pPr>
        <w:widowControl w:val="0"/>
        <w:rPr>
          <w:rFonts w:eastAsia="Calibri"/>
          <w:szCs w:val="22"/>
          <w:lang w:val="en-GB"/>
        </w:rPr>
      </w:pPr>
    </w:p>
    <w:p w:rsidR="00CB1363" w:rsidRPr="00F56FE3" w:rsidP="00CB1363" w14:paraId="47B07486" w14:textId="77777777">
      <w:pPr>
        <w:widowControl w:val="0"/>
        <w:rPr>
          <w:rFonts w:eastAsia="Calibri"/>
          <w:szCs w:val="22"/>
          <w:lang w:val="en-GB"/>
        </w:rPr>
      </w:pPr>
      <w:r w:rsidRPr="00F56FE3">
        <w:rPr>
          <w:rFonts w:eastAsia="Calibri"/>
          <w:szCs w:val="22"/>
          <w:lang w:val="en-GB"/>
        </w:rPr>
        <w:t>1 cartridge</w:t>
      </w:r>
    </w:p>
    <w:p w:rsidR="00CB1363" w:rsidRPr="00F56FE3" w:rsidP="00CB1363" w14:paraId="753B42BE" w14:textId="77777777">
      <w:pPr>
        <w:widowControl w:val="0"/>
        <w:rPr>
          <w:rFonts w:eastAsia="Calibri"/>
          <w:szCs w:val="22"/>
          <w:lang w:val="en-GB"/>
        </w:rPr>
      </w:pPr>
    </w:p>
    <w:p w:rsidR="00CB1363" w:rsidP="00CB1363" w14:paraId="7D7C722C" w14:textId="77777777">
      <w:pPr>
        <w:widowControl w:val="0"/>
        <w:rPr>
          <w:rFonts w:eastAsia="Calibri"/>
          <w:szCs w:val="22"/>
          <w:lang w:val="en-GB"/>
        </w:rPr>
      </w:pPr>
      <w:r>
        <w:rPr>
          <w:rFonts w:eastAsia="Calibri"/>
          <w:szCs w:val="22"/>
          <w:lang w:val="en-GB"/>
        </w:rPr>
        <w:t>28 doses</w:t>
      </w:r>
    </w:p>
    <w:p w:rsidR="00CB1363" w:rsidP="00CB1363" w14:paraId="2A350BA1" w14:textId="77777777">
      <w:pPr>
        <w:widowControl w:val="0"/>
        <w:rPr>
          <w:rFonts w:eastAsia="Calibri"/>
          <w:szCs w:val="22"/>
          <w:lang w:val="en-GB"/>
        </w:rPr>
      </w:pPr>
    </w:p>
    <w:p w:rsidR="00CB1363" w:rsidRPr="00F56FE3" w:rsidP="00CB1363" w14:paraId="500BECE3" w14:textId="77777777">
      <w:pPr>
        <w:widowControl w:val="0"/>
        <w:rPr>
          <w:rFonts w:eastAsia="Calibri"/>
          <w:szCs w:val="22"/>
          <w:lang w:val="en-GB"/>
        </w:rPr>
      </w:pPr>
    </w:p>
    <w:p w:rsidR="00CB1363" w:rsidRPr="00F56FE3" w:rsidP="00CB1363" w14:paraId="748BB2A7"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5.</w:t>
      </w:r>
      <w:r w:rsidRPr="00F56FE3">
        <w:rPr>
          <w:rFonts w:eastAsia="Calibri"/>
          <w:b/>
          <w:szCs w:val="22"/>
          <w:lang w:val="en-GB"/>
        </w:rPr>
        <w:tab/>
        <w:t xml:space="preserve">METHOD AND ROUTE(S) OF ADMINISTRATION </w:t>
      </w:r>
    </w:p>
    <w:p w:rsidR="00CB1363" w:rsidRPr="00F56FE3" w:rsidP="00CB1363" w14:paraId="2E51A9FA" w14:textId="77777777">
      <w:pPr>
        <w:widowControl w:val="0"/>
        <w:rPr>
          <w:rFonts w:eastAsia="Calibri"/>
          <w:szCs w:val="22"/>
          <w:lang w:val="en-GB"/>
        </w:rPr>
      </w:pPr>
    </w:p>
    <w:p w:rsidR="00CB1363" w:rsidP="00CB1363" w14:paraId="0DF2B8A9" w14:textId="77777777">
      <w:pPr>
        <w:spacing w:line="276" w:lineRule="auto"/>
        <w:rPr>
          <w:rFonts w:eastAsia="Calibri"/>
          <w:szCs w:val="22"/>
          <w:lang w:val="hu-HU"/>
        </w:rPr>
      </w:pPr>
      <w:r w:rsidRPr="00CF7A6C">
        <w:rPr>
          <w:rFonts w:eastAsia="Calibri"/>
          <w:szCs w:val="22"/>
          <w:lang w:val="hu-HU"/>
        </w:rPr>
        <w:t>Use only with Terrosa Pen.</w:t>
      </w:r>
    </w:p>
    <w:p w:rsidR="00CB1363" w:rsidRPr="00F56FE3" w:rsidP="00CB1363" w14:paraId="33A2E0E5" w14:textId="77777777">
      <w:pPr>
        <w:widowControl w:val="0"/>
        <w:rPr>
          <w:rFonts w:eastAsia="Calibri"/>
          <w:szCs w:val="22"/>
          <w:lang w:val="en-GB"/>
        </w:rPr>
      </w:pPr>
      <w:r w:rsidRPr="00F56FE3">
        <w:rPr>
          <w:rFonts w:eastAsia="Calibri"/>
          <w:szCs w:val="22"/>
          <w:lang w:val="en-GB"/>
        </w:rPr>
        <w:t>Read the package leaflet before use.</w:t>
      </w:r>
    </w:p>
    <w:p w:rsidR="00CB1363" w:rsidRPr="00F56FE3" w:rsidP="00CB1363" w14:paraId="0A9A7F32" w14:textId="77777777">
      <w:pPr>
        <w:widowControl w:val="0"/>
        <w:rPr>
          <w:rFonts w:eastAsia="Calibri"/>
          <w:szCs w:val="22"/>
          <w:lang w:val="en-GB"/>
        </w:rPr>
      </w:pPr>
      <w:r w:rsidRPr="00F56FE3">
        <w:rPr>
          <w:rFonts w:eastAsia="Calibri"/>
          <w:szCs w:val="22"/>
          <w:lang w:val="en-GB"/>
        </w:rPr>
        <w:t>Subcutaneous use.</w:t>
      </w:r>
    </w:p>
    <w:p w:rsidR="00CB1363" w:rsidRPr="00F56FE3" w:rsidP="00CB1363" w14:paraId="640E5802" w14:textId="77777777">
      <w:pPr>
        <w:widowControl w:val="0"/>
        <w:rPr>
          <w:rFonts w:eastAsia="Calibri"/>
          <w:szCs w:val="22"/>
          <w:lang w:val="en-GB"/>
        </w:rPr>
      </w:pPr>
    </w:p>
    <w:p w:rsidR="00CB1363" w:rsidRPr="00A93682" w:rsidP="00CB1363" w14:paraId="1553436F" w14:textId="77777777">
      <w:pPr>
        <w:spacing w:line="276" w:lineRule="auto"/>
        <w:rPr>
          <w:rFonts w:eastAsia="Calibri"/>
          <w:szCs w:val="22"/>
          <w:lang w:val="hu-HU"/>
        </w:rPr>
      </w:pPr>
      <w:r w:rsidRPr="00BE0275">
        <w:rPr>
          <w:rFonts w:eastAsia="Calibri"/>
          <w:szCs w:val="22"/>
          <w:highlight w:val="lightGray"/>
          <w:lang w:val="hu-HU"/>
        </w:rPr>
        <w:t>QR code to be included</w:t>
      </w:r>
    </w:p>
    <w:p w:rsidR="00CB1363" w:rsidP="00CB1363" w14:paraId="364EB2B8" w14:textId="77777777">
      <w:pPr>
        <w:spacing w:line="276" w:lineRule="auto"/>
        <w:rPr>
          <w:rFonts w:eastAsia="Calibri"/>
          <w:color w:val="0000FF"/>
          <w:szCs w:val="22"/>
          <w:u w:val="single"/>
          <w:lang w:val="hu-HU"/>
        </w:rPr>
      </w:pPr>
      <w:r>
        <w:fldChar w:fldCharType="begin"/>
      </w:r>
      <w:r>
        <w:instrText xml:space="preserve"> HYPERLINK "http://www.terrosapatient.com" </w:instrText>
      </w:r>
      <w:r>
        <w:fldChar w:fldCharType="separate"/>
      </w:r>
      <w:r w:rsidRPr="00A93682">
        <w:rPr>
          <w:rFonts w:eastAsia="Calibri"/>
          <w:color w:val="0000FF"/>
          <w:szCs w:val="22"/>
          <w:u w:val="single"/>
          <w:lang w:val="hu-HU"/>
        </w:rPr>
        <w:t>www.terrosapatient.com</w:t>
      </w:r>
      <w:r>
        <w:fldChar w:fldCharType="end"/>
      </w:r>
    </w:p>
    <w:p w:rsidR="00CB1363" w:rsidRPr="00A93682" w:rsidP="00CB1363" w14:paraId="042B1BEF" w14:textId="77777777">
      <w:pPr>
        <w:spacing w:line="276" w:lineRule="auto"/>
        <w:rPr>
          <w:rFonts w:eastAsia="Calibri"/>
          <w:szCs w:val="22"/>
          <w:lang w:val="hu-HU"/>
        </w:rPr>
      </w:pPr>
    </w:p>
    <w:p w:rsidR="00CB1363" w:rsidRPr="00F56FE3" w:rsidP="00CB1363" w14:paraId="04DB4032" w14:textId="77777777">
      <w:pPr>
        <w:widowControl w:val="0"/>
        <w:rPr>
          <w:rFonts w:eastAsia="Calibri"/>
          <w:szCs w:val="22"/>
          <w:lang w:val="en-GB"/>
        </w:rPr>
      </w:pPr>
    </w:p>
    <w:p w:rsidR="00CB1363" w:rsidRPr="00F56FE3" w:rsidP="00CB1363" w14:paraId="6A3A839F"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6.</w:t>
      </w:r>
      <w:r w:rsidRPr="00F56FE3">
        <w:rPr>
          <w:rFonts w:eastAsia="Calibri"/>
          <w:b/>
          <w:szCs w:val="22"/>
          <w:lang w:val="en-GB"/>
        </w:rPr>
        <w:tab/>
        <w:t xml:space="preserve">SPECIAL WARNING THAT THE MEDICINAL PRODUCT MUST BE STORED OUT </w:t>
      </w:r>
    </w:p>
    <w:p w:rsidR="00CB1363" w:rsidRPr="00F56FE3" w:rsidP="00CB1363" w14:paraId="61D85336"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 xml:space="preserve">OF THE SIGHT AND REACH OF CHILDREN </w:t>
      </w:r>
    </w:p>
    <w:p w:rsidR="00CB1363" w:rsidRPr="00F56FE3" w:rsidP="00CB1363" w14:paraId="42FD2066" w14:textId="77777777">
      <w:pPr>
        <w:widowControl w:val="0"/>
        <w:rPr>
          <w:rFonts w:eastAsia="Calibri"/>
          <w:szCs w:val="22"/>
          <w:lang w:val="en-GB"/>
        </w:rPr>
      </w:pPr>
    </w:p>
    <w:p w:rsidR="00CB1363" w:rsidRPr="00F56FE3" w:rsidP="00CB1363" w14:paraId="03D0C479" w14:textId="77777777">
      <w:pPr>
        <w:widowControl w:val="0"/>
        <w:rPr>
          <w:rFonts w:eastAsia="Calibri"/>
          <w:szCs w:val="22"/>
          <w:lang w:val="en-GB"/>
        </w:rPr>
      </w:pPr>
      <w:r w:rsidRPr="00F56FE3">
        <w:rPr>
          <w:rFonts w:eastAsia="Calibri"/>
          <w:szCs w:val="22"/>
          <w:lang w:val="en-GB"/>
        </w:rPr>
        <w:t>Keep out of the sight and reach of children.</w:t>
      </w:r>
    </w:p>
    <w:p w:rsidR="00CB1363" w:rsidRPr="00F56FE3" w:rsidP="00CB1363" w14:paraId="7B0DFA25" w14:textId="77777777">
      <w:pPr>
        <w:widowControl w:val="0"/>
        <w:rPr>
          <w:rFonts w:eastAsia="Calibri"/>
          <w:szCs w:val="22"/>
          <w:lang w:val="en-GB"/>
        </w:rPr>
      </w:pPr>
    </w:p>
    <w:p w:rsidR="00CB1363" w:rsidRPr="00F56FE3" w:rsidP="00CB1363" w14:paraId="62425360" w14:textId="77777777">
      <w:pPr>
        <w:widowControl w:val="0"/>
        <w:rPr>
          <w:rFonts w:eastAsia="Calibri"/>
          <w:szCs w:val="22"/>
          <w:lang w:val="en-GB"/>
        </w:rPr>
      </w:pPr>
    </w:p>
    <w:p w:rsidR="00CB1363" w:rsidRPr="00F56FE3" w:rsidP="00CB1363" w14:paraId="2585867C"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7.</w:t>
      </w:r>
      <w:r w:rsidRPr="00F56FE3">
        <w:rPr>
          <w:rFonts w:eastAsia="Calibri"/>
          <w:b/>
          <w:szCs w:val="22"/>
          <w:lang w:val="en-GB"/>
        </w:rPr>
        <w:tab/>
        <w:t xml:space="preserve">OTHER SPECIAL WARNING(S), IF NECESSARY </w:t>
      </w:r>
    </w:p>
    <w:p w:rsidR="00CB1363" w:rsidRPr="00F56FE3" w:rsidP="00CB1363" w14:paraId="0E84F926" w14:textId="77777777">
      <w:pPr>
        <w:widowControl w:val="0"/>
        <w:rPr>
          <w:rFonts w:eastAsia="Calibri"/>
          <w:szCs w:val="22"/>
          <w:lang w:val="en-GB"/>
        </w:rPr>
      </w:pPr>
    </w:p>
    <w:p w:rsidR="00CB1363" w:rsidRPr="00F56FE3" w:rsidP="00CB1363" w14:paraId="1E56DFD4" w14:textId="77777777">
      <w:pPr>
        <w:widowControl w:val="0"/>
        <w:rPr>
          <w:rFonts w:eastAsia="Calibri"/>
          <w:szCs w:val="22"/>
          <w:lang w:val="en-GB"/>
        </w:rPr>
      </w:pPr>
      <w:r w:rsidRPr="00F56FE3">
        <w:rPr>
          <w:szCs w:val="22"/>
          <w:lang w:val="en-GB"/>
        </w:rPr>
        <w:t>Do not remove the cartridge from the pen during the 28</w:t>
      </w:r>
      <w:r>
        <w:rPr>
          <w:szCs w:val="22"/>
          <w:lang w:val="en-GB"/>
        </w:rPr>
        <w:t xml:space="preserve"> </w:t>
      </w:r>
      <w:r w:rsidRPr="00F56FE3">
        <w:rPr>
          <w:szCs w:val="22"/>
          <w:lang w:val="en-GB"/>
        </w:rPr>
        <w:t>days of use.</w:t>
      </w:r>
    </w:p>
    <w:p w:rsidR="00CB1363" w:rsidRPr="00F56FE3" w:rsidP="00CB1363" w14:paraId="05D58443" w14:textId="77777777">
      <w:pPr>
        <w:widowControl w:val="0"/>
        <w:rPr>
          <w:rFonts w:eastAsia="Calibri"/>
          <w:szCs w:val="22"/>
          <w:lang w:val="en-GB"/>
        </w:rPr>
      </w:pPr>
    </w:p>
    <w:p w:rsidR="00CB1363" w:rsidRPr="00F56FE3" w:rsidP="00CB1363" w14:paraId="6B3FB350" w14:textId="77777777">
      <w:pPr>
        <w:widowControl w:val="0"/>
        <w:rPr>
          <w:rFonts w:eastAsia="Calibri"/>
          <w:szCs w:val="22"/>
          <w:lang w:val="en-GB"/>
        </w:rPr>
      </w:pPr>
    </w:p>
    <w:p w:rsidR="00CB1363" w:rsidRPr="00F56FE3" w:rsidP="00CB1363" w14:paraId="05CEEE04"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8.</w:t>
      </w:r>
      <w:r w:rsidRPr="00F56FE3">
        <w:rPr>
          <w:rFonts w:eastAsia="Calibri"/>
          <w:b/>
          <w:szCs w:val="22"/>
          <w:lang w:val="en-GB"/>
        </w:rPr>
        <w:tab/>
        <w:t xml:space="preserve">EXPIRY DATE </w:t>
      </w:r>
    </w:p>
    <w:p w:rsidR="00CB1363" w:rsidRPr="00F56FE3" w:rsidP="00CB1363" w14:paraId="6E8DBCEF" w14:textId="77777777">
      <w:pPr>
        <w:widowControl w:val="0"/>
        <w:rPr>
          <w:rFonts w:eastAsia="Calibri"/>
          <w:szCs w:val="22"/>
          <w:lang w:val="en-GB"/>
        </w:rPr>
      </w:pPr>
    </w:p>
    <w:p w:rsidR="00CB1363" w:rsidRPr="00F56FE3" w:rsidP="00CB1363" w14:paraId="4E96007A" w14:textId="77777777">
      <w:pPr>
        <w:widowControl w:val="0"/>
        <w:rPr>
          <w:rFonts w:eastAsia="Calibri"/>
          <w:szCs w:val="22"/>
          <w:lang w:val="en-GB"/>
        </w:rPr>
      </w:pPr>
      <w:r w:rsidRPr="00F56FE3">
        <w:rPr>
          <w:rFonts w:eastAsia="Calibri"/>
          <w:szCs w:val="22"/>
          <w:lang w:val="en-GB"/>
        </w:rPr>
        <w:t xml:space="preserve">EXP  </w:t>
      </w:r>
    </w:p>
    <w:p w:rsidR="00CB1363" w:rsidRPr="00F56FE3" w:rsidP="00CB1363" w14:paraId="6B9D38A3" w14:textId="77777777">
      <w:pPr>
        <w:widowControl w:val="0"/>
        <w:rPr>
          <w:rFonts w:eastAsia="Calibri"/>
          <w:szCs w:val="22"/>
          <w:lang w:val="en-GB"/>
        </w:rPr>
      </w:pPr>
    </w:p>
    <w:p w:rsidR="00CB1363" w:rsidRPr="00C965A1" w:rsidP="00CB1363" w14:paraId="0992A9C6" w14:textId="77777777">
      <w:pPr>
        <w:widowControl w:val="0"/>
        <w:rPr>
          <w:rFonts w:eastAsia="Calibri"/>
          <w:szCs w:val="22"/>
          <w:lang w:val="hu-HU"/>
        </w:rPr>
      </w:pPr>
      <w:r w:rsidRPr="00C965A1">
        <w:rPr>
          <w:rFonts w:eastAsia="Calibri"/>
          <w:szCs w:val="22"/>
          <w:lang w:val="hu-HU"/>
        </w:rPr>
        <w:t>Discard the cartridge 28 days after the first use.</w:t>
      </w:r>
    </w:p>
    <w:p w:rsidR="00CB1363" w:rsidRPr="00C965A1" w:rsidP="00CB1363" w14:paraId="5A87BB6A" w14:textId="77777777">
      <w:pPr>
        <w:widowControl w:val="0"/>
        <w:rPr>
          <w:rFonts w:eastAsia="Calibri"/>
          <w:szCs w:val="22"/>
          <w:lang w:val="hu-HU"/>
        </w:rPr>
      </w:pPr>
    </w:p>
    <w:p w:rsidR="00CB1363" w:rsidRPr="00C965A1" w:rsidP="00CB1363" w14:paraId="242DAAF9" w14:textId="33CA8498">
      <w:pPr>
        <w:spacing w:line="276" w:lineRule="auto"/>
        <w:rPr>
          <w:rFonts w:eastAsia="Calibri"/>
          <w:szCs w:val="22"/>
          <w:lang w:val="hu-HU"/>
        </w:rPr>
      </w:pPr>
      <w:r w:rsidRPr="00C965A1">
        <w:rPr>
          <w:rFonts w:eastAsia="Calibri"/>
          <w:szCs w:val="22"/>
          <w:lang w:val="en-GB"/>
        </w:rPr>
        <w:t>First use:  .......................</w:t>
      </w:r>
    </w:p>
    <w:p w:rsidR="00CB1363" w:rsidP="00CB1363" w14:paraId="0704E7A8" w14:textId="77777777">
      <w:pPr>
        <w:widowControl w:val="0"/>
        <w:rPr>
          <w:rFonts w:eastAsia="Calibri"/>
          <w:szCs w:val="22"/>
          <w:lang w:val="en-GB"/>
        </w:rPr>
      </w:pPr>
    </w:p>
    <w:p w:rsidR="00EA7ACF" w:rsidRPr="00F56FE3" w:rsidP="00CB1363" w14:paraId="6237B94C" w14:textId="77777777">
      <w:pPr>
        <w:widowControl w:val="0"/>
        <w:rPr>
          <w:rFonts w:eastAsia="Calibri"/>
          <w:szCs w:val="22"/>
          <w:lang w:val="en-GB"/>
        </w:rPr>
      </w:pPr>
    </w:p>
    <w:p w:rsidR="00CB1363" w:rsidRPr="00F56FE3" w:rsidP="00CB1363" w14:paraId="0ECC8B54"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9.</w:t>
      </w:r>
      <w:r w:rsidRPr="00F56FE3">
        <w:rPr>
          <w:rFonts w:eastAsia="Calibri"/>
          <w:b/>
          <w:szCs w:val="22"/>
          <w:lang w:val="en-GB"/>
        </w:rPr>
        <w:tab/>
        <w:t xml:space="preserve">SPECIAL STORAGE CONDITIONS </w:t>
      </w:r>
    </w:p>
    <w:p w:rsidR="00CB1363" w:rsidRPr="00F56FE3" w:rsidP="00CB1363" w14:paraId="5809CC83" w14:textId="77777777">
      <w:pPr>
        <w:widowControl w:val="0"/>
        <w:rPr>
          <w:rFonts w:eastAsia="Calibri"/>
          <w:szCs w:val="22"/>
          <w:lang w:val="en-GB"/>
        </w:rPr>
      </w:pPr>
    </w:p>
    <w:p w:rsidR="00CB1363" w:rsidRPr="00792BDF" w:rsidP="00CB1363" w14:paraId="0AF7A3DF" w14:textId="77777777">
      <w:pPr>
        <w:widowControl w:val="0"/>
        <w:rPr>
          <w:rFonts w:eastAsia="Calibri"/>
          <w:szCs w:val="22"/>
          <w:lang w:val="en-GB"/>
        </w:rPr>
      </w:pPr>
      <w:r w:rsidRPr="00792BDF">
        <w:rPr>
          <w:rFonts w:eastAsia="Calibri"/>
          <w:szCs w:val="22"/>
          <w:lang w:val="en-GB"/>
        </w:rPr>
        <w:t>Store in a refrigerator.</w:t>
      </w:r>
    </w:p>
    <w:p w:rsidR="00CB1363" w:rsidRPr="00F56FE3" w:rsidP="00CB1363" w14:paraId="5956532A" w14:textId="77777777">
      <w:pPr>
        <w:widowControl w:val="0"/>
        <w:rPr>
          <w:rFonts w:eastAsia="Calibri"/>
          <w:szCs w:val="22"/>
          <w:lang w:val="en-GB"/>
        </w:rPr>
      </w:pPr>
      <w:r w:rsidRPr="00F56FE3">
        <w:rPr>
          <w:rFonts w:eastAsia="Calibri"/>
          <w:szCs w:val="22"/>
          <w:lang w:val="en-GB"/>
        </w:rPr>
        <w:t>Do not freeze.</w:t>
      </w:r>
    </w:p>
    <w:p w:rsidR="00CB1363" w:rsidRPr="00F56FE3" w:rsidP="00CB1363" w14:paraId="5FC15217" w14:textId="77777777">
      <w:pPr>
        <w:widowControl w:val="0"/>
        <w:rPr>
          <w:rFonts w:eastAsia="Calibri"/>
          <w:szCs w:val="22"/>
          <w:lang w:val="en-GB"/>
        </w:rPr>
      </w:pPr>
      <w:r w:rsidRPr="00F56FE3">
        <w:rPr>
          <w:rFonts w:eastAsia="Calibri"/>
          <w:szCs w:val="22"/>
          <w:lang w:val="en-GB"/>
        </w:rPr>
        <w:t>Keep the cartridge in the outer carton in order to protect from light.</w:t>
      </w:r>
    </w:p>
    <w:p w:rsidR="00CB1363" w:rsidRPr="00F56FE3" w:rsidP="00CB1363" w14:paraId="16772269" w14:textId="77777777">
      <w:pPr>
        <w:widowControl w:val="0"/>
        <w:rPr>
          <w:rFonts w:eastAsia="Calibri"/>
          <w:szCs w:val="22"/>
          <w:lang w:val="en-GB"/>
        </w:rPr>
      </w:pPr>
    </w:p>
    <w:p w:rsidR="00CB1363" w:rsidRPr="00F56FE3" w:rsidP="00CB1363" w14:paraId="736FD8C1" w14:textId="77777777">
      <w:pPr>
        <w:widowControl w:val="0"/>
        <w:rPr>
          <w:rFonts w:eastAsia="Calibri"/>
          <w:szCs w:val="22"/>
          <w:lang w:val="en-GB"/>
        </w:rPr>
      </w:pPr>
    </w:p>
    <w:p w:rsidR="00CB1363" w:rsidRPr="00F56FE3" w:rsidP="00CB1363" w14:paraId="24DB5050"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10.</w:t>
      </w:r>
      <w:r w:rsidRPr="00F56FE3">
        <w:rPr>
          <w:rFonts w:eastAsia="Calibri"/>
          <w:b/>
          <w:szCs w:val="22"/>
          <w:lang w:val="en-GB"/>
        </w:rPr>
        <w:tab/>
        <w:t xml:space="preserve">SPECIAL PRECAUTIONS FOR DISPOSAL OF UNUSED MEDICINAL PRODUCTS </w:t>
      </w:r>
    </w:p>
    <w:p w:rsidR="00CB1363" w:rsidRPr="00F56FE3" w:rsidP="00CB1363" w14:paraId="0CA4CBA2"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 xml:space="preserve">OR WASTE MATERIALS DERIVED FROM SUCH MEDICINAL PRODUCTS, IF </w:t>
      </w:r>
    </w:p>
    <w:p w:rsidR="00CB1363" w:rsidRPr="00F56FE3" w:rsidP="00CB1363" w14:paraId="2924ACAB"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 xml:space="preserve">APPROPRIATE </w:t>
      </w:r>
    </w:p>
    <w:p w:rsidR="00CB1363" w:rsidRPr="00F56FE3" w:rsidP="00CB1363" w14:paraId="7F00D30A" w14:textId="77777777">
      <w:pPr>
        <w:widowControl w:val="0"/>
        <w:rPr>
          <w:rFonts w:eastAsia="Calibri"/>
          <w:szCs w:val="22"/>
          <w:lang w:val="en-GB"/>
        </w:rPr>
      </w:pPr>
    </w:p>
    <w:p w:rsidR="00CB1363" w:rsidRPr="00F56FE3" w:rsidP="00CB1363" w14:paraId="5DAD2C4E" w14:textId="77777777">
      <w:pPr>
        <w:widowControl w:val="0"/>
        <w:rPr>
          <w:rFonts w:eastAsia="Calibri"/>
          <w:szCs w:val="22"/>
          <w:lang w:val="en-GB"/>
        </w:rPr>
      </w:pPr>
    </w:p>
    <w:p w:rsidR="00CB1363" w:rsidRPr="00F56FE3" w:rsidP="00CB1363" w14:paraId="578987F9"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11.</w:t>
      </w:r>
      <w:r w:rsidRPr="00F56FE3">
        <w:rPr>
          <w:rFonts w:eastAsia="Calibri"/>
          <w:b/>
          <w:szCs w:val="22"/>
          <w:lang w:val="en-GB"/>
        </w:rPr>
        <w:tab/>
        <w:t xml:space="preserve">NAME AND ADDRESS OF THE MARKETING AUTHORISATION HOLDER </w:t>
      </w:r>
    </w:p>
    <w:p w:rsidR="00CB1363" w:rsidRPr="00F56FE3" w:rsidP="00CB1363" w14:paraId="52323AEA" w14:textId="77777777">
      <w:pPr>
        <w:widowControl w:val="0"/>
        <w:rPr>
          <w:rFonts w:eastAsia="Calibri"/>
          <w:szCs w:val="22"/>
          <w:lang w:val="en-GB"/>
        </w:rPr>
      </w:pPr>
    </w:p>
    <w:p w:rsidR="00CB1363" w:rsidRPr="00E04F10" w:rsidP="00CB1363" w14:paraId="6C0B0C94" w14:textId="77777777">
      <w:pPr>
        <w:widowControl w:val="0"/>
        <w:rPr>
          <w:rFonts w:eastAsia="Calibri"/>
          <w:szCs w:val="22"/>
          <w:lang w:val="de-DE"/>
        </w:rPr>
      </w:pPr>
      <w:r w:rsidRPr="00E04F10">
        <w:rPr>
          <w:rFonts w:eastAsia="Calibri"/>
          <w:szCs w:val="22"/>
          <w:lang w:val="de-DE"/>
        </w:rPr>
        <w:t>Gedeon Richter Plc.</w:t>
      </w:r>
    </w:p>
    <w:p w:rsidR="00CB1363" w:rsidRPr="00E04F10" w:rsidP="00CB1363" w14:paraId="7EEE8758" w14:textId="77777777">
      <w:pPr>
        <w:widowControl w:val="0"/>
        <w:rPr>
          <w:rFonts w:eastAsia="Calibri"/>
          <w:szCs w:val="22"/>
          <w:lang w:val="de-DE"/>
        </w:rPr>
      </w:pPr>
      <w:r w:rsidRPr="00E04F10">
        <w:rPr>
          <w:rFonts w:eastAsia="Calibri"/>
          <w:szCs w:val="22"/>
          <w:lang w:val="de-DE"/>
        </w:rPr>
        <w:t>Gyömrői út 19-21.</w:t>
      </w:r>
    </w:p>
    <w:p w:rsidR="00CB1363" w:rsidRPr="00F56FE3" w:rsidP="00CB1363" w14:paraId="1FCB254B" w14:textId="77777777">
      <w:pPr>
        <w:widowControl w:val="0"/>
        <w:rPr>
          <w:rFonts w:eastAsia="Calibri"/>
          <w:szCs w:val="22"/>
          <w:lang w:val="en-GB"/>
        </w:rPr>
      </w:pPr>
      <w:r w:rsidRPr="00F56FE3">
        <w:rPr>
          <w:rFonts w:eastAsia="Calibri"/>
          <w:szCs w:val="22"/>
          <w:lang w:val="en-GB"/>
        </w:rPr>
        <w:t>1103 Budapest</w:t>
      </w:r>
    </w:p>
    <w:p w:rsidR="00CB1363" w:rsidRPr="00F56FE3" w:rsidP="00CB1363" w14:paraId="4F627E7E" w14:textId="77777777">
      <w:pPr>
        <w:widowControl w:val="0"/>
        <w:rPr>
          <w:rFonts w:eastAsia="Calibri"/>
          <w:szCs w:val="22"/>
          <w:lang w:val="en-GB"/>
        </w:rPr>
      </w:pPr>
      <w:r w:rsidRPr="00F56FE3">
        <w:rPr>
          <w:rFonts w:eastAsia="Calibri"/>
          <w:szCs w:val="22"/>
          <w:lang w:val="en-GB"/>
        </w:rPr>
        <w:t>Hungary</w:t>
      </w:r>
    </w:p>
    <w:p w:rsidR="00CB1363" w:rsidRPr="00F56FE3" w:rsidP="00CB1363" w14:paraId="109B9639" w14:textId="77777777">
      <w:pPr>
        <w:widowControl w:val="0"/>
        <w:rPr>
          <w:rFonts w:eastAsia="Calibri"/>
          <w:szCs w:val="22"/>
          <w:lang w:val="en-GB"/>
        </w:rPr>
      </w:pPr>
    </w:p>
    <w:p w:rsidR="00CB1363" w:rsidRPr="00F56FE3" w:rsidP="00CB1363" w14:paraId="3BDEB225" w14:textId="77777777">
      <w:pPr>
        <w:widowControl w:val="0"/>
        <w:rPr>
          <w:rFonts w:eastAsia="Calibri"/>
          <w:szCs w:val="22"/>
          <w:lang w:val="en-GB"/>
        </w:rPr>
      </w:pPr>
    </w:p>
    <w:p w:rsidR="00CB1363" w:rsidRPr="00F56FE3" w:rsidP="00CB1363" w14:paraId="6964FA13"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12.</w:t>
      </w:r>
      <w:r w:rsidRPr="00F56FE3">
        <w:rPr>
          <w:rFonts w:eastAsia="Calibri"/>
          <w:b/>
          <w:szCs w:val="22"/>
          <w:lang w:val="en-GB"/>
        </w:rPr>
        <w:tab/>
        <w:t xml:space="preserve">MARKETING AUTHORISATION NUMBER(S) </w:t>
      </w:r>
    </w:p>
    <w:p w:rsidR="00CB1363" w:rsidRPr="00F56FE3" w:rsidP="00CB1363" w14:paraId="61DA936D" w14:textId="77777777">
      <w:pPr>
        <w:widowControl w:val="0"/>
        <w:rPr>
          <w:rFonts w:eastAsia="Calibri"/>
          <w:szCs w:val="22"/>
          <w:lang w:val="en-GB"/>
        </w:rPr>
      </w:pPr>
    </w:p>
    <w:p w:rsidR="00CB1363" w:rsidRPr="005B5102" w:rsidP="00CB1363" w14:paraId="53939A91" w14:textId="77777777">
      <w:pPr>
        <w:widowControl w:val="0"/>
        <w:rPr>
          <w:rFonts w:eastAsia="Calibri"/>
          <w:szCs w:val="22"/>
          <w:lang w:val="fr-FR"/>
        </w:rPr>
      </w:pPr>
    </w:p>
    <w:p w:rsidR="00CB1363" w:rsidRPr="005B5102" w:rsidP="00CB1363" w14:paraId="609D7D12" w14:textId="77777777">
      <w:pPr>
        <w:widowControl w:val="0"/>
        <w:pBdr>
          <w:top w:val="single" w:sz="4" w:space="1" w:color="auto"/>
          <w:left w:val="single" w:sz="4" w:space="4" w:color="auto"/>
          <w:bottom w:val="single" w:sz="4" w:space="1" w:color="auto"/>
          <w:right w:val="single" w:sz="4" w:space="4" w:color="auto"/>
        </w:pBdr>
        <w:rPr>
          <w:rFonts w:eastAsia="Calibri"/>
          <w:b/>
          <w:szCs w:val="22"/>
          <w:lang w:val="fr-FR"/>
        </w:rPr>
      </w:pPr>
      <w:r w:rsidRPr="005B5102">
        <w:rPr>
          <w:rFonts w:eastAsia="Calibri"/>
          <w:b/>
          <w:szCs w:val="22"/>
          <w:lang w:val="fr-FR"/>
        </w:rPr>
        <w:t>13.</w:t>
      </w:r>
      <w:r w:rsidRPr="005B5102">
        <w:rPr>
          <w:rFonts w:eastAsia="Calibri"/>
          <w:b/>
          <w:szCs w:val="22"/>
          <w:lang w:val="fr-FR"/>
        </w:rPr>
        <w:tab/>
        <w:t xml:space="preserve">BATCH NUMBER </w:t>
      </w:r>
    </w:p>
    <w:p w:rsidR="00CB1363" w:rsidRPr="005B5102" w:rsidP="00CB1363" w14:paraId="14D417EC" w14:textId="77777777">
      <w:pPr>
        <w:widowControl w:val="0"/>
        <w:rPr>
          <w:rFonts w:eastAsia="Calibri"/>
          <w:szCs w:val="22"/>
          <w:lang w:val="fr-FR"/>
        </w:rPr>
      </w:pPr>
    </w:p>
    <w:p w:rsidR="00CB1363" w:rsidP="00CB1363" w14:paraId="27A6804B" w14:textId="77777777">
      <w:pPr>
        <w:widowControl w:val="0"/>
        <w:rPr>
          <w:rFonts w:eastAsia="Calibri"/>
          <w:szCs w:val="22"/>
          <w:lang w:val="en-GB"/>
        </w:rPr>
      </w:pPr>
      <w:r w:rsidRPr="00F56FE3">
        <w:rPr>
          <w:rFonts w:eastAsia="Calibri"/>
          <w:szCs w:val="22"/>
          <w:lang w:val="en-GB"/>
        </w:rPr>
        <w:t xml:space="preserve">Lot </w:t>
      </w:r>
    </w:p>
    <w:p w:rsidR="00CB1363" w:rsidRPr="00F56FE3" w:rsidP="00CB1363" w14:paraId="399482A1" w14:textId="77777777">
      <w:pPr>
        <w:widowControl w:val="0"/>
        <w:rPr>
          <w:rFonts w:eastAsia="Calibri"/>
          <w:szCs w:val="22"/>
          <w:lang w:val="en-GB"/>
        </w:rPr>
      </w:pPr>
    </w:p>
    <w:p w:rsidR="00CB1363" w:rsidRPr="00F56FE3" w:rsidP="00CB1363" w14:paraId="11643BF9" w14:textId="79A6314D">
      <w:pPr>
        <w:widowControl w:val="0"/>
        <w:rPr>
          <w:rFonts w:eastAsia="Calibri"/>
          <w:szCs w:val="22"/>
          <w:lang w:val="en-GB"/>
        </w:rPr>
      </w:pPr>
    </w:p>
    <w:p w:rsidR="00CB1363" w:rsidRPr="00F56FE3" w:rsidP="00CB1363" w14:paraId="4D5D7EFF"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14.</w:t>
      </w:r>
      <w:r w:rsidRPr="00F56FE3">
        <w:rPr>
          <w:rFonts w:eastAsia="Calibri"/>
          <w:b/>
          <w:szCs w:val="22"/>
          <w:lang w:val="en-GB"/>
        </w:rPr>
        <w:tab/>
        <w:t xml:space="preserve">GENERAL CLASSIFICATION FOR SUPPLY </w:t>
      </w:r>
    </w:p>
    <w:p w:rsidR="00CB1363" w:rsidRPr="00F56FE3" w:rsidP="00CB1363" w14:paraId="16DDD7AD" w14:textId="77777777">
      <w:pPr>
        <w:widowControl w:val="0"/>
        <w:rPr>
          <w:rFonts w:eastAsia="Calibri"/>
          <w:szCs w:val="22"/>
          <w:lang w:val="en-GB"/>
        </w:rPr>
      </w:pPr>
    </w:p>
    <w:p w:rsidR="00CB1363" w:rsidRPr="00F56FE3" w:rsidP="00CB1363" w14:paraId="57A7D5EC" w14:textId="77777777">
      <w:pPr>
        <w:widowControl w:val="0"/>
        <w:rPr>
          <w:rFonts w:eastAsia="Calibri"/>
          <w:szCs w:val="22"/>
          <w:lang w:val="en-GB"/>
        </w:rPr>
      </w:pPr>
    </w:p>
    <w:p w:rsidR="00CB1363" w:rsidRPr="00F56FE3" w:rsidP="00CB1363" w14:paraId="5CC6A2E9"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15.</w:t>
      </w:r>
      <w:r w:rsidRPr="00F56FE3">
        <w:rPr>
          <w:rFonts w:eastAsia="Calibri"/>
          <w:b/>
          <w:szCs w:val="22"/>
          <w:lang w:val="en-GB"/>
        </w:rPr>
        <w:tab/>
        <w:t xml:space="preserve">INSTRUCTIONS ON USE </w:t>
      </w:r>
    </w:p>
    <w:p w:rsidR="00CB1363" w:rsidRPr="00F56FE3" w:rsidP="00CB1363" w14:paraId="4B64BF3A" w14:textId="77777777">
      <w:pPr>
        <w:widowControl w:val="0"/>
        <w:rPr>
          <w:rFonts w:eastAsia="Calibri"/>
          <w:szCs w:val="22"/>
          <w:lang w:val="en-GB"/>
        </w:rPr>
      </w:pPr>
    </w:p>
    <w:p w:rsidR="00CB1363" w:rsidRPr="00133383" w:rsidP="00CB1363" w14:paraId="7308F433" w14:textId="77777777">
      <w:pPr>
        <w:spacing w:line="276" w:lineRule="auto"/>
        <w:rPr>
          <w:rFonts w:eastAsia="Calibri"/>
          <w:szCs w:val="22"/>
          <w:lang w:val="hu-HU"/>
        </w:rPr>
      </w:pPr>
    </w:p>
    <w:p w:rsidR="00CB1363" w:rsidRPr="00F56FE3" w:rsidP="00CB1363" w14:paraId="398D4A74" w14:textId="77777777">
      <w:pPr>
        <w:widowControl w:val="0"/>
        <w:rPr>
          <w:rFonts w:eastAsia="Calibri"/>
          <w:szCs w:val="22"/>
          <w:lang w:val="en-GB"/>
        </w:rPr>
      </w:pPr>
    </w:p>
    <w:p w:rsidR="00CB1363" w:rsidRPr="005B5102" w:rsidP="00CB1363" w14:paraId="7C6E1CC7" w14:textId="77777777">
      <w:pPr>
        <w:widowControl w:val="0"/>
        <w:pBdr>
          <w:top w:val="single" w:sz="4" w:space="1" w:color="auto"/>
          <w:left w:val="single" w:sz="4" w:space="4" w:color="auto"/>
          <w:bottom w:val="single" w:sz="4" w:space="1" w:color="auto"/>
          <w:right w:val="single" w:sz="4" w:space="4" w:color="auto"/>
        </w:pBdr>
        <w:rPr>
          <w:rFonts w:eastAsia="Calibri"/>
          <w:b/>
          <w:szCs w:val="22"/>
          <w:lang w:val="fr-FR"/>
        </w:rPr>
      </w:pPr>
      <w:r w:rsidRPr="005B5102">
        <w:rPr>
          <w:rFonts w:eastAsia="Calibri"/>
          <w:b/>
          <w:szCs w:val="22"/>
          <w:lang w:val="fr-FR"/>
        </w:rPr>
        <w:t>16.</w:t>
      </w:r>
      <w:r w:rsidRPr="005B5102">
        <w:rPr>
          <w:rFonts w:eastAsia="Calibri"/>
          <w:b/>
          <w:szCs w:val="22"/>
          <w:lang w:val="fr-FR"/>
        </w:rPr>
        <w:tab/>
        <w:t xml:space="preserve">INFORMATION IN BRAILLE </w:t>
      </w:r>
    </w:p>
    <w:p w:rsidR="00CB1363" w:rsidRPr="005B5102" w:rsidP="00CB1363" w14:paraId="2752F9ED" w14:textId="77777777">
      <w:pPr>
        <w:widowControl w:val="0"/>
        <w:rPr>
          <w:rFonts w:eastAsia="Calibri"/>
          <w:szCs w:val="22"/>
          <w:lang w:val="fr-FR"/>
        </w:rPr>
      </w:pPr>
    </w:p>
    <w:p w:rsidR="00CB1363" w:rsidP="00CB1363" w14:paraId="354AC7D9" w14:textId="77777777">
      <w:pPr>
        <w:widowControl w:val="0"/>
        <w:rPr>
          <w:rFonts w:eastAsia="Calibri"/>
          <w:szCs w:val="22"/>
          <w:lang w:val="fr-FR"/>
        </w:rPr>
      </w:pPr>
      <w:r w:rsidRPr="00CF7A6C">
        <w:rPr>
          <w:rFonts w:eastAsia="Calibri"/>
          <w:szCs w:val="22"/>
          <w:lang w:val="fr-FR"/>
        </w:rPr>
        <w:t>Terrosa cartridge</w:t>
      </w:r>
    </w:p>
    <w:p w:rsidR="00CB1363" w:rsidRPr="005B5102" w:rsidP="00CB1363" w14:paraId="10E1A601" w14:textId="77777777">
      <w:pPr>
        <w:widowControl w:val="0"/>
        <w:rPr>
          <w:rFonts w:eastAsia="Calibri"/>
          <w:szCs w:val="22"/>
          <w:lang w:val="fr-FR"/>
        </w:rPr>
      </w:pPr>
    </w:p>
    <w:p w:rsidR="00CB1363" w:rsidRPr="005B5102" w:rsidP="00CB1363" w14:paraId="3BAA237E" w14:textId="77777777">
      <w:pPr>
        <w:widowControl w:val="0"/>
        <w:rPr>
          <w:rFonts w:eastAsia="Calibri"/>
          <w:szCs w:val="22"/>
          <w:lang w:val="fr-FR"/>
        </w:rPr>
      </w:pPr>
    </w:p>
    <w:p w:rsidR="00CB1363" w:rsidRPr="005B5102" w:rsidP="00CB1363" w14:paraId="09207C48" w14:textId="77777777">
      <w:pPr>
        <w:widowControl w:val="0"/>
        <w:pBdr>
          <w:top w:val="single" w:sz="4" w:space="1" w:color="auto"/>
          <w:left w:val="single" w:sz="4" w:space="4" w:color="auto"/>
          <w:bottom w:val="single" w:sz="4" w:space="0" w:color="auto"/>
          <w:right w:val="single" w:sz="4" w:space="4" w:color="auto"/>
        </w:pBdr>
        <w:rPr>
          <w:i/>
          <w:noProof/>
          <w:szCs w:val="22"/>
          <w:lang w:val="fr-FR"/>
        </w:rPr>
      </w:pPr>
      <w:r w:rsidRPr="005B5102">
        <w:rPr>
          <w:b/>
          <w:noProof/>
          <w:szCs w:val="22"/>
          <w:lang w:val="fr-FR"/>
        </w:rPr>
        <w:t>17.</w:t>
      </w:r>
      <w:r w:rsidRPr="005B5102">
        <w:rPr>
          <w:b/>
          <w:noProof/>
          <w:szCs w:val="22"/>
          <w:lang w:val="fr-FR"/>
        </w:rPr>
        <w:tab/>
        <w:t>UNIQUE IDENTIFIER – 2D BARCODE</w:t>
      </w:r>
    </w:p>
    <w:p w:rsidR="00CB1363" w:rsidRPr="00BE0275" w:rsidP="00CB1363" w14:paraId="3E4C9206" w14:textId="77777777">
      <w:pPr>
        <w:widowControl w:val="0"/>
        <w:rPr>
          <w:noProof/>
          <w:szCs w:val="22"/>
          <w:highlight w:val="lightGray"/>
          <w:lang w:val="fr-FR"/>
        </w:rPr>
      </w:pPr>
    </w:p>
    <w:p w:rsidR="00CB1363" w:rsidRPr="00F56FE3" w:rsidP="00CB1363" w14:paraId="63CF1348" w14:textId="77777777">
      <w:pPr>
        <w:widowControl w:val="0"/>
        <w:rPr>
          <w:noProof/>
          <w:szCs w:val="22"/>
          <w:lang w:val="en-GB"/>
        </w:rPr>
      </w:pPr>
    </w:p>
    <w:p w:rsidR="00CB1363" w:rsidRPr="00F56FE3" w:rsidP="00CB1363" w14:paraId="1A239D81" w14:textId="77777777">
      <w:pPr>
        <w:widowControl w:val="0"/>
        <w:rPr>
          <w:noProof/>
          <w:szCs w:val="22"/>
          <w:lang w:val="en-GB"/>
        </w:rPr>
      </w:pPr>
    </w:p>
    <w:p w:rsidR="00CB1363" w:rsidRPr="00F56FE3" w:rsidP="00CB1363" w14:paraId="635E2A5D" w14:textId="77777777">
      <w:pPr>
        <w:widowControl w:val="0"/>
        <w:pBdr>
          <w:top w:val="single" w:sz="4" w:space="1" w:color="auto"/>
          <w:left w:val="single" w:sz="4" w:space="4" w:color="auto"/>
          <w:bottom w:val="single" w:sz="4" w:space="0" w:color="auto"/>
          <w:right w:val="single" w:sz="4" w:space="4" w:color="auto"/>
        </w:pBdr>
        <w:rPr>
          <w:i/>
          <w:noProof/>
          <w:szCs w:val="22"/>
          <w:lang w:val="en-GB"/>
        </w:rPr>
      </w:pPr>
      <w:r w:rsidRPr="00F56FE3">
        <w:rPr>
          <w:b/>
          <w:noProof/>
          <w:szCs w:val="22"/>
          <w:lang w:val="en-GB"/>
        </w:rPr>
        <w:t>18.</w:t>
      </w:r>
      <w:r w:rsidRPr="00F56FE3">
        <w:rPr>
          <w:b/>
          <w:noProof/>
          <w:szCs w:val="22"/>
          <w:lang w:val="en-GB"/>
        </w:rPr>
        <w:tab/>
        <w:t>UNIQUE IDENTIFIER – HUMAN READABLE DATA</w:t>
      </w:r>
    </w:p>
    <w:p w:rsidR="00CB1363" w:rsidP="00CB1363" w14:paraId="2E8C1D15" w14:textId="77777777">
      <w:pPr>
        <w:widowControl w:val="0"/>
        <w:rPr>
          <w:noProof/>
          <w:szCs w:val="22"/>
          <w:lang w:val="en-GB"/>
        </w:rPr>
      </w:pPr>
    </w:p>
    <w:p w:rsidR="00CB1363" w:rsidP="00CB1363" w14:paraId="7F3B78BF" w14:textId="77777777">
      <w:pPr>
        <w:widowControl w:val="0"/>
        <w:rPr>
          <w:noProof/>
          <w:szCs w:val="22"/>
          <w:lang w:val="en-GB"/>
        </w:rPr>
      </w:pPr>
    </w:p>
    <w:p w:rsidR="00CB1363" w:rsidP="002C7BD9" w14:paraId="279434D2" w14:textId="77777777">
      <w:pPr>
        <w:widowControl w:val="0"/>
        <w:rPr>
          <w:noProof/>
          <w:szCs w:val="22"/>
          <w:lang w:val="en-GB"/>
        </w:rPr>
      </w:pPr>
    </w:p>
    <w:p w:rsidR="00CB1363" w:rsidP="002C7BD9" w14:paraId="7BBB1275" w14:textId="77777777">
      <w:pPr>
        <w:widowControl w:val="0"/>
        <w:rPr>
          <w:noProof/>
          <w:szCs w:val="22"/>
          <w:lang w:val="en-GB"/>
        </w:rPr>
      </w:pPr>
    </w:p>
    <w:p w:rsidR="002C7BD9" w:rsidP="00B4528A" w14:paraId="52C01F38" w14:textId="77777777">
      <w:pPr>
        <w:pStyle w:val="Heading2"/>
        <w:widowControl w:val="0"/>
        <w:numPr>
          <w:ilvl w:val="0"/>
          <w:numId w:val="0"/>
        </w:numPr>
        <w:pBdr>
          <w:top w:val="single" w:sz="4" w:space="0" w:color="auto"/>
          <w:left w:val="single" w:sz="4" w:space="4" w:color="auto"/>
          <w:bottom w:val="single" w:sz="4" w:space="1" w:color="auto"/>
          <w:right w:val="single" w:sz="4" w:space="4" w:color="auto"/>
        </w:pBdr>
        <w:spacing w:after="0"/>
        <w:ind w:left="737" w:hanging="737"/>
        <w:rPr>
          <w:noProof/>
          <w:szCs w:val="22"/>
          <w:lang w:val="en-GB"/>
        </w:rPr>
      </w:pPr>
      <w:r>
        <w:rPr>
          <w:noProof/>
          <w:szCs w:val="22"/>
          <w:lang w:val="en-GB"/>
        </w:rPr>
        <w:br w:type="page"/>
      </w:r>
    </w:p>
    <w:p w:rsidR="00862C68" w:rsidRPr="00F56FE3" w:rsidP="00862C68" w14:paraId="2F7A85FB" w14:textId="77777777">
      <w:pPr>
        <w:widowControl w:val="0"/>
        <w:rPr>
          <w:noProof/>
          <w:szCs w:val="22"/>
          <w:lang w:val="en-GB"/>
        </w:rPr>
      </w:pPr>
    </w:p>
    <w:p w:rsidR="00862C68" w:rsidRPr="00F56FE3" w:rsidP="00862C68" w14:paraId="0A72B179" w14:textId="77777777">
      <w:pPr>
        <w:pStyle w:val="Heading2"/>
        <w:widowControl w:val="0"/>
        <w:numPr>
          <w:ilvl w:val="0"/>
          <w:numId w:val="0"/>
        </w:numPr>
        <w:pBdr>
          <w:top w:val="single" w:sz="4" w:space="1" w:color="auto"/>
          <w:left w:val="single" w:sz="4" w:space="4" w:color="auto"/>
          <w:bottom w:val="single" w:sz="4" w:space="1" w:color="auto"/>
          <w:right w:val="single" w:sz="4" w:space="4" w:color="auto"/>
        </w:pBdr>
        <w:spacing w:after="0"/>
        <w:ind w:left="737" w:hanging="737"/>
        <w:rPr>
          <w:szCs w:val="22"/>
          <w:lang w:val="en-GB"/>
        </w:rPr>
      </w:pPr>
      <w:r w:rsidRPr="00F56FE3">
        <w:rPr>
          <w:szCs w:val="22"/>
          <w:lang w:val="en-GB"/>
        </w:rPr>
        <w:t xml:space="preserve">MINIMUM PARTICULARS TO APPEAR ON BLISTERS OR STRIPS </w:t>
      </w:r>
    </w:p>
    <w:p w:rsidR="00862C68" w:rsidRPr="00F56FE3" w:rsidP="00862C68" w14:paraId="6D0F26C7"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p>
    <w:p w:rsidR="00862C68" w:rsidRPr="00F56FE3" w:rsidP="00862C68" w14:paraId="794F867E"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LID FOIL</w:t>
      </w:r>
    </w:p>
    <w:p w:rsidR="00862C68" w:rsidRPr="00F56FE3" w:rsidP="00862C68" w14:paraId="7AE786AE" w14:textId="77777777">
      <w:pPr>
        <w:widowControl w:val="0"/>
        <w:rPr>
          <w:rFonts w:eastAsia="Calibri"/>
          <w:szCs w:val="22"/>
          <w:lang w:val="en-GB"/>
        </w:rPr>
      </w:pPr>
    </w:p>
    <w:p w:rsidR="00862C68" w:rsidRPr="00F56FE3" w:rsidP="00BF2E10" w14:paraId="1F26CB9B" w14:textId="77777777">
      <w:pPr>
        <w:widowControl w:val="0"/>
        <w:pBdr>
          <w:top w:val="single" w:sz="4" w:space="1" w:color="auto"/>
          <w:left w:val="single" w:sz="4" w:space="4" w:color="auto"/>
          <w:bottom w:val="single" w:sz="4" w:space="1" w:color="auto"/>
          <w:right w:val="single" w:sz="4" w:space="4" w:color="auto"/>
        </w:pBdr>
        <w:ind w:left="567" w:hanging="567"/>
        <w:rPr>
          <w:rFonts w:eastAsia="Calibri"/>
          <w:b/>
          <w:szCs w:val="22"/>
          <w:lang w:val="en-GB"/>
        </w:rPr>
      </w:pPr>
      <w:r w:rsidRPr="00F56FE3">
        <w:rPr>
          <w:rFonts w:eastAsia="Calibri"/>
          <w:b/>
          <w:szCs w:val="22"/>
          <w:lang w:val="en-GB"/>
        </w:rPr>
        <w:t>1.</w:t>
      </w:r>
      <w:r w:rsidRPr="00F56FE3">
        <w:rPr>
          <w:rFonts w:eastAsia="Calibri"/>
          <w:b/>
          <w:szCs w:val="22"/>
          <w:lang w:val="en-GB"/>
        </w:rPr>
        <w:tab/>
        <w:t xml:space="preserve">NAME OF THE MEDICINAL PRODUCT </w:t>
      </w:r>
    </w:p>
    <w:p w:rsidR="00862C68" w:rsidRPr="00F56FE3" w:rsidP="00862C68" w14:paraId="2E5DBFAB" w14:textId="77777777">
      <w:pPr>
        <w:widowControl w:val="0"/>
        <w:rPr>
          <w:rFonts w:eastAsia="Calibri"/>
          <w:szCs w:val="22"/>
          <w:lang w:val="en-GB"/>
        </w:rPr>
      </w:pPr>
    </w:p>
    <w:p w:rsidR="00862C68" w:rsidRPr="00F56FE3" w:rsidP="00862C68" w14:paraId="5D8ECC1A" w14:textId="77777777">
      <w:pPr>
        <w:widowControl w:val="0"/>
        <w:rPr>
          <w:rFonts w:eastAsia="Calibri"/>
          <w:szCs w:val="22"/>
          <w:lang w:val="en-GB"/>
        </w:rPr>
      </w:pPr>
      <w:r w:rsidRPr="00F56FE3">
        <w:rPr>
          <w:rFonts w:eastAsia="Calibri"/>
          <w:szCs w:val="22"/>
          <w:lang w:val="en-GB"/>
        </w:rPr>
        <w:t>Terrosa 20 micrograms/80 microliters solution for injection</w:t>
      </w:r>
    </w:p>
    <w:p w:rsidR="00862C68" w:rsidRPr="00F56FE3" w:rsidP="00862C68" w14:paraId="4A38D823" w14:textId="77777777">
      <w:pPr>
        <w:widowControl w:val="0"/>
        <w:rPr>
          <w:rFonts w:eastAsia="Calibri"/>
          <w:szCs w:val="22"/>
          <w:lang w:val="en-GB"/>
        </w:rPr>
      </w:pPr>
      <w:r>
        <w:rPr>
          <w:rFonts w:eastAsia="Calibri"/>
          <w:szCs w:val="22"/>
          <w:lang w:val="en-GB"/>
        </w:rPr>
        <w:t>t</w:t>
      </w:r>
      <w:r w:rsidRPr="00F56FE3">
        <w:rPr>
          <w:rFonts w:eastAsia="Calibri"/>
          <w:szCs w:val="22"/>
          <w:lang w:val="en-GB"/>
        </w:rPr>
        <w:t xml:space="preserve">eriparatide </w:t>
      </w:r>
    </w:p>
    <w:p w:rsidR="00862C68" w:rsidRPr="00F56FE3" w:rsidP="00862C68" w14:paraId="01C896A1" w14:textId="77777777">
      <w:pPr>
        <w:widowControl w:val="0"/>
        <w:rPr>
          <w:rFonts w:eastAsia="Calibri"/>
          <w:szCs w:val="22"/>
          <w:lang w:val="en-GB"/>
        </w:rPr>
      </w:pPr>
    </w:p>
    <w:p w:rsidR="00862C68" w:rsidRPr="00F56FE3" w:rsidP="00862C68" w14:paraId="07473EC9" w14:textId="77777777">
      <w:pPr>
        <w:widowControl w:val="0"/>
        <w:rPr>
          <w:rFonts w:eastAsia="Calibri"/>
          <w:szCs w:val="22"/>
          <w:lang w:val="en-GB"/>
        </w:rPr>
      </w:pPr>
    </w:p>
    <w:p w:rsidR="00862C68" w:rsidRPr="00F56FE3" w:rsidP="00862C68" w14:paraId="53406383"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2.</w:t>
      </w:r>
      <w:r w:rsidRPr="00F56FE3">
        <w:rPr>
          <w:rFonts w:eastAsia="Calibri"/>
          <w:b/>
          <w:szCs w:val="22"/>
          <w:lang w:val="en-GB"/>
        </w:rPr>
        <w:tab/>
        <w:t xml:space="preserve">NAME OF THE MARKETING AUTHORISATION HOLDER </w:t>
      </w:r>
    </w:p>
    <w:p w:rsidR="00862C68" w:rsidRPr="00F56FE3" w:rsidP="00862C68" w14:paraId="683675CA" w14:textId="77777777">
      <w:pPr>
        <w:widowControl w:val="0"/>
        <w:rPr>
          <w:rFonts w:eastAsia="Calibri"/>
          <w:szCs w:val="22"/>
          <w:lang w:val="en-GB"/>
        </w:rPr>
      </w:pPr>
    </w:p>
    <w:p w:rsidR="00862C68" w:rsidRPr="00F56FE3" w:rsidP="00862C68" w14:paraId="35B85722" w14:textId="77777777">
      <w:pPr>
        <w:widowControl w:val="0"/>
        <w:rPr>
          <w:rFonts w:eastAsia="Calibri"/>
          <w:noProof/>
          <w:szCs w:val="22"/>
          <w:lang w:val="en-GB"/>
        </w:rPr>
      </w:pPr>
      <w:r>
        <w:rPr>
          <w:rFonts w:eastAsia="Calibri"/>
          <w:noProof/>
          <w:szCs w:val="22"/>
          <w:lang w:val="en-GB"/>
        </w:rPr>
        <w:t>((RG-emblem))</w:t>
      </w:r>
    </w:p>
    <w:p w:rsidR="00862C68" w:rsidP="00862C68" w14:paraId="7BF38F23" w14:textId="77777777">
      <w:pPr>
        <w:widowControl w:val="0"/>
        <w:rPr>
          <w:rFonts w:eastAsia="Calibri"/>
          <w:szCs w:val="22"/>
          <w:lang w:val="en-GB"/>
        </w:rPr>
      </w:pPr>
    </w:p>
    <w:p w:rsidR="005D572E" w:rsidRPr="00F56FE3" w:rsidP="00862C68" w14:paraId="49C71F1C" w14:textId="77777777">
      <w:pPr>
        <w:widowControl w:val="0"/>
        <w:rPr>
          <w:rFonts w:eastAsia="Calibri"/>
          <w:szCs w:val="22"/>
          <w:lang w:val="en-GB"/>
        </w:rPr>
      </w:pPr>
    </w:p>
    <w:p w:rsidR="00862C68" w:rsidRPr="00F56FE3" w:rsidP="00862C68" w14:paraId="77015680"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3.</w:t>
      </w:r>
      <w:r w:rsidRPr="00F56FE3">
        <w:rPr>
          <w:rFonts w:eastAsia="Calibri"/>
          <w:b/>
          <w:szCs w:val="22"/>
          <w:lang w:val="en-GB"/>
        </w:rPr>
        <w:tab/>
        <w:t xml:space="preserve">EXPIRY DATE </w:t>
      </w:r>
    </w:p>
    <w:p w:rsidR="00862C68" w:rsidRPr="00F56FE3" w:rsidP="00862C68" w14:paraId="09606AD5" w14:textId="77777777">
      <w:pPr>
        <w:widowControl w:val="0"/>
        <w:rPr>
          <w:rFonts w:eastAsia="Calibri"/>
          <w:szCs w:val="22"/>
          <w:lang w:val="en-GB"/>
        </w:rPr>
      </w:pPr>
    </w:p>
    <w:p w:rsidR="00862C68" w:rsidRPr="00F56FE3" w:rsidP="00862C68" w14:paraId="52EF2A72" w14:textId="77777777">
      <w:pPr>
        <w:widowControl w:val="0"/>
        <w:rPr>
          <w:rFonts w:eastAsia="Calibri"/>
          <w:szCs w:val="22"/>
          <w:lang w:val="en-GB"/>
        </w:rPr>
      </w:pPr>
      <w:r w:rsidRPr="00F56FE3">
        <w:rPr>
          <w:rFonts w:eastAsia="Calibri"/>
          <w:szCs w:val="22"/>
          <w:lang w:val="en-GB"/>
        </w:rPr>
        <w:t xml:space="preserve">EXP </w:t>
      </w:r>
    </w:p>
    <w:p w:rsidR="00862C68" w:rsidRPr="00F56FE3" w:rsidP="00862C68" w14:paraId="3C3C32AD" w14:textId="77777777">
      <w:pPr>
        <w:widowControl w:val="0"/>
        <w:rPr>
          <w:rFonts w:eastAsia="Calibri"/>
          <w:szCs w:val="22"/>
          <w:lang w:val="en-GB"/>
        </w:rPr>
      </w:pPr>
    </w:p>
    <w:p w:rsidR="00862C68" w:rsidRPr="00F56FE3" w:rsidP="00862C68" w14:paraId="6C70F9D3" w14:textId="77777777">
      <w:pPr>
        <w:widowControl w:val="0"/>
        <w:rPr>
          <w:rFonts w:eastAsia="Calibri"/>
          <w:szCs w:val="22"/>
          <w:lang w:val="en-GB"/>
        </w:rPr>
      </w:pPr>
    </w:p>
    <w:p w:rsidR="00862C68" w:rsidRPr="00F56FE3" w:rsidP="00862C68" w14:paraId="452D11D5"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4.</w:t>
      </w:r>
      <w:r w:rsidRPr="00F56FE3">
        <w:rPr>
          <w:rFonts w:eastAsia="Calibri"/>
          <w:b/>
          <w:szCs w:val="22"/>
          <w:lang w:val="en-GB"/>
        </w:rPr>
        <w:tab/>
        <w:t xml:space="preserve">BATCH NUMBER </w:t>
      </w:r>
    </w:p>
    <w:p w:rsidR="00862C68" w:rsidRPr="00F56FE3" w:rsidP="00862C68" w14:paraId="6D11EDB8" w14:textId="77777777">
      <w:pPr>
        <w:widowControl w:val="0"/>
        <w:rPr>
          <w:rFonts w:eastAsia="Calibri"/>
          <w:szCs w:val="22"/>
          <w:lang w:val="en-GB"/>
        </w:rPr>
      </w:pPr>
    </w:p>
    <w:p w:rsidR="00862C68" w:rsidRPr="00F56FE3" w:rsidP="00862C68" w14:paraId="63D9A7C6" w14:textId="77777777">
      <w:pPr>
        <w:widowControl w:val="0"/>
        <w:rPr>
          <w:rFonts w:eastAsia="Calibri"/>
          <w:szCs w:val="22"/>
          <w:lang w:val="en-GB"/>
        </w:rPr>
      </w:pPr>
      <w:r w:rsidRPr="00F56FE3">
        <w:rPr>
          <w:rFonts w:eastAsia="Calibri"/>
          <w:szCs w:val="22"/>
          <w:lang w:val="en-GB"/>
        </w:rPr>
        <w:t xml:space="preserve">Lot </w:t>
      </w:r>
    </w:p>
    <w:p w:rsidR="00862C68" w:rsidRPr="00F56FE3" w:rsidP="00862C68" w14:paraId="3006418E" w14:textId="77777777">
      <w:pPr>
        <w:widowControl w:val="0"/>
        <w:rPr>
          <w:rFonts w:eastAsia="Calibri"/>
          <w:szCs w:val="22"/>
          <w:lang w:val="en-GB"/>
        </w:rPr>
      </w:pPr>
    </w:p>
    <w:p w:rsidR="00862C68" w:rsidRPr="00F56FE3" w:rsidP="00862C68" w14:paraId="7B0DAA44" w14:textId="77777777">
      <w:pPr>
        <w:widowControl w:val="0"/>
        <w:rPr>
          <w:rFonts w:eastAsia="Calibri"/>
          <w:szCs w:val="22"/>
          <w:lang w:val="en-GB"/>
        </w:rPr>
      </w:pPr>
    </w:p>
    <w:p w:rsidR="00862C68" w:rsidRPr="00F56FE3" w:rsidP="00862C68" w14:paraId="5649F00F"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5.</w:t>
      </w:r>
      <w:r w:rsidRPr="00F56FE3">
        <w:rPr>
          <w:rFonts w:eastAsia="Calibri"/>
          <w:b/>
          <w:szCs w:val="22"/>
          <w:lang w:val="en-GB"/>
        </w:rPr>
        <w:tab/>
        <w:t xml:space="preserve">OTHER </w:t>
      </w:r>
    </w:p>
    <w:p w:rsidR="00862C68" w:rsidP="00862C68" w14:paraId="6D8B44F1" w14:textId="77777777">
      <w:pPr>
        <w:spacing w:line="276" w:lineRule="auto"/>
        <w:rPr>
          <w:rFonts w:eastAsia="Calibri"/>
          <w:szCs w:val="22"/>
          <w:lang w:val="hu-HU"/>
        </w:rPr>
      </w:pPr>
    </w:p>
    <w:p w:rsidR="00862C68" w:rsidRPr="004E454C" w:rsidP="00862C68" w14:paraId="12E0B50F" w14:textId="77777777">
      <w:pPr>
        <w:spacing w:line="276" w:lineRule="auto"/>
        <w:rPr>
          <w:rFonts w:eastAsia="Calibri"/>
          <w:szCs w:val="22"/>
          <w:lang w:val="hu-HU"/>
        </w:rPr>
      </w:pPr>
      <w:r w:rsidRPr="00646686">
        <w:t>Subcutaneous use</w:t>
      </w:r>
      <w:r>
        <w:t xml:space="preserve"> </w:t>
      </w:r>
      <w:r w:rsidRPr="00422CBA">
        <w:rPr>
          <w:i/>
          <w:shd w:val="clear" w:color="auto" w:fill="BFBFBF"/>
        </w:rPr>
        <w:t>{1x}</w:t>
      </w:r>
    </w:p>
    <w:p w:rsidR="00862C68" w:rsidP="00862C68" w14:paraId="518EBC51" w14:textId="77777777">
      <w:pPr>
        <w:spacing w:line="276" w:lineRule="auto"/>
        <w:rPr>
          <w:rFonts w:eastAsia="Calibri"/>
          <w:szCs w:val="22"/>
          <w:lang w:val="hu-HU"/>
        </w:rPr>
      </w:pPr>
      <w:r w:rsidRPr="00BE0275">
        <w:rPr>
          <w:rFonts w:eastAsia="Calibri"/>
          <w:szCs w:val="22"/>
          <w:highlight w:val="lightGray"/>
          <w:lang w:val="hu-HU"/>
        </w:rPr>
        <w:t>SC</w:t>
      </w:r>
      <w:r w:rsidRPr="00D4165F">
        <w:rPr>
          <w:shd w:val="clear" w:color="auto" w:fill="BFBFBF"/>
        </w:rPr>
        <w:tab/>
      </w:r>
      <w:r>
        <w:rPr>
          <w:shd w:val="clear" w:color="auto" w:fill="BFBFBF"/>
        </w:rPr>
        <w:tab/>
      </w:r>
      <w:r>
        <w:rPr>
          <w:shd w:val="clear" w:color="auto" w:fill="BFBFBF"/>
        </w:rPr>
        <w:tab/>
      </w:r>
      <w:r w:rsidRPr="00BE0275">
        <w:rPr>
          <w:i/>
          <w:highlight w:val="lightGray"/>
        </w:rPr>
        <w:t>{3x}</w:t>
      </w:r>
    </w:p>
    <w:p w:rsidR="00862C68" w:rsidRPr="004E454C" w:rsidP="00862C68" w14:paraId="6BDB4E48" w14:textId="77777777">
      <w:pPr>
        <w:spacing w:line="276" w:lineRule="auto"/>
        <w:rPr>
          <w:rFonts w:eastAsia="Calibri"/>
          <w:szCs w:val="22"/>
          <w:lang w:val="hu-HU"/>
        </w:rPr>
      </w:pPr>
    </w:p>
    <w:p w:rsidR="00862C68" w:rsidRPr="004E454C" w:rsidP="00862C68" w14:paraId="57571EB6" w14:textId="77777777">
      <w:pPr>
        <w:rPr>
          <w:rFonts w:eastAsia="Calibri"/>
          <w:szCs w:val="22"/>
          <w:lang w:val="hu-HU"/>
        </w:rPr>
      </w:pPr>
      <w:r w:rsidRPr="004E454C">
        <w:rPr>
          <w:rFonts w:eastAsia="Calibri"/>
          <w:szCs w:val="22"/>
          <w:lang w:val="hu-HU"/>
        </w:rPr>
        <w:t>Store in a refrigerator.</w:t>
      </w:r>
    </w:p>
    <w:p w:rsidR="00862C68" w:rsidP="00862C68" w14:paraId="4441FE04" w14:textId="77777777">
      <w:pPr>
        <w:widowControl w:val="0"/>
        <w:rPr>
          <w:rFonts w:eastAsia="Calibri"/>
          <w:szCs w:val="22"/>
          <w:lang w:val="en-GB"/>
        </w:rPr>
      </w:pPr>
    </w:p>
    <w:p w:rsidR="004626B5" w:rsidP="004626B5" w14:paraId="32BAA763" w14:textId="77777777">
      <w:pPr>
        <w:rPr>
          <w:rFonts w:eastAsia="Calibri"/>
          <w:szCs w:val="22"/>
          <w:lang w:val="hu-HU"/>
        </w:rPr>
      </w:pPr>
      <w:r>
        <w:rPr>
          <w:rFonts w:eastAsia="Calibri"/>
          <w:szCs w:val="22"/>
          <w:lang w:val="hu-HU"/>
        </w:rPr>
        <w:t>28x</w:t>
      </w:r>
    </w:p>
    <w:p w:rsidR="004626B5" w:rsidP="004626B5" w14:paraId="3DB442D4" w14:textId="77777777">
      <w:pPr>
        <w:rPr>
          <w:rFonts w:eastAsia="Calibri"/>
          <w:szCs w:val="22"/>
          <w:lang w:val="hu-HU"/>
        </w:rPr>
      </w:pPr>
    </w:p>
    <w:p w:rsidR="004626B5" w:rsidP="004626B5" w14:paraId="47748BE4" w14:textId="77777777">
      <w:pPr>
        <w:spacing w:line="276" w:lineRule="auto"/>
        <w:rPr>
          <w:rFonts w:eastAsia="Calibri"/>
          <w:szCs w:val="22"/>
          <w:lang w:val="hu-HU"/>
        </w:rPr>
      </w:pPr>
      <w:r w:rsidRPr="00CF7A6C">
        <w:rPr>
          <w:rFonts w:eastAsia="Calibri"/>
          <w:szCs w:val="22"/>
          <w:lang w:val="hu-HU"/>
        </w:rPr>
        <w:t>Use only with Terrosa Pen.</w:t>
      </w:r>
    </w:p>
    <w:p w:rsidR="004626B5" w:rsidP="00862C68" w14:paraId="5D27919A" w14:textId="77777777">
      <w:pPr>
        <w:widowControl w:val="0"/>
        <w:rPr>
          <w:rFonts w:eastAsia="Calibri"/>
          <w:szCs w:val="22"/>
          <w:lang w:val="en-GB"/>
        </w:rPr>
      </w:pPr>
    </w:p>
    <w:p w:rsidR="004626B5" w:rsidRPr="00F56FE3" w:rsidP="00862C68" w14:paraId="5209B0BD" w14:textId="77777777">
      <w:pPr>
        <w:widowControl w:val="0"/>
        <w:rPr>
          <w:rFonts w:eastAsia="Calibri"/>
          <w:szCs w:val="22"/>
          <w:lang w:val="en-GB"/>
        </w:rPr>
      </w:pPr>
    </w:p>
    <w:p w:rsidR="00862C68" w:rsidRPr="00F56FE3" w:rsidP="00862C68" w14:paraId="58CE1CCC" w14:textId="77777777">
      <w:pPr>
        <w:widowControl w:val="0"/>
        <w:rPr>
          <w:rFonts w:eastAsia="Calibri"/>
          <w:szCs w:val="22"/>
          <w:lang w:val="en-GB"/>
        </w:rPr>
      </w:pPr>
      <w:r w:rsidRPr="00F56FE3">
        <w:rPr>
          <w:rFonts w:eastAsia="Calibri"/>
          <w:szCs w:val="22"/>
          <w:lang w:val="en-GB"/>
        </w:rPr>
        <w:br w:type="page"/>
      </w:r>
    </w:p>
    <w:p w:rsidR="00862C68" w:rsidRPr="00F56FE3" w:rsidP="00862C68" w14:paraId="7633ABA7" w14:textId="77777777">
      <w:pPr>
        <w:pStyle w:val="Heading2"/>
        <w:widowControl w:val="0"/>
        <w:numPr>
          <w:ilvl w:val="0"/>
          <w:numId w:val="0"/>
        </w:numPr>
        <w:pBdr>
          <w:top w:val="single" w:sz="4" w:space="1" w:color="auto"/>
          <w:left w:val="single" w:sz="4" w:space="4" w:color="auto"/>
          <w:bottom w:val="single" w:sz="4" w:space="1" w:color="auto"/>
          <w:right w:val="single" w:sz="4" w:space="4" w:color="auto"/>
        </w:pBdr>
        <w:spacing w:after="0"/>
        <w:ind w:left="737" w:hanging="737"/>
        <w:rPr>
          <w:szCs w:val="22"/>
          <w:lang w:val="en-GB"/>
        </w:rPr>
      </w:pPr>
      <w:r w:rsidRPr="00F56FE3">
        <w:rPr>
          <w:szCs w:val="22"/>
          <w:lang w:val="en-GB"/>
        </w:rPr>
        <w:t xml:space="preserve">MINIMUM PARTICULARS TO APPEAR ON SMALL IMMEDIATE PACKAGING UNITS </w:t>
      </w:r>
    </w:p>
    <w:p w:rsidR="00862C68" w:rsidRPr="00F56FE3" w:rsidP="00862C68" w14:paraId="374D14F0"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p>
    <w:p w:rsidR="00862C68" w:rsidRPr="00F56FE3" w:rsidP="00862C68" w14:paraId="23290AFD"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 xml:space="preserve">LABEL </w:t>
      </w:r>
    </w:p>
    <w:p w:rsidR="00862C68" w:rsidRPr="00F56FE3" w:rsidP="00862C68" w14:paraId="7897508B" w14:textId="77777777">
      <w:pPr>
        <w:widowControl w:val="0"/>
        <w:rPr>
          <w:rFonts w:eastAsia="Calibri"/>
          <w:szCs w:val="22"/>
          <w:lang w:val="en-GB"/>
        </w:rPr>
      </w:pPr>
    </w:p>
    <w:p w:rsidR="00862C68" w:rsidRPr="00F56FE3" w:rsidP="00862C68" w14:paraId="5FF9CD05"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1.</w:t>
      </w:r>
      <w:r w:rsidRPr="00F56FE3">
        <w:rPr>
          <w:rFonts w:eastAsia="Calibri"/>
          <w:b/>
          <w:szCs w:val="22"/>
          <w:lang w:val="en-GB"/>
        </w:rPr>
        <w:tab/>
        <w:t xml:space="preserve">NAME OF THE MEDICINAL PRODUCT AND ROUTE(S) OF ADMINISTRATION </w:t>
      </w:r>
    </w:p>
    <w:p w:rsidR="00862C68" w:rsidRPr="00F56FE3" w:rsidP="00862C68" w14:paraId="0D3B21A5" w14:textId="77777777">
      <w:pPr>
        <w:widowControl w:val="0"/>
        <w:rPr>
          <w:rFonts w:eastAsia="Calibri"/>
          <w:szCs w:val="22"/>
          <w:lang w:val="en-GB"/>
        </w:rPr>
      </w:pPr>
    </w:p>
    <w:p w:rsidR="00862C68" w:rsidRPr="00F56FE3" w:rsidP="00862C68" w14:paraId="30866ED7" w14:textId="77777777">
      <w:pPr>
        <w:widowControl w:val="0"/>
        <w:rPr>
          <w:rFonts w:eastAsia="Calibri"/>
          <w:szCs w:val="22"/>
          <w:lang w:val="en-GB"/>
        </w:rPr>
      </w:pPr>
      <w:r w:rsidRPr="00F56FE3">
        <w:rPr>
          <w:rFonts w:eastAsia="Calibri"/>
          <w:szCs w:val="22"/>
          <w:lang w:val="en-GB"/>
        </w:rPr>
        <w:t xml:space="preserve">Terrosa 20 mcg/80 mcL injection </w:t>
      </w:r>
    </w:p>
    <w:p w:rsidR="00862C68" w:rsidRPr="00F56FE3" w:rsidP="00862C68" w14:paraId="3056F4EA" w14:textId="77777777">
      <w:pPr>
        <w:widowControl w:val="0"/>
        <w:rPr>
          <w:rFonts w:eastAsia="Calibri"/>
          <w:szCs w:val="22"/>
          <w:lang w:val="en-GB"/>
        </w:rPr>
      </w:pPr>
      <w:r>
        <w:rPr>
          <w:rFonts w:eastAsia="Calibri"/>
          <w:szCs w:val="22"/>
          <w:lang w:val="en-GB"/>
        </w:rPr>
        <w:t>t</w:t>
      </w:r>
      <w:r w:rsidRPr="00F56FE3">
        <w:rPr>
          <w:rFonts w:eastAsia="Calibri"/>
          <w:szCs w:val="22"/>
          <w:lang w:val="en-GB"/>
        </w:rPr>
        <w:t>eriparatide</w:t>
      </w:r>
    </w:p>
    <w:p w:rsidR="00862C68" w:rsidRPr="00F56FE3" w:rsidP="00862C68" w14:paraId="12FE8170" w14:textId="77777777">
      <w:pPr>
        <w:widowControl w:val="0"/>
        <w:rPr>
          <w:rFonts w:eastAsia="Calibri"/>
          <w:szCs w:val="22"/>
          <w:lang w:val="en-GB"/>
        </w:rPr>
      </w:pPr>
    </w:p>
    <w:p w:rsidR="00862C68" w:rsidRPr="00F56FE3" w:rsidP="00862C68" w14:paraId="48B863A7" w14:textId="77777777">
      <w:pPr>
        <w:widowControl w:val="0"/>
        <w:rPr>
          <w:rFonts w:eastAsia="Calibri"/>
          <w:szCs w:val="22"/>
          <w:lang w:val="en-GB"/>
        </w:rPr>
      </w:pPr>
      <w:r w:rsidRPr="00F56FE3">
        <w:rPr>
          <w:rFonts w:eastAsia="Calibri"/>
          <w:szCs w:val="22"/>
          <w:lang w:val="en-GB"/>
        </w:rPr>
        <w:t xml:space="preserve">SC </w:t>
      </w:r>
    </w:p>
    <w:p w:rsidR="00862C68" w:rsidRPr="00F56FE3" w:rsidP="00862C68" w14:paraId="64D3DFD2" w14:textId="77777777">
      <w:pPr>
        <w:widowControl w:val="0"/>
        <w:rPr>
          <w:rFonts w:eastAsia="Calibri"/>
          <w:szCs w:val="22"/>
          <w:lang w:val="en-GB"/>
        </w:rPr>
      </w:pPr>
    </w:p>
    <w:p w:rsidR="00862C68" w:rsidRPr="00F56FE3" w:rsidP="00862C68" w14:paraId="2F3E798B" w14:textId="77777777">
      <w:pPr>
        <w:widowControl w:val="0"/>
        <w:rPr>
          <w:rFonts w:eastAsia="Calibri"/>
          <w:szCs w:val="22"/>
          <w:lang w:val="en-GB"/>
        </w:rPr>
      </w:pPr>
    </w:p>
    <w:p w:rsidR="00862C68" w:rsidRPr="00F56FE3" w:rsidP="00862C68" w14:paraId="0AC9A5D0"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2.</w:t>
      </w:r>
      <w:r w:rsidRPr="00F56FE3">
        <w:rPr>
          <w:rFonts w:eastAsia="Calibri"/>
          <w:b/>
          <w:szCs w:val="22"/>
          <w:lang w:val="en-GB"/>
        </w:rPr>
        <w:tab/>
        <w:t xml:space="preserve">METHOD OF ADMINISTRATION </w:t>
      </w:r>
    </w:p>
    <w:p w:rsidR="00862C68" w:rsidRPr="00F56FE3" w:rsidP="00862C68" w14:paraId="74EAC7A5" w14:textId="77777777">
      <w:pPr>
        <w:widowControl w:val="0"/>
        <w:rPr>
          <w:rFonts w:eastAsia="Calibri"/>
          <w:szCs w:val="22"/>
          <w:lang w:val="en-GB"/>
        </w:rPr>
      </w:pPr>
    </w:p>
    <w:p w:rsidR="00862C68" w:rsidRPr="00F56FE3" w:rsidP="00862C68" w14:paraId="6DF9EFC9" w14:textId="77777777">
      <w:pPr>
        <w:widowControl w:val="0"/>
        <w:rPr>
          <w:rFonts w:eastAsia="Calibri"/>
          <w:szCs w:val="22"/>
          <w:lang w:val="en-GB"/>
        </w:rPr>
      </w:pPr>
    </w:p>
    <w:p w:rsidR="00862C68" w:rsidRPr="00F56FE3" w:rsidP="00862C68" w14:paraId="2870F31F" w14:textId="77777777">
      <w:pPr>
        <w:widowControl w:val="0"/>
        <w:rPr>
          <w:rFonts w:eastAsia="Calibri"/>
          <w:szCs w:val="22"/>
          <w:lang w:val="en-GB"/>
        </w:rPr>
      </w:pPr>
    </w:p>
    <w:p w:rsidR="00862C68" w:rsidRPr="00F56FE3" w:rsidP="00862C68" w14:paraId="102BC4E8"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3.</w:t>
      </w:r>
      <w:r w:rsidRPr="00F56FE3">
        <w:rPr>
          <w:rFonts w:eastAsia="Calibri"/>
          <w:b/>
          <w:szCs w:val="22"/>
          <w:lang w:val="en-GB"/>
        </w:rPr>
        <w:tab/>
        <w:t xml:space="preserve">EXPIRY DATE </w:t>
      </w:r>
    </w:p>
    <w:p w:rsidR="00862C68" w:rsidRPr="00F56FE3" w:rsidP="00862C68" w14:paraId="7A2DA72F" w14:textId="77777777">
      <w:pPr>
        <w:widowControl w:val="0"/>
        <w:rPr>
          <w:rFonts w:eastAsia="Calibri"/>
          <w:szCs w:val="22"/>
          <w:lang w:val="en-GB"/>
        </w:rPr>
      </w:pPr>
    </w:p>
    <w:p w:rsidR="00862C68" w:rsidRPr="00F56FE3" w:rsidP="00862C68" w14:paraId="4473AB0A" w14:textId="77777777">
      <w:pPr>
        <w:widowControl w:val="0"/>
        <w:rPr>
          <w:rFonts w:eastAsia="Calibri"/>
          <w:szCs w:val="22"/>
          <w:lang w:val="en-GB"/>
        </w:rPr>
      </w:pPr>
      <w:r w:rsidRPr="00011576">
        <w:rPr>
          <w:rFonts w:eastAsia="Calibri"/>
          <w:szCs w:val="22"/>
          <w:lang w:val="en-GB"/>
        </w:rPr>
        <w:t>EXP</w:t>
      </w:r>
    </w:p>
    <w:p w:rsidR="00862C68" w:rsidRPr="00F56FE3" w:rsidP="00862C68" w14:paraId="247566F1" w14:textId="77777777">
      <w:pPr>
        <w:widowControl w:val="0"/>
        <w:rPr>
          <w:rFonts w:eastAsia="Calibri"/>
          <w:szCs w:val="22"/>
          <w:lang w:val="en-GB"/>
        </w:rPr>
      </w:pPr>
    </w:p>
    <w:p w:rsidR="00862C68" w:rsidRPr="00F56FE3" w:rsidP="00862C68" w14:paraId="46FAE9E4" w14:textId="77777777">
      <w:pPr>
        <w:widowControl w:val="0"/>
        <w:rPr>
          <w:rFonts w:eastAsia="Calibri"/>
          <w:szCs w:val="22"/>
          <w:lang w:val="en-GB"/>
        </w:rPr>
      </w:pPr>
    </w:p>
    <w:p w:rsidR="00862C68" w:rsidRPr="00F56FE3" w:rsidP="00862C68" w14:paraId="22EBAE77"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4.</w:t>
      </w:r>
      <w:r w:rsidRPr="00F56FE3">
        <w:rPr>
          <w:rFonts w:eastAsia="Calibri"/>
          <w:b/>
          <w:szCs w:val="22"/>
          <w:lang w:val="en-GB"/>
        </w:rPr>
        <w:tab/>
        <w:t xml:space="preserve">BATCH NUMBER </w:t>
      </w:r>
    </w:p>
    <w:p w:rsidR="00862C68" w:rsidRPr="00F56FE3" w:rsidP="00862C68" w14:paraId="4690CE84" w14:textId="77777777">
      <w:pPr>
        <w:widowControl w:val="0"/>
        <w:rPr>
          <w:rFonts w:eastAsia="Calibri"/>
          <w:szCs w:val="22"/>
          <w:lang w:val="en-GB"/>
        </w:rPr>
      </w:pPr>
    </w:p>
    <w:p w:rsidR="00862C68" w:rsidRPr="00F56FE3" w:rsidP="00862C68" w14:paraId="3C4F7C23" w14:textId="77777777">
      <w:pPr>
        <w:widowControl w:val="0"/>
        <w:rPr>
          <w:rFonts w:eastAsia="Calibri"/>
          <w:szCs w:val="22"/>
          <w:lang w:val="en-GB"/>
        </w:rPr>
      </w:pPr>
      <w:r w:rsidRPr="00011576">
        <w:rPr>
          <w:rFonts w:eastAsia="Calibri"/>
          <w:szCs w:val="22"/>
          <w:lang w:val="en-GB"/>
        </w:rPr>
        <w:t>Lot</w:t>
      </w:r>
    </w:p>
    <w:p w:rsidR="00862C68" w:rsidRPr="00F56FE3" w:rsidP="00862C68" w14:paraId="505A30EB" w14:textId="77777777">
      <w:pPr>
        <w:widowControl w:val="0"/>
        <w:rPr>
          <w:rFonts w:eastAsia="Calibri"/>
          <w:szCs w:val="22"/>
          <w:lang w:val="en-GB"/>
        </w:rPr>
      </w:pPr>
    </w:p>
    <w:p w:rsidR="00862C68" w:rsidRPr="00F56FE3" w:rsidP="00862C68" w14:paraId="2F1377EC" w14:textId="77777777">
      <w:pPr>
        <w:widowControl w:val="0"/>
        <w:rPr>
          <w:rFonts w:eastAsia="Calibri"/>
          <w:szCs w:val="22"/>
          <w:lang w:val="en-GB"/>
        </w:rPr>
      </w:pPr>
    </w:p>
    <w:p w:rsidR="00862C68" w:rsidRPr="00F56FE3" w:rsidP="00862C68" w14:paraId="18EC5654"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5.</w:t>
      </w:r>
      <w:r w:rsidRPr="00F56FE3">
        <w:rPr>
          <w:rFonts w:eastAsia="Calibri"/>
          <w:b/>
          <w:szCs w:val="22"/>
          <w:lang w:val="en-GB"/>
        </w:rPr>
        <w:tab/>
        <w:t xml:space="preserve">CONTENTS BY WEIGHT, BY VOLUME OR BY UNIT </w:t>
      </w:r>
    </w:p>
    <w:p w:rsidR="00862C68" w:rsidRPr="00F56FE3" w:rsidP="00862C68" w14:paraId="3DB893D5" w14:textId="77777777">
      <w:pPr>
        <w:widowControl w:val="0"/>
        <w:rPr>
          <w:rFonts w:eastAsia="Calibri"/>
          <w:szCs w:val="22"/>
          <w:lang w:val="en-GB"/>
        </w:rPr>
      </w:pPr>
    </w:p>
    <w:p w:rsidR="00862C68" w:rsidRPr="00F56FE3" w:rsidP="00862C68" w14:paraId="6D0C1882" w14:textId="77777777">
      <w:pPr>
        <w:widowControl w:val="0"/>
        <w:rPr>
          <w:rFonts w:eastAsia="Calibri"/>
          <w:szCs w:val="22"/>
          <w:lang w:val="en-GB"/>
        </w:rPr>
      </w:pPr>
      <w:r w:rsidRPr="00F56FE3">
        <w:rPr>
          <w:rFonts w:eastAsia="Calibri"/>
          <w:szCs w:val="22"/>
          <w:lang w:val="en-GB"/>
        </w:rPr>
        <w:t>2.4 mL</w:t>
      </w:r>
    </w:p>
    <w:p w:rsidR="00862C68" w:rsidRPr="00F56FE3" w:rsidP="00862C68" w14:paraId="04153408" w14:textId="77777777">
      <w:pPr>
        <w:widowControl w:val="0"/>
        <w:rPr>
          <w:rFonts w:eastAsia="Calibri"/>
          <w:szCs w:val="22"/>
          <w:lang w:val="en-GB"/>
        </w:rPr>
      </w:pPr>
    </w:p>
    <w:p w:rsidR="00862C68" w:rsidRPr="00F56FE3" w:rsidP="00862C68" w14:paraId="3C79D3AC" w14:textId="77777777">
      <w:pPr>
        <w:widowControl w:val="0"/>
        <w:rPr>
          <w:rFonts w:eastAsia="Calibri"/>
          <w:szCs w:val="22"/>
          <w:lang w:val="en-GB"/>
        </w:rPr>
      </w:pPr>
    </w:p>
    <w:p w:rsidR="00862C68" w:rsidRPr="00F56FE3" w:rsidP="00862C68" w14:paraId="28BA533D" w14:textId="77777777">
      <w:pPr>
        <w:widowControl w:val="0"/>
        <w:pBdr>
          <w:top w:val="single" w:sz="4" w:space="1" w:color="auto"/>
          <w:left w:val="single" w:sz="4" w:space="4" w:color="auto"/>
          <w:bottom w:val="single" w:sz="4" w:space="1" w:color="auto"/>
          <w:right w:val="single" w:sz="4" w:space="4" w:color="auto"/>
        </w:pBdr>
        <w:rPr>
          <w:rFonts w:eastAsia="Calibri"/>
          <w:b/>
          <w:szCs w:val="22"/>
          <w:lang w:val="en-GB"/>
        </w:rPr>
      </w:pPr>
      <w:r w:rsidRPr="00F56FE3">
        <w:rPr>
          <w:rFonts w:eastAsia="Calibri"/>
          <w:b/>
          <w:szCs w:val="22"/>
          <w:lang w:val="en-GB"/>
        </w:rPr>
        <w:t>6.</w:t>
      </w:r>
      <w:r w:rsidRPr="00F56FE3">
        <w:rPr>
          <w:rFonts w:eastAsia="Calibri"/>
          <w:b/>
          <w:szCs w:val="22"/>
          <w:lang w:val="en-GB"/>
        </w:rPr>
        <w:tab/>
        <w:t xml:space="preserve">OTHER  </w:t>
      </w:r>
    </w:p>
    <w:p w:rsidR="00862C68" w:rsidRPr="00F56FE3" w:rsidP="00862C68" w14:paraId="0F181844" w14:textId="77777777">
      <w:pPr>
        <w:widowControl w:val="0"/>
        <w:rPr>
          <w:rFonts w:eastAsia="Calibri"/>
          <w:noProof/>
          <w:szCs w:val="22"/>
          <w:lang w:val="en-GB"/>
        </w:rPr>
      </w:pPr>
    </w:p>
    <w:p w:rsidR="00862C68" w:rsidRPr="00F56FE3" w:rsidP="00862C68" w14:paraId="2A6798A9" w14:textId="77777777">
      <w:pPr>
        <w:widowControl w:val="0"/>
        <w:rPr>
          <w:rFonts w:eastAsia="Calibri"/>
          <w:noProof/>
          <w:szCs w:val="22"/>
          <w:lang w:val="en-GB"/>
        </w:rPr>
      </w:pPr>
    </w:p>
    <w:p w:rsidR="00862C68" w:rsidRPr="00F56FE3" w:rsidP="00862C68" w14:paraId="63584876" w14:textId="77777777">
      <w:pPr>
        <w:widowControl w:val="0"/>
        <w:rPr>
          <w:rFonts w:eastAsia="Calibri"/>
          <w:b/>
          <w:szCs w:val="22"/>
          <w:lang w:val="en-GB"/>
        </w:rPr>
      </w:pPr>
      <w:r w:rsidRPr="00F56FE3">
        <w:rPr>
          <w:rFonts w:eastAsia="Calibri"/>
          <w:szCs w:val="22"/>
          <w:lang w:val="en-GB"/>
        </w:rPr>
        <w:br w:type="page"/>
      </w:r>
    </w:p>
    <w:p w:rsidR="00862C68" w:rsidRPr="00BE0275" w:rsidP="00862C68" w14:paraId="4CE0B221" w14:textId="77777777">
      <w:pPr>
        <w:widowControl w:val="0"/>
        <w:rPr>
          <w:rFonts w:eastAsia="Calibri"/>
          <w:b/>
          <w:szCs w:val="22"/>
          <w:highlight w:val="lightGray"/>
          <w:lang w:val="en-GB"/>
        </w:rPr>
      </w:pPr>
    </w:p>
    <w:p w:rsidR="00862C68" w:rsidRPr="00BE0275" w:rsidP="00862C68" w14:paraId="631E7EF7" w14:textId="77777777">
      <w:pPr>
        <w:pStyle w:val="Default"/>
        <w:widowControl w:val="0"/>
        <w:rPr>
          <w:b/>
          <w:sz w:val="22"/>
          <w:szCs w:val="22"/>
          <w:highlight w:val="lightGray"/>
        </w:rPr>
      </w:pPr>
    </w:p>
    <w:p w:rsidR="00862C68" w:rsidRPr="00BE0275" w:rsidP="00862C68" w14:paraId="23F9C7E9" w14:textId="77777777">
      <w:pPr>
        <w:widowControl w:val="0"/>
        <w:rPr>
          <w:b/>
          <w:szCs w:val="22"/>
          <w:highlight w:val="lightGray"/>
          <w:lang w:val="en-GB"/>
        </w:rPr>
      </w:pPr>
    </w:p>
    <w:p w:rsidR="00862C68" w:rsidRPr="00BE0275" w:rsidP="00862C68" w14:paraId="40770AFD" w14:textId="77777777">
      <w:pPr>
        <w:widowControl w:val="0"/>
        <w:rPr>
          <w:b/>
          <w:szCs w:val="22"/>
          <w:highlight w:val="lightGray"/>
          <w:lang w:val="en-GB"/>
        </w:rPr>
      </w:pPr>
    </w:p>
    <w:p w:rsidR="00862C68" w:rsidRPr="00BE0275" w:rsidP="00862C68" w14:paraId="31ED617B" w14:textId="77777777">
      <w:pPr>
        <w:widowControl w:val="0"/>
        <w:rPr>
          <w:b/>
          <w:szCs w:val="22"/>
          <w:highlight w:val="lightGray"/>
          <w:lang w:val="en-GB"/>
        </w:rPr>
      </w:pPr>
    </w:p>
    <w:p w:rsidR="00862C68" w:rsidRPr="00BE0275" w:rsidP="00862C68" w14:paraId="7AC16FCA" w14:textId="77777777">
      <w:pPr>
        <w:widowControl w:val="0"/>
        <w:rPr>
          <w:b/>
          <w:szCs w:val="22"/>
          <w:highlight w:val="lightGray"/>
          <w:lang w:val="en-GB"/>
        </w:rPr>
      </w:pPr>
    </w:p>
    <w:p w:rsidR="00862C68" w:rsidRPr="00BE0275" w:rsidP="00862C68" w14:paraId="69EA9CDB" w14:textId="77777777">
      <w:pPr>
        <w:widowControl w:val="0"/>
        <w:rPr>
          <w:b/>
          <w:szCs w:val="22"/>
          <w:highlight w:val="lightGray"/>
          <w:lang w:val="en-GB"/>
        </w:rPr>
      </w:pPr>
    </w:p>
    <w:p w:rsidR="00862C68" w:rsidRPr="00BE0275" w:rsidP="00862C68" w14:paraId="68905CCA" w14:textId="77777777">
      <w:pPr>
        <w:widowControl w:val="0"/>
        <w:rPr>
          <w:b/>
          <w:szCs w:val="22"/>
          <w:highlight w:val="lightGray"/>
          <w:lang w:val="en-GB"/>
        </w:rPr>
      </w:pPr>
    </w:p>
    <w:p w:rsidR="00862C68" w:rsidRPr="00BE0275" w:rsidP="00862C68" w14:paraId="0544AC6B" w14:textId="77777777">
      <w:pPr>
        <w:widowControl w:val="0"/>
        <w:rPr>
          <w:b/>
          <w:szCs w:val="22"/>
          <w:highlight w:val="lightGray"/>
          <w:lang w:val="en-GB"/>
        </w:rPr>
      </w:pPr>
    </w:p>
    <w:p w:rsidR="00862C68" w:rsidRPr="00BE0275" w:rsidP="00862C68" w14:paraId="36974217" w14:textId="77777777">
      <w:pPr>
        <w:widowControl w:val="0"/>
        <w:rPr>
          <w:b/>
          <w:szCs w:val="22"/>
          <w:highlight w:val="lightGray"/>
          <w:lang w:val="en-GB"/>
        </w:rPr>
      </w:pPr>
    </w:p>
    <w:p w:rsidR="00862C68" w:rsidRPr="00BE0275" w:rsidP="00862C68" w14:paraId="63CF2F31" w14:textId="77777777">
      <w:pPr>
        <w:widowControl w:val="0"/>
        <w:rPr>
          <w:b/>
          <w:szCs w:val="22"/>
          <w:highlight w:val="lightGray"/>
          <w:lang w:val="en-GB"/>
        </w:rPr>
      </w:pPr>
    </w:p>
    <w:p w:rsidR="00862C68" w:rsidRPr="00BE0275" w:rsidP="00862C68" w14:paraId="1E52458B" w14:textId="77777777">
      <w:pPr>
        <w:widowControl w:val="0"/>
        <w:rPr>
          <w:b/>
          <w:szCs w:val="22"/>
          <w:highlight w:val="lightGray"/>
          <w:lang w:val="en-GB"/>
        </w:rPr>
      </w:pPr>
    </w:p>
    <w:p w:rsidR="00862C68" w:rsidRPr="00F56FE3" w:rsidP="00862C68" w14:paraId="554297B2" w14:textId="77777777">
      <w:pPr>
        <w:widowControl w:val="0"/>
        <w:rPr>
          <w:b/>
          <w:szCs w:val="22"/>
          <w:lang w:val="en-GB"/>
        </w:rPr>
      </w:pPr>
    </w:p>
    <w:p w:rsidR="00862C68" w:rsidRPr="00F56FE3" w:rsidP="00862C68" w14:paraId="76C27C53" w14:textId="77777777">
      <w:pPr>
        <w:widowControl w:val="0"/>
        <w:rPr>
          <w:b/>
          <w:szCs w:val="22"/>
          <w:lang w:val="en-GB"/>
        </w:rPr>
      </w:pPr>
    </w:p>
    <w:p w:rsidR="00862C68" w:rsidRPr="00F56FE3" w:rsidP="00862C68" w14:paraId="1E28753D" w14:textId="77777777">
      <w:pPr>
        <w:widowControl w:val="0"/>
        <w:rPr>
          <w:b/>
          <w:szCs w:val="22"/>
          <w:lang w:val="en-GB"/>
        </w:rPr>
      </w:pPr>
    </w:p>
    <w:p w:rsidR="00862C68" w:rsidRPr="00F56FE3" w:rsidP="00862C68" w14:paraId="11266D05" w14:textId="77777777">
      <w:pPr>
        <w:widowControl w:val="0"/>
        <w:rPr>
          <w:b/>
          <w:szCs w:val="22"/>
          <w:lang w:val="en-GB"/>
        </w:rPr>
      </w:pPr>
    </w:p>
    <w:p w:rsidR="00862C68" w:rsidRPr="00F56FE3" w:rsidP="00862C68" w14:paraId="0A3113B7" w14:textId="77777777">
      <w:pPr>
        <w:widowControl w:val="0"/>
        <w:rPr>
          <w:b/>
          <w:szCs w:val="22"/>
          <w:lang w:val="en-GB"/>
        </w:rPr>
      </w:pPr>
    </w:p>
    <w:p w:rsidR="00862C68" w:rsidRPr="00F56FE3" w:rsidP="00862C68" w14:paraId="17CDFE1E" w14:textId="77777777">
      <w:pPr>
        <w:widowControl w:val="0"/>
        <w:rPr>
          <w:b/>
          <w:szCs w:val="22"/>
          <w:lang w:val="en-GB"/>
        </w:rPr>
      </w:pPr>
    </w:p>
    <w:p w:rsidR="00862C68" w:rsidRPr="00F56FE3" w:rsidP="00862C68" w14:paraId="549A85EF" w14:textId="77777777">
      <w:pPr>
        <w:widowControl w:val="0"/>
        <w:rPr>
          <w:b/>
          <w:szCs w:val="22"/>
          <w:lang w:val="en-GB"/>
        </w:rPr>
      </w:pPr>
    </w:p>
    <w:p w:rsidR="00862C68" w:rsidRPr="00F56FE3" w:rsidP="00862C68" w14:paraId="47111524" w14:textId="77777777">
      <w:pPr>
        <w:widowControl w:val="0"/>
        <w:rPr>
          <w:b/>
          <w:szCs w:val="22"/>
          <w:lang w:val="en-GB"/>
        </w:rPr>
      </w:pPr>
    </w:p>
    <w:p w:rsidR="00862C68" w:rsidRPr="00F56FE3" w:rsidP="00862C68" w14:paraId="7564CE75" w14:textId="77777777">
      <w:pPr>
        <w:widowControl w:val="0"/>
        <w:rPr>
          <w:b/>
          <w:szCs w:val="22"/>
          <w:lang w:val="en-GB"/>
        </w:rPr>
      </w:pPr>
    </w:p>
    <w:p w:rsidR="00862C68" w:rsidRPr="00F56FE3" w:rsidP="00862C68" w14:paraId="37514A2D" w14:textId="77777777">
      <w:pPr>
        <w:widowControl w:val="0"/>
        <w:rPr>
          <w:b/>
          <w:szCs w:val="22"/>
          <w:lang w:val="en-GB"/>
        </w:rPr>
      </w:pPr>
    </w:p>
    <w:p w:rsidR="00862C68" w:rsidRPr="00C841BE" w:rsidP="00C841BE" w14:paraId="44977AF0" w14:textId="77777777">
      <w:pPr>
        <w:pStyle w:val="TitleA"/>
      </w:pPr>
      <w:r w:rsidRPr="00C841BE">
        <w:t>B. PACKAGE LEAFLET</w:t>
      </w:r>
    </w:p>
    <w:p w:rsidR="00862C68" w:rsidRPr="00F56FE3" w:rsidP="00862C68" w14:paraId="025413D2" w14:textId="77777777">
      <w:pPr>
        <w:pStyle w:val="Heading2"/>
        <w:widowControl w:val="0"/>
        <w:numPr>
          <w:ilvl w:val="0"/>
          <w:numId w:val="0"/>
        </w:numPr>
        <w:spacing w:after="0"/>
        <w:jc w:val="center"/>
        <w:rPr>
          <w:szCs w:val="22"/>
          <w:lang w:val="en-GB"/>
        </w:rPr>
      </w:pPr>
      <w:r w:rsidRPr="00F56FE3">
        <w:rPr>
          <w:szCs w:val="22"/>
          <w:lang w:val="en-GB"/>
        </w:rPr>
        <w:br w:type="page"/>
        <w:t>Package leaflet: Information for the user</w:t>
      </w:r>
    </w:p>
    <w:p w:rsidR="00862C68" w:rsidRPr="00F56FE3" w:rsidP="00862C68" w14:paraId="6E890F77" w14:textId="77777777">
      <w:pPr>
        <w:pStyle w:val="Default"/>
        <w:widowControl w:val="0"/>
        <w:jc w:val="center"/>
        <w:rPr>
          <w:sz w:val="22"/>
          <w:szCs w:val="22"/>
        </w:rPr>
      </w:pPr>
    </w:p>
    <w:p w:rsidR="00862C68" w:rsidRPr="00F56FE3" w:rsidP="00862C68" w14:paraId="1B234092" w14:textId="77777777">
      <w:pPr>
        <w:pStyle w:val="Default"/>
        <w:widowControl w:val="0"/>
        <w:jc w:val="center"/>
        <w:rPr>
          <w:sz w:val="22"/>
          <w:szCs w:val="22"/>
        </w:rPr>
      </w:pPr>
      <w:r w:rsidRPr="00F56FE3">
        <w:rPr>
          <w:b/>
          <w:bCs/>
          <w:sz w:val="22"/>
          <w:szCs w:val="22"/>
        </w:rPr>
        <w:t>Terrosa 20 micrograms/80 microliters solution for injection</w:t>
      </w:r>
    </w:p>
    <w:p w:rsidR="00862C68" w:rsidRPr="00F56FE3" w:rsidP="00862C68" w14:paraId="3270E0A8" w14:textId="3932C98F">
      <w:pPr>
        <w:pStyle w:val="Default"/>
        <w:widowControl w:val="0"/>
        <w:jc w:val="center"/>
        <w:rPr>
          <w:sz w:val="22"/>
          <w:szCs w:val="22"/>
        </w:rPr>
      </w:pPr>
      <w:r>
        <w:rPr>
          <w:sz w:val="22"/>
          <w:szCs w:val="22"/>
        </w:rPr>
        <w:t>t</w:t>
      </w:r>
      <w:r w:rsidRPr="00F56FE3">
        <w:rPr>
          <w:sz w:val="22"/>
          <w:szCs w:val="22"/>
        </w:rPr>
        <w:t>eriparatide</w:t>
      </w:r>
    </w:p>
    <w:p w:rsidR="00862C68" w:rsidRPr="00F56FE3" w:rsidP="00862C68" w14:paraId="2F6748AD" w14:textId="77777777">
      <w:pPr>
        <w:widowControl w:val="0"/>
        <w:tabs>
          <w:tab w:val="left" w:pos="708"/>
        </w:tabs>
        <w:rPr>
          <w:noProof/>
          <w:szCs w:val="22"/>
          <w:lang w:val="en-GB"/>
        </w:rPr>
      </w:pPr>
    </w:p>
    <w:p w:rsidR="00862C68" w:rsidRPr="00F56FE3" w:rsidP="00862C68" w14:paraId="285BDECE" w14:textId="77777777">
      <w:pPr>
        <w:widowControl w:val="0"/>
        <w:rPr>
          <w:szCs w:val="22"/>
          <w:lang w:val="en-GB"/>
        </w:rPr>
      </w:pPr>
      <w:r w:rsidRPr="00BE0275">
        <w:rPr>
          <w:noProof/>
          <w:szCs w:val="22"/>
          <w:lang w:val="hu-HU" w:eastAsia="hu-HU"/>
        </w:rPr>
        <w:drawing>
          <wp:inline distT="0" distB="0" distL="0" distR="0">
            <wp:extent cx="196850" cy="171450"/>
            <wp:effectExtent l="0" t="0" r="0" b="0"/>
            <wp:docPr id="2" name="Kép 4"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91180" name="Kép 4" descr="BT_1000x858px"/>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96850" cy="171450"/>
                    </a:xfrm>
                    <a:prstGeom prst="rect">
                      <a:avLst/>
                    </a:prstGeom>
                    <a:noFill/>
                    <a:ln>
                      <a:noFill/>
                    </a:ln>
                  </pic:spPr>
                </pic:pic>
              </a:graphicData>
            </a:graphic>
          </wp:inline>
        </w:drawing>
      </w:r>
      <w:r w:rsidRPr="00F56FE3">
        <w:rPr>
          <w:szCs w:val="22"/>
          <w:lang w:val="en-GB"/>
        </w:rPr>
        <w:t>This medicine is subject to additional monitoring. This will allow quick identification of new safety information. You can help by reporting any side effects you may get. See the end of section 4 for how to report side effects.</w:t>
      </w:r>
    </w:p>
    <w:p w:rsidR="00862C68" w:rsidRPr="00F56FE3" w:rsidP="00862C68" w14:paraId="677F4306" w14:textId="77777777">
      <w:pPr>
        <w:pStyle w:val="Default"/>
        <w:widowControl w:val="0"/>
        <w:rPr>
          <w:sz w:val="22"/>
          <w:szCs w:val="22"/>
        </w:rPr>
      </w:pPr>
    </w:p>
    <w:p w:rsidR="00862C68" w:rsidRPr="00F56FE3" w:rsidP="00862C68" w14:paraId="183B343E" w14:textId="77777777">
      <w:pPr>
        <w:pStyle w:val="Default"/>
        <w:widowControl w:val="0"/>
        <w:rPr>
          <w:sz w:val="22"/>
          <w:szCs w:val="22"/>
        </w:rPr>
      </w:pPr>
      <w:r w:rsidRPr="00F56FE3">
        <w:rPr>
          <w:b/>
          <w:bCs/>
          <w:sz w:val="22"/>
          <w:szCs w:val="22"/>
        </w:rPr>
        <w:t>Read all of this leaflet carefully before you start using this medicine because it contains important information for you.</w:t>
      </w:r>
    </w:p>
    <w:p w:rsidR="00862C68" w:rsidRPr="00F56FE3" w:rsidP="00BF2E10" w14:paraId="324FFA0D" w14:textId="77777777">
      <w:pPr>
        <w:pStyle w:val="Default"/>
        <w:widowControl w:val="0"/>
        <w:ind w:left="567" w:hanging="567"/>
        <w:rPr>
          <w:sz w:val="22"/>
          <w:szCs w:val="22"/>
        </w:rPr>
      </w:pPr>
      <w:r w:rsidRPr="00F56FE3">
        <w:rPr>
          <w:sz w:val="22"/>
          <w:szCs w:val="22"/>
        </w:rPr>
        <w:t>-</w:t>
      </w:r>
      <w:r w:rsidRPr="00F56FE3">
        <w:rPr>
          <w:sz w:val="22"/>
          <w:szCs w:val="22"/>
        </w:rPr>
        <w:tab/>
        <w:t>Keep this leaflet. You may need to read it again.</w:t>
      </w:r>
    </w:p>
    <w:p w:rsidR="00862C68" w:rsidRPr="00F56FE3" w:rsidP="00BF2E10" w14:paraId="4138A229" w14:textId="77777777">
      <w:pPr>
        <w:pStyle w:val="Default"/>
        <w:widowControl w:val="0"/>
        <w:ind w:left="567" w:hanging="567"/>
        <w:rPr>
          <w:sz w:val="22"/>
          <w:szCs w:val="22"/>
        </w:rPr>
      </w:pPr>
      <w:r w:rsidRPr="00F56FE3">
        <w:rPr>
          <w:sz w:val="22"/>
          <w:szCs w:val="22"/>
        </w:rPr>
        <w:t>-</w:t>
      </w:r>
      <w:r w:rsidRPr="00F56FE3">
        <w:rPr>
          <w:sz w:val="22"/>
          <w:szCs w:val="22"/>
        </w:rPr>
        <w:tab/>
        <w:t>If you have any further questions, ask your doctor or pharmacist.</w:t>
      </w:r>
    </w:p>
    <w:p w:rsidR="00862C68" w:rsidRPr="00F56FE3" w:rsidP="00BF2E10" w14:paraId="34B1C5C7" w14:textId="77777777">
      <w:pPr>
        <w:pStyle w:val="Default"/>
        <w:widowControl w:val="0"/>
        <w:ind w:left="567" w:hanging="567"/>
        <w:rPr>
          <w:sz w:val="22"/>
          <w:szCs w:val="22"/>
        </w:rPr>
      </w:pPr>
      <w:r w:rsidRPr="00F56FE3">
        <w:rPr>
          <w:sz w:val="22"/>
          <w:szCs w:val="22"/>
        </w:rPr>
        <w:t>-</w:t>
      </w:r>
      <w:r w:rsidRPr="00F56FE3">
        <w:rPr>
          <w:sz w:val="22"/>
          <w:szCs w:val="22"/>
        </w:rPr>
        <w:tab/>
        <w:t>This medicine has been prescribed for you only. Do not pass it on to others. It may harm them, even if their signs of illness are the same as yours.</w:t>
      </w:r>
    </w:p>
    <w:p w:rsidR="00862C68" w:rsidRPr="00F56FE3" w:rsidP="00BF2E10" w14:paraId="22FD36B1" w14:textId="77777777">
      <w:pPr>
        <w:pStyle w:val="Default"/>
        <w:widowControl w:val="0"/>
        <w:ind w:left="567" w:hanging="567"/>
        <w:rPr>
          <w:sz w:val="22"/>
          <w:szCs w:val="22"/>
        </w:rPr>
      </w:pPr>
      <w:r w:rsidRPr="00F56FE3">
        <w:rPr>
          <w:sz w:val="22"/>
          <w:szCs w:val="22"/>
        </w:rPr>
        <w:t>-</w:t>
      </w:r>
      <w:r w:rsidRPr="00F56FE3">
        <w:rPr>
          <w:sz w:val="22"/>
          <w:szCs w:val="22"/>
        </w:rPr>
        <w:tab/>
        <w:t>If you get any side effects, talk to your doctor or pharmacist. This includes any possible side effects not listed in this leaflet. See section 4.</w:t>
      </w:r>
    </w:p>
    <w:p w:rsidR="00862C68" w:rsidRPr="00F56FE3" w:rsidP="00862C68" w14:paraId="6727DE25" w14:textId="77777777">
      <w:pPr>
        <w:pStyle w:val="Default"/>
        <w:widowControl w:val="0"/>
        <w:rPr>
          <w:sz w:val="22"/>
          <w:szCs w:val="22"/>
        </w:rPr>
      </w:pPr>
    </w:p>
    <w:p w:rsidR="00862C68" w:rsidRPr="00F56FE3" w:rsidP="00862C68" w14:paraId="7F8213F8" w14:textId="77777777">
      <w:pPr>
        <w:pStyle w:val="Default"/>
        <w:widowControl w:val="0"/>
        <w:rPr>
          <w:sz w:val="22"/>
          <w:szCs w:val="22"/>
        </w:rPr>
      </w:pPr>
      <w:r w:rsidRPr="00F56FE3">
        <w:rPr>
          <w:b/>
          <w:bCs/>
          <w:sz w:val="22"/>
          <w:szCs w:val="22"/>
        </w:rPr>
        <w:t>What is in this leaflet</w:t>
      </w:r>
    </w:p>
    <w:p w:rsidR="00862C68" w:rsidRPr="00F56FE3" w:rsidP="00862C68" w14:paraId="3C450BD4" w14:textId="77777777">
      <w:pPr>
        <w:pStyle w:val="Default"/>
        <w:widowControl w:val="0"/>
        <w:rPr>
          <w:sz w:val="22"/>
          <w:szCs w:val="22"/>
        </w:rPr>
      </w:pPr>
    </w:p>
    <w:p w:rsidR="00862C68" w:rsidRPr="00F56FE3" w:rsidP="00862C68" w14:paraId="3FE38BDF" w14:textId="77777777">
      <w:pPr>
        <w:pStyle w:val="Default"/>
        <w:widowControl w:val="0"/>
        <w:ind w:left="567" w:hanging="567"/>
        <w:rPr>
          <w:sz w:val="22"/>
          <w:szCs w:val="22"/>
        </w:rPr>
      </w:pPr>
      <w:r w:rsidRPr="00F56FE3">
        <w:rPr>
          <w:sz w:val="22"/>
          <w:szCs w:val="22"/>
        </w:rPr>
        <w:t>1.</w:t>
      </w:r>
      <w:r w:rsidRPr="00F56FE3">
        <w:rPr>
          <w:sz w:val="22"/>
          <w:szCs w:val="22"/>
        </w:rPr>
        <w:tab/>
        <w:t>What Terrosa is and what it is used for</w:t>
      </w:r>
    </w:p>
    <w:p w:rsidR="00862C68" w:rsidRPr="00F56FE3" w:rsidP="00862C68" w14:paraId="1779CB45" w14:textId="77777777">
      <w:pPr>
        <w:pStyle w:val="Default"/>
        <w:widowControl w:val="0"/>
        <w:rPr>
          <w:sz w:val="22"/>
          <w:szCs w:val="22"/>
        </w:rPr>
      </w:pPr>
      <w:r w:rsidRPr="00F56FE3">
        <w:rPr>
          <w:sz w:val="22"/>
          <w:szCs w:val="22"/>
        </w:rPr>
        <w:t>2.</w:t>
      </w:r>
      <w:r w:rsidRPr="00F56FE3">
        <w:rPr>
          <w:sz w:val="22"/>
          <w:szCs w:val="22"/>
        </w:rPr>
        <w:tab/>
        <w:t>What you need to know before you use Terrosa</w:t>
      </w:r>
    </w:p>
    <w:p w:rsidR="00862C68" w:rsidRPr="00F56FE3" w:rsidP="00862C68" w14:paraId="3677E711" w14:textId="77777777">
      <w:pPr>
        <w:pStyle w:val="Default"/>
        <w:widowControl w:val="0"/>
        <w:rPr>
          <w:sz w:val="22"/>
          <w:szCs w:val="22"/>
        </w:rPr>
      </w:pPr>
      <w:r w:rsidRPr="00F56FE3">
        <w:rPr>
          <w:sz w:val="22"/>
          <w:szCs w:val="22"/>
        </w:rPr>
        <w:t>3.</w:t>
      </w:r>
      <w:r w:rsidRPr="00F56FE3">
        <w:rPr>
          <w:sz w:val="22"/>
          <w:szCs w:val="22"/>
        </w:rPr>
        <w:tab/>
        <w:t>How to use Terrosa</w:t>
      </w:r>
    </w:p>
    <w:p w:rsidR="00862C68" w:rsidRPr="00F56FE3" w:rsidP="00862C68" w14:paraId="30E83837" w14:textId="77777777">
      <w:pPr>
        <w:pStyle w:val="Default"/>
        <w:widowControl w:val="0"/>
        <w:rPr>
          <w:sz w:val="22"/>
          <w:szCs w:val="22"/>
        </w:rPr>
      </w:pPr>
      <w:r w:rsidRPr="00F56FE3">
        <w:rPr>
          <w:sz w:val="22"/>
          <w:szCs w:val="22"/>
        </w:rPr>
        <w:t>4.</w:t>
      </w:r>
      <w:r w:rsidRPr="00F56FE3">
        <w:rPr>
          <w:sz w:val="22"/>
          <w:szCs w:val="22"/>
        </w:rPr>
        <w:tab/>
        <w:t>Possible side effects</w:t>
      </w:r>
    </w:p>
    <w:p w:rsidR="00862C68" w:rsidRPr="00F56FE3" w:rsidP="00862C68" w14:paraId="57C162EE" w14:textId="77777777">
      <w:pPr>
        <w:pStyle w:val="Default"/>
        <w:widowControl w:val="0"/>
        <w:rPr>
          <w:sz w:val="22"/>
          <w:szCs w:val="22"/>
        </w:rPr>
      </w:pPr>
      <w:r w:rsidRPr="00F56FE3">
        <w:rPr>
          <w:sz w:val="22"/>
          <w:szCs w:val="22"/>
        </w:rPr>
        <w:t>5</w:t>
      </w:r>
      <w:r w:rsidRPr="00F56FE3">
        <w:rPr>
          <w:sz w:val="22"/>
          <w:szCs w:val="22"/>
        </w:rPr>
        <w:tab/>
        <w:t>How to store Terrosa</w:t>
      </w:r>
    </w:p>
    <w:p w:rsidR="00862C68" w:rsidRPr="00F56FE3" w:rsidP="00862C68" w14:paraId="30FD3335" w14:textId="77777777">
      <w:pPr>
        <w:pStyle w:val="Default"/>
        <w:widowControl w:val="0"/>
        <w:rPr>
          <w:sz w:val="22"/>
          <w:szCs w:val="22"/>
        </w:rPr>
      </w:pPr>
      <w:r w:rsidRPr="00F56FE3">
        <w:rPr>
          <w:sz w:val="22"/>
          <w:szCs w:val="22"/>
        </w:rPr>
        <w:t>6.</w:t>
      </w:r>
      <w:r w:rsidRPr="00F56FE3">
        <w:rPr>
          <w:sz w:val="22"/>
          <w:szCs w:val="22"/>
        </w:rPr>
        <w:tab/>
        <w:t>Contents of the pack and other information</w:t>
      </w:r>
    </w:p>
    <w:p w:rsidR="00862C68" w:rsidRPr="00F56FE3" w:rsidP="00862C68" w14:paraId="7CA23D8F" w14:textId="77777777">
      <w:pPr>
        <w:pStyle w:val="Default"/>
        <w:widowControl w:val="0"/>
        <w:rPr>
          <w:sz w:val="22"/>
          <w:szCs w:val="22"/>
        </w:rPr>
      </w:pPr>
    </w:p>
    <w:p w:rsidR="00862C68" w:rsidRPr="00F56FE3" w:rsidP="00862C68" w14:paraId="772097D3" w14:textId="77777777">
      <w:pPr>
        <w:pStyle w:val="Default"/>
        <w:widowControl w:val="0"/>
        <w:rPr>
          <w:sz w:val="22"/>
          <w:szCs w:val="22"/>
        </w:rPr>
      </w:pPr>
    </w:p>
    <w:p w:rsidR="00862C68" w:rsidRPr="00F56FE3" w:rsidP="00BF2E10" w14:paraId="386D63AD" w14:textId="77777777">
      <w:pPr>
        <w:pStyle w:val="Heading2"/>
        <w:widowControl w:val="0"/>
        <w:numPr>
          <w:ilvl w:val="1"/>
          <w:numId w:val="30"/>
        </w:numPr>
        <w:tabs>
          <w:tab w:val="num" w:pos="567"/>
          <w:tab w:val="clear" w:pos="737"/>
        </w:tabs>
        <w:spacing w:after="0"/>
        <w:ind w:left="567" w:hanging="567"/>
        <w:rPr>
          <w:szCs w:val="22"/>
          <w:lang w:val="en-GB"/>
        </w:rPr>
      </w:pPr>
      <w:r w:rsidRPr="00F56FE3">
        <w:rPr>
          <w:szCs w:val="22"/>
          <w:lang w:val="en-GB"/>
        </w:rPr>
        <w:t>What Terrosa is and what it is used for</w:t>
      </w:r>
    </w:p>
    <w:p w:rsidR="00862C68" w:rsidRPr="00F56FE3" w:rsidP="00862C68" w14:paraId="5795BE96" w14:textId="77777777">
      <w:pPr>
        <w:pStyle w:val="Default"/>
        <w:widowControl w:val="0"/>
        <w:rPr>
          <w:sz w:val="22"/>
          <w:szCs w:val="22"/>
        </w:rPr>
      </w:pPr>
    </w:p>
    <w:p w:rsidR="00862C68" w:rsidRPr="00F56FE3" w:rsidP="00862C68" w14:paraId="26BD590F" w14:textId="77777777">
      <w:pPr>
        <w:pStyle w:val="Default"/>
        <w:widowControl w:val="0"/>
        <w:rPr>
          <w:sz w:val="22"/>
          <w:szCs w:val="22"/>
        </w:rPr>
      </w:pPr>
      <w:r w:rsidRPr="00F56FE3">
        <w:rPr>
          <w:sz w:val="22"/>
          <w:szCs w:val="22"/>
        </w:rPr>
        <w:t>Terrosa contains the active substance teriparatide that is used to make the bones stronger, and to reduce the risk of fractures by stimulating bone formation.</w:t>
      </w:r>
    </w:p>
    <w:p w:rsidR="00862C68" w:rsidRPr="00F56FE3" w:rsidP="00862C68" w14:paraId="490E62C0" w14:textId="77777777">
      <w:pPr>
        <w:pStyle w:val="Default"/>
        <w:widowControl w:val="0"/>
        <w:rPr>
          <w:sz w:val="22"/>
          <w:szCs w:val="22"/>
        </w:rPr>
      </w:pPr>
    </w:p>
    <w:p w:rsidR="00862C68" w:rsidRPr="00F56FE3" w:rsidP="00862C68" w14:paraId="47EF3278" w14:textId="77777777">
      <w:pPr>
        <w:widowControl w:val="0"/>
        <w:rPr>
          <w:szCs w:val="22"/>
          <w:lang w:val="en-GB"/>
        </w:rPr>
      </w:pPr>
      <w:r w:rsidRPr="00F56FE3">
        <w:rPr>
          <w:szCs w:val="22"/>
          <w:lang w:val="en-GB"/>
        </w:rPr>
        <w:t>Terrosa is used to treat osteoporosis in adults. Osteoporosis is a disease that causes your bones to become thin and fragile. This disease is especially common in women after the menopause, but it can also occur in men. Osteoporosis is also common in patients receiving medicines called corticosteroids.</w:t>
      </w:r>
    </w:p>
    <w:p w:rsidR="00862C68" w:rsidRPr="00F56FE3" w:rsidP="00862C68" w14:paraId="3E7013D0" w14:textId="77777777">
      <w:pPr>
        <w:widowControl w:val="0"/>
        <w:rPr>
          <w:szCs w:val="22"/>
          <w:lang w:val="en-GB"/>
        </w:rPr>
      </w:pPr>
    </w:p>
    <w:p w:rsidR="00862C68" w:rsidRPr="00F56FE3" w:rsidP="00862C68" w14:paraId="6CB4F3D1" w14:textId="77777777">
      <w:pPr>
        <w:widowControl w:val="0"/>
        <w:rPr>
          <w:szCs w:val="22"/>
          <w:lang w:val="en-GB"/>
        </w:rPr>
      </w:pPr>
    </w:p>
    <w:p w:rsidR="00862C68" w:rsidRPr="00F56FE3" w:rsidP="00BF2E10" w14:paraId="74FA9049" w14:textId="77777777">
      <w:pPr>
        <w:pStyle w:val="Heading2"/>
        <w:widowControl w:val="0"/>
        <w:numPr>
          <w:ilvl w:val="1"/>
          <w:numId w:val="30"/>
        </w:numPr>
        <w:tabs>
          <w:tab w:val="num" w:pos="567"/>
          <w:tab w:val="clear" w:pos="737"/>
        </w:tabs>
        <w:spacing w:after="0"/>
        <w:ind w:left="567" w:hanging="567"/>
        <w:rPr>
          <w:szCs w:val="22"/>
          <w:lang w:val="en-GB"/>
        </w:rPr>
      </w:pPr>
      <w:r w:rsidRPr="00F56FE3">
        <w:rPr>
          <w:szCs w:val="22"/>
          <w:lang w:val="en-GB"/>
        </w:rPr>
        <w:t>What you need to know before you use Terrosa</w:t>
      </w:r>
    </w:p>
    <w:p w:rsidR="00862C68" w:rsidRPr="00F56FE3" w:rsidP="00862C68" w14:paraId="4B7E27FF" w14:textId="77777777">
      <w:pPr>
        <w:pStyle w:val="Default"/>
        <w:widowControl w:val="0"/>
        <w:rPr>
          <w:bCs/>
          <w:sz w:val="22"/>
          <w:szCs w:val="22"/>
        </w:rPr>
      </w:pPr>
    </w:p>
    <w:p w:rsidR="00862C68" w:rsidRPr="00F56FE3" w:rsidP="00862C68" w14:paraId="41D135A2" w14:textId="6C6B5088">
      <w:pPr>
        <w:pStyle w:val="Default"/>
        <w:widowControl w:val="0"/>
        <w:rPr>
          <w:sz w:val="22"/>
          <w:szCs w:val="22"/>
        </w:rPr>
      </w:pPr>
      <w:r w:rsidRPr="00F56FE3">
        <w:rPr>
          <w:b/>
          <w:bCs/>
          <w:sz w:val="22"/>
          <w:szCs w:val="22"/>
        </w:rPr>
        <w:t>Do not use Terrosa</w:t>
      </w:r>
    </w:p>
    <w:p w:rsidR="00862C68" w:rsidRPr="00F56FE3" w:rsidP="00862C68" w14:paraId="12035315" w14:textId="77777777">
      <w:pPr>
        <w:pStyle w:val="Default"/>
        <w:widowControl w:val="0"/>
        <w:numPr>
          <w:ilvl w:val="0"/>
          <w:numId w:val="5"/>
        </w:numPr>
        <w:ind w:left="567" w:hanging="567"/>
        <w:rPr>
          <w:sz w:val="22"/>
          <w:szCs w:val="22"/>
        </w:rPr>
      </w:pPr>
      <w:r w:rsidRPr="00F56FE3">
        <w:rPr>
          <w:sz w:val="22"/>
          <w:szCs w:val="22"/>
        </w:rPr>
        <w:t>if you are allergic to teriparatide or any of the other ingredients of this medicine (listed in section 6).</w:t>
      </w:r>
    </w:p>
    <w:p w:rsidR="00862C68" w:rsidRPr="00F56FE3" w:rsidP="00862C68" w14:paraId="24970E31" w14:textId="77777777">
      <w:pPr>
        <w:pStyle w:val="Default"/>
        <w:widowControl w:val="0"/>
        <w:numPr>
          <w:ilvl w:val="0"/>
          <w:numId w:val="5"/>
        </w:numPr>
        <w:ind w:left="567" w:hanging="567"/>
        <w:rPr>
          <w:sz w:val="22"/>
          <w:szCs w:val="22"/>
        </w:rPr>
      </w:pPr>
      <w:r w:rsidRPr="00F56FE3">
        <w:rPr>
          <w:sz w:val="22"/>
          <w:szCs w:val="22"/>
        </w:rPr>
        <w:t>if you have high levels of calcium in your blood (hypercalcaemia).</w:t>
      </w:r>
    </w:p>
    <w:p w:rsidR="00862C68" w:rsidRPr="00F56FE3" w:rsidP="00862C68" w14:paraId="5208452B" w14:textId="77777777">
      <w:pPr>
        <w:pStyle w:val="Default"/>
        <w:widowControl w:val="0"/>
        <w:numPr>
          <w:ilvl w:val="0"/>
          <w:numId w:val="5"/>
        </w:numPr>
        <w:ind w:left="567" w:hanging="567"/>
        <w:rPr>
          <w:sz w:val="22"/>
          <w:szCs w:val="22"/>
        </w:rPr>
      </w:pPr>
      <w:r w:rsidRPr="00F56FE3">
        <w:rPr>
          <w:sz w:val="22"/>
          <w:szCs w:val="22"/>
        </w:rPr>
        <w:t>if you suffer from serious kidney problems.</w:t>
      </w:r>
    </w:p>
    <w:p w:rsidR="00862C68" w:rsidRPr="00F56FE3" w:rsidP="00862C68" w14:paraId="22525485" w14:textId="77777777">
      <w:pPr>
        <w:pStyle w:val="Default"/>
        <w:widowControl w:val="0"/>
        <w:numPr>
          <w:ilvl w:val="0"/>
          <w:numId w:val="5"/>
        </w:numPr>
        <w:ind w:left="567" w:hanging="567"/>
        <w:rPr>
          <w:sz w:val="22"/>
          <w:szCs w:val="22"/>
        </w:rPr>
      </w:pPr>
      <w:r w:rsidRPr="00F56FE3">
        <w:rPr>
          <w:sz w:val="22"/>
          <w:szCs w:val="22"/>
        </w:rPr>
        <w:t>if you have ever had bone cancer or if other cancers have spread (metastasised) to your bones.</w:t>
      </w:r>
    </w:p>
    <w:p w:rsidR="00862C68" w:rsidRPr="00F56FE3" w:rsidP="00862C68" w14:paraId="4B813A3F" w14:textId="77777777">
      <w:pPr>
        <w:pStyle w:val="Default"/>
        <w:widowControl w:val="0"/>
        <w:numPr>
          <w:ilvl w:val="0"/>
          <w:numId w:val="5"/>
        </w:numPr>
        <w:ind w:left="567" w:hanging="567"/>
        <w:rPr>
          <w:sz w:val="22"/>
          <w:szCs w:val="22"/>
        </w:rPr>
      </w:pPr>
      <w:r w:rsidRPr="00F56FE3">
        <w:rPr>
          <w:sz w:val="22"/>
          <w:szCs w:val="22"/>
        </w:rPr>
        <w:t>if you have certain bone diseases. If you have a bone disease, tell your doctor.</w:t>
      </w:r>
    </w:p>
    <w:p w:rsidR="00862C68" w:rsidRPr="00F56FE3" w:rsidP="00862C68" w14:paraId="37A46B1D" w14:textId="77777777">
      <w:pPr>
        <w:pStyle w:val="Default"/>
        <w:widowControl w:val="0"/>
        <w:numPr>
          <w:ilvl w:val="0"/>
          <w:numId w:val="5"/>
        </w:numPr>
        <w:ind w:left="567" w:hanging="567"/>
        <w:rPr>
          <w:sz w:val="22"/>
          <w:szCs w:val="22"/>
        </w:rPr>
      </w:pPr>
      <w:r w:rsidRPr="00F56FE3">
        <w:rPr>
          <w:sz w:val="22"/>
          <w:szCs w:val="22"/>
        </w:rPr>
        <w:t>if you have unexplained high levels of alkaline phosphatase in your blood, which means you might have Paget’s disease of bone (disease with abnormal bone changes). If you are not sure, ask your doctor.</w:t>
      </w:r>
    </w:p>
    <w:p w:rsidR="00862C68" w:rsidRPr="00F56FE3" w:rsidP="00862C68" w14:paraId="39AE046A" w14:textId="77777777">
      <w:pPr>
        <w:pStyle w:val="Default"/>
        <w:widowControl w:val="0"/>
        <w:numPr>
          <w:ilvl w:val="0"/>
          <w:numId w:val="5"/>
        </w:numPr>
        <w:ind w:left="567" w:hanging="567"/>
        <w:rPr>
          <w:sz w:val="22"/>
          <w:szCs w:val="22"/>
        </w:rPr>
      </w:pPr>
      <w:r w:rsidRPr="00F56FE3">
        <w:rPr>
          <w:sz w:val="22"/>
          <w:szCs w:val="22"/>
        </w:rPr>
        <w:t>if you have had radiation therapy involving your bones.</w:t>
      </w:r>
    </w:p>
    <w:p w:rsidR="00862C68" w:rsidRPr="00F56FE3" w:rsidP="00862C68" w14:paraId="63EC17EB" w14:textId="77777777">
      <w:pPr>
        <w:pStyle w:val="Default"/>
        <w:widowControl w:val="0"/>
        <w:numPr>
          <w:ilvl w:val="0"/>
          <w:numId w:val="6"/>
        </w:numPr>
        <w:ind w:left="567" w:hanging="567"/>
        <w:rPr>
          <w:sz w:val="22"/>
          <w:szCs w:val="22"/>
        </w:rPr>
      </w:pPr>
      <w:r w:rsidRPr="00F56FE3">
        <w:rPr>
          <w:sz w:val="22"/>
          <w:szCs w:val="22"/>
        </w:rPr>
        <w:t>if you are pregnant or breast-feeding.</w:t>
      </w:r>
    </w:p>
    <w:p w:rsidR="00862C68" w:rsidRPr="00F56FE3" w:rsidP="00862C68" w14:paraId="735E8229" w14:textId="77777777">
      <w:pPr>
        <w:widowControl w:val="0"/>
        <w:rPr>
          <w:szCs w:val="22"/>
          <w:lang w:val="en-GB"/>
        </w:rPr>
      </w:pPr>
    </w:p>
    <w:p w:rsidR="00862C68" w:rsidRPr="00F56FE3" w:rsidP="00862C68" w14:paraId="0BB45F66" w14:textId="43E41866">
      <w:pPr>
        <w:pStyle w:val="Default"/>
        <w:widowControl w:val="0"/>
        <w:rPr>
          <w:sz w:val="22"/>
          <w:szCs w:val="22"/>
        </w:rPr>
      </w:pPr>
      <w:r w:rsidRPr="00F56FE3">
        <w:rPr>
          <w:b/>
          <w:bCs/>
          <w:sz w:val="22"/>
          <w:szCs w:val="22"/>
        </w:rPr>
        <w:t>Warning</w:t>
      </w:r>
      <w:r w:rsidR="00F77ACC">
        <w:rPr>
          <w:b/>
          <w:bCs/>
          <w:sz w:val="22"/>
          <w:szCs w:val="22"/>
        </w:rPr>
        <w:t>s</w:t>
      </w:r>
      <w:r w:rsidRPr="00F56FE3">
        <w:rPr>
          <w:b/>
          <w:bCs/>
          <w:sz w:val="22"/>
          <w:szCs w:val="22"/>
        </w:rPr>
        <w:t xml:space="preserve"> and precautions</w:t>
      </w:r>
    </w:p>
    <w:p w:rsidR="00862C68" w:rsidRPr="00F56FE3" w:rsidP="00862C68" w14:paraId="21BC9350" w14:textId="77777777">
      <w:pPr>
        <w:widowControl w:val="0"/>
        <w:rPr>
          <w:szCs w:val="22"/>
          <w:lang w:val="en-GB"/>
        </w:rPr>
      </w:pPr>
      <w:r w:rsidRPr="00F56FE3">
        <w:rPr>
          <w:szCs w:val="22"/>
          <w:lang w:val="en-GB"/>
        </w:rPr>
        <w:t>Terrosa may increase calcium in your blood or urine.</w:t>
      </w:r>
    </w:p>
    <w:p w:rsidR="00862C68" w:rsidRPr="00F56FE3" w:rsidP="00862C68" w14:paraId="5A6C33EF" w14:textId="77777777">
      <w:pPr>
        <w:widowControl w:val="0"/>
        <w:rPr>
          <w:szCs w:val="22"/>
          <w:lang w:val="en-GB"/>
        </w:rPr>
      </w:pPr>
      <w:r w:rsidRPr="00F56FE3">
        <w:rPr>
          <w:szCs w:val="22"/>
          <w:lang w:val="en-GB"/>
        </w:rPr>
        <w:t>Talk to your doctor before or while using Terrosa:</w:t>
      </w:r>
    </w:p>
    <w:p w:rsidR="00862C68" w:rsidRPr="00F56FE3" w:rsidP="00862C68" w14:paraId="041149CB" w14:textId="77777777">
      <w:pPr>
        <w:pStyle w:val="Default"/>
        <w:widowControl w:val="0"/>
        <w:numPr>
          <w:ilvl w:val="0"/>
          <w:numId w:val="6"/>
        </w:numPr>
        <w:ind w:left="567" w:hanging="567"/>
        <w:rPr>
          <w:sz w:val="22"/>
          <w:szCs w:val="22"/>
        </w:rPr>
      </w:pPr>
      <w:r w:rsidRPr="00F56FE3">
        <w:rPr>
          <w:sz w:val="22"/>
          <w:szCs w:val="22"/>
        </w:rPr>
        <w:t>if you have continuing nausea, vomiting, constipation, low energy, or muscle weakness. These may be signs there is too much calcium in your blood.</w:t>
      </w:r>
    </w:p>
    <w:p w:rsidR="00862C68" w:rsidRPr="00F56FE3" w:rsidP="00862C68" w14:paraId="2648AECA" w14:textId="77777777">
      <w:pPr>
        <w:pStyle w:val="Default"/>
        <w:widowControl w:val="0"/>
        <w:numPr>
          <w:ilvl w:val="0"/>
          <w:numId w:val="6"/>
        </w:numPr>
        <w:ind w:left="567" w:hanging="567"/>
        <w:rPr>
          <w:sz w:val="22"/>
          <w:szCs w:val="22"/>
        </w:rPr>
      </w:pPr>
      <w:r w:rsidRPr="00F56FE3">
        <w:rPr>
          <w:sz w:val="22"/>
          <w:szCs w:val="22"/>
        </w:rPr>
        <w:t>if you suffer from kidney stones or have had kidney stones.</w:t>
      </w:r>
    </w:p>
    <w:p w:rsidR="00862C68" w:rsidRPr="00F56FE3" w:rsidP="00862C68" w14:paraId="4D663E25" w14:textId="77777777">
      <w:pPr>
        <w:pStyle w:val="Default"/>
        <w:widowControl w:val="0"/>
        <w:numPr>
          <w:ilvl w:val="0"/>
          <w:numId w:val="6"/>
        </w:numPr>
        <w:ind w:left="567" w:hanging="567"/>
        <w:rPr>
          <w:sz w:val="22"/>
          <w:szCs w:val="22"/>
        </w:rPr>
      </w:pPr>
      <w:r w:rsidRPr="00F56FE3">
        <w:rPr>
          <w:sz w:val="22"/>
          <w:szCs w:val="22"/>
        </w:rPr>
        <w:t>if you suffer from kidney problems (moderate renal impairment).</w:t>
      </w:r>
    </w:p>
    <w:p w:rsidR="00862C68" w:rsidRPr="00F56FE3" w:rsidP="00862C68" w14:paraId="666AE536" w14:textId="77777777">
      <w:pPr>
        <w:widowControl w:val="0"/>
        <w:rPr>
          <w:szCs w:val="22"/>
          <w:lang w:val="en-GB"/>
        </w:rPr>
      </w:pPr>
    </w:p>
    <w:p w:rsidR="00862C68" w:rsidRPr="00F56FE3" w:rsidP="00862C68" w14:paraId="2DE8254E" w14:textId="77777777">
      <w:pPr>
        <w:pStyle w:val="Default"/>
        <w:widowControl w:val="0"/>
        <w:rPr>
          <w:sz w:val="22"/>
          <w:szCs w:val="22"/>
        </w:rPr>
      </w:pPr>
      <w:r w:rsidRPr="00F56FE3">
        <w:rPr>
          <w:sz w:val="22"/>
          <w:szCs w:val="22"/>
        </w:rPr>
        <w:t>Some patients get dizzy or get a fast heartbeat after the first few doses of Terrosa. For the first doses, inject Terrosa in a place where you can sit or lie down right away if you get dizzy.</w:t>
      </w:r>
    </w:p>
    <w:p w:rsidR="00862C68" w:rsidRPr="00F56FE3" w:rsidP="00862C68" w14:paraId="3DEBEF43" w14:textId="77777777">
      <w:pPr>
        <w:pStyle w:val="Default"/>
        <w:widowControl w:val="0"/>
        <w:rPr>
          <w:sz w:val="22"/>
          <w:szCs w:val="22"/>
        </w:rPr>
      </w:pPr>
    </w:p>
    <w:p w:rsidR="00862C68" w:rsidRPr="00F56FE3" w:rsidP="00862C68" w14:paraId="1F46B396" w14:textId="77777777">
      <w:pPr>
        <w:pStyle w:val="Default"/>
        <w:widowControl w:val="0"/>
        <w:rPr>
          <w:sz w:val="22"/>
          <w:szCs w:val="22"/>
        </w:rPr>
      </w:pPr>
      <w:r w:rsidRPr="00F56FE3">
        <w:rPr>
          <w:sz w:val="22"/>
          <w:szCs w:val="22"/>
        </w:rPr>
        <w:t>The recommended treatment time of 24 months should not be exceeded.</w:t>
      </w:r>
    </w:p>
    <w:p w:rsidR="00862C68" w:rsidRPr="00F56FE3" w:rsidP="00862C68" w14:paraId="76643796" w14:textId="77777777">
      <w:pPr>
        <w:pStyle w:val="Default"/>
        <w:widowControl w:val="0"/>
        <w:rPr>
          <w:sz w:val="22"/>
          <w:szCs w:val="22"/>
        </w:rPr>
      </w:pPr>
    </w:p>
    <w:p w:rsidR="00862C68" w:rsidRPr="00F56FE3" w:rsidP="00862C68" w14:paraId="7DB57B3C" w14:textId="77777777">
      <w:pPr>
        <w:pStyle w:val="Default"/>
        <w:widowControl w:val="0"/>
        <w:rPr>
          <w:sz w:val="22"/>
          <w:szCs w:val="22"/>
        </w:rPr>
      </w:pPr>
      <w:r w:rsidRPr="000812E5">
        <w:rPr>
          <w:sz w:val="22"/>
          <w:szCs w:val="22"/>
        </w:rPr>
        <w:t xml:space="preserve">Before inserting a cartridge in </w:t>
      </w:r>
      <w:r w:rsidR="00303055">
        <w:rPr>
          <w:sz w:val="22"/>
          <w:szCs w:val="22"/>
        </w:rPr>
        <w:t>Terrosa Pen</w:t>
      </w:r>
      <w:r w:rsidRPr="000812E5">
        <w:rPr>
          <w:rFonts w:eastAsia="Arial Unicode MS"/>
          <w:bCs/>
          <w:sz w:val="22"/>
          <w:szCs w:val="22"/>
        </w:rPr>
        <w:t xml:space="preserve"> w</w:t>
      </w:r>
      <w:r w:rsidRPr="000812E5">
        <w:rPr>
          <w:sz w:val="22"/>
          <w:szCs w:val="22"/>
        </w:rPr>
        <w:t>rite down the batch (Lot) number of the cartridge and its first injection date on a calendar. The date of first injection should also be recorded on the outer carton of Terrosa (see the provided space on the box: {First use:})</w:t>
      </w:r>
      <w:r w:rsidRPr="000812E5">
        <w:rPr>
          <w:sz w:val="22"/>
          <w:szCs w:val="22"/>
        </w:rPr>
        <w:t xml:space="preserve"> </w:t>
      </w:r>
      <w:r w:rsidRPr="000812E5">
        <w:rPr>
          <w:sz w:val="22"/>
          <w:szCs w:val="22"/>
        </w:rPr>
        <w:t>(see section 3.).</w:t>
      </w:r>
    </w:p>
    <w:p w:rsidR="00862C68" w:rsidRPr="00F56FE3" w:rsidP="00862C68" w14:paraId="3645B5D7" w14:textId="77777777">
      <w:pPr>
        <w:pStyle w:val="Default"/>
        <w:widowControl w:val="0"/>
        <w:rPr>
          <w:sz w:val="22"/>
          <w:szCs w:val="22"/>
        </w:rPr>
      </w:pPr>
    </w:p>
    <w:p w:rsidR="00862C68" w:rsidRPr="00F56FE3" w:rsidP="00862C68" w14:paraId="2B5DDB7D" w14:textId="77777777">
      <w:pPr>
        <w:widowControl w:val="0"/>
        <w:rPr>
          <w:szCs w:val="22"/>
          <w:lang w:val="en-GB"/>
        </w:rPr>
      </w:pPr>
      <w:r w:rsidRPr="00F56FE3">
        <w:rPr>
          <w:szCs w:val="22"/>
          <w:lang w:val="en-GB"/>
        </w:rPr>
        <w:t>Terrosa should not be used in growing adults.</w:t>
      </w:r>
    </w:p>
    <w:p w:rsidR="00862C68" w:rsidRPr="00F56FE3" w:rsidP="00862C68" w14:paraId="4ABA10D8" w14:textId="77777777">
      <w:pPr>
        <w:widowControl w:val="0"/>
        <w:rPr>
          <w:szCs w:val="22"/>
          <w:lang w:val="en-GB"/>
        </w:rPr>
      </w:pPr>
    </w:p>
    <w:p w:rsidR="00862C68" w:rsidRPr="00F56FE3" w:rsidP="00862C68" w14:paraId="5F24FE6A" w14:textId="77777777">
      <w:pPr>
        <w:pStyle w:val="Default"/>
        <w:widowControl w:val="0"/>
        <w:rPr>
          <w:sz w:val="22"/>
          <w:szCs w:val="22"/>
        </w:rPr>
      </w:pPr>
      <w:r w:rsidRPr="00F56FE3">
        <w:rPr>
          <w:b/>
          <w:bCs/>
          <w:sz w:val="22"/>
          <w:szCs w:val="22"/>
        </w:rPr>
        <w:t>Children and adolescents</w:t>
      </w:r>
    </w:p>
    <w:p w:rsidR="00862C68" w:rsidRPr="00F56FE3" w:rsidP="00862C68" w14:paraId="29412172" w14:textId="6BFD6C96">
      <w:pPr>
        <w:pStyle w:val="Default"/>
        <w:widowControl w:val="0"/>
        <w:rPr>
          <w:sz w:val="22"/>
          <w:szCs w:val="22"/>
        </w:rPr>
      </w:pPr>
      <w:r w:rsidRPr="00F56FE3">
        <w:rPr>
          <w:sz w:val="22"/>
          <w:szCs w:val="22"/>
        </w:rPr>
        <w:t>Terrosa should not be used in children and adolescents (aged less than 18</w:t>
      </w:r>
      <w:r w:rsidR="001823BF">
        <w:rPr>
          <w:sz w:val="22"/>
          <w:szCs w:val="22"/>
        </w:rPr>
        <w:t> </w:t>
      </w:r>
      <w:r w:rsidRPr="00F56FE3">
        <w:rPr>
          <w:sz w:val="22"/>
          <w:szCs w:val="22"/>
        </w:rPr>
        <w:t>years).</w:t>
      </w:r>
    </w:p>
    <w:p w:rsidR="00862C68" w:rsidRPr="00F56FE3" w:rsidP="00862C68" w14:paraId="42ACCC55" w14:textId="77777777">
      <w:pPr>
        <w:pStyle w:val="Default"/>
        <w:widowControl w:val="0"/>
        <w:rPr>
          <w:sz w:val="22"/>
          <w:szCs w:val="22"/>
        </w:rPr>
      </w:pPr>
    </w:p>
    <w:p w:rsidR="00862C68" w:rsidRPr="00F56FE3" w:rsidP="00862C68" w14:paraId="7A27C260" w14:textId="77777777">
      <w:pPr>
        <w:pStyle w:val="Default"/>
        <w:widowControl w:val="0"/>
        <w:rPr>
          <w:sz w:val="22"/>
          <w:szCs w:val="22"/>
        </w:rPr>
      </w:pPr>
      <w:r w:rsidRPr="00F56FE3">
        <w:rPr>
          <w:b/>
          <w:bCs/>
          <w:sz w:val="22"/>
          <w:szCs w:val="22"/>
        </w:rPr>
        <w:t>Other medicines and Terrosa</w:t>
      </w:r>
    </w:p>
    <w:p w:rsidR="00862C68" w:rsidRPr="00F56FE3" w:rsidP="00862C68" w14:paraId="6258D37C" w14:textId="77777777">
      <w:pPr>
        <w:pStyle w:val="Default"/>
        <w:widowControl w:val="0"/>
        <w:rPr>
          <w:sz w:val="22"/>
          <w:szCs w:val="22"/>
        </w:rPr>
      </w:pPr>
      <w:r w:rsidRPr="00F56FE3">
        <w:rPr>
          <w:sz w:val="22"/>
          <w:szCs w:val="22"/>
        </w:rPr>
        <w:t>Tell your doctor or pharmacist if you are using, have recently used or might use any other medicines.</w:t>
      </w:r>
    </w:p>
    <w:p w:rsidR="00862C68" w:rsidRPr="00F56FE3" w:rsidP="00862C68" w14:paraId="04B62A92" w14:textId="77777777">
      <w:pPr>
        <w:pStyle w:val="Default"/>
        <w:widowControl w:val="0"/>
        <w:rPr>
          <w:sz w:val="22"/>
          <w:szCs w:val="22"/>
        </w:rPr>
      </w:pPr>
      <w:r w:rsidRPr="00F56FE3">
        <w:rPr>
          <w:sz w:val="22"/>
          <w:szCs w:val="22"/>
        </w:rPr>
        <w:t>This is important, because some medicines (e.g. digoxin/digitalis, a medicine used to treat heart disease) may interact with teriparatide.</w:t>
      </w:r>
    </w:p>
    <w:p w:rsidR="00862C68" w:rsidRPr="00F56FE3" w:rsidP="00862C68" w14:paraId="5B8BD371" w14:textId="77777777">
      <w:pPr>
        <w:pStyle w:val="Default"/>
        <w:widowControl w:val="0"/>
        <w:rPr>
          <w:sz w:val="22"/>
          <w:szCs w:val="22"/>
        </w:rPr>
      </w:pPr>
    </w:p>
    <w:p w:rsidR="00862C68" w:rsidRPr="00F56FE3" w:rsidP="00862C68" w14:paraId="1E3B7CEE" w14:textId="77777777">
      <w:pPr>
        <w:pStyle w:val="Default"/>
        <w:widowControl w:val="0"/>
        <w:rPr>
          <w:sz w:val="22"/>
          <w:szCs w:val="22"/>
        </w:rPr>
      </w:pPr>
      <w:r w:rsidRPr="00F56FE3">
        <w:rPr>
          <w:b/>
          <w:bCs/>
          <w:sz w:val="22"/>
          <w:szCs w:val="22"/>
        </w:rPr>
        <w:t>Pregnancy and breast-feeding</w:t>
      </w:r>
    </w:p>
    <w:p w:rsidR="00862C68" w:rsidRPr="00F56FE3" w:rsidP="00862C68" w14:paraId="6B3478FF" w14:textId="77777777">
      <w:pPr>
        <w:pStyle w:val="Default"/>
        <w:widowControl w:val="0"/>
        <w:rPr>
          <w:sz w:val="22"/>
          <w:szCs w:val="22"/>
        </w:rPr>
      </w:pPr>
      <w:r w:rsidRPr="00F56FE3">
        <w:rPr>
          <w:sz w:val="22"/>
          <w:szCs w:val="22"/>
        </w:rPr>
        <w:t>Do not use Terrosa if you are pregnant or breast-feeding. If you are a woman of child-bearing potential, you should use effective methods of contraception during use of Terrosa. If you become pregnant while using Terrosa, Terrosa should be discontinued. A</w:t>
      </w:r>
      <w:r w:rsidRPr="00F56FE3">
        <w:rPr>
          <w:noProof/>
          <w:sz w:val="22"/>
          <w:szCs w:val="22"/>
        </w:rPr>
        <w:t>sk your doctor or pharmacist for advice before taking any medicine.</w:t>
      </w:r>
    </w:p>
    <w:p w:rsidR="00862C68" w:rsidRPr="00F56FE3" w:rsidP="00862C68" w14:paraId="5712B3DD" w14:textId="77777777">
      <w:pPr>
        <w:pStyle w:val="Default"/>
        <w:widowControl w:val="0"/>
        <w:rPr>
          <w:sz w:val="22"/>
          <w:szCs w:val="22"/>
        </w:rPr>
      </w:pPr>
    </w:p>
    <w:p w:rsidR="00862C68" w:rsidRPr="00F56FE3" w:rsidP="00862C68" w14:paraId="038B0E6A" w14:textId="77777777">
      <w:pPr>
        <w:pStyle w:val="Default"/>
        <w:widowControl w:val="0"/>
        <w:rPr>
          <w:sz w:val="22"/>
          <w:szCs w:val="22"/>
        </w:rPr>
      </w:pPr>
      <w:r w:rsidRPr="00F56FE3">
        <w:rPr>
          <w:b/>
          <w:bCs/>
          <w:sz w:val="22"/>
          <w:szCs w:val="22"/>
        </w:rPr>
        <w:t>Driving and using machines</w:t>
      </w:r>
    </w:p>
    <w:p w:rsidR="00862C68" w:rsidRPr="00F56FE3" w:rsidP="00862C68" w14:paraId="08B4A5EB" w14:textId="77777777">
      <w:pPr>
        <w:pStyle w:val="Default"/>
        <w:widowControl w:val="0"/>
        <w:rPr>
          <w:sz w:val="22"/>
          <w:szCs w:val="22"/>
        </w:rPr>
      </w:pPr>
      <w:r w:rsidRPr="00F56FE3">
        <w:rPr>
          <w:sz w:val="22"/>
          <w:szCs w:val="22"/>
        </w:rPr>
        <w:t>Some patients may feel dizzy after injecting Terrosa. If you feel dizzy you should not drive or use machines until you feel better.</w:t>
      </w:r>
    </w:p>
    <w:p w:rsidR="00862C68" w:rsidRPr="00F56FE3" w:rsidP="00862C68" w14:paraId="154DDEB2" w14:textId="77777777">
      <w:pPr>
        <w:pStyle w:val="Default"/>
        <w:widowControl w:val="0"/>
        <w:rPr>
          <w:sz w:val="22"/>
          <w:szCs w:val="22"/>
        </w:rPr>
      </w:pPr>
    </w:p>
    <w:p w:rsidR="00862C68" w:rsidRPr="00F56FE3" w:rsidP="00862C68" w14:paraId="67652096" w14:textId="77777777">
      <w:pPr>
        <w:pStyle w:val="Default"/>
        <w:widowControl w:val="0"/>
        <w:rPr>
          <w:sz w:val="22"/>
          <w:szCs w:val="22"/>
        </w:rPr>
      </w:pPr>
      <w:r w:rsidRPr="00F56FE3">
        <w:rPr>
          <w:b/>
          <w:bCs/>
          <w:sz w:val="22"/>
          <w:szCs w:val="22"/>
        </w:rPr>
        <w:t>Terrosa contains sodium</w:t>
      </w:r>
    </w:p>
    <w:p w:rsidR="00862C68" w:rsidRPr="00F56FE3" w:rsidP="00862C68" w14:paraId="2DA01719" w14:textId="77777777">
      <w:pPr>
        <w:pStyle w:val="Default"/>
        <w:widowControl w:val="0"/>
        <w:rPr>
          <w:sz w:val="22"/>
          <w:szCs w:val="22"/>
        </w:rPr>
      </w:pPr>
      <w:r w:rsidRPr="00F56FE3">
        <w:rPr>
          <w:sz w:val="22"/>
          <w:szCs w:val="22"/>
        </w:rPr>
        <w:t>This medicine contains less than 1 mmol sodium (23 mg) per dos</w:t>
      </w:r>
      <w:r w:rsidR="00E759C8">
        <w:rPr>
          <w:sz w:val="22"/>
          <w:szCs w:val="22"/>
        </w:rPr>
        <w:t xml:space="preserve">age unit, </w:t>
      </w:r>
      <w:r w:rsidRPr="00F56FE3">
        <w:rPr>
          <w:sz w:val="22"/>
          <w:szCs w:val="22"/>
        </w:rPr>
        <w:t xml:space="preserve">that is </w:t>
      </w:r>
      <w:r w:rsidR="00E759C8">
        <w:rPr>
          <w:sz w:val="22"/>
          <w:szCs w:val="22"/>
        </w:rPr>
        <w:t xml:space="preserve">to say </w:t>
      </w:r>
      <w:r w:rsidRPr="00F56FE3">
        <w:rPr>
          <w:sz w:val="22"/>
          <w:szCs w:val="22"/>
        </w:rPr>
        <w:t>essentially “sodium-free”.</w:t>
      </w:r>
    </w:p>
    <w:p w:rsidR="00862C68" w:rsidRPr="00F56FE3" w:rsidP="00862C68" w14:paraId="71A2F68A" w14:textId="77777777">
      <w:pPr>
        <w:pStyle w:val="Default"/>
        <w:widowControl w:val="0"/>
        <w:rPr>
          <w:sz w:val="22"/>
          <w:szCs w:val="22"/>
        </w:rPr>
      </w:pPr>
    </w:p>
    <w:p w:rsidR="00862C68" w:rsidRPr="00F56FE3" w:rsidP="00862C68" w14:paraId="13D911E2" w14:textId="77777777">
      <w:pPr>
        <w:pStyle w:val="Default"/>
        <w:widowControl w:val="0"/>
        <w:rPr>
          <w:sz w:val="22"/>
          <w:szCs w:val="22"/>
        </w:rPr>
      </w:pPr>
    </w:p>
    <w:p w:rsidR="00862C68" w:rsidRPr="00F56FE3" w:rsidP="00BF2E10" w14:paraId="098FC76C" w14:textId="77777777">
      <w:pPr>
        <w:pStyle w:val="Heading2"/>
        <w:widowControl w:val="0"/>
        <w:numPr>
          <w:ilvl w:val="1"/>
          <w:numId w:val="30"/>
        </w:numPr>
        <w:tabs>
          <w:tab w:val="num" w:pos="567"/>
          <w:tab w:val="clear" w:pos="737"/>
        </w:tabs>
        <w:spacing w:after="0"/>
        <w:ind w:left="567" w:hanging="567"/>
        <w:rPr>
          <w:szCs w:val="22"/>
          <w:lang w:val="en-GB"/>
        </w:rPr>
      </w:pPr>
      <w:r w:rsidRPr="00F56FE3">
        <w:rPr>
          <w:szCs w:val="22"/>
          <w:lang w:val="en-GB"/>
        </w:rPr>
        <w:t>How to use Terrosa</w:t>
      </w:r>
    </w:p>
    <w:p w:rsidR="00862C68" w:rsidRPr="00F56FE3" w:rsidP="00862C68" w14:paraId="6BE2362D" w14:textId="77777777">
      <w:pPr>
        <w:pStyle w:val="Default"/>
        <w:widowControl w:val="0"/>
        <w:rPr>
          <w:sz w:val="22"/>
          <w:szCs w:val="22"/>
        </w:rPr>
      </w:pPr>
    </w:p>
    <w:p w:rsidR="00862C68" w:rsidRPr="00F56FE3" w:rsidP="00862C68" w14:paraId="6045422C" w14:textId="77777777">
      <w:pPr>
        <w:pStyle w:val="Default"/>
        <w:widowControl w:val="0"/>
        <w:rPr>
          <w:sz w:val="22"/>
          <w:szCs w:val="22"/>
        </w:rPr>
      </w:pPr>
      <w:r w:rsidRPr="00F56FE3">
        <w:rPr>
          <w:sz w:val="22"/>
          <w:szCs w:val="22"/>
        </w:rPr>
        <w:t>Always use this medicine exactly as your doctor has told you. Check with your doctor or pharmacist if you are not sure.</w:t>
      </w:r>
    </w:p>
    <w:p w:rsidR="00862C68" w:rsidRPr="00F56FE3" w:rsidP="00862C68" w14:paraId="5C088C7E" w14:textId="77777777">
      <w:pPr>
        <w:pStyle w:val="Default"/>
        <w:widowControl w:val="0"/>
        <w:rPr>
          <w:sz w:val="22"/>
          <w:szCs w:val="22"/>
        </w:rPr>
      </w:pPr>
    </w:p>
    <w:p w:rsidR="00862C68" w:rsidRPr="00F56FE3" w:rsidP="00862C68" w14:paraId="4F0296F0" w14:textId="77777777">
      <w:pPr>
        <w:pStyle w:val="NormalWeb"/>
        <w:widowControl w:val="0"/>
        <w:shd w:val="clear" w:color="auto" w:fill="FFFFFF"/>
        <w:spacing w:before="0" w:beforeAutospacing="0" w:after="0" w:afterAutospacing="0"/>
        <w:rPr>
          <w:color w:val="000000"/>
          <w:szCs w:val="22"/>
          <w:lang w:val="en-GB"/>
        </w:rPr>
      </w:pPr>
      <w:r w:rsidRPr="00F56FE3">
        <w:rPr>
          <w:szCs w:val="22"/>
          <w:lang w:val="en-GB"/>
        </w:rPr>
        <w:t xml:space="preserve">The recommended dose is 20 micrograms </w:t>
      </w:r>
      <w:r w:rsidRPr="00C4755A">
        <w:rPr>
          <w:szCs w:val="22"/>
          <w:lang w:val="en-GB"/>
        </w:rPr>
        <w:t>(corresponding to 80 microliters)</w:t>
      </w:r>
      <w:r w:rsidRPr="00F56FE3">
        <w:rPr>
          <w:szCs w:val="22"/>
          <w:lang w:val="en-GB"/>
        </w:rPr>
        <w:t xml:space="preserve"> given once a day by injection under the skin (subcutaneous injection) in the thigh or abdomen.</w:t>
      </w:r>
    </w:p>
    <w:p w:rsidR="00862C68" w:rsidRPr="00F56FE3" w:rsidP="00862C68" w14:paraId="316554DF" w14:textId="2FA935C3">
      <w:pPr>
        <w:widowControl w:val="0"/>
        <w:rPr>
          <w:szCs w:val="22"/>
          <w:lang w:val="en-GB"/>
        </w:rPr>
      </w:pPr>
      <w:r w:rsidRPr="00F56FE3">
        <w:rPr>
          <w:szCs w:val="22"/>
          <w:lang w:val="en-GB"/>
        </w:rPr>
        <w:t>To help you remember to take your medicine, inject it at about the same time each day.</w:t>
      </w:r>
      <w:r w:rsidRPr="00C4755A">
        <w:rPr>
          <w:szCs w:val="22"/>
          <w:lang w:val="en-GB"/>
        </w:rPr>
        <w:t xml:space="preserve"> Terrosa can be injected at meal times. </w:t>
      </w:r>
      <w:r w:rsidRPr="00F56FE3">
        <w:rPr>
          <w:szCs w:val="22"/>
          <w:lang w:val="en-GB"/>
        </w:rPr>
        <w:t>Inject Terrosa each day for as long as your doctor prescribes it for you. The total duration of treatment with Terrosa should not exceed 24</w:t>
      </w:r>
      <w:r w:rsidR="0025212D">
        <w:rPr>
          <w:szCs w:val="22"/>
          <w:lang w:val="en-GB"/>
        </w:rPr>
        <w:t> </w:t>
      </w:r>
      <w:r w:rsidRPr="00F56FE3">
        <w:rPr>
          <w:szCs w:val="22"/>
          <w:lang w:val="en-GB"/>
        </w:rPr>
        <w:t>months. You should not receive more than one treatment course of 24</w:t>
      </w:r>
      <w:r w:rsidR="001823BF">
        <w:rPr>
          <w:szCs w:val="22"/>
          <w:lang w:val="en-GB"/>
        </w:rPr>
        <w:t> </w:t>
      </w:r>
      <w:r w:rsidRPr="00F56FE3">
        <w:rPr>
          <w:szCs w:val="22"/>
          <w:lang w:val="en-GB"/>
        </w:rPr>
        <w:t>months over your lifetime.</w:t>
      </w:r>
    </w:p>
    <w:p w:rsidR="00862C68" w:rsidRPr="00F56FE3" w:rsidP="00862C68" w14:paraId="1775C721" w14:textId="77777777">
      <w:pPr>
        <w:pStyle w:val="Default"/>
        <w:widowControl w:val="0"/>
        <w:rPr>
          <w:sz w:val="22"/>
          <w:szCs w:val="22"/>
        </w:rPr>
      </w:pPr>
      <w:r w:rsidRPr="00F56FE3">
        <w:rPr>
          <w:sz w:val="22"/>
          <w:szCs w:val="22"/>
        </w:rPr>
        <w:t>Your doctor may advise you to take Terrosa with calcium and vitamin D. Your doctor will tell you how much you should take each day.</w:t>
      </w:r>
    </w:p>
    <w:p w:rsidR="00862C68" w:rsidP="00862C68" w14:paraId="1C6507D8" w14:textId="77777777">
      <w:pPr>
        <w:widowControl w:val="0"/>
        <w:rPr>
          <w:szCs w:val="22"/>
          <w:lang w:val="en-GB"/>
        </w:rPr>
      </w:pPr>
    </w:p>
    <w:p w:rsidR="00862C68" w:rsidP="00862C68" w14:paraId="6AEAAE8D" w14:textId="77777777">
      <w:pPr>
        <w:widowControl w:val="0"/>
        <w:rPr>
          <w:szCs w:val="22"/>
          <w:lang w:val="en-GB"/>
        </w:rPr>
      </w:pPr>
      <w:r w:rsidRPr="00D221F1">
        <w:rPr>
          <w:szCs w:val="22"/>
          <w:lang w:val="en-GB"/>
        </w:rPr>
        <w:t>Terrosa can be given with or without food.</w:t>
      </w:r>
    </w:p>
    <w:p w:rsidR="00862C68" w:rsidRPr="00F56FE3" w:rsidP="00862C68" w14:paraId="48374332" w14:textId="77777777">
      <w:pPr>
        <w:widowControl w:val="0"/>
        <w:rPr>
          <w:szCs w:val="22"/>
          <w:lang w:val="en-GB"/>
        </w:rPr>
      </w:pPr>
    </w:p>
    <w:p w:rsidR="00862C68" w:rsidRPr="00F56FE3" w:rsidP="00862C68" w14:paraId="0B19A544" w14:textId="77777777">
      <w:pPr>
        <w:widowControl w:val="0"/>
        <w:rPr>
          <w:szCs w:val="22"/>
          <w:lang w:val="en-GB"/>
        </w:rPr>
      </w:pPr>
      <w:r w:rsidRPr="00F56FE3">
        <w:rPr>
          <w:color w:val="000000"/>
          <w:szCs w:val="22"/>
          <w:lang w:val="en-GB"/>
        </w:rPr>
        <w:t xml:space="preserve">Terrosa cartridges are designed to be used </w:t>
      </w:r>
      <w:r w:rsidRPr="00F56FE3">
        <w:rPr>
          <w:szCs w:val="22"/>
          <w:lang w:val="en-GB"/>
        </w:rPr>
        <w:t xml:space="preserve">only with the </w:t>
      </w:r>
      <w:r w:rsidR="00303055">
        <w:rPr>
          <w:szCs w:val="22"/>
          <w:lang w:val="en-GB"/>
        </w:rPr>
        <w:t>Terrosa Pen</w:t>
      </w:r>
      <w:r w:rsidRPr="00F56FE3">
        <w:rPr>
          <w:rFonts w:eastAsia="Arial Unicode MS"/>
          <w:bCs/>
          <w:szCs w:val="22"/>
          <w:lang w:val="en-GB"/>
        </w:rPr>
        <w:t xml:space="preserve"> reusable, multidose </w:t>
      </w:r>
      <w:r w:rsidRPr="00F56FE3">
        <w:rPr>
          <w:color w:val="000000"/>
          <w:szCs w:val="22"/>
          <w:lang w:val="en-GB"/>
        </w:rPr>
        <w:t>delivery system and compatible pen needles.</w:t>
      </w:r>
      <w:r w:rsidRPr="00F56FE3">
        <w:rPr>
          <w:szCs w:val="22"/>
          <w:lang w:val="en-GB"/>
        </w:rPr>
        <w:t xml:space="preserve"> The pen and injection needles are not included with Terrosa.</w:t>
      </w:r>
      <w:r w:rsidR="004A5BF8">
        <w:rPr>
          <w:szCs w:val="22"/>
          <w:lang w:val="en-GB"/>
        </w:rPr>
        <w:t xml:space="preserve"> However,</w:t>
      </w:r>
      <w:r w:rsidRPr="00265932" w:rsidR="004A5BF8">
        <w:rPr>
          <w:szCs w:val="22"/>
          <w:lang w:val="en-GB"/>
        </w:rPr>
        <w:t xml:space="preserve"> for </w:t>
      </w:r>
      <w:r w:rsidRPr="00306FA8" w:rsidR="00DD6FDE">
        <w:rPr>
          <w:szCs w:val="22"/>
          <w:lang w:val="en-GB"/>
        </w:rPr>
        <w:t>treatment initiation</w:t>
      </w:r>
      <w:r w:rsidRPr="00306FA8" w:rsidR="004A5BF8">
        <w:rPr>
          <w:szCs w:val="22"/>
          <w:lang w:val="en-GB"/>
        </w:rPr>
        <w:t xml:space="preserve"> a </w:t>
      </w:r>
      <w:r w:rsidRPr="00306FA8" w:rsidR="00CF7E33">
        <w:rPr>
          <w:szCs w:val="22"/>
          <w:lang w:val="en-GB"/>
        </w:rPr>
        <w:t xml:space="preserve">cartridge and pen pack </w:t>
      </w:r>
      <w:r w:rsidRPr="00306FA8" w:rsidR="00DD6FDE">
        <w:rPr>
          <w:szCs w:val="22"/>
          <w:lang w:val="en-GB"/>
        </w:rPr>
        <w:t xml:space="preserve">should be </w:t>
      </w:r>
      <w:r w:rsidRPr="00DC1361" w:rsidR="00DD6FDE">
        <w:rPr>
          <w:szCs w:val="22"/>
          <w:lang w:val="en-GB"/>
        </w:rPr>
        <w:t>used</w:t>
      </w:r>
      <w:r w:rsidRPr="00DC1361" w:rsidR="004A5BF8">
        <w:rPr>
          <w:szCs w:val="22"/>
          <w:lang w:val="en-GB"/>
        </w:rPr>
        <w:t xml:space="preserve"> containing one carton of Terrosa</w:t>
      </w:r>
      <w:r w:rsidRPr="00DC1361" w:rsidR="00306FA8">
        <w:rPr>
          <w:szCs w:val="22"/>
          <w:lang w:val="en-GB"/>
        </w:rPr>
        <w:t xml:space="preserve"> cartridge</w:t>
      </w:r>
      <w:r w:rsidRPr="00DC1361" w:rsidR="004A5BF8">
        <w:rPr>
          <w:szCs w:val="22"/>
          <w:lang w:val="en-GB"/>
        </w:rPr>
        <w:t xml:space="preserve"> and one carton of </w:t>
      </w:r>
      <w:r w:rsidRPr="00DC1361" w:rsidR="00A56C7E">
        <w:rPr>
          <w:szCs w:val="22"/>
          <w:lang w:val="en-GB"/>
        </w:rPr>
        <w:t>Terrosa P</w:t>
      </w:r>
      <w:r w:rsidRPr="00DC1361" w:rsidR="004A5BF8">
        <w:rPr>
          <w:szCs w:val="22"/>
          <w:lang w:val="en-GB"/>
        </w:rPr>
        <w:t>en</w:t>
      </w:r>
      <w:r w:rsidRPr="00306FA8" w:rsidR="004A5BF8">
        <w:rPr>
          <w:szCs w:val="22"/>
          <w:lang w:val="en-GB"/>
        </w:rPr>
        <w:t>.</w:t>
      </w:r>
    </w:p>
    <w:p w:rsidR="00862C68" w:rsidRPr="00F56FE3" w:rsidP="00862C68" w14:paraId="71E5DBD8" w14:textId="77777777">
      <w:pPr>
        <w:pStyle w:val="Default"/>
        <w:widowControl w:val="0"/>
        <w:rPr>
          <w:sz w:val="22"/>
          <w:szCs w:val="22"/>
        </w:rPr>
      </w:pPr>
    </w:p>
    <w:p w:rsidR="00862C68" w:rsidRPr="00F56FE3" w:rsidP="00862C68" w14:paraId="1A2FEBE0" w14:textId="77777777">
      <w:pPr>
        <w:pStyle w:val="Default"/>
        <w:widowControl w:val="0"/>
        <w:rPr>
          <w:sz w:val="22"/>
          <w:szCs w:val="22"/>
        </w:rPr>
      </w:pPr>
      <w:r w:rsidRPr="00F56FE3">
        <w:rPr>
          <w:sz w:val="22"/>
          <w:szCs w:val="22"/>
        </w:rPr>
        <w:t>Before the first use, insert the cartridge into the pen. For the correct use of this medicine it is very important to closely follow the detailed Instructions for Use of your pen which are provided with the pen.</w:t>
      </w:r>
    </w:p>
    <w:p w:rsidR="00862C68" w:rsidRPr="00F56FE3" w:rsidP="00862C68" w14:paraId="3B78B456" w14:textId="77777777">
      <w:pPr>
        <w:pStyle w:val="Default"/>
        <w:widowControl w:val="0"/>
        <w:rPr>
          <w:sz w:val="22"/>
          <w:szCs w:val="22"/>
        </w:rPr>
      </w:pPr>
    </w:p>
    <w:p w:rsidR="00862C68" w:rsidRPr="00F56FE3" w:rsidP="00862C68" w14:paraId="20AB176B" w14:textId="77777777">
      <w:pPr>
        <w:pStyle w:val="Default"/>
        <w:widowControl w:val="0"/>
        <w:rPr>
          <w:sz w:val="22"/>
          <w:szCs w:val="22"/>
        </w:rPr>
      </w:pPr>
      <w:r w:rsidRPr="00F56FE3">
        <w:rPr>
          <w:sz w:val="22"/>
          <w:szCs w:val="22"/>
        </w:rPr>
        <w:t>Use a new injection needle for each injection to prevent contamination and safely dispose of the needle after use.</w:t>
      </w:r>
    </w:p>
    <w:p w:rsidR="00862C68" w:rsidRPr="00F56FE3" w:rsidP="00862C68" w14:paraId="5EAE24FB" w14:textId="77777777">
      <w:pPr>
        <w:pStyle w:val="Default"/>
        <w:widowControl w:val="0"/>
        <w:rPr>
          <w:sz w:val="22"/>
          <w:szCs w:val="22"/>
        </w:rPr>
      </w:pPr>
      <w:r w:rsidRPr="00F56FE3">
        <w:rPr>
          <w:sz w:val="22"/>
          <w:szCs w:val="22"/>
        </w:rPr>
        <w:t>Never store your pen with the needle attached.</w:t>
      </w:r>
    </w:p>
    <w:p w:rsidR="00862C68" w:rsidRPr="00F56FE3" w:rsidP="00862C68" w14:paraId="59CDAB77" w14:textId="77777777">
      <w:pPr>
        <w:pStyle w:val="Default"/>
        <w:widowControl w:val="0"/>
        <w:rPr>
          <w:sz w:val="22"/>
          <w:szCs w:val="22"/>
        </w:rPr>
      </w:pPr>
      <w:r w:rsidRPr="00F56FE3">
        <w:rPr>
          <w:sz w:val="22"/>
          <w:szCs w:val="22"/>
        </w:rPr>
        <w:t>Never share your pen with others.</w:t>
      </w:r>
    </w:p>
    <w:p w:rsidR="00862C68" w:rsidRPr="00F56FE3" w:rsidP="00862C68" w14:paraId="4237DEDB" w14:textId="77777777">
      <w:pPr>
        <w:pStyle w:val="Default"/>
        <w:widowControl w:val="0"/>
        <w:rPr>
          <w:sz w:val="22"/>
          <w:szCs w:val="22"/>
        </w:rPr>
      </w:pPr>
      <w:r w:rsidRPr="00F56FE3">
        <w:rPr>
          <w:sz w:val="22"/>
          <w:szCs w:val="22"/>
        </w:rPr>
        <w:t xml:space="preserve">Do not use your </w:t>
      </w:r>
      <w:r w:rsidR="00303055">
        <w:rPr>
          <w:color w:val="auto"/>
          <w:sz w:val="22"/>
          <w:szCs w:val="22"/>
        </w:rPr>
        <w:t>Terrosa Pen</w:t>
      </w:r>
      <w:r w:rsidRPr="00F56FE3">
        <w:rPr>
          <w:sz w:val="22"/>
          <w:szCs w:val="22"/>
        </w:rPr>
        <w:t xml:space="preserve"> to inject any other medicine (e.g. insulin).</w:t>
      </w:r>
    </w:p>
    <w:p w:rsidR="00862C68" w:rsidRPr="00F56FE3" w:rsidP="00862C68" w14:paraId="746D3D3D" w14:textId="77777777">
      <w:pPr>
        <w:pStyle w:val="Default"/>
        <w:widowControl w:val="0"/>
        <w:rPr>
          <w:sz w:val="22"/>
          <w:szCs w:val="22"/>
        </w:rPr>
      </w:pPr>
      <w:r w:rsidRPr="00F56FE3">
        <w:rPr>
          <w:rFonts w:eastAsia="Arial Unicode MS"/>
          <w:bCs/>
          <w:sz w:val="22"/>
          <w:szCs w:val="22"/>
        </w:rPr>
        <w:t>The pen is customised for use with Terrosa only.</w:t>
      </w:r>
    </w:p>
    <w:p w:rsidR="00862C68" w:rsidRPr="00F56FE3" w:rsidP="00862C68" w14:paraId="1DD34A85" w14:textId="77777777">
      <w:pPr>
        <w:pStyle w:val="Default"/>
        <w:widowControl w:val="0"/>
        <w:rPr>
          <w:sz w:val="22"/>
          <w:szCs w:val="22"/>
        </w:rPr>
      </w:pPr>
      <w:r w:rsidRPr="00F56FE3">
        <w:rPr>
          <w:sz w:val="22"/>
          <w:szCs w:val="22"/>
        </w:rPr>
        <w:t>Do not refill the cartridge.</w:t>
      </w:r>
    </w:p>
    <w:p w:rsidR="00862C68" w:rsidRPr="00F56FE3" w:rsidP="00862C68" w14:paraId="4DDE7F72" w14:textId="77777777">
      <w:pPr>
        <w:pStyle w:val="Default"/>
        <w:widowControl w:val="0"/>
        <w:rPr>
          <w:sz w:val="22"/>
          <w:szCs w:val="22"/>
        </w:rPr>
      </w:pPr>
      <w:r w:rsidRPr="00F56FE3">
        <w:rPr>
          <w:sz w:val="22"/>
          <w:szCs w:val="22"/>
        </w:rPr>
        <w:t>Do not transfer the medicine into a syringe.</w:t>
      </w:r>
    </w:p>
    <w:p w:rsidR="00862C68" w:rsidRPr="00F56FE3" w:rsidP="00862C68" w14:paraId="6BCC1BEB" w14:textId="77777777">
      <w:pPr>
        <w:widowControl w:val="0"/>
        <w:rPr>
          <w:szCs w:val="22"/>
          <w:lang w:val="en-GB"/>
        </w:rPr>
      </w:pPr>
    </w:p>
    <w:p w:rsidR="00862C68" w:rsidRPr="00F56FE3" w:rsidP="00862C68" w14:paraId="1057E89B" w14:textId="77777777">
      <w:pPr>
        <w:widowControl w:val="0"/>
        <w:rPr>
          <w:szCs w:val="22"/>
          <w:lang w:val="en-GB"/>
        </w:rPr>
      </w:pPr>
      <w:r w:rsidRPr="00F56FE3">
        <w:rPr>
          <w:szCs w:val="22"/>
          <w:lang w:val="en-GB"/>
        </w:rPr>
        <w:t>You should inject Terrosa shortly after you take the pen with inserted cartridge out of the refrigerator. Put the pen with inserted cartridge back into the refrigerator immediately after you have used it. Do not remove the cartridge from the pen after each use. Store it in the cartridge sleeve during the whole 28-day treatment period.</w:t>
      </w:r>
    </w:p>
    <w:p w:rsidR="00862C68" w:rsidRPr="00F56FE3" w:rsidP="00862C68" w14:paraId="17833AE2" w14:textId="77777777">
      <w:pPr>
        <w:widowControl w:val="0"/>
        <w:rPr>
          <w:szCs w:val="22"/>
          <w:lang w:val="en-GB"/>
        </w:rPr>
      </w:pPr>
    </w:p>
    <w:p w:rsidR="00862C68" w:rsidRPr="00F56FE3" w:rsidP="00862C68" w14:paraId="2076A8E6" w14:textId="77777777">
      <w:pPr>
        <w:widowControl w:val="0"/>
        <w:rPr>
          <w:szCs w:val="22"/>
          <w:lang w:val="en-GB"/>
        </w:rPr>
      </w:pPr>
      <w:r w:rsidRPr="00F56FE3">
        <w:rPr>
          <w:b/>
          <w:bCs/>
          <w:szCs w:val="22"/>
          <w:lang w:val="en-GB"/>
        </w:rPr>
        <w:t>Preparing the pen for use</w:t>
      </w:r>
    </w:p>
    <w:p w:rsidR="00862C68" w:rsidRPr="00F56FE3" w:rsidP="00862C68" w14:paraId="033A4D42" w14:textId="77777777">
      <w:pPr>
        <w:widowControl w:val="0"/>
        <w:numPr>
          <w:ilvl w:val="0"/>
          <w:numId w:val="9"/>
        </w:numPr>
        <w:ind w:left="567" w:hanging="567"/>
        <w:textAlignment w:val="baseline"/>
        <w:rPr>
          <w:szCs w:val="22"/>
          <w:lang w:val="en-GB"/>
        </w:rPr>
      </w:pPr>
      <w:r w:rsidRPr="00F56FE3">
        <w:rPr>
          <w:color w:val="000000"/>
          <w:szCs w:val="22"/>
          <w:lang w:val="en-GB" w:eastAsia="hu-HU"/>
        </w:rPr>
        <w:t>To ensure the correct administration of Terrosa always read the Instructions for Use of</w:t>
      </w:r>
      <w:r w:rsidRPr="00F56FE3">
        <w:rPr>
          <w:color w:val="0070C0"/>
          <w:szCs w:val="22"/>
          <w:lang w:val="en-GB"/>
        </w:rPr>
        <w:t xml:space="preserve"> </w:t>
      </w:r>
      <w:r w:rsidR="00303055">
        <w:rPr>
          <w:szCs w:val="22"/>
          <w:lang w:val="en-GB"/>
        </w:rPr>
        <w:t>Terrosa Pen</w:t>
      </w:r>
      <w:r w:rsidRPr="00F56FE3">
        <w:rPr>
          <w:color w:val="000000"/>
          <w:szCs w:val="22"/>
          <w:lang w:val="en-GB" w:eastAsia="hu-HU"/>
        </w:rPr>
        <w:t>, which is included in the carton of the pen.</w:t>
      </w:r>
    </w:p>
    <w:p w:rsidR="00862C68" w:rsidRPr="00F56FE3" w:rsidP="00862C68" w14:paraId="6EB29E50" w14:textId="77777777">
      <w:pPr>
        <w:pStyle w:val="ListParagraph"/>
        <w:widowControl w:val="0"/>
        <w:numPr>
          <w:ilvl w:val="0"/>
          <w:numId w:val="9"/>
        </w:numPr>
        <w:spacing w:after="0"/>
        <w:ind w:left="567" w:hanging="567"/>
        <w:rPr>
          <w:szCs w:val="22"/>
          <w:lang w:val="en-GB"/>
        </w:rPr>
      </w:pPr>
      <w:r w:rsidRPr="00F56FE3">
        <w:rPr>
          <w:szCs w:val="22"/>
          <w:lang w:val="en-GB"/>
        </w:rPr>
        <w:t>Wash your hands before handling the cartridge or pen.</w:t>
      </w:r>
    </w:p>
    <w:p w:rsidR="00862C68" w:rsidRPr="00F56FE3" w:rsidP="00862C68" w14:paraId="55704BE3" w14:textId="77777777">
      <w:pPr>
        <w:pStyle w:val="Default"/>
        <w:widowControl w:val="0"/>
        <w:numPr>
          <w:ilvl w:val="0"/>
          <w:numId w:val="9"/>
        </w:numPr>
        <w:ind w:left="567" w:hanging="567"/>
        <w:rPr>
          <w:sz w:val="22"/>
          <w:szCs w:val="22"/>
        </w:rPr>
      </w:pPr>
      <w:r w:rsidRPr="00F56FE3">
        <w:rPr>
          <w:sz w:val="22"/>
          <w:szCs w:val="22"/>
        </w:rPr>
        <w:t>Check the expiry date on the cartridge label before inserting the cartridge into the pen. Make sure that there are at least 28 days remaining before its expiry date. Insert the cartridge into the pen before the first use as detailed in the pen instructions</w:t>
      </w:r>
      <w:r w:rsidRPr="00EA7ACF">
        <w:rPr>
          <w:sz w:val="22"/>
          <w:szCs w:val="22"/>
        </w:rPr>
        <w:t>. Write down the batch (Lot) number of each cartridge and its first injection date on a calendar. The date of first injection should also be recorded on the outer carton of Terrosa</w:t>
      </w:r>
      <w:r w:rsidRPr="00054AB0">
        <w:rPr>
          <w:sz w:val="22"/>
          <w:szCs w:val="22"/>
        </w:rPr>
        <w:t xml:space="preserve"> (see the provided space on the box: {First use</w:t>
      </w:r>
      <w:r w:rsidRPr="00F56FE3">
        <w:rPr>
          <w:sz w:val="22"/>
          <w:szCs w:val="22"/>
        </w:rPr>
        <w:t>:}).</w:t>
      </w:r>
    </w:p>
    <w:p w:rsidR="00862C68" w:rsidRPr="00F56FE3" w:rsidP="00862C68" w14:paraId="501C38BA" w14:textId="77777777">
      <w:pPr>
        <w:pStyle w:val="Default"/>
        <w:widowControl w:val="0"/>
        <w:numPr>
          <w:ilvl w:val="0"/>
          <w:numId w:val="9"/>
        </w:numPr>
        <w:ind w:left="567" w:hanging="567"/>
        <w:rPr>
          <w:sz w:val="22"/>
          <w:szCs w:val="22"/>
        </w:rPr>
      </w:pPr>
      <w:r w:rsidRPr="00F56FE3">
        <w:rPr>
          <w:sz w:val="22"/>
          <w:szCs w:val="22"/>
        </w:rPr>
        <w:t>After inserting a new cartridge and before the first injection from this cartridge prime the pen according to the instructions which are provided. Do not prime again after the first dose.</w:t>
      </w:r>
    </w:p>
    <w:p w:rsidR="00862C68" w:rsidRPr="00F56FE3" w:rsidP="00862C68" w14:paraId="65B91BAC" w14:textId="77777777">
      <w:pPr>
        <w:widowControl w:val="0"/>
        <w:rPr>
          <w:szCs w:val="22"/>
          <w:lang w:val="en-GB"/>
        </w:rPr>
      </w:pPr>
    </w:p>
    <w:p w:rsidR="00862C68" w:rsidRPr="00F56FE3" w:rsidP="00862C68" w14:paraId="0967891A" w14:textId="77777777">
      <w:pPr>
        <w:pStyle w:val="Default"/>
        <w:widowControl w:val="0"/>
        <w:rPr>
          <w:sz w:val="22"/>
          <w:szCs w:val="22"/>
        </w:rPr>
      </w:pPr>
      <w:r w:rsidRPr="00F56FE3">
        <w:rPr>
          <w:b/>
          <w:bCs/>
          <w:sz w:val="22"/>
          <w:szCs w:val="22"/>
        </w:rPr>
        <w:t>Injecting Terrosa</w:t>
      </w:r>
    </w:p>
    <w:p w:rsidR="00862C68" w:rsidRPr="00F56FE3" w:rsidP="00862C68" w14:paraId="64036856" w14:textId="77777777">
      <w:pPr>
        <w:pStyle w:val="Default"/>
        <w:widowControl w:val="0"/>
        <w:numPr>
          <w:ilvl w:val="0"/>
          <w:numId w:val="9"/>
        </w:numPr>
        <w:ind w:left="567" w:hanging="567"/>
        <w:rPr>
          <w:sz w:val="22"/>
          <w:szCs w:val="22"/>
        </w:rPr>
      </w:pPr>
      <w:r w:rsidRPr="00F56FE3">
        <w:rPr>
          <w:sz w:val="22"/>
          <w:szCs w:val="22"/>
        </w:rPr>
        <w:t>Before you inject Terrosa, clean your skin where you intend to inject (thigh or abdomen) as instructed by your doctor.</w:t>
      </w:r>
    </w:p>
    <w:p w:rsidR="00862C68" w:rsidRPr="00F56FE3" w:rsidP="00862C68" w14:paraId="71C6866D" w14:textId="77777777">
      <w:pPr>
        <w:pStyle w:val="ListParagraph"/>
        <w:widowControl w:val="0"/>
        <w:numPr>
          <w:ilvl w:val="0"/>
          <w:numId w:val="9"/>
        </w:numPr>
        <w:autoSpaceDE w:val="0"/>
        <w:autoSpaceDN w:val="0"/>
        <w:adjustRightInd w:val="0"/>
        <w:spacing w:after="0"/>
        <w:ind w:left="567" w:hanging="567"/>
        <w:rPr>
          <w:szCs w:val="22"/>
          <w:lang w:val="en-GB"/>
        </w:rPr>
      </w:pPr>
      <w:r w:rsidRPr="00F56FE3">
        <w:rPr>
          <w:szCs w:val="22"/>
          <w:lang w:val="en-GB"/>
        </w:rPr>
        <w:t>Gently hold a fold of cleansed skin and insert the needle straight into the skin. Press the push button and hold it pressed in until the dose indication has returned to the start position.</w:t>
      </w:r>
    </w:p>
    <w:p w:rsidR="00862C68" w:rsidRPr="00F56FE3" w:rsidP="00862C68" w14:paraId="682005F9" w14:textId="77777777">
      <w:pPr>
        <w:pStyle w:val="Default"/>
        <w:widowControl w:val="0"/>
        <w:numPr>
          <w:ilvl w:val="0"/>
          <w:numId w:val="9"/>
        </w:numPr>
        <w:ind w:left="567" w:hanging="567"/>
        <w:rPr>
          <w:sz w:val="22"/>
          <w:szCs w:val="22"/>
        </w:rPr>
      </w:pPr>
      <w:r w:rsidRPr="00F56FE3">
        <w:rPr>
          <w:sz w:val="22"/>
          <w:szCs w:val="22"/>
        </w:rPr>
        <w:t>After your injection, leave the needle in the skin for six seconds to make sure that you receive the whole dose.</w:t>
      </w:r>
    </w:p>
    <w:p w:rsidR="00862C68" w:rsidRPr="00F56FE3" w:rsidP="00862C68" w14:paraId="2F91FD65" w14:textId="77777777">
      <w:pPr>
        <w:pStyle w:val="Default"/>
        <w:widowControl w:val="0"/>
        <w:numPr>
          <w:ilvl w:val="0"/>
          <w:numId w:val="9"/>
        </w:numPr>
        <w:ind w:left="567" w:hanging="567"/>
        <w:rPr>
          <w:sz w:val="22"/>
          <w:szCs w:val="22"/>
        </w:rPr>
      </w:pPr>
      <w:r w:rsidRPr="00F56FE3">
        <w:rPr>
          <w:sz w:val="22"/>
          <w:szCs w:val="22"/>
        </w:rPr>
        <w:t>As soon as you have finished the injection, attach the outer needle protective cap on the pen needle and screw the cap anti-clockwise to remove the pen needle. This will keep the remaining Terrosa sterile and prevent leaking from the pen. It will also stop air going back into the cartridge and the needle from clogging.</w:t>
      </w:r>
    </w:p>
    <w:p w:rsidR="00862C68" w:rsidRPr="00F56FE3" w:rsidP="00862C68" w14:paraId="0EB2E0AA" w14:textId="77777777">
      <w:pPr>
        <w:pStyle w:val="Default"/>
        <w:widowControl w:val="0"/>
        <w:numPr>
          <w:ilvl w:val="0"/>
          <w:numId w:val="9"/>
        </w:numPr>
        <w:ind w:left="567" w:hanging="567"/>
        <w:rPr>
          <w:sz w:val="22"/>
          <w:szCs w:val="22"/>
        </w:rPr>
      </w:pPr>
      <w:r w:rsidRPr="00F56FE3">
        <w:rPr>
          <w:sz w:val="22"/>
          <w:szCs w:val="22"/>
        </w:rPr>
        <w:t>Replace the cap on your pen. Leave the cartridge in the pen.</w:t>
      </w:r>
    </w:p>
    <w:p w:rsidR="00862C68" w:rsidRPr="00F56FE3" w:rsidP="00862C68" w14:paraId="7F618C7B" w14:textId="77777777">
      <w:pPr>
        <w:pStyle w:val="Default"/>
        <w:widowControl w:val="0"/>
        <w:rPr>
          <w:bCs/>
          <w:sz w:val="22"/>
          <w:szCs w:val="22"/>
        </w:rPr>
      </w:pPr>
    </w:p>
    <w:p w:rsidR="00862C68" w:rsidRPr="00F56FE3" w:rsidP="00862C68" w14:paraId="5C5749C3" w14:textId="77777777">
      <w:pPr>
        <w:pStyle w:val="Default"/>
        <w:widowControl w:val="0"/>
        <w:rPr>
          <w:sz w:val="22"/>
          <w:szCs w:val="22"/>
        </w:rPr>
      </w:pPr>
      <w:r w:rsidRPr="00F56FE3">
        <w:rPr>
          <w:b/>
          <w:bCs/>
          <w:sz w:val="22"/>
          <w:szCs w:val="22"/>
        </w:rPr>
        <w:t>If you use more Terrosa than you should</w:t>
      </w:r>
    </w:p>
    <w:p w:rsidR="00862C68" w:rsidRPr="00F56FE3" w:rsidP="00862C68" w14:paraId="1BB59A14" w14:textId="77777777">
      <w:pPr>
        <w:pStyle w:val="Default"/>
        <w:widowControl w:val="0"/>
        <w:rPr>
          <w:sz w:val="22"/>
          <w:szCs w:val="22"/>
        </w:rPr>
      </w:pPr>
      <w:r w:rsidRPr="00F56FE3">
        <w:rPr>
          <w:sz w:val="22"/>
          <w:szCs w:val="22"/>
        </w:rPr>
        <w:t>If, by mistake, you have used more Terrosa than you should, contact your doctor or pharmacist.</w:t>
      </w:r>
    </w:p>
    <w:p w:rsidR="00862C68" w:rsidRPr="00F56FE3" w:rsidP="00862C68" w14:paraId="20E4BBBF" w14:textId="77777777">
      <w:pPr>
        <w:pStyle w:val="Default"/>
        <w:widowControl w:val="0"/>
        <w:rPr>
          <w:sz w:val="22"/>
          <w:szCs w:val="22"/>
        </w:rPr>
      </w:pPr>
      <w:r w:rsidRPr="00F56FE3">
        <w:rPr>
          <w:sz w:val="22"/>
          <w:szCs w:val="22"/>
        </w:rPr>
        <w:t>The expected effects of overdose include nausea, vomiting, dizziness, and headache.</w:t>
      </w:r>
    </w:p>
    <w:p w:rsidR="00862C68" w:rsidRPr="00F56FE3" w:rsidP="00862C68" w14:paraId="020356FF" w14:textId="77777777">
      <w:pPr>
        <w:pStyle w:val="Default"/>
        <w:widowControl w:val="0"/>
        <w:rPr>
          <w:sz w:val="22"/>
          <w:szCs w:val="22"/>
        </w:rPr>
      </w:pPr>
    </w:p>
    <w:p w:rsidR="00862C68" w:rsidRPr="00F56FE3" w:rsidP="00862C68" w14:paraId="552D287C" w14:textId="77777777">
      <w:pPr>
        <w:pStyle w:val="Default"/>
        <w:widowControl w:val="0"/>
        <w:rPr>
          <w:b/>
          <w:bCs/>
          <w:sz w:val="22"/>
          <w:szCs w:val="22"/>
        </w:rPr>
      </w:pPr>
      <w:r w:rsidRPr="00F56FE3">
        <w:rPr>
          <w:b/>
          <w:bCs/>
          <w:sz w:val="22"/>
          <w:szCs w:val="22"/>
        </w:rPr>
        <w:t>If you forget to use Terrosa</w:t>
      </w:r>
    </w:p>
    <w:p w:rsidR="00862C68" w:rsidRPr="00F56FE3" w:rsidP="00862C68" w14:paraId="40771190" w14:textId="77777777">
      <w:pPr>
        <w:pStyle w:val="Default"/>
        <w:widowControl w:val="0"/>
        <w:rPr>
          <w:sz w:val="22"/>
          <w:szCs w:val="22"/>
        </w:rPr>
      </w:pPr>
      <w:r w:rsidRPr="00F56FE3">
        <w:rPr>
          <w:bCs/>
          <w:sz w:val="22"/>
          <w:szCs w:val="22"/>
        </w:rPr>
        <w:t>If you forget an injection or cannot use your medicine at your usual time</w:t>
      </w:r>
      <w:r w:rsidRPr="00F56FE3">
        <w:rPr>
          <w:sz w:val="22"/>
          <w:szCs w:val="22"/>
        </w:rPr>
        <w:t>, inject it as soon as possible on that day. Do not use a double dose to make up for a forgotten dose. Do not take more than one injection in the same day.</w:t>
      </w:r>
    </w:p>
    <w:p w:rsidR="00862C68" w:rsidRPr="00F56FE3" w:rsidP="00862C68" w14:paraId="32E99D1A" w14:textId="77777777">
      <w:pPr>
        <w:pStyle w:val="Default"/>
        <w:widowControl w:val="0"/>
        <w:rPr>
          <w:sz w:val="22"/>
          <w:szCs w:val="22"/>
        </w:rPr>
      </w:pPr>
    </w:p>
    <w:p w:rsidR="00862C68" w:rsidRPr="00F56FE3" w:rsidP="00862C68" w14:paraId="473CB57A" w14:textId="77777777">
      <w:pPr>
        <w:pStyle w:val="Default"/>
        <w:widowControl w:val="0"/>
        <w:rPr>
          <w:sz w:val="22"/>
          <w:szCs w:val="22"/>
        </w:rPr>
      </w:pPr>
      <w:r w:rsidRPr="00F56FE3">
        <w:rPr>
          <w:b/>
          <w:bCs/>
          <w:sz w:val="22"/>
          <w:szCs w:val="22"/>
        </w:rPr>
        <w:t>If you stop using Terrosa</w:t>
      </w:r>
    </w:p>
    <w:p w:rsidR="00862C68" w:rsidRPr="00F56FE3" w:rsidP="00862C68" w14:paraId="7F0AEAA6" w14:textId="77777777">
      <w:pPr>
        <w:pStyle w:val="Default"/>
        <w:widowControl w:val="0"/>
        <w:rPr>
          <w:sz w:val="22"/>
          <w:szCs w:val="22"/>
        </w:rPr>
      </w:pPr>
      <w:r w:rsidRPr="00F56FE3">
        <w:rPr>
          <w:sz w:val="22"/>
          <w:szCs w:val="22"/>
        </w:rPr>
        <w:t>If you are considering stopping Terrosa treatment, please discuss this with your doctor. Your doctor will advise you and decide how long you should be treated with Terrosa.</w:t>
      </w:r>
    </w:p>
    <w:p w:rsidR="00862C68" w:rsidRPr="00F56FE3" w:rsidP="00862C68" w14:paraId="60D8E0A2" w14:textId="77777777">
      <w:pPr>
        <w:pStyle w:val="Default"/>
        <w:widowControl w:val="0"/>
        <w:rPr>
          <w:sz w:val="22"/>
          <w:szCs w:val="22"/>
        </w:rPr>
      </w:pPr>
    </w:p>
    <w:p w:rsidR="00862C68" w:rsidRPr="00F56FE3" w:rsidP="00862C68" w14:paraId="7B2E8A47" w14:textId="77777777">
      <w:pPr>
        <w:widowControl w:val="0"/>
        <w:rPr>
          <w:szCs w:val="22"/>
          <w:lang w:val="en-GB"/>
        </w:rPr>
      </w:pPr>
      <w:r w:rsidRPr="00F56FE3">
        <w:rPr>
          <w:szCs w:val="22"/>
          <w:lang w:val="en-GB"/>
        </w:rPr>
        <w:t>If you have any further questions on the use of this medicine, ask your doctor or pharmacist.</w:t>
      </w:r>
    </w:p>
    <w:p w:rsidR="00862C68" w:rsidRPr="00F56FE3" w:rsidP="00862C68" w14:paraId="437BC76B" w14:textId="77777777">
      <w:pPr>
        <w:widowControl w:val="0"/>
        <w:rPr>
          <w:szCs w:val="22"/>
          <w:lang w:val="en-GB"/>
        </w:rPr>
      </w:pPr>
    </w:p>
    <w:p w:rsidR="00862C68" w:rsidRPr="00F56FE3" w:rsidP="00862C68" w14:paraId="7E9E36FF" w14:textId="77777777">
      <w:pPr>
        <w:widowControl w:val="0"/>
        <w:rPr>
          <w:szCs w:val="22"/>
          <w:lang w:val="en-GB"/>
        </w:rPr>
      </w:pPr>
    </w:p>
    <w:p w:rsidR="00862C68" w:rsidRPr="00F56FE3" w:rsidP="00BF2E10" w14:paraId="16B0E0C1" w14:textId="77777777">
      <w:pPr>
        <w:pStyle w:val="Heading2"/>
        <w:widowControl w:val="0"/>
        <w:numPr>
          <w:ilvl w:val="1"/>
          <w:numId w:val="30"/>
        </w:numPr>
        <w:tabs>
          <w:tab w:val="num" w:pos="567"/>
          <w:tab w:val="clear" w:pos="737"/>
        </w:tabs>
        <w:spacing w:after="0"/>
        <w:ind w:left="567" w:hanging="567"/>
        <w:rPr>
          <w:szCs w:val="22"/>
          <w:lang w:val="en-GB"/>
        </w:rPr>
      </w:pPr>
      <w:r w:rsidRPr="00F56FE3">
        <w:rPr>
          <w:szCs w:val="22"/>
          <w:lang w:val="en-GB"/>
        </w:rPr>
        <w:t>Possible side effects</w:t>
      </w:r>
    </w:p>
    <w:p w:rsidR="00862C68" w:rsidRPr="00F56FE3" w:rsidP="00862C68" w14:paraId="1AAB195E" w14:textId="77777777">
      <w:pPr>
        <w:pStyle w:val="Default"/>
        <w:widowControl w:val="0"/>
        <w:rPr>
          <w:sz w:val="22"/>
          <w:szCs w:val="22"/>
        </w:rPr>
      </w:pPr>
    </w:p>
    <w:p w:rsidR="00862C68" w:rsidRPr="00F56FE3" w:rsidP="00862C68" w14:paraId="30F8E90A" w14:textId="77777777">
      <w:pPr>
        <w:pStyle w:val="Default"/>
        <w:widowControl w:val="0"/>
        <w:rPr>
          <w:sz w:val="22"/>
          <w:szCs w:val="22"/>
        </w:rPr>
      </w:pPr>
      <w:r w:rsidRPr="00F56FE3">
        <w:rPr>
          <w:sz w:val="22"/>
          <w:szCs w:val="22"/>
        </w:rPr>
        <w:t>Like all medicines, this medicine can cause side effects, although not everybody gets them.</w:t>
      </w:r>
    </w:p>
    <w:p w:rsidR="00862C68" w:rsidRPr="00F56FE3" w:rsidP="00862C68" w14:paraId="5810FFD2" w14:textId="77777777">
      <w:pPr>
        <w:pStyle w:val="Default"/>
        <w:widowControl w:val="0"/>
        <w:rPr>
          <w:sz w:val="22"/>
          <w:szCs w:val="22"/>
        </w:rPr>
      </w:pPr>
    </w:p>
    <w:p w:rsidR="00862C68" w:rsidRPr="00F56FE3" w:rsidP="00862C68" w14:paraId="1F32F74E" w14:textId="77777777">
      <w:pPr>
        <w:pStyle w:val="Default"/>
        <w:widowControl w:val="0"/>
        <w:rPr>
          <w:sz w:val="22"/>
          <w:szCs w:val="22"/>
        </w:rPr>
      </w:pPr>
      <w:r w:rsidRPr="00F56FE3">
        <w:rPr>
          <w:sz w:val="22"/>
          <w:szCs w:val="22"/>
        </w:rPr>
        <w:t>The most common side effects are pain in limb (which may affect more than 1 in 10 people). Other common side effects (affecting up to 1 in 10 people) include feeling sick, headache and dizziness. If you become dizzy (light-headed) after your injection, you should sit or lie down until you feel better. If you do not feel better, you should call a doctor before you continue treatment. Cases of fainting have occured after teriparatide use.</w:t>
      </w:r>
    </w:p>
    <w:p w:rsidR="00862C68" w:rsidRPr="00F56FE3" w:rsidP="00862C68" w14:paraId="014620EA" w14:textId="77777777">
      <w:pPr>
        <w:pStyle w:val="Default"/>
        <w:widowControl w:val="0"/>
        <w:rPr>
          <w:sz w:val="22"/>
          <w:szCs w:val="22"/>
        </w:rPr>
      </w:pPr>
    </w:p>
    <w:p w:rsidR="00862C68" w:rsidRPr="00F56FE3" w:rsidP="00862C68" w14:paraId="7A695F9C" w14:textId="77777777">
      <w:pPr>
        <w:pStyle w:val="Default"/>
        <w:widowControl w:val="0"/>
        <w:rPr>
          <w:sz w:val="22"/>
          <w:szCs w:val="22"/>
        </w:rPr>
      </w:pPr>
      <w:r w:rsidRPr="00F56FE3">
        <w:rPr>
          <w:sz w:val="22"/>
          <w:szCs w:val="22"/>
        </w:rPr>
        <w:t>If you have discomfort around the area of the injection such as redness of the skin, pain, swelling, itching, bruising or minor bleeding (which can occur in up to 1 in 10 people), this should clear up in a few days or weeks. Otherwise tell your doctor.</w:t>
      </w:r>
    </w:p>
    <w:p w:rsidR="00862C68" w:rsidRPr="00F56FE3" w:rsidP="00862C68" w14:paraId="3785E320" w14:textId="77777777">
      <w:pPr>
        <w:pStyle w:val="Default"/>
        <w:widowControl w:val="0"/>
        <w:rPr>
          <w:sz w:val="22"/>
          <w:szCs w:val="22"/>
        </w:rPr>
      </w:pPr>
    </w:p>
    <w:p w:rsidR="00862C68" w:rsidRPr="00F56FE3" w:rsidP="00862C68" w14:paraId="266726F5" w14:textId="77777777">
      <w:pPr>
        <w:widowControl w:val="0"/>
        <w:rPr>
          <w:szCs w:val="22"/>
          <w:lang w:val="en-GB"/>
        </w:rPr>
      </w:pPr>
      <w:r w:rsidRPr="00F56FE3">
        <w:rPr>
          <w:szCs w:val="22"/>
          <w:lang w:val="en-GB"/>
        </w:rPr>
        <w:t>Rarely, patients may suffer allergic reactions consisting of breathlessness, swelling of the face, rash and chest pain. These reactions usually occur soon after injection. In rare cases, serious and potentially life-threatening allergic reactions including anaphylaxis can occur.</w:t>
      </w:r>
    </w:p>
    <w:p w:rsidR="00862C68" w:rsidRPr="00F56FE3" w:rsidP="00862C68" w14:paraId="5E4E40CC" w14:textId="77777777">
      <w:pPr>
        <w:widowControl w:val="0"/>
        <w:rPr>
          <w:szCs w:val="22"/>
          <w:lang w:val="en-GB"/>
        </w:rPr>
      </w:pPr>
    </w:p>
    <w:p w:rsidR="00862C68" w:rsidRPr="00F56FE3" w:rsidP="00862C68" w14:paraId="7B18A9FF" w14:textId="77777777">
      <w:pPr>
        <w:pStyle w:val="Default"/>
        <w:widowControl w:val="0"/>
        <w:rPr>
          <w:sz w:val="22"/>
          <w:szCs w:val="22"/>
        </w:rPr>
      </w:pPr>
      <w:r w:rsidRPr="00F56FE3">
        <w:rPr>
          <w:sz w:val="22"/>
          <w:szCs w:val="22"/>
        </w:rPr>
        <w:t>Other side effects include:</w:t>
      </w:r>
    </w:p>
    <w:p w:rsidR="00862C68" w:rsidRPr="00F56FE3" w:rsidP="00862C68" w14:paraId="7C3E9E4F" w14:textId="77777777">
      <w:pPr>
        <w:pStyle w:val="Default"/>
        <w:widowControl w:val="0"/>
        <w:rPr>
          <w:sz w:val="22"/>
          <w:szCs w:val="22"/>
        </w:rPr>
      </w:pPr>
      <w:r w:rsidRPr="00F56FE3">
        <w:rPr>
          <w:i/>
          <w:sz w:val="22"/>
          <w:szCs w:val="22"/>
        </w:rPr>
        <w:t>Common</w:t>
      </w:r>
      <w:r w:rsidRPr="00F56FE3">
        <w:rPr>
          <w:sz w:val="22"/>
          <w:szCs w:val="22"/>
        </w:rPr>
        <w:t xml:space="preserve"> (may affect up to 1 in 10 people):</w:t>
      </w:r>
    </w:p>
    <w:p w:rsidR="00862C68" w:rsidRPr="00F56FE3" w:rsidP="00BF2E10" w14:paraId="094C3483" w14:textId="77777777">
      <w:pPr>
        <w:pStyle w:val="Default"/>
        <w:widowControl w:val="0"/>
        <w:numPr>
          <w:ilvl w:val="0"/>
          <w:numId w:val="6"/>
        </w:numPr>
        <w:tabs>
          <w:tab w:val="left" w:pos="567"/>
        </w:tabs>
        <w:ind w:left="0" w:firstLine="0"/>
        <w:rPr>
          <w:sz w:val="22"/>
          <w:szCs w:val="22"/>
        </w:rPr>
      </w:pPr>
      <w:r w:rsidRPr="00F56FE3">
        <w:rPr>
          <w:sz w:val="22"/>
          <w:szCs w:val="22"/>
        </w:rPr>
        <w:t>increase in blood cholesterol levels</w:t>
      </w:r>
    </w:p>
    <w:p w:rsidR="00862C68" w:rsidRPr="00F56FE3" w:rsidP="00BF2E10" w14:paraId="4B874A26" w14:textId="77777777">
      <w:pPr>
        <w:pStyle w:val="Default"/>
        <w:widowControl w:val="0"/>
        <w:numPr>
          <w:ilvl w:val="0"/>
          <w:numId w:val="6"/>
        </w:numPr>
        <w:tabs>
          <w:tab w:val="left" w:pos="567"/>
        </w:tabs>
        <w:ind w:left="0" w:firstLine="0"/>
        <w:rPr>
          <w:sz w:val="22"/>
          <w:szCs w:val="22"/>
        </w:rPr>
      </w:pPr>
      <w:r w:rsidRPr="00F56FE3">
        <w:rPr>
          <w:sz w:val="22"/>
          <w:szCs w:val="22"/>
        </w:rPr>
        <w:t>depression</w:t>
      </w:r>
    </w:p>
    <w:p w:rsidR="00862C68" w:rsidRPr="00F56FE3" w:rsidP="00BF2E10" w14:paraId="2034755D" w14:textId="77777777">
      <w:pPr>
        <w:pStyle w:val="Default"/>
        <w:widowControl w:val="0"/>
        <w:numPr>
          <w:ilvl w:val="0"/>
          <w:numId w:val="6"/>
        </w:numPr>
        <w:tabs>
          <w:tab w:val="left" w:pos="567"/>
        </w:tabs>
        <w:ind w:left="0" w:firstLine="0"/>
        <w:rPr>
          <w:sz w:val="22"/>
          <w:szCs w:val="22"/>
        </w:rPr>
      </w:pPr>
      <w:r w:rsidRPr="00F56FE3">
        <w:rPr>
          <w:sz w:val="22"/>
          <w:szCs w:val="22"/>
        </w:rPr>
        <w:t>nerve pain in the leg</w:t>
      </w:r>
    </w:p>
    <w:p w:rsidR="00862C68" w:rsidRPr="00F56FE3" w:rsidP="00BF2E10" w14:paraId="1787374C" w14:textId="77777777">
      <w:pPr>
        <w:pStyle w:val="Default"/>
        <w:widowControl w:val="0"/>
        <w:numPr>
          <w:ilvl w:val="0"/>
          <w:numId w:val="6"/>
        </w:numPr>
        <w:tabs>
          <w:tab w:val="left" w:pos="567"/>
        </w:tabs>
        <w:ind w:left="0" w:firstLine="0"/>
        <w:rPr>
          <w:sz w:val="22"/>
          <w:szCs w:val="22"/>
        </w:rPr>
      </w:pPr>
      <w:r w:rsidRPr="00F56FE3">
        <w:rPr>
          <w:sz w:val="22"/>
          <w:szCs w:val="22"/>
        </w:rPr>
        <w:t>feeling faint</w:t>
      </w:r>
    </w:p>
    <w:p w:rsidR="00862C68" w:rsidRPr="00F56FE3" w:rsidP="00BF2E10" w14:paraId="39610F2A" w14:textId="77777777">
      <w:pPr>
        <w:pStyle w:val="Default"/>
        <w:widowControl w:val="0"/>
        <w:numPr>
          <w:ilvl w:val="0"/>
          <w:numId w:val="6"/>
        </w:numPr>
        <w:tabs>
          <w:tab w:val="left" w:pos="567"/>
        </w:tabs>
        <w:ind w:left="0" w:firstLine="0"/>
        <w:rPr>
          <w:sz w:val="22"/>
          <w:szCs w:val="22"/>
        </w:rPr>
      </w:pPr>
      <w:r w:rsidRPr="00F56FE3">
        <w:rPr>
          <w:sz w:val="22"/>
          <w:szCs w:val="22"/>
        </w:rPr>
        <w:t>spinning sensation</w:t>
      </w:r>
    </w:p>
    <w:p w:rsidR="00862C68" w:rsidRPr="00F56FE3" w:rsidP="00BF2E10" w14:paraId="5B8F8CB5" w14:textId="77777777">
      <w:pPr>
        <w:pStyle w:val="Default"/>
        <w:widowControl w:val="0"/>
        <w:numPr>
          <w:ilvl w:val="0"/>
          <w:numId w:val="6"/>
        </w:numPr>
        <w:tabs>
          <w:tab w:val="left" w:pos="567"/>
        </w:tabs>
        <w:ind w:left="0" w:firstLine="0"/>
        <w:rPr>
          <w:sz w:val="22"/>
          <w:szCs w:val="22"/>
        </w:rPr>
      </w:pPr>
      <w:r w:rsidRPr="00F56FE3">
        <w:rPr>
          <w:sz w:val="22"/>
          <w:szCs w:val="22"/>
        </w:rPr>
        <w:t>irregular heartbeats</w:t>
      </w:r>
    </w:p>
    <w:p w:rsidR="00862C68" w:rsidRPr="00F56FE3" w:rsidP="00BF2E10" w14:paraId="2D15DC6A" w14:textId="77777777">
      <w:pPr>
        <w:pStyle w:val="Default"/>
        <w:widowControl w:val="0"/>
        <w:numPr>
          <w:ilvl w:val="0"/>
          <w:numId w:val="6"/>
        </w:numPr>
        <w:tabs>
          <w:tab w:val="left" w:pos="567"/>
        </w:tabs>
        <w:ind w:left="0" w:firstLine="0"/>
        <w:rPr>
          <w:sz w:val="22"/>
          <w:szCs w:val="22"/>
        </w:rPr>
      </w:pPr>
      <w:r w:rsidRPr="00F56FE3">
        <w:rPr>
          <w:sz w:val="22"/>
          <w:szCs w:val="22"/>
        </w:rPr>
        <w:t>breathlessness</w:t>
      </w:r>
    </w:p>
    <w:p w:rsidR="00862C68" w:rsidRPr="00F56FE3" w:rsidP="00BF2E10" w14:paraId="3AB58E1F" w14:textId="77777777">
      <w:pPr>
        <w:pStyle w:val="Default"/>
        <w:widowControl w:val="0"/>
        <w:numPr>
          <w:ilvl w:val="0"/>
          <w:numId w:val="6"/>
        </w:numPr>
        <w:tabs>
          <w:tab w:val="left" w:pos="567"/>
        </w:tabs>
        <w:ind w:left="0" w:firstLine="0"/>
        <w:rPr>
          <w:sz w:val="22"/>
          <w:szCs w:val="22"/>
        </w:rPr>
      </w:pPr>
      <w:r w:rsidRPr="00F56FE3">
        <w:rPr>
          <w:sz w:val="22"/>
          <w:szCs w:val="22"/>
        </w:rPr>
        <w:t>increased sweating</w:t>
      </w:r>
    </w:p>
    <w:p w:rsidR="00862C68" w:rsidRPr="00F56FE3" w:rsidP="00BF2E10" w14:paraId="621A1D44" w14:textId="77777777">
      <w:pPr>
        <w:pStyle w:val="Default"/>
        <w:widowControl w:val="0"/>
        <w:numPr>
          <w:ilvl w:val="0"/>
          <w:numId w:val="6"/>
        </w:numPr>
        <w:tabs>
          <w:tab w:val="left" w:pos="567"/>
        </w:tabs>
        <w:ind w:left="0" w:firstLine="0"/>
        <w:rPr>
          <w:sz w:val="22"/>
          <w:szCs w:val="22"/>
        </w:rPr>
      </w:pPr>
      <w:r w:rsidRPr="00F56FE3">
        <w:rPr>
          <w:sz w:val="22"/>
          <w:szCs w:val="22"/>
        </w:rPr>
        <w:t>muscle cramps</w:t>
      </w:r>
    </w:p>
    <w:p w:rsidR="00862C68" w:rsidRPr="00F56FE3" w:rsidP="00BF2E10" w14:paraId="1EE1AA06" w14:textId="77777777">
      <w:pPr>
        <w:pStyle w:val="Default"/>
        <w:widowControl w:val="0"/>
        <w:numPr>
          <w:ilvl w:val="0"/>
          <w:numId w:val="6"/>
        </w:numPr>
        <w:tabs>
          <w:tab w:val="left" w:pos="567"/>
        </w:tabs>
        <w:ind w:left="0" w:firstLine="0"/>
        <w:rPr>
          <w:sz w:val="22"/>
          <w:szCs w:val="22"/>
        </w:rPr>
      </w:pPr>
      <w:r w:rsidRPr="00F56FE3">
        <w:rPr>
          <w:sz w:val="22"/>
          <w:szCs w:val="22"/>
        </w:rPr>
        <w:t>loss of energy</w:t>
      </w:r>
    </w:p>
    <w:p w:rsidR="00862C68" w:rsidRPr="00F56FE3" w:rsidP="00BF2E10" w14:paraId="5244665F" w14:textId="77777777">
      <w:pPr>
        <w:pStyle w:val="Default"/>
        <w:widowControl w:val="0"/>
        <w:numPr>
          <w:ilvl w:val="0"/>
          <w:numId w:val="6"/>
        </w:numPr>
        <w:tabs>
          <w:tab w:val="left" w:pos="567"/>
        </w:tabs>
        <w:ind w:left="0" w:firstLine="0"/>
        <w:rPr>
          <w:sz w:val="22"/>
          <w:szCs w:val="22"/>
        </w:rPr>
      </w:pPr>
      <w:r w:rsidRPr="00F56FE3">
        <w:rPr>
          <w:sz w:val="22"/>
          <w:szCs w:val="22"/>
        </w:rPr>
        <w:t>tiredness</w:t>
      </w:r>
    </w:p>
    <w:p w:rsidR="00862C68" w:rsidRPr="00F56FE3" w:rsidP="00BF2E10" w14:paraId="25181B36" w14:textId="77777777">
      <w:pPr>
        <w:pStyle w:val="Default"/>
        <w:widowControl w:val="0"/>
        <w:numPr>
          <w:ilvl w:val="0"/>
          <w:numId w:val="6"/>
        </w:numPr>
        <w:tabs>
          <w:tab w:val="left" w:pos="567"/>
        </w:tabs>
        <w:ind w:left="0" w:firstLine="0"/>
        <w:rPr>
          <w:sz w:val="22"/>
          <w:szCs w:val="22"/>
        </w:rPr>
      </w:pPr>
      <w:r w:rsidRPr="00F56FE3">
        <w:rPr>
          <w:sz w:val="22"/>
          <w:szCs w:val="22"/>
        </w:rPr>
        <w:t>chest pain</w:t>
      </w:r>
    </w:p>
    <w:p w:rsidR="00862C68" w:rsidRPr="00F56FE3" w:rsidP="00BF2E10" w14:paraId="28D8B226" w14:textId="77777777">
      <w:pPr>
        <w:pStyle w:val="Default"/>
        <w:widowControl w:val="0"/>
        <w:numPr>
          <w:ilvl w:val="0"/>
          <w:numId w:val="6"/>
        </w:numPr>
        <w:tabs>
          <w:tab w:val="left" w:pos="567"/>
        </w:tabs>
        <w:ind w:left="0" w:firstLine="0"/>
        <w:rPr>
          <w:sz w:val="22"/>
          <w:szCs w:val="22"/>
        </w:rPr>
      </w:pPr>
      <w:r w:rsidRPr="00F56FE3">
        <w:rPr>
          <w:sz w:val="22"/>
          <w:szCs w:val="22"/>
        </w:rPr>
        <w:t>low blood pressure</w:t>
      </w:r>
    </w:p>
    <w:p w:rsidR="00862C68" w:rsidRPr="00F56FE3" w:rsidP="00BF2E10" w14:paraId="1C3712E1" w14:textId="77777777">
      <w:pPr>
        <w:pStyle w:val="Default"/>
        <w:widowControl w:val="0"/>
        <w:numPr>
          <w:ilvl w:val="0"/>
          <w:numId w:val="6"/>
        </w:numPr>
        <w:tabs>
          <w:tab w:val="left" w:pos="567"/>
        </w:tabs>
        <w:ind w:left="0" w:firstLine="0"/>
        <w:rPr>
          <w:sz w:val="22"/>
          <w:szCs w:val="22"/>
        </w:rPr>
      </w:pPr>
      <w:r w:rsidRPr="00F56FE3">
        <w:rPr>
          <w:sz w:val="22"/>
          <w:szCs w:val="22"/>
        </w:rPr>
        <w:t>heartburn (painful or burning sensation just below the breast bone)</w:t>
      </w:r>
    </w:p>
    <w:p w:rsidR="00862C68" w:rsidRPr="00F56FE3" w:rsidP="00BF2E10" w14:paraId="07DC08A0" w14:textId="77777777">
      <w:pPr>
        <w:pStyle w:val="Default"/>
        <w:widowControl w:val="0"/>
        <w:numPr>
          <w:ilvl w:val="0"/>
          <w:numId w:val="6"/>
        </w:numPr>
        <w:tabs>
          <w:tab w:val="left" w:pos="567"/>
        </w:tabs>
        <w:ind w:left="0" w:firstLine="0"/>
        <w:rPr>
          <w:sz w:val="22"/>
          <w:szCs w:val="22"/>
        </w:rPr>
      </w:pPr>
      <w:r w:rsidRPr="00F56FE3">
        <w:rPr>
          <w:sz w:val="22"/>
          <w:szCs w:val="22"/>
        </w:rPr>
        <w:t>vomiting</w:t>
      </w:r>
    </w:p>
    <w:p w:rsidR="00862C68" w:rsidRPr="00F56FE3" w:rsidP="00BF2E10" w14:paraId="1F438F29" w14:textId="77777777">
      <w:pPr>
        <w:pStyle w:val="Default"/>
        <w:widowControl w:val="0"/>
        <w:numPr>
          <w:ilvl w:val="0"/>
          <w:numId w:val="6"/>
        </w:numPr>
        <w:tabs>
          <w:tab w:val="left" w:pos="567"/>
        </w:tabs>
        <w:ind w:left="567" w:hanging="567"/>
        <w:rPr>
          <w:sz w:val="22"/>
          <w:szCs w:val="22"/>
        </w:rPr>
      </w:pPr>
      <w:r w:rsidRPr="00F56FE3">
        <w:rPr>
          <w:sz w:val="22"/>
          <w:szCs w:val="22"/>
        </w:rPr>
        <w:t>a hernia of the tube that carries food to your stomach (hiatus hernia)</w:t>
      </w:r>
    </w:p>
    <w:p w:rsidR="00862C68" w:rsidRPr="00F56FE3" w:rsidP="00BF2E10" w14:paraId="7DD7D1BC" w14:textId="77777777">
      <w:pPr>
        <w:pStyle w:val="Default"/>
        <w:widowControl w:val="0"/>
        <w:numPr>
          <w:ilvl w:val="0"/>
          <w:numId w:val="6"/>
        </w:numPr>
        <w:tabs>
          <w:tab w:val="left" w:pos="567"/>
        </w:tabs>
        <w:ind w:left="0" w:firstLine="0"/>
        <w:rPr>
          <w:sz w:val="22"/>
          <w:szCs w:val="22"/>
        </w:rPr>
      </w:pPr>
      <w:r w:rsidRPr="00F56FE3">
        <w:rPr>
          <w:sz w:val="22"/>
          <w:szCs w:val="22"/>
        </w:rPr>
        <w:t>low haemoglobin or red blood cell count (anaemia).</w:t>
      </w:r>
    </w:p>
    <w:p w:rsidR="00862C68" w:rsidRPr="00F56FE3" w:rsidP="00862C68" w14:paraId="5B962231" w14:textId="77777777">
      <w:pPr>
        <w:pStyle w:val="Default"/>
        <w:widowControl w:val="0"/>
        <w:rPr>
          <w:sz w:val="22"/>
          <w:szCs w:val="22"/>
        </w:rPr>
      </w:pPr>
    </w:p>
    <w:p w:rsidR="00862C68" w:rsidRPr="00F56FE3" w:rsidP="00862C68" w14:paraId="29AA863F" w14:textId="77777777">
      <w:pPr>
        <w:pStyle w:val="Default"/>
        <w:widowControl w:val="0"/>
        <w:rPr>
          <w:sz w:val="22"/>
          <w:szCs w:val="22"/>
        </w:rPr>
      </w:pPr>
      <w:r w:rsidRPr="00F56FE3">
        <w:rPr>
          <w:i/>
          <w:sz w:val="22"/>
          <w:szCs w:val="22"/>
        </w:rPr>
        <w:t>Uncommon</w:t>
      </w:r>
      <w:r w:rsidRPr="00F56FE3">
        <w:rPr>
          <w:sz w:val="22"/>
          <w:szCs w:val="22"/>
        </w:rPr>
        <w:t xml:space="preserve"> (may affect up to 1 in 100 people):</w:t>
      </w:r>
    </w:p>
    <w:p w:rsidR="00862C68" w:rsidRPr="00F56FE3" w:rsidP="00862C68" w14:paraId="0DECED91" w14:textId="77777777">
      <w:pPr>
        <w:pStyle w:val="Default"/>
        <w:widowControl w:val="0"/>
        <w:numPr>
          <w:ilvl w:val="0"/>
          <w:numId w:val="6"/>
        </w:numPr>
        <w:ind w:left="0" w:firstLine="0"/>
        <w:rPr>
          <w:sz w:val="22"/>
          <w:szCs w:val="22"/>
        </w:rPr>
      </w:pPr>
      <w:r w:rsidRPr="00F56FE3">
        <w:rPr>
          <w:sz w:val="22"/>
          <w:szCs w:val="22"/>
        </w:rPr>
        <w:t>increased heart rate</w:t>
      </w:r>
    </w:p>
    <w:p w:rsidR="00862C68" w:rsidRPr="00F56FE3" w:rsidP="00862C68" w14:paraId="55627C83" w14:textId="77777777">
      <w:pPr>
        <w:pStyle w:val="Default"/>
        <w:widowControl w:val="0"/>
        <w:numPr>
          <w:ilvl w:val="0"/>
          <w:numId w:val="6"/>
        </w:numPr>
        <w:ind w:left="0" w:firstLine="0"/>
        <w:rPr>
          <w:sz w:val="22"/>
          <w:szCs w:val="22"/>
        </w:rPr>
      </w:pPr>
      <w:r w:rsidRPr="00F56FE3">
        <w:rPr>
          <w:sz w:val="22"/>
          <w:szCs w:val="22"/>
        </w:rPr>
        <w:t>abnormal heart sound</w:t>
      </w:r>
    </w:p>
    <w:p w:rsidR="00862C68" w:rsidRPr="00F56FE3" w:rsidP="00862C68" w14:paraId="3E4F8734" w14:textId="77777777">
      <w:pPr>
        <w:pStyle w:val="Default"/>
        <w:widowControl w:val="0"/>
        <w:numPr>
          <w:ilvl w:val="0"/>
          <w:numId w:val="6"/>
        </w:numPr>
        <w:ind w:left="0" w:firstLine="0"/>
        <w:rPr>
          <w:sz w:val="22"/>
          <w:szCs w:val="22"/>
        </w:rPr>
      </w:pPr>
      <w:r w:rsidRPr="00F56FE3">
        <w:rPr>
          <w:sz w:val="22"/>
          <w:szCs w:val="22"/>
        </w:rPr>
        <w:t>shortness of breath</w:t>
      </w:r>
    </w:p>
    <w:p w:rsidR="00862C68" w:rsidRPr="00F56FE3" w:rsidP="00862C68" w14:paraId="0C02B906" w14:textId="77777777">
      <w:pPr>
        <w:pStyle w:val="Default"/>
        <w:widowControl w:val="0"/>
        <w:numPr>
          <w:ilvl w:val="0"/>
          <w:numId w:val="6"/>
        </w:numPr>
        <w:ind w:left="0" w:firstLine="0"/>
        <w:rPr>
          <w:sz w:val="22"/>
          <w:szCs w:val="22"/>
        </w:rPr>
      </w:pPr>
      <w:r w:rsidRPr="00F56FE3">
        <w:rPr>
          <w:sz w:val="22"/>
          <w:szCs w:val="22"/>
        </w:rPr>
        <w:t>piles (haemorrhoids)</w:t>
      </w:r>
    </w:p>
    <w:p w:rsidR="00862C68" w:rsidRPr="00F56FE3" w:rsidP="00862C68" w14:paraId="5F80DA91" w14:textId="77777777">
      <w:pPr>
        <w:pStyle w:val="Default"/>
        <w:widowControl w:val="0"/>
        <w:numPr>
          <w:ilvl w:val="0"/>
          <w:numId w:val="6"/>
        </w:numPr>
        <w:ind w:left="0" w:firstLine="0"/>
        <w:rPr>
          <w:sz w:val="22"/>
          <w:szCs w:val="22"/>
        </w:rPr>
      </w:pPr>
      <w:r w:rsidRPr="00F56FE3">
        <w:rPr>
          <w:sz w:val="22"/>
          <w:szCs w:val="22"/>
        </w:rPr>
        <w:t>leakage of urine</w:t>
      </w:r>
    </w:p>
    <w:p w:rsidR="00862C68" w:rsidRPr="00F56FE3" w:rsidP="00862C68" w14:paraId="6D4DE023" w14:textId="77777777">
      <w:pPr>
        <w:pStyle w:val="Default"/>
        <w:widowControl w:val="0"/>
        <w:numPr>
          <w:ilvl w:val="0"/>
          <w:numId w:val="6"/>
        </w:numPr>
        <w:ind w:left="0" w:firstLine="0"/>
        <w:rPr>
          <w:sz w:val="22"/>
          <w:szCs w:val="22"/>
        </w:rPr>
      </w:pPr>
      <w:r w:rsidRPr="00F56FE3">
        <w:rPr>
          <w:sz w:val="22"/>
          <w:szCs w:val="22"/>
        </w:rPr>
        <w:t>increased need to pass water</w:t>
      </w:r>
    </w:p>
    <w:p w:rsidR="00862C68" w:rsidRPr="00F56FE3" w:rsidP="00862C68" w14:paraId="5F9C9B65" w14:textId="77777777">
      <w:pPr>
        <w:pStyle w:val="Default"/>
        <w:widowControl w:val="0"/>
        <w:numPr>
          <w:ilvl w:val="0"/>
          <w:numId w:val="6"/>
        </w:numPr>
        <w:ind w:left="0" w:firstLine="0"/>
        <w:rPr>
          <w:sz w:val="22"/>
          <w:szCs w:val="22"/>
        </w:rPr>
      </w:pPr>
      <w:r w:rsidRPr="00F56FE3">
        <w:rPr>
          <w:sz w:val="22"/>
          <w:szCs w:val="22"/>
        </w:rPr>
        <w:t>weight increase</w:t>
      </w:r>
    </w:p>
    <w:p w:rsidR="00862C68" w:rsidRPr="00F56FE3" w:rsidP="00862C68" w14:paraId="16025520" w14:textId="77777777">
      <w:pPr>
        <w:pStyle w:val="Default"/>
        <w:widowControl w:val="0"/>
        <w:numPr>
          <w:ilvl w:val="0"/>
          <w:numId w:val="6"/>
        </w:numPr>
        <w:ind w:left="0" w:firstLine="0"/>
        <w:rPr>
          <w:sz w:val="22"/>
          <w:szCs w:val="22"/>
        </w:rPr>
      </w:pPr>
      <w:r w:rsidRPr="00F56FE3">
        <w:rPr>
          <w:sz w:val="22"/>
          <w:szCs w:val="22"/>
        </w:rPr>
        <w:t>kidney stones</w:t>
      </w:r>
    </w:p>
    <w:p w:rsidR="00862C68" w:rsidRPr="00F56FE3" w:rsidP="00862C68" w14:paraId="72886186" w14:textId="77777777">
      <w:pPr>
        <w:pStyle w:val="Default"/>
        <w:widowControl w:val="0"/>
        <w:numPr>
          <w:ilvl w:val="0"/>
          <w:numId w:val="6"/>
        </w:numPr>
        <w:ind w:left="567" w:hanging="567"/>
        <w:rPr>
          <w:sz w:val="22"/>
          <w:szCs w:val="22"/>
        </w:rPr>
      </w:pPr>
      <w:r w:rsidRPr="00F56FE3">
        <w:rPr>
          <w:sz w:val="22"/>
          <w:szCs w:val="22"/>
        </w:rPr>
        <w:t>pain in the muscles and pain in the joints. Some patients have had severe back cramps or pain which led to admission into hospital.</w:t>
      </w:r>
    </w:p>
    <w:p w:rsidR="00862C68" w:rsidRPr="00F56FE3" w:rsidP="00862C68" w14:paraId="751234A8" w14:textId="77777777">
      <w:pPr>
        <w:pStyle w:val="Default"/>
        <w:widowControl w:val="0"/>
        <w:numPr>
          <w:ilvl w:val="0"/>
          <w:numId w:val="6"/>
        </w:numPr>
        <w:ind w:left="0" w:firstLine="0"/>
        <w:rPr>
          <w:sz w:val="22"/>
          <w:szCs w:val="22"/>
        </w:rPr>
      </w:pPr>
      <w:r w:rsidRPr="00F56FE3">
        <w:rPr>
          <w:sz w:val="22"/>
          <w:szCs w:val="22"/>
        </w:rPr>
        <w:t>increase in blood calcium level</w:t>
      </w:r>
    </w:p>
    <w:p w:rsidR="00862C68" w:rsidRPr="00F56FE3" w:rsidP="00862C68" w14:paraId="567B0F49" w14:textId="77777777">
      <w:pPr>
        <w:pStyle w:val="Default"/>
        <w:widowControl w:val="0"/>
        <w:numPr>
          <w:ilvl w:val="0"/>
          <w:numId w:val="6"/>
        </w:numPr>
        <w:ind w:left="0" w:firstLine="0"/>
        <w:rPr>
          <w:sz w:val="22"/>
          <w:szCs w:val="22"/>
        </w:rPr>
      </w:pPr>
      <w:r w:rsidRPr="00F56FE3">
        <w:rPr>
          <w:sz w:val="22"/>
          <w:szCs w:val="22"/>
        </w:rPr>
        <w:t>increase in blood uric acid level</w:t>
      </w:r>
    </w:p>
    <w:p w:rsidR="00862C68" w:rsidRPr="00F56FE3" w:rsidP="00862C68" w14:paraId="4A063FE8" w14:textId="77777777">
      <w:pPr>
        <w:pStyle w:val="Default"/>
        <w:widowControl w:val="0"/>
        <w:numPr>
          <w:ilvl w:val="0"/>
          <w:numId w:val="6"/>
        </w:numPr>
        <w:ind w:left="0" w:firstLine="0"/>
        <w:rPr>
          <w:sz w:val="22"/>
          <w:szCs w:val="22"/>
        </w:rPr>
      </w:pPr>
      <w:r w:rsidRPr="00F56FE3">
        <w:rPr>
          <w:sz w:val="22"/>
          <w:szCs w:val="22"/>
        </w:rPr>
        <w:t>increase in an enzyme called alkaline phosphatase.</w:t>
      </w:r>
    </w:p>
    <w:p w:rsidR="00862C68" w:rsidRPr="00F56FE3" w:rsidP="00862C68" w14:paraId="6CCE7FB2" w14:textId="77777777">
      <w:pPr>
        <w:pStyle w:val="Default"/>
        <w:widowControl w:val="0"/>
        <w:rPr>
          <w:sz w:val="22"/>
          <w:szCs w:val="22"/>
        </w:rPr>
      </w:pPr>
    </w:p>
    <w:p w:rsidR="00862C68" w:rsidRPr="00F56FE3" w:rsidP="00862C68" w14:paraId="4905B664" w14:textId="77777777">
      <w:pPr>
        <w:pStyle w:val="Default"/>
        <w:widowControl w:val="0"/>
        <w:rPr>
          <w:sz w:val="22"/>
          <w:szCs w:val="22"/>
        </w:rPr>
      </w:pPr>
      <w:r w:rsidRPr="00F56FE3">
        <w:rPr>
          <w:i/>
          <w:sz w:val="22"/>
          <w:szCs w:val="22"/>
        </w:rPr>
        <w:t>Rare</w:t>
      </w:r>
      <w:r w:rsidRPr="00F56FE3">
        <w:rPr>
          <w:sz w:val="22"/>
          <w:szCs w:val="22"/>
        </w:rPr>
        <w:t xml:space="preserve"> (may affect up to 1 in 1,000 people):</w:t>
      </w:r>
    </w:p>
    <w:p w:rsidR="00862C68" w:rsidRPr="00F56FE3" w:rsidP="00862C68" w14:paraId="7B32F55D" w14:textId="77777777">
      <w:pPr>
        <w:pStyle w:val="Default"/>
        <w:widowControl w:val="0"/>
        <w:numPr>
          <w:ilvl w:val="0"/>
          <w:numId w:val="6"/>
        </w:numPr>
        <w:ind w:left="0" w:firstLine="0"/>
        <w:rPr>
          <w:sz w:val="22"/>
          <w:szCs w:val="22"/>
        </w:rPr>
      </w:pPr>
      <w:r w:rsidRPr="00F56FE3">
        <w:rPr>
          <w:sz w:val="22"/>
          <w:szCs w:val="22"/>
        </w:rPr>
        <w:t>reduced kidney function, including renal failure</w:t>
      </w:r>
    </w:p>
    <w:p w:rsidR="00862C68" w:rsidRPr="00F56FE3" w:rsidP="00862C68" w14:paraId="6CFBE539" w14:textId="77777777">
      <w:pPr>
        <w:pStyle w:val="Default"/>
        <w:widowControl w:val="0"/>
        <w:numPr>
          <w:ilvl w:val="0"/>
          <w:numId w:val="6"/>
        </w:numPr>
        <w:ind w:left="0" w:firstLine="0"/>
        <w:rPr>
          <w:sz w:val="22"/>
          <w:szCs w:val="22"/>
        </w:rPr>
      </w:pPr>
      <w:r w:rsidRPr="00F56FE3">
        <w:rPr>
          <w:sz w:val="22"/>
          <w:szCs w:val="22"/>
        </w:rPr>
        <w:t>swelling, mainly in the hands, feet and legs.</w:t>
      </w:r>
    </w:p>
    <w:p w:rsidR="00862C68" w:rsidRPr="00F56FE3" w:rsidP="00862C68" w14:paraId="1695A00A" w14:textId="77777777">
      <w:pPr>
        <w:pStyle w:val="Default"/>
        <w:widowControl w:val="0"/>
        <w:rPr>
          <w:sz w:val="22"/>
          <w:szCs w:val="22"/>
        </w:rPr>
      </w:pPr>
    </w:p>
    <w:p w:rsidR="00862C68" w:rsidRPr="00F56FE3" w:rsidP="00862C68" w14:paraId="05295B81" w14:textId="77777777">
      <w:pPr>
        <w:pStyle w:val="Default"/>
        <w:widowControl w:val="0"/>
        <w:rPr>
          <w:sz w:val="22"/>
          <w:szCs w:val="22"/>
        </w:rPr>
      </w:pPr>
      <w:r w:rsidRPr="00F56FE3">
        <w:rPr>
          <w:b/>
          <w:bCs/>
          <w:sz w:val="22"/>
          <w:szCs w:val="22"/>
        </w:rPr>
        <w:t>Reporting of side effects</w:t>
      </w:r>
    </w:p>
    <w:p w:rsidR="00862C68" w:rsidRPr="00F56FE3" w:rsidP="00862C68" w14:paraId="1EA81C5D" w14:textId="77777777">
      <w:pPr>
        <w:pStyle w:val="Default"/>
        <w:widowControl w:val="0"/>
        <w:rPr>
          <w:sz w:val="22"/>
          <w:szCs w:val="22"/>
        </w:rPr>
      </w:pPr>
      <w:r w:rsidRPr="00F56FE3">
        <w:rPr>
          <w:sz w:val="22"/>
          <w:szCs w:val="22"/>
        </w:rPr>
        <w:t xml:space="preserve">If you get any side effects, talk to your doctor or pharmacist. This includes any possible side effects not listed in this leaflet. You can also report side effects directly via </w:t>
      </w:r>
      <w:r w:rsidRPr="00BE0275">
        <w:rPr>
          <w:sz w:val="22"/>
          <w:szCs w:val="22"/>
          <w:highlight w:val="lightGray"/>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BE0275">
        <w:rPr>
          <w:rStyle w:val="Hyperlink"/>
          <w:sz w:val="22"/>
          <w:szCs w:val="22"/>
          <w:highlight w:val="lightGray"/>
        </w:rPr>
        <w:t>Appendix V</w:t>
      </w:r>
      <w:r>
        <w:fldChar w:fldCharType="end"/>
      </w:r>
      <w:r w:rsidRPr="00F56FE3">
        <w:rPr>
          <w:sz w:val="22"/>
          <w:szCs w:val="22"/>
        </w:rPr>
        <w:t>. By reporting side effects you can help provide more information on the safety of this medicine.</w:t>
      </w:r>
    </w:p>
    <w:p w:rsidR="00862C68" w:rsidRPr="00F56FE3" w:rsidP="00862C68" w14:paraId="3254CD9D" w14:textId="77777777">
      <w:pPr>
        <w:pStyle w:val="Default"/>
        <w:widowControl w:val="0"/>
        <w:rPr>
          <w:sz w:val="22"/>
          <w:szCs w:val="22"/>
        </w:rPr>
      </w:pPr>
    </w:p>
    <w:p w:rsidR="00862C68" w:rsidRPr="00F56FE3" w:rsidP="00862C68" w14:paraId="7A60D1DB" w14:textId="77777777">
      <w:pPr>
        <w:pStyle w:val="Default"/>
        <w:widowControl w:val="0"/>
        <w:rPr>
          <w:sz w:val="22"/>
          <w:szCs w:val="22"/>
        </w:rPr>
      </w:pPr>
    </w:p>
    <w:p w:rsidR="00862C68" w:rsidRPr="00F56FE3" w:rsidP="00BF2E10" w14:paraId="6F5FA5E2" w14:textId="77777777">
      <w:pPr>
        <w:pStyle w:val="Heading2"/>
        <w:widowControl w:val="0"/>
        <w:numPr>
          <w:ilvl w:val="1"/>
          <w:numId w:val="30"/>
        </w:numPr>
        <w:tabs>
          <w:tab w:val="num" w:pos="567"/>
          <w:tab w:val="clear" w:pos="737"/>
        </w:tabs>
        <w:spacing w:after="0"/>
        <w:ind w:left="567" w:hanging="567"/>
        <w:rPr>
          <w:szCs w:val="22"/>
          <w:lang w:val="en-GB"/>
        </w:rPr>
      </w:pPr>
      <w:r w:rsidRPr="00F56FE3">
        <w:rPr>
          <w:szCs w:val="22"/>
          <w:lang w:val="en-GB"/>
        </w:rPr>
        <w:t>How to store Terrosa</w:t>
      </w:r>
    </w:p>
    <w:p w:rsidR="00862C68" w:rsidRPr="00F56FE3" w:rsidP="00862C68" w14:paraId="436BBB86" w14:textId="77777777">
      <w:pPr>
        <w:widowControl w:val="0"/>
        <w:rPr>
          <w:bCs/>
          <w:szCs w:val="22"/>
          <w:lang w:val="en-GB"/>
        </w:rPr>
      </w:pPr>
    </w:p>
    <w:p w:rsidR="00862C68" w:rsidRPr="00F56FE3" w:rsidP="00862C68" w14:paraId="1705D73A" w14:textId="77777777">
      <w:pPr>
        <w:pStyle w:val="Default"/>
        <w:widowControl w:val="0"/>
        <w:rPr>
          <w:sz w:val="22"/>
          <w:szCs w:val="22"/>
        </w:rPr>
      </w:pPr>
      <w:r w:rsidRPr="00F56FE3">
        <w:rPr>
          <w:sz w:val="22"/>
          <w:szCs w:val="22"/>
        </w:rPr>
        <w:t>Keep this medicine out of the sight and reach of children.</w:t>
      </w:r>
    </w:p>
    <w:p w:rsidR="00862C68" w:rsidRPr="00F56FE3" w:rsidP="00862C68" w14:paraId="561E93DA" w14:textId="77777777">
      <w:pPr>
        <w:pStyle w:val="Default"/>
        <w:widowControl w:val="0"/>
        <w:rPr>
          <w:sz w:val="22"/>
          <w:szCs w:val="22"/>
        </w:rPr>
      </w:pPr>
    </w:p>
    <w:p w:rsidR="00862C68" w:rsidRPr="00F56FE3" w:rsidP="00862C68" w14:paraId="6E1AEC7B" w14:textId="77777777">
      <w:pPr>
        <w:pStyle w:val="Default"/>
        <w:widowControl w:val="0"/>
        <w:rPr>
          <w:sz w:val="22"/>
          <w:szCs w:val="22"/>
        </w:rPr>
      </w:pPr>
      <w:r w:rsidRPr="00F56FE3">
        <w:rPr>
          <w:sz w:val="22"/>
          <w:szCs w:val="22"/>
        </w:rPr>
        <w:t>Do not use this medicine after the expiry date which is stated on the carton and the cartridge after EXP. The expiry date refers to the last day of that month.</w:t>
      </w:r>
    </w:p>
    <w:p w:rsidR="00862C68" w:rsidRPr="00F56FE3" w:rsidP="00862C68" w14:paraId="19EF262B" w14:textId="77777777">
      <w:pPr>
        <w:pStyle w:val="Default"/>
        <w:widowControl w:val="0"/>
        <w:rPr>
          <w:sz w:val="22"/>
          <w:szCs w:val="22"/>
        </w:rPr>
      </w:pPr>
    </w:p>
    <w:p w:rsidR="00862C68" w:rsidRPr="00F56FE3" w:rsidP="00862C68" w14:paraId="0698004A" w14:textId="77777777">
      <w:pPr>
        <w:pStyle w:val="Default"/>
        <w:widowControl w:val="0"/>
        <w:rPr>
          <w:sz w:val="22"/>
          <w:szCs w:val="22"/>
        </w:rPr>
      </w:pPr>
      <w:r w:rsidRPr="00F56FE3">
        <w:rPr>
          <w:sz w:val="22"/>
          <w:szCs w:val="22"/>
        </w:rPr>
        <w:t>Store in a refrigerator (2 °C – 8 °C). Do not freeze.</w:t>
      </w:r>
    </w:p>
    <w:p w:rsidR="00862C68" w:rsidRPr="00F56FE3" w:rsidP="00862C68" w14:paraId="104FC0FF" w14:textId="77777777">
      <w:pPr>
        <w:pStyle w:val="Default"/>
        <w:widowControl w:val="0"/>
        <w:rPr>
          <w:sz w:val="22"/>
          <w:szCs w:val="22"/>
        </w:rPr>
      </w:pPr>
      <w:r w:rsidRPr="00F56FE3">
        <w:rPr>
          <w:sz w:val="22"/>
          <w:szCs w:val="22"/>
        </w:rPr>
        <w:t>Keep the cartridge in the outer carton in order to protect from light.</w:t>
      </w:r>
    </w:p>
    <w:p w:rsidR="00862C68" w:rsidRPr="00F56FE3" w:rsidP="00862C68" w14:paraId="5EABAD42" w14:textId="77777777">
      <w:pPr>
        <w:pStyle w:val="Default"/>
        <w:widowControl w:val="0"/>
        <w:rPr>
          <w:sz w:val="22"/>
          <w:szCs w:val="22"/>
        </w:rPr>
      </w:pPr>
    </w:p>
    <w:p w:rsidR="00862C68" w:rsidRPr="00F56FE3" w:rsidP="00862C68" w14:paraId="7B22A6C6" w14:textId="77777777">
      <w:pPr>
        <w:pStyle w:val="Default"/>
        <w:widowControl w:val="0"/>
        <w:rPr>
          <w:sz w:val="22"/>
          <w:szCs w:val="22"/>
        </w:rPr>
      </w:pPr>
      <w:r w:rsidRPr="00F56FE3">
        <w:rPr>
          <w:sz w:val="22"/>
          <w:szCs w:val="22"/>
        </w:rPr>
        <w:t>You can use Terrosa for up to 28 days after the first injection, as long as the cartridge/pen with the cartridge inserted is stored in a refrigerator (2 °C to 8 °C).</w:t>
      </w:r>
    </w:p>
    <w:p w:rsidR="00862C68" w:rsidRPr="00F56FE3" w:rsidP="00862C68" w14:paraId="7B64E60C" w14:textId="77777777">
      <w:pPr>
        <w:pStyle w:val="Default"/>
        <w:widowControl w:val="0"/>
        <w:rPr>
          <w:sz w:val="22"/>
          <w:szCs w:val="22"/>
        </w:rPr>
      </w:pPr>
    </w:p>
    <w:p w:rsidR="00862C68" w:rsidRPr="00F56FE3" w:rsidP="00862C68" w14:paraId="68DA5EC1" w14:textId="77777777">
      <w:pPr>
        <w:pStyle w:val="Default"/>
        <w:widowControl w:val="0"/>
        <w:rPr>
          <w:sz w:val="22"/>
          <w:szCs w:val="22"/>
        </w:rPr>
      </w:pPr>
      <w:r w:rsidRPr="00F56FE3">
        <w:rPr>
          <w:sz w:val="22"/>
          <w:szCs w:val="22"/>
        </w:rPr>
        <w:t>Avoid placing the cartridge close to the ice compartment of the refrigerator to prevent freezing. Do not use Terrosa if it is, or has been, frozen.</w:t>
      </w:r>
    </w:p>
    <w:p w:rsidR="00862C68" w:rsidRPr="00F56FE3" w:rsidP="00862C68" w14:paraId="1C7210D2" w14:textId="77777777">
      <w:pPr>
        <w:pStyle w:val="Default"/>
        <w:widowControl w:val="0"/>
        <w:rPr>
          <w:sz w:val="22"/>
          <w:szCs w:val="22"/>
        </w:rPr>
      </w:pPr>
    </w:p>
    <w:p w:rsidR="00862C68" w:rsidRPr="00F56FE3" w:rsidP="00862C68" w14:paraId="5EFC01AF" w14:textId="77777777">
      <w:pPr>
        <w:pStyle w:val="Default"/>
        <w:widowControl w:val="0"/>
        <w:rPr>
          <w:sz w:val="22"/>
          <w:szCs w:val="22"/>
        </w:rPr>
      </w:pPr>
      <w:r w:rsidRPr="00F56FE3">
        <w:rPr>
          <w:sz w:val="22"/>
          <w:szCs w:val="22"/>
        </w:rPr>
        <w:t>Each cartridge should be properly disposed of after 28 days of first use, even if it is not completely empty.</w:t>
      </w:r>
    </w:p>
    <w:p w:rsidR="00862C68" w:rsidRPr="00F56FE3" w:rsidP="00862C68" w14:paraId="04D975AA" w14:textId="77777777">
      <w:pPr>
        <w:pStyle w:val="Default"/>
        <w:widowControl w:val="0"/>
        <w:rPr>
          <w:sz w:val="22"/>
          <w:szCs w:val="22"/>
        </w:rPr>
      </w:pPr>
    </w:p>
    <w:p w:rsidR="00862C68" w:rsidRPr="00F56FE3" w:rsidP="00862C68" w14:paraId="25839B21" w14:textId="77777777">
      <w:pPr>
        <w:pStyle w:val="Default"/>
        <w:widowControl w:val="0"/>
        <w:rPr>
          <w:sz w:val="22"/>
          <w:szCs w:val="22"/>
        </w:rPr>
      </w:pPr>
      <w:r w:rsidRPr="00F56FE3">
        <w:rPr>
          <w:sz w:val="22"/>
          <w:szCs w:val="22"/>
        </w:rPr>
        <w:t>Terrosa contains a clear and colourless solution. Do not use Terrosa if solid particles appear or if the solution is cloudy or coloured.</w:t>
      </w:r>
    </w:p>
    <w:p w:rsidR="00862C68" w:rsidRPr="00F56FE3" w:rsidP="00862C68" w14:paraId="44E30672" w14:textId="77777777">
      <w:pPr>
        <w:pStyle w:val="Default"/>
        <w:widowControl w:val="0"/>
        <w:rPr>
          <w:sz w:val="22"/>
          <w:szCs w:val="22"/>
        </w:rPr>
      </w:pPr>
    </w:p>
    <w:p w:rsidR="00862C68" w:rsidRPr="00F56FE3" w:rsidP="00862C68" w14:paraId="547B2BDD" w14:textId="77777777">
      <w:pPr>
        <w:widowControl w:val="0"/>
        <w:rPr>
          <w:szCs w:val="22"/>
          <w:lang w:val="en-GB"/>
        </w:rPr>
      </w:pPr>
      <w:r w:rsidRPr="00F56FE3">
        <w:rPr>
          <w:szCs w:val="22"/>
          <w:lang w:val="en-GB"/>
        </w:rPr>
        <w:t>Do not throw away any medicines via wastewater or household waste. Ask your pharmacist how to throw away medicines you no longer use. These measures will help protect the environment.</w:t>
      </w:r>
    </w:p>
    <w:p w:rsidR="00862C68" w:rsidRPr="00F56FE3" w:rsidP="00862C68" w14:paraId="144E9F12" w14:textId="77777777">
      <w:pPr>
        <w:widowControl w:val="0"/>
        <w:rPr>
          <w:szCs w:val="22"/>
          <w:lang w:val="en-GB"/>
        </w:rPr>
      </w:pPr>
    </w:p>
    <w:p w:rsidR="00862C68" w:rsidRPr="00F56FE3" w:rsidP="00862C68" w14:paraId="27392A97" w14:textId="77777777">
      <w:pPr>
        <w:widowControl w:val="0"/>
        <w:rPr>
          <w:szCs w:val="22"/>
          <w:lang w:val="en-GB"/>
        </w:rPr>
      </w:pPr>
    </w:p>
    <w:p w:rsidR="00862C68" w:rsidRPr="00F56FE3" w:rsidP="00BF2E10" w14:paraId="5723AD68" w14:textId="77777777">
      <w:pPr>
        <w:pStyle w:val="Heading2"/>
        <w:widowControl w:val="0"/>
        <w:numPr>
          <w:ilvl w:val="1"/>
          <w:numId w:val="30"/>
        </w:numPr>
        <w:tabs>
          <w:tab w:val="num" w:pos="567"/>
          <w:tab w:val="clear" w:pos="737"/>
        </w:tabs>
        <w:spacing w:after="0"/>
        <w:ind w:left="567" w:hanging="567"/>
        <w:rPr>
          <w:szCs w:val="22"/>
          <w:lang w:val="en-GB"/>
        </w:rPr>
      </w:pPr>
      <w:r w:rsidRPr="00F56FE3">
        <w:rPr>
          <w:szCs w:val="22"/>
          <w:lang w:val="en-GB"/>
        </w:rPr>
        <w:t>Contents of the pack and other information</w:t>
      </w:r>
    </w:p>
    <w:p w:rsidR="00862C68" w:rsidRPr="00F56FE3" w:rsidP="00862C68" w14:paraId="0EC064B9" w14:textId="77777777">
      <w:pPr>
        <w:pStyle w:val="Default"/>
        <w:widowControl w:val="0"/>
        <w:rPr>
          <w:bCs/>
          <w:sz w:val="22"/>
          <w:szCs w:val="22"/>
        </w:rPr>
      </w:pPr>
    </w:p>
    <w:p w:rsidR="00862C68" w:rsidRPr="00F56FE3" w:rsidP="00862C68" w14:paraId="05E4BCF1" w14:textId="77777777">
      <w:pPr>
        <w:pStyle w:val="Default"/>
        <w:widowControl w:val="0"/>
        <w:rPr>
          <w:sz w:val="22"/>
          <w:szCs w:val="22"/>
        </w:rPr>
      </w:pPr>
      <w:r w:rsidRPr="00F56FE3">
        <w:rPr>
          <w:b/>
          <w:bCs/>
          <w:sz w:val="22"/>
          <w:szCs w:val="22"/>
        </w:rPr>
        <w:t>What Terrosa contains</w:t>
      </w:r>
    </w:p>
    <w:p w:rsidR="00862C68" w:rsidRPr="00F56FE3" w:rsidP="00862C68" w14:paraId="333111B7" w14:textId="77777777">
      <w:pPr>
        <w:pStyle w:val="Default"/>
        <w:widowControl w:val="0"/>
        <w:numPr>
          <w:ilvl w:val="0"/>
          <w:numId w:val="7"/>
        </w:numPr>
        <w:ind w:left="567" w:hanging="567"/>
        <w:rPr>
          <w:sz w:val="22"/>
          <w:szCs w:val="22"/>
        </w:rPr>
      </w:pPr>
      <w:r w:rsidRPr="00F56FE3">
        <w:rPr>
          <w:sz w:val="22"/>
          <w:szCs w:val="22"/>
        </w:rPr>
        <w:t>The active substance is teriparatide. Each dose of 80 </w:t>
      </w:r>
      <w:r w:rsidRPr="00DD2C64">
        <w:rPr>
          <w:sz w:val="22"/>
          <w:szCs w:val="22"/>
        </w:rPr>
        <w:t>m</w:t>
      </w:r>
      <w:r w:rsidRPr="00F56FE3">
        <w:rPr>
          <w:sz w:val="22"/>
          <w:szCs w:val="22"/>
        </w:rPr>
        <w:t>icroliters contains 20 micrograms of teriparatide. One cartridge of 2.4 mL contains 600 micrograms of teriparatide (corresponding to 250 micrograms per mL).</w:t>
      </w:r>
    </w:p>
    <w:p w:rsidR="00862C68" w:rsidRPr="00F56FE3" w:rsidP="00862C68" w14:paraId="7C815ABD" w14:textId="77777777">
      <w:pPr>
        <w:pStyle w:val="Default"/>
        <w:widowControl w:val="0"/>
        <w:numPr>
          <w:ilvl w:val="0"/>
          <w:numId w:val="7"/>
        </w:numPr>
        <w:ind w:left="567" w:hanging="567"/>
        <w:rPr>
          <w:sz w:val="22"/>
          <w:szCs w:val="22"/>
        </w:rPr>
      </w:pPr>
      <w:r w:rsidRPr="00F56FE3">
        <w:rPr>
          <w:sz w:val="22"/>
          <w:szCs w:val="22"/>
        </w:rPr>
        <w:t xml:space="preserve">The other ingredients are: </w:t>
      </w:r>
      <w:r w:rsidRPr="00DD2C64">
        <w:rPr>
          <w:sz w:val="22"/>
          <w:szCs w:val="22"/>
        </w:rPr>
        <w:t>g</w:t>
      </w:r>
      <w:r>
        <w:rPr>
          <w:sz w:val="22"/>
          <w:szCs w:val="22"/>
        </w:rPr>
        <w:t xml:space="preserve">lacial </w:t>
      </w:r>
      <w:r w:rsidRPr="00F56FE3">
        <w:rPr>
          <w:sz w:val="22"/>
          <w:szCs w:val="22"/>
        </w:rPr>
        <w:t>acetic acid, mannitol, metacresol, sodium acetate trihydrate, hydrochloric acid (for pH adjustment), sodium hydroxide (for pH adjustment), water for injections.</w:t>
      </w:r>
    </w:p>
    <w:p w:rsidR="00862C68" w:rsidRPr="00F56FE3" w:rsidP="00862C68" w14:paraId="09830CE2" w14:textId="77777777">
      <w:pPr>
        <w:pStyle w:val="Default"/>
        <w:widowControl w:val="0"/>
        <w:rPr>
          <w:sz w:val="22"/>
          <w:szCs w:val="22"/>
        </w:rPr>
      </w:pPr>
    </w:p>
    <w:p w:rsidR="00862C68" w:rsidRPr="00F56FE3" w:rsidP="00862C68" w14:paraId="0391F646" w14:textId="77777777">
      <w:pPr>
        <w:pStyle w:val="Default"/>
        <w:widowControl w:val="0"/>
        <w:rPr>
          <w:sz w:val="22"/>
          <w:szCs w:val="22"/>
        </w:rPr>
      </w:pPr>
      <w:r w:rsidRPr="00F56FE3">
        <w:rPr>
          <w:b/>
          <w:bCs/>
          <w:sz w:val="22"/>
          <w:szCs w:val="22"/>
        </w:rPr>
        <w:t>What Terrosa looks like and contents of the pack</w:t>
      </w:r>
    </w:p>
    <w:p w:rsidR="00862C68" w:rsidRPr="00F56FE3" w:rsidP="00862C68" w14:paraId="11A18970" w14:textId="77777777">
      <w:pPr>
        <w:widowControl w:val="0"/>
        <w:rPr>
          <w:szCs w:val="22"/>
          <w:lang w:val="en-GB"/>
        </w:rPr>
      </w:pPr>
      <w:r w:rsidRPr="00F56FE3">
        <w:rPr>
          <w:szCs w:val="22"/>
          <w:lang w:val="en-GB"/>
        </w:rPr>
        <w:t>Terrosa is a colourless and clear solution. It is supplied in a cartridge. Each cartridge contains 2.4 mL of solution, enough for 28 doses.</w:t>
      </w:r>
    </w:p>
    <w:p w:rsidR="00862C68" w:rsidRPr="00F56FE3" w:rsidP="00425422" w14:paraId="7D225564" w14:textId="77777777">
      <w:pPr>
        <w:pStyle w:val="Default"/>
        <w:widowControl w:val="0"/>
        <w:rPr>
          <w:sz w:val="22"/>
          <w:szCs w:val="22"/>
        </w:rPr>
      </w:pPr>
    </w:p>
    <w:p w:rsidR="00632DD5" w:rsidRPr="00306FA8" w:rsidP="00425422" w14:paraId="2932D703" w14:textId="77777777">
      <w:pPr>
        <w:pStyle w:val="Default"/>
        <w:widowControl w:val="0"/>
        <w:rPr>
          <w:sz w:val="22"/>
          <w:szCs w:val="22"/>
        </w:rPr>
      </w:pPr>
      <w:r w:rsidRPr="006171C4">
        <w:rPr>
          <w:sz w:val="22"/>
          <w:szCs w:val="22"/>
          <w:lang w:val="fr-FR"/>
        </w:rPr>
        <w:t>Terrosa 20 micrograms/80 microliters solution for injection:</w:t>
      </w:r>
      <w:r w:rsidRPr="00F56FE3">
        <w:rPr>
          <w:sz w:val="22"/>
          <w:szCs w:val="22"/>
        </w:rPr>
        <w:t xml:space="preserve"> </w:t>
      </w:r>
      <w:r w:rsidRPr="00F56FE3" w:rsidR="00862C68">
        <w:rPr>
          <w:sz w:val="22"/>
          <w:szCs w:val="22"/>
        </w:rPr>
        <w:t xml:space="preserve">1 or 3 cartridge(s) packed in a plastic tray sealed with lid </w:t>
      </w:r>
      <w:r w:rsidRPr="00425422" w:rsidR="00862C68">
        <w:rPr>
          <w:sz w:val="22"/>
          <w:szCs w:val="22"/>
        </w:rPr>
        <w:t xml:space="preserve">foil </w:t>
      </w:r>
      <w:r w:rsidRPr="00306FA8" w:rsidR="00862C68">
        <w:rPr>
          <w:sz w:val="22"/>
          <w:szCs w:val="22"/>
        </w:rPr>
        <w:t xml:space="preserve">and </w:t>
      </w:r>
      <w:r w:rsidRPr="00306FA8" w:rsidR="00072737">
        <w:rPr>
          <w:sz w:val="22"/>
          <w:szCs w:val="22"/>
        </w:rPr>
        <w:t>packed</w:t>
      </w:r>
      <w:r w:rsidRPr="00306FA8" w:rsidR="004A5BF8">
        <w:rPr>
          <w:sz w:val="22"/>
          <w:szCs w:val="22"/>
        </w:rPr>
        <w:t xml:space="preserve"> in </w:t>
      </w:r>
      <w:r w:rsidRPr="00306FA8" w:rsidR="00862C68">
        <w:rPr>
          <w:sz w:val="22"/>
          <w:szCs w:val="22"/>
        </w:rPr>
        <w:t>a carton</w:t>
      </w:r>
      <w:r w:rsidRPr="00306FA8">
        <w:rPr>
          <w:sz w:val="22"/>
          <w:szCs w:val="22"/>
        </w:rPr>
        <w:t>.</w:t>
      </w:r>
    </w:p>
    <w:p w:rsidR="00862C68" w:rsidRPr="00425422" w:rsidP="00425422" w14:paraId="1E6F6755" w14:textId="77777777">
      <w:pPr>
        <w:pStyle w:val="Default"/>
        <w:widowControl w:val="0"/>
        <w:rPr>
          <w:sz w:val="22"/>
          <w:szCs w:val="22"/>
        </w:rPr>
      </w:pPr>
      <w:r w:rsidRPr="00306FA8">
        <w:rPr>
          <w:sz w:val="22"/>
          <w:szCs w:val="22"/>
        </w:rPr>
        <w:t xml:space="preserve">Terrosa </w:t>
      </w:r>
      <w:r w:rsidRPr="00306FA8" w:rsidR="00662A82">
        <w:rPr>
          <w:sz w:val="22"/>
          <w:szCs w:val="22"/>
        </w:rPr>
        <w:t>cartridge and pen pack</w:t>
      </w:r>
      <w:r w:rsidRPr="00306FA8">
        <w:rPr>
          <w:sz w:val="22"/>
          <w:szCs w:val="22"/>
        </w:rPr>
        <w:t>:</w:t>
      </w:r>
      <w:r w:rsidRPr="00306FA8" w:rsidR="00425422">
        <w:rPr>
          <w:sz w:val="22"/>
          <w:szCs w:val="22"/>
        </w:rPr>
        <w:t xml:space="preserve"> 1 </w:t>
      </w:r>
      <w:r w:rsidRPr="00306FA8" w:rsidR="004A5BF8">
        <w:rPr>
          <w:sz w:val="22"/>
          <w:szCs w:val="22"/>
        </w:rPr>
        <w:t xml:space="preserve">Terrosa </w:t>
      </w:r>
      <w:r w:rsidRPr="00306FA8" w:rsidR="00425422">
        <w:rPr>
          <w:sz w:val="22"/>
          <w:szCs w:val="22"/>
        </w:rPr>
        <w:t xml:space="preserve">cartridge packed in a plastic tray sealed with lid foil and </w:t>
      </w:r>
      <w:r w:rsidRPr="00306FA8" w:rsidR="00662A82">
        <w:rPr>
          <w:sz w:val="22"/>
          <w:szCs w:val="22"/>
        </w:rPr>
        <w:t>packed</w:t>
      </w:r>
      <w:r w:rsidRPr="00306FA8" w:rsidR="004A5BF8">
        <w:rPr>
          <w:sz w:val="22"/>
          <w:szCs w:val="22"/>
        </w:rPr>
        <w:t xml:space="preserve"> in </w:t>
      </w:r>
      <w:r w:rsidRPr="00306FA8" w:rsidR="00425422">
        <w:rPr>
          <w:sz w:val="22"/>
          <w:szCs w:val="22"/>
        </w:rPr>
        <w:t>a carton</w:t>
      </w:r>
      <w:r w:rsidRPr="00425422" w:rsidR="00425422">
        <w:rPr>
          <w:sz w:val="22"/>
          <w:szCs w:val="22"/>
        </w:rPr>
        <w:t xml:space="preserve"> and 1 </w:t>
      </w:r>
      <w:r w:rsidR="004A5BF8">
        <w:rPr>
          <w:sz w:val="22"/>
          <w:szCs w:val="22"/>
        </w:rPr>
        <w:t xml:space="preserve">Terrosa </w:t>
      </w:r>
      <w:r w:rsidR="00A56C7E">
        <w:rPr>
          <w:sz w:val="22"/>
          <w:szCs w:val="22"/>
        </w:rPr>
        <w:t>P</w:t>
      </w:r>
      <w:r w:rsidRPr="00425422" w:rsidR="00425422">
        <w:rPr>
          <w:sz w:val="22"/>
          <w:szCs w:val="22"/>
        </w:rPr>
        <w:t xml:space="preserve">en packed </w:t>
      </w:r>
      <w:r w:rsidR="007E2C1A">
        <w:rPr>
          <w:sz w:val="22"/>
          <w:szCs w:val="22"/>
        </w:rPr>
        <w:t>into a separate carton</w:t>
      </w:r>
      <w:r w:rsidRPr="00425422">
        <w:rPr>
          <w:sz w:val="22"/>
          <w:szCs w:val="22"/>
        </w:rPr>
        <w:t>.</w:t>
      </w:r>
    </w:p>
    <w:p w:rsidR="007924EF" w:rsidRPr="00F56FE3" w:rsidP="00862C68" w14:paraId="32DBE82B" w14:textId="77777777">
      <w:pPr>
        <w:pStyle w:val="Default"/>
        <w:widowControl w:val="0"/>
        <w:rPr>
          <w:sz w:val="22"/>
          <w:szCs w:val="22"/>
        </w:rPr>
      </w:pPr>
    </w:p>
    <w:p w:rsidR="00862C68" w:rsidRPr="00F56FE3" w:rsidP="00862C68" w14:paraId="39668D9E" w14:textId="77777777">
      <w:pPr>
        <w:pStyle w:val="Default"/>
        <w:widowControl w:val="0"/>
        <w:rPr>
          <w:sz w:val="22"/>
          <w:szCs w:val="22"/>
        </w:rPr>
      </w:pPr>
      <w:r w:rsidRPr="00F56FE3">
        <w:rPr>
          <w:sz w:val="22"/>
          <w:szCs w:val="22"/>
        </w:rPr>
        <w:t>Not all pack sizes may be marketed.</w:t>
      </w:r>
    </w:p>
    <w:p w:rsidR="00862C68" w:rsidRPr="00F56FE3" w:rsidP="00862C68" w14:paraId="2E53B1A1" w14:textId="77777777">
      <w:pPr>
        <w:pStyle w:val="Default"/>
        <w:widowControl w:val="0"/>
        <w:rPr>
          <w:sz w:val="22"/>
          <w:szCs w:val="22"/>
        </w:rPr>
      </w:pPr>
    </w:p>
    <w:p w:rsidR="00862C68" w:rsidRPr="00F56FE3" w:rsidP="00862C68" w14:paraId="5BD22F0D" w14:textId="77777777">
      <w:pPr>
        <w:pStyle w:val="Default"/>
        <w:widowControl w:val="0"/>
        <w:tabs>
          <w:tab w:val="left" w:pos="7530"/>
        </w:tabs>
        <w:rPr>
          <w:sz w:val="22"/>
          <w:szCs w:val="22"/>
        </w:rPr>
      </w:pPr>
      <w:r w:rsidRPr="00F56FE3">
        <w:rPr>
          <w:b/>
          <w:bCs/>
          <w:sz w:val="22"/>
          <w:szCs w:val="22"/>
        </w:rPr>
        <w:t>Marketing Authorisation Holder and Manufacturer</w:t>
      </w:r>
    </w:p>
    <w:p w:rsidR="00862C68" w:rsidRPr="00F56FE3" w:rsidP="00862C68" w14:paraId="2963DD17" w14:textId="77777777">
      <w:pPr>
        <w:pStyle w:val="Default"/>
        <w:widowControl w:val="0"/>
        <w:rPr>
          <w:sz w:val="22"/>
          <w:szCs w:val="22"/>
        </w:rPr>
      </w:pPr>
      <w:r w:rsidRPr="00F56FE3">
        <w:rPr>
          <w:sz w:val="22"/>
          <w:szCs w:val="22"/>
        </w:rPr>
        <w:t>Gedeon Richter Plc.</w:t>
      </w:r>
    </w:p>
    <w:p w:rsidR="00862C68" w:rsidRPr="00F56FE3" w:rsidP="00862C68" w14:paraId="77258D40" w14:textId="77777777">
      <w:pPr>
        <w:pStyle w:val="Default"/>
        <w:widowControl w:val="0"/>
        <w:rPr>
          <w:sz w:val="22"/>
          <w:szCs w:val="22"/>
        </w:rPr>
      </w:pPr>
      <w:r w:rsidRPr="00F56FE3">
        <w:rPr>
          <w:sz w:val="22"/>
          <w:szCs w:val="22"/>
        </w:rPr>
        <w:t>Gyömrői út 19-21.</w:t>
      </w:r>
    </w:p>
    <w:p w:rsidR="00862C68" w:rsidRPr="00F56FE3" w:rsidP="00862C68" w14:paraId="76A8BE8B" w14:textId="77777777">
      <w:pPr>
        <w:pStyle w:val="Default"/>
        <w:widowControl w:val="0"/>
        <w:rPr>
          <w:sz w:val="22"/>
          <w:szCs w:val="22"/>
        </w:rPr>
      </w:pPr>
      <w:r w:rsidRPr="00F56FE3">
        <w:rPr>
          <w:sz w:val="22"/>
          <w:szCs w:val="22"/>
        </w:rPr>
        <w:t>1103 Budapest</w:t>
      </w:r>
    </w:p>
    <w:p w:rsidR="00862C68" w:rsidRPr="00F56FE3" w:rsidP="00862C68" w14:paraId="42A2C2B9" w14:textId="77777777">
      <w:pPr>
        <w:pStyle w:val="Default"/>
        <w:widowControl w:val="0"/>
        <w:rPr>
          <w:sz w:val="22"/>
          <w:szCs w:val="22"/>
        </w:rPr>
      </w:pPr>
      <w:r w:rsidRPr="00F56FE3">
        <w:rPr>
          <w:sz w:val="22"/>
          <w:szCs w:val="22"/>
        </w:rPr>
        <w:t>Hungary</w:t>
      </w:r>
    </w:p>
    <w:p w:rsidR="00862C68" w:rsidRPr="00F56FE3" w:rsidP="00862C68" w14:paraId="79150028" w14:textId="77777777">
      <w:pPr>
        <w:widowControl w:val="0"/>
        <w:rPr>
          <w:szCs w:val="22"/>
          <w:lang w:val="en-GB"/>
        </w:rPr>
      </w:pPr>
    </w:p>
    <w:p w:rsidR="00862C68" w:rsidRPr="00F56FE3" w:rsidP="00862C68" w14:paraId="35B3ED47" w14:textId="77777777">
      <w:pPr>
        <w:widowControl w:val="0"/>
        <w:rPr>
          <w:b/>
          <w:bCs/>
          <w:szCs w:val="22"/>
          <w:lang w:val="en-GB"/>
        </w:rPr>
      </w:pPr>
      <w:r w:rsidRPr="00F56FE3">
        <w:rPr>
          <w:b/>
          <w:bCs/>
          <w:szCs w:val="22"/>
          <w:lang w:val="en-GB"/>
        </w:rPr>
        <w:t>This leaflet was last revised in</w:t>
      </w:r>
    </w:p>
    <w:p w:rsidR="00862C68" w:rsidRPr="00F56FE3" w:rsidP="00862C68" w14:paraId="52A28240" w14:textId="77777777">
      <w:pPr>
        <w:widowControl w:val="0"/>
        <w:rPr>
          <w:szCs w:val="22"/>
          <w:lang w:val="en-GB"/>
        </w:rPr>
      </w:pPr>
    </w:p>
    <w:p w:rsidR="00862C68" w:rsidRPr="00F56FE3" w:rsidP="00862C68" w14:paraId="3F6BB9B3" w14:textId="77777777">
      <w:pPr>
        <w:widowControl w:val="0"/>
        <w:rPr>
          <w:szCs w:val="22"/>
          <w:lang w:val="en-GB"/>
        </w:rPr>
      </w:pPr>
    </w:p>
    <w:p w:rsidR="00862C68" w:rsidRPr="00F56FE3" w:rsidP="00862C68" w14:paraId="22BFE9D0" w14:textId="77777777">
      <w:pPr>
        <w:pStyle w:val="Default"/>
        <w:widowControl w:val="0"/>
        <w:rPr>
          <w:b/>
          <w:sz w:val="22"/>
          <w:szCs w:val="22"/>
        </w:rPr>
      </w:pPr>
      <w:r w:rsidRPr="00F56FE3">
        <w:rPr>
          <w:b/>
          <w:sz w:val="22"/>
          <w:szCs w:val="22"/>
        </w:rPr>
        <w:t>Other sources of information</w:t>
      </w:r>
    </w:p>
    <w:p w:rsidR="00862C68" w:rsidRPr="00F56FE3" w:rsidP="00862C68" w14:paraId="3779859D" w14:textId="77777777">
      <w:pPr>
        <w:pStyle w:val="Default"/>
        <w:widowControl w:val="0"/>
        <w:rPr>
          <w:sz w:val="22"/>
          <w:szCs w:val="22"/>
        </w:rPr>
      </w:pPr>
    </w:p>
    <w:p w:rsidR="00862C68" w:rsidRPr="00F56FE3" w:rsidP="00862C68" w14:paraId="4C07A297" w14:textId="77777777">
      <w:pPr>
        <w:pStyle w:val="Default"/>
        <w:widowControl w:val="0"/>
        <w:rPr>
          <w:sz w:val="22"/>
          <w:szCs w:val="22"/>
        </w:rPr>
      </w:pPr>
      <w:r w:rsidRPr="00F56FE3">
        <w:rPr>
          <w:sz w:val="22"/>
          <w:szCs w:val="22"/>
        </w:rPr>
        <w:t xml:space="preserve">Detailed and updated information on this product is available by scanning the QR code included below or the outer carton with a smartphone.The same information is also available on the following URL: </w:t>
      </w:r>
      <w:r>
        <w:fldChar w:fldCharType="begin"/>
      </w:r>
      <w:r>
        <w:instrText xml:space="preserve"> HYPERLINK "http://www.terrosapatient.com" </w:instrText>
      </w:r>
      <w:r>
        <w:fldChar w:fldCharType="separate"/>
      </w:r>
      <w:r w:rsidRPr="00F56FE3">
        <w:rPr>
          <w:sz w:val="22"/>
          <w:szCs w:val="22"/>
          <w:u w:val="single"/>
        </w:rPr>
        <w:t>www.terrosapatient.com</w:t>
      </w:r>
      <w:r>
        <w:fldChar w:fldCharType="end"/>
      </w:r>
    </w:p>
    <w:p w:rsidR="00862C68" w:rsidRPr="00F56FE3" w:rsidP="00862C68" w14:paraId="5BF54A6E" w14:textId="77777777">
      <w:pPr>
        <w:pStyle w:val="Default"/>
        <w:widowControl w:val="0"/>
        <w:rPr>
          <w:sz w:val="22"/>
          <w:szCs w:val="22"/>
        </w:rPr>
      </w:pPr>
    </w:p>
    <w:p w:rsidR="00862C68" w:rsidRPr="00F56FE3" w:rsidP="00862C68" w14:paraId="6C35340D" w14:textId="77777777">
      <w:pPr>
        <w:pStyle w:val="Default"/>
        <w:widowControl w:val="0"/>
        <w:rPr>
          <w:sz w:val="22"/>
          <w:szCs w:val="22"/>
        </w:rPr>
      </w:pPr>
      <w:r w:rsidRPr="00BE0275">
        <w:rPr>
          <w:sz w:val="22"/>
          <w:szCs w:val="22"/>
          <w:highlight w:val="lightGray"/>
        </w:rPr>
        <w:t>QR code to be included</w:t>
      </w:r>
    </w:p>
    <w:p w:rsidR="00862C68" w:rsidRPr="00F56FE3" w:rsidP="00862C68" w14:paraId="501ACB9C" w14:textId="77777777">
      <w:pPr>
        <w:pStyle w:val="Default"/>
        <w:widowControl w:val="0"/>
        <w:rPr>
          <w:sz w:val="22"/>
          <w:szCs w:val="22"/>
        </w:rPr>
      </w:pPr>
    </w:p>
    <w:p w:rsidR="00862C68" w:rsidRPr="00F56FE3" w:rsidP="00862C68" w14:paraId="2F02074D" w14:textId="77777777">
      <w:pPr>
        <w:pStyle w:val="Default"/>
        <w:widowControl w:val="0"/>
        <w:rPr>
          <w:sz w:val="22"/>
          <w:szCs w:val="22"/>
        </w:rPr>
      </w:pPr>
      <w:r w:rsidRPr="00F56FE3">
        <w:rPr>
          <w:sz w:val="22"/>
          <w:szCs w:val="22"/>
        </w:rPr>
        <w:t>Detailed information on this medicine is available on the European Medicines Agency web site:</w:t>
      </w:r>
    </w:p>
    <w:p w:rsidR="00862C68" w:rsidP="00862C68" w14:paraId="7BDED076" w14:textId="77777777">
      <w:pPr>
        <w:widowControl w:val="0"/>
        <w:rPr>
          <w:rStyle w:val="Hyperlink"/>
          <w:szCs w:val="22"/>
        </w:rPr>
      </w:pPr>
      <w:r>
        <w:fldChar w:fldCharType="begin"/>
      </w:r>
      <w:r>
        <w:instrText xml:space="preserve"> HYPERLINK "http://www.ema.europa.eu" </w:instrText>
      </w:r>
      <w:r>
        <w:fldChar w:fldCharType="separate"/>
      </w:r>
      <w:r w:rsidRPr="00F56FE3">
        <w:rPr>
          <w:rStyle w:val="Hyperlink"/>
          <w:szCs w:val="22"/>
        </w:rPr>
        <w:t>http://www.ema.europa.eu</w:t>
      </w:r>
      <w:r>
        <w:fldChar w:fldCharType="end"/>
      </w:r>
    </w:p>
    <w:p w:rsidR="00E00BC7" w:rsidP="00862C68" w14:paraId="2DF0479D" w14:textId="77777777">
      <w:pPr>
        <w:widowControl w:val="0"/>
        <w:rPr>
          <w:rStyle w:val="Hyperlink"/>
          <w:szCs w:val="22"/>
        </w:rPr>
      </w:pPr>
    </w:p>
    <w:p w:rsidR="00E00BC7" w:rsidRPr="001857A3" w:rsidP="001857A3" w14:paraId="75F8188A" w14:textId="77777777">
      <w:pPr>
        <w:rPr>
          <w:rStyle w:val="Hyperlink"/>
          <w:szCs w:val="22"/>
        </w:rPr>
      </w:pPr>
      <w:r>
        <w:rPr>
          <w:rStyle w:val="Hyperlink"/>
          <w:szCs w:val="22"/>
        </w:rPr>
        <w:br w:type="page"/>
      </w:r>
    </w:p>
    <w:p w:rsidR="00E00BC7" w:rsidRPr="001857A3" w:rsidP="001857A3" w14:paraId="49D2636A" w14:textId="77777777">
      <w:pPr>
        <w:autoSpaceDE w:val="0"/>
        <w:autoSpaceDN w:val="0"/>
        <w:adjustRightInd w:val="0"/>
        <w:rPr>
          <w:color w:val="003883"/>
          <w:szCs w:val="22"/>
          <w:lang w:val="en-GB"/>
        </w:rPr>
      </w:pPr>
      <w:r w:rsidRPr="001857A3">
        <w:rPr>
          <w:color w:val="003883"/>
          <w:szCs w:val="22"/>
          <w:lang w:val="en-GB"/>
        </w:rPr>
        <w:t xml:space="preserve">Instructions for use </w:t>
      </w:r>
    </w:p>
    <w:p w:rsidR="00E00BC7" w:rsidRPr="00DC1361" w:rsidP="001857A3" w14:paraId="273CA7F6" w14:textId="77777777">
      <w:pPr>
        <w:autoSpaceDE w:val="0"/>
        <w:autoSpaceDN w:val="0"/>
        <w:adjustRightInd w:val="0"/>
        <w:rPr>
          <w:b/>
          <w:bCs/>
          <w:color w:val="003883"/>
          <w:szCs w:val="22"/>
          <w:lang w:val="en-GB"/>
        </w:rPr>
      </w:pPr>
      <w:r w:rsidRPr="00DC1361">
        <w:rPr>
          <w:b/>
          <w:bCs/>
          <w:color w:val="003883"/>
          <w:szCs w:val="22"/>
          <w:lang w:val="en-GB"/>
        </w:rPr>
        <w:t>Terrosa Pen</w:t>
      </w:r>
    </w:p>
    <w:p w:rsidR="00E00BC7" w:rsidRPr="00221569" w:rsidP="001857A3" w14:paraId="5D0442A9" w14:textId="77777777">
      <w:pPr>
        <w:autoSpaceDE w:val="0"/>
        <w:autoSpaceDN w:val="0"/>
        <w:adjustRightInd w:val="0"/>
        <w:rPr>
          <w:bCs/>
          <w:color w:val="003883"/>
          <w:szCs w:val="22"/>
          <w:lang w:val="en-GB"/>
        </w:rPr>
      </w:pPr>
    </w:p>
    <w:p w:rsidR="00E00BC7" w:rsidRPr="00045389" w:rsidP="001857A3" w14:paraId="077E3360" w14:textId="16A4BF19">
      <w:pPr>
        <w:autoSpaceDE w:val="0"/>
        <w:autoSpaceDN w:val="0"/>
        <w:adjustRightInd w:val="0"/>
        <w:rPr>
          <w:b/>
          <w:bCs/>
          <w:color w:val="003883"/>
          <w:szCs w:val="22"/>
          <w:lang w:val="en-GB"/>
        </w:rPr>
      </w:pPr>
      <w:r w:rsidRPr="00045389">
        <w:rPr>
          <w:b/>
          <w:bCs/>
          <w:color w:val="003883"/>
          <w:szCs w:val="22"/>
          <w:lang w:val="en-GB"/>
        </w:rPr>
        <w:t xml:space="preserve">Re-usable </w:t>
      </w:r>
      <w:r w:rsidRPr="00CF0AA2" w:rsidR="004A18D6">
        <w:rPr>
          <w:b/>
          <w:bCs/>
          <w:color w:val="003883"/>
          <w:szCs w:val="22"/>
          <w:lang w:val="en-GB"/>
        </w:rPr>
        <w:t>p</w:t>
      </w:r>
      <w:r w:rsidRPr="00CF0AA2">
        <w:rPr>
          <w:b/>
          <w:bCs/>
          <w:color w:val="003883"/>
          <w:szCs w:val="22"/>
          <w:lang w:val="en-GB"/>
        </w:rPr>
        <w:t xml:space="preserve">en </w:t>
      </w:r>
      <w:r w:rsidRPr="00CF0AA2" w:rsidR="007C3A5D">
        <w:rPr>
          <w:b/>
          <w:bCs/>
          <w:color w:val="003883"/>
          <w:szCs w:val="22"/>
          <w:lang w:val="en-GB"/>
        </w:rPr>
        <w:t>i</w:t>
      </w:r>
      <w:r w:rsidRPr="00CF0AA2">
        <w:rPr>
          <w:b/>
          <w:bCs/>
          <w:color w:val="003883"/>
          <w:szCs w:val="22"/>
          <w:lang w:val="en-GB"/>
        </w:rPr>
        <w:t>njector</w:t>
      </w:r>
      <w:r w:rsidRPr="00045389">
        <w:rPr>
          <w:b/>
          <w:bCs/>
          <w:color w:val="003883"/>
          <w:szCs w:val="22"/>
          <w:lang w:val="en-GB"/>
        </w:rPr>
        <w:t xml:space="preserve"> to be used with Terrosa cartridges for subcutaneous injections</w:t>
      </w:r>
    </w:p>
    <w:p w:rsidR="00045389" w:rsidRPr="00221569" w:rsidP="001857A3" w14:paraId="0F85A585" w14:textId="77777777">
      <w:pPr>
        <w:autoSpaceDE w:val="0"/>
        <w:autoSpaceDN w:val="0"/>
        <w:adjustRightInd w:val="0"/>
        <w:rPr>
          <w:bCs/>
          <w:color w:val="003883"/>
          <w:szCs w:val="22"/>
          <w:lang w:val="en-GB"/>
        </w:rPr>
      </w:pPr>
    </w:p>
    <w:p w:rsidR="00E00BC7" w:rsidRPr="001857A3" w:rsidP="001857A3" w14:paraId="152BA946" w14:textId="77777777">
      <w:pPr>
        <w:autoSpaceDE w:val="0"/>
        <w:autoSpaceDN w:val="0"/>
        <w:adjustRightInd w:val="0"/>
        <w:rPr>
          <w:b/>
          <w:bCs/>
          <w:color w:val="003883"/>
          <w:szCs w:val="22"/>
          <w:lang w:val="en-GB"/>
        </w:rPr>
      </w:pPr>
      <w:r w:rsidRPr="00DC1361">
        <w:rPr>
          <w:b/>
          <w:bCs/>
          <w:color w:val="003883"/>
          <w:szCs w:val="22"/>
          <w:lang w:val="en-GB"/>
        </w:rPr>
        <w:t>Always follow instructions provided below and on the back page when using the Terrosa Pen</w:t>
      </w:r>
      <w:r w:rsidRPr="00DC1361" w:rsidR="00306FA8">
        <w:rPr>
          <w:b/>
          <w:bCs/>
          <w:color w:val="003883"/>
          <w:szCs w:val="22"/>
          <w:lang w:val="en-GB"/>
        </w:rPr>
        <w:t>.</w:t>
      </w:r>
    </w:p>
    <w:p w:rsidR="00E00BC7" w:rsidRPr="001857A3" w:rsidP="001857A3" w14:paraId="4709A09F" w14:textId="77777777">
      <w:pPr>
        <w:autoSpaceDE w:val="0"/>
        <w:autoSpaceDN w:val="0"/>
        <w:adjustRightInd w:val="0"/>
        <w:rPr>
          <w:bCs/>
          <w:color w:val="003883"/>
          <w:szCs w:val="22"/>
          <w:lang w:val="en-GB"/>
        </w:rPr>
      </w:pPr>
    </w:p>
    <w:p w:rsidR="00E00BC7" w:rsidRPr="001857A3" w:rsidP="001857A3" w14:paraId="5763C475" w14:textId="77777777">
      <w:pPr>
        <w:autoSpaceDE w:val="0"/>
        <w:autoSpaceDN w:val="0"/>
        <w:adjustRightInd w:val="0"/>
        <w:rPr>
          <w:b/>
          <w:bCs/>
          <w:color w:val="003883"/>
          <w:szCs w:val="22"/>
          <w:lang w:val="en-GB"/>
        </w:rPr>
      </w:pPr>
      <w:r w:rsidRPr="001857A3">
        <w:rPr>
          <w:b/>
          <w:bCs/>
          <w:color w:val="003883"/>
          <w:szCs w:val="22"/>
          <w:lang w:val="en-GB"/>
        </w:rPr>
        <w:t>Terrosa Pen parts</w:t>
      </w:r>
    </w:p>
    <w:p w:rsidR="00E00BC7" w:rsidRPr="001857A3" w:rsidP="001857A3" w14:paraId="2974AE66" w14:textId="77777777">
      <w:pPr>
        <w:autoSpaceDE w:val="0"/>
        <w:autoSpaceDN w:val="0"/>
        <w:adjustRightInd w:val="0"/>
        <w:rPr>
          <w:szCs w:val="22"/>
          <w:lang w:val="en-GB"/>
        </w:rPr>
      </w:pPr>
      <w:r w:rsidRPr="00BE0275">
        <w:rPr>
          <w:noProof/>
          <w:szCs w:val="22"/>
          <w:lang w:val="hu-HU" w:eastAsia="hu-HU"/>
        </w:rPr>
        <w:drawing>
          <wp:inline distT="0" distB="0" distL="0" distR="0">
            <wp:extent cx="2305050" cy="4057650"/>
            <wp:effectExtent l="0" t="0" r="0" b="0"/>
            <wp:docPr id="3" name="Kép 5" descr="C:\Users\szaboaev\AppData\Local\Microsoft\Windows\Temporary Internet Files\Content.Outlook\TPRVT99J\Kepernyofoto 2018-10-02 - 14 28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626" name="Kép 5" descr="C:\Users\szaboaev\AppData\Local\Microsoft\Windows\Temporary Internet Files\Content.Outlook\TPRVT99J\Kepernyofoto 2018-10-02 - 14 28 14.png"/>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0" cy="4057650"/>
                    </a:xfrm>
                    <a:prstGeom prst="rect">
                      <a:avLst/>
                    </a:prstGeom>
                    <a:noFill/>
                    <a:ln>
                      <a:noFill/>
                    </a:ln>
                  </pic:spPr>
                </pic:pic>
              </a:graphicData>
            </a:graphic>
          </wp:inline>
        </w:drawing>
      </w:r>
    </w:p>
    <w:p w:rsidR="00E00BC7" w:rsidRPr="001857A3" w:rsidP="001857A3" w14:paraId="7C533620" w14:textId="77777777">
      <w:pPr>
        <w:autoSpaceDE w:val="0"/>
        <w:autoSpaceDN w:val="0"/>
        <w:adjustRightInd w:val="0"/>
        <w:rPr>
          <w:szCs w:val="22"/>
          <w:lang w:val="en-GB"/>
        </w:rPr>
      </w:pPr>
      <w:r w:rsidRPr="00DC1361">
        <w:rPr>
          <w:szCs w:val="22"/>
          <w:lang w:val="en-GB"/>
        </w:rPr>
        <w:t>push button; display window; threaded rod; flange; Terrosa cartridge; peel foil; pen needle; inner</w:t>
      </w:r>
      <w:r w:rsidRPr="001857A3">
        <w:rPr>
          <w:szCs w:val="22"/>
          <w:lang w:val="en-GB"/>
        </w:rPr>
        <w:t xml:space="preserve"> needle cap; outer needle cap; pen cap; cartridge holder, dosage knob, housing</w:t>
      </w:r>
    </w:p>
    <w:p w:rsidR="00E00BC7" w:rsidRPr="001857A3" w:rsidP="001857A3" w14:paraId="1F5056DF" w14:textId="77777777">
      <w:pPr>
        <w:autoSpaceDE w:val="0"/>
        <w:autoSpaceDN w:val="0"/>
        <w:adjustRightInd w:val="0"/>
        <w:rPr>
          <w:szCs w:val="22"/>
          <w:lang w:val="en-GB"/>
        </w:rPr>
      </w:pPr>
    </w:p>
    <w:p w:rsidR="00E00BC7" w:rsidRPr="001857A3" w:rsidP="001857A3" w14:paraId="68217C8E" w14:textId="77777777">
      <w:pPr>
        <w:autoSpaceDE w:val="0"/>
        <w:autoSpaceDN w:val="0"/>
        <w:adjustRightInd w:val="0"/>
        <w:rPr>
          <w:b/>
          <w:bCs/>
          <w:color w:val="003883"/>
          <w:szCs w:val="22"/>
          <w:lang w:val="en-GB"/>
        </w:rPr>
      </w:pPr>
      <w:r w:rsidRPr="001857A3">
        <w:rPr>
          <w:b/>
          <w:bCs/>
          <w:color w:val="003883"/>
          <w:szCs w:val="22"/>
          <w:lang w:val="en-GB"/>
        </w:rPr>
        <w:t>Pen preparation - First use/changing cartridges</w:t>
      </w:r>
    </w:p>
    <w:p w:rsidR="00E00BC7" w:rsidRPr="001857A3" w:rsidP="001857A3" w14:paraId="67B441BA" w14:textId="77777777">
      <w:pPr>
        <w:autoSpaceDE w:val="0"/>
        <w:autoSpaceDN w:val="0"/>
        <w:adjustRightInd w:val="0"/>
        <w:rPr>
          <w:szCs w:val="22"/>
          <w:lang w:val="en-GB"/>
        </w:rPr>
      </w:pPr>
      <w:r w:rsidRPr="001857A3">
        <w:rPr>
          <w:szCs w:val="22"/>
          <w:lang w:val="en-GB"/>
        </w:rPr>
        <w:t>Follow the instructions every time you insert a new Terrosa cartridge into your Terrosa Pen. Do not repeat this before each daily injection, otherwise you will not have enough Terrosa for 28 days.</w:t>
      </w:r>
    </w:p>
    <w:p w:rsidR="00E00BC7" w:rsidRPr="001857A3" w:rsidP="001857A3" w14:paraId="094A7D3A" w14:textId="77777777">
      <w:pPr>
        <w:autoSpaceDE w:val="0"/>
        <w:autoSpaceDN w:val="0"/>
        <w:adjustRightInd w:val="0"/>
        <w:rPr>
          <w:szCs w:val="22"/>
          <w:lang w:val="en-GB"/>
        </w:rPr>
      </w:pPr>
      <w:r w:rsidRPr="001857A3">
        <w:rPr>
          <w:szCs w:val="22"/>
          <w:lang w:val="en-GB"/>
        </w:rPr>
        <w:t>Read the patient information leaflet for Terrosa cartridge provided separately.</w:t>
      </w:r>
    </w:p>
    <w:p w:rsidR="00E00BC7" w:rsidRPr="001857A3" w:rsidP="001857A3" w14:paraId="09B2C8D4" w14:textId="77777777">
      <w:pPr>
        <w:autoSpaceDE w:val="0"/>
        <w:autoSpaceDN w:val="0"/>
        <w:adjustRightInd w:val="0"/>
        <w:rPr>
          <w:szCs w:val="22"/>
          <w:lang w:val="en-GB"/>
        </w:rPr>
      </w:pPr>
      <w:r w:rsidRPr="001857A3">
        <w:rPr>
          <w:szCs w:val="22"/>
          <w:lang w:val="en-GB"/>
        </w:rPr>
        <w:t>A: Remove the pen cap.</w:t>
      </w:r>
    </w:p>
    <w:p w:rsidR="00E00BC7" w:rsidRPr="001857A3" w:rsidP="001857A3" w14:paraId="2ACF2DAE" w14:textId="77777777">
      <w:pPr>
        <w:autoSpaceDE w:val="0"/>
        <w:autoSpaceDN w:val="0"/>
        <w:adjustRightInd w:val="0"/>
        <w:rPr>
          <w:szCs w:val="22"/>
          <w:lang w:val="en-GB"/>
        </w:rPr>
      </w:pPr>
      <w:r w:rsidRPr="00BE0275">
        <w:rPr>
          <w:noProof/>
          <w:szCs w:val="22"/>
          <w:lang w:val="hu-HU" w:eastAsia="hu-HU"/>
        </w:rPr>
        <w:drawing>
          <wp:inline distT="0" distB="0" distL="0" distR="0">
            <wp:extent cx="2063750" cy="1644650"/>
            <wp:effectExtent l="0" t="0" r="0" b="0"/>
            <wp:docPr id="4" name="Kép 6" descr="\\biotech.hungary.richter\DavWWWRoot\RichterHelm\pendev\Pen Development for Market\Terrosa Pen\Rendering\IFU\Remove-Pen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07778" name="Kép 6" descr="\\biotech.hungary.richter\DavWWWRoot\RichterHelm\pendev\Pen Development for Market\Terrosa Pen\Rendering\IFU\Remove-Pencap.jpg"/>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063750" cy="1644650"/>
                    </a:xfrm>
                    <a:prstGeom prst="rect">
                      <a:avLst/>
                    </a:prstGeom>
                    <a:noFill/>
                    <a:ln>
                      <a:noFill/>
                    </a:ln>
                  </pic:spPr>
                </pic:pic>
              </a:graphicData>
            </a:graphic>
          </wp:inline>
        </w:drawing>
      </w:r>
    </w:p>
    <w:p w:rsidR="00E00BC7" w:rsidRPr="001857A3" w:rsidP="001857A3" w14:paraId="69183CAF" w14:textId="77777777">
      <w:pPr>
        <w:autoSpaceDE w:val="0"/>
        <w:autoSpaceDN w:val="0"/>
        <w:adjustRightInd w:val="0"/>
        <w:rPr>
          <w:szCs w:val="22"/>
          <w:lang w:val="en-GB"/>
        </w:rPr>
      </w:pPr>
      <w:r w:rsidRPr="001857A3">
        <w:rPr>
          <w:szCs w:val="22"/>
          <w:lang w:val="en-GB"/>
        </w:rPr>
        <w:t xml:space="preserve">B: Remove the cartridge holder by turning it (bayonet coupling). </w:t>
      </w:r>
    </w:p>
    <w:p w:rsidR="00E00BC7" w:rsidRPr="001857A3" w:rsidP="001857A3" w14:paraId="61DCE28F" w14:textId="77777777">
      <w:pPr>
        <w:autoSpaceDE w:val="0"/>
        <w:autoSpaceDN w:val="0"/>
        <w:adjustRightInd w:val="0"/>
        <w:rPr>
          <w:szCs w:val="22"/>
          <w:lang w:val="en-GB"/>
        </w:rPr>
      </w:pPr>
      <w:r w:rsidRPr="00BE0275">
        <w:rPr>
          <w:noProof/>
          <w:szCs w:val="22"/>
          <w:lang w:val="hu-HU" w:eastAsia="hu-HU"/>
        </w:rPr>
        <w:drawing>
          <wp:inline distT="0" distB="0" distL="0" distR="0">
            <wp:extent cx="2127250" cy="1695450"/>
            <wp:effectExtent l="0" t="0" r="0" b="0"/>
            <wp:docPr id="5" name="Kép 13" descr="\\biotech.hungary.richter\DavWWWRoot\RichterHelm\pendev\Pen Development for Market\Terrosa Pen\Rendering\IFU\Remove-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30801" name="Kép 13" descr="\\biotech.hungary.richter\DavWWWRoot\RichterHelm\pendev\Pen Development for Market\Terrosa Pen\Rendering\IFU\Remove-CH-2.jpg"/>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2127250" cy="1695450"/>
                    </a:xfrm>
                    <a:prstGeom prst="rect">
                      <a:avLst/>
                    </a:prstGeom>
                    <a:noFill/>
                    <a:ln>
                      <a:noFill/>
                    </a:ln>
                  </pic:spPr>
                </pic:pic>
              </a:graphicData>
            </a:graphic>
          </wp:inline>
        </w:drawing>
      </w:r>
    </w:p>
    <w:p w:rsidR="00E00BC7" w:rsidRPr="001857A3" w:rsidP="001857A3" w14:paraId="71EC71BF" w14:textId="77777777">
      <w:pPr>
        <w:autoSpaceDE w:val="0"/>
        <w:autoSpaceDN w:val="0"/>
        <w:adjustRightInd w:val="0"/>
        <w:rPr>
          <w:szCs w:val="22"/>
          <w:lang w:val="en-GB"/>
        </w:rPr>
      </w:pPr>
      <w:r w:rsidRPr="001857A3">
        <w:rPr>
          <w:szCs w:val="22"/>
          <w:lang w:val="en-GB"/>
        </w:rPr>
        <w:t>C: Remove the empty cartridge, in the case of changing cartridge. Insert a new Terrosa cartridge into the cartridge holder, with the metal crimped cap of the cartridge first.</w:t>
      </w:r>
    </w:p>
    <w:p w:rsidR="00E00BC7" w:rsidRPr="001857A3" w:rsidP="001857A3" w14:paraId="16D49883" w14:textId="77777777">
      <w:pPr>
        <w:autoSpaceDE w:val="0"/>
        <w:autoSpaceDN w:val="0"/>
        <w:adjustRightInd w:val="0"/>
        <w:rPr>
          <w:szCs w:val="22"/>
          <w:lang w:val="en-GB"/>
        </w:rPr>
      </w:pPr>
      <w:r w:rsidRPr="00BE0275">
        <w:rPr>
          <w:noProof/>
          <w:szCs w:val="22"/>
          <w:lang w:val="hu-HU" w:eastAsia="hu-HU"/>
        </w:rPr>
        <w:drawing>
          <wp:inline distT="0" distB="0" distL="0" distR="0">
            <wp:extent cx="2120900" cy="1587500"/>
            <wp:effectExtent l="0" t="0" r="0" b="0"/>
            <wp:docPr id="6" name="Kép 28" descr="\\biotech.hungary.richter\DavWWWRoot\RichterHelm\pendev\Pen Development for Market\Terrosa Pen\Rendering\IFU\insert-cart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18124" name="Kép 28" descr="\\biotech.hungary.richter\DavWWWRoot\RichterHelm\pendev\Pen Development for Market\Terrosa Pen\Rendering\IFU\insert-cartridge.jpg"/>
                    <pic:cNvPicPr>
                      <a:picLocks noChangeAspect="1" noChangeArrowheads="1"/>
                    </pic:cNvPicPr>
                  </pic:nvPicPr>
                  <pic:blipFill>
                    <a:blip xmlns:r="http://schemas.openxmlformats.org/officeDocument/2006/relationships" r:embed="rId1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120900" cy="1587500"/>
                    </a:xfrm>
                    <a:prstGeom prst="rect">
                      <a:avLst/>
                    </a:prstGeom>
                    <a:noFill/>
                    <a:ln>
                      <a:noFill/>
                    </a:ln>
                  </pic:spPr>
                </pic:pic>
              </a:graphicData>
            </a:graphic>
          </wp:inline>
        </w:drawing>
      </w:r>
    </w:p>
    <w:p w:rsidR="00E00BC7" w:rsidRPr="001857A3" w:rsidP="001857A3" w14:paraId="74EB9142" w14:textId="77777777">
      <w:pPr>
        <w:autoSpaceDE w:val="0"/>
        <w:autoSpaceDN w:val="0"/>
        <w:adjustRightInd w:val="0"/>
        <w:rPr>
          <w:szCs w:val="22"/>
          <w:lang w:val="en-GB"/>
        </w:rPr>
      </w:pPr>
      <w:r w:rsidRPr="001857A3">
        <w:rPr>
          <w:szCs w:val="22"/>
          <w:lang w:val="en-GB"/>
        </w:rPr>
        <w:t xml:space="preserve">Write down the first injection date of each new cartridge. This helps you to know when the 28 daily doses per cartridge are used. </w:t>
      </w:r>
    </w:p>
    <w:p w:rsidR="00E00BC7" w:rsidRPr="001857A3" w:rsidP="001857A3" w14:paraId="0C308F9C" w14:textId="77777777">
      <w:pPr>
        <w:autoSpaceDE w:val="0"/>
        <w:autoSpaceDN w:val="0"/>
        <w:adjustRightInd w:val="0"/>
        <w:rPr>
          <w:szCs w:val="22"/>
          <w:lang w:val="en-GB"/>
        </w:rPr>
      </w:pPr>
      <w:r w:rsidRPr="001857A3">
        <w:rPr>
          <w:szCs w:val="22"/>
          <w:lang w:val="en-GB"/>
        </w:rPr>
        <w:t>D: Push back the threaded rod carefully with your finger, in a straight line and as far as it will go. This is not necessary when the rod is already in the starting position, such as at the very first use. The threaded rod cannot be pushed back to the pen housing entirely.</w:t>
      </w:r>
    </w:p>
    <w:p w:rsidR="00E00BC7" w:rsidRPr="001857A3" w:rsidP="001857A3" w14:paraId="3E020640" w14:textId="77777777">
      <w:pPr>
        <w:autoSpaceDE w:val="0"/>
        <w:autoSpaceDN w:val="0"/>
        <w:adjustRightInd w:val="0"/>
        <w:rPr>
          <w:szCs w:val="22"/>
          <w:lang w:val="en-GB"/>
        </w:rPr>
      </w:pPr>
      <w:r w:rsidRPr="00BE0275">
        <w:rPr>
          <w:noProof/>
          <w:szCs w:val="22"/>
          <w:lang w:val="hu-HU" w:eastAsia="hu-HU"/>
        </w:rPr>
        <w:drawing>
          <wp:inline distT="0" distB="0" distL="0" distR="0">
            <wp:extent cx="2120900" cy="1289050"/>
            <wp:effectExtent l="0" t="0" r="0" b="0"/>
            <wp:docPr id="7" name="Kép 29" descr="\\biotech.hungary.richter\DavWWWRoot\RichterHelm\pendev\Pen Development for Market\Terrosa Pen\Rendering\IFU\push-rod-with-fi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66901" name="Kép 29" descr="\\biotech.hungary.richter\DavWWWRoot\RichterHelm\pendev\Pen Development for Market\Terrosa Pen\Rendering\IFU\push-rod-with-finger.jpg"/>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2120900" cy="1289050"/>
                    </a:xfrm>
                    <a:prstGeom prst="rect">
                      <a:avLst/>
                    </a:prstGeom>
                    <a:noFill/>
                    <a:ln>
                      <a:noFill/>
                    </a:ln>
                  </pic:spPr>
                </pic:pic>
              </a:graphicData>
            </a:graphic>
          </wp:inline>
        </w:drawing>
      </w:r>
    </w:p>
    <w:p w:rsidR="00E00BC7" w:rsidRPr="001857A3" w:rsidP="001857A3" w14:paraId="6EB69007" w14:textId="77777777">
      <w:pPr>
        <w:autoSpaceDE w:val="0"/>
        <w:autoSpaceDN w:val="0"/>
        <w:adjustRightInd w:val="0"/>
        <w:rPr>
          <w:szCs w:val="22"/>
          <w:lang w:val="en-GB"/>
        </w:rPr>
      </w:pPr>
      <w:r w:rsidRPr="001857A3">
        <w:rPr>
          <w:szCs w:val="22"/>
          <w:lang w:val="en-GB"/>
        </w:rPr>
        <w:t>E: Attach the cartridge holder to the housing by turning it 90 degrees, until it stops.</w:t>
      </w:r>
    </w:p>
    <w:p w:rsidR="00E00BC7" w:rsidRPr="001857A3" w:rsidP="001857A3" w14:paraId="6CC04105" w14:textId="77777777">
      <w:pPr>
        <w:autoSpaceDE w:val="0"/>
        <w:autoSpaceDN w:val="0"/>
        <w:adjustRightInd w:val="0"/>
        <w:rPr>
          <w:szCs w:val="22"/>
          <w:lang w:val="en-GB"/>
        </w:rPr>
      </w:pPr>
      <w:r w:rsidRPr="00BE0275">
        <w:rPr>
          <w:noProof/>
          <w:szCs w:val="22"/>
          <w:lang w:val="hu-HU" w:eastAsia="hu-HU"/>
        </w:rPr>
        <w:drawing>
          <wp:inline distT="0" distB="0" distL="0" distR="0">
            <wp:extent cx="1981200" cy="1885950"/>
            <wp:effectExtent l="0" t="0" r="0" b="0"/>
            <wp:docPr id="8" name="Kép 30" descr="\\biotech.hungary.richter\DavWWWRoot\RichterHelm\pendev\Pen Development for Market\Terrosa Pen\Rendering\IFU\Inser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48421" name="Kép 30" descr="\\biotech.hungary.richter\DavWWWRoot\RichterHelm\pendev\Pen Development for Market\Terrosa Pen\Rendering\IFU\Insert-CH.jpg"/>
                    <pic:cNvPicPr>
                      <a:picLocks noChangeAspect="1" noChangeArrowheads="1"/>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bwMode="auto">
                    <a:xfrm>
                      <a:off x="0" y="0"/>
                      <a:ext cx="1981200" cy="1885950"/>
                    </a:xfrm>
                    <a:prstGeom prst="rect">
                      <a:avLst/>
                    </a:prstGeom>
                    <a:noFill/>
                    <a:ln>
                      <a:noFill/>
                    </a:ln>
                  </pic:spPr>
                </pic:pic>
              </a:graphicData>
            </a:graphic>
          </wp:inline>
        </w:drawing>
      </w:r>
    </w:p>
    <w:p w:rsidR="00E00BC7" w:rsidRPr="001857A3" w:rsidP="001857A3" w14:paraId="268B4CFC" w14:textId="77777777">
      <w:pPr>
        <w:autoSpaceDE w:val="0"/>
        <w:autoSpaceDN w:val="0"/>
        <w:adjustRightInd w:val="0"/>
        <w:rPr>
          <w:szCs w:val="22"/>
          <w:lang w:val="en-GB"/>
        </w:rPr>
      </w:pPr>
      <w:r w:rsidRPr="001857A3">
        <w:rPr>
          <w:szCs w:val="22"/>
          <w:lang w:val="en-GB"/>
        </w:rPr>
        <w:t xml:space="preserve">F: Attach a new pen needle as follows: </w:t>
      </w:r>
    </w:p>
    <w:p w:rsidR="00E00BC7" w:rsidRPr="001857A3" w:rsidP="001857A3" w14:paraId="4915363D" w14:textId="77777777">
      <w:pPr>
        <w:autoSpaceDE w:val="0"/>
        <w:autoSpaceDN w:val="0"/>
        <w:adjustRightInd w:val="0"/>
        <w:rPr>
          <w:szCs w:val="22"/>
          <w:lang w:val="en-GB"/>
        </w:rPr>
      </w:pPr>
      <w:r w:rsidRPr="001857A3">
        <w:rPr>
          <w:szCs w:val="22"/>
          <w:lang w:val="en-GB"/>
        </w:rPr>
        <w:t>• Pull off the peel foil.</w:t>
      </w:r>
    </w:p>
    <w:p w:rsidR="00E00BC7" w:rsidRPr="001857A3" w:rsidP="001857A3" w14:paraId="4DCEA211" w14:textId="77777777">
      <w:pPr>
        <w:autoSpaceDE w:val="0"/>
        <w:autoSpaceDN w:val="0"/>
        <w:adjustRightInd w:val="0"/>
        <w:rPr>
          <w:szCs w:val="22"/>
          <w:lang w:val="en-GB"/>
        </w:rPr>
      </w:pPr>
      <w:r w:rsidRPr="001857A3">
        <w:rPr>
          <w:szCs w:val="22"/>
          <w:lang w:val="en-GB"/>
        </w:rPr>
        <w:t xml:space="preserve"> </w:t>
      </w:r>
      <w:r w:rsidRPr="00BE0275" w:rsidR="00BF7102">
        <w:rPr>
          <w:noProof/>
          <w:szCs w:val="22"/>
          <w:lang w:val="hu-HU" w:eastAsia="hu-HU"/>
        </w:rPr>
        <w:drawing>
          <wp:inline distT="0" distB="0" distL="0" distR="0">
            <wp:extent cx="2108200" cy="1035050"/>
            <wp:effectExtent l="0" t="0" r="0" b="0"/>
            <wp:docPr id="9" name="Kép 31" descr="\\biotech.hungary.richter\DavWWWRoot\RichterHelm\pendev\Pen Development for Market\Terrosa Pen\Rendering\IFU\remove-peel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96539" name="Kép 31" descr="\\biotech.hungary.richter\DavWWWRoot\RichterHelm\pendev\Pen Development for Market\Terrosa Pen\Rendering\IFU\remove-peelpaper.jpg"/>
                    <pic:cNvPicPr>
                      <a:picLocks noChangeAspect="1" noChangeArrowheads="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bwMode="auto">
                    <a:xfrm>
                      <a:off x="0" y="0"/>
                      <a:ext cx="2108200" cy="1035050"/>
                    </a:xfrm>
                    <a:prstGeom prst="rect">
                      <a:avLst/>
                    </a:prstGeom>
                    <a:noFill/>
                    <a:ln>
                      <a:noFill/>
                    </a:ln>
                  </pic:spPr>
                </pic:pic>
              </a:graphicData>
            </a:graphic>
          </wp:inline>
        </w:drawing>
      </w:r>
    </w:p>
    <w:p w:rsidR="00E00BC7" w:rsidRPr="001857A3" w:rsidP="001857A3" w14:paraId="0B2C5333" w14:textId="77777777">
      <w:pPr>
        <w:autoSpaceDE w:val="0"/>
        <w:autoSpaceDN w:val="0"/>
        <w:adjustRightInd w:val="0"/>
        <w:rPr>
          <w:szCs w:val="22"/>
          <w:lang w:val="en-GB"/>
        </w:rPr>
      </w:pPr>
      <w:r w:rsidRPr="001857A3">
        <w:rPr>
          <w:szCs w:val="22"/>
          <w:lang w:val="en-GB"/>
        </w:rPr>
        <w:t>• Screw the pen needle clockwise onto the cartridge holder. Make sure that the pen needle is attached correctly and sits firmly on the cartridge holder.</w:t>
      </w:r>
    </w:p>
    <w:p w:rsidR="00E00BC7" w:rsidRPr="001857A3" w:rsidP="001857A3" w14:paraId="3E808A05" w14:textId="77777777">
      <w:pPr>
        <w:autoSpaceDE w:val="0"/>
        <w:autoSpaceDN w:val="0"/>
        <w:adjustRightInd w:val="0"/>
        <w:rPr>
          <w:szCs w:val="22"/>
          <w:lang w:val="en-GB"/>
        </w:rPr>
      </w:pPr>
      <w:r w:rsidRPr="00BE0275">
        <w:rPr>
          <w:noProof/>
          <w:szCs w:val="22"/>
          <w:lang w:val="hu-HU" w:eastAsia="hu-HU"/>
        </w:rPr>
        <w:drawing>
          <wp:inline distT="0" distB="0" distL="0" distR="0">
            <wp:extent cx="2139950" cy="1371600"/>
            <wp:effectExtent l="0" t="0" r="0" b="0"/>
            <wp:docPr id="10" name="Kép 33" descr="\\biotech.hungary.richter\DavWWWRoot\RichterHelm\pendev\Pen Development for Market\Terrosa Pen\Rendering\IFU\screw-on-nee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6666" name="Kép 33" descr="\\biotech.hungary.richter\DavWWWRoot\RichterHelm\pendev\Pen Development for Market\Terrosa Pen\Rendering\IFU\screw-on-needle.jpg"/>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139950" cy="1371600"/>
                    </a:xfrm>
                    <a:prstGeom prst="rect">
                      <a:avLst/>
                    </a:prstGeom>
                    <a:noFill/>
                    <a:ln>
                      <a:noFill/>
                    </a:ln>
                  </pic:spPr>
                </pic:pic>
              </a:graphicData>
            </a:graphic>
          </wp:inline>
        </w:drawing>
      </w:r>
    </w:p>
    <w:p w:rsidR="00E00BC7" w:rsidRPr="001857A3" w:rsidP="001857A3" w14:paraId="643BA806" w14:textId="77777777">
      <w:pPr>
        <w:autoSpaceDE w:val="0"/>
        <w:autoSpaceDN w:val="0"/>
        <w:adjustRightInd w:val="0"/>
        <w:rPr>
          <w:szCs w:val="22"/>
          <w:lang w:val="en-GB"/>
        </w:rPr>
      </w:pPr>
      <w:r w:rsidRPr="001857A3">
        <w:rPr>
          <w:szCs w:val="22"/>
          <w:lang w:val="en-GB"/>
        </w:rPr>
        <w:t>• Remove the outer needle cap and save it.</w:t>
      </w:r>
    </w:p>
    <w:p w:rsidR="00E00BC7" w:rsidRPr="001857A3" w:rsidP="001857A3" w14:paraId="5FA9CF96" w14:textId="77777777">
      <w:pPr>
        <w:autoSpaceDE w:val="0"/>
        <w:autoSpaceDN w:val="0"/>
        <w:adjustRightInd w:val="0"/>
        <w:rPr>
          <w:szCs w:val="22"/>
          <w:lang w:val="en-GB"/>
        </w:rPr>
      </w:pPr>
      <w:r w:rsidRPr="00BE0275">
        <w:rPr>
          <w:noProof/>
          <w:szCs w:val="22"/>
          <w:lang w:val="hu-HU" w:eastAsia="hu-HU"/>
        </w:rPr>
        <w:drawing>
          <wp:inline distT="0" distB="0" distL="0" distR="0">
            <wp:extent cx="2139950" cy="1390650"/>
            <wp:effectExtent l="0" t="0" r="0" b="0"/>
            <wp:docPr id="11" name="Kép 32" descr="\\biotech.hungary.richter\DavWWWRoot\RichterHelm\pendev\Pen Development for Market\Terrosa Pen\Rendering\IFU\remove-outer-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06892" name="Kép 32" descr="\\biotech.hungary.richter\DavWWWRoot\RichterHelm\pendev\Pen Development for Market\Terrosa Pen\Rendering\IFU\remove-outer-cap.jpg"/>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2139950" cy="1390650"/>
                    </a:xfrm>
                    <a:prstGeom prst="rect">
                      <a:avLst/>
                    </a:prstGeom>
                    <a:noFill/>
                    <a:ln>
                      <a:noFill/>
                    </a:ln>
                  </pic:spPr>
                </pic:pic>
              </a:graphicData>
            </a:graphic>
          </wp:inline>
        </w:drawing>
      </w:r>
    </w:p>
    <w:p w:rsidR="00E00BC7" w:rsidRPr="001857A3" w:rsidP="001857A3" w14:paraId="108D8C6E" w14:textId="77777777">
      <w:pPr>
        <w:autoSpaceDE w:val="0"/>
        <w:autoSpaceDN w:val="0"/>
        <w:adjustRightInd w:val="0"/>
        <w:rPr>
          <w:szCs w:val="22"/>
          <w:lang w:val="en-GB"/>
        </w:rPr>
      </w:pPr>
      <w:r w:rsidRPr="001857A3">
        <w:rPr>
          <w:szCs w:val="22"/>
          <w:lang w:val="en-GB"/>
        </w:rPr>
        <w:t>• Remove and dispose the inner needle cap.</w:t>
      </w:r>
    </w:p>
    <w:p w:rsidR="00E00BC7" w:rsidRPr="001857A3" w:rsidP="001857A3" w14:paraId="215110C2" w14:textId="77777777">
      <w:pPr>
        <w:autoSpaceDE w:val="0"/>
        <w:autoSpaceDN w:val="0"/>
        <w:adjustRightInd w:val="0"/>
        <w:rPr>
          <w:szCs w:val="22"/>
          <w:lang w:val="en-GB"/>
        </w:rPr>
      </w:pPr>
      <w:r w:rsidRPr="00BE0275">
        <w:rPr>
          <w:noProof/>
          <w:szCs w:val="22"/>
          <w:lang w:val="hu-HU" w:eastAsia="hu-HU"/>
        </w:rPr>
        <w:drawing>
          <wp:inline distT="0" distB="0" distL="0" distR="0">
            <wp:extent cx="2209800" cy="1416050"/>
            <wp:effectExtent l="0" t="0" r="0" b="0"/>
            <wp:docPr id="12" name="Kép 34" descr="\\biotech.hungary.richter\DavWWWRoot\RichterHelm\pendev\Pen Development for Market\Terrosa Pen\Rendering\IFU\remove-inner-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31180" name="Kép 34" descr="\\biotech.hungary.richter\DavWWWRoot\RichterHelm\pendev\Pen Development for Market\Terrosa Pen\Rendering\IFU\remove-inner-cap.jpg"/>
                    <pic:cNvPicPr>
                      <a:picLocks noChangeAspect="1" noChangeArrowheads="1"/>
                    </pic:cNvPicPr>
                  </pic:nvPicPr>
                  <pic:blipFill>
                    <a:blip xmlns:r="http://schemas.openxmlformats.org/officeDocument/2006/relationships" r:embed="rId1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209800" cy="1416050"/>
                    </a:xfrm>
                    <a:prstGeom prst="rect">
                      <a:avLst/>
                    </a:prstGeom>
                    <a:noFill/>
                    <a:ln>
                      <a:noFill/>
                    </a:ln>
                  </pic:spPr>
                </pic:pic>
              </a:graphicData>
            </a:graphic>
          </wp:inline>
        </w:drawing>
      </w:r>
    </w:p>
    <w:p w:rsidR="00E00BC7" w:rsidRPr="001857A3" w:rsidP="001857A3" w14:paraId="3DFCB02D" w14:textId="77777777">
      <w:pPr>
        <w:autoSpaceDE w:val="0"/>
        <w:autoSpaceDN w:val="0"/>
        <w:adjustRightInd w:val="0"/>
        <w:rPr>
          <w:szCs w:val="22"/>
          <w:lang w:val="en-GB"/>
        </w:rPr>
      </w:pPr>
      <w:r w:rsidRPr="001857A3">
        <w:rPr>
          <w:szCs w:val="22"/>
          <w:lang w:val="en-GB"/>
        </w:rPr>
        <w:t>While attaching the needle some drops may escape, this is normal.</w:t>
      </w:r>
    </w:p>
    <w:p w:rsidR="00E00BC7" w:rsidRPr="001857A3" w:rsidP="001857A3" w14:paraId="21FF960D" w14:textId="77777777">
      <w:pPr>
        <w:autoSpaceDE w:val="0"/>
        <w:autoSpaceDN w:val="0"/>
        <w:adjustRightInd w:val="0"/>
        <w:rPr>
          <w:szCs w:val="22"/>
          <w:lang w:val="en-GB"/>
        </w:rPr>
      </w:pPr>
    </w:p>
    <w:p w:rsidR="00E00BC7" w:rsidRPr="001857A3" w:rsidP="001857A3" w14:paraId="652C332F" w14:textId="77777777">
      <w:pPr>
        <w:autoSpaceDE w:val="0"/>
        <w:autoSpaceDN w:val="0"/>
        <w:adjustRightInd w:val="0"/>
        <w:rPr>
          <w:szCs w:val="22"/>
          <w:lang w:val="en-GB"/>
        </w:rPr>
      </w:pPr>
      <w:r w:rsidRPr="001857A3">
        <w:rPr>
          <w:szCs w:val="22"/>
          <w:lang w:val="en-GB"/>
        </w:rPr>
        <w:t>G: Priming</w:t>
      </w:r>
    </w:p>
    <w:p w:rsidR="00E00BC7" w:rsidRPr="001857A3" w:rsidP="001857A3" w14:paraId="6BB47055" w14:textId="77777777">
      <w:pPr>
        <w:autoSpaceDE w:val="0"/>
        <w:autoSpaceDN w:val="0"/>
        <w:adjustRightInd w:val="0"/>
        <w:rPr>
          <w:szCs w:val="22"/>
          <w:lang w:val="en-GB"/>
        </w:rPr>
      </w:pPr>
      <w:r w:rsidRPr="001857A3">
        <w:rPr>
          <w:szCs w:val="22"/>
          <w:lang w:val="en-GB"/>
        </w:rPr>
        <w:t>The pen must be primed and tested after inserting a new cartridge and prior the first injection from each cartridge.</w:t>
      </w:r>
    </w:p>
    <w:p w:rsidR="00E00BC7" w:rsidRPr="001857A3" w:rsidP="001857A3" w14:paraId="04465A0E" w14:textId="77777777">
      <w:pPr>
        <w:autoSpaceDE w:val="0"/>
        <w:autoSpaceDN w:val="0"/>
        <w:adjustRightInd w:val="0"/>
        <w:rPr>
          <w:szCs w:val="22"/>
          <w:lang w:val="en-GB"/>
        </w:rPr>
      </w:pPr>
      <w:r w:rsidRPr="001857A3">
        <w:rPr>
          <w:szCs w:val="22"/>
          <w:lang w:val="en-GB"/>
        </w:rPr>
        <w:t>• Turn the dose knob clockwise until you see a droplet sign on the dose display. Make sure that the two indicator stripes are aligned. During dose dialling the pen provides an audible clicking sound and a noticeable resistance.</w:t>
      </w:r>
    </w:p>
    <w:p w:rsidR="00E00BC7" w:rsidRPr="001857A3" w:rsidP="001857A3" w14:paraId="19F9713A" w14:textId="77777777">
      <w:pPr>
        <w:autoSpaceDE w:val="0"/>
        <w:autoSpaceDN w:val="0"/>
        <w:adjustRightInd w:val="0"/>
        <w:rPr>
          <w:szCs w:val="22"/>
          <w:lang w:val="en-GB"/>
        </w:rPr>
      </w:pPr>
      <w:r w:rsidRPr="00BE0275">
        <w:rPr>
          <w:noProof/>
          <w:szCs w:val="22"/>
          <w:lang w:val="hu-HU" w:eastAsia="hu-HU"/>
        </w:rPr>
        <w:drawing>
          <wp:inline distT="0" distB="0" distL="0" distR="0">
            <wp:extent cx="2419350" cy="1308100"/>
            <wp:effectExtent l="0" t="0" r="0" b="0"/>
            <wp:docPr id="13" name="Kép 35" descr="\\biotech.hungary.richter\DavWWWRoot\RichterHelm\pendev\Pen Development for Market\Terrosa Pen\Rendering\IFU\Dosing-pri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5521" name="Kép 35" descr="\\biotech.hungary.richter\DavWWWRoot\RichterHelm\pendev\Pen Development for Market\Terrosa Pen\Rendering\IFU\Dosing-priming.jpg"/>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2419350" cy="1308100"/>
                    </a:xfrm>
                    <a:prstGeom prst="rect">
                      <a:avLst/>
                    </a:prstGeom>
                    <a:noFill/>
                    <a:ln>
                      <a:noFill/>
                    </a:ln>
                  </pic:spPr>
                </pic:pic>
              </a:graphicData>
            </a:graphic>
          </wp:inline>
        </w:drawing>
      </w:r>
    </w:p>
    <w:p w:rsidR="00E00BC7" w:rsidRPr="001857A3" w:rsidP="001857A3" w14:paraId="11798302" w14:textId="77777777">
      <w:pPr>
        <w:autoSpaceDE w:val="0"/>
        <w:autoSpaceDN w:val="0"/>
        <w:adjustRightInd w:val="0"/>
        <w:rPr>
          <w:szCs w:val="22"/>
          <w:lang w:val="en-GB"/>
        </w:rPr>
      </w:pPr>
      <w:r w:rsidRPr="001857A3">
        <w:rPr>
          <w:szCs w:val="22"/>
          <w:lang w:val="en-GB"/>
        </w:rPr>
        <w:t xml:space="preserve">• Hold the pen with the </w:t>
      </w:r>
      <w:r w:rsidRPr="001857A3">
        <w:rPr>
          <w:b/>
          <w:bCs/>
          <w:szCs w:val="22"/>
          <w:lang w:val="en-GB"/>
        </w:rPr>
        <w:t>needle pointing upwards</w:t>
      </w:r>
      <w:r w:rsidRPr="001857A3">
        <w:rPr>
          <w:szCs w:val="22"/>
          <w:lang w:val="en-GB"/>
        </w:rPr>
        <w:t>.</w:t>
      </w:r>
    </w:p>
    <w:p w:rsidR="00E00BC7" w:rsidRPr="001857A3" w:rsidP="001857A3" w14:paraId="7DA39B65" w14:textId="77777777">
      <w:pPr>
        <w:autoSpaceDE w:val="0"/>
        <w:autoSpaceDN w:val="0"/>
        <w:adjustRightInd w:val="0"/>
        <w:rPr>
          <w:szCs w:val="22"/>
          <w:lang w:val="en-GB"/>
        </w:rPr>
      </w:pPr>
      <w:r w:rsidRPr="001857A3">
        <w:rPr>
          <w:szCs w:val="22"/>
          <w:lang w:val="en-GB"/>
        </w:rPr>
        <w:t>• Press the push button fully in. Hold it pressed in until the dose indication has turned back to the start position. Some drops of medicine must be expelled from the needle tip.</w:t>
      </w:r>
    </w:p>
    <w:p w:rsidR="00E00BC7" w:rsidRPr="001857A3" w:rsidP="001857A3" w14:paraId="088D7053" w14:textId="77777777">
      <w:pPr>
        <w:autoSpaceDE w:val="0"/>
        <w:autoSpaceDN w:val="0"/>
        <w:adjustRightInd w:val="0"/>
        <w:rPr>
          <w:szCs w:val="22"/>
          <w:lang w:val="en-GB"/>
        </w:rPr>
      </w:pPr>
      <w:r w:rsidRPr="001857A3">
        <w:rPr>
          <w:szCs w:val="22"/>
          <w:lang w:val="en-GB"/>
        </w:rPr>
        <w:t xml:space="preserve">If no drops emerge, repeat step G until you see some drops. Do not repeat step G more than four times, but follow the instructions given under Troubleshooting section on the back page. </w:t>
      </w:r>
    </w:p>
    <w:p w:rsidR="00E00BC7" w:rsidRPr="001857A3" w:rsidP="001857A3" w14:paraId="351AD2BB" w14:textId="77777777">
      <w:pPr>
        <w:autoSpaceDE w:val="0"/>
        <w:autoSpaceDN w:val="0"/>
        <w:adjustRightInd w:val="0"/>
        <w:rPr>
          <w:szCs w:val="22"/>
          <w:lang w:val="en-GB"/>
        </w:rPr>
      </w:pPr>
    </w:p>
    <w:p w:rsidR="0048034A" w:rsidRPr="00277379" w:rsidP="001857A3" w14:paraId="34F49C99" w14:textId="77777777">
      <w:pPr>
        <w:autoSpaceDE w:val="0"/>
        <w:autoSpaceDN w:val="0"/>
        <w:adjustRightInd w:val="0"/>
        <w:rPr>
          <w:b/>
          <w:bCs/>
          <w:color w:val="003883"/>
          <w:szCs w:val="22"/>
          <w:lang w:val="en-GB"/>
        </w:rPr>
      </w:pPr>
      <w:r>
        <w:rPr>
          <w:noProof/>
          <w:lang w:val="hu-HU" w:eastAsia="hu-HU"/>
        </w:rPr>
        <w:drawing>
          <wp:inline distT="0" distB="0" distL="0" distR="0">
            <wp:extent cx="1647825" cy="1436006"/>
            <wp:effectExtent l="0" t="0" r="0"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14101" name="Picture 1"/>
                    <pic:cNvPicPr>
                      <a:picLocks noChangeAspect="1" noChangeArrowheads="1"/>
                    </pic:cNvPicPr>
                  </pic:nvPicPr>
                  <pic:blipFill>
                    <a:blip xmlns:r="http://schemas.openxmlformats.org/officeDocument/2006/relationships" r:embed="rId2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51226" cy="1438970"/>
                    </a:xfrm>
                    <a:prstGeom prst="rect">
                      <a:avLst/>
                    </a:prstGeom>
                    <a:noFill/>
                    <a:ln>
                      <a:noFill/>
                    </a:ln>
                  </pic:spPr>
                </pic:pic>
              </a:graphicData>
            </a:graphic>
          </wp:inline>
        </w:drawing>
      </w:r>
    </w:p>
    <w:p w:rsidR="00E00BC7" w:rsidRPr="001857A3" w:rsidP="001857A3" w14:paraId="27286350" w14:textId="77777777">
      <w:pPr>
        <w:autoSpaceDE w:val="0"/>
        <w:autoSpaceDN w:val="0"/>
        <w:adjustRightInd w:val="0"/>
        <w:rPr>
          <w:b/>
          <w:bCs/>
          <w:color w:val="003883"/>
          <w:szCs w:val="22"/>
          <w:lang w:val="en-GB"/>
        </w:rPr>
      </w:pPr>
      <w:r w:rsidRPr="001857A3">
        <w:rPr>
          <w:b/>
          <w:bCs/>
          <w:color w:val="003883"/>
          <w:szCs w:val="22"/>
          <w:lang w:val="en-GB"/>
        </w:rPr>
        <w:t>Administration using the Terrosa Pen</w:t>
      </w:r>
    </w:p>
    <w:p w:rsidR="00E00BC7" w:rsidRPr="001857A3" w:rsidP="001857A3" w14:paraId="5376C3B6" w14:textId="77777777">
      <w:pPr>
        <w:autoSpaceDE w:val="0"/>
        <w:autoSpaceDN w:val="0"/>
        <w:adjustRightInd w:val="0"/>
        <w:rPr>
          <w:color w:val="000000"/>
          <w:szCs w:val="22"/>
          <w:lang w:val="en-GB"/>
        </w:rPr>
      </w:pPr>
      <w:r w:rsidRPr="001857A3">
        <w:rPr>
          <w:color w:val="000000"/>
          <w:szCs w:val="22"/>
          <w:lang w:val="en-GB"/>
        </w:rPr>
        <w:t>Wash your hands carefully with soap to minimise the risk of infection.</w:t>
      </w:r>
    </w:p>
    <w:p w:rsidR="00E00BC7" w:rsidRPr="001857A3" w:rsidP="001857A3" w14:paraId="0E3EFA2E" w14:textId="77777777">
      <w:pPr>
        <w:autoSpaceDE w:val="0"/>
        <w:autoSpaceDN w:val="0"/>
        <w:adjustRightInd w:val="0"/>
        <w:rPr>
          <w:color w:val="000000"/>
          <w:szCs w:val="22"/>
          <w:lang w:val="en-GB"/>
        </w:rPr>
      </w:pPr>
      <w:r w:rsidRPr="001857A3">
        <w:rPr>
          <w:color w:val="000000"/>
          <w:szCs w:val="22"/>
          <w:lang w:val="en-GB"/>
        </w:rPr>
        <w:t>Make sure you have ready:</w:t>
      </w:r>
    </w:p>
    <w:p w:rsidR="00E00BC7" w:rsidRPr="001857A3" w:rsidP="001857A3" w14:paraId="2110811E" w14:textId="77777777">
      <w:pPr>
        <w:autoSpaceDE w:val="0"/>
        <w:autoSpaceDN w:val="0"/>
        <w:adjustRightInd w:val="0"/>
        <w:rPr>
          <w:color w:val="000000"/>
          <w:szCs w:val="22"/>
          <w:lang w:val="en-GB"/>
        </w:rPr>
      </w:pPr>
      <w:r w:rsidRPr="001857A3">
        <w:rPr>
          <w:color w:val="000000"/>
          <w:szCs w:val="22"/>
          <w:lang w:val="en-GB"/>
        </w:rPr>
        <w:t>• your Terrosa Pen with inserted cartridge</w:t>
      </w:r>
    </w:p>
    <w:p w:rsidR="00E00BC7" w:rsidRPr="001857A3" w:rsidP="001857A3" w14:paraId="11361D8A" w14:textId="77777777">
      <w:pPr>
        <w:autoSpaceDE w:val="0"/>
        <w:autoSpaceDN w:val="0"/>
        <w:adjustRightInd w:val="0"/>
        <w:rPr>
          <w:color w:val="000000"/>
          <w:szCs w:val="22"/>
          <w:lang w:val="en-GB"/>
        </w:rPr>
      </w:pPr>
      <w:r w:rsidRPr="001857A3">
        <w:rPr>
          <w:color w:val="000000"/>
          <w:szCs w:val="22"/>
          <w:lang w:val="en-GB"/>
        </w:rPr>
        <w:t>• a compatible pen needle</w:t>
      </w:r>
    </w:p>
    <w:p w:rsidR="00E00BC7" w:rsidRPr="001857A3" w:rsidP="001857A3" w14:paraId="6417EF1A" w14:textId="77777777">
      <w:pPr>
        <w:autoSpaceDE w:val="0"/>
        <w:autoSpaceDN w:val="0"/>
        <w:adjustRightInd w:val="0"/>
        <w:rPr>
          <w:color w:val="000000"/>
          <w:szCs w:val="22"/>
          <w:lang w:val="en-GB"/>
        </w:rPr>
      </w:pPr>
      <w:r w:rsidRPr="001857A3">
        <w:rPr>
          <w:color w:val="000000"/>
          <w:szCs w:val="22"/>
          <w:lang w:val="en-GB"/>
        </w:rPr>
        <w:t>• a puncture-resistant sharps disposal container for used needles.</w:t>
      </w:r>
    </w:p>
    <w:p w:rsidR="00E00BC7" w:rsidRPr="001857A3" w:rsidP="001857A3" w14:paraId="053CAC97" w14:textId="77777777">
      <w:pPr>
        <w:autoSpaceDE w:val="0"/>
        <w:autoSpaceDN w:val="0"/>
        <w:adjustRightInd w:val="0"/>
        <w:rPr>
          <w:b/>
          <w:bCs/>
          <w:color w:val="000000"/>
          <w:szCs w:val="22"/>
          <w:lang w:val="en-GB"/>
        </w:rPr>
      </w:pPr>
      <w:r w:rsidRPr="00DC1361">
        <w:rPr>
          <w:b/>
          <w:bCs/>
          <w:color w:val="000000"/>
          <w:szCs w:val="22"/>
          <w:lang w:val="en-GB"/>
        </w:rPr>
        <w:t xml:space="preserve">Do not use </w:t>
      </w:r>
      <w:r w:rsidRPr="00DC1361">
        <w:rPr>
          <w:color w:val="000000"/>
          <w:szCs w:val="22"/>
          <w:lang w:val="en-GB"/>
        </w:rPr>
        <w:t xml:space="preserve">the pen if the </w:t>
      </w:r>
      <w:r w:rsidRPr="00DC1361">
        <w:rPr>
          <w:b/>
          <w:bCs/>
          <w:color w:val="000000"/>
          <w:szCs w:val="22"/>
          <w:lang w:val="en-GB"/>
        </w:rPr>
        <w:t>cartridge is cloudy, discoloured or contains particles</w:t>
      </w:r>
      <w:r w:rsidRPr="00DC1361" w:rsidR="00AA6AA6">
        <w:rPr>
          <w:b/>
          <w:bCs/>
          <w:color w:val="000000"/>
          <w:szCs w:val="22"/>
          <w:lang w:val="en-GB"/>
        </w:rPr>
        <w:t>.</w:t>
      </w:r>
    </w:p>
    <w:p w:rsidR="00E00BC7" w:rsidRPr="001857A3" w:rsidP="001857A3" w14:paraId="03B5BECD" w14:textId="77777777">
      <w:pPr>
        <w:autoSpaceDE w:val="0"/>
        <w:autoSpaceDN w:val="0"/>
        <w:adjustRightInd w:val="0"/>
        <w:rPr>
          <w:color w:val="000000"/>
          <w:szCs w:val="22"/>
          <w:lang w:val="en-GB"/>
        </w:rPr>
      </w:pPr>
      <w:r w:rsidRPr="001857A3">
        <w:rPr>
          <w:color w:val="000000"/>
          <w:szCs w:val="22"/>
          <w:lang w:val="en-GB"/>
        </w:rPr>
        <w:t>Read the patient information leaflet for Terrosa cartridge provided separately.</w:t>
      </w:r>
    </w:p>
    <w:p w:rsidR="00E00BC7" w:rsidRPr="007C3A5D" w:rsidP="001857A3" w14:paraId="6E657CCF" w14:textId="77777777">
      <w:pPr>
        <w:autoSpaceDE w:val="0"/>
        <w:autoSpaceDN w:val="0"/>
        <w:adjustRightInd w:val="0"/>
        <w:rPr>
          <w:bCs/>
          <w:color w:val="003883"/>
          <w:szCs w:val="22"/>
          <w:lang w:val="en-GB"/>
        </w:rPr>
      </w:pPr>
    </w:p>
    <w:p w:rsidR="00E00BC7" w:rsidRPr="001857A3" w:rsidP="001857A3" w14:paraId="46721632" w14:textId="77777777">
      <w:pPr>
        <w:autoSpaceDE w:val="0"/>
        <w:autoSpaceDN w:val="0"/>
        <w:adjustRightInd w:val="0"/>
        <w:rPr>
          <w:b/>
          <w:bCs/>
          <w:color w:val="003883"/>
          <w:szCs w:val="22"/>
          <w:lang w:val="en-GB"/>
        </w:rPr>
      </w:pPr>
      <w:r w:rsidRPr="001857A3">
        <w:rPr>
          <w:b/>
          <w:bCs/>
          <w:color w:val="003883"/>
          <w:szCs w:val="22"/>
          <w:lang w:val="en-GB"/>
        </w:rPr>
        <w:t>1. Attach the pen needle</w:t>
      </w:r>
    </w:p>
    <w:p w:rsidR="00E00BC7" w:rsidRPr="001857A3" w:rsidP="001857A3" w14:paraId="21CA65E4" w14:textId="77777777">
      <w:pPr>
        <w:autoSpaceDE w:val="0"/>
        <w:autoSpaceDN w:val="0"/>
        <w:adjustRightInd w:val="0"/>
        <w:rPr>
          <w:color w:val="000000"/>
          <w:szCs w:val="22"/>
          <w:lang w:val="en-GB"/>
        </w:rPr>
      </w:pPr>
      <w:r w:rsidRPr="001857A3">
        <w:rPr>
          <w:color w:val="000000"/>
          <w:szCs w:val="22"/>
          <w:lang w:val="en-GB"/>
        </w:rPr>
        <w:t>Use a new needle for every injection. Do not use the pen needle if the packaging is damaged or not opened by yourself.</w:t>
      </w:r>
    </w:p>
    <w:p w:rsidR="00E00BC7" w:rsidRPr="001857A3" w:rsidP="001857A3" w14:paraId="6CB39A9E" w14:textId="77777777">
      <w:pPr>
        <w:autoSpaceDE w:val="0"/>
        <w:autoSpaceDN w:val="0"/>
        <w:adjustRightInd w:val="0"/>
        <w:rPr>
          <w:color w:val="000000"/>
          <w:szCs w:val="22"/>
          <w:lang w:val="en-GB"/>
        </w:rPr>
      </w:pPr>
      <w:r w:rsidRPr="001857A3">
        <w:rPr>
          <w:b/>
          <w:bCs/>
          <w:color w:val="000000"/>
          <w:szCs w:val="22"/>
          <w:lang w:val="en-GB"/>
        </w:rPr>
        <w:t xml:space="preserve">Note: </w:t>
      </w:r>
      <w:r w:rsidRPr="001857A3">
        <w:rPr>
          <w:color w:val="000000"/>
          <w:szCs w:val="22"/>
          <w:lang w:val="en-GB"/>
        </w:rPr>
        <w:t>There is no need to change the needle when using directly after the pen preparation. In this case continue with step “2. Setting the dose and injection”.</w:t>
      </w:r>
    </w:p>
    <w:p w:rsidR="00E00BC7" w:rsidRPr="001857A3" w:rsidP="001857A3" w14:paraId="413F817B" w14:textId="77777777">
      <w:pPr>
        <w:autoSpaceDE w:val="0"/>
        <w:autoSpaceDN w:val="0"/>
        <w:adjustRightInd w:val="0"/>
        <w:rPr>
          <w:color w:val="000000"/>
          <w:szCs w:val="22"/>
          <w:lang w:val="en-GB"/>
        </w:rPr>
      </w:pPr>
      <w:r w:rsidRPr="001857A3">
        <w:rPr>
          <w:color w:val="000000"/>
          <w:szCs w:val="22"/>
          <w:lang w:val="en-GB"/>
        </w:rPr>
        <w:t>• Pull off the peel foil.</w:t>
      </w:r>
    </w:p>
    <w:p w:rsidR="00E00BC7" w:rsidRPr="001857A3" w:rsidP="001857A3" w14:paraId="3C571CAE" w14:textId="77777777">
      <w:pPr>
        <w:autoSpaceDE w:val="0"/>
        <w:autoSpaceDN w:val="0"/>
        <w:adjustRightInd w:val="0"/>
        <w:rPr>
          <w:color w:val="000000"/>
          <w:szCs w:val="22"/>
          <w:lang w:val="en-GB"/>
        </w:rPr>
      </w:pPr>
      <w:r w:rsidRPr="00BE0275">
        <w:rPr>
          <w:noProof/>
          <w:szCs w:val="22"/>
          <w:lang w:val="hu-HU" w:eastAsia="hu-HU"/>
        </w:rPr>
        <w:drawing>
          <wp:inline distT="0" distB="0" distL="0" distR="0">
            <wp:extent cx="2108200" cy="1035050"/>
            <wp:effectExtent l="0" t="0" r="0" b="0"/>
            <wp:docPr id="15" name="Kép 37" descr="\\biotech.hungary.richter\DavWWWRoot\RichterHelm\pendev\Pen Development for Market\Terrosa Pen\Rendering\IFU\remove-peel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9947" name="Kép 37" descr="\\biotech.hungary.richter\DavWWWRoot\RichterHelm\pendev\Pen Development for Market\Terrosa Pen\Rendering\IFU\remove-peelpaper.jpg"/>
                    <pic:cNvPicPr>
                      <a:picLocks noChangeAspect="1" noChangeArrowheads="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bwMode="auto">
                    <a:xfrm>
                      <a:off x="0" y="0"/>
                      <a:ext cx="2108200" cy="1035050"/>
                    </a:xfrm>
                    <a:prstGeom prst="rect">
                      <a:avLst/>
                    </a:prstGeom>
                    <a:noFill/>
                    <a:ln>
                      <a:noFill/>
                    </a:ln>
                  </pic:spPr>
                </pic:pic>
              </a:graphicData>
            </a:graphic>
          </wp:inline>
        </w:drawing>
      </w:r>
    </w:p>
    <w:p w:rsidR="00E00BC7" w:rsidRPr="001857A3" w:rsidP="001857A3" w14:paraId="74F4269C" w14:textId="77777777">
      <w:pPr>
        <w:autoSpaceDE w:val="0"/>
        <w:autoSpaceDN w:val="0"/>
        <w:adjustRightInd w:val="0"/>
        <w:rPr>
          <w:color w:val="000000"/>
          <w:szCs w:val="22"/>
          <w:lang w:val="en-GB"/>
        </w:rPr>
      </w:pPr>
      <w:r w:rsidRPr="001857A3">
        <w:rPr>
          <w:color w:val="000000"/>
          <w:szCs w:val="22"/>
          <w:lang w:val="en-GB"/>
        </w:rPr>
        <w:t>• Screw the pen needle clockwise onto the cartridge holder. Make sure that the pen needle is attached correctly and sits firmly on the cartridge holder.</w:t>
      </w:r>
    </w:p>
    <w:p w:rsidR="00E00BC7" w:rsidRPr="001857A3" w:rsidP="001857A3" w14:paraId="557A21FC" w14:textId="77777777">
      <w:pPr>
        <w:autoSpaceDE w:val="0"/>
        <w:autoSpaceDN w:val="0"/>
        <w:adjustRightInd w:val="0"/>
        <w:rPr>
          <w:color w:val="000000"/>
          <w:szCs w:val="22"/>
          <w:lang w:val="en-GB"/>
        </w:rPr>
      </w:pPr>
      <w:r w:rsidRPr="00BE0275">
        <w:rPr>
          <w:noProof/>
          <w:szCs w:val="22"/>
          <w:lang w:val="hu-HU" w:eastAsia="hu-HU"/>
        </w:rPr>
        <w:drawing>
          <wp:inline distT="0" distB="0" distL="0" distR="0">
            <wp:extent cx="2139950" cy="1371600"/>
            <wp:effectExtent l="0" t="0" r="0" b="0"/>
            <wp:docPr id="16" name="Kép 38" descr="\\biotech.hungary.richter\DavWWWRoot\RichterHelm\pendev\Pen Development for Market\Terrosa Pen\Rendering\IFU\screw-on-nee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45204" name="Kép 38" descr="\\biotech.hungary.richter\DavWWWRoot\RichterHelm\pendev\Pen Development for Market\Terrosa Pen\Rendering\IFU\screw-on-needle.jpg"/>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139950" cy="1371600"/>
                    </a:xfrm>
                    <a:prstGeom prst="rect">
                      <a:avLst/>
                    </a:prstGeom>
                    <a:noFill/>
                    <a:ln>
                      <a:noFill/>
                    </a:ln>
                  </pic:spPr>
                </pic:pic>
              </a:graphicData>
            </a:graphic>
          </wp:inline>
        </w:drawing>
      </w:r>
    </w:p>
    <w:p w:rsidR="00E00BC7" w:rsidRPr="001857A3" w:rsidP="001857A3" w14:paraId="4976AF5E" w14:textId="77777777">
      <w:pPr>
        <w:autoSpaceDE w:val="0"/>
        <w:autoSpaceDN w:val="0"/>
        <w:adjustRightInd w:val="0"/>
        <w:rPr>
          <w:color w:val="000000"/>
          <w:szCs w:val="22"/>
          <w:lang w:val="en-GB"/>
        </w:rPr>
      </w:pPr>
      <w:r w:rsidRPr="001857A3">
        <w:rPr>
          <w:color w:val="000000"/>
          <w:szCs w:val="22"/>
          <w:lang w:val="en-GB"/>
        </w:rPr>
        <w:t>• Remove the outer needle cap and save it.</w:t>
      </w:r>
    </w:p>
    <w:p w:rsidR="00E00BC7" w:rsidRPr="001857A3" w:rsidP="001857A3" w14:paraId="6932756C" w14:textId="77777777">
      <w:pPr>
        <w:autoSpaceDE w:val="0"/>
        <w:autoSpaceDN w:val="0"/>
        <w:adjustRightInd w:val="0"/>
        <w:rPr>
          <w:color w:val="000000"/>
          <w:szCs w:val="22"/>
          <w:lang w:val="en-GB"/>
        </w:rPr>
      </w:pPr>
      <w:r w:rsidRPr="00BE0275">
        <w:rPr>
          <w:noProof/>
          <w:szCs w:val="22"/>
          <w:lang w:val="hu-HU" w:eastAsia="hu-HU"/>
        </w:rPr>
        <w:drawing>
          <wp:inline distT="0" distB="0" distL="0" distR="0">
            <wp:extent cx="2139950" cy="1390650"/>
            <wp:effectExtent l="0" t="0" r="0" b="0"/>
            <wp:docPr id="17" name="Kép 39" descr="\\biotech.hungary.richter\DavWWWRoot\RichterHelm\pendev\Pen Development for Market\Terrosa Pen\Rendering\IFU\remove-outer-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65598" name="Kép 39" descr="\\biotech.hungary.richter\DavWWWRoot\RichterHelm\pendev\Pen Development for Market\Terrosa Pen\Rendering\IFU\remove-outer-cap.jpg"/>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2139950" cy="1390650"/>
                    </a:xfrm>
                    <a:prstGeom prst="rect">
                      <a:avLst/>
                    </a:prstGeom>
                    <a:noFill/>
                    <a:ln>
                      <a:noFill/>
                    </a:ln>
                  </pic:spPr>
                </pic:pic>
              </a:graphicData>
            </a:graphic>
          </wp:inline>
        </w:drawing>
      </w:r>
    </w:p>
    <w:p w:rsidR="00E00BC7" w:rsidRPr="001857A3" w:rsidP="001857A3" w14:paraId="4FCFACFD" w14:textId="77777777">
      <w:pPr>
        <w:autoSpaceDE w:val="0"/>
        <w:autoSpaceDN w:val="0"/>
        <w:adjustRightInd w:val="0"/>
        <w:rPr>
          <w:color w:val="000000"/>
          <w:szCs w:val="22"/>
          <w:lang w:val="en-GB"/>
        </w:rPr>
      </w:pPr>
      <w:r w:rsidRPr="001857A3">
        <w:rPr>
          <w:color w:val="000000"/>
          <w:szCs w:val="22"/>
          <w:lang w:val="en-GB"/>
        </w:rPr>
        <w:t>• Remove and dispose the inner needle cap.</w:t>
      </w:r>
    </w:p>
    <w:p w:rsidR="00E00BC7" w:rsidRPr="001857A3" w:rsidP="001857A3" w14:paraId="6D2C504E" w14:textId="77777777">
      <w:pPr>
        <w:autoSpaceDE w:val="0"/>
        <w:autoSpaceDN w:val="0"/>
        <w:adjustRightInd w:val="0"/>
        <w:rPr>
          <w:color w:val="000000"/>
          <w:szCs w:val="22"/>
          <w:lang w:val="en-GB"/>
        </w:rPr>
      </w:pPr>
      <w:r w:rsidRPr="00BE0275">
        <w:rPr>
          <w:noProof/>
          <w:szCs w:val="22"/>
          <w:lang w:val="hu-HU" w:eastAsia="hu-HU"/>
        </w:rPr>
        <w:drawing>
          <wp:inline distT="0" distB="0" distL="0" distR="0">
            <wp:extent cx="2209800" cy="1416050"/>
            <wp:effectExtent l="0" t="0" r="0" b="0"/>
            <wp:docPr id="18" name="Kép 40" descr="\\biotech.hungary.richter\DavWWWRoot\RichterHelm\pendev\Pen Development for Market\Terrosa Pen\Rendering\IFU\remove-inner-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85806" name="Kép 40" descr="\\biotech.hungary.richter\DavWWWRoot\RichterHelm\pendev\Pen Development for Market\Terrosa Pen\Rendering\IFU\remove-inner-cap.jpg"/>
                    <pic:cNvPicPr>
                      <a:picLocks noChangeAspect="1" noChangeArrowheads="1"/>
                    </pic:cNvPicPr>
                  </pic:nvPicPr>
                  <pic:blipFill>
                    <a:blip xmlns:r="http://schemas.openxmlformats.org/officeDocument/2006/relationships" r:embed="rId1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209800" cy="1416050"/>
                    </a:xfrm>
                    <a:prstGeom prst="rect">
                      <a:avLst/>
                    </a:prstGeom>
                    <a:noFill/>
                    <a:ln>
                      <a:noFill/>
                    </a:ln>
                  </pic:spPr>
                </pic:pic>
              </a:graphicData>
            </a:graphic>
          </wp:inline>
        </w:drawing>
      </w:r>
    </w:p>
    <w:p w:rsidR="00E00BC7" w:rsidRPr="001857A3" w:rsidP="001857A3" w14:paraId="5811BDD7" w14:textId="77777777">
      <w:pPr>
        <w:autoSpaceDE w:val="0"/>
        <w:autoSpaceDN w:val="0"/>
        <w:adjustRightInd w:val="0"/>
        <w:rPr>
          <w:color w:val="000000"/>
          <w:szCs w:val="22"/>
          <w:lang w:val="en-GB"/>
        </w:rPr>
      </w:pPr>
      <w:r w:rsidRPr="001857A3">
        <w:rPr>
          <w:color w:val="000000"/>
          <w:szCs w:val="22"/>
          <w:lang w:val="en-GB"/>
        </w:rPr>
        <w:t>While attaching the needle some drops may escape, this is normal.</w:t>
      </w:r>
    </w:p>
    <w:p w:rsidR="00E00BC7" w:rsidRPr="007C3A5D" w:rsidP="001857A3" w14:paraId="3BACC489" w14:textId="77777777">
      <w:pPr>
        <w:autoSpaceDE w:val="0"/>
        <w:autoSpaceDN w:val="0"/>
        <w:adjustRightInd w:val="0"/>
        <w:rPr>
          <w:bCs/>
          <w:color w:val="003883"/>
          <w:szCs w:val="22"/>
          <w:lang w:val="en-GB"/>
        </w:rPr>
      </w:pPr>
    </w:p>
    <w:p w:rsidR="00E00BC7" w:rsidRPr="001857A3" w:rsidP="001857A3" w14:paraId="6DFC9708" w14:textId="77777777">
      <w:pPr>
        <w:autoSpaceDE w:val="0"/>
        <w:autoSpaceDN w:val="0"/>
        <w:adjustRightInd w:val="0"/>
        <w:rPr>
          <w:b/>
          <w:bCs/>
          <w:color w:val="003883"/>
          <w:szCs w:val="22"/>
          <w:lang w:val="en-GB"/>
        </w:rPr>
      </w:pPr>
      <w:r w:rsidRPr="001857A3">
        <w:rPr>
          <w:b/>
          <w:bCs/>
          <w:color w:val="003883"/>
          <w:szCs w:val="22"/>
          <w:lang w:val="en-GB"/>
        </w:rPr>
        <w:t>2. Setting the dose and injection</w:t>
      </w:r>
    </w:p>
    <w:p w:rsidR="00E00BC7" w:rsidRPr="001857A3" w:rsidP="001857A3" w14:paraId="0E3AF0E4" w14:textId="77777777">
      <w:pPr>
        <w:autoSpaceDE w:val="0"/>
        <w:autoSpaceDN w:val="0"/>
        <w:adjustRightInd w:val="0"/>
        <w:rPr>
          <w:color w:val="000000"/>
          <w:szCs w:val="22"/>
          <w:lang w:val="en-GB"/>
        </w:rPr>
      </w:pPr>
      <w:r w:rsidRPr="001857A3">
        <w:rPr>
          <w:b/>
          <w:color w:val="000000"/>
          <w:szCs w:val="22"/>
          <w:lang w:val="en-GB"/>
        </w:rPr>
        <w:t>Warning:</w:t>
      </w:r>
      <w:r w:rsidRPr="001857A3">
        <w:rPr>
          <w:color w:val="000000"/>
          <w:szCs w:val="22"/>
          <w:lang w:val="en-GB"/>
        </w:rPr>
        <w:t xml:space="preserve"> Ensure the use of the correct drug liquid. Check the label of the cartridge before </w:t>
      </w:r>
      <w:r w:rsidRPr="001857A3" w:rsidR="00A71600">
        <w:rPr>
          <w:color w:val="000000"/>
          <w:szCs w:val="22"/>
          <w:lang w:val="en-GB"/>
        </w:rPr>
        <w:t>its insertion into the cartridge holder</w:t>
      </w:r>
      <w:r w:rsidRPr="001857A3">
        <w:rPr>
          <w:color w:val="000000"/>
          <w:szCs w:val="22"/>
          <w:lang w:val="en-GB"/>
        </w:rPr>
        <w:t>.</w:t>
      </w:r>
    </w:p>
    <w:p w:rsidR="00E00BC7" w:rsidRPr="001857A3" w:rsidP="001857A3" w14:paraId="06380C5C" w14:textId="42E2033B">
      <w:pPr>
        <w:autoSpaceDE w:val="0"/>
        <w:autoSpaceDN w:val="0"/>
        <w:adjustRightInd w:val="0"/>
        <w:rPr>
          <w:color w:val="000000"/>
          <w:szCs w:val="22"/>
          <w:lang w:val="en-GB"/>
        </w:rPr>
      </w:pPr>
      <w:r w:rsidRPr="001857A3">
        <w:rPr>
          <w:color w:val="000000"/>
          <w:szCs w:val="22"/>
          <w:lang w:val="en-GB"/>
        </w:rPr>
        <w:t>• To set the fixed daily dose of 80</w:t>
      </w:r>
      <w:r w:rsidR="007C3A5D">
        <w:rPr>
          <w:color w:val="000000"/>
          <w:szCs w:val="22"/>
          <w:lang w:val="en-GB"/>
        </w:rPr>
        <w:t> </w:t>
      </w:r>
      <w:r w:rsidRPr="001857A3">
        <w:rPr>
          <w:color w:val="000000"/>
          <w:szCs w:val="22"/>
          <w:lang w:val="en-GB"/>
        </w:rPr>
        <w:t xml:space="preserve">microliters, turn the dose knob clockwise until it stops and cannot be rotated any further. Make sure the </w:t>
      </w:r>
      <w:r w:rsidRPr="001857A3">
        <w:rPr>
          <w:szCs w:val="22"/>
          <w:lang w:val="en-GB"/>
        </w:rPr>
        <w:t>display shows an arrow sign and</w:t>
      </w:r>
      <w:r w:rsidRPr="001857A3">
        <w:rPr>
          <w:color w:val="000000"/>
          <w:szCs w:val="22"/>
          <w:lang w:val="en-GB"/>
        </w:rPr>
        <w:t xml:space="preserve"> </w:t>
      </w:r>
      <w:r w:rsidR="0036703A">
        <w:rPr>
          <w:color w:val="000000"/>
          <w:szCs w:val="22"/>
          <w:lang w:val="en-GB"/>
        </w:rPr>
        <w:t xml:space="preserve">it is aligned </w:t>
      </w:r>
      <w:r w:rsidR="007F3E5C">
        <w:rPr>
          <w:color w:val="000000"/>
          <w:szCs w:val="22"/>
          <w:lang w:val="en-GB"/>
        </w:rPr>
        <w:t>with the indicator s</w:t>
      </w:r>
      <w:r w:rsidR="002B1CF6">
        <w:rPr>
          <w:color w:val="000000"/>
          <w:szCs w:val="22"/>
          <w:lang w:val="en-GB"/>
        </w:rPr>
        <w:t>t</w:t>
      </w:r>
      <w:r w:rsidR="007F3E5C">
        <w:rPr>
          <w:color w:val="000000"/>
          <w:szCs w:val="22"/>
          <w:lang w:val="en-GB"/>
        </w:rPr>
        <w:t>ripe.</w:t>
      </w:r>
      <w:r w:rsidRPr="001857A3">
        <w:rPr>
          <w:color w:val="000000"/>
          <w:szCs w:val="22"/>
          <w:lang w:val="en-GB"/>
        </w:rPr>
        <w:t xml:space="preserve"> During dose dialling the pen provides an audible clicking sound and a noticeable resistance. Do not try to force the dose knob any further.</w:t>
      </w:r>
    </w:p>
    <w:p w:rsidR="00E00BC7" w:rsidRPr="001857A3" w:rsidP="001857A3" w14:paraId="2F3EDB5F" w14:textId="77777777">
      <w:pPr>
        <w:autoSpaceDE w:val="0"/>
        <w:autoSpaceDN w:val="0"/>
        <w:adjustRightInd w:val="0"/>
        <w:rPr>
          <w:color w:val="000000"/>
          <w:szCs w:val="22"/>
          <w:lang w:val="en-GB"/>
        </w:rPr>
      </w:pPr>
      <w:r w:rsidRPr="00BE0275">
        <w:rPr>
          <w:noProof/>
          <w:color w:val="000000"/>
          <w:szCs w:val="22"/>
          <w:lang w:val="hu-HU" w:eastAsia="hu-HU"/>
        </w:rPr>
        <w:drawing>
          <wp:inline distT="0" distB="0" distL="0" distR="0">
            <wp:extent cx="2311400" cy="1250950"/>
            <wp:effectExtent l="0" t="0" r="0" b="0"/>
            <wp:docPr id="19" name="Kép 41" descr="\\biotech.hungary.richter\DavWWWRoot\RichterHelm\pendev\Pen Development for Market\Terrosa Pen\Rendering\IFU\Dos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4052" name="Kép 41" descr="\\biotech.hungary.richter\DavWWWRoot\RichterHelm\pendev\Pen Development for Market\Terrosa Pen\Rendering\IFU\Dosing-2.jpg"/>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2311400" cy="1250950"/>
                    </a:xfrm>
                    <a:prstGeom prst="rect">
                      <a:avLst/>
                    </a:prstGeom>
                    <a:noFill/>
                    <a:ln>
                      <a:noFill/>
                    </a:ln>
                  </pic:spPr>
                </pic:pic>
              </a:graphicData>
            </a:graphic>
          </wp:inline>
        </w:drawing>
      </w:r>
    </w:p>
    <w:p w:rsidR="00E00BC7" w:rsidRPr="001857A3" w:rsidP="001857A3" w14:paraId="19729CF6" w14:textId="77777777">
      <w:pPr>
        <w:autoSpaceDE w:val="0"/>
        <w:autoSpaceDN w:val="0"/>
        <w:adjustRightInd w:val="0"/>
        <w:rPr>
          <w:color w:val="000000"/>
          <w:szCs w:val="22"/>
          <w:lang w:val="en-GB"/>
        </w:rPr>
      </w:pPr>
      <w:r w:rsidRPr="001857A3">
        <w:rPr>
          <w:b/>
          <w:bCs/>
          <w:color w:val="000000"/>
          <w:szCs w:val="22"/>
          <w:lang w:val="en-GB"/>
        </w:rPr>
        <w:t xml:space="preserve">Note: </w:t>
      </w:r>
      <w:r w:rsidRPr="001857A3">
        <w:rPr>
          <w:color w:val="000000"/>
          <w:szCs w:val="22"/>
          <w:lang w:val="en-GB"/>
        </w:rPr>
        <w:t xml:space="preserve">If the cartridge contains less than 80 microliters, the dose knob cannot be turned clockwise up </w:t>
      </w:r>
      <w:r w:rsidRPr="001857A3">
        <w:rPr>
          <w:szCs w:val="22"/>
          <w:lang w:val="en-GB"/>
        </w:rPr>
        <w:t>to the arrow sign. In</w:t>
      </w:r>
      <w:r w:rsidRPr="001857A3">
        <w:rPr>
          <w:color w:val="000000"/>
          <w:szCs w:val="22"/>
          <w:lang w:val="en-GB"/>
        </w:rPr>
        <w:t xml:space="preserve"> this case, remove the pen needle, change the cartridge and proceed with priming according the pen preparation steps.</w:t>
      </w:r>
    </w:p>
    <w:p w:rsidR="00E00BC7" w:rsidRPr="001857A3" w:rsidP="001857A3" w14:paraId="5CFC4DDA" w14:textId="77777777">
      <w:pPr>
        <w:autoSpaceDE w:val="0"/>
        <w:autoSpaceDN w:val="0"/>
        <w:adjustRightInd w:val="0"/>
        <w:rPr>
          <w:color w:val="000000"/>
          <w:szCs w:val="22"/>
          <w:lang w:val="en-GB"/>
        </w:rPr>
      </w:pPr>
      <w:r w:rsidRPr="001857A3">
        <w:rPr>
          <w:color w:val="000000"/>
          <w:szCs w:val="22"/>
          <w:lang w:val="en-GB"/>
        </w:rPr>
        <w:t>• Select an appropriate injection site and prepare your skin as recommended by your doctor. Gently hold a skin fold between the thumb and index finger. Insert the needle straight and gently into the skin, as shown in the illustration.</w:t>
      </w:r>
    </w:p>
    <w:p w:rsidR="00E00BC7" w:rsidRPr="001857A3" w:rsidP="001857A3" w14:paraId="56437EC8" w14:textId="77777777">
      <w:pPr>
        <w:autoSpaceDE w:val="0"/>
        <w:autoSpaceDN w:val="0"/>
        <w:adjustRightInd w:val="0"/>
        <w:rPr>
          <w:color w:val="000000"/>
          <w:szCs w:val="22"/>
          <w:lang w:val="en-GB"/>
        </w:rPr>
      </w:pPr>
      <w:r w:rsidRPr="00BE0275">
        <w:rPr>
          <w:noProof/>
          <w:color w:val="000000"/>
          <w:szCs w:val="22"/>
          <w:lang w:val="hu-HU" w:eastAsia="hu-HU"/>
        </w:rPr>
        <w:drawing>
          <wp:inline distT="0" distB="0" distL="0" distR="0">
            <wp:extent cx="2000250" cy="135255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41978" name="Kép 20"/>
                    <pic:cNvPicPr>
                      <a:picLocks noChangeAspect="1" noChangeArrowheads="1"/>
                    </pic:cNvPicPr>
                  </pic:nvPicPr>
                  <pic:blipFill>
                    <a:blip xmlns:r="http://schemas.openxmlformats.org/officeDocument/2006/relationships" r:embed="rId2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000250" cy="1352550"/>
                    </a:xfrm>
                    <a:prstGeom prst="rect">
                      <a:avLst/>
                    </a:prstGeom>
                    <a:noFill/>
                    <a:ln>
                      <a:noFill/>
                    </a:ln>
                  </pic:spPr>
                </pic:pic>
              </a:graphicData>
            </a:graphic>
          </wp:inline>
        </w:drawing>
      </w:r>
    </w:p>
    <w:p w:rsidR="00E00BC7" w:rsidRPr="001857A3" w:rsidP="001857A3" w14:paraId="7663AFA5" w14:textId="77777777">
      <w:pPr>
        <w:autoSpaceDE w:val="0"/>
        <w:autoSpaceDN w:val="0"/>
        <w:adjustRightInd w:val="0"/>
        <w:rPr>
          <w:color w:val="000000"/>
          <w:szCs w:val="22"/>
          <w:lang w:val="en-GB"/>
        </w:rPr>
      </w:pPr>
      <w:r w:rsidRPr="001857A3">
        <w:rPr>
          <w:b/>
          <w:bCs/>
          <w:color w:val="000000"/>
          <w:szCs w:val="22"/>
          <w:lang w:val="en-GB"/>
        </w:rPr>
        <w:t xml:space="preserve">Warning: </w:t>
      </w:r>
      <w:r w:rsidRPr="001857A3">
        <w:rPr>
          <w:color w:val="000000"/>
          <w:szCs w:val="22"/>
          <w:lang w:val="en-GB"/>
        </w:rPr>
        <w:t>Prevent the pen needle from bending or breaking. Do not tilt the pen after the needle has been inserted into the skin. Tilting the pen may result in bending or breaking of the needle. Broken needles can get stuck in the skin. Immediately consult the doctor if a broken needle gets stuck in the skin.</w:t>
      </w:r>
    </w:p>
    <w:p w:rsidR="00E00BC7" w:rsidRPr="001857A3" w:rsidP="001857A3" w14:paraId="695649D8" w14:textId="77777777">
      <w:pPr>
        <w:autoSpaceDE w:val="0"/>
        <w:autoSpaceDN w:val="0"/>
        <w:adjustRightInd w:val="0"/>
        <w:rPr>
          <w:color w:val="000000"/>
          <w:szCs w:val="22"/>
          <w:lang w:val="en-GB"/>
        </w:rPr>
      </w:pPr>
      <w:r w:rsidRPr="001857A3">
        <w:rPr>
          <w:color w:val="000000"/>
          <w:szCs w:val="22"/>
          <w:lang w:val="en-GB"/>
        </w:rPr>
        <w:t>• Press the push button until the dose indication has returned to the start position. Keep the needle in the skin fold for a further 6 seconds.</w:t>
      </w:r>
    </w:p>
    <w:p w:rsidR="00E00BC7" w:rsidP="001857A3" w14:paraId="150F1C9C" w14:textId="77777777">
      <w:pPr>
        <w:autoSpaceDE w:val="0"/>
        <w:autoSpaceDN w:val="0"/>
        <w:adjustRightInd w:val="0"/>
        <w:rPr>
          <w:color w:val="000000"/>
          <w:szCs w:val="22"/>
          <w:lang w:val="en-GB"/>
        </w:rPr>
      </w:pPr>
      <w:r>
        <w:rPr>
          <w:noProof/>
          <w:lang w:val="hu-HU" w:eastAsia="hu-HU"/>
        </w:rPr>
        <w:drawing>
          <wp:inline distT="0" distB="0" distL="0" distR="0">
            <wp:extent cx="1854679" cy="1775891"/>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51722" name="Picture 23"/>
                    <pic:cNvPicPr>
                      <a:picLocks noChangeAspect="1" noChangeArrowheads="1"/>
                    </pic:cNvPicPr>
                  </pic:nvPicPr>
                  <pic:blipFill>
                    <a:blip xmlns:r="http://schemas.openxmlformats.org/officeDocument/2006/relationships" r:embed="rId2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860830" cy="1781780"/>
                    </a:xfrm>
                    <a:prstGeom prst="rect">
                      <a:avLst/>
                    </a:prstGeom>
                    <a:noFill/>
                    <a:ln>
                      <a:noFill/>
                    </a:ln>
                  </pic:spPr>
                </pic:pic>
              </a:graphicData>
            </a:graphic>
          </wp:inline>
        </w:drawing>
      </w:r>
    </w:p>
    <w:p w:rsidR="00650A3D" w:rsidRPr="001857A3" w:rsidP="001857A3" w14:paraId="7FC9464A" w14:textId="77777777">
      <w:pPr>
        <w:autoSpaceDE w:val="0"/>
        <w:autoSpaceDN w:val="0"/>
        <w:adjustRightInd w:val="0"/>
        <w:rPr>
          <w:color w:val="000000"/>
          <w:szCs w:val="22"/>
          <w:lang w:val="en-GB"/>
        </w:rPr>
      </w:pPr>
    </w:p>
    <w:p w:rsidR="00E00BC7" w:rsidRPr="001857A3" w:rsidP="001857A3" w14:paraId="679A78DF" w14:textId="77777777">
      <w:pPr>
        <w:autoSpaceDE w:val="0"/>
        <w:autoSpaceDN w:val="0"/>
        <w:adjustRightInd w:val="0"/>
        <w:rPr>
          <w:color w:val="000000"/>
          <w:szCs w:val="22"/>
          <w:lang w:val="en-GB"/>
        </w:rPr>
      </w:pPr>
      <w:r w:rsidRPr="001857A3">
        <w:rPr>
          <w:color w:val="000000"/>
          <w:szCs w:val="22"/>
          <w:lang w:val="en-GB"/>
        </w:rPr>
        <w:t>• Pull out the pen slowly. Check if the display is at the start position to make sure that the full dose has been injected.</w:t>
      </w:r>
    </w:p>
    <w:p w:rsidR="00E00BC7" w:rsidRPr="001857A3" w:rsidP="001857A3" w14:paraId="2C1BE3BF" w14:textId="77777777">
      <w:pPr>
        <w:autoSpaceDE w:val="0"/>
        <w:autoSpaceDN w:val="0"/>
        <w:adjustRightInd w:val="0"/>
        <w:rPr>
          <w:color w:val="000000"/>
          <w:szCs w:val="22"/>
          <w:lang w:val="en-GB"/>
        </w:rPr>
      </w:pPr>
    </w:p>
    <w:p w:rsidR="00E00BC7" w:rsidRPr="001857A3" w:rsidP="001857A3" w14:paraId="44FCDCF8" w14:textId="77777777">
      <w:pPr>
        <w:autoSpaceDE w:val="0"/>
        <w:autoSpaceDN w:val="0"/>
        <w:adjustRightInd w:val="0"/>
        <w:rPr>
          <w:color w:val="000000"/>
          <w:szCs w:val="22"/>
          <w:lang w:val="en-GB"/>
        </w:rPr>
      </w:pPr>
      <w:r w:rsidRPr="00BE0275">
        <w:rPr>
          <w:noProof/>
          <w:color w:val="000000"/>
          <w:szCs w:val="22"/>
          <w:lang w:val="hu-HU" w:eastAsia="hu-HU"/>
        </w:rPr>
        <w:drawing>
          <wp:inline distT="0" distB="0" distL="0" distR="0">
            <wp:extent cx="2552700" cy="1327150"/>
            <wp:effectExtent l="0" t="0" r="0" b="0"/>
            <wp:docPr id="22"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17584" name="Kép 7"/>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0" cy="1327150"/>
                    </a:xfrm>
                    <a:prstGeom prst="rect">
                      <a:avLst/>
                    </a:prstGeom>
                    <a:noFill/>
                    <a:ln>
                      <a:noFill/>
                    </a:ln>
                  </pic:spPr>
                </pic:pic>
              </a:graphicData>
            </a:graphic>
          </wp:inline>
        </w:drawing>
      </w:r>
    </w:p>
    <w:p w:rsidR="00E00BC7" w:rsidRPr="007C3A5D" w:rsidP="001857A3" w14:paraId="33B5F3FB" w14:textId="77777777">
      <w:pPr>
        <w:autoSpaceDE w:val="0"/>
        <w:autoSpaceDN w:val="0"/>
        <w:adjustRightInd w:val="0"/>
        <w:rPr>
          <w:bCs/>
          <w:color w:val="003883"/>
          <w:szCs w:val="22"/>
          <w:lang w:val="en-GB"/>
        </w:rPr>
      </w:pPr>
    </w:p>
    <w:p w:rsidR="00E00BC7" w:rsidRPr="001857A3" w:rsidP="001857A3" w14:paraId="665DAE83" w14:textId="77777777">
      <w:pPr>
        <w:autoSpaceDE w:val="0"/>
        <w:autoSpaceDN w:val="0"/>
        <w:adjustRightInd w:val="0"/>
        <w:rPr>
          <w:b/>
          <w:bCs/>
          <w:color w:val="003883"/>
          <w:szCs w:val="22"/>
          <w:lang w:val="en-GB"/>
        </w:rPr>
      </w:pPr>
      <w:r w:rsidRPr="001857A3">
        <w:rPr>
          <w:b/>
          <w:bCs/>
          <w:color w:val="003883"/>
          <w:szCs w:val="22"/>
          <w:lang w:val="en-GB"/>
        </w:rPr>
        <w:t>3. Removing the pen needle</w:t>
      </w:r>
    </w:p>
    <w:p w:rsidR="00E00BC7" w:rsidRPr="001857A3" w:rsidP="001857A3" w14:paraId="32FCB8A0" w14:textId="77777777">
      <w:pPr>
        <w:autoSpaceDE w:val="0"/>
        <w:autoSpaceDN w:val="0"/>
        <w:adjustRightInd w:val="0"/>
        <w:rPr>
          <w:color w:val="000000"/>
          <w:szCs w:val="22"/>
          <w:lang w:val="en-GB"/>
        </w:rPr>
      </w:pPr>
      <w:r w:rsidRPr="001857A3">
        <w:rPr>
          <w:color w:val="000000"/>
          <w:szCs w:val="22"/>
          <w:lang w:val="en-GB"/>
        </w:rPr>
        <w:t>• Carefully attach the outer needle cap on the pen needle.</w:t>
      </w:r>
    </w:p>
    <w:p w:rsidR="00E00BC7" w:rsidRPr="001857A3" w:rsidP="001857A3" w14:paraId="24438E38" w14:textId="77777777">
      <w:pPr>
        <w:autoSpaceDE w:val="0"/>
        <w:autoSpaceDN w:val="0"/>
        <w:adjustRightInd w:val="0"/>
        <w:rPr>
          <w:color w:val="000000"/>
          <w:szCs w:val="22"/>
          <w:lang w:val="en-GB"/>
        </w:rPr>
      </w:pPr>
      <w:r w:rsidRPr="00BE0275">
        <w:rPr>
          <w:noProof/>
          <w:color w:val="000000"/>
          <w:szCs w:val="22"/>
          <w:lang w:val="hu-HU" w:eastAsia="hu-HU"/>
        </w:rPr>
        <w:drawing>
          <wp:inline distT="0" distB="0" distL="0" distR="0">
            <wp:extent cx="2692400" cy="1733550"/>
            <wp:effectExtent l="0" t="0" r="0" b="0"/>
            <wp:docPr id="23" name="Kép 43" descr="\\biotech.hungary.richter\DavWWWRoot\RichterHelm\pendev\Pen Development for Market\Terrosa Pen\Rendering\IFU\remove-nee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72241" name="Kép 43" descr="\\biotech.hungary.richter\DavWWWRoot\RichterHelm\pendev\Pen Development for Market\Terrosa Pen\Rendering\IFU\remove-needle.jpg"/>
                    <pic:cNvPicPr>
                      <a:picLocks noChangeAspect="1" noChangeArrowheads="1"/>
                    </pic:cNvPicPr>
                  </pic:nvPicPr>
                  <pic:blipFill>
                    <a:blip xmlns:r="http://schemas.openxmlformats.org/officeDocument/2006/relationships" r:embed="rId26">
                      <a:extLst>
                        <a:ext xmlns:a="http://schemas.openxmlformats.org/drawingml/2006/main" uri="{28A0092B-C50C-407E-A947-70E740481C1C}">
                          <a14:useLocalDpi xmlns:a14="http://schemas.microsoft.com/office/drawing/2010/main" val="0"/>
                        </a:ext>
                      </a:extLst>
                    </a:blip>
                    <a:stretch>
                      <a:fillRect/>
                    </a:stretch>
                  </pic:blipFill>
                  <pic:spPr bwMode="auto">
                    <a:xfrm>
                      <a:off x="0" y="0"/>
                      <a:ext cx="2692400" cy="1733550"/>
                    </a:xfrm>
                    <a:prstGeom prst="rect">
                      <a:avLst/>
                    </a:prstGeom>
                    <a:noFill/>
                    <a:ln>
                      <a:noFill/>
                    </a:ln>
                  </pic:spPr>
                </pic:pic>
              </a:graphicData>
            </a:graphic>
          </wp:inline>
        </w:drawing>
      </w:r>
    </w:p>
    <w:p w:rsidR="00E00BC7" w:rsidRPr="001857A3" w:rsidP="001857A3" w14:paraId="4EB3C7BE" w14:textId="77777777">
      <w:pPr>
        <w:autoSpaceDE w:val="0"/>
        <w:autoSpaceDN w:val="0"/>
        <w:adjustRightInd w:val="0"/>
        <w:rPr>
          <w:color w:val="000000"/>
          <w:szCs w:val="22"/>
          <w:lang w:val="en-GB"/>
        </w:rPr>
      </w:pPr>
      <w:r w:rsidRPr="001857A3">
        <w:rPr>
          <w:color w:val="000000"/>
          <w:szCs w:val="22"/>
          <w:lang w:val="en-GB"/>
        </w:rPr>
        <w:t>• Screw the needle cap anti-clockwise to remove the pen needle. Dispose of it correctly, for example, in a puncture-resistant sharps disposal container.</w:t>
      </w:r>
    </w:p>
    <w:p w:rsidR="00E00BC7" w:rsidRPr="001857A3" w:rsidP="001857A3" w14:paraId="6202B636" w14:textId="77777777">
      <w:pPr>
        <w:autoSpaceDE w:val="0"/>
        <w:autoSpaceDN w:val="0"/>
        <w:adjustRightInd w:val="0"/>
        <w:rPr>
          <w:color w:val="000000"/>
          <w:szCs w:val="22"/>
          <w:lang w:val="en-GB"/>
        </w:rPr>
      </w:pPr>
      <w:r w:rsidRPr="00BE0275">
        <w:rPr>
          <w:noProof/>
          <w:color w:val="000000"/>
          <w:szCs w:val="22"/>
          <w:lang w:val="hu-HU" w:eastAsia="hu-HU"/>
        </w:rPr>
        <w:drawing>
          <wp:inline distT="0" distB="0" distL="0" distR="0">
            <wp:extent cx="2533650" cy="1631950"/>
            <wp:effectExtent l="0" t="0" r="0" b="0"/>
            <wp:docPr id="24" name="Kép 44" descr="\\biotech.hungary.richter\DavWWWRoot\RichterHelm\pendev\Pen Development for Market\Terrosa Pen\Rendering\IFU\screw-off-nee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30569" name="Kép 44" descr="\\biotech.hungary.richter\DavWWWRoot\RichterHelm\pendev\Pen Development for Market\Terrosa Pen\Rendering\IFU\screw-off-needle.jpg"/>
                    <pic:cNvPicPr>
                      <a:picLocks noChangeAspect="1" noChangeArrowheads="1"/>
                    </pic:cNvPicPr>
                  </pic:nvPicPr>
                  <pic:blipFill>
                    <a:blip xmlns:r="http://schemas.openxmlformats.org/officeDocument/2006/relationships" r:embed="rId2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33650" cy="1631950"/>
                    </a:xfrm>
                    <a:prstGeom prst="rect">
                      <a:avLst/>
                    </a:prstGeom>
                    <a:noFill/>
                    <a:ln>
                      <a:noFill/>
                    </a:ln>
                  </pic:spPr>
                </pic:pic>
              </a:graphicData>
            </a:graphic>
          </wp:inline>
        </w:drawing>
      </w:r>
    </w:p>
    <w:p w:rsidR="00E00BC7" w:rsidRPr="007C3A5D" w:rsidP="001857A3" w14:paraId="1D152EEE" w14:textId="77777777">
      <w:pPr>
        <w:autoSpaceDE w:val="0"/>
        <w:autoSpaceDN w:val="0"/>
        <w:adjustRightInd w:val="0"/>
        <w:rPr>
          <w:bCs/>
          <w:color w:val="003883"/>
          <w:szCs w:val="22"/>
          <w:lang w:val="en-GB"/>
        </w:rPr>
      </w:pPr>
    </w:p>
    <w:p w:rsidR="00E00BC7" w:rsidRPr="001857A3" w:rsidP="001857A3" w14:paraId="50B616DC" w14:textId="77777777">
      <w:pPr>
        <w:autoSpaceDE w:val="0"/>
        <w:autoSpaceDN w:val="0"/>
        <w:adjustRightInd w:val="0"/>
        <w:rPr>
          <w:b/>
          <w:bCs/>
          <w:color w:val="003883"/>
          <w:szCs w:val="22"/>
          <w:lang w:val="en-GB"/>
        </w:rPr>
      </w:pPr>
      <w:r w:rsidRPr="001857A3">
        <w:rPr>
          <w:b/>
          <w:bCs/>
          <w:color w:val="003883"/>
          <w:szCs w:val="22"/>
          <w:lang w:val="en-GB"/>
        </w:rPr>
        <w:t>4. Re-attach pen cap</w:t>
      </w:r>
    </w:p>
    <w:p w:rsidR="00E00BC7" w:rsidRPr="001857A3" w:rsidP="001857A3" w14:paraId="7497CAD0" w14:textId="77777777">
      <w:pPr>
        <w:autoSpaceDE w:val="0"/>
        <w:autoSpaceDN w:val="0"/>
        <w:adjustRightInd w:val="0"/>
        <w:rPr>
          <w:color w:val="000000"/>
          <w:szCs w:val="22"/>
          <w:lang w:val="en-GB"/>
        </w:rPr>
      </w:pPr>
      <w:r w:rsidRPr="001857A3">
        <w:rPr>
          <w:color w:val="000000"/>
          <w:szCs w:val="22"/>
          <w:lang w:val="en-GB"/>
        </w:rPr>
        <w:t>• Do not remove the cartridge from the Terrosa Pen before it is empty.</w:t>
      </w:r>
    </w:p>
    <w:p w:rsidR="00E00BC7" w:rsidRPr="001857A3" w:rsidP="001857A3" w14:paraId="7E4C860B" w14:textId="77777777">
      <w:pPr>
        <w:autoSpaceDE w:val="0"/>
        <w:autoSpaceDN w:val="0"/>
        <w:adjustRightInd w:val="0"/>
        <w:rPr>
          <w:color w:val="000000"/>
          <w:szCs w:val="22"/>
          <w:lang w:val="en-GB"/>
        </w:rPr>
      </w:pPr>
      <w:r w:rsidRPr="001857A3">
        <w:rPr>
          <w:color w:val="000000"/>
          <w:szCs w:val="22"/>
          <w:lang w:val="en-GB"/>
        </w:rPr>
        <w:t>• Re-attach the pen cap after each use.</w:t>
      </w:r>
    </w:p>
    <w:p w:rsidR="00E00BC7" w:rsidRPr="001857A3" w:rsidP="001857A3" w14:paraId="58BF5732" w14:textId="77777777">
      <w:pPr>
        <w:autoSpaceDE w:val="0"/>
        <w:autoSpaceDN w:val="0"/>
        <w:adjustRightInd w:val="0"/>
        <w:rPr>
          <w:color w:val="000000"/>
          <w:szCs w:val="22"/>
          <w:lang w:val="en-GB"/>
        </w:rPr>
      </w:pPr>
      <w:r w:rsidRPr="00BE0275">
        <w:rPr>
          <w:noProof/>
          <w:color w:val="000000"/>
          <w:szCs w:val="22"/>
          <w:lang w:val="hu-HU" w:eastAsia="hu-HU"/>
        </w:rPr>
        <w:drawing>
          <wp:inline distT="0" distB="0" distL="0" distR="0">
            <wp:extent cx="2705100" cy="2159000"/>
            <wp:effectExtent l="0" t="0" r="0" b="0"/>
            <wp:docPr id="25" name="Kép 45" descr="\\biotech.hungary.richter\DavWWWRoot\RichterHelm\pendev\Pen Development for Market\Terrosa Pen\Rendering\IFU\Put-on-Pen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07347" name="Kép 45" descr="\\biotech.hungary.richter\DavWWWRoot\RichterHelm\pendev\Pen Development for Market\Terrosa Pen\Rendering\IFU\Put-on-Pencap.jpg"/>
                    <pic:cNvPicPr>
                      <a:picLocks noChangeAspect="1" noChangeArrowheads="1"/>
                    </pic:cNvPicPr>
                  </pic:nvPicPr>
                  <pic:blipFill>
                    <a:blip xmlns:r="http://schemas.openxmlformats.org/officeDocument/2006/relationships" r:embed="rId28">
                      <a:extLst>
                        <a:ext xmlns:a="http://schemas.openxmlformats.org/drawingml/2006/main" uri="{28A0092B-C50C-407E-A947-70E740481C1C}">
                          <a14:useLocalDpi xmlns:a14="http://schemas.microsoft.com/office/drawing/2010/main" val="0"/>
                        </a:ext>
                      </a:extLst>
                    </a:blip>
                    <a:stretch>
                      <a:fillRect/>
                    </a:stretch>
                  </pic:blipFill>
                  <pic:spPr bwMode="auto">
                    <a:xfrm>
                      <a:off x="0" y="0"/>
                      <a:ext cx="2705100" cy="2159000"/>
                    </a:xfrm>
                    <a:prstGeom prst="rect">
                      <a:avLst/>
                    </a:prstGeom>
                    <a:noFill/>
                    <a:ln>
                      <a:noFill/>
                    </a:ln>
                  </pic:spPr>
                </pic:pic>
              </a:graphicData>
            </a:graphic>
          </wp:inline>
        </w:drawing>
      </w:r>
    </w:p>
    <w:p w:rsidR="00E00BC7" w:rsidP="001857A3" w14:paraId="3F80F51A" w14:textId="77777777">
      <w:pPr>
        <w:autoSpaceDE w:val="0"/>
        <w:autoSpaceDN w:val="0"/>
        <w:adjustRightInd w:val="0"/>
        <w:rPr>
          <w:color w:val="000000"/>
          <w:szCs w:val="22"/>
          <w:lang w:val="en-GB"/>
        </w:rPr>
      </w:pPr>
      <w:r w:rsidRPr="001857A3">
        <w:rPr>
          <w:color w:val="000000"/>
          <w:szCs w:val="22"/>
          <w:lang w:val="en-GB"/>
        </w:rPr>
        <w:t>• Put the Terrosa Pen, with the cartridge inserted, back into the refrigerator between 2 and 8 °C immediately after use.</w:t>
      </w:r>
    </w:p>
    <w:p w:rsidR="007C3A5D" w:rsidRPr="001857A3" w:rsidP="001857A3" w14:paraId="5147BB6A" w14:textId="77777777">
      <w:pPr>
        <w:autoSpaceDE w:val="0"/>
        <w:autoSpaceDN w:val="0"/>
        <w:adjustRightInd w:val="0"/>
        <w:rPr>
          <w:color w:val="000000"/>
          <w:szCs w:val="22"/>
          <w:lang w:val="en-GB"/>
        </w:rPr>
      </w:pPr>
    </w:p>
    <w:p w:rsidR="00E00BC7" w:rsidRPr="001857A3" w:rsidP="001857A3" w14:paraId="47EDAA99" w14:textId="77777777">
      <w:pPr>
        <w:autoSpaceDE w:val="0"/>
        <w:autoSpaceDN w:val="0"/>
        <w:adjustRightInd w:val="0"/>
        <w:rPr>
          <w:b/>
          <w:bCs/>
          <w:color w:val="000000"/>
          <w:szCs w:val="22"/>
          <w:lang w:val="en-GB"/>
        </w:rPr>
      </w:pPr>
      <w:r w:rsidRPr="001857A3">
        <w:rPr>
          <w:b/>
          <w:bCs/>
          <w:color w:val="000000"/>
          <w:szCs w:val="22"/>
          <w:lang w:val="en-GB"/>
        </w:rPr>
        <w:t>Note for healthcare professionals</w:t>
      </w:r>
    </w:p>
    <w:p w:rsidR="00E00BC7" w:rsidRPr="001857A3" w:rsidP="001857A3" w14:paraId="03B6884D" w14:textId="77777777">
      <w:pPr>
        <w:autoSpaceDE w:val="0"/>
        <w:autoSpaceDN w:val="0"/>
        <w:adjustRightInd w:val="0"/>
        <w:rPr>
          <w:color w:val="000000"/>
          <w:szCs w:val="22"/>
          <w:lang w:val="en-GB"/>
        </w:rPr>
      </w:pPr>
      <w:r w:rsidRPr="001857A3">
        <w:rPr>
          <w:color w:val="000000"/>
          <w:szCs w:val="22"/>
          <w:lang w:val="en-GB"/>
        </w:rPr>
        <w:t>Local, healthcare professional or institutional policies may replace the instructions regarding needle handling and disposal.</w:t>
      </w:r>
    </w:p>
    <w:p w:rsidR="00E00BC7" w:rsidRPr="001857A3" w:rsidP="001857A3" w14:paraId="0C97A7D9" w14:textId="77777777">
      <w:pPr>
        <w:autoSpaceDE w:val="0"/>
        <w:autoSpaceDN w:val="0"/>
        <w:adjustRightInd w:val="0"/>
        <w:rPr>
          <w:color w:val="000000"/>
          <w:szCs w:val="22"/>
          <w:lang w:val="en-GB"/>
        </w:rPr>
      </w:pPr>
    </w:p>
    <w:p w:rsidR="00E00BC7" w:rsidRPr="001857A3" w:rsidP="001857A3" w14:paraId="310EFA50" w14:textId="77777777">
      <w:pPr>
        <w:autoSpaceDE w:val="0"/>
        <w:autoSpaceDN w:val="0"/>
        <w:adjustRightInd w:val="0"/>
        <w:rPr>
          <w:b/>
          <w:bCs/>
          <w:color w:val="003883"/>
          <w:szCs w:val="22"/>
          <w:lang w:val="en-GB"/>
        </w:rPr>
      </w:pPr>
      <w:r w:rsidRPr="001857A3">
        <w:rPr>
          <w:b/>
          <w:bCs/>
          <w:color w:val="003883"/>
          <w:szCs w:val="22"/>
          <w:lang w:val="en-GB"/>
        </w:rPr>
        <w:t>Additional information</w:t>
      </w:r>
    </w:p>
    <w:p w:rsidR="00E00BC7" w:rsidRPr="001857A3" w:rsidP="001857A3" w14:paraId="26A597AB" w14:textId="2E9326EE">
      <w:pPr>
        <w:autoSpaceDE w:val="0"/>
        <w:autoSpaceDN w:val="0"/>
        <w:adjustRightInd w:val="0"/>
        <w:rPr>
          <w:color w:val="000000"/>
          <w:szCs w:val="22"/>
          <w:lang w:val="en-GB"/>
        </w:rPr>
      </w:pPr>
      <w:r w:rsidRPr="001857A3">
        <w:rPr>
          <w:color w:val="000000"/>
          <w:szCs w:val="22"/>
          <w:lang w:val="en-GB"/>
        </w:rPr>
        <w:t>The reusable fixed dose pen is designed for easy administration of Terrosa to treat osteoporosis. Each Terrosa cartridge contains 28 doses of fixed 80</w:t>
      </w:r>
      <w:r w:rsidR="007C3A5D">
        <w:rPr>
          <w:color w:val="000000"/>
          <w:szCs w:val="22"/>
          <w:lang w:val="en-GB"/>
        </w:rPr>
        <w:t> </w:t>
      </w:r>
      <w:r w:rsidRPr="001857A3">
        <w:rPr>
          <w:color w:val="000000"/>
          <w:szCs w:val="22"/>
          <w:lang w:val="en-GB"/>
        </w:rPr>
        <w:t xml:space="preserve">microlitres Terrosa. </w:t>
      </w:r>
    </w:p>
    <w:p w:rsidR="00E00BC7" w:rsidRPr="001857A3" w:rsidP="001857A3" w14:paraId="39B85556" w14:textId="77777777">
      <w:pPr>
        <w:autoSpaceDE w:val="0"/>
        <w:autoSpaceDN w:val="0"/>
        <w:adjustRightInd w:val="0"/>
        <w:rPr>
          <w:color w:val="000000"/>
          <w:szCs w:val="22"/>
          <w:lang w:val="en-GB"/>
        </w:rPr>
      </w:pPr>
      <w:r w:rsidRPr="001857A3">
        <w:rPr>
          <w:color w:val="000000"/>
          <w:szCs w:val="22"/>
          <w:lang w:val="en-GB"/>
        </w:rPr>
        <w:t>Use your Terrosa Pen only as prescribed by your doctor, in this instructions for use and the Terrosa package leaflet.</w:t>
      </w:r>
    </w:p>
    <w:p w:rsidR="00E00BC7" w:rsidRPr="001857A3" w:rsidP="001857A3" w14:paraId="6FAE9264" w14:textId="5E49512D">
      <w:pPr>
        <w:autoSpaceDE w:val="0"/>
        <w:autoSpaceDN w:val="0"/>
        <w:adjustRightInd w:val="0"/>
        <w:rPr>
          <w:color w:val="000000"/>
          <w:szCs w:val="22"/>
          <w:lang w:val="en-GB"/>
        </w:rPr>
      </w:pPr>
      <w:r w:rsidRPr="001857A3">
        <w:rPr>
          <w:color w:val="000000"/>
          <w:szCs w:val="22"/>
          <w:lang w:val="en-GB"/>
        </w:rPr>
        <w:t>The Terrosa Pen can be used by self-injecting patients above the age of 18</w:t>
      </w:r>
      <w:r w:rsidR="007C3A5D">
        <w:rPr>
          <w:color w:val="000000"/>
          <w:szCs w:val="22"/>
          <w:lang w:val="en-GB"/>
        </w:rPr>
        <w:t> </w:t>
      </w:r>
      <w:r w:rsidRPr="001857A3">
        <w:rPr>
          <w:color w:val="000000"/>
          <w:szCs w:val="22"/>
          <w:lang w:val="en-GB"/>
        </w:rPr>
        <w:t>years, healthcare professionals or third parties such as, for instance, adult relatives.</w:t>
      </w:r>
    </w:p>
    <w:p w:rsidR="00E00BC7" w:rsidRPr="001857A3" w:rsidP="001857A3" w14:paraId="1732F17A" w14:textId="77777777">
      <w:pPr>
        <w:autoSpaceDE w:val="0"/>
        <w:autoSpaceDN w:val="0"/>
        <w:adjustRightInd w:val="0"/>
        <w:rPr>
          <w:color w:val="000000"/>
          <w:szCs w:val="22"/>
          <w:lang w:val="en-GB"/>
        </w:rPr>
      </w:pPr>
      <w:r w:rsidRPr="001857A3">
        <w:rPr>
          <w:color w:val="000000"/>
          <w:szCs w:val="22"/>
          <w:lang w:val="en-GB"/>
        </w:rPr>
        <w:t>The Terrosa Pen must not be used by blind or visually impaired patients without help from a trained able-bodied person. Consult your doctor in the case of hearing or handling problems.</w:t>
      </w:r>
    </w:p>
    <w:p w:rsidR="00E00BC7" w:rsidRPr="001857A3" w:rsidP="001857A3" w14:paraId="1866A592" w14:textId="77777777">
      <w:pPr>
        <w:autoSpaceDE w:val="0"/>
        <w:autoSpaceDN w:val="0"/>
        <w:adjustRightInd w:val="0"/>
        <w:rPr>
          <w:color w:val="000000"/>
          <w:szCs w:val="22"/>
          <w:lang w:val="en-GB"/>
        </w:rPr>
      </w:pPr>
      <w:r w:rsidRPr="001857A3">
        <w:rPr>
          <w:color w:val="000000"/>
          <w:szCs w:val="22"/>
          <w:lang w:val="en-GB"/>
        </w:rPr>
        <w:t xml:space="preserve">If you have any questions concerning the use of the Terrosa Pen, contact our </w:t>
      </w:r>
      <w:r w:rsidRPr="001857A3">
        <w:rPr>
          <w:b/>
          <w:bCs/>
          <w:color w:val="000000"/>
          <w:szCs w:val="22"/>
          <w:lang w:val="en-GB"/>
        </w:rPr>
        <w:t xml:space="preserve">customer service </w:t>
      </w:r>
      <w:r w:rsidRPr="001857A3">
        <w:rPr>
          <w:color w:val="000000"/>
          <w:szCs w:val="22"/>
          <w:lang w:val="en-GB"/>
        </w:rPr>
        <w:t>at any time.</w:t>
      </w:r>
    </w:p>
    <w:p w:rsidR="00E00BC7" w:rsidRPr="001857A3" w:rsidP="001857A3" w14:paraId="34EA9A1F" w14:textId="77777777">
      <w:pPr>
        <w:autoSpaceDE w:val="0"/>
        <w:autoSpaceDN w:val="0"/>
        <w:adjustRightInd w:val="0"/>
        <w:rPr>
          <w:color w:val="000000"/>
          <w:szCs w:val="22"/>
          <w:lang w:val="en-GB"/>
        </w:rPr>
      </w:pPr>
      <w:r w:rsidRPr="001857A3">
        <w:rPr>
          <w:color w:val="000000"/>
          <w:szCs w:val="22"/>
          <w:lang w:val="en-GB"/>
        </w:rPr>
        <w:t>telephone number: XXXXXXXXXXX</w:t>
      </w:r>
    </w:p>
    <w:p w:rsidR="00E00BC7" w:rsidRPr="001857A3" w:rsidP="001857A3" w14:paraId="27276710" w14:textId="77777777">
      <w:pPr>
        <w:autoSpaceDE w:val="0"/>
        <w:autoSpaceDN w:val="0"/>
        <w:adjustRightInd w:val="0"/>
        <w:rPr>
          <w:color w:val="000000"/>
          <w:szCs w:val="22"/>
          <w:lang w:val="en-GB"/>
        </w:rPr>
      </w:pPr>
      <w:r w:rsidRPr="001857A3">
        <w:rPr>
          <w:color w:val="000000"/>
          <w:szCs w:val="22"/>
          <w:lang w:val="en-GB"/>
        </w:rPr>
        <w:t xml:space="preserve">e-mail: </w:t>
      </w:r>
      <w:r w:rsidRPr="001857A3" w:rsidR="001857A3">
        <w:rPr>
          <w:color w:val="000000"/>
          <w:szCs w:val="22"/>
          <w:lang w:val="en-GB"/>
        </w:rPr>
        <w:t>XXXXXXXXXXX</w:t>
      </w:r>
    </w:p>
    <w:p w:rsidR="00E00BC7" w:rsidRPr="007C3A5D" w:rsidP="001857A3" w14:paraId="2DA99573" w14:textId="77777777">
      <w:pPr>
        <w:autoSpaceDE w:val="0"/>
        <w:autoSpaceDN w:val="0"/>
        <w:adjustRightInd w:val="0"/>
        <w:rPr>
          <w:bCs/>
          <w:color w:val="003883"/>
          <w:szCs w:val="22"/>
          <w:lang w:val="en-GB"/>
        </w:rPr>
      </w:pPr>
    </w:p>
    <w:p w:rsidR="00E00BC7" w:rsidRPr="001857A3" w:rsidP="001857A3" w14:paraId="5DD71EF0" w14:textId="77777777">
      <w:pPr>
        <w:autoSpaceDE w:val="0"/>
        <w:autoSpaceDN w:val="0"/>
        <w:adjustRightInd w:val="0"/>
        <w:rPr>
          <w:b/>
          <w:bCs/>
          <w:color w:val="003883"/>
          <w:szCs w:val="22"/>
          <w:lang w:val="en-GB"/>
        </w:rPr>
      </w:pPr>
      <w:r w:rsidRPr="001857A3">
        <w:rPr>
          <w:b/>
          <w:bCs/>
          <w:color w:val="003883"/>
          <w:szCs w:val="22"/>
          <w:lang w:val="en-GB"/>
        </w:rPr>
        <w:t>Compatible pen needles</w:t>
      </w:r>
    </w:p>
    <w:p w:rsidR="00E00BC7" w:rsidRPr="00DC1361" w:rsidP="001857A3" w14:paraId="20CAC5F1" w14:textId="35E64C10">
      <w:pPr>
        <w:autoSpaceDE w:val="0"/>
        <w:autoSpaceDN w:val="0"/>
        <w:adjustRightInd w:val="0"/>
        <w:rPr>
          <w:color w:val="000000"/>
          <w:szCs w:val="22"/>
          <w:lang w:val="en-GB"/>
        </w:rPr>
      </w:pPr>
      <w:r w:rsidRPr="00DC1361">
        <w:rPr>
          <w:color w:val="000000"/>
          <w:szCs w:val="22"/>
          <w:lang w:val="en-GB"/>
        </w:rPr>
        <w:t>• Ypsomed mylifeClickfine 29 to 31</w:t>
      </w:r>
      <w:r w:rsidR="007C3A5D">
        <w:rPr>
          <w:color w:val="000000"/>
          <w:szCs w:val="22"/>
          <w:lang w:val="en-GB"/>
        </w:rPr>
        <w:t> </w:t>
      </w:r>
      <w:r w:rsidRPr="00DC1361">
        <w:rPr>
          <w:color w:val="000000"/>
          <w:szCs w:val="22"/>
          <w:lang w:val="en-GB"/>
        </w:rPr>
        <w:t>gauge (diameter 0.25 – 0.33</w:t>
      </w:r>
      <w:r w:rsidR="007C3A5D">
        <w:rPr>
          <w:color w:val="000000"/>
          <w:szCs w:val="22"/>
          <w:lang w:val="en-GB"/>
        </w:rPr>
        <w:t> </w:t>
      </w:r>
      <w:r w:rsidRPr="00DC1361">
        <w:rPr>
          <w:color w:val="000000"/>
          <w:szCs w:val="22"/>
          <w:lang w:val="en-GB"/>
        </w:rPr>
        <w:t>mm) and 12, 10, 8 or 6</w:t>
      </w:r>
      <w:r w:rsidR="007C3A5D">
        <w:rPr>
          <w:color w:val="000000"/>
          <w:szCs w:val="22"/>
          <w:lang w:val="en-GB"/>
        </w:rPr>
        <w:t> </w:t>
      </w:r>
      <w:r w:rsidRPr="00DC1361">
        <w:rPr>
          <w:color w:val="000000"/>
          <w:szCs w:val="22"/>
          <w:lang w:val="en-GB"/>
        </w:rPr>
        <w:t>mm length</w:t>
      </w:r>
    </w:p>
    <w:p w:rsidR="00E00BC7" w:rsidRPr="001857A3" w:rsidP="001857A3" w14:paraId="1E185F7B" w14:textId="49EAC957">
      <w:pPr>
        <w:autoSpaceDE w:val="0"/>
        <w:autoSpaceDN w:val="0"/>
        <w:adjustRightInd w:val="0"/>
        <w:rPr>
          <w:color w:val="000000"/>
          <w:szCs w:val="22"/>
          <w:lang w:val="en-GB"/>
        </w:rPr>
      </w:pPr>
      <w:r w:rsidRPr="00DC1361">
        <w:rPr>
          <w:color w:val="000000"/>
          <w:szCs w:val="22"/>
          <w:lang w:val="en-GB"/>
        </w:rPr>
        <w:t>• BD Micro-Fine Ultraneedles 29 to 31</w:t>
      </w:r>
      <w:r w:rsidR="007C3A5D">
        <w:rPr>
          <w:color w:val="000000"/>
          <w:szCs w:val="22"/>
          <w:lang w:val="en-GB"/>
        </w:rPr>
        <w:t> </w:t>
      </w:r>
      <w:r w:rsidRPr="00DC1361">
        <w:rPr>
          <w:color w:val="000000"/>
          <w:szCs w:val="22"/>
          <w:lang w:val="en-GB"/>
        </w:rPr>
        <w:t>gauge (diameter 0.25 – 0.33</w:t>
      </w:r>
      <w:r w:rsidR="007C3A5D">
        <w:rPr>
          <w:color w:val="000000"/>
          <w:szCs w:val="22"/>
          <w:lang w:val="en-GB"/>
        </w:rPr>
        <w:t> </w:t>
      </w:r>
      <w:r w:rsidRPr="00DC1361">
        <w:rPr>
          <w:color w:val="000000"/>
          <w:szCs w:val="22"/>
          <w:lang w:val="en-GB"/>
        </w:rPr>
        <w:t>mm) and 12.7, 8 or 5</w:t>
      </w:r>
      <w:r w:rsidR="007C3A5D">
        <w:rPr>
          <w:color w:val="000000"/>
          <w:szCs w:val="22"/>
          <w:lang w:val="en-GB"/>
        </w:rPr>
        <w:t> </w:t>
      </w:r>
      <w:r w:rsidRPr="00DC1361">
        <w:rPr>
          <w:color w:val="000000"/>
          <w:szCs w:val="22"/>
          <w:lang w:val="en-GB"/>
        </w:rPr>
        <w:t>mm length</w:t>
      </w:r>
    </w:p>
    <w:p w:rsidR="00E00BC7" w:rsidRPr="001857A3" w:rsidP="001857A3" w14:paraId="2813BC9D" w14:textId="77777777">
      <w:pPr>
        <w:autoSpaceDE w:val="0"/>
        <w:autoSpaceDN w:val="0"/>
        <w:adjustRightInd w:val="0"/>
        <w:rPr>
          <w:color w:val="000000"/>
          <w:szCs w:val="22"/>
          <w:lang w:val="en-GB"/>
        </w:rPr>
      </w:pPr>
      <w:r w:rsidRPr="001857A3">
        <w:rPr>
          <w:color w:val="000000"/>
          <w:szCs w:val="22"/>
          <w:lang w:val="en-GB"/>
        </w:rPr>
        <w:t>Pen needles from other manufacturers can be used according to their stated compatibility details.</w:t>
      </w:r>
    </w:p>
    <w:p w:rsidR="00E00BC7" w:rsidRPr="001857A3" w:rsidP="001857A3" w14:paraId="18379F17" w14:textId="77777777">
      <w:pPr>
        <w:autoSpaceDE w:val="0"/>
        <w:autoSpaceDN w:val="0"/>
        <w:adjustRightInd w:val="0"/>
        <w:rPr>
          <w:color w:val="000000"/>
          <w:szCs w:val="22"/>
          <w:lang w:val="en-GB"/>
        </w:rPr>
      </w:pPr>
      <w:r w:rsidRPr="001857A3">
        <w:rPr>
          <w:color w:val="000000"/>
          <w:szCs w:val="22"/>
          <w:lang w:val="en-GB"/>
        </w:rPr>
        <w:t xml:space="preserve">The </w:t>
      </w:r>
      <w:r w:rsidRPr="001857A3">
        <w:rPr>
          <w:b/>
          <w:bCs/>
          <w:color w:val="000000"/>
          <w:szCs w:val="22"/>
          <w:lang w:val="en-GB"/>
        </w:rPr>
        <w:t xml:space="preserve">pen needles must be used only once </w:t>
      </w:r>
      <w:r w:rsidRPr="001857A3">
        <w:rPr>
          <w:color w:val="000000"/>
          <w:szCs w:val="22"/>
          <w:lang w:val="en-GB"/>
        </w:rPr>
        <w:t>and the Terrosa cartridge must be used by one person only.</w:t>
      </w:r>
    </w:p>
    <w:p w:rsidR="00E00BC7" w:rsidRPr="007C3A5D" w:rsidP="001857A3" w14:paraId="28DEF6D8" w14:textId="77777777">
      <w:pPr>
        <w:autoSpaceDE w:val="0"/>
        <w:autoSpaceDN w:val="0"/>
        <w:adjustRightInd w:val="0"/>
        <w:rPr>
          <w:bCs/>
          <w:color w:val="003883"/>
          <w:szCs w:val="22"/>
          <w:lang w:val="en-GB"/>
        </w:rPr>
      </w:pPr>
    </w:p>
    <w:p w:rsidR="00E00BC7" w:rsidRPr="001857A3" w:rsidP="001857A3" w14:paraId="0CB08CDF" w14:textId="77777777">
      <w:pPr>
        <w:autoSpaceDE w:val="0"/>
        <w:autoSpaceDN w:val="0"/>
        <w:adjustRightInd w:val="0"/>
        <w:rPr>
          <w:b/>
          <w:bCs/>
          <w:color w:val="003883"/>
          <w:szCs w:val="22"/>
          <w:lang w:val="en-GB"/>
        </w:rPr>
      </w:pPr>
      <w:r w:rsidRPr="001857A3">
        <w:rPr>
          <w:b/>
          <w:bCs/>
          <w:color w:val="003883"/>
          <w:szCs w:val="22"/>
          <w:lang w:val="en-GB"/>
        </w:rPr>
        <w:t>Storage and care of Terrosa Pen</w:t>
      </w:r>
    </w:p>
    <w:p w:rsidR="00E00BC7" w:rsidRPr="001857A3" w:rsidP="001857A3" w14:paraId="6C18F6AA" w14:textId="77777777">
      <w:pPr>
        <w:autoSpaceDE w:val="0"/>
        <w:autoSpaceDN w:val="0"/>
        <w:adjustRightInd w:val="0"/>
        <w:rPr>
          <w:color w:val="000000"/>
          <w:szCs w:val="22"/>
          <w:lang w:val="en-GB"/>
        </w:rPr>
      </w:pPr>
      <w:r w:rsidRPr="001857A3">
        <w:rPr>
          <w:color w:val="000000"/>
          <w:szCs w:val="22"/>
          <w:lang w:val="en-GB"/>
        </w:rPr>
        <w:t xml:space="preserve">• Handle your pen with care. Do not drop your pen and avoid knocking it against hard surfaces. Protect it from water, dust and moisture. </w:t>
      </w:r>
    </w:p>
    <w:p w:rsidR="00E00BC7" w:rsidRPr="001857A3" w:rsidP="001857A3" w14:paraId="14BBC5AE" w14:textId="77777777">
      <w:pPr>
        <w:autoSpaceDE w:val="0"/>
        <w:autoSpaceDN w:val="0"/>
        <w:adjustRightInd w:val="0"/>
        <w:rPr>
          <w:color w:val="000000"/>
          <w:szCs w:val="22"/>
          <w:lang w:val="en-GB"/>
        </w:rPr>
      </w:pPr>
      <w:r w:rsidRPr="001857A3">
        <w:rPr>
          <w:color w:val="000000"/>
          <w:szCs w:val="22"/>
          <w:lang w:val="en-GB"/>
        </w:rPr>
        <w:t>• A damp cloth is sufficient to clean the Terrosa Pen. Do not use alcohol, other solvents or cleaning agents. Never immerse the Terrosa Pen in water, as this could damage the pen.</w:t>
      </w:r>
    </w:p>
    <w:p w:rsidR="00E00BC7" w:rsidRPr="001857A3" w:rsidP="001857A3" w14:paraId="029B69AC" w14:textId="77777777">
      <w:pPr>
        <w:autoSpaceDE w:val="0"/>
        <w:autoSpaceDN w:val="0"/>
        <w:adjustRightInd w:val="0"/>
        <w:rPr>
          <w:color w:val="000000"/>
          <w:szCs w:val="22"/>
          <w:lang w:val="en-GB"/>
        </w:rPr>
      </w:pPr>
      <w:r w:rsidRPr="001857A3">
        <w:rPr>
          <w:color w:val="000000"/>
          <w:szCs w:val="22"/>
          <w:lang w:val="en-GB"/>
        </w:rPr>
        <w:t>• Do not use your Terrosa Pen if it is damaged or if you have any doubts about its correct functioning.</w:t>
      </w:r>
    </w:p>
    <w:p w:rsidR="00E00BC7" w:rsidRPr="001857A3" w:rsidP="001857A3" w14:paraId="1F31AD93" w14:textId="77777777">
      <w:pPr>
        <w:autoSpaceDE w:val="0"/>
        <w:autoSpaceDN w:val="0"/>
        <w:adjustRightInd w:val="0"/>
        <w:rPr>
          <w:color w:val="000000"/>
          <w:szCs w:val="22"/>
          <w:lang w:val="en-GB"/>
        </w:rPr>
      </w:pPr>
      <w:r w:rsidRPr="001857A3">
        <w:rPr>
          <w:color w:val="000000"/>
          <w:szCs w:val="22"/>
          <w:lang w:val="en-GB"/>
        </w:rPr>
        <w:t>• Transport and store the Terrosa Pen with inserted cartridge at temperatures specified in the Terrosa package leaflet, provided separately.</w:t>
      </w:r>
    </w:p>
    <w:p w:rsidR="00E00BC7" w:rsidRPr="001857A3" w:rsidP="001857A3" w14:paraId="4FDC9BD2" w14:textId="77777777">
      <w:pPr>
        <w:autoSpaceDE w:val="0"/>
        <w:autoSpaceDN w:val="0"/>
        <w:adjustRightInd w:val="0"/>
        <w:rPr>
          <w:color w:val="000000"/>
          <w:szCs w:val="22"/>
          <w:lang w:val="en-GB"/>
        </w:rPr>
      </w:pPr>
      <w:r w:rsidRPr="001857A3">
        <w:rPr>
          <w:color w:val="000000"/>
          <w:szCs w:val="22"/>
          <w:lang w:val="en-GB"/>
        </w:rPr>
        <w:t>• Store your Terrosa Pen, cartridges and pen needles out of reach of children.</w:t>
      </w:r>
    </w:p>
    <w:p w:rsidR="00E00BC7" w:rsidRPr="001857A3" w:rsidP="001857A3" w14:paraId="5D52B9B4" w14:textId="77777777">
      <w:pPr>
        <w:autoSpaceDE w:val="0"/>
        <w:autoSpaceDN w:val="0"/>
        <w:adjustRightInd w:val="0"/>
        <w:rPr>
          <w:color w:val="000000"/>
          <w:szCs w:val="22"/>
          <w:lang w:val="en-GB"/>
        </w:rPr>
      </w:pPr>
      <w:r w:rsidRPr="001857A3">
        <w:rPr>
          <w:color w:val="000000"/>
          <w:szCs w:val="22"/>
          <w:lang w:val="en-GB"/>
        </w:rPr>
        <w:t>• Do not store the Terrosa Pen with a needle attached as this may cause air bubbles to form in the cartridge.</w:t>
      </w:r>
    </w:p>
    <w:p w:rsidR="00E00BC7" w:rsidRPr="001857A3" w:rsidP="001857A3" w14:paraId="49AB163E" w14:textId="77777777">
      <w:pPr>
        <w:autoSpaceDE w:val="0"/>
        <w:autoSpaceDN w:val="0"/>
        <w:adjustRightInd w:val="0"/>
        <w:rPr>
          <w:color w:val="000000"/>
          <w:szCs w:val="22"/>
          <w:lang w:val="en-GB"/>
        </w:rPr>
      </w:pPr>
    </w:p>
    <w:p w:rsidR="00E00BC7" w:rsidRPr="001857A3" w:rsidP="001857A3" w14:paraId="438118EC" w14:textId="77777777">
      <w:pPr>
        <w:autoSpaceDE w:val="0"/>
        <w:autoSpaceDN w:val="0"/>
        <w:adjustRightInd w:val="0"/>
        <w:rPr>
          <w:b/>
          <w:bCs/>
          <w:color w:val="003883"/>
          <w:szCs w:val="22"/>
          <w:lang w:val="en-GB"/>
        </w:rPr>
      </w:pPr>
      <w:r w:rsidRPr="001857A3">
        <w:rPr>
          <w:b/>
          <w:bCs/>
          <w:color w:val="003883"/>
          <w:szCs w:val="22"/>
          <w:lang w:val="en-GB"/>
        </w:rPr>
        <w:t>Disposal of Terrosa Pen and used accessories</w:t>
      </w:r>
    </w:p>
    <w:p w:rsidR="00E00BC7" w:rsidRPr="001857A3" w:rsidP="001857A3" w14:paraId="4AA5EBC0" w14:textId="77777777">
      <w:pPr>
        <w:autoSpaceDE w:val="0"/>
        <w:autoSpaceDN w:val="0"/>
        <w:adjustRightInd w:val="0"/>
        <w:rPr>
          <w:color w:val="000000"/>
          <w:szCs w:val="22"/>
          <w:lang w:val="en-GB"/>
        </w:rPr>
      </w:pPr>
      <w:r w:rsidRPr="001857A3">
        <w:rPr>
          <w:color w:val="000000"/>
          <w:szCs w:val="22"/>
          <w:lang w:val="en-GB"/>
        </w:rPr>
        <w:t xml:space="preserve">The Terrosa Pen has a service life of two years. Before disposing of the Terrosa Pen always remove the pen needle and the cartridge. Needles and used cartridges must be disposed of separately and safely. The Terrosa Pen can be disposed of according to the instructions of the local authorities. </w:t>
      </w:r>
    </w:p>
    <w:p w:rsidR="00E71003" w:rsidRPr="007C3A5D" w:rsidP="001857A3" w14:paraId="19A315DF" w14:textId="77777777">
      <w:pPr>
        <w:autoSpaceDE w:val="0"/>
        <w:autoSpaceDN w:val="0"/>
        <w:adjustRightInd w:val="0"/>
        <w:rPr>
          <w:bCs/>
          <w:color w:val="003883"/>
          <w:szCs w:val="22"/>
          <w:lang w:val="en-GB"/>
        </w:rPr>
      </w:pPr>
    </w:p>
    <w:p w:rsidR="00E00BC7" w:rsidRPr="001857A3" w:rsidP="001857A3" w14:paraId="208AC722" w14:textId="77777777">
      <w:pPr>
        <w:autoSpaceDE w:val="0"/>
        <w:autoSpaceDN w:val="0"/>
        <w:adjustRightInd w:val="0"/>
        <w:rPr>
          <w:b/>
          <w:bCs/>
          <w:color w:val="003883"/>
          <w:szCs w:val="22"/>
          <w:u w:val="single"/>
          <w:lang w:val="en-GB"/>
        </w:rPr>
      </w:pPr>
      <w:r w:rsidRPr="001857A3">
        <w:rPr>
          <w:b/>
          <w:bCs/>
          <w:color w:val="003883"/>
          <w:szCs w:val="22"/>
          <w:u w:val="single"/>
          <w:lang w:val="en-GB"/>
        </w:rPr>
        <w:t>Warnings</w:t>
      </w:r>
    </w:p>
    <w:p w:rsidR="00E00BC7" w:rsidRPr="001857A3" w:rsidP="001857A3" w14:paraId="070622E5" w14:textId="77777777">
      <w:pPr>
        <w:autoSpaceDE w:val="0"/>
        <w:autoSpaceDN w:val="0"/>
        <w:adjustRightInd w:val="0"/>
        <w:rPr>
          <w:color w:val="000000"/>
          <w:szCs w:val="22"/>
          <w:lang w:val="en-GB"/>
        </w:rPr>
      </w:pPr>
      <w:r w:rsidRPr="001857A3">
        <w:rPr>
          <w:color w:val="000000"/>
          <w:szCs w:val="22"/>
          <w:lang w:val="en-GB"/>
        </w:rPr>
        <w:t>Follow the instructions presented in this instructions for use. If the instructions are not followed, there are risks of incorrect medication, inaccurate dosage, disease transmission or infection. Seek immediate medical advice if you have any health concern.</w:t>
      </w:r>
    </w:p>
    <w:p w:rsidR="00E00BC7" w:rsidRPr="004A18D6" w:rsidP="001857A3" w14:paraId="11755FDF" w14:textId="77777777">
      <w:pPr>
        <w:autoSpaceDE w:val="0"/>
        <w:autoSpaceDN w:val="0"/>
        <w:adjustRightInd w:val="0"/>
        <w:rPr>
          <w:bCs/>
          <w:color w:val="003883"/>
          <w:szCs w:val="22"/>
          <w:lang w:val="en-GB"/>
        </w:rPr>
      </w:pPr>
    </w:p>
    <w:p w:rsidR="00E00BC7" w:rsidRPr="001857A3" w:rsidP="001857A3" w14:paraId="5EEB95B9" w14:textId="77777777">
      <w:pPr>
        <w:autoSpaceDE w:val="0"/>
        <w:autoSpaceDN w:val="0"/>
        <w:adjustRightInd w:val="0"/>
        <w:rPr>
          <w:b/>
          <w:bCs/>
          <w:color w:val="003883"/>
          <w:szCs w:val="22"/>
          <w:lang w:val="en-GB"/>
        </w:rPr>
      </w:pPr>
      <w:r w:rsidRPr="001857A3">
        <w:rPr>
          <w:b/>
          <w:bCs/>
          <w:color w:val="003883"/>
          <w:szCs w:val="22"/>
          <w:lang w:val="en-GB"/>
        </w:rPr>
        <w:t>Warranty</w:t>
      </w:r>
    </w:p>
    <w:p w:rsidR="00E00BC7" w:rsidRPr="001857A3" w:rsidP="001857A3" w14:paraId="0EDBBE64" w14:textId="77777777">
      <w:pPr>
        <w:autoSpaceDE w:val="0"/>
        <w:autoSpaceDN w:val="0"/>
        <w:adjustRightInd w:val="0"/>
        <w:rPr>
          <w:color w:val="000000"/>
          <w:szCs w:val="22"/>
          <w:lang w:val="en-GB"/>
        </w:rPr>
      </w:pPr>
      <w:r w:rsidRPr="001857A3">
        <w:rPr>
          <w:color w:val="000000"/>
          <w:szCs w:val="22"/>
          <w:lang w:val="en-GB"/>
        </w:rPr>
        <w:t>The warranty covers manufacturing and material defects of your Terrosa Pen for two years of use, from purchase. It is limited to replacement of the pen. The warranty does not cover damages caused by:</w:t>
      </w:r>
    </w:p>
    <w:p w:rsidR="00E00BC7" w:rsidRPr="001857A3" w:rsidP="001857A3" w14:paraId="1F23B030" w14:textId="77777777">
      <w:pPr>
        <w:autoSpaceDE w:val="0"/>
        <w:autoSpaceDN w:val="0"/>
        <w:adjustRightInd w:val="0"/>
        <w:rPr>
          <w:color w:val="000000"/>
          <w:szCs w:val="22"/>
          <w:lang w:val="en-GB"/>
        </w:rPr>
      </w:pPr>
      <w:r w:rsidRPr="001857A3">
        <w:rPr>
          <w:color w:val="000000"/>
          <w:szCs w:val="22"/>
          <w:lang w:val="en-GB"/>
        </w:rPr>
        <w:t>• using cartridges other than Terrosa cartridges</w:t>
      </w:r>
    </w:p>
    <w:p w:rsidR="00E00BC7" w:rsidRPr="001857A3" w:rsidP="001857A3" w14:paraId="372ADB35" w14:textId="77777777">
      <w:pPr>
        <w:autoSpaceDE w:val="0"/>
        <w:autoSpaceDN w:val="0"/>
        <w:adjustRightInd w:val="0"/>
        <w:rPr>
          <w:color w:val="000000"/>
          <w:szCs w:val="22"/>
          <w:lang w:val="en-GB"/>
        </w:rPr>
      </w:pPr>
      <w:r w:rsidRPr="001857A3">
        <w:rPr>
          <w:color w:val="000000"/>
          <w:szCs w:val="22"/>
          <w:lang w:val="en-GB"/>
        </w:rPr>
        <w:t>• improper or careless use, handling or cleaning</w:t>
      </w:r>
    </w:p>
    <w:p w:rsidR="00E00BC7" w:rsidRPr="001857A3" w:rsidP="001857A3" w14:paraId="02285BD2" w14:textId="77777777">
      <w:pPr>
        <w:autoSpaceDE w:val="0"/>
        <w:autoSpaceDN w:val="0"/>
        <w:adjustRightInd w:val="0"/>
        <w:rPr>
          <w:color w:val="000000"/>
          <w:szCs w:val="22"/>
          <w:lang w:val="en-GB"/>
        </w:rPr>
      </w:pPr>
      <w:r w:rsidRPr="001857A3">
        <w:rPr>
          <w:color w:val="000000"/>
          <w:szCs w:val="22"/>
          <w:lang w:val="en-GB"/>
        </w:rPr>
        <w:t xml:space="preserve">• use contrary to the instructions for use </w:t>
      </w:r>
    </w:p>
    <w:p w:rsidR="00E00BC7" w:rsidRPr="001857A3" w:rsidP="001857A3" w14:paraId="6157396A" w14:textId="208CDF41">
      <w:pPr>
        <w:autoSpaceDE w:val="0"/>
        <w:autoSpaceDN w:val="0"/>
        <w:adjustRightInd w:val="0"/>
        <w:rPr>
          <w:color w:val="000000"/>
          <w:szCs w:val="22"/>
          <w:lang w:val="en-GB"/>
        </w:rPr>
      </w:pPr>
      <w:r w:rsidRPr="001857A3">
        <w:rPr>
          <w:color w:val="000000"/>
          <w:szCs w:val="22"/>
          <w:lang w:val="en-GB"/>
        </w:rPr>
        <w:t xml:space="preserve">• the pen being used with a medical device, accessories or consumables other than those </w:t>
      </w:r>
      <w:r w:rsidRPr="00782BE7" w:rsidR="00782BE7">
        <w:rPr>
          <w:color w:val="000000"/>
          <w:szCs w:val="22"/>
          <w:lang w:val="en-GB"/>
        </w:rPr>
        <w:t>mentioned in this Instructions for use</w:t>
      </w:r>
    </w:p>
    <w:p w:rsidR="00E00BC7" w:rsidRPr="001857A3" w:rsidP="001857A3" w14:paraId="6A428534" w14:textId="77777777">
      <w:pPr>
        <w:autoSpaceDE w:val="0"/>
        <w:autoSpaceDN w:val="0"/>
        <w:adjustRightInd w:val="0"/>
        <w:rPr>
          <w:color w:val="000000"/>
          <w:szCs w:val="22"/>
          <w:lang w:val="en-GB"/>
        </w:rPr>
      </w:pPr>
      <w:r w:rsidRPr="001857A3">
        <w:rPr>
          <w:color w:val="000000"/>
          <w:szCs w:val="22"/>
          <w:lang w:val="en-GB"/>
        </w:rPr>
        <w:t>• dropping, impact, application of force, contact with fluids</w:t>
      </w:r>
    </w:p>
    <w:p w:rsidR="00E00BC7" w:rsidRPr="001857A3" w:rsidP="001857A3" w14:paraId="14FD09BD" w14:textId="77777777">
      <w:pPr>
        <w:autoSpaceDE w:val="0"/>
        <w:autoSpaceDN w:val="0"/>
        <w:adjustRightInd w:val="0"/>
        <w:rPr>
          <w:b/>
          <w:szCs w:val="22"/>
          <w:lang w:val="en-GB"/>
        </w:rPr>
      </w:pPr>
      <w:r w:rsidRPr="001857A3">
        <w:rPr>
          <w:color w:val="000000"/>
          <w:szCs w:val="22"/>
          <w:lang w:val="en-GB"/>
        </w:rPr>
        <w:t>• other cases of exposure and wear, not in accordance with the instructions for use.</w:t>
      </w:r>
    </w:p>
    <w:p w:rsidR="00E00BC7" w:rsidRPr="004A18D6" w:rsidP="001857A3" w14:paraId="4A6B5613" w14:textId="77777777">
      <w:pPr>
        <w:autoSpaceDE w:val="0"/>
        <w:autoSpaceDN w:val="0"/>
        <w:adjustRightInd w:val="0"/>
        <w:rPr>
          <w:szCs w:val="22"/>
          <w:lang w:val="en-GB"/>
        </w:rPr>
      </w:pPr>
    </w:p>
    <w:p w:rsidR="00E00BC7" w:rsidRPr="001857A3" w:rsidP="001857A3" w14:paraId="12D1FC82" w14:textId="77777777">
      <w:pPr>
        <w:autoSpaceDE w:val="0"/>
        <w:autoSpaceDN w:val="0"/>
        <w:adjustRightInd w:val="0"/>
        <w:rPr>
          <w:b/>
          <w:bCs/>
          <w:color w:val="003883"/>
          <w:szCs w:val="22"/>
          <w:lang w:val="en-GB"/>
        </w:rPr>
      </w:pPr>
      <w:r w:rsidRPr="001857A3">
        <w:rPr>
          <w:b/>
          <w:bCs/>
          <w:color w:val="003883"/>
          <w:szCs w:val="22"/>
          <w:lang w:val="en-GB"/>
        </w:rPr>
        <w:t>Troubleshooting</w:t>
      </w:r>
    </w:p>
    <w:p w:rsidR="00E00BC7" w:rsidRPr="001857A3" w:rsidP="001857A3" w14:paraId="1CD0C665" w14:textId="77777777">
      <w:pPr>
        <w:autoSpaceDE w:val="0"/>
        <w:autoSpaceDN w:val="0"/>
        <w:adjustRightInd w:val="0"/>
        <w:rPr>
          <w:color w:val="000000"/>
          <w:szCs w:val="22"/>
          <w:lang w:val="en-GB"/>
        </w:rPr>
      </w:pPr>
      <w:r w:rsidRPr="001857A3">
        <w:rPr>
          <w:color w:val="000000"/>
          <w:szCs w:val="22"/>
          <w:lang w:val="en-GB"/>
        </w:rPr>
        <w:t>Follow the instructions given in the table if you have any questions regarding the use of Terrosa Pen:</w:t>
      </w:r>
    </w:p>
    <w:p w:rsidR="00E00BC7" w:rsidRPr="004A18D6" w:rsidP="001857A3" w14:paraId="1057C8E4" w14:textId="77777777">
      <w:pPr>
        <w:autoSpaceDE w:val="0"/>
        <w:autoSpaceDN w:val="0"/>
        <w:adjustRightInd w:val="0"/>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7"/>
        <w:gridCol w:w="4526"/>
      </w:tblGrid>
      <w:tr w14:paraId="3C5E6537" w14:textId="77777777" w:rsidTr="00A37E7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4531" w:type="dxa"/>
            <w:shd w:val="clear" w:color="auto" w:fill="auto"/>
          </w:tcPr>
          <w:p w:rsidR="00E00BC7" w:rsidRPr="001857A3" w:rsidP="001857A3" w14:paraId="12C28F26" w14:textId="77777777">
            <w:pPr>
              <w:autoSpaceDE w:val="0"/>
              <w:autoSpaceDN w:val="0"/>
              <w:adjustRightInd w:val="0"/>
              <w:rPr>
                <w:b/>
                <w:szCs w:val="22"/>
                <w:lang w:val="en-GB"/>
              </w:rPr>
            </w:pPr>
            <w:r w:rsidRPr="001857A3">
              <w:rPr>
                <w:b/>
                <w:bCs/>
                <w:color w:val="003883"/>
                <w:szCs w:val="22"/>
                <w:lang w:val="en-GB"/>
              </w:rPr>
              <w:t>Question</w:t>
            </w:r>
          </w:p>
        </w:tc>
        <w:tc>
          <w:tcPr>
            <w:tcW w:w="4531" w:type="dxa"/>
            <w:shd w:val="clear" w:color="auto" w:fill="auto"/>
          </w:tcPr>
          <w:p w:rsidR="00E00BC7" w:rsidRPr="001857A3" w:rsidP="001857A3" w14:paraId="4CFA60BF" w14:textId="77777777">
            <w:pPr>
              <w:autoSpaceDE w:val="0"/>
              <w:autoSpaceDN w:val="0"/>
              <w:adjustRightInd w:val="0"/>
              <w:rPr>
                <w:b/>
                <w:szCs w:val="22"/>
                <w:lang w:val="en-GB"/>
              </w:rPr>
            </w:pPr>
            <w:r w:rsidRPr="001857A3">
              <w:rPr>
                <w:b/>
                <w:bCs/>
                <w:color w:val="003883"/>
                <w:szCs w:val="22"/>
                <w:lang w:val="en-GB"/>
              </w:rPr>
              <w:t>Answer</w:t>
            </w:r>
          </w:p>
        </w:tc>
      </w:tr>
      <w:tr w14:paraId="0C3A6A2E" w14:textId="77777777" w:rsidTr="00A37E7B">
        <w:tblPrEx>
          <w:tblW w:w="0" w:type="auto"/>
          <w:tblLook w:val="04A0"/>
        </w:tblPrEx>
        <w:tc>
          <w:tcPr>
            <w:tcW w:w="4531" w:type="dxa"/>
            <w:shd w:val="clear" w:color="auto" w:fill="auto"/>
          </w:tcPr>
          <w:p w:rsidR="00E00BC7" w:rsidRPr="001857A3" w:rsidP="001857A3" w14:paraId="0C5DC30E" w14:textId="77777777">
            <w:pPr>
              <w:autoSpaceDE w:val="0"/>
              <w:autoSpaceDN w:val="0"/>
              <w:adjustRightInd w:val="0"/>
              <w:rPr>
                <w:b/>
                <w:szCs w:val="22"/>
                <w:lang w:val="en-GB"/>
              </w:rPr>
            </w:pPr>
            <w:r w:rsidRPr="001857A3">
              <w:rPr>
                <w:szCs w:val="22"/>
                <w:lang w:val="en-GB"/>
              </w:rPr>
              <w:t>1. Small air bubbles are visible in the cartridge.</w:t>
            </w:r>
          </w:p>
        </w:tc>
        <w:tc>
          <w:tcPr>
            <w:tcW w:w="4531" w:type="dxa"/>
            <w:shd w:val="clear" w:color="auto" w:fill="auto"/>
          </w:tcPr>
          <w:p w:rsidR="00E00BC7" w:rsidRPr="001857A3" w:rsidP="001857A3" w14:paraId="04109BEC" w14:textId="77777777">
            <w:pPr>
              <w:autoSpaceDE w:val="0"/>
              <w:autoSpaceDN w:val="0"/>
              <w:adjustRightInd w:val="0"/>
              <w:rPr>
                <w:b/>
                <w:szCs w:val="22"/>
                <w:lang w:val="en-GB"/>
              </w:rPr>
            </w:pPr>
            <w:r w:rsidRPr="001857A3">
              <w:rPr>
                <w:szCs w:val="22"/>
                <w:lang w:val="en-GB"/>
              </w:rPr>
              <w:t>A small air bubble will not affect the dose, or harm.</w:t>
            </w:r>
          </w:p>
        </w:tc>
      </w:tr>
      <w:tr w14:paraId="39A2F7A0" w14:textId="77777777" w:rsidTr="00A37E7B">
        <w:tblPrEx>
          <w:tblW w:w="0" w:type="auto"/>
          <w:tblLook w:val="04A0"/>
        </w:tblPrEx>
        <w:tc>
          <w:tcPr>
            <w:tcW w:w="4531" w:type="dxa"/>
            <w:shd w:val="clear" w:color="auto" w:fill="auto"/>
          </w:tcPr>
          <w:p w:rsidR="00E00BC7" w:rsidRPr="001857A3" w:rsidP="001857A3" w14:paraId="38081817" w14:textId="77777777">
            <w:pPr>
              <w:autoSpaceDE w:val="0"/>
              <w:autoSpaceDN w:val="0"/>
              <w:adjustRightInd w:val="0"/>
              <w:rPr>
                <w:b/>
                <w:szCs w:val="22"/>
                <w:lang w:val="en-GB"/>
              </w:rPr>
            </w:pPr>
            <w:r w:rsidRPr="001857A3">
              <w:rPr>
                <w:szCs w:val="22"/>
                <w:lang w:val="en-GB"/>
              </w:rPr>
              <w:t>2. Needle cannot be attached.</w:t>
            </w:r>
          </w:p>
        </w:tc>
        <w:tc>
          <w:tcPr>
            <w:tcW w:w="4531" w:type="dxa"/>
            <w:shd w:val="clear" w:color="auto" w:fill="auto"/>
          </w:tcPr>
          <w:p w:rsidR="00E00BC7" w:rsidRPr="001857A3" w:rsidP="001857A3" w14:paraId="2990F8BB" w14:textId="77777777">
            <w:pPr>
              <w:autoSpaceDE w:val="0"/>
              <w:autoSpaceDN w:val="0"/>
              <w:adjustRightInd w:val="0"/>
              <w:rPr>
                <w:b/>
                <w:szCs w:val="22"/>
                <w:lang w:val="en-GB"/>
              </w:rPr>
            </w:pPr>
            <w:r w:rsidRPr="001857A3">
              <w:rPr>
                <w:szCs w:val="22"/>
                <w:lang w:val="en-GB"/>
              </w:rPr>
              <w:t>Use another needle instead. Contact customer service if the second needle cannot be attached.</w:t>
            </w:r>
          </w:p>
        </w:tc>
      </w:tr>
      <w:tr w14:paraId="41882210" w14:textId="77777777" w:rsidTr="00A37E7B">
        <w:tblPrEx>
          <w:tblW w:w="0" w:type="auto"/>
          <w:tblLook w:val="04A0"/>
        </w:tblPrEx>
        <w:tc>
          <w:tcPr>
            <w:tcW w:w="4531" w:type="dxa"/>
            <w:shd w:val="clear" w:color="auto" w:fill="auto"/>
          </w:tcPr>
          <w:p w:rsidR="00E00BC7" w:rsidRPr="001857A3" w:rsidP="001857A3" w14:paraId="3C0278DC" w14:textId="77777777">
            <w:pPr>
              <w:autoSpaceDE w:val="0"/>
              <w:autoSpaceDN w:val="0"/>
              <w:adjustRightInd w:val="0"/>
              <w:rPr>
                <w:b/>
                <w:szCs w:val="22"/>
                <w:lang w:val="en-GB"/>
              </w:rPr>
            </w:pPr>
            <w:r w:rsidRPr="001857A3">
              <w:rPr>
                <w:szCs w:val="22"/>
                <w:lang w:val="en-GB"/>
              </w:rPr>
              <w:t>3. Needle is broken/curved/kinked.</w:t>
            </w:r>
          </w:p>
        </w:tc>
        <w:tc>
          <w:tcPr>
            <w:tcW w:w="4531" w:type="dxa"/>
            <w:shd w:val="clear" w:color="auto" w:fill="auto"/>
          </w:tcPr>
          <w:p w:rsidR="00E00BC7" w:rsidRPr="001857A3" w:rsidP="001857A3" w14:paraId="45E3718E" w14:textId="77777777">
            <w:pPr>
              <w:autoSpaceDE w:val="0"/>
              <w:autoSpaceDN w:val="0"/>
              <w:adjustRightInd w:val="0"/>
              <w:rPr>
                <w:b/>
                <w:szCs w:val="22"/>
                <w:lang w:val="en-GB"/>
              </w:rPr>
            </w:pPr>
            <w:r w:rsidRPr="001857A3">
              <w:rPr>
                <w:szCs w:val="22"/>
                <w:lang w:val="en-GB"/>
              </w:rPr>
              <w:t>Use another needle instead.</w:t>
            </w:r>
          </w:p>
        </w:tc>
      </w:tr>
      <w:tr w14:paraId="41C29A46" w14:textId="77777777" w:rsidTr="00A37E7B">
        <w:tblPrEx>
          <w:tblW w:w="0" w:type="auto"/>
          <w:tblLook w:val="04A0"/>
        </w:tblPrEx>
        <w:tc>
          <w:tcPr>
            <w:tcW w:w="4531" w:type="dxa"/>
            <w:shd w:val="clear" w:color="auto" w:fill="auto"/>
          </w:tcPr>
          <w:p w:rsidR="00E00BC7" w:rsidRPr="001857A3" w:rsidP="001857A3" w14:paraId="1E8F929C" w14:textId="77777777">
            <w:pPr>
              <w:autoSpaceDE w:val="0"/>
              <w:autoSpaceDN w:val="0"/>
              <w:adjustRightInd w:val="0"/>
              <w:rPr>
                <w:b/>
                <w:szCs w:val="22"/>
                <w:lang w:val="en-GB"/>
              </w:rPr>
            </w:pPr>
            <w:r w:rsidRPr="001857A3">
              <w:rPr>
                <w:szCs w:val="22"/>
                <w:lang w:val="en-GB"/>
              </w:rPr>
              <w:t>4. During dose dialling the pen does not provide an audible signal.</w:t>
            </w:r>
          </w:p>
        </w:tc>
        <w:tc>
          <w:tcPr>
            <w:tcW w:w="4531" w:type="dxa"/>
            <w:shd w:val="clear" w:color="auto" w:fill="auto"/>
          </w:tcPr>
          <w:p w:rsidR="00E00BC7" w:rsidRPr="001857A3" w:rsidP="001857A3" w14:paraId="04F83980" w14:textId="77777777">
            <w:pPr>
              <w:autoSpaceDE w:val="0"/>
              <w:autoSpaceDN w:val="0"/>
              <w:adjustRightInd w:val="0"/>
              <w:rPr>
                <w:b/>
                <w:szCs w:val="22"/>
                <w:lang w:val="en-GB"/>
              </w:rPr>
            </w:pPr>
            <w:r w:rsidRPr="001857A3">
              <w:rPr>
                <w:szCs w:val="22"/>
                <w:lang w:val="en-GB"/>
              </w:rPr>
              <w:t>Do not use this pen; contact customer service.</w:t>
            </w:r>
          </w:p>
        </w:tc>
      </w:tr>
      <w:tr w14:paraId="5E194767" w14:textId="77777777" w:rsidTr="00A37E7B">
        <w:tblPrEx>
          <w:tblW w:w="0" w:type="auto"/>
          <w:tblLook w:val="04A0"/>
        </w:tblPrEx>
        <w:tc>
          <w:tcPr>
            <w:tcW w:w="4531" w:type="dxa"/>
            <w:shd w:val="clear" w:color="auto" w:fill="auto"/>
          </w:tcPr>
          <w:p w:rsidR="00E00BC7" w:rsidRPr="001857A3" w:rsidP="001857A3" w14:paraId="61A540CD" w14:textId="77777777">
            <w:pPr>
              <w:autoSpaceDE w:val="0"/>
              <w:autoSpaceDN w:val="0"/>
              <w:adjustRightInd w:val="0"/>
              <w:rPr>
                <w:b/>
                <w:szCs w:val="22"/>
                <w:lang w:val="en-GB"/>
              </w:rPr>
            </w:pPr>
          </w:p>
        </w:tc>
        <w:tc>
          <w:tcPr>
            <w:tcW w:w="4531" w:type="dxa"/>
            <w:shd w:val="clear" w:color="auto" w:fill="auto"/>
          </w:tcPr>
          <w:p w:rsidR="00E00BC7" w:rsidRPr="001857A3" w:rsidP="001857A3" w14:paraId="1BB3DC5B" w14:textId="77777777">
            <w:pPr>
              <w:autoSpaceDE w:val="0"/>
              <w:autoSpaceDN w:val="0"/>
              <w:adjustRightInd w:val="0"/>
              <w:rPr>
                <w:b/>
                <w:szCs w:val="22"/>
                <w:lang w:val="en-GB"/>
              </w:rPr>
            </w:pPr>
          </w:p>
        </w:tc>
      </w:tr>
      <w:tr w14:paraId="392F6E88" w14:textId="77777777" w:rsidTr="00A37E7B">
        <w:tblPrEx>
          <w:tblW w:w="0" w:type="auto"/>
          <w:tblLook w:val="04A0"/>
        </w:tblPrEx>
        <w:tc>
          <w:tcPr>
            <w:tcW w:w="4531" w:type="dxa"/>
            <w:shd w:val="clear" w:color="auto" w:fill="auto"/>
          </w:tcPr>
          <w:p w:rsidR="00E00BC7" w:rsidRPr="001857A3" w:rsidP="001857A3" w14:paraId="0AD52B0A" w14:textId="77777777">
            <w:pPr>
              <w:autoSpaceDE w:val="0"/>
              <w:autoSpaceDN w:val="0"/>
              <w:adjustRightInd w:val="0"/>
              <w:rPr>
                <w:b/>
                <w:szCs w:val="22"/>
                <w:lang w:val="en-GB"/>
              </w:rPr>
            </w:pPr>
            <w:r w:rsidRPr="001857A3">
              <w:rPr>
                <w:szCs w:val="22"/>
                <w:lang w:val="en-GB"/>
              </w:rPr>
              <w:t>5. No medicine comes out of the needle during pen preparation step “G: Priming”.</w:t>
            </w:r>
          </w:p>
        </w:tc>
        <w:tc>
          <w:tcPr>
            <w:tcW w:w="4531" w:type="dxa"/>
            <w:shd w:val="clear" w:color="auto" w:fill="auto"/>
          </w:tcPr>
          <w:p w:rsidR="00E00BC7" w:rsidRPr="001857A3" w:rsidP="001857A3" w14:paraId="2EE0D256" w14:textId="77777777">
            <w:pPr>
              <w:autoSpaceDE w:val="0"/>
              <w:autoSpaceDN w:val="0"/>
              <w:adjustRightInd w:val="0"/>
              <w:rPr>
                <w:szCs w:val="22"/>
                <w:lang w:val="en-GB"/>
              </w:rPr>
            </w:pPr>
            <w:r w:rsidRPr="001857A3">
              <w:rPr>
                <w:szCs w:val="22"/>
                <w:lang w:val="en-GB"/>
              </w:rPr>
              <w:t>Change the needle and repeat the priming as described in pen preparation sections “F” and “G”.</w:t>
            </w:r>
          </w:p>
          <w:p w:rsidR="00E00BC7" w:rsidRPr="001857A3" w:rsidP="001857A3" w14:paraId="01F1ED76" w14:textId="77777777">
            <w:pPr>
              <w:autoSpaceDE w:val="0"/>
              <w:autoSpaceDN w:val="0"/>
              <w:adjustRightInd w:val="0"/>
              <w:rPr>
                <w:b/>
                <w:szCs w:val="22"/>
                <w:lang w:val="en-GB"/>
              </w:rPr>
            </w:pPr>
            <w:r w:rsidRPr="001857A3">
              <w:rPr>
                <w:szCs w:val="22"/>
                <w:lang w:val="en-GB"/>
              </w:rPr>
              <w:t>If still no medicine is expelled, do not use this pen; contact customer service.</w:t>
            </w:r>
          </w:p>
        </w:tc>
      </w:tr>
      <w:tr w14:paraId="25784A05" w14:textId="77777777" w:rsidTr="00A37E7B">
        <w:tblPrEx>
          <w:tblW w:w="0" w:type="auto"/>
          <w:tblLook w:val="04A0"/>
        </w:tblPrEx>
        <w:tc>
          <w:tcPr>
            <w:tcW w:w="4531" w:type="dxa"/>
            <w:shd w:val="clear" w:color="auto" w:fill="auto"/>
          </w:tcPr>
          <w:p w:rsidR="00E00BC7" w:rsidRPr="001857A3" w:rsidP="001857A3" w14:paraId="6BB026C1" w14:textId="77777777">
            <w:pPr>
              <w:autoSpaceDE w:val="0"/>
              <w:autoSpaceDN w:val="0"/>
              <w:adjustRightInd w:val="0"/>
              <w:rPr>
                <w:b/>
                <w:szCs w:val="22"/>
                <w:lang w:val="en-GB"/>
              </w:rPr>
            </w:pPr>
            <w:r w:rsidRPr="001857A3">
              <w:rPr>
                <w:szCs w:val="22"/>
                <w:lang w:val="en-GB"/>
              </w:rPr>
              <w:t>6. The dose knob cannot be turned clockwise up to the arrow sign.</w:t>
            </w:r>
          </w:p>
        </w:tc>
        <w:tc>
          <w:tcPr>
            <w:tcW w:w="4531" w:type="dxa"/>
            <w:shd w:val="clear" w:color="auto" w:fill="auto"/>
          </w:tcPr>
          <w:p w:rsidR="00E00BC7" w:rsidRPr="001857A3" w:rsidP="001857A3" w14:paraId="5FCBB8AA" w14:textId="77777777">
            <w:pPr>
              <w:autoSpaceDE w:val="0"/>
              <w:autoSpaceDN w:val="0"/>
              <w:adjustRightInd w:val="0"/>
              <w:rPr>
                <w:b/>
                <w:szCs w:val="22"/>
                <w:lang w:val="en-GB"/>
              </w:rPr>
            </w:pPr>
            <w:r w:rsidRPr="001857A3">
              <w:rPr>
                <w:szCs w:val="22"/>
                <w:lang w:val="en-GB"/>
              </w:rPr>
              <w:t>The amount of Terrosa left in the cartridge is less than 80 microlitres. Change the cartridge and the pen needle and perform priming according to the pen preparation.</w:t>
            </w:r>
          </w:p>
        </w:tc>
      </w:tr>
      <w:tr w14:paraId="3D6158E6" w14:textId="77777777" w:rsidTr="00A37E7B">
        <w:tblPrEx>
          <w:tblW w:w="0" w:type="auto"/>
          <w:tblLook w:val="04A0"/>
        </w:tblPrEx>
        <w:tc>
          <w:tcPr>
            <w:tcW w:w="4531" w:type="dxa"/>
            <w:shd w:val="clear" w:color="auto" w:fill="auto"/>
          </w:tcPr>
          <w:p w:rsidR="00E00BC7" w:rsidRPr="00DC1361" w:rsidP="001857A3" w14:paraId="12BC69C0" w14:textId="77777777">
            <w:pPr>
              <w:autoSpaceDE w:val="0"/>
              <w:autoSpaceDN w:val="0"/>
              <w:adjustRightInd w:val="0"/>
              <w:rPr>
                <w:b/>
                <w:szCs w:val="22"/>
                <w:lang w:val="en-GB"/>
              </w:rPr>
            </w:pPr>
            <w:r w:rsidRPr="00DC1361">
              <w:rPr>
                <w:szCs w:val="22"/>
                <w:lang w:val="en-GB"/>
              </w:rPr>
              <w:t>7. Display does not return to start position after injection.</w:t>
            </w:r>
          </w:p>
        </w:tc>
        <w:tc>
          <w:tcPr>
            <w:tcW w:w="4531" w:type="dxa"/>
            <w:shd w:val="clear" w:color="auto" w:fill="auto"/>
          </w:tcPr>
          <w:p w:rsidR="00E00BC7" w:rsidRPr="00DC1361" w:rsidP="001857A3" w14:paraId="6131AC9C" w14:textId="77777777">
            <w:pPr>
              <w:autoSpaceDE w:val="0"/>
              <w:autoSpaceDN w:val="0"/>
              <w:adjustRightInd w:val="0"/>
              <w:rPr>
                <w:szCs w:val="22"/>
                <w:lang w:val="en-GB"/>
              </w:rPr>
            </w:pPr>
            <w:r w:rsidRPr="00DC1361">
              <w:rPr>
                <w:szCs w:val="22"/>
                <w:lang w:val="en-GB"/>
              </w:rPr>
              <w:t>Do not repeat the injection on the same day</w:t>
            </w:r>
            <w:r w:rsidRPr="00DC1361" w:rsidR="008809DF">
              <w:rPr>
                <w:szCs w:val="22"/>
                <w:lang w:val="en-GB"/>
              </w:rPr>
              <w:t>.</w:t>
            </w:r>
          </w:p>
          <w:p w:rsidR="00E00BC7" w:rsidRPr="00DC1361" w:rsidP="001857A3" w14:paraId="49B7CFE9" w14:textId="77777777">
            <w:pPr>
              <w:autoSpaceDE w:val="0"/>
              <w:autoSpaceDN w:val="0"/>
              <w:adjustRightInd w:val="0"/>
              <w:rPr>
                <w:szCs w:val="22"/>
                <w:lang w:val="en-GB"/>
              </w:rPr>
            </w:pPr>
            <w:r w:rsidRPr="00DC1361">
              <w:rPr>
                <w:szCs w:val="22"/>
                <w:lang w:val="en-GB"/>
              </w:rPr>
              <w:t>Use a new needle for your injection on the following day.</w:t>
            </w:r>
          </w:p>
          <w:p w:rsidR="00E00BC7" w:rsidRPr="00DC1361" w:rsidP="001857A3" w14:paraId="2BB0056C" w14:textId="77777777">
            <w:pPr>
              <w:autoSpaceDE w:val="0"/>
              <w:autoSpaceDN w:val="0"/>
              <w:adjustRightInd w:val="0"/>
              <w:rPr>
                <w:szCs w:val="22"/>
                <w:lang w:val="en-GB"/>
              </w:rPr>
            </w:pPr>
            <w:r w:rsidRPr="00DC1361">
              <w:rPr>
                <w:szCs w:val="22"/>
                <w:lang w:val="en-GB"/>
              </w:rPr>
              <w:t>Set the dose and complete the injection as described in section “2. Setting the dose and injection”.</w:t>
            </w:r>
          </w:p>
          <w:p w:rsidR="00E00BC7" w:rsidRPr="001857A3" w:rsidP="001857A3" w14:paraId="1ACCC9AB" w14:textId="77777777">
            <w:pPr>
              <w:autoSpaceDE w:val="0"/>
              <w:autoSpaceDN w:val="0"/>
              <w:adjustRightInd w:val="0"/>
              <w:rPr>
                <w:b/>
                <w:szCs w:val="22"/>
                <w:lang w:val="en-GB"/>
              </w:rPr>
            </w:pPr>
            <w:r w:rsidRPr="00DC1361">
              <w:rPr>
                <w:szCs w:val="22"/>
                <w:lang w:val="en-GB"/>
              </w:rPr>
              <w:t>If the display still does not return to start position after injection, do not use this pen; contact customer service.</w:t>
            </w:r>
          </w:p>
        </w:tc>
      </w:tr>
      <w:tr w14:paraId="5597BF66" w14:textId="77777777" w:rsidTr="00A37E7B">
        <w:tblPrEx>
          <w:tblW w:w="0" w:type="auto"/>
          <w:tblLook w:val="04A0"/>
        </w:tblPrEx>
        <w:tc>
          <w:tcPr>
            <w:tcW w:w="4531" w:type="dxa"/>
            <w:shd w:val="clear" w:color="auto" w:fill="auto"/>
          </w:tcPr>
          <w:p w:rsidR="00E00BC7" w:rsidRPr="001857A3" w:rsidP="001857A3" w14:paraId="5A9C36BC" w14:textId="77777777">
            <w:pPr>
              <w:autoSpaceDE w:val="0"/>
              <w:autoSpaceDN w:val="0"/>
              <w:adjustRightInd w:val="0"/>
              <w:rPr>
                <w:b/>
                <w:szCs w:val="22"/>
                <w:lang w:val="en-GB"/>
              </w:rPr>
            </w:pPr>
            <w:r w:rsidRPr="001857A3">
              <w:rPr>
                <w:szCs w:val="22"/>
                <w:lang w:val="en-GB"/>
              </w:rPr>
              <w:t>8. Spillage from pen is observed.</w:t>
            </w:r>
          </w:p>
        </w:tc>
        <w:tc>
          <w:tcPr>
            <w:tcW w:w="4531" w:type="dxa"/>
            <w:shd w:val="clear" w:color="auto" w:fill="auto"/>
          </w:tcPr>
          <w:p w:rsidR="00E00BC7" w:rsidRPr="001857A3" w:rsidP="001857A3" w14:paraId="35ECB991" w14:textId="77777777">
            <w:pPr>
              <w:autoSpaceDE w:val="0"/>
              <w:autoSpaceDN w:val="0"/>
              <w:adjustRightInd w:val="0"/>
              <w:rPr>
                <w:b/>
                <w:szCs w:val="22"/>
                <w:lang w:val="en-GB"/>
              </w:rPr>
            </w:pPr>
            <w:r w:rsidRPr="001857A3">
              <w:rPr>
                <w:szCs w:val="22"/>
                <w:lang w:val="en-GB"/>
              </w:rPr>
              <w:t>Do not use this pen; contact customer service.</w:t>
            </w:r>
          </w:p>
        </w:tc>
      </w:tr>
      <w:tr w14:paraId="67025CA6" w14:textId="77777777" w:rsidTr="00A37E7B">
        <w:tblPrEx>
          <w:tblW w:w="0" w:type="auto"/>
          <w:tblLook w:val="04A0"/>
        </w:tblPrEx>
        <w:tc>
          <w:tcPr>
            <w:tcW w:w="4531" w:type="dxa"/>
            <w:shd w:val="clear" w:color="auto" w:fill="auto"/>
          </w:tcPr>
          <w:p w:rsidR="00E00BC7" w:rsidRPr="001857A3" w:rsidP="001857A3" w14:paraId="39969016" w14:textId="77777777">
            <w:pPr>
              <w:autoSpaceDE w:val="0"/>
              <w:autoSpaceDN w:val="0"/>
              <w:adjustRightInd w:val="0"/>
              <w:rPr>
                <w:szCs w:val="22"/>
                <w:lang w:val="en-GB"/>
              </w:rPr>
            </w:pPr>
            <w:r w:rsidRPr="001857A3">
              <w:rPr>
                <w:szCs w:val="22"/>
                <w:lang w:val="en-GB"/>
              </w:rPr>
              <w:t>9. The dose knob inadvertently turned clockwise after completing the injection.</w:t>
            </w:r>
          </w:p>
          <w:p w:rsidR="00E00BC7" w:rsidRPr="001857A3" w:rsidP="001857A3" w14:paraId="60226246" w14:textId="77777777">
            <w:pPr>
              <w:autoSpaceDE w:val="0"/>
              <w:autoSpaceDN w:val="0"/>
              <w:adjustRightInd w:val="0"/>
              <w:rPr>
                <w:b/>
                <w:szCs w:val="22"/>
                <w:lang w:val="en-GB"/>
              </w:rPr>
            </w:pPr>
            <w:r w:rsidRPr="001857A3">
              <w:rPr>
                <w:szCs w:val="22"/>
                <w:lang w:val="en-GB"/>
              </w:rPr>
              <w:t>How do I reset the dose knob to the start position?</w:t>
            </w:r>
          </w:p>
        </w:tc>
        <w:tc>
          <w:tcPr>
            <w:tcW w:w="4531" w:type="dxa"/>
            <w:shd w:val="clear" w:color="auto" w:fill="auto"/>
          </w:tcPr>
          <w:p w:rsidR="00E00BC7" w:rsidRPr="001857A3" w:rsidP="001857A3" w14:paraId="2220FFCF" w14:textId="77777777">
            <w:pPr>
              <w:autoSpaceDE w:val="0"/>
              <w:autoSpaceDN w:val="0"/>
              <w:adjustRightInd w:val="0"/>
              <w:rPr>
                <w:b/>
                <w:szCs w:val="22"/>
                <w:lang w:val="en-GB"/>
              </w:rPr>
            </w:pPr>
            <w:r w:rsidRPr="001857A3">
              <w:rPr>
                <w:szCs w:val="22"/>
                <w:lang w:val="en-GB"/>
              </w:rPr>
              <w:t>Do not press the push button. Reset the pen by simply turning back the dose knob anti-clockwise to the start position.</w:t>
            </w:r>
          </w:p>
        </w:tc>
      </w:tr>
    </w:tbl>
    <w:p w:rsidR="00E00BC7" w:rsidRPr="004A18D6" w:rsidP="001857A3" w14:paraId="60A92BD6" w14:textId="77777777">
      <w:pPr>
        <w:autoSpaceDE w:val="0"/>
        <w:autoSpaceDN w:val="0"/>
        <w:adjustRightInd w:val="0"/>
        <w:rPr>
          <w:szCs w:val="22"/>
          <w:lang w:val="en-GB"/>
        </w:rPr>
      </w:pPr>
    </w:p>
    <w:p w:rsidR="00E00BC7" w:rsidRPr="001857A3" w:rsidP="001857A3" w14:paraId="5503A149" w14:textId="77777777">
      <w:pPr>
        <w:autoSpaceDE w:val="0"/>
        <w:autoSpaceDN w:val="0"/>
        <w:adjustRightInd w:val="0"/>
        <w:rPr>
          <w:szCs w:val="22"/>
        </w:rPr>
      </w:pPr>
      <w:r w:rsidRPr="001857A3">
        <w:rPr>
          <w:szCs w:val="22"/>
        </w:rPr>
        <w:t>Distributor:</w:t>
      </w:r>
    </w:p>
    <w:p w:rsidR="00E00BC7" w:rsidRPr="001857A3" w:rsidP="001857A3" w14:paraId="074F409E" w14:textId="77777777">
      <w:pPr>
        <w:autoSpaceDE w:val="0"/>
        <w:autoSpaceDN w:val="0"/>
        <w:adjustRightInd w:val="0"/>
        <w:rPr>
          <w:szCs w:val="22"/>
        </w:rPr>
      </w:pPr>
      <w:r w:rsidRPr="001857A3">
        <w:rPr>
          <w:szCs w:val="22"/>
        </w:rPr>
        <w:t>Gedeon Richter Plc.</w:t>
      </w:r>
    </w:p>
    <w:p w:rsidR="00E00BC7" w:rsidRPr="001857A3" w:rsidP="001857A3" w14:paraId="066EB1BD" w14:textId="77777777">
      <w:pPr>
        <w:autoSpaceDE w:val="0"/>
        <w:autoSpaceDN w:val="0"/>
        <w:adjustRightInd w:val="0"/>
        <w:rPr>
          <w:szCs w:val="22"/>
        </w:rPr>
      </w:pPr>
      <w:r w:rsidRPr="001857A3">
        <w:rPr>
          <w:szCs w:val="22"/>
        </w:rPr>
        <w:t>Gyömrői út 19-21.</w:t>
      </w:r>
    </w:p>
    <w:p w:rsidR="00E00BC7" w:rsidRPr="001857A3" w:rsidP="001857A3" w14:paraId="5FA545F2" w14:textId="77777777">
      <w:pPr>
        <w:autoSpaceDE w:val="0"/>
        <w:autoSpaceDN w:val="0"/>
        <w:adjustRightInd w:val="0"/>
        <w:rPr>
          <w:szCs w:val="22"/>
        </w:rPr>
      </w:pPr>
      <w:r w:rsidRPr="001857A3">
        <w:rPr>
          <w:szCs w:val="22"/>
        </w:rPr>
        <w:t>1103 Budapest, Hungary</w:t>
      </w:r>
    </w:p>
    <w:p w:rsidR="00E00BC7" w:rsidRPr="001857A3" w:rsidP="001857A3" w14:paraId="62794E25" w14:textId="77777777">
      <w:pPr>
        <w:autoSpaceDE w:val="0"/>
        <w:autoSpaceDN w:val="0"/>
        <w:adjustRightInd w:val="0"/>
        <w:rPr>
          <w:szCs w:val="22"/>
        </w:rPr>
      </w:pPr>
    </w:p>
    <w:p w:rsidR="00E00BC7" w:rsidRPr="001857A3" w:rsidP="001857A3" w14:paraId="62B7DD99" w14:textId="77777777">
      <w:pPr>
        <w:autoSpaceDE w:val="0"/>
        <w:autoSpaceDN w:val="0"/>
        <w:adjustRightInd w:val="0"/>
        <w:rPr>
          <w:szCs w:val="22"/>
        </w:rPr>
      </w:pPr>
      <w:r w:rsidRPr="001857A3">
        <w:rPr>
          <w:szCs w:val="22"/>
        </w:rPr>
        <w:t>Legal manufacturer:</w:t>
      </w:r>
    </w:p>
    <w:p w:rsidR="00E00BC7" w:rsidRPr="001857A3" w:rsidP="001857A3" w14:paraId="42BD0F99" w14:textId="77777777">
      <w:pPr>
        <w:autoSpaceDE w:val="0"/>
        <w:autoSpaceDN w:val="0"/>
        <w:adjustRightInd w:val="0"/>
        <w:rPr>
          <w:szCs w:val="22"/>
        </w:rPr>
      </w:pPr>
      <w:r w:rsidRPr="001857A3">
        <w:rPr>
          <w:szCs w:val="22"/>
        </w:rPr>
        <w:t>Ypsomed AG</w:t>
      </w:r>
    </w:p>
    <w:p w:rsidR="00E00BC7" w:rsidRPr="001857A3" w:rsidP="001857A3" w14:paraId="6A0C3254" w14:textId="77777777">
      <w:pPr>
        <w:autoSpaceDE w:val="0"/>
        <w:autoSpaceDN w:val="0"/>
        <w:adjustRightInd w:val="0"/>
        <w:rPr>
          <w:szCs w:val="22"/>
        </w:rPr>
      </w:pPr>
      <w:r w:rsidRPr="001857A3">
        <w:rPr>
          <w:szCs w:val="22"/>
        </w:rPr>
        <w:t>Brunnmattstrasse 6</w:t>
      </w:r>
    </w:p>
    <w:p w:rsidR="00E00BC7" w:rsidRPr="001857A3" w:rsidP="001857A3" w14:paraId="70F3A0DF" w14:textId="77777777">
      <w:pPr>
        <w:autoSpaceDE w:val="0"/>
        <w:autoSpaceDN w:val="0"/>
        <w:adjustRightInd w:val="0"/>
        <w:rPr>
          <w:szCs w:val="22"/>
        </w:rPr>
      </w:pPr>
      <w:r w:rsidRPr="001857A3">
        <w:rPr>
          <w:szCs w:val="22"/>
        </w:rPr>
        <w:t>3401 Burgdorf, Switzerland</w:t>
      </w:r>
    </w:p>
    <w:p w:rsidR="00E00BC7" w:rsidRPr="00F56FE3" w:rsidP="00862C68" w14:paraId="777978E3" w14:textId="77777777">
      <w:pPr>
        <w:widowControl w:val="0"/>
        <w:rPr>
          <w:szCs w:val="22"/>
          <w:lang w:val="en-GB"/>
        </w:rPr>
      </w:pPr>
    </w:p>
    <w:sectPr w:rsidSect="00335867">
      <w:headerReference w:type="even" r:id="rId29"/>
      <w:headerReference w:type="default" r:id="rId30"/>
      <w:footerReference w:type="even" r:id="rId31"/>
      <w:footerReference w:type="default" r:id="rId32"/>
      <w:headerReference w:type="first" r:id="rId33"/>
      <w:footerReference w:type="first" r:id="rId34"/>
      <w:footnotePr>
        <w:numStart w:val="4"/>
      </w:footnotePr>
      <w:type w:val="continuous"/>
      <w:pgSz w:w="11899" w:h="16838" w:code="9"/>
      <w:pgMar w:top="1134" w:right="1418" w:bottom="1134" w:left="1418" w:header="737" w:footer="73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630067" w:usb1="002E0074" w:usb2="002E002E" w:usb3="00000000" w:csb0="00630061" w:csb1="0067006B"/>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834" w14:paraId="7F76A57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A7ACF" w:rsidRPr="00C841BE" w:rsidP="00C841BE" w14:paraId="2C7B6ACA" w14:textId="77777777">
    <w:pPr>
      <w:pStyle w:val="Footer"/>
      <w:jc w:val="center"/>
      <w:rPr>
        <w:rFonts w:ascii="Arial" w:hAnsi="Arial"/>
        <w:sz w:val="16"/>
      </w:rPr>
    </w:pPr>
    <w:r w:rsidRPr="007C6ED3">
      <w:rPr>
        <w:rFonts w:ascii="Arial" w:hAnsi="Arial" w:cs="Arial"/>
        <w:sz w:val="16"/>
        <w:szCs w:val="16"/>
      </w:rPr>
      <w:fldChar w:fldCharType="begin"/>
    </w:r>
    <w:r w:rsidRPr="007C6ED3">
      <w:rPr>
        <w:rFonts w:ascii="Arial" w:hAnsi="Arial" w:cs="Arial"/>
        <w:sz w:val="16"/>
        <w:szCs w:val="16"/>
      </w:rPr>
      <w:instrText>PAGE   \* MERGEFORMAT</w:instrText>
    </w:r>
    <w:r w:rsidRPr="007C6ED3">
      <w:rPr>
        <w:rFonts w:ascii="Arial" w:hAnsi="Arial" w:cs="Arial"/>
        <w:sz w:val="16"/>
        <w:szCs w:val="16"/>
      </w:rPr>
      <w:fldChar w:fldCharType="separate"/>
    </w:r>
    <w:r w:rsidRPr="004A18D6">
      <w:rPr>
        <w:rFonts w:ascii="Arial" w:hAnsi="Arial" w:cs="Arial"/>
        <w:noProof/>
        <w:sz w:val="16"/>
        <w:szCs w:val="16"/>
        <w:lang w:val="hu-HU"/>
      </w:rPr>
      <w:t>41</w:t>
    </w:r>
    <w:r w:rsidRPr="007C6ED3">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A7ACF" w:rsidRPr="00C841BE" w:rsidP="00C841BE" w14:paraId="7E3D3380" w14:textId="77777777">
    <w:pPr>
      <w:pStyle w:val="Footer"/>
      <w:jc w:val="center"/>
      <w:rPr>
        <w:rFonts w:ascii="Arial" w:hAnsi="Arial"/>
        <w:sz w:val="16"/>
        <w:lang w:val="hu-HU"/>
      </w:rPr>
    </w:pPr>
    <w:r w:rsidRPr="00B86376">
      <w:rPr>
        <w:rFonts w:ascii="Arial" w:hAnsi="Arial" w:cs="Arial"/>
        <w:sz w:val="16"/>
        <w:szCs w:val="16"/>
        <w:lang w:val="hu-HU"/>
      </w:rPr>
      <w:t>1</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834" w14:paraId="26CA035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834" w14:paraId="0257DAA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834" w14:paraId="4B58569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903867"/>
    <w:multiLevelType w:val="hybridMultilevel"/>
    <w:tmpl w:val="40A8C97C"/>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715532C"/>
    <w:multiLevelType w:val="hybridMultilevel"/>
    <w:tmpl w:val="8DA6A362"/>
    <w:lvl w:ilvl="0">
      <w:start w:val="1"/>
      <w:numFmt w:val="upperLetter"/>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3E71F50"/>
    <w:multiLevelType w:val="hybridMultilevel"/>
    <w:tmpl w:val="A9B03050"/>
    <w:lvl w:ilvl="0">
      <w:start w:val="6"/>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89609AB"/>
    <w:multiLevelType w:val="hybridMultilevel"/>
    <w:tmpl w:val="E9A03244"/>
    <w:lvl w:ilvl="0">
      <w:start w:val="6"/>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B213231"/>
    <w:multiLevelType w:val="hybridMultilevel"/>
    <w:tmpl w:val="8D543FD0"/>
    <w:lvl w:ilvl="0">
      <w:start w:val="1"/>
      <w:numFmt w:val="bullet"/>
      <w:lvlText w:val="-"/>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F7C3DAB"/>
    <w:multiLevelType w:val="hybridMultilevel"/>
    <w:tmpl w:val="004EF400"/>
    <w:lvl w:ilvl="0">
      <w:start w:va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9057E04"/>
    <w:multiLevelType w:val="hybridMultilevel"/>
    <w:tmpl w:val="35DA3464"/>
    <w:lvl w:ilvl="0">
      <w:start w:val="6"/>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4CF5CD5"/>
    <w:multiLevelType w:val="hybridMultilevel"/>
    <w:tmpl w:val="C2D29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542722E"/>
    <w:multiLevelType w:val="hybridMultilevel"/>
    <w:tmpl w:val="F6688854"/>
    <w:lvl w:ilvl="0">
      <w:start w:val="1"/>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8BD7B0A"/>
    <w:multiLevelType w:val="multilevel"/>
    <w:tmpl w:val="07547B94"/>
    <w:lvl w:ilvl="0">
      <w:start w:val="1"/>
      <w:numFmt w:val="decimal"/>
      <w:pStyle w:val="Heading1"/>
      <w:lvlText w:val="%1."/>
      <w:lvlJc w:val="left"/>
      <w:pPr>
        <w:tabs>
          <w:tab w:val="num" w:pos="567"/>
        </w:tabs>
        <w:ind w:left="567" w:hanging="567"/>
      </w:pPr>
      <w:rPr>
        <w:rFonts w:ascii="Times New Roman Bold" w:hAnsi="Times New Roman Bold" w:cs="Times New Roman" w:hint="default"/>
        <w:b/>
        <w:i w:val="0"/>
        <w:sz w:val="24"/>
        <w:szCs w:val="24"/>
      </w:rPr>
    </w:lvl>
    <w:lvl w:ilvl="1">
      <w:start w:val="1"/>
      <w:numFmt w:val="decimal"/>
      <w:pStyle w:val="Heading2"/>
      <w:lvlText w:val="%1.%2"/>
      <w:lvlJc w:val="left"/>
      <w:pPr>
        <w:tabs>
          <w:tab w:val="num" w:pos="737"/>
        </w:tabs>
        <w:ind w:left="737" w:hanging="737"/>
      </w:pPr>
      <w:rPr>
        <w:rFonts w:cs="Times New Roman" w:hint="default"/>
        <w:b/>
        <w:i w:val="0"/>
        <w:sz w:val="24"/>
      </w:rPr>
    </w:lvl>
    <w:lvl w:ilvl="2">
      <w:start w:val="1"/>
      <w:numFmt w:val="decimal"/>
      <w:pStyle w:val="Heading3"/>
      <w:lvlText w:val="%1.%2.%3"/>
      <w:lvlJc w:val="left"/>
      <w:pPr>
        <w:tabs>
          <w:tab w:val="num" w:pos="907"/>
        </w:tabs>
        <w:ind w:left="907" w:hanging="907"/>
      </w:pPr>
      <w:rPr>
        <w:rFonts w:cs="Times New Roman" w:hint="default"/>
        <w:b/>
        <w:i w:val="0"/>
      </w:rPr>
    </w:lvl>
    <w:lvl w:ilvl="3">
      <w:start w:val="1"/>
      <w:numFmt w:val="decimal"/>
      <w:pStyle w:val="Heading4"/>
      <w:lvlText w:val="%1.%2.%3.%4"/>
      <w:lvlJc w:val="left"/>
      <w:pPr>
        <w:tabs>
          <w:tab w:val="num" w:pos="1077"/>
        </w:tabs>
        <w:ind w:left="1077" w:hanging="1077"/>
      </w:pPr>
      <w:rPr>
        <w:rFonts w:cs="Times New Roman" w:hint="default"/>
        <w:b/>
        <w:i w:val="0"/>
      </w:rPr>
    </w:lvl>
    <w:lvl w:ilvl="4">
      <w:start w:val="1"/>
      <w:numFmt w:val="decimal"/>
      <w:pStyle w:val="Heading5"/>
      <w:lvlText w:val="%1.%2.%3.%4.%5"/>
      <w:lvlJc w:val="left"/>
      <w:pPr>
        <w:tabs>
          <w:tab w:val="num" w:pos="1247"/>
        </w:tabs>
        <w:ind w:left="1247" w:hanging="1247"/>
      </w:pPr>
      <w:rPr>
        <w:rFonts w:cs="Times New Roman" w:hint="default"/>
        <w:b/>
        <w:i w:val="0"/>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nsid w:val="6D0C42BC"/>
    <w:multiLevelType w:val="hybridMultilevel"/>
    <w:tmpl w:val="DE7272E6"/>
    <w:lvl w:ilvl="0">
      <w:start w:val="2"/>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751161C2"/>
    <w:multiLevelType w:val="multilevel"/>
    <w:tmpl w:val="0A7449E2"/>
    <w:lvl w:ilvl="0">
      <w:start w:val="1"/>
      <w:numFmt w:val="decimal"/>
      <w:lvlText w:val="%1."/>
      <w:lvlJc w:val="left"/>
      <w:pPr>
        <w:tabs>
          <w:tab w:val="num" w:pos="567"/>
        </w:tabs>
        <w:ind w:left="567" w:hanging="567"/>
      </w:pPr>
      <w:rPr>
        <w:rFonts w:ascii="Times New Roman Bold" w:hAnsi="Times New Roman Bold" w:cs="Times New Roman" w:hint="default"/>
        <w:b/>
        <w:i w:val="0"/>
        <w:sz w:val="24"/>
        <w:szCs w:val="24"/>
      </w:rPr>
    </w:lvl>
    <w:lvl w:ilvl="1">
      <w:start w:val="1"/>
      <w:numFmt w:val="decimal"/>
      <w:lvlText w:val="%2."/>
      <w:lvlJc w:val="left"/>
      <w:pPr>
        <w:tabs>
          <w:tab w:val="num" w:pos="737"/>
        </w:tabs>
        <w:ind w:left="737" w:hanging="737"/>
      </w:pPr>
      <w:rPr>
        <w:rFonts w:hint="default"/>
        <w:b/>
        <w:i w:val="0"/>
        <w:sz w:val="22"/>
        <w:szCs w:val="22"/>
      </w:rPr>
    </w:lvl>
    <w:lvl w:ilvl="2">
      <w:start w:val="1"/>
      <w:numFmt w:val="decimal"/>
      <w:lvlText w:val="%1.%2.%3"/>
      <w:lvlJc w:val="left"/>
      <w:pPr>
        <w:tabs>
          <w:tab w:val="num" w:pos="907"/>
        </w:tabs>
        <w:ind w:left="907" w:hanging="907"/>
      </w:pPr>
      <w:rPr>
        <w:rFonts w:cs="Times New Roman" w:hint="default"/>
        <w:b/>
        <w:i w:val="0"/>
      </w:rPr>
    </w:lvl>
    <w:lvl w:ilvl="3">
      <w:start w:val="1"/>
      <w:numFmt w:val="decimal"/>
      <w:lvlText w:val="%1.%2.%3.%4"/>
      <w:lvlJc w:val="left"/>
      <w:pPr>
        <w:tabs>
          <w:tab w:val="num" w:pos="1077"/>
        </w:tabs>
        <w:ind w:left="1077" w:hanging="1077"/>
      </w:pPr>
      <w:rPr>
        <w:rFonts w:cs="Times New Roman" w:hint="default"/>
        <w:b/>
        <w:i w:val="0"/>
      </w:rPr>
    </w:lvl>
    <w:lvl w:ilvl="4">
      <w:start w:val="1"/>
      <w:numFmt w:val="decimal"/>
      <w:lvlText w:val="%1.%2.%3.%4.%5"/>
      <w:lvlJc w:val="left"/>
      <w:pPr>
        <w:tabs>
          <w:tab w:val="num" w:pos="1247"/>
        </w:tabs>
        <w:ind w:left="1247" w:hanging="1247"/>
      </w:pPr>
      <w:rPr>
        <w:rFonts w:cs="Times New Roman" w:hint="default"/>
        <w:b/>
        <w:i w:val="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0"/>
  </w:num>
  <w:num w:numId="2">
    <w:abstractNumId w:val="5"/>
  </w:num>
  <w:num w:numId="3">
    <w:abstractNumId w:val="3"/>
  </w:num>
  <w:num w:numId="4">
    <w:abstractNumId w:val="0"/>
  </w:num>
  <w:num w:numId="5">
    <w:abstractNumId w:val="11"/>
  </w:num>
  <w:num w:numId="6">
    <w:abstractNumId w:val="7"/>
  </w:num>
  <w:num w:numId="7">
    <w:abstractNumId w:val="4"/>
  </w:num>
  <w:num w:numId="8">
    <w:abstractNumId w:val="1"/>
  </w:num>
  <w:num w:numId="9">
    <w:abstractNumId w:val="9"/>
  </w:num>
  <w:num w:numId="10">
    <w:abstractNumId w:val="2"/>
  </w:num>
  <w:num w:numId="11">
    <w:abstractNumId w:val="12"/>
  </w:num>
  <w:num w:numId="12">
    <w:abstractNumId w:val="12"/>
  </w:num>
  <w:num w:numId="13">
    <w:abstractNumId w:val="8"/>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3"/>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embedSystemFonts/>
  <w:stylePaneFormatFilter w:val="3701" w:allStyles="1" w:alternateStyleNames="0" w:clearFormatting="1" w:customStyles="0" w:directFormattingOnNumbering="1" w:directFormattingOnParagraphs="1" w:directFormattingOnRuns="1" w:directFormattingOnTables="0" w:headingStyles="0" w:latentStyles="0" w:numberingStyles="0" w:stylesInUse="0" w:tableStyles="0" w:top3HeadingStyles="1" w:visibleStyles="0"/>
  <w:trackRevisions/>
  <w:doNotTrackFormatting/>
  <w:defaultTabStop w:val="567"/>
  <w:hyphenationZone w:val="425"/>
  <w:drawingGridHorizontalSpacing w:val="110"/>
  <w:displayHorizontalDrawingGridEvery w:val="0"/>
  <w:displayVerticalDrawingGridEvery w:val="0"/>
  <w:noPunctuationKerning/>
  <w:characterSpacingControl w:val="doNotCompress"/>
  <w:footnotePr>
    <w:numStart w:val="4"/>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064"/>
    <w:rsid w:val="000001D3"/>
    <w:rsid w:val="0000090B"/>
    <w:rsid w:val="00001EB1"/>
    <w:rsid w:val="00004F6A"/>
    <w:rsid w:val="00006C93"/>
    <w:rsid w:val="00006EA4"/>
    <w:rsid w:val="00010AF1"/>
    <w:rsid w:val="00011576"/>
    <w:rsid w:val="00013FE2"/>
    <w:rsid w:val="00015ADC"/>
    <w:rsid w:val="00016B01"/>
    <w:rsid w:val="00021320"/>
    <w:rsid w:val="000217F3"/>
    <w:rsid w:val="00022CA2"/>
    <w:rsid w:val="000233A0"/>
    <w:rsid w:val="000247A9"/>
    <w:rsid w:val="000247E4"/>
    <w:rsid w:val="00024CC7"/>
    <w:rsid w:val="00025ACD"/>
    <w:rsid w:val="000279D7"/>
    <w:rsid w:val="00027F44"/>
    <w:rsid w:val="000310A5"/>
    <w:rsid w:val="00031BA8"/>
    <w:rsid w:val="00032F26"/>
    <w:rsid w:val="00033693"/>
    <w:rsid w:val="00033CD0"/>
    <w:rsid w:val="00035715"/>
    <w:rsid w:val="000358D8"/>
    <w:rsid w:val="00036500"/>
    <w:rsid w:val="000365E1"/>
    <w:rsid w:val="00037A2E"/>
    <w:rsid w:val="00037AC0"/>
    <w:rsid w:val="00040D71"/>
    <w:rsid w:val="00041004"/>
    <w:rsid w:val="0004130A"/>
    <w:rsid w:val="00041A55"/>
    <w:rsid w:val="00043A6E"/>
    <w:rsid w:val="0004510E"/>
    <w:rsid w:val="00045375"/>
    <w:rsid w:val="00045389"/>
    <w:rsid w:val="0005174C"/>
    <w:rsid w:val="00051E09"/>
    <w:rsid w:val="00052D15"/>
    <w:rsid w:val="000548BB"/>
    <w:rsid w:val="00054AB0"/>
    <w:rsid w:val="00054FDA"/>
    <w:rsid w:val="000554F8"/>
    <w:rsid w:val="00055C9E"/>
    <w:rsid w:val="0005643E"/>
    <w:rsid w:val="00056573"/>
    <w:rsid w:val="00056979"/>
    <w:rsid w:val="000571D7"/>
    <w:rsid w:val="0005742C"/>
    <w:rsid w:val="0005767F"/>
    <w:rsid w:val="000604F5"/>
    <w:rsid w:val="000608D3"/>
    <w:rsid w:val="0006126D"/>
    <w:rsid w:val="00061F39"/>
    <w:rsid w:val="000631DD"/>
    <w:rsid w:val="00063B5F"/>
    <w:rsid w:val="00066502"/>
    <w:rsid w:val="000676C6"/>
    <w:rsid w:val="00067ECA"/>
    <w:rsid w:val="00070793"/>
    <w:rsid w:val="00071CAF"/>
    <w:rsid w:val="00072737"/>
    <w:rsid w:val="0007293E"/>
    <w:rsid w:val="000741B2"/>
    <w:rsid w:val="00074814"/>
    <w:rsid w:val="0007593C"/>
    <w:rsid w:val="00077B6D"/>
    <w:rsid w:val="00080C60"/>
    <w:rsid w:val="000812E5"/>
    <w:rsid w:val="000826EB"/>
    <w:rsid w:val="00082947"/>
    <w:rsid w:val="000864D4"/>
    <w:rsid w:val="00086ECC"/>
    <w:rsid w:val="000870FD"/>
    <w:rsid w:val="000879ED"/>
    <w:rsid w:val="00090DF8"/>
    <w:rsid w:val="00091DCD"/>
    <w:rsid w:val="00092CE7"/>
    <w:rsid w:val="00093833"/>
    <w:rsid w:val="000944DA"/>
    <w:rsid w:val="0009495E"/>
    <w:rsid w:val="00094A76"/>
    <w:rsid w:val="00094F14"/>
    <w:rsid w:val="000953BB"/>
    <w:rsid w:val="00095E64"/>
    <w:rsid w:val="00097116"/>
    <w:rsid w:val="000978A9"/>
    <w:rsid w:val="00097A5A"/>
    <w:rsid w:val="000A0644"/>
    <w:rsid w:val="000A17AB"/>
    <w:rsid w:val="000A1875"/>
    <w:rsid w:val="000A26AF"/>
    <w:rsid w:val="000A2DAA"/>
    <w:rsid w:val="000A2F67"/>
    <w:rsid w:val="000A3C48"/>
    <w:rsid w:val="000A3F92"/>
    <w:rsid w:val="000A4112"/>
    <w:rsid w:val="000A43EB"/>
    <w:rsid w:val="000A469B"/>
    <w:rsid w:val="000A4C6F"/>
    <w:rsid w:val="000A593E"/>
    <w:rsid w:val="000A5DF7"/>
    <w:rsid w:val="000A60D0"/>
    <w:rsid w:val="000A6B20"/>
    <w:rsid w:val="000A6CCB"/>
    <w:rsid w:val="000A6D87"/>
    <w:rsid w:val="000A7536"/>
    <w:rsid w:val="000A7BC7"/>
    <w:rsid w:val="000B0068"/>
    <w:rsid w:val="000B1F9D"/>
    <w:rsid w:val="000B22E7"/>
    <w:rsid w:val="000B2702"/>
    <w:rsid w:val="000B2AD2"/>
    <w:rsid w:val="000B3BE4"/>
    <w:rsid w:val="000B4F79"/>
    <w:rsid w:val="000B7219"/>
    <w:rsid w:val="000B74E5"/>
    <w:rsid w:val="000B788E"/>
    <w:rsid w:val="000C220C"/>
    <w:rsid w:val="000C23EF"/>
    <w:rsid w:val="000C2581"/>
    <w:rsid w:val="000C29D7"/>
    <w:rsid w:val="000C34E5"/>
    <w:rsid w:val="000C435B"/>
    <w:rsid w:val="000C4B4A"/>
    <w:rsid w:val="000C5108"/>
    <w:rsid w:val="000C5E20"/>
    <w:rsid w:val="000C6540"/>
    <w:rsid w:val="000C7005"/>
    <w:rsid w:val="000D2810"/>
    <w:rsid w:val="000D283F"/>
    <w:rsid w:val="000D45E5"/>
    <w:rsid w:val="000D46EE"/>
    <w:rsid w:val="000D529D"/>
    <w:rsid w:val="000D5837"/>
    <w:rsid w:val="000D5878"/>
    <w:rsid w:val="000D6BBD"/>
    <w:rsid w:val="000D6DA6"/>
    <w:rsid w:val="000D6E74"/>
    <w:rsid w:val="000D6F37"/>
    <w:rsid w:val="000E074B"/>
    <w:rsid w:val="000E19D3"/>
    <w:rsid w:val="000E1BBD"/>
    <w:rsid w:val="000E2635"/>
    <w:rsid w:val="000E3D83"/>
    <w:rsid w:val="000E4927"/>
    <w:rsid w:val="000E5FB7"/>
    <w:rsid w:val="000F11CB"/>
    <w:rsid w:val="000F2B68"/>
    <w:rsid w:val="000F308A"/>
    <w:rsid w:val="000F3569"/>
    <w:rsid w:val="000F3694"/>
    <w:rsid w:val="000F5542"/>
    <w:rsid w:val="000F5587"/>
    <w:rsid w:val="000F66A6"/>
    <w:rsid w:val="000F7871"/>
    <w:rsid w:val="000F7A71"/>
    <w:rsid w:val="000F7CFF"/>
    <w:rsid w:val="0010072E"/>
    <w:rsid w:val="00101A0D"/>
    <w:rsid w:val="0010215B"/>
    <w:rsid w:val="00105717"/>
    <w:rsid w:val="00105D1B"/>
    <w:rsid w:val="0010680D"/>
    <w:rsid w:val="00107AA2"/>
    <w:rsid w:val="00107BCC"/>
    <w:rsid w:val="00111AA4"/>
    <w:rsid w:val="00111C25"/>
    <w:rsid w:val="00112AE4"/>
    <w:rsid w:val="00113623"/>
    <w:rsid w:val="00113708"/>
    <w:rsid w:val="0011458F"/>
    <w:rsid w:val="00114F13"/>
    <w:rsid w:val="00117B75"/>
    <w:rsid w:val="0012065F"/>
    <w:rsid w:val="0012098C"/>
    <w:rsid w:val="001227AC"/>
    <w:rsid w:val="001229F3"/>
    <w:rsid w:val="00122FC4"/>
    <w:rsid w:val="001235D2"/>
    <w:rsid w:val="00124C5B"/>
    <w:rsid w:val="001252B6"/>
    <w:rsid w:val="0012639A"/>
    <w:rsid w:val="00126410"/>
    <w:rsid w:val="00126D84"/>
    <w:rsid w:val="00126E11"/>
    <w:rsid w:val="0012780D"/>
    <w:rsid w:val="00127926"/>
    <w:rsid w:val="00127A43"/>
    <w:rsid w:val="00130892"/>
    <w:rsid w:val="001311C9"/>
    <w:rsid w:val="001316C5"/>
    <w:rsid w:val="00131742"/>
    <w:rsid w:val="00131A13"/>
    <w:rsid w:val="00132BD5"/>
    <w:rsid w:val="00133383"/>
    <w:rsid w:val="00133B6A"/>
    <w:rsid w:val="00134517"/>
    <w:rsid w:val="00141C15"/>
    <w:rsid w:val="00141C2C"/>
    <w:rsid w:val="00141CCA"/>
    <w:rsid w:val="00142E5F"/>
    <w:rsid w:val="001430F6"/>
    <w:rsid w:val="001464DA"/>
    <w:rsid w:val="00146DC9"/>
    <w:rsid w:val="00147F0B"/>
    <w:rsid w:val="00150189"/>
    <w:rsid w:val="00150429"/>
    <w:rsid w:val="00151355"/>
    <w:rsid w:val="0015162D"/>
    <w:rsid w:val="00151991"/>
    <w:rsid w:val="00153C36"/>
    <w:rsid w:val="00155676"/>
    <w:rsid w:val="001558D2"/>
    <w:rsid w:val="00156EA3"/>
    <w:rsid w:val="001571F0"/>
    <w:rsid w:val="00157CB7"/>
    <w:rsid w:val="0016091B"/>
    <w:rsid w:val="00162E0F"/>
    <w:rsid w:val="00163064"/>
    <w:rsid w:val="00163548"/>
    <w:rsid w:val="00163AB9"/>
    <w:rsid w:val="00164082"/>
    <w:rsid w:val="00165BA9"/>
    <w:rsid w:val="001661CF"/>
    <w:rsid w:val="001663D7"/>
    <w:rsid w:val="00167155"/>
    <w:rsid w:val="001674BA"/>
    <w:rsid w:val="00170262"/>
    <w:rsid w:val="0017031D"/>
    <w:rsid w:val="0017160C"/>
    <w:rsid w:val="00174D1E"/>
    <w:rsid w:val="001800C2"/>
    <w:rsid w:val="00180163"/>
    <w:rsid w:val="001823BF"/>
    <w:rsid w:val="00182CD4"/>
    <w:rsid w:val="001831EF"/>
    <w:rsid w:val="001835C0"/>
    <w:rsid w:val="001854C1"/>
    <w:rsid w:val="001857A3"/>
    <w:rsid w:val="001858BD"/>
    <w:rsid w:val="00185E1A"/>
    <w:rsid w:val="00187226"/>
    <w:rsid w:val="00187763"/>
    <w:rsid w:val="00190552"/>
    <w:rsid w:val="001906AA"/>
    <w:rsid w:val="0019070B"/>
    <w:rsid w:val="00190994"/>
    <w:rsid w:val="001921FB"/>
    <w:rsid w:val="0019227D"/>
    <w:rsid w:val="001922FA"/>
    <w:rsid w:val="001935F9"/>
    <w:rsid w:val="001937FB"/>
    <w:rsid w:val="0019554D"/>
    <w:rsid w:val="001962EF"/>
    <w:rsid w:val="00196E4A"/>
    <w:rsid w:val="00197C79"/>
    <w:rsid w:val="00197F49"/>
    <w:rsid w:val="001A0B40"/>
    <w:rsid w:val="001A0BCB"/>
    <w:rsid w:val="001A1571"/>
    <w:rsid w:val="001A225E"/>
    <w:rsid w:val="001A45E0"/>
    <w:rsid w:val="001A4C10"/>
    <w:rsid w:val="001A53A2"/>
    <w:rsid w:val="001A5A71"/>
    <w:rsid w:val="001A5ED6"/>
    <w:rsid w:val="001A611E"/>
    <w:rsid w:val="001A718B"/>
    <w:rsid w:val="001A77A2"/>
    <w:rsid w:val="001B0028"/>
    <w:rsid w:val="001B0A05"/>
    <w:rsid w:val="001B429A"/>
    <w:rsid w:val="001B4C1C"/>
    <w:rsid w:val="001B525C"/>
    <w:rsid w:val="001C2FCD"/>
    <w:rsid w:val="001C49E1"/>
    <w:rsid w:val="001C61CA"/>
    <w:rsid w:val="001C6C98"/>
    <w:rsid w:val="001C7C99"/>
    <w:rsid w:val="001D0448"/>
    <w:rsid w:val="001D1865"/>
    <w:rsid w:val="001D2974"/>
    <w:rsid w:val="001D5745"/>
    <w:rsid w:val="001D6BA5"/>
    <w:rsid w:val="001D7FB9"/>
    <w:rsid w:val="001E1083"/>
    <w:rsid w:val="001E14D5"/>
    <w:rsid w:val="001E1D78"/>
    <w:rsid w:val="001E23E8"/>
    <w:rsid w:val="001E2B5B"/>
    <w:rsid w:val="001E3285"/>
    <w:rsid w:val="001E3439"/>
    <w:rsid w:val="001E4A45"/>
    <w:rsid w:val="001E546C"/>
    <w:rsid w:val="001E5740"/>
    <w:rsid w:val="001E5814"/>
    <w:rsid w:val="001E62D1"/>
    <w:rsid w:val="001E6825"/>
    <w:rsid w:val="001E73A8"/>
    <w:rsid w:val="001F06FD"/>
    <w:rsid w:val="001F1FC9"/>
    <w:rsid w:val="001F31AD"/>
    <w:rsid w:val="001F3C89"/>
    <w:rsid w:val="001F4200"/>
    <w:rsid w:val="001F4DDE"/>
    <w:rsid w:val="001F5CBE"/>
    <w:rsid w:val="001F6530"/>
    <w:rsid w:val="00200F36"/>
    <w:rsid w:val="00202430"/>
    <w:rsid w:val="0020423B"/>
    <w:rsid w:val="00204AB5"/>
    <w:rsid w:val="00204E83"/>
    <w:rsid w:val="002053EE"/>
    <w:rsid w:val="00206AC1"/>
    <w:rsid w:val="00206C30"/>
    <w:rsid w:val="00207161"/>
    <w:rsid w:val="00211608"/>
    <w:rsid w:val="00211D46"/>
    <w:rsid w:val="00213FEA"/>
    <w:rsid w:val="002149BA"/>
    <w:rsid w:val="002176E2"/>
    <w:rsid w:val="002179BF"/>
    <w:rsid w:val="00217B39"/>
    <w:rsid w:val="002201D6"/>
    <w:rsid w:val="00221569"/>
    <w:rsid w:val="0022158D"/>
    <w:rsid w:val="002224FB"/>
    <w:rsid w:val="00222D81"/>
    <w:rsid w:val="002240F9"/>
    <w:rsid w:val="00224FA0"/>
    <w:rsid w:val="00226081"/>
    <w:rsid w:val="00226453"/>
    <w:rsid w:val="002264AA"/>
    <w:rsid w:val="002278AC"/>
    <w:rsid w:val="002305C6"/>
    <w:rsid w:val="00232480"/>
    <w:rsid w:val="00233154"/>
    <w:rsid w:val="00234430"/>
    <w:rsid w:val="0023557D"/>
    <w:rsid w:val="0023636E"/>
    <w:rsid w:val="00236F25"/>
    <w:rsid w:val="00237449"/>
    <w:rsid w:val="002377CA"/>
    <w:rsid w:val="00240427"/>
    <w:rsid w:val="00240CF1"/>
    <w:rsid w:val="00241065"/>
    <w:rsid w:val="00241083"/>
    <w:rsid w:val="00241686"/>
    <w:rsid w:val="00242E63"/>
    <w:rsid w:val="00243EB0"/>
    <w:rsid w:val="00244157"/>
    <w:rsid w:val="00244171"/>
    <w:rsid w:val="00244407"/>
    <w:rsid w:val="00244E82"/>
    <w:rsid w:val="00245949"/>
    <w:rsid w:val="00245CBE"/>
    <w:rsid w:val="00246D8F"/>
    <w:rsid w:val="00246DD1"/>
    <w:rsid w:val="00247CF7"/>
    <w:rsid w:val="002503A2"/>
    <w:rsid w:val="0025212D"/>
    <w:rsid w:val="00252C46"/>
    <w:rsid w:val="00252F45"/>
    <w:rsid w:val="002534B3"/>
    <w:rsid w:val="002539B4"/>
    <w:rsid w:val="00253FB4"/>
    <w:rsid w:val="00254200"/>
    <w:rsid w:val="00255545"/>
    <w:rsid w:val="00255B6F"/>
    <w:rsid w:val="002566B3"/>
    <w:rsid w:val="00256DA5"/>
    <w:rsid w:val="002604B4"/>
    <w:rsid w:val="0026164F"/>
    <w:rsid w:val="00261766"/>
    <w:rsid w:val="002619E8"/>
    <w:rsid w:val="00262BE3"/>
    <w:rsid w:val="00263664"/>
    <w:rsid w:val="00263E74"/>
    <w:rsid w:val="002644A9"/>
    <w:rsid w:val="002653A9"/>
    <w:rsid w:val="002655FD"/>
    <w:rsid w:val="00265932"/>
    <w:rsid w:val="00265BCA"/>
    <w:rsid w:val="00266CA5"/>
    <w:rsid w:val="00267085"/>
    <w:rsid w:val="0027021F"/>
    <w:rsid w:val="00271173"/>
    <w:rsid w:val="00271E58"/>
    <w:rsid w:val="00271EDE"/>
    <w:rsid w:val="00274348"/>
    <w:rsid w:val="00275865"/>
    <w:rsid w:val="00275AA8"/>
    <w:rsid w:val="002764F1"/>
    <w:rsid w:val="00276C6A"/>
    <w:rsid w:val="00277379"/>
    <w:rsid w:val="00280A7D"/>
    <w:rsid w:val="00282F7B"/>
    <w:rsid w:val="00284159"/>
    <w:rsid w:val="00284358"/>
    <w:rsid w:val="00285DAB"/>
    <w:rsid w:val="002913D2"/>
    <w:rsid w:val="00296C81"/>
    <w:rsid w:val="00296D40"/>
    <w:rsid w:val="00297D57"/>
    <w:rsid w:val="00297FB5"/>
    <w:rsid w:val="002A23A2"/>
    <w:rsid w:val="002A2C12"/>
    <w:rsid w:val="002A3660"/>
    <w:rsid w:val="002A3D6C"/>
    <w:rsid w:val="002A44DB"/>
    <w:rsid w:val="002A57B7"/>
    <w:rsid w:val="002B05FA"/>
    <w:rsid w:val="002B1204"/>
    <w:rsid w:val="002B125F"/>
    <w:rsid w:val="002B1CF6"/>
    <w:rsid w:val="002B3BB2"/>
    <w:rsid w:val="002B4B31"/>
    <w:rsid w:val="002B57C2"/>
    <w:rsid w:val="002B637C"/>
    <w:rsid w:val="002B64AD"/>
    <w:rsid w:val="002B7629"/>
    <w:rsid w:val="002C00BD"/>
    <w:rsid w:val="002C0CCE"/>
    <w:rsid w:val="002C15B2"/>
    <w:rsid w:val="002C26AA"/>
    <w:rsid w:val="002C2834"/>
    <w:rsid w:val="002C335B"/>
    <w:rsid w:val="002C38D5"/>
    <w:rsid w:val="002C3F8B"/>
    <w:rsid w:val="002C4273"/>
    <w:rsid w:val="002C4F4B"/>
    <w:rsid w:val="002C6FFB"/>
    <w:rsid w:val="002C7776"/>
    <w:rsid w:val="002C7BD9"/>
    <w:rsid w:val="002C7C4A"/>
    <w:rsid w:val="002C7C9F"/>
    <w:rsid w:val="002C7D12"/>
    <w:rsid w:val="002C7E01"/>
    <w:rsid w:val="002C7FAC"/>
    <w:rsid w:val="002D43E6"/>
    <w:rsid w:val="002D4CC0"/>
    <w:rsid w:val="002D534A"/>
    <w:rsid w:val="002D5398"/>
    <w:rsid w:val="002D5744"/>
    <w:rsid w:val="002D6479"/>
    <w:rsid w:val="002D70FA"/>
    <w:rsid w:val="002E0718"/>
    <w:rsid w:val="002E1550"/>
    <w:rsid w:val="002E1EF7"/>
    <w:rsid w:val="002E24EB"/>
    <w:rsid w:val="002E4487"/>
    <w:rsid w:val="002E46A4"/>
    <w:rsid w:val="002E490D"/>
    <w:rsid w:val="002E4E55"/>
    <w:rsid w:val="002E58A9"/>
    <w:rsid w:val="002E59B6"/>
    <w:rsid w:val="002E617D"/>
    <w:rsid w:val="002E7C86"/>
    <w:rsid w:val="002F0C17"/>
    <w:rsid w:val="002F1016"/>
    <w:rsid w:val="002F21C4"/>
    <w:rsid w:val="002F3FF9"/>
    <w:rsid w:val="002F633A"/>
    <w:rsid w:val="002F780D"/>
    <w:rsid w:val="002F7888"/>
    <w:rsid w:val="00301F75"/>
    <w:rsid w:val="003021C8"/>
    <w:rsid w:val="00303055"/>
    <w:rsid w:val="0030407C"/>
    <w:rsid w:val="00306FA8"/>
    <w:rsid w:val="00307D1A"/>
    <w:rsid w:val="00310B19"/>
    <w:rsid w:val="00310CDA"/>
    <w:rsid w:val="003118B2"/>
    <w:rsid w:val="003140A3"/>
    <w:rsid w:val="00314C40"/>
    <w:rsid w:val="00315CD4"/>
    <w:rsid w:val="00316E91"/>
    <w:rsid w:val="0031768B"/>
    <w:rsid w:val="00317ECF"/>
    <w:rsid w:val="003219F5"/>
    <w:rsid w:val="003243AA"/>
    <w:rsid w:val="0032442E"/>
    <w:rsid w:val="00325008"/>
    <w:rsid w:val="00325E01"/>
    <w:rsid w:val="0032626E"/>
    <w:rsid w:val="00326A28"/>
    <w:rsid w:val="003275FA"/>
    <w:rsid w:val="00333964"/>
    <w:rsid w:val="00335867"/>
    <w:rsid w:val="00337443"/>
    <w:rsid w:val="00337886"/>
    <w:rsid w:val="00337919"/>
    <w:rsid w:val="0034262E"/>
    <w:rsid w:val="0034337A"/>
    <w:rsid w:val="003434A6"/>
    <w:rsid w:val="00343C7A"/>
    <w:rsid w:val="003440AD"/>
    <w:rsid w:val="00344125"/>
    <w:rsid w:val="00344735"/>
    <w:rsid w:val="00345D84"/>
    <w:rsid w:val="00345DF7"/>
    <w:rsid w:val="00347C76"/>
    <w:rsid w:val="00347CDC"/>
    <w:rsid w:val="00350B13"/>
    <w:rsid w:val="00351F19"/>
    <w:rsid w:val="003520FB"/>
    <w:rsid w:val="003525AB"/>
    <w:rsid w:val="00352636"/>
    <w:rsid w:val="003529D2"/>
    <w:rsid w:val="00353266"/>
    <w:rsid w:val="00353970"/>
    <w:rsid w:val="00353C6B"/>
    <w:rsid w:val="00356794"/>
    <w:rsid w:val="00356B7D"/>
    <w:rsid w:val="003577E4"/>
    <w:rsid w:val="003609EC"/>
    <w:rsid w:val="00360A47"/>
    <w:rsid w:val="003622B9"/>
    <w:rsid w:val="0036291C"/>
    <w:rsid w:val="00362C04"/>
    <w:rsid w:val="003649B4"/>
    <w:rsid w:val="0036556B"/>
    <w:rsid w:val="0036703A"/>
    <w:rsid w:val="003701C3"/>
    <w:rsid w:val="00370413"/>
    <w:rsid w:val="00370506"/>
    <w:rsid w:val="00370614"/>
    <w:rsid w:val="00372447"/>
    <w:rsid w:val="0037294B"/>
    <w:rsid w:val="00374204"/>
    <w:rsid w:val="003766C9"/>
    <w:rsid w:val="003768D7"/>
    <w:rsid w:val="00376953"/>
    <w:rsid w:val="0037743A"/>
    <w:rsid w:val="003776C6"/>
    <w:rsid w:val="00380290"/>
    <w:rsid w:val="00381766"/>
    <w:rsid w:val="00381DCB"/>
    <w:rsid w:val="00382B2A"/>
    <w:rsid w:val="003836D4"/>
    <w:rsid w:val="00383EA1"/>
    <w:rsid w:val="00384807"/>
    <w:rsid w:val="00385064"/>
    <w:rsid w:val="003869CF"/>
    <w:rsid w:val="00386C90"/>
    <w:rsid w:val="003878BD"/>
    <w:rsid w:val="00387927"/>
    <w:rsid w:val="00392CAF"/>
    <w:rsid w:val="00392E3E"/>
    <w:rsid w:val="00393830"/>
    <w:rsid w:val="00393AD5"/>
    <w:rsid w:val="00393CED"/>
    <w:rsid w:val="00395D55"/>
    <w:rsid w:val="00397254"/>
    <w:rsid w:val="003975E4"/>
    <w:rsid w:val="00397B4C"/>
    <w:rsid w:val="003A16FF"/>
    <w:rsid w:val="003A2601"/>
    <w:rsid w:val="003A2797"/>
    <w:rsid w:val="003A3E88"/>
    <w:rsid w:val="003A4243"/>
    <w:rsid w:val="003A464E"/>
    <w:rsid w:val="003A4936"/>
    <w:rsid w:val="003A5181"/>
    <w:rsid w:val="003B030D"/>
    <w:rsid w:val="003B0B8C"/>
    <w:rsid w:val="003B11DF"/>
    <w:rsid w:val="003B139D"/>
    <w:rsid w:val="003B1D20"/>
    <w:rsid w:val="003B1F24"/>
    <w:rsid w:val="003B2107"/>
    <w:rsid w:val="003B2474"/>
    <w:rsid w:val="003B2F99"/>
    <w:rsid w:val="003B3C07"/>
    <w:rsid w:val="003B4AB0"/>
    <w:rsid w:val="003B6DB3"/>
    <w:rsid w:val="003B7D2D"/>
    <w:rsid w:val="003C0D3E"/>
    <w:rsid w:val="003C123A"/>
    <w:rsid w:val="003C2B91"/>
    <w:rsid w:val="003C2E9E"/>
    <w:rsid w:val="003C3503"/>
    <w:rsid w:val="003C38E5"/>
    <w:rsid w:val="003C4DD1"/>
    <w:rsid w:val="003C5ECC"/>
    <w:rsid w:val="003D0F3F"/>
    <w:rsid w:val="003D1B14"/>
    <w:rsid w:val="003D1C34"/>
    <w:rsid w:val="003D1EEC"/>
    <w:rsid w:val="003D24DA"/>
    <w:rsid w:val="003D2501"/>
    <w:rsid w:val="003D3993"/>
    <w:rsid w:val="003D3AFC"/>
    <w:rsid w:val="003D459B"/>
    <w:rsid w:val="003D4CF3"/>
    <w:rsid w:val="003D4CF6"/>
    <w:rsid w:val="003D6632"/>
    <w:rsid w:val="003D66B5"/>
    <w:rsid w:val="003D6877"/>
    <w:rsid w:val="003D6E36"/>
    <w:rsid w:val="003D7F83"/>
    <w:rsid w:val="003E0CFA"/>
    <w:rsid w:val="003E20FB"/>
    <w:rsid w:val="003E2669"/>
    <w:rsid w:val="003E27B4"/>
    <w:rsid w:val="003E38CD"/>
    <w:rsid w:val="003E4F3A"/>
    <w:rsid w:val="003E52D2"/>
    <w:rsid w:val="003E5641"/>
    <w:rsid w:val="003E5775"/>
    <w:rsid w:val="003E6B1F"/>
    <w:rsid w:val="003E72EA"/>
    <w:rsid w:val="003F0024"/>
    <w:rsid w:val="003F08AF"/>
    <w:rsid w:val="003F28A8"/>
    <w:rsid w:val="003F2994"/>
    <w:rsid w:val="003F383F"/>
    <w:rsid w:val="003F3DA4"/>
    <w:rsid w:val="003F3EDD"/>
    <w:rsid w:val="003F53D5"/>
    <w:rsid w:val="003F66C2"/>
    <w:rsid w:val="003F727D"/>
    <w:rsid w:val="003F7C33"/>
    <w:rsid w:val="00401317"/>
    <w:rsid w:val="0040137E"/>
    <w:rsid w:val="0040168C"/>
    <w:rsid w:val="00401C8D"/>
    <w:rsid w:val="00404BA9"/>
    <w:rsid w:val="004053C3"/>
    <w:rsid w:val="00406AAC"/>
    <w:rsid w:val="00407290"/>
    <w:rsid w:val="004075DF"/>
    <w:rsid w:val="00410B10"/>
    <w:rsid w:val="00411489"/>
    <w:rsid w:val="00414C39"/>
    <w:rsid w:val="004157FA"/>
    <w:rsid w:val="004159D8"/>
    <w:rsid w:val="00415AC1"/>
    <w:rsid w:val="00416CE4"/>
    <w:rsid w:val="00421D5A"/>
    <w:rsid w:val="00422695"/>
    <w:rsid w:val="00422A68"/>
    <w:rsid w:val="00422CBA"/>
    <w:rsid w:val="00423655"/>
    <w:rsid w:val="004237B2"/>
    <w:rsid w:val="00424088"/>
    <w:rsid w:val="00424989"/>
    <w:rsid w:val="00424EA4"/>
    <w:rsid w:val="00425422"/>
    <w:rsid w:val="00425A48"/>
    <w:rsid w:val="00426266"/>
    <w:rsid w:val="00426C51"/>
    <w:rsid w:val="004271EE"/>
    <w:rsid w:val="00427C0C"/>
    <w:rsid w:val="00427F84"/>
    <w:rsid w:val="004300CB"/>
    <w:rsid w:val="00431D2E"/>
    <w:rsid w:val="00432F00"/>
    <w:rsid w:val="0043362B"/>
    <w:rsid w:val="00433775"/>
    <w:rsid w:val="00433919"/>
    <w:rsid w:val="00434931"/>
    <w:rsid w:val="00436210"/>
    <w:rsid w:val="00440356"/>
    <w:rsid w:val="00440E9B"/>
    <w:rsid w:val="004415E3"/>
    <w:rsid w:val="00441C7F"/>
    <w:rsid w:val="00442E2D"/>
    <w:rsid w:val="0044308B"/>
    <w:rsid w:val="004437E3"/>
    <w:rsid w:val="004471F9"/>
    <w:rsid w:val="00447477"/>
    <w:rsid w:val="00450CFA"/>
    <w:rsid w:val="00451527"/>
    <w:rsid w:val="00451E15"/>
    <w:rsid w:val="00454FE4"/>
    <w:rsid w:val="00455BED"/>
    <w:rsid w:val="004572AB"/>
    <w:rsid w:val="00457616"/>
    <w:rsid w:val="00457667"/>
    <w:rsid w:val="00460A18"/>
    <w:rsid w:val="004626B5"/>
    <w:rsid w:val="00462740"/>
    <w:rsid w:val="00467B8A"/>
    <w:rsid w:val="00467C19"/>
    <w:rsid w:val="00471F23"/>
    <w:rsid w:val="00472D61"/>
    <w:rsid w:val="00473AF2"/>
    <w:rsid w:val="00474788"/>
    <w:rsid w:val="00475749"/>
    <w:rsid w:val="00476054"/>
    <w:rsid w:val="00477380"/>
    <w:rsid w:val="0048034A"/>
    <w:rsid w:val="004813D6"/>
    <w:rsid w:val="0048157E"/>
    <w:rsid w:val="004835AC"/>
    <w:rsid w:val="00483B60"/>
    <w:rsid w:val="004842D1"/>
    <w:rsid w:val="004845DC"/>
    <w:rsid w:val="00484E51"/>
    <w:rsid w:val="00485302"/>
    <w:rsid w:val="00485B50"/>
    <w:rsid w:val="00485DBF"/>
    <w:rsid w:val="00487EAC"/>
    <w:rsid w:val="00487F2F"/>
    <w:rsid w:val="0049100C"/>
    <w:rsid w:val="00492589"/>
    <w:rsid w:val="00492EA8"/>
    <w:rsid w:val="00493DB1"/>
    <w:rsid w:val="0049442E"/>
    <w:rsid w:val="00494C20"/>
    <w:rsid w:val="00495360"/>
    <w:rsid w:val="004956B0"/>
    <w:rsid w:val="0049757F"/>
    <w:rsid w:val="00497966"/>
    <w:rsid w:val="004A001F"/>
    <w:rsid w:val="004A18D6"/>
    <w:rsid w:val="004A23B1"/>
    <w:rsid w:val="004A2EA6"/>
    <w:rsid w:val="004A39F5"/>
    <w:rsid w:val="004A4B53"/>
    <w:rsid w:val="004A55AA"/>
    <w:rsid w:val="004A5BF8"/>
    <w:rsid w:val="004A63E5"/>
    <w:rsid w:val="004A6C15"/>
    <w:rsid w:val="004A6C70"/>
    <w:rsid w:val="004A7822"/>
    <w:rsid w:val="004B2A61"/>
    <w:rsid w:val="004B344B"/>
    <w:rsid w:val="004B39DD"/>
    <w:rsid w:val="004B4237"/>
    <w:rsid w:val="004B46CE"/>
    <w:rsid w:val="004B47BA"/>
    <w:rsid w:val="004B4F05"/>
    <w:rsid w:val="004B6F60"/>
    <w:rsid w:val="004C13A8"/>
    <w:rsid w:val="004C19D5"/>
    <w:rsid w:val="004C396A"/>
    <w:rsid w:val="004C3CD4"/>
    <w:rsid w:val="004C3CFA"/>
    <w:rsid w:val="004C466E"/>
    <w:rsid w:val="004C541D"/>
    <w:rsid w:val="004C5575"/>
    <w:rsid w:val="004C57E5"/>
    <w:rsid w:val="004C5EDD"/>
    <w:rsid w:val="004C6DB4"/>
    <w:rsid w:val="004C7759"/>
    <w:rsid w:val="004C7BDE"/>
    <w:rsid w:val="004D0595"/>
    <w:rsid w:val="004D0A50"/>
    <w:rsid w:val="004D22C9"/>
    <w:rsid w:val="004D2A02"/>
    <w:rsid w:val="004D3575"/>
    <w:rsid w:val="004D396D"/>
    <w:rsid w:val="004D3AD3"/>
    <w:rsid w:val="004D46C1"/>
    <w:rsid w:val="004D4A5E"/>
    <w:rsid w:val="004D5948"/>
    <w:rsid w:val="004D650F"/>
    <w:rsid w:val="004E0426"/>
    <w:rsid w:val="004E1E07"/>
    <w:rsid w:val="004E454C"/>
    <w:rsid w:val="004E4E34"/>
    <w:rsid w:val="004E56C4"/>
    <w:rsid w:val="004E576C"/>
    <w:rsid w:val="004E6EE5"/>
    <w:rsid w:val="004E6EFA"/>
    <w:rsid w:val="004E7174"/>
    <w:rsid w:val="004E7D67"/>
    <w:rsid w:val="004F04E5"/>
    <w:rsid w:val="004F416F"/>
    <w:rsid w:val="004F4D35"/>
    <w:rsid w:val="004F57F5"/>
    <w:rsid w:val="004F59B8"/>
    <w:rsid w:val="004F5CE9"/>
    <w:rsid w:val="004F628A"/>
    <w:rsid w:val="004F6902"/>
    <w:rsid w:val="00500449"/>
    <w:rsid w:val="00500E91"/>
    <w:rsid w:val="0050124B"/>
    <w:rsid w:val="00501427"/>
    <w:rsid w:val="00501539"/>
    <w:rsid w:val="0050192C"/>
    <w:rsid w:val="00502862"/>
    <w:rsid w:val="00502F9C"/>
    <w:rsid w:val="005032D7"/>
    <w:rsid w:val="0050358C"/>
    <w:rsid w:val="00503E49"/>
    <w:rsid w:val="0050415E"/>
    <w:rsid w:val="0050473C"/>
    <w:rsid w:val="00504A76"/>
    <w:rsid w:val="00506433"/>
    <w:rsid w:val="00511AAA"/>
    <w:rsid w:val="005135F0"/>
    <w:rsid w:val="00513BF9"/>
    <w:rsid w:val="0051451F"/>
    <w:rsid w:val="0051691E"/>
    <w:rsid w:val="005177C9"/>
    <w:rsid w:val="005201E2"/>
    <w:rsid w:val="00520791"/>
    <w:rsid w:val="00526770"/>
    <w:rsid w:val="00526A2C"/>
    <w:rsid w:val="005270E3"/>
    <w:rsid w:val="005303C5"/>
    <w:rsid w:val="00532A28"/>
    <w:rsid w:val="0053578D"/>
    <w:rsid w:val="00535E58"/>
    <w:rsid w:val="00540401"/>
    <w:rsid w:val="00540A07"/>
    <w:rsid w:val="00543AA7"/>
    <w:rsid w:val="00544CEF"/>
    <w:rsid w:val="0054503A"/>
    <w:rsid w:val="00550EAA"/>
    <w:rsid w:val="00551894"/>
    <w:rsid w:val="005526E3"/>
    <w:rsid w:val="00553661"/>
    <w:rsid w:val="00554FFA"/>
    <w:rsid w:val="005567E0"/>
    <w:rsid w:val="0055752A"/>
    <w:rsid w:val="00560A5C"/>
    <w:rsid w:val="005614AD"/>
    <w:rsid w:val="005625FA"/>
    <w:rsid w:val="005626DA"/>
    <w:rsid w:val="00563463"/>
    <w:rsid w:val="005637BE"/>
    <w:rsid w:val="00563C31"/>
    <w:rsid w:val="00563DAE"/>
    <w:rsid w:val="005643AC"/>
    <w:rsid w:val="00572AD6"/>
    <w:rsid w:val="005734F2"/>
    <w:rsid w:val="00574E98"/>
    <w:rsid w:val="0057537D"/>
    <w:rsid w:val="0057595E"/>
    <w:rsid w:val="00576652"/>
    <w:rsid w:val="00576DDB"/>
    <w:rsid w:val="0058023A"/>
    <w:rsid w:val="00581F8E"/>
    <w:rsid w:val="00582EF9"/>
    <w:rsid w:val="00583C3C"/>
    <w:rsid w:val="00583F8F"/>
    <w:rsid w:val="005846D2"/>
    <w:rsid w:val="00584883"/>
    <w:rsid w:val="00585547"/>
    <w:rsid w:val="005855E0"/>
    <w:rsid w:val="005861B1"/>
    <w:rsid w:val="00586AAF"/>
    <w:rsid w:val="00586F69"/>
    <w:rsid w:val="00587DE7"/>
    <w:rsid w:val="00590A4A"/>
    <w:rsid w:val="0059155E"/>
    <w:rsid w:val="005925A9"/>
    <w:rsid w:val="00592F44"/>
    <w:rsid w:val="00597FA3"/>
    <w:rsid w:val="005A077B"/>
    <w:rsid w:val="005A1DE9"/>
    <w:rsid w:val="005A22DA"/>
    <w:rsid w:val="005A34A9"/>
    <w:rsid w:val="005A3F20"/>
    <w:rsid w:val="005A636E"/>
    <w:rsid w:val="005A652C"/>
    <w:rsid w:val="005B0F5E"/>
    <w:rsid w:val="005B1AD6"/>
    <w:rsid w:val="005B1C89"/>
    <w:rsid w:val="005B20E7"/>
    <w:rsid w:val="005B5038"/>
    <w:rsid w:val="005B5102"/>
    <w:rsid w:val="005B55BB"/>
    <w:rsid w:val="005B59B6"/>
    <w:rsid w:val="005B639A"/>
    <w:rsid w:val="005B6F36"/>
    <w:rsid w:val="005C01FF"/>
    <w:rsid w:val="005C0A9E"/>
    <w:rsid w:val="005C2BEF"/>
    <w:rsid w:val="005C307B"/>
    <w:rsid w:val="005C3B05"/>
    <w:rsid w:val="005C3F8A"/>
    <w:rsid w:val="005C401C"/>
    <w:rsid w:val="005C4588"/>
    <w:rsid w:val="005C4B62"/>
    <w:rsid w:val="005C60AE"/>
    <w:rsid w:val="005C6102"/>
    <w:rsid w:val="005C6AB5"/>
    <w:rsid w:val="005C7CC8"/>
    <w:rsid w:val="005D064E"/>
    <w:rsid w:val="005D0E8B"/>
    <w:rsid w:val="005D1515"/>
    <w:rsid w:val="005D32F3"/>
    <w:rsid w:val="005D366E"/>
    <w:rsid w:val="005D572E"/>
    <w:rsid w:val="005D5D53"/>
    <w:rsid w:val="005D5DC5"/>
    <w:rsid w:val="005D6B46"/>
    <w:rsid w:val="005D71BA"/>
    <w:rsid w:val="005D7EB0"/>
    <w:rsid w:val="005E07DA"/>
    <w:rsid w:val="005E13A1"/>
    <w:rsid w:val="005E304C"/>
    <w:rsid w:val="005E32E2"/>
    <w:rsid w:val="005E3B67"/>
    <w:rsid w:val="005E4541"/>
    <w:rsid w:val="005E61DB"/>
    <w:rsid w:val="005E6BFF"/>
    <w:rsid w:val="005E75AE"/>
    <w:rsid w:val="005E763A"/>
    <w:rsid w:val="005E7A30"/>
    <w:rsid w:val="005F02BE"/>
    <w:rsid w:val="005F1E4A"/>
    <w:rsid w:val="005F2103"/>
    <w:rsid w:val="005F3089"/>
    <w:rsid w:val="005F3396"/>
    <w:rsid w:val="005F457C"/>
    <w:rsid w:val="005F7C68"/>
    <w:rsid w:val="00600A8C"/>
    <w:rsid w:val="00600CE6"/>
    <w:rsid w:val="00601DD2"/>
    <w:rsid w:val="00603CE0"/>
    <w:rsid w:val="00604BC0"/>
    <w:rsid w:val="006050CF"/>
    <w:rsid w:val="0060640F"/>
    <w:rsid w:val="00611601"/>
    <w:rsid w:val="0061218A"/>
    <w:rsid w:val="0061228D"/>
    <w:rsid w:val="00613440"/>
    <w:rsid w:val="00613B8A"/>
    <w:rsid w:val="00614C26"/>
    <w:rsid w:val="00614DC6"/>
    <w:rsid w:val="006166C7"/>
    <w:rsid w:val="00616D51"/>
    <w:rsid w:val="006171C4"/>
    <w:rsid w:val="006209D1"/>
    <w:rsid w:val="00622E02"/>
    <w:rsid w:val="006266AB"/>
    <w:rsid w:val="006270B3"/>
    <w:rsid w:val="0063025C"/>
    <w:rsid w:val="00630917"/>
    <w:rsid w:val="00630B13"/>
    <w:rsid w:val="00630EE2"/>
    <w:rsid w:val="00632DD5"/>
    <w:rsid w:val="00633EA0"/>
    <w:rsid w:val="0063616A"/>
    <w:rsid w:val="006361BB"/>
    <w:rsid w:val="0063655E"/>
    <w:rsid w:val="00637AF5"/>
    <w:rsid w:val="00640732"/>
    <w:rsid w:val="00640829"/>
    <w:rsid w:val="00643B8E"/>
    <w:rsid w:val="0064530E"/>
    <w:rsid w:val="00645FF9"/>
    <w:rsid w:val="00646686"/>
    <w:rsid w:val="00647C25"/>
    <w:rsid w:val="0065086E"/>
    <w:rsid w:val="00650A3D"/>
    <w:rsid w:val="00651219"/>
    <w:rsid w:val="00651C31"/>
    <w:rsid w:val="00651E71"/>
    <w:rsid w:val="00652686"/>
    <w:rsid w:val="00652AFA"/>
    <w:rsid w:val="00653AB0"/>
    <w:rsid w:val="00656828"/>
    <w:rsid w:val="00657284"/>
    <w:rsid w:val="006601F9"/>
    <w:rsid w:val="006605E8"/>
    <w:rsid w:val="00661CF8"/>
    <w:rsid w:val="0066240A"/>
    <w:rsid w:val="00662A82"/>
    <w:rsid w:val="00666F11"/>
    <w:rsid w:val="006701C9"/>
    <w:rsid w:val="006707FA"/>
    <w:rsid w:val="00672322"/>
    <w:rsid w:val="006723AC"/>
    <w:rsid w:val="0067241D"/>
    <w:rsid w:val="00672BCB"/>
    <w:rsid w:val="00677521"/>
    <w:rsid w:val="006802A6"/>
    <w:rsid w:val="00680B44"/>
    <w:rsid w:val="0068145F"/>
    <w:rsid w:val="00681BFE"/>
    <w:rsid w:val="00683AC6"/>
    <w:rsid w:val="0068430F"/>
    <w:rsid w:val="00685E39"/>
    <w:rsid w:val="00687AAA"/>
    <w:rsid w:val="006914DE"/>
    <w:rsid w:val="00692AB0"/>
    <w:rsid w:val="00693360"/>
    <w:rsid w:val="0069367B"/>
    <w:rsid w:val="00695CD7"/>
    <w:rsid w:val="00696FBD"/>
    <w:rsid w:val="006A0525"/>
    <w:rsid w:val="006A11D2"/>
    <w:rsid w:val="006A17BC"/>
    <w:rsid w:val="006A1C66"/>
    <w:rsid w:val="006A2F0E"/>
    <w:rsid w:val="006A3B3B"/>
    <w:rsid w:val="006A4782"/>
    <w:rsid w:val="006A6994"/>
    <w:rsid w:val="006B0791"/>
    <w:rsid w:val="006B1036"/>
    <w:rsid w:val="006B2114"/>
    <w:rsid w:val="006B29BA"/>
    <w:rsid w:val="006B327F"/>
    <w:rsid w:val="006B389A"/>
    <w:rsid w:val="006B3E63"/>
    <w:rsid w:val="006B6976"/>
    <w:rsid w:val="006B698C"/>
    <w:rsid w:val="006B7393"/>
    <w:rsid w:val="006C0013"/>
    <w:rsid w:val="006C319D"/>
    <w:rsid w:val="006C3927"/>
    <w:rsid w:val="006C399D"/>
    <w:rsid w:val="006C41C3"/>
    <w:rsid w:val="006C5025"/>
    <w:rsid w:val="006C5B91"/>
    <w:rsid w:val="006C6296"/>
    <w:rsid w:val="006C650B"/>
    <w:rsid w:val="006C65CB"/>
    <w:rsid w:val="006C6F01"/>
    <w:rsid w:val="006C7D44"/>
    <w:rsid w:val="006D0180"/>
    <w:rsid w:val="006D0396"/>
    <w:rsid w:val="006D0E4D"/>
    <w:rsid w:val="006D106C"/>
    <w:rsid w:val="006D1607"/>
    <w:rsid w:val="006D16B1"/>
    <w:rsid w:val="006D4386"/>
    <w:rsid w:val="006D6E0F"/>
    <w:rsid w:val="006D7012"/>
    <w:rsid w:val="006D73BC"/>
    <w:rsid w:val="006D790A"/>
    <w:rsid w:val="006D7DE7"/>
    <w:rsid w:val="006E0D00"/>
    <w:rsid w:val="006E0F21"/>
    <w:rsid w:val="006E18F6"/>
    <w:rsid w:val="006E2C2D"/>
    <w:rsid w:val="006E322F"/>
    <w:rsid w:val="006E4416"/>
    <w:rsid w:val="006E4427"/>
    <w:rsid w:val="006E474F"/>
    <w:rsid w:val="006E4881"/>
    <w:rsid w:val="006E5A2F"/>
    <w:rsid w:val="006E5AF5"/>
    <w:rsid w:val="006E5CB1"/>
    <w:rsid w:val="006E7E57"/>
    <w:rsid w:val="006E7F1D"/>
    <w:rsid w:val="006F03C2"/>
    <w:rsid w:val="006F1163"/>
    <w:rsid w:val="006F1E20"/>
    <w:rsid w:val="006F2D22"/>
    <w:rsid w:val="006F3F54"/>
    <w:rsid w:val="006F712F"/>
    <w:rsid w:val="00700C3D"/>
    <w:rsid w:val="00701192"/>
    <w:rsid w:val="00701679"/>
    <w:rsid w:val="00706A57"/>
    <w:rsid w:val="0070781A"/>
    <w:rsid w:val="007101B0"/>
    <w:rsid w:val="007107DA"/>
    <w:rsid w:val="00711A90"/>
    <w:rsid w:val="007123BB"/>
    <w:rsid w:val="00712567"/>
    <w:rsid w:val="0071258D"/>
    <w:rsid w:val="00712EFF"/>
    <w:rsid w:val="00714C94"/>
    <w:rsid w:val="007153B3"/>
    <w:rsid w:val="00716EC5"/>
    <w:rsid w:val="00717420"/>
    <w:rsid w:val="00717FC2"/>
    <w:rsid w:val="00720FEC"/>
    <w:rsid w:val="00723AD8"/>
    <w:rsid w:val="007248F3"/>
    <w:rsid w:val="00724E13"/>
    <w:rsid w:val="0072792E"/>
    <w:rsid w:val="00730E31"/>
    <w:rsid w:val="007311FE"/>
    <w:rsid w:val="00732669"/>
    <w:rsid w:val="00732BFB"/>
    <w:rsid w:val="007343A9"/>
    <w:rsid w:val="00734A64"/>
    <w:rsid w:val="00734D4E"/>
    <w:rsid w:val="00735524"/>
    <w:rsid w:val="00736F4C"/>
    <w:rsid w:val="007378C7"/>
    <w:rsid w:val="007400DA"/>
    <w:rsid w:val="00741BCE"/>
    <w:rsid w:val="00742353"/>
    <w:rsid w:val="0074252C"/>
    <w:rsid w:val="00742D77"/>
    <w:rsid w:val="00743154"/>
    <w:rsid w:val="00743E12"/>
    <w:rsid w:val="00743E40"/>
    <w:rsid w:val="007443CA"/>
    <w:rsid w:val="0074449C"/>
    <w:rsid w:val="0074764A"/>
    <w:rsid w:val="007504FD"/>
    <w:rsid w:val="007510D5"/>
    <w:rsid w:val="007513A4"/>
    <w:rsid w:val="00751EEC"/>
    <w:rsid w:val="00752719"/>
    <w:rsid w:val="00752A1E"/>
    <w:rsid w:val="007543C7"/>
    <w:rsid w:val="0075639F"/>
    <w:rsid w:val="00756535"/>
    <w:rsid w:val="00757E4B"/>
    <w:rsid w:val="00757FB0"/>
    <w:rsid w:val="0076050A"/>
    <w:rsid w:val="0076196B"/>
    <w:rsid w:val="00761AEC"/>
    <w:rsid w:val="00761DC4"/>
    <w:rsid w:val="007623F5"/>
    <w:rsid w:val="007627DC"/>
    <w:rsid w:val="007628C3"/>
    <w:rsid w:val="00763AD9"/>
    <w:rsid w:val="00764F9D"/>
    <w:rsid w:val="007651E3"/>
    <w:rsid w:val="00766619"/>
    <w:rsid w:val="00766C19"/>
    <w:rsid w:val="00770AB0"/>
    <w:rsid w:val="0077129F"/>
    <w:rsid w:val="00772198"/>
    <w:rsid w:val="007733B4"/>
    <w:rsid w:val="00775513"/>
    <w:rsid w:val="00775F54"/>
    <w:rsid w:val="007809D7"/>
    <w:rsid w:val="00781268"/>
    <w:rsid w:val="00781385"/>
    <w:rsid w:val="007825BA"/>
    <w:rsid w:val="007826F7"/>
    <w:rsid w:val="00782BE7"/>
    <w:rsid w:val="007833C3"/>
    <w:rsid w:val="00783BBA"/>
    <w:rsid w:val="007841B2"/>
    <w:rsid w:val="0078443D"/>
    <w:rsid w:val="00784B8A"/>
    <w:rsid w:val="0078502A"/>
    <w:rsid w:val="0078747C"/>
    <w:rsid w:val="007904E1"/>
    <w:rsid w:val="00790512"/>
    <w:rsid w:val="0079228F"/>
    <w:rsid w:val="007924EF"/>
    <w:rsid w:val="00792BDF"/>
    <w:rsid w:val="00792C12"/>
    <w:rsid w:val="00793350"/>
    <w:rsid w:val="00796300"/>
    <w:rsid w:val="007973AA"/>
    <w:rsid w:val="007977A0"/>
    <w:rsid w:val="007A0774"/>
    <w:rsid w:val="007A2E60"/>
    <w:rsid w:val="007A2FD9"/>
    <w:rsid w:val="007A361B"/>
    <w:rsid w:val="007A5FED"/>
    <w:rsid w:val="007A6C33"/>
    <w:rsid w:val="007B08C7"/>
    <w:rsid w:val="007B36C2"/>
    <w:rsid w:val="007B443B"/>
    <w:rsid w:val="007B4AB5"/>
    <w:rsid w:val="007B513A"/>
    <w:rsid w:val="007B5BBE"/>
    <w:rsid w:val="007B5F3C"/>
    <w:rsid w:val="007B609C"/>
    <w:rsid w:val="007C14E5"/>
    <w:rsid w:val="007C247F"/>
    <w:rsid w:val="007C2A1E"/>
    <w:rsid w:val="007C2B2B"/>
    <w:rsid w:val="007C3529"/>
    <w:rsid w:val="007C39AC"/>
    <w:rsid w:val="007C3A5D"/>
    <w:rsid w:val="007C48F6"/>
    <w:rsid w:val="007C634C"/>
    <w:rsid w:val="007C6425"/>
    <w:rsid w:val="007C6ED3"/>
    <w:rsid w:val="007C7918"/>
    <w:rsid w:val="007D2695"/>
    <w:rsid w:val="007D27DF"/>
    <w:rsid w:val="007D2B0D"/>
    <w:rsid w:val="007D447F"/>
    <w:rsid w:val="007D5AA0"/>
    <w:rsid w:val="007D7B26"/>
    <w:rsid w:val="007D7BA3"/>
    <w:rsid w:val="007E004D"/>
    <w:rsid w:val="007E0CF4"/>
    <w:rsid w:val="007E1D2F"/>
    <w:rsid w:val="007E28F2"/>
    <w:rsid w:val="007E2BA1"/>
    <w:rsid w:val="007E2C1A"/>
    <w:rsid w:val="007E2E22"/>
    <w:rsid w:val="007E2FDD"/>
    <w:rsid w:val="007E33E7"/>
    <w:rsid w:val="007E425B"/>
    <w:rsid w:val="007E68BF"/>
    <w:rsid w:val="007E69C7"/>
    <w:rsid w:val="007E7162"/>
    <w:rsid w:val="007E7CAC"/>
    <w:rsid w:val="007F00D1"/>
    <w:rsid w:val="007F0A6E"/>
    <w:rsid w:val="007F33DB"/>
    <w:rsid w:val="007F3E5C"/>
    <w:rsid w:val="007F5653"/>
    <w:rsid w:val="00800254"/>
    <w:rsid w:val="008006C1"/>
    <w:rsid w:val="00801098"/>
    <w:rsid w:val="008010CA"/>
    <w:rsid w:val="008013B0"/>
    <w:rsid w:val="0080223C"/>
    <w:rsid w:val="00802BC6"/>
    <w:rsid w:val="008033B8"/>
    <w:rsid w:val="008040CB"/>
    <w:rsid w:val="00804250"/>
    <w:rsid w:val="008047AB"/>
    <w:rsid w:val="00805398"/>
    <w:rsid w:val="0080635C"/>
    <w:rsid w:val="00807B22"/>
    <w:rsid w:val="00807FB4"/>
    <w:rsid w:val="00811891"/>
    <w:rsid w:val="008119E4"/>
    <w:rsid w:val="00812498"/>
    <w:rsid w:val="00812DB0"/>
    <w:rsid w:val="0081344E"/>
    <w:rsid w:val="008136B5"/>
    <w:rsid w:val="00814284"/>
    <w:rsid w:val="008154B8"/>
    <w:rsid w:val="00815955"/>
    <w:rsid w:val="00815A65"/>
    <w:rsid w:val="00817345"/>
    <w:rsid w:val="0082188C"/>
    <w:rsid w:val="00821BB3"/>
    <w:rsid w:val="008220B4"/>
    <w:rsid w:val="00822638"/>
    <w:rsid w:val="00823222"/>
    <w:rsid w:val="008233D5"/>
    <w:rsid w:val="0082466C"/>
    <w:rsid w:val="008251A0"/>
    <w:rsid w:val="008252F8"/>
    <w:rsid w:val="00825397"/>
    <w:rsid w:val="008253DF"/>
    <w:rsid w:val="00825579"/>
    <w:rsid w:val="0082671E"/>
    <w:rsid w:val="008274AE"/>
    <w:rsid w:val="0082762A"/>
    <w:rsid w:val="0082785B"/>
    <w:rsid w:val="008306FB"/>
    <w:rsid w:val="008310AA"/>
    <w:rsid w:val="008358F8"/>
    <w:rsid w:val="00835EFF"/>
    <w:rsid w:val="00836079"/>
    <w:rsid w:val="00836FBA"/>
    <w:rsid w:val="0084034F"/>
    <w:rsid w:val="008410F0"/>
    <w:rsid w:val="0084309F"/>
    <w:rsid w:val="0084379A"/>
    <w:rsid w:val="008439F5"/>
    <w:rsid w:val="00844090"/>
    <w:rsid w:val="008452D0"/>
    <w:rsid w:val="0084532C"/>
    <w:rsid w:val="00845797"/>
    <w:rsid w:val="00847582"/>
    <w:rsid w:val="008508C4"/>
    <w:rsid w:val="008510CC"/>
    <w:rsid w:val="00851141"/>
    <w:rsid w:val="008518B3"/>
    <w:rsid w:val="00852CE9"/>
    <w:rsid w:val="00853F95"/>
    <w:rsid w:val="00855084"/>
    <w:rsid w:val="0085727B"/>
    <w:rsid w:val="0086040E"/>
    <w:rsid w:val="008612B3"/>
    <w:rsid w:val="00862C68"/>
    <w:rsid w:val="0086449C"/>
    <w:rsid w:val="008677A2"/>
    <w:rsid w:val="008711B2"/>
    <w:rsid w:val="00871967"/>
    <w:rsid w:val="00871F93"/>
    <w:rsid w:val="00873AD4"/>
    <w:rsid w:val="00873D1E"/>
    <w:rsid w:val="00875BD8"/>
    <w:rsid w:val="008769CA"/>
    <w:rsid w:val="00877B32"/>
    <w:rsid w:val="00880536"/>
    <w:rsid w:val="008809DF"/>
    <w:rsid w:val="00880C8B"/>
    <w:rsid w:val="00881A8D"/>
    <w:rsid w:val="00881CE5"/>
    <w:rsid w:val="00881E34"/>
    <w:rsid w:val="008820AC"/>
    <w:rsid w:val="00882F81"/>
    <w:rsid w:val="00884298"/>
    <w:rsid w:val="0088459E"/>
    <w:rsid w:val="008870F6"/>
    <w:rsid w:val="00892F90"/>
    <w:rsid w:val="00893298"/>
    <w:rsid w:val="008944FB"/>
    <w:rsid w:val="0089473B"/>
    <w:rsid w:val="00894963"/>
    <w:rsid w:val="008956EB"/>
    <w:rsid w:val="00895FDE"/>
    <w:rsid w:val="0089693F"/>
    <w:rsid w:val="00896CA0"/>
    <w:rsid w:val="008A0670"/>
    <w:rsid w:val="008A1123"/>
    <w:rsid w:val="008A1EC1"/>
    <w:rsid w:val="008A1FF4"/>
    <w:rsid w:val="008A24B0"/>
    <w:rsid w:val="008A300F"/>
    <w:rsid w:val="008A39B9"/>
    <w:rsid w:val="008A4192"/>
    <w:rsid w:val="008A5674"/>
    <w:rsid w:val="008A5AAE"/>
    <w:rsid w:val="008A5B2A"/>
    <w:rsid w:val="008A5E28"/>
    <w:rsid w:val="008A790F"/>
    <w:rsid w:val="008B0457"/>
    <w:rsid w:val="008B1379"/>
    <w:rsid w:val="008B3482"/>
    <w:rsid w:val="008B354E"/>
    <w:rsid w:val="008B3BF0"/>
    <w:rsid w:val="008B5040"/>
    <w:rsid w:val="008B6BBD"/>
    <w:rsid w:val="008B7FCF"/>
    <w:rsid w:val="008C1EC6"/>
    <w:rsid w:val="008C339E"/>
    <w:rsid w:val="008C42A2"/>
    <w:rsid w:val="008C4AD7"/>
    <w:rsid w:val="008C4B78"/>
    <w:rsid w:val="008C597E"/>
    <w:rsid w:val="008C63CD"/>
    <w:rsid w:val="008C7477"/>
    <w:rsid w:val="008C7759"/>
    <w:rsid w:val="008D2D58"/>
    <w:rsid w:val="008D3385"/>
    <w:rsid w:val="008D4EBF"/>
    <w:rsid w:val="008D593A"/>
    <w:rsid w:val="008D7C0C"/>
    <w:rsid w:val="008E15C1"/>
    <w:rsid w:val="008E18C3"/>
    <w:rsid w:val="008E2974"/>
    <w:rsid w:val="008E53E2"/>
    <w:rsid w:val="008E598E"/>
    <w:rsid w:val="008E5EA6"/>
    <w:rsid w:val="008E7C16"/>
    <w:rsid w:val="008E7FA0"/>
    <w:rsid w:val="008F0106"/>
    <w:rsid w:val="008F1053"/>
    <w:rsid w:val="008F18A9"/>
    <w:rsid w:val="008F19A5"/>
    <w:rsid w:val="008F2F6B"/>
    <w:rsid w:val="0090022C"/>
    <w:rsid w:val="00903586"/>
    <w:rsid w:val="009041DB"/>
    <w:rsid w:val="00906966"/>
    <w:rsid w:val="0090740B"/>
    <w:rsid w:val="00912A61"/>
    <w:rsid w:val="00914966"/>
    <w:rsid w:val="00920E2A"/>
    <w:rsid w:val="0092253B"/>
    <w:rsid w:val="0092277C"/>
    <w:rsid w:val="0092294C"/>
    <w:rsid w:val="00924A7E"/>
    <w:rsid w:val="0092515E"/>
    <w:rsid w:val="00925DBB"/>
    <w:rsid w:val="0092672A"/>
    <w:rsid w:val="009268A4"/>
    <w:rsid w:val="00927823"/>
    <w:rsid w:val="009279C7"/>
    <w:rsid w:val="009308EC"/>
    <w:rsid w:val="00931D48"/>
    <w:rsid w:val="00933D9E"/>
    <w:rsid w:val="00934CD4"/>
    <w:rsid w:val="009351F4"/>
    <w:rsid w:val="00935676"/>
    <w:rsid w:val="009356C0"/>
    <w:rsid w:val="009419B3"/>
    <w:rsid w:val="0094216B"/>
    <w:rsid w:val="00943035"/>
    <w:rsid w:val="00943D60"/>
    <w:rsid w:val="00944062"/>
    <w:rsid w:val="009442B2"/>
    <w:rsid w:val="0094484A"/>
    <w:rsid w:val="0094564E"/>
    <w:rsid w:val="00945F93"/>
    <w:rsid w:val="009469F8"/>
    <w:rsid w:val="00947323"/>
    <w:rsid w:val="009476B0"/>
    <w:rsid w:val="009479A9"/>
    <w:rsid w:val="009479FB"/>
    <w:rsid w:val="00951333"/>
    <w:rsid w:val="00953227"/>
    <w:rsid w:val="00953B16"/>
    <w:rsid w:val="00953D15"/>
    <w:rsid w:val="00953E60"/>
    <w:rsid w:val="0095462E"/>
    <w:rsid w:val="009550FF"/>
    <w:rsid w:val="00955331"/>
    <w:rsid w:val="00955B17"/>
    <w:rsid w:val="0096148B"/>
    <w:rsid w:val="00961657"/>
    <w:rsid w:val="00962DA5"/>
    <w:rsid w:val="00963212"/>
    <w:rsid w:val="009642C3"/>
    <w:rsid w:val="0096482B"/>
    <w:rsid w:val="00964B9E"/>
    <w:rsid w:val="00965E36"/>
    <w:rsid w:val="00966B08"/>
    <w:rsid w:val="00966F72"/>
    <w:rsid w:val="009674BA"/>
    <w:rsid w:val="009677CF"/>
    <w:rsid w:val="00970880"/>
    <w:rsid w:val="00974C06"/>
    <w:rsid w:val="00976714"/>
    <w:rsid w:val="0098256B"/>
    <w:rsid w:val="00982583"/>
    <w:rsid w:val="00984681"/>
    <w:rsid w:val="00984D1C"/>
    <w:rsid w:val="009860EB"/>
    <w:rsid w:val="0098627E"/>
    <w:rsid w:val="0098722D"/>
    <w:rsid w:val="009878A3"/>
    <w:rsid w:val="00990C29"/>
    <w:rsid w:val="00991862"/>
    <w:rsid w:val="009929D1"/>
    <w:rsid w:val="00993323"/>
    <w:rsid w:val="00993AAF"/>
    <w:rsid w:val="009949A1"/>
    <w:rsid w:val="00995037"/>
    <w:rsid w:val="009974D8"/>
    <w:rsid w:val="009A2698"/>
    <w:rsid w:val="009A37C3"/>
    <w:rsid w:val="009A41A4"/>
    <w:rsid w:val="009A6C8F"/>
    <w:rsid w:val="009A6CA9"/>
    <w:rsid w:val="009B09B3"/>
    <w:rsid w:val="009B1020"/>
    <w:rsid w:val="009B1FB4"/>
    <w:rsid w:val="009B275F"/>
    <w:rsid w:val="009B4A00"/>
    <w:rsid w:val="009B62D4"/>
    <w:rsid w:val="009B6B19"/>
    <w:rsid w:val="009B6D0B"/>
    <w:rsid w:val="009B712A"/>
    <w:rsid w:val="009C1B9F"/>
    <w:rsid w:val="009C521C"/>
    <w:rsid w:val="009C608D"/>
    <w:rsid w:val="009C6711"/>
    <w:rsid w:val="009C6786"/>
    <w:rsid w:val="009C68E1"/>
    <w:rsid w:val="009C7D0A"/>
    <w:rsid w:val="009D0019"/>
    <w:rsid w:val="009D0065"/>
    <w:rsid w:val="009D100F"/>
    <w:rsid w:val="009D2793"/>
    <w:rsid w:val="009D3F39"/>
    <w:rsid w:val="009D5C25"/>
    <w:rsid w:val="009D6C79"/>
    <w:rsid w:val="009D74C1"/>
    <w:rsid w:val="009E077B"/>
    <w:rsid w:val="009E0A79"/>
    <w:rsid w:val="009E275E"/>
    <w:rsid w:val="009E2B67"/>
    <w:rsid w:val="009E3883"/>
    <w:rsid w:val="009E4E41"/>
    <w:rsid w:val="009E5058"/>
    <w:rsid w:val="009E64A8"/>
    <w:rsid w:val="009E79A3"/>
    <w:rsid w:val="009F037D"/>
    <w:rsid w:val="009F0B10"/>
    <w:rsid w:val="009F12CB"/>
    <w:rsid w:val="009F1C77"/>
    <w:rsid w:val="009F1E9E"/>
    <w:rsid w:val="009F35FD"/>
    <w:rsid w:val="009F4135"/>
    <w:rsid w:val="009F6579"/>
    <w:rsid w:val="00A005FD"/>
    <w:rsid w:val="00A00C76"/>
    <w:rsid w:val="00A021D5"/>
    <w:rsid w:val="00A02538"/>
    <w:rsid w:val="00A0332B"/>
    <w:rsid w:val="00A03499"/>
    <w:rsid w:val="00A037A8"/>
    <w:rsid w:val="00A03CB2"/>
    <w:rsid w:val="00A05049"/>
    <w:rsid w:val="00A063B6"/>
    <w:rsid w:val="00A064AD"/>
    <w:rsid w:val="00A06A82"/>
    <w:rsid w:val="00A109AB"/>
    <w:rsid w:val="00A13852"/>
    <w:rsid w:val="00A14612"/>
    <w:rsid w:val="00A14BD9"/>
    <w:rsid w:val="00A15AFF"/>
    <w:rsid w:val="00A15F14"/>
    <w:rsid w:val="00A1604D"/>
    <w:rsid w:val="00A17AD0"/>
    <w:rsid w:val="00A203F1"/>
    <w:rsid w:val="00A218E0"/>
    <w:rsid w:val="00A21938"/>
    <w:rsid w:val="00A21FE2"/>
    <w:rsid w:val="00A225F9"/>
    <w:rsid w:val="00A23B02"/>
    <w:rsid w:val="00A24148"/>
    <w:rsid w:val="00A24285"/>
    <w:rsid w:val="00A246E0"/>
    <w:rsid w:val="00A24710"/>
    <w:rsid w:val="00A25450"/>
    <w:rsid w:val="00A300E9"/>
    <w:rsid w:val="00A30CDE"/>
    <w:rsid w:val="00A314E1"/>
    <w:rsid w:val="00A31E48"/>
    <w:rsid w:val="00A324E3"/>
    <w:rsid w:val="00A337A7"/>
    <w:rsid w:val="00A35779"/>
    <w:rsid w:val="00A369A5"/>
    <w:rsid w:val="00A371A9"/>
    <w:rsid w:val="00A37E7B"/>
    <w:rsid w:val="00A4010B"/>
    <w:rsid w:val="00A4032D"/>
    <w:rsid w:val="00A40491"/>
    <w:rsid w:val="00A41D6A"/>
    <w:rsid w:val="00A41E42"/>
    <w:rsid w:val="00A43075"/>
    <w:rsid w:val="00A4456F"/>
    <w:rsid w:val="00A44ACA"/>
    <w:rsid w:val="00A451B1"/>
    <w:rsid w:val="00A459C8"/>
    <w:rsid w:val="00A46A3C"/>
    <w:rsid w:val="00A4759B"/>
    <w:rsid w:val="00A50F05"/>
    <w:rsid w:val="00A537DF"/>
    <w:rsid w:val="00A548A8"/>
    <w:rsid w:val="00A56C7E"/>
    <w:rsid w:val="00A5705E"/>
    <w:rsid w:val="00A6049C"/>
    <w:rsid w:val="00A60544"/>
    <w:rsid w:val="00A60854"/>
    <w:rsid w:val="00A63C5E"/>
    <w:rsid w:val="00A71600"/>
    <w:rsid w:val="00A72177"/>
    <w:rsid w:val="00A7408D"/>
    <w:rsid w:val="00A740B1"/>
    <w:rsid w:val="00A74EF5"/>
    <w:rsid w:val="00A75611"/>
    <w:rsid w:val="00A75824"/>
    <w:rsid w:val="00A762C4"/>
    <w:rsid w:val="00A7733C"/>
    <w:rsid w:val="00A77B11"/>
    <w:rsid w:val="00A80128"/>
    <w:rsid w:val="00A8070C"/>
    <w:rsid w:val="00A81878"/>
    <w:rsid w:val="00A82C23"/>
    <w:rsid w:val="00A84B61"/>
    <w:rsid w:val="00A875E9"/>
    <w:rsid w:val="00A879D3"/>
    <w:rsid w:val="00A90E8E"/>
    <w:rsid w:val="00A915E4"/>
    <w:rsid w:val="00A91F52"/>
    <w:rsid w:val="00A92489"/>
    <w:rsid w:val="00A92D7A"/>
    <w:rsid w:val="00A92E5F"/>
    <w:rsid w:val="00A92F32"/>
    <w:rsid w:val="00A930C2"/>
    <w:rsid w:val="00A93682"/>
    <w:rsid w:val="00A9371C"/>
    <w:rsid w:val="00A949AB"/>
    <w:rsid w:val="00A94C3D"/>
    <w:rsid w:val="00A95442"/>
    <w:rsid w:val="00A96892"/>
    <w:rsid w:val="00A96E5E"/>
    <w:rsid w:val="00A9762B"/>
    <w:rsid w:val="00A976C4"/>
    <w:rsid w:val="00A97D8E"/>
    <w:rsid w:val="00AA00FC"/>
    <w:rsid w:val="00AA0976"/>
    <w:rsid w:val="00AA191C"/>
    <w:rsid w:val="00AA21C5"/>
    <w:rsid w:val="00AA2990"/>
    <w:rsid w:val="00AA4061"/>
    <w:rsid w:val="00AA5016"/>
    <w:rsid w:val="00AA5623"/>
    <w:rsid w:val="00AA6AA6"/>
    <w:rsid w:val="00AA6F9B"/>
    <w:rsid w:val="00AA7E13"/>
    <w:rsid w:val="00AB04F2"/>
    <w:rsid w:val="00AB13E6"/>
    <w:rsid w:val="00AB3778"/>
    <w:rsid w:val="00AB3B75"/>
    <w:rsid w:val="00AB3FFD"/>
    <w:rsid w:val="00AB4110"/>
    <w:rsid w:val="00AB5633"/>
    <w:rsid w:val="00AB5B2D"/>
    <w:rsid w:val="00AB6EB5"/>
    <w:rsid w:val="00AB75D4"/>
    <w:rsid w:val="00AC1D2D"/>
    <w:rsid w:val="00AC2C50"/>
    <w:rsid w:val="00AC559F"/>
    <w:rsid w:val="00AC59CD"/>
    <w:rsid w:val="00AC6311"/>
    <w:rsid w:val="00AD05E7"/>
    <w:rsid w:val="00AD2695"/>
    <w:rsid w:val="00AD2981"/>
    <w:rsid w:val="00AD2FFB"/>
    <w:rsid w:val="00AD31B2"/>
    <w:rsid w:val="00AD4C9F"/>
    <w:rsid w:val="00AD5AE5"/>
    <w:rsid w:val="00AD5C4D"/>
    <w:rsid w:val="00AD6D81"/>
    <w:rsid w:val="00AD7B78"/>
    <w:rsid w:val="00AE04CB"/>
    <w:rsid w:val="00AE1CB8"/>
    <w:rsid w:val="00AE20E0"/>
    <w:rsid w:val="00AE35AC"/>
    <w:rsid w:val="00AE43FA"/>
    <w:rsid w:val="00AE4B91"/>
    <w:rsid w:val="00AE68F7"/>
    <w:rsid w:val="00AF2EA1"/>
    <w:rsid w:val="00AF324E"/>
    <w:rsid w:val="00AF399E"/>
    <w:rsid w:val="00B00BE4"/>
    <w:rsid w:val="00B0111C"/>
    <w:rsid w:val="00B030B2"/>
    <w:rsid w:val="00B05270"/>
    <w:rsid w:val="00B0534C"/>
    <w:rsid w:val="00B05A08"/>
    <w:rsid w:val="00B05D3B"/>
    <w:rsid w:val="00B0606E"/>
    <w:rsid w:val="00B066B5"/>
    <w:rsid w:val="00B06849"/>
    <w:rsid w:val="00B06960"/>
    <w:rsid w:val="00B074A7"/>
    <w:rsid w:val="00B07DD8"/>
    <w:rsid w:val="00B10C16"/>
    <w:rsid w:val="00B11F02"/>
    <w:rsid w:val="00B11F41"/>
    <w:rsid w:val="00B13E88"/>
    <w:rsid w:val="00B1474D"/>
    <w:rsid w:val="00B15488"/>
    <w:rsid w:val="00B15515"/>
    <w:rsid w:val="00B15C28"/>
    <w:rsid w:val="00B1695A"/>
    <w:rsid w:val="00B21272"/>
    <w:rsid w:val="00B214C5"/>
    <w:rsid w:val="00B224D4"/>
    <w:rsid w:val="00B2310E"/>
    <w:rsid w:val="00B23ECA"/>
    <w:rsid w:val="00B25188"/>
    <w:rsid w:val="00B26B51"/>
    <w:rsid w:val="00B27591"/>
    <w:rsid w:val="00B314D3"/>
    <w:rsid w:val="00B34037"/>
    <w:rsid w:val="00B34F10"/>
    <w:rsid w:val="00B36DA9"/>
    <w:rsid w:val="00B37BA2"/>
    <w:rsid w:val="00B41696"/>
    <w:rsid w:val="00B442EE"/>
    <w:rsid w:val="00B446F7"/>
    <w:rsid w:val="00B4528A"/>
    <w:rsid w:val="00B46A5A"/>
    <w:rsid w:val="00B473AC"/>
    <w:rsid w:val="00B507DE"/>
    <w:rsid w:val="00B5159C"/>
    <w:rsid w:val="00B519A0"/>
    <w:rsid w:val="00B53D7E"/>
    <w:rsid w:val="00B53E6F"/>
    <w:rsid w:val="00B551E9"/>
    <w:rsid w:val="00B55B9C"/>
    <w:rsid w:val="00B56085"/>
    <w:rsid w:val="00B56211"/>
    <w:rsid w:val="00B5682A"/>
    <w:rsid w:val="00B60548"/>
    <w:rsid w:val="00B63043"/>
    <w:rsid w:val="00B63255"/>
    <w:rsid w:val="00B64D7B"/>
    <w:rsid w:val="00B65E52"/>
    <w:rsid w:val="00B667DE"/>
    <w:rsid w:val="00B6691C"/>
    <w:rsid w:val="00B6705C"/>
    <w:rsid w:val="00B67577"/>
    <w:rsid w:val="00B67D3F"/>
    <w:rsid w:val="00B72AD0"/>
    <w:rsid w:val="00B74872"/>
    <w:rsid w:val="00B748D0"/>
    <w:rsid w:val="00B752B6"/>
    <w:rsid w:val="00B75354"/>
    <w:rsid w:val="00B802ED"/>
    <w:rsid w:val="00B807A4"/>
    <w:rsid w:val="00B80F68"/>
    <w:rsid w:val="00B81A7E"/>
    <w:rsid w:val="00B81A90"/>
    <w:rsid w:val="00B81BC4"/>
    <w:rsid w:val="00B86376"/>
    <w:rsid w:val="00B9158F"/>
    <w:rsid w:val="00B9159C"/>
    <w:rsid w:val="00B93447"/>
    <w:rsid w:val="00B9387F"/>
    <w:rsid w:val="00B94BDC"/>
    <w:rsid w:val="00B95878"/>
    <w:rsid w:val="00B95B43"/>
    <w:rsid w:val="00B95D23"/>
    <w:rsid w:val="00B96137"/>
    <w:rsid w:val="00B96970"/>
    <w:rsid w:val="00B97A22"/>
    <w:rsid w:val="00B97F30"/>
    <w:rsid w:val="00BA1681"/>
    <w:rsid w:val="00BA17A2"/>
    <w:rsid w:val="00BA1B8C"/>
    <w:rsid w:val="00BA2F5B"/>
    <w:rsid w:val="00BA719C"/>
    <w:rsid w:val="00BB1FCB"/>
    <w:rsid w:val="00BB2AEC"/>
    <w:rsid w:val="00BB388A"/>
    <w:rsid w:val="00BB38E1"/>
    <w:rsid w:val="00BB4255"/>
    <w:rsid w:val="00BB47C8"/>
    <w:rsid w:val="00BB5AB0"/>
    <w:rsid w:val="00BB5B23"/>
    <w:rsid w:val="00BB5F56"/>
    <w:rsid w:val="00BB7462"/>
    <w:rsid w:val="00BB7866"/>
    <w:rsid w:val="00BC1422"/>
    <w:rsid w:val="00BC1EA0"/>
    <w:rsid w:val="00BC2E73"/>
    <w:rsid w:val="00BC47D4"/>
    <w:rsid w:val="00BC4B1F"/>
    <w:rsid w:val="00BC4C2C"/>
    <w:rsid w:val="00BC4CC3"/>
    <w:rsid w:val="00BC554A"/>
    <w:rsid w:val="00BC5F56"/>
    <w:rsid w:val="00BC6C7A"/>
    <w:rsid w:val="00BC7037"/>
    <w:rsid w:val="00BD01E9"/>
    <w:rsid w:val="00BD1501"/>
    <w:rsid w:val="00BD1E3B"/>
    <w:rsid w:val="00BD1F28"/>
    <w:rsid w:val="00BD21A7"/>
    <w:rsid w:val="00BD2F7F"/>
    <w:rsid w:val="00BD47C5"/>
    <w:rsid w:val="00BD4D33"/>
    <w:rsid w:val="00BD517E"/>
    <w:rsid w:val="00BD51DE"/>
    <w:rsid w:val="00BD5314"/>
    <w:rsid w:val="00BD6315"/>
    <w:rsid w:val="00BD641B"/>
    <w:rsid w:val="00BD6456"/>
    <w:rsid w:val="00BE0275"/>
    <w:rsid w:val="00BE13D5"/>
    <w:rsid w:val="00BE1F95"/>
    <w:rsid w:val="00BE21FD"/>
    <w:rsid w:val="00BE43EA"/>
    <w:rsid w:val="00BE4F42"/>
    <w:rsid w:val="00BE66E3"/>
    <w:rsid w:val="00BE6ACF"/>
    <w:rsid w:val="00BF071F"/>
    <w:rsid w:val="00BF249D"/>
    <w:rsid w:val="00BF2E10"/>
    <w:rsid w:val="00BF3A41"/>
    <w:rsid w:val="00BF4E00"/>
    <w:rsid w:val="00BF5B05"/>
    <w:rsid w:val="00BF64C8"/>
    <w:rsid w:val="00BF7102"/>
    <w:rsid w:val="00BF7553"/>
    <w:rsid w:val="00BF7C8C"/>
    <w:rsid w:val="00C009F6"/>
    <w:rsid w:val="00C00C35"/>
    <w:rsid w:val="00C011FC"/>
    <w:rsid w:val="00C05851"/>
    <w:rsid w:val="00C05933"/>
    <w:rsid w:val="00C05BC6"/>
    <w:rsid w:val="00C0677C"/>
    <w:rsid w:val="00C06A45"/>
    <w:rsid w:val="00C0702F"/>
    <w:rsid w:val="00C07F73"/>
    <w:rsid w:val="00C10387"/>
    <w:rsid w:val="00C10770"/>
    <w:rsid w:val="00C10CB0"/>
    <w:rsid w:val="00C10D2D"/>
    <w:rsid w:val="00C1104E"/>
    <w:rsid w:val="00C128BE"/>
    <w:rsid w:val="00C1333E"/>
    <w:rsid w:val="00C13A10"/>
    <w:rsid w:val="00C15583"/>
    <w:rsid w:val="00C16687"/>
    <w:rsid w:val="00C16D7A"/>
    <w:rsid w:val="00C17274"/>
    <w:rsid w:val="00C22604"/>
    <w:rsid w:val="00C23A19"/>
    <w:rsid w:val="00C23CD7"/>
    <w:rsid w:val="00C244AC"/>
    <w:rsid w:val="00C25138"/>
    <w:rsid w:val="00C31327"/>
    <w:rsid w:val="00C32697"/>
    <w:rsid w:val="00C32B11"/>
    <w:rsid w:val="00C335F2"/>
    <w:rsid w:val="00C33655"/>
    <w:rsid w:val="00C3458A"/>
    <w:rsid w:val="00C36243"/>
    <w:rsid w:val="00C36522"/>
    <w:rsid w:val="00C372D8"/>
    <w:rsid w:val="00C405FE"/>
    <w:rsid w:val="00C4099E"/>
    <w:rsid w:val="00C434BD"/>
    <w:rsid w:val="00C435F7"/>
    <w:rsid w:val="00C43862"/>
    <w:rsid w:val="00C43BE7"/>
    <w:rsid w:val="00C446A1"/>
    <w:rsid w:val="00C45059"/>
    <w:rsid w:val="00C4755A"/>
    <w:rsid w:val="00C47CD3"/>
    <w:rsid w:val="00C47E3E"/>
    <w:rsid w:val="00C50DAB"/>
    <w:rsid w:val="00C51307"/>
    <w:rsid w:val="00C51A17"/>
    <w:rsid w:val="00C52114"/>
    <w:rsid w:val="00C529F2"/>
    <w:rsid w:val="00C54ABB"/>
    <w:rsid w:val="00C54B51"/>
    <w:rsid w:val="00C55A99"/>
    <w:rsid w:val="00C5682A"/>
    <w:rsid w:val="00C56BB7"/>
    <w:rsid w:val="00C56F71"/>
    <w:rsid w:val="00C57B30"/>
    <w:rsid w:val="00C603CD"/>
    <w:rsid w:val="00C61B1F"/>
    <w:rsid w:val="00C6350F"/>
    <w:rsid w:val="00C637B0"/>
    <w:rsid w:val="00C63B48"/>
    <w:rsid w:val="00C64DC8"/>
    <w:rsid w:val="00C64E3F"/>
    <w:rsid w:val="00C657C1"/>
    <w:rsid w:val="00C65D36"/>
    <w:rsid w:val="00C6708A"/>
    <w:rsid w:val="00C67177"/>
    <w:rsid w:val="00C6757F"/>
    <w:rsid w:val="00C67AA0"/>
    <w:rsid w:val="00C706F3"/>
    <w:rsid w:val="00C70C8E"/>
    <w:rsid w:val="00C71504"/>
    <w:rsid w:val="00C71B33"/>
    <w:rsid w:val="00C76240"/>
    <w:rsid w:val="00C81CCB"/>
    <w:rsid w:val="00C8201C"/>
    <w:rsid w:val="00C82886"/>
    <w:rsid w:val="00C83457"/>
    <w:rsid w:val="00C836A1"/>
    <w:rsid w:val="00C841BE"/>
    <w:rsid w:val="00C850B2"/>
    <w:rsid w:val="00C85207"/>
    <w:rsid w:val="00C86068"/>
    <w:rsid w:val="00C86513"/>
    <w:rsid w:val="00C875AF"/>
    <w:rsid w:val="00C8764E"/>
    <w:rsid w:val="00C909CF"/>
    <w:rsid w:val="00C90BBB"/>
    <w:rsid w:val="00C92070"/>
    <w:rsid w:val="00C92ABC"/>
    <w:rsid w:val="00C930AA"/>
    <w:rsid w:val="00C93170"/>
    <w:rsid w:val="00C936FB"/>
    <w:rsid w:val="00C965A1"/>
    <w:rsid w:val="00C9688F"/>
    <w:rsid w:val="00C96FA9"/>
    <w:rsid w:val="00CA1C90"/>
    <w:rsid w:val="00CA1E38"/>
    <w:rsid w:val="00CA2E08"/>
    <w:rsid w:val="00CA33CE"/>
    <w:rsid w:val="00CA35A0"/>
    <w:rsid w:val="00CA4E04"/>
    <w:rsid w:val="00CA5397"/>
    <w:rsid w:val="00CB04B4"/>
    <w:rsid w:val="00CB1363"/>
    <w:rsid w:val="00CB2B35"/>
    <w:rsid w:val="00CB46F1"/>
    <w:rsid w:val="00CB5D7E"/>
    <w:rsid w:val="00CB5DAB"/>
    <w:rsid w:val="00CB65B9"/>
    <w:rsid w:val="00CC055B"/>
    <w:rsid w:val="00CC108D"/>
    <w:rsid w:val="00CC4509"/>
    <w:rsid w:val="00CC4C85"/>
    <w:rsid w:val="00CC566A"/>
    <w:rsid w:val="00CC698B"/>
    <w:rsid w:val="00CC73E5"/>
    <w:rsid w:val="00CC77EF"/>
    <w:rsid w:val="00CD0A88"/>
    <w:rsid w:val="00CD175D"/>
    <w:rsid w:val="00CD1DF6"/>
    <w:rsid w:val="00CD4FB0"/>
    <w:rsid w:val="00CD62C0"/>
    <w:rsid w:val="00CD638C"/>
    <w:rsid w:val="00CD6B47"/>
    <w:rsid w:val="00CD7EE0"/>
    <w:rsid w:val="00CE1E55"/>
    <w:rsid w:val="00CE337F"/>
    <w:rsid w:val="00CE3F24"/>
    <w:rsid w:val="00CE5F88"/>
    <w:rsid w:val="00CF0AA2"/>
    <w:rsid w:val="00CF2DA8"/>
    <w:rsid w:val="00CF648D"/>
    <w:rsid w:val="00CF6CE8"/>
    <w:rsid w:val="00CF700B"/>
    <w:rsid w:val="00CF7A6C"/>
    <w:rsid w:val="00CF7E33"/>
    <w:rsid w:val="00D010DC"/>
    <w:rsid w:val="00D0127E"/>
    <w:rsid w:val="00D02203"/>
    <w:rsid w:val="00D02851"/>
    <w:rsid w:val="00D04136"/>
    <w:rsid w:val="00D04366"/>
    <w:rsid w:val="00D06B2B"/>
    <w:rsid w:val="00D06E87"/>
    <w:rsid w:val="00D1093F"/>
    <w:rsid w:val="00D11BCF"/>
    <w:rsid w:val="00D125C7"/>
    <w:rsid w:val="00D131B9"/>
    <w:rsid w:val="00D13233"/>
    <w:rsid w:val="00D14CCC"/>
    <w:rsid w:val="00D14DA9"/>
    <w:rsid w:val="00D15BE6"/>
    <w:rsid w:val="00D17BA2"/>
    <w:rsid w:val="00D21D20"/>
    <w:rsid w:val="00D221F1"/>
    <w:rsid w:val="00D22604"/>
    <w:rsid w:val="00D226D6"/>
    <w:rsid w:val="00D22FE9"/>
    <w:rsid w:val="00D23766"/>
    <w:rsid w:val="00D24859"/>
    <w:rsid w:val="00D2629B"/>
    <w:rsid w:val="00D26BD7"/>
    <w:rsid w:val="00D2747B"/>
    <w:rsid w:val="00D30028"/>
    <w:rsid w:val="00D318F8"/>
    <w:rsid w:val="00D3198C"/>
    <w:rsid w:val="00D31AC9"/>
    <w:rsid w:val="00D31CC4"/>
    <w:rsid w:val="00D31DBE"/>
    <w:rsid w:val="00D34663"/>
    <w:rsid w:val="00D34BE8"/>
    <w:rsid w:val="00D34D26"/>
    <w:rsid w:val="00D35BC2"/>
    <w:rsid w:val="00D363B0"/>
    <w:rsid w:val="00D3677B"/>
    <w:rsid w:val="00D40C77"/>
    <w:rsid w:val="00D413BB"/>
    <w:rsid w:val="00D4165F"/>
    <w:rsid w:val="00D4174D"/>
    <w:rsid w:val="00D4175E"/>
    <w:rsid w:val="00D41A52"/>
    <w:rsid w:val="00D41B97"/>
    <w:rsid w:val="00D42DDD"/>
    <w:rsid w:val="00D434FF"/>
    <w:rsid w:val="00D435B8"/>
    <w:rsid w:val="00D4412E"/>
    <w:rsid w:val="00D447D7"/>
    <w:rsid w:val="00D44B01"/>
    <w:rsid w:val="00D45331"/>
    <w:rsid w:val="00D456A7"/>
    <w:rsid w:val="00D46E0C"/>
    <w:rsid w:val="00D471F6"/>
    <w:rsid w:val="00D5198B"/>
    <w:rsid w:val="00D51D1E"/>
    <w:rsid w:val="00D52B82"/>
    <w:rsid w:val="00D52C66"/>
    <w:rsid w:val="00D54769"/>
    <w:rsid w:val="00D54949"/>
    <w:rsid w:val="00D54CE1"/>
    <w:rsid w:val="00D554B3"/>
    <w:rsid w:val="00D569CF"/>
    <w:rsid w:val="00D57ECE"/>
    <w:rsid w:val="00D604AB"/>
    <w:rsid w:val="00D60E09"/>
    <w:rsid w:val="00D60E3D"/>
    <w:rsid w:val="00D611F9"/>
    <w:rsid w:val="00D614DC"/>
    <w:rsid w:val="00D6239D"/>
    <w:rsid w:val="00D62B51"/>
    <w:rsid w:val="00D62E4A"/>
    <w:rsid w:val="00D6357D"/>
    <w:rsid w:val="00D638F8"/>
    <w:rsid w:val="00D643DF"/>
    <w:rsid w:val="00D657AF"/>
    <w:rsid w:val="00D677BB"/>
    <w:rsid w:val="00D67AD0"/>
    <w:rsid w:val="00D701F9"/>
    <w:rsid w:val="00D70998"/>
    <w:rsid w:val="00D714EE"/>
    <w:rsid w:val="00D71AD5"/>
    <w:rsid w:val="00D71C6C"/>
    <w:rsid w:val="00D724D7"/>
    <w:rsid w:val="00D72891"/>
    <w:rsid w:val="00D72E3F"/>
    <w:rsid w:val="00D74257"/>
    <w:rsid w:val="00D74AA7"/>
    <w:rsid w:val="00D754EE"/>
    <w:rsid w:val="00D75D4E"/>
    <w:rsid w:val="00D772B4"/>
    <w:rsid w:val="00D77509"/>
    <w:rsid w:val="00D775B7"/>
    <w:rsid w:val="00D779B1"/>
    <w:rsid w:val="00D803F4"/>
    <w:rsid w:val="00D80ABF"/>
    <w:rsid w:val="00D82BCF"/>
    <w:rsid w:val="00D90ADB"/>
    <w:rsid w:val="00D90E49"/>
    <w:rsid w:val="00D914D9"/>
    <w:rsid w:val="00D91DC4"/>
    <w:rsid w:val="00D92310"/>
    <w:rsid w:val="00D92435"/>
    <w:rsid w:val="00D93A31"/>
    <w:rsid w:val="00D93AE1"/>
    <w:rsid w:val="00D94B5B"/>
    <w:rsid w:val="00D95122"/>
    <w:rsid w:val="00D9539B"/>
    <w:rsid w:val="00D95478"/>
    <w:rsid w:val="00D95488"/>
    <w:rsid w:val="00D97FEE"/>
    <w:rsid w:val="00DA20B4"/>
    <w:rsid w:val="00DA2251"/>
    <w:rsid w:val="00DA52C2"/>
    <w:rsid w:val="00DA52F9"/>
    <w:rsid w:val="00DA78AF"/>
    <w:rsid w:val="00DA7AA8"/>
    <w:rsid w:val="00DB474C"/>
    <w:rsid w:val="00DB4C9B"/>
    <w:rsid w:val="00DB5BCD"/>
    <w:rsid w:val="00DB5CA5"/>
    <w:rsid w:val="00DB5CF0"/>
    <w:rsid w:val="00DB60BD"/>
    <w:rsid w:val="00DB6DE5"/>
    <w:rsid w:val="00DB76E5"/>
    <w:rsid w:val="00DC0936"/>
    <w:rsid w:val="00DC1361"/>
    <w:rsid w:val="00DC174B"/>
    <w:rsid w:val="00DC19FB"/>
    <w:rsid w:val="00DC1F11"/>
    <w:rsid w:val="00DC51CB"/>
    <w:rsid w:val="00DC5AA8"/>
    <w:rsid w:val="00DC69AC"/>
    <w:rsid w:val="00DC6B58"/>
    <w:rsid w:val="00DC7218"/>
    <w:rsid w:val="00DD257F"/>
    <w:rsid w:val="00DD2724"/>
    <w:rsid w:val="00DD2C64"/>
    <w:rsid w:val="00DD2F91"/>
    <w:rsid w:val="00DD3133"/>
    <w:rsid w:val="00DD3911"/>
    <w:rsid w:val="00DD42DB"/>
    <w:rsid w:val="00DD4968"/>
    <w:rsid w:val="00DD49A0"/>
    <w:rsid w:val="00DD6684"/>
    <w:rsid w:val="00DD6FDE"/>
    <w:rsid w:val="00DD7732"/>
    <w:rsid w:val="00DE17F4"/>
    <w:rsid w:val="00DE1C58"/>
    <w:rsid w:val="00DE1C92"/>
    <w:rsid w:val="00DE53E0"/>
    <w:rsid w:val="00DE642A"/>
    <w:rsid w:val="00DE6853"/>
    <w:rsid w:val="00DF006F"/>
    <w:rsid w:val="00DF0A5C"/>
    <w:rsid w:val="00DF1657"/>
    <w:rsid w:val="00DF2018"/>
    <w:rsid w:val="00DF27FE"/>
    <w:rsid w:val="00DF2D29"/>
    <w:rsid w:val="00DF3B09"/>
    <w:rsid w:val="00DF3E89"/>
    <w:rsid w:val="00DF3FF9"/>
    <w:rsid w:val="00DF616C"/>
    <w:rsid w:val="00DF6519"/>
    <w:rsid w:val="00E00BC7"/>
    <w:rsid w:val="00E021E6"/>
    <w:rsid w:val="00E02DB8"/>
    <w:rsid w:val="00E0307D"/>
    <w:rsid w:val="00E034F3"/>
    <w:rsid w:val="00E03903"/>
    <w:rsid w:val="00E046C5"/>
    <w:rsid w:val="00E04F10"/>
    <w:rsid w:val="00E062FB"/>
    <w:rsid w:val="00E07904"/>
    <w:rsid w:val="00E07BE2"/>
    <w:rsid w:val="00E07EFC"/>
    <w:rsid w:val="00E11C87"/>
    <w:rsid w:val="00E12B04"/>
    <w:rsid w:val="00E133F0"/>
    <w:rsid w:val="00E13504"/>
    <w:rsid w:val="00E14C95"/>
    <w:rsid w:val="00E17F33"/>
    <w:rsid w:val="00E20C99"/>
    <w:rsid w:val="00E2199A"/>
    <w:rsid w:val="00E23C48"/>
    <w:rsid w:val="00E242A4"/>
    <w:rsid w:val="00E24A4D"/>
    <w:rsid w:val="00E24BC5"/>
    <w:rsid w:val="00E253EA"/>
    <w:rsid w:val="00E256A1"/>
    <w:rsid w:val="00E275CA"/>
    <w:rsid w:val="00E27703"/>
    <w:rsid w:val="00E30CE1"/>
    <w:rsid w:val="00E30F78"/>
    <w:rsid w:val="00E31E85"/>
    <w:rsid w:val="00E33596"/>
    <w:rsid w:val="00E338FC"/>
    <w:rsid w:val="00E340F3"/>
    <w:rsid w:val="00E342D5"/>
    <w:rsid w:val="00E34B4E"/>
    <w:rsid w:val="00E35A97"/>
    <w:rsid w:val="00E364E9"/>
    <w:rsid w:val="00E369E1"/>
    <w:rsid w:val="00E37EC1"/>
    <w:rsid w:val="00E42124"/>
    <w:rsid w:val="00E435E2"/>
    <w:rsid w:val="00E442FF"/>
    <w:rsid w:val="00E47E54"/>
    <w:rsid w:val="00E47F3D"/>
    <w:rsid w:val="00E5045C"/>
    <w:rsid w:val="00E50B35"/>
    <w:rsid w:val="00E529A6"/>
    <w:rsid w:val="00E5400F"/>
    <w:rsid w:val="00E541D9"/>
    <w:rsid w:val="00E543E4"/>
    <w:rsid w:val="00E555B7"/>
    <w:rsid w:val="00E55E0C"/>
    <w:rsid w:val="00E5680B"/>
    <w:rsid w:val="00E5688C"/>
    <w:rsid w:val="00E57CCA"/>
    <w:rsid w:val="00E57FEE"/>
    <w:rsid w:val="00E604AB"/>
    <w:rsid w:val="00E6189E"/>
    <w:rsid w:val="00E62DAC"/>
    <w:rsid w:val="00E65F20"/>
    <w:rsid w:val="00E66122"/>
    <w:rsid w:val="00E6656C"/>
    <w:rsid w:val="00E667E0"/>
    <w:rsid w:val="00E67E24"/>
    <w:rsid w:val="00E71003"/>
    <w:rsid w:val="00E7232F"/>
    <w:rsid w:val="00E72670"/>
    <w:rsid w:val="00E7277C"/>
    <w:rsid w:val="00E72F81"/>
    <w:rsid w:val="00E73272"/>
    <w:rsid w:val="00E759C8"/>
    <w:rsid w:val="00E77B5B"/>
    <w:rsid w:val="00E802EF"/>
    <w:rsid w:val="00E8053E"/>
    <w:rsid w:val="00E80721"/>
    <w:rsid w:val="00E82BE7"/>
    <w:rsid w:val="00E82E51"/>
    <w:rsid w:val="00E831A2"/>
    <w:rsid w:val="00E834BD"/>
    <w:rsid w:val="00E85266"/>
    <w:rsid w:val="00E85D90"/>
    <w:rsid w:val="00E86A53"/>
    <w:rsid w:val="00E87479"/>
    <w:rsid w:val="00E87B29"/>
    <w:rsid w:val="00E90310"/>
    <w:rsid w:val="00E920BA"/>
    <w:rsid w:val="00E92F73"/>
    <w:rsid w:val="00E93384"/>
    <w:rsid w:val="00E962D8"/>
    <w:rsid w:val="00E964B6"/>
    <w:rsid w:val="00E97A17"/>
    <w:rsid w:val="00EA0754"/>
    <w:rsid w:val="00EA17D1"/>
    <w:rsid w:val="00EA1B86"/>
    <w:rsid w:val="00EA425C"/>
    <w:rsid w:val="00EA4362"/>
    <w:rsid w:val="00EA588F"/>
    <w:rsid w:val="00EA7789"/>
    <w:rsid w:val="00EA7ACF"/>
    <w:rsid w:val="00EA7B38"/>
    <w:rsid w:val="00EB0276"/>
    <w:rsid w:val="00EB0C00"/>
    <w:rsid w:val="00EB0EA0"/>
    <w:rsid w:val="00EB1099"/>
    <w:rsid w:val="00EB20D2"/>
    <w:rsid w:val="00EB2D7B"/>
    <w:rsid w:val="00EB736A"/>
    <w:rsid w:val="00EB75ED"/>
    <w:rsid w:val="00EB7DF0"/>
    <w:rsid w:val="00EC3BDE"/>
    <w:rsid w:val="00EC4162"/>
    <w:rsid w:val="00EC4F8E"/>
    <w:rsid w:val="00EC67DF"/>
    <w:rsid w:val="00EC6C7B"/>
    <w:rsid w:val="00EC6D92"/>
    <w:rsid w:val="00EC707F"/>
    <w:rsid w:val="00EC7738"/>
    <w:rsid w:val="00EC7749"/>
    <w:rsid w:val="00EC7987"/>
    <w:rsid w:val="00ED19B5"/>
    <w:rsid w:val="00ED278F"/>
    <w:rsid w:val="00ED3509"/>
    <w:rsid w:val="00ED35FB"/>
    <w:rsid w:val="00ED442D"/>
    <w:rsid w:val="00ED4B28"/>
    <w:rsid w:val="00ED7102"/>
    <w:rsid w:val="00ED71BD"/>
    <w:rsid w:val="00ED7777"/>
    <w:rsid w:val="00EE02D5"/>
    <w:rsid w:val="00EE3713"/>
    <w:rsid w:val="00EE52A6"/>
    <w:rsid w:val="00EE761F"/>
    <w:rsid w:val="00EE7D62"/>
    <w:rsid w:val="00EF4C78"/>
    <w:rsid w:val="00EF5F53"/>
    <w:rsid w:val="00EF6645"/>
    <w:rsid w:val="00F0096B"/>
    <w:rsid w:val="00F01ED5"/>
    <w:rsid w:val="00F020E5"/>
    <w:rsid w:val="00F02418"/>
    <w:rsid w:val="00F02841"/>
    <w:rsid w:val="00F02DD7"/>
    <w:rsid w:val="00F03FED"/>
    <w:rsid w:val="00F04734"/>
    <w:rsid w:val="00F04BFD"/>
    <w:rsid w:val="00F05AA5"/>
    <w:rsid w:val="00F0635E"/>
    <w:rsid w:val="00F07040"/>
    <w:rsid w:val="00F07E81"/>
    <w:rsid w:val="00F107B3"/>
    <w:rsid w:val="00F1162E"/>
    <w:rsid w:val="00F11D3E"/>
    <w:rsid w:val="00F132D2"/>
    <w:rsid w:val="00F145D0"/>
    <w:rsid w:val="00F148C3"/>
    <w:rsid w:val="00F14B90"/>
    <w:rsid w:val="00F1564E"/>
    <w:rsid w:val="00F15773"/>
    <w:rsid w:val="00F15830"/>
    <w:rsid w:val="00F167BD"/>
    <w:rsid w:val="00F2044C"/>
    <w:rsid w:val="00F20793"/>
    <w:rsid w:val="00F20ED7"/>
    <w:rsid w:val="00F214B5"/>
    <w:rsid w:val="00F21EAC"/>
    <w:rsid w:val="00F224C1"/>
    <w:rsid w:val="00F22A16"/>
    <w:rsid w:val="00F22BBB"/>
    <w:rsid w:val="00F23300"/>
    <w:rsid w:val="00F233FF"/>
    <w:rsid w:val="00F24BE0"/>
    <w:rsid w:val="00F27629"/>
    <w:rsid w:val="00F2786C"/>
    <w:rsid w:val="00F279FE"/>
    <w:rsid w:val="00F300C9"/>
    <w:rsid w:val="00F30ABB"/>
    <w:rsid w:val="00F32956"/>
    <w:rsid w:val="00F32A45"/>
    <w:rsid w:val="00F32E35"/>
    <w:rsid w:val="00F34077"/>
    <w:rsid w:val="00F34415"/>
    <w:rsid w:val="00F3487C"/>
    <w:rsid w:val="00F358FA"/>
    <w:rsid w:val="00F365DF"/>
    <w:rsid w:val="00F37539"/>
    <w:rsid w:val="00F37CF1"/>
    <w:rsid w:val="00F413E9"/>
    <w:rsid w:val="00F41BDF"/>
    <w:rsid w:val="00F423F9"/>
    <w:rsid w:val="00F43D03"/>
    <w:rsid w:val="00F43F17"/>
    <w:rsid w:val="00F46366"/>
    <w:rsid w:val="00F4767C"/>
    <w:rsid w:val="00F47942"/>
    <w:rsid w:val="00F47D71"/>
    <w:rsid w:val="00F50BBB"/>
    <w:rsid w:val="00F50D2C"/>
    <w:rsid w:val="00F51188"/>
    <w:rsid w:val="00F525F8"/>
    <w:rsid w:val="00F534FB"/>
    <w:rsid w:val="00F54486"/>
    <w:rsid w:val="00F5462D"/>
    <w:rsid w:val="00F54798"/>
    <w:rsid w:val="00F54ED8"/>
    <w:rsid w:val="00F55A42"/>
    <w:rsid w:val="00F55D60"/>
    <w:rsid w:val="00F56EFC"/>
    <w:rsid w:val="00F56FE3"/>
    <w:rsid w:val="00F5737F"/>
    <w:rsid w:val="00F603F6"/>
    <w:rsid w:val="00F606DB"/>
    <w:rsid w:val="00F60765"/>
    <w:rsid w:val="00F60B80"/>
    <w:rsid w:val="00F60F14"/>
    <w:rsid w:val="00F616EC"/>
    <w:rsid w:val="00F62B93"/>
    <w:rsid w:val="00F632E3"/>
    <w:rsid w:val="00F63598"/>
    <w:rsid w:val="00F65781"/>
    <w:rsid w:val="00F65D16"/>
    <w:rsid w:val="00F674D6"/>
    <w:rsid w:val="00F67E48"/>
    <w:rsid w:val="00F70F5B"/>
    <w:rsid w:val="00F711AB"/>
    <w:rsid w:val="00F712F0"/>
    <w:rsid w:val="00F72CB9"/>
    <w:rsid w:val="00F74AD3"/>
    <w:rsid w:val="00F758B6"/>
    <w:rsid w:val="00F75AE7"/>
    <w:rsid w:val="00F75F32"/>
    <w:rsid w:val="00F77ACC"/>
    <w:rsid w:val="00F77C29"/>
    <w:rsid w:val="00F8409F"/>
    <w:rsid w:val="00F864E9"/>
    <w:rsid w:val="00F904D6"/>
    <w:rsid w:val="00F9133D"/>
    <w:rsid w:val="00F915DC"/>
    <w:rsid w:val="00F91D2C"/>
    <w:rsid w:val="00F9315E"/>
    <w:rsid w:val="00F93A0C"/>
    <w:rsid w:val="00F94694"/>
    <w:rsid w:val="00F964F6"/>
    <w:rsid w:val="00F96AF6"/>
    <w:rsid w:val="00F96FAE"/>
    <w:rsid w:val="00F97242"/>
    <w:rsid w:val="00FA2FC0"/>
    <w:rsid w:val="00FA4310"/>
    <w:rsid w:val="00FA434A"/>
    <w:rsid w:val="00FA4E99"/>
    <w:rsid w:val="00FA515C"/>
    <w:rsid w:val="00FA6C57"/>
    <w:rsid w:val="00FA7736"/>
    <w:rsid w:val="00FB0205"/>
    <w:rsid w:val="00FB2175"/>
    <w:rsid w:val="00FB281A"/>
    <w:rsid w:val="00FB484E"/>
    <w:rsid w:val="00FB5C71"/>
    <w:rsid w:val="00FB5FB6"/>
    <w:rsid w:val="00FB6240"/>
    <w:rsid w:val="00FB7012"/>
    <w:rsid w:val="00FB77FA"/>
    <w:rsid w:val="00FC16E0"/>
    <w:rsid w:val="00FC27C3"/>
    <w:rsid w:val="00FC27EA"/>
    <w:rsid w:val="00FC3AC9"/>
    <w:rsid w:val="00FC4A1F"/>
    <w:rsid w:val="00FC6263"/>
    <w:rsid w:val="00FC7860"/>
    <w:rsid w:val="00FC7DB9"/>
    <w:rsid w:val="00FD057C"/>
    <w:rsid w:val="00FD095F"/>
    <w:rsid w:val="00FD22DC"/>
    <w:rsid w:val="00FD4095"/>
    <w:rsid w:val="00FD45A2"/>
    <w:rsid w:val="00FD5039"/>
    <w:rsid w:val="00FD7DBF"/>
    <w:rsid w:val="00FE0187"/>
    <w:rsid w:val="00FE24AB"/>
    <w:rsid w:val="00FE27F3"/>
    <w:rsid w:val="00FE472F"/>
    <w:rsid w:val="00FE50AE"/>
    <w:rsid w:val="00FE6B86"/>
    <w:rsid w:val="00FE6EC6"/>
    <w:rsid w:val="00FE7104"/>
    <w:rsid w:val="00FE75CD"/>
    <w:rsid w:val="00FF21C8"/>
    <w:rsid w:val="00FF3A19"/>
    <w:rsid w:val="00FF5FEA"/>
    <w:rsid w:val="00FF6BF7"/>
    <w:rsid w:val="00FF7416"/>
    <w:rsid w:val="00FF7579"/>
  </w:rsids>
  <m:mathPr>
    <m:mathFont m:val="Cambria Math"/>
  </m:mathPr>
  <w:themeFontLang w:val="hu-HU"/>
  <w:clrSchemeMapping w:bg1="light1" w:t1="dark1" w:bg2="light2" w:t2="dark2" w:accent1="accent1" w:accent2="accent2" w:accent3="accent3" w:accent4="accent4" w:accent5="accent5" w:accent6="accent6" w:hyperlink="hyperlink" w:followedHyperlink="followedHyperlink"/>
  <w:doNotIncludeSubdocsInStats/>
  <w15:chartTrackingRefBased/>
  <w15:docId w15:val="{6D25C541-993B-4473-AB7E-EA662A38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locked="1" w:uiPriority="99"/>
    <w:lsdException w:name="header" w:uiPriority="99"/>
    <w:lsdException w:name="footer" w:uiPriority="99"/>
    <w:lsdException w:name="caption" w:locked="1" w:semiHidden="1" w:unhideWhenUsed="1" w:qFormat="1"/>
    <w:lsdException w:name="annotation reference" w:uiPriority="99"/>
    <w:lsdException w:name="Title" w:locked="1" w:qFormat="1"/>
    <w:lsdException w:name="Default Paragraph Font" w:locked="1" w:uiPriority="1"/>
    <w:lsdException w:name="Subtitle" w:locked="1" w:qFormat="1"/>
    <w:lsdException w:name="Strong" w:locked="1" w:qFormat="1"/>
    <w:lsdException w:name="Emphasis" w:locked="1" w:qFormat="1"/>
    <w:lsdException w:name="Normal (Web)" w:uiPriority="99"/>
    <w:lsdException w:name="HTML Definition"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DF7"/>
    <w:rPr>
      <w:sz w:val="22"/>
      <w:szCs w:val="24"/>
      <w:lang w:val="en-AU" w:eastAsia="en-US"/>
    </w:rPr>
  </w:style>
  <w:style w:type="paragraph" w:styleId="Heading1">
    <w:name w:val="heading 1"/>
    <w:basedOn w:val="Normal"/>
    <w:link w:val="Heading1Char"/>
    <w:qFormat/>
    <w:rsid w:val="000548BB"/>
    <w:pPr>
      <w:numPr>
        <w:numId w:val="1"/>
      </w:numPr>
      <w:snapToGrid w:val="0"/>
      <w:spacing w:before="240" w:after="120"/>
      <w:outlineLvl w:val="0"/>
    </w:pPr>
    <w:rPr>
      <w:b/>
      <w:bCs/>
      <w:kern w:val="36"/>
      <w:szCs w:val="48"/>
      <w:lang w:eastAsia="en-AU"/>
    </w:rPr>
  </w:style>
  <w:style w:type="paragraph" w:styleId="Heading2">
    <w:name w:val="heading 2"/>
    <w:basedOn w:val="Normal"/>
    <w:link w:val="Heading2Char1"/>
    <w:qFormat/>
    <w:rsid w:val="000548BB"/>
    <w:pPr>
      <w:numPr>
        <w:ilvl w:val="1"/>
        <w:numId w:val="1"/>
      </w:numPr>
      <w:spacing w:after="120"/>
      <w:outlineLvl w:val="1"/>
    </w:pPr>
    <w:rPr>
      <w:b/>
      <w:bCs/>
      <w:szCs w:val="36"/>
      <w:lang w:eastAsia="en-AU"/>
    </w:rPr>
  </w:style>
  <w:style w:type="paragraph" w:styleId="Heading3">
    <w:name w:val="heading 3"/>
    <w:basedOn w:val="Normal"/>
    <w:next w:val="Normal"/>
    <w:link w:val="Heading3Char"/>
    <w:qFormat/>
    <w:rsid w:val="001A45E0"/>
    <w:pPr>
      <w:keepNext/>
      <w:numPr>
        <w:ilvl w:val="2"/>
        <w:numId w:val="1"/>
      </w:numPr>
      <w:spacing w:before="240" w:after="60"/>
      <w:outlineLvl w:val="2"/>
    </w:pPr>
    <w:rPr>
      <w:b/>
      <w:bCs/>
      <w:szCs w:val="26"/>
    </w:rPr>
  </w:style>
  <w:style w:type="paragraph" w:styleId="Heading4">
    <w:name w:val="heading 4"/>
    <w:basedOn w:val="Normal"/>
    <w:next w:val="Normal"/>
    <w:link w:val="Heading4Char"/>
    <w:qFormat/>
    <w:rsid w:val="001A45E0"/>
    <w:pPr>
      <w:keepNext/>
      <w:numPr>
        <w:ilvl w:val="3"/>
        <w:numId w:val="1"/>
      </w:numPr>
      <w:spacing w:before="240" w:after="60"/>
      <w:outlineLvl w:val="3"/>
    </w:pPr>
    <w:rPr>
      <w:b/>
      <w:bCs/>
      <w:sz w:val="28"/>
      <w:szCs w:val="28"/>
      <w:lang w:eastAsia="en-AU"/>
    </w:rPr>
  </w:style>
  <w:style w:type="paragraph" w:styleId="Heading5">
    <w:name w:val="heading 5"/>
    <w:basedOn w:val="Normal"/>
    <w:next w:val="Normal"/>
    <w:link w:val="Heading5Char"/>
    <w:qFormat/>
    <w:rsid w:val="001A45E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A45E0"/>
    <w:pPr>
      <w:numPr>
        <w:ilvl w:val="5"/>
        <w:numId w:val="1"/>
      </w:numPr>
      <w:spacing w:before="240" w:after="60"/>
      <w:outlineLvl w:val="5"/>
    </w:pPr>
    <w:rPr>
      <w:b/>
      <w:bCs/>
      <w:szCs w:val="22"/>
    </w:rPr>
  </w:style>
  <w:style w:type="paragraph" w:styleId="Heading7">
    <w:name w:val="heading 7"/>
    <w:basedOn w:val="Normal"/>
    <w:next w:val="Normal"/>
    <w:link w:val="Heading7Char"/>
    <w:qFormat/>
    <w:rsid w:val="001A45E0"/>
    <w:pPr>
      <w:numPr>
        <w:ilvl w:val="6"/>
        <w:numId w:val="1"/>
      </w:numPr>
      <w:spacing w:before="240" w:after="60"/>
      <w:outlineLvl w:val="6"/>
    </w:pPr>
    <w:rPr>
      <w:lang w:eastAsia="en-AU"/>
    </w:rPr>
  </w:style>
  <w:style w:type="paragraph" w:styleId="Heading8">
    <w:name w:val="heading 8"/>
    <w:basedOn w:val="Normal"/>
    <w:next w:val="Normal"/>
    <w:link w:val="Heading8Char"/>
    <w:qFormat/>
    <w:rsid w:val="001A45E0"/>
    <w:pPr>
      <w:numPr>
        <w:ilvl w:val="7"/>
        <w:numId w:val="1"/>
      </w:numPr>
      <w:spacing w:before="240" w:after="60"/>
      <w:outlineLvl w:val="7"/>
    </w:pPr>
    <w:rPr>
      <w:i/>
      <w:iCs/>
    </w:rPr>
  </w:style>
  <w:style w:type="paragraph" w:styleId="Heading9">
    <w:name w:val="heading 9"/>
    <w:basedOn w:val="Normal"/>
    <w:next w:val="Normal"/>
    <w:link w:val="Heading9Char"/>
    <w:qFormat/>
    <w:rsid w:val="001A45E0"/>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548BB"/>
    <w:rPr>
      <w:b/>
      <w:bCs/>
      <w:kern w:val="36"/>
      <w:sz w:val="22"/>
      <w:szCs w:val="48"/>
      <w:lang w:val="en-AU" w:eastAsia="en-AU"/>
    </w:rPr>
  </w:style>
  <w:style w:type="character" w:customStyle="1" w:styleId="Heading2Char">
    <w:name w:val="Heading 2 Char"/>
    <w:semiHidden/>
    <w:locked/>
    <w:rsid w:val="0040137E"/>
    <w:rPr>
      <w:rFonts w:ascii="Cambria" w:hAnsi="Cambria" w:cs="Times New Roman"/>
      <w:b/>
      <w:bCs/>
      <w:i/>
      <w:iCs/>
      <w:sz w:val="28"/>
      <w:szCs w:val="28"/>
      <w:lang w:val="en-AU"/>
    </w:rPr>
  </w:style>
  <w:style w:type="character" w:customStyle="1" w:styleId="Heading3Char">
    <w:name w:val="Heading 3 Char"/>
    <w:link w:val="Heading3"/>
    <w:locked/>
    <w:rsid w:val="001A45E0"/>
    <w:rPr>
      <w:rFonts w:cs="Arial"/>
      <w:b/>
      <w:bCs/>
      <w:sz w:val="22"/>
      <w:szCs w:val="26"/>
      <w:lang w:val="en-AU" w:eastAsia="en-US"/>
    </w:rPr>
  </w:style>
  <w:style w:type="character" w:customStyle="1" w:styleId="Heading4Char">
    <w:name w:val="Heading 4 Char"/>
    <w:link w:val="Heading4"/>
    <w:locked/>
    <w:rsid w:val="001A45E0"/>
    <w:rPr>
      <w:b/>
      <w:bCs/>
      <w:sz w:val="28"/>
      <w:szCs w:val="28"/>
      <w:lang w:val="en-AU" w:eastAsia="en-AU"/>
    </w:rPr>
  </w:style>
  <w:style w:type="character" w:customStyle="1" w:styleId="Heading5Char">
    <w:name w:val="Heading 5 Char"/>
    <w:link w:val="Heading5"/>
    <w:locked/>
    <w:rsid w:val="001A45E0"/>
    <w:rPr>
      <w:b/>
      <w:bCs/>
      <w:i/>
      <w:iCs/>
      <w:sz w:val="26"/>
      <w:szCs w:val="26"/>
      <w:lang w:val="en-AU" w:eastAsia="en-US"/>
    </w:rPr>
  </w:style>
  <w:style w:type="character" w:customStyle="1" w:styleId="Heading6Char">
    <w:name w:val="Heading 6 Char"/>
    <w:link w:val="Heading6"/>
    <w:locked/>
    <w:rsid w:val="001A45E0"/>
    <w:rPr>
      <w:b/>
      <w:bCs/>
      <w:sz w:val="22"/>
      <w:szCs w:val="22"/>
      <w:lang w:val="en-AU" w:eastAsia="en-US"/>
    </w:rPr>
  </w:style>
  <w:style w:type="character" w:customStyle="1" w:styleId="Heading7Char">
    <w:name w:val="Heading 7 Char"/>
    <w:link w:val="Heading7"/>
    <w:locked/>
    <w:rsid w:val="001A45E0"/>
    <w:rPr>
      <w:sz w:val="22"/>
      <w:szCs w:val="24"/>
      <w:lang w:val="en-AU" w:eastAsia="en-AU"/>
    </w:rPr>
  </w:style>
  <w:style w:type="character" w:customStyle="1" w:styleId="Heading8Char">
    <w:name w:val="Heading 8 Char"/>
    <w:link w:val="Heading8"/>
    <w:locked/>
    <w:rsid w:val="001A45E0"/>
    <w:rPr>
      <w:i/>
      <w:iCs/>
      <w:sz w:val="22"/>
      <w:szCs w:val="24"/>
      <w:lang w:val="en-AU" w:eastAsia="en-US"/>
    </w:rPr>
  </w:style>
  <w:style w:type="character" w:customStyle="1" w:styleId="Heading9Char">
    <w:name w:val="Heading 9 Char"/>
    <w:link w:val="Heading9"/>
    <w:locked/>
    <w:rsid w:val="001A45E0"/>
    <w:rPr>
      <w:rFonts w:ascii="Arial" w:hAnsi="Arial" w:cs="Arial"/>
      <w:sz w:val="22"/>
      <w:szCs w:val="22"/>
      <w:lang w:val="en-AU" w:eastAsia="en-US"/>
    </w:rPr>
  </w:style>
  <w:style w:type="paragraph" w:styleId="BalloonText">
    <w:name w:val="Balloon Text"/>
    <w:basedOn w:val="Normal"/>
    <w:link w:val="BalloonTextChar"/>
    <w:semiHidden/>
    <w:rsid w:val="00F711AB"/>
    <w:rPr>
      <w:sz w:val="20"/>
      <w:szCs w:val="20"/>
    </w:rPr>
  </w:style>
  <w:style w:type="character" w:customStyle="1" w:styleId="BalloonTextChar">
    <w:name w:val="Balloon Text Char"/>
    <w:link w:val="BalloonText"/>
    <w:semiHidden/>
    <w:locked/>
    <w:rsid w:val="00F711AB"/>
    <w:rPr>
      <w:lang w:val="en-AU"/>
    </w:rPr>
  </w:style>
  <w:style w:type="character" w:customStyle="1" w:styleId="Heading2Char1">
    <w:name w:val="Heading 2 Char1"/>
    <w:link w:val="Heading2"/>
    <w:locked/>
    <w:rsid w:val="000548BB"/>
    <w:rPr>
      <w:b/>
      <w:bCs/>
      <w:sz w:val="22"/>
      <w:szCs w:val="36"/>
      <w:lang w:val="en-AU" w:eastAsia="en-AU"/>
    </w:rPr>
  </w:style>
  <w:style w:type="paragraph" w:customStyle="1" w:styleId="StyleHeading311ptLeft0cmFirstline0cmBefore0">
    <w:name w:val="Style Heading 3 + 11 pt Left:  0 cm First line:  0 cm Before:  0..."/>
    <w:basedOn w:val="Normal"/>
    <w:rsid w:val="00935676"/>
    <w:pPr>
      <w:tabs>
        <w:tab w:val="num" w:pos="907"/>
      </w:tabs>
      <w:ind w:left="907" w:hanging="907"/>
    </w:pPr>
  </w:style>
  <w:style w:type="character" w:styleId="CommentReference">
    <w:name w:val="annotation reference"/>
    <w:uiPriority w:val="99"/>
    <w:rsid w:val="008B3482"/>
    <w:rPr>
      <w:rFonts w:cs="Times New Roman"/>
      <w:sz w:val="18"/>
    </w:rPr>
  </w:style>
  <w:style w:type="paragraph" w:styleId="CommentText">
    <w:name w:val="annotation text"/>
    <w:basedOn w:val="Normal"/>
    <w:link w:val="CommentTextChar"/>
    <w:uiPriority w:val="99"/>
    <w:semiHidden/>
    <w:rsid w:val="008B3482"/>
    <w:rPr>
      <w:sz w:val="20"/>
      <w:szCs w:val="20"/>
    </w:rPr>
  </w:style>
  <w:style w:type="character" w:customStyle="1" w:styleId="CommentTextChar">
    <w:name w:val="Comment Text Char"/>
    <w:link w:val="CommentText"/>
    <w:uiPriority w:val="99"/>
    <w:semiHidden/>
    <w:locked/>
    <w:rsid w:val="006A11D2"/>
    <w:rPr>
      <w:rFonts w:cs="Times New Roman"/>
      <w:lang w:val="en-AU"/>
    </w:rPr>
  </w:style>
  <w:style w:type="paragraph" w:styleId="CommentSubject">
    <w:name w:val="annotation subject"/>
    <w:basedOn w:val="CommentText"/>
    <w:next w:val="CommentText"/>
    <w:link w:val="CommentSubjectChar"/>
    <w:semiHidden/>
    <w:rsid w:val="008B3482"/>
    <w:rPr>
      <w:b/>
      <w:bCs/>
    </w:rPr>
  </w:style>
  <w:style w:type="character" w:customStyle="1" w:styleId="CommentSubjectChar">
    <w:name w:val="Comment Subject Char"/>
    <w:link w:val="CommentSubject"/>
    <w:semiHidden/>
    <w:locked/>
    <w:rsid w:val="006A11D2"/>
    <w:rPr>
      <w:rFonts w:cs="Times New Roman"/>
      <w:b/>
      <w:bCs/>
      <w:lang w:val="en-AU"/>
    </w:rPr>
  </w:style>
  <w:style w:type="table" w:styleId="TableGrid">
    <w:name w:val="Table Grid"/>
    <w:basedOn w:val="TableNormal"/>
    <w:uiPriority w:val="39"/>
    <w:rsid w:val="00597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2780D"/>
    <w:pPr>
      <w:tabs>
        <w:tab w:val="center" w:pos="4153"/>
        <w:tab w:val="right" w:pos="8306"/>
      </w:tabs>
    </w:pPr>
    <w:rPr>
      <w:sz w:val="24"/>
    </w:rPr>
  </w:style>
  <w:style w:type="character" w:customStyle="1" w:styleId="HeaderChar">
    <w:name w:val="Header Char"/>
    <w:link w:val="Header"/>
    <w:uiPriority w:val="99"/>
    <w:semiHidden/>
    <w:locked/>
    <w:rsid w:val="006A11D2"/>
    <w:rPr>
      <w:rFonts w:cs="Times New Roman"/>
      <w:sz w:val="24"/>
      <w:szCs w:val="24"/>
      <w:lang w:val="en-AU"/>
    </w:rPr>
  </w:style>
  <w:style w:type="paragraph" w:styleId="Footer">
    <w:name w:val="footer"/>
    <w:basedOn w:val="Normal"/>
    <w:link w:val="FooterChar"/>
    <w:uiPriority w:val="99"/>
    <w:rsid w:val="0012780D"/>
    <w:pPr>
      <w:tabs>
        <w:tab w:val="center" w:pos="4153"/>
        <w:tab w:val="right" w:pos="8306"/>
      </w:tabs>
    </w:pPr>
    <w:rPr>
      <w:sz w:val="24"/>
    </w:rPr>
  </w:style>
  <w:style w:type="character" w:customStyle="1" w:styleId="FooterChar">
    <w:name w:val="Footer Char"/>
    <w:link w:val="Footer"/>
    <w:uiPriority w:val="99"/>
    <w:locked/>
    <w:rsid w:val="006A11D2"/>
    <w:rPr>
      <w:rFonts w:cs="Times New Roman"/>
      <w:sz w:val="24"/>
      <w:szCs w:val="24"/>
      <w:lang w:val="en-AU"/>
    </w:rPr>
  </w:style>
  <w:style w:type="paragraph" w:customStyle="1" w:styleId="Default">
    <w:name w:val="Default"/>
    <w:rsid w:val="00C64E3F"/>
    <w:pPr>
      <w:autoSpaceDE w:val="0"/>
      <w:autoSpaceDN w:val="0"/>
      <w:adjustRightInd w:val="0"/>
    </w:pPr>
    <w:rPr>
      <w:color w:val="000000"/>
      <w:sz w:val="24"/>
      <w:szCs w:val="24"/>
      <w:lang w:val="en-GB" w:eastAsia="en-GB"/>
    </w:rPr>
  </w:style>
  <w:style w:type="paragraph" w:styleId="FootnoteText">
    <w:name w:val="footnote text"/>
    <w:basedOn w:val="Normal"/>
    <w:link w:val="FootnoteTextChar"/>
    <w:semiHidden/>
    <w:rsid w:val="000D5878"/>
    <w:rPr>
      <w:sz w:val="20"/>
      <w:szCs w:val="20"/>
    </w:rPr>
  </w:style>
  <w:style w:type="character" w:customStyle="1" w:styleId="FootnoteTextChar">
    <w:name w:val="Footnote Text Char"/>
    <w:link w:val="FootnoteText"/>
    <w:semiHidden/>
    <w:locked/>
    <w:rsid w:val="006A11D2"/>
    <w:rPr>
      <w:rFonts w:cs="Times New Roman"/>
      <w:lang w:val="en-AU"/>
    </w:rPr>
  </w:style>
  <w:style w:type="character" w:styleId="FootnoteReference">
    <w:name w:val="footnote reference"/>
    <w:semiHidden/>
    <w:rsid w:val="000D5878"/>
    <w:rPr>
      <w:rFonts w:cs="Times New Roman"/>
      <w:vertAlign w:val="superscript"/>
    </w:rPr>
  </w:style>
  <w:style w:type="character" w:customStyle="1" w:styleId="apple-style-span">
    <w:name w:val="apple-style-span"/>
    <w:rsid w:val="001430F6"/>
    <w:rPr>
      <w:rFonts w:cs="Times New Roman"/>
    </w:rPr>
  </w:style>
  <w:style w:type="character" w:styleId="Hyperlink">
    <w:name w:val="Hyperlink"/>
    <w:rsid w:val="001430F6"/>
    <w:rPr>
      <w:rFonts w:cs="Times New Roman"/>
      <w:color w:val="0000FF"/>
      <w:u w:val="single"/>
    </w:rPr>
  </w:style>
  <w:style w:type="paragraph" w:styleId="DocumentMap">
    <w:name w:val="Document Map"/>
    <w:basedOn w:val="Normal"/>
    <w:link w:val="DocumentMapChar"/>
    <w:semiHidden/>
    <w:rsid w:val="00253FB4"/>
    <w:pPr>
      <w:shd w:val="clear" w:color="auto" w:fill="000080"/>
    </w:pPr>
    <w:rPr>
      <w:sz w:val="2"/>
      <w:szCs w:val="20"/>
    </w:rPr>
  </w:style>
  <w:style w:type="character" w:customStyle="1" w:styleId="DocumentMapChar">
    <w:name w:val="Document Map Char"/>
    <w:link w:val="DocumentMap"/>
    <w:semiHidden/>
    <w:locked/>
    <w:rsid w:val="006A11D2"/>
    <w:rPr>
      <w:rFonts w:cs="Times New Roman"/>
      <w:sz w:val="2"/>
      <w:lang w:val="en-AU"/>
    </w:rPr>
  </w:style>
  <w:style w:type="paragraph" w:styleId="NormalWeb">
    <w:name w:val="Normal (Web)"/>
    <w:basedOn w:val="Normal"/>
    <w:uiPriority w:val="99"/>
    <w:rsid w:val="006B389A"/>
    <w:pPr>
      <w:spacing w:before="100" w:beforeAutospacing="1" w:after="100" w:afterAutospacing="1"/>
    </w:pPr>
    <w:rPr>
      <w:lang w:eastAsia="en-AU"/>
    </w:rPr>
  </w:style>
  <w:style w:type="character" w:customStyle="1" w:styleId="italics">
    <w:name w:val="italics"/>
    <w:rsid w:val="006B389A"/>
    <w:rPr>
      <w:rFonts w:cs="Times New Roman"/>
    </w:rPr>
  </w:style>
  <w:style w:type="character" w:styleId="Emphasis">
    <w:name w:val="Emphasis"/>
    <w:qFormat/>
    <w:rsid w:val="00A21FE2"/>
    <w:rPr>
      <w:rFonts w:cs="Times New Roman"/>
      <w:i/>
      <w:iCs/>
    </w:rPr>
  </w:style>
  <w:style w:type="character" w:customStyle="1" w:styleId="longtext">
    <w:name w:val="long_text"/>
    <w:rsid w:val="00D04136"/>
    <w:rPr>
      <w:rFonts w:cs="Times New Roman"/>
    </w:rPr>
  </w:style>
  <w:style w:type="character" w:customStyle="1" w:styleId="CharChar5">
    <w:name w:val="Char Char5"/>
    <w:semiHidden/>
    <w:locked/>
    <w:rsid w:val="00D95122"/>
    <w:rPr>
      <w:rFonts w:cs="Times New Roman"/>
      <w:lang w:val="en-AU"/>
    </w:rPr>
  </w:style>
  <w:style w:type="character" w:customStyle="1" w:styleId="hps">
    <w:name w:val="hps"/>
    <w:rsid w:val="009D0019"/>
    <w:rPr>
      <w:rFonts w:cs="Times New Roman"/>
    </w:rPr>
  </w:style>
  <w:style w:type="character" w:customStyle="1" w:styleId="atn">
    <w:name w:val="atn"/>
    <w:rsid w:val="009D0019"/>
    <w:rPr>
      <w:rFonts w:cs="Times New Roman"/>
    </w:rPr>
  </w:style>
  <w:style w:type="paragraph" w:customStyle="1" w:styleId="Revision1">
    <w:name w:val="Revision1"/>
    <w:hidden/>
    <w:rsid w:val="00736F4C"/>
    <w:rPr>
      <w:sz w:val="22"/>
      <w:szCs w:val="24"/>
      <w:lang w:val="en-AU" w:eastAsia="en-US"/>
    </w:rPr>
  </w:style>
  <w:style w:type="paragraph" w:customStyle="1" w:styleId="CM43">
    <w:name w:val="CM43"/>
    <w:basedOn w:val="Default"/>
    <w:next w:val="Default"/>
    <w:rsid w:val="00914966"/>
    <w:rPr>
      <w:color w:val="auto"/>
      <w:lang w:val="hu-HU" w:eastAsia="hu-HU"/>
    </w:rPr>
  </w:style>
  <w:style w:type="paragraph" w:styleId="Revision">
    <w:name w:val="Revision"/>
    <w:hidden/>
    <w:uiPriority w:val="99"/>
    <w:semiHidden/>
    <w:rsid w:val="0098256B"/>
    <w:rPr>
      <w:sz w:val="22"/>
      <w:szCs w:val="24"/>
      <w:lang w:val="en-AU" w:eastAsia="en-US"/>
    </w:rPr>
  </w:style>
  <w:style w:type="paragraph" w:customStyle="1" w:styleId="StyleJustifiedRight-2535pt">
    <w:name w:val="Style Justified Right:  -25.35 pt"/>
    <w:basedOn w:val="Normal"/>
    <w:rsid w:val="00425A48"/>
    <w:pPr>
      <w:spacing w:after="60" w:line="280" w:lineRule="atLeast"/>
      <w:jc w:val="both"/>
    </w:pPr>
    <w:rPr>
      <w:sz w:val="24"/>
      <w:szCs w:val="20"/>
      <w:lang w:val="en-US"/>
    </w:rPr>
  </w:style>
  <w:style w:type="paragraph" w:styleId="ListParagraph">
    <w:name w:val="List Paragraph"/>
    <w:basedOn w:val="Normal"/>
    <w:uiPriority w:val="34"/>
    <w:qFormat/>
    <w:rsid w:val="00D3198C"/>
    <w:pPr>
      <w:spacing w:after="200"/>
      <w:ind w:left="720"/>
      <w:contextualSpacing/>
    </w:pPr>
    <w:rPr>
      <w:rFonts w:eastAsia="Calibri"/>
      <w:szCs w:val="20"/>
      <w:lang w:val="hu-HU"/>
    </w:rPr>
  </w:style>
  <w:style w:type="paragraph" w:customStyle="1" w:styleId="BodytextAgency">
    <w:name w:val="Body text (Agency)"/>
    <w:basedOn w:val="Normal"/>
    <w:link w:val="BodytextAgencyChar"/>
    <w:rsid w:val="00F603F6"/>
    <w:pPr>
      <w:spacing w:after="140" w:line="280" w:lineRule="atLeast"/>
    </w:pPr>
    <w:rPr>
      <w:rFonts w:ascii="Verdana" w:eastAsia="Verdana" w:hAnsi="Verdana"/>
      <w:sz w:val="18"/>
      <w:szCs w:val="18"/>
      <w:lang w:val="en-GB" w:eastAsia="en-GB"/>
    </w:rPr>
  </w:style>
  <w:style w:type="character" w:customStyle="1" w:styleId="BodytextAgencyChar">
    <w:name w:val="Body text (Agency) Char"/>
    <w:link w:val="BodytextAgency"/>
    <w:rsid w:val="00F603F6"/>
    <w:rPr>
      <w:rFonts w:ascii="Verdana" w:eastAsia="Verdana" w:hAnsi="Verdana" w:cs="Verdana"/>
      <w:sz w:val="18"/>
      <w:szCs w:val="18"/>
      <w:lang w:val="en-GB" w:eastAsia="en-GB"/>
    </w:rPr>
  </w:style>
  <w:style w:type="paragraph" w:customStyle="1" w:styleId="NormalAgency">
    <w:name w:val="Normal (Agency)"/>
    <w:link w:val="NormalAgencyChar"/>
    <w:rsid w:val="00F603F6"/>
    <w:rPr>
      <w:rFonts w:ascii="Verdana" w:eastAsia="Verdana" w:hAnsi="Verdana"/>
      <w:sz w:val="18"/>
      <w:szCs w:val="18"/>
      <w:lang w:val="en-GB" w:eastAsia="en-GB"/>
    </w:rPr>
  </w:style>
  <w:style w:type="paragraph" w:customStyle="1" w:styleId="TabletextrowsAgency">
    <w:name w:val="Table text rows (Agency)"/>
    <w:basedOn w:val="Normal"/>
    <w:rsid w:val="00F603F6"/>
    <w:pPr>
      <w:spacing w:line="280" w:lineRule="exact"/>
    </w:pPr>
    <w:rPr>
      <w:rFonts w:ascii="Verdana" w:hAnsi="Verdana" w:cs="Verdana"/>
      <w:sz w:val="18"/>
      <w:szCs w:val="18"/>
      <w:lang w:val="en-GB" w:eastAsia="zh-CN"/>
    </w:rPr>
  </w:style>
  <w:style w:type="character" w:customStyle="1" w:styleId="NormalAgencyChar">
    <w:name w:val="Normal (Agency) Char"/>
    <w:link w:val="NormalAgency"/>
    <w:rsid w:val="00F603F6"/>
    <w:rPr>
      <w:rFonts w:ascii="Verdana" w:eastAsia="Verdana" w:hAnsi="Verdana"/>
      <w:sz w:val="18"/>
      <w:szCs w:val="18"/>
      <w:lang w:val="en-GB" w:eastAsia="en-GB" w:bidi="ar-SA"/>
    </w:rPr>
  </w:style>
  <w:style w:type="character" w:styleId="FollowedHyperlink">
    <w:name w:val="FollowedHyperlink"/>
    <w:rsid w:val="00BD6456"/>
    <w:rPr>
      <w:color w:val="800080"/>
      <w:u w:val="single"/>
    </w:rPr>
  </w:style>
  <w:style w:type="character" w:customStyle="1" w:styleId="css-gen2">
    <w:name w:val="css-gen2"/>
    <w:rsid w:val="001B525C"/>
    <w:rPr>
      <w:rFonts w:ascii="inherit" w:hAnsi="inherit" w:hint="default"/>
      <w:sz w:val="24"/>
      <w:szCs w:val="24"/>
      <w:bdr w:val="none" w:sz="0" w:space="0" w:color="auto" w:frame="1"/>
      <w:vertAlign w:val="baseline"/>
    </w:rPr>
  </w:style>
  <w:style w:type="paragraph" w:customStyle="1" w:styleId="Dossiertext">
    <w:name w:val="Dossiertext"/>
    <w:basedOn w:val="Normal"/>
    <w:rsid w:val="00D3677B"/>
    <w:pPr>
      <w:spacing w:line="312" w:lineRule="auto"/>
      <w:jc w:val="both"/>
    </w:pPr>
    <w:rPr>
      <w:sz w:val="24"/>
      <w:lang w:val="en-GB" w:eastAsia="de-DE"/>
    </w:rPr>
  </w:style>
  <w:style w:type="paragraph" w:customStyle="1" w:styleId="TitleA">
    <w:name w:val="Title A"/>
    <w:basedOn w:val="Heading1"/>
    <w:qFormat/>
    <w:rsid w:val="006C3927"/>
    <w:pPr>
      <w:widowControl w:val="0"/>
      <w:numPr>
        <w:numId w:val="0"/>
      </w:numPr>
      <w:spacing w:before="0" w:after="0"/>
      <w:jc w:val="center"/>
    </w:pPr>
    <w:rPr>
      <w:noProof/>
      <w:szCs w:val="22"/>
      <w:lang w:val="en-GB"/>
    </w:rPr>
  </w:style>
  <w:style w:type="paragraph" w:customStyle="1" w:styleId="TitleB">
    <w:name w:val="Title B"/>
    <w:basedOn w:val="Normal"/>
    <w:qFormat/>
    <w:rsid w:val="006C3927"/>
    <w:pPr>
      <w:tabs>
        <w:tab w:val="left" w:pos="567"/>
      </w:tabs>
      <w:ind w:left="567" w:hanging="567"/>
    </w:pPr>
    <w:rPr>
      <w:b/>
      <w:noProof/>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jpeg" /><Relationship Id="rId12" Type="http://schemas.openxmlformats.org/officeDocument/2006/relationships/image" Target="media/image4.jpeg" /><Relationship Id="rId13" Type="http://schemas.openxmlformats.org/officeDocument/2006/relationships/image" Target="media/image5.jpeg" /><Relationship Id="rId14" Type="http://schemas.openxmlformats.org/officeDocument/2006/relationships/image" Target="media/image6.jpeg" /><Relationship Id="rId15" Type="http://schemas.openxmlformats.org/officeDocument/2006/relationships/image" Target="media/image7.jpeg" /><Relationship Id="rId16" Type="http://schemas.openxmlformats.org/officeDocument/2006/relationships/image" Target="media/image8.jpeg" /><Relationship Id="rId17" Type="http://schemas.openxmlformats.org/officeDocument/2006/relationships/image" Target="media/image9.jpeg" /><Relationship Id="rId18" Type="http://schemas.openxmlformats.org/officeDocument/2006/relationships/image" Target="media/image10.jpeg" /><Relationship Id="rId19" Type="http://schemas.openxmlformats.org/officeDocument/2006/relationships/image" Target="media/image11.jpeg" /><Relationship Id="rId2" Type="http://schemas.openxmlformats.org/officeDocument/2006/relationships/webSettings" Target="webSettings.xml" /><Relationship Id="rId20" Type="http://schemas.openxmlformats.org/officeDocument/2006/relationships/image" Target="media/image12.jpeg" /><Relationship Id="rId21" Type="http://schemas.openxmlformats.org/officeDocument/2006/relationships/image" Target="media/image13.jpeg" /><Relationship Id="rId22" Type="http://schemas.openxmlformats.org/officeDocument/2006/relationships/image" Target="media/image14.jpeg" /><Relationship Id="rId23" Type="http://schemas.openxmlformats.org/officeDocument/2006/relationships/image" Target="media/image15.emf" /><Relationship Id="rId24" Type="http://schemas.openxmlformats.org/officeDocument/2006/relationships/image" Target="media/image16.jpeg" /><Relationship Id="rId25" Type="http://schemas.openxmlformats.org/officeDocument/2006/relationships/image" Target="media/image17.png" /><Relationship Id="rId26" Type="http://schemas.openxmlformats.org/officeDocument/2006/relationships/image" Target="media/image18.jpeg" /><Relationship Id="rId27" Type="http://schemas.openxmlformats.org/officeDocument/2006/relationships/image" Target="media/image19.jpeg" /><Relationship Id="rId28" Type="http://schemas.openxmlformats.org/officeDocument/2006/relationships/image" Target="media/image20.jpeg" /><Relationship Id="rId29" Type="http://schemas.openxmlformats.org/officeDocument/2006/relationships/header" Target="header1.xml" /><Relationship Id="rId3" Type="http://schemas.openxmlformats.org/officeDocument/2006/relationships/fontTable" Target="fontTable.xml" /><Relationship Id="rId30" Type="http://schemas.openxmlformats.org/officeDocument/2006/relationships/header" Target="header2.xml" /><Relationship Id="rId31" Type="http://schemas.openxmlformats.org/officeDocument/2006/relationships/footer" Target="footer1.xml" /><Relationship Id="rId32" Type="http://schemas.openxmlformats.org/officeDocument/2006/relationships/footer" Target="footer2.xml" /><Relationship Id="rId33" Type="http://schemas.openxmlformats.org/officeDocument/2006/relationships/header" Target="header3.xml" /><Relationship Id="rId34" Type="http://schemas.openxmlformats.org/officeDocument/2006/relationships/footer" Target="footer3.xml" /><Relationship Id="rId35" Type="http://schemas.openxmlformats.org/officeDocument/2006/relationships/theme" Target="theme/theme1.xm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image" Target="media/image1.png"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C03AE-DB8A-4CD8-A735-E66C5CA58230}"/>
</file>

<file path=customXml/itemProps2.xml><?xml version="1.0" encoding="utf-8"?>
<ds:datastoreItem xmlns:ds="http://schemas.openxmlformats.org/officeDocument/2006/customXml" ds:itemID="{C29F81A8-3AF4-4330-8410-301E693249C4}">
  <ds:schemaRefs>
    <ds:schemaRef ds:uri="http://schemas.microsoft.com/office/2006/metadata/properties"/>
    <ds:schemaRef ds:uri="3502d38c-dfe1-41f5-820a-3a1de1c4a1f2"/>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4E012495-18A0-46BA-B650-154266BB2FD8}">
  <ds:schemaRefs>
    <ds:schemaRef ds:uri="http://schemas.openxmlformats.org/officeDocument/2006/bibliography"/>
  </ds:schemaRefs>
</ds:datastoreItem>
</file>

<file path=customXml/itemProps4.xml><?xml version="1.0" encoding="utf-8"?>
<ds:datastoreItem xmlns:ds="http://schemas.openxmlformats.org/officeDocument/2006/customXml" ds:itemID="{0D4FA912-893C-4701-BE59-73864C56A0EB}">
  <ds:schemaRefs>
    <ds:schemaRef ds:uri="http://schemas.microsoft.com/sharepoint/v3/contenttype/forms"/>
  </ds:schemaRefs>
</ds:datastoreItem>
</file>

<file path=customXml/itemProps5.xml><?xml version="1.0" encoding="utf-8"?>
<ds:datastoreItem xmlns:ds="http://schemas.openxmlformats.org/officeDocument/2006/customXml" ds:itemID="{43E2D44B-1569-4D4C-811A-2D9657788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9451</Words>
  <Characters>53873</Characters>
  <Application>Microsoft Office Word</Application>
  <DocSecurity>0</DocSecurity>
  <Lines>448</Lines>
  <Paragraphs>126</Paragraphs>
  <ScaleCrop>false</ScaleCrop>
  <HeadingPairs>
    <vt:vector size="6" baseType="variant">
      <vt:variant>
        <vt:lpstr>Title</vt:lpstr>
      </vt:variant>
      <vt:variant>
        <vt:i4>1</vt:i4>
      </vt:variant>
      <vt:variant>
        <vt:lpstr>Cím</vt:lpstr>
      </vt:variant>
      <vt:variant>
        <vt:i4>1</vt:i4>
      </vt:variant>
      <vt:variant>
        <vt:lpstr>Titel</vt:lpstr>
      </vt:variant>
      <vt:variant>
        <vt:i4>1</vt:i4>
      </vt:variant>
    </vt:vector>
  </HeadingPairs>
  <TitlesOfParts>
    <vt:vector size="3" baseType="lpstr">
      <vt:lpstr>INN-teriparatide</vt:lpstr>
      <vt:lpstr>INN-teriparatide</vt:lpstr>
      <vt:lpstr>INN-teriparatide</vt:lpstr>
    </vt:vector>
  </TitlesOfParts>
  <Company>Richter Gedeon Nyrt.</Company>
  <LinksUpToDate>false</LinksUpToDate>
  <CharactersWithSpaces>63198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Terrosa II-18 - EN PI clean</dc:title>
  <dc:subject>EPAR</dc:subject>
  <dc:creator>CHMP</dc:creator>
  <cp:keywords>Terrosa, INN-teriparatide</cp:keywords>
  <cp:lastModifiedBy>Kapralova Daniela</cp:lastModifiedBy>
  <cp:revision>2</cp:revision>
  <cp:lastPrinted>2016-07-26T12:09:00Z</cp:lastPrinted>
  <dcterms:created xsi:type="dcterms:W3CDTF">2020-09-10T08:26:00Z</dcterms:created>
  <dcterms:modified xsi:type="dcterms:W3CDTF">2020-09-10T08:26:00Z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 All EMA Staff and Contractors</vt:lpwstr>
  </property>
  <property fmtid="{D5CDD505-2E9C-101B-9397-08002B2CF9AE}" pid="3" name="ContentTypeId">
    <vt:lpwstr>0x010100726F91DD1AE57B44B1BCEB7F1056F5D0</vt:lpwstr>
  </property>
  <property fmtid="{D5CDD505-2E9C-101B-9397-08002B2CF9AE}" pid="4" name="DM_Author">
    <vt:lpwstr/>
  </property>
  <property fmtid="{D5CDD505-2E9C-101B-9397-08002B2CF9AE}" pid="5" name="DM_Category">
    <vt:lpwstr>Product Information</vt:lpwstr>
  </property>
  <property fmtid="{D5CDD505-2E9C-101B-9397-08002B2CF9AE}" pid="6" name="DM_Creation_Date">
    <vt:lpwstr>10/09/2020 10:29:17</vt:lpwstr>
  </property>
  <property fmtid="{D5CDD505-2E9C-101B-9397-08002B2CF9AE}" pid="7" name="DM_Creator_Name">
    <vt:lpwstr>Kapralova Daniela</vt:lpwstr>
  </property>
  <property fmtid="{D5CDD505-2E9C-101B-9397-08002B2CF9AE}" pid="8" name="DM_DocRefId">
    <vt:lpwstr>EMA/CHMP/478832/2020</vt:lpwstr>
  </property>
  <property fmtid="{D5CDD505-2E9C-101B-9397-08002B2CF9AE}" pid="9" name="DM_emea_doc_ref_id">
    <vt:lpwstr>EMA/CHMP/478832/2020</vt:lpwstr>
  </property>
  <property fmtid="{D5CDD505-2E9C-101B-9397-08002B2CF9AE}" pid="10" name="DM_Keywords">
    <vt:lpwstr/>
  </property>
  <property fmtid="{D5CDD505-2E9C-101B-9397-08002B2CF9AE}" pid="11" name="DM_Language">
    <vt:lpwstr/>
  </property>
  <property fmtid="{D5CDD505-2E9C-101B-9397-08002B2CF9AE}" pid="12" name="DM_Modifer_Name">
    <vt:lpwstr>Kapralova Daniela</vt:lpwstr>
  </property>
  <property fmtid="{D5CDD505-2E9C-101B-9397-08002B2CF9AE}" pid="13" name="DM_Modified_Date">
    <vt:lpwstr>15/09/2020 17:33:52</vt:lpwstr>
  </property>
  <property fmtid="{D5CDD505-2E9C-101B-9397-08002B2CF9AE}" pid="14" name="DM_Modifier_Name">
    <vt:lpwstr>Kapralova Daniela</vt:lpwstr>
  </property>
  <property fmtid="{D5CDD505-2E9C-101B-9397-08002B2CF9AE}" pid="15" name="DM_Modify_Date">
    <vt:lpwstr>15/09/2020 17:33:52</vt:lpwstr>
  </property>
  <property fmtid="{D5CDD505-2E9C-101B-9397-08002B2CF9AE}" pid="16" name="DM_Name">
    <vt:lpwstr>Terrosa II-18 - EN PI clean</vt:lpwstr>
  </property>
  <property fmtid="{D5CDD505-2E9C-101B-9397-08002B2CF9AE}" pid="17" name="DM_Path">
    <vt:lpwstr>/01. Evaluation of Medicines/H-C/S-U/Terrosa (Minosta) - 003916/05 Post Authorisation/Post Activities/2020-xx-xx-3916-II-0018/03. Opinion</vt:lpwstr>
  </property>
  <property fmtid="{D5CDD505-2E9C-101B-9397-08002B2CF9AE}" pid="18" name="DM_Status">
    <vt:lpwstr/>
  </property>
  <property fmtid="{D5CDD505-2E9C-101B-9397-08002B2CF9AE}" pid="19" name="DM_Subject">
    <vt:lpwstr/>
  </property>
  <property fmtid="{D5CDD505-2E9C-101B-9397-08002B2CF9AE}" pid="20" name="DM_Title">
    <vt:lpwstr/>
  </property>
  <property fmtid="{D5CDD505-2E9C-101B-9397-08002B2CF9AE}" pid="21" name="DM_Type">
    <vt:lpwstr>emea_document</vt:lpwstr>
  </property>
  <property fmtid="{D5CDD505-2E9C-101B-9397-08002B2CF9AE}" pid="22" name="DM_Version">
    <vt:lpwstr>1.0,CURRENT</vt:lpwstr>
  </property>
  <property fmtid="{D5CDD505-2E9C-101B-9397-08002B2CF9AE}" pid="23" name="MSIP_Label_0eea11ca-d417-4147-80ed-01a58412c458_ActionId">
    <vt:lpwstr>5a1c3f1f-aec9-43ff-b563-d6d75d95658f</vt:lpwstr>
  </property>
  <property fmtid="{D5CDD505-2E9C-101B-9397-08002B2CF9AE}" pid="24" name="MSIP_Label_0eea11ca-d417-4147-80ed-01a58412c458_Application">
    <vt:lpwstr>Microsoft Azure Information Protection</vt:lpwstr>
  </property>
  <property fmtid="{D5CDD505-2E9C-101B-9397-08002B2CF9AE}" pid="25" name="MSIP_Label_0eea11ca-d417-4147-80ed-01a58412c458_Enabled">
    <vt:lpwstr>True</vt:lpwstr>
  </property>
  <property fmtid="{D5CDD505-2E9C-101B-9397-08002B2CF9AE}" pid="26" name="MSIP_Label_0eea11ca-d417-4147-80ed-01a58412c458_Extended_MSFT_Method">
    <vt:lpwstr>Automatic</vt:lpwstr>
  </property>
  <property fmtid="{D5CDD505-2E9C-101B-9397-08002B2CF9AE}" pid="27" name="MSIP_Label_0eea11ca-d417-4147-80ed-01a58412c458_Name">
    <vt:lpwstr>All EMA Staff and Contractors</vt:lpwstr>
  </property>
  <property fmtid="{D5CDD505-2E9C-101B-9397-08002B2CF9AE}" pid="28" name="MSIP_Label_0eea11ca-d417-4147-80ed-01a58412c458_Owner">
    <vt:lpwstr>daniela.kapralova@ema.europa.eu</vt:lpwstr>
  </property>
  <property fmtid="{D5CDD505-2E9C-101B-9397-08002B2CF9AE}" pid="29" name="MSIP_Label_0eea11ca-d417-4147-80ed-01a58412c458_Parent">
    <vt:lpwstr>afe1b31d-cec0-4074-b4bd-f07689e43d84</vt:lpwstr>
  </property>
  <property fmtid="{D5CDD505-2E9C-101B-9397-08002B2CF9AE}" pid="30" name="MSIP_Label_0eea11ca-d417-4147-80ed-01a58412c458_SetDate">
    <vt:lpwstr>2020-09-10T08:26:31.7581334Z</vt:lpwstr>
  </property>
  <property fmtid="{D5CDD505-2E9C-101B-9397-08002B2CF9AE}" pid="31" name="MSIP_Label_0eea11ca-d417-4147-80ed-01a58412c458_SiteId">
    <vt:lpwstr>bc9dc15c-61bc-4f03-b60b-e5b6d8922839</vt:lpwstr>
  </property>
  <property fmtid="{D5CDD505-2E9C-101B-9397-08002B2CF9AE}" pid="32" name="MSIP_Label_afe1b31d-cec0-4074-b4bd-f07689e43d84_ActionId">
    <vt:lpwstr>5a1c3f1f-aec9-43ff-b563-d6d75d95658f</vt:lpwstr>
  </property>
  <property fmtid="{D5CDD505-2E9C-101B-9397-08002B2CF9AE}" pid="33" name="MSIP_Label_afe1b31d-cec0-4074-b4bd-f07689e43d84_Application">
    <vt:lpwstr>Microsoft Azure Information Protection</vt:lpwstr>
  </property>
  <property fmtid="{D5CDD505-2E9C-101B-9397-08002B2CF9AE}" pid="34" name="MSIP_Label_afe1b31d-cec0-4074-b4bd-f07689e43d84_Enabled">
    <vt:lpwstr>True</vt:lpwstr>
  </property>
  <property fmtid="{D5CDD505-2E9C-101B-9397-08002B2CF9AE}" pid="35" name="MSIP_Label_afe1b31d-cec0-4074-b4bd-f07689e43d84_Extended_MSFT_Method">
    <vt:lpwstr>Automatic</vt:lpwstr>
  </property>
  <property fmtid="{D5CDD505-2E9C-101B-9397-08002B2CF9AE}" pid="36" name="MSIP_Label_afe1b31d-cec0-4074-b4bd-f07689e43d84_Name">
    <vt:lpwstr>Internal</vt:lpwstr>
  </property>
  <property fmtid="{D5CDD505-2E9C-101B-9397-08002B2CF9AE}" pid="37" name="MSIP_Label_afe1b31d-cec0-4074-b4bd-f07689e43d84_Owner">
    <vt:lpwstr>daniela.kapralova@ema.europa.eu</vt:lpwstr>
  </property>
  <property fmtid="{D5CDD505-2E9C-101B-9397-08002B2CF9AE}" pid="38" name="MSIP_Label_afe1b31d-cec0-4074-b4bd-f07689e43d84_SetDate">
    <vt:lpwstr>2020-09-10T08:26:31.7581334Z</vt:lpwstr>
  </property>
  <property fmtid="{D5CDD505-2E9C-101B-9397-08002B2CF9AE}" pid="39" name="MSIP_Label_afe1b31d-cec0-4074-b4bd-f07689e43d84_SiteId">
    <vt:lpwstr>bc9dc15c-61bc-4f03-b60b-e5b6d8922839</vt:lpwstr>
  </property>
</Properties>
</file>