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14D4A7" w14:textId="77777777" w:rsidR="00D86EB7" w:rsidRPr="00E36EA4" w:rsidRDefault="00D86EB7" w:rsidP="00120542">
      <w:pPr>
        <w:widowControl w:val="0"/>
        <w:tabs>
          <w:tab w:val="clear" w:pos="567"/>
        </w:tabs>
        <w:spacing w:line="240" w:lineRule="auto"/>
      </w:pPr>
      <w:bookmarkStart w:id="0" w:name="_GoBack"/>
      <w:bookmarkEnd w:id="0"/>
    </w:p>
    <w:p w14:paraId="5A2EBE98" w14:textId="77777777" w:rsidR="00812D16" w:rsidRPr="00E36EA4" w:rsidRDefault="00812D16" w:rsidP="00120542">
      <w:pPr>
        <w:spacing w:line="240" w:lineRule="auto"/>
        <w:outlineLvl w:val="0"/>
        <w:rPr>
          <w:b/>
          <w:noProof/>
        </w:rPr>
      </w:pPr>
    </w:p>
    <w:p w14:paraId="4E52A256" w14:textId="77777777" w:rsidR="00812D16" w:rsidRPr="00E36EA4" w:rsidRDefault="00812D16" w:rsidP="00120542">
      <w:pPr>
        <w:spacing w:line="240" w:lineRule="auto"/>
        <w:outlineLvl w:val="0"/>
        <w:rPr>
          <w:b/>
          <w:noProof/>
        </w:rPr>
      </w:pPr>
    </w:p>
    <w:p w14:paraId="532AA445" w14:textId="77777777" w:rsidR="00812D16" w:rsidRPr="00E36EA4" w:rsidRDefault="00812D16" w:rsidP="00120542">
      <w:pPr>
        <w:spacing w:line="240" w:lineRule="auto"/>
        <w:outlineLvl w:val="0"/>
        <w:rPr>
          <w:b/>
          <w:noProof/>
        </w:rPr>
      </w:pPr>
    </w:p>
    <w:p w14:paraId="25ECBB8B" w14:textId="77777777" w:rsidR="00812D16" w:rsidRPr="00E36EA4" w:rsidRDefault="00812D16" w:rsidP="00120542">
      <w:pPr>
        <w:spacing w:line="240" w:lineRule="auto"/>
        <w:outlineLvl w:val="0"/>
        <w:rPr>
          <w:b/>
          <w:noProof/>
        </w:rPr>
      </w:pPr>
    </w:p>
    <w:p w14:paraId="05E37A1F" w14:textId="77777777" w:rsidR="00812D16" w:rsidRPr="00E36EA4" w:rsidRDefault="00812D16" w:rsidP="00120542">
      <w:pPr>
        <w:spacing w:line="240" w:lineRule="auto"/>
        <w:outlineLvl w:val="0"/>
        <w:rPr>
          <w:b/>
          <w:noProof/>
          <w:szCs w:val="22"/>
        </w:rPr>
      </w:pPr>
    </w:p>
    <w:p w14:paraId="02D0BAB4" w14:textId="77777777" w:rsidR="00812D16" w:rsidRPr="00E36EA4" w:rsidRDefault="00812D16" w:rsidP="00120542">
      <w:pPr>
        <w:spacing w:line="240" w:lineRule="auto"/>
        <w:outlineLvl w:val="0"/>
        <w:rPr>
          <w:b/>
          <w:noProof/>
          <w:szCs w:val="22"/>
        </w:rPr>
      </w:pPr>
    </w:p>
    <w:p w14:paraId="1C972ACA" w14:textId="77777777" w:rsidR="00812D16" w:rsidRPr="00E36EA4" w:rsidRDefault="00812D16" w:rsidP="00120542">
      <w:pPr>
        <w:spacing w:line="240" w:lineRule="auto"/>
        <w:outlineLvl w:val="0"/>
        <w:rPr>
          <w:b/>
          <w:noProof/>
          <w:szCs w:val="22"/>
        </w:rPr>
      </w:pPr>
    </w:p>
    <w:p w14:paraId="6E513EFB" w14:textId="77777777" w:rsidR="00812D16" w:rsidRPr="00E36EA4" w:rsidRDefault="00812D16" w:rsidP="00120542">
      <w:pPr>
        <w:spacing w:line="240" w:lineRule="auto"/>
        <w:outlineLvl w:val="0"/>
        <w:rPr>
          <w:b/>
          <w:noProof/>
          <w:szCs w:val="22"/>
        </w:rPr>
      </w:pPr>
    </w:p>
    <w:p w14:paraId="3DEA0B7C" w14:textId="77777777" w:rsidR="00812D16" w:rsidRPr="00E36EA4" w:rsidRDefault="00812D16" w:rsidP="00120542">
      <w:pPr>
        <w:spacing w:line="240" w:lineRule="auto"/>
        <w:outlineLvl w:val="0"/>
        <w:rPr>
          <w:b/>
          <w:noProof/>
          <w:szCs w:val="22"/>
        </w:rPr>
      </w:pPr>
    </w:p>
    <w:p w14:paraId="56C767E4" w14:textId="77777777" w:rsidR="00812D16" w:rsidRPr="00E36EA4" w:rsidRDefault="00812D16" w:rsidP="00120542">
      <w:pPr>
        <w:spacing w:line="240" w:lineRule="auto"/>
        <w:outlineLvl w:val="0"/>
        <w:rPr>
          <w:b/>
          <w:noProof/>
          <w:szCs w:val="22"/>
        </w:rPr>
      </w:pPr>
    </w:p>
    <w:p w14:paraId="3AE9797C" w14:textId="77777777" w:rsidR="00812D16" w:rsidRPr="00E36EA4" w:rsidRDefault="00812D16" w:rsidP="00120542">
      <w:pPr>
        <w:spacing w:line="240" w:lineRule="auto"/>
        <w:outlineLvl w:val="0"/>
        <w:rPr>
          <w:b/>
          <w:noProof/>
          <w:szCs w:val="22"/>
        </w:rPr>
      </w:pPr>
    </w:p>
    <w:p w14:paraId="29E653DA" w14:textId="77777777" w:rsidR="00812D16" w:rsidRPr="00E36EA4" w:rsidRDefault="00812D16" w:rsidP="00120542">
      <w:pPr>
        <w:spacing w:line="240" w:lineRule="auto"/>
        <w:outlineLvl w:val="0"/>
        <w:rPr>
          <w:b/>
          <w:noProof/>
          <w:szCs w:val="22"/>
        </w:rPr>
      </w:pPr>
    </w:p>
    <w:p w14:paraId="042BA8D1" w14:textId="77777777" w:rsidR="00812D16" w:rsidRPr="00E36EA4" w:rsidRDefault="00812D16" w:rsidP="00120542">
      <w:pPr>
        <w:spacing w:line="240" w:lineRule="auto"/>
        <w:outlineLvl w:val="0"/>
        <w:rPr>
          <w:b/>
          <w:noProof/>
          <w:szCs w:val="22"/>
        </w:rPr>
      </w:pPr>
    </w:p>
    <w:p w14:paraId="19F80C81" w14:textId="77777777" w:rsidR="00812D16" w:rsidRPr="00E36EA4" w:rsidRDefault="00812D16" w:rsidP="00120542">
      <w:pPr>
        <w:spacing w:line="240" w:lineRule="auto"/>
        <w:outlineLvl w:val="0"/>
        <w:rPr>
          <w:b/>
          <w:noProof/>
          <w:szCs w:val="22"/>
        </w:rPr>
      </w:pPr>
    </w:p>
    <w:p w14:paraId="5C047BA4" w14:textId="77777777" w:rsidR="00812D16" w:rsidRPr="00E36EA4" w:rsidRDefault="00812D16" w:rsidP="00120542">
      <w:pPr>
        <w:spacing w:line="240" w:lineRule="auto"/>
        <w:outlineLvl w:val="0"/>
        <w:rPr>
          <w:b/>
          <w:noProof/>
          <w:szCs w:val="22"/>
        </w:rPr>
      </w:pPr>
    </w:p>
    <w:p w14:paraId="3308270F" w14:textId="77777777" w:rsidR="00812D16" w:rsidRPr="00E36EA4" w:rsidRDefault="00812D16" w:rsidP="00120542">
      <w:pPr>
        <w:spacing w:line="240" w:lineRule="auto"/>
        <w:outlineLvl w:val="0"/>
        <w:rPr>
          <w:b/>
          <w:noProof/>
          <w:szCs w:val="22"/>
        </w:rPr>
      </w:pPr>
    </w:p>
    <w:p w14:paraId="5ACF342D" w14:textId="77777777" w:rsidR="00812D16" w:rsidRPr="00E36EA4" w:rsidRDefault="00812D16" w:rsidP="00120542">
      <w:pPr>
        <w:spacing w:line="240" w:lineRule="auto"/>
        <w:outlineLvl w:val="0"/>
        <w:rPr>
          <w:b/>
          <w:noProof/>
          <w:szCs w:val="22"/>
        </w:rPr>
      </w:pPr>
    </w:p>
    <w:p w14:paraId="5A11985C" w14:textId="77777777" w:rsidR="00812D16" w:rsidRPr="00E36EA4" w:rsidRDefault="00812D16" w:rsidP="00120542">
      <w:pPr>
        <w:spacing w:line="240" w:lineRule="auto"/>
        <w:outlineLvl w:val="0"/>
        <w:rPr>
          <w:b/>
        </w:rPr>
      </w:pPr>
    </w:p>
    <w:p w14:paraId="700EDE7B" w14:textId="77777777" w:rsidR="00812D16" w:rsidRPr="00E36EA4" w:rsidRDefault="00812D16" w:rsidP="00120542">
      <w:pPr>
        <w:spacing w:line="240" w:lineRule="auto"/>
        <w:outlineLvl w:val="0"/>
        <w:rPr>
          <w:b/>
        </w:rPr>
      </w:pPr>
    </w:p>
    <w:p w14:paraId="057A0574" w14:textId="77777777" w:rsidR="00812D16" w:rsidRPr="00E36EA4" w:rsidRDefault="00812D16" w:rsidP="00120542">
      <w:pPr>
        <w:spacing w:line="240" w:lineRule="auto"/>
        <w:outlineLvl w:val="0"/>
        <w:rPr>
          <w:b/>
        </w:rPr>
      </w:pPr>
    </w:p>
    <w:p w14:paraId="352FF4DB" w14:textId="77777777" w:rsidR="00812D16" w:rsidRPr="00E36EA4" w:rsidRDefault="00812D16" w:rsidP="00120542">
      <w:pPr>
        <w:spacing w:line="240" w:lineRule="auto"/>
        <w:outlineLvl w:val="0"/>
        <w:rPr>
          <w:b/>
        </w:rPr>
      </w:pPr>
    </w:p>
    <w:p w14:paraId="0BD13480" w14:textId="77777777" w:rsidR="00812D16" w:rsidRPr="00E36EA4" w:rsidRDefault="00812D16" w:rsidP="00120542">
      <w:pPr>
        <w:spacing w:line="240" w:lineRule="auto"/>
        <w:outlineLvl w:val="0"/>
        <w:rPr>
          <w:b/>
        </w:rPr>
      </w:pPr>
    </w:p>
    <w:p w14:paraId="73D7DC27" w14:textId="77777777" w:rsidR="00812D16" w:rsidRPr="00E36EA4" w:rsidRDefault="00812D16" w:rsidP="00120542">
      <w:pPr>
        <w:spacing w:line="240" w:lineRule="auto"/>
        <w:jc w:val="center"/>
        <w:outlineLvl w:val="0"/>
      </w:pPr>
      <w:r w:rsidRPr="00E36EA4">
        <w:rPr>
          <w:b/>
        </w:rPr>
        <w:t>ANNEX I</w:t>
      </w:r>
    </w:p>
    <w:p w14:paraId="3B25B336" w14:textId="77777777" w:rsidR="00812D16" w:rsidRPr="00E36EA4" w:rsidRDefault="00812D16" w:rsidP="00120542">
      <w:pPr>
        <w:spacing w:line="240" w:lineRule="auto"/>
        <w:jc w:val="center"/>
        <w:outlineLvl w:val="0"/>
      </w:pPr>
    </w:p>
    <w:p w14:paraId="3058FFF3" w14:textId="77777777" w:rsidR="00812D16" w:rsidRPr="00E36EA4" w:rsidRDefault="00812D16" w:rsidP="00120542">
      <w:pPr>
        <w:spacing w:line="240" w:lineRule="auto"/>
        <w:jc w:val="center"/>
        <w:outlineLvl w:val="0"/>
      </w:pPr>
      <w:r w:rsidRPr="00E36EA4">
        <w:rPr>
          <w:b/>
        </w:rPr>
        <w:t>SUMMARY OF PRODUCT CHARACTERISTICS</w:t>
      </w:r>
    </w:p>
    <w:p w14:paraId="615FE53E" w14:textId="77777777" w:rsidR="00033D26" w:rsidRPr="00E36EA4" w:rsidRDefault="00812D16" w:rsidP="00120542">
      <w:pPr>
        <w:spacing w:line="240" w:lineRule="auto"/>
        <w:rPr>
          <w:szCs w:val="22"/>
        </w:rPr>
      </w:pPr>
      <w:r w:rsidRPr="00E36EA4">
        <w:br w:type="page"/>
      </w:r>
      <w:r w:rsidR="002520CA" w:rsidRPr="00E36EA4">
        <w:rPr>
          <w:noProof/>
          <w:lang w:eastAsia="en-GB"/>
        </w:rPr>
        <w:lastRenderedPageBreak/>
        <w:drawing>
          <wp:inline distT="0" distB="0" distL="0" distR="0" wp14:anchorId="43E787AD" wp14:editId="244CD9B5">
            <wp:extent cx="200025" cy="171450"/>
            <wp:effectExtent l="0" t="0" r="9525" b="0"/>
            <wp:docPr id="1" name="Image 1"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T_1000x858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033D26" w:rsidRPr="00E36EA4">
        <w:rPr>
          <w:szCs w:val="22"/>
        </w:rPr>
        <w:t>This medicinal product is subject to additional monitoring. This will allow quick identification of new safety information. Healthcare professionals are asked to report any suspected adverse reactions. See section 4.8 for how to report adverse reactions.</w:t>
      </w:r>
    </w:p>
    <w:p w14:paraId="36EA5ECE" w14:textId="77777777" w:rsidR="00033D26" w:rsidRPr="00E36EA4" w:rsidRDefault="00033D26" w:rsidP="00120542">
      <w:pPr>
        <w:spacing w:line="240" w:lineRule="auto"/>
        <w:rPr>
          <w:szCs w:val="22"/>
        </w:rPr>
      </w:pPr>
    </w:p>
    <w:p w14:paraId="5843D229" w14:textId="77777777" w:rsidR="00033D26" w:rsidRPr="00E36EA4" w:rsidRDefault="00033D26" w:rsidP="00120542">
      <w:pPr>
        <w:spacing w:line="240" w:lineRule="auto"/>
        <w:rPr>
          <w:szCs w:val="22"/>
        </w:rPr>
      </w:pPr>
    </w:p>
    <w:p w14:paraId="3CE25A1E" w14:textId="77777777" w:rsidR="00812D16" w:rsidRPr="00E36EA4" w:rsidRDefault="00812D16" w:rsidP="00120542">
      <w:pPr>
        <w:suppressAutoHyphens/>
        <w:spacing w:line="240" w:lineRule="auto"/>
        <w:ind w:left="567" w:hanging="567"/>
        <w:rPr>
          <w:noProof/>
          <w:szCs w:val="22"/>
        </w:rPr>
      </w:pPr>
      <w:r w:rsidRPr="00E36EA4">
        <w:rPr>
          <w:b/>
          <w:noProof/>
          <w:szCs w:val="22"/>
        </w:rPr>
        <w:t>1.</w:t>
      </w:r>
      <w:r w:rsidRPr="00E36EA4">
        <w:rPr>
          <w:b/>
          <w:noProof/>
          <w:szCs w:val="22"/>
        </w:rPr>
        <w:tab/>
        <w:t xml:space="preserve">NAME OF </w:t>
      </w:r>
      <w:r w:rsidRPr="00E36EA4">
        <w:rPr>
          <w:b/>
          <w:szCs w:val="22"/>
        </w:rPr>
        <w:t>THE</w:t>
      </w:r>
      <w:r w:rsidRPr="00E36EA4">
        <w:rPr>
          <w:b/>
          <w:noProof/>
          <w:szCs w:val="22"/>
        </w:rPr>
        <w:t xml:space="preserve"> MEDICINAL PRODUCT</w:t>
      </w:r>
    </w:p>
    <w:p w14:paraId="52A807F7" w14:textId="77777777" w:rsidR="00812D16" w:rsidRPr="00E36EA4" w:rsidRDefault="00812D16" w:rsidP="00120542">
      <w:pPr>
        <w:spacing w:line="240" w:lineRule="auto"/>
        <w:rPr>
          <w:iCs/>
          <w:noProof/>
          <w:szCs w:val="22"/>
        </w:rPr>
      </w:pPr>
    </w:p>
    <w:p w14:paraId="13466B1F" w14:textId="77777777" w:rsidR="00AC0879" w:rsidRPr="00E36EA4" w:rsidRDefault="00AC0879" w:rsidP="00120542">
      <w:pPr>
        <w:widowControl w:val="0"/>
        <w:spacing w:line="240" w:lineRule="auto"/>
        <w:rPr>
          <w:noProof/>
          <w:szCs w:val="22"/>
        </w:rPr>
      </w:pPr>
      <w:r w:rsidRPr="00E36EA4">
        <w:rPr>
          <w:noProof/>
          <w:szCs w:val="22"/>
        </w:rPr>
        <w:t>TOOKAD 183</w:t>
      </w:r>
      <w:r w:rsidR="0061797E" w:rsidRPr="00E36EA4">
        <w:rPr>
          <w:noProof/>
          <w:szCs w:val="22"/>
        </w:rPr>
        <w:t> </w:t>
      </w:r>
      <w:r w:rsidRPr="00E36EA4">
        <w:rPr>
          <w:noProof/>
          <w:szCs w:val="22"/>
        </w:rPr>
        <w:t>mg powder for solution for injection</w:t>
      </w:r>
    </w:p>
    <w:p w14:paraId="0F883651" w14:textId="77777777" w:rsidR="00812D16" w:rsidRPr="00E36EA4" w:rsidRDefault="00AC0879" w:rsidP="00120542">
      <w:pPr>
        <w:widowControl w:val="0"/>
        <w:spacing w:line="240" w:lineRule="auto"/>
        <w:rPr>
          <w:noProof/>
          <w:szCs w:val="22"/>
        </w:rPr>
      </w:pPr>
      <w:r w:rsidRPr="00E36EA4">
        <w:rPr>
          <w:noProof/>
          <w:szCs w:val="22"/>
        </w:rPr>
        <w:t>TOOKAD 366</w:t>
      </w:r>
      <w:r w:rsidR="0061797E" w:rsidRPr="00E36EA4">
        <w:rPr>
          <w:noProof/>
          <w:szCs w:val="22"/>
        </w:rPr>
        <w:t> </w:t>
      </w:r>
      <w:r w:rsidRPr="00E36EA4">
        <w:rPr>
          <w:noProof/>
          <w:szCs w:val="22"/>
        </w:rPr>
        <w:t>mg powder for solution for injection</w:t>
      </w:r>
    </w:p>
    <w:p w14:paraId="779881C9" w14:textId="77777777" w:rsidR="00812D16" w:rsidRPr="00E36EA4" w:rsidRDefault="00812D16" w:rsidP="00120542">
      <w:pPr>
        <w:spacing w:line="240" w:lineRule="auto"/>
        <w:rPr>
          <w:iCs/>
          <w:noProof/>
          <w:szCs w:val="22"/>
        </w:rPr>
      </w:pPr>
    </w:p>
    <w:p w14:paraId="30B7FD59" w14:textId="77777777" w:rsidR="00812D16" w:rsidRPr="00E36EA4" w:rsidRDefault="00812D16" w:rsidP="00120542">
      <w:pPr>
        <w:spacing w:line="240" w:lineRule="auto"/>
        <w:rPr>
          <w:iCs/>
          <w:noProof/>
          <w:szCs w:val="22"/>
        </w:rPr>
      </w:pPr>
    </w:p>
    <w:p w14:paraId="1D7F0697" w14:textId="77777777" w:rsidR="00812D16" w:rsidRPr="00E36EA4" w:rsidRDefault="00812D16" w:rsidP="00120542">
      <w:pPr>
        <w:suppressAutoHyphens/>
        <w:spacing w:line="240" w:lineRule="auto"/>
        <w:ind w:left="567" w:hanging="567"/>
        <w:rPr>
          <w:noProof/>
          <w:szCs w:val="22"/>
        </w:rPr>
      </w:pPr>
      <w:r w:rsidRPr="00E36EA4">
        <w:rPr>
          <w:b/>
          <w:noProof/>
          <w:szCs w:val="22"/>
        </w:rPr>
        <w:t>2.</w:t>
      </w:r>
      <w:r w:rsidRPr="00E36EA4">
        <w:rPr>
          <w:b/>
          <w:noProof/>
          <w:szCs w:val="22"/>
        </w:rPr>
        <w:tab/>
        <w:t>QUALITATIVE AND QUANTITATIVE COMPOSITION</w:t>
      </w:r>
    </w:p>
    <w:p w14:paraId="2D2C9EBB" w14:textId="77777777" w:rsidR="00812D16" w:rsidRPr="00E36EA4" w:rsidRDefault="00812D16" w:rsidP="00120542">
      <w:pPr>
        <w:spacing w:line="240" w:lineRule="auto"/>
        <w:rPr>
          <w:iCs/>
          <w:noProof/>
          <w:szCs w:val="22"/>
        </w:rPr>
      </w:pPr>
    </w:p>
    <w:p w14:paraId="23D2378A" w14:textId="77777777" w:rsidR="00812D16" w:rsidRPr="00E36EA4" w:rsidRDefault="002148DE" w:rsidP="00120542">
      <w:pPr>
        <w:pStyle w:val="EMEAEnBodyText"/>
        <w:autoSpaceDE w:val="0"/>
        <w:autoSpaceDN w:val="0"/>
        <w:adjustRightInd w:val="0"/>
        <w:spacing w:before="0" w:after="0"/>
        <w:jc w:val="left"/>
        <w:rPr>
          <w:u w:val="single"/>
          <w:lang w:val="en-GB"/>
        </w:rPr>
      </w:pPr>
      <w:r w:rsidRPr="00E36EA4">
        <w:rPr>
          <w:u w:val="single"/>
          <w:lang w:val="en-GB"/>
        </w:rPr>
        <w:t>TOOKAD 183</w:t>
      </w:r>
      <w:r w:rsidR="0061797E" w:rsidRPr="00E36EA4">
        <w:rPr>
          <w:u w:val="single"/>
          <w:lang w:val="en-GB"/>
        </w:rPr>
        <w:t> </w:t>
      </w:r>
      <w:r w:rsidRPr="00E36EA4">
        <w:rPr>
          <w:u w:val="single"/>
          <w:lang w:val="en-GB"/>
        </w:rPr>
        <w:t>mg powder for solution for injection</w:t>
      </w:r>
    </w:p>
    <w:p w14:paraId="52A9672C" w14:textId="77777777" w:rsidR="002148DE" w:rsidRPr="00E36EA4" w:rsidRDefault="002148DE" w:rsidP="00120542">
      <w:pPr>
        <w:pStyle w:val="EMEAEnBodyText"/>
        <w:autoSpaceDE w:val="0"/>
        <w:autoSpaceDN w:val="0"/>
        <w:adjustRightInd w:val="0"/>
        <w:spacing w:before="0" w:after="0"/>
        <w:jc w:val="left"/>
        <w:rPr>
          <w:lang w:val="en-GB"/>
        </w:rPr>
      </w:pPr>
      <w:r w:rsidRPr="00E36EA4">
        <w:rPr>
          <w:lang w:val="en-GB"/>
        </w:rPr>
        <w:t>Each vial contains 183</w:t>
      </w:r>
      <w:r w:rsidR="0061797E" w:rsidRPr="00E36EA4">
        <w:rPr>
          <w:lang w:val="en-GB"/>
        </w:rPr>
        <w:t> </w:t>
      </w:r>
      <w:r w:rsidRPr="00E36EA4">
        <w:rPr>
          <w:lang w:val="en-GB"/>
        </w:rPr>
        <w:t>mg of padeliporfin (as di-potassium salt).</w:t>
      </w:r>
    </w:p>
    <w:p w14:paraId="47E7EC1C" w14:textId="77777777" w:rsidR="002148DE" w:rsidRPr="00E36EA4" w:rsidRDefault="002148DE" w:rsidP="00120542">
      <w:pPr>
        <w:pStyle w:val="EMEAEnBodyText"/>
        <w:autoSpaceDE w:val="0"/>
        <w:autoSpaceDN w:val="0"/>
        <w:adjustRightInd w:val="0"/>
        <w:spacing w:before="0" w:after="0"/>
        <w:jc w:val="left"/>
        <w:rPr>
          <w:lang w:val="en-GB"/>
        </w:rPr>
      </w:pPr>
    </w:p>
    <w:p w14:paraId="2759C1F2" w14:textId="77777777" w:rsidR="002148DE" w:rsidRPr="00E36EA4" w:rsidRDefault="002148DE" w:rsidP="00120542">
      <w:pPr>
        <w:pStyle w:val="EMEAEnBodyText"/>
        <w:autoSpaceDE w:val="0"/>
        <w:autoSpaceDN w:val="0"/>
        <w:adjustRightInd w:val="0"/>
        <w:spacing w:before="0" w:after="0"/>
        <w:jc w:val="left"/>
        <w:rPr>
          <w:u w:val="single"/>
          <w:lang w:val="en-GB"/>
        </w:rPr>
      </w:pPr>
      <w:r w:rsidRPr="00E36EA4">
        <w:rPr>
          <w:u w:val="single"/>
          <w:lang w:val="en-GB"/>
        </w:rPr>
        <w:t>TOOKAD 366</w:t>
      </w:r>
      <w:r w:rsidR="0061797E" w:rsidRPr="00E36EA4">
        <w:rPr>
          <w:u w:val="single"/>
          <w:lang w:val="en-GB"/>
        </w:rPr>
        <w:t> </w:t>
      </w:r>
      <w:r w:rsidRPr="00E36EA4">
        <w:rPr>
          <w:u w:val="single"/>
          <w:lang w:val="en-GB"/>
        </w:rPr>
        <w:t>mg powder for solution for injection</w:t>
      </w:r>
    </w:p>
    <w:p w14:paraId="3972173D" w14:textId="77777777" w:rsidR="002148DE" w:rsidRPr="00E36EA4" w:rsidRDefault="002148DE" w:rsidP="00120542">
      <w:pPr>
        <w:pStyle w:val="EMEAEnBodyText"/>
        <w:autoSpaceDE w:val="0"/>
        <w:autoSpaceDN w:val="0"/>
        <w:adjustRightInd w:val="0"/>
        <w:spacing w:before="0" w:after="0"/>
        <w:jc w:val="left"/>
        <w:rPr>
          <w:lang w:val="en-GB"/>
        </w:rPr>
      </w:pPr>
      <w:r w:rsidRPr="00E36EA4">
        <w:rPr>
          <w:lang w:val="en-GB"/>
        </w:rPr>
        <w:t>Each vial contains 366</w:t>
      </w:r>
      <w:r w:rsidR="0061797E" w:rsidRPr="00E36EA4">
        <w:rPr>
          <w:lang w:val="en-GB"/>
        </w:rPr>
        <w:t> </w:t>
      </w:r>
      <w:r w:rsidRPr="00E36EA4">
        <w:rPr>
          <w:lang w:val="en-GB"/>
        </w:rPr>
        <w:t>mg of padeliporfin (as di-potassium salt).</w:t>
      </w:r>
    </w:p>
    <w:p w14:paraId="68F24D15" w14:textId="77777777" w:rsidR="002148DE" w:rsidRPr="00E36EA4" w:rsidRDefault="002148DE" w:rsidP="00120542">
      <w:pPr>
        <w:pStyle w:val="EMEAEnBodyText"/>
        <w:autoSpaceDE w:val="0"/>
        <w:autoSpaceDN w:val="0"/>
        <w:adjustRightInd w:val="0"/>
        <w:spacing w:before="0" w:after="0"/>
        <w:jc w:val="left"/>
        <w:rPr>
          <w:lang w:val="en-GB"/>
        </w:rPr>
      </w:pPr>
    </w:p>
    <w:p w14:paraId="32841B3C" w14:textId="77777777" w:rsidR="002148DE" w:rsidRPr="00E36EA4" w:rsidRDefault="002148DE" w:rsidP="00120542">
      <w:pPr>
        <w:pStyle w:val="EMEAEnBodyText"/>
        <w:autoSpaceDE w:val="0"/>
        <w:autoSpaceDN w:val="0"/>
        <w:adjustRightInd w:val="0"/>
        <w:spacing w:before="0" w:after="0"/>
        <w:jc w:val="left"/>
        <w:rPr>
          <w:lang w:val="en-GB"/>
        </w:rPr>
      </w:pPr>
      <w:r w:rsidRPr="00E36EA4">
        <w:rPr>
          <w:lang w:val="en-GB"/>
        </w:rPr>
        <w:t>1 mL of reconstituted solution contains 9.15</w:t>
      </w:r>
      <w:r w:rsidR="00E36265" w:rsidRPr="00E36EA4">
        <w:rPr>
          <w:lang w:val="en-GB"/>
        </w:rPr>
        <w:t> </w:t>
      </w:r>
      <w:r w:rsidRPr="00E36EA4">
        <w:rPr>
          <w:lang w:val="en-GB"/>
        </w:rPr>
        <w:t>mg of padeliporfin.</w:t>
      </w:r>
    </w:p>
    <w:p w14:paraId="1115A943" w14:textId="77777777" w:rsidR="002148DE" w:rsidRPr="00E36EA4" w:rsidRDefault="002148DE" w:rsidP="00120542">
      <w:pPr>
        <w:pStyle w:val="EMEAEnBodyText"/>
        <w:autoSpaceDE w:val="0"/>
        <w:autoSpaceDN w:val="0"/>
        <w:adjustRightInd w:val="0"/>
        <w:spacing w:before="0" w:after="0"/>
        <w:jc w:val="left"/>
        <w:rPr>
          <w:lang w:val="en-GB"/>
        </w:rPr>
      </w:pPr>
    </w:p>
    <w:p w14:paraId="070B285D" w14:textId="77777777" w:rsidR="00812D16" w:rsidRPr="00E36EA4" w:rsidRDefault="00812D16" w:rsidP="00120542">
      <w:pPr>
        <w:spacing w:line="240" w:lineRule="auto"/>
        <w:outlineLvl w:val="0"/>
        <w:rPr>
          <w:noProof/>
          <w:szCs w:val="22"/>
        </w:rPr>
      </w:pPr>
      <w:r w:rsidRPr="00E36EA4">
        <w:rPr>
          <w:noProof/>
          <w:szCs w:val="22"/>
        </w:rPr>
        <w:t>For the full list of excipients, see section</w:t>
      </w:r>
      <w:r w:rsidR="00E36265" w:rsidRPr="00E36EA4">
        <w:t> </w:t>
      </w:r>
      <w:r w:rsidRPr="00E36EA4">
        <w:rPr>
          <w:noProof/>
          <w:szCs w:val="22"/>
        </w:rPr>
        <w:t>6.1.</w:t>
      </w:r>
    </w:p>
    <w:p w14:paraId="52183407" w14:textId="77777777" w:rsidR="00812D16" w:rsidRPr="00E36EA4" w:rsidRDefault="00812D16" w:rsidP="00120542">
      <w:pPr>
        <w:spacing w:line="240" w:lineRule="auto"/>
        <w:rPr>
          <w:noProof/>
          <w:szCs w:val="22"/>
        </w:rPr>
      </w:pPr>
    </w:p>
    <w:p w14:paraId="0590CBE2" w14:textId="77777777" w:rsidR="00812D16" w:rsidRPr="00E36EA4" w:rsidRDefault="00812D16" w:rsidP="00120542">
      <w:pPr>
        <w:spacing w:line="240" w:lineRule="auto"/>
        <w:rPr>
          <w:noProof/>
          <w:szCs w:val="22"/>
        </w:rPr>
      </w:pPr>
    </w:p>
    <w:p w14:paraId="1EEA60B0" w14:textId="77777777" w:rsidR="00812D16" w:rsidRPr="00E36EA4" w:rsidRDefault="00812D16" w:rsidP="00120542">
      <w:pPr>
        <w:suppressAutoHyphens/>
        <w:spacing w:line="240" w:lineRule="auto"/>
        <w:ind w:left="567" w:hanging="567"/>
        <w:rPr>
          <w:caps/>
          <w:noProof/>
          <w:szCs w:val="22"/>
        </w:rPr>
      </w:pPr>
      <w:r w:rsidRPr="00E36EA4">
        <w:rPr>
          <w:b/>
          <w:noProof/>
          <w:szCs w:val="22"/>
        </w:rPr>
        <w:t>3.</w:t>
      </w:r>
      <w:r w:rsidRPr="00E36EA4">
        <w:rPr>
          <w:b/>
          <w:noProof/>
          <w:szCs w:val="22"/>
        </w:rPr>
        <w:tab/>
        <w:t xml:space="preserve">PHARMACEUTICAL </w:t>
      </w:r>
      <w:r w:rsidR="00855481" w:rsidRPr="00E36EA4">
        <w:rPr>
          <w:b/>
          <w:noProof/>
          <w:szCs w:val="22"/>
        </w:rPr>
        <w:t>FORM</w:t>
      </w:r>
    </w:p>
    <w:p w14:paraId="208C13A2" w14:textId="77777777" w:rsidR="00812D16" w:rsidRPr="00E36EA4" w:rsidRDefault="00812D16" w:rsidP="00120542">
      <w:pPr>
        <w:spacing w:line="240" w:lineRule="auto"/>
        <w:rPr>
          <w:noProof/>
          <w:szCs w:val="22"/>
        </w:rPr>
      </w:pPr>
    </w:p>
    <w:p w14:paraId="38DA0392" w14:textId="77777777" w:rsidR="00812D16" w:rsidRPr="00E36EA4" w:rsidRDefault="00701BF7" w:rsidP="00120542">
      <w:pPr>
        <w:spacing w:line="240" w:lineRule="auto"/>
        <w:rPr>
          <w:noProof/>
          <w:szCs w:val="22"/>
        </w:rPr>
      </w:pPr>
      <w:r w:rsidRPr="00E36EA4">
        <w:rPr>
          <w:noProof/>
          <w:szCs w:val="22"/>
        </w:rPr>
        <w:t>Powder for solution for injection. The powder is a dark lyophilisate.</w:t>
      </w:r>
    </w:p>
    <w:p w14:paraId="1EC7CA17" w14:textId="77777777" w:rsidR="00812D16" w:rsidRPr="00E36EA4" w:rsidRDefault="00812D16" w:rsidP="00120542">
      <w:pPr>
        <w:spacing w:line="240" w:lineRule="auto"/>
        <w:rPr>
          <w:noProof/>
          <w:szCs w:val="22"/>
        </w:rPr>
      </w:pPr>
    </w:p>
    <w:p w14:paraId="71A083DB" w14:textId="77777777" w:rsidR="00812D16" w:rsidRPr="00E36EA4" w:rsidRDefault="00812D16" w:rsidP="00120542">
      <w:pPr>
        <w:spacing w:line="240" w:lineRule="auto"/>
        <w:rPr>
          <w:noProof/>
          <w:szCs w:val="22"/>
        </w:rPr>
      </w:pPr>
    </w:p>
    <w:p w14:paraId="35EF6EE8" w14:textId="77777777" w:rsidR="00812D16" w:rsidRPr="00E36EA4" w:rsidRDefault="00812D16" w:rsidP="00120542">
      <w:pPr>
        <w:suppressAutoHyphens/>
        <w:spacing w:line="240" w:lineRule="auto"/>
        <w:ind w:left="567" w:hanging="567"/>
        <w:rPr>
          <w:caps/>
          <w:noProof/>
          <w:szCs w:val="22"/>
        </w:rPr>
      </w:pPr>
      <w:r w:rsidRPr="00E36EA4">
        <w:rPr>
          <w:b/>
          <w:caps/>
          <w:noProof/>
          <w:szCs w:val="22"/>
        </w:rPr>
        <w:t>4.</w:t>
      </w:r>
      <w:r w:rsidRPr="00E36EA4">
        <w:rPr>
          <w:b/>
          <w:caps/>
          <w:noProof/>
          <w:szCs w:val="22"/>
        </w:rPr>
        <w:tab/>
      </w:r>
      <w:r w:rsidRPr="00E36EA4">
        <w:rPr>
          <w:b/>
          <w:noProof/>
          <w:szCs w:val="22"/>
        </w:rPr>
        <w:t>C</w:t>
      </w:r>
      <w:r w:rsidR="00855481" w:rsidRPr="00E36EA4">
        <w:rPr>
          <w:b/>
          <w:noProof/>
          <w:szCs w:val="22"/>
        </w:rPr>
        <w:t>LINICAL PARTICULARS</w:t>
      </w:r>
    </w:p>
    <w:p w14:paraId="3D7E87FB" w14:textId="77777777" w:rsidR="00812D16" w:rsidRPr="00E36EA4" w:rsidRDefault="00812D16" w:rsidP="00120542">
      <w:pPr>
        <w:spacing w:line="240" w:lineRule="auto"/>
        <w:rPr>
          <w:noProof/>
          <w:szCs w:val="22"/>
        </w:rPr>
      </w:pPr>
    </w:p>
    <w:p w14:paraId="3A338FE3" w14:textId="77777777" w:rsidR="00812D16" w:rsidRPr="00E36EA4" w:rsidRDefault="00812D16" w:rsidP="00120542">
      <w:pPr>
        <w:spacing w:line="240" w:lineRule="auto"/>
        <w:ind w:left="567" w:hanging="567"/>
        <w:outlineLvl w:val="0"/>
        <w:rPr>
          <w:noProof/>
          <w:szCs w:val="22"/>
        </w:rPr>
      </w:pPr>
      <w:r w:rsidRPr="00E36EA4">
        <w:rPr>
          <w:b/>
          <w:noProof/>
          <w:szCs w:val="22"/>
        </w:rPr>
        <w:t>4.1</w:t>
      </w:r>
      <w:r w:rsidRPr="00E36EA4">
        <w:rPr>
          <w:b/>
          <w:noProof/>
          <w:szCs w:val="22"/>
        </w:rPr>
        <w:tab/>
        <w:t>Therapeutic indications</w:t>
      </w:r>
    </w:p>
    <w:p w14:paraId="6723B9ED" w14:textId="77777777" w:rsidR="00812D16" w:rsidRPr="00E36EA4" w:rsidRDefault="00812D16" w:rsidP="00120542">
      <w:pPr>
        <w:spacing w:line="240" w:lineRule="auto"/>
        <w:rPr>
          <w:noProof/>
          <w:szCs w:val="22"/>
        </w:rPr>
      </w:pPr>
    </w:p>
    <w:p w14:paraId="19982D77" w14:textId="38B8FC4A" w:rsidR="00AD2488" w:rsidRDefault="00AD2488" w:rsidP="00AD2488">
      <w:pPr>
        <w:rPr>
          <w:lang w:val="en-US"/>
        </w:rPr>
      </w:pPr>
      <w:r>
        <w:t xml:space="preserve">TOOKAD is indicated as monotherapy for adult patients with </w:t>
      </w:r>
      <w:r w:rsidR="0063226B">
        <w:t>previously</w:t>
      </w:r>
      <w:r>
        <w:t xml:space="preserve"> untreated, unilateral, low</w:t>
      </w:r>
      <w:r>
        <w:noBreakHyphen/>
        <w:t>risk, adenocarcinoma of the prostate with a life expectancy ≥ 10 years and:</w:t>
      </w:r>
    </w:p>
    <w:p w14:paraId="7E14FF99" w14:textId="6C9E8500" w:rsidR="00AD2488" w:rsidRDefault="00AD2488" w:rsidP="00AD2488">
      <w:r>
        <w:t>-</w:t>
      </w:r>
      <w:r w:rsidR="008072D2">
        <w:tab/>
      </w:r>
      <w:r>
        <w:t xml:space="preserve">Clinical stage </w:t>
      </w:r>
      <w:r w:rsidR="00FC5033" w:rsidRPr="00FC5033">
        <w:t>T1c or T2a</w:t>
      </w:r>
      <w:r>
        <w:t xml:space="preserve">, </w:t>
      </w:r>
    </w:p>
    <w:p w14:paraId="069E9AD4" w14:textId="427481B3" w:rsidR="00AD2488" w:rsidRDefault="00AD2488" w:rsidP="00AD2488">
      <w:r>
        <w:t>-</w:t>
      </w:r>
      <w:r w:rsidR="008072D2">
        <w:tab/>
      </w:r>
      <w:r>
        <w:t xml:space="preserve">Gleason Score ≤ 6, based on high-resolution biopsy strategies, </w:t>
      </w:r>
    </w:p>
    <w:p w14:paraId="0DA66F71" w14:textId="4C06B91F" w:rsidR="00AD2488" w:rsidRDefault="00AD2488" w:rsidP="00AD2488">
      <w:r>
        <w:t>-</w:t>
      </w:r>
      <w:r w:rsidR="008072D2">
        <w:tab/>
      </w:r>
      <w:r>
        <w:t xml:space="preserve">PSA ≤ 10 ng/mL, </w:t>
      </w:r>
    </w:p>
    <w:p w14:paraId="37BFE769" w14:textId="26E509AF" w:rsidR="00FC5033" w:rsidRPr="00FC5033" w:rsidRDefault="00AD2488" w:rsidP="00FC5033">
      <w:r>
        <w:t>-</w:t>
      </w:r>
      <w:r w:rsidR="008072D2">
        <w:tab/>
      </w:r>
      <w:r w:rsidR="00FC5033" w:rsidRPr="00FC5033">
        <w:t xml:space="preserve">3 positive cancer cores with a maximum cancer core length </w:t>
      </w:r>
      <w:r w:rsidR="002511E9">
        <w:t xml:space="preserve">of </w:t>
      </w:r>
      <w:r w:rsidR="00FC5033" w:rsidRPr="00FC5033">
        <w:t xml:space="preserve">5 mm in any one core </w:t>
      </w:r>
      <w:r w:rsidR="003072E3">
        <w:t>or</w:t>
      </w:r>
      <w:r w:rsidR="00FC5033" w:rsidRPr="00FC5033">
        <w:t xml:space="preserve"> 1 -2 positive cancer cores with ≥ 50 % cancer involvement in any one core or a PSA density ≥ 0.15 ng/mL/cm</w:t>
      </w:r>
      <w:r w:rsidR="00FC5033" w:rsidRPr="00FC5033">
        <w:rPr>
          <w:vertAlign w:val="superscript"/>
        </w:rPr>
        <w:t>3</w:t>
      </w:r>
      <w:r w:rsidR="00FC5033" w:rsidRPr="00FC5033">
        <w:t>.</w:t>
      </w:r>
    </w:p>
    <w:p w14:paraId="42467C96" w14:textId="77777777" w:rsidR="00AD2488" w:rsidRDefault="00AD2488" w:rsidP="00AD2488">
      <w:pPr>
        <w:spacing w:line="240" w:lineRule="auto"/>
      </w:pPr>
    </w:p>
    <w:p w14:paraId="25266D72" w14:textId="716DF2BB" w:rsidR="00AD2488" w:rsidRDefault="00AD2488" w:rsidP="00AD2488">
      <w:r>
        <w:t xml:space="preserve"> </w:t>
      </w:r>
    </w:p>
    <w:p w14:paraId="78C88FE2" w14:textId="77777777" w:rsidR="00AF5EB8" w:rsidRPr="00E36EA4" w:rsidRDefault="00AF5EB8" w:rsidP="00120542">
      <w:pPr>
        <w:spacing w:line="240" w:lineRule="auto"/>
        <w:rPr>
          <w:noProof/>
          <w:szCs w:val="22"/>
        </w:rPr>
      </w:pPr>
    </w:p>
    <w:p w14:paraId="4144CCBC" w14:textId="77777777" w:rsidR="00812D16" w:rsidRPr="00E36EA4" w:rsidRDefault="00855481" w:rsidP="00120542">
      <w:pPr>
        <w:spacing w:line="240" w:lineRule="auto"/>
        <w:outlineLvl w:val="0"/>
        <w:rPr>
          <w:b/>
          <w:noProof/>
          <w:szCs w:val="22"/>
        </w:rPr>
      </w:pPr>
      <w:r w:rsidRPr="00E36EA4">
        <w:rPr>
          <w:b/>
          <w:noProof/>
          <w:szCs w:val="22"/>
        </w:rPr>
        <w:t>4.2</w:t>
      </w:r>
      <w:r w:rsidRPr="00E36EA4">
        <w:rPr>
          <w:b/>
          <w:noProof/>
          <w:szCs w:val="22"/>
        </w:rPr>
        <w:tab/>
      </w:r>
      <w:r w:rsidR="00812D16" w:rsidRPr="00E36EA4">
        <w:rPr>
          <w:b/>
          <w:noProof/>
          <w:szCs w:val="22"/>
        </w:rPr>
        <w:t>Posology and method of administration</w:t>
      </w:r>
    </w:p>
    <w:p w14:paraId="076F170D" w14:textId="77777777" w:rsidR="007B1A71" w:rsidRPr="00E36EA4" w:rsidRDefault="007B1A71" w:rsidP="00120542">
      <w:pPr>
        <w:spacing w:line="240" w:lineRule="auto"/>
        <w:rPr>
          <w:noProof/>
          <w:szCs w:val="22"/>
        </w:rPr>
      </w:pPr>
    </w:p>
    <w:p w14:paraId="7A52F13E" w14:textId="27C50186" w:rsidR="000C03A9" w:rsidRPr="00E36EA4" w:rsidRDefault="009E1415" w:rsidP="00120542">
      <w:pPr>
        <w:spacing w:line="240" w:lineRule="auto"/>
        <w:rPr>
          <w:noProof/>
          <w:szCs w:val="22"/>
        </w:rPr>
      </w:pPr>
      <w:r w:rsidRPr="00E36EA4">
        <w:rPr>
          <w:noProof/>
          <w:szCs w:val="22"/>
        </w:rPr>
        <w:t xml:space="preserve">TOOKAD is restricted to hospital use only. It should only be used by personnel trained in the </w:t>
      </w:r>
      <w:r w:rsidR="00E77B49" w:rsidRPr="00E36EA4">
        <w:rPr>
          <w:noProof/>
          <w:szCs w:val="22"/>
        </w:rPr>
        <w:t>Vascular-Targeted Photodynamic therapy (</w:t>
      </w:r>
      <w:r w:rsidRPr="00E36EA4">
        <w:rPr>
          <w:noProof/>
          <w:szCs w:val="22"/>
        </w:rPr>
        <w:t>VTP</w:t>
      </w:r>
      <w:r w:rsidR="00E77B49" w:rsidRPr="00E36EA4">
        <w:rPr>
          <w:noProof/>
          <w:szCs w:val="22"/>
        </w:rPr>
        <w:t>)</w:t>
      </w:r>
      <w:r w:rsidR="00E36265" w:rsidRPr="00E36EA4">
        <w:t> </w:t>
      </w:r>
      <w:r w:rsidRPr="00E36EA4">
        <w:rPr>
          <w:noProof/>
          <w:szCs w:val="22"/>
        </w:rPr>
        <w:t>procedure.</w:t>
      </w:r>
    </w:p>
    <w:p w14:paraId="31AEBFA9" w14:textId="77777777" w:rsidR="009E1415" w:rsidRPr="00E36EA4" w:rsidRDefault="009E1415" w:rsidP="00120542">
      <w:pPr>
        <w:spacing w:line="240" w:lineRule="auto"/>
        <w:rPr>
          <w:szCs w:val="22"/>
          <w:u w:val="single"/>
        </w:rPr>
      </w:pPr>
    </w:p>
    <w:p w14:paraId="17FB9542" w14:textId="77777777" w:rsidR="00812D16" w:rsidRPr="00E36EA4" w:rsidRDefault="00812D16" w:rsidP="00120542">
      <w:pPr>
        <w:spacing w:line="240" w:lineRule="auto"/>
        <w:rPr>
          <w:szCs w:val="22"/>
          <w:u w:val="single"/>
        </w:rPr>
      </w:pPr>
      <w:r w:rsidRPr="00E36EA4">
        <w:rPr>
          <w:szCs w:val="22"/>
          <w:u w:val="single"/>
        </w:rPr>
        <w:t>Posology</w:t>
      </w:r>
    </w:p>
    <w:p w14:paraId="513D089B" w14:textId="77535241" w:rsidR="002752C1" w:rsidRPr="00E36EA4" w:rsidRDefault="002752C1" w:rsidP="00120542">
      <w:pPr>
        <w:spacing w:line="240" w:lineRule="auto"/>
        <w:rPr>
          <w:noProof/>
          <w:szCs w:val="22"/>
        </w:rPr>
      </w:pPr>
      <w:r w:rsidRPr="00E36EA4">
        <w:rPr>
          <w:noProof/>
          <w:szCs w:val="22"/>
        </w:rPr>
        <w:t>The recommended posology of TOOKAD is one single dose of 3.66</w:t>
      </w:r>
      <w:r w:rsidRPr="00E36EA4">
        <w:t> </w:t>
      </w:r>
      <w:r w:rsidRPr="00E36EA4">
        <w:rPr>
          <w:noProof/>
          <w:szCs w:val="22"/>
        </w:rPr>
        <w:t>mg/kg of padeliporfin.</w:t>
      </w:r>
    </w:p>
    <w:p w14:paraId="2D7FFC26" w14:textId="77777777" w:rsidR="002752C1" w:rsidRPr="00E36EA4" w:rsidRDefault="002752C1" w:rsidP="00120542">
      <w:pPr>
        <w:spacing w:line="240" w:lineRule="auto"/>
        <w:rPr>
          <w:noProof/>
          <w:szCs w:val="22"/>
        </w:rPr>
      </w:pPr>
    </w:p>
    <w:p w14:paraId="165DBB3E" w14:textId="77777777" w:rsidR="006B6CB0" w:rsidRDefault="00B72FC8" w:rsidP="00120542">
      <w:pPr>
        <w:spacing w:line="240" w:lineRule="auto"/>
        <w:rPr>
          <w:noProof/>
          <w:szCs w:val="22"/>
        </w:rPr>
      </w:pPr>
      <w:r w:rsidRPr="00E36EA4">
        <w:rPr>
          <w:noProof/>
          <w:szCs w:val="22"/>
        </w:rPr>
        <w:t>TOOKAD is adminis</w:t>
      </w:r>
      <w:r w:rsidR="000C03A9" w:rsidRPr="00E36EA4">
        <w:rPr>
          <w:noProof/>
          <w:szCs w:val="22"/>
        </w:rPr>
        <w:t xml:space="preserve">tered as part of focal </w:t>
      </w:r>
      <w:r w:rsidRPr="00E36EA4">
        <w:rPr>
          <w:noProof/>
          <w:szCs w:val="22"/>
        </w:rPr>
        <w:t>VTP. The VTP procedure is performed under general anaesthetic after rectal preparation. Prophylactic antibiotics and alpha-blockers may be prescribed at the physician’s discretion.</w:t>
      </w:r>
      <w:r w:rsidR="006B6CB0">
        <w:rPr>
          <w:noProof/>
          <w:szCs w:val="22"/>
        </w:rPr>
        <w:t xml:space="preserve"> </w:t>
      </w:r>
    </w:p>
    <w:p w14:paraId="2999B6CE" w14:textId="31864CEC" w:rsidR="00812D16" w:rsidRPr="00E36EA4" w:rsidRDefault="00C55A52" w:rsidP="00120542">
      <w:pPr>
        <w:spacing w:line="240" w:lineRule="auto"/>
        <w:rPr>
          <w:noProof/>
          <w:szCs w:val="22"/>
        </w:rPr>
      </w:pPr>
      <w:r w:rsidRPr="00E36EA4">
        <w:rPr>
          <w:noProof/>
          <w:szCs w:val="22"/>
        </w:rPr>
        <w:lastRenderedPageBreak/>
        <w:t>Retrea</w:t>
      </w:r>
      <w:r w:rsidR="00393D74" w:rsidRPr="00E36EA4">
        <w:rPr>
          <w:noProof/>
          <w:szCs w:val="22"/>
        </w:rPr>
        <w:t>tment of the same lobe or seque</w:t>
      </w:r>
      <w:r w:rsidRPr="00E36EA4">
        <w:rPr>
          <w:noProof/>
          <w:szCs w:val="22"/>
        </w:rPr>
        <w:t>ntial treatment of the contr</w:t>
      </w:r>
      <w:r w:rsidR="009844BE" w:rsidRPr="00E36EA4">
        <w:rPr>
          <w:noProof/>
          <w:szCs w:val="22"/>
        </w:rPr>
        <w:t>a</w:t>
      </w:r>
      <w:r w:rsidRPr="00E36EA4">
        <w:rPr>
          <w:noProof/>
          <w:szCs w:val="22"/>
        </w:rPr>
        <w:t>lateral lobe of the prostate are not recommended</w:t>
      </w:r>
      <w:r w:rsidR="00183D9A" w:rsidRPr="00E36EA4">
        <w:rPr>
          <w:noProof/>
          <w:szCs w:val="22"/>
        </w:rPr>
        <w:t xml:space="preserve"> (see section 4.4)</w:t>
      </w:r>
      <w:r w:rsidRPr="00E36EA4">
        <w:rPr>
          <w:noProof/>
          <w:szCs w:val="22"/>
        </w:rPr>
        <w:t>.</w:t>
      </w:r>
    </w:p>
    <w:p w14:paraId="0F0345D4" w14:textId="77777777" w:rsidR="0086795E" w:rsidRPr="00E36EA4" w:rsidRDefault="0086795E" w:rsidP="00120542">
      <w:pPr>
        <w:spacing w:line="240" w:lineRule="auto"/>
        <w:rPr>
          <w:noProof/>
          <w:szCs w:val="22"/>
        </w:rPr>
      </w:pPr>
    </w:p>
    <w:p w14:paraId="1CC1B1A7" w14:textId="63EFD453" w:rsidR="002752C1" w:rsidRPr="00E36EA4" w:rsidRDefault="002752C1" w:rsidP="00120542">
      <w:pPr>
        <w:spacing w:line="240" w:lineRule="auto"/>
        <w:rPr>
          <w:i/>
          <w:noProof/>
          <w:szCs w:val="22"/>
        </w:rPr>
      </w:pPr>
      <w:r w:rsidRPr="00E36EA4">
        <w:rPr>
          <w:noProof/>
          <w:szCs w:val="22"/>
          <w:u w:val="single"/>
        </w:rPr>
        <w:t>Special populations</w:t>
      </w:r>
    </w:p>
    <w:p w14:paraId="36AD8AE3" w14:textId="77777777" w:rsidR="002752C1" w:rsidRPr="00E36EA4" w:rsidRDefault="002752C1" w:rsidP="00120542">
      <w:pPr>
        <w:spacing w:line="240" w:lineRule="auto"/>
        <w:rPr>
          <w:i/>
          <w:noProof/>
          <w:szCs w:val="22"/>
        </w:rPr>
      </w:pPr>
    </w:p>
    <w:p w14:paraId="30F9A3AF" w14:textId="6E3DDA52" w:rsidR="00F9288F" w:rsidRPr="00E36EA4" w:rsidRDefault="002752C1" w:rsidP="00120542">
      <w:pPr>
        <w:spacing w:line="240" w:lineRule="auto"/>
        <w:rPr>
          <w:i/>
          <w:noProof/>
          <w:szCs w:val="22"/>
        </w:rPr>
      </w:pPr>
      <w:r w:rsidRPr="00E36EA4">
        <w:rPr>
          <w:i/>
          <w:noProof/>
          <w:szCs w:val="22"/>
        </w:rPr>
        <w:t>H</w:t>
      </w:r>
      <w:r w:rsidR="00F9288F" w:rsidRPr="00E36EA4">
        <w:rPr>
          <w:i/>
          <w:noProof/>
          <w:szCs w:val="22"/>
        </w:rPr>
        <w:t>epatic impairment</w:t>
      </w:r>
    </w:p>
    <w:p w14:paraId="7409344E" w14:textId="73885426" w:rsidR="00F9288F" w:rsidRPr="00E36EA4" w:rsidRDefault="00F9288F" w:rsidP="00120542">
      <w:pPr>
        <w:spacing w:line="240" w:lineRule="auto"/>
        <w:rPr>
          <w:noProof/>
          <w:szCs w:val="22"/>
        </w:rPr>
      </w:pPr>
      <w:r w:rsidRPr="00E36EA4">
        <w:rPr>
          <w:noProof/>
          <w:szCs w:val="22"/>
        </w:rPr>
        <w:t>No data are available</w:t>
      </w:r>
      <w:r w:rsidR="00246DED" w:rsidRPr="00E36EA4">
        <w:rPr>
          <w:noProof/>
          <w:szCs w:val="22"/>
        </w:rPr>
        <w:t xml:space="preserve"> in patients with hepatic impairment</w:t>
      </w:r>
      <w:r w:rsidRPr="00E36EA4">
        <w:rPr>
          <w:noProof/>
          <w:szCs w:val="22"/>
        </w:rPr>
        <w:t xml:space="preserve">. </w:t>
      </w:r>
      <w:r w:rsidR="00246DED" w:rsidRPr="00E36EA4">
        <w:rPr>
          <w:noProof/>
          <w:szCs w:val="22"/>
        </w:rPr>
        <w:t>E</w:t>
      </w:r>
      <w:r w:rsidRPr="00E36EA4">
        <w:rPr>
          <w:noProof/>
          <w:szCs w:val="22"/>
        </w:rPr>
        <w:t xml:space="preserve">xposure </w:t>
      </w:r>
      <w:r w:rsidR="00246DED" w:rsidRPr="00E36EA4">
        <w:rPr>
          <w:noProof/>
          <w:szCs w:val="22"/>
        </w:rPr>
        <w:t xml:space="preserve">to </w:t>
      </w:r>
      <w:r w:rsidRPr="00E36EA4">
        <w:rPr>
          <w:noProof/>
          <w:szCs w:val="22"/>
        </w:rPr>
        <w:t xml:space="preserve">padeliporfin is expected to be </w:t>
      </w:r>
      <w:r w:rsidR="00562D70" w:rsidRPr="00E36EA4">
        <w:rPr>
          <w:noProof/>
          <w:szCs w:val="22"/>
        </w:rPr>
        <w:t>increased and/</w:t>
      </w:r>
      <w:r w:rsidRPr="00E36EA4">
        <w:rPr>
          <w:noProof/>
          <w:szCs w:val="22"/>
        </w:rPr>
        <w:t xml:space="preserve">or prolonged in patients with hepatic impairment. No specific dosage recommendation can be given. TOOKAD should be used with caution in patients with </w:t>
      </w:r>
      <w:r w:rsidR="00B3423D" w:rsidRPr="00E36EA4">
        <w:rPr>
          <w:noProof/>
          <w:szCs w:val="22"/>
        </w:rPr>
        <w:t xml:space="preserve">severe </w:t>
      </w:r>
      <w:r w:rsidRPr="00E36EA4">
        <w:rPr>
          <w:noProof/>
          <w:szCs w:val="22"/>
        </w:rPr>
        <w:t>hepatic impairment.</w:t>
      </w:r>
    </w:p>
    <w:p w14:paraId="20289C55" w14:textId="77777777" w:rsidR="00562D70" w:rsidRPr="00E36EA4" w:rsidRDefault="00562D70" w:rsidP="00120542">
      <w:pPr>
        <w:spacing w:line="240" w:lineRule="auto"/>
        <w:rPr>
          <w:noProof/>
          <w:szCs w:val="22"/>
        </w:rPr>
      </w:pPr>
    </w:p>
    <w:p w14:paraId="5102366E" w14:textId="50113C4D" w:rsidR="00562D70" w:rsidRPr="00E36EA4" w:rsidRDefault="00562D70" w:rsidP="00120542">
      <w:pPr>
        <w:spacing w:line="240" w:lineRule="auto"/>
        <w:rPr>
          <w:noProof/>
          <w:szCs w:val="22"/>
        </w:rPr>
      </w:pPr>
      <w:r w:rsidRPr="00E36EA4">
        <w:rPr>
          <w:noProof/>
          <w:szCs w:val="22"/>
        </w:rPr>
        <w:t>TOOKAD is contraindicated in patients who have been diagnosed with cholestasis (see section</w:t>
      </w:r>
      <w:r w:rsidR="00CF17FA" w:rsidRPr="00E36EA4">
        <w:t> </w:t>
      </w:r>
      <w:r w:rsidRPr="00E36EA4">
        <w:rPr>
          <w:noProof/>
          <w:szCs w:val="22"/>
        </w:rPr>
        <w:t>4.3).</w:t>
      </w:r>
    </w:p>
    <w:p w14:paraId="5CEEF3B9" w14:textId="77777777" w:rsidR="00562D70" w:rsidRPr="00E36EA4" w:rsidRDefault="00562D70" w:rsidP="00120542">
      <w:pPr>
        <w:spacing w:line="240" w:lineRule="auto"/>
        <w:rPr>
          <w:noProof/>
          <w:szCs w:val="22"/>
        </w:rPr>
      </w:pPr>
    </w:p>
    <w:p w14:paraId="5608F146" w14:textId="5ED791A9" w:rsidR="00562D70" w:rsidRPr="00E36EA4" w:rsidRDefault="002752C1" w:rsidP="00120542">
      <w:pPr>
        <w:spacing w:line="240" w:lineRule="auto"/>
        <w:rPr>
          <w:i/>
          <w:noProof/>
          <w:szCs w:val="22"/>
        </w:rPr>
      </w:pPr>
      <w:r w:rsidRPr="00E36EA4">
        <w:rPr>
          <w:i/>
          <w:noProof/>
          <w:szCs w:val="22"/>
        </w:rPr>
        <w:t>R</w:t>
      </w:r>
      <w:r w:rsidR="00562D70" w:rsidRPr="00E36EA4">
        <w:rPr>
          <w:i/>
          <w:noProof/>
          <w:szCs w:val="22"/>
        </w:rPr>
        <w:t>enal impairment</w:t>
      </w:r>
    </w:p>
    <w:p w14:paraId="5F3D203D" w14:textId="1D8E3367" w:rsidR="00C74B7F" w:rsidRPr="00E36EA4" w:rsidRDefault="00246DED" w:rsidP="00120542">
      <w:pPr>
        <w:spacing w:line="240" w:lineRule="auto"/>
        <w:rPr>
          <w:noProof/>
          <w:szCs w:val="22"/>
        </w:rPr>
      </w:pPr>
      <w:r w:rsidRPr="00E36EA4">
        <w:rPr>
          <w:noProof/>
          <w:szCs w:val="22"/>
        </w:rPr>
        <w:t xml:space="preserve">There is minimal renal excretion of </w:t>
      </w:r>
      <w:r w:rsidR="00FF4BB1" w:rsidRPr="00E36EA4">
        <w:rPr>
          <w:noProof/>
          <w:szCs w:val="22"/>
        </w:rPr>
        <w:t xml:space="preserve">TOOKAD </w:t>
      </w:r>
      <w:r w:rsidR="00562D70" w:rsidRPr="00E36EA4">
        <w:rPr>
          <w:noProof/>
          <w:szCs w:val="22"/>
        </w:rPr>
        <w:t>so no adjustment in dose is required in patients with renal impairment.</w:t>
      </w:r>
    </w:p>
    <w:p w14:paraId="301CE7F1" w14:textId="305A918A" w:rsidR="00562D70" w:rsidRPr="00E36EA4" w:rsidRDefault="00C74B7F" w:rsidP="00120542">
      <w:pPr>
        <w:spacing w:line="240" w:lineRule="auto"/>
        <w:rPr>
          <w:noProof/>
          <w:szCs w:val="22"/>
        </w:rPr>
      </w:pPr>
      <w:r w:rsidRPr="00E36EA4">
        <w:rPr>
          <w:noProof/>
          <w:szCs w:val="22"/>
        </w:rPr>
        <w:t xml:space="preserve">This medicinal product contains potassium. This should be taken into consideration </w:t>
      </w:r>
      <w:r w:rsidR="00AA1233" w:rsidRPr="00E36EA4">
        <w:rPr>
          <w:noProof/>
          <w:szCs w:val="22"/>
        </w:rPr>
        <w:t>(see section 4.4</w:t>
      </w:r>
      <w:r w:rsidR="00302460" w:rsidRPr="00E36EA4">
        <w:rPr>
          <w:noProof/>
          <w:szCs w:val="22"/>
        </w:rPr>
        <w:t>).</w:t>
      </w:r>
    </w:p>
    <w:p w14:paraId="5FFAD666" w14:textId="77777777" w:rsidR="00824551" w:rsidRPr="00E36EA4" w:rsidRDefault="00824551" w:rsidP="00120542">
      <w:pPr>
        <w:spacing w:line="240" w:lineRule="auto"/>
        <w:rPr>
          <w:noProof/>
          <w:szCs w:val="22"/>
        </w:rPr>
      </w:pPr>
    </w:p>
    <w:p w14:paraId="34FFFCB1" w14:textId="0EFBF12A" w:rsidR="00824551" w:rsidRPr="00E36EA4" w:rsidRDefault="00824551" w:rsidP="00120542">
      <w:pPr>
        <w:spacing w:line="240" w:lineRule="auto"/>
        <w:rPr>
          <w:i/>
          <w:noProof/>
          <w:szCs w:val="22"/>
        </w:rPr>
      </w:pPr>
      <w:r w:rsidRPr="00E36EA4">
        <w:rPr>
          <w:i/>
          <w:noProof/>
          <w:szCs w:val="22"/>
        </w:rPr>
        <w:t>Elderly</w:t>
      </w:r>
    </w:p>
    <w:p w14:paraId="5B8DF2E2" w14:textId="77AB948F" w:rsidR="00824551" w:rsidRPr="00E36EA4" w:rsidRDefault="00824551" w:rsidP="00120542">
      <w:pPr>
        <w:spacing w:line="240" w:lineRule="auto"/>
        <w:rPr>
          <w:noProof/>
          <w:szCs w:val="22"/>
        </w:rPr>
      </w:pPr>
      <w:r w:rsidRPr="00E36EA4">
        <w:rPr>
          <w:noProof/>
          <w:szCs w:val="22"/>
        </w:rPr>
        <w:t>No specific posology adjustment is necessary in this population</w:t>
      </w:r>
      <w:r w:rsidR="00683A80" w:rsidRPr="00E36EA4">
        <w:rPr>
          <w:noProof/>
          <w:szCs w:val="22"/>
        </w:rPr>
        <w:t xml:space="preserve"> (see section 5.2)</w:t>
      </w:r>
      <w:r w:rsidR="00A138CC" w:rsidRPr="00E36EA4">
        <w:rPr>
          <w:noProof/>
          <w:szCs w:val="22"/>
        </w:rPr>
        <w:t>.</w:t>
      </w:r>
    </w:p>
    <w:p w14:paraId="6FABA71C" w14:textId="77777777" w:rsidR="00824551" w:rsidRPr="00E36EA4" w:rsidRDefault="00824551" w:rsidP="00120542">
      <w:pPr>
        <w:tabs>
          <w:tab w:val="clear" w:pos="567"/>
          <w:tab w:val="left" w:pos="3045"/>
        </w:tabs>
        <w:spacing w:line="240" w:lineRule="auto"/>
        <w:rPr>
          <w:noProof/>
          <w:szCs w:val="22"/>
        </w:rPr>
      </w:pPr>
    </w:p>
    <w:p w14:paraId="2736C34D" w14:textId="77777777" w:rsidR="00824551" w:rsidRPr="00E36EA4" w:rsidRDefault="00824551" w:rsidP="00120542">
      <w:pPr>
        <w:spacing w:line="240" w:lineRule="auto"/>
        <w:rPr>
          <w:i/>
          <w:noProof/>
          <w:szCs w:val="22"/>
        </w:rPr>
      </w:pPr>
      <w:r w:rsidRPr="00E36EA4">
        <w:rPr>
          <w:i/>
          <w:noProof/>
          <w:szCs w:val="22"/>
        </w:rPr>
        <w:t>Paediatric population</w:t>
      </w:r>
    </w:p>
    <w:p w14:paraId="7AEF2AA0" w14:textId="77777777" w:rsidR="00824551" w:rsidRPr="00E36EA4" w:rsidRDefault="00824551" w:rsidP="00120542">
      <w:pPr>
        <w:spacing w:line="240" w:lineRule="auto"/>
        <w:rPr>
          <w:noProof/>
          <w:szCs w:val="22"/>
        </w:rPr>
      </w:pPr>
      <w:r w:rsidRPr="00E36EA4">
        <w:rPr>
          <w:noProof/>
          <w:szCs w:val="22"/>
        </w:rPr>
        <w:t>There is no relevant use of TOOKAD in the paediatric population in the treatment of low-risk localised prostate cancer.</w:t>
      </w:r>
    </w:p>
    <w:p w14:paraId="44432B2B" w14:textId="77777777" w:rsidR="003B6315" w:rsidRPr="00E36EA4" w:rsidRDefault="003B6315" w:rsidP="00120542">
      <w:pPr>
        <w:spacing w:line="240" w:lineRule="auto"/>
        <w:rPr>
          <w:szCs w:val="22"/>
          <w:u w:val="single"/>
        </w:rPr>
      </w:pPr>
    </w:p>
    <w:p w14:paraId="5FDBF1F4" w14:textId="554782B3" w:rsidR="00812D16" w:rsidRPr="00E36EA4" w:rsidRDefault="00E47543" w:rsidP="00120542">
      <w:pPr>
        <w:spacing w:line="240" w:lineRule="auto"/>
        <w:rPr>
          <w:szCs w:val="22"/>
          <w:u w:val="single"/>
        </w:rPr>
      </w:pPr>
      <w:r w:rsidRPr="00E36EA4">
        <w:rPr>
          <w:szCs w:val="22"/>
          <w:u w:val="single"/>
        </w:rPr>
        <w:t>Method of administration</w:t>
      </w:r>
    </w:p>
    <w:p w14:paraId="1544B41F" w14:textId="77777777" w:rsidR="002752C1" w:rsidRPr="00E36EA4" w:rsidRDefault="003A1CBD" w:rsidP="00120542">
      <w:pPr>
        <w:spacing w:line="240" w:lineRule="auto"/>
        <w:rPr>
          <w:noProof/>
          <w:szCs w:val="22"/>
        </w:rPr>
      </w:pPr>
      <w:r w:rsidRPr="00E36EA4">
        <w:rPr>
          <w:noProof/>
          <w:szCs w:val="22"/>
        </w:rPr>
        <w:t xml:space="preserve">TOOKAD is for intravenous use. </w:t>
      </w:r>
      <w:r w:rsidR="001E45E0" w:rsidRPr="00E36EA4">
        <w:rPr>
          <w:noProof/>
          <w:szCs w:val="22"/>
        </w:rPr>
        <w:t>For instructions on reconstitution of TOOKAD before administration, see section</w:t>
      </w:r>
      <w:r w:rsidR="001E45E0" w:rsidRPr="00E36EA4">
        <w:t> </w:t>
      </w:r>
      <w:r w:rsidR="001E45E0" w:rsidRPr="00E36EA4">
        <w:rPr>
          <w:noProof/>
          <w:szCs w:val="22"/>
        </w:rPr>
        <w:t>6.6.</w:t>
      </w:r>
    </w:p>
    <w:p w14:paraId="3DEAD2D9" w14:textId="77777777" w:rsidR="002752C1" w:rsidRPr="00E36EA4" w:rsidRDefault="002752C1" w:rsidP="00120542">
      <w:pPr>
        <w:spacing w:line="240" w:lineRule="auto"/>
        <w:rPr>
          <w:noProof/>
          <w:szCs w:val="22"/>
        </w:rPr>
      </w:pPr>
    </w:p>
    <w:p w14:paraId="3E9BDC22" w14:textId="07BECDD3" w:rsidR="003A5869" w:rsidRPr="00E36EA4" w:rsidRDefault="003A5869" w:rsidP="00120542">
      <w:pPr>
        <w:spacing w:line="240" w:lineRule="auto"/>
        <w:rPr>
          <w:i/>
          <w:noProof/>
          <w:szCs w:val="22"/>
        </w:rPr>
      </w:pPr>
      <w:r w:rsidRPr="00E36EA4">
        <w:rPr>
          <w:i/>
          <w:noProof/>
          <w:szCs w:val="22"/>
        </w:rPr>
        <w:t>Illumination for photoactivation of TOOKAD</w:t>
      </w:r>
    </w:p>
    <w:p w14:paraId="7C58D831" w14:textId="1E360482" w:rsidR="003A5869" w:rsidRPr="00E36EA4" w:rsidRDefault="001E45E0" w:rsidP="00120542">
      <w:pPr>
        <w:spacing w:line="240" w:lineRule="auto"/>
        <w:rPr>
          <w:noProof/>
          <w:szCs w:val="22"/>
        </w:rPr>
      </w:pPr>
      <w:r w:rsidRPr="00E36EA4">
        <w:rPr>
          <w:noProof/>
          <w:szCs w:val="22"/>
        </w:rPr>
        <w:t xml:space="preserve">The solution is administered by intravenous injection over </w:t>
      </w:r>
      <w:r w:rsidR="00422100" w:rsidRPr="00E36EA4">
        <w:rPr>
          <w:noProof/>
          <w:szCs w:val="22"/>
        </w:rPr>
        <w:t>10 minutes. Then the prostate is illuminated</w:t>
      </w:r>
      <w:r w:rsidRPr="00E36EA4">
        <w:rPr>
          <w:noProof/>
          <w:szCs w:val="22"/>
        </w:rPr>
        <w:t xml:space="preserve"> </w:t>
      </w:r>
      <w:r w:rsidR="00422100" w:rsidRPr="00E36EA4">
        <w:rPr>
          <w:noProof/>
          <w:szCs w:val="22"/>
        </w:rPr>
        <w:t>immediately for 22</w:t>
      </w:r>
      <w:r w:rsidR="00422100" w:rsidRPr="00E36EA4">
        <w:t> </w:t>
      </w:r>
      <w:r w:rsidR="00422100" w:rsidRPr="00E36EA4">
        <w:rPr>
          <w:noProof/>
          <w:szCs w:val="22"/>
        </w:rPr>
        <w:t>minutes</w:t>
      </w:r>
      <w:r w:rsidR="00FE5423" w:rsidRPr="00E36EA4">
        <w:t xml:space="preserve"> </w:t>
      </w:r>
      <w:r w:rsidR="00422100" w:rsidRPr="00E36EA4">
        <w:rPr>
          <w:noProof/>
          <w:szCs w:val="22"/>
        </w:rPr>
        <w:t>15</w:t>
      </w:r>
      <w:r w:rsidR="00FE5423" w:rsidRPr="00E36EA4">
        <w:t> </w:t>
      </w:r>
      <w:r w:rsidR="00422100" w:rsidRPr="00E36EA4">
        <w:rPr>
          <w:noProof/>
          <w:szCs w:val="22"/>
        </w:rPr>
        <w:t xml:space="preserve">seconds </w:t>
      </w:r>
      <w:r w:rsidR="003A5869" w:rsidRPr="00E36EA4">
        <w:rPr>
          <w:noProof/>
          <w:szCs w:val="22"/>
        </w:rPr>
        <w:t>by laser light at 753</w:t>
      </w:r>
      <w:r w:rsidR="00FE5423" w:rsidRPr="00E36EA4">
        <w:t> </w:t>
      </w:r>
      <w:r w:rsidR="003A5869" w:rsidRPr="00E36EA4">
        <w:rPr>
          <w:noProof/>
          <w:szCs w:val="22"/>
        </w:rPr>
        <w:t>nm delivered via interstitial optical fibres from a laser device at a power of 150</w:t>
      </w:r>
      <w:r w:rsidR="00FE5423" w:rsidRPr="00E36EA4">
        <w:t> </w:t>
      </w:r>
      <w:r w:rsidR="003A5869" w:rsidRPr="00E36EA4">
        <w:rPr>
          <w:noProof/>
          <w:szCs w:val="22"/>
        </w:rPr>
        <w:t>mW/cm of fibre, delivering an energy of 200</w:t>
      </w:r>
      <w:r w:rsidR="00FE5423" w:rsidRPr="00E36EA4">
        <w:t> </w:t>
      </w:r>
      <w:r w:rsidR="003A5869" w:rsidRPr="00E36EA4">
        <w:rPr>
          <w:noProof/>
          <w:szCs w:val="22"/>
        </w:rPr>
        <w:t>J/cm.</w:t>
      </w:r>
    </w:p>
    <w:p w14:paraId="1A8F7D9E" w14:textId="5A85A51D" w:rsidR="006568D6" w:rsidRPr="00E36EA4" w:rsidRDefault="003A5869" w:rsidP="00120542">
      <w:pPr>
        <w:spacing w:line="240" w:lineRule="auto"/>
        <w:rPr>
          <w:noProof/>
          <w:szCs w:val="22"/>
        </w:rPr>
      </w:pPr>
      <w:r w:rsidRPr="00E36EA4">
        <w:rPr>
          <w:noProof/>
          <w:szCs w:val="22"/>
        </w:rPr>
        <w:t>Planning of optical fibre positioning should be performed at the beginning of the procedure using the treatment guidance software. During the procedure, the number and the length of the optical fibres are selected depending on the shape and the size of the prostate and the optical fibres are positioned transperineally into the prostate gland under ultrasound guidance to achieve a Light Density Index (LDI)</w:t>
      </w:r>
      <w:r w:rsidR="00FE5423" w:rsidRPr="00E36EA4">
        <w:t> </w:t>
      </w:r>
      <w:r w:rsidRPr="00E36EA4">
        <w:rPr>
          <w:noProof/>
          <w:szCs w:val="22"/>
        </w:rPr>
        <w:t>≥</w:t>
      </w:r>
      <w:r w:rsidR="00FE5423" w:rsidRPr="00E36EA4">
        <w:t> </w:t>
      </w:r>
      <w:r w:rsidRPr="00E36EA4">
        <w:rPr>
          <w:noProof/>
          <w:szCs w:val="22"/>
        </w:rPr>
        <w:t>1 in the targeted tissue</w:t>
      </w:r>
      <w:r w:rsidR="00443C94" w:rsidRPr="00E36EA4">
        <w:rPr>
          <w:noProof/>
          <w:szCs w:val="22"/>
        </w:rPr>
        <w:t>. Treatment should not be undertaken in patien</w:t>
      </w:r>
      <w:r w:rsidR="003B703B" w:rsidRPr="00E36EA4">
        <w:rPr>
          <w:noProof/>
          <w:szCs w:val="22"/>
        </w:rPr>
        <w:t>ts</w:t>
      </w:r>
      <w:r w:rsidR="00443C94" w:rsidRPr="00E36EA4">
        <w:rPr>
          <w:noProof/>
          <w:szCs w:val="22"/>
        </w:rPr>
        <w:t xml:space="preserve"> where an LDI</w:t>
      </w:r>
      <w:r w:rsidR="00FE5423" w:rsidRPr="00E36EA4">
        <w:rPr>
          <w:noProof/>
          <w:szCs w:val="22"/>
        </w:rPr>
        <w:t> </w:t>
      </w:r>
      <w:r w:rsidR="00443C94" w:rsidRPr="00E36EA4">
        <w:rPr>
          <w:noProof/>
          <w:szCs w:val="22"/>
        </w:rPr>
        <w:t>≥</w:t>
      </w:r>
      <w:r w:rsidR="00FE5423" w:rsidRPr="00E36EA4">
        <w:rPr>
          <w:noProof/>
          <w:szCs w:val="22"/>
        </w:rPr>
        <w:t> </w:t>
      </w:r>
      <w:r w:rsidR="00443C94" w:rsidRPr="00E36EA4">
        <w:rPr>
          <w:noProof/>
          <w:szCs w:val="22"/>
        </w:rPr>
        <w:t xml:space="preserve">1 cannot be achieved </w:t>
      </w:r>
      <w:r w:rsidRPr="00E36EA4">
        <w:rPr>
          <w:noProof/>
          <w:szCs w:val="22"/>
        </w:rPr>
        <w:t>(see section</w:t>
      </w:r>
      <w:r w:rsidR="00702065" w:rsidRPr="00E36EA4">
        <w:t> </w:t>
      </w:r>
      <w:r w:rsidRPr="00E36EA4">
        <w:rPr>
          <w:noProof/>
          <w:szCs w:val="22"/>
        </w:rPr>
        <w:t>5.1).</w:t>
      </w:r>
    </w:p>
    <w:p w14:paraId="3E2B0A16" w14:textId="2C25D258" w:rsidR="00285851" w:rsidRPr="00E36EA4" w:rsidRDefault="00285851" w:rsidP="00120542">
      <w:pPr>
        <w:pStyle w:val="BodytextAgency"/>
        <w:spacing w:after="0" w:line="240" w:lineRule="auto"/>
        <w:jc w:val="both"/>
        <w:rPr>
          <w:rFonts w:ascii="Times New Roman" w:eastAsia="Times New Roman" w:hAnsi="Times New Roman" w:cs="Times New Roman"/>
          <w:noProof/>
          <w:sz w:val="22"/>
          <w:szCs w:val="22"/>
          <w:lang w:eastAsia="en-US"/>
        </w:rPr>
      </w:pPr>
    </w:p>
    <w:p w14:paraId="142ECFC7" w14:textId="77777777" w:rsidR="00812D16" w:rsidRPr="00E36EA4" w:rsidRDefault="00812D16" w:rsidP="00120542">
      <w:pPr>
        <w:spacing w:line="240" w:lineRule="auto"/>
        <w:ind w:left="567" w:hanging="567"/>
        <w:rPr>
          <w:noProof/>
          <w:szCs w:val="22"/>
        </w:rPr>
      </w:pPr>
      <w:r w:rsidRPr="00E36EA4">
        <w:rPr>
          <w:b/>
          <w:noProof/>
          <w:szCs w:val="22"/>
        </w:rPr>
        <w:t>4.3</w:t>
      </w:r>
      <w:r w:rsidRPr="00E36EA4">
        <w:rPr>
          <w:b/>
          <w:noProof/>
          <w:szCs w:val="22"/>
        </w:rPr>
        <w:tab/>
        <w:t>Contraindications</w:t>
      </w:r>
    </w:p>
    <w:p w14:paraId="62E5BA57" w14:textId="77777777" w:rsidR="00812D16" w:rsidRPr="00E36EA4" w:rsidRDefault="00812D16" w:rsidP="00120542">
      <w:pPr>
        <w:spacing w:line="240" w:lineRule="auto"/>
        <w:rPr>
          <w:noProof/>
          <w:szCs w:val="22"/>
        </w:rPr>
      </w:pPr>
    </w:p>
    <w:p w14:paraId="222A8C86" w14:textId="77777777" w:rsidR="00812D16" w:rsidRPr="00E36EA4" w:rsidRDefault="003100C3" w:rsidP="00120542">
      <w:pPr>
        <w:spacing w:line="240" w:lineRule="auto"/>
        <w:rPr>
          <w:noProof/>
          <w:szCs w:val="22"/>
        </w:rPr>
      </w:pPr>
      <w:r w:rsidRPr="00E36EA4">
        <w:rPr>
          <w:noProof/>
          <w:szCs w:val="22"/>
        </w:rPr>
        <w:t>Hypersensitivity to the active substance or to any of the excipients listed in section</w:t>
      </w:r>
      <w:r w:rsidR="00756945" w:rsidRPr="00E36EA4">
        <w:t> </w:t>
      </w:r>
      <w:r w:rsidRPr="00E36EA4">
        <w:rPr>
          <w:noProof/>
          <w:szCs w:val="22"/>
        </w:rPr>
        <w:t>6.1.</w:t>
      </w:r>
    </w:p>
    <w:p w14:paraId="555DC041" w14:textId="77777777" w:rsidR="00942E2C" w:rsidRPr="00E36EA4" w:rsidRDefault="00942E2C" w:rsidP="00120542">
      <w:pPr>
        <w:spacing w:line="240" w:lineRule="auto"/>
        <w:rPr>
          <w:noProof/>
          <w:szCs w:val="22"/>
        </w:rPr>
      </w:pPr>
    </w:p>
    <w:p w14:paraId="49891547" w14:textId="6EC1BFE3" w:rsidR="009600BF" w:rsidRPr="00E36EA4" w:rsidRDefault="00AD2488" w:rsidP="00120542">
      <w:pPr>
        <w:spacing w:line="240" w:lineRule="auto"/>
        <w:rPr>
          <w:noProof/>
          <w:szCs w:val="22"/>
        </w:rPr>
      </w:pPr>
      <w:r>
        <w:t>A</w:t>
      </w:r>
      <w:r w:rsidRPr="00037773">
        <w:t>ny previous prostatic interventions where the internal urinary sphincter may have been damaged</w:t>
      </w:r>
      <w:r>
        <w:t xml:space="preserve">, </w:t>
      </w:r>
      <w:r w:rsidRPr="00037773">
        <w:t>including trans</w:t>
      </w:r>
      <w:r w:rsidR="0063226B">
        <w:t>-</w:t>
      </w:r>
      <w:r w:rsidRPr="00037773">
        <w:t>urethral resection of the prostate (TURP</w:t>
      </w:r>
      <w:r>
        <w:t xml:space="preserve">) </w:t>
      </w:r>
      <w:r w:rsidRPr="00037773">
        <w:t>for benign prostatic hypertrophy</w:t>
      </w:r>
      <w:r>
        <w:t>.</w:t>
      </w:r>
    </w:p>
    <w:p w14:paraId="79ABC859" w14:textId="14CAC52D" w:rsidR="008F442F" w:rsidRPr="00E36EA4" w:rsidRDefault="00C57446" w:rsidP="00120542">
      <w:pPr>
        <w:spacing w:line="240" w:lineRule="auto"/>
        <w:rPr>
          <w:noProof/>
          <w:szCs w:val="22"/>
        </w:rPr>
      </w:pPr>
      <w:r w:rsidRPr="00E36EA4">
        <w:rPr>
          <w:noProof/>
          <w:szCs w:val="22"/>
        </w:rPr>
        <w:t>C</w:t>
      </w:r>
      <w:r w:rsidR="009600BF" w:rsidRPr="00E36EA4">
        <w:rPr>
          <w:noProof/>
          <w:szCs w:val="22"/>
        </w:rPr>
        <w:t xml:space="preserve">urrent </w:t>
      </w:r>
      <w:r w:rsidRPr="00E36EA4">
        <w:rPr>
          <w:noProof/>
          <w:szCs w:val="22"/>
        </w:rPr>
        <w:t xml:space="preserve">or prior </w:t>
      </w:r>
      <w:r w:rsidR="009600BF" w:rsidRPr="00E36EA4">
        <w:rPr>
          <w:noProof/>
          <w:szCs w:val="22"/>
        </w:rPr>
        <w:t>treatment for prostate cancer</w:t>
      </w:r>
      <w:r w:rsidR="008F442F" w:rsidRPr="00E36EA4">
        <w:rPr>
          <w:noProof/>
          <w:szCs w:val="22"/>
        </w:rPr>
        <w:t>.</w:t>
      </w:r>
    </w:p>
    <w:p w14:paraId="72964FF3" w14:textId="77777777" w:rsidR="009600BF" w:rsidRPr="00E36EA4" w:rsidRDefault="009600BF" w:rsidP="00120542">
      <w:pPr>
        <w:spacing w:line="240" w:lineRule="auto"/>
        <w:rPr>
          <w:noProof/>
          <w:szCs w:val="22"/>
        </w:rPr>
      </w:pPr>
    </w:p>
    <w:p w14:paraId="0B860A14" w14:textId="66CE4BF9" w:rsidR="002708EE" w:rsidRPr="00E36EA4" w:rsidRDefault="009600BF" w:rsidP="00120542">
      <w:pPr>
        <w:spacing w:line="240" w:lineRule="auto"/>
        <w:rPr>
          <w:noProof/>
          <w:szCs w:val="22"/>
        </w:rPr>
      </w:pPr>
      <w:r w:rsidRPr="00E36EA4">
        <w:rPr>
          <w:noProof/>
          <w:szCs w:val="22"/>
        </w:rPr>
        <w:t>Patients who have b</w:t>
      </w:r>
      <w:r w:rsidR="002E0362" w:rsidRPr="00E36EA4">
        <w:rPr>
          <w:noProof/>
          <w:szCs w:val="22"/>
        </w:rPr>
        <w:t>een diagnosed with cholestasis.</w:t>
      </w:r>
    </w:p>
    <w:p w14:paraId="303D4ADA" w14:textId="77777777" w:rsidR="001B4310" w:rsidRPr="00E36EA4" w:rsidRDefault="001B4310" w:rsidP="00120542">
      <w:pPr>
        <w:spacing w:line="240" w:lineRule="auto"/>
        <w:rPr>
          <w:noProof/>
          <w:szCs w:val="22"/>
        </w:rPr>
      </w:pPr>
    </w:p>
    <w:p w14:paraId="3A6D5FC4" w14:textId="1A423832" w:rsidR="001B4310" w:rsidRPr="00E36EA4" w:rsidRDefault="001B4310" w:rsidP="00120542">
      <w:pPr>
        <w:spacing w:line="240" w:lineRule="auto"/>
        <w:rPr>
          <w:noProof/>
          <w:szCs w:val="22"/>
        </w:rPr>
      </w:pPr>
      <w:r w:rsidRPr="00E36EA4">
        <w:rPr>
          <w:noProof/>
          <w:szCs w:val="22"/>
        </w:rPr>
        <w:t>Current exacerbation of rectal inflammatory bowel disease (see section 4.4)</w:t>
      </w:r>
      <w:r w:rsidR="009A4591" w:rsidRPr="00E36EA4">
        <w:rPr>
          <w:noProof/>
          <w:szCs w:val="22"/>
        </w:rPr>
        <w:t>.</w:t>
      </w:r>
    </w:p>
    <w:p w14:paraId="3ED4F88C" w14:textId="77777777" w:rsidR="00AA1233" w:rsidRPr="00E36EA4" w:rsidRDefault="00AA1233" w:rsidP="00120542">
      <w:pPr>
        <w:spacing w:line="240" w:lineRule="auto"/>
        <w:rPr>
          <w:noProof/>
          <w:szCs w:val="22"/>
        </w:rPr>
      </w:pPr>
    </w:p>
    <w:p w14:paraId="0B4FE31C" w14:textId="0B1DACC8" w:rsidR="009600BF" w:rsidRDefault="009600BF" w:rsidP="00120542">
      <w:pPr>
        <w:spacing w:line="240" w:lineRule="auto"/>
        <w:rPr>
          <w:noProof/>
          <w:szCs w:val="22"/>
        </w:rPr>
      </w:pPr>
      <w:r w:rsidRPr="00E36EA4">
        <w:rPr>
          <w:noProof/>
          <w:szCs w:val="22"/>
        </w:rPr>
        <w:t>Any medical condition</w:t>
      </w:r>
      <w:r w:rsidR="001E45E0" w:rsidRPr="00E36EA4">
        <w:rPr>
          <w:noProof/>
          <w:szCs w:val="22"/>
        </w:rPr>
        <w:t xml:space="preserve"> that</w:t>
      </w:r>
      <w:r w:rsidR="003B703B" w:rsidRPr="00E36EA4">
        <w:rPr>
          <w:noProof/>
          <w:szCs w:val="22"/>
        </w:rPr>
        <w:t xml:space="preserve"> </w:t>
      </w:r>
      <w:r w:rsidRPr="00E36EA4">
        <w:rPr>
          <w:noProof/>
          <w:szCs w:val="22"/>
        </w:rPr>
        <w:t>preclude</w:t>
      </w:r>
      <w:r w:rsidR="001E45E0" w:rsidRPr="00E36EA4">
        <w:rPr>
          <w:noProof/>
          <w:szCs w:val="22"/>
        </w:rPr>
        <w:t>s</w:t>
      </w:r>
      <w:r w:rsidRPr="00E36EA4">
        <w:rPr>
          <w:noProof/>
          <w:szCs w:val="22"/>
        </w:rPr>
        <w:t xml:space="preserve"> the </w:t>
      </w:r>
      <w:r w:rsidR="001E45E0" w:rsidRPr="00E36EA4">
        <w:rPr>
          <w:noProof/>
          <w:szCs w:val="22"/>
        </w:rPr>
        <w:t>admin</w:t>
      </w:r>
      <w:r w:rsidR="003B703B" w:rsidRPr="00E36EA4">
        <w:rPr>
          <w:noProof/>
          <w:szCs w:val="22"/>
        </w:rPr>
        <w:t>i</w:t>
      </w:r>
      <w:r w:rsidR="001E45E0" w:rsidRPr="00E36EA4">
        <w:rPr>
          <w:noProof/>
          <w:szCs w:val="22"/>
        </w:rPr>
        <w:t xml:space="preserve">stration </w:t>
      </w:r>
      <w:r w:rsidRPr="00E36EA4">
        <w:rPr>
          <w:noProof/>
          <w:szCs w:val="22"/>
        </w:rPr>
        <w:t xml:space="preserve">of </w:t>
      </w:r>
      <w:r w:rsidR="001E45E0" w:rsidRPr="00E36EA4">
        <w:rPr>
          <w:noProof/>
          <w:szCs w:val="22"/>
        </w:rPr>
        <w:t xml:space="preserve">a </w:t>
      </w:r>
      <w:r w:rsidRPr="00E36EA4">
        <w:rPr>
          <w:noProof/>
          <w:szCs w:val="22"/>
        </w:rPr>
        <w:t>general anaesthe</w:t>
      </w:r>
      <w:r w:rsidR="001E45E0" w:rsidRPr="00E36EA4">
        <w:rPr>
          <w:noProof/>
          <w:szCs w:val="22"/>
        </w:rPr>
        <w:t>tic</w:t>
      </w:r>
      <w:r w:rsidR="004734F2" w:rsidRPr="00E36EA4">
        <w:rPr>
          <w:noProof/>
          <w:szCs w:val="22"/>
        </w:rPr>
        <w:t xml:space="preserve"> or invasive procedures</w:t>
      </w:r>
      <w:r w:rsidR="00C000E2" w:rsidRPr="00E36EA4">
        <w:rPr>
          <w:noProof/>
          <w:szCs w:val="22"/>
        </w:rPr>
        <w:t>.</w:t>
      </w:r>
    </w:p>
    <w:p w14:paraId="3E0614FE" w14:textId="77777777" w:rsidR="00D43622" w:rsidRDefault="00D43622" w:rsidP="00120542">
      <w:pPr>
        <w:spacing w:line="240" w:lineRule="auto"/>
        <w:rPr>
          <w:noProof/>
          <w:szCs w:val="22"/>
        </w:rPr>
      </w:pPr>
    </w:p>
    <w:p w14:paraId="1AECEF51" w14:textId="77777777" w:rsidR="00A60D52" w:rsidRDefault="00A60D52">
      <w:pPr>
        <w:tabs>
          <w:tab w:val="clear" w:pos="567"/>
        </w:tabs>
        <w:spacing w:line="240" w:lineRule="auto"/>
        <w:rPr>
          <w:b/>
          <w:noProof/>
          <w:szCs w:val="22"/>
        </w:rPr>
      </w:pPr>
      <w:r>
        <w:rPr>
          <w:b/>
          <w:noProof/>
          <w:szCs w:val="22"/>
        </w:rPr>
        <w:br w:type="page"/>
      </w:r>
    </w:p>
    <w:p w14:paraId="2EAD9A6A" w14:textId="7C426A17" w:rsidR="00812D16" w:rsidRPr="00E36EA4" w:rsidRDefault="00812D16" w:rsidP="00D43622">
      <w:pPr>
        <w:tabs>
          <w:tab w:val="clear" w:pos="567"/>
        </w:tabs>
        <w:spacing w:line="240" w:lineRule="auto"/>
        <w:rPr>
          <w:b/>
          <w:noProof/>
          <w:szCs w:val="22"/>
        </w:rPr>
      </w:pPr>
      <w:r w:rsidRPr="00E36EA4">
        <w:rPr>
          <w:b/>
          <w:noProof/>
          <w:szCs w:val="22"/>
        </w:rPr>
        <w:lastRenderedPageBreak/>
        <w:t>4.4</w:t>
      </w:r>
      <w:r w:rsidRPr="00E36EA4">
        <w:rPr>
          <w:b/>
          <w:noProof/>
          <w:szCs w:val="22"/>
        </w:rPr>
        <w:tab/>
        <w:t>Special warnings and precautions for use</w:t>
      </w:r>
    </w:p>
    <w:p w14:paraId="55099924" w14:textId="77777777" w:rsidR="00F474D3" w:rsidRPr="00E36EA4" w:rsidRDefault="00F474D3" w:rsidP="00120542">
      <w:pPr>
        <w:spacing w:line="240" w:lineRule="auto"/>
        <w:rPr>
          <w:b/>
        </w:rPr>
      </w:pPr>
    </w:p>
    <w:p w14:paraId="26851EDC" w14:textId="5BFDB211" w:rsidR="00BF1D7C" w:rsidRPr="00E36EA4" w:rsidRDefault="00BF1D7C" w:rsidP="00120542">
      <w:pPr>
        <w:spacing w:line="240" w:lineRule="auto"/>
        <w:rPr>
          <w:u w:val="single"/>
        </w:rPr>
      </w:pPr>
      <w:r w:rsidRPr="00E36EA4">
        <w:rPr>
          <w:u w:val="single"/>
        </w:rPr>
        <w:t>Tumour localisation</w:t>
      </w:r>
    </w:p>
    <w:p w14:paraId="6C44E29A" w14:textId="13457164" w:rsidR="001E45E0" w:rsidRPr="00E36EA4" w:rsidRDefault="00423276" w:rsidP="00120542">
      <w:pPr>
        <w:spacing w:line="240" w:lineRule="auto"/>
        <w:rPr>
          <w:noProof/>
          <w:szCs w:val="22"/>
        </w:rPr>
      </w:pPr>
      <w:r w:rsidRPr="00E36EA4">
        <w:rPr>
          <w:bCs/>
        </w:rPr>
        <w:t xml:space="preserve">Before treatment, </w:t>
      </w:r>
      <w:r w:rsidR="00C55A52" w:rsidRPr="00E36EA4">
        <w:rPr>
          <w:bCs/>
        </w:rPr>
        <w:t xml:space="preserve">the tumour must be </w:t>
      </w:r>
      <w:r w:rsidRPr="00E36EA4">
        <w:rPr>
          <w:bCs/>
        </w:rPr>
        <w:t>accurate</w:t>
      </w:r>
      <w:r w:rsidR="00C55A52" w:rsidRPr="00E36EA4">
        <w:rPr>
          <w:bCs/>
        </w:rPr>
        <w:t>ly</w:t>
      </w:r>
      <w:r w:rsidRPr="00E36EA4">
        <w:rPr>
          <w:bCs/>
        </w:rPr>
        <w:t xml:space="preserve"> locat</w:t>
      </w:r>
      <w:r w:rsidR="00C55A52" w:rsidRPr="00E36EA4">
        <w:rPr>
          <w:bCs/>
        </w:rPr>
        <w:t>ed</w:t>
      </w:r>
      <w:r w:rsidRPr="00E36EA4">
        <w:rPr>
          <w:bCs/>
        </w:rPr>
        <w:t xml:space="preserve"> </w:t>
      </w:r>
      <w:r w:rsidR="00C55A52" w:rsidRPr="00E36EA4">
        <w:rPr>
          <w:bCs/>
        </w:rPr>
        <w:t xml:space="preserve">and confirmed as unilateral </w:t>
      </w:r>
      <w:r w:rsidRPr="00E36EA4">
        <w:rPr>
          <w:bCs/>
        </w:rPr>
        <w:t xml:space="preserve">using </w:t>
      </w:r>
      <w:r w:rsidR="00C21871" w:rsidRPr="00E36EA4">
        <w:rPr>
          <w:noProof/>
          <w:szCs w:val="22"/>
        </w:rPr>
        <w:t>high</w:t>
      </w:r>
      <w:r w:rsidR="00C21871" w:rsidRPr="00E36EA4">
        <w:rPr>
          <w:noProof/>
          <w:szCs w:val="22"/>
        </w:rPr>
        <w:noBreakHyphen/>
      </w:r>
      <w:r w:rsidRPr="00E36EA4">
        <w:rPr>
          <w:noProof/>
          <w:szCs w:val="22"/>
        </w:rPr>
        <w:t xml:space="preserve">resolution biopsy strategies </w:t>
      </w:r>
      <w:r w:rsidRPr="00E36EA4">
        <w:rPr>
          <w:bCs/>
        </w:rPr>
        <w:t>based on current best practice</w:t>
      </w:r>
      <w:r w:rsidR="001E45E0" w:rsidRPr="00E36EA4">
        <w:rPr>
          <w:bCs/>
        </w:rPr>
        <w:t>,</w:t>
      </w:r>
      <w:r w:rsidR="00C21871" w:rsidRPr="00E36EA4">
        <w:rPr>
          <w:noProof/>
          <w:szCs w:val="22"/>
        </w:rPr>
        <w:t xml:space="preserve"> such as multi</w:t>
      </w:r>
      <w:r w:rsidR="00C21871" w:rsidRPr="00E36EA4">
        <w:rPr>
          <w:noProof/>
          <w:szCs w:val="22"/>
        </w:rPr>
        <w:softHyphen/>
      </w:r>
      <w:r w:rsidR="00C21871" w:rsidRPr="00E36EA4">
        <w:rPr>
          <w:noProof/>
          <w:szCs w:val="22"/>
        </w:rPr>
        <w:noBreakHyphen/>
        <w:t>parametric MRI</w:t>
      </w:r>
      <w:r w:rsidR="00C21871" w:rsidRPr="00E36EA4">
        <w:rPr>
          <w:noProof/>
          <w:szCs w:val="22"/>
        </w:rPr>
        <w:noBreakHyphen/>
      </w:r>
      <w:r w:rsidRPr="00E36EA4">
        <w:rPr>
          <w:noProof/>
          <w:szCs w:val="22"/>
        </w:rPr>
        <w:t>based strategies or t</w:t>
      </w:r>
      <w:r w:rsidR="00C21871" w:rsidRPr="00E36EA4">
        <w:rPr>
          <w:noProof/>
          <w:szCs w:val="22"/>
        </w:rPr>
        <w:t>emplate</w:t>
      </w:r>
      <w:r w:rsidR="00C21871" w:rsidRPr="00E36EA4">
        <w:rPr>
          <w:noProof/>
          <w:szCs w:val="22"/>
        </w:rPr>
        <w:softHyphen/>
      </w:r>
      <w:r w:rsidR="0023051D" w:rsidRPr="00E36EA4">
        <w:rPr>
          <w:noProof/>
          <w:szCs w:val="22"/>
        </w:rPr>
        <w:noBreakHyphen/>
      </w:r>
      <w:r w:rsidRPr="00E36EA4">
        <w:rPr>
          <w:noProof/>
          <w:szCs w:val="22"/>
        </w:rPr>
        <w:t>based biopsy procedures.</w:t>
      </w:r>
    </w:p>
    <w:p w14:paraId="2EA50F58" w14:textId="77777777" w:rsidR="00BF1D7C" w:rsidRPr="00E36EA4" w:rsidRDefault="00BF1D7C" w:rsidP="00120542">
      <w:pPr>
        <w:spacing w:line="240" w:lineRule="auto"/>
        <w:rPr>
          <w:noProof/>
          <w:szCs w:val="22"/>
        </w:rPr>
      </w:pPr>
    </w:p>
    <w:p w14:paraId="42B2F7E4" w14:textId="6A1BCC50" w:rsidR="00BD7B6C" w:rsidRPr="00E36EA4" w:rsidRDefault="00283989" w:rsidP="00120542">
      <w:pPr>
        <w:spacing w:line="240" w:lineRule="auto"/>
        <w:rPr>
          <w:noProof/>
          <w:szCs w:val="22"/>
        </w:rPr>
      </w:pPr>
      <w:r w:rsidRPr="00E36EA4">
        <w:rPr>
          <w:noProof/>
          <w:szCs w:val="22"/>
        </w:rPr>
        <w:t>S</w:t>
      </w:r>
      <w:r w:rsidR="00C55A52" w:rsidRPr="00E36EA4">
        <w:rPr>
          <w:noProof/>
          <w:szCs w:val="22"/>
        </w:rPr>
        <w:t>imultaneous treatment of both prostate lobes was associated with an inferior outcome</w:t>
      </w:r>
      <w:r w:rsidRPr="00E36EA4">
        <w:rPr>
          <w:noProof/>
          <w:szCs w:val="22"/>
        </w:rPr>
        <w:t xml:space="preserve"> in clinical trials</w:t>
      </w:r>
      <w:r w:rsidR="00C55A52" w:rsidRPr="00E36EA4">
        <w:rPr>
          <w:noProof/>
          <w:szCs w:val="22"/>
        </w:rPr>
        <w:t xml:space="preserve"> and should not be performed.</w:t>
      </w:r>
    </w:p>
    <w:p w14:paraId="4160D6B6" w14:textId="04B7B59A" w:rsidR="00913513" w:rsidRPr="00E36EA4" w:rsidRDefault="00B96FF0" w:rsidP="00120542">
      <w:pPr>
        <w:spacing w:line="240" w:lineRule="auto"/>
        <w:rPr>
          <w:noProof/>
          <w:szCs w:val="22"/>
        </w:rPr>
      </w:pPr>
      <w:r w:rsidRPr="00E36EA4">
        <w:rPr>
          <w:noProof/>
          <w:szCs w:val="22"/>
        </w:rPr>
        <w:t>Insufficient patients underwent retreatment of the ipsilateral lobe or</w:t>
      </w:r>
      <w:r w:rsidR="00683A80" w:rsidRPr="00E36EA4">
        <w:rPr>
          <w:noProof/>
          <w:szCs w:val="22"/>
        </w:rPr>
        <w:t xml:space="preserve"> seque</w:t>
      </w:r>
      <w:r w:rsidRPr="00E36EA4">
        <w:rPr>
          <w:noProof/>
          <w:szCs w:val="22"/>
        </w:rPr>
        <w:t>ntial treatment of the contral</w:t>
      </w:r>
      <w:r w:rsidR="00BD7B6C" w:rsidRPr="00E36EA4">
        <w:rPr>
          <w:noProof/>
          <w:szCs w:val="22"/>
        </w:rPr>
        <w:t>a</w:t>
      </w:r>
      <w:r w:rsidRPr="00E36EA4">
        <w:rPr>
          <w:noProof/>
          <w:szCs w:val="22"/>
        </w:rPr>
        <w:t>teral lobe to determine the efficacy and safety of a second TOOKAD</w:t>
      </w:r>
      <w:r w:rsidR="00C21871" w:rsidRPr="00E36EA4">
        <w:rPr>
          <w:noProof/>
          <w:szCs w:val="22"/>
        </w:rPr>
        <w:noBreakHyphen/>
      </w:r>
      <w:r w:rsidRPr="00E36EA4">
        <w:rPr>
          <w:noProof/>
          <w:szCs w:val="22"/>
        </w:rPr>
        <w:t>VTP</w:t>
      </w:r>
      <w:r w:rsidR="00C21871" w:rsidRPr="00E36EA4">
        <w:rPr>
          <w:noProof/>
          <w:szCs w:val="22"/>
        </w:rPr>
        <w:t xml:space="preserve"> </w:t>
      </w:r>
      <w:r w:rsidR="002E0362" w:rsidRPr="00E36EA4">
        <w:rPr>
          <w:noProof/>
          <w:szCs w:val="22"/>
        </w:rPr>
        <w:t>procedure.</w:t>
      </w:r>
    </w:p>
    <w:p w14:paraId="15D4E067" w14:textId="045B8449" w:rsidR="00470C5D" w:rsidRPr="00E36EA4" w:rsidRDefault="00470C5D" w:rsidP="00120542">
      <w:pPr>
        <w:spacing w:line="240" w:lineRule="auto"/>
      </w:pPr>
    </w:p>
    <w:p w14:paraId="0D4A5C4B" w14:textId="3D363B0A" w:rsidR="00BF1D7C" w:rsidRPr="00E36EA4" w:rsidRDefault="00BF1D7C" w:rsidP="00120542">
      <w:pPr>
        <w:spacing w:line="240" w:lineRule="auto"/>
        <w:rPr>
          <w:noProof/>
          <w:szCs w:val="22"/>
          <w:u w:val="single"/>
        </w:rPr>
      </w:pPr>
      <w:r w:rsidRPr="00E36EA4">
        <w:rPr>
          <w:noProof/>
          <w:szCs w:val="22"/>
          <w:u w:val="single"/>
        </w:rPr>
        <w:t>Follow-up post TOOKAD</w:t>
      </w:r>
      <w:r w:rsidR="002A5EEA" w:rsidRPr="00E36EA4">
        <w:rPr>
          <w:noProof/>
          <w:szCs w:val="22"/>
          <w:u w:val="single"/>
        </w:rPr>
        <w:noBreakHyphen/>
      </w:r>
      <w:r w:rsidRPr="00E36EA4">
        <w:rPr>
          <w:noProof/>
          <w:szCs w:val="22"/>
          <w:u w:val="single"/>
        </w:rPr>
        <w:t>VTP</w:t>
      </w:r>
    </w:p>
    <w:p w14:paraId="20FE48FB" w14:textId="56622788" w:rsidR="00BF1D7C" w:rsidRPr="00E36EA4" w:rsidRDefault="006A4E7B" w:rsidP="00120542">
      <w:pPr>
        <w:spacing w:line="240" w:lineRule="auto"/>
        <w:rPr>
          <w:iCs/>
          <w:noProof/>
          <w:szCs w:val="22"/>
        </w:rPr>
      </w:pPr>
      <w:r w:rsidRPr="00E36EA4">
        <w:rPr>
          <w:noProof/>
          <w:szCs w:val="22"/>
          <w:lang w:val="en-US"/>
        </w:rPr>
        <w:t xml:space="preserve">There is limited biopsy data beyond 2 years after TOOKAD treatment, so long-term efficacy has not been determined. </w:t>
      </w:r>
      <w:r w:rsidR="00BF1D7C" w:rsidRPr="00E36EA4">
        <w:rPr>
          <w:iCs/>
          <w:noProof/>
          <w:szCs w:val="22"/>
        </w:rPr>
        <w:t>Residual tumour has been found on follow-up biopsy of the treated lobe at 12 and</w:t>
      </w:r>
      <w:r w:rsidR="002A5EEA" w:rsidRPr="00E36EA4">
        <w:rPr>
          <w:iCs/>
          <w:noProof/>
          <w:szCs w:val="22"/>
        </w:rPr>
        <w:t xml:space="preserve"> </w:t>
      </w:r>
      <w:r w:rsidR="00BF1D7C" w:rsidRPr="00E36EA4">
        <w:rPr>
          <w:iCs/>
          <w:noProof/>
          <w:szCs w:val="22"/>
        </w:rPr>
        <w:t>24</w:t>
      </w:r>
      <w:r w:rsidR="00EE0E97" w:rsidRPr="00E36EA4">
        <w:rPr>
          <w:iCs/>
          <w:noProof/>
          <w:szCs w:val="22"/>
        </w:rPr>
        <w:t> </w:t>
      </w:r>
      <w:r w:rsidR="00BF1D7C" w:rsidRPr="00E36EA4">
        <w:rPr>
          <w:iCs/>
          <w:noProof/>
          <w:szCs w:val="22"/>
        </w:rPr>
        <w:t>months, usually outside of the treated volume</w:t>
      </w:r>
      <w:r w:rsidR="005A05E5" w:rsidRPr="00E36EA4">
        <w:rPr>
          <w:iCs/>
          <w:noProof/>
          <w:szCs w:val="22"/>
        </w:rPr>
        <w:t>,</w:t>
      </w:r>
      <w:r w:rsidR="00BF1D7C" w:rsidRPr="00E36EA4">
        <w:rPr>
          <w:iCs/>
          <w:noProof/>
          <w:szCs w:val="22"/>
        </w:rPr>
        <w:t xml:space="preserve"> but occasionally within the area of necrosis.</w:t>
      </w:r>
    </w:p>
    <w:p w14:paraId="3CDFC57F" w14:textId="77777777" w:rsidR="001B7F75" w:rsidRPr="00E36EA4" w:rsidRDefault="001B7F75" w:rsidP="00120542">
      <w:pPr>
        <w:spacing w:line="240" w:lineRule="auto"/>
        <w:rPr>
          <w:noProof/>
          <w:szCs w:val="22"/>
        </w:rPr>
      </w:pPr>
    </w:p>
    <w:p w14:paraId="3FFA1A72" w14:textId="79056770" w:rsidR="00164969" w:rsidRPr="00E36EA4" w:rsidRDefault="00164969" w:rsidP="00120542">
      <w:pPr>
        <w:spacing w:line="240" w:lineRule="auto"/>
      </w:pPr>
      <w:r w:rsidRPr="00E36EA4">
        <w:t xml:space="preserve">There is limited data on </w:t>
      </w:r>
      <w:r w:rsidR="003A1AE8" w:rsidRPr="00E36EA4">
        <w:t xml:space="preserve">long-term </w:t>
      </w:r>
      <w:r w:rsidRPr="00E36EA4">
        <w:t xml:space="preserve">outcomes and </w:t>
      </w:r>
      <w:r w:rsidR="00203F9E" w:rsidRPr="00E36EA4">
        <w:t xml:space="preserve">on </w:t>
      </w:r>
      <w:r w:rsidR="003A1AE8" w:rsidRPr="00E36EA4">
        <w:t>potential</w:t>
      </w:r>
      <w:r w:rsidR="00E757D8" w:rsidRPr="00E36EA4">
        <w:t xml:space="preserve"> consequences of post-TOOKAD local scar</w:t>
      </w:r>
      <w:r w:rsidR="00203F9E" w:rsidRPr="00E36EA4">
        <w:t>r</w:t>
      </w:r>
      <w:r w:rsidR="00E757D8" w:rsidRPr="00E36EA4">
        <w:t>ing in case of</w:t>
      </w:r>
      <w:r w:rsidRPr="00E36EA4">
        <w:t xml:space="preserve"> disease progression</w:t>
      </w:r>
      <w:r w:rsidR="00E757D8" w:rsidRPr="00E36EA4">
        <w:t>.</w:t>
      </w:r>
    </w:p>
    <w:p w14:paraId="1BA5DF9C" w14:textId="77777777" w:rsidR="009D0303" w:rsidRPr="00E36EA4" w:rsidRDefault="009D0303" w:rsidP="004F0DF8">
      <w:pPr>
        <w:spacing w:line="240" w:lineRule="auto"/>
        <w:rPr>
          <w:noProof/>
          <w:szCs w:val="22"/>
        </w:rPr>
      </w:pPr>
    </w:p>
    <w:p w14:paraId="6FA86A0F" w14:textId="48403C5E" w:rsidR="001B7F75" w:rsidRPr="00E36EA4" w:rsidRDefault="001B7F75" w:rsidP="00120542">
      <w:pPr>
        <w:spacing w:line="240" w:lineRule="auto"/>
        <w:rPr>
          <w:noProof/>
          <w:szCs w:val="22"/>
        </w:rPr>
      </w:pPr>
      <w:r w:rsidRPr="00E36EA4">
        <w:rPr>
          <w:noProof/>
          <w:szCs w:val="22"/>
        </w:rPr>
        <w:t>At present TOOKAD-VTP has been shown to defer the need for radical therapy and its associated toxicity. Lon</w:t>
      </w:r>
      <w:r w:rsidR="0030291A" w:rsidRPr="00E36EA4">
        <w:rPr>
          <w:noProof/>
          <w:szCs w:val="22"/>
        </w:rPr>
        <w:t>ger follow-</w:t>
      </w:r>
      <w:r w:rsidRPr="00E36EA4">
        <w:rPr>
          <w:noProof/>
          <w:szCs w:val="22"/>
        </w:rPr>
        <w:t>up will be requi</w:t>
      </w:r>
      <w:r w:rsidR="0030291A" w:rsidRPr="00E36EA4">
        <w:rPr>
          <w:noProof/>
          <w:szCs w:val="22"/>
        </w:rPr>
        <w:t>red to determine whether TOOKAD-</w:t>
      </w:r>
      <w:r w:rsidRPr="00E36EA4">
        <w:rPr>
          <w:noProof/>
          <w:szCs w:val="22"/>
        </w:rPr>
        <w:t>VTP will be curative in a proportion of patients.</w:t>
      </w:r>
    </w:p>
    <w:p w14:paraId="2B502673" w14:textId="77777777" w:rsidR="001B7F75" w:rsidRPr="00E36EA4" w:rsidRDefault="001B7F75" w:rsidP="00120542">
      <w:pPr>
        <w:spacing w:line="240" w:lineRule="auto"/>
        <w:rPr>
          <w:iCs/>
          <w:noProof/>
          <w:szCs w:val="22"/>
        </w:rPr>
      </w:pPr>
    </w:p>
    <w:p w14:paraId="22FD64FC" w14:textId="4FA606B8" w:rsidR="00AD2488" w:rsidRPr="00E36EA4" w:rsidRDefault="00AD2488" w:rsidP="0068080E">
      <w:pPr>
        <w:pStyle w:val="BodytextAgency"/>
        <w:spacing w:line="240" w:lineRule="auto"/>
        <w:jc w:val="both"/>
        <w:rPr>
          <w:rFonts w:ascii="Times New Roman" w:eastAsia="Times New Roman" w:hAnsi="Times New Roman" w:cs="Times New Roman"/>
          <w:noProof/>
          <w:sz w:val="22"/>
          <w:szCs w:val="22"/>
          <w:lang w:eastAsia="en-US"/>
        </w:rPr>
      </w:pPr>
      <w:r w:rsidRPr="003A1AB8">
        <w:rPr>
          <w:rFonts w:ascii="Times New Roman" w:eastAsia="Times New Roman" w:hAnsi="Times New Roman" w:cs="Times New Roman"/>
          <w:noProof/>
          <w:sz w:val="22"/>
          <w:szCs w:val="22"/>
          <w:lang w:eastAsia="en-US"/>
        </w:rPr>
        <w:t xml:space="preserve">Following TOOKAD VTP, patients should undergo digital rectal examination (DRE) and have their serum PSA monitored, including an assessment of PSA dynamics (PSA doubling time and PSA velocity). </w:t>
      </w:r>
      <w:r w:rsidR="0068080E" w:rsidRPr="0068080E">
        <w:rPr>
          <w:rFonts w:ascii="Times New Roman" w:eastAsia="Times New Roman" w:hAnsi="Times New Roman" w:cs="Times New Roman"/>
          <w:noProof/>
          <w:sz w:val="22"/>
          <w:szCs w:val="22"/>
          <w:lang w:eastAsia="en-US"/>
        </w:rPr>
        <w:t xml:space="preserve">PSA should be tested every 3 months for first 2 years post VTP and every 6-months thereafter in order to assess PSA dynamics (PSA Doubling Time (DT), PSA velocity). Digital Rectal Examination (DRE) is recommended to be performed </w:t>
      </w:r>
      <w:r w:rsidR="005820CC" w:rsidRPr="00753980">
        <w:rPr>
          <w:rFonts w:ascii="Times New Roman" w:eastAsia="Times New Roman" w:hAnsi="Times New Roman" w:cs="Times New Roman"/>
          <w:noProof/>
          <w:sz w:val="22"/>
          <w:szCs w:val="22"/>
          <w:lang w:eastAsia="en-US"/>
        </w:rPr>
        <w:t>at least once a year</w:t>
      </w:r>
      <w:r w:rsidR="00800662">
        <w:rPr>
          <w:rFonts w:ascii="Times New Roman" w:eastAsia="Times New Roman" w:hAnsi="Times New Roman" w:cs="Times New Roman"/>
          <w:noProof/>
          <w:sz w:val="22"/>
          <w:szCs w:val="22"/>
          <w:lang w:eastAsia="en-US"/>
        </w:rPr>
        <w:t xml:space="preserve"> and</w:t>
      </w:r>
      <w:r w:rsidR="00753980" w:rsidRPr="0068080E" w:rsidDel="005820CC">
        <w:rPr>
          <w:rFonts w:ascii="Times New Roman" w:eastAsia="Times New Roman" w:hAnsi="Times New Roman" w:cs="Times New Roman"/>
          <w:noProof/>
          <w:sz w:val="22"/>
          <w:szCs w:val="22"/>
          <w:lang w:eastAsia="en-US"/>
        </w:rPr>
        <w:t xml:space="preserve"> </w:t>
      </w:r>
      <w:r w:rsidR="005820CC" w:rsidRPr="00753980">
        <w:rPr>
          <w:rFonts w:ascii="Times New Roman" w:eastAsia="Times New Roman" w:hAnsi="Times New Roman" w:cs="Times New Roman"/>
          <w:noProof/>
          <w:sz w:val="22"/>
          <w:szCs w:val="22"/>
          <w:lang w:eastAsia="en-US"/>
        </w:rPr>
        <w:t>more often if clinically justified.</w:t>
      </w:r>
      <w:r w:rsidRPr="003A1AB8">
        <w:rPr>
          <w:rFonts w:ascii="Times New Roman" w:eastAsia="Times New Roman" w:hAnsi="Times New Roman" w:cs="Times New Roman"/>
          <w:noProof/>
          <w:sz w:val="22"/>
          <w:szCs w:val="22"/>
          <w:lang w:eastAsia="en-US"/>
        </w:rPr>
        <w:t>Routine biopsy is recommended at 2-4 years and 7 years post VTP, with additional biopsies based on clinical/ PSA assessment. mpMRI may be used to improve the decision making but not, at present, to replace biopsy. In case of positive biopsies, patients who exceed the t</w:t>
      </w:r>
      <w:r w:rsidR="00143290">
        <w:rPr>
          <w:rFonts w:ascii="Times New Roman" w:eastAsia="Times New Roman" w:hAnsi="Times New Roman" w:cs="Times New Roman"/>
          <w:noProof/>
          <w:sz w:val="22"/>
          <w:szCs w:val="22"/>
          <w:lang w:eastAsia="en-US"/>
        </w:rPr>
        <w:t>hreshold for low risk disease (i.e. </w:t>
      </w:r>
      <w:r w:rsidRPr="003A1AB8">
        <w:rPr>
          <w:rFonts w:ascii="Times New Roman" w:eastAsia="Times New Roman" w:hAnsi="Times New Roman" w:cs="Times New Roman"/>
          <w:noProof/>
          <w:sz w:val="22"/>
          <w:szCs w:val="22"/>
          <w:lang w:eastAsia="en-US"/>
        </w:rPr>
        <w:t>have GS &gt;6, &gt;3 positive cores</w:t>
      </w:r>
      <w:r w:rsidR="0068080E">
        <w:rPr>
          <w:rFonts w:ascii="Times New Roman" w:eastAsia="Times New Roman" w:hAnsi="Times New Roman" w:cs="Times New Roman"/>
          <w:noProof/>
          <w:sz w:val="22"/>
          <w:szCs w:val="22"/>
          <w:lang w:eastAsia="en-US"/>
        </w:rPr>
        <w:t xml:space="preserve"> or </w:t>
      </w:r>
      <w:r w:rsidRPr="003A1AB8">
        <w:rPr>
          <w:rFonts w:ascii="Times New Roman" w:eastAsia="Times New Roman" w:hAnsi="Times New Roman" w:cs="Times New Roman"/>
          <w:noProof/>
          <w:sz w:val="22"/>
          <w:szCs w:val="22"/>
          <w:lang w:eastAsia="en-US"/>
        </w:rPr>
        <w:t>any single core length &gt;5mm) should receive a treatment recommendation for radical therapy.</w:t>
      </w:r>
    </w:p>
    <w:p w14:paraId="76C178B2" w14:textId="77777777" w:rsidR="00413F1D" w:rsidRPr="00E36EA4" w:rsidRDefault="00413F1D" w:rsidP="00120542">
      <w:pPr>
        <w:spacing w:line="240" w:lineRule="auto"/>
        <w:rPr>
          <w:b/>
          <w:noProof/>
          <w:szCs w:val="22"/>
          <w:u w:val="single"/>
        </w:rPr>
      </w:pPr>
    </w:p>
    <w:p w14:paraId="5A6B141A" w14:textId="757F0057" w:rsidR="00812C23" w:rsidRPr="00E36EA4" w:rsidRDefault="00812C23" w:rsidP="00120542">
      <w:pPr>
        <w:spacing w:line="240" w:lineRule="auto"/>
        <w:rPr>
          <w:iCs/>
          <w:noProof/>
          <w:szCs w:val="22"/>
        </w:rPr>
      </w:pPr>
      <w:r w:rsidRPr="00E36EA4">
        <w:rPr>
          <w:noProof/>
          <w:szCs w:val="22"/>
          <w:u w:val="single"/>
        </w:rPr>
        <w:t xml:space="preserve">Radical therapy </w:t>
      </w:r>
      <w:r w:rsidR="00B96FF0" w:rsidRPr="00E36EA4">
        <w:rPr>
          <w:noProof/>
          <w:szCs w:val="22"/>
          <w:u w:val="single"/>
        </w:rPr>
        <w:t xml:space="preserve">post </w:t>
      </w:r>
      <w:r w:rsidR="00022F76" w:rsidRPr="00E36EA4">
        <w:rPr>
          <w:noProof/>
          <w:szCs w:val="22"/>
          <w:u w:val="single"/>
        </w:rPr>
        <w:t>VTP procedure</w:t>
      </w:r>
    </w:p>
    <w:p w14:paraId="66FE7AED" w14:textId="3A1371D0" w:rsidR="00882CF7" w:rsidRPr="00E36EA4" w:rsidRDefault="00BF1D7C" w:rsidP="00120542">
      <w:pPr>
        <w:spacing w:line="240" w:lineRule="auto"/>
        <w:rPr>
          <w:iCs/>
          <w:noProof/>
          <w:szCs w:val="22"/>
          <w:lang w:val="en-US"/>
        </w:rPr>
      </w:pPr>
      <w:r w:rsidRPr="00E36EA4">
        <w:rPr>
          <w:noProof/>
          <w:szCs w:val="22"/>
          <w:lang w:val="en-US"/>
        </w:rPr>
        <w:t xml:space="preserve">The safety and efficacy of subsequent radical therapy (surgery or radiotherapy) is uncertain. </w:t>
      </w:r>
      <w:r w:rsidR="00EA7059" w:rsidRPr="00E36EA4">
        <w:rPr>
          <w:noProof/>
          <w:szCs w:val="22"/>
        </w:rPr>
        <w:t xml:space="preserve">Limited information </w:t>
      </w:r>
      <w:r w:rsidR="00B96FF0" w:rsidRPr="00E36EA4">
        <w:rPr>
          <w:noProof/>
          <w:szCs w:val="22"/>
        </w:rPr>
        <w:t xml:space="preserve">is available </w:t>
      </w:r>
      <w:r w:rsidR="00882CF7" w:rsidRPr="00E36EA4">
        <w:rPr>
          <w:noProof/>
          <w:szCs w:val="22"/>
        </w:rPr>
        <w:t>regarding</w:t>
      </w:r>
      <w:r w:rsidR="00EA7059" w:rsidRPr="00E36EA4">
        <w:rPr>
          <w:noProof/>
          <w:szCs w:val="22"/>
        </w:rPr>
        <w:t xml:space="preserve"> the safety</w:t>
      </w:r>
      <w:r w:rsidR="001E45E0" w:rsidRPr="00E36EA4">
        <w:rPr>
          <w:noProof/>
          <w:szCs w:val="22"/>
        </w:rPr>
        <w:t xml:space="preserve"> </w:t>
      </w:r>
      <w:r w:rsidR="00882CF7" w:rsidRPr="00E36EA4">
        <w:rPr>
          <w:noProof/>
          <w:szCs w:val="22"/>
        </w:rPr>
        <w:t>a</w:t>
      </w:r>
      <w:r w:rsidR="001E45E0" w:rsidRPr="00E36EA4">
        <w:rPr>
          <w:noProof/>
          <w:szCs w:val="22"/>
        </w:rPr>
        <w:t>n</w:t>
      </w:r>
      <w:r w:rsidR="00882CF7" w:rsidRPr="00E36EA4">
        <w:rPr>
          <w:noProof/>
          <w:szCs w:val="22"/>
        </w:rPr>
        <w:t>d efficacy</w:t>
      </w:r>
      <w:r w:rsidR="00EA7059" w:rsidRPr="00E36EA4">
        <w:rPr>
          <w:noProof/>
          <w:szCs w:val="22"/>
        </w:rPr>
        <w:t xml:space="preserve"> of rad</w:t>
      </w:r>
      <w:r w:rsidR="001E3A17" w:rsidRPr="00E36EA4">
        <w:rPr>
          <w:noProof/>
          <w:szCs w:val="22"/>
        </w:rPr>
        <w:t>ical prostatectomy after TOOKAD</w:t>
      </w:r>
      <w:r w:rsidR="001E3A17" w:rsidRPr="00E36EA4">
        <w:rPr>
          <w:noProof/>
          <w:szCs w:val="22"/>
        </w:rPr>
        <w:noBreakHyphen/>
      </w:r>
      <w:r w:rsidR="00EA7059" w:rsidRPr="00E36EA4">
        <w:rPr>
          <w:noProof/>
          <w:szCs w:val="22"/>
        </w:rPr>
        <w:t>VTP</w:t>
      </w:r>
      <w:r w:rsidR="001E45E0" w:rsidRPr="00E36EA4">
        <w:rPr>
          <w:noProof/>
          <w:szCs w:val="22"/>
        </w:rPr>
        <w:t>.</w:t>
      </w:r>
      <w:r w:rsidR="00EA7059" w:rsidRPr="00E36EA4">
        <w:rPr>
          <w:noProof/>
          <w:szCs w:val="22"/>
        </w:rPr>
        <w:t xml:space="preserve"> </w:t>
      </w:r>
      <w:r w:rsidR="001E45E0" w:rsidRPr="00E36EA4">
        <w:rPr>
          <w:iCs/>
          <w:noProof/>
          <w:szCs w:val="22"/>
          <w:lang w:val="en-US"/>
        </w:rPr>
        <w:t>In small surgical series, t</w:t>
      </w:r>
      <w:r w:rsidR="00882CF7" w:rsidRPr="00E36EA4">
        <w:rPr>
          <w:iCs/>
          <w:noProof/>
          <w:szCs w:val="22"/>
          <w:lang w:val="en-US"/>
        </w:rPr>
        <w:t xml:space="preserve">here have been reports of T3 tumours, positive margins </w:t>
      </w:r>
      <w:r w:rsidR="00B96FF0" w:rsidRPr="00E36EA4">
        <w:rPr>
          <w:iCs/>
          <w:noProof/>
          <w:szCs w:val="22"/>
          <w:lang w:val="en-US"/>
        </w:rPr>
        <w:t>and impotence</w:t>
      </w:r>
      <w:r w:rsidR="00882CF7" w:rsidRPr="00E36EA4">
        <w:rPr>
          <w:iCs/>
          <w:noProof/>
          <w:szCs w:val="22"/>
          <w:lang w:val="en-US"/>
        </w:rPr>
        <w:t>.</w:t>
      </w:r>
      <w:r w:rsidR="001E45E0" w:rsidRPr="00E36EA4">
        <w:rPr>
          <w:iCs/>
          <w:noProof/>
          <w:szCs w:val="22"/>
          <w:lang w:val="en-US"/>
        </w:rPr>
        <w:t xml:space="preserve"> </w:t>
      </w:r>
      <w:r w:rsidR="00464AC7" w:rsidRPr="00E36EA4">
        <w:rPr>
          <w:iCs/>
          <w:noProof/>
          <w:szCs w:val="22"/>
          <w:lang w:val="en-US"/>
        </w:rPr>
        <w:t xml:space="preserve">In the 24 months of the pivotal European </w:t>
      </w:r>
      <w:r w:rsidR="00863585" w:rsidRPr="00E36EA4">
        <w:rPr>
          <w:iCs/>
          <w:noProof/>
          <w:szCs w:val="22"/>
          <w:lang w:val="en-US"/>
        </w:rPr>
        <w:t>P</w:t>
      </w:r>
      <w:r w:rsidR="00464AC7" w:rsidRPr="00E36EA4">
        <w:rPr>
          <w:iCs/>
          <w:noProof/>
          <w:szCs w:val="22"/>
          <w:lang w:val="en-US"/>
        </w:rPr>
        <w:t>hase III study, n</w:t>
      </w:r>
      <w:r w:rsidR="00882CF7" w:rsidRPr="00E36EA4">
        <w:rPr>
          <w:iCs/>
          <w:noProof/>
          <w:szCs w:val="22"/>
          <w:lang w:val="en-US"/>
        </w:rPr>
        <w:t>o patients underwent radical radiotherapy post T</w:t>
      </w:r>
      <w:r w:rsidR="00CE73B1" w:rsidRPr="00E36EA4">
        <w:rPr>
          <w:iCs/>
          <w:noProof/>
          <w:szCs w:val="22"/>
          <w:lang w:val="en-US"/>
        </w:rPr>
        <w:t>OOKAD</w:t>
      </w:r>
      <w:r w:rsidR="00CE6FA9" w:rsidRPr="00E36EA4">
        <w:rPr>
          <w:iCs/>
          <w:noProof/>
          <w:szCs w:val="22"/>
          <w:lang w:val="en-US"/>
        </w:rPr>
        <w:t>-</w:t>
      </w:r>
      <w:r w:rsidR="00882CF7" w:rsidRPr="00E36EA4">
        <w:rPr>
          <w:iCs/>
          <w:noProof/>
          <w:szCs w:val="22"/>
          <w:lang w:val="en-US"/>
        </w:rPr>
        <w:t>VTP.</w:t>
      </w:r>
      <w:r w:rsidR="00882CF7" w:rsidRPr="00E36EA4">
        <w:rPr>
          <w:i/>
          <w:iCs/>
          <w:noProof/>
          <w:szCs w:val="22"/>
          <w:lang w:val="en-US"/>
        </w:rPr>
        <w:t xml:space="preserve"> </w:t>
      </w:r>
    </w:p>
    <w:p w14:paraId="6AD4479E" w14:textId="77777777" w:rsidR="00BF1D7C" w:rsidRPr="00E36EA4" w:rsidRDefault="00BF1D7C" w:rsidP="00120542">
      <w:pPr>
        <w:spacing w:line="240" w:lineRule="auto"/>
        <w:rPr>
          <w:b/>
          <w:noProof/>
          <w:szCs w:val="22"/>
          <w:u w:val="single"/>
        </w:rPr>
      </w:pPr>
    </w:p>
    <w:p w14:paraId="6FBD2E63" w14:textId="77777777" w:rsidR="0047772A" w:rsidRPr="00E36EA4" w:rsidRDefault="0047772A" w:rsidP="00120542">
      <w:pPr>
        <w:spacing w:line="240" w:lineRule="auto"/>
        <w:rPr>
          <w:noProof/>
          <w:szCs w:val="22"/>
          <w:u w:val="single"/>
        </w:rPr>
      </w:pPr>
      <w:r w:rsidRPr="00E36EA4">
        <w:rPr>
          <w:noProof/>
          <w:szCs w:val="22"/>
          <w:u w:val="single"/>
        </w:rPr>
        <w:t>Photosensitivity</w:t>
      </w:r>
    </w:p>
    <w:p w14:paraId="47A9734A" w14:textId="3BE35441" w:rsidR="0047772A" w:rsidRPr="00E36EA4" w:rsidRDefault="0047772A" w:rsidP="00120542">
      <w:pPr>
        <w:spacing w:line="240" w:lineRule="auto"/>
        <w:rPr>
          <w:noProof/>
          <w:szCs w:val="22"/>
        </w:rPr>
      </w:pPr>
      <w:r w:rsidRPr="00E36EA4">
        <w:rPr>
          <w:noProof/>
          <w:szCs w:val="22"/>
        </w:rPr>
        <w:t>There is a risk of skin and eye photosensitivity with exposure to light</w:t>
      </w:r>
      <w:r w:rsidR="00BA03D2" w:rsidRPr="00E36EA4">
        <w:rPr>
          <w:noProof/>
          <w:szCs w:val="22"/>
        </w:rPr>
        <w:t xml:space="preserve"> post TOOKAD</w:t>
      </w:r>
      <w:r w:rsidR="007E55F0" w:rsidRPr="00E36EA4">
        <w:rPr>
          <w:noProof/>
          <w:szCs w:val="22"/>
        </w:rPr>
        <w:t>-</w:t>
      </w:r>
      <w:r w:rsidR="00BA03D2" w:rsidRPr="00E36EA4">
        <w:rPr>
          <w:noProof/>
          <w:szCs w:val="22"/>
        </w:rPr>
        <w:t>VTP</w:t>
      </w:r>
      <w:r w:rsidRPr="00E36EA4">
        <w:rPr>
          <w:noProof/>
          <w:szCs w:val="22"/>
        </w:rPr>
        <w:t>.</w:t>
      </w:r>
      <w:r w:rsidR="00882CF7" w:rsidRPr="00E36EA4">
        <w:rPr>
          <w:noProof/>
          <w:szCs w:val="22"/>
        </w:rPr>
        <w:t xml:space="preserve"> </w:t>
      </w:r>
    </w:p>
    <w:p w14:paraId="4AB8CA4E" w14:textId="77777777" w:rsidR="004D37A6" w:rsidRPr="00E36EA4" w:rsidRDefault="004D37A6" w:rsidP="00120542">
      <w:pPr>
        <w:spacing w:line="240" w:lineRule="auto"/>
        <w:rPr>
          <w:noProof/>
          <w:szCs w:val="22"/>
        </w:rPr>
      </w:pPr>
    </w:p>
    <w:p w14:paraId="2D18B813" w14:textId="77777777" w:rsidR="00882CF7" w:rsidRPr="00E36EA4" w:rsidRDefault="00882CF7" w:rsidP="00120542">
      <w:pPr>
        <w:spacing w:line="240" w:lineRule="auto"/>
        <w:rPr>
          <w:noProof/>
          <w:szCs w:val="22"/>
        </w:rPr>
      </w:pPr>
      <w:r w:rsidRPr="00E36EA4">
        <w:rPr>
          <w:noProof/>
          <w:szCs w:val="22"/>
        </w:rPr>
        <w:t xml:space="preserve">It is important that all patients follow the light precautions below </w:t>
      </w:r>
      <w:r w:rsidR="0016587D" w:rsidRPr="00E36EA4">
        <w:rPr>
          <w:noProof/>
          <w:szCs w:val="22"/>
        </w:rPr>
        <w:t xml:space="preserve">for 48 hours post-procedure </w:t>
      </w:r>
      <w:r w:rsidRPr="00E36EA4">
        <w:rPr>
          <w:noProof/>
          <w:szCs w:val="22"/>
        </w:rPr>
        <w:t>to minimize the risk of damage to the skin and eyes</w:t>
      </w:r>
      <w:r w:rsidR="0016587D" w:rsidRPr="00E36EA4">
        <w:rPr>
          <w:noProof/>
          <w:szCs w:val="22"/>
        </w:rPr>
        <w:t xml:space="preserve">. </w:t>
      </w:r>
    </w:p>
    <w:p w14:paraId="285A6F9E" w14:textId="77777777" w:rsidR="0016587D" w:rsidRPr="00E36EA4" w:rsidRDefault="0016587D" w:rsidP="00120542">
      <w:pPr>
        <w:spacing w:line="240" w:lineRule="auto"/>
        <w:rPr>
          <w:noProof/>
          <w:szCs w:val="22"/>
        </w:rPr>
      </w:pPr>
    </w:p>
    <w:p w14:paraId="3078DB83" w14:textId="347D4983" w:rsidR="00BA03D2" w:rsidRPr="00E36EA4" w:rsidRDefault="0016587D" w:rsidP="00120542">
      <w:pPr>
        <w:spacing w:line="240" w:lineRule="auto"/>
        <w:rPr>
          <w:noProof/>
          <w:szCs w:val="22"/>
        </w:rPr>
      </w:pPr>
      <w:r w:rsidRPr="00E36EA4">
        <w:rPr>
          <w:noProof/>
          <w:szCs w:val="22"/>
        </w:rPr>
        <w:t xml:space="preserve">Patients should avoid </w:t>
      </w:r>
      <w:r w:rsidR="0047772A" w:rsidRPr="00E36EA4">
        <w:rPr>
          <w:noProof/>
          <w:szCs w:val="22"/>
        </w:rPr>
        <w:t xml:space="preserve">exposure to direct sunlight (including through windows) </w:t>
      </w:r>
      <w:r w:rsidRPr="00E36EA4">
        <w:rPr>
          <w:noProof/>
          <w:szCs w:val="22"/>
        </w:rPr>
        <w:t>and all</w:t>
      </w:r>
      <w:r w:rsidR="002F6671" w:rsidRPr="00E36EA4">
        <w:rPr>
          <w:noProof/>
          <w:szCs w:val="22"/>
        </w:rPr>
        <w:t xml:space="preserve"> </w:t>
      </w:r>
      <w:r w:rsidR="0047772A" w:rsidRPr="00E36EA4">
        <w:rPr>
          <w:noProof/>
          <w:szCs w:val="22"/>
        </w:rPr>
        <w:t>bright light</w:t>
      </w:r>
      <w:r w:rsidRPr="00E36EA4">
        <w:rPr>
          <w:noProof/>
          <w:szCs w:val="22"/>
        </w:rPr>
        <w:t xml:space="preserve"> sources</w:t>
      </w:r>
      <w:r w:rsidR="0047772A" w:rsidRPr="00E36EA4">
        <w:rPr>
          <w:noProof/>
          <w:szCs w:val="22"/>
        </w:rPr>
        <w:t>, both indoors and outdoors</w:t>
      </w:r>
      <w:r w:rsidRPr="00E36EA4">
        <w:rPr>
          <w:noProof/>
          <w:szCs w:val="22"/>
        </w:rPr>
        <w:t>.</w:t>
      </w:r>
      <w:r w:rsidR="00BA03D2" w:rsidRPr="00E36EA4">
        <w:rPr>
          <w:noProof/>
          <w:szCs w:val="22"/>
        </w:rPr>
        <w:t xml:space="preserve"> </w:t>
      </w:r>
      <w:r w:rsidR="00E63EE5" w:rsidRPr="00E36EA4">
        <w:rPr>
          <w:noProof/>
          <w:szCs w:val="22"/>
        </w:rPr>
        <w:t xml:space="preserve">This includes </w:t>
      </w:r>
      <w:r w:rsidR="00BA03D2" w:rsidRPr="00E36EA4">
        <w:rPr>
          <w:noProof/>
          <w:szCs w:val="22"/>
        </w:rPr>
        <w:t xml:space="preserve">sunbeds, bright computer monitor screens and </w:t>
      </w:r>
      <w:r w:rsidR="007A1C1F" w:rsidRPr="00E36EA4">
        <w:rPr>
          <w:noProof/>
          <w:szCs w:val="22"/>
        </w:rPr>
        <w:t xml:space="preserve">medical </w:t>
      </w:r>
      <w:r w:rsidR="00BA03D2" w:rsidRPr="00E36EA4">
        <w:rPr>
          <w:noProof/>
          <w:szCs w:val="22"/>
        </w:rPr>
        <w:t>examination lights, such as ophthalmoscopes, otoscopes and endoscopy equipment, for 48 hours following the VTP procedure.</w:t>
      </w:r>
    </w:p>
    <w:p w14:paraId="278A05A3" w14:textId="457A0885" w:rsidR="0016587D" w:rsidRPr="00E36EA4" w:rsidRDefault="0016587D" w:rsidP="00120542">
      <w:pPr>
        <w:spacing w:line="240" w:lineRule="auto"/>
        <w:rPr>
          <w:noProof/>
          <w:szCs w:val="22"/>
        </w:rPr>
      </w:pPr>
    </w:p>
    <w:p w14:paraId="7506F7E8" w14:textId="17021793" w:rsidR="0047772A" w:rsidRPr="00E36EA4" w:rsidRDefault="0047772A" w:rsidP="00120542">
      <w:pPr>
        <w:spacing w:line="240" w:lineRule="auto"/>
        <w:rPr>
          <w:noProof/>
          <w:szCs w:val="22"/>
        </w:rPr>
      </w:pPr>
      <w:r w:rsidRPr="00E36EA4">
        <w:rPr>
          <w:noProof/>
          <w:szCs w:val="22"/>
        </w:rPr>
        <w:t xml:space="preserve">Sunscreen creams </w:t>
      </w:r>
      <w:r w:rsidR="0016587D" w:rsidRPr="00E36EA4">
        <w:rPr>
          <w:noProof/>
          <w:szCs w:val="22"/>
        </w:rPr>
        <w:t xml:space="preserve">do not </w:t>
      </w:r>
      <w:r w:rsidRPr="00E36EA4">
        <w:rPr>
          <w:noProof/>
          <w:szCs w:val="22"/>
        </w:rPr>
        <w:t>protect against near infra</w:t>
      </w:r>
      <w:r w:rsidR="00772001" w:rsidRPr="00E36EA4">
        <w:rPr>
          <w:noProof/>
          <w:szCs w:val="22"/>
        </w:rPr>
        <w:noBreakHyphen/>
      </w:r>
      <w:r w:rsidRPr="00E36EA4">
        <w:rPr>
          <w:noProof/>
          <w:szCs w:val="22"/>
        </w:rPr>
        <w:t xml:space="preserve">red light and, therefore, </w:t>
      </w:r>
      <w:r w:rsidR="0016587D" w:rsidRPr="00E36EA4">
        <w:rPr>
          <w:noProof/>
          <w:szCs w:val="22"/>
        </w:rPr>
        <w:t>do</w:t>
      </w:r>
      <w:r w:rsidR="0074266A" w:rsidRPr="00E36EA4">
        <w:rPr>
          <w:noProof/>
          <w:szCs w:val="22"/>
        </w:rPr>
        <w:t xml:space="preserve"> </w:t>
      </w:r>
      <w:r w:rsidRPr="00E36EA4">
        <w:rPr>
          <w:noProof/>
          <w:szCs w:val="22"/>
        </w:rPr>
        <w:t>not provide adequate protection.</w:t>
      </w:r>
    </w:p>
    <w:p w14:paraId="1EC61CC3" w14:textId="77777777" w:rsidR="0047772A" w:rsidRPr="00E36EA4" w:rsidRDefault="0047772A" w:rsidP="00120542">
      <w:pPr>
        <w:spacing w:line="240" w:lineRule="auto"/>
        <w:rPr>
          <w:noProof/>
          <w:szCs w:val="22"/>
        </w:rPr>
      </w:pPr>
    </w:p>
    <w:p w14:paraId="314A14B8" w14:textId="3DEB4CEB" w:rsidR="0047772A" w:rsidRPr="00E36EA4" w:rsidRDefault="0047772A" w:rsidP="00120542">
      <w:pPr>
        <w:spacing w:line="240" w:lineRule="auto"/>
        <w:rPr>
          <w:noProof/>
          <w:szCs w:val="22"/>
        </w:rPr>
      </w:pPr>
      <w:r w:rsidRPr="00E36EA4">
        <w:rPr>
          <w:noProof/>
          <w:szCs w:val="22"/>
        </w:rPr>
        <w:lastRenderedPageBreak/>
        <w:t xml:space="preserve">If the patient reports discomfort to the skin or eyes during hospitalisation, </w:t>
      </w:r>
      <w:r w:rsidR="00BA03D2" w:rsidRPr="00E36EA4">
        <w:rPr>
          <w:noProof/>
          <w:szCs w:val="22"/>
        </w:rPr>
        <w:t xml:space="preserve">reduce </w:t>
      </w:r>
      <w:r w:rsidRPr="00E36EA4">
        <w:rPr>
          <w:noProof/>
          <w:szCs w:val="22"/>
        </w:rPr>
        <w:t xml:space="preserve">the level of lighting and </w:t>
      </w:r>
      <w:r w:rsidR="00BA03D2" w:rsidRPr="00E36EA4">
        <w:rPr>
          <w:noProof/>
          <w:szCs w:val="22"/>
        </w:rPr>
        <w:t xml:space="preserve">take </w:t>
      </w:r>
      <w:r w:rsidRPr="00E36EA4">
        <w:rPr>
          <w:noProof/>
          <w:szCs w:val="22"/>
        </w:rPr>
        <w:t>extra care to shield the patient from artificial and natural light.</w:t>
      </w:r>
    </w:p>
    <w:p w14:paraId="0209B34F" w14:textId="77777777" w:rsidR="0047772A" w:rsidRPr="00E36EA4" w:rsidRDefault="0047772A" w:rsidP="00120542">
      <w:pPr>
        <w:spacing w:line="240" w:lineRule="auto"/>
        <w:rPr>
          <w:noProof/>
          <w:szCs w:val="22"/>
        </w:rPr>
      </w:pPr>
    </w:p>
    <w:p w14:paraId="493096B8" w14:textId="5FD92BF6" w:rsidR="0047772A" w:rsidRPr="004E64DD" w:rsidRDefault="001F792A" w:rsidP="00120542">
      <w:pPr>
        <w:spacing w:line="240" w:lineRule="auto"/>
        <w:rPr>
          <w:i/>
          <w:u w:val="single"/>
        </w:rPr>
      </w:pPr>
      <w:r w:rsidRPr="004E64DD">
        <w:rPr>
          <w:i/>
          <w:u w:val="single"/>
        </w:rPr>
        <w:t>F</w:t>
      </w:r>
      <w:r w:rsidR="0047772A" w:rsidRPr="004E64DD">
        <w:rPr>
          <w:i/>
          <w:u w:val="single"/>
        </w:rPr>
        <w:t>irst 12</w:t>
      </w:r>
      <w:r w:rsidR="00772001" w:rsidRPr="004E64DD">
        <w:rPr>
          <w:u w:val="single"/>
        </w:rPr>
        <w:t> </w:t>
      </w:r>
      <w:r w:rsidR="0047772A" w:rsidRPr="004E64DD">
        <w:rPr>
          <w:i/>
          <w:u w:val="single"/>
        </w:rPr>
        <w:t>hours after VTP</w:t>
      </w:r>
      <w:r w:rsidR="00772001" w:rsidRPr="004E64DD">
        <w:rPr>
          <w:u w:val="single"/>
        </w:rPr>
        <w:t> </w:t>
      </w:r>
      <w:r w:rsidR="0047772A" w:rsidRPr="004E64DD">
        <w:rPr>
          <w:i/>
          <w:u w:val="single"/>
        </w:rPr>
        <w:t>procedure</w:t>
      </w:r>
    </w:p>
    <w:p w14:paraId="6812F373" w14:textId="0F9E7EF7" w:rsidR="0047772A" w:rsidRPr="00E36EA4" w:rsidRDefault="0016587D" w:rsidP="00120542">
      <w:pPr>
        <w:spacing w:line="240" w:lineRule="auto"/>
        <w:rPr>
          <w:noProof/>
          <w:szCs w:val="22"/>
        </w:rPr>
      </w:pPr>
      <w:r w:rsidRPr="00E36EA4">
        <w:rPr>
          <w:noProof/>
          <w:szCs w:val="22"/>
        </w:rPr>
        <w:t>T</w:t>
      </w:r>
      <w:r w:rsidR="0047772A" w:rsidRPr="00E36EA4">
        <w:rPr>
          <w:noProof/>
          <w:szCs w:val="22"/>
        </w:rPr>
        <w:t xml:space="preserve">he patient should </w:t>
      </w:r>
      <w:r w:rsidRPr="00E36EA4">
        <w:rPr>
          <w:noProof/>
          <w:szCs w:val="22"/>
        </w:rPr>
        <w:t xml:space="preserve">wear protective goggles and </w:t>
      </w:r>
      <w:r w:rsidR="0047772A" w:rsidRPr="00E36EA4">
        <w:rPr>
          <w:noProof/>
          <w:szCs w:val="22"/>
        </w:rPr>
        <w:t>be kept under medical surveillance for at least 6</w:t>
      </w:r>
      <w:r w:rsidR="00A26D51" w:rsidRPr="00E36EA4">
        <w:rPr>
          <w:noProof/>
          <w:szCs w:val="22"/>
        </w:rPr>
        <w:t> </w:t>
      </w:r>
      <w:r w:rsidR="0047772A" w:rsidRPr="00E36EA4">
        <w:rPr>
          <w:noProof/>
          <w:szCs w:val="22"/>
        </w:rPr>
        <w:t>hours in a room with dimmed light</w:t>
      </w:r>
      <w:r w:rsidR="00510EB9" w:rsidRPr="00E36EA4">
        <w:rPr>
          <w:noProof/>
          <w:szCs w:val="22"/>
        </w:rPr>
        <w:t>.</w:t>
      </w:r>
    </w:p>
    <w:p w14:paraId="3A12751E" w14:textId="77777777" w:rsidR="0047772A" w:rsidRPr="00E36EA4" w:rsidRDefault="0047772A" w:rsidP="00120542">
      <w:pPr>
        <w:spacing w:line="240" w:lineRule="auto"/>
        <w:rPr>
          <w:noProof/>
          <w:szCs w:val="22"/>
        </w:rPr>
      </w:pPr>
    </w:p>
    <w:p w14:paraId="7123E0C7" w14:textId="59738C50" w:rsidR="0047772A" w:rsidRPr="00E36EA4" w:rsidRDefault="0047772A" w:rsidP="00120542">
      <w:pPr>
        <w:spacing w:line="240" w:lineRule="auto"/>
        <w:rPr>
          <w:noProof/>
          <w:szCs w:val="22"/>
        </w:rPr>
      </w:pPr>
      <w:r w:rsidRPr="00E36EA4">
        <w:rPr>
          <w:noProof/>
          <w:szCs w:val="22"/>
        </w:rPr>
        <w:t>The patient may be discharged in the evening of the same day at the physician’s discretion</w:t>
      </w:r>
      <w:r w:rsidR="00510EB9" w:rsidRPr="00E36EA4">
        <w:rPr>
          <w:noProof/>
          <w:szCs w:val="22"/>
        </w:rPr>
        <w:t>.</w:t>
      </w:r>
    </w:p>
    <w:p w14:paraId="08732D2E" w14:textId="77777777" w:rsidR="0047772A" w:rsidRPr="00E36EA4" w:rsidRDefault="0047772A" w:rsidP="00120542">
      <w:pPr>
        <w:spacing w:line="240" w:lineRule="auto"/>
        <w:rPr>
          <w:noProof/>
          <w:szCs w:val="22"/>
        </w:rPr>
      </w:pPr>
    </w:p>
    <w:p w14:paraId="16C8975B" w14:textId="1C2F04AD" w:rsidR="0047772A" w:rsidRPr="00E36EA4" w:rsidRDefault="0047772A" w:rsidP="00120542">
      <w:pPr>
        <w:spacing w:line="240" w:lineRule="auto"/>
        <w:rPr>
          <w:noProof/>
          <w:szCs w:val="22"/>
        </w:rPr>
      </w:pPr>
      <w:r w:rsidRPr="00E36EA4">
        <w:rPr>
          <w:noProof/>
          <w:szCs w:val="22"/>
        </w:rPr>
        <w:t xml:space="preserve">The patient must stay in a dimmed light environment without any direct exposure of the skin and the eyes to daylight. The patient may only use </w:t>
      </w:r>
      <w:r w:rsidR="00C15610" w:rsidRPr="00E36EA4">
        <w:rPr>
          <w:noProof/>
          <w:szCs w:val="22"/>
        </w:rPr>
        <w:t xml:space="preserve">incandescent </w:t>
      </w:r>
      <w:r w:rsidRPr="00E36EA4">
        <w:rPr>
          <w:noProof/>
          <w:szCs w:val="22"/>
        </w:rPr>
        <w:t>light bulbs with a maximum power of</w:t>
      </w:r>
      <w:r w:rsidR="001C71A1" w:rsidRPr="00E36EA4">
        <w:rPr>
          <w:noProof/>
          <w:szCs w:val="22"/>
        </w:rPr>
        <w:t xml:space="preserve"> </w:t>
      </w:r>
      <w:r w:rsidRPr="00E36EA4">
        <w:rPr>
          <w:noProof/>
          <w:szCs w:val="22"/>
        </w:rPr>
        <w:t>60</w:t>
      </w:r>
      <w:r w:rsidR="00A26D51" w:rsidRPr="00E36EA4">
        <w:rPr>
          <w:noProof/>
          <w:szCs w:val="22"/>
        </w:rPr>
        <w:t> </w:t>
      </w:r>
      <w:r w:rsidRPr="00E36EA4">
        <w:rPr>
          <w:noProof/>
          <w:szCs w:val="22"/>
        </w:rPr>
        <w:t>watts or equivalent (i.e. 6</w:t>
      </w:r>
      <w:r w:rsidR="009D1919" w:rsidRPr="00E36EA4">
        <w:rPr>
          <w:noProof/>
          <w:szCs w:val="22"/>
        </w:rPr>
        <w:t> </w:t>
      </w:r>
      <w:r w:rsidRPr="00E36EA4">
        <w:rPr>
          <w:noProof/>
          <w:szCs w:val="22"/>
        </w:rPr>
        <w:t>watts for LED lights, 12</w:t>
      </w:r>
      <w:r w:rsidR="009D1919" w:rsidRPr="00E36EA4">
        <w:rPr>
          <w:noProof/>
          <w:szCs w:val="22"/>
        </w:rPr>
        <w:t> </w:t>
      </w:r>
      <w:r w:rsidRPr="00E36EA4">
        <w:rPr>
          <w:noProof/>
          <w:szCs w:val="22"/>
        </w:rPr>
        <w:t>watts for fluorescent low-energy lights).</w:t>
      </w:r>
    </w:p>
    <w:p w14:paraId="286331B0" w14:textId="77777777" w:rsidR="0047772A" w:rsidRPr="00E36EA4" w:rsidRDefault="0047772A" w:rsidP="00120542">
      <w:pPr>
        <w:spacing w:line="240" w:lineRule="auto"/>
        <w:rPr>
          <w:noProof/>
          <w:szCs w:val="22"/>
        </w:rPr>
      </w:pPr>
    </w:p>
    <w:p w14:paraId="0075E630" w14:textId="069C4082" w:rsidR="0047772A" w:rsidRPr="00E36EA4" w:rsidRDefault="0047772A" w:rsidP="00120542">
      <w:pPr>
        <w:spacing w:line="240" w:lineRule="auto"/>
        <w:rPr>
          <w:noProof/>
          <w:szCs w:val="22"/>
        </w:rPr>
      </w:pPr>
      <w:r w:rsidRPr="00E36EA4">
        <w:rPr>
          <w:noProof/>
          <w:szCs w:val="22"/>
        </w:rPr>
        <w:t>The patient may watch television</w:t>
      </w:r>
      <w:r w:rsidR="009D1919" w:rsidRPr="00E36EA4">
        <w:rPr>
          <w:noProof/>
          <w:szCs w:val="22"/>
        </w:rPr>
        <w:t xml:space="preserve"> </w:t>
      </w:r>
      <w:r w:rsidRPr="00E36EA4">
        <w:rPr>
          <w:noProof/>
          <w:szCs w:val="22"/>
        </w:rPr>
        <w:t xml:space="preserve">from a distance </w:t>
      </w:r>
      <w:r w:rsidR="00283989" w:rsidRPr="00E36EA4">
        <w:rPr>
          <w:noProof/>
          <w:szCs w:val="22"/>
        </w:rPr>
        <w:t xml:space="preserve">of </w:t>
      </w:r>
      <w:r w:rsidRPr="00E36EA4">
        <w:rPr>
          <w:noProof/>
          <w:szCs w:val="22"/>
        </w:rPr>
        <w:t>2</w:t>
      </w:r>
      <w:r w:rsidR="009D1919" w:rsidRPr="00E36EA4">
        <w:rPr>
          <w:noProof/>
          <w:szCs w:val="22"/>
        </w:rPr>
        <w:t> </w:t>
      </w:r>
      <w:r w:rsidRPr="00E36EA4">
        <w:rPr>
          <w:noProof/>
          <w:szCs w:val="22"/>
        </w:rPr>
        <w:t>metres and</w:t>
      </w:r>
      <w:r w:rsidR="00283989" w:rsidRPr="00E36EA4">
        <w:rPr>
          <w:noProof/>
          <w:szCs w:val="22"/>
        </w:rPr>
        <w:t>,</w:t>
      </w:r>
      <w:r w:rsidRPr="00E36EA4">
        <w:rPr>
          <w:noProof/>
          <w:szCs w:val="22"/>
        </w:rPr>
        <w:t xml:space="preserve"> from 6</w:t>
      </w:r>
      <w:r w:rsidR="009D1919" w:rsidRPr="00E36EA4">
        <w:rPr>
          <w:noProof/>
          <w:szCs w:val="22"/>
        </w:rPr>
        <w:t> </w:t>
      </w:r>
      <w:r w:rsidRPr="00E36EA4">
        <w:rPr>
          <w:noProof/>
          <w:szCs w:val="22"/>
        </w:rPr>
        <w:t>hours onwards</w:t>
      </w:r>
      <w:r w:rsidR="00283989" w:rsidRPr="00E36EA4">
        <w:rPr>
          <w:noProof/>
          <w:szCs w:val="22"/>
        </w:rPr>
        <w:t>,</w:t>
      </w:r>
      <w:r w:rsidRPr="00E36EA4">
        <w:rPr>
          <w:noProof/>
          <w:szCs w:val="22"/>
        </w:rPr>
        <w:t xml:space="preserve"> may use electronic devices such as smartphones, tablets and computers. If the patient must go outdoors during daylight hours, he should wear protective clothes and high protection goggles</w:t>
      </w:r>
      <w:r w:rsidR="00283989" w:rsidRPr="00E36EA4">
        <w:rPr>
          <w:noProof/>
          <w:szCs w:val="22"/>
        </w:rPr>
        <w:t xml:space="preserve"> to shield his skin and eyes</w:t>
      </w:r>
      <w:r w:rsidRPr="00E36EA4">
        <w:rPr>
          <w:noProof/>
          <w:szCs w:val="22"/>
        </w:rPr>
        <w:t>.</w:t>
      </w:r>
    </w:p>
    <w:p w14:paraId="2C86052A" w14:textId="77777777" w:rsidR="00910E53" w:rsidRPr="00E36EA4" w:rsidRDefault="00910E53" w:rsidP="00120542">
      <w:pPr>
        <w:spacing w:line="240" w:lineRule="auto"/>
        <w:rPr>
          <w:noProof/>
          <w:szCs w:val="22"/>
        </w:rPr>
      </w:pPr>
    </w:p>
    <w:p w14:paraId="6553DBAE" w14:textId="276DB275" w:rsidR="0047772A" w:rsidRPr="004E64DD" w:rsidRDefault="00AC4107" w:rsidP="00120542">
      <w:pPr>
        <w:spacing w:line="240" w:lineRule="auto"/>
        <w:rPr>
          <w:i/>
          <w:u w:val="single"/>
        </w:rPr>
      </w:pPr>
      <w:r w:rsidRPr="004E64DD">
        <w:rPr>
          <w:i/>
          <w:u w:val="single"/>
        </w:rPr>
        <w:t>12</w:t>
      </w:r>
      <w:r w:rsidRPr="004E64DD">
        <w:rPr>
          <w:i/>
          <w:u w:val="single"/>
        </w:rPr>
        <w:noBreakHyphen/>
      </w:r>
      <w:r w:rsidR="0047772A" w:rsidRPr="004E64DD">
        <w:rPr>
          <w:i/>
          <w:u w:val="single"/>
        </w:rPr>
        <w:t>48</w:t>
      </w:r>
      <w:r w:rsidRPr="004E64DD">
        <w:rPr>
          <w:u w:val="single"/>
        </w:rPr>
        <w:t> </w:t>
      </w:r>
      <w:r w:rsidR="0047772A" w:rsidRPr="004E64DD">
        <w:rPr>
          <w:i/>
          <w:u w:val="single"/>
        </w:rPr>
        <w:t>hours after VTP</w:t>
      </w:r>
      <w:r w:rsidRPr="004E64DD">
        <w:rPr>
          <w:u w:val="single"/>
        </w:rPr>
        <w:t> </w:t>
      </w:r>
      <w:r w:rsidR="0047772A" w:rsidRPr="004E64DD">
        <w:rPr>
          <w:i/>
          <w:u w:val="single"/>
        </w:rPr>
        <w:t>procedure</w:t>
      </w:r>
    </w:p>
    <w:p w14:paraId="5D1F98BF" w14:textId="336629BE" w:rsidR="0047772A" w:rsidRPr="00E36EA4" w:rsidRDefault="0047772A" w:rsidP="00120542">
      <w:pPr>
        <w:spacing w:line="240" w:lineRule="auto"/>
        <w:rPr>
          <w:noProof/>
          <w:szCs w:val="22"/>
        </w:rPr>
      </w:pPr>
      <w:r w:rsidRPr="00E36EA4">
        <w:rPr>
          <w:noProof/>
          <w:szCs w:val="22"/>
        </w:rPr>
        <w:t xml:space="preserve">The patient may go outdoors during daylight hours but </w:t>
      </w:r>
      <w:r w:rsidR="00F013DF" w:rsidRPr="00E36EA4">
        <w:rPr>
          <w:noProof/>
          <w:szCs w:val="22"/>
        </w:rPr>
        <w:t xml:space="preserve">only </w:t>
      </w:r>
      <w:r w:rsidRPr="00E36EA4">
        <w:rPr>
          <w:noProof/>
          <w:szCs w:val="22"/>
        </w:rPr>
        <w:t>in shaded areas or when it is overcast. He should wear dark clothes and take care when exposing hands and face to the sun.</w:t>
      </w:r>
    </w:p>
    <w:p w14:paraId="0A97CD84" w14:textId="77777777" w:rsidR="0047772A" w:rsidRPr="00E36EA4" w:rsidRDefault="0047772A" w:rsidP="00120542">
      <w:pPr>
        <w:spacing w:line="240" w:lineRule="auto"/>
        <w:rPr>
          <w:noProof/>
          <w:szCs w:val="22"/>
        </w:rPr>
      </w:pPr>
    </w:p>
    <w:p w14:paraId="7CB406B5" w14:textId="715C2940" w:rsidR="0047772A" w:rsidRPr="00E36EA4" w:rsidRDefault="0047772A" w:rsidP="00120542">
      <w:pPr>
        <w:spacing w:line="240" w:lineRule="auto"/>
        <w:rPr>
          <w:noProof/>
          <w:szCs w:val="22"/>
        </w:rPr>
      </w:pPr>
      <w:r w:rsidRPr="00E36EA4">
        <w:rPr>
          <w:noProof/>
          <w:szCs w:val="22"/>
        </w:rPr>
        <w:t>The patient can return to normal activity and tolerate direct sunlight 48</w:t>
      </w:r>
      <w:r w:rsidR="009D1919" w:rsidRPr="00E36EA4">
        <w:rPr>
          <w:noProof/>
          <w:szCs w:val="22"/>
        </w:rPr>
        <w:t> </w:t>
      </w:r>
      <w:r w:rsidRPr="00E36EA4">
        <w:rPr>
          <w:noProof/>
          <w:szCs w:val="22"/>
        </w:rPr>
        <w:t>hours after the procedure.</w:t>
      </w:r>
    </w:p>
    <w:p w14:paraId="21725214" w14:textId="77777777" w:rsidR="0047772A" w:rsidRPr="00E36EA4" w:rsidRDefault="0047772A" w:rsidP="00120542">
      <w:pPr>
        <w:spacing w:line="240" w:lineRule="auto"/>
        <w:rPr>
          <w:noProof/>
          <w:szCs w:val="22"/>
        </w:rPr>
      </w:pPr>
    </w:p>
    <w:p w14:paraId="201322F8" w14:textId="00A0443B" w:rsidR="00BA03D2" w:rsidRPr="00E36EA4" w:rsidRDefault="0047772A" w:rsidP="00120542">
      <w:pPr>
        <w:spacing w:line="240" w:lineRule="auto"/>
        <w:rPr>
          <w:noProof/>
          <w:szCs w:val="22"/>
        </w:rPr>
      </w:pPr>
      <w:r w:rsidRPr="00E36EA4">
        <w:rPr>
          <w:noProof/>
          <w:szCs w:val="22"/>
        </w:rPr>
        <w:t xml:space="preserve">No patients with photosensitive </w:t>
      </w:r>
      <w:r w:rsidR="00BA03D2" w:rsidRPr="00E36EA4">
        <w:rPr>
          <w:noProof/>
          <w:szCs w:val="22"/>
        </w:rPr>
        <w:t xml:space="preserve">dermatitis, skin </w:t>
      </w:r>
      <w:r w:rsidRPr="00E36EA4">
        <w:rPr>
          <w:noProof/>
          <w:szCs w:val="22"/>
        </w:rPr>
        <w:t>conditions such as porphyria</w:t>
      </w:r>
      <w:r w:rsidR="00BA03D2" w:rsidRPr="00E36EA4">
        <w:rPr>
          <w:noProof/>
          <w:szCs w:val="22"/>
        </w:rPr>
        <w:t xml:space="preserve"> or </w:t>
      </w:r>
      <w:r w:rsidRPr="00E36EA4">
        <w:rPr>
          <w:noProof/>
          <w:szCs w:val="22"/>
        </w:rPr>
        <w:t>a history of sensitivity to sunlight</w:t>
      </w:r>
      <w:r w:rsidR="00BA03D2" w:rsidRPr="00E36EA4">
        <w:rPr>
          <w:noProof/>
          <w:szCs w:val="22"/>
        </w:rPr>
        <w:t xml:space="preserve"> have rec</w:t>
      </w:r>
      <w:r w:rsidR="007A1C1F" w:rsidRPr="00E36EA4">
        <w:rPr>
          <w:noProof/>
          <w:szCs w:val="22"/>
        </w:rPr>
        <w:t>e</w:t>
      </w:r>
      <w:r w:rsidR="00BA03D2" w:rsidRPr="00E36EA4">
        <w:rPr>
          <w:noProof/>
          <w:szCs w:val="22"/>
        </w:rPr>
        <w:t xml:space="preserve">ived TOOKAD </w:t>
      </w:r>
      <w:r w:rsidR="007A1C1F" w:rsidRPr="00E36EA4">
        <w:rPr>
          <w:noProof/>
          <w:szCs w:val="22"/>
        </w:rPr>
        <w:t>in</w:t>
      </w:r>
      <w:r w:rsidR="00BA03D2" w:rsidRPr="00E36EA4">
        <w:rPr>
          <w:noProof/>
          <w:szCs w:val="22"/>
        </w:rPr>
        <w:t xml:space="preserve"> clinical studies. </w:t>
      </w:r>
      <w:r w:rsidRPr="00E36EA4">
        <w:rPr>
          <w:noProof/>
          <w:szCs w:val="22"/>
        </w:rPr>
        <w:t>However, the short duration of action of TOOKAD mean</w:t>
      </w:r>
      <w:r w:rsidR="00BA03D2" w:rsidRPr="00E36EA4">
        <w:rPr>
          <w:noProof/>
          <w:szCs w:val="22"/>
        </w:rPr>
        <w:t>s</w:t>
      </w:r>
      <w:r w:rsidRPr="00E36EA4">
        <w:rPr>
          <w:noProof/>
          <w:szCs w:val="22"/>
        </w:rPr>
        <w:t xml:space="preserve"> that </w:t>
      </w:r>
      <w:r w:rsidR="007A1C1F" w:rsidRPr="00E36EA4">
        <w:rPr>
          <w:noProof/>
          <w:szCs w:val="22"/>
        </w:rPr>
        <w:t>the</w:t>
      </w:r>
      <w:r w:rsidR="00BA03D2" w:rsidRPr="00E36EA4">
        <w:rPr>
          <w:noProof/>
          <w:szCs w:val="22"/>
        </w:rPr>
        <w:t xml:space="preserve"> risk of </w:t>
      </w:r>
      <w:r w:rsidR="00283989" w:rsidRPr="00E36EA4">
        <w:rPr>
          <w:noProof/>
          <w:szCs w:val="22"/>
        </w:rPr>
        <w:t xml:space="preserve">enhanced </w:t>
      </w:r>
      <w:r w:rsidR="00BA03D2" w:rsidRPr="00E36EA4">
        <w:rPr>
          <w:noProof/>
          <w:szCs w:val="22"/>
        </w:rPr>
        <w:t xml:space="preserve">phototoxicity is expected </w:t>
      </w:r>
      <w:r w:rsidR="007A1C1F" w:rsidRPr="00E36EA4">
        <w:rPr>
          <w:noProof/>
          <w:szCs w:val="22"/>
        </w:rPr>
        <w:t xml:space="preserve">to be low </w:t>
      </w:r>
      <w:r w:rsidRPr="00E36EA4">
        <w:rPr>
          <w:noProof/>
          <w:szCs w:val="22"/>
        </w:rPr>
        <w:t>provided the</w:t>
      </w:r>
      <w:r w:rsidR="007A1C1F" w:rsidRPr="00E36EA4">
        <w:rPr>
          <w:noProof/>
          <w:szCs w:val="22"/>
        </w:rPr>
        <w:t>se patien</w:t>
      </w:r>
      <w:r w:rsidR="00BA03D2" w:rsidRPr="00E36EA4">
        <w:rPr>
          <w:noProof/>
          <w:szCs w:val="22"/>
        </w:rPr>
        <w:t>t</w:t>
      </w:r>
      <w:r w:rsidR="007A1C1F" w:rsidRPr="00E36EA4">
        <w:rPr>
          <w:noProof/>
          <w:szCs w:val="22"/>
        </w:rPr>
        <w:t>s</w:t>
      </w:r>
      <w:r w:rsidR="00BA03D2" w:rsidRPr="00E36EA4">
        <w:rPr>
          <w:noProof/>
          <w:szCs w:val="22"/>
        </w:rPr>
        <w:t xml:space="preserve"> strictly follow the</w:t>
      </w:r>
      <w:r w:rsidRPr="00E36EA4">
        <w:rPr>
          <w:noProof/>
          <w:szCs w:val="22"/>
        </w:rPr>
        <w:t xml:space="preserve"> precautions against </w:t>
      </w:r>
      <w:r w:rsidR="00BA03D2" w:rsidRPr="00E36EA4">
        <w:rPr>
          <w:noProof/>
          <w:szCs w:val="22"/>
        </w:rPr>
        <w:t xml:space="preserve">light </w:t>
      </w:r>
      <w:r w:rsidRPr="00E36EA4">
        <w:rPr>
          <w:noProof/>
          <w:szCs w:val="22"/>
        </w:rPr>
        <w:t>exposure</w:t>
      </w:r>
      <w:r w:rsidR="00D403B3" w:rsidRPr="00E36EA4">
        <w:rPr>
          <w:noProof/>
          <w:szCs w:val="22"/>
        </w:rPr>
        <w:t>.</w:t>
      </w:r>
    </w:p>
    <w:p w14:paraId="122E1B6B" w14:textId="77777777" w:rsidR="00BD22DB" w:rsidRPr="00E36EA4" w:rsidRDefault="00BD22DB" w:rsidP="00120542">
      <w:pPr>
        <w:spacing w:line="240" w:lineRule="auto"/>
        <w:rPr>
          <w:noProof/>
          <w:szCs w:val="22"/>
        </w:rPr>
      </w:pPr>
    </w:p>
    <w:p w14:paraId="382D3006" w14:textId="04E8936E" w:rsidR="00AD2488" w:rsidRPr="00E36EA4" w:rsidRDefault="00BA03D2" w:rsidP="00AD2488">
      <w:pPr>
        <w:spacing w:line="240" w:lineRule="auto"/>
        <w:rPr>
          <w:noProof/>
          <w:szCs w:val="22"/>
        </w:rPr>
      </w:pPr>
      <w:r w:rsidRPr="00E36EA4">
        <w:rPr>
          <w:noProof/>
          <w:szCs w:val="22"/>
        </w:rPr>
        <w:t xml:space="preserve">There </w:t>
      </w:r>
      <w:r w:rsidR="00AD2488">
        <w:rPr>
          <w:noProof/>
          <w:szCs w:val="22"/>
        </w:rPr>
        <w:t>could</w:t>
      </w:r>
      <w:r w:rsidRPr="00E36EA4">
        <w:rPr>
          <w:noProof/>
          <w:szCs w:val="22"/>
        </w:rPr>
        <w:t xml:space="preserve"> be an additional risk of eye photosensitivity in patients who have received intra</w:t>
      </w:r>
      <w:r w:rsidR="00AC5274" w:rsidRPr="00E36EA4">
        <w:rPr>
          <w:noProof/>
          <w:szCs w:val="22"/>
        </w:rPr>
        <w:noBreakHyphen/>
      </w:r>
      <w:r w:rsidRPr="00E36EA4">
        <w:rPr>
          <w:noProof/>
          <w:szCs w:val="22"/>
        </w:rPr>
        <w:t>occular anti</w:t>
      </w:r>
      <w:r w:rsidR="00AC5274" w:rsidRPr="00E36EA4">
        <w:rPr>
          <w:noProof/>
          <w:szCs w:val="22"/>
        </w:rPr>
        <w:noBreakHyphen/>
      </w:r>
      <w:r w:rsidRPr="00E36EA4">
        <w:rPr>
          <w:noProof/>
          <w:szCs w:val="22"/>
        </w:rPr>
        <w:t>VEGF therapy</w:t>
      </w:r>
      <w:r w:rsidR="007A1C1F" w:rsidRPr="00E36EA4">
        <w:rPr>
          <w:noProof/>
          <w:szCs w:val="22"/>
        </w:rPr>
        <w:t xml:space="preserve">. </w:t>
      </w:r>
      <w:r w:rsidR="00283989" w:rsidRPr="00E36EA4">
        <w:rPr>
          <w:noProof/>
          <w:szCs w:val="22"/>
        </w:rPr>
        <w:t>P</w:t>
      </w:r>
      <w:r w:rsidRPr="00E36EA4">
        <w:rPr>
          <w:noProof/>
          <w:szCs w:val="22"/>
        </w:rPr>
        <w:t xml:space="preserve">atients who have received prior VEGF therapy </w:t>
      </w:r>
      <w:r w:rsidR="00283989" w:rsidRPr="00E36EA4">
        <w:rPr>
          <w:noProof/>
          <w:szCs w:val="22"/>
        </w:rPr>
        <w:t>should take particular care</w:t>
      </w:r>
      <w:r w:rsidRPr="00E36EA4">
        <w:rPr>
          <w:noProof/>
          <w:szCs w:val="22"/>
        </w:rPr>
        <w:t xml:space="preserve"> to protect the eyes from light for 48</w:t>
      </w:r>
      <w:r w:rsidR="00AC5274" w:rsidRPr="00E36EA4">
        <w:rPr>
          <w:noProof/>
          <w:szCs w:val="22"/>
        </w:rPr>
        <w:t> </w:t>
      </w:r>
      <w:r w:rsidR="00D403B3" w:rsidRPr="00E36EA4">
        <w:rPr>
          <w:noProof/>
          <w:szCs w:val="22"/>
        </w:rPr>
        <w:t>hours post TOOKAD injection.</w:t>
      </w:r>
      <w:r w:rsidR="00AD2488">
        <w:rPr>
          <w:noProof/>
          <w:szCs w:val="22"/>
        </w:rPr>
        <w:t xml:space="preserve"> C</w:t>
      </w:r>
      <w:r w:rsidR="00AD2488" w:rsidRPr="00F51A8D">
        <w:rPr>
          <w:noProof/>
          <w:szCs w:val="22"/>
        </w:rPr>
        <w:t>oncomitant use of systemic VEGF inhibitors</w:t>
      </w:r>
      <w:r w:rsidR="00AD2488">
        <w:rPr>
          <w:noProof/>
          <w:szCs w:val="22"/>
        </w:rPr>
        <w:t xml:space="preserve"> is not recommended</w:t>
      </w:r>
      <w:r w:rsidR="00AD2488" w:rsidRPr="00F51A8D">
        <w:rPr>
          <w:noProof/>
          <w:szCs w:val="22"/>
        </w:rPr>
        <w:t xml:space="preserve"> with T</w:t>
      </w:r>
      <w:r w:rsidR="0063226B">
        <w:rPr>
          <w:noProof/>
          <w:szCs w:val="22"/>
        </w:rPr>
        <w:t>OOKAD</w:t>
      </w:r>
      <w:r w:rsidR="00AD2488">
        <w:rPr>
          <w:noProof/>
          <w:szCs w:val="22"/>
        </w:rPr>
        <w:t>.</w:t>
      </w:r>
    </w:p>
    <w:p w14:paraId="0DDE837C" w14:textId="2A8B2C3F" w:rsidR="00BA03D2" w:rsidRPr="00E36EA4" w:rsidRDefault="00BA03D2" w:rsidP="00120542">
      <w:pPr>
        <w:spacing w:line="240" w:lineRule="auto"/>
        <w:rPr>
          <w:noProof/>
          <w:szCs w:val="22"/>
        </w:rPr>
      </w:pPr>
    </w:p>
    <w:p w14:paraId="7FF63C3B" w14:textId="77777777" w:rsidR="00BD22DB" w:rsidRPr="00E36EA4" w:rsidRDefault="00BD22DB" w:rsidP="00120542">
      <w:pPr>
        <w:spacing w:line="240" w:lineRule="auto"/>
        <w:rPr>
          <w:noProof/>
          <w:szCs w:val="22"/>
        </w:rPr>
      </w:pPr>
      <w:r w:rsidRPr="00E36EA4">
        <w:rPr>
          <w:noProof/>
          <w:szCs w:val="22"/>
        </w:rPr>
        <w:t>See section 4.5 for interactions with photosensitizing medicinal products.</w:t>
      </w:r>
    </w:p>
    <w:p w14:paraId="482824C8" w14:textId="77777777" w:rsidR="008F3812" w:rsidRPr="00E36EA4" w:rsidRDefault="008F3812" w:rsidP="00120542">
      <w:pPr>
        <w:spacing w:line="240" w:lineRule="auto"/>
        <w:rPr>
          <w:noProof/>
          <w:szCs w:val="22"/>
        </w:rPr>
      </w:pPr>
    </w:p>
    <w:p w14:paraId="7D9E8907" w14:textId="77777777" w:rsidR="008F3812" w:rsidRPr="00E36EA4" w:rsidRDefault="008F3812" w:rsidP="00120542">
      <w:pPr>
        <w:spacing w:line="240" w:lineRule="auto"/>
        <w:rPr>
          <w:noProof/>
          <w:szCs w:val="22"/>
          <w:u w:val="single"/>
        </w:rPr>
      </w:pPr>
      <w:r w:rsidRPr="00E36EA4">
        <w:rPr>
          <w:noProof/>
          <w:szCs w:val="22"/>
          <w:u w:val="single"/>
        </w:rPr>
        <w:t>Erectile dysfunction</w:t>
      </w:r>
    </w:p>
    <w:p w14:paraId="54CFC6BC" w14:textId="77777777" w:rsidR="00CF1B8B" w:rsidRPr="00E36EA4" w:rsidRDefault="00E5340F" w:rsidP="00120542">
      <w:pPr>
        <w:spacing w:line="240" w:lineRule="auto"/>
        <w:rPr>
          <w:szCs w:val="22"/>
        </w:rPr>
      </w:pPr>
      <w:r w:rsidRPr="00E36EA4">
        <w:rPr>
          <w:szCs w:val="22"/>
        </w:rPr>
        <w:t>E</w:t>
      </w:r>
      <w:r w:rsidR="008F3812" w:rsidRPr="00E36EA4">
        <w:rPr>
          <w:szCs w:val="22"/>
        </w:rPr>
        <w:t>rectile dysfunction may occur even if radical prostatectomy is avoided.</w:t>
      </w:r>
      <w:r w:rsidR="003654AC" w:rsidRPr="00E36EA4">
        <w:rPr>
          <w:szCs w:val="22"/>
        </w:rPr>
        <w:t xml:space="preserve"> </w:t>
      </w:r>
    </w:p>
    <w:p w14:paraId="45FBBB91" w14:textId="65F8BBA0" w:rsidR="008F3812" w:rsidRPr="00E36EA4" w:rsidRDefault="003654AC" w:rsidP="00120542">
      <w:pPr>
        <w:spacing w:line="240" w:lineRule="auto"/>
        <w:rPr>
          <w:szCs w:val="22"/>
          <w:u w:val="single"/>
        </w:rPr>
      </w:pPr>
      <w:r w:rsidRPr="00E36EA4">
        <w:rPr>
          <w:szCs w:val="22"/>
        </w:rPr>
        <w:t>S</w:t>
      </w:r>
      <w:r w:rsidR="008F3812" w:rsidRPr="00E36EA4">
        <w:rPr>
          <w:szCs w:val="22"/>
        </w:rPr>
        <w:t xml:space="preserve">ome degree of erectile dysfunction is possible </w:t>
      </w:r>
      <w:r w:rsidRPr="00E36EA4">
        <w:rPr>
          <w:szCs w:val="22"/>
        </w:rPr>
        <w:t xml:space="preserve">soon after the procedure </w:t>
      </w:r>
      <w:r w:rsidR="00E5340F" w:rsidRPr="00E36EA4">
        <w:rPr>
          <w:szCs w:val="22"/>
        </w:rPr>
        <w:t xml:space="preserve">and </w:t>
      </w:r>
      <w:r w:rsidRPr="00E36EA4">
        <w:rPr>
          <w:szCs w:val="22"/>
        </w:rPr>
        <w:t xml:space="preserve">may </w:t>
      </w:r>
      <w:r w:rsidR="004A5F1F" w:rsidRPr="00E36EA4">
        <w:rPr>
          <w:szCs w:val="22"/>
        </w:rPr>
        <w:t>last</w:t>
      </w:r>
      <w:r w:rsidR="008F3812" w:rsidRPr="00E36EA4">
        <w:rPr>
          <w:szCs w:val="22"/>
        </w:rPr>
        <w:t xml:space="preserve"> for</w:t>
      </w:r>
      <w:r w:rsidR="004A5F1F" w:rsidRPr="00E36EA4">
        <w:rPr>
          <w:szCs w:val="22"/>
        </w:rPr>
        <w:t xml:space="preserve"> more than 6</w:t>
      </w:r>
      <w:r w:rsidR="0010522B" w:rsidRPr="00E36EA4">
        <w:rPr>
          <w:szCs w:val="22"/>
        </w:rPr>
        <w:t> </w:t>
      </w:r>
      <w:r w:rsidR="004A5F1F" w:rsidRPr="00E36EA4">
        <w:rPr>
          <w:szCs w:val="22"/>
        </w:rPr>
        <w:t>months</w:t>
      </w:r>
      <w:r w:rsidR="009D7D76" w:rsidRPr="00E36EA4">
        <w:rPr>
          <w:szCs w:val="22"/>
        </w:rPr>
        <w:t xml:space="preserve"> </w:t>
      </w:r>
      <w:r w:rsidR="008F3812" w:rsidRPr="00E36EA4">
        <w:rPr>
          <w:szCs w:val="22"/>
        </w:rPr>
        <w:t>(see section 4.8).</w:t>
      </w:r>
    </w:p>
    <w:p w14:paraId="2471970D" w14:textId="77777777" w:rsidR="001C3EBF" w:rsidRPr="00E36EA4" w:rsidRDefault="001C3EBF" w:rsidP="00120542">
      <w:pPr>
        <w:spacing w:line="240" w:lineRule="auto"/>
        <w:rPr>
          <w:noProof/>
          <w:szCs w:val="22"/>
        </w:rPr>
      </w:pPr>
    </w:p>
    <w:p w14:paraId="34BC8BB0" w14:textId="536AB2F4" w:rsidR="001C3EBF" w:rsidRPr="00E36EA4" w:rsidRDefault="007A1C1F" w:rsidP="00120542">
      <w:pPr>
        <w:spacing w:line="240" w:lineRule="auto"/>
        <w:rPr>
          <w:noProof/>
          <w:szCs w:val="22"/>
          <w:u w:val="single"/>
        </w:rPr>
      </w:pPr>
      <w:r w:rsidRPr="00E36EA4">
        <w:rPr>
          <w:noProof/>
          <w:szCs w:val="22"/>
          <w:u w:val="single"/>
        </w:rPr>
        <w:t>E</w:t>
      </w:r>
      <w:r w:rsidR="001C3EBF" w:rsidRPr="00E36EA4">
        <w:rPr>
          <w:noProof/>
          <w:szCs w:val="22"/>
          <w:u w:val="single"/>
        </w:rPr>
        <w:t>xtraprostatic necrosis</w:t>
      </w:r>
    </w:p>
    <w:p w14:paraId="4047C118" w14:textId="47BE1843" w:rsidR="001C3EBF" w:rsidRPr="00E36EA4" w:rsidRDefault="001C3EBF" w:rsidP="00120542">
      <w:pPr>
        <w:spacing w:line="240" w:lineRule="auto"/>
        <w:rPr>
          <w:noProof/>
          <w:szCs w:val="22"/>
        </w:rPr>
      </w:pPr>
      <w:r w:rsidRPr="00E36EA4">
        <w:rPr>
          <w:noProof/>
          <w:szCs w:val="22"/>
        </w:rPr>
        <w:t>T</w:t>
      </w:r>
      <w:r w:rsidR="00E45E6A" w:rsidRPr="00E36EA4">
        <w:rPr>
          <w:noProof/>
          <w:szCs w:val="22"/>
        </w:rPr>
        <w:t xml:space="preserve">here </w:t>
      </w:r>
      <w:r w:rsidRPr="00E36EA4">
        <w:rPr>
          <w:noProof/>
          <w:szCs w:val="22"/>
        </w:rPr>
        <w:t xml:space="preserve">may </w:t>
      </w:r>
      <w:r w:rsidR="00E45E6A" w:rsidRPr="00E36EA4">
        <w:rPr>
          <w:noProof/>
          <w:szCs w:val="22"/>
        </w:rPr>
        <w:t xml:space="preserve">be </w:t>
      </w:r>
      <w:r w:rsidR="008D69F6" w:rsidRPr="00E36EA4">
        <w:rPr>
          <w:noProof/>
          <w:szCs w:val="22"/>
        </w:rPr>
        <w:t>e</w:t>
      </w:r>
      <w:r w:rsidR="0022734F" w:rsidRPr="00E36EA4">
        <w:rPr>
          <w:noProof/>
          <w:szCs w:val="22"/>
        </w:rPr>
        <w:t>xtraprost</w:t>
      </w:r>
      <w:r w:rsidR="00FB0094" w:rsidRPr="00E36EA4">
        <w:rPr>
          <w:noProof/>
          <w:szCs w:val="22"/>
        </w:rPr>
        <w:t>at</w:t>
      </w:r>
      <w:r w:rsidR="0022734F" w:rsidRPr="00E36EA4">
        <w:rPr>
          <w:noProof/>
          <w:szCs w:val="22"/>
        </w:rPr>
        <w:t>ic</w:t>
      </w:r>
      <w:r w:rsidR="002F6671" w:rsidRPr="00E36EA4">
        <w:rPr>
          <w:noProof/>
          <w:szCs w:val="22"/>
        </w:rPr>
        <w:t xml:space="preserve"> </w:t>
      </w:r>
      <w:r w:rsidRPr="00E36EA4">
        <w:rPr>
          <w:noProof/>
          <w:szCs w:val="22"/>
        </w:rPr>
        <w:t>necrosis in the peri</w:t>
      </w:r>
      <w:r w:rsidR="00AC5274" w:rsidRPr="00E36EA4">
        <w:rPr>
          <w:noProof/>
          <w:szCs w:val="22"/>
        </w:rPr>
        <w:noBreakHyphen/>
      </w:r>
      <w:r w:rsidRPr="00E36EA4">
        <w:rPr>
          <w:noProof/>
          <w:szCs w:val="22"/>
        </w:rPr>
        <w:t>prostatic fat</w:t>
      </w:r>
      <w:r w:rsidR="00E45E6A" w:rsidRPr="00E36EA4">
        <w:rPr>
          <w:noProof/>
          <w:szCs w:val="22"/>
        </w:rPr>
        <w:t xml:space="preserve"> not a</w:t>
      </w:r>
      <w:r w:rsidR="007A1C1F" w:rsidRPr="00E36EA4">
        <w:rPr>
          <w:noProof/>
          <w:szCs w:val="22"/>
        </w:rPr>
        <w:t xml:space="preserve">ssociated </w:t>
      </w:r>
      <w:r w:rsidR="00E45E6A" w:rsidRPr="00E36EA4">
        <w:rPr>
          <w:noProof/>
          <w:szCs w:val="22"/>
        </w:rPr>
        <w:t xml:space="preserve">with </w:t>
      </w:r>
      <w:r w:rsidR="007A1C1F" w:rsidRPr="00E36EA4">
        <w:rPr>
          <w:noProof/>
          <w:szCs w:val="22"/>
        </w:rPr>
        <w:t>clinical symptoms</w:t>
      </w:r>
      <w:r w:rsidR="00283989" w:rsidRPr="00E36EA4">
        <w:rPr>
          <w:noProof/>
          <w:szCs w:val="22"/>
        </w:rPr>
        <w:t>.</w:t>
      </w:r>
    </w:p>
    <w:p w14:paraId="1B8CD1F1" w14:textId="77777777" w:rsidR="00AC5274" w:rsidRPr="00E36EA4" w:rsidRDefault="00AC5274" w:rsidP="00120542">
      <w:pPr>
        <w:spacing w:line="240" w:lineRule="auto"/>
        <w:rPr>
          <w:noProof/>
          <w:szCs w:val="22"/>
        </w:rPr>
      </w:pPr>
    </w:p>
    <w:p w14:paraId="519075FC" w14:textId="62B59C54" w:rsidR="001C3EBF" w:rsidRPr="00E36EA4" w:rsidRDefault="001C3EBF" w:rsidP="00120542">
      <w:pPr>
        <w:spacing w:line="240" w:lineRule="auto"/>
        <w:rPr>
          <w:noProof/>
          <w:szCs w:val="22"/>
        </w:rPr>
      </w:pPr>
      <w:r w:rsidRPr="00E36EA4">
        <w:rPr>
          <w:noProof/>
          <w:szCs w:val="22"/>
        </w:rPr>
        <w:t>Excessive extraprostatic necrosis occur</w:t>
      </w:r>
      <w:r w:rsidR="007A1C1F" w:rsidRPr="00E36EA4">
        <w:rPr>
          <w:noProof/>
          <w:szCs w:val="22"/>
        </w:rPr>
        <w:t>red</w:t>
      </w:r>
      <w:r w:rsidRPr="00E36EA4">
        <w:rPr>
          <w:noProof/>
          <w:szCs w:val="22"/>
        </w:rPr>
        <w:t xml:space="preserve"> as a result of incorrect calibration of the laser</w:t>
      </w:r>
      <w:r w:rsidR="007A1C1F" w:rsidRPr="00E36EA4">
        <w:rPr>
          <w:noProof/>
          <w:szCs w:val="22"/>
        </w:rPr>
        <w:t xml:space="preserve"> or </w:t>
      </w:r>
      <w:r w:rsidRPr="00E36EA4">
        <w:rPr>
          <w:noProof/>
          <w:szCs w:val="22"/>
        </w:rPr>
        <w:t>placement of the light fibres (see section</w:t>
      </w:r>
      <w:r w:rsidR="008B0627" w:rsidRPr="00E36EA4">
        <w:rPr>
          <w:noProof/>
          <w:szCs w:val="22"/>
        </w:rPr>
        <w:t> </w:t>
      </w:r>
      <w:r w:rsidRPr="00E36EA4">
        <w:rPr>
          <w:noProof/>
          <w:szCs w:val="22"/>
        </w:rPr>
        <w:t xml:space="preserve">4.8). </w:t>
      </w:r>
      <w:r w:rsidR="00C962A6" w:rsidRPr="00E36EA4">
        <w:rPr>
          <w:noProof/>
          <w:szCs w:val="22"/>
        </w:rPr>
        <w:t xml:space="preserve">In consequence </w:t>
      </w:r>
      <w:r w:rsidR="00C962A6" w:rsidRPr="00E36EA4">
        <w:t>t</w:t>
      </w:r>
      <w:r w:rsidR="00E45E6A" w:rsidRPr="00E36EA4">
        <w:t xml:space="preserve">here is a </w:t>
      </w:r>
      <w:r w:rsidR="00C962A6" w:rsidRPr="00E36EA4">
        <w:t>potential</w:t>
      </w:r>
      <w:r w:rsidR="00E45E6A" w:rsidRPr="00E36EA4">
        <w:t xml:space="preserve"> risk of damage to adjacent </w:t>
      </w:r>
      <w:r w:rsidRPr="00E36EA4">
        <w:t>structures</w:t>
      </w:r>
      <w:r w:rsidR="00E45E6A" w:rsidRPr="00E36EA4">
        <w:t>,</w:t>
      </w:r>
      <w:r w:rsidRPr="00E36EA4">
        <w:t xml:space="preserve"> such as the bladder and/or rectum</w:t>
      </w:r>
      <w:r w:rsidR="00E45E6A" w:rsidRPr="00E36EA4">
        <w:t>,</w:t>
      </w:r>
      <w:r w:rsidRPr="00E36EA4">
        <w:t xml:space="preserve"> </w:t>
      </w:r>
      <w:r w:rsidR="00E45E6A" w:rsidRPr="00E36EA4">
        <w:rPr>
          <w:noProof/>
          <w:szCs w:val="22"/>
        </w:rPr>
        <w:t>and</w:t>
      </w:r>
      <w:r w:rsidR="00E45E6A" w:rsidRPr="00E36EA4">
        <w:t xml:space="preserve"> development of a </w:t>
      </w:r>
      <w:r w:rsidRPr="00E36EA4">
        <w:t>recto</w:t>
      </w:r>
      <w:r w:rsidR="000641F5" w:rsidRPr="00E36EA4">
        <w:noBreakHyphen/>
      </w:r>
      <w:r w:rsidRPr="00E36EA4">
        <w:t>urethral or external f</w:t>
      </w:r>
      <w:r w:rsidRPr="00E36EA4">
        <w:rPr>
          <w:noProof/>
          <w:szCs w:val="22"/>
        </w:rPr>
        <w:t>istu</w:t>
      </w:r>
      <w:r w:rsidRPr="00E36EA4">
        <w:t>la</w:t>
      </w:r>
      <w:r w:rsidRPr="00E36EA4">
        <w:rPr>
          <w:noProof/>
          <w:szCs w:val="22"/>
        </w:rPr>
        <w:t>.</w:t>
      </w:r>
      <w:r w:rsidR="00E45E6A" w:rsidRPr="00E36EA4">
        <w:rPr>
          <w:noProof/>
          <w:szCs w:val="22"/>
        </w:rPr>
        <w:t xml:space="preserve"> </w:t>
      </w:r>
      <w:r w:rsidR="00B01054" w:rsidRPr="00E36EA4">
        <w:rPr>
          <w:noProof/>
          <w:szCs w:val="22"/>
        </w:rPr>
        <w:t>A urinary fistula has occurred in one case due to incorrect fibre placement.</w:t>
      </w:r>
    </w:p>
    <w:p w14:paraId="2E0B15FF" w14:textId="77777777" w:rsidR="001C3EBF" w:rsidRPr="00E36EA4" w:rsidRDefault="001C3EBF" w:rsidP="00120542">
      <w:pPr>
        <w:spacing w:line="240" w:lineRule="auto"/>
        <w:rPr>
          <w:noProof/>
          <w:szCs w:val="22"/>
        </w:rPr>
      </w:pPr>
    </w:p>
    <w:p w14:paraId="0E0D2BDA" w14:textId="4AB7CDD2" w:rsidR="005C2191" w:rsidRPr="00E36EA4" w:rsidRDefault="00AD2488" w:rsidP="00120542">
      <w:pPr>
        <w:spacing w:line="240" w:lineRule="auto"/>
      </w:pPr>
      <w:r>
        <w:rPr>
          <w:noProof/>
          <w:szCs w:val="22"/>
        </w:rPr>
        <w:t>The</w:t>
      </w:r>
      <w:r w:rsidR="00DA4A2E" w:rsidRPr="00E36EA4">
        <w:rPr>
          <w:noProof/>
          <w:szCs w:val="22"/>
        </w:rPr>
        <w:t xml:space="preserve"> equipment</w:t>
      </w:r>
      <w:r>
        <w:rPr>
          <w:noProof/>
          <w:szCs w:val="22"/>
        </w:rPr>
        <w:t xml:space="preserve"> should be carefully calibrated</w:t>
      </w:r>
      <w:r w:rsidR="00DA4A2E" w:rsidRPr="00E36EA4">
        <w:rPr>
          <w:noProof/>
          <w:szCs w:val="22"/>
        </w:rPr>
        <w:t xml:space="preserve"> and</w:t>
      </w:r>
      <w:r w:rsidR="00E17546" w:rsidRPr="00E36EA4">
        <w:rPr>
          <w:noProof/>
          <w:szCs w:val="22"/>
        </w:rPr>
        <w:t xml:space="preserve"> </w:t>
      </w:r>
      <w:r w:rsidR="001C3EBF" w:rsidRPr="00E36EA4">
        <w:rPr>
          <w:noProof/>
          <w:szCs w:val="22"/>
        </w:rPr>
        <w:t xml:space="preserve">use the treatment guidance software </w:t>
      </w:r>
      <w:r w:rsidR="00E45E6A" w:rsidRPr="00E36EA4">
        <w:rPr>
          <w:noProof/>
          <w:szCs w:val="22"/>
        </w:rPr>
        <w:t>to reduce the risk of</w:t>
      </w:r>
      <w:r w:rsidR="00E45E6A" w:rsidRPr="00C57E2A">
        <w:rPr>
          <w:noProof/>
          <w:szCs w:val="22"/>
        </w:rPr>
        <w:t xml:space="preserve"> </w:t>
      </w:r>
      <w:r w:rsidR="00E45E6A" w:rsidRPr="00E36EA4">
        <w:t>clinically signif</w:t>
      </w:r>
      <w:r w:rsidR="00D403B3" w:rsidRPr="00E36EA4">
        <w:t>icant extraprostatic necrosis.</w:t>
      </w:r>
    </w:p>
    <w:p w14:paraId="2A5814E7" w14:textId="77777777" w:rsidR="005C2191" w:rsidRPr="00E36EA4" w:rsidRDefault="005C2191" w:rsidP="00120542">
      <w:pPr>
        <w:spacing w:line="240" w:lineRule="auto"/>
      </w:pPr>
    </w:p>
    <w:p w14:paraId="10269912" w14:textId="57EB33F9" w:rsidR="001B4310" w:rsidRPr="00E36EA4" w:rsidRDefault="001B4310" w:rsidP="00120542">
      <w:pPr>
        <w:spacing w:line="240" w:lineRule="auto"/>
        <w:rPr>
          <w:noProof/>
          <w:szCs w:val="22"/>
          <w:u w:val="single"/>
        </w:rPr>
      </w:pPr>
      <w:r w:rsidRPr="00E36EA4">
        <w:rPr>
          <w:noProof/>
          <w:szCs w:val="22"/>
          <w:u w:val="single"/>
        </w:rPr>
        <w:t>Urinary retention/urethral stricture</w:t>
      </w:r>
    </w:p>
    <w:p w14:paraId="33CAEF07" w14:textId="23D07940" w:rsidR="005C2191" w:rsidRPr="00E36EA4" w:rsidRDefault="005C2191" w:rsidP="00120542">
      <w:pPr>
        <w:spacing w:line="240" w:lineRule="auto"/>
      </w:pPr>
      <w:r w:rsidRPr="00E36EA4">
        <w:t>Patients with a history of urethral stricture or with urinary flow problems may</w:t>
      </w:r>
      <w:r w:rsidR="00FB0094" w:rsidRPr="00E36EA4">
        <w:t xml:space="preserve"> </w:t>
      </w:r>
      <w:r w:rsidRPr="00E36EA4">
        <w:t>be at increased risk of poor flow and urinary retention post the TOOKAD</w:t>
      </w:r>
      <w:r w:rsidR="00E17546" w:rsidRPr="00E36EA4">
        <w:noBreakHyphen/>
      </w:r>
      <w:r w:rsidRPr="00E36EA4">
        <w:t xml:space="preserve">VTP procedure. </w:t>
      </w:r>
      <w:r w:rsidR="001B4310" w:rsidRPr="00E36EA4">
        <w:t>U</w:t>
      </w:r>
      <w:r w:rsidRPr="00E36EA4">
        <w:t xml:space="preserve">rinary retention </w:t>
      </w:r>
      <w:r w:rsidR="001B4310" w:rsidRPr="00E36EA4">
        <w:t>immediately post procedure has been attributed to transient prostatic oedema and generally only short term re</w:t>
      </w:r>
      <w:r w:rsidRPr="00E36EA4">
        <w:t xml:space="preserve">catheterisation </w:t>
      </w:r>
      <w:r w:rsidR="00B96FF0" w:rsidRPr="00E36EA4">
        <w:t xml:space="preserve">was </w:t>
      </w:r>
      <w:r w:rsidR="00D403B3" w:rsidRPr="00E36EA4">
        <w:t>required.</w:t>
      </w:r>
    </w:p>
    <w:p w14:paraId="0B40AED2" w14:textId="77777777" w:rsidR="005C2191" w:rsidRPr="00E36EA4" w:rsidRDefault="005C2191" w:rsidP="00120542">
      <w:pPr>
        <w:spacing w:line="240" w:lineRule="auto"/>
      </w:pPr>
    </w:p>
    <w:p w14:paraId="4B7F6882" w14:textId="1526DBDC" w:rsidR="00B96FF0" w:rsidRPr="00E36EA4" w:rsidRDefault="001B4310" w:rsidP="00120542">
      <w:pPr>
        <w:spacing w:line="240" w:lineRule="auto"/>
      </w:pPr>
      <w:r w:rsidRPr="00E36EA4">
        <w:t>Poor urinary flow due to urethral stricture developed</w:t>
      </w:r>
      <w:r w:rsidR="00B96FF0" w:rsidRPr="00E36EA4">
        <w:t xml:space="preserve"> some months</w:t>
      </w:r>
      <w:r w:rsidRPr="00E36EA4">
        <w:t xml:space="preserve"> post procedure. </w:t>
      </w:r>
      <w:r w:rsidR="005C2191" w:rsidRPr="00E36EA4">
        <w:t xml:space="preserve">In </w:t>
      </w:r>
      <w:r w:rsidR="00B96FF0" w:rsidRPr="00E36EA4">
        <w:t>certain</w:t>
      </w:r>
      <w:r w:rsidR="00AE27C0" w:rsidRPr="00E36EA4">
        <w:t xml:space="preserve"> cases, the bulbar location</w:t>
      </w:r>
      <w:r w:rsidR="005C2191" w:rsidRPr="00E36EA4">
        <w:t xml:space="preserve"> </w:t>
      </w:r>
      <w:r w:rsidR="00AE27C0" w:rsidRPr="00E36EA4">
        <w:t>suggested that the stenosis</w:t>
      </w:r>
      <w:r w:rsidR="005C2191" w:rsidRPr="00E36EA4">
        <w:t xml:space="preserve"> was </w:t>
      </w:r>
      <w:r w:rsidRPr="00E36EA4">
        <w:t>ca</w:t>
      </w:r>
      <w:r w:rsidR="00AE27C0" w:rsidRPr="00E36EA4">
        <w:t>u</w:t>
      </w:r>
      <w:r w:rsidRPr="00E36EA4">
        <w:t>sed by</w:t>
      </w:r>
      <w:r w:rsidR="005C2191" w:rsidRPr="00E36EA4">
        <w:t xml:space="preserve"> urinary ca</w:t>
      </w:r>
      <w:r w:rsidR="0022734F" w:rsidRPr="00E36EA4">
        <w:t>theterisation</w:t>
      </w:r>
      <w:r w:rsidR="005C2191" w:rsidRPr="00E36EA4">
        <w:t xml:space="preserve">. In other cases, urethral stenosis may have been a late consequence of </w:t>
      </w:r>
      <w:r w:rsidR="00705E03" w:rsidRPr="00E36EA4">
        <w:t>TOOKAD</w:t>
      </w:r>
      <w:r w:rsidR="00E17546" w:rsidRPr="00E36EA4">
        <w:noBreakHyphen/>
      </w:r>
      <w:r w:rsidR="00705E03" w:rsidRPr="00E36EA4">
        <w:t xml:space="preserve">VTP induced </w:t>
      </w:r>
      <w:r w:rsidR="00D403B3" w:rsidRPr="00E36EA4">
        <w:t>necrosis.</w:t>
      </w:r>
    </w:p>
    <w:p w14:paraId="71D9223C" w14:textId="77777777" w:rsidR="00B96FF0" w:rsidRPr="00E36EA4" w:rsidRDefault="00B96FF0" w:rsidP="00120542">
      <w:pPr>
        <w:spacing w:line="240" w:lineRule="auto"/>
      </w:pPr>
    </w:p>
    <w:p w14:paraId="32033DED" w14:textId="2668A520" w:rsidR="005C2191" w:rsidRPr="00E36EA4" w:rsidRDefault="00EE3B3E" w:rsidP="00120542">
      <w:pPr>
        <w:spacing w:line="240" w:lineRule="auto"/>
      </w:pPr>
      <w:r w:rsidRPr="00E36EA4">
        <w:t xml:space="preserve">Although they were excluded from the clinical trials, </w:t>
      </w:r>
      <w:r w:rsidR="00705E03" w:rsidRPr="00E36EA4">
        <w:t xml:space="preserve">there is a </w:t>
      </w:r>
      <w:r w:rsidRPr="00E36EA4">
        <w:t xml:space="preserve">potential </w:t>
      </w:r>
      <w:r w:rsidR="00705E03" w:rsidRPr="00E36EA4">
        <w:t xml:space="preserve">risk of increased </w:t>
      </w:r>
      <w:r w:rsidR="005C2191" w:rsidRPr="00E36EA4">
        <w:t xml:space="preserve">stenosis </w:t>
      </w:r>
      <w:r w:rsidR="00B96FF0" w:rsidRPr="00E36EA4">
        <w:t>post</w:t>
      </w:r>
      <w:r w:rsidR="005C2191" w:rsidRPr="00E36EA4">
        <w:t xml:space="preserve"> the </w:t>
      </w:r>
      <w:r w:rsidR="00705E03" w:rsidRPr="00E36EA4">
        <w:t>TOOKAD</w:t>
      </w:r>
      <w:r w:rsidR="00E17546" w:rsidRPr="00E36EA4">
        <w:noBreakHyphen/>
      </w:r>
      <w:r w:rsidR="00705E03" w:rsidRPr="00E36EA4">
        <w:t xml:space="preserve">VTP </w:t>
      </w:r>
      <w:r w:rsidR="005C2191" w:rsidRPr="00E36EA4">
        <w:t>procedure</w:t>
      </w:r>
      <w:r w:rsidR="00705E03" w:rsidRPr="00E36EA4">
        <w:t xml:space="preserve"> </w:t>
      </w:r>
      <w:r w:rsidR="00AD2488">
        <w:t>in p</w:t>
      </w:r>
      <w:r w:rsidR="00AD2488" w:rsidRPr="00E36EA4">
        <w:t>atients with pre</w:t>
      </w:r>
      <w:r w:rsidR="00AD2488" w:rsidRPr="00E36EA4">
        <w:noBreakHyphen/>
      </w:r>
      <w:r w:rsidR="00AD2488">
        <w:t xml:space="preserve">existing stenosis </w:t>
      </w:r>
      <w:r w:rsidR="00705E03" w:rsidRPr="00E36EA4">
        <w:t>(</w:t>
      </w:r>
      <w:r w:rsidR="00E17546" w:rsidRPr="00E36EA4">
        <w:t xml:space="preserve">see </w:t>
      </w:r>
      <w:r w:rsidR="00705E03" w:rsidRPr="00E36EA4">
        <w:t>section 4.8)</w:t>
      </w:r>
      <w:r w:rsidR="005C2191" w:rsidRPr="00E36EA4">
        <w:t>.</w:t>
      </w:r>
    </w:p>
    <w:p w14:paraId="416B76C1" w14:textId="77777777" w:rsidR="005C2191" w:rsidRPr="00E36EA4" w:rsidRDefault="005C2191" w:rsidP="00120542">
      <w:pPr>
        <w:spacing w:line="240" w:lineRule="auto"/>
      </w:pPr>
    </w:p>
    <w:p w14:paraId="52B792CB" w14:textId="77777777" w:rsidR="005C2191" w:rsidRPr="00E36EA4" w:rsidRDefault="005C2191" w:rsidP="00120542">
      <w:pPr>
        <w:spacing w:line="240" w:lineRule="auto"/>
        <w:rPr>
          <w:noProof/>
          <w:szCs w:val="22"/>
          <w:u w:val="single"/>
        </w:rPr>
      </w:pPr>
      <w:r w:rsidRPr="00E36EA4">
        <w:rPr>
          <w:noProof/>
          <w:szCs w:val="22"/>
          <w:u w:val="single"/>
        </w:rPr>
        <w:t>Urinary incontinence</w:t>
      </w:r>
    </w:p>
    <w:p w14:paraId="0AB250F0" w14:textId="2F710313" w:rsidR="005C2191" w:rsidRPr="00E36EA4" w:rsidRDefault="00B96FF0" w:rsidP="00120542">
      <w:pPr>
        <w:spacing w:line="240" w:lineRule="auto"/>
      </w:pPr>
      <w:r w:rsidRPr="00E36EA4">
        <w:t>The risk of sphincter damage can be minimised by careful planning of the fibre placement using the treatment guidance software.</w:t>
      </w:r>
      <w:r w:rsidR="006648A8" w:rsidRPr="00E36EA4">
        <w:t xml:space="preserve"> </w:t>
      </w:r>
      <w:r w:rsidR="005C2191" w:rsidRPr="00E36EA4">
        <w:t>Severe long</w:t>
      </w:r>
      <w:r w:rsidR="005C2191" w:rsidRPr="00E36EA4">
        <w:noBreakHyphen/>
        <w:t>term urinary incontinence was observed in a patient who underwent a previous transurethral prostatectomy (TURP).</w:t>
      </w:r>
      <w:r w:rsidR="005C2191" w:rsidRPr="00E36EA4">
        <w:rPr>
          <w:noProof/>
          <w:szCs w:val="22"/>
        </w:rPr>
        <w:t xml:space="preserve"> </w:t>
      </w:r>
      <w:r w:rsidR="00A274ED" w:rsidRPr="00E36EA4">
        <w:rPr>
          <w:noProof/>
          <w:szCs w:val="22"/>
        </w:rPr>
        <w:t>This event was not considered to be related to a faulty procedure but rather the pre</w:t>
      </w:r>
      <w:r w:rsidR="00B92694" w:rsidRPr="00E36EA4">
        <w:rPr>
          <w:noProof/>
          <w:szCs w:val="22"/>
        </w:rPr>
        <w:noBreakHyphen/>
      </w:r>
      <w:r w:rsidR="00A274ED" w:rsidRPr="00E36EA4">
        <w:rPr>
          <w:noProof/>
          <w:szCs w:val="22"/>
        </w:rPr>
        <w:t>e</w:t>
      </w:r>
      <w:r w:rsidR="0067732D" w:rsidRPr="00E36EA4">
        <w:rPr>
          <w:noProof/>
          <w:szCs w:val="22"/>
        </w:rPr>
        <w:t>x</w:t>
      </w:r>
      <w:r w:rsidR="00A274ED" w:rsidRPr="00E36EA4">
        <w:rPr>
          <w:noProof/>
          <w:szCs w:val="22"/>
        </w:rPr>
        <w:t xml:space="preserve">isting damage </w:t>
      </w:r>
      <w:r w:rsidR="0067732D" w:rsidRPr="00E36EA4">
        <w:rPr>
          <w:noProof/>
          <w:szCs w:val="22"/>
        </w:rPr>
        <w:t>to the internal urethral sphincter from</w:t>
      </w:r>
      <w:r w:rsidR="00A274ED" w:rsidRPr="00E36EA4">
        <w:rPr>
          <w:noProof/>
          <w:szCs w:val="22"/>
        </w:rPr>
        <w:t xml:space="preserve"> th</w:t>
      </w:r>
      <w:r w:rsidR="0067732D" w:rsidRPr="00E36EA4">
        <w:rPr>
          <w:noProof/>
          <w:szCs w:val="22"/>
        </w:rPr>
        <w:t>e</w:t>
      </w:r>
      <w:r w:rsidR="00A274ED" w:rsidRPr="00E36EA4">
        <w:rPr>
          <w:noProof/>
          <w:szCs w:val="22"/>
        </w:rPr>
        <w:t xml:space="preserve"> TURP</w:t>
      </w:r>
      <w:r w:rsidR="0067732D" w:rsidRPr="00E36EA4">
        <w:rPr>
          <w:noProof/>
          <w:szCs w:val="22"/>
        </w:rPr>
        <w:t>.</w:t>
      </w:r>
      <w:r w:rsidR="005C2191" w:rsidRPr="00E36EA4">
        <w:t xml:space="preserve"> The TOOKAD</w:t>
      </w:r>
      <w:r w:rsidR="00B92694" w:rsidRPr="00E36EA4">
        <w:noBreakHyphen/>
      </w:r>
      <w:r w:rsidR="005C2191" w:rsidRPr="00E36EA4">
        <w:t xml:space="preserve">VTP procedure is contraindicated in patients with any </w:t>
      </w:r>
      <w:r w:rsidR="00AD2488" w:rsidRPr="00037773">
        <w:t>previous prostatic interventions where the internal urinary sphincter may have been damaged</w:t>
      </w:r>
      <w:r w:rsidR="00AD2488">
        <w:t xml:space="preserve">, </w:t>
      </w:r>
      <w:r w:rsidR="00E51268">
        <w:t>including trans</w:t>
      </w:r>
      <w:r w:rsidR="00AD2488" w:rsidRPr="00037773">
        <w:t>urethral resection of the prostate (TURP</w:t>
      </w:r>
      <w:r w:rsidR="00AD2488">
        <w:t xml:space="preserve">) </w:t>
      </w:r>
      <w:r w:rsidR="00AD2488" w:rsidRPr="00037773">
        <w:t>for benign prostatic hypertrophy</w:t>
      </w:r>
      <w:r w:rsidR="005C2191" w:rsidRPr="00E36EA4">
        <w:t xml:space="preserve"> (see section 4.3).</w:t>
      </w:r>
    </w:p>
    <w:p w14:paraId="75D7AD66" w14:textId="77777777" w:rsidR="005C2191" w:rsidRPr="00E36EA4" w:rsidRDefault="005C2191" w:rsidP="00120542">
      <w:pPr>
        <w:spacing w:line="240" w:lineRule="auto"/>
      </w:pPr>
    </w:p>
    <w:p w14:paraId="37961CFA" w14:textId="77777777" w:rsidR="001B4310" w:rsidRPr="00E36EA4" w:rsidRDefault="001B4310" w:rsidP="00120542">
      <w:pPr>
        <w:spacing w:line="240" w:lineRule="auto"/>
        <w:rPr>
          <w:noProof/>
          <w:szCs w:val="22"/>
          <w:u w:val="single"/>
        </w:rPr>
      </w:pPr>
      <w:r w:rsidRPr="00E36EA4">
        <w:rPr>
          <w:noProof/>
          <w:szCs w:val="22"/>
          <w:u w:val="single"/>
        </w:rPr>
        <w:t>Inflammatory bowel disease</w:t>
      </w:r>
    </w:p>
    <w:p w14:paraId="14E27B04" w14:textId="50EA35B8" w:rsidR="001B4310" w:rsidRPr="00E36EA4" w:rsidRDefault="001B4310" w:rsidP="00120542">
      <w:pPr>
        <w:spacing w:line="240" w:lineRule="auto"/>
      </w:pPr>
      <w:r w:rsidRPr="00E36EA4">
        <w:t>TOOKAD</w:t>
      </w:r>
      <w:r w:rsidR="00B92694" w:rsidRPr="00E36EA4">
        <w:noBreakHyphen/>
      </w:r>
      <w:r w:rsidRPr="00E36EA4">
        <w:t>VTP</w:t>
      </w:r>
      <w:r w:rsidR="00AD2488">
        <w:t xml:space="preserve"> should only be administered</w:t>
      </w:r>
      <w:r w:rsidRPr="00E36EA4">
        <w:t xml:space="preserve"> </w:t>
      </w:r>
      <w:r w:rsidR="008C684F" w:rsidRPr="00E36EA4">
        <w:t xml:space="preserve">after careful clinical evaluation, </w:t>
      </w:r>
      <w:r w:rsidRPr="00E36EA4">
        <w:t>to patients with a history of active rectal inflammatory bowel disease or any condition that may increase the risk of recto</w:t>
      </w:r>
      <w:r w:rsidR="00B92694" w:rsidRPr="00E36EA4">
        <w:noBreakHyphen/>
      </w:r>
      <w:r w:rsidRPr="00E36EA4">
        <w:t>urethral fistula formation (see section 4.3)</w:t>
      </w:r>
      <w:r w:rsidR="00711271" w:rsidRPr="00E36EA4">
        <w:t>.</w:t>
      </w:r>
    </w:p>
    <w:p w14:paraId="4F95F3E9" w14:textId="77777777" w:rsidR="001B4310" w:rsidRPr="00E36EA4" w:rsidRDefault="001B4310" w:rsidP="00120542">
      <w:pPr>
        <w:tabs>
          <w:tab w:val="clear" w:pos="567"/>
          <w:tab w:val="left" w:pos="3210"/>
        </w:tabs>
        <w:spacing w:line="240" w:lineRule="auto"/>
        <w:rPr>
          <w:u w:val="single"/>
        </w:rPr>
      </w:pPr>
    </w:p>
    <w:p w14:paraId="12B9CE71" w14:textId="6BA6664E" w:rsidR="00E07C30" w:rsidRPr="00E36EA4" w:rsidRDefault="00E45E6A" w:rsidP="00120542">
      <w:pPr>
        <w:spacing w:line="240" w:lineRule="auto"/>
        <w:rPr>
          <w:noProof/>
          <w:szCs w:val="22"/>
          <w:u w:val="single"/>
        </w:rPr>
      </w:pPr>
      <w:r w:rsidRPr="00E36EA4">
        <w:rPr>
          <w:noProof/>
          <w:szCs w:val="22"/>
          <w:u w:val="single"/>
        </w:rPr>
        <w:t>Use in patients with a</w:t>
      </w:r>
      <w:r w:rsidR="00E07C30" w:rsidRPr="00E36EA4">
        <w:rPr>
          <w:noProof/>
          <w:szCs w:val="22"/>
          <w:u w:val="single"/>
        </w:rPr>
        <w:t>bnormal clotting</w:t>
      </w:r>
    </w:p>
    <w:p w14:paraId="173F015B" w14:textId="0ECD403F" w:rsidR="00E07C30" w:rsidRPr="00E36EA4" w:rsidRDefault="00E07C30" w:rsidP="00120542">
      <w:pPr>
        <w:spacing w:line="240" w:lineRule="auto"/>
        <w:rPr>
          <w:noProof/>
          <w:szCs w:val="22"/>
        </w:rPr>
      </w:pPr>
      <w:r w:rsidRPr="00E36EA4">
        <w:rPr>
          <w:noProof/>
          <w:szCs w:val="22"/>
        </w:rPr>
        <w:t xml:space="preserve">Patients with abnormal clotting may develop excessive bleeding due to the insertion of the needles required </w:t>
      </w:r>
      <w:r w:rsidR="00E45E6A" w:rsidRPr="00E36EA4">
        <w:rPr>
          <w:noProof/>
          <w:szCs w:val="22"/>
        </w:rPr>
        <w:t>to</w:t>
      </w:r>
      <w:r w:rsidRPr="00E36EA4">
        <w:rPr>
          <w:noProof/>
          <w:szCs w:val="22"/>
        </w:rPr>
        <w:t xml:space="preserve"> position</w:t>
      </w:r>
      <w:r w:rsidR="00E45E6A" w:rsidRPr="00E36EA4">
        <w:rPr>
          <w:noProof/>
          <w:szCs w:val="22"/>
        </w:rPr>
        <w:t xml:space="preserve"> </w:t>
      </w:r>
      <w:r w:rsidRPr="00E36EA4">
        <w:rPr>
          <w:noProof/>
          <w:szCs w:val="22"/>
        </w:rPr>
        <w:t xml:space="preserve">the light fibres. This may also cause bruising, </w:t>
      </w:r>
      <w:r w:rsidR="00E45E6A" w:rsidRPr="00E36EA4">
        <w:rPr>
          <w:noProof/>
          <w:szCs w:val="22"/>
        </w:rPr>
        <w:t xml:space="preserve">haematuria </w:t>
      </w:r>
      <w:r w:rsidRPr="00E36EA4">
        <w:rPr>
          <w:noProof/>
          <w:szCs w:val="22"/>
        </w:rPr>
        <w:t>and/or local pain</w:t>
      </w:r>
      <w:r w:rsidR="00A44B39" w:rsidRPr="00E36EA4">
        <w:rPr>
          <w:noProof/>
          <w:szCs w:val="22"/>
        </w:rPr>
        <w:t>.</w:t>
      </w:r>
      <w:r w:rsidRPr="00E36EA4">
        <w:rPr>
          <w:noProof/>
          <w:szCs w:val="22"/>
        </w:rPr>
        <w:t xml:space="preserve"> It is not expected that a delay in clotting will </w:t>
      </w:r>
      <w:r w:rsidR="00E45E6A" w:rsidRPr="00E36EA4">
        <w:rPr>
          <w:noProof/>
          <w:szCs w:val="22"/>
        </w:rPr>
        <w:t xml:space="preserve">reduce </w:t>
      </w:r>
      <w:r w:rsidRPr="00E36EA4">
        <w:rPr>
          <w:noProof/>
          <w:szCs w:val="22"/>
        </w:rPr>
        <w:t>the effectiveness of the</w:t>
      </w:r>
      <w:r w:rsidR="00E45E6A" w:rsidRPr="00E36EA4">
        <w:rPr>
          <w:noProof/>
          <w:szCs w:val="22"/>
        </w:rPr>
        <w:t xml:space="preserve"> TOOKAD</w:t>
      </w:r>
      <w:r w:rsidR="00E878CF" w:rsidRPr="00E36EA4">
        <w:rPr>
          <w:noProof/>
          <w:szCs w:val="22"/>
        </w:rPr>
        <w:noBreakHyphen/>
      </w:r>
      <w:r w:rsidR="00E45E6A" w:rsidRPr="00E36EA4">
        <w:rPr>
          <w:noProof/>
          <w:szCs w:val="22"/>
        </w:rPr>
        <w:t>VTP</w:t>
      </w:r>
      <w:r w:rsidRPr="00E36EA4">
        <w:rPr>
          <w:noProof/>
          <w:szCs w:val="22"/>
        </w:rPr>
        <w:t xml:space="preserve"> treatment</w:t>
      </w:r>
      <w:r w:rsidR="001C7C68" w:rsidRPr="00E36EA4">
        <w:rPr>
          <w:noProof/>
          <w:szCs w:val="22"/>
        </w:rPr>
        <w:t xml:space="preserve"> </w:t>
      </w:r>
      <w:r w:rsidR="00A44B39" w:rsidRPr="00E36EA4">
        <w:rPr>
          <w:noProof/>
          <w:szCs w:val="22"/>
        </w:rPr>
        <w:t>; however, it is recom</w:t>
      </w:r>
      <w:r w:rsidR="0054163C" w:rsidRPr="00E36EA4">
        <w:rPr>
          <w:noProof/>
          <w:szCs w:val="22"/>
        </w:rPr>
        <w:t>me</w:t>
      </w:r>
      <w:r w:rsidR="00A44B39" w:rsidRPr="00E36EA4">
        <w:rPr>
          <w:noProof/>
          <w:szCs w:val="22"/>
        </w:rPr>
        <w:t>nde</w:t>
      </w:r>
      <w:r w:rsidR="0054163C" w:rsidRPr="00E36EA4">
        <w:rPr>
          <w:noProof/>
          <w:szCs w:val="22"/>
        </w:rPr>
        <w:t>d</w:t>
      </w:r>
      <w:r w:rsidR="00A44B39" w:rsidRPr="00E36EA4">
        <w:rPr>
          <w:noProof/>
          <w:szCs w:val="22"/>
        </w:rPr>
        <w:t xml:space="preserve"> that drugs that affect clotting are stopped prior to and for the immediate period following the VTP proc</w:t>
      </w:r>
      <w:r w:rsidR="00EA74F8" w:rsidRPr="00E36EA4">
        <w:rPr>
          <w:noProof/>
          <w:szCs w:val="22"/>
        </w:rPr>
        <w:t>e</w:t>
      </w:r>
      <w:r w:rsidR="00A44B39" w:rsidRPr="00E36EA4">
        <w:rPr>
          <w:noProof/>
          <w:szCs w:val="22"/>
        </w:rPr>
        <w:t>dure</w:t>
      </w:r>
      <w:r w:rsidR="00EA74F8" w:rsidRPr="00E36EA4">
        <w:rPr>
          <w:noProof/>
          <w:szCs w:val="22"/>
        </w:rPr>
        <w:t xml:space="preserve"> (s</w:t>
      </w:r>
      <w:r w:rsidRPr="00E36EA4">
        <w:rPr>
          <w:noProof/>
          <w:szCs w:val="22"/>
        </w:rPr>
        <w:t>ee section</w:t>
      </w:r>
      <w:r w:rsidR="00090519" w:rsidRPr="00E36EA4">
        <w:rPr>
          <w:noProof/>
          <w:szCs w:val="22"/>
        </w:rPr>
        <w:t> </w:t>
      </w:r>
      <w:r w:rsidRPr="00E36EA4">
        <w:rPr>
          <w:noProof/>
          <w:szCs w:val="22"/>
        </w:rPr>
        <w:t>4.5</w:t>
      </w:r>
      <w:r w:rsidR="00EA74F8" w:rsidRPr="00E36EA4">
        <w:rPr>
          <w:noProof/>
          <w:szCs w:val="22"/>
        </w:rPr>
        <w:t>).</w:t>
      </w:r>
    </w:p>
    <w:p w14:paraId="3AC52D2B" w14:textId="361F57E9" w:rsidR="00223109" w:rsidRPr="00E36EA4" w:rsidRDefault="00223109" w:rsidP="00120542">
      <w:pPr>
        <w:spacing w:line="240" w:lineRule="auto"/>
        <w:rPr>
          <w:noProof/>
          <w:szCs w:val="22"/>
          <w:u w:val="single"/>
        </w:rPr>
      </w:pPr>
    </w:p>
    <w:p w14:paraId="060804E9" w14:textId="19FE601F" w:rsidR="006748F2" w:rsidRPr="00E36EA4" w:rsidRDefault="006748F2" w:rsidP="00120542">
      <w:pPr>
        <w:spacing w:line="240" w:lineRule="auto"/>
        <w:rPr>
          <w:noProof/>
          <w:szCs w:val="22"/>
          <w:u w:val="single"/>
        </w:rPr>
      </w:pPr>
      <w:r w:rsidRPr="00E36EA4">
        <w:rPr>
          <w:noProof/>
          <w:szCs w:val="22"/>
          <w:u w:val="single"/>
        </w:rPr>
        <w:t xml:space="preserve">Use in patients </w:t>
      </w:r>
      <w:r w:rsidR="00AA1233" w:rsidRPr="00E36EA4">
        <w:rPr>
          <w:noProof/>
          <w:szCs w:val="22"/>
          <w:u w:val="single"/>
        </w:rPr>
        <w:t xml:space="preserve">on a </w:t>
      </w:r>
      <w:r w:rsidRPr="00E36EA4">
        <w:rPr>
          <w:noProof/>
          <w:szCs w:val="22"/>
          <w:u w:val="single"/>
        </w:rPr>
        <w:t>controlled potassium diet</w:t>
      </w:r>
    </w:p>
    <w:p w14:paraId="7CB106CD" w14:textId="22280A77" w:rsidR="006748F2" w:rsidRPr="00E36EA4" w:rsidRDefault="000F7636" w:rsidP="00120542">
      <w:pPr>
        <w:spacing w:line="240" w:lineRule="auto"/>
        <w:rPr>
          <w:noProof/>
          <w:szCs w:val="22"/>
        </w:rPr>
      </w:pPr>
      <w:r w:rsidRPr="00E36EA4">
        <w:rPr>
          <w:noProof/>
          <w:szCs w:val="22"/>
        </w:rPr>
        <w:t>This medicinal product</w:t>
      </w:r>
      <w:r w:rsidR="006748F2" w:rsidRPr="00E36EA4">
        <w:rPr>
          <w:noProof/>
          <w:szCs w:val="22"/>
        </w:rPr>
        <w:t xml:space="preserve"> contains potassium and in general the dose (3.66</w:t>
      </w:r>
      <w:r w:rsidR="00A95645" w:rsidRPr="00E36EA4">
        <w:rPr>
          <w:noProof/>
          <w:szCs w:val="22"/>
        </w:rPr>
        <w:t> </w:t>
      </w:r>
      <w:r w:rsidR="006748F2" w:rsidRPr="00E36EA4">
        <w:rPr>
          <w:noProof/>
          <w:szCs w:val="22"/>
        </w:rPr>
        <w:t>mg/kg) will be less than 1</w:t>
      </w:r>
      <w:r w:rsidR="001F1785" w:rsidRPr="00E36EA4">
        <w:rPr>
          <w:noProof/>
          <w:szCs w:val="22"/>
        </w:rPr>
        <w:t> </w:t>
      </w:r>
      <w:r w:rsidR="006748F2" w:rsidRPr="00E36EA4">
        <w:rPr>
          <w:noProof/>
          <w:szCs w:val="22"/>
        </w:rPr>
        <w:t>mmol</w:t>
      </w:r>
      <w:r w:rsidRPr="00E36EA4">
        <w:rPr>
          <w:noProof/>
          <w:szCs w:val="22"/>
        </w:rPr>
        <w:t xml:space="preserve"> </w:t>
      </w:r>
      <w:r w:rsidR="006748F2" w:rsidRPr="00E36EA4">
        <w:rPr>
          <w:noProof/>
          <w:szCs w:val="22"/>
        </w:rPr>
        <w:t>(39</w:t>
      </w:r>
      <w:r w:rsidR="0033555C" w:rsidRPr="00E36EA4">
        <w:rPr>
          <w:noProof/>
          <w:szCs w:val="22"/>
        </w:rPr>
        <w:t> </w:t>
      </w:r>
      <w:r w:rsidR="006748F2" w:rsidRPr="00E36EA4">
        <w:rPr>
          <w:noProof/>
          <w:szCs w:val="22"/>
        </w:rPr>
        <w:t xml:space="preserve">mg) i.e. essentially </w:t>
      </w:r>
      <w:r w:rsidR="00FC1DCF" w:rsidRPr="00E36EA4">
        <w:rPr>
          <w:noProof/>
          <w:szCs w:val="22"/>
        </w:rPr>
        <w:t>‘</w:t>
      </w:r>
      <w:r w:rsidR="006748F2" w:rsidRPr="00E36EA4">
        <w:rPr>
          <w:noProof/>
          <w:szCs w:val="22"/>
        </w:rPr>
        <w:t>potassium free</w:t>
      </w:r>
      <w:r w:rsidR="00FC1DCF" w:rsidRPr="00E36EA4">
        <w:rPr>
          <w:noProof/>
          <w:szCs w:val="22"/>
        </w:rPr>
        <w:t>’</w:t>
      </w:r>
      <w:r w:rsidR="006748F2" w:rsidRPr="00E36EA4">
        <w:rPr>
          <w:noProof/>
          <w:szCs w:val="22"/>
        </w:rPr>
        <w:t>. However, this will be exceeded in patients heavier than 115</w:t>
      </w:r>
      <w:r w:rsidR="0033555C" w:rsidRPr="00E36EA4">
        <w:rPr>
          <w:noProof/>
          <w:szCs w:val="22"/>
        </w:rPr>
        <w:t> </w:t>
      </w:r>
      <w:r w:rsidR="006748F2" w:rsidRPr="00E36EA4">
        <w:rPr>
          <w:noProof/>
          <w:szCs w:val="22"/>
        </w:rPr>
        <w:t>kg. This should be taken into consideration in patients with reduced kidney function or patients on a controlled potassium diet</w:t>
      </w:r>
      <w:r w:rsidR="00B277CF" w:rsidRPr="00E36EA4">
        <w:rPr>
          <w:noProof/>
          <w:szCs w:val="22"/>
        </w:rPr>
        <w:t xml:space="preserve"> </w:t>
      </w:r>
      <w:r w:rsidR="00B01054" w:rsidRPr="00E36EA4">
        <w:rPr>
          <w:noProof/>
          <w:szCs w:val="22"/>
        </w:rPr>
        <w:t>where a rise in serum potassium would be co</w:t>
      </w:r>
      <w:r w:rsidR="00FC1DCF" w:rsidRPr="00E36EA4">
        <w:rPr>
          <w:noProof/>
          <w:szCs w:val="22"/>
        </w:rPr>
        <w:t>n</w:t>
      </w:r>
      <w:r w:rsidR="00B01054" w:rsidRPr="00E36EA4">
        <w:rPr>
          <w:noProof/>
          <w:szCs w:val="22"/>
        </w:rPr>
        <w:t>s</w:t>
      </w:r>
      <w:r w:rsidR="00FC1DCF" w:rsidRPr="00E36EA4">
        <w:rPr>
          <w:noProof/>
          <w:szCs w:val="22"/>
        </w:rPr>
        <w:t>i</w:t>
      </w:r>
      <w:r w:rsidR="00B01054" w:rsidRPr="00E36EA4">
        <w:rPr>
          <w:noProof/>
          <w:szCs w:val="22"/>
        </w:rPr>
        <w:t xml:space="preserve">dered detrimental </w:t>
      </w:r>
      <w:r w:rsidR="00B277CF" w:rsidRPr="00E36EA4">
        <w:rPr>
          <w:noProof/>
          <w:szCs w:val="22"/>
        </w:rPr>
        <w:t>(see section 4.2)</w:t>
      </w:r>
      <w:r w:rsidR="006748F2" w:rsidRPr="00E36EA4">
        <w:rPr>
          <w:noProof/>
          <w:szCs w:val="22"/>
        </w:rPr>
        <w:t>.</w:t>
      </w:r>
    </w:p>
    <w:p w14:paraId="2E5EF477" w14:textId="77777777" w:rsidR="000F7636" w:rsidRPr="00E36EA4" w:rsidRDefault="000F7636" w:rsidP="00120542">
      <w:pPr>
        <w:spacing w:line="240" w:lineRule="auto"/>
        <w:rPr>
          <w:noProof/>
          <w:szCs w:val="22"/>
        </w:rPr>
      </w:pPr>
    </w:p>
    <w:p w14:paraId="7FEA502C" w14:textId="77777777" w:rsidR="00812D16" w:rsidRPr="00E36EA4" w:rsidRDefault="00812D16" w:rsidP="00120542">
      <w:pPr>
        <w:spacing w:line="240" w:lineRule="auto"/>
        <w:ind w:left="567" w:hanging="567"/>
        <w:outlineLvl w:val="0"/>
        <w:rPr>
          <w:noProof/>
          <w:szCs w:val="22"/>
        </w:rPr>
      </w:pPr>
      <w:r w:rsidRPr="00E36EA4">
        <w:rPr>
          <w:b/>
          <w:noProof/>
          <w:szCs w:val="22"/>
        </w:rPr>
        <w:t>4.5</w:t>
      </w:r>
      <w:r w:rsidRPr="00E36EA4">
        <w:rPr>
          <w:b/>
          <w:noProof/>
          <w:szCs w:val="22"/>
        </w:rPr>
        <w:tab/>
        <w:t>Interaction with other medicinal products and other forms of interaction</w:t>
      </w:r>
    </w:p>
    <w:p w14:paraId="5B129B86" w14:textId="77777777" w:rsidR="00812D16" w:rsidRPr="00E36EA4" w:rsidRDefault="00812D16" w:rsidP="00120542">
      <w:pPr>
        <w:spacing w:line="240" w:lineRule="auto"/>
        <w:rPr>
          <w:noProof/>
          <w:szCs w:val="22"/>
        </w:rPr>
      </w:pPr>
    </w:p>
    <w:p w14:paraId="73E5411D" w14:textId="759C9C07" w:rsidR="00DD6B08" w:rsidRPr="00E36EA4" w:rsidRDefault="00DD6B08" w:rsidP="00120542">
      <w:pPr>
        <w:spacing w:line="240" w:lineRule="auto"/>
        <w:rPr>
          <w:noProof/>
          <w:szCs w:val="22"/>
          <w:u w:val="single"/>
        </w:rPr>
      </w:pPr>
      <w:r w:rsidRPr="00E36EA4">
        <w:rPr>
          <w:noProof/>
          <w:szCs w:val="22"/>
          <w:u w:val="single"/>
        </w:rPr>
        <w:t>OATP1B1 and OATP</w:t>
      </w:r>
      <w:r w:rsidR="00A54159" w:rsidRPr="00E36EA4">
        <w:rPr>
          <w:noProof/>
          <w:szCs w:val="22"/>
          <w:u w:val="single"/>
        </w:rPr>
        <w:t>1</w:t>
      </w:r>
      <w:r w:rsidRPr="00E36EA4">
        <w:rPr>
          <w:noProof/>
          <w:szCs w:val="22"/>
          <w:u w:val="single"/>
        </w:rPr>
        <w:t>B3 transporters</w:t>
      </w:r>
    </w:p>
    <w:p w14:paraId="3CFFE2C8" w14:textId="441BB82C" w:rsidR="003321AD" w:rsidRPr="00E36EA4" w:rsidRDefault="00297B6D" w:rsidP="00120542">
      <w:pPr>
        <w:spacing w:line="240" w:lineRule="auto"/>
        <w:rPr>
          <w:noProof/>
          <w:szCs w:val="22"/>
        </w:rPr>
      </w:pPr>
      <w:r w:rsidRPr="00E36EA4">
        <w:rPr>
          <w:i/>
          <w:noProof/>
          <w:szCs w:val="22"/>
        </w:rPr>
        <w:t>In vitro</w:t>
      </w:r>
      <w:r w:rsidRPr="00E36EA4">
        <w:rPr>
          <w:noProof/>
          <w:szCs w:val="22"/>
        </w:rPr>
        <w:t xml:space="preserve"> studies predict that TOOKAD </w:t>
      </w:r>
      <w:r w:rsidR="003321AD" w:rsidRPr="00E36EA4">
        <w:rPr>
          <w:noProof/>
          <w:szCs w:val="22"/>
        </w:rPr>
        <w:t>at therapeutic concentrations is unlikely to inhibit cytochrome P450 enzymes</w:t>
      </w:r>
      <w:r w:rsidR="003321AD" w:rsidRPr="00E36EA4" w:rsidDel="00B277CF">
        <w:rPr>
          <w:noProof/>
          <w:szCs w:val="22"/>
        </w:rPr>
        <w:t xml:space="preserve"> </w:t>
      </w:r>
      <w:r w:rsidR="003321AD" w:rsidRPr="00E36EA4">
        <w:rPr>
          <w:noProof/>
          <w:szCs w:val="22"/>
        </w:rPr>
        <w:t xml:space="preserve">but </w:t>
      </w:r>
      <w:r w:rsidR="00FF18DB">
        <w:rPr>
          <w:noProof/>
          <w:szCs w:val="22"/>
        </w:rPr>
        <w:t xml:space="preserve">could </w:t>
      </w:r>
      <w:r w:rsidR="003321AD" w:rsidRPr="00E36EA4">
        <w:rPr>
          <w:noProof/>
          <w:szCs w:val="22"/>
        </w:rPr>
        <w:t xml:space="preserve"> </w:t>
      </w:r>
      <w:r w:rsidRPr="00E36EA4">
        <w:rPr>
          <w:noProof/>
          <w:szCs w:val="22"/>
        </w:rPr>
        <w:t>inhibit</w:t>
      </w:r>
      <w:r w:rsidR="003B0311" w:rsidRPr="00E36EA4">
        <w:rPr>
          <w:noProof/>
          <w:szCs w:val="22"/>
        </w:rPr>
        <w:t xml:space="preserve"> </w:t>
      </w:r>
      <w:r w:rsidRPr="00E36EA4">
        <w:rPr>
          <w:noProof/>
          <w:szCs w:val="22"/>
        </w:rPr>
        <w:t>OATP1B1 and OATP1B3 transporters</w:t>
      </w:r>
      <w:r w:rsidR="00855FA4" w:rsidRPr="00E36EA4">
        <w:rPr>
          <w:noProof/>
          <w:szCs w:val="22"/>
        </w:rPr>
        <w:t xml:space="preserve"> (see section 5.2)</w:t>
      </w:r>
      <w:r w:rsidR="00D403B3" w:rsidRPr="00E36EA4">
        <w:rPr>
          <w:noProof/>
          <w:szCs w:val="22"/>
        </w:rPr>
        <w:t>.</w:t>
      </w:r>
    </w:p>
    <w:p w14:paraId="3FABE634" w14:textId="77777777" w:rsidR="003321AD" w:rsidRPr="00E36EA4" w:rsidRDefault="003321AD" w:rsidP="00120542">
      <w:pPr>
        <w:spacing w:line="240" w:lineRule="auto"/>
        <w:rPr>
          <w:noProof/>
          <w:szCs w:val="22"/>
        </w:rPr>
      </w:pPr>
    </w:p>
    <w:p w14:paraId="14CD1EF7" w14:textId="40AD44CF" w:rsidR="003B0311" w:rsidRPr="00E36EA4" w:rsidRDefault="00297B6D" w:rsidP="00120542">
      <w:pPr>
        <w:spacing w:line="240" w:lineRule="auto"/>
        <w:rPr>
          <w:noProof/>
          <w:szCs w:val="22"/>
        </w:rPr>
      </w:pPr>
      <w:r w:rsidRPr="00E36EA4">
        <w:rPr>
          <w:noProof/>
          <w:szCs w:val="22"/>
        </w:rPr>
        <w:t>The magnitude of interaction</w:t>
      </w:r>
      <w:r w:rsidR="003B0311" w:rsidRPr="00E36EA4">
        <w:rPr>
          <w:noProof/>
          <w:szCs w:val="22"/>
        </w:rPr>
        <w:t xml:space="preserve"> </w:t>
      </w:r>
      <w:r w:rsidRPr="00E36EA4">
        <w:rPr>
          <w:noProof/>
          <w:szCs w:val="22"/>
        </w:rPr>
        <w:t>has not been investigated clinica</w:t>
      </w:r>
      <w:r w:rsidR="003321AD" w:rsidRPr="00E36EA4">
        <w:rPr>
          <w:noProof/>
          <w:szCs w:val="22"/>
        </w:rPr>
        <w:t>l</w:t>
      </w:r>
      <w:r w:rsidRPr="00E36EA4">
        <w:rPr>
          <w:noProof/>
          <w:szCs w:val="22"/>
        </w:rPr>
        <w:t>l</w:t>
      </w:r>
      <w:r w:rsidR="003321AD" w:rsidRPr="00E36EA4">
        <w:rPr>
          <w:noProof/>
          <w:szCs w:val="22"/>
        </w:rPr>
        <w:t>y</w:t>
      </w:r>
      <w:r w:rsidRPr="00E36EA4">
        <w:rPr>
          <w:noProof/>
          <w:szCs w:val="22"/>
        </w:rPr>
        <w:t xml:space="preserve"> but </w:t>
      </w:r>
      <w:r w:rsidR="003321AD" w:rsidRPr="00E36EA4">
        <w:rPr>
          <w:noProof/>
          <w:szCs w:val="22"/>
        </w:rPr>
        <w:t xml:space="preserve">a </w:t>
      </w:r>
      <w:r w:rsidRPr="00E36EA4">
        <w:rPr>
          <w:noProof/>
          <w:szCs w:val="22"/>
        </w:rPr>
        <w:t xml:space="preserve">transient increase in </w:t>
      </w:r>
      <w:r w:rsidR="003321AD" w:rsidRPr="00E36EA4">
        <w:rPr>
          <w:noProof/>
          <w:szCs w:val="22"/>
        </w:rPr>
        <w:t xml:space="preserve">the </w:t>
      </w:r>
      <w:r w:rsidRPr="00E36EA4">
        <w:rPr>
          <w:noProof/>
          <w:szCs w:val="22"/>
        </w:rPr>
        <w:t>plasma concentration of co</w:t>
      </w:r>
      <w:r w:rsidR="00863F4B" w:rsidRPr="00E36EA4">
        <w:rPr>
          <w:noProof/>
          <w:szCs w:val="22"/>
        </w:rPr>
        <w:noBreakHyphen/>
      </w:r>
      <w:r w:rsidRPr="00E36EA4">
        <w:rPr>
          <w:noProof/>
          <w:szCs w:val="22"/>
        </w:rPr>
        <w:t xml:space="preserve">administered </w:t>
      </w:r>
      <w:r w:rsidR="003321AD" w:rsidRPr="00E36EA4">
        <w:rPr>
          <w:noProof/>
          <w:szCs w:val="22"/>
        </w:rPr>
        <w:t>substrates of OATP1B1 and OATP1B3</w:t>
      </w:r>
      <w:r w:rsidR="00DD6B08" w:rsidRPr="00E36EA4">
        <w:rPr>
          <w:noProof/>
          <w:szCs w:val="22"/>
        </w:rPr>
        <w:t xml:space="preserve"> </w:t>
      </w:r>
      <w:r w:rsidRPr="00E36EA4">
        <w:rPr>
          <w:noProof/>
          <w:szCs w:val="22"/>
        </w:rPr>
        <w:t xml:space="preserve">cannot be ruled out. </w:t>
      </w:r>
      <w:r w:rsidR="008A2582" w:rsidRPr="00E36EA4">
        <w:rPr>
          <w:noProof/>
          <w:szCs w:val="22"/>
        </w:rPr>
        <w:t xml:space="preserve">The use </w:t>
      </w:r>
      <w:r w:rsidRPr="00E36EA4">
        <w:rPr>
          <w:noProof/>
          <w:szCs w:val="22"/>
        </w:rPr>
        <w:t xml:space="preserve"> of medicinal products </w:t>
      </w:r>
      <w:r w:rsidR="003321AD" w:rsidRPr="00E36EA4">
        <w:rPr>
          <w:noProof/>
          <w:szCs w:val="22"/>
        </w:rPr>
        <w:t xml:space="preserve">that are </w:t>
      </w:r>
      <w:r w:rsidRPr="00E36EA4">
        <w:rPr>
          <w:noProof/>
          <w:szCs w:val="22"/>
        </w:rPr>
        <w:t xml:space="preserve">substrates of OATP1B1 or OATP1B3 </w:t>
      </w:r>
      <w:r w:rsidR="000E2F20" w:rsidRPr="00E36EA4">
        <w:rPr>
          <w:noProof/>
          <w:szCs w:val="22"/>
        </w:rPr>
        <w:t xml:space="preserve">(repaglinide, atorvastatin, pitavastatin, pravastatin, rosuvastatin, simvastatin, bosentan, glyburide) </w:t>
      </w:r>
      <w:r w:rsidRPr="00E36EA4">
        <w:rPr>
          <w:noProof/>
          <w:szCs w:val="22"/>
        </w:rPr>
        <w:t>for which concentration</w:t>
      </w:r>
      <w:r w:rsidR="003B0311" w:rsidRPr="00E36EA4">
        <w:rPr>
          <w:noProof/>
          <w:szCs w:val="22"/>
        </w:rPr>
        <w:noBreakHyphen/>
      </w:r>
      <w:r w:rsidRPr="00E36EA4">
        <w:rPr>
          <w:noProof/>
          <w:szCs w:val="22"/>
        </w:rPr>
        <w:t xml:space="preserve">dependent serious adverse events have been observed should be </w:t>
      </w:r>
      <w:r w:rsidR="009E2726" w:rsidRPr="00E36EA4">
        <w:rPr>
          <w:noProof/>
          <w:szCs w:val="22"/>
        </w:rPr>
        <w:t xml:space="preserve">avoided </w:t>
      </w:r>
      <w:r w:rsidRPr="00E36EA4">
        <w:rPr>
          <w:noProof/>
          <w:szCs w:val="22"/>
        </w:rPr>
        <w:t xml:space="preserve">on the day of TOOKAD </w:t>
      </w:r>
      <w:r w:rsidR="00DD6B08" w:rsidRPr="00E36EA4">
        <w:rPr>
          <w:noProof/>
          <w:szCs w:val="22"/>
        </w:rPr>
        <w:t xml:space="preserve">infusion </w:t>
      </w:r>
      <w:r w:rsidRPr="00E36EA4">
        <w:rPr>
          <w:noProof/>
          <w:szCs w:val="22"/>
        </w:rPr>
        <w:t xml:space="preserve">and </w:t>
      </w:r>
      <w:r w:rsidR="00B65F52" w:rsidRPr="00E36EA4">
        <w:rPr>
          <w:noProof/>
          <w:szCs w:val="22"/>
        </w:rPr>
        <w:t xml:space="preserve">for </w:t>
      </w:r>
      <w:r w:rsidR="003B0311" w:rsidRPr="00E36EA4">
        <w:rPr>
          <w:noProof/>
          <w:szCs w:val="22"/>
        </w:rPr>
        <w:t>at least 24 </w:t>
      </w:r>
      <w:r w:rsidR="000E2F20" w:rsidRPr="00E36EA4">
        <w:rPr>
          <w:noProof/>
          <w:szCs w:val="22"/>
        </w:rPr>
        <w:t xml:space="preserve">hours </w:t>
      </w:r>
      <w:r w:rsidRPr="00E36EA4">
        <w:rPr>
          <w:noProof/>
          <w:szCs w:val="22"/>
        </w:rPr>
        <w:t>after</w:t>
      </w:r>
      <w:r w:rsidR="000E2F20" w:rsidRPr="00E36EA4">
        <w:rPr>
          <w:noProof/>
          <w:szCs w:val="22"/>
        </w:rPr>
        <w:t xml:space="preserve"> </w:t>
      </w:r>
      <w:r w:rsidR="009E2726" w:rsidRPr="00E36EA4">
        <w:rPr>
          <w:noProof/>
          <w:szCs w:val="22"/>
        </w:rPr>
        <w:t>administration</w:t>
      </w:r>
      <w:r w:rsidR="00DD6B08" w:rsidRPr="00E36EA4">
        <w:rPr>
          <w:noProof/>
          <w:szCs w:val="22"/>
        </w:rPr>
        <w:t xml:space="preserve">. </w:t>
      </w:r>
      <w:r w:rsidR="00AD2488">
        <w:rPr>
          <w:noProof/>
          <w:szCs w:val="22"/>
        </w:rPr>
        <w:t>Co-administration should be done</w:t>
      </w:r>
      <w:r w:rsidR="00DD6B08" w:rsidRPr="00E36EA4">
        <w:rPr>
          <w:noProof/>
          <w:szCs w:val="22"/>
        </w:rPr>
        <w:t xml:space="preserve"> with caution and </w:t>
      </w:r>
      <w:r w:rsidRPr="00E36EA4">
        <w:rPr>
          <w:noProof/>
          <w:szCs w:val="22"/>
        </w:rPr>
        <w:t>close monitoring is recommended.</w:t>
      </w:r>
    </w:p>
    <w:p w14:paraId="30EEC10D" w14:textId="77777777" w:rsidR="00DA07EB" w:rsidRPr="00E36EA4" w:rsidRDefault="00DA07EB" w:rsidP="00120542">
      <w:pPr>
        <w:spacing w:line="240" w:lineRule="auto"/>
        <w:rPr>
          <w:noProof/>
          <w:szCs w:val="22"/>
        </w:rPr>
      </w:pPr>
    </w:p>
    <w:p w14:paraId="5270D063" w14:textId="77777777" w:rsidR="00DD6B08" w:rsidRPr="00E36EA4" w:rsidRDefault="00DD6B08" w:rsidP="00120542">
      <w:pPr>
        <w:spacing w:line="240" w:lineRule="auto"/>
        <w:rPr>
          <w:u w:val="single"/>
        </w:rPr>
      </w:pPr>
      <w:r w:rsidRPr="00E36EA4">
        <w:rPr>
          <w:u w:val="single"/>
        </w:rPr>
        <w:t>Photosensitisers</w:t>
      </w:r>
    </w:p>
    <w:p w14:paraId="4CF74413" w14:textId="21BE1986" w:rsidR="00BA0018" w:rsidRDefault="00BA0018" w:rsidP="00120542">
      <w:pPr>
        <w:spacing w:line="240" w:lineRule="auto"/>
      </w:pPr>
      <w:r w:rsidRPr="00E36EA4">
        <w:t>Medicinal products which have potential photosensitising effects (such as tetracyclines, sulphonamides, quinolones, phenothiazines, sulfonylurea hypoglycaemic agents, thiazide diuretics, griseofulvin or amiodarone) should be stopped at least 10</w:t>
      </w:r>
      <w:r w:rsidR="00D32FF9" w:rsidRPr="00E36EA4">
        <w:t> </w:t>
      </w:r>
      <w:r w:rsidRPr="00E36EA4">
        <w:t>days before the procedure with TOOKAD and for at least 3</w:t>
      </w:r>
      <w:r w:rsidR="00D32FF9" w:rsidRPr="00E36EA4">
        <w:t> </w:t>
      </w:r>
      <w:r w:rsidRPr="00E36EA4">
        <w:t>days after the procedure or replaced by other treatments without photosensitizing properties. If it is not possible to stop a photosensitising medicinal product (such as amiodarone)</w:t>
      </w:r>
      <w:r w:rsidR="009B321D" w:rsidRPr="00E36EA4">
        <w:t>,</w:t>
      </w:r>
      <w:r w:rsidRPr="00E36EA4">
        <w:t xml:space="preserve"> the </w:t>
      </w:r>
      <w:r w:rsidRPr="00E36EA4">
        <w:lastRenderedPageBreak/>
        <w:t>patient should be advised that increased sensitivity to sunlight may occur and they may need to protect themselves from direct light exp</w:t>
      </w:r>
      <w:r w:rsidR="009B321D" w:rsidRPr="00E36EA4">
        <w:t>osure for a longer period (see section </w:t>
      </w:r>
      <w:r w:rsidRPr="00E36EA4">
        <w:t>4.2).</w:t>
      </w:r>
    </w:p>
    <w:p w14:paraId="0EA7E277" w14:textId="77777777" w:rsidR="00D43622" w:rsidRPr="00E36EA4" w:rsidRDefault="00D43622" w:rsidP="00120542">
      <w:pPr>
        <w:spacing w:line="240" w:lineRule="auto"/>
      </w:pPr>
    </w:p>
    <w:p w14:paraId="7C704F61" w14:textId="77777777" w:rsidR="00DD6B08" w:rsidRPr="00E36EA4" w:rsidRDefault="00DD6B08" w:rsidP="00120542">
      <w:pPr>
        <w:spacing w:line="240" w:lineRule="auto"/>
        <w:rPr>
          <w:u w:val="single"/>
        </w:rPr>
      </w:pPr>
      <w:r w:rsidRPr="00E36EA4">
        <w:rPr>
          <w:u w:val="single"/>
        </w:rPr>
        <w:t>Anticoagulants and antiplatelet agents</w:t>
      </w:r>
    </w:p>
    <w:p w14:paraId="7BA2462E" w14:textId="523F6F3F" w:rsidR="00BA0018" w:rsidRPr="00E36EA4" w:rsidRDefault="00BA0018" w:rsidP="00120542">
      <w:pPr>
        <w:spacing w:line="240" w:lineRule="auto"/>
      </w:pPr>
      <w:r w:rsidRPr="00E36EA4">
        <w:t>Anticoagulant medicinal products and those that decr</w:t>
      </w:r>
      <w:r w:rsidR="00F72BD5" w:rsidRPr="00E36EA4">
        <w:t>ease platelet aggregation (e.g.</w:t>
      </w:r>
      <w:r w:rsidRPr="00E36EA4">
        <w:t xml:space="preserve"> acetylsalicylic acid) should be stopped at least 10</w:t>
      </w:r>
      <w:r w:rsidR="0065127B" w:rsidRPr="00E36EA4">
        <w:t> </w:t>
      </w:r>
      <w:r w:rsidRPr="00E36EA4">
        <w:t>days before the procedure with TOOKAD. Medicinal products that prevent or reduce platelet aggregation should not be started for at least 3</w:t>
      </w:r>
      <w:r w:rsidR="0065127B" w:rsidRPr="00E36EA4">
        <w:t> </w:t>
      </w:r>
      <w:r w:rsidRPr="00E36EA4">
        <w:t>days after the procedure.</w:t>
      </w:r>
    </w:p>
    <w:p w14:paraId="1B6B3BFD" w14:textId="77777777" w:rsidR="00812D16" w:rsidRPr="00E36EA4" w:rsidRDefault="00812D16" w:rsidP="00120542">
      <w:pPr>
        <w:spacing w:line="240" w:lineRule="auto"/>
      </w:pPr>
    </w:p>
    <w:p w14:paraId="7BE91453" w14:textId="77777777" w:rsidR="00812D16" w:rsidRPr="00E36EA4" w:rsidRDefault="00812D16" w:rsidP="00120542">
      <w:pPr>
        <w:spacing w:line="240" w:lineRule="auto"/>
        <w:ind w:left="567" w:hanging="567"/>
        <w:outlineLvl w:val="0"/>
        <w:rPr>
          <w:noProof/>
          <w:szCs w:val="22"/>
        </w:rPr>
      </w:pPr>
      <w:r w:rsidRPr="00E36EA4">
        <w:rPr>
          <w:b/>
          <w:noProof/>
          <w:szCs w:val="22"/>
        </w:rPr>
        <w:t>4.6</w:t>
      </w:r>
      <w:r w:rsidRPr="00E36EA4">
        <w:rPr>
          <w:b/>
          <w:noProof/>
          <w:szCs w:val="22"/>
        </w:rPr>
        <w:tab/>
      </w:r>
      <w:r w:rsidRPr="00E36EA4">
        <w:rPr>
          <w:b/>
          <w:bCs/>
          <w:szCs w:val="22"/>
        </w:rPr>
        <w:t>Fertility, p</w:t>
      </w:r>
      <w:r w:rsidRPr="00E36EA4">
        <w:rPr>
          <w:b/>
          <w:noProof/>
          <w:szCs w:val="22"/>
        </w:rPr>
        <w:t>regnancy and lactation</w:t>
      </w:r>
    </w:p>
    <w:p w14:paraId="37BDB5EE" w14:textId="77777777" w:rsidR="00812D16" w:rsidRPr="00E36EA4" w:rsidRDefault="00812D16" w:rsidP="00120542">
      <w:pPr>
        <w:spacing w:line="240" w:lineRule="auto"/>
        <w:rPr>
          <w:noProof/>
          <w:szCs w:val="22"/>
        </w:rPr>
      </w:pPr>
    </w:p>
    <w:p w14:paraId="03F93605" w14:textId="669B92DC" w:rsidR="00325393" w:rsidRPr="00E36EA4" w:rsidRDefault="00325393" w:rsidP="00120542">
      <w:pPr>
        <w:spacing w:line="240" w:lineRule="auto"/>
        <w:rPr>
          <w:noProof/>
          <w:szCs w:val="22"/>
          <w:u w:val="single"/>
        </w:rPr>
      </w:pPr>
      <w:r w:rsidRPr="00E36EA4">
        <w:rPr>
          <w:noProof/>
          <w:szCs w:val="22"/>
          <w:u w:val="single"/>
        </w:rPr>
        <w:t>Contraception</w:t>
      </w:r>
    </w:p>
    <w:p w14:paraId="0A9A0708" w14:textId="795DECFE" w:rsidR="00325393" w:rsidRPr="00E36EA4" w:rsidRDefault="00325393" w:rsidP="00120542">
      <w:pPr>
        <w:spacing w:line="240" w:lineRule="auto"/>
        <w:rPr>
          <w:noProof/>
          <w:szCs w:val="22"/>
        </w:rPr>
      </w:pPr>
      <w:r w:rsidRPr="00E36EA4">
        <w:rPr>
          <w:noProof/>
          <w:szCs w:val="22"/>
        </w:rPr>
        <w:t>If the patient is sexually active with women who are capable of getting pregnant, he and/or his partner should use an effective form of birth control to prevent getting pregnant during a period of 90</w:t>
      </w:r>
      <w:r w:rsidR="00DB76C3" w:rsidRPr="00E36EA4">
        <w:rPr>
          <w:noProof/>
          <w:szCs w:val="22"/>
        </w:rPr>
        <w:t xml:space="preserve"> </w:t>
      </w:r>
      <w:r w:rsidRPr="00E36EA4">
        <w:rPr>
          <w:noProof/>
          <w:szCs w:val="22"/>
        </w:rPr>
        <w:t>days after the VTP</w:t>
      </w:r>
      <w:r w:rsidR="00B320BB" w:rsidRPr="00E36EA4">
        <w:rPr>
          <w:noProof/>
          <w:szCs w:val="22"/>
        </w:rPr>
        <w:t> </w:t>
      </w:r>
      <w:r w:rsidRPr="00E36EA4">
        <w:rPr>
          <w:noProof/>
          <w:szCs w:val="22"/>
        </w:rPr>
        <w:t>procedure.</w:t>
      </w:r>
    </w:p>
    <w:p w14:paraId="520C6DA3" w14:textId="77777777" w:rsidR="00325393" w:rsidRPr="00E36EA4" w:rsidRDefault="00325393" w:rsidP="00120542">
      <w:pPr>
        <w:spacing w:line="240" w:lineRule="auto"/>
        <w:rPr>
          <w:noProof/>
          <w:szCs w:val="22"/>
        </w:rPr>
      </w:pPr>
    </w:p>
    <w:p w14:paraId="41D6D4BD" w14:textId="77777777" w:rsidR="00325393" w:rsidRPr="00E36EA4" w:rsidRDefault="00325393" w:rsidP="00120542">
      <w:pPr>
        <w:spacing w:line="240" w:lineRule="auto"/>
        <w:rPr>
          <w:noProof/>
          <w:szCs w:val="22"/>
          <w:u w:val="single"/>
        </w:rPr>
      </w:pPr>
      <w:r w:rsidRPr="00E36EA4">
        <w:rPr>
          <w:noProof/>
          <w:szCs w:val="22"/>
          <w:u w:val="single"/>
        </w:rPr>
        <w:t>Pregnancy and breast-feeding</w:t>
      </w:r>
    </w:p>
    <w:p w14:paraId="69AC3E49" w14:textId="2359BBC5" w:rsidR="00325393" w:rsidRPr="00E36EA4" w:rsidRDefault="00325393" w:rsidP="00120542">
      <w:pPr>
        <w:spacing w:line="240" w:lineRule="auto"/>
        <w:rPr>
          <w:noProof/>
          <w:szCs w:val="22"/>
        </w:rPr>
      </w:pPr>
      <w:r w:rsidRPr="00E36EA4">
        <w:rPr>
          <w:noProof/>
          <w:szCs w:val="22"/>
        </w:rPr>
        <w:t>TOOKAD is not indicated for the treatment of women.</w:t>
      </w:r>
    </w:p>
    <w:p w14:paraId="0FDE5861" w14:textId="77777777" w:rsidR="00325393" w:rsidRPr="00E36EA4" w:rsidRDefault="00325393" w:rsidP="00120542">
      <w:pPr>
        <w:spacing w:line="240" w:lineRule="auto"/>
        <w:rPr>
          <w:noProof/>
          <w:szCs w:val="22"/>
        </w:rPr>
      </w:pPr>
    </w:p>
    <w:p w14:paraId="5FF13D41" w14:textId="77777777" w:rsidR="00325393" w:rsidRPr="00E36EA4" w:rsidRDefault="00325393" w:rsidP="00120542">
      <w:pPr>
        <w:spacing w:line="240" w:lineRule="auto"/>
        <w:rPr>
          <w:noProof/>
          <w:szCs w:val="22"/>
          <w:u w:val="single"/>
        </w:rPr>
      </w:pPr>
      <w:r w:rsidRPr="00E36EA4">
        <w:rPr>
          <w:noProof/>
          <w:szCs w:val="22"/>
          <w:u w:val="single"/>
        </w:rPr>
        <w:t>Fertility</w:t>
      </w:r>
    </w:p>
    <w:p w14:paraId="7358EE5D" w14:textId="5D24849F" w:rsidR="008B77B3" w:rsidRPr="00E36EA4" w:rsidRDefault="00325393" w:rsidP="00120542">
      <w:pPr>
        <w:spacing w:line="240" w:lineRule="auto"/>
        <w:rPr>
          <w:noProof/>
          <w:szCs w:val="22"/>
        </w:rPr>
      </w:pPr>
      <w:r w:rsidRPr="00E36EA4">
        <w:rPr>
          <w:noProof/>
          <w:szCs w:val="22"/>
        </w:rPr>
        <w:t>Padeliporfin has not been tested for repro</w:t>
      </w:r>
      <w:r w:rsidR="00D403B3" w:rsidRPr="00E36EA4">
        <w:rPr>
          <w:noProof/>
          <w:szCs w:val="22"/>
        </w:rPr>
        <w:t>ductive toxicity and fertility.</w:t>
      </w:r>
    </w:p>
    <w:p w14:paraId="44C7D369" w14:textId="7D460170" w:rsidR="00812D16" w:rsidRPr="00E36EA4" w:rsidRDefault="00B3423D" w:rsidP="00120542">
      <w:pPr>
        <w:spacing w:line="240" w:lineRule="auto"/>
        <w:rPr>
          <w:noProof/>
          <w:szCs w:val="22"/>
        </w:rPr>
      </w:pPr>
      <w:r w:rsidRPr="00E36EA4">
        <w:rPr>
          <w:noProof/>
          <w:szCs w:val="22"/>
        </w:rPr>
        <w:t>However, all stages of spermatogene</w:t>
      </w:r>
      <w:r w:rsidR="00EB67FE" w:rsidRPr="00E36EA4">
        <w:rPr>
          <w:noProof/>
          <w:szCs w:val="22"/>
        </w:rPr>
        <w:t>s</w:t>
      </w:r>
      <w:r w:rsidRPr="00E36EA4">
        <w:rPr>
          <w:noProof/>
          <w:szCs w:val="22"/>
        </w:rPr>
        <w:t xml:space="preserve">is have been </w:t>
      </w:r>
      <w:r w:rsidR="00226CF5" w:rsidRPr="00E36EA4">
        <w:rPr>
          <w:noProof/>
          <w:szCs w:val="22"/>
        </w:rPr>
        <w:t>o</w:t>
      </w:r>
      <w:r w:rsidRPr="00E36EA4">
        <w:rPr>
          <w:noProof/>
          <w:szCs w:val="22"/>
        </w:rPr>
        <w:t>bserved in animal. Minimal seminiferous epithelial degeneration was also recorded in one high</w:t>
      </w:r>
      <w:r w:rsidR="00D32FF9" w:rsidRPr="00E36EA4">
        <w:rPr>
          <w:noProof/>
          <w:szCs w:val="22"/>
        </w:rPr>
        <w:noBreakHyphen/>
      </w:r>
      <w:r w:rsidRPr="00E36EA4">
        <w:rPr>
          <w:noProof/>
          <w:szCs w:val="22"/>
        </w:rPr>
        <w:t>dose male with vacuolation. All these changes were considered to be incidental and probably related to the intravenous administration procedure.</w:t>
      </w:r>
    </w:p>
    <w:p w14:paraId="5DF03A90" w14:textId="77777777" w:rsidR="008E395F" w:rsidRPr="00E36EA4" w:rsidRDefault="008E395F" w:rsidP="00120542">
      <w:pPr>
        <w:spacing w:line="240" w:lineRule="auto"/>
        <w:rPr>
          <w:noProof/>
          <w:szCs w:val="22"/>
        </w:rPr>
      </w:pPr>
    </w:p>
    <w:p w14:paraId="3F78FAA7" w14:textId="77777777" w:rsidR="00812D16" w:rsidRPr="00E36EA4" w:rsidRDefault="00812D16" w:rsidP="00120542">
      <w:pPr>
        <w:spacing w:line="240" w:lineRule="auto"/>
        <w:ind w:left="567" w:hanging="567"/>
        <w:outlineLvl w:val="0"/>
        <w:rPr>
          <w:noProof/>
          <w:szCs w:val="22"/>
        </w:rPr>
      </w:pPr>
      <w:r w:rsidRPr="00E36EA4">
        <w:rPr>
          <w:b/>
          <w:noProof/>
          <w:szCs w:val="22"/>
        </w:rPr>
        <w:t>4.7</w:t>
      </w:r>
      <w:r w:rsidRPr="00E36EA4">
        <w:rPr>
          <w:b/>
          <w:noProof/>
          <w:szCs w:val="22"/>
        </w:rPr>
        <w:tab/>
        <w:t>Effects on ability to drive and use machines</w:t>
      </w:r>
    </w:p>
    <w:p w14:paraId="1F34A878" w14:textId="77777777" w:rsidR="00812D16" w:rsidRPr="00E36EA4" w:rsidRDefault="00812D16" w:rsidP="00120542">
      <w:pPr>
        <w:spacing w:line="240" w:lineRule="auto"/>
        <w:rPr>
          <w:noProof/>
          <w:szCs w:val="22"/>
        </w:rPr>
      </w:pPr>
    </w:p>
    <w:p w14:paraId="422FC83A" w14:textId="560BC78A" w:rsidR="00812D16" w:rsidRPr="00E36EA4" w:rsidRDefault="00325393" w:rsidP="00120542">
      <w:pPr>
        <w:spacing w:line="240" w:lineRule="auto"/>
        <w:rPr>
          <w:noProof/>
          <w:szCs w:val="22"/>
        </w:rPr>
      </w:pPr>
      <w:r w:rsidRPr="00E36EA4">
        <w:rPr>
          <w:noProof/>
          <w:szCs w:val="22"/>
        </w:rPr>
        <w:t xml:space="preserve">TOOKAD has no influence on the ability to drive or use machines. However, as the procedure includes general anaesthesia, patients should </w:t>
      </w:r>
      <w:r w:rsidR="00E143A8" w:rsidRPr="00E36EA4">
        <w:rPr>
          <w:noProof/>
          <w:szCs w:val="22"/>
        </w:rPr>
        <w:t>not</w:t>
      </w:r>
      <w:r w:rsidRPr="00E36EA4">
        <w:rPr>
          <w:noProof/>
          <w:szCs w:val="22"/>
        </w:rPr>
        <w:t xml:space="preserve"> perform complex tasks like driving or using machines </w:t>
      </w:r>
      <w:r w:rsidR="00E143A8" w:rsidRPr="00E36EA4">
        <w:rPr>
          <w:noProof/>
          <w:szCs w:val="22"/>
        </w:rPr>
        <w:t>until 24</w:t>
      </w:r>
      <w:r w:rsidR="00D32FF9" w:rsidRPr="00E36EA4">
        <w:rPr>
          <w:noProof/>
          <w:szCs w:val="22"/>
        </w:rPr>
        <w:t> </w:t>
      </w:r>
      <w:r w:rsidR="00E143A8" w:rsidRPr="00E36EA4">
        <w:rPr>
          <w:noProof/>
          <w:szCs w:val="22"/>
        </w:rPr>
        <w:t>hours after a general anaesthetic</w:t>
      </w:r>
      <w:r w:rsidR="00D32FF9" w:rsidRPr="00E36EA4">
        <w:rPr>
          <w:noProof/>
          <w:szCs w:val="22"/>
        </w:rPr>
        <w:t xml:space="preserve"> </w:t>
      </w:r>
      <w:r w:rsidR="00E143A8" w:rsidRPr="00E36EA4">
        <w:rPr>
          <w:noProof/>
          <w:szCs w:val="22"/>
        </w:rPr>
        <w:t>is employed</w:t>
      </w:r>
      <w:r w:rsidRPr="00E36EA4">
        <w:rPr>
          <w:noProof/>
          <w:szCs w:val="22"/>
        </w:rPr>
        <w:t>.</w:t>
      </w:r>
    </w:p>
    <w:p w14:paraId="3E214199" w14:textId="77777777" w:rsidR="00812D16" w:rsidRPr="00E36EA4" w:rsidRDefault="00812D16" w:rsidP="00120542">
      <w:pPr>
        <w:spacing w:line="240" w:lineRule="auto"/>
        <w:rPr>
          <w:noProof/>
          <w:szCs w:val="22"/>
        </w:rPr>
      </w:pPr>
    </w:p>
    <w:p w14:paraId="1CDE4CF9" w14:textId="77777777" w:rsidR="00812D16" w:rsidRPr="00E36EA4" w:rsidRDefault="00855481" w:rsidP="00120542">
      <w:pPr>
        <w:spacing w:line="240" w:lineRule="auto"/>
        <w:outlineLvl w:val="0"/>
        <w:rPr>
          <w:b/>
          <w:noProof/>
          <w:szCs w:val="22"/>
        </w:rPr>
      </w:pPr>
      <w:r w:rsidRPr="00E36EA4">
        <w:rPr>
          <w:b/>
          <w:noProof/>
          <w:szCs w:val="22"/>
        </w:rPr>
        <w:t>4.8</w:t>
      </w:r>
      <w:r w:rsidRPr="00E36EA4">
        <w:rPr>
          <w:b/>
          <w:noProof/>
          <w:szCs w:val="22"/>
        </w:rPr>
        <w:tab/>
      </w:r>
      <w:r w:rsidR="00812D16" w:rsidRPr="00E36EA4">
        <w:rPr>
          <w:b/>
          <w:noProof/>
          <w:szCs w:val="22"/>
        </w:rPr>
        <w:t>Undesirable effects</w:t>
      </w:r>
    </w:p>
    <w:p w14:paraId="173B9D63" w14:textId="77777777" w:rsidR="00812D16" w:rsidRPr="00E36EA4" w:rsidRDefault="00812D16" w:rsidP="00120542">
      <w:pPr>
        <w:autoSpaceDE w:val="0"/>
        <w:autoSpaceDN w:val="0"/>
        <w:adjustRightInd w:val="0"/>
        <w:spacing w:line="240" w:lineRule="auto"/>
        <w:jc w:val="both"/>
        <w:rPr>
          <w:noProof/>
          <w:szCs w:val="22"/>
        </w:rPr>
      </w:pPr>
    </w:p>
    <w:p w14:paraId="6511A9E4" w14:textId="77777777" w:rsidR="00571EB2" w:rsidRPr="00E36EA4" w:rsidRDefault="00571EB2" w:rsidP="00120542">
      <w:pPr>
        <w:autoSpaceDE w:val="0"/>
        <w:autoSpaceDN w:val="0"/>
        <w:adjustRightInd w:val="0"/>
        <w:spacing w:line="240" w:lineRule="auto"/>
        <w:rPr>
          <w:noProof/>
          <w:szCs w:val="22"/>
          <w:u w:val="single"/>
        </w:rPr>
      </w:pPr>
      <w:r w:rsidRPr="00E36EA4">
        <w:rPr>
          <w:noProof/>
          <w:szCs w:val="22"/>
          <w:u w:val="single"/>
        </w:rPr>
        <w:t>Summary of the safety profile</w:t>
      </w:r>
    </w:p>
    <w:p w14:paraId="3A163FAB" w14:textId="2FF25597" w:rsidR="009B6C3B" w:rsidRPr="00E36EA4" w:rsidRDefault="003E2BA6" w:rsidP="00120542">
      <w:pPr>
        <w:autoSpaceDE w:val="0"/>
        <w:autoSpaceDN w:val="0"/>
        <w:adjustRightInd w:val="0"/>
        <w:spacing w:line="240" w:lineRule="auto"/>
        <w:rPr>
          <w:noProof/>
          <w:szCs w:val="22"/>
        </w:rPr>
      </w:pPr>
      <w:r w:rsidRPr="00E36EA4">
        <w:rPr>
          <w:noProof/>
          <w:szCs w:val="22"/>
        </w:rPr>
        <w:t>T</w:t>
      </w:r>
      <w:r w:rsidR="00571EB2" w:rsidRPr="00E36EA4">
        <w:rPr>
          <w:noProof/>
          <w:szCs w:val="22"/>
        </w:rPr>
        <w:t xml:space="preserve">he most frequently reported adverse reactions </w:t>
      </w:r>
      <w:r w:rsidR="006648A8" w:rsidRPr="00E36EA4">
        <w:rPr>
          <w:noProof/>
          <w:szCs w:val="22"/>
        </w:rPr>
        <w:t xml:space="preserve">in the Phase </w:t>
      </w:r>
      <w:r w:rsidR="002D42C0" w:rsidRPr="00E36EA4">
        <w:rPr>
          <w:noProof/>
          <w:szCs w:val="22"/>
        </w:rPr>
        <w:t>II</w:t>
      </w:r>
      <w:r w:rsidR="006648A8" w:rsidRPr="00E36EA4">
        <w:rPr>
          <w:noProof/>
          <w:szCs w:val="22"/>
        </w:rPr>
        <w:t xml:space="preserve"> and </w:t>
      </w:r>
      <w:r w:rsidR="002D42C0" w:rsidRPr="00E36EA4">
        <w:rPr>
          <w:noProof/>
          <w:szCs w:val="22"/>
        </w:rPr>
        <w:t>III</w:t>
      </w:r>
      <w:r w:rsidR="006648A8" w:rsidRPr="00E36EA4">
        <w:rPr>
          <w:noProof/>
          <w:szCs w:val="22"/>
        </w:rPr>
        <w:t xml:space="preserve"> clinical studies </w:t>
      </w:r>
      <w:r w:rsidRPr="00E36EA4">
        <w:rPr>
          <w:noProof/>
          <w:szCs w:val="22"/>
        </w:rPr>
        <w:t xml:space="preserve">were </w:t>
      </w:r>
      <w:r w:rsidR="00571EB2" w:rsidRPr="00E36EA4">
        <w:rPr>
          <w:noProof/>
          <w:szCs w:val="22"/>
        </w:rPr>
        <w:t>urinary and reproductive system disorders: dysuria (25.1</w:t>
      </w:r>
      <w:r w:rsidR="00746B73" w:rsidRPr="00E36EA4">
        <w:rPr>
          <w:noProof/>
          <w:szCs w:val="22"/>
        </w:rPr>
        <w:t> </w:t>
      </w:r>
      <w:r w:rsidR="00571EB2" w:rsidRPr="00E36EA4">
        <w:rPr>
          <w:noProof/>
          <w:szCs w:val="22"/>
        </w:rPr>
        <w:t>%), erectile dysfunction (21.1</w:t>
      </w:r>
      <w:r w:rsidR="00746B73" w:rsidRPr="00E36EA4">
        <w:rPr>
          <w:noProof/>
          <w:szCs w:val="22"/>
        </w:rPr>
        <w:t> </w:t>
      </w:r>
      <w:r w:rsidR="00571EB2" w:rsidRPr="00E36EA4">
        <w:rPr>
          <w:noProof/>
          <w:szCs w:val="22"/>
        </w:rPr>
        <w:t>%), haematuria (19.6</w:t>
      </w:r>
      <w:r w:rsidR="00746B73" w:rsidRPr="00E36EA4">
        <w:rPr>
          <w:noProof/>
          <w:szCs w:val="22"/>
        </w:rPr>
        <w:t> </w:t>
      </w:r>
      <w:r w:rsidR="00571EB2" w:rsidRPr="00E36EA4">
        <w:rPr>
          <w:noProof/>
          <w:szCs w:val="22"/>
        </w:rPr>
        <w:t>%), perineal pain/haematoma (15.3</w:t>
      </w:r>
      <w:r w:rsidR="00746B73" w:rsidRPr="00E36EA4">
        <w:rPr>
          <w:noProof/>
          <w:szCs w:val="22"/>
        </w:rPr>
        <w:t> </w:t>
      </w:r>
      <w:r w:rsidR="00571EB2" w:rsidRPr="00E36EA4">
        <w:rPr>
          <w:noProof/>
          <w:szCs w:val="22"/>
        </w:rPr>
        <w:t>%), urinary retention (13.3</w:t>
      </w:r>
      <w:r w:rsidR="00746B73" w:rsidRPr="00E36EA4">
        <w:rPr>
          <w:noProof/>
          <w:szCs w:val="22"/>
        </w:rPr>
        <w:t> </w:t>
      </w:r>
      <w:r w:rsidR="00571EB2" w:rsidRPr="00E36EA4">
        <w:rPr>
          <w:noProof/>
          <w:szCs w:val="22"/>
        </w:rPr>
        <w:t>%), micturition urgency (9.0</w:t>
      </w:r>
      <w:r w:rsidR="00746B73" w:rsidRPr="00E36EA4">
        <w:rPr>
          <w:noProof/>
          <w:szCs w:val="22"/>
        </w:rPr>
        <w:t> </w:t>
      </w:r>
      <w:r w:rsidR="00571EB2" w:rsidRPr="00E36EA4">
        <w:rPr>
          <w:noProof/>
          <w:szCs w:val="22"/>
        </w:rPr>
        <w:t>%), pollakiuria (7.3</w:t>
      </w:r>
      <w:r w:rsidR="00746B73" w:rsidRPr="00E36EA4">
        <w:rPr>
          <w:noProof/>
          <w:szCs w:val="22"/>
        </w:rPr>
        <w:t> </w:t>
      </w:r>
      <w:r w:rsidR="00571EB2" w:rsidRPr="00E36EA4">
        <w:rPr>
          <w:noProof/>
          <w:szCs w:val="22"/>
        </w:rPr>
        <w:t>%), urinary tract infection (5.5</w:t>
      </w:r>
      <w:r w:rsidR="00746B73" w:rsidRPr="00E36EA4">
        <w:rPr>
          <w:noProof/>
          <w:szCs w:val="22"/>
        </w:rPr>
        <w:t> </w:t>
      </w:r>
      <w:r w:rsidR="00571EB2" w:rsidRPr="00E36EA4">
        <w:rPr>
          <w:noProof/>
          <w:szCs w:val="22"/>
        </w:rPr>
        <w:t>%), incontinence (5.3</w:t>
      </w:r>
      <w:r w:rsidR="00746B73" w:rsidRPr="00E36EA4">
        <w:rPr>
          <w:noProof/>
          <w:szCs w:val="22"/>
        </w:rPr>
        <w:t> </w:t>
      </w:r>
      <w:r w:rsidR="00571EB2" w:rsidRPr="00E36EA4">
        <w:rPr>
          <w:noProof/>
          <w:szCs w:val="22"/>
        </w:rPr>
        <w:t>%)</w:t>
      </w:r>
      <w:r w:rsidRPr="00E36EA4">
        <w:rPr>
          <w:noProof/>
          <w:szCs w:val="22"/>
        </w:rPr>
        <w:t xml:space="preserve"> and</w:t>
      </w:r>
      <w:r w:rsidR="0073315B" w:rsidRPr="00E36EA4">
        <w:rPr>
          <w:noProof/>
          <w:szCs w:val="22"/>
        </w:rPr>
        <w:t xml:space="preserve"> </w:t>
      </w:r>
      <w:r w:rsidR="00571EB2" w:rsidRPr="00E36EA4">
        <w:rPr>
          <w:noProof/>
          <w:szCs w:val="22"/>
        </w:rPr>
        <w:t>ejaculation failure (5.0</w:t>
      </w:r>
      <w:r w:rsidR="00746B73" w:rsidRPr="00E36EA4">
        <w:rPr>
          <w:noProof/>
          <w:szCs w:val="22"/>
        </w:rPr>
        <w:t> </w:t>
      </w:r>
      <w:r w:rsidR="00571EB2" w:rsidRPr="00E36EA4">
        <w:rPr>
          <w:noProof/>
          <w:szCs w:val="22"/>
        </w:rPr>
        <w:t>%).</w:t>
      </w:r>
    </w:p>
    <w:p w14:paraId="461DC8A0" w14:textId="77777777" w:rsidR="003F4F8B" w:rsidRPr="00E36EA4" w:rsidRDefault="003F4F8B" w:rsidP="00120542">
      <w:pPr>
        <w:autoSpaceDE w:val="0"/>
        <w:autoSpaceDN w:val="0"/>
        <w:adjustRightInd w:val="0"/>
        <w:spacing w:line="240" w:lineRule="auto"/>
        <w:rPr>
          <w:noProof/>
          <w:szCs w:val="22"/>
        </w:rPr>
      </w:pPr>
    </w:p>
    <w:p w14:paraId="6C6EFD02" w14:textId="30EAF2D7" w:rsidR="00746B73" w:rsidRPr="00E36EA4" w:rsidRDefault="003F4F8B" w:rsidP="00120542">
      <w:pPr>
        <w:spacing w:line="240" w:lineRule="auto"/>
      </w:pPr>
      <w:r w:rsidRPr="00E36EA4">
        <w:rPr>
          <w:noProof/>
          <w:szCs w:val="22"/>
        </w:rPr>
        <w:t xml:space="preserve">Unspecific adverse events probably linked to the general anaesthesia were also observed: </w:t>
      </w:r>
      <w:r w:rsidRPr="00E36EA4">
        <w:t>transient global amnesia, bradycardia, sinus arrhythmia, atrial fibrillation, hypotension, bronchospasm, pharyngeal inflammation, respiratory tract congestion, nausea, vomiting, constipation, pyrexia, procedural hypotension.</w:t>
      </w:r>
      <w:r w:rsidR="0046551C" w:rsidRPr="00E36EA4">
        <w:t xml:space="preserve"> Some cases of hepatotoxicity (1.5</w:t>
      </w:r>
      <w:r w:rsidR="00746B73" w:rsidRPr="00E36EA4">
        <w:t> </w:t>
      </w:r>
      <w:r w:rsidR="0046551C" w:rsidRPr="00E36EA4">
        <w:t xml:space="preserve">%), such as elevation of transaminases, were also reported. All </w:t>
      </w:r>
      <w:r w:rsidR="00D403B3" w:rsidRPr="00E36EA4">
        <w:t>of them were mild in intensity.</w:t>
      </w:r>
    </w:p>
    <w:p w14:paraId="78ED27B0" w14:textId="77777777" w:rsidR="00746B73" w:rsidRPr="00E36EA4" w:rsidRDefault="00746B73" w:rsidP="00120542">
      <w:pPr>
        <w:spacing w:line="240" w:lineRule="auto"/>
      </w:pPr>
    </w:p>
    <w:p w14:paraId="115E6F6D" w14:textId="77777777" w:rsidR="00571EB2" w:rsidRPr="00E36EA4" w:rsidRDefault="00571EB2" w:rsidP="00120542">
      <w:pPr>
        <w:tabs>
          <w:tab w:val="left" w:pos="5895"/>
        </w:tabs>
        <w:spacing w:line="240" w:lineRule="auto"/>
      </w:pPr>
      <w:r w:rsidRPr="00E36EA4">
        <w:rPr>
          <w:u w:val="single" w:color="000000"/>
        </w:rPr>
        <w:t>Tab</w:t>
      </w:r>
      <w:r w:rsidRPr="00E36EA4">
        <w:rPr>
          <w:spacing w:val="1"/>
          <w:u w:val="single" w:color="000000"/>
        </w:rPr>
        <w:t>u</w:t>
      </w:r>
      <w:r w:rsidRPr="00E36EA4">
        <w:rPr>
          <w:u w:val="single" w:color="000000"/>
        </w:rPr>
        <w:t>lated</w:t>
      </w:r>
      <w:r w:rsidRPr="00E36EA4">
        <w:rPr>
          <w:spacing w:val="-9"/>
          <w:u w:val="single" w:color="000000"/>
        </w:rPr>
        <w:t xml:space="preserve"> </w:t>
      </w:r>
      <w:r w:rsidRPr="00E36EA4">
        <w:rPr>
          <w:u w:val="single" w:color="000000"/>
        </w:rPr>
        <w:t>list</w:t>
      </w:r>
      <w:r w:rsidRPr="00E36EA4">
        <w:rPr>
          <w:spacing w:val="-3"/>
          <w:u w:val="single" w:color="000000"/>
        </w:rPr>
        <w:t xml:space="preserve"> </w:t>
      </w:r>
      <w:r w:rsidRPr="00E36EA4">
        <w:rPr>
          <w:spacing w:val="1"/>
          <w:u w:val="single" w:color="000000"/>
        </w:rPr>
        <w:t>o</w:t>
      </w:r>
      <w:r w:rsidRPr="00E36EA4">
        <w:rPr>
          <w:u w:val="single" w:color="000000"/>
        </w:rPr>
        <w:t>f</w:t>
      </w:r>
      <w:r w:rsidRPr="00E36EA4">
        <w:rPr>
          <w:spacing w:val="-2"/>
          <w:u w:val="single" w:color="000000"/>
        </w:rPr>
        <w:t xml:space="preserve"> </w:t>
      </w:r>
      <w:r w:rsidRPr="00E36EA4">
        <w:rPr>
          <w:u w:val="single" w:color="000000"/>
        </w:rPr>
        <w:t>adverse</w:t>
      </w:r>
      <w:r w:rsidRPr="00E36EA4">
        <w:rPr>
          <w:spacing w:val="-7"/>
          <w:u w:val="single" w:color="000000"/>
        </w:rPr>
        <w:t xml:space="preserve"> </w:t>
      </w:r>
      <w:r w:rsidRPr="00E36EA4">
        <w:rPr>
          <w:u w:val="single" w:color="000000"/>
        </w:rPr>
        <w:t>rea</w:t>
      </w:r>
      <w:r w:rsidRPr="00E36EA4">
        <w:rPr>
          <w:spacing w:val="-1"/>
          <w:u w:val="single" w:color="000000"/>
        </w:rPr>
        <w:t>c</w:t>
      </w:r>
      <w:r w:rsidRPr="00E36EA4">
        <w:rPr>
          <w:u w:val="single" w:color="000000"/>
        </w:rPr>
        <w:t>ti</w:t>
      </w:r>
      <w:r w:rsidRPr="00E36EA4">
        <w:rPr>
          <w:spacing w:val="1"/>
          <w:u w:val="single" w:color="000000"/>
        </w:rPr>
        <w:t>o</w:t>
      </w:r>
      <w:r w:rsidRPr="00E36EA4">
        <w:rPr>
          <w:u w:val="single" w:color="000000"/>
        </w:rPr>
        <w:t>ns</w:t>
      </w:r>
    </w:p>
    <w:p w14:paraId="6EE56643" w14:textId="14C32208" w:rsidR="00571EB2" w:rsidRPr="00E36EA4" w:rsidRDefault="004D37A6" w:rsidP="00120542">
      <w:pPr>
        <w:spacing w:line="240" w:lineRule="auto"/>
        <w:rPr>
          <w:szCs w:val="22"/>
        </w:rPr>
      </w:pPr>
      <w:r w:rsidRPr="00E36EA4">
        <w:t xml:space="preserve">Adverse reactions reported are listed below in Table 1 by organ class and frequency. </w:t>
      </w:r>
      <w:r w:rsidR="00FD3E72" w:rsidRPr="00E36EA4">
        <w:rPr>
          <w:szCs w:val="22"/>
        </w:rPr>
        <w:t>Within each frequency grouping, adverse reactions are presented in order of decreasing seriousness</w:t>
      </w:r>
      <w:r w:rsidR="00FD3E72" w:rsidRPr="00E36EA4">
        <w:t xml:space="preserve">. </w:t>
      </w:r>
      <w:r w:rsidRPr="00E36EA4">
        <w:t>Frequencies are defined as: very common (≥</w:t>
      </w:r>
      <w:r w:rsidR="00767AE7" w:rsidRPr="00E36EA4">
        <w:t> </w:t>
      </w:r>
      <w:r w:rsidRPr="00E36EA4">
        <w:t>1/10); common (≥</w:t>
      </w:r>
      <w:r w:rsidR="00767AE7" w:rsidRPr="00E36EA4">
        <w:t> </w:t>
      </w:r>
      <w:r w:rsidRPr="00E36EA4">
        <w:t>1/100 to &lt;</w:t>
      </w:r>
      <w:r w:rsidR="00767AE7" w:rsidRPr="00E36EA4">
        <w:t> </w:t>
      </w:r>
      <w:r w:rsidRPr="00E36EA4">
        <w:t>1/10); uncommon (≥</w:t>
      </w:r>
      <w:r w:rsidR="00767AE7" w:rsidRPr="00E36EA4">
        <w:t> </w:t>
      </w:r>
      <w:r w:rsidRPr="00E36EA4">
        <w:t>1/1,000 to &lt;</w:t>
      </w:r>
      <w:r w:rsidR="00767AE7" w:rsidRPr="00E36EA4">
        <w:t> </w:t>
      </w:r>
      <w:r w:rsidRPr="00E36EA4">
        <w:t>1/100)</w:t>
      </w:r>
      <w:r w:rsidR="00AC3622" w:rsidRPr="00E36EA4">
        <w:t>.</w:t>
      </w:r>
    </w:p>
    <w:p w14:paraId="719104FC" w14:textId="77777777" w:rsidR="004D37A6" w:rsidRPr="00E36EA4" w:rsidRDefault="004D37A6" w:rsidP="00120542">
      <w:pPr>
        <w:autoSpaceDE w:val="0"/>
        <w:autoSpaceDN w:val="0"/>
        <w:adjustRightInd w:val="0"/>
        <w:spacing w:line="240" w:lineRule="auto"/>
        <w:rPr>
          <w:b/>
          <w:bCs/>
        </w:rPr>
      </w:pPr>
    </w:p>
    <w:p w14:paraId="3EC6F31F" w14:textId="77777777" w:rsidR="00B1749D" w:rsidRPr="00E36EA4" w:rsidRDefault="00B1749D" w:rsidP="00120542">
      <w:pPr>
        <w:tabs>
          <w:tab w:val="clear" w:pos="567"/>
        </w:tabs>
        <w:spacing w:line="240" w:lineRule="auto"/>
        <w:rPr>
          <w:b/>
          <w:bCs/>
        </w:rPr>
      </w:pPr>
      <w:r w:rsidRPr="00E36EA4">
        <w:rPr>
          <w:b/>
          <w:bCs/>
        </w:rPr>
        <w:br w:type="page"/>
      </w:r>
    </w:p>
    <w:p w14:paraId="63792012" w14:textId="7A057784" w:rsidR="00571EB2" w:rsidRPr="00E36EA4" w:rsidRDefault="00571EB2" w:rsidP="00120542">
      <w:pPr>
        <w:autoSpaceDE w:val="0"/>
        <w:autoSpaceDN w:val="0"/>
        <w:adjustRightInd w:val="0"/>
        <w:spacing w:line="240" w:lineRule="auto"/>
        <w:rPr>
          <w:b/>
          <w:bCs/>
        </w:rPr>
      </w:pPr>
      <w:r w:rsidRPr="00E36EA4">
        <w:rPr>
          <w:b/>
          <w:bCs/>
        </w:rPr>
        <w:lastRenderedPageBreak/>
        <w:t>Ta</w:t>
      </w:r>
      <w:r w:rsidRPr="00E36EA4">
        <w:rPr>
          <w:b/>
          <w:bCs/>
          <w:spacing w:val="1"/>
        </w:rPr>
        <w:t>b</w:t>
      </w:r>
      <w:r w:rsidRPr="00E36EA4">
        <w:rPr>
          <w:b/>
          <w:bCs/>
        </w:rPr>
        <w:t>le</w:t>
      </w:r>
      <w:r w:rsidRPr="00E36EA4">
        <w:rPr>
          <w:b/>
          <w:bCs/>
          <w:spacing w:val="-5"/>
        </w:rPr>
        <w:t xml:space="preserve"> </w:t>
      </w:r>
      <w:r w:rsidRPr="00E36EA4">
        <w:rPr>
          <w:b/>
          <w:bCs/>
        </w:rPr>
        <w:t>1:</w:t>
      </w:r>
      <w:r w:rsidRPr="00E36EA4">
        <w:rPr>
          <w:b/>
          <w:bCs/>
          <w:spacing w:val="-2"/>
        </w:rPr>
        <w:t xml:space="preserve"> </w:t>
      </w:r>
      <w:r w:rsidRPr="00E36EA4">
        <w:rPr>
          <w:b/>
          <w:bCs/>
        </w:rPr>
        <w:t>S</w:t>
      </w:r>
      <w:r w:rsidRPr="00E36EA4">
        <w:rPr>
          <w:b/>
          <w:bCs/>
          <w:spacing w:val="-1"/>
        </w:rPr>
        <w:t>u</w:t>
      </w:r>
      <w:r w:rsidRPr="00E36EA4">
        <w:rPr>
          <w:b/>
          <w:bCs/>
        </w:rPr>
        <w:t>m</w:t>
      </w:r>
      <w:r w:rsidRPr="00E36EA4">
        <w:rPr>
          <w:b/>
          <w:bCs/>
          <w:spacing w:val="-1"/>
        </w:rPr>
        <w:t>m</w:t>
      </w:r>
      <w:r w:rsidRPr="00E36EA4">
        <w:rPr>
          <w:b/>
          <w:bCs/>
        </w:rPr>
        <w:t>ary</w:t>
      </w:r>
      <w:r w:rsidRPr="00E36EA4">
        <w:rPr>
          <w:b/>
          <w:bCs/>
          <w:spacing w:val="-8"/>
        </w:rPr>
        <w:t xml:space="preserve"> </w:t>
      </w:r>
      <w:r w:rsidRPr="00E36EA4">
        <w:rPr>
          <w:b/>
          <w:bCs/>
          <w:spacing w:val="1"/>
        </w:rPr>
        <w:t>o</w:t>
      </w:r>
      <w:r w:rsidRPr="00E36EA4">
        <w:rPr>
          <w:b/>
          <w:bCs/>
        </w:rPr>
        <w:t>f</w:t>
      </w:r>
      <w:r w:rsidRPr="00E36EA4">
        <w:rPr>
          <w:b/>
          <w:bCs/>
          <w:spacing w:val="-2"/>
        </w:rPr>
        <w:t xml:space="preserve"> </w:t>
      </w:r>
      <w:r w:rsidRPr="00E36EA4">
        <w:rPr>
          <w:b/>
          <w:bCs/>
          <w:spacing w:val="1"/>
        </w:rPr>
        <w:t>a</w:t>
      </w:r>
      <w:r w:rsidRPr="00E36EA4">
        <w:rPr>
          <w:b/>
          <w:bCs/>
        </w:rPr>
        <w:t>d</w:t>
      </w:r>
      <w:r w:rsidRPr="00E36EA4">
        <w:rPr>
          <w:b/>
          <w:bCs/>
          <w:spacing w:val="1"/>
        </w:rPr>
        <w:t>v</w:t>
      </w:r>
      <w:r w:rsidRPr="00E36EA4">
        <w:rPr>
          <w:b/>
          <w:bCs/>
        </w:rPr>
        <w:t>er</w:t>
      </w:r>
      <w:r w:rsidRPr="00E36EA4">
        <w:rPr>
          <w:b/>
          <w:bCs/>
          <w:spacing w:val="-1"/>
        </w:rPr>
        <w:t>s</w:t>
      </w:r>
      <w:r w:rsidRPr="00E36EA4">
        <w:rPr>
          <w:b/>
          <w:bCs/>
        </w:rPr>
        <w:t>e</w:t>
      </w:r>
      <w:r w:rsidRPr="00E36EA4">
        <w:rPr>
          <w:b/>
          <w:bCs/>
          <w:spacing w:val="-7"/>
        </w:rPr>
        <w:t xml:space="preserve"> </w:t>
      </w:r>
      <w:r w:rsidRPr="00E36EA4">
        <w:rPr>
          <w:b/>
          <w:bCs/>
          <w:spacing w:val="1"/>
        </w:rPr>
        <w:t>r</w:t>
      </w:r>
      <w:r w:rsidRPr="00E36EA4">
        <w:rPr>
          <w:b/>
          <w:bCs/>
        </w:rPr>
        <w:t>eacti</w:t>
      </w:r>
      <w:r w:rsidRPr="00E36EA4">
        <w:rPr>
          <w:b/>
          <w:bCs/>
          <w:spacing w:val="1"/>
        </w:rPr>
        <w:t>o</w:t>
      </w:r>
      <w:r w:rsidRPr="00E36EA4">
        <w:rPr>
          <w:b/>
          <w:bCs/>
        </w:rPr>
        <w:t>ns</w:t>
      </w:r>
      <w:r w:rsidRPr="00E36EA4">
        <w:rPr>
          <w:b/>
          <w:bCs/>
          <w:spacing w:val="-9"/>
        </w:rPr>
        <w:t xml:space="preserve"> </w:t>
      </w:r>
      <w:r w:rsidRPr="00E36EA4">
        <w:rPr>
          <w:b/>
          <w:bCs/>
        </w:rPr>
        <w:t>consider</w:t>
      </w:r>
      <w:r w:rsidRPr="00E36EA4">
        <w:rPr>
          <w:b/>
          <w:bCs/>
          <w:spacing w:val="1"/>
        </w:rPr>
        <w:t>e</w:t>
      </w:r>
      <w:r w:rsidRPr="00E36EA4">
        <w:rPr>
          <w:b/>
          <w:bCs/>
        </w:rPr>
        <w:t>d</w:t>
      </w:r>
      <w:r w:rsidRPr="00E36EA4">
        <w:rPr>
          <w:b/>
          <w:bCs/>
          <w:spacing w:val="-10"/>
        </w:rPr>
        <w:t xml:space="preserve"> </w:t>
      </w:r>
      <w:r w:rsidRPr="00E36EA4">
        <w:rPr>
          <w:b/>
          <w:bCs/>
        </w:rPr>
        <w:t>related</w:t>
      </w:r>
      <w:r w:rsidRPr="00E36EA4">
        <w:rPr>
          <w:b/>
          <w:bCs/>
          <w:spacing w:val="-7"/>
        </w:rPr>
        <w:t xml:space="preserve"> </w:t>
      </w:r>
      <w:r w:rsidRPr="00E36EA4">
        <w:rPr>
          <w:b/>
          <w:bCs/>
        </w:rPr>
        <w:t>to</w:t>
      </w:r>
      <w:r w:rsidRPr="00E36EA4">
        <w:rPr>
          <w:b/>
          <w:bCs/>
          <w:spacing w:val="3"/>
        </w:rPr>
        <w:t xml:space="preserve"> </w:t>
      </w:r>
      <w:r w:rsidRPr="00E36EA4">
        <w:rPr>
          <w:b/>
          <w:bCs/>
        </w:rPr>
        <w:t>TOOK</w:t>
      </w:r>
      <w:r w:rsidRPr="00E36EA4">
        <w:rPr>
          <w:b/>
          <w:bCs/>
          <w:spacing w:val="1"/>
        </w:rPr>
        <w:t>A</w:t>
      </w:r>
      <w:r w:rsidRPr="00E36EA4">
        <w:rPr>
          <w:b/>
          <w:bCs/>
        </w:rPr>
        <w:t>D</w:t>
      </w:r>
      <w:r w:rsidRPr="00E36EA4">
        <w:rPr>
          <w:b/>
          <w:bCs/>
          <w:spacing w:val="-10"/>
        </w:rPr>
        <w:t xml:space="preserve"> </w:t>
      </w:r>
      <w:r w:rsidRPr="00E36EA4">
        <w:rPr>
          <w:b/>
          <w:bCs/>
        </w:rPr>
        <w:t>and/or</w:t>
      </w:r>
      <w:r w:rsidRPr="00E36EA4">
        <w:rPr>
          <w:b/>
          <w:bCs/>
          <w:spacing w:val="-6"/>
        </w:rPr>
        <w:t xml:space="preserve"> </w:t>
      </w:r>
      <w:r w:rsidRPr="00E36EA4">
        <w:rPr>
          <w:b/>
          <w:bCs/>
        </w:rPr>
        <w:t>the</w:t>
      </w:r>
      <w:r w:rsidRPr="00E36EA4">
        <w:rPr>
          <w:b/>
          <w:bCs/>
          <w:spacing w:val="-3"/>
        </w:rPr>
        <w:t xml:space="preserve"> </w:t>
      </w:r>
      <w:r w:rsidRPr="00E36EA4">
        <w:rPr>
          <w:b/>
          <w:bCs/>
        </w:rPr>
        <w:t>s</w:t>
      </w:r>
      <w:r w:rsidRPr="00E36EA4">
        <w:rPr>
          <w:b/>
          <w:bCs/>
          <w:spacing w:val="2"/>
        </w:rPr>
        <w:t>t</w:t>
      </w:r>
      <w:r w:rsidRPr="00E36EA4">
        <w:rPr>
          <w:b/>
          <w:bCs/>
        </w:rPr>
        <w:t>udy</w:t>
      </w:r>
      <w:r w:rsidRPr="00E36EA4">
        <w:rPr>
          <w:b/>
          <w:bCs/>
          <w:spacing w:val="-4"/>
        </w:rPr>
        <w:t xml:space="preserve"> </w:t>
      </w:r>
      <w:r w:rsidRPr="00E36EA4">
        <w:rPr>
          <w:b/>
          <w:bCs/>
        </w:rPr>
        <w:t>de</w:t>
      </w:r>
      <w:r w:rsidRPr="00E36EA4">
        <w:rPr>
          <w:b/>
          <w:bCs/>
          <w:spacing w:val="1"/>
        </w:rPr>
        <w:t>v</w:t>
      </w:r>
      <w:r w:rsidRPr="00E36EA4">
        <w:rPr>
          <w:b/>
          <w:bCs/>
        </w:rPr>
        <w:t>ice a</w:t>
      </w:r>
      <w:r w:rsidRPr="00E36EA4">
        <w:rPr>
          <w:b/>
          <w:bCs/>
          <w:spacing w:val="1"/>
        </w:rPr>
        <w:t>n</w:t>
      </w:r>
      <w:r w:rsidRPr="00E36EA4">
        <w:rPr>
          <w:b/>
          <w:bCs/>
        </w:rPr>
        <w:t>d/</w:t>
      </w:r>
      <w:r w:rsidRPr="00E36EA4">
        <w:rPr>
          <w:b/>
          <w:bCs/>
          <w:spacing w:val="1"/>
        </w:rPr>
        <w:t>o</w:t>
      </w:r>
      <w:r w:rsidRPr="00E36EA4">
        <w:rPr>
          <w:b/>
          <w:bCs/>
        </w:rPr>
        <w:t>r</w:t>
      </w:r>
      <w:r w:rsidRPr="00E36EA4">
        <w:rPr>
          <w:b/>
          <w:bCs/>
          <w:spacing w:val="-6"/>
        </w:rPr>
        <w:t xml:space="preserve"> </w:t>
      </w:r>
      <w:r w:rsidRPr="00E36EA4">
        <w:rPr>
          <w:b/>
          <w:bCs/>
        </w:rPr>
        <w:t>the</w:t>
      </w:r>
      <w:r w:rsidRPr="00E36EA4">
        <w:rPr>
          <w:b/>
          <w:bCs/>
          <w:spacing w:val="-3"/>
        </w:rPr>
        <w:t xml:space="preserve"> </w:t>
      </w:r>
      <w:r w:rsidRPr="00E36EA4">
        <w:rPr>
          <w:b/>
          <w:bCs/>
        </w:rPr>
        <w:t>stu</w:t>
      </w:r>
      <w:r w:rsidRPr="00E36EA4">
        <w:rPr>
          <w:b/>
          <w:bCs/>
          <w:spacing w:val="1"/>
        </w:rPr>
        <w:t>d</w:t>
      </w:r>
      <w:r w:rsidRPr="00E36EA4">
        <w:rPr>
          <w:b/>
          <w:bCs/>
        </w:rPr>
        <w:t>y</w:t>
      </w:r>
      <w:r w:rsidRPr="00E36EA4">
        <w:rPr>
          <w:b/>
          <w:bCs/>
          <w:spacing w:val="-4"/>
        </w:rPr>
        <w:t xml:space="preserve"> </w:t>
      </w:r>
      <w:r w:rsidRPr="00E36EA4">
        <w:rPr>
          <w:b/>
          <w:bCs/>
        </w:rPr>
        <w:t>procedure</w:t>
      </w:r>
      <w:r w:rsidR="003E2BA6" w:rsidRPr="00E36EA4">
        <w:rPr>
          <w:b/>
          <w:bCs/>
        </w:rPr>
        <w:t xml:space="preserve"> in the pooled safety analysis (N=398)</w:t>
      </w:r>
    </w:p>
    <w:p w14:paraId="38D03B5D" w14:textId="77777777" w:rsidR="00476379" w:rsidRPr="00E36EA4" w:rsidRDefault="00476379" w:rsidP="00120542">
      <w:pPr>
        <w:autoSpaceDE w:val="0"/>
        <w:autoSpaceDN w:val="0"/>
        <w:adjustRightInd w:val="0"/>
        <w:spacing w:line="240" w:lineRule="auto"/>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3"/>
        <w:gridCol w:w="1966"/>
        <w:gridCol w:w="3960"/>
      </w:tblGrid>
      <w:tr w:rsidR="00E36EA4" w:rsidRPr="00E36EA4" w14:paraId="466BD2B0" w14:textId="77777777" w:rsidTr="00D43622">
        <w:trPr>
          <w:tblHeader/>
        </w:trPr>
        <w:tc>
          <w:tcPr>
            <w:tcW w:w="3003" w:type="dxa"/>
            <w:shd w:val="clear" w:color="auto" w:fill="auto"/>
          </w:tcPr>
          <w:p w14:paraId="27823D0C" w14:textId="77777777" w:rsidR="00D71C12" w:rsidRPr="00E36EA4" w:rsidRDefault="00D71C12" w:rsidP="00120542">
            <w:pPr>
              <w:spacing w:line="240" w:lineRule="auto"/>
              <w:rPr>
                <w:b/>
              </w:rPr>
            </w:pPr>
            <w:r w:rsidRPr="00E36EA4">
              <w:rPr>
                <w:b/>
              </w:rPr>
              <w:t>System Organ Class</w:t>
            </w:r>
          </w:p>
        </w:tc>
        <w:tc>
          <w:tcPr>
            <w:tcW w:w="1966" w:type="dxa"/>
            <w:shd w:val="clear" w:color="auto" w:fill="auto"/>
          </w:tcPr>
          <w:p w14:paraId="4A6CBC2B" w14:textId="77777777" w:rsidR="00D71C12" w:rsidRPr="00E36EA4" w:rsidRDefault="00D71C12" w:rsidP="00120542">
            <w:pPr>
              <w:spacing w:line="240" w:lineRule="auto"/>
              <w:rPr>
                <w:b/>
              </w:rPr>
            </w:pPr>
            <w:r w:rsidRPr="00E36EA4">
              <w:rPr>
                <w:b/>
              </w:rPr>
              <w:t>Frequency</w:t>
            </w:r>
          </w:p>
        </w:tc>
        <w:tc>
          <w:tcPr>
            <w:tcW w:w="3960" w:type="dxa"/>
            <w:shd w:val="clear" w:color="auto" w:fill="auto"/>
          </w:tcPr>
          <w:p w14:paraId="487B8A0C" w14:textId="77777777" w:rsidR="00D71C12" w:rsidRPr="00E36EA4" w:rsidRDefault="00D71C12" w:rsidP="00120542">
            <w:pPr>
              <w:spacing w:line="240" w:lineRule="auto"/>
              <w:rPr>
                <w:b/>
              </w:rPr>
            </w:pPr>
            <w:r w:rsidRPr="00E36EA4">
              <w:rPr>
                <w:b/>
              </w:rPr>
              <w:t>Adverse reaction</w:t>
            </w:r>
          </w:p>
        </w:tc>
      </w:tr>
      <w:tr w:rsidR="00E36EA4" w:rsidRPr="00E36EA4" w14:paraId="03B50CFF" w14:textId="77777777" w:rsidTr="00D43622">
        <w:tc>
          <w:tcPr>
            <w:tcW w:w="3003" w:type="dxa"/>
            <w:vMerge w:val="restart"/>
            <w:shd w:val="clear" w:color="auto" w:fill="auto"/>
          </w:tcPr>
          <w:p w14:paraId="317E8C18" w14:textId="77777777" w:rsidR="002D42C0" w:rsidRPr="00E36EA4" w:rsidRDefault="002D42C0" w:rsidP="00120542">
            <w:pPr>
              <w:spacing w:line="240" w:lineRule="auto"/>
            </w:pPr>
            <w:r w:rsidRPr="00E36EA4">
              <w:t>Infections and infestations</w:t>
            </w:r>
          </w:p>
        </w:tc>
        <w:tc>
          <w:tcPr>
            <w:tcW w:w="1966" w:type="dxa"/>
            <w:shd w:val="clear" w:color="auto" w:fill="auto"/>
          </w:tcPr>
          <w:p w14:paraId="5ED14C9C" w14:textId="3C11144C" w:rsidR="002D42C0" w:rsidRPr="00E36EA4" w:rsidRDefault="00714BC8" w:rsidP="00120542">
            <w:pPr>
              <w:spacing w:line="240" w:lineRule="auto"/>
            </w:pPr>
            <w:r w:rsidRPr="00E36EA4">
              <w:t>C</w:t>
            </w:r>
            <w:r w:rsidR="002D42C0" w:rsidRPr="00E36EA4">
              <w:t>ommon</w:t>
            </w:r>
          </w:p>
        </w:tc>
        <w:tc>
          <w:tcPr>
            <w:tcW w:w="3960" w:type="dxa"/>
            <w:shd w:val="clear" w:color="auto" w:fill="auto"/>
          </w:tcPr>
          <w:p w14:paraId="1E74D8FC" w14:textId="77777777" w:rsidR="002D42C0" w:rsidRPr="00E36EA4" w:rsidRDefault="002D42C0" w:rsidP="00120542">
            <w:pPr>
              <w:spacing w:line="240" w:lineRule="auto"/>
            </w:pPr>
            <w:r w:rsidRPr="00E36EA4">
              <w:t>Genito-urinary tract infection</w:t>
            </w:r>
            <w:r w:rsidRPr="00E36EA4">
              <w:rPr>
                <w:vertAlign w:val="superscript"/>
              </w:rPr>
              <w:t>1</w:t>
            </w:r>
          </w:p>
        </w:tc>
      </w:tr>
      <w:tr w:rsidR="00E36EA4" w:rsidRPr="00E36EA4" w14:paraId="410CD637" w14:textId="77777777" w:rsidTr="00D43622">
        <w:tc>
          <w:tcPr>
            <w:tcW w:w="3003" w:type="dxa"/>
            <w:vMerge/>
            <w:shd w:val="clear" w:color="auto" w:fill="auto"/>
          </w:tcPr>
          <w:p w14:paraId="5C8AFB96" w14:textId="77777777" w:rsidR="002D42C0" w:rsidRPr="00E36EA4" w:rsidRDefault="002D42C0" w:rsidP="00120542">
            <w:pPr>
              <w:spacing w:line="240" w:lineRule="auto"/>
            </w:pPr>
          </w:p>
        </w:tc>
        <w:tc>
          <w:tcPr>
            <w:tcW w:w="1966" w:type="dxa"/>
            <w:shd w:val="clear" w:color="auto" w:fill="auto"/>
          </w:tcPr>
          <w:p w14:paraId="5AE2958A" w14:textId="709F1931" w:rsidR="002D42C0" w:rsidRPr="00E36EA4" w:rsidRDefault="002D42C0" w:rsidP="00120542">
            <w:pPr>
              <w:spacing w:line="240" w:lineRule="auto"/>
            </w:pPr>
            <w:r w:rsidRPr="00E36EA4">
              <w:t>Uncommon</w:t>
            </w:r>
          </w:p>
        </w:tc>
        <w:tc>
          <w:tcPr>
            <w:tcW w:w="3960" w:type="dxa"/>
            <w:shd w:val="clear" w:color="auto" w:fill="auto"/>
          </w:tcPr>
          <w:p w14:paraId="418FB483" w14:textId="428B0C0B" w:rsidR="002D42C0" w:rsidRPr="00E36EA4" w:rsidRDefault="002D42C0" w:rsidP="00120542">
            <w:pPr>
              <w:spacing w:line="240" w:lineRule="auto"/>
            </w:pPr>
            <w:r w:rsidRPr="00E36EA4">
              <w:t>Prostatic abscess</w:t>
            </w:r>
          </w:p>
        </w:tc>
      </w:tr>
      <w:tr w:rsidR="00E36EA4" w:rsidRPr="00E36EA4" w14:paraId="47423023" w14:textId="77777777" w:rsidTr="00D43622">
        <w:tc>
          <w:tcPr>
            <w:tcW w:w="3003" w:type="dxa"/>
            <w:vMerge w:val="restart"/>
            <w:shd w:val="clear" w:color="auto" w:fill="auto"/>
          </w:tcPr>
          <w:p w14:paraId="53C0571F" w14:textId="77777777" w:rsidR="00D3452A" w:rsidRPr="00E36EA4" w:rsidRDefault="00D3452A" w:rsidP="00120542">
            <w:pPr>
              <w:autoSpaceDE w:val="0"/>
              <w:autoSpaceDN w:val="0"/>
              <w:adjustRightInd w:val="0"/>
              <w:spacing w:line="240" w:lineRule="auto"/>
              <w:rPr>
                <w:noProof/>
                <w:szCs w:val="22"/>
              </w:rPr>
            </w:pPr>
            <w:r w:rsidRPr="00E36EA4">
              <w:rPr>
                <w:noProof/>
                <w:szCs w:val="22"/>
              </w:rPr>
              <w:t>Psychiatric disorders</w:t>
            </w:r>
          </w:p>
        </w:tc>
        <w:tc>
          <w:tcPr>
            <w:tcW w:w="1966" w:type="dxa"/>
            <w:vMerge w:val="restart"/>
            <w:shd w:val="clear" w:color="auto" w:fill="auto"/>
          </w:tcPr>
          <w:p w14:paraId="14DB1ADA" w14:textId="77777777" w:rsidR="00D3452A" w:rsidRPr="00E36EA4" w:rsidRDefault="00D3452A" w:rsidP="00120542">
            <w:pPr>
              <w:autoSpaceDE w:val="0"/>
              <w:autoSpaceDN w:val="0"/>
              <w:adjustRightInd w:val="0"/>
              <w:spacing w:line="240" w:lineRule="auto"/>
              <w:rPr>
                <w:noProof/>
                <w:szCs w:val="22"/>
              </w:rPr>
            </w:pPr>
            <w:r w:rsidRPr="00E36EA4">
              <w:t>Uncommon</w:t>
            </w:r>
          </w:p>
          <w:p w14:paraId="34A1E7D3" w14:textId="77777777" w:rsidR="00D3452A" w:rsidRPr="00E36EA4" w:rsidRDefault="00D3452A" w:rsidP="00120542">
            <w:pPr>
              <w:autoSpaceDE w:val="0"/>
              <w:autoSpaceDN w:val="0"/>
              <w:adjustRightInd w:val="0"/>
              <w:spacing w:line="240" w:lineRule="auto"/>
              <w:rPr>
                <w:noProof/>
                <w:szCs w:val="22"/>
              </w:rPr>
            </w:pPr>
          </w:p>
        </w:tc>
        <w:tc>
          <w:tcPr>
            <w:tcW w:w="3960" w:type="dxa"/>
            <w:shd w:val="clear" w:color="auto" w:fill="auto"/>
          </w:tcPr>
          <w:p w14:paraId="42476032" w14:textId="263D7B54" w:rsidR="00D3452A" w:rsidRPr="00E36EA4" w:rsidRDefault="002D42C0" w:rsidP="00120542">
            <w:pPr>
              <w:spacing w:line="240" w:lineRule="auto"/>
            </w:pPr>
            <w:r w:rsidRPr="00E36EA4">
              <w:t>Libido d</w:t>
            </w:r>
            <w:r w:rsidR="00F243CF" w:rsidRPr="00E36EA4">
              <w:t xml:space="preserve">ecreased </w:t>
            </w:r>
            <w:r w:rsidR="00D3452A" w:rsidRPr="00E36EA4">
              <w:t xml:space="preserve"> </w:t>
            </w:r>
          </w:p>
        </w:tc>
      </w:tr>
      <w:tr w:rsidR="00E36EA4" w:rsidRPr="00E36EA4" w14:paraId="529418C5" w14:textId="77777777" w:rsidTr="00D43622">
        <w:tc>
          <w:tcPr>
            <w:tcW w:w="3003" w:type="dxa"/>
            <w:vMerge/>
            <w:shd w:val="clear" w:color="auto" w:fill="auto"/>
          </w:tcPr>
          <w:p w14:paraId="513D7D9D" w14:textId="77777777" w:rsidR="00D3452A" w:rsidRPr="00E36EA4" w:rsidRDefault="00D3452A" w:rsidP="00120542">
            <w:pPr>
              <w:autoSpaceDE w:val="0"/>
              <w:autoSpaceDN w:val="0"/>
              <w:adjustRightInd w:val="0"/>
              <w:spacing w:line="240" w:lineRule="auto"/>
              <w:rPr>
                <w:noProof/>
                <w:szCs w:val="22"/>
              </w:rPr>
            </w:pPr>
          </w:p>
        </w:tc>
        <w:tc>
          <w:tcPr>
            <w:tcW w:w="1966" w:type="dxa"/>
            <w:vMerge/>
            <w:shd w:val="clear" w:color="auto" w:fill="auto"/>
          </w:tcPr>
          <w:p w14:paraId="3F08D424" w14:textId="77777777" w:rsidR="00D3452A" w:rsidRPr="00E36EA4" w:rsidRDefault="00D3452A" w:rsidP="00120542">
            <w:pPr>
              <w:autoSpaceDE w:val="0"/>
              <w:autoSpaceDN w:val="0"/>
              <w:adjustRightInd w:val="0"/>
              <w:spacing w:line="240" w:lineRule="auto"/>
              <w:rPr>
                <w:noProof/>
                <w:szCs w:val="22"/>
              </w:rPr>
            </w:pPr>
          </w:p>
        </w:tc>
        <w:tc>
          <w:tcPr>
            <w:tcW w:w="3960" w:type="dxa"/>
            <w:shd w:val="clear" w:color="auto" w:fill="auto"/>
          </w:tcPr>
          <w:p w14:paraId="50BF3654" w14:textId="77777777" w:rsidR="00D3452A" w:rsidRPr="00E36EA4" w:rsidRDefault="00D3452A" w:rsidP="00120542">
            <w:pPr>
              <w:spacing w:line="240" w:lineRule="auto"/>
            </w:pPr>
            <w:r w:rsidRPr="00E36EA4">
              <w:t>Affective disorder</w:t>
            </w:r>
          </w:p>
        </w:tc>
      </w:tr>
      <w:tr w:rsidR="00E36EA4" w:rsidRPr="00E36EA4" w14:paraId="372F9448" w14:textId="77777777" w:rsidTr="00D43622">
        <w:tc>
          <w:tcPr>
            <w:tcW w:w="3003" w:type="dxa"/>
            <w:vMerge/>
            <w:shd w:val="clear" w:color="auto" w:fill="auto"/>
          </w:tcPr>
          <w:p w14:paraId="168718C2" w14:textId="77777777" w:rsidR="00D3452A" w:rsidRPr="00E36EA4" w:rsidRDefault="00D3452A" w:rsidP="00120542">
            <w:pPr>
              <w:autoSpaceDE w:val="0"/>
              <w:autoSpaceDN w:val="0"/>
              <w:adjustRightInd w:val="0"/>
              <w:spacing w:line="240" w:lineRule="auto"/>
              <w:rPr>
                <w:noProof/>
                <w:szCs w:val="22"/>
              </w:rPr>
            </w:pPr>
          </w:p>
        </w:tc>
        <w:tc>
          <w:tcPr>
            <w:tcW w:w="1966" w:type="dxa"/>
            <w:vMerge/>
            <w:shd w:val="clear" w:color="auto" w:fill="auto"/>
          </w:tcPr>
          <w:p w14:paraId="57CD8020" w14:textId="77777777" w:rsidR="00D3452A" w:rsidRPr="00E36EA4" w:rsidRDefault="00D3452A" w:rsidP="00120542">
            <w:pPr>
              <w:autoSpaceDE w:val="0"/>
              <w:autoSpaceDN w:val="0"/>
              <w:adjustRightInd w:val="0"/>
              <w:spacing w:line="240" w:lineRule="auto"/>
              <w:rPr>
                <w:noProof/>
                <w:szCs w:val="22"/>
              </w:rPr>
            </w:pPr>
          </w:p>
        </w:tc>
        <w:tc>
          <w:tcPr>
            <w:tcW w:w="3960" w:type="dxa"/>
            <w:shd w:val="clear" w:color="auto" w:fill="auto"/>
          </w:tcPr>
          <w:p w14:paraId="01B92791" w14:textId="77777777" w:rsidR="00D3452A" w:rsidRPr="00E36EA4" w:rsidRDefault="00D3452A" w:rsidP="00120542">
            <w:pPr>
              <w:spacing w:line="240" w:lineRule="auto"/>
            </w:pPr>
            <w:r w:rsidRPr="00E36EA4">
              <w:t>Encopresis</w:t>
            </w:r>
          </w:p>
        </w:tc>
      </w:tr>
      <w:tr w:rsidR="00E36EA4" w:rsidRPr="00E36EA4" w14:paraId="13C9294D" w14:textId="77777777" w:rsidTr="00D43622">
        <w:tc>
          <w:tcPr>
            <w:tcW w:w="3003" w:type="dxa"/>
            <w:vMerge w:val="restart"/>
            <w:shd w:val="clear" w:color="auto" w:fill="auto"/>
          </w:tcPr>
          <w:p w14:paraId="37586740" w14:textId="77777777" w:rsidR="0033326B" w:rsidRPr="00E36EA4" w:rsidRDefault="0033326B" w:rsidP="00120542">
            <w:pPr>
              <w:spacing w:line="240" w:lineRule="auto"/>
            </w:pPr>
            <w:r w:rsidRPr="00E36EA4">
              <w:t>Nervous system disorders</w:t>
            </w:r>
          </w:p>
          <w:p w14:paraId="557DCB9B" w14:textId="77777777" w:rsidR="0033326B" w:rsidRPr="00E36EA4" w:rsidRDefault="0033326B" w:rsidP="00120542">
            <w:pPr>
              <w:spacing w:line="240" w:lineRule="auto"/>
            </w:pPr>
          </w:p>
        </w:tc>
        <w:tc>
          <w:tcPr>
            <w:tcW w:w="1966" w:type="dxa"/>
            <w:vMerge w:val="restart"/>
            <w:shd w:val="clear" w:color="auto" w:fill="auto"/>
          </w:tcPr>
          <w:p w14:paraId="55F8CC7A" w14:textId="77777777" w:rsidR="0033326B" w:rsidRPr="00E36EA4" w:rsidRDefault="0033326B" w:rsidP="00120542">
            <w:pPr>
              <w:spacing w:line="240" w:lineRule="auto"/>
            </w:pPr>
            <w:r w:rsidRPr="00E36EA4">
              <w:t>Uncommon</w:t>
            </w:r>
          </w:p>
          <w:p w14:paraId="44C955FD" w14:textId="77777777" w:rsidR="0033326B" w:rsidRPr="00E36EA4" w:rsidRDefault="0033326B" w:rsidP="00120542">
            <w:pPr>
              <w:spacing w:line="240" w:lineRule="auto"/>
            </w:pPr>
          </w:p>
        </w:tc>
        <w:tc>
          <w:tcPr>
            <w:tcW w:w="3960" w:type="dxa"/>
            <w:shd w:val="clear" w:color="auto" w:fill="auto"/>
          </w:tcPr>
          <w:p w14:paraId="7AF49370" w14:textId="1FB10FD9" w:rsidR="0033326B" w:rsidRPr="00E36EA4" w:rsidRDefault="00764517" w:rsidP="00120542">
            <w:pPr>
              <w:spacing w:line="240" w:lineRule="auto"/>
              <w:rPr>
                <w:highlight w:val="cyan"/>
              </w:rPr>
            </w:pPr>
            <w:r w:rsidRPr="00E36EA4">
              <w:t>Headache</w:t>
            </w:r>
            <w:r w:rsidRPr="00E36EA4">
              <w:rPr>
                <w:highlight w:val="green"/>
              </w:rPr>
              <w:t xml:space="preserve"> </w:t>
            </w:r>
          </w:p>
        </w:tc>
      </w:tr>
      <w:tr w:rsidR="00E36EA4" w:rsidRPr="00E36EA4" w14:paraId="4D5F0888" w14:textId="77777777" w:rsidTr="00D43622">
        <w:tc>
          <w:tcPr>
            <w:tcW w:w="3003" w:type="dxa"/>
            <w:vMerge/>
            <w:shd w:val="clear" w:color="auto" w:fill="auto"/>
          </w:tcPr>
          <w:p w14:paraId="023A92B0" w14:textId="77777777" w:rsidR="0033326B" w:rsidRPr="00E36EA4" w:rsidRDefault="0033326B" w:rsidP="00120542">
            <w:pPr>
              <w:autoSpaceDE w:val="0"/>
              <w:autoSpaceDN w:val="0"/>
              <w:adjustRightInd w:val="0"/>
              <w:spacing w:line="240" w:lineRule="auto"/>
              <w:rPr>
                <w:noProof/>
                <w:szCs w:val="22"/>
              </w:rPr>
            </w:pPr>
          </w:p>
        </w:tc>
        <w:tc>
          <w:tcPr>
            <w:tcW w:w="1966" w:type="dxa"/>
            <w:vMerge/>
            <w:shd w:val="clear" w:color="auto" w:fill="auto"/>
          </w:tcPr>
          <w:p w14:paraId="1C1A2AD4" w14:textId="77777777" w:rsidR="0033326B" w:rsidRPr="00E36EA4" w:rsidRDefault="0033326B" w:rsidP="00120542">
            <w:pPr>
              <w:autoSpaceDE w:val="0"/>
              <w:autoSpaceDN w:val="0"/>
              <w:adjustRightInd w:val="0"/>
              <w:spacing w:line="240" w:lineRule="auto"/>
              <w:rPr>
                <w:noProof/>
                <w:szCs w:val="22"/>
              </w:rPr>
            </w:pPr>
          </w:p>
        </w:tc>
        <w:tc>
          <w:tcPr>
            <w:tcW w:w="3960" w:type="dxa"/>
            <w:shd w:val="clear" w:color="auto" w:fill="auto"/>
          </w:tcPr>
          <w:p w14:paraId="32E9C609" w14:textId="77777777" w:rsidR="0033326B" w:rsidRPr="00E36EA4" w:rsidRDefault="0033326B" w:rsidP="00120542">
            <w:pPr>
              <w:spacing w:line="240" w:lineRule="auto"/>
              <w:rPr>
                <w:highlight w:val="cyan"/>
              </w:rPr>
            </w:pPr>
            <w:r w:rsidRPr="00E36EA4">
              <w:t>Dizziness</w:t>
            </w:r>
          </w:p>
        </w:tc>
      </w:tr>
      <w:tr w:rsidR="00E36EA4" w:rsidRPr="00E36EA4" w14:paraId="64BCA986" w14:textId="77777777" w:rsidTr="00D43622">
        <w:tc>
          <w:tcPr>
            <w:tcW w:w="3003" w:type="dxa"/>
            <w:vMerge/>
            <w:shd w:val="clear" w:color="auto" w:fill="auto"/>
          </w:tcPr>
          <w:p w14:paraId="51D72B43" w14:textId="77777777" w:rsidR="0033326B" w:rsidRPr="00E36EA4" w:rsidRDefault="0033326B" w:rsidP="00120542">
            <w:pPr>
              <w:autoSpaceDE w:val="0"/>
              <w:autoSpaceDN w:val="0"/>
              <w:adjustRightInd w:val="0"/>
              <w:spacing w:line="240" w:lineRule="auto"/>
              <w:rPr>
                <w:noProof/>
                <w:szCs w:val="22"/>
              </w:rPr>
            </w:pPr>
          </w:p>
        </w:tc>
        <w:tc>
          <w:tcPr>
            <w:tcW w:w="1966" w:type="dxa"/>
            <w:vMerge/>
            <w:shd w:val="clear" w:color="auto" w:fill="auto"/>
          </w:tcPr>
          <w:p w14:paraId="46A38BB8" w14:textId="77777777" w:rsidR="0033326B" w:rsidRPr="00E36EA4" w:rsidRDefault="0033326B" w:rsidP="00120542">
            <w:pPr>
              <w:autoSpaceDE w:val="0"/>
              <w:autoSpaceDN w:val="0"/>
              <w:adjustRightInd w:val="0"/>
              <w:spacing w:line="240" w:lineRule="auto"/>
              <w:rPr>
                <w:noProof/>
                <w:szCs w:val="22"/>
              </w:rPr>
            </w:pPr>
          </w:p>
        </w:tc>
        <w:tc>
          <w:tcPr>
            <w:tcW w:w="3960" w:type="dxa"/>
            <w:shd w:val="clear" w:color="auto" w:fill="auto"/>
          </w:tcPr>
          <w:p w14:paraId="0B33FEA5" w14:textId="77777777" w:rsidR="0033326B" w:rsidRPr="00E36EA4" w:rsidRDefault="0033326B" w:rsidP="00120542">
            <w:pPr>
              <w:spacing w:line="240" w:lineRule="auto"/>
            </w:pPr>
            <w:r w:rsidRPr="00E36EA4">
              <w:t>Sciatica</w:t>
            </w:r>
          </w:p>
        </w:tc>
      </w:tr>
      <w:tr w:rsidR="00E36EA4" w:rsidRPr="00E36EA4" w14:paraId="0A83C959" w14:textId="77777777" w:rsidTr="00D43622">
        <w:tc>
          <w:tcPr>
            <w:tcW w:w="3003" w:type="dxa"/>
            <w:vMerge/>
            <w:shd w:val="clear" w:color="auto" w:fill="auto"/>
          </w:tcPr>
          <w:p w14:paraId="34C0729D" w14:textId="77777777" w:rsidR="0033326B" w:rsidRPr="00E36EA4" w:rsidRDefault="0033326B" w:rsidP="00120542">
            <w:pPr>
              <w:autoSpaceDE w:val="0"/>
              <w:autoSpaceDN w:val="0"/>
              <w:adjustRightInd w:val="0"/>
              <w:spacing w:line="240" w:lineRule="auto"/>
              <w:rPr>
                <w:noProof/>
                <w:szCs w:val="22"/>
              </w:rPr>
            </w:pPr>
          </w:p>
        </w:tc>
        <w:tc>
          <w:tcPr>
            <w:tcW w:w="1966" w:type="dxa"/>
            <w:vMerge/>
            <w:shd w:val="clear" w:color="auto" w:fill="auto"/>
          </w:tcPr>
          <w:p w14:paraId="55F9D151" w14:textId="77777777" w:rsidR="0033326B" w:rsidRPr="00E36EA4" w:rsidRDefault="0033326B" w:rsidP="00120542">
            <w:pPr>
              <w:autoSpaceDE w:val="0"/>
              <w:autoSpaceDN w:val="0"/>
              <w:adjustRightInd w:val="0"/>
              <w:spacing w:line="240" w:lineRule="auto"/>
              <w:rPr>
                <w:noProof/>
                <w:szCs w:val="22"/>
              </w:rPr>
            </w:pPr>
          </w:p>
        </w:tc>
        <w:tc>
          <w:tcPr>
            <w:tcW w:w="3960" w:type="dxa"/>
            <w:shd w:val="clear" w:color="auto" w:fill="auto"/>
          </w:tcPr>
          <w:p w14:paraId="6BDFF9EC" w14:textId="77777777" w:rsidR="0033326B" w:rsidRPr="00E36EA4" w:rsidRDefault="0033326B" w:rsidP="00120542">
            <w:pPr>
              <w:spacing w:line="240" w:lineRule="auto"/>
              <w:rPr>
                <w:highlight w:val="cyan"/>
              </w:rPr>
            </w:pPr>
            <w:r w:rsidRPr="00E36EA4">
              <w:t>Sensory disturbance</w:t>
            </w:r>
          </w:p>
        </w:tc>
      </w:tr>
      <w:tr w:rsidR="00E36EA4" w:rsidRPr="00E36EA4" w14:paraId="48B87559" w14:textId="77777777" w:rsidTr="00D43622">
        <w:tc>
          <w:tcPr>
            <w:tcW w:w="3003" w:type="dxa"/>
            <w:vMerge/>
            <w:shd w:val="clear" w:color="auto" w:fill="auto"/>
          </w:tcPr>
          <w:p w14:paraId="7CD0237C" w14:textId="77777777" w:rsidR="0033326B" w:rsidRPr="00E36EA4" w:rsidRDefault="0033326B" w:rsidP="00120542">
            <w:pPr>
              <w:autoSpaceDE w:val="0"/>
              <w:autoSpaceDN w:val="0"/>
              <w:adjustRightInd w:val="0"/>
              <w:spacing w:line="240" w:lineRule="auto"/>
              <w:rPr>
                <w:noProof/>
                <w:szCs w:val="22"/>
              </w:rPr>
            </w:pPr>
          </w:p>
        </w:tc>
        <w:tc>
          <w:tcPr>
            <w:tcW w:w="1966" w:type="dxa"/>
            <w:vMerge/>
            <w:shd w:val="clear" w:color="auto" w:fill="auto"/>
          </w:tcPr>
          <w:p w14:paraId="57EE492D" w14:textId="77777777" w:rsidR="0033326B" w:rsidRPr="00E36EA4" w:rsidRDefault="0033326B" w:rsidP="00120542">
            <w:pPr>
              <w:autoSpaceDE w:val="0"/>
              <w:autoSpaceDN w:val="0"/>
              <w:adjustRightInd w:val="0"/>
              <w:spacing w:line="240" w:lineRule="auto"/>
              <w:rPr>
                <w:noProof/>
                <w:szCs w:val="22"/>
              </w:rPr>
            </w:pPr>
          </w:p>
        </w:tc>
        <w:tc>
          <w:tcPr>
            <w:tcW w:w="3960" w:type="dxa"/>
            <w:shd w:val="clear" w:color="auto" w:fill="auto"/>
          </w:tcPr>
          <w:p w14:paraId="6B7A2A5F" w14:textId="77777777" w:rsidR="0033326B" w:rsidRPr="00E36EA4" w:rsidRDefault="0033326B" w:rsidP="00120542">
            <w:pPr>
              <w:spacing w:line="240" w:lineRule="auto"/>
            </w:pPr>
            <w:r w:rsidRPr="00E36EA4">
              <w:t>Formication</w:t>
            </w:r>
          </w:p>
        </w:tc>
      </w:tr>
      <w:tr w:rsidR="00E36EA4" w:rsidRPr="00E36EA4" w14:paraId="4D89CA9F" w14:textId="77777777" w:rsidTr="00D43622">
        <w:tc>
          <w:tcPr>
            <w:tcW w:w="3003" w:type="dxa"/>
            <w:vMerge w:val="restart"/>
            <w:shd w:val="clear" w:color="auto" w:fill="auto"/>
          </w:tcPr>
          <w:p w14:paraId="677AB477" w14:textId="77777777" w:rsidR="0033326B" w:rsidRPr="00E36EA4" w:rsidRDefault="0033326B" w:rsidP="00120542">
            <w:pPr>
              <w:spacing w:line="240" w:lineRule="auto"/>
            </w:pPr>
            <w:r w:rsidRPr="00E36EA4">
              <w:t>Eye disorders</w:t>
            </w:r>
          </w:p>
          <w:p w14:paraId="696A30F7" w14:textId="77777777" w:rsidR="0033326B" w:rsidRPr="00E36EA4" w:rsidRDefault="0033326B" w:rsidP="00120542">
            <w:pPr>
              <w:spacing w:line="240" w:lineRule="auto"/>
            </w:pPr>
          </w:p>
        </w:tc>
        <w:tc>
          <w:tcPr>
            <w:tcW w:w="1966" w:type="dxa"/>
            <w:vMerge w:val="restart"/>
            <w:shd w:val="clear" w:color="auto" w:fill="auto"/>
          </w:tcPr>
          <w:p w14:paraId="29E5579D" w14:textId="77777777" w:rsidR="0033326B" w:rsidRPr="00E36EA4" w:rsidRDefault="0033326B" w:rsidP="00120542">
            <w:pPr>
              <w:spacing w:line="240" w:lineRule="auto"/>
            </w:pPr>
            <w:r w:rsidRPr="00E36EA4">
              <w:t>Uncommon</w:t>
            </w:r>
          </w:p>
          <w:p w14:paraId="5E5EDA61" w14:textId="77777777" w:rsidR="0033326B" w:rsidRPr="00E36EA4" w:rsidRDefault="0033326B" w:rsidP="00120542">
            <w:pPr>
              <w:spacing w:line="240" w:lineRule="auto"/>
            </w:pPr>
          </w:p>
        </w:tc>
        <w:tc>
          <w:tcPr>
            <w:tcW w:w="3960" w:type="dxa"/>
            <w:shd w:val="clear" w:color="auto" w:fill="auto"/>
          </w:tcPr>
          <w:p w14:paraId="77ECABDA" w14:textId="77777777" w:rsidR="0033326B" w:rsidRPr="00E36EA4" w:rsidRDefault="0033326B" w:rsidP="00120542">
            <w:pPr>
              <w:spacing w:line="240" w:lineRule="auto"/>
            </w:pPr>
            <w:r w:rsidRPr="00E36EA4">
              <w:t>Eye irritation</w:t>
            </w:r>
          </w:p>
        </w:tc>
      </w:tr>
      <w:tr w:rsidR="00E36EA4" w:rsidRPr="00E36EA4" w14:paraId="087CBC7D" w14:textId="77777777" w:rsidTr="00D43622">
        <w:tc>
          <w:tcPr>
            <w:tcW w:w="3003" w:type="dxa"/>
            <w:vMerge/>
            <w:shd w:val="clear" w:color="auto" w:fill="auto"/>
          </w:tcPr>
          <w:p w14:paraId="3A2F1C7D" w14:textId="77777777" w:rsidR="0033326B" w:rsidRPr="00E36EA4" w:rsidRDefault="0033326B" w:rsidP="00120542">
            <w:pPr>
              <w:autoSpaceDE w:val="0"/>
              <w:autoSpaceDN w:val="0"/>
              <w:adjustRightInd w:val="0"/>
              <w:spacing w:line="240" w:lineRule="auto"/>
              <w:rPr>
                <w:noProof/>
                <w:szCs w:val="22"/>
              </w:rPr>
            </w:pPr>
          </w:p>
        </w:tc>
        <w:tc>
          <w:tcPr>
            <w:tcW w:w="1966" w:type="dxa"/>
            <w:vMerge/>
            <w:shd w:val="clear" w:color="auto" w:fill="auto"/>
          </w:tcPr>
          <w:p w14:paraId="3C64C260" w14:textId="77777777" w:rsidR="0033326B" w:rsidRPr="00E36EA4" w:rsidRDefault="0033326B" w:rsidP="00120542">
            <w:pPr>
              <w:autoSpaceDE w:val="0"/>
              <w:autoSpaceDN w:val="0"/>
              <w:adjustRightInd w:val="0"/>
              <w:spacing w:line="240" w:lineRule="auto"/>
              <w:rPr>
                <w:noProof/>
                <w:szCs w:val="22"/>
              </w:rPr>
            </w:pPr>
          </w:p>
        </w:tc>
        <w:tc>
          <w:tcPr>
            <w:tcW w:w="3960" w:type="dxa"/>
            <w:shd w:val="clear" w:color="auto" w:fill="auto"/>
          </w:tcPr>
          <w:p w14:paraId="0081A3FC" w14:textId="77777777" w:rsidR="0033326B" w:rsidRPr="00E36EA4" w:rsidRDefault="0033326B" w:rsidP="00120542">
            <w:pPr>
              <w:spacing w:line="240" w:lineRule="auto"/>
            </w:pPr>
            <w:r w:rsidRPr="00E36EA4">
              <w:t>Photophobia</w:t>
            </w:r>
          </w:p>
        </w:tc>
      </w:tr>
      <w:tr w:rsidR="00E36EA4" w:rsidRPr="00E36EA4" w14:paraId="56663CB7" w14:textId="77777777" w:rsidTr="00D43622">
        <w:tc>
          <w:tcPr>
            <w:tcW w:w="3003" w:type="dxa"/>
            <w:vMerge w:val="restart"/>
            <w:shd w:val="clear" w:color="auto" w:fill="auto"/>
          </w:tcPr>
          <w:p w14:paraId="3FF48D49" w14:textId="77777777" w:rsidR="0033326B" w:rsidRPr="00E36EA4" w:rsidRDefault="0033326B" w:rsidP="00120542">
            <w:pPr>
              <w:spacing w:line="240" w:lineRule="auto"/>
            </w:pPr>
            <w:r w:rsidRPr="00E36EA4">
              <w:t>Vascular disorders</w:t>
            </w:r>
          </w:p>
          <w:p w14:paraId="23DCED08" w14:textId="77777777" w:rsidR="0033326B" w:rsidRPr="00E36EA4" w:rsidRDefault="0033326B" w:rsidP="00120542">
            <w:pPr>
              <w:spacing w:line="240" w:lineRule="auto"/>
            </w:pPr>
          </w:p>
        </w:tc>
        <w:tc>
          <w:tcPr>
            <w:tcW w:w="1966" w:type="dxa"/>
            <w:vMerge w:val="restart"/>
            <w:shd w:val="clear" w:color="auto" w:fill="auto"/>
          </w:tcPr>
          <w:p w14:paraId="6D7E18A1" w14:textId="77777777" w:rsidR="0033326B" w:rsidRPr="00E36EA4" w:rsidRDefault="0033326B" w:rsidP="00120542">
            <w:pPr>
              <w:spacing w:line="240" w:lineRule="auto"/>
            </w:pPr>
            <w:r w:rsidRPr="00E36EA4">
              <w:t>Common</w:t>
            </w:r>
          </w:p>
          <w:p w14:paraId="1983D8B1" w14:textId="77777777" w:rsidR="0033326B" w:rsidRPr="00E36EA4" w:rsidRDefault="0033326B" w:rsidP="00120542">
            <w:pPr>
              <w:spacing w:line="240" w:lineRule="auto"/>
            </w:pPr>
          </w:p>
        </w:tc>
        <w:tc>
          <w:tcPr>
            <w:tcW w:w="3960" w:type="dxa"/>
            <w:shd w:val="clear" w:color="auto" w:fill="auto"/>
          </w:tcPr>
          <w:p w14:paraId="721CD00B" w14:textId="77777777" w:rsidR="0033326B" w:rsidRPr="00E36EA4" w:rsidRDefault="0033326B" w:rsidP="00120542">
            <w:pPr>
              <w:spacing w:line="240" w:lineRule="auto"/>
            </w:pPr>
            <w:r w:rsidRPr="00E36EA4">
              <w:t>Haematoma</w:t>
            </w:r>
          </w:p>
        </w:tc>
      </w:tr>
      <w:tr w:rsidR="00E36EA4" w:rsidRPr="00E36EA4" w14:paraId="647A54C1" w14:textId="77777777" w:rsidTr="00D43622">
        <w:tc>
          <w:tcPr>
            <w:tcW w:w="3003" w:type="dxa"/>
            <w:vMerge/>
            <w:shd w:val="clear" w:color="auto" w:fill="auto"/>
          </w:tcPr>
          <w:p w14:paraId="5B7601D1" w14:textId="77777777" w:rsidR="0033326B" w:rsidRPr="00E36EA4" w:rsidRDefault="0033326B" w:rsidP="00120542">
            <w:pPr>
              <w:autoSpaceDE w:val="0"/>
              <w:autoSpaceDN w:val="0"/>
              <w:adjustRightInd w:val="0"/>
              <w:spacing w:line="240" w:lineRule="auto"/>
              <w:rPr>
                <w:noProof/>
                <w:szCs w:val="22"/>
              </w:rPr>
            </w:pPr>
          </w:p>
        </w:tc>
        <w:tc>
          <w:tcPr>
            <w:tcW w:w="1966" w:type="dxa"/>
            <w:vMerge/>
            <w:shd w:val="clear" w:color="auto" w:fill="auto"/>
          </w:tcPr>
          <w:p w14:paraId="5930967A" w14:textId="77777777" w:rsidR="0033326B" w:rsidRPr="00E36EA4" w:rsidRDefault="0033326B" w:rsidP="00120542">
            <w:pPr>
              <w:autoSpaceDE w:val="0"/>
              <w:autoSpaceDN w:val="0"/>
              <w:adjustRightInd w:val="0"/>
              <w:spacing w:line="240" w:lineRule="auto"/>
              <w:rPr>
                <w:noProof/>
                <w:szCs w:val="22"/>
              </w:rPr>
            </w:pPr>
          </w:p>
        </w:tc>
        <w:tc>
          <w:tcPr>
            <w:tcW w:w="3960" w:type="dxa"/>
            <w:shd w:val="clear" w:color="auto" w:fill="auto"/>
          </w:tcPr>
          <w:p w14:paraId="3809A136" w14:textId="77777777" w:rsidR="0033326B" w:rsidRPr="00E36EA4" w:rsidRDefault="0033326B" w:rsidP="00120542">
            <w:pPr>
              <w:spacing w:line="240" w:lineRule="auto"/>
              <w:rPr>
                <w:highlight w:val="cyan"/>
              </w:rPr>
            </w:pPr>
            <w:r w:rsidRPr="00E36EA4">
              <w:t>Hypertension</w:t>
            </w:r>
          </w:p>
        </w:tc>
      </w:tr>
      <w:tr w:rsidR="00E36EA4" w:rsidRPr="00E36EA4" w14:paraId="2B826CB2" w14:textId="77777777" w:rsidTr="00D43622">
        <w:tc>
          <w:tcPr>
            <w:tcW w:w="3003" w:type="dxa"/>
            <w:shd w:val="clear" w:color="auto" w:fill="auto"/>
          </w:tcPr>
          <w:p w14:paraId="0F74C73E" w14:textId="66B9B280" w:rsidR="0033326B" w:rsidRPr="00E36EA4" w:rsidRDefault="0033326B" w:rsidP="00120542">
            <w:pPr>
              <w:spacing w:line="240" w:lineRule="auto"/>
            </w:pPr>
            <w:r w:rsidRPr="00E36EA4">
              <w:t>Respiratory, thoracic and mediastinal disorders</w:t>
            </w:r>
          </w:p>
        </w:tc>
        <w:tc>
          <w:tcPr>
            <w:tcW w:w="1966" w:type="dxa"/>
            <w:shd w:val="clear" w:color="auto" w:fill="auto"/>
          </w:tcPr>
          <w:p w14:paraId="0E0C5657" w14:textId="77777777" w:rsidR="0033326B" w:rsidRPr="00E36EA4" w:rsidRDefault="0033326B" w:rsidP="00120542">
            <w:pPr>
              <w:spacing w:line="240" w:lineRule="auto"/>
            </w:pPr>
            <w:r w:rsidRPr="00E36EA4">
              <w:t>Uncommon</w:t>
            </w:r>
          </w:p>
          <w:p w14:paraId="0A58FFA8" w14:textId="77777777" w:rsidR="0033326B" w:rsidRPr="00E36EA4" w:rsidRDefault="0033326B" w:rsidP="00120542">
            <w:pPr>
              <w:spacing w:line="240" w:lineRule="auto"/>
            </w:pPr>
          </w:p>
        </w:tc>
        <w:tc>
          <w:tcPr>
            <w:tcW w:w="3960" w:type="dxa"/>
            <w:shd w:val="clear" w:color="auto" w:fill="auto"/>
          </w:tcPr>
          <w:p w14:paraId="13547E6A" w14:textId="7D01BAF4" w:rsidR="0033326B" w:rsidRPr="00E36EA4" w:rsidRDefault="00A8356E" w:rsidP="00120542">
            <w:pPr>
              <w:spacing w:line="240" w:lineRule="auto"/>
            </w:pPr>
            <w:r w:rsidRPr="00E36EA4">
              <w:t>Exertional dyspnoea</w:t>
            </w:r>
          </w:p>
        </w:tc>
      </w:tr>
      <w:tr w:rsidR="00E36EA4" w:rsidRPr="00E36EA4" w14:paraId="2F876EA9" w14:textId="77777777" w:rsidTr="00D43622">
        <w:tc>
          <w:tcPr>
            <w:tcW w:w="3003" w:type="dxa"/>
            <w:vMerge w:val="restart"/>
            <w:shd w:val="clear" w:color="auto" w:fill="auto"/>
          </w:tcPr>
          <w:p w14:paraId="32E78CBD" w14:textId="77777777" w:rsidR="006F34AD" w:rsidRPr="00E36EA4" w:rsidRDefault="006F34AD" w:rsidP="00120542">
            <w:pPr>
              <w:spacing w:line="240" w:lineRule="auto"/>
            </w:pPr>
            <w:r w:rsidRPr="00E36EA4">
              <w:t>Gastrointestinal disorders</w:t>
            </w:r>
          </w:p>
          <w:p w14:paraId="780F0AAB" w14:textId="77777777" w:rsidR="006F34AD" w:rsidRPr="00E36EA4" w:rsidRDefault="006F34AD" w:rsidP="00120542">
            <w:pPr>
              <w:spacing w:line="240" w:lineRule="auto"/>
            </w:pPr>
          </w:p>
        </w:tc>
        <w:tc>
          <w:tcPr>
            <w:tcW w:w="1966" w:type="dxa"/>
            <w:vMerge w:val="restart"/>
            <w:shd w:val="clear" w:color="auto" w:fill="auto"/>
          </w:tcPr>
          <w:p w14:paraId="7419446B" w14:textId="77777777" w:rsidR="006F34AD" w:rsidRPr="00E36EA4" w:rsidRDefault="006F34AD" w:rsidP="00120542">
            <w:pPr>
              <w:spacing w:line="240" w:lineRule="auto"/>
            </w:pPr>
            <w:r w:rsidRPr="00E36EA4">
              <w:t>Common</w:t>
            </w:r>
          </w:p>
          <w:p w14:paraId="0862B848" w14:textId="77777777" w:rsidR="006F34AD" w:rsidRPr="00E36EA4" w:rsidRDefault="006F34AD" w:rsidP="00120542">
            <w:pPr>
              <w:spacing w:line="240" w:lineRule="auto"/>
            </w:pPr>
          </w:p>
        </w:tc>
        <w:tc>
          <w:tcPr>
            <w:tcW w:w="3960" w:type="dxa"/>
            <w:shd w:val="clear" w:color="auto" w:fill="auto"/>
          </w:tcPr>
          <w:p w14:paraId="4E445BED" w14:textId="466E1668" w:rsidR="006F34AD" w:rsidRPr="00E36EA4" w:rsidRDefault="00A8356E" w:rsidP="00120542">
            <w:pPr>
              <w:spacing w:line="240" w:lineRule="auto"/>
              <w:rPr>
                <w:highlight w:val="cyan"/>
              </w:rPr>
            </w:pPr>
            <w:r w:rsidRPr="00E36EA4">
              <w:t>Haemorrhoids</w:t>
            </w:r>
          </w:p>
        </w:tc>
      </w:tr>
      <w:tr w:rsidR="00E36EA4" w:rsidRPr="00E36EA4" w14:paraId="5D23D11F" w14:textId="77777777" w:rsidTr="00D43622">
        <w:tc>
          <w:tcPr>
            <w:tcW w:w="3003" w:type="dxa"/>
            <w:vMerge/>
            <w:shd w:val="clear" w:color="auto" w:fill="auto"/>
          </w:tcPr>
          <w:p w14:paraId="6AA9856E"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0470BC88"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73FD72A3" w14:textId="77777777" w:rsidR="006F34AD" w:rsidRPr="00E36EA4" w:rsidRDefault="006F34AD" w:rsidP="00120542">
            <w:pPr>
              <w:spacing w:line="240" w:lineRule="auto"/>
            </w:pPr>
            <w:r w:rsidRPr="00E36EA4">
              <w:t>Anorectal discomfort</w:t>
            </w:r>
            <w:r w:rsidRPr="00E36EA4">
              <w:rPr>
                <w:vertAlign w:val="superscript"/>
              </w:rPr>
              <w:t>2</w:t>
            </w:r>
          </w:p>
        </w:tc>
      </w:tr>
      <w:tr w:rsidR="00E36EA4" w:rsidRPr="00E36EA4" w14:paraId="17A8DF43" w14:textId="77777777" w:rsidTr="00D43622">
        <w:tc>
          <w:tcPr>
            <w:tcW w:w="3003" w:type="dxa"/>
            <w:vMerge/>
            <w:shd w:val="clear" w:color="auto" w:fill="auto"/>
          </w:tcPr>
          <w:p w14:paraId="421A807B"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0DBFCFF2"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1299218D" w14:textId="77777777" w:rsidR="006F34AD" w:rsidRPr="00E36EA4" w:rsidRDefault="006F34AD" w:rsidP="00120542">
            <w:pPr>
              <w:spacing w:line="240" w:lineRule="auto"/>
            </w:pPr>
            <w:r w:rsidRPr="00E36EA4">
              <w:t>Abdominal pain</w:t>
            </w:r>
          </w:p>
        </w:tc>
      </w:tr>
      <w:tr w:rsidR="00E36EA4" w:rsidRPr="00E36EA4" w14:paraId="651ECCB2" w14:textId="77777777" w:rsidTr="00D43622">
        <w:tc>
          <w:tcPr>
            <w:tcW w:w="3003" w:type="dxa"/>
            <w:vMerge/>
            <w:shd w:val="clear" w:color="auto" w:fill="auto"/>
          </w:tcPr>
          <w:p w14:paraId="4489DA4B"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778837A0"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3FCAE0CC" w14:textId="77777777" w:rsidR="006F34AD" w:rsidRPr="00E36EA4" w:rsidRDefault="006F34AD" w:rsidP="00120542">
            <w:pPr>
              <w:spacing w:line="240" w:lineRule="auto"/>
            </w:pPr>
            <w:r w:rsidRPr="00E36EA4">
              <w:t>Rectal haemorrhage</w:t>
            </w:r>
            <w:r w:rsidRPr="00E36EA4">
              <w:rPr>
                <w:vertAlign w:val="superscript"/>
              </w:rPr>
              <w:t>3</w:t>
            </w:r>
          </w:p>
        </w:tc>
      </w:tr>
      <w:tr w:rsidR="00E36EA4" w:rsidRPr="00E36EA4" w14:paraId="3ECDD61C" w14:textId="77777777" w:rsidTr="00D43622">
        <w:tc>
          <w:tcPr>
            <w:tcW w:w="3003" w:type="dxa"/>
            <w:vMerge/>
            <w:shd w:val="clear" w:color="auto" w:fill="auto"/>
          </w:tcPr>
          <w:p w14:paraId="699FB9A7" w14:textId="77777777" w:rsidR="006F34AD" w:rsidRPr="00E36EA4" w:rsidRDefault="006F34AD" w:rsidP="00120542">
            <w:pPr>
              <w:autoSpaceDE w:val="0"/>
              <w:autoSpaceDN w:val="0"/>
              <w:adjustRightInd w:val="0"/>
              <w:spacing w:line="240" w:lineRule="auto"/>
              <w:rPr>
                <w:noProof/>
                <w:szCs w:val="22"/>
              </w:rPr>
            </w:pPr>
          </w:p>
        </w:tc>
        <w:tc>
          <w:tcPr>
            <w:tcW w:w="1966" w:type="dxa"/>
            <w:vMerge w:val="restart"/>
            <w:shd w:val="clear" w:color="auto" w:fill="auto"/>
          </w:tcPr>
          <w:p w14:paraId="2FA23893" w14:textId="77777777" w:rsidR="006F34AD" w:rsidRPr="00E36EA4" w:rsidRDefault="006F34AD" w:rsidP="00120542">
            <w:pPr>
              <w:autoSpaceDE w:val="0"/>
              <w:autoSpaceDN w:val="0"/>
              <w:adjustRightInd w:val="0"/>
              <w:spacing w:line="240" w:lineRule="auto"/>
              <w:rPr>
                <w:noProof/>
                <w:szCs w:val="22"/>
              </w:rPr>
            </w:pPr>
            <w:r w:rsidRPr="00E36EA4">
              <w:t>Uncommon</w:t>
            </w:r>
          </w:p>
          <w:p w14:paraId="7D61315F"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14AFFEC7" w14:textId="77777777" w:rsidR="006F34AD" w:rsidRPr="00E36EA4" w:rsidRDefault="006F34AD" w:rsidP="00120542">
            <w:pPr>
              <w:spacing w:line="240" w:lineRule="auto"/>
            </w:pPr>
            <w:r w:rsidRPr="00E36EA4">
              <w:t>Abdominal discomfort</w:t>
            </w:r>
          </w:p>
        </w:tc>
      </w:tr>
      <w:tr w:rsidR="00E36EA4" w:rsidRPr="00E36EA4" w14:paraId="192AE653" w14:textId="77777777" w:rsidTr="00D43622">
        <w:tc>
          <w:tcPr>
            <w:tcW w:w="3003" w:type="dxa"/>
            <w:vMerge/>
            <w:shd w:val="clear" w:color="auto" w:fill="auto"/>
          </w:tcPr>
          <w:p w14:paraId="799BC463"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67CA1076"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4DE65A81" w14:textId="77777777" w:rsidR="006F34AD" w:rsidRPr="00E36EA4" w:rsidRDefault="006F34AD" w:rsidP="00120542">
            <w:pPr>
              <w:spacing w:line="240" w:lineRule="auto"/>
            </w:pPr>
            <w:r w:rsidRPr="00E36EA4">
              <w:t>Abnormal faeces</w:t>
            </w:r>
          </w:p>
        </w:tc>
      </w:tr>
      <w:tr w:rsidR="00E36EA4" w:rsidRPr="00E36EA4" w14:paraId="2E5D4654" w14:textId="77777777" w:rsidTr="00D43622">
        <w:tc>
          <w:tcPr>
            <w:tcW w:w="3003" w:type="dxa"/>
            <w:vMerge/>
            <w:shd w:val="clear" w:color="auto" w:fill="auto"/>
          </w:tcPr>
          <w:p w14:paraId="1DD2C15E"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3950E401"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6F47BE52" w14:textId="77777777" w:rsidR="006F34AD" w:rsidRPr="00E36EA4" w:rsidRDefault="006F34AD" w:rsidP="00120542">
            <w:pPr>
              <w:spacing w:line="240" w:lineRule="auto"/>
            </w:pPr>
            <w:r w:rsidRPr="00E36EA4">
              <w:t>Diarrhoea</w:t>
            </w:r>
          </w:p>
        </w:tc>
      </w:tr>
      <w:tr w:rsidR="00E36EA4" w:rsidRPr="00E36EA4" w14:paraId="03FDE8E0" w14:textId="77777777" w:rsidTr="00D43622">
        <w:tc>
          <w:tcPr>
            <w:tcW w:w="3003" w:type="dxa"/>
            <w:shd w:val="clear" w:color="auto" w:fill="auto"/>
          </w:tcPr>
          <w:p w14:paraId="4B5FC5C7" w14:textId="77777777" w:rsidR="006F34AD" w:rsidRPr="00E36EA4" w:rsidRDefault="006F34AD" w:rsidP="00120542">
            <w:pPr>
              <w:spacing w:line="240" w:lineRule="auto"/>
            </w:pPr>
            <w:r w:rsidRPr="00E36EA4">
              <w:t>Hepatobiliary disorders</w:t>
            </w:r>
          </w:p>
        </w:tc>
        <w:tc>
          <w:tcPr>
            <w:tcW w:w="1966" w:type="dxa"/>
            <w:shd w:val="clear" w:color="auto" w:fill="auto"/>
          </w:tcPr>
          <w:p w14:paraId="34334526" w14:textId="77777777" w:rsidR="006F34AD" w:rsidRPr="00E36EA4" w:rsidRDefault="006F34AD" w:rsidP="00120542">
            <w:pPr>
              <w:spacing w:line="240" w:lineRule="auto"/>
            </w:pPr>
            <w:r w:rsidRPr="00E36EA4">
              <w:t>Common</w:t>
            </w:r>
          </w:p>
        </w:tc>
        <w:tc>
          <w:tcPr>
            <w:tcW w:w="3960" w:type="dxa"/>
            <w:shd w:val="clear" w:color="auto" w:fill="auto"/>
          </w:tcPr>
          <w:p w14:paraId="2DF0A530" w14:textId="77777777" w:rsidR="006F34AD" w:rsidRPr="00E36EA4" w:rsidRDefault="006F34AD" w:rsidP="00120542">
            <w:pPr>
              <w:spacing w:line="240" w:lineRule="auto"/>
            </w:pPr>
            <w:r w:rsidRPr="00E36EA4">
              <w:t>Hepatotoxicity</w:t>
            </w:r>
            <w:r w:rsidRPr="00E36EA4">
              <w:rPr>
                <w:vertAlign w:val="superscript"/>
              </w:rPr>
              <w:t>4</w:t>
            </w:r>
          </w:p>
        </w:tc>
      </w:tr>
      <w:tr w:rsidR="00E36EA4" w:rsidRPr="00E36EA4" w14:paraId="548EF5F7" w14:textId="77777777" w:rsidTr="00D43622">
        <w:tc>
          <w:tcPr>
            <w:tcW w:w="3003" w:type="dxa"/>
            <w:vMerge w:val="restart"/>
            <w:shd w:val="clear" w:color="auto" w:fill="auto"/>
          </w:tcPr>
          <w:p w14:paraId="3EDB82F6" w14:textId="77777777" w:rsidR="006F34AD" w:rsidRPr="00E36EA4" w:rsidRDefault="006F34AD" w:rsidP="00120542">
            <w:pPr>
              <w:spacing w:line="240" w:lineRule="auto"/>
            </w:pPr>
            <w:r w:rsidRPr="00E36EA4">
              <w:t>Skin and subcutaneous tissue disorders</w:t>
            </w:r>
          </w:p>
          <w:p w14:paraId="063BE9F1" w14:textId="77777777" w:rsidR="006F34AD" w:rsidRPr="00E36EA4" w:rsidRDefault="006F34AD" w:rsidP="00120542">
            <w:pPr>
              <w:spacing w:line="240" w:lineRule="auto"/>
            </w:pPr>
          </w:p>
        </w:tc>
        <w:tc>
          <w:tcPr>
            <w:tcW w:w="1966" w:type="dxa"/>
            <w:shd w:val="clear" w:color="auto" w:fill="auto"/>
          </w:tcPr>
          <w:p w14:paraId="438A7C78" w14:textId="77777777" w:rsidR="006F34AD" w:rsidRPr="00E36EA4" w:rsidRDefault="006F34AD" w:rsidP="00120542">
            <w:pPr>
              <w:spacing w:line="240" w:lineRule="auto"/>
            </w:pPr>
            <w:r w:rsidRPr="00E36EA4">
              <w:t>Common</w:t>
            </w:r>
          </w:p>
        </w:tc>
        <w:tc>
          <w:tcPr>
            <w:tcW w:w="3960" w:type="dxa"/>
            <w:shd w:val="clear" w:color="auto" w:fill="auto"/>
          </w:tcPr>
          <w:p w14:paraId="32D5F118" w14:textId="77777777" w:rsidR="006F34AD" w:rsidRPr="00E36EA4" w:rsidRDefault="006F34AD" w:rsidP="00120542">
            <w:pPr>
              <w:spacing w:line="240" w:lineRule="auto"/>
            </w:pPr>
            <w:r w:rsidRPr="00E36EA4">
              <w:t>Ecchymosis</w:t>
            </w:r>
          </w:p>
        </w:tc>
      </w:tr>
      <w:tr w:rsidR="00E36EA4" w:rsidRPr="00E36EA4" w14:paraId="787C1C5D" w14:textId="77777777" w:rsidTr="00D43622">
        <w:tc>
          <w:tcPr>
            <w:tcW w:w="3003" w:type="dxa"/>
            <w:vMerge/>
            <w:shd w:val="clear" w:color="auto" w:fill="auto"/>
          </w:tcPr>
          <w:p w14:paraId="0B7EF32E" w14:textId="77777777" w:rsidR="006F34AD" w:rsidRPr="00E36EA4" w:rsidRDefault="006F34AD" w:rsidP="00120542">
            <w:pPr>
              <w:autoSpaceDE w:val="0"/>
              <w:autoSpaceDN w:val="0"/>
              <w:adjustRightInd w:val="0"/>
              <w:spacing w:line="240" w:lineRule="auto"/>
              <w:rPr>
                <w:noProof/>
                <w:szCs w:val="22"/>
              </w:rPr>
            </w:pPr>
          </w:p>
        </w:tc>
        <w:tc>
          <w:tcPr>
            <w:tcW w:w="1966" w:type="dxa"/>
            <w:vMerge w:val="restart"/>
            <w:shd w:val="clear" w:color="auto" w:fill="auto"/>
          </w:tcPr>
          <w:p w14:paraId="2043D526" w14:textId="77777777" w:rsidR="006F34AD" w:rsidRPr="00E36EA4" w:rsidRDefault="006F34AD" w:rsidP="00120542">
            <w:pPr>
              <w:autoSpaceDE w:val="0"/>
              <w:autoSpaceDN w:val="0"/>
              <w:adjustRightInd w:val="0"/>
              <w:spacing w:line="240" w:lineRule="auto"/>
              <w:rPr>
                <w:noProof/>
                <w:szCs w:val="22"/>
              </w:rPr>
            </w:pPr>
            <w:r w:rsidRPr="00E36EA4">
              <w:t>Uncommon</w:t>
            </w:r>
          </w:p>
          <w:p w14:paraId="6554D770"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02D9CC37" w14:textId="77777777" w:rsidR="006F34AD" w:rsidRPr="00E36EA4" w:rsidRDefault="006F34AD" w:rsidP="00120542">
            <w:pPr>
              <w:spacing w:line="240" w:lineRule="auto"/>
            </w:pPr>
            <w:r w:rsidRPr="00E36EA4">
              <w:t>Rash</w:t>
            </w:r>
          </w:p>
        </w:tc>
      </w:tr>
      <w:tr w:rsidR="00E36EA4" w:rsidRPr="00E36EA4" w14:paraId="2D9DC515" w14:textId="77777777" w:rsidTr="00D43622">
        <w:tc>
          <w:tcPr>
            <w:tcW w:w="3003" w:type="dxa"/>
            <w:vMerge/>
            <w:shd w:val="clear" w:color="auto" w:fill="auto"/>
          </w:tcPr>
          <w:p w14:paraId="4C591971"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1131E5FC"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4250B788" w14:textId="77777777" w:rsidR="006F34AD" w:rsidRPr="00E36EA4" w:rsidRDefault="006F34AD" w:rsidP="00120542">
            <w:pPr>
              <w:spacing w:line="240" w:lineRule="auto"/>
            </w:pPr>
            <w:r w:rsidRPr="00E36EA4">
              <w:t>Erythema</w:t>
            </w:r>
          </w:p>
        </w:tc>
      </w:tr>
      <w:tr w:rsidR="00E36EA4" w:rsidRPr="00E36EA4" w14:paraId="42300431" w14:textId="77777777" w:rsidTr="00D43622">
        <w:tc>
          <w:tcPr>
            <w:tcW w:w="3003" w:type="dxa"/>
            <w:vMerge/>
            <w:shd w:val="clear" w:color="auto" w:fill="auto"/>
          </w:tcPr>
          <w:p w14:paraId="189E86F4"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14AC0DB1"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27960AFB" w14:textId="77777777" w:rsidR="006F34AD" w:rsidRPr="00E36EA4" w:rsidRDefault="006F34AD" w:rsidP="00120542">
            <w:pPr>
              <w:spacing w:line="240" w:lineRule="auto"/>
            </w:pPr>
            <w:r w:rsidRPr="00E36EA4">
              <w:t>Dry skin</w:t>
            </w:r>
          </w:p>
        </w:tc>
      </w:tr>
      <w:tr w:rsidR="00E36EA4" w:rsidRPr="00E36EA4" w14:paraId="04C04605" w14:textId="77777777" w:rsidTr="00D43622">
        <w:tc>
          <w:tcPr>
            <w:tcW w:w="3003" w:type="dxa"/>
            <w:vMerge/>
            <w:shd w:val="clear" w:color="auto" w:fill="auto"/>
          </w:tcPr>
          <w:p w14:paraId="471DB0CE"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5914A2FB"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07BD505A" w14:textId="77777777" w:rsidR="006F34AD" w:rsidRPr="00E36EA4" w:rsidRDefault="006F34AD" w:rsidP="00120542">
            <w:pPr>
              <w:spacing w:line="240" w:lineRule="auto"/>
            </w:pPr>
            <w:r w:rsidRPr="00E36EA4">
              <w:t>Pruritus</w:t>
            </w:r>
          </w:p>
        </w:tc>
      </w:tr>
      <w:tr w:rsidR="00E36EA4" w:rsidRPr="00E36EA4" w14:paraId="1B9C0567" w14:textId="77777777" w:rsidTr="00D43622">
        <w:tc>
          <w:tcPr>
            <w:tcW w:w="3003" w:type="dxa"/>
            <w:vMerge/>
            <w:shd w:val="clear" w:color="auto" w:fill="auto"/>
          </w:tcPr>
          <w:p w14:paraId="5F4ADF91"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566FAEE4"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15954C47" w14:textId="77777777" w:rsidR="006F34AD" w:rsidRPr="00E36EA4" w:rsidRDefault="006F34AD" w:rsidP="00120542">
            <w:pPr>
              <w:spacing w:line="240" w:lineRule="auto"/>
            </w:pPr>
            <w:r w:rsidRPr="00E36EA4">
              <w:t>Skin depigmentation</w:t>
            </w:r>
          </w:p>
        </w:tc>
      </w:tr>
      <w:tr w:rsidR="00E36EA4" w:rsidRPr="00E36EA4" w14:paraId="30B24454" w14:textId="77777777" w:rsidTr="00D43622">
        <w:tc>
          <w:tcPr>
            <w:tcW w:w="3003" w:type="dxa"/>
            <w:vMerge/>
            <w:shd w:val="clear" w:color="auto" w:fill="auto"/>
          </w:tcPr>
          <w:p w14:paraId="4B881071"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3DEB9897"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1249B505" w14:textId="77777777" w:rsidR="006F34AD" w:rsidRPr="00E36EA4" w:rsidRDefault="006F34AD" w:rsidP="00120542">
            <w:pPr>
              <w:spacing w:line="240" w:lineRule="auto"/>
            </w:pPr>
            <w:r w:rsidRPr="00E36EA4">
              <w:t>Skin reaction</w:t>
            </w:r>
          </w:p>
        </w:tc>
      </w:tr>
      <w:tr w:rsidR="00E36EA4" w:rsidRPr="00E36EA4" w14:paraId="6C33606A" w14:textId="77777777" w:rsidTr="00D43622">
        <w:tc>
          <w:tcPr>
            <w:tcW w:w="3003" w:type="dxa"/>
            <w:vMerge w:val="restart"/>
            <w:shd w:val="clear" w:color="auto" w:fill="auto"/>
          </w:tcPr>
          <w:p w14:paraId="41F4173E" w14:textId="77777777" w:rsidR="006F34AD" w:rsidRPr="00E36EA4" w:rsidRDefault="006F34AD" w:rsidP="00120542">
            <w:pPr>
              <w:spacing w:line="240" w:lineRule="auto"/>
            </w:pPr>
            <w:r w:rsidRPr="00E36EA4">
              <w:t>Muscular and connective tissue disorders</w:t>
            </w:r>
          </w:p>
          <w:p w14:paraId="4C2C7F5D" w14:textId="77777777" w:rsidR="006F34AD" w:rsidRPr="00E36EA4" w:rsidRDefault="006F34AD" w:rsidP="00120542">
            <w:pPr>
              <w:spacing w:line="240" w:lineRule="auto"/>
            </w:pPr>
          </w:p>
        </w:tc>
        <w:tc>
          <w:tcPr>
            <w:tcW w:w="1966" w:type="dxa"/>
            <w:shd w:val="clear" w:color="auto" w:fill="auto"/>
          </w:tcPr>
          <w:p w14:paraId="621EE475" w14:textId="77777777" w:rsidR="006F34AD" w:rsidRPr="00E36EA4" w:rsidRDefault="006F34AD" w:rsidP="00120542">
            <w:pPr>
              <w:spacing w:line="240" w:lineRule="auto"/>
            </w:pPr>
            <w:r w:rsidRPr="00E36EA4">
              <w:t>Common</w:t>
            </w:r>
          </w:p>
        </w:tc>
        <w:tc>
          <w:tcPr>
            <w:tcW w:w="3960" w:type="dxa"/>
            <w:shd w:val="clear" w:color="auto" w:fill="auto"/>
          </w:tcPr>
          <w:p w14:paraId="562F35E4" w14:textId="77777777" w:rsidR="006F34AD" w:rsidRPr="00E36EA4" w:rsidRDefault="006F34AD" w:rsidP="00120542">
            <w:pPr>
              <w:spacing w:line="240" w:lineRule="auto"/>
            </w:pPr>
            <w:r w:rsidRPr="00E36EA4">
              <w:t>Back pain</w:t>
            </w:r>
            <w:r w:rsidRPr="00E36EA4">
              <w:rPr>
                <w:vertAlign w:val="superscript"/>
              </w:rPr>
              <w:t>5</w:t>
            </w:r>
          </w:p>
        </w:tc>
      </w:tr>
      <w:tr w:rsidR="00E36EA4" w:rsidRPr="00E36EA4" w14:paraId="6F1EA61D" w14:textId="77777777" w:rsidTr="00D43622">
        <w:tc>
          <w:tcPr>
            <w:tcW w:w="3003" w:type="dxa"/>
            <w:vMerge/>
            <w:shd w:val="clear" w:color="auto" w:fill="auto"/>
          </w:tcPr>
          <w:p w14:paraId="0A06B4A1" w14:textId="77777777" w:rsidR="006F34AD" w:rsidRPr="00E36EA4" w:rsidRDefault="006F34AD" w:rsidP="00120542">
            <w:pPr>
              <w:autoSpaceDE w:val="0"/>
              <w:autoSpaceDN w:val="0"/>
              <w:adjustRightInd w:val="0"/>
              <w:spacing w:line="240" w:lineRule="auto"/>
              <w:rPr>
                <w:noProof/>
                <w:szCs w:val="22"/>
              </w:rPr>
            </w:pPr>
          </w:p>
        </w:tc>
        <w:tc>
          <w:tcPr>
            <w:tcW w:w="1966" w:type="dxa"/>
            <w:vMerge w:val="restart"/>
            <w:shd w:val="clear" w:color="auto" w:fill="auto"/>
          </w:tcPr>
          <w:p w14:paraId="3E4C2A2D" w14:textId="77777777" w:rsidR="006F34AD" w:rsidRPr="00E36EA4" w:rsidRDefault="006F34AD" w:rsidP="00120542">
            <w:pPr>
              <w:autoSpaceDE w:val="0"/>
              <w:autoSpaceDN w:val="0"/>
              <w:adjustRightInd w:val="0"/>
              <w:spacing w:line="240" w:lineRule="auto"/>
              <w:rPr>
                <w:noProof/>
                <w:szCs w:val="22"/>
              </w:rPr>
            </w:pPr>
            <w:r w:rsidRPr="00E36EA4">
              <w:t>Uncommon</w:t>
            </w:r>
          </w:p>
          <w:p w14:paraId="0AFAE834"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56AABCED" w14:textId="77777777" w:rsidR="006F34AD" w:rsidRPr="00E36EA4" w:rsidRDefault="006F34AD" w:rsidP="00120542">
            <w:pPr>
              <w:spacing w:line="240" w:lineRule="auto"/>
            </w:pPr>
            <w:r w:rsidRPr="00E36EA4">
              <w:t>Groin pain</w:t>
            </w:r>
          </w:p>
        </w:tc>
      </w:tr>
      <w:tr w:rsidR="00E36EA4" w:rsidRPr="00E36EA4" w14:paraId="00F81DB6" w14:textId="77777777" w:rsidTr="00D43622">
        <w:tc>
          <w:tcPr>
            <w:tcW w:w="3003" w:type="dxa"/>
            <w:vMerge/>
            <w:shd w:val="clear" w:color="auto" w:fill="auto"/>
          </w:tcPr>
          <w:p w14:paraId="05D79475"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3A6711F7"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1F28F2D2" w14:textId="77777777" w:rsidR="006F34AD" w:rsidRPr="00E36EA4" w:rsidRDefault="006F34AD" w:rsidP="00120542">
            <w:pPr>
              <w:spacing w:line="240" w:lineRule="auto"/>
            </w:pPr>
            <w:r w:rsidRPr="00E36EA4">
              <w:t>Muscle haemorrhage</w:t>
            </w:r>
          </w:p>
        </w:tc>
      </w:tr>
      <w:tr w:rsidR="00E36EA4" w:rsidRPr="00E36EA4" w14:paraId="7670E91D" w14:textId="77777777" w:rsidTr="00D43622">
        <w:tc>
          <w:tcPr>
            <w:tcW w:w="3003" w:type="dxa"/>
            <w:vMerge/>
            <w:shd w:val="clear" w:color="auto" w:fill="auto"/>
          </w:tcPr>
          <w:p w14:paraId="4998842B"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7B13302C"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2A2C0963" w14:textId="77777777" w:rsidR="006F34AD" w:rsidRPr="00E36EA4" w:rsidRDefault="006F34AD" w:rsidP="00120542">
            <w:pPr>
              <w:spacing w:line="240" w:lineRule="auto"/>
            </w:pPr>
            <w:r w:rsidRPr="00E36EA4">
              <w:t>Haemarthrosis</w:t>
            </w:r>
          </w:p>
        </w:tc>
      </w:tr>
      <w:tr w:rsidR="00E36EA4" w:rsidRPr="00E36EA4" w14:paraId="6854A318" w14:textId="77777777" w:rsidTr="00D43622">
        <w:tc>
          <w:tcPr>
            <w:tcW w:w="3003" w:type="dxa"/>
            <w:vMerge/>
            <w:shd w:val="clear" w:color="auto" w:fill="auto"/>
          </w:tcPr>
          <w:p w14:paraId="64ABE8AE"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320A51D3"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50F1D3BC" w14:textId="77777777" w:rsidR="006F34AD" w:rsidRPr="00E36EA4" w:rsidRDefault="006F34AD" w:rsidP="00120542">
            <w:pPr>
              <w:spacing w:line="240" w:lineRule="auto"/>
              <w:rPr>
                <w:highlight w:val="cyan"/>
              </w:rPr>
            </w:pPr>
            <w:r w:rsidRPr="00E36EA4">
              <w:t xml:space="preserve">Musculoskeletal pain </w:t>
            </w:r>
          </w:p>
        </w:tc>
      </w:tr>
      <w:tr w:rsidR="00E36EA4" w:rsidRPr="00E36EA4" w14:paraId="64CE01D3" w14:textId="77777777" w:rsidTr="00D43622">
        <w:tc>
          <w:tcPr>
            <w:tcW w:w="3003" w:type="dxa"/>
            <w:vMerge/>
            <w:shd w:val="clear" w:color="auto" w:fill="auto"/>
          </w:tcPr>
          <w:p w14:paraId="1201BAB8"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6764E701"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24FEFA1D" w14:textId="77777777" w:rsidR="006F34AD" w:rsidRPr="00E36EA4" w:rsidRDefault="006F34AD" w:rsidP="00120542">
            <w:pPr>
              <w:spacing w:line="240" w:lineRule="auto"/>
              <w:rPr>
                <w:highlight w:val="cyan"/>
              </w:rPr>
            </w:pPr>
            <w:r w:rsidRPr="00E36EA4">
              <w:t>Pain in extremity</w:t>
            </w:r>
          </w:p>
        </w:tc>
      </w:tr>
      <w:tr w:rsidR="00E36EA4" w:rsidRPr="00E36EA4" w14:paraId="54A0D03D" w14:textId="77777777" w:rsidTr="00D43622">
        <w:tc>
          <w:tcPr>
            <w:tcW w:w="3003" w:type="dxa"/>
            <w:vMerge w:val="restart"/>
            <w:shd w:val="clear" w:color="auto" w:fill="auto"/>
          </w:tcPr>
          <w:p w14:paraId="4E28ECF2" w14:textId="77777777" w:rsidR="006F34AD" w:rsidRPr="00E36EA4" w:rsidRDefault="006F34AD" w:rsidP="00120542">
            <w:pPr>
              <w:spacing w:line="240" w:lineRule="auto"/>
            </w:pPr>
            <w:r w:rsidRPr="00E36EA4">
              <w:t>Renal and urinary disorders</w:t>
            </w:r>
          </w:p>
          <w:p w14:paraId="1316CBF8" w14:textId="77777777" w:rsidR="006F34AD" w:rsidRPr="00E36EA4" w:rsidRDefault="006F34AD" w:rsidP="00120542">
            <w:pPr>
              <w:spacing w:line="240" w:lineRule="auto"/>
            </w:pPr>
          </w:p>
        </w:tc>
        <w:tc>
          <w:tcPr>
            <w:tcW w:w="1966" w:type="dxa"/>
            <w:vMerge w:val="restart"/>
            <w:shd w:val="clear" w:color="auto" w:fill="auto"/>
          </w:tcPr>
          <w:p w14:paraId="6C9BAA94" w14:textId="77777777" w:rsidR="006F34AD" w:rsidRPr="00E36EA4" w:rsidRDefault="006F34AD" w:rsidP="00120542">
            <w:pPr>
              <w:spacing w:line="240" w:lineRule="auto"/>
            </w:pPr>
            <w:r w:rsidRPr="00E36EA4">
              <w:t>Very common</w:t>
            </w:r>
          </w:p>
          <w:p w14:paraId="2AEBE687" w14:textId="77777777" w:rsidR="006F34AD" w:rsidRPr="00E36EA4" w:rsidRDefault="006F34AD" w:rsidP="00120542">
            <w:pPr>
              <w:spacing w:line="240" w:lineRule="auto"/>
            </w:pPr>
          </w:p>
        </w:tc>
        <w:tc>
          <w:tcPr>
            <w:tcW w:w="3960" w:type="dxa"/>
            <w:shd w:val="clear" w:color="auto" w:fill="auto"/>
          </w:tcPr>
          <w:p w14:paraId="36F79F23" w14:textId="77777777" w:rsidR="006F34AD" w:rsidRPr="00E36EA4" w:rsidRDefault="006F34AD" w:rsidP="00120542">
            <w:pPr>
              <w:spacing w:line="240" w:lineRule="auto"/>
            </w:pPr>
            <w:r w:rsidRPr="00E36EA4">
              <w:t>Urinary retention</w:t>
            </w:r>
          </w:p>
        </w:tc>
      </w:tr>
      <w:tr w:rsidR="00E36EA4" w:rsidRPr="00E36EA4" w14:paraId="0FDEA6EA" w14:textId="77777777" w:rsidTr="00D43622">
        <w:tc>
          <w:tcPr>
            <w:tcW w:w="3003" w:type="dxa"/>
            <w:vMerge/>
            <w:shd w:val="clear" w:color="auto" w:fill="auto"/>
          </w:tcPr>
          <w:p w14:paraId="38619BC9"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13A24FE1"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54DF26C1" w14:textId="77777777" w:rsidR="006F34AD" w:rsidRPr="00E36EA4" w:rsidRDefault="006F34AD" w:rsidP="00120542">
            <w:pPr>
              <w:spacing w:line="240" w:lineRule="auto"/>
            </w:pPr>
            <w:r w:rsidRPr="00E36EA4">
              <w:t>Haematuria</w:t>
            </w:r>
          </w:p>
        </w:tc>
      </w:tr>
      <w:tr w:rsidR="00E36EA4" w:rsidRPr="00E36EA4" w14:paraId="080CDD00" w14:textId="77777777" w:rsidTr="00D43622">
        <w:tc>
          <w:tcPr>
            <w:tcW w:w="3003" w:type="dxa"/>
            <w:vMerge/>
            <w:shd w:val="clear" w:color="auto" w:fill="auto"/>
          </w:tcPr>
          <w:p w14:paraId="6BB60897"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417481CA"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2DA402D1" w14:textId="77777777" w:rsidR="006F34AD" w:rsidRPr="00E36EA4" w:rsidRDefault="006F34AD" w:rsidP="00120542">
            <w:pPr>
              <w:spacing w:line="240" w:lineRule="auto"/>
            </w:pPr>
            <w:r w:rsidRPr="00E36EA4">
              <w:t>Dysuria</w:t>
            </w:r>
            <w:r w:rsidRPr="00E36EA4">
              <w:rPr>
                <w:vertAlign w:val="superscript"/>
              </w:rPr>
              <w:t>6</w:t>
            </w:r>
          </w:p>
        </w:tc>
      </w:tr>
      <w:tr w:rsidR="00E36EA4" w:rsidRPr="00E36EA4" w14:paraId="564B518A" w14:textId="77777777" w:rsidTr="00D43622">
        <w:tc>
          <w:tcPr>
            <w:tcW w:w="3003" w:type="dxa"/>
            <w:vMerge/>
            <w:shd w:val="clear" w:color="auto" w:fill="auto"/>
          </w:tcPr>
          <w:p w14:paraId="70871101"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08A44290"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209A30B5" w14:textId="77777777" w:rsidR="006F34AD" w:rsidRPr="00E36EA4" w:rsidRDefault="006F34AD" w:rsidP="00120542">
            <w:pPr>
              <w:spacing w:line="240" w:lineRule="auto"/>
            </w:pPr>
            <w:r w:rsidRPr="00E36EA4">
              <w:t>Micturition disorders</w:t>
            </w:r>
            <w:r w:rsidRPr="00E36EA4">
              <w:rPr>
                <w:vertAlign w:val="superscript"/>
              </w:rPr>
              <w:t>7</w:t>
            </w:r>
          </w:p>
        </w:tc>
      </w:tr>
      <w:tr w:rsidR="00E36EA4" w:rsidRPr="00E36EA4" w14:paraId="37CE71E8" w14:textId="77777777" w:rsidTr="00D43622">
        <w:tc>
          <w:tcPr>
            <w:tcW w:w="3003" w:type="dxa"/>
            <w:vMerge/>
            <w:shd w:val="clear" w:color="auto" w:fill="auto"/>
          </w:tcPr>
          <w:p w14:paraId="22840768" w14:textId="77777777" w:rsidR="006F34AD" w:rsidRPr="00E36EA4" w:rsidRDefault="006F34AD" w:rsidP="00120542">
            <w:pPr>
              <w:autoSpaceDE w:val="0"/>
              <w:autoSpaceDN w:val="0"/>
              <w:adjustRightInd w:val="0"/>
              <w:spacing w:line="240" w:lineRule="auto"/>
              <w:rPr>
                <w:noProof/>
                <w:szCs w:val="22"/>
              </w:rPr>
            </w:pPr>
          </w:p>
        </w:tc>
        <w:tc>
          <w:tcPr>
            <w:tcW w:w="1966" w:type="dxa"/>
            <w:vMerge w:val="restart"/>
            <w:shd w:val="clear" w:color="auto" w:fill="auto"/>
          </w:tcPr>
          <w:p w14:paraId="3E1CE651" w14:textId="77777777" w:rsidR="006F34AD" w:rsidRPr="00E36EA4" w:rsidRDefault="006F34AD" w:rsidP="00120542">
            <w:pPr>
              <w:autoSpaceDE w:val="0"/>
              <w:autoSpaceDN w:val="0"/>
              <w:adjustRightInd w:val="0"/>
              <w:spacing w:line="240" w:lineRule="auto"/>
              <w:rPr>
                <w:noProof/>
                <w:szCs w:val="22"/>
              </w:rPr>
            </w:pPr>
            <w:r w:rsidRPr="00E36EA4">
              <w:t>Common</w:t>
            </w:r>
          </w:p>
          <w:p w14:paraId="75BC7A7A"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5AB39E58" w14:textId="77777777" w:rsidR="006F34AD" w:rsidRPr="00E36EA4" w:rsidRDefault="006F34AD" w:rsidP="00120542">
            <w:pPr>
              <w:spacing w:line="240" w:lineRule="auto"/>
            </w:pPr>
            <w:r w:rsidRPr="00E36EA4">
              <w:t>Urethral stenosis</w:t>
            </w:r>
          </w:p>
        </w:tc>
      </w:tr>
      <w:tr w:rsidR="00E36EA4" w:rsidRPr="00E36EA4" w14:paraId="41D16E07" w14:textId="77777777" w:rsidTr="00D43622">
        <w:tc>
          <w:tcPr>
            <w:tcW w:w="3003" w:type="dxa"/>
            <w:vMerge/>
            <w:shd w:val="clear" w:color="auto" w:fill="auto"/>
          </w:tcPr>
          <w:p w14:paraId="05F4A641"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159ABE58"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6C84E851" w14:textId="77777777" w:rsidR="006F34AD" w:rsidRPr="00E36EA4" w:rsidRDefault="006F34AD" w:rsidP="00120542">
            <w:pPr>
              <w:spacing w:line="240" w:lineRule="auto"/>
            </w:pPr>
            <w:r w:rsidRPr="00E36EA4">
              <w:t>Urinary incontinence</w:t>
            </w:r>
            <w:r w:rsidRPr="00E36EA4">
              <w:rPr>
                <w:vertAlign w:val="superscript"/>
              </w:rPr>
              <w:t>8</w:t>
            </w:r>
          </w:p>
        </w:tc>
      </w:tr>
      <w:tr w:rsidR="00E36EA4" w:rsidRPr="00E36EA4" w14:paraId="331E096E" w14:textId="77777777" w:rsidTr="00D43622">
        <w:tc>
          <w:tcPr>
            <w:tcW w:w="3003" w:type="dxa"/>
            <w:vMerge/>
            <w:shd w:val="clear" w:color="auto" w:fill="auto"/>
          </w:tcPr>
          <w:p w14:paraId="1A76CD19" w14:textId="77777777" w:rsidR="006F34AD" w:rsidRPr="00E36EA4" w:rsidRDefault="006F34AD" w:rsidP="00120542">
            <w:pPr>
              <w:autoSpaceDE w:val="0"/>
              <w:autoSpaceDN w:val="0"/>
              <w:adjustRightInd w:val="0"/>
              <w:spacing w:line="240" w:lineRule="auto"/>
              <w:rPr>
                <w:noProof/>
                <w:szCs w:val="22"/>
              </w:rPr>
            </w:pPr>
          </w:p>
        </w:tc>
        <w:tc>
          <w:tcPr>
            <w:tcW w:w="1966" w:type="dxa"/>
            <w:vMerge w:val="restart"/>
            <w:shd w:val="clear" w:color="auto" w:fill="auto"/>
          </w:tcPr>
          <w:p w14:paraId="5AA707A8" w14:textId="77777777" w:rsidR="006F34AD" w:rsidRPr="00E36EA4" w:rsidRDefault="006F34AD" w:rsidP="00120542">
            <w:pPr>
              <w:autoSpaceDE w:val="0"/>
              <w:autoSpaceDN w:val="0"/>
              <w:adjustRightInd w:val="0"/>
              <w:spacing w:line="240" w:lineRule="auto"/>
              <w:rPr>
                <w:noProof/>
                <w:szCs w:val="22"/>
              </w:rPr>
            </w:pPr>
            <w:r w:rsidRPr="00E36EA4">
              <w:t>Uncommon</w:t>
            </w:r>
          </w:p>
          <w:p w14:paraId="54DD8E1F"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52A23026" w14:textId="77777777" w:rsidR="006F34AD" w:rsidRPr="00E36EA4" w:rsidRDefault="006F34AD" w:rsidP="00120542">
            <w:pPr>
              <w:spacing w:line="240" w:lineRule="auto"/>
            </w:pPr>
            <w:r w:rsidRPr="00E36EA4">
              <w:t>Ureteric haemorrhage</w:t>
            </w:r>
          </w:p>
        </w:tc>
      </w:tr>
      <w:tr w:rsidR="00E36EA4" w:rsidRPr="00E36EA4" w14:paraId="6EC8EF4C" w14:textId="77777777" w:rsidTr="00D43622">
        <w:tc>
          <w:tcPr>
            <w:tcW w:w="3003" w:type="dxa"/>
            <w:vMerge/>
            <w:shd w:val="clear" w:color="auto" w:fill="auto"/>
          </w:tcPr>
          <w:p w14:paraId="225CA2D2"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56DF0E4E"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4634B322" w14:textId="77777777" w:rsidR="006F34AD" w:rsidRPr="00E36EA4" w:rsidRDefault="006F34AD" w:rsidP="00120542">
            <w:pPr>
              <w:spacing w:line="240" w:lineRule="auto"/>
            </w:pPr>
            <w:r w:rsidRPr="00E36EA4">
              <w:t>Urethral haemorrhage</w:t>
            </w:r>
          </w:p>
        </w:tc>
      </w:tr>
      <w:tr w:rsidR="00E36EA4" w:rsidRPr="00E36EA4" w14:paraId="36E83DC7" w14:textId="77777777" w:rsidTr="00D43622">
        <w:tc>
          <w:tcPr>
            <w:tcW w:w="3003" w:type="dxa"/>
            <w:vMerge/>
            <w:shd w:val="clear" w:color="auto" w:fill="auto"/>
          </w:tcPr>
          <w:p w14:paraId="2D912F8C"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35D9C7EE"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7ED7C688" w14:textId="77777777" w:rsidR="006F34AD" w:rsidRPr="00E36EA4" w:rsidRDefault="006F34AD" w:rsidP="00120542">
            <w:pPr>
              <w:spacing w:line="240" w:lineRule="auto"/>
            </w:pPr>
            <w:r w:rsidRPr="00E36EA4">
              <w:t>Urinary tract disorders</w:t>
            </w:r>
          </w:p>
        </w:tc>
      </w:tr>
      <w:tr w:rsidR="00E36EA4" w:rsidRPr="00E36EA4" w14:paraId="50592CA0" w14:textId="77777777" w:rsidTr="00D43622">
        <w:tc>
          <w:tcPr>
            <w:tcW w:w="3003" w:type="dxa"/>
            <w:vMerge w:val="restart"/>
            <w:shd w:val="clear" w:color="auto" w:fill="auto"/>
          </w:tcPr>
          <w:p w14:paraId="0696C434" w14:textId="77777777" w:rsidR="006F34AD" w:rsidRPr="00E36EA4" w:rsidRDefault="006F34AD" w:rsidP="00120542">
            <w:pPr>
              <w:spacing w:line="240" w:lineRule="auto"/>
            </w:pPr>
            <w:r w:rsidRPr="00E36EA4">
              <w:t>Reproductive system and breast disorders</w:t>
            </w:r>
          </w:p>
          <w:p w14:paraId="60F1A840" w14:textId="77777777" w:rsidR="006F34AD" w:rsidRPr="00E36EA4" w:rsidRDefault="006F34AD" w:rsidP="00120542">
            <w:pPr>
              <w:spacing w:line="240" w:lineRule="auto"/>
            </w:pPr>
          </w:p>
        </w:tc>
        <w:tc>
          <w:tcPr>
            <w:tcW w:w="1966" w:type="dxa"/>
            <w:vMerge w:val="restart"/>
            <w:shd w:val="clear" w:color="auto" w:fill="auto"/>
          </w:tcPr>
          <w:p w14:paraId="31D08348" w14:textId="77777777" w:rsidR="006F34AD" w:rsidRPr="00E36EA4" w:rsidRDefault="006F34AD" w:rsidP="00120542">
            <w:pPr>
              <w:spacing w:line="240" w:lineRule="auto"/>
            </w:pPr>
            <w:r w:rsidRPr="00E36EA4">
              <w:t>Very common</w:t>
            </w:r>
          </w:p>
          <w:p w14:paraId="27492771" w14:textId="77777777" w:rsidR="006F34AD" w:rsidRPr="00E36EA4" w:rsidRDefault="006F34AD" w:rsidP="00120542">
            <w:pPr>
              <w:spacing w:line="240" w:lineRule="auto"/>
            </w:pPr>
          </w:p>
        </w:tc>
        <w:tc>
          <w:tcPr>
            <w:tcW w:w="3960" w:type="dxa"/>
            <w:shd w:val="clear" w:color="auto" w:fill="auto"/>
          </w:tcPr>
          <w:p w14:paraId="3C7ADC10" w14:textId="77777777" w:rsidR="006F34AD" w:rsidRPr="00E36EA4" w:rsidRDefault="006F34AD" w:rsidP="00120542">
            <w:pPr>
              <w:spacing w:line="240" w:lineRule="auto"/>
            </w:pPr>
            <w:r w:rsidRPr="00E36EA4">
              <w:t>Perineal pain</w:t>
            </w:r>
            <w:r w:rsidRPr="00E36EA4">
              <w:rPr>
                <w:vertAlign w:val="superscript"/>
              </w:rPr>
              <w:t>9</w:t>
            </w:r>
          </w:p>
        </w:tc>
      </w:tr>
      <w:tr w:rsidR="00E36EA4" w:rsidRPr="00E36EA4" w14:paraId="603C12D5" w14:textId="77777777" w:rsidTr="00D43622">
        <w:tc>
          <w:tcPr>
            <w:tcW w:w="3003" w:type="dxa"/>
            <w:vMerge/>
            <w:shd w:val="clear" w:color="auto" w:fill="auto"/>
          </w:tcPr>
          <w:p w14:paraId="0811D5AA"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2F3E7E93"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0B8AA080" w14:textId="77777777" w:rsidR="006F34AD" w:rsidRPr="00E36EA4" w:rsidRDefault="006F34AD" w:rsidP="00120542">
            <w:pPr>
              <w:spacing w:line="240" w:lineRule="auto"/>
            </w:pPr>
            <w:r w:rsidRPr="00E36EA4">
              <w:t>Male sexual dysfunction</w:t>
            </w:r>
            <w:r w:rsidRPr="00E36EA4">
              <w:rPr>
                <w:vertAlign w:val="superscript"/>
              </w:rPr>
              <w:t>10</w:t>
            </w:r>
          </w:p>
        </w:tc>
      </w:tr>
      <w:tr w:rsidR="00E36EA4" w:rsidRPr="00E36EA4" w14:paraId="6C046E3A" w14:textId="77777777" w:rsidTr="00D43622">
        <w:tc>
          <w:tcPr>
            <w:tcW w:w="3003" w:type="dxa"/>
            <w:vMerge/>
            <w:shd w:val="clear" w:color="auto" w:fill="auto"/>
          </w:tcPr>
          <w:p w14:paraId="265DB02D" w14:textId="77777777" w:rsidR="00DA702A" w:rsidRPr="00E36EA4" w:rsidRDefault="00DA702A" w:rsidP="00120542">
            <w:pPr>
              <w:autoSpaceDE w:val="0"/>
              <w:autoSpaceDN w:val="0"/>
              <w:adjustRightInd w:val="0"/>
              <w:spacing w:line="240" w:lineRule="auto"/>
              <w:rPr>
                <w:noProof/>
                <w:szCs w:val="22"/>
              </w:rPr>
            </w:pPr>
          </w:p>
        </w:tc>
        <w:tc>
          <w:tcPr>
            <w:tcW w:w="1966" w:type="dxa"/>
            <w:vMerge w:val="restart"/>
            <w:shd w:val="clear" w:color="auto" w:fill="auto"/>
          </w:tcPr>
          <w:p w14:paraId="52451CF9" w14:textId="77777777" w:rsidR="00DA702A" w:rsidRPr="00E36EA4" w:rsidRDefault="00DA702A" w:rsidP="00120542">
            <w:pPr>
              <w:autoSpaceDE w:val="0"/>
              <w:autoSpaceDN w:val="0"/>
              <w:adjustRightInd w:val="0"/>
              <w:spacing w:line="240" w:lineRule="auto"/>
              <w:rPr>
                <w:noProof/>
                <w:szCs w:val="22"/>
              </w:rPr>
            </w:pPr>
            <w:r w:rsidRPr="00E36EA4">
              <w:t>Common</w:t>
            </w:r>
          </w:p>
          <w:p w14:paraId="733C68F0" w14:textId="77777777" w:rsidR="00DA702A" w:rsidRPr="00E36EA4" w:rsidRDefault="00DA702A" w:rsidP="00120542">
            <w:pPr>
              <w:autoSpaceDE w:val="0"/>
              <w:autoSpaceDN w:val="0"/>
              <w:adjustRightInd w:val="0"/>
              <w:spacing w:line="240" w:lineRule="auto"/>
            </w:pPr>
          </w:p>
        </w:tc>
        <w:tc>
          <w:tcPr>
            <w:tcW w:w="3960" w:type="dxa"/>
            <w:shd w:val="clear" w:color="auto" w:fill="auto"/>
          </w:tcPr>
          <w:p w14:paraId="6F92C109" w14:textId="5C5CAAE7" w:rsidR="00DA702A" w:rsidRPr="00E36EA4" w:rsidRDefault="00DA702A" w:rsidP="00120542">
            <w:pPr>
              <w:spacing w:line="240" w:lineRule="auto"/>
            </w:pPr>
            <w:r w:rsidRPr="00E36EA4">
              <w:t>Prostatitis</w:t>
            </w:r>
          </w:p>
        </w:tc>
      </w:tr>
      <w:tr w:rsidR="00E36EA4" w:rsidRPr="00E36EA4" w14:paraId="59ED60B5" w14:textId="77777777" w:rsidTr="00D43622">
        <w:tc>
          <w:tcPr>
            <w:tcW w:w="3003" w:type="dxa"/>
            <w:vMerge/>
            <w:shd w:val="clear" w:color="auto" w:fill="auto"/>
          </w:tcPr>
          <w:p w14:paraId="4CCDE824" w14:textId="77777777" w:rsidR="00DA702A" w:rsidRPr="00E36EA4" w:rsidRDefault="00DA702A" w:rsidP="00120542">
            <w:pPr>
              <w:autoSpaceDE w:val="0"/>
              <w:autoSpaceDN w:val="0"/>
              <w:adjustRightInd w:val="0"/>
              <w:spacing w:line="240" w:lineRule="auto"/>
              <w:rPr>
                <w:noProof/>
                <w:szCs w:val="22"/>
              </w:rPr>
            </w:pPr>
          </w:p>
        </w:tc>
        <w:tc>
          <w:tcPr>
            <w:tcW w:w="1966" w:type="dxa"/>
            <w:vMerge/>
            <w:shd w:val="clear" w:color="auto" w:fill="auto"/>
          </w:tcPr>
          <w:p w14:paraId="124F9E00" w14:textId="77777777" w:rsidR="00DA702A" w:rsidRPr="00E36EA4" w:rsidRDefault="00DA702A" w:rsidP="00120542">
            <w:pPr>
              <w:autoSpaceDE w:val="0"/>
              <w:autoSpaceDN w:val="0"/>
              <w:adjustRightInd w:val="0"/>
              <w:spacing w:line="240" w:lineRule="auto"/>
              <w:rPr>
                <w:noProof/>
                <w:szCs w:val="22"/>
              </w:rPr>
            </w:pPr>
          </w:p>
        </w:tc>
        <w:tc>
          <w:tcPr>
            <w:tcW w:w="3960" w:type="dxa"/>
            <w:shd w:val="clear" w:color="auto" w:fill="auto"/>
          </w:tcPr>
          <w:p w14:paraId="136D0F37" w14:textId="4E83148C" w:rsidR="00DA702A" w:rsidRPr="00E36EA4" w:rsidRDefault="00DA702A" w:rsidP="00120542">
            <w:pPr>
              <w:spacing w:line="240" w:lineRule="auto"/>
            </w:pPr>
            <w:r w:rsidRPr="00E36EA4">
              <w:t>Genital pain</w:t>
            </w:r>
            <w:r w:rsidRPr="00E36EA4">
              <w:rPr>
                <w:vertAlign w:val="superscript"/>
              </w:rPr>
              <w:t>1</w:t>
            </w:r>
            <w:r w:rsidR="00C138DD" w:rsidRPr="00E36EA4">
              <w:rPr>
                <w:vertAlign w:val="superscript"/>
              </w:rPr>
              <w:t>1</w:t>
            </w:r>
          </w:p>
        </w:tc>
      </w:tr>
      <w:tr w:rsidR="00E36EA4" w:rsidRPr="00E36EA4" w14:paraId="56B9E30D" w14:textId="77777777" w:rsidTr="00D43622">
        <w:tc>
          <w:tcPr>
            <w:tcW w:w="3003" w:type="dxa"/>
            <w:vMerge/>
            <w:shd w:val="clear" w:color="auto" w:fill="auto"/>
          </w:tcPr>
          <w:p w14:paraId="7BAB6864" w14:textId="77777777" w:rsidR="00DA702A" w:rsidRPr="00E36EA4" w:rsidRDefault="00DA702A" w:rsidP="00120542">
            <w:pPr>
              <w:autoSpaceDE w:val="0"/>
              <w:autoSpaceDN w:val="0"/>
              <w:adjustRightInd w:val="0"/>
              <w:spacing w:line="240" w:lineRule="auto"/>
              <w:rPr>
                <w:noProof/>
                <w:szCs w:val="22"/>
              </w:rPr>
            </w:pPr>
          </w:p>
        </w:tc>
        <w:tc>
          <w:tcPr>
            <w:tcW w:w="1966" w:type="dxa"/>
            <w:vMerge/>
            <w:shd w:val="clear" w:color="auto" w:fill="auto"/>
          </w:tcPr>
          <w:p w14:paraId="58051341" w14:textId="77777777" w:rsidR="00DA702A" w:rsidRPr="00E36EA4" w:rsidRDefault="00DA702A" w:rsidP="00120542">
            <w:pPr>
              <w:autoSpaceDE w:val="0"/>
              <w:autoSpaceDN w:val="0"/>
              <w:adjustRightInd w:val="0"/>
              <w:spacing w:line="240" w:lineRule="auto"/>
              <w:rPr>
                <w:noProof/>
                <w:szCs w:val="22"/>
              </w:rPr>
            </w:pPr>
          </w:p>
        </w:tc>
        <w:tc>
          <w:tcPr>
            <w:tcW w:w="3960" w:type="dxa"/>
            <w:shd w:val="clear" w:color="auto" w:fill="auto"/>
          </w:tcPr>
          <w:p w14:paraId="55C08BA4" w14:textId="15B82F41" w:rsidR="00DA702A" w:rsidRPr="00E36EA4" w:rsidRDefault="00DA702A" w:rsidP="00120542">
            <w:pPr>
              <w:spacing w:line="240" w:lineRule="auto"/>
            </w:pPr>
            <w:r w:rsidRPr="00E36EA4">
              <w:t>Prostatic pain</w:t>
            </w:r>
            <w:r w:rsidRPr="00E36EA4">
              <w:rPr>
                <w:vertAlign w:val="superscript"/>
              </w:rPr>
              <w:t>1</w:t>
            </w:r>
            <w:r w:rsidR="00C138DD" w:rsidRPr="00E36EA4">
              <w:rPr>
                <w:vertAlign w:val="superscript"/>
              </w:rPr>
              <w:t>2</w:t>
            </w:r>
          </w:p>
        </w:tc>
      </w:tr>
      <w:tr w:rsidR="00E36EA4" w:rsidRPr="00E36EA4" w14:paraId="194986FE" w14:textId="77777777" w:rsidTr="00D43622">
        <w:tc>
          <w:tcPr>
            <w:tcW w:w="3003" w:type="dxa"/>
            <w:vMerge/>
            <w:shd w:val="clear" w:color="auto" w:fill="auto"/>
          </w:tcPr>
          <w:p w14:paraId="32E5BCC2" w14:textId="77777777" w:rsidR="00DA702A" w:rsidRPr="00E36EA4" w:rsidRDefault="00DA702A" w:rsidP="00120542">
            <w:pPr>
              <w:autoSpaceDE w:val="0"/>
              <w:autoSpaceDN w:val="0"/>
              <w:adjustRightInd w:val="0"/>
              <w:spacing w:line="240" w:lineRule="auto"/>
              <w:rPr>
                <w:noProof/>
                <w:szCs w:val="22"/>
              </w:rPr>
            </w:pPr>
          </w:p>
        </w:tc>
        <w:tc>
          <w:tcPr>
            <w:tcW w:w="1966" w:type="dxa"/>
            <w:vMerge/>
            <w:shd w:val="clear" w:color="auto" w:fill="auto"/>
          </w:tcPr>
          <w:p w14:paraId="32873B64" w14:textId="77777777" w:rsidR="00DA702A" w:rsidRPr="00E36EA4" w:rsidRDefault="00DA702A" w:rsidP="00120542">
            <w:pPr>
              <w:autoSpaceDE w:val="0"/>
              <w:autoSpaceDN w:val="0"/>
              <w:adjustRightInd w:val="0"/>
              <w:spacing w:line="240" w:lineRule="auto"/>
              <w:rPr>
                <w:noProof/>
                <w:szCs w:val="22"/>
              </w:rPr>
            </w:pPr>
          </w:p>
        </w:tc>
        <w:tc>
          <w:tcPr>
            <w:tcW w:w="3960" w:type="dxa"/>
            <w:shd w:val="clear" w:color="auto" w:fill="auto"/>
          </w:tcPr>
          <w:p w14:paraId="08FE27CD" w14:textId="4A0EAD9A" w:rsidR="00DA702A" w:rsidRPr="00E36EA4" w:rsidRDefault="00DA702A" w:rsidP="00120542">
            <w:pPr>
              <w:spacing w:line="240" w:lineRule="auto"/>
            </w:pPr>
            <w:r w:rsidRPr="00E36EA4">
              <w:t>Haematospermia</w:t>
            </w:r>
          </w:p>
        </w:tc>
      </w:tr>
      <w:tr w:rsidR="00E36EA4" w:rsidRPr="00E36EA4" w14:paraId="606B7CE5" w14:textId="77777777" w:rsidTr="00D43622">
        <w:tc>
          <w:tcPr>
            <w:tcW w:w="3003" w:type="dxa"/>
            <w:vMerge/>
            <w:shd w:val="clear" w:color="auto" w:fill="auto"/>
          </w:tcPr>
          <w:p w14:paraId="34CC757F" w14:textId="77777777" w:rsidR="006F34AD" w:rsidRPr="00E36EA4" w:rsidRDefault="006F34AD" w:rsidP="00120542">
            <w:pPr>
              <w:autoSpaceDE w:val="0"/>
              <w:autoSpaceDN w:val="0"/>
              <w:adjustRightInd w:val="0"/>
              <w:spacing w:line="240" w:lineRule="auto"/>
              <w:rPr>
                <w:noProof/>
                <w:szCs w:val="22"/>
              </w:rPr>
            </w:pPr>
          </w:p>
        </w:tc>
        <w:tc>
          <w:tcPr>
            <w:tcW w:w="1966" w:type="dxa"/>
            <w:vMerge w:val="restart"/>
            <w:shd w:val="clear" w:color="auto" w:fill="auto"/>
          </w:tcPr>
          <w:p w14:paraId="22C45DF5" w14:textId="77777777" w:rsidR="006F34AD" w:rsidRPr="00E36EA4" w:rsidRDefault="006F34AD" w:rsidP="00120542">
            <w:pPr>
              <w:autoSpaceDE w:val="0"/>
              <w:autoSpaceDN w:val="0"/>
              <w:adjustRightInd w:val="0"/>
              <w:spacing w:line="240" w:lineRule="auto"/>
              <w:rPr>
                <w:noProof/>
                <w:szCs w:val="22"/>
              </w:rPr>
            </w:pPr>
            <w:r w:rsidRPr="00E36EA4">
              <w:t>Uncommon</w:t>
            </w:r>
          </w:p>
          <w:p w14:paraId="62554B28"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7D311E7C" w14:textId="77777777" w:rsidR="006F34AD" w:rsidRPr="00E36EA4" w:rsidRDefault="006F34AD" w:rsidP="00120542">
            <w:pPr>
              <w:spacing w:line="240" w:lineRule="auto"/>
            </w:pPr>
            <w:r w:rsidRPr="00E36EA4">
              <w:t>Genital haemorrhage</w:t>
            </w:r>
          </w:p>
        </w:tc>
      </w:tr>
      <w:tr w:rsidR="00E36EA4" w:rsidRPr="00E36EA4" w14:paraId="33C98045" w14:textId="77777777" w:rsidTr="00D43622">
        <w:tc>
          <w:tcPr>
            <w:tcW w:w="3003" w:type="dxa"/>
            <w:vMerge/>
            <w:shd w:val="clear" w:color="auto" w:fill="auto"/>
          </w:tcPr>
          <w:p w14:paraId="16A35528"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13068B98"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7D25F233" w14:textId="77777777" w:rsidR="006F34AD" w:rsidRPr="00E36EA4" w:rsidRDefault="006F34AD" w:rsidP="00120542">
            <w:pPr>
              <w:spacing w:line="240" w:lineRule="auto"/>
            </w:pPr>
            <w:r w:rsidRPr="00E36EA4">
              <w:t>Penile swelling</w:t>
            </w:r>
            <w:r w:rsidRPr="00E36EA4">
              <w:rPr>
                <w:vertAlign w:val="superscript"/>
              </w:rPr>
              <w:t>13</w:t>
            </w:r>
          </w:p>
        </w:tc>
      </w:tr>
      <w:tr w:rsidR="00E36EA4" w:rsidRPr="00E36EA4" w14:paraId="4485548E" w14:textId="77777777" w:rsidTr="00D43622">
        <w:tc>
          <w:tcPr>
            <w:tcW w:w="3003" w:type="dxa"/>
            <w:vMerge/>
            <w:shd w:val="clear" w:color="auto" w:fill="auto"/>
          </w:tcPr>
          <w:p w14:paraId="544AA6B7"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4EEA978A"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18C479E7" w14:textId="77777777" w:rsidR="006F34AD" w:rsidRPr="00E36EA4" w:rsidRDefault="006F34AD" w:rsidP="00120542">
            <w:pPr>
              <w:spacing w:line="240" w:lineRule="auto"/>
            </w:pPr>
            <w:r w:rsidRPr="00E36EA4">
              <w:t>Prostatic haemorrhage</w:t>
            </w:r>
          </w:p>
        </w:tc>
      </w:tr>
      <w:tr w:rsidR="00E36EA4" w:rsidRPr="00E36EA4" w14:paraId="0C546AF9" w14:textId="77777777" w:rsidTr="00D43622">
        <w:tc>
          <w:tcPr>
            <w:tcW w:w="3003" w:type="dxa"/>
            <w:vMerge/>
            <w:shd w:val="clear" w:color="auto" w:fill="auto"/>
          </w:tcPr>
          <w:p w14:paraId="4A09A9EC" w14:textId="77777777" w:rsidR="006F34AD" w:rsidRPr="00E36EA4" w:rsidRDefault="006F34AD" w:rsidP="00120542">
            <w:pPr>
              <w:autoSpaceDE w:val="0"/>
              <w:autoSpaceDN w:val="0"/>
              <w:adjustRightInd w:val="0"/>
              <w:spacing w:line="240" w:lineRule="auto"/>
              <w:rPr>
                <w:noProof/>
                <w:szCs w:val="22"/>
              </w:rPr>
            </w:pPr>
          </w:p>
        </w:tc>
        <w:tc>
          <w:tcPr>
            <w:tcW w:w="1966" w:type="dxa"/>
            <w:vMerge/>
            <w:shd w:val="clear" w:color="auto" w:fill="auto"/>
          </w:tcPr>
          <w:p w14:paraId="6FC89082" w14:textId="77777777" w:rsidR="006F34AD" w:rsidRPr="00E36EA4" w:rsidRDefault="006F34AD" w:rsidP="00120542">
            <w:pPr>
              <w:autoSpaceDE w:val="0"/>
              <w:autoSpaceDN w:val="0"/>
              <w:adjustRightInd w:val="0"/>
              <w:spacing w:line="240" w:lineRule="auto"/>
              <w:rPr>
                <w:noProof/>
                <w:szCs w:val="22"/>
              </w:rPr>
            </w:pPr>
          </w:p>
        </w:tc>
        <w:tc>
          <w:tcPr>
            <w:tcW w:w="3960" w:type="dxa"/>
            <w:shd w:val="clear" w:color="auto" w:fill="auto"/>
          </w:tcPr>
          <w:p w14:paraId="7C5CB9E4" w14:textId="77777777" w:rsidR="006F34AD" w:rsidRPr="00E36EA4" w:rsidRDefault="006F34AD" w:rsidP="00120542">
            <w:pPr>
              <w:spacing w:line="240" w:lineRule="auto"/>
            </w:pPr>
            <w:r w:rsidRPr="00E36EA4">
              <w:t>Testicular swelling</w:t>
            </w:r>
          </w:p>
        </w:tc>
      </w:tr>
      <w:tr w:rsidR="00E36EA4" w:rsidRPr="00E36EA4" w14:paraId="2E328EB3" w14:textId="77777777" w:rsidTr="00D43622">
        <w:trPr>
          <w:trHeight w:val="144"/>
        </w:trPr>
        <w:tc>
          <w:tcPr>
            <w:tcW w:w="3003" w:type="dxa"/>
            <w:vMerge w:val="restart"/>
            <w:shd w:val="clear" w:color="auto" w:fill="auto"/>
          </w:tcPr>
          <w:p w14:paraId="1D9891C6" w14:textId="77777777" w:rsidR="00EE20FE" w:rsidRPr="00E36EA4" w:rsidRDefault="00EE20FE" w:rsidP="00120542">
            <w:pPr>
              <w:spacing w:line="240" w:lineRule="auto"/>
            </w:pPr>
            <w:r w:rsidRPr="00E36EA4">
              <w:t>General disorders and administration site conditions</w:t>
            </w:r>
          </w:p>
          <w:p w14:paraId="011D1F11" w14:textId="77777777" w:rsidR="00EE20FE" w:rsidRPr="00E36EA4" w:rsidRDefault="00EE20FE" w:rsidP="00120542">
            <w:pPr>
              <w:spacing w:line="240" w:lineRule="auto"/>
            </w:pPr>
          </w:p>
        </w:tc>
        <w:tc>
          <w:tcPr>
            <w:tcW w:w="1966" w:type="dxa"/>
            <w:shd w:val="clear" w:color="auto" w:fill="auto"/>
          </w:tcPr>
          <w:p w14:paraId="33E1114F" w14:textId="085E5FB0" w:rsidR="00EE20FE" w:rsidRPr="00E36EA4" w:rsidRDefault="00EE20FE" w:rsidP="00120542">
            <w:pPr>
              <w:spacing w:line="240" w:lineRule="auto"/>
            </w:pPr>
            <w:r w:rsidRPr="00E36EA4">
              <w:t>Common</w:t>
            </w:r>
          </w:p>
        </w:tc>
        <w:tc>
          <w:tcPr>
            <w:tcW w:w="3960" w:type="dxa"/>
            <w:shd w:val="clear" w:color="auto" w:fill="auto"/>
          </w:tcPr>
          <w:p w14:paraId="0785C604" w14:textId="2789967D" w:rsidR="00EE20FE" w:rsidRPr="00E36EA4" w:rsidRDefault="00A8356E" w:rsidP="00120542">
            <w:pPr>
              <w:spacing w:line="240" w:lineRule="auto"/>
              <w:rPr>
                <w:highlight w:val="cyan"/>
              </w:rPr>
            </w:pPr>
            <w:r w:rsidRPr="00E36EA4">
              <w:t>Fatigue</w:t>
            </w:r>
          </w:p>
        </w:tc>
      </w:tr>
      <w:tr w:rsidR="00E36EA4" w:rsidRPr="00E36EA4" w14:paraId="783C47B6" w14:textId="77777777" w:rsidTr="00D43622">
        <w:tc>
          <w:tcPr>
            <w:tcW w:w="3003" w:type="dxa"/>
            <w:vMerge/>
            <w:shd w:val="clear" w:color="auto" w:fill="auto"/>
          </w:tcPr>
          <w:p w14:paraId="6753DD77" w14:textId="77777777" w:rsidR="00EE20FE" w:rsidRPr="00E36EA4" w:rsidRDefault="00EE20FE" w:rsidP="00120542">
            <w:pPr>
              <w:autoSpaceDE w:val="0"/>
              <w:autoSpaceDN w:val="0"/>
              <w:adjustRightInd w:val="0"/>
              <w:spacing w:line="240" w:lineRule="auto"/>
              <w:rPr>
                <w:noProof/>
                <w:szCs w:val="22"/>
              </w:rPr>
            </w:pPr>
          </w:p>
        </w:tc>
        <w:tc>
          <w:tcPr>
            <w:tcW w:w="1966" w:type="dxa"/>
            <w:vMerge w:val="restart"/>
            <w:shd w:val="clear" w:color="auto" w:fill="auto"/>
          </w:tcPr>
          <w:p w14:paraId="17640542" w14:textId="77777777" w:rsidR="00EE20FE" w:rsidRPr="00E36EA4" w:rsidRDefault="00EE20FE" w:rsidP="00120542">
            <w:pPr>
              <w:autoSpaceDE w:val="0"/>
              <w:autoSpaceDN w:val="0"/>
              <w:adjustRightInd w:val="0"/>
              <w:spacing w:line="240" w:lineRule="auto"/>
              <w:rPr>
                <w:noProof/>
                <w:szCs w:val="22"/>
              </w:rPr>
            </w:pPr>
            <w:r w:rsidRPr="00E36EA4">
              <w:t>Uncommon</w:t>
            </w:r>
          </w:p>
          <w:p w14:paraId="732A8572" w14:textId="77777777" w:rsidR="00EE20FE" w:rsidRPr="00E36EA4" w:rsidRDefault="00EE20FE" w:rsidP="00120542">
            <w:pPr>
              <w:autoSpaceDE w:val="0"/>
              <w:autoSpaceDN w:val="0"/>
              <w:adjustRightInd w:val="0"/>
              <w:spacing w:line="240" w:lineRule="auto"/>
              <w:rPr>
                <w:noProof/>
                <w:szCs w:val="22"/>
              </w:rPr>
            </w:pPr>
          </w:p>
        </w:tc>
        <w:tc>
          <w:tcPr>
            <w:tcW w:w="3960" w:type="dxa"/>
            <w:shd w:val="clear" w:color="auto" w:fill="auto"/>
          </w:tcPr>
          <w:p w14:paraId="414E69C3" w14:textId="77777777" w:rsidR="00EE20FE" w:rsidRPr="00E36EA4" w:rsidRDefault="00EE20FE" w:rsidP="00120542">
            <w:pPr>
              <w:spacing w:line="240" w:lineRule="auto"/>
              <w:rPr>
                <w:highlight w:val="cyan"/>
              </w:rPr>
            </w:pPr>
            <w:r w:rsidRPr="00E36EA4">
              <w:t>Asthenia</w:t>
            </w:r>
          </w:p>
        </w:tc>
      </w:tr>
      <w:tr w:rsidR="00E36EA4" w:rsidRPr="00E36EA4" w14:paraId="2B18CEB8" w14:textId="77777777" w:rsidTr="00D43622">
        <w:tc>
          <w:tcPr>
            <w:tcW w:w="3003" w:type="dxa"/>
            <w:vMerge/>
            <w:shd w:val="clear" w:color="auto" w:fill="auto"/>
          </w:tcPr>
          <w:p w14:paraId="3B980435" w14:textId="77777777" w:rsidR="00EE20FE" w:rsidRPr="00E36EA4" w:rsidRDefault="00EE20FE" w:rsidP="00120542">
            <w:pPr>
              <w:autoSpaceDE w:val="0"/>
              <w:autoSpaceDN w:val="0"/>
              <w:adjustRightInd w:val="0"/>
              <w:spacing w:line="240" w:lineRule="auto"/>
              <w:rPr>
                <w:noProof/>
                <w:szCs w:val="22"/>
              </w:rPr>
            </w:pPr>
          </w:p>
        </w:tc>
        <w:tc>
          <w:tcPr>
            <w:tcW w:w="1966" w:type="dxa"/>
            <w:vMerge/>
            <w:shd w:val="clear" w:color="auto" w:fill="auto"/>
          </w:tcPr>
          <w:p w14:paraId="51E63F18" w14:textId="77777777" w:rsidR="00EE20FE" w:rsidRPr="00E36EA4" w:rsidRDefault="00EE20FE" w:rsidP="00120542">
            <w:pPr>
              <w:autoSpaceDE w:val="0"/>
              <w:autoSpaceDN w:val="0"/>
              <w:adjustRightInd w:val="0"/>
              <w:spacing w:line="240" w:lineRule="auto"/>
              <w:rPr>
                <w:noProof/>
                <w:szCs w:val="22"/>
              </w:rPr>
            </w:pPr>
          </w:p>
        </w:tc>
        <w:tc>
          <w:tcPr>
            <w:tcW w:w="3960" w:type="dxa"/>
            <w:shd w:val="clear" w:color="auto" w:fill="auto"/>
          </w:tcPr>
          <w:p w14:paraId="090F4D65" w14:textId="77777777" w:rsidR="00EE20FE" w:rsidRPr="00E36EA4" w:rsidRDefault="00EE20FE" w:rsidP="00120542">
            <w:pPr>
              <w:spacing w:line="240" w:lineRule="auto"/>
            </w:pPr>
            <w:r w:rsidRPr="00E36EA4">
              <w:t>Catheter site pain</w:t>
            </w:r>
          </w:p>
        </w:tc>
      </w:tr>
      <w:tr w:rsidR="00E36EA4" w:rsidRPr="00E36EA4" w14:paraId="260D9176" w14:textId="77777777" w:rsidTr="00D43622">
        <w:tc>
          <w:tcPr>
            <w:tcW w:w="3003" w:type="dxa"/>
            <w:vMerge/>
            <w:shd w:val="clear" w:color="auto" w:fill="auto"/>
          </w:tcPr>
          <w:p w14:paraId="71BF3711" w14:textId="77777777" w:rsidR="00EE20FE" w:rsidRPr="00E36EA4" w:rsidRDefault="00EE20FE" w:rsidP="00120542">
            <w:pPr>
              <w:autoSpaceDE w:val="0"/>
              <w:autoSpaceDN w:val="0"/>
              <w:adjustRightInd w:val="0"/>
              <w:spacing w:line="240" w:lineRule="auto"/>
              <w:rPr>
                <w:noProof/>
                <w:szCs w:val="22"/>
              </w:rPr>
            </w:pPr>
          </w:p>
        </w:tc>
        <w:tc>
          <w:tcPr>
            <w:tcW w:w="1966" w:type="dxa"/>
            <w:vMerge/>
            <w:shd w:val="clear" w:color="auto" w:fill="auto"/>
          </w:tcPr>
          <w:p w14:paraId="4FB0794A" w14:textId="77777777" w:rsidR="00EE20FE" w:rsidRPr="00E36EA4" w:rsidRDefault="00EE20FE" w:rsidP="00120542">
            <w:pPr>
              <w:autoSpaceDE w:val="0"/>
              <w:autoSpaceDN w:val="0"/>
              <w:adjustRightInd w:val="0"/>
              <w:spacing w:line="240" w:lineRule="auto"/>
              <w:rPr>
                <w:noProof/>
                <w:szCs w:val="22"/>
              </w:rPr>
            </w:pPr>
          </w:p>
        </w:tc>
        <w:tc>
          <w:tcPr>
            <w:tcW w:w="3960" w:type="dxa"/>
            <w:shd w:val="clear" w:color="auto" w:fill="auto"/>
          </w:tcPr>
          <w:p w14:paraId="4029FE4C" w14:textId="2E4451FE" w:rsidR="00EE20FE" w:rsidRPr="00E36EA4" w:rsidRDefault="00EE20FE" w:rsidP="00120542">
            <w:pPr>
              <w:spacing w:line="240" w:lineRule="auto"/>
            </w:pPr>
            <w:r w:rsidRPr="00E36EA4">
              <w:t>Laser device failure</w:t>
            </w:r>
          </w:p>
        </w:tc>
      </w:tr>
      <w:tr w:rsidR="00E36EA4" w:rsidRPr="00E36EA4" w14:paraId="689D3696" w14:textId="77777777" w:rsidTr="00D43622">
        <w:tc>
          <w:tcPr>
            <w:tcW w:w="3003" w:type="dxa"/>
            <w:vMerge/>
            <w:shd w:val="clear" w:color="auto" w:fill="auto"/>
          </w:tcPr>
          <w:p w14:paraId="71922C43" w14:textId="77777777" w:rsidR="00EE20FE" w:rsidRPr="00E36EA4" w:rsidRDefault="00EE20FE" w:rsidP="00120542">
            <w:pPr>
              <w:autoSpaceDE w:val="0"/>
              <w:autoSpaceDN w:val="0"/>
              <w:adjustRightInd w:val="0"/>
              <w:spacing w:line="240" w:lineRule="auto"/>
              <w:rPr>
                <w:noProof/>
                <w:szCs w:val="22"/>
              </w:rPr>
            </w:pPr>
          </w:p>
        </w:tc>
        <w:tc>
          <w:tcPr>
            <w:tcW w:w="1966" w:type="dxa"/>
            <w:vMerge/>
            <w:shd w:val="clear" w:color="auto" w:fill="auto"/>
          </w:tcPr>
          <w:p w14:paraId="0FB902B9" w14:textId="77777777" w:rsidR="00EE20FE" w:rsidRPr="00E36EA4" w:rsidRDefault="00EE20FE" w:rsidP="00120542">
            <w:pPr>
              <w:autoSpaceDE w:val="0"/>
              <w:autoSpaceDN w:val="0"/>
              <w:adjustRightInd w:val="0"/>
              <w:spacing w:line="240" w:lineRule="auto"/>
              <w:rPr>
                <w:noProof/>
                <w:szCs w:val="22"/>
              </w:rPr>
            </w:pPr>
          </w:p>
        </w:tc>
        <w:tc>
          <w:tcPr>
            <w:tcW w:w="3960" w:type="dxa"/>
            <w:shd w:val="clear" w:color="auto" w:fill="auto"/>
          </w:tcPr>
          <w:p w14:paraId="47AA3AC3" w14:textId="77777777" w:rsidR="00EE20FE" w:rsidRPr="00E36EA4" w:rsidRDefault="00EE20FE" w:rsidP="00120542">
            <w:pPr>
              <w:spacing w:line="240" w:lineRule="auto"/>
            </w:pPr>
            <w:r w:rsidRPr="00E36EA4">
              <w:t>Infusion site bruising</w:t>
            </w:r>
          </w:p>
        </w:tc>
      </w:tr>
      <w:tr w:rsidR="00E36EA4" w:rsidRPr="00E36EA4" w14:paraId="2F4A53F2" w14:textId="77777777" w:rsidTr="00D43622">
        <w:tc>
          <w:tcPr>
            <w:tcW w:w="3003" w:type="dxa"/>
            <w:vMerge/>
            <w:shd w:val="clear" w:color="auto" w:fill="auto"/>
          </w:tcPr>
          <w:p w14:paraId="7243F9F9" w14:textId="77777777" w:rsidR="00EE20FE" w:rsidRPr="00E36EA4" w:rsidRDefault="00EE20FE" w:rsidP="00120542">
            <w:pPr>
              <w:autoSpaceDE w:val="0"/>
              <w:autoSpaceDN w:val="0"/>
              <w:adjustRightInd w:val="0"/>
              <w:spacing w:line="240" w:lineRule="auto"/>
              <w:rPr>
                <w:noProof/>
                <w:szCs w:val="22"/>
              </w:rPr>
            </w:pPr>
          </w:p>
        </w:tc>
        <w:tc>
          <w:tcPr>
            <w:tcW w:w="1966" w:type="dxa"/>
            <w:vMerge/>
            <w:shd w:val="clear" w:color="auto" w:fill="auto"/>
          </w:tcPr>
          <w:p w14:paraId="34D9AB5C" w14:textId="77777777" w:rsidR="00EE20FE" w:rsidRPr="00E36EA4" w:rsidRDefault="00EE20FE" w:rsidP="00120542">
            <w:pPr>
              <w:autoSpaceDE w:val="0"/>
              <w:autoSpaceDN w:val="0"/>
              <w:adjustRightInd w:val="0"/>
              <w:spacing w:line="240" w:lineRule="auto"/>
              <w:rPr>
                <w:noProof/>
                <w:szCs w:val="22"/>
              </w:rPr>
            </w:pPr>
          </w:p>
        </w:tc>
        <w:tc>
          <w:tcPr>
            <w:tcW w:w="3960" w:type="dxa"/>
            <w:shd w:val="clear" w:color="auto" w:fill="auto"/>
          </w:tcPr>
          <w:p w14:paraId="1D8FC376" w14:textId="77777777" w:rsidR="00EE20FE" w:rsidRPr="00E36EA4" w:rsidRDefault="00EE20FE" w:rsidP="00120542">
            <w:pPr>
              <w:spacing w:line="240" w:lineRule="auto"/>
            </w:pPr>
            <w:r w:rsidRPr="00E36EA4">
              <w:t>Nodule</w:t>
            </w:r>
          </w:p>
        </w:tc>
      </w:tr>
      <w:tr w:rsidR="00E36EA4" w:rsidRPr="00E36EA4" w14:paraId="610A2F89" w14:textId="77777777" w:rsidTr="00D43622">
        <w:tc>
          <w:tcPr>
            <w:tcW w:w="3003" w:type="dxa"/>
            <w:vMerge/>
            <w:shd w:val="clear" w:color="auto" w:fill="auto"/>
          </w:tcPr>
          <w:p w14:paraId="518328BB" w14:textId="77777777" w:rsidR="00EE20FE" w:rsidRPr="00E36EA4" w:rsidRDefault="00EE20FE" w:rsidP="00120542">
            <w:pPr>
              <w:autoSpaceDE w:val="0"/>
              <w:autoSpaceDN w:val="0"/>
              <w:adjustRightInd w:val="0"/>
              <w:spacing w:line="240" w:lineRule="auto"/>
              <w:rPr>
                <w:noProof/>
                <w:szCs w:val="22"/>
              </w:rPr>
            </w:pPr>
          </w:p>
        </w:tc>
        <w:tc>
          <w:tcPr>
            <w:tcW w:w="1966" w:type="dxa"/>
            <w:vMerge/>
            <w:shd w:val="clear" w:color="auto" w:fill="auto"/>
          </w:tcPr>
          <w:p w14:paraId="2FBE6228" w14:textId="77777777" w:rsidR="00EE20FE" w:rsidRPr="00E36EA4" w:rsidRDefault="00EE20FE" w:rsidP="00120542">
            <w:pPr>
              <w:autoSpaceDE w:val="0"/>
              <w:autoSpaceDN w:val="0"/>
              <w:adjustRightInd w:val="0"/>
              <w:spacing w:line="240" w:lineRule="auto"/>
              <w:rPr>
                <w:noProof/>
                <w:szCs w:val="22"/>
              </w:rPr>
            </w:pPr>
          </w:p>
        </w:tc>
        <w:tc>
          <w:tcPr>
            <w:tcW w:w="3960" w:type="dxa"/>
            <w:shd w:val="clear" w:color="auto" w:fill="auto"/>
          </w:tcPr>
          <w:p w14:paraId="35C8524D" w14:textId="77777777" w:rsidR="00EE20FE" w:rsidRPr="00E36EA4" w:rsidRDefault="00EE20FE" w:rsidP="00120542">
            <w:pPr>
              <w:spacing w:line="240" w:lineRule="auto"/>
            </w:pPr>
            <w:r w:rsidRPr="00E36EA4">
              <w:t>Pain</w:t>
            </w:r>
          </w:p>
        </w:tc>
      </w:tr>
      <w:tr w:rsidR="00E36EA4" w:rsidRPr="00E36EA4" w14:paraId="2C85BF00" w14:textId="77777777" w:rsidTr="00D43622">
        <w:tc>
          <w:tcPr>
            <w:tcW w:w="3003" w:type="dxa"/>
            <w:vMerge/>
            <w:shd w:val="clear" w:color="auto" w:fill="auto"/>
          </w:tcPr>
          <w:p w14:paraId="5ECE7342" w14:textId="77777777" w:rsidR="00EE20FE" w:rsidRPr="00E36EA4" w:rsidRDefault="00EE20FE" w:rsidP="00120542">
            <w:pPr>
              <w:autoSpaceDE w:val="0"/>
              <w:autoSpaceDN w:val="0"/>
              <w:adjustRightInd w:val="0"/>
              <w:spacing w:line="240" w:lineRule="auto"/>
              <w:rPr>
                <w:noProof/>
                <w:szCs w:val="22"/>
              </w:rPr>
            </w:pPr>
          </w:p>
        </w:tc>
        <w:tc>
          <w:tcPr>
            <w:tcW w:w="1966" w:type="dxa"/>
            <w:vMerge/>
            <w:shd w:val="clear" w:color="auto" w:fill="auto"/>
          </w:tcPr>
          <w:p w14:paraId="312898AC" w14:textId="77777777" w:rsidR="00EE20FE" w:rsidRPr="00E36EA4" w:rsidRDefault="00EE20FE" w:rsidP="00120542">
            <w:pPr>
              <w:autoSpaceDE w:val="0"/>
              <w:autoSpaceDN w:val="0"/>
              <w:adjustRightInd w:val="0"/>
              <w:spacing w:line="240" w:lineRule="auto"/>
              <w:rPr>
                <w:noProof/>
                <w:szCs w:val="22"/>
              </w:rPr>
            </w:pPr>
          </w:p>
        </w:tc>
        <w:tc>
          <w:tcPr>
            <w:tcW w:w="3960" w:type="dxa"/>
            <w:shd w:val="clear" w:color="auto" w:fill="auto"/>
          </w:tcPr>
          <w:p w14:paraId="7D75D553" w14:textId="77777777" w:rsidR="00EE20FE" w:rsidRPr="00E36EA4" w:rsidRDefault="00EE20FE" w:rsidP="00120542">
            <w:pPr>
              <w:spacing w:line="240" w:lineRule="auto"/>
            </w:pPr>
            <w:r w:rsidRPr="00E36EA4">
              <w:t>Application site erythema</w:t>
            </w:r>
          </w:p>
        </w:tc>
      </w:tr>
      <w:tr w:rsidR="00E36EA4" w:rsidRPr="00E36EA4" w14:paraId="2FF05869" w14:textId="77777777" w:rsidTr="00D43622">
        <w:tc>
          <w:tcPr>
            <w:tcW w:w="3003" w:type="dxa"/>
            <w:vMerge w:val="restart"/>
            <w:shd w:val="clear" w:color="auto" w:fill="auto"/>
          </w:tcPr>
          <w:p w14:paraId="7EDEA59C" w14:textId="5AF43A00" w:rsidR="004A7FD4" w:rsidRPr="00E36EA4" w:rsidRDefault="004A7FD4" w:rsidP="00120542">
            <w:pPr>
              <w:autoSpaceDE w:val="0"/>
              <w:autoSpaceDN w:val="0"/>
              <w:adjustRightInd w:val="0"/>
              <w:spacing w:line="240" w:lineRule="auto"/>
              <w:rPr>
                <w:noProof/>
                <w:szCs w:val="22"/>
              </w:rPr>
            </w:pPr>
            <w:r w:rsidRPr="00E36EA4">
              <w:t>Investigations</w:t>
            </w:r>
          </w:p>
        </w:tc>
        <w:tc>
          <w:tcPr>
            <w:tcW w:w="1966" w:type="dxa"/>
            <w:shd w:val="clear" w:color="auto" w:fill="auto"/>
          </w:tcPr>
          <w:p w14:paraId="3E844E81" w14:textId="6661FBDF" w:rsidR="004A7FD4" w:rsidRPr="00E36EA4" w:rsidRDefault="004A7FD4" w:rsidP="00120542">
            <w:pPr>
              <w:autoSpaceDE w:val="0"/>
              <w:autoSpaceDN w:val="0"/>
              <w:adjustRightInd w:val="0"/>
              <w:spacing w:line="240" w:lineRule="auto"/>
              <w:rPr>
                <w:noProof/>
                <w:szCs w:val="22"/>
              </w:rPr>
            </w:pPr>
            <w:r w:rsidRPr="00E36EA4">
              <w:t>Common</w:t>
            </w:r>
          </w:p>
        </w:tc>
        <w:tc>
          <w:tcPr>
            <w:tcW w:w="3960" w:type="dxa"/>
            <w:shd w:val="clear" w:color="auto" w:fill="auto"/>
          </w:tcPr>
          <w:p w14:paraId="74C47603" w14:textId="58088D1A" w:rsidR="004A7FD4" w:rsidRPr="00E36EA4" w:rsidRDefault="004A7FD4" w:rsidP="00120542">
            <w:pPr>
              <w:spacing w:line="240" w:lineRule="auto"/>
            </w:pPr>
            <w:r w:rsidRPr="00E36EA4">
              <w:t>Abnormal clotting</w:t>
            </w:r>
            <w:r w:rsidRPr="00E36EA4">
              <w:rPr>
                <w:vertAlign w:val="superscript"/>
              </w:rPr>
              <w:t>14</w:t>
            </w:r>
          </w:p>
        </w:tc>
      </w:tr>
      <w:tr w:rsidR="00E36EA4" w:rsidRPr="00E36EA4" w14:paraId="6E83F9D6" w14:textId="77777777" w:rsidTr="00D43622">
        <w:tc>
          <w:tcPr>
            <w:tcW w:w="3003" w:type="dxa"/>
            <w:vMerge/>
            <w:shd w:val="clear" w:color="auto" w:fill="auto"/>
          </w:tcPr>
          <w:p w14:paraId="47646677" w14:textId="77777777" w:rsidR="004A7FD4" w:rsidRPr="00E36EA4" w:rsidRDefault="004A7FD4" w:rsidP="00120542">
            <w:pPr>
              <w:autoSpaceDE w:val="0"/>
              <w:autoSpaceDN w:val="0"/>
              <w:adjustRightInd w:val="0"/>
              <w:spacing w:line="240" w:lineRule="auto"/>
              <w:rPr>
                <w:noProof/>
                <w:szCs w:val="22"/>
              </w:rPr>
            </w:pPr>
          </w:p>
        </w:tc>
        <w:tc>
          <w:tcPr>
            <w:tcW w:w="1966" w:type="dxa"/>
            <w:vMerge w:val="restart"/>
            <w:shd w:val="clear" w:color="auto" w:fill="auto"/>
          </w:tcPr>
          <w:p w14:paraId="71BBAE28" w14:textId="5B19F848" w:rsidR="004A7FD4" w:rsidRPr="00E36EA4" w:rsidRDefault="004A7FD4" w:rsidP="00120542">
            <w:pPr>
              <w:autoSpaceDE w:val="0"/>
              <w:autoSpaceDN w:val="0"/>
              <w:adjustRightInd w:val="0"/>
              <w:spacing w:line="240" w:lineRule="auto"/>
              <w:rPr>
                <w:noProof/>
                <w:szCs w:val="22"/>
              </w:rPr>
            </w:pPr>
            <w:r w:rsidRPr="00E36EA4">
              <w:t>Uncommon</w:t>
            </w:r>
          </w:p>
        </w:tc>
        <w:tc>
          <w:tcPr>
            <w:tcW w:w="3960" w:type="dxa"/>
            <w:shd w:val="clear" w:color="auto" w:fill="auto"/>
          </w:tcPr>
          <w:p w14:paraId="481526F2" w14:textId="0E56DA32" w:rsidR="004A7FD4" w:rsidRPr="00E36EA4" w:rsidRDefault="004A7FD4" w:rsidP="00120542">
            <w:pPr>
              <w:spacing w:line="240" w:lineRule="auto"/>
            </w:pPr>
            <w:r w:rsidRPr="00E36EA4">
              <w:t>Blood lactate dehydrogenase increased</w:t>
            </w:r>
          </w:p>
        </w:tc>
      </w:tr>
      <w:tr w:rsidR="00E36EA4" w:rsidRPr="00E36EA4" w14:paraId="1A5296AC" w14:textId="77777777" w:rsidTr="00D43622">
        <w:tc>
          <w:tcPr>
            <w:tcW w:w="3003" w:type="dxa"/>
            <w:vMerge/>
            <w:shd w:val="clear" w:color="auto" w:fill="auto"/>
          </w:tcPr>
          <w:p w14:paraId="192D6B6B"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7E7EB57E"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5E05A9DE" w14:textId="34FD6331" w:rsidR="004A7FD4" w:rsidRPr="00E36EA4" w:rsidRDefault="004A7FD4" w:rsidP="00120542">
            <w:pPr>
              <w:spacing w:line="240" w:lineRule="auto"/>
            </w:pPr>
            <w:r w:rsidRPr="00E36EA4">
              <w:t>Blood triglyceride increased</w:t>
            </w:r>
          </w:p>
        </w:tc>
      </w:tr>
      <w:tr w:rsidR="00E36EA4" w:rsidRPr="00E36EA4" w14:paraId="53164D58" w14:textId="77777777" w:rsidTr="00D43622">
        <w:tc>
          <w:tcPr>
            <w:tcW w:w="3003" w:type="dxa"/>
            <w:vMerge/>
            <w:shd w:val="clear" w:color="auto" w:fill="auto"/>
          </w:tcPr>
          <w:p w14:paraId="57933115"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44CECDAB"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4CB4E732" w14:textId="77D31D06" w:rsidR="004A7FD4" w:rsidRPr="00E36EA4" w:rsidRDefault="004A7FD4" w:rsidP="00120542">
            <w:pPr>
              <w:spacing w:line="240" w:lineRule="auto"/>
            </w:pPr>
            <w:r w:rsidRPr="00E36EA4">
              <w:t xml:space="preserve">Gamma-glutamyltransferase increased </w:t>
            </w:r>
          </w:p>
        </w:tc>
      </w:tr>
      <w:tr w:rsidR="00E36EA4" w:rsidRPr="00E36EA4" w14:paraId="30029319" w14:textId="77777777" w:rsidTr="00D43622">
        <w:tc>
          <w:tcPr>
            <w:tcW w:w="3003" w:type="dxa"/>
            <w:vMerge/>
            <w:shd w:val="clear" w:color="auto" w:fill="auto"/>
          </w:tcPr>
          <w:p w14:paraId="75CA8295"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750089C2"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30B1CC97" w14:textId="790D614B" w:rsidR="004A7FD4" w:rsidRPr="00E36EA4" w:rsidRDefault="004A7FD4" w:rsidP="00120542">
            <w:pPr>
              <w:spacing w:line="240" w:lineRule="auto"/>
            </w:pPr>
            <w:r w:rsidRPr="00E36EA4">
              <w:t>Blood cholesterol increased</w:t>
            </w:r>
          </w:p>
        </w:tc>
      </w:tr>
      <w:tr w:rsidR="00E36EA4" w:rsidRPr="00E36EA4" w14:paraId="655AC2F0" w14:textId="77777777" w:rsidTr="00D43622">
        <w:tc>
          <w:tcPr>
            <w:tcW w:w="3003" w:type="dxa"/>
            <w:vMerge/>
            <w:shd w:val="clear" w:color="auto" w:fill="auto"/>
          </w:tcPr>
          <w:p w14:paraId="7E2D722C"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30820E2D"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0866A87F" w14:textId="115A6CAA" w:rsidR="004A7FD4" w:rsidRPr="00E36EA4" w:rsidRDefault="004A7FD4" w:rsidP="00120542">
            <w:pPr>
              <w:spacing w:line="240" w:lineRule="auto"/>
            </w:pPr>
            <w:r w:rsidRPr="00E36EA4">
              <w:t>Blood creatine phosphokinase increased</w:t>
            </w:r>
          </w:p>
        </w:tc>
      </w:tr>
      <w:tr w:rsidR="00E36EA4" w:rsidRPr="00E36EA4" w14:paraId="7CB297F9" w14:textId="77777777" w:rsidTr="00D43622">
        <w:tc>
          <w:tcPr>
            <w:tcW w:w="3003" w:type="dxa"/>
            <w:vMerge/>
            <w:shd w:val="clear" w:color="auto" w:fill="auto"/>
          </w:tcPr>
          <w:p w14:paraId="229A9A8E"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2027FF32"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3975F130" w14:textId="55077752" w:rsidR="004A7FD4" w:rsidRPr="00E36EA4" w:rsidRDefault="004A7FD4" w:rsidP="00120542">
            <w:pPr>
              <w:spacing w:line="240" w:lineRule="auto"/>
            </w:pPr>
            <w:r w:rsidRPr="00E36EA4">
              <w:t>Blood potassium decreased</w:t>
            </w:r>
          </w:p>
        </w:tc>
      </w:tr>
      <w:tr w:rsidR="00E36EA4" w:rsidRPr="00E36EA4" w14:paraId="18A2665A" w14:textId="77777777" w:rsidTr="00D43622">
        <w:tc>
          <w:tcPr>
            <w:tcW w:w="3003" w:type="dxa"/>
            <w:vMerge/>
            <w:shd w:val="clear" w:color="auto" w:fill="auto"/>
          </w:tcPr>
          <w:p w14:paraId="5FD0A7F7"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62C8A783"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46CF454D" w14:textId="1A795C28" w:rsidR="004A7FD4" w:rsidRPr="00E36EA4" w:rsidRDefault="004A7FD4" w:rsidP="00120542">
            <w:pPr>
              <w:spacing w:line="240" w:lineRule="auto"/>
            </w:pPr>
            <w:r w:rsidRPr="00E36EA4">
              <w:t>Low density lipoprotein increased</w:t>
            </w:r>
          </w:p>
        </w:tc>
      </w:tr>
      <w:tr w:rsidR="00E36EA4" w:rsidRPr="00E36EA4" w14:paraId="227E9450" w14:textId="77777777" w:rsidTr="00D43622">
        <w:tc>
          <w:tcPr>
            <w:tcW w:w="3003" w:type="dxa"/>
            <w:vMerge/>
            <w:shd w:val="clear" w:color="auto" w:fill="auto"/>
          </w:tcPr>
          <w:p w14:paraId="1CB2FE4C"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19D268A0"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380492C0" w14:textId="3CD13C6E" w:rsidR="004A7FD4" w:rsidRPr="00E36EA4" w:rsidRDefault="004A7FD4" w:rsidP="00120542">
            <w:pPr>
              <w:spacing w:line="240" w:lineRule="auto"/>
            </w:pPr>
            <w:r w:rsidRPr="00E36EA4">
              <w:t>Neutrophil count increased</w:t>
            </w:r>
          </w:p>
        </w:tc>
      </w:tr>
      <w:tr w:rsidR="00E36EA4" w:rsidRPr="00E36EA4" w14:paraId="0066B101" w14:textId="77777777" w:rsidTr="00D43622">
        <w:tc>
          <w:tcPr>
            <w:tcW w:w="3003" w:type="dxa"/>
            <w:vMerge/>
            <w:shd w:val="clear" w:color="auto" w:fill="auto"/>
          </w:tcPr>
          <w:p w14:paraId="0BEC770E"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09A00A43"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5BB66C54" w14:textId="42080FE4" w:rsidR="004A7FD4" w:rsidRPr="00E36EA4" w:rsidRDefault="004A7FD4" w:rsidP="00120542">
            <w:pPr>
              <w:spacing w:line="240" w:lineRule="auto"/>
            </w:pPr>
            <w:r w:rsidRPr="00E36EA4">
              <w:t>PSA increased</w:t>
            </w:r>
          </w:p>
        </w:tc>
      </w:tr>
      <w:tr w:rsidR="00E36EA4" w:rsidRPr="00E36EA4" w14:paraId="7F1AA551" w14:textId="77777777" w:rsidTr="00D43622">
        <w:tc>
          <w:tcPr>
            <w:tcW w:w="3003" w:type="dxa"/>
            <w:vMerge/>
            <w:shd w:val="clear" w:color="auto" w:fill="auto"/>
          </w:tcPr>
          <w:p w14:paraId="217E91E9"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0FB0625A"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7CB9CDD7" w14:textId="4A56860E" w:rsidR="004A7FD4" w:rsidRPr="00E36EA4" w:rsidRDefault="004A7FD4" w:rsidP="00120542">
            <w:pPr>
              <w:spacing w:line="240" w:lineRule="auto"/>
            </w:pPr>
            <w:r w:rsidRPr="00E36EA4">
              <w:t>Weight decreased</w:t>
            </w:r>
          </w:p>
        </w:tc>
      </w:tr>
      <w:tr w:rsidR="00E36EA4" w:rsidRPr="00E36EA4" w14:paraId="2C070954" w14:textId="77777777" w:rsidTr="00D43622">
        <w:tc>
          <w:tcPr>
            <w:tcW w:w="3003" w:type="dxa"/>
            <w:vMerge/>
            <w:shd w:val="clear" w:color="auto" w:fill="auto"/>
          </w:tcPr>
          <w:p w14:paraId="28E1F840"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7FFD75AE"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39988A86" w14:textId="746193F6" w:rsidR="004A7FD4" w:rsidRPr="00E36EA4" w:rsidRDefault="004A7FD4" w:rsidP="00120542">
            <w:pPr>
              <w:spacing w:line="240" w:lineRule="auto"/>
            </w:pPr>
            <w:r w:rsidRPr="00E36EA4">
              <w:t>White blood cell count increased</w:t>
            </w:r>
          </w:p>
        </w:tc>
      </w:tr>
      <w:tr w:rsidR="00E36EA4" w:rsidRPr="00E36EA4" w14:paraId="0E3CBAB4" w14:textId="77777777" w:rsidTr="00D43622">
        <w:tc>
          <w:tcPr>
            <w:tcW w:w="3003" w:type="dxa"/>
            <w:vMerge w:val="restart"/>
            <w:shd w:val="clear" w:color="auto" w:fill="auto"/>
          </w:tcPr>
          <w:p w14:paraId="388D8ADB" w14:textId="5E762C24" w:rsidR="004A7FD4" w:rsidRPr="00E36EA4" w:rsidRDefault="004A7FD4" w:rsidP="00120542">
            <w:pPr>
              <w:autoSpaceDE w:val="0"/>
              <w:autoSpaceDN w:val="0"/>
              <w:adjustRightInd w:val="0"/>
              <w:spacing w:line="240" w:lineRule="auto"/>
              <w:rPr>
                <w:noProof/>
                <w:szCs w:val="22"/>
              </w:rPr>
            </w:pPr>
            <w:r w:rsidRPr="00E36EA4">
              <w:t>Injury, poisoning and procedural complications</w:t>
            </w:r>
          </w:p>
        </w:tc>
        <w:tc>
          <w:tcPr>
            <w:tcW w:w="1966" w:type="dxa"/>
            <w:shd w:val="clear" w:color="auto" w:fill="auto"/>
          </w:tcPr>
          <w:p w14:paraId="2914D51E" w14:textId="768850F1" w:rsidR="004A7FD4" w:rsidRPr="00E36EA4" w:rsidRDefault="004A7FD4" w:rsidP="00120542">
            <w:pPr>
              <w:autoSpaceDE w:val="0"/>
              <w:autoSpaceDN w:val="0"/>
              <w:adjustRightInd w:val="0"/>
              <w:spacing w:line="240" w:lineRule="auto"/>
              <w:rPr>
                <w:noProof/>
                <w:szCs w:val="22"/>
              </w:rPr>
            </w:pPr>
            <w:r w:rsidRPr="00E36EA4">
              <w:t>Common</w:t>
            </w:r>
          </w:p>
        </w:tc>
        <w:tc>
          <w:tcPr>
            <w:tcW w:w="3960" w:type="dxa"/>
            <w:shd w:val="clear" w:color="auto" w:fill="auto"/>
          </w:tcPr>
          <w:p w14:paraId="1F40A669" w14:textId="66963505" w:rsidR="004A7FD4" w:rsidRPr="00E36EA4" w:rsidRDefault="004A7FD4" w:rsidP="00120542">
            <w:pPr>
              <w:spacing w:line="240" w:lineRule="auto"/>
            </w:pPr>
            <w:r w:rsidRPr="00E36EA4">
              <w:t>Perineal injury</w:t>
            </w:r>
            <w:r w:rsidRPr="00E36EA4">
              <w:rPr>
                <w:vertAlign w:val="superscript"/>
              </w:rPr>
              <w:t>15</w:t>
            </w:r>
          </w:p>
        </w:tc>
      </w:tr>
      <w:tr w:rsidR="00E36EA4" w:rsidRPr="00E36EA4" w14:paraId="1A8C7473" w14:textId="77777777" w:rsidTr="00D43622">
        <w:tc>
          <w:tcPr>
            <w:tcW w:w="3003" w:type="dxa"/>
            <w:vMerge/>
            <w:shd w:val="clear" w:color="auto" w:fill="auto"/>
          </w:tcPr>
          <w:p w14:paraId="1915471E" w14:textId="77777777" w:rsidR="004A7FD4" w:rsidRPr="00E36EA4" w:rsidRDefault="004A7FD4" w:rsidP="00120542">
            <w:pPr>
              <w:autoSpaceDE w:val="0"/>
              <w:autoSpaceDN w:val="0"/>
              <w:adjustRightInd w:val="0"/>
              <w:spacing w:line="240" w:lineRule="auto"/>
              <w:rPr>
                <w:noProof/>
                <w:szCs w:val="22"/>
              </w:rPr>
            </w:pPr>
          </w:p>
        </w:tc>
        <w:tc>
          <w:tcPr>
            <w:tcW w:w="1966" w:type="dxa"/>
            <w:vMerge w:val="restart"/>
            <w:shd w:val="clear" w:color="auto" w:fill="auto"/>
          </w:tcPr>
          <w:p w14:paraId="605613DA" w14:textId="2B7CEA3E" w:rsidR="004A7FD4" w:rsidRPr="00E36EA4" w:rsidRDefault="004A7FD4" w:rsidP="00120542">
            <w:pPr>
              <w:autoSpaceDE w:val="0"/>
              <w:autoSpaceDN w:val="0"/>
              <w:adjustRightInd w:val="0"/>
              <w:spacing w:line="240" w:lineRule="auto"/>
              <w:rPr>
                <w:noProof/>
                <w:szCs w:val="22"/>
              </w:rPr>
            </w:pPr>
            <w:r w:rsidRPr="00E36EA4">
              <w:t>Uncommon</w:t>
            </w:r>
          </w:p>
        </w:tc>
        <w:tc>
          <w:tcPr>
            <w:tcW w:w="3960" w:type="dxa"/>
            <w:shd w:val="clear" w:color="auto" w:fill="auto"/>
          </w:tcPr>
          <w:p w14:paraId="614476BF" w14:textId="723315CD" w:rsidR="004A7FD4" w:rsidRPr="00E36EA4" w:rsidRDefault="004A7FD4" w:rsidP="00120542">
            <w:pPr>
              <w:spacing w:line="240" w:lineRule="auto"/>
            </w:pPr>
            <w:r w:rsidRPr="00E36EA4">
              <w:t>Surgical procedure repeated</w:t>
            </w:r>
          </w:p>
        </w:tc>
      </w:tr>
      <w:tr w:rsidR="00E36EA4" w:rsidRPr="00E36EA4" w14:paraId="1DD84B95" w14:textId="77777777" w:rsidTr="00D43622">
        <w:tc>
          <w:tcPr>
            <w:tcW w:w="3003" w:type="dxa"/>
            <w:vMerge/>
            <w:shd w:val="clear" w:color="auto" w:fill="auto"/>
          </w:tcPr>
          <w:p w14:paraId="5147F51B"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5092FAF4"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31B23CEE" w14:textId="2CD84C0A" w:rsidR="004A7FD4" w:rsidRPr="00E36EA4" w:rsidRDefault="004A7FD4" w:rsidP="00120542">
            <w:pPr>
              <w:spacing w:line="240" w:lineRule="auto"/>
            </w:pPr>
            <w:r w:rsidRPr="00E36EA4">
              <w:t>Contusion</w:t>
            </w:r>
          </w:p>
        </w:tc>
      </w:tr>
      <w:tr w:rsidR="00E36EA4" w:rsidRPr="00E36EA4" w14:paraId="101AF892" w14:textId="77777777" w:rsidTr="00D43622">
        <w:tc>
          <w:tcPr>
            <w:tcW w:w="3003" w:type="dxa"/>
            <w:vMerge/>
            <w:shd w:val="clear" w:color="auto" w:fill="auto"/>
          </w:tcPr>
          <w:p w14:paraId="4CC7D850"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29C26130"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21172609" w14:textId="00E9EB23" w:rsidR="004A7FD4" w:rsidRPr="00E36EA4" w:rsidRDefault="004A7FD4" w:rsidP="00120542">
            <w:pPr>
              <w:spacing w:line="240" w:lineRule="auto"/>
            </w:pPr>
            <w:r w:rsidRPr="00E36EA4">
              <w:t>Post-procedural urine leak</w:t>
            </w:r>
          </w:p>
        </w:tc>
      </w:tr>
      <w:tr w:rsidR="00E36EA4" w:rsidRPr="00E36EA4" w14:paraId="28970921" w14:textId="77777777" w:rsidTr="00D43622">
        <w:tc>
          <w:tcPr>
            <w:tcW w:w="3003" w:type="dxa"/>
            <w:vMerge/>
            <w:shd w:val="clear" w:color="auto" w:fill="auto"/>
          </w:tcPr>
          <w:p w14:paraId="01B5725E"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28F12A7D"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46F7B993" w14:textId="28EE467A" w:rsidR="004A7FD4" w:rsidRPr="00E36EA4" w:rsidRDefault="004A7FD4" w:rsidP="00120542">
            <w:pPr>
              <w:spacing w:line="240" w:lineRule="auto"/>
            </w:pPr>
            <w:r w:rsidRPr="00E36EA4">
              <w:t>Procedural pain</w:t>
            </w:r>
          </w:p>
        </w:tc>
      </w:tr>
      <w:tr w:rsidR="00E36EA4" w:rsidRPr="00E36EA4" w14:paraId="0B7AECF4" w14:textId="77777777" w:rsidTr="00D43622">
        <w:tc>
          <w:tcPr>
            <w:tcW w:w="3003" w:type="dxa"/>
            <w:vMerge/>
            <w:shd w:val="clear" w:color="auto" w:fill="auto"/>
          </w:tcPr>
          <w:p w14:paraId="3C6D2FBE"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43CD57C7"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37AD3945" w14:textId="581288F7" w:rsidR="004A7FD4" w:rsidRPr="00E36EA4" w:rsidRDefault="004A7FD4" w:rsidP="00120542">
            <w:pPr>
              <w:spacing w:line="240" w:lineRule="auto"/>
            </w:pPr>
            <w:r w:rsidRPr="00E36EA4">
              <w:t>Post-procedural discharge</w:t>
            </w:r>
          </w:p>
        </w:tc>
      </w:tr>
      <w:tr w:rsidR="004A7FD4" w:rsidRPr="00E36EA4" w14:paraId="0C9D9EA5" w14:textId="77777777" w:rsidTr="00D43622">
        <w:tc>
          <w:tcPr>
            <w:tcW w:w="3003" w:type="dxa"/>
            <w:vMerge/>
            <w:shd w:val="clear" w:color="auto" w:fill="auto"/>
          </w:tcPr>
          <w:p w14:paraId="76D748A2" w14:textId="77777777" w:rsidR="004A7FD4" w:rsidRPr="00E36EA4" w:rsidRDefault="004A7FD4" w:rsidP="00120542">
            <w:pPr>
              <w:autoSpaceDE w:val="0"/>
              <w:autoSpaceDN w:val="0"/>
              <w:adjustRightInd w:val="0"/>
              <w:spacing w:line="240" w:lineRule="auto"/>
              <w:rPr>
                <w:noProof/>
                <w:szCs w:val="22"/>
              </w:rPr>
            </w:pPr>
          </w:p>
        </w:tc>
        <w:tc>
          <w:tcPr>
            <w:tcW w:w="1966" w:type="dxa"/>
            <w:vMerge/>
            <w:shd w:val="clear" w:color="auto" w:fill="auto"/>
          </w:tcPr>
          <w:p w14:paraId="3C0A6B02" w14:textId="77777777" w:rsidR="004A7FD4" w:rsidRPr="00E36EA4" w:rsidRDefault="004A7FD4" w:rsidP="00120542">
            <w:pPr>
              <w:autoSpaceDE w:val="0"/>
              <w:autoSpaceDN w:val="0"/>
              <w:adjustRightInd w:val="0"/>
              <w:spacing w:line="240" w:lineRule="auto"/>
              <w:rPr>
                <w:noProof/>
                <w:szCs w:val="22"/>
              </w:rPr>
            </w:pPr>
          </w:p>
        </w:tc>
        <w:tc>
          <w:tcPr>
            <w:tcW w:w="3960" w:type="dxa"/>
            <w:shd w:val="clear" w:color="auto" w:fill="auto"/>
          </w:tcPr>
          <w:p w14:paraId="76B804D0" w14:textId="33BE88AC" w:rsidR="004A7FD4" w:rsidRPr="00E36EA4" w:rsidRDefault="004A7FD4" w:rsidP="00120542">
            <w:pPr>
              <w:spacing w:line="240" w:lineRule="auto"/>
              <w:rPr>
                <w:highlight w:val="cyan"/>
              </w:rPr>
            </w:pPr>
            <w:r w:rsidRPr="00E36EA4">
              <w:t>Fall</w:t>
            </w:r>
          </w:p>
        </w:tc>
      </w:tr>
    </w:tbl>
    <w:p w14:paraId="1DC0ED11" w14:textId="77777777" w:rsidR="006F34AD" w:rsidRPr="00E36EA4" w:rsidRDefault="006F34AD" w:rsidP="00120542">
      <w:pPr>
        <w:autoSpaceDE w:val="0"/>
        <w:autoSpaceDN w:val="0"/>
        <w:adjustRightInd w:val="0"/>
        <w:spacing w:line="240" w:lineRule="auto"/>
        <w:rPr>
          <w:noProof/>
          <w:szCs w:val="22"/>
        </w:rPr>
      </w:pPr>
    </w:p>
    <w:p w14:paraId="0D5363AB" w14:textId="77777777" w:rsidR="00BF6451" w:rsidRPr="00E36EA4" w:rsidRDefault="00BF6451" w:rsidP="00120542">
      <w:pPr>
        <w:autoSpaceDE w:val="0"/>
        <w:autoSpaceDN w:val="0"/>
        <w:adjustRightInd w:val="0"/>
        <w:spacing w:line="240" w:lineRule="auto"/>
        <w:rPr>
          <w:noProof/>
          <w:szCs w:val="22"/>
        </w:rPr>
      </w:pPr>
      <w:r w:rsidRPr="00E36EA4">
        <w:rPr>
          <w:noProof/>
          <w:szCs w:val="22"/>
        </w:rPr>
        <w:t>The following terms represent a group of related events that describes a medical condition rather than a single event.</w:t>
      </w:r>
    </w:p>
    <w:p w14:paraId="53235D54" w14:textId="7132D6FD"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1</w:t>
      </w:r>
      <w:r w:rsidR="007F4E92" w:rsidRPr="00E36EA4">
        <w:rPr>
          <w:noProof/>
          <w:szCs w:val="22"/>
          <w:vertAlign w:val="superscript"/>
        </w:rPr>
        <w:tab/>
      </w:r>
      <w:r w:rsidRPr="00E36EA4">
        <w:rPr>
          <w:noProof/>
          <w:szCs w:val="22"/>
        </w:rPr>
        <w:t>Genito-urinary tract infection (urinary tract infection, orchitis, epididymitis, cystitis).</w:t>
      </w:r>
    </w:p>
    <w:p w14:paraId="0EC040ED" w14:textId="77777777"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2</w:t>
      </w:r>
      <w:r w:rsidR="007F4E92" w:rsidRPr="00E36EA4">
        <w:rPr>
          <w:noProof/>
          <w:szCs w:val="22"/>
          <w:vertAlign w:val="superscript"/>
        </w:rPr>
        <w:tab/>
      </w:r>
      <w:r w:rsidRPr="00E36EA4">
        <w:rPr>
          <w:noProof/>
          <w:szCs w:val="22"/>
        </w:rPr>
        <w:t>Anorectal discomfort (proctalgia, rectal tenesmus).</w:t>
      </w:r>
    </w:p>
    <w:p w14:paraId="00877CAC" w14:textId="77777777"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3</w:t>
      </w:r>
      <w:r w:rsidR="007F4E92" w:rsidRPr="00E36EA4">
        <w:rPr>
          <w:noProof/>
          <w:szCs w:val="22"/>
          <w:vertAlign w:val="superscript"/>
        </w:rPr>
        <w:tab/>
      </w:r>
      <w:r w:rsidRPr="00E36EA4">
        <w:rPr>
          <w:noProof/>
          <w:szCs w:val="22"/>
        </w:rPr>
        <w:t>Rectal haemorrhage (anal haemorrhage).</w:t>
      </w:r>
    </w:p>
    <w:p w14:paraId="68C68B47" w14:textId="77777777"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4</w:t>
      </w:r>
      <w:r w:rsidR="007F4E92" w:rsidRPr="00E36EA4">
        <w:rPr>
          <w:noProof/>
          <w:szCs w:val="22"/>
          <w:vertAlign w:val="superscript"/>
        </w:rPr>
        <w:tab/>
      </w:r>
      <w:r w:rsidRPr="00E36EA4">
        <w:rPr>
          <w:noProof/>
          <w:szCs w:val="22"/>
        </w:rPr>
        <w:t>Hepatotoxicity (alanine aminotransferase increased, aspartate aminotransferase increased).</w:t>
      </w:r>
    </w:p>
    <w:p w14:paraId="23DA16DC" w14:textId="77777777"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5</w:t>
      </w:r>
      <w:r w:rsidR="007F4E92" w:rsidRPr="00E36EA4">
        <w:rPr>
          <w:noProof/>
          <w:szCs w:val="22"/>
          <w:vertAlign w:val="superscript"/>
        </w:rPr>
        <w:tab/>
      </w:r>
      <w:r w:rsidRPr="00E36EA4">
        <w:rPr>
          <w:noProof/>
          <w:szCs w:val="22"/>
        </w:rPr>
        <w:t>Back pain (intervertebral disc protrusion).</w:t>
      </w:r>
    </w:p>
    <w:p w14:paraId="00ABC2BA" w14:textId="77777777"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6</w:t>
      </w:r>
      <w:r w:rsidR="007F4E92" w:rsidRPr="00E36EA4">
        <w:rPr>
          <w:noProof/>
          <w:szCs w:val="22"/>
          <w:vertAlign w:val="superscript"/>
        </w:rPr>
        <w:tab/>
      </w:r>
      <w:r w:rsidRPr="00E36EA4">
        <w:rPr>
          <w:noProof/>
          <w:szCs w:val="22"/>
        </w:rPr>
        <w:t>Dysuria (bladder pain, bladder spasm, hypertonic bladder, urethral spasm, urinary tract pain).</w:t>
      </w:r>
    </w:p>
    <w:p w14:paraId="585A1403" w14:textId="77777777"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7</w:t>
      </w:r>
      <w:r w:rsidR="007F4E92" w:rsidRPr="00E36EA4">
        <w:rPr>
          <w:noProof/>
          <w:szCs w:val="22"/>
          <w:vertAlign w:val="superscript"/>
        </w:rPr>
        <w:tab/>
      </w:r>
      <w:r w:rsidRPr="00E36EA4">
        <w:rPr>
          <w:noProof/>
          <w:szCs w:val="22"/>
        </w:rPr>
        <w:t>Micturition disorders (micturition urgency, pollakiuria, nocturia, urine flow decreased, urinary straining).</w:t>
      </w:r>
    </w:p>
    <w:p w14:paraId="12BEAB02" w14:textId="77777777"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8</w:t>
      </w:r>
      <w:r w:rsidR="007F4E92" w:rsidRPr="00E36EA4">
        <w:rPr>
          <w:noProof/>
          <w:szCs w:val="22"/>
          <w:vertAlign w:val="superscript"/>
        </w:rPr>
        <w:tab/>
      </w:r>
      <w:r w:rsidRPr="00E36EA4">
        <w:rPr>
          <w:noProof/>
          <w:szCs w:val="22"/>
        </w:rPr>
        <w:t>Urinary incontinence (urge incontinence, incontinence, stress urinary incontinence).</w:t>
      </w:r>
    </w:p>
    <w:p w14:paraId="37B32A98" w14:textId="77777777"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9</w:t>
      </w:r>
      <w:r w:rsidR="007F4E92" w:rsidRPr="00E36EA4">
        <w:rPr>
          <w:noProof/>
          <w:szCs w:val="22"/>
          <w:vertAlign w:val="superscript"/>
        </w:rPr>
        <w:tab/>
      </w:r>
      <w:r w:rsidRPr="00E36EA4">
        <w:rPr>
          <w:noProof/>
          <w:szCs w:val="22"/>
        </w:rPr>
        <w:t>Perineal pain (pelvic pain).</w:t>
      </w:r>
    </w:p>
    <w:p w14:paraId="6F75CBE7" w14:textId="77777777"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10</w:t>
      </w:r>
      <w:r w:rsidR="007F4E92" w:rsidRPr="00E36EA4">
        <w:rPr>
          <w:noProof/>
          <w:szCs w:val="22"/>
          <w:vertAlign w:val="superscript"/>
        </w:rPr>
        <w:tab/>
      </w:r>
      <w:r w:rsidR="00C21489">
        <w:rPr>
          <w:noProof/>
          <w:szCs w:val="22"/>
          <w:vertAlign w:val="superscript"/>
        </w:rPr>
        <w:t xml:space="preserve"> </w:t>
      </w:r>
      <w:r w:rsidRPr="00E36EA4">
        <w:rPr>
          <w:noProof/>
          <w:szCs w:val="22"/>
        </w:rPr>
        <w:t>Male sexual dysfunction (erectile dysfunction, ejaculation failure, dyspareunia, ejaculation disorder, hypospermia, painful ejaculation, retrograde ejaculation, sexual dysfunction, semen volume decreased).</w:t>
      </w:r>
    </w:p>
    <w:p w14:paraId="59BD5A18" w14:textId="6C84B63C" w:rsidR="00C138DD" w:rsidRPr="00E36EA4" w:rsidRDefault="00C138DD" w:rsidP="00120542">
      <w:pPr>
        <w:autoSpaceDE w:val="0"/>
        <w:autoSpaceDN w:val="0"/>
        <w:adjustRightInd w:val="0"/>
        <w:spacing w:line="240" w:lineRule="auto"/>
        <w:ind w:left="142" w:hanging="142"/>
        <w:rPr>
          <w:noProof/>
          <w:szCs w:val="22"/>
        </w:rPr>
      </w:pPr>
      <w:r w:rsidRPr="00E36EA4">
        <w:rPr>
          <w:noProof/>
          <w:szCs w:val="22"/>
          <w:vertAlign w:val="superscript"/>
        </w:rPr>
        <w:t>11</w:t>
      </w:r>
      <w:r w:rsidR="00C21489">
        <w:rPr>
          <w:noProof/>
          <w:szCs w:val="22"/>
          <w:vertAlign w:val="superscript"/>
        </w:rPr>
        <w:t xml:space="preserve"> </w:t>
      </w:r>
      <w:r w:rsidRPr="00E36EA4">
        <w:rPr>
          <w:noProof/>
          <w:szCs w:val="22"/>
        </w:rPr>
        <w:t>Genital pain (penile pain, testicular pain, scrotal pain, non-infective orchitis, spermatic cord inflammation, genital contusion).</w:t>
      </w:r>
    </w:p>
    <w:p w14:paraId="151C5016" w14:textId="0C8AB5A4"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1</w:t>
      </w:r>
      <w:r w:rsidR="00C138DD" w:rsidRPr="00E36EA4">
        <w:rPr>
          <w:noProof/>
          <w:szCs w:val="22"/>
          <w:vertAlign w:val="superscript"/>
        </w:rPr>
        <w:t>2</w:t>
      </w:r>
      <w:r w:rsidR="00C21489">
        <w:rPr>
          <w:noProof/>
          <w:szCs w:val="22"/>
          <w:vertAlign w:val="superscript"/>
        </w:rPr>
        <w:t xml:space="preserve"> </w:t>
      </w:r>
      <w:r w:rsidRPr="00E36EA4">
        <w:rPr>
          <w:noProof/>
          <w:szCs w:val="22"/>
        </w:rPr>
        <w:t>Prostatic pain (prostatism, prostatic disorders, prostatic fibrosis).</w:t>
      </w:r>
    </w:p>
    <w:p w14:paraId="7B21741B" w14:textId="4B50D6E5"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13</w:t>
      </w:r>
      <w:r w:rsidR="00C21489">
        <w:rPr>
          <w:noProof/>
          <w:szCs w:val="22"/>
          <w:vertAlign w:val="superscript"/>
        </w:rPr>
        <w:t xml:space="preserve"> </w:t>
      </w:r>
      <w:r w:rsidRPr="00E36EA4">
        <w:rPr>
          <w:noProof/>
          <w:szCs w:val="22"/>
        </w:rPr>
        <w:t>Penile swelling (balanoposthitis).</w:t>
      </w:r>
    </w:p>
    <w:p w14:paraId="4D702BD0" w14:textId="787B4D62"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14</w:t>
      </w:r>
      <w:r w:rsidR="00C21489">
        <w:rPr>
          <w:noProof/>
          <w:szCs w:val="22"/>
          <w:vertAlign w:val="superscript"/>
        </w:rPr>
        <w:t xml:space="preserve"> </w:t>
      </w:r>
      <w:r w:rsidRPr="00E36EA4">
        <w:rPr>
          <w:noProof/>
          <w:szCs w:val="22"/>
        </w:rPr>
        <w:t>Abnormal clotting (fibrin D dimer increased, aPTT prolonged, INR increased).</w:t>
      </w:r>
    </w:p>
    <w:p w14:paraId="634DBC14" w14:textId="21645509" w:rsidR="00BF6451" w:rsidRPr="00E36EA4" w:rsidRDefault="00BF6451" w:rsidP="00120542">
      <w:pPr>
        <w:autoSpaceDE w:val="0"/>
        <w:autoSpaceDN w:val="0"/>
        <w:adjustRightInd w:val="0"/>
        <w:spacing w:line="240" w:lineRule="auto"/>
        <w:ind w:left="142" w:hanging="142"/>
        <w:rPr>
          <w:noProof/>
          <w:szCs w:val="22"/>
        </w:rPr>
      </w:pPr>
      <w:r w:rsidRPr="00E36EA4">
        <w:rPr>
          <w:noProof/>
          <w:szCs w:val="22"/>
          <w:vertAlign w:val="superscript"/>
        </w:rPr>
        <w:t>15</w:t>
      </w:r>
      <w:r w:rsidR="00C21489">
        <w:rPr>
          <w:noProof/>
          <w:szCs w:val="22"/>
          <w:vertAlign w:val="superscript"/>
        </w:rPr>
        <w:t xml:space="preserve"> </w:t>
      </w:r>
      <w:r w:rsidRPr="00E36EA4">
        <w:rPr>
          <w:noProof/>
          <w:szCs w:val="22"/>
        </w:rPr>
        <w:t>Perineal injury (post-procedural haematoma, necrosis, perineal haematoma, pelvic haematoma).</w:t>
      </w:r>
    </w:p>
    <w:p w14:paraId="6AEE6231" w14:textId="77777777" w:rsidR="00244391" w:rsidRPr="00E36EA4" w:rsidRDefault="00244391" w:rsidP="00120542">
      <w:pPr>
        <w:autoSpaceDE w:val="0"/>
        <w:autoSpaceDN w:val="0"/>
        <w:adjustRightInd w:val="0"/>
        <w:spacing w:line="240" w:lineRule="auto"/>
        <w:rPr>
          <w:noProof/>
          <w:szCs w:val="22"/>
          <w:u w:val="single"/>
        </w:rPr>
      </w:pPr>
      <w:r w:rsidRPr="00E36EA4">
        <w:rPr>
          <w:noProof/>
          <w:szCs w:val="22"/>
          <w:u w:val="single"/>
        </w:rPr>
        <w:lastRenderedPageBreak/>
        <w:t>Description of selected adverse reactions</w:t>
      </w:r>
    </w:p>
    <w:p w14:paraId="5639E9AF" w14:textId="77777777" w:rsidR="00244391" w:rsidRPr="00E36EA4" w:rsidRDefault="00244391" w:rsidP="00120542">
      <w:pPr>
        <w:autoSpaceDE w:val="0"/>
        <w:autoSpaceDN w:val="0"/>
        <w:adjustRightInd w:val="0"/>
        <w:spacing w:line="240" w:lineRule="auto"/>
        <w:rPr>
          <w:i/>
          <w:noProof/>
          <w:szCs w:val="22"/>
        </w:rPr>
      </w:pPr>
      <w:r w:rsidRPr="00E36EA4">
        <w:rPr>
          <w:i/>
          <w:noProof/>
          <w:szCs w:val="22"/>
        </w:rPr>
        <w:t>Erectile dysfunction</w:t>
      </w:r>
    </w:p>
    <w:p w14:paraId="4EE3E68E" w14:textId="07D4F190" w:rsidR="00C627D1" w:rsidRPr="00E36EA4" w:rsidRDefault="00C627D1" w:rsidP="00120542">
      <w:pPr>
        <w:autoSpaceDE w:val="0"/>
        <w:autoSpaceDN w:val="0"/>
        <w:spacing w:line="240" w:lineRule="auto"/>
        <w:rPr>
          <w:iCs/>
        </w:rPr>
      </w:pPr>
      <w:r w:rsidRPr="00E36EA4">
        <w:rPr>
          <w:noProof/>
          <w:szCs w:val="22"/>
          <w:lang w:val="en-US"/>
        </w:rPr>
        <w:t xml:space="preserve">In the Phase </w:t>
      </w:r>
      <w:r w:rsidR="009428D5" w:rsidRPr="00E36EA4">
        <w:rPr>
          <w:noProof/>
          <w:szCs w:val="22"/>
          <w:lang w:val="en-US"/>
        </w:rPr>
        <w:t>III</w:t>
      </w:r>
      <w:r w:rsidRPr="00E36EA4">
        <w:rPr>
          <w:noProof/>
          <w:szCs w:val="22"/>
          <w:lang w:val="en-US"/>
        </w:rPr>
        <w:t xml:space="preserve"> European study</w:t>
      </w:r>
      <w:r w:rsidR="00022F7A" w:rsidRPr="00E36EA4">
        <w:rPr>
          <w:noProof/>
          <w:szCs w:val="22"/>
          <w:lang w:val="en-US"/>
        </w:rPr>
        <w:t>,</w:t>
      </w:r>
      <w:r w:rsidRPr="00E36EA4">
        <w:rPr>
          <w:noProof/>
          <w:szCs w:val="22"/>
          <w:lang w:val="en-US"/>
        </w:rPr>
        <w:t xml:space="preserve"> </w:t>
      </w:r>
      <w:r w:rsidR="00C52B2D" w:rsidRPr="00E36EA4">
        <w:rPr>
          <w:noProof/>
          <w:szCs w:val="22"/>
          <w:lang w:val="en-US"/>
        </w:rPr>
        <w:t>60</w:t>
      </w:r>
      <w:r w:rsidRPr="00E36EA4">
        <w:rPr>
          <w:noProof/>
          <w:szCs w:val="22"/>
          <w:lang w:val="en-US"/>
        </w:rPr>
        <w:t xml:space="preserve"> (3</w:t>
      </w:r>
      <w:r w:rsidR="00C52B2D" w:rsidRPr="00E36EA4">
        <w:rPr>
          <w:noProof/>
          <w:szCs w:val="22"/>
          <w:lang w:val="en-US"/>
        </w:rPr>
        <w:t>0</w:t>
      </w:r>
      <w:r w:rsidRPr="00E36EA4">
        <w:rPr>
          <w:noProof/>
          <w:szCs w:val="22"/>
          <w:lang w:val="en-US"/>
        </w:rPr>
        <w:t>.</w:t>
      </w:r>
      <w:r w:rsidR="00C52B2D" w:rsidRPr="00E36EA4">
        <w:rPr>
          <w:noProof/>
          <w:szCs w:val="22"/>
          <w:lang w:val="en-US"/>
        </w:rPr>
        <w:t>5</w:t>
      </w:r>
      <w:r w:rsidR="007752FB" w:rsidRPr="00E36EA4">
        <w:rPr>
          <w:noProof/>
          <w:szCs w:val="22"/>
          <w:lang w:val="en-US"/>
        </w:rPr>
        <w:t> </w:t>
      </w:r>
      <w:r w:rsidRPr="00E36EA4">
        <w:rPr>
          <w:noProof/>
          <w:szCs w:val="22"/>
          <w:lang w:val="en-US"/>
        </w:rPr>
        <w:t>%) of patients in the TOOKAD</w:t>
      </w:r>
      <w:r w:rsidR="00EF5B5F" w:rsidRPr="00E36EA4">
        <w:rPr>
          <w:noProof/>
          <w:szCs w:val="22"/>
          <w:lang w:val="en-US"/>
        </w:rPr>
        <w:t>-</w:t>
      </w:r>
      <w:r w:rsidRPr="00E36EA4">
        <w:rPr>
          <w:noProof/>
          <w:szCs w:val="22"/>
          <w:lang w:val="en-US"/>
        </w:rPr>
        <w:t>VTP arm experienced erectile dysfunction and 16 (8.1</w:t>
      </w:r>
      <w:r w:rsidR="007752FB" w:rsidRPr="00E36EA4">
        <w:rPr>
          <w:noProof/>
          <w:szCs w:val="22"/>
          <w:lang w:val="en-US"/>
        </w:rPr>
        <w:t> </w:t>
      </w:r>
      <w:r w:rsidRPr="00E36EA4">
        <w:rPr>
          <w:noProof/>
          <w:szCs w:val="22"/>
          <w:lang w:val="en-US"/>
        </w:rPr>
        <w:t xml:space="preserve">%) experienced ejaculation failure. </w:t>
      </w:r>
      <w:r w:rsidR="000D0EF1" w:rsidRPr="00E36EA4">
        <w:rPr>
          <w:noProof/>
          <w:szCs w:val="22"/>
          <w:lang w:val="en-US"/>
        </w:rPr>
        <w:t>53</w:t>
      </w:r>
      <w:r w:rsidR="001135C4" w:rsidRPr="00E36EA4">
        <w:rPr>
          <w:noProof/>
          <w:szCs w:val="22"/>
          <w:lang w:val="en-US"/>
        </w:rPr>
        <w:t xml:space="preserve"> (</w:t>
      </w:r>
      <w:r w:rsidR="000D0EF1" w:rsidRPr="00E36EA4">
        <w:rPr>
          <w:noProof/>
          <w:szCs w:val="22"/>
          <w:lang w:val="en-US"/>
        </w:rPr>
        <w:t>26</w:t>
      </w:r>
      <w:r w:rsidR="004364FA" w:rsidRPr="00E36EA4">
        <w:rPr>
          <w:noProof/>
          <w:szCs w:val="22"/>
          <w:lang w:val="en-US"/>
        </w:rPr>
        <w:t>.9</w:t>
      </w:r>
      <w:r w:rsidR="007752FB" w:rsidRPr="00E36EA4">
        <w:rPr>
          <w:noProof/>
          <w:szCs w:val="22"/>
          <w:lang w:val="en-US"/>
        </w:rPr>
        <w:t> </w:t>
      </w:r>
      <w:r w:rsidR="005C3D67" w:rsidRPr="00E36EA4">
        <w:rPr>
          <w:noProof/>
          <w:szCs w:val="22"/>
          <w:lang w:val="en-US"/>
        </w:rPr>
        <w:t>%)</w:t>
      </w:r>
      <w:r w:rsidRPr="00E36EA4">
        <w:rPr>
          <w:noProof/>
          <w:szCs w:val="22"/>
          <w:lang w:val="en-US"/>
        </w:rPr>
        <w:t xml:space="preserve"> patients experienced erectile dysfunction for </w:t>
      </w:r>
      <w:r w:rsidR="005C3D67" w:rsidRPr="00E36EA4">
        <w:rPr>
          <w:noProof/>
          <w:szCs w:val="22"/>
          <w:lang w:val="en-US"/>
        </w:rPr>
        <w:t>more than</w:t>
      </w:r>
      <w:r w:rsidRPr="00E36EA4">
        <w:rPr>
          <w:noProof/>
          <w:szCs w:val="22"/>
          <w:lang w:val="en-US"/>
        </w:rPr>
        <w:t xml:space="preserve"> 6 months</w:t>
      </w:r>
      <w:r w:rsidR="004364FA" w:rsidRPr="00E36EA4">
        <w:rPr>
          <w:noProof/>
          <w:szCs w:val="22"/>
          <w:lang w:val="en-US"/>
        </w:rPr>
        <w:t>, including</w:t>
      </w:r>
      <w:r w:rsidR="004364FA" w:rsidRPr="00E36EA4">
        <w:rPr>
          <w:szCs w:val="22"/>
        </w:rPr>
        <w:t xml:space="preserve"> </w:t>
      </w:r>
      <w:r w:rsidR="000D0EF1" w:rsidRPr="00E36EA4">
        <w:rPr>
          <w:szCs w:val="22"/>
        </w:rPr>
        <w:t>34</w:t>
      </w:r>
      <w:r w:rsidR="004364FA" w:rsidRPr="00E36EA4">
        <w:rPr>
          <w:szCs w:val="22"/>
        </w:rPr>
        <w:t xml:space="preserve"> </w:t>
      </w:r>
      <w:r w:rsidR="000D0EF1" w:rsidRPr="00E36EA4">
        <w:rPr>
          <w:szCs w:val="22"/>
        </w:rPr>
        <w:t>(17.3</w:t>
      </w:r>
      <w:r w:rsidR="007752FB" w:rsidRPr="00E36EA4">
        <w:rPr>
          <w:szCs w:val="22"/>
        </w:rPr>
        <w:t> </w:t>
      </w:r>
      <w:r w:rsidR="004364FA" w:rsidRPr="00E36EA4">
        <w:rPr>
          <w:szCs w:val="22"/>
        </w:rPr>
        <w:t>%) patients in whom the erectile dysfunction had not resolved at the end of the study</w:t>
      </w:r>
      <w:r w:rsidRPr="00E36EA4">
        <w:rPr>
          <w:noProof/>
          <w:szCs w:val="22"/>
          <w:lang w:val="en-US"/>
        </w:rPr>
        <w:t>. When the analysis was restricted to patients that underwent unilateral VTP</w:t>
      </w:r>
      <w:r w:rsidR="007752FB" w:rsidRPr="00E36EA4">
        <w:rPr>
          <w:noProof/>
          <w:szCs w:val="22"/>
          <w:lang w:val="en-US"/>
        </w:rPr>
        <w:t>,</w:t>
      </w:r>
      <w:r w:rsidRPr="00E36EA4">
        <w:rPr>
          <w:noProof/>
          <w:szCs w:val="22"/>
          <w:lang w:val="en-US"/>
        </w:rPr>
        <w:t xml:space="preserve"> </w:t>
      </w:r>
      <w:r w:rsidR="00DC4912" w:rsidRPr="00E36EA4">
        <w:rPr>
          <w:noProof/>
          <w:szCs w:val="22"/>
          <w:lang w:val="en-US"/>
        </w:rPr>
        <w:t>33 (</w:t>
      </w:r>
      <w:r w:rsidR="004364FA" w:rsidRPr="00E36EA4">
        <w:rPr>
          <w:noProof/>
          <w:szCs w:val="22"/>
          <w:lang w:val="en-US"/>
        </w:rPr>
        <w:t>16</w:t>
      </w:r>
      <w:r w:rsidR="00DC4912" w:rsidRPr="00E36EA4">
        <w:rPr>
          <w:noProof/>
          <w:szCs w:val="22"/>
          <w:lang w:val="en-US"/>
        </w:rPr>
        <w:t>.8</w:t>
      </w:r>
      <w:r w:rsidR="007752FB" w:rsidRPr="00E36EA4">
        <w:rPr>
          <w:noProof/>
          <w:szCs w:val="22"/>
          <w:lang w:val="en-US"/>
        </w:rPr>
        <w:t> </w:t>
      </w:r>
      <w:r w:rsidR="00DC4912" w:rsidRPr="00E36EA4">
        <w:rPr>
          <w:noProof/>
          <w:szCs w:val="22"/>
          <w:lang w:val="en-US"/>
        </w:rPr>
        <w:t>%) patients</w:t>
      </w:r>
      <w:r w:rsidR="004364FA" w:rsidRPr="00E36EA4">
        <w:rPr>
          <w:noProof/>
          <w:szCs w:val="22"/>
          <w:lang w:val="en-US"/>
        </w:rPr>
        <w:t xml:space="preserve"> experienced erectile dysfunction for more than 6 months, including</w:t>
      </w:r>
      <w:r w:rsidR="004364FA" w:rsidRPr="00E36EA4">
        <w:rPr>
          <w:szCs w:val="22"/>
        </w:rPr>
        <w:t xml:space="preserve"> 17 (8.6</w:t>
      </w:r>
      <w:r w:rsidR="007752FB" w:rsidRPr="00E36EA4">
        <w:rPr>
          <w:szCs w:val="22"/>
        </w:rPr>
        <w:t> </w:t>
      </w:r>
      <w:r w:rsidR="004364FA" w:rsidRPr="00E36EA4">
        <w:rPr>
          <w:szCs w:val="22"/>
        </w:rPr>
        <w:t>%) patients in whom the erectile dysfunction had not resolved at the end of the study</w:t>
      </w:r>
      <w:r w:rsidRPr="00E36EA4">
        <w:rPr>
          <w:noProof/>
          <w:szCs w:val="22"/>
          <w:lang w:val="en-US"/>
        </w:rPr>
        <w:t>.</w:t>
      </w:r>
    </w:p>
    <w:p w14:paraId="1810B951" w14:textId="77777777" w:rsidR="009A447B" w:rsidRPr="00E36EA4" w:rsidRDefault="009A447B" w:rsidP="00120542">
      <w:pPr>
        <w:autoSpaceDE w:val="0"/>
        <w:autoSpaceDN w:val="0"/>
        <w:adjustRightInd w:val="0"/>
        <w:spacing w:line="240" w:lineRule="auto"/>
        <w:rPr>
          <w:noProof/>
          <w:szCs w:val="22"/>
        </w:rPr>
      </w:pPr>
    </w:p>
    <w:p w14:paraId="54A22933" w14:textId="77777777" w:rsidR="004D37A6" w:rsidRPr="00E36EA4" w:rsidRDefault="004D37A6" w:rsidP="00120542">
      <w:pPr>
        <w:autoSpaceDE w:val="0"/>
        <w:autoSpaceDN w:val="0"/>
        <w:adjustRightInd w:val="0"/>
        <w:spacing w:line="240" w:lineRule="auto"/>
        <w:rPr>
          <w:i/>
          <w:noProof/>
          <w:szCs w:val="22"/>
        </w:rPr>
      </w:pPr>
      <w:r w:rsidRPr="00E36EA4">
        <w:rPr>
          <w:i/>
          <w:noProof/>
          <w:szCs w:val="22"/>
        </w:rPr>
        <w:t>Urinary retention</w:t>
      </w:r>
    </w:p>
    <w:p w14:paraId="43976E65" w14:textId="2C4CE383" w:rsidR="00771C9E" w:rsidRPr="00E36EA4" w:rsidRDefault="00771C9E" w:rsidP="00120542">
      <w:pPr>
        <w:spacing w:line="240" w:lineRule="auto"/>
        <w:rPr>
          <w:i/>
        </w:rPr>
      </w:pPr>
      <w:r w:rsidRPr="00E36EA4">
        <w:rPr>
          <w:iCs/>
          <w:lang w:val="en-US"/>
        </w:rPr>
        <w:t xml:space="preserve">In the Phase </w:t>
      </w:r>
      <w:r w:rsidR="009428D5" w:rsidRPr="00E36EA4">
        <w:rPr>
          <w:iCs/>
          <w:lang w:val="en-US"/>
        </w:rPr>
        <w:t>III European</w:t>
      </w:r>
      <w:r w:rsidRPr="00E36EA4">
        <w:rPr>
          <w:iCs/>
          <w:lang w:val="en-US"/>
        </w:rPr>
        <w:t xml:space="preserve"> study</w:t>
      </w:r>
      <w:r w:rsidR="00794598" w:rsidRPr="00E36EA4">
        <w:rPr>
          <w:iCs/>
          <w:lang w:val="en-US"/>
        </w:rPr>
        <w:t>,</w:t>
      </w:r>
      <w:r w:rsidRPr="00E36EA4">
        <w:rPr>
          <w:iCs/>
          <w:lang w:val="en-US"/>
        </w:rPr>
        <w:t xml:space="preserve"> 3</w:t>
      </w:r>
      <w:r w:rsidR="00D67237" w:rsidRPr="00E36EA4">
        <w:rPr>
          <w:iCs/>
          <w:lang w:val="en-US"/>
        </w:rPr>
        <w:t>0</w:t>
      </w:r>
      <w:r w:rsidRPr="00E36EA4">
        <w:rPr>
          <w:iCs/>
          <w:lang w:val="en-US"/>
        </w:rPr>
        <w:t xml:space="preserve"> (1</w:t>
      </w:r>
      <w:r w:rsidR="00D67237" w:rsidRPr="00E36EA4">
        <w:rPr>
          <w:iCs/>
          <w:lang w:val="en-US"/>
        </w:rPr>
        <w:t>5</w:t>
      </w:r>
      <w:r w:rsidRPr="00E36EA4">
        <w:rPr>
          <w:iCs/>
          <w:lang w:val="en-US"/>
        </w:rPr>
        <w:t>.2</w:t>
      </w:r>
      <w:r w:rsidR="007752FB" w:rsidRPr="00E36EA4">
        <w:rPr>
          <w:iCs/>
          <w:lang w:val="en-US"/>
        </w:rPr>
        <w:t> </w:t>
      </w:r>
      <w:r w:rsidRPr="00E36EA4">
        <w:rPr>
          <w:iCs/>
          <w:lang w:val="en-US"/>
        </w:rPr>
        <w:t xml:space="preserve">%) patients experienced urinary retention. The median time to onset </w:t>
      </w:r>
      <w:r w:rsidR="00AC3622" w:rsidRPr="00E36EA4">
        <w:rPr>
          <w:iCs/>
          <w:lang w:val="en-US"/>
        </w:rPr>
        <w:t xml:space="preserve">of urinary retention </w:t>
      </w:r>
      <w:r w:rsidRPr="00E36EA4">
        <w:rPr>
          <w:iCs/>
          <w:lang w:val="en-US"/>
        </w:rPr>
        <w:t xml:space="preserve">was </w:t>
      </w:r>
      <w:r w:rsidR="004D74D2" w:rsidRPr="00E36EA4">
        <w:rPr>
          <w:iCs/>
          <w:lang w:val="en-US"/>
        </w:rPr>
        <w:t>3 days</w:t>
      </w:r>
      <w:r w:rsidRPr="00E36EA4">
        <w:rPr>
          <w:iCs/>
          <w:lang w:val="en-US"/>
        </w:rPr>
        <w:t xml:space="preserve"> (</w:t>
      </w:r>
      <w:r w:rsidR="007752FB" w:rsidRPr="00E36EA4">
        <w:rPr>
          <w:iCs/>
          <w:lang w:val="en-US"/>
        </w:rPr>
        <w:t>1</w:t>
      </w:r>
      <w:r w:rsidR="007752FB" w:rsidRPr="00E36EA4">
        <w:rPr>
          <w:iCs/>
          <w:lang w:val="en-US"/>
        </w:rPr>
        <w:noBreakHyphen/>
      </w:r>
      <w:r w:rsidR="00B226BF" w:rsidRPr="00E36EA4">
        <w:rPr>
          <w:iCs/>
          <w:lang w:val="en-US"/>
        </w:rPr>
        <w:t>417</w:t>
      </w:r>
      <w:r w:rsidRPr="00E36EA4">
        <w:rPr>
          <w:iCs/>
          <w:lang w:val="en-US"/>
        </w:rPr>
        <w:t>)</w:t>
      </w:r>
      <w:r w:rsidR="00AC5274" w:rsidRPr="00E36EA4">
        <w:rPr>
          <w:iCs/>
          <w:lang w:val="en-US"/>
        </w:rPr>
        <w:t xml:space="preserve">. </w:t>
      </w:r>
      <w:r w:rsidRPr="00E36EA4">
        <w:rPr>
          <w:iCs/>
          <w:lang w:val="en-US"/>
        </w:rPr>
        <w:t xml:space="preserve">The median duration was </w:t>
      </w:r>
      <w:r w:rsidR="004D74D2" w:rsidRPr="00E36EA4">
        <w:rPr>
          <w:iCs/>
          <w:lang w:val="en-US"/>
        </w:rPr>
        <w:t>1</w:t>
      </w:r>
      <w:r w:rsidR="00A97292" w:rsidRPr="00E36EA4">
        <w:rPr>
          <w:iCs/>
          <w:lang w:val="en-US"/>
        </w:rPr>
        <w:t>0</w:t>
      </w:r>
      <w:r w:rsidR="004D74D2" w:rsidRPr="00E36EA4">
        <w:rPr>
          <w:iCs/>
          <w:lang w:val="en-US"/>
        </w:rPr>
        <w:t xml:space="preserve"> days </w:t>
      </w:r>
      <w:r w:rsidRPr="00E36EA4">
        <w:rPr>
          <w:iCs/>
          <w:lang w:val="en-US"/>
        </w:rPr>
        <w:t>(</w:t>
      </w:r>
      <w:r w:rsidR="007752FB" w:rsidRPr="00E36EA4">
        <w:rPr>
          <w:iCs/>
          <w:lang w:val="en-US"/>
        </w:rPr>
        <w:t>1</w:t>
      </w:r>
      <w:r w:rsidR="007752FB" w:rsidRPr="00E36EA4">
        <w:rPr>
          <w:iCs/>
          <w:lang w:val="en-US"/>
        </w:rPr>
        <w:noBreakHyphen/>
      </w:r>
      <w:r w:rsidR="00B226BF" w:rsidRPr="00E36EA4">
        <w:rPr>
          <w:iCs/>
          <w:lang w:val="en-US"/>
        </w:rPr>
        <w:t>344</w:t>
      </w:r>
      <w:r w:rsidRPr="00E36EA4">
        <w:rPr>
          <w:iCs/>
          <w:lang w:val="en-US"/>
        </w:rPr>
        <w:t>)</w:t>
      </w:r>
      <w:r w:rsidR="00720F34" w:rsidRPr="00E36EA4">
        <w:rPr>
          <w:iCs/>
          <w:lang w:val="en-US"/>
        </w:rPr>
        <w:t>.</w:t>
      </w:r>
    </w:p>
    <w:p w14:paraId="2372E891" w14:textId="77777777" w:rsidR="004D37A6" w:rsidRPr="00E36EA4" w:rsidRDefault="004D37A6" w:rsidP="00120542">
      <w:pPr>
        <w:autoSpaceDE w:val="0"/>
        <w:autoSpaceDN w:val="0"/>
        <w:adjustRightInd w:val="0"/>
        <w:spacing w:line="240" w:lineRule="auto"/>
        <w:rPr>
          <w:noProof/>
          <w:szCs w:val="22"/>
        </w:rPr>
      </w:pPr>
    </w:p>
    <w:p w14:paraId="0A50CE48" w14:textId="77777777" w:rsidR="004D37A6" w:rsidRPr="00E36EA4" w:rsidRDefault="004D37A6" w:rsidP="00120542">
      <w:pPr>
        <w:autoSpaceDE w:val="0"/>
        <w:autoSpaceDN w:val="0"/>
        <w:adjustRightInd w:val="0"/>
        <w:spacing w:line="240" w:lineRule="auto"/>
        <w:rPr>
          <w:i/>
          <w:noProof/>
          <w:szCs w:val="22"/>
        </w:rPr>
      </w:pPr>
      <w:r w:rsidRPr="00E36EA4">
        <w:rPr>
          <w:i/>
          <w:noProof/>
          <w:szCs w:val="22"/>
        </w:rPr>
        <w:t>Genito-urinary infections</w:t>
      </w:r>
    </w:p>
    <w:p w14:paraId="6B641C84" w14:textId="005CD57C" w:rsidR="003E6E07" w:rsidRPr="00E36EA4" w:rsidRDefault="004D37A6" w:rsidP="00120542">
      <w:pPr>
        <w:spacing w:line="240" w:lineRule="auto"/>
        <w:rPr>
          <w:i/>
        </w:rPr>
      </w:pPr>
      <w:r w:rsidRPr="00E36EA4">
        <w:rPr>
          <w:noProof/>
          <w:szCs w:val="22"/>
        </w:rPr>
        <w:t xml:space="preserve">The most common infections are orchitis, epididymitis and urinary tract infections including cystitis. </w:t>
      </w:r>
      <w:r w:rsidR="00705E03" w:rsidRPr="00E36EA4">
        <w:rPr>
          <w:noProof/>
          <w:szCs w:val="22"/>
          <w:lang w:val="en-US"/>
        </w:rPr>
        <w:t xml:space="preserve">In the Phase </w:t>
      </w:r>
      <w:r w:rsidR="009428D5" w:rsidRPr="00E36EA4">
        <w:rPr>
          <w:noProof/>
          <w:szCs w:val="22"/>
          <w:lang w:val="en-US"/>
        </w:rPr>
        <w:t>III</w:t>
      </w:r>
      <w:r w:rsidR="00705E03" w:rsidRPr="00E36EA4">
        <w:rPr>
          <w:noProof/>
          <w:szCs w:val="22"/>
          <w:lang w:val="en-US"/>
        </w:rPr>
        <w:t xml:space="preserve"> European study</w:t>
      </w:r>
      <w:r w:rsidR="00067F6F" w:rsidRPr="00E36EA4">
        <w:rPr>
          <w:noProof/>
          <w:szCs w:val="22"/>
          <w:lang w:val="en-US"/>
        </w:rPr>
        <w:t>,</w:t>
      </w:r>
      <w:r w:rsidR="00705E03" w:rsidRPr="00E36EA4">
        <w:rPr>
          <w:noProof/>
          <w:szCs w:val="22"/>
          <w:lang w:val="en-US"/>
        </w:rPr>
        <w:t xml:space="preserve"> </w:t>
      </w:r>
      <w:r w:rsidR="00BC3305" w:rsidRPr="00E36EA4">
        <w:rPr>
          <w:noProof/>
          <w:szCs w:val="22"/>
          <w:lang w:val="en-US"/>
        </w:rPr>
        <w:t>20</w:t>
      </w:r>
      <w:r w:rsidR="00705E03" w:rsidRPr="00E36EA4">
        <w:rPr>
          <w:noProof/>
          <w:szCs w:val="22"/>
          <w:lang w:val="en-US"/>
        </w:rPr>
        <w:t xml:space="preserve"> (</w:t>
      </w:r>
      <w:r w:rsidR="00BC3305" w:rsidRPr="00E36EA4">
        <w:rPr>
          <w:noProof/>
          <w:szCs w:val="22"/>
          <w:lang w:val="en-US"/>
        </w:rPr>
        <w:t>10.2</w:t>
      </w:r>
      <w:r w:rsidR="007752FB" w:rsidRPr="00E36EA4">
        <w:rPr>
          <w:noProof/>
          <w:szCs w:val="22"/>
          <w:lang w:val="en-US"/>
        </w:rPr>
        <w:t> </w:t>
      </w:r>
      <w:r w:rsidR="00705E03" w:rsidRPr="00E36EA4">
        <w:rPr>
          <w:noProof/>
          <w:szCs w:val="22"/>
          <w:lang w:val="en-US"/>
        </w:rPr>
        <w:t>%) patients in the TOOKAD</w:t>
      </w:r>
      <w:r w:rsidR="00EF5B5F" w:rsidRPr="00E36EA4">
        <w:rPr>
          <w:noProof/>
          <w:szCs w:val="22"/>
          <w:lang w:val="en-US"/>
        </w:rPr>
        <w:t>-</w:t>
      </w:r>
      <w:r w:rsidR="00705E03" w:rsidRPr="00E36EA4">
        <w:rPr>
          <w:noProof/>
          <w:szCs w:val="22"/>
          <w:lang w:val="en-US"/>
        </w:rPr>
        <w:t xml:space="preserve">VTP arm experienced </w:t>
      </w:r>
      <w:r w:rsidR="00C9329B" w:rsidRPr="00E36EA4">
        <w:rPr>
          <w:noProof/>
          <w:szCs w:val="22"/>
          <w:lang w:val="en-US"/>
        </w:rPr>
        <w:t>genito</w:t>
      </w:r>
      <w:r w:rsidR="00E06C8A" w:rsidRPr="00E36EA4">
        <w:rPr>
          <w:noProof/>
          <w:szCs w:val="22"/>
          <w:lang w:val="en-US"/>
        </w:rPr>
        <w:noBreakHyphen/>
      </w:r>
      <w:r w:rsidR="00AE27C0" w:rsidRPr="00E36EA4">
        <w:rPr>
          <w:noProof/>
          <w:szCs w:val="22"/>
          <w:lang w:val="en-US"/>
        </w:rPr>
        <w:t xml:space="preserve">urinary infection. </w:t>
      </w:r>
      <w:r w:rsidR="00AE27C0" w:rsidRPr="00E36EA4">
        <w:rPr>
          <w:lang w:val="en-US"/>
        </w:rPr>
        <w:t xml:space="preserve">In </w:t>
      </w:r>
      <w:r w:rsidR="00BC3305" w:rsidRPr="00E36EA4">
        <w:rPr>
          <w:lang w:val="en-US"/>
        </w:rPr>
        <w:t>5</w:t>
      </w:r>
      <w:r w:rsidR="00AE27C0" w:rsidRPr="00E36EA4">
        <w:rPr>
          <w:lang w:val="en-US"/>
        </w:rPr>
        <w:t xml:space="preserve"> (</w:t>
      </w:r>
      <w:r w:rsidR="007752FB" w:rsidRPr="00E36EA4">
        <w:rPr>
          <w:lang w:val="en-US"/>
        </w:rPr>
        <w:t>2.</w:t>
      </w:r>
      <w:r w:rsidR="00BC3305" w:rsidRPr="00E36EA4">
        <w:rPr>
          <w:lang w:val="en-US"/>
        </w:rPr>
        <w:t>5</w:t>
      </w:r>
      <w:r w:rsidR="007752FB" w:rsidRPr="00E36EA4">
        <w:rPr>
          <w:lang w:val="en-US"/>
        </w:rPr>
        <w:t> </w:t>
      </w:r>
      <w:r w:rsidR="00AE27C0" w:rsidRPr="00E36EA4">
        <w:rPr>
          <w:lang w:val="en-US"/>
        </w:rPr>
        <w:t>%)</w:t>
      </w:r>
      <w:r w:rsidR="007752FB" w:rsidRPr="00E36EA4">
        <w:rPr>
          <w:lang w:val="en-US"/>
        </w:rPr>
        <w:t xml:space="preserve"> patients</w:t>
      </w:r>
      <w:r w:rsidR="00AE27C0" w:rsidRPr="00E36EA4">
        <w:rPr>
          <w:lang w:val="en-US"/>
        </w:rPr>
        <w:t>, t</w:t>
      </w:r>
      <w:r w:rsidR="00705E03" w:rsidRPr="00E36EA4">
        <w:rPr>
          <w:lang w:val="en-US"/>
        </w:rPr>
        <w:t>h</w:t>
      </w:r>
      <w:r w:rsidR="00AE27C0" w:rsidRPr="00E36EA4">
        <w:rPr>
          <w:lang w:val="en-US"/>
        </w:rPr>
        <w:t>e</w:t>
      </w:r>
      <w:r w:rsidR="00705E03" w:rsidRPr="00E36EA4">
        <w:rPr>
          <w:lang w:val="en-US"/>
        </w:rPr>
        <w:t xml:space="preserve"> infection was considered serious.</w:t>
      </w:r>
      <w:r w:rsidR="00BC3305" w:rsidRPr="00E36EA4">
        <w:rPr>
          <w:lang w:val="en-US"/>
        </w:rPr>
        <w:t xml:space="preserve"> </w:t>
      </w:r>
      <w:r w:rsidR="003E6E07" w:rsidRPr="00E36EA4">
        <w:rPr>
          <w:iCs/>
          <w:lang w:val="en-US"/>
        </w:rPr>
        <w:t xml:space="preserve">The median time to onset of </w:t>
      </w:r>
      <w:r w:rsidR="007752FB" w:rsidRPr="00E36EA4">
        <w:rPr>
          <w:iCs/>
          <w:lang w:val="en-US"/>
        </w:rPr>
        <w:t>genito</w:t>
      </w:r>
      <w:r w:rsidR="007752FB" w:rsidRPr="00E36EA4">
        <w:rPr>
          <w:iCs/>
          <w:lang w:val="en-US"/>
        </w:rPr>
        <w:noBreakHyphen/>
      </w:r>
      <w:r w:rsidR="003E6E07" w:rsidRPr="00E36EA4">
        <w:rPr>
          <w:iCs/>
          <w:lang w:val="en-US"/>
        </w:rPr>
        <w:t xml:space="preserve">urinary infections was </w:t>
      </w:r>
      <w:r w:rsidR="006C684D" w:rsidRPr="00E36EA4">
        <w:rPr>
          <w:iCs/>
          <w:lang w:val="en-US"/>
        </w:rPr>
        <w:t>22</w:t>
      </w:r>
      <w:r w:rsidR="0091066F" w:rsidRPr="00E36EA4">
        <w:rPr>
          <w:iCs/>
          <w:lang w:val="en-US"/>
        </w:rPr>
        <w:t>.5</w:t>
      </w:r>
      <w:r w:rsidR="003E6E07" w:rsidRPr="00E36EA4">
        <w:rPr>
          <w:iCs/>
          <w:lang w:val="en-US"/>
        </w:rPr>
        <w:t xml:space="preserve"> days (</w:t>
      </w:r>
      <w:r w:rsidR="007752FB" w:rsidRPr="00E36EA4">
        <w:rPr>
          <w:iCs/>
          <w:lang w:val="en-US"/>
        </w:rPr>
        <w:t>4</w:t>
      </w:r>
      <w:r w:rsidR="007752FB" w:rsidRPr="00E36EA4">
        <w:rPr>
          <w:iCs/>
          <w:lang w:val="en-US"/>
        </w:rPr>
        <w:noBreakHyphen/>
      </w:r>
      <w:r w:rsidR="006C684D" w:rsidRPr="00E36EA4">
        <w:rPr>
          <w:iCs/>
          <w:lang w:val="en-US"/>
        </w:rPr>
        <w:t>360</w:t>
      </w:r>
      <w:r w:rsidR="003E6E07" w:rsidRPr="00E36EA4">
        <w:rPr>
          <w:iCs/>
          <w:lang w:val="en-US"/>
        </w:rPr>
        <w:t xml:space="preserve">). The median duration was </w:t>
      </w:r>
      <w:r w:rsidR="0091066F" w:rsidRPr="00E36EA4">
        <w:rPr>
          <w:iCs/>
          <w:lang w:val="en-US"/>
        </w:rPr>
        <w:t>21</w:t>
      </w:r>
      <w:r w:rsidR="003E6E07" w:rsidRPr="00E36EA4">
        <w:rPr>
          <w:iCs/>
          <w:lang w:val="en-US"/>
        </w:rPr>
        <w:t xml:space="preserve"> days (</w:t>
      </w:r>
      <w:r w:rsidR="007752FB" w:rsidRPr="00E36EA4">
        <w:rPr>
          <w:iCs/>
          <w:lang w:val="en-US"/>
        </w:rPr>
        <w:t>4</w:t>
      </w:r>
      <w:r w:rsidR="007752FB" w:rsidRPr="00E36EA4">
        <w:rPr>
          <w:iCs/>
          <w:lang w:val="en-US"/>
        </w:rPr>
        <w:noBreakHyphen/>
      </w:r>
      <w:r w:rsidR="0091066F" w:rsidRPr="00E36EA4">
        <w:rPr>
          <w:iCs/>
          <w:lang w:val="en-US"/>
        </w:rPr>
        <w:t>197</w:t>
      </w:r>
      <w:r w:rsidR="003E6E07" w:rsidRPr="00E36EA4">
        <w:rPr>
          <w:iCs/>
          <w:lang w:val="en-US"/>
        </w:rPr>
        <w:t>).</w:t>
      </w:r>
    </w:p>
    <w:p w14:paraId="64588D49" w14:textId="77777777" w:rsidR="00771C9E" w:rsidRPr="00E36EA4" w:rsidRDefault="00771C9E" w:rsidP="00120542">
      <w:pPr>
        <w:autoSpaceDE w:val="0"/>
        <w:autoSpaceDN w:val="0"/>
        <w:adjustRightInd w:val="0"/>
        <w:spacing w:line="240" w:lineRule="auto"/>
        <w:rPr>
          <w:noProof/>
          <w:szCs w:val="22"/>
        </w:rPr>
      </w:pPr>
    </w:p>
    <w:p w14:paraId="481133CA" w14:textId="7FED7874" w:rsidR="00803603" w:rsidRPr="00E36EA4" w:rsidRDefault="00803603" w:rsidP="00120542">
      <w:pPr>
        <w:autoSpaceDE w:val="0"/>
        <w:autoSpaceDN w:val="0"/>
        <w:adjustRightInd w:val="0"/>
        <w:spacing w:line="240" w:lineRule="auto"/>
        <w:rPr>
          <w:i/>
          <w:noProof/>
          <w:szCs w:val="22"/>
        </w:rPr>
      </w:pPr>
      <w:r w:rsidRPr="00E36EA4">
        <w:rPr>
          <w:i/>
          <w:noProof/>
          <w:szCs w:val="22"/>
        </w:rPr>
        <w:t>Urinary i</w:t>
      </w:r>
      <w:r w:rsidR="00D403B3" w:rsidRPr="00E36EA4">
        <w:rPr>
          <w:i/>
          <w:noProof/>
          <w:szCs w:val="22"/>
        </w:rPr>
        <w:t>ncontinence</w:t>
      </w:r>
    </w:p>
    <w:p w14:paraId="35E925B9" w14:textId="0476B717" w:rsidR="00705E03" w:rsidRPr="00E36EA4" w:rsidRDefault="00705E03" w:rsidP="00120542">
      <w:pPr>
        <w:autoSpaceDE w:val="0"/>
        <w:autoSpaceDN w:val="0"/>
        <w:adjustRightInd w:val="0"/>
        <w:spacing w:line="240" w:lineRule="auto"/>
        <w:rPr>
          <w:i/>
          <w:noProof/>
          <w:szCs w:val="22"/>
        </w:rPr>
      </w:pPr>
      <w:r w:rsidRPr="00E36EA4">
        <w:rPr>
          <w:iCs/>
          <w:noProof/>
          <w:szCs w:val="22"/>
          <w:lang w:val="en-US"/>
        </w:rPr>
        <w:t xml:space="preserve">In the Phase </w:t>
      </w:r>
      <w:r w:rsidR="009428D5" w:rsidRPr="00E36EA4">
        <w:rPr>
          <w:iCs/>
          <w:noProof/>
          <w:szCs w:val="22"/>
          <w:lang w:val="en-US"/>
        </w:rPr>
        <w:t>III European</w:t>
      </w:r>
      <w:r w:rsidRPr="00E36EA4">
        <w:rPr>
          <w:iCs/>
          <w:noProof/>
          <w:szCs w:val="22"/>
          <w:lang w:val="en-US"/>
        </w:rPr>
        <w:t xml:space="preserve"> study</w:t>
      </w:r>
      <w:r w:rsidR="00D727A9" w:rsidRPr="00E36EA4">
        <w:rPr>
          <w:iCs/>
          <w:noProof/>
          <w:szCs w:val="22"/>
          <w:lang w:val="en-US"/>
        </w:rPr>
        <w:t>,</w:t>
      </w:r>
      <w:r w:rsidRPr="00E36EA4">
        <w:rPr>
          <w:iCs/>
          <w:noProof/>
          <w:szCs w:val="22"/>
          <w:lang w:val="en-US"/>
        </w:rPr>
        <w:t xml:space="preserve"> </w:t>
      </w:r>
      <w:r w:rsidR="002C6BF6" w:rsidRPr="00E36EA4">
        <w:rPr>
          <w:iCs/>
          <w:noProof/>
          <w:szCs w:val="22"/>
          <w:lang w:val="en-US"/>
        </w:rPr>
        <w:t>25</w:t>
      </w:r>
      <w:r w:rsidRPr="00E36EA4">
        <w:rPr>
          <w:iCs/>
          <w:noProof/>
          <w:szCs w:val="22"/>
          <w:lang w:val="en-US"/>
        </w:rPr>
        <w:t xml:space="preserve"> (</w:t>
      </w:r>
      <w:r w:rsidR="002C6BF6" w:rsidRPr="00E36EA4">
        <w:rPr>
          <w:iCs/>
          <w:noProof/>
          <w:szCs w:val="22"/>
          <w:lang w:val="en-US"/>
        </w:rPr>
        <w:t>12.7</w:t>
      </w:r>
      <w:r w:rsidR="00B33780" w:rsidRPr="00E36EA4">
        <w:rPr>
          <w:iCs/>
          <w:noProof/>
          <w:szCs w:val="22"/>
          <w:lang w:val="en-US"/>
        </w:rPr>
        <w:t> </w:t>
      </w:r>
      <w:r w:rsidRPr="00E36EA4">
        <w:rPr>
          <w:iCs/>
          <w:noProof/>
          <w:szCs w:val="22"/>
          <w:lang w:val="en-US"/>
        </w:rPr>
        <w:t>%) patients experienced urinary incontinence</w:t>
      </w:r>
      <w:r w:rsidR="006C159E" w:rsidRPr="00E36EA4">
        <w:rPr>
          <w:iCs/>
          <w:noProof/>
          <w:szCs w:val="22"/>
          <w:lang w:val="en-US"/>
        </w:rPr>
        <w:t xml:space="preserve"> (including incontinence, stress urinary incontinence and urge incontinence)</w:t>
      </w:r>
      <w:r w:rsidRPr="00E36EA4">
        <w:rPr>
          <w:iCs/>
          <w:noProof/>
          <w:szCs w:val="22"/>
          <w:lang w:val="en-US"/>
        </w:rPr>
        <w:t xml:space="preserve">. The median time to onset of urinary </w:t>
      </w:r>
      <w:r w:rsidR="002C6BF6" w:rsidRPr="00E36EA4">
        <w:rPr>
          <w:iCs/>
          <w:noProof/>
          <w:szCs w:val="22"/>
          <w:lang w:val="en-US"/>
        </w:rPr>
        <w:t>incontinence</w:t>
      </w:r>
      <w:r w:rsidRPr="00E36EA4">
        <w:rPr>
          <w:iCs/>
          <w:noProof/>
          <w:szCs w:val="22"/>
          <w:lang w:val="en-US"/>
        </w:rPr>
        <w:t xml:space="preserve"> was </w:t>
      </w:r>
      <w:r w:rsidR="002C6BF6" w:rsidRPr="00E36EA4">
        <w:rPr>
          <w:iCs/>
          <w:noProof/>
          <w:szCs w:val="22"/>
          <w:lang w:val="en-US"/>
        </w:rPr>
        <w:t>4 days</w:t>
      </w:r>
      <w:r w:rsidRPr="00E36EA4">
        <w:rPr>
          <w:iCs/>
          <w:noProof/>
          <w:szCs w:val="22"/>
          <w:lang w:val="en-US"/>
        </w:rPr>
        <w:t xml:space="preserve"> (</w:t>
      </w:r>
      <w:r w:rsidR="00B33780" w:rsidRPr="00E36EA4">
        <w:rPr>
          <w:iCs/>
          <w:noProof/>
          <w:szCs w:val="22"/>
          <w:lang w:val="en-US"/>
        </w:rPr>
        <w:t>1</w:t>
      </w:r>
      <w:r w:rsidR="00B33780" w:rsidRPr="00E36EA4">
        <w:rPr>
          <w:iCs/>
          <w:noProof/>
          <w:szCs w:val="22"/>
          <w:lang w:val="en-US"/>
        </w:rPr>
        <w:noBreakHyphen/>
      </w:r>
      <w:r w:rsidR="002C6BF6" w:rsidRPr="00E36EA4">
        <w:rPr>
          <w:iCs/>
          <w:noProof/>
          <w:szCs w:val="22"/>
          <w:lang w:val="en-US"/>
        </w:rPr>
        <w:t>142</w:t>
      </w:r>
      <w:r w:rsidRPr="00E36EA4">
        <w:rPr>
          <w:iCs/>
          <w:noProof/>
          <w:szCs w:val="22"/>
          <w:lang w:val="en-US"/>
        </w:rPr>
        <w:t>).</w:t>
      </w:r>
      <w:r w:rsidR="00A52DC2" w:rsidRPr="00E36EA4">
        <w:rPr>
          <w:iCs/>
          <w:noProof/>
          <w:szCs w:val="22"/>
          <w:lang w:val="en-US"/>
        </w:rPr>
        <w:t xml:space="preserve"> In 18 patients the adverse event resolved with a</w:t>
      </w:r>
      <w:r w:rsidRPr="00E36EA4">
        <w:rPr>
          <w:iCs/>
          <w:noProof/>
          <w:szCs w:val="22"/>
          <w:lang w:val="en-US"/>
        </w:rPr>
        <w:t xml:space="preserve"> median duration </w:t>
      </w:r>
      <w:r w:rsidR="00A52DC2" w:rsidRPr="00E36EA4">
        <w:rPr>
          <w:iCs/>
          <w:noProof/>
          <w:szCs w:val="22"/>
          <w:lang w:val="en-US"/>
        </w:rPr>
        <w:t>of</w:t>
      </w:r>
      <w:r w:rsidRPr="00E36EA4">
        <w:rPr>
          <w:iCs/>
          <w:noProof/>
          <w:szCs w:val="22"/>
          <w:lang w:val="en-US"/>
        </w:rPr>
        <w:t xml:space="preserve"> </w:t>
      </w:r>
      <w:r w:rsidR="002C6BF6" w:rsidRPr="00E36EA4">
        <w:rPr>
          <w:iCs/>
          <w:noProof/>
          <w:szCs w:val="22"/>
          <w:lang w:val="en-US"/>
        </w:rPr>
        <w:t>63.5 days</w:t>
      </w:r>
      <w:r w:rsidRPr="00E36EA4">
        <w:rPr>
          <w:iCs/>
          <w:noProof/>
          <w:szCs w:val="22"/>
          <w:lang w:val="en-US"/>
        </w:rPr>
        <w:t xml:space="preserve"> (</w:t>
      </w:r>
      <w:r w:rsidR="002C6BF6" w:rsidRPr="00E36EA4">
        <w:rPr>
          <w:iCs/>
          <w:noProof/>
          <w:szCs w:val="22"/>
          <w:lang w:val="en-US"/>
        </w:rPr>
        <w:t>1</w:t>
      </w:r>
      <w:r w:rsidR="00B33780" w:rsidRPr="00E36EA4">
        <w:rPr>
          <w:iCs/>
          <w:noProof/>
          <w:szCs w:val="22"/>
          <w:lang w:val="en-US"/>
        </w:rPr>
        <w:noBreakHyphen/>
      </w:r>
      <w:r w:rsidR="002C6BF6" w:rsidRPr="00E36EA4">
        <w:rPr>
          <w:iCs/>
          <w:noProof/>
          <w:szCs w:val="22"/>
          <w:lang w:val="en-US"/>
        </w:rPr>
        <w:t>360</w:t>
      </w:r>
      <w:r w:rsidRPr="00E36EA4">
        <w:rPr>
          <w:iCs/>
          <w:noProof/>
          <w:szCs w:val="22"/>
          <w:lang w:val="en-US"/>
        </w:rPr>
        <w:t>)</w:t>
      </w:r>
      <w:r w:rsidR="00A52DC2" w:rsidRPr="00E36EA4">
        <w:rPr>
          <w:iCs/>
          <w:noProof/>
          <w:szCs w:val="22"/>
          <w:lang w:val="en-US"/>
        </w:rPr>
        <w:t xml:space="preserve">, and the adverse event was still ongoing at the end of the study for 7 patients. </w:t>
      </w:r>
      <w:r w:rsidR="003368FB" w:rsidRPr="00E36EA4">
        <w:rPr>
          <w:iCs/>
          <w:noProof/>
          <w:szCs w:val="22"/>
          <w:lang w:val="en-US"/>
        </w:rPr>
        <w:t xml:space="preserve">Only </w:t>
      </w:r>
      <w:r w:rsidR="00EE5F8B" w:rsidRPr="00E36EA4">
        <w:rPr>
          <w:iCs/>
          <w:noProof/>
          <w:szCs w:val="22"/>
          <w:lang w:val="en-US"/>
        </w:rPr>
        <w:t>1</w:t>
      </w:r>
      <w:r w:rsidR="00EB0E83" w:rsidRPr="00E36EA4">
        <w:rPr>
          <w:iCs/>
          <w:noProof/>
          <w:szCs w:val="22"/>
          <w:lang w:val="en-US"/>
        </w:rPr>
        <w:t> </w:t>
      </w:r>
      <w:r w:rsidR="00EE5F8B" w:rsidRPr="00E36EA4">
        <w:rPr>
          <w:iCs/>
          <w:noProof/>
          <w:szCs w:val="22"/>
          <w:lang w:val="en-US"/>
        </w:rPr>
        <w:t>(0.5</w:t>
      </w:r>
      <w:r w:rsidR="00B33780" w:rsidRPr="00E36EA4">
        <w:rPr>
          <w:iCs/>
          <w:noProof/>
          <w:szCs w:val="22"/>
          <w:lang w:val="en-US"/>
        </w:rPr>
        <w:t> %)</w:t>
      </w:r>
      <w:r w:rsidR="003368FB" w:rsidRPr="00E36EA4">
        <w:rPr>
          <w:iCs/>
          <w:noProof/>
          <w:szCs w:val="22"/>
          <w:lang w:val="en-US"/>
        </w:rPr>
        <w:t xml:space="preserve"> patient had a</w:t>
      </w:r>
      <w:r w:rsidR="00B33780" w:rsidRPr="00E36EA4">
        <w:rPr>
          <w:iCs/>
          <w:noProof/>
          <w:szCs w:val="22"/>
          <w:lang w:val="en-US"/>
        </w:rPr>
        <w:t xml:space="preserve"> </w:t>
      </w:r>
      <w:r w:rsidRPr="00E36EA4">
        <w:rPr>
          <w:iCs/>
          <w:noProof/>
          <w:szCs w:val="22"/>
          <w:lang w:val="en-US"/>
        </w:rPr>
        <w:t>severe (Grade</w:t>
      </w:r>
      <w:r w:rsidR="00B33780" w:rsidRPr="00E36EA4">
        <w:rPr>
          <w:iCs/>
          <w:noProof/>
          <w:szCs w:val="22"/>
          <w:lang w:val="en-US"/>
        </w:rPr>
        <w:t> </w:t>
      </w:r>
      <w:r w:rsidRPr="00E36EA4">
        <w:rPr>
          <w:iCs/>
          <w:noProof/>
          <w:szCs w:val="22"/>
          <w:lang w:val="en-US"/>
        </w:rPr>
        <w:t xml:space="preserve">3) urinary incontinence. </w:t>
      </w:r>
      <w:r w:rsidR="00D91DB4" w:rsidRPr="00E36EA4">
        <w:rPr>
          <w:iCs/>
          <w:noProof/>
          <w:szCs w:val="22"/>
          <w:lang w:val="en-US"/>
        </w:rPr>
        <w:t>None of these patients required an operation for incontinence.</w:t>
      </w:r>
    </w:p>
    <w:p w14:paraId="75B73B84" w14:textId="77777777" w:rsidR="00BF403B" w:rsidRPr="00E36EA4" w:rsidRDefault="00BF403B" w:rsidP="00120542">
      <w:pPr>
        <w:autoSpaceDE w:val="0"/>
        <w:autoSpaceDN w:val="0"/>
        <w:adjustRightInd w:val="0"/>
        <w:spacing w:line="240" w:lineRule="auto"/>
        <w:rPr>
          <w:i/>
        </w:rPr>
      </w:pPr>
    </w:p>
    <w:p w14:paraId="11731C69" w14:textId="595A93F2" w:rsidR="004D37A6" w:rsidRPr="00E36EA4" w:rsidRDefault="004D37A6" w:rsidP="00120542">
      <w:pPr>
        <w:autoSpaceDE w:val="0"/>
        <w:autoSpaceDN w:val="0"/>
        <w:adjustRightInd w:val="0"/>
        <w:spacing w:line="240" w:lineRule="auto"/>
        <w:rPr>
          <w:i/>
          <w:noProof/>
          <w:szCs w:val="22"/>
        </w:rPr>
      </w:pPr>
      <w:r w:rsidRPr="00E36EA4">
        <w:rPr>
          <w:i/>
          <w:noProof/>
          <w:szCs w:val="22"/>
        </w:rPr>
        <w:t>Perineal injury</w:t>
      </w:r>
      <w:r w:rsidR="007756E4" w:rsidRPr="00E36EA4">
        <w:rPr>
          <w:i/>
          <w:noProof/>
          <w:szCs w:val="22"/>
        </w:rPr>
        <w:t>,</w:t>
      </w:r>
      <w:r w:rsidR="00AE27C0" w:rsidRPr="00E36EA4">
        <w:rPr>
          <w:i/>
          <w:noProof/>
          <w:szCs w:val="22"/>
        </w:rPr>
        <w:t xml:space="preserve"> </w:t>
      </w:r>
      <w:r w:rsidR="00716D0A" w:rsidRPr="00E36EA4">
        <w:rPr>
          <w:i/>
          <w:noProof/>
          <w:szCs w:val="22"/>
        </w:rPr>
        <w:t xml:space="preserve">perineal </w:t>
      </w:r>
      <w:r w:rsidR="00AE27C0" w:rsidRPr="00E36EA4">
        <w:rPr>
          <w:i/>
          <w:noProof/>
          <w:szCs w:val="22"/>
        </w:rPr>
        <w:t>pain</w:t>
      </w:r>
      <w:r w:rsidR="007756E4" w:rsidRPr="00E36EA4">
        <w:rPr>
          <w:i/>
          <w:noProof/>
          <w:szCs w:val="22"/>
        </w:rPr>
        <w:t xml:space="preserve"> and prostatitis</w:t>
      </w:r>
    </w:p>
    <w:p w14:paraId="499D8AC6" w14:textId="4F1FDEFC" w:rsidR="004D37A6" w:rsidRPr="00E36EA4" w:rsidRDefault="00AC3622" w:rsidP="00120542">
      <w:pPr>
        <w:autoSpaceDE w:val="0"/>
        <w:autoSpaceDN w:val="0"/>
        <w:adjustRightInd w:val="0"/>
        <w:spacing w:line="240" w:lineRule="auto"/>
        <w:rPr>
          <w:noProof/>
          <w:szCs w:val="22"/>
        </w:rPr>
      </w:pPr>
      <w:r w:rsidRPr="00E36EA4">
        <w:rPr>
          <w:noProof/>
          <w:szCs w:val="22"/>
        </w:rPr>
        <w:t>P</w:t>
      </w:r>
      <w:r w:rsidR="004D37A6" w:rsidRPr="00E36EA4">
        <w:rPr>
          <w:noProof/>
          <w:szCs w:val="22"/>
        </w:rPr>
        <w:t xml:space="preserve">erineal injury </w:t>
      </w:r>
      <w:r w:rsidR="00716D0A" w:rsidRPr="00E36EA4">
        <w:rPr>
          <w:noProof/>
          <w:szCs w:val="22"/>
        </w:rPr>
        <w:t xml:space="preserve">and perineal pain </w:t>
      </w:r>
      <w:r w:rsidR="004D37A6" w:rsidRPr="00E36EA4">
        <w:rPr>
          <w:noProof/>
          <w:szCs w:val="22"/>
        </w:rPr>
        <w:t xml:space="preserve">occurred in </w:t>
      </w:r>
      <w:r w:rsidR="00716D0A" w:rsidRPr="00E36EA4">
        <w:rPr>
          <w:noProof/>
          <w:szCs w:val="22"/>
        </w:rPr>
        <w:t>46</w:t>
      </w:r>
      <w:r w:rsidR="00771C9E" w:rsidRPr="00E36EA4">
        <w:rPr>
          <w:noProof/>
          <w:szCs w:val="22"/>
        </w:rPr>
        <w:t xml:space="preserve"> </w:t>
      </w:r>
      <w:r w:rsidRPr="00E36EA4">
        <w:rPr>
          <w:noProof/>
          <w:szCs w:val="22"/>
        </w:rPr>
        <w:t>(</w:t>
      </w:r>
      <w:r w:rsidR="00716D0A" w:rsidRPr="00E36EA4">
        <w:rPr>
          <w:noProof/>
          <w:szCs w:val="22"/>
        </w:rPr>
        <w:t>23.4</w:t>
      </w:r>
      <w:r w:rsidR="00B33780" w:rsidRPr="00E36EA4">
        <w:rPr>
          <w:noProof/>
          <w:szCs w:val="22"/>
        </w:rPr>
        <w:t> </w:t>
      </w:r>
      <w:r w:rsidRPr="00E36EA4">
        <w:rPr>
          <w:noProof/>
          <w:szCs w:val="22"/>
        </w:rPr>
        <w:t xml:space="preserve">%) </w:t>
      </w:r>
      <w:r w:rsidR="004D37A6" w:rsidRPr="00E36EA4">
        <w:rPr>
          <w:noProof/>
          <w:szCs w:val="22"/>
        </w:rPr>
        <w:t xml:space="preserve">patients in the </w:t>
      </w:r>
      <w:r w:rsidR="00771C9E" w:rsidRPr="00E36EA4">
        <w:rPr>
          <w:noProof/>
          <w:szCs w:val="22"/>
        </w:rPr>
        <w:t xml:space="preserve">controlled </w:t>
      </w:r>
      <w:r w:rsidR="004D37A6" w:rsidRPr="00E36EA4">
        <w:rPr>
          <w:noProof/>
          <w:szCs w:val="22"/>
        </w:rPr>
        <w:t>Phase</w:t>
      </w:r>
      <w:r w:rsidR="004D37A6" w:rsidRPr="00E36EA4">
        <w:t> </w:t>
      </w:r>
      <w:r w:rsidR="004D37A6" w:rsidRPr="00E36EA4">
        <w:rPr>
          <w:noProof/>
          <w:szCs w:val="22"/>
        </w:rPr>
        <w:t xml:space="preserve">III </w:t>
      </w:r>
      <w:r w:rsidR="009428D5" w:rsidRPr="00E36EA4">
        <w:rPr>
          <w:noProof/>
          <w:szCs w:val="22"/>
        </w:rPr>
        <w:t xml:space="preserve">European </w:t>
      </w:r>
      <w:r w:rsidR="004D37A6" w:rsidRPr="00E36EA4">
        <w:rPr>
          <w:noProof/>
          <w:szCs w:val="22"/>
        </w:rPr>
        <w:t>stud</w:t>
      </w:r>
      <w:r w:rsidR="00771C9E" w:rsidRPr="00E36EA4">
        <w:rPr>
          <w:noProof/>
          <w:szCs w:val="22"/>
        </w:rPr>
        <w:t>y.</w:t>
      </w:r>
      <w:r w:rsidR="00771C9E" w:rsidRPr="00E36EA4">
        <w:rPr>
          <w:iCs/>
          <w:lang w:val="en-US"/>
        </w:rPr>
        <w:t xml:space="preserve"> </w:t>
      </w:r>
      <w:r w:rsidR="00AE27C0" w:rsidRPr="00E36EA4">
        <w:rPr>
          <w:noProof/>
          <w:szCs w:val="22"/>
        </w:rPr>
        <w:t>I</w:t>
      </w:r>
      <w:r w:rsidR="004D37A6" w:rsidRPr="00E36EA4">
        <w:rPr>
          <w:noProof/>
          <w:szCs w:val="22"/>
        </w:rPr>
        <w:t xml:space="preserve">n some cases </w:t>
      </w:r>
      <w:r w:rsidR="00C51DB5" w:rsidRPr="00E36EA4">
        <w:rPr>
          <w:noProof/>
          <w:szCs w:val="22"/>
        </w:rPr>
        <w:t>pain relief</w:t>
      </w:r>
      <w:r w:rsidR="004D37A6" w:rsidRPr="00E36EA4">
        <w:rPr>
          <w:noProof/>
          <w:szCs w:val="22"/>
        </w:rPr>
        <w:t xml:space="preserve"> w</w:t>
      </w:r>
      <w:r w:rsidR="00716D0A" w:rsidRPr="00E36EA4">
        <w:rPr>
          <w:noProof/>
          <w:szCs w:val="22"/>
        </w:rPr>
        <w:t xml:space="preserve">as </w:t>
      </w:r>
      <w:r w:rsidR="004D37A6" w:rsidRPr="00E36EA4">
        <w:rPr>
          <w:noProof/>
          <w:szCs w:val="22"/>
        </w:rPr>
        <w:t>required</w:t>
      </w:r>
      <w:r w:rsidR="00716D0A" w:rsidRPr="00E36EA4">
        <w:rPr>
          <w:noProof/>
          <w:szCs w:val="22"/>
        </w:rPr>
        <w:t xml:space="preserve"> </w:t>
      </w:r>
      <w:r w:rsidR="004D37A6" w:rsidRPr="00E36EA4">
        <w:rPr>
          <w:noProof/>
          <w:szCs w:val="22"/>
        </w:rPr>
        <w:t xml:space="preserve">for </w:t>
      </w:r>
      <w:r w:rsidR="00C51DB5" w:rsidRPr="00E36EA4">
        <w:rPr>
          <w:noProof/>
          <w:szCs w:val="22"/>
        </w:rPr>
        <w:t>perin</w:t>
      </w:r>
      <w:r w:rsidR="00716D0A" w:rsidRPr="00E36EA4">
        <w:rPr>
          <w:noProof/>
          <w:szCs w:val="22"/>
        </w:rPr>
        <w:t>e</w:t>
      </w:r>
      <w:r w:rsidR="00C51DB5" w:rsidRPr="00E36EA4">
        <w:rPr>
          <w:noProof/>
          <w:szCs w:val="22"/>
        </w:rPr>
        <w:t>al pain or anorectal discomfort</w:t>
      </w:r>
      <w:r w:rsidR="004D37A6" w:rsidRPr="00E36EA4">
        <w:rPr>
          <w:noProof/>
          <w:szCs w:val="22"/>
        </w:rPr>
        <w:t xml:space="preserve">. </w:t>
      </w:r>
      <w:r w:rsidRPr="00E36EA4">
        <w:rPr>
          <w:noProof/>
          <w:szCs w:val="22"/>
        </w:rPr>
        <w:t>O</w:t>
      </w:r>
      <w:r w:rsidR="004D37A6" w:rsidRPr="00E36EA4">
        <w:rPr>
          <w:noProof/>
          <w:szCs w:val="22"/>
        </w:rPr>
        <w:t>ne patient had Grade</w:t>
      </w:r>
      <w:r w:rsidR="004D37A6" w:rsidRPr="00E36EA4">
        <w:t> </w:t>
      </w:r>
      <w:r w:rsidR="004D37A6" w:rsidRPr="00E36EA4">
        <w:rPr>
          <w:noProof/>
          <w:szCs w:val="22"/>
        </w:rPr>
        <w:t xml:space="preserve">3 perineal pain </w:t>
      </w:r>
      <w:r w:rsidRPr="00E36EA4">
        <w:rPr>
          <w:noProof/>
          <w:szCs w:val="22"/>
        </w:rPr>
        <w:t xml:space="preserve">that </w:t>
      </w:r>
      <w:r w:rsidR="004D37A6" w:rsidRPr="00E36EA4">
        <w:rPr>
          <w:noProof/>
          <w:szCs w:val="22"/>
        </w:rPr>
        <w:t>start</w:t>
      </w:r>
      <w:r w:rsidRPr="00E36EA4">
        <w:rPr>
          <w:noProof/>
          <w:szCs w:val="22"/>
        </w:rPr>
        <w:t>ed</w:t>
      </w:r>
      <w:r w:rsidR="004D37A6" w:rsidRPr="00E36EA4">
        <w:rPr>
          <w:noProof/>
          <w:szCs w:val="22"/>
        </w:rPr>
        <w:t xml:space="preserve"> 35</w:t>
      </w:r>
      <w:r w:rsidR="004D37A6" w:rsidRPr="00E36EA4">
        <w:t> </w:t>
      </w:r>
      <w:r w:rsidR="004D37A6" w:rsidRPr="00E36EA4">
        <w:rPr>
          <w:noProof/>
          <w:szCs w:val="22"/>
        </w:rPr>
        <w:t>weeks after the VTP</w:t>
      </w:r>
      <w:r w:rsidR="004D37A6" w:rsidRPr="00E36EA4">
        <w:t> </w:t>
      </w:r>
      <w:r w:rsidR="004D37A6" w:rsidRPr="00E36EA4">
        <w:rPr>
          <w:noProof/>
          <w:szCs w:val="22"/>
        </w:rPr>
        <w:t>procedure</w:t>
      </w:r>
      <w:r w:rsidRPr="00E36EA4">
        <w:rPr>
          <w:noProof/>
          <w:szCs w:val="22"/>
        </w:rPr>
        <w:t>,</w:t>
      </w:r>
      <w:r w:rsidR="004D37A6" w:rsidRPr="00E36EA4">
        <w:rPr>
          <w:noProof/>
          <w:szCs w:val="22"/>
        </w:rPr>
        <w:t xml:space="preserve"> and last</w:t>
      </w:r>
      <w:r w:rsidRPr="00E36EA4">
        <w:rPr>
          <w:noProof/>
          <w:szCs w:val="22"/>
        </w:rPr>
        <w:t>ed</w:t>
      </w:r>
      <w:r w:rsidR="004D37A6" w:rsidRPr="00E36EA4">
        <w:rPr>
          <w:noProof/>
          <w:szCs w:val="22"/>
        </w:rPr>
        <w:t xml:space="preserve"> for about 35</w:t>
      </w:r>
      <w:r w:rsidR="004D37A6" w:rsidRPr="00E36EA4">
        <w:t> </w:t>
      </w:r>
      <w:r w:rsidR="004D37A6" w:rsidRPr="00E36EA4">
        <w:rPr>
          <w:noProof/>
          <w:szCs w:val="22"/>
        </w:rPr>
        <w:t>weeks before resolving without sequelae.</w:t>
      </w:r>
    </w:p>
    <w:p w14:paraId="40730157" w14:textId="77777777" w:rsidR="00D403B3" w:rsidRPr="00E36EA4" w:rsidRDefault="00D403B3" w:rsidP="00120542">
      <w:pPr>
        <w:autoSpaceDE w:val="0"/>
        <w:autoSpaceDN w:val="0"/>
        <w:adjustRightInd w:val="0"/>
        <w:spacing w:line="240" w:lineRule="auto"/>
        <w:rPr>
          <w:noProof/>
          <w:szCs w:val="22"/>
        </w:rPr>
      </w:pPr>
    </w:p>
    <w:p w14:paraId="1A3B7E1C" w14:textId="02EA81AC" w:rsidR="007756E4" w:rsidRPr="00E36EA4" w:rsidRDefault="007756E4" w:rsidP="00120542">
      <w:pPr>
        <w:autoSpaceDE w:val="0"/>
        <w:autoSpaceDN w:val="0"/>
        <w:adjustRightInd w:val="0"/>
        <w:spacing w:line="240" w:lineRule="auto"/>
        <w:rPr>
          <w:noProof/>
          <w:szCs w:val="22"/>
        </w:rPr>
      </w:pPr>
      <w:r w:rsidRPr="00E36EA4">
        <w:rPr>
          <w:noProof/>
          <w:szCs w:val="22"/>
        </w:rPr>
        <w:t>Prostatitis occurred in 7 (</w:t>
      </w:r>
      <w:r w:rsidR="00AB5986" w:rsidRPr="00E36EA4">
        <w:rPr>
          <w:noProof/>
          <w:szCs w:val="22"/>
        </w:rPr>
        <w:t>3.6 %) patients</w:t>
      </w:r>
      <w:r w:rsidR="00AB5986" w:rsidRPr="00E36EA4">
        <w:t xml:space="preserve"> </w:t>
      </w:r>
      <w:r w:rsidR="00AB5986" w:rsidRPr="00E36EA4">
        <w:rPr>
          <w:noProof/>
          <w:szCs w:val="22"/>
        </w:rPr>
        <w:t>in the controlled Phase III European study.</w:t>
      </w:r>
      <w:r w:rsidR="000233FC" w:rsidRPr="00E36EA4">
        <w:rPr>
          <w:noProof/>
          <w:szCs w:val="22"/>
        </w:rPr>
        <w:t xml:space="preserve"> One patient had Grade</w:t>
      </w:r>
      <w:r w:rsidR="000233FC" w:rsidRPr="00E36EA4">
        <w:t> </w:t>
      </w:r>
      <w:r w:rsidR="000233FC" w:rsidRPr="00E36EA4">
        <w:rPr>
          <w:noProof/>
          <w:szCs w:val="22"/>
        </w:rPr>
        <w:t xml:space="preserve">3 </w:t>
      </w:r>
      <w:r w:rsidR="009D244E" w:rsidRPr="00E36EA4">
        <w:rPr>
          <w:noProof/>
          <w:szCs w:val="22"/>
        </w:rPr>
        <w:t xml:space="preserve">prostatitis </w:t>
      </w:r>
      <w:r w:rsidR="004F3672" w:rsidRPr="00E36EA4">
        <w:rPr>
          <w:noProof/>
          <w:szCs w:val="22"/>
        </w:rPr>
        <w:t xml:space="preserve">considered as serious </w:t>
      </w:r>
      <w:r w:rsidR="000233FC" w:rsidRPr="00E36EA4">
        <w:rPr>
          <w:noProof/>
          <w:szCs w:val="22"/>
        </w:rPr>
        <w:t>that started 4</w:t>
      </w:r>
      <w:r w:rsidR="000233FC" w:rsidRPr="00E36EA4">
        <w:t> </w:t>
      </w:r>
      <w:r w:rsidR="000233FC" w:rsidRPr="00E36EA4">
        <w:rPr>
          <w:noProof/>
          <w:szCs w:val="22"/>
        </w:rPr>
        <w:t>days after the VTP</w:t>
      </w:r>
      <w:r w:rsidR="000233FC" w:rsidRPr="00E36EA4">
        <w:t> </w:t>
      </w:r>
      <w:r w:rsidR="000233FC" w:rsidRPr="00E36EA4">
        <w:rPr>
          <w:noProof/>
          <w:szCs w:val="22"/>
        </w:rPr>
        <w:t>procedure, and lasted for 31</w:t>
      </w:r>
      <w:r w:rsidR="00CF302E" w:rsidRPr="00E36EA4">
        <w:rPr>
          <w:noProof/>
          <w:szCs w:val="22"/>
        </w:rPr>
        <w:t> </w:t>
      </w:r>
      <w:r w:rsidR="000233FC" w:rsidRPr="00E36EA4">
        <w:rPr>
          <w:noProof/>
          <w:szCs w:val="22"/>
        </w:rPr>
        <w:t>days before resolving without sequelae.</w:t>
      </w:r>
    </w:p>
    <w:p w14:paraId="3BE1B807" w14:textId="77777777" w:rsidR="004D37A6" w:rsidRPr="00E36EA4" w:rsidRDefault="004D37A6" w:rsidP="00120542">
      <w:pPr>
        <w:autoSpaceDE w:val="0"/>
        <w:autoSpaceDN w:val="0"/>
        <w:adjustRightInd w:val="0"/>
        <w:spacing w:line="240" w:lineRule="auto"/>
        <w:rPr>
          <w:noProof/>
          <w:szCs w:val="22"/>
        </w:rPr>
      </w:pPr>
    </w:p>
    <w:p w14:paraId="5D5DC62C" w14:textId="77777777" w:rsidR="004D37A6" w:rsidRPr="00E36EA4" w:rsidRDefault="004D37A6" w:rsidP="00120542">
      <w:pPr>
        <w:autoSpaceDE w:val="0"/>
        <w:autoSpaceDN w:val="0"/>
        <w:adjustRightInd w:val="0"/>
        <w:spacing w:line="240" w:lineRule="auto"/>
        <w:rPr>
          <w:i/>
          <w:noProof/>
          <w:szCs w:val="22"/>
        </w:rPr>
      </w:pPr>
      <w:r w:rsidRPr="00E36EA4">
        <w:rPr>
          <w:i/>
          <w:noProof/>
          <w:szCs w:val="22"/>
        </w:rPr>
        <w:t>Urethral stenosis</w:t>
      </w:r>
    </w:p>
    <w:p w14:paraId="3A95DD9E" w14:textId="705AC267" w:rsidR="00E540C3" w:rsidRPr="00E36EA4" w:rsidRDefault="00705E03" w:rsidP="00120542">
      <w:pPr>
        <w:spacing w:line="240" w:lineRule="auto"/>
        <w:rPr>
          <w:i/>
        </w:rPr>
      </w:pPr>
      <w:r w:rsidRPr="00E36EA4">
        <w:rPr>
          <w:noProof/>
          <w:szCs w:val="22"/>
        </w:rPr>
        <w:t xml:space="preserve">In the pivotal Phase III </w:t>
      </w:r>
      <w:r w:rsidR="009428D5" w:rsidRPr="00E36EA4">
        <w:rPr>
          <w:noProof/>
          <w:szCs w:val="22"/>
        </w:rPr>
        <w:t xml:space="preserve">European </w:t>
      </w:r>
      <w:r w:rsidRPr="00E36EA4">
        <w:rPr>
          <w:noProof/>
          <w:szCs w:val="22"/>
        </w:rPr>
        <w:t>study, m</w:t>
      </w:r>
      <w:r w:rsidR="004D37A6" w:rsidRPr="00E36EA4">
        <w:rPr>
          <w:noProof/>
          <w:szCs w:val="22"/>
        </w:rPr>
        <w:t xml:space="preserve">oderate or severe urethral stenosis </w:t>
      </w:r>
      <w:r w:rsidR="00AC3622" w:rsidRPr="00E36EA4">
        <w:rPr>
          <w:noProof/>
          <w:szCs w:val="22"/>
        </w:rPr>
        <w:t>developed</w:t>
      </w:r>
      <w:r w:rsidR="00B33780" w:rsidRPr="00E36EA4">
        <w:rPr>
          <w:noProof/>
          <w:szCs w:val="22"/>
        </w:rPr>
        <w:t xml:space="preserve"> </w:t>
      </w:r>
      <w:r w:rsidR="004D37A6" w:rsidRPr="00E36EA4">
        <w:rPr>
          <w:noProof/>
          <w:szCs w:val="22"/>
        </w:rPr>
        <w:t xml:space="preserve">in </w:t>
      </w:r>
      <w:r w:rsidR="00E540C3" w:rsidRPr="00E36EA4">
        <w:rPr>
          <w:noProof/>
          <w:szCs w:val="22"/>
        </w:rPr>
        <w:t>2</w:t>
      </w:r>
      <w:r w:rsidR="00AC3622" w:rsidRPr="00E36EA4">
        <w:rPr>
          <w:noProof/>
          <w:szCs w:val="22"/>
        </w:rPr>
        <w:t xml:space="preserve"> (</w:t>
      </w:r>
      <w:r w:rsidR="00E540C3" w:rsidRPr="00E36EA4">
        <w:rPr>
          <w:noProof/>
          <w:szCs w:val="22"/>
        </w:rPr>
        <w:t>1</w:t>
      </w:r>
      <w:r w:rsidR="00B33780" w:rsidRPr="00E36EA4">
        <w:rPr>
          <w:noProof/>
          <w:szCs w:val="22"/>
        </w:rPr>
        <w:t>.0 </w:t>
      </w:r>
      <w:r w:rsidR="00AC3622" w:rsidRPr="00E36EA4">
        <w:rPr>
          <w:noProof/>
          <w:szCs w:val="22"/>
        </w:rPr>
        <w:t xml:space="preserve">%) patients </w:t>
      </w:r>
      <w:r w:rsidR="00E540C3" w:rsidRPr="00E36EA4">
        <w:rPr>
          <w:noProof/>
          <w:szCs w:val="22"/>
        </w:rPr>
        <w:t>5</w:t>
      </w:r>
      <w:r w:rsidR="00AC3622" w:rsidRPr="00E36EA4">
        <w:rPr>
          <w:noProof/>
          <w:szCs w:val="22"/>
        </w:rPr>
        <w:t> to 6 months post</w:t>
      </w:r>
      <w:r w:rsidR="00AC3622" w:rsidRPr="00E36EA4">
        <w:rPr>
          <w:noProof/>
          <w:szCs w:val="22"/>
        </w:rPr>
        <w:noBreakHyphen/>
        <w:t>procedure</w:t>
      </w:r>
      <w:r w:rsidR="00AE27C0" w:rsidRPr="00E36EA4">
        <w:rPr>
          <w:noProof/>
          <w:szCs w:val="22"/>
        </w:rPr>
        <w:t xml:space="preserve">. This </w:t>
      </w:r>
      <w:r w:rsidR="004D37A6" w:rsidRPr="00E36EA4">
        <w:rPr>
          <w:noProof/>
          <w:szCs w:val="22"/>
        </w:rPr>
        <w:t>required urethral dilatation (see section</w:t>
      </w:r>
      <w:r w:rsidR="004D37A6" w:rsidRPr="00E36EA4">
        <w:t> </w:t>
      </w:r>
      <w:r w:rsidR="004D37A6" w:rsidRPr="00E36EA4">
        <w:rPr>
          <w:noProof/>
          <w:szCs w:val="22"/>
        </w:rPr>
        <w:t>4.4).</w:t>
      </w:r>
    </w:p>
    <w:p w14:paraId="1BB66673" w14:textId="77777777" w:rsidR="004D37A6" w:rsidRPr="00E36EA4" w:rsidRDefault="004D37A6" w:rsidP="00120542">
      <w:pPr>
        <w:autoSpaceDE w:val="0"/>
        <w:autoSpaceDN w:val="0"/>
        <w:adjustRightInd w:val="0"/>
        <w:spacing w:line="240" w:lineRule="auto"/>
        <w:rPr>
          <w:noProof/>
          <w:szCs w:val="22"/>
        </w:rPr>
      </w:pPr>
    </w:p>
    <w:p w14:paraId="3F8518AD" w14:textId="4B6853E0" w:rsidR="00420A0F" w:rsidRPr="00E36EA4" w:rsidRDefault="00420A0F" w:rsidP="00120542">
      <w:pPr>
        <w:autoSpaceDE w:val="0"/>
        <w:autoSpaceDN w:val="0"/>
        <w:adjustRightInd w:val="0"/>
        <w:spacing w:line="240" w:lineRule="auto"/>
        <w:rPr>
          <w:noProof/>
          <w:szCs w:val="22"/>
          <w:u w:val="single"/>
        </w:rPr>
      </w:pPr>
      <w:r w:rsidRPr="00E36EA4">
        <w:rPr>
          <w:noProof/>
          <w:szCs w:val="22"/>
          <w:u w:val="single"/>
        </w:rPr>
        <w:t>Additional adverse reactions in the Phase II prostate cancer studies</w:t>
      </w:r>
      <w:r w:rsidR="00F66C9F" w:rsidRPr="00E36EA4">
        <w:rPr>
          <w:noProof/>
          <w:szCs w:val="22"/>
          <w:u w:val="single"/>
        </w:rPr>
        <w:t xml:space="preserve"> and Special Authorization</w:t>
      </w:r>
    </w:p>
    <w:p w14:paraId="4562C5E4" w14:textId="77777777" w:rsidR="004D37A6" w:rsidRPr="00E36EA4" w:rsidRDefault="004D37A6" w:rsidP="00120542">
      <w:pPr>
        <w:autoSpaceDE w:val="0"/>
        <w:autoSpaceDN w:val="0"/>
        <w:adjustRightInd w:val="0"/>
        <w:spacing w:line="240" w:lineRule="auto"/>
        <w:rPr>
          <w:i/>
          <w:noProof/>
          <w:szCs w:val="22"/>
        </w:rPr>
      </w:pPr>
      <w:r w:rsidRPr="00E36EA4">
        <w:rPr>
          <w:i/>
          <w:noProof/>
          <w:szCs w:val="22"/>
        </w:rPr>
        <w:t>Extraprostatic necrosis</w:t>
      </w:r>
    </w:p>
    <w:p w14:paraId="794EA027" w14:textId="0E72483E" w:rsidR="004D37A6" w:rsidRPr="00E36EA4" w:rsidRDefault="004D37A6" w:rsidP="00120542">
      <w:pPr>
        <w:autoSpaceDE w:val="0"/>
        <w:autoSpaceDN w:val="0"/>
        <w:adjustRightInd w:val="0"/>
        <w:spacing w:line="240" w:lineRule="auto"/>
        <w:rPr>
          <w:noProof/>
          <w:szCs w:val="22"/>
        </w:rPr>
      </w:pPr>
      <w:r w:rsidRPr="00E36EA4">
        <w:rPr>
          <w:noProof/>
          <w:szCs w:val="22"/>
        </w:rPr>
        <w:t>Two cases of excessive extraprostatic necrosis occurred due to incorrect laser calibration without clinical sequelae. One case of external urethral fistula occurred due to fibre misplacement (see section</w:t>
      </w:r>
      <w:r w:rsidRPr="00E36EA4">
        <w:t> </w:t>
      </w:r>
      <w:r w:rsidRPr="00E36EA4">
        <w:rPr>
          <w:noProof/>
          <w:szCs w:val="22"/>
        </w:rPr>
        <w:t>4.4).</w:t>
      </w:r>
    </w:p>
    <w:p w14:paraId="586300B0" w14:textId="77777777" w:rsidR="00882CF7" w:rsidRPr="00E36EA4" w:rsidRDefault="00882CF7" w:rsidP="00120542">
      <w:pPr>
        <w:autoSpaceDE w:val="0"/>
        <w:autoSpaceDN w:val="0"/>
        <w:adjustRightInd w:val="0"/>
        <w:spacing w:line="240" w:lineRule="auto"/>
        <w:rPr>
          <w:noProof/>
          <w:szCs w:val="22"/>
        </w:rPr>
      </w:pPr>
    </w:p>
    <w:p w14:paraId="691E37FA" w14:textId="428CD5C9" w:rsidR="00882CF7" w:rsidRPr="00E36EA4" w:rsidRDefault="00D403B3" w:rsidP="00120542">
      <w:pPr>
        <w:tabs>
          <w:tab w:val="left" w:pos="1620"/>
        </w:tabs>
        <w:autoSpaceDE w:val="0"/>
        <w:autoSpaceDN w:val="0"/>
        <w:adjustRightInd w:val="0"/>
        <w:spacing w:line="240" w:lineRule="auto"/>
        <w:rPr>
          <w:i/>
          <w:noProof/>
          <w:szCs w:val="22"/>
        </w:rPr>
      </w:pPr>
      <w:r w:rsidRPr="00E36EA4">
        <w:rPr>
          <w:i/>
          <w:noProof/>
          <w:szCs w:val="22"/>
        </w:rPr>
        <w:t>Phototoxicity</w:t>
      </w:r>
    </w:p>
    <w:p w14:paraId="5716E7BE" w14:textId="45F698F7" w:rsidR="004D37A6" w:rsidRPr="00E36EA4" w:rsidRDefault="00C42099" w:rsidP="00120542">
      <w:pPr>
        <w:autoSpaceDE w:val="0"/>
        <w:autoSpaceDN w:val="0"/>
        <w:adjustRightInd w:val="0"/>
        <w:spacing w:line="240" w:lineRule="auto"/>
        <w:rPr>
          <w:noProof/>
          <w:szCs w:val="22"/>
        </w:rPr>
      </w:pPr>
      <w:r w:rsidRPr="00E36EA4">
        <w:rPr>
          <w:noProof/>
          <w:szCs w:val="22"/>
        </w:rPr>
        <w:t>In a patient treated at 2 </w:t>
      </w:r>
      <w:r w:rsidR="00044C3A" w:rsidRPr="00E36EA4">
        <w:rPr>
          <w:noProof/>
          <w:szCs w:val="22"/>
        </w:rPr>
        <w:t>mg/kg of TOOKAD, o</w:t>
      </w:r>
      <w:r w:rsidR="00882CF7" w:rsidRPr="00E36EA4">
        <w:rPr>
          <w:noProof/>
          <w:szCs w:val="22"/>
        </w:rPr>
        <w:t>ne case of Grade 3 ischaemic optic neuropathy was reported 33 days after the VTP procedure. This resolved with a small defect in the visual field.</w:t>
      </w:r>
    </w:p>
    <w:p w14:paraId="448604CD" w14:textId="77777777" w:rsidR="00E62A06" w:rsidRDefault="00E62A06" w:rsidP="00120542">
      <w:pPr>
        <w:autoSpaceDE w:val="0"/>
        <w:autoSpaceDN w:val="0"/>
        <w:adjustRightInd w:val="0"/>
        <w:spacing w:line="240" w:lineRule="auto"/>
        <w:rPr>
          <w:i/>
          <w:noProof/>
          <w:szCs w:val="22"/>
        </w:rPr>
      </w:pPr>
    </w:p>
    <w:p w14:paraId="13EA2BCB" w14:textId="797D4D24" w:rsidR="008E395F" w:rsidRPr="00E36EA4" w:rsidRDefault="002A2734" w:rsidP="00120542">
      <w:pPr>
        <w:autoSpaceDE w:val="0"/>
        <w:autoSpaceDN w:val="0"/>
        <w:adjustRightInd w:val="0"/>
        <w:spacing w:line="240" w:lineRule="auto"/>
        <w:rPr>
          <w:noProof/>
          <w:szCs w:val="22"/>
        </w:rPr>
      </w:pPr>
      <w:r w:rsidRPr="002A2734">
        <w:rPr>
          <w:i/>
          <w:noProof/>
          <w:szCs w:val="22"/>
        </w:rPr>
        <w:t>Prostatic abscess</w:t>
      </w:r>
    </w:p>
    <w:p w14:paraId="50ED4DAE" w14:textId="64F5B606" w:rsidR="00E62A06" w:rsidRPr="00C72616" w:rsidRDefault="002A2734" w:rsidP="00120542">
      <w:pPr>
        <w:tabs>
          <w:tab w:val="clear" w:pos="567"/>
        </w:tabs>
        <w:spacing w:line="240" w:lineRule="auto"/>
      </w:pPr>
      <w:r w:rsidRPr="00C72616">
        <w:t xml:space="preserve">One serious adverse event of prostatic abscess which was considered severe was reported in the study performed in Latin America in a patient who had a unilateral VTP procedure. The case resolved within </w:t>
      </w:r>
      <w:r w:rsidR="005E324B">
        <w:t>three</w:t>
      </w:r>
      <w:r w:rsidRPr="00C72616">
        <w:t xml:space="preserve"> days.</w:t>
      </w:r>
    </w:p>
    <w:p w14:paraId="002C3BD7" w14:textId="77777777" w:rsidR="00E62A06" w:rsidRDefault="00E62A06" w:rsidP="00120542">
      <w:pPr>
        <w:tabs>
          <w:tab w:val="clear" w:pos="567"/>
        </w:tabs>
        <w:spacing w:line="240" w:lineRule="auto"/>
        <w:rPr>
          <w:u w:val="single" w:color="000000"/>
        </w:rPr>
      </w:pPr>
    </w:p>
    <w:p w14:paraId="25F611F7" w14:textId="3385D8FC" w:rsidR="00FD3E72" w:rsidRPr="00E36EA4" w:rsidRDefault="00FD3E72" w:rsidP="00D43622">
      <w:pPr>
        <w:tabs>
          <w:tab w:val="clear" w:pos="567"/>
        </w:tabs>
        <w:spacing w:line="240" w:lineRule="auto"/>
      </w:pPr>
      <w:r w:rsidRPr="00E36EA4">
        <w:rPr>
          <w:u w:val="single" w:color="000000"/>
        </w:rPr>
        <w:lastRenderedPageBreak/>
        <w:t>Rep</w:t>
      </w:r>
      <w:r w:rsidRPr="00E36EA4">
        <w:rPr>
          <w:spacing w:val="1"/>
          <w:u w:val="single" w:color="000000"/>
        </w:rPr>
        <w:t>o</w:t>
      </w:r>
      <w:r w:rsidRPr="00E36EA4">
        <w:rPr>
          <w:u w:val="single" w:color="000000"/>
        </w:rPr>
        <w:t>rti</w:t>
      </w:r>
      <w:r w:rsidRPr="00E36EA4">
        <w:rPr>
          <w:spacing w:val="1"/>
          <w:u w:val="single" w:color="000000"/>
        </w:rPr>
        <w:t>n</w:t>
      </w:r>
      <w:r w:rsidRPr="00E36EA4">
        <w:rPr>
          <w:u w:val="single" w:color="000000"/>
        </w:rPr>
        <w:t>g</w:t>
      </w:r>
      <w:r w:rsidRPr="00E36EA4">
        <w:rPr>
          <w:spacing w:val="-8"/>
          <w:u w:val="single" w:color="000000"/>
        </w:rPr>
        <w:t xml:space="preserve"> </w:t>
      </w:r>
      <w:r w:rsidRPr="00E36EA4">
        <w:rPr>
          <w:u w:val="single" w:color="000000"/>
        </w:rPr>
        <w:t>of</w:t>
      </w:r>
      <w:r w:rsidRPr="00E36EA4">
        <w:rPr>
          <w:spacing w:val="-2"/>
          <w:u w:val="single" w:color="000000"/>
        </w:rPr>
        <w:t xml:space="preserve"> </w:t>
      </w:r>
      <w:r w:rsidRPr="00E36EA4">
        <w:rPr>
          <w:u w:val="single" w:color="000000"/>
        </w:rPr>
        <w:t>suspect</w:t>
      </w:r>
      <w:r w:rsidRPr="00E36EA4">
        <w:rPr>
          <w:spacing w:val="-1"/>
          <w:u w:val="single" w:color="000000"/>
        </w:rPr>
        <w:t>e</w:t>
      </w:r>
      <w:r w:rsidRPr="00E36EA4">
        <w:rPr>
          <w:u w:val="single" w:color="000000"/>
        </w:rPr>
        <w:t>d</w:t>
      </w:r>
      <w:r w:rsidRPr="00E36EA4">
        <w:rPr>
          <w:spacing w:val="-8"/>
          <w:u w:val="single" w:color="000000"/>
        </w:rPr>
        <w:t xml:space="preserve"> </w:t>
      </w:r>
      <w:r w:rsidRPr="00E36EA4">
        <w:rPr>
          <w:u w:val="single" w:color="000000"/>
        </w:rPr>
        <w:t>ad</w:t>
      </w:r>
      <w:r w:rsidRPr="00E36EA4">
        <w:rPr>
          <w:spacing w:val="1"/>
          <w:u w:val="single" w:color="000000"/>
        </w:rPr>
        <w:t>v</w:t>
      </w:r>
      <w:r w:rsidRPr="00E36EA4">
        <w:rPr>
          <w:u w:val="single" w:color="000000"/>
        </w:rPr>
        <w:t>erse</w:t>
      </w:r>
      <w:r w:rsidRPr="00E36EA4">
        <w:rPr>
          <w:spacing w:val="-8"/>
          <w:u w:val="single" w:color="000000"/>
        </w:rPr>
        <w:t xml:space="preserve"> </w:t>
      </w:r>
      <w:r w:rsidRPr="00E36EA4">
        <w:rPr>
          <w:u w:val="single" w:color="000000"/>
        </w:rPr>
        <w:t>r</w:t>
      </w:r>
      <w:r w:rsidRPr="00E36EA4">
        <w:rPr>
          <w:spacing w:val="1"/>
          <w:u w:val="single" w:color="000000"/>
        </w:rPr>
        <w:t>e</w:t>
      </w:r>
      <w:r w:rsidRPr="00E36EA4">
        <w:rPr>
          <w:u w:val="single" w:color="000000"/>
        </w:rPr>
        <w:t>actio</w:t>
      </w:r>
      <w:r w:rsidRPr="00E36EA4">
        <w:rPr>
          <w:spacing w:val="1"/>
          <w:u w:val="single" w:color="000000"/>
        </w:rPr>
        <w:t>n</w:t>
      </w:r>
      <w:r w:rsidRPr="00E36EA4">
        <w:rPr>
          <w:u w:val="single" w:color="000000"/>
        </w:rPr>
        <w:t>s</w:t>
      </w:r>
    </w:p>
    <w:p w14:paraId="6C1BFEBA" w14:textId="3F30F4E8" w:rsidR="00FD3E72" w:rsidRPr="00E36EA4" w:rsidRDefault="00FD3E72" w:rsidP="00120542">
      <w:pPr>
        <w:spacing w:line="240" w:lineRule="auto"/>
        <w:ind w:right="433"/>
      </w:pPr>
      <w:r w:rsidRPr="00E36EA4">
        <w:t>Rep</w:t>
      </w:r>
      <w:r w:rsidRPr="00E36EA4">
        <w:rPr>
          <w:spacing w:val="1"/>
        </w:rPr>
        <w:t>o</w:t>
      </w:r>
      <w:r w:rsidRPr="00E36EA4">
        <w:t>rti</w:t>
      </w:r>
      <w:r w:rsidRPr="00E36EA4">
        <w:rPr>
          <w:spacing w:val="1"/>
        </w:rPr>
        <w:t>n</w:t>
      </w:r>
      <w:r w:rsidRPr="00E36EA4">
        <w:t>g</w:t>
      </w:r>
      <w:r w:rsidRPr="00E36EA4">
        <w:rPr>
          <w:spacing w:val="-8"/>
        </w:rPr>
        <w:t xml:space="preserve"> </w:t>
      </w:r>
      <w:r w:rsidRPr="00E36EA4">
        <w:t>su</w:t>
      </w:r>
      <w:r w:rsidRPr="00E36EA4">
        <w:rPr>
          <w:spacing w:val="-1"/>
        </w:rPr>
        <w:t>s</w:t>
      </w:r>
      <w:r w:rsidRPr="00E36EA4">
        <w:t>pected</w:t>
      </w:r>
      <w:r w:rsidRPr="00E36EA4">
        <w:rPr>
          <w:spacing w:val="-9"/>
        </w:rPr>
        <w:t xml:space="preserve"> </w:t>
      </w:r>
      <w:r w:rsidRPr="00E36EA4">
        <w:t>ad</w:t>
      </w:r>
      <w:r w:rsidRPr="00E36EA4">
        <w:rPr>
          <w:spacing w:val="1"/>
        </w:rPr>
        <w:t>v</w:t>
      </w:r>
      <w:r w:rsidRPr="00E36EA4">
        <w:t>erse</w:t>
      </w:r>
      <w:r w:rsidRPr="00E36EA4">
        <w:rPr>
          <w:spacing w:val="-7"/>
        </w:rPr>
        <w:t xml:space="preserve"> </w:t>
      </w:r>
      <w:r w:rsidRPr="00E36EA4">
        <w:t>rea</w:t>
      </w:r>
      <w:r w:rsidRPr="00E36EA4">
        <w:rPr>
          <w:spacing w:val="-1"/>
        </w:rPr>
        <w:t>c</w:t>
      </w:r>
      <w:r w:rsidRPr="00E36EA4">
        <w:t>ti</w:t>
      </w:r>
      <w:r w:rsidRPr="00E36EA4">
        <w:rPr>
          <w:spacing w:val="1"/>
        </w:rPr>
        <w:t>o</w:t>
      </w:r>
      <w:r w:rsidRPr="00E36EA4">
        <w:t>ns</w:t>
      </w:r>
      <w:r w:rsidRPr="00E36EA4">
        <w:rPr>
          <w:spacing w:val="-8"/>
        </w:rPr>
        <w:t xml:space="preserve"> </w:t>
      </w:r>
      <w:r w:rsidRPr="00E36EA4">
        <w:t>a</w:t>
      </w:r>
      <w:r w:rsidRPr="00E36EA4">
        <w:rPr>
          <w:spacing w:val="1"/>
        </w:rPr>
        <w:t>f</w:t>
      </w:r>
      <w:r w:rsidRPr="00E36EA4">
        <w:t>ter</w:t>
      </w:r>
      <w:r w:rsidRPr="00E36EA4">
        <w:rPr>
          <w:spacing w:val="-4"/>
        </w:rPr>
        <w:t xml:space="preserve"> </w:t>
      </w:r>
      <w:r w:rsidRPr="00E36EA4">
        <w:t>auth</w:t>
      </w:r>
      <w:r w:rsidRPr="00E36EA4">
        <w:rPr>
          <w:spacing w:val="1"/>
        </w:rPr>
        <w:t>o</w:t>
      </w:r>
      <w:r w:rsidRPr="00E36EA4">
        <w:t>risation</w:t>
      </w:r>
      <w:r w:rsidRPr="00E36EA4">
        <w:rPr>
          <w:spacing w:val="-6"/>
        </w:rPr>
        <w:t xml:space="preserve"> </w:t>
      </w:r>
      <w:r w:rsidRPr="00E36EA4">
        <w:t>of</w:t>
      </w:r>
      <w:r w:rsidRPr="00E36EA4">
        <w:rPr>
          <w:spacing w:val="-2"/>
        </w:rPr>
        <w:t xml:space="preserve"> </w:t>
      </w:r>
      <w:r w:rsidRPr="00E36EA4">
        <w:rPr>
          <w:spacing w:val="-1"/>
        </w:rPr>
        <w:t>t</w:t>
      </w:r>
      <w:r w:rsidRPr="00E36EA4">
        <w:t>he</w:t>
      </w:r>
      <w:r w:rsidRPr="00E36EA4">
        <w:rPr>
          <w:spacing w:val="-3"/>
        </w:rPr>
        <w:t xml:space="preserve"> </w:t>
      </w:r>
      <w:r w:rsidRPr="00E36EA4">
        <w:rPr>
          <w:spacing w:val="-1"/>
        </w:rPr>
        <w:t>m</w:t>
      </w:r>
      <w:r w:rsidRPr="00E36EA4">
        <w:t>e</w:t>
      </w:r>
      <w:r w:rsidRPr="00E36EA4">
        <w:rPr>
          <w:spacing w:val="1"/>
        </w:rPr>
        <w:t>d</w:t>
      </w:r>
      <w:r w:rsidRPr="00E36EA4">
        <w:t>icinal</w:t>
      </w:r>
      <w:r w:rsidRPr="00E36EA4">
        <w:rPr>
          <w:spacing w:val="-9"/>
        </w:rPr>
        <w:t xml:space="preserve"> </w:t>
      </w:r>
      <w:r w:rsidRPr="00E36EA4">
        <w:t>pro</w:t>
      </w:r>
      <w:r w:rsidRPr="00E36EA4">
        <w:rPr>
          <w:spacing w:val="1"/>
        </w:rPr>
        <w:t>d</w:t>
      </w:r>
      <w:r w:rsidRPr="00E36EA4">
        <w:t>uct</w:t>
      </w:r>
      <w:r w:rsidRPr="00E36EA4">
        <w:rPr>
          <w:spacing w:val="-8"/>
        </w:rPr>
        <w:t xml:space="preserve"> </w:t>
      </w:r>
      <w:r w:rsidRPr="00E36EA4">
        <w:t>is</w:t>
      </w:r>
      <w:r w:rsidRPr="00E36EA4">
        <w:rPr>
          <w:spacing w:val="-1"/>
        </w:rPr>
        <w:t xml:space="preserve"> </w:t>
      </w:r>
      <w:r w:rsidRPr="00E36EA4">
        <w:t>i</w:t>
      </w:r>
      <w:r w:rsidRPr="00E36EA4">
        <w:rPr>
          <w:spacing w:val="-2"/>
        </w:rPr>
        <w:t>m</w:t>
      </w:r>
      <w:r w:rsidRPr="00E36EA4">
        <w:t>p</w:t>
      </w:r>
      <w:r w:rsidRPr="00E36EA4">
        <w:rPr>
          <w:spacing w:val="1"/>
        </w:rPr>
        <w:t>o</w:t>
      </w:r>
      <w:r w:rsidRPr="00E36EA4">
        <w:t>rtant.</w:t>
      </w:r>
      <w:r w:rsidRPr="00E36EA4">
        <w:rPr>
          <w:spacing w:val="-9"/>
        </w:rPr>
        <w:t xml:space="preserve"> </w:t>
      </w:r>
      <w:r w:rsidRPr="00E36EA4">
        <w:t>It allows</w:t>
      </w:r>
      <w:r w:rsidRPr="00E36EA4">
        <w:rPr>
          <w:spacing w:val="-6"/>
        </w:rPr>
        <w:t xml:space="preserve"> </w:t>
      </w:r>
      <w:r w:rsidRPr="00E36EA4">
        <w:t>c</w:t>
      </w:r>
      <w:r w:rsidRPr="00E36EA4">
        <w:rPr>
          <w:spacing w:val="1"/>
        </w:rPr>
        <w:t>o</w:t>
      </w:r>
      <w:r w:rsidRPr="00E36EA4">
        <w:t>ntinued</w:t>
      </w:r>
      <w:r w:rsidRPr="00E36EA4">
        <w:rPr>
          <w:spacing w:val="-8"/>
        </w:rPr>
        <w:t xml:space="preserve"> </w:t>
      </w:r>
      <w:r w:rsidRPr="00E36EA4">
        <w:rPr>
          <w:spacing w:val="-1"/>
        </w:rPr>
        <w:t>m</w:t>
      </w:r>
      <w:r w:rsidRPr="00E36EA4">
        <w:t>o</w:t>
      </w:r>
      <w:r w:rsidRPr="00E36EA4">
        <w:rPr>
          <w:spacing w:val="1"/>
        </w:rPr>
        <w:t>n</w:t>
      </w:r>
      <w:r w:rsidRPr="00E36EA4">
        <w:t>it</w:t>
      </w:r>
      <w:r w:rsidRPr="00E36EA4">
        <w:rPr>
          <w:spacing w:val="1"/>
        </w:rPr>
        <w:t>o</w:t>
      </w:r>
      <w:r w:rsidRPr="00E36EA4">
        <w:t>ri</w:t>
      </w:r>
      <w:r w:rsidRPr="00E36EA4">
        <w:rPr>
          <w:spacing w:val="1"/>
        </w:rPr>
        <w:t>n</w:t>
      </w:r>
      <w:r w:rsidRPr="00E36EA4">
        <w:t>g</w:t>
      </w:r>
      <w:r w:rsidRPr="00E36EA4">
        <w:rPr>
          <w:spacing w:val="-9"/>
        </w:rPr>
        <w:t xml:space="preserve"> </w:t>
      </w:r>
      <w:r w:rsidRPr="00E36EA4">
        <w:t>of</w:t>
      </w:r>
      <w:r w:rsidRPr="00E36EA4">
        <w:rPr>
          <w:spacing w:val="-2"/>
        </w:rPr>
        <w:t xml:space="preserve"> </w:t>
      </w:r>
      <w:r w:rsidRPr="00E36EA4">
        <w:rPr>
          <w:spacing w:val="-1"/>
        </w:rPr>
        <w:t>t</w:t>
      </w:r>
      <w:r w:rsidRPr="00E36EA4">
        <w:t>he</w:t>
      </w:r>
      <w:r w:rsidRPr="00E36EA4">
        <w:rPr>
          <w:spacing w:val="-3"/>
        </w:rPr>
        <w:t xml:space="preserve"> </w:t>
      </w:r>
      <w:r w:rsidRPr="00E36EA4">
        <w:rPr>
          <w:spacing w:val="1"/>
        </w:rPr>
        <w:t>b</w:t>
      </w:r>
      <w:r w:rsidRPr="00E36EA4">
        <w:t>e</w:t>
      </w:r>
      <w:r w:rsidRPr="00E36EA4">
        <w:rPr>
          <w:spacing w:val="-1"/>
        </w:rPr>
        <w:t>n</w:t>
      </w:r>
      <w:r w:rsidRPr="00E36EA4">
        <w:t>efit/risk</w:t>
      </w:r>
      <w:r w:rsidRPr="00E36EA4">
        <w:rPr>
          <w:spacing w:val="-9"/>
        </w:rPr>
        <w:t xml:space="preserve"> </w:t>
      </w:r>
      <w:r w:rsidRPr="00E36EA4">
        <w:rPr>
          <w:spacing w:val="1"/>
        </w:rPr>
        <w:t>b</w:t>
      </w:r>
      <w:r w:rsidRPr="00E36EA4">
        <w:t>alance</w:t>
      </w:r>
      <w:r w:rsidRPr="00E36EA4">
        <w:rPr>
          <w:spacing w:val="-7"/>
        </w:rPr>
        <w:t xml:space="preserve"> </w:t>
      </w:r>
      <w:r w:rsidRPr="00E36EA4">
        <w:t>of</w:t>
      </w:r>
      <w:r w:rsidRPr="00E36EA4">
        <w:rPr>
          <w:spacing w:val="-1"/>
        </w:rPr>
        <w:t xml:space="preserve"> </w:t>
      </w:r>
      <w:r w:rsidRPr="00E36EA4">
        <w:t>the</w:t>
      </w:r>
      <w:r w:rsidRPr="00E36EA4">
        <w:rPr>
          <w:spacing w:val="-2"/>
        </w:rPr>
        <w:t xml:space="preserve"> m</w:t>
      </w:r>
      <w:r w:rsidRPr="00E36EA4">
        <w:t>e</w:t>
      </w:r>
      <w:r w:rsidRPr="00E36EA4">
        <w:rPr>
          <w:spacing w:val="1"/>
        </w:rPr>
        <w:t>d</w:t>
      </w:r>
      <w:r w:rsidRPr="00E36EA4">
        <w:t>icinal</w:t>
      </w:r>
      <w:r w:rsidRPr="00E36EA4">
        <w:rPr>
          <w:spacing w:val="-9"/>
        </w:rPr>
        <w:t xml:space="preserve"> </w:t>
      </w:r>
      <w:r w:rsidRPr="00E36EA4">
        <w:t>pro</w:t>
      </w:r>
      <w:r w:rsidRPr="00E36EA4">
        <w:rPr>
          <w:spacing w:val="1"/>
        </w:rPr>
        <w:t>d</w:t>
      </w:r>
      <w:r w:rsidRPr="00E36EA4">
        <w:t>uc</w:t>
      </w:r>
      <w:r w:rsidRPr="00E36EA4">
        <w:rPr>
          <w:spacing w:val="-1"/>
        </w:rPr>
        <w:t>t</w:t>
      </w:r>
      <w:r w:rsidRPr="00E36EA4">
        <w:t>.</w:t>
      </w:r>
      <w:r w:rsidRPr="00E36EA4">
        <w:rPr>
          <w:spacing w:val="-7"/>
        </w:rPr>
        <w:t xml:space="preserve"> </w:t>
      </w:r>
      <w:r w:rsidRPr="00E36EA4">
        <w:t>Healthcare profes</w:t>
      </w:r>
      <w:r w:rsidRPr="00E36EA4">
        <w:rPr>
          <w:spacing w:val="-1"/>
        </w:rPr>
        <w:t>s</w:t>
      </w:r>
      <w:r w:rsidRPr="00E36EA4">
        <w:t>ionals</w:t>
      </w:r>
      <w:r w:rsidRPr="00E36EA4">
        <w:rPr>
          <w:spacing w:val="-12"/>
        </w:rPr>
        <w:t xml:space="preserve"> </w:t>
      </w:r>
      <w:r w:rsidRPr="00E36EA4">
        <w:t>are</w:t>
      </w:r>
      <w:r w:rsidRPr="00E36EA4">
        <w:rPr>
          <w:spacing w:val="-3"/>
        </w:rPr>
        <w:t xml:space="preserve"> </w:t>
      </w:r>
      <w:r w:rsidRPr="00E36EA4">
        <w:t>asked</w:t>
      </w:r>
      <w:r w:rsidRPr="00E36EA4">
        <w:rPr>
          <w:spacing w:val="-5"/>
        </w:rPr>
        <w:t xml:space="preserve"> </w:t>
      </w:r>
      <w:r w:rsidRPr="00E36EA4">
        <w:t>to</w:t>
      </w:r>
      <w:r w:rsidRPr="00E36EA4">
        <w:rPr>
          <w:spacing w:val="-1"/>
        </w:rPr>
        <w:t xml:space="preserve"> </w:t>
      </w:r>
      <w:r w:rsidRPr="00E36EA4">
        <w:t>report</w:t>
      </w:r>
      <w:r w:rsidRPr="00E36EA4">
        <w:rPr>
          <w:spacing w:val="-5"/>
        </w:rPr>
        <w:t xml:space="preserve"> </w:t>
      </w:r>
      <w:r w:rsidRPr="00E36EA4">
        <w:t>any</w:t>
      </w:r>
      <w:r w:rsidRPr="00E36EA4">
        <w:rPr>
          <w:spacing w:val="-2"/>
        </w:rPr>
        <w:t xml:space="preserve"> </w:t>
      </w:r>
      <w:r w:rsidRPr="00E36EA4">
        <w:t>su</w:t>
      </w:r>
      <w:r w:rsidRPr="00E36EA4">
        <w:rPr>
          <w:spacing w:val="-1"/>
        </w:rPr>
        <w:t>s</w:t>
      </w:r>
      <w:r w:rsidRPr="00E36EA4">
        <w:t>pected</w:t>
      </w:r>
      <w:r w:rsidRPr="00E36EA4">
        <w:rPr>
          <w:spacing w:val="-9"/>
        </w:rPr>
        <w:t xml:space="preserve"> </w:t>
      </w:r>
      <w:r w:rsidRPr="00E36EA4">
        <w:t>ad</w:t>
      </w:r>
      <w:r w:rsidRPr="00E36EA4">
        <w:rPr>
          <w:spacing w:val="1"/>
        </w:rPr>
        <w:t>v</w:t>
      </w:r>
      <w:r w:rsidRPr="00E36EA4">
        <w:t>erse</w:t>
      </w:r>
      <w:r w:rsidRPr="00E36EA4">
        <w:rPr>
          <w:spacing w:val="-7"/>
        </w:rPr>
        <w:t xml:space="preserve"> </w:t>
      </w:r>
      <w:r w:rsidRPr="00E36EA4">
        <w:t>rea</w:t>
      </w:r>
      <w:r w:rsidRPr="00E36EA4">
        <w:rPr>
          <w:spacing w:val="-1"/>
        </w:rPr>
        <w:t>c</w:t>
      </w:r>
      <w:r w:rsidRPr="00E36EA4">
        <w:t>ti</w:t>
      </w:r>
      <w:r w:rsidRPr="00E36EA4">
        <w:rPr>
          <w:spacing w:val="1"/>
        </w:rPr>
        <w:t>o</w:t>
      </w:r>
      <w:r w:rsidRPr="00E36EA4">
        <w:t>ns</w:t>
      </w:r>
      <w:r w:rsidRPr="00E36EA4">
        <w:rPr>
          <w:spacing w:val="-8"/>
        </w:rPr>
        <w:t xml:space="preserve"> </w:t>
      </w:r>
      <w:r w:rsidRPr="00E36EA4">
        <w:t>via</w:t>
      </w:r>
      <w:r w:rsidRPr="00E36EA4">
        <w:rPr>
          <w:spacing w:val="-3"/>
        </w:rPr>
        <w:t xml:space="preserve"> </w:t>
      </w:r>
      <w:r w:rsidRPr="00D43622">
        <w:rPr>
          <w:highlight w:val="lightGray"/>
        </w:rPr>
        <w:t>the</w:t>
      </w:r>
      <w:r w:rsidRPr="00D43622">
        <w:rPr>
          <w:spacing w:val="-3"/>
          <w:highlight w:val="lightGray"/>
        </w:rPr>
        <w:t xml:space="preserve"> </w:t>
      </w:r>
      <w:r w:rsidRPr="00D43622">
        <w:rPr>
          <w:highlight w:val="lightGray"/>
        </w:rPr>
        <w:t>nati</w:t>
      </w:r>
      <w:r w:rsidRPr="00D43622">
        <w:rPr>
          <w:spacing w:val="1"/>
          <w:highlight w:val="lightGray"/>
        </w:rPr>
        <w:t>o</w:t>
      </w:r>
      <w:r w:rsidRPr="00D43622">
        <w:rPr>
          <w:highlight w:val="lightGray"/>
        </w:rPr>
        <w:t>nal</w:t>
      </w:r>
      <w:r w:rsidRPr="00D43622">
        <w:rPr>
          <w:spacing w:val="-7"/>
          <w:highlight w:val="lightGray"/>
        </w:rPr>
        <w:t xml:space="preserve"> </w:t>
      </w:r>
      <w:r w:rsidRPr="00D43622">
        <w:rPr>
          <w:highlight w:val="lightGray"/>
        </w:rPr>
        <w:t>rep</w:t>
      </w:r>
      <w:r w:rsidRPr="00D43622">
        <w:rPr>
          <w:spacing w:val="1"/>
          <w:highlight w:val="lightGray"/>
        </w:rPr>
        <w:t>o</w:t>
      </w:r>
      <w:r w:rsidRPr="00D43622">
        <w:rPr>
          <w:highlight w:val="lightGray"/>
        </w:rPr>
        <w:t>rti</w:t>
      </w:r>
      <w:r w:rsidRPr="00D43622">
        <w:rPr>
          <w:spacing w:val="1"/>
          <w:highlight w:val="lightGray"/>
        </w:rPr>
        <w:t>n</w:t>
      </w:r>
      <w:r w:rsidRPr="00D43622">
        <w:rPr>
          <w:highlight w:val="lightGray"/>
        </w:rPr>
        <w:t>g</w:t>
      </w:r>
      <w:r w:rsidRPr="00D43622">
        <w:rPr>
          <w:spacing w:val="-7"/>
          <w:highlight w:val="lightGray"/>
        </w:rPr>
        <w:t xml:space="preserve"> </w:t>
      </w:r>
      <w:r w:rsidRPr="00D43622">
        <w:rPr>
          <w:spacing w:val="-1"/>
          <w:highlight w:val="lightGray"/>
        </w:rPr>
        <w:t>s</w:t>
      </w:r>
      <w:r w:rsidRPr="00D43622">
        <w:rPr>
          <w:spacing w:val="2"/>
          <w:highlight w:val="lightGray"/>
        </w:rPr>
        <w:t>y</w:t>
      </w:r>
      <w:r w:rsidRPr="00D43622">
        <w:rPr>
          <w:spacing w:val="-1"/>
          <w:highlight w:val="lightGray"/>
        </w:rPr>
        <w:t>s</w:t>
      </w:r>
      <w:r w:rsidRPr="00D43622">
        <w:rPr>
          <w:highlight w:val="lightGray"/>
        </w:rPr>
        <w:t>t</w:t>
      </w:r>
      <w:r w:rsidRPr="00D43622">
        <w:rPr>
          <w:spacing w:val="1"/>
          <w:highlight w:val="lightGray"/>
        </w:rPr>
        <w:t>e</w:t>
      </w:r>
      <w:r w:rsidRPr="00D43622">
        <w:rPr>
          <w:highlight w:val="lightGray"/>
        </w:rPr>
        <w:t>m listed</w:t>
      </w:r>
      <w:r w:rsidRPr="00D43622">
        <w:rPr>
          <w:spacing w:val="-4"/>
          <w:highlight w:val="lightGray"/>
        </w:rPr>
        <w:t xml:space="preserve"> </w:t>
      </w:r>
      <w:r w:rsidRPr="00D43622">
        <w:rPr>
          <w:highlight w:val="lightGray"/>
        </w:rPr>
        <w:t>in</w:t>
      </w:r>
      <w:r w:rsidRPr="00D43622">
        <w:rPr>
          <w:spacing w:val="-2"/>
          <w:highlight w:val="lightGray"/>
        </w:rPr>
        <w:t xml:space="preserve"> </w:t>
      </w:r>
      <w:hyperlink r:id="rId10">
        <w:r w:rsidRPr="00D43622">
          <w:rPr>
            <w:color w:val="0000FF"/>
            <w:highlight w:val="lightGray"/>
            <w:u w:val="single" w:color="0000FF"/>
          </w:rPr>
          <w:t>Appendix</w:t>
        </w:r>
        <w:r w:rsidRPr="00D43622">
          <w:rPr>
            <w:color w:val="0000FF"/>
            <w:spacing w:val="-9"/>
            <w:highlight w:val="lightGray"/>
            <w:u w:val="single" w:color="0000FF"/>
          </w:rPr>
          <w:t xml:space="preserve"> </w:t>
        </w:r>
        <w:r w:rsidRPr="00D43622">
          <w:rPr>
            <w:color w:val="0000FF"/>
            <w:spacing w:val="1"/>
            <w:highlight w:val="lightGray"/>
            <w:u w:val="single" w:color="0000FF"/>
          </w:rPr>
          <w:t>V</w:t>
        </w:r>
        <w:r w:rsidRPr="00E36EA4">
          <w:t>.</w:t>
        </w:r>
      </w:hyperlink>
    </w:p>
    <w:p w14:paraId="454949A0" w14:textId="77777777" w:rsidR="000746A1" w:rsidRPr="00E36EA4" w:rsidRDefault="000746A1" w:rsidP="00120542">
      <w:pPr>
        <w:spacing w:line="240" w:lineRule="auto"/>
        <w:ind w:right="433"/>
      </w:pPr>
    </w:p>
    <w:p w14:paraId="329C7858" w14:textId="77777777" w:rsidR="00812D16" w:rsidRPr="00E36EA4" w:rsidRDefault="00812D16" w:rsidP="00120542">
      <w:pPr>
        <w:spacing w:line="240" w:lineRule="auto"/>
        <w:ind w:left="567" w:hanging="567"/>
        <w:outlineLvl w:val="0"/>
        <w:rPr>
          <w:noProof/>
          <w:szCs w:val="22"/>
        </w:rPr>
      </w:pPr>
      <w:r w:rsidRPr="00E36EA4">
        <w:rPr>
          <w:b/>
          <w:noProof/>
          <w:szCs w:val="22"/>
        </w:rPr>
        <w:t>4.9</w:t>
      </w:r>
      <w:r w:rsidRPr="00E36EA4">
        <w:rPr>
          <w:b/>
          <w:noProof/>
          <w:szCs w:val="22"/>
        </w:rPr>
        <w:tab/>
        <w:t>Overdose</w:t>
      </w:r>
    </w:p>
    <w:p w14:paraId="37C19239" w14:textId="77777777" w:rsidR="00812D16" w:rsidRPr="00E36EA4" w:rsidRDefault="00812D16" w:rsidP="00120542">
      <w:pPr>
        <w:spacing w:line="240" w:lineRule="auto"/>
        <w:rPr>
          <w:noProof/>
          <w:szCs w:val="22"/>
        </w:rPr>
      </w:pPr>
    </w:p>
    <w:p w14:paraId="18136EC6" w14:textId="727FF3BB" w:rsidR="00420A0F" w:rsidRPr="00E36EA4" w:rsidRDefault="00244A0F" w:rsidP="00120542">
      <w:pPr>
        <w:autoSpaceDE w:val="0"/>
        <w:autoSpaceDN w:val="0"/>
        <w:adjustRightInd w:val="0"/>
        <w:spacing w:line="240" w:lineRule="auto"/>
        <w:rPr>
          <w:szCs w:val="22"/>
        </w:rPr>
      </w:pPr>
      <w:r w:rsidRPr="00E36EA4">
        <w:rPr>
          <w:szCs w:val="22"/>
        </w:rPr>
        <w:t xml:space="preserve">There is limited </w:t>
      </w:r>
      <w:r w:rsidR="00420A0F" w:rsidRPr="00E36EA4">
        <w:rPr>
          <w:szCs w:val="22"/>
        </w:rPr>
        <w:t xml:space="preserve">clinical </w:t>
      </w:r>
      <w:r w:rsidRPr="00E36EA4">
        <w:rPr>
          <w:szCs w:val="22"/>
        </w:rPr>
        <w:t>information on overdose involving TOOKAD</w:t>
      </w:r>
      <w:r w:rsidR="00420A0F" w:rsidRPr="00E36EA4">
        <w:rPr>
          <w:szCs w:val="22"/>
        </w:rPr>
        <w:t>. H</w:t>
      </w:r>
      <w:r w:rsidRPr="00E36EA4">
        <w:rPr>
          <w:szCs w:val="22"/>
        </w:rPr>
        <w:t>ealthy subjects have been exposed to doses up to 15</w:t>
      </w:r>
      <w:r w:rsidR="00C42099" w:rsidRPr="00E36EA4">
        <w:rPr>
          <w:szCs w:val="22"/>
        </w:rPr>
        <w:t> </w:t>
      </w:r>
      <w:r w:rsidRPr="00E36EA4">
        <w:rPr>
          <w:szCs w:val="22"/>
        </w:rPr>
        <w:t>mg/kg of padeliporfin di</w:t>
      </w:r>
      <w:r w:rsidR="00383560" w:rsidRPr="00E36EA4">
        <w:rPr>
          <w:szCs w:val="22"/>
        </w:rPr>
        <w:noBreakHyphen/>
      </w:r>
      <w:r w:rsidRPr="00E36EA4">
        <w:rPr>
          <w:szCs w:val="22"/>
        </w:rPr>
        <w:t>potassium (corresponding to 13.73</w:t>
      </w:r>
      <w:r w:rsidR="00383560" w:rsidRPr="00E36EA4">
        <w:rPr>
          <w:szCs w:val="22"/>
        </w:rPr>
        <w:t> </w:t>
      </w:r>
      <w:r w:rsidRPr="00E36EA4">
        <w:rPr>
          <w:szCs w:val="22"/>
        </w:rPr>
        <w:t xml:space="preserve">mg/kg of padeliporfin) </w:t>
      </w:r>
      <w:r w:rsidR="00420A0F" w:rsidRPr="00E36EA4">
        <w:rPr>
          <w:szCs w:val="22"/>
        </w:rPr>
        <w:t xml:space="preserve">without light activation </w:t>
      </w:r>
      <w:r w:rsidRPr="00E36EA4">
        <w:rPr>
          <w:szCs w:val="22"/>
        </w:rPr>
        <w:t>and 23</w:t>
      </w:r>
      <w:r w:rsidR="00383560" w:rsidRPr="00E36EA4">
        <w:rPr>
          <w:szCs w:val="22"/>
        </w:rPr>
        <w:t> </w:t>
      </w:r>
      <w:r w:rsidRPr="00E36EA4">
        <w:rPr>
          <w:szCs w:val="22"/>
        </w:rPr>
        <w:t>patients have been treated with</w:t>
      </w:r>
      <w:r w:rsidR="00DB40A4" w:rsidRPr="00E36EA4">
        <w:rPr>
          <w:szCs w:val="22"/>
        </w:rPr>
        <w:t xml:space="preserve"> </w:t>
      </w:r>
      <w:r w:rsidRPr="00E36EA4">
        <w:rPr>
          <w:szCs w:val="22"/>
        </w:rPr>
        <w:t>6</w:t>
      </w:r>
      <w:r w:rsidR="00383560" w:rsidRPr="00E36EA4">
        <w:rPr>
          <w:szCs w:val="22"/>
        </w:rPr>
        <w:t> </w:t>
      </w:r>
      <w:r w:rsidRPr="00E36EA4">
        <w:rPr>
          <w:szCs w:val="22"/>
        </w:rPr>
        <w:t>mg/kg of padeliporfin di</w:t>
      </w:r>
      <w:r w:rsidR="00383560" w:rsidRPr="00E36EA4">
        <w:rPr>
          <w:szCs w:val="22"/>
        </w:rPr>
        <w:noBreakHyphen/>
      </w:r>
      <w:r w:rsidRPr="00E36EA4">
        <w:rPr>
          <w:szCs w:val="22"/>
        </w:rPr>
        <w:t>potassium (corresponding to 5.49</w:t>
      </w:r>
      <w:r w:rsidR="00383560" w:rsidRPr="00E36EA4">
        <w:rPr>
          <w:szCs w:val="22"/>
        </w:rPr>
        <w:t> </w:t>
      </w:r>
      <w:r w:rsidRPr="00E36EA4">
        <w:rPr>
          <w:szCs w:val="22"/>
        </w:rPr>
        <w:t xml:space="preserve">mg/kg of padeliporfin) without significant safety issues. </w:t>
      </w:r>
    </w:p>
    <w:p w14:paraId="16FAF278" w14:textId="21714397" w:rsidR="00244A0F" w:rsidRPr="00E36EA4" w:rsidRDefault="00244A0F" w:rsidP="00120542">
      <w:pPr>
        <w:autoSpaceDE w:val="0"/>
        <w:autoSpaceDN w:val="0"/>
        <w:adjustRightInd w:val="0"/>
        <w:spacing w:line="240" w:lineRule="auto"/>
        <w:rPr>
          <w:szCs w:val="22"/>
        </w:rPr>
      </w:pPr>
      <w:r w:rsidRPr="00E36EA4">
        <w:rPr>
          <w:szCs w:val="22"/>
        </w:rPr>
        <w:t>However, a prolongation of photosensitisation is possible and precautions against light exposure should be maintained for an additional 24</w:t>
      </w:r>
      <w:r w:rsidR="00097740" w:rsidRPr="00E36EA4">
        <w:rPr>
          <w:szCs w:val="22"/>
        </w:rPr>
        <w:t> </w:t>
      </w:r>
      <w:r w:rsidRPr="00E36EA4">
        <w:rPr>
          <w:szCs w:val="22"/>
        </w:rPr>
        <w:t>hours</w:t>
      </w:r>
      <w:r w:rsidR="00420A0F" w:rsidRPr="00E36EA4">
        <w:rPr>
          <w:szCs w:val="22"/>
        </w:rPr>
        <w:t xml:space="preserve"> (see section </w:t>
      </w:r>
      <w:r w:rsidR="002D6651" w:rsidRPr="00E36EA4">
        <w:rPr>
          <w:szCs w:val="22"/>
        </w:rPr>
        <w:t>4.4).</w:t>
      </w:r>
    </w:p>
    <w:p w14:paraId="3434B4F2" w14:textId="77777777" w:rsidR="00244A0F" w:rsidRPr="00E36EA4" w:rsidRDefault="00244A0F" w:rsidP="00120542">
      <w:pPr>
        <w:autoSpaceDE w:val="0"/>
        <w:autoSpaceDN w:val="0"/>
        <w:adjustRightInd w:val="0"/>
        <w:spacing w:line="240" w:lineRule="auto"/>
        <w:rPr>
          <w:szCs w:val="22"/>
        </w:rPr>
      </w:pPr>
    </w:p>
    <w:p w14:paraId="650E691A" w14:textId="77777777" w:rsidR="00812D16" w:rsidRPr="00E36EA4" w:rsidRDefault="00244A0F" w:rsidP="00120542">
      <w:pPr>
        <w:autoSpaceDE w:val="0"/>
        <w:autoSpaceDN w:val="0"/>
        <w:adjustRightInd w:val="0"/>
        <w:spacing w:line="240" w:lineRule="auto"/>
        <w:rPr>
          <w:szCs w:val="22"/>
        </w:rPr>
      </w:pPr>
      <w:r w:rsidRPr="00E36EA4">
        <w:rPr>
          <w:szCs w:val="22"/>
        </w:rPr>
        <w:t>An overdose of the laser light may increase the risk of undesirable extraprostatic necrosis (see section</w:t>
      </w:r>
      <w:r w:rsidR="00D9636E" w:rsidRPr="00E36EA4">
        <w:rPr>
          <w:szCs w:val="22"/>
        </w:rPr>
        <w:t> </w:t>
      </w:r>
      <w:r w:rsidRPr="00E36EA4">
        <w:rPr>
          <w:szCs w:val="22"/>
        </w:rPr>
        <w:t>4.4).</w:t>
      </w:r>
    </w:p>
    <w:p w14:paraId="74E2E555" w14:textId="77777777" w:rsidR="00DB40A4" w:rsidRPr="00E36EA4" w:rsidRDefault="00DB40A4" w:rsidP="00120542">
      <w:pPr>
        <w:autoSpaceDE w:val="0"/>
        <w:autoSpaceDN w:val="0"/>
        <w:adjustRightInd w:val="0"/>
        <w:spacing w:line="240" w:lineRule="auto"/>
        <w:rPr>
          <w:szCs w:val="22"/>
        </w:rPr>
      </w:pPr>
    </w:p>
    <w:p w14:paraId="3F84D462" w14:textId="77777777" w:rsidR="00DB40A4" w:rsidRPr="00E36EA4" w:rsidRDefault="00DB40A4" w:rsidP="00120542">
      <w:pPr>
        <w:autoSpaceDE w:val="0"/>
        <w:autoSpaceDN w:val="0"/>
        <w:adjustRightInd w:val="0"/>
        <w:spacing w:line="240" w:lineRule="auto"/>
        <w:rPr>
          <w:noProof/>
          <w:szCs w:val="22"/>
        </w:rPr>
      </w:pPr>
    </w:p>
    <w:p w14:paraId="65D479A8" w14:textId="77777777" w:rsidR="00812D16" w:rsidRPr="00E36EA4" w:rsidRDefault="00812D16" w:rsidP="00120542">
      <w:pPr>
        <w:suppressAutoHyphens/>
        <w:spacing w:line="240" w:lineRule="auto"/>
        <w:ind w:left="567" w:hanging="567"/>
      </w:pPr>
      <w:r w:rsidRPr="00E36EA4">
        <w:rPr>
          <w:b/>
        </w:rPr>
        <w:t>5.</w:t>
      </w:r>
      <w:r w:rsidRPr="00E36EA4">
        <w:rPr>
          <w:b/>
        </w:rPr>
        <w:tab/>
        <w:t>PHARMACOLOGICAL PROPERTIES</w:t>
      </w:r>
    </w:p>
    <w:p w14:paraId="234C1BDE" w14:textId="77777777" w:rsidR="00812D16" w:rsidRPr="00E36EA4" w:rsidRDefault="00812D16" w:rsidP="00120542">
      <w:pPr>
        <w:spacing w:line="240" w:lineRule="auto"/>
      </w:pPr>
    </w:p>
    <w:p w14:paraId="39D5D476" w14:textId="77777777" w:rsidR="00812D16" w:rsidRPr="00E36EA4" w:rsidRDefault="00812D16" w:rsidP="00120542">
      <w:pPr>
        <w:spacing w:line="240" w:lineRule="auto"/>
        <w:ind w:left="567" w:hanging="567"/>
        <w:outlineLvl w:val="0"/>
      </w:pPr>
      <w:r w:rsidRPr="00E36EA4">
        <w:rPr>
          <w:b/>
        </w:rPr>
        <w:t xml:space="preserve">5.1 </w:t>
      </w:r>
      <w:r w:rsidRPr="00E36EA4">
        <w:rPr>
          <w:b/>
        </w:rPr>
        <w:tab/>
        <w:t>Pharmacodynamic properties</w:t>
      </w:r>
    </w:p>
    <w:p w14:paraId="5B449147" w14:textId="77777777" w:rsidR="00812D16" w:rsidRPr="00E36EA4" w:rsidRDefault="00812D16" w:rsidP="00120542">
      <w:pPr>
        <w:spacing w:line="240" w:lineRule="auto"/>
      </w:pPr>
    </w:p>
    <w:p w14:paraId="70862589" w14:textId="6F18B7C2" w:rsidR="00D9636E" w:rsidRPr="00E36EA4" w:rsidRDefault="00D9636E" w:rsidP="00120542">
      <w:pPr>
        <w:numPr>
          <w:ilvl w:val="12"/>
          <w:numId w:val="0"/>
        </w:numPr>
        <w:spacing w:line="240" w:lineRule="auto"/>
        <w:ind w:right="-2"/>
      </w:pPr>
      <w:r w:rsidRPr="00E36EA4">
        <w:t>Pharmacotherapeutic group: Sensitizers used in photodynamic/radiat</w:t>
      </w:r>
      <w:r w:rsidR="003A1663" w:rsidRPr="00E36EA4">
        <w:t>ion therapy, ATC code: L01XD07</w:t>
      </w:r>
    </w:p>
    <w:p w14:paraId="655AE351" w14:textId="77777777" w:rsidR="00D9636E" w:rsidRPr="00E36EA4" w:rsidRDefault="00D9636E" w:rsidP="00120542">
      <w:pPr>
        <w:numPr>
          <w:ilvl w:val="12"/>
          <w:numId w:val="0"/>
        </w:numPr>
        <w:spacing w:line="240" w:lineRule="auto"/>
        <w:ind w:right="-2"/>
      </w:pPr>
    </w:p>
    <w:p w14:paraId="6ACF7FA7" w14:textId="77777777" w:rsidR="00D9636E" w:rsidRPr="00E36EA4" w:rsidRDefault="00D9636E" w:rsidP="00120542">
      <w:pPr>
        <w:numPr>
          <w:ilvl w:val="12"/>
          <w:numId w:val="0"/>
        </w:numPr>
        <w:spacing w:line="240" w:lineRule="auto"/>
        <w:ind w:right="-2"/>
        <w:rPr>
          <w:u w:val="single"/>
        </w:rPr>
      </w:pPr>
      <w:r w:rsidRPr="00E36EA4">
        <w:rPr>
          <w:u w:val="single"/>
        </w:rPr>
        <w:t>Mechanism of action</w:t>
      </w:r>
    </w:p>
    <w:p w14:paraId="356112B8" w14:textId="3CC1D6C7" w:rsidR="00812D16" w:rsidRPr="00E36EA4" w:rsidRDefault="00D9636E" w:rsidP="00120542">
      <w:pPr>
        <w:numPr>
          <w:ilvl w:val="12"/>
          <w:numId w:val="0"/>
        </w:numPr>
        <w:spacing w:line="240" w:lineRule="auto"/>
        <w:ind w:right="-2"/>
      </w:pPr>
      <w:r w:rsidRPr="00E36EA4">
        <w:t>Padeliporfin is retained within the vascular system. When activated with 753</w:t>
      </w:r>
      <w:r w:rsidR="00097740" w:rsidRPr="00E36EA4">
        <w:t> </w:t>
      </w:r>
      <w:r w:rsidRPr="00E36EA4">
        <w:t xml:space="preserve">nm wavelength laser light, padeliporfin triggers a cascade of pathophysiological events resulting in focal necrosis within a few days. </w:t>
      </w:r>
      <w:r w:rsidR="00420A0F" w:rsidRPr="00E36EA4">
        <w:t>Activation w</w:t>
      </w:r>
      <w:r w:rsidRPr="00E36EA4">
        <w:t xml:space="preserve">ithin </w:t>
      </w:r>
      <w:r w:rsidR="00B62DD0" w:rsidRPr="00E36EA4">
        <w:t xml:space="preserve">the </w:t>
      </w:r>
      <w:r w:rsidRPr="00E36EA4">
        <w:t>illuminated tumour vasculature,</w:t>
      </w:r>
      <w:r w:rsidR="00420A0F" w:rsidRPr="00E36EA4">
        <w:t xml:space="preserve"> </w:t>
      </w:r>
      <w:r w:rsidRPr="00E36EA4">
        <w:t xml:space="preserve">generates oxygen radicals </w:t>
      </w:r>
      <w:r w:rsidR="002663A4">
        <w:t>(•OH, O</w:t>
      </w:r>
      <m:oMath>
        <m:m>
          <m:mPr>
            <m:mcs>
              <m:mc>
                <m:mcPr>
                  <m:count m:val="1"/>
                  <m:mcJc m:val="center"/>
                </m:mcPr>
              </m:mc>
            </m:mcs>
            <m:ctrlPr>
              <w:rPr>
                <w:rFonts w:ascii="Cambria Math" w:hAnsi="Cambria Math"/>
              </w:rPr>
            </m:ctrlPr>
          </m:mPr>
          <m:mr>
            <m:e>
              <m:acc>
                <m:accPr>
                  <m:chr m:val="̅"/>
                  <m:ctrlPr>
                    <w:rPr>
                      <w:rFonts w:ascii="Cambria Math" w:hAnsi="Cambria Math"/>
                    </w:rPr>
                  </m:ctrlPr>
                </m:accPr>
                <m:e>
                  <m:r>
                    <m:rPr>
                      <m:sty m:val="p"/>
                    </m:rPr>
                    <w:rPr>
                      <w:rFonts w:ascii="Cambria Math" w:hAnsi="Cambria Math"/>
                    </w:rPr>
                    <m:t>•</m:t>
                  </m:r>
                </m:e>
              </m:acc>
            </m:e>
          </m:mr>
          <m:mr>
            <m:e>
              <m:r>
                <m:rPr>
                  <m:sty m:val="p"/>
                </m:rPr>
                <w:rPr>
                  <w:rFonts w:ascii="Cambria Math" w:hAnsi="Cambria Math"/>
                </w:rPr>
                <m:t>2</m:t>
              </m:r>
            </m:e>
          </m:mr>
        </m:m>
      </m:oMath>
      <w:r w:rsidR="002663A4" w:rsidRPr="002663A4">
        <w:t xml:space="preserve"> )</w:t>
      </w:r>
      <w:r w:rsidR="002663A4">
        <w:rPr>
          <w:color w:val="000000"/>
        </w:rPr>
        <w:t xml:space="preserve"> </w:t>
      </w:r>
      <w:r w:rsidRPr="00E36EA4">
        <w:t>causing local hypoxia</w:t>
      </w:r>
      <w:r w:rsidR="00420A0F" w:rsidRPr="00E36EA4">
        <w:t xml:space="preserve"> that </w:t>
      </w:r>
      <w:r w:rsidRPr="00E36EA4">
        <w:t xml:space="preserve">induces the release of nitric oxide </w:t>
      </w:r>
      <w:r w:rsidR="002663A4" w:rsidRPr="002663A4">
        <w:rPr>
          <w:color w:val="000000"/>
        </w:rPr>
        <w:t xml:space="preserve">(•NO) </w:t>
      </w:r>
      <w:r w:rsidRPr="002663A4">
        <w:t>radicals</w:t>
      </w:r>
      <w:r w:rsidR="00420A0F" w:rsidRPr="002663A4">
        <w:t xml:space="preserve">. This </w:t>
      </w:r>
      <w:r w:rsidRPr="002663A4">
        <w:t>result</w:t>
      </w:r>
      <w:r w:rsidR="00420A0F" w:rsidRPr="002663A4">
        <w:t>s</w:t>
      </w:r>
      <w:r w:rsidRPr="002663A4">
        <w:t xml:space="preserve"> in transient </w:t>
      </w:r>
      <w:r w:rsidR="00420A0F" w:rsidRPr="002663A4">
        <w:t xml:space="preserve">arterial </w:t>
      </w:r>
      <w:r w:rsidRPr="002663A4">
        <w:t>vasodilatation that triggers the release of the vasoconstrictor, endothelin</w:t>
      </w:r>
      <w:r w:rsidR="007D6128" w:rsidRPr="002663A4">
        <w:noBreakHyphen/>
      </w:r>
      <w:r w:rsidR="00B62DD0" w:rsidRPr="002663A4">
        <w:t>1</w:t>
      </w:r>
      <w:r w:rsidRPr="002663A4">
        <w:t xml:space="preserve">. Rapid consumption of the </w:t>
      </w:r>
      <w:r w:rsidR="002663A4" w:rsidRPr="002663A4">
        <w:rPr>
          <w:color w:val="000000"/>
        </w:rPr>
        <w:t xml:space="preserve">•NO </w:t>
      </w:r>
      <w:r w:rsidRPr="002663A4">
        <w:t>radicals, by oxygen radicals, leads to the formation of reactive</w:t>
      </w:r>
      <w:r w:rsidRPr="00E36EA4">
        <w:t xml:space="preserve"> nitrogen species (RNS) (e.g. </w:t>
      </w:r>
      <w:r w:rsidR="00097740" w:rsidRPr="00E36EA4">
        <w:t>peroxynitrite</w:t>
      </w:r>
      <w:r w:rsidRPr="00E36EA4">
        <w:t xml:space="preserve">), </w:t>
      </w:r>
      <w:r w:rsidR="00B62DD0" w:rsidRPr="00E36EA4">
        <w:t xml:space="preserve">in parallel to </w:t>
      </w:r>
      <w:r w:rsidRPr="00E36EA4">
        <w:t xml:space="preserve">arterial constriction. In addition, impaired deformability is </w:t>
      </w:r>
      <w:r w:rsidR="00F03178" w:rsidRPr="00E36EA4">
        <w:t xml:space="preserve">thought </w:t>
      </w:r>
      <w:r w:rsidRPr="00E36EA4">
        <w:t>to enhance erythrocyte aggregability</w:t>
      </w:r>
      <w:r w:rsidR="00B62DD0" w:rsidRPr="00E36EA4">
        <w:t xml:space="preserve"> and</w:t>
      </w:r>
      <w:r w:rsidR="00F03178" w:rsidRPr="00E36EA4">
        <w:t xml:space="preserve"> </w:t>
      </w:r>
      <w:r w:rsidR="00B62DD0" w:rsidRPr="00E36EA4">
        <w:t>f</w:t>
      </w:r>
      <w:r w:rsidRPr="00E36EA4">
        <w:t xml:space="preserve">ormation of blood clots at the interface of the arterial supply </w:t>
      </w:r>
      <w:r w:rsidR="00B62DD0" w:rsidRPr="00E36EA4">
        <w:t xml:space="preserve">(feeding arteries) </w:t>
      </w:r>
      <w:r w:rsidR="00F03178" w:rsidRPr="00E36EA4">
        <w:t xml:space="preserve">and </w:t>
      </w:r>
      <w:r w:rsidRPr="00E36EA4">
        <w:t xml:space="preserve">tumour microcirculation, </w:t>
      </w:r>
      <w:r w:rsidR="00910E53" w:rsidRPr="00E36EA4">
        <w:t>results in</w:t>
      </w:r>
      <w:r w:rsidRPr="00E36EA4">
        <w:t xml:space="preserve"> occlusion of the tumour vasculature</w:t>
      </w:r>
      <w:r w:rsidR="00F03178" w:rsidRPr="00E36EA4">
        <w:t xml:space="preserve">. This </w:t>
      </w:r>
      <w:r w:rsidRPr="00E36EA4">
        <w:t>is enhanced by RNS</w:t>
      </w:r>
      <w:r w:rsidR="00DB3A2A" w:rsidRPr="00E36EA4">
        <w:noBreakHyphen/>
      </w:r>
      <w:r w:rsidRPr="00E36EA4">
        <w:t>induced endothelial cell apoptosis</w:t>
      </w:r>
      <w:r w:rsidR="00B62DD0" w:rsidRPr="00E36EA4">
        <w:t xml:space="preserve"> and initiation of self-propagated tumour cells necrosis through peroxidation of their membrane</w:t>
      </w:r>
      <w:r w:rsidRPr="00E36EA4">
        <w:t>.</w:t>
      </w:r>
    </w:p>
    <w:p w14:paraId="7B8308DA" w14:textId="77777777" w:rsidR="00B225D3" w:rsidRPr="00E36EA4" w:rsidRDefault="00B225D3" w:rsidP="00120542">
      <w:pPr>
        <w:numPr>
          <w:ilvl w:val="12"/>
          <w:numId w:val="0"/>
        </w:numPr>
        <w:spacing w:line="240" w:lineRule="auto"/>
        <w:ind w:right="-2"/>
      </w:pPr>
    </w:p>
    <w:p w14:paraId="7870FF7D" w14:textId="77777777" w:rsidR="000C717C" w:rsidRPr="00E36EA4" w:rsidRDefault="000C717C" w:rsidP="00120542">
      <w:pPr>
        <w:numPr>
          <w:ilvl w:val="12"/>
          <w:numId w:val="0"/>
        </w:numPr>
        <w:spacing w:line="240" w:lineRule="auto"/>
        <w:ind w:right="-2"/>
        <w:rPr>
          <w:u w:val="single"/>
        </w:rPr>
      </w:pPr>
      <w:r w:rsidRPr="00E36EA4">
        <w:rPr>
          <w:u w:val="single"/>
        </w:rPr>
        <w:t>Pharmacodynamic effects</w:t>
      </w:r>
    </w:p>
    <w:p w14:paraId="22064A16" w14:textId="7713EB5C" w:rsidR="00443C94" w:rsidRPr="00E36EA4" w:rsidRDefault="000C717C" w:rsidP="00120542">
      <w:pPr>
        <w:numPr>
          <w:ilvl w:val="12"/>
          <w:numId w:val="0"/>
        </w:numPr>
        <w:spacing w:line="240" w:lineRule="auto"/>
        <w:ind w:right="-2"/>
      </w:pPr>
      <w:r w:rsidRPr="00E36EA4">
        <w:t>In patients with localised prostate cancer who received TOOKAD</w:t>
      </w:r>
      <w:r w:rsidR="007D6128" w:rsidRPr="00E36EA4">
        <w:noBreakHyphen/>
      </w:r>
      <w:r w:rsidRPr="00E36EA4">
        <w:t>VTP, necrosis was observed by Magnetic Resonance Imaging (MRI) at day</w:t>
      </w:r>
      <w:r w:rsidR="00DB3A2A" w:rsidRPr="00E36EA4">
        <w:t> </w:t>
      </w:r>
      <w:r w:rsidRPr="00E36EA4">
        <w:t>7. There was a correlation between the total energy delivered and the volume of necrosis observed at day</w:t>
      </w:r>
      <w:r w:rsidR="00433493" w:rsidRPr="00E36EA4">
        <w:t> </w:t>
      </w:r>
      <w:r w:rsidRPr="00E36EA4">
        <w:t xml:space="preserve">7. </w:t>
      </w:r>
      <w:r w:rsidR="00443C94" w:rsidRPr="00E36EA4">
        <w:t xml:space="preserve">The LDI corresponds to the ratio of the cumulative length of illuminated fibre tips (cm) to the volume (cc) of the targeted </w:t>
      </w:r>
      <w:r w:rsidR="00C5515E" w:rsidRPr="00E36EA4">
        <w:t xml:space="preserve">zone </w:t>
      </w:r>
      <w:r w:rsidR="00E83841" w:rsidRPr="00E36EA4">
        <w:t>to be treated</w:t>
      </w:r>
      <w:r w:rsidR="00443C94" w:rsidRPr="00E36EA4">
        <w:t xml:space="preserve">. </w:t>
      </w:r>
      <w:r w:rsidR="00C5515E" w:rsidRPr="00E36EA4">
        <w:t xml:space="preserve">The targeted zone corresponds to the lobe containing the positive biopsies. Its volume is measured after prostate delineation using the treatment guidance software. </w:t>
      </w:r>
      <w:r w:rsidRPr="00E36EA4">
        <w:t>In Phase</w:t>
      </w:r>
      <w:r w:rsidR="00433493" w:rsidRPr="00E36EA4">
        <w:t> </w:t>
      </w:r>
      <w:r w:rsidRPr="00E36EA4">
        <w:t>II studies, treatment conditions corresponding to an LDI</w:t>
      </w:r>
      <w:r w:rsidR="007D6128" w:rsidRPr="00E36EA4">
        <w:t> </w:t>
      </w:r>
      <w:r w:rsidRPr="00E36EA4">
        <w:t>≥</w:t>
      </w:r>
      <w:r w:rsidR="007D6128" w:rsidRPr="00E36EA4">
        <w:t> </w:t>
      </w:r>
      <w:r w:rsidRPr="00E36EA4">
        <w:t>1 were associated with a mean rate of necrosis of the targeted zone at day</w:t>
      </w:r>
      <w:r w:rsidR="00433493" w:rsidRPr="00E36EA4">
        <w:t> </w:t>
      </w:r>
      <w:r w:rsidRPr="00E36EA4">
        <w:t>7 of 89</w:t>
      </w:r>
      <w:r w:rsidR="007D6128" w:rsidRPr="00E36EA4">
        <w:t> </w:t>
      </w:r>
      <w:r w:rsidRPr="00E36EA4">
        <w:t xml:space="preserve">% </w:t>
      </w:r>
      <w:r w:rsidR="007D6128" w:rsidRPr="00E36EA4">
        <w:t>± </w:t>
      </w:r>
      <w:r w:rsidR="00A20E9D" w:rsidRPr="00E36EA4">
        <w:t xml:space="preserve">20.75 </w:t>
      </w:r>
      <w:r w:rsidRPr="00E36EA4">
        <w:t>for unilateral treatment</w:t>
      </w:r>
      <w:r w:rsidR="00443C94" w:rsidRPr="00E36EA4">
        <w:t xml:space="preserve">. An </w:t>
      </w:r>
      <w:r w:rsidRPr="00E36EA4">
        <w:t>LDI</w:t>
      </w:r>
      <w:r w:rsidR="007D6128" w:rsidRPr="00E36EA4">
        <w:t> </w:t>
      </w:r>
      <w:r w:rsidRPr="00E36EA4">
        <w:t>≥</w:t>
      </w:r>
      <w:r w:rsidR="007D6128" w:rsidRPr="00E36EA4">
        <w:t> </w:t>
      </w:r>
      <w:r w:rsidRPr="00E36EA4">
        <w:t xml:space="preserve">1 appeared </w:t>
      </w:r>
      <w:r w:rsidR="00443C94" w:rsidRPr="00E36EA4">
        <w:t xml:space="preserve">to be </w:t>
      </w:r>
      <w:r w:rsidRPr="00E36EA4">
        <w:t>associated with a greater volume of necrosis on Day</w:t>
      </w:r>
      <w:r w:rsidR="00433493" w:rsidRPr="00E36EA4">
        <w:t> </w:t>
      </w:r>
      <w:r w:rsidRPr="00E36EA4">
        <w:t>7</w:t>
      </w:r>
      <w:r w:rsidR="00D34F7B" w:rsidRPr="00E36EA4">
        <w:t> </w:t>
      </w:r>
      <w:r w:rsidRPr="00E36EA4">
        <w:t>MRI and greater share of patients with negative biopsy at 6</w:t>
      </w:r>
      <w:r w:rsidR="00FF7981" w:rsidRPr="00E36EA4">
        <w:t> </w:t>
      </w:r>
      <w:r w:rsidRPr="00E36EA4">
        <w:t>months</w:t>
      </w:r>
      <w:r w:rsidR="007D6128" w:rsidRPr="00E36EA4">
        <w:t xml:space="preserve"> compared with an LDI &lt; </w:t>
      </w:r>
      <w:r w:rsidR="00724702" w:rsidRPr="00E36EA4">
        <w:t>1</w:t>
      </w:r>
      <w:r w:rsidR="00443C94" w:rsidRPr="00E36EA4">
        <w:t xml:space="preserve"> (see section 4.2)</w:t>
      </w:r>
      <w:r w:rsidR="007D6128" w:rsidRPr="00E36EA4">
        <w:t>.</w:t>
      </w:r>
    </w:p>
    <w:p w14:paraId="6654E237" w14:textId="77777777" w:rsidR="00443C94" w:rsidRPr="00E36EA4" w:rsidRDefault="00443C94" w:rsidP="00120542">
      <w:pPr>
        <w:numPr>
          <w:ilvl w:val="12"/>
          <w:numId w:val="0"/>
        </w:numPr>
        <w:spacing w:line="240" w:lineRule="auto"/>
        <w:ind w:right="-2"/>
      </w:pPr>
    </w:p>
    <w:p w14:paraId="617748F8" w14:textId="23A235AA" w:rsidR="000C717C" w:rsidRPr="00E36EA4" w:rsidRDefault="0012190C" w:rsidP="00120542">
      <w:pPr>
        <w:numPr>
          <w:ilvl w:val="12"/>
          <w:numId w:val="0"/>
        </w:numPr>
        <w:spacing w:line="240" w:lineRule="auto"/>
        <w:ind w:right="-2"/>
      </w:pPr>
      <w:r w:rsidRPr="00E36EA4">
        <w:t xml:space="preserve">There was no significant correlation </w:t>
      </w:r>
      <w:r w:rsidR="000C717C" w:rsidRPr="00E36EA4">
        <w:t>between the percentage of prostate necrosis on Day</w:t>
      </w:r>
      <w:r w:rsidR="00FF7981" w:rsidRPr="00E36EA4">
        <w:t> </w:t>
      </w:r>
      <w:r w:rsidR="000C717C" w:rsidRPr="00E36EA4">
        <w:t>7</w:t>
      </w:r>
      <w:r w:rsidR="00FF7981" w:rsidRPr="00E36EA4">
        <w:t> </w:t>
      </w:r>
      <w:r w:rsidR="000C717C" w:rsidRPr="00E36EA4">
        <w:t>MRI and the likelihood of a negative prostate biopsy</w:t>
      </w:r>
      <w:r w:rsidRPr="00E36EA4">
        <w:t xml:space="preserve"> at follow</w:t>
      </w:r>
      <w:r w:rsidR="00B17737" w:rsidRPr="00E36EA4">
        <w:t>-</w:t>
      </w:r>
      <w:r w:rsidRPr="00E36EA4">
        <w:t>up</w:t>
      </w:r>
      <w:r w:rsidR="000C717C" w:rsidRPr="00E36EA4">
        <w:t>.</w:t>
      </w:r>
    </w:p>
    <w:p w14:paraId="38374F00" w14:textId="77777777" w:rsidR="00965318" w:rsidRPr="00E36EA4" w:rsidRDefault="00965318" w:rsidP="00120542">
      <w:pPr>
        <w:numPr>
          <w:ilvl w:val="12"/>
          <w:numId w:val="0"/>
        </w:numPr>
        <w:spacing w:line="240" w:lineRule="auto"/>
        <w:ind w:right="-2"/>
      </w:pPr>
    </w:p>
    <w:p w14:paraId="2484B597" w14:textId="77777777" w:rsidR="006A5AF5" w:rsidRPr="00E36EA4" w:rsidRDefault="006A5AF5" w:rsidP="00120542">
      <w:pPr>
        <w:tabs>
          <w:tab w:val="clear" w:pos="567"/>
        </w:tabs>
        <w:spacing w:line="240" w:lineRule="auto"/>
        <w:rPr>
          <w:u w:val="single"/>
        </w:rPr>
      </w:pPr>
      <w:r w:rsidRPr="00E36EA4">
        <w:rPr>
          <w:u w:val="single"/>
        </w:rPr>
        <w:br w:type="page"/>
      </w:r>
    </w:p>
    <w:p w14:paraId="3CDE84F9" w14:textId="6C4169CC" w:rsidR="00965318" w:rsidRPr="00E36EA4" w:rsidRDefault="00965318" w:rsidP="00120542">
      <w:pPr>
        <w:numPr>
          <w:ilvl w:val="12"/>
          <w:numId w:val="0"/>
        </w:numPr>
        <w:spacing w:line="240" w:lineRule="auto"/>
        <w:ind w:right="-2"/>
        <w:rPr>
          <w:u w:val="single"/>
        </w:rPr>
      </w:pPr>
      <w:r w:rsidRPr="00E36EA4">
        <w:rPr>
          <w:u w:val="single"/>
        </w:rPr>
        <w:lastRenderedPageBreak/>
        <w:t>Clinical efficacy and safety</w:t>
      </w:r>
    </w:p>
    <w:p w14:paraId="2B2526A5" w14:textId="77777777" w:rsidR="00F42FA4" w:rsidRPr="00E36EA4" w:rsidRDefault="00F42FA4" w:rsidP="00120542">
      <w:pPr>
        <w:numPr>
          <w:ilvl w:val="12"/>
          <w:numId w:val="0"/>
        </w:numPr>
        <w:spacing w:line="240" w:lineRule="auto"/>
        <w:ind w:right="-2"/>
        <w:rPr>
          <w:i/>
          <w:iCs/>
          <w:noProof/>
          <w:szCs w:val="22"/>
        </w:rPr>
      </w:pPr>
      <w:r w:rsidRPr="00E36EA4">
        <w:rPr>
          <w:i/>
          <w:iCs/>
          <w:noProof/>
          <w:szCs w:val="22"/>
        </w:rPr>
        <w:t>Phase III Study (PCM301)</w:t>
      </w:r>
    </w:p>
    <w:p w14:paraId="2AA687DA" w14:textId="38289A35" w:rsidR="00BA43BF" w:rsidRPr="00E36EA4" w:rsidRDefault="00F42FA4" w:rsidP="00120542">
      <w:pPr>
        <w:numPr>
          <w:ilvl w:val="12"/>
          <w:numId w:val="0"/>
        </w:numPr>
        <w:spacing w:line="240" w:lineRule="auto"/>
        <w:ind w:right="-2"/>
        <w:rPr>
          <w:iCs/>
          <w:noProof/>
          <w:szCs w:val="22"/>
        </w:rPr>
      </w:pPr>
      <w:r w:rsidRPr="00E36EA4">
        <w:rPr>
          <w:iCs/>
          <w:noProof/>
          <w:szCs w:val="22"/>
        </w:rPr>
        <w:t xml:space="preserve">The pivotal </w:t>
      </w:r>
      <w:r w:rsidR="000767BA" w:rsidRPr="00E36EA4">
        <w:rPr>
          <w:iCs/>
          <w:noProof/>
          <w:szCs w:val="22"/>
        </w:rPr>
        <w:t xml:space="preserve">open-label </w:t>
      </w:r>
      <w:r w:rsidRPr="00E36EA4">
        <w:rPr>
          <w:iCs/>
          <w:noProof/>
          <w:szCs w:val="22"/>
        </w:rPr>
        <w:t>Phase</w:t>
      </w:r>
      <w:r w:rsidR="00EF03AD" w:rsidRPr="00E36EA4">
        <w:rPr>
          <w:iCs/>
          <w:noProof/>
          <w:szCs w:val="22"/>
        </w:rPr>
        <w:t> </w:t>
      </w:r>
      <w:r w:rsidRPr="00E36EA4">
        <w:rPr>
          <w:iCs/>
          <w:noProof/>
          <w:szCs w:val="22"/>
        </w:rPr>
        <w:t>III study (PCM301), conducted in 10</w:t>
      </w:r>
      <w:r w:rsidR="00547C27" w:rsidRPr="00E36EA4">
        <w:rPr>
          <w:iCs/>
          <w:noProof/>
          <w:szCs w:val="22"/>
        </w:rPr>
        <w:t xml:space="preserve"> </w:t>
      </w:r>
      <w:r w:rsidRPr="00E36EA4">
        <w:rPr>
          <w:iCs/>
          <w:noProof/>
          <w:szCs w:val="22"/>
        </w:rPr>
        <w:t xml:space="preserve">European countries, </w:t>
      </w:r>
      <w:r w:rsidR="00D160CF" w:rsidRPr="00E36EA4">
        <w:rPr>
          <w:iCs/>
          <w:noProof/>
          <w:szCs w:val="22"/>
        </w:rPr>
        <w:t>randomised 413 patients to T</w:t>
      </w:r>
      <w:r w:rsidR="00494359" w:rsidRPr="00E36EA4">
        <w:rPr>
          <w:iCs/>
          <w:noProof/>
          <w:szCs w:val="22"/>
        </w:rPr>
        <w:t>OOKAD</w:t>
      </w:r>
      <w:r w:rsidR="00D160CF" w:rsidRPr="00E36EA4">
        <w:rPr>
          <w:iCs/>
          <w:noProof/>
          <w:szCs w:val="22"/>
        </w:rPr>
        <w:t xml:space="preserve">-VTP </w:t>
      </w:r>
      <w:r w:rsidR="00926B0E" w:rsidRPr="00E36EA4">
        <w:rPr>
          <w:iCs/>
          <w:noProof/>
          <w:szCs w:val="22"/>
        </w:rPr>
        <w:t xml:space="preserve">arm </w:t>
      </w:r>
      <w:r w:rsidR="000767BA" w:rsidRPr="00E36EA4">
        <w:rPr>
          <w:iCs/>
          <w:noProof/>
          <w:szCs w:val="22"/>
        </w:rPr>
        <w:t>or AS</w:t>
      </w:r>
      <w:r w:rsidR="00926B0E" w:rsidRPr="00E36EA4">
        <w:rPr>
          <w:iCs/>
          <w:noProof/>
          <w:szCs w:val="22"/>
        </w:rPr>
        <w:t xml:space="preserve"> arm</w:t>
      </w:r>
      <w:r w:rsidR="003A1663" w:rsidRPr="00E36EA4">
        <w:rPr>
          <w:iCs/>
          <w:noProof/>
          <w:szCs w:val="22"/>
        </w:rPr>
        <w:t>.</w:t>
      </w:r>
    </w:p>
    <w:p w14:paraId="21964F15" w14:textId="77777777" w:rsidR="00926B0E" w:rsidRPr="00E36EA4" w:rsidRDefault="00926B0E" w:rsidP="00120542">
      <w:pPr>
        <w:numPr>
          <w:ilvl w:val="12"/>
          <w:numId w:val="0"/>
        </w:numPr>
        <w:spacing w:line="240" w:lineRule="auto"/>
        <w:ind w:right="-2"/>
        <w:rPr>
          <w:iCs/>
          <w:noProof/>
          <w:szCs w:val="22"/>
        </w:rPr>
      </w:pPr>
    </w:p>
    <w:p w14:paraId="6B634F8F" w14:textId="4C8586A9" w:rsidR="00BA43BF" w:rsidRPr="00E36EA4" w:rsidRDefault="00BA43BF" w:rsidP="00120542">
      <w:pPr>
        <w:numPr>
          <w:ilvl w:val="12"/>
          <w:numId w:val="0"/>
        </w:numPr>
        <w:spacing w:line="240" w:lineRule="auto"/>
        <w:ind w:right="-2"/>
        <w:rPr>
          <w:iCs/>
          <w:noProof/>
          <w:szCs w:val="22"/>
        </w:rPr>
      </w:pPr>
      <w:r w:rsidRPr="00E36EA4">
        <w:rPr>
          <w:iCs/>
          <w:noProof/>
          <w:szCs w:val="22"/>
        </w:rPr>
        <w:t>The main inclusion criteria were l</w:t>
      </w:r>
      <w:r w:rsidR="00926B0E" w:rsidRPr="00E36EA4">
        <w:rPr>
          <w:iCs/>
          <w:noProof/>
          <w:szCs w:val="22"/>
        </w:rPr>
        <w:t>ow</w:t>
      </w:r>
      <w:r w:rsidR="00926B0E" w:rsidRPr="00E36EA4">
        <w:rPr>
          <w:iCs/>
          <w:noProof/>
          <w:szCs w:val="22"/>
        </w:rPr>
        <w:noBreakHyphen/>
      </w:r>
      <w:r w:rsidRPr="00E36EA4">
        <w:rPr>
          <w:iCs/>
          <w:noProof/>
          <w:szCs w:val="22"/>
        </w:rPr>
        <w:t xml:space="preserve">risk prostate cancer with </w:t>
      </w:r>
      <w:r w:rsidR="00926B0E" w:rsidRPr="00E36EA4">
        <w:rPr>
          <w:iCs/>
          <w:noProof/>
          <w:szCs w:val="22"/>
        </w:rPr>
        <w:t>Gleason 3 + </w:t>
      </w:r>
      <w:r w:rsidRPr="00E36EA4">
        <w:rPr>
          <w:iCs/>
          <w:noProof/>
          <w:szCs w:val="22"/>
        </w:rPr>
        <w:t xml:space="preserve">3 prostate adenocarcinoma as a maximum, two to three cores positive for cancer and a </w:t>
      </w:r>
      <w:r w:rsidR="00926B0E" w:rsidRPr="00E36EA4">
        <w:rPr>
          <w:iCs/>
          <w:noProof/>
          <w:szCs w:val="22"/>
        </w:rPr>
        <w:t>maximum cancer core length of 5 </w:t>
      </w:r>
      <w:r w:rsidRPr="00E36EA4">
        <w:rPr>
          <w:iCs/>
          <w:noProof/>
          <w:szCs w:val="22"/>
        </w:rPr>
        <w:t>mm in any core (at least 3</w:t>
      </w:r>
      <w:r w:rsidR="00926B0E" w:rsidRPr="00E36EA4">
        <w:rPr>
          <w:iCs/>
          <w:noProof/>
          <w:szCs w:val="22"/>
        </w:rPr>
        <w:t> </w:t>
      </w:r>
      <w:r w:rsidRPr="00E36EA4">
        <w:rPr>
          <w:iCs/>
          <w:noProof/>
          <w:szCs w:val="22"/>
        </w:rPr>
        <w:t>mm for patients with only one positive core), clinical stage up to T2a, PSA</w:t>
      </w:r>
      <w:r w:rsidR="00926B0E" w:rsidRPr="00E36EA4">
        <w:rPr>
          <w:iCs/>
          <w:noProof/>
          <w:szCs w:val="22"/>
        </w:rPr>
        <w:t> </w:t>
      </w:r>
      <w:r w:rsidRPr="00E36EA4">
        <w:rPr>
          <w:iCs/>
          <w:noProof/>
          <w:szCs w:val="22"/>
        </w:rPr>
        <w:t>≤</w:t>
      </w:r>
      <w:r w:rsidR="00926B0E" w:rsidRPr="00E36EA4">
        <w:rPr>
          <w:iCs/>
          <w:noProof/>
          <w:szCs w:val="22"/>
        </w:rPr>
        <w:t> 10 </w:t>
      </w:r>
      <w:r w:rsidRPr="00E36EA4">
        <w:rPr>
          <w:iCs/>
          <w:noProof/>
          <w:szCs w:val="22"/>
        </w:rPr>
        <w:t xml:space="preserve">ng/mL, prostate </w:t>
      </w:r>
      <w:r w:rsidR="00926B0E" w:rsidRPr="00E36EA4">
        <w:rPr>
          <w:iCs/>
          <w:noProof/>
          <w:szCs w:val="22"/>
        </w:rPr>
        <w:t>volume equal or greater than 25 cc and less than 70 </w:t>
      </w:r>
      <w:r w:rsidRPr="00E36EA4">
        <w:rPr>
          <w:iCs/>
          <w:noProof/>
          <w:szCs w:val="22"/>
        </w:rPr>
        <w:t>cc.</w:t>
      </w:r>
    </w:p>
    <w:p w14:paraId="4A47CE0E" w14:textId="163D6988" w:rsidR="003849A6" w:rsidRPr="00E36EA4" w:rsidRDefault="003849A6" w:rsidP="00120542">
      <w:pPr>
        <w:numPr>
          <w:ilvl w:val="12"/>
          <w:numId w:val="0"/>
        </w:numPr>
        <w:spacing w:line="240" w:lineRule="auto"/>
        <w:ind w:right="-2"/>
        <w:rPr>
          <w:iCs/>
          <w:noProof/>
          <w:szCs w:val="22"/>
        </w:rPr>
      </w:pPr>
      <w:r w:rsidRPr="00E36EA4">
        <w:rPr>
          <w:iCs/>
          <w:noProof/>
          <w:szCs w:val="22"/>
        </w:rPr>
        <w:t>The main exclusion criteria were any prior or current treatment for prostate cancer, any surgical intervention for benign prostatic hypertrophy, life expectancy less than 10 years, medical conditions which preclude the use of general anaesthesia.</w:t>
      </w:r>
    </w:p>
    <w:p w14:paraId="7A096192" w14:textId="77777777" w:rsidR="003849A6" w:rsidRPr="00E36EA4" w:rsidRDefault="003849A6" w:rsidP="00120542">
      <w:pPr>
        <w:numPr>
          <w:ilvl w:val="12"/>
          <w:numId w:val="0"/>
        </w:numPr>
        <w:spacing w:line="240" w:lineRule="auto"/>
        <w:ind w:right="-2"/>
        <w:rPr>
          <w:iCs/>
          <w:noProof/>
          <w:szCs w:val="22"/>
        </w:rPr>
      </w:pPr>
    </w:p>
    <w:p w14:paraId="3D74868D" w14:textId="57055DFB" w:rsidR="00711EB0" w:rsidRPr="00E36EA4" w:rsidRDefault="00711EB0" w:rsidP="00120542">
      <w:pPr>
        <w:tabs>
          <w:tab w:val="clear" w:pos="567"/>
        </w:tabs>
        <w:autoSpaceDE w:val="0"/>
        <w:autoSpaceDN w:val="0"/>
        <w:adjustRightInd w:val="0"/>
        <w:spacing w:line="240" w:lineRule="auto"/>
        <w:rPr>
          <w:iCs/>
          <w:noProof/>
          <w:szCs w:val="22"/>
        </w:rPr>
      </w:pPr>
      <w:r w:rsidRPr="00E36EA4">
        <w:rPr>
          <w:iCs/>
          <w:noProof/>
          <w:szCs w:val="22"/>
        </w:rPr>
        <w:t xml:space="preserve">The VTP procedure consisted </w:t>
      </w:r>
      <w:r w:rsidR="006C684D" w:rsidRPr="00E36EA4">
        <w:rPr>
          <w:iCs/>
          <w:noProof/>
          <w:szCs w:val="22"/>
        </w:rPr>
        <w:t>of</w:t>
      </w:r>
      <w:r w:rsidRPr="00E36EA4">
        <w:rPr>
          <w:iCs/>
          <w:noProof/>
          <w:szCs w:val="22"/>
        </w:rPr>
        <w:t xml:space="preserve"> a 10 minutes IV injection of </w:t>
      </w:r>
      <w:r w:rsidR="00926B0E" w:rsidRPr="00E36EA4">
        <w:rPr>
          <w:iCs/>
          <w:noProof/>
          <w:szCs w:val="22"/>
        </w:rPr>
        <w:t>4 </w:t>
      </w:r>
      <w:r w:rsidRPr="00E36EA4">
        <w:rPr>
          <w:iCs/>
          <w:noProof/>
          <w:szCs w:val="22"/>
        </w:rPr>
        <w:t xml:space="preserve">mg/kg of </w:t>
      </w:r>
      <w:r w:rsidR="00926B0E" w:rsidRPr="00E36EA4">
        <w:rPr>
          <w:iCs/>
          <w:noProof/>
          <w:szCs w:val="22"/>
        </w:rPr>
        <w:t>TOOKAD followed by 22 </w:t>
      </w:r>
      <w:r w:rsidRPr="00E36EA4">
        <w:rPr>
          <w:iCs/>
          <w:noProof/>
          <w:szCs w:val="22"/>
        </w:rPr>
        <w:t>minutes 15</w:t>
      </w:r>
      <w:r w:rsidR="00926B0E" w:rsidRPr="00E36EA4">
        <w:rPr>
          <w:iCs/>
          <w:noProof/>
          <w:szCs w:val="22"/>
        </w:rPr>
        <w:t> </w:t>
      </w:r>
      <w:r w:rsidRPr="00E36EA4">
        <w:rPr>
          <w:iCs/>
          <w:noProof/>
          <w:szCs w:val="22"/>
        </w:rPr>
        <w:t>s</w:t>
      </w:r>
      <w:r w:rsidR="00926B0E" w:rsidRPr="00E36EA4">
        <w:rPr>
          <w:iCs/>
          <w:noProof/>
          <w:szCs w:val="22"/>
        </w:rPr>
        <w:t>econds of illumination with 753 </w:t>
      </w:r>
      <w:r w:rsidRPr="00E36EA4">
        <w:rPr>
          <w:iCs/>
          <w:noProof/>
          <w:szCs w:val="22"/>
        </w:rPr>
        <w:t xml:space="preserve">nm laser light </w:t>
      </w:r>
      <w:r w:rsidR="00C2727C" w:rsidRPr="00E36EA4">
        <w:rPr>
          <w:iCs/>
          <w:noProof/>
          <w:szCs w:val="22"/>
        </w:rPr>
        <w:t xml:space="preserve">at 200 J/cm of fibre </w:t>
      </w:r>
      <w:r w:rsidRPr="00E36EA4">
        <w:rPr>
          <w:iCs/>
          <w:noProof/>
          <w:szCs w:val="22"/>
        </w:rPr>
        <w:t xml:space="preserve">delivered using interstitial optical fibres, inserted transperineally into the prostate gland. In case of unilateral disease, focal treatment of one lobe was to be applied. In case of bilateral disease (discovered at entry or during follow-up), bilateral treatment was to be applied, either simultaneously or consecutively. Retreatment of lobes </w:t>
      </w:r>
      <w:r w:rsidR="00926B0E" w:rsidRPr="00E36EA4">
        <w:rPr>
          <w:iCs/>
          <w:noProof/>
          <w:szCs w:val="22"/>
        </w:rPr>
        <w:t>found positive for cancer at 12</w:t>
      </w:r>
      <w:r w:rsidR="00926B0E" w:rsidRPr="00E36EA4">
        <w:rPr>
          <w:iCs/>
          <w:noProof/>
          <w:szCs w:val="22"/>
        </w:rPr>
        <w:noBreakHyphen/>
      </w:r>
      <w:r w:rsidRPr="00E36EA4">
        <w:rPr>
          <w:iCs/>
          <w:noProof/>
          <w:szCs w:val="22"/>
        </w:rPr>
        <w:t>months follow-up was allowed.</w:t>
      </w:r>
    </w:p>
    <w:p w14:paraId="147F3A08" w14:textId="77777777" w:rsidR="00711EB0" w:rsidRPr="00E36EA4" w:rsidRDefault="00711EB0" w:rsidP="00120542">
      <w:pPr>
        <w:tabs>
          <w:tab w:val="clear" w:pos="567"/>
        </w:tabs>
        <w:autoSpaceDE w:val="0"/>
        <w:autoSpaceDN w:val="0"/>
        <w:adjustRightInd w:val="0"/>
        <w:spacing w:line="240" w:lineRule="auto"/>
        <w:rPr>
          <w:iCs/>
          <w:noProof/>
          <w:szCs w:val="22"/>
        </w:rPr>
      </w:pPr>
    </w:p>
    <w:p w14:paraId="4B486288" w14:textId="33488305" w:rsidR="007C7EA4" w:rsidRPr="00E36EA4" w:rsidRDefault="000767BA" w:rsidP="00120542">
      <w:pPr>
        <w:numPr>
          <w:ilvl w:val="12"/>
          <w:numId w:val="0"/>
        </w:numPr>
        <w:spacing w:line="240" w:lineRule="auto"/>
        <w:ind w:right="-2"/>
        <w:rPr>
          <w:iCs/>
          <w:noProof/>
          <w:szCs w:val="22"/>
        </w:rPr>
      </w:pPr>
      <w:r w:rsidRPr="00E36EA4">
        <w:rPr>
          <w:iCs/>
          <w:noProof/>
          <w:szCs w:val="22"/>
        </w:rPr>
        <w:t>AS involved</w:t>
      </w:r>
      <w:r w:rsidR="00D160CF" w:rsidRPr="00E36EA4">
        <w:rPr>
          <w:iCs/>
          <w:noProof/>
          <w:szCs w:val="22"/>
        </w:rPr>
        <w:t xml:space="preserve"> serial </w:t>
      </w:r>
      <w:r w:rsidR="007C7EA4" w:rsidRPr="00E36EA4">
        <w:rPr>
          <w:iCs/>
          <w:noProof/>
          <w:szCs w:val="22"/>
        </w:rPr>
        <w:t xml:space="preserve">absolute </w:t>
      </w:r>
      <w:r w:rsidR="00D160CF" w:rsidRPr="00E36EA4">
        <w:rPr>
          <w:iCs/>
          <w:noProof/>
          <w:szCs w:val="22"/>
        </w:rPr>
        <w:t xml:space="preserve">PSA </w:t>
      </w:r>
      <w:r w:rsidR="007C7EA4" w:rsidRPr="00E36EA4">
        <w:rPr>
          <w:iCs/>
          <w:noProof/>
          <w:szCs w:val="22"/>
        </w:rPr>
        <w:t xml:space="preserve">measurements </w:t>
      </w:r>
      <w:r w:rsidR="00D160CF" w:rsidRPr="00E36EA4">
        <w:rPr>
          <w:iCs/>
          <w:noProof/>
          <w:szCs w:val="22"/>
        </w:rPr>
        <w:t xml:space="preserve">and </w:t>
      </w:r>
      <w:r w:rsidR="007C7EA4" w:rsidRPr="00E36EA4">
        <w:rPr>
          <w:iCs/>
          <w:noProof/>
          <w:szCs w:val="22"/>
        </w:rPr>
        <w:t>ultrasound</w:t>
      </w:r>
      <w:r w:rsidR="00926B0E" w:rsidRPr="00E36EA4">
        <w:rPr>
          <w:iCs/>
          <w:noProof/>
          <w:szCs w:val="22"/>
        </w:rPr>
        <w:noBreakHyphen/>
      </w:r>
      <w:r w:rsidR="007C7EA4" w:rsidRPr="00E36EA4">
        <w:rPr>
          <w:iCs/>
          <w:noProof/>
          <w:szCs w:val="22"/>
        </w:rPr>
        <w:t xml:space="preserve">guided </w:t>
      </w:r>
      <w:r w:rsidR="00D160CF" w:rsidRPr="00E36EA4">
        <w:rPr>
          <w:iCs/>
          <w:noProof/>
          <w:szCs w:val="22"/>
        </w:rPr>
        <w:t>prostat</w:t>
      </w:r>
      <w:r w:rsidR="003A1663" w:rsidRPr="00E36EA4">
        <w:rPr>
          <w:iCs/>
          <w:noProof/>
          <w:szCs w:val="22"/>
        </w:rPr>
        <w:t>ic biospy at 12 and 24 months.</w:t>
      </w:r>
    </w:p>
    <w:p w14:paraId="10AADAFD" w14:textId="77777777" w:rsidR="00926B0E" w:rsidRPr="00E36EA4" w:rsidRDefault="00926B0E" w:rsidP="00120542">
      <w:pPr>
        <w:numPr>
          <w:ilvl w:val="12"/>
          <w:numId w:val="0"/>
        </w:numPr>
        <w:spacing w:line="240" w:lineRule="auto"/>
        <w:ind w:right="-2"/>
        <w:rPr>
          <w:iCs/>
          <w:noProof/>
          <w:szCs w:val="22"/>
        </w:rPr>
      </w:pPr>
    </w:p>
    <w:p w14:paraId="32F8C609" w14:textId="155E0A16" w:rsidR="00F42FA4" w:rsidRPr="00E36EA4" w:rsidRDefault="007C7EA4" w:rsidP="00120542">
      <w:pPr>
        <w:numPr>
          <w:ilvl w:val="12"/>
          <w:numId w:val="0"/>
        </w:numPr>
        <w:spacing w:line="240" w:lineRule="auto"/>
        <w:ind w:right="-2"/>
        <w:rPr>
          <w:iCs/>
          <w:noProof/>
          <w:szCs w:val="22"/>
        </w:rPr>
      </w:pPr>
      <w:r w:rsidRPr="00E36EA4">
        <w:rPr>
          <w:iCs/>
          <w:noProof/>
          <w:szCs w:val="22"/>
        </w:rPr>
        <w:t xml:space="preserve">The study had </w:t>
      </w:r>
      <w:r w:rsidR="00F42FA4" w:rsidRPr="00E36EA4">
        <w:rPr>
          <w:iCs/>
          <w:noProof/>
          <w:szCs w:val="22"/>
        </w:rPr>
        <w:t>two co</w:t>
      </w:r>
      <w:r w:rsidR="00926B0E" w:rsidRPr="00E36EA4">
        <w:rPr>
          <w:iCs/>
          <w:noProof/>
          <w:szCs w:val="22"/>
        </w:rPr>
        <w:noBreakHyphen/>
      </w:r>
      <w:r w:rsidR="00F42FA4" w:rsidRPr="00E36EA4">
        <w:rPr>
          <w:iCs/>
          <w:noProof/>
          <w:szCs w:val="22"/>
        </w:rPr>
        <w:t>primary endpoints</w:t>
      </w:r>
      <w:r w:rsidR="000767BA" w:rsidRPr="00E36EA4">
        <w:rPr>
          <w:iCs/>
          <w:noProof/>
          <w:szCs w:val="22"/>
        </w:rPr>
        <w:t xml:space="preserve"> for TOOKAD</w:t>
      </w:r>
      <w:r w:rsidR="00926B0E" w:rsidRPr="00E36EA4">
        <w:rPr>
          <w:iCs/>
          <w:noProof/>
          <w:szCs w:val="22"/>
        </w:rPr>
        <w:noBreakHyphen/>
      </w:r>
      <w:r w:rsidR="000767BA" w:rsidRPr="00E36EA4">
        <w:rPr>
          <w:iCs/>
          <w:noProof/>
          <w:szCs w:val="22"/>
        </w:rPr>
        <w:t>VTP in comparison to AS</w:t>
      </w:r>
      <w:r w:rsidR="00F42FA4" w:rsidRPr="00E36EA4">
        <w:rPr>
          <w:iCs/>
          <w:noProof/>
          <w:szCs w:val="22"/>
        </w:rPr>
        <w:t>:</w:t>
      </w:r>
    </w:p>
    <w:p w14:paraId="0CD21DD1" w14:textId="662BA999" w:rsidR="00FE2B7A" w:rsidRPr="00E36EA4" w:rsidRDefault="00C022E7" w:rsidP="00120542">
      <w:pPr>
        <w:spacing w:line="240" w:lineRule="auto"/>
        <w:ind w:right="-2"/>
        <w:rPr>
          <w:iCs/>
          <w:noProof/>
          <w:szCs w:val="22"/>
        </w:rPr>
      </w:pPr>
      <w:r w:rsidRPr="00E36EA4">
        <w:rPr>
          <w:noProof/>
          <w:szCs w:val="22"/>
        </w:rPr>
        <w:t>-</w:t>
      </w:r>
      <w:r w:rsidRPr="00E36EA4">
        <w:rPr>
          <w:noProof/>
          <w:szCs w:val="22"/>
        </w:rPr>
        <w:tab/>
      </w:r>
      <w:r w:rsidR="00C3662F" w:rsidRPr="00E36EA4">
        <w:rPr>
          <w:noProof/>
          <w:szCs w:val="22"/>
        </w:rPr>
        <w:t xml:space="preserve">A: </w:t>
      </w:r>
      <w:r w:rsidR="00FE2B7A" w:rsidRPr="00E36EA4">
        <w:rPr>
          <w:iCs/>
          <w:noProof/>
          <w:szCs w:val="22"/>
        </w:rPr>
        <w:t xml:space="preserve">The rate of absence of definite cancer </w:t>
      </w:r>
      <w:r w:rsidR="000767BA" w:rsidRPr="00E36EA4">
        <w:rPr>
          <w:iCs/>
          <w:noProof/>
          <w:szCs w:val="22"/>
        </w:rPr>
        <w:t xml:space="preserve">based on histology </w:t>
      </w:r>
      <w:r w:rsidR="00FE2B7A" w:rsidRPr="00E36EA4">
        <w:rPr>
          <w:iCs/>
          <w:noProof/>
          <w:szCs w:val="22"/>
        </w:rPr>
        <w:t>at 24</w:t>
      </w:r>
      <w:r w:rsidR="00EF03AD" w:rsidRPr="00E36EA4">
        <w:rPr>
          <w:iCs/>
          <w:noProof/>
          <w:szCs w:val="22"/>
        </w:rPr>
        <w:t> </w:t>
      </w:r>
      <w:r w:rsidR="00FE2B7A" w:rsidRPr="00E36EA4">
        <w:rPr>
          <w:iCs/>
          <w:noProof/>
          <w:szCs w:val="22"/>
        </w:rPr>
        <w:t>months</w:t>
      </w:r>
      <w:r w:rsidR="00D600B8" w:rsidRPr="00E36EA4">
        <w:rPr>
          <w:iCs/>
          <w:noProof/>
          <w:szCs w:val="22"/>
        </w:rPr>
        <w:t>,</w:t>
      </w:r>
      <w:r w:rsidR="00FE2B7A" w:rsidRPr="00E36EA4">
        <w:rPr>
          <w:iCs/>
          <w:noProof/>
          <w:szCs w:val="22"/>
        </w:rPr>
        <w:t xml:space="preserve"> </w:t>
      </w:r>
    </w:p>
    <w:p w14:paraId="491BF84D" w14:textId="03A2FD03" w:rsidR="00FE2B7A" w:rsidRPr="00E36EA4" w:rsidRDefault="00C022E7" w:rsidP="00120542">
      <w:pPr>
        <w:numPr>
          <w:ilvl w:val="12"/>
          <w:numId w:val="0"/>
        </w:numPr>
        <w:spacing w:line="240" w:lineRule="auto"/>
        <w:ind w:right="-2"/>
        <w:rPr>
          <w:iCs/>
          <w:noProof/>
          <w:szCs w:val="22"/>
        </w:rPr>
      </w:pPr>
      <w:r w:rsidRPr="00E36EA4">
        <w:rPr>
          <w:noProof/>
          <w:szCs w:val="22"/>
        </w:rPr>
        <w:t>-</w:t>
      </w:r>
      <w:r w:rsidRPr="00E36EA4">
        <w:rPr>
          <w:noProof/>
          <w:szCs w:val="22"/>
        </w:rPr>
        <w:tab/>
      </w:r>
      <w:r w:rsidR="00C3662F" w:rsidRPr="00E36EA4">
        <w:rPr>
          <w:noProof/>
          <w:szCs w:val="22"/>
        </w:rPr>
        <w:t xml:space="preserve">B: </w:t>
      </w:r>
      <w:r w:rsidR="00FE2B7A" w:rsidRPr="00E36EA4">
        <w:rPr>
          <w:iCs/>
          <w:noProof/>
          <w:szCs w:val="22"/>
        </w:rPr>
        <w:t>The difference in rate of treatment failure associated with observed progression of disease from low to moderate or higher risk prostate cancer</w:t>
      </w:r>
      <w:r w:rsidR="001A7A9F" w:rsidRPr="00E36EA4">
        <w:rPr>
          <w:iCs/>
          <w:noProof/>
          <w:szCs w:val="22"/>
        </w:rPr>
        <w:t xml:space="preserve">. </w:t>
      </w:r>
      <w:r w:rsidR="00FE2B7A" w:rsidRPr="00E36EA4">
        <w:rPr>
          <w:iCs/>
          <w:noProof/>
          <w:szCs w:val="22"/>
        </w:rPr>
        <w:t>Moderate/higher risk prostate cancer was defined as any of the following:</w:t>
      </w:r>
      <w:r w:rsidR="00910E53" w:rsidRPr="00E36EA4">
        <w:rPr>
          <w:iCs/>
          <w:noProof/>
          <w:szCs w:val="22"/>
        </w:rPr>
        <w:t xml:space="preserve"> </w:t>
      </w:r>
      <w:r w:rsidR="00FE2B7A" w:rsidRPr="00E36EA4">
        <w:rPr>
          <w:iCs/>
          <w:noProof/>
          <w:szCs w:val="22"/>
        </w:rPr>
        <w:t>&gt;</w:t>
      </w:r>
      <w:r w:rsidR="00926B0E" w:rsidRPr="00E36EA4">
        <w:rPr>
          <w:iCs/>
          <w:noProof/>
          <w:szCs w:val="22"/>
        </w:rPr>
        <w:t> </w:t>
      </w:r>
      <w:r w:rsidR="00FE2B7A" w:rsidRPr="00E36EA4">
        <w:rPr>
          <w:iCs/>
          <w:noProof/>
          <w:szCs w:val="22"/>
        </w:rPr>
        <w:t>3</w:t>
      </w:r>
      <w:r w:rsidR="00C64282" w:rsidRPr="00E36EA4">
        <w:rPr>
          <w:iCs/>
          <w:noProof/>
          <w:szCs w:val="22"/>
        </w:rPr>
        <w:t> </w:t>
      </w:r>
      <w:r w:rsidR="00FE2B7A" w:rsidRPr="00E36EA4">
        <w:rPr>
          <w:iCs/>
          <w:noProof/>
          <w:szCs w:val="22"/>
        </w:rPr>
        <w:t>cores definitively positive for cancer; Gleason primary or secondary pattern ≥</w:t>
      </w:r>
      <w:r w:rsidR="00C64282" w:rsidRPr="00E36EA4">
        <w:rPr>
          <w:iCs/>
          <w:noProof/>
          <w:szCs w:val="22"/>
        </w:rPr>
        <w:t> </w:t>
      </w:r>
      <w:r w:rsidR="00FE2B7A" w:rsidRPr="00E36EA4">
        <w:rPr>
          <w:iCs/>
          <w:noProof/>
          <w:szCs w:val="22"/>
        </w:rPr>
        <w:t>4; at least 1</w:t>
      </w:r>
      <w:r w:rsidR="00C64282" w:rsidRPr="00E36EA4">
        <w:rPr>
          <w:iCs/>
          <w:noProof/>
          <w:szCs w:val="22"/>
        </w:rPr>
        <w:t> </w:t>
      </w:r>
      <w:r w:rsidR="00FE2B7A" w:rsidRPr="00E36EA4">
        <w:rPr>
          <w:iCs/>
          <w:noProof/>
          <w:szCs w:val="22"/>
        </w:rPr>
        <w:t>cancer core length</w:t>
      </w:r>
      <w:r w:rsidR="00926B0E" w:rsidRPr="00E36EA4">
        <w:rPr>
          <w:iCs/>
          <w:noProof/>
          <w:szCs w:val="22"/>
        </w:rPr>
        <w:t> </w:t>
      </w:r>
      <w:r w:rsidR="00FE2B7A" w:rsidRPr="00E36EA4">
        <w:rPr>
          <w:iCs/>
          <w:noProof/>
          <w:szCs w:val="22"/>
        </w:rPr>
        <w:t>&gt;</w:t>
      </w:r>
      <w:r w:rsidR="00926B0E" w:rsidRPr="00E36EA4">
        <w:rPr>
          <w:iCs/>
          <w:noProof/>
          <w:szCs w:val="22"/>
        </w:rPr>
        <w:t> </w:t>
      </w:r>
      <w:r w:rsidR="00FE2B7A" w:rsidRPr="00E36EA4">
        <w:rPr>
          <w:iCs/>
          <w:noProof/>
          <w:szCs w:val="22"/>
        </w:rPr>
        <w:t>5</w:t>
      </w:r>
      <w:r w:rsidR="00926B0E" w:rsidRPr="00E36EA4">
        <w:rPr>
          <w:iCs/>
          <w:noProof/>
          <w:szCs w:val="22"/>
        </w:rPr>
        <w:t> </w:t>
      </w:r>
      <w:r w:rsidR="00FE2B7A" w:rsidRPr="00E36EA4">
        <w:rPr>
          <w:iCs/>
          <w:noProof/>
          <w:szCs w:val="22"/>
        </w:rPr>
        <w:t>mm; PSA</w:t>
      </w:r>
      <w:r w:rsidR="00926B0E" w:rsidRPr="00E36EA4">
        <w:rPr>
          <w:iCs/>
          <w:noProof/>
          <w:szCs w:val="22"/>
        </w:rPr>
        <w:t> </w:t>
      </w:r>
      <w:r w:rsidR="00FE2B7A" w:rsidRPr="00E36EA4">
        <w:rPr>
          <w:iCs/>
          <w:noProof/>
          <w:szCs w:val="22"/>
        </w:rPr>
        <w:t>&gt;</w:t>
      </w:r>
      <w:r w:rsidR="00926B0E" w:rsidRPr="00E36EA4">
        <w:rPr>
          <w:iCs/>
          <w:noProof/>
          <w:szCs w:val="22"/>
        </w:rPr>
        <w:t> </w:t>
      </w:r>
      <w:r w:rsidR="00FE2B7A" w:rsidRPr="00E36EA4">
        <w:rPr>
          <w:iCs/>
          <w:noProof/>
          <w:szCs w:val="22"/>
        </w:rPr>
        <w:t>10</w:t>
      </w:r>
      <w:r w:rsidR="00926B0E" w:rsidRPr="00E36EA4">
        <w:rPr>
          <w:iCs/>
          <w:noProof/>
          <w:szCs w:val="22"/>
        </w:rPr>
        <w:t> </w:t>
      </w:r>
      <w:r w:rsidR="00FE2B7A" w:rsidRPr="00E36EA4">
        <w:rPr>
          <w:iCs/>
          <w:noProof/>
          <w:szCs w:val="22"/>
        </w:rPr>
        <w:t>ng/mL in 3 consecutive measures; T3 prostate cancer; metastasis; prostate cancer</w:t>
      </w:r>
      <w:r w:rsidR="00926B0E" w:rsidRPr="00E36EA4">
        <w:rPr>
          <w:iCs/>
          <w:noProof/>
          <w:szCs w:val="22"/>
        </w:rPr>
        <w:noBreakHyphen/>
      </w:r>
      <w:r w:rsidR="00FE2B7A" w:rsidRPr="00E36EA4">
        <w:rPr>
          <w:iCs/>
          <w:noProof/>
          <w:szCs w:val="22"/>
        </w:rPr>
        <w:t>related death.</w:t>
      </w:r>
    </w:p>
    <w:p w14:paraId="2BF54688" w14:textId="77777777" w:rsidR="00926B0E" w:rsidRPr="00E36EA4" w:rsidRDefault="00926B0E" w:rsidP="00120542">
      <w:pPr>
        <w:numPr>
          <w:ilvl w:val="12"/>
          <w:numId w:val="0"/>
        </w:numPr>
        <w:spacing w:line="240" w:lineRule="auto"/>
        <w:ind w:right="-2"/>
      </w:pPr>
    </w:p>
    <w:p w14:paraId="2AC53AD0" w14:textId="77777777" w:rsidR="004438C5" w:rsidRDefault="00890EDF" w:rsidP="00120542">
      <w:pPr>
        <w:numPr>
          <w:ilvl w:val="12"/>
          <w:numId w:val="0"/>
        </w:numPr>
        <w:spacing w:line="240" w:lineRule="auto"/>
        <w:ind w:right="-2"/>
        <w:rPr>
          <w:spacing w:val="-1"/>
        </w:rPr>
      </w:pPr>
      <w:r w:rsidRPr="00E36EA4">
        <w:rPr>
          <w:spacing w:val="1"/>
        </w:rPr>
        <w:t>A</w:t>
      </w:r>
      <w:r w:rsidRPr="00E36EA4">
        <w:t>ll</w:t>
      </w:r>
      <w:r w:rsidRPr="00E36EA4">
        <w:rPr>
          <w:spacing w:val="-2"/>
        </w:rPr>
        <w:t xml:space="preserve"> </w:t>
      </w:r>
      <w:r w:rsidRPr="00E36EA4">
        <w:rPr>
          <w:spacing w:val="1"/>
        </w:rPr>
        <w:t>p</w:t>
      </w:r>
      <w:r w:rsidRPr="00E36EA4">
        <w:t>atients</w:t>
      </w:r>
      <w:r w:rsidRPr="00E36EA4">
        <w:rPr>
          <w:spacing w:val="-7"/>
        </w:rPr>
        <w:t xml:space="preserve"> </w:t>
      </w:r>
      <w:r w:rsidRPr="00E36EA4">
        <w:rPr>
          <w:spacing w:val="1"/>
        </w:rPr>
        <w:t>h</w:t>
      </w:r>
      <w:r w:rsidRPr="00E36EA4">
        <w:t>ad</w:t>
      </w:r>
      <w:r w:rsidRPr="00E36EA4">
        <w:rPr>
          <w:spacing w:val="-3"/>
        </w:rPr>
        <w:t xml:space="preserve"> </w:t>
      </w:r>
      <w:r w:rsidRPr="00E36EA4">
        <w:t>Gleason</w:t>
      </w:r>
      <w:r w:rsidR="003356B6" w:rsidRPr="00E36EA4">
        <w:rPr>
          <w:spacing w:val="-6"/>
        </w:rPr>
        <w:t> </w:t>
      </w:r>
      <w:r w:rsidR="00CB125C" w:rsidRPr="00E36EA4">
        <w:rPr>
          <w:spacing w:val="-6"/>
        </w:rPr>
        <w:t>score</w:t>
      </w:r>
      <w:r w:rsidR="00926B0E" w:rsidRPr="00E36EA4">
        <w:rPr>
          <w:spacing w:val="-6"/>
        </w:rPr>
        <w:t> </w:t>
      </w:r>
      <w:r w:rsidR="00CB125C" w:rsidRPr="00E36EA4">
        <w:rPr>
          <w:spacing w:val="-6"/>
        </w:rPr>
        <w:t>≤</w:t>
      </w:r>
      <w:r w:rsidR="00926B0E" w:rsidRPr="00E36EA4">
        <w:rPr>
          <w:spacing w:val="-6"/>
        </w:rPr>
        <w:t> </w:t>
      </w:r>
      <w:r w:rsidRPr="00E36EA4">
        <w:rPr>
          <w:spacing w:val="1"/>
        </w:rPr>
        <w:t>3</w:t>
      </w:r>
      <w:r w:rsidR="00926B0E" w:rsidRPr="00E36EA4">
        <w:rPr>
          <w:spacing w:val="1"/>
        </w:rPr>
        <w:t> </w:t>
      </w:r>
      <w:r w:rsidRPr="00E36EA4">
        <w:t>+</w:t>
      </w:r>
      <w:r w:rsidR="00926B0E" w:rsidRPr="00E36EA4">
        <w:t> </w:t>
      </w:r>
      <w:r w:rsidRPr="00E36EA4">
        <w:t>3</w:t>
      </w:r>
      <w:r w:rsidRPr="00E36EA4">
        <w:rPr>
          <w:spacing w:val="-3"/>
        </w:rPr>
        <w:t xml:space="preserve"> </w:t>
      </w:r>
      <w:r w:rsidR="00CB125C" w:rsidRPr="00E36EA4">
        <w:t>at baseline</w:t>
      </w:r>
      <w:r w:rsidRPr="00E36EA4">
        <w:t>.</w:t>
      </w:r>
      <w:r w:rsidRPr="00E36EA4">
        <w:rPr>
          <w:spacing w:val="-1"/>
        </w:rPr>
        <w:t xml:space="preserve"> </w:t>
      </w:r>
    </w:p>
    <w:p w14:paraId="24A42A31" w14:textId="46B164E5" w:rsidR="004438C5" w:rsidRDefault="004438C5" w:rsidP="00120542">
      <w:pPr>
        <w:numPr>
          <w:ilvl w:val="12"/>
          <w:numId w:val="0"/>
        </w:numPr>
        <w:spacing w:line="240" w:lineRule="auto"/>
        <w:ind w:right="-2"/>
        <w:rPr>
          <w:spacing w:val="-1"/>
        </w:rPr>
      </w:pPr>
    </w:p>
    <w:p w14:paraId="52673BC2" w14:textId="48FFF949" w:rsidR="00A67821" w:rsidRPr="00A67821" w:rsidRDefault="00A67821" w:rsidP="00CD0EBF">
      <w:pPr>
        <w:spacing w:line="240" w:lineRule="auto"/>
        <w:rPr>
          <w:iCs/>
        </w:rPr>
      </w:pPr>
      <w:r>
        <w:rPr>
          <w:iCs/>
          <w:noProof/>
          <w:szCs w:val="22"/>
        </w:rPr>
        <w:t xml:space="preserve">In each table </w:t>
      </w:r>
      <w:r w:rsidRPr="004438C5">
        <w:rPr>
          <w:iCs/>
          <w:noProof/>
          <w:szCs w:val="22"/>
        </w:rPr>
        <w:t>are also presented</w:t>
      </w:r>
      <w:r>
        <w:rPr>
          <w:iCs/>
          <w:noProof/>
          <w:szCs w:val="22"/>
        </w:rPr>
        <w:t xml:space="preserve"> t</w:t>
      </w:r>
      <w:r w:rsidR="004438C5" w:rsidRPr="004438C5">
        <w:rPr>
          <w:iCs/>
          <w:noProof/>
          <w:szCs w:val="22"/>
        </w:rPr>
        <w:t xml:space="preserve">he results of patients meeting </w:t>
      </w:r>
      <w:r>
        <w:rPr>
          <w:iCs/>
          <w:noProof/>
          <w:szCs w:val="22"/>
        </w:rPr>
        <w:t xml:space="preserve">the </w:t>
      </w:r>
      <w:r w:rsidR="004438C5" w:rsidRPr="004438C5">
        <w:rPr>
          <w:iCs/>
          <w:noProof/>
          <w:szCs w:val="22"/>
        </w:rPr>
        <w:t>indication criteria</w:t>
      </w:r>
      <w:r w:rsidR="00CD0EBF">
        <w:rPr>
          <w:iCs/>
          <w:noProof/>
          <w:szCs w:val="22"/>
        </w:rPr>
        <w:t xml:space="preserve"> (</w:t>
      </w:r>
      <w:r w:rsidR="004438C5" w:rsidRPr="00A67821">
        <w:rPr>
          <w:noProof/>
          <w:szCs w:val="22"/>
        </w:rPr>
        <w:t>patients with unilateral low</w:t>
      </w:r>
      <w:r w:rsidR="004438C5" w:rsidRPr="00A67821">
        <w:rPr>
          <w:noProof/>
          <w:szCs w:val="22"/>
        </w:rPr>
        <w:noBreakHyphen/>
        <w:t>risk</w:t>
      </w:r>
      <w:r w:rsidR="004438C5" w:rsidRPr="00A67821">
        <w:rPr>
          <w:iCs/>
        </w:rPr>
        <w:t xml:space="preserve"> localised prostate cancer</w:t>
      </w:r>
      <w:r w:rsidR="00CD0EBF">
        <w:rPr>
          <w:iCs/>
        </w:rPr>
        <w:t xml:space="preserve"> excluded the very low-risk)</w:t>
      </w:r>
    </w:p>
    <w:p w14:paraId="02322515" w14:textId="77777777" w:rsidR="004438C5" w:rsidRPr="004438C5" w:rsidRDefault="004438C5" w:rsidP="00120542">
      <w:pPr>
        <w:numPr>
          <w:ilvl w:val="12"/>
          <w:numId w:val="0"/>
        </w:numPr>
        <w:spacing w:line="240" w:lineRule="auto"/>
        <w:ind w:right="-2"/>
        <w:rPr>
          <w:iCs/>
          <w:noProof/>
          <w:szCs w:val="22"/>
        </w:rPr>
      </w:pPr>
    </w:p>
    <w:p w14:paraId="51117631" w14:textId="5E3DDE5D" w:rsidR="00FE2B7A" w:rsidRPr="00E36EA4" w:rsidRDefault="00890EDF" w:rsidP="00120542">
      <w:pPr>
        <w:numPr>
          <w:ilvl w:val="12"/>
          <w:numId w:val="0"/>
        </w:numPr>
        <w:spacing w:line="240" w:lineRule="auto"/>
        <w:ind w:right="-2"/>
      </w:pPr>
      <w:r w:rsidRPr="00E36EA4">
        <w:t>Table</w:t>
      </w:r>
      <w:r w:rsidR="003356B6" w:rsidRPr="00E36EA4">
        <w:t> </w:t>
      </w:r>
      <w:r w:rsidRPr="00E36EA4">
        <w:t>2 gives baseline characteristics by arm.</w:t>
      </w:r>
    </w:p>
    <w:p w14:paraId="41C63A04" w14:textId="77777777" w:rsidR="007B7FCE" w:rsidRPr="00E36EA4" w:rsidRDefault="007B7FCE" w:rsidP="00120542">
      <w:pPr>
        <w:tabs>
          <w:tab w:val="clear" w:pos="567"/>
        </w:tabs>
        <w:spacing w:line="240" w:lineRule="auto"/>
        <w:rPr>
          <w:b/>
          <w:iCs/>
          <w:noProof/>
          <w:szCs w:val="22"/>
        </w:rPr>
      </w:pPr>
      <w:r w:rsidRPr="00E36EA4">
        <w:rPr>
          <w:b/>
          <w:iCs/>
          <w:noProof/>
          <w:szCs w:val="22"/>
        </w:rPr>
        <w:br w:type="page"/>
      </w:r>
    </w:p>
    <w:p w14:paraId="06864D64" w14:textId="3D214E50" w:rsidR="00890EDF" w:rsidRPr="00E36EA4" w:rsidRDefault="00890EDF" w:rsidP="00120542">
      <w:pPr>
        <w:numPr>
          <w:ilvl w:val="12"/>
          <w:numId w:val="0"/>
        </w:numPr>
        <w:spacing w:line="240" w:lineRule="auto"/>
        <w:ind w:right="-2"/>
        <w:rPr>
          <w:b/>
          <w:iCs/>
          <w:noProof/>
          <w:szCs w:val="22"/>
        </w:rPr>
      </w:pPr>
      <w:r w:rsidRPr="00E36EA4">
        <w:rPr>
          <w:b/>
          <w:iCs/>
          <w:noProof/>
          <w:szCs w:val="22"/>
        </w:rPr>
        <w:lastRenderedPageBreak/>
        <w:t xml:space="preserve">Table 2: </w:t>
      </w:r>
      <w:r w:rsidR="000E4A74" w:rsidRPr="00E36EA4">
        <w:rPr>
          <w:b/>
          <w:iCs/>
          <w:noProof/>
          <w:szCs w:val="22"/>
        </w:rPr>
        <w:t xml:space="preserve">PCM301 – </w:t>
      </w:r>
      <w:r w:rsidRPr="00E36EA4">
        <w:rPr>
          <w:b/>
          <w:iCs/>
          <w:noProof/>
          <w:szCs w:val="22"/>
        </w:rPr>
        <w:t>Baseline characteristics by arm</w:t>
      </w:r>
      <w:r w:rsidR="001677C4" w:rsidRPr="00E36EA4">
        <w:rPr>
          <w:b/>
          <w:iCs/>
          <w:noProof/>
          <w:szCs w:val="22"/>
        </w:rPr>
        <w:t xml:space="preserve"> for the </w:t>
      </w:r>
      <w:r w:rsidR="005471C9" w:rsidRPr="00E36EA4">
        <w:rPr>
          <w:b/>
          <w:iCs/>
          <w:noProof/>
          <w:szCs w:val="22"/>
        </w:rPr>
        <w:t>Intention-To-Treat (</w:t>
      </w:r>
      <w:r w:rsidR="001677C4" w:rsidRPr="00E36EA4">
        <w:rPr>
          <w:b/>
          <w:iCs/>
          <w:noProof/>
          <w:szCs w:val="22"/>
        </w:rPr>
        <w:t>ITT</w:t>
      </w:r>
      <w:r w:rsidR="005471C9" w:rsidRPr="00E36EA4">
        <w:rPr>
          <w:b/>
          <w:iCs/>
          <w:noProof/>
          <w:szCs w:val="22"/>
        </w:rPr>
        <w:t>)</w:t>
      </w:r>
      <w:r w:rsidR="001677C4" w:rsidRPr="00E36EA4">
        <w:rPr>
          <w:b/>
          <w:iCs/>
          <w:noProof/>
          <w:szCs w:val="22"/>
        </w:rPr>
        <w:t xml:space="preserve"> population and patients meeting the indication criteria</w:t>
      </w:r>
    </w:p>
    <w:p w14:paraId="6953A774" w14:textId="77777777" w:rsidR="00F42FA4" w:rsidRPr="00E36EA4" w:rsidRDefault="00F42FA4" w:rsidP="00120542">
      <w:pPr>
        <w:numPr>
          <w:ilvl w:val="12"/>
          <w:numId w:val="0"/>
        </w:numPr>
        <w:spacing w:line="240" w:lineRule="auto"/>
        <w:ind w:right="-2"/>
        <w:rPr>
          <w:iCs/>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1559"/>
        <w:gridCol w:w="1559"/>
        <w:gridCol w:w="1559"/>
        <w:gridCol w:w="1695"/>
      </w:tblGrid>
      <w:tr w:rsidR="00E36EA4" w:rsidRPr="00E36EA4" w14:paraId="4D92375B" w14:textId="03587B5B" w:rsidTr="00D43622">
        <w:tc>
          <w:tcPr>
            <w:tcW w:w="2689" w:type="dxa"/>
            <w:vMerge w:val="restart"/>
            <w:shd w:val="clear" w:color="auto" w:fill="auto"/>
          </w:tcPr>
          <w:p w14:paraId="0CC0B281" w14:textId="77777777" w:rsidR="00825834" w:rsidRPr="00E36EA4" w:rsidRDefault="00825834" w:rsidP="00120542">
            <w:pPr>
              <w:numPr>
                <w:ilvl w:val="12"/>
                <w:numId w:val="0"/>
              </w:numPr>
              <w:spacing w:line="240" w:lineRule="auto"/>
              <w:ind w:right="-2"/>
              <w:rPr>
                <w:b/>
                <w:iCs/>
                <w:noProof/>
                <w:szCs w:val="22"/>
              </w:rPr>
            </w:pPr>
            <w:r w:rsidRPr="00E36EA4">
              <w:rPr>
                <w:b/>
                <w:iCs/>
                <w:noProof/>
                <w:szCs w:val="22"/>
              </w:rPr>
              <w:t>Characteristic</w:t>
            </w:r>
          </w:p>
          <w:p w14:paraId="2B06BC6A" w14:textId="03F3595A" w:rsidR="00825834" w:rsidRPr="00E36EA4" w:rsidRDefault="00825834" w:rsidP="00120542">
            <w:pPr>
              <w:numPr>
                <w:ilvl w:val="12"/>
                <w:numId w:val="0"/>
              </w:numPr>
              <w:spacing w:line="240" w:lineRule="auto"/>
              <w:ind w:right="-2"/>
              <w:rPr>
                <w:b/>
                <w:iCs/>
                <w:noProof/>
                <w:szCs w:val="22"/>
              </w:rPr>
            </w:pPr>
          </w:p>
        </w:tc>
        <w:tc>
          <w:tcPr>
            <w:tcW w:w="3118" w:type="dxa"/>
            <w:gridSpan w:val="2"/>
            <w:shd w:val="clear" w:color="auto" w:fill="auto"/>
            <w:vAlign w:val="center"/>
          </w:tcPr>
          <w:p w14:paraId="3BB944D3" w14:textId="2523485D" w:rsidR="00825834" w:rsidRPr="00E36EA4" w:rsidRDefault="00825834" w:rsidP="00120542">
            <w:pPr>
              <w:numPr>
                <w:ilvl w:val="12"/>
                <w:numId w:val="0"/>
              </w:numPr>
              <w:spacing w:line="240" w:lineRule="auto"/>
              <w:ind w:right="-2"/>
              <w:jc w:val="center"/>
              <w:rPr>
                <w:b/>
                <w:iCs/>
                <w:noProof/>
                <w:szCs w:val="22"/>
              </w:rPr>
            </w:pPr>
            <w:r w:rsidRPr="00E36EA4">
              <w:rPr>
                <w:b/>
                <w:iCs/>
                <w:noProof/>
                <w:szCs w:val="22"/>
              </w:rPr>
              <w:t>ITT population</w:t>
            </w:r>
          </w:p>
        </w:tc>
        <w:tc>
          <w:tcPr>
            <w:tcW w:w="3254" w:type="dxa"/>
            <w:gridSpan w:val="2"/>
          </w:tcPr>
          <w:p w14:paraId="748111E5" w14:textId="1E53955A" w:rsidR="00825834" w:rsidRPr="00E36EA4" w:rsidRDefault="00825834" w:rsidP="00120542">
            <w:pPr>
              <w:numPr>
                <w:ilvl w:val="12"/>
                <w:numId w:val="0"/>
              </w:numPr>
              <w:spacing w:line="240" w:lineRule="auto"/>
              <w:ind w:right="-2"/>
              <w:jc w:val="center"/>
              <w:rPr>
                <w:b/>
                <w:iCs/>
                <w:noProof/>
                <w:szCs w:val="22"/>
              </w:rPr>
            </w:pPr>
            <w:r w:rsidRPr="00E36EA4">
              <w:rPr>
                <w:b/>
                <w:iCs/>
                <w:noProof/>
                <w:szCs w:val="22"/>
              </w:rPr>
              <w:t>Patients meeting indication criteria</w:t>
            </w:r>
          </w:p>
        </w:tc>
      </w:tr>
      <w:tr w:rsidR="00E36EA4" w:rsidRPr="00E36EA4" w14:paraId="21AFC3DF" w14:textId="1698751B" w:rsidTr="00D43622">
        <w:tc>
          <w:tcPr>
            <w:tcW w:w="2689" w:type="dxa"/>
            <w:vMerge/>
            <w:shd w:val="clear" w:color="auto" w:fill="auto"/>
            <w:vAlign w:val="center"/>
          </w:tcPr>
          <w:p w14:paraId="494BFAD6" w14:textId="59C8F08A" w:rsidR="00825834" w:rsidRPr="00E36EA4" w:rsidRDefault="00825834" w:rsidP="00120542">
            <w:pPr>
              <w:numPr>
                <w:ilvl w:val="12"/>
                <w:numId w:val="0"/>
              </w:numPr>
              <w:spacing w:line="240" w:lineRule="auto"/>
              <w:ind w:right="-2"/>
              <w:rPr>
                <w:b/>
                <w:iCs/>
                <w:noProof/>
                <w:szCs w:val="22"/>
              </w:rPr>
            </w:pPr>
          </w:p>
        </w:tc>
        <w:tc>
          <w:tcPr>
            <w:tcW w:w="1559" w:type="dxa"/>
            <w:shd w:val="clear" w:color="auto" w:fill="auto"/>
            <w:vAlign w:val="center"/>
          </w:tcPr>
          <w:p w14:paraId="02E2BA97" w14:textId="3D45C6BE" w:rsidR="00825834" w:rsidRPr="00E36EA4" w:rsidRDefault="00825834" w:rsidP="00120542">
            <w:pPr>
              <w:numPr>
                <w:ilvl w:val="12"/>
                <w:numId w:val="0"/>
              </w:numPr>
              <w:spacing w:line="240" w:lineRule="auto"/>
              <w:ind w:right="-2"/>
              <w:jc w:val="center"/>
              <w:rPr>
                <w:b/>
                <w:iCs/>
                <w:noProof/>
                <w:szCs w:val="22"/>
              </w:rPr>
            </w:pPr>
            <w:r w:rsidRPr="00E36EA4">
              <w:rPr>
                <w:b/>
                <w:iCs/>
                <w:noProof/>
                <w:szCs w:val="22"/>
              </w:rPr>
              <w:t>TOOKAD</w:t>
            </w:r>
            <w:r w:rsidRPr="00E36EA4">
              <w:rPr>
                <w:b/>
                <w:iCs/>
                <w:noProof/>
                <w:szCs w:val="22"/>
              </w:rPr>
              <w:noBreakHyphen/>
            </w:r>
            <w:r w:rsidR="00D4715D">
              <w:rPr>
                <w:b/>
                <w:iCs/>
                <w:noProof/>
                <w:szCs w:val="22"/>
              </w:rPr>
              <w:br/>
            </w:r>
            <w:r w:rsidRPr="00E36EA4">
              <w:rPr>
                <w:b/>
                <w:iCs/>
                <w:noProof/>
                <w:szCs w:val="22"/>
              </w:rPr>
              <w:t>VTP arm</w:t>
            </w:r>
          </w:p>
          <w:p w14:paraId="4F1CD3F9" w14:textId="77777777" w:rsidR="00825834" w:rsidRPr="00E36EA4" w:rsidRDefault="00825834" w:rsidP="00120542">
            <w:pPr>
              <w:numPr>
                <w:ilvl w:val="12"/>
                <w:numId w:val="0"/>
              </w:numPr>
              <w:spacing w:line="240" w:lineRule="auto"/>
              <w:ind w:right="-2"/>
              <w:jc w:val="center"/>
              <w:rPr>
                <w:b/>
                <w:iCs/>
                <w:noProof/>
                <w:szCs w:val="22"/>
              </w:rPr>
            </w:pPr>
            <w:r w:rsidRPr="00E36EA4">
              <w:rPr>
                <w:b/>
                <w:iCs/>
                <w:noProof/>
                <w:szCs w:val="22"/>
              </w:rPr>
              <w:t>N = 206</w:t>
            </w:r>
          </w:p>
        </w:tc>
        <w:tc>
          <w:tcPr>
            <w:tcW w:w="1559" w:type="dxa"/>
            <w:shd w:val="clear" w:color="auto" w:fill="auto"/>
            <w:vAlign w:val="center"/>
          </w:tcPr>
          <w:p w14:paraId="1FFCDC3D" w14:textId="77777777" w:rsidR="00825834" w:rsidRPr="00E36EA4" w:rsidRDefault="00825834" w:rsidP="00120542">
            <w:pPr>
              <w:numPr>
                <w:ilvl w:val="12"/>
                <w:numId w:val="0"/>
              </w:numPr>
              <w:spacing w:line="240" w:lineRule="auto"/>
              <w:ind w:right="-2"/>
              <w:jc w:val="center"/>
              <w:rPr>
                <w:b/>
                <w:iCs/>
                <w:noProof/>
                <w:szCs w:val="22"/>
              </w:rPr>
            </w:pPr>
            <w:r w:rsidRPr="00E36EA4">
              <w:rPr>
                <w:b/>
                <w:iCs/>
                <w:noProof/>
                <w:szCs w:val="22"/>
              </w:rPr>
              <w:t>AS arm</w:t>
            </w:r>
          </w:p>
          <w:p w14:paraId="4299E667" w14:textId="77777777" w:rsidR="00825834" w:rsidRPr="00E36EA4" w:rsidRDefault="00825834" w:rsidP="00120542">
            <w:pPr>
              <w:numPr>
                <w:ilvl w:val="12"/>
                <w:numId w:val="0"/>
              </w:numPr>
              <w:spacing w:line="240" w:lineRule="auto"/>
              <w:ind w:right="-2"/>
              <w:jc w:val="center"/>
              <w:rPr>
                <w:b/>
                <w:iCs/>
                <w:noProof/>
                <w:szCs w:val="22"/>
              </w:rPr>
            </w:pPr>
            <w:r w:rsidRPr="00E36EA4">
              <w:rPr>
                <w:b/>
                <w:iCs/>
                <w:noProof/>
                <w:szCs w:val="22"/>
              </w:rPr>
              <w:t>N = 207</w:t>
            </w:r>
          </w:p>
        </w:tc>
        <w:tc>
          <w:tcPr>
            <w:tcW w:w="1559" w:type="dxa"/>
            <w:vAlign w:val="center"/>
          </w:tcPr>
          <w:p w14:paraId="323890AD" w14:textId="77777777" w:rsidR="00825834" w:rsidRPr="00E36EA4" w:rsidRDefault="00825834" w:rsidP="00120542">
            <w:pPr>
              <w:numPr>
                <w:ilvl w:val="12"/>
                <w:numId w:val="0"/>
              </w:numPr>
              <w:spacing w:line="240" w:lineRule="auto"/>
              <w:ind w:right="-2"/>
              <w:jc w:val="center"/>
              <w:rPr>
                <w:b/>
                <w:iCs/>
                <w:noProof/>
                <w:szCs w:val="22"/>
              </w:rPr>
            </w:pPr>
            <w:r w:rsidRPr="00E36EA4">
              <w:rPr>
                <w:b/>
                <w:iCs/>
                <w:noProof/>
                <w:szCs w:val="22"/>
              </w:rPr>
              <w:t>TOOKAD</w:t>
            </w:r>
            <w:r w:rsidRPr="00E36EA4">
              <w:rPr>
                <w:b/>
                <w:iCs/>
                <w:noProof/>
                <w:szCs w:val="22"/>
              </w:rPr>
              <w:noBreakHyphen/>
            </w:r>
          </w:p>
          <w:p w14:paraId="3F131AE2" w14:textId="77777777" w:rsidR="00825834" w:rsidRPr="00E36EA4" w:rsidRDefault="00825834" w:rsidP="00120542">
            <w:pPr>
              <w:numPr>
                <w:ilvl w:val="12"/>
                <w:numId w:val="0"/>
              </w:numPr>
              <w:spacing w:line="240" w:lineRule="auto"/>
              <w:ind w:right="-2"/>
              <w:jc w:val="center"/>
              <w:rPr>
                <w:b/>
                <w:iCs/>
                <w:noProof/>
                <w:szCs w:val="22"/>
              </w:rPr>
            </w:pPr>
            <w:r w:rsidRPr="00E36EA4">
              <w:rPr>
                <w:b/>
                <w:iCs/>
                <w:noProof/>
                <w:szCs w:val="22"/>
              </w:rPr>
              <w:t>VTP arm</w:t>
            </w:r>
          </w:p>
          <w:p w14:paraId="49CC5DF8" w14:textId="5AFB285E" w:rsidR="00825834" w:rsidRPr="00E36EA4" w:rsidRDefault="00825834" w:rsidP="00120542">
            <w:pPr>
              <w:numPr>
                <w:ilvl w:val="12"/>
                <w:numId w:val="0"/>
              </w:numPr>
              <w:spacing w:line="240" w:lineRule="auto"/>
              <w:ind w:right="-2"/>
              <w:jc w:val="center"/>
              <w:rPr>
                <w:b/>
                <w:iCs/>
                <w:noProof/>
                <w:szCs w:val="22"/>
              </w:rPr>
            </w:pPr>
            <w:r w:rsidRPr="00E36EA4">
              <w:rPr>
                <w:b/>
                <w:iCs/>
                <w:noProof/>
                <w:szCs w:val="22"/>
              </w:rPr>
              <w:t>N = 80</w:t>
            </w:r>
          </w:p>
        </w:tc>
        <w:tc>
          <w:tcPr>
            <w:tcW w:w="1695" w:type="dxa"/>
            <w:vAlign w:val="center"/>
          </w:tcPr>
          <w:p w14:paraId="704876F0" w14:textId="77777777" w:rsidR="00825834" w:rsidRPr="00E36EA4" w:rsidRDefault="00825834" w:rsidP="00120542">
            <w:pPr>
              <w:numPr>
                <w:ilvl w:val="12"/>
                <w:numId w:val="0"/>
              </w:numPr>
              <w:spacing w:line="240" w:lineRule="auto"/>
              <w:ind w:right="-2"/>
              <w:jc w:val="center"/>
              <w:rPr>
                <w:b/>
                <w:iCs/>
                <w:noProof/>
                <w:szCs w:val="22"/>
              </w:rPr>
            </w:pPr>
            <w:r w:rsidRPr="00E36EA4">
              <w:rPr>
                <w:b/>
                <w:iCs/>
                <w:noProof/>
                <w:szCs w:val="22"/>
              </w:rPr>
              <w:t>AS arm</w:t>
            </w:r>
          </w:p>
          <w:p w14:paraId="71D14A79" w14:textId="2707B865" w:rsidR="00825834" w:rsidRPr="00E36EA4" w:rsidRDefault="00825834" w:rsidP="00120542">
            <w:pPr>
              <w:numPr>
                <w:ilvl w:val="12"/>
                <w:numId w:val="0"/>
              </w:numPr>
              <w:spacing w:line="240" w:lineRule="auto"/>
              <w:ind w:right="-2"/>
              <w:jc w:val="center"/>
              <w:rPr>
                <w:b/>
                <w:iCs/>
                <w:noProof/>
                <w:szCs w:val="22"/>
              </w:rPr>
            </w:pPr>
            <w:r w:rsidRPr="00E36EA4">
              <w:rPr>
                <w:b/>
                <w:iCs/>
                <w:noProof/>
                <w:szCs w:val="22"/>
              </w:rPr>
              <w:t>N = 78</w:t>
            </w:r>
          </w:p>
        </w:tc>
      </w:tr>
      <w:tr w:rsidR="00E36EA4" w:rsidRPr="00E36EA4" w14:paraId="06850B80" w14:textId="0522F09B" w:rsidTr="00D43622">
        <w:tc>
          <w:tcPr>
            <w:tcW w:w="9061" w:type="dxa"/>
            <w:gridSpan w:val="5"/>
            <w:shd w:val="clear" w:color="auto" w:fill="auto"/>
            <w:vAlign w:val="center"/>
          </w:tcPr>
          <w:p w14:paraId="28752C79" w14:textId="7A4C4C8C" w:rsidR="00F0691C" w:rsidRPr="00E36EA4" w:rsidRDefault="00F0691C" w:rsidP="00120542">
            <w:pPr>
              <w:numPr>
                <w:ilvl w:val="12"/>
                <w:numId w:val="0"/>
              </w:numPr>
              <w:spacing w:line="240" w:lineRule="auto"/>
              <w:ind w:right="-2"/>
              <w:rPr>
                <w:b/>
                <w:iCs/>
                <w:noProof/>
                <w:szCs w:val="22"/>
              </w:rPr>
            </w:pPr>
            <w:r w:rsidRPr="00E36EA4">
              <w:rPr>
                <w:b/>
                <w:iCs/>
                <w:noProof/>
                <w:szCs w:val="22"/>
              </w:rPr>
              <w:t>Age (years)</w:t>
            </w:r>
          </w:p>
        </w:tc>
      </w:tr>
      <w:tr w:rsidR="00E36EA4" w:rsidRPr="00E36EA4" w14:paraId="6A834347" w14:textId="3237E058" w:rsidTr="00D43622">
        <w:tc>
          <w:tcPr>
            <w:tcW w:w="2689" w:type="dxa"/>
            <w:shd w:val="clear" w:color="auto" w:fill="auto"/>
            <w:vAlign w:val="center"/>
          </w:tcPr>
          <w:p w14:paraId="3916DAFB" w14:textId="77777777" w:rsidR="00F0691C" w:rsidRPr="00E36EA4" w:rsidRDefault="00F0691C" w:rsidP="00120542">
            <w:pPr>
              <w:numPr>
                <w:ilvl w:val="12"/>
                <w:numId w:val="0"/>
              </w:numPr>
              <w:spacing w:line="240" w:lineRule="auto"/>
              <w:ind w:left="142" w:right="-2"/>
              <w:rPr>
                <w:iCs/>
                <w:noProof/>
                <w:szCs w:val="22"/>
              </w:rPr>
            </w:pPr>
            <w:r w:rsidRPr="00E36EA4">
              <w:rPr>
                <w:iCs/>
                <w:noProof/>
                <w:szCs w:val="22"/>
              </w:rPr>
              <w:t>Mean (SD)</w:t>
            </w:r>
          </w:p>
        </w:tc>
        <w:tc>
          <w:tcPr>
            <w:tcW w:w="1559" w:type="dxa"/>
            <w:shd w:val="clear" w:color="auto" w:fill="auto"/>
            <w:vAlign w:val="center"/>
          </w:tcPr>
          <w:p w14:paraId="3CDBB2D7" w14:textId="77777777" w:rsidR="00F0691C" w:rsidRPr="00E36EA4" w:rsidRDefault="00F0691C" w:rsidP="00120542">
            <w:pPr>
              <w:spacing w:line="240" w:lineRule="auto"/>
              <w:jc w:val="center"/>
            </w:pPr>
            <w:r w:rsidRPr="00E36EA4">
              <w:rPr>
                <w:szCs w:val="22"/>
              </w:rPr>
              <w:t>64.2 (6.70)</w:t>
            </w:r>
          </w:p>
        </w:tc>
        <w:tc>
          <w:tcPr>
            <w:tcW w:w="1559" w:type="dxa"/>
            <w:shd w:val="clear" w:color="auto" w:fill="auto"/>
            <w:vAlign w:val="center"/>
          </w:tcPr>
          <w:p w14:paraId="5368ABE9" w14:textId="77777777" w:rsidR="00F0691C" w:rsidRPr="00E36EA4" w:rsidRDefault="00F0691C" w:rsidP="00120542">
            <w:pPr>
              <w:spacing w:line="240" w:lineRule="auto"/>
              <w:jc w:val="center"/>
            </w:pPr>
            <w:r w:rsidRPr="00E36EA4">
              <w:rPr>
                <w:szCs w:val="22"/>
              </w:rPr>
              <w:t>62.9 (6.68)</w:t>
            </w:r>
          </w:p>
        </w:tc>
        <w:tc>
          <w:tcPr>
            <w:tcW w:w="1559" w:type="dxa"/>
            <w:shd w:val="clear" w:color="auto" w:fill="auto"/>
          </w:tcPr>
          <w:p w14:paraId="7269CAFE" w14:textId="14729EDE" w:rsidR="00F0691C" w:rsidRPr="00E36EA4" w:rsidRDefault="004E3F12" w:rsidP="00120542">
            <w:pPr>
              <w:spacing w:line="240" w:lineRule="auto"/>
              <w:jc w:val="center"/>
              <w:rPr>
                <w:szCs w:val="22"/>
              </w:rPr>
            </w:pPr>
            <w:r w:rsidRPr="00E36EA4">
              <w:rPr>
                <w:szCs w:val="22"/>
              </w:rPr>
              <w:t>63.9 (6.27</w:t>
            </w:r>
            <w:r w:rsidR="00F0691C" w:rsidRPr="00E36EA4">
              <w:rPr>
                <w:szCs w:val="22"/>
              </w:rPr>
              <w:t>)</w:t>
            </w:r>
          </w:p>
        </w:tc>
        <w:tc>
          <w:tcPr>
            <w:tcW w:w="1695" w:type="dxa"/>
            <w:shd w:val="clear" w:color="auto" w:fill="auto"/>
          </w:tcPr>
          <w:p w14:paraId="24A66743" w14:textId="0C456C5D" w:rsidR="00F0691C" w:rsidRPr="00E36EA4" w:rsidRDefault="00F0691C" w:rsidP="00120542">
            <w:pPr>
              <w:spacing w:line="240" w:lineRule="auto"/>
              <w:jc w:val="center"/>
              <w:rPr>
                <w:szCs w:val="22"/>
              </w:rPr>
            </w:pPr>
            <w:r w:rsidRPr="00E36EA4">
              <w:rPr>
                <w:szCs w:val="22"/>
              </w:rPr>
              <w:t>62.3 (6.3</w:t>
            </w:r>
            <w:r w:rsidR="004E3F12" w:rsidRPr="00E36EA4">
              <w:rPr>
                <w:szCs w:val="22"/>
              </w:rPr>
              <w:t>2</w:t>
            </w:r>
            <w:r w:rsidRPr="00E36EA4">
              <w:rPr>
                <w:szCs w:val="22"/>
              </w:rPr>
              <w:t>)</w:t>
            </w:r>
          </w:p>
        </w:tc>
      </w:tr>
      <w:tr w:rsidR="00E36EA4" w:rsidRPr="00E36EA4" w14:paraId="06106FF5" w14:textId="1ED44045" w:rsidTr="00D43622">
        <w:tc>
          <w:tcPr>
            <w:tcW w:w="2689" w:type="dxa"/>
            <w:shd w:val="clear" w:color="auto" w:fill="auto"/>
            <w:vAlign w:val="center"/>
          </w:tcPr>
          <w:p w14:paraId="48B8EC02" w14:textId="77777777" w:rsidR="00F0691C" w:rsidRPr="00E36EA4" w:rsidRDefault="00F0691C" w:rsidP="00120542">
            <w:pPr>
              <w:numPr>
                <w:ilvl w:val="12"/>
                <w:numId w:val="0"/>
              </w:numPr>
              <w:spacing w:line="240" w:lineRule="auto"/>
              <w:ind w:left="142" w:right="-2"/>
              <w:rPr>
                <w:iCs/>
                <w:noProof/>
                <w:szCs w:val="22"/>
              </w:rPr>
            </w:pPr>
            <w:r w:rsidRPr="00E36EA4">
              <w:rPr>
                <w:iCs/>
                <w:noProof/>
                <w:szCs w:val="22"/>
              </w:rPr>
              <w:t>Range: min, max</w:t>
            </w:r>
          </w:p>
        </w:tc>
        <w:tc>
          <w:tcPr>
            <w:tcW w:w="1559" w:type="dxa"/>
            <w:shd w:val="clear" w:color="auto" w:fill="auto"/>
            <w:vAlign w:val="center"/>
          </w:tcPr>
          <w:p w14:paraId="7942F42C" w14:textId="77777777" w:rsidR="00F0691C" w:rsidRPr="00E36EA4" w:rsidRDefault="00F0691C" w:rsidP="00120542">
            <w:pPr>
              <w:spacing w:line="240" w:lineRule="auto"/>
              <w:jc w:val="center"/>
            </w:pPr>
            <w:r w:rsidRPr="00E36EA4">
              <w:rPr>
                <w:szCs w:val="22"/>
              </w:rPr>
              <w:t>45, 85</w:t>
            </w:r>
          </w:p>
        </w:tc>
        <w:tc>
          <w:tcPr>
            <w:tcW w:w="1559" w:type="dxa"/>
            <w:shd w:val="clear" w:color="auto" w:fill="auto"/>
            <w:vAlign w:val="center"/>
          </w:tcPr>
          <w:p w14:paraId="189E27F5" w14:textId="77777777" w:rsidR="00F0691C" w:rsidRPr="00E36EA4" w:rsidRDefault="00F0691C" w:rsidP="00120542">
            <w:pPr>
              <w:spacing w:line="240" w:lineRule="auto"/>
              <w:jc w:val="center"/>
            </w:pPr>
            <w:r w:rsidRPr="00E36EA4">
              <w:rPr>
                <w:szCs w:val="22"/>
              </w:rPr>
              <w:t>44, 79</w:t>
            </w:r>
          </w:p>
        </w:tc>
        <w:tc>
          <w:tcPr>
            <w:tcW w:w="1559" w:type="dxa"/>
            <w:shd w:val="clear" w:color="auto" w:fill="auto"/>
          </w:tcPr>
          <w:p w14:paraId="36D01D8C" w14:textId="0514AB09" w:rsidR="00F0691C" w:rsidRPr="00E36EA4" w:rsidRDefault="00F0691C" w:rsidP="00120542">
            <w:pPr>
              <w:spacing w:line="240" w:lineRule="auto"/>
              <w:jc w:val="center"/>
              <w:rPr>
                <w:szCs w:val="22"/>
              </w:rPr>
            </w:pPr>
            <w:r w:rsidRPr="00E36EA4">
              <w:rPr>
                <w:szCs w:val="22"/>
              </w:rPr>
              <w:t>48, 74</w:t>
            </w:r>
          </w:p>
        </w:tc>
        <w:tc>
          <w:tcPr>
            <w:tcW w:w="1695" w:type="dxa"/>
            <w:shd w:val="clear" w:color="auto" w:fill="auto"/>
          </w:tcPr>
          <w:p w14:paraId="4FB2631E" w14:textId="04F2326B" w:rsidR="00F0691C" w:rsidRPr="00E36EA4" w:rsidRDefault="00F0691C" w:rsidP="00120542">
            <w:pPr>
              <w:spacing w:line="240" w:lineRule="auto"/>
              <w:jc w:val="center"/>
              <w:rPr>
                <w:szCs w:val="22"/>
              </w:rPr>
            </w:pPr>
            <w:r w:rsidRPr="00E36EA4">
              <w:rPr>
                <w:szCs w:val="22"/>
              </w:rPr>
              <w:t>46, 73</w:t>
            </w:r>
          </w:p>
        </w:tc>
      </w:tr>
      <w:tr w:rsidR="00E36EA4" w:rsidRPr="00E36EA4" w14:paraId="70C9F2B5" w14:textId="09915DC1" w:rsidTr="00D43622">
        <w:tc>
          <w:tcPr>
            <w:tcW w:w="2689" w:type="dxa"/>
            <w:shd w:val="clear" w:color="auto" w:fill="auto"/>
            <w:vAlign w:val="center"/>
          </w:tcPr>
          <w:p w14:paraId="070134CD" w14:textId="01880EA2" w:rsidR="00F0691C" w:rsidRPr="00E36EA4" w:rsidRDefault="00F0691C" w:rsidP="00120542">
            <w:pPr>
              <w:numPr>
                <w:ilvl w:val="12"/>
                <w:numId w:val="0"/>
              </w:numPr>
              <w:spacing w:line="240" w:lineRule="auto"/>
              <w:ind w:left="142" w:right="-2"/>
              <w:rPr>
                <w:iCs/>
                <w:noProof/>
                <w:szCs w:val="22"/>
              </w:rPr>
            </w:pPr>
            <w:r w:rsidRPr="00E36EA4">
              <w:rPr>
                <w:iCs/>
                <w:noProof/>
                <w:szCs w:val="22"/>
              </w:rPr>
              <w:t>Patients aged &gt; 75 y</w:t>
            </w:r>
            <w:r w:rsidR="00100C64" w:rsidRPr="00E36EA4">
              <w:rPr>
                <w:iCs/>
                <w:noProof/>
                <w:szCs w:val="22"/>
              </w:rPr>
              <w:t xml:space="preserve">ear </w:t>
            </w:r>
            <w:r w:rsidRPr="00E36EA4">
              <w:rPr>
                <w:iCs/>
                <w:noProof/>
                <w:szCs w:val="22"/>
              </w:rPr>
              <w:t>o</w:t>
            </w:r>
            <w:r w:rsidR="00100C64" w:rsidRPr="00E36EA4">
              <w:rPr>
                <w:iCs/>
                <w:noProof/>
                <w:szCs w:val="22"/>
              </w:rPr>
              <w:t>ld</w:t>
            </w:r>
            <w:r w:rsidRPr="00E36EA4">
              <w:rPr>
                <w:iCs/>
                <w:noProof/>
                <w:szCs w:val="22"/>
              </w:rPr>
              <w:t>, n (%)</w:t>
            </w:r>
          </w:p>
        </w:tc>
        <w:tc>
          <w:tcPr>
            <w:tcW w:w="1559" w:type="dxa"/>
            <w:shd w:val="clear" w:color="auto" w:fill="auto"/>
          </w:tcPr>
          <w:p w14:paraId="54534861" w14:textId="7D078955" w:rsidR="00F0691C" w:rsidRPr="00E36EA4" w:rsidRDefault="00F0691C" w:rsidP="00120542">
            <w:pPr>
              <w:spacing w:line="240" w:lineRule="auto"/>
              <w:jc w:val="center"/>
              <w:rPr>
                <w:szCs w:val="22"/>
              </w:rPr>
            </w:pPr>
            <w:r w:rsidRPr="00E36EA4">
              <w:rPr>
                <w:szCs w:val="22"/>
              </w:rPr>
              <w:t>6 (2.9)</w:t>
            </w:r>
          </w:p>
        </w:tc>
        <w:tc>
          <w:tcPr>
            <w:tcW w:w="1559" w:type="dxa"/>
            <w:shd w:val="clear" w:color="auto" w:fill="auto"/>
          </w:tcPr>
          <w:p w14:paraId="1A0C9C04" w14:textId="34F7CEDD" w:rsidR="00F0691C" w:rsidRPr="00E36EA4" w:rsidRDefault="00F0691C" w:rsidP="00120542">
            <w:pPr>
              <w:spacing w:line="240" w:lineRule="auto"/>
              <w:jc w:val="center"/>
              <w:rPr>
                <w:szCs w:val="22"/>
              </w:rPr>
            </w:pPr>
            <w:r w:rsidRPr="00E36EA4">
              <w:rPr>
                <w:szCs w:val="22"/>
              </w:rPr>
              <w:t>6 (2.9)</w:t>
            </w:r>
          </w:p>
        </w:tc>
        <w:tc>
          <w:tcPr>
            <w:tcW w:w="1559" w:type="dxa"/>
            <w:shd w:val="clear" w:color="auto" w:fill="auto"/>
          </w:tcPr>
          <w:p w14:paraId="4CFE961B" w14:textId="5A84E48C" w:rsidR="00F0691C" w:rsidRPr="00E36EA4" w:rsidRDefault="00F0691C" w:rsidP="00120542">
            <w:pPr>
              <w:spacing w:line="240" w:lineRule="auto"/>
              <w:jc w:val="center"/>
              <w:rPr>
                <w:szCs w:val="22"/>
              </w:rPr>
            </w:pPr>
            <w:r w:rsidRPr="00E36EA4">
              <w:rPr>
                <w:szCs w:val="22"/>
              </w:rPr>
              <w:t>0</w:t>
            </w:r>
          </w:p>
        </w:tc>
        <w:tc>
          <w:tcPr>
            <w:tcW w:w="1695" w:type="dxa"/>
            <w:shd w:val="clear" w:color="auto" w:fill="auto"/>
          </w:tcPr>
          <w:p w14:paraId="28C65F26" w14:textId="3740B91C" w:rsidR="00F0691C" w:rsidRPr="00E36EA4" w:rsidRDefault="00F0691C" w:rsidP="00120542">
            <w:pPr>
              <w:spacing w:line="240" w:lineRule="auto"/>
              <w:jc w:val="center"/>
              <w:rPr>
                <w:szCs w:val="22"/>
              </w:rPr>
            </w:pPr>
            <w:r w:rsidRPr="00E36EA4">
              <w:rPr>
                <w:szCs w:val="22"/>
              </w:rPr>
              <w:t>0</w:t>
            </w:r>
          </w:p>
        </w:tc>
      </w:tr>
      <w:tr w:rsidR="00E36EA4" w:rsidRPr="00E36EA4" w14:paraId="4C0A4C42" w14:textId="5D3D0AD2" w:rsidTr="00D43622">
        <w:tc>
          <w:tcPr>
            <w:tcW w:w="2689" w:type="dxa"/>
            <w:shd w:val="clear" w:color="auto" w:fill="auto"/>
            <w:vAlign w:val="center"/>
          </w:tcPr>
          <w:p w14:paraId="3FA3BBAF" w14:textId="77777777" w:rsidR="00F0691C" w:rsidRPr="00E36EA4" w:rsidRDefault="00F0691C" w:rsidP="00120542">
            <w:pPr>
              <w:numPr>
                <w:ilvl w:val="12"/>
                <w:numId w:val="0"/>
              </w:numPr>
              <w:spacing w:line="240" w:lineRule="auto"/>
              <w:ind w:right="-2"/>
              <w:rPr>
                <w:b/>
                <w:iCs/>
                <w:noProof/>
                <w:szCs w:val="22"/>
              </w:rPr>
            </w:pPr>
            <w:r w:rsidRPr="00E36EA4">
              <w:rPr>
                <w:b/>
                <w:iCs/>
                <w:noProof/>
                <w:szCs w:val="22"/>
              </w:rPr>
              <w:t>Unilateral disease, n (%)</w:t>
            </w:r>
          </w:p>
        </w:tc>
        <w:tc>
          <w:tcPr>
            <w:tcW w:w="1559" w:type="dxa"/>
            <w:shd w:val="clear" w:color="auto" w:fill="auto"/>
            <w:vAlign w:val="center"/>
          </w:tcPr>
          <w:p w14:paraId="0763EC77" w14:textId="77777777" w:rsidR="00F0691C" w:rsidRPr="00E36EA4" w:rsidRDefault="00F0691C" w:rsidP="00120542">
            <w:pPr>
              <w:spacing w:line="240" w:lineRule="auto"/>
              <w:jc w:val="center"/>
            </w:pPr>
            <w:r w:rsidRPr="00E36EA4">
              <w:rPr>
                <w:szCs w:val="22"/>
              </w:rPr>
              <w:t>157 (76.2)</w:t>
            </w:r>
          </w:p>
        </w:tc>
        <w:tc>
          <w:tcPr>
            <w:tcW w:w="1559" w:type="dxa"/>
            <w:shd w:val="clear" w:color="auto" w:fill="auto"/>
            <w:vAlign w:val="center"/>
          </w:tcPr>
          <w:p w14:paraId="1F733413" w14:textId="77777777" w:rsidR="00F0691C" w:rsidRPr="00E36EA4" w:rsidRDefault="00F0691C" w:rsidP="00120542">
            <w:pPr>
              <w:spacing w:line="240" w:lineRule="auto"/>
              <w:jc w:val="center"/>
            </w:pPr>
            <w:r w:rsidRPr="00E36EA4">
              <w:rPr>
                <w:szCs w:val="22"/>
              </w:rPr>
              <w:t>163 (78.7)</w:t>
            </w:r>
          </w:p>
        </w:tc>
        <w:tc>
          <w:tcPr>
            <w:tcW w:w="1559" w:type="dxa"/>
            <w:shd w:val="clear" w:color="auto" w:fill="auto"/>
          </w:tcPr>
          <w:p w14:paraId="44BD8AEB" w14:textId="5EFE49AD" w:rsidR="00F0691C" w:rsidRPr="00E36EA4" w:rsidRDefault="00477251" w:rsidP="00120542">
            <w:pPr>
              <w:spacing w:line="240" w:lineRule="auto"/>
              <w:jc w:val="center"/>
              <w:rPr>
                <w:szCs w:val="22"/>
              </w:rPr>
            </w:pPr>
            <w:r w:rsidRPr="00E36EA4">
              <w:rPr>
                <w:szCs w:val="22"/>
              </w:rPr>
              <w:t>80 (100</w:t>
            </w:r>
            <w:r w:rsidR="00F0691C" w:rsidRPr="00E36EA4">
              <w:rPr>
                <w:szCs w:val="22"/>
              </w:rPr>
              <w:t>)</w:t>
            </w:r>
          </w:p>
        </w:tc>
        <w:tc>
          <w:tcPr>
            <w:tcW w:w="1695" w:type="dxa"/>
            <w:shd w:val="clear" w:color="auto" w:fill="auto"/>
          </w:tcPr>
          <w:p w14:paraId="09D50836" w14:textId="032D451A" w:rsidR="00F0691C" w:rsidRPr="00E36EA4" w:rsidRDefault="00477251" w:rsidP="00120542">
            <w:pPr>
              <w:spacing w:line="240" w:lineRule="auto"/>
              <w:jc w:val="center"/>
              <w:rPr>
                <w:szCs w:val="22"/>
              </w:rPr>
            </w:pPr>
            <w:r w:rsidRPr="00E36EA4">
              <w:rPr>
                <w:szCs w:val="22"/>
              </w:rPr>
              <w:t>78 (100</w:t>
            </w:r>
            <w:r w:rsidR="00F0691C" w:rsidRPr="00E36EA4">
              <w:rPr>
                <w:szCs w:val="22"/>
              </w:rPr>
              <w:t>)</w:t>
            </w:r>
          </w:p>
        </w:tc>
      </w:tr>
      <w:tr w:rsidR="00E36EA4" w:rsidRPr="00E36EA4" w14:paraId="4080B653" w14:textId="4CA8C500" w:rsidTr="00D43622">
        <w:tc>
          <w:tcPr>
            <w:tcW w:w="2689" w:type="dxa"/>
            <w:shd w:val="clear" w:color="auto" w:fill="auto"/>
            <w:vAlign w:val="center"/>
          </w:tcPr>
          <w:p w14:paraId="421C6E1F" w14:textId="77777777" w:rsidR="00F0691C" w:rsidRPr="00E36EA4" w:rsidRDefault="00F0691C" w:rsidP="00120542">
            <w:pPr>
              <w:numPr>
                <w:ilvl w:val="12"/>
                <w:numId w:val="0"/>
              </w:numPr>
              <w:spacing w:line="240" w:lineRule="auto"/>
              <w:ind w:right="-2"/>
              <w:rPr>
                <w:b/>
                <w:iCs/>
                <w:noProof/>
                <w:szCs w:val="22"/>
              </w:rPr>
            </w:pPr>
            <w:r w:rsidRPr="00E36EA4">
              <w:rPr>
                <w:b/>
                <w:iCs/>
                <w:noProof/>
                <w:szCs w:val="22"/>
              </w:rPr>
              <w:t>Bilateral disease, n (%)</w:t>
            </w:r>
          </w:p>
        </w:tc>
        <w:tc>
          <w:tcPr>
            <w:tcW w:w="1559" w:type="dxa"/>
            <w:shd w:val="clear" w:color="auto" w:fill="auto"/>
            <w:vAlign w:val="center"/>
          </w:tcPr>
          <w:p w14:paraId="57B9758D" w14:textId="77777777" w:rsidR="00F0691C" w:rsidRPr="00E36EA4" w:rsidRDefault="00F0691C" w:rsidP="00120542">
            <w:pPr>
              <w:spacing w:line="240" w:lineRule="auto"/>
              <w:jc w:val="center"/>
            </w:pPr>
            <w:r w:rsidRPr="00E36EA4">
              <w:rPr>
                <w:szCs w:val="22"/>
              </w:rPr>
              <w:t>49 (23.8)</w:t>
            </w:r>
          </w:p>
        </w:tc>
        <w:tc>
          <w:tcPr>
            <w:tcW w:w="1559" w:type="dxa"/>
            <w:shd w:val="clear" w:color="auto" w:fill="auto"/>
            <w:vAlign w:val="center"/>
          </w:tcPr>
          <w:p w14:paraId="00DF7758" w14:textId="77777777" w:rsidR="00F0691C" w:rsidRPr="00E36EA4" w:rsidRDefault="00F0691C" w:rsidP="00120542">
            <w:pPr>
              <w:spacing w:line="240" w:lineRule="auto"/>
              <w:jc w:val="center"/>
            </w:pPr>
            <w:r w:rsidRPr="00E36EA4">
              <w:rPr>
                <w:szCs w:val="22"/>
              </w:rPr>
              <w:t>44 (21.3)</w:t>
            </w:r>
          </w:p>
        </w:tc>
        <w:tc>
          <w:tcPr>
            <w:tcW w:w="1559" w:type="dxa"/>
            <w:shd w:val="clear" w:color="auto" w:fill="auto"/>
          </w:tcPr>
          <w:p w14:paraId="79772ACC" w14:textId="3FD6054A" w:rsidR="00F0691C" w:rsidRPr="00E36EA4" w:rsidRDefault="00FF73FB" w:rsidP="00120542">
            <w:pPr>
              <w:spacing w:line="240" w:lineRule="auto"/>
              <w:jc w:val="center"/>
              <w:rPr>
                <w:szCs w:val="22"/>
              </w:rPr>
            </w:pPr>
            <w:r w:rsidRPr="00E36EA4">
              <w:rPr>
                <w:szCs w:val="22"/>
              </w:rPr>
              <w:t>N</w:t>
            </w:r>
            <w:r w:rsidR="008A578F" w:rsidRPr="00E36EA4">
              <w:rPr>
                <w:szCs w:val="22"/>
              </w:rPr>
              <w:t>o</w:t>
            </w:r>
            <w:r w:rsidR="00D4715D">
              <w:rPr>
                <w:szCs w:val="22"/>
              </w:rPr>
              <w:t>t</w:t>
            </w:r>
            <w:r w:rsidR="008A578F" w:rsidRPr="00E36EA4">
              <w:rPr>
                <w:szCs w:val="22"/>
              </w:rPr>
              <w:t xml:space="preserve"> applicable</w:t>
            </w:r>
          </w:p>
        </w:tc>
        <w:tc>
          <w:tcPr>
            <w:tcW w:w="1695" w:type="dxa"/>
            <w:shd w:val="clear" w:color="auto" w:fill="auto"/>
          </w:tcPr>
          <w:p w14:paraId="019A727C" w14:textId="1095BD61" w:rsidR="00F0691C" w:rsidRPr="00E36EA4" w:rsidRDefault="00FF73FB" w:rsidP="00120542">
            <w:pPr>
              <w:spacing w:line="240" w:lineRule="auto"/>
              <w:jc w:val="center"/>
              <w:rPr>
                <w:szCs w:val="22"/>
              </w:rPr>
            </w:pPr>
            <w:r w:rsidRPr="00E36EA4">
              <w:rPr>
                <w:szCs w:val="22"/>
              </w:rPr>
              <w:t>N</w:t>
            </w:r>
            <w:r w:rsidR="008A578F" w:rsidRPr="00E36EA4">
              <w:rPr>
                <w:szCs w:val="22"/>
              </w:rPr>
              <w:t>o</w:t>
            </w:r>
            <w:r w:rsidR="00D4715D">
              <w:rPr>
                <w:szCs w:val="22"/>
              </w:rPr>
              <w:t>t</w:t>
            </w:r>
            <w:r w:rsidR="008A578F" w:rsidRPr="00E36EA4">
              <w:rPr>
                <w:szCs w:val="22"/>
              </w:rPr>
              <w:t xml:space="preserve"> applicable</w:t>
            </w:r>
          </w:p>
        </w:tc>
      </w:tr>
      <w:tr w:rsidR="00E36EA4" w:rsidRPr="00E36EA4" w14:paraId="2BD743B3" w14:textId="1D26BE97" w:rsidTr="00D43622">
        <w:tc>
          <w:tcPr>
            <w:tcW w:w="9061" w:type="dxa"/>
            <w:gridSpan w:val="5"/>
            <w:shd w:val="clear" w:color="auto" w:fill="auto"/>
            <w:vAlign w:val="center"/>
          </w:tcPr>
          <w:p w14:paraId="726A5B87" w14:textId="15B9B6FC" w:rsidR="00F0691C" w:rsidRPr="00E36EA4" w:rsidRDefault="00F0691C" w:rsidP="00120542">
            <w:pPr>
              <w:numPr>
                <w:ilvl w:val="12"/>
                <w:numId w:val="0"/>
              </w:numPr>
              <w:spacing w:line="240" w:lineRule="auto"/>
              <w:ind w:right="-2"/>
              <w:rPr>
                <w:b/>
                <w:iCs/>
                <w:noProof/>
                <w:szCs w:val="22"/>
              </w:rPr>
            </w:pPr>
            <w:r w:rsidRPr="00E36EA4">
              <w:rPr>
                <w:b/>
                <w:iCs/>
                <w:noProof/>
                <w:szCs w:val="22"/>
              </w:rPr>
              <w:t>Clinical stages</w:t>
            </w:r>
          </w:p>
        </w:tc>
      </w:tr>
      <w:tr w:rsidR="00E36EA4" w:rsidRPr="00E36EA4" w14:paraId="3831437B" w14:textId="754649FB" w:rsidTr="00D43622">
        <w:tc>
          <w:tcPr>
            <w:tcW w:w="2689" w:type="dxa"/>
            <w:shd w:val="clear" w:color="auto" w:fill="auto"/>
            <w:vAlign w:val="center"/>
          </w:tcPr>
          <w:p w14:paraId="7C4D06DC" w14:textId="77777777" w:rsidR="00F0691C" w:rsidRPr="00E36EA4" w:rsidRDefault="00F0691C" w:rsidP="00120542">
            <w:pPr>
              <w:numPr>
                <w:ilvl w:val="12"/>
                <w:numId w:val="0"/>
              </w:numPr>
              <w:spacing w:line="240" w:lineRule="auto"/>
              <w:ind w:left="142" w:right="-2"/>
              <w:rPr>
                <w:iCs/>
                <w:noProof/>
                <w:szCs w:val="22"/>
              </w:rPr>
            </w:pPr>
            <w:r w:rsidRPr="00E36EA4">
              <w:rPr>
                <w:iCs/>
                <w:noProof/>
                <w:szCs w:val="22"/>
              </w:rPr>
              <w:t>T1, n (%)</w:t>
            </w:r>
          </w:p>
        </w:tc>
        <w:tc>
          <w:tcPr>
            <w:tcW w:w="1559" w:type="dxa"/>
            <w:shd w:val="clear" w:color="auto" w:fill="auto"/>
            <w:vAlign w:val="center"/>
          </w:tcPr>
          <w:p w14:paraId="320D2826" w14:textId="77777777" w:rsidR="00F0691C" w:rsidRPr="00E36EA4" w:rsidRDefault="00F0691C" w:rsidP="00120542">
            <w:pPr>
              <w:spacing w:line="240" w:lineRule="auto"/>
              <w:jc w:val="center"/>
              <w:rPr>
                <w:szCs w:val="22"/>
              </w:rPr>
            </w:pPr>
            <w:r w:rsidRPr="00E36EA4">
              <w:rPr>
                <w:szCs w:val="22"/>
              </w:rPr>
              <w:t>178 (86.4)</w:t>
            </w:r>
          </w:p>
        </w:tc>
        <w:tc>
          <w:tcPr>
            <w:tcW w:w="1559" w:type="dxa"/>
            <w:shd w:val="clear" w:color="auto" w:fill="auto"/>
            <w:vAlign w:val="center"/>
          </w:tcPr>
          <w:p w14:paraId="3DCA07F5" w14:textId="77777777" w:rsidR="00F0691C" w:rsidRPr="00E36EA4" w:rsidRDefault="00F0691C" w:rsidP="00120542">
            <w:pPr>
              <w:spacing w:line="240" w:lineRule="auto"/>
              <w:jc w:val="center"/>
              <w:rPr>
                <w:szCs w:val="22"/>
              </w:rPr>
            </w:pPr>
            <w:r w:rsidRPr="00E36EA4">
              <w:rPr>
                <w:szCs w:val="22"/>
              </w:rPr>
              <w:t>180 (87.0)</w:t>
            </w:r>
          </w:p>
        </w:tc>
        <w:tc>
          <w:tcPr>
            <w:tcW w:w="1559" w:type="dxa"/>
            <w:shd w:val="clear" w:color="auto" w:fill="auto"/>
          </w:tcPr>
          <w:p w14:paraId="2CF5520C" w14:textId="472B66DA" w:rsidR="00F0691C" w:rsidRPr="00E36EA4" w:rsidRDefault="00F0691C" w:rsidP="00120542">
            <w:pPr>
              <w:spacing w:line="240" w:lineRule="auto"/>
              <w:jc w:val="center"/>
              <w:rPr>
                <w:szCs w:val="22"/>
              </w:rPr>
            </w:pPr>
            <w:r w:rsidRPr="00E36EA4">
              <w:t xml:space="preserve">66 (82.5) </w:t>
            </w:r>
          </w:p>
        </w:tc>
        <w:tc>
          <w:tcPr>
            <w:tcW w:w="1695" w:type="dxa"/>
            <w:shd w:val="clear" w:color="auto" w:fill="auto"/>
          </w:tcPr>
          <w:p w14:paraId="2491150D" w14:textId="5DB97314" w:rsidR="00F0691C" w:rsidRPr="00E36EA4" w:rsidRDefault="00F0691C" w:rsidP="00120542">
            <w:pPr>
              <w:spacing w:line="240" w:lineRule="auto"/>
              <w:jc w:val="center"/>
              <w:rPr>
                <w:szCs w:val="22"/>
              </w:rPr>
            </w:pPr>
            <w:r w:rsidRPr="00E36EA4">
              <w:t xml:space="preserve">71 (91.0)      </w:t>
            </w:r>
          </w:p>
        </w:tc>
      </w:tr>
      <w:tr w:rsidR="00E36EA4" w:rsidRPr="00E36EA4" w14:paraId="498654F0" w14:textId="6CE158BB" w:rsidTr="00D43622">
        <w:tc>
          <w:tcPr>
            <w:tcW w:w="2689" w:type="dxa"/>
            <w:shd w:val="clear" w:color="auto" w:fill="auto"/>
            <w:vAlign w:val="center"/>
          </w:tcPr>
          <w:p w14:paraId="54F6A631" w14:textId="77777777" w:rsidR="00F0691C" w:rsidRPr="00E36EA4" w:rsidRDefault="00F0691C" w:rsidP="00120542">
            <w:pPr>
              <w:numPr>
                <w:ilvl w:val="12"/>
                <w:numId w:val="0"/>
              </w:numPr>
              <w:spacing w:line="240" w:lineRule="auto"/>
              <w:ind w:left="142" w:right="-2"/>
              <w:rPr>
                <w:iCs/>
                <w:noProof/>
                <w:szCs w:val="22"/>
              </w:rPr>
            </w:pPr>
            <w:r w:rsidRPr="00E36EA4">
              <w:rPr>
                <w:iCs/>
                <w:noProof/>
                <w:szCs w:val="22"/>
              </w:rPr>
              <w:t>T2a, n (%)</w:t>
            </w:r>
          </w:p>
        </w:tc>
        <w:tc>
          <w:tcPr>
            <w:tcW w:w="1559" w:type="dxa"/>
            <w:shd w:val="clear" w:color="auto" w:fill="auto"/>
            <w:vAlign w:val="center"/>
          </w:tcPr>
          <w:p w14:paraId="15527DD8" w14:textId="2F5C9A9C" w:rsidR="00F0691C" w:rsidRPr="00E36EA4" w:rsidRDefault="00F0691C" w:rsidP="00120542">
            <w:pPr>
              <w:spacing w:line="240" w:lineRule="auto"/>
              <w:jc w:val="center"/>
              <w:rPr>
                <w:szCs w:val="22"/>
              </w:rPr>
            </w:pPr>
            <w:r w:rsidRPr="00E36EA4">
              <w:rPr>
                <w:szCs w:val="22"/>
              </w:rPr>
              <w:t>28 (13.6)</w:t>
            </w:r>
          </w:p>
        </w:tc>
        <w:tc>
          <w:tcPr>
            <w:tcW w:w="1559" w:type="dxa"/>
            <w:shd w:val="clear" w:color="auto" w:fill="auto"/>
            <w:vAlign w:val="center"/>
          </w:tcPr>
          <w:p w14:paraId="18B28B5B" w14:textId="77777777" w:rsidR="00F0691C" w:rsidRPr="00E36EA4" w:rsidRDefault="00F0691C" w:rsidP="00120542">
            <w:pPr>
              <w:spacing w:line="240" w:lineRule="auto"/>
              <w:jc w:val="center"/>
              <w:rPr>
                <w:szCs w:val="22"/>
              </w:rPr>
            </w:pPr>
            <w:r w:rsidRPr="00E36EA4">
              <w:rPr>
                <w:szCs w:val="22"/>
              </w:rPr>
              <w:t>27 (13.0)</w:t>
            </w:r>
          </w:p>
        </w:tc>
        <w:tc>
          <w:tcPr>
            <w:tcW w:w="1559" w:type="dxa"/>
            <w:shd w:val="clear" w:color="auto" w:fill="auto"/>
          </w:tcPr>
          <w:p w14:paraId="3493E1CE" w14:textId="1BA42E47" w:rsidR="00F0691C" w:rsidRPr="00E36EA4" w:rsidRDefault="00F0691C" w:rsidP="00120542">
            <w:pPr>
              <w:spacing w:line="240" w:lineRule="auto"/>
              <w:jc w:val="center"/>
              <w:rPr>
                <w:szCs w:val="22"/>
              </w:rPr>
            </w:pPr>
            <w:r w:rsidRPr="00E36EA4">
              <w:t xml:space="preserve">14 (17.5)        </w:t>
            </w:r>
          </w:p>
        </w:tc>
        <w:tc>
          <w:tcPr>
            <w:tcW w:w="1695" w:type="dxa"/>
            <w:shd w:val="clear" w:color="auto" w:fill="auto"/>
          </w:tcPr>
          <w:p w14:paraId="1C15E2F0" w14:textId="60BD6ADC" w:rsidR="00F0691C" w:rsidRPr="00E36EA4" w:rsidRDefault="00F0691C" w:rsidP="00120542">
            <w:pPr>
              <w:spacing w:line="240" w:lineRule="auto"/>
              <w:jc w:val="center"/>
              <w:rPr>
                <w:szCs w:val="22"/>
              </w:rPr>
            </w:pPr>
            <w:r w:rsidRPr="00E36EA4">
              <w:t xml:space="preserve">7 (9.0)       </w:t>
            </w:r>
          </w:p>
        </w:tc>
      </w:tr>
      <w:tr w:rsidR="00E36EA4" w:rsidRPr="00E36EA4" w14:paraId="4C5A4A14" w14:textId="0EAFE556" w:rsidTr="00D43622">
        <w:tc>
          <w:tcPr>
            <w:tcW w:w="9061" w:type="dxa"/>
            <w:gridSpan w:val="5"/>
            <w:shd w:val="clear" w:color="auto" w:fill="auto"/>
            <w:vAlign w:val="center"/>
          </w:tcPr>
          <w:p w14:paraId="0CFDC70C" w14:textId="22C48E2D" w:rsidR="00F0691C" w:rsidRPr="00E36EA4" w:rsidRDefault="00F0691C" w:rsidP="00120542">
            <w:pPr>
              <w:numPr>
                <w:ilvl w:val="12"/>
                <w:numId w:val="0"/>
              </w:numPr>
              <w:spacing w:line="240" w:lineRule="auto"/>
              <w:ind w:right="-2"/>
              <w:rPr>
                <w:b/>
                <w:iCs/>
                <w:noProof/>
                <w:szCs w:val="22"/>
              </w:rPr>
            </w:pPr>
            <w:r w:rsidRPr="00E36EA4">
              <w:rPr>
                <w:b/>
                <w:iCs/>
                <w:noProof/>
                <w:szCs w:val="22"/>
              </w:rPr>
              <w:t>Total number of positive cores</w:t>
            </w:r>
          </w:p>
        </w:tc>
      </w:tr>
      <w:tr w:rsidR="00E36EA4" w:rsidRPr="00E36EA4" w14:paraId="4331F8F4" w14:textId="7EC9D0AD" w:rsidTr="00D43622">
        <w:tc>
          <w:tcPr>
            <w:tcW w:w="2689" w:type="dxa"/>
            <w:shd w:val="clear" w:color="auto" w:fill="auto"/>
            <w:vAlign w:val="center"/>
          </w:tcPr>
          <w:p w14:paraId="3ED8BB8E" w14:textId="77777777" w:rsidR="00F0691C" w:rsidRPr="00E36EA4" w:rsidRDefault="00F0691C" w:rsidP="00120542">
            <w:pPr>
              <w:numPr>
                <w:ilvl w:val="12"/>
                <w:numId w:val="0"/>
              </w:numPr>
              <w:spacing w:line="240" w:lineRule="auto"/>
              <w:ind w:left="142" w:right="-2"/>
              <w:rPr>
                <w:iCs/>
                <w:noProof/>
                <w:szCs w:val="22"/>
              </w:rPr>
            </w:pPr>
            <w:r w:rsidRPr="00E36EA4">
              <w:rPr>
                <w:iCs/>
                <w:noProof/>
                <w:szCs w:val="22"/>
              </w:rPr>
              <w:t>Mean (SD)</w:t>
            </w:r>
          </w:p>
        </w:tc>
        <w:tc>
          <w:tcPr>
            <w:tcW w:w="1559" w:type="dxa"/>
            <w:shd w:val="clear" w:color="auto" w:fill="auto"/>
            <w:vAlign w:val="center"/>
          </w:tcPr>
          <w:p w14:paraId="1BA00BB5" w14:textId="77777777" w:rsidR="00F0691C" w:rsidRPr="00E36EA4" w:rsidRDefault="00F0691C" w:rsidP="00120542">
            <w:pPr>
              <w:spacing w:line="240" w:lineRule="auto"/>
              <w:jc w:val="center"/>
            </w:pPr>
            <w:r w:rsidRPr="00E36EA4">
              <w:rPr>
                <w:szCs w:val="22"/>
              </w:rPr>
              <w:t>2.1 (0.68)</w:t>
            </w:r>
          </w:p>
        </w:tc>
        <w:tc>
          <w:tcPr>
            <w:tcW w:w="1559" w:type="dxa"/>
            <w:shd w:val="clear" w:color="auto" w:fill="auto"/>
            <w:vAlign w:val="center"/>
          </w:tcPr>
          <w:p w14:paraId="65EDDF6A" w14:textId="77777777" w:rsidR="00F0691C" w:rsidRPr="00E36EA4" w:rsidRDefault="00F0691C" w:rsidP="00120542">
            <w:pPr>
              <w:spacing w:line="240" w:lineRule="auto"/>
              <w:jc w:val="center"/>
            </w:pPr>
            <w:r w:rsidRPr="00E36EA4">
              <w:rPr>
                <w:szCs w:val="22"/>
              </w:rPr>
              <w:t>2.0 (0.72)</w:t>
            </w:r>
          </w:p>
        </w:tc>
        <w:tc>
          <w:tcPr>
            <w:tcW w:w="1559" w:type="dxa"/>
            <w:shd w:val="clear" w:color="auto" w:fill="auto"/>
          </w:tcPr>
          <w:p w14:paraId="03CD2B0B" w14:textId="490648C1" w:rsidR="00F0691C" w:rsidRPr="00E36EA4" w:rsidRDefault="00F0691C" w:rsidP="00120542">
            <w:pPr>
              <w:spacing w:line="240" w:lineRule="auto"/>
              <w:jc w:val="center"/>
              <w:rPr>
                <w:szCs w:val="22"/>
              </w:rPr>
            </w:pPr>
            <w:r w:rsidRPr="00E36EA4">
              <w:rPr>
                <w:szCs w:val="22"/>
              </w:rPr>
              <w:t>2.2 (0.7</w:t>
            </w:r>
            <w:r w:rsidR="004E3F12" w:rsidRPr="00E36EA4">
              <w:rPr>
                <w:szCs w:val="22"/>
              </w:rPr>
              <w:t>4</w:t>
            </w:r>
            <w:r w:rsidRPr="00E36EA4">
              <w:rPr>
                <w:szCs w:val="22"/>
              </w:rPr>
              <w:t>)</w:t>
            </w:r>
          </w:p>
        </w:tc>
        <w:tc>
          <w:tcPr>
            <w:tcW w:w="1695" w:type="dxa"/>
            <w:shd w:val="clear" w:color="auto" w:fill="auto"/>
          </w:tcPr>
          <w:p w14:paraId="1F577B54" w14:textId="5BE69001" w:rsidR="00F0691C" w:rsidRPr="00E36EA4" w:rsidRDefault="00F0691C" w:rsidP="00120542">
            <w:pPr>
              <w:spacing w:line="240" w:lineRule="auto"/>
              <w:jc w:val="center"/>
              <w:rPr>
                <w:szCs w:val="22"/>
              </w:rPr>
            </w:pPr>
            <w:r w:rsidRPr="00E36EA4">
              <w:rPr>
                <w:szCs w:val="22"/>
              </w:rPr>
              <w:t>2.1</w:t>
            </w:r>
            <w:r w:rsidR="004E3F12" w:rsidRPr="00E36EA4">
              <w:rPr>
                <w:szCs w:val="22"/>
              </w:rPr>
              <w:t xml:space="preserve"> (0.76</w:t>
            </w:r>
            <w:r w:rsidRPr="00E36EA4">
              <w:rPr>
                <w:szCs w:val="22"/>
              </w:rPr>
              <w:t>)</w:t>
            </w:r>
          </w:p>
        </w:tc>
      </w:tr>
      <w:tr w:rsidR="00E36EA4" w:rsidRPr="00E36EA4" w14:paraId="4C3A7229" w14:textId="7A23105E" w:rsidTr="00D43622">
        <w:tc>
          <w:tcPr>
            <w:tcW w:w="2689" w:type="dxa"/>
            <w:shd w:val="clear" w:color="auto" w:fill="auto"/>
            <w:vAlign w:val="center"/>
          </w:tcPr>
          <w:p w14:paraId="6F289283" w14:textId="77777777" w:rsidR="00F0691C" w:rsidRPr="00E36EA4" w:rsidRDefault="00F0691C" w:rsidP="00120542">
            <w:pPr>
              <w:numPr>
                <w:ilvl w:val="12"/>
                <w:numId w:val="0"/>
              </w:numPr>
              <w:spacing w:line="240" w:lineRule="auto"/>
              <w:ind w:left="142" w:right="-2"/>
              <w:rPr>
                <w:iCs/>
                <w:noProof/>
                <w:szCs w:val="22"/>
              </w:rPr>
            </w:pPr>
            <w:r w:rsidRPr="00E36EA4">
              <w:rPr>
                <w:iCs/>
                <w:noProof/>
                <w:szCs w:val="22"/>
              </w:rPr>
              <w:t>Range: min, max</w:t>
            </w:r>
          </w:p>
        </w:tc>
        <w:tc>
          <w:tcPr>
            <w:tcW w:w="1559" w:type="dxa"/>
            <w:shd w:val="clear" w:color="auto" w:fill="auto"/>
            <w:vAlign w:val="center"/>
          </w:tcPr>
          <w:p w14:paraId="02899EAF" w14:textId="77777777" w:rsidR="00F0691C" w:rsidRPr="00E36EA4" w:rsidRDefault="00F0691C" w:rsidP="00120542">
            <w:pPr>
              <w:spacing w:line="240" w:lineRule="auto"/>
              <w:jc w:val="center"/>
            </w:pPr>
            <w:r w:rsidRPr="00E36EA4">
              <w:rPr>
                <w:szCs w:val="22"/>
              </w:rPr>
              <w:t>1, 3</w:t>
            </w:r>
          </w:p>
        </w:tc>
        <w:tc>
          <w:tcPr>
            <w:tcW w:w="1559" w:type="dxa"/>
            <w:shd w:val="clear" w:color="auto" w:fill="auto"/>
            <w:vAlign w:val="center"/>
          </w:tcPr>
          <w:p w14:paraId="7499530C" w14:textId="77777777" w:rsidR="00F0691C" w:rsidRPr="00E36EA4" w:rsidRDefault="00F0691C" w:rsidP="00120542">
            <w:pPr>
              <w:spacing w:line="240" w:lineRule="auto"/>
              <w:jc w:val="center"/>
            </w:pPr>
            <w:r w:rsidRPr="00E36EA4">
              <w:rPr>
                <w:szCs w:val="22"/>
              </w:rPr>
              <w:t>1, 3</w:t>
            </w:r>
          </w:p>
        </w:tc>
        <w:tc>
          <w:tcPr>
            <w:tcW w:w="1559" w:type="dxa"/>
            <w:shd w:val="clear" w:color="auto" w:fill="auto"/>
          </w:tcPr>
          <w:p w14:paraId="197B15FA" w14:textId="372F56F2" w:rsidR="00F0691C" w:rsidRPr="00E36EA4" w:rsidRDefault="004E3F12" w:rsidP="00120542">
            <w:pPr>
              <w:spacing w:line="240" w:lineRule="auto"/>
              <w:jc w:val="center"/>
              <w:rPr>
                <w:szCs w:val="22"/>
              </w:rPr>
            </w:pPr>
            <w:r w:rsidRPr="00E36EA4">
              <w:rPr>
                <w:szCs w:val="22"/>
              </w:rPr>
              <w:t>1, 3</w:t>
            </w:r>
          </w:p>
        </w:tc>
        <w:tc>
          <w:tcPr>
            <w:tcW w:w="1695" w:type="dxa"/>
            <w:shd w:val="clear" w:color="auto" w:fill="auto"/>
          </w:tcPr>
          <w:p w14:paraId="2E37D199" w14:textId="2E2760ED" w:rsidR="00F0691C" w:rsidRPr="00E36EA4" w:rsidRDefault="004E3F12" w:rsidP="00120542">
            <w:pPr>
              <w:spacing w:line="240" w:lineRule="auto"/>
              <w:jc w:val="center"/>
              <w:rPr>
                <w:szCs w:val="22"/>
              </w:rPr>
            </w:pPr>
            <w:r w:rsidRPr="00E36EA4">
              <w:rPr>
                <w:szCs w:val="22"/>
              </w:rPr>
              <w:t>1, 3</w:t>
            </w:r>
          </w:p>
        </w:tc>
      </w:tr>
      <w:tr w:rsidR="00E36EA4" w:rsidRPr="00E36EA4" w14:paraId="4EC2BDA3" w14:textId="2E70A057" w:rsidTr="00D43622">
        <w:tc>
          <w:tcPr>
            <w:tcW w:w="9061" w:type="dxa"/>
            <w:gridSpan w:val="5"/>
            <w:shd w:val="clear" w:color="auto" w:fill="auto"/>
            <w:vAlign w:val="center"/>
          </w:tcPr>
          <w:p w14:paraId="31C40791" w14:textId="717F6F11" w:rsidR="00F0691C" w:rsidRPr="00E36EA4" w:rsidRDefault="00F0691C" w:rsidP="00120542">
            <w:pPr>
              <w:numPr>
                <w:ilvl w:val="12"/>
                <w:numId w:val="0"/>
              </w:numPr>
              <w:spacing w:line="240" w:lineRule="auto"/>
              <w:ind w:right="-2"/>
              <w:rPr>
                <w:b/>
                <w:iCs/>
                <w:noProof/>
                <w:szCs w:val="22"/>
              </w:rPr>
            </w:pPr>
            <w:r w:rsidRPr="00E36EA4">
              <w:rPr>
                <w:b/>
                <w:iCs/>
                <w:noProof/>
                <w:szCs w:val="22"/>
              </w:rPr>
              <w:t>Estimated prostate volume (cc)</w:t>
            </w:r>
          </w:p>
        </w:tc>
      </w:tr>
      <w:tr w:rsidR="00E36EA4" w:rsidRPr="00E36EA4" w14:paraId="3C177DB5" w14:textId="486316F9" w:rsidTr="00D43622">
        <w:tc>
          <w:tcPr>
            <w:tcW w:w="2689" w:type="dxa"/>
            <w:shd w:val="clear" w:color="auto" w:fill="auto"/>
            <w:vAlign w:val="center"/>
          </w:tcPr>
          <w:p w14:paraId="1FF1E292" w14:textId="77777777" w:rsidR="00E64A5B" w:rsidRPr="00E36EA4" w:rsidRDefault="00E64A5B" w:rsidP="00120542">
            <w:pPr>
              <w:numPr>
                <w:ilvl w:val="12"/>
                <w:numId w:val="0"/>
              </w:numPr>
              <w:spacing w:line="240" w:lineRule="auto"/>
              <w:ind w:left="142" w:right="-2"/>
              <w:rPr>
                <w:iCs/>
                <w:noProof/>
                <w:szCs w:val="22"/>
              </w:rPr>
            </w:pPr>
            <w:r w:rsidRPr="00E36EA4">
              <w:rPr>
                <w:iCs/>
                <w:noProof/>
                <w:szCs w:val="22"/>
              </w:rPr>
              <w:t>Mean (SD)</w:t>
            </w:r>
          </w:p>
        </w:tc>
        <w:tc>
          <w:tcPr>
            <w:tcW w:w="1559" w:type="dxa"/>
            <w:shd w:val="clear" w:color="auto" w:fill="auto"/>
            <w:vAlign w:val="center"/>
          </w:tcPr>
          <w:p w14:paraId="1D8DB20A" w14:textId="77777777" w:rsidR="00E64A5B" w:rsidRPr="00E36EA4" w:rsidRDefault="00E64A5B" w:rsidP="00120542">
            <w:pPr>
              <w:spacing w:line="240" w:lineRule="auto"/>
              <w:jc w:val="center"/>
              <w:rPr>
                <w:szCs w:val="22"/>
              </w:rPr>
            </w:pPr>
            <w:r w:rsidRPr="00E36EA4">
              <w:rPr>
                <w:szCs w:val="22"/>
              </w:rPr>
              <w:t>42.5 (12.49)</w:t>
            </w:r>
          </w:p>
        </w:tc>
        <w:tc>
          <w:tcPr>
            <w:tcW w:w="1559" w:type="dxa"/>
            <w:shd w:val="clear" w:color="auto" w:fill="auto"/>
            <w:vAlign w:val="center"/>
          </w:tcPr>
          <w:p w14:paraId="5FF3E98C" w14:textId="77777777" w:rsidR="00E64A5B" w:rsidRPr="00E36EA4" w:rsidRDefault="00E64A5B" w:rsidP="00120542">
            <w:pPr>
              <w:spacing w:line="240" w:lineRule="auto"/>
              <w:jc w:val="center"/>
              <w:rPr>
                <w:szCs w:val="22"/>
              </w:rPr>
            </w:pPr>
            <w:r w:rsidRPr="00E36EA4">
              <w:rPr>
                <w:szCs w:val="22"/>
              </w:rPr>
              <w:t>42.5 (11.76)</w:t>
            </w:r>
          </w:p>
        </w:tc>
        <w:tc>
          <w:tcPr>
            <w:tcW w:w="1559" w:type="dxa"/>
            <w:shd w:val="clear" w:color="auto" w:fill="auto"/>
          </w:tcPr>
          <w:p w14:paraId="4C3490FD" w14:textId="76A93564" w:rsidR="00E64A5B" w:rsidRPr="00E36EA4" w:rsidRDefault="000D2489" w:rsidP="00120542">
            <w:pPr>
              <w:spacing w:line="240" w:lineRule="auto"/>
              <w:jc w:val="center"/>
              <w:rPr>
                <w:szCs w:val="22"/>
              </w:rPr>
            </w:pPr>
            <w:r w:rsidRPr="00E36EA4">
              <w:rPr>
                <w:szCs w:val="22"/>
              </w:rPr>
              <w:t>37.2 (9.67</w:t>
            </w:r>
            <w:r w:rsidR="00E64A5B" w:rsidRPr="00E36EA4">
              <w:rPr>
                <w:szCs w:val="22"/>
              </w:rPr>
              <w:t>)</w:t>
            </w:r>
          </w:p>
        </w:tc>
        <w:tc>
          <w:tcPr>
            <w:tcW w:w="1695" w:type="dxa"/>
            <w:shd w:val="clear" w:color="auto" w:fill="auto"/>
          </w:tcPr>
          <w:p w14:paraId="1C752B5F" w14:textId="547243AC" w:rsidR="00E64A5B" w:rsidRPr="00E36EA4" w:rsidRDefault="00E64A5B" w:rsidP="00120542">
            <w:pPr>
              <w:spacing w:line="240" w:lineRule="auto"/>
              <w:jc w:val="center"/>
              <w:rPr>
                <w:szCs w:val="22"/>
              </w:rPr>
            </w:pPr>
            <w:r w:rsidRPr="00E36EA4">
              <w:rPr>
                <w:szCs w:val="22"/>
              </w:rPr>
              <w:t>37.6 (9.6</w:t>
            </w:r>
            <w:r w:rsidR="000D2489" w:rsidRPr="00E36EA4">
              <w:rPr>
                <w:szCs w:val="22"/>
              </w:rPr>
              <w:t>3</w:t>
            </w:r>
            <w:r w:rsidRPr="00E36EA4">
              <w:rPr>
                <w:szCs w:val="22"/>
              </w:rPr>
              <w:t>)</w:t>
            </w:r>
          </w:p>
        </w:tc>
      </w:tr>
      <w:tr w:rsidR="00E36EA4" w:rsidRPr="00E36EA4" w14:paraId="1E9D7FD5" w14:textId="560D97FA" w:rsidTr="00D43622">
        <w:tc>
          <w:tcPr>
            <w:tcW w:w="2689" w:type="dxa"/>
            <w:shd w:val="clear" w:color="auto" w:fill="auto"/>
            <w:vAlign w:val="center"/>
          </w:tcPr>
          <w:p w14:paraId="6C3E6ECE" w14:textId="77777777" w:rsidR="00E64A5B" w:rsidRPr="00E36EA4" w:rsidRDefault="00E64A5B" w:rsidP="00120542">
            <w:pPr>
              <w:numPr>
                <w:ilvl w:val="12"/>
                <w:numId w:val="0"/>
              </w:numPr>
              <w:spacing w:line="240" w:lineRule="auto"/>
              <w:ind w:left="142" w:right="-2"/>
              <w:rPr>
                <w:iCs/>
                <w:noProof/>
                <w:szCs w:val="22"/>
              </w:rPr>
            </w:pPr>
            <w:r w:rsidRPr="00E36EA4">
              <w:rPr>
                <w:iCs/>
                <w:noProof/>
                <w:szCs w:val="22"/>
              </w:rPr>
              <w:t>Range: min, max</w:t>
            </w:r>
          </w:p>
        </w:tc>
        <w:tc>
          <w:tcPr>
            <w:tcW w:w="1559" w:type="dxa"/>
            <w:shd w:val="clear" w:color="auto" w:fill="auto"/>
            <w:vAlign w:val="center"/>
          </w:tcPr>
          <w:p w14:paraId="322DBDD0" w14:textId="77777777" w:rsidR="00E64A5B" w:rsidRPr="00E36EA4" w:rsidRDefault="00E64A5B" w:rsidP="00120542">
            <w:pPr>
              <w:spacing w:line="240" w:lineRule="auto"/>
              <w:jc w:val="center"/>
              <w:rPr>
                <w:szCs w:val="22"/>
              </w:rPr>
            </w:pPr>
            <w:r w:rsidRPr="00E36EA4">
              <w:rPr>
                <w:szCs w:val="22"/>
              </w:rPr>
              <w:t>25, 70</w:t>
            </w:r>
          </w:p>
        </w:tc>
        <w:tc>
          <w:tcPr>
            <w:tcW w:w="1559" w:type="dxa"/>
            <w:shd w:val="clear" w:color="auto" w:fill="auto"/>
            <w:vAlign w:val="center"/>
          </w:tcPr>
          <w:p w14:paraId="1FD79A79" w14:textId="77777777" w:rsidR="00E64A5B" w:rsidRPr="00E36EA4" w:rsidRDefault="00E64A5B" w:rsidP="00120542">
            <w:pPr>
              <w:spacing w:line="240" w:lineRule="auto"/>
              <w:jc w:val="center"/>
              <w:rPr>
                <w:szCs w:val="22"/>
              </w:rPr>
            </w:pPr>
            <w:r w:rsidRPr="00E36EA4">
              <w:rPr>
                <w:szCs w:val="22"/>
              </w:rPr>
              <w:t>25, 70</w:t>
            </w:r>
          </w:p>
        </w:tc>
        <w:tc>
          <w:tcPr>
            <w:tcW w:w="1559" w:type="dxa"/>
            <w:shd w:val="clear" w:color="auto" w:fill="auto"/>
          </w:tcPr>
          <w:p w14:paraId="1AB9AC0F" w14:textId="1700AF2B" w:rsidR="00E64A5B" w:rsidRPr="00E36EA4" w:rsidRDefault="00E64A5B" w:rsidP="00120542">
            <w:pPr>
              <w:spacing w:line="240" w:lineRule="auto"/>
              <w:jc w:val="center"/>
              <w:rPr>
                <w:szCs w:val="22"/>
              </w:rPr>
            </w:pPr>
            <w:r w:rsidRPr="00E36EA4">
              <w:rPr>
                <w:szCs w:val="22"/>
              </w:rPr>
              <w:t>25, 68</w:t>
            </w:r>
          </w:p>
        </w:tc>
        <w:tc>
          <w:tcPr>
            <w:tcW w:w="1695" w:type="dxa"/>
            <w:shd w:val="clear" w:color="auto" w:fill="auto"/>
          </w:tcPr>
          <w:p w14:paraId="628C4210" w14:textId="104CB853" w:rsidR="00E64A5B" w:rsidRPr="00E36EA4" w:rsidRDefault="00E64A5B" w:rsidP="00120542">
            <w:pPr>
              <w:spacing w:line="240" w:lineRule="auto"/>
              <w:jc w:val="center"/>
              <w:rPr>
                <w:szCs w:val="22"/>
              </w:rPr>
            </w:pPr>
            <w:r w:rsidRPr="00E36EA4">
              <w:rPr>
                <w:szCs w:val="22"/>
              </w:rPr>
              <w:t>25, 66</w:t>
            </w:r>
          </w:p>
        </w:tc>
      </w:tr>
      <w:tr w:rsidR="00E36EA4" w:rsidRPr="00E36EA4" w14:paraId="2BD559A3" w14:textId="39CF3D66" w:rsidTr="00D43622">
        <w:tc>
          <w:tcPr>
            <w:tcW w:w="9061" w:type="dxa"/>
            <w:gridSpan w:val="5"/>
            <w:shd w:val="clear" w:color="auto" w:fill="auto"/>
            <w:vAlign w:val="center"/>
          </w:tcPr>
          <w:p w14:paraId="5E7346DF" w14:textId="7BFA58AD" w:rsidR="00E64A5B" w:rsidRPr="00E36EA4" w:rsidRDefault="00E64A5B" w:rsidP="00120542">
            <w:pPr>
              <w:numPr>
                <w:ilvl w:val="12"/>
                <w:numId w:val="0"/>
              </w:numPr>
              <w:spacing w:line="240" w:lineRule="auto"/>
              <w:ind w:right="-2"/>
              <w:rPr>
                <w:b/>
                <w:iCs/>
                <w:noProof/>
                <w:szCs w:val="22"/>
              </w:rPr>
            </w:pPr>
            <w:r w:rsidRPr="00E36EA4">
              <w:rPr>
                <w:b/>
                <w:iCs/>
                <w:noProof/>
                <w:szCs w:val="22"/>
              </w:rPr>
              <w:t>PSA (ng/mL)</w:t>
            </w:r>
          </w:p>
        </w:tc>
      </w:tr>
      <w:tr w:rsidR="00E36EA4" w:rsidRPr="00E36EA4" w14:paraId="42462E83" w14:textId="0772CA88" w:rsidTr="00D43622">
        <w:tc>
          <w:tcPr>
            <w:tcW w:w="2689" w:type="dxa"/>
            <w:shd w:val="clear" w:color="auto" w:fill="auto"/>
            <w:vAlign w:val="center"/>
          </w:tcPr>
          <w:p w14:paraId="32DC893F" w14:textId="77777777" w:rsidR="00E64A5B" w:rsidRPr="00E36EA4" w:rsidRDefault="00E64A5B" w:rsidP="00120542">
            <w:pPr>
              <w:numPr>
                <w:ilvl w:val="12"/>
                <w:numId w:val="0"/>
              </w:numPr>
              <w:spacing w:line="240" w:lineRule="auto"/>
              <w:ind w:left="142" w:right="-2"/>
              <w:rPr>
                <w:iCs/>
                <w:noProof/>
                <w:szCs w:val="22"/>
              </w:rPr>
            </w:pPr>
            <w:r w:rsidRPr="00E36EA4">
              <w:rPr>
                <w:iCs/>
                <w:noProof/>
                <w:szCs w:val="22"/>
              </w:rPr>
              <w:t>Mean (SD)</w:t>
            </w:r>
          </w:p>
        </w:tc>
        <w:tc>
          <w:tcPr>
            <w:tcW w:w="1559" w:type="dxa"/>
            <w:shd w:val="clear" w:color="auto" w:fill="auto"/>
            <w:vAlign w:val="center"/>
          </w:tcPr>
          <w:p w14:paraId="518A1738" w14:textId="77777777" w:rsidR="00E64A5B" w:rsidRPr="00E36EA4" w:rsidRDefault="00E64A5B" w:rsidP="00120542">
            <w:pPr>
              <w:spacing w:line="240" w:lineRule="auto"/>
              <w:jc w:val="center"/>
            </w:pPr>
            <w:r w:rsidRPr="00E36EA4">
              <w:rPr>
                <w:szCs w:val="22"/>
              </w:rPr>
              <w:t>6.19 (2.114)</w:t>
            </w:r>
          </w:p>
        </w:tc>
        <w:tc>
          <w:tcPr>
            <w:tcW w:w="1559" w:type="dxa"/>
            <w:shd w:val="clear" w:color="auto" w:fill="auto"/>
            <w:vAlign w:val="center"/>
          </w:tcPr>
          <w:p w14:paraId="39A9974F" w14:textId="77777777" w:rsidR="00E64A5B" w:rsidRPr="00E36EA4" w:rsidRDefault="00E64A5B" w:rsidP="00120542">
            <w:pPr>
              <w:spacing w:line="240" w:lineRule="auto"/>
              <w:jc w:val="center"/>
            </w:pPr>
            <w:r w:rsidRPr="00E36EA4">
              <w:rPr>
                <w:szCs w:val="22"/>
              </w:rPr>
              <w:t>5.91 (2.049)</w:t>
            </w:r>
          </w:p>
        </w:tc>
        <w:tc>
          <w:tcPr>
            <w:tcW w:w="1559" w:type="dxa"/>
            <w:shd w:val="clear" w:color="auto" w:fill="auto"/>
          </w:tcPr>
          <w:p w14:paraId="3E775A78" w14:textId="602B8F30" w:rsidR="00E64A5B" w:rsidRPr="00E36EA4" w:rsidRDefault="000D2489" w:rsidP="00120542">
            <w:pPr>
              <w:spacing w:line="240" w:lineRule="auto"/>
              <w:jc w:val="center"/>
              <w:rPr>
                <w:szCs w:val="22"/>
              </w:rPr>
            </w:pPr>
            <w:r w:rsidRPr="00E36EA4">
              <w:rPr>
                <w:szCs w:val="22"/>
              </w:rPr>
              <w:t>6.98 (1.796</w:t>
            </w:r>
            <w:r w:rsidR="00E64A5B" w:rsidRPr="00E36EA4">
              <w:rPr>
                <w:szCs w:val="22"/>
              </w:rPr>
              <w:t>)</w:t>
            </w:r>
          </w:p>
        </w:tc>
        <w:tc>
          <w:tcPr>
            <w:tcW w:w="1695" w:type="dxa"/>
            <w:shd w:val="clear" w:color="auto" w:fill="auto"/>
          </w:tcPr>
          <w:p w14:paraId="59D07E00" w14:textId="49AD5A19" w:rsidR="00E64A5B" w:rsidRPr="00E36EA4" w:rsidRDefault="00E64A5B" w:rsidP="00120542">
            <w:pPr>
              <w:spacing w:line="240" w:lineRule="auto"/>
              <w:jc w:val="center"/>
              <w:rPr>
                <w:szCs w:val="22"/>
              </w:rPr>
            </w:pPr>
            <w:r w:rsidRPr="00E36EA4">
              <w:rPr>
                <w:szCs w:val="22"/>
              </w:rPr>
              <w:t>7.1</w:t>
            </w:r>
            <w:r w:rsidR="000D2489" w:rsidRPr="00E36EA4">
              <w:rPr>
                <w:szCs w:val="22"/>
              </w:rPr>
              <w:t>2</w:t>
            </w:r>
            <w:r w:rsidRPr="00E36EA4">
              <w:rPr>
                <w:szCs w:val="22"/>
              </w:rPr>
              <w:t xml:space="preserve"> (1.7</w:t>
            </w:r>
            <w:r w:rsidR="000D2489" w:rsidRPr="00E36EA4">
              <w:rPr>
                <w:szCs w:val="22"/>
              </w:rPr>
              <w:t>04</w:t>
            </w:r>
            <w:r w:rsidRPr="00E36EA4">
              <w:rPr>
                <w:szCs w:val="22"/>
              </w:rPr>
              <w:t>)</w:t>
            </w:r>
          </w:p>
        </w:tc>
      </w:tr>
      <w:tr w:rsidR="00E36EA4" w:rsidRPr="00E36EA4" w14:paraId="351A3C0E" w14:textId="2E7EA17D" w:rsidTr="00D43622">
        <w:tc>
          <w:tcPr>
            <w:tcW w:w="2689" w:type="dxa"/>
            <w:shd w:val="clear" w:color="auto" w:fill="auto"/>
            <w:vAlign w:val="center"/>
          </w:tcPr>
          <w:p w14:paraId="19731C74" w14:textId="77777777" w:rsidR="00E64A5B" w:rsidRPr="00E36EA4" w:rsidRDefault="00E64A5B" w:rsidP="00120542">
            <w:pPr>
              <w:numPr>
                <w:ilvl w:val="12"/>
                <w:numId w:val="0"/>
              </w:numPr>
              <w:spacing w:line="240" w:lineRule="auto"/>
              <w:ind w:left="142" w:right="-2"/>
              <w:rPr>
                <w:iCs/>
                <w:noProof/>
                <w:szCs w:val="22"/>
              </w:rPr>
            </w:pPr>
            <w:r w:rsidRPr="00E36EA4">
              <w:rPr>
                <w:iCs/>
                <w:noProof/>
                <w:szCs w:val="22"/>
              </w:rPr>
              <w:t>Range: min, max</w:t>
            </w:r>
          </w:p>
        </w:tc>
        <w:tc>
          <w:tcPr>
            <w:tcW w:w="1559" w:type="dxa"/>
            <w:shd w:val="clear" w:color="auto" w:fill="auto"/>
            <w:vAlign w:val="center"/>
          </w:tcPr>
          <w:p w14:paraId="70173ED7" w14:textId="77777777" w:rsidR="00E64A5B" w:rsidRPr="00E36EA4" w:rsidRDefault="00E64A5B" w:rsidP="00120542">
            <w:pPr>
              <w:spacing w:line="240" w:lineRule="auto"/>
              <w:jc w:val="center"/>
            </w:pPr>
            <w:r w:rsidRPr="00E36EA4">
              <w:rPr>
                <w:szCs w:val="22"/>
              </w:rPr>
              <w:t>0.1, 10.0</w:t>
            </w:r>
          </w:p>
        </w:tc>
        <w:tc>
          <w:tcPr>
            <w:tcW w:w="1559" w:type="dxa"/>
            <w:shd w:val="clear" w:color="auto" w:fill="auto"/>
            <w:vAlign w:val="center"/>
          </w:tcPr>
          <w:p w14:paraId="46D2C0DB" w14:textId="77777777" w:rsidR="00E64A5B" w:rsidRPr="00E36EA4" w:rsidRDefault="00E64A5B" w:rsidP="00120542">
            <w:pPr>
              <w:spacing w:line="240" w:lineRule="auto"/>
              <w:jc w:val="center"/>
            </w:pPr>
            <w:r w:rsidRPr="00E36EA4">
              <w:rPr>
                <w:szCs w:val="22"/>
              </w:rPr>
              <w:t>0.5, 10.0</w:t>
            </w:r>
          </w:p>
        </w:tc>
        <w:tc>
          <w:tcPr>
            <w:tcW w:w="1559" w:type="dxa"/>
            <w:shd w:val="clear" w:color="auto" w:fill="auto"/>
          </w:tcPr>
          <w:p w14:paraId="58C2F73C" w14:textId="4EB91816" w:rsidR="00E64A5B" w:rsidRPr="00E36EA4" w:rsidRDefault="00477251" w:rsidP="00120542">
            <w:pPr>
              <w:spacing w:line="240" w:lineRule="auto"/>
              <w:jc w:val="center"/>
              <w:rPr>
                <w:szCs w:val="22"/>
              </w:rPr>
            </w:pPr>
            <w:r w:rsidRPr="00E36EA4">
              <w:rPr>
                <w:szCs w:val="22"/>
              </w:rPr>
              <w:t xml:space="preserve">1.0, </w:t>
            </w:r>
            <w:r w:rsidR="00E64A5B" w:rsidRPr="00E36EA4">
              <w:rPr>
                <w:szCs w:val="22"/>
              </w:rPr>
              <w:t>10.0</w:t>
            </w:r>
          </w:p>
        </w:tc>
        <w:tc>
          <w:tcPr>
            <w:tcW w:w="1695" w:type="dxa"/>
            <w:shd w:val="clear" w:color="auto" w:fill="auto"/>
          </w:tcPr>
          <w:p w14:paraId="4B0609EF" w14:textId="33F001EA" w:rsidR="00E64A5B" w:rsidRPr="00E36EA4" w:rsidRDefault="00477251" w:rsidP="00120542">
            <w:pPr>
              <w:spacing w:line="240" w:lineRule="auto"/>
              <w:jc w:val="center"/>
              <w:rPr>
                <w:szCs w:val="22"/>
              </w:rPr>
            </w:pPr>
            <w:r w:rsidRPr="00E36EA4">
              <w:rPr>
                <w:szCs w:val="22"/>
              </w:rPr>
              <w:t xml:space="preserve">3.1, </w:t>
            </w:r>
            <w:r w:rsidR="00E64A5B" w:rsidRPr="00E36EA4">
              <w:rPr>
                <w:szCs w:val="22"/>
              </w:rPr>
              <w:t>10.0</w:t>
            </w:r>
          </w:p>
        </w:tc>
      </w:tr>
    </w:tbl>
    <w:p w14:paraId="4A7EBBED" w14:textId="77777777" w:rsidR="005C7F84" w:rsidRPr="00E36EA4" w:rsidRDefault="005C7F84" w:rsidP="00120542">
      <w:pPr>
        <w:numPr>
          <w:ilvl w:val="12"/>
          <w:numId w:val="0"/>
        </w:numPr>
        <w:spacing w:line="240" w:lineRule="auto"/>
        <w:ind w:right="-2"/>
        <w:rPr>
          <w:iCs/>
          <w:noProof/>
          <w:szCs w:val="22"/>
        </w:rPr>
      </w:pPr>
    </w:p>
    <w:p w14:paraId="7AFC60F0" w14:textId="51199959" w:rsidR="00E702F1" w:rsidRPr="00E36EA4" w:rsidRDefault="00E702F1" w:rsidP="00120542">
      <w:pPr>
        <w:numPr>
          <w:ilvl w:val="12"/>
          <w:numId w:val="0"/>
        </w:numPr>
        <w:spacing w:line="240" w:lineRule="auto"/>
        <w:ind w:right="-2"/>
        <w:rPr>
          <w:iCs/>
          <w:noProof/>
          <w:szCs w:val="22"/>
        </w:rPr>
      </w:pPr>
      <w:r w:rsidRPr="00E36EA4">
        <w:rPr>
          <w:iCs/>
          <w:noProof/>
          <w:szCs w:val="22"/>
        </w:rPr>
        <w:t>Of the 206</w:t>
      </w:r>
      <w:r w:rsidR="00190293" w:rsidRPr="00E36EA4">
        <w:rPr>
          <w:iCs/>
          <w:noProof/>
          <w:szCs w:val="22"/>
        </w:rPr>
        <w:t> </w:t>
      </w:r>
      <w:r w:rsidRPr="00E36EA4">
        <w:rPr>
          <w:iCs/>
          <w:noProof/>
          <w:szCs w:val="22"/>
        </w:rPr>
        <w:t>subjects randomised TOOKAD</w:t>
      </w:r>
      <w:r w:rsidR="00926B0E" w:rsidRPr="00E36EA4">
        <w:rPr>
          <w:iCs/>
          <w:noProof/>
          <w:szCs w:val="22"/>
        </w:rPr>
        <w:noBreakHyphen/>
      </w:r>
      <w:r w:rsidRPr="00E36EA4">
        <w:rPr>
          <w:iCs/>
          <w:noProof/>
          <w:szCs w:val="22"/>
        </w:rPr>
        <w:t>VTP, 10 did not receive treatment</w:t>
      </w:r>
      <w:r w:rsidR="00F75607">
        <w:rPr>
          <w:iCs/>
          <w:noProof/>
          <w:szCs w:val="22"/>
        </w:rPr>
        <w:t xml:space="preserve"> </w:t>
      </w:r>
      <w:r w:rsidR="00F75607" w:rsidRPr="00F75607">
        <w:rPr>
          <w:iCs/>
          <w:noProof/>
          <w:szCs w:val="22"/>
        </w:rPr>
        <w:t>for various reasons including study withdrawal, meeting exclusion criteria, non-compliance and other medical events.</w:t>
      </w:r>
    </w:p>
    <w:p w14:paraId="3F1FE254" w14:textId="77777777" w:rsidR="00E702F1" w:rsidRPr="00E36EA4" w:rsidRDefault="00E702F1" w:rsidP="00120542">
      <w:pPr>
        <w:numPr>
          <w:ilvl w:val="12"/>
          <w:numId w:val="0"/>
        </w:numPr>
        <w:spacing w:line="240" w:lineRule="auto"/>
        <w:ind w:right="-2"/>
        <w:rPr>
          <w:iCs/>
          <w:noProof/>
          <w:szCs w:val="22"/>
        </w:rPr>
      </w:pPr>
    </w:p>
    <w:p w14:paraId="65088A52" w14:textId="15823E79" w:rsidR="00BF1764" w:rsidRPr="00E36EA4" w:rsidRDefault="00BF1764" w:rsidP="00120542">
      <w:pPr>
        <w:numPr>
          <w:ilvl w:val="12"/>
          <w:numId w:val="0"/>
        </w:numPr>
        <w:spacing w:line="240" w:lineRule="auto"/>
        <w:ind w:right="-2"/>
        <w:rPr>
          <w:iCs/>
          <w:noProof/>
          <w:szCs w:val="22"/>
        </w:rPr>
      </w:pPr>
      <w:r w:rsidRPr="00E36EA4">
        <w:rPr>
          <w:iCs/>
          <w:noProof/>
          <w:szCs w:val="22"/>
        </w:rPr>
        <w:t>Table 3 describe</w:t>
      </w:r>
      <w:r w:rsidR="00295353">
        <w:rPr>
          <w:iCs/>
          <w:noProof/>
          <w:szCs w:val="22"/>
        </w:rPr>
        <w:t>s</w:t>
      </w:r>
      <w:r w:rsidRPr="00E36EA4">
        <w:rPr>
          <w:iCs/>
          <w:noProof/>
          <w:szCs w:val="22"/>
        </w:rPr>
        <w:t xml:space="preserve"> the co-primary efficacy endpoints in the whole prostate gland and in</w:t>
      </w:r>
      <w:r w:rsidR="00926B0E" w:rsidRPr="00E36EA4">
        <w:rPr>
          <w:iCs/>
          <w:noProof/>
          <w:szCs w:val="22"/>
        </w:rPr>
        <w:t xml:space="preserve"> the</w:t>
      </w:r>
      <w:r w:rsidRPr="00E36EA4">
        <w:rPr>
          <w:iCs/>
          <w:noProof/>
          <w:szCs w:val="22"/>
        </w:rPr>
        <w:t xml:space="preserve"> treated lobe (ITT population</w:t>
      </w:r>
      <w:r w:rsidR="00E64A5B" w:rsidRPr="00E36EA4">
        <w:t xml:space="preserve"> </w:t>
      </w:r>
      <w:r w:rsidR="00E64A5B" w:rsidRPr="00E36EA4">
        <w:rPr>
          <w:iCs/>
          <w:noProof/>
          <w:szCs w:val="22"/>
        </w:rPr>
        <w:t>and patients meeting the indication criteria</w:t>
      </w:r>
      <w:r w:rsidRPr="00E36EA4">
        <w:rPr>
          <w:iCs/>
          <w:noProof/>
          <w:szCs w:val="22"/>
        </w:rPr>
        <w:t>).</w:t>
      </w:r>
    </w:p>
    <w:p w14:paraId="4C9CCDA1" w14:textId="584995B0" w:rsidR="00E3788E" w:rsidRPr="00E36EA4" w:rsidRDefault="00E3788E" w:rsidP="00120542">
      <w:pPr>
        <w:numPr>
          <w:ilvl w:val="12"/>
          <w:numId w:val="0"/>
        </w:numPr>
        <w:spacing w:line="240" w:lineRule="auto"/>
        <w:ind w:right="-2"/>
        <w:rPr>
          <w:iCs/>
          <w:noProof/>
          <w:szCs w:val="22"/>
        </w:rPr>
      </w:pPr>
    </w:p>
    <w:p w14:paraId="2F0FBC1D" w14:textId="77777777" w:rsidR="007B7FCE" w:rsidRPr="00E36EA4" w:rsidRDefault="007B7FCE" w:rsidP="00120542">
      <w:pPr>
        <w:tabs>
          <w:tab w:val="clear" w:pos="567"/>
        </w:tabs>
        <w:spacing w:line="240" w:lineRule="auto"/>
        <w:rPr>
          <w:b/>
          <w:iCs/>
          <w:noProof/>
          <w:szCs w:val="22"/>
        </w:rPr>
      </w:pPr>
      <w:r w:rsidRPr="00E36EA4">
        <w:rPr>
          <w:b/>
          <w:iCs/>
          <w:noProof/>
          <w:szCs w:val="22"/>
        </w:rPr>
        <w:br w:type="page"/>
      </w:r>
    </w:p>
    <w:p w14:paraId="36897D4B" w14:textId="49AB0466" w:rsidR="00C5450A" w:rsidRPr="00E36EA4" w:rsidRDefault="00D20C29" w:rsidP="00120542">
      <w:pPr>
        <w:numPr>
          <w:ilvl w:val="12"/>
          <w:numId w:val="0"/>
        </w:numPr>
        <w:spacing w:line="240" w:lineRule="auto"/>
        <w:ind w:right="-2"/>
        <w:rPr>
          <w:b/>
          <w:iCs/>
          <w:noProof/>
          <w:szCs w:val="22"/>
        </w:rPr>
      </w:pPr>
      <w:r w:rsidRPr="00E36EA4">
        <w:rPr>
          <w:b/>
          <w:iCs/>
          <w:noProof/>
          <w:szCs w:val="22"/>
        </w:rPr>
        <w:lastRenderedPageBreak/>
        <w:t>Table 3:</w:t>
      </w:r>
      <w:r w:rsidR="00C5450A" w:rsidRPr="00E36EA4">
        <w:rPr>
          <w:b/>
          <w:iCs/>
          <w:noProof/>
          <w:szCs w:val="22"/>
        </w:rPr>
        <w:t xml:space="preserve"> PCM301 </w:t>
      </w:r>
      <w:r w:rsidRPr="00E36EA4">
        <w:rPr>
          <w:b/>
          <w:iCs/>
          <w:noProof/>
          <w:szCs w:val="22"/>
        </w:rPr>
        <w:t>–</w:t>
      </w:r>
      <w:r w:rsidR="00C5450A" w:rsidRPr="00E36EA4">
        <w:rPr>
          <w:b/>
          <w:iCs/>
          <w:noProof/>
          <w:szCs w:val="22"/>
        </w:rPr>
        <w:t xml:space="preserve"> Co-primary efficacy endpoints – </w:t>
      </w:r>
      <w:r w:rsidR="00BF1764" w:rsidRPr="00E36EA4">
        <w:rPr>
          <w:b/>
          <w:iCs/>
          <w:noProof/>
          <w:szCs w:val="22"/>
        </w:rPr>
        <w:t xml:space="preserve">Whole prostate gland </w:t>
      </w:r>
      <w:r w:rsidR="00D4715D">
        <w:rPr>
          <w:b/>
          <w:iCs/>
          <w:noProof/>
          <w:szCs w:val="22"/>
        </w:rPr>
        <w:t>and treated lobe</w:t>
      </w:r>
      <w:r w:rsidR="007B6D77">
        <w:rPr>
          <w:b/>
          <w:iCs/>
          <w:noProof/>
          <w:szCs w:val="22"/>
        </w:rPr>
        <w:t>(s)*</w:t>
      </w:r>
      <w:r w:rsidR="00BF1764" w:rsidRPr="00E36EA4">
        <w:rPr>
          <w:b/>
          <w:iCs/>
          <w:noProof/>
          <w:szCs w:val="22"/>
        </w:rPr>
        <w:t xml:space="preserve"> </w:t>
      </w:r>
      <w:r w:rsidR="00214447" w:rsidRPr="00E36EA4">
        <w:rPr>
          <w:b/>
          <w:iCs/>
          <w:noProof/>
          <w:szCs w:val="22"/>
        </w:rPr>
        <w:t>–</w:t>
      </w:r>
      <w:r w:rsidR="00A2643A" w:rsidRPr="00E36EA4">
        <w:rPr>
          <w:b/>
          <w:iCs/>
          <w:noProof/>
          <w:szCs w:val="22"/>
        </w:rPr>
        <w:t xml:space="preserve"> </w:t>
      </w:r>
      <w:r w:rsidR="00956DF1" w:rsidRPr="00E36EA4">
        <w:rPr>
          <w:b/>
          <w:iCs/>
          <w:noProof/>
          <w:szCs w:val="22"/>
        </w:rPr>
        <w:t>ITT</w:t>
      </w:r>
      <w:r w:rsidR="00B55981" w:rsidRPr="00E36EA4">
        <w:rPr>
          <w:b/>
          <w:iCs/>
          <w:noProof/>
          <w:szCs w:val="22"/>
        </w:rPr>
        <w:t xml:space="preserve"> population</w:t>
      </w:r>
      <w:r w:rsidR="005E66C7" w:rsidRPr="00E36EA4">
        <w:t xml:space="preserve"> </w:t>
      </w:r>
      <w:r w:rsidR="005E66C7" w:rsidRPr="00E36EA4">
        <w:rPr>
          <w:b/>
          <w:iCs/>
          <w:noProof/>
          <w:szCs w:val="22"/>
        </w:rPr>
        <w:t>and patients meeting the indication criteria</w:t>
      </w:r>
    </w:p>
    <w:p w14:paraId="53987DFC" w14:textId="77777777" w:rsidR="00C5450A" w:rsidRPr="00E36EA4" w:rsidRDefault="00C5450A" w:rsidP="00120542">
      <w:pPr>
        <w:numPr>
          <w:ilvl w:val="12"/>
          <w:numId w:val="0"/>
        </w:numPr>
        <w:spacing w:line="240" w:lineRule="auto"/>
        <w:ind w:right="-2"/>
        <w:rPr>
          <w:iCs/>
          <w:noProof/>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1291"/>
        <w:gridCol w:w="1223"/>
        <w:gridCol w:w="1291"/>
        <w:gridCol w:w="2772"/>
      </w:tblGrid>
      <w:tr w:rsidR="00E36EA4" w:rsidRPr="00E36EA4" w14:paraId="24FD4372" w14:textId="77777777" w:rsidTr="001A5BC1">
        <w:tc>
          <w:tcPr>
            <w:tcW w:w="2710" w:type="dxa"/>
            <w:vMerge w:val="restart"/>
            <w:shd w:val="clear" w:color="auto" w:fill="auto"/>
          </w:tcPr>
          <w:p w14:paraId="14F5ACBF" w14:textId="77777777" w:rsidR="00825834" w:rsidRPr="00E36EA4" w:rsidRDefault="00825834" w:rsidP="00120542">
            <w:pPr>
              <w:numPr>
                <w:ilvl w:val="12"/>
                <w:numId w:val="0"/>
              </w:numPr>
              <w:spacing w:line="240" w:lineRule="auto"/>
              <w:ind w:right="-2"/>
              <w:rPr>
                <w:b/>
                <w:iCs/>
                <w:noProof/>
                <w:szCs w:val="21"/>
              </w:rPr>
            </w:pPr>
            <w:r w:rsidRPr="00E36EA4">
              <w:rPr>
                <w:b/>
                <w:iCs/>
                <w:noProof/>
                <w:szCs w:val="21"/>
              </w:rPr>
              <w:t>Number of subjects with</w:t>
            </w:r>
          </w:p>
          <w:p w14:paraId="090E90F5" w14:textId="40D4A940" w:rsidR="00825834" w:rsidRPr="00E36EA4" w:rsidRDefault="00825834" w:rsidP="00120542">
            <w:pPr>
              <w:numPr>
                <w:ilvl w:val="12"/>
                <w:numId w:val="0"/>
              </w:numPr>
              <w:spacing w:line="240" w:lineRule="auto"/>
              <w:ind w:right="-2"/>
              <w:rPr>
                <w:b/>
                <w:iCs/>
                <w:noProof/>
                <w:szCs w:val="21"/>
              </w:rPr>
            </w:pPr>
          </w:p>
        </w:tc>
        <w:tc>
          <w:tcPr>
            <w:tcW w:w="251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CFC3E0" w14:textId="643C7CEC" w:rsidR="00825834" w:rsidRPr="00E36EA4" w:rsidRDefault="00825834" w:rsidP="00120542">
            <w:pPr>
              <w:numPr>
                <w:ilvl w:val="12"/>
                <w:numId w:val="0"/>
              </w:numPr>
              <w:spacing w:line="240" w:lineRule="auto"/>
              <w:ind w:right="-2"/>
              <w:jc w:val="center"/>
              <w:rPr>
                <w:b/>
                <w:iCs/>
                <w:noProof/>
                <w:szCs w:val="21"/>
              </w:rPr>
            </w:pPr>
            <w:r w:rsidRPr="00E36EA4">
              <w:rPr>
                <w:b/>
                <w:iCs/>
                <w:noProof/>
                <w:szCs w:val="22"/>
              </w:rPr>
              <w:t>ITT population</w:t>
            </w:r>
          </w:p>
        </w:tc>
        <w:tc>
          <w:tcPr>
            <w:tcW w:w="4063" w:type="dxa"/>
            <w:gridSpan w:val="2"/>
            <w:tcBorders>
              <w:top w:val="single" w:sz="4" w:space="0" w:color="auto"/>
              <w:left w:val="single" w:sz="4" w:space="0" w:color="auto"/>
              <w:bottom w:val="single" w:sz="4" w:space="0" w:color="auto"/>
              <w:right w:val="single" w:sz="4" w:space="0" w:color="auto"/>
            </w:tcBorders>
            <w:vAlign w:val="center"/>
          </w:tcPr>
          <w:p w14:paraId="32EC0EB7" w14:textId="7F914A50" w:rsidR="00825834" w:rsidRPr="00E36EA4" w:rsidRDefault="00825834" w:rsidP="00120542">
            <w:pPr>
              <w:numPr>
                <w:ilvl w:val="12"/>
                <w:numId w:val="0"/>
              </w:numPr>
              <w:spacing w:line="240" w:lineRule="auto"/>
              <w:ind w:right="-2"/>
              <w:jc w:val="center"/>
              <w:rPr>
                <w:b/>
                <w:iCs/>
                <w:noProof/>
                <w:szCs w:val="21"/>
              </w:rPr>
            </w:pPr>
            <w:r w:rsidRPr="00E36EA4">
              <w:rPr>
                <w:b/>
                <w:iCs/>
                <w:noProof/>
                <w:szCs w:val="22"/>
              </w:rPr>
              <w:t>Patients meeting indication criteria</w:t>
            </w:r>
          </w:p>
        </w:tc>
      </w:tr>
      <w:tr w:rsidR="00E36EA4" w:rsidRPr="00E36EA4" w14:paraId="20428F71" w14:textId="10269969" w:rsidTr="001A5BC1">
        <w:tc>
          <w:tcPr>
            <w:tcW w:w="2710" w:type="dxa"/>
            <w:vMerge/>
            <w:tcBorders>
              <w:bottom w:val="double" w:sz="4" w:space="0" w:color="auto"/>
            </w:tcBorders>
            <w:shd w:val="clear" w:color="auto" w:fill="auto"/>
          </w:tcPr>
          <w:p w14:paraId="1C26214A" w14:textId="09336D53" w:rsidR="00825834" w:rsidRPr="00E36EA4" w:rsidRDefault="00825834" w:rsidP="00120542">
            <w:pPr>
              <w:numPr>
                <w:ilvl w:val="12"/>
                <w:numId w:val="0"/>
              </w:numPr>
              <w:spacing w:line="240" w:lineRule="auto"/>
              <w:ind w:right="-2"/>
              <w:rPr>
                <w:b/>
                <w:iCs/>
                <w:noProof/>
                <w:szCs w:val="21"/>
              </w:rPr>
            </w:pPr>
          </w:p>
        </w:tc>
        <w:tc>
          <w:tcPr>
            <w:tcW w:w="1291" w:type="dxa"/>
            <w:tcBorders>
              <w:top w:val="single" w:sz="4" w:space="0" w:color="auto"/>
              <w:bottom w:val="double" w:sz="4" w:space="0" w:color="auto"/>
            </w:tcBorders>
            <w:shd w:val="clear" w:color="auto" w:fill="auto"/>
          </w:tcPr>
          <w:p w14:paraId="7DD7C735" w14:textId="77777777" w:rsidR="00825834" w:rsidRPr="00E36EA4" w:rsidRDefault="00825834" w:rsidP="00120542">
            <w:pPr>
              <w:numPr>
                <w:ilvl w:val="12"/>
                <w:numId w:val="0"/>
              </w:numPr>
              <w:spacing w:line="240" w:lineRule="auto"/>
              <w:ind w:left="-108" w:right="-108"/>
              <w:jc w:val="center"/>
              <w:rPr>
                <w:b/>
                <w:iCs/>
                <w:noProof/>
                <w:szCs w:val="21"/>
              </w:rPr>
            </w:pPr>
            <w:r w:rsidRPr="00E36EA4">
              <w:rPr>
                <w:b/>
                <w:iCs/>
                <w:noProof/>
                <w:szCs w:val="21"/>
              </w:rPr>
              <w:t>TOOKAD-VTP arm</w:t>
            </w:r>
          </w:p>
          <w:p w14:paraId="5A02265A" w14:textId="77777777" w:rsidR="00825834" w:rsidRPr="00E36EA4" w:rsidRDefault="00825834" w:rsidP="00120542">
            <w:pPr>
              <w:numPr>
                <w:ilvl w:val="12"/>
                <w:numId w:val="0"/>
              </w:numPr>
              <w:spacing w:line="240" w:lineRule="auto"/>
              <w:ind w:right="-2"/>
              <w:jc w:val="center"/>
              <w:rPr>
                <w:b/>
                <w:iCs/>
                <w:noProof/>
                <w:szCs w:val="21"/>
              </w:rPr>
            </w:pPr>
            <w:r w:rsidRPr="00E36EA4">
              <w:rPr>
                <w:b/>
                <w:iCs/>
                <w:noProof/>
                <w:szCs w:val="21"/>
              </w:rPr>
              <w:t>N = 206</w:t>
            </w:r>
          </w:p>
        </w:tc>
        <w:tc>
          <w:tcPr>
            <w:tcW w:w="1223" w:type="dxa"/>
            <w:tcBorders>
              <w:top w:val="single" w:sz="4" w:space="0" w:color="auto"/>
              <w:bottom w:val="double" w:sz="4" w:space="0" w:color="auto"/>
            </w:tcBorders>
            <w:shd w:val="clear" w:color="auto" w:fill="auto"/>
          </w:tcPr>
          <w:p w14:paraId="1F862C54" w14:textId="77777777" w:rsidR="00825834" w:rsidRPr="00E36EA4" w:rsidRDefault="00825834" w:rsidP="00120542">
            <w:pPr>
              <w:numPr>
                <w:ilvl w:val="12"/>
                <w:numId w:val="0"/>
              </w:numPr>
              <w:spacing w:line="240" w:lineRule="auto"/>
              <w:ind w:right="-2"/>
              <w:jc w:val="center"/>
              <w:rPr>
                <w:b/>
                <w:iCs/>
                <w:noProof/>
                <w:szCs w:val="21"/>
              </w:rPr>
            </w:pPr>
            <w:r w:rsidRPr="00E36EA4">
              <w:rPr>
                <w:b/>
                <w:iCs/>
                <w:noProof/>
                <w:szCs w:val="21"/>
              </w:rPr>
              <w:t>AS arm</w:t>
            </w:r>
          </w:p>
          <w:p w14:paraId="795F5FFD" w14:textId="2633C4F8" w:rsidR="00825834" w:rsidRPr="00E36EA4" w:rsidRDefault="00825834" w:rsidP="00120542">
            <w:pPr>
              <w:numPr>
                <w:ilvl w:val="12"/>
                <w:numId w:val="0"/>
              </w:numPr>
              <w:spacing w:line="240" w:lineRule="auto"/>
              <w:ind w:right="-2"/>
              <w:jc w:val="center"/>
              <w:rPr>
                <w:b/>
                <w:iCs/>
                <w:noProof/>
                <w:szCs w:val="21"/>
              </w:rPr>
            </w:pPr>
          </w:p>
          <w:p w14:paraId="5AF26611" w14:textId="77777777" w:rsidR="00825834" w:rsidRPr="00E36EA4" w:rsidRDefault="00825834" w:rsidP="00120542">
            <w:pPr>
              <w:numPr>
                <w:ilvl w:val="12"/>
                <w:numId w:val="0"/>
              </w:numPr>
              <w:spacing w:line="240" w:lineRule="auto"/>
              <w:ind w:right="-2"/>
              <w:jc w:val="center"/>
              <w:rPr>
                <w:b/>
                <w:iCs/>
                <w:noProof/>
                <w:szCs w:val="21"/>
              </w:rPr>
            </w:pPr>
            <w:r w:rsidRPr="00E36EA4">
              <w:rPr>
                <w:b/>
                <w:iCs/>
                <w:noProof/>
                <w:szCs w:val="21"/>
              </w:rPr>
              <w:t>N = 207</w:t>
            </w:r>
          </w:p>
        </w:tc>
        <w:tc>
          <w:tcPr>
            <w:tcW w:w="1291" w:type="dxa"/>
            <w:tcBorders>
              <w:top w:val="single" w:sz="4" w:space="0" w:color="auto"/>
              <w:bottom w:val="double" w:sz="4" w:space="0" w:color="auto"/>
            </w:tcBorders>
          </w:tcPr>
          <w:p w14:paraId="02050F13" w14:textId="091F6681" w:rsidR="00825834" w:rsidRPr="00E36EA4" w:rsidRDefault="00825834" w:rsidP="00120542">
            <w:pPr>
              <w:numPr>
                <w:ilvl w:val="12"/>
                <w:numId w:val="0"/>
              </w:numPr>
              <w:spacing w:line="240" w:lineRule="auto"/>
              <w:ind w:left="-108" w:right="-108"/>
              <w:jc w:val="center"/>
              <w:rPr>
                <w:b/>
                <w:iCs/>
                <w:noProof/>
                <w:szCs w:val="21"/>
              </w:rPr>
            </w:pPr>
            <w:r w:rsidRPr="00E36EA4">
              <w:rPr>
                <w:b/>
                <w:iCs/>
                <w:noProof/>
                <w:szCs w:val="21"/>
              </w:rPr>
              <w:t>TOOKAD-VTP arm</w:t>
            </w:r>
          </w:p>
          <w:p w14:paraId="7D3655A8" w14:textId="171FFF75" w:rsidR="00825834" w:rsidRPr="00E36EA4" w:rsidRDefault="00825834" w:rsidP="00120542">
            <w:pPr>
              <w:numPr>
                <w:ilvl w:val="12"/>
                <w:numId w:val="0"/>
              </w:numPr>
              <w:spacing w:line="240" w:lineRule="auto"/>
              <w:ind w:right="-2"/>
              <w:jc w:val="center"/>
              <w:rPr>
                <w:b/>
                <w:iCs/>
                <w:noProof/>
                <w:szCs w:val="21"/>
              </w:rPr>
            </w:pPr>
            <w:r w:rsidRPr="00E36EA4">
              <w:rPr>
                <w:b/>
                <w:iCs/>
                <w:noProof/>
                <w:szCs w:val="21"/>
              </w:rPr>
              <w:t>N = 80</w:t>
            </w:r>
          </w:p>
        </w:tc>
        <w:tc>
          <w:tcPr>
            <w:tcW w:w="2772" w:type="dxa"/>
            <w:tcBorders>
              <w:top w:val="single" w:sz="4" w:space="0" w:color="auto"/>
              <w:bottom w:val="double" w:sz="4" w:space="0" w:color="auto"/>
            </w:tcBorders>
          </w:tcPr>
          <w:p w14:paraId="4197DDC9" w14:textId="77777777" w:rsidR="00825834" w:rsidRPr="00E36EA4" w:rsidRDefault="00825834" w:rsidP="00120542">
            <w:pPr>
              <w:numPr>
                <w:ilvl w:val="12"/>
                <w:numId w:val="0"/>
              </w:numPr>
              <w:spacing w:line="240" w:lineRule="auto"/>
              <w:ind w:right="-2"/>
              <w:jc w:val="center"/>
              <w:rPr>
                <w:b/>
                <w:iCs/>
                <w:noProof/>
                <w:szCs w:val="21"/>
              </w:rPr>
            </w:pPr>
            <w:r w:rsidRPr="00E36EA4">
              <w:rPr>
                <w:b/>
                <w:iCs/>
                <w:noProof/>
                <w:szCs w:val="21"/>
              </w:rPr>
              <w:t>AS arm</w:t>
            </w:r>
          </w:p>
          <w:p w14:paraId="56B18F70" w14:textId="77777777" w:rsidR="00D4715D" w:rsidRDefault="00D4715D" w:rsidP="00120542">
            <w:pPr>
              <w:numPr>
                <w:ilvl w:val="12"/>
                <w:numId w:val="0"/>
              </w:numPr>
              <w:spacing w:line="240" w:lineRule="auto"/>
              <w:ind w:right="-2"/>
              <w:jc w:val="center"/>
              <w:rPr>
                <w:b/>
                <w:iCs/>
                <w:noProof/>
                <w:szCs w:val="21"/>
              </w:rPr>
            </w:pPr>
          </w:p>
          <w:p w14:paraId="33D81B79" w14:textId="5902C8FE" w:rsidR="00825834" w:rsidRPr="00E36EA4" w:rsidRDefault="00825834" w:rsidP="00120542">
            <w:pPr>
              <w:numPr>
                <w:ilvl w:val="12"/>
                <w:numId w:val="0"/>
              </w:numPr>
              <w:spacing w:line="240" w:lineRule="auto"/>
              <w:ind w:right="-2"/>
              <w:jc w:val="center"/>
              <w:rPr>
                <w:b/>
                <w:iCs/>
                <w:noProof/>
                <w:szCs w:val="21"/>
              </w:rPr>
            </w:pPr>
            <w:r w:rsidRPr="00E36EA4">
              <w:rPr>
                <w:b/>
                <w:iCs/>
                <w:noProof/>
                <w:szCs w:val="21"/>
              </w:rPr>
              <w:t>N = 78</w:t>
            </w:r>
          </w:p>
        </w:tc>
      </w:tr>
      <w:tr w:rsidR="00E36EA4" w:rsidRPr="00E36EA4" w14:paraId="054FFC00" w14:textId="04A2D1FE" w:rsidTr="001A5BC1">
        <w:tc>
          <w:tcPr>
            <w:tcW w:w="9287" w:type="dxa"/>
            <w:gridSpan w:val="5"/>
            <w:tcBorders>
              <w:top w:val="double" w:sz="4" w:space="0" w:color="auto"/>
              <w:bottom w:val="double" w:sz="4" w:space="0" w:color="auto"/>
            </w:tcBorders>
            <w:shd w:val="clear" w:color="auto" w:fill="auto"/>
          </w:tcPr>
          <w:p w14:paraId="755EB95D" w14:textId="2A139B01" w:rsidR="00537A8B" w:rsidRPr="00E36EA4" w:rsidRDefault="00537A8B" w:rsidP="00120542">
            <w:pPr>
              <w:numPr>
                <w:ilvl w:val="12"/>
                <w:numId w:val="0"/>
              </w:numPr>
              <w:spacing w:line="240" w:lineRule="auto"/>
              <w:ind w:right="-2"/>
              <w:rPr>
                <w:b/>
                <w:iCs/>
                <w:noProof/>
                <w:szCs w:val="21"/>
              </w:rPr>
            </w:pPr>
            <w:r w:rsidRPr="00E36EA4">
              <w:rPr>
                <w:b/>
                <w:iCs/>
                <w:noProof/>
                <w:szCs w:val="21"/>
              </w:rPr>
              <w:t>A: R</w:t>
            </w:r>
            <w:r w:rsidRPr="00E36EA4">
              <w:rPr>
                <w:b/>
                <w:iCs/>
                <w:noProof/>
                <w:szCs w:val="22"/>
              </w:rPr>
              <w:t>ate of absence of definite cancer based on histology at 24 months</w:t>
            </w:r>
          </w:p>
        </w:tc>
      </w:tr>
      <w:tr w:rsidR="00E36EA4" w:rsidRPr="00E36EA4" w14:paraId="3E52552B" w14:textId="4DFA188D" w:rsidTr="001A5BC1">
        <w:tc>
          <w:tcPr>
            <w:tcW w:w="2710" w:type="dxa"/>
            <w:tcBorders>
              <w:top w:val="double" w:sz="4" w:space="0" w:color="auto"/>
            </w:tcBorders>
            <w:shd w:val="clear" w:color="auto" w:fill="auto"/>
          </w:tcPr>
          <w:p w14:paraId="688349E3" w14:textId="77777777" w:rsidR="00537A8B" w:rsidRPr="00E36EA4" w:rsidRDefault="00537A8B" w:rsidP="00120542">
            <w:pPr>
              <w:numPr>
                <w:ilvl w:val="12"/>
                <w:numId w:val="0"/>
              </w:numPr>
              <w:spacing w:line="240" w:lineRule="auto"/>
              <w:ind w:right="-2"/>
              <w:rPr>
                <w:b/>
                <w:iCs/>
                <w:noProof/>
                <w:szCs w:val="21"/>
              </w:rPr>
            </w:pPr>
            <w:r w:rsidRPr="00E36EA4">
              <w:rPr>
                <w:b/>
                <w:iCs/>
                <w:noProof/>
                <w:szCs w:val="21"/>
              </w:rPr>
              <w:t>Negative biopsy, n (%)</w:t>
            </w:r>
          </w:p>
        </w:tc>
        <w:tc>
          <w:tcPr>
            <w:tcW w:w="1291" w:type="dxa"/>
            <w:tcBorders>
              <w:top w:val="double" w:sz="4" w:space="0" w:color="auto"/>
            </w:tcBorders>
            <w:shd w:val="clear" w:color="auto" w:fill="auto"/>
          </w:tcPr>
          <w:p w14:paraId="0FB68B05" w14:textId="77777777" w:rsidR="00537A8B" w:rsidRPr="00E36EA4" w:rsidRDefault="00537A8B" w:rsidP="00120542">
            <w:pPr>
              <w:spacing w:line="240" w:lineRule="auto"/>
              <w:jc w:val="center"/>
              <w:rPr>
                <w:position w:val="-1"/>
                <w:szCs w:val="21"/>
              </w:rPr>
            </w:pPr>
            <w:r w:rsidRPr="00E36EA4">
              <w:rPr>
                <w:position w:val="-1"/>
                <w:szCs w:val="21"/>
              </w:rPr>
              <w:t>101 (49.0)</w:t>
            </w:r>
            <w:r w:rsidRPr="00E36EA4">
              <w:rPr>
                <w:position w:val="-1"/>
                <w:szCs w:val="21"/>
                <w:vertAlign w:val="superscript"/>
              </w:rPr>
              <w:t>a</w:t>
            </w:r>
          </w:p>
        </w:tc>
        <w:tc>
          <w:tcPr>
            <w:tcW w:w="1223" w:type="dxa"/>
            <w:tcBorders>
              <w:top w:val="double" w:sz="4" w:space="0" w:color="auto"/>
            </w:tcBorders>
            <w:shd w:val="clear" w:color="auto" w:fill="auto"/>
          </w:tcPr>
          <w:p w14:paraId="68FFF477" w14:textId="77777777" w:rsidR="00537A8B" w:rsidRPr="00E36EA4" w:rsidRDefault="00537A8B" w:rsidP="00120542">
            <w:pPr>
              <w:spacing w:line="240" w:lineRule="auto"/>
              <w:jc w:val="center"/>
              <w:rPr>
                <w:position w:val="-1"/>
                <w:szCs w:val="21"/>
              </w:rPr>
            </w:pPr>
            <w:r w:rsidRPr="00E36EA4">
              <w:rPr>
                <w:position w:val="-1"/>
                <w:szCs w:val="21"/>
              </w:rPr>
              <w:t>28 (13.5)</w:t>
            </w:r>
            <w:r w:rsidRPr="00E36EA4">
              <w:rPr>
                <w:position w:val="-1"/>
                <w:szCs w:val="21"/>
                <w:vertAlign w:val="superscript"/>
              </w:rPr>
              <w:t>a</w:t>
            </w:r>
          </w:p>
        </w:tc>
        <w:tc>
          <w:tcPr>
            <w:tcW w:w="1291" w:type="dxa"/>
            <w:tcBorders>
              <w:top w:val="double" w:sz="4" w:space="0" w:color="auto"/>
            </w:tcBorders>
            <w:shd w:val="clear" w:color="auto" w:fill="auto"/>
          </w:tcPr>
          <w:p w14:paraId="112E9C6B" w14:textId="40A36074" w:rsidR="00537A8B" w:rsidRPr="00E36EA4" w:rsidRDefault="00537A8B" w:rsidP="00120542">
            <w:pPr>
              <w:spacing w:line="240" w:lineRule="auto"/>
              <w:jc w:val="center"/>
              <w:rPr>
                <w:position w:val="-1"/>
                <w:szCs w:val="21"/>
              </w:rPr>
            </w:pPr>
            <w:r w:rsidRPr="00E36EA4">
              <w:t>36 (45.0)</w:t>
            </w:r>
            <w:r w:rsidR="004308F8">
              <w:rPr>
                <w:vertAlign w:val="superscript"/>
              </w:rPr>
              <w:t>e</w:t>
            </w:r>
            <w:r w:rsidRPr="00E36EA4">
              <w:t xml:space="preserve">           </w:t>
            </w:r>
          </w:p>
        </w:tc>
        <w:tc>
          <w:tcPr>
            <w:tcW w:w="2772" w:type="dxa"/>
            <w:tcBorders>
              <w:top w:val="double" w:sz="4" w:space="0" w:color="auto"/>
            </w:tcBorders>
            <w:shd w:val="clear" w:color="auto" w:fill="auto"/>
          </w:tcPr>
          <w:p w14:paraId="0E8CA521" w14:textId="5E1CD8A7" w:rsidR="00537A8B" w:rsidRPr="00E36EA4" w:rsidRDefault="00537A8B" w:rsidP="00120542">
            <w:pPr>
              <w:spacing w:line="240" w:lineRule="auto"/>
              <w:jc w:val="center"/>
              <w:rPr>
                <w:position w:val="-1"/>
                <w:szCs w:val="21"/>
              </w:rPr>
            </w:pPr>
            <w:r w:rsidRPr="00E36EA4">
              <w:t>8</w:t>
            </w:r>
            <w:r w:rsidR="00D33D60" w:rsidRPr="00E36EA4">
              <w:t xml:space="preserve"> </w:t>
            </w:r>
            <w:r w:rsidRPr="00E36EA4">
              <w:t>(10.3)</w:t>
            </w:r>
            <w:r w:rsidR="004308F8">
              <w:rPr>
                <w:vertAlign w:val="superscript"/>
              </w:rPr>
              <w:t>e</w:t>
            </w:r>
          </w:p>
        </w:tc>
      </w:tr>
      <w:tr w:rsidR="004308F8" w:rsidRPr="00E36EA4" w14:paraId="77ED1B23" w14:textId="77777777" w:rsidTr="001A5BC1">
        <w:tc>
          <w:tcPr>
            <w:tcW w:w="2710" w:type="dxa"/>
            <w:shd w:val="clear" w:color="auto" w:fill="auto"/>
          </w:tcPr>
          <w:p w14:paraId="14176482" w14:textId="3C51A552" w:rsidR="004308F8" w:rsidRPr="00E36EA4" w:rsidRDefault="004308F8" w:rsidP="00D4715D">
            <w:pPr>
              <w:numPr>
                <w:ilvl w:val="12"/>
                <w:numId w:val="0"/>
              </w:numPr>
              <w:spacing w:line="240" w:lineRule="auto"/>
              <w:ind w:right="-2"/>
              <w:rPr>
                <w:b/>
                <w:iCs/>
                <w:noProof/>
                <w:szCs w:val="21"/>
              </w:rPr>
            </w:pPr>
            <w:r>
              <w:rPr>
                <w:b/>
                <w:iCs/>
                <w:noProof/>
                <w:szCs w:val="21"/>
              </w:rPr>
              <w:t>Negative biopsy in the treated lobe</w:t>
            </w:r>
            <w:r w:rsidR="0068080E">
              <w:rPr>
                <w:b/>
                <w:iCs/>
                <w:noProof/>
                <w:szCs w:val="21"/>
              </w:rPr>
              <w:t>*</w:t>
            </w:r>
            <w:r w:rsidR="00D4715D">
              <w:rPr>
                <w:b/>
                <w:iCs/>
                <w:noProof/>
                <w:szCs w:val="21"/>
              </w:rPr>
              <w:t>, n (%)</w:t>
            </w:r>
          </w:p>
        </w:tc>
        <w:tc>
          <w:tcPr>
            <w:tcW w:w="1291" w:type="dxa"/>
            <w:tcBorders>
              <w:top w:val="double" w:sz="4" w:space="0" w:color="auto"/>
            </w:tcBorders>
            <w:shd w:val="clear" w:color="auto" w:fill="auto"/>
          </w:tcPr>
          <w:p w14:paraId="60779270" w14:textId="71837CA0" w:rsidR="004308F8" w:rsidRPr="00E36EA4" w:rsidRDefault="004308F8" w:rsidP="004308F8">
            <w:pPr>
              <w:spacing w:line="240" w:lineRule="auto"/>
              <w:jc w:val="center"/>
              <w:rPr>
                <w:position w:val="-1"/>
                <w:szCs w:val="21"/>
              </w:rPr>
            </w:pPr>
            <w:r w:rsidRPr="00E36EA4">
              <w:rPr>
                <w:szCs w:val="22"/>
              </w:rPr>
              <w:t>129 (62.6)</w:t>
            </w:r>
            <w:r>
              <w:rPr>
                <w:szCs w:val="22"/>
                <w:vertAlign w:val="superscript"/>
              </w:rPr>
              <w:t>b</w:t>
            </w:r>
          </w:p>
        </w:tc>
        <w:tc>
          <w:tcPr>
            <w:tcW w:w="1223" w:type="dxa"/>
            <w:tcBorders>
              <w:top w:val="double" w:sz="4" w:space="0" w:color="auto"/>
            </w:tcBorders>
            <w:shd w:val="clear" w:color="auto" w:fill="auto"/>
          </w:tcPr>
          <w:p w14:paraId="6639A9E7" w14:textId="2C444391" w:rsidR="004308F8" w:rsidRPr="00766EDA" w:rsidRDefault="004308F8" w:rsidP="004308F8">
            <w:pPr>
              <w:spacing w:line="240" w:lineRule="auto"/>
              <w:jc w:val="center"/>
              <w:rPr>
                <w:position w:val="-1"/>
                <w:szCs w:val="21"/>
              </w:rPr>
            </w:pPr>
            <w:r w:rsidRPr="00766EDA">
              <w:rPr>
                <w:szCs w:val="22"/>
              </w:rPr>
              <w:t>40 (19.3)</w:t>
            </w:r>
            <w:r w:rsidRPr="00766EDA">
              <w:rPr>
                <w:szCs w:val="22"/>
                <w:vertAlign w:val="superscript"/>
              </w:rPr>
              <w:t>b</w:t>
            </w:r>
          </w:p>
        </w:tc>
        <w:tc>
          <w:tcPr>
            <w:tcW w:w="1291" w:type="dxa"/>
            <w:tcBorders>
              <w:top w:val="single" w:sz="4" w:space="0" w:color="auto"/>
            </w:tcBorders>
            <w:shd w:val="clear" w:color="auto" w:fill="auto"/>
          </w:tcPr>
          <w:p w14:paraId="4D37ED3E" w14:textId="7E2F4896" w:rsidR="004308F8" w:rsidRPr="00E36EA4" w:rsidRDefault="004308F8" w:rsidP="004308F8">
            <w:pPr>
              <w:spacing w:line="240" w:lineRule="auto"/>
              <w:jc w:val="center"/>
            </w:pPr>
            <w:r w:rsidRPr="00E36EA4">
              <w:rPr>
                <w:szCs w:val="22"/>
              </w:rPr>
              <w:t>52 (65.0)</w:t>
            </w:r>
            <w:r>
              <w:rPr>
                <w:szCs w:val="22"/>
                <w:vertAlign w:val="superscript"/>
              </w:rPr>
              <w:t>f</w:t>
            </w:r>
            <w:r w:rsidRPr="00E36EA4">
              <w:rPr>
                <w:szCs w:val="22"/>
              </w:rPr>
              <w:t xml:space="preserve">           </w:t>
            </w:r>
          </w:p>
        </w:tc>
        <w:tc>
          <w:tcPr>
            <w:tcW w:w="2772" w:type="dxa"/>
            <w:tcBorders>
              <w:top w:val="single" w:sz="4" w:space="0" w:color="auto"/>
            </w:tcBorders>
            <w:shd w:val="clear" w:color="auto" w:fill="auto"/>
          </w:tcPr>
          <w:p w14:paraId="759533B2" w14:textId="6EFE11F1" w:rsidR="004308F8" w:rsidRPr="00E36EA4" w:rsidRDefault="004308F8" w:rsidP="004308F8">
            <w:pPr>
              <w:spacing w:line="240" w:lineRule="auto"/>
              <w:jc w:val="center"/>
            </w:pPr>
            <w:r w:rsidRPr="00E36EA4">
              <w:rPr>
                <w:szCs w:val="22"/>
              </w:rPr>
              <w:t>11 (14.1)</w:t>
            </w:r>
            <w:r>
              <w:rPr>
                <w:szCs w:val="22"/>
                <w:vertAlign w:val="superscript"/>
              </w:rPr>
              <w:t>f</w:t>
            </w:r>
          </w:p>
        </w:tc>
      </w:tr>
      <w:tr w:rsidR="00E36EA4" w:rsidRPr="00E36EA4" w14:paraId="75D0CCAB" w14:textId="44A7968A" w:rsidTr="001A5BC1">
        <w:tc>
          <w:tcPr>
            <w:tcW w:w="2710" w:type="dxa"/>
            <w:shd w:val="clear" w:color="auto" w:fill="auto"/>
          </w:tcPr>
          <w:p w14:paraId="779A2796" w14:textId="77777777" w:rsidR="00537A8B" w:rsidRPr="00E36EA4" w:rsidRDefault="00537A8B" w:rsidP="00120542">
            <w:pPr>
              <w:numPr>
                <w:ilvl w:val="12"/>
                <w:numId w:val="0"/>
              </w:numPr>
              <w:spacing w:line="240" w:lineRule="auto"/>
              <w:ind w:right="-2"/>
              <w:rPr>
                <w:b/>
                <w:iCs/>
                <w:noProof/>
                <w:szCs w:val="21"/>
              </w:rPr>
            </w:pPr>
            <w:r w:rsidRPr="00E36EA4">
              <w:rPr>
                <w:b/>
                <w:iCs/>
                <w:noProof/>
                <w:szCs w:val="21"/>
              </w:rPr>
              <w:t>No biopsy result, n (%)</w:t>
            </w:r>
          </w:p>
        </w:tc>
        <w:tc>
          <w:tcPr>
            <w:tcW w:w="1291" w:type="dxa"/>
            <w:shd w:val="clear" w:color="auto" w:fill="auto"/>
          </w:tcPr>
          <w:p w14:paraId="6FEDA4F1" w14:textId="77777777" w:rsidR="00537A8B" w:rsidRPr="00E36EA4" w:rsidRDefault="00537A8B" w:rsidP="00120542">
            <w:pPr>
              <w:spacing w:line="240" w:lineRule="auto"/>
              <w:jc w:val="center"/>
              <w:rPr>
                <w:position w:val="-1"/>
                <w:szCs w:val="21"/>
              </w:rPr>
            </w:pPr>
            <w:r w:rsidRPr="00E36EA4">
              <w:rPr>
                <w:position w:val="-1"/>
                <w:szCs w:val="21"/>
              </w:rPr>
              <w:t>38 (18.4)</w:t>
            </w:r>
          </w:p>
        </w:tc>
        <w:tc>
          <w:tcPr>
            <w:tcW w:w="1223" w:type="dxa"/>
            <w:shd w:val="clear" w:color="auto" w:fill="auto"/>
          </w:tcPr>
          <w:p w14:paraId="0ADDB0B5" w14:textId="77777777" w:rsidR="00537A8B" w:rsidRPr="00E36EA4" w:rsidRDefault="00537A8B" w:rsidP="00120542">
            <w:pPr>
              <w:spacing w:line="240" w:lineRule="auto"/>
              <w:jc w:val="center"/>
              <w:rPr>
                <w:position w:val="-1"/>
                <w:szCs w:val="21"/>
              </w:rPr>
            </w:pPr>
            <w:r w:rsidRPr="00E36EA4">
              <w:rPr>
                <w:position w:val="-1"/>
                <w:szCs w:val="21"/>
              </w:rPr>
              <w:t>86 (41.5)</w:t>
            </w:r>
          </w:p>
        </w:tc>
        <w:tc>
          <w:tcPr>
            <w:tcW w:w="1291" w:type="dxa"/>
            <w:tcBorders>
              <w:bottom w:val="single" w:sz="4" w:space="0" w:color="auto"/>
            </w:tcBorders>
            <w:shd w:val="clear" w:color="auto" w:fill="auto"/>
          </w:tcPr>
          <w:p w14:paraId="044803B9" w14:textId="31C21AE8" w:rsidR="00537A8B" w:rsidRPr="00E36EA4" w:rsidRDefault="00D33D60" w:rsidP="00120542">
            <w:pPr>
              <w:spacing w:line="240" w:lineRule="auto"/>
              <w:jc w:val="center"/>
              <w:rPr>
                <w:position w:val="-1"/>
                <w:szCs w:val="21"/>
              </w:rPr>
            </w:pPr>
            <w:r w:rsidRPr="00E36EA4">
              <w:t xml:space="preserve">11 </w:t>
            </w:r>
            <w:r w:rsidR="00537A8B" w:rsidRPr="00E36EA4">
              <w:t xml:space="preserve">(13.8)          </w:t>
            </w:r>
          </w:p>
        </w:tc>
        <w:tc>
          <w:tcPr>
            <w:tcW w:w="2772" w:type="dxa"/>
            <w:tcBorders>
              <w:bottom w:val="single" w:sz="4" w:space="0" w:color="auto"/>
            </w:tcBorders>
            <w:shd w:val="clear" w:color="auto" w:fill="auto"/>
          </w:tcPr>
          <w:p w14:paraId="6C4704C5" w14:textId="3FFE81AB" w:rsidR="00537A8B" w:rsidRPr="00E36EA4" w:rsidRDefault="008F0312" w:rsidP="00120542">
            <w:pPr>
              <w:spacing w:line="240" w:lineRule="auto"/>
              <w:jc w:val="center"/>
              <w:rPr>
                <w:position w:val="-1"/>
                <w:szCs w:val="21"/>
              </w:rPr>
            </w:pPr>
            <w:r w:rsidRPr="00E36EA4">
              <w:t>34 (43.6</w:t>
            </w:r>
            <w:r w:rsidR="00537A8B" w:rsidRPr="00E36EA4">
              <w:t>)</w:t>
            </w:r>
          </w:p>
        </w:tc>
      </w:tr>
      <w:tr w:rsidR="00E36EA4" w:rsidRPr="00E36EA4" w14:paraId="1E5A6F5D" w14:textId="7B8EF532" w:rsidTr="001A5BC1">
        <w:tc>
          <w:tcPr>
            <w:tcW w:w="2710" w:type="dxa"/>
            <w:shd w:val="clear" w:color="auto" w:fill="auto"/>
          </w:tcPr>
          <w:p w14:paraId="6648AFCF" w14:textId="77777777" w:rsidR="00537A8B" w:rsidRPr="00E36EA4" w:rsidRDefault="00537A8B" w:rsidP="00120542">
            <w:pPr>
              <w:numPr>
                <w:ilvl w:val="12"/>
                <w:numId w:val="0"/>
              </w:numPr>
              <w:spacing w:line="240" w:lineRule="auto"/>
              <w:ind w:left="142" w:right="-2"/>
              <w:rPr>
                <w:iCs/>
                <w:noProof/>
                <w:szCs w:val="21"/>
              </w:rPr>
            </w:pPr>
            <w:r w:rsidRPr="00E36EA4">
              <w:rPr>
                <w:iCs/>
                <w:noProof/>
                <w:szCs w:val="21"/>
              </w:rPr>
              <w:t>Subjects who had radical therapy leading to missing biopsy, n (%)</w:t>
            </w:r>
          </w:p>
        </w:tc>
        <w:tc>
          <w:tcPr>
            <w:tcW w:w="1291" w:type="dxa"/>
            <w:shd w:val="clear" w:color="auto" w:fill="auto"/>
          </w:tcPr>
          <w:p w14:paraId="0D8D836D" w14:textId="6F5463FE" w:rsidR="00537A8B" w:rsidRPr="00E36EA4" w:rsidRDefault="00537A8B" w:rsidP="001A5BC1">
            <w:pPr>
              <w:spacing w:line="240" w:lineRule="auto"/>
              <w:jc w:val="center"/>
              <w:rPr>
                <w:position w:val="-1"/>
                <w:szCs w:val="21"/>
              </w:rPr>
            </w:pPr>
            <w:r w:rsidRPr="00E36EA4">
              <w:rPr>
                <w:position w:val="-1"/>
                <w:szCs w:val="21"/>
              </w:rPr>
              <w:t>12 (5.8)</w:t>
            </w:r>
          </w:p>
        </w:tc>
        <w:tc>
          <w:tcPr>
            <w:tcW w:w="1223" w:type="dxa"/>
            <w:shd w:val="clear" w:color="auto" w:fill="auto"/>
          </w:tcPr>
          <w:p w14:paraId="08F79D4E" w14:textId="7DAC9335" w:rsidR="00537A8B" w:rsidRPr="00E36EA4" w:rsidRDefault="00B7516A" w:rsidP="00120542">
            <w:pPr>
              <w:spacing w:line="240" w:lineRule="auto"/>
              <w:jc w:val="center"/>
              <w:rPr>
                <w:position w:val="-1"/>
                <w:szCs w:val="21"/>
              </w:rPr>
            </w:pPr>
            <w:r>
              <w:rPr>
                <w:position w:val="-1"/>
                <w:szCs w:val="21"/>
              </w:rPr>
              <w:t xml:space="preserve">  </w:t>
            </w:r>
            <w:r w:rsidR="00537A8B" w:rsidRPr="00E36EA4">
              <w:rPr>
                <w:position w:val="-1"/>
                <w:szCs w:val="21"/>
              </w:rPr>
              <w:t>55 (26.6)</w:t>
            </w:r>
            <w:r w:rsidR="004308F8" w:rsidRPr="00766EDA">
              <w:rPr>
                <w:position w:val="-1"/>
                <w:szCs w:val="21"/>
                <w:vertAlign w:val="superscript"/>
              </w:rPr>
              <w:t>c</w:t>
            </w:r>
          </w:p>
        </w:tc>
        <w:tc>
          <w:tcPr>
            <w:tcW w:w="1291" w:type="dxa"/>
            <w:shd w:val="clear" w:color="auto" w:fill="auto"/>
          </w:tcPr>
          <w:p w14:paraId="3B60909A" w14:textId="7511D0CD" w:rsidR="00537A8B" w:rsidRPr="00E36EA4" w:rsidRDefault="005D50B2" w:rsidP="00120542">
            <w:pPr>
              <w:spacing w:line="240" w:lineRule="auto"/>
              <w:jc w:val="center"/>
              <w:rPr>
                <w:position w:val="-1"/>
                <w:szCs w:val="21"/>
              </w:rPr>
            </w:pPr>
            <w:r w:rsidRPr="00E36EA4">
              <w:rPr>
                <w:position w:val="-1"/>
                <w:szCs w:val="21"/>
              </w:rPr>
              <w:t>6 (7.5)</w:t>
            </w:r>
          </w:p>
        </w:tc>
        <w:tc>
          <w:tcPr>
            <w:tcW w:w="2772" w:type="dxa"/>
            <w:shd w:val="clear" w:color="auto" w:fill="auto"/>
          </w:tcPr>
          <w:p w14:paraId="36617447" w14:textId="4784338C" w:rsidR="00537A8B" w:rsidRPr="00E36EA4" w:rsidRDefault="005D50B2" w:rsidP="00120542">
            <w:pPr>
              <w:spacing w:line="240" w:lineRule="auto"/>
              <w:jc w:val="center"/>
              <w:rPr>
                <w:position w:val="-1"/>
                <w:szCs w:val="21"/>
              </w:rPr>
            </w:pPr>
            <w:r w:rsidRPr="00E36EA4">
              <w:rPr>
                <w:position w:val="-1"/>
                <w:szCs w:val="21"/>
              </w:rPr>
              <w:t>27 (34.6)</w:t>
            </w:r>
          </w:p>
        </w:tc>
      </w:tr>
      <w:tr w:rsidR="00E36EA4" w:rsidRPr="00E36EA4" w14:paraId="2D4B6F0F" w14:textId="53B69E09" w:rsidTr="001A5BC1">
        <w:trPr>
          <w:trHeight w:val="327"/>
        </w:trPr>
        <w:tc>
          <w:tcPr>
            <w:tcW w:w="2710" w:type="dxa"/>
            <w:shd w:val="clear" w:color="auto" w:fill="auto"/>
          </w:tcPr>
          <w:p w14:paraId="0E6EF4D7" w14:textId="72F5815E" w:rsidR="00537A8B" w:rsidRPr="00E36EA4" w:rsidRDefault="00537A8B" w:rsidP="00120542">
            <w:pPr>
              <w:numPr>
                <w:ilvl w:val="12"/>
                <w:numId w:val="0"/>
              </w:numPr>
              <w:spacing w:line="240" w:lineRule="auto"/>
              <w:ind w:left="142" w:right="-2"/>
              <w:rPr>
                <w:iCs/>
                <w:noProof/>
                <w:szCs w:val="21"/>
              </w:rPr>
            </w:pPr>
            <w:r w:rsidRPr="00E36EA4">
              <w:rPr>
                <w:iCs/>
                <w:noProof/>
                <w:szCs w:val="21"/>
              </w:rPr>
              <w:t xml:space="preserve">Other </w:t>
            </w:r>
            <w:r w:rsidR="004308F8" w:rsidRPr="00E36EA4">
              <w:rPr>
                <w:iCs/>
                <w:noProof/>
                <w:szCs w:val="21"/>
              </w:rPr>
              <w:t>reasons</w:t>
            </w:r>
            <w:r w:rsidR="004308F8">
              <w:rPr>
                <w:iCs/>
                <w:noProof/>
                <w:szCs w:val="21"/>
                <w:vertAlign w:val="superscript"/>
              </w:rPr>
              <w:t>d</w:t>
            </w:r>
            <w:r w:rsidRPr="00E36EA4">
              <w:rPr>
                <w:iCs/>
                <w:noProof/>
                <w:szCs w:val="21"/>
              </w:rPr>
              <w:t>, n (%)</w:t>
            </w:r>
          </w:p>
        </w:tc>
        <w:tc>
          <w:tcPr>
            <w:tcW w:w="1291" w:type="dxa"/>
            <w:shd w:val="clear" w:color="auto" w:fill="auto"/>
          </w:tcPr>
          <w:p w14:paraId="51B39C78" w14:textId="375D905C" w:rsidR="00537A8B" w:rsidRPr="00E36EA4" w:rsidRDefault="00B7516A" w:rsidP="00120542">
            <w:pPr>
              <w:spacing w:line="240" w:lineRule="auto"/>
              <w:jc w:val="center"/>
              <w:rPr>
                <w:position w:val="-1"/>
                <w:szCs w:val="21"/>
              </w:rPr>
            </w:pPr>
            <w:r>
              <w:rPr>
                <w:position w:val="-1"/>
                <w:szCs w:val="21"/>
              </w:rPr>
              <w:t xml:space="preserve"> </w:t>
            </w:r>
            <w:r w:rsidR="00537A8B" w:rsidRPr="00E36EA4">
              <w:rPr>
                <w:position w:val="-1"/>
                <w:szCs w:val="21"/>
              </w:rPr>
              <w:t>26 (12.6)</w:t>
            </w:r>
          </w:p>
        </w:tc>
        <w:tc>
          <w:tcPr>
            <w:tcW w:w="1223" w:type="dxa"/>
            <w:shd w:val="clear" w:color="auto" w:fill="auto"/>
          </w:tcPr>
          <w:p w14:paraId="7286828E" w14:textId="6A0C8739" w:rsidR="00537A8B" w:rsidRPr="00E36EA4" w:rsidRDefault="00B7516A" w:rsidP="00120542">
            <w:pPr>
              <w:spacing w:line="240" w:lineRule="auto"/>
              <w:jc w:val="center"/>
              <w:rPr>
                <w:position w:val="-1"/>
                <w:szCs w:val="21"/>
              </w:rPr>
            </w:pPr>
            <w:r>
              <w:rPr>
                <w:position w:val="-1"/>
                <w:szCs w:val="21"/>
              </w:rPr>
              <w:t xml:space="preserve"> </w:t>
            </w:r>
            <w:r w:rsidR="00537A8B" w:rsidRPr="00E36EA4">
              <w:rPr>
                <w:position w:val="-1"/>
                <w:szCs w:val="21"/>
              </w:rPr>
              <w:t>31 (15.0)</w:t>
            </w:r>
          </w:p>
        </w:tc>
        <w:tc>
          <w:tcPr>
            <w:tcW w:w="1291" w:type="dxa"/>
            <w:shd w:val="clear" w:color="auto" w:fill="auto"/>
          </w:tcPr>
          <w:p w14:paraId="2505BF83" w14:textId="35BA4B11" w:rsidR="00537A8B" w:rsidRPr="00E36EA4" w:rsidRDefault="005D50B2" w:rsidP="00120542">
            <w:pPr>
              <w:spacing w:line="240" w:lineRule="auto"/>
              <w:jc w:val="center"/>
              <w:rPr>
                <w:position w:val="-1"/>
                <w:szCs w:val="21"/>
              </w:rPr>
            </w:pPr>
            <w:r w:rsidRPr="00E36EA4">
              <w:rPr>
                <w:position w:val="-1"/>
                <w:szCs w:val="21"/>
              </w:rPr>
              <w:t>5 (6.3)</w:t>
            </w:r>
          </w:p>
        </w:tc>
        <w:tc>
          <w:tcPr>
            <w:tcW w:w="2772" w:type="dxa"/>
            <w:shd w:val="clear" w:color="auto" w:fill="auto"/>
          </w:tcPr>
          <w:p w14:paraId="1FD99BBC" w14:textId="46DE9069" w:rsidR="00537A8B" w:rsidRPr="00E36EA4" w:rsidRDefault="005D50B2" w:rsidP="00120542">
            <w:pPr>
              <w:spacing w:line="240" w:lineRule="auto"/>
              <w:jc w:val="center"/>
              <w:rPr>
                <w:position w:val="-1"/>
                <w:szCs w:val="21"/>
              </w:rPr>
            </w:pPr>
            <w:r w:rsidRPr="00E36EA4">
              <w:rPr>
                <w:position w:val="-1"/>
                <w:szCs w:val="21"/>
              </w:rPr>
              <w:t>7 (9.0)</w:t>
            </w:r>
          </w:p>
        </w:tc>
      </w:tr>
      <w:tr w:rsidR="00E36EA4" w:rsidRPr="00E36EA4" w14:paraId="14AB8892" w14:textId="7A383450" w:rsidTr="001A5BC1">
        <w:tc>
          <w:tcPr>
            <w:tcW w:w="2710" w:type="dxa"/>
            <w:shd w:val="clear" w:color="auto" w:fill="auto"/>
          </w:tcPr>
          <w:p w14:paraId="41F05476" w14:textId="77777777" w:rsidR="00537A8B" w:rsidRPr="00E36EA4" w:rsidRDefault="00537A8B" w:rsidP="00120542">
            <w:pPr>
              <w:numPr>
                <w:ilvl w:val="12"/>
                <w:numId w:val="0"/>
              </w:numPr>
              <w:spacing w:line="240" w:lineRule="auto"/>
              <w:ind w:right="-2"/>
              <w:rPr>
                <w:b/>
                <w:iCs/>
                <w:noProof/>
                <w:szCs w:val="21"/>
              </w:rPr>
            </w:pPr>
            <w:r w:rsidRPr="00E36EA4">
              <w:rPr>
                <w:b/>
                <w:iCs/>
                <w:noProof/>
                <w:szCs w:val="21"/>
              </w:rPr>
              <w:t>Positive biopsy, n (%)</w:t>
            </w:r>
          </w:p>
        </w:tc>
        <w:tc>
          <w:tcPr>
            <w:tcW w:w="1291" w:type="dxa"/>
            <w:shd w:val="clear" w:color="auto" w:fill="auto"/>
          </w:tcPr>
          <w:p w14:paraId="3BE50DAE" w14:textId="138CEA2F" w:rsidR="00537A8B" w:rsidRPr="00E36EA4" w:rsidRDefault="00537A8B" w:rsidP="00120542">
            <w:pPr>
              <w:spacing w:line="240" w:lineRule="auto"/>
              <w:jc w:val="center"/>
              <w:rPr>
                <w:position w:val="-1"/>
                <w:szCs w:val="21"/>
              </w:rPr>
            </w:pPr>
            <w:r w:rsidRPr="00E36EA4">
              <w:rPr>
                <w:position w:val="-1"/>
                <w:szCs w:val="21"/>
              </w:rPr>
              <w:t>67 (32.5)</w:t>
            </w:r>
          </w:p>
        </w:tc>
        <w:tc>
          <w:tcPr>
            <w:tcW w:w="1223" w:type="dxa"/>
            <w:shd w:val="clear" w:color="auto" w:fill="auto"/>
          </w:tcPr>
          <w:p w14:paraId="5D4AABBE" w14:textId="77777777" w:rsidR="00537A8B" w:rsidRPr="00E36EA4" w:rsidRDefault="00537A8B" w:rsidP="00120542">
            <w:pPr>
              <w:spacing w:line="240" w:lineRule="auto"/>
              <w:jc w:val="center"/>
              <w:rPr>
                <w:position w:val="-1"/>
                <w:szCs w:val="21"/>
              </w:rPr>
            </w:pPr>
            <w:r w:rsidRPr="00E36EA4">
              <w:rPr>
                <w:position w:val="-1"/>
                <w:szCs w:val="21"/>
              </w:rPr>
              <w:t>93 (44.9)</w:t>
            </w:r>
          </w:p>
        </w:tc>
        <w:tc>
          <w:tcPr>
            <w:tcW w:w="1291" w:type="dxa"/>
            <w:shd w:val="clear" w:color="auto" w:fill="auto"/>
          </w:tcPr>
          <w:p w14:paraId="17AC7668" w14:textId="7E8F0806" w:rsidR="00537A8B" w:rsidRPr="00E36EA4" w:rsidRDefault="00537A8B" w:rsidP="00120542">
            <w:pPr>
              <w:spacing w:line="240" w:lineRule="auto"/>
              <w:jc w:val="center"/>
              <w:rPr>
                <w:position w:val="-1"/>
                <w:szCs w:val="21"/>
              </w:rPr>
            </w:pPr>
            <w:r w:rsidRPr="00E36EA4">
              <w:t xml:space="preserve">33 (41.3)          </w:t>
            </w:r>
          </w:p>
        </w:tc>
        <w:tc>
          <w:tcPr>
            <w:tcW w:w="2772" w:type="dxa"/>
            <w:shd w:val="clear" w:color="auto" w:fill="auto"/>
          </w:tcPr>
          <w:p w14:paraId="593BEA08" w14:textId="2000B790" w:rsidR="00537A8B" w:rsidRPr="00E36EA4" w:rsidRDefault="008F0312" w:rsidP="00120542">
            <w:pPr>
              <w:spacing w:line="240" w:lineRule="auto"/>
              <w:jc w:val="center"/>
              <w:rPr>
                <w:position w:val="-1"/>
                <w:szCs w:val="21"/>
              </w:rPr>
            </w:pPr>
            <w:r w:rsidRPr="00E36EA4">
              <w:t>36 (46.2</w:t>
            </w:r>
            <w:r w:rsidR="00537A8B" w:rsidRPr="00E36EA4">
              <w:t>)</w:t>
            </w:r>
          </w:p>
        </w:tc>
      </w:tr>
      <w:tr w:rsidR="00EE4641" w:rsidRPr="00E36EA4" w14:paraId="5760B88E" w14:textId="77777777" w:rsidTr="001A5BC1">
        <w:tc>
          <w:tcPr>
            <w:tcW w:w="2710" w:type="dxa"/>
            <w:shd w:val="clear" w:color="auto" w:fill="auto"/>
          </w:tcPr>
          <w:p w14:paraId="0B57DC5B" w14:textId="09ADF04C" w:rsidR="00EE4641" w:rsidRPr="00E36EA4" w:rsidRDefault="00EE4641" w:rsidP="00120542">
            <w:pPr>
              <w:numPr>
                <w:ilvl w:val="12"/>
                <w:numId w:val="0"/>
              </w:numPr>
              <w:spacing w:line="240" w:lineRule="auto"/>
              <w:ind w:right="-2"/>
              <w:rPr>
                <w:b/>
                <w:iCs/>
                <w:noProof/>
                <w:szCs w:val="21"/>
              </w:rPr>
            </w:pPr>
            <w:r>
              <w:rPr>
                <w:b/>
                <w:iCs/>
                <w:noProof/>
                <w:szCs w:val="21"/>
              </w:rPr>
              <w:t>Positive biopsy in the treated lobe*, n (%)</w:t>
            </w:r>
          </w:p>
        </w:tc>
        <w:tc>
          <w:tcPr>
            <w:tcW w:w="1291" w:type="dxa"/>
            <w:shd w:val="clear" w:color="auto" w:fill="auto"/>
          </w:tcPr>
          <w:p w14:paraId="44AD5843" w14:textId="568EC26A" w:rsidR="00EE4641" w:rsidRPr="00E36EA4" w:rsidRDefault="00B7516A" w:rsidP="001A5BC1">
            <w:pPr>
              <w:spacing w:line="240" w:lineRule="auto"/>
              <w:rPr>
                <w:position w:val="-1"/>
                <w:szCs w:val="21"/>
              </w:rPr>
            </w:pPr>
            <w:r>
              <w:rPr>
                <w:position w:val="-1"/>
                <w:szCs w:val="21"/>
              </w:rPr>
              <w:t xml:space="preserve">  </w:t>
            </w:r>
            <w:r w:rsidR="00EE4641" w:rsidRPr="001A5BC1">
              <w:rPr>
                <w:position w:val="-1"/>
              </w:rPr>
              <w:t>39(18.9)</w:t>
            </w:r>
          </w:p>
        </w:tc>
        <w:tc>
          <w:tcPr>
            <w:tcW w:w="1223" w:type="dxa"/>
            <w:shd w:val="clear" w:color="auto" w:fill="auto"/>
          </w:tcPr>
          <w:p w14:paraId="491FEDF0" w14:textId="3DC531B4" w:rsidR="00EE4641" w:rsidRPr="00E36EA4" w:rsidRDefault="00B7516A" w:rsidP="001A5BC1">
            <w:pPr>
              <w:spacing w:line="240" w:lineRule="auto"/>
              <w:rPr>
                <w:position w:val="-1"/>
                <w:szCs w:val="21"/>
              </w:rPr>
            </w:pPr>
            <w:r>
              <w:rPr>
                <w:position w:val="-1"/>
                <w:szCs w:val="21"/>
              </w:rPr>
              <w:t xml:space="preserve">  </w:t>
            </w:r>
            <w:r w:rsidR="00EE4641" w:rsidRPr="001A5BC1">
              <w:rPr>
                <w:position w:val="-1"/>
              </w:rPr>
              <w:t>81(39.1)</w:t>
            </w:r>
          </w:p>
        </w:tc>
        <w:tc>
          <w:tcPr>
            <w:tcW w:w="1291" w:type="dxa"/>
            <w:shd w:val="clear" w:color="auto" w:fill="auto"/>
          </w:tcPr>
          <w:p w14:paraId="68F7E3BB" w14:textId="03254889" w:rsidR="00EE4641" w:rsidRPr="00E36EA4" w:rsidRDefault="00B7516A" w:rsidP="001A5BC1">
            <w:pPr>
              <w:spacing w:line="240" w:lineRule="auto"/>
            </w:pPr>
            <w:r>
              <w:t xml:space="preserve">  </w:t>
            </w:r>
            <w:r w:rsidR="00EE4641">
              <w:t>17(21.3)</w:t>
            </w:r>
          </w:p>
        </w:tc>
        <w:tc>
          <w:tcPr>
            <w:tcW w:w="2772" w:type="dxa"/>
            <w:shd w:val="clear" w:color="auto" w:fill="auto"/>
          </w:tcPr>
          <w:p w14:paraId="08E86B15" w14:textId="59CF117C" w:rsidR="00EE4641" w:rsidRPr="00E36EA4" w:rsidRDefault="00B7516A" w:rsidP="00EE4641">
            <w:pPr>
              <w:spacing w:line="240" w:lineRule="auto"/>
            </w:pPr>
            <w:r>
              <w:t xml:space="preserve">               </w:t>
            </w:r>
            <w:r w:rsidR="00EE4641">
              <w:t>33(42.3)</w:t>
            </w:r>
          </w:p>
        </w:tc>
      </w:tr>
      <w:tr w:rsidR="00E36EA4" w:rsidRPr="00E36EA4" w14:paraId="359B1801" w14:textId="6A8E103E" w:rsidTr="001A5BC1">
        <w:tc>
          <w:tcPr>
            <w:tcW w:w="9287" w:type="dxa"/>
            <w:gridSpan w:val="5"/>
            <w:tcBorders>
              <w:bottom w:val="double" w:sz="4" w:space="0" w:color="auto"/>
            </w:tcBorders>
            <w:shd w:val="clear" w:color="auto" w:fill="auto"/>
          </w:tcPr>
          <w:p w14:paraId="06F8A6A5" w14:textId="47646EE3" w:rsidR="006D2100" w:rsidRPr="00E36EA4" w:rsidRDefault="006D2100" w:rsidP="00120542">
            <w:pPr>
              <w:numPr>
                <w:ilvl w:val="12"/>
                <w:numId w:val="0"/>
              </w:numPr>
              <w:spacing w:line="240" w:lineRule="auto"/>
              <w:ind w:right="-2"/>
              <w:rPr>
                <w:iCs/>
                <w:noProof/>
                <w:szCs w:val="21"/>
              </w:rPr>
            </w:pPr>
            <w:r w:rsidRPr="00E36EA4">
              <w:rPr>
                <w:iCs/>
                <w:noProof/>
                <w:szCs w:val="21"/>
                <w:vertAlign w:val="superscript"/>
              </w:rPr>
              <w:t>a</w:t>
            </w:r>
            <w:r w:rsidRPr="00E36EA4">
              <w:rPr>
                <w:iCs/>
                <w:noProof/>
                <w:szCs w:val="21"/>
              </w:rPr>
              <w:t>Risk Ratio (95% CI)  = 3.62 (2.50</w:t>
            </w:r>
            <w:r w:rsidR="005F0CAD" w:rsidRPr="00E36EA4">
              <w:rPr>
                <w:iCs/>
                <w:noProof/>
                <w:szCs w:val="21"/>
              </w:rPr>
              <w:t xml:space="preserve"> ;</w:t>
            </w:r>
            <w:r w:rsidRPr="00E36EA4">
              <w:rPr>
                <w:iCs/>
                <w:noProof/>
                <w:szCs w:val="21"/>
              </w:rPr>
              <w:t xml:space="preserve"> 5.26)</w:t>
            </w:r>
            <w:r w:rsidR="007F7632" w:rsidRPr="00E36EA4">
              <w:rPr>
                <w:iCs/>
                <w:noProof/>
                <w:szCs w:val="21"/>
              </w:rPr>
              <w:t xml:space="preserve"> </w:t>
            </w:r>
            <w:r w:rsidRPr="00E36EA4">
              <w:rPr>
                <w:iCs/>
                <w:noProof/>
                <w:szCs w:val="21"/>
              </w:rPr>
              <w:t>; p value &lt; 0.001</w:t>
            </w:r>
          </w:p>
          <w:p w14:paraId="2575A5A4" w14:textId="691EA474" w:rsidR="005446F0" w:rsidRPr="00766EDA" w:rsidRDefault="005446F0" w:rsidP="005446F0">
            <w:pPr>
              <w:numPr>
                <w:ilvl w:val="12"/>
                <w:numId w:val="0"/>
              </w:numPr>
              <w:spacing w:line="240" w:lineRule="auto"/>
              <w:ind w:right="-2"/>
              <w:rPr>
                <w:iCs/>
                <w:noProof/>
                <w:szCs w:val="21"/>
              </w:rPr>
            </w:pPr>
            <w:r w:rsidRPr="00766EDA">
              <w:rPr>
                <w:szCs w:val="22"/>
                <w:vertAlign w:val="superscript"/>
              </w:rPr>
              <w:t>b</w:t>
            </w:r>
            <w:r w:rsidRPr="00766EDA">
              <w:rPr>
                <w:iCs/>
                <w:noProof/>
                <w:szCs w:val="21"/>
              </w:rPr>
              <w:t>Risk Ratio (95% CI) = 3.24 (2.41 ; 4.36) ; p value &lt; 0.001</w:t>
            </w:r>
          </w:p>
          <w:p w14:paraId="0C1DB055" w14:textId="377480A3" w:rsidR="006D2100" w:rsidRPr="00E36EA4" w:rsidRDefault="005446F0" w:rsidP="00120542">
            <w:pPr>
              <w:numPr>
                <w:ilvl w:val="12"/>
                <w:numId w:val="0"/>
              </w:numPr>
              <w:spacing w:line="240" w:lineRule="auto"/>
              <w:ind w:right="-2"/>
              <w:rPr>
                <w:iCs/>
                <w:noProof/>
                <w:szCs w:val="21"/>
              </w:rPr>
            </w:pPr>
            <w:r w:rsidRPr="00766EDA">
              <w:rPr>
                <w:iCs/>
                <w:noProof/>
                <w:szCs w:val="21"/>
                <w:vertAlign w:val="superscript"/>
              </w:rPr>
              <w:t>c</w:t>
            </w:r>
            <w:r w:rsidRPr="00766EDA">
              <w:rPr>
                <w:iCs/>
                <w:noProof/>
                <w:szCs w:val="21"/>
              </w:rPr>
              <w:t>Among</w:t>
            </w:r>
            <w:r w:rsidR="006D2100" w:rsidRPr="00E36EA4">
              <w:rPr>
                <w:iCs/>
                <w:noProof/>
                <w:szCs w:val="21"/>
              </w:rPr>
              <w:t xml:space="preserve"> the 60 patients who had radical therapy, 5 patients had a Month 24 biopsy</w:t>
            </w:r>
          </w:p>
          <w:p w14:paraId="77AA7B10" w14:textId="0D641287" w:rsidR="006D2100" w:rsidRPr="00E36EA4" w:rsidRDefault="005446F0" w:rsidP="00120542">
            <w:pPr>
              <w:numPr>
                <w:ilvl w:val="12"/>
                <w:numId w:val="0"/>
              </w:numPr>
              <w:spacing w:line="240" w:lineRule="auto"/>
              <w:ind w:right="-2"/>
              <w:rPr>
                <w:iCs/>
                <w:noProof/>
                <w:szCs w:val="21"/>
              </w:rPr>
            </w:pPr>
            <w:r w:rsidRPr="00766EDA">
              <w:rPr>
                <w:iCs/>
                <w:noProof/>
                <w:szCs w:val="21"/>
                <w:vertAlign w:val="superscript"/>
              </w:rPr>
              <w:t>d</w:t>
            </w:r>
            <w:r w:rsidRPr="00766EDA">
              <w:rPr>
                <w:iCs/>
                <w:noProof/>
                <w:szCs w:val="21"/>
              </w:rPr>
              <w:t>For</w:t>
            </w:r>
            <w:r w:rsidR="006D2100" w:rsidRPr="00E36EA4">
              <w:rPr>
                <w:iCs/>
                <w:noProof/>
                <w:szCs w:val="21"/>
              </w:rPr>
              <w:t xml:space="preserve"> example: study withdrawal, medical reason, subject refusal</w:t>
            </w:r>
          </w:p>
          <w:p w14:paraId="2403431D" w14:textId="2E04E3F2" w:rsidR="005446F0" w:rsidRPr="00766EDA" w:rsidRDefault="005446F0" w:rsidP="005446F0">
            <w:pPr>
              <w:numPr>
                <w:ilvl w:val="12"/>
                <w:numId w:val="0"/>
              </w:numPr>
              <w:spacing w:line="240" w:lineRule="auto"/>
              <w:ind w:right="-2"/>
              <w:rPr>
                <w:iCs/>
                <w:noProof/>
                <w:szCs w:val="21"/>
              </w:rPr>
            </w:pPr>
            <w:r w:rsidRPr="00766EDA">
              <w:rPr>
                <w:iCs/>
                <w:noProof/>
                <w:szCs w:val="21"/>
                <w:vertAlign w:val="superscript"/>
              </w:rPr>
              <w:t>e</w:t>
            </w:r>
            <w:r w:rsidRPr="00766EDA">
              <w:rPr>
                <w:iCs/>
                <w:noProof/>
                <w:szCs w:val="21"/>
              </w:rPr>
              <w:t>Risk</w:t>
            </w:r>
            <w:r w:rsidR="006D2100" w:rsidRPr="00E36EA4">
              <w:rPr>
                <w:iCs/>
                <w:noProof/>
                <w:szCs w:val="21"/>
              </w:rPr>
              <w:t xml:space="preserve"> </w:t>
            </w:r>
            <w:r w:rsidR="0053342E" w:rsidRPr="00E36EA4">
              <w:rPr>
                <w:iCs/>
                <w:noProof/>
                <w:szCs w:val="21"/>
              </w:rPr>
              <w:t xml:space="preserve">Ratio </w:t>
            </w:r>
            <w:r w:rsidR="006D2100" w:rsidRPr="00E36EA4">
              <w:rPr>
                <w:iCs/>
                <w:noProof/>
                <w:szCs w:val="21"/>
              </w:rPr>
              <w:t>(95% CI) = 4.39 (2.18 ; 8.83) ; p value &lt;</w:t>
            </w:r>
            <w:r w:rsidR="00D124DE" w:rsidRPr="00E36EA4">
              <w:rPr>
                <w:iCs/>
                <w:noProof/>
                <w:szCs w:val="21"/>
              </w:rPr>
              <w:t xml:space="preserve"> </w:t>
            </w:r>
            <w:r w:rsidR="006D2100" w:rsidRPr="00E36EA4">
              <w:rPr>
                <w:iCs/>
                <w:noProof/>
                <w:szCs w:val="21"/>
              </w:rPr>
              <w:t>0.001</w:t>
            </w:r>
          </w:p>
          <w:p w14:paraId="67120478" w14:textId="6BB5FFFE" w:rsidR="006D2100" w:rsidRPr="00E36EA4" w:rsidRDefault="005446F0" w:rsidP="00120542">
            <w:pPr>
              <w:numPr>
                <w:ilvl w:val="12"/>
                <w:numId w:val="0"/>
              </w:numPr>
              <w:spacing w:line="240" w:lineRule="auto"/>
              <w:ind w:right="-2"/>
              <w:rPr>
                <w:vertAlign w:val="superscript"/>
              </w:rPr>
            </w:pPr>
            <w:r w:rsidRPr="00766EDA">
              <w:rPr>
                <w:iCs/>
                <w:noProof/>
                <w:szCs w:val="21"/>
                <w:vertAlign w:val="superscript"/>
              </w:rPr>
              <w:t>f</w:t>
            </w:r>
            <w:r w:rsidRPr="00766EDA">
              <w:rPr>
                <w:iCs/>
                <w:noProof/>
                <w:szCs w:val="21"/>
              </w:rPr>
              <w:t>Risk Ratio (95% CI) = 4.61 (2.60 ; 8.16) ; p value &lt; 0.001</w:t>
            </w:r>
          </w:p>
        </w:tc>
      </w:tr>
      <w:tr w:rsidR="00E36EA4" w:rsidRPr="00E36EA4" w14:paraId="5CBB8F84" w14:textId="394269A7" w:rsidTr="001A5BC1">
        <w:tc>
          <w:tcPr>
            <w:tcW w:w="9287" w:type="dxa"/>
            <w:gridSpan w:val="5"/>
            <w:tcBorders>
              <w:top w:val="double" w:sz="4" w:space="0" w:color="auto"/>
              <w:bottom w:val="double" w:sz="4" w:space="0" w:color="auto"/>
            </w:tcBorders>
            <w:shd w:val="clear" w:color="auto" w:fill="auto"/>
            <w:vAlign w:val="center"/>
          </w:tcPr>
          <w:p w14:paraId="43DC0163" w14:textId="73C6E7AA" w:rsidR="006D2100" w:rsidRPr="00E36EA4" w:rsidRDefault="006D2100" w:rsidP="00120542">
            <w:pPr>
              <w:spacing w:line="240" w:lineRule="auto"/>
              <w:rPr>
                <w:b/>
              </w:rPr>
            </w:pPr>
            <w:r w:rsidRPr="00E36EA4">
              <w:rPr>
                <w:b/>
                <w:iCs/>
                <w:noProof/>
                <w:szCs w:val="22"/>
              </w:rPr>
              <w:t>B: Difference in rate of treatment failure associated with observed progression of disease</w:t>
            </w:r>
            <w:r w:rsidRPr="00E36EA4">
              <w:rPr>
                <w:iCs/>
                <w:noProof/>
                <w:szCs w:val="22"/>
              </w:rPr>
              <w:t xml:space="preserve"> </w:t>
            </w:r>
          </w:p>
        </w:tc>
      </w:tr>
      <w:tr w:rsidR="00E36EA4" w:rsidRPr="00E36EA4" w14:paraId="43B62C7A" w14:textId="6A2E0502" w:rsidTr="001A5BC1">
        <w:tc>
          <w:tcPr>
            <w:tcW w:w="2710" w:type="dxa"/>
            <w:shd w:val="clear" w:color="auto" w:fill="auto"/>
          </w:tcPr>
          <w:p w14:paraId="6D908B58" w14:textId="05A0FD49" w:rsidR="00877465" w:rsidRPr="00E36EA4" w:rsidRDefault="00877465" w:rsidP="00120542">
            <w:pPr>
              <w:numPr>
                <w:ilvl w:val="12"/>
                <w:numId w:val="0"/>
              </w:numPr>
              <w:spacing w:line="240" w:lineRule="auto"/>
              <w:ind w:right="-2"/>
              <w:rPr>
                <w:b/>
                <w:iCs/>
                <w:noProof/>
                <w:szCs w:val="21"/>
              </w:rPr>
            </w:pPr>
            <w:r w:rsidRPr="00E36EA4">
              <w:rPr>
                <w:b/>
                <w:iCs/>
                <w:noProof/>
                <w:szCs w:val="21"/>
              </w:rPr>
              <w:t>Number of subjects progressed at Month 24, n (%)</w:t>
            </w:r>
          </w:p>
        </w:tc>
        <w:tc>
          <w:tcPr>
            <w:tcW w:w="1291" w:type="dxa"/>
            <w:shd w:val="clear" w:color="auto" w:fill="auto"/>
          </w:tcPr>
          <w:p w14:paraId="5D3EADAC" w14:textId="485C66C4" w:rsidR="00877465" w:rsidRPr="00E36EA4" w:rsidRDefault="00B7516A" w:rsidP="00120542">
            <w:pPr>
              <w:spacing w:line="240" w:lineRule="auto"/>
              <w:jc w:val="center"/>
              <w:rPr>
                <w:position w:val="-1"/>
                <w:szCs w:val="21"/>
              </w:rPr>
            </w:pPr>
            <w:r>
              <w:rPr>
                <w:position w:val="-1"/>
                <w:szCs w:val="21"/>
              </w:rPr>
              <w:t xml:space="preserve"> </w:t>
            </w:r>
            <w:r w:rsidR="00877465" w:rsidRPr="00E36EA4">
              <w:rPr>
                <w:position w:val="-1"/>
                <w:szCs w:val="21"/>
              </w:rPr>
              <w:t>58 (28.2)</w:t>
            </w:r>
            <w:r w:rsidR="005446F0">
              <w:rPr>
                <w:position w:val="-1"/>
                <w:szCs w:val="21"/>
                <w:vertAlign w:val="superscript"/>
              </w:rPr>
              <w:t>g</w:t>
            </w:r>
          </w:p>
        </w:tc>
        <w:tc>
          <w:tcPr>
            <w:tcW w:w="1223" w:type="dxa"/>
            <w:shd w:val="clear" w:color="auto" w:fill="auto"/>
          </w:tcPr>
          <w:p w14:paraId="48997F51" w14:textId="7B43352C" w:rsidR="00877465" w:rsidRPr="00E36EA4" w:rsidRDefault="00877465" w:rsidP="001A5BC1">
            <w:pPr>
              <w:spacing w:line="240" w:lineRule="auto"/>
              <w:jc w:val="center"/>
              <w:rPr>
                <w:position w:val="-1"/>
                <w:szCs w:val="21"/>
              </w:rPr>
            </w:pPr>
            <w:r w:rsidRPr="00E36EA4">
              <w:rPr>
                <w:position w:val="-1"/>
                <w:szCs w:val="21"/>
              </w:rPr>
              <w:t>12</w:t>
            </w:r>
            <w:r w:rsidR="00766EDA">
              <w:rPr>
                <w:position w:val="-1"/>
                <w:szCs w:val="21"/>
              </w:rPr>
              <w:t>1</w:t>
            </w:r>
            <w:r w:rsidRPr="00E36EA4">
              <w:rPr>
                <w:position w:val="-1"/>
                <w:szCs w:val="21"/>
              </w:rPr>
              <w:t xml:space="preserve"> (58.</w:t>
            </w:r>
            <w:r w:rsidR="00766EDA">
              <w:rPr>
                <w:position w:val="-1"/>
                <w:szCs w:val="21"/>
              </w:rPr>
              <w:t>5</w:t>
            </w:r>
            <w:r w:rsidR="005446F0" w:rsidRPr="00766EDA">
              <w:rPr>
                <w:position w:val="-1"/>
                <w:szCs w:val="21"/>
              </w:rPr>
              <w:t>)</w:t>
            </w:r>
            <w:r w:rsidR="005446F0" w:rsidRPr="00766EDA">
              <w:rPr>
                <w:position w:val="-1"/>
                <w:szCs w:val="21"/>
                <w:vertAlign w:val="superscript"/>
              </w:rPr>
              <w:t>g</w:t>
            </w:r>
          </w:p>
        </w:tc>
        <w:tc>
          <w:tcPr>
            <w:tcW w:w="1291" w:type="dxa"/>
            <w:tcBorders>
              <w:top w:val="single" w:sz="4" w:space="0" w:color="auto"/>
            </w:tcBorders>
            <w:shd w:val="clear" w:color="auto" w:fill="auto"/>
          </w:tcPr>
          <w:p w14:paraId="62C655D8" w14:textId="1BDF537C" w:rsidR="00877465" w:rsidRPr="00E36EA4" w:rsidRDefault="00877465" w:rsidP="00120542">
            <w:pPr>
              <w:spacing w:line="240" w:lineRule="auto"/>
              <w:jc w:val="center"/>
              <w:rPr>
                <w:position w:val="-1"/>
                <w:szCs w:val="21"/>
              </w:rPr>
            </w:pPr>
            <w:r w:rsidRPr="00E36EA4">
              <w:t>27 (33.8)</w:t>
            </w:r>
            <w:r w:rsidR="00F33AA8" w:rsidRPr="00F33AA8">
              <w:rPr>
                <w:vertAlign w:val="superscript"/>
              </w:rPr>
              <w:t>h</w:t>
            </w:r>
            <w:r w:rsidRPr="00E36EA4">
              <w:t xml:space="preserve">         </w:t>
            </w:r>
          </w:p>
        </w:tc>
        <w:tc>
          <w:tcPr>
            <w:tcW w:w="2772" w:type="dxa"/>
            <w:tcBorders>
              <w:top w:val="single" w:sz="4" w:space="0" w:color="auto"/>
            </w:tcBorders>
            <w:shd w:val="clear" w:color="auto" w:fill="auto"/>
          </w:tcPr>
          <w:p w14:paraId="028319F6" w14:textId="61928433" w:rsidR="00877465" w:rsidRPr="00E36EA4" w:rsidRDefault="00877465" w:rsidP="00120542">
            <w:pPr>
              <w:spacing w:line="240" w:lineRule="auto"/>
              <w:jc w:val="center"/>
              <w:rPr>
                <w:position w:val="-1"/>
                <w:szCs w:val="21"/>
              </w:rPr>
            </w:pPr>
            <w:r w:rsidRPr="00E36EA4">
              <w:t>53 (67.9)</w:t>
            </w:r>
            <w:r w:rsidR="005446F0">
              <w:rPr>
                <w:position w:val="-1"/>
                <w:szCs w:val="21"/>
                <w:vertAlign w:val="superscript"/>
              </w:rPr>
              <w:t>h</w:t>
            </w:r>
            <w:r w:rsidRPr="00E36EA4">
              <w:t xml:space="preserve">      </w:t>
            </w:r>
          </w:p>
        </w:tc>
      </w:tr>
      <w:tr w:rsidR="00E36EA4" w:rsidRPr="00E36EA4" w14:paraId="6BC7D21C" w14:textId="7A87ABFC" w:rsidTr="001A5BC1">
        <w:tc>
          <w:tcPr>
            <w:tcW w:w="2710" w:type="dxa"/>
            <w:shd w:val="clear" w:color="auto" w:fill="auto"/>
          </w:tcPr>
          <w:p w14:paraId="7A816BC8" w14:textId="4187FE35" w:rsidR="00877465" w:rsidRPr="00E36EA4" w:rsidRDefault="00877465" w:rsidP="001A5BC1">
            <w:pPr>
              <w:numPr>
                <w:ilvl w:val="12"/>
                <w:numId w:val="0"/>
              </w:numPr>
              <w:spacing w:line="240" w:lineRule="auto"/>
              <w:ind w:right="-2"/>
              <w:rPr>
                <w:b/>
                <w:iCs/>
                <w:noProof/>
                <w:szCs w:val="21"/>
              </w:rPr>
            </w:pPr>
            <w:r w:rsidRPr="00E36EA4">
              <w:rPr>
                <w:iCs/>
                <w:noProof/>
                <w:szCs w:val="21"/>
              </w:rPr>
              <w:t>Progression to Gleason ≥ 4</w:t>
            </w:r>
            <w:r w:rsidRPr="00E36EA4">
              <w:rPr>
                <w:rFonts w:ascii="Arial" w:eastAsia="SimSun" w:hAnsi="Arial" w:cs="Arial"/>
                <w:sz w:val="20"/>
                <w:lang w:val="fr-FR" w:eastAsia="fr-FR" w:bidi="he-IL"/>
              </w:rPr>
              <w:t xml:space="preserve"> </w:t>
            </w:r>
          </w:p>
        </w:tc>
        <w:tc>
          <w:tcPr>
            <w:tcW w:w="1291" w:type="dxa"/>
            <w:shd w:val="clear" w:color="auto" w:fill="auto"/>
          </w:tcPr>
          <w:p w14:paraId="5210E472" w14:textId="7F7FDB15" w:rsidR="00877465" w:rsidRPr="00E36EA4" w:rsidRDefault="00877465" w:rsidP="00120542">
            <w:pPr>
              <w:spacing w:line="240" w:lineRule="auto"/>
              <w:jc w:val="center"/>
              <w:rPr>
                <w:position w:val="-1"/>
                <w:szCs w:val="21"/>
              </w:rPr>
            </w:pPr>
            <w:r w:rsidRPr="00E36EA4">
              <w:rPr>
                <w:position w:val="-1"/>
                <w:szCs w:val="21"/>
              </w:rPr>
              <w:t>49 (23.8)</w:t>
            </w:r>
          </w:p>
        </w:tc>
        <w:tc>
          <w:tcPr>
            <w:tcW w:w="1223" w:type="dxa"/>
            <w:shd w:val="clear" w:color="auto" w:fill="auto"/>
          </w:tcPr>
          <w:p w14:paraId="6D18CEF1" w14:textId="3373951A" w:rsidR="00877465" w:rsidRPr="00E36EA4" w:rsidRDefault="00B7516A" w:rsidP="00120542">
            <w:pPr>
              <w:spacing w:line="240" w:lineRule="auto"/>
              <w:jc w:val="center"/>
              <w:rPr>
                <w:position w:val="-1"/>
                <w:szCs w:val="21"/>
              </w:rPr>
            </w:pPr>
            <w:r>
              <w:rPr>
                <w:position w:val="-1"/>
                <w:szCs w:val="21"/>
              </w:rPr>
              <w:t xml:space="preserve"> </w:t>
            </w:r>
            <w:r w:rsidR="00877465" w:rsidRPr="00E36EA4">
              <w:rPr>
                <w:position w:val="-1"/>
                <w:szCs w:val="21"/>
              </w:rPr>
              <w:t>91 (44.0)</w:t>
            </w:r>
          </w:p>
        </w:tc>
        <w:tc>
          <w:tcPr>
            <w:tcW w:w="1291" w:type="dxa"/>
            <w:shd w:val="clear" w:color="auto" w:fill="auto"/>
          </w:tcPr>
          <w:p w14:paraId="186C2510" w14:textId="2D092354" w:rsidR="00877465" w:rsidRPr="00E36EA4" w:rsidRDefault="00877465" w:rsidP="00120542">
            <w:pPr>
              <w:spacing w:line="240" w:lineRule="auto"/>
              <w:jc w:val="center"/>
              <w:rPr>
                <w:position w:val="-1"/>
                <w:szCs w:val="21"/>
              </w:rPr>
            </w:pPr>
            <w:r w:rsidRPr="00E36EA4">
              <w:t xml:space="preserve">19 (23.8)          </w:t>
            </w:r>
          </w:p>
        </w:tc>
        <w:tc>
          <w:tcPr>
            <w:tcW w:w="2772" w:type="dxa"/>
            <w:shd w:val="clear" w:color="auto" w:fill="auto"/>
          </w:tcPr>
          <w:p w14:paraId="41DDD68A" w14:textId="529D106D" w:rsidR="00877465" w:rsidRPr="00E36EA4" w:rsidRDefault="00877465" w:rsidP="00120542">
            <w:pPr>
              <w:spacing w:line="240" w:lineRule="auto"/>
              <w:jc w:val="center"/>
              <w:rPr>
                <w:position w:val="-1"/>
                <w:szCs w:val="21"/>
              </w:rPr>
            </w:pPr>
            <w:r w:rsidRPr="00E36EA4">
              <w:t xml:space="preserve">40 (51.3)       </w:t>
            </w:r>
          </w:p>
        </w:tc>
      </w:tr>
      <w:tr w:rsidR="00EE4641" w:rsidRPr="00E36EA4" w14:paraId="124ADB7B" w14:textId="77777777" w:rsidTr="001A5BC1">
        <w:tc>
          <w:tcPr>
            <w:tcW w:w="2710" w:type="dxa"/>
            <w:shd w:val="clear" w:color="auto" w:fill="auto"/>
          </w:tcPr>
          <w:p w14:paraId="2991FE78" w14:textId="70FEBC09" w:rsidR="00EE4641" w:rsidRPr="00E36EA4" w:rsidRDefault="00EE4641" w:rsidP="00EE4641">
            <w:pPr>
              <w:numPr>
                <w:ilvl w:val="12"/>
                <w:numId w:val="0"/>
              </w:numPr>
              <w:spacing w:line="240" w:lineRule="auto"/>
              <w:ind w:right="-2"/>
              <w:rPr>
                <w:iCs/>
                <w:noProof/>
                <w:szCs w:val="21"/>
              </w:rPr>
            </w:pPr>
            <w:r w:rsidRPr="00E36EA4">
              <w:rPr>
                <w:b/>
                <w:iCs/>
                <w:noProof/>
                <w:szCs w:val="21"/>
              </w:rPr>
              <w:t xml:space="preserve">Number of subjects progressed </w:t>
            </w:r>
            <w:r>
              <w:rPr>
                <w:b/>
                <w:iCs/>
                <w:noProof/>
                <w:szCs w:val="21"/>
              </w:rPr>
              <w:t xml:space="preserve">in the treated lobe* </w:t>
            </w:r>
            <w:r w:rsidRPr="00E36EA4">
              <w:rPr>
                <w:b/>
                <w:iCs/>
                <w:noProof/>
                <w:szCs w:val="21"/>
              </w:rPr>
              <w:t>at Month 24, n (%)</w:t>
            </w:r>
          </w:p>
        </w:tc>
        <w:tc>
          <w:tcPr>
            <w:tcW w:w="1291" w:type="dxa"/>
            <w:shd w:val="clear" w:color="auto" w:fill="auto"/>
          </w:tcPr>
          <w:p w14:paraId="60DC17D6" w14:textId="7780A8C4" w:rsidR="00EE4641" w:rsidRPr="00E36EA4" w:rsidRDefault="00EE4641" w:rsidP="00120542">
            <w:pPr>
              <w:spacing w:line="240" w:lineRule="auto"/>
              <w:jc w:val="center"/>
              <w:rPr>
                <w:position w:val="-1"/>
                <w:szCs w:val="21"/>
              </w:rPr>
            </w:pPr>
            <w:r>
              <w:rPr>
                <w:position w:val="-1"/>
                <w:szCs w:val="21"/>
              </w:rPr>
              <w:t>24(11.7)</w:t>
            </w:r>
            <w:r w:rsidRPr="00EE4641">
              <w:rPr>
                <w:position w:val="-1"/>
                <w:szCs w:val="21"/>
                <w:vertAlign w:val="superscript"/>
              </w:rPr>
              <w:t>i</w:t>
            </w:r>
          </w:p>
        </w:tc>
        <w:tc>
          <w:tcPr>
            <w:tcW w:w="1223" w:type="dxa"/>
            <w:shd w:val="clear" w:color="auto" w:fill="auto"/>
          </w:tcPr>
          <w:p w14:paraId="768B4933" w14:textId="1DD75F04" w:rsidR="00EE4641" w:rsidRPr="00E36EA4" w:rsidRDefault="00EE4641" w:rsidP="00120542">
            <w:pPr>
              <w:spacing w:line="240" w:lineRule="auto"/>
              <w:jc w:val="center"/>
              <w:rPr>
                <w:position w:val="-1"/>
                <w:szCs w:val="21"/>
              </w:rPr>
            </w:pPr>
            <w:r>
              <w:rPr>
                <w:position w:val="-1"/>
                <w:szCs w:val="21"/>
              </w:rPr>
              <w:t>90(43.5)</w:t>
            </w:r>
            <w:r w:rsidRPr="00EE4641">
              <w:rPr>
                <w:position w:val="-1"/>
                <w:szCs w:val="21"/>
                <w:vertAlign w:val="superscript"/>
              </w:rPr>
              <w:t>i</w:t>
            </w:r>
          </w:p>
        </w:tc>
        <w:tc>
          <w:tcPr>
            <w:tcW w:w="1291" w:type="dxa"/>
            <w:shd w:val="clear" w:color="auto" w:fill="auto"/>
          </w:tcPr>
          <w:p w14:paraId="58842F46" w14:textId="6A64E103" w:rsidR="00EE4641" w:rsidRPr="00E36EA4" w:rsidRDefault="00EE4641" w:rsidP="00120542">
            <w:pPr>
              <w:spacing w:line="240" w:lineRule="auto"/>
              <w:jc w:val="center"/>
            </w:pPr>
            <w:r>
              <w:t>7(8.8)</w:t>
            </w:r>
            <w:r w:rsidRPr="00EE4641">
              <w:rPr>
                <w:vertAlign w:val="superscript"/>
              </w:rPr>
              <w:t>j</w:t>
            </w:r>
          </w:p>
        </w:tc>
        <w:tc>
          <w:tcPr>
            <w:tcW w:w="2772" w:type="dxa"/>
            <w:shd w:val="clear" w:color="auto" w:fill="auto"/>
          </w:tcPr>
          <w:p w14:paraId="6216731C" w14:textId="3B1911A6" w:rsidR="00EE4641" w:rsidRPr="00E36EA4" w:rsidRDefault="00EE4641" w:rsidP="00120542">
            <w:pPr>
              <w:spacing w:line="240" w:lineRule="auto"/>
              <w:jc w:val="center"/>
            </w:pPr>
            <w:r>
              <w:t>39(50.0)</w:t>
            </w:r>
            <w:r w:rsidRPr="00EE4641">
              <w:rPr>
                <w:vertAlign w:val="superscript"/>
              </w:rPr>
              <w:t>j</w:t>
            </w:r>
          </w:p>
        </w:tc>
      </w:tr>
      <w:tr w:rsidR="00143942" w:rsidRPr="00E36EA4" w14:paraId="13378272" w14:textId="767C3D94" w:rsidTr="001A5BC1">
        <w:trPr>
          <w:trHeight w:val="549"/>
        </w:trPr>
        <w:tc>
          <w:tcPr>
            <w:tcW w:w="9287" w:type="dxa"/>
            <w:gridSpan w:val="5"/>
            <w:shd w:val="clear" w:color="auto" w:fill="auto"/>
          </w:tcPr>
          <w:p w14:paraId="3E863D8A" w14:textId="3B8F463B" w:rsidR="00143942" w:rsidRPr="00BF0643" w:rsidRDefault="005446F0" w:rsidP="00120542">
            <w:pPr>
              <w:numPr>
                <w:ilvl w:val="12"/>
                <w:numId w:val="0"/>
              </w:numPr>
              <w:spacing w:line="240" w:lineRule="auto"/>
              <w:ind w:right="-2"/>
              <w:rPr>
                <w:iCs/>
                <w:noProof/>
                <w:szCs w:val="21"/>
                <w:lang w:val="en-US"/>
              </w:rPr>
            </w:pPr>
            <w:r>
              <w:rPr>
                <w:iCs/>
                <w:noProof/>
                <w:szCs w:val="21"/>
                <w:vertAlign w:val="superscript"/>
                <w:lang w:val="en-US"/>
              </w:rPr>
              <w:t>g</w:t>
            </w:r>
            <w:r w:rsidRPr="004308F8">
              <w:rPr>
                <w:iCs/>
                <w:noProof/>
                <w:szCs w:val="21"/>
                <w:lang w:val="en-US"/>
              </w:rPr>
              <w:t>Adjusted</w:t>
            </w:r>
            <w:r w:rsidR="00143942" w:rsidRPr="00BF0643">
              <w:rPr>
                <w:iCs/>
                <w:noProof/>
                <w:szCs w:val="21"/>
                <w:lang w:val="en-US"/>
              </w:rPr>
              <w:t xml:space="preserve"> </w:t>
            </w:r>
            <w:r w:rsidR="0053342E" w:rsidRPr="00BF0643">
              <w:rPr>
                <w:iCs/>
                <w:noProof/>
                <w:szCs w:val="21"/>
                <w:lang w:val="en-US"/>
              </w:rPr>
              <w:t>Hazard Ratio</w:t>
            </w:r>
            <w:r w:rsidR="00816151" w:rsidRPr="00BF0643">
              <w:rPr>
                <w:iCs/>
                <w:noProof/>
                <w:szCs w:val="21"/>
                <w:lang w:val="en-US"/>
              </w:rPr>
              <w:t xml:space="preserve"> </w:t>
            </w:r>
            <w:r w:rsidR="00143942" w:rsidRPr="00BF0643">
              <w:rPr>
                <w:iCs/>
                <w:noProof/>
                <w:szCs w:val="21"/>
                <w:lang w:val="en-US"/>
              </w:rPr>
              <w:t>(95% CI) = 0.34 (0.2</w:t>
            </w:r>
            <w:r w:rsidR="00025EBD" w:rsidRPr="00BF0643">
              <w:rPr>
                <w:iCs/>
                <w:noProof/>
                <w:szCs w:val="21"/>
                <w:lang w:val="en-US"/>
              </w:rPr>
              <w:t>4</w:t>
            </w:r>
            <w:r w:rsidR="005F0CAD" w:rsidRPr="00BF0643">
              <w:rPr>
                <w:iCs/>
                <w:noProof/>
                <w:szCs w:val="21"/>
                <w:lang w:val="en-US"/>
              </w:rPr>
              <w:t> ;</w:t>
            </w:r>
            <w:r w:rsidR="00143942" w:rsidRPr="00BF0643">
              <w:rPr>
                <w:iCs/>
                <w:noProof/>
                <w:szCs w:val="21"/>
                <w:lang w:val="en-US"/>
              </w:rPr>
              <w:t xml:space="preserve"> 0.4</w:t>
            </w:r>
            <w:r w:rsidR="00025EBD" w:rsidRPr="00BF0643">
              <w:rPr>
                <w:iCs/>
                <w:noProof/>
                <w:szCs w:val="21"/>
                <w:lang w:val="en-US"/>
              </w:rPr>
              <w:t>6</w:t>
            </w:r>
            <w:r w:rsidR="00143942" w:rsidRPr="00BF0643">
              <w:rPr>
                <w:iCs/>
                <w:noProof/>
                <w:szCs w:val="21"/>
                <w:lang w:val="en-US"/>
              </w:rPr>
              <w:t>)</w:t>
            </w:r>
            <w:r w:rsidR="0085076B" w:rsidRPr="00BF0643">
              <w:rPr>
                <w:iCs/>
                <w:noProof/>
                <w:szCs w:val="21"/>
                <w:lang w:val="en-US"/>
              </w:rPr>
              <w:t xml:space="preserve"> ; p value ≤ 0.001</w:t>
            </w:r>
          </w:p>
          <w:p w14:paraId="0F40607F" w14:textId="6D9E7B48" w:rsidR="005446F0" w:rsidRDefault="005446F0" w:rsidP="005446F0">
            <w:pPr>
              <w:numPr>
                <w:ilvl w:val="12"/>
                <w:numId w:val="0"/>
              </w:numPr>
              <w:spacing w:line="240" w:lineRule="auto"/>
              <w:ind w:right="-2"/>
              <w:rPr>
                <w:iCs/>
                <w:noProof/>
                <w:szCs w:val="21"/>
                <w:lang w:val="en-US"/>
              </w:rPr>
            </w:pPr>
            <w:r>
              <w:rPr>
                <w:iCs/>
                <w:noProof/>
                <w:szCs w:val="21"/>
                <w:vertAlign w:val="superscript"/>
                <w:lang w:val="en-US"/>
              </w:rPr>
              <w:t>h</w:t>
            </w:r>
            <w:r w:rsidRPr="004308F8">
              <w:rPr>
                <w:iCs/>
                <w:noProof/>
                <w:szCs w:val="21"/>
                <w:lang w:val="en-US"/>
              </w:rPr>
              <w:t>Adjusted</w:t>
            </w:r>
            <w:r w:rsidR="009F65C2" w:rsidRPr="00BF0643">
              <w:rPr>
                <w:iCs/>
                <w:noProof/>
                <w:szCs w:val="21"/>
                <w:lang w:val="en-US"/>
              </w:rPr>
              <w:t xml:space="preserve"> </w:t>
            </w:r>
            <w:r w:rsidR="0053342E" w:rsidRPr="00BF0643">
              <w:rPr>
                <w:iCs/>
                <w:noProof/>
                <w:szCs w:val="21"/>
                <w:lang w:val="en-US"/>
              </w:rPr>
              <w:t xml:space="preserve">Hazard Ratio </w:t>
            </w:r>
            <w:r w:rsidR="009F65C2" w:rsidRPr="00BF0643">
              <w:rPr>
                <w:iCs/>
                <w:noProof/>
                <w:szCs w:val="21"/>
                <w:lang w:val="en-US"/>
              </w:rPr>
              <w:t>(95% CI) = 0.31</w:t>
            </w:r>
            <w:r w:rsidR="00025EBD" w:rsidRPr="00BF0643">
              <w:rPr>
                <w:iCs/>
                <w:noProof/>
                <w:szCs w:val="21"/>
                <w:lang w:val="en-US"/>
              </w:rPr>
              <w:t xml:space="preserve"> (0.2</w:t>
            </w:r>
            <w:r w:rsidR="005F0CAD" w:rsidRPr="00BF0643">
              <w:rPr>
                <w:iCs/>
                <w:noProof/>
                <w:szCs w:val="21"/>
                <w:lang w:val="en-US"/>
              </w:rPr>
              <w:t>0 ;</w:t>
            </w:r>
            <w:r w:rsidR="009F65C2" w:rsidRPr="00BF0643">
              <w:rPr>
                <w:iCs/>
                <w:noProof/>
                <w:szCs w:val="21"/>
                <w:lang w:val="en-US"/>
              </w:rPr>
              <w:t xml:space="preserve"> 0.50</w:t>
            </w:r>
            <w:r w:rsidR="00025EBD" w:rsidRPr="00BF0643">
              <w:rPr>
                <w:iCs/>
                <w:noProof/>
                <w:szCs w:val="21"/>
                <w:lang w:val="en-US"/>
              </w:rPr>
              <w:t xml:space="preserve">) ; </w:t>
            </w:r>
            <w:r w:rsidR="00143942" w:rsidRPr="00BF0643">
              <w:rPr>
                <w:iCs/>
                <w:noProof/>
                <w:szCs w:val="21"/>
                <w:lang w:val="en-US"/>
              </w:rPr>
              <w:t>p value ≤ 0.001</w:t>
            </w:r>
          </w:p>
          <w:p w14:paraId="53DCC1FB" w14:textId="73EC6A99" w:rsidR="005446F0" w:rsidRPr="00E36EA4" w:rsidRDefault="0037026C" w:rsidP="005446F0">
            <w:pPr>
              <w:pStyle w:val="BodyText"/>
              <w:ind w:left="34" w:hanging="34"/>
              <w:rPr>
                <w:i w:val="0"/>
                <w:color w:val="auto"/>
                <w:lang w:val="en-IE"/>
              </w:rPr>
            </w:pPr>
            <w:r>
              <w:rPr>
                <w:i w:val="0"/>
                <w:color w:val="auto"/>
                <w:position w:val="-1"/>
                <w:vertAlign w:val="superscript"/>
              </w:rPr>
              <w:t>i</w:t>
            </w:r>
            <w:r w:rsidR="005446F0" w:rsidRPr="00E36EA4">
              <w:rPr>
                <w:i w:val="0"/>
                <w:color w:val="auto"/>
                <w:lang w:val="en-IE"/>
              </w:rPr>
              <w:t>Adjusted Hazard Ratio</w:t>
            </w:r>
            <w:r w:rsidR="005446F0" w:rsidRPr="004F0DF8">
              <w:rPr>
                <w:i w:val="0"/>
                <w:color w:val="auto"/>
                <w:lang w:val="en-IE"/>
              </w:rPr>
              <w:t xml:space="preserve"> (95% CI) = 0.17 (0.12 ; 0.27) </w:t>
            </w:r>
            <w:r w:rsidR="005446F0" w:rsidRPr="00E36EA4">
              <w:rPr>
                <w:i w:val="0"/>
                <w:color w:val="auto"/>
                <w:lang w:val="en-IE"/>
              </w:rPr>
              <w:t>; p value ≤ 0.001</w:t>
            </w:r>
          </w:p>
          <w:p w14:paraId="1753419E" w14:textId="4FC260A6" w:rsidR="00143942" w:rsidRPr="00BF0643" w:rsidRDefault="005446F0" w:rsidP="00120542">
            <w:pPr>
              <w:numPr>
                <w:ilvl w:val="12"/>
                <w:numId w:val="0"/>
              </w:numPr>
              <w:spacing w:line="240" w:lineRule="auto"/>
              <w:ind w:right="-2"/>
              <w:rPr>
                <w:iCs/>
                <w:noProof/>
                <w:szCs w:val="21"/>
                <w:lang w:val="en-US"/>
              </w:rPr>
            </w:pPr>
            <w:r w:rsidRPr="005446F0">
              <w:rPr>
                <w:iCs/>
                <w:noProof/>
                <w:szCs w:val="21"/>
                <w:vertAlign w:val="superscript"/>
                <w:lang w:val="en-US"/>
              </w:rPr>
              <w:t>j</w:t>
            </w:r>
            <w:r w:rsidRPr="005446F0">
              <w:rPr>
                <w:iCs/>
                <w:noProof/>
                <w:szCs w:val="21"/>
                <w:lang w:val="en-US"/>
              </w:rPr>
              <w:t>Adjusted Hazard Ratio (95% CI) = 0.11 (0.05 ; 0.25) ; p value ≤ 0.001</w:t>
            </w:r>
          </w:p>
        </w:tc>
      </w:tr>
    </w:tbl>
    <w:p w14:paraId="145DC824" w14:textId="7F4F5A7E" w:rsidR="00191DE7" w:rsidRPr="00D43622" w:rsidRDefault="007B6D77" w:rsidP="00D43622">
      <w:pPr>
        <w:spacing w:line="240" w:lineRule="auto"/>
      </w:pPr>
      <w:r>
        <w:rPr>
          <w:iCs/>
          <w:noProof/>
          <w:szCs w:val="22"/>
        </w:rPr>
        <w:t>*</w:t>
      </w:r>
      <w:r w:rsidR="00FA6D36">
        <w:rPr>
          <w:iCs/>
          <w:noProof/>
          <w:szCs w:val="22"/>
        </w:rPr>
        <w:t xml:space="preserve"> T</w:t>
      </w:r>
      <w:r w:rsidR="00FA6D36" w:rsidRPr="00FA6D36">
        <w:rPr>
          <w:iCs/>
          <w:noProof/>
          <w:szCs w:val="22"/>
        </w:rPr>
        <w:t>he treated</w:t>
      </w:r>
      <w:r w:rsidR="00C95062" w:rsidRPr="00D43622">
        <w:t xml:space="preserve"> lobe</w:t>
      </w:r>
      <w:r w:rsidR="00FA6D36">
        <w:rPr>
          <w:iCs/>
          <w:noProof/>
          <w:szCs w:val="22"/>
        </w:rPr>
        <w:t xml:space="preserve">(s) in the AS arm was defined as the </w:t>
      </w:r>
      <w:r w:rsidR="00C95062" w:rsidRPr="00D43622">
        <w:t>l</w:t>
      </w:r>
      <w:r w:rsidR="00F24F7D" w:rsidRPr="00D43622">
        <w:t>obe</w:t>
      </w:r>
      <w:r w:rsidR="00FA6D36" w:rsidRPr="00FA6D36">
        <w:rPr>
          <w:iCs/>
          <w:noProof/>
          <w:szCs w:val="22"/>
        </w:rPr>
        <w:t>(s)</w:t>
      </w:r>
      <w:r w:rsidR="00F24F7D" w:rsidRPr="00D43622">
        <w:t xml:space="preserve"> with d</w:t>
      </w:r>
      <w:r w:rsidR="00191DE7" w:rsidRPr="00D43622">
        <w:t>isease at</w:t>
      </w:r>
      <w:r w:rsidR="00F24F7D" w:rsidRPr="00D43622">
        <w:t xml:space="preserve"> b</w:t>
      </w:r>
      <w:r w:rsidR="00191DE7" w:rsidRPr="00D43622">
        <w:t>aseline</w:t>
      </w:r>
      <w:r w:rsidR="00FA6D36">
        <w:rPr>
          <w:iCs/>
          <w:noProof/>
          <w:szCs w:val="22"/>
        </w:rPr>
        <w:t>.</w:t>
      </w:r>
    </w:p>
    <w:p w14:paraId="5FD7BD5F" w14:textId="77777777" w:rsidR="00191DE7" w:rsidRPr="00E36EA4" w:rsidRDefault="00191DE7" w:rsidP="00120542">
      <w:pPr>
        <w:spacing w:line="240" w:lineRule="auto"/>
        <w:rPr>
          <w:iCs/>
          <w:noProof/>
          <w:szCs w:val="22"/>
        </w:rPr>
      </w:pPr>
    </w:p>
    <w:p w14:paraId="1DAABB95" w14:textId="0FCC0369" w:rsidR="00E01464" w:rsidRPr="00E36EA4" w:rsidRDefault="00CB125C" w:rsidP="00120542">
      <w:pPr>
        <w:spacing w:line="240" w:lineRule="auto"/>
        <w:rPr>
          <w:iCs/>
          <w:noProof/>
          <w:szCs w:val="22"/>
        </w:rPr>
      </w:pPr>
      <w:r w:rsidRPr="00E36EA4">
        <w:rPr>
          <w:iCs/>
          <w:noProof/>
          <w:szCs w:val="22"/>
        </w:rPr>
        <w:t>A</w:t>
      </w:r>
      <w:r w:rsidR="00C5450A" w:rsidRPr="00E36EA4">
        <w:rPr>
          <w:iCs/>
          <w:noProof/>
          <w:szCs w:val="22"/>
        </w:rPr>
        <w:t xml:space="preserve"> secondary </w:t>
      </w:r>
      <w:r w:rsidR="00DD5DDB" w:rsidRPr="00E36EA4">
        <w:rPr>
          <w:iCs/>
          <w:noProof/>
          <w:szCs w:val="22"/>
        </w:rPr>
        <w:t>objective</w:t>
      </w:r>
      <w:r w:rsidR="00AF601F" w:rsidRPr="00E36EA4">
        <w:rPr>
          <w:iCs/>
          <w:noProof/>
          <w:szCs w:val="22"/>
        </w:rPr>
        <w:t xml:space="preserve"> </w:t>
      </w:r>
      <w:r w:rsidR="00C5450A" w:rsidRPr="00E36EA4">
        <w:rPr>
          <w:iCs/>
          <w:noProof/>
          <w:szCs w:val="22"/>
        </w:rPr>
        <w:t xml:space="preserve">was to determine the difference between the two arms with regard to the rate of </w:t>
      </w:r>
      <w:r w:rsidRPr="00E36EA4">
        <w:rPr>
          <w:iCs/>
          <w:noProof/>
          <w:szCs w:val="22"/>
        </w:rPr>
        <w:t>sub</w:t>
      </w:r>
      <w:r w:rsidR="00AA637F" w:rsidRPr="00E36EA4">
        <w:rPr>
          <w:iCs/>
          <w:noProof/>
          <w:szCs w:val="22"/>
        </w:rPr>
        <w:t>s</w:t>
      </w:r>
      <w:r w:rsidRPr="00E36EA4">
        <w:rPr>
          <w:iCs/>
          <w:noProof/>
          <w:szCs w:val="22"/>
        </w:rPr>
        <w:t>equent radical th</w:t>
      </w:r>
      <w:r w:rsidR="009D2FCB" w:rsidRPr="00E36EA4">
        <w:rPr>
          <w:iCs/>
          <w:noProof/>
          <w:szCs w:val="22"/>
        </w:rPr>
        <w:t>er</w:t>
      </w:r>
      <w:r w:rsidRPr="00E36EA4">
        <w:rPr>
          <w:iCs/>
          <w:noProof/>
          <w:szCs w:val="22"/>
        </w:rPr>
        <w:t xml:space="preserve">apy for </w:t>
      </w:r>
      <w:r w:rsidR="00C5450A" w:rsidRPr="00E36EA4">
        <w:rPr>
          <w:iCs/>
          <w:noProof/>
          <w:szCs w:val="22"/>
        </w:rPr>
        <w:t>prostate cancer</w:t>
      </w:r>
      <w:r w:rsidR="00F0613F" w:rsidRPr="00E36EA4">
        <w:rPr>
          <w:iCs/>
          <w:noProof/>
          <w:szCs w:val="22"/>
        </w:rPr>
        <w:t xml:space="preserve">. </w:t>
      </w:r>
      <w:r w:rsidR="004D37A6" w:rsidRPr="00E36EA4">
        <w:rPr>
          <w:iCs/>
          <w:noProof/>
          <w:szCs w:val="22"/>
        </w:rPr>
        <w:t>Of 58 patients that progressed in the TOOKAD</w:t>
      </w:r>
      <w:r w:rsidR="00AF601F" w:rsidRPr="00E36EA4">
        <w:rPr>
          <w:iCs/>
          <w:noProof/>
          <w:szCs w:val="22"/>
        </w:rPr>
        <w:noBreakHyphen/>
      </w:r>
      <w:r w:rsidR="004D37A6" w:rsidRPr="00E36EA4">
        <w:rPr>
          <w:iCs/>
          <w:noProof/>
          <w:szCs w:val="22"/>
        </w:rPr>
        <w:t xml:space="preserve">VTP arm, only 11 underwent radical therapy, 18 patients underwent a second VTP procedure and 29 had not received </w:t>
      </w:r>
      <w:r w:rsidR="006C684D" w:rsidRPr="00E36EA4">
        <w:rPr>
          <w:iCs/>
          <w:noProof/>
          <w:szCs w:val="22"/>
        </w:rPr>
        <w:t xml:space="preserve">further </w:t>
      </w:r>
      <w:r w:rsidR="004D37A6" w:rsidRPr="00E36EA4">
        <w:rPr>
          <w:iCs/>
          <w:noProof/>
          <w:szCs w:val="22"/>
        </w:rPr>
        <w:t>trea</w:t>
      </w:r>
      <w:r w:rsidR="00D43622">
        <w:rPr>
          <w:iCs/>
          <w:noProof/>
          <w:szCs w:val="22"/>
        </w:rPr>
        <w:t>tment at the end of the study. O</w:t>
      </w:r>
      <w:r w:rsidR="004D37A6" w:rsidRPr="00E36EA4">
        <w:rPr>
          <w:iCs/>
          <w:noProof/>
          <w:szCs w:val="22"/>
        </w:rPr>
        <w:t xml:space="preserve">f 121 patients that progressed in the </w:t>
      </w:r>
      <w:r w:rsidRPr="00E36EA4">
        <w:rPr>
          <w:iCs/>
          <w:noProof/>
          <w:szCs w:val="22"/>
        </w:rPr>
        <w:t>AS</w:t>
      </w:r>
      <w:r w:rsidR="004D37A6" w:rsidRPr="00E36EA4">
        <w:rPr>
          <w:iCs/>
          <w:noProof/>
          <w:szCs w:val="22"/>
        </w:rPr>
        <w:t xml:space="preserve"> arm, 54 underwent radical therapy and 67 had not received </w:t>
      </w:r>
      <w:r w:rsidR="00E61C05" w:rsidRPr="00E36EA4">
        <w:rPr>
          <w:iCs/>
          <w:noProof/>
          <w:szCs w:val="22"/>
        </w:rPr>
        <w:t xml:space="preserve">any active </w:t>
      </w:r>
      <w:r w:rsidR="004D37A6" w:rsidRPr="00E36EA4">
        <w:rPr>
          <w:iCs/>
          <w:noProof/>
          <w:szCs w:val="22"/>
        </w:rPr>
        <w:t>treatment at the end of the study.</w:t>
      </w:r>
      <w:r w:rsidR="00AF601F" w:rsidRPr="00E36EA4">
        <w:rPr>
          <w:iCs/>
          <w:noProof/>
          <w:szCs w:val="22"/>
        </w:rPr>
        <w:t xml:space="preserve"> </w:t>
      </w:r>
      <w:r w:rsidRPr="00E36EA4">
        <w:rPr>
          <w:iCs/>
          <w:noProof/>
          <w:szCs w:val="22"/>
        </w:rPr>
        <w:t>Patients in the AS arm were not offered subsequent VTP.</w:t>
      </w:r>
      <w:r w:rsidR="006C684D" w:rsidRPr="00E36EA4">
        <w:rPr>
          <w:iCs/>
          <w:noProof/>
          <w:szCs w:val="22"/>
        </w:rPr>
        <w:t xml:space="preserve"> In assessing overall tolerability by Month</w:t>
      </w:r>
      <w:r w:rsidR="00E63913">
        <w:rPr>
          <w:iCs/>
          <w:noProof/>
          <w:szCs w:val="22"/>
        </w:rPr>
        <w:t> </w:t>
      </w:r>
      <w:r w:rsidR="006C684D" w:rsidRPr="00E36EA4">
        <w:rPr>
          <w:iCs/>
          <w:noProof/>
          <w:szCs w:val="22"/>
        </w:rPr>
        <w:t>24, post enrolment patients who underwent a radical therapy were also counted in the scoring of prostate symptoms and erectile function.</w:t>
      </w:r>
    </w:p>
    <w:p w14:paraId="41C988BE" w14:textId="77777777" w:rsidR="00DD5DDB" w:rsidRPr="00E36EA4" w:rsidRDefault="00DD5DDB" w:rsidP="00120542">
      <w:pPr>
        <w:spacing w:line="240" w:lineRule="auto"/>
        <w:rPr>
          <w:iCs/>
          <w:noProof/>
          <w:szCs w:val="22"/>
        </w:rPr>
      </w:pPr>
    </w:p>
    <w:p w14:paraId="0C3D062C" w14:textId="6275D34C" w:rsidR="00B66942" w:rsidRDefault="00B66942">
      <w:pPr>
        <w:tabs>
          <w:tab w:val="clear" w:pos="567"/>
        </w:tabs>
        <w:spacing w:line="240" w:lineRule="auto"/>
        <w:rPr>
          <w:iCs/>
          <w:noProof/>
          <w:szCs w:val="22"/>
        </w:rPr>
      </w:pPr>
      <w:r>
        <w:rPr>
          <w:iCs/>
          <w:noProof/>
          <w:szCs w:val="22"/>
        </w:rPr>
        <w:br w:type="page"/>
      </w:r>
    </w:p>
    <w:p w14:paraId="3056CDAC" w14:textId="6314C252" w:rsidR="00BD3EC8" w:rsidRPr="00E36EA4" w:rsidRDefault="00BD3EC8" w:rsidP="00D43622">
      <w:pPr>
        <w:keepNext/>
        <w:spacing w:line="240" w:lineRule="auto"/>
        <w:rPr>
          <w:b/>
          <w:iCs/>
          <w:noProof/>
          <w:szCs w:val="22"/>
        </w:rPr>
      </w:pPr>
      <w:r w:rsidRPr="00E36EA4">
        <w:rPr>
          <w:b/>
          <w:iCs/>
          <w:noProof/>
          <w:szCs w:val="22"/>
        </w:rPr>
        <w:lastRenderedPageBreak/>
        <w:t xml:space="preserve">Table </w:t>
      </w:r>
      <w:r w:rsidR="00295353">
        <w:rPr>
          <w:b/>
          <w:iCs/>
          <w:noProof/>
          <w:szCs w:val="22"/>
        </w:rPr>
        <w:t>4</w:t>
      </w:r>
      <w:r w:rsidRPr="00E36EA4">
        <w:rPr>
          <w:b/>
          <w:iCs/>
          <w:noProof/>
          <w:szCs w:val="22"/>
        </w:rPr>
        <w:t xml:space="preserve">: </w:t>
      </w:r>
      <w:r w:rsidR="006A2ADF" w:rsidRPr="00E36EA4">
        <w:rPr>
          <w:b/>
          <w:iCs/>
          <w:noProof/>
          <w:szCs w:val="22"/>
        </w:rPr>
        <w:t xml:space="preserve">PCM301 </w:t>
      </w:r>
      <w:r w:rsidR="00237985" w:rsidRPr="00E36EA4">
        <w:rPr>
          <w:b/>
          <w:iCs/>
          <w:noProof/>
          <w:szCs w:val="22"/>
        </w:rPr>
        <w:t>–</w:t>
      </w:r>
      <w:r w:rsidR="006A2ADF" w:rsidRPr="00E36EA4">
        <w:rPr>
          <w:b/>
          <w:iCs/>
          <w:noProof/>
          <w:szCs w:val="22"/>
        </w:rPr>
        <w:t xml:space="preserve"> Number of subjects with radical treatment</w:t>
      </w:r>
      <w:r w:rsidR="00BF1764" w:rsidRPr="00E36EA4">
        <w:rPr>
          <w:b/>
          <w:iCs/>
          <w:noProof/>
          <w:szCs w:val="22"/>
        </w:rPr>
        <w:t xml:space="preserve"> at 24 months</w:t>
      </w:r>
      <w:r w:rsidR="00B55981" w:rsidRPr="00E36EA4">
        <w:rPr>
          <w:b/>
          <w:iCs/>
          <w:noProof/>
          <w:szCs w:val="22"/>
        </w:rPr>
        <w:t xml:space="preserve"> – ITT population and patients meeting the indication criteria</w:t>
      </w:r>
    </w:p>
    <w:tbl>
      <w:tblPr>
        <w:tblStyle w:val="TableGrid"/>
        <w:tblW w:w="0" w:type="auto"/>
        <w:tblInd w:w="-113" w:type="dxa"/>
        <w:tblLook w:val="04A0" w:firstRow="1" w:lastRow="0" w:firstColumn="1" w:lastColumn="0" w:noHBand="0" w:noVBand="1"/>
      </w:tblPr>
      <w:tblGrid>
        <w:gridCol w:w="2943"/>
        <w:gridCol w:w="1560"/>
        <w:gridCol w:w="1559"/>
        <w:gridCol w:w="1559"/>
        <w:gridCol w:w="1553"/>
      </w:tblGrid>
      <w:tr w:rsidR="00E36EA4" w:rsidRPr="00E36EA4" w14:paraId="19B9EBA6" w14:textId="77777777" w:rsidTr="00D43622">
        <w:tc>
          <w:tcPr>
            <w:tcW w:w="2943" w:type="dxa"/>
            <w:vMerge w:val="restart"/>
          </w:tcPr>
          <w:p w14:paraId="14347AF2" w14:textId="77777777" w:rsidR="00825834" w:rsidRPr="00E36EA4" w:rsidRDefault="00825834" w:rsidP="00120542">
            <w:pPr>
              <w:spacing w:line="240" w:lineRule="auto"/>
              <w:rPr>
                <w:b/>
                <w:iCs/>
                <w:noProof/>
                <w:szCs w:val="22"/>
              </w:rPr>
            </w:pPr>
            <w:r w:rsidRPr="00E36EA4">
              <w:rPr>
                <w:b/>
                <w:iCs/>
                <w:noProof/>
                <w:szCs w:val="22"/>
              </w:rPr>
              <w:t>Characteristic</w:t>
            </w:r>
          </w:p>
          <w:p w14:paraId="6E30141F" w14:textId="031F1BCC" w:rsidR="00825834" w:rsidRPr="00E36EA4" w:rsidRDefault="00825834" w:rsidP="00120542">
            <w:pPr>
              <w:spacing w:line="240" w:lineRule="auto"/>
              <w:rPr>
                <w:b/>
                <w:iCs/>
                <w:noProof/>
                <w:szCs w:val="22"/>
              </w:rPr>
            </w:pPr>
          </w:p>
        </w:tc>
        <w:tc>
          <w:tcPr>
            <w:tcW w:w="3119" w:type="dxa"/>
            <w:gridSpan w:val="2"/>
            <w:vAlign w:val="center"/>
          </w:tcPr>
          <w:p w14:paraId="4580D3CF" w14:textId="509D25F2" w:rsidR="00825834" w:rsidRPr="00E36EA4" w:rsidRDefault="00825834" w:rsidP="00120542">
            <w:pPr>
              <w:pStyle w:val="BodyText"/>
              <w:jc w:val="center"/>
              <w:rPr>
                <w:b/>
                <w:i w:val="0"/>
                <w:color w:val="auto"/>
                <w:szCs w:val="22"/>
              </w:rPr>
            </w:pPr>
            <w:r w:rsidRPr="00E36EA4">
              <w:rPr>
                <w:b/>
                <w:i w:val="0"/>
                <w:color w:val="auto"/>
                <w:szCs w:val="22"/>
              </w:rPr>
              <w:t>ITT population</w:t>
            </w:r>
          </w:p>
        </w:tc>
        <w:tc>
          <w:tcPr>
            <w:tcW w:w="3112" w:type="dxa"/>
            <w:gridSpan w:val="2"/>
            <w:vAlign w:val="center"/>
          </w:tcPr>
          <w:p w14:paraId="7A4A916D" w14:textId="77777777" w:rsidR="00825834" w:rsidRPr="00E36EA4" w:rsidRDefault="00825834" w:rsidP="00120542">
            <w:pPr>
              <w:pStyle w:val="BodyText"/>
              <w:jc w:val="center"/>
              <w:rPr>
                <w:b/>
                <w:i w:val="0"/>
                <w:color w:val="auto"/>
                <w:szCs w:val="22"/>
              </w:rPr>
            </w:pPr>
            <w:r w:rsidRPr="00E36EA4">
              <w:rPr>
                <w:b/>
                <w:i w:val="0"/>
                <w:color w:val="auto"/>
                <w:szCs w:val="22"/>
              </w:rPr>
              <w:t>Patients meeting indication criteria</w:t>
            </w:r>
          </w:p>
        </w:tc>
      </w:tr>
      <w:tr w:rsidR="00E36EA4" w:rsidRPr="00E36EA4" w14:paraId="2CAFE94A" w14:textId="77777777" w:rsidTr="00D43622">
        <w:tc>
          <w:tcPr>
            <w:tcW w:w="2943" w:type="dxa"/>
            <w:vMerge/>
          </w:tcPr>
          <w:p w14:paraId="0C920C42" w14:textId="7910CA79" w:rsidR="00825834" w:rsidRPr="00E36EA4" w:rsidRDefault="00825834" w:rsidP="00120542">
            <w:pPr>
              <w:spacing w:line="240" w:lineRule="auto"/>
              <w:rPr>
                <w:iCs/>
                <w:noProof/>
                <w:szCs w:val="22"/>
              </w:rPr>
            </w:pPr>
          </w:p>
        </w:tc>
        <w:tc>
          <w:tcPr>
            <w:tcW w:w="1560" w:type="dxa"/>
          </w:tcPr>
          <w:p w14:paraId="59ED085B" w14:textId="77777777" w:rsidR="00825834" w:rsidRPr="00E36EA4" w:rsidRDefault="00825834" w:rsidP="00120542">
            <w:pPr>
              <w:pStyle w:val="BodyText"/>
              <w:ind w:left="-108" w:right="-108"/>
              <w:jc w:val="center"/>
              <w:rPr>
                <w:b/>
                <w:i w:val="0"/>
                <w:color w:val="auto"/>
                <w:szCs w:val="22"/>
              </w:rPr>
            </w:pPr>
            <w:r w:rsidRPr="00E36EA4">
              <w:rPr>
                <w:b/>
                <w:i w:val="0"/>
                <w:color w:val="auto"/>
                <w:szCs w:val="22"/>
              </w:rPr>
              <w:t>TOOKAD-VTP arm</w:t>
            </w:r>
          </w:p>
          <w:p w14:paraId="756676BA" w14:textId="77777777" w:rsidR="00825834" w:rsidRPr="00E36EA4" w:rsidRDefault="00825834" w:rsidP="00120542">
            <w:pPr>
              <w:spacing w:line="240" w:lineRule="auto"/>
              <w:jc w:val="center"/>
              <w:rPr>
                <w:iCs/>
                <w:noProof/>
                <w:szCs w:val="22"/>
              </w:rPr>
            </w:pPr>
            <w:r w:rsidRPr="00E36EA4">
              <w:rPr>
                <w:b/>
                <w:szCs w:val="22"/>
              </w:rPr>
              <w:t>N = 206</w:t>
            </w:r>
          </w:p>
        </w:tc>
        <w:tc>
          <w:tcPr>
            <w:tcW w:w="1559" w:type="dxa"/>
          </w:tcPr>
          <w:p w14:paraId="76E5BE72" w14:textId="77777777" w:rsidR="00825834" w:rsidRPr="00E36EA4" w:rsidRDefault="00825834" w:rsidP="00120542">
            <w:pPr>
              <w:pStyle w:val="BodyText"/>
              <w:jc w:val="center"/>
              <w:rPr>
                <w:b/>
                <w:i w:val="0"/>
                <w:color w:val="auto"/>
                <w:szCs w:val="22"/>
              </w:rPr>
            </w:pPr>
            <w:r w:rsidRPr="00E36EA4">
              <w:rPr>
                <w:b/>
                <w:i w:val="0"/>
                <w:color w:val="auto"/>
                <w:szCs w:val="22"/>
              </w:rPr>
              <w:t>AS arm</w:t>
            </w:r>
          </w:p>
          <w:p w14:paraId="66C80570" w14:textId="77777777" w:rsidR="00825834" w:rsidRPr="00E36EA4" w:rsidRDefault="00825834" w:rsidP="00120542">
            <w:pPr>
              <w:spacing w:line="240" w:lineRule="auto"/>
              <w:jc w:val="center"/>
              <w:rPr>
                <w:iCs/>
                <w:noProof/>
                <w:szCs w:val="22"/>
              </w:rPr>
            </w:pPr>
            <w:r w:rsidRPr="00E36EA4">
              <w:rPr>
                <w:b/>
                <w:szCs w:val="22"/>
              </w:rPr>
              <w:t>N = 207</w:t>
            </w:r>
          </w:p>
        </w:tc>
        <w:tc>
          <w:tcPr>
            <w:tcW w:w="1559" w:type="dxa"/>
          </w:tcPr>
          <w:p w14:paraId="2285746E" w14:textId="77777777" w:rsidR="00825834" w:rsidRPr="00E36EA4" w:rsidRDefault="00825834" w:rsidP="00120542">
            <w:pPr>
              <w:pStyle w:val="BodyText"/>
              <w:ind w:left="-108" w:right="-108"/>
              <w:jc w:val="center"/>
              <w:rPr>
                <w:b/>
                <w:i w:val="0"/>
                <w:color w:val="auto"/>
                <w:szCs w:val="22"/>
              </w:rPr>
            </w:pPr>
            <w:r w:rsidRPr="00E36EA4">
              <w:rPr>
                <w:b/>
                <w:i w:val="0"/>
                <w:color w:val="auto"/>
                <w:szCs w:val="22"/>
              </w:rPr>
              <w:t>TOOKAD-VTP arm</w:t>
            </w:r>
          </w:p>
          <w:p w14:paraId="74D05229" w14:textId="673609A8" w:rsidR="00825834" w:rsidRPr="00E36EA4" w:rsidRDefault="00825834" w:rsidP="00120542">
            <w:pPr>
              <w:pStyle w:val="BodyText"/>
              <w:jc w:val="center"/>
              <w:rPr>
                <w:b/>
                <w:i w:val="0"/>
                <w:color w:val="auto"/>
                <w:szCs w:val="22"/>
              </w:rPr>
            </w:pPr>
            <w:r w:rsidRPr="00E36EA4">
              <w:rPr>
                <w:b/>
                <w:i w:val="0"/>
                <w:color w:val="auto"/>
                <w:szCs w:val="22"/>
              </w:rPr>
              <w:t>N = 80</w:t>
            </w:r>
          </w:p>
        </w:tc>
        <w:tc>
          <w:tcPr>
            <w:tcW w:w="1553" w:type="dxa"/>
          </w:tcPr>
          <w:p w14:paraId="76ECE38E" w14:textId="77777777" w:rsidR="00825834" w:rsidRPr="00E36EA4" w:rsidRDefault="00825834" w:rsidP="00120542">
            <w:pPr>
              <w:pStyle w:val="BodyText"/>
              <w:jc w:val="center"/>
              <w:rPr>
                <w:b/>
                <w:i w:val="0"/>
                <w:color w:val="auto"/>
                <w:szCs w:val="22"/>
              </w:rPr>
            </w:pPr>
            <w:r w:rsidRPr="00E36EA4">
              <w:rPr>
                <w:b/>
                <w:i w:val="0"/>
                <w:color w:val="auto"/>
                <w:szCs w:val="22"/>
              </w:rPr>
              <w:t>AS arm</w:t>
            </w:r>
          </w:p>
          <w:p w14:paraId="78E2B7BE" w14:textId="7E6870A6" w:rsidR="00825834" w:rsidRPr="00E36EA4" w:rsidRDefault="00825834" w:rsidP="00120542">
            <w:pPr>
              <w:pStyle w:val="BodyText"/>
              <w:jc w:val="center"/>
              <w:rPr>
                <w:b/>
                <w:i w:val="0"/>
                <w:color w:val="auto"/>
                <w:szCs w:val="22"/>
              </w:rPr>
            </w:pPr>
            <w:r w:rsidRPr="00E36EA4">
              <w:rPr>
                <w:b/>
                <w:i w:val="0"/>
                <w:color w:val="auto"/>
                <w:szCs w:val="22"/>
              </w:rPr>
              <w:t>N = 78</w:t>
            </w:r>
          </w:p>
        </w:tc>
      </w:tr>
      <w:tr w:rsidR="00E36EA4" w:rsidRPr="00E36EA4" w14:paraId="3023AE44" w14:textId="77777777" w:rsidTr="00D43622">
        <w:tc>
          <w:tcPr>
            <w:tcW w:w="2943" w:type="dxa"/>
          </w:tcPr>
          <w:p w14:paraId="739579B2" w14:textId="77777777" w:rsidR="007506D1" w:rsidRPr="0079659B" w:rsidRDefault="007506D1" w:rsidP="00120542">
            <w:pPr>
              <w:spacing w:line="240" w:lineRule="auto"/>
              <w:rPr>
                <w:b/>
              </w:rPr>
            </w:pPr>
            <w:r w:rsidRPr="0079659B">
              <w:rPr>
                <w:b/>
              </w:rPr>
              <w:t>Number of subjects who initiated a radical treatment, n (%)</w:t>
            </w:r>
          </w:p>
        </w:tc>
        <w:tc>
          <w:tcPr>
            <w:tcW w:w="1560" w:type="dxa"/>
            <w:vAlign w:val="center"/>
          </w:tcPr>
          <w:p w14:paraId="486A9C3F" w14:textId="77777777" w:rsidR="007506D1" w:rsidRPr="00E36EA4" w:rsidRDefault="007506D1" w:rsidP="0079659B">
            <w:pPr>
              <w:spacing w:line="240" w:lineRule="auto"/>
              <w:jc w:val="center"/>
              <w:rPr>
                <w:iCs/>
                <w:noProof/>
                <w:szCs w:val="22"/>
              </w:rPr>
            </w:pPr>
            <w:r w:rsidRPr="00E36EA4">
              <w:rPr>
                <w:iCs/>
                <w:noProof/>
                <w:szCs w:val="22"/>
              </w:rPr>
              <w:t>12 (5.8)</w:t>
            </w:r>
          </w:p>
        </w:tc>
        <w:tc>
          <w:tcPr>
            <w:tcW w:w="1559" w:type="dxa"/>
            <w:vAlign w:val="center"/>
          </w:tcPr>
          <w:p w14:paraId="3CF8FD05" w14:textId="41D219C7" w:rsidR="007506D1" w:rsidRPr="00E36EA4" w:rsidRDefault="007506D1" w:rsidP="0079659B">
            <w:pPr>
              <w:spacing w:line="240" w:lineRule="auto"/>
              <w:jc w:val="center"/>
              <w:rPr>
                <w:iCs/>
                <w:noProof/>
                <w:szCs w:val="22"/>
              </w:rPr>
            </w:pPr>
            <w:r w:rsidRPr="00E36EA4">
              <w:rPr>
                <w:iCs/>
                <w:noProof/>
                <w:szCs w:val="22"/>
              </w:rPr>
              <w:t>62 (</w:t>
            </w:r>
            <w:r w:rsidR="00034090" w:rsidRPr="00E36EA4">
              <w:rPr>
                <w:iCs/>
                <w:noProof/>
                <w:szCs w:val="22"/>
              </w:rPr>
              <w:t>29.9</w:t>
            </w:r>
            <w:r w:rsidR="00F76EEC" w:rsidRPr="00E36EA4">
              <w:rPr>
                <w:iCs/>
                <w:noProof/>
                <w:szCs w:val="22"/>
              </w:rPr>
              <w:t>)</w:t>
            </w:r>
          </w:p>
        </w:tc>
        <w:tc>
          <w:tcPr>
            <w:tcW w:w="1559" w:type="dxa"/>
            <w:vAlign w:val="center"/>
          </w:tcPr>
          <w:p w14:paraId="370F8461" w14:textId="341FAB59" w:rsidR="007506D1" w:rsidRPr="00E36EA4" w:rsidRDefault="006C730C" w:rsidP="00120542">
            <w:pPr>
              <w:spacing w:line="240" w:lineRule="auto"/>
              <w:jc w:val="center"/>
              <w:rPr>
                <w:iCs/>
                <w:noProof/>
                <w:szCs w:val="22"/>
              </w:rPr>
            </w:pPr>
            <w:r w:rsidRPr="00E36EA4">
              <w:rPr>
                <w:iCs/>
                <w:noProof/>
                <w:szCs w:val="22"/>
              </w:rPr>
              <w:t>6 (7.5)</w:t>
            </w:r>
          </w:p>
        </w:tc>
        <w:tc>
          <w:tcPr>
            <w:tcW w:w="1553" w:type="dxa"/>
            <w:vAlign w:val="center"/>
          </w:tcPr>
          <w:p w14:paraId="695655BA" w14:textId="128DEB1B" w:rsidR="007506D1" w:rsidRPr="00E36EA4" w:rsidRDefault="004E2F8B" w:rsidP="00120542">
            <w:pPr>
              <w:spacing w:line="240" w:lineRule="auto"/>
              <w:jc w:val="center"/>
              <w:rPr>
                <w:iCs/>
                <w:noProof/>
                <w:szCs w:val="22"/>
              </w:rPr>
            </w:pPr>
            <w:r w:rsidRPr="00E36EA4">
              <w:rPr>
                <w:iCs/>
                <w:noProof/>
                <w:szCs w:val="22"/>
              </w:rPr>
              <w:t>28 (35.9</w:t>
            </w:r>
            <w:r w:rsidR="006C730C" w:rsidRPr="00E36EA4">
              <w:rPr>
                <w:iCs/>
                <w:noProof/>
                <w:szCs w:val="22"/>
              </w:rPr>
              <w:t>)</w:t>
            </w:r>
          </w:p>
        </w:tc>
      </w:tr>
      <w:tr w:rsidR="00E36EA4" w:rsidRPr="00E36EA4" w14:paraId="19CA5582" w14:textId="77777777" w:rsidTr="00D43622">
        <w:tc>
          <w:tcPr>
            <w:tcW w:w="2943" w:type="dxa"/>
          </w:tcPr>
          <w:p w14:paraId="63E13D8B" w14:textId="77777777" w:rsidR="007506D1" w:rsidRPr="0079659B" w:rsidRDefault="007506D1" w:rsidP="00120542">
            <w:pPr>
              <w:spacing w:line="240" w:lineRule="auto"/>
              <w:rPr>
                <w:b/>
              </w:rPr>
            </w:pPr>
            <w:r w:rsidRPr="0079659B">
              <w:rPr>
                <w:b/>
              </w:rPr>
              <w:t>Number of subjects who initiated a radical treatment after progression, n (%)</w:t>
            </w:r>
          </w:p>
        </w:tc>
        <w:tc>
          <w:tcPr>
            <w:tcW w:w="1560" w:type="dxa"/>
            <w:vAlign w:val="center"/>
          </w:tcPr>
          <w:p w14:paraId="5302EB57" w14:textId="77777777" w:rsidR="007506D1" w:rsidRPr="00E36EA4" w:rsidRDefault="007506D1" w:rsidP="0079659B">
            <w:pPr>
              <w:spacing w:line="240" w:lineRule="auto"/>
              <w:jc w:val="center"/>
              <w:rPr>
                <w:iCs/>
                <w:noProof/>
                <w:szCs w:val="22"/>
              </w:rPr>
            </w:pPr>
            <w:r w:rsidRPr="00E36EA4">
              <w:rPr>
                <w:iCs/>
                <w:noProof/>
                <w:szCs w:val="22"/>
              </w:rPr>
              <w:t>11 (5.3)</w:t>
            </w:r>
          </w:p>
        </w:tc>
        <w:tc>
          <w:tcPr>
            <w:tcW w:w="1559" w:type="dxa"/>
            <w:vAlign w:val="center"/>
          </w:tcPr>
          <w:p w14:paraId="320B4D63" w14:textId="77777777" w:rsidR="007506D1" w:rsidRPr="00E36EA4" w:rsidRDefault="007506D1" w:rsidP="0079659B">
            <w:pPr>
              <w:spacing w:line="240" w:lineRule="auto"/>
              <w:jc w:val="center"/>
              <w:rPr>
                <w:iCs/>
                <w:noProof/>
                <w:szCs w:val="22"/>
              </w:rPr>
            </w:pPr>
            <w:r w:rsidRPr="00E36EA4">
              <w:rPr>
                <w:iCs/>
                <w:noProof/>
                <w:szCs w:val="22"/>
              </w:rPr>
              <w:t>54 (26.1)</w:t>
            </w:r>
          </w:p>
        </w:tc>
        <w:tc>
          <w:tcPr>
            <w:tcW w:w="1559" w:type="dxa"/>
            <w:vAlign w:val="center"/>
          </w:tcPr>
          <w:p w14:paraId="76A48E34" w14:textId="68F26303" w:rsidR="007506D1" w:rsidRPr="00E36EA4" w:rsidRDefault="004E2F8B" w:rsidP="00120542">
            <w:pPr>
              <w:spacing w:line="240" w:lineRule="auto"/>
              <w:jc w:val="center"/>
              <w:rPr>
                <w:iCs/>
                <w:noProof/>
                <w:szCs w:val="22"/>
              </w:rPr>
            </w:pPr>
            <w:r w:rsidRPr="00E36EA4">
              <w:rPr>
                <w:iCs/>
                <w:noProof/>
                <w:szCs w:val="22"/>
              </w:rPr>
              <w:t>5 (6.3)</w:t>
            </w:r>
          </w:p>
        </w:tc>
        <w:tc>
          <w:tcPr>
            <w:tcW w:w="1553" w:type="dxa"/>
            <w:vAlign w:val="center"/>
          </w:tcPr>
          <w:p w14:paraId="21F0466C" w14:textId="7C567800" w:rsidR="007506D1" w:rsidRPr="00E36EA4" w:rsidRDefault="004E2F8B" w:rsidP="00120542">
            <w:pPr>
              <w:spacing w:line="240" w:lineRule="auto"/>
              <w:jc w:val="center"/>
              <w:rPr>
                <w:iCs/>
                <w:noProof/>
                <w:szCs w:val="22"/>
              </w:rPr>
            </w:pPr>
            <w:r w:rsidRPr="00E36EA4">
              <w:rPr>
                <w:iCs/>
                <w:noProof/>
                <w:szCs w:val="22"/>
              </w:rPr>
              <w:t>25 (32.1)</w:t>
            </w:r>
          </w:p>
        </w:tc>
      </w:tr>
    </w:tbl>
    <w:p w14:paraId="7FC78295" w14:textId="77777777" w:rsidR="00B225D3" w:rsidRPr="00E36EA4" w:rsidRDefault="00B225D3" w:rsidP="00120542">
      <w:pPr>
        <w:numPr>
          <w:ilvl w:val="12"/>
          <w:numId w:val="0"/>
        </w:numPr>
        <w:spacing w:line="240" w:lineRule="auto"/>
        <w:ind w:right="-2"/>
        <w:rPr>
          <w:i/>
          <w:iCs/>
          <w:noProof/>
          <w:szCs w:val="22"/>
        </w:rPr>
      </w:pPr>
    </w:p>
    <w:p w14:paraId="2EF1B064" w14:textId="17E5342E" w:rsidR="005B13D9" w:rsidRPr="00E36EA4" w:rsidRDefault="005B13D9" w:rsidP="00120542">
      <w:pPr>
        <w:numPr>
          <w:ilvl w:val="12"/>
          <w:numId w:val="0"/>
        </w:numPr>
        <w:spacing w:line="240" w:lineRule="auto"/>
        <w:ind w:right="-2"/>
        <w:rPr>
          <w:i/>
          <w:iCs/>
          <w:noProof/>
          <w:szCs w:val="22"/>
        </w:rPr>
      </w:pPr>
      <w:r w:rsidRPr="00E36EA4">
        <w:rPr>
          <w:i/>
          <w:iCs/>
          <w:noProof/>
          <w:szCs w:val="22"/>
        </w:rPr>
        <w:t>Effect on urinary morbidity (IPSS) and erectile function (IIEF) following TOOKAD</w:t>
      </w:r>
      <w:r w:rsidR="00AF601F" w:rsidRPr="00E36EA4">
        <w:rPr>
          <w:i/>
          <w:iCs/>
          <w:noProof/>
          <w:szCs w:val="22"/>
        </w:rPr>
        <w:noBreakHyphen/>
      </w:r>
      <w:r w:rsidRPr="00E36EA4">
        <w:rPr>
          <w:i/>
          <w:iCs/>
          <w:noProof/>
          <w:szCs w:val="22"/>
        </w:rPr>
        <w:t>VTP</w:t>
      </w:r>
    </w:p>
    <w:p w14:paraId="0908B8E9" w14:textId="713B3DB4" w:rsidR="005B13D9" w:rsidRPr="00E36EA4" w:rsidRDefault="005D201B" w:rsidP="00120542">
      <w:pPr>
        <w:numPr>
          <w:ilvl w:val="12"/>
          <w:numId w:val="0"/>
        </w:numPr>
        <w:spacing w:line="240" w:lineRule="auto"/>
        <w:ind w:right="-2"/>
        <w:rPr>
          <w:rFonts w:eastAsia="Verdana"/>
          <w:szCs w:val="22"/>
          <w:lang w:eastAsia="en-GB"/>
        </w:rPr>
      </w:pPr>
      <w:r w:rsidRPr="00E36EA4">
        <w:rPr>
          <w:rFonts w:eastAsia="Verdana"/>
          <w:szCs w:val="22"/>
          <w:lang w:eastAsia="en-GB"/>
        </w:rPr>
        <w:t xml:space="preserve">As shown in </w:t>
      </w:r>
      <w:r w:rsidR="00EB05D9" w:rsidRPr="00E36EA4">
        <w:rPr>
          <w:rFonts w:eastAsia="Verdana"/>
          <w:szCs w:val="22"/>
          <w:lang w:eastAsia="en-GB"/>
        </w:rPr>
        <w:t>T</w:t>
      </w:r>
      <w:r w:rsidRPr="00E36EA4">
        <w:rPr>
          <w:rFonts w:eastAsia="Verdana"/>
          <w:szCs w:val="22"/>
          <w:lang w:eastAsia="en-GB"/>
        </w:rPr>
        <w:t xml:space="preserve">able </w:t>
      </w:r>
      <w:r w:rsidR="00295353">
        <w:rPr>
          <w:rFonts w:eastAsia="Verdana"/>
          <w:szCs w:val="22"/>
          <w:lang w:eastAsia="en-GB"/>
        </w:rPr>
        <w:t>5</w:t>
      </w:r>
      <w:r w:rsidRPr="00E36EA4">
        <w:rPr>
          <w:rFonts w:eastAsia="Verdana"/>
          <w:szCs w:val="22"/>
          <w:lang w:eastAsia="en-GB"/>
        </w:rPr>
        <w:t>, i</w:t>
      </w:r>
      <w:r w:rsidR="005B13D9" w:rsidRPr="00E36EA4">
        <w:rPr>
          <w:rFonts w:eastAsia="Verdana"/>
          <w:szCs w:val="22"/>
          <w:lang w:eastAsia="en-GB"/>
        </w:rPr>
        <w:t>n PCM301</w:t>
      </w:r>
      <w:r w:rsidR="000045A4" w:rsidRPr="00E36EA4">
        <w:rPr>
          <w:rFonts w:eastAsia="Verdana"/>
          <w:szCs w:val="22"/>
          <w:lang w:eastAsia="en-GB"/>
        </w:rPr>
        <w:t xml:space="preserve"> study</w:t>
      </w:r>
      <w:r w:rsidR="005B13D9" w:rsidRPr="00E36EA4">
        <w:rPr>
          <w:rFonts w:eastAsia="Verdana"/>
          <w:szCs w:val="22"/>
          <w:lang w:eastAsia="en-GB"/>
        </w:rPr>
        <w:t>, the Intern</w:t>
      </w:r>
      <w:r w:rsidR="004D37A6" w:rsidRPr="00E36EA4">
        <w:rPr>
          <w:rFonts w:eastAsia="Verdana"/>
          <w:szCs w:val="22"/>
          <w:lang w:eastAsia="en-GB"/>
        </w:rPr>
        <w:t>ational Prostate Symptoms Score</w:t>
      </w:r>
      <w:r w:rsidR="005B13D9" w:rsidRPr="00E36EA4">
        <w:rPr>
          <w:rFonts w:eastAsia="Verdana"/>
          <w:szCs w:val="22"/>
          <w:lang w:eastAsia="en-GB"/>
        </w:rPr>
        <w:t xml:space="preserve"> (IPSS) showed, </w:t>
      </w:r>
      <w:r w:rsidR="00FF18DB">
        <w:rPr>
          <w:rFonts w:eastAsia="Verdana"/>
          <w:szCs w:val="22"/>
          <w:lang w:eastAsia="en-GB"/>
        </w:rPr>
        <w:t xml:space="preserve">a moderate increase </w:t>
      </w:r>
      <w:r w:rsidR="005B13D9" w:rsidRPr="00E36EA4">
        <w:rPr>
          <w:rFonts w:eastAsia="Verdana"/>
          <w:szCs w:val="22"/>
          <w:lang w:eastAsia="en-GB"/>
        </w:rPr>
        <w:t>7</w:t>
      </w:r>
      <w:r w:rsidR="008709C9" w:rsidRPr="00E36EA4">
        <w:rPr>
          <w:rFonts w:eastAsia="Verdana"/>
          <w:szCs w:val="22"/>
          <w:lang w:eastAsia="en-GB"/>
        </w:rPr>
        <w:t> </w:t>
      </w:r>
      <w:r w:rsidR="005B13D9" w:rsidRPr="00E36EA4">
        <w:rPr>
          <w:rFonts w:eastAsia="Verdana"/>
          <w:szCs w:val="22"/>
          <w:lang w:eastAsia="en-GB"/>
        </w:rPr>
        <w:t>days after the VTP</w:t>
      </w:r>
      <w:r w:rsidR="00751200" w:rsidRPr="00E36EA4">
        <w:rPr>
          <w:rFonts w:eastAsia="Verdana"/>
          <w:szCs w:val="22"/>
          <w:lang w:eastAsia="en-GB"/>
        </w:rPr>
        <w:t> </w:t>
      </w:r>
      <w:r w:rsidR="005B13D9" w:rsidRPr="00E36EA4">
        <w:rPr>
          <w:rFonts w:eastAsia="Verdana"/>
          <w:szCs w:val="22"/>
          <w:lang w:eastAsia="en-GB"/>
        </w:rPr>
        <w:t xml:space="preserve">procedure, </w:t>
      </w:r>
      <w:r w:rsidR="00633B52" w:rsidRPr="00E36EA4">
        <w:rPr>
          <w:rFonts w:eastAsia="Verdana"/>
          <w:szCs w:val="22"/>
          <w:lang w:eastAsia="en-GB"/>
        </w:rPr>
        <w:t xml:space="preserve">in </w:t>
      </w:r>
      <w:r w:rsidR="00FF18DB">
        <w:rPr>
          <w:rFonts w:eastAsia="Verdana"/>
          <w:szCs w:val="22"/>
          <w:lang w:eastAsia="en-GB"/>
        </w:rPr>
        <w:t xml:space="preserve">both </w:t>
      </w:r>
      <w:r w:rsidR="00633B52" w:rsidRPr="00E36EA4">
        <w:rPr>
          <w:rFonts w:eastAsia="Verdana"/>
          <w:szCs w:val="22"/>
          <w:lang w:eastAsia="en-GB"/>
        </w:rPr>
        <w:t xml:space="preserve">the </w:t>
      </w:r>
      <w:r w:rsidR="007606CE" w:rsidRPr="00E36EA4">
        <w:rPr>
          <w:rFonts w:eastAsia="Verdana"/>
          <w:szCs w:val="22"/>
          <w:lang w:eastAsia="en-GB"/>
        </w:rPr>
        <w:t>ITT</w:t>
      </w:r>
      <w:r w:rsidR="00633B52" w:rsidRPr="00E36EA4">
        <w:rPr>
          <w:rFonts w:eastAsia="Verdana"/>
          <w:szCs w:val="22"/>
          <w:lang w:eastAsia="en-GB"/>
        </w:rPr>
        <w:t xml:space="preserve"> population</w:t>
      </w:r>
      <w:r w:rsidR="00655447" w:rsidRPr="00E36EA4">
        <w:rPr>
          <w:rFonts w:eastAsia="Verdana"/>
          <w:szCs w:val="22"/>
          <w:lang w:eastAsia="en-GB"/>
        </w:rPr>
        <w:t xml:space="preserve"> and in patients meeting the indication criteria</w:t>
      </w:r>
      <w:r w:rsidR="005B13D9" w:rsidRPr="00E36EA4">
        <w:rPr>
          <w:rFonts w:eastAsia="Verdana"/>
          <w:szCs w:val="22"/>
          <w:lang w:eastAsia="en-GB"/>
        </w:rPr>
        <w:t>. Those results were improved at Month</w:t>
      </w:r>
      <w:r w:rsidR="00FE5AC5" w:rsidRPr="00E36EA4">
        <w:rPr>
          <w:rFonts w:eastAsia="Verdana"/>
          <w:szCs w:val="22"/>
          <w:lang w:eastAsia="en-GB"/>
        </w:rPr>
        <w:t> </w:t>
      </w:r>
      <w:r w:rsidR="005B13D9" w:rsidRPr="00E36EA4">
        <w:rPr>
          <w:rFonts w:eastAsia="Verdana"/>
          <w:szCs w:val="22"/>
          <w:lang w:eastAsia="en-GB"/>
        </w:rPr>
        <w:t>3</w:t>
      </w:r>
      <w:r w:rsidR="004D37A6" w:rsidRPr="00E36EA4">
        <w:rPr>
          <w:rFonts w:eastAsia="Verdana"/>
          <w:szCs w:val="22"/>
          <w:lang w:eastAsia="en-GB"/>
        </w:rPr>
        <w:t xml:space="preserve"> </w:t>
      </w:r>
      <w:r w:rsidR="005B13D9" w:rsidRPr="00E36EA4">
        <w:rPr>
          <w:rFonts w:eastAsia="Verdana"/>
          <w:szCs w:val="22"/>
          <w:lang w:eastAsia="en-GB"/>
        </w:rPr>
        <w:t>and back to baseline values at Month</w:t>
      </w:r>
      <w:r w:rsidR="00FE5AC5" w:rsidRPr="00E36EA4">
        <w:rPr>
          <w:rFonts w:eastAsia="Verdana"/>
          <w:szCs w:val="22"/>
          <w:lang w:eastAsia="en-GB"/>
        </w:rPr>
        <w:t> </w:t>
      </w:r>
      <w:r w:rsidR="004D37A6" w:rsidRPr="00E36EA4">
        <w:rPr>
          <w:rFonts w:eastAsia="Verdana"/>
          <w:szCs w:val="22"/>
          <w:lang w:eastAsia="en-GB"/>
        </w:rPr>
        <w:t>6</w:t>
      </w:r>
      <w:r w:rsidR="004E2F8B" w:rsidRPr="00E36EA4">
        <w:rPr>
          <w:rFonts w:eastAsia="Verdana"/>
          <w:szCs w:val="22"/>
          <w:lang w:eastAsia="en-GB"/>
        </w:rPr>
        <w:t>, with further improvement until Month 24</w:t>
      </w:r>
      <w:r w:rsidR="00D43622">
        <w:rPr>
          <w:rFonts w:eastAsia="Verdana"/>
          <w:szCs w:val="22"/>
          <w:lang w:eastAsia="en-GB"/>
        </w:rPr>
        <w:t>.</w:t>
      </w:r>
      <w:r w:rsidR="00751050" w:rsidRPr="00E36EA4">
        <w:rPr>
          <w:rFonts w:eastAsia="Verdana"/>
          <w:szCs w:val="22"/>
          <w:lang w:eastAsia="en-GB"/>
        </w:rPr>
        <w:t xml:space="preserve"> </w:t>
      </w:r>
      <w:r w:rsidR="004E2F8B" w:rsidRPr="00E36EA4">
        <w:rPr>
          <w:rFonts w:eastAsia="Verdana"/>
          <w:szCs w:val="22"/>
          <w:lang w:eastAsia="en-GB"/>
        </w:rPr>
        <w:t>In the Active Surveillance arm, the IPSS score slightly worsened over time until Month 24.</w:t>
      </w:r>
    </w:p>
    <w:p w14:paraId="1008E2B1" w14:textId="77777777" w:rsidR="00DC6864" w:rsidRPr="00E36EA4" w:rsidRDefault="00DC6864" w:rsidP="00120542">
      <w:pPr>
        <w:numPr>
          <w:ilvl w:val="12"/>
          <w:numId w:val="0"/>
        </w:numPr>
        <w:spacing w:line="240" w:lineRule="auto"/>
        <w:ind w:right="-2"/>
        <w:rPr>
          <w:rFonts w:eastAsia="Verdana"/>
          <w:szCs w:val="22"/>
          <w:lang w:eastAsia="en-GB"/>
        </w:rPr>
      </w:pPr>
    </w:p>
    <w:p w14:paraId="03549A6B" w14:textId="53E8BFDA" w:rsidR="00DC6864" w:rsidRPr="00E36EA4" w:rsidRDefault="00DC6864" w:rsidP="00120542">
      <w:pPr>
        <w:numPr>
          <w:ilvl w:val="12"/>
          <w:numId w:val="0"/>
        </w:numPr>
        <w:spacing w:line="240" w:lineRule="auto"/>
        <w:ind w:right="-2"/>
        <w:rPr>
          <w:rFonts w:eastAsia="Verdana"/>
          <w:b/>
          <w:szCs w:val="22"/>
          <w:lang w:eastAsia="en-GB"/>
        </w:rPr>
      </w:pPr>
      <w:r w:rsidRPr="00E36EA4">
        <w:rPr>
          <w:rFonts w:eastAsia="Verdana"/>
          <w:b/>
          <w:szCs w:val="22"/>
          <w:lang w:eastAsia="en-GB"/>
        </w:rPr>
        <w:t xml:space="preserve">Table </w:t>
      </w:r>
      <w:r w:rsidR="00295353">
        <w:rPr>
          <w:rFonts w:eastAsia="Verdana"/>
          <w:b/>
          <w:szCs w:val="22"/>
          <w:lang w:eastAsia="en-GB"/>
        </w:rPr>
        <w:t>5</w:t>
      </w:r>
      <w:r w:rsidR="006C684D" w:rsidRPr="00E36EA4">
        <w:rPr>
          <w:rFonts w:eastAsia="Verdana"/>
          <w:b/>
          <w:szCs w:val="22"/>
          <w:lang w:eastAsia="en-GB"/>
        </w:rPr>
        <w:t>:</w:t>
      </w:r>
      <w:r w:rsidRPr="00E36EA4">
        <w:rPr>
          <w:rFonts w:eastAsia="Verdana"/>
          <w:b/>
          <w:szCs w:val="22"/>
          <w:lang w:eastAsia="en-GB"/>
        </w:rPr>
        <w:t xml:space="preserve"> PCM301 – Effect on urinary morbidity (IPSS)</w:t>
      </w:r>
      <w:r w:rsidR="007544AC" w:rsidRPr="00E36EA4">
        <w:rPr>
          <w:rFonts w:eastAsia="Verdana"/>
          <w:b/>
          <w:szCs w:val="22"/>
          <w:lang w:eastAsia="en-GB"/>
        </w:rPr>
        <w:t xml:space="preserve"> </w:t>
      </w:r>
      <w:r w:rsidR="007544AC" w:rsidRPr="00E36EA4">
        <w:rPr>
          <w:b/>
          <w:iCs/>
          <w:noProof/>
          <w:szCs w:val="22"/>
        </w:rPr>
        <w:t>– ITT population and patients meeting the indication criteria</w:t>
      </w:r>
    </w:p>
    <w:p w14:paraId="1D2002F1" w14:textId="77777777" w:rsidR="00DC6864" w:rsidRPr="00E36EA4" w:rsidRDefault="00DC6864" w:rsidP="00120542">
      <w:pPr>
        <w:numPr>
          <w:ilvl w:val="12"/>
          <w:numId w:val="0"/>
        </w:numPr>
        <w:spacing w:line="240" w:lineRule="auto"/>
        <w:ind w:right="-2"/>
        <w:rPr>
          <w:rFonts w:eastAsia="Verdana"/>
          <w:b/>
          <w:szCs w:val="22"/>
          <w:lang w:eastAsia="en-GB"/>
        </w:rPr>
      </w:pPr>
    </w:p>
    <w:tbl>
      <w:tblPr>
        <w:tblStyle w:val="TableGrid"/>
        <w:tblW w:w="9161" w:type="dxa"/>
        <w:tblInd w:w="-103" w:type="dxa"/>
        <w:tblLayout w:type="fixed"/>
        <w:tblLook w:val="04A0" w:firstRow="1" w:lastRow="0" w:firstColumn="1" w:lastColumn="0" w:noHBand="0" w:noVBand="1"/>
      </w:tblPr>
      <w:tblGrid>
        <w:gridCol w:w="1235"/>
        <w:gridCol w:w="566"/>
        <w:gridCol w:w="1416"/>
        <w:gridCol w:w="566"/>
        <w:gridCol w:w="1415"/>
        <w:gridCol w:w="566"/>
        <w:gridCol w:w="1416"/>
        <w:gridCol w:w="566"/>
        <w:gridCol w:w="1415"/>
      </w:tblGrid>
      <w:tr w:rsidR="00E36EA4" w:rsidRPr="00E36EA4" w14:paraId="2C8FB434" w14:textId="77777777" w:rsidTr="00D43622">
        <w:trPr>
          <w:trHeight w:hRule="exact" w:val="565"/>
        </w:trPr>
        <w:tc>
          <w:tcPr>
            <w:tcW w:w="1235" w:type="dxa"/>
            <w:tcBorders>
              <w:top w:val="nil"/>
              <w:left w:val="nil"/>
              <w:bottom w:val="nil"/>
              <w:right w:val="single" w:sz="4" w:space="0" w:color="auto"/>
            </w:tcBorders>
          </w:tcPr>
          <w:p w14:paraId="1C3B780A" w14:textId="77777777" w:rsidR="006C476D" w:rsidRPr="00E36EA4" w:rsidRDefault="006C476D" w:rsidP="00120542">
            <w:pPr>
              <w:numPr>
                <w:ilvl w:val="12"/>
                <w:numId w:val="0"/>
              </w:numPr>
              <w:spacing w:line="240" w:lineRule="auto"/>
              <w:ind w:right="-2"/>
              <w:rPr>
                <w:szCs w:val="22"/>
                <w:lang w:eastAsia="en-GB" w:bidi="he-IL"/>
              </w:rPr>
            </w:pPr>
          </w:p>
        </w:tc>
        <w:tc>
          <w:tcPr>
            <w:tcW w:w="3963" w:type="dxa"/>
            <w:gridSpan w:val="4"/>
            <w:tcBorders>
              <w:left w:val="single" w:sz="4" w:space="0" w:color="auto"/>
            </w:tcBorders>
            <w:vAlign w:val="center"/>
          </w:tcPr>
          <w:p w14:paraId="3078C6C4" w14:textId="30A0982F" w:rsidR="006C476D" w:rsidRPr="00E36EA4" w:rsidRDefault="007606CE" w:rsidP="00120542">
            <w:pPr>
              <w:numPr>
                <w:ilvl w:val="12"/>
                <w:numId w:val="0"/>
              </w:numPr>
              <w:spacing w:line="240" w:lineRule="auto"/>
              <w:ind w:right="-2"/>
              <w:jc w:val="center"/>
              <w:rPr>
                <w:b/>
                <w:iCs/>
                <w:noProof/>
                <w:szCs w:val="22"/>
              </w:rPr>
            </w:pPr>
            <w:r w:rsidRPr="00E36EA4">
              <w:rPr>
                <w:b/>
                <w:iCs/>
                <w:noProof/>
                <w:szCs w:val="22"/>
              </w:rPr>
              <w:t>ITT</w:t>
            </w:r>
            <w:r w:rsidR="006C476D" w:rsidRPr="00E36EA4">
              <w:rPr>
                <w:b/>
                <w:iCs/>
                <w:noProof/>
                <w:szCs w:val="22"/>
              </w:rPr>
              <w:t xml:space="preserve"> population</w:t>
            </w:r>
          </w:p>
        </w:tc>
        <w:tc>
          <w:tcPr>
            <w:tcW w:w="3963" w:type="dxa"/>
            <w:gridSpan w:val="4"/>
            <w:vAlign w:val="center"/>
          </w:tcPr>
          <w:p w14:paraId="246E0A59" w14:textId="77777777" w:rsidR="006C476D" w:rsidRPr="00E36EA4" w:rsidRDefault="006C476D" w:rsidP="00120542">
            <w:pPr>
              <w:numPr>
                <w:ilvl w:val="12"/>
                <w:numId w:val="0"/>
              </w:numPr>
              <w:spacing w:line="240" w:lineRule="auto"/>
              <w:ind w:right="-2"/>
              <w:jc w:val="center"/>
              <w:rPr>
                <w:b/>
                <w:iCs/>
                <w:noProof/>
                <w:szCs w:val="22"/>
              </w:rPr>
            </w:pPr>
            <w:r w:rsidRPr="00E36EA4">
              <w:rPr>
                <w:b/>
                <w:iCs/>
                <w:noProof/>
                <w:szCs w:val="22"/>
              </w:rPr>
              <w:t>Patients meeting indication criteria</w:t>
            </w:r>
          </w:p>
        </w:tc>
      </w:tr>
      <w:tr w:rsidR="00E36EA4" w:rsidRPr="00E36EA4" w14:paraId="511210E9" w14:textId="77777777" w:rsidTr="00D43622">
        <w:trPr>
          <w:trHeight w:hRule="exact" w:val="565"/>
        </w:trPr>
        <w:tc>
          <w:tcPr>
            <w:tcW w:w="1235" w:type="dxa"/>
            <w:vMerge w:val="restart"/>
            <w:tcBorders>
              <w:top w:val="nil"/>
              <w:left w:val="nil"/>
            </w:tcBorders>
          </w:tcPr>
          <w:p w14:paraId="2000E764" w14:textId="77777777" w:rsidR="006C476D" w:rsidRPr="00E36EA4" w:rsidRDefault="006C476D" w:rsidP="00120542">
            <w:pPr>
              <w:numPr>
                <w:ilvl w:val="12"/>
                <w:numId w:val="0"/>
              </w:numPr>
              <w:spacing w:line="240" w:lineRule="auto"/>
              <w:ind w:right="-2"/>
              <w:rPr>
                <w:szCs w:val="22"/>
                <w:lang w:eastAsia="en-GB" w:bidi="he-IL"/>
              </w:rPr>
            </w:pPr>
          </w:p>
        </w:tc>
        <w:tc>
          <w:tcPr>
            <w:tcW w:w="1982" w:type="dxa"/>
            <w:gridSpan w:val="2"/>
            <w:vAlign w:val="center"/>
          </w:tcPr>
          <w:p w14:paraId="5DB99927" w14:textId="68CD39C9" w:rsidR="006C476D" w:rsidRPr="00E36EA4" w:rsidRDefault="006C476D" w:rsidP="00120542">
            <w:pPr>
              <w:numPr>
                <w:ilvl w:val="12"/>
                <w:numId w:val="0"/>
              </w:numPr>
              <w:spacing w:line="240" w:lineRule="auto"/>
              <w:ind w:right="-2"/>
              <w:jc w:val="center"/>
              <w:rPr>
                <w:b/>
                <w:szCs w:val="22"/>
                <w:lang w:eastAsia="en-GB" w:bidi="he-IL"/>
              </w:rPr>
            </w:pPr>
            <w:r w:rsidRPr="00E36EA4">
              <w:rPr>
                <w:b/>
                <w:szCs w:val="22"/>
                <w:lang w:eastAsia="en-GB" w:bidi="he-IL"/>
              </w:rPr>
              <w:t>TOOKAD</w:t>
            </w:r>
            <w:r w:rsidR="00145C31" w:rsidRPr="00E36EA4">
              <w:rPr>
                <w:b/>
                <w:szCs w:val="22"/>
                <w:lang w:eastAsia="en-GB" w:bidi="he-IL"/>
              </w:rPr>
              <w:t>-</w:t>
            </w:r>
            <w:r w:rsidRPr="00E36EA4">
              <w:rPr>
                <w:b/>
                <w:szCs w:val="22"/>
                <w:lang w:eastAsia="en-GB" w:bidi="he-IL"/>
              </w:rPr>
              <w:t>VTP arm</w:t>
            </w:r>
          </w:p>
        </w:tc>
        <w:tc>
          <w:tcPr>
            <w:tcW w:w="1981" w:type="dxa"/>
            <w:gridSpan w:val="2"/>
            <w:vAlign w:val="center"/>
          </w:tcPr>
          <w:p w14:paraId="3435655B" w14:textId="77777777" w:rsidR="006C476D" w:rsidRPr="00E36EA4" w:rsidRDefault="006C476D" w:rsidP="00120542">
            <w:pPr>
              <w:numPr>
                <w:ilvl w:val="12"/>
                <w:numId w:val="0"/>
              </w:numPr>
              <w:spacing w:line="240" w:lineRule="auto"/>
              <w:ind w:right="-2"/>
              <w:jc w:val="center"/>
              <w:rPr>
                <w:b/>
                <w:szCs w:val="22"/>
                <w:lang w:eastAsia="en-GB" w:bidi="he-IL"/>
              </w:rPr>
            </w:pPr>
            <w:r w:rsidRPr="00E36EA4">
              <w:rPr>
                <w:b/>
                <w:szCs w:val="22"/>
                <w:lang w:eastAsia="en-GB" w:bidi="he-IL"/>
              </w:rPr>
              <w:t>AS arm</w:t>
            </w:r>
          </w:p>
        </w:tc>
        <w:tc>
          <w:tcPr>
            <w:tcW w:w="1982" w:type="dxa"/>
            <w:gridSpan w:val="2"/>
            <w:vAlign w:val="center"/>
          </w:tcPr>
          <w:p w14:paraId="7F7E1505" w14:textId="49529710" w:rsidR="006C476D" w:rsidRPr="00E36EA4" w:rsidRDefault="006C476D" w:rsidP="00120542">
            <w:pPr>
              <w:numPr>
                <w:ilvl w:val="12"/>
                <w:numId w:val="0"/>
              </w:numPr>
              <w:spacing w:line="240" w:lineRule="auto"/>
              <w:ind w:right="-2"/>
              <w:jc w:val="center"/>
              <w:rPr>
                <w:b/>
                <w:szCs w:val="22"/>
                <w:lang w:eastAsia="en-GB" w:bidi="he-IL"/>
              </w:rPr>
            </w:pPr>
            <w:r w:rsidRPr="00E36EA4">
              <w:rPr>
                <w:b/>
                <w:szCs w:val="22"/>
                <w:lang w:eastAsia="en-GB" w:bidi="he-IL"/>
              </w:rPr>
              <w:t>TOOKAD</w:t>
            </w:r>
            <w:r w:rsidR="00145C31" w:rsidRPr="00E36EA4">
              <w:rPr>
                <w:b/>
                <w:szCs w:val="22"/>
                <w:lang w:eastAsia="en-GB" w:bidi="he-IL"/>
              </w:rPr>
              <w:t>-</w:t>
            </w:r>
            <w:r w:rsidRPr="00E36EA4">
              <w:rPr>
                <w:b/>
                <w:szCs w:val="22"/>
                <w:lang w:eastAsia="en-GB" w:bidi="he-IL"/>
              </w:rPr>
              <w:t>VTP arm</w:t>
            </w:r>
          </w:p>
        </w:tc>
        <w:tc>
          <w:tcPr>
            <w:tcW w:w="1981" w:type="dxa"/>
            <w:gridSpan w:val="2"/>
            <w:vAlign w:val="center"/>
          </w:tcPr>
          <w:p w14:paraId="22F94D2A" w14:textId="77777777" w:rsidR="006C476D" w:rsidRPr="00E36EA4" w:rsidRDefault="006C476D" w:rsidP="00120542">
            <w:pPr>
              <w:numPr>
                <w:ilvl w:val="12"/>
                <w:numId w:val="0"/>
              </w:numPr>
              <w:spacing w:line="240" w:lineRule="auto"/>
              <w:ind w:right="-2"/>
              <w:jc w:val="center"/>
              <w:rPr>
                <w:b/>
                <w:szCs w:val="22"/>
                <w:lang w:eastAsia="en-GB" w:bidi="he-IL"/>
              </w:rPr>
            </w:pPr>
            <w:r w:rsidRPr="00E36EA4">
              <w:rPr>
                <w:b/>
                <w:szCs w:val="22"/>
                <w:lang w:eastAsia="en-GB" w:bidi="he-IL"/>
              </w:rPr>
              <w:t>AS arm</w:t>
            </w:r>
          </w:p>
        </w:tc>
      </w:tr>
      <w:tr w:rsidR="00E36EA4" w:rsidRPr="00E36EA4" w14:paraId="1A2E2D29" w14:textId="77777777" w:rsidTr="00D43622">
        <w:trPr>
          <w:trHeight w:hRule="exact" w:val="559"/>
        </w:trPr>
        <w:tc>
          <w:tcPr>
            <w:tcW w:w="1235" w:type="dxa"/>
            <w:vMerge/>
            <w:tcBorders>
              <w:left w:val="nil"/>
            </w:tcBorders>
          </w:tcPr>
          <w:p w14:paraId="3D1F8D84" w14:textId="77777777" w:rsidR="006C476D" w:rsidRPr="00E36EA4" w:rsidRDefault="006C476D" w:rsidP="00120542">
            <w:pPr>
              <w:numPr>
                <w:ilvl w:val="12"/>
                <w:numId w:val="0"/>
              </w:numPr>
              <w:spacing w:line="240" w:lineRule="auto"/>
              <w:ind w:right="-2"/>
              <w:rPr>
                <w:szCs w:val="22"/>
                <w:lang w:eastAsia="en-GB" w:bidi="he-IL"/>
              </w:rPr>
            </w:pPr>
          </w:p>
        </w:tc>
        <w:tc>
          <w:tcPr>
            <w:tcW w:w="566" w:type="dxa"/>
          </w:tcPr>
          <w:p w14:paraId="7E84D6BE" w14:textId="77777777" w:rsidR="006C476D" w:rsidRPr="00E36EA4" w:rsidRDefault="006C476D" w:rsidP="00120542">
            <w:pPr>
              <w:numPr>
                <w:ilvl w:val="12"/>
                <w:numId w:val="0"/>
              </w:numPr>
              <w:spacing w:line="240" w:lineRule="auto"/>
              <w:ind w:right="-2"/>
              <w:jc w:val="center"/>
              <w:rPr>
                <w:b/>
                <w:szCs w:val="22"/>
                <w:lang w:eastAsia="en-GB" w:bidi="he-IL"/>
              </w:rPr>
            </w:pPr>
            <w:r w:rsidRPr="00E36EA4">
              <w:rPr>
                <w:b/>
                <w:szCs w:val="22"/>
                <w:lang w:eastAsia="en-GB" w:bidi="he-IL"/>
              </w:rPr>
              <w:t>n</w:t>
            </w:r>
          </w:p>
        </w:tc>
        <w:tc>
          <w:tcPr>
            <w:tcW w:w="1416" w:type="dxa"/>
          </w:tcPr>
          <w:p w14:paraId="492F3667" w14:textId="77777777" w:rsidR="006C476D" w:rsidRPr="00E36EA4" w:rsidRDefault="006C476D" w:rsidP="00120542">
            <w:pPr>
              <w:numPr>
                <w:ilvl w:val="12"/>
                <w:numId w:val="0"/>
              </w:numPr>
              <w:spacing w:line="240" w:lineRule="auto"/>
              <w:ind w:right="-2"/>
              <w:jc w:val="center"/>
              <w:rPr>
                <w:b/>
                <w:szCs w:val="22"/>
                <w:lang w:eastAsia="en-GB" w:bidi="he-IL"/>
              </w:rPr>
            </w:pPr>
            <w:r w:rsidRPr="00E36EA4">
              <w:rPr>
                <w:b/>
                <w:szCs w:val="22"/>
                <w:lang w:eastAsia="en-GB" w:bidi="he-IL"/>
              </w:rPr>
              <w:t>Mean score (</w:t>
            </w:r>
            <w:r w:rsidRPr="00E36EA4">
              <w:rPr>
                <w:b/>
                <w:bCs/>
                <w:szCs w:val="22"/>
                <w:lang w:eastAsia="en-GB" w:bidi="he-IL"/>
              </w:rPr>
              <w:t>SD)</w:t>
            </w:r>
          </w:p>
        </w:tc>
        <w:tc>
          <w:tcPr>
            <w:tcW w:w="566" w:type="dxa"/>
          </w:tcPr>
          <w:p w14:paraId="3346DF2A" w14:textId="77777777" w:rsidR="006C476D" w:rsidRPr="00E36EA4" w:rsidRDefault="006C476D" w:rsidP="00120542">
            <w:pPr>
              <w:numPr>
                <w:ilvl w:val="12"/>
                <w:numId w:val="0"/>
              </w:numPr>
              <w:spacing w:line="240" w:lineRule="auto"/>
              <w:ind w:right="-2"/>
              <w:jc w:val="center"/>
              <w:rPr>
                <w:b/>
                <w:szCs w:val="22"/>
                <w:lang w:eastAsia="en-GB" w:bidi="he-IL"/>
              </w:rPr>
            </w:pPr>
            <w:r w:rsidRPr="00E36EA4">
              <w:rPr>
                <w:b/>
                <w:szCs w:val="22"/>
                <w:lang w:eastAsia="en-GB" w:bidi="he-IL"/>
              </w:rPr>
              <w:t>n</w:t>
            </w:r>
          </w:p>
        </w:tc>
        <w:tc>
          <w:tcPr>
            <w:tcW w:w="1415" w:type="dxa"/>
          </w:tcPr>
          <w:p w14:paraId="40EC2E9E" w14:textId="77777777" w:rsidR="006C476D" w:rsidRPr="00E36EA4" w:rsidRDefault="006C476D" w:rsidP="00120542">
            <w:pPr>
              <w:numPr>
                <w:ilvl w:val="12"/>
                <w:numId w:val="0"/>
              </w:numPr>
              <w:spacing w:line="240" w:lineRule="auto"/>
              <w:ind w:right="-2"/>
              <w:jc w:val="center"/>
              <w:rPr>
                <w:b/>
                <w:szCs w:val="22"/>
                <w:lang w:eastAsia="en-GB" w:bidi="he-IL"/>
              </w:rPr>
            </w:pPr>
            <w:r w:rsidRPr="00E36EA4">
              <w:rPr>
                <w:b/>
                <w:szCs w:val="22"/>
                <w:lang w:eastAsia="en-GB" w:bidi="he-IL"/>
              </w:rPr>
              <w:t>Mean score (SD)</w:t>
            </w:r>
          </w:p>
        </w:tc>
        <w:tc>
          <w:tcPr>
            <w:tcW w:w="566" w:type="dxa"/>
          </w:tcPr>
          <w:p w14:paraId="3FC52D81" w14:textId="77777777" w:rsidR="006C476D" w:rsidRPr="00E36EA4" w:rsidRDefault="006C476D" w:rsidP="00120542">
            <w:pPr>
              <w:numPr>
                <w:ilvl w:val="12"/>
                <w:numId w:val="0"/>
              </w:numPr>
              <w:spacing w:line="240" w:lineRule="auto"/>
              <w:ind w:right="-2"/>
              <w:jc w:val="center"/>
              <w:rPr>
                <w:b/>
                <w:szCs w:val="22"/>
                <w:lang w:eastAsia="en-GB" w:bidi="he-IL"/>
              </w:rPr>
            </w:pPr>
            <w:r w:rsidRPr="00E36EA4">
              <w:rPr>
                <w:b/>
                <w:szCs w:val="22"/>
                <w:lang w:eastAsia="en-GB" w:bidi="he-IL"/>
              </w:rPr>
              <w:t>n</w:t>
            </w:r>
          </w:p>
        </w:tc>
        <w:tc>
          <w:tcPr>
            <w:tcW w:w="1416" w:type="dxa"/>
          </w:tcPr>
          <w:p w14:paraId="0A6F79FE" w14:textId="77777777" w:rsidR="006C476D" w:rsidRPr="00E36EA4" w:rsidRDefault="006C476D" w:rsidP="00120542">
            <w:pPr>
              <w:numPr>
                <w:ilvl w:val="12"/>
                <w:numId w:val="0"/>
              </w:numPr>
              <w:spacing w:line="240" w:lineRule="auto"/>
              <w:ind w:right="-2"/>
              <w:jc w:val="center"/>
              <w:rPr>
                <w:b/>
                <w:szCs w:val="22"/>
                <w:lang w:eastAsia="en-GB" w:bidi="he-IL"/>
              </w:rPr>
            </w:pPr>
            <w:r w:rsidRPr="00E36EA4">
              <w:rPr>
                <w:b/>
                <w:szCs w:val="22"/>
                <w:lang w:eastAsia="en-GB" w:bidi="he-IL"/>
              </w:rPr>
              <w:t xml:space="preserve">Mean score (SD) </w:t>
            </w:r>
          </w:p>
        </w:tc>
        <w:tc>
          <w:tcPr>
            <w:tcW w:w="566" w:type="dxa"/>
          </w:tcPr>
          <w:p w14:paraId="71A7CDBA" w14:textId="77777777" w:rsidR="006C476D" w:rsidRPr="00E36EA4" w:rsidRDefault="006C476D" w:rsidP="00120542">
            <w:pPr>
              <w:numPr>
                <w:ilvl w:val="12"/>
                <w:numId w:val="0"/>
              </w:numPr>
              <w:spacing w:line="240" w:lineRule="auto"/>
              <w:ind w:right="-2"/>
              <w:jc w:val="center"/>
              <w:rPr>
                <w:b/>
                <w:szCs w:val="22"/>
                <w:lang w:eastAsia="en-GB" w:bidi="he-IL"/>
              </w:rPr>
            </w:pPr>
            <w:r w:rsidRPr="00E36EA4">
              <w:rPr>
                <w:b/>
                <w:szCs w:val="22"/>
                <w:lang w:eastAsia="en-GB" w:bidi="he-IL"/>
              </w:rPr>
              <w:t>n</w:t>
            </w:r>
          </w:p>
        </w:tc>
        <w:tc>
          <w:tcPr>
            <w:tcW w:w="1415" w:type="dxa"/>
          </w:tcPr>
          <w:p w14:paraId="4D8C4B36" w14:textId="77777777" w:rsidR="006C476D" w:rsidRPr="00E36EA4" w:rsidRDefault="006C476D" w:rsidP="00120542">
            <w:pPr>
              <w:numPr>
                <w:ilvl w:val="12"/>
                <w:numId w:val="0"/>
              </w:numPr>
              <w:spacing w:line="240" w:lineRule="auto"/>
              <w:ind w:right="-2"/>
              <w:jc w:val="center"/>
              <w:rPr>
                <w:b/>
                <w:szCs w:val="22"/>
                <w:lang w:eastAsia="en-GB" w:bidi="he-IL"/>
              </w:rPr>
            </w:pPr>
            <w:r w:rsidRPr="00E36EA4">
              <w:rPr>
                <w:b/>
                <w:szCs w:val="22"/>
                <w:lang w:eastAsia="en-GB" w:bidi="he-IL"/>
              </w:rPr>
              <w:t>Mean score (SD)</w:t>
            </w:r>
          </w:p>
        </w:tc>
      </w:tr>
      <w:tr w:rsidR="00E36EA4" w:rsidRPr="00E36EA4" w14:paraId="3FEA2E6A" w14:textId="77777777" w:rsidTr="00D43622">
        <w:trPr>
          <w:trHeight w:val="250"/>
        </w:trPr>
        <w:tc>
          <w:tcPr>
            <w:tcW w:w="1235" w:type="dxa"/>
          </w:tcPr>
          <w:p w14:paraId="78874FDD" w14:textId="77777777" w:rsidR="006C476D" w:rsidRPr="00E36EA4" w:rsidRDefault="006C476D" w:rsidP="00120542">
            <w:pPr>
              <w:numPr>
                <w:ilvl w:val="12"/>
                <w:numId w:val="0"/>
              </w:numPr>
              <w:spacing w:line="240" w:lineRule="auto"/>
              <w:ind w:right="-2"/>
              <w:rPr>
                <w:szCs w:val="22"/>
                <w:lang w:eastAsia="en-GB" w:bidi="he-IL"/>
              </w:rPr>
            </w:pPr>
            <w:r w:rsidRPr="00E36EA4">
              <w:rPr>
                <w:szCs w:val="22"/>
                <w:lang w:eastAsia="en-GB" w:bidi="he-IL"/>
              </w:rPr>
              <w:t>Baseline</w:t>
            </w:r>
          </w:p>
        </w:tc>
        <w:tc>
          <w:tcPr>
            <w:tcW w:w="566" w:type="dxa"/>
          </w:tcPr>
          <w:p w14:paraId="7A0FC68B"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179</w:t>
            </w:r>
          </w:p>
        </w:tc>
        <w:tc>
          <w:tcPr>
            <w:tcW w:w="1416" w:type="dxa"/>
          </w:tcPr>
          <w:p w14:paraId="4A40CD0A" w14:textId="2526A199"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7.6 (6.</w:t>
            </w:r>
            <w:r w:rsidR="009D60D3" w:rsidRPr="00E36EA4">
              <w:rPr>
                <w:szCs w:val="22"/>
                <w:lang w:eastAsia="en-GB" w:bidi="he-IL"/>
              </w:rPr>
              <w:t>09</w:t>
            </w:r>
            <w:r w:rsidR="00FF3927" w:rsidRPr="00E36EA4">
              <w:rPr>
                <w:szCs w:val="22"/>
                <w:lang w:eastAsia="en-GB" w:bidi="he-IL"/>
              </w:rPr>
              <w:t>)</w:t>
            </w:r>
          </w:p>
        </w:tc>
        <w:tc>
          <w:tcPr>
            <w:tcW w:w="566" w:type="dxa"/>
          </w:tcPr>
          <w:p w14:paraId="3306CCEE" w14:textId="042DE9AB"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18</w:t>
            </w:r>
            <w:r w:rsidR="00E972C5" w:rsidRPr="00E36EA4">
              <w:rPr>
                <w:szCs w:val="22"/>
                <w:lang w:eastAsia="en-GB" w:bidi="he-IL"/>
              </w:rPr>
              <w:t>5</w:t>
            </w:r>
          </w:p>
        </w:tc>
        <w:tc>
          <w:tcPr>
            <w:tcW w:w="1415" w:type="dxa"/>
          </w:tcPr>
          <w:p w14:paraId="26F08733" w14:textId="5612203B"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6.6 (5.3</w:t>
            </w:r>
            <w:r w:rsidR="009D60D3" w:rsidRPr="00E36EA4">
              <w:rPr>
                <w:szCs w:val="22"/>
                <w:lang w:eastAsia="en-GB" w:bidi="he-IL"/>
              </w:rPr>
              <w:t>0</w:t>
            </w:r>
            <w:r w:rsidRPr="00E36EA4">
              <w:rPr>
                <w:szCs w:val="22"/>
                <w:lang w:eastAsia="en-GB" w:bidi="he-IL"/>
              </w:rPr>
              <w:t>)</w:t>
            </w:r>
          </w:p>
        </w:tc>
        <w:tc>
          <w:tcPr>
            <w:tcW w:w="566" w:type="dxa"/>
            <w:shd w:val="clear" w:color="auto" w:fill="auto"/>
          </w:tcPr>
          <w:p w14:paraId="747F86F7"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71</w:t>
            </w:r>
          </w:p>
        </w:tc>
        <w:tc>
          <w:tcPr>
            <w:tcW w:w="1416" w:type="dxa"/>
            <w:shd w:val="clear" w:color="auto" w:fill="auto"/>
          </w:tcPr>
          <w:p w14:paraId="5B69B0F5" w14:textId="67DC9FB4" w:rsidR="006C476D" w:rsidRPr="00E36EA4" w:rsidRDefault="00F76EEC" w:rsidP="00120542">
            <w:pPr>
              <w:numPr>
                <w:ilvl w:val="12"/>
                <w:numId w:val="0"/>
              </w:numPr>
              <w:spacing w:line="240" w:lineRule="auto"/>
              <w:ind w:right="-2"/>
              <w:jc w:val="center"/>
              <w:rPr>
                <w:szCs w:val="22"/>
                <w:lang w:eastAsia="en-GB" w:bidi="he-IL"/>
              </w:rPr>
            </w:pPr>
            <w:r w:rsidRPr="00E36EA4">
              <w:rPr>
                <w:szCs w:val="22"/>
                <w:lang w:eastAsia="en-GB" w:bidi="he-IL"/>
              </w:rPr>
              <w:t>6.7 (5.69</w:t>
            </w:r>
            <w:r w:rsidR="006C476D" w:rsidRPr="00E36EA4">
              <w:rPr>
                <w:szCs w:val="22"/>
                <w:lang w:eastAsia="en-GB" w:bidi="he-IL"/>
              </w:rPr>
              <w:t>)</w:t>
            </w:r>
          </w:p>
        </w:tc>
        <w:tc>
          <w:tcPr>
            <w:tcW w:w="566" w:type="dxa"/>
            <w:shd w:val="clear" w:color="auto" w:fill="auto"/>
          </w:tcPr>
          <w:p w14:paraId="00B69155"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73</w:t>
            </w:r>
          </w:p>
        </w:tc>
        <w:tc>
          <w:tcPr>
            <w:tcW w:w="1415" w:type="dxa"/>
            <w:shd w:val="clear" w:color="auto" w:fill="auto"/>
          </w:tcPr>
          <w:p w14:paraId="76F213B0" w14:textId="15E7A1D9"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6.0 (4.3</w:t>
            </w:r>
            <w:r w:rsidR="00F76EEC" w:rsidRPr="00E36EA4">
              <w:rPr>
                <w:szCs w:val="22"/>
                <w:lang w:eastAsia="en-GB" w:bidi="he-IL"/>
              </w:rPr>
              <w:t>4</w:t>
            </w:r>
            <w:r w:rsidRPr="00E36EA4">
              <w:rPr>
                <w:szCs w:val="22"/>
                <w:lang w:eastAsia="en-GB" w:bidi="he-IL"/>
              </w:rPr>
              <w:t>)</w:t>
            </w:r>
          </w:p>
        </w:tc>
      </w:tr>
      <w:tr w:rsidR="00E36EA4" w:rsidRPr="00E36EA4" w14:paraId="1C85B657" w14:textId="77777777" w:rsidTr="00D43622">
        <w:trPr>
          <w:trHeight w:val="263"/>
        </w:trPr>
        <w:tc>
          <w:tcPr>
            <w:tcW w:w="1235" w:type="dxa"/>
          </w:tcPr>
          <w:p w14:paraId="1603780B" w14:textId="77777777" w:rsidR="00835A4C" w:rsidRPr="00E36EA4" w:rsidRDefault="00835A4C" w:rsidP="00120542">
            <w:pPr>
              <w:numPr>
                <w:ilvl w:val="12"/>
                <w:numId w:val="0"/>
              </w:numPr>
              <w:spacing w:line="240" w:lineRule="auto"/>
              <w:ind w:right="-2"/>
              <w:rPr>
                <w:szCs w:val="22"/>
                <w:lang w:eastAsia="en-GB" w:bidi="he-IL"/>
              </w:rPr>
            </w:pPr>
            <w:r w:rsidRPr="00E36EA4">
              <w:rPr>
                <w:szCs w:val="22"/>
                <w:lang w:eastAsia="en-GB" w:bidi="he-IL"/>
              </w:rPr>
              <w:t>Day 7</w:t>
            </w:r>
          </w:p>
        </w:tc>
        <w:tc>
          <w:tcPr>
            <w:tcW w:w="566" w:type="dxa"/>
          </w:tcPr>
          <w:p w14:paraId="1E21082D" w14:textId="77777777" w:rsidR="00835A4C" w:rsidRPr="00E36EA4" w:rsidRDefault="00835A4C" w:rsidP="00120542">
            <w:pPr>
              <w:numPr>
                <w:ilvl w:val="12"/>
                <w:numId w:val="0"/>
              </w:numPr>
              <w:spacing w:line="240" w:lineRule="auto"/>
              <w:ind w:right="-2"/>
              <w:jc w:val="center"/>
              <w:rPr>
                <w:szCs w:val="22"/>
                <w:lang w:eastAsia="en-GB" w:bidi="he-IL"/>
              </w:rPr>
            </w:pPr>
            <w:r w:rsidRPr="00E36EA4">
              <w:rPr>
                <w:szCs w:val="22"/>
                <w:lang w:eastAsia="en-GB" w:bidi="he-IL"/>
              </w:rPr>
              <w:t>180</w:t>
            </w:r>
          </w:p>
        </w:tc>
        <w:tc>
          <w:tcPr>
            <w:tcW w:w="1416" w:type="dxa"/>
          </w:tcPr>
          <w:p w14:paraId="74437971" w14:textId="7238B30F" w:rsidR="00835A4C" w:rsidRPr="00E36EA4" w:rsidRDefault="00835A4C" w:rsidP="00120542">
            <w:pPr>
              <w:numPr>
                <w:ilvl w:val="12"/>
                <w:numId w:val="0"/>
              </w:numPr>
              <w:spacing w:line="240" w:lineRule="auto"/>
              <w:ind w:right="-2"/>
              <w:jc w:val="center"/>
              <w:rPr>
                <w:szCs w:val="22"/>
                <w:lang w:eastAsia="en-GB" w:bidi="he-IL"/>
              </w:rPr>
            </w:pPr>
            <w:r w:rsidRPr="00E36EA4">
              <w:rPr>
                <w:szCs w:val="22"/>
                <w:lang w:eastAsia="en-GB" w:bidi="he-IL"/>
              </w:rPr>
              <w:t>14.8 (8.6</w:t>
            </w:r>
            <w:r w:rsidR="00F76EEC" w:rsidRPr="00E36EA4">
              <w:rPr>
                <w:szCs w:val="22"/>
                <w:lang w:eastAsia="en-GB" w:bidi="he-IL"/>
              </w:rPr>
              <w:t>4</w:t>
            </w:r>
            <w:r w:rsidRPr="00E36EA4">
              <w:rPr>
                <w:szCs w:val="22"/>
                <w:lang w:eastAsia="en-GB" w:bidi="he-IL"/>
              </w:rPr>
              <w:t>)</w:t>
            </w:r>
          </w:p>
        </w:tc>
        <w:tc>
          <w:tcPr>
            <w:tcW w:w="1981" w:type="dxa"/>
            <w:gridSpan w:val="2"/>
          </w:tcPr>
          <w:p w14:paraId="43866867" w14:textId="287FD816" w:rsidR="00835A4C" w:rsidRPr="00E36EA4" w:rsidRDefault="00835A4C" w:rsidP="00120542">
            <w:pPr>
              <w:numPr>
                <w:ilvl w:val="12"/>
                <w:numId w:val="0"/>
              </w:numPr>
              <w:spacing w:line="240" w:lineRule="auto"/>
              <w:ind w:right="-2"/>
              <w:jc w:val="center"/>
              <w:rPr>
                <w:szCs w:val="22"/>
                <w:lang w:eastAsia="en-GB" w:bidi="he-IL"/>
              </w:rPr>
            </w:pPr>
            <w:r w:rsidRPr="00E36EA4">
              <w:rPr>
                <w:szCs w:val="22"/>
                <w:lang w:eastAsia="en-GB" w:bidi="he-IL"/>
              </w:rPr>
              <w:t>Not applicable</w:t>
            </w:r>
          </w:p>
        </w:tc>
        <w:tc>
          <w:tcPr>
            <w:tcW w:w="566" w:type="dxa"/>
            <w:shd w:val="clear" w:color="auto" w:fill="auto"/>
          </w:tcPr>
          <w:p w14:paraId="16600A4B" w14:textId="77777777" w:rsidR="00835A4C" w:rsidRPr="00E36EA4" w:rsidRDefault="00835A4C" w:rsidP="00120542">
            <w:pPr>
              <w:numPr>
                <w:ilvl w:val="12"/>
                <w:numId w:val="0"/>
              </w:numPr>
              <w:spacing w:line="240" w:lineRule="auto"/>
              <w:ind w:right="-2"/>
              <w:jc w:val="center"/>
              <w:rPr>
                <w:szCs w:val="22"/>
                <w:lang w:eastAsia="en-GB" w:bidi="he-IL"/>
              </w:rPr>
            </w:pPr>
            <w:r w:rsidRPr="00E36EA4">
              <w:rPr>
                <w:szCs w:val="22"/>
                <w:lang w:eastAsia="en-GB" w:bidi="he-IL"/>
              </w:rPr>
              <w:t>72</w:t>
            </w:r>
          </w:p>
        </w:tc>
        <w:tc>
          <w:tcPr>
            <w:tcW w:w="1416" w:type="dxa"/>
            <w:shd w:val="clear" w:color="auto" w:fill="auto"/>
          </w:tcPr>
          <w:p w14:paraId="7D778EAC" w14:textId="043A2D41" w:rsidR="00835A4C" w:rsidRPr="00E36EA4" w:rsidRDefault="00510AEA" w:rsidP="00120542">
            <w:pPr>
              <w:numPr>
                <w:ilvl w:val="12"/>
                <w:numId w:val="0"/>
              </w:numPr>
              <w:spacing w:line="240" w:lineRule="auto"/>
              <w:ind w:right="-2"/>
              <w:jc w:val="center"/>
              <w:rPr>
                <w:szCs w:val="22"/>
                <w:lang w:eastAsia="en-GB" w:bidi="he-IL"/>
              </w:rPr>
            </w:pPr>
            <w:r w:rsidRPr="00E36EA4">
              <w:rPr>
                <w:szCs w:val="22"/>
                <w:lang w:eastAsia="en-GB" w:bidi="he-IL"/>
              </w:rPr>
              <w:t>14.2 (8.</w:t>
            </w:r>
            <w:r w:rsidR="00F76EEC" w:rsidRPr="00E36EA4">
              <w:rPr>
                <w:szCs w:val="22"/>
                <w:lang w:eastAsia="en-GB" w:bidi="he-IL"/>
              </w:rPr>
              <w:t>8</w:t>
            </w:r>
            <w:r w:rsidR="00835A4C" w:rsidRPr="00E36EA4">
              <w:rPr>
                <w:szCs w:val="22"/>
                <w:lang w:eastAsia="en-GB" w:bidi="he-IL"/>
              </w:rPr>
              <w:t>9)</w:t>
            </w:r>
          </w:p>
        </w:tc>
        <w:tc>
          <w:tcPr>
            <w:tcW w:w="1981" w:type="dxa"/>
            <w:gridSpan w:val="2"/>
            <w:shd w:val="clear" w:color="auto" w:fill="auto"/>
          </w:tcPr>
          <w:p w14:paraId="7235FF07" w14:textId="2B945DB4" w:rsidR="00835A4C" w:rsidRPr="00E36EA4" w:rsidRDefault="00835A4C" w:rsidP="00120542">
            <w:pPr>
              <w:numPr>
                <w:ilvl w:val="12"/>
                <w:numId w:val="0"/>
              </w:numPr>
              <w:spacing w:line="240" w:lineRule="auto"/>
              <w:ind w:right="-2"/>
              <w:jc w:val="center"/>
              <w:rPr>
                <w:szCs w:val="22"/>
                <w:lang w:eastAsia="en-GB" w:bidi="he-IL"/>
              </w:rPr>
            </w:pPr>
            <w:r w:rsidRPr="00E36EA4">
              <w:rPr>
                <w:szCs w:val="22"/>
                <w:lang w:eastAsia="en-GB" w:bidi="he-IL"/>
              </w:rPr>
              <w:t>Not applicable</w:t>
            </w:r>
          </w:p>
        </w:tc>
      </w:tr>
      <w:tr w:rsidR="00E36EA4" w:rsidRPr="00E36EA4" w14:paraId="75351230" w14:textId="77777777" w:rsidTr="00D43622">
        <w:trPr>
          <w:trHeight w:val="250"/>
        </w:trPr>
        <w:tc>
          <w:tcPr>
            <w:tcW w:w="1235" w:type="dxa"/>
          </w:tcPr>
          <w:p w14:paraId="50B0F8C1" w14:textId="77777777" w:rsidR="006C476D" w:rsidRPr="00E36EA4" w:rsidRDefault="006C476D" w:rsidP="00120542">
            <w:pPr>
              <w:numPr>
                <w:ilvl w:val="12"/>
                <w:numId w:val="0"/>
              </w:numPr>
              <w:spacing w:line="240" w:lineRule="auto"/>
              <w:ind w:right="-2"/>
              <w:rPr>
                <w:szCs w:val="22"/>
                <w:lang w:eastAsia="en-GB" w:bidi="he-IL"/>
              </w:rPr>
            </w:pPr>
            <w:r w:rsidRPr="00E36EA4">
              <w:rPr>
                <w:szCs w:val="22"/>
                <w:lang w:eastAsia="en-GB" w:bidi="he-IL"/>
              </w:rPr>
              <w:t>Month 3</w:t>
            </w:r>
          </w:p>
        </w:tc>
        <w:tc>
          <w:tcPr>
            <w:tcW w:w="566" w:type="dxa"/>
          </w:tcPr>
          <w:p w14:paraId="3043D317"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179</w:t>
            </w:r>
          </w:p>
        </w:tc>
        <w:tc>
          <w:tcPr>
            <w:tcW w:w="1416" w:type="dxa"/>
          </w:tcPr>
          <w:p w14:paraId="3505DE11" w14:textId="3ADDF951"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9.6 (6.</w:t>
            </w:r>
            <w:r w:rsidR="00A13AE5" w:rsidRPr="00E36EA4">
              <w:rPr>
                <w:szCs w:val="22"/>
                <w:lang w:eastAsia="en-GB" w:bidi="he-IL"/>
              </w:rPr>
              <w:t>86</w:t>
            </w:r>
            <w:r w:rsidRPr="00E36EA4">
              <w:rPr>
                <w:szCs w:val="22"/>
                <w:lang w:eastAsia="en-GB" w:bidi="he-IL"/>
              </w:rPr>
              <w:t>)</w:t>
            </w:r>
          </w:p>
        </w:tc>
        <w:tc>
          <w:tcPr>
            <w:tcW w:w="566" w:type="dxa"/>
          </w:tcPr>
          <w:p w14:paraId="3D24FB4E"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190</w:t>
            </w:r>
          </w:p>
        </w:tc>
        <w:tc>
          <w:tcPr>
            <w:tcW w:w="1415" w:type="dxa"/>
          </w:tcPr>
          <w:p w14:paraId="4EC9C3F7" w14:textId="08EA8B79" w:rsidR="006C476D" w:rsidRPr="00E36EA4" w:rsidRDefault="00A13AE5" w:rsidP="00120542">
            <w:pPr>
              <w:numPr>
                <w:ilvl w:val="12"/>
                <w:numId w:val="0"/>
              </w:numPr>
              <w:spacing w:line="240" w:lineRule="auto"/>
              <w:ind w:right="-2"/>
              <w:jc w:val="center"/>
              <w:rPr>
                <w:szCs w:val="22"/>
                <w:lang w:eastAsia="en-GB" w:bidi="he-IL"/>
              </w:rPr>
            </w:pPr>
            <w:r w:rsidRPr="00E36EA4">
              <w:rPr>
                <w:szCs w:val="22"/>
                <w:lang w:eastAsia="en-GB" w:bidi="he-IL"/>
              </w:rPr>
              <w:t>7.2 (5.75</w:t>
            </w:r>
            <w:r w:rsidR="006C476D" w:rsidRPr="00E36EA4">
              <w:rPr>
                <w:szCs w:val="22"/>
                <w:lang w:eastAsia="en-GB" w:bidi="he-IL"/>
              </w:rPr>
              <w:t>)</w:t>
            </w:r>
          </w:p>
        </w:tc>
        <w:tc>
          <w:tcPr>
            <w:tcW w:w="566" w:type="dxa"/>
            <w:shd w:val="clear" w:color="auto" w:fill="auto"/>
          </w:tcPr>
          <w:p w14:paraId="2D6FB266"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71</w:t>
            </w:r>
          </w:p>
        </w:tc>
        <w:tc>
          <w:tcPr>
            <w:tcW w:w="1416" w:type="dxa"/>
            <w:shd w:val="clear" w:color="auto" w:fill="auto"/>
          </w:tcPr>
          <w:p w14:paraId="311BBA76" w14:textId="28F55D93"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8.7 (5.7</w:t>
            </w:r>
            <w:r w:rsidR="00A13AE5" w:rsidRPr="00E36EA4">
              <w:rPr>
                <w:szCs w:val="22"/>
                <w:lang w:eastAsia="en-GB" w:bidi="he-IL"/>
              </w:rPr>
              <w:t>2</w:t>
            </w:r>
            <w:r w:rsidRPr="00E36EA4">
              <w:rPr>
                <w:szCs w:val="22"/>
                <w:lang w:eastAsia="en-GB" w:bidi="he-IL"/>
              </w:rPr>
              <w:t>)</w:t>
            </w:r>
          </w:p>
        </w:tc>
        <w:tc>
          <w:tcPr>
            <w:tcW w:w="566" w:type="dxa"/>
            <w:shd w:val="clear" w:color="auto" w:fill="auto"/>
          </w:tcPr>
          <w:p w14:paraId="0FCD1EAE"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72</w:t>
            </w:r>
          </w:p>
        </w:tc>
        <w:tc>
          <w:tcPr>
            <w:tcW w:w="1415" w:type="dxa"/>
            <w:shd w:val="clear" w:color="auto" w:fill="auto"/>
          </w:tcPr>
          <w:p w14:paraId="4B1EBC92" w14:textId="0F94AD38"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6.6 (5.1</w:t>
            </w:r>
            <w:r w:rsidR="006A46B6" w:rsidRPr="00E36EA4">
              <w:rPr>
                <w:szCs w:val="22"/>
                <w:lang w:eastAsia="en-GB" w:bidi="he-IL"/>
              </w:rPr>
              <w:t>1</w:t>
            </w:r>
            <w:r w:rsidRPr="00E36EA4">
              <w:rPr>
                <w:szCs w:val="22"/>
                <w:lang w:eastAsia="en-GB" w:bidi="he-IL"/>
              </w:rPr>
              <w:t>)</w:t>
            </w:r>
          </w:p>
        </w:tc>
      </w:tr>
      <w:tr w:rsidR="00E36EA4" w:rsidRPr="00E36EA4" w14:paraId="692915D8" w14:textId="77777777" w:rsidTr="00D43622">
        <w:trPr>
          <w:trHeight w:val="250"/>
        </w:trPr>
        <w:tc>
          <w:tcPr>
            <w:tcW w:w="1235" w:type="dxa"/>
          </w:tcPr>
          <w:p w14:paraId="1007C3E3" w14:textId="77777777" w:rsidR="006C476D" w:rsidRPr="00E36EA4" w:rsidRDefault="006C476D" w:rsidP="00120542">
            <w:pPr>
              <w:numPr>
                <w:ilvl w:val="12"/>
                <w:numId w:val="0"/>
              </w:numPr>
              <w:spacing w:line="240" w:lineRule="auto"/>
              <w:ind w:right="-2"/>
              <w:rPr>
                <w:szCs w:val="22"/>
                <w:lang w:eastAsia="en-GB" w:bidi="he-IL"/>
              </w:rPr>
            </w:pPr>
            <w:r w:rsidRPr="00E36EA4">
              <w:rPr>
                <w:szCs w:val="22"/>
                <w:lang w:eastAsia="en-GB" w:bidi="he-IL"/>
              </w:rPr>
              <w:t>Month 6</w:t>
            </w:r>
          </w:p>
        </w:tc>
        <w:tc>
          <w:tcPr>
            <w:tcW w:w="566" w:type="dxa"/>
          </w:tcPr>
          <w:p w14:paraId="14F2861A"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182</w:t>
            </w:r>
          </w:p>
        </w:tc>
        <w:tc>
          <w:tcPr>
            <w:tcW w:w="1416" w:type="dxa"/>
          </w:tcPr>
          <w:p w14:paraId="370F547C" w14:textId="1BDCE6FF" w:rsidR="006C476D" w:rsidRPr="00E36EA4" w:rsidRDefault="004F1EC9" w:rsidP="00120542">
            <w:pPr>
              <w:numPr>
                <w:ilvl w:val="12"/>
                <w:numId w:val="0"/>
              </w:numPr>
              <w:spacing w:line="240" w:lineRule="auto"/>
              <w:ind w:right="-2"/>
              <w:jc w:val="center"/>
              <w:rPr>
                <w:szCs w:val="22"/>
                <w:lang w:eastAsia="en-GB" w:bidi="he-IL"/>
              </w:rPr>
            </w:pPr>
            <w:r w:rsidRPr="00E36EA4">
              <w:rPr>
                <w:szCs w:val="22"/>
                <w:lang w:eastAsia="en-GB" w:bidi="he-IL"/>
              </w:rPr>
              <w:t>7.5 (6.</w:t>
            </w:r>
            <w:r w:rsidR="0095133B" w:rsidRPr="00E36EA4">
              <w:rPr>
                <w:szCs w:val="22"/>
                <w:lang w:eastAsia="en-GB" w:bidi="he-IL"/>
              </w:rPr>
              <w:t>06</w:t>
            </w:r>
            <w:r w:rsidR="006C476D" w:rsidRPr="00E36EA4">
              <w:rPr>
                <w:szCs w:val="22"/>
                <w:lang w:eastAsia="en-GB" w:bidi="he-IL"/>
              </w:rPr>
              <w:t>)</w:t>
            </w:r>
          </w:p>
        </w:tc>
        <w:tc>
          <w:tcPr>
            <w:tcW w:w="566" w:type="dxa"/>
          </w:tcPr>
          <w:p w14:paraId="6228E5FF"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189</w:t>
            </w:r>
          </w:p>
        </w:tc>
        <w:tc>
          <w:tcPr>
            <w:tcW w:w="1415" w:type="dxa"/>
          </w:tcPr>
          <w:p w14:paraId="560C5661" w14:textId="0496927E"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6.8 (5.8</w:t>
            </w:r>
            <w:r w:rsidR="0095133B" w:rsidRPr="00E36EA4">
              <w:rPr>
                <w:szCs w:val="22"/>
                <w:lang w:eastAsia="en-GB" w:bidi="he-IL"/>
              </w:rPr>
              <w:t>4</w:t>
            </w:r>
            <w:r w:rsidRPr="00E36EA4">
              <w:rPr>
                <w:szCs w:val="22"/>
                <w:lang w:eastAsia="en-GB" w:bidi="he-IL"/>
              </w:rPr>
              <w:t>)</w:t>
            </w:r>
          </w:p>
        </w:tc>
        <w:tc>
          <w:tcPr>
            <w:tcW w:w="566" w:type="dxa"/>
            <w:shd w:val="clear" w:color="auto" w:fill="auto"/>
          </w:tcPr>
          <w:p w14:paraId="325AB2E9"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74</w:t>
            </w:r>
          </w:p>
        </w:tc>
        <w:tc>
          <w:tcPr>
            <w:tcW w:w="1416" w:type="dxa"/>
            <w:shd w:val="clear" w:color="auto" w:fill="auto"/>
          </w:tcPr>
          <w:p w14:paraId="5C8E6F28" w14:textId="1F7E94B0"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6.4 (5.3</w:t>
            </w:r>
            <w:r w:rsidR="0095133B" w:rsidRPr="00E36EA4">
              <w:rPr>
                <w:szCs w:val="22"/>
                <w:lang w:eastAsia="en-GB" w:bidi="he-IL"/>
              </w:rPr>
              <w:t>3</w:t>
            </w:r>
            <w:r w:rsidRPr="00E36EA4">
              <w:rPr>
                <w:szCs w:val="22"/>
                <w:lang w:eastAsia="en-GB" w:bidi="he-IL"/>
              </w:rPr>
              <w:t>)</w:t>
            </w:r>
          </w:p>
        </w:tc>
        <w:tc>
          <w:tcPr>
            <w:tcW w:w="566" w:type="dxa"/>
            <w:shd w:val="clear" w:color="auto" w:fill="auto"/>
          </w:tcPr>
          <w:p w14:paraId="5F4B3B8E"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73</w:t>
            </w:r>
          </w:p>
        </w:tc>
        <w:tc>
          <w:tcPr>
            <w:tcW w:w="1415" w:type="dxa"/>
            <w:shd w:val="clear" w:color="auto" w:fill="auto"/>
          </w:tcPr>
          <w:p w14:paraId="6438913F" w14:textId="5FC9838A" w:rsidR="006C476D" w:rsidRPr="00E36EA4" w:rsidRDefault="0095133B" w:rsidP="00120542">
            <w:pPr>
              <w:numPr>
                <w:ilvl w:val="12"/>
                <w:numId w:val="0"/>
              </w:numPr>
              <w:spacing w:line="240" w:lineRule="auto"/>
              <w:ind w:right="-2"/>
              <w:jc w:val="center"/>
              <w:rPr>
                <w:szCs w:val="22"/>
                <w:lang w:eastAsia="en-GB" w:bidi="he-IL"/>
              </w:rPr>
            </w:pPr>
            <w:r w:rsidRPr="00E36EA4">
              <w:rPr>
                <w:szCs w:val="22"/>
                <w:lang w:eastAsia="en-GB" w:bidi="he-IL"/>
              </w:rPr>
              <w:t>6.3 (5.36</w:t>
            </w:r>
            <w:r w:rsidR="006C476D" w:rsidRPr="00E36EA4">
              <w:rPr>
                <w:szCs w:val="22"/>
                <w:lang w:eastAsia="en-GB" w:bidi="he-IL"/>
              </w:rPr>
              <w:t>)</w:t>
            </w:r>
          </w:p>
        </w:tc>
      </w:tr>
      <w:tr w:rsidR="00E36EA4" w:rsidRPr="00E36EA4" w14:paraId="3354E565" w14:textId="77777777" w:rsidTr="00D43622">
        <w:trPr>
          <w:trHeight w:val="263"/>
        </w:trPr>
        <w:tc>
          <w:tcPr>
            <w:tcW w:w="1235" w:type="dxa"/>
          </w:tcPr>
          <w:p w14:paraId="6837F840" w14:textId="77777777" w:rsidR="006C476D" w:rsidRPr="00E36EA4" w:rsidRDefault="006C476D" w:rsidP="00120542">
            <w:pPr>
              <w:numPr>
                <w:ilvl w:val="12"/>
                <w:numId w:val="0"/>
              </w:numPr>
              <w:spacing w:line="240" w:lineRule="auto"/>
              <w:ind w:right="-2"/>
              <w:rPr>
                <w:szCs w:val="22"/>
                <w:lang w:eastAsia="en-GB" w:bidi="he-IL"/>
              </w:rPr>
            </w:pPr>
            <w:r w:rsidRPr="00E36EA4">
              <w:rPr>
                <w:szCs w:val="22"/>
                <w:lang w:eastAsia="en-GB" w:bidi="he-IL"/>
              </w:rPr>
              <w:t>Month 12</w:t>
            </w:r>
          </w:p>
        </w:tc>
        <w:tc>
          <w:tcPr>
            <w:tcW w:w="566" w:type="dxa"/>
          </w:tcPr>
          <w:p w14:paraId="463BA7F6"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177</w:t>
            </w:r>
          </w:p>
        </w:tc>
        <w:tc>
          <w:tcPr>
            <w:tcW w:w="1416" w:type="dxa"/>
          </w:tcPr>
          <w:p w14:paraId="79A753BE" w14:textId="2A3072EC" w:rsidR="006C476D" w:rsidRPr="00E36EA4" w:rsidRDefault="0095133B" w:rsidP="00120542">
            <w:pPr>
              <w:numPr>
                <w:ilvl w:val="12"/>
                <w:numId w:val="0"/>
              </w:numPr>
              <w:spacing w:line="240" w:lineRule="auto"/>
              <w:ind w:right="-2"/>
              <w:jc w:val="center"/>
              <w:rPr>
                <w:szCs w:val="22"/>
                <w:lang w:eastAsia="en-GB" w:bidi="he-IL"/>
              </w:rPr>
            </w:pPr>
            <w:r w:rsidRPr="00E36EA4">
              <w:rPr>
                <w:szCs w:val="22"/>
                <w:lang w:eastAsia="en-GB" w:bidi="he-IL"/>
              </w:rPr>
              <w:t>7.2 (5.85</w:t>
            </w:r>
            <w:r w:rsidR="006C476D" w:rsidRPr="00E36EA4">
              <w:rPr>
                <w:szCs w:val="22"/>
                <w:lang w:eastAsia="en-GB" w:bidi="he-IL"/>
              </w:rPr>
              <w:t>)</w:t>
            </w:r>
          </w:p>
        </w:tc>
        <w:tc>
          <w:tcPr>
            <w:tcW w:w="566" w:type="dxa"/>
          </w:tcPr>
          <w:p w14:paraId="234495E3"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173</w:t>
            </w:r>
          </w:p>
        </w:tc>
        <w:tc>
          <w:tcPr>
            <w:tcW w:w="1415" w:type="dxa"/>
          </w:tcPr>
          <w:p w14:paraId="1936F4AB" w14:textId="1266BFB8" w:rsidR="006C476D" w:rsidRPr="00E36EA4" w:rsidRDefault="0095133B" w:rsidP="00120542">
            <w:pPr>
              <w:numPr>
                <w:ilvl w:val="12"/>
                <w:numId w:val="0"/>
              </w:numPr>
              <w:spacing w:line="240" w:lineRule="auto"/>
              <w:ind w:right="-2"/>
              <w:jc w:val="center"/>
              <w:rPr>
                <w:szCs w:val="22"/>
                <w:lang w:eastAsia="en-GB" w:bidi="he-IL"/>
              </w:rPr>
            </w:pPr>
            <w:r w:rsidRPr="00E36EA4">
              <w:rPr>
                <w:szCs w:val="22"/>
                <w:lang w:eastAsia="en-GB" w:bidi="he-IL"/>
              </w:rPr>
              <w:t>7.3 (5.95</w:t>
            </w:r>
            <w:r w:rsidR="006C476D" w:rsidRPr="00E36EA4">
              <w:rPr>
                <w:szCs w:val="22"/>
                <w:lang w:eastAsia="en-GB" w:bidi="he-IL"/>
              </w:rPr>
              <w:t>)</w:t>
            </w:r>
          </w:p>
        </w:tc>
        <w:tc>
          <w:tcPr>
            <w:tcW w:w="566" w:type="dxa"/>
            <w:shd w:val="clear" w:color="auto" w:fill="auto"/>
          </w:tcPr>
          <w:p w14:paraId="6C54F75F"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71</w:t>
            </w:r>
          </w:p>
        </w:tc>
        <w:tc>
          <w:tcPr>
            <w:tcW w:w="1416" w:type="dxa"/>
            <w:shd w:val="clear" w:color="auto" w:fill="auto"/>
          </w:tcPr>
          <w:p w14:paraId="12A2DAA5" w14:textId="0AD5BF80"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5.7 (5.0</w:t>
            </w:r>
            <w:r w:rsidR="0095133B" w:rsidRPr="00E36EA4">
              <w:rPr>
                <w:szCs w:val="22"/>
                <w:lang w:eastAsia="en-GB" w:bidi="he-IL"/>
              </w:rPr>
              <w:t>1</w:t>
            </w:r>
            <w:r w:rsidRPr="00E36EA4">
              <w:rPr>
                <w:szCs w:val="22"/>
                <w:lang w:eastAsia="en-GB" w:bidi="he-IL"/>
              </w:rPr>
              <w:t>)</w:t>
            </w:r>
          </w:p>
        </w:tc>
        <w:tc>
          <w:tcPr>
            <w:tcW w:w="566" w:type="dxa"/>
            <w:shd w:val="clear" w:color="auto" w:fill="auto"/>
          </w:tcPr>
          <w:p w14:paraId="0CAAAB69"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68</w:t>
            </w:r>
          </w:p>
        </w:tc>
        <w:tc>
          <w:tcPr>
            <w:tcW w:w="1415" w:type="dxa"/>
            <w:shd w:val="clear" w:color="auto" w:fill="auto"/>
          </w:tcPr>
          <w:p w14:paraId="0A7E88DB" w14:textId="053077E6" w:rsidR="006C476D" w:rsidRPr="00E36EA4" w:rsidRDefault="0095133B" w:rsidP="00120542">
            <w:pPr>
              <w:numPr>
                <w:ilvl w:val="12"/>
                <w:numId w:val="0"/>
              </w:numPr>
              <w:spacing w:line="240" w:lineRule="auto"/>
              <w:ind w:right="-2"/>
              <w:jc w:val="center"/>
              <w:rPr>
                <w:szCs w:val="22"/>
                <w:lang w:eastAsia="en-GB" w:bidi="he-IL"/>
              </w:rPr>
            </w:pPr>
            <w:r w:rsidRPr="00E36EA4">
              <w:rPr>
                <w:szCs w:val="22"/>
                <w:lang w:eastAsia="en-GB" w:bidi="he-IL"/>
              </w:rPr>
              <w:t>7.1 (5.75</w:t>
            </w:r>
            <w:r w:rsidR="006C476D" w:rsidRPr="00E36EA4">
              <w:rPr>
                <w:szCs w:val="22"/>
                <w:lang w:eastAsia="en-GB" w:bidi="he-IL"/>
              </w:rPr>
              <w:t>)</w:t>
            </w:r>
          </w:p>
        </w:tc>
      </w:tr>
      <w:tr w:rsidR="00E36EA4" w:rsidRPr="00E36EA4" w14:paraId="0B841837" w14:textId="77777777" w:rsidTr="00D43622">
        <w:trPr>
          <w:trHeight w:val="250"/>
        </w:trPr>
        <w:tc>
          <w:tcPr>
            <w:tcW w:w="1235" w:type="dxa"/>
          </w:tcPr>
          <w:p w14:paraId="5AF11122" w14:textId="77777777" w:rsidR="006C476D" w:rsidRPr="00E36EA4" w:rsidRDefault="006C476D" w:rsidP="00120542">
            <w:pPr>
              <w:numPr>
                <w:ilvl w:val="12"/>
                <w:numId w:val="0"/>
              </w:numPr>
              <w:spacing w:line="240" w:lineRule="auto"/>
              <w:ind w:right="-2"/>
              <w:rPr>
                <w:szCs w:val="22"/>
                <w:lang w:eastAsia="en-GB" w:bidi="he-IL"/>
              </w:rPr>
            </w:pPr>
            <w:r w:rsidRPr="00E36EA4">
              <w:rPr>
                <w:szCs w:val="22"/>
                <w:lang w:eastAsia="en-GB" w:bidi="he-IL"/>
              </w:rPr>
              <w:t>Month 24*</w:t>
            </w:r>
          </w:p>
        </w:tc>
        <w:tc>
          <w:tcPr>
            <w:tcW w:w="566" w:type="dxa"/>
          </w:tcPr>
          <w:p w14:paraId="6D2B1D17"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165</w:t>
            </w:r>
          </w:p>
        </w:tc>
        <w:tc>
          <w:tcPr>
            <w:tcW w:w="1416" w:type="dxa"/>
          </w:tcPr>
          <w:p w14:paraId="2A07F018" w14:textId="1D1C8DDE" w:rsidR="006C476D" w:rsidRPr="00E36EA4" w:rsidRDefault="0095133B" w:rsidP="00120542">
            <w:pPr>
              <w:numPr>
                <w:ilvl w:val="12"/>
                <w:numId w:val="0"/>
              </w:numPr>
              <w:spacing w:line="240" w:lineRule="auto"/>
              <w:ind w:right="-2"/>
              <w:jc w:val="center"/>
              <w:rPr>
                <w:szCs w:val="22"/>
                <w:lang w:eastAsia="en-GB" w:bidi="he-IL"/>
              </w:rPr>
            </w:pPr>
            <w:r w:rsidRPr="00E36EA4">
              <w:rPr>
                <w:szCs w:val="22"/>
                <w:lang w:eastAsia="en-GB" w:bidi="he-IL"/>
              </w:rPr>
              <w:t>6.6 (5.47</w:t>
            </w:r>
            <w:r w:rsidR="006C476D" w:rsidRPr="00E36EA4">
              <w:rPr>
                <w:szCs w:val="22"/>
                <w:lang w:eastAsia="en-GB" w:bidi="he-IL"/>
              </w:rPr>
              <w:t>)</w:t>
            </w:r>
          </w:p>
        </w:tc>
        <w:tc>
          <w:tcPr>
            <w:tcW w:w="566" w:type="dxa"/>
          </w:tcPr>
          <w:p w14:paraId="0D92A290"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154</w:t>
            </w:r>
          </w:p>
        </w:tc>
        <w:tc>
          <w:tcPr>
            <w:tcW w:w="1415" w:type="dxa"/>
          </w:tcPr>
          <w:p w14:paraId="4D73199F" w14:textId="73DB5EF8" w:rsidR="006C476D" w:rsidRPr="00E36EA4" w:rsidRDefault="0095133B" w:rsidP="00120542">
            <w:pPr>
              <w:numPr>
                <w:ilvl w:val="12"/>
                <w:numId w:val="0"/>
              </w:numPr>
              <w:spacing w:line="240" w:lineRule="auto"/>
              <w:ind w:right="-2"/>
              <w:jc w:val="center"/>
              <w:rPr>
                <w:szCs w:val="22"/>
                <w:lang w:eastAsia="en-GB" w:bidi="he-IL"/>
              </w:rPr>
            </w:pPr>
            <w:r w:rsidRPr="00E36EA4">
              <w:rPr>
                <w:szCs w:val="22"/>
                <w:lang w:eastAsia="en-GB" w:bidi="he-IL"/>
              </w:rPr>
              <w:t>8.2 (6.47</w:t>
            </w:r>
            <w:r w:rsidR="006C476D" w:rsidRPr="00E36EA4">
              <w:rPr>
                <w:szCs w:val="22"/>
                <w:lang w:eastAsia="en-GB" w:bidi="he-IL"/>
              </w:rPr>
              <w:t>)</w:t>
            </w:r>
          </w:p>
        </w:tc>
        <w:tc>
          <w:tcPr>
            <w:tcW w:w="566" w:type="dxa"/>
            <w:shd w:val="clear" w:color="auto" w:fill="auto"/>
          </w:tcPr>
          <w:p w14:paraId="53AAC226"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66</w:t>
            </w:r>
          </w:p>
        </w:tc>
        <w:tc>
          <w:tcPr>
            <w:tcW w:w="1416" w:type="dxa"/>
            <w:shd w:val="clear" w:color="auto" w:fill="auto"/>
          </w:tcPr>
          <w:p w14:paraId="58E72064" w14:textId="2863C1A3"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5.5 (5.3</w:t>
            </w:r>
            <w:r w:rsidR="00201793" w:rsidRPr="00E36EA4">
              <w:rPr>
                <w:szCs w:val="22"/>
                <w:lang w:eastAsia="en-GB" w:bidi="he-IL"/>
              </w:rPr>
              <w:t>4</w:t>
            </w:r>
            <w:r w:rsidRPr="00E36EA4">
              <w:rPr>
                <w:szCs w:val="22"/>
                <w:lang w:eastAsia="en-GB" w:bidi="he-IL"/>
              </w:rPr>
              <w:t>)</w:t>
            </w:r>
          </w:p>
        </w:tc>
        <w:tc>
          <w:tcPr>
            <w:tcW w:w="566" w:type="dxa"/>
            <w:shd w:val="clear" w:color="auto" w:fill="auto"/>
          </w:tcPr>
          <w:p w14:paraId="35D28E72" w14:textId="77777777" w:rsidR="006C476D" w:rsidRPr="00E36EA4" w:rsidRDefault="006C476D" w:rsidP="00120542">
            <w:pPr>
              <w:numPr>
                <w:ilvl w:val="12"/>
                <w:numId w:val="0"/>
              </w:numPr>
              <w:spacing w:line="240" w:lineRule="auto"/>
              <w:ind w:right="-2"/>
              <w:jc w:val="center"/>
              <w:rPr>
                <w:szCs w:val="22"/>
                <w:lang w:eastAsia="en-GB" w:bidi="he-IL"/>
              </w:rPr>
            </w:pPr>
            <w:r w:rsidRPr="00E36EA4">
              <w:rPr>
                <w:szCs w:val="22"/>
                <w:lang w:eastAsia="en-GB" w:bidi="he-IL"/>
              </w:rPr>
              <w:t>55</w:t>
            </w:r>
          </w:p>
        </w:tc>
        <w:tc>
          <w:tcPr>
            <w:tcW w:w="1415" w:type="dxa"/>
            <w:shd w:val="clear" w:color="auto" w:fill="auto"/>
          </w:tcPr>
          <w:p w14:paraId="69AF7764" w14:textId="16086495" w:rsidR="006C476D" w:rsidRPr="00E36EA4" w:rsidRDefault="000D26F6" w:rsidP="00120542">
            <w:pPr>
              <w:numPr>
                <w:ilvl w:val="12"/>
                <w:numId w:val="0"/>
              </w:numPr>
              <w:spacing w:line="240" w:lineRule="auto"/>
              <w:ind w:right="-2"/>
              <w:jc w:val="center"/>
              <w:rPr>
                <w:szCs w:val="22"/>
                <w:lang w:eastAsia="en-GB" w:bidi="he-IL"/>
              </w:rPr>
            </w:pPr>
            <w:r w:rsidRPr="00E36EA4">
              <w:rPr>
                <w:szCs w:val="22"/>
                <w:lang w:eastAsia="en-GB" w:bidi="he-IL"/>
              </w:rPr>
              <w:t>8.6 (6.</w:t>
            </w:r>
            <w:r w:rsidR="00201793" w:rsidRPr="00E36EA4">
              <w:rPr>
                <w:szCs w:val="22"/>
                <w:lang w:eastAsia="en-GB" w:bidi="he-IL"/>
              </w:rPr>
              <w:t>5</w:t>
            </w:r>
            <w:r w:rsidRPr="00E36EA4">
              <w:rPr>
                <w:szCs w:val="22"/>
                <w:lang w:eastAsia="en-GB" w:bidi="he-IL"/>
              </w:rPr>
              <w:t>6</w:t>
            </w:r>
            <w:r w:rsidR="006C476D" w:rsidRPr="00E36EA4">
              <w:rPr>
                <w:szCs w:val="22"/>
                <w:lang w:eastAsia="en-GB" w:bidi="he-IL"/>
              </w:rPr>
              <w:t>)</w:t>
            </w:r>
          </w:p>
        </w:tc>
      </w:tr>
    </w:tbl>
    <w:p w14:paraId="1E1B2920" w14:textId="7F41B5AB" w:rsidR="006C684D" w:rsidRPr="00E36EA4" w:rsidRDefault="006C684D" w:rsidP="00120542">
      <w:pPr>
        <w:pStyle w:val="CorpsdeTexte"/>
        <w:spacing w:before="0" w:after="0"/>
        <w:jc w:val="left"/>
        <w:rPr>
          <w:rFonts w:eastAsia="Verdana"/>
          <w:sz w:val="22"/>
          <w:szCs w:val="18"/>
          <w:lang w:eastAsia="en-GB"/>
        </w:rPr>
      </w:pPr>
      <w:r w:rsidRPr="00E36EA4">
        <w:rPr>
          <w:rFonts w:eastAsia="Verdana"/>
          <w:sz w:val="22"/>
          <w:szCs w:val="18"/>
          <w:lang w:eastAsia="en-GB"/>
        </w:rPr>
        <w:t>*Scores at Month 24 include patients who underwent radical therapy</w:t>
      </w:r>
    </w:p>
    <w:p w14:paraId="03C9CAA1" w14:textId="77777777" w:rsidR="00331F56" w:rsidRPr="00E36EA4" w:rsidRDefault="00331F56" w:rsidP="00120542">
      <w:pPr>
        <w:pStyle w:val="CorpsdeTexte"/>
        <w:spacing w:before="0" w:after="0"/>
        <w:jc w:val="left"/>
        <w:rPr>
          <w:rFonts w:eastAsia="Verdana"/>
          <w:sz w:val="22"/>
          <w:szCs w:val="18"/>
          <w:lang w:eastAsia="en-GB"/>
        </w:rPr>
      </w:pPr>
    </w:p>
    <w:p w14:paraId="5A6BACFD" w14:textId="1D3E6E6A" w:rsidR="005B13D9" w:rsidRPr="00E36EA4" w:rsidRDefault="00EB05D9" w:rsidP="00120542">
      <w:pPr>
        <w:pStyle w:val="CorpsdeTexte"/>
        <w:spacing w:before="0" w:after="0"/>
        <w:jc w:val="left"/>
        <w:rPr>
          <w:rFonts w:eastAsia="Verdana"/>
          <w:sz w:val="22"/>
          <w:szCs w:val="18"/>
          <w:lang w:eastAsia="en-GB"/>
        </w:rPr>
      </w:pPr>
      <w:r w:rsidRPr="00E36EA4">
        <w:rPr>
          <w:rFonts w:eastAsia="Verdana"/>
          <w:sz w:val="22"/>
          <w:szCs w:val="18"/>
          <w:lang w:eastAsia="en-GB"/>
        </w:rPr>
        <w:t>As shown in T</w:t>
      </w:r>
      <w:r w:rsidR="005D201B" w:rsidRPr="00E36EA4">
        <w:rPr>
          <w:rFonts w:eastAsia="Verdana"/>
          <w:sz w:val="22"/>
          <w:szCs w:val="18"/>
          <w:lang w:eastAsia="en-GB"/>
        </w:rPr>
        <w:t xml:space="preserve">able </w:t>
      </w:r>
      <w:r w:rsidR="00295353">
        <w:rPr>
          <w:rFonts w:eastAsia="Verdana"/>
          <w:sz w:val="22"/>
          <w:szCs w:val="18"/>
          <w:lang w:eastAsia="en-GB"/>
        </w:rPr>
        <w:t>6</w:t>
      </w:r>
      <w:r w:rsidR="005D201B" w:rsidRPr="00E36EA4">
        <w:rPr>
          <w:rFonts w:eastAsia="Verdana"/>
          <w:sz w:val="22"/>
          <w:szCs w:val="18"/>
          <w:lang w:eastAsia="en-GB"/>
        </w:rPr>
        <w:t xml:space="preserve">, </w:t>
      </w:r>
      <w:r w:rsidR="009D5C2B" w:rsidRPr="00E36EA4">
        <w:rPr>
          <w:rFonts w:eastAsia="Verdana"/>
          <w:sz w:val="22"/>
          <w:szCs w:val="18"/>
          <w:lang w:eastAsia="en-GB"/>
        </w:rPr>
        <w:t xml:space="preserve">in </w:t>
      </w:r>
      <w:r w:rsidR="00FF18DB">
        <w:rPr>
          <w:rFonts w:eastAsia="Verdana"/>
          <w:sz w:val="22"/>
          <w:szCs w:val="18"/>
          <w:lang w:eastAsia="en-GB"/>
        </w:rPr>
        <w:t xml:space="preserve">the VTP arm of </w:t>
      </w:r>
      <w:r w:rsidR="009D5C2B" w:rsidRPr="00E36EA4">
        <w:rPr>
          <w:rFonts w:eastAsia="Verdana"/>
          <w:sz w:val="22"/>
          <w:szCs w:val="18"/>
          <w:lang w:eastAsia="en-GB"/>
        </w:rPr>
        <w:t xml:space="preserve">PCM301 study, </w:t>
      </w:r>
      <w:r w:rsidR="005D201B" w:rsidRPr="00E36EA4">
        <w:rPr>
          <w:rFonts w:eastAsia="Verdana"/>
          <w:sz w:val="22"/>
          <w:szCs w:val="18"/>
          <w:lang w:eastAsia="en-GB"/>
        </w:rPr>
        <w:t>e</w:t>
      </w:r>
      <w:r w:rsidR="005B13D9" w:rsidRPr="00E36EA4">
        <w:rPr>
          <w:rFonts w:eastAsia="Verdana"/>
          <w:sz w:val="22"/>
          <w:szCs w:val="18"/>
          <w:lang w:eastAsia="en-GB"/>
        </w:rPr>
        <w:t>rectile function domain scores of the 15</w:t>
      </w:r>
      <w:r w:rsidRPr="00E36EA4">
        <w:rPr>
          <w:rFonts w:eastAsia="Verdana"/>
          <w:sz w:val="22"/>
          <w:szCs w:val="18"/>
          <w:lang w:eastAsia="en-GB"/>
        </w:rPr>
        <w:noBreakHyphen/>
      </w:r>
      <w:r w:rsidR="005B13D9" w:rsidRPr="00E36EA4">
        <w:rPr>
          <w:rFonts w:eastAsia="Verdana"/>
          <w:sz w:val="22"/>
          <w:szCs w:val="18"/>
          <w:lang w:eastAsia="en-GB"/>
        </w:rPr>
        <w:t xml:space="preserve">question International Index of Erectile </w:t>
      </w:r>
      <w:r w:rsidR="00820B6C" w:rsidRPr="00E36EA4">
        <w:rPr>
          <w:rFonts w:eastAsia="Verdana"/>
          <w:sz w:val="22"/>
          <w:szCs w:val="18"/>
          <w:lang w:eastAsia="en-GB"/>
        </w:rPr>
        <w:t>Function (</w:t>
      </w:r>
      <w:r w:rsidR="005B13D9" w:rsidRPr="00E36EA4">
        <w:rPr>
          <w:rFonts w:eastAsia="Verdana"/>
          <w:sz w:val="22"/>
          <w:szCs w:val="18"/>
          <w:lang w:eastAsia="en-GB"/>
        </w:rPr>
        <w:t>IIEF</w:t>
      </w:r>
      <w:r w:rsidRPr="00E36EA4">
        <w:rPr>
          <w:rFonts w:eastAsia="Verdana"/>
          <w:sz w:val="22"/>
          <w:szCs w:val="18"/>
          <w:lang w:eastAsia="en-GB"/>
        </w:rPr>
        <w:noBreakHyphen/>
      </w:r>
      <w:r w:rsidR="005B13D9" w:rsidRPr="00E36EA4">
        <w:rPr>
          <w:rFonts w:eastAsia="Verdana"/>
          <w:sz w:val="22"/>
          <w:szCs w:val="18"/>
          <w:lang w:eastAsia="en-GB"/>
        </w:rPr>
        <w:t xml:space="preserve">15) </w:t>
      </w:r>
      <w:r w:rsidRPr="00E36EA4">
        <w:rPr>
          <w:rFonts w:eastAsia="Verdana"/>
          <w:sz w:val="22"/>
          <w:szCs w:val="18"/>
          <w:lang w:eastAsia="en-GB"/>
        </w:rPr>
        <w:t>q</w:t>
      </w:r>
      <w:r w:rsidR="005B13D9" w:rsidRPr="00E36EA4">
        <w:rPr>
          <w:rFonts w:eastAsia="Verdana"/>
          <w:sz w:val="22"/>
          <w:szCs w:val="18"/>
          <w:lang w:eastAsia="en-GB"/>
        </w:rPr>
        <w:t>uestionnaire showed</w:t>
      </w:r>
      <w:r w:rsidR="00FF18DB">
        <w:rPr>
          <w:rFonts w:eastAsia="Verdana"/>
          <w:sz w:val="22"/>
          <w:szCs w:val="18"/>
          <w:lang w:eastAsia="en-GB"/>
        </w:rPr>
        <w:t xml:space="preserve"> a marked decrease</w:t>
      </w:r>
      <w:r w:rsidR="00274DD7" w:rsidRPr="00E36EA4">
        <w:rPr>
          <w:rFonts w:eastAsia="Verdana"/>
          <w:sz w:val="22"/>
          <w:szCs w:val="18"/>
          <w:lang w:eastAsia="en-GB"/>
        </w:rPr>
        <w:t>,</w:t>
      </w:r>
      <w:r w:rsidR="005B13D9" w:rsidRPr="00E36EA4">
        <w:rPr>
          <w:rFonts w:eastAsia="Verdana"/>
          <w:sz w:val="22"/>
          <w:szCs w:val="18"/>
          <w:lang w:eastAsia="en-GB"/>
        </w:rPr>
        <w:t xml:space="preserve"> </w:t>
      </w:r>
      <w:r w:rsidR="00274DD7" w:rsidRPr="00E36EA4">
        <w:rPr>
          <w:rFonts w:eastAsia="Verdana"/>
          <w:sz w:val="22"/>
          <w:szCs w:val="18"/>
          <w:lang w:eastAsia="en-GB"/>
        </w:rPr>
        <w:t>7 days after the VTP procedure</w:t>
      </w:r>
      <w:r w:rsidR="00FF18DB">
        <w:rPr>
          <w:rFonts w:eastAsia="Verdana"/>
          <w:sz w:val="22"/>
          <w:szCs w:val="18"/>
          <w:lang w:eastAsia="en-GB"/>
        </w:rPr>
        <w:t xml:space="preserve"> followed by </w:t>
      </w:r>
      <w:r w:rsidR="005B13D9" w:rsidRPr="00E36EA4">
        <w:rPr>
          <w:rFonts w:eastAsia="Verdana"/>
          <w:sz w:val="22"/>
          <w:szCs w:val="18"/>
          <w:lang w:eastAsia="en-GB"/>
        </w:rPr>
        <w:t xml:space="preserve">a subsequent improvement in the following months </w:t>
      </w:r>
      <w:r w:rsidR="00FF18DB">
        <w:rPr>
          <w:rFonts w:eastAsia="Verdana"/>
          <w:sz w:val="22"/>
          <w:szCs w:val="18"/>
          <w:lang w:eastAsia="en-GB"/>
        </w:rPr>
        <w:t xml:space="preserve">up to </w:t>
      </w:r>
      <w:r w:rsidR="005B13D9" w:rsidRPr="00E36EA4">
        <w:rPr>
          <w:rFonts w:eastAsia="Verdana"/>
          <w:sz w:val="22"/>
          <w:szCs w:val="18"/>
          <w:lang w:eastAsia="en-GB"/>
        </w:rPr>
        <w:t xml:space="preserve">Month 24, </w:t>
      </w:r>
      <w:r w:rsidR="008617F3" w:rsidRPr="00E36EA4">
        <w:rPr>
          <w:rFonts w:eastAsia="Verdana"/>
          <w:sz w:val="22"/>
          <w:szCs w:val="18"/>
          <w:lang w:eastAsia="en-GB"/>
        </w:rPr>
        <w:t xml:space="preserve">in the </w:t>
      </w:r>
      <w:r w:rsidR="004B177B" w:rsidRPr="00E36EA4">
        <w:rPr>
          <w:rFonts w:eastAsia="Verdana"/>
          <w:sz w:val="22"/>
          <w:szCs w:val="18"/>
          <w:lang w:eastAsia="en-GB"/>
        </w:rPr>
        <w:t>ITT</w:t>
      </w:r>
      <w:r w:rsidR="008617F3" w:rsidRPr="00E36EA4">
        <w:rPr>
          <w:rFonts w:eastAsia="Verdana"/>
          <w:sz w:val="22"/>
          <w:szCs w:val="18"/>
          <w:lang w:eastAsia="en-GB"/>
        </w:rPr>
        <w:t xml:space="preserve"> population and in patients meeting the indication criteria</w:t>
      </w:r>
      <w:r w:rsidR="00855FA4" w:rsidRPr="00E36EA4">
        <w:rPr>
          <w:rFonts w:eastAsia="Verdana"/>
          <w:sz w:val="22"/>
          <w:szCs w:val="18"/>
          <w:lang w:eastAsia="en-GB"/>
        </w:rPr>
        <w:t>.</w:t>
      </w:r>
      <w:r w:rsidR="005B13D9" w:rsidRPr="00E36EA4">
        <w:rPr>
          <w:rFonts w:eastAsia="Verdana"/>
          <w:sz w:val="22"/>
          <w:szCs w:val="18"/>
          <w:lang w:eastAsia="en-GB"/>
        </w:rPr>
        <w:t xml:space="preserve"> </w:t>
      </w:r>
    </w:p>
    <w:p w14:paraId="1111612C" w14:textId="77777777" w:rsidR="00B70FD2" w:rsidRPr="00D43622" w:rsidRDefault="00B70FD2" w:rsidP="00D43622">
      <w:pPr>
        <w:pStyle w:val="CorpsdeTexte"/>
        <w:spacing w:before="0" w:after="0"/>
        <w:jc w:val="left"/>
      </w:pPr>
    </w:p>
    <w:p w14:paraId="4532213A" w14:textId="460FCCC2" w:rsidR="00B66942" w:rsidRDefault="00B66942">
      <w:pPr>
        <w:tabs>
          <w:tab w:val="clear" w:pos="567"/>
        </w:tabs>
        <w:spacing w:line="240" w:lineRule="auto"/>
        <w:rPr>
          <w:rFonts w:eastAsia="Verdana"/>
          <w:szCs w:val="18"/>
          <w:lang w:eastAsia="en-GB"/>
        </w:rPr>
      </w:pPr>
      <w:r>
        <w:rPr>
          <w:rFonts w:eastAsia="Verdana"/>
          <w:szCs w:val="18"/>
          <w:lang w:eastAsia="en-GB"/>
        </w:rPr>
        <w:br w:type="page"/>
      </w:r>
    </w:p>
    <w:p w14:paraId="62C9931A" w14:textId="053C7748" w:rsidR="00B70FD2" w:rsidRPr="00E36EA4" w:rsidRDefault="00B70FD2" w:rsidP="00D43622">
      <w:pPr>
        <w:keepNext/>
        <w:numPr>
          <w:ilvl w:val="12"/>
          <w:numId w:val="0"/>
        </w:numPr>
        <w:spacing w:line="240" w:lineRule="auto"/>
        <w:rPr>
          <w:rFonts w:eastAsia="Verdana"/>
          <w:b/>
          <w:szCs w:val="22"/>
          <w:lang w:eastAsia="en-GB"/>
        </w:rPr>
      </w:pPr>
      <w:r w:rsidRPr="00E36EA4">
        <w:rPr>
          <w:rFonts w:eastAsia="Verdana"/>
          <w:b/>
          <w:szCs w:val="22"/>
          <w:lang w:eastAsia="en-GB"/>
        </w:rPr>
        <w:t>T</w:t>
      </w:r>
      <w:r w:rsidR="00EB05D9" w:rsidRPr="00E36EA4">
        <w:rPr>
          <w:rFonts w:eastAsia="Verdana"/>
          <w:b/>
          <w:szCs w:val="22"/>
          <w:lang w:eastAsia="en-GB"/>
        </w:rPr>
        <w:t xml:space="preserve">able </w:t>
      </w:r>
      <w:r w:rsidR="00295353">
        <w:rPr>
          <w:rFonts w:eastAsia="Verdana"/>
          <w:b/>
          <w:szCs w:val="22"/>
          <w:lang w:eastAsia="en-GB"/>
        </w:rPr>
        <w:t>6</w:t>
      </w:r>
      <w:r w:rsidRPr="00E36EA4">
        <w:rPr>
          <w:rFonts w:eastAsia="Verdana"/>
          <w:b/>
          <w:szCs w:val="22"/>
          <w:lang w:eastAsia="en-GB"/>
        </w:rPr>
        <w:t>: PCM301 – Effect on erectile function (IIEF)</w:t>
      </w:r>
      <w:r w:rsidR="007544AC" w:rsidRPr="00E36EA4">
        <w:rPr>
          <w:rFonts w:eastAsia="Verdana"/>
          <w:b/>
          <w:szCs w:val="22"/>
          <w:lang w:eastAsia="en-GB"/>
        </w:rPr>
        <w:t xml:space="preserve"> </w:t>
      </w:r>
      <w:r w:rsidR="007544AC" w:rsidRPr="00E36EA4">
        <w:rPr>
          <w:b/>
          <w:iCs/>
          <w:noProof/>
          <w:szCs w:val="22"/>
        </w:rPr>
        <w:t>– ITT population and patients meeting the indication criteria</w:t>
      </w:r>
    </w:p>
    <w:tbl>
      <w:tblPr>
        <w:tblStyle w:val="TableGrid"/>
        <w:tblW w:w="9175" w:type="dxa"/>
        <w:tblInd w:w="-103" w:type="dxa"/>
        <w:tblLayout w:type="fixed"/>
        <w:tblLook w:val="04A0" w:firstRow="1" w:lastRow="0" w:firstColumn="1" w:lastColumn="0" w:noHBand="0" w:noVBand="1"/>
      </w:tblPr>
      <w:tblGrid>
        <w:gridCol w:w="1237"/>
        <w:gridCol w:w="567"/>
        <w:gridCol w:w="1418"/>
        <w:gridCol w:w="567"/>
        <w:gridCol w:w="1417"/>
        <w:gridCol w:w="567"/>
        <w:gridCol w:w="1418"/>
        <w:gridCol w:w="567"/>
        <w:gridCol w:w="1417"/>
      </w:tblGrid>
      <w:tr w:rsidR="00E36EA4" w:rsidRPr="00E36EA4" w14:paraId="111999E6" w14:textId="77777777" w:rsidTr="00D43622">
        <w:trPr>
          <w:trHeight w:hRule="exact" w:val="565"/>
        </w:trPr>
        <w:tc>
          <w:tcPr>
            <w:tcW w:w="1237" w:type="dxa"/>
            <w:tcBorders>
              <w:top w:val="nil"/>
              <w:left w:val="nil"/>
              <w:bottom w:val="nil"/>
              <w:right w:val="single" w:sz="4" w:space="0" w:color="auto"/>
            </w:tcBorders>
          </w:tcPr>
          <w:p w14:paraId="0A37ADE1" w14:textId="77777777" w:rsidR="00E35299" w:rsidRPr="00E36EA4" w:rsidRDefault="00E35299" w:rsidP="00120542">
            <w:pPr>
              <w:numPr>
                <w:ilvl w:val="12"/>
                <w:numId w:val="0"/>
              </w:numPr>
              <w:spacing w:line="240" w:lineRule="auto"/>
              <w:ind w:right="-2"/>
              <w:rPr>
                <w:szCs w:val="22"/>
                <w:lang w:eastAsia="en-GB" w:bidi="he-IL"/>
              </w:rPr>
            </w:pPr>
          </w:p>
        </w:tc>
        <w:tc>
          <w:tcPr>
            <w:tcW w:w="3969" w:type="dxa"/>
            <w:gridSpan w:val="4"/>
            <w:tcBorders>
              <w:left w:val="single" w:sz="4" w:space="0" w:color="auto"/>
            </w:tcBorders>
            <w:vAlign w:val="center"/>
          </w:tcPr>
          <w:p w14:paraId="15165992" w14:textId="0980267B" w:rsidR="00E35299" w:rsidRPr="00E36EA4" w:rsidRDefault="007606CE" w:rsidP="00120542">
            <w:pPr>
              <w:numPr>
                <w:ilvl w:val="12"/>
                <w:numId w:val="0"/>
              </w:numPr>
              <w:spacing w:line="240" w:lineRule="auto"/>
              <w:ind w:right="-2"/>
              <w:jc w:val="center"/>
              <w:rPr>
                <w:b/>
                <w:iCs/>
                <w:noProof/>
                <w:szCs w:val="22"/>
              </w:rPr>
            </w:pPr>
            <w:r w:rsidRPr="00E36EA4">
              <w:rPr>
                <w:b/>
                <w:iCs/>
                <w:noProof/>
                <w:szCs w:val="22"/>
              </w:rPr>
              <w:t>ITT</w:t>
            </w:r>
            <w:r w:rsidR="00E35299" w:rsidRPr="00E36EA4">
              <w:rPr>
                <w:b/>
                <w:iCs/>
                <w:noProof/>
                <w:szCs w:val="22"/>
              </w:rPr>
              <w:t xml:space="preserve"> population</w:t>
            </w:r>
          </w:p>
        </w:tc>
        <w:tc>
          <w:tcPr>
            <w:tcW w:w="3969" w:type="dxa"/>
            <w:gridSpan w:val="4"/>
            <w:vAlign w:val="center"/>
          </w:tcPr>
          <w:p w14:paraId="1576FECC" w14:textId="77777777" w:rsidR="00E35299" w:rsidRPr="00E36EA4" w:rsidRDefault="00E35299" w:rsidP="00120542">
            <w:pPr>
              <w:numPr>
                <w:ilvl w:val="12"/>
                <w:numId w:val="0"/>
              </w:numPr>
              <w:spacing w:line="240" w:lineRule="auto"/>
              <w:ind w:right="-2"/>
              <w:jc w:val="center"/>
              <w:rPr>
                <w:b/>
                <w:iCs/>
                <w:noProof/>
                <w:szCs w:val="22"/>
              </w:rPr>
            </w:pPr>
            <w:r w:rsidRPr="00E36EA4">
              <w:rPr>
                <w:b/>
                <w:iCs/>
                <w:noProof/>
                <w:szCs w:val="22"/>
              </w:rPr>
              <w:t>Patients meeting indication criteria</w:t>
            </w:r>
          </w:p>
        </w:tc>
      </w:tr>
      <w:tr w:rsidR="00E36EA4" w:rsidRPr="00E36EA4" w14:paraId="686B5149" w14:textId="77777777" w:rsidTr="00D43622">
        <w:trPr>
          <w:trHeight w:hRule="exact" w:val="565"/>
        </w:trPr>
        <w:tc>
          <w:tcPr>
            <w:tcW w:w="1237" w:type="dxa"/>
            <w:vMerge w:val="restart"/>
            <w:tcBorders>
              <w:top w:val="nil"/>
              <w:left w:val="nil"/>
            </w:tcBorders>
          </w:tcPr>
          <w:p w14:paraId="1E31D277" w14:textId="77777777" w:rsidR="00E35299" w:rsidRPr="00E36EA4" w:rsidRDefault="00E35299" w:rsidP="00120542">
            <w:pPr>
              <w:numPr>
                <w:ilvl w:val="12"/>
                <w:numId w:val="0"/>
              </w:numPr>
              <w:spacing w:line="240" w:lineRule="auto"/>
              <w:ind w:right="-2"/>
              <w:rPr>
                <w:szCs w:val="22"/>
                <w:lang w:eastAsia="en-GB" w:bidi="he-IL"/>
              </w:rPr>
            </w:pPr>
          </w:p>
        </w:tc>
        <w:tc>
          <w:tcPr>
            <w:tcW w:w="1985" w:type="dxa"/>
            <w:gridSpan w:val="2"/>
            <w:vAlign w:val="center"/>
          </w:tcPr>
          <w:p w14:paraId="7863E4C3" w14:textId="256A0BA4" w:rsidR="00E35299" w:rsidRPr="00E36EA4" w:rsidRDefault="00E35299" w:rsidP="00120542">
            <w:pPr>
              <w:numPr>
                <w:ilvl w:val="12"/>
                <w:numId w:val="0"/>
              </w:numPr>
              <w:spacing w:line="240" w:lineRule="auto"/>
              <w:ind w:right="-2"/>
              <w:jc w:val="center"/>
              <w:rPr>
                <w:b/>
                <w:szCs w:val="22"/>
                <w:lang w:eastAsia="en-GB" w:bidi="he-IL"/>
              </w:rPr>
            </w:pPr>
            <w:r w:rsidRPr="00E36EA4">
              <w:rPr>
                <w:b/>
                <w:szCs w:val="22"/>
                <w:lang w:eastAsia="en-GB" w:bidi="he-IL"/>
              </w:rPr>
              <w:t>TOOKAD</w:t>
            </w:r>
            <w:r w:rsidR="00145C31" w:rsidRPr="00E36EA4">
              <w:rPr>
                <w:b/>
                <w:szCs w:val="22"/>
                <w:lang w:eastAsia="en-GB" w:bidi="he-IL"/>
              </w:rPr>
              <w:t>-</w:t>
            </w:r>
            <w:r w:rsidRPr="00E36EA4">
              <w:rPr>
                <w:b/>
                <w:szCs w:val="22"/>
                <w:lang w:eastAsia="en-GB" w:bidi="he-IL"/>
              </w:rPr>
              <w:t>VTP arm</w:t>
            </w:r>
          </w:p>
        </w:tc>
        <w:tc>
          <w:tcPr>
            <w:tcW w:w="1984" w:type="dxa"/>
            <w:gridSpan w:val="2"/>
            <w:vAlign w:val="center"/>
          </w:tcPr>
          <w:p w14:paraId="2B4BFC43" w14:textId="77777777" w:rsidR="00E35299" w:rsidRPr="00E36EA4" w:rsidRDefault="00E35299" w:rsidP="00120542">
            <w:pPr>
              <w:numPr>
                <w:ilvl w:val="12"/>
                <w:numId w:val="0"/>
              </w:numPr>
              <w:spacing w:line="240" w:lineRule="auto"/>
              <w:ind w:right="-2"/>
              <w:jc w:val="center"/>
              <w:rPr>
                <w:b/>
                <w:szCs w:val="22"/>
                <w:lang w:eastAsia="en-GB" w:bidi="he-IL"/>
              </w:rPr>
            </w:pPr>
            <w:r w:rsidRPr="00E36EA4">
              <w:rPr>
                <w:b/>
                <w:szCs w:val="22"/>
                <w:lang w:eastAsia="en-GB" w:bidi="he-IL"/>
              </w:rPr>
              <w:t>AS arm</w:t>
            </w:r>
          </w:p>
        </w:tc>
        <w:tc>
          <w:tcPr>
            <w:tcW w:w="1985" w:type="dxa"/>
            <w:gridSpan w:val="2"/>
            <w:vAlign w:val="center"/>
          </w:tcPr>
          <w:p w14:paraId="1D194DB7" w14:textId="2F2F5E48" w:rsidR="00E35299" w:rsidRPr="00E36EA4" w:rsidRDefault="00E35299" w:rsidP="00120542">
            <w:pPr>
              <w:numPr>
                <w:ilvl w:val="12"/>
                <w:numId w:val="0"/>
              </w:numPr>
              <w:spacing w:line="240" w:lineRule="auto"/>
              <w:ind w:right="-2"/>
              <w:jc w:val="center"/>
              <w:rPr>
                <w:b/>
                <w:szCs w:val="22"/>
                <w:lang w:eastAsia="en-GB" w:bidi="he-IL"/>
              </w:rPr>
            </w:pPr>
            <w:r w:rsidRPr="00E36EA4">
              <w:rPr>
                <w:b/>
                <w:szCs w:val="22"/>
                <w:lang w:eastAsia="en-GB" w:bidi="he-IL"/>
              </w:rPr>
              <w:t>TOOKAD</w:t>
            </w:r>
            <w:r w:rsidR="00145C31" w:rsidRPr="00E36EA4">
              <w:rPr>
                <w:b/>
                <w:szCs w:val="22"/>
                <w:lang w:eastAsia="en-GB" w:bidi="he-IL"/>
              </w:rPr>
              <w:t>-</w:t>
            </w:r>
            <w:r w:rsidRPr="00E36EA4">
              <w:rPr>
                <w:b/>
                <w:szCs w:val="22"/>
                <w:lang w:eastAsia="en-GB" w:bidi="he-IL"/>
              </w:rPr>
              <w:t>VTP arm</w:t>
            </w:r>
          </w:p>
        </w:tc>
        <w:tc>
          <w:tcPr>
            <w:tcW w:w="1984" w:type="dxa"/>
            <w:gridSpan w:val="2"/>
            <w:vAlign w:val="center"/>
          </w:tcPr>
          <w:p w14:paraId="6EC721DF" w14:textId="77777777" w:rsidR="00E35299" w:rsidRPr="00E36EA4" w:rsidRDefault="00E35299" w:rsidP="00120542">
            <w:pPr>
              <w:numPr>
                <w:ilvl w:val="12"/>
                <w:numId w:val="0"/>
              </w:numPr>
              <w:spacing w:line="240" w:lineRule="auto"/>
              <w:ind w:right="-2"/>
              <w:jc w:val="center"/>
              <w:rPr>
                <w:b/>
                <w:szCs w:val="22"/>
                <w:lang w:eastAsia="en-GB" w:bidi="he-IL"/>
              </w:rPr>
            </w:pPr>
            <w:r w:rsidRPr="00E36EA4">
              <w:rPr>
                <w:b/>
                <w:szCs w:val="22"/>
                <w:lang w:eastAsia="en-GB" w:bidi="he-IL"/>
              </w:rPr>
              <w:t>AS arm</w:t>
            </w:r>
          </w:p>
        </w:tc>
      </w:tr>
      <w:tr w:rsidR="00E36EA4" w:rsidRPr="00E36EA4" w14:paraId="25617E5D" w14:textId="77777777" w:rsidTr="00D43622">
        <w:trPr>
          <w:trHeight w:hRule="exact" w:val="559"/>
        </w:trPr>
        <w:tc>
          <w:tcPr>
            <w:tcW w:w="1237" w:type="dxa"/>
            <w:vMerge/>
            <w:tcBorders>
              <w:left w:val="nil"/>
            </w:tcBorders>
          </w:tcPr>
          <w:p w14:paraId="781A3F4C" w14:textId="77777777" w:rsidR="00E35299" w:rsidRPr="00E36EA4" w:rsidRDefault="00E35299" w:rsidP="00120542">
            <w:pPr>
              <w:numPr>
                <w:ilvl w:val="12"/>
                <w:numId w:val="0"/>
              </w:numPr>
              <w:spacing w:line="240" w:lineRule="auto"/>
              <w:ind w:right="-2"/>
              <w:rPr>
                <w:szCs w:val="22"/>
                <w:lang w:eastAsia="en-GB" w:bidi="he-IL"/>
              </w:rPr>
            </w:pPr>
          </w:p>
        </w:tc>
        <w:tc>
          <w:tcPr>
            <w:tcW w:w="567" w:type="dxa"/>
          </w:tcPr>
          <w:p w14:paraId="21FB4863" w14:textId="77777777" w:rsidR="00E35299" w:rsidRPr="00E36EA4" w:rsidRDefault="00E35299" w:rsidP="00120542">
            <w:pPr>
              <w:numPr>
                <w:ilvl w:val="12"/>
                <w:numId w:val="0"/>
              </w:numPr>
              <w:spacing w:line="240" w:lineRule="auto"/>
              <w:ind w:right="-2"/>
              <w:jc w:val="center"/>
              <w:rPr>
                <w:b/>
                <w:szCs w:val="22"/>
                <w:lang w:eastAsia="en-GB" w:bidi="he-IL"/>
              </w:rPr>
            </w:pPr>
            <w:r w:rsidRPr="00E36EA4">
              <w:rPr>
                <w:b/>
                <w:szCs w:val="22"/>
                <w:lang w:eastAsia="en-GB" w:bidi="he-IL"/>
              </w:rPr>
              <w:t>n</w:t>
            </w:r>
          </w:p>
        </w:tc>
        <w:tc>
          <w:tcPr>
            <w:tcW w:w="1418" w:type="dxa"/>
          </w:tcPr>
          <w:p w14:paraId="4014C885" w14:textId="77777777" w:rsidR="00E35299" w:rsidRPr="00E36EA4" w:rsidRDefault="00E35299" w:rsidP="00120542">
            <w:pPr>
              <w:numPr>
                <w:ilvl w:val="12"/>
                <w:numId w:val="0"/>
              </w:numPr>
              <w:spacing w:line="240" w:lineRule="auto"/>
              <w:ind w:right="-2"/>
              <w:jc w:val="center"/>
              <w:rPr>
                <w:b/>
                <w:szCs w:val="22"/>
                <w:lang w:eastAsia="en-GB" w:bidi="he-IL"/>
              </w:rPr>
            </w:pPr>
            <w:r w:rsidRPr="00E36EA4">
              <w:rPr>
                <w:b/>
                <w:szCs w:val="22"/>
                <w:lang w:eastAsia="en-GB" w:bidi="he-IL"/>
              </w:rPr>
              <w:t>Mean score (</w:t>
            </w:r>
            <w:r w:rsidRPr="00E36EA4">
              <w:rPr>
                <w:b/>
                <w:bCs/>
                <w:szCs w:val="22"/>
                <w:lang w:eastAsia="en-GB" w:bidi="he-IL"/>
              </w:rPr>
              <w:t>SD)</w:t>
            </w:r>
          </w:p>
        </w:tc>
        <w:tc>
          <w:tcPr>
            <w:tcW w:w="567" w:type="dxa"/>
          </w:tcPr>
          <w:p w14:paraId="785D65E3" w14:textId="77777777" w:rsidR="00E35299" w:rsidRPr="00E36EA4" w:rsidRDefault="00E35299" w:rsidP="00120542">
            <w:pPr>
              <w:numPr>
                <w:ilvl w:val="12"/>
                <w:numId w:val="0"/>
              </w:numPr>
              <w:spacing w:line="240" w:lineRule="auto"/>
              <w:ind w:right="-2"/>
              <w:jc w:val="center"/>
              <w:rPr>
                <w:b/>
                <w:szCs w:val="22"/>
                <w:lang w:eastAsia="en-GB" w:bidi="he-IL"/>
              </w:rPr>
            </w:pPr>
            <w:r w:rsidRPr="00E36EA4">
              <w:rPr>
                <w:b/>
                <w:szCs w:val="22"/>
                <w:lang w:eastAsia="en-GB" w:bidi="he-IL"/>
              </w:rPr>
              <w:t>n</w:t>
            </w:r>
          </w:p>
        </w:tc>
        <w:tc>
          <w:tcPr>
            <w:tcW w:w="1417" w:type="dxa"/>
          </w:tcPr>
          <w:p w14:paraId="321AB1EC" w14:textId="77777777" w:rsidR="00E35299" w:rsidRPr="00E36EA4" w:rsidRDefault="00E35299" w:rsidP="00120542">
            <w:pPr>
              <w:numPr>
                <w:ilvl w:val="12"/>
                <w:numId w:val="0"/>
              </w:numPr>
              <w:spacing w:line="240" w:lineRule="auto"/>
              <w:ind w:right="-2"/>
              <w:jc w:val="center"/>
              <w:rPr>
                <w:b/>
                <w:szCs w:val="22"/>
                <w:lang w:eastAsia="en-GB" w:bidi="he-IL"/>
              </w:rPr>
            </w:pPr>
            <w:r w:rsidRPr="00E36EA4">
              <w:rPr>
                <w:b/>
                <w:szCs w:val="22"/>
                <w:lang w:eastAsia="en-GB" w:bidi="he-IL"/>
              </w:rPr>
              <w:t>Mean score (SD)</w:t>
            </w:r>
          </w:p>
        </w:tc>
        <w:tc>
          <w:tcPr>
            <w:tcW w:w="567" w:type="dxa"/>
          </w:tcPr>
          <w:p w14:paraId="45287956" w14:textId="77777777" w:rsidR="00E35299" w:rsidRPr="00E36EA4" w:rsidRDefault="00E35299" w:rsidP="00120542">
            <w:pPr>
              <w:numPr>
                <w:ilvl w:val="12"/>
                <w:numId w:val="0"/>
              </w:numPr>
              <w:spacing w:line="240" w:lineRule="auto"/>
              <w:ind w:right="-2"/>
              <w:jc w:val="center"/>
              <w:rPr>
                <w:b/>
                <w:szCs w:val="22"/>
                <w:lang w:eastAsia="en-GB" w:bidi="he-IL"/>
              </w:rPr>
            </w:pPr>
            <w:r w:rsidRPr="00E36EA4">
              <w:rPr>
                <w:b/>
                <w:szCs w:val="22"/>
                <w:lang w:eastAsia="en-GB" w:bidi="he-IL"/>
              </w:rPr>
              <w:t>n</w:t>
            </w:r>
          </w:p>
        </w:tc>
        <w:tc>
          <w:tcPr>
            <w:tcW w:w="1418" w:type="dxa"/>
          </w:tcPr>
          <w:p w14:paraId="3CC3A079" w14:textId="77777777" w:rsidR="00E35299" w:rsidRPr="00E36EA4" w:rsidRDefault="00E35299" w:rsidP="00120542">
            <w:pPr>
              <w:numPr>
                <w:ilvl w:val="12"/>
                <w:numId w:val="0"/>
              </w:numPr>
              <w:spacing w:line="240" w:lineRule="auto"/>
              <w:ind w:right="-2"/>
              <w:jc w:val="center"/>
              <w:rPr>
                <w:b/>
                <w:szCs w:val="22"/>
                <w:lang w:eastAsia="en-GB" w:bidi="he-IL"/>
              </w:rPr>
            </w:pPr>
            <w:r w:rsidRPr="00E36EA4">
              <w:rPr>
                <w:b/>
                <w:szCs w:val="22"/>
                <w:lang w:eastAsia="en-GB" w:bidi="he-IL"/>
              </w:rPr>
              <w:t xml:space="preserve">Mean score (SD) </w:t>
            </w:r>
          </w:p>
        </w:tc>
        <w:tc>
          <w:tcPr>
            <w:tcW w:w="567" w:type="dxa"/>
          </w:tcPr>
          <w:p w14:paraId="37F01FB1" w14:textId="77777777" w:rsidR="00E35299" w:rsidRPr="00E36EA4" w:rsidRDefault="00E35299" w:rsidP="00120542">
            <w:pPr>
              <w:numPr>
                <w:ilvl w:val="12"/>
                <w:numId w:val="0"/>
              </w:numPr>
              <w:spacing w:line="240" w:lineRule="auto"/>
              <w:ind w:right="-2"/>
              <w:jc w:val="center"/>
              <w:rPr>
                <w:b/>
                <w:szCs w:val="22"/>
                <w:lang w:eastAsia="en-GB" w:bidi="he-IL"/>
              </w:rPr>
            </w:pPr>
            <w:r w:rsidRPr="00E36EA4">
              <w:rPr>
                <w:b/>
                <w:szCs w:val="22"/>
                <w:lang w:eastAsia="en-GB" w:bidi="he-IL"/>
              </w:rPr>
              <w:t>n</w:t>
            </w:r>
          </w:p>
        </w:tc>
        <w:tc>
          <w:tcPr>
            <w:tcW w:w="1417" w:type="dxa"/>
          </w:tcPr>
          <w:p w14:paraId="11FCAC0F" w14:textId="77777777" w:rsidR="00E35299" w:rsidRPr="00E36EA4" w:rsidRDefault="00E35299" w:rsidP="00120542">
            <w:pPr>
              <w:numPr>
                <w:ilvl w:val="12"/>
                <w:numId w:val="0"/>
              </w:numPr>
              <w:spacing w:line="240" w:lineRule="auto"/>
              <w:ind w:right="-2"/>
              <w:jc w:val="center"/>
              <w:rPr>
                <w:b/>
                <w:szCs w:val="22"/>
                <w:lang w:eastAsia="en-GB" w:bidi="he-IL"/>
              </w:rPr>
            </w:pPr>
            <w:r w:rsidRPr="00E36EA4">
              <w:rPr>
                <w:b/>
                <w:szCs w:val="22"/>
                <w:lang w:eastAsia="en-GB" w:bidi="he-IL"/>
              </w:rPr>
              <w:t>Mean score (SD)</w:t>
            </w:r>
          </w:p>
        </w:tc>
      </w:tr>
      <w:tr w:rsidR="00E36EA4" w:rsidRPr="00E36EA4" w14:paraId="00EE6050" w14:textId="77777777" w:rsidTr="00D43622">
        <w:trPr>
          <w:trHeight w:val="250"/>
        </w:trPr>
        <w:tc>
          <w:tcPr>
            <w:tcW w:w="1237" w:type="dxa"/>
          </w:tcPr>
          <w:p w14:paraId="28397121" w14:textId="77777777" w:rsidR="00E35299" w:rsidRPr="00E36EA4" w:rsidRDefault="00E35299" w:rsidP="00120542">
            <w:pPr>
              <w:numPr>
                <w:ilvl w:val="12"/>
                <w:numId w:val="0"/>
              </w:numPr>
              <w:spacing w:line="240" w:lineRule="auto"/>
              <w:ind w:right="-2"/>
              <w:rPr>
                <w:szCs w:val="22"/>
                <w:lang w:eastAsia="en-GB" w:bidi="he-IL"/>
              </w:rPr>
            </w:pPr>
            <w:r w:rsidRPr="00E36EA4">
              <w:rPr>
                <w:szCs w:val="22"/>
                <w:lang w:eastAsia="en-GB" w:bidi="he-IL"/>
              </w:rPr>
              <w:t>Baseline</w:t>
            </w:r>
          </w:p>
        </w:tc>
        <w:tc>
          <w:tcPr>
            <w:tcW w:w="567" w:type="dxa"/>
          </w:tcPr>
          <w:p w14:paraId="3EB5D36F"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184</w:t>
            </w:r>
          </w:p>
        </w:tc>
        <w:tc>
          <w:tcPr>
            <w:tcW w:w="1418" w:type="dxa"/>
          </w:tcPr>
          <w:p w14:paraId="607D17FF" w14:textId="5B075DDA"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18.6 (10.2</w:t>
            </w:r>
            <w:r w:rsidR="00201793" w:rsidRPr="00E36EA4">
              <w:rPr>
                <w:szCs w:val="22"/>
                <w:lang w:eastAsia="en-GB" w:bidi="he-IL"/>
              </w:rPr>
              <w:t>2</w:t>
            </w:r>
            <w:r w:rsidRPr="00E36EA4">
              <w:rPr>
                <w:szCs w:val="22"/>
                <w:lang w:eastAsia="en-GB" w:bidi="he-IL"/>
              </w:rPr>
              <w:t xml:space="preserve">) </w:t>
            </w:r>
          </w:p>
        </w:tc>
        <w:tc>
          <w:tcPr>
            <w:tcW w:w="567" w:type="dxa"/>
          </w:tcPr>
          <w:p w14:paraId="3A0E8733"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188</w:t>
            </w:r>
          </w:p>
        </w:tc>
        <w:tc>
          <w:tcPr>
            <w:tcW w:w="1417" w:type="dxa"/>
          </w:tcPr>
          <w:p w14:paraId="5A658924" w14:textId="44A8571A"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20.6 (9.9</w:t>
            </w:r>
            <w:r w:rsidR="00201793" w:rsidRPr="00E36EA4">
              <w:rPr>
                <w:szCs w:val="22"/>
                <w:lang w:eastAsia="en-GB" w:bidi="he-IL"/>
              </w:rPr>
              <w:t>2</w:t>
            </w:r>
            <w:r w:rsidRPr="00E36EA4">
              <w:rPr>
                <w:szCs w:val="22"/>
                <w:lang w:eastAsia="en-GB" w:bidi="he-IL"/>
              </w:rPr>
              <w:t>)</w:t>
            </w:r>
          </w:p>
        </w:tc>
        <w:tc>
          <w:tcPr>
            <w:tcW w:w="567" w:type="dxa"/>
          </w:tcPr>
          <w:p w14:paraId="044B0D36"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74</w:t>
            </w:r>
          </w:p>
        </w:tc>
        <w:tc>
          <w:tcPr>
            <w:tcW w:w="1418" w:type="dxa"/>
          </w:tcPr>
          <w:p w14:paraId="4E469002" w14:textId="0922514C"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18.4 (10.3</w:t>
            </w:r>
            <w:r w:rsidR="00201793" w:rsidRPr="00E36EA4">
              <w:rPr>
                <w:szCs w:val="22"/>
                <w:lang w:eastAsia="en-GB" w:bidi="he-IL"/>
              </w:rPr>
              <w:t>1</w:t>
            </w:r>
            <w:r w:rsidRPr="00E36EA4">
              <w:rPr>
                <w:szCs w:val="22"/>
                <w:lang w:eastAsia="en-GB" w:bidi="he-IL"/>
              </w:rPr>
              <w:t>)</w:t>
            </w:r>
          </w:p>
        </w:tc>
        <w:tc>
          <w:tcPr>
            <w:tcW w:w="567" w:type="dxa"/>
          </w:tcPr>
          <w:p w14:paraId="040F69D5"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74</w:t>
            </w:r>
          </w:p>
        </w:tc>
        <w:tc>
          <w:tcPr>
            <w:tcW w:w="1417" w:type="dxa"/>
          </w:tcPr>
          <w:p w14:paraId="5E5BC055" w14:textId="76EAB24F"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20.8 (</w:t>
            </w:r>
            <w:r w:rsidR="00201793" w:rsidRPr="00E36EA4">
              <w:rPr>
                <w:szCs w:val="22"/>
                <w:lang w:eastAsia="en-GB" w:bidi="he-IL"/>
              </w:rPr>
              <w:t>10.02</w:t>
            </w:r>
            <w:r w:rsidRPr="00E36EA4">
              <w:rPr>
                <w:szCs w:val="22"/>
                <w:lang w:eastAsia="en-GB" w:bidi="he-IL"/>
              </w:rPr>
              <w:t>)</w:t>
            </w:r>
          </w:p>
        </w:tc>
      </w:tr>
      <w:tr w:rsidR="00E36EA4" w:rsidRPr="00E36EA4" w14:paraId="71151E7A" w14:textId="77777777" w:rsidTr="00D43622">
        <w:trPr>
          <w:trHeight w:val="263"/>
        </w:trPr>
        <w:tc>
          <w:tcPr>
            <w:tcW w:w="1237" w:type="dxa"/>
          </w:tcPr>
          <w:p w14:paraId="53F191F6" w14:textId="77777777" w:rsidR="00824B9A" w:rsidRPr="00E36EA4" w:rsidRDefault="00824B9A" w:rsidP="00120542">
            <w:pPr>
              <w:numPr>
                <w:ilvl w:val="12"/>
                <w:numId w:val="0"/>
              </w:numPr>
              <w:spacing w:line="240" w:lineRule="auto"/>
              <w:ind w:right="-2"/>
              <w:rPr>
                <w:szCs w:val="22"/>
                <w:lang w:eastAsia="en-GB" w:bidi="he-IL"/>
              </w:rPr>
            </w:pPr>
            <w:r w:rsidRPr="00E36EA4">
              <w:rPr>
                <w:szCs w:val="22"/>
                <w:lang w:eastAsia="en-GB" w:bidi="he-IL"/>
              </w:rPr>
              <w:t>Day 7</w:t>
            </w:r>
          </w:p>
        </w:tc>
        <w:tc>
          <w:tcPr>
            <w:tcW w:w="567" w:type="dxa"/>
          </w:tcPr>
          <w:p w14:paraId="75796D58" w14:textId="77777777" w:rsidR="00824B9A" w:rsidRPr="00E36EA4" w:rsidRDefault="00824B9A" w:rsidP="00120542">
            <w:pPr>
              <w:numPr>
                <w:ilvl w:val="12"/>
                <w:numId w:val="0"/>
              </w:numPr>
              <w:spacing w:line="240" w:lineRule="auto"/>
              <w:ind w:right="-2"/>
              <w:jc w:val="center"/>
              <w:rPr>
                <w:szCs w:val="22"/>
                <w:lang w:eastAsia="en-GB" w:bidi="he-IL"/>
              </w:rPr>
            </w:pPr>
            <w:r w:rsidRPr="00E36EA4">
              <w:rPr>
                <w:szCs w:val="22"/>
                <w:lang w:eastAsia="en-GB" w:bidi="he-IL"/>
              </w:rPr>
              <w:t>165</w:t>
            </w:r>
          </w:p>
        </w:tc>
        <w:tc>
          <w:tcPr>
            <w:tcW w:w="1418" w:type="dxa"/>
          </w:tcPr>
          <w:p w14:paraId="4E64D29D" w14:textId="11EE6F05" w:rsidR="00824B9A" w:rsidRPr="00E36EA4" w:rsidRDefault="00824B9A" w:rsidP="00120542">
            <w:pPr>
              <w:numPr>
                <w:ilvl w:val="12"/>
                <w:numId w:val="0"/>
              </w:numPr>
              <w:spacing w:line="240" w:lineRule="auto"/>
              <w:ind w:right="-2"/>
              <w:jc w:val="center"/>
              <w:rPr>
                <w:szCs w:val="22"/>
                <w:lang w:eastAsia="en-GB" w:bidi="he-IL"/>
              </w:rPr>
            </w:pPr>
            <w:r w:rsidRPr="00E36EA4">
              <w:rPr>
                <w:szCs w:val="22"/>
                <w:lang w:eastAsia="en-GB" w:bidi="he-IL"/>
              </w:rPr>
              <w:t>11.5 (1</w:t>
            </w:r>
            <w:r w:rsidR="00201793" w:rsidRPr="00E36EA4">
              <w:rPr>
                <w:szCs w:val="22"/>
                <w:lang w:eastAsia="en-GB" w:bidi="he-IL"/>
              </w:rPr>
              <w:t>0.96</w:t>
            </w:r>
            <w:r w:rsidRPr="00E36EA4">
              <w:rPr>
                <w:szCs w:val="22"/>
                <w:lang w:eastAsia="en-GB" w:bidi="he-IL"/>
              </w:rPr>
              <w:t>)</w:t>
            </w:r>
          </w:p>
        </w:tc>
        <w:tc>
          <w:tcPr>
            <w:tcW w:w="1984" w:type="dxa"/>
            <w:gridSpan w:val="2"/>
          </w:tcPr>
          <w:p w14:paraId="05FAFA85" w14:textId="704D5317" w:rsidR="00824B9A" w:rsidRPr="00E36EA4" w:rsidRDefault="00824B9A" w:rsidP="00120542">
            <w:pPr>
              <w:numPr>
                <w:ilvl w:val="12"/>
                <w:numId w:val="0"/>
              </w:numPr>
              <w:spacing w:line="240" w:lineRule="auto"/>
              <w:ind w:right="-2"/>
              <w:jc w:val="center"/>
              <w:rPr>
                <w:szCs w:val="22"/>
                <w:lang w:eastAsia="en-GB" w:bidi="he-IL"/>
              </w:rPr>
            </w:pPr>
            <w:r w:rsidRPr="00E36EA4">
              <w:rPr>
                <w:szCs w:val="22"/>
                <w:lang w:eastAsia="en-GB" w:bidi="he-IL"/>
              </w:rPr>
              <w:t>Not applicable</w:t>
            </w:r>
          </w:p>
        </w:tc>
        <w:tc>
          <w:tcPr>
            <w:tcW w:w="567" w:type="dxa"/>
          </w:tcPr>
          <w:p w14:paraId="08696CE7" w14:textId="77777777" w:rsidR="00824B9A" w:rsidRPr="00E36EA4" w:rsidRDefault="00824B9A" w:rsidP="00120542">
            <w:pPr>
              <w:numPr>
                <w:ilvl w:val="12"/>
                <w:numId w:val="0"/>
              </w:numPr>
              <w:spacing w:line="240" w:lineRule="auto"/>
              <w:ind w:right="-2"/>
              <w:jc w:val="center"/>
              <w:rPr>
                <w:szCs w:val="22"/>
                <w:lang w:eastAsia="en-GB" w:bidi="he-IL"/>
              </w:rPr>
            </w:pPr>
            <w:r w:rsidRPr="00E36EA4">
              <w:rPr>
                <w:szCs w:val="22"/>
                <w:lang w:eastAsia="en-GB" w:bidi="he-IL"/>
              </w:rPr>
              <w:t>68</w:t>
            </w:r>
          </w:p>
        </w:tc>
        <w:tc>
          <w:tcPr>
            <w:tcW w:w="1418" w:type="dxa"/>
          </w:tcPr>
          <w:p w14:paraId="4F839051" w14:textId="630C9F07" w:rsidR="00824B9A" w:rsidRPr="00E36EA4" w:rsidRDefault="00824B9A" w:rsidP="00120542">
            <w:pPr>
              <w:numPr>
                <w:ilvl w:val="12"/>
                <w:numId w:val="0"/>
              </w:numPr>
              <w:spacing w:line="240" w:lineRule="auto"/>
              <w:ind w:right="-2"/>
              <w:jc w:val="center"/>
              <w:rPr>
                <w:szCs w:val="22"/>
                <w:lang w:eastAsia="en-GB" w:bidi="he-IL"/>
              </w:rPr>
            </w:pPr>
            <w:r w:rsidRPr="00E36EA4">
              <w:rPr>
                <w:szCs w:val="22"/>
                <w:lang w:eastAsia="en-GB" w:bidi="he-IL"/>
              </w:rPr>
              <w:t>10.1 (10.82)</w:t>
            </w:r>
          </w:p>
        </w:tc>
        <w:tc>
          <w:tcPr>
            <w:tcW w:w="1984" w:type="dxa"/>
            <w:gridSpan w:val="2"/>
          </w:tcPr>
          <w:p w14:paraId="279743EA" w14:textId="7150DB9E" w:rsidR="00824B9A" w:rsidRPr="00E36EA4" w:rsidRDefault="00824B9A" w:rsidP="00120542">
            <w:pPr>
              <w:numPr>
                <w:ilvl w:val="12"/>
                <w:numId w:val="0"/>
              </w:numPr>
              <w:spacing w:line="240" w:lineRule="auto"/>
              <w:ind w:right="-2"/>
              <w:jc w:val="center"/>
              <w:rPr>
                <w:szCs w:val="22"/>
                <w:lang w:eastAsia="en-GB" w:bidi="he-IL"/>
              </w:rPr>
            </w:pPr>
            <w:r w:rsidRPr="00E36EA4">
              <w:rPr>
                <w:szCs w:val="22"/>
                <w:lang w:eastAsia="en-GB" w:bidi="he-IL"/>
              </w:rPr>
              <w:t>Not applicable</w:t>
            </w:r>
          </w:p>
        </w:tc>
      </w:tr>
      <w:tr w:rsidR="00E36EA4" w:rsidRPr="00E36EA4" w14:paraId="0DC1F88A" w14:textId="77777777" w:rsidTr="00D43622">
        <w:trPr>
          <w:trHeight w:val="250"/>
        </w:trPr>
        <w:tc>
          <w:tcPr>
            <w:tcW w:w="1237" w:type="dxa"/>
          </w:tcPr>
          <w:p w14:paraId="523F308B" w14:textId="77777777" w:rsidR="00E35299" w:rsidRPr="00E36EA4" w:rsidRDefault="00E35299" w:rsidP="00120542">
            <w:pPr>
              <w:numPr>
                <w:ilvl w:val="12"/>
                <w:numId w:val="0"/>
              </w:numPr>
              <w:spacing w:line="240" w:lineRule="auto"/>
              <w:ind w:right="-2"/>
              <w:rPr>
                <w:szCs w:val="22"/>
                <w:lang w:eastAsia="en-GB" w:bidi="he-IL"/>
              </w:rPr>
            </w:pPr>
            <w:r w:rsidRPr="00E36EA4">
              <w:rPr>
                <w:szCs w:val="22"/>
                <w:lang w:eastAsia="en-GB" w:bidi="he-IL"/>
              </w:rPr>
              <w:t>Month 3</w:t>
            </w:r>
          </w:p>
        </w:tc>
        <w:tc>
          <w:tcPr>
            <w:tcW w:w="567" w:type="dxa"/>
          </w:tcPr>
          <w:p w14:paraId="5D363902"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171</w:t>
            </w:r>
          </w:p>
        </w:tc>
        <w:tc>
          <w:tcPr>
            <w:tcW w:w="1418" w:type="dxa"/>
          </w:tcPr>
          <w:p w14:paraId="0435ECE1" w14:textId="2C493EDB" w:rsidR="00E35299" w:rsidRPr="00E36EA4" w:rsidRDefault="00530A00" w:rsidP="00120542">
            <w:pPr>
              <w:numPr>
                <w:ilvl w:val="12"/>
                <w:numId w:val="0"/>
              </w:numPr>
              <w:spacing w:line="240" w:lineRule="auto"/>
              <w:ind w:right="-2"/>
              <w:jc w:val="center"/>
              <w:rPr>
                <w:szCs w:val="22"/>
                <w:lang w:eastAsia="en-GB" w:bidi="he-IL"/>
              </w:rPr>
            </w:pPr>
            <w:r w:rsidRPr="00E36EA4">
              <w:rPr>
                <w:szCs w:val="22"/>
                <w:lang w:eastAsia="en-GB" w:bidi="he-IL"/>
              </w:rPr>
              <w:t>14.7 (10.48</w:t>
            </w:r>
            <w:r w:rsidR="00E35299" w:rsidRPr="00E36EA4">
              <w:rPr>
                <w:szCs w:val="22"/>
                <w:lang w:eastAsia="en-GB" w:bidi="he-IL"/>
              </w:rPr>
              <w:t>)</w:t>
            </w:r>
          </w:p>
        </w:tc>
        <w:tc>
          <w:tcPr>
            <w:tcW w:w="567" w:type="dxa"/>
          </w:tcPr>
          <w:p w14:paraId="23CD1D7A"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182</w:t>
            </w:r>
          </w:p>
        </w:tc>
        <w:tc>
          <w:tcPr>
            <w:tcW w:w="1417" w:type="dxa"/>
          </w:tcPr>
          <w:p w14:paraId="0EF08B78" w14:textId="10FD2C02"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21.0 (9.8</w:t>
            </w:r>
            <w:r w:rsidR="00530A00" w:rsidRPr="00E36EA4">
              <w:rPr>
                <w:szCs w:val="22"/>
                <w:lang w:eastAsia="en-GB" w:bidi="he-IL"/>
              </w:rPr>
              <w:t>4</w:t>
            </w:r>
            <w:r w:rsidRPr="00E36EA4">
              <w:rPr>
                <w:szCs w:val="22"/>
                <w:lang w:eastAsia="en-GB" w:bidi="he-IL"/>
              </w:rPr>
              <w:t>)</w:t>
            </w:r>
          </w:p>
        </w:tc>
        <w:tc>
          <w:tcPr>
            <w:tcW w:w="567" w:type="dxa"/>
          </w:tcPr>
          <w:p w14:paraId="3D232C46"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69</w:t>
            </w:r>
          </w:p>
        </w:tc>
        <w:tc>
          <w:tcPr>
            <w:tcW w:w="1418" w:type="dxa"/>
          </w:tcPr>
          <w:p w14:paraId="09663D52" w14:textId="763DBD03"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14.3 (10.8</w:t>
            </w:r>
            <w:r w:rsidR="000F1E44" w:rsidRPr="00E36EA4">
              <w:rPr>
                <w:szCs w:val="22"/>
                <w:lang w:eastAsia="en-GB" w:bidi="he-IL"/>
              </w:rPr>
              <w:t>1</w:t>
            </w:r>
            <w:r w:rsidRPr="00E36EA4">
              <w:rPr>
                <w:szCs w:val="22"/>
                <w:lang w:eastAsia="en-GB" w:bidi="he-IL"/>
              </w:rPr>
              <w:t>)</w:t>
            </w:r>
          </w:p>
        </w:tc>
        <w:tc>
          <w:tcPr>
            <w:tcW w:w="567" w:type="dxa"/>
          </w:tcPr>
          <w:p w14:paraId="324B15A2"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70</w:t>
            </w:r>
          </w:p>
        </w:tc>
        <w:tc>
          <w:tcPr>
            <w:tcW w:w="1417" w:type="dxa"/>
          </w:tcPr>
          <w:p w14:paraId="0589AD17" w14:textId="6F64DBD4" w:rsidR="00E35299" w:rsidRPr="00E36EA4" w:rsidRDefault="000F1E44" w:rsidP="00120542">
            <w:pPr>
              <w:numPr>
                <w:ilvl w:val="12"/>
                <w:numId w:val="0"/>
              </w:numPr>
              <w:spacing w:line="240" w:lineRule="auto"/>
              <w:ind w:right="-2"/>
              <w:jc w:val="center"/>
              <w:rPr>
                <w:szCs w:val="22"/>
                <w:lang w:eastAsia="en-GB" w:bidi="he-IL"/>
              </w:rPr>
            </w:pPr>
            <w:r w:rsidRPr="00E36EA4">
              <w:rPr>
                <w:szCs w:val="22"/>
                <w:lang w:eastAsia="en-GB" w:bidi="he-IL"/>
              </w:rPr>
              <w:t>21.7 (</w:t>
            </w:r>
            <w:r w:rsidR="00530A00" w:rsidRPr="00E36EA4">
              <w:rPr>
                <w:szCs w:val="22"/>
                <w:lang w:eastAsia="en-GB" w:bidi="he-IL"/>
              </w:rPr>
              <w:t>9.95</w:t>
            </w:r>
            <w:r w:rsidR="00E35299" w:rsidRPr="00E36EA4">
              <w:rPr>
                <w:szCs w:val="22"/>
                <w:lang w:eastAsia="en-GB" w:bidi="he-IL"/>
              </w:rPr>
              <w:t>)</w:t>
            </w:r>
          </w:p>
        </w:tc>
      </w:tr>
      <w:tr w:rsidR="00E36EA4" w:rsidRPr="00E36EA4" w14:paraId="67F9796B" w14:textId="77777777" w:rsidTr="00D43622">
        <w:trPr>
          <w:trHeight w:val="250"/>
        </w:trPr>
        <w:tc>
          <w:tcPr>
            <w:tcW w:w="1237" w:type="dxa"/>
          </w:tcPr>
          <w:p w14:paraId="65688DEA" w14:textId="77777777" w:rsidR="00E35299" w:rsidRPr="00E36EA4" w:rsidRDefault="00E35299" w:rsidP="00120542">
            <w:pPr>
              <w:numPr>
                <w:ilvl w:val="12"/>
                <w:numId w:val="0"/>
              </w:numPr>
              <w:spacing w:line="240" w:lineRule="auto"/>
              <w:ind w:right="-2"/>
              <w:rPr>
                <w:szCs w:val="22"/>
                <w:lang w:eastAsia="en-GB" w:bidi="he-IL"/>
              </w:rPr>
            </w:pPr>
            <w:r w:rsidRPr="00E36EA4">
              <w:rPr>
                <w:szCs w:val="22"/>
                <w:lang w:eastAsia="en-GB" w:bidi="he-IL"/>
              </w:rPr>
              <w:t>Month 6</w:t>
            </w:r>
          </w:p>
        </w:tc>
        <w:tc>
          <w:tcPr>
            <w:tcW w:w="567" w:type="dxa"/>
          </w:tcPr>
          <w:p w14:paraId="7719244B"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176</w:t>
            </w:r>
          </w:p>
        </w:tc>
        <w:tc>
          <w:tcPr>
            <w:tcW w:w="1418" w:type="dxa"/>
          </w:tcPr>
          <w:p w14:paraId="1A924CBB" w14:textId="706D1A67" w:rsidR="00E35299" w:rsidRPr="00E36EA4" w:rsidRDefault="00530A00" w:rsidP="00120542">
            <w:pPr>
              <w:numPr>
                <w:ilvl w:val="12"/>
                <w:numId w:val="0"/>
              </w:numPr>
              <w:spacing w:line="240" w:lineRule="auto"/>
              <w:ind w:right="-2"/>
              <w:jc w:val="center"/>
              <w:rPr>
                <w:szCs w:val="22"/>
                <w:lang w:eastAsia="en-GB" w:bidi="he-IL"/>
              </w:rPr>
            </w:pPr>
            <w:r w:rsidRPr="00E36EA4">
              <w:rPr>
                <w:szCs w:val="22"/>
                <w:lang w:eastAsia="en-GB" w:bidi="he-IL"/>
              </w:rPr>
              <w:t>16.1 (9.98</w:t>
            </w:r>
            <w:r w:rsidR="00E35299" w:rsidRPr="00E36EA4">
              <w:rPr>
                <w:szCs w:val="22"/>
                <w:lang w:eastAsia="en-GB" w:bidi="he-IL"/>
              </w:rPr>
              <w:t>)</w:t>
            </w:r>
          </w:p>
        </w:tc>
        <w:tc>
          <w:tcPr>
            <w:tcW w:w="567" w:type="dxa"/>
          </w:tcPr>
          <w:p w14:paraId="79966298"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185</w:t>
            </w:r>
          </w:p>
        </w:tc>
        <w:tc>
          <w:tcPr>
            <w:tcW w:w="1417" w:type="dxa"/>
          </w:tcPr>
          <w:p w14:paraId="1951580F" w14:textId="0BEA87D6"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20.4 (9.8</w:t>
            </w:r>
            <w:r w:rsidR="00AB2246" w:rsidRPr="00E36EA4">
              <w:rPr>
                <w:szCs w:val="22"/>
                <w:lang w:eastAsia="en-GB" w:bidi="he-IL"/>
              </w:rPr>
              <w:t>3</w:t>
            </w:r>
            <w:r w:rsidRPr="00E36EA4">
              <w:rPr>
                <w:szCs w:val="22"/>
                <w:lang w:eastAsia="en-GB" w:bidi="he-IL"/>
              </w:rPr>
              <w:t xml:space="preserve">) </w:t>
            </w:r>
          </w:p>
        </w:tc>
        <w:tc>
          <w:tcPr>
            <w:tcW w:w="567" w:type="dxa"/>
          </w:tcPr>
          <w:p w14:paraId="60ABEE38"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68</w:t>
            </w:r>
          </w:p>
        </w:tc>
        <w:tc>
          <w:tcPr>
            <w:tcW w:w="1418" w:type="dxa"/>
          </w:tcPr>
          <w:p w14:paraId="3EDED214" w14:textId="3F69DDDB" w:rsidR="00E35299" w:rsidRPr="00E36EA4" w:rsidRDefault="00F91502" w:rsidP="00120542">
            <w:pPr>
              <w:numPr>
                <w:ilvl w:val="12"/>
                <w:numId w:val="0"/>
              </w:numPr>
              <w:spacing w:line="240" w:lineRule="auto"/>
              <w:ind w:right="-2"/>
              <w:jc w:val="center"/>
              <w:rPr>
                <w:szCs w:val="22"/>
                <w:lang w:eastAsia="en-GB" w:bidi="he-IL"/>
              </w:rPr>
            </w:pPr>
            <w:r w:rsidRPr="00E36EA4">
              <w:rPr>
                <w:szCs w:val="22"/>
                <w:lang w:eastAsia="en-GB" w:bidi="he-IL"/>
              </w:rPr>
              <w:t>16.9 (9.</w:t>
            </w:r>
            <w:r w:rsidR="00AB2246" w:rsidRPr="00E36EA4">
              <w:rPr>
                <w:szCs w:val="22"/>
                <w:lang w:eastAsia="en-GB" w:bidi="he-IL"/>
              </w:rPr>
              <w:t>7</w:t>
            </w:r>
            <w:r w:rsidR="00564577" w:rsidRPr="00E36EA4">
              <w:rPr>
                <w:szCs w:val="22"/>
                <w:lang w:eastAsia="en-GB" w:bidi="he-IL"/>
              </w:rPr>
              <w:t>8</w:t>
            </w:r>
            <w:r w:rsidR="00E35299" w:rsidRPr="00E36EA4">
              <w:rPr>
                <w:szCs w:val="22"/>
                <w:lang w:eastAsia="en-GB" w:bidi="he-IL"/>
              </w:rPr>
              <w:t>)</w:t>
            </w:r>
          </w:p>
        </w:tc>
        <w:tc>
          <w:tcPr>
            <w:tcW w:w="567" w:type="dxa"/>
          </w:tcPr>
          <w:p w14:paraId="052E2D26"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72</w:t>
            </w:r>
          </w:p>
        </w:tc>
        <w:tc>
          <w:tcPr>
            <w:tcW w:w="1417" w:type="dxa"/>
          </w:tcPr>
          <w:p w14:paraId="5786C326" w14:textId="1679A8F2" w:rsidR="00E35299" w:rsidRPr="00E36EA4" w:rsidRDefault="00AB2246" w:rsidP="00120542">
            <w:pPr>
              <w:numPr>
                <w:ilvl w:val="12"/>
                <w:numId w:val="0"/>
              </w:numPr>
              <w:spacing w:line="240" w:lineRule="auto"/>
              <w:ind w:right="-2"/>
              <w:jc w:val="center"/>
              <w:rPr>
                <w:szCs w:val="22"/>
                <w:lang w:eastAsia="en-GB" w:bidi="he-IL"/>
              </w:rPr>
            </w:pPr>
            <w:r w:rsidRPr="00E36EA4">
              <w:rPr>
                <w:szCs w:val="22"/>
                <w:lang w:eastAsia="en-GB" w:bidi="he-IL"/>
              </w:rPr>
              <w:t>20.6 (9.85</w:t>
            </w:r>
            <w:r w:rsidR="00E35299" w:rsidRPr="00E36EA4">
              <w:rPr>
                <w:szCs w:val="22"/>
                <w:lang w:eastAsia="en-GB" w:bidi="he-IL"/>
              </w:rPr>
              <w:t>)</w:t>
            </w:r>
          </w:p>
        </w:tc>
      </w:tr>
      <w:tr w:rsidR="00E36EA4" w:rsidRPr="00E36EA4" w14:paraId="4C811187" w14:textId="77777777" w:rsidTr="00D43622">
        <w:trPr>
          <w:trHeight w:val="263"/>
        </w:trPr>
        <w:tc>
          <w:tcPr>
            <w:tcW w:w="1237" w:type="dxa"/>
          </w:tcPr>
          <w:p w14:paraId="68B3FE4C" w14:textId="77777777" w:rsidR="00E35299" w:rsidRPr="00E36EA4" w:rsidRDefault="00E35299" w:rsidP="00120542">
            <w:pPr>
              <w:numPr>
                <w:ilvl w:val="12"/>
                <w:numId w:val="0"/>
              </w:numPr>
              <w:spacing w:line="240" w:lineRule="auto"/>
              <w:ind w:right="-2"/>
              <w:rPr>
                <w:szCs w:val="22"/>
                <w:lang w:eastAsia="en-GB" w:bidi="he-IL"/>
              </w:rPr>
            </w:pPr>
            <w:r w:rsidRPr="00E36EA4">
              <w:rPr>
                <w:szCs w:val="22"/>
                <w:lang w:eastAsia="en-GB" w:bidi="he-IL"/>
              </w:rPr>
              <w:t>Month 12</w:t>
            </w:r>
          </w:p>
        </w:tc>
        <w:tc>
          <w:tcPr>
            <w:tcW w:w="567" w:type="dxa"/>
          </w:tcPr>
          <w:p w14:paraId="5C2F902F"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170</w:t>
            </w:r>
          </w:p>
        </w:tc>
        <w:tc>
          <w:tcPr>
            <w:tcW w:w="1418" w:type="dxa"/>
          </w:tcPr>
          <w:p w14:paraId="27BB4E77" w14:textId="11D6F194" w:rsidR="00E35299" w:rsidRPr="00E36EA4" w:rsidRDefault="00AB2246" w:rsidP="00120542">
            <w:pPr>
              <w:numPr>
                <w:ilvl w:val="12"/>
                <w:numId w:val="0"/>
              </w:numPr>
              <w:spacing w:line="240" w:lineRule="auto"/>
              <w:ind w:right="-2"/>
              <w:jc w:val="center"/>
              <w:rPr>
                <w:szCs w:val="22"/>
                <w:lang w:eastAsia="en-GB" w:bidi="he-IL"/>
              </w:rPr>
            </w:pPr>
            <w:r w:rsidRPr="00E36EA4">
              <w:rPr>
                <w:szCs w:val="22"/>
                <w:lang w:eastAsia="en-GB" w:bidi="he-IL"/>
              </w:rPr>
              <w:t>15.1 (10.28</w:t>
            </w:r>
            <w:r w:rsidR="00E35299" w:rsidRPr="00E36EA4">
              <w:rPr>
                <w:szCs w:val="22"/>
                <w:lang w:eastAsia="en-GB" w:bidi="he-IL"/>
              </w:rPr>
              <w:t xml:space="preserve">) </w:t>
            </w:r>
          </w:p>
        </w:tc>
        <w:tc>
          <w:tcPr>
            <w:tcW w:w="567" w:type="dxa"/>
          </w:tcPr>
          <w:p w14:paraId="57BDFA94"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167</w:t>
            </w:r>
          </w:p>
        </w:tc>
        <w:tc>
          <w:tcPr>
            <w:tcW w:w="1417" w:type="dxa"/>
          </w:tcPr>
          <w:p w14:paraId="2E42E751" w14:textId="242E79D4" w:rsidR="00E35299" w:rsidRPr="00E36EA4" w:rsidRDefault="00CC486A" w:rsidP="00120542">
            <w:pPr>
              <w:numPr>
                <w:ilvl w:val="12"/>
                <w:numId w:val="0"/>
              </w:numPr>
              <w:spacing w:line="240" w:lineRule="auto"/>
              <w:ind w:right="-2"/>
              <w:jc w:val="center"/>
              <w:rPr>
                <w:szCs w:val="22"/>
                <w:lang w:eastAsia="en-GB" w:bidi="he-IL"/>
              </w:rPr>
            </w:pPr>
            <w:r w:rsidRPr="00E36EA4">
              <w:rPr>
                <w:szCs w:val="22"/>
                <w:lang w:eastAsia="en-GB" w:bidi="he-IL"/>
              </w:rPr>
              <w:t>19</w:t>
            </w:r>
            <w:r w:rsidR="00AB2246" w:rsidRPr="00E36EA4">
              <w:rPr>
                <w:szCs w:val="22"/>
                <w:lang w:eastAsia="en-GB" w:bidi="he-IL"/>
              </w:rPr>
              <w:t>.9 (10.29</w:t>
            </w:r>
            <w:r w:rsidR="00E35299" w:rsidRPr="00E36EA4">
              <w:rPr>
                <w:szCs w:val="22"/>
                <w:lang w:eastAsia="en-GB" w:bidi="he-IL"/>
              </w:rPr>
              <w:t>)</w:t>
            </w:r>
          </w:p>
        </w:tc>
        <w:tc>
          <w:tcPr>
            <w:tcW w:w="567" w:type="dxa"/>
          </w:tcPr>
          <w:p w14:paraId="57B0E950"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70</w:t>
            </w:r>
          </w:p>
        </w:tc>
        <w:tc>
          <w:tcPr>
            <w:tcW w:w="1418" w:type="dxa"/>
          </w:tcPr>
          <w:p w14:paraId="38F38891" w14:textId="14CC36B9" w:rsidR="00E35299" w:rsidRPr="00E36EA4" w:rsidRDefault="00AB2246" w:rsidP="00120542">
            <w:pPr>
              <w:numPr>
                <w:ilvl w:val="12"/>
                <w:numId w:val="0"/>
              </w:numPr>
              <w:spacing w:line="240" w:lineRule="auto"/>
              <w:ind w:right="-2"/>
              <w:jc w:val="center"/>
              <w:rPr>
                <w:szCs w:val="22"/>
                <w:lang w:eastAsia="en-GB" w:bidi="he-IL"/>
              </w:rPr>
            </w:pPr>
            <w:r w:rsidRPr="00E36EA4">
              <w:rPr>
                <w:szCs w:val="22"/>
                <w:lang w:eastAsia="en-GB" w:bidi="he-IL"/>
              </w:rPr>
              <w:t>16.7 (10.18</w:t>
            </w:r>
            <w:r w:rsidR="00E35299" w:rsidRPr="00E36EA4">
              <w:rPr>
                <w:szCs w:val="22"/>
                <w:lang w:eastAsia="en-GB" w:bidi="he-IL"/>
              </w:rPr>
              <w:t>)</w:t>
            </w:r>
          </w:p>
        </w:tc>
        <w:tc>
          <w:tcPr>
            <w:tcW w:w="567" w:type="dxa"/>
          </w:tcPr>
          <w:p w14:paraId="71CAE8BB"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65</w:t>
            </w:r>
          </w:p>
        </w:tc>
        <w:tc>
          <w:tcPr>
            <w:tcW w:w="1417" w:type="dxa"/>
          </w:tcPr>
          <w:p w14:paraId="104F47C5" w14:textId="795C086F"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20.4 (10.</w:t>
            </w:r>
            <w:r w:rsidR="00AB2246" w:rsidRPr="00E36EA4">
              <w:rPr>
                <w:szCs w:val="22"/>
                <w:lang w:eastAsia="en-GB" w:bidi="he-IL"/>
              </w:rPr>
              <w:t>4</w:t>
            </w:r>
            <w:r w:rsidRPr="00E36EA4">
              <w:rPr>
                <w:szCs w:val="22"/>
                <w:lang w:eastAsia="en-GB" w:bidi="he-IL"/>
              </w:rPr>
              <w:t>4)</w:t>
            </w:r>
          </w:p>
        </w:tc>
      </w:tr>
      <w:tr w:rsidR="00E36EA4" w:rsidRPr="00E36EA4" w14:paraId="080707D8" w14:textId="77777777" w:rsidTr="00D43622">
        <w:trPr>
          <w:trHeight w:val="250"/>
        </w:trPr>
        <w:tc>
          <w:tcPr>
            <w:tcW w:w="1237" w:type="dxa"/>
          </w:tcPr>
          <w:p w14:paraId="0E8A5465" w14:textId="77777777" w:rsidR="00E35299" w:rsidRPr="00E36EA4" w:rsidRDefault="00E35299" w:rsidP="00120542">
            <w:pPr>
              <w:numPr>
                <w:ilvl w:val="12"/>
                <w:numId w:val="0"/>
              </w:numPr>
              <w:spacing w:line="240" w:lineRule="auto"/>
              <w:ind w:right="-2"/>
              <w:rPr>
                <w:szCs w:val="22"/>
                <w:lang w:eastAsia="en-GB" w:bidi="he-IL"/>
              </w:rPr>
            </w:pPr>
            <w:r w:rsidRPr="00E36EA4">
              <w:rPr>
                <w:szCs w:val="22"/>
                <w:lang w:eastAsia="en-GB" w:bidi="he-IL"/>
              </w:rPr>
              <w:t>Month 24*</w:t>
            </w:r>
          </w:p>
        </w:tc>
        <w:tc>
          <w:tcPr>
            <w:tcW w:w="567" w:type="dxa"/>
          </w:tcPr>
          <w:p w14:paraId="6BD44CD4"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159</w:t>
            </w:r>
          </w:p>
        </w:tc>
        <w:tc>
          <w:tcPr>
            <w:tcW w:w="1418" w:type="dxa"/>
          </w:tcPr>
          <w:p w14:paraId="4A944C50" w14:textId="5ABC7120"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15.0 (10.7</w:t>
            </w:r>
            <w:r w:rsidR="00AB2246" w:rsidRPr="00E36EA4">
              <w:rPr>
                <w:szCs w:val="22"/>
                <w:lang w:eastAsia="en-GB" w:bidi="he-IL"/>
              </w:rPr>
              <w:t>0</w:t>
            </w:r>
            <w:r w:rsidRPr="00E36EA4">
              <w:rPr>
                <w:szCs w:val="22"/>
                <w:lang w:eastAsia="en-GB" w:bidi="he-IL"/>
              </w:rPr>
              <w:t xml:space="preserve">) </w:t>
            </w:r>
          </w:p>
        </w:tc>
        <w:tc>
          <w:tcPr>
            <w:tcW w:w="567" w:type="dxa"/>
          </w:tcPr>
          <w:p w14:paraId="36407719"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152</w:t>
            </w:r>
          </w:p>
        </w:tc>
        <w:tc>
          <w:tcPr>
            <w:tcW w:w="1417" w:type="dxa"/>
          </w:tcPr>
          <w:p w14:paraId="6225D259" w14:textId="3C9DC2F0"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16.8</w:t>
            </w:r>
            <w:r w:rsidR="00AB2246" w:rsidRPr="00E36EA4">
              <w:rPr>
                <w:szCs w:val="22"/>
                <w:lang w:eastAsia="en-GB" w:bidi="he-IL"/>
              </w:rPr>
              <w:t xml:space="preserve"> (11.17</w:t>
            </w:r>
            <w:r w:rsidRPr="00E36EA4">
              <w:rPr>
                <w:szCs w:val="22"/>
                <w:lang w:eastAsia="en-GB" w:bidi="he-IL"/>
              </w:rPr>
              <w:t>)</w:t>
            </w:r>
          </w:p>
        </w:tc>
        <w:tc>
          <w:tcPr>
            <w:tcW w:w="567" w:type="dxa"/>
          </w:tcPr>
          <w:p w14:paraId="6003791F"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62</w:t>
            </w:r>
          </w:p>
        </w:tc>
        <w:tc>
          <w:tcPr>
            <w:tcW w:w="1418" w:type="dxa"/>
          </w:tcPr>
          <w:p w14:paraId="004A7D79" w14:textId="3CC03B6C"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15.4 (11.1</w:t>
            </w:r>
            <w:r w:rsidR="00564577" w:rsidRPr="00E36EA4">
              <w:rPr>
                <w:szCs w:val="22"/>
                <w:lang w:eastAsia="en-GB" w:bidi="he-IL"/>
              </w:rPr>
              <w:t>1</w:t>
            </w:r>
            <w:r w:rsidRPr="00E36EA4">
              <w:rPr>
                <w:szCs w:val="22"/>
                <w:lang w:eastAsia="en-GB" w:bidi="he-IL"/>
              </w:rPr>
              <w:t>)</w:t>
            </w:r>
          </w:p>
        </w:tc>
        <w:tc>
          <w:tcPr>
            <w:tcW w:w="567" w:type="dxa"/>
          </w:tcPr>
          <w:p w14:paraId="44BC2AF4" w14:textId="77777777"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54</w:t>
            </w:r>
          </w:p>
        </w:tc>
        <w:tc>
          <w:tcPr>
            <w:tcW w:w="1417" w:type="dxa"/>
          </w:tcPr>
          <w:p w14:paraId="01C89BA0" w14:textId="35B481E4" w:rsidR="00E35299" w:rsidRPr="00E36EA4" w:rsidRDefault="00E35299" w:rsidP="00120542">
            <w:pPr>
              <w:numPr>
                <w:ilvl w:val="12"/>
                <w:numId w:val="0"/>
              </w:numPr>
              <w:spacing w:line="240" w:lineRule="auto"/>
              <w:ind w:right="-2"/>
              <w:jc w:val="center"/>
              <w:rPr>
                <w:szCs w:val="22"/>
                <w:lang w:eastAsia="en-GB" w:bidi="he-IL"/>
              </w:rPr>
            </w:pPr>
            <w:r w:rsidRPr="00E36EA4">
              <w:rPr>
                <w:szCs w:val="22"/>
                <w:lang w:eastAsia="en-GB" w:bidi="he-IL"/>
              </w:rPr>
              <w:t>16.4 (11.1</w:t>
            </w:r>
            <w:r w:rsidR="00564577" w:rsidRPr="00E36EA4">
              <w:rPr>
                <w:szCs w:val="22"/>
                <w:lang w:eastAsia="en-GB" w:bidi="he-IL"/>
              </w:rPr>
              <w:t>0</w:t>
            </w:r>
            <w:r w:rsidRPr="00E36EA4">
              <w:rPr>
                <w:szCs w:val="22"/>
                <w:lang w:eastAsia="en-GB" w:bidi="he-IL"/>
              </w:rPr>
              <w:t>)</w:t>
            </w:r>
          </w:p>
        </w:tc>
      </w:tr>
    </w:tbl>
    <w:p w14:paraId="4848FBD5" w14:textId="21AADA7E" w:rsidR="00B70FD2" w:rsidRPr="00E36EA4" w:rsidRDefault="006C684D" w:rsidP="00120542">
      <w:pPr>
        <w:numPr>
          <w:ilvl w:val="12"/>
          <w:numId w:val="0"/>
        </w:numPr>
        <w:spacing w:line="240" w:lineRule="auto"/>
        <w:ind w:right="-2"/>
        <w:rPr>
          <w:rFonts w:eastAsia="Verdana"/>
          <w:szCs w:val="18"/>
          <w:lang w:eastAsia="en-GB"/>
        </w:rPr>
      </w:pPr>
      <w:r w:rsidRPr="00E36EA4">
        <w:rPr>
          <w:rFonts w:eastAsia="Verdana"/>
          <w:szCs w:val="18"/>
          <w:lang w:eastAsia="en-GB"/>
        </w:rPr>
        <w:t>*Scores at Month 24 include patients who underwent radical therapy</w:t>
      </w:r>
    </w:p>
    <w:p w14:paraId="6FD83E8C" w14:textId="118F6C70" w:rsidR="00612D57" w:rsidRPr="00E36EA4" w:rsidRDefault="00612D57" w:rsidP="00120542">
      <w:pPr>
        <w:numPr>
          <w:ilvl w:val="12"/>
          <w:numId w:val="0"/>
        </w:numPr>
        <w:spacing w:line="240" w:lineRule="auto"/>
        <w:ind w:right="-2"/>
        <w:rPr>
          <w:rFonts w:eastAsia="Verdana"/>
          <w:b/>
        </w:rPr>
      </w:pPr>
    </w:p>
    <w:p w14:paraId="55E47C7D" w14:textId="77777777" w:rsidR="00812D16" w:rsidRPr="00E36EA4" w:rsidRDefault="00812D16" w:rsidP="00120542">
      <w:pPr>
        <w:spacing w:line="240" w:lineRule="auto"/>
        <w:ind w:left="567" w:hanging="567"/>
        <w:outlineLvl w:val="0"/>
        <w:rPr>
          <w:b/>
          <w:noProof/>
          <w:szCs w:val="22"/>
        </w:rPr>
      </w:pPr>
      <w:r w:rsidRPr="00E36EA4">
        <w:rPr>
          <w:b/>
          <w:noProof/>
          <w:szCs w:val="22"/>
        </w:rPr>
        <w:t>5.2</w:t>
      </w:r>
      <w:r w:rsidRPr="00E36EA4">
        <w:rPr>
          <w:b/>
          <w:noProof/>
          <w:szCs w:val="22"/>
        </w:rPr>
        <w:tab/>
        <w:t>Pharmacokinetic properties</w:t>
      </w:r>
    </w:p>
    <w:p w14:paraId="3988BC86" w14:textId="77777777" w:rsidR="00812D16" w:rsidRPr="00E36EA4" w:rsidRDefault="00812D16" w:rsidP="00120542">
      <w:pPr>
        <w:spacing w:line="240" w:lineRule="auto"/>
        <w:ind w:left="567" w:hanging="567"/>
        <w:outlineLvl w:val="0"/>
        <w:rPr>
          <w:b/>
          <w:noProof/>
          <w:szCs w:val="22"/>
        </w:rPr>
      </w:pPr>
    </w:p>
    <w:p w14:paraId="4DB536D9" w14:textId="77777777" w:rsidR="00812D16" w:rsidRPr="00E36EA4" w:rsidRDefault="004D37A6" w:rsidP="00120542">
      <w:pPr>
        <w:numPr>
          <w:ilvl w:val="12"/>
          <w:numId w:val="0"/>
        </w:numPr>
        <w:spacing w:line="240" w:lineRule="auto"/>
        <w:ind w:right="-2"/>
      </w:pPr>
      <w:r w:rsidRPr="00E36EA4">
        <w:t>The pharmacokinetic properties of TOOKAD were studied in 42 healthy human male subjects (without photoactivation) and in 70 patients with localised prostate cancer (after photoactivation).</w:t>
      </w:r>
    </w:p>
    <w:p w14:paraId="563207AA" w14:textId="77777777" w:rsidR="004D37A6" w:rsidRPr="00E36EA4" w:rsidRDefault="004D37A6" w:rsidP="00120542">
      <w:pPr>
        <w:numPr>
          <w:ilvl w:val="12"/>
          <w:numId w:val="0"/>
        </w:numPr>
        <w:spacing w:line="240" w:lineRule="auto"/>
        <w:ind w:right="-2"/>
      </w:pPr>
    </w:p>
    <w:p w14:paraId="585CEC15" w14:textId="457B3C46" w:rsidR="004D37A6" w:rsidRPr="00E36EA4" w:rsidRDefault="008A2299" w:rsidP="00120542">
      <w:pPr>
        <w:numPr>
          <w:ilvl w:val="12"/>
          <w:numId w:val="0"/>
        </w:numPr>
        <w:spacing w:line="240" w:lineRule="auto"/>
        <w:ind w:right="-2"/>
        <w:rPr>
          <w:u w:val="single"/>
        </w:rPr>
      </w:pPr>
      <w:r w:rsidRPr="00E36EA4">
        <w:rPr>
          <w:u w:val="single"/>
        </w:rPr>
        <w:t>Distribution</w:t>
      </w:r>
    </w:p>
    <w:p w14:paraId="7FD9CDF9" w14:textId="77777777" w:rsidR="00855FA4" w:rsidRPr="00E36EA4" w:rsidRDefault="004D37A6" w:rsidP="00120542">
      <w:pPr>
        <w:numPr>
          <w:ilvl w:val="12"/>
          <w:numId w:val="0"/>
        </w:numPr>
        <w:spacing w:line="240" w:lineRule="auto"/>
        <w:ind w:right="-2"/>
      </w:pPr>
      <w:r w:rsidRPr="00E36EA4">
        <w:t>In healthy human male subjects, the mean volume of distribution ranged from 0.064-0.279 L/kg, for posologies from 1.25 to 15 mg/kg of padeliporfin di</w:t>
      </w:r>
      <w:r w:rsidRPr="00E36EA4">
        <w:noBreakHyphen/>
        <w:t>potassium indicating distribution into extracellular fluid. A similar mean distribution volume was seen in patients with localised prostate cancer treated with 2 and 4 mg/kg of padeliporfin di</w:t>
      </w:r>
      <w:r w:rsidRPr="00E36EA4">
        <w:noBreakHyphen/>
        <w:t>potassium (0.09</w:t>
      </w:r>
      <w:r w:rsidRPr="00E36EA4">
        <w:noBreakHyphen/>
        <w:t xml:space="preserve">0.10 L/kg respectively). </w:t>
      </w:r>
    </w:p>
    <w:p w14:paraId="13A8812A" w14:textId="35844B82" w:rsidR="004D37A6" w:rsidRPr="00E36EA4" w:rsidRDefault="004D37A6" w:rsidP="00120542">
      <w:pPr>
        <w:numPr>
          <w:ilvl w:val="12"/>
          <w:numId w:val="0"/>
        </w:numPr>
        <w:spacing w:line="240" w:lineRule="auto"/>
        <w:ind w:right="-2"/>
      </w:pPr>
      <w:r w:rsidRPr="00E36EA4">
        <w:t>Padeliporfin di</w:t>
      </w:r>
      <w:r w:rsidRPr="00E36EA4">
        <w:noBreakHyphen/>
        <w:t>potassium is highly bound to human plasma proteins (99 %)</w:t>
      </w:r>
      <w:r w:rsidR="008A2299" w:rsidRPr="00E36EA4">
        <w:t>.</w:t>
      </w:r>
    </w:p>
    <w:p w14:paraId="426FE6E6" w14:textId="77777777" w:rsidR="004D37A6" w:rsidRPr="00E36EA4" w:rsidRDefault="004D37A6" w:rsidP="00120542">
      <w:pPr>
        <w:numPr>
          <w:ilvl w:val="12"/>
          <w:numId w:val="0"/>
        </w:numPr>
        <w:spacing w:line="240" w:lineRule="auto"/>
        <w:ind w:right="-2"/>
      </w:pPr>
    </w:p>
    <w:p w14:paraId="31F5925A" w14:textId="664E517E" w:rsidR="009A79C4" w:rsidRPr="00E36EA4" w:rsidRDefault="004D37A6" w:rsidP="00120542">
      <w:pPr>
        <w:numPr>
          <w:ilvl w:val="12"/>
          <w:numId w:val="0"/>
        </w:numPr>
        <w:spacing w:line="240" w:lineRule="auto"/>
        <w:ind w:right="-2"/>
      </w:pPr>
      <w:r w:rsidRPr="00E36EA4">
        <w:rPr>
          <w:i/>
        </w:rPr>
        <w:t>In vitro</w:t>
      </w:r>
      <w:r w:rsidRPr="00E36EA4">
        <w:t xml:space="preserve"> studies indicate that TOOKAD is unlikely to be a substrate of OATP1B1, OATP1B3, OCT1, OATP2B1, </w:t>
      </w:r>
      <w:r w:rsidR="00452A43" w:rsidRPr="00E36EA4">
        <w:t xml:space="preserve">P-gp, BCRP, </w:t>
      </w:r>
      <w:r w:rsidRPr="00E36EA4">
        <w:t>MRP2 or BS</w:t>
      </w:r>
      <w:r w:rsidR="008A2299" w:rsidRPr="00E36EA4">
        <w:t>EP hepatic uptake transporters.</w:t>
      </w:r>
    </w:p>
    <w:p w14:paraId="4D5BA41E" w14:textId="77777777" w:rsidR="009A79C4" w:rsidRPr="00E36EA4" w:rsidRDefault="009A79C4" w:rsidP="00120542">
      <w:pPr>
        <w:numPr>
          <w:ilvl w:val="12"/>
          <w:numId w:val="0"/>
        </w:numPr>
        <w:spacing w:line="240" w:lineRule="auto"/>
        <w:ind w:right="-2"/>
      </w:pPr>
    </w:p>
    <w:p w14:paraId="5D66147C" w14:textId="12C28763" w:rsidR="004D37A6" w:rsidRPr="00E36EA4" w:rsidRDefault="004D37A6" w:rsidP="00120542">
      <w:pPr>
        <w:numPr>
          <w:ilvl w:val="12"/>
          <w:numId w:val="0"/>
        </w:numPr>
        <w:spacing w:line="240" w:lineRule="auto"/>
        <w:ind w:right="-2"/>
        <w:rPr>
          <w:u w:val="single"/>
        </w:rPr>
      </w:pPr>
      <w:r w:rsidRPr="00E36EA4">
        <w:rPr>
          <w:u w:val="single"/>
        </w:rPr>
        <w:t>Biotransformation</w:t>
      </w:r>
    </w:p>
    <w:p w14:paraId="302CB12A" w14:textId="45637F66" w:rsidR="004D37A6" w:rsidRPr="00E36EA4" w:rsidRDefault="004D37A6" w:rsidP="00120542">
      <w:pPr>
        <w:numPr>
          <w:ilvl w:val="12"/>
          <w:numId w:val="0"/>
        </w:numPr>
        <w:spacing w:line="240" w:lineRule="auto"/>
        <w:ind w:right="-2"/>
      </w:pPr>
      <w:r w:rsidRPr="00E36EA4">
        <w:t xml:space="preserve">Minimal metabolism of padeliporfin was observed in </w:t>
      </w:r>
      <w:r w:rsidRPr="00E36EA4">
        <w:rPr>
          <w:i/>
        </w:rPr>
        <w:t>in vitro</w:t>
      </w:r>
      <w:r w:rsidRPr="00E36EA4">
        <w:t xml:space="preserve"> metabolism studies in human liver microsomes and S9 fractions. No metabolites of padeliporfin </w:t>
      </w:r>
      <w:r w:rsidR="008A2299" w:rsidRPr="00E36EA4">
        <w:t>were observed in these studies.</w:t>
      </w:r>
    </w:p>
    <w:p w14:paraId="3D95631D" w14:textId="77777777" w:rsidR="004D37A6" w:rsidRPr="00E36EA4" w:rsidRDefault="004D37A6" w:rsidP="00120542">
      <w:pPr>
        <w:numPr>
          <w:ilvl w:val="12"/>
          <w:numId w:val="0"/>
        </w:numPr>
        <w:spacing w:line="240" w:lineRule="auto"/>
        <w:ind w:right="-2"/>
      </w:pPr>
    </w:p>
    <w:p w14:paraId="2708149F" w14:textId="50D6E510" w:rsidR="004D37A6" w:rsidRPr="00E36EA4" w:rsidRDefault="004D37A6" w:rsidP="00120542">
      <w:pPr>
        <w:numPr>
          <w:ilvl w:val="12"/>
          <w:numId w:val="0"/>
        </w:numPr>
        <w:spacing w:line="240" w:lineRule="auto"/>
        <w:ind w:right="-2"/>
      </w:pPr>
      <w:r w:rsidRPr="00E36EA4">
        <w:t xml:space="preserve">No </w:t>
      </w:r>
      <w:r w:rsidRPr="00E36EA4">
        <w:rPr>
          <w:i/>
        </w:rPr>
        <w:t>in vitro</w:t>
      </w:r>
      <w:r w:rsidRPr="00E36EA4">
        <w:t xml:space="preserve"> or </w:t>
      </w:r>
      <w:r w:rsidRPr="00E36EA4">
        <w:rPr>
          <w:i/>
        </w:rPr>
        <w:t>in vivo</w:t>
      </w:r>
      <w:r w:rsidRPr="00E36EA4">
        <w:t xml:space="preserve"> studies have been conducted with radiolabelled padeliporfin. Therefore, the possibility for</w:t>
      </w:r>
      <w:r w:rsidR="00452A43" w:rsidRPr="00E36EA4">
        <w:t xml:space="preserve"> some</w:t>
      </w:r>
      <w:r w:rsidRPr="00E36EA4">
        <w:t xml:space="preserve"> </w:t>
      </w:r>
      <w:r w:rsidRPr="00E36EA4">
        <w:rPr>
          <w:i/>
        </w:rPr>
        <w:t>in vivo</w:t>
      </w:r>
      <w:r w:rsidRPr="00E36EA4">
        <w:t xml:space="preserve"> metabolism of padeliporfin cannot be </w:t>
      </w:r>
      <w:r w:rsidR="00452A43" w:rsidRPr="00E36EA4">
        <w:t xml:space="preserve">fully </w:t>
      </w:r>
      <w:r w:rsidR="008A2299" w:rsidRPr="00E36EA4">
        <w:t>excluded.</w:t>
      </w:r>
    </w:p>
    <w:p w14:paraId="1E8B6497" w14:textId="77777777" w:rsidR="005E14C2" w:rsidRPr="00E36EA4" w:rsidRDefault="005E14C2" w:rsidP="00120542">
      <w:pPr>
        <w:numPr>
          <w:ilvl w:val="12"/>
          <w:numId w:val="0"/>
        </w:numPr>
        <w:spacing w:line="240" w:lineRule="auto"/>
        <w:ind w:right="-2"/>
        <w:rPr>
          <w:i/>
        </w:rPr>
      </w:pPr>
    </w:p>
    <w:p w14:paraId="22B833F5" w14:textId="2F69D61B" w:rsidR="005E14C2" w:rsidRPr="00E36EA4" w:rsidRDefault="005E14C2" w:rsidP="00120542">
      <w:pPr>
        <w:numPr>
          <w:ilvl w:val="12"/>
          <w:numId w:val="0"/>
        </w:numPr>
        <w:spacing w:line="240" w:lineRule="auto"/>
        <w:ind w:right="-2"/>
      </w:pPr>
      <w:r w:rsidRPr="00E36EA4">
        <w:rPr>
          <w:i/>
        </w:rPr>
        <w:t>In vitro</w:t>
      </w:r>
      <w:r w:rsidRPr="00E36EA4">
        <w:t xml:space="preserve"> studies indicate that TOOKAD is unlikely to be </w:t>
      </w:r>
      <w:r w:rsidR="008A2299" w:rsidRPr="00E36EA4">
        <w:t>an inhibitor of CYP450 enzymes.</w:t>
      </w:r>
    </w:p>
    <w:p w14:paraId="0FAE0F14" w14:textId="77777777" w:rsidR="005E14C2" w:rsidRPr="00E36EA4" w:rsidRDefault="005E14C2" w:rsidP="00120542">
      <w:pPr>
        <w:numPr>
          <w:ilvl w:val="12"/>
          <w:numId w:val="0"/>
        </w:numPr>
        <w:spacing w:line="240" w:lineRule="auto"/>
        <w:ind w:right="-2"/>
        <w:rPr>
          <w:i/>
        </w:rPr>
      </w:pPr>
    </w:p>
    <w:p w14:paraId="23853A46" w14:textId="77777777" w:rsidR="005E14C2" w:rsidRPr="00E36EA4" w:rsidRDefault="005E14C2" w:rsidP="00120542">
      <w:pPr>
        <w:numPr>
          <w:ilvl w:val="12"/>
          <w:numId w:val="0"/>
        </w:numPr>
        <w:spacing w:line="240" w:lineRule="auto"/>
        <w:ind w:right="-2"/>
        <w:rPr>
          <w:szCs w:val="22"/>
        </w:rPr>
      </w:pPr>
      <w:r w:rsidRPr="00E36EA4">
        <w:rPr>
          <w:i/>
          <w:szCs w:val="22"/>
        </w:rPr>
        <w:t>In vitro</w:t>
      </w:r>
      <w:r w:rsidRPr="00E36EA4">
        <w:rPr>
          <w:szCs w:val="22"/>
        </w:rPr>
        <w:t xml:space="preserve"> studies indicate that TOOKAD does not inhibit </w:t>
      </w:r>
      <w:r w:rsidRPr="00E36EA4">
        <w:rPr>
          <w:szCs w:val="22"/>
          <w:lang w:val="en-US"/>
        </w:rPr>
        <w:t xml:space="preserve">P-gp, OAT1, OAT3, OCT2, OCT1, BCRP and BSEP but it </w:t>
      </w:r>
      <w:r w:rsidRPr="00E36EA4">
        <w:rPr>
          <w:szCs w:val="22"/>
        </w:rPr>
        <w:t>could inhibit both OATP1B1 and OATP1B3 transporters (see section 4.5).</w:t>
      </w:r>
    </w:p>
    <w:p w14:paraId="4090F6E7" w14:textId="77777777" w:rsidR="001E5716" w:rsidRPr="00E36EA4" w:rsidRDefault="001E5716" w:rsidP="00120542">
      <w:pPr>
        <w:numPr>
          <w:ilvl w:val="12"/>
          <w:numId w:val="0"/>
        </w:numPr>
        <w:spacing w:line="240" w:lineRule="auto"/>
        <w:ind w:right="-2"/>
        <w:rPr>
          <w:u w:val="single"/>
        </w:rPr>
      </w:pPr>
    </w:p>
    <w:p w14:paraId="6E385588" w14:textId="77777777" w:rsidR="004D37A6" w:rsidRPr="00E36EA4" w:rsidRDefault="004D37A6" w:rsidP="00120542">
      <w:pPr>
        <w:numPr>
          <w:ilvl w:val="12"/>
          <w:numId w:val="0"/>
        </w:numPr>
        <w:spacing w:line="240" w:lineRule="auto"/>
        <w:ind w:right="-2"/>
        <w:rPr>
          <w:u w:val="single"/>
        </w:rPr>
      </w:pPr>
      <w:r w:rsidRPr="00E36EA4">
        <w:rPr>
          <w:u w:val="single"/>
        </w:rPr>
        <w:t>Elimination</w:t>
      </w:r>
    </w:p>
    <w:p w14:paraId="02364250" w14:textId="77777777" w:rsidR="004D37A6" w:rsidRPr="00E36EA4" w:rsidRDefault="004D37A6" w:rsidP="00120542">
      <w:pPr>
        <w:numPr>
          <w:ilvl w:val="12"/>
          <w:numId w:val="0"/>
        </w:numPr>
        <w:spacing w:line="240" w:lineRule="auto"/>
        <w:ind w:right="-2"/>
      </w:pPr>
      <w:r w:rsidRPr="00E36EA4">
        <w:t>Clearance of padeliporfin di</w:t>
      </w:r>
      <w:r w:rsidRPr="00E36EA4">
        <w:noBreakHyphen/>
        <w:t>potassium in healthy male subjects treated from 1.25 mg/kg up to</w:t>
      </w:r>
    </w:p>
    <w:p w14:paraId="4F8321DC" w14:textId="3370A538" w:rsidR="007B7FCE" w:rsidRPr="00D43622" w:rsidRDefault="004D37A6" w:rsidP="00D43622">
      <w:pPr>
        <w:numPr>
          <w:ilvl w:val="12"/>
          <w:numId w:val="0"/>
        </w:numPr>
        <w:spacing w:line="240" w:lineRule="auto"/>
        <w:ind w:right="-2"/>
      </w:pPr>
      <w:r w:rsidRPr="00E36EA4">
        <w:t>15 mg/kg of padeliporfin di</w:t>
      </w:r>
      <w:r w:rsidRPr="00E36EA4">
        <w:noBreakHyphen/>
        <w:t>potassium ranged from 0.0245 to 0.088 L/h/kg. Based on popPK analysis the estimated half-life is 1.19 h ± 0.08 at 4 mg/kg of padeliporfin di</w:t>
      </w:r>
      <w:r w:rsidRPr="00E36EA4">
        <w:noBreakHyphen/>
        <w:t>potassium. A similar mean clearance range was seen in patients with localised prostate cancer treated with 4 mg/kg and 2 mg/kg of padeliporfin di</w:t>
      </w:r>
      <w:r w:rsidRPr="00E36EA4">
        <w:noBreakHyphen/>
        <w:t>potassium (0.04</w:t>
      </w:r>
      <w:r w:rsidRPr="00E36EA4">
        <w:noBreakHyphen/>
        <w:t>0.06 L/h/kg respectively). Urinary excretion of padeliporfin in healthy human subjects was very low (&lt; 0.2 % of the dose). Taking into account its molecular mass and the very low urinary excretion of the molecule, faecal elimination is the most probable route of elimination in human.</w:t>
      </w:r>
    </w:p>
    <w:p w14:paraId="78A4F2D9" w14:textId="77777777" w:rsidR="00774D3F" w:rsidRPr="000D07E6" w:rsidRDefault="00774D3F" w:rsidP="00120542">
      <w:pPr>
        <w:numPr>
          <w:ilvl w:val="12"/>
          <w:numId w:val="0"/>
        </w:numPr>
        <w:spacing w:line="240" w:lineRule="auto"/>
        <w:ind w:right="-2"/>
        <w:rPr>
          <w:u w:val="single"/>
        </w:rPr>
      </w:pPr>
    </w:p>
    <w:p w14:paraId="49FFF859" w14:textId="77777777" w:rsidR="00B66942" w:rsidRDefault="00B66942">
      <w:pPr>
        <w:tabs>
          <w:tab w:val="clear" w:pos="567"/>
        </w:tabs>
        <w:spacing w:line="240" w:lineRule="auto"/>
        <w:rPr>
          <w:u w:val="single"/>
        </w:rPr>
      </w:pPr>
      <w:r>
        <w:rPr>
          <w:u w:val="single"/>
        </w:rPr>
        <w:br w:type="page"/>
      </w:r>
    </w:p>
    <w:p w14:paraId="5CEA522F" w14:textId="09B0679A" w:rsidR="005E14C2" w:rsidRPr="00E36EA4" w:rsidRDefault="005E14C2" w:rsidP="00120542">
      <w:pPr>
        <w:numPr>
          <w:ilvl w:val="12"/>
          <w:numId w:val="0"/>
        </w:numPr>
        <w:spacing w:line="240" w:lineRule="auto"/>
        <w:ind w:right="-2"/>
        <w:rPr>
          <w:u w:val="single"/>
        </w:rPr>
      </w:pPr>
      <w:r w:rsidRPr="00E36EA4">
        <w:rPr>
          <w:u w:val="single"/>
        </w:rPr>
        <w:t>Elderly population</w:t>
      </w:r>
    </w:p>
    <w:p w14:paraId="083D99AA" w14:textId="4FDE9743" w:rsidR="005E14C2" w:rsidRPr="00E36EA4" w:rsidRDefault="005E14C2" w:rsidP="00120542">
      <w:pPr>
        <w:numPr>
          <w:ilvl w:val="12"/>
          <w:numId w:val="0"/>
        </w:numPr>
        <w:spacing w:line="240" w:lineRule="auto"/>
        <w:ind w:right="-2"/>
      </w:pPr>
      <w:r w:rsidRPr="00E36EA4">
        <w:t xml:space="preserve">Very few patients aged over 75 years were enrolled into studies where pharmacokinetic measurements were taken so it is not known if there is a difference in these older patients compared to patients </w:t>
      </w:r>
      <w:r w:rsidR="00541FC2" w:rsidRPr="00E36EA4">
        <w:t>less than</w:t>
      </w:r>
      <w:r w:rsidRPr="00E36EA4">
        <w:t> 75 years of age (see section</w:t>
      </w:r>
      <w:r w:rsidR="002F1E32" w:rsidRPr="00E36EA4">
        <w:t>s</w:t>
      </w:r>
      <w:r w:rsidRPr="00E36EA4">
        <w:t xml:space="preserve"> 4.2</w:t>
      </w:r>
      <w:r w:rsidR="002F1E32" w:rsidRPr="00E36EA4">
        <w:t xml:space="preserve"> and 5.1</w:t>
      </w:r>
      <w:r w:rsidRPr="00E36EA4">
        <w:t>).</w:t>
      </w:r>
    </w:p>
    <w:p w14:paraId="09CE0A41" w14:textId="77777777" w:rsidR="005E14C2" w:rsidRPr="00E36EA4" w:rsidRDefault="005E14C2" w:rsidP="00120542">
      <w:pPr>
        <w:numPr>
          <w:ilvl w:val="12"/>
          <w:numId w:val="0"/>
        </w:numPr>
        <w:spacing w:line="240" w:lineRule="auto"/>
        <w:ind w:right="-2"/>
        <w:rPr>
          <w:u w:val="single"/>
        </w:rPr>
      </w:pPr>
    </w:p>
    <w:p w14:paraId="5CEFA8CE" w14:textId="77777777" w:rsidR="004D37A6" w:rsidRPr="00E36EA4" w:rsidRDefault="004D37A6" w:rsidP="00120542">
      <w:pPr>
        <w:numPr>
          <w:ilvl w:val="12"/>
          <w:numId w:val="0"/>
        </w:numPr>
        <w:spacing w:line="240" w:lineRule="auto"/>
        <w:ind w:right="-2"/>
        <w:rPr>
          <w:u w:val="single"/>
        </w:rPr>
      </w:pPr>
      <w:r w:rsidRPr="00E36EA4">
        <w:rPr>
          <w:u w:val="single"/>
        </w:rPr>
        <w:t>Linearity/non-linearity</w:t>
      </w:r>
    </w:p>
    <w:p w14:paraId="712BBEF3" w14:textId="77777777" w:rsidR="004D37A6" w:rsidRPr="00E36EA4" w:rsidRDefault="004D37A6" w:rsidP="00120542">
      <w:pPr>
        <w:numPr>
          <w:ilvl w:val="12"/>
          <w:numId w:val="0"/>
        </w:numPr>
        <w:spacing w:line="240" w:lineRule="auto"/>
        <w:ind w:right="-2"/>
      </w:pPr>
      <w:r w:rsidRPr="00E36EA4">
        <w:t>In healthy human male subjects, the C</w:t>
      </w:r>
      <w:r w:rsidRPr="00E36EA4">
        <w:rPr>
          <w:vertAlign w:val="subscript"/>
        </w:rPr>
        <w:t>max</w:t>
      </w:r>
      <w:r w:rsidRPr="00E36EA4">
        <w:t xml:space="preserve"> was shown to be linear from 1.25 mg/kg to 15 mg/kg of padeliporfin di</w:t>
      </w:r>
      <w:r w:rsidRPr="00E36EA4">
        <w:noBreakHyphen/>
        <w:t>potassium, covering the therapeutic range.</w:t>
      </w:r>
    </w:p>
    <w:p w14:paraId="3649617F" w14:textId="77777777" w:rsidR="004D37A6" w:rsidRPr="00E36EA4" w:rsidRDefault="004D37A6" w:rsidP="00120542">
      <w:pPr>
        <w:numPr>
          <w:ilvl w:val="12"/>
          <w:numId w:val="0"/>
        </w:numPr>
        <w:spacing w:line="240" w:lineRule="auto"/>
        <w:ind w:right="-2"/>
      </w:pPr>
    </w:p>
    <w:p w14:paraId="382E0A4C" w14:textId="77777777" w:rsidR="004D37A6" w:rsidRPr="00E36EA4" w:rsidRDefault="004D37A6" w:rsidP="00120542">
      <w:pPr>
        <w:numPr>
          <w:ilvl w:val="12"/>
          <w:numId w:val="0"/>
        </w:numPr>
        <w:spacing w:line="240" w:lineRule="auto"/>
        <w:ind w:right="-2"/>
        <w:rPr>
          <w:u w:val="single"/>
        </w:rPr>
      </w:pPr>
      <w:r w:rsidRPr="00E36EA4">
        <w:rPr>
          <w:u w:val="single"/>
        </w:rPr>
        <w:t>Effects of covariates on pharmacokinetic properties</w:t>
      </w:r>
    </w:p>
    <w:p w14:paraId="594DD22F" w14:textId="317095FE" w:rsidR="004D37A6" w:rsidRPr="00E36EA4" w:rsidRDefault="004D37A6" w:rsidP="00120542">
      <w:pPr>
        <w:numPr>
          <w:ilvl w:val="12"/>
          <w:numId w:val="0"/>
        </w:numPr>
        <w:spacing w:line="240" w:lineRule="auto"/>
        <w:ind w:right="-2"/>
      </w:pPr>
      <w:r w:rsidRPr="00E36EA4">
        <w:t>The effects of age, weight and race were investigated in healthy volunteers and patients.</w:t>
      </w:r>
    </w:p>
    <w:p w14:paraId="19854758" w14:textId="4736ECFE" w:rsidR="004D37A6" w:rsidRPr="00E36EA4" w:rsidRDefault="004D37A6" w:rsidP="00120542">
      <w:pPr>
        <w:numPr>
          <w:ilvl w:val="12"/>
          <w:numId w:val="0"/>
        </w:numPr>
        <w:spacing w:line="240" w:lineRule="auto"/>
        <w:ind w:right="-2"/>
      </w:pPr>
      <w:r w:rsidRPr="00E36EA4">
        <w:t>The results of the population PK study showed that age</w:t>
      </w:r>
      <w:r w:rsidR="00452A43" w:rsidRPr="00E36EA4">
        <w:t>,</w:t>
      </w:r>
      <w:r w:rsidRPr="00E36EA4">
        <w:t xml:space="preserve"> race</w:t>
      </w:r>
      <w:r w:rsidR="00452A43" w:rsidRPr="00E36EA4">
        <w:t>,</w:t>
      </w:r>
      <w:r w:rsidRPr="00E36EA4">
        <w:t xml:space="preserve"> </w:t>
      </w:r>
      <w:r w:rsidR="00452A43" w:rsidRPr="00E36EA4">
        <w:t xml:space="preserve">health status and markers of hepatic function </w:t>
      </w:r>
      <w:r w:rsidRPr="00E36EA4">
        <w:t>were unlikely to have a substantial and biologically significant impact on the pharmacokinetics of TOOKAD.</w:t>
      </w:r>
    </w:p>
    <w:p w14:paraId="290EAE85" w14:textId="3E781711" w:rsidR="004D37A6" w:rsidRPr="00E36EA4" w:rsidRDefault="004D37A6" w:rsidP="00120542">
      <w:pPr>
        <w:numPr>
          <w:ilvl w:val="12"/>
          <w:numId w:val="0"/>
        </w:numPr>
        <w:spacing w:line="240" w:lineRule="auto"/>
        <w:ind w:right="-2"/>
      </w:pPr>
      <w:r w:rsidRPr="00E36EA4">
        <w:t>The body weight of patients (range 60</w:t>
      </w:r>
      <w:r w:rsidRPr="00E36EA4">
        <w:noBreakHyphen/>
        <w:t xml:space="preserve">120 kg) presented </w:t>
      </w:r>
      <w:r w:rsidR="00855FA4" w:rsidRPr="00E36EA4">
        <w:t xml:space="preserve">a minor </w:t>
      </w:r>
      <w:r w:rsidRPr="00E36EA4">
        <w:t>impact on the TOOKAD pharmacokinetic parameters</w:t>
      </w:r>
      <w:r w:rsidR="00855FA4" w:rsidRPr="00E36EA4">
        <w:t xml:space="preserve"> </w:t>
      </w:r>
      <w:r w:rsidRPr="00E36EA4">
        <w:t>for doses up to 5 mg/k</w:t>
      </w:r>
      <w:r w:rsidR="008A2299" w:rsidRPr="00E36EA4">
        <w:t>g of padeliporfin di</w:t>
      </w:r>
      <w:r w:rsidR="008A2299" w:rsidRPr="00E36EA4">
        <w:noBreakHyphen/>
        <w:t>potassium.</w:t>
      </w:r>
    </w:p>
    <w:p w14:paraId="060957D6" w14:textId="77777777" w:rsidR="00812D16" w:rsidRPr="00E36EA4" w:rsidRDefault="00812D16" w:rsidP="00120542">
      <w:pPr>
        <w:numPr>
          <w:ilvl w:val="12"/>
          <w:numId w:val="0"/>
        </w:numPr>
        <w:spacing w:line="240" w:lineRule="auto"/>
        <w:ind w:right="-2"/>
        <w:rPr>
          <w:iCs/>
          <w:noProof/>
          <w:szCs w:val="22"/>
        </w:rPr>
      </w:pPr>
    </w:p>
    <w:p w14:paraId="2F7B4FA9" w14:textId="0A479D95" w:rsidR="00812D16" w:rsidRPr="00E36EA4" w:rsidRDefault="00812D16" w:rsidP="00120542">
      <w:pPr>
        <w:tabs>
          <w:tab w:val="left" w:pos="8185"/>
        </w:tabs>
        <w:spacing w:line="240" w:lineRule="auto"/>
        <w:ind w:left="567" w:hanging="567"/>
        <w:outlineLvl w:val="0"/>
        <w:rPr>
          <w:noProof/>
          <w:szCs w:val="22"/>
        </w:rPr>
      </w:pPr>
      <w:r w:rsidRPr="00E36EA4">
        <w:rPr>
          <w:b/>
          <w:noProof/>
          <w:szCs w:val="22"/>
        </w:rPr>
        <w:t>5.3</w:t>
      </w:r>
      <w:r w:rsidRPr="00E36EA4">
        <w:rPr>
          <w:b/>
          <w:noProof/>
          <w:szCs w:val="22"/>
        </w:rPr>
        <w:tab/>
        <w:t>Preclinical safety data</w:t>
      </w:r>
    </w:p>
    <w:p w14:paraId="28ABD299" w14:textId="77777777" w:rsidR="00812D16" w:rsidRPr="00E36EA4" w:rsidRDefault="00812D16" w:rsidP="00120542">
      <w:pPr>
        <w:spacing w:line="240" w:lineRule="auto"/>
        <w:rPr>
          <w:noProof/>
          <w:szCs w:val="22"/>
        </w:rPr>
      </w:pPr>
    </w:p>
    <w:p w14:paraId="62BB0701" w14:textId="39BF10DA" w:rsidR="004D37A6" w:rsidRPr="00E36EA4" w:rsidRDefault="004D37A6" w:rsidP="00120542">
      <w:pPr>
        <w:spacing w:line="240" w:lineRule="auto"/>
        <w:rPr>
          <w:noProof/>
          <w:szCs w:val="22"/>
        </w:rPr>
      </w:pPr>
      <w:r w:rsidRPr="00E36EA4">
        <w:rPr>
          <w:noProof/>
          <w:szCs w:val="22"/>
        </w:rPr>
        <w:t>Non-clinical data reveal no special hazard for humans based on conventional studies of safety pharmacology</w:t>
      </w:r>
      <w:r w:rsidR="00F70600" w:rsidRPr="00E36EA4">
        <w:rPr>
          <w:noProof/>
          <w:szCs w:val="22"/>
        </w:rPr>
        <w:t xml:space="preserve"> and</w:t>
      </w:r>
      <w:r w:rsidRPr="00E36EA4">
        <w:rPr>
          <w:noProof/>
          <w:szCs w:val="22"/>
        </w:rPr>
        <w:t xml:space="preserve"> repeated dose toxicity</w:t>
      </w:r>
      <w:r w:rsidR="00F70600" w:rsidRPr="00E36EA4">
        <w:rPr>
          <w:noProof/>
          <w:szCs w:val="22"/>
        </w:rPr>
        <w:t>.</w:t>
      </w:r>
    </w:p>
    <w:p w14:paraId="3C089FE2" w14:textId="77777777" w:rsidR="004D37A6" w:rsidRPr="00E36EA4" w:rsidRDefault="004D37A6" w:rsidP="00120542">
      <w:pPr>
        <w:spacing w:line="240" w:lineRule="auto"/>
        <w:rPr>
          <w:noProof/>
          <w:szCs w:val="22"/>
        </w:rPr>
      </w:pPr>
    </w:p>
    <w:p w14:paraId="693B0B94" w14:textId="77777777" w:rsidR="004D37A6" w:rsidRPr="00E36EA4" w:rsidRDefault="004D37A6" w:rsidP="00120542">
      <w:pPr>
        <w:spacing w:line="240" w:lineRule="auto"/>
        <w:rPr>
          <w:noProof/>
          <w:szCs w:val="22"/>
        </w:rPr>
      </w:pPr>
      <w:r w:rsidRPr="00E36EA4">
        <w:rPr>
          <w:i/>
          <w:noProof/>
          <w:szCs w:val="22"/>
        </w:rPr>
        <w:t>In vitro</w:t>
      </w:r>
      <w:r w:rsidRPr="00E36EA4">
        <w:rPr>
          <w:noProof/>
          <w:szCs w:val="22"/>
        </w:rPr>
        <w:t xml:space="preserve"> genotoxicity testing identified padeliporfin as having weak potential to induce clastogenicity when illuminated by ultraviolet (UV); this correlates with the mechanism of action (formation of reactive oxygen species).</w:t>
      </w:r>
    </w:p>
    <w:p w14:paraId="193811FF" w14:textId="77777777" w:rsidR="004D37A6" w:rsidRPr="00E36EA4" w:rsidRDefault="004D37A6" w:rsidP="00120542">
      <w:pPr>
        <w:spacing w:line="240" w:lineRule="auto"/>
        <w:rPr>
          <w:noProof/>
          <w:szCs w:val="22"/>
        </w:rPr>
      </w:pPr>
    </w:p>
    <w:p w14:paraId="17172653" w14:textId="47101B80" w:rsidR="004D37A6" w:rsidRPr="00E36EA4" w:rsidRDefault="004D37A6" w:rsidP="00120542">
      <w:pPr>
        <w:spacing w:line="240" w:lineRule="auto"/>
        <w:rPr>
          <w:noProof/>
          <w:szCs w:val="22"/>
        </w:rPr>
      </w:pPr>
      <w:r w:rsidRPr="00E36EA4">
        <w:rPr>
          <w:noProof/>
          <w:szCs w:val="22"/>
        </w:rPr>
        <w:t>Padeliporfin was shown to be cytotoxic in the presence of UVA irradiation (</w:t>
      </w:r>
      <w:r w:rsidRPr="00E36EA4">
        <w:rPr>
          <w:i/>
          <w:noProof/>
          <w:szCs w:val="22"/>
        </w:rPr>
        <w:t>in vitro</w:t>
      </w:r>
      <w:r w:rsidRPr="00E36EA4">
        <w:rPr>
          <w:noProof/>
          <w:szCs w:val="22"/>
        </w:rPr>
        <w:t>) and considered phototoxic in the guinea pig (</w:t>
      </w:r>
      <w:r w:rsidRPr="00E36EA4">
        <w:rPr>
          <w:i/>
          <w:noProof/>
          <w:szCs w:val="22"/>
        </w:rPr>
        <w:t>in vivo</w:t>
      </w:r>
      <w:r w:rsidRPr="00E36EA4">
        <w:rPr>
          <w:noProof/>
          <w:szCs w:val="22"/>
        </w:rPr>
        <w:t>).</w:t>
      </w:r>
    </w:p>
    <w:p w14:paraId="6E260AF4" w14:textId="77777777" w:rsidR="004D37A6" w:rsidRPr="00E36EA4" w:rsidRDefault="004D37A6" w:rsidP="00120542">
      <w:pPr>
        <w:spacing w:line="240" w:lineRule="auto"/>
        <w:rPr>
          <w:noProof/>
          <w:szCs w:val="22"/>
        </w:rPr>
      </w:pPr>
    </w:p>
    <w:p w14:paraId="447F1373" w14:textId="77777777" w:rsidR="004D37A6" w:rsidRPr="00E36EA4" w:rsidRDefault="004D37A6" w:rsidP="00120542">
      <w:pPr>
        <w:spacing w:line="240" w:lineRule="auto"/>
        <w:rPr>
          <w:noProof/>
          <w:szCs w:val="22"/>
        </w:rPr>
      </w:pPr>
      <w:r w:rsidRPr="00E36EA4">
        <w:rPr>
          <w:noProof/>
          <w:szCs w:val="22"/>
        </w:rPr>
        <w:t>Carcinogenicity and reproductive toxicity studies have not been conducted with padeliporfin.</w:t>
      </w:r>
    </w:p>
    <w:p w14:paraId="5A19F054" w14:textId="77777777" w:rsidR="00812D16" w:rsidRPr="00E36EA4" w:rsidRDefault="00812D16" w:rsidP="00120542">
      <w:pPr>
        <w:spacing w:line="240" w:lineRule="auto"/>
        <w:rPr>
          <w:noProof/>
          <w:szCs w:val="22"/>
        </w:rPr>
      </w:pPr>
    </w:p>
    <w:p w14:paraId="17E5252D" w14:textId="77777777" w:rsidR="0028153F" w:rsidRPr="00E36EA4" w:rsidRDefault="0028153F" w:rsidP="00120542">
      <w:pPr>
        <w:spacing w:line="240" w:lineRule="auto"/>
        <w:rPr>
          <w:noProof/>
          <w:szCs w:val="22"/>
        </w:rPr>
      </w:pPr>
    </w:p>
    <w:p w14:paraId="4CCFFE9F" w14:textId="77777777" w:rsidR="00812D16" w:rsidRPr="00E36EA4" w:rsidRDefault="00812D16" w:rsidP="00120542">
      <w:pPr>
        <w:suppressAutoHyphens/>
        <w:spacing w:line="240" w:lineRule="auto"/>
        <w:ind w:left="567" w:hanging="567"/>
        <w:rPr>
          <w:b/>
          <w:noProof/>
          <w:szCs w:val="22"/>
        </w:rPr>
      </w:pPr>
      <w:r w:rsidRPr="00E36EA4">
        <w:rPr>
          <w:b/>
          <w:noProof/>
          <w:szCs w:val="22"/>
        </w:rPr>
        <w:t>6.</w:t>
      </w:r>
      <w:r w:rsidRPr="00E36EA4">
        <w:rPr>
          <w:b/>
          <w:noProof/>
          <w:szCs w:val="22"/>
        </w:rPr>
        <w:tab/>
        <w:t>PHARMACEUTICAL PARTICULARS</w:t>
      </w:r>
    </w:p>
    <w:p w14:paraId="6267FA58" w14:textId="77777777" w:rsidR="00812D16" w:rsidRPr="00E36EA4" w:rsidRDefault="00812D16" w:rsidP="00120542">
      <w:pPr>
        <w:spacing w:line="240" w:lineRule="auto"/>
        <w:rPr>
          <w:noProof/>
          <w:szCs w:val="22"/>
        </w:rPr>
      </w:pPr>
    </w:p>
    <w:p w14:paraId="49FBE0FA" w14:textId="77777777" w:rsidR="00812D16" w:rsidRPr="00E36EA4" w:rsidRDefault="00812D16" w:rsidP="00120542">
      <w:pPr>
        <w:spacing w:line="240" w:lineRule="auto"/>
        <w:ind w:left="567" w:hanging="567"/>
        <w:outlineLvl w:val="0"/>
        <w:rPr>
          <w:noProof/>
          <w:szCs w:val="22"/>
        </w:rPr>
      </w:pPr>
      <w:r w:rsidRPr="00E36EA4">
        <w:rPr>
          <w:b/>
          <w:noProof/>
          <w:szCs w:val="22"/>
        </w:rPr>
        <w:t>6.1</w:t>
      </w:r>
      <w:r w:rsidRPr="00E36EA4">
        <w:rPr>
          <w:b/>
          <w:noProof/>
          <w:szCs w:val="22"/>
        </w:rPr>
        <w:tab/>
        <w:t>List of excipients</w:t>
      </w:r>
    </w:p>
    <w:p w14:paraId="5EF2BCF2" w14:textId="77777777" w:rsidR="00812D16" w:rsidRPr="00E36EA4" w:rsidRDefault="00812D16" w:rsidP="00120542">
      <w:pPr>
        <w:spacing w:line="240" w:lineRule="auto"/>
        <w:rPr>
          <w:i/>
          <w:noProof/>
          <w:szCs w:val="22"/>
        </w:rPr>
      </w:pPr>
    </w:p>
    <w:p w14:paraId="21477FDC" w14:textId="77777777" w:rsidR="00812D16" w:rsidRPr="00E36EA4" w:rsidRDefault="002C2334" w:rsidP="00120542">
      <w:pPr>
        <w:spacing w:line="240" w:lineRule="auto"/>
        <w:rPr>
          <w:noProof/>
          <w:szCs w:val="22"/>
        </w:rPr>
      </w:pPr>
      <w:r w:rsidRPr="00E36EA4">
        <w:rPr>
          <w:noProof/>
          <w:szCs w:val="22"/>
        </w:rPr>
        <w:t>Mannitol (E421)</w:t>
      </w:r>
    </w:p>
    <w:p w14:paraId="4F00DCA2" w14:textId="77777777" w:rsidR="00812D16" w:rsidRPr="00E36EA4" w:rsidRDefault="00812D16" w:rsidP="00120542">
      <w:pPr>
        <w:spacing w:line="240" w:lineRule="auto"/>
        <w:rPr>
          <w:noProof/>
          <w:szCs w:val="22"/>
        </w:rPr>
      </w:pPr>
    </w:p>
    <w:p w14:paraId="6F1D1827" w14:textId="77777777" w:rsidR="00812D16" w:rsidRPr="00E36EA4" w:rsidRDefault="00812D16" w:rsidP="00120542">
      <w:pPr>
        <w:spacing w:line="240" w:lineRule="auto"/>
        <w:ind w:left="567" w:hanging="567"/>
        <w:outlineLvl w:val="0"/>
        <w:rPr>
          <w:noProof/>
          <w:szCs w:val="22"/>
        </w:rPr>
      </w:pPr>
      <w:r w:rsidRPr="00E36EA4">
        <w:rPr>
          <w:b/>
          <w:noProof/>
          <w:szCs w:val="22"/>
        </w:rPr>
        <w:t>6.2</w:t>
      </w:r>
      <w:r w:rsidRPr="00E36EA4">
        <w:rPr>
          <w:b/>
          <w:noProof/>
          <w:szCs w:val="22"/>
        </w:rPr>
        <w:tab/>
        <w:t>Incompatibilities</w:t>
      </w:r>
    </w:p>
    <w:p w14:paraId="4A34802F" w14:textId="77777777" w:rsidR="00812D16" w:rsidRPr="00E36EA4" w:rsidRDefault="00812D16" w:rsidP="00120542">
      <w:pPr>
        <w:spacing w:line="240" w:lineRule="auto"/>
        <w:rPr>
          <w:noProof/>
          <w:szCs w:val="22"/>
        </w:rPr>
      </w:pPr>
    </w:p>
    <w:p w14:paraId="5B267A31" w14:textId="77777777" w:rsidR="00812D16" w:rsidRPr="00E36EA4" w:rsidRDefault="002C2334" w:rsidP="00120542">
      <w:pPr>
        <w:spacing w:line="240" w:lineRule="auto"/>
        <w:rPr>
          <w:noProof/>
          <w:szCs w:val="22"/>
        </w:rPr>
      </w:pPr>
      <w:r w:rsidRPr="00E36EA4">
        <w:rPr>
          <w:noProof/>
          <w:szCs w:val="22"/>
        </w:rPr>
        <w:t>This medicinal product must not be mixed with other medicinal products ex</w:t>
      </w:r>
      <w:r w:rsidR="00067A37" w:rsidRPr="00E36EA4">
        <w:rPr>
          <w:noProof/>
          <w:szCs w:val="22"/>
        </w:rPr>
        <w:t>cept those mentioned in section </w:t>
      </w:r>
      <w:r w:rsidRPr="00E36EA4">
        <w:rPr>
          <w:noProof/>
          <w:szCs w:val="22"/>
        </w:rPr>
        <w:t>6.6.</w:t>
      </w:r>
    </w:p>
    <w:p w14:paraId="6E2A91F3" w14:textId="77777777" w:rsidR="0028153F" w:rsidRPr="00E36EA4" w:rsidRDefault="0028153F" w:rsidP="00120542">
      <w:pPr>
        <w:spacing w:line="240" w:lineRule="auto"/>
        <w:rPr>
          <w:noProof/>
          <w:szCs w:val="22"/>
        </w:rPr>
      </w:pPr>
    </w:p>
    <w:p w14:paraId="722E038C" w14:textId="77777777" w:rsidR="00812D16" w:rsidRPr="00E36EA4" w:rsidRDefault="00812D16" w:rsidP="00120542">
      <w:pPr>
        <w:spacing w:line="240" w:lineRule="auto"/>
        <w:ind w:left="567" w:hanging="567"/>
        <w:outlineLvl w:val="0"/>
        <w:rPr>
          <w:noProof/>
          <w:szCs w:val="22"/>
        </w:rPr>
      </w:pPr>
      <w:r w:rsidRPr="00E36EA4">
        <w:rPr>
          <w:b/>
          <w:noProof/>
          <w:szCs w:val="22"/>
        </w:rPr>
        <w:t>6.3</w:t>
      </w:r>
      <w:r w:rsidRPr="00E36EA4">
        <w:rPr>
          <w:b/>
          <w:noProof/>
          <w:szCs w:val="22"/>
        </w:rPr>
        <w:tab/>
        <w:t>Shelf life</w:t>
      </w:r>
    </w:p>
    <w:p w14:paraId="6A4AFDD4" w14:textId="77777777" w:rsidR="00812D16" w:rsidRPr="00E36EA4" w:rsidRDefault="00812D16" w:rsidP="00120542">
      <w:pPr>
        <w:spacing w:line="240" w:lineRule="auto"/>
        <w:rPr>
          <w:noProof/>
          <w:szCs w:val="22"/>
        </w:rPr>
      </w:pPr>
    </w:p>
    <w:p w14:paraId="59F8A47A" w14:textId="77777777" w:rsidR="002C2334" w:rsidRPr="00E36EA4" w:rsidRDefault="002C2334" w:rsidP="00120542">
      <w:pPr>
        <w:spacing w:line="240" w:lineRule="auto"/>
        <w:rPr>
          <w:noProof/>
          <w:szCs w:val="22"/>
          <w:u w:val="single"/>
        </w:rPr>
      </w:pPr>
      <w:r w:rsidRPr="00E36EA4">
        <w:rPr>
          <w:noProof/>
          <w:szCs w:val="22"/>
          <w:u w:val="single"/>
        </w:rPr>
        <w:t>Unopened vial</w:t>
      </w:r>
    </w:p>
    <w:p w14:paraId="32CABCD4" w14:textId="77777777" w:rsidR="00D025EE" w:rsidRPr="00E36EA4" w:rsidRDefault="002C2334" w:rsidP="00120542">
      <w:pPr>
        <w:spacing w:line="240" w:lineRule="auto"/>
        <w:rPr>
          <w:noProof/>
          <w:szCs w:val="22"/>
        </w:rPr>
      </w:pPr>
      <w:r w:rsidRPr="00E36EA4">
        <w:rPr>
          <w:noProof/>
          <w:szCs w:val="22"/>
        </w:rPr>
        <w:t>5 years</w:t>
      </w:r>
    </w:p>
    <w:p w14:paraId="35FABE2A" w14:textId="77777777" w:rsidR="00565760" w:rsidRPr="00E36EA4" w:rsidRDefault="00565760" w:rsidP="00120542">
      <w:pPr>
        <w:spacing w:line="240" w:lineRule="auto"/>
        <w:rPr>
          <w:noProof/>
          <w:szCs w:val="22"/>
        </w:rPr>
      </w:pPr>
    </w:p>
    <w:p w14:paraId="67C5B472" w14:textId="77777777" w:rsidR="002C2334" w:rsidRPr="00E36EA4" w:rsidRDefault="002C2334" w:rsidP="00120542">
      <w:pPr>
        <w:spacing w:line="240" w:lineRule="auto"/>
        <w:rPr>
          <w:noProof/>
          <w:szCs w:val="22"/>
          <w:u w:val="single"/>
        </w:rPr>
      </w:pPr>
      <w:r w:rsidRPr="00E36EA4">
        <w:rPr>
          <w:noProof/>
          <w:szCs w:val="22"/>
          <w:u w:val="single"/>
        </w:rPr>
        <w:t>After reconstitution</w:t>
      </w:r>
    </w:p>
    <w:p w14:paraId="26A86516" w14:textId="77777777" w:rsidR="002C2334" w:rsidRPr="00E36EA4" w:rsidRDefault="002C2334" w:rsidP="00120542">
      <w:pPr>
        <w:spacing w:line="240" w:lineRule="auto"/>
        <w:rPr>
          <w:noProof/>
          <w:szCs w:val="22"/>
        </w:rPr>
      </w:pPr>
      <w:r w:rsidRPr="00E36EA4">
        <w:rPr>
          <w:noProof/>
          <w:szCs w:val="22"/>
        </w:rPr>
        <w:t>The chemical and physical stability of TOOKAD after reconstitution with 5</w:t>
      </w:r>
      <w:r w:rsidR="00D77677" w:rsidRPr="00E36EA4">
        <w:rPr>
          <w:noProof/>
          <w:szCs w:val="22"/>
        </w:rPr>
        <w:t> </w:t>
      </w:r>
      <w:r w:rsidRPr="00E36EA4">
        <w:rPr>
          <w:noProof/>
          <w:szCs w:val="22"/>
        </w:rPr>
        <w:t>% glucose solution, in its vial, has been demonstrated for 8</w:t>
      </w:r>
      <w:r w:rsidR="00D77677" w:rsidRPr="00E36EA4">
        <w:rPr>
          <w:noProof/>
          <w:szCs w:val="22"/>
        </w:rPr>
        <w:t> </w:t>
      </w:r>
      <w:r w:rsidRPr="00E36EA4">
        <w:rPr>
          <w:noProof/>
          <w:szCs w:val="22"/>
        </w:rPr>
        <w:t>hours at 15°C</w:t>
      </w:r>
      <w:r w:rsidR="00D77677" w:rsidRPr="00E36EA4">
        <w:rPr>
          <w:noProof/>
          <w:szCs w:val="22"/>
        </w:rPr>
        <w:noBreakHyphen/>
      </w:r>
      <w:r w:rsidRPr="00E36EA4">
        <w:rPr>
          <w:noProof/>
          <w:szCs w:val="22"/>
        </w:rPr>
        <w:t>25°C and at 5°C</w:t>
      </w:r>
      <w:r w:rsidR="00D77677" w:rsidRPr="00E36EA4">
        <w:rPr>
          <w:noProof/>
          <w:szCs w:val="22"/>
        </w:rPr>
        <w:t> </w:t>
      </w:r>
      <w:r w:rsidRPr="00E36EA4">
        <w:rPr>
          <w:noProof/>
          <w:szCs w:val="22"/>
        </w:rPr>
        <w:t>±</w:t>
      </w:r>
      <w:r w:rsidR="00D77677" w:rsidRPr="00E36EA4">
        <w:rPr>
          <w:noProof/>
          <w:szCs w:val="22"/>
        </w:rPr>
        <w:t> </w:t>
      </w:r>
      <w:r w:rsidRPr="00E36EA4">
        <w:rPr>
          <w:noProof/>
          <w:szCs w:val="22"/>
        </w:rPr>
        <w:t>3°C.</w:t>
      </w:r>
    </w:p>
    <w:p w14:paraId="253AD782" w14:textId="77777777" w:rsidR="002C2334" w:rsidRPr="00E36EA4" w:rsidRDefault="002C2334" w:rsidP="00120542">
      <w:pPr>
        <w:spacing w:line="240" w:lineRule="auto"/>
        <w:rPr>
          <w:noProof/>
          <w:szCs w:val="22"/>
        </w:rPr>
      </w:pPr>
    </w:p>
    <w:p w14:paraId="5D6A59E3" w14:textId="77777777" w:rsidR="00812D16" w:rsidRPr="00E36EA4" w:rsidRDefault="002C2334" w:rsidP="00120542">
      <w:pPr>
        <w:spacing w:line="240" w:lineRule="auto"/>
        <w:rPr>
          <w:noProof/>
          <w:szCs w:val="22"/>
        </w:rPr>
      </w:pPr>
      <w:r w:rsidRPr="00E36EA4">
        <w:rPr>
          <w:noProof/>
          <w:szCs w:val="22"/>
        </w:rPr>
        <w:t>From a microbiological point of view, the product should be used immediately. If not used immediately, in</w:t>
      </w:r>
      <w:r w:rsidR="00D77677" w:rsidRPr="00E36EA4">
        <w:rPr>
          <w:noProof/>
          <w:szCs w:val="22"/>
        </w:rPr>
        <w:noBreakHyphen/>
      </w:r>
      <w:r w:rsidRPr="00E36EA4">
        <w:rPr>
          <w:noProof/>
          <w:szCs w:val="22"/>
        </w:rPr>
        <w:t>use storage times and conditions prior to use are the responsibility of the user.</w:t>
      </w:r>
    </w:p>
    <w:p w14:paraId="54073421" w14:textId="77777777" w:rsidR="00812D16" w:rsidRPr="00E36EA4" w:rsidRDefault="00812D16" w:rsidP="00120542">
      <w:pPr>
        <w:spacing w:line="240" w:lineRule="auto"/>
        <w:rPr>
          <w:noProof/>
          <w:szCs w:val="22"/>
        </w:rPr>
      </w:pPr>
    </w:p>
    <w:p w14:paraId="27DB75D6" w14:textId="77777777" w:rsidR="007B7FCE" w:rsidRPr="00E36EA4" w:rsidRDefault="007B7FCE" w:rsidP="00120542">
      <w:pPr>
        <w:tabs>
          <w:tab w:val="clear" w:pos="567"/>
        </w:tabs>
        <w:spacing w:line="240" w:lineRule="auto"/>
        <w:rPr>
          <w:b/>
          <w:noProof/>
          <w:szCs w:val="22"/>
        </w:rPr>
      </w:pPr>
      <w:r w:rsidRPr="00E36EA4">
        <w:rPr>
          <w:b/>
          <w:noProof/>
          <w:szCs w:val="22"/>
        </w:rPr>
        <w:br w:type="page"/>
      </w:r>
    </w:p>
    <w:p w14:paraId="3367A796" w14:textId="74B6E77C" w:rsidR="00812D16" w:rsidRPr="00E36EA4" w:rsidRDefault="00812D16" w:rsidP="00120542">
      <w:pPr>
        <w:spacing w:line="240" w:lineRule="auto"/>
        <w:ind w:left="567" w:hanging="567"/>
        <w:outlineLvl w:val="0"/>
        <w:rPr>
          <w:b/>
          <w:noProof/>
          <w:szCs w:val="22"/>
        </w:rPr>
      </w:pPr>
      <w:r w:rsidRPr="00E36EA4">
        <w:rPr>
          <w:b/>
          <w:noProof/>
          <w:szCs w:val="22"/>
        </w:rPr>
        <w:t>6.4</w:t>
      </w:r>
      <w:r w:rsidRPr="00E36EA4">
        <w:rPr>
          <w:b/>
          <w:noProof/>
          <w:szCs w:val="22"/>
        </w:rPr>
        <w:tab/>
        <w:t>Special precautions for storage</w:t>
      </w:r>
    </w:p>
    <w:p w14:paraId="2A94F7EA" w14:textId="77777777" w:rsidR="005108A3" w:rsidRPr="00E36EA4" w:rsidRDefault="005108A3" w:rsidP="00120542">
      <w:pPr>
        <w:spacing w:line="240" w:lineRule="auto"/>
        <w:ind w:left="567" w:hanging="567"/>
        <w:outlineLvl w:val="0"/>
        <w:rPr>
          <w:noProof/>
          <w:szCs w:val="22"/>
        </w:rPr>
      </w:pPr>
    </w:p>
    <w:p w14:paraId="2FF79E5B" w14:textId="77777777" w:rsidR="00BA6F60" w:rsidRPr="00E36EA4" w:rsidRDefault="00BA6F60" w:rsidP="00120542">
      <w:pPr>
        <w:spacing w:line="240" w:lineRule="auto"/>
        <w:rPr>
          <w:noProof/>
          <w:szCs w:val="22"/>
        </w:rPr>
      </w:pPr>
      <w:r w:rsidRPr="00E36EA4">
        <w:rPr>
          <w:noProof/>
          <w:szCs w:val="22"/>
        </w:rPr>
        <w:t>Store in a refrigerator (2°C</w:t>
      </w:r>
      <w:r w:rsidR="00D77677" w:rsidRPr="00E36EA4">
        <w:rPr>
          <w:noProof/>
          <w:szCs w:val="22"/>
        </w:rPr>
        <w:noBreakHyphen/>
      </w:r>
      <w:r w:rsidRPr="00E36EA4">
        <w:rPr>
          <w:noProof/>
          <w:szCs w:val="22"/>
        </w:rPr>
        <w:t>8°C).</w:t>
      </w:r>
    </w:p>
    <w:p w14:paraId="4982D470" w14:textId="77777777" w:rsidR="00BA6F60" w:rsidRPr="00E36EA4" w:rsidRDefault="00BA6F60" w:rsidP="00120542">
      <w:pPr>
        <w:spacing w:line="240" w:lineRule="auto"/>
        <w:rPr>
          <w:noProof/>
          <w:szCs w:val="22"/>
        </w:rPr>
      </w:pPr>
      <w:r w:rsidRPr="00E36EA4">
        <w:rPr>
          <w:noProof/>
          <w:szCs w:val="22"/>
        </w:rPr>
        <w:t>Keep the vial in the outer carton in order to protect from light.</w:t>
      </w:r>
    </w:p>
    <w:p w14:paraId="3B1C9C30" w14:textId="77777777" w:rsidR="00BA6F60" w:rsidRPr="00E36EA4" w:rsidRDefault="00BA6F60" w:rsidP="00120542">
      <w:pPr>
        <w:spacing w:line="240" w:lineRule="auto"/>
        <w:rPr>
          <w:noProof/>
          <w:szCs w:val="22"/>
        </w:rPr>
      </w:pPr>
    </w:p>
    <w:p w14:paraId="53A0AC90" w14:textId="77777777" w:rsidR="00812D16" w:rsidRPr="00E36EA4" w:rsidRDefault="00BA6F60" w:rsidP="00120542">
      <w:pPr>
        <w:spacing w:line="240" w:lineRule="auto"/>
        <w:rPr>
          <w:i/>
          <w:noProof/>
          <w:szCs w:val="22"/>
        </w:rPr>
      </w:pPr>
      <w:r w:rsidRPr="00E36EA4">
        <w:rPr>
          <w:noProof/>
          <w:szCs w:val="22"/>
        </w:rPr>
        <w:t>For storage conditions after reconstitution of the medicinal product, see section</w:t>
      </w:r>
      <w:r w:rsidR="00A22955" w:rsidRPr="00E36EA4">
        <w:rPr>
          <w:noProof/>
          <w:szCs w:val="22"/>
        </w:rPr>
        <w:t> </w:t>
      </w:r>
      <w:r w:rsidRPr="00E36EA4">
        <w:rPr>
          <w:noProof/>
          <w:szCs w:val="22"/>
        </w:rPr>
        <w:t>6.3.</w:t>
      </w:r>
    </w:p>
    <w:p w14:paraId="5608E2F5" w14:textId="77777777" w:rsidR="00812D16" w:rsidRPr="00E36EA4" w:rsidRDefault="00812D16" w:rsidP="00120542">
      <w:pPr>
        <w:spacing w:line="240" w:lineRule="auto"/>
        <w:rPr>
          <w:noProof/>
          <w:szCs w:val="22"/>
        </w:rPr>
      </w:pPr>
    </w:p>
    <w:p w14:paraId="2DF7B842" w14:textId="77777777" w:rsidR="00812D16" w:rsidRPr="00E36EA4" w:rsidRDefault="00F9016F" w:rsidP="00120542">
      <w:pPr>
        <w:spacing w:line="240" w:lineRule="auto"/>
        <w:ind w:left="567" w:hanging="567"/>
        <w:outlineLvl w:val="0"/>
        <w:rPr>
          <w:b/>
          <w:noProof/>
          <w:szCs w:val="22"/>
        </w:rPr>
      </w:pPr>
      <w:r w:rsidRPr="00E36EA4">
        <w:rPr>
          <w:b/>
          <w:noProof/>
          <w:szCs w:val="22"/>
        </w:rPr>
        <w:t>6.5</w:t>
      </w:r>
      <w:r w:rsidRPr="00E36EA4">
        <w:rPr>
          <w:b/>
          <w:noProof/>
          <w:szCs w:val="22"/>
        </w:rPr>
        <w:tab/>
      </w:r>
      <w:r w:rsidR="00812D16" w:rsidRPr="00E36EA4">
        <w:rPr>
          <w:b/>
          <w:noProof/>
          <w:szCs w:val="22"/>
        </w:rPr>
        <w:t>N</w:t>
      </w:r>
      <w:r w:rsidR="00B87654" w:rsidRPr="00E36EA4">
        <w:rPr>
          <w:b/>
          <w:noProof/>
          <w:szCs w:val="22"/>
        </w:rPr>
        <w:t>ature and contents of container</w:t>
      </w:r>
    </w:p>
    <w:p w14:paraId="13647AFF" w14:textId="77777777" w:rsidR="00812D16" w:rsidRPr="00E36EA4" w:rsidRDefault="00812D16" w:rsidP="00120542">
      <w:pPr>
        <w:spacing w:line="240" w:lineRule="auto"/>
        <w:outlineLvl w:val="0"/>
        <w:rPr>
          <w:b/>
          <w:noProof/>
          <w:szCs w:val="22"/>
        </w:rPr>
      </w:pPr>
    </w:p>
    <w:p w14:paraId="10CF32E6" w14:textId="77777777" w:rsidR="00B87654" w:rsidRPr="00E36EA4" w:rsidRDefault="00B87654" w:rsidP="00120542">
      <w:pPr>
        <w:spacing w:line="240" w:lineRule="auto"/>
        <w:rPr>
          <w:noProof/>
          <w:szCs w:val="22"/>
          <w:u w:val="single"/>
        </w:rPr>
      </w:pPr>
      <w:r w:rsidRPr="00E36EA4">
        <w:rPr>
          <w:noProof/>
          <w:szCs w:val="22"/>
          <w:u w:val="single"/>
        </w:rPr>
        <w:t>TOOKAD 183</w:t>
      </w:r>
      <w:r w:rsidR="00A22955" w:rsidRPr="00E36EA4">
        <w:rPr>
          <w:noProof/>
          <w:szCs w:val="22"/>
          <w:u w:val="single"/>
        </w:rPr>
        <w:t> </w:t>
      </w:r>
      <w:r w:rsidRPr="00E36EA4">
        <w:rPr>
          <w:noProof/>
          <w:szCs w:val="22"/>
          <w:u w:val="single"/>
        </w:rPr>
        <w:t>mg powder for solution for injection</w:t>
      </w:r>
    </w:p>
    <w:p w14:paraId="77E0661C" w14:textId="3DEDF56A" w:rsidR="00B87654" w:rsidRPr="00E36EA4" w:rsidRDefault="00B87654" w:rsidP="00120542">
      <w:pPr>
        <w:spacing w:line="240" w:lineRule="auto"/>
        <w:rPr>
          <w:noProof/>
          <w:szCs w:val="22"/>
        </w:rPr>
      </w:pPr>
      <w:r w:rsidRPr="00E36EA4">
        <w:rPr>
          <w:noProof/>
          <w:szCs w:val="22"/>
        </w:rPr>
        <w:t>Amber type</w:t>
      </w:r>
      <w:r w:rsidR="00A22955" w:rsidRPr="00E36EA4">
        <w:rPr>
          <w:noProof/>
          <w:szCs w:val="22"/>
        </w:rPr>
        <w:t> </w:t>
      </w:r>
      <w:r w:rsidRPr="00E36EA4">
        <w:rPr>
          <w:noProof/>
          <w:szCs w:val="22"/>
        </w:rPr>
        <w:t>I glass vial</w:t>
      </w:r>
      <w:r w:rsidR="00565760" w:rsidRPr="00E36EA4">
        <w:rPr>
          <w:noProof/>
          <w:szCs w:val="22"/>
        </w:rPr>
        <w:t>,</w:t>
      </w:r>
      <w:r w:rsidRPr="00E36EA4">
        <w:rPr>
          <w:noProof/>
          <w:szCs w:val="22"/>
        </w:rPr>
        <w:t xml:space="preserve"> sealed with a rubber stopper crimped with an aluminium seal and covered with a blue plasti</w:t>
      </w:r>
      <w:r w:rsidR="009D3607" w:rsidRPr="00E36EA4">
        <w:rPr>
          <w:noProof/>
          <w:szCs w:val="22"/>
        </w:rPr>
        <w:t>c flip</w:t>
      </w:r>
      <w:r w:rsidR="00A22955" w:rsidRPr="00E36EA4">
        <w:rPr>
          <w:noProof/>
          <w:szCs w:val="22"/>
        </w:rPr>
        <w:noBreakHyphen/>
      </w:r>
      <w:r w:rsidR="009D3607" w:rsidRPr="00E36EA4">
        <w:rPr>
          <w:noProof/>
          <w:szCs w:val="22"/>
        </w:rPr>
        <w:t>off cap</w:t>
      </w:r>
      <w:r w:rsidRPr="00E36EA4">
        <w:rPr>
          <w:noProof/>
          <w:szCs w:val="22"/>
        </w:rPr>
        <w:t>, containing 183</w:t>
      </w:r>
      <w:r w:rsidR="00A22955" w:rsidRPr="00E36EA4">
        <w:rPr>
          <w:noProof/>
          <w:szCs w:val="22"/>
        </w:rPr>
        <w:t> </w:t>
      </w:r>
      <w:r w:rsidRPr="00E36EA4">
        <w:rPr>
          <w:noProof/>
          <w:szCs w:val="22"/>
        </w:rPr>
        <w:t xml:space="preserve">mg </w:t>
      </w:r>
      <w:r w:rsidR="00565760" w:rsidRPr="00E36EA4">
        <w:rPr>
          <w:noProof/>
          <w:szCs w:val="22"/>
        </w:rPr>
        <w:t>padeliporfin</w:t>
      </w:r>
      <w:r w:rsidRPr="00E36EA4">
        <w:rPr>
          <w:noProof/>
          <w:szCs w:val="22"/>
        </w:rPr>
        <w:t>.</w:t>
      </w:r>
    </w:p>
    <w:p w14:paraId="76BA4817" w14:textId="77777777" w:rsidR="00B87654" w:rsidRPr="00E36EA4" w:rsidRDefault="00B87654" w:rsidP="00120542">
      <w:pPr>
        <w:spacing w:line="240" w:lineRule="auto"/>
        <w:rPr>
          <w:noProof/>
          <w:szCs w:val="22"/>
        </w:rPr>
      </w:pPr>
    </w:p>
    <w:p w14:paraId="636C8760" w14:textId="77777777" w:rsidR="00B87654" w:rsidRPr="00E36EA4" w:rsidRDefault="00B87654" w:rsidP="00120542">
      <w:pPr>
        <w:spacing w:line="240" w:lineRule="auto"/>
        <w:rPr>
          <w:noProof/>
          <w:szCs w:val="22"/>
        </w:rPr>
      </w:pPr>
      <w:r w:rsidRPr="00E36EA4">
        <w:rPr>
          <w:noProof/>
          <w:szCs w:val="22"/>
        </w:rPr>
        <w:t>Pack size: 1 vial</w:t>
      </w:r>
    </w:p>
    <w:p w14:paraId="559252CD" w14:textId="77777777" w:rsidR="00B87654" w:rsidRPr="00E36EA4" w:rsidRDefault="00B87654" w:rsidP="00120542">
      <w:pPr>
        <w:spacing w:line="240" w:lineRule="auto"/>
        <w:rPr>
          <w:noProof/>
          <w:szCs w:val="22"/>
        </w:rPr>
      </w:pPr>
    </w:p>
    <w:p w14:paraId="697F7603" w14:textId="77777777" w:rsidR="00B87654" w:rsidRPr="00E36EA4" w:rsidRDefault="00B87654" w:rsidP="00120542">
      <w:pPr>
        <w:spacing w:line="240" w:lineRule="auto"/>
        <w:rPr>
          <w:noProof/>
          <w:szCs w:val="22"/>
          <w:u w:val="single"/>
        </w:rPr>
      </w:pPr>
      <w:r w:rsidRPr="00E36EA4">
        <w:rPr>
          <w:noProof/>
          <w:szCs w:val="22"/>
          <w:u w:val="single"/>
        </w:rPr>
        <w:t>TOOKAD 366</w:t>
      </w:r>
      <w:r w:rsidR="00A22955" w:rsidRPr="00E36EA4">
        <w:rPr>
          <w:noProof/>
          <w:szCs w:val="22"/>
          <w:u w:val="single"/>
        </w:rPr>
        <w:t> </w:t>
      </w:r>
      <w:r w:rsidRPr="00E36EA4">
        <w:rPr>
          <w:noProof/>
          <w:szCs w:val="22"/>
          <w:u w:val="single"/>
        </w:rPr>
        <w:t>mg powder for solution for injection</w:t>
      </w:r>
    </w:p>
    <w:p w14:paraId="59DF2E60" w14:textId="634AD0DE" w:rsidR="00B87654" w:rsidRPr="00E36EA4" w:rsidRDefault="00B87654" w:rsidP="00120542">
      <w:pPr>
        <w:spacing w:line="240" w:lineRule="auto"/>
        <w:rPr>
          <w:noProof/>
          <w:szCs w:val="22"/>
        </w:rPr>
      </w:pPr>
      <w:r w:rsidRPr="00E36EA4">
        <w:rPr>
          <w:noProof/>
          <w:szCs w:val="22"/>
        </w:rPr>
        <w:t>Amber type</w:t>
      </w:r>
      <w:r w:rsidR="00A22955" w:rsidRPr="00E36EA4">
        <w:rPr>
          <w:noProof/>
          <w:szCs w:val="22"/>
        </w:rPr>
        <w:t> </w:t>
      </w:r>
      <w:r w:rsidRPr="00E36EA4">
        <w:rPr>
          <w:noProof/>
          <w:szCs w:val="22"/>
        </w:rPr>
        <w:t>I glass vial</w:t>
      </w:r>
      <w:r w:rsidR="00565760" w:rsidRPr="00E36EA4">
        <w:rPr>
          <w:noProof/>
          <w:szCs w:val="22"/>
        </w:rPr>
        <w:t>,</w:t>
      </w:r>
      <w:r w:rsidRPr="00E36EA4">
        <w:rPr>
          <w:noProof/>
          <w:szCs w:val="22"/>
        </w:rPr>
        <w:t xml:space="preserve"> sealed with a rubber stopper crimped with an aluminium seal and covered with a white plastic flip</w:t>
      </w:r>
      <w:r w:rsidR="00A22955" w:rsidRPr="00E36EA4">
        <w:rPr>
          <w:noProof/>
          <w:szCs w:val="22"/>
        </w:rPr>
        <w:noBreakHyphen/>
      </w:r>
      <w:r w:rsidRPr="00E36EA4">
        <w:rPr>
          <w:noProof/>
          <w:szCs w:val="22"/>
        </w:rPr>
        <w:t>off cap, containing 366</w:t>
      </w:r>
      <w:r w:rsidR="00A22955" w:rsidRPr="00E36EA4">
        <w:rPr>
          <w:noProof/>
          <w:szCs w:val="22"/>
        </w:rPr>
        <w:t> </w:t>
      </w:r>
      <w:r w:rsidRPr="00E36EA4">
        <w:rPr>
          <w:noProof/>
          <w:szCs w:val="22"/>
        </w:rPr>
        <w:t xml:space="preserve">mg </w:t>
      </w:r>
      <w:r w:rsidR="00565760" w:rsidRPr="00E36EA4">
        <w:rPr>
          <w:noProof/>
          <w:szCs w:val="22"/>
        </w:rPr>
        <w:t>padeliporfin</w:t>
      </w:r>
      <w:r w:rsidRPr="00E36EA4">
        <w:rPr>
          <w:noProof/>
          <w:szCs w:val="22"/>
        </w:rPr>
        <w:t>.</w:t>
      </w:r>
    </w:p>
    <w:p w14:paraId="6202F82F" w14:textId="77777777" w:rsidR="00B87654" w:rsidRPr="00E36EA4" w:rsidRDefault="00B87654" w:rsidP="00120542">
      <w:pPr>
        <w:spacing w:line="240" w:lineRule="auto"/>
        <w:rPr>
          <w:noProof/>
          <w:szCs w:val="22"/>
        </w:rPr>
      </w:pPr>
    </w:p>
    <w:p w14:paraId="26F7FEB7" w14:textId="77777777" w:rsidR="00812D16" w:rsidRPr="00E36EA4" w:rsidRDefault="00B87654" w:rsidP="00120542">
      <w:pPr>
        <w:spacing w:line="240" w:lineRule="auto"/>
        <w:rPr>
          <w:noProof/>
          <w:szCs w:val="22"/>
        </w:rPr>
      </w:pPr>
      <w:r w:rsidRPr="00E36EA4">
        <w:rPr>
          <w:noProof/>
          <w:szCs w:val="22"/>
        </w:rPr>
        <w:t>Pack size: 1 vial</w:t>
      </w:r>
    </w:p>
    <w:p w14:paraId="12F36B94" w14:textId="77777777" w:rsidR="00812D16" w:rsidRPr="00E36EA4" w:rsidRDefault="00812D16" w:rsidP="00120542">
      <w:pPr>
        <w:spacing w:line="240" w:lineRule="auto"/>
        <w:rPr>
          <w:noProof/>
          <w:szCs w:val="22"/>
        </w:rPr>
      </w:pPr>
    </w:p>
    <w:p w14:paraId="1F72CFFB" w14:textId="77777777" w:rsidR="00812D16" w:rsidRPr="00E36EA4" w:rsidRDefault="00812D16" w:rsidP="00120542">
      <w:pPr>
        <w:spacing w:line="240" w:lineRule="auto"/>
        <w:ind w:left="567" w:hanging="567"/>
        <w:outlineLvl w:val="0"/>
        <w:rPr>
          <w:noProof/>
          <w:szCs w:val="22"/>
        </w:rPr>
      </w:pPr>
      <w:bookmarkStart w:id="1" w:name="OLE_LINK1"/>
      <w:r w:rsidRPr="00E36EA4">
        <w:rPr>
          <w:b/>
          <w:noProof/>
          <w:szCs w:val="22"/>
        </w:rPr>
        <w:t>6.6</w:t>
      </w:r>
      <w:r w:rsidRPr="00E36EA4">
        <w:rPr>
          <w:b/>
          <w:noProof/>
          <w:szCs w:val="22"/>
        </w:rPr>
        <w:tab/>
        <w:t>Sp</w:t>
      </w:r>
      <w:r w:rsidR="00F345EE" w:rsidRPr="00E36EA4">
        <w:rPr>
          <w:b/>
          <w:noProof/>
          <w:szCs w:val="22"/>
        </w:rPr>
        <w:t xml:space="preserve">ecial precautions for disposal </w:t>
      </w:r>
      <w:r w:rsidRPr="00E36EA4">
        <w:rPr>
          <w:b/>
          <w:noProof/>
          <w:szCs w:val="22"/>
        </w:rPr>
        <w:t>and other handling</w:t>
      </w:r>
    </w:p>
    <w:p w14:paraId="12A1810A" w14:textId="77777777" w:rsidR="00812D16" w:rsidRPr="00E36EA4" w:rsidRDefault="00812D16" w:rsidP="00120542">
      <w:pPr>
        <w:spacing w:line="240" w:lineRule="auto"/>
        <w:rPr>
          <w:noProof/>
          <w:szCs w:val="22"/>
        </w:rPr>
      </w:pPr>
    </w:p>
    <w:p w14:paraId="58E02097" w14:textId="16848E56" w:rsidR="00D604DB" w:rsidRPr="00E36EA4" w:rsidRDefault="00D604DB" w:rsidP="00120542">
      <w:pPr>
        <w:spacing w:line="240" w:lineRule="auto"/>
        <w:rPr>
          <w:noProof/>
          <w:szCs w:val="22"/>
        </w:rPr>
      </w:pPr>
      <w:r w:rsidRPr="00E36EA4">
        <w:rPr>
          <w:noProof/>
          <w:szCs w:val="22"/>
        </w:rPr>
        <w:t>The preparation of the solution should take place</w:t>
      </w:r>
      <w:r w:rsidR="008A2299" w:rsidRPr="00E36EA4">
        <w:rPr>
          <w:noProof/>
          <w:szCs w:val="22"/>
        </w:rPr>
        <w:t xml:space="preserve"> in a dimmed-light environment.</w:t>
      </w:r>
    </w:p>
    <w:p w14:paraId="294F3765" w14:textId="77777777" w:rsidR="00D604DB" w:rsidRPr="00E36EA4" w:rsidRDefault="00D604DB" w:rsidP="00120542">
      <w:pPr>
        <w:spacing w:line="240" w:lineRule="auto"/>
        <w:rPr>
          <w:noProof/>
          <w:szCs w:val="22"/>
        </w:rPr>
      </w:pPr>
    </w:p>
    <w:p w14:paraId="5F0CDECD" w14:textId="76553242" w:rsidR="00812D16" w:rsidRPr="00E36EA4" w:rsidRDefault="00D604DB" w:rsidP="00120542">
      <w:pPr>
        <w:spacing w:line="240" w:lineRule="auto"/>
        <w:rPr>
          <w:noProof/>
          <w:szCs w:val="22"/>
        </w:rPr>
      </w:pPr>
      <w:r w:rsidRPr="00E36EA4">
        <w:rPr>
          <w:noProof/>
          <w:szCs w:val="22"/>
        </w:rPr>
        <w:t>TOOKAD is prepared by reconstituting the powder for solution for injection with:</w:t>
      </w:r>
    </w:p>
    <w:bookmarkEnd w:id="1"/>
    <w:p w14:paraId="0BCC58C2" w14:textId="77777777" w:rsidR="00D604DB" w:rsidRPr="00E36EA4" w:rsidRDefault="009B23FC" w:rsidP="00120542">
      <w:pPr>
        <w:spacing w:line="240" w:lineRule="auto"/>
        <w:rPr>
          <w:noProof/>
          <w:szCs w:val="22"/>
        </w:rPr>
      </w:pPr>
      <w:r w:rsidRPr="00E36EA4">
        <w:rPr>
          <w:noProof/>
          <w:szCs w:val="22"/>
        </w:rPr>
        <w:t>-</w:t>
      </w:r>
      <w:r w:rsidR="00D604DB" w:rsidRPr="00E36EA4">
        <w:rPr>
          <w:noProof/>
          <w:szCs w:val="22"/>
        </w:rPr>
        <w:tab/>
        <w:t>20</w:t>
      </w:r>
      <w:r w:rsidR="00F345EE" w:rsidRPr="00E36EA4">
        <w:rPr>
          <w:noProof/>
          <w:szCs w:val="22"/>
        </w:rPr>
        <w:t> </w:t>
      </w:r>
      <w:r w:rsidR="00D604DB" w:rsidRPr="00E36EA4">
        <w:rPr>
          <w:noProof/>
          <w:szCs w:val="22"/>
        </w:rPr>
        <w:t>mL of 5</w:t>
      </w:r>
      <w:r w:rsidR="00F345EE" w:rsidRPr="00E36EA4">
        <w:rPr>
          <w:noProof/>
          <w:szCs w:val="22"/>
        </w:rPr>
        <w:t> </w:t>
      </w:r>
      <w:r w:rsidR="00D604DB" w:rsidRPr="00E36EA4">
        <w:rPr>
          <w:noProof/>
          <w:szCs w:val="22"/>
        </w:rPr>
        <w:t>% glucose solution for TOOKAD 183</w:t>
      </w:r>
      <w:r w:rsidR="00F345EE" w:rsidRPr="00E36EA4">
        <w:rPr>
          <w:noProof/>
          <w:szCs w:val="22"/>
        </w:rPr>
        <w:t> </w:t>
      </w:r>
      <w:r w:rsidR="00D604DB" w:rsidRPr="00E36EA4">
        <w:rPr>
          <w:noProof/>
          <w:szCs w:val="22"/>
        </w:rPr>
        <w:t>mg,</w:t>
      </w:r>
    </w:p>
    <w:p w14:paraId="3975CEBD" w14:textId="77777777" w:rsidR="00812D16" w:rsidRPr="00E36EA4" w:rsidRDefault="009B23FC" w:rsidP="00120542">
      <w:pPr>
        <w:spacing w:line="240" w:lineRule="auto"/>
        <w:rPr>
          <w:noProof/>
          <w:szCs w:val="22"/>
        </w:rPr>
      </w:pPr>
      <w:r w:rsidRPr="00E36EA4">
        <w:rPr>
          <w:noProof/>
          <w:szCs w:val="22"/>
        </w:rPr>
        <w:t>-</w:t>
      </w:r>
      <w:r w:rsidR="00D604DB" w:rsidRPr="00E36EA4">
        <w:rPr>
          <w:noProof/>
          <w:szCs w:val="22"/>
        </w:rPr>
        <w:tab/>
        <w:t>40</w:t>
      </w:r>
      <w:r w:rsidR="00F345EE" w:rsidRPr="00E36EA4">
        <w:rPr>
          <w:noProof/>
          <w:szCs w:val="22"/>
        </w:rPr>
        <w:t> </w:t>
      </w:r>
      <w:r w:rsidR="00D604DB" w:rsidRPr="00E36EA4">
        <w:rPr>
          <w:noProof/>
          <w:szCs w:val="22"/>
        </w:rPr>
        <w:t>mL of 5</w:t>
      </w:r>
      <w:r w:rsidR="00F345EE" w:rsidRPr="00E36EA4">
        <w:rPr>
          <w:noProof/>
          <w:szCs w:val="22"/>
        </w:rPr>
        <w:t> </w:t>
      </w:r>
      <w:r w:rsidR="00D604DB" w:rsidRPr="00E36EA4">
        <w:rPr>
          <w:noProof/>
          <w:szCs w:val="22"/>
        </w:rPr>
        <w:t>% glucose solution for TOOKAD 366</w:t>
      </w:r>
      <w:r w:rsidR="00F345EE" w:rsidRPr="00E36EA4">
        <w:rPr>
          <w:noProof/>
          <w:szCs w:val="22"/>
        </w:rPr>
        <w:t> </w:t>
      </w:r>
      <w:r w:rsidR="00D604DB" w:rsidRPr="00E36EA4">
        <w:rPr>
          <w:noProof/>
          <w:szCs w:val="22"/>
        </w:rPr>
        <w:t>mg.</w:t>
      </w:r>
    </w:p>
    <w:p w14:paraId="7788EE57" w14:textId="77777777" w:rsidR="00812D16" w:rsidRPr="00E36EA4" w:rsidRDefault="00812D16" w:rsidP="00120542">
      <w:pPr>
        <w:spacing w:line="240" w:lineRule="auto"/>
        <w:rPr>
          <w:noProof/>
          <w:szCs w:val="22"/>
        </w:rPr>
      </w:pPr>
    </w:p>
    <w:p w14:paraId="5B2C7CF6" w14:textId="77777777" w:rsidR="00F650C9" w:rsidRPr="00E36EA4" w:rsidRDefault="00F650C9" w:rsidP="00120542">
      <w:pPr>
        <w:spacing w:line="240" w:lineRule="auto"/>
        <w:rPr>
          <w:noProof/>
          <w:szCs w:val="22"/>
        </w:rPr>
      </w:pPr>
      <w:r w:rsidRPr="00E36EA4">
        <w:rPr>
          <w:noProof/>
          <w:szCs w:val="22"/>
        </w:rPr>
        <w:t>The vial should then be swirled gently for 2</w:t>
      </w:r>
      <w:r w:rsidR="00F345EE" w:rsidRPr="00E36EA4">
        <w:rPr>
          <w:noProof/>
          <w:szCs w:val="22"/>
        </w:rPr>
        <w:t> </w:t>
      </w:r>
      <w:r w:rsidRPr="00E36EA4">
        <w:rPr>
          <w:noProof/>
          <w:szCs w:val="22"/>
        </w:rPr>
        <w:t>minutes. Each mL of the resulting solution will contain 9.15</w:t>
      </w:r>
      <w:r w:rsidR="00F345EE" w:rsidRPr="00E36EA4">
        <w:rPr>
          <w:noProof/>
          <w:szCs w:val="22"/>
        </w:rPr>
        <w:t> </w:t>
      </w:r>
      <w:r w:rsidRPr="00E36EA4">
        <w:rPr>
          <w:noProof/>
          <w:szCs w:val="22"/>
        </w:rPr>
        <w:t>mg of padeliporfin. The vial should rest in an upright position for</w:t>
      </w:r>
      <w:r w:rsidR="00B46625" w:rsidRPr="00E36EA4">
        <w:rPr>
          <w:noProof/>
          <w:szCs w:val="22"/>
        </w:rPr>
        <w:t xml:space="preserve"> </w:t>
      </w:r>
      <w:r w:rsidRPr="00E36EA4">
        <w:rPr>
          <w:noProof/>
          <w:szCs w:val="22"/>
        </w:rPr>
        <w:t>3</w:t>
      </w:r>
      <w:r w:rsidR="00F345EE" w:rsidRPr="00E36EA4">
        <w:rPr>
          <w:noProof/>
          <w:szCs w:val="22"/>
        </w:rPr>
        <w:t> </w:t>
      </w:r>
      <w:r w:rsidRPr="00E36EA4">
        <w:rPr>
          <w:noProof/>
          <w:szCs w:val="22"/>
        </w:rPr>
        <w:t>minutes without further shaking or moving. Due to the photosensitising properties of TOOKAD, the content of the vial should then be transferred into an opaque syringe that should be held in an upright position for 3</w:t>
      </w:r>
      <w:r w:rsidR="001B6583" w:rsidRPr="00E36EA4">
        <w:rPr>
          <w:noProof/>
          <w:szCs w:val="22"/>
        </w:rPr>
        <w:t> </w:t>
      </w:r>
      <w:r w:rsidRPr="00E36EA4">
        <w:rPr>
          <w:noProof/>
          <w:szCs w:val="22"/>
        </w:rPr>
        <w:t>minutes to ensure any foam disappears. An injection filter of 0.22</w:t>
      </w:r>
      <w:r w:rsidR="001B6583" w:rsidRPr="00E36EA4">
        <w:rPr>
          <w:noProof/>
          <w:szCs w:val="22"/>
        </w:rPr>
        <w:t> </w:t>
      </w:r>
      <w:r w:rsidRPr="00E36EA4">
        <w:rPr>
          <w:noProof/>
          <w:szCs w:val="22"/>
        </w:rPr>
        <w:t>µm and an opaque tubing should be used to administer the medicinal product to the patient. Standard handling of syringes should follow.</w:t>
      </w:r>
    </w:p>
    <w:p w14:paraId="54C2BEDC" w14:textId="77777777" w:rsidR="00F650C9" w:rsidRPr="00E36EA4" w:rsidRDefault="00F650C9" w:rsidP="00120542">
      <w:pPr>
        <w:spacing w:line="240" w:lineRule="auto"/>
        <w:rPr>
          <w:noProof/>
          <w:szCs w:val="22"/>
        </w:rPr>
      </w:pPr>
    </w:p>
    <w:p w14:paraId="4E20E16D" w14:textId="77777777" w:rsidR="00F650C9" w:rsidRPr="00E36EA4" w:rsidRDefault="00F650C9" w:rsidP="00120542">
      <w:pPr>
        <w:spacing w:line="240" w:lineRule="auto"/>
        <w:rPr>
          <w:noProof/>
          <w:szCs w:val="22"/>
        </w:rPr>
      </w:pPr>
      <w:r w:rsidRPr="00E36EA4">
        <w:rPr>
          <w:noProof/>
          <w:szCs w:val="22"/>
        </w:rPr>
        <w:t xml:space="preserve">The </w:t>
      </w:r>
      <w:r w:rsidR="00B251A0" w:rsidRPr="00E36EA4">
        <w:rPr>
          <w:noProof/>
          <w:szCs w:val="22"/>
        </w:rPr>
        <w:t>reconstituted solution is dark</w:t>
      </w:r>
      <w:r w:rsidRPr="00E36EA4">
        <w:rPr>
          <w:noProof/>
          <w:szCs w:val="22"/>
        </w:rPr>
        <w:t>. If not used immediately, in</w:t>
      </w:r>
      <w:r w:rsidR="001B6583" w:rsidRPr="00E36EA4">
        <w:rPr>
          <w:noProof/>
          <w:szCs w:val="22"/>
        </w:rPr>
        <w:noBreakHyphen/>
      </w:r>
      <w:r w:rsidRPr="00E36EA4">
        <w:rPr>
          <w:noProof/>
          <w:szCs w:val="22"/>
        </w:rPr>
        <w:t>use storage times and conditions prior to use are the responsibility of the user.</w:t>
      </w:r>
    </w:p>
    <w:p w14:paraId="5E74F4D4" w14:textId="77777777" w:rsidR="00F650C9" w:rsidRPr="00E36EA4" w:rsidRDefault="00F650C9" w:rsidP="00120542">
      <w:pPr>
        <w:spacing w:line="240" w:lineRule="auto"/>
        <w:rPr>
          <w:noProof/>
          <w:szCs w:val="22"/>
        </w:rPr>
      </w:pPr>
    </w:p>
    <w:p w14:paraId="47E147E0" w14:textId="77777777" w:rsidR="00F650C9" w:rsidRPr="00E36EA4" w:rsidRDefault="00F650C9" w:rsidP="00120542">
      <w:pPr>
        <w:spacing w:line="240" w:lineRule="auto"/>
        <w:rPr>
          <w:noProof/>
          <w:szCs w:val="22"/>
        </w:rPr>
      </w:pPr>
      <w:r w:rsidRPr="00E36EA4">
        <w:rPr>
          <w:noProof/>
          <w:szCs w:val="22"/>
        </w:rPr>
        <w:t>Any unused medicinal product or waste material should be disposed of in accordance with local requirements.</w:t>
      </w:r>
    </w:p>
    <w:p w14:paraId="2B097DD8" w14:textId="77777777" w:rsidR="003E1228" w:rsidRPr="00E36EA4" w:rsidRDefault="003E1228" w:rsidP="00120542">
      <w:pPr>
        <w:spacing w:line="240" w:lineRule="auto"/>
        <w:rPr>
          <w:noProof/>
          <w:szCs w:val="22"/>
        </w:rPr>
      </w:pPr>
    </w:p>
    <w:p w14:paraId="18E07080" w14:textId="77777777" w:rsidR="00924006" w:rsidRPr="00E36EA4" w:rsidRDefault="00924006" w:rsidP="00120542">
      <w:pPr>
        <w:spacing w:line="240" w:lineRule="auto"/>
        <w:rPr>
          <w:noProof/>
          <w:szCs w:val="22"/>
        </w:rPr>
      </w:pPr>
    </w:p>
    <w:p w14:paraId="75489F76" w14:textId="77777777" w:rsidR="00812D16" w:rsidRPr="00E36EA4" w:rsidRDefault="00812D16" w:rsidP="00120542">
      <w:pPr>
        <w:spacing w:line="240" w:lineRule="auto"/>
        <w:ind w:left="567" w:hanging="567"/>
        <w:rPr>
          <w:noProof/>
          <w:szCs w:val="22"/>
        </w:rPr>
      </w:pPr>
      <w:r w:rsidRPr="00E36EA4">
        <w:rPr>
          <w:b/>
          <w:noProof/>
          <w:szCs w:val="22"/>
        </w:rPr>
        <w:t>7.</w:t>
      </w:r>
      <w:r w:rsidRPr="00E36EA4">
        <w:rPr>
          <w:b/>
          <w:noProof/>
          <w:szCs w:val="22"/>
        </w:rPr>
        <w:tab/>
        <w:t>MARKETING AUTHORISATION HOLDER</w:t>
      </w:r>
    </w:p>
    <w:p w14:paraId="7E1A5E36" w14:textId="77777777" w:rsidR="00812D16" w:rsidRPr="00E36EA4" w:rsidRDefault="00812D16" w:rsidP="00120542">
      <w:pPr>
        <w:spacing w:line="240" w:lineRule="auto"/>
        <w:rPr>
          <w:noProof/>
          <w:szCs w:val="22"/>
        </w:rPr>
      </w:pPr>
    </w:p>
    <w:p w14:paraId="549D30A2" w14:textId="1AA4E877" w:rsidR="00B251A0" w:rsidRPr="00E36EA4" w:rsidRDefault="00B72A9C" w:rsidP="00120542">
      <w:pPr>
        <w:spacing w:line="240" w:lineRule="auto"/>
        <w:rPr>
          <w:szCs w:val="22"/>
        </w:rPr>
      </w:pPr>
      <w:r w:rsidRPr="00E36EA4">
        <w:rPr>
          <w:szCs w:val="22"/>
        </w:rPr>
        <w:t xml:space="preserve">Steba </w:t>
      </w:r>
      <w:r w:rsidR="006A5AF5" w:rsidRPr="00E36EA4">
        <w:rPr>
          <w:szCs w:val="22"/>
        </w:rPr>
        <w:t>Biotech S.A.</w:t>
      </w:r>
    </w:p>
    <w:p w14:paraId="2D5F89CC" w14:textId="77777777" w:rsidR="00B251A0" w:rsidRPr="00E36EA4" w:rsidRDefault="00B251A0" w:rsidP="00120542">
      <w:pPr>
        <w:spacing w:line="240" w:lineRule="auto"/>
        <w:rPr>
          <w:lang w:val="fr-FR"/>
        </w:rPr>
      </w:pPr>
      <w:r w:rsidRPr="00E36EA4">
        <w:rPr>
          <w:lang w:val="fr-FR"/>
        </w:rPr>
        <w:t>7 Place du Théâtre</w:t>
      </w:r>
    </w:p>
    <w:p w14:paraId="453633DF" w14:textId="77777777" w:rsidR="00B251A0" w:rsidRPr="00E36EA4" w:rsidRDefault="00B251A0" w:rsidP="00120542">
      <w:pPr>
        <w:spacing w:line="240" w:lineRule="auto"/>
        <w:rPr>
          <w:lang w:val="fr-FR"/>
        </w:rPr>
      </w:pPr>
      <w:r w:rsidRPr="00E36EA4">
        <w:rPr>
          <w:lang w:val="fr-FR"/>
        </w:rPr>
        <w:t>L-2613 Luxembourg</w:t>
      </w:r>
    </w:p>
    <w:p w14:paraId="4B70C6E8" w14:textId="77777777" w:rsidR="00812D16" w:rsidRPr="00E36EA4" w:rsidRDefault="00B251A0" w:rsidP="00120542">
      <w:pPr>
        <w:spacing w:line="240" w:lineRule="auto"/>
        <w:rPr>
          <w:lang w:val="fr-FR"/>
        </w:rPr>
      </w:pPr>
      <w:r w:rsidRPr="00E36EA4">
        <w:rPr>
          <w:lang w:val="fr-FR"/>
        </w:rPr>
        <w:t>Luxembourg</w:t>
      </w:r>
    </w:p>
    <w:p w14:paraId="408B8467" w14:textId="77777777" w:rsidR="00812D16" w:rsidRPr="00E36EA4" w:rsidRDefault="00812D16" w:rsidP="00120542">
      <w:pPr>
        <w:spacing w:line="240" w:lineRule="auto"/>
        <w:rPr>
          <w:lang w:val="fr-FR"/>
        </w:rPr>
      </w:pPr>
    </w:p>
    <w:p w14:paraId="279C337C" w14:textId="77777777" w:rsidR="004E2E8A" w:rsidRPr="00E36EA4" w:rsidRDefault="004E2E8A" w:rsidP="00120542">
      <w:pPr>
        <w:spacing w:line="240" w:lineRule="auto"/>
        <w:rPr>
          <w:lang w:val="fr-FR"/>
        </w:rPr>
      </w:pPr>
    </w:p>
    <w:p w14:paraId="51A4D97A" w14:textId="765B1D40" w:rsidR="00812D16" w:rsidRPr="00E36EA4" w:rsidRDefault="00812D16" w:rsidP="00120542">
      <w:pPr>
        <w:spacing w:line="240" w:lineRule="auto"/>
        <w:ind w:left="567" w:hanging="567"/>
        <w:rPr>
          <w:b/>
          <w:noProof/>
          <w:szCs w:val="22"/>
        </w:rPr>
      </w:pPr>
      <w:r w:rsidRPr="00E36EA4">
        <w:rPr>
          <w:b/>
          <w:noProof/>
          <w:szCs w:val="22"/>
        </w:rPr>
        <w:t>8.</w:t>
      </w:r>
      <w:r w:rsidRPr="00E36EA4">
        <w:rPr>
          <w:b/>
          <w:noProof/>
          <w:szCs w:val="22"/>
        </w:rPr>
        <w:tab/>
        <w:t>MA</w:t>
      </w:r>
      <w:r w:rsidR="008A2299" w:rsidRPr="00E36EA4">
        <w:rPr>
          <w:b/>
          <w:noProof/>
          <w:szCs w:val="22"/>
        </w:rPr>
        <w:t>RKETING AUTHORISATION NUMBER(S)</w:t>
      </w:r>
    </w:p>
    <w:p w14:paraId="3C37EB52" w14:textId="77777777" w:rsidR="00812D16" w:rsidRPr="00E36EA4" w:rsidRDefault="00812D16" w:rsidP="00120542">
      <w:pPr>
        <w:spacing w:line="240" w:lineRule="auto"/>
        <w:rPr>
          <w:noProof/>
          <w:szCs w:val="22"/>
        </w:rPr>
      </w:pPr>
    </w:p>
    <w:p w14:paraId="484B8600" w14:textId="63B9CDDA" w:rsidR="00B72A9C" w:rsidRDefault="0065300D" w:rsidP="00120542">
      <w:pPr>
        <w:spacing w:line="240" w:lineRule="auto"/>
        <w:rPr>
          <w:rFonts w:cs="Verdana"/>
        </w:rPr>
      </w:pPr>
      <w:r w:rsidRPr="007164D5">
        <w:rPr>
          <w:rFonts w:cs="Verdana"/>
        </w:rPr>
        <w:t>EU/1/17/1228/001</w:t>
      </w:r>
    </w:p>
    <w:p w14:paraId="3E600052" w14:textId="51CCE6FA" w:rsidR="007B7FCE" w:rsidRPr="00E36EA4" w:rsidRDefault="0065300D" w:rsidP="00120542">
      <w:pPr>
        <w:tabs>
          <w:tab w:val="clear" w:pos="567"/>
        </w:tabs>
        <w:spacing w:line="240" w:lineRule="auto"/>
        <w:rPr>
          <w:b/>
          <w:noProof/>
          <w:szCs w:val="22"/>
        </w:rPr>
      </w:pPr>
      <w:r w:rsidRPr="007164D5">
        <w:rPr>
          <w:rFonts w:cs="Verdana"/>
        </w:rPr>
        <w:t>EU/1/17/1228/</w:t>
      </w:r>
      <w:r>
        <w:rPr>
          <w:rFonts w:cs="Verdana"/>
        </w:rPr>
        <w:t>002</w:t>
      </w:r>
      <w:r w:rsidR="007B7FCE" w:rsidRPr="00E36EA4">
        <w:rPr>
          <w:b/>
          <w:noProof/>
          <w:szCs w:val="22"/>
        </w:rPr>
        <w:br w:type="page"/>
      </w:r>
    </w:p>
    <w:p w14:paraId="560E975D" w14:textId="29445AE6" w:rsidR="00812D16" w:rsidRPr="00E36EA4" w:rsidRDefault="00812D16" w:rsidP="00120542">
      <w:pPr>
        <w:spacing w:line="240" w:lineRule="auto"/>
        <w:ind w:left="567" w:hanging="567"/>
        <w:rPr>
          <w:noProof/>
          <w:szCs w:val="22"/>
        </w:rPr>
      </w:pPr>
      <w:r w:rsidRPr="00E36EA4">
        <w:rPr>
          <w:b/>
          <w:noProof/>
          <w:szCs w:val="22"/>
        </w:rPr>
        <w:t>9.</w:t>
      </w:r>
      <w:r w:rsidRPr="00E36EA4">
        <w:rPr>
          <w:b/>
          <w:noProof/>
          <w:szCs w:val="22"/>
        </w:rPr>
        <w:tab/>
        <w:t>DATE OF FIRST AUTHORISATION/RENEWAL OF THE AUTHORISATION</w:t>
      </w:r>
    </w:p>
    <w:p w14:paraId="08D1A9DF" w14:textId="77777777" w:rsidR="00812D16" w:rsidRPr="00E36EA4" w:rsidRDefault="00812D16" w:rsidP="00120542">
      <w:pPr>
        <w:spacing w:line="240" w:lineRule="auto"/>
      </w:pPr>
    </w:p>
    <w:p w14:paraId="6E6E96BE" w14:textId="77777777" w:rsidR="00812D16" w:rsidRPr="00E36EA4" w:rsidRDefault="00812D16" w:rsidP="00120542">
      <w:pPr>
        <w:spacing w:line="240" w:lineRule="auto"/>
        <w:rPr>
          <w:noProof/>
          <w:szCs w:val="22"/>
        </w:rPr>
      </w:pPr>
    </w:p>
    <w:p w14:paraId="2399E2D9" w14:textId="77777777" w:rsidR="00812D16" w:rsidRPr="00E36EA4" w:rsidRDefault="00812D16" w:rsidP="00120542">
      <w:pPr>
        <w:spacing w:line="240" w:lineRule="auto"/>
        <w:rPr>
          <w:noProof/>
          <w:szCs w:val="22"/>
        </w:rPr>
      </w:pPr>
    </w:p>
    <w:p w14:paraId="61A060FE" w14:textId="77777777" w:rsidR="00812D16" w:rsidRPr="00E36EA4" w:rsidRDefault="00812D16" w:rsidP="00120542">
      <w:pPr>
        <w:spacing w:line="240" w:lineRule="auto"/>
        <w:ind w:left="567" w:hanging="567"/>
        <w:rPr>
          <w:b/>
          <w:noProof/>
          <w:szCs w:val="22"/>
        </w:rPr>
      </w:pPr>
      <w:r w:rsidRPr="00E36EA4">
        <w:rPr>
          <w:b/>
          <w:noProof/>
          <w:szCs w:val="22"/>
        </w:rPr>
        <w:t>10.</w:t>
      </w:r>
      <w:r w:rsidRPr="00E36EA4">
        <w:rPr>
          <w:b/>
          <w:noProof/>
          <w:szCs w:val="22"/>
        </w:rPr>
        <w:tab/>
        <w:t>DATE OF REVISION OF THE TEXT</w:t>
      </w:r>
    </w:p>
    <w:p w14:paraId="60B5D906" w14:textId="77777777" w:rsidR="00812D16" w:rsidRPr="00E36EA4" w:rsidRDefault="00812D16" w:rsidP="00120542">
      <w:pPr>
        <w:spacing w:line="240" w:lineRule="auto"/>
        <w:rPr>
          <w:noProof/>
          <w:szCs w:val="22"/>
        </w:rPr>
      </w:pPr>
    </w:p>
    <w:p w14:paraId="3B539279" w14:textId="77777777" w:rsidR="00812D16" w:rsidRPr="00E36EA4" w:rsidRDefault="00812D16" w:rsidP="00120542">
      <w:pPr>
        <w:spacing w:line="240" w:lineRule="auto"/>
        <w:rPr>
          <w:noProof/>
          <w:szCs w:val="22"/>
        </w:rPr>
      </w:pPr>
    </w:p>
    <w:p w14:paraId="1026F6E3" w14:textId="77777777" w:rsidR="00812D16" w:rsidRPr="00E36EA4" w:rsidRDefault="00812D16" w:rsidP="00120542">
      <w:pPr>
        <w:numPr>
          <w:ilvl w:val="12"/>
          <w:numId w:val="0"/>
        </w:numPr>
        <w:spacing w:line="240" w:lineRule="auto"/>
        <w:ind w:right="-2"/>
        <w:rPr>
          <w:iCs/>
          <w:noProof/>
          <w:szCs w:val="22"/>
        </w:rPr>
      </w:pPr>
    </w:p>
    <w:p w14:paraId="41DA2E84" w14:textId="468CA8F5" w:rsidR="008929AA" w:rsidRPr="00E36EA4" w:rsidRDefault="00812D16" w:rsidP="00120542">
      <w:pPr>
        <w:numPr>
          <w:ilvl w:val="12"/>
          <w:numId w:val="0"/>
        </w:numPr>
        <w:spacing w:line="240" w:lineRule="auto"/>
        <w:ind w:right="-2"/>
        <w:rPr>
          <w:noProof/>
          <w:szCs w:val="22"/>
        </w:rPr>
      </w:pPr>
      <w:r w:rsidRPr="00E36EA4">
        <w:t xml:space="preserve">Detailed information on this medicinal product is available on the website of the European Medicines Agency </w:t>
      </w:r>
      <w:r w:rsidR="00F05B66" w:rsidRPr="00E36EA4">
        <w:rPr>
          <w:noProof/>
          <w:szCs w:val="22"/>
        </w:rPr>
        <w:t>http://www.ema.europa.eu</w:t>
      </w:r>
      <w:r w:rsidR="00F9016F" w:rsidRPr="00E36EA4">
        <w:rPr>
          <w:noProof/>
          <w:szCs w:val="22"/>
        </w:rPr>
        <w:t>.</w:t>
      </w:r>
    </w:p>
    <w:p w14:paraId="6A3765CD" w14:textId="77777777" w:rsidR="008929AA" w:rsidRPr="00E36EA4" w:rsidRDefault="008929AA" w:rsidP="00120542">
      <w:pPr>
        <w:numPr>
          <w:ilvl w:val="12"/>
          <w:numId w:val="0"/>
        </w:numPr>
        <w:spacing w:line="240" w:lineRule="auto"/>
        <w:ind w:right="-2"/>
        <w:rPr>
          <w:noProof/>
          <w:szCs w:val="22"/>
        </w:rPr>
      </w:pPr>
    </w:p>
    <w:p w14:paraId="6A49603B" w14:textId="77777777" w:rsidR="00812D16" w:rsidRDefault="00A26F79" w:rsidP="00120542">
      <w:pPr>
        <w:numPr>
          <w:ilvl w:val="12"/>
          <w:numId w:val="0"/>
        </w:numPr>
        <w:spacing w:line="240" w:lineRule="auto"/>
        <w:ind w:right="-2"/>
        <w:rPr>
          <w:noProof/>
          <w:szCs w:val="22"/>
        </w:rPr>
      </w:pPr>
      <w:r w:rsidRPr="00E36EA4">
        <w:rPr>
          <w:noProof/>
          <w:szCs w:val="22"/>
        </w:rPr>
        <w:br w:type="page"/>
      </w:r>
    </w:p>
    <w:p w14:paraId="3B9B965C" w14:textId="77777777" w:rsidR="00685220" w:rsidRDefault="00685220" w:rsidP="00120542">
      <w:pPr>
        <w:numPr>
          <w:ilvl w:val="12"/>
          <w:numId w:val="0"/>
        </w:numPr>
        <w:spacing w:line="240" w:lineRule="auto"/>
        <w:ind w:right="-2"/>
        <w:rPr>
          <w:noProof/>
          <w:szCs w:val="22"/>
        </w:rPr>
      </w:pPr>
    </w:p>
    <w:p w14:paraId="5AE41DF6" w14:textId="77777777" w:rsidR="00685220" w:rsidRDefault="00685220" w:rsidP="00120542">
      <w:pPr>
        <w:numPr>
          <w:ilvl w:val="12"/>
          <w:numId w:val="0"/>
        </w:numPr>
        <w:spacing w:line="240" w:lineRule="auto"/>
        <w:ind w:right="-2"/>
        <w:rPr>
          <w:noProof/>
          <w:szCs w:val="22"/>
        </w:rPr>
      </w:pPr>
    </w:p>
    <w:p w14:paraId="7C5E5EB3" w14:textId="77777777" w:rsidR="00685220" w:rsidRDefault="00685220" w:rsidP="00120542">
      <w:pPr>
        <w:numPr>
          <w:ilvl w:val="12"/>
          <w:numId w:val="0"/>
        </w:numPr>
        <w:spacing w:line="240" w:lineRule="auto"/>
        <w:ind w:right="-2"/>
        <w:rPr>
          <w:noProof/>
          <w:szCs w:val="22"/>
        </w:rPr>
      </w:pPr>
    </w:p>
    <w:p w14:paraId="30B48E6C" w14:textId="77777777" w:rsidR="00E90955" w:rsidRPr="006E6443" w:rsidRDefault="00E90955" w:rsidP="006E6443">
      <w:pPr>
        <w:numPr>
          <w:ilvl w:val="12"/>
          <w:numId w:val="0"/>
        </w:numPr>
        <w:spacing w:line="240" w:lineRule="auto"/>
        <w:ind w:right="-2"/>
        <w:rPr>
          <w:noProof/>
          <w:szCs w:val="22"/>
        </w:rPr>
      </w:pPr>
    </w:p>
    <w:p w14:paraId="19C88A19" w14:textId="77777777" w:rsidR="00E90955" w:rsidRPr="006E6443" w:rsidRDefault="00E90955" w:rsidP="006E6443">
      <w:pPr>
        <w:numPr>
          <w:ilvl w:val="12"/>
          <w:numId w:val="0"/>
        </w:numPr>
        <w:spacing w:line="240" w:lineRule="auto"/>
        <w:ind w:right="-2"/>
        <w:rPr>
          <w:noProof/>
          <w:szCs w:val="22"/>
        </w:rPr>
      </w:pPr>
    </w:p>
    <w:p w14:paraId="3D6691C9" w14:textId="77777777" w:rsidR="00E90955" w:rsidRPr="006E6443" w:rsidRDefault="00E90955" w:rsidP="006E6443">
      <w:pPr>
        <w:numPr>
          <w:ilvl w:val="12"/>
          <w:numId w:val="0"/>
        </w:numPr>
        <w:spacing w:line="240" w:lineRule="auto"/>
        <w:ind w:right="-2"/>
        <w:rPr>
          <w:noProof/>
          <w:szCs w:val="22"/>
        </w:rPr>
      </w:pPr>
    </w:p>
    <w:p w14:paraId="22F3A869" w14:textId="77777777" w:rsidR="00E90955" w:rsidRDefault="00E90955" w:rsidP="006E6443">
      <w:pPr>
        <w:numPr>
          <w:ilvl w:val="12"/>
          <w:numId w:val="0"/>
        </w:numPr>
        <w:spacing w:line="240" w:lineRule="auto"/>
        <w:ind w:right="-2"/>
        <w:rPr>
          <w:noProof/>
          <w:szCs w:val="22"/>
        </w:rPr>
      </w:pPr>
    </w:p>
    <w:p w14:paraId="03ED1583" w14:textId="77777777" w:rsidR="006E6443" w:rsidRDefault="006E6443" w:rsidP="006E6443">
      <w:pPr>
        <w:numPr>
          <w:ilvl w:val="12"/>
          <w:numId w:val="0"/>
        </w:numPr>
        <w:spacing w:line="240" w:lineRule="auto"/>
        <w:ind w:right="-2"/>
        <w:rPr>
          <w:noProof/>
          <w:szCs w:val="22"/>
        </w:rPr>
      </w:pPr>
    </w:p>
    <w:p w14:paraId="395EEE33" w14:textId="77777777" w:rsidR="006E6443" w:rsidRDefault="006E6443" w:rsidP="006E6443">
      <w:pPr>
        <w:numPr>
          <w:ilvl w:val="12"/>
          <w:numId w:val="0"/>
        </w:numPr>
        <w:spacing w:line="240" w:lineRule="auto"/>
        <w:ind w:right="-2"/>
        <w:rPr>
          <w:noProof/>
          <w:szCs w:val="22"/>
        </w:rPr>
      </w:pPr>
    </w:p>
    <w:p w14:paraId="09E4E96E" w14:textId="77777777" w:rsidR="006E6443" w:rsidRDefault="006E6443" w:rsidP="006E6443">
      <w:pPr>
        <w:numPr>
          <w:ilvl w:val="12"/>
          <w:numId w:val="0"/>
        </w:numPr>
        <w:spacing w:line="240" w:lineRule="auto"/>
        <w:ind w:right="-2"/>
        <w:rPr>
          <w:noProof/>
          <w:szCs w:val="22"/>
        </w:rPr>
      </w:pPr>
    </w:p>
    <w:p w14:paraId="2DDBDEB4" w14:textId="77777777" w:rsidR="006E6443" w:rsidRDefault="006E6443" w:rsidP="006E6443">
      <w:pPr>
        <w:numPr>
          <w:ilvl w:val="12"/>
          <w:numId w:val="0"/>
        </w:numPr>
        <w:spacing w:line="240" w:lineRule="auto"/>
        <w:ind w:right="-2"/>
        <w:rPr>
          <w:noProof/>
          <w:szCs w:val="22"/>
        </w:rPr>
      </w:pPr>
    </w:p>
    <w:p w14:paraId="66FB6CA4" w14:textId="77777777" w:rsidR="006E6443" w:rsidRDefault="006E6443" w:rsidP="006E6443">
      <w:pPr>
        <w:numPr>
          <w:ilvl w:val="12"/>
          <w:numId w:val="0"/>
        </w:numPr>
        <w:spacing w:line="240" w:lineRule="auto"/>
        <w:ind w:right="-2"/>
        <w:rPr>
          <w:noProof/>
          <w:szCs w:val="22"/>
        </w:rPr>
      </w:pPr>
    </w:p>
    <w:p w14:paraId="5683B3D5" w14:textId="77777777" w:rsidR="006E6443" w:rsidRDefault="006E6443" w:rsidP="006E6443">
      <w:pPr>
        <w:numPr>
          <w:ilvl w:val="12"/>
          <w:numId w:val="0"/>
        </w:numPr>
        <w:spacing w:line="240" w:lineRule="auto"/>
        <w:ind w:right="-2"/>
        <w:rPr>
          <w:noProof/>
          <w:szCs w:val="22"/>
        </w:rPr>
      </w:pPr>
    </w:p>
    <w:p w14:paraId="1596CD92" w14:textId="77777777" w:rsidR="006E6443" w:rsidRDefault="006E6443" w:rsidP="006E6443">
      <w:pPr>
        <w:numPr>
          <w:ilvl w:val="12"/>
          <w:numId w:val="0"/>
        </w:numPr>
        <w:spacing w:line="240" w:lineRule="auto"/>
        <w:ind w:right="-2"/>
        <w:rPr>
          <w:noProof/>
          <w:szCs w:val="22"/>
        </w:rPr>
      </w:pPr>
    </w:p>
    <w:p w14:paraId="55590FB0" w14:textId="77777777" w:rsidR="006E6443" w:rsidRDefault="006E6443" w:rsidP="006E6443">
      <w:pPr>
        <w:numPr>
          <w:ilvl w:val="12"/>
          <w:numId w:val="0"/>
        </w:numPr>
        <w:spacing w:line="240" w:lineRule="auto"/>
        <w:ind w:right="-2"/>
        <w:rPr>
          <w:noProof/>
          <w:szCs w:val="22"/>
        </w:rPr>
      </w:pPr>
    </w:p>
    <w:p w14:paraId="46EAB50F" w14:textId="77777777" w:rsidR="006E6443" w:rsidRDefault="006E6443" w:rsidP="006E6443">
      <w:pPr>
        <w:numPr>
          <w:ilvl w:val="12"/>
          <w:numId w:val="0"/>
        </w:numPr>
        <w:spacing w:line="240" w:lineRule="auto"/>
        <w:ind w:right="-2"/>
        <w:rPr>
          <w:noProof/>
          <w:szCs w:val="22"/>
        </w:rPr>
      </w:pPr>
    </w:p>
    <w:p w14:paraId="3530D92A" w14:textId="77777777" w:rsidR="006E6443" w:rsidRDefault="006E6443" w:rsidP="006E6443">
      <w:pPr>
        <w:numPr>
          <w:ilvl w:val="12"/>
          <w:numId w:val="0"/>
        </w:numPr>
        <w:spacing w:line="240" w:lineRule="auto"/>
        <w:ind w:right="-2"/>
        <w:rPr>
          <w:noProof/>
          <w:szCs w:val="22"/>
        </w:rPr>
      </w:pPr>
    </w:p>
    <w:p w14:paraId="036E5E9F" w14:textId="77777777" w:rsidR="006E6443" w:rsidRDefault="006E6443" w:rsidP="006E6443">
      <w:pPr>
        <w:numPr>
          <w:ilvl w:val="12"/>
          <w:numId w:val="0"/>
        </w:numPr>
        <w:spacing w:line="240" w:lineRule="auto"/>
        <w:ind w:right="-2"/>
        <w:rPr>
          <w:noProof/>
          <w:szCs w:val="22"/>
        </w:rPr>
      </w:pPr>
    </w:p>
    <w:p w14:paraId="2E07FC7F" w14:textId="77777777" w:rsidR="006E6443" w:rsidRDefault="006E6443" w:rsidP="006E6443">
      <w:pPr>
        <w:numPr>
          <w:ilvl w:val="12"/>
          <w:numId w:val="0"/>
        </w:numPr>
        <w:spacing w:line="240" w:lineRule="auto"/>
        <w:ind w:right="-2"/>
        <w:rPr>
          <w:noProof/>
          <w:szCs w:val="22"/>
        </w:rPr>
      </w:pPr>
    </w:p>
    <w:p w14:paraId="54BBAEE0" w14:textId="77777777" w:rsidR="006E6443" w:rsidRDefault="006E6443" w:rsidP="006E6443">
      <w:pPr>
        <w:numPr>
          <w:ilvl w:val="12"/>
          <w:numId w:val="0"/>
        </w:numPr>
        <w:spacing w:line="240" w:lineRule="auto"/>
        <w:ind w:right="-2"/>
        <w:rPr>
          <w:noProof/>
          <w:szCs w:val="22"/>
        </w:rPr>
      </w:pPr>
    </w:p>
    <w:p w14:paraId="3F309C58" w14:textId="77777777" w:rsidR="006E6443" w:rsidRPr="006E6443" w:rsidRDefault="006E6443" w:rsidP="006E6443">
      <w:pPr>
        <w:numPr>
          <w:ilvl w:val="12"/>
          <w:numId w:val="0"/>
        </w:numPr>
        <w:spacing w:line="240" w:lineRule="auto"/>
        <w:ind w:right="-2"/>
        <w:rPr>
          <w:noProof/>
          <w:szCs w:val="22"/>
        </w:rPr>
      </w:pPr>
    </w:p>
    <w:p w14:paraId="78907632" w14:textId="77777777" w:rsidR="00E90955" w:rsidRPr="006E6443" w:rsidRDefault="00E90955" w:rsidP="006E6443">
      <w:pPr>
        <w:numPr>
          <w:ilvl w:val="12"/>
          <w:numId w:val="0"/>
        </w:numPr>
        <w:spacing w:line="240" w:lineRule="auto"/>
        <w:ind w:right="-2"/>
        <w:rPr>
          <w:noProof/>
          <w:szCs w:val="22"/>
        </w:rPr>
      </w:pPr>
    </w:p>
    <w:p w14:paraId="591342E4" w14:textId="77777777" w:rsidR="00E90955" w:rsidRPr="006E6443" w:rsidRDefault="00E90955" w:rsidP="006E6443">
      <w:pPr>
        <w:numPr>
          <w:ilvl w:val="12"/>
          <w:numId w:val="0"/>
        </w:numPr>
        <w:spacing w:line="240" w:lineRule="auto"/>
        <w:ind w:right="-2"/>
        <w:rPr>
          <w:noProof/>
          <w:szCs w:val="22"/>
        </w:rPr>
      </w:pPr>
    </w:p>
    <w:p w14:paraId="23DC0D4C" w14:textId="77777777" w:rsidR="00685220" w:rsidRPr="006E6443" w:rsidRDefault="00685220" w:rsidP="006E6443">
      <w:pPr>
        <w:numPr>
          <w:ilvl w:val="12"/>
          <w:numId w:val="0"/>
        </w:numPr>
        <w:spacing w:line="240" w:lineRule="auto"/>
        <w:ind w:right="-2"/>
        <w:jc w:val="center"/>
        <w:rPr>
          <w:b/>
          <w:noProof/>
          <w:szCs w:val="22"/>
        </w:rPr>
      </w:pPr>
      <w:r w:rsidRPr="006E6443">
        <w:rPr>
          <w:b/>
          <w:noProof/>
          <w:szCs w:val="22"/>
        </w:rPr>
        <w:t>ANNEX II</w:t>
      </w:r>
    </w:p>
    <w:p w14:paraId="4BF6E3F1" w14:textId="77777777" w:rsidR="00685220" w:rsidRPr="006E6443" w:rsidRDefault="00685220" w:rsidP="006E6443">
      <w:pPr>
        <w:numPr>
          <w:ilvl w:val="12"/>
          <w:numId w:val="0"/>
        </w:numPr>
        <w:spacing w:line="240" w:lineRule="auto"/>
        <w:ind w:right="-2"/>
        <w:rPr>
          <w:noProof/>
          <w:szCs w:val="22"/>
        </w:rPr>
      </w:pPr>
    </w:p>
    <w:p w14:paraId="59938265" w14:textId="77777777" w:rsidR="00685220" w:rsidRDefault="00685220" w:rsidP="00CB77C7">
      <w:pPr>
        <w:keepNext/>
        <w:widowControl w:val="0"/>
        <w:autoSpaceDE w:val="0"/>
        <w:autoSpaceDN w:val="0"/>
        <w:adjustRightInd w:val="0"/>
        <w:spacing w:before="280"/>
        <w:ind w:left="847" w:right="120" w:hanging="847"/>
        <w:rPr>
          <w:rFonts w:cs="Verdana"/>
          <w:b/>
          <w:bCs/>
          <w:color w:val="000000"/>
        </w:rPr>
      </w:pPr>
      <w:r>
        <w:rPr>
          <w:rFonts w:cs="Verdana"/>
          <w:b/>
          <w:bCs/>
          <w:color w:val="000000"/>
        </w:rPr>
        <w:t>A.</w:t>
      </w:r>
      <w:r>
        <w:rPr>
          <w:rFonts w:cs="Verdana"/>
          <w:b/>
          <w:bCs/>
          <w:color w:val="000000"/>
        </w:rPr>
        <w:tab/>
        <w:t xml:space="preserve">MANUFACTURER RESPONSIBLE FOR BATCH RELEASE </w:t>
      </w:r>
    </w:p>
    <w:p w14:paraId="0AFE4179" w14:textId="77777777" w:rsidR="00685220" w:rsidRPr="00712AAB" w:rsidRDefault="00685220" w:rsidP="00CB77C7">
      <w:pPr>
        <w:keepNext/>
        <w:widowControl w:val="0"/>
        <w:autoSpaceDE w:val="0"/>
        <w:autoSpaceDN w:val="0"/>
        <w:adjustRightInd w:val="0"/>
        <w:spacing w:before="280" w:after="220"/>
        <w:ind w:left="847" w:right="120" w:hanging="847"/>
        <w:rPr>
          <w:rFonts w:cs="Verdana"/>
          <w:b/>
          <w:bCs/>
          <w:color w:val="000000"/>
        </w:rPr>
      </w:pPr>
      <w:r>
        <w:rPr>
          <w:rFonts w:cs="Verdana"/>
          <w:b/>
          <w:bCs/>
          <w:color w:val="000000"/>
        </w:rPr>
        <w:t>B.</w:t>
      </w:r>
      <w:r>
        <w:rPr>
          <w:rFonts w:cs="Verdana"/>
          <w:b/>
          <w:bCs/>
          <w:color w:val="000000"/>
        </w:rPr>
        <w:tab/>
        <w:t>CONDITIONS OR RESTRICTIONS REGARDING SUPPLY AND USE</w:t>
      </w:r>
    </w:p>
    <w:p w14:paraId="57227E32" w14:textId="77777777" w:rsidR="00685220" w:rsidRPr="00712AAB" w:rsidRDefault="00685220" w:rsidP="00CB77C7">
      <w:pPr>
        <w:keepNext/>
        <w:widowControl w:val="0"/>
        <w:autoSpaceDE w:val="0"/>
        <w:autoSpaceDN w:val="0"/>
        <w:adjustRightInd w:val="0"/>
        <w:spacing w:before="280"/>
        <w:ind w:left="567" w:right="120" w:hanging="567"/>
        <w:rPr>
          <w:rFonts w:cs="Verdana"/>
          <w:b/>
          <w:bCs/>
          <w:color w:val="000000"/>
        </w:rPr>
      </w:pPr>
      <w:r>
        <w:rPr>
          <w:rFonts w:cs="Verdana"/>
          <w:b/>
          <w:bCs/>
          <w:color w:val="000000"/>
        </w:rPr>
        <w:t>C.</w:t>
      </w:r>
      <w:r>
        <w:rPr>
          <w:rFonts w:cs="Verdana"/>
          <w:b/>
          <w:bCs/>
          <w:color w:val="000000"/>
        </w:rPr>
        <w:tab/>
        <w:t>OTHER CONDITIONS AND REQUIREMENTS OF THE MARKETING AUTHORISATION</w:t>
      </w:r>
    </w:p>
    <w:p w14:paraId="615029B1" w14:textId="77777777" w:rsidR="00685220" w:rsidRDefault="00685220" w:rsidP="00CB77C7">
      <w:pPr>
        <w:keepNext/>
        <w:widowControl w:val="0"/>
        <w:autoSpaceDE w:val="0"/>
        <w:autoSpaceDN w:val="0"/>
        <w:adjustRightInd w:val="0"/>
        <w:spacing w:before="280"/>
        <w:ind w:left="567" w:right="120" w:hanging="567"/>
        <w:rPr>
          <w:rFonts w:cs="Verdana"/>
          <w:b/>
          <w:bCs/>
          <w:color w:val="000000"/>
        </w:rPr>
      </w:pPr>
      <w:r>
        <w:rPr>
          <w:rFonts w:cs="Verdana"/>
          <w:b/>
          <w:bCs/>
          <w:color w:val="000000"/>
        </w:rPr>
        <w:t>D.</w:t>
      </w:r>
      <w:r>
        <w:rPr>
          <w:rFonts w:cs="Verdana"/>
          <w:b/>
          <w:bCs/>
          <w:color w:val="000000"/>
        </w:rPr>
        <w:tab/>
        <w:t>CONDITIONS OR RESTRICTIONS WITH REGARD TO THE SAFE AND EFFECTIVE USE OF THE MEDICINAL PRODUCT</w:t>
      </w:r>
    </w:p>
    <w:p w14:paraId="5B5C49DC" w14:textId="77777777" w:rsidR="00685220" w:rsidRDefault="00685220" w:rsidP="00685220">
      <w:pPr>
        <w:keepNext/>
        <w:widowControl w:val="0"/>
        <w:autoSpaceDE w:val="0"/>
        <w:autoSpaceDN w:val="0"/>
        <w:adjustRightInd w:val="0"/>
        <w:spacing w:before="280"/>
        <w:ind w:right="120"/>
        <w:rPr>
          <w:rFonts w:cs="Verdana"/>
          <w:color w:val="000000"/>
        </w:rPr>
      </w:pPr>
    </w:p>
    <w:p w14:paraId="7E8A5F99" w14:textId="77777777" w:rsidR="00685220" w:rsidRDefault="00685220" w:rsidP="009F634C">
      <w:pPr>
        <w:keepNext/>
        <w:widowControl w:val="0"/>
        <w:autoSpaceDE w:val="0"/>
        <w:autoSpaceDN w:val="0"/>
        <w:adjustRightInd w:val="0"/>
        <w:spacing w:line="240" w:lineRule="auto"/>
        <w:ind w:right="120"/>
        <w:rPr>
          <w:rFonts w:cs="Verdana"/>
          <w:b/>
          <w:bCs/>
          <w:color w:val="000000"/>
        </w:rPr>
      </w:pPr>
      <w:r>
        <w:rPr>
          <w:rFonts w:cs="Verdana"/>
          <w:color w:val="000000"/>
        </w:rPr>
        <w:br w:type="page"/>
      </w:r>
      <w:r>
        <w:rPr>
          <w:rFonts w:cs="Verdana"/>
          <w:b/>
          <w:bCs/>
          <w:color w:val="000000"/>
        </w:rPr>
        <w:t>A.</w:t>
      </w:r>
      <w:r>
        <w:rPr>
          <w:rFonts w:cs="Verdana"/>
          <w:b/>
          <w:bCs/>
          <w:color w:val="000000"/>
        </w:rPr>
        <w:tab/>
        <w:t>MANUFACTURER RESPONSIBLE FOR BATCH RELEASE</w:t>
      </w:r>
    </w:p>
    <w:p w14:paraId="4276D2E9" w14:textId="77777777" w:rsidR="009F634C" w:rsidRDefault="009F634C" w:rsidP="009F634C">
      <w:pPr>
        <w:widowControl w:val="0"/>
        <w:autoSpaceDE w:val="0"/>
        <w:autoSpaceDN w:val="0"/>
        <w:adjustRightInd w:val="0"/>
        <w:spacing w:line="240" w:lineRule="auto"/>
        <w:ind w:right="120"/>
        <w:rPr>
          <w:rFonts w:cs="Verdana"/>
          <w:color w:val="000000"/>
          <w:u w:val="single"/>
        </w:rPr>
      </w:pPr>
    </w:p>
    <w:p w14:paraId="1D827941" w14:textId="77777777" w:rsidR="00685220" w:rsidRPr="00712AAB" w:rsidRDefault="00685220" w:rsidP="009F634C">
      <w:pPr>
        <w:widowControl w:val="0"/>
        <w:autoSpaceDE w:val="0"/>
        <w:autoSpaceDN w:val="0"/>
        <w:adjustRightInd w:val="0"/>
        <w:spacing w:line="240" w:lineRule="auto"/>
        <w:ind w:right="120"/>
        <w:rPr>
          <w:rFonts w:cs="Verdana"/>
          <w:color w:val="000000"/>
          <w:u w:val="single"/>
        </w:rPr>
      </w:pPr>
      <w:r>
        <w:rPr>
          <w:rFonts w:cs="Verdana"/>
          <w:color w:val="000000"/>
          <w:u w:val="single"/>
        </w:rPr>
        <w:t>Name and address of the manufacturer responsible for batch release</w:t>
      </w:r>
    </w:p>
    <w:p w14:paraId="1820A243" w14:textId="77777777" w:rsidR="0055391D" w:rsidRPr="006737AF" w:rsidRDefault="0055391D" w:rsidP="009F634C">
      <w:pPr>
        <w:widowControl w:val="0"/>
        <w:autoSpaceDE w:val="0"/>
        <w:autoSpaceDN w:val="0"/>
        <w:adjustRightInd w:val="0"/>
        <w:spacing w:line="240" w:lineRule="auto"/>
        <w:ind w:right="120"/>
        <w:rPr>
          <w:rFonts w:cs="Verdana"/>
          <w:color w:val="000000"/>
          <w:lang w:val="en-US"/>
        </w:rPr>
      </w:pPr>
    </w:p>
    <w:p w14:paraId="31727214" w14:textId="77777777" w:rsidR="00685220" w:rsidRPr="006737AF" w:rsidRDefault="00685220" w:rsidP="009F634C">
      <w:pPr>
        <w:widowControl w:val="0"/>
        <w:autoSpaceDE w:val="0"/>
        <w:autoSpaceDN w:val="0"/>
        <w:adjustRightInd w:val="0"/>
        <w:spacing w:line="240" w:lineRule="auto"/>
        <w:ind w:right="120"/>
        <w:rPr>
          <w:rFonts w:cs="Verdana"/>
          <w:color w:val="000000"/>
          <w:lang w:val="pt-PT"/>
        </w:rPr>
      </w:pPr>
      <w:r w:rsidRPr="006737AF">
        <w:rPr>
          <w:rFonts w:cs="Verdana"/>
          <w:color w:val="000000"/>
          <w:lang w:val="pt-PT"/>
        </w:rPr>
        <w:t>PRAXIS PHARMACEUTICAL S.A.</w:t>
      </w:r>
    </w:p>
    <w:p w14:paraId="0E8F3D57" w14:textId="77777777" w:rsidR="00685220" w:rsidRPr="006737AF" w:rsidRDefault="00685220" w:rsidP="009F634C">
      <w:pPr>
        <w:widowControl w:val="0"/>
        <w:autoSpaceDE w:val="0"/>
        <w:autoSpaceDN w:val="0"/>
        <w:adjustRightInd w:val="0"/>
        <w:spacing w:line="240" w:lineRule="auto"/>
        <w:ind w:right="120"/>
        <w:rPr>
          <w:rFonts w:cs="Verdana"/>
          <w:color w:val="000000"/>
          <w:lang w:val="pt-PT"/>
        </w:rPr>
      </w:pPr>
      <w:r w:rsidRPr="006737AF">
        <w:rPr>
          <w:rFonts w:cs="Verdana"/>
          <w:color w:val="000000"/>
          <w:lang w:val="pt-PT"/>
        </w:rPr>
        <w:t>C/ Hermanos Lumiere 5</w:t>
      </w:r>
    </w:p>
    <w:p w14:paraId="2830DE71" w14:textId="77777777" w:rsidR="00685220" w:rsidRPr="006737AF" w:rsidRDefault="00685220" w:rsidP="009F634C">
      <w:pPr>
        <w:widowControl w:val="0"/>
        <w:autoSpaceDE w:val="0"/>
        <w:autoSpaceDN w:val="0"/>
        <w:adjustRightInd w:val="0"/>
        <w:spacing w:line="240" w:lineRule="auto"/>
        <w:ind w:right="120"/>
        <w:rPr>
          <w:rFonts w:cs="Verdana"/>
          <w:color w:val="000000"/>
          <w:lang w:val="pt-PT"/>
        </w:rPr>
      </w:pPr>
      <w:r w:rsidRPr="006737AF">
        <w:rPr>
          <w:rFonts w:cs="Verdana"/>
          <w:color w:val="000000"/>
          <w:lang w:val="pt-PT"/>
        </w:rPr>
        <w:t>Parque Tecnologico de Alava (Miñano)</w:t>
      </w:r>
    </w:p>
    <w:p w14:paraId="75D2527D" w14:textId="77777777" w:rsidR="00685220" w:rsidRDefault="00685220" w:rsidP="009F634C">
      <w:pPr>
        <w:widowControl w:val="0"/>
        <w:autoSpaceDE w:val="0"/>
        <w:autoSpaceDN w:val="0"/>
        <w:adjustRightInd w:val="0"/>
        <w:spacing w:line="240" w:lineRule="auto"/>
        <w:ind w:right="120"/>
        <w:rPr>
          <w:rFonts w:cs="Verdana"/>
          <w:color w:val="000000"/>
        </w:rPr>
      </w:pPr>
      <w:r>
        <w:rPr>
          <w:rFonts w:cs="Verdana"/>
          <w:color w:val="000000"/>
        </w:rPr>
        <w:t>Vitoria-Gasteiz</w:t>
      </w:r>
    </w:p>
    <w:p w14:paraId="20B38384" w14:textId="77777777" w:rsidR="00685220" w:rsidRDefault="00685220" w:rsidP="009F634C">
      <w:pPr>
        <w:widowControl w:val="0"/>
        <w:autoSpaceDE w:val="0"/>
        <w:autoSpaceDN w:val="0"/>
        <w:adjustRightInd w:val="0"/>
        <w:spacing w:line="240" w:lineRule="auto"/>
        <w:ind w:right="120"/>
        <w:rPr>
          <w:rFonts w:cs="Verdana"/>
          <w:color w:val="000000"/>
        </w:rPr>
      </w:pPr>
      <w:r>
        <w:rPr>
          <w:rFonts w:cs="Verdana"/>
          <w:color w:val="000000"/>
        </w:rPr>
        <w:t>Alava 01510</w:t>
      </w:r>
    </w:p>
    <w:p w14:paraId="21C92D68" w14:textId="77777777" w:rsidR="00685220" w:rsidRDefault="00685220" w:rsidP="009F634C">
      <w:pPr>
        <w:widowControl w:val="0"/>
        <w:autoSpaceDE w:val="0"/>
        <w:autoSpaceDN w:val="0"/>
        <w:adjustRightInd w:val="0"/>
        <w:spacing w:line="240" w:lineRule="auto"/>
        <w:ind w:right="120"/>
        <w:rPr>
          <w:rFonts w:cs="Verdana"/>
          <w:color w:val="000000"/>
        </w:rPr>
      </w:pPr>
      <w:r w:rsidRPr="00712AAB">
        <w:rPr>
          <w:rFonts w:cs="Verdana"/>
          <w:color w:val="000000"/>
        </w:rPr>
        <w:t>Spain</w:t>
      </w:r>
    </w:p>
    <w:p w14:paraId="36FDA7C7" w14:textId="77777777" w:rsidR="0055391D" w:rsidRDefault="0055391D" w:rsidP="009F634C">
      <w:pPr>
        <w:widowControl w:val="0"/>
        <w:autoSpaceDE w:val="0"/>
        <w:autoSpaceDN w:val="0"/>
        <w:adjustRightInd w:val="0"/>
        <w:spacing w:line="240" w:lineRule="auto"/>
        <w:ind w:right="120"/>
        <w:rPr>
          <w:rFonts w:cs="Verdana"/>
          <w:color w:val="000000"/>
        </w:rPr>
      </w:pPr>
    </w:p>
    <w:p w14:paraId="3C1A430D" w14:textId="77777777" w:rsidR="0055391D" w:rsidRPr="00712AAB" w:rsidRDefault="0055391D" w:rsidP="009F634C">
      <w:pPr>
        <w:widowControl w:val="0"/>
        <w:autoSpaceDE w:val="0"/>
        <w:autoSpaceDN w:val="0"/>
        <w:adjustRightInd w:val="0"/>
        <w:spacing w:line="240" w:lineRule="auto"/>
        <w:ind w:right="120"/>
        <w:rPr>
          <w:rFonts w:cs="Verdana"/>
          <w:color w:val="000000"/>
        </w:rPr>
      </w:pPr>
    </w:p>
    <w:p w14:paraId="3DDFA913" w14:textId="77777777" w:rsidR="00685220" w:rsidRDefault="00685220" w:rsidP="009F634C">
      <w:pPr>
        <w:keepNext/>
        <w:widowControl w:val="0"/>
        <w:autoSpaceDE w:val="0"/>
        <w:autoSpaceDN w:val="0"/>
        <w:adjustRightInd w:val="0"/>
        <w:spacing w:line="240" w:lineRule="auto"/>
        <w:ind w:right="120"/>
        <w:rPr>
          <w:rFonts w:cs="Verdana"/>
          <w:b/>
          <w:bCs/>
          <w:color w:val="000000"/>
        </w:rPr>
      </w:pPr>
      <w:r>
        <w:rPr>
          <w:rFonts w:cs="Verdana"/>
          <w:b/>
          <w:bCs/>
          <w:color w:val="000000"/>
        </w:rPr>
        <w:t>B.</w:t>
      </w:r>
      <w:r>
        <w:rPr>
          <w:rFonts w:cs="Verdana"/>
          <w:b/>
          <w:bCs/>
          <w:color w:val="000000"/>
        </w:rPr>
        <w:tab/>
        <w:t>CONDITIONS OR RESTRICTIONS REGARDING SUPPLY AND USE</w:t>
      </w:r>
    </w:p>
    <w:p w14:paraId="568B27AF" w14:textId="77777777" w:rsidR="0055391D" w:rsidRPr="006737AF" w:rsidRDefault="0055391D" w:rsidP="009F634C">
      <w:pPr>
        <w:pStyle w:val="BodytextAgency"/>
        <w:spacing w:after="0" w:line="240" w:lineRule="auto"/>
        <w:rPr>
          <w:rFonts w:ascii="Times New Roman" w:eastAsia="Times New Roman" w:hAnsi="Times New Roman"/>
          <w:color w:val="000000"/>
          <w:sz w:val="22"/>
          <w:szCs w:val="20"/>
          <w:lang w:val="en-US" w:eastAsia="en-US"/>
        </w:rPr>
      </w:pPr>
    </w:p>
    <w:p w14:paraId="486623E1" w14:textId="77777777" w:rsidR="00685220" w:rsidRPr="006737AF" w:rsidRDefault="00685220" w:rsidP="009F634C">
      <w:pPr>
        <w:pStyle w:val="BodytextAgency"/>
        <w:spacing w:after="0" w:line="240" w:lineRule="auto"/>
        <w:rPr>
          <w:rFonts w:ascii="Times New Roman" w:eastAsia="Times New Roman" w:hAnsi="Times New Roman"/>
          <w:color w:val="000000"/>
          <w:sz w:val="22"/>
          <w:szCs w:val="20"/>
          <w:lang w:val="en-US" w:eastAsia="en-US"/>
        </w:rPr>
      </w:pPr>
      <w:r w:rsidRPr="006737AF">
        <w:rPr>
          <w:rFonts w:ascii="Times New Roman" w:eastAsia="Times New Roman" w:hAnsi="Times New Roman"/>
          <w:color w:val="000000"/>
          <w:sz w:val="22"/>
          <w:szCs w:val="20"/>
          <w:lang w:val="en-US" w:eastAsia="en-US"/>
        </w:rPr>
        <w:t>Medicinal product subject to restricted medical prescription (see Annex I: Summary of Product Characteristics, section 4.2).</w:t>
      </w:r>
    </w:p>
    <w:p w14:paraId="337E35DF" w14:textId="77777777" w:rsidR="0055391D" w:rsidRPr="006737AF" w:rsidRDefault="0055391D" w:rsidP="009F634C">
      <w:pPr>
        <w:pStyle w:val="BodytextAgency"/>
        <w:spacing w:after="0" w:line="240" w:lineRule="auto"/>
        <w:rPr>
          <w:rFonts w:ascii="Times New Roman" w:eastAsia="Times New Roman" w:hAnsi="Times New Roman"/>
          <w:color w:val="000000"/>
          <w:sz w:val="22"/>
          <w:szCs w:val="20"/>
          <w:lang w:val="en-US" w:eastAsia="en-US"/>
        </w:rPr>
      </w:pPr>
    </w:p>
    <w:p w14:paraId="0BE588ED" w14:textId="77777777" w:rsidR="0055391D" w:rsidRPr="006737AF" w:rsidRDefault="0055391D" w:rsidP="009F634C">
      <w:pPr>
        <w:pStyle w:val="BodytextAgency"/>
        <w:spacing w:after="0" w:line="240" w:lineRule="auto"/>
        <w:rPr>
          <w:rFonts w:ascii="Times New Roman" w:eastAsia="Times New Roman" w:hAnsi="Times New Roman"/>
          <w:color w:val="000000"/>
          <w:sz w:val="22"/>
          <w:szCs w:val="20"/>
          <w:lang w:val="en-US" w:eastAsia="en-US"/>
        </w:rPr>
      </w:pPr>
    </w:p>
    <w:p w14:paraId="117B50BF" w14:textId="77777777" w:rsidR="00685220" w:rsidRDefault="00685220" w:rsidP="009F634C">
      <w:pPr>
        <w:keepNext/>
        <w:widowControl w:val="0"/>
        <w:autoSpaceDE w:val="0"/>
        <w:autoSpaceDN w:val="0"/>
        <w:adjustRightInd w:val="0"/>
        <w:spacing w:line="240" w:lineRule="auto"/>
        <w:ind w:left="567" w:right="120" w:hanging="567"/>
        <w:rPr>
          <w:rFonts w:cs="Verdana"/>
          <w:b/>
          <w:bCs/>
          <w:color w:val="000000"/>
        </w:rPr>
      </w:pPr>
      <w:r>
        <w:rPr>
          <w:rFonts w:cs="Verdana"/>
          <w:b/>
          <w:bCs/>
          <w:color w:val="000000"/>
        </w:rPr>
        <w:t>C.</w:t>
      </w:r>
      <w:r>
        <w:rPr>
          <w:rFonts w:cs="Verdana"/>
          <w:b/>
          <w:bCs/>
          <w:color w:val="000000"/>
        </w:rPr>
        <w:tab/>
        <w:t xml:space="preserve">OTHER CONDITIONS AND REQUIREMENTS OF THE MARKETING AUTHORISATION </w:t>
      </w:r>
    </w:p>
    <w:p w14:paraId="7FC2A890" w14:textId="77777777" w:rsidR="0055391D" w:rsidRPr="00712AAB" w:rsidRDefault="0055391D" w:rsidP="009F634C">
      <w:pPr>
        <w:keepNext/>
        <w:widowControl w:val="0"/>
        <w:autoSpaceDE w:val="0"/>
        <w:autoSpaceDN w:val="0"/>
        <w:adjustRightInd w:val="0"/>
        <w:spacing w:line="240" w:lineRule="auto"/>
        <w:ind w:left="567" w:right="120" w:hanging="567"/>
        <w:rPr>
          <w:rFonts w:cs="Verdana"/>
          <w:b/>
          <w:bCs/>
          <w:color w:val="000000"/>
        </w:rPr>
      </w:pPr>
    </w:p>
    <w:p w14:paraId="42D57957" w14:textId="77777777" w:rsidR="00685220" w:rsidRPr="00685220" w:rsidRDefault="00685220" w:rsidP="0055391D">
      <w:pPr>
        <w:pStyle w:val="BodytextAgency"/>
        <w:numPr>
          <w:ilvl w:val="0"/>
          <w:numId w:val="42"/>
        </w:numPr>
        <w:spacing w:after="0" w:line="240" w:lineRule="auto"/>
        <w:ind w:left="567" w:hanging="567"/>
        <w:rPr>
          <w:rFonts w:ascii="Times New Roman" w:hAnsi="Times New Roman" w:cs="Times New Roman"/>
          <w:sz w:val="22"/>
          <w:szCs w:val="22"/>
        </w:rPr>
      </w:pPr>
      <w:r w:rsidRPr="00685220">
        <w:rPr>
          <w:rFonts w:ascii="Times New Roman" w:hAnsi="Times New Roman" w:cs="Times New Roman"/>
          <w:sz w:val="22"/>
          <w:szCs w:val="22"/>
        </w:rPr>
        <w:t xml:space="preserve">Periodic safety update reports </w:t>
      </w:r>
    </w:p>
    <w:p w14:paraId="129CE32A" w14:textId="77777777" w:rsidR="00685220" w:rsidRPr="006737AF" w:rsidRDefault="00685220" w:rsidP="0055391D">
      <w:pPr>
        <w:pStyle w:val="BodytextAgency"/>
        <w:spacing w:after="0" w:line="240" w:lineRule="auto"/>
        <w:rPr>
          <w:rFonts w:ascii="Times New Roman" w:eastAsia="Times New Roman" w:hAnsi="Times New Roman"/>
          <w:color w:val="000000"/>
          <w:sz w:val="22"/>
          <w:szCs w:val="20"/>
          <w:lang w:val="en-US" w:eastAsia="en-US"/>
        </w:rPr>
      </w:pPr>
      <w:r w:rsidRPr="006737AF">
        <w:rPr>
          <w:rFonts w:ascii="Times New Roman" w:eastAsia="Times New Roman" w:hAnsi="Times New Roman"/>
          <w:color w:val="000000"/>
          <w:sz w:val="22"/>
          <w:szCs w:val="20"/>
          <w:lang w:val="en-US" w:eastAsia="en-US"/>
        </w:rPr>
        <w:t>The requirements for submission of periodic safety update reports for this medicinal product are set out in the list of Union reference dates (EURD list) provided for under Article 107c(7) of Directive 2001/83/EC and any subsequent updates published on the European medicines web-portal.</w:t>
      </w:r>
    </w:p>
    <w:p w14:paraId="3F547C2D" w14:textId="77777777" w:rsidR="00011F77" w:rsidRPr="006737AF" w:rsidRDefault="00011F77" w:rsidP="0055391D">
      <w:pPr>
        <w:pStyle w:val="BodytextAgency"/>
        <w:spacing w:after="0" w:line="240" w:lineRule="auto"/>
        <w:rPr>
          <w:rFonts w:ascii="Times New Roman" w:eastAsia="Times New Roman" w:hAnsi="Times New Roman"/>
          <w:color w:val="000000"/>
          <w:sz w:val="22"/>
          <w:szCs w:val="20"/>
          <w:lang w:val="en-US" w:eastAsia="en-US"/>
        </w:rPr>
      </w:pPr>
    </w:p>
    <w:p w14:paraId="27C36C98" w14:textId="77777777" w:rsidR="00685220" w:rsidRPr="006737AF" w:rsidRDefault="00685220" w:rsidP="0055391D">
      <w:pPr>
        <w:pStyle w:val="BodytextAgency"/>
        <w:spacing w:after="0" w:line="240" w:lineRule="auto"/>
        <w:rPr>
          <w:rFonts w:ascii="Times New Roman" w:eastAsia="Times New Roman" w:hAnsi="Times New Roman"/>
          <w:color w:val="000000"/>
          <w:sz w:val="22"/>
          <w:szCs w:val="20"/>
          <w:lang w:val="en-US" w:eastAsia="en-US"/>
        </w:rPr>
      </w:pPr>
      <w:r w:rsidRPr="006737AF">
        <w:rPr>
          <w:rFonts w:ascii="Times New Roman" w:eastAsia="Times New Roman" w:hAnsi="Times New Roman"/>
          <w:color w:val="000000"/>
          <w:sz w:val="22"/>
          <w:szCs w:val="20"/>
          <w:lang w:val="en-US" w:eastAsia="en-US"/>
        </w:rPr>
        <w:t>The marketing authorisation holder shall submit the first periodic safety update report for this product within 6 months following authorisation.</w:t>
      </w:r>
    </w:p>
    <w:p w14:paraId="7422012B" w14:textId="77777777" w:rsidR="0055391D" w:rsidRPr="006737AF" w:rsidRDefault="0055391D" w:rsidP="0055391D">
      <w:pPr>
        <w:pStyle w:val="BodytextAgency"/>
        <w:spacing w:after="0" w:line="240" w:lineRule="auto"/>
        <w:rPr>
          <w:rFonts w:ascii="Times New Roman" w:eastAsia="Times New Roman" w:hAnsi="Times New Roman"/>
          <w:color w:val="000000"/>
          <w:sz w:val="22"/>
          <w:szCs w:val="20"/>
          <w:lang w:val="en-US" w:eastAsia="en-US"/>
        </w:rPr>
      </w:pPr>
    </w:p>
    <w:p w14:paraId="5793C9CD" w14:textId="77777777" w:rsidR="0055391D" w:rsidRPr="006737AF" w:rsidRDefault="0055391D" w:rsidP="0055391D">
      <w:pPr>
        <w:pStyle w:val="BodytextAgency"/>
        <w:spacing w:after="0" w:line="240" w:lineRule="auto"/>
        <w:rPr>
          <w:rFonts w:ascii="Times New Roman" w:eastAsia="Times New Roman" w:hAnsi="Times New Roman"/>
          <w:color w:val="000000"/>
          <w:sz w:val="22"/>
          <w:szCs w:val="20"/>
          <w:lang w:val="en-US" w:eastAsia="en-US"/>
        </w:rPr>
      </w:pPr>
    </w:p>
    <w:p w14:paraId="0F29CEC0" w14:textId="77777777" w:rsidR="00685220" w:rsidRDefault="00685220" w:rsidP="00C16F5F">
      <w:pPr>
        <w:keepNext/>
        <w:widowControl w:val="0"/>
        <w:autoSpaceDE w:val="0"/>
        <w:autoSpaceDN w:val="0"/>
        <w:adjustRightInd w:val="0"/>
        <w:spacing w:line="240" w:lineRule="auto"/>
        <w:ind w:left="567" w:right="120" w:hanging="567"/>
        <w:rPr>
          <w:rFonts w:cs="Verdana"/>
          <w:b/>
          <w:bCs/>
          <w:color w:val="000000"/>
        </w:rPr>
      </w:pPr>
      <w:r>
        <w:rPr>
          <w:rFonts w:cs="Verdana"/>
          <w:b/>
          <w:bCs/>
          <w:color w:val="000000"/>
        </w:rPr>
        <w:t>D.</w:t>
      </w:r>
      <w:r>
        <w:rPr>
          <w:rFonts w:cs="Verdana"/>
          <w:b/>
          <w:bCs/>
          <w:color w:val="000000"/>
        </w:rPr>
        <w:tab/>
        <w:t>CONDITIONS OR RESTRICTIONS WITH REGARD TO THE SAFE AND EFFECTIVE USE OF THE MEDICINAL PRODUCT</w:t>
      </w:r>
    </w:p>
    <w:p w14:paraId="582AF363" w14:textId="77777777" w:rsidR="00C16F5F" w:rsidRPr="00712AAB" w:rsidRDefault="00C16F5F" w:rsidP="00C16F5F">
      <w:pPr>
        <w:keepNext/>
        <w:widowControl w:val="0"/>
        <w:autoSpaceDE w:val="0"/>
        <w:autoSpaceDN w:val="0"/>
        <w:adjustRightInd w:val="0"/>
        <w:spacing w:line="240" w:lineRule="auto"/>
        <w:ind w:left="567" w:right="120" w:hanging="567"/>
        <w:rPr>
          <w:rFonts w:cs="Verdana"/>
          <w:b/>
          <w:bCs/>
          <w:color w:val="000000"/>
        </w:rPr>
      </w:pPr>
    </w:p>
    <w:p w14:paraId="51ED52D2" w14:textId="77777777" w:rsidR="00685220" w:rsidRPr="00685220" w:rsidRDefault="00685220" w:rsidP="00C16F5F">
      <w:pPr>
        <w:pStyle w:val="BodytextAgency"/>
        <w:numPr>
          <w:ilvl w:val="0"/>
          <w:numId w:val="42"/>
        </w:numPr>
        <w:spacing w:after="0" w:line="240" w:lineRule="auto"/>
        <w:ind w:left="567" w:hanging="567"/>
        <w:rPr>
          <w:rFonts w:ascii="Times New Roman" w:hAnsi="Times New Roman" w:cs="Times New Roman"/>
          <w:b/>
          <w:sz w:val="20"/>
          <w:szCs w:val="20"/>
        </w:rPr>
      </w:pPr>
      <w:r w:rsidRPr="00685220">
        <w:rPr>
          <w:rFonts w:ascii="Times New Roman" w:hAnsi="Times New Roman" w:cs="Times New Roman"/>
          <w:b/>
          <w:sz w:val="20"/>
          <w:szCs w:val="20"/>
        </w:rPr>
        <w:t>Risk Management Plan (RMP)</w:t>
      </w:r>
    </w:p>
    <w:p w14:paraId="188F2F8A" w14:textId="77777777" w:rsidR="00685220" w:rsidRDefault="00685220" w:rsidP="00C16F5F">
      <w:pPr>
        <w:widowControl w:val="0"/>
        <w:autoSpaceDE w:val="0"/>
        <w:autoSpaceDN w:val="0"/>
        <w:adjustRightInd w:val="0"/>
        <w:spacing w:line="240" w:lineRule="auto"/>
        <w:ind w:right="120"/>
        <w:rPr>
          <w:rFonts w:cs="Verdana"/>
          <w:color w:val="000000"/>
        </w:rPr>
      </w:pPr>
      <w:r>
        <w:rPr>
          <w:rFonts w:cs="Verdana"/>
          <w:color w:val="000000"/>
        </w:rPr>
        <w:t>The MAH shall perform the required pharmacovigilance activities and interventions detailed in the agreed RMP presented in Module 1.8.2 of the marketing authorisation and any agreed subsequent updates of the RMP.</w:t>
      </w:r>
    </w:p>
    <w:p w14:paraId="02C7F3F6" w14:textId="77777777" w:rsidR="00C16F5F" w:rsidRDefault="00C16F5F" w:rsidP="00C16F5F">
      <w:pPr>
        <w:widowControl w:val="0"/>
        <w:autoSpaceDE w:val="0"/>
        <w:autoSpaceDN w:val="0"/>
        <w:adjustRightInd w:val="0"/>
        <w:spacing w:line="240" w:lineRule="auto"/>
        <w:ind w:right="120"/>
        <w:rPr>
          <w:rFonts w:cs="Verdana"/>
          <w:color w:val="000000"/>
        </w:rPr>
      </w:pPr>
    </w:p>
    <w:p w14:paraId="481F6E2A" w14:textId="77777777" w:rsidR="00685220" w:rsidRDefault="00685220" w:rsidP="00C16F5F">
      <w:pPr>
        <w:widowControl w:val="0"/>
        <w:autoSpaceDE w:val="0"/>
        <w:autoSpaceDN w:val="0"/>
        <w:adjustRightInd w:val="0"/>
        <w:spacing w:line="240" w:lineRule="auto"/>
        <w:ind w:right="120"/>
        <w:rPr>
          <w:rFonts w:cs="Verdana"/>
          <w:color w:val="000000"/>
        </w:rPr>
      </w:pPr>
      <w:r>
        <w:rPr>
          <w:rFonts w:cs="Verdana"/>
          <w:color w:val="000000"/>
        </w:rPr>
        <w:t>An updated RMP should be submitted:</w:t>
      </w:r>
    </w:p>
    <w:p w14:paraId="2DBB8465" w14:textId="77777777" w:rsidR="0080009D" w:rsidRDefault="0080009D" w:rsidP="00C16F5F">
      <w:pPr>
        <w:widowControl w:val="0"/>
        <w:autoSpaceDE w:val="0"/>
        <w:autoSpaceDN w:val="0"/>
        <w:adjustRightInd w:val="0"/>
        <w:spacing w:line="240" w:lineRule="auto"/>
        <w:ind w:right="120"/>
        <w:rPr>
          <w:rFonts w:cs="Verdana"/>
          <w:color w:val="000000"/>
        </w:rPr>
      </w:pPr>
    </w:p>
    <w:p w14:paraId="78D22176" w14:textId="77777777" w:rsidR="00685220" w:rsidRPr="00685220" w:rsidRDefault="00685220" w:rsidP="00AF3F0B">
      <w:pPr>
        <w:pStyle w:val="BodytextAgency"/>
        <w:numPr>
          <w:ilvl w:val="0"/>
          <w:numId w:val="42"/>
        </w:numPr>
        <w:spacing w:after="0" w:line="240" w:lineRule="auto"/>
        <w:ind w:left="567" w:hanging="567"/>
        <w:rPr>
          <w:rFonts w:ascii="Times New Roman" w:hAnsi="Times New Roman" w:cs="Times New Roman"/>
          <w:sz w:val="22"/>
          <w:szCs w:val="22"/>
        </w:rPr>
      </w:pPr>
      <w:r w:rsidRPr="00685220">
        <w:rPr>
          <w:rFonts w:ascii="Times New Roman" w:hAnsi="Times New Roman" w:cs="Times New Roman"/>
          <w:sz w:val="22"/>
          <w:szCs w:val="22"/>
        </w:rPr>
        <w:t>At the request of the European Medicines Agency;</w:t>
      </w:r>
    </w:p>
    <w:p w14:paraId="305AB4C3" w14:textId="77777777" w:rsidR="00685220" w:rsidRDefault="00685220" w:rsidP="00AF3F0B">
      <w:pPr>
        <w:pStyle w:val="BodytextAgency"/>
        <w:numPr>
          <w:ilvl w:val="0"/>
          <w:numId w:val="42"/>
        </w:numPr>
        <w:spacing w:after="0" w:line="240" w:lineRule="auto"/>
        <w:ind w:left="567" w:hanging="567"/>
        <w:rPr>
          <w:rFonts w:ascii="Times New Roman" w:hAnsi="Times New Roman" w:cs="Times New Roman"/>
          <w:sz w:val="22"/>
          <w:szCs w:val="22"/>
        </w:rPr>
      </w:pPr>
      <w:r w:rsidRPr="00685220">
        <w:rPr>
          <w:rFonts w:ascii="Times New Roman" w:hAnsi="Times New Roman" w:cs="Times New Roman"/>
          <w:sz w:val="22"/>
          <w:szCs w:val="22"/>
        </w:rPr>
        <w:t xml:space="preserve">Whenever the risk management system is modified, especially as the result of new information being received that may lead to a significant change to the benefit/risk profile or as the result of an important (pharmacovigilance or risk minimisation) milestone being reached. </w:t>
      </w:r>
    </w:p>
    <w:p w14:paraId="5851775E" w14:textId="77777777" w:rsidR="00753980" w:rsidRPr="00685220" w:rsidRDefault="00753980" w:rsidP="00753980">
      <w:pPr>
        <w:pStyle w:val="BodytextAgency"/>
        <w:spacing w:after="0" w:line="240" w:lineRule="auto"/>
        <w:ind w:left="567"/>
        <w:rPr>
          <w:rFonts w:ascii="Times New Roman" w:hAnsi="Times New Roman" w:cs="Times New Roman"/>
          <w:sz w:val="22"/>
          <w:szCs w:val="22"/>
        </w:rPr>
      </w:pPr>
    </w:p>
    <w:p w14:paraId="22D57149" w14:textId="77777777" w:rsidR="00685220" w:rsidRPr="00685220" w:rsidRDefault="00685220" w:rsidP="00AF3F0B">
      <w:pPr>
        <w:pStyle w:val="BodytextAgency"/>
        <w:numPr>
          <w:ilvl w:val="0"/>
          <w:numId w:val="42"/>
        </w:numPr>
        <w:spacing w:after="0" w:line="240" w:lineRule="auto"/>
        <w:ind w:left="567" w:hanging="567"/>
        <w:rPr>
          <w:rFonts w:ascii="Times New Roman" w:hAnsi="Times New Roman" w:cs="Times New Roman"/>
          <w:b/>
          <w:sz w:val="20"/>
          <w:szCs w:val="20"/>
        </w:rPr>
      </w:pPr>
      <w:r w:rsidRPr="00685220">
        <w:rPr>
          <w:rFonts w:ascii="Times New Roman" w:hAnsi="Times New Roman" w:cs="Times New Roman"/>
          <w:b/>
          <w:sz w:val="20"/>
          <w:szCs w:val="20"/>
        </w:rPr>
        <w:t>Additional risk minimisation measures</w:t>
      </w:r>
    </w:p>
    <w:p w14:paraId="47E299BC" w14:textId="77777777" w:rsidR="0080009D" w:rsidRDefault="0080009D" w:rsidP="00AF3F0B">
      <w:pPr>
        <w:pStyle w:val="BodytextAgency"/>
        <w:spacing w:after="0" w:line="240" w:lineRule="auto"/>
        <w:rPr>
          <w:rFonts w:ascii="Times New Roman" w:hAnsi="Times New Roman" w:cs="Times New Roman"/>
          <w:sz w:val="22"/>
          <w:szCs w:val="22"/>
        </w:rPr>
      </w:pPr>
    </w:p>
    <w:p w14:paraId="7167CC31" w14:textId="77777777" w:rsidR="00685220" w:rsidRDefault="00685220" w:rsidP="00AF3F0B">
      <w:pPr>
        <w:pStyle w:val="BodytextAgency"/>
        <w:spacing w:after="0" w:line="240" w:lineRule="auto"/>
        <w:rPr>
          <w:rFonts w:ascii="Times New Roman" w:hAnsi="Times New Roman" w:cs="Times New Roman"/>
          <w:sz w:val="22"/>
          <w:szCs w:val="22"/>
        </w:rPr>
      </w:pPr>
      <w:r w:rsidRPr="00685220">
        <w:rPr>
          <w:rFonts w:ascii="Times New Roman" w:hAnsi="Times New Roman" w:cs="Times New Roman"/>
          <w:sz w:val="22"/>
          <w:szCs w:val="22"/>
        </w:rPr>
        <w:t xml:space="preserve">Prior to launch of TOOKAD in each Member State the marketing authorisation holder (MAH) must agree about the content and format of the educational programme, including communication media, distribution modalities, and any other aspects of the programme, with the National Competent Authority. </w:t>
      </w:r>
    </w:p>
    <w:p w14:paraId="5B309883" w14:textId="77777777" w:rsidR="0080009D" w:rsidRPr="00685220" w:rsidRDefault="0080009D" w:rsidP="00AF3F0B">
      <w:pPr>
        <w:pStyle w:val="BodytextAgency"/>
        <w:spacing w:after="0" w:line="240" w:lineRule="auto"/>
        <w:rPr>
          <w:rFonts w:ascii="Times New Roman" w:hAnsi="Times New Roman" w:cs="Times New Roman"/>
          <w:sz w:val="22"/>
          <w:szCs w:val="22"/>
        </w:rPr>
      </w:pPr>
    </w:p>
    <w:p w14:paraId="3611695D" w14:textId="6D445D64" w:rsidR="00685220" w:rsidRDefault="00685220" w:rsidP="00AF3F0B">
      <w:pPr>
        <w:pStyle w:val="BodytextAgency"/>
        <w:spacing w:after="0" w:line="240" w:lineRule="auto"/>
        <w:rPr>
          <w:rFonts w:ascii="Times New Roman" w:hAnsi="Times New Roman" w:cs="Times New Roman"/>
          <w:sz w:val="22"/>
          <w:szCs w:val="22"/>
        </w:rPr>
      </w:pPr>
      <w:r w:rsidRPr="00685220">
        <w:rPr>
          <w:rFonts w:ascii="Times New Roman" w:hAnsi="Times New Roman" w:cs="Times New Roman"/>
          <w:sz w:val="22"/>
          <w:szCs w:val="22"/>
        </w:rPr>
        <w:t>The educational programme is aimed at increasing awareness and providing information concerning the signs and symptoms of certain important identified risks of padeliporfin, including photosensitivity</w:t>
      </w:r>
      <w:r w:rsidR="00753980">
        <w:rPr>
          <w:rFonts w:ascii="Times New Roman" w:hAnsi="Times New Roman" w:cs="Times New Roman"/>
          <w:sz w:val="22"/>
          <w:szCs w:val="22"/>
        </w:rPr>
        <w:t xml:space="preserve">, </w:t>
      </w:r>
      <w:r w:rsidR="00753980" w:rsidRPr="00753980">
        <w:rPr>
          <w:rFonts w:ascii="Times New Roman" w:hAnsi="Times New Roman" w:cs="Times New Roman"/>
          <w:sz w:val="22"/>
          <w:szCs w:val="22"/>
        </w:rPr>
        <w:t>and also information on the existing therapeutic approaches (including VTP with TOOKAD) for the treatment of the type of prostate cancer, potential benefits, risks and uncertainties of VTP with TOOKAD</w:t>
      </w:r>
      <w:r w:rsidRPr="00685220">
        <w:rPr>
          <w:rFonts w:ascii="Times New Roman" w:hAnsi="Times New Roman" w:cs="Times New Roman"/>
          <w:sz w:val="22"/>
          <w:szCs w:val="22"/>
        </w:rPr>
        <w:t>.</w:t>
      </w:r>
    </w:p>
    <w:p w14:paraId="7257CF60" w14:textId="77777777" w:rsidR="0080009D" w:rsidRPr="00685220" w:rsidRDefault="0080009D" w:rsidP="00AF3F0B">
      <w:pPr>
        <w:pStyle w:val="BodytextAgency"/>
        <w:spacing w:after="0" w:line="240" w:lineRule="auto"/>
        <w:rPr>
          <w:rFonts w:ascii="Times New Roman" w:hAnsi="Times New Roman" w:cs="Times New Roman"/>
          <w:sz w:val="22"/>
          <w:szCs w:val="22"/>
        </w:rPr>
      </w:pPr>
    </w:p>
    <w:p w14:paraId="5503EE79" w14:textId="77777777" w:rsidR="00685220" w:rsidRDefault="00685220" w:rsidP="00AF3F0B">
      <w:pPr>
        <w:pStyle w:val="BodytextAgency"/>
        <w:spacing w:after="0" w:line="240" w:lineRule="auto"/>
        <w:rPr>
          <w:rFonts w:ascii="Times New Roman" w:hAnsi="Times New Roman" w:cs="Times New Roman"/>
          <w:sz w:val="22"/>
          <w:szCs w:val="22"/>
        </w:rPr>
      </w:pPr>
      <w:r w:rsidRPr="00685220">
        <w:rPr>
          <w:rFonts w:ascii="Times New Roman" w:hAnsi="Times New Roman" w:cs="Times New Roman"/>
          <w:sz w:val="22"/>
          <w:szCs w:val="22"/>
        </w:rPr>
        <w:t>The MAH shall ensure that in each Member State where TOOKAD is marketed, all healthcare professionals and patients/carers who are expected to prescribe and use TOOKAD have access to/are provided with the following educational package:</w:t>
      </w:r>
    </w:p>
    <w:p w14:paraId="47FD449C" w14:textId="77777777" w:rsidR="00AF3F0B" w:rsidRPr="00685220" w:rsidRDefault="00AF3F0B" w:rsidP="00AF3F0B">
      <w:pPr>
        <w:pStyle w:val="BodytextAgency"/>
        <w:spacing w:after="0" w:line="240" w:lineRule="auto"/>
        <w:rPr>
          <w:rFonts w:ascii="Times New Roman" w:hAnsi="Times New Roman" w:cs="Times New Roman"/>
          <w:sz w:val="22"/>
          <w:szCs w:val="22"/>
        </w:rPr>
      </w:pPr>
    </w:p>
    <w:p w14:paraId="12E0820F" w14:textId="77777777" w:rsidR="00685220" w:rsidRPr="00685220" w:rsidRDefault="00685220" w:rsidP="00AF3F0B">
      <w:pPr>
        <w:pStyle w:val="BodytextAgency"/>
        <w:numPr>
          <w:ilvl w:val="0"/>
          <w:numId w:val="46"/>
        </w:numPr>
        <w:spacing w:after="0" w:line="240" w:lineRule="auto"/>
        <w:ind w:left="567" w:hanging="567"/>
        <w:rPr>
          <w:rFonts w:ascii="Times New Roman" w:hAnsi="Times New Roman" w:cs="Times New Roman"/>
          <w:sz w:val="22"/>
          <w:szCs w:val="22"/>
        </w:rPr>
      </w:pPr>
      <w:r w:rsidRPr="00685220">
        <w:rPr>
          <w:rFonts w:ascii="Times New Roman" w:hAnsi="Times New Roman" w:cs="Times New Roman"/>
          <w:sz w:val="22"/>
          <w:szCs w:val="22"/>
        </w:rPr>
        <w:t>Patient information guide</w:t>
      </w:r>
    </w:p>
    <w:p w14:paraId="49EA34B8" w14:textId="77777777" w:rsidR="00685220" w:rsidRPr="00685220" w:rsidRDefault="00685220" w:rsidP="00AF3F0B">
      <w:pPr>
        <w:pStyle w:val="BodytextAgency"/>
        <w:numPr>
          <w:ilvl w:val="0"/>
          <w:numId w:val="46"/>
        </w:numPr>
        <w:spacing w:after="0" w:line="240" w:lineRule="auto"/>
        <w:ind w:left="567" w:hanging="567"/>
        <w:rPr>
          <w:rFonts w:ascii="Times New Roman" w:hAnsi="Times New Roman" w:cs="Times New Roman"/>
          <w:sz w:val="22"/>
          <w:szCs w:val="22"/>
        </w:rPr>
      </w:pPr>
      <w:r w:rsidRPr="00685220">
        <w:rPr>
          <w:rFonts w:ascii="Times New Roman" w:hAnsi="Times New Roman" w:cs="Times New Roman"/>
          <w:sz w:val="22"/>
          <w:szCs w:val="22"/>
        </w:rPr>
        <w:t>Physician guideline</w:t>
      </w:r>
    </w:p>
    <w:p w14:paraId="5A3DE571" w14:textId="77777777" w:rsidR="00AF3F0B" w:rsidRDefault="00AF3F0B" w:rsidP="00AF3F0B">
      <w:pPr>
        <w:pStyle w:val="BodytextAgency"/>
        <w:spacing w:after="0" w:line="240" w:lineRule="auto"/>
        <w:rPr>
          <w:rFonts w:ascii="Times New Roman" w:hAnsi="Times New Roman" w:cs="Times New Roman"/>
          <w:sz w:val="22"/>
          <w:szCs w:val="22"/>
        </w:rPr>
      </w:pPr>
    </w:p>
    <w:p w14:paraId="38F54452" w14:textId="77777777" w:rsidR="00685220" w:rsidRDefault="00685220" w:rsidP="00AF3F0B">
      <w:pPr>
        <w:pStyle w:val="BodytextAgency"/>
        <w:spacing w:after="0" w:line="240" w:lineRule="auto"/>
        <w:rPr>
          <w:rFonts w:ascii="Times New Roman" w:hAnsi="Times New Roman" w:cs="Times New Roman"/>
          <w:sz w:val="22"/>
          <w:szCs w:val="22"/>
        </w:rPr>
      </w:pPr>
      <w:r w:rsidRPr="00685220">
        <w:rPr>
          <w:rFonts w:ascii="Times New Roman" w:hAnsi="Times New Roman" w:cs="Times New Roman"/>
          <w:sz w:val="22"/>
          <w:szCs w:val="22"/>
        </w:rPr>
        <w:t>The Patient information guide about TOOKAD should contain the following key elements:</w:t>
      </w:r>
    </w:p>
    <w:p w14:paraId="139818EA" w14:textId="77777777" w:rsidR="00AF3F0B" w:rsidRPr="00685220" w:rsidRDefault="00AF3F0B" w:rsidP="00AF3F0B">
      <w:pPr>
        <w:pStyle w:val="BodytextAgency"/>
        <w:spacing w:after="0" w:line="240" w:lineRule="auto"/>
        <w:rPr>
          <w:rFonts w:ascii="Times New Roman" w:hAnsi="Times New Roman" w:cs="Times New Roman"/>
          <w:sz w:val="22"/>
          <w:szCs w:val="22"/>
        </w:rPr>
      </w:pPr>
    </w:p>
    <w:p w14:paraId="344AD096" w14:textId="77777777" w:rsidR="00685220" w:rsidRPr="00685220" w:rsidRDefault="00685220" w:rsidP="00AF3F0B">
      <w:pPr>
        <w:pStyle w:val="BodytextAgency"/>
        <w:numPr>
          <w:ilvl w:val="0"/>
          <w:numId w:val="45"/>
        </w:numPr>
        <w:spacing w:after="0" w:line="240" w:lineRule="auto"/>
        <w:ind w:left="567" w:hanging="567"/>
        <w:rPr>
          <w:rFonts w:ascii="Times New Roman" w:hAnsi="Times New Roman" w:cs="Times New Roman"/>
          <w:sz w:val="22"/>
          <w:szCs w:val="22"/>
        </w:rPr>
      </w:pPr>
      <w:r w:rsidRPr="00685220">
        <w:rPr>
          <w:rFonts w:ascii="Times New Roman" w:hAnsi="Times New Roman" w:cs="Times New Roman"/>
          <w:sz w:val="22"/>
          <w:szCs w:val="22"/>
        </w:rPr>
        <w:t>Information on the existing therapeutic approaches (including VTP with TOOKAD) for the treatment of the type of prostate cancer</w:t>
      </w:r>
    </w:p>
    <w:p w14:paraId="3530D951" w14:textId="77777777" w:rsidR="00685220" w:rsidRPr="00685220" w:rsidRDefault="00685220" w:rsidP="00AF3F0B">
      <w:pPr>
        <w:pStyle w:val="BodytextAgency"/>
        <w:numPr>
          <w:ilvl w:val="0"/>
          <w:numId w:val="45"/>
        </w:numPr>
        <w:spacing w:after="0" w:line="240" w:lineRule="auto"/>
        <w:ind w:left="567" w:hanging="567"/>
        <w:rPr>
          <w:rFonts w:ascii="Times New Roman" w:hAnsi="Times New Roman" w:cs="Times New Roman"/>
          <w:sz w:val="22"/>
          <w:szCs w:val="22"/>
        </w:rPr>
      </w:pPr>
      <w:r w:rsidRPr="00685220">
        <w:rPr>
          <w:rFonts w:ascii="Times New Roman" w:hAnsi="Times New Roman" w:cs="Times New Roman"/>
          <w:sz w:val="22"/>
          <w:szCs w:val="22"/>
        </w:rPr>
        <w:t>Information on the potential benefits, risks and uncertainties of VTP with TOOKAD, including: uncertainties on long-lasting benefit of TOOKAD; uncertainties on long-term safety of TOOKAD and efficacy/safety of any further treatments required such as radical prostatectomy</w:t>
      </w:r>
    </w:p>
    <w:p w14:paraId="2E0DD590" w14:textId="77777777" w:rsidR="00685220" w:rsidRPr="00685220" w:rsidRDefault="00685220" w:rsidP="00AF3F0B">
      <w:pPr>
        <w:pStyle w:val="BodytextAgency"/>
        <w:numPr>
          <w:ilvl w:val="0"/>
          <w:numId w:val="45"/>
        </w:numPr>
        <w:spacing w:after="0" w:line="240" w:lineRule="auto"/>
        <w:ind w:left="567" w:hanging="567"/>
        <w:rPr>
          <w:rFonts w:ascii="Times New Roman" w:hAnsi="Times New Roman" w:cs="Times New Roman"/>
          <w:sz w:val="22"/>
          <w:szCs w:val="22"/>
        </w:rPr>
      </w:pPr>
      <w:r w:rsidRPr="00685220">
        <w:rPr>
          <w:rFonts w:ascii="Times New Roman" w:hAnsi="Times New Roman" w:cs="Times New Roman"/>
          <w:sz w:val="22"/>
          <w:szCs w:val="22"/>
        </w:rPr>
        <w:t>Information on adverse drug reactions and the likelihood of them getting them, including: erectile dysfunction, urinary incontinence, urinary retention/urethral stricture, and photosensitivity and the need to follow the rules to protect themselves against the light after the procedure for 48 hours.</w:t>
      </w:r>
    </w:p>
    <w:p w14:paraId="4D007BF5" w14:textId="77777777" w:rsidR="00AF3F0B" w:rsidRDefault="00AF3F0B" w:rsidP="00AF3F0B">
      <w:pPr>
        <w:pStyle w:val="BodytextAgency"/>
        <w:spacing w:after="0" w:line="240" w:lineRule="auto"/>
        <w:rPr>
          <w:rFonts w:ascii="Times New Roman" w:hAnsi="Times New Roman" w:cs="Times New Roman"/>
          <w:sz w:val="22"/>
          <w:szCs w:val="22"/>
        </w:rPr>
      </w:pPr>
    </w:p>
    <w:p w14:paraId="63C6C6AF" w14:textId="77777777" w:rsidR="00685220" w:rsidRDefault="00685220" w:rsidP="00AF3F0B">
      <w:pPr>
        <w:pStyle w:val="BodytextAgency"/>
        <w:spacing w:after="0" w:line="240" w:lineRule="auto"/>
        <w:rPr>
          <w:rFonts w:ascii="Times New Roman" w:hAnsi="Times New Roman" w:cs="Times New Roman"/>
          <w:sz w:val="22"/>
          <w:szCs w:val="22"/>
        </w:rPr>
      </w:pPr>
      <w:r w:rsidRPr="00685220">
        <w:rPr>
          <w:rFonts w:ascii="Times New Roman" w:hAnsi="Times New Roman" w:cs="Times New Roman"/>
          <w:sz w:val="22"/>
          <w:szCs w:val="22"/>
        </w:rPr>
        <w:t>The Physician guideline about TOOKAD should contain the following key elements:</w:t>
      </w:r>
    </w:p>
    <w:p w14:paraId="26A053A0" w14:textId="77777777" w:rsidR="00AF3F0B" w:rsidRPr="00685220" w:rsidRDefault="00AF3F0B" w:rsidP="00AF3F0B">
      <w:pPr>
        <w:pStyle w:val="BodytextAgency"/>
        <w:spacing w:after="0" w:line="240" w:lineRule="auto"/>
        <w:rPr>
          <w:rFonts w:ascii="Times New Roman" w:hAnsi="Times New Roman" w:cs="Times New Roman"/>
          <w:sz w:val="22"/>
          <w:szCs w:val="22"/>
        </w:rPr>
      </w:pPr>
    </w:p>
    <w:p w14:paraId="5BC10B74" w14:textId="77777777" w:rsidR="00685220" w:rsidRPr="00685220" w:rsidRDefault="00685220" w:rsidP="00AF3F0B">
      <w:pPr>
        <w:pStyle w:val="BodytextAgency"/>
        <w:numPr>
          <w:ilvl w:val="0"/>
          <w:numId w:val="44"/>
        </w:numPr>
        <w:spacing w:after="0" w:line="240" w:lineRule="auto"/>
        <w:ind w:left="567" w:hanging="578"/>
        <w:rPr>
          <w:rFonts w:ascii="Times New Roman" w:hAnsi="Times New Roman" w:cs="Times New Roman"/>
          <w:sz w:val="22"/>
          <w:szCs w:val="22"/>
        </w:rPr>
      </w:pPr>
      <w:r w:rsidRPr="00685220">
        <w:rPr>
          <w:rFonts w:ascii="Times New Roman" w:hAnsi="Times New Roman" w:cs="Times New Roman"/>
          <w:sz w:val="22"/>
          <w:szCs w:val="22"/>
        </w:rPr>
        <w:t>The approaches (including VTP with TOOKAD) for the treatment of his prostate cancer and the potential benefits, risks and uncertainties of VTP with TOOKAD:</w:t>
      </w:r>
    </w:p>
    <w:p w14:paraId="17E13FDA" w14:textId="77777777" w:rsidR="00685220" w:rsidRPr="00685220" w:rsidRDefault="00685220" w:rsidP="009F634C">
      <w:pPr>
        <w:pStyle w:val="BodytextAgency"/>
        <w:numPr>
          <w:ilvl w:val="1"/>
          <w:numId w:val="44"/>
        </w:numPr>
        <w:spacing w:after="0" w:line="240" w:lineRule="auto"/>
        <w:rPr>
          <w:rFonts w:ascii="Times New Roman" w:hAnsi="Times New Roman" w:cs="Times New Roman"/>
          <w:sz w:val="22"/>
          <w:szCs w:val="22"/>
        </w:rPr>
      </w:pPr>
      <w:r w:rsidRPr="00685220">
        <w:rPr>
          <w:rFonts w:ascii="Times New Roman" w:hAnsi="Times New Roman" w:cs="Times New Roman"/>
          <w:sz w:val="22"/>
          <w:szCs w:val="22"/>
        </w:rPr>
        <w:t>To state that information beyond two years after the TOOKAD -VTP procedure is limited and consequently, data on the long-term efficacy and safety of TOOKAD-VTP are currently not available</w:t>
      </w:r>
    </w:p>
    <w:p w14:paraId="375B5873" w14:textId="77777777" w:rsidR="00685220" w:rsidRPr="00685220" w:rsidRDefault="00685220" w:rsidP="009F634C">
      <w:pPr>
        <w:pStyle w:val="BodytextAgency"/>
        <w:numPr>
          <w:ilvl w:val="1"/>
          <w:numId w:val="44"/>
        </w:numPr>
        <w:spacing w:after="0" w:line="240" w:lineRule="auto"/>
        <w:rPr>
          <w:rFonts w:ascii="Times New Roman" w:hAnsi="Times New Roman" w:cs="Times New Roman"/>
          <w:sz w:val="22"/>
          <w:szCs w:val="22"/>
        </w:rPr>
      </w:pPr>
      <w:r w:rsidRPr="00685220">
        <w:rPr>
          <w:rFonts w:ascii="Times New Roman" w:hAnsi="Times New Roman" w:cs="Times New Roman"/>
          <w:sz w:val="22"/>
          <w:szCs w:val="22"/>
        </w:rPr>
        <w:t>Information on the efficacy/safety of any subsequent treatments required, such as radical prostatectomy, is currently lacking</w:t>
      </w:r>
    </w:p>
    <w:p w14:paraId="465D0DD7" w14:textId="77777777" w:rsidR="00685220" w:rsidRPr="00685220" w:rsidRDefault="00685220" w:rsidP="00AF3F0B">
      <w:pPr>
        <w:pStyle w:val="BodytextAgency"/>
        <w:numPr>
          <w:ilvl w:val="0"/>
          <w:numId w:val="44"/>
        </w:numPr>
        <w:spacing w:after="0" w:line="240" w:lineRule="auto"/>
        <w:ind w:left="567" w:hanging="567"/>
        <w:rPr>
          <w:rFonts w:ascii="Times New Roman" w:hAnsi="Times New Roman" w:cs="Times New Roman"/>
          <w:sz w:val="22"/>
          <w:szCs w:val="22"/>
        </w:rPr>
      </w:pPr>
      <w:r w:rsidRPr="00685220">
        <w:rPr>
          <w:rFonts w:ascii="Times New Roman" w:hAnsi="Times New Roman" w:cs="Times New Roman"/>
          <w:sz w:val="22"/>
          <w:szCs w:val="22"/>
        </w:rPr>
        <w:t>Explain what the VTP procedure involves, including the need to follow the rules to protect the Patient against light after the procedure for 48 hours, due to the photosensitising effect of TOOKAD and provide a copy of the TOOKAD Package Leaflet to the Patient ahead of the VTP procedure</w:t>
      </w:r>
    </w:p>
    <w:p w14:paraId="7AE8D7AE" w14:textId="77777777" w:rsidR="00685220" w:rsidRPr="00685220" w:rsidRDefault="00685220" w:rsidP="00AF3F0B">
      <w:pPr>
        <w:pStyle w:val="BodytextAgency"/>
        <w:numPr>
          <w:ilvl w:val="0"/>
          <w:numId w:val="44"/>
        </w:numPr>
        <w:spacing w:after="0" w:line="240" w:lineRule="auto"/>
        <w:ind w:left="567" w:hanging="567"/>
        <w:rPr>
          <w:rFonts w:ascii="Times New Roman" w:hAnsi="Times New Roman" w:cs="Times New Roman"/>
          <w:sz w:val="22"/>
          <w:szCs w:val="22"/>
        </w:rPr>
      </w:pPr>
      <w:r w:rsidRPr="00685220">
        <w:rPr>
          <w:rFonts w:ascii="Times New Roman" w:hAnsi="Times New Roman" w:cs="Times New Roman"/>
          <w:sz w:val="22"/>
          <w:szCs w:val="22"/>
        </w:rPr>
        <w:t>Explain what side effects the Patient might expect and the likelihood of him getting them</w:t>
      </w:r>
    </w:p>
    <w:p w14:paraId="51A7219A" w14:textId="77777777" w:rsidR="00685220" w:rsidRPr="00685220" w:rsidRDefault="00685220" w:rsidP="00AF3F0B">
      <w:pPr>
        <w:pStyle w:val="BodytextAgency"/>
        <w:numPr>
          <w:ilvl w:val="0"/>
          <w:numId w:val="44"/>
        </w:numPr>
        <w:spacing w:after="0" w:line="240" w:lineRule="auto"/>
        <w:ind w:left="567" w:hanging="567"/>
        <w:rPr>
          <w:rFonts w:ascii="Times New Roman" w:hAnsi="Times New Roman" w:cs="Times New Roman"/>
          <w:sz w:val="22"/>
          <w:szCs w:val="22"/>
        </w:rPr>
      </w:pPr>
      <w:r w:rsidRPr="00685220">
        <w:rPr>
          <w:rFonts w:ascii="Times New Roman" w:hAnsi="Times New Roman" w:cs="Times New Roman"/>
          <w:sz w:val="22"/>
          <w:szCs w:val="22"/>
        </w:rPr>
        <w:t>Explain the procedure as well as relevant efficacy and safety results of TOOKAD with simple graphics included in the Patient Information Guide.</w:t>
      </w:r>
    </w:p>
    <w:p w14:paraId="13C0E04C" w14:textId="77777777" w:rsidR="00685220" w:rsidRPr="00AE512C" w:rsidRDefault="00685220" w:rsidP="009F634C">
      <w:pPr>
        <w:pStyle w:val="ListParagraph"/>
        <w:spacing w:line="240" w:lineRule="auto"/>
        <w:ind w:left="0"/>
        <w:rPr>
          <w:rFonts w:ascii="Verdana" w:hAnsi="Verdana"/>
          <w:sz w:val="18"/>
          <w:szCs w:val="18"/>
        </w:rPr>
      </w:pPr>
    </w:p>
    <w:p w14:paraId="696984CB" w14:textId="77777777" w:rsidR="00685220" w:rsidRPr="00685220" w:rsidRDefault="00685220" w:rsidP="00AF3F0B">
      <w:pPr>
        <w:pStyle w:val="BodytextAgency"/>
        <w:numPr>
          <w:ilvl w:val="0"/>
          <w:numId w:val="43"/>
        </w:numPr>
        <w:spacing w:after="0" w:line="240" w:lineRule="auto"/>
        <w:ind w:left="567" w:hanging="567"/>
        <w:rPr>
          <w:rFonts w:ascii="Times New Roman" w:hAnsi="Times New Roman" w:cs="Times New Roman"/>
          <w:sz w:val="20"/>
          <w:szCs w:val="20"/>
        </w:rPr>
      </w:pPr>
      <w:r w:rsidRPr="00685220">
        <w:rPr>
          <w:rFonts w:ascii="Times New Roman" w:hAnsi="Times New Roman" w:cs="Times New Roman"/>
          <w:b/>
          <w:bCs/>
          <w:sz w:val="20"/>
          <w:szCs w:val="20"/>
        </w:rPr>
        <w:t>Obligation to conduct post-authorisation measures</w:t>
      </w:r>
    </w:p>
    <w:p w14:paraId="6FB4F0FF" w14:textId="77777777" w:rsidR="00AF3F0B" w:rsidRDefault="00AF3F0B" w:rsidP="00EE178D">
      <w:pPr>
        <w:pStyle w:val="BodytextAgency"/>
        <w:spacing w:after="0" w:line="240" w:lineRule="auto"/>
        <w:rPr>
          <w:rFonts w:ascii="Times New Roman" w:hAnsi="Times New Roman" w:cs="Times New Roman"/>
          <w:sz w:val="22"/>
          <w:szCs w:val="22"/>
        </w:rPr>
      </w:pPr>
    </w:p>
    <w:p w14:paraId="10186100" w14:textId="77777777" w:rsidR="00685220" w:rsidRDefault="00685220" w:rsidP="00AF3F0B">
      <w:pPr>
        <w:pStyle w:val="BodytextAgency"/>
        <w:spacing w:after="0" w:line="240" w:lineRule="auto"/>
        <w:rPr>
          <w:rFonts w:ascii="Times New Roman" w:hAnsi="Times New Roman" w:cs="Times New Roman"/>
          <w:sz w:val="22"/>
          <w:szCs w:val="22"/>
        </w:rPr>
      </w:pPr>
      <w:r w:rsidRPr="00685220">
        <w:rPr>
          <w:rFonts w:ascii="Times New Roman" w:hAnsi="Times New Roman" w:cs="Times New Roman"/>
          <w:sz w:val="22"/>
          <w:szCs w:val="22"/>
        </w:rPr>
        <w:t>The MAH shall complete, within the stated timeframe, the below measures:</w:t>
      </w:r>
    </w:p>
    <w:p w14:paraId="0B8E589B" w14:textId="77777777" w:rsidR="00AF3F0B" w:rsidRPr="00685220" w:rsidRDefault="00AF3F0B" w:rsidP="00AF3F0B">
      <w:pPr>
        <w:pStyle w:val="BodytextAgency"/>
        <w:spacing w:after="0" w:line="240" w:lineRule="auto"/>
        <w:rPr>
          <w:rFonts w:ascii="Times New Roman" w:hAnsi="Times New Roman" w:cs="Times New Roman"/>
          <w:sz w:val="22"/>
          <w:szCs w:val="22"/>
        </w:rPr>
      </w:pPr>
    </w:p>
    <w:tbl>
      <w:tblPr>
        <w:tblW w:w="0" w:type="auto"/>
        <w:tblInd w:w="24" w:type="dxa"/>
        <w:tblLayout w:type="fixed"/>
        <w:tblCellMar>
          <w:left w:w="0" w:type="dxa"/>
          <w:right w:w="0" w:type="dxa"/>
        </w:tblCellMar>
        <w:tblLook w:val="0000" w:firstRow="0" w:lastRow="0" w:firstColumn="0" w:lastColumn="0" w:noHBand="0" w:noVBand="0"/>
      </w:tblPr>
      <w:tblGrid>
        <w:gridCol w:w="7890"/>
        <w:gridCol w:w="1546"/>
      </w:tblGrid>
      <w:tr w:rsidR="00685220" w14:paraId="5912562F" w14:textId="77777777" w:rsidTr="00AF3F0B">
        <w:trPr>
          <w:tblHeader/>
        </w:trPr>
        <w:tc>
          <w:tcPr>
            <w:tcW w:w="7890" w:type="dxa"/>
            <w:tcBorders>
              <w:top w:val="single" w:sz="4" w:space="0" w:color="000000"/>
              <w:left w:val="single" w:sz="4" w:space="0" w:color="000000"/>
              <w:bottom w:val="single" w:sz="4" w:space="0" w:color="000000"/>
              <w:right w:val="single" w:sz="4" w:space="0" w:color="000000"/>
            </w:tcBorders>
            <w:shd w:val="clear" w:color="auto" w:fill="FFFFFF"/>
          </w:tcPr>
          <w:p w14:paraId="124DFD24" w14:textId="77777777" w:rsidR="00685220" w:rsidRDefault="00685220" w:rsidP="009F634C">
            <w:pPr>
              <w:widowControl w:val="0"/>
              <w:autoSpaceDE w:val="0"/>
              <w:autoSpaceDN w:val="0"/>
              <w:adjustRightInd w:val="0"/>
              <w:spacing w:line="240" w:lineRule="auto"/>
              <w:ind w:left="108" w:right="108"/>
              <w:rPr>
                <w:rFonts w:cs="Verdana"/>
                <w:b/>
                <w:bCs/>
                <w:color w:val="000000"/>
              </w:rPr>
            </w:pPr>
            <w:r>
              <w:rPr>
                <w:rFonts w:cs="Verdana"/>
                <w:b/>
                <w:bCs/>
                <w:color w:val="000000"/>
              </w:rPr>
              <w:t>Description</w:t>
            </w:r>
          </w:p>
        </w:tc>
        <w:tc>
          <w:tcPr>
            <w:tcW w:w="1546" w:type="dxa"/>
            <w:tcBorders>
              <w:top w:val="single" w:sz="4" w:space="0" w:color="000000"/>
              <w:left w:val="single" w:sz="4" w:space="0" w:color="000000"/>
              <w:bottom w:val="single" w:sz="4" w:space="0" w:color="000000"/>
              <w:right w:val="single" w:sz="4" w:space="0" w:color="000000"/>
            </w:tcBorders>
            <w:shd w:val="clear" w:color="auto" w:fill="FFFFFF"/>
          </w:tcPr>
          <w:p w14:paraId="54F51423" w14:textId="77777777" w:rsidR="00685220" w:rsidRDefault="00685220" w:rsidP="009F634C">
            <w:pPr>
              <w:widowControl w:val="0"/>
              <w:autoSpaceDE w:val="0"/>
              <w:autoSpaceDN w:val="0"/>
              <w:adjustRightInd w:val="0"/>
              <w:spacing w:line="240" w:lineRule="auto"/>
              <w:ind w:left="108" w:right="108"/>
              <w:rPr>
                <w:rFonts w:cs="Verdana"/>
                <w:b/>
                <w:bCs/>
                <w:color w:val="000000"/>
              </w:rPr>
            </w:pPr>
            <w:r>
              <w:rPr>
                <w:rFonts w:cs="Verdana"/>
                <w:b/>
                <w:bCs/>
                <w:color w:val="000000"/>
              </w:rPr>
              <w:t>Due date</w:t>
            </w:r>
          </w:p>
        </w:tc>
      </w:tr>
      <w:tr w:rsidR="00685220" w14:paraId="3BE3B56B" w14:textId="77777777" w:rsidTr="0068080E">
        <w:tc>
          <w:tcPr>
            <w:tcW w:w="7890" w:type="dxa"/>
            <w:tcBorders>
              <w:top w:val="single" w:sz="4" w:space="0" w:color="000000"/>
              <w:left w:val="single" w:sz="4" w:space="0" w:color="000000"/>
              <w:bottom w:val="single" w:sz="4" w:space="0" w:color="000000"/>
              <w:right w:val="single" w:sz="4" w:space="0" w:color="000000"/>
            </w:tcBorders>
            <w:shd w:val="clear" w:color="auto" w:fill="FFFFFF"/>
          </w:tcPr>
          <w:p w14:paraId="2F813040" w14:textId="6352DCF3" w:rsidR="00685220" w:rsidRPr="00685220" w:rsidRDefault="00753980" w:rsidP="006737AF">
            <w:pPr>
              <w:autoSpaceDE w:val="0"/>
              <w:autoSpaceDN w:val="0"/>
              <w:spacing w:line="240" w:lineRule="auto"/>
              <w:ind w:left="2" w:right="2"/>
              <w:rPr>
                <w:sz w:val="20"/>
              </w:rPr>
            </w:pPr>
            <w:r w:rsidRPr="005C3994">
              <w:rPr>
                <w:sz w:val="18"/>
              </w:rPr>
              <w:t>P</w:t>
            </w:r>
            <w:r>
              <w:t>ost-authorisation efficacy study (</w:t>
            </w:r>
            <w:r w:rsidR="00685220" w:rsidRPr="00685220">
              <w:rPr>
                <w:sz w:val="20"/>
              </w:rPr>
              <w:t>PAES</w:t>
            </w:r>
            <w:r>
              <w:rPr>
                <w:sz w:val="20"/>
              </w:rPr>
              <w:t>)</w:t>
            </w:r>
            <w:r w:rsidR="00685220" w:rsidRPr="00685220">
              <w:rPr>
                <w:sz w:val="20"/>
              </w:rPr>
              <w:t>: In order to further investigate long-term efficacy of T</w:t>
            </w:r>
            <w:r w:rsidR="00B7516A">
              <w:rPr>
                <w:sz w:val="20"/>
              </w:rPr>
              <w:t>OOKAD</w:t>
            </w:r>
            <w:r w:rsidR="00685220" w:rsidRPr="00685220">
              <w:rPr>
                <w:sz w:val="20"/>
              </w:rPr>
              <w:t xml:space="preserve"> and its impact on disease progression including potential impact on the efficacy of subsequent radical therapy in patients with low risk prostate cancer as well as further characterise the long term safety of T</w:t>
            </w:r>
            <w:r w:rsidR="00B7516A">
              <w:rPr>
                <w:sz w:val="20"/>
              </w:rPr>
              <w:t>OOKAD</w:t>
            </w:r>
            <w:r w:rsidR="00685220" w:rsidRPr="00685220">
              <w:rPr>
                <w:sz w:val="20"/>
              </w:rPr>
              <w:t xml:space="preserve">, the MAH should submit the results of a randomised phase 3 study in patients with localised prostate cancer compared to active surveillance (7-year follow-up study including in an depth biopsy study) (PCM301 FU5).  </w:t>
            </w:r>
          </w:p>
          <w:p w14:paraId="448B5923" w14:textId="77777777" w:rsidR="00685220" w:rsidRDefault="00685220" w:rsidP="006737AF">
            <w:pPr>
              <w:pStyle w:val="BodytextAgency"/>
              <w:spacing w:after="0" w:line="240" w:lineRule="auto"/>
            </w:pPr>
          </w:p>
        </w:tc>
        <w:tc>
          <w:tcPr>
            <w:tcW w:w="1546" w:type="dxa"/>
            <w:tcBorders>
              <w:top w:val="single" w:sz="4" w:space="0" w:color="000000"/>
              <w:left w:val="single" w:sz="4" w:space="0" w:color="000000"/>
              <w:bottom w:val="single" w:sz="4" w:space="0" w:color="000000"/>
              <w:right w:val="single" w:sz="4" w:space="0" w:color="000000"/>
            </w:tcBorders>
            <w:shd w:val="clear" w:color="auto" w:fill="FFFFFF"/>
          </w:tcPr>
          <w:p w14:paraId="30E77E44" w14:textId="4E66174E" w:rsidR="00685220" w:rsidRDefault="00753980" w:rsidP="009F634C">
            <w:pPr>
              <w:widowControl w:val="0"/>
              <w:autoSpaceDE w:val="0"/>
              <w:autoSpaceDN w:val="0"/>
              <w:adjustRightInd w:val="0"/>
              <w:spacing w:line="240" w:lineRule="auto"/>
              <w:ind w:left="108" w:right="108"/>
              <w:rPr>
                <w:rFonts w:cs="Verdana"/>
                <w:color w:val="000000"/>
              </w:rPr>
            </w:pPr>
            <w:r w:rsidRPr="00753980">
              <w:rPr>
                <w:rFonts w:cs="Verdana"/>
                <w:color w:val="000000"/>
              </w:rPr>
              <w:t>Submission of final study results:</w:t>
            </w:r>
            <w:r>
              <w:rPr>
                <w:rFonts w:cs="Verdana"/>
                <w:color w:val="000000"/>
              </w:rPr>
              <w:t xml:space="preserve"> </w:t>
            </w:r>
            <w:r w:rsidR="00685220">
              <w:rPr>
                <w:rFonts w:cs="Verdana"/>
                <w:color w:val="000000"/>
              </w:rPr>
              <w:t>31/12/2020</w:t>
            </w:r>
          </w:p>
        </w:tc>
      </w:tr>
      <w:tr w:rsidR="00685220" w14:paraId="2DA8F1C1" w14:textId="77777777" w:rsidTr="0068080E">
        <w:tc>
          <w:tcPr>
            <w:tcW w:w="7890" w:type="dxa"/>
            <w:tcBorders>
              <w:top w:val="single" w:sz="4" w:space="0" w:color="000000"/>
              <w:left w:val="single" w:sz="4" w:space="0" w:color="000000"/>
              <w:bottom w:val="single" w:sz="4" w:space="0" w:color="000000"/>
              <w:right w:val="single" w:sz="4" w:space="0" w:color="000000"/>
            </w:tcBorders>
            <w:shd w:val="clear" w:color="auto" w:fill="FFFFFF"/>
          </w:tcPr>
          <w:p w14:paraId="6BCD2C97" w14:textId="19F0B3BF" w:rsidR="00685220" w:rsidRDefault="00753980" w:rsidP="00B7516A">
            <w:pPr>
              <w:pStyle w:val="BodytextAgency"/>
              <w:spacing w:after="0" w:line="240" w:lineRule="auto"/>
              <w:rPr>
                <w:color w:val="000000"/>
              </w:rPr>
            </w:pPr>
            <w:r w:rsidRPr="00753980">
              <w:rPr>
                <w:rFonts w:ascii="Times New Roman" w:hAnsi="Times New Roman" w:cs="Times New Roman"/>
                <w:sz w:val="20"/>
                <w:szCs w:val="20"/>
              </w:rPr>
              <w:t xml:space="preserve">Post-authorisation efficacy study </w:t>
            </w:r>
            <w:r>
              <w:rPr>
                <w:rFonts w:ascii="Times New Roman" w:hAnsi="Times New Roman" w:cs="Times New Roman"/>
                <w:sz w:val="20"/>
                <w:szCs w:val="20"/>
              </w:rPr>
              <w:t>(</w:t>
            </w:r>
            <w:r w:rsidR="00685220" w:rsidRPr="00685220">
              <w:rPr>
                <w:rFonts w:ascii="Times New Roman" w:hAnsi="Times New Roman" w:cs="Times New Roman"/>
                <w:sz w:val="20"/>
                <w:szCs w:val="20"/>
              </w:rPr>
              <w:t>PAES</w:t>
            </w:r>
            <w:r>
              <w:rPr>
                <w:rFonts w:ascii="Times New Roman" w:hAnsi="Times New Roman" w:cs="Times New Roman"/>
                <w:sz w:val="20"/>
                <w:szCs w:val="20"/>
              </w:rPr>
              <w:t>)</w:t>
            </w:r>
            <w:r w:rsidR="00685220" w:rsidRPr="00685220">
              <w:rPr>
                <w:rFonts w:ascii="Times New Roman" w:hAnsi="Times New Roman" w:cs="Times New Roman"/>
                <w:sz w:val="20"/>
                <w:szCs w:val="20"/>
              </w:rPr>
              <w:t>: In order to further investigate long-term efficacy of T</w:t>
            </w:r>
            <w:r w:rsidR="00B7516A">
              <w:rPr>
                <w:rFonts w:ascii="Times New Roman" w:hAnsi="Times New Roman" w:cs="Times New Roman"/>
                <w:sz w:val="20"/>
                <w:szCs w:val="20"/>
              </w:rPr>
              <w:t>OOKAD</w:t>
            </w:r>
            <w:r w:rsidR="00685220" w:rsidRPr="00685220">
              <w:rPr>
                <w:rFonts w:ascii="Times New Roman" w:hAnsi="Times New Roman" w:cs="Times New Roman"/>
                <w:sz w:val="20"/>
                <w:szCs w:val="20"/>
              </w:rPr>
              <w:t xml:space="preserve"> and its impact on disease progression including potential impact on the efficacy of subsequent radical therapy in patients with low risk prostate cancer (excluding very low risk) as well as further characterise the long term safety of T</w:t>
            </w:r>
            <w:r w:rsidR="00B7516A">
              <w:rPr>
                <w:rFonts w:ascii="Times New Roman" w:hAnsi="Times New Roman" w:cs="Times New Roman"/>
                <w:sz w:val="20"/>
                <w:szCs w:val="20"/>
              </w:rPr>
              <w:t>OOKAD</w:t>
            </w:r>
            <w:r w:rsidR="00685220" w:rsidRPr="00685220">
              <w:rPr>
                <w:rFonts w:ascii="Times New Roman" w:hAnsi="Times New Roman" w:cs="Times New Roman"/>
                <w:sz w:val="20"/>
                <w:szCs w:val="20"/>
              </w:rPr>
              <w:t>, the MAH should conduct and submit the results of a long-term observational cohort study of patients with unilateral low risk localised prostate cancer treated with TOOKAD VTP (CLIN1501 PCM401).</w:t>
            </w:r>
          </w:p>
        </w:tc>
        <w:tc>
          <w:tcPr>
            <w:tcW w:w="1546" w:type="dxa"/>
            <w:tcBorders>
              <w:top w:val="single" w:sz="4" w:space="0" w:color="000000"/>
              <w:left w:val="single" w:sz="4" w:space="0" w:color="000000"/>
              <w:bottom w:val="single" w:sz="4" w:space="0" w:color="000000"/>
              <w:right w:val="single" w:sz="4" w:space="0" w:color="000000"/>
            </w:tcBorders>
            <w:shd w:val="clear" w:color="auto" w:fill="FFFFFF"/>
          </w:tcPr>
          <w:p w14:paraId="39347CEA" w14:textId="1630134F" w:rsidR="00685220" w:rsidRDefault="00753980" w:rsidP="009F634C">
            <w:pPr>
              <w:widowControl w:val="0"/>
              <w:autoSpaceDE w:val="0"/>
              <w:autoSpaceDN w:val="0"/>
              <w:adjustRightInd w:val="0"/>
              <w:spacing w:line="240" w:lineRule="auto"/>
              <w:ind w:left="108" w:right="108"/>
              <w:rPr>
                <w:rFonts w:cs="Verdana"/>
                <w:color w:val="000000"/>
              </w:rPr>
            </w:pPr>
            <w:r w:rsidRPr="00753980">
              <w:rPr>
                <w:rFonts w:cs="Verdana"/>
                <w:color w:val="000000"/>
              </w:rPr>
              <w:t>Submission of final study results:</w:t>
            </w:r>
            <w:r>
              <w:rPr>
                <w:rFonts w:cs="Verdana"/>
                <w:color w:val="000000"/>
              </w:rPr>
              <w:t xml:space="preserve"> </w:t>
            </w:r>
            <w:r w:rsidR="00685220">
              <w:rPr>
                <w:rFonts w:cs="Verdana"/>
                <w:color w:val="000000"/>
              </w:rPr>
              <w:t>31/12/2025</w:t>
            </w:r>
          </w:p>
        </w:tc>
      </w:tr>
    </w:tbl>
    <w:p w14:paraId="454F3D4C" w14:textId="77777777" w:rsidR="00685220" w:rsidRDefault="00685220" w:rsidP="009F634C">
      <w:pPr>
        <w:widowControl w:val="0"/>
        <w:autoSpaceDE w:val="0"/>
        <w:autoSpaceDN w:val="0"/>
        <w:adjustRightInd w:val="0"/>
        <w:spacing w:line="240" w:lineRule="auto"/>
        <w:rPr>
          <w:rFonts w:cs="Verdana"/>
          <w:color w:val="000000"/>
        </w:rPr>
      </w:pPr>
    </w:p>
    <w:p w14:paraId="4B63EE4A" w14:textId="77777777" w:rsidR="00685220" w:rsidRDefault="00685220" w:rsidP="00120542">
      <w:pPr>
        <w:numPr>
          <w:ilvl w:val="12"/>
          <w:numId w:val="0"/>
        </w:numPr>
        <w:spacing w:line="240" w:lineRule="auto"/>
        <w:ind w:right="-2"/>
        <w:rPr>
          <w:noProof/>
          <w:szCs w:val="22"/>
        </w:rPr>
      </w:pPr>
    </w:p>
    <w:p w14:paraId="53B97110" w14:textId="77777777" w:rsidR="00685220" w:rsidRDefault="00685220" w:rsidP="00120542">
      <w:pPr>
        <w:numPr>
          <w:ilvl w:val="12"/>
          <w:numId w:val="0"/>
        </w:numPr>
        <w:spacing w:line="240" w:lineRule="auto"/>
        <w:ind w:right="-2"/>
        <w:rPr>
          <w:noProof/>
          <w:szCs w:val="22"/>
        </w:rPr>
      </w:pPr>
    </w:p>
    <w:p w14:paraId="0C334709" w14:textId="77777777" w:rsidR="00685220" w:rsidRDefault="00685220" w:rsidP="00120542">
      <w:pPr>
        <w:numPr>
          <w:ilvl w:val="12"/>
          <w:numId w:val="0"/>
        </w:numPr>
        <w:spacing w:line="240" w:lineRule="auto"/>
        <w:ind w:right="-2"/>
        <w:rPr>
          <w:noProof/>
          <w:szCs w:val="22"/>
        </w:rPr>
      </w:pPr>
    </w:p>
    <w:p w14:paraId="2638DE0B" w14:textId="77777777" w:rsidR="00685220" w:rsidRDefault="00685220" w:rsidP="00120542">
      <w:pPr>
        <w:numPr>
          <w:ilvl w:val="12"/>
          <w:numId w:val="0"/>
        </w:numPr>
        <w:spacing w:line="240" w:lineRule="auto"/>
        <w:ind w:right="-2"/>
        <w:rPr>
          <w:noProof/>
          <w:szCs w:val="22"/>
        </w:rPr>
      </w:pPr>
    </w:p>
    <w:p w14:paraId="6EAB0131" w14:textId="77777777" w:rsidR="00685220" w:rsidRDefault="00685220" w:rsidP="00120542">
      <w:pPr>
        <w:numPr>
          <w:ilvl w:val="12"/>
          <w:numId w:val="0"/>
        </w:numPr>
        <w:spacing w:line="240" w:lineRule="auto"/>
        <w:ind w:right="-2"/>
        <w:rPr>
          <w:noProof/>
          <w:szCs w:val="22"/>
        </w:rPr>
      </w:pPr>
    </w:p>
    <w:p w14:paraId="3159B3A8" w14:textId="77777777" w:rsidR="00685220" w:rsidRDefault="00685220" w:rsidP="00120542">
      <w:pPr>
        <w:numPr>
          <w:ilvl w:val="12"/>
          <w:numId w:val="0"/>
        </w:numPr>
        <w:spacing w:line="240" w:lineRule="auto"/>
        <w:ind w:right="-2"/>
        <w:rPr>
          <w:noProof/>
          <w:szCs w:val="22"/>
        </w:rPr>
      </w:pPr>
    </w:p>
    <w:p w14:paraId="594DFB70" w14:textId="77777777" w:rsidR="00685220" w:rsidRDefault="00685220" w:rsidP="00120542">
      <w:pPr>
        <w:numPr>
          <w:ilvl w:val="12"/>
          <w:numId w:val="0"/>
        </w:numPr>
        <w:spacing w:line="240" w:lineRule="auto"/>
        <w:ind w:right="-2"/>
        <w:rPr>
          <w:noProof/>
          <w:szCs w:val="22"/>
        </w:rPr>
      </w:pPr>
    </w:p>
    <w:p w14:paraId="1FB3D580" w14:textId="77777777" w:rsidR="00685220" w:rsidRDefault="00685220" w:rsidP="00120542">
      <w:pPr>
        <w:numPr>
          <w:ilvl w:val="12"/>
          <w:numId w:val="0"/>
        </w:numPr>
        <w:spacing w:line="240" w:lineRule="auto"/>
        <w:ind w:right="-2"/>
        <w:rPr>
          <w:noProof/>
          <w:szCs w:val="22"/>
        </w:rPr>
      </w:pPr>
    </w:p>
    <w:p w14:paraId="511252DC" w14:textId="77777777" w:rsidR="00685220" w:rsidRDefault="00685220" w:rsidP="00120542">
      <w:pPr>
        <w:numPr>
          <w:ilvl w:val="12"/>
          <w:numId w:val="0"/>
        </w:numPr>
        <w:spacing w:line="240" w:lineRule="auto"/>
        <w:ind w:right="-2"/>
        <w:rPr>
          <w:noProof/>
          <w:szCs w:val="22"/>
        </w:rPr>
      </w:pPr>
    </w:p>
    <w:p w14:paraId="4701A713" w14:textId="77777777" w:rsidR="00685220" w:rsidRDefault="00685220" w:rsidP="00120542">
      <w:pPr>
        <w:numPr>
          <w:ilvl w:val="12"/>
          <w:numId w:val="0"/>
        </w:numPr>
        <w:spacing w:line="240" w:lineRule="auto"/>
        <w:ind w:right="-2"/>
        <w:rPr>
          <w:noProof/>
          <w:szCs w:val="22"/>
        </w:rPr>
      </w:pPr>
    </w:p>
    <w:p w14:paraId="257365FC" w14:textId="77777777" w:rsidR="00685220" w:rsidRDefault="00685220" w:rsidP="00120542">
      <w:pPr>
        <w:numPr>
          <w:ilvl w:val="12"/>
          <w:numId w:val="0"/>
        </w:numPr>
        <w:spacing w:line="240" w:lineRule="auto"/>
        <w:ind w:right="-2"/>
        <w:rPr>
          <w:noProof/>
          <w:szCs w:val="22"/>
        </w:rPr>
      </w:pPr>
    </w:p>
    <w:p w14:paraId="22E62B95" w14:textId="77777777" w:rsidR="00812D16" w:rsidRDefault="00812D16" w:rsidP="00120542">
      <w:pPr>
        <w:spacing w:line="240" w:lineRule="auto"/>
        <w:outlineLvl w:val="0"/>
        <w:rPr>
          <w:b/>
          <w:noProof/>
          <w:szCs w:val="22"/>
        </w:rPr>
      </w:pPr>
    </w:p>
    <w:p w14:paraId="2310C19B" w14:textId="77777777" w:rsidR="00685220" w:rsidRDefault="00685220" w:rsidP="00120542">
      <w:pPr>
        <w:spacing w:line="240" w:lineRule="auto"/>
        <w:outlineLvl w:val="0"/>
        <w:rPr>
          <w:b/>
          <w:noProof/>
          <w:szCs w:val="22"/>
        </w:rPr>
      </w:pPr>
    </w:p>
    <w:p w14:paraId="54E01E57" w14:textId="77777777" w:rsidR="00685220" w:rsidRDefault="00685220" w:rsidP="00120542">
      <w:pPr>
        <w:spacing w:line="240" w:lineRule="auto"/>
        <w:outlineLvl w:val="0"/>
        <w:rPr>
          <w:b/>
          <w:noProof/>
          <w:szCs w:val="22"/>
        </w:rPr>
      </w:pPr>
    </w:p>
    <w:p w14:paraId="34F8D0F0" w14:textId="77777777" w:rsidR="00685220" w:rsidRDefault="00685220" w:rsidP="00120542">
      <w:pPr>
        <w:spacing w:line="240" w:lineRule="auto"/>
        <w:outlineLvl w:val="0"/>
        <w:rPr>
          <w:b/>
          <w:noProof/>
          <w:szCs w:val="22"/>
        </w:rPr>
      </w:pPr>
    </w:p>
    <w:p w14:paraId="48745F27" w14:textId="77777777" w:rsidR="00685220" w:rsidRDefault="00685220" w:rsidP="00120542">
      <w:pPr>
        <w:spacing w:line="240" w:lineRule="auto"/>
        <w:outlineLvl w:val="0"/>
        <w:rPr>
          <w:b/>
          <w:noProof/>
          <w:szCs w:val="22"/>
        </w:rPr>
      </w:pPr>
    </w:p>
    <w:p w14:paraId="33733E73" w14:textId="77777777" w:rsidR="00685220" w:rsidRDefault="00685220" w:rsidP="00120542">
      <w:pPr>
        <w:spacing w:line="240" w:lineRule="auto"/>
        <w:outlineLvl w:val="0"/>
        <w:rPr>
          <w:b/>
          <w:noProof/>
          <w:szCs w:val="22"/>
        </w:rPr>
      </w:pPr>
    </w:p>
    <w:p w14:paraId="672F8F1A" w14:textId="77777777" w:rsidR="00685220" w:rsidRDefault="00685220" w:rsidP="00120542">
      <w:pPr>
        <w:spacing w:line="240" w:lineRule="auto"/>
        <w:outlineLvl w:val="0"/>
        <w:rPr>
          <w:b/>
          <w:noProof/>
          <w:szCs w:val="22"/>
        </w:rPr>
      </w:pPr>
    </w:p>
    <w:p w14:paraId="2691C3AB" w14:textId="77777777" w:rsidR="00685220" w:rsidRPr="00E36EA4" w:rsidRDefault="00685220" w:rsidP="00120542">
      <w:pPr>
        <w:spacing w:line="240" w:lineRule="auto"/>
        <w:outlineLvl w:val="0"/>
        <w:rPr>
          <w:b/>
          <w:noProof/>
          <w:szCs w:val="22"/>
        </w:rPr>
      </w:pPr>
    </w:p>
    <w:p w14:paraId="7322C147" w14:textId="77777777" w:rsidR="00812D16" w:rsidRPr="00E36EA4" w:rsidRDefault="00812D16" w:rsidP="00120542">
      <w:pPr>
        <w:spacing w:line="240" w:lineRule="auto"/>
        <w:outlineLvl w:val="0"/>
        <w:rPr>
          <w:b/>
          <w:noProof/>
          <w:szCs w:val="22"/>
        </w:rPr>
      </w:pPr>
    </w:p>
    <w:p w14:paraId="175DABF1" w14:textId="77777777" w:rsidR="00812D16" w:rsidRPr="00E36EA4" w:rsidRDefault="00812D16" w:rsidP="00120542">
      <w:pPr>
        <w:spacing w:line="240" w:lineRule="auto"/>
        <w:outlineLvl w:val="0"/>
        <w:rPr>
          <w:b/>
          <w:noProof/>
          <w:szCs w:val="22"/>
        </w:rPr>
      </w:pPr>
    </w:p>
    <w:p w14:paraId="7F9A0CCC" w14:textId="77777777" w:rsidR="00812D16" w:rsidRPr="00E36EA4" w:rsidRDefault="00812D16" w:rsidP="00120542">
      <w:pPr>
        <w:spacing w:line="240" w:lineRule="auto"/>
        <w:outlineLvl w:val="0"/>
        <w:rPr>
          <w:b/>
          <w:noProof/>
          <w:szCs w:val="22"/>
        </w:rPr>
      </w:pPr>
    </w:p>
    <w:p w14:paraId="4DBF0389" w14:textId="77777777" w:rsidR="00812D16" w:rsidRPr="00E36EA4" w:rsidRDefault="00812D16" w:rsidP="00120542">
      <w:pPr>
        <w:spacing w:line="240" w:lineRule="auto"/>
        <w:jc w:val="center"/>
        <w:outlineLvl w:val="0"/>
        <w:rPr>
          <w:b/>
          <w:noProof/>
          <w:szCs w:val="22"/>
        </w:rPr>
      </w:pPr>
      <w:r w:rsidRPr="00E36EA4">
        <w:rPr>
          <w:b/>
          <w:noProof/>
          <w:szCs w:val="22"/>
        </w:rPr>
        <w:t>ANNEX III</w:t>
      </w:r>
    </w:p>
    <w:p w14:paraId="33F77157" w14:textId="77777777" w:rsidR="00812D16" w:rsidRPr="00E36EA4" w:rsidRDefault="00812D16" w:rsidP="00120542">
      <w:pPr>
        <w:spacing w:line="240" w:lineRule="auto"/>
        <w:jc w:val="center"/>
        <w:rPr>
          <w:b/>
          <w:noProof/>
          <w:szCs w:val="22"/>
        </w:rPr>
      </w:pPr>
    </w:p>
    <w:p w14:paraId="36C3F6E4" w14:textId="77777777" w:rsidR="00812D16" w:rsidRPr="00E36EA4" w:rsidRDefault="00812D16" w:rsidP="00120542">
      <w:pPr>
        <w:spacing w:line="240" w:lineRule="auto"/>
        <w:jc w:val="center"/>
        <w:outlineLvl w:val="0"/>
        <w:rPr>
          <w:b/>
          <w:noProof/>
          <w:szCs w:val="22"/>
        </w:rPr>
      </w:pPr>
      <w:r w:rsidRPr="00E36EA4">
        <w:rPr>
          <w:b/>
          <w:noProof/>
          <w:szCs w:val="22"/>
        </w:rPr>
        <w:t>LABELLING AND PACKAGE LEAFLET</w:t>
      </w:r>
    </w:p>
    <w:p w14:paraId="16E34BF7" w14:textId="77777777" w:rsidR="000166C1" w:rsidRPr="00E36EA4" w:rsidRDefault="00B674D6" w:rsidP="00120542">
      <w:pPr>
        <w:spacing w:line="240" w:lineRule="auto"/>
        <w:rPr>
          <w:b/>
          <w:noProof/>
          <w:szCs w:val="22"/>
        </w:rPr>
      </w:pPr>
      <w:r w:rsidRPr="00E36EA4">
        <w:rPr>
          <w:b/>
          <w:noProof/>
          <w:szCs w:val="22"/>
        </w:rPr>
        <w:br w:type="page"/>
      </w:r>
    </w:p>
    <w:p w14:paraId="28E612FB" w14:textId="77777777" w:rsidR="000166C1" w:rsidRPr="00E36EA4" w:rsidRDefault="000166C1" w:rsidP="00120542">
      <w:pPr>
        <w:spacing w:line="240" w:lineRule="auto"/>
        <w:outlineLvl w:val="0"/>
        <w:rPr>
          <w:b/>
          <w:noProof/>
          <w:szCs w:val="22"/>
        </w:rPr>
      </w:pPr>
    </w:p>
    <w:p w14:paraId="1D72EF44" w14:textId="77777777" w:rsidR="000166C1" w:rsidRPr="00E36EA4" w:rsidRDefault="000166C1" w:rsidP="00120542">
      <w:pPr>
        <w:spacing w:line="240" w:lineRule="auto"/>
        <w:outlineLvl w:val="0"/>
        <w:rPr>
          <w:b/>
          <w:noProof/>
          <w:szCs w:val="22"/>
        </w:rPr>
      </w:pPr>
    </w:p>
    <w:p w14:paraId="5D51D380" w14:textId="77777777" w:rsidR="000166C1" w:rsidRPr="00E36EA4" w:rsidRDefault="000166C1" w:rsidP="00120542">
      <w:pPr>
        <w:spacing w:line="240" w:lineRule="auto"/>
        <w:outlineLvl w:val="0"/>
        <w:rPr>
          <w:b/>
          <w:noProof/>
          <w:szCs w:val="22"/>
        </w:rPr>
      </w:pPr>
    </w:p>
    <w:p w14:paraId="272BC080" w14:textId="77777777" w:rsidR="000166C1" w:rsidRPr="00E36EA4" w:rsidRDefault="000166C1" w:rsidP="00120542">
      <w:pPr>
        <w:spacing w:line="240" w:lineRule="auto"/>
        <w:outlineLvl w:val="0"/>
        <w:rPr>
          <w:b/>
          <w:noProof/>
          <w:szCs w:val="22"/>
        </w:rPr>
      </w:pPr>
    </w:p>
    <w:p w14:paraId="5484B0A9" w14:textId="77777777" w:rsidR="000166C1" w:rsidRPr="00E36EA4" w:rsidRDefault="000166C1" w:rsidP="00120542">
      <w:pPr>
        <w:spacing w:line="240" w:lineRule="auto"/>
        <w:outlineLvl w:val="0"/>
        <w:rPr>
          <w:b/>
          <w:noProof/>
          <w:szCs w:val="22"/>
        </w:rPr>
      </w:pPr>
    </w:p>
    <w:p w14:paraId="017A2C26" w14:textId="77777777" w:rsidR="000166C1" w:rsidRPr="00E36EA4" w:rsidRDefault="000166C1" w:rsidP="00120542">
      <w:pPr>
        <w:spacing w:line="240" w:lineRule="auto"/>
        <w:outlineLvl w:val="0"/>
        <w:rPr>
          <w:b/>
          <w:noProof/>
          <w:szCs w:val="22"/>
        </w:rPr>
      </w:pPr>
    </w:p>
    <w:p w14:paraId="46FC5EBC" w14:textId="77777777" w:rsidR="000166C1" w:rsidRPr="00E36EA4" w:rsidRDefault="000166C1" w:rsidP="00120542">
      <w:pPr>
        <w:spacing w:line="240" w:lineRule="auto"/>
        <w:outlineLvl w:val="0"/>
        <w:rPr>
          <w:b/>
          <w:noProof/>
          <w:szCs w:val="22"/>
        </w:rPr>
      </w:pPr>
    </w:p>
    <w:p w14:paraId="5ACB1D3A" w14:textId="77777777" w:rsidR="000166C1" w:rsidRPr="00E36EA4" w:rsidRDefault="000166C1" w:rsidP="00120542">
      <w:pPr>
        <w:spacing w:line="240" w:lineRule="auto"/>
        <w:outlineLvl w:val="0"/>
        <w:rPr>
          <w:b/>
          <w:noProof/>
          <w:szCs w:val="22"/>
        </w:rPr>
      </w:pPr>
    </w:p>
    <w:p w14:paraId="3D2D1196" w14:textId="77777777" w:rsidR="000166C1" w:rsidRPr="00E36EA4" w:rsidRDefault="000166C1" w:rsidP="00120542">
      <w:pPr>
        <w:spacing w:line="240" w:lineRule="auto"/>
        <w:outlineLvl w:val="0"/>
        <w:rPr>
          <w:b/>
          <w:noProof/>
          <w:szCs w:val="22"/>
        </w:rPr>
      </w:pPr>
    </w:p>
    <w:p w14:paraId="05088754" w14:textId="77777777" w:rsidR="000166C1" w:rsidRPr="00E36EA4" w:rsidRDefault="000166C1" w:rsidP="00120542">
      <w:pPr>
        <w:spacing w:line="240" w:lineRule="auto"/>
        <w:outlineLvl w:val="0"/>
        <w:rPr>
          <w:b/>
          <w:noProof/>
          <w:szCs w:val="22"/>
        </w:rPr>
      </w:pPr>
    </w:p>
    <w:p w14:paraId="333C6135" w14:textId="77777777" w:rsidR="000166C1" w:rsidRPr="00E36EA4" w:rsidRDefault="000166C1" w:rsidP="00120542">
      <w:pPr>
        <w:spacing w:line="240" w:lineRule="auto"/>
        <w:outlineLvl w:val="0"/>
        <w:rPr>
          <w:b/>
          <w:noProof/>
          <w:szCs w:val="22"/>
        </w:rPr>
      </w:pPr>
    </w:p>
    <w:p w14:paraId="2E69F0DE" w14:textId="77777777" w:rsidR="000166C1" w:rsidRPr="00E36EA4" w:rsidRDefault="000166C1" w:rsidP="00120542">
      <w:pPr>
        <w:spacing w:line="240" w:lineRule="auto"/>
        <w:outlineLvl w:val="0"/>
        <w:rPr>
          <w:b/>
          <w:noProof/>
          <w:szCs w:val="22"/>
        </w:rPr>
      </w:pPr>
    </w:p>
    <w:p w14:paraId="314A3A7C" w14:textId="77777777" w:rsidR="000166C1" w:rsidRPr="00E36EA4" w:rsidRDefault="000166C1" w:rsidP="00120542">
      <w:pPr>
        <w:spacing w:line="240" w:lineRule="auto"/>
        <w:outlineLvl w:val="0"/>
        <w:rPr>
          <w:b/>
          <w:noProof/>
          <w:szCs w:val="22"/>
        </w:rPr>
      </w:pPr>
    </w:p>
    <w:p w14:paraId="07B2659E" w14:textId="77777777" w:rsidR="000166C1" w:rsidRPr="00E36EA4" w:rsidRDefault="000166C1" w:rsidP="00120542">
      <w:pPr>
        <w:spacing w:line="240" w:lineRule="auto"/>
        <w:outlineLvl w:val="0"/>
        <w:rPr>
          <w:b/>
          <w:noProof/>
          <w:szCs w:val="22"/>
        </w:rPr>
      </w:pPr>
    </w:p>
    <w:p w14:paraId="61F10536" w14:textId="77777777" w:rsidR="000166C1" w:rsidRPr="00E36EA4" w:rsidRDefault="000166C1" w:rsidP="00120542">
      <w:pPr>
        <w:spacing w:line="240" w:lineRule="auto"/>
        <w:outlineLvl w:val="0"/>
        <w:rPr>
          <w:b/>
          <w:noProof/>
          <w:szCs w:val="22"/>
        </w:rPr>
      </w:pPr>
    </w:p>
    <w:p w14:paraId="7661C5E6" w14:textId="77777777" w:rsidR="000166C1" w:rsidRPr="00E36EA4" w:rsidRDefault="000166C1" w:rsidP="00120542">
      <w:pPr>
        <w:spacing w:line="240" w:lineRule="auto"/>
        <w:outlineLvl w:val="0"/>
        <w:rPr>
          <w:b/>
          <w:noProof/>
          <w:szCs w:val="22"/>
        </w:rPr>
      </w:pPr>
    </w:p>
    <w:p w14:paraId="1FF20E3B" w14:textId="77777777" w:rsidR="000166C1" w:rsidRPr="00E36EA4" w:rsidRDefault="000166C1" w:rsidP="00120542">
      <w:pPr>
        <w:spacing w:line="240" w:lineRule="auto"/>
        <w:outlineLvl w:val="0"/>
        <w:rPr>
          <w:b/>
          <w:noProof/>
          <w:szCs w:val="22"/>
        </w:rPr>
      </w:pPr>
    </w:p>
    <w:p w14:paraId="2418A2B6" w14:textId="77777777" w:rsidR="000166C1" w:rsidRPr="00E36EA4" w:rsidRDefault="000166C1" w:rsidP="00120542">
      <w:pPr>
        <w:spacing w:line="240" w:lineRule="auto"/>
        <w:outlineLvl w:val="0"/>
        <w:rPr>
          <w:b/>
          <w:noProof/>
          <w:szCs w:val="22"/>
        </w:rPr>
      </w:pPr>
    </w:p>
    <w:p w14:paraId="709C571D" w14:textId="77777777" w:rsidR="00F523AC" w:rsidRPr="00E36EA4" w:rsidRDefault="00F523AC" w:rsidP="00120542">
      <w:pPr>
        <w:spacing w:line="240" w:lineRule="auto"/>
        <w:outlineLvl w:val="0"/>
        <w:rPr>
          <w:b/>
          <w:noProof/>
          <w:szCs w:val="22"/>
        </w:rPr>
      </w:pPr>
    </w:p>
    <w:p w14:paraId="6026D936" w14:textId="77777777" w:rsidR="00B64B2F" w:rsidRPr="00E36EA4" w:rsidRDefault="00B64B2F" w:rsidP="00120542">
      <w:pPr>
        <w:spacing w:line="240" w:lineRule="auto"/>
        <w:outlineLvl w:val="0"/>
        <w:rPr>
          <w:b/>
          <w:noProof/>
          <w:szCs w:val="22"/>
        </w:rPr>
      </w:pPr>
    </w:p>
    <w:p w14:paraId="4D67D631" w14:textId="77777777" w:rsidR="00B64B2F" w:rsidRPr="00E36EA4" w:rsidRDefault="00B64B2F" w:rsidP="00120542">
      <w:pPr>
        <w:spacing w:line="240" w:lineRule="auto"/>
        <w:outlineLvl w:val="0"/>
        <w:rPr>
          <w:b/>
          <w:noProof/>
          <w:szCs w:val="22"/>
        </w:rPr>
      </w:pPr>
    </w:p>
    <w:p w14:paraId="2390ED05" w14:textId="77777777" w:rsidR="00B64B2F" w:rsidRPr="00E36EA4" w:rsidRDefault="00B64B2F" w:rsidP="00120542">
      <w:pPr>
        <w:spacing w:line="240" w:lineRule="auto"/>
        <w:outlineLvl w:val="0"/>
        <w:rPr>
          <w:b/>
          <w:noProof/>
          <w:szCs w:val="22"/>
        </w:rPr>
      </w:pPr>
    </w:p>
    <w:p w14:paraId="09E19CC8" w14:textId="77777777" w:rsidR="00B64B2F" w:rsidRPr="00E36EA4" w:rsidRDefault="00B64B2F" w:rsidP="00120542">
      <w:pPr>
        <w:spacing w:line="240" w:lineRule="auto"/>
        <w:outlineLvl w:val="0"/>
        <w:rPr>
          <w:b/>
          <w:noProof/>
          <w:szCs w:val="22"/>
        </w:rPr>
      </w:pPr>
    </w:p>
    <w:p w14:paraId="2F484E78" w14:textId="77777777" w:rsidR="00812D16" w:rsidRPr="00E36EA4" w:rsidRDefault="00812D16" w:rsidP="00120542">
      <w:pPr>
        <w:spacing w:line="240" w:lineRule="auto"/>
        <w:jc w:val="center"/>
        <w:outlineLvl w:val="0"/>
        <w:rPr>
          <w:noProof/>
          <w:szCs w:val="22"/>
        </w:rPr>
      </w:pPr>
      <w:r w:rsidRPr="00E36EA4">
        <w:rPr>
          <w:b/>
          <w:noProof/>
          <w:szCs w:val="22"/>
        </w:rPr>
        <w:t>A. LABELLING</w:t>
      </w:r>
    </w:p>
    <w:p w14:paraId="03F712B6" w14:textId="77777777" w:rsidR="00812D16" w:rsidRPr="00E36EA4" w:rsidRDefault="00812D16" w:rsidP="00120542">
      <w:pPr>
        <w:shd w:val="clear" w:color="auto" w:fill="FFFFFF"/>
        <w:spacing w:line="240" w:lineRule="auto"/>
        <w:rPr>
          <w:noProof/>
          <w:szCs w:val="22"/>
        </w:rPr>
      </w:pPr>
      <w:r w:rsidRPr="00E36EA4">
        <w:rPr>
          <w:noProof/>
          <w:szCs w:val="22"/>
        </w:rPr>
        <w:br w:type="page"/>
      </w:r>
    </w:p>
    <w:p w14:paraId="38957DAD" w14:textId="77777777" w:rsidR="00812D16" w:rsidRPr="00E36EA4" w:rsidRDefault="00A932B4" w:rsidP="00120542">
      <w:pPr>
        <w:pBdr>
          <w:top w:val="single" w:sz="4" w:space="1" w:color="auto"/>
          <w:left w:val="single" w:sz="4" w:space="4" w:color="auto"/>
          <w:bottom w:val="single" w:sz="4" w:space="1" w:color="auto"/>
          <w:right w:val="single" w:sz="4" w:space="4" w:color="auto"/>
        </w:pBdr>
        <w:spacing w:line="240" w:lineRule="auto"/>
        <w:rPr>
          <w:b/>
          <w:noProof/>
          <w:szCs w:val="22"/>
        </w:rPr>
      </w:pPr>
      <w:r w:rsidRPr="00E36EA4">
        <w:rPr>
          <w:b/>
          <w:noProof/>
          <w:szCs w:val="22"/>
        </w:rPr>
        <w:t xml:space="preserve">PARTICULARS TO APPEAR ON </w:t>
      </w:r>
      <w:r w:rsidR="00812D16" w:rsidRPr="00E36EA4">
        <w:rPr>
          <w:b/>
          <w:noProof/>
          <w:szCs w:val="22"/>
        </w:rPr>
        <w:t>THE OUTER PACKAGING</w:t>
      </w:r>
    </w:p>
    <w:p w14:paraId="5A031A1B" w14:textId="77777777"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ind w:left="567" w:hanging="567"/>
        <w:rPr>
          <w:bCs/>
          <w:noProof/>
          <w:szCs w:val="22"/>
        </w:rPr>
      </w:pPr>
    </w:p>
    <w:p w14:paraId="440D69DB" w14:textId="77777777" w:rsidR="00812D16" w:rsidRPr="00E36EA4" w:rsidRDefault="00A932B4" w:rsidP="00120542">
      <w:pPr>
        <w:pBdr>
          <w:top w:val="single" w:sz="4" w:space="1" w:color="auto"/>
          <w:left w:val="single" w:sz="4" w:space="4" w:color="auto"/>
          <w:bottom w:val="single" w:sz="4" w:space="1" w:color="auto"/>
          <w:right w:val="single" w:sz="4" w:space="4" w:color="auto"/>
        </w:pBdr>
        <w:spacing w:line="240" w:lineRule="auto"/>
        <w:rPr>
          <w:bCs/>
          <w:noProof/>
          <w:szCs w:val="22"/>
        </w:rPr>
      </w:pPr>
      <w:r w:rsidRPr="00E36EA4">
        <w:rPr>
          <w:b/>
          <w:noProof/>
          <w:szCs w:val="22"/>
        </w:rPr>
        <w:t>OUTER CARTON</w:t>
      </w:r>
    </w:p>
    <w:p w14:paraId="51A2CD8D" w14:textId="77777777" w:rsidR="00812D16" w:rsidRPr="00E36EA4" w:rsidRDefault="00812D16" w:rsidP="00120542">
      <w:pPr>
        <w:spacing w:line="240" w:lineRule="auto"/>
      </w:pPr>
    </w:p>
    <w:p w14:paraId="6DB46FA3" w14:textId="77777777" w:rsidR="006C6114" w:rsidRPr="00E36EA4" w:rsidRDefault="006C6114" w:rsidP="00120542">
      <w:pPr>
        <w:spacing w:line="240" w:lineRule="auto"/>
        <w:rPr>
          <w:noProof/>
          <w:szCs w:val="22"/>
        </w:rPr>
      </w:pPr>
    </w:p>
    <w:p w14:paraId="3E2BC31D" w14:textId="77777777"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ind w:left="567" w:hanging="567"/>
        <w:outlineLvl w:val="0"/>
      </w:pPr>
      <w:r w:rsidRPr="00E36EA4">
        <w:rPr>
          <w:b/>
        </w:rPr>
        <w:t>1.</w:t>
      </w:r>
      <w:r w:rsidRPr="00E36EA4">
        <w:rPr>
          <w:b/>
        </w:rPr>
        <w:tab/>
        <w:t>NAME OF THE MEDICINAL PRODUCT</w:t>
      </w:r>
    </w:p>
    <w:p w14:paraId="2FE915F7" w14:textId="77777777" w:rsidR="00812D16" w:rsidRPr="00E36EA4" w:rsidRDefault="00812D16" w:rsidP="00120542">
      <w:pPr>
        <w:spacing w:line="240" w:lineRule="auto"/>
        <w:rPr>
          <w:noProof/>
          <w:szCs w:val="22"/>
        </w:rPr>
      </w:pPr>
    </w:p>
    <w:p w14:paraId="1BFC63D3" w14:textId="77777777" w:rsidR="00A932B4" w:rsidRPr="00E36EA4" w:rsidRDefault="00CB2676" w:rsidP="00120542">
      <w:pPr>
        <w:spacing w:line="240" w:lineRule="auto"/>
      </w:pPr>
      <w:r w:rsidRPr="00E36EA4">
        <w:t>T</w:t>
      </w:r>
      <w:r w:rsidR="00A932B4" w:rsidRPr="00E36EA4">
        <w:t>OO</w:t>
      </w:r>
      <w:r w:rsidR="00A932B4" w:rsidRPr="00E36EA4">
        <w:rPr>
          <w:spacing w:val="1"/>
        </w:rPr>
        <w:t>K</w:t>
      </w:r>
      <w:r w:rsidR="00A932B4" w:rsidRPr="00E36EA4">
        <w:t>AD</w:t>
      </w:r>
      <w:r w:rsidR="00A932B4" w:rsidRPr="00E36EA4">
        <w:rPr>
          <w:spacing w:val="-9"/>
        </w:rPr>
        <w:t xml:space="preserve"> </w:t>
      </w:r>
      <w:r w:rsidR="00A932B4" w:rsidRPr="00E36EA4">
        <w:rPr>
          <w:spacing w:val="1"/>
        </w:rPr>
        <w:t>18</w:t>
      </w:r>
      <w:r w:rsidR="00A932B4" w:rsidRPr="00E36EA4">
        <w:t>3</w:t>
      </w:r>
      <w:r w:rsidR="00A932B4" w:rsidRPr="00E36EA4">
        <w:rPr>
          <w:spacing w:val="-2"/>
        </w:rPr>
        <w:t xml:space="preserve"> m</w:t>
      </w:r>
      <w:r w:rsidR="00A932B4" w:rsidRPr="00E36EA4">
        <w:t>g</w:t>
      </w:r>
      <w:r w:rsidR="00A932B4" w:rsidRPr="00E36EA4">
        <w:rPr>
          <w:spacing w:val="-2"/>
        </w:rPr>
        <w:t xml:space="preserve"> </w:t>
      </w:r>
      <w:r w:rsidR="00A932B4" w:rsidRPr="00E36EA4">
        <w:rPr>
          <w:spacing w:val="1"/>
          <w:highlight w:val="lightGray"/>
        </w:rPr>
        <w:t>powder for solution for injection</w:t>
      </w:r>
    </w:p>
    <w:p w14:paraId="3C8E46E1" w14:textId="5F798CFA" w:rsidR="00812D16" w:rsidRPr="00E36EA4" w:rsidRDefault="00CB2676" w:rsidP="00120542">
      <w:pPr>
        <w:spacing w:line="240" w:lineRule="auto"/>
        <w:rPr>
          <w:b/>
          <w:szCs w:val="22"/>
        </w:rPr>
      </w:pPr>
      <w:r w:rsidRPr="00E36EA4">
        <w:rPr>
          <w:noProof/>
          <w:szCs w:val="22"/>
        </w:rPr>
        <w:t>padeliporfin</w:t>
      </w:r>
    </w:p>
    <w:p w14:paraId="39420C8A" w14:textId="77777777" w:rsidR="00812D16" w:rsidRPr="00E36EA4" w:rsidRDefault="00812D16" w:rsidP="00120542">
      <w:pPr>
        <w:spacing w:line="240" w:lineRule="auto"/>
        <w:rPr>
          <w:noProof/>
          <w:szCs w:val="22"/>
        </w:rPr>
      </w:pPr>
    </w:p>
    <w:p w14:paraId="35E7EC11" w14:textId="77777777" w:rsidR="00812D16" w:rsidRPr="00E36EA4" w:rsidRDefault="00812D16" w:rsidP="00120542">
      <w:pPr>
        <w:spacing w:line="240" w:lineRule="auto"/>
        <w:rPr>
          <w:noProof/>
          <w:szCs w:val="22"/>
        </w:rPr>
      </w:pPr>
    </w:p>
    <w:p w14:paraId="1D580B2A" w14:textId="77777777"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E36EA4">
        <w:rPr>
          <w:b/>
          <w:noProof/>
          <w:szCs w:val="22"/>
        </w:rPr>
        <w:t>2.</w:t>
      </w:r>
      <w:r w:rsidRPr="00E36EA4">
        <w:rPr>
          <w:b/>
          <w:noProof/>
          <w:szCs w:val="22"/>
        </w:rPr>
        <w:tab/>
        <w:t>STATEMENT OF ACTIVE SUBSTANCE(S)</w:t>
      </w:r>
    </w:p>
    <w:p w14:paraId="55B10C91" w14:textId="77777777" w:rsidR="00812D16" w:rsidRPr="00E36EA4" w:rsidRDefault="00812D16" w:rsidP="00120542">
      <w:pPr>
        <w:spacing w:line="240" w:lineRule="auto"/>
        <w:rPr>
          <w:noProof/>
          <w:szCs w:val="22"/>
        </w:rPr>
      </w:pPr>
    </w:p>
    <w:p w14:paraId="043C0D5E" w14:textId="77777777" w:rsidR="00812D16" w:rsidRPr="00E36EA4" w:rsidRDefault="009462E6" w:rsidP="00120542">
      <w:pPr>
        <w:spacing w:line="240" w:lineRule="auto"/>
      </w:pPr>
      <w:r w:rsidRPr="00E36EA4">
        <w:t>E</w:t>
      </w:r>
      <w:r w:rsidR="00CB2676" w:rsidRPr="00E36EA4">
        <w:t>ach</w:t>
      </w:r>
      <w:r w:rsidR="00CB2676" w:rsidRPr="00E36EA4">
        <w:rPr>
          <w:spacing w:val="-4"/>
        </w:rPr>
        <w:t xml:space="preserve"> </w:t>
      </w:r>
      <w:r w:rsidR="00CB2676" w:rsidRPr="00E36EA4">
        <w:rPr>
          <w:spacing w:val="1"/>
        </w:rPr>
        <w:t>v</w:t>
      </w:r>
      <w:r w:rsidR="00CB2676" w:rsidRPr="00E36EA4">
        <w:t>ial</w:t>
      </w:r>
      <w:r w:rsidR="00CB2676" w:rsidRPr="00E36EA4">
        <w:rPr>
          <w:spacing w:val="-3"/>
        </w:rPr>
        <w:t xml:space="preserve"> </w:t>
      </w:r>
      <w:r w:rsidR="00CB2676" w:rsidRPr="00E36EA4">
        <w:t>co</w:t>
      </w:r>
      <w:r w:rsidR="00CB2676" w:rsidRPr="00E36EA4">
        <w:rPr>
          <w:spacing w:val="1"/>
        </w:rPr>
        <w:t>n</w:t>
      </w:r>
      <w:r w:rsidR="00CB2676" w:rsidRPr="00E36EA4">
        <w:t>tains</w:t>
      </w:r>
      <w:r w:rsidR="00CB2676" w:rsidRPr="00E36EA4">
        <w:rPr>
          <w:spacing w:val="-7"/>
        </w:rPr>
        <w:t xml:space="preserve"> </w:t>
      </w:r>
      <w:r w:rsidR="00CB2676" w:rsidRPr="00E36EA4">
        <w:t>1</w:t>
      </w:r>
      <w:r w:rsidR="00CB2676" w:rsidRPr="00E36EA4">
        <w:rPr>
          <w:spacing w:val="1"/>
        </w:rPr>
        <w:t>8</w:t>
      </w:r>
      <w:r w:rsidR="00CB2676" w:rsidRPr="00E36EA4">
        <w:t>3</w:t>
      </w:r>
      <w:r w:rsidR="00CB2676" w:rsidRPr="00E36EA4">
        <w:rPr>
          <w:spacing w:val="-1"/>
        </w:rPr>
        <w:t xml:space="preserve"> </w:t>
      </w:r>
      <w:r w:rsidR="00CB2676" w:rsidRPr="00E36EA4">
        <w:rPr>
          <w:spacing w:val="-2"/>
        </w:rPr>
        <w:t>m</w:t>
      </w:r>
      <w:r w:rsidR="00CB2676" w:rsidRPr="00E36EA4">
        <w:t>g</w:t>
      </w:r>
      <w:r w:rsidR="00CB2676" w:rsidRPr="00E36EA4">
        <w:rPr>
          <w:spacing w:val="-2"/>
        </w:rPr>
        <w:t xml:space="preserve"> </w:t>
      </w:r>
      <w:r w:rsidR="00CB2676" w:rsidRPr="00E36EA4">
        <w:t>of</w:t>
      </w:r>
      <w:r w:rsidR="00CB2676" w:rsidRPr="00E36EA4">
        <w:rPr>
          <w:spacing w:val="-2"/>
        </w:rPr>
        <w:t xml:space="preserve"> </w:t>
      </w:r>
      <w:r w:rsidR="00CB2676" w:rsidRPr="00E36EA4">
        <w:rPr>
          <w:spacing w:val="1"/>
        </w:rPr>
        <w:t>p</w:t>
      </w:r>
      <w:r w:rsidR="00CB2676" w:rsidRPr="00E36EA4">
        <w:t>a</w:t>
      </w:r>
      <w:r w:rsidR="00CB2676" w:rsidRPr="00E36EA4">
        <w:rPr>
          <w:spacing w:val="1"/>
        </w:rPr>
        <w:t>d</w:t>
      </w:r>
      <w:r w:rsidR="00CB2676" w:rsidRPr="00E36EA4">
        <w:t>elip</w:t>
      </w:r>
      <w:r w:rsidR="00CB2676" w:rsidRPr="00E36EA4">
        <w:rPr>
          <w:spacing w:val="1"/>
        </w:rPr>
        <w:t>o</w:t>
      </w:r>
      <w:r w:rsidR="00CB2676" w:rsidRPr="00E36EA4">
        <w:t>rf</w:t>
      </w:r>
      <w:r w:rsidR="00CB2676" w:rsidRPr="00E36EA4">
        <w:rPr>
          <w:spacing w:val="-1"/>
        </w:rPr>
        <w:t>i</w:t>
      </w:r>
      <w:r w:rsidR="00CB2676" w:rsidRPr="00E36EA4">
        <w:t>n</w:t>
      </w:r>
      <w:r w:rsidR="00CB2676" w:rsidRPr="00E36EA4">
        <w:rPr>
          <w:spacing w:val="-10"/>
        </w:rPr>
        <w:t xml:space="preserve"> </w:t>
      </w:r>
      <w:r w:rsidR="00CB2676" w:rsidRPr="00E36EA4">
        <w:rPr>
          <w:spacing w:val="1"/>
        </w:rPr>
        <w:t>(</w:t>
      </w:r>
      <w:r w:rsidR="00CB2676" w:rsidRPr="00E36EA4">
        <w:t>as</w:t>
      </w:r>
      <w:r w:rsidR="00CB2676" w:rsidRPr="00E36EA4">
        <w:rPr>
          <w:spacing w:val="-3"/>
        </w:rPr>
        <w:t xml:space="preserve"> </w:t>
      </w:r>
      <w:r w:rsidR="00CB2676" w:rsidRPr="00E36EA4">
        <w:rPr>
          <w:spacing w:val="1"/>
        </w:rPr>
        <w:t>d</w:t>
      </w:r>
      <w:r w:rsidR="00CB2676" w:rsidRPr="00E36EA4">
        <w:t>i-p</w:t>
      </w:r>
      <w:r w:rsidR="00CB2676" w:rsidRPr="00E36EA4">
        <w:rPr>
          <w:spacing w:val="1"/>
        </w:rPr>
        <w:t>o</w:t>
      </w:r>
      <w:r w:rsidR="00CB2676" w:rsidRPr="00E36EA4">
        <w:t>tassi</w:t>
      </w:r>
      <w:r w:rsidR="00CB2676" w:rsidRPr="00E36EA4">
        <w:rPr>
          <w:spacing w:val="1"/>
        </w:rPr>
        <w:t>u</w:t>
      </w:r>
      <w:r w:rsidR="00CB2676" w:rsidRPr="00E36EA4">
        <w:t>m</w:t>
      </w:r>
      <w:r w:rsidR="00CB2676" w:rsidRPr="00E36EA4">
        <w:rPr>
          <w:spacing w:val="-12"/>
        </w:rPr>
        <w:t xml:space="preserve"> </w:t>
      </w:r>
      <w:r w:rsidR="00CB2676" w:rsidRPr="00E36EA4">
        <w:t>salt).</w:t>
      </w:r>
    </w:p>
    <w:p w14:paraId="27CC3DC5" w14:textId="4EFFCF74" w:rsidR="008E5EE8" w:rsidRPr="00E36EA4" w:rsidRDefault="008E5EE8" w:rsidP="00120542">
      <w:pPr>
        <w:spacing w:line="240" w:lineRule="auto"/>
      </w:pPr>
      <w:r w:rsidRPr="00E36EA4">
        <w:t>1 mL of reconstituted solution contains 9.15 mg of padeliporfin.</w:t>
      </w:r>
    </w:p>
    <w:p w14:paraId="0ED977D6" w14:textId="77777777" w:rsidR="00812D16" w:rsidRPr="00E36EA4" w:rsidRDefault="00812D16" w:rsidP="00120542">
      <w:pPr>
        <w:spacing w:line="240" w:lineRule="auto"/>
        <w:rPr>
          <w:noProof/>
          <w:szCs w:val="22"/>
        </w:rPr>
      </w:pPr>
    </w:p>
    <w:p w14:paraId="47D7186B" w14:textId="77777777" w:rsidR="00812D16" w:rsidRPr="00E36EA4" w:rsidRDefault="00812D16" w:rsidP="00120542">
      <w:pPr>
        <w:spacing w:line="240" w:lineRule="auto"/>
        <w:rPr>
          <w:noProof/>
          <w:szCs w:val="22"/>
        </w:rPr>
      </w:pPr>
    </w:p>
    <w:p w14:paraId="21D0AC3F" w14:textId="77777777"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3.</w:t>
      </w:r>
      <w:r w:rsidRPr="00E36EA4">
        <w:rPr>
          <w:b/>
          <w:noProof/>
          <w:szCs w:val="22"/>
        </w:rPr>
        <w:tab/>
        <w:t>LIST OF EXCIPIENTS</w:t>
      </w:r>
    </w:p>
    <w:p w14:paraId="5D6CAB86" w14:textId="77777777" w:rsidR="00812D16" w:rsidRPr="00E36EA4" w:rsidRDefault="00812D16" w:rsidP="00120542">
      <w:pPr>
        <w:spacing w:line="240" w:lineRule="auto"/>
        <w:rPr>
          <w:noProof/>
          <w:szCs w:val="22"/>
        </w:rPr>
      </w:pPr>
    </w:p>
    <w:p w14:paraId="2CFD2E30" w14:textId="77777777" w:rsidR="009462E6" w:rsidRPr="00E36EA4" w:rsidRDefault="009462E6" w:rsidP="00120542">
      <w:pPr>
        <w:spacing w:line="240" w:lineRule="auto"/>
      </w:pPr>
      <w:r w:rsidRPr="00E36EA4">
        <w:rPr>
          <w:spacing w:val="1"/>
        </w:rPr>
        <w:t>Ex</w:t>
      </w:r>
      <w:r w:rsidRPr="00E36EA4">
        <w:t>cipie</w:t>
      </w:r>
      <w:r w:rsidRPr="00E36EA4">
        <w:rPr>
          <w:spacing w:val="1"/>
        </w:rPr>
        <w:t>n</w:t>
      </w:r>
      <w:r w:rsidRPr="00E36EA4">
        <w:t>t:</w:t>
      </w:r>
      <w:r w:rsidRPr="00E36EA4">
        <w:rPr>
          <w:spacing w:val="-8"/>
        </w:rPr>
        <w:t xml:space="preserve"> </w:t>
      </w:r>
      <w:r w:rsidRPr="00E36EA4">
        <w:rPr>
          <w:spacing w:val="-1"/>
        </w:rPr>
        <w:t>M</w:t>
      </w:r>
      <w:r w:rsidRPr="00E36EA4">
        <w:t>an</w:t>
      </w:r>
      <w:r w:rsidRPr="00E36EA4">
        <w:rPr>
          <w:spacing w:val="1"/>
        </w:rPr>
        <w:t>n</w:t>
      </w:r>
      <w:r w:rsidRPr="00E36EA4">
        <w:t>it</w:t>
      </w:r>
      <w:r w:rsidRPr="00E36EA4">
        <w:rPr>
          <w:spacing w:val="1"/>
        </w:rPr>
        <w:t>o</w:t>
      </w:r>
      <w:r w:rsidRPr="00E36EA4">
        <w:t>l</w:t>
      </w:r>
    </w:p>
    <w:p w14:paraId="07E1C09B" w14:textId="77777777" w:rsidR="009462E6" w:rsidRPr="00E36EA4" w:rsidRDefault="009462E6" w:rsidP="00120542">
      <w:pPr>
        <w:spacing w:line="240" w:lineRule="auto"/>
        <w:rPr>
          <w:noProof/>
          <w:szCs w:val="22"/>
        </w:rPr>
      </w:pPr>
    </w:p>
    <w:p w14:paraId="7AA6B3A0" w14:textId="77777777" w:rsidR="00812D16" w:rsidRPr="00E36EA4" w:rsidRDefault="00812D16" w:rsidP="00120542">
      <w:pPr>
        <w:spacing w:line="240" w:lineRule="auto"/>
        <w:rPr>
          <w:noProof/>
          <w:szCs w:val="22"/>
        </w:rPr>
      </w:pPr>
    </w:p>
    <w:p w14:paraId="6845FF9A" w14:textId="77777777"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4.</w:t>
      </w:r>
      <w:r w:rsidRPr="00E36EA4">
        <w:rPr>
          <w:b/>
          <w:noProof/>
          <w:szCs w:val="22"/>
        </w:rPr>
        <w:tab/>
        <w:t>PHARMACEUTICAL FORM AND CONTENTS</w:t>
      </w:r>
    </w:p>
    <w:p w14:paraId="606BA829" w14:textId="77777777" w:rsidR="00812D16" w:rsidRPr="00E36EA4" w:rsidRDefault="00812D16" w:rsidP="00120542">
      <w:pPr>
        <w:spacing w:line="240" w:lineRule="auto"/>
        <w:rPr>
          <w:noProof/>
          <w:szCs w:val="22"/>
        </w:rPr>
      </w:pPr>
    </w:p>
    <w:p w14:paraId="1D1F1858" w14:textId="77777777" w:rsidR="00812D16" w:rsidRPr="00E36EA4" w:rsidRDefault="009462E6" w:rsidP="00120542">
      <w:pPr>
        <w:spacing w:line="240" w:lineRule="auto"/>
        <w:rPr>
          <w:noProof/>
          <w:szCs w:val="22"/>
        </w:rPr>
      </w:pPr>
      <w:r w:rsidRPr="00E36EA4">
        <w:rPr>
          <w:noProof/>
          <w:szCs w:val="22"/>
        </w:rPr>
        <w:t>Powder for solution for injection</w:t>
      </w:r>
    </w:p>
    <w:p w14:paraId="4CF5AD94" w14:textId="77777777" w:rsidR="009462E6" w:rsidRPr="00E36EA4" w:rsidRDefault="009462E6" w:rsidP="00120542">
      <w:pPr>
        <w:spacing w:line="240" w:lineRule="auto"/>
        <w:rPr>
          <w:noProof/>
          <w:szCs w:val="22"/>
        </w:rPr>
      </w:pPr>
      <w:r w:rsidRPr="00E36EA4">
        <w:rPr>
          <w:noProof/>
          <w:szCs w:val="22"/>
        </w:rPr>
        <w:t>1 vial</w:t>
      </w:r>
    </w:p>
    <w:p w14:paraId="0810D6CB" w14:textId="77777777" w:rsidR="009462E6" w:rsidRPr="00E36EA4" w:rsidRDefault="009462E6" w:rsidP="00120542">
      <w:pPr>
        <w:spacing w:line="240" w:lineRule="auto"/>
        <w:rPr>
          <w:noProof/>
          <w:szCs w:val="22"/>
        </w:rPr>
      </w:pPr>
    </w:p>
    <w:p w14:paraId="090CDCED" w14:textId="77777777" w:rsidR="009462E6" w:rsidRPr="00E36EA4" w:rsidRDefault="009462E6" w:rsidP="00120542">
      <w:pPr>
        <w:spacing w:line="240" w:lineRule="auto"/>
        <w:rPr>
          <w:noProof/>
          <w:szCs w:val="22"/>
        </w:rPr>
      </w:pPr>
    </w:p>
    <w:p w14:paraId="4D8425E5" w14:textId="77777777"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5.</w:t>
      </w:r>
      <w:r w:rsidRPr="00E36EA4">
        <w:rPr>
          <w:b/>
          <w:noProof/>
          <w:szCs w:val="22"/>
        </w:rPr>
        <w:tab/>
        <w:t>METHOD AND ROUTE(S) OF ADMINISTRATION</w:t>
      </w:r>
    </w:p>
    <w:p w14:paraId="61AEAC10" w14:textId="77777777" w:rsidR="00812D16" w:rsidRPr="00E36EA4" w:rsidRDefault="00812D16" w:rsidP="00120542">
      <w:pPr>
        <w:spacing w:line="240" w:lineRule="auto"/>
        <w:rPr>
          <w:noProof/>
          <w:szCs w:val="22"/>
        </w:rPr>
      </w:pPr>
    </w:p>
    <w:p w14:paraId="050BD4E8" w14:textId="77777777" w:rsidR="00812D16" w:rsidRPr="00E36EA4" w:rsidRDefault="00812D16" w:rsidP="00120542">
      <w:pPr>
        <w:spacing w:line="240" w:lineRule="auto"/>
        <w:rPr>
          <w:noProof/>
          <w:szCs w:val="22"/>
        </w:rPr>
      </w:pPr>
      <w:r w:rsidRPr="00E36EA4">
        <w:rPr>
          <w:noProof/>
          <w:szCs w:val="22"/>
        </w:rPr>
        <w:t>Read the package leaflet before use.</w:t>
      </w:r>
    </w:p>
    <w:p w14:paraId="31F37BC2" w14:textId="77777777" w:rsidR="00192262" w:rsidRPr="00E36EA4" w:rsidRDefault="00192262" w:rsidP="00120542">
      <w:pPr>
        <w:spacing w:line="240" w:lineRule="auto"/>
        <w:rPr>
          <w:noProof/>
          <w:szCs w:val="22"/>
        </w:rPr>
      </w:pPr>
      <w:r w:rsidRPr="00E36EA4">
        <w:rPr>
          <w:noProof/>
          <w:szCs w:val="22"/>
        </w:rPr>
        <w:t>Int</w:t>
      </w:r>
      <w:r w:rsidR="00346659" w:rsidRPr="00E36EA4">
        <w:rPr>
          <w:noProof/>
          <w:szCs w:val="22"/>
        </w:rPr>
        <w:t>r</w:t>
      </w:r>
      <w:r w:rsidRPr="00E36EA4">
        <w:rPr>
          <w:noProof/>
          <w:szCs w:val="22"/>
        </w:rPr>
        <w:t>avenous use</w:t>
      </w:r>
    </w:p>
    <w:p w14:paraId="64DF9325" w14:textId="77777777" w:rsidR="00812D16" w:rsidRPr="00E36EA4" w:rsidRDefault="00812D16" w:rsidP="00120542">
      <w:pPr>
        <w:spacing w:line="240" w:lineRule="auto"/>
        <w:rPr>
          <w:noProof/>
          <w:szCs w:val="22"/>
        </w:rPr>
      </w:pPr>
    </w:p>
    <w:p w14:paraId="701CF231" w14:textId="77777777" w:rsidR="00812D16" w:rsidRPr="00E36EA4" w:rsidRDefault="00812D16" w:rsidP="00120542">
      <w:pPr>
        <w:spacing w:line="240" w:lineRule="auto"/>
        <w:rPr>
          <w:noProof/>
          <w:szCs w:val="22"/>
        </w:rPr>
      </w:pPr>
    </w:p>
    <w:p w14:paraId="21843664" w14:textId="77777777"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6.</w:t>
      </w:r>
      <w:r w:rsidRPr="00E36EA4">
        <w:rPr>
          <w:b/>
          <w:noProof/>
          <w:szCs w:val="22"/>
        </w:rPr>
        <w:tab/>
        <w:t xml:space="preserve">SPECIAL WARNING THAT THE MEDICINAL PRODUCT MUST BE STORED OUT OF THE </w:t>
      </w:r>
      <w:r w:rsidR="0097116E" w:rsidRPr="00E36EA4">
        <w:rPr>
          <w:b/>
          <w:noProof/>
          <w:szCs w:val="22"/>
        </w:rPr>
        <w:t xml:space="preserve">SIGHT AND </w:t>
      </w:r>
      <w:r w:rsidRPr="00E36EA4">
        <w:rPr>
          <w:b/>
          <w:noProof/>
          <w:szCs w:val="22"/>
        </w:rPr>
        <w:t>REACH OF CHILDREN</w:t>
      </w:r>
    </w:p>
    <w:p w14:paraId="68276614" w14:textId="77777777" w:rsidR="00812D16" w:rsidRPr="00E36EA4" w:rsidRDefault="00812D16" w:rsidP="00120542">
      <w:pPr>
        <w:spacing w:line="240" w:lineRule="auto"/>
        <w:rPr>
          <w:noProof/>
          <w:szCs w:val="22"/>
        </w:rPr>
      </w:pPr>
    </w:p>
    <w:p w14:paraId="4A83FF9B" w14:textId="77777777" w:rsidR="00812D16" w:rsidRPr="00E36EA4" w:rsidRDefault="00812D16" w:rsidP="00120542">
      <w:pPr>
        <w:spacing w:line="240" w:lineRule="auto"/>
        <w:outlineLvl w:val="0"/>
        <w:rPr>
          <w:noProof/>
          <w:szCs w:val="22"/>
        </w:rPr>
      </w:pPr>
      <w:r w:rsidRPr="00E36EA4">
        <w:rPr>
          <w:noProof/>
          <w:szCs w:val="22"/>
        </w:rPr>
        <w:t>Keep out of the sight and reach of children.</w:t>
      </w:r>
    </w:p>
    <w:p w14:paraId="44F1BE31" w14:textId="77777777" w:rsidR="00812D16" w:rsidRPr="00E36EA4" w:rsidRDefault="00812D16" w:rsidP="00120542">
      <w:pPr>
        <w:spacing w:line="240" w:lineRule="auto"/>
        <w:rPr>
          <w:noProof/>
          <w:szCs w:val="22"/>
        </w:rPr>
      </w:pPr>
    </w:p>
    <w:p w14:paraId="091A3253" w14:textId="77777777" w:rsidR="00812D16" w:rsidRPr="00E36EA4" w:rsidRDefault="00812D16" w:rsidP="00120542">
      <w:pPr>
        <w:spacing w:line="240" w:lineRule="auto"/>
        <w:rPr>
          <w:noProof/>
          <w:szCs w:val="22"/>
        </w:rPr>
      </w:pPr>
    </w:p>
    <w:p w14:paraId="4D09496E" w14:textId="77777777"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7.</w:t>
      </w:r>
      <w:r w:rsidRPr="00E36EA4">
        <w:rPr>
          <w:b/>
          <w:noProof/>
          <w:szCs w:val="22"/>
        </w:rPr>
        <w:tab/>
        <w:t>OTHER SPECIAL WARNING(S), IF NECESSARY</w:t>
      </w:r>
    </w:p>
    <w:p w14:paraId="7852F266" w14:textId="77777777" w:rsidR="00812D16" w:rsidRPr="00E36EA4" w:rsidRDefault="00812D16" w:rsidP="00120542">
      <w:pPr>
        <w:spacing w:line="240" w:lineRule="auto"/>
        <w:rPr>
          <w:noProof/>
          <w:szCs w:val="22"/>
        </w:rPr>
      </w:pPr>
    </w:p>
    <w:p w14:paraId="212A3369" w14:textId="77777777" w:rsidR="00812D16" w:rsidRPr="00E36EA4" w:rsidRDefault="00812D16" w:rsidP="00120542">
      <w:pPr>
        <w:tabs>
          <w:tab w:val="left" w:pos="749"/>
        </w:tabs>
        <w:spacing w:line="240" w:lineRule="auto"/>
      </w:pPr>
    </w:p>
    <w:p w14:paraId="6B02FC76" w14:textId="77777777" w:rsidR="00812D16" w:rsidRPr="00E36EA4" w:rsidRDefault="00812D16" w:rsidP="00120542">
      <w:pPr>
        <w:tabs>
          <w:tab w:val="left" w:pos="749"/>
        </w:tabs>
        <w:spacing w:line="240" w:lineRule="auto"/>
      </w:pPr>
    </w:p>
    <w:p w14:paraId="6C9C3958" w14:textId="77777777"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ind w:left="567" w:hanging="567"/>
        <w:outlineLvl w:val="0"/>
      </w:pPr>
      <w:r w:rsidRPr="00E36EA4">
        <w:rPr>
          <w:b/>
        </w:rPr>
        <w:t>8.</w:t>
      </w:r>
      <w:r w:rsidRPr="00E36EA4">
        <w:rPr>
          <w:b/>
        </w:rPr>
        <w:tab/>
        <w:t>EXPIRY DATE</w:t>
      </w:r>
    </w:p>
    <w:p w14:paraId="4050D630" w14:textId="77777777" w:rsidR="00812D16" w:rsidRPr="00E36EA4" w:rsidRDefault="00812D16" w:rsidP="00120542">
      <w:pPr>
        <w:spacing w:line="240" w:lineRule="auto"/>
      </w:pPr>
    </w:p>
    <w:p w14:paraId="7835B498" w14:textId="77777777" w:rsidR="00192262" w:rsidRPr="00E36EA4" w:rsidRDefault="00192262" w:rsidP="00120542">
      <w:pPr>
        <w:spacing w:line="240" w:lineRule="auto"/>
      </w:pPr>
      <w:r w:rsidRPr="00E36EA4">
        <w:t>EXP:</w:t>
      </w:r>
    </w:p>
    <w:p w14:paraId="3F5E1E29" w14:textId="77777777" w:rsidR="00192262" w:rsidRPr="00E36EA4" w:rsidRDefault="00192262" w:rsidP="00120542">
      <w:pPr>
        <w:spacing w:line="240" w:lineRule="auto"/>
      </w:pPr>
    </w:p>
    <w:p w14:paraId="18B7D6F3" w14:textId="77777777" w:rsidR="00812D16" w:rsidRPr="00E36EA4" w:rsidRDefault="00812D16" w:rsidP="00120542">
      <w:pPr>
        <w:spacing w:line="240" w:lineRule="auto"/>
        <w:rPr>
          <w:noProof/>
          <w:szCs w:val="22"/>
        </w:rPr>
      </w:pPr>
    </w:p>
    <w:p w14:paraId="5FBDE9C3" w14:textId="77777777"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9.</w:t>
      </w:r>
      <w:r w:rsidRPr="00E36EA4">
        <w:rPr>
          <w:b/>
          <w:noProof/>
          <w:szCs w:val="22"/>
        </w:rPr>
        <w:tab/>
        <w:t>SPECIAL STORAGE CONDITIONS</w:t>
      </w:r>
    </w:p>
    <w:p w14:paraId="13BDD49B" w14:textId="77777777" w:rsidR="00812D16" w:rsidRPr="00E36EA4" w:rsidRDefault="00812D16" w:rsidP="00120542">
      <w:pPr>
        <w:spacing w:line="240" w:lineRule="auto"/>
        <w:rPr>
          <w:noProof/>
          <w:szCs w:val="22"/>
        </w:rPr>
      </w:pPr>
    </w:p>
    <w:p w14:paraId="7491EDF6" w14:textId="77777777" w:rsidR="00192262" w:rsidRPr="00E36EA4" w:rsidRDefault="00192262" w:rsidP="00120542">
      <w:pPr>
        <w:spacing w:line="240" w:lineRule="auto"/>
        <w:rPr>
          <w:noProof/>
          <w:szCs w:val="22"/>
        </w:rPr>
      </w:pPr>
      <w:r w:rsidRPr="00E36EA4">
        <w:rPr>
          <w:noProof/>
          <w:szCs w:val="22"/>
        </w:rPr>
        <w:t>Store in a refrigerator.</w:t>
      </w:r>
    </w:p>
    <w:p w14:paraId="1D62E44A" w14:textId="77777777" w:rsidR="00192262" w:rsidRPr="00E36EA4" w:rsidRDefault="00192262" w:rsidP="00120542">
      <w:pPr>
        <w:spacing w:line="240" w:lineRule="auto"/>
      </w:pPr>
      <w:r w:rsidRPr="00E36EA4">
        <w:t>Keep the vial in the outer carton in order to protect from light.</w:t>
      </w:r>
    </w:p>
    <w:p w14:paraId="75DCB057" w14:textId="77777777" w:rsidR="00192262" w:rsidRPr="00E36EA4" w:rsidRDefault="00192262" w:rsidP="00120542">
      <w:pPr>
        <w:spacing w:line="240" w:lineRule="auto"/>
        <w:rPr>
          <w:noProof/>
          <w:szCs w:val="22"/>
        </w:rPr>
      </w:pPr>
    </w:p>
    <w:p w14:paraId="2E65E20F" w14:textId="77777777" w:rsidR="00812D16" w:rsidRPr="00E36EA4" w:rsidRDefault="00812D16" w:rsidP="00120542">
      <w:pPr>
        <w:spacing w:line="240" w:lineRule="auto"/>
        <w:ind w:left="567" w:hanging="567"/>
        <w:rPr>
          <w:noProof/>
          <w:szCs w:val="22"/>
        </w:rPr>
      </w:pPr>
    </w:p>
    <w:p w14:paraId="159E1505" w14:textId="77777777"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E36EA4">
        <w:rPr>
          <w:b/>
          <w:noProof/>
          <w:szCs w:val="22"/>
        </w:rPr>
        <w:t>10.</w:t>
      </w:r>
      <w:r w:rsidRPr="00E36EA4">
        <w:rPr>
          <w:b/>
          <w:noProof/>
          <w:szCs w:val="22"/>
        </w:rPr>
        <w:tab/>
        <w:t>SPECIAL PRECAUTIONS FOR DISPOSAL OF UNUSED MEDICINAL PRODUCTS OR WASTE MATERIALS DERIVED FROM SUCH MEDICINAL PRODUCTS, IF APPROPRIATE</w:t>
      </w:r>
    </w:p>
    <w:p w14:paraId="6C9923CD" w14:textId="77777777" w:rsidR="00812D16" w:rsidRPr="00E36EA4" w:rsidRDefault="00812D16" w:rsidP="00120542">
      <w:pPr>
        <w:spacing w:line="240" w:lineRule="auto"/>
        <w:rPr>
          <w:noProof/>
          <w:szCs w:val="22"/>
        </w:rPr>
      </w:pPr>
    </w:p>
    <w:p w14:paraId="49FF5826" w14:textId="77777777" w:rsidR="00812D16" w:rsidRPr="00E36EA4" w:rsidRDefault="00812D16" w:rsidP="00120542">
      <w:pPr>
        <w:spacing w:line="240" w:lineRule="auto"/>
        <w:rPr>
          <w:noProof/>
          <w:szCs w:val="22"/>
        </w:rPr>
      </w:pPr>
    </w:p>
    <w:p w14:paraId="63E57A33" w14:textId="77777777"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E36EA4">
        <w:rPr>
          <w:b/>
          <w:noProof/>
          <w:szCs w:val="22"/>
        </w:rPr>
        <w:t>11.</w:t>
      </w:r>
      <w:r w:rsidRPr="00E36EA4">
        <w:rPr>
          <w:b/>
          <w:noProof/>
          <w:szCs w:val="22"/>
        </w:rPr>
        <w:tab/>
        <w:t>NAME AND ADDRESS OF THE MARKETING AUTHORISATION HOLDER</w:t>
      </w:r>
    </w:p>
    <w:p w14:paraId="758DF2E8" w14:textId="77777777" w:rsidR="00812D16" w:rsidRPr="00E36EA4" w:rsidRDefault="00812D16" w:rsidP="00120542">
      <w:pPr>
        <w:spacing w:line="240" w:lineRule="auto"/>
        <w:rPr>
          <w:noProof/>
          <w:szCs w:val="22"/>
        </w:rPr>
      </w:pPr>
    </w:p>
    <w:p w14:paraId="61AC9C33" w14:textId="77777777" w:rsidR="00597B4F" w:rsidRPr="00E36EA4" w:rsidRDefault="00597B4F" w:rsidP="00120542">
      <w:pPr>
        <w:spacing w:line="240" w:lineRule="auto"/>
        <w:rPr>
          <w:lang w:val="fr-FR"/>
        </w:rPr>
      </w:pPr>
      <w:r w:rsidRPr="00E36EA4">
        <w:rPr>
          <w:lang w:val="fr-FR"/>
        </w:rPr>
        <w:t>Steba</w:t>
      </w:r>
      <w:r w:rsidRPr="00E36EA4">
        <w:rPr>
          <w:spacing w:val="-7"/>
          <w:lang w:val="fr-FR"/>
        </w:rPr>
        <w:t xml:space="preserve"> </w:t>
      </w:r>
      <w:r w:rsidRPr="00E36EA4">
        <w:rPr>
          <w:lang w:val="fr-FR"/>
        </w:rPr>
        <w:t>Biotech S.A.</w:t>
      </w:r>
    </w:p>
    <w:p w14:paraId="35F13C5A" w14:textId="77777777" w:rsidR="00597B4F" w:rsidRPr="00E36EA4" w:rsidRDefault="00597B4F" w:rsidP="00120542">
      <w:pPr>
        <w:spacing w:line="240" w:lineRule="auto"/>
        <w:rPr>
          <w:lang w:val="fr-FR"/>
        </w:rPr>
      </w:pPr>
      <w:r w:rsidRPr="00E36EA4">
        <w:rPr>
          <w:lang w:val="fr-FR"/>
        </w:rPr>
        <w:t>7 Place</w:t>
      </w:r>
      <w:r w:rsidRPr="00E36EA4">
        <w:rPr>
          <w:spacing w:val="-6"/>
          <w:lang w:val="fr-FR"/>
        </w:rPr>
        <w:t xml:space="preserve"> </w:t>
      </w:r>
      <w:r w:rsidRPr="00E36EA4">
        <w:rPr>
          <w:spacing w:val="1"/>
          <w:lang w:val="fr-FR"/>
        </w:rPr>
        <w:t>d</w:t>
      </w:r>
      <w:r w:rsidRPr="00E36EA4">
        <w:rPr>
          <w:lang w:val="fr-FR"/>
        </w:rPr>
        <w:t>u</w:t>
      </w:r>
      <w:r w:rsidRPr="00E36EA4">
        <w:rPr>
          <w:spacing w:val="-1"/>
          <w:lang w:val="fr-FR"/>
        </w:rPr>
        <w:t xml:space="preserve"> </w:t>
      </w:r>
      <w:r w:rsidRPr="00E36EA4">
        <w:rPr>
          <w:spacing w:val="1"/>
          <w:lang w:val="fr-FR"/>
        </w:rPr>
        <w:t>T</w:t>
      </w:r>
      <w:r w:rsidRPr="00E36EA4">
        <w:rPr>
          <w:spacing w:val="-1"/>
          <w:lang w:val="fr-FR"/>
        </w:rPr>
        <w:t>h</w:t>
      </w:r>
      <w:r w:rsidRPr="00E36EA4">
        <w:rPr>
          <w:lang w:val="fr-FR"/>
        </w:rPr>
        <w:t>éâtre</w:t>
      </w:r>
    </w:p>
    <w:p w14:paraId="02A50AC9" w14:textId="77777777" w:rsidR="00597B4F" w:rsidRPr="00E36EA4" w:rsidRDefault="00597B4F" w:rsidP="00120542">
      <w:pPr>
        <w:spacing w:line="240" w:lineRule="auto"/>
      </w:pPr>
      <w:r w:rsidRPr="00E36EA4">
        <w:t>L-</w:t>
      </w:r>
      <w:r w:rsidRPr="00E36EA4">
        <w:rPr>
          <w:spacing w:val="1"/>
        </w:rPr>
        <w:t>261</w:t>
      </w:r>
      <w:r w:rsidRPr="00E36EA4">
        <w:t>3</w:t>
      </w:r>
      <w:r w:rsidRPr="00E36EA4">
        <w:rPr>
          <w:spacing w:val="-6"/>
        </w:rPr>
        <w:t xml:space="preserve"> </w:t>
      </w:r>
      <w:r w:rsidRPr="00E36EA4">
        <w:t>Lu</w:t>
      </w:r>
      <w:r w:rsidRPr="00E36EA4">
        <w:rPr>
          <w:spacing w:val="1"/>
        </w:rPr>
        <w:t>x</w:t>
      </w:r>
      <w:r w:rsidRPr="00E36EA4">
        <w:rPr>
          <w:spacing w:val="-2"/>
        </w:rPr>
        <w:t>em</w:t>
      </w:r>
      <w:r w:rsidRPr="00E36EA4">
        <w:t>b</w:t>
      </w:r>
      <w:r w:rsidRPr="00E36EA4">
        <w:rPr>
          <w:spacing w:val="1"/>
        </w:rPr>
        <w:t>o</w:t>
      </w:r>
      <w:r w:rsidRPr="00E36EA4">
        <w:t>urg</w:t>
      </w:r>
    </w:p>
    <w:p w14:paraId="109B7C71" w14:textId="77777777" w:rsidR="00597B4F" w:rsidRPr="00E36EA4" w:rsidRDefault="00597B4F" w:rsidP="00120542">
      <w:pPr>
        <w:spacing w:line="240" w:lineRule="auto"/>
      </w:pPr>
      <w:r w:rsidRPr="00E36EA4">
        <w:t>Lu</w:t>
      </w:r>
      <w:r w:rsidRPr="00E36EA4">
        <w:rPr>
          <w:spacing w:val="1"/>
        </w:rPr>
        <w:t>x</w:t>
      </w:r>
      <w:r w:rsidRPr="00E36EA4">
        <w:t>e</w:t>
      </w:r>
      <w:r w:rsidRPr="00E36EA4">
        <w:rPr>
          <w:spacing w:val="-2"/>
        </w:rPr>
        <w:t>m</w:t>
      </w:r>
      <w:r w:rsidRPr="00E36EA4">
        <w:rPr>
          <w:spacing w:val="1"/>
        </w:rPr>
        <w:t>b</w:t>
      </w:r>
      <w:r w:rsidRPr="00E36EA4">
        <w:t>o</w:t>
      </w:r>
      <w:r w:rsidRPr="00E36EA4">
        <w:rPr>
          <w:spacing w:val="1"/>
        </w:rPr>
        <w:t>u</w:t>
      </w:r>
      <w:r w:rsidRPr="00E36EA4">
        <w:t>rg</w:t>
      </w:r>
    </w:p>
    <w:p w14:paraId="3801B01A" w14:textId="77777777" w:rsidR="00812D16" w:rsidRPr="00E36EA4" w:rsidRDefault="00812D16" w:rsidP="00120542">
      <w:pPr>
        <w:spacing w:line="240" w:lineRule="auto"/>
        <w:rPr>
          <w:noProof/>
          <w:szCs w:val="22"/>
        </w:rPr>
      </w:pPr>
    </w:p>
    <w:p w14:paraId="33CDB701" w14:textId="77777777" w:rsidR="00812D16" w:rsidRPr="00E36EA4" w:rsidRDefault="00812D16" w:rsidP="00120542">
      <w:pPr>
        <w:spacing w:line="240" w:lineRule="auto"/>
        <w:rPr>
          <w:noProof/>
          <w:szCs w:val="22"/>
        </w:rPr>
      </w:pPr>
    </w:p>
    <w:p w14:paraId="75F267DE" w14:textId="6FEDC8F1"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12.</w:t>
      </w:r>
      <w:r w:rsidRPr="00E36EA4">
        <w:rPr>
          <w:b/>
          <w:noProof/>
          <w:szCs w:val="22"/>
        </w:rPr>
        <w:tab/>
        <w:t>MARKETING AUTHORISATION NUMBER(S)</w:t>
      </w:r>
    </w:p>
    <w:p w14:paraId="6F87ACED" w14:textId="77777777" w:rsidR="00812D16" w:rsidRPr="00E36EA4" w:rsidRDefault="00812D16" w:rsidP="00120542">
      <w:pPr>
        <w:spacing w:line="240" w:lineRule="auto"/>
        <w:rPr>
          <w:noProof/>
          <w:szCs w:val="22"/>
        </w:rPr>
      </w:pPr>
    </w:p>
    <w:p w14:paraId="3D1D6F61" w14:textId="5FD8BFAF" w:rsidR="00812D16" w:rsidRDefault="0065300D" w:rsidP="00120542">
      <w:pPr>
        <w:spacing w:line="240" w:lineRule="auto"/>
        <w:rPr>
          <w:rFonts w:cs="Verdana"/>
        </w:rPr>
      </w:pPr>
      <w:r w:rsidRPr="007164D5">
        <w:rPr>
          <w:rFonts w:cs="Verdana"/>
        </w:rPr>
        <w:t>EU/1/17/1228/001</w:t>
      </w:r>
    </w:p>
    <w:p w14:paraId="2D46A2D2" w14:textId="77777777" w:rsidR="00812D16" w:rsidRDefault="00812D16" w:rsidP="00120542">
      <w:pPr>
        <w:spacing w:line="240" w:lineRule="auto"/>
        <w:rPr>
          <w:noProof/>
          <w:szCs w:val="22"/>
        </w:rPr>
      </w:pPr>
    </w:p>
    <w:p w14:paraId="0C5A31CC" w14:textId="77777777" w:rsidR="0065300D" w:rsidRPr="00E36EA4" w:rsidRDefault="0065300D" w:rsidP="00120542">
      <w:pPr>
        <w:spacing w:line="240" w:lineRule="auto"/>
        <w:rPr>
          <w:noProof/>
          <w:szCs w:val="22"/>
        </w:rPr>
      </w:pPr>
    </w:p>
    <w:p w14:paraId="09E1302E" w14:textId="77777777" w:rsidR="00812D16" w:rsidRPr="00E36EA4" w:rsidRDefault="001759DF" w:rsidP="00120542">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13.</w:t>
      </w:r>
      <w:r w:rsidRPr="00E36EA4">
        <w:rPr>
          <w:b/>
          <w:noProof/>
          <w:szCs w:val="22"/>
        </w:rPr>
        <w:tab/>
        <w:t>BATCH NUMBER</w:t>
      </w:r>
    </w:p>
    <w:p w14:paraId="1F01F8AE" w14:textId="77777777" w:rsidR="00812D16" w:rsidRPr="00E36EA4" w:rsidRDefault="00812D16" w:rsidP="00120542">
      <w:pPr>
        <w:spacing w:line="240" w:lineRule="auto"/>
        <w:rPr>
          <w:noProof/>
          <w:szCs w:val="22"/>
        </w:rPr>
      </w:pPr>
    </w:p>
    <w:p w14:paraId="29ADE5E2" w14:textId="77777777" w:rsidR="001759DF" w:rsidRPr="00E36EA4" w:rsidRDefault="001759DF" w:rsidP="00120542">
      <w:pPr>
        <w:spacing w:line="240" w:lineRule="auto"/>
        <w:rPr>
          <w:noProof/>
          <w:szCs w:val="22"/>
        </w:rPr>
      </w:pPr>
      <w:r w:rsidRPr="00E36EA4">
        <w:rPr>
          <w:noProof/>
          <w:szCs w:val="22"/>
        </w:rPr>
        <w:t>Lot:</w:t>
      </w:r>
    </w:p>
    <w:p w14:paraId="0F58CB33" w14:textId="77777777" w:rsidR="001759DF" w:rsidRPr="00E36EA4" w:rsidRDefault="001759DF" w:rsidP="00120542">
      <w:pPr>
        <w:spacing w:line="240" w:lineRule="auto"/>
        <w:rPr>
          <w:noProof/>
          <w:szCs w:val="22"/>
        </w:rPr>
      </w:pPr>
    </w:p>
    <w:p w14:paraId="5C780A90" w14:textId="77777777" w:rsidR="00812D16" w:rsidRPr="00E36EA4" w:rsidRDefault="00812D16" w:rsidP="00120542">
      <w:pPr>
        <w:spacing w:line="240" w:lineRule="auto"/>
        <w:rPr>
          <w:noProof/>
          <w:szCs w:val="22"/>
        </w:rPr>
      </w:pPr>
    </w:p>
    <w:p w14:paraId="043A2882" w14:textId="77777777" w:rsidR="00812D16" w:rsidRPr="00E36EA4" w:rsidRDefault="00812D16" w:rsidP="00120542">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14.</w:t>
      </w:r>
      <w:r w:rsidRPr="00E36EA4">
        <w:rPr>
          <w:b/>
          <w:noProof/>
          <w:szCs w:val="22"/>
        </w:rPr>
        <w:tab/>
        <w:t>GENERAL CLASSIFICATION FOR SUPPLY</w:t>
      </w:r>
    </w:p>
    <w:p w14:paraId="4630AFCF" w14:textId="77777777" w:rsidR="00597B4F" w:rsidRPr="00E36EA4" w:rsidRDefault="00597B4F" w:rsidP="00120542">
      <w:pPr>
        <w:spacing w:line="240" w:lineRule="auto"/>
        <w:rPr>
          <w:noProof/>
          <w:szCs w:val="22"/>
        </w:rPr>
      </w:pPr>
    </w:p>
    <w:p w14:paraId="54D574F6" w14:textId="77777777" w:rsidR="00812D16" w:rsidRPr="00E36EA4" w:rsidRDefault="00812D16" w:rsidP="00120542">
      <w:pPr>
        <w:spacing w:line="240" w:lineRule="auto"/>
        <w:rPr>
          <w:noProof/>
          <w:szCs w:val="22"/>
        </w:rPr>
      </w:pPr>
    </w:p>
    <w:p w14:paraId="1BF4D643" w14:textId="77777777" w:rsidR="00EB3AD7" w:rsidRPr="00E36EA4" w:rsidRDefault="00EB3AD7" w:rsidP="00120542">
      <w:pPr>
        <w:spacing w:line="240" w:lineRule="auto"/>
        <w:rPr>
          <w:noProof/>
          <w:szCs w:val="22"/>
        </w:rPr>
      </w:pPr>
    </w:p>
    <w:p w14:paraId="1ACC9A77" w14:textId="77777777" w:rsidR="00812D16" w:rsidRPr="00E36EA4" w:rsidRDefault="00812D16" w:rsidP="00120542">
      <w:pPr>
        <w:pBdr>
          <w:top w:val="single" w:sz="4" w:space="2"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15.</w:t>
      </w:r>
      <w:r w:rsidRPr="00E36EA4">
        <w:rPr>
          <w:b/>
          <w:noProof/>
          <w:szCs w:val="22"/>
        </w:rPr>
        <w:tab/>
        <w:t>INSTRUCTIONS ON USE</w:t>
      </w:r>
    </w:p>
    <w:p w14:paraId="364E7DB4" w14:textId="77777777" w:rsidR="00812D16" w:rsidRPr="00E36EA4" w:rsidRDefault="00812D16" w:rsidP="00120542">
      <w:pPr>
        <w:spacing w:line="240" w:lineRule="auto"/>
        <w:rPr>
          <w:noProof/>
          <w:szCs w:val="22"/>
        </w:rPr>
      </w:pPr>
    </w:p>
    <w:p w14:paraId="7C393E40" w14:textId="77777777" w:rsidR="00812D16" w:rsidRPr="00E36EA4" w:rsidRDefault="00812D16" w:rsidP="00120542">
      <w:pPr>
        <w:spacing w:line="240" w:lineRule="auto"/>
        <w:rPr>
          <w:noProof/>
          <w:szCs w:val="22"/>
        </w:rPr>
      </w:pPr>
    </w:p>
    <w:p w14:paraId="3B16119D" w14:textId="77777777" w:rsidR="00EB3AD7" w:rsidRPr="00E36EA4" w:rsidRDefault="00EB3AD7" w:rsidP="00120542">
      <w:pPr>
        <w:spacing w:line="240" w:lineRule="auto"/>
        <w:rPr>
          <w:noProof/>
          <w:szCs w:val="22"/>
        </w:rPr>
      </w:pPr>
    </w:p>
    <w:p w14:paraId="58AE9152" w14:textId="77777777" w:rsidR="00812D16" w:rsidRPr="00E36EA4" w:rsidRDefault="00812D16" w:rsidP="00120542">
      <w:pPr>
        <w:pBdr>
          <w:top w:val="single" w:sz="4" w:space="1" w:color="auto"/>
          <w:left w:val="single" w:sz="4" w:space="4" w:color="auto"/>
          <w:bottom w:val="single" w:sz="4" w:space="0" w:color="auto"/>
          <w:right w:val="single" w:sz="4" w:space="4" w:color="auto"/>
        </w:pBdr>
        <w:spacing w:line="240" w:lineRule="auto"/>
        <w:rPr>
          <w:noProof/>
          <w:szCs w:val="22"/>
        </w:rPr>
      </w:pPr>
      <w:r w:rsidRPr="00E36EA4">
        <w:rPr>
          <w:b/>
          <w:noProof/>
          <w:szCs w:val="22"/>
        </w:rPr>
        <w:t>16.</w:t>
      </w:r>
      <w:r w:rsidRPr="00E36EA4">
        <w:rPr>
          <w:b/>
          <w:noProof/>
          <w:szCs w:val="22"/>
        </w:rPr>
        <w:tab/>
        <w:t>INFORMATION IN BRAILLE</w:t>
      </w:r>
    </w:p>
    <w:p w14:paraId="3C09D619" w14:textId="77777777" w:rsidR="00812D16" w:rsidRPr="00E36EA4" w:rsidRDefault="00812D16" w:rsidP="00120542">
      <w:pPr>
        <w:spacing w:line="240" w:lineRule="auto"/>
        <w:rPr>
          <w:noProof/>
          <w:szCs w:val="22"/>
        </w:rPr>
      </w:pPr>
    </w:p>
    <w:p w14:paraId="606758B8" w14:textId="77777777" w:rsidR="00812D16" w:rsidRPr="00E36EA4" w:rsidRDefault="00812D16" w:rsidP="00120542">
      <w:pPr>
        <w:spacing w:line="240" w:lineRule="auto"/>
        <w:rPr>
          <w:noProof/>
          <w:szCs w:val="22"/>
          <w:shd w:val="clear" w:color="auto" w:fill="CCCCCC"/>
        </w:rPr>
      </w:pPr>
      <w:r w:rsidRPr="00E36EA4">
        <w:rPr>
          <w:noProof/>
          <w:szCs w:val="22"/>
          <w:shd w:val="clear" w:color="auto" w:fill="CCCCCC"/>
        </w:rPr>
        <w:t>Justification for not including Braille accepted</w:t>
      </w:r>
      <w:r w:rsidR="00DB1B31" w:rsidRPr="00E36EA4">
        <w:rPr>
          <w:noProof/>
          <w:szCs w:val="22"/>
          <w:shd w:val="clear" w:color="auto" w:fill="CCCCCC"/>
        </w:rPr>
        <w:t>.</w:t>
      </w:r>
    </w:p>
    <w:p w14:paraId="77C36A4D" w14:textId="77777777" w:rsidR="005C71E4" w:rsidRPr="00E36EA4" w:rsidRDefault="005C71E4" w:rsidP="00120542">
      <w:pPr>
        <w:spacing w:line="240" w:lineRule="auto"/>
        <w:rPr>
          <w:noProof/>
          <w:szCs w:val="22"/>
          <w:shd w:val="clear" w:color="auto" w:fill="CCCCCC"/>
        </w:rPr>
      </w:pPr>
    </w:p>
    <w:p w14:paraId="1ED1F58D" w14:textId="77777777" w:rsidR="005C71E4" w:rsidRPr="00E36EA4" w:rsidRDefault="005C71E4" w:rsidP="00120542">
      <w:pPr>
        <w:spacing w:line="240" w:lineRule="auto"/>
        <w:rPr>
          <w:noProof/>
          <w:szCs w:val="22"/>
          <w:shd w:val="clear" w:color="auto" w:fill="CCCCCC"/>
        </w:rPr>
      </w:pPr>
    </w:p>
    <w:p w14:paraId="77C5D326" w14:textId="77777777" w:rsidR="005C71E4" w:rsidRPr="00E36EA4" w:rsidRDefault="005C71E4" w:rsidP="00120542">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E36EA4">
        <w:rPr>
          <w:b/>
          <w:noProof/>
        </w:rPr>
        <w:t>17.</w:t>
      </w:r>
      <w:r w:rsidRPr="00E36EA4">
        <w:rPr>
          <w:b/>
          <w:noProof/>
        </w:rPr>
        <w:tab/>
        <w:t>UNIQUE IDENTIFIER – 2D BARCODE</w:t>
      </w:r>
    </w:p>
    <w:p w14:paraId="7B424A18" w14:textId="77777777" w:rsidR="005C71E4" w:rsidRPr="00E36EA4" w:rsidRDefault="005C71E4" w:rsidP="00120542">
      <w:pPr>
        <w:tabs>
          <w:tab w:val="clear" w:pos="567"/>
        </w:tabs>
        <w:spacing w:line="240" w:lineRule="auto"/>
        <w:rPr>
          <w:noProof/>
        </w:rPr>
      </w:pPr>
    </w:p>
    <w:p w14:paraId="39216D23" w14:textId="77777777" w:rsidR="005C71E4" w:rsidRPr="00E36EA4" w:rsidRDefault="005C71E4" w:rsidP="00120542">
      <w:pPr>
        <w:spacing w:line="240" w:lineRule="auto"/>
        <w:rPr>
          <w:noProof/>
          <w:szCs w:val="22"/>
          <w:shd w:val="clear" w:color="auto" w:fill="CCCCCC"/>
        </w:rPr>
      </w:pPr>
      <w:r w:rsidRPr="00E36EA4">
        <w:rPr>
          <w:highlight w:val="lightGray"/>
        </w:rPr>
        <w:t xml:space="preserve">2D barcode carrying </w:t>
      </w:r>
      <w:r w:rsidR="00597B4F" w:rsidRPr="00E36EA4">
        <w:rPr>
          <w:highlight w:val="lightGray"/>
        </w:rPr>
        <w:t>the unique identifier included.</w:t>
      </w:r>
    </w:p>
    <w:p w14:paraId="52649947" w14:textId="77777777" w:rsidR="005C71E4" w:rsidRPr="00E36EA4" w:rsidRDefault="005C71E4" w:rsidP="00120542">
      <w:pPr>
        <w:tabs>
          <w:tab w:val="clear" w:pos="567"/>
        </w:tabs>
        <w:spacing w:line="240" w:lineRule="auto"/>
        <w:rPr>
          <w:noProof/>
          <w:szCs w:val="22"/>
        </w:rPr>
      </w:pPr>
    </w:p>
    <w:p w14:paraId="78591028" w14:textId="77777777" w:rsidR="005C71E4" w:rsidRPr="00E36EA4" w:rsidRDefault="005C71E4" w:rsidP="00120542">
      <w:pPr>
        <w:tabs>
          <w:tab w:val="clear" w:pos="567"/>
        </w:tabs>
        <w:spacing w:line="240" w:lineRule="auto"/>
        <w:rPr>
          <w:noProof/>
        </w:rPr>
      </w:pPr>
    </w:p>
    <w:p w14:paraId="0BCDC6CB" w14:textId="77777777" w:rsidR="005C71E4" w:rsidRPr="00E36EA4" w:rsidRDefault="005C71E4" w:rsidP="00120542">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E36EA4">
        <w:rPr>
          <w:b/>
          <w:noProof/>
        </w:rPr>
        <w:t>18.</w:t>
      </w:r>
      <w:r w:rsidRPr="00E36EA4">
        <w:rPr>
          <w:b/>
          <w:noProof/>
        </w:rPr>
        <w:tab/>
        <w:t>UNIQUE IDENTIFIER - HUMAN READABLE DATA</w:t>
      </w:r>
    </w:p>
    <w:p w14:paraId="705021C0" w14:textId="77777777" w:rsidR="005C71E4" w:rsidRPr="00E36EA4" w:rsidRDefault="005C71E4" w:rsidP="00120542">
      <w:pPr>
        <w:tabs>
          <w:tab w:val="clear" w:pos="567"/>
        </w:tabs>
        <w:spacing w:line="240" w:lineRule="auto"/>
        <w:rPr>
          <w:noProof/>
        </w:rPr>
      </w:pPr>
    </w:p>
    <w:p w14:paraId="4D2BB1F1" w14:textId="77777777" w:rsidR="005C71E4" w:rsidRPr="00E36EA4" w:rsidRDefault="005C71E4" w:rsidP="00120542">
      <w:pPr>
        <w:spacing w:line="240" w:lineRule="auto"/>
        <w:rPr>
          <w:szCs w:val="22"/>
        </w:rPr>
      </w:pPr>
      <w:r w:rsidRPr="00E36EA4">
        <w:rPr>
          <w:szCs w:val="22"/>
        </w:rPr>
        <w:t>PC:</w:t>
      </w:r>
    </w:p>
    <w:p w14:paraId="205659AC" w14:textId="77777777" w:rsidR="005C71E4" w:rsidRPr="00E36EA4" w:rsidRDefault="003C44DE" w:rsidP="00120542">
      <w:pPr>
        <w:spacing w:line="240" w:lineRule="auto"/>
        <w:rPr>
          <w:szCs w:val="22"/>
        </w:rPr>
      </w:pPr>
      <w:r w:rsidRPr="00E36EA4">
        <w:rPr>
          <w:szCs w:val="22"/>
        </w:rPr>
        <w:t>SN:</w:t>
      </w:r>
    </w:p>
    <w:p w14:paraId="2BBADD46" w14:textId="77777777" w:rsidR="005C71E4" w:rsidRPr="00E36EA4" w:rsidRDefault="003C44DE" w:rsidP="00120542">
      <w:pPr>
        <w:spacing w:line="240" w:lineRule="auto"/>
        <w:rPr>
          <w:szCs w:val="22"/>
        </w:rPr>
      </w:pPr>
      <w:r w:rsidRPr="00E36EA4">
        <w:rPr>
          <w:szCs w:val="22"/>
        </w:rPr>
        <w:t>NN:</w:t>
      </w:r>
    </w:p>
    <w:p w14:paraId="3AC78C57" w14:textId="77777777" w:rsidR="005C71E4" w:rsidRPr="00E36EA4" w:rsidRDefault="005C71E4" w:rsidP="00120542">
      <w:pPr>
        <w:spacing w:line="240" w:lineRule="auto"/>
        <w:rPr>
          <w:noProof/>
          <w:vanish/>
          <w:szCs w:val="22"/>
        </w:rPr>
      </w:pPr>
    </w:p>
    <w:p w14:paraId="145FAB24" w14:textId="77777777" w:rsidR="00B64B2F" w:rsidRPr="00E36EA4" w:rsidRDefault="00B64B2F" w:rsidP="00120542">
      <w:pPr>
        <w:spacing w:line="240" w:lineRule="auto"/>
        <w:rPr>
          <w:noProof/>
          <w:szCs w:val="22"/>
          <w:shd w:val="clear" w:color="auto" w:fill="CCCCCC"/>
        </w:rPr>
      </w:pPr>
    </w:p>
    <w:p w14:paraId="35354D22" w14:textId="77777777" w:rsidR="00CF2EF2" w:rsidRPr="00E36EA4" w:rsidRDefault="00B674D6" w:rsidP="00120542">
      <w:pPr>
        <w:shd w:val="clear" w:color="auto" w:fill="FFFFFF"/>
        <w:spacing w:line="240" w:lineRule="auto"/>
        <w:rPr>
          <w:noProof/>
          <w:szCs w:val="22"/>
        </w:rPr>
      </w:pPr>
      <w:r w:rsidRPr="00E36EA4">
        <w:rPr>
          <w:noProof/>
          <w:szCs w:val="22"/>
          <w:shd w:val="clear" w:color="auto" w:fill="CCCCCC"/>
        </w:rPr>
        <w:br w:type="page"/>
      </w:r>
    </w:p>
    <w:p w14:paraId="58DCEF03"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rPr>
          <w:b/>
          <w:noProof/>
          <w:szCs w:val="22"/>
        </w:rPr>
      </w:pPr>
      <w:r w:rsidRPr="00E36EA4">
        <w:rPr>
          <w:b/>
          <w:noProof/>
          <w:szCs w:val="22"/>
        </w:rPr>
        <w:t xml:space="preserve">PARTICULARS TO APPEAR ON THE </w:t>
      </w:r>
      <w:r w:rsidR="00212B0D" w:rsidRPr="00E36EA4">
        <w:rPr>
          <w:b/>
          <w:noProof/>
          <w:szCs w:val="22"/>
        </w:rPr>
        <w:t>IMMEDIATE</w:t>
      </w:r>
      <w:r w:rsidRPr="00E36EA4">
        <w:rPr>
          <w:b/>
          <w:noProof/>
          <w:szCs w:val="22"/>
        </w:rPr>
        <w:t xml:space="preserve"> PACKAGING</w:t>
      </w:r>
    </w:p>
    <w:p w14:paraId="2ECA21E1"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ind w:left="567" w:hanging="567"/>
        <w:rPr>
          <w:bCs/>
          <w:noProof/>
          <w:szCs w:val="22"/>
        </w:rPr>
      </w:pPr>
    </w:p>
    <w:p w14:paraId="1B827BC6" w14:textId="77777777" w:rsidR="00CF2EF2" w:rsidRPr="00E36EA4" w:rsidRDefault="00C40CD2" w:rsidP="00120542">
      <w:pPr>
        <w:pBdr>
          <w:top w:val="single" w:sz="4" w:space="1" w:color="auto"/>
          <w:left w:val="single" w:sz="4" w:space="4" w:color="auto"/>
          <w:bottom w:val="single" w:sz="4" w:space="1" w:color="auto"/>
          <w:right w:val="single" w:sz="4" w:space="4" w:color="auto"/>
        </w:pBdr>
        <w:spacing w:line="240" w:lineRule="auto"/>
        <w:rPr>
          <w:bCs/>
          <w:noProof/>
          <w:szCs w:val="22"/>
        </w:rPr>
      </w:pPr>
      <w:r w:rsidRPr="00E36EA4">
        <w:rPr>
          <w:b/>
          <w:noProof/>
          <w:szCs w:val="22"/>
        </w:rPr>
        <w:t>VIAL</w:t>
      </w:r>
    </w:p>
    <w:p w14:paraId="77D315E5" w14:textId="77777777" w:rsidR="00CF2EF2" w:rsidRPr="00E36EA4" w:rsidRDefault="00CF2EF2" w:rsidP="00120542">
      <w:pPr>
        <w:spacing w:line="240" w:lineRule="auto"/>
      </w:pPr>
    </w:p>
    <w:p w14:paraId="77FBF084" w14:textId="77777777" w:rsidR="00CF2EF2" w:rsidRPr="00E36EA4" w:rsidRDefault="00CF2EF2" w:rsidP="00120542">
      <w:pPr>
        <w:spacing w:line="240" w:lineRule="auto"/>
        <w:rPr>
          <w:noProof/>
          <w:szCs w:val="22"/>
        </w:rPr>
      </w:pPr>
    </w:p>
    <w:p w14:paraId="174701C0"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ind w:left="567" w:hanging="567"/>
        <w:outlineLvl w:val="0"/>
      </w:pPr>
      <w:r w:rsidRPr="00E36EA4">
        <w:rPr>
          <w:b/>
        </w:rPr>
        <w:t>1.</w:t>
      </w:r>
      <w:r w:rsidRPr="00E36EA4">
        <w:rPr>
          <w:b/>
        </w:rPr>
        <w:tab/>
        <w:t>NAME OF THE MEDICINAL PRODUCT</w:t>
      </w:r>
    </w:p>
    <w:p w14:paraId="1A1AD7BA" w14:textId="77777777" w:rsidR="00CF2EF2" w:rsidRPr="00E36EA4" w:rsidRDefault="00CF2EF2" w:rsidP="00120542">
      <w:pPr>
        <w:spacing w:line="240" w:lineRule="auto"/>
        <w:rPr>
          <w:noProof/>
          <w:szCs w:val="22"/>
        </w:rPr>
      </w:pPr>
    </w:p>
    <w:p w14:paraId="12D2BE29" w14:textId="77777777" w:rsidR="00CF2EF2" w:rsidRPr="00E36EA4" w:rsidRDefault="00CF2EF2" w:rsidP="00120542">
      <w:pPr>
        <w:spacing w:line="240" w:lineRule="auto"/>
      </w:pPr>
      <w:r w:rsidRPr="00E36EA4">
        <w:t>TOO</w:t>
      </w:r>
      <w:r w:rsidRPr="00E36EA4">
        <w:rPr>
          <w:spacing w:val="1"/>
        </w:rPr>
        <w:t>K</w:t>
      </w:r>
      <w:r w:rsidRPr="00E36EA4">
        <w:t>AD</w:t>
      </w:r>
      <w:r w:rsidRPr="00E36EA4">
        <w:rPr>
          <w:spacing w:val="-9"/>
        </w:rPr>
        <w:t xml:space="preserve"> </w:t>
      </w:r>
      <w:r w:rsidRPr="00E36EA4">
        <w:rPr>
          <w:spacing w:val="1"/>
        </w:rPr>
        <w:t>18</w:t>
      </w:r>
      <w:r w:rsidRPr="00E36EA4">
        <w:t>3</w:t>
      </w:r>
      <w:r w:rsidRPr="00E36EA4">
        <w:rPr>
          <w:spacing w:val="-2"/>
        </w:rPr>
        <w:t xml:space="preserve"> m</w:t>
      </w:r>
      <w:r w:rsidRPr="00E36EA4">
        <w:t>g</w:t>
      </w:r>
      <w:r w:rsidRPr="00E36EA4">
        <w:rPr>
          <w:spacing w:val="-2"/>
        </w:rPr>
        <w:t xml:space="preserve"> </w:t>
      </w:r>
      <w:r w:rsidRPr="00E36EA4">
        <w:rPr>
          <w:spacing w:val="1"/>
          <w:highlight w:val="lightGray"/>
        </w:rPr>
        <w:t>powder for solution for injection</w:t>
      </w:r>
    </w:p>
    <w:p w14:paraId="39D5D83A" w14:textId="77777777" w:rsidR="00CF2EF2" w:rsidRPr="00E36EA4" w:rsidRDefault="00CF2EF2" w:rsidP="00120542">
      <w:pPr>
        <w:spacing w:line="240" w:lineRule="auto"/>
        <w:rPr>
          <w:b/>
          <w:szCs w:val="22"/>
        </w:rPr>
      </w:pPr>
      <w:r w:rsidRPr="00E36EA4">
        <w:rPr>
          <w:noProof/>
          <w:szCs w:val="22"/>
        </w:rPr>
        <w:t>padeliporfin</w:t>
      </w:r>
      <w:r w:rsidRPr="00E36EA4">
        <w:rPr>
          <w:b/>
          <w:szCs w:val="22"/>
        </w:rPr>
        <w:t xml:space="preserve"> </w:t>
      </w:r>
    </w:p>
    <w:p w14:paraId="5BD4FEC9" w14:textId="77777777" w:rsidR="00CF2EF2" w:rsidRPr="00E36EA4" w:rsidRDefault="00CF2EF2" w:rsidP="00120542">
      <w:pPr>
        <w:spacing w:line="240" w:lineRule="auto"/>
        <w:rPr>
          <w:noProof/>
          <w:szCs w:val="22"/>
        </w:rPr>
      </w:pPr>
    </w:p>
    <w:p w14:paraId="153F5D6F" w14:textId="77777777" w:rsidR="00CF2EF2" w:rsidRPr="00E36EA4" w:rsidRDefault="00CF2EF2" w:rsidP="00120542">
      <w:pPr>
        <w:spacing w:line="240" w:lineRule="auto"/>
        <w:rPr>
          <w:noProof/>
          <w:szCs w:val="22"/>
        </w:rPr>
      </w:pPr>
    </w:p>
    <w:p w14:paraId="3AF01AD4"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E36EA4">
        <w:rPr>
          <w:b/>
          <w:noProof/>
          <w:szCs w:val="22"/>
        </w:rPr>
        <w:t>2.</w:t>
      </w:r>
      <w:r w:rsidRPr="00E36EA4">
        <w:rPr>
          <w:b/>
          <w:noProof/>
          <w:szCs w:val="22"/>
        </w:rPr>
        <w:tab/>
        <w:t>STATEMENT OF ACTIVE SUBSTANCE(S)</w:t>
      </w:r>
    </w:p>
    <w:p w14:paraId="28421700" w14:textId="77777777" w:rsidR="00CF2EF2" w:rsidRPr="00E36EA4" w:rsidRDefault="00CF2EF2" w:rsidP="00120542">
      <w:pPr>
        <w:spacing w:line="240" w:lineRule="auto"/>
        <w:rPr>
          <w:noProof/>
          <w:szCs w:val="22"/>
        </w:rPr>
      </w:pPr>
    </w:p>
    <w:p w14:paraId="0A7928A1" w14:textId="77777777" w:rsidR="00CF2EF2" w:rsidRPr="00E36EA4" w:rsidRDefault="00CF2EF2" w:rsidP="00120542">
      <w:pPr>
        <w:spacing w:line="240" w:lineRule="auto"/>
      </w:pPr>
      <w:r w:rsidRPr="00E36EA4">
        <w:t>Each</w:t>
      </w:r>
      <w:r w:rsidRPr="00E36EA4">
        <w:rPr>
          <w:spacing w:val="-4"/>
        </w:rPr>
        <w:t xml:space="preserve"> </w:t>
      </w:r>
      <w:r w:rsidRPr="00E36EA4">
        <w:rPr>
          <w:spacing w:val="1"/>
        </w:rPr>
        <w:t>v</w:t>
      </w:r>
      <w:r w:rsidRPr="00E36EA4">
        <w:t>ial</w:t>
      </w:r>
      <w:r w:rsidRPr="00E36EA4">
        <w:rPr>
          <w:spacing w:val="-3"/>
        </w:rPr>
        <w:t xml:space="preserve"> </w:t>
      </w:r>
      <w:r w:rsidRPr="00E36EA4">
        <w:t>co</w:t>
      </w:r>
      <w:r w:rsidRPr="00E36EA4">
        <w:rPr>
          <w:spacing w:val="1"/>
        </w:rPr>
        <w:t>n</w:t>
      </w:r>
      <w:r w:rsidRPr="00E36EA4">
        <w:t>tains</w:t>
      </w:r>
      <w:r w:rsidRPr="00E36EA4">
        <w:rPr>
          <w:spacing w:val="-7"/>
        </w:rPr>
        <w:t xml:space="preserve"> </w:t>
      </w:r>
      <w:r w:rsidRPr="00E36EA4">
        <w:t>1</w:t>
      </w:r>
      <w:r w:rsidRPr="00E36EA4">
        <w:rPr>
          <w:spacing w:val="1"/>
        </w:rPr>
        <w:t>8</w:t>
      </w:r>
      <w:r w:rsidRPr="00E36EA4">
        <w:t>3</w:t>
      </w:r>
      <w:r w:rsidRPr="00E36EA4">
        <w:rPr>
          <w:spacing w:val="-1"/>
        </w:rPr>
        <w:t xml:space="preserve"> </w:t>
      </w:r>
      <w:r w:rsidRPr="00E36EA4">
        <w:rPr>
          <w:spacing w:val="-2"/>
        </w:rPr>
        <w:t>m</w:t>
      </w:r>
      <w:r w:rsidRPr="00E36EA4">
        <w:t>g</w:t>
      </w:r>
      <w:r w:rsidRPr="00E36EA4">
        <w:rPr>
          <w:spacing w:val="-2"/>
        </w:rPr>
        <w:t xml:space="preserve"> </w:t>
      </w:r>
      <w:r w:rsidRPr="00E36EA4">
        <w:t>of</w:t>
      </w:r>
      <w:r w:rsidRPr="00E36EA4">
        <w:rPr>
          <w:spacing w:val="-2"/>
        </w:rPr>
        <w:t xml:space="preserve"> </w:t>
      </w:r>
      <w:r w:rsidRPr="00E36EA4">
        <w:rPr>
          <w:spacing w:val="1"/>
        </w:rPr>
        <w:t>p</w:t>
      </w:r>
      <w:r w:rsidRPr="00E36EA4">
        <w:t>a</w:t>
      </w:r>
      <w:r w:rsidRPr="00E36EA4">
        <w:rPr>
          <w:spacing w:val="1"/>
        </w:rPr>
        <w:t>d</w:t>
      </w:r>
      <w:r w:rsidRPr="00E36EA4">
        <w:t>elip</w:t>
      </w:r>
      <w:r w:rsidRPr="00E36EA4">
        <w:rPr>
          <w:spacing w:val="1"/>
        </w:rPr>
        <w:t>o</w:t>
      </w:r>
      <w:r w:rsidRPr="00E36EA4">
        <w:t>rf</w:t>
      </w:r>
      <w:r w:rsidRPr="00E36EA4">
        <w:rPr>
          <w:spacing w:val="-1"/>
        </w:rPr>
        <w:t>i</w:t>
      </w:r>
      <w:r w:rsidRPr="00E36EA4">
        <w:t>n</w:t>
      </w:r>
      <w:r w:rsidRPr="00E36EA4">
        <w:rPr>
          <w:spacing w:val="-10"/>
        </w:rPr>
        <w:t xml:space="preserve"> </w:t>
      </w:r>
      <w:r w:rsidRPr="00E36EA4">
        <w:rPr>
          <w:spacing w:val="1"/>
        </w:rPr>
        <w:t>(</w:t>
      </w:r>
      <w:r w:rsidRPr="00E36EA4">
        <w:t>as</w:t>
      </w:r>
      <w:r w:rsidRPr="00E36EA4">
        <w:rPr>
          <w:spacing w:val="-3"/>
        </w:rPr>
        <w:t xml:space="preserve"> </w:t>
      </w:r>
      <w:r w:rsidRPr="00E36EA4">
        <w:rPr>
          <w:spacing w:val="1"/>
        </w:rPr>
        <w:t>d</w:t>
      </w:r>
      <w:r w:rsidRPr="00E36EA4">
        <w:t>i-p</w:t>
      </w:r>
      <w:r w:rsidRPr="00E36EA4">
        <w:rPr>
          <w:spacing w:val="1"/>
        </w:rPr>
        <w:t>o</w:t>
      </w:r>
      <w:r w:rsidRPr="00E36EA4">
        <w:t>tassi</w:t>
      </w:r>
      <w:r w:rsidRPr="00E36EA4">
        <w:rPr>
          <w:spacing w:val="1"/>
        </w:rPr>
        <w:t>u</w:t>
      </w:r>
      <w:r w:rsidRPr="00E36EA4">
        <w:t>m</w:t>
      </w:r>
      <w:r w:rsidRPr="00E36EA4">
        <w:rPr>
          <w:spacing w:val="-12"/>
        </w:rPr>
        <w:t xml:space="preserve"> </w:t>
      </w:r>
      <w:r w:rsidRPr="00E36EA4">
        <w:t>salt).</w:t>
      </w:r>
    </w:p>
    <w:p w14:paraId="03A5F8C2" w14:textId="77777777" w:rsidR="008E5EE8" w:rsidRPr="00E36EA4" w:rsidRDefault="008E5EE8" w:rsidP="008E5EE8">
      <w:pPr>
        <w:spacing w:line="240" w:lineRule="auto"/>
      </w:pPr>
      <w:r w:rsidRPr="00E36EA4">
        <w:t>1 mL of reconstituted solution contains 9.15 mg of padeliporfin.</w:t>
      </w:r>
    </w:p>
    <w:p w14:paraId="651862DB" w14:textId="77777777" w:rsidR="00CF2EF2" w:rsidRPr="00E36EA4" w:rsidRDefault="00CF2EF2" w:rsidP="00120542">
      <w:pPr>
        <w:spacing w:line="240" w:lineRule="auto"/>
        <w:rPr>
          <w:noProof/>
          <w:szCs w:val="22"/>
        </w:rPr>
      </w:pPr>
    </w:p>
    <w:p w14:paraId="73955880" w14:textId="77777777" w:rsidR="00CF2EF2" w:rsidRPr="00E36EA4" w:rsidRDefault="00CF2EF2" w:rsidP="00120542">
      <w:pPr>
        <w:spacing w:line="240" w:lineRule="auto"/>
        <w:rPr>
          <w:noProof/>
          <w:szCs w:val="22"/>
        </w:rPr>
      </w:pPr>
    </w:p>
    <w:p w14:paraId="43712AC0"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3.</w:t>
      </w:r>
      <w:r w:rsidRPr="00E36EA4">
        <w:rPr>
          <w:b/>
          <w:noProof/>
          <w:szCs w:val="22"/>
        </w:rPr>
        <w:tab/>
        <w:t>LIST OF EXCIPIENTS</w:t>
      </w:r>
    </w:p>
    <w:p w14:paraId="6781D227" w14:textId="77777777" w:rsidR="00CF2EF2" w:rsidRPr="00E36EA4" w:rsidRDefault="00CF2EF2" w:rsidP="00120542">
      <w:pPr>
        <w:spacing w:line="240" w:lineRule="auto"/>
        <w:rPr>
          <w:noProof/>
          <w:szCs w:val="22"/>
        </w:rPr>
      </w:pPr>
    </w:p>
    <w:p w14:paraId="7A680A2A" w14:textId="77777777" w:rsidR="00CF2EF2" w:rsidRPr="00E36EA4" w:rsidRDefault="00CF2EF2" w:rsidP="00120542">
      <w:pPr>
        <w:spacing w:line="240" w:lineRule="auto"/>
      </w:pPr>
      <w:r w:rsidRPr="00E36EA4">
        <w:rPr>
          <w:spacing w:val="1"/>
        </w:rPr>
        <w:t>Ex</w:t>
      </w:r>
      <w:r w:rsidRPr="00E36EA4">
        <w:t>cipie</w:t>
      </w:r>
      <w:r w:rsidRPr="00E36EA4">
        <w:rPr>
          <w:spacing w:val="1"/>
        </w:rPr>
        <w:t>n</w:t>
      </w:r>
      <w:r w:rsidRPr="00E36EA4">
        <w:t>t:</w:t>
      </w:r>
      <w:r w:rsidRPr="00E36EA4">
        <w:rPr>
          <w:spacing w:val="-8"/>
        </w:rPr>
        <w:t xml:space="preserve"> </w:t>
      </w:r>
      <w:r w:rsidRPr="00E36EA4">
        <w:rPr>
          <w:spacing w:val="-1"/>
        </w:rPr>
        <w:t>M</w:t>
      </w:r>
      <w:r w:rsidRPr="00E36EA4">
        <w:t>an</w:t>
      </w:r>
      <w:r w:rsidRPr="00E36EA4">
        <w:rPr>
          <w:spacing w:val="1"/>
        </w:rPr>
        <w:t>n</w:t>
      </w:r>
      <w:r w:rsidRPr="00E36EA4">
        <w:t>it</w:t>
      </w:r>
      <w:r w:rsidRPr="00E36EA4">
        <w:rPr>
          <w:spacing w:val="1"/>
        </w:rPr>
        <w:t>o</w:t>
      </w:r>
      <w:r w:rsidRPr="00E36EA4">
        <w:t>l</w:t>
      </w:r>
    </w:p>
    <w:p w14:paraId="045AF1F6" w14:textId="77777777" w:rsidR="00CF2EF2" w:rsidRPr="00E36EA4" w:rsidRDefault="00CF2EF2" w:rsidP="00120542">
      <w:pPr>
        <w:spacing w:line="240" w:lineRule="auto"/>
        <w:rPr>
          <w:noProof/>
          <w:szCs w:val="22"/>
        </w:rPr>
      </w:pPr>
    </w:p>
    <w:p w14:paraId="300111DB" w14:textId="77777777" w:rsidR="00CF2EF2" w:rsidRPr="00E36EA4" w:rsidRDefault="00CF2EF2" w:rsidP="00120542">
      <w:pPr>
        <w:spacing w:line="240" w:lineRule="auto"/>
        <w:rPr>
          <w:noProof/>
          <w:szCs w:val="22"/>
        </w:rPr>
      </w:pPr>
    </w:p>
    <w:p w14:paraId="3416CDD5"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4.</w:t>
      </w:r>
      <w:r w:rsidRPr="00E36EA4">
        <w:rPr>
          <w:b/>
          <w:noProof/>
          <w:szCs w:val="22"/>
        </w:rPr>
        <w:tab/>
        <w:t>PHARMACEUTICAL FORM AND CONTENTS</w:t>
      </w:r>
    </w:p>
    <w:p w14:paraId="69E344F6" w14:textId="77777777" w:rsidR="00CF2EF2" w:rsidRPr="00E36EA4" w:rsidRDefault="00CF2EF2" w:rsidP="00120542">
      <w:pPr>
        <w:spacing w:line="240" w:lineRule="auto"/>
        <w:rPr>
          <w:noProof/>
          <w:szCs w:val="22"/>
        </w:rPr>
      </w:pPr>
    </w:p>
    <w:p w14:paraId="4ED97060" w14:textId="77777777" w:rsidR="00CF2EF2" w:rsidRPr="00E36EA4" w:rsidRDefault="00CF2EF2" w:rsidP="00120542">
      <w:pPr>
        <w:spacing w:line="240" w:lineRule="auto"/>
        <w:rPr>
          <w:noProof/>
          <w:szCs w:val="22"/>
        </w:rPr>
      </w:pPr>
      <w:r w:rsidRPr="00E36EA4">
        <w:rPr>
          <w:noProof/>
          <w:szCs w:val="22"/>
        </w:rPr>
        <w:t>Powder for solution for injection</w:t>
      </w:r>
    </w:p>
    <w:p w14:paraId="06B8F902" w14:textId="77777777" w:rsidR="00CF2EF2" w:rsidRPr="00E36EA4" w:rsidRDefault="00CF2EF2" w:rsidP="00120542">
      <w:pPr>
        <w:spacing w:line="240" w:lineRule="auto"/>
        <w:rPr>
          <w:noProof/>
          <w:szCs w:val="22"/>
        </w:rPr>
      </w:pPr>
    </w:p>
    <w:p w14:paraId="013564F2" w14:textId="77777777" w:rsidR="00CF2EF2" w:rsidRPr="00E36EA4" w:rsidRDefault="00CF2EF2" w:rsidP="00120542">
      <w:pPr>
        <w:spacing w:line="240" w:lineRule="auto"/>
        <w:rPr>
          <w:noProof/>
          <w:szCs w:val="22"/>
        </w:rPr>
      </w:pPr>
    </w:p>
    <w:p w14:paraId="786E59A0"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5.</w:t>
      </w:r>
      <w:r w:rsidRPr="00E36EA4">
        <w:rPr>
          <w:b/>
          <w:noProof/>
          <w:szCs w:val="22"/>
        </w:rPr>
        <w:tab/>
        <w:t>METHOD AND ROUTE(S) OF ADMINISTRATION</w:t>
      </w:r>
    </w:p>
    <w:p w14:paraId="3C71346E" w14:textId="77777777" w:rsidR="00CF2EF2" w:rsidRPr="00E36EA4" w:rsidRDefault="00CF2EF2" w:rsidP="00120542">
      <w:pPr>
        <w:spacing w:line="240" w:lineRule="auto"/>
        <w:rPr>
          <w:noProof/>
          <w:szCs w:val="22"/>
        </w:rPr>
      </w:pPr>
    </w:p>
    <w:p w14:paraId="5DF53527" w14:textId="77777777" w:rsidR="00CF2EF2" w:rsidRPr="00E36EA4" w:rsidRDefault="00CF2EF2" w:rsidP="00120542">
      <w:pPr>
        <w:spacing w:line="240" w:lineRule="auto"/>
        <w:rPr>
          <w:noProof/>
          <w:szCs w:val="22"/>
        </w:rPr>
      </w:pPr>
      <w:r w:rsidRPr="00E36EA4">
        <w:rPr>
          <w:noProof/>
          <w:szCs w:val="22"/>
        </w:rPr>
        <w:t>Read the package leaflet before use.</w:t>
      </w:r>
    </w:p>
    <w:p w14:paraId="2305072A" w14:textId="77777777" w:rsidR="00CF2EF2" w:rsidRPr="00E36EA4" w:rsidRDefault="00CF2EF2" w:rsidP="00120542">
      <w:pPr>
        <w:spacing w:line="240" w:lineRule="auto"/>
        <w:rPr>
          <w:noProof/>
          <w:szCs w:val="22"/>
        </w:rPr>
      </w:pPr>
      <w:r w:rsidRPr="00E36EA4">
        <w:rPr>
          <w:noProof/>
          <w:szCs w:val="22"/>
        </w:rPr>
        <w:t>Int</w:t>
      </w:r>
      <w:r w:rsidR="00346659" w:rsidRPr="00E36EA4">
        <w:rPr>
          <w:noProof/>
          <w:szCs w:val="22"/>
        </w:rPr>
        <w:t>r</w:t>
      </w:r>
      <w:r w:rsidRPr="00E36EA4">
        <w:rPr>
          <w:noProof/>
          <w:szCs w:val="22"/>
        </w:rPr>
        <w:t>avenous use</w:t>
      </w:r>
    </w:p>
    <w:p w14:paraId="12F0A29D" w14:textId="77777777" w:rsidR="00CF2EF2" w:rsidRPr="00E36EA4" w:rsidRDefault="00CF2EF2" w:rsidP="00120542">
      <w:pPr>
        <w:spacing w:line="240" w:lineRule="auto"/>
        <w:rPr>
          <w:noProof/>
          <w:szCs w:val="22"/>
        </w:rPr>
      </w:pPr>
    </w:p>
    <w:p w14:paraId="349B1809" w14:textId="77777777" w:rsidR="00CF2EF2" w:rsidRPr="00E36EA4" w:rsidRDefault="00CF2EF2" w:rsidP="00120542">
      <w:pPr>
        <w:spacing w:line="240" w:lineRule="auto"/>
        <w:rPr>
          <w:noProof/>
          <w:szCs w:val="22"/>
        </w:rPr>
      </w:pPr>
    </w:p>
    <w:p w14:paraId="3CF5D12F"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6.</w:t>
      </w:r>
      <w:r w:rsidRPr="00E36EA4">
        <w:rPr>
          <w:b/>
          <w:noProof/>
          <w:szCs w:val="22"/>
        </w:rPr>
        <w:tab/>
        <w:t>SPECIAL WARNING THAT THE MEDICINAL PRODUCT MUST BE STORED OUT OF THE SIGHT AND REACH OF CHILDREN</w:t>
      </w:r>
    </w:p>
    <w:p w14:paraId="3D66CF97" w14:textId="77777777" w:rsidR="00CF2EF2" w:rsidRPr="00E36EA4" w:rsidRDefault="00CF2EF2" w:rsidP="00120542">
      <w:pPr>
        <w:spacing w:line="240" w:lineRule="auto"/>
        <w:rPr>
          <w:noProof/>
          <w:szCs w:val="22"/>
        </w:rPr>
      </w:pPr>
    </w:p>
    <w:p w14:paraId="2C36B3B1" w14:textId="77777777" w:rsidR="00CF2EF2" w:rsidRPr="00E36EA4" w:rsidRDefault="00CF2EF2" w:rsidP="00120542">
      <w:pPr>
        <w:spacing w:line="240" w:lineRule="auto"/>
        <w:outlineLvl w:val="0"/>
        <w:rPr>
          <w:noProof/>
          <w:szCs w:val="22"/>
        </w:rPr>
      </w:pPr>
      <w:r w:rsidRPr="00E36EA4">
        <w:rPr>
          <w:noProof/>
          <w:szCs w:val="22"/>
        </w:rPr>
        <w:t>Keep out of the sight and reach of children.</w:t>
      </w:r>
    </w:p>
    <w:p w14:paraId="49984CFD" w14:textId="77777777" w:rsidR="00CF2EF2" w:rsidRPr="00E36EA4" w:rsidRDefault="00CF2EF2" w:rsidP="00120542">
      <w:pPr>
        <w:spacing w:line="240" w:lineRule="auto"/>
        <w:rPr>
          <w:noProof/>
          <w:szCs w:val="22"/>
        </w:rPr>
      </w:pPr>
    </w:p>
    <w:p w14:paraId="72CE6EE2" w14:textId="77777777" w:rsidR="00CF2EF2" w:rsidRPr="00E36EA4" w:rsidRDefault="00CF2EF2" w:rsidP="00120542">
      <w:pPr>
        <w:spacing w:line="240" w:lineRule="auto"/>
        <w:rPr>
          <w:noProof/>
          <w:szCs w:val="22"/>
        </w:rPr>
      </w:pPr>
    </w:p>
    <w:p w14:paraId="7480C04C"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7.</w:t>
      </w:r>
      <w:r w:rsidRPr="00E36EA4">
        <w:rPr>
          <w:b/>
          <w:noProof/>
          <w:szCs w:val="22"/>
        </w:rPr>
        <w:tab/>
        <w:t>OTHER SPECIAL WARNING(S), IF NECESSARY</w:t>
      </w:r>
    </w:p>
    <w:p w14:paraId="0A5E088B" w14:textId="77777777" w:rsidR="00CF2EF2" w:rsidRPr="00E36EA4" w:rsidRDefault="00CF2EF2" w:rsidP="00120542">
      <w:pPr>
        <w:spacing w:line="240" w:lineRule="auto"/>
        <w:rPr>
          <w:noProof/>
          <w:szCs w:val="22"/>
        </w:rPr>
      </w:pPr>
    </w:p>
    <w:p w14:paraId="547A6362" w14:textId="77777777" w:rsidR="00CF2EF2" w:rsidRPr="00E36EA4" w:rsidRDefault="00CF2EF2" w:rsidP="00120542">
      <w:pPr>
        <w:tabs>
          <w:tab w:val="left" w:pos="749"/>
        </w:tabs>
        <w:spacing w:line="240" w:lineRule="auto"/>
      </w:pPr>
    </w:p>
    <w:p w14:paraId="76438ADA" w14:textId="77777777" w:rsidR="00CF2EF2" w:rsidRPr="00E36EA4" w:rsidRDefault="00CF2EF2" w:rsidP="00120542">
      <w:pPr>
        <w:tabs>
          <w:tab w:val="left" w:pos="749"/>
        </w:tabs>
        <w:spacing w:line="240" w:lineRule="auto"/>
      </w:pPr>
    </w:p>
    <w:p w14:paraId="1832CEC0"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ind w:left="567" w:hanging="567"/>
        <w:outlineLvl w:val="0"/>
      </w:pPr>
      <w:r w:rsidRPr="00E36EA4">
        <w:rPr>
          <w:b/>
        </w:rPr>
        <w:t>8.</w:t>
      </w:r>
      <w:r w:rsidRPr="00E36EA4">
        <w:rPr>
          <w:b/>
        </w:rPr>
        <w:tab/>
        <w:t>EXPIRY DATE</w:t>
      </w:r>
    </w:p>
    <w:p w14:paraId="70325179" w14:textId="77777777" w:rsidR="00CF2EF2" w:rsidRPr="00E36EA4" w:rsidRDefault="00CF2EF2" w:rsidP="00120542">
      <w:pPr>
        <w:spacing w:line="240" w:lineRule="auto"/>
      </w:pPr>
    </w:p>
    <w:p w14:paraId="556C71DD" w14:textId="77777777" w:rsidR="00CF2EF2" w:rsidRPr="00E36EA4" w:rsidRDefault="00CF2EF2" w:rsidP="00120542">
      <w:pPr>
        <w:spacing w:line="240" w:lineRule="auto"/>
      </w:pPr>
      <w:r w:rsidRPr="00E36EA4">
        <w:t>EXP:</w:t>
      </w:r>
    </w:p>
    <w:p w14:paraId="3C58FC22" w14:textId="77777777" w:rsidR="00CF2EF2" w:rsidRPr="00E36EA4" w:rsidRDefault="00CF2EF2" w:rsidP="00120542">
      <w:pPr>
        <w:spacing w:line="240" w:lineRule="auto"/>
      </w:pPr>
    </w:p>
    <w:p w14:paraId="3CCD7DD1" w14:textId="77777777" w:rsidR="00CF2EF2" w:rsidRPr="00E36EA4" w:rsidRDefault="00CF2EF2" w:rsidP="00120542">
      <w:pPr>
        <w:spacing w:line="240" w:lineRule="auto"/>
        <w:rPr>
          <w:noProof/>
          <w:szCs w:val="22"/>
        </w:rPr>
      </w:pPr>
    </w:p>
    <w:p w14:paraId="3260901F"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9.</w:t>
      </w:r>
      <w:r w:rsidRPr="00E36EA4">
        <w:rPr>
          <w:b/>
          <w:noProof/>
          <w:szCs w:val="22"/>
        </w:rPr>
        <w:tab/>
        <w:t>SPECIAL STORAGE CONDITIONS</w:t>
      </w:r>
    </w:p>
    <w:p w14:paraId="3D85BCE5" w14:textId="77777777" w:rsidR="00CF2EF2" w:rsidRPr="00E36EA4" w:rsidRDefault="00CF2EF2" w:rsidP="00120542">
      <w:pPr>
        <w:spacing w:line="240" w:lineRule="auto"/>
        <w:rPr>
          <w:noProof/>
          <w:szCs w:val="22"/>
        </w:rPr>
      </w:pPr>
    </w:p>
    <w:p w14:paraId="4EAC698B" w14:textId="77777777" w:rsidR="00CF2EF2" w:rsidRPr="00E36EA4" w:rsidRDefault="00CF2EF2" w:rsidP="00120542">
      <w:pPr>
        <w:spacing w:line="240" w:lineRule="auto"/>
        <w:rPr>
          <w:noProof/>
          <w:szCs w:val="22"/>
        </w:rPr>
      </w:pPr>
      <w:r w:rsidRPr="00E36EA4">
        <w:rPr>
          <w:noProof/>
          <w:szCs w:val="22"/>
        </w:rPr>
        <w:t>Store in a refrigerator.</w:t>
      </w:r>
    </w:p>
    <w:p w14:paraId="4759D6DB" w14:textId="77777777" w:rsidR="00CF2EF2" w:rsidRPr="00E36EA4" w:rsidRDefault="00CF2EF2" w:rsidP="00120542">
      <w:pPr>
        <w:spacing w:line="240" w:lineRule="auto"/>
      </w:pPr>
      <w:r w:rsidRPr="00E36EA4">
        <w:t>Keep the vial in the outer carton in order to protect from light.</w:t>
      </w:r>
    </w:p>
    <w:p w14:paraId="5C9475D6" w14:textId="77777777" w:rsidR="00CF2EF2" w:rsidRPr="00E36EA4" w:rsidRDefault="00CF2EF2" w:rsidP="00120542">
      <w:pPr>
        <w:spacing w:line="240" w:lineRule="auto"/>
        <w:rPr>
          <w:noProof/>
          <w:szCs w:val="22"/>
        </w:rPr>
      </w:pPr>
    </w:p>
    <w:p w14:paraId="46796A42" w14:textId="77777777" w:rsidR="00CF2EF2" w:rsidRPr="00E36EA4" w:rsidRDefault="00CF2EF2" w:rsidP="00120542">
      <w:pPr>
        <w:spacing w:line="240" w:lineRule="auto"/>
        <w:ind w:left="567" w:hanging="567"/>
        <w:rPr>
          <w:noProof/>
          <w:szCs w:val="22"/>
        </w:rPr>
      </w:pPr>
    </w:p>
    <w:p w14:paraId="3AEE45CF"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E36EA4">
        <w:rPr>
          <w:b/>
          <w:noProof/>
          <w:szCs w:val="22"/>
        </w:rPr>
        <w:t>10.</w:t>
      </w:r>
      <w:r w:rsidRPr="00E36EA4">
        <w:rPr>
          <w:b/>
          <w:noProof/>
          <w:szCs w:val="22"/>
        </w:rPr>
        <w:tab/>
        <w:t>SPECIAL PRECAUTIONS FOR DISPOSAL OF UNUSED MEDICINAL PRODUCTS OR WASTE MATERIALS DERIVED FROM SUCH MEDICINAL PRODUCTS, IF APPROPRIATE</w:t>
      </w:r>
    </w:p>
    <w:p w14:paraId="61F8FC40" w14:textId="77777777" w:rsidR="00CF2EF2" w:rsidRPr="00E36EA4" w:rsidRDefault="00CF2EF2" w:rsidP="00120542">
      <w:pPr>
        <w:spacing w:line="240" w:lineRule="auto"/>
        <w:rPr>
          <w:noProof/>
          <w:szCs w:val="22"/>
        </w:rPr>
      </w:pPr>
    </w:p>
    <w:p w14:paraId="27F20C3A" w14:textId="77777777" w:rsidR="00CF2EF2" w:rsidRPr="00E36EA4" w:rsidRDefault="00CF2EF2" w:rsidP="00120542">
      <w:pPr>
        <w:spacing w:line="240" w:lineRule="auto"/>
        <w:rPr>
          <w:noProof/>
          <w:szCs w:val="22"/>
        </w:rPr>
      </w:pPr>
    </w:p>
    <w:p w14:paraId="0BCBD2E8"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E36EA4">
        <w:rPr>
          <w:b/>
          <w:noProof/>
          <w:szCs w:val="22"/>
        </w:rPr>
        <w:t>11.</w:t>
      </w:r>
      <w:r w:rsidRPr="00E36EA4">
        <w:rPr>
          <w:b/>
          <w:noProof/>
          <w:szCs w:val="22"/>
        </w:rPr>
        <w:tab/>
        <w:t>NAME AND ADDRESS OF THE MARKETING AUTHORISATION HOLDER</w:t>
      </w:r>
    </w:p>
    <w:p w14:paraId="2566CCD9" w14:textId="77777777" w:rsidR="00CF2EF2" w:rsidRPr="00E36EA4" w:rsidRDefault="00CF2EF2" w:rsidP="00120542">
      <w:pPr>
        <w:spacing w:line="240" w:lineRule="auto"/>
        <w:rPr>
          <w:noProof/>
          <w:szCs w:val="22"/>
        </w:rPr>
      </w:pPr>
    </w:p>
    <w:p w14:paraId="73CD6E01" w14:textId="77777777" w:rsidR="00CF2EF2" w:rsidRPr="00E36EA4" w:rsidRDefault="00CF2EF2" w:rsidP="00120542">
      <w:pPr>
        <w:spacing w:line="240" w:lineRule="auto"/>
        <w:rPr>
          <w:lang w:val="fr-FR"/>
        </w:rPr>
      </w:pPr>
      <w:r w:rsidRPr="00E36EA4">
        <w:rPr>
          <w:lang w:val="fr-FR"/>
        </w:rPr>
        <w:t>Steba</w:t>
      </w:r>
      <w:r w:rsidRPr="00E36EA4">
        <w:rPr>
          <w:spacing w:val="-7"/>
          <w:lang w:val="fr-FR"/>
        </w:rPr>
        <w:t xml:space="preserve"> </w:t>
      </w:r>
      <w:r w:rsidRPr="00E36EA4">
        <w:rPr>
          <w:lang w:val="fr-FR"/>
        </w:rPr>
        <w:t>Biotech S.A.</w:t>
      </w:r>
    </w:p>
    <w:p w14:paraId="2B022004" w14:textId="77777777" w:rsidR="00CF2EF2" w:rsidRPr="00E36EA4" w:rsidRDefault="00CF2EF2" w:rsidP="00120542">
      <w:pPr>
        <w:spacing w:line="240" w:lineRule="auto"/>
        <w:rPr>
          <w:lang w:val="fr-FR"/>
        </w:rPr>
      </w:pPr>
      <w:r w:rsidRPr="00E36EA4">
        <w:rPr>
          <w:lang w:val="fr-FR"/>
        </w:rPr>
        <w:t>7 Place</w:t>
      </w:r>
      <w:r w:rsidRPr="00E36EA4">
        <w:rPr>
          <w:spacing w:val="-6"/>
          <w:lang w:val="fr-FR"/>
        </w:rPr>
        <w:t xml:space="preserve"> </w:t>
      </w:r>
      <w:r w:rsidRPr="00E36EA4">
        <w:rPr>
          <w:spacing w:val="1"/>
          <w:lang w:val="fr-FR"/>
        </w:rPr>
        <w:t>d</w:t>
      </w:r>
      <w:r w:rsidRPr="00E36EA4">
        <w:rPr>
          <w:lang w:val="fr-FR"/>
        </w:rPr>
        <w:t>u</w:t>
      </w:r>
      <w:r w:rsidRPr="00E36EA4">
        <w:rPr>
          <w:spacing w:val="-1"/>
          <w:lang w:val="fr-FR"/>
        </w:rPr>
        <w:t xml:space="preserve"> </w:t>
      </w:r>
      <w:r w:rsidRPr="00E36EA4">
        <w:rPr>
          <w:spacing w:val="1"/>
          <w:lang w:val="fr-FR"/>
        </w:rPr>
        <w:t>T</w:t>
      </w:r>
      <w:r w:rsidRPr="00E36EA4">
        <w:rPr>
          <w:spacing w:val="-1"/>
          <w:lang w:val="fr-FR"/>
        </w:rPr>
        <w:t>h</w:t>
      </w:r>
      <w:r w:rsidRPr="00E36EA4">
        <w:rPr>
          <w:lang w:val="fr-FR"/>
        </w:rPr>
        <w:t>éâtre</w:t>
      </w:r>
    </w:p>
    <w:p w14:paraId="0B92F27A" w14:textId="77777777" w:rsidR="00CF2EF2" w:rsidRPr="00E36EA4" w:rsidRDefault="00CF2EF2" w:rsidP="00120542">
      <w:pPr>
        <w:spacing w:line="240" w:lineRule="auto"/>
      </w:pPr>
      <w:r w:rsidRPr="00E36EA4">
        <w:t>L-</w:t>
      </w:r>
      <w:r w:rsidRPr="00E36EA4">
        <w:rPr>
          <w:spacing w:val="1"/>
        </w:rPr>
        <w:t>261</w:t>
      </w:r>
      <w:r w:rsidRPr="00E36EA4">
        <w:t>3</w:t>
      </w:r>
      <w:r w:rsidRPr="00E36EA4">
        <w:rPr>
          <w:spacing w:val="-6"/>
        </w:rPr>
        <w:t xml:space="preserve"> </w:t>
      </w:r>
      <w:r w:rsidRPr="00E36EA4">
        <w:t>Lu</w:t>
      </w:r>
      <w:r w:rsidRPr="00E36EA4">
        <w:rPr>
          <w:spacing w:val="1"/>
        </w:rPr>
        <w:t>x</w:t>
      </w:r>
      <w:r w:rsidRPr="00E36EA4">
        <w:rPr>
          <w:spacing w:val="-2"/>
        </w:rPr>
        <w:t>em</w:t>
      </w:r>
      <w:r w:rsidRPr="00E36EA4">
        <w:t>b</w:t>
      </w:r>
      <w:r w:rsidRPr="00E36EA4">
        <w:rPr>
          <w:spacing w:val="1"/>
        </w:rPr>
        <w:t>o</w:t>
      </w:r>
      <w:r w:rsidRPr="00E36EA4">
        <w:t>urg</w:t>
      </w:r>
    </w:p>
    <w:p w14:paraId="1F6CEE91" w14:textId="77777777" w:rsidR="00CF2EF2" w:rsidRPr="00E36EA4" w:rsidRDefault="00CF2EF2" w:rsidP="00120542">
      <w:pPr>
        <w:spacing w:line="240" w:lineRule="auto"/>
      </w:pPr>
      <w:r w:rsidRPr="00E36EA4">
        <w:t>Lu</w:t>
      </w:r>
      <w:r w:rsidRPr="00E36EA4">
        <w:rPr>
          <w:spacing w:val="1"/>
        </w:rPr>
        <w:t>x</w:t>
      </w:r>
      <w:r w:rsidRPr="00E36EA4">
        <w:t>e</w:t>
      </w:r>
      <w:r w:rsidRPr="00E36EA4">
        <w:rPr>
          <w:spacing w:val="-2"/>
        </w:rPr>
        <w:t>m</w:t>
      </w:r>
      <w:r w:rsidRPr="00E36EA4">
        <w:rPr>
          <w:spacing w:val="1"/>
        </w:rPr>
        <w:t>b</w:t>
      </w:r>
      <w:r w:rsidRPr="00E36EA4">
        <w:t>o</w:t>
      </w:r>
      <w:r w:rsidRPr="00E36EA4">
        <w:rPr>
          <w:spacing w:val="1"/>
        </w:rPr>
        <w:t>u</w:t>
      </w:r>
      <w:r w:rsidRPr="00E36EA4">
        <w:t>rg</w:t>
      </w:r>
    </w:p>
    <w:p w14:paraId="3108E5A7" w14:textId="77777777" w:rsidR="00CF2EF2" w:rsidRPr="00E36EA4" w:rsidRDefault="00CF2EF2" w:rsidP="00120542">
      <w:pPr>
        <w:spacing w:line="240" w:lineRule="auto"/>
        <w:rPr>
          <w:noProof/>
          <w:szCs w:val="22"/>
        </w:rPr>
      </w:pPr>
    </w:p>
    <w:p w14:paraId="3D5EFB41" w14:textId="77777777" w:rsidR="00CF2EF2" w:rsidRPr="00E36EA4" w:rsidRDefault="00CF2EF2" w:rsidP="00120542">
      <w:pPr>
        <w:spacing w:line="240" w:lineRule="auto"/>
        <w:rPr>
          <w:noProof/>
          <w:szCs w:val="22"/>
        </w:rPr>
      </w:pPr>
    </w:p>
    <w:p w14:paraId="7FD9C04E" w14:textId="30C13C5F"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12.</w:t>
      </w:r>
      <w:r w:rsidRPr="00E36EA4">
        <w:rPr>
          <w:b/>
          <w:noProof/>
          <w:szCs w:val="22"/>
        </w:rPr>
        <w:tab/>
        <w:t>MARKETING AUTHORISATION NUMBER(S)</w:t>
      </w:r>
    </w:p>
    <w:p w14:paraId="5FB36C6A" w14:textId="77777777" w:rsidR="00CF2EF2" w:rsidRPr="00E36EA4" w:rsidRDefault="00CF2EF2" w:rsidP="00120542">
      <w:pPr>
        <w:spacing w:line="240" w:lineRule="auto"/>
        <w:rPr>
          <w:noProof/>
          <w:szCs w:val="22"/>
        </w:rPr>
      </w:pPr>
    </w:p>
    <w:p w14:paraId="6BA30B3D" w14:textId="722CBE1B" w:rsidR="00CF2EF2" w:rsidRPr="00E36EA4" w:rsidRDefault="0065300D" w:rsidP="00120542">
      <w:pPr>
        <w:spacing w:line="240" w:lineRule="auto"/>
        <w:rPr>
          <w:noProof/>
          <w:szCs w:val="22"/>
        </w:rPr>
      </w:pPr>
      <w:r w:rsidRPr="007164D5">
        <w:rPr>
          <w:rFonts w:cs="Verdana"/>
        </w:rPr>
        <w:t>EU/1/17/1228/001</w:t>
      </w:r>
    </w:p>
    <w:p w14:paraId="68F30324" w14:textId="77777777" w:rsidR="00CF2EF2" w:rsidRDefault="00CF2EF2" w:rsidP="00120542">
      <w:pPr>
        <w:spacing w:line="240" w:lineRule="auto"/>
        <w:rPr>
          <w:noProof/>
          <w:szCs w:val="22"/>
        </w:rPr>
      </w:pPr>
    </w:p>
    <w:p w14:paraId="3F26771B" w14:textId="77777777" w:rsidR="003B6CF7" w:rsidRPr="00E36EA4" w:rsidRDefault="003B6CF7" w:rsidP="00120542">
      <w:pPr>
        <w:spacing w:line="240" w:lineRule="auto"/>
        <w:rPr>
          <w:noProof/>
          <w:szCs w:val="22"/>
        </w:rPr>
      </w:pPr>
    </w:p>
    <w:p w14:paraId="4DCC7BAE" w14:textId="77777777" w:rsidR="00CF2EF2" w:rsidRPr="00E36EA4" w:rsidRDefault="001759DF" w:rsidP="00120542">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13.</w:t>
      </w:r>
      <w:r w:rsidRPr="00E36EA4">
        <w:rPr>
          <w:b/>
          <w:noProof/>
          <w:szCs w:val="22"/>
        </w:rPr>
        <w:tab/>
        <w:t>BATCH NUMBER</w:t>
      </w:r>
    </w:p>
    <w:p w14:paraId="38B1A8DD" w14:textId="77777777" w:rsidR="00CF2EF2" w:rsidRPr="00E36EA4" w:rsidRDefault="00CF2EF2" w:rsidP="00120542">
      <w:pPr>
        <w:spacing w:line="240" w:lineRule="auto"/>
        <w:rPr>
          <w:i/>
          <w:noProof/>
          <w:szCs w:val="22"/>
        </w:rPr>
      </w:pPr>
    </w:p>
    <w:p w14:paraId="12A7FA48" w14:textId="77777777" w:rsidR="001759DF" w:rsidRPr="00E36EA4" w:rsidRDefault="001759DF" w:rsidP="00120542">
      <w:pPr>
        <w:spacing w:line="240" w:lineRule="auto"/>
        <w:rPr>
          <w:noProof/>
          <w:szCs w:val="22"/>
        </w:rPr>
      </w:pPr>
      <w:r w:rsidRPr="00E36EA4">
        <w:rPr>
          <w:noProof/>
          <w:szCs w:val="22"/>
        </w:rPr>
        <w:t>Lot:</w:t>
      </w:r>
    </w:p>
    <w:p w14:paraId="51396762" w14:textId="77777777" w:rsidR="001759DF" w:rsidRPr="00E36EA4" w:rsidRDefault="001759DF" w:rsidP="00120542">
      <w:pPr>
        <w:spacing w:line="240" w:lineRule="auto"/>
        <w:rPr>
          <w:noProof/>
          <w:szCs w:val="22"/>
        </w:rPr>
      </w:pPr>
    </w:p>
    <w:p w14:paraId="22400287" w14:textId="77777777" w:rsidR="001759DF" w:rsidRPr="00E36EA4" w:rsidRDefault="001759DF" w:rsidP="00120542">
      <w:pPr>
        <w:spacing w:line="240" w:lineRule="auto"/>
        <w:rPr>
          <w:noProof/>
          <w:szCs w:val="22"/>
        </w:rPr>
      </w:pPr>
    </w:p>
    <w:p w14:paraId="0CADCC6A" w14:textId="77777777" w:rsidR="00CF2EF2" w:rsidRPr="00E36EA4" w:rsidRDefault="00CF2EF2" w:rsidP="00120542">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14.</w:t>
      </w:r>
      <w:r w:rsidRPr="00E36EA4">
        <w:rPr>
          <w:b/>
          <w:noProof/>
          <w:szCs w:val="22"/>
        </w:rPr>
        <w:tab/>
        <w:t>GENERAL CLASSIFICATION FOR SUPPLY</w:t>
      </w:r>
    </w:p>
    <w:p w14:paraId="0287AA0C" w14:textId="77777777" w:rsidR="00CF2EF2" w:rsidRPr="00E36EA4" w:rsidRDefault="00CF2EF2" w:rsidP="00120542">
      <w:pPr>
        <w:spacing w:line="240" w:lineRule="auto"/>
        <w:rPr>
          <w:noProof/>
          <w:szCs w:val="22"/>
        </w:rPr>
      </w:pPr>
    </w:p>
    <w:p w14:paraId="29932FEE" w14:textId="77777777" w:rsidR="00CF2EF2" w:rsidRPr="00E36EA4" w:rsidRDefault="00CF2EF2" w:rsidP="00120542">
      <w:pPr>
        <w:spacing w:line="240" w:lineRule="auto"/>
        <w:rPr>
          <w:noProof/>
          <w:szCs w:val="22"/>
        </w:rPr>
      </w:pPr>
    </w:p>
    <w:p w14:paraId="0EA27F54" w14:textId="77777777" w:rsidR="004B2A09" w:rsidRPr="00E36EA4" w:rsidRDefault="004B2A09" w:rsidP="00120542">
      <w:pPr>
        <w:spacing w:line="240" w:lineRule="auto"/>
        <w:rPr>
          <w:noProof/>
          <w:szCs w:val="22"/>
        </w:rPr>
      </w:pPr>
    </w:p>
    <w:p w14:paraId="0AFB7709" w14:textId="77777777" w:rsidR="00CF2EF2" w:rsidRPr="00E36EA4" w:rsidRDefault="00CF2EF2" w:rsidP="00120542">
      <w:pPr>
        <w:pBdr>
          <w:top w:val="single" w:sz="4" w:space="2"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15.</w:t>
      </w:r>
      <w:r w:rsidRPr="00E36EA4">
        <w:rPr>
          <w:b/>
          <w:noProof/>
          <w:szCs w:val="22"/>
        </w:rPr>
        <w:tab/>
        <w:t>INSTRUCTIONS ON USE</w:t>
      </w:r>
    </w:p>
    <w:p w14:paraId="6C124C9D" w14:textId="77777777" w:rsidR="00CF2EF2" w:rsidRPr="00E36EA4" w:rsidRDefault="00CF2EF2" w:rsidP="00120542">
      <w:pPr>
        <w:spacing w:line="240" w:lineRule="auto"/>
        <w:rPr>
          <w:noProof/>
          <w:szCs w:val="22"/>
        </w:rPr>
      </w:pPr>
    </w:p>
    <w:p w14:paraId="151213A8" w14:textId="77777777" w:rsidR="00CF2EF2" w:rsidRPr="00E36EA4" w:rsidRDefault="00CF2EF2" w:rsidP="00120542">
      <w:pPr>
        <w:spacing w:line="240" w:lineRule="auto"/>
        <w:rPr>
          <w:noProof/>
          <w:szCs w:val="22"/>
        </w:rPr>
      </w:pPr>
    </w:p>
    <w:p w14:paraId="7188C7CE" w14:textId="77777777" w:rsidR="004B2A09" w:rsidRPr="00E36EA4" w:rsidRDefault="004B2A09" w:rsidP="00120542">
      <w:pPr>
        <w:spacing w:line="240" w:lineRule="auto"/>
        <w:rPr>
          <w:noProof/>
          <w:szCs w:val="22"/>
        </w:rPr>
      </w:pPr>
    </w:p>
    <w:p w14:paraId="27661762" w14:textId="77777777" w:rsidR="00CF2EF2" w:rsidRPr="00E36EA4" w:rsidRDefault="00CF2EF2" w:rsidP="00120542">
      <w:pPr>
        <w:pBdr>
          <w:top w:val="single" w:sz="4" w:space="1" w:color="auto"/>
          <w:left w:val="single" w:sz="4" w:space="4" w:color="auto"/>
          <w:bottom w:val="single" w:sz="4" w:space="0" w:color="auto"/>
          <w:right w:val="single" w:sz="4" w:space="4" w:color="auto"/>
        </w:pBdr>
        <w:spacing w:line="240" w:lineRule="auto"/>
        <w:rPr>
          <w:noProof/>
          <w:szCs w:val="22"/>
        </w:rPr>
      </w:pPr>
      <w:r w:rsidRPr="00E36EA4">
        <w:rPr>
          <w:b/>
          <w:noProof/>
          <w:szCs w:val="22"/>
        </w:rPr>
        <w:t>16.</w:t>
      </w:r>
      <w:r w:rsidRPr="00E36EA4">
        <w:rPr>
          <w:b/>
          <w:noProof/>
          <w:szCs w:val="22"/>
        </w:rPr>
        <w:tab/>
        <w:t>INFORMATION IN BRAILLE</w:t>
      </w:r>
    </w:p>
    <w:p w14:paraId="129BD3A9" w14:textId="77777777" w:rsidR="00CF2EF2" w:rsidRPr="00E36EA4" w:rsidRDefault="00CF2EF2" w:rsidP="00120542">
      <w:pPr>
        <w:spacing w:line="240" w:lineRule="auto"/>
        <w:rPr>
          <w:noProof/>
          <w:szCs w:val="22"/>
        </w:rPr>
      </w:pPr>
    </w:p>
    <w:p w14:paraId="7F13B1B0" w14:textId="77777777" w:rsidR="00CF2EF2" w:rsidRPr="00E36EA4" w:rsidRDefault="00CF2EF2" w:rsidP="00120542">
      <w:pPr>
        <w:spacing w:line="240" w:lineRule="auto"/>
        <w:rPr>
          <w:noProof/>
          <w:szCs w:val="22"/>
          <w:shd w:val="clear" w:color="auto" w:fill="CCCCCC"/>
        </w:rPr>
      </w:pPr>
      <w:r w:rsidRPr="00E36EA4">
        <w:rPr>
          <w:noProof/>
          <w:szCs w:val="22"/>
          <w:shd w:val="clear" w:color="auto" w:fill="CCCCCC"/>
        </w:rPr>
        <w:t>Justification for not including Braille accepted.</w:t>
      </w:r>
    </w:p>
    <w:p w14:paraId="3194AF17" w14:textId="77777777" w:rsidR="00CF2EF2" w:rsidRPr="00E36EA4" w:rsidRDefault="00CF2EF2" w:rsidP="00120542">
      <w:pPr>
        <w:spacing w:line="240" w:lineRule="auto"/>
        <w:rPr>
          <w:noProof/>
          <w:szCs w:val="22"/>
          <w:shd w:val="clear" w:color="auto" w:fill="CCCCCC"/>
        </w:rPr>
      </w:pPr>
    </w:p>
    <w:p w14:paraId="300DCC77" w14:textId="77777777" w:rsidR="00CF2EF2" w:rsidRPr="00E36EA4" w:rsidRDefault="00CF2EF2" w:rsidP="00120542">
      <w:pPr>
        <w:spacing w:line="240" w:lineRule="auto"/>
        <w:rPr>
          <w:noProof/>
          <w:szCs w:val="22"/>
          <w:shd w:val="clear" w:color="auto" w:fill="CCCCCC"/>
        </w:rPr>
      </w:pPr>
    </w:p>
    <w:p w14:paraId="1C69B32B" w14:textId="77777777" w:rsidR="00CF2EF2" w:rsidRPr="00E36EA4" w:rsidRDefault="00CF2EF2" w:rsidP="00120542">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E36EA4">
        <w:rPr>
          <w:b/>
          <w:noProof/>
        </w:rPr>
        <w:t>17.</w:t>
      </w:r>
      <w:r w:rsidRPr="00E36EA4">
        <w:rPr>
          <w:b/>
          <w:noProof/>
        </w:rPr>
        <w:tab/>
        <w:t>UNIQUE IDENTIFIER – 2D BARCODE</w:t>
      </w:r>
    </w:p>
    <w:p w14:paraId="1E0B4C78" w14:textId="77777777" w:rsidR="00CF2EF2" w:rsidRPr="00E36EA4" w:rsidRDefault="00CF2EF2" w:rsidP="00120542">
      <w:pPr>
        <w:tabs>
          <w:tab w:val="clear" w:pos="567"/>
        </w:tabs>
        <w:spacing w:line="240" w:lineRule="auto"/>
        <w:rPr>
          <w:noProof/>
        </w:rPr>
      </w:pPr>
    </w:p>
    <w:p w14:paraId="328154E3" w14:textId="77777777" w:rsidR="00CF2EF2" w:rsidRPr="00E36EA4" w:rsidRDefault="00834DB8" w:rsidP="00120542">
      <w:pPr>
        <w:spacing w:line="240" w:lineRule="auto"/>
        <w:rPr>
          <w:noProof/>
          <w:szCs w:val="22"/>
          <w:shd w:val="clear" w:color="auto" w:fill="CCCCCC"/>
        </w:rPr>
      </w:pPr>
      <w:r w:rsidRPr="00E36EA4">
        <w:rPr>
          <w:highlight w:val="lightGray"/>
        </w:rPr>
        <w:t>Not applicable</w:t>
      </w:r>
      <w:r w:rsidR="00CF2EF2" w:rsidRPr="00E36EA4">
        <w:rPr>
          <w:highlight w:val="lightGray"/>
        </w:rPr>
        <w:t>.</w:t>
      </w:r>
    </w:p>
    <w:p w14:paraId="26A25245" w14:textId="77777777" w:rsidR="00CF2EF2" w:rsidRPr="00E36EA4" w:rsidRDefault="00CF2EF2" w:rsidP="00120542">
      <w:pPr>
        <w:tabs>
          <w:tab w:val="clear" w:pos="567"/>
        </w:tabs>
        <w:spacing w:line="240" w:lineRule="auto"/>
        <w:rPr>
          <w:noProof/>
          <w:szCs w:val="22"/>
        </w:rPr>
      </w:pPr>
    </w:p>
    <w:p w14:paraId="3C3AF7AF" w14:textId="77777777" w:rsidR="00CF2EF2" w:rsidRPr="00E36EA4" w:rsidRDefault="00CF2EF2" w:rsidP="00120542">
      <w:pPr>
        <w:tabs>
          <w:tab w:val="clear" w:pos="567"/>
        </w:tabs>
        <w:spacing w:line="240" w:lineRule="auto"/>
        <w:rPr>
          <w:noProof/>
        </w:rPr>
      </w:pPr>
    </w:p>
    <w:p w14:paraId="3D3CCD84" w14:textId="77777777" w:rsidR="00CF2EF2" w:rsidRPr="00E36EA4" w:rsidRDefault="00CF2EF2" w:rsidP="00120542">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E36EA4">
        <w:rPr>
          <w:b/>
          <w:noProof/>
        </w:rPr>
        <w:t>18.</w:t>
      </w:r>
      <w:r w:rsidRPr="00E36EA4">
        <w:rPr>
          <w:b/>
          <w:noProof/>
        </w:rPr>
        <w:tab/>
        <w:t>UNIQUE IDENTIFIER - HUMAN READABLE DATA</w:t>
      </w:r>
    </w:p>
    <w:p w14:paraId="60A50BBB" w14:textId="77777777" w:rsidR="00CF2EF2" w:rsidRPr="00E36EA4" w:rsidRDefault="00CF2EF2" w:rsidP="00120542">
      <w:pPr>
        <w:tabs>
          <w:tab w:val="clear" w:pos="567"/>
        </w:tabs>
        <w:spacing w:line="240" w:lineRule="auto"/>
        <w:rPr>
          <w:noProof/>
        </w:rPr>
      </w:pPr>
    </w:p>
    <w:p w14:paraId="36BFE96A" w14:textId="77777777" w:rsidR="00834DB8" w:rsidRPr="00E36EA4" w:rsidRDefault="00834DB8" w:rsidP="00120542">
      <w:pPr>
        <w:spacing w:line="240" w:lineRule="auto"/>
        <w:rPr>
          <w:noProof/>
          <w:szCs w:val="22"/>
          <w:shd w:val="clear" w:color="auto" w:fill="CCCCCC"/>
        </w:rPr>
      </w:pPr>
      <w:r w:rsidRPr="00E36EA4">
        <w:rPr>
          <w:highlight w:val="lightGray"/>
        </w:rPr>
        <w:t>Not applicable.</w:t>
      </w:r>
    </w:p>
    <w:p w14:paraId="7B6A513C" w14:textId="77777777" w:rsidR="00D35377" w:rsidRPr="00E36EA4" w:rsidRDefault="00D35377" w:rsidP="00120542">
      <w:pPr>
        <w:shd w:val="clear" w:color="auto" w:fill="FFFFFF"/>
        <w:spacing w:line="240" w:lineRule="auto"/>
        <w:rPr>
          <w:noProof/>
          <w:szCs w:val="22"/>
        </w:rPr>
      </w:pPr>
      <w:r w:rsidRPr="00E36EA4">
        <w:rPr>
          <w:noProof/>
          <w:szCs w:val="22"/>
        </w:rPr>
        <w:br w:type="page"/>
      </w:r>
    </w:p>
    <w:p w14:paraId="38BB60CF"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rPr>
          <w:b/>
          <w:noProof/>
          <w:szCs w:val="22"/>
        </w:rPr>
      </w:pPr>
      <w:r w:rsidRPr="00E36EA4">
        <w:rPr>
          <w:b/>
          <w:noProof/>
          <w:szCs w:val="22"/>
        </w:rPr>
        <w:t>PARTICULARS TO APPEAR ON THE OUTER PACKAGING</w:t>
      </w:r>
    </w:p>
    <w:p w14:paraId="077DC257"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rPr>
          <w:bCs/>
          <w:noProof/>
          <w:szCs w:val="22"/>
        </w:rPr>
      </w:pPr>
    </w:p>
    <w:p w14:paraId="7E952E9C"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rPr>
          <w:bCs/>
          <w:noProof/>
          <w:szCs w:val="22"/>
        </w:rPr>
      </w:pPr>
      <w:r w:rsidRPr="00E36EA4">
        <w:rPr>
          <w:b/>
          <w:noProof/>
          <w:szCs w:val="22"/>
        </w:rPr>
        <w:t>OUTER CARTON</w:t>
      </w:r>
    </w:p>
    <w:p w14:paraId="3C2A20EA" w14:textId="77777777" w:rsidR="00D35377" w:rsidRPr="00E36EA4" w:rsidRDefault="00D35377" w:rsidP="00120542">
      <w:pPr>
        <w:spacing w:line="240" w:lineRule="auto"/>
      </w:pPr>
    </w:p>
    <w:p w14:paraId="373D8FCB" w14:textId="77777777" w:rsidR="00D35377" w:rsidRPr="00E36EA4" w:rsidRDefault="00D35377" w:rsidP="00120542">
      <w:pPr>
        <w:spacing w:line="240" w:lineRule="auto"/>
        <w:rPr>
          <w:noProof/>
          <w:szCs w:val="22"/>
        </w:rPr>
      </w:pPr>
    </w:p>
    <w:p w14:paraId="4FC22FF8"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pPr>
      <w:r w:rsidRPr="00E36EA4">
        <w:rPr>
          <w:b/>
        </w:rPr>
        <w:t>1.</w:t>
      </w:r>
      <w:r w:rsidRPr="00E36EA4">
        <w:rPr>
          <w:b/>
        </w:rPr>
        <w:tab/>
        <w:t>NAME OF THE MEDICINAL PRODUCT</w:t>
      </w:r>
    </w:p>
    <w:p w14:paraId="67B71309" w14:textId="77777777" w:rsidR="00D35377" w:rsidRPr="00E36EA4" w:rsidRDefault="00D35377" w:rsidP="00120542">
      <w:pPr>
        <w:spacing w:line="240" w:lineRule="auto"/>
        <w:rPr>
          <w:noProof/>
          <w:szCs w:val="22"/>
        </w:rPr>
      </w:pPr>
    </w:p>
    <w:p w14:paraId="75622738" w14:textId="77777777" w:rsidR="00D35377" w:rsidRPr="00E36EA4" w:rsidRDefault="00D35377" w:rsidP="00120542">
      <w:pPr>
        <w:spacing w:line="240" w:lineRule="auto"/>
      </w:pPr>
      <w:r w:rsidRPr="00E36EA4">
        <w:t>TOO</w:t>
      </w:r>
      <w:r w:rsidRPr="00E36EA4">
        <w:rPr>
          <w:spacing w:val="1"/>
        </w:rPr>
        <w:t>K</w:t>
      </w:r>
      <w:r w:rsidRPr="00E36EA4">
        <w:t>AD</w:t>
      </w:r>
      <w:r w:rsidRPr="00E36EA4">
        <w:rPr>
          <w:spacing w:val="-9"/>
        </w:rPr>
        <w:t xml:space="preserve"> </w:t>
      </w:r>
      <w:r w:rsidRPr="00E36EA4">
        <w:rPr>
          <w:spacing w:val="1"/>
        </w:rPr>
        <w:t>366</w:t>
      </w:r>
      <w:r w:rsidRPr="00E36EA4">
        <w:rPr>
          <w:spacing w:val="-2"/>
        </w:rPr>
        <w:t xml:space="preserve"> m</w:t>
      </w:r>
      <w:r w:rsidRPr="00E36EA4">
        <w:t>g</w:t>
      </w:r>
      <w:r w:rsidRPr="00E36EA4">
        <w:rPr>
          <w:spacing w:val="-2"/>
        </w:rPr>
        <w:t xml:space="preserve"> </w:t>
      </w:r>
      <w:r w:rsidRPr="00E36EA4">
        <w:rPr>
          <w:spacing w:val="1"/>
          <w:highlight w:val="lightGray"/>
        </w:rPr>
        <w:t>powder for solution for injection</w:t>
      </w:r>
    </w:p>
    <w:p w14:paraId="51877F36" w14:textId="0C9AC1A0" w:rsidR="00D35377" w:rsidRPr="00E36EA4" w:rsidRDefault="00D35377" w:rsidP="00120542">
      <w:pPr>
        <w:spacing w:line="240" w:lineRule="auto"/>
        <w:rPr>
          <w:b/>
          <w:szCs w:val="22"/>
        </w:rPr>
      </w:pPr>
      <w:r w:rsidRPr="00E36EA4">
        <w:rPr>
          <w:noProof/>
          <w:szCs w:val="22"/>
        </w:rPr>
        <w:t>padeliporfin</w:t>
      </w:r>
    </w:p>
    <w:p w14:paraId="56281BCC" w14:textId="77777777" w:rsidR="00D35377" w:rsidRPr="00E36EA4" w:rsidRDefault="00D35377" w:rsidP="00120542">
      <w:pPr>
        <w:spacing w:line="240" w:lineRule="auto"/>
        <w:rPr>
          <w:noProof/>
          <w:szCs w:val="22"/>
        </w:rPr>
      </w:pPr>
    </w:p>
    <w:p w14:paraId="5BBF5180" w14:textId="77777777" w:rsidR="00D35377" w:rsidRPr="00E36EA4" w:rsidRDefault="00D35377" w:rsidP="00120542">
      <w:pPr>
        <w:spacing w:line="240" w:lineRule="auto"/>
        <w:rPr>
          <w:noProof/>
          <w:szCs w:val="22"/>
        </w:rPr>
      </w:pPr>
    </w:p>
    <w:p w14:paraId="55A68705"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E36EA4">
        <w:rPr>
          <w:b/>
          <w:noProof/>
          <w:szCs w:val="22"/>
        </w:rPr>
        <w:t>2.</w:t>
      </w:r>
      <w:r w:rsidRPr="00E36EA4">
        <w:rPr>
          <w:b/>
          <w:noProof/>
          <w:szCs w:val="22"/>
        </w:rPr>
        <w:tab/>
        <w:t>STATEMENT OF ACTIVE SUBSTANCE(S)</w:t>
      </w:r>
    </w:p>
    <w:p w14:paraId="7096BDC1" w14:textId="77777777" w:rsidR="00D35377" w:rsidRPr="00E36EA4" w:rsidRDefault="00D35377" w:rsidP="00120542">
      <w:pPr>
        <w:spacing w:line="240" w:lineRule="auto"/>
        <w:rPr>
          <w:noProof/>
          <w:szCs w:val="22"/>
        </w:rPr>
      </w:pPr>
    </w:p>
    <w:p w14:paraId="61FA8761" w14:textId="77777777" w:rsidR="00D35377" w:rsidRPr="00E36EA4" w:rsidRDefault="00D35377" w:rsidP="00120542">
      <w:pPr>
        <w:spacing w:line="240" w:lineRule="auto"/>
      </w:pPr>
      <w:r w:rsidRPr="00E36EA4">
        <w:t>Each</w:t>
      </w:r>
      <w:r w:rsidRPr="00E36EA4">
        <w:rPr>
          <w:spacing w:val="-4"/>
        </w:rPr>
        <w:t xml:space="preserve"> </w:t>
      </w:r>
      <w:r w:rsidRPr="00E36EA4">
        <w:rPr>
          <w:spacing w:val="1"/>
        </w:rPr>
        <w:t>v</w:t>
      </w:r>
      <w:r w:rsidRPr="00E36EA4">
        <w:t>ial</w:t>
      </w:r>
      <w:r w:rsidRPr="00E36EA4">
        <w:rPr>
          <w:spacing w:val="-3"/>
        </w:rPr>
        <w:t xml:space="preserve"> </w:t>
      </w:r>
      <w:r w:rsidRPr="00E36EA4">
        <w:t>co</w:t>
      </w:r>
      <w:r w:rsidRPr="00E36EA4">
        <w:rPr>
          <w:spacing w:val="1"/>
        </w:rPr>
        <w:t>n</w:t>
      </w:r>
      <w:r w:rsidRPr="00E36EA4">
        <w:t>tains</w:t>
      </w:r>
      <w:r w:rsidRPr="00E36EA4">
        <w:rPr>
          <w:spacing w:val="-7"/>
        </w:rPr>
        <w:t xml:space="preserve"> </w:t>
      </w:r>
      <w:r w:rsidRPr="00E36EA4">
        <w:t>366</w:t>
      </w:r>
      <w:r w:rsidRPr="00E36EA4">
        <w:rPr>
          <w:spacing w:val="-1"/>
        </w:rPr>
        <w:t xml:space="preserve"> </w:t>
      </w:r>
      <w:r w:rsidRPr="00E36EA4">
        <w:rPr>
          <w:spacing w:val="-2"/>
        </w:rPr>
        <w:t>m</w:t>
      </w:r>
      <w:r w:rsidRPr="00E36EA4">
        <w:t>g</w:t>
      </w:r>
      <w:r w:rsidRPr="00E36EA4">
        <w:rPr>
          <w:spacing w:val="-2"/>
        </w:rPr>
        <w:t xml:space="preserve"> </w:t>
      </w:r>
      <w:r w:rsidRPr="00E36EA4">
        <w:t>of</w:t>
      </w:r>
      <w:r w:rsidRPr="00E36EA4">
        <w:rPr>
          <w:spacing w:val="-2"/>
        </w:rPr>
        <w:t xml:space="preserve"> </w:t>
      </w:r>
      <w:r w:rsidRPr="00E36EA4">
        <w:rPr>
          <w:spacing w:val="1"/>
        </w:rPr>
        <w:t>p</w:t>
      </w:r>
      <w:r w:rsidRPr="00E36EA4">
        <w:t>a</w:t>
      </w:r>
      <w:r w:rsidRPr="00E36EA4">
        <w:rPr>
          <w:spacing w:val="1"/>
        </w:rPr>
        <w:t>d</w:t>
      </w:r>
      <w:r w:rsidRPr="00E36EA4">
        <w:t>elip</w:t>
      </w:r>
      <w:r w:rsidRPr="00E36EA4">
        <w:rPr>
          <w:spacing w:val="1"/>
        </w:rPr>
        <w:t>o</w:t>
      </w:r>
      <w:r w:rsidRPr="00E36EA4">
        <w:t>rf</w:t>
      </w:r>
      <w:r w:rsidRPr="00E36EA4">
        <w:rPr>
          <w:spacing w:val="-1"/>
        </w:rPr>
        <w:t>i</w:t>
      </w:r>
      <w:r w:rsidRPr="00E36EA4">
        <w:t>n</w:t>
      </w:r>
      <w:r w:rsidRPr="00E36EA4">
        <w:rPr>
          <w:spacing w:val="-10"/>
        </w:rPr>
        <w:t xml:space="preserve"> </w:t>
      </w:r>
      <w:r w:rsidRPr="00E36EA4">
        <w:rPr>
          <w:spacing w:val="1"/>
        </w:rPr>
        <w:t>(</w:t>
      </w:r>
      <w:r w:rsidRPr="00E36EA4">
        <w:t>as</w:t>
      </w:r>
      <w:r w:rsidRPr="00E36EA4">
        <w:rPr>
          <w:spacing w:val="-3"/>
        </w:rPr>
        <w:t xml:space="preserve"> </w:t>
      </w:r>
      <w:r w:rsidRPr="00E36EA4">
        <w:rPr>
          <w:spacing w:val="1"/>
        </w:rPr>
        <w:t>d</w:t>
      </w:r>
      <w:r w:rsidRPr="00E36EA4">
        <w:t>i-p</w:t>
      </w:r>
      <w:r w:rsidRPr="00E36EA4">
        <w:rPr>
          <w:spacing w:val="1"/>
        </w:rPr>
        <w:t>o</w:t>
      </w:r>
      <w:r w:rsidRPr="00E36EA4">
        <w:t>tassi</w:t>
      </w:r>
      <w:r w:rsidRPr="00E36EA4">
        <w:rPr>
          <w:spacing w:val="1"/>
        </w:rPr>
        <w:t>u</w:t>
      </w:r>
      <w:r w:rsidRPr="00E36EA4">
        <w:t>m</w:t>
      </w:r>
      <w:r w:rsidRPr="00E36EA4">
        <w:rPr>
          <w:spacing w:val="-12"/>
        </w:rPr>
        <w:t xml:space="preserve"> </w:t>
      </w:r>
      <w:r w:rsidRPr="00E36EA4">
        <w:t>salt).</w:t>
      </w:r>
    </w:p>
    <w:p w14:paraId="1796C740" w14:textId="77777777" w:rsidR="008E5EE8" w:rsidRPr="00E36EA4" w:rsidRDefault="008E5EE8" w:rsidP="008E5EE8">
      <w:pPr>
        <w:spacing w:line="240" w:lineRule="auto"/>
      </w:pPr>
      <w:r w:rsidRPr="00E36EA4">
        <w:t>1 mL of reconstituted solution contains 9.15 mg of padeliporfin.</w:t>
      </w:r>
    </w:p>
    <w:p w14:paraId="63286E3A" w14:textId="77777777" w:rsidR="00D35377" w:rsidRPr="00E36EA4" w:rsidRDefault="00D35377" w:rsidP="00120542">
      <w:pPr>
        <w:spacing w:line="240" w:lineRule="auto"/>
        <w:rPr>
          <w:noProof/>
          <w:szCs w:val="22"/>
        </w:rPr>
      </w:pPr>
    </w:p>
    <w:p w14:paraId="211986AE" w14:textId="77777777" w:rsidR="00D35377" w:rsidRPr="00E36EA4" w:rsidRDefault="00D35377" w:rsidP="00120542">
      <w:pPr>
        <w:spacing w:line="240" w:lineRule="auto"/>
        <w:rPr>
          <w:noProof/>
          <w:szCs w:val="22"/>
        </w:rPr>
      </w:pPr>
    </w:p>
    <w:p w14:paraId="6B50925B"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3.</w:t>
      </w:r>
      <w:r w:rsidRPr="00E36EA4">
        <w:rPr>
          <w:b/>
          <w:noProof/>
          <w:szCs w:val="22"/>
        </w:rPr>
        <w:tab/>
        <w:t>LIST OF EXCIPIENTS</w:t>
      </w:r>
    </w:p>
    <w:p w14:paraId="0D0BA266" w14:textId="77777777" w:rsidR="00D35377" w:rsidRPr="00E36EA4" w:rsidRDefault="00D35377" w:rsidP="00120542">
      <w:pPr>
        <w:spacing w:line="240" w:lineRule="auto"/>
        <w:rPr>
          <w:noProof/>
          <w:szCs w:val="22"/>
        </w:rPr>
      </w:pPr>
    </w:p>
    <w:p w14:paraId="1261E7EB" w14:textId="77777777" w:rsidR="00D35377" w:rsidRPr="00E36EA4" w:rsidRDefault="00D35377" w:rsidP="00120542">
      <w:pPr>
        <w:spacing w:line="240" w:lineRule="auto"/>
      </w:pPr>
      <w:r w:rsidRPr="00E36EA4">
        <w:rPr>
          <w:spacing w:val="1"/>
        </w:rPr>
        <w:t>Ex</w:t>
      </w:r>
      <w:r w:rsidRPr="00E36EA4">
        <w:t>cipie</w:t>
      </w:r>
      <w:r w:rsidRPr="00E36EA4">
        <w:rPr>
          <w:spacing w:val="1"/>
        </w:rPr>
        <w:t>n</w:t>
      </w:r>
      <w:r w:rsidRPr="00E36EA4">
        <w:t>t:</w:t>
      </w:r>
      <w:r w:rsidRPr="00E36EA4">
        <w:rPr>
          <w:spacing w:val="-8"/>
        </w:rPr>
        <w:t xml:space="preserve"> </w:t>
      </w:r>
      <w:r w:rsidRPr="00E36EA4">
        <w:rPr>
          <w:spacing w:val="-1"/>
        </w:rPr>
        <w:t>M</w:t>
      </w:r>
      <w:r w:rsidRPr="00E36EA4">
        <w:t>an</w:t>
      </w:r>
      <w:r w:rsidRPr="00E36EA4">
        <w:rPr>
          <w:spacing w:val="1"/>
        </w:rPr>
        <w:t>n</w:t>
      </w:r>
      <w:r w:rsidRPr="00E36EA4">
        <w:t>it</w:t>
      </w:r>
      <w:r w:rsidRPr="00E36EA4">
        <w:rPr>
          <w:spacing w:val="1"/>
        </w:rPr>
        <w:t>o</w:t>
      </w:r>
      <w:r w:rsidRPr="00E36EA4">
        <w:t>l</w:t>
      </w:r>
    </w:p>
    <w:p w14:paraId="510AD313" w14:textId="77777777" w:rsidR="00D35377" w:rsidRPr="00E36EA4" w:rsidRDefault="00D35377" w:rsidP="00120542">
      <w:pPr>
        <w:spacing w:line="240" w:lineRule="auto"/>
        <w:rPr>
          <w:noProof/>
          <w:szCs w:val="22"/>
        </w:rPr>
      </w:pPr>
    </w:p>
    <w:p w14:paraId="27505C4A" w14:textId="77777777" w:rsidR="00D35377" w:rsidRPr="00E36EA4" w:rsidRDefault="00D35377" w:rsidP="00120542">
      <w:pPr>
        <w:spacing w:line="240" w:lineRule="auto"/>
        <w:rPr>
          <w:noProof/>
          <w:szCs w:val="22"/>
        </w:rPr>
      </w:pPr>
    </w:p>
    <w:p w14:paraId="50F15B4C"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4.</w:t>
      </w:r>
      <w:r w:rsidRPr="00E36EA4">
        <w:rPr>
          <w:b/>
          <w:noProof/>
          <w:szCs w:val="22"/>
        </w:rPr>
        <w:tab/>
        <w:t>PHARMACEUTICAL FORM AND CONTENTS</w:t>
      </w:r>
    </w:p>
    <w:p w14:paraId="56485956" w14:textId="77777777" w:rsidR="00D35377" w:rsidRPr="00E36EA4" w:rsidRDefault="00D35377" w:rsidP="00120542">
      <w:pPr>
        <w:spacing w:line="240" w:lineRule="auto"/>
        <w:rPr>
          <w:noProof/>
          <w:szCs w:val="22"/>
        </w:rPr>
      </w:pPr>
    </w:p>
    <w:p w14:paraId="30981335" w14:textId="77777777" w:rsidR="00D35377" w:rsidRPr="00E36EA4" w:rsidRDefault="00D35377" w:rsidP="00120542">
      <w:pPr>
        <w:spacing w:line="240" w:lineRule="auto"/>
        <w:rPr>
          <w:noProof/>
          <w:szCs w:val="22"/>
        </w:rPr>
      </w:pPr>
      <w:r w:rsidRPr="00E36EA4">
        <w:rPr>
          <w:noProof/>
          <w:szCs w:val="22"/>
        </w:rPr>
        <w:t>Powder for solution for injection</w:t>
      </w:r>
    </w:p>
    <w:p w14:paraId="55259F5C" w14:textId="77777777" w:rsidR="00D35377" w:rsidRPr="00E36EA4" w:rsidRDefault="00D35377" w:rsidP="00120542">
      <w:pPr>
        <w:spacing w:line="240" w:lineRule="auto"/>
        <w:rPr>
          <w:noProof/>
          <w:szCs w:val="22"/>
        </w:rPr>
      </w:pPr>
      <w:r w:rsidRPr="00E36EA4">
        <w:rPr>
          <w:noProof/>
          <w:szCs w:val="22"/>
        </w:rPr>
        <w:t>1 vial</w:t>
      </w:r>
    </w:p>
    <w:p w14:paraId="1F5F74B9" w14:textId="77777777" w:rsidR="00D35377" w:rsidRPr="00E36EA4" w:rsidRDefault="00D35377" w:rsidP="00120542">
      <w:pPr>
        <w:spacing w:line="240" w:lineRule="auto"/>
        <w:rPr>
          <w:noProof/>
          <w:szCs w:val="22"/>
        </w:rPr>
      </w:pPr>
    </w:p>
    <w:p w14:paraId="2C0DB10E" w14:textId="77777777" w:rsidR="00D35377" w:rsidRPr="00E36EA4" w:rsidRDefault="00D35377" w:rsidP="00120542">
      <w:pPr>
        <w:spacing w:line="240" w:lineRule="auto"/>
        <w:rPr>
          <w:noProof/>
          <w:szCs w:val="22"/>
        </w:rPr>
      </w:pPr>
    </w:p>
    <w:p w14:paraId="244E2361"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5.</w:t>
      </w:r>
      <w:r w:rsidRPr="00E36EA4">
        <w:rPr>
          <w:b/>
          <w:noProof/>
          <w:szCs w:val="22"/>
        </w:rPr>
        <w:tab/>
        <w:t>METHOD AND ROUTE(S) OF ADMINISTRATION</w:t>
      </w:r>
    </w:p>
    <w:p w14:paraId="64B00A0A" w14:textId="77777777" w:rsidR="00D35377" w:rsidRPr="00E36EA4" w:rsidRDefault="00D35377" w:rsidP="00120542">
      <w:pPr>
        <w:spacing w:line="240" w:lineRule="auto"/>
        <w:rPr>
          <w:noProof/>
          <w:szCs w:val="22"/>
        </w:rPr>
      </w:pPr>
    </w:p>
    <w:p w14:paraId="507E1E9D" w14:textId="77777777" w:rsidR="00D35377" w:rsidRPr="00E36EA4" w:rsidRDefault="00D35377" w:rsidP="00120542">
      <w:pPr>
        <w:spacing w:line="240" w:lineRule="auto"/>
        <w:rPr>
          <w:noProof/>
          <w:szCs w:val="22"/>
        </w:rPr>
      </w:pPr>
      <w:r w:rsidRPr="00E36EA4">
        <w:rPr>
          <w:noProof/>
          <w:szCs w:val="22"/>
        </w:rPr>
        <w:t>Read the package leaflet before use.</w:t>
      </w:r>
    </w:p>
    <w:p w14:paraId="116945FA" w14:textId="77777777" w:rsidR="00D35377" w:rsidRPr="00E36EA4" w:rsidRDefault="00D35377" w:rsidP="00120542">
      <w:pPr>
        <w:spacing w:line="240" w:lineRule="auto"/>
        <w:rPr>
          <w:noProof/>
          <w:szCs w:val="22"/>
        </w:rPr>
      </w:pPr>
      <w:r w:rsidRPr="00E36EA4">
        <w:rPr>
          <w:noProof/>
          <w:szCs w:val="22"/>
        </w:rPr>
        <w:t>Int</w:t>
      </w:r>
      <w:r w:rsidR="00346659" w:rsidRPr="00E36EA4">
        <w:rPr>
          <w:noProof/>
          <w:szCs w:val="22"/>
        </w:rPr>
        <w:t>r</w:t>
      </w:r>
      <w:r w:rsidRPr="00E36EA4">
        <w:rPr>
          <w:noProof/>
          <w:szCs w:val="22"/>
        </w:rPr>
        <w:t>avenous use</w:t>
      </w:r>
    </w:p>
    <w:p w14:paraId="0EAE529A" w14:textId="77777777" w:rsidR="00D35377" w:rsidRPr="00E36EA4" w:rsidRDefault="00D35377" w:rsidP="00120542">
      <w:pPr>
        <w:spacing w:line="240" w:lineRule="auto"/>
        <w:rPr>
          <w:noProof/>
          <w:szCs w:val="22"/>
        </w:rPr>
      </w:pPr>
    </w:p>
    <w:p w14:paraId="50A39C0F" w14:textId="77777777" w:rsidR="00D35377" w:rsidRPr="00E36EA4" w:rsidRDefault="00D35377" w:rsidP="00120542">
      <w:pPr>
        <w:spacing w:line="240" w:lineRule="auto"/>
        <w:rPr>
          <w:noProof/>
          <w:szCs w:val="22"/>
        </w:rPr>
      </w:pPr>
    </w:p>
    <w:p w14:paraId="2FA6DB8B" w14:textId="77777777" w:rsidR="00D35377" w:rsidRPr="00E36EA4" w:rsidRDefault="00D35377" w:rsidP="00D43622">
      <w:pPr>
        <w:pBdr>
          <w:top w:val="single" w:sz="4" w:space="1" w:color="auto"/>
          <w:left w:val="single" w:sz="4" w:space="4" w:color="auto"/>
          <w:bottom w:val="single" w:sz="4" w:space="2" w:color="auto"/>
          <w:right w:val="single" w:sz="4" w:space="4" w:color="auto"/>
        </w:pBdr>
        <w:spacing w:line="240" w:lineRule="auto"/>
        <w:ind w:left="567" w:hanging="567"/>
        <w:outlineLvl w:val="0"/>
        <w:rPr>
          <w:noProof/>
          <w:szCs w:val="22"/>
        </w:rPr>
      </w:pPr>
      <w:r w:rsidRPr="00E36EA4">
        <w:rPr>
          <w:b/>
          <w:noProof/>
          <w:szCs w:val="22"/>
        </w:rPr>
        <w:t>6.</w:t>
      </w:r>
      <w:r w:rsidRPr="00E36EA4">
        <w:rPr>
          <w:b/>
          <w:noProof/>
          <w:szCs w:val="22"/>
        </w:rPr>
        <w:tab/>
        <w:t>SPECIAL WARNING THAT THE MEDICINAL PRODUCT MUST BE STORED OUT OF THE SIGHT AND REACH OF CHILDREN</w:t>
      </w:r>
    </w:p>
    <w:p w14:paraId="2F413325" w14:textId="77777777" w:rsidR="00D35377" w:rsidRPr="00E36EA4" w:rsidRDefault="00D35377" w:rsidP="00120542">
      <w:pPr>
        <w:spacing w:line="240" w:lineRule="auto"/>
        <w:rPr>
          <w:noProof/>
          <w:szCs w:val="22"/>
        </w:rPr>
      </w:pPr>
    </w:p>
    <w:p w14:paraId="7353EF80" w14:textId="77777777" w:rsidR="00D35377" w:rsidRPr="00E36EA4" w:rsidRDefault="00D35377" w:rsidP="00120542">
      <w:pPr>
        <w:spacing w:line="240" w:lineRule="auto"/>
        <w:outlineLvl w:val="0"/>
        <w:rPr>
          <w:noProof/>
          <w:szCs w:val="22"/>
        </w:rPr>
      </w:pPr>
      <w:r w:rsidRPr="00E36EA4">
        <w:rPr>
          <w:noProof/>
          <w:szCs w:val="22"/>
        </w:rPr>
        <w:t>Keep out of the sight and reach of children.</w:t>
      </w:r>
    </w:p>
    <w:p w14:paraId="7617F244" w14:textId="77777777" w:rsidR="00D35377" w:rsidRPr="00E36EA4" w:rsidRDefault="00D35377" w:rsidP="00120542">
      <w:pPr>
        <w:spacing w:line="240" w:lineRule="auto"/>
        <w:rPr>
          <w:noProof/>
          <w:szCs w:val="22"/>
        </w:rPr>
      </w:pPr>
    </w:p>
    <w:p w14:paraId="0FB602C8" w14:textId="77777777" w:rsidR="00D35377" w:rsidRPr="00E36EA4" w:rsidRDefault="00D35377" w:rsidP="00120542">
      <w:pPr>
        <w:spacing w:line="240" w:lineRule="auto"/>
        <w:rPr>
          <w:noProof/>
          <w:szCs w:val="22"/>
        </w:rPr>
      </w:pPr>
    </w:p>
    <w:p w14:paraId="549571AC"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7.</w:t>
      </w:r>
      <w:r w:rsidRPr="00E36EA4">
        <w:rPr>
          <w:b/>
          <w:noProof/>
          <w:szCs w:val="22"/>
        </w:rPr>
        <w:tab/>
        <w:t>OTHER SPECIAL WARNING(S), IF NECESSARY</w:t>
      </w:r>
    </w:p>
    <w:p w14:paraId="0436A41C" w14:textId="77777777" w:rsidR="00D35377" w:rsidRPr="00E36EA4" w:rsidRDefault="00D35377" w:rsidP="00120542">
      <w:pPr>
        <w:spacing w:line="240" w:lineRule="auto"/>
        <w:rPr>
          <w:noProof/>
          <w:szCs w:val="22"/>
        </w:rPr>
      </w:pPr>
    </w:p>
    <w:p w14:paraId="3F428ABB" w14:textId="77777777" w:rsidR="00D35377" w:rsidRPr="00E36EA4" w:rsidRDefault="00D35377" w:rsidP="00120542">
      <w:pPr>
        <w:tabs>
          <w:tab w:val="left" w:pos="749"/>
        </w:tabs>
        <w:spacing w:line="240" w:lineRule="auto"/>
      </w:pPr>
    </w:p>
    <w:p w14:paraId="76D1097D" w14:textId="77777777" w:rsidR="00B23249" w:rsidRPr="00E36EA4" w:rsidRDefault="00B23249" w:rsidP="00120542">
      <w:pPr>
        <w:tabs>
          <w:tab w:val="left" w:pos="749"/>
        </w:tabs>
        <w:spacing w:line="240" w:lineRule="auto"/>
      </w:pPr>
    </w:p>
    <w:p w14:paraId="4C65ED48"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pPr>
      <w:r w:rsidRPr="00E36EA4">
        <w:rPr>
          <w:b/>
        </w:rPr>
        <w:t>8.</w:t>
      </w:r>
      <w:r w:rsidRPr="00E36EA4">
        <w:rPr>
          <w:b/>
        </w:rPr>
        <w:tab/>
        <w:t>EXPIRY DATE</w:t>
      </w:r>
    </w:p>
    <w:p w14:paraId="7D4CBA25" w14:textId="77777777" w:rsidR="00D35377" w:rsidRPr="00E36EA4" w:rsidRDefault="00D35377" w:rsidP="00120542">
      <w:pPr>
        <w:spacing w:line="240" w:lineRule="auto"/>
      </w:pPr>
    </w:p>
    <w:p w14:paraId="038E193A" w14:textId="77777777" w:rsidR="00D35377" w:rsidRPr="00E36EA4" w:rsidRDefault="00D35377" w:rsidP="00120542">
      <w:pPr>
        <w:spacing w:line="240" w:lineRule="auto"/>
      </w:pPr>
      <w:r w:rsidRPr="00E36EA4">
        <w:t>EXP:</w:t>
      </w:r>
    </w:p>
    <w:p w14:paraId="7D6A7C3D" w14:textId="77777777" w:rsidR="00D35377" w:rsidRPr="00E36EA4" w:rsidRDefault="00D35377" w:rsidP="00120542">
      <w:pPr>
        <w:spacing w:line="240" w:lineRule="auto"/>
      </w:pPr>
    </w:p>
    <w:p w14:paraId="792D3CDF" w14:textId="77777777" w:rsidR="00D35377" w:rsidRPr="00E36EA4" w:rsidRDefault="00D35377" w:rsidP="00120542">
      <w:pPr>
        <w:spacing w:line="240" w:lineRule="auto"/>
        <w:rPr>
          <w:noProof/>
          <w:szCs w:val="22"/>
        </w:rPr>
      </w:pPr>
    </w:p>
    <w:p w14:paraId="57853C02"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9.</w:t>
      </w:r>
      <w:r w:rsidRPr="00E36EA4">
        <w:rPr>
          <w:b/>
          <w:noProof/>
          <w:szCs w:val="22"/>
        </w:rPr>
        <w:tab/>
        <w:t>SPECIAL STORAGE CONDITIONS</w:t>
      </w:r>
    </w:p>
    <w:p w14:paraId="2D5C0274" w14:textId="77777777" w:rsidR="00D35377" w:rsidRPr="00E36EA4" w:rsidRDefault="00D35377" w:rsidP="00120542">
      <w:pPr>
        <w:spacing w:line="240" w:lineRule="auto"/>
        <w:rPr>
          <w:noProof/>
          <w:szCs w:val="22"/>
        </w:rPr>
      </w:pPr>
    </w:p>
    <w:p w14:paraId="3DD6DAEE" w14:textId="77777777" w:rsidR="00D35377" w:rsidRPr="00E36EA4" w:rsidRDefault="00D35377" w:rsidP="00120542">
      <w:pPr>
        <w:spacing w:line="240" w:lineRule="auto"/>
        <w:rPr>
          <w:noProof/>
          <w:szCs w:val="22"/>
        </w:rPr>
      </w:pPr>
      <w:r w:rsidRPr="00E36EA4">
        <w:rPr>
          <w:noProof/>
          <w:szCs w:val="22"/>
        </w:rPr>
        <w:t>Store in a refrigerator.</w:t>
      </w:r>
    </w:p>
    <w:p w14:paraId="7699BE8A" w14:textId="77777777" w:rsidR="00D35377" w:rsidRPr="00E36EA4" w:rsidRDefault="00D35377" w:rsidP="00120542">
      <w:pPr>
        <w:spacing w:line="240" w:lineRule="auto"/>
      </w:pPr>
      <w:r w:rsidRPr="00E36EA4">
        <w:t>Keep the vial in the outer carton in order to protect from light.</w:t>
      </w:r>
    </w:p>
    <w:p w14:paraId="032FAB6C" w14:textId="77777777" w:rsidR="00D35377" w:rsidRPr="00E36EA4" w:rsidRDefault="00D35377" w:rsidP="00120542">
      <w:pPr>
        <w:spacing w:line="240" w:lineRule="auto"/>
        <w:rPr>
          <w:noProof/>
          <w:szCs w:val="22"/>
        </w:rPr>
      </w:pPr>
    </w:p>
    <w:p w14:paraId="56D0084E" w14:textId="77777777" w:rsidR="00D35377" w:rsidRPr="00E36EA4" w:rsidRDefault="00D35377" w:rsidP="00120542">
      <w:pPr>
        <w:spacing w:line="240" w:lineRule="auto"/>
        <w:ind w:left="567" w:hanging="567"/>
        <w:rPr>
          <w:noProof/>
          <w:szCs w:val="22"/>
        </w:rPr>
      </w:pPr>
    </w:p>
    <w:p w14:paraId="05DB696A"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E36EA4">
        <w:rPr>
          <w:b/>
          <w:noProof/>
          <w:szCs w:val="22"/>
        </w:rPr>
        <w:t>10.</w:t>
      </w:r>
      <w:r w:rsidRPr="00E36EA4">
        <w:rPr>
          <w:b/>
          <w:noProof/>
          <w:szCs w:val="22"/>
        </w:rPr>
        <w:tab/>
        <w:t>SPECIAL PRECAUTIONS FOR DISPOSAL OF UNUSED MEDICINAL PRODUCTS OR WASTE MATERIALS DERIVED FROM SUCH MEDICINAL PRODUCTS, IF APPROPRIATE</w:t>
      </w:r>
    </w:p>
    <w:p w14:paraId="4D67C027" w14:textId="77777777" w:rsidR="00D35377" w:rsidRPr="00E36EA4" w:rsidRDefault="00D35377" w:rsidP="00120542">
      <w:pPr>
        <w:spacing w:line="240" w:lineRule="auto"/>
        <w:rPr>
          <w:noProof/>
          <w:szCs w:val="22"/>
        </w:rPr>
      </w:pPr>
    </w:p>
    <w:p w14:paraId="20437E4C" w14:textId="77777777" w:rsidR="00D35377" w:rsidRPr="00E36EA4" w:rsidRDefault="00D35377" w:rsidP="00120542">
      <w:pPr>
        <w:spacing w:line="240" w:lineRule="auto"/>
        <w:rPr>
          <w:noProof/>
          <w:szCs w:val="22"/>
        </w:rPr>
      </w:pPr>
    </w:p>
    <w:p w14:paraId="5850F330"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E36EA4">
        <w:rPr>
          <w:b/>
          <w:noProof/>
          <w:szCs w:val="22"/>
        </w:rPr>
        <w:t>11.</w:t>
      </w:r>
      <w:r w:rsidRPr="00E36EA4">
        <w:rPr>
          <w:b/>
          <w:noProof/>
          <w:szCs w:val="22"/>
        </w:rPr>
        <w:tab/>
        <w:t>NAME AND ADDRESS OF THE MARKETING AUTHORISATION HOLDER</w:t>
      </w:r>
    </w:p>
    <w:p w14:paraId="348E6084" w14:textId="77777777" w:rsidR="00D35377" w:rsidRPr="00E36EA4" w:rsidRDefault="00D35377" w:rsidP="00120542">
      <w:pPr>
        <w:spacing w:line="240" w:lineRule="auto"/>
        <w:rPr>
          <w:noProof/>
          <w:szCs w:val="22"/>
        </w:rPr>
      </w:pPr>
    </w:p>
    <w:p w14:paraId="551966E4" w14:textId="77777777" w:rsidR="00D35377" w:rsidRPr="00E36EA4" w:rsidRDefault="00D35377" w:rsidP="00120542">
      <w:pPr>
        <w:spacing w:line="240" w:lineRule="auto"/>
        <w:rPr>
          <w:lang w:val="fr-FR"/>
        </w:rPr>
      </w:pPr>
      <w:r w:rsidRPr="00E36EA4">
        <w:rPr>
          <w:lang w:val="fr-FR"/>
        </w:rPr>
        <w:t>Steba</w:t>
      </w:r>
      <w:r w:rsidRPr="00E36EA4">
        <w:rPr>
          <w:spacing w:val="-7"/>
          <w:lang w:val="fr-FR"/>
        </w:rPr>
        <w:t xml:space="preserve"> </w:t>
      </w:r>
      <w:r w:rsidRPr="00E36EA4">
        <w:rPr>
          <w:lang w:val="fr-FR"/>
        </w:rPr>
        <w:t>Biotech S.A.</w:t>
      </w:r>
    </w:p>
    <w:p w14:paraId="4A8D28D8" w14:textId="77777777" w:rsidR="00D35377" w:rsidRPr="00E36EA4" w:rsidRDefault="00D35377" w:rsidP="00120542">
      <w:pPr>
        <w:spacing w:line="240" w:lineRule="auto"/>
        <w:rPr>
          <w:lang w:val="fr-FR"/>
        </w:rPr>
      </w:pPr>
      <w:r w:rsidRPr="00E36EA4">
        <w:rPr>
          <w:lang w:val="fr-FR"/>
        </w:rPr>
        <w:t>7 Place</w:t>
      </w:r>
      <w:r w:rsidRPr="00E36EA4">
        <w:rPr>
          <w:spacing w:val="-6"/>
          <w:lang w:val="fr-FR"/>
        </w:rPr>
        <w:t xml:space="preserve"> </w:t>
      </w:r>
      <w:r w:rsidRPr="00E36EA4">
        <w:rPr>
          <w:spacing w:val="1"/>
          <w:lang w:val="fr-FR"/>
        </w:rPr>
        <w:t>d</w:t>
      </w:r>
      <w:r w:rsidRPr="00E36EA4">
        <w:rPr>
          <w:lang w:val="fr-FR"/>
        </w:rPr>
        <w:t>u</w:t>
      </w:r>
      <w:r w:rsidRPr="00E36EA4">
        <w:rPr>
          <w:spacing w:val="-1"/>
          <w:lang w:val="fr-FR"/>
        </w:rPr>
        <w:t xml:space="preserve"> </w:t>
      </w:r>
      <w:r w:rsidRPr="00E36EA4">
        <w:rPr>
          <w:spacing w:val="1"/>
          <w:lang w:val="fr-FR"/>
        </w:rPr>
        <w:t>T</w:t>
      </w:r>
      <w:r w:rsidRPr="00E36EA4">
        <w:rPr>
          <w:spacing w:val="-1"/>
          <w:lang w:val="fr-FR"/>
        </w:rPr>
        <w:t>h</w:t>
      </w:r>
      <w:r w:rsidRPr="00E36EA4">
        <w:rPr>
          <w:lang w:val="fr-FR"/>
        </w:rPr>
        <w:t>éâtre</w:t>
      </w:r>
    </w:p>
    <w:p w14:paraId="2464D584" w14:textId="77777777" w:rsidR="00D35377" w:rsidRPr="00E36EA4" w:rsidRDefault="00D35377" w:rsidP="00120542">
      <w:pPr>
        <w:spacing w:line="240" w:lineRule="auto"/>
      </w:pPr>
      <w:r w:rsidRPr="00E36EA4">
        <w:t>L-</w:t>
      </w:r>
      <w:r w:rsidRPr="00E36EA4">
        <w:rPr>
          <w:spacing w:val="1"/>
        </w:rPr>
        <w:t>261</w:t>
      </w:r>
      <w:r w:rsidRPr="00E36EA4">
        <w:t>3</w:t>
      </w:r>
      <w:r w:rsidRPr="00E36EA4">
        <w:rPr>
          <w:spacing w:val="-6"/>
        </w:rPr>
        <w:t xml:space="preserve"> </w:t>
      </w:r>
      <w:r w:rsidRPr="00E36EA4">
        <w:t>Lu</w:t>
      </w:r>
      <w:r w:rsidRPr="00E36EA4">
        <w:rPr>
          <w:spacing w:val="1"/>
        </w:rPr>
        <w:t>x</w:t>
      </w:r>
      <w:r w:rsidRPr="00E36EA4">
        <w:rPr>
          <w:spacing w:val="-2"/>
        </w:rPr>
        <w:t>em</w:t>
      </w:r>
      <w:r w:rsidRPr="00E36EA4">
        <w:t>b</w:t>
      </w:r>
      <w:r w:rsidRPr="00E36EA4">
        <w:rPr>
          <w:spacing w:val="1"/>
        </w:rPr>
        <w:t>o</w:t>
      </w:r>
      <w:r w:rsidRPr="00E36EA4">
        <w:t>urg</w:t>
      </w:r>
    </w:p>
    <w:p w14:paraId="4B5FE3C5" w14:textId="77777777" w:rsidR="00D35377" w:rsidRPr="00E36EA4" w:rsidRDefault="00D35377" w:rsidP="00120542">
      <w:pPr>
        <w:spacing w:line="240" w:lineRule="auto"/>
      </w:pPr>
      <w:r w:rsidRPr="00E36EA4">
        <w:t>Lu</w:t>
      </w:r>
      <w:r w:rsidRPr="00E36EA4">
        <w:rPr>
          <w:spacing w:val="1"/>
        </w:rPr>
        <w:t>x</w:t>
      </w:r>
      <w:r w:rsidRPr="00E36EA4">
        <w:t>e</w:t>
      </w:r>
      <w:r w:rsidRPr="00E36EA4">
        <w:rPr>
          <w:spacing w:val="-2"/>
        </w:rPr>
        <w:t>m</w:t>
      </w:r>
      <w:r w:rsidRPr="00E36EA4">
        <w:rPr>
          <w:spacing w:val="1"/>
        </w:rPr>
        <w:t>b</w:t>
      </w:r>
      <w:r w:rsidRPr="00E36EA4">
        <w:t>o</w:t>
      </w:r>
      <w:r w:rsidRPr="00E36EA4">
        <w:rPr>
          <w:spacing w:val="1"/>
        </w:rPr>
        <w:t>u</w:t>
      </w:r>
      <w:r w:rsidRPr="00E36EA4">
        <w:t>rg</w:t>
      </w:r>
    </w:p>
    <w:p w14:paraId="38B1ECF6" w14:textId="77777777" w:rsidR="00D35377" w:rsidRPr="00E36EA4" w:rsidRDefault="00D35377" w:rsidP="00120542">
      <w:pPr>
        <w:spacing w:line="240" w:lineRule="auto"/>
        <w:rPr>
          <w:noProof/>
          <w:szCs w:val="22"/>
        </w:rPr>
      </w:pPr>
    </w:p>
    <w:p w14:paraId="1CDC5E87" w14:textId="77777777" w:rsidR="00D35377" w:rsidRPr="00E36EA4" w:rsidRDefault="00D35377" w:rsidP="00120542">
      <w:pPr>
        <w:spacing w:line="240" w:lineRule="auto"/>
        <w:rPr>
          <w:noProof/>
          <w:szCs w:val="22"/>
        </w:rPr>
      </w:pPr>
    </w:p>
    <w:p w14:paraId="4D232D9F"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12.</w:t>
      </w:r>
      <w:r w:rsidRPr="00E36EA4">
        <w:rPr>
          <w:b/>
          <w:noProof/>
          <w:szCs w:val="22"/>
        </w:rPr>
        <w:tab/>
        <w:t xml:space="preserve">MARKETING AUTHORISATION NUMBER(S) </w:t>
      </w:r>
    </w:p>
    <w:p w14:paraId="5999F8AA" w14:textId="77777777" w:rsidR="00D35377" w:rsidRPr="00E36EA4" w:rsidRDefault="00D35377" w:rsidP="00120542">
      <w:pPr>
        <w:spacing w:line="240" w:lineRule="auto"/>
        <w:rPr>
          <w:noProof/>
          <w:szCs w:val="22"/>
        </w:rPr>
      </w:pPr>
    </w:p>
    <w:p w14:paraId="36607E20" w14:textId="75997619" w:rsidR="00D35377" w:rsidRPr="00E36EA4" w:rsidRDefault="0065300D" w:rsidP="00120542">
      <w:pPr>
        <w:spacing w:line="240" w:lineRule="auto"/>
        <w:rPr>
          <w:noProof/>
          <w:szCs w:val="22"/>
        </w:rPr>
      </w:pPr>
      <w:r w:rsidRPr="007164D5">
        <w:rPr>
          <w:rFonts w:cs="Verdana"/>
        </w:rPr>
        <w:t>EU/1/17/1228/</w:t>
      </w:r>
      <w:r>
        <w:rPr>
          <w:rFonts w:cs="Verdana"/>
        </w:rPr>
        <w:t>002</w:t>
      </w:r>
    </w:p>
    <w:p w14:paraId="2ED366E6" w14:textId="77777777" w:rsidR="00D35377" w:rsidRDefault="00D35377" w:rsidP="00120542">
      <w:pPr>
        <w:spacing w:line="240" w:lineRule="auto"/>
        <w:rPr>
          <w:noProof/>
          <w:szCs w:val="22"/>
        </w:rPr>
      </w:pPr>
    </w:p>
    <w:p w14:paraId="41B40FB7" w14:textId="77777777" w:rsidR="003B6CF7" w:rsidRPr="00E36EA4" w:rsidRDefault="003B6CF7" w:rsidP="00120542">
      <w:pPr>
        <w:spacing w:line="240" w:lineRule="auto"/>
        <w:rPr>
          <w:noProof/>
          <w:szCs w:val="22"/>
        </w:rPr>
      </w:pPr>
    </w:p>
    <w:p w14:paraId="7F1F44CA"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13.</w:t>
      </w:r>
      <w:r w:rsidRPr="00E36EA4">
        <w:rPr>
          <w:b/>
          <w:noProof/>
          <w:szCs w:val="22"/>
        </w:rPr>
        <w:tab/>
        <w:t>BATCH NUMBER</w:t>
      </w:r>
    </w:p>
    <w:p w14:paraId="6D9F0545" w14:textId="77777777" w:rsidR="00D35377" w:rsidRPr="00E36EA4" w:rsidRDefault="00D35377" w:rsidP="00120542">
      <w:pPr>
        <w:spacing w:line="240" w:lineRule="auto"/>
        <w:rPr>
          <w:noProof/>
          <w:szCs w:val="22"/>
        </w:rPr>
      </w:pPr>
    </w:p>
    <w:p w14:paraId="089A2D11" w14:textId="77777777" w:rsidR="00D35377" w:rsidRPr="00E36EA4" w:rsidRDefault="00D35377" w:rsidP="00120542">
      <w:pPr>
        <w:spacing w:line="240" w:lineRule="auto"/>
        <w:rPr>
          <w:noProof/>
          <w:szCs w:val="22"/>
        </w:rPr>
      </w:pPr>
      <w:r w:rsidRPr="00E36EA4">
        <w:rPr>
          <w:noProof/>
          <w:szCs w:val="22"/>
        </w:rPr>
        <w:t>Lot:</w:t>
      </w:r>
    </w:p>
    <w:p w14:paraId="1DBFA88A" w14:textId="77777777" w:rsidR="00D35377" w:rsidRPr="00E36EA4" w:rsidRDefault="00D35377" w:rsidP="00120542">
      <w:pPr>
        <w:spacing w:line="240" w:lineRule="auto"/>
        <w:rPr>
          <w:noProof/>
          <w:szCs w:val="22"/>
        </w:rPr>
      </w:pPr>
    </w:p>
    <w:p w14:paraId="5CB174EC" w14:textId="77777777" w:rsidR="00D35377" w:rsidRPr="00E36EA4" w:rsidRDefault="00D35377" w:rsidP="00120542">
      <w:pPr>
        <w:spacing w:line="240" w:lineRule="auto"/>
        <w:rPr>
          <w:noProof/>
          <w:szCs w:val="22"/>
        </w:rPr>
      </w:pPr>
    </w:p>
    <w:p w14:paraId="1EDF63D1"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14.</w:t>
      </w:r>
      <w:r w:rsidRPr="00E36EA4">
        <w:rPr>
          <w:b/>
          <w:noProof/>
          <w:szCs w:val="22"/>
        </w:rPr>
        <w:tab/>
        <w:t>GENERAL CLASSIFICATION FOR SUPPLY</w:t>
      </w:r>
    </w:p>
    <w:p w14:paraId="7B0519D8" w14:textId="77777777" w:rsidR="00D35377" w:rsidRPr="00E36EA4" w:rsidRDefault="00D35377" w:rsidP="00120542">
      <w:pPr>
        <w:spacing w:line="240" w:lineRule="auto"/>
        <w:rPr>
          <w:noProof/>
          <w:szCs w:val="22"/>
        </w:rPr>
      </w:pPr>
    </w:p>
    <w:p w14:paraId="0DBD7A45" w14:textId="77777777" w:rsidR="00D35377" w:rsidRPr="00E36EA4" w:rsidRDefault="00D35377" w:rsidP="00120542">
      <w:pPr>
        <w:spacing w:line="240" w:lineRule="auto"/>
        <w:rPr>
          <w:noProof/>
          <w:szCs w:val="22"/>
        </w:rPr>
      </w:pPr>
    </w:p>
    <w:p w14:paraId="390853DA" w14:textId="77777777" w:rsidR="00B23249" w:rsidRPr="00E36EA4" w:rsidRDefault="00B23249" w:rsidP="00120542">
      <w:pPr>
        <w:spacing w:line="240" w:lineRule="auto"/>
        <w:rPr>
          <w:noProof/>
          <w:szCs w:val="22"/>
        </w:rPr>
      </w:pPr>
    </w:p>
    <w:p w14:paraId="0F85A12C" w14:textId="77777777" w:rsidR="00D35377" w:rsidRPr="00E36EA4" w:rsidRDefault="00D35377" w:rsidP="00120542">
      <w:pPr>
        <w:pBdr>
          <w:top w:val="single" w:sz="4" w:space="2"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15.</w:t>
      </w:r>
      <w:r w:rsidRPr="00E36EA4">
        <w:rPr>
          <w:b/>
          <w:noProof/>
          <w:szCs w:val="22"/>
        </w:rPr>
        <w:tab/>
        <w:t>INSTRUCTIONS ON USE</w:t>
      </w:r>
    </w:p>
    <w:p w14:paraId="1484D9B2" w14:textId="77777777" w:rsidR="00D35377" w:rsidRPr="00E36EA4" w:rsidRDefault="00D35377" w:rsidP="00120542">
      <w:pPr>
        <w:spacing w:line="240" w:lineRule="auto"/>
        <w:rPr>
          <w:noProof/>
          <w:szCs w:val="22"/>
        </w:rPr>
      </w:pPr>
    </w:p>
    <w:p w14:paraId="47A04ACB" w14:textId="77777777" w:rsidR="00D35377" w:rsidRPr="00E36EA4" w:rsidRDefault="00D35377" w:rsidP="00120542">
      <w:pPr>
        <w:spacing w:line="240" w:lineRule="auto"/>
        <w:rPr>
          <w:noProof/>
          <w:szCs w:val="22"/>
        </w:rPr>
      </w:pPr>
    </w:p>
    <w:p w14:paraId="6B62325F" w14:textId="483BD107" w:rsidR="00B23249" w:rsidRPr="00E36EA4" w:rsidRDefault="00B23249" w:rsidP="00120542">
      <w:pPr>
        <w:spacing w:line="240" w:lineRule="auto"/>
        <w:rPr>
          <w:noProof/>
          <w:szCs w:val="22"/>
        </w:rPr>
      </w:pPr>
    </w:p>
    <w:p w14:paraId="3133648B" w14:textId="77777777" w:rsidR="00D35377" w:rsidRPr="00E36EA4" w:rsidRDefault="00D35377" w:rsidP="00120542">
      <w:pPr>
        <w:pBdr>
          <w:top w:val="single" w:sz="4" w:space="1" w:color="auto"/>
          <w:left w:val="single" w:sz="4" w:space="4" w:color="auto"/>
          <w:bottom w:val="single" w:sz="4" w:space="0" w:color="auto"/>
          <w:right w:val="single" w:sz="4" w:space="4" w:color="auto"/>
        </w:pBdr>
        <w:spacing w:line="240" w:lineRule="auto"/>
        <w:rPr>
          <w:noProof/>
          <w:szCs w:val="22"/>
        </w:rPr>
      </w:pPr>
      <w:r w:rsidRPr="00E36EA4">
        <w:rPr>
          <w:b/>
          <w:noProof/>
          <w:szCs w:val="22"/>
        </w:rPr>
        <w:t>16.</w:t>
      </w:r>
      <w:r w:rsidRPr="00E36EA4">
        <w:rPr>
          <w:b/>
          <w:noProof/>
          <w:szCs w:val="22"/>
        </w:rPr>
        <w:tab/>
        <w:t>INFORMATION IN BRAILLE</w:t>
      </w:r>
    </w:p>
    <w:p w14:paraId="1BA4F00E" w14:textId="77777777" w:rsidR="00D35377" w:rsidRPr="00E36EA4" w:rsidRDefault="00D35377" w:rsidP="00120542">
      <w:pPr>
        <w:spacing w:line="240" w:lineRule="auto"/>
        <w:rPr>
          <w:noProof/>
          <w:szCs w:val="22"/>
        </w:rPr>
      </w:pPr>
    </w:p>
    <w:p w14:paraId="219A0E79" w14:textId="77777777" w:rsidR="00D35377" w:rsidRPr="00E36EA4" w:rsidRDefault="00D35377" w:rsidP="00120542">
      <w:pPr>
        <w:spacing w:line="240" w:lineRule="auto"/>
        <w:rPr>
          <w:noProof/>
          <w:szCs w:val="22"/>
          <w:shd w:val="clear" w:color="auto" w:fill="CCCCCC"/>
        </w:rPr>
      </w:pPr>
      <w:r w:rsidRPr="00E36EA4">
        <w:rPr>
          <w:noProof/>
          <w:szCs w:val="22"/>
          <w:shd w:val="clear" w:color="auto" w:fill="CCCCCC"/>
        </w:rPr>
        <w:t>Justification for not including Braille accepted.</w:t>
      </w:r>
    </w:p>
    <w:p w14:paraId="2E29F314" w14:textId="77777777" w:rsidR="00D35377" w:rsidRPr="00E36EA4" w:rsidRDefault="00D35377" w:rsidP="00120542">
      <w:pPr>
        <w:spacing w:line="240" w:lineRule="auto"/>
        <w:rPr>
          <w:noProof/>
          <w:szCs w:val="22"/>
          <w:shd w:val="clear" w:color="auto" w:fill="CCCCCC"/>
        </w:rPr>
      </w:pPr>
    </w:p>
    <w:p w14:paraId="1A5F05CF" w14:textId="77777777" w:rsidR="00D35377" w:rsidRPr="00E36EA4" w:rsidRDefault="00D35377" w:rsidP="00120542">
      <w:pPr>
        <w:spacing w:line="240" w:lineRule="auto"/>
        <w:rPr>
          <w:noProof/>
          <w:szCs w:val="22"/>
          <w:shd w:val="clear" w:color="auto" w:fill="CCCCCC"/>
        </w:rPr>
      </w:pPr>
    </w:p>
    <w:p w14:paraId="4A6E8AE0" w14:textId="77777777" w:rsidR="00D35377" w:rsidRPr="00E36EA4" w:rsidRDefault="00D35377" w:rsidP="00120542">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E36EA4">
        <w:rPr>
          <w:b/>
          <w:noProof/>
        </w:rPr>
        <w:t>17.</w:t>
      </w:r>
      <w:r w:rsidRPr="00E36EA4">
        <w:rPr>
          <w:b/>
          <w:noProof/>
        </w:rPr>
        <w:tab/>
        <w:t>UNIQUE IDENTIFIER – 2D BARCODE</w:t>
      </w:r>
    </w:p>
    <w:p w14:paraId="0DD28174" w14:textId="77777777" w:rsidR="00D35377" w:rsidRPr="00E36EA4" w:rsidRDefault="00D35377" w:rsidP="00120542">
      <w:pPr>
        <w:tabs>
          <w:tab w:val="clear" w:pos="567"/>
        </w:tabs>
        <w:spacing w:line="240" w:lineRule="auto"/>
        <w:rPr>
          <w:noProof/>
        </w:rPr>
      </w:pPr>
    </w:p>
    <w:p w14:paraId="5FBCFCF4" w14:textId="77777777" w:rsidR="00D35377" w:rsidRPr="00E36EA4" w:rsidRDefault="00D35377" w:rsidP="00120542">
      <w:pPr>
        <w:spacing w:line="240" w:lineRule="auto"/>
        <w:rPr>
          <w:noProof/>
          <w:szCs w:val="22"/>
          <w:shd w:val="clear" w:color="auto" w:fill="CCCCCC"/>
        </w:rPr>
      </w:pPr>
      <w:r w:rsidRPr="00E36EA4">
        <w:rPr>
          <w:highlight w:val="lightGray"/>
        </w:rPr>
        <w:t>2D barcode carrying the unique identifier included.</w:t>
      </w:r>
    </w:p>
    <w:p w14:paraId="70411738" w14:textId="77777777" w:rsidR="00D35377" w:rsidRPr="00E36EA4" w:rsidRDefault="00D35377" w:rsidP="00120542">
      <w:pPr>
        <w:tabs>
          <w:tab w:val="clear" w:pos="567"/>
        </w:tabs>
        <w:spacing w:line="240" w:lineRule="auto"/>
        <w:rPr>
          <w:noProof/>
          <w:szCs w:val="22"/>
        </w:rPr>
      </w:pPr>
    </w:p>
    <w:p w14:paraId="0C24C5D8" w14:textId="77777777" w:rsidR="00D35377" w:rsidRPr="00E36EA4" w:rsidRDefault="00D35377" w:rsidP="00120542">
      <w:pPr>
        <w:tabs>
          <w:tab w:val="clear" w:pos="567"/>
        </w:tabs>
        <w:spacing w:line="240" w:lineRule="auto"/>
        <w:rPr>
          <w:noProof/>
        </w:rPr>
      </w:pPr>
    </w:p>
    <w:p w14:paraId="79C6A4BD" w14:textId="77777777" w:rsidR="00D35377" w:rsidRPr="00E36EA4" w:rsidRDefault="00D35377" w:rsidP="00120542">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E36EA4">
        <w:rPr>
          <w:b/>
          <w:noProof/>
        </w:rPr>
        <w:t>18.</w:t>
      </w:r>
      <w:r w:rsidRPr="00E36EA4">
        <w:rPr>
          <w:b/>
          <w:noProof/>
        </w:rPr>
        <w:tab/>
        <w:t>UNIQUE IDENTIFIER - HUMAN READABLE DATA</w:t>
      </w:r>
    </w:p>
    <w:p w14:paraId="54AAEC7B" w14:textId="77777777" w:rsidR="00D35377" w:rsidRPr="00E36EA4" w:rsidRDefault="00D35377" w:rsidP="00120542">
      <w:pPr>
        <w:tabs>
          <w:tab w:val="clear" w:pos="567"/>
        </w:tabs>
        <w:spacing w:line="240" w:lineRule="auto"/>
        <w:rPr>
          <w:noProof/>
        </w:rPr>
      </w:pPr>
    </w:p>
    <w:p w14:paraId="3C3F1468" w14:textId="77777777" w:rsidR="00D35377" w:rsidRPr="00E36EA4" w:rsidRDefault="00D35377" w:rsidP="00120542">
      <w:pPr>
        <w:spacing w:line="240" w:lineRule="auto"/>
        <w:rPr>
          <w:szCs w:val="22"/>
        </w:rPr>
      </w:pPr>
      <w:r w:rsidRPr="00E36EA4">
        <w:rPr>
          <w:szCs w:val="22"/>
        </w:rPr>
        <w:t>PC:</w:t>
      </w:r>
    </w:p>
    <w:p w14:paraId="5AFEBEEF" w14:textId="77777777" w:rsidR="00D35377" w:rsidRPr="00E36EA4" w:rsidRDefault="00D35377" w:rsidP="00120542">
      <w:pPr>
        <w:spacing w:line="240" w:lineRule="auto"/>
        <w:rPr>
          <w:szCs w:val="22"/>
        </w:rPr>
      </w:pPr>
      <w:r w:rsidRPr="00E36EA4">
        <w:rPr>
          <w:szCs w:val="22"/>
        </w:rPr>
        <w:t>SN:</w:t>
      </w:r>
    </w:p>
    <w:p w14:paraId="79EFB8E7" w14:textId="77777777" w:rsidR="00D35377" w:rsidRPr="00E36EA4" w:rsidRDefault="00D35377" w:rsidP="00120542">
      <w:pPr>
        <w:spacing w:line="240" w:lineRule="auto"/>
        <w:rPr>
          <w:szCs w:val="22"/>
        </w:rPr>
      </w:pPr>
      <w:r w:rsidRPr="00E36EA4">
        <w:rPr>
          <w:szCs w:val="22"/>
        </w:rPr>
        <w:t>NN:</w:t>
      </w:r>
    </w:p>
    <w:p w14:paraId="7C956D33" w14:textId="77777777" w:rsidR="00D35377" w:rsidRPr="00E36EA4" w:rsidRDefault="00D35377" w:rsidP="00120542">
      <w:pPr>
        <w:spacing w:line="240" w:lineRule="auto"/>
        <w:rPr>
          <w:noProof/>
          <w:vanish/>
          <w:szCs w:val="22"/>
        </w:rPr>
      </w:pPr>
    </w:p>
    <w:p w14:paraId="0B8B4454" w14:textId="77777777" w:rsidR="00D35377" w:rsidRPr="00E36EA4" w:rsidRDefault="00D35377" w:rsidP="00120542">
      <w:pPr>
        <w:spacing w:line="240" w:lineRule="auto"/>
        <w:rPr>
          <w:noProof/>
          <w:szCs w:val="22"/>
          <w:shd w:val="clear" w:color="auto" w:fill="CCCCCC"/>
        </w:rPr>
      </w:pPr>
    </w:p>
    <w:p w14:paraId="78C8F54C" w14:textId="77777777" w:rsidR="00D35377" w:rsidRPr="00E36EA4" w:rsidRDefault="00D35377" w:rsidP="00120542">
      <w:pPr>
        <w:shd w:val="clear" w:color="auto" w:fill="FFFFFF"/>
        <w:spacing w:line="240" w:lineRule="auto"/>
        <w:rPr>
          <w:noProof/>
          <w:szCs w:val="22"/>
        </w:rPr>
      </w:pPr>
      <w:r w:rsidRPr="00E36EA4">
        <w:rPr>
          <w:noProof/>
          <w:szCs w:val="22"/>
          <w:shd w:val="clear" w:color="auto" w:fill="CCCCCC"/>
        </w:rPr>
        <w:br w:type="page"/>
      </w:r>
    </w:p>
    <w:p w14:paraId="507759F2"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rPr>
          <w:b/>
          <w:noProof/>
          <w:szCs w:val="22"/>
        </w:rPr>
      </w:pPr>
      <w:r w:rsidRPr="00E36EA4">
        <w:rPr>
          <w:b/>
          <w:noProof/>
          <w:szCs w:val="22"/>
        </w:rPr>
        <w:t xml:space="preserve">PARTICULARS TO APPEAR ON THE </w:t>
      </w:r>
      <w:r w:rsidR="00212B0D" w:rsidRPr="00E36EA4">
        <w:rPr>
          <w:b/>
          <w:noProof/>
          <w:szCs w:val="22"/>
        </w:rPr>
        <w:t>IMMEDIATE</w:t>
      </w:r>
      <w:r w:rsidRPr="00E36EA4">
        <w:rPr>
          <w:b/>
          <w:noProof/>
          <w:szCs w:val="22"/>
        </w:rPr>
        <w:t xml:space="preserve"> PACKAGING</w:t>
      </w:r>
    </w:p>
    <w:p w14:paraId="0DC28424"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rPr>
          <w:bCs/>
          <w:noProof/>
          <w:szCs w:val="22"/>
        </w:rPr>
      </w:pPr>
    </w:p>
    <w:p w14:paraId="7A5409C7"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rPr>
          <w:bCs/>
          <w:noProof/>
          <w:szCs w:val="22"/>
        </w:rPr>
      </w:pPr>
      <w:r w:rsidRPr="00E36EA4">
        <w:rPr>
          <w:b/>
          <w:noProof/>
          <w:szCs w:val="22"/>
        </w:rPr>
        <w:t>VIAL</w:t>
      </w:r>
    </w:p>
    <w:p w14:paraId="05081A0C" w14:textId="77777777" w:rsidR="00D35377" w:rsidRPr="00E36EA4" w:rsidRDefault="00D35377" w:rsidP="00120542">
      <w:pPr>
        <w:spacing w:line="240" w:lineRule="auto"/>
      </w:pPr>
    </w:p>
    <w:p w14:paraId="22DBF07D" w14:textId="77777777" w:rsidR="00D35377" w:rsidRPr="00E36EA4" w:rsidRDefault="00D35377" w:rsidP="00120542">
      <w:pPr>
        <w:spacing w:line="240" w:lineRule="auto"/>
        <w:rPr>
          <w:noProof/>
          <w:szCs w:val="22"/>
        </w:rPr>
      </w:pPr>
    </w:p>
    <w:p w14:paraId="6AA5B2BD"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pPr>
      <w:r w:rsidRPr="00E36EA4">
        <w:rPr>
          <w:b/>
        </w:rPr>
        <w:t>1.</w:t>
      </w:r>
      <w:r w:rsidRPr="00E36EA4">
        <w:rPr>
          <w:b/>
        </w:rPr>
        <w:tab/>
        <w:t>NAME OF THE MEDICINAL PRODUCT</w:t>
      </w:r>
    </w:p>
    <w:p w14:paraId="71C6F9DD" w14:textId="77777777" w:rsidR="00D35377" w:rsidRPr="00E36EA4" w:rsidRDefault="00D35377" w:rsidP="00120542">
      <w:pPr>
        <w:spacing w:line="240" w:lineRule="auto"/>
        <w:rPr>
          <w:noProof/>
          <w:szCs w:val="22"/>
        </w:rPr>
      </w:pPr>
    </w:p>
    <w:p w14:paraId="796C8120" w14:textId="77777777" w:rsidR="00D35377" w:rsidRPr="00E36EA4" w:rsidRDefault="00D35377" w:rsidP="00120542">
      <w:pPr>
        <w:spacing w:line="240" w:lineRule="auto"/>
      </w:pPr>
      <w:r w:rsidRPr="00E36EA4">
        <w:t>TOO</w:t>
      </w:r>
      <w:r w:rsidRPr="00E36EA4">
        <w:rPr>
          <w:spacing w:val="1"/>
        </w:rPr>
        <w:t>K</w:t>
      </w:r>
      <w:r w:rsidRPr="00E36EA4">
        <w:t>AD</w:t>
      </w:r>
      <w:r w:rsidRPr="00E36EA4">
        <w:rPr>
          <w:spacing w:val="-9"/>
        </w:rPr>
        <w:t xml:space="preserve"> </w:t>
      </w:r>
      <w:r w:rsidR="00B23249" w:rsidRPr="00E36EA4">
        <w:rPr>
          <w:spacing w:val="1"/>
        </w:rPr>
        <w:t>366</w:t>
      </w:r>
      <w:r w:rsidRPr="00E36EA4">
        <w:rPr>
          <w:spacing w:val="-2"/>
        </w:rPr>
        <w:t xml:space="preserve"> m</w:t>
      </w:r>
      <w:r w:rsidRPr="00E36EA4">
        <w:t>g</w:t>
      </w:r>
      <w:r w:rsidRPr="00E36EA4">
        <w:rPr>
          <w:spacing w:val="-2"/>
        </w:rPr>
        <w:t xml:space="preserve"> </w:t>
      </w:r>
      <w:r w:rsidRPr="00E36EA4">
        <w:rPr>
          <w:spacing w:val="1"/>
          <w:highlight w:val="lightGray"/>
        </w:rPr>
        <w:t>powder for solution for injection</w:t>
      </w:r>
    </w:p>
    <w:p w14:paraId="52A2B3EA" w14:textId="434F22F7" w:rsidR="00D35377" w:rsidRPr="00E36EA4" w:rsidRDefault="00D35377" w:rsidP="00120542">
      <w:pPr>
        <w:spacing w:line="240" w:lineRule="auto"/>
        <w:rPr>
          <w:b/>
          <w:szCs w:val="22"/>
        </w:rPr>
      </w:pPr>
      <w:r w:rsidRPr="00E36EA4">
        <w:rPr>
          <w:noProof/>
          <w:szCs w:val="22"/>
        </w:rPr>
        <w:t>padeliporfin</w:t>
      </w:r>
    </w:p>
    <w:p w14:paraId="46DD0B9F" w14:textId="77777777" w:rsidR="00D35377" w:rsidRPr="00E36EA4" w:rsidRDefault="00D35377" w:rsidP="00120542">
      <w:pPr>
        <w:spacing w:line="240" w:lineRule="auto"/>
        <w:rPr>
          <w:noProof/>
          <w:szCs w:val="22"/>
        </w:rPr>
      </w:pPr>
    </w:p>
    <w:p w14:paraId="2913B704" w14:textId="77777777" w:rsidR="00D35377" w:rsidRPr="00E36EA4" w:rsidRDefault="00D35377" w:rsidP="00120542">
      <w:pPr>
        <w:spacing w:line="240" w:lineRule="auto"/>
        <w:rPr>
          <w:noProof/>
          <w:szCs w:val="22"/>
        </w:rPr>
      </w:pPr>
    </w:p>
    <w:p w14:paraId="7460EFA3"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E36EA4">
        <w:rPr>
          <w:b/>
          <w:noProof/>
          <w:szCs w:val="22"/>
        </w:rPr>
        <w:t>2.</w:t>
      </w:r>
      <w:r w:rsidRPr="00E36EA4">
        <w:rPr>
          <w:b/>
          <w:noProof/>
          <w:szCs w:val="22"/>
        </w:rPr>
        <w:tab/>
        <w:t>STATEMENT OF ACTIVE SUBSTANCE(S)</w:t>
      </w:r>
    </w:p>
    <w:p w14:paraId="45D64297" w14:textId="77777777" w:rsidR="00D35377" w:rsidRPr="00E36EA4" w:rsidRDefault="00D35377" w:rsidP="00120542">
      <w:pPr>
        <w:spacing w:line="240" w:lineRule="auto"/>
        <w:rPr>
          <w:noProof/>
          <w:szCs w:val="22"/>
        </w:rPr>
      </w:pPr>
    </w:p>
    <w:p w14:paraId="47C576CB" w14:textId="77777777" w:rsidR="00D35377" w:rsidRPr="00E36EA4" w:rsidRDefault="00D35377" w:rsidP="00120542">
      <w:pPr>
        <w:spacing w:line="240" w:lineRule="auto"/>
      </w:pPr>
      <w:r w:rsidRPr="00E36EA4">
        <w:t>Each</w:t>
      </w:r>
      <w:r w:rsidRPr="00E36EA4">
        <w:rPr>
          <w:spacing w:val="-4"/>
        </w:rPr>
        <w:t xml:space="preserve"> </w:t>
      </w:r>
      <w:r w:rsidRPr="00E36EA4">
        <w:rPr>
          <w:spacing w:val="1"/>
        </w:rPr>
        <w:t>v</w:t>
      </w:r>
      <w:r w:rsidRPr="00E36EA4">
        <w:t>ial</w:t>
      </w:r>
      <w:r w:rsidRPr="00E36EA4">
        <w:rPr>
          <w:spacing w:val="-3"/>
        </w:rPr>
        <w:t xml:space="preserve"> </w:t>
      </w:r>
      <w:r w:rsidRPr="00E36EA4">
        <w:t>co</w:t>
      </w:r>
      <w:r w:rsidRPr="00E36EA4">
        <w:rPr>
          <w:spacing w:val="1"/>
        </w:rPr>
        <w:t>n</w:t>
      </w:r>
      <w:r w:rsidRPr="00E36EA4">
        <w:t>tains</w:t>
      </w:r>
      <w:r w:rsidRPr="00E36EA4">
        <w:rPr>
          <w:spacing w:val="-7"/>
        </w:rPr>
        <w:t xml:space="preserve"> </w:t>
      </w:r>
      <w:r w:rsidR="00B23249" w:rsidRPr="00E36EA4">
        <w:t>366</w:t>
      </w:r>
      <w:r w:rsidRPr="00E36EA4">
        <w:rPr>
          <w:spacing w:val="-1"/>
        </w:rPr>
        <w:t xml:space="preserve"> </w:t>
      </w:r>
      <w:r w:rsidRPr="00E36EA4">
        <w:rPr>
          <w:spacing w:val="-2"/>
        </w:rPr>
        <w:t>m</w:t>
      </w:r>
      <w:r w:rsidRPr="00E36EA4">
        <w:t>g</w:t>
      </w:r>
      <w:r w:rsidRPr="00E36EA4">
        <w:rPr>
          <w:spacing w:val="-2"/>
        </w:rPr>
        <w:t xml:space="preserve"> </w:t>
      </w:r>
      <w:r w:rsidRPr="00E36EA4">
        <w:t>of</w:t>
      </w:r>
      <w:r w:rsidRPr="00E36EA4">
        <w:rPr>
          <w:spacing w:val="-2"/>
        </w:rPr>
        <w:t xml:space="preserve"> </w:t>
      </w:r>
      <w:r w:rsidRPr="00E36EA4">
        <w:rPr>
          <w:spacing w:val="1"/>
        </w:rPr>
        <w:t>p</w:t>
      </w:r>
      <w:r w:rsidRPr="00E36EA4">
        <w:t>a</w:t>
      </w:r>
      <w:r w:rsidRPr="00E36EA4">
        <w:rPr>
          <w:spacing w:val="1"/>
        </w:rPr>
        <w:t>d</w:t>
      </w:r>
      <w:r w:rsidRPr="00E36EA4">
        <w:t>elip</w:t>
      </w:r>
      <w:r w:rsidRPr="00E36EA4">
        <w:rPr>
          <w:spacing w:val="1"/>
        </w:rPr>
        <w:t>o</w:t>
      </w:r>
      <w:r w:rsidRPr="00E36EA4">
        <w:t>rf</w:t>
      </w:r>
      <w:r w:rsidRPr="00E36EA4">
        <w:rPr>
          <w:spacing w:val="-1"/>
        </w:rPr>
        <w:t>i</w:t>
      </w:r>
      <w:r w:rsidRPr="00E36EA4">
        <w:t>n</w:t>
      </w:r>
      <w:r w:rsidRPr="00E36EA4">
        <w:rPr>
          <w:spacing w:val="-10"/>
        </w:rPr>
        <w:t xml:space="preserve"> </w:t>
      </w:r>
      <w:r w:rsidRPr="00E36EA4">
        <w:rPr>
          <w:spacing w:val="1"/>
        </w:rPr>
        <w:t>(</w:t>
      </w:r>
      <w:r w:rsidRPr="00E36EA4">
        <w:t>as</w:t>
      </w:r>
      <w:r w:rsidRPr="00E36EA4">
        <w:rPr>
          <w:spacing w:val="-3"/>
        </w:rPr>
        <w:t xml:space="preserve"> </w:t>
      </w:r>
      <w:r w:rsidRPr="00E36EA4">
        <w:rPr>
          <w:spacing w:val="1"/>
        </w:rPr>
        <w:t>d</w:t>
      </w:r>
      <w:r w:rsidRPr="00E36EA4">
        <w:t>i-p</w:t>
      </w:r>
      <w:r w:rsidRPr="00E36EA4">
        <w:rPr>
          <w:spacing w:val="1"/>
        </w:rPr>
        <w:t>o</w:t>
      </w:r>
      <w:r w:rsidRPr="00E36EA4">
        <w:t>tassi</w:t>
      </w:r>
      <w:r w:rsidRPr="00E36EA4">
        <w:rPr>
          <w:spacing w:val="1"/>
        </w:rPr>
        <w:t>u</w:t>
      </w:r>
      <w:r w:rsidRPr="00E36EA4">
        <w:t>m</w:t>
      </w:r>
      <w:r w:rsidRPr="00E36EA4">
        <w:rPr>
          <w:spacing w:val="-12"/>
        </w:rPr>
        <w:t xml:space="preserve"> </w:t>
      </w:r>
      <w:r w:rsidRPr="00E36EA4">
        <w:t>salt).</w:t>
      </w:r>
    </w:p>
    <w:p w14:paraId="11A48592" w14:textId="77777777" w:rsidR="008E5EE8" w:rsidRPr="00E36EA4" w:rsidRDefault="008E5EE8" w:rsidP="008E5EE8">
      <w:pPr>
        <w:spacing w:line="240" w:lineRule="auto"/>
      </w:pPr>
      <w:r w:rsidRPr="00E36EA4">
        <w:t>1 mL of reconstituted solution contains 9.15 mg of padeliporfin.</w:t>
      </w:r>
    </w:p>
    <w:p w14:paraId="7D6B1EB6" w14:textId="77777777" w:rsidR="00D35377" w:rsidRPr="00E36EA4" w:rsidRDefault="00D35377" w:rsidP="00120542">
      <w:pPr>
        <w:spacing w:line="240" w:lineRule="auto"/>
        <w:rPr>
          <w:noProof/>
          <w:szCs w:val="22"/>
        </w:rPr>
      </w:pPr>
    </w:p>
    <w:p w14:paraId="11862B93" w14:textId="77777777" w:rsidR="00D35377" w:rsidRPr="00E36EA4" w:rsidRDefault="00D35377" w:rsidP="00120542">
      <w:pPr>
        <w:spacing w:line="240" w:lineRule="auto"/>
        <w:rPr>
          <w:noProof/>
          <w:szCs w:val="22"/>
        </w:rPr>
      </w:pPr>
    </w:p>
    <w:p w14:paraId="634258D4"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3.</w:t>
      </w:r>
      <w:r w:rsidRPr="00E36EA4">
        <w:rPr>
          <w:b/>
          <w:noProof/>
          <w:szCs w:val="22"/>
        </w:rPr>
        <w:tab/>
        <w:t>LIST OF EXCIPIENTS</w:t>
      </w:r>
    </w:p>
    <w:p w14:paraId="0356A03A" w14:textId="77777777" w:rsidR="00D35377" w:rsidRPr="00E36EA4" w:rsidRDefault="00D35377" w:rsidP="00120542">
      <w:pPr>
        <w:spacing w:line="240" w:lineRule="auto"/>
        <w:rPr>
          <w:noProof/>
          <w:szCs w:val="22"/>
        </w:rPr>
      </w:pPr>
    </w:p>
    <w:p w14:paraId="2D4D7111" w14:textId="77777777" w:rsidR="00D35377" w:rsidRPr="00E36EA4" w:rsidRDefault="00D35377" w:rsidP="00120542">
      <w:pPr>
        <w:spacing w:line="240" w:lineRule="auto"/>
      </w:pPr>
      <w:r w:rsidRPr="00E36EA4">
        <w:rPr>
          <w:spacing w:val="1"/>
        </w:rPr>
        <w:t>Ex</w:t>
      </w:r>
      <w:r w:rsidRPr="00E36EA4">
        <w:t>cipie</w:t>
      </w:r>
      <w:r w:rsidRPr="00E36EA4">
        <w:rPr>
          <w:spacing w:val="1"/>
        </w:rPr>
        <w:t>n</w:t>
      </w:r>
      <w:r w:rsidRPr="00E36EA4">
        <w:t>t:</w:t>
      </w:r>
      <w:r w:rsidRPr="00E36EA4">
        <w:rPr>
          <w:spacing w:val="-8"/>
        </w:rPr>
        <w:t xml:space="preserve"> </w:t>
      </w:r>
      <w:r w:rsidRPr="00E36EA4">
        <w:rPr>
          <w:spacing w:val="-1"/>
        </w:rPr>
        <w:t>M</w:t>
      </w:r>
      <w:r w:rsidRPr="00E36EA4">
        <w:t>an</w:t>
      </w:r>
      <w:r w:rsidRPr="00E36EA4">
        <w:rPr>
          <w:spacing w:val="1"/>
        </w:rPr>
        <w:t>n</w:t>
      </w:r>
      <w:r w:rsidRPr="00E36EA4">
        <w:t>it</w:t>
      </w:r>
      <w:r w:rsidRPr="00E36EA4">
        <w:rPr>
          <w:spacing w:val="1"/>
        </w:rPr>
        <w:t>o</w:t>
      </w:r>
      <w:r w:rsidRPr="00E36EA4">
        <w:t>l</w:t>
      </w:r>
    </w:p>
    <w:p w14:paraId="0EF76229" w14:textId="77777777" w:rsidR="00D35377" w:rsidRPr="00E36EA4" w:rsidRDefault="00D35377" w:rsidP="00120542">
      <w:pPr>
        <w:spacing w:line="240" w:lineRule="auto"/>
        <w:rPr>
          <w:noProof/>
          <w:szCs w:val="22"/>
        </w:rPr>
      </w:pPr>
    </w:p>
    <w:p w14:paraId="437D6F39" w14:textId="77777777" w:rsidR="00D35377" w:rsidRPr="00E36EA4" w:rsidRDefault="00D35377" w:rsidP="00120542">
      <w:pPr>
        <w:spacing w:line="240" w:lineRule="auto"/>
        <w:rPr>
          <w:noProof/>
          <w:szCs w:val="22"/>
        </w:rPr>
      </w:pPr>
    </w:p>
    <w:p w14:paraId="3E20BD9E"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4.</w:t>
      </w:r>
      <w:r w:rsidRPr="00E36EA4">
        <w:rPr>
          <w:b/>
          <w:noProof/>
          <w:szCs w:val="22"/>
        </w:rPr>
        <w:tab/>
        <w:t>PHARMACEUTICAL FORM AND CONTENTS</w:t>
      </w:r>
    </w:p>
    <w:p w14:paraId="09171D0F" w14:textId="77777777" w:rsidR="00D35377" w:rsidRPr="00E36EA4" w:rsidRDefault="00D35377" w:rsidP="00120542">
      <w:pPr>
        <w:spacing w:line="240" w:lineRule="auto"/>
        <w:rPr>
          <w:noProof/>
          <w:szCs w:val="22"/>
        </w:rPr>
      </w:pPr>
    </w:p>
    <w:p w14:paraId="56C286F0" w14:textId="77777777" w:rsidR="00D35377" w:rsidRPr="00E36EA4" w:rsidRDefault="00D35377" w:rsidP="00120542">
      <w:pPr>
        <w:spacing w:line="240" w:lineRule="auto"/>
        <w:rPr>
          <w:noProof/>
          <w:szCs w:val="22"/>
        </w:rPr>
      </w:pPr>
      <w:r w:rsidRPr="00E36EA4">
        <w:rPr>
          <w:noProof/>
          <w:szCs w:val="22"/>
        </w:rPr>
        <w:t>Powder for solution for injection</w:t>
      </w:r>
    </w:p>
    <w:p w14:paraId="7FBF91C1" w14:textId="77777777" w:rsidR="00D35377" w:rsidRPr="00E36EA4" w:rsidRDefault="00D35377" w:rsidP="00120542">
      <w:pPr>
        <w:spacing w:line="240" w:lineRule="auto"/>
        <w:rPr>
          <w:noProof/>
          <w:szCs w:val="22"/>
        </w:rPr>
      </w:pPr>
    </w:p>
    <w:p w14:paraId="7347A0E1" w14:textId="77777777" w:rsidR="00D35377" w:rsidRPr="00E36EA4" w:rsidRDefault="00D35377" w:rsidP="00120542">
      <w:pPr>
        <w:spacing w:line="240" w:lineRule="auto"/>
        <w:rPr>
          <w:noProof/>
          <w:szCs w:val="22"/>
        </w:rPr>
      </w:pPr>
    </w:p>
    <w:p w14:paraId="1DF3DD0A"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5.</w:t>
      </w:r>
      <w:r w:rsidRPr="00E36EA4">
        <w:rPr>
          <w:b/>
          <w:noProof/>
          <w:szCs w:val="22"/>
        </w:rPr>
        <w:tab/>
        <w:t>METHOD AND ROUTE(S) OF ADMINISTRATION</w:t>
      </w:r>
    </w:p>
    <w:p w14:paraId="2F738181" w14:textId="77777777" w:rsidR="00D35377" w:rsidRPr="00E36EA4" w:rsidRDefault="00D35377" w:rsidP="00120542">
      <w:pPr>
        <w:spacing w:line="240" w:lineRule="auto"/>
        <w:rPr>
          <w:noProof/>
          <w:szCs w:val="22"/>
        </w:rPr>
      </w:pPr>
    </w:p>
    <w:p w14:paraId="7D3C0687" w14:textId="77777777" w:rsidR="00D35377" w:rsidRPr="00E36EA4" w:rsidRDefault="00D35377" w:rsidP="00120542">
      <w:pPr>
        <w:spacing w:line="240" w:lineRule="auto"/>
        <w:rPr>
          <w:noProof/>
          <w:szCs w:val="22"/>
        </w:rPr>
      </w:pPr>
      <w:r w:rsidRPr="00E36EA4">
        <w:rPr>
          <w:noProof/>
          <w:szCs w:val="22"/>
        </w:rPr>
        <w:t>Read the package leaflet before use.</w:t>
      </w:r>
    </w:p>
    <w:p w14:paraId="02D372FD" w14:textId="77777777" w:rsidR="00D35377" w:rsidRPr="00E36EA4" w:rsidRDefault="00D35377" w:rsidP="00120542">
      <w:pPr>
        <w:spacing w:line="240" w:lineRule="auto"/>
        <w:rPr>
          <w:noProof/>
          <w:szCs w:val="22"/>
        </w:rPr>
      </w:pPr>
      <w:r w:rsidRPr="00E36EA4">
        <w:rPr>
          <w:noProof/>
          <w:szCs w:val="22"/>
        </w:rPr>
        <w:t>Int</w:t>
      </w:r>
      <w:r w:rsidR="00346659" w:rsidRPr="00E36EA4">
        <w:rPr>
          <w:noProof/>
          <w:szCs w:val="22"/>
        </w:rPr>
        <w:t>r</w:t>
      </w:r>
      <w:r w:rsidRPr="00E36EA4">
        <w:rPr>
          <w:noProof/>
          <w:szCs w:val="22"/>
        </w:rPr>
        <w:t>avenous use</w:t>
      </w:r>
    </w:p>
    <w:p w14:paraId="04EF16D3" w14:textId="77777777" w:rsidR="00D35377" w:rsidRPr="00E36EA4" w:rsidRDefault="00D35377" w:rsidP="00120542">
      <w:pPr>
        <w:spacing w:line="240" w:lineRule="auto"/>
        <w:rPr>
          <w:noProof/>
          <w:szCs w:val="22"/>
        </w:rPr>
      </w:pPr>
    </w:p>
    <w:p w14:paraId="634B57FF" w14:textId="77777777" w:rsidR="00D35377" w:rsidRPr="00E36EA4" w:rsidRDefault="00D35377" w:rsidP="00120542">
      <w:pPr>
        <w:spacing w:line="240" w:lineRule="auto"/>
        <w:rPr>
          <w:noProof/>
          <w:szCs w:val="22"/>
        </w:rPr>
      </w:pPr>
    </w:p>
    <w:p w14:paraId="5C7BBD13"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6.</w:t>
      </w:r>
      <w:r w:rsidRPr="00E36EA4">
        <w:rPr>
          <w:b/>
          <w:noProof/>
          <w:szCs w:val="22"/>
        </w:rPr>
        <w:tab/>
        <w:t>SPECIAL WARNING THAT THE MEDICINAL PRODUCT MUST BE STORED OUT OF THE SIGHT AND REACH OF CHILDREN</w:t>
      </w:r>
    </w:p>
    <w:p w14:paraId="12115E97" w14:textId="77777777" w:rsidR="00D35377" w:rsidRPr="00E36EA4" w:rsidRDefault="00D35377" w:rsidP="00120542">
      <w:pPr>
        <w:spacing w:line="240" w:lineRule="auto"/>
        <w:rPr>
          <w:noProof/>
          <w:szCs w:val="22"/>
        </w:rPr>
      </w:pPr>
    </w:p>
    <w:p w14:paraId="3F6694C8" w14:textId="77777777" w:rsidR="00D35377" w:rsidRPr="00E36EA4" w:rsidRDefault="00D35377" w:rsidP="00120542">
      <w:pPr>
        <w:spacing w:line="240" w:lineRule="auto"/>
        <w:outlineLvl w:val="0"/>
        <w:rPr>
          <w:noProof/>
          <w:szCs w:val="22"/>
        </w:rPr>
      </w:pPr>
      <w:r w:rsidRPr="00E36EA4">
        <w:rPr>
          <w:noProof/>
          <w:szCs w:val="22"/>
        </w:rPr>
        <w:t>Keep out of the sight and reach of children.</w:t>
      </w:r>
    </w:p>
    <w:p w14:paraId="5D6692E6" w14:textId="77777777" w:rsidR="00D35377" w:rsidRPr="00E36EA4" w:rsidRDefault="00D35377" w:rsidP="00120542">
      <w:pPr>
        <w:spacing w:line="240" w:lineRule="auto"/>
        <w:rPr>
          <w:noProof/>
          <w:szCs w:val="22"/>
        </w:rPr>
      </w:pPr>
    </w:p>
    <w:p w14:paraId="431E5E04" w14:textId="77777777" w:rsidR="00D35377" w:rsidRPr="00E36EA4" w:rsidRDefault="00D35377" w:rsidP="00120542">
      <w:pPr>
        <w:spacing w:line="240" w:lineRule="auto"/>
        <w:rPr>
          <w:noProof/>
          <w:szCs w:val="22"/>
        </w:rPr>
      </w:pPr>
    </w:p>
    <w:p w14:paraId="7F099ED5"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7.</w:t>
      </w:r>
      <w:r w:rsidRPr="00E36EA4">
        <w:rPr>
          <w:b/>
          <w:noProof/>
          <w:szCs w:val="22"/>
        </w:rPr>
        <w:tab/>
        <w:t>OTHER SPECIAL WARNING(S), IF NECESSARY</w:t>
      </w:r>
    </w:p>
    <w:p w14:paraId="2F1F5A59" w14:textId="77777777" w:rsidR="00D35377" w:rsidRPr="00E36EA4" w:rsidRDefault="00D35377" w:rsidP="00120542">
      <w:pPr>
        <w:spacing w:line="240" w:lineRule="auto"/>
        <w:rPr>
          <w:noProof/>
          <w:szCs w:val="22"/>
        </w:rPr>
      </w:pPr>
    </w:p>
    <w:p w14:paraId="60D9E3AB" w14:textId="77777777" w:rsidR="00D35377" w:rsidRPr="00E36EA4" w:rsidRDefault="00D35377" w:rsidP="00120542">
      <w:pPr>
        <w:tabs>
          <w:tab w:val="left" w:pos="749"/>
        </w:tabs>
        <w:spacing w:line="240" w:lineRule="auto"/>
      </w:pPr>
    </w:p>
    <w:p w14:paraId="22000112" w14:textId="77777777" w:rsidR="00D35377" w:rsidRPr="00E36EA4" w:rsidRDefault="00D35377" w:rsidP="00120542">
      <w:pPr>
        <w:tabs>
          <w:tab w:val="left" w:pos="749"/>
        </w:tabs>
        <w:spacing w:line="240" w:lineRule="auto"/>
      </w:pPr>
    </w:p>
    <w:p w14:paraId="7535E33B"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pPr>
      <w:r w:rsidRPr="00E36EA4">
        <w:rPr>
          <w:b/>
        </w:rPr>
        <w:t>8.</w:t>
      </w:r>
      <w:r w:rsidRPr="00E36EA4">
        <w:rPr>
          <w:b/>
        </w:rPr>
        <w:tab/>
        <w:t>EXPIRY DATE</w:t>
      </w:r>
    </w:p>
    <w:p w14:paraId="2F5B4A84" w14:textId="77777777" w:rsidR="00D35377" w:rsidRPr="00E36EA4" w:rsidRDefault="00D35377" w:rsidP="00120542">
      <w:pPr>
        <w:spacing w:line="240" w:lineRule="auto"/>
      </w:pPr>
    </w:p>
    <w:p w14:paraId="5C467C00" w14:textId="77777777" w:rsidR="00D35377" w:rsidRPr="00E36EA4" w:rsidRDefault="00D35377" w:rsidP="00120542">
      <w:pPr>
        <w:spacing w:line="240" w:lineRule="auto"/>
      </w:pPr>
      <w:r w:rsidRPr="00E36EA4">
        <w:t>EXP:</w:t>
      </w:r>
    </w:p>
    <w:p w14:paraId="170FE1DF" w14:textId="77777777" w:rsidR="00D35377" w:rsidRPr="00E36EA4" w:rsidRDefault="00D35377" w:rsidP="00120542">
      <w:pPr>
        <w:spacing w:line="240" w:lineRule="auto"/>
      </w:pPr>
    </w:p>
    <w:p w14:paraId="5758E1A1" w14:textId="77777777" w:rsidR="00D35377" w:rsidRPr="00E36EA4" w:rsidRDefault="00D35377" w:rsidP="00120542">
      <w:pPr>
        <w:spacing w:line="240" w:lineRule="auto"/>
        <w:rPr>
          <w:noProof/>
          <w:szCs w:val="22"/>
        </w:rPr>
      </w:pPr>
    </w:p>
    <w:p w14:paraId="07D4D17B"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noProof/>
          <w:szCs w:val="22"/>
        </w:rPr>
      </w:pPr>
      <w:r w:rsidRPr="00E36EA4">
        <w:rPr>
          <w:b/>
          <w:noProof/>
          <w:szCs w:val="22"/>
        </w:rPr>
        <w:t>9.</w:t>
      </w:r>
      <w:r w:rsidRPr="00E36EA4">
        <w:rPr>
          <w:b/>
          <w:noProof/>
          <w:szCs w:val="22"/>
        </w:rPr>
        <w:tab/>
        <w:t>SPECIAL STORAGE CONDITIONS</w:t>
      </w:r>
    </w:p>
    <w:p w14:paraId="0A75160E" w14:textId="77777777" w:rsidR="00D35377" w:rsidRPr="00E36EA4" w:rsidRDefault="00D35377" w:rsidP="00120542">
      <w:pPr>
        <w:spacing w:line="240" w:lineRule="auto"/>
        <w:rPr>
          <w:noProof/>
          <w:szCs w:val="22"/>
        </w:rPr>
      </w:pPr>
    </w:p>
    <w:p w14:paraId="48DBDDAB" w14:textId="77777777" w:rsidR="00D35377" w:rsidRPr="00E36EA4" w:rsidRDefault="00D35377" w:rsidP="00120542">
      <w:pPr>
        <w:spacing w:line="240" w:lineRule="auto"/>
        <w:rPr>
          <w:noProof/>
          <w:szCs w:val="22"/>
        </w:rPr>
      </w:pPr>
      <w:r w:rsidRPr="00E36EA4">
        <w:rPr>
          <w:noProof/>
          <w:szCs w:val="22"/>
        </w:rPr>
        <w:t>Store in a refrigerator.</w:t>
      </w:r>
    </w:p>
    <w:p w14:paraId="35D3C702" w14:textId="77777777" w:rsidR="00D35377" w:rsidRPr="00E36EA4" w:rsidRDefault="00D35377" w:rsidP="00120542">
      <w:pPr>
        <w:spacing w:line="240" w:lineRule="auto"/>
      </w:pPr>
      <w:r w:rsidRPr="00E36EA4">
        <w:t>Keep the vial in the outer carton in order to protect from light.</w:t>
      </w:r>
    </w:p>
    <w:p w14:paraId="1886620F" w14:textId="77777777" w:rsidR="00D35377" w:rsidRPr="00E36EA4" w:rsidRDefault="00D35377" w:rsidP="00120542">
      <w:pPr>
        <w:spacing w:line="240" w:lineRule="auto"/>
        <w:rPr>
          <w:noProof/>
          <w:szCs w:val="22"/>
        </w:rPr>
      </w:pPr>
    </w:p>
    <w:p w14:paraId="766C941D" w14:textId="77777777" w:rsidR="00D35377" w:rsidRPr="00E36EA4" w:rsidRDefault="00D35377" w:rsidP="00120542">
      <w:pPr>
        <w:spacing w:line="240" w:lineRule="auto"/>
        <w:ind w:left="567" w:hanging="567"/>
        <w:rPr>
          <w:noProof/>
          <w:szCs w:val="22"/>
        </w:rPr>
      </w:pPr>
    </w:p>
    <w:p w14:paraId="3E7B255B"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ind w:left="567" w:hanging="567"/>
        <w:outlineLvl w:val="0"/>
        <w:rPr>
          <w:b/>
          <w:noProof/>
          <w:szCs w:val="22"/>
        </w:rPr>
      </w:pPr>
      <w:r w:rsidRPr="00E36EA4">
        <w:rPr>
          <w:b/>
          <w:noProof/>
          <w:szCs w:val="22"/>
        </w:rPr>
        <w:t>10.</w:t>
      </w:r>
      <w:r w:rsidRPr="00E36EA4">
        <w:rPr>
          <w:b/>
          <w:noProof/>
          <w:szCs w:val="22"/>
        </w:rPr>
        <w:tab/>
        <w:t>SPECIAL PRECAUTIONS FOR DISPOSAL OF UNUSED MEDICINAL PRODUCTS OR WASTE MATERIALS DERIVED FROM SUCH MEDICINAL PRODUCTS, IF APPROPRIATE</w:t>
      </w:r>
    </w:p>
    <w:p w14:paraId="1554E19D" w14:textId="77777777" w:rsidR="00D35377" w:rsidRPr="00E36EA4" w:rsidRDefault="00D35377" w:rsidP="00120542">
      <w:pPr>
        <w:spacing w:line="240" w:lineRule="auto"/>
        <w:rPr>
          <w:noProof/>
          <w:szCs w:val="22"/>
        </w:rPr>
      </w:pPr>
    </w:p>
    <w:p w14:paraId="745FF76F" w14:textId="77777777" w:rsidR="00D35377" w:rsidRPr="00E36EA4" w:rsidRDefault="00D35377" w:rsidP="00120542">
      <w:pPr>
        <w:spacing w:line="240" w:lineRule="auto"/>
        <w:rPr>
          <w:noProof/>
          <w:szCs w:val="22"/>
        </w:rPr>
      </w:pPr>
    </w:p>
    <w:p w14:paraId="20A44E65"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outlineLvl w:val="0"/>
        <w:rPr>
          <w:b/>
          <w:noProof/>
          <w:szCs w:val="22"/>
        </w:rPr>
      </w:pPr>
      <w:r w:rsidRPr="00E36EA4">
        <w:rPr>
          <w:b/>
          <w:noProof/>
          <w:szCs w:val="22"/>
        </w:rPr>
        <w:t>11.</w:t>
      </w:r>
      <w:r w:rsidRPr="00E36EA4">
        <w:rPr>
          <w:b/>
          <w:noProof/>
          <w:szCs w:val="22"/>
        </w:rPr>
        <w:tab/>
        <w:t>NAME AND ADDRESS OF THE MARKETING AUTHORISATION HOLDER</w:t>
      </w:r>
    </w:p>
    <w:p w14:paraId="5A602FEA" w14:textId="77777777" w:rsidR="00D35377" w:rsidRPr="00E36EA4" w:rsidRDefault="00D35377" w:rsidP="00120542">
      <w:pPr>
        <w:spacing w:line="240" w:lineRule="auto"/>
        <w:rPr>
          <w:noProof/>
          <w:szCs w:val="22"/>
        </w:rPr>
      </w:pPr>
    </w:p>
    <w:p w14:paraId="371AF8D4" w14:textId="77777777" w:rsidR="00D35377" w:rsidRPr="00E36EA4" w:rsidRDefault="00D35377" w:rsidP="00120542">
      <w:pPr>
        <w:spacing w:line="240" w:lineRule="auto"/>
        <w:rPr>
          <w:lang w:val="fr-FR"/>
        </w:rPr>
      </w:pPr>
      <w:r w:rsidRPr="00E36EA4">
        <w:rPr>
          <w:lang w:val="fr-FR"/>
        </w:rPr>
        <w:t>Steba</w:t>
      </w:r>
      <w:r w:rsidRPr="00E36EA4">
        <w:rPr>
          <w:spacing w:val="-7"/>
          <w:lang w:val="fr-FR"/>
        </w:rPr>
        <w:t xml:space="preserve"> </w:t>
      </w:r>
      <w:r w:rsidRPr="00E36EA4">
        <w:rPr>
          <w:lang w:val="fr-FR"/>
        </w:rPr>
        <w:t>Biotech S.A.</w:t>
      </w:r>
    </w:p>
    <w:p w14:paraId="20C8A82C" w14:textId="77777777" w:rsidR="00D35377" w:rsidRPr="00E36EA4" w:rsidRDefault="00D35377" w:rsidP="00120542">
      <w:pPr>
        <w:spacing w:line="240" w:lineRule="auto"/>
        <w:rPr>
          <w:lang w:val="fr-FR"/>
        </w:rPr>
      </w:pPr>
      <w:r w:rsidRPr="00E36EA4">
        <w:rPr>
          <w:lang w:val="fr-FR"/>
        </w:rPr>
        <w:t>7 Place</w:t>
      </w:r>
      <w:r w:rsidRPr="00E36EA4">
        <w:rPr>
          <w:spacing w:val="-6"/>
          <w:lang w:val="fr-FR"/>
        </w:rPr>
        <w:t xml:space="preserve"> </w:t>
      </w:r>
      <w:r w:rsidRPr="00E36EA4">
        <w:rPr>
          <w:spacing w:val="1"/>
          <w:lang w:val="fr-FR"/>
        </w:rPr>
        <w:t>d</w:t>
      </w:r>
      <w:r w:rsidRPr="00E36EA4">
        <w:rPr>
          <w:lang w:val="fr-FR"/>
        </w:rPr>
        <w:t>u</w:t>
      </w:r>
      <w:r w:rsidRPr="00E36EA4">
        <w:rPr>
          <w:spacing w:val="-1"/>
          <w:lang w:val="fr-FR"/>
        </w:rPr>
        <w:t xml:space="preserve"> </w:t>
      </w:r>
      <w:r w:rsidRPr="00E36EA4">
        <w:rPr>
          <w:spacing w:val="1"/>
          <w:lang w:val="fr-FR"/>
        </w:rPr>
        <w:t>T</w:t>
      </w:r>
      <w:r w:rsidRPr="00E36EA4">
        <w:rPr>
          <w:spacing w:val="-1"/>
          <w:lang w:val="fr-FR"/>
        </w:rPr>
        <w:t>h</w:t>
      </w:r>
      <w:r w:rsidRPr="00E36EA4">
        <w:rPr>
          <w:lang w:val="fr-FR"/>
        </w:rPr>
        <w:t>éâtre</w:t>
      </w:r>
    </w:p>
    <w:p w14:paraId="4CE85A94" w14:textId="77777777" w:rsidR="00D35377" w:rsidRPr="00E36EA4" w:rsidRDefault="00D35377" w:rsidP="00120542">
      <w:pPr>
        <w:spacing w:line="240" w:lineRule="auto"/>
      </w:pPr>
      <w:r w:rsidRPr="00E36EA4">
        <w:t>L-</w:t>
      </w:r>
      <w:r w:rsidRPr="00E36EA4">
        <w:rPr>
          <w:spacing w:val="1"/>
        </w:rPr>
        <w:t>261</w:t>
      </w:r>
      <w:r w:rsidRPr="00E36EA4">
        <w:t>3</w:t>
      </w:r>
      <w:r w:rsidRPr="00E36EA4">
        <w:rPr>
          <w:spacing w:val="-6"/>
        </w:rPr>
        <w:t xml:space="preserve"> </w:t>
      </w:r>
      <w:r w:rsidRPr="00E36EA4">
        <w:t>Lu</w:t>
      </w:r>
      <w:r w:rsidRPr="00E36EA4">
        <w:rPr>
          <w:spacing w:val="1"/>
        </w:rPr>
        <w:t>x</w:t>
      </w:r>
      <w:r w:rsidRPr="00E36EA4">
        <w:rPr>
          <w:spacing w:val="-2"/>
        </w:rPr>
        <w:t>em</w:t>
      </w:r>
      <w:r w:rsidRPr="00E36EA4">
        <w:t>b</w:t>
      </w:r>
      <w:r w:rsidRPr="00E36EA4">
        <w:rPr>
          <w:spacing w:val="1"/>
        </w:rPr>
        <w:t>o</w:t>
      </w:r>
      <w:r w:rsidRPr="00E36EA4">
        <w:t>urg</w:t>
      </w:r>
    </w:p>
    <w:p w14:paraId="08E7BB42" w14:textId="77777777" w:rsidR="00D35377" w:rsidRPr="00E36EA4" w:rsidRDefault="00D35377" w:rsidP="00120542">
      <w:pPr>
        <w:spacing w:line="240" w:lineRule="auto"/>
      </w:pPr>
      <w:r w:rsidRPr="00E36EA4">
        <w:t>Lu</w:t>
      </w:r>
      <w:r w:rsidRPr="00E36EA4">
        <w:rPr>
          <w:spacing w:val="1"/>
        </w:rPr>
        <w:t>x</w:t>
      </w:r>
      <w:r w:rsidRPr="00E36EA4">
        <w:t>e</w:t>
      </w:r>
      <w:r w:rsidRPr="00E36EA4">
        <w:rPr>
          <w:spacing w:val="-2"/>
        </w:rPr>
        <w:t>m</w:t>
      </w:r>
      <w:r w:rsidRPr="00E36EA4">
        <w:rPr>
          <w:spacing w:val="1"/>
        </w:rPr>
        <w:t>b</w:t>
      </w:r>
      <w:r w:rsidRPr="00E36EA4">
        <w:t>o</w:t>
      </w:r>
      <w:r w:rsidRPr="00E36EA4">
        <w:rPr>
          <w:spacing w:val="1"/>
        </w:rPr>
        <w:t>u</w:t>
      </w:r>
      <w:r w:rsidRPr="00E36EA4">
        <w:t>rg</w:t>
      </w:r>
    </w:p>
    <w:p w14:paraId="3D077E23" w14:textId="77777777" w:rsidR="00D35377" w:rsidRPr="00E36EA4" w:rsidRDefault="00D35377" w:rsidP="00120542">
      <w:pPr>
        <w:spacing w:line="240" w:lineRule="auto"/>
        <w:rPr>
          <w:noProof/>
          <w:szCs w:val="22"/>
        </w:rPr>
      </w:pPr>
    </w:p>
    <w:p w14:paraId="637ED02A" w14:textId="77777777" w:rsidR="00D35377" w:rsidRPr="00E36EA4" w:rsidRDefault="00D35377" w:rsidP="00120542">
      <w:pPr>
        <w:spacing w:line="240" w:lineRule="auto"/>
        <w:rPr>
          <w:noProof/>
          <w:szCs w:val="22"/>
        </w:rPr>
      </w:pPr>
    </w:p>
    <w:p w14:paraId="1304D817" w14:textId="34EED55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12.</w:t>
      </w:r>
      <w:r w:rsidRPr="00E36EA4">
        <w:rPr>
          <w:b/>
          <w:noProof/>
          <w:szCs w:val="22"/>
        </w:rPr>
        <w:tab/>
        <w:t>MARKETING AUTHORISATION NUMBER(S)</w:t>
      </w:r>
    </w:p>
    <w:p w14:paraId="3BE2B55C" w14:textId="77777777" w:rsidR="00D35377" w:rsidRPr="00E36EA4" w:rsidRDefault="00D35377" w:rsidP="00120542">
      <w:pPr>
        <w:spacing w:line="240" w:lineRule="auto"/>
        <w:rPr>
          <w:noProof/>
          <w:szCs w:val="22"/>
        </w:rPr>
      </w:pPr>
    </w:p>
    <w:p w14:paraId="56919BC7" w14:textId="66A7DE0E" w:rsidR="00D35377" w:rsidRPr="00E36EA4" w:rsidRDefault="0065300D" w:rsidP="00120542">
      <w:pPr>
        <w:spacing w:line="240" w:lineRule="auto"/>
        <w:rPr>
          <w:noProof/>
          <w:szCs w:val="22"/>
        </w:rPr>
      </w:pPr>
      <w:r w:rsidRPr="007164D5">
        <w:rPr>
          <w:rFonts w:cs="Verdana"/>
        </w:rPr>
        <w:t>EU/1/17/1228/</w:t>
      </w:r>
      <w:r>
        <w:rPr>
          <w:rFonts w:cs="Verdana"/>
        </w:rPr>
        <w:t>002</w:t>
      </w:r>
    </w:p>
    <w:p w14:paraId="2B12186F" w14:textId="77777777" w:rsidR="00D35377" w:rsidRDefault="00D35377" w:rsidP="00120542">
      <w:pPr>
        <w:spacing w:line="240" w:lineRule="auto"/>
        <w:rPr>
          <w:noProof/>
          <w:szCs w:val="22"/>
        </w:rPr>
      </w:pPr>
    </w:p>
    <w:p w14:paraId="420B3820" w14:textId="77777777" w:rsidR="00B539AC" w:rsidRPr="00E36EA4" w:rsidRDefault="00B539AC" w:rsidP="00120542">
      <w:pPr>
        <w:spacing w:line="240" w:lineRule="auto"/>
        <w:rPr>
          <w:noProof/>
          <w:szCs w:val="22"/>
        </w:rPr>
      </w:pPr>
    </w:p>
    <w:p w14:paraId="70401D75"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13.</w:t>
      </w:r>
      <w:r w:rsidRPr="00E36EA4">
        <w:rPr>
          <w:b/>
          <w:noProof/>
          <w:szCs w:val="22"/>
        </w:rPr>
        <w:tab/>
        <w:t>BATCH NUMBER</w:t>
      </w:r>
    </w:p>
    <w:p w14:paraId="66B7081D" w14:textId="77777777" w:rsidR="00D35377" w:rsidRPr="00E36EA4" w:rsidRDefault="00D35377" w:rsidP="00120542">
      <w:pPr>
        <w:spacing w:line="240" w:lineRule="auto"/>
        <w:rPr>
          <w:i/>
          <w:noProof/>
          <w:szCs w:val="22"/>
        </w:rPr>
      </w:pPr>
    </w:p>
    <w:p w14:paraId="16BF2F0F" w14:textId="77777777" w:rsidR="00D35377" w:rsidRPr="00E36EA4" w:rsidRDefault="00D35377" w:rsidP="00120542">
      <w:pPr>
        <w:spacing w:line="240" w:lineRule="auto"/>
        <w:rPr>
          <w:noProof/>
          <w:szCs w:val="22"/>
        </w:rPr>
      </w:pPr>
      <w:r w:rsidRPr="00E36EA4">
        <w:rPr>
          <w:noProof/>
          <w:szCs w:val="22"/>
        </w:rPr>
        <w:t>Lot:</w:t>
      </w:r>
    </w:p>
    <w:p w14:paraId="3F7D02DA" w14:textId="77777777" w:rsidR="00D35377" w:rsidRPr="00E36EA4" w:rsidRDefault="00D35377" w:rsidP="00120542">
      <w:pPr>
        <w:spacing w:line="240" w:lineRule="auto"/>
        <w:rPr>
          <w:noProof/>
          <w:szCs w:val="22"/>
        </w:rPr>
      </w:pPr>
    </w:p>
    <w:p w14:paraId="39E34C13" w14:textId="77777777" w:rsidR="00D35377" w:rsidRPr="00E36EA4" w:rsidRDefault="00D35377" w:rsidP="00120542">
      <w:pPr>
        <w:spacing w:line="240" w:lineRule="auto"/>
        <w:rPr>
          <w:noProof/>
          <w:szCs w:val="22"/>
        </w:rPr>
      </w:pPr>
    </w:p>
    <w:p w14:paraId="5FEA3770" w14:textId="77777777" w:rsidR="00D35377" w:rsidRPr="00E36EA4" w:rsidRDefault="00D35377" w:rsidP="00120542">
      <w:pPr>
        <w:pBdr>
          <w:top w:val="single" w:sz="4" w:space="1"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14.</w:t>
      </w:r>
      <w:r w:rsidRPr="00E36EA4">
        <w:rPr>
          <w:b/>
          <w:noProof/>
          <w:szCs w:val="22"/>
        </w:rPr>
        <w:tab/>
        <w:t>GENERAL CLASSIFICATION FOR SUPPLY</w:t>
      </w:r>
    </w:p>
    <w:p w14:paraId="375DA8EB" w14:textId="77777777" w:rsidR="00D35377" w:rsidRPr="00E36EA4" w:rsidRDefault="00D35377" w:rsidP="00120542">
      <w:pPr>
        <w:spacing w:line="240" w:lineRule="auto"/>
        <w:rPr>
          <w:noProof/>
          <w:szCs w:val="22"/>
        </w:rPr>
      </w:pPr>
    </w:p>
    <w:p w14:paraId="05BD9F30" w14:textId="77777777" w:rsidR="00E41930" w:rsidRPr="00E36EA4" w:rsidRDefault="00E41930" w:rsidP="00120542">
      <w:pPr>
        <w:spacing w:line="240" w:lineRule="auto"/>
        <w:rPr>
          <w:noProof/>
          <w:szCs w:val="22"/>
        </w:rPr>
      </w:pPr>
    </w:p>
    <w:p w14:paraId="1F26020F" w14:textId="77777777" w:rsidR="00D35377" w:rsidRPr="00E36EA4" w:rsidRDefault="00D35377" w:rsidP="00120542">
      <w:pPr>
        <w:spacing w:line="240" w:lineRule="auto"/>
        <w:rPr>
          <w:noProof/>
          <w:szCs w:val="22"/>
        </w:rPr>
      </w:pPr>
    </w:p>
    <w:p w14:paraId="1029C641" w14:textId="77777777" w:rsidR="00D35377" w:rsidRPr="00E36EA4" w:rsidRDefault="00D35377" w:rsidP="00120542">
      <w:pPr>
        <w:pBdr>
          <w:top w:val="single" w:sz="4" w:space="2" w:color="auto"/>
          <w:left w:val="single" w:sz="4" w:space="4" w:color="auto"/>
          <w:bottom w:val="single" w:sz="4" w:space="1" w:color="auto"/>
          <w:right w:val="single" w:sz="4" w:space="4" w:color="auto"/>
        </w:pBdr>
        <w:spacing w:line="240" w:lineRule="auto"/>
        <w:outlineLvl w:val="0"/>
        <w:rPr>
          <w:noProof/>
          <w:szCs w:val="22"/>
        </w:rPr>
      </w:pPr>
      <w:r w:rsidRPr="00E36EA4">
        <w:rPr>
          <w:b/>
          <w:noProof/>
          <w:szCs w:val="22"/>
        </w:rPr>
        <w:t>15.</w:t>
      </w:r>
      <w:r w:rsidRPr="00E36EA4">
        <w:rPr>
          <w:b/>
          <w:noProof/>
          <w:szCs w:val="22"/>
        </w:rPr>
        <w:tab/>
        <w:t>INSTRUCTIONS ON USE</w:t>
      </w:r>
    </w:p>
    <w:p w14:paraId="2DA7660F" w14:textId="77777777" w:rsidR="00D35377" w:rsidRPr="00E36EA4" w:rsidRDefault="00D35377" w:rsidP="00120542">
      <w:pPr>
        <w:spacing w:line="240" w:lineRule="auto"/>
        <w:rPr>
          <w:noProof/>
          <w:szCs w:val="22"/>
        </w:rPr>
      </w:pPr>
    </w:p>
    <w:p w14:paraId="0A031B01" w14:textId="77777777" w:rsidR="00D35377" w:rsidRPr="00E36EA4" w:rsidRDefault="00D35377" w:rsidP="00120542">
      <w:pPr>
        <w:spacing w:line="240" w:lineRule="auto"/>
        <w:rPr>
          <w:noProof/>
          <w:szCs w:val="22"/>
        </w:rPr>
      </w:pPr>
    </w:p>
    <w:p w14:paraId="5690AD9B" w14:textId="77777777" w:rsidR="00E41930" w:rsidRPr="00E36EA4" w:rsidRDefault="00E41930" w:rsidP="00120542">
      <w:pPr>
        <w:spacing w:line="240" w:lineRule="auto"/>
        <w:rPr>
          <w:noProof/>
          <w:szCs w:val="22"/>
        </w:rPr>
      </w:pPr>
    </w:p>
    <w:p w14:paraId="342FA8C4" w14:textId="77777777" w:rsidR="00D35377" w:rsidRPr="00E36EA4" w:rsidRDefault="00D35377" w:rsidP="00120542">
      <w:pPr>
        <w:pBdr>
          <w:top w:val="single" w:sz="4" w:space="1" w:color="auto"/>
          <w:left w:val="single" w:sz="4" w:space="4" w:color="auto"/>
          <w:bottom w:val="single" w:sz="4" w:space="0" w:color="auto"/>
          <w:right w:val="single" w:sz="4" w:space="4" w:color="auto"/>
        </w:pBdr>
        <w:spacing w:line="240" w:lineRule="auto"/>
        <w:rPr>
          <w:noProof/>
          <w:szCs w:val="22"/>
        </w:rPr>
      </w:pPr>
      <w:r w:rsidRPr="00E36EA4">
        <w:rPr>
          <w:b/>
          <w:noProof/>
          <w:szCs w:val="22"/>
        </w:rPr>
        <w:t>16.</w:t>
      </w:r>
      <w:r w:rsidRPr="00E36EA4">
        <w:rPr>
          <w:b/>
          <w:noProof/>
          <w:szCs w:val="22"/>
        </w:rPr>
        <w:tab/>
        <w:t>INFORMATION IN BRAILLE</w:t>
      </w:r>
    </w:p>
    <w:p w14:paraId="236A31E9" w14:textId="77777777" w:rsidR="00D35377" w:rsidRPr="00E36EA4" w:rsidRDefault="00D35377" w:rsidP="00120542">
      <w:pPr>
        <w:spacing w:line="240" w:lineRule="auto"/>
        <w:rPr>
          <w:noProof/>
          <w:szCs w:val="22"/>
        </w:rPr>
      </w:pPr>
    </w:p>
    <w:p w14:paraId="3C096ECB" w14:textId="77777777" w:rsidR="00D35377" w:rsidRPr="00E36EA4" w:rsidRDefault="00D35377" w:rsidP="00120542">
      <w:pPr>
        <w:spacing w:line="240" w:lineRule="auto"/>
        <w:rPr>
          <w:noProof/>
          <w:szCs w:val="22"/>
          <w:shd w:val="clear" w:color="auto" w:fill="CCCCCC"/>
        </w:rPr>
      </w:pPr>
      <w:r w:rsidRPr="00E36EA4">
        <w:rPr>
          <w:noProof/>
          <w:szCs w:val="22"/>
          <w:shd w:val="clear" w:color="auto" w:fill="CCCCCC"/>
        </w:rPr>
        <w:t>Justification for not including Braille accepted.</w:t>
      </w:r>
    </w:p>
    <w:p w14:paraId="50EC2F99" w14:textId="77777777" w:rsidR="00D35377" w:rsidRPr="00E36EA4" w:rsidRDefault="00D35377" w:rsidP="00120542">
      <w:pPr>
        <w:spacing w:line="240" w:lineRule="auto"/>
        <w:rPr>
          <w:noProof/>
          <w:szCs w:val="22"/>
          <w:shd w:val="clear" w:color="auto" w:fill="CCCCCC"/>
        </w:rPr>
      </w:pPr>
    </w:p>
    <w:p w14:paraId="0FEACFDC" w14:textId="77777777" w:rsidR="00D35377" w:rsidRPr="00E36EA4" w:rsidRDefault="00D35377" w:rsidP="00120542">
      <w:pPr>
        <w:spacing w:line="240" w:lineRule="auto"/>
        <w:rPr>
          <w:noProof/>
          <w:szCs w:val="22"/>
          <w:shd w:val="clear" w:color="auto" w:fill="CCCCCC"/>
        </w:rPr>
      </w:pPr>
    </w:p>
    <w:p w14:paraId="3E34E524" w14:textId="77777777" w:rsidR="00D35377" w:rsidRPr="00E36EA4" w:rsidRDefault="00D35377" w:rsidP="00120542">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E36EA4">
        <w:rPr>
          <w:b/>
          <w:noProof/>
        </w:rPr>
        <w:t>17.</w:t>
      </w:r>
      <w:r w:rsidRPr="00E36EA4">
        <w:rPr>
          <w:b/>
          <w:noProof/>
        </w:rPr>
        <w:tab/>
        <w:t>UNIQUE IDENTIFIER – 2D BARCODE</w:t>
      </w:r>
    </w:p>
    <w:p w14:paraId="0E477517" w14:textId="77777777" w:rsidR="00D35377" w:rsidRPr="00E36EA4" w:rsidRDefault="00D35377" w:rsidP="00120542">
      <w:pPr>
        <w:tabs>
          <w:tab w:val="clear" w:pos="567"/>
        </w:tabs>
        <w:spacing w:line="240" w:lineRule="auto"/>
        <w:rPr>
          <w:noProof/>
        </w:rPr>
      </w:pPr>
    </w:p>
    <w:p w14:paraId="6663B31E" w14:textId="77777777" w:rsidR="00D35377" w:rsidRPr="00E36EA4" w:rsidRDefault="00D35377" w:rsidP="00120542">
      <w:pPr>
        <w:spacing w:line="240" w:lineRule="auto"/>
        <w:rPr>
          <w:noProof/>
          <w:szCs w:val="22"/>
          <w:shd w:val="clear" w:color="auto" w:fill="CCCCCC"/>
        </w:rPr>
      </w:pPr>
      <w:r w:rsidRPr="00E36EA4">
        <w:rPr>
          <w:highlight w:val="lightGray"/>
        </w:rPr>
        <w:t>Not applicable.</w:t>
      </w:r>
    </w:p>
    <w:p w14:paraId="19DB75D8" w14:textId="77777777" w:rsidR="00D35377" w:rsidRPr="00E36EA4" w:rsidRDefault="00D35377" w:rsidP="00120542">
      <w:pPr>
        <w:tabs>
          <w:tab w:val="clear" w:pos="567"/>
        </w:tabs>
        <w:spacing w:line="240" w:lineRule="auto"/>
      </w:pPr>
    </w:p>
    <w:p w14:paraId="1344A12F" w14:textId="77777777" w:rsidR="00D35377" w:rsidRPr="00E36EA4" w:rsidRDefault="00D35377" w:rsidP="00120542">
      <w:pPr>
        <w:tabs>
          <w:tab w:val="clear" w:pos="567"/>
        </w:tabs>
        <w:spacing w:line="240" w:lineRule="auto"/>
        <w:rPr>
          <w:noProof/>
        </w:rPr>
      </w:pPr>
    </w:p>
    <w:p w14:paraId="4AE84703" w14:textId="77777777" w:rsidR="00D35377" w:rsidRPr="00E36EA4" w:rsidRDefault="00D35377" w:rsidP="00120542">
      <w:pPr>
        <w:pBdr>
          <w:top w:val="single" w:sz="4" w:space="1" w:color="auto"/>
          <w:left w:val="single" w:sz="4" w:space="4" w:color="auto"/>
          <w:bottom w:val="single" w:sz="4" w:space="0" w:color="auto"/>
          <w:right w:val="single" w:sz="4" w:space="4" w:color="auto"/>
        </w:pBdr>
        <w:tabs>
          <w:tab w:val="clear" w:pos="567"/>
        </w:tabs>
        <w:spacing w:line="240" w:lineRule="auto"/>
        <w:rPr>
          <w:i/>
          <w:noProof/>
        </w:rPr>
      </w:pPr>
      <w:r w:rsidRPr="00E36EA4">
        <w:rPr>
          <w:b/>
          <w:noProof/>
        </w:rPr>
        <w:t>18.</w:t>
      </w:r>
      <w:r w:rsidRPr="00E36EA4">
        <w:rPr>
          <w:b/>
          <w:noProof/>
        </w:rPr>
        <w:tab/>
        <w:t>UNIQUE IDENTIFIER - HUMAN READABLE DATA</w:t>
      </w:r>
    </w:p>
    <w:p w14:paraId="4BF92E1B" w14:textId="77777777" w:rsidR="00D35377" w:rsidRPr="00E36EA4" w:rsidRDefault="00D35377" w:rsidP="00120542">
      <w:pPr>
        <w:tabs>
          <w:tab w:val="clear" w:pos="567"/>
        </w:tabs>
        <w:spacing w:line="240" w:lineRule="auto"/>
        <w:rPr>
          <w:noProof/>
        </w:rPr>
      </w:pPr>
    </w:p>
    <w:p w14:paraId="316AB0DB" w14:textId="77777777" w:rsidR="00D35377" w:rsidRPr="00E36EA4" w:rsidRDefault="00D35377" w:rsidP="00120542">
      <w:pPr>
        <w:spacing w:line="240" w:lineRule="auto"/>
        <w:rPr>
          <w:noProof/>
          <w:szCs w:val="22"/>
          <w:shd w:val="clear" w:color="auto" w:fill="CCCCCC"/>
        </w:rPr>
      </w:pPr>
      <w:r w:rsidRPr="00E36EA4">
        <w:rPr>
          <w:highlight w:val="lightGray"/>
        </w:rPr>
        <w:t>Not applicable.</w:t>
      </w:r>
    </w:p>
    <w:p w14:paraId="650F7C60" w14:textId="77777777" w:rsidR="00D35377" w:rsidRPr="00E36EA4" w:rsidRDefault="00D35377" w:rsidP="00120542">
      <w:pPr>
        <w:spacing w:line="240" w:lineRule="auto"/>
        <w:rPr>
          <w:noProof/>
          <w:vanish/>
          <w:szCs w:val="22"/>
        </w:rPr>
      </w:pPr>
    </w:p>
    <w:p w14:paraId="52E1872B" w14:textId="77777777" w:rsidR="00FE401B" w:rsidRPr="00E36EA4" w:rsidRDefault="00A25442" w:rsidP="00120542">
      <w:pPr>
        <w:spacing w:line="240" w:lineRule="auto"/>
        <w:outlineLvl w:val="0"/>
        <w:rPr>
          <w:b/>
        </w:rPr>
      </w:pPr>
      <w:r w:rsidRPr="00E36EA4">
        <w:rPr>
          <w:b/>
        </w:rPr>
        <w:br w:type="page"/>
      </w:r>
    </w:p>
    <w:p w14:paraId="310B5543" w14:textId="77777777" w:rsidR="00FE401B" w:rsidRPr="00E36EA4" w:rsidRDefault="00FE401B" w:rsidP="00120542">
      <w:pPr>
        <w:spacing w:line="240" w:lineRule="auto"/>
        <w:outlineLvl w:val="0"/>
        <w:rPr>
          <w:b/>
          <w:noProof/>
        </w:rPr>
      </w:pPr>
    </w:p>
    <w:p w14:paraId="1AD2C09C" w14:textId="77777777" w:rsidR="00FE401B" w:rsidRPr="00E36EA4" w:rsidRDefault="00FE401B" w:rsidP="00120542">
      <w:pPr>
        <w:spacing w:line="240" w:lineRule="auto"/>
        <w:outlineLvl w:val="0"/>
        <w:rPr>
          <w:b/>
          <w:noProof/>
        </w:rPr>
      </w:pPr>
    </w:p>
    <w:p w14:paraId="2233EF46" w14:textId="77777777" w:rsidR="00FE401B" w:rsidRPr="00E36EA4" w:rsidRDefault="00FE401B" w:rsidP="00120542">
      <w:pPr>
        <w:spacing w:line="240" w:lineRule="auto"/>
        <w:outlineLvl w:val="0"/>
        <w:rPr>
          <w:b/>
          <w:noProof/>
        </w:rPr>
      </w:pPr>
    </w:p>
    <w:p w14:paraId="3D6F18A9" w14:textId="77777777" w:rsidR="00FE401B" w:rsidRPr="00E36EA4" w:rsidRDefault="00FE401B" w:rsidP="00120542">
      <w:pPr>
        <w:spacing w:line="240" w:lineRule="auto"/>
        <w:outlineLvl w:val="0"/>
        <w:rPr>
          <w:b/>
          <w:noProof/>
        </w:rPr>
      </w:pPr>
    </w:p>
    <w:p w14:paraId="6A11E921" w14:textId="77777777" w:rsidR="00FE401B" w:rsidRPr="00E36EA4" w:rsidRDefault="00FE401B" w:rsidP="00120542">
      <w:pPr>
        <w:spacing w:line="240" w:lineRule="auto"/>
        <w:outlineLvl w:val="0"/>
        <w:rPr>
          <w:b/>
          <w:noProof/>
        </w:rPr>
      </w:pPr>
    </w:p>
    <w:p w14:paraId="4C2979BE" w14:textId="77777777" w:rsidR="00FE401B" w:rsidRPr="00E36EA4" w:rsidRDefault="00FE401B" w:rsidP="00120542">
      <w:pPr>
        <w:spacing w:line="240" w:lineRule="auto"/>
        <w:outlineLvl w:val="0"/>
        <w:rPr>
          <w:b/>
          <w:noProof/>
        </w:rPr>
      </w:pPr>
    </w:p>
    <w:p w14:paraId="6E30574C" w14:textId="77777777" w:rsidR="00FE401B" w:rsidRPr="00E36EA4" w:rsidRDefault="00FE401B" w:rsidP="00120542">
      <w:pPr>
        <w:spacing w:line="240" w:lineRule="auto"/>
        <w:outlineLvl w:val="0"/>
        <w:rPr>
          <w:b/>
          <w:noProof/>
        </w:rPr>
      </w:pPr>
    </w:p>
    <w:p w14:paraId="4F91E051" w14:textId="77777777" w:rsidR="00FE401B" w:rsidRPr="00E36EA4" w:rsidRDefault="00FE401B" w:rsidP="00120542">
      <w:pPr>
        <w:spacing w:line="240" w:lineRule="auto"/>
        <w:outlineLvl w:val="0"/>
        <w:rPr>
          <w:b/>
          <w:noProof/>
        </w:rPr>
      </w:pPr>
    </w:p>
    <w:p w14:paraId="2A5757DF" w14:textId="77777777" w:rsidR="00FE401B" w:rsidRPr="00E36EA4" w:rsidRDefault="00FE401B" w:rsidP="00120542">
      <w:pPr>
        <w:spacing w:line="240" w:lineRule="auto"/>
        <w:outlineLvl w:val="0"/>
        <w:rPr>
          <w:b/>
          <w:noProof/>
        </w:rPr>
      </w:pPr>
    </w:p>
    <w:p w14:paraId="73D2D4AF" w14:textId="77777777" w:rsidR="00FE401B" w:rsidRPr="00E36EA4" w:rsidRDefault="00FE401B" w:rsidP="00120542">
      <w:pPr>
        <w:spacing w:line="240" w:lineRule="auto"/>
        <w:outlineLvl w:val="0"/>
        <w:rPr>
          <w:b/>
          <w:noProof/>
        </w:rPr>
      </w:pPr>
    </w:p>
    <w:p w14:paraId="7A363322" w14:textId="77777777" w:rsidR="00FE401B" w:rsidRPr="00E36EA4" w:rsidRDefault="00FE401B" w:rsidP="00120542">
      <w:pPr>
        <w:spacing w:line="240" w:lineRule="auto"/>
        <w:outlineLvl w:val="0"/>
        <w:rPr>
          <w:b/>
          <w:noProof/>
        </w:rPr>
      </w:pPr>
    </w:p>
    <w:p w14:paraId="0C549F68" w14:textId="77777777" w:rsidR="00FE401B" w:rsidRPr="00E36EA4" w:rsidRDefault="00FE401B" w:rsidP="00120542">
      <w:pPr>
        <w:spacing w:line="240" w:lineRule="auto"/>
        <w:outlineLvl w:val="0"/>
        <w:rPr>
          <w:b/>
          <w:noProof/>
        </w:rPr>
      </w:pPr>
    </w:p>
    <w:p w14:paraId="25741C98" w14:textId="77777777" w:rsidR="00FE401B" w:rsidRPr="00E36EA4" w:rsidRDefault="00FE401B" w:rsidP="00120542">
      <w:pPr>
        <w:spacing w:line="240" w:lineRule="auto"/>
        <w:outlineLvl w:val="0"/>
        <w:rPr>
          <w:b/>
          <w:noProof/>
        </w:rPr>
      </w:pPr>
    </w:p>
    <w:p w14:paraId="7279B574" w14:textId="77777777" w:rsidR="00FE401B" w:rsidRPr="00E36EA4" w:rsidRDefault="00FE401B" w:rsidP="00120542">
      <w:pPr>
        <w:spacing w:line="240" w:lineRule="auto"/>
        <w:outlineLvl w:val="0"/>
        <w:rPr>
          <w:b/>
          <w:noProof/>
        </w:rPr>
      </w:pPr>
    </w:p>
    <w:p w14:paraId="423312DC" w14:textId="77777777" w:rsidR="00FE401B" w:rsidRPr="00E36EA4" w:rsidRDefault="00FE401B" w:rsidP="00120542">
      <w:pPr>
        <w:spacing w:line="240" w:lineRule="auto"/>
        <w:outlineLvl w:val="0"/>
        <w:rPr>
          <w:b/>
          <w:noProof/>
        </w:rPr>
      </w:pPr>
    </w:p>
    <w:p w14:paraId="3C67552B" w14:textId="77777777" w:rsidR="00FE401B" w:rsidRPr="00E36EA4" w:rsidRDefault="00FE401B" w:rsidP="00120542">
      <w:pPr>
        <w:spacing w:line="240" w:lineRule="auto"/>
        <w:outlineLvl w:val="0"/>
        <w:rPr>
          <w:b/>
          <w:noProof/>
        </w:rPr>
      </w:pPr>
    </w:p>
    <w:p w14:paraId="633B24E4" w14:textId="77777777" w:rsidR="00FE401B" w:rsidRPr="00E36EA4" w:rsidRDefault="00FE401B" w:rsidP="00120542">
      <w:pPr>
        <w:spacing w:line="240" w:lineRule="auto"/>
        <w:outlineLvl w:val="0"/>
        <w:rPr>
          <w:b/>
          <w:noProof/>
        </w:rPr>
      </w:pPr>
    </w:p>
    <w:p w14:paraId="6F032999" w14:textId="77777777" w:rsidR="00FE401B" w:rsidRPr="00E36EA4" w:rsidRDefault="00FE401B" w:rsidP="00120542">
      <w:pPr>
        <w:spacing w:line="240" w:lineRule="auto"/>
        <w:outlineLvl w:val="0"/>
        <w:rPr>
          <w:b/>
          <w:noProof/>
        </w:rPr>
      </w:pPr>
    </w:p>
    <w:p w14:paraId="675FCC90" w14:textId="77777777" w:rsidR="00FE401B" w:rsidRPr="00E36EA4" w:rsidRDefault="00FE401B" w:rsidP="00120542">
      <w:pPr>
        <w:spacing w:line="240" w:lineRule="auto"/>
        <w:outlineLvl w:val="0"/>
        <w:rPr>
          <w:b/>
          <w:noProof/>
        </w:rPr>
      </w:pPr>
    </w:p>
    <w:p w14:paraId="3767C0F9" w14:textId="77777777" w:rsidR="00166526" w:rsidRPr="00E36EA4" w:rsidRDefault="00166526" w:rsidP="00120542">
      <w:pPr>
        <w:spacing w:line="240" w:lineRule="auto"/>
        <w:outlineLvl w:val="0"/>
        <w:rPr>
          <w:b/>
          <w:noProof/>
        </w:rPr>
      </w:pPr>
    </w:p>
    <w:p w14:paraId="6137A56C" w14:textId="77777777" w:rsidR="00FE401B" w:rsidRPr="00E36EA4" w:rsidRDefault="00FE401B" w:rsidP="00120542">
      <w:pPr>
        <w:spacing w:line="240" w:lineRule="auto"/>
        <w:outlineLvl w:val="0"/>
        <w:rPr>
          <w:b/>
          <w:noProof/>
        </w:rPr>
      </w:pPr>
    </w:p>
    <w:p w14:paraId="2ED21CC4" w14:textId="77777777" w:rsidR="00FE401B" w:rsidRPr="00E36EA4" w:rsidRDefault="00FE401B" w:rsidP="00120542">
      <w:pPr>
        <w:spacing w:line="240" w:lineRule="auto"/>
        <w:outlineLvl w:val="0"/>
        <w:rPr>
          <w:b/>
          <w:noProof/>
        </w:rPr>
      </w:pPr>
    </w:p>
    <w:p w14:paraId="4DA660B2" w14:textId="77777777" w:rsidR="00FE401B" w:rsidRPr="00E36EA4" w:rsidRDefault="00FE401B" w:rsidP="00120542">
      <w:pPr>
        <w:spacing w:line="240" w:lineRule="auto"/>
        <w:outlineLvl w:val="0"/>
        <w:rPr>
          <w:b/>
          <w:noProof/>
        </w:rPr>
      </w:pPr>
    </w:p>
    <w:p w14:paraId="02D8702C" w14:textId="77777777" w:rsidR="00812D16" w:rsidRPr="00E36EA4" w:rsidRDefault="00812D16" w:rsidP="00120542">
      <w:pPr>
        <w:spacing w:line="240" w:lineRule="auto"/>
        <w:jc w:val="center"/>
        <w:outlineLvl w:val="0"/>
        <w:rPr>
          <w:b/>
          <w:noProof/>
        </w:rPr>
      </w:pPr>
      <w:r w:rsidRPr="00E36EA4">
        <w:rPr>
          <w:b/>
          <w:noProof/>
        </w:rPr>
        <w:t>B. PACKAGE LEAFLET</w:t>
      </w:r>
    </w:p>
    <w:p w14:paraId="445403DA" w14:textId="77777777" w:rsidR="00812D16" w:rsidRPr="00E36EA4" w:rsidRDefault="00A25442" w:rsidP="00120542">
      <w:pPr>
        <w:tabs>
          <w:tab w:val="clear" w:pos="567"/>
        </w:tabs>
        <w:spacing w:line="240" w:lineRule="auto"/>
        <w:jc w:val="center"/>
        <w:outlineLvl w:val="0"/>
        <w:rPr>
          <w:noProof/>
        </w:rPr>
      </w:pPr>
      <w:r w:rsidRPr="00E36EA4">
        <w:rPr>
          <w:noProof/>
          <w:szCs w:val="22"/>
        </w:rPr>
        <w:br w:type="page"/>
      </w:r>
      <w:r w:rsidR="00812D16" w:rsidRPr="00E36EA4">
        <w:rPr>
          <w:b/>
          <w:noProof/>
        </w:rPr>
        <w:t>Package leafle</w:t>
      </w:r>
      <w:r w:rsidR="0024452F" w:rsidRPr="00E36EA4">
        <w:rPr>
          <w:b/>
          <w:noProof/>
        </w:rPr>
        <w:t>t: Information for the</w:t>
      </w:r>
      <w:r w:rsidR="00161E87" w:rsidRPr="00E36EA4">
        <w:rPr>
          <w:b/>
          <w:noProof/>
        </w:rPr>
        <w:t xml:space="preserve"> </w:t>
      </w:r>
      <w:r w:rsidR="00812D16" w:rsidRPr="00E36EA4">
        <w:rPr>
          <w:b/>
          <w:noProof/>
        </w:rPr>
        <w:t>user</w:t>
      </w:r>
    </w:p>
    <w:p w14:paraId="6624A10E" w14:textId="77777777" w:rsidR="00812D16" w:rsidRPr="00E36EA4" w:rsidRDefault="00812D16" w:rsidP="00120542">
      <w:pPr>
        <w:numPr>
          <w:ilvl w:val="12"/>
          <w:numId w:val="0"/>
        </w:numPr>
        <w:shd w:val="clear" w:color="auto" w:fill="FFFFFF"/>
        <w:tabs>
          <w:tab w:val="clear" w:pos="567"/>
        </w:tabs>
        <w:spacing w:line="240" w:lineRule="auto"/>
        <w:jc w:val="center"/>
        <w:rPr>
          <w:noProof/>
        </w:rPr>
      </w:pPr>
    </w:p>
    <w:p w14:paraId="7D59FB7D" w14:textId="6FE68E32" w:rsidR="004E52E9" w:rsidRPr="00E36EA4" w:rsidRDefault="0024452F" w:rsidP="00120542">
      <w:pPr>
        <w:tabs>
          <w:tab w:val="left" w:pos="993"/>
        </w:tabs>
        <w:spacing w:line="240" w:lineRule="auto"/>
        <w:jc w:val="center"/>
        <w:outlineLvl w:val="0"/>
        <w:rPr>
          <w:b/>
          <w:noProof/>
        </w:rPr>
      </w:pPr>
      <w:r w:rsidRPr="00E36EA4">
        <w:rPr>
          <w:b/>
          <w:noProof/>
        </w:rPr>
        <w:t>TOOKAD 183 mg powder for solution for injection</w:t>
      </w:r>
    </w:p>
    <w:p w14:paraId="5A475694" w14:textId="0F445941" w:rsidR="00123A43" w:rsidRPr="00E36EA4" w:rsidRDefault="00123A43" w:rsidP="00120542">
      <w:pPr>
        <w:tabs>
          <w:tab w:val="left" w:pos="993"/>
        </w:tabs>
        <w:spacing w:line="240" w:lineRule="auto"/>
        <w:jc w:val="center"/>
        <w:outlineLvl w:val="0"/>
        <w:rPr>
          <w:b/>
          <w:noProof/>
        </w:rPr>
      </w:pPr>
      <w:r w:rsidRPr="00E36EA4">
        <w:rPr>
          <w:b/>
          <w:noProof/>
        </w:rPr>
        <w:t>TOOKAD 366 mg powder for solution for injection</w:t>
      </w:r>
    </w:p>
    <w:p w14:paraId="075CE3EA" w14:textId="77777777" w:rsidR="00812D16" w:rsidRPr="00E36EA4" w:rsidRDefault="00AD7741" w:rsidP="00120542">
      <w:pPr>
        <w:numPr>
          <w:ilvl w:val="12"/>
          <w:numId w:val="0"/>
        </w:numPr>
        <w:tabs>
          <w:tab w:val="clear" w:pos="567"/>
        </w:tabs>
        <w:spacing w:line="240" w:lineRule="auto"/>
        <w:jc w:val="center"/>
        <w:rPr>
          <w:noProof/>
        </w:rPr>
      </w:pPr>
      <w:r w:rsidRPr="00E36EA4">
        <w:rPr>
          <w:noProof/>
        </w:rPr>
        <w:t>padeliporfin</w:t>
      </w:r>
    </w:p>
    <w:p w14:paraId="11A049CC" w14:textId="77777777" w:rsidR="00812D16" w:rsidRPr="00E36EA4" w:rsidRDefault="00812D16" w:rsidP="00120542">
      <w:pPr>
        <w:tabs>
          <w:tab w:val="clear" w:pos="567"/>
        </w:tabs>
        <w:spacing w:line="240" w:lineRule="auto"/>
        <w:rPr>
          <w:noProof/>
        </w:rPr>
      </w:pPr>
    </w:p>
    <w:p w14:paraId="4D3BDD04" w14:textId="5EEC053C" w:rsidR="00033D26" w:rsidRPr="00E36EA4" w:rsidRDefault="002520CA" w:rsidP="00120542">
      <w:pPr>
        <w:spacing w:line="240" w:lineRule="auto"/>
        <w:rPr>
          <w:szCs w:val="22"/>
        </w:rPr>
      </w:pPr>
      <w:r w:rsidRPr="00E36EA4">
        <w:rPr>
          <w:noProof/>
          <w:lang w:eastAsia="en-GB"/>
        </w:rPr>
        <w:drawing>
          <wp:inline distT="0" distB="0" distL="0" distR="0" wp14:anchorId="06B2625E" wp14:editId="047459BD">
            <wp:extent cx="200025" cy="171450"/>
            <wp:effectExtent l="0" t="0" r="9525" b="0"/>
            <wp:docPr id="2" name="Image 2" descr="BT_1000x858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T_1000x858p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025" cy="171450"/>
                    </a:xfrm>
                    <a:prstGeom prst="rect">
                      <a:avLst/>
                    </a:prstGeom>
                    <a:noFill/>
                    <a:ln>
                      <a:noFill/>
                    </a:ln>
                  </pic:spPr>
                </pic:pic>
              </a:graphicData>
            </a:graphic>
          </wp:inline>
        </w:drawing>
      </w:r>
      <w:r w:rsidR="00033D26" w:rsidRPr="00E36EA4">
        <w:rPr>
          <w:szCs w:val="22"/>
        </w:rPr>
        <w:t>This medicine is subject to additional monitoring. This will allow quick identification of new safety information. You can help by reporting any side effects you may get. See the end of section</w:t>
      </w:r>
      <w:r w:rsidR="008304A8" w:rsidRPr="00E36EA4">
        <w:rPr>
          <w:szCs w:val="22"/>
        </w:rPr>
        <w:t> </w:t>
      </w:r>
      <w:r w:rsidR="00033D26" w:rsidRPr="00E36EA4">
        <w:rPr>
          <w:szCs w:val="22"/>
        </w:rPr>
        <w:t xml:space="preserve">4 </w:t>
      </w:r>
      <w:r w:rsidR="002D3DB7" w:rsidRPr="00E36EA4">
        <w:rPr>
          <w:szCs w:val="22"/>
        </w:rPr>
        <w:t>for how to report side effects.</w:t>
      </w:r>
    </w:p>
    <w:p w14:paraId="0C9ACE5A" w14:textId="77777777" w:rsidR="00812D16" w:rsidRPr="00E36EA4" w:rsidRDefault="00812D16" w:rsidP="00120542">
      <w:pPr>
        <w:tabs>
          <w:tab w:val="clear" w:pos="567"/>
        </w:tabs>
        <w:spacing w:line="240" w:lineRule="auto"/>
        <w:rPr>
          <w:noProof/>
        </w:rPr>
      </w:pPr>
    </w:p>
    <w:p w14:paraId="29EB1BC1" w14:textId="77777777" w:rsidR="00812D16" w:rsidRPr="00E36EA4" w:rsidRDefault="0002797D" w:rsidP="00120542">
      <w:pPr>
        <w:tabs>
          <w:tab w:val="clear" w:pos="567"/>
        </w:tabs>
        <w:suppressAutoHyphens/>
        <w:spacing w:line="240" w:lineRule="auto"/>
        <w:rPr>
          <w:noProof/>
        </w:rPr>
      </w:pPr>
      <w:r w:rsidRPr="00E36EA4">
        <w:rPr>
          <w:b/>
          <w:noProof/>
        </w:rPr>
        <w:t>Read all of this leaflet carefully before you are given this medicine because it contains important information for you</w:t>
      </w:r>
      <w:r w:rsidR="00812D16" w:rsidRPr="00E36EA4">
        <w:rPr>
          <w:b/>
          <w:noProof/>
        </w:rPr>
        <w:t>.</w:t>
      </w:r>
    </w:p>
    <w:p w14:paraId="3B947269" w14:textId="77777777" w:rsidR="00812D16" w:rsidRPr="00E36EA4" w:rsidRDefault="00812D16" w:rsidP="00120542">
      <w:pPr>
        <w:numPr>
          <w:ilvl w:val="0"/>
          <w:numId w:val="3"/>
        </w:numPr>
        <w:tabs>
          <w:tab w:val="clear" w:pos="567"/>
        </w:tabs>
        <w:spacing w:line="240" w:lineRule="auto"/>
        <w:ind w:left="567" w:right="-2" w:hanging="567"/>
        <w:rPr>
          <w:noProof/>
        </w:rPr>
      </w:pPr>
      <w:r w:rsidRPr="00E36EA4">
        <w:rPr>
          <w:noProof/>
        </w:rPr>
        <w:t xml:space="preserve">Keep this leaflet. You may need to read it again. </w:t>
      </w:r>
    </w:p>
    <w:p w14:paraId="48F601EE" w14:textId="77777777" w:rsidR="00812D16" w:rsidRPr="00E36EA4" w:rsidRDefault="00812D16" w:rsidP="00120542">
      <w:pPr>
        <w:numPr>
          <w:ilvl w:val="0"/>
          <w:numId w:val="3"/>
        </w:numPr>
        <w:tabs>
          <w:tab w:val="clear" w:pos="567"/>
        </w:tabs>
        <w:spacing w:line="240" w:lineRule="auto"/>
        <w:ind w:left="567" w:right="-2" w:hanging="567"/>
        <w:rPr>
          <w:noProof/>
        </w:rPr>
      </w:pPr>
      <w:r w:rsidRPr="00E36EA4">
        <w:rPr>
          <w:noProof/>
        </w:rPr>
        <w:t>If you have a</w:t>
      </w:r>
      <w:r w:rsidR="005B78A5" w:rsidRPr="00E36EA4">
        <w:rPr>
          <w:noProof/>
        </w:rPr>
        <w:t>ny further questions, ask your doctor,</w:t>
      </w:r>
      <w:r w:rsidRPr="00E36EA4">
        <w:rPr>
          <w:noProof/>
        </w:rPr>
        <w:t xml:space="preserve"> pharmacist or nurse.</w:t>
      </w:r>
    </w:p>
    <w:p w14:paraId="20B4F4DC" w14:textId="77777777" w:rsidR="00812D16" w:rsidRPr="00E36EA4" w:rsidRDefault="00812D16" w:rsidP="00120542">
      <w:pPr>
        <w:numPr>
          <w:ilvl w:val="0"/>
          <w:numId w:val="3"/>
        </w:numPr>
        <w:spacing w:line="240" w:lineRule="auto"/>
        <w:ind w:left="567" w:hanging="567"/>
      </w:pPr>
      <w:r w:rsidRPr="00E36EA4">
        <w:rPr>
          <w:noProof/>
        </w:rPr>
        <w:t>If you get any side effects, talk to your doctor, pharmacist or nurse.</w:t>
      </w:r>
      <w:r w:rsidRPr="00E36EA4">
        <w:t xml:space="preserve"> This includes any possible side effects not listed in this leaflet</w:t>
      </w:r>
      <w:r w:rsidR="008304A8" w:rsidRPr="00E36EA4">
        <w:t>. See section </w:t>
      </w:r>
      <w:r w:rsidR="00033D26" w:rsidRPr="00E36EA4">
        <w:t>4.</w:t>
      </w:r>
    </w:p>
    <w:p w14:paraId="592256E4" w14:textId="77777777" w:rsidR="00812D16" w:rsidRPr="00E36EA4" w:rsidRDefault="00812D16" w:rsidP="00120542">
      <w:pPr>
        <w:tabs>
          <w:tab w:val="clear" w:pos="567"/>
        </w:tabs>
        <w:spacing w:line="240" w:lineRule="auto"/>
        <w:ind w:right="-2"/>
        <w:rPr>
          <w:noProof/>
        </w:rPr>
      </w:pPr>
    </w:p>
    <w:p w14:paraId="156C40CC" w14:textId="77777777" w:rsidR="00812D16" w:rsidRPr="00E36EA4" w:rsidRDefault="00812D16" w:rsidP="00120542">
      <w:pPr>
        <w:numPr>
          <w:ilvl w:val="12"/>
          <w:numId w:val="0"/>
        </w:numPr>
        <w:tabs>
          <w:tab w:val="clear" w:pos="567"/>
        </w:tabs>
        <w:spacing w:line="240" w:lineRule="auto"/>
        <w:ind w:right="-2"/>
        <w:rPr>
          <w:b/>
          <w:noProof/>
        </w:rPr>
      </w:pPr>
      <w:r w:rsidRPr="00E36EA4">
        <w:rPr>
          <w:b/>
          <w:noProof/>
        </w:rPr>
        <w:t>What is in this leaflet</w:t>
      </w:r>
    </w:p>
    <w:p w14:paraId="74FE8F06" w14:textId="77777777" w:rsidR="00812D16" w:rsidRPr="00E36EA4" w:rsidRDefault="00812D16" w:rsidP="00120542">
      <w:pPr>
        <w:numPr>
          <w:ilvl w:val="12"/>
          <w:numId w:val="0"/>
        </w:numPr>
        <w:tabs>
          <w:tab w:val="clear" w:pos="567"/>
        </w:tabs>
        <w:spacing w:line="240" w:lineRule="auto"/>
        <w:ind w:right="-2"/>
        <w:outlineLvl w:val="0"/>
        <w:rPr>
          <w:noProof/>
        </w:rPr>
      </w:pPr>
    </w:p>
    <w:p w14:paraId="64C1CCDE" w14:textId="77777777" w:rsidR="00F9016F" w:rsidRPr="00E36EA4" w:rsidRDefault="0070618B" w:rsidP="00120542">
      <w:pPr>
        <w:numPr>
          <w:ilvl w:val="12"/>
          <w:numId w:val="0"/>
        </w:numPr>
        <w:tabs>
          <w:tab w:val="clear" w:pos="567"/>
          <w:tab w:val="left" w:pos="426"/>
        </w:tabs>
        <w:spacing w:line="240" w:lineRule="auto"/>
        <w:ind w:right="-29"/>
        <w:rPr>
          <w:noProof/>
        </w:rPr>
      </w:pPr>
      <w:r w:rsidRPr="00E36EA4">
        <w:rPr>
          <w:noProof/>
        </w:rPr>
        <w:t>1.</w:t>
      </w:r>
      <w:r w:rsidRPr="00E36EA4">
        <w:rPr>
          <w:noProof/>
        </w:rPr>
        <w:tab/>
        <w:t>What TOOKAD</w:t>
      </w:r>
      <w:r w:rsidR="00812D16" w:rsidRPr="00E36EA4">
        <w:rPr>
          <w:noProof/>
        </w:rPr>
        <w:t xml:space="preserve"> is and what it is used for </w:t>
      </w:r>
    </w:p>
    <w:p w14:paraId="79DD4BDE" w14:textId="77777777" w:rsidR="00812D16" w:rsidRPr="00E36EA4" w:rsidRDefault="00812D16" w:rsidP="00120542">
      <w:pPr>
        <w:numPr>
          <w:ilvl w:val="12"/>
          <w:numId w:val="0"/>
        </w:numPr>
        <w:tabs>
          <w:tab w:val="clear" w:pos="567"/>
          <w:tab w:val="left" w:pos="426"/>
        </w:tabs>
        <w:spacing w:line="240" w:lineRule="auto"/>
        <w:ind w:right="-29"/>
        <w:rPr>
          <w:noProof/>
        </w:rPr>
      </w:pPr>
      <w:r w:rsidRPr="00E36EA4">
        <w:rPr>
          <w:noProof/>
        </w:rPr>
        <w:t>2.</w:t>
      </w:r>
      <w:r w:rsidRPr="00E36EA4">
        <w:rPr>
          <w:noProof/>
        </w:rPr>
        <w:tab/>
        <w:t xml:space="preserve">What you need to know before </w:t>
      </w:r>
      <w:r w:rsidR="00D4140E" w:rsidRPr="00E36EA4">
        <w:rPr>
          <w:noProof/>
        </w:rPr>
        <w:t>TOOKAD is used</w:t>
      </w:r>
    </w:p>
    <w:p w14:paraId="39B48114" w14:textId="77777777" w:rsidR="00812D16" w:rsidRPr="00E36EA4" w:rsidRDefault="00812D16" w:rsidP="00120542">
      <w:pPr>
        <w:numPr>
          <w:ilvl w:val="12"/>
          <w:numId w:val="0"/>
        </w:numPr>
        <w:tabs>
          <w:tab w:val="clear" w:pos="567"/>
          <w:tab w:val="left" w:pos="426"/>
        </w:tabs>
        <w:spacing w:line="240" w:lineRule="auto"/>
        <w:ind w:right="-29"/>
        <w:rPr>
          <w:noProof/>
        </w:rPr>
      </w:pPr>
      <w:r w:rsidRPr="00E36EA4">
        <w:rPr>
          <w:noProof/>
        </w:rPr>
        <w:t>3.</w:t>
      </w:r>
      <w:r w:rsidRPr="00E36EA4">
        <w:rPr>
          <w:noProof/>
        </w:rPr>
        <w:tab/>
        <w:t xml:space="preserve">How </w:t>
      </w:r>
      <w:r w:rsidR="00D4140E" w:rsidRPr="00E36EA4">
        <w:rPr>
          <w:noProof/>
        </w:rPr>
        <w:t>TOOKAD is used</w:t>
      </w:r>
    </w:p>
    <w:p w14:paraId="5CC8B8CD" w14:textId="77777777" w:rsidR="00812D16" w:rsidRPr="00E36EA4" w:rsidRDefault="00812D16" w:rsidP="00120542">
      <w:pPr>
        <w:numPr>
          <w:ilvl w:val="12"/>
          <w:numId w:val="0"/>
        </w:numPr>
        <w:tabs>
          <w:tab w:val="clear" w:pos="567"/>
          <w:tab w:val="left" w:pos="426"/>
        </w:tabs>
        <w:spacing w:line="240" w:lineRule="auto"/>
        <w:ind w:right="-29"/>
        <w:rPr>
          <w:noProof/>
        </w:rPr>
      </w:pPr>
      <w:r w:rsidRPr="00E36EA4">
        <w:rPr>
          <w:noProof/>
        </w:rPr>
        <w:t>4.</w:t>
      </w:r>
      <w:r w:rsidRPr="00E36EA4">
        <w:rPr>
          <w:noProof/>
        </w:rPr>
        <w:tab/>
        <w:t xml:space="preserve">Possible side effects </w:t>
      </w:r>
    </w:p>
    <w:p w14:paraId="1B6676D4" w14:textId="77777777" w:rsidR="00F9016F" w:rsidRPr="00E36EA4" w:rsidRDefault="00F9016F" w:rsidP="00120542">
      <w:pPr>
        <w:tabs>
          <w:tab w:val="clear" w:pos="567"/>
          <w:tab w:val="left" w:pos="426"/>
        </w:tabs>
        <w:spacing w:line="240" w:lineRule="auto"/>
        <w:ind w:right="-29"/>
        <w:rPr>
          <w:noProof/>
        </w:rPr>
      </w:pPr>
      <w:r w:rsidRPr="00E36EA4">
        <w:rPr>
          <w:noProof/>
        </w:rPr>
        <w:t>5.</w:t>
      </w:r>
      <w:r w:rsidRPr="00E36EA4">
        <w:rPr>
          <w:noProof/>
        </w:rPr>
        <w:tab/>
      </w:r>
      <w:r w:rsidR="00812D16" w:rsidRPr="00E36EA4">
        <w:rPr>
          <w:noProof/>
        </w:rPr>
        <w:t xml:space="preserve">How </w:t>
      </w:r>
      <w:r w:rsidR="00D4140E" w:rsidRPr="00E36EA4">
        <w:rPr>
          <w:noProof/>
        </w:rPr>
        <w:t>TOOKAD is stored</w:t>
      </w:r>
      <w:r w:rsidR="00812D16" w:rsidRPr="00E36EA4">
        <w:rPr>
          <w:noProof/>
        </w:rPr>
        <w:t xml:space="preserve"> </w:t>
      </w:r>
    </w:p>
    <w:p w14:paraId="44E95B23" w14:textId="77777777" w:rsidR="00812D16" w:rsidRPr="00E36EA4" w:rsidRDefault="00812D16" w:rsidP="00120542">
      <w:pPr>
        <w:tabs>
          <w:tab w:val="clear" w:pos="567"/>
          <w:tab w:val="left" w:pos="426"/>
        </w:tabs>
        <w:spacing w:line="240" w:lineRule="auto"/>
        <w:ind w:right="-29"/>
        <w:rPr>
          <w:noProof/>
        </w:rPr>
      </w:pPr>
      <w:r w:rsidRPr="00E36EA4">
        <w:rPr>
          <w:noProof/>
        </w:rPr>
        <w:t>6.</w:t>
      </w:r>
      <w:r w:rsidRPr="00E36EA4">
        <w:rPr>
          <w:noProof/>
        </w:rPr>
        <w:tab/>
        <w:t>Contents of the pack and other information</w:t>
      </w:r>
    </w:p>
    <w:p w14:paraId="475A296D" w14:textId="77777777" w:rsidR="00812D16" w:rsidRPr="00E36EA4" w:rsidRDefault="00812D16" w:rsidP="00120542">
      <w:pPr>
        <w:numPr>
          <w:ilvl w:val="12"/>
          <w:numId w:val="0"/>
        </w:numPr>
        <w:tabs>
          <w:tab w:val="clear" w:pos="567"/>
        </w:tabs>
        <w:spacing w:line="240" w:lineRule="auto"/>
        <w:ind w:right="-2"/>
        <w:rPr>
          <w:noProof/>
        </w:rPr>
      </w:pPr>
    </w:p>
    <w:p w14:paraId="68F42106" w14:textId="77777777" w:rsidR="009B6496" w:rsidRPr="00E36EA4" w:rsidRDefault="009B6496" w:rsidP="00120542">
      <w:pPr>
        <w:numPr>
          <w:ilvl w:val="12"/>
          <w:numId w:val="0"/>
        </w:numPr>
        <w:tabs>
          <w:tab w:val="clear" w:pos="567"/>
        </w:tabs>
        <w:spacing w:line="240" w:lineRule="auto"/>
        <w:rPr>
          <w:noProof/>
          <w:szCs w:val="22"/>
        </w:rPr>
      </w:pPr>
    </w:p>
    <w:p w14:paraId="78A3C8A1" w14:textId="77777777" w:rsidR="009B6496" w:rsidRPr="00E36EA4" w:rsidRDefault="00F9016F" w:rsidP="00120542">
      <w:pPr>
        <w:spacing w:line="240" w:lineRule="auto"/>
        <w:ind w:right="-2"/>
        <w:rPr>
          <w:b/>
          <w:noProof/>
          <w:szCs w:val="22"/>
        </w:rPr>
      </w:pPr>
      <w:r w:rsidRPr="00E36EA4">
        <w:rPr>
          <w:b/>
          <w:noProof/>
          <w:szCs w:val="22"/>
        </w:rPr>
        <w:t>1.</w:t>
      </w:r>
      <w:r w:rsidRPr="00E36EA4">
        <w:rPr>
          <w:b/>
          <w:noProof/>
          <w:szCs w:val="22"/>
        </w:rPr>
        <w:tab/>
      </w:r>
      <w:r w:rsidR="009B6496" w:rsidRPr="00E36EA4">
        <w:rPr>
          <w:b/>
          <w:noProof/>
          <w:szCs w:val="22"/>
        </w:rPr>
        <w:t>W</w:t>
      </w:r>
      <w:r w:rsidR="00C27B03" w:rsidRPr="00E36EA4">
        <w:rPr>
          <w:b/>
          <w:noProof/>
          <w:szCs w:val="22"/>
        </w:rPr>
        <w:t xml:space="preserve">hat </w:t>
      </w:r>
      <w:r w:rsidR="00994A1A" w:rsidRPr="00E36EA4">
        <w:rPr>
          <w:b/>
          <w:noProof/>
          <w:szCs w:val="22"/>
        </w:rPr>
        <w:t>TOOKAD</w:t>
      </w:r>
      <w:r w:rsidR="009B6496" w:rsidRPr="00E36EA4">
        <w:rPr>
          <w:b/>
          <w:noProof/>
          <w:szCs w:val="22"/>
        </w:rPr>
        <w:t xml:space="preserve"> </w:t>
      </w:r>
      <w:r w:rsidR="00C27B03" w:rsidRPr="00E36EA4">
        <w:rPr>
          <w:b/>
          <w:noProof/>
          <w:szCs w:val="22"/>
        </w:rPr>
        <w:t xml:space="preserve">is </w:t>
      </w:r>
      <w:r w:rsidR="009B6496" w:rsidRPr="00E36EA4">
        <w:rPr>
          <w:b/>
          <w:noProof/>
          <w:szCs w:val="22"/>
        </w:rPr>
        <w:t>and what it is used for</w:t>
      </w:r>
    </w:p>
    <w:p w14:paraId="3E54C671" w14:textId="77777777" w:rsidR="009B6496" w:rsidRPr="00E36EA4" w:rsidRDefault="009B6496" w:rsidP="00120542">
      <w:pPr>
        <w:numPr>
          <w:ilvl w:val="12"/>
          <w:numId w:val="0"/>
        </w:numPr>
        <w:tabs>
          <w:tab w:val="clear" w:pos="567"/>
        </w:tabs>
        <w:spacing w:line="240" w:lineRule="auto"/>
        <w:rPr>
          <w:noProof/>
          <w:szCs w:val="22"/>
        </w:rPr>
      </w:pPr>
    </w:p>
    <w:p w14:paraId="74793365" w14:textId="6E712809" w:rsidR="00D4140E" w:rsidRPr="00E36EA4" w:rsidRDefault="00D4140E" w:rsidP="00120542">
      <w:pPr>
        <w:tabs>
          <w:tab w:val="clear" w:pos="567"/>
        </w:tabs>
        <w:spacing w:line="240" w:lineRule="auto"/>
        <w:ind w:right="-2"/>
        <w:rPr>
          <w:noProof/>
        </w:rPr>
      </w:pPr>
      <w:r w:rsidRPr="00E36EA4">
        <w:rPr>
          <w:noProof/>
        </w:rPr>
        <w:t>TOOKAD is a medicine that contains padeliporfin (as potassium salt). It is used to treat adult men who have low</w:t>
      </w:r>
      <w:r w:rsidR="00BE34F2" w:rsidRPr="00E36EA4">
        <w:rPr>
          <w:noProof/>
        </w:rPr>
        <w:noBreakHyphen/>
      </w:r>
      <w:r w:rsidRPr="00E36EA4">
        <w:rPr>
          <w:noProof/>
        </w:rPr>
        <w:t>risk, localised prostate cancer</w:t>
      </w:r>
      <w:r w:rsidR="00BC16CE" w:rsidRPr="00E36EA4">
        <w:rPr>
          <w:noProof/>
        </w:rPr>
        <w:t xml:space="preserve"> in only one lobe</w:t>
      </w:r>
      <w:r w:rsidRPr="00E36EA4">
        <w:rPr>
          <w:noProof/>
        </w:rPr>
        <w:t>, using a technique called Vascular</w:t>
      </w:r>
      <w:r w:rsidR="00BE34F2" w:rsidRPr="00E36EA4">
        <w:rPr>
          <w:noProof/>
        </w:rPr>
        <w:noBreakHyphen/>
      </w:r>
      <w:r w:rsidRPr="00E36EA4">
        <w:rPr>
          <w:noProof/>
        </w:rPr>
        <w:t>Targeted Photodynamic (VTP) therapy. The treatment is carried out under general anaesthetic (medicines that send you to sleep to prevent pain and discomfort).</w:t>
      </w:r>
    </w:p>
    <w:p w14:paraId="68B59403" w14:textId="77777777" w:rsidR="00D4140E" w:rsidRPr="00E36EA4" w:rsidRDefault="00D4140E" w:rsidP="00120542">
      <w:pPr>
        <w:tabs>
          <w:tab w:val="clear" w:pos="567"/>
        </w:tabs>
        <w:spacing w:line="240" w:lineRule="auto"/>
        <w:ind w:right="-2"/>
        <w:rPr>
          <w:noProof/>
        </w:rPr>
      </w:pPr>
    </w:p>
    <w:p w14:paraId="18FC2DB4" w14:textId="77777777" w:rsidR="009B6496" w:rsidRPr="00E36EA4" w:rsidRDefault="00D4140E" w:rsidP="00120542">
      <w:pPr>
        <w:tabs>
          <w:tab w:val="clear" w:pos="567"/>
        </w:tabs>
        <w:spacing w:line="240" w:lineRule="auto"/>
        <w:ind w:right="-2"/>
        <w:rPr>
          <w:noProof/>
          <w:szCs w:val="22"/>
        </w:rPr>
      </w:pPr>
      <w:r w:rsidRPr="00E36EA4">
        <w:rPr>
          <w:noProof/>
        </w:rPr>
        <w:t>Hollow needles are used to insert the fibres into the right place in the prostate. Once it has been given, TOOKAD has to be activated by laser light shone along a fibre that targets the light onto the cancer. The activated medicine then causes the death of the cancer cells.</w:t>
      </w:r>
    </w:p>
    <w:p w14:paraId="1D721A79" w14:textId="77777777" w:rsidR="009B6496" w:rsidRPr="00E36EA4" w:rsidRDefault="009B6496" w:rsidP="00120542">
      <w:pPr>
        <w:tabs>
          <w:tab w:val="clear" w:pos="567"/>
        </w:tabs>
        <w:spacing w:line="240" w:lineRule="auto"/>
        <w:ind w:right="-2"/>
        <w:rPr>
          <w:noProof/>
          <w:szCs w:val="22"/>
        </w:rPr>
      </w:pPr>
    </w:p>
    <w:p w14:paraId="3D6E63C2" w14:textId="77777777" w:rsidR="00896658" w:rsidRPr="00E36EA4" w:rsidRDefault="00896658" w:rsidP="00120542">
      <w:pPr>
        <w:tabs>
          <w:tab w:val="clear" w:pos="567"/>
        </w:tabs>
        <w:spacing w:line="240" w:lineRule="auto"/>
        <w:ind w:right="-2"/>
        <w:rPr>
          <w:noProof/>
          <w:szCs w:val="22"/>
        </w:rPr>
      </w:pPr>
    </w:p>
    <w:p w14:paraId="4EF5CE1C" w14:textId="77777777" w:rsidR="009B6496" w:rsidRPr="00E36EA4" w:rsidRDefault="00F9016F" w:rsidP="00120542">
      <w:pPr>
        <w:spacing w:line="240" w:lineRule="auto"/>
        <w:ind w:right="-2"/>
        <w:rPr>
          <w:b/>
          <w:noProof/>
          <w:szCs w:val="22"/>
        </w:rPr>
      </w:pPr>
      <w:r w:rsidRPr="00E36EA4">
        <w:rPr>
          <w:b/>
          <w:noProof/>
        </w:rPr>
        <w:t>2.</w:t>
      </w:r>
      <w:r w:rsidRPr="00E36EA4">
        <w:rPr>
          <w:b/>
          <w:noProof/>
        </w:rPr>
        <w:tab/>
      </w:r>
      <w:r w:rsidR="009B6496" w:rsidRPr="00E36EA4">
        <w:rPr>
          <w:b/>
          <w:noProof/>
        </w:rPr>
        <w:t xml:space="preserve">What you need to know </w:t>
      </w:r>
      <w:r w:rsidR="00C27B03" w:rsidRPr="00E36EA4">
        <w:rPr>
          <w:b/>
          <w:noProof/>
        </w:rPr>
        <w:t xml:space="preserve">before </w:t>
      </w:r>
      <w:r w:rsidR="002D4D9B" w:rsidRPr="00E36EA4">
        <w:rPr>
          <w:b/>
          <w:noProof/>
        </w:rPr>
        <w:t>TOOKAD is used</w:t>
      </w:r>
      <w:r w:rsidR="009B6496" w:rsidRPr="00E36EA4">
        <w:rPr>
          <w:noProof/>
        </w:rPr>
        <w:t xml:space="preserve"> </w:t>
      </w:r>
    </w:p>
    <w:p w14:paraId="46F0F0B2" w14:textId="77777777" w:rsidR="009B6496" w:rsidRPr="00E36EA4" w:rsidRDefault="009B6496" w:rsidP="00120542">
      <w:pPr>
        <w:numPr>
          <w:ilvl w:val="12"/>
          <w:numId w:val="0"/>
        </w:numPr>
        <w:tabs>
          <w:tab w:val="clear" w:pos="567"/>
        </w:tabs>
        <w:spacing w:line="240" w:lineRule="auto"/>
        <w:outlineLvl w:val="0"/>
        <w:rPr>
          <w:i/>
        </w:rPr>
      </w:pPr>
    </w:p>
    <w:p w14:paraId="244EC56A" w14:textId="77777777" w:rsidR="00D13DD0" w:rsidRPr="00E36EA4" w:rsidRDefault="00D13DD0" w:rsidP="00120542">
      <w:pPr>
        <w:numPr>
          <w:ilvl w:val="12"/>
          <w:numId w:val="0"/>
        </w:numPr>
        <w:tabs>
          <w:tab w:val="clear" w:pos="567"/>
        </w:tabs>
        <w:spacing w:line="240" w:lineRule="auto"/>
        <w:ind w:left="567" w:hanging="567"/>
        <w:rPr>
          <w:b/>
          <w:noProof/>
          <w:szCs w:val="22"/>
        </w:rPr>
      </w:pPr>
      <w:r w:rsidRPr="00E36EA4">
        <w:rPr>
          <w:b/>
          <w:noProof/>
          <w:szCs w:val="22"/>
        </w:rPr>
        <w:t>TOOKAD must not be used if:</w:t>
      </w:r>
    </w:p>
    <w:p w14:paraId="7CF84ACC" w14:textId="77777777" w:rsidR="00B32EFE" w:rsidRPr="00E36EA4" w:rsidRDefault="009B6496"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B32EFE" w:rsidRPr="00E36EA4">
        <w:rPr>
          <w:noProof/>
          <w:szCs w:val="22"/>
        </w:rPr>
        <w:t>You are allergic to padeliporfin or any of the other ingredients of this medicine (listed in section</w:t>
      </w:r>
      <w:r w:rsidR="000319C0" w:rsidRPr="00E36EA4">
        <w:rPr>
          <w:noProof/>
          <w:szCs w:val="22"/>
        </w:rPr>
        <w:t> </w:t>
      </w:r>
      <w:r w:rsidR="00B32EFE" w:rsidRPr="00E36EA4">
        <w:rPr>
          <w:noProof/>
          <w:szCs w:val="22"/>
        </w:rPr>
        <w:t>6).</w:t>
      </w:r>
    </w:p>
    <w:p w14:paraId="5C5A6566" w14:textId="77777777" w:rsidR="00B32EFE" w:rsidRPr="00E36EA4" w:rsidRDefault="00B32EFE"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626EE0" w:rsidRPr="00E36EA4">
        <w:rPr>
          <w:noProof/>
          <w:szCs w:val="22"/>
        </w:rPr>
        <w:t>You have undergone a procedure for treating benign prostatic hypertrophy including Trans</w:t>
      </w:r>
      <w:r w:rsidR="00BE34F2" w:rsidRPr="00E36EA4">
        <w:rPr>
          <w:noProof/>
          <w:szCs w:val="22"/>
        </w:rPr>
        <w:noBreakHyphen/>
      </w:r>
      <w:r w:rsidR="00626EE0" w:rsidRPr="00E36EA4">
        <w:rPr>
          <w:noProof/>
          <w:szCs w:val="22"/>
        </w:rPr>
        <w:t>Urethral Resection of the Prostate (TURP).</w:t>
      </w:r>
    </w:p>
    <w:p w14:paraId="12F0EC79" w14:textId="541F69E3" w:rsidR="00B32EFE" w:rsidRPr="00E36EA4" w:rsidRDefault="00B32EFE"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626EE0" w:rsidRPr="00E36EA4">
        <w:rPr>
          <w:noProof/>
          <w:szCs w:val="22"/>
        </w:rPr>
        <w:t xml:space="preserve">You are having or have previously had </w:t>
      </w:r>
      <w:r w:rsidR="00D456F3" w:rsidRPr="00E36EA4">
        <w:rPr>
          <w:noProof/>
          <w:szCs w:val="22"/>
        </w:rPr>
        <w:t xml:space="preserve">any </w:t>
      </w:r>
      <w:r w:rsidR="00626EE0" w:rsidRPr="00E36EA4">
        <w:rPr>
          <w:noProof/>
          <w:szCs w:val="22"/>
        </w:rPr>
        <w:t>treatment for prostate cancer.</w:t>
      </w:r>
    </w:p>
    <w:p w14:paraId="3FAC9F72" w14:textId="542E18F5" w:rsidR="00B32EFE" w:rsidRPr="00E36EA4" w:rsidRDefault="00B32EFE"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8436EA" w:rsidRPr="00E36EA4">
        <w:rPr>
          <w:noProof/>
          <w:szCs w:val="22"/>
        </w:rPr>
        <w:t>You have been diagnosed with a problem with the liver called cholestasis</w:t>
      </w:r>
      <w:r w:rsidRPr="00E36EA4">
        <w:rPr>
          <w:noProof/>
          <w:szCs w:val="22"/>
        </w:rPr>
        <w:t>.</w:t>
      </w:r>
    </w:p>
    <w:p w14:paraId="3346A216" w14:textId="26CDBC05" w:rsidR="00A577C9" w:rsidRPr="00E36EA4" w:rsidRDefault="00A577C9"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You are having an exacerbation of rectal inflammatory bowel disease.</w:t>
      </w:r>
    </w:p>
    <w:p w14:paraId="5C6DA8D0" w14:textId="39CEE777" w:rsidR="009B6496" w:rsidRPr="00E36EA4" w:rsidRDefault="00B32EFE"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8436EA" w:rsidRPr="00E36EA4">
        <w:rPr>
          <w:noProof/>
          <w:szCs w:val="22"/>
        </w:rPr>
        <w:t>You are not able to have general anaesthesia</w:t>
      </w:r>
      <w:r w:rsidR="0040077B" w:rsidRPr="00E36EA4">
        <w:rPr>
          <w:noProof/>
          <w:szCs w:val="22"/>
        </w:rPr>
        <w:t xml:space="preserve"> or invasive procedures</w:t>
      </w:r>
      <w:r w:rsidRPr="00E36EA4">
        <w:rPr>
          <w:noProof/>
          <w:szCs w:val="22"/>
        </w:rPr>
        <w:t>.</w:t>
      </w:r>
      <w:r w:rsidR="009B6496" w:rsidRPr="00E36EA4">
        <w:rPr>
          <w:noProof/>
          <w:szCs w:val="22"/>
        </w:rPr>
        <w:t xml:space="preserve"> </w:t>
      </w:r>
    </w:p>
    <w:p w14:paraId="75F20994" w14:textId="77777777" w:rsidR="009B6496" w:rsidRPr="00E36EA4" w:rsidRDefault="009B6496" w:rsidP="00120542">
      <w:pPr>
        <w:numPr>
          <w:ilvl w:val="12"/>
          <w:numId w:val="0"/>
        </w:numPr>
        <w:tabs>
          <w:tab w:val="clear" w:pos="567"/>
        </w:tabs>
        <w:spacing w:line="240" w:lineRule="auto"/>
        <w:rPr>
          <w:noProof/>
          <w:szCs w:val="22"/>
        </w:rPr>
      </w:pPr>
    </w:p>
    <w:p w14:paraId="616660AF" w14:textId="16ED580D" w:rsidR="009B6496" w:rsidRPr="00E36EA4" w:rsidRDefault="009B6496" w:rsidP="00120542">
      <w:pPr>
        <w:numPr>
          <w:ilvl w:val="12"/>
          <w:numId w:val="0"/>
        </w:numPr>
        <w:tabs>
          <w:tab w:val="clear" w:pos="567"/>
        </w:tabs>
        <w:spacing w:line="240" w:lineRule="auto"/>
        <w:outlineLvl w:val="0"/>
        <w:rPr>
          <w:b/>
          <w:noProof/>
          <w:szCs w:val="22"/>
        </w:rPr>
      </w:pPr>
      <w:r w:rsidRPr="00E36EA4">
        <w:rPr>
          <w:b/>
          <w:noProof/>
        </w:rPr>
        <w:t>Warnings and precautions</w:t>
      </w:r>
    </w:p>
    <w:p w14:paraId="2F980566" w14:textId="77777777" w:rsidR="003C1CA5" w:rsidRPr="00E36EA4" w:rsidRDefault="008436EA" w:rsidP="00120542">
      <w:pPr>
        <w:numPr>
          <w:ilvl w:val="12"/>
          <w:numId w:val="0"/>
        </w:numPr>
        <w:tabs>
          <w:tab w:val="clear" w:pos="567"/>
        </w:tabs>
        <w:spacing w:line="240" w:lineRule="auto"/>
        <w:rPr>
          <w:noProof/>
        </w:rPr>
      </w:pPr>
      <w:r w:rsidRPr="00E36EA4">
        <w:rPr>
          <w:noProof/>
        </w:rPr>
        <w:t>TOOKAD should only be used by personnel trained in the VTP</w:t>
      </w:r>
      <w:r w:rsidR="00D85DA7" w:rsidRPr="00E36EA4">
        <w:rPr>
          <w:noProof/>
        </w:rPr>
        <w:t> </w:t>
      </w:r>
      <w:r w:rsidRPr="00E36EA4">
        <w:rPr>
          <w:noProof/>
        </w:rPr>
        <w:t>procedure.</w:t>
      </w:r>
    </w:p>
    <w:p w14:paraId="2A38FD69" w14:textId="77777777" w:rsidR="00D47CFF" w:rsidRPr="00E36EA4" w:rsidRDefault="00D47CFF" w:rsidP="00120542">
      <w:pPr>
        <w:numPr>
          <w:ilvl w:val="12"/>
          <w:numId w:val="0"/>
        </w:numPr>
        <w:tabs>
          <w:tab w:val="clear" w:pos="567"/>
        </w:tabs>
        <w:spacing w:line="240" w:lineRule="auto"/>
        <w:ind w:right="-2"/>
        <w:rPr>
          <w:noProof/>
          <w:szCs w:val="22"/>
        </w:rPr>
      </w:pPr>
    </w:p>
    <w:p w14:paraId="53203DBD" w14:textId="77777777" w:rsidR="00B76F9E" w:rsidRPr="00E36EA4" w:rsidRDefault="00B76F9E" w:rsidP="00120542">
      <w:pPr>
        <w:tabs>
          <w:tab w:val="clear" w:pos="567"/>
        </w:tabs>
        <w:spacing w:line="240" w:lineRule="auto"/>
        <w:rPr>
          <w:noProof/>
          <w:szCs w:val="22"/>
        </w:rPr>
      </w:pPr>
      <w:r w:rsidRPr="00E36EA4">
        <w:rPr>
          <w:noProof/>
          <w:szCs w:val="22"/>
        </w:rPr>
        <w:br w:type="page"/>
      </w:r>
    </w:p>
    <w:p w14:paraId="675E76BD" w14:textId="6B5FBE9B" w:rsidR="00FC227D" w:rsidRPr="00E36EA4" w:rsidRDefault="00FC227D" w:rsidP="00120542">
      <w:pPr>
        <w:numPr>
          <w:ilvl w:val="12"/>
          <w:numId w:val="0"/>
        </w:numPr>
        <w:tabs>
          <w:tab w:val="clear" w:pos="567"/>
        </w:tabs>
        <w:spacing w:line="240" w:lineRule="auto"/>
        <w:ind w:right="-2"/>
        <w:rPr>
          <w:noProof/>
          <w:szCs w:val="22"/>
        </w:rPr>
      </w:pPr>
      <w:r w:rsidRPr="00E36EA4">
        <w:rPr>
          <w:noProof/>
          <w:szCs w:val="22"/>
        </w:rPr>
        <w:t xml:space="preserve">Talk to your doctor or nurse if: </w:t>
      </w:r>
    </w:p>
    <w:p w14:paraId="2DFE2972" w14:textId="77777777" w:rsidR="00FC227D" w:rsidRPr="00E36EA4" w:rsidRDefault="00FC227D"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You feel any irritation of the skin or problems with vision or eye irritation after the VTP</w:t>
      </w:r>
      <w:r w:rsidR="00D85DA7" w:rsidRPr="00E36EA4">
        <w:rPr>
          <w:noProof/>
          <w:szCs w:val="22"/>
        </w:rPr>
        <w:t> </w:t>
      </w:r>
      <w:r w:rsidRPr="00E36EA4">
        <w:rPr>
          <w:noProof/>
          <w:szCs w:val="22"/>
        </w:rPr>
        <w:t>procedure.</w:t>
      </w:r>
    </w:p>
    <w:p w14:paraId="2ED52744" w14:textId="186DFAD4" w:rsidR="0072328C" w:rsidRPr="00E36EA4" w:rsidRDefault="0072328C"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Pr="00E36EA4">
        <w:t>You experience difficulties in getting or maintaining an erection.</w:t>
      </w:r>
    </w:p>
    <w:p w14:paraId="0A88CCC4" w14:textId="77777777" w:rsidR="00FC227D" w:rsidRPr="00E36EA4" w:rsidRDefault="00FC227D"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You feel any abnormal pain after the VTP</w:t>
      </w:r>
      <w:r w:rsidR="00D85DA7" w:rsidRPr="00E36EA4">
        <w:rPr>
          <w:noProof/>
          <w:szCs w:val="22"/>
        </w:rPr>
        <w:t> </w:t>
      </w:r>
      <w:r w:rsidRPr="00E36EA4">
        <w:rPr>
          <w:noProof/>
          <w:szCs w:val="22"/>
        </w:rPr>
        <w:t>procedure.</w:t>
      </w:r>
    </w:p>
    <w:p w14:paraId="66C88F64" w14:textId="078053A3" w:rsidR="00416F5E" w:rsidRPr="00E36EA4" w:rsidRDefault="00416F5E"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You have a history of a narrowing of the urethra or urinary flow problems.</w:t>
      </w:r>
    </w:p>
    <w:p w14:paraId="4B7B916B" w14:textId="77777777" w:rsidR="00416F5E" w:rsidRPr="00E36EA4" w:rsidRDefault="00416F5E"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You experience involuntary passing of urine after the VTP procedure.</w:t>
      </w:r>
    </w:p>
    <w:p w14:paraId="28A564CD" w14:textId="398C8505" w:rsidR="00416F5E" w:rsidRPr="00E36EA4" w:rsidRDefault="00416F5E"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You have had an active inflammatory bowel disease or any condition that may increase the risk of causing abnormal connection between the rectum and the urethra (recto</w:t>
      </w:r>
      <w:r w:rsidRPr="00E36EA4">
        <w:rPr>
          <w:noProof/>
          <w:szCs w:val="22"/>
        </w:rPr>
        <w:noBreakHyphen/>
        <w:t>urethral fistula).</w:t>
      </w:r>
    </w:p>
    <w:p w14:paraId="3D242038" w14:textId="77777777" w:rsidR="00FC227D" w:rsidRPr="00E36EA4" w:rsidRDefault="00FC227D"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You have abnormal blood clotting.</w:t>
      </w:r>
    </w:p>
    <w:p w14:paraId="246FD498" w14:textId="5EFBAB71" w:rsidR="00FC227D" w:rsidRPr="00E36EA4" w:rsidRDefault="00FC227D"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You have a reduced kidney function or if you follow a potassium restricted diet.</w:t>
      </w:r>
    </w:p>
    <w:p w14:paraId="280FD92C" w14:textId="77777777" w:rsidR="00FC227D" w:rsidRPr="00E36EA4" w:rsidRDefault="00FC227D" w:rsidP="00120542">
      <w:pPr>
        <w:numPr>
          <w:ilvl w:val="12"/>
          <w:numId w:val="0"/>
        </w:numPr>
        <w:tabs>
          <w:tab w:val="clear" w:pos="567"/>
        </w:tabs>
        <w:spacing w:line="240" w:lineRule="auto"/>
        <w:ind w:right="-2"/>
        <w:rPr>
          <w:noProof/>
          <w:szCs w:val="22"/>
        </w:rPr>
      </w:pPr>
    </w:p>
    <w:p w14:paraId="030B294E" w14:textId="09D4508A" w:rsidR="00F12106" w:rsidRPr="00E36EA4" w:rsidRDefault="00F12106" w:rsidP="00120542">
      <w:pPr>
        <w:numPr>
          <w:ilvl w:val="12"/>
          <w:numId w:val="0"/>
        </w:numPr>
        <w:tabs>
          <w:tab w:val="clear" w:pos="567"/>
        </w:tabs>
        <w:spacing w:line="240" w:lineRule="auto"/>
        <w:ind w:right="-2"/>
        <w:rPr>
          <w:noProof/>
          <w:szCs w:val="22"/>
        </w:rPr>
      </w:pPr>
      <w:r w:rsidRPr="00E36EA4">
        <w:rPr>
          <w:noProof/>
          <w:szCs w:val="22"/>
        </w:rPr>
        <w:t xml:space="preserve">To date information beyond two years after VTP procedure is limited and so, at this time, data are currently not available to know whether the benefit </w:t>
      </w:r>
      <w:r w:rsidR="001F7AFE" w:rsidRPr="00E36EA4">
        <w:rPr>
          <w:noProof/>
          <w:szCs w:val="22"/>
        </w:rPr>
        <w:t>of TOOKAD-VTP is long-lasting.</w:t>
      </w:r>
    </w:p>
    <w:p w14:paraId="55C90A7B" w14:textId="77777777" w:rsidR="000844E2" w:rsidRPr="00E36EA4" w:rsidRDefault="000844E2" w:rsidP="00120542">
      <w:pPr>
        <w:numPr>
          <w:ilvl w:val="12"/>
          <w:numId w:val="0"/>
        </w:numPr>
        <w:tabs>
          <w:tab w:val="clear" w:pos="567"/>
        </w:tabs>
        <w:spacing w:line="240" w:lineRule="auto"/>
        <w:ind w:right="-2"/>
        <w:rPr>
          <w:noProof/>
          <w:szCs w:val="22"/>
        </w:rPr>
      </w:pPr>
    </w:p>
    <w:p w14:paraId="4B06F69F" w14:textId="2F14343D" w:rsidR="00F12106" w:rsidRPr="00E36EA4" w:rsidRDefault="003B739F" w:rsidP="00120542">
      <w:pPr>
        <w:numPr>
          <w:ilvl w:val="12"/>
          <w:numId w:val="0"/>
        </w:numPr>
        <w:tabs>
          <w:tab w:val="clear" w:pos="567"/>
        </w:tabs>
        <w:spacing w:line="240" w:lineRule="auto"/>
        <w:ind w:right="-2"/>
        <w:rPr>
          <w:noProof/>
          <w:szCs w:val="22"/>
        </w:rPr>
      </w:pPr>
      <w:r w:rsidRPr="00E36EA4">
        <w:rPr>
          <w:noProof/>
          <w:szCs w:val="22"/>
        </w:rPr>
        <w:t>If you do require further treatment, at the moment, there is limited information on whether TOOKAD</w:t>
      </w:r>
      <w:r w:rsidR="000844E2" w:rsidRPr="00E36EA4">
        <w:rPr>
          <w:noProof/>
          <w:szCs w:val="22"/>
        </w:rPr>
        <w:noBreakHyphen/>
      </w:r>
      <w:r w:rsidRPr="00E36EA4">
        <w:rPr>
          <w:noProof/>
          <w:szCs w:val="22"/>
        </w:rPr>
        <w:t>VTP affects the efficacy and safety results of other treatments (such as surgery to remove the prostate or radiotherapy).</w:t>
      </w:r>
    </w:p>
    <w:p w14:paraId="65301CD5" w14:textId="77777777" w:rsidR="00F12106" w:rsidRPr="00E36EA4" w:rsidRDefault="00F12106" w:rsidP="00120542">
      <w:pPr>
        <w:numPr>
          <w:ilvl w:val="12"/>
          <w:numId w:val="0"/>
        </w:numPr>
        <w:tabs>
          <w:tab w:val="clear" w:pos="567"/>
        </w:tabs>
        <w:spacing w:line="240" w:lineRule="auto"/>
        <w:ind w:right="-2"/>
        <w:rPr>
          <w:noProof/>
          <w:szCs w:val="22"/>
        </w:rPr>
      </w:pPr>
    </w:p>
    <w:p w14:paraId="77AC5AA2" w14:textId="77777777" w:rsidR="00AB58B2" w:rsidRPr="00E36EA4" w:rsidRDefault="00AB58B2" w:rsidP="00120542">
      <w:pPr>
        <w:numPr>
          <w:ilvl w:val="12"/>
          <w:numId w:val="0"/>
        </w:numPr>
        <w:tabs>
          <w:tab w:val="clear" w:pos="567"/>
        </w:tabs>
        <w:spacing w:line="240" w:lineRule="auto"/>
        <w:ind w:right="-2"/>
        <w:rPr>
          <w:noProof/>
          <w:szCs w:val="22"/>
          <w:u w:val="single"/>
        </w:rPr>
      </w:pPr>
      <w:r w:rsidRPr="00E36EA4">
        <w:rPr>
          <w:noProof/>
          <w:szCs w:val="22"/>
          <w:u w:val="single"/>
        </w:rPr>
        <w:t>Photosensitivity</w:t>
      </w:r>
    </w:p>
    <w:p w14:paraId="2A1DE1E7" w14:textId="77777777" w:rsidR="00AB58B2" w:rsidRPr="00E36EA4" w:rsidRDefault="00AB58B2" w:rsidP="00120542">
      <w:pPr>
        <w:numPr>
          <w:ilvl w:val="12"/>
          <w:numId w:val="0"/>
        </w:numPr>
        <w:tabs>
          <w:tab w:val="clear" w:pos="567"/>
        </w:tabs>
        <w:spacing w:line="240" w:lineRule="auto"/>
        <w:ind w:right="-2"/>
        <w:rPr>
          <w:noProof/>
          <w:szCs w:val="22"/>
        </w:rPr>
      </w:pPr>
      <w:r w:rsidRPr="00E36EA4">
        <w:rPr>
          <w:noProof/>
          <w:szCs w:val="22"/>
        </w:rPr>
        <w:t>Strong light may cause skin reactions and eye discomfort while TOOKAD is in the blood stream.</w:t>
      </w:r>
    </w:p>
    <w:p w14:paraId="577027DE" w14:textId="77777777" w:rsidR="00AB58B2" w:rsidRPr="00E36EA4" w:rsidRDefault="00AB58B2" w:rsidP="00120542">
      <w:pPr>
        <w:numPr>
          <w:ilvl w:val="12"/>
          <w:numId w:val="0"/>
        </w:numPr>
        <w:tabs>
          <w:tab w:val="clear" w:pos="567"/>
        </w:tabs>
        <w:spacing w:line="240" w:lineRule="auto"/>
        <w:ind w:right="-2"/>
        <w:rPr>
          <w:noProof/>
          <w:szCs w:val="22"/>
        </w:rPr>
      </w:pPr>
    </w:p>
    <w:p w14:paraId="30DF6381" w14:textId="31227954" w:rsidR="00CC7DB2" w:rsidRPr="00E36EA4" w:rsidRDefault="00AB58B2" w:rsidP="00120542">
      <w:pPr>
        <w:numPr>
          <w:ilvl w:val="12"/>
          <w:numId w:val="0"/>
        </w:numPr>
        <w:tabs>
          <w:tab w:val="clear" w:pos="567"/>
        </w:tabs>
        <w:spacing w:line="240" w:lineRule="auto"/>
        <w:ind w:right="-2"/>
        <w:rPr>
          <w:b/>
          <w:noProof/>
          <w:szCs w:val="22"/>
        </w:rPr>
      </w:pPr>
      <w:r w:rsidRPr="00E36EA4">
        <w:rPr>
          <w:noProof/>
          <w:szCs w:val="22"/>
        </w:rPr>
        <w:t>For the 48</w:t>
      </w:r>
      <w:r w:rsidR="000319C0" w:rsidRPr="00E36EA4">
        <w:rPr>
          <w:noProof/>
          <w:szCs w:val="22"/>
        </w:rPr>
        <w:t> </w:t>
      </w:r>
      <w:r w:rsidRPr="00E36EA4">
        <w:rPr>
          <w:noProof/>
          <w:szCs w:val="22"/>
        </w:rPr>
        <w:t>hours after the procedure you should avoid</w:t>
      </w:r>
      <w:r w:rsidR="00CC7DB2" w:rsidRPr="00E36EA4">
        <w:rPr>
          <w:noProof/>
          <w:szCs w:val="22"/>
        </w:rPr>
        <w:t xml:space="preserve"> </w:t>
      </w:r>
      <w:r w:rsidR="00F471D4" w:rsidRPr="00E36EA4">
        <w:rPr>
          <w:noProof/>
          <w:szCs w:val="22"/>
        </w:rPr>
        <w:t>e</w:t>
      </w:r>
      <w:r w:rsidRPr="00E36EA4">
        <w:rPr>
          <w:noProof/>
          <w:szCs w:val="22"/>
        </w:rPr>
        <w:t xml:space="preserve">xposure to direct sunlight (including through windows) </w:t>
      </w:r>
      <w:r w:rsidR="00512898" w:rsidRPr="00E36EA4">
        <w:rPr>
          <w:noProof/>
          <w:szCs w:val="22"/>
        </w:rPr>
        <w:t>and all</w:t>
      </w:r>
      <w:r w:rsidR="00F471D4" w:rsidRPr="00E36EA4">
        <w:rPr>
          <w:noProof/>
          <w:szCs w:val="22"/>
        </w:rPr>
        <w:t xml:space="preserve"> </w:t>
      </w:r>
      <w:r w:rsidRPr="00E36EA4">
        <w:rPr>
          <w:noProof/>
          <w:szCs w:val="22"/>
        </w:rPr>
        <w:t>bright light</w:t>
      </w:r>
      <w:r w:rsidR="00512898" w:rsidRPr="00E36EA4">
        <w:rPr>
          <w:noProof/>
          <w:szCs w:val="22"/>
        </w:rPr>
        <w:t xml:space="preserve"> sources</w:t>
      </w:r>
      <w:r w:rsidRPr="00E36EA4">
        <w:rPr>
          <w:noProof/>
          <w:szCs w:val="22"/>
        </w:rPr>
        <w:t>, both indoors and out</w:t>
      </w:r>
      <w:r w:rsidR="00512898" w:rsidRPr="00E36EA4">
        <w:rPr>
          <w:noProof/>
          <w:szCs w:val="22"/>
        </w:rPr>
        <w:t>doors</w:t>
      </w:r>
      <w:r w:rsidRPr="00E36EA4">
        <w:rPr>
          <w:noProof/>
          <w:szCs w:val="22"/>
        </w:rPr>
        <w:t xml:space="preserve">. </w:t>
      </w:r>
      <w:r w:rsidR="00CC7DB2" w:rsidRPr="00E36EA4">
        <w:rPr>
          <w:noProof/>
          <w:szCs w:val="22"/>
        </w:rPr>
        <w:t>This includes sunbeds, bright computer monitor screens (see precautions below), and examination lights from medical equipment.</w:t>
      </w:r>
    </w:p>
    <w:p w14:paraId="0C9582EA" w14:textId="77777777" w:rsidR="00F471D4" w:rsidRPr="00E36EA4" w:rsidRDefault="00F471D4" w:rsidP="00120542">
      <w:pPr>
        <w:numPr>
          <w:ilvl w:val="12"/>
          <w:numId w:val="0"/>
        </w:numPr>
        <w:tabs>
          <w:tab w:val="clear" w:pos="567"/>
        </w:tabs>
        <w:spacing w:line="240" w:lineRule="auto"/>
        <w:ind w:right="-2"/>
        <w:rPr>
          <w:b/>
          <w:noProof/>
          <w:szCs w:val="22"/>
        </w:rPr>
      </w:pPr>
    </w:p>
    <w:p w14:paraId="63500E00" w14:textId="04F918F8" w:rsidR="00AB58B2" w:rsidRPr="00E36EA4" w:rsidRDefault="00AB58B2" w:rsidP="00120542">
      <w:pPr>
        <w:numPr>
          <w:ilvl w:val="12"/>
          <w:numId w:val="0"/>
        </w:numPr>
        <w:tabs>
          <w:tab w:val="clear" w:pos="567"/>
        </w:tabs>
        <w:spacing w:line="240" w:lineRule="auto"/>
        <w:ind w:right="-2"/>
        <w:rPr>
          <w:noProof/>
          <w:szCs w:val="22"/>
        </w:rPr>
      </w:pPr>
      <w:r w:rsidRPr="00E36EA4">
        <w:rPr>
          <w:b/>
          <w:noProof/>
          <w:szCs w:val="22"/>
        </w:rPr>
        <w:t>Sunscreen creams do not protect you against the type of light (near infra</w:t>
      </w:r>
      <w:r w:rsidR="00F561AF" w:rsidRPr="00E36EA4">
        <w:rPr>
          <w:b/>
          <w:noProof/>
          <w:szCs w:val="22"/>
        </w:rPr>
        <w:noBreakHyphen/>
      </w:r>
      <w:r w:rsidRPr="00E36EA4">
        <w:rPr>
          <w:b/>
          <w:noProof/>
          <w:szCs w:val="22"/>
        </w:rPr>
        <w:t>red) that can cause problems after the procedure.</w:t>
      </w:r>
    </w:p>
    <w:p w14:paraId="1135F084" w14:textId="0A2234D4" w:rsidR="00AB58B2" w:rsidRPr="00E36EA4" w:rsidRDefault="00AB58B2" w:rsidP="00120542">
      <w:pPr>
        <w:numPr>
          <w:ilvl w:val="12"/>
          <w:numId w:val="0"/>
        </w:numPr>
        <w:tabs>
          <w:tab w:val="clear" w:pos="567"/>
        </w:tabs>
        <w:spacing w:line="240" w:lineRule="auto"/>
        <w:ind w:left="567" w:hanging="567"/>
        <w:rPr>
          <w:noProof/>
          <w:szCs w:val="22"/>
        </w:rPr>
      </w:pPr>
    </w:p>
    <w:p w14:paraId="5D58BB9D" w14:textId="175B882B" w:rsidR="00AB58B2" w:rsidRPr="00E36EA4" w:rsidRDefault="00AB58B2" w:rsidP="00120542">
      <w:pPr>
        <w:numPr>
          <w:ilvl w:val="12"/>
          <w:numId w:val="0"/>
        </w:numPr>
        <w:tabs>
          <w:tab w:val="clear" w:pos="567"/>
        </w:tabs>
        <w:spacing w:line="240" w:lineRule="auto"/>
        <w:ind w:right="-2"/>
        <w:rPr>
          <w:noProof/>
          <w:szCs w:val="22"/>
        </w:rPr>
      </w:pPr>
      <w:r w:rsidRPr="00E36EA4">
        <w:rPr>
          <w:noProof/>
          <w:szCs w:val="22"/>
        </w:rPr>
        <w:t>If you feel skin or eye discomfort while in hospital, you must tell your doctor or nurse so the level of lighting can be reduced and extra care can be taken to protect you from</w:t>
      </w:r>
      <w:r w:rsidR="00F471D4" w:rsidRPr="00E36EA4">
        <w:rPr>
          <w:noProof/>
          <w:szCs w:val="22"/>
        </w:rPr>
        <w:t xml:space="preserve"> </w:t>
      </w:r>
      <w:r w:rsidRPr="00E36EA4">
        <w:rPr>
          <w:noProof/>
          <w:szCs w:val="22"/>
        </w:rPr>
        <w:t>artificial and natural</w:t>
      </w:r>
      <w:r w:rsidR="00CC7DB2" w:rsidRPr="00E36EA4">
        <w:rPr>
          <w:noProof/>
          <w:szCs w:val="22"/>
        </w:rPr>
        <w:t xml:space="preserve"> light</w:t>
      </w:r>
      <w:r w:rsidRPr="00E36EA4">
        <w:rPr>
          <w:noProof/>
          <w:szCs w:val="22"/>
        </w:rPr>
        <w:t>.</w:t>
      </w:r>
    </w:p>
    <w:p w14:paraId="302250B3" w14:textId="77777777" w:rsidR="00AB58B2" w:rsidRPr="00E36EA4" w:rsidRDefault="00AB58B2" w:rsidP="00120542">
      <w:pPr>
        <w:numPr>
          <w:ilvl w:val="12"/>
          <w:numId w:val="0"/>
        </w:numPr>
        <w:tabs>
          <w:tab w:val="clear" w:pos="567"/>
        </w:tabs>
        <w:spacing w:line="240" w:lineRule="auto"/>
        <w:ind w:right="-2"/>
        <w:rPr>
          <w:noProof/>
          <w:szCs w:val="22"/>
        </w:rPr>
      </w:pPr>
    </w:p>
    <w:p w14:paraId="2F7EB4A0" w14:textId="63F88C5A" w:rsidR="00AB58B2" w:rsidRPr="00E36EA4" w:rsidRDefault="00F43202" w:rsidP="00120542">
      <w:pPr>
        <w:numPr>
          <w:ilvl w:val="12"/>
          <w:numId w:val="0"/>
        </w:numPr>
        <w:tabs>
          <w:tab w:val="clear" w:pos="567"/>
        </w:tabs>
        <w:spacing w:line="240" w:lineRule="auto"/>
        <w:ind w:right="-2"/>
        <w:rPr>
          <w:i/>
          <w:noProof/>
          <w:szCs w:val="22"/>
        </w:rPr>
      </w:pPr>
      <w:r w:rsidRPr="00E36EA4">
        <w:rPr>
          <w:i/>
          <w:noProof/>
          <w:szCs w:val="22"/>
        </w:rPr>
        <w:t>F</w:t>
      </w:r>
      <w:r w:rsidR="00AB58B2" w:rsidRPr="00E36EA4">
        <w:rPr>
          <w:i/>
          <w:noProof/>
          <w:szCs w:val="22"/>
        </w:rPr>
        <w:t>irst 12</w:t>
      </w:r>
      <w:r w:rsidR="000319C0" w:rsidRPr="00E36EA4">
        <w:rPr>
          <w:i/>
          <w:noProof/>
          <w:szCs w:val="22"/>
        </w:rPr>
        <w:t> </w:t>
      </w:r>
      <w:r w:rsidR="00AB58B2" w:rsidRPr="00E36EA4">
        <w:rPr>
          <w:i/>
          <w:noProof/>
          <w:szCs w:val="22"/>
        </w:rPr>
        <w:t>hours after VTP</w:t>
      </w:r>
      <w:r w:rsidR="00662A77" w:rsidRPr="00E36EA4">
        <w:rPr>
          <w:i/>
          <w:noProof/>
          <w:szCs w:val="22"/>
        </w:rPr>
        <w:t> </w:t>
      </w:r>
      <w:r w:rsidR="00AB58B2" w:rsidRPr="00E36EA4">
        <w:rPr>
          <w:i/>
          <w:noProof/>
          <w:szCs w:val="22"/>
        </w:rPr>
        <w:t>procedure</w:t>
      </w:r>
    </w:p>
    <w:p w14:paraId="2AE4308C" w14:textId="4F5FD346" w:rsidR="00AB58B2" w:rsidRPr="00E36EA4" w:rsidRDefault="00AB58B2" w:rsidP="00120542">
      <w:pPr>
        <w:numPr>
          <w:ilvl w:val="12"/>
          <w:numId w:val="0"/>
        </w:numPr>
        <w:tabs>
          <w:tab w:val="clear" w:pos="567"/>
        </w:tabs>
        <w:spacing w:line="240" w:lineRule="auto"/>
        <w:ind w:right="-2"/>
        <w:rPr>
          <w:noProof/>
          <w:szCs w:val="22"/>
        </w:rPr>
      </w:pPr>
      <w:r w:rsidRPr="00E36EA4">
        <w:rPr>
          <w:noProof/>
          <w:szCs w:val="22"/>
        </w:rPr>
        <w:t xml:space="preserve">After the procedure, </w:t>
      </w:r>
      <w:r w:rsidR="00F43202" w:rsidRPr="00E36EA4">
        <w:rPr>
          <w:noProof/>
          <w:szCs w:val="22"/>
        </w:rPr>
        <w:t xml:space="preserve">you should wear protective goggles and </w:t>
      </w:r>
      <w:r w:rsidRPr="00E36EA4">
        <w:rPr>
          <w:noProof/>
          <w:szCs w:val="22"/>
        </w:rPr>
        <w:t>will be kept under medical surveillance for at least 6</w:t>
      </w:r>
      <w:r w:rsidR="000319C0" w:rsidRPr="00E36EA4">
        <w:rPr>
          <w:noProof/>
          <w:szCs w:val="22"/>
        </w:rPr>
        <w:t> </w:t>
      </w:r>
      <w:r w:rsidRPr="00E36EA4">
        <w:rPr>
          <w:noProof/>
          <w:szCs w:val="22"/>
        </w:rPr>
        <w:t>hours in a room with reduced light.</w:t>
      </w:r>
    </w:p>
    <w:p w14:paraId="0F273D35" w14:textId="77777777" w:rsidR="00AB58B2" w:rsidRPr="00E36EA4" w:rsidRDefault="00AB58B2" w:rsidP="00120542">
      <w:pPr>
        <w:numPr>
          <w:ilvl w:val="12"/>
          <w:numId w:val="0"/>
        </w:numPr>
        <w:tabs>
          <w:tab w:val="clear" w:pos="567"/>
        </w:tabs>
        <w:spacing w:line="240" w:lineRule="auto"/>
        <w:ind w:right="-2"/>
        <w:rPr>
          <w:noProof/>
          <w:szCs w:val="22"/>
        </w:rPr>
      </w:pPr>
      <w:r w:rsidRPr="00E36EA4">
        <w:rPr>
          <w:noProof/>
          <w:szCs w:val="22"/>
        </w:rPr>
        <w:t>Your medical team will decide if you can leave hospital on the evening of your treatment. You may need to stay overnight if you have not fully recovered from the general anaesthetic and depending on your condition.</w:t>
      </w:r>
    </w:p>
    <w:p w14:paraId="6F63E5A1" w14:textId="05E7DCE7" w:rsidR="00AB58B2" w:rsidRPr="00E36EA4" w:rsidRDefault="00AB58B2" w:rsidP="00120542">
      <w:pPr>
        <w:numPr>
          <w:ilvl w:val="12"/>
          <w:numId w:val="0"/>
        </w:numPr>
        <w:tabs>
          <w:tab w:val="clear" w:pos="567"/>
        </w:tabs>
        <w:spacing w:line="240" w:lineRule="auto"/>
        <w:ind w:right="-2"/>
        <w:rPr>
          <w:noProof/>
          <w:szCs w:val="22"/>
        </w:rPr>
      </w:pPr>
      <w:r w:rsidRPr="00E36EA4">
        <w:rPr>
          <w:noProof/>
          <w:szCs w:val="22"/>
        </w:rPr>
        <w:t>You must remain under reduced light conditions, without exposing your skin and your eyes to daylight. Only use light bulbs with a maximum power of 60</w:t>
      </w:r>
      <w:r w:rsidR="007B1E24" w:rsidRPr="00E36EA4">
        <w:rPr>
          <w:noProof/>
          <w:szCs w:val="22"/>
        </w:rPr>
        <w:t> </w:t>
      </w:r>
      <w:r w:rsidRPr="00E36EA4">
        <w:rPr>
          <w:noProof/>
          <w:szCs w:val="22"/>
        </w:rPr>
        <w:t>watts (for a</w:t>
      </w:r>
      <w:r w:rsidR="00F43202" w:rsidRPr="00E36EA4">
        <w:rPr>
          <w:noProof/>
          <w:szCs w:val="22"/>
        </w:rPr>
        <w:t>n incandescent light</w:t>
      </w:r>
      <w:r w:rsidR="0009024D" w:rsidRPr="00E36EA4">
        <w:rPr>
          <w:noProof/>
          <w:szCs w:val="22"/>
        </w:rPr>
        <w:t xml:space="preserve"> </w:t>
      </w:r>
      <w:r w:rsidRPr="00E36EA4">
        <w:rPr>
          <w:noProof/>
          <w:szCs w:val="22"/>
        </w:rPr>
        <w:t>bulb) or 6</w:t>
      </w:r>
      <w:r w:rsidR="007B1E24" w:rsidRPr="00E36EA4">
        <w:rPr>
          <w:noProof/>
          <w:szCs w:val="22"/>
        </w:rPr>
        <w:t> </w:t>
      </w:r>
      <w:r w:rsidRPr="00E36EA4">
        <w:rPr>
          <w:noProof/>
          <w:szCs w:val="22"/>
        </w:rPr>
        <w:t>watts (for LED lights), or 12</w:t>
      </w:r>
      <w:r w:rsidR="007B1E24" w:rsidRPr="00E36EA4">
        <w:rPr>
          <w:noProof/>
          <w:szCs w:val="22"/>
        </w:rPr>
        <w:t> </w:t>
      </w:r>
      <w:r w:rsidRPr="00E36EA4">
        <w:rPr>
          <w:noProof/>
          <w:szCs w:val="22"/>
        </w:rPr>
        <w:t>watts (for fluorescent low</w:t>
      </w:r>
      <w:r w:rsidR="00662A77" w:rsidRPr="00E36EA4">
        <w:rPr>
          <w:noProof/>
          <w:szCs w:val="22"/>
        </w:rPr>
        <w:noBreakHyphen/>
      </w:r>
      <w:r w:rsidRPr="00E36EA4">
        <w:rPr>
          <w:noProof/>
          <w:szCs w:val="22"/>
        </w:rPr>
        <w:t>energy lights). You may watch television at a distance of 2</w:t>
      </w:r>
      <w:r w:rsidR="00E8770F" w:rsidRPr="00E36EA4">
        <w:rPr>
          <w:noProof/>
          <w:szCs w:val="22"/>
        </w:rPr>
        <w:t> </w:t>
      </w:r>
      <w:r w:rsidRPr="00E36EA4">
        <w:rPr>
          <w:noProof/>
          <w:szCs w:val="22"/>
        </w:rPr>
        <w:t>metres and</w:t>
      </w:r>
      <w:r w:rsidR="00E8770F" w:rsidRPr="00E36EA4">
        <w:rPr>
          <w:noProof/>
          <w:szCs w:val="22"/>
        </w:rPr>
        <w:t>,</w:t>
      </w:r>
      <w:r w:rsidRPr="00E36EA4">
        <w:rPr>
          <w:noProof/>
          <w:szCs w:val="22"/>
        </w:rPr>
        <w:t xml:space="preserve"> from 6</w:t>
      </w:r>
      <w:r w:rsidR="007B1E24" w:rsidRPr="00E36EA4">
        <w:rPr>
          <w:noProof/>
          <w:szCs w:val="22"/>
        </w:rPr>
        <w:t> </w:t>
      </w:r>
      <w:r w:rsidRPr="00E36EA4">
        <w:rPr>
          <w:noProof/>
          <w:szCs w:val="22"/>
        </w:rPr>
        <w:t>hours after the procedure</w:t>
      </w:r>
      <w:r w:rsidR="00E8770F" w:rsidRPr="00E36EA4">
        <w:rPr>
          <w:noProof/>
          <w:szCs w:val="22"/>
        </w:rPr>
        <w:t>,</w:t>
      </w:r>
      <w:r w:rsidRPr="00E36EA4">
        <w:rPr>
          <w:noProof/>
          <w:szCs w:val="22"/>
        </w:rPr>
        <w:t xml:space="preserve"> you may use electronic devices such as smartphones, tablets and computers. In case you need to go out during the day, you must wear</w:t>
      </w:r>
      <w:r w:rsidR="00F37D65" w:rsidRPr="00E36EA4">
        <w:rPr>
          <w:noProof/>
          <w:szCs w:val="22"/>
        </w:rPr>
        <w:t xml:space="preserve"> </w:t>
      </w:r>
      <w:r w:rsidRPr="00E36EA4">
        <w:rPr>
          <w:noProof/>
          <w:szCs w:val="22"/>
        </w:rPr>
        <w:t>protective clothing and high-protection goggles</w:t>
      </w:r>
      <w:r w:rsidR="00D224BF" w:rsidRPr="00E36EA4">
        <w:rPr>
          <w:noProof/>
          <w:szCs w:val="22"/>
        </w:rPr>
        <w:t xml:space="preserve"> to shield your skin and eyes</w:t>
      </w:r>
      <w:r w:rsidRPr="00E36EA4">
        <w:rPr>
          <w:noProof/>
          <w:szCs w:val="22"/>
        </w:rPr>
        <w:t>.</w:t>
      </w:r>
    </w:p>
    <w:p w14:paraId="666D4759" w14:textId="77777777" w:rsidR="00AB58B2" w:rsidRPr="00E36EA4" w:rsidRDefault="00AB58B2" w:rsidP="00120542">
      <w:pPr>
        <w:numPr>
          <w:ilvl w:val="12"/>
          <w:numId w:val="0"/>
        </w:numPr>
        <w:tabs>
          <w:tab w:val="clear" w:pos="567"/>
        </w:tabs>
        <w:spacing w:line="240" w:lineRule="auto"/>
        <w:ind w:right="-2"/>
        <w:rPr>
          <w:noProof/>
          <w:szCs w:val="22"/>
        </w:rPr>
      </w:pPr>
    </w:p>
    <w:p w14:paraId="095716E6" w14:textId="575CFF33" w:rsidR="0020693D" w:rsidRPr="00E36EA4" w:rsidRDefault="0020693D" w:rsidP="00120542">
      <w:pPr>
        <w:numPr>
          <w:ilvl w:val="12"/>
          <w:numId w:val="0"/>
        </w:numPr>
        <w:tabs>
          <w:tab w:val="clear" w:pos="567"/>
        </w:tabs>
        <w:spacing w:line="240" w:lineRule="auto"/>
        <w:ind w:right="-2"/>
        <w:rPr>
          <w:i/>
          <w:noProof/>
          <w:szCs w:val="22"/>
        </w:rPr>
      </w:pPr>
      <w:r w:rsidRPr="00E36EA4">
        <w:rPr>
          <w:i/>
          <w:noProof/>
          <w:szCs w:val="22"/>
        </w:rPr>
        <w:t>12</w:t>
      </w:r>
      <w:r w:rsidR="009E372A" w:rsidRPr="00E36EA4">
        <w:rPr>
          <w:i/>
          <w:noProof/>
          <w:szCs w:val="22"/>
        </w:rPr>
        <w:noBreakHyphen/>
      </w:r>
      <w:r w:rsidRPr="00E36EA4">
        <w:rPr>
          <w:i/>
          <w:noProof/>
          <w:szCs w:val="22"/>
        </w:rPr>
        <w:t>48</w:t>
      </w:r>
      <w:r w:rsidR="007B1E24" w:rsidRPr="00E36EA4">
        <w:rPr>
          <w:i/>
          <w:noProof/>
          <w:szCs w:val="22"/>
        </w:rPr>
        <w:t> </w:t>
      </w:r>
      <w:r w:rsidRPr="00E36EA4">
        <w:rPr>
          <w:i/>
          <w:noProof/>
          <w:szCs w:val="22"/>
        </w:rPr>
        <w:t>hours after VTP</w:t>
      </w:r>
      <w:r w:rsidR="009E372A" w:rsidRPr="00E36EA4">
        <w:rPr>
          <w:i/>
          <w:noProof/>
          <w:szCs w:val="22"/>
        </w:rPr>
        <w:t> </w:t>
      </w:r>
      <w:r w:rsidRPr="00E36EA4">
        <w:rPr>
          <w:i/>
          <w:noProof/>
          <w:szCs w:val="22"/>
        </w:rPr>
        <w:t>procedure</w:t>
      </w:r>
    </w:p>
    <w:p w14:paraId="6D1628CE" w14:textId="25B732D4" w:rsidR="00AB58B2" w:rsidRPr="00E36EA4" w:rsidRDefault="0020693D" w:rsidP="00120542">
      <w:pPr>
        <w:numPr>
          <w:ilvl w:val="12"/>
          <w:numId w:val="0"/>
        </w:numPr>
        <w:tabs>
          <w:tab w:val="clear" w:pos="567"/>
        </w:tabs>
        <w:spacing w:line="240" w:lineRule="auto"/>
        <w:ind w:right="-2"/>
        <w:rPr>
          <w:noProof/>
          <w:szCs w:val="22"/>
        </w:rPr>
      </w:pPr>
      <w:r w:rsidRPr="00E36EA4">
        <w:rPr>
          <w:noProof/>
          <w:szCs w:val="22"/>
        </w:rPr>
        <w:t>You may go outdoors during daylight hours but only in shaded areas or when it is overcast. You should wear dark clothes and take care to protect your hands and face from the sun.</w:t>
      </w:r>
    </w:p>
    <w:p w14:paraId="062849F8" w14:textId="77777777" w:rsidR="0020693D" w:rsidRPr="00E36EA4" w:rsidRDefault="0020693D" w:rsidP="00120542">
      <w:pPr>
        <w:numPr>
          <w:ilvl w:val="12"/>
          <w:numId w:val="0"/>
        </w:numPr>
        <w:tabs>
          <w:tab w:val="clear" w:pos="567"/>
        </w:tabs>
        <w:spacing w:line="240" w:lineRule="auto"/>
        <w:ind w:right="-2"/>
        <w:rPr>
          <w:noProof/>
          <w:szCs w:val="22"/>
        </w:rPr>
      </w:pPr>
    </w:p>
    <w:p w14:paraId="52AA6E8F" w14:textId="77777777" w:rsidR="0020693D" w:rsidRPr="00E36EA4" w:rsidRDefault="0020693D" w:rsidP="00120542">
      <w:pPr>
        <w:numPr>
          <w:ilvl w:val="12"/>
          <w:numId w:val="0"/>
        </w:numPr>
        <w:tabs>
          <w:tab w:val="clear" w:pos="567"/>
        </w:tabs>
        <w:spacing w:line="240" w:lineRule="auto"/>
        <w:ind w:right="-2"/>
        <w:rPr>
          <w:noProof/>
          <w:szCs w:val="22"/>
        </w:rPr>
      </w:pPr>
      <w:r w:rsidRPr="00E36EA4">
        <w:rPr>
          <w:noProof/>
          <w:szCs w:val="22"/>
        </w:rPr>
        <w:t>When 48</w:t>
      </w:r>
      <w:r w:rsidR="007B1E24" w:rsidRPr="00E36EA4">
        <w:rPr>
          <w:noProof/>
          <w:szCs w:val="22"/>
        </w:rPr>
        <w:t> </w:t>
      </w:r>
      <w:r w:rsidRPr="00E36EA4">
        <w:rPr>
          <w:noProof/>
          <w:szCs w:val="22"/>
        </w:rPr>
        <w:t>hours have passed after the procedure, you can resume your normal activities and you can be exposed to direct sunlight.</w:t>
      </w:r>
    </w:p>
    <w:p w14:paraId="6F603804" w14:textId="77777777" w:rsidR="0020693D" w:rsidRPr="00E36EA4" w:rsidRDefault="0020693D" w:rsidP="00120542">
      <w:pPr>
        <w:numPr>
          <w:ilvl w:val="12"/>
          <w:numId w:val="0"/>
        </w:numPr>
        <w:tabs>
          <w:tab w:val="clear" w:pos="567"/>
        </w:tabs>
        <w:spacing w:line="240" w:lineRule="auto"/>
        <w:ind w:right="-2"/>
        <w:rPr>
          <w:noProof/>
          <w:szCs w:val="22"/>
        </w:rPr>
      </w:pPr>
    </w:p>
    <w:p w14:paraId="5951EA03" w14:textId="4B3ABE48" w:rsidR="0020693D" w:rsidRPr="00E36EA4" w:rsidRDefault="0020693D" w:rsidP="00120542">
      <w:pPr>
        <w:numPr>
          <w:ilvl w:val="12"/>
          <w:numId w:val="0"/>
        </w:numPr>
        <w:tabs>
          <w:tab w:val="clear" w:pos="567"/>
        </w:tabs>
        <w:spacing w:line="240" w:lineRule="auto"/>
        <w:ind w:right="-2"/>
        <w:rPr>
          <w:noProof/>
          <w:szCs w:val="22"/>
        </w:rPr>
      </w:pPr>
      <w:r w:rsidRPr="00E36EA4">
        <w:rPr>
          <w:noProof/>
          <w:szCs w:val="22"/>
        </w:rPr>
        <w:t>No patients with light</w:t>
      </w:r>
      <w:r w:rsidR="009E372A" w:rsidRPr="00E36EA4">
        <w:rPr>
          <w:noProof/>
          <w:szCs w:val="22"/>
        </w:rPr>
        <w:noBreakHyphen/>
      </w:r>
      <w:r w:rsidRPr="00E36EA4">
        <w:rPr>
          <w:noProof/>
          <w:szCs w:val="22"/>
        </w:rPr>
        <w:t>sensitive conditions such as porphyria, a history of sensitivity to sunlight or a history of photosensitive dermatitis</w:t>
      </w:r>
      <w:r w:rsidR="00D224BF" w:rsidRPr="00E36EA4">
        <w:rPr>
          <w:noProof/>
          <w:szCs w:val="22"/>
        </w:rPr>
        <w:t xml:space="preserve"> have received TOOKAD in clinical studies</w:t>
      </w:r>
      <w:r w:rsidRPr="00E36EA4">
        <w:rPr>
          <w:noProof/>
          <w:szCs w:val="22"/>
        </w:rPr>
        <w:t>. However, the short duration of action of TOOKAD mean</w:t>
      </w:r>
      <w:r w:rsidR="00D224BF" w:rsidRPr="00E36EA4">
        <w:rPr>
          <w:noProof/>
          <w:szCs w:val="22"/>
        </w:rPr>
        <w:t>s</w:t>
      </w:r>
      <w:r w:rsidRPr="00E36EA4">
        <w:rPr>
          <w:noProof/>
          <w:szCs w:val="22"/>
        </w:rPr>
        <w:t xml:space="preserve"> that </w:t>
      </w:r>
      <w:r w:rsidR="00D224BF" w:rsidRPr="00E36EA4">
        <w:rPr>
          <w:noProof/>
          <w:szCs w:val="22"/>
        </w:rPr>
        <w:t xml:space="preserve">the risk of enhanced phototoxicity is expected to be low </w:t>
      </w:r>
      <w:r w:rsidRPr="00E36EA4">
        <w:rPr>
          <w:noProof/>
          <w:szCs w:val="22"/>
        </w:rPr>
        <w:t xml:space="preserve">provided the precautions against </w:t>
      </w:r>
      <w:r w:rsidR="005874F3" w:rsidRPr="00E36EA4">
        <w:rPr>
          <w:noProof/>
          <w:szCs w:val="22"/>
        </w:rPr>
        <w:t xml:space="preserve">light </w:t>
      </w:r>
      <w:r w:rsidRPr="00E36EA4">
        <w:rPr>
          <w:noProof/>
          <w:szCs w:val="22"/>
        </w:rPr>
        <w:t xml:space="preserve">exposure are </w:t>
      </w:r>
      <w:r w:rsidR="005874F3" w:rsidRPr="00E36EA4">
        <w:rPr>
          <w:noProof/>
          <w:szCs w:val="22"/>
        </w:rPr>
        <w:t xml:space="preserve">stricly </w:t>
      </w:r>
      <w:r w:rsidRPr="00E36EA4">
        <w:rPr>
          <w:noProof/>
          <w:szCs w:val="22"/>
        </w:rPr>
        <w:t>followed</w:t>
      </w:r>
      <w:r w:rsidR="005874F3" w:rsidRPr="00E36EA4">
        <w:rPr>
          <w:noProof/>
          <w:szCs w:val="22"/>
        </w:rPr>
        <w:t>.</w:t>
      </w:r>
    </w:p>
    <w:p w14:paraId="368B58F8" w14:textId="77777777" w:rsidR="004A3908" w:rsidRPr="00E36EA4" w:rsidRDefault="004A3908" w:rsidP="00120542">
      <w:pPr>
        <w:numPr>
          <w:ilvl w:val="12"/>
          <w:numId w:val="0"/>
        </w:numPr>
        <w:tabs>
          <w:tab w:val="clear" w:pos="567"/>
        </w:tabs>
        <w:spacing w:line="240" w:lineRule="auto"/>
        <w:ind w:right="-2"/>
        <w:rPr>
          <w:noProof/>
          <w:szCs w:val="22"/>
        </w:rPr>
      </w:pPr>
    </w:p>
    <w:p w14:paraId="776908E8" w14:textId="7E1ACDF8" w:rsidR="00592E68" w:rsidRPr="00FD3C9E" w:rsidRDefault="00CD503E" w:rsidP="00592E68">
      <w:pPr>
        <w:spacing w:line="240" w:lineRule="auto"/>
        <w:rPr>
          <w:noProof/>
          <w:szCs w:val="22"/>
        </w:rPr>
      </w:pPr>
      <w:r w:rsidRPr="00E36EA4">
        <w:rPr>
          <w:noProof/>
          <w:szCs w:val="22"/>
        </w:rPr>
        <w:t xml:space="preserve">There </w:t>
      </w:r>
      <w:r w:rsidR="00AD2488">
        <w:rPr>
          <w:noProof/>
          <w:szCs w:val="22"/>
        </w:rPr>
        <w:t>could be</w:t>
      </w:r>
      <w:r w:rsidRPr="00E36EA4">
        <w:rPr>
          <w:noProof/>
          <w:szCs w:val="22"/>
        </w:rPr>
        <w:t xml:space="preserve"> an additional risk of eye photosensitivity in pa</w:t>
      </w:r>
      <w:r w:rsidR="00C617AE" w:rsidRPr="00E36EA4">
        <w:rPr>
          <w:noProof/>
          <w:szCs w:val="22"/>
        </w:rPr>
        <w:t>tients who have received intra</w:t>
      </w:r>
      <w:r w:rsidR="00C617AE" w:rsidRPr="00E36EA4">
        <w:rPr>
          <w:noProof/>
          <w:szCs w:val="22"/>
        </w:rPr>
        <w:noBreakHyphen/>
        <w:t>occular anti</w:t>
      </w:r>
      <w:r w:rsidR="00C617AE" w:rsidRPr="00E36EA4">
        <w:rPr>
          <w:noProof/>
          <w:szCs w:val="22"/>
        </w:rPr>
        <w:noBreakHyphen/>
      </w:r>
      <w:r w:rsidRPr="00E36EA4">
        <w:rPr>
          <w:noProof/>
          <w:szCs w:val="22"/>
        </w:rPr>
        <w:t>VEGF (</w:t>
      </w:r>
      <w:r w:rsidRPr="00E36EA4">
        <w:t xml:space="preserve">medicines used to </w:t>
      </w:r>
      <w:r w:rsidR="009863D1" w:rsidRPr="00E36EA4">
        <w:t>prevent</w:t>
      </w:r>
      <w:r w:rsidR="00AE74ED" w:rsidRPr="00E36EA4">
        <w:t xml:space="preserve"> </w:t>
      </w:r>
      <w:r w:rsidRPr="00E36EA4">
        <w:t xml:space="preserve">new blood vessel </w:t>
      </w:r>
      <w:r w:rsidR="009863D1" w:rsidRPr="00E36EA4">
        <w:t>growth</w:t>
      </w:r>
      <w:r w:rsidRPr="00E36EA4">
        <w:t xml:space="preserve">) </w:t>
      </w:r>
      <w:r w:rsidRPr="00E36EA4">
        <w:rPr>
          <w:noProof/>
          <w:szCs w:val="22"/>
        </w:rPr>
        <w:t>therapy</w:t>
      </w:r>
      <w:r w:rsidR="00C617AE" w:rsidRPr="00E36EA4">
        <w:rPr>
          <w:noProof/>
          <w:szCs w:val="22"/>
        </w:rPr>
        <w:t xml:space="preserve">. </w:t>
      </w:r>
      <w:r w:rsidRPr="00E36EA4">
        <w:rPr>
          <w:noProof/>
          <w:szCs w:val="22"/>
        </w:rPr>
        <w:t>If you have received prior VEGF therapy, you should take particular care to protect your</w:t>
      </w:r>
      <w:r w:rsidR="00C617AE" w:rsidRPr="00E36EA4">
        <w:rPr>
          <w:noProof/>
          <w:szCs w:val="22"/>
        </w:rPr>
        <w:t xml:space="preserve"> eyes from light for 48 </w:t>
      </w:r>
      <w:r w:rsidR="001F7AFE" w:rsidRPr="00E36EA4">
        <w:rPr>
          <w:noProof/>
          <w:szCs w:val="22"/>
        </w:rPr>
        <w:t>hours post TOOKAD injection.</w:t>
      </w:r>
      <w:r w:rsidR="00592E68" w:rsidRPr="00592E68">
        <w:rPr>
          <w:noProof/>
          <w:szCs w:val="22"/>
        </w:rPr>
        <w:t xml:space="preserve"> </w:t>
      </w:r>
      <w:r w:rsidR="00592E68" w:rsidRPr="00FD3C9E">
        <w:rPr>
          <w:noProof/>
          <w:szCs w:val="22"/>
        </w:rPr>
        <w:t>Concomitant use of systemic VEGF inhibitors is not recommended with T</w:t>
      </w:r>
      <w:r w:rsidR="002663A4">
        <w:rPr>
          <w:noProof/>
          <w:szCs w:val="22"/>
        </w:rPr>
        <w:t>OOKAD</w:t>
      </w:r>
      <w:r w:rsidR="00592E68" w:rsidRPr="00FD3C9E">
        <w:rPr>
          <w:noProof/>
          <w:szCs w:val="22"/>
        </w:rPr>
        <w:t>.</w:t>
      </w:r>
    </w:p>
    <w:p w14:paraId="78866660" w14:textId="05D785EA" w:rsidR="00CD503E" w:rsidRPr="00E36EA4" w:rsidRDefault="00CD503E" w:rsidP="00120542">
      <w:pPr>
        <w:spacing w:line="240" w:lineRule="auto"/>
        <w:rPr>
          <w:noProof/>
          <w:szCs w:val="22"/>
        </w:rPr>
      </w:pPr>
    </w:p>
    <w:p w14:paraId="57126803" w14:textId="77777777" w:rsidR="00CD503E" w:rsidRPr="00E36EA4" w:rsidRDefault="00CD503E" w:rsidP="00120542">
      <w:pPr>
        <w:spacing w:line="240" w:lineRule="auto"/>
        <w:rPr>
          <w:noProof/>
          <w:szCs w:val="22"/>
        </w:rPr>
      </w:pPr>
    </w:p>
    <w:p w14:paraId="1AE100CE" w14:textId="77777777" w:rsidR="004A3908" w:rsidRPr="00E36EA4" w:rsidRDefault="004A3908" w:rsidP="00120542">
      <w:pPr>
        <w:numPr>
          <w:ilvl w:val="12"/>
          <w:numId w:val="0"/>
        </w:numPr>
        <w:tabs>
          <w:tab w:val="clear" w:pos="567"/>
        </w:tabs>
        <w:spacing w:line="240" w:lineRule="auto"/>
        <w:ind w:right="-2"/>
        <w:rPr>
          <w:noProof/>
          <w:szCs w:val="22"/>
        </w:rPr>
      </w:pPr>
      <w:r w:rsidRPr="00E36EA4">
        <w:rPr>
          <w:noProof/>
          <w:szCs w:val="22"/>
        </w:rPr>
        <w:t>See also under “Other medicines and TOOKAD” for photosensitizing medicines.</w:t>
      </w:r>
    </w:p>
    <w:p w14:paraId="44E8A917" w14:textId="77777777" w:rsidR="004A3908" w:rsidRPr="00E36EA4" w:rsidRDefault="004A3908" w:rsidP="00120542">
      <w:pPr>
        <w:numPr>
          <w:ilvl w:val="12"/>
          <w:numId w:val="0"/>
        </w:numPr>
        <w:tabs>
          <w:tab w:val="clear" w:pos="567"/>
        </w:tabs>
        <w:spacing w:line="240" w:lineRule="auto"/>
        <w:ind w:right="-2"/>
        <w:rPr>
          <w:noProof/>
          <w:szCs w:val="22"/>
        </w:rPr>
      </w:pPr>
    </w:p>
    <w:p w14:paraId="4431DA79" w14:textId="0C380EA2" w:rsidR="00C92177" w:rsidRPr="00E36EA4" w:rsidRDefault="00C92177" w:rsidP="00120542">
      <w:pPr>
        <w:spacing w:line="240" w:lineRule="auto"/>
        <w:rPr>
          <w:szCs w:val="22"/>
          <w:u w:val="single"/>
        </w:rPr>
      </w:pPr>
      <w:r w:rsidRPr="00E36EA4">
        <w:rPr>
          <w:szCs w:val="22"/>
          <w:u w:val="single"/>
        </w:rPr>
        <w:t>Difficulties in getting or maintaining an erection</w:t>
      </w:r>
    </w:p>
    <w:p w14:paraId="7E464155" w14:textId="0F7B19C7" w:rsidR="00505AF3" w:rsidRPr="00E36EA4" w:rsidRDefault="00C92177" w:rsidP="00120542">
      <w:pPr>
        <w:numPr>
          <w:ilvl w:val="12"/>
          <w:numId w:val="0"/>
        </w:numPr>
        <w:tabs>
          <w:tab w:val="clear" w:pos="567"/>
        </w:tabs>
        <w:spacing w:line="240" w:lineRule="auto"/>
        <w:ind w:right="-2"/>
        <w:rPr>
          <w:noProof/>
          <w:szCs w:val="22"/>
        </w:rPr>
      </w:pPr>
      <w:r w:rsidRPr="00E36EA4">
        <w:rPr>
          <w:noProof/>
          <w:szCs w:val="22"/>
        </w:rPr>
        <w:t>Some difficulties in getting or maintaining an erection is possible soon after the procedure and may last for more than 6 months.</w:t>
      </w:r>
    </w:p>
    <w:p w14:paraId="1B893DBC" w14:textId="77777777" w:rsidR="00505AF3" w:rsidRPr="00E36EA4" w:rsidRDefault="00505AF3" w:rsidP="00120542">
      <w:pPr>
        <w:numPr>
          <w:ilvl w:val="12"/>
          <w:numId w:val="0"/>
        </w:numPr>
        <w:tabs>
          <w:tab w:val="clear" w:pos="567"/>
        </w:tabs>
        <w:spacing w:line="240" w:lineRule="auto"/>
        <w:ind w:right="-2"/>
        <w:rPr>
          <w:noProof/>
          <w:szCs w:val="22"/>
        </w:rPr>
      </w:pPr>
    </w:p>
    <w:p w14:paraId="2CABB16C" w14:textId="77777777" w:rsidR="004A3908" w:rsidRPr="00E36EA4" w:rsidRDefault="004A3908" w:rsidP="00120542">
      <w:pPr>
        <w:numPr>
          <w:ilvl w:val="12"/>
          <w:numId w:val="0"/>
        </w:numPr>
        <w:tabs>
          <w:tab w:val="clear" w:pos="567"/>
        </w:tabs>
        <w:spacing w:line="240" w:lineRule="auto"/>
        <w:ind w:right="-2"/>
        <w:rPr>
          <w:noProof/>
          <w:szCs w:val="22"/>
          <w:u w:val="single"/>
        </w:rPr>
      </w:pPr>
      <w:r w:rsidRPr="00E36EA4">
        <w:rPr>
          <w:noProof/>
          <w:szCs w:val="22"/>
          <w:u w:val="single"/>
        </w:rPr>
        <w:t>Risk of damage near the prostate gland</w:t>
      </w:r>
    </w:p>
    <w:p w14:paraId="51C23C72" w14:textId="77777777" w:rsidR="004A3908" w:rsidRPr="00E36EA4" w:rsidRDefault="004A3908" w:rsidP="00120542">
      <w:pPr>
        <w:numPr>
          <w:ilvl w:val="12"/>
          <w:numId w:val="0"/>
        </w:numPr>
        <w:tabs>
          <w:tab w:val="clear" w:pos="567"/>
        </w:tabs>
        <w:spacing w:line="240" w:lineRule="auto"/>
        <w:ind w:right="-2"/>
        <w:rPr>
          <w:noProof/>
          <w:szCs w:val="22"/>
        </w:rPr>
      </w:pPr>
      <w:r w:rsidRPr="00E36EA4">
        <w:rPr>
          <w:noProof/>
          <w:szCs w:val="22"/>
        </w:rPr>
        <w:t>Because the fibres that carry the light have to be inserted in such a way that the whole of the lobe of the prostate gland gets exposed, it is possible that some damage may occur outside of the prostate. Normally this is just the fat around the prostate and is not important but nearby organs such as the bladder and rectum may potentially be affected. This is normally avoidable by careful planning but should it occur there is a risk of an abnormal connection forming between the rectum and the bladder or skin. This is very rare.</w:t>
      </w:r>
    </w:p>
    <w:p w14:paraId="2395D4CE" w14:textId="77777777" w:rsidR="004A3908" w:rsidRPr="00E36EA4" w:rsidRDefault="004A3908" w:rsidP="00120542">
      <w:pPr>
        <w:numPr>
          <w:ilvl w:val="12"/>
          <w:numId w:val="0"/>
        </w:numPr>
        <w:tabs>
          <w:tab w:val="clear" w:pos="567"/>
        </w:tabs>
        <w:spacing w:line="240" w:lineRule="auto"/>
        <w:ind w:right="-2"/>
        <w:rPr>
          <w:noProof/>
          <w:szCs w:val="22"/>
        </w:rPr>
      </w:pPr>
    </w:p>
    <w:p w14:paraId="3A17770C" w14:textId="77777777" w:rsidR="004C479D" w:rsidRPr="00E36EA4" w:rsidRDefault="004C479D" w:rsidP="00120542">
      <w:pPr>
        <w:numPr>
          <w:ilvl w:val="12"/>
          <w:numId w:val="0"/>
        </w:numPr>
        <w:tabs>
          <w:tab w:val="clear" w:pos="567"/>
        </w:tabs>
        <w:spacing w:line="240" w:lineRule="auto"/>
        <w:ind w:right="-2"/>
        <w:rPr>
          <w:noProof/>
          <w:szCs w:val="22"/>
          <w:u w:val="single"/>
        </w:rPr>
      </w:pPr>
      <w:r w:rsidRPr="00E36EA4">
        <w:rPr>
          <w:noProof/>
          <w:szCs w:val="22"/>
          <w:u w:val="single"/>
        </w:rPr>
        <w:t>Problem associated with the urethra</w:t>
      </w:r>
    </w:p>
    <w:p w14:paraId="313EDB35" w14:textId="1ACEC81E" w:rsidR="004C479D" w:rsidRPr="00E36EA4" w:rsidRDefault="004C479D" w:rsidP="00120542">
      <w:pPr>
        <w:numPr>
          <w:ilvl w:val="12"/>
          <w:numId w:val="0"/>
        </w:numPr>
        <w:tabs>
          <w:tab w:val="clear" w:pos="567"/>
        </w:tabs>
        <w:spacing w:line="240" w:lineRule="auto"/>
        <w:ind w:right="-2"/>
        <w:rPr>
          <w:noProof/>
          <w:szCs w:val="22"/>
        </w:rPr>
      </w:pPr>
      <w:r w:rsidRPr="00E36EA4">
        <w:rPr>
          <w:noProof/>
          <w:szCs w:val="22"/>
        </w:rPr>
        <w:t>If you have a history of a narrowing of the urethra or urinary flow problems, treatment may increase the risk of poor flow and urinary retention.</w:t>
      </w:r>
    </w:p>
    <w:p w14:paraId="536C3D8B" w14:textId="77777777" w:rsidR="004C479D" w:rsidRPr="00E36EA4" w:rsidRDefault="004C479D" w:rsidP="00120542">
      <w:pPr>
        <w:numPr>
          <w:ilvl w:val="12"/>
          <w:numId w:val="0"/>
        </w:numPr>
        <w:tabs>
          <w:tab w:val="clear" w:pos="567"/>
        </w:tabs>
        <w:spacing w:line="240" w:lineRule="auto"/>
        <w:ind w:right="-2"/>
        <w:rPr>
          <w:noProof/>
          <w:szCs w:val="22"/>
        </w:rPr>
      </w:pPr>
    </w:p>
    <w:p w14:paraId="15725B87" w14:textId="77777777" w:rsidR="00750CA2" w:rsidRPr="00E36EA4" w:rsidRDefault="00750CA2" w:rsidP="00120542">
      <w:pPr>
        <w:numPr>
          <w:ilvl w:val="12"/>
          <w:numId w:val="0"/>
        </w:numPr>
        <w:tabs>
          <w:tab w:val="clear" w:pos="567"/>
        </w:tabs>
        <w:spacing w:line="240" w:lineRule="auto"/>
        <w:ind w:right="-2"/>
        <w:rPr>
          <w:noProof/>
          <w:szCs w:val="22"/>
          <w:u w:val="single"/>
        </w:rPr>
      </w:pPr>
      <w:r w:rsidRPr="00E36EA4">
        <w:rPr>
          <w:noProof/>
          <w:szCs w:val="22"/>
          <w:u w:val="single"/>
        </w:rPr>
        <w:t>Urinary incontinence</w:t>
      </w:r>
    </w:p>
    <w:p w14:paraId="5F2DF606" w14:textId="77777777" w:rsidR="00750CA2" w:rsidRPr="00E36EA4" w:rsidRDefault="00750CA2" w:rsidP="00120542">
      <w:pPr>
        <w:numPr>
          <w:ilvl w:val="12"/>
          <w:numId w:val="0"/>
        </w:numPr>
        <w:tabs>
          <w:tab w:val="clear" w:pos="567"/>
        </w:tabs>
        <w:spacing w:line="240" w:lineRule="auto"/>
        <w:ind w:right="-2"/>
        <w:rPr>
          <w:noProof/>
          <w:szCs w:val="22"/>
        </w:rPr>
      </w:pPr>
      <w:r w:rsidRPr="00E36EA4">
        <w:rPr>
          <w:noProof/>
          <w:szCs w:val="22"/>
        </w:rPr>
        <w:t>Short</w:t>
      </w:r>
      <w:r w:rsidRPr="00E36EA4">
        <w:rPr>
          <w:noProof/>
          <w:szCs w:val="22"/>
        </w:rPr>
        <w:noBreakHyphen/>
        <w:t>term urinary incontinence has been observed and may result from urinary tract infection or from urgency caused by irritation to the urethra from the procedure. The condition gets better on its own or with treatment of the infection.</w:t>
      </w:r>
    </w:p>
    <w:p w14:paraId="014435ED" w14:textId="77777777" w:rsidR="00750CA2" w:rsidRPr="00E36EA4" w:rsidRDefault="00750CA2" w:rsidP="00120542">
      <w:pPr>
        <w:numPr>
          <w:ilvl w:val="12"/>
          <w:numId w:val="0"/>
        </w:numPr>
        <w:tabs>
          <w:tab w:val="clear" w:pos="567"/>
        </w:tabs>
        <w:spacing w:line="240" w:lineRule="auto"/>
        <w:ind w:right="-2"/>
        <w:rPr>
          <w:noProof/>
          <w:szCs w:val="22"/>
        </w:rPr>
      </w:pPr>
    </w:p>
    <w:p w14:paraId="3D6A772C" w14:textId="77777777" w:rsidR="00F36C14" w:rsidRPr="00E36EA4" w:rsidRDefault="00F36C14" w:rsidP="00120542">
      <w:pPr>
        <w:numPr>
          <w:ilvl w:val="12"/>
          <w:numId w:val="0"/>
        </w:numPr>
        <w:tabs>
          <w:tab w:val="clear" w:pos="567"/>
        </w:tabs>
        <w:spacing w:line="240" w:lineRule="auto"/>
        <w:ind w:right="-2"/>
        <w:rPr>
          <w:noProof/>
          <w:szCs w:val="22"/>
          <w:u w:val="single"/>
        </w:rPr>
      </w:pPr>
      <w:r w:rsidRPr="00E36EA4">
        <w:rPr>
          <w:noProof/>
          <w:szCs w:val="22"/>
          <w:u w:val="single"/>
        </w:rPr>
        <w:t>Active inflammatory bowel disease</w:t>
      </w:r>
    </w:p>
    <w:p w14:paraId="386AB0A5" w14:textId="24A5B27A" w:rsidR="00F36C14" w:rsidRPr="00E36EA4" w:rsidRDefault="00F36C14" w:rsidP="00120542">
      <w:pPr>
        <w:numPr>
          <w:ilvl w:val="12"/>
          <w:numId w:val="0"/>
        </w:numPr>
        <w:tabs>
          <w:tab w:val="clear" w:pos="567"/>
        </w:tabs>
        <w:spacing w:line="240" w:lineRule="auto"/>
        <w:ind w:right="-2"/>
        <w:rPr>
          <w:noProof/>
          <w:szCs w:val="22"/>
        </w:rPr>
      </w:pPr>
      <w:r w:rsidRPr="00E36EA4">
        <w:rPr>
          <w:noProof/>
          <w:szCs w:val="22"/>
        </w:rPr>
        <w:t xml:space="preserve">If you have had an active inflammatory bowel disease or </w:t>
      </w:r>
      <w:r w:rsidR="005D0912" w:rsidRPr="00E36EA4">
        <w:rPr>
          <w:noProof/>
          <w:szCs w:val="22"/>
        </w:rPr>
        <w:t>any condition</w:t>
      </w:r>
      <w:r w:rsidRPr="00E36EA4">
        <w:rPr>
          <w:noProof/>
          <w:szCs w:val="22"/>
        </w:rPr>
        <w:t xml:space="preserve"> that may increase the risk of causing abnormal connection between the rectum and the urethra (recto</w:t>
      </w:r>
      <w:r w:rsidR="00B134DB" w:rsidRPr="00E36EA4">
        <w:rPr>
          <w:noProof/>
          <w:szCs w:val="22"/>
        </w:rPr>
        <w:noBreakHyphen/>
      </w:r>
      <w:r w:rsidRPr="00E36EA4">
        <w:rPr>
          <w:noProof/>
          <w:szCs w:val="22"/>
        </w:rPr>
        <w:t>urethral fistula), the treatment should be given only after careful evaluation.</w:t>
      </w:r>
    </w:p>
    <w:p w14:paraId="700785BA" w14:textId="77777777" w:rsidR="00F36C14" w:rsidRPr="00E36EA4" w:rsidRDefault="00F36C14" w:rsidP="00120542">
      <w:pPr>
        <w:numPr>
          <w:ilvl w:val="12"/>
          <w:numId w:val="0"/>
        </w:numPr>
        <w:tabs>
          <w:tab w:val="clear" w:pos="567"/>
        </w:tabs>
        <w:spacing w:line="240" w:lineRule="auto"/>
        <w:ind w:right="-2"/>
        <w:rPr>
          <w:noProof/>
          <w:szCs w:val="22"/>
        </w:rPr>
      </w:pPr>
    </w:p>
    <w:p w14:paraId="4611B22F" w14:textId="77777777" w:rsidR="004A3908" w:rsidRPr="00E36EA4" w:rsidRDefault="004A3908" w:rsidP="00120542">
      <w:pPr>
        <w:numPr>
          <w:ilvl w:val="12"/>
          <w:numId w:val="0"/>
        </w:numPr>
        <w:tabs>
          <w:tab w:val="clear" w:pos="567"/>
        </w:tabs>
        <w:spacing w:line="240" w:lineRule="auto"/>
        <w:ind w:right="-2"/>
        <w:rPr>
          <w:noProof/>
          <w:szCs w:val="22"/>
          <w:u w:val="single"/>
        </w:rPr>
      </w:pPr>
      <w:r w:rsidRPr="00E36EA4">
        <w:rPr>
          <w:noProof/>
          <w:szCs w:val="22"/>
          <w:u w:val="single"/>
        </w:rPr>
        <w:t>Abnormal clotting</w:t>
      </w:r>
    </w:p>
    <w:p w14:paraId="2FED9CA0" w14:textId="7BE39887" w:rsidR="004A3908" w:rsidRPr="00E36EA4" w:rsidRDefault="004A3908" w:rsidP="00120542">
      <w:pPr>
        <w:numPr>
          <w:ilvl w:val="12"/>
          <w:numId w:val="0"/>
        </w:numPr>
        <w:tabs>
          <w:tab w:val="clear" w:pos="567"/>
        </w:tabs>
        <w:spacing w:line="240" w:lineRule="auto"/>
        <w:ind w:right="-2"/>
        <w:rPr>
          <w:noProof/>
          <w:szCs w:val="22"/>
        </w:rPr>
      </w:pPr>
      <w:r w:rsidRPr="00E36EA4">
        <w:rPr>
          <w:noProof/>
          <w:szCs w:val="22"/>
        </w:rPr>
        <w:t xml:space="preserve">Patients with abnormal clotting may bleed excessively from the insertion of the needles required </w:t>
      </w:r>
      <w:r w:rsidR="00862D26" w:rsidRPr="00E36EA4">
        <w:rPr>
          <w:noProof/>
          <w:szCs w:val="22"/>
        </w:rPr>
        <w:t>to position</w:t>
      </w:r>
      <w:r w:rsidRPr="00E36EA4">
        <w:rPr>
          <w:noProof/>
          <w:szCs w:val="22"/>
        </w:rPr>
        <w:t xml:space="preserve"> the fibres that guide the laser light. This may also cause bruising, blood in the urine and</w:t>
      </w:r>
      <w:r w:rsidR="00862D26" w:rsidRPr="00E36EA4">
        <w:rPr>
          <w:noProof/>
          <w:szCs w:val="22"/>
        </w:rPr>
        <w:t>/or</w:t>
      </w:r>
      <w:r w:rsidRPr="00E36EA4">
        <w:rPr>
          <w:noProof/>
          <w:szCs w:val="22"/>
        </w:rPr>
        <w:t xml:space="preserve"> local pain. Abnormal clotting is not expected to affect how well the treatment works</w:t>
      </w:r>
      <w:r w:rsidR="00435175" w:rsidRPr="00E36EA4">
        <w:rPr>
          <w:noProof/>
          <w:szCs w:val="22"/>
        </w:rPr>
        <w:t xml:space="preserve"> ; however, it is recommended that drugs that affect clotting are stopped prior to and for the immediate period following the VTP procedure.</w:t>
      </w:r>
    </w:p>
    <w:p w14:paraId="499E8103" w14:textId="77777777" w:rsidR="004A3908" w:rsidRPr="00E36EA4" w:rsidRDefault="004A3908" w:rsidP="00120542">
      <w:pPr>
        <w:numPr>
          <w:ilvl w:val="12"/>
          <w:numId w:val="0"/>
        </w:numPr>
        <w:tabs>
          <w:tab w:val="clear" w:pos="567"/>
        </w:tabs>
        <w:spacing w:line="240" w:lineRule="auto"/>
        <w:ind w:right="-2"/>
        <w:rPr>
          <w:noProof/>
          <w:szCs w:val="22"/>
        </w:rPr>
      </w:pPr>
    </w:p>
    <w:p w14:paraId="60C83697" w14:textId="77777777" w:rsidR="004A3908" w:rsidRPr="00E36EA4" w:rsidRDefault="004A3908" w:rsidP="00120542">
      <w:pPr>
        <w:numPr>
          <w:ilvl w:val="12"/>
          <w:numId w:val="0"/>
        </w:numPr>
        <w:tabs>
          <w:tab w:val="clear" w:pos="567"/>
        </w:tabs>
        <w:spacing w:line="240" w:lineRule="auto"/>
        <w:ind w:right="-2"/>
        <w:rPr>
          <w:noProof/>
          <w:szCs w:val="22"/>
        </w:rPr>
      </w:pPr>
      <w:r w:rsidRPr="00E36EA4">
        <w:rPr>
          <w:noProof/>
          <w:szCs w:val="22"/>
        </w:rPr>
        <w:t>See also under “Other medicines and TOOKAD” for the effects of anticoagulants and antiplatelet medicines</w:t>
      </w:r>
      <w:r w:rsidR="004053E1" w:rsidRPr="00E36EA4">
        <w:rPr>
          <w:noProof/>
          <w:szCs w:val="22"/>
        </w:rPr>
        <w:t>.</w:t>
      </w:r>
    </w:p>
    <w:p w14:paraId="7BE32B46" w14:textId="77777777" w:rsidR="004053E1" w:rsidRPr="00E36EA4" w:rsidRDefault="004053E1" w:rsidP="00120542">
      <w:pPr>
        <w:numPr>
          <w:ilvl w:val="12"/>
          <w:numId w:val="0"/>
        </w:numPr>
        <w:tabs>
          <w:tab w:val="clear" w:pos="567"/>
        </w:tabs>
        <w:spacing w:line="240" w:lineRule="auto"/>
        <w:ind w:right="-2"/>
        <w:rPr>
          <w:noProof/>
          <w:szCs w:val="22"/>
        </w:rPr>
      </w:pPr>
    </w:p>
    <w:p w14:paraId="0B488D77" w14:textId="0EC38684" w:rsidR="00172710" w:rsidRPr="00E36EA4" w:rsidRDefault="00172710" w:rsidP="00120542">
      <w:pPr>
        <w:numPr>
          <w:ilvl w:val="12"/>
          <w:numId w:val="0"/>
        </w:numPr>
        <w:tabs>
          <w:tab w:val="clear" w:pos="567"/>
        </w:tabs>
        <w:spacing w:line="240" w:lineRule="auto"/>
        <w:ind w:right="-2"/>
        <w:rPr>
          <w:noProof/>
          <w:szCs w:val="22"/>
          <w:u w:val="single"/>
        </w:rPr>
      </w:pPr>
      <w:r w:rsidRPr="00E36EA4">
        <w:rPr>
          <w:noProof/>
          <w:szCs w:val="22"/>
          <w:u w:val="single"/>
        </w:rPr>
        <w:t xml:space="preserve">Patients on </w:t>
      </w:r>
      <w:r w:rsidR="00870629" w:rsidRPr="00E36EA4">
        <w:rPr>
          <w:noProof/>
          <w:szCs w:val="22"/>
          <w:u w:val="single"/>
        </w:rPr>
        <w:t xml:space="preserve">a </w:t>
      </w:r>
      <w:r w:rsidRPr="00E36EA4">
        <w:rPr>
          <w:noProof/>
          <w:szCs w:val="22"/>
          <w:u w:val="single"/>
        </w:rPr>
        <w:t>controlled potassium diet</w:t>
      </w:r>
    </w:p>
    <w:p w14:paraId="7967BABC" w14:textId="77777777" w:rsidR="00172710" w:rsidRPr="00E36EA4" w:rsidRDefault="00172710" w:rsidP="00120542">
      <w:pPr>
        <w:numPr>
          <w:ilvl w:val="12"/>
          <w:numId w:val="0"/>
        </w:numPr>
        <w:tabs>
          <w:tab w:val="clear" w:pos="567"/>
        </w:tabs>
        <w:spacing w:line="240" w:lineRule="auto"/>
        <w:ind w:right="-2"/>
        <w:rPr>
          <w:noProof/>
          <w:szCs w:val="22"/>
        </w:rPr>
      </w:pPr>
      <w:r w:rsidRPr="00E36EA4">
        <w:rPr>
          <w:noProof/>
          <w:szCs w:val="22"/>
        </w:rPr>
        <w:t>This medicine contains potassium. In general, the dose of TOOKAD contains less than 1</w:t>
      </w:r>
      <w:r w:rsidR="00D07B47" w:rsidRPr="00E36EA4">
        <w:rPr>
          <w:noProof/>
          <w:szCs w:val="22"/>
        </w:rPr>
        <w:t> </w:t>
      </w:r>
      <w:r w:rsidRPr="00E36EA4">
        <w:rPr>
          <w:noProof/>
          <w:szCs w:val="22"/>
        </w:rPr>
        <w:t>mmol</w:t>
      </w:r>
    </w:p>
    <w:p w14:paraId="1B73BA75" w14:textId="46FEEC3D" w:rsidR="00172710" w:rsidRPr="00E36EA4" w:rsidRDefault="00172710" w:rsidP="00120542">
      <w:pPr>
        <w:numPr>
          <w:ilvl w:val="12"/>
          <w:numId w:val="0"/>
        </w:numPr>
        <w:tabs>
          <w:tab w:val="clear" w:pos="567"/>
        </w:tabs>
        <w:spacing w:line="240" w:lineRule="auto"/>
        <w:ind w:right="-2"/>
        <w:rPr>
          <w:noProof/>
          <w:szCs w:val="22"/>
        </w:rPr>
      </w:pPr>
      <w:r w:rsidRPr="00E36EA4">
        <w:rPr>
          <w:noProof/>
          <w:szCs w:val="22"/>
        </w:rPr>
        <w:t>(39</w:t>
      </w:r>
      <w:r w:rsidR="00D07B47" w:rsidRPr="00E36EA4">
        <w:rPr>
          <w:noProof/>
          <w:szCs w:val="22"/>
        </w:rPr>
        <w:t> </w:t>
      </w:r>
      <w:r w:rsidRPr="00E36EA4">
        <w:rPr>
          <w:noProof/>
          <w:szCs w:val="22"/>
        </w:rPr>
        <w:t xml:space="preserve">mg) potassium, i.e. essentially </w:t>
      </w:r>
      <w:r w:rsidR="00870629" w:rsidRPr="00E36EA4">
        <w:rPr>
          <w:noProof/>
          <w:szCs w:val="22"/>
        </w:rPr>
        <w:t>‘</w:t>
      </w:r>
      <w:r w:rsidRPr="00E36EA4">
        <w:rPr>
          <w:noProof/>
          <w:szCs w:val="22"/>
        </w:rPr>
        <w:t>potassium free</w:t>
      </w:r>
      <w:r w:rsidR="00870629" w:rsidRPr="00E36EA4">
        <w:rPr>
          <w:noProof/>
          <w:szCs w:val="22"/>
        </w:rPr>
        <w:t>’</w:t>
      </w:r>
      <w:r w:rsidRPr="00E36EA4">
        <w:rPr>
          <w:noProof/>
          <w:szCs w:val="22"/>
        </w:rPr>
        <w:t>. However, patients weighing more than 115</w:t>
      </w:r>
      <w:r w:rsidR="00D07B47" w:rsidRPr="00E36EA4">
        <w:rPr>
          <w:noProof/>
          <w:szCs w:val="22"/>
        </w:rPr>
        <w:t> kg will receive more than 1 </w:t>
      </w:r>
      <w:r w:rsidRPr="00E36EA4">
        <w:rPr>
          <w:noProof/>
          <w:szCs w:val="22"/>
        </w:rPr>
        <w:t>mmol potassium. This should be taken into consideration by patients with reduced kidney function or patients on a controlled potassium diet</w:t>
      </w:r>
      <w:r w:rsidR="00870629" w:rsidRPr="00E36EA4">
        <w:rPr>
          <w:noProof/>
          <w:szCs w:val="22"/>
        </w:rPr>
        <w:t xml:space="preserve"> where a rise in serum potassium would be considered detrimental</w:t>
      </w:r>
      <w:r w:rsidRPr="00E36EA4">
        <w:rPr>
          <w:noProof/>
          <w:szCs w:val="22"/>
        </w:rPr>
        <w:t>.</w:t>
      </w:r>
    </w:p>
    <w:p w14:paraId="77F6F37A" w14:textId="77777777" w:rsidR="00AB58B2" w:rsidRPr="00E36EA4" w:rsidRDefault="00AB58B2" w:rsidP="00120542">
      <w:pPr>
        <w:numPr>
          <w:ilvl w:val="12"/>
          <w:numId w:val="0"/>
        </w:numPr>
        <w:tabs>
          <w:tab w:val="clear" w:pos="567"/>
        </w:tabs>
        <w:spacing w:line="240" w:lineRule="auto"/>
        <w:ind w:right="-2"/>
        <w:rPr>
          <w:noProof/>
          <w:szCs w:val="22"/>
        </w:rPr>
      </w:pPr>
    </w:p>
    <w:p w14:paraId="57E78DB9" w14:textId="77777777" w:rsidR="003C1CA5" w:rsidRPr="00E36EA4" w:rsidRDefault="00172710" w:rsidP="00120542">
      <w:pPr>
        <w:numPr>
          <w:ilvl w:val="12"/>
          <w:numId w:val="0"/>
        </w:numPr>
        <w:tabs>
          <w:tab w:val="clear" w:pos="567"/>
        </w:tabs>
        <w:spacing w:line="240" w:lineRule="auto"/>
        <w:rPr>
          <w:b/>
          <w:bCs/>
          <w:noProof/>
        </w:rPr>
      </w:pPr>
      <w:r w:rsidRPr="00E36EA4">
        <w:rPr>
          <w:b/>
          <w:bCs/>
          <w:noProof/>
        </w:rPr>
        <w:t xml:space="preserve">Children </w:t>
      </w:r>
      <w:r w:rsidR="003C1CA5" w:rsidRPr="00E36EA4">
        <w:rPr>
          <w:b/>
          <w:bCs/>
          <w:noProof/>
        </w:rPr>
        <w:t xml:space="preserve">and </w:t>
      </w:r>
      <w:r w:rsidR="003700B2" w:rsidRPr="00E36EA4">
        <w:rPr>
          <w:b/>
          <w:bCs/>
          <w:noProof/>
        </w:rPr>
        <w:t>adolescents</w:t>
      </w:r>
    </w:p>
    <w:p w14:paraId="6934DC87" w14:textId="77777777" w:rsidR="00733560" w:rsidRPr="00E36EA4" w:rsidRDefault="00172710" w:rsidP="00120542">
      <w:pPr>
        <w:numPr>
          <w:ilvl w:val="12"/>
          <w:numId w:val="0"/>
        </w:numPr>
        <w:tabs>
          <w:tab w:val="clear" w:pos="567"/>
        </w:tabs>
        <w:spacing w:line="240" w:lineRule="auto"/>
        <w:ind w:right="-2"/>
        <w:rPr>
          <w:noProof/>
          <w:szCs w:val="22"/>
        </w:rPr>
      </w:pPr>
      <w:r w:rsidRPr="00E36EA4">
        <w:rPr>
          <w:noProof/>
          <w:szCs w:val="22"/>
        </w:rPr>
        <w:t>This medicine should not be given to children and adolescents less than 18</w:t>
      </w:r>
      <w:r w:rsidR="00D07B47" w:rsidRPr="00E36EA4">
        <w:rPr>
          <w:noProof/>
          <w:szCs w:val="22"/>
        </w:rPr>
        <w:t> </w:t>
      </w:r>
      <w:r w:rsidRPr="00E36EA4">
        <w:rPr>
          <w:noProof/>
          <w:szCs w:val="22"/>
        </w:rPr>
        <w:t>years of age.</w:t>
      </w:r>
    </w:p>
    <w:p w14:paraId="2BFD1D95" w14:textId="77777777" w:rsidR="00733560" w:rsidRPr="00E36EA4" w:rsidRDefault="00733560" w:rsidP="00120542">
      <w:pPr>
        <w:numPr>
          <w:ilvl w:val="12"/>
          <w:numId w:val="0"/>
        </w:numPr>
        <w:tabs>
          <w:tab w:val="clear" w:pos="567"/>
        </w:tabs>
        <w:spacing w:line="240" w:lineRule="auto"/>
        <w:ind w:right="-2"/>
        <w:rPr>
          <w:noProof/>
          <w:szCs w:val="22"/>
        </w:rPr>
      </w:pPr>
    </w:p>
    <w:p w14:paraId="655C9EB9" w14:textId="77777777" w:rsidR="002663A4" w:rsidRDefault="002663A4" w:rsidP="00120542">
      <w:pPr>
        <w:numPr>
          <w:ilvl w:val="12"/>
          <w:numId w:val="0"/>
        </w:numPr>
        <w:tabs>
          <w:tab w:val="clear" w:pos="567"/>
        </w:tabs>
        <w:spacing w:line="240" w:lineRule="auto"/>
        <w:ind w:right="-2"/>
        <w:rPr>
          <w:b/>
        </w:rPr>
      </w:pPr>
    </w:p>
    <w:p w14:paraId="2D421452" w14:textId="77777777" w:rsidR="002663A4" w:rsidRDefault="002663A4" w:rsidP="00120542">
      <w:pPr>
        <w:numPr>
          <w:ilvl w:val="12"/>
          <w:numId w:val="0"/>
        </w:numPr>
        <w:tabs>
          <w:tab w:val="clear" w:pos="567"/>
        </w:tabs>
        <w:spacing w:line="240" w:lineRule="auto"/>
        <w:ind w:right="-2"/>
        <w:rPr>
          <w:b/>
        </w:rPr>
      </w:pPr>
    </w:p>
    <w:p w14:paraId="28649E3E" w14:textId="77777777" w:rsidR="009B6496" w:rsidRPr="00E36EA4" w:rsidRDefault="003C1CA5" w:rsidP="00120542">
      <w:pPr>
        <w:numPr>
          <w:ilvl w:val="12"/>
          <w:numId w:val="0"/>
        </w:numPr>
        <w:tabs>
          <w:tab w:val="clear" w:pos="567"/>
        </w:tabs>
        <w:spacing w:line="240" w:lineRule="auto"/>
        <w:ind w:right="-2"/>
      </w:pPr>
      <w:r w:rsidRPr="00E36EA4">
        <w:rPr>
          <w:b/>
        </w:rPr>
        <w:t>O</w:t>
      </w:r>
      <w:r w:rsidR="009B6496" w:rsidRPr="00E36EA4">
        <w:rPr>
          <w:b/>
        </w:rPr>
        <w:t>ther medicines</w:t>
      </w:r>
      <w:r w:rsidRPr="00E36EA4">
        <w:rPr>
          <w:b/>
        </w:rPr>
        <w:t xml:space="preserve"> and </w:t>
      </w:r>
      <w:r w:rsidR="00733560" w:rsidRPr="00E36EA4">
        <w:rPr>
          <w:b/>
        </w:rPr>
        <w:t>TOOKAD</w:t>
      </w:r>
    </w:p>
    <w:p w14:paraId="37178472" w14:textId="77777777" w:rsidR="009B6496" w:rsidRPr="00E36EA4" w:rsidRDefault="0010063A" w:rsidP="00120542">
      <w:pPr>
        <w:numPr>
          <w:ilvl w:val="12"/>
          <w:numId w:val="0"/>
        </w:numPr>
        <w:tabs>
          <w:tab w:val="clear" w:pos="567"/>
        </w:tabs>
        <w:spacing w:line="240" w:lineRule="auto"/>
        <w:ind w:right="-2"/>
      </w:pPr>
      <w:r w:rsidRPr="00E36EA4">
        <w:t>Tell your doctor or pharmacist if you are taking, have recently taken or might take any other medicines, including medicines obtained without a prescription. Some medicines (in particular any medicines that are photosensitising or that affect blood clotting) may interact with TOOKAD and should be stopped before using TOOKAD. You may also be required to not take certain medicines for several days after the VTP</w:t>
      </w:r>
      <w:r w:rsidR="00C94097" w:rsidRPr="00E36EA4">
        <w:t> </w:t>
      </w:r>
      <w:r w:rsidRPr="00E36EA4">
        <w:t>procedure. Your doctor will also advise what medicines may be substituted where appropriate and when these medicines can be re</w:t>
      </w:r>
      <w:r w:rsidR="00C94097" w:rsidRPr="00E36EA4">
        <w:noBreakHyphen/>
      </w:r>
      <w:r w:rsidRPr="00E36EA4">
        <w:t>started after the VTP</w:t>
      </w:r>
      <w:r w:rsidR="00C94097" w:rsidRPr="00E36EA4">
        <w:t> </w:t>
      </w:r>
      <w:r w:rsidRPr="00E36EA4">
        <w:t>procedure.</w:t>
      </w:r>
    </w:p>
    <w:p w14:paraId="09D69332" w14:textId="77777777" w:rsidR="00E723C1" w:rsidRPr="00E36EA4" w:rsidRDefault="00E723C1" w:rsidP="00120542">
      <w:pPr>
        <w:numPr>
          <w:ilvl w:val="12"/>
          <w:numId w:val="0"/>
        </w:numPr>
        <w:tabs>
          <w:tab w:val="clear" w:pos="567"/>
        </w:tabs>
        <w:spacing w:line="240" w:lineRule="auto"/>
        <w:ind w:right="-2"/>
        <w:rPr>
          <w:noProof/>
          <w:szCs w:val="22"/>
        </w:rPr>
      </w:pPr>
    </w:p>
    <w:p w14:paraId="1C40CDAD" w14:textId="77777777" w:rsidR="0010063A" w:rsidRPr="00E36EA4" w:rsidRDefault="0010063A" w:rsidP="00120542">
      <w:pPr>
        <w:numPr>
          <w:ilvl w:val="12"/>
          <w:numId w:val="0"/>
        </w:numPr>
        <w:tabs>
          <w:tab w:val="clear" w:pos="567"/>
        </w:tabs>
        <w:spacing w:line="240" w:lineRule="auto"/>
        <w:ind w:right="-2"/>
        <w:rPr>
          <w:noProof/>
          <w:szCs w:val="22"/>
        </w:rPr>
      </w:pPr>
      <w:r w:rsidRPr="00E36EA4">
        <w:rPr>
          <w:noProof/>
          <w:szCs w:val="22"/>
        </w:rPr>
        <w:t>The following types of medicines may be ones that your doctor will advise you to stop temporarily:</w:t>
      </w:r>
    </w:p>
    <w:p w14:paraId="7D1F2B87" w14:textId="77777777" w:rsidR="0010063A" w:rsidRPr="00E36EA4" w:rsidRDefault="0010063A" w:rsidP="00120542">
      <w:pPr>
        <w:numPr>
          <w:ilvl w:val="12"/>
          <w:numId w:val="0"/>
        </w:numPr>
        <w:tabs>
          <w:tab w:val="clear" w:pos="567"/>
        </w:tabs>
        <w:spacing w:line="240" w:lineRule="auto"/>
        <w:ind w:right="-2"/>
        <w:rPr>
          <w:noProof/>
          <w:szCs w:val="22"/>
        </w:rPr>
      </w:pPr>
    </w:p>
    <w:p w14:paraId="2FD5D766" w14:textId="77777777" w:rsidR="0010063A" w:rsidRPr="00E36EA4" w:rsidRDefault="0010063A" w:rsidP="00120542">
      <w:pPr>
        <w:numPr>
          <w:ilvl w:val="12"/>
          <w:numId w:val="0"/>
        </w:numPr>
        <w:tabs>
          <w:tab w:val="clear" w:pos="567"/>
        </w:tabs>
        <w:spacing w:line="240" w:lineRule="auto"/>
        <w:ind w:right="-2"/>
        <w:rPr>
          <w:noProof/>
          <w:szCs w:val="22"/>
          <w:u w:val="single"/>
        </w:rPr>
      </w:pPr>
      <w:r w:rsidRPr="00E36EA4">
        <w:rPr>
          <w:noProof/>
          <w:szCs w:val="22"/>
          <w:u w:val="single"/>
        </w:rPr>
        <w:t>Medicines with a potentially photosensitising effect:</w:t>
      </w:r>
    </w:p>
    <w:p w14:paraId="39B5398C" w14:textId="77777777" w:rsidR="0010063A" w:rsidRPr="00E36EA4" w:rsidRDefault="0010063A"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Certain antibiotics used to treat infection (tetracyclines, sulphonamides, quinolones).</w:t>
      </w:r>
    </w:p>
    <w:p w14:paraId="786D935C" w14:textId="77777777" w:rsidR="0010063A" w:rsidRPr="00E36EA4" w:rsidRDefault="0010063A"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Certain medicines used to treat psychiatric conditions (phenothiazines).</w:t>
      </w:r>
    </w:p>
    <w:p w14:paraId="1EBB3905" w14:textId="77777777" w:rsidR="0010063A" w:rsidRPr="00E36EA4" w:rsidRDefault="0010063A"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Certain medicines used in type</w:t>
      </w:r>
      <w:r w:rsidR="00931F51" w:rsidRPr="00E36EA4">
        <w:rPr>
          <w:noProof/>
          <w:szCs w:val="22"/>
        </w:rPr>
        <w:t> </w:t>
      </w:r>
      <w:r w:rsidRPr="00E36EA4">
        <w:rPr>
          <w:noProof/>
          <w:szCs w:val="22"/>
        </w:rPr>
        <w:t>II diabetes (hypoglycaemic sulphonamides).</w:t>
      </w:r>
    </w:p>
    <w:p w14:paraId="0F872D64" w14:textId="77777777" w:rsidR="0010063A" w:rsidRPr="00E36EA4" w:rsidRDefault="0010063A"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Certain medicines used for hypertension, oedema, heart failure or renal failure (thiazide diuretics).</w:t>
      </w:r>
    </w:p>
    <w:p w14:paraId="4FE50E20" w14:textId="77777777" w:rsidR="0010063A" w:rsidRPr="00E36EA4" w:rsidRDefault="0010063A"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A medicine used to treat fungal infections (griseofulvin).</w:t>
      </w:r>
    </w:p>
    <w:p w14:paraId="215BAF54" w14:textId="77777777" w:rsidR="0010063A" w:rsidRPr="00E36EA4" w:rsidRDefault="0010063A"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A medicine used to treat cardiac arrhythmia (amiodarone).</w:t>
      </w:r>
    </w:p>
    <w:p w14:paraId="5561EADA" w14:textId="77777777" w:rsidR="009F1958" w:rsidRPr="00E36EA4" w:rsidRDefault="009F1958" w:rsidP="00120542">
      <w:pPr>
        <w:numPr>
          <w:ilvl w:val="12"/>
          <w:numId w:val="0"/>
        </w:numPr>
        <w:tabs>
          <w:tab w:val="clear" w:pos="567"/>
        </w:tabs>
        <w:spacing w:line="240" w:lineRule="auto"/>
        <w:ind w:left="567" w:hanging="567"/>
        <w:rPr>
          <w:noProof/>
          <w:szCs w:val="22"/>
        </w:rPr>
      </w:pPr>
    </w:p>
    <w:p w14:paraId="287B9606" w14:textId="77777777" w:rsidR="009F1958" w:rsidRPr="00E36EA4" w:rsidRDefault="009F1958" w:rsidP="00120542">
      <w:pPr>
        <w:numPr>
          <w:ilvl w:val="12"/>
          <w:numId w:val="0"/>
        </w:numPr>
        <w:tabs>
          <w:tab w:val="clear" w:pos="567"/>
        </w:tabs>
        <w:spacing w:line="240" w:lineRule="auto"/>
        <w:ind w:right="-2"/>
        <w:rPr>
          <w:noProof/>
          <w:szCs w:val="22"/>
        </w:rPr>
      </w:pPr>
      <w:r w:rsidRPr="00E36EA4">
        <w:rPr>
          <w:noProof/>
          <w:szCs w:val="22"/>
        </w:rPr>
        <w:t>These medicines should be stopped at least 10</w:t>
      </w:r>
      <w:r w:rsidR="00781D4F" w:rsidRPr="00E36EA4">
        <w:rPr>
          <w:noProof/>
          <w:szCs w:val="22"/>
        </w:rPr>
        <w:t> </w:t>
      </w:r>
      <w:r w:rsidRPr="00E36EA4">
        <w:rPr>
          <w:noProof/>
          <w:szCs w:val="22"/>
        </w:rPr>
        <w:t>days before the procedure with TOOKAD, and for at least 3</w:t>
      </w:r>
      <w:r w:rsidR="00781D4F" w:rsidRPr="00E36EA4">
        <w:rPr>
          <w:noProof/>
          <w:szCs w:val="22"/>
        </w:rPr>
        <w:t> </w:t>
      </w:r>
      <w:r w:rsidRPr="00E36EA4">
        <w:rPr>
          <w:noProof/>
          <w:szCs w:val="22"/>
        </w:rPr>
        <w:t>days after the procedure, or replaced by other treatments without photosensitising properties. If it is not possible to stop a photosensitising medicine (such as amiodarone), increased sensitivity may occur, you may need to protect yourself from direct light exposure for a longer period.</w:t>
      </w:r>
    </w:p>
    <w:p w14:paraId="28371C14" w14:textId="77777777" w:rsidR="00F9771D" w:rsidRPr="00E36EA4" w:rsidRDefault="00F9771D" w:rsidP="00120542">
      <w:pPr>
        <w:numPr>
          <w:ilvl w:val="12"/>
          <w:numId w:val="0"/>
        </w:numPr>
        <w:tabs>
          <w:tab w:val="clear" w:pos="567"/>
        </w:tabs>
        <w:spacing w:line="240" w:lineRule="auto"/>
        <w:ind w:right="-2"/>
        <w:rPr>
          <w:noProof/>
          <w:szCs w:val="22"/>
        </w:rPr>
      </w:pPr>
    </w:p>
    <w:p w14:paraId="653CF212" w14:textId="77777777" w:rsidR="00F9771D" w:rsidRPr="00E36EA4" w:rsidRDefault="00F9771D" w:rsidP="00120542">
      <w:pPr>
        <w:numPr>
          <w:ilvl w:val="12"/>
          <w:numId w:val="0"/>
        </w:numPr>
        <w:tabs>
          <w:tab w:val="clear" w:pos="567"/>
        </w:tabs>
        <w:spacing w:line="240" w:lineRule="auto"/>
        <w:ind w:right="-2"/>
        <w:rPr>
          <w:noProof/>
          <w:szCs w:val="22"/>
          <w:u w:val="single"/>
        </w:rPr>
      </w:pPr>
      <w:r w:rsidRPr="00E36EA4">
        <w:rPr>
          <w:noProof/>
          <w:szCs w:val="22"/>
          <w:u w:val="single"/>
        </w:rPr>
        <w:t>Anticoagulants (medicines that prevent the blood from clotting)</w:t>
      </w:r>
    </w:p>
    <w:p w14:paraId="6E1F8F54" w14:textId="77777777" w:rsidR="00F9771D" w:rsidRPr="00E36EA4" w:rsidRDefault="00F9771D" w:rsidP="00120542">
      <w:pPr>
        <w:numPr>
          <w:ilvl w:val="12"/>
          <w:numId w:val="0"/>
        </w:numPr>
        <w:tabs>
          <w:tab w:val="clear" w:pos="567"/>
        </w:tabs>
        <w:spacing w:line="240" w:lineRule="auto"/>
        <w:ind w:right="-2"/>
        <w:rPr>
          <w:noProof/>
          <w:szCs w:val="22"/>
        </w:rPr>
      </w:pPr>
      <w:r w:rsidRPr="00E36EA4">
        <w:rPr>
          <w:noProof/>
          <w:szCs w:val="22"/>
        </w:rPr>
        <w:t>These medicines (e.g. acenocoumarol, warfarin) should be stopped at least 10</w:t>
      </w:r>
      <w:r w:rsidR="00781D4F" w:rsidRPr="00E36EA4">
        <w:rPr>
          <w:noProof/>
          <w:szCs w:val="22"/>
        </w:rPr>
        <w:t> </w:t>
      </w:r>
      <w:r w:rsidRPr="00E36EA4">
        <w:rPr>
          <w:noProof/>
          <w:szCs w:val="22"/>
        </w:rPr>
        <w:t>days before the VTP</w:t>
      </w:r>
      <w:r w:rsidR="006225E6" w:rsidRPr="00E36EA4">
        <w:rPr>
          <w:noProof/>
          <w:szCs w:val="22"/>
        </w:rPr>
        <w:t xml:space="preserve"> </w:t>
      </w:r>
      <w:r w:rsidRPr="00E36EA4">
        <w:rPr>
          <w:noProof/>
          <w:szCs w:val="22"/>
        </w:rPr>
        <w:t>procedure with TOOKAD.</w:t>
      </w:r>
    </w:p>
    <w:p w14:paraId="4BCA6DD8" w14:textId="77777777" w:rsidR="00F9771D" w:rsidRPr="00E36EA4" w:rsidRDefault="00F9771D" w:rsidP="00120542">
      <w:pPr>
        <w:numPr>
          <w:ilvl w:val="12"/>
          <w:numId w:val="0"/>
        </w:numPr>
        <w:tabs>
          <w:tab w:val="clear" w:pos="567"/>
        </w:tabs>
        <w:spacing w:line="240" w:lineRule="auto"/>
        <w:ind w:right="-2"/>
        <w:rPr>
          <w:noProof/>
          <w:szCs w:val="22"/>
        </w:rPr>
      </w:pPr>
    </w:p>
    <w:p w14:paraId="2FE4D9B3" w14:textId="77777777" w:rsidR="00F9771D" w:rsidRPr="00E36EA4" w:rsidRDefault="00F9771D" w:rsidP="00120542">
      <w:pPr>
        <w:numPr>
          <w:ilvl w:val="12"/>
          <w:numId w:val="0"/>
        </w:numPr>
        <w:tabs>
          <w:tab w:val="clear" w:pos="567"/>
        </w:tabs>
        <w:spacing w:line="240" w:lineRule="auto"/>
        <w:ind w:right="-2"/>
        <w:rPr>
          <w:noProof/>
          <w:szCs w:val="22"/>
          <w:u w:val="single"/>
        </w:rPr>
      </w:pPr>
      <w:r w:rsidRPr="00E36EA4">
        <w:rPr>
          <w:noProof/>
          <w:szCs w:val="22"/>
          <w:u w:val="single"/>
        </w:rPr>
        <w:t>Antiplatelet agents (medicines that decrease platelet aggregation (stickiness) in the blood and reduce clotting)</w:t>
      </w:r>
    </w:p>
    <w:p w14:paraId="798086E2" w14:textId="77777777" w:rsidR="00F9771D" w:rsidRPr="00E36EA4" w:rsidRDefault="00F9771D" w:rsidP="00120542">
      <w:pPr>
        <w:numPr>
          <w:ilvl w:val="12"/>
          <w:numId w:val="0"/>
        </w:numPr>
        <w:tabs>
          <w:tab w:val="clear" w:pos="567"/>
        </w:tabs>
        <w:spacing w:line="240" w:lineRule="auto"/>
        <w:ind w:right="-2"/>
        <w:rPr>
          <w:noProof/>
          <w:szCs w:val="22"/>
        </w:rPr>
      </w:pPr>
      <w:r w:rsidRPr="00E36EA4">
        <w:rPr>
          <w:noProof/>
          <w:szCs w:val="22"/>
        </w:rPr>
        <w:t>These medicines (e.g. acetylsalicylic acid) should be stopped at least 10</w:t>
      </w:r>
      <w:r w:rsidR="00781D4F" w:rsidRPr="00E36EA4">
        <w:rPr>
          <w:noProof/>
          <w:szCs w:val="22"/>
        </w:rPr>
        <w:t> </w:t>
      </w:r>
      <w:r w:rsidRPr="00E36EA4">
        <w:rPr>
          <w:noProof/>
          <w:szCs w:val="22"/>
        </w:rPr>
        <w:t>days before the VTP</w:t>
      </w:r>
      <w:r w:rsidR="006225E6" w:rsidRPr="00E36EA4">
        <w:rPr>
          <w:noProof/>
          <w:szCs w:val="22"/>
        </w:rPr>
        <w:t xml:space="preserve"> </w:t>
      </w:r>
      <w:r w:rsidRPr="00E36EA4">
        <w:rPr>
          <w:noProof/>
          <w:szCs w:val="22"/>
        </w:rPr>
        <w:t>procedure with TOOKAD and re</w:t>
      </w:r>
      <w:r w:rsidR="002935A5" w:rsidRPr="00E36EA4">
        <w:rPr>
          <w:noProof/>
          <w:szCs w:val="22"/>
        </w:rPr>
        <w:noBreakHyphen/>
      </w:r>
      <w:r w:rsidRPr="00E36EA4">
        <w:rPr>
          <w:noProof/>
          <w:szCs w:val="22"/>
        </w:rPr>
        <w:t>started at least 3</w:t>
      </w:r>
      <w:r w:rsidR="00781D4F" w:rsidRPr="00E36EA4">
        <w:rPr>
          <w:noProof/>
          <w:szCs w:val="22"/>
        </w:rPr>
        <w:t> </w:t>
      </w:r>
      <w:r w:rsidRPr="00E36EA4">
        <w:rPr>
          <w:noProof/>
          <w:szCs w:val="22"/>
        </w:rPr>
        <w:t>days after the procedure.</w:t>
      </w:r>
    </w:p>
    <w:p w14:paraId="3CAECBB0" w14:textId="77777777" w:rsidR="00750BA7" w:rsidRPr="00E36EA4" w:rsidRDefault="00750BA7" w:rsidP="00120542">
      <w:pPr>
        <w:numPr>
          <w:ilvl w:val="12"/>
          <w:numId w:val="0"/>
        </w:numPr>
        <w:tabs>
          <w:tab w:val="clear" w:pos="567"/>
        </w:tabs>
        <w:spacing w:line="240" w:lineRule="auto"/>
        <w:ind w:right="-2"/>
        <w:rPr>
          <w:noProof/>
          <w:szCs w:val="22"/>
        </w:rPr>
      </w:pPr>
    </w:p>
    <w:p w14:paraId="355C6E72" w14:textId="5EC0EDCA" w:rsidR="00750BA7" w:rsidRPr="00E36EA4" w:rsidRDefault="00BF27E6" w:rsidP="00120542">
      <w:pPr>
        <w:numPr>
          <w:ilvl w:val="12"/>
          <w:numId w:val="0"/>
        </w:numPr>
        <w:tabs>
          <w:tab w:val="clear" w:pos="567"/>
        </w:tabs>
        <w:spacing w:line="240" w:lineRule="auto"/>
        <w:ind w:right="-2"/>
        <w:rPr>
          <w:noProof/>
          <w:szCs w:val="22"/>
          <w:u w:val="single"/>
        </w:rPr>
      </w:pPr>
      <w:r w:rsidRPr="00E36EA4">
        <w:rPr>
          <w:noProof/>
          <w:szCs w:val="22"/>
          <w:u w:val="single"/>
        </w:rPr>
        <w:t xml:space="preserve">Other </w:t>
      </w:r>
      <w:r w:rsidR="0035036E" w:rsidRPr="00E36EA4">
        <w:rPr>
          <w:noProof/>
          <w:szCs w:val="22"/>
          <w:u w:val="single"/>
        </w:rPr>
        <w:t>medicines that may interact with TOOKAD</w:t>
      </w:r>
    </w:p>
    <w:p w14:paraId="262C0766" w14:textId="5192859D" w:rsidR="00BF27E6" w:rsidRPr="00E36EA4" w:rsidRDefault="00750BA7" w:rsidP="00120542">
      <w:pPr>
        <w:numPr>
          <w:ilvl w:val="12"/>
          <w:numId w:val="0"/>
        </w:numPr>
        <w:tabs>
          <w:tab w:val="clear" w:pos="567"/>
        </w:tabs>
        <w:spacing w:line="240" w:lineRule="auto"/>
        <w:ind w:right="-2"/>
        <w:rPr>
          <w:noProof/>
          <w:szCs w:val="22"/>
        </w:rPr>
      </w:pPr>
      <w:r w:rsidRPr="00E36EA4">
        <w:rPr>
          <w:noProof/>
          <w:szCs w:val="22"/>
        </w:rPr>
        <w:t xml:space="preserve">The use of medicines </w:t>
      </w:r>
      <w:r w:rsidR="0035036E" w:rsidRPr="00E36EA4">
        <w:rPr>
          <w:noProof/>
          <w:szCs w:val="22"/>
        </w:rPr>
        <w:t>such as</w:t>
      </w:r>
      <w:r w:rsidRPr="00E36EA4">
        <w:rPr>
          <w:noProof/>
          <w:szCs w:val="22"/>
        </w:rPr>
        <w:t xml:space="preserve"> repaglinide, atorvastatin, pitavastatin, pravastatin, rosuvastatin, s</w:t>
      </w:r>
      <w:r w:rsidR="0035036E" w:rsidRPr="00E36EA4">
        <w:rPr>
          <w:noProof/>
          <w:szCs w:val="22"/>
        </w:rPr>
        <w:t>imvastatin, bosentan, glyburide</w:t>
      </w:r>
      <w:r w:rsidRPr="00E36EA4">
        <w:rPr>
          <w:noProof/>
          <w:szCs w:val="22"/>
        </w:rPr>
        <w:t xml:space="preserve"> should be avoided on the day of TOOKAD administration and </w:t>
      </w:r>
      <w:r w:rsidR="008008FB" w:rsidRPr="00E36EA4">
        <w:rPr>
          <w:noProof/>
          <w:szCs w:val="22"/>
        </w:rPr>
        <w:t xml:space="preserve">for </w:t>
      </w:r>
      <w:r w:rsidRPr="00E36EA4">
        <w:rPr>
          <w:noProof/>
          <w:szCs w:val="22"/>
        </w:rPr>
        <w:t>at least 24 hours after administration.</w:t>
      </w:r>
    </w:p>
    <w:p w14:paraId="52C38AA8" w14:textId="77777777" w:rsidR="003A28B3" w:rsidRPr="00E36EA4" w:rsidRDefault="003A28B3" w:rsidP="00120542">
      <w:pPr>
        <w:numPr>
          <w:ilvl w:val="12"/>
          <w:numId w:val="0"/>
        </w:numPr>
        <w:tabs>
          <w:tab w:val="clear" w:pos="567"/>
        </w:tabs>
        <w:spacing w:line="240" w:lineRule="auto"/>
        <w:ind w:right="-2"/>
        <w:rPr>
          <w:noProof/>
          <w:szCs w:val="22"/>
        </w:rPr>
      </w:pPr>
    </w:p>
    <w:p w14:paraId="32AB20EE" w14:textId="2F284A8D" w:rsidR="003A28B3" w:rsidRPr="00E36EA4" w:rsidRDefault="00ED54E4" w:rsidP="00120542">
      <w:pPr>
        <w:numPr>
          <w:ilvl w:val="12"/>
          <w:numId w:val="0"/>
        </w:numPr>
        <w:tabs>
          <w:tab w:val="clear" w:pos="567"/>
        </w:tabs>
        <w:spacing w:line="240" w:lineRule="auto"/>
        <w:ind w:right="-2"/>
        <w:rPr>
          <w:b/>
          <w:noProof/>
          <w:szCs w:val="22"/>
        </w:rPr>
      </w:pPr>
      <w:r w:rsidRPr="00E36EA4">
        <w:rPr>
          <w:b/>
          <w:noProof/>
          <w:szCs w:val="22"/>
        </w:rPr>
        <w:t>Contraception</w:t>
      </w:r>
    </w:p>
    <w:p w14:paraId="6A1B1264" w14:textId="77777777" w:rsidR="003A28B3" w:rsidRPr="00E36EA4" w:rsidRDefault="003A28B3" w:rsidP="00120542">
      <w:pPr>
        <w:numPr>
          <w:ilvl w:val="12"/>
          <w:numId w:val="0"/>
        </w:numPr>
        <w:tabs>
          <w:tab w:val="clear" w:pos="567"/>
        </w:tabs>
        <w:spacing w:line="240" w:lineRule="auto"/>
        <w:ind w:right="-2"/>
        <w:rPr>
          <w:noProof/>
          <w:szCs w:val="22"/>
        </w:rPr>
      </w:pPr>
      <w:r w:rsidRPr="00E36EA4">
        <w:rPr>
          <w:noProof/>
          <w:szCs w:val="22"/>
        </w:rPr>
        <w:t>You or your partner or both should use an effective form of birth control to prevent your partner getting pregnant for 90</w:t>
      </w:r>
      <w:r w:rsidR="00781D4F" w:rsidRPr="00E36EA4">
        <w:rPr>
          <w:noProof/>
          <w:szCs w:val="22"/>
        </w:rPr>
        <w:t> </w:t>
      </w:r>
      <w:r w:rsidRPr="00E36EA4">
        <w:rPr>
          <w:noProof/>
          <w:szCs w:val="22"/>
        </w:rPr>
        <w:t>days after the VTP</w:t>
      </w:r>
      <w:r w:rsidR="002935A5" w:rsidRPr="00E36EA4">
        <w:rPr>
          <w:noProof/>
          <w:szCs w:val="22"/>
        </w:rPr>
        <w:t> </w:t>
      </w:r>
      <w:r w:rsidRPr="00E36EA4">
        <w:rPr>
          <w:noProof/>
          <w:szCs w:val="22"/>
        </w:rPr>
        <w:t>procedure. Check with your doctor about the birth control methods to use and how long to use them for. If your partner becomes pregnant within three months of your treatment, you must immediately tell your doctor.</w:t>
      </w:r>
    </w:p>
    <w:p w14:paraId="2B9D6E8E" w14:textId="77777777" w:rsidR="009B6496" w:rsidRPr="00E36EA4" w:rsidRDefault="009B6496" w:rsidP="00120542">
      <w:pPr>
        <w:numPr>
          <w:ilvl w:val="12"/>
          <w:numId w:val="0"/>
        </w:numPr>
        <w:tabs>
          <w:tab w:val="clear" w:pos="567"/>
        </w:tabs>
        <w:spacing w:line="240" w:lineRule="auto"/>
        <w:ind w:right="-2"/>
        <w:rPr>
          <w:noProof/>
          <w:szCs w:val="22"/>
        </w:rPr>
      </w:pPr>
    </w:p>
    <w:p w14:paraId="51A70A76" w14:textId="77777777" w:rsidR="009B6496" w:rsidRPr="00E36EA4" w:rsidRDefault="009B6496" w:rsidP="00120542">
      <w:pPr>
        <w:numPr>
          <w:ilvl w:val="12"/>
          <w:numId w:val="0"/>
        </w:numPr>
        <w:tabs>
          <w:tab w:val="clear" w:pos="567"/>
        </w:tabs>
        <w:spacing w:line="240" w:lineRule="auto"/>
        <w:ind w:right="-2"/>
        <w:outlineLvl w:val="0"/>
        <w:rPr>
          <w:b/>
          <w:noProof/>
          <w:szCs w:val="22"/>
        </w:rPr>
      </w:pPr>
      <w:r w:rsidRPr="00E36EA4">
        <w:rPr>
          <w:b/>
          <w:noProof/>
          <w:szCs w:val="22"/>
        </w:rPr>
        <w:t>Pregnancy and breast-feeding</w:t>
      </w:r>
    </w:p>
    <w:p w14:paraId="104938A5" w14:textId="77777777" w:rsidR="009B6496" w:rsidRPr="00E36EA4" w:rsidRDefault="00A94DB7" w:rsidP="00120542">
      <w:pPr>
        <w:numPr>
          <w:ilvl w:val="12"/>
          <w:numId w:val="0"/>
        </w:numPr>
        <w:tabs>
          <w:tab w:val="clear" w:pos="567"/>
        </w:tabs>
        <w:spacing w:line="240" w:lineRule="auto"/>
        <w:rPr>
          <w:noProof/>
          <w:szCs w:val="22"/>
        </w:rPr>
      </w:pPr>
      <w:r w:rsidRPr="00E36EA4">
        <w:rPr>
          <w:noProof/>
          <w:szCs w:val="22"/>
        </w:rPr>
        <w:t>TOOKAD is not indicated for the treatment of women</w:t>
      </w:r>
      <w:r w:rsidR="009B6496" w:rsidRPr="00E36EA4">
        <w:rPr>
          <w:noProof/>
          <w:szCs w:val="22"/>
        </w:rPr>
        <w:t>.</w:t>
      </w:r>
    </w:p>
    <w:p w14:paraId="640EDB5F" w14:textId="77777777" w:rsidR="009B6496" w:rsidRPr="00E36EA4" w:rsidRDefault="009B6496" w:rsidP="00120542">
      <w:pPr>
        <w:numPr>
          <w:ilvl w:val="12"/>
          <w:numId w:val="0"/>
        </w:numPr>
        <w:tabs>
          <w:tab w:val="clear" w:pos="567"/>
        </w:tabs>
        <w:spacing w:line="240" w:lineRule="auto"/>
        <w:rPr>
          <w:noProof/>
          <w:szCs w:val="22"/>
        </w:rPr>
      </w:pPr>
    </w:p>
    <w:p w14:paraId="2902A5A7" w14:textId="77777777" w:rsidR="009B6496" w:rsidRPr="00E36EA4" w:rsidRDefault="009B6496" w:rsidP="00120542">
      <w:pPr>
        <w:numPr>
          <w:ilvl w:val="12"/>
          <w:numId w:val="0"/>
        </w:numPr>
        <w:tabs>
          <w:tab w:val="clear" w:pos="567"/>
        </w:tabs>
        <w:spacing w:line="240" w:lineRule="auto"/>
        <w:ind w:right="-2"/>
        <w:outlineLvl w:val="0"/>
        <w:rPr>
          <w:noProof/>
          <w:szCs w:val="22"/>
        </w:rPr>
      </w:pPr>
      <w:r w:rsidRPr="00E36EA4">
        <w:rPr>
          <w:b/>
          <w:noProof/>
          <w:szCs w:val="22"/>
        </w:rPr>
        <w:t>Driving and using machines</w:t>
      </w:r>
    </w:p>
    <w:p w14:paraId="6599BED9" w14:textId="40B53556" w:rsidR="009B6496" w:rsidRPr="00E36EA4" w:rsidRDefault="00A94DB7" w:rsidP="00120542">
      <w:pPr>
        <w:numPr>
          <w:ilvl w:val="12"/>
          <w:numId w:val="0"/>
        </w:numPr>
        <w:tabs>
          <w:tab w:val="clear" w:pos="567"/>
        </w:tabs>
        <w:spacing w:line="240" w:lineRule="auto"/>
        <w:ind w:right="-2"/>
        <w:rPr>
          <w:noProof/>
          <w:szCs w:val="22"/>
        </w:rPr>
      </w:pPr>
      <w:r w:rsidRPr="00E36EA4">
        <w:rPr>
          <w:noProof/>
          <w:szCs w:val="22"/>
        </w:rPr>
        <w:t xml:space="preserve">TOOKAD has no influence on the ability to drive or use machines. However, as the procedure includes general anaesthesia, </w:t>
      </w:r>
      <w:r w:rsidR="00FE0DC0" w:rsidRPr="00E36EA4">
        <w:rPr>
          <w:noProof/>
          <w:szCs w:val="22"/>
        </w:rPr>
        <w:t>you should not</w:t>
      </w:r>
      <w:r w:rsidRPr="00E36EA4">
        <w:rPr>
          <w:noProof/>
          <w:szCs w:val="22"/>
        </w:rPr>
        <w:t xml:space="preserve"> perform complex tasks like driving or using machines </w:t>
      </w:r>
      <w:r w:rsidR="00FE0DC0" w:rsidRPr="00E36EA4">
        <w:rPr>
          <w:noProof/>
          <w:szCs w:val="22"/>
        </w:rPr>
        <w:t xml:space="preserve">until 24 hours after a general anaesthetic is </w:t>
      </w:r>
      <w:r w:rsidR="004C3662" w:rsidRPr="00E36EA4">
        <w:rPr>
          <w:noProof/>
          <w:szCs w:val="22"/>
        </w:rPr>
        <w:t>used</w:t>
      </w:r>
      <w:r w:rsidRPr="00E36EA4">
        <w:rPr>
          <w:noProof/>
          <w:szCs w:val="22"/>
        </w:rPr>
        <w:t>.</w:t>
      </w:r>
    </w:p>
    <w:p w14:paraId="563B7A19" w14:textId="77777777" w:rsidR="009B6496" w:rsidRPr="00E36EA4" w:rsidRDefault="009B6496" w:rsidP="00120542">
      <w:pPr>
        <w:numPr>
          <w:ilvl w:val="12"/>
          <w:numId w:val="0"/>
        </w:numPr>
        <w:tabs>
          <w:tab w:val="clear" w:pos="567"/>
        </w:tabs>
        <w:spacing w:line="240" w:lineRule="auto"/>
        <w:ind w:right="-2"/>
        <w:rPr>
          <w:noProof/>
          <w:szCs w:val="22"/>
        </w:rPr>
      </w:pPr>
    </w:p>
    <w:p w14:paraId="42C8072B" w14:textId="77777777" w:rsidR="009B6496" w:rsidRPr="00E36EA4" w:rsidRDefault="009B6496" w:rsidP="00120542">
      <w:pPr>
        <w:numPr>
          <w:ilvl w:val="12"/>
          <w:numId w:val="0"/>
        </w:numPr>
        <w:tabs>
          <w:tab w:val="clear" w:pos="567"/>
        </w:tabs>
        <w:spacing w:line="240" w:lineRule="auto"/>
        <w:ind w:right="-2"/>
        <w:rPr>
          <w:noProof/>
          <w:szCs w:val="22"/>
        </w:rPr>
      </w:pPr>
    </w:p>
    <w:p w14:paraId="0EC7E0A7" w14:textId="77777777" w:rsidR="009B6496" w:rsidRPr="00E36EA4" w:rsidRDefault="00F9016F" w:rsidP="00120542">
      <w:pPr>
        <w:spacing w:line="240" w:lineRule="auto"/>
        <w:ind w:right="-2"/>
        <w:rPr>
          <w:b/>
          <w:noProof/>
          <w:szCs w:val="22"/>
        </w:rPr>
      </w:pPr>
      <w:r w:rsidRPr="00E36EA4">
        <w:rPr>
          <w:b/>
          <w:noProof/>
          <w:szCs w:val="22"/>
        </w:rPr>
        <w:t>3.</w:t>
      </w:r>
      <w:r w:rsidRPr="00E36EA4">
        <w:rPr>
          <w:b/>
          <w:noProof/>
          <w:szCs w:val="22"/>
        </w:rPr>
        <w:tab/>
      </w:r>
      <w:r w:rsidR="009B6496" w:rsidRPr="00E36EA4">
        <w:rPr>
          <w:b/>
          <w:noProof/>
          <w:szCs w:val="22"/>
        </w:rPr>
        <w:t>H</w:t>
      </w:r>
      <w:r w:rsidR="00EB3C54" w:rsidRPr="00E36EA4">
        <w:rPr>
          <w:b/>
          <w:noProof/>
        </w:rPr>
        <w:t xml:space="preserve">ow </w:t>
      </w:r>
      <w:r w:rsidR="00A94DB7" w:rsidRPr="00E36EA4">
        <w:rPr>
          <w:b/>
          <w:noProof/>
        </w:rPr>
        <w:t>TOOKAD is used</w:t>
      </w:r>
    </w:p>
    <w:p w14:paraId="25022CF4" w14:textId="77777777" w:rsidR="009B6496" w:rsidRPr="00E36EA4" w:rsidRDefault="009B6496" w:rsidP="00120542">
      <w:pPr>
        <w:numPr>
          <w:ilvl w:val="12"/>
          <w:numId w:val="0"/>
        </w:numPr>
        <w:tabs>
          <w:tab w:val="clear" w:pos="567"/>
        </w:tabs>
        <w:spacing w:line="240" w:lineRule="auto"/>
        <w:ind w:right="-2"/>
        <w:rPr>
          <w:noProof/>
          <w:szCs w:val="22"/>
        </w:rPr>
      </w:pPr>
    </w:p>
    <w:p w14:paraId="5F834EA7" w14:textId="5F87B2D1" w:rsidR="00EB3C54" w:rsidRPr="00E36EA4" w:rsidRDefault="00636B49" w:rsidP="00120542">
      <w:pPr>
        <w:numPr>
          <w:ilvl w:val="12"/>
          <w:numId w:val="0"/>
        </w:numPr>
        <w:tabs>
          <w:tab w:val="clear" w:pos="567"/>
        </w:tabs>
        <w:spacing w:line="240" w:lineRule="auto"/>
        <w:ind w:right="-2"/>
        <w:rPr>
          <w:noProof/>
          <w:szCs w:val="22"/>
        </w:rPr>
      </w:pPr>
      <w:r w:rsidRPr="00E36EA4">
        <w:rPr>
          <w:noProof/>
          <w:szCs w:val="22"/>
        </w:rPr>
        <w:t>TOOKAD is restricted to hospital use only. It should only be used by personnel trained in the VTP</w:t>
      </w:r>
      <w:r w:rsidR="00F94695" w:rsidRPr="00E36EA4">
        <w:rPr>
          <w:noProof/>
          <w:szCs w:val="22"/>
        </w:rPr>
        <w:t> </w:t>
      </w:r>
      <w:r w:rsidRPr="00E36EA4">
        <w:rPr>
          <w:noProof/>
          <w:szCs w:val="22"/>
        </w:rPr>
        <w:t>procedure.</w:t>
      </w:r>
    </w:p>
    <w:p w14:paraId="4B6D377B" w14:textId="77777777" w:rsidR="00D3545E" w:rsidRPr="00E36EA4" w:rsidRDefault="00D3545E" w:rsidP="00120542">
      <w:pPr>
        <w:numPr>
          <w:ilvl w:val="12"/>
          <w:numId w:val="0"/>
        </w:numPr>
        <w:tabs>
          <w:tab w:val="clear" w:pos="567"/>
        </w:tabs>
        <w:spacing w:line="240" w:lineRule="auto"/>
        <w:ind w:right="-2"/>
        <w:rPr>
          <w:noProof/>
          <w:szCs w:val="22"/>
        </w:rPr>
      </w:pPr>
    </w:p>
    <w:p w14:paraId="37F64938" w14:textId="77777777" w:rsidR="00636B49" w:rsidRPr="00E36EA4" w:rsidRDefault="00636B49" w:rsidP="00120542">
      <w:pPr>
        <w:numPr>
          <w:ilvl w:val="12"/>
          <w:numId w:val="0"/>
        </w:numPr>
        <w:tabs>
          <w:tab w:val="clear" w:pos="567"/>
        </w:tabs>
        <w:spacing w:line="240" w:lineRule="auto"/>
        <w:ind w:right="-2"/>
        <w:rPr>
          <w:b/>
          <w:noProof/>
          <w:szCs w:val="22"/>
        </w:rPr>
      </w:pPr>
      <w:r w:rsidRPr="00E36EA4">
        <w:rPr>
          <w:b/>
          <w:noProof/>
          <w:szCs w:val="22"/>
        </w:rPr>
        <w:t>Dose</w:t>
      </w:r>
    </w:p>
    <w:p w14:paraId="7E63B385" w14:textId="77777777" w:rsidR="00636B49" w:rsidRPr="00E36EA4" w:rsidRDefault="00636B49" w:rsidP="00120542">
      <w:pPr>
        <w:numPr>
          <w:ilvl w:val="12"/>
          <w:numId w:val="0"/>
        </w:numPr>
        <w:tabs>
          <w:tab w:val="clear" w:pos="567"/>
        </w:tabs>
        <w:spacing w:line="240" w:lineRule="auto"/>
        <w:ind w:right="-2"/>
        <w:rPr>
          <w:noProof/>
          <w:szCs w:val="22"/>
        </w:rPr>
      </w:pPr>
      <w:r w:rsidRPr="00E36EA4">
        <w:rPr>
          <w:noProof/>
          <w:szCs w:val="22"/>
        </w:rPr>
        <w:t>The recommended dose of TOOKAD is one single dose of 3.66</w:t>
      </w:r>
      <w:r w:rsidR="00781D4F" w:rsidRPr="00E36EA4">
        <w:rPr>
          <w:noProof/>
          <w:szCs w:val="22"/>
        </w:rPr>
        <w:t> </w:t>
      </w:r>
      <w:r w:rsidRPr="00E36EA4">
        <w:rPr>
          <w:noProof/>
          <w:szCs w:val="22"/>
        </w:rPr>
        <w:t>mg per kg of body weight, injected into a vein. The injection lasts 10</w:t>
      </w:r>
      <w:r w:rsidR="00781D4F" w:rsidRPr="00E36EA4">
        <w:rPr>
          <w:noProof/>
          <w:szCs w:val="22"/>
        </w:rPr>
        <w:t> </w:t>
      </w:r>
      <w:r w:rsidRPr="00E36EA4">
        <w:rPr>
          <w:noProof/>
          <w:szCs w:val="22"/>
        </w:rPr>
        <w:t>minutes.</w:t>
      </w:r>
    </w:p>
    <w:p w14:paraId="3CD70CB4" w14:textId="666A202F" w:rsidR="00636B49" w:rsidRPr="00E36EA4" w:rsidRDefault="00636B49" w:rsidP="00120542">
      <w:pPr>
        <w:numPr>
          <w:ilvl w:val="12"/>
          <w:numId w:val="0"/>
        </w:numPr>
        <w:tabs>
          <w:tab w:val="clear" w:pos="567"/>
        </w:tabs>
        <w:spacing w:line="240" w:lineRule="auto"/>
        <w:ind w:right="-2"/>
        <w:rPr>
          <w:noProof/>
          <w:szCs w:val="22"/>
        </w:rPr>
      </w:pPr>
      <w:r w:rsidRPr="00E36EA4">
        <w:rPr>
          <w:noProof/>
          <w:szCs w:val="22"/>
        </w:rPr>
        <w:t>For instructions to healthcare professionals on reconstitution of TOOKAD before injection, see “Reconstitution of the TOOKAD powder for solution for injection”.</w:t>
      </w:r>
    </w:p>
    <w:p w14:paraId="210F2903" w14:textId="77777777" w:rsidR="00636B49" w:rsidRPr="00E36EA4" w:rsidRDefault="00636B49" w:rsidP="00120542">
      <w:pPr>
        <w:numPr>
          <w:ilvl w:val="12"/>
          <w:numId w:val="0"/>
        </w:numPr>
        <w:tabs>
          <w:tab w:val="clear" w:pos="567"/>
        </w:tabs>
        <w:spacing w:line="240" w:lineRule="auto"/>
        <w:ind w:right="-2"/>
        <w:rPr>
          <w:noProof/>
          <w:szCs w:val="22"/>
        </w:rPr>
      </w:pPr>
    </w:p>
    <w:p w14:paraId="23639428" w14:textId="30BABF84" w:rsidR="00636B49" w:rsidRPr="00E36EA4" w:rsidRDefault="009C3E3F" w:rsidP="00120542">
      <w:pPr>
        <w:numPr>
          <w:ilvl w:val="12"/>
          <w:numId w:val="0"/>
        </w:numPr>
        <w:tabs>
          <w:tab w:val="clear" w:pos="567"/>
        </w:tabs>
        <w:spacing w:line="240" w:lineRule="auto"/>
        <w:ind w:right="-2"/>
        <w:rPr>
          <w:noProof/>
          <w:szCs w:val="22"/>
        </w:rPr>
      </w:pPr>
      <w:r w:rsidRPr="00E36EA4">
        <w:rPr>
          <w:noProof/>
          <w:szCs w:val="22"/>
        </w:rPr>
        <w:t>O</w:t>
      </w:r>
      <w:r w:rsidR="00636B49" w:rsidRPr="00E36EA4">
        <w:rPr>
          <w:noProof/>
          <w:szCs w:val="22"/>
        </w:rPr>
        <w:t>nly the lobe that contains the cancer will be treated.</w:t>
      </w:r>
      <w:r w:rsidRPr="00E36EA4">
        <w:rPr>
          <w:noProof/>
          <w:szCs w:val="22"/>
        </w:rPr>
        <w:t xml:space="preserve"> Additional </w:t>
      </w:r>
      <w:r w:rsidR="00C96E2D" w:rsidRPr="00E36EA4">
        <w:rPr>
          <w:noProof/>
          <w:szCs w:val="22"/>
        </w:rPr>
        <w:t>VTP procedures</w:t>
      </w:r>
      <w:r w:rsidRPr="00E36EA4">
        <w:rPr>
          <w:noProof/>
          <w:szCs w:val="22"/>
        </w:rPr>
        <w:t xml:space="preserve"> </w:t>
      </w:r>
      <w:r w:rsidRPr="00E36EA4">
        <w:t xml:space="preserve">of </w:t>
      </w:r>
      <w:r w:rsidRPr="00E36EA4">
        <w:rPr>
          <w:noProof/>
          <w:szCs w:val="22"/>
        </w:rPr>
        <w:t>the prostate are not recommended.</w:t>
      </w:r>
    </w:p>
    <w:p w14:paraId="112729BD" w14:textId="77777777" w:rsidR="00270D35" w:rsidRPr="00E36EA4" w:rsidRDefault="00270D35" w:rsidP="00120542">
      <w:pPr>
        <w:numPr>
          <w:ilvl w:val="12"/>
          <w:numId w:val="0"/>
        </w:numPr>
        <w:tabs>
          <w:tab w:val="clear" w:pos="567"/>
        </w:tabs>
        <w:spacing w:line="240" w:lineRule="auto"/>
        <w:ind w:right="-2"/>
        <w:rPr>
          <w:b/>
        </w:rPr>
      </w:pPr>
    </w:p>
    <w:p w14:paraId="2678E78B" w14:textId="77777777" w:rsidR="00304F2F" w:rsidRPr="00E36EA4" w:rsidRDefault="00304F2F" w:rsidP="00120542">
      <w:pPr>
        <w:numPr>
          <w:ilvl w:val="12"/>
          <w:numId w:val="0"/>
        </w:numPr>
        <w:tabs>
          <w:tab w:val="clear" w:pos="567"/>
        </w:tabs>
        <w:spacing w:line="240" w:lineRule="auto"/>
        <w:ind w:right="-2"/>
        <w:rPr>
          <w:b/>
          <w:noProof/>
          <w:szCs w:val="22"/>
        </w:rPr>
      </w:pPr>
      <w:r w:rsidRPr="00E36EA4">
        <w:rPr>
          <w:b/>
          <w:noProof/>
          <w:szCs w:val="22"/>
        </w:rPr>
        <w:t>VTP procedure</w:t>
      </w:r>
    </w:p>
    <w:p w14:paraId="07577599" w14:textId="4F32CAF5" w:rsidR="00304F2F" w:rsidRPr="00E36EA4" w:rsidRDefault="00304F2F" w:rsidP="00120542">
      <w:pPr>
        <w:numPr>
          <w:ilvl w:val="12"/>
          <w:numId w:val="0"/>
        </w:numPr>
        <w:tabs>
          <w:tab w:val="clear" w:pos="567"/>
        </w:tabs>
        <w:spacing w:line="240" w:lineRule="auto"/>
        <w:ind w:right="-2"/>
        <w:rPr>
          <w:noProof/>
          <w:szCs w:val="22"/>
        </w:rPr>
      </w:pPr>
      <w:r w:rsidRPr="00E36EA4">
        <w:rPr>
          <w:noProof/>
          <w:szCs w:val="22"/>
        </w:rPr>
        <w:t>The day before and at the beginning of the VTP</w:t>
      </w:r>
      <w:r w:rsidR="00233D88" w:rsidRPr="00E36EA4">
        <w:rPr>
          <w:noProof/>
          <w:szCs w:val="22"/>
        </w:rPr>
        <w:t> </w:t>
      </w:r>
      <w:r w:rsidRPr="00E36EA4">
        <w:rPr>
          <w:noProof/>
          <w:szCs w:val="22"/>
        </w:rPr>
        <w:t xml:space="preserve">procedure, a rectal preparation is performed in order to clean the rectum. </w:t>
      </w:r>
      <w:r w:rsidRPr="00E36EA4" w:rsidDel="00BE038B">
        <w:rPr>
          <w:noProof/>
          <w:szCs w:val="22"/>
        </w:rPr>
        <w:t>Your doctor may prescribe antibiotics to prevent infection and alpha</w:t>
      </w:r>
      <w:r w:rsidR="00153876" w:rsidRPr="00E36EA4" w:rsidDel="00BE038B">
        <w:rPr>
          <w:noProof/>
          <w:szCs w:val="22"/>
        </w:rPr>
        <w:noBreakHyphen/>
      </w:r>
      <w:r w:rsidRPr="00E36EA4" w:rsidDel="00BE038B">
        <w:rPr>
          <w:noProof/>
          <w:szCs w:val="22"/>
        </w:rPr>
        <w:t xml:space="preserve">blockers (medicines given to prevent difficulties in urinating). </w:t>
      </w:r>
      <w:r w:rsidRPr="00E36EA4">
        <w:rPr>
          <w:noProof/>
          <w:szCs w:val="22"/>
        </w:rPr>
        <w:t>You will be given a general anaesthetic to send you to sleep before the VTP</w:t>
      </w:r>
      <w:r w:rsidR="00233D88" w:rsidRPr="00E36EA4">
        <w:rPr>
          <w:szCs w:val="22"/>
        </w:rPr>
        <w:t> </w:t>
      </w:r>
      <w:r w:rsidRPr="00E36EA4">
        <w:rPr>
          <w:noProof/>
          <w:szCs w:val="22"/>
        </w:rPr>
        <w:t>procedure. Fibres to carry the laser light are inserted into the prostate gland by using hollow needles. TOOKAD is activated immediately after injection by shining light through the fibres from a connected laser device.</w:t>
      </w:r>
    </w:p>
    <w:p w14:paraId="4147279A" w14:textId="77777777" w:rsidR="00304F2F" w:rsidRPr="00E36EA4" w:rsidRDefault="00304F2F" w:rsidP="00120542">
      <w:pPr>
        <w:numPr>
          <w:ilvl w:val="12"/>
          <w:numId w:val="0"/>
        </w:numPr>
        <w:tabs>
          <w:tab w:val="clear" w:pos="567"/>
        </w:tabs>
        <w:spacing w:line="240" w:lineRule="auto"/>
        <w:ind w:right="-2"/>
        <w:rPr>
          <w:noProof/>
          <w:szCs w:val="22"/>
        </w:rPr>
      </w:pPr>
    </w:p>
    <w:p w14:paraId="61C7218D" w14:textId="77777777" w:rsidR="00304F2F" w:rsidRPr="00E36EA4" w:rsidRDefault="00304F2F" w:rsidP="00120542">
      <w:pPr>
        <w:numPr>
          <w:ilvl w:val="12"/>
          <w:numId w:val="0"/>
        </w:numPr>
        <w:tabs>
          <w:tab w:val="clear" w:pos="567"/>
        </w:tabs>
        <w:spacing w:line="240" w:lineRule="auto"/>
        <w:ind w:right="-2"/>
        <w:rPr>
          <w:noProof/>
          <w:szCs w:val="22"/>
        </w:rPr>
      </w:pPr>
      <w:r w:rsidRPr="00E36EA4">
        <w:rPr>
          <w:noProof/>
          <w:szCs w:val="22"/>
        </w:rPr>
        <w:t>If you have any questions on the use of this medicine, ask your doctor, your pharmacist or your nurse.</w:t>
      </w:r>
    </w:p>
    <w:p w14:paraId="2F5EF990" w14:textId="77777777" w:rsidR="009B6496" w:rsidRPr="00E36EA4" w:rsidRDefault="009B6496" w:rsidP="00120542">
      <w:pPr>
        <w:numPr>
          <w:ilvl w:val="12"/>
          <w:numId w:val="0"/>
        </w:numPr>
        <w:tabs>
          <w:tab w:val="clear" w:pos="567"/>
        </w:tabs>
        <w:spacing w:line="240" w:lineRule="auto"/>
      </w:pPr>
    </w:p>
    <w:p w14:paraId="6998CCE5" w14:textId="77777777" w:rsidR="009B6496" w:rsidRPr="00E36EA4" w:rsidRDefault="009B6496" w:rsidP="00120542">
      <w:pPr>
        <w:numPr>
          <w:ilvl w:val="12"/>
          <w:numId w:val="0"/>
        </w:numPr>
        <w:tabs>
          <w:tab w:val="clear" w:pos="567"/>
        </w:tabs>
        <w:spacing w:line="240" w:lineRule="auto"/>
      </w:pPr>
    </w:p>
    <w:p w14:paraId="25F96740" w14:textId="77777777" w:rsidR="009B6496" w:rsidRPr="00E36EA4" w:rsidRDefault="009B6496" w:rsidP="00120542">
      <w:pPr>
        <w:numPr>
          <w:ilvl w:val="12"/>
          <w:numId w:val="0"/>
        </w:numPr>
        <w:tabs>
          <w:tab w:val="clear" w:pos="567"/>
        </w:tabs>
        <w:spacing w:line="240" w:lineRule="auto"/>
        <w:ind w:left="567" w:right="-2" w:hanging="567"/>
      </w:pPr>
      <w:r w:rsidRPr="00E36EA4">
        <w:rPr>
          <w:b/>
        </w:rPr>
        <w:t>4.</w:t>
      </w:r>
      <w:r w:rsidRPr="00E36EA4">
        <w:rPr>
          <w:b/>
        </w:rPr>
        <w:tab/>
        <w:t>P</w:t>
      </w:r>
      <w:r w:rsidR="00EB3C54" w:rsidRPr="00E36EA4">
        <w:rPr>
          <w:b/>
        </w:rPr>
        <w:t>ossible side effects</w:t>
      </w:r>
    </w:p>
    <w:p w14:paraId="6BFAD7F7" w14:textId="77777777" w:rsidR="009B6496" w:rsidRPr="00E36EA4" w:rsidRDefault="009B6496" w:rsidP="00120542">
      <w:pPr>
        <w:numPr>
          <w:ilvl w:val="12"/>
          <w:numId w:val="0"/>
        </w:numPr>
        <w:tabs>
          <w:tab w:val="clear" w:pos="567"/>
        </w:tabs>
        <w:spacing w:line="240" w:lineRule="auto"/>
      </w:pPr>
    </w:p>
    <w:p w14:paraId="113C1725" w14:textId="77777777" w:rsidR="00CD477C" w:rsidRPr="00E36EA4" w:rsidRDefault="00CD477C" w:rsidP="00120542">
      <w:pPr>
        <w:numPr>
          <w:ilvl w:val="12"/>
          <w:numId w:val="0"/>
        </w:numPr>
        <w:tabs>
          <w:tab w:val="clear" w:pos="567"/>
        </w:tabs>
        <w:spacing w:line="240" w:lineRule="auto"/>
        <w:ind w:right="-29"/>
        <w:rPr>
          <w:noProof/>
          <w:szCs w:val="22"/>
        </w:rPr>
      </w:pPr>
      <w:r w:rsidRPr="00E36EA4">
        <w:rPr>
          <w:noProof/>
          <w:szCs w:val="22"/>
        </w:rPr>
        <w:t>Like all medicines, this medicine can cause side effects, although not everybody gets them.</w:t>
      </w:r>
    </w:p>
    <w:p w14:paraId="49509605" w14:textId="77777777" w:rsidR="009B6496" w:rsidRPr="00E36EA4" w:rsidRDefault="00CD477C" w:rsidP="00120542">
      <w:pPr>
        <w:numPr>
          <w:ilvl w:val="12"/>
          <w:numId w:val="0"/>
        </w:numPr>
        <w:tabs>
          <w:tab w:val="clear" w:pos="567"/>
        </w:tabs>
        <w:spacing w:line="240" w:lineRule="auto"/>
        <w:ind w:right="-29"/>
        <w:rPr>
          <w:noProof/>
          <w:szCs w:val="22"/>
        </w:rPr>
      </w:pPr>
      <w:r w:rsidRPr="00E36EA4">
        <w:rPr>
          <w:noProof/>
          <w:szCs w:val="22"/>
        </w:rPr>
        <w:t>In addition, inserting needles into the prostate gland and inserting a urinary catheter for the procedure may be associated with further side effects.</w:t>
      </w:r>
    </w:p>
    <w:p w14:paraId="339824C5" w14:textId="77777777" w:rsidR="00D85193" w:rsidRPr="00E36EA4" w:rsidRDefault="00D85193" w:rsidP="00120542">
      <w:pPr>
        <w:numPr>
          <w:ilvl w:val="12"/>
          <w:numId w:val="0"/>
        </w:numPr>
        <w:tabs>
          <w:tab w:val="clear" w:pos="567"/>
        </w:tabs>
        <w:spacing w:line="240" w:lineRule="auto"/>
        <w:ind w:right="-29"/>
        <w:rPr>
          <w:noProof/>
          <w:szCs w:val="22"/>
        </w:rPr>
      </w:pPr>
    </w:p>
    <w:p w14:paraId="6EC76312" w14:textId="77777777" w:rsidR="00D85193" w:rsidRPr="00E36EA4" w:rsidRDefault="00D85193" w:rsidP="00120542">
      <w:pPr>
        <w:numPr>
          <w:ilvl w:val="12"/>
          <w:numId w:val="0"/>
        </w:numPr>
        <w:tabs>
          <w:tab w:val="clear" w:pos="567"/>
        </w:tabs>
        <w:spacing w:line="240" w:lineRule="auto"/>
        <w:ind w:right="-29"/>
        <w:rPr>
          <w:noProof/>
          <w:szCs w:val="22"/>
        </w:rPr>
      </w:pPr>
      <w:r w:rsidRPr="00E36EA4">
        <w:rPr>
          <w:noProof/>
          <w:szCs w:val="22"/>
        </w:rPr>
        <w:t>Possible side effects can occur with TOOKAD and VTP</w:t>
      </w:r>
      <w:r w:rsidR="00D54520" w:rsidRPr="00E36EA4">
        <w:rPr>
          <w:noProof/>
          <w:szCs w:val="22"/>
        </w:rPr>
        <w:t> </w:t>
      </w:r>
      <w:r w:rsidRPr="00E36EA4">
        <w:rPr>
          <w:noProof/>
          <w:szCs w:val="22"/>
        </w:rPr>
        <w:t>procedure.</w:t>
      </w:r>
    </w:p>
    <w:p w14:paraId="72308AA5" w14:textId="77777777" w:rsidR="00D85193" w:rsidRPr="00E36EA4" w:rsidRDefault="00D85193" w:rsidP="00120542">
      <w:pPr>
        <w:numPr>
          <w:ilvl w:val="12"/>
          <w:numId w:val="0"/>
        </w:numPr>
        <w:tabs>
          <w:tab w:val="clear" w:pos="567"/>
        </w:tabs>
        <w:spacing w:line="240" w:lineRule="auto"/>
        <w:ind w:right="-29"/>
        <w:rPr>
          <w:noProof/>
          <w:szCs w:val="22"/>
        </w:rPr>
      </w:pPr>
    </w:p>
    <w:p w14:paraId="4B43C55D" w14:textId="10619FF7" w:rsidR="00FD3AFD" w:rsidRPr="00E36EA4" w:rsidRDefault="00FD3AFD" w:rsidP="00120542">
      <w:pPr>
        <w:numPr>
          <w:ilvl w:val="12"/>
          <w:numId w:val="0"/>
        </w:numPr>
        <w:tabs>
          <w:tab w:val="clear" w:pos="567"/>
        </w:tabs>
        <w:spacing w:line="240" w:lineRule="auto"/>
        <w:ind w:right="-29"/>
        <w:rPr>
          <w:noProof/>
          <w:szCs w:val="22"/>
        </w:rPr>
      </w:pPr>
      <w:r w:rsidRPr="00E36EA4">
        <w:rPr>
          <w:noProof/>
          <w:szCs w:val="22"/>
        </w:rPr>
        <w:t xml:space="preserve">If you get any of the side effects below, </w:t>
      </w:r>
      <w:r w:rsidRPr="00E36EA4">
        <w:rPr>
          <w:b/>
          <w:noProof/>
          <w:szCs w:val="22"/>
        </w:rPr>
        <w:t>tell your doctor immediately</w:t>
      </w:r>
      <w:r w:rsidRPr="00E36EA4">
        <w:rPr>
          <w:noProof/>
          <w:szCs w:val="22"/>
        </w:rPr>
        <w:t>:</w:t>
      </w:r>
    </w:p>
    <w:p w14:paraId="01F77082" w14:textId="77777777" w:rsidR="00FD3AFD" w:rsidRPr="00E36EA4" w:rsidRDefault="00FD3AFD"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Urinary retention (not able to pass urine). In the few days after the VTP</w:t>
      </w:r>
      <w:r w:rsidR="00D54520" w:rsidRPr="00E36EA4">
        <w:rPr>
          <w:noProof/>
          <w:szCs w:val="22"/>
        </w:rPr>
        <w:t> </w:t>
      </w:r>
      <w:r w:rsidRPr="00E36EA4">
        <w:rPr>
          <w:noProof/>
          <w:szCs w:val="22"/>
        </w:rPr>
        <w:t>procedure some patients may have difficulties</w:t>
      </w:r>
      <w:r w:rsidR="00AA2BC2" w:rsidRPr="00E36EA4">
        <w:rPr>
          <w:noProof/>
          <w:szCs w:val="22"/>
        </w:rPr>
        <w:t xml:space="preserve"> (poor stream due to urethral narrowing)</w:t>
      </w:r>
      <w:r w:rsidRPr="00E36EA4">
        <w:rPr>
          <w:noProof/>
          <w:szCs w:val="22"/>
        </w:rPr>
        <w:t xml:space="preserve"> or inability to pass urine. This may necessitate inserting a catheter inside your bladder through the penis and the catheter will remain in place for a few days or weeks to drain the urine.</w:t>
      </w:r>
    </w:p>
    <w:p w14:paraId="0CA3D80A" w14:textId="77777777" w:rsidR="00FD3AFD" w:rsidRPr="00E36EA4" w:rsidRDefault="00FD3AFD"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Fever, pain and swelling in the area of the operation might occur after the procedure. These may be signs of infection in the urinary tract, the prostate or the genital system. In this case</w:t>
      </w:r>
      <w:r w:rsidR="00AA2BC2" w:rsidRPr="00E36EA4">
        <w:rPr>
          <w:noProof/>
          <w:szCs w:val="22"/>
        </w:rPr>
        <w:t>,</w:t>
      </w:r>
      <w:r w:rsidRPr="00E36EA4">
        <w:rPr>
          <w:noProof/>
          <w:szCs w:val="22"/>
        </w:rPr>
        <w:t xml:space="preserve"> you should contact your doctor as you may need further blood or urine analysis and antibiotics treatment. These infections are usually easily treated.</w:t>
      </w:r>
    </w:p>
    <w:p w14:paraId="04A39C94" w14:textId="77777777" w:rsidR="009B6496" w:rsidRPr="00E36EA4" w:rsidRDefault="009B6496" w:rsidP="00120542">
      <w:pPr>
        <w:numPr>
          <w:ilvl w:val="12"/>
          <w:numId w:val="0"/>
        </w:numPr>
        <w:tabs>
          <w:tab w:val="clear" w:pos="567"/>
        </w:tabs>
        <w:spacing w:line="240" w:lineRule="auto"/>
        <w:ind w:right="-29"/>
        <w:rPr>
          <w:noProof/>
          <w:szCs w:val="22"/>
        </w:rPr>
      </w:pPr>
    </w:p>
    <w:p w14:paraId="13BA92EE" w14:textId="77777777" w:rsidR="00CD477C" w:rsidRPr="00E36EA4" w:rsidRDefault="00E34DF0" w:rsidP="00120542">
      <w:pPr>
        <w:numPr>
          <w:ilvl w:val="12"/>
          <w:numId w:val="0"/>
        </w:numPr>
        <w:tabs>
          <w:tab w:val="clear" w:pos="567"/>
        </w:tabs>
        <w:spacing w:line="240" w:lineRule="auto"/>
        <w:ind w:right="-29"/>
        <w:rPr>
          <w:noProof/>
          <w:szCs w:val="22"/>
        </w:rPr>
      </w:pPr>
      <w:r w:rsidRPr="00E36EA4">
        <w:rPr>
          <w:noProof/>
          <w:szCs w:val="22"/>
        </w:rPr>
        <w:t xml:space="preserve">In addition to the side effects listed </w:t>
      </w:r>
      <w:r w:rsidR="00FA7D7B" w:rsidRPr="00E36EA4">
        <w:rPr>
          <w:noProof/>
          <w:szCs w:val="22"/>
        </w:rPr>
        <w:t>previously</w:t>
      </w:r>
      <w:r w:rsidRPr="00E36EA4">
        <w:rPr>
          <w:noProof/>
          <w:szCs w:val="22"/>
        </w:rPr>
        <w:t>, other side effects can occur.</w:t>
      </w:r>
    </w:p>
    <w:p w14:paraId="77A36F61" w14:textId="77777777" w:rsidR="00E34DF0" w:rsidRPr="00E36EA4" w:rsidRDefault="00E34DF0" w:rsidP="00120542">
      <w:pPr>
        <w:numPr>
          <w:ilvl w:val="12"/>
          <w:numId w:val="0"/>
        </w:numPr>
        <w:tabs>
          <w:tab w:val="clear" w:pos="567"/>
        </w:tabs>
        <w:spacing w:line="240" w:lineRule="auto"/>
        <w:ind w:right="-29"/>
        <w:rPr>
          <w:noProof/>
          <w:szCs w:val="22"/>
        </w:rPr>
      </w:pPr>
    </w:p>
    <w:p w14:paraId="53F4DB04" w14:textId="77777777" w:rsidR="00E34DF0" w:rsidRPr="00E36EA4" w:rsidRDefault="00E34DF0" w:rsidP="00120542">
      <w:pPr>
        <w:numPr>
          <w:ilvl w:val="12"/>
          <w:numId w:val="0"/>
        </w:numPr>
        <w:tabs>
          <w:tab w:val="clear" w:pos="567"/>
        </w:tabs>
        <w:spacing w:line="240" w:lineRule="auto"/>
        <w:ind w:right="-29"/>
        <w:rPr>
          <w:noProof/>
          <w:szCs w:val="22"/>
        </w:rPr>
      </w:pPr>
      <w:r w:rsidRPr="00E36EA4">
        <w:rPr>
          <w:b/>
          <w:noProof/>
          <w:szCs w:val="22"/>
        </w:rPr>
        <w:t>Very common side effects</w:t>
      </w:r>
      <w:r w:rsidRPr="00E36EA4">
        <w:rPr>
          <w:noProof/>
          <w:szCs w:val="22"/>
        </w:rPr>
        <w:t xml:space="preserve"> (may affect more than 1</w:t>
      </w:r>
      <w:r w:rsidR="00D563C1" w:rsidRPr="00E36EA4">
        <w:rPr>
          <w:noProof/>
          <w:szCs w:val="22"/>
        </w:rPr>
        <w:t xml:space="preserve"> </w:t>
      </w:r>
      <w:r w:rsidRPr="00E36EA4">
        <w:rPr>
          <w:noProof/>
          <w:szCs w:val="22"/>
        </w:rPr>
        <w:t>in</w:t>
      </w:r>
      <w:r w:rsidR="00D563C1" w:rsidRPr="00E36EA4">
        <w:rPr>
          <w:noProof/>
          <w:szCs w:val="22"/>
        </w:rPr>
        <w:t xml:space="preserve"> </w:t>
      </w:r>
      <w:r w:rsidRPr="00E36EA4">
        <w:rPr>
          <w:noProof/>
          <w:szCs w:val="22"/>
        </w:rPr>
        <w:t>10</w:t>
      </w:r>
      <w:r w:rsidR="00D563C1" w:rsidRPr="00E36EA4">
        <w:rPr>
          <w:noProof/>
          <w:szCs w:val="22"/>
        </w:rPr>
        <w:t xml:space="preserve"> </w:t>
      </w:r>
      <w:r w:rsidRPr="00E36EA4">
        <w:rPr>
          <w:noProof/>
          <w:szCs w:val="22"/>
        </w:rPr>
        <w:t>people)</w:t>
      </w:r>
    </w:p>
    <w:p w14:paraId="73830F2D" w14:textId="77777777" w:rsidR="00E34DF0" w:rsidRPr="00E36EA4" w:rsidRDefault="00E34DF0"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104058" w:rsidRPr="00E36EA4">
        <w:rPr>
          <w:noProof/>
          <w:szCs w:val="22"/>
        </w:rPr>
        <w:t>Problems with or pain on passing urine (including pain or discomfort on passing urine, bladder pain, the need to pass urine urgently or more frequently or at night; involuntary passing of urine)</w:t>
      </w:r>
      <w:r w:rsidRPr="00E36EA4">
        <w:rPr>
          <w:noProof/>
          <w:szCs w:val="22"/>
        </w:rPr>
        <w:t>,</w:t>
      </w:r>
    </w:p>
    <w:p w14:paraId="05EA32AE" w14:textId="77777777" w:rsidR="00E34DF0" w:rsidRPr="00E36EA4" w:rsidRDefault="00E34DF0"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6E46A7" w:rsidRPr="00E36EA4">
        <w:rPr>
          <w:noProof/>
          <w:szCs w:val="22"/>
        </w:rPr>
        <w:t>Sexual problems (including difficulty in getting or maintaining an erection, ejaculation failure, loss of desire or pain on intercourse)</w:t>
      </w:r>
      <w:r w:rsidRPr="00E36EA4">
        <w:rPr>
          <w:noProof/>
          <w:szCs w:val="22"/>
        </w:rPr>
        <w:t>,</w:t>
      </w:r>
    </w:p>
    <w:p w14:paraId="04A6DE1C" w14:textId="77777777" w:rsidR="006E46A7" w:rsidRPr="00E36EA4" w:rsidRDefault="00E34DF0"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6E46A7" w:rsidRPr="00E36EA4">
        <w:rPr>
          <w:noProof/>
          <w:szCs w:val="22"/>
        </w:rPr>
        <w:t>Blood in the urine (haematuria),</w:t>
      </w:r>
    </w:p>
    <w:p w14:paraId="10A381AF" w14:textId="77777777" w:rsidR="003303A1" w:rsidRPr="00E36EA4" w:rsidRDefault="006E46A7"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3303A1" w:rsidRPr="00E36EA4">
        <w:rPr>
          <w:noProof/>
          <w:szCs w:val="22"/>
        </w:rPr>
        <w:t>Perineal injury including bruising in the skin, bruising near where the needles are put into the prostate, pain and tenderness,</w:t>
      </w:r>
    </w:p>
    <w:p w14:paraId="6BB2E22D" w14:textId="77777777" w:rsidR="003303A1" w:rsidRPr="00E36EA4" w:rsidRDefault="003303A1"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Genital pain and discomfort (inflammation of the testicles or the epididymis, pain due to inflammation or fibrosis of the prostate).</w:t>
      </w:r>
    </w:p>
    <w:p w14:paraId="489BBCC0" w14:textId="77777777" w:rsidR="00CD477C" w:rsidRPr="00E36EA4" w:rsidRDefault="00CD477C" w:rsidP="00120542">
      <w:pPr>
        <w:numPr>
          <w:ilvl w:val="12"/>
          <w:numId w:val="0"/>
        </w:numPr>
        <w:tabs>
          <w:tab w:val="clear" w:pos="567"/>
        </w:tabs>
        <w:spacing w:line="240" w:lineRule="auto"/>
        <w:ind w:right="-29"/>
        <w:rPr>
          <w:noProof/>
          <w:szCs w:val="22"/>
        </w:rPr>
      </w:pPr>
    </w:p>
    <w:p w14:paraId="69393725" w14:textId="5183B1B0" w:rsidR="00BA1A38" w:rsidRPr="004E64DD" w:rsidRDefault="00A674B8" w:rsidP="00120542">
      <w:pPr>
        <w:numPr>
          <w:ilvl w:val="12"/>
          <w:numId w:val="0"/>
        </w:numPr>
        <w:tabs>
          <w:tab w:val="clear" w:pos="567"/>
        </w:tabs>
        <w:spacing w:line="240" w:lineRule="auto"/>
        <w:ind w:right="-29"/>
        <w:rPr>
          <w:u w:val="single"/>
        </w:rPr>
      </w:pPr>
      <w:r w:rsidRPr="00E36EA4">
        <w:rPr>
          <w:b/>
          <w:noProof/>
          <w:szCs w:val="22"/>
        </w:rPr>
        <w:t>Common side effects</w:t>
      </w:r>
      <w:r w:rsidRPr="00E36EA4">
        <w:rPr>
          <w:noProof/>
          <w:szCs w:val="22"/>
        </w:rPr>
        <w:t xml:space="preserve"> (may affect up to 1 in 10 people)</w:t>
      </w:r>
      <w:r w:rsidR="003303A1" w:rsidRPr="00E36EA4">
        <w:rPr>
          <w:noProof/>
          <w:szCs w:val="22"/>
          <w:u w:val="single"/>
        </w:rPr>
        <w:t xml:space="preserve"> </w:t>
      </w:r>
    </w:p>
    <w:p w14:paraId="53056320" w14:textId="77777777" w:rsidR="00683025" w:rsidRPr="00E36EA4" w:rsidRDefault="00A674B8"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BA1A38" w:rsidRPr="00E36EA4">
        <w:rPr>
          <w:noProof/>
          <w:szCs w:val="22"/>
        </w:rPr>
        <w:t>Anorectal discomfort (discomfort near the anus and just inside the anus), haemorrhoids (piles), proctalgia (pain in the anal region)</w:t>
      </w:r>
      <w:r w:rsidR="00683025" w:rsidRPr="00E36EA4">
        <w:rPr>
          <w:noProof/>
          <w:szCs w:val="22"/>
        </w:rPr>
        <w:t>,</w:t>
      </w:r>
    </w:p>
    <w:p w14:paraId="10B8B6EB" w14:textId="7DCC5549" w:rsidR="00A674B8" w:rsidRPr="00E36EA4" w:rsidRDefault="00B5218A"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BA1A38" w:rsidRPr="00E36EA4">
        <w:rPr>
          <w:noProof/>
          <w:szCs w:val="22"/>
        </w:rPr>
        <w:t>Problems with bowels (including diarrhoea or occasional soiling)</w:t>
      </w:r>
      <w:r w:rsidR="006B5085" w:rsidRPr="00E36EA4">
        <w:rPr>
          <w:noProof/>
          <w:szCs w:val="22"/>
        </w:rPr>
        <w:t>.</w:t>
      </w:r>
    </w:p>
    <w:p w14:paraId="50107525" w14:textId="1067E3BF" w:rsidR="00AF6153" w:rsidRPr="00E36EA4" w:rsidRDefault="009E5853"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FC1692" w:rsidRPr="00E36EA4">
        <w:rPr>
          <w:noProof/>
          <w:szCs w:val="22"/>
        </w:rPr>
        <w:t>General and musculoskeletal pain (muscle/bony pain, pain in the end of the limbs, back pain or bleeding into the joints)</w:t>
      </w:r>
      <w:r w:rsidRPr="00E36EA4">
        <w:rPr>
          <w:noProof/>
          <w:szCs w:val="22"/>
        </w:rPr>
        <w:t>.</w:t>
      </w:r>
    </w:p>
    <w:p w14:paraId="7C7B2E05" w14:textId="77777777" w:rsidR="00AF6153" w:rsidRPr="00E36EA4" w:rsidRDefault="00AF6153"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Haematospermia (presence of blood in the ejaculate).</w:t>
      </w:r>
    </w:p>
    <w:p w14:paraId="7A5627CF" w14:textId="40633166" w:rsidR="00321C7F" w:rsidRPr="00E36EA4" w:rsidRDefault="00321C7F"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3C79C7" w:rsidRPr="00E36EA4">
        <w:rPr>
          <w:noProof/>
          <w:szCs w:val="22"/>
        </w:rPr>
        <w:t>H</w:t>
      </w:r>
      <w:r w:rsidR="00AF0AA9" w:rsidRPr="00E36EA4">
        <w:rPr>
          <w:noProof/>
          <w:szCs w:val="22"/>
        </w:rPr>
        <w:t>igh blood pressure</w:t>
      </w:r>
      <w:r w:rsidRPr="00E36EA4">
        <w:rPr>
          <w:noProof/>
          <w:szCs w:val="22"/>
        </w:rPr>
        <w:t>.</w:t>
      </w:r>
    </w:p>
    <w:p w14:paraId="3C7F376F" w14:textId="4CF9A617" w:rsidR="00FE3686" w:rsidRPr="00E36EA4" w:rsidRDefault="00FE3686"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873CAC" w:rsidRPr="00E36EA4">
        <w:rPr>
          <w:noProof/>
          <w:szCs w:val="22"/>
        </w:rPr>
        <w:t>I</w:t>
      </w:r>
      <w:r w:rsidRPr="00E36EA4">
        <w:rPr>
          <w:noProof/>
          <w:szCs w:val="22"/>
        </w:rPr>
        <w:t>ncreases in blood lipids, lactate dehydrogenase increased, white blood cell increased, creatine phosphokinase increased, potassium decreased, prostatic specific antigen (PSA) increased.</w:t>
      </w:r>
    </w:p>
    <w:p w14:paraId="295F33DF" w14:textId="77777777" w:rsidR="00FE3686" w:rsidRPr="00E36EA4" w:rsidRDefault="00FE3686"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Skin reaction, erythema (reddening), rash, dryness, pruritus, depigmentation.</w:t>
      </w:r>
    </w:p>
    <w:p w14:paraId="1CDC3125" w14:textId="77777777" w:rsidR="00A41CA7" w:rsidRPr="00E36EA4" w:rsidRDefault="00A41CA7"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Abnormal blood tests related to coagulation.</w:t>
      </w:r>
    </w:p>
    <w:p w14:paraId="0F220EE6" w14:textId="77777777" w:rsidR="00CC0F17" w:rsidRPr="00E36EA4" w:rsidRDefault="00CC0F17"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Discomfort in the abdominal region.</w:t>
      </w:r>
    </w:p>
    <w:p w14:paraId="3840867F" w14:textId="77777777" w:rsidR="00B133BE" w:rsidRPr="00E36EA4" w:rsidRDefault="00B133BE"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Fatigue (tiredness).</w:t>
      </w:r>
    </w:p>
    <w:p w14:paraId="4242A959" w14:textId="77777777" w:rsidR="00321C7F" w:rsidRPr="00E36EA4" w:rsidRDefault="00321C7F" w:rsidP="00120542">
      <w:pPr>
        <w:numPr>
          <w:ilvl w:val="12"/>
          <w:numId w:val="0"/>
        </w:numPr>
        <w:tabs>
          <w:tab w:val="clear" w:pos="567"/>
        </w:tabs>
        <w:spacing w:line="240" w:lineRule="auto"/>
        <w:rPr>
          <w:noProof/>
          <w:szCs w:val="22"/>
        </w:rPr>
      </w:pPr>
    </w:p>
    <w:p w14:paraId="126784C4" w14:textId="77777777" w:rsidR="00321C7F" w:rsidRPr="00E36EA4" w:rsidRDefault="00321C7F" w:rsidP="00120542">
      <w:pPr>
        <w:numPr>
          <w:ilvl w:val="12"/>
          <w:numId w:val="0"/>
        </w:numPr>
        <w:tabs>
          <w:tab w:val="clear" w:pos="567"/>
        </w:tabs>
        <w:spacing w:line="240" w:lineRule="auto"/>
        <w:ind w:left="567" w:hanging="567"/>
        <w:rPr>
          <w:noProof/>
          <w:szCs w:val="22"/>
        </w:rPr>
      </w:pPr>
      <w:r w:rsidRPr="00E36EA4">
        <w:rPr>
          <w:b/>
          <w:noProof/>
          <w:szCs w:val="22"/>
        </w:rPr>
        <w:t>Uncommon side effects</w:t>
      </w:r>
      <w:r w:rsidRPr="00E36EA4">
        <w:rPr>
          <w:noProof/>
          <w:szCs w:val="22"/>
        </w:rPr>
        <w:t xml:space="preserve"> (may affect up to 1 in 100 people)</w:t>
      </w:r>
    </w:p>
    <w:p w14:paraId="13E1925E" w14:textId="77777777" w:rsidR="00321C7F" w:rsidRPr="00E36EA4" w:rsidRDefault="00321C7F"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E6774F" w:rsidRPr="00E36EA4">
        <w:rPr>
          <w:noProof/>
          <w:szCs w:val="22"/>
        </w:rPr>
        <w:t>Dizziness, fall,</w:t>
      </w:r>
    </w:p>
    <w:p w14:paraId="4FB8E90E" w14:textId="77777777" w:rsidR="00321C7F" w:rsidRPr="00E36EA4" w:rsidRDefault="00321C7F"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E6774F" w:rsidRPr="00E36EA4">
        <w:rPr>
          <w:noProof/>
          <w:szCs w:val="22"/>
        </w:rPr>
        <w:t>Headache,</w:t>
      </w:r>
      <w:r w:rsidRPr="00E36EA4">
        <w:rPr>
          <w:noProof/>
          <w:szCs w:val="22"/>
        </w:rPr>
        <w:t xml:space="preserve"> </w:t>
      </w:r>
    </w:p>
    <w:p w14:paraId="03D18DD0" w14:textId="77777777" w:rsidR="00321C7F" w:rsidRPr="00E36EA4" w:rsidRDefault="00321C7F"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E6774F" w:rsidRPr="00E36EA4">
        <w:rPr>
          <w:noProof/>
          <w:szCs w:val="22"/>
        </w:rPr>
        <w:t>Sensory disturbance, formication (sensation like crawling insects on or under the skin).</w:t>
      </w:r>
    </w:p>
    <w:p w14:paraId="3F0F0FDB" w14:textId="7C7F30B2" w:rsidR="00D74680" w:rsidRPr="00E36EA4" w:rsidRDefault="000018D9"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r>
      <w:r w:rsidR="00D74680" w:rsidRPr="00E36EA4">
        <w:rPr>
          <w:noProof/>
          <w:szCs w:val="22"/>
        </w:rPr>
        <w:t>Eye irritation, photophobia (intolerance to light).</w:t>
      </w:r>
    </w:p>
    <w:p w14:paraId="25BC9172" w14:textId="6BB3D07E" w:rsidR="006B3574" w:rsidRPr="00E36EA4" w:rsidRDefault="006B3574" w:rsidP="00120542">
      <w:pPr>
        <w:numPr>
          <w:ilvl w:val="12"/>
          <w:numId w:val="0"/>
        </w:numPr>
        <w:tabs>
          <w:tab w:val="clear" w:pos="567"/>
        </w:tabs>
        <w:spacing w:line="240" w:lineRule="auto"/>
        <w:ind w:left="567" w:hanging="567"/>
        <w:rPr>
          <w:noProof/>
          <w:szCs w:val="22"/>
          <w:highlight w:val="green"/>
        </w:rPr>
      </w:pPr>
      <w:r w:rsidRPr="00E36EA4">
        <w:rPr>
          <w:noProof/>
          <w:szCs w:val="22"/>
        </w:rPr>
        <w:t>-</w:t>
      </w:r>
      <w:r w:rsidRPr="00E36EA4">
        <w:rPr>
          <w:noProof/>
          <w:szCs w:val="22"/>
        </w:rPr>
        <w:tab/>
        <w:t>Dyspnoea exertional (excessive shortness of breath during or after exercise).</w:t>
      </w:r>
    </w:p>
    <w:p w14:paraId="2E3F963B" w14:textId="0E2EDFFE" w:rsidR="00B309A6" w:rsidRPr="0079659B" w:rsidRDefault="00B309A6" w:rsidP="00120542">
      <w:pPr>
        <w:numPr>
          <w:ilvl w:val="12"/>
          <w:numId w:val="0"/>
        </w:numPr>
        <w:tabs>
          <w:tab w:val="clear" w:pos="567"/>
        </w:tabs>
        <w:spacing w:line="240" w:lineRule="auto"/>
        <w:ind w:left="567" w:hanging="567"/>
      </w:pPr>
      <w:r w:rsidRPr="00E36EA4">
        <w:rPr>
          <w:noProof/>
          <w:szCs w:val="22"/>
        </w:rPr>
        <w:t>-</w:t>
      </w:r>
      <w:r w:rsidRPr="00E36EA4">
        <w:rPr>
          <w:noProof/>
          <w:szCs w:val="22"/>
        </w:rPr>
        <w:tab/>
        <w:t>Mood disorder.</w:t>
      </w:r>
      <w:r w:rsidRPr="0079659B">
        <w:t xml:space="preserve"> </w:t>
      </w:r>
    </w:p>
    <w:p w14:paraId="5474A237" w14:textId="77777777" w:rsidR="003D3583" w:rsidRPr="00E36EA4" w:rsidRDefault="003D3583" w:rsidP="00120542">
      <w:pPr>
        <w:numPr>
          <w:ilvl w:val="12"/>
          <w:numId w:val="0"/>
        </w:numPr>
        <w:tabs>
          <w:tab w:val="clear" w:pos="567"/>
        </w:tabs>
        <w:spacing w:line="240" w:lineRule="auto"/>
        <w:ind w:left="567" w:hanging="567"/>
        <w:rPr>
          <w:noProof/>
          <w:szCs w:val="22"/>
        </w:rPr>
      </w:pPr>
      <w:r w:rsidRPr="00E36EA4">
        <w:rPr>
          <w:noProof/>
          <w:szCs w:val="22"/>
        </w:rPr>
        <w:t>-</w:t>
      </w:r>
      <w:r w:rsidRPr="00E36EA4">
        <w:rPr>
          <w:noProof/>
          <w:szCs w:val="22"/>
        </w:rPr>
        <w:tab/>
        <w:t xml:space="preserve">Weight decreased. </w:t>
      </w:r>
    </w:p>
    <w:p w14:paraId="197FEDC7" w14:textId="77777777" w:rsidR="00EB3C54" w:rsidRPr="00E36EA4" w:rsidRDefault="00EB3C54" w:rsidP="00120542">
      <w:pPr>
        <w:numPr>
          <w:ilvl w:val="12"/>
          <w:numId w:val="0"/>
        </w:numPr>
        <w:tabs>
          <w:tab w:val="clear" w:pos="567"/>
        </w:tabs>
        <w:spacing w:line="240" w:lineRule="auto"/>
        <w:ind w:right="-2"/>
        <w:rPr>
          <w:rFonts w:ascii="TimesNewRoman" w:hAnsi="TimesNewRoman" w:cs="TimesNewRoman"/>
          <w:b/>
        </w:rPr>
      </w:pPr>
    </w:p>
    <w:p w14:paraId="5BD19DF1" w14:textId="77777777" w:rsidR="00A75FE1" w:rsidRPr="00E36EA4" w:rsidRDefault="00A75FE1" w:rsidP="00120542">
      <w:pPr>
        <w:numPr>
          <w:ilvl w:val="12"/>
          <w:numId w:val="0"/>
        </w:numPr>
        <w:spacing w:line="240" w:lineRule="auto"/>
        <w:outlineLvl w:val="0"/>
        <w:rPr>
          <w:b/>
          <w:noProof/>
          <w:szCs w:val="22"/>
        </w:rPr>
      </w:pPr>
      <w:r w:rsidRPr="00E36EA4">
        <w:rPr>
          <w:b/>
          <w:noProof/>
          <w:szCs w:val="22"/>
        </w:rPr>
        <w:t>Reporting of side effects</w:t>
      </w:r>
    </w:p>
    <w:p w14:paraId="13A51EAA" w14:textId="74A41BF7" w:rsidR="009B6496" w:rsidRPr="00E36EA4" w:rsidRDefault="009B6496" w:rsidP="00120542">
      <w:pPr>
        <w:pStyle w:val="BodytextAgency"/>
        <w:spacing w:after="0" w:line="240" w:lineRule="auto"/>
        <w:rPr>
          <w:rFonts w:ascii="Times New Roman" w:hAnsi="Times New Roman"/>
          <w:sz w:val="22"/>
        </w:rPr>
      </w:pPr>
      <w:r w:rsidRPr="00E36EA4">
        <w:rPr>
          <w:rFonts w:ascii="Times New Roman" w:hAnsi="Times New Roman" w:cs="Times New Roman"/>
          <w:noProof/>
          <w:sz w:val="22"/>
          <w:szCs w:val="22"/>
        </w:rPr>
        <w:t xml:space="preserve">If </w:t>
      </w:r>
      <w:r w:rsidR="00EB3C54" w:rsidRPr="00E36EA4">
        <w:rPr>
          <w:rFonts w:ascii="Times New Roman" w:hAnsi="Times New Roman" w:cs="Times New Roman"/>
          <w:noProof/>
          <w:sz w:val="22"/>
          <w:szCs w:val="22"/>
        </w:rPr>
        <w:t xml:space="preserve">you get </w:t>
      </w:r>
      <w:r w:rsidRPr="00E36EA4">
        <w:rPr>
          <w:rFonts w:ascii="Times New Roman" w:hAnsi="Times New Roman" w:cs="Times New Roman"/>
          <w:noProof/>
          <w:sz w:val="22"/>
          <w:szCs w:val="22"/>
        </w:rPr>
        <w:t>any side effects</w:t>
      </w:r>
      <w:r w:rsidR="00310764" w:rsidRPr="00E36EA4">
        <w:rPr>
          <w:rFonts w:ascii="Times New Roman" w:hAnsi="Times New Roman" w:cs="Times New Roman"/>
          <w:noProof/>
          <w:sz w:val="22"/>
          <w:szCs w:val="22"/>
        </w:rPr>
        <w:t>,</w:t>
      </w:r>
      <w:r w:rsidRPr="00E36EA4">
        <w:rPr>
          <w:rFonts w:ascii="Times New Roman" w:hAnsi="Times New Roman" w:cs="Times New Roman"/>
          <w:noProof/>
          <w:sz w:val="22"/>
          <w:szCs w:val="22"/>
        </w:rPr>
        <w:t xml:space="preserve"> </w:t>
      </w:r>
      <w:r w:rsidR="00EB3C54" w:rsidRPr="00E36EA4">
        <w:rPr>
          <w:rFonts w:ascii="Times New Roman" w:hAnsi="Times New Roman" w:cs="Times New Roman"/>
          <w:noProof/>
          <w:sz w:val="22"/>
          <w:szCs w:val="22"/>
        </w:rPr>
        <w:t>talk to your doctor or</w:t>
      </w:r>
      <w:r w:rsidR="00C6434D" w:rsidRPr="00E36EA4">
        <w:rPr>
          <w:rFonts w:ascii="Times New Roman" w:hAnsi="Times New Roman" w:cs="Times New Roman"/>
          <w:noProof/>
          <w:sz w:val="22"/>
          <w:szCs w:val="22"/>
        </w:rPr>
        <w:t xml:space="preserve"> </w:t>
      </w:r>
      <w:r w:rsidR="00EB3C54" w:rsidRPr="00E36EA4">
        <w:rPr>
          <w:rFonts w:ascii="Times New Roman" w:hAnsi="Times New Roman" w:cs="Times New Roman"/>
          <w:noProof/>
          <w:sz w:val="22"/>
          <w:szCs w:val="22"/>
        </w:rPr>
        <w:t>pharmacist</w:t>
      </w:r>
      <w:r w:rsidR="00F44F03" w:rsidRPr="00E36EA4">
        <w:rPr>
          <w:rFonts w:ascii="Times New Roman" w:hAnsi="Times New Roman" w:cs="Times New Roman"/>
          <w:noProof/>
          <w:sz w:val="22"/>
          <w:szCs w:val="22"/>
        </w:rPr>
        <w:t xml:space="preserve"> </w:t>
      </w:r>
      <w:r w:rsidR="00EB3C54" w:rsidRPr="00E36EA4">
        <w:rPr>
          <w:rFonts w:ascii="Times New Roman" w:hAnsi="Times New Roman" w:cs="Times New Roman"/>
          <w:noProof/>
          <w:sz w:val="22"/>
          <w:szCs w:val="22"/>
        </w:rPr>
        <w:t>or nurse.</w:t>
      </w:r>
      <w:r w:rsidR="00EB3C54" w:rsidRPr="00E36EA4">
        <w:rPr>
          <w:rFonts w:ascii="Times New Roman" w:hAnsi="Times New Roman" w:cs="Times New Roman"/>
          <w:sz w:val="22"/>
          <w:szCs w:val="22"/>
        </w:rPr>
        <w:t xml:space="preserve"> This includes any possible </w:t>
      </w:r>
      <w:r w:rsidRPr="00E36EA4">
        <w:rPr>
          <w:rFonts w:ascii="Times New Roman" w:hAnsi="Times New Roman" w:cs="Times New Roman"/>
          <w:noProof/>
          <w:sz w:val="22"/>
          <w:szCs w:val="22"/>
        </w:rPr>
        <w:t>side effects not listed in this leaflet.</w:t>
      </w:r>
      <w:r w:rsidR="00A75FE1" w:rsidRPr="00E36EA4">
        <w:rPr>
          <w:szCs w:val="22"/>
        </w:rPr>
        <w:t xml:space="preserve"> </w:t>
      </w:r>
      <w:r w:rsidR="00A75FE1" w:rsidRPr="00E36EA4">
        <w:rPr>
          <w:rFonts w:ascii="Times New Roman" w:hAnsi="Times New Roman" w:cs="Times New Roman"/>
          <w:sz w:val="22"/>
          <w:szCs w:val="22"/>
        </w:rPr>
        <w:t xml:space="preserve">You can also report side effects directly </w:t>
      </w:r>
      <w:r w:rsidR="00A1637F" w:rsidRPr="00E36EA4">
        <w:rPr>
          <w:rFonts w:ascii="Times New Roman" w:hAnsi="Times New Roman" w:cs="Times New Roman"/>
          <w:sz w:val="22"/>
          <w:szCs w:val="22"/>
        </w:rPr>
        <w:t xml:space="preserve">via </w:t>
      </w:r>
      <w:r w:rsidR="00A1637F" w:rsidRPr="00E36EA4">
        <w:rPr>
          <w:rFonts w:ascii="Times New Roman" w:hAnsi="Times New Roman"/>
          <w:sz w:val="22"/>
          <w:highlight w:val="lightGray"/>
        </w:rPr>
        <w:t xml:space="preserve">the national reporting system listed in </w:t>
      </w:r>
      <w:hyperlink r:id="rId11" w:history="1">
        <w:r w:rsidR="00A1637F" w:rsidRPr="00F13732">
          <w:rPr>
            <w:rStyle w:val="Hyperlink"/>
            <w:rFonts w:ascii="Times New Roman" w:hAnsi="Times New Roman" w:cs="Times New Roman"/>
            <w:sz w:val="22"/>
            <w:szCs w:val="22"/>
            <w:highlight w:val="lightGray"/>
          </w:rPr>
          <w:t>Appendix V</w:t>
        </w:r>
      </w:hyperlink>
      <w:r w:rsidR="00DB1B31" w:rsidRPr="00E36EA4">
        <w:rPr>
          <w:rFonts w:ascii="Times New Roman" w:hAnsi="Times New Roman" w:cs="Times New Roman"/>
          <w:sz w:val="22"/>
          <w:szCs w:val="22"/>
        </w:rPr>
        <w:t>.</w:t>
      </w:r>
      <w:r w:rsidR="00A75FE1" w:rsidRPr="00E36EA4">
        <w:rPr>
          <w:rFonts w:ascii="Times New Roman" w:hAnsi="Times New Roman"/>
          <w:sz w:val="22"/>
        </w:rPr>
        <w:t xml:space="preserve"> By reporting side effects you can help provide more information on the safety of this medicine.</w:t>
      </w:r>
    </w:p>
    <w:p w14:paraId="409619C1" w14:textId="77777777" w:rsidR="008D35AD" w:rsidRPr="00E36EA4" w:rsidRDefault="008D35AD" w:rsidP="00120542">
      <w:pPr>
        <w:autoSpaceDE w:val="0"/>
        <w:autoSpaceDN w:val="0"/>
        <w:adjustRightInd w:val="0"/>
        <w:spacing w:line="240" w:lineRule="auto"/>
        <w:rPr>
          <w:szCs w:val="22"/>
        </w:rPr>
      </w:pPr>
    </w:p>
    <w:p w14:paraId="5966CB37" w14:textId="77777777" w:rsidR="008D35AD" w:rsidRPr="00E36EA4" w:rsidRDefault="008D35AD" w:rsidP="00120542">
      <w:pPr>
        <w:autoSpaceDE w:val="0"/>
        <w:autoSpaceDN w:val="0"/>
        <w:adjustRightInd w:val="0"/>
        <w:spacing w:line="240" w:lineRule="auto"/>
        <w:rPr>
          <w:szCs w:val="22"/>
        </w:rPr>
      </w:pPr>
    </w:p>
    <w:p w14:paraId="578EEF78" w14:textId="77777777" w:rsidR="009B6496" w:rsidRPr="00E36EA4" w:rsidRDefault="009B6496" w:rsidP="00120542">
      <w:pPr>
        <w:numPr>
          <w:ilvl w:val="12"/>
          <w:numId w:val="0"/>
        </w:numPr>
        <w:tabs>
          <w:tab w:val="clear" w:pos="567"/>
        </w:tabs>
        <w:spacing w:line="240" w:lineRule="auto"/>
        <w:ind w:left="567" w:right="-2" w:hanging="567"/>
        <w:rPr>
          <w:b/>
          <w:noProof/>
          <w:szCs w:val="22"/>
        </w:rPr>
      </w:pPr>
      <w:r w:rsidRPr="00E36EA4">
        <w:rPr>
          <w:b/>
          <w:noProof/>
          <w:szCs w:val="22"/>
        </w:rPr>
        <w:t>5.</w:t>
      </w:r>
      <w:r w:rsidRPr="00E36EA4">
        <w:rPr>
          <w:b/>
          <w:noProof/>
          <w:szCs w:val="22"/>
        </w:rPr>
        <w:tab/>
        <w:t>H</w:t>
      </w:r>
      <w:r w:rsidR="00A76D67" w:rsidRPr="00E36EA4">
        <w:rPr>
          <w:b/>
          <w:noProof/>
          <w:szCs w:val="22"/>
        </w:rPr>
        <w:t xml:space="preserve">ow </w:t>
      </w:r>
      <w:r w:rsidR="00175225" w:rsidRPr="00E36EA4">
        <w:rPr>
          <w:b/>
          <w:noProof/>
          <w:szCs w:val="22"/>
        </w:rPr>
        <w:t>TOOKAD is stored</w:t>
      </w:r>
    </w:p>
    <w:p w14:paraId="2185BD6A" w14:textId="77777777" w:rsidR="009B6496" w:rsidRPr="00E36EA4" w:rsidRDefault="009B6496" w:rsidP="00120542">
      <w:pPr>
        <w:numPr>
          <w:ilvl w:val="12"/>
          <w:numId w:val="0"/>
        </w:numPr>
        <w:tabs>
          <w:tab w:val="clear" w:pos="567"/>
        </w:tabs>
        <w:spacing w:line="240" w:lineRule="auto"/>
        <w:ind w:right="-2"/>
        <w:rPr>
          <w:noProof/>
          <w:szCs w:val="22"/>
        </w:rPr>
      </w:pPr>
    </w:p>
    <w:p w14:paraId="22C057C9" w14:textId="77777777" w:rsidR="00175225" w:rsidRPr="00E36EA4" w:rsidRDefault="00175225" w:rsidP="00120542">
      <w:pPr>
        <w:numPr>
          <w:ilvl w:val="12"/>
          <w:numId w:val="0"/>
        </w:numPr>
        <w:tabs>
          <w:tab w:val="clear" w:pos="567"/>
        </w:tabs>
        <w:spacing w:line="240" w:lineRule="auto"/>
        <w:ind w:right="-2"/>
        <w:rPr>
          <w:noProof/>
          <w:szCs w:val="22"/>
        </w:rPr>
      </w:pPr>
      <w:r w:rsidRPr="00E36EA4">
        <w:rPr>
          <w:noProof/>
          <w:szCs w:val="22"/>
        </w:rPr>
        <w:t xml:space="preserve">You will not have to store this medicine. This medicine is stored under the responsibility of the specialist. </w:t>
      </w:r>
    </w:p>
    <w:p w14:paraId="47F49069" w14:textId="77777777" w:rsidR="00175225" w:rsidRPr="00E36EA4" w:rsidRDefault="00175225" w:rsidP="00120542">
      <w:pPr>
        <w:numPr>
          <w:ilvl w:val="12"/>
          <w:numId w:val="0"/>
        </w:numPr>
        <w:tabs>
          <w:tab w:val="clear" w:pos="567"/>
        </w:tabs>
        <w:spacing w:line="240" w:lineRule="auto"/>
        <w:ind w:right="-2"/>
        <w:rPr>
          <w:noProof/>
          <w:szCs w:val="22"/>
        </w:rPr>
      </w:pPr>
    </w:p>
    <w:p w14:paraId="0C54F68C" w14:textId="4EF6EA3A" w:rsidR="00175225" w:rsidRPr="00E36EA4" w:rsidRDefault="00175225" w:rsidP="00120542">
      <w:pPr>
        <w:numPr>
          <w:ilvl w:val="12"/>
          <w:numId w:val="0"/>
        </w:numPr>
        <w:tabs>
          <w:tab w:val="clear" w:pos="567"/>
        </w:tabs>
        <w:spacing w:line="240" w:lineRule="auto"/>
        <w:ind w:right="-2"/>
        <w:rPr>
          <w:noProof/>
          <w:szCs w:val="22"/>
        </w:rPr>
      </w:pPr>
      <w:r w:rsidRPr="00E36EA4">
        <w:rPr>
          <w:noProof/>
          <w:szCs w:val="22"/>
        </w:rPr>
        <w:t>The following information is in</w:t>
      </w:r>
      <w:r w:rsidR="009C4D2A" w:rsidRPr="00E36EA4">
        <w:rPr>
          <w:noProof/>
          <w:szCs w:val="22"/>
        </w:rPr>
        <w:t>tended for the specialist only.</w:t>
      </w:r>
    </w:p>
    <w:p w14:paraId="3010F97C" w14:textId="77777777" w:rsidR="005B79BE" w:rsidRPr="00E36EA4" w:rsidRDefault="005B79BE" w:rsidP="00120542">
      <w:pPr>
        <w:numPr>
          <w:ilvl w:val="12"/>
          <w:numId w:val="0"/>
        </w:numPr>
        <w:tabs>
          <w:tab w:val="clear" w:pos="567"/>
        </w:tabs>
        <w:spacing w:line="240" w:lineRule="auto"/>
        <w:ind w:right="-2"/>
        <w:rPr>
          <w:noProof/>
          <w:szCs w:val="22"/>
        </w:rPr>
      </w:pPr>
    </w:p>
    <w:p w14:paraId="163FE58A" w14:textId="3753C6AD" w:rsidR="005B79BE" w:rsidRPr="00E36EA4" w:rsidRDefault="005B79BE" w:rsidP="00120542">
      <w:pPr>
        <w:numPr>
          <w:ilvl w:val="12"/>
          <w:numId w:val="0"/>
        </w:numPr>
        <w:tabs>
          <w:tab w:val="clear" w:pos="567"/>
        </w:tabs>
        <w:spacing w:line="240" w:lineRule="auto"/>
        <w:ind w:right="-2"/>
        <w:rPr>
          <w:noProof/>
          <w:szCs w:val="22"/>
        </w:rPr>
      </w:pPr>
      <w:r w:rsidRPr="00E36EA4">
        <w:rPr>
          <w:noProof/>
          <w:szCs w:val="22"/>
        </w:rPr>
        <w:t>Keep this medicine out of the sight and reach of children.</w:t>
      </w:r>
    </w:p>
    <w:p w14:paraId="328309A4" w14:textId="77777777" w:rsidR="00175225" w:rsidRPr="00E36EA4" w:rsidRDefault="00175225" w:rsidP="00120542">
      <w:pPr>
        <w:numPr>
          <w:ilvl w:val="12"/>
          <w:numId w:val="0"/>
        </w:numPr>
        <w:tabs>
          <w:tab w:val="clear" w:pos="567"/>
        </w:tabs>
        <w:spacing w:line="240" w:lineRule="auto"/>
        <w:ind w:right="-2"/>
        <w:rPr>
          <w:noProof/>
          <w:szCs w:val="22"/>
        </w:rPr>
      </w:pPr>
    </w:p>
    <w:p w14:paraId="68159591" w14:textId="23F9A58E" w:rsidR="00175225" w:rsidRPr="00E36EA4" w:rsidRDefault="005B79BE" w:rsidP="00120542">
      <w:pPr>
        <w:numPr>
          <w:ilvl w:val="12"/>
          <w:numId w:val="0"/>
        </w:numPr>
        <w:tabs>
          <w:tab w:val="clear" w:pos="567"/>
        </w:tabs>
        <w:spacing w:line="240" w:lineRule="auto"/>
        <w:ind w:right="-2"/>
        <w:rPr>
          <w:noProof/>
          <w:szCs w:val="22"/>
        </w:rPr>
      </w:pPr>
      <w:r w:rsidRPr="00E36EA4">
        <w:rPr>
          <w:noProof/>
          <w:szCs w:val="22"/>
        </w:rPr>
        <w:t>Do not</w:t>
      </w:r>
      <w:r w:rsidR="00175225" w:rsidRPr="00E36EA4">
        <w:rPr>
          <w:noProof/>
          <w:szCs w:val="22"/>
        </w:rPr>
        <w:t xml:space="preserve"> use after the expiry date which is stated on the shield label after “EXP”. The expiry date refers to the last day of that month.</w:t>
      </w:r>
    </w:p>
    <w:p w14:paraId="26B3ADF1" w14:textId="3B50EFBC" w:rsidR="005B79BE" w:rsidRPr="00E36EA4" w:rsidRDefault="005B79BE" w:rsidP="00120542">
      <w:pPr>
        <w:numPr>
          <w:ilvl w:val="12"/>
          <w:numId w:val="0"/>
        </w:numPr>
        <w:tabs>
          <w:tab w:val="clear" w:pos="567"/>
        </w:tabs>
        <w:spacing w:line="240" w:lineRule="auto"/>
        <w:ind w:right="-2"/>
        <w:rPr>
          <w:noProof/>
          <w:szCs w:val="22"/>
        </w:rPr>
      </w:pPr>
    </w:p>
    <w:p w14:paraId="1F17D656" w14:textId="13760F34" w:rsidR="00175225" w:rsidRPr="00E36EA4" w:rsidRDefault="005B79BE" w:rsidP="00120542">
      <w:pPr>
        <w:numPr>
          <w:ilvl w:val="12"/>
          <w:numId w:val="0"/>
        </w:numPr>
        <w:tabs>
          <w:tab w:val="clear" w:pos="567"/>
        </w:tabs>
        <w:spacing w:line="240" w:lineRule="auto"/>
        <w:ind w:right="-2"/>
        <w:rPr>
          <w:noProof/>
          <w:szCs w:val="22"/>
        </w:rPr>
      </w:pPr>
      <w:r w:rsidRPr="00E36EA4">
        <w:rPr>
          <w:noProof/>
          <w:szCs w:val="22"/>
        </w:rPr>
        <w:t>S</w:t>
      </w:r>
      <w:r w:rsidR="00175225" w:rsidRPr="00E36EA4">
        <w:rPr>
          <w:noProof/>
          <w:szCs w:val="22"/>
        </w:rPr>
        <w:t>tore in a refrigerator (2°C</w:t>
      </w:r>
      <w:r w:rsidR="00F67C01" w:rsidRPr="00E36EA4">
        <w:rPr>
          <w:noProof/>
          <w:szCs w:val="22"/>
        </w:rPr>
        <w:noBreakHyphen/>
      </w:r>
      <w:r w:rsidR="00175225" w:rsidRPr="00E36EA4">
        <w:rPr>
          <w:noProof/>
          <w:szCs w:val="22"/>
        </w:rPr>
        <w:t>8°C).</w:t>
      </w:r>
    </w:p>
    <w:p w14:paraId="708661FA" w14:textId="2B09CD26" w:rsidR="00175225" w:rsidRPr="00E36EA4" w:rsidRDefault="005B79BE" w:rsidP="00120542">
      <w:pPr>
        <w:numPr>
          <w:ilvl w:val="12"/>
          <w:numId w:val="0"/>
        </w:numPr>
        <w:tabs>
          <w:tab w:val="clear" w:pos="567"/>
        </w:tabs>
        <w:spacing w:line="240" w:lineRule="auto"/>
        <w:ind w:right="-2"/>
        <w:rPr>
          <w:noProof/>
          <w:szCs w:val="22"/>
        </w:rPr>
      </w:pPr>
      <w:r w:rsidRPr="00E36EA4">
        <w:rPr>
          <w:noProof/>
          <w:szCs w:val="22"/>
        </w:rPr>
        <w:t>S</w:t>
      </w:r>
      <w:r w:rsidR="00175225" w:rsidRPr="00E36EA4">
        <w:rPr>
          <w:noProof/>
          <w:szCs w:val="22"/>
        </w:rPr>
        <w:t>tore in the outer carton in order to protect it from light.</w:t>
      </w:r>
    </w:p>
    <w:p w14:paraId="6E69B19F" w14:textId="77777777" w:rsidR="00175225" w:rsidRPr="00E36EA4" w:rsidRDefault="00175225" w:rsidP="00120542">
      <w:pPr>
        <w:numPr>
          <w:ilvl w:val="12"/>
          <w:numId w:val="0"/>
        </w:numPr>
        <w:tabs>
          <w:tab w:val="clear" w:pos="567"/>
        </w:tabs>
        <w:spacing w:line="240" w:lineRule="auto"/>
        <w:ind w:right="-2"/>
        <w:rPr>
          <w:noProof/>
          <w:szCs w:val="22"/>
        </w:rPr>
      </w:pPr>
    </w:p>
    <w:p w14:paraId="6055EDA4" w14:textId="29F9B1DA" w:rsidR="00882760" w:rsidRPr="00E36EA4" w:rsidRDefault="00952B92" w:rsidP="00120542">
      <w:pPr>
        <w:numPr>
          <w:ilvl w:val="12"/>
          <w:numId w:val="0"/>
        </w:numPr>
        <w:tabs>
          <w:tab w:val="clear" w:pos="567"/>
        </w:tabs>
        <w:spacing w:line="240" w:lineRule="auto"/>
        <w:ind w:right="-2"/>
        <w:rPr>
          <w:noProof/>
          <w:szCs w:val="22"/>
        </w:rPr>
      </w:pPr>
      <w:r w:rsidRPr="00E36EA4">
        <w:rPr>
          <w:noProof/>
          <w:szCs w:val="22"/>
        </w:rPr>
        <w:t>Any unused medicin</w:t>
      </w:r>
      <w:r w:rsidR="001756F2" w:rsidRPr="00E36EA4">
        <w:rPr>
          <w:noProof/>
          <w:szCs w:val="22"/>
        </w:rPr>
        <w:t>e</w:t>
      </w:r>
      <w:r w:rsidRPr="00E36EA4">
        <w:rPr>
          <w:noProof/>
          <w:szCs w:val="22"/>
        </w:rPr>
        <w:t xml:space="preserve"> or waste material should be disposed of in accordance with local requirements.</w:t>
      </w:r>
    </w:p>
    <w:p w14:paraId="366AF708" w14:textId="77777777" w:rsidR="009B6496" w:rsidRPr="00E36EA4" w:rsidRDefault="009B6496" w:rsidP="00120542">
      <w:pPr>
        <w:numPr>
          <w:ilvl w:val="12"/>
          <w:numId w:val="0"/>
        </w:numPr>
        <w:tabs>
          <w:tab w:val="clear" w:pos="567"/>
        </w:tabs>
        <w:spacing w:line="240" w:lineRule="auto"/>
        <w:ind w:right="-2"/>
        <w:rPr>
          <w:noProof/>
          <w:szCs w:val="22"/>
        </w:rPr>
      </w:pPr>
    </w:p>
    <w:p w14:paraId="4093B2FE" w14:textId="77777777" w:rsidR="009B6496" w:rsidRPr="00E36EA4" w:rsidRDefault="009B6496" w:rsidP="00120542">
      <w:pPr>
        <w:numPr>
          <w:ilvl w:val="12"/>
          <w:numId w:val="0"/>
        </w:numPr>
        <w:tabs>
          <w:tab w:val="clear" w:pos="567"/>
        </w:tabs>
        <w:spacing w:line="240" w:lineRule="auto"/>
        <w:ind w:right="-2"/>
        <w:rPr>
          <w:noProof/>
          <w:szCs w:val="22"/>
        </w:rPr>
      </w:pPr>
    </w:p>
    <w:p w14:paraId="7D467FE1" w14:textId="77777777" w:rsidR="009B6496" w:rsidRPr="00E36EA4" w:rsidRDefault="009B6496" w:rsidP="00120542">
      <w:pPr>
        <w:numPr>
          <w:ilvl w:val="12"/>
          <w:numId w:val="0"/>
        </w:numPr>
        <w:spacing w:line="240" w:lineRule="auto"/>
        <w:ind w:right="-2"/>
        <w:rPr>
          <w:b/>
        </w:rPr>
      </w:pPr>
      <w:r w:rsidRPr="00E36EA4">
        <w:rPr>
          <w:b/>
        </w:rPr>
        <w:t>6.</w:t>
      </w:r>
      <w:r w:rsidRPr="00E36EA4">
        <w:rPr>
          <w:b/>
        </w:rPr>
        <w:tab/>
      </w:r>
      <w:r w:rsidR="00A76D67" w:rsidRPr="00E36EA4">
        <w:rPr>
          <w:b/>
        </w:rPr>
        <w:t>Contents of the pack and other information</w:t>
      </w:r>
    </w:p>
    <w:p w14:paraId="14A4D121" w14:textId="77777777" w:rsidR="009B6496" w:rsidRPr="00E36EA4" w:rsidRDefault="009B6496" w:rsidP="00120542">
      <w:pPr>
        <w:numPr>
          <w:ilvl w:val="12"/>
          <w:numId w:val="0"/>
        </w:numPr>
        <w:tabs>
          <w:tab w:val="clear" w:pos="567"/>
        </w:tabs>
        <w:spacing w:line="240" w:lineRule="auto"/>
      </w:pPr>
    </w:p>
    <w:p w14:paraId="11F7922B" w14:textId="77777777" w:rsidR="009B6496" w:rsidRPr="00E36EA4" w:rsidRDefault="00175225" w:rsidP="00120542">
      <w:pPr>
        <w:numPr>
          <w:ilvl w:val="12"/>
          <w:numId w:val="0"/>
        </w:numPr>
        <w:tabs>
          <w:tab w:val="clear" w:pos="567"/>
        </w:tabs>
        <w:spacing w:line="240" w:lineRule="auto"/>
        <w:ind w:right="-2"/>
        <w:rPr>
          <w:b/>
        </w:rPr>
      </w:pPr>
      <w:r w:rsidRPr="00E36EA4">
        <w:rPr>
          <w:b/>
        </w:rPr>
        <w:t>What TOOKAD</w:t>
      </w:r>
      <w:r w:rsidR="009B6496" w:rsidRPr="00E36EA4">
        <w:rPr>
          <w:b/>
        </w:rPr>
        <w:t xml:space="preserve"> contains </w:t>
      </w:r>
    </w:p>
    <w:p w14:paraId="5890A912" w14:textId="06972761" w:rsidR="008612EE" w:rsidRPr="00E36EA4" w:rsidRDefault="00175225" w:rsidP="00B26B66">
      <w:pPr>
        <w:numPr>
          <w:ilvl w:val="0"/>
          <w:numId w:val="15"/>
        </w:numPr>
        <w:tabs>
          <w:tab w:val="clear" w:pos="567"/>
        </w:tabs>
        <w:spacing w:line="240" w:lineRule="auto"/>
        <w:ind w:left="567" w:right="-2" w:hanging="567"/>
        <w:rPr>
          <w:i/>
          <w:iCs/>
          <w:noProof/>
          <w:szCs w:val="22"/>
        </w:rPr>
      </w:pPr>
      <w:r w:rsidRPr="00E36EA4">
        <w:t xml:space="preserve">The </w:t>
      </w:r>
      <w:r w:rsidRPr="00E36EA4">
        <w:rPr>
          <w:noProof/>
          <w:szCs w:val="22"/>
        </w:rPr>
        <w:t>active</w:t>
      </w:r>
      <w:r w:rsidR="009C4D2A" w:rsidRPr="00E36EA4">
        <w:t xml:space="preserve"> substance is padeliporfin.</w:t>
      </w:r>
    </w:p>
    <w:p w14:paraId="61AF316B" w14:textId="13150E3C" w:rsidR="009B6496" w:rsidRPr="00E36EA4" w:rsidRDefault="00175225" w:rsidP="00B26B66">
      <w:pPr>
        <w:tabs>
          <w:tab w:val="clear" w:pos="567"/>
        </w:tabs>
        <w:spacing w:line="240" w:lineRule="auto"/>
        <w:ind w:left="567" w:right="-2"/>
        <w:rPr>
          <w:noProof/>
          <w:szCs w:val="22"/>
        </w:rPr>
      </w:pPr>
      <w:r w:rsidRPr="00E36EA4">
        <w:t xml:space="preserve">Each vial </w:t>
      </w:r>
      <w:r w:rsidR="008612EE" w:rsidRPr="00E36EA4">
        <w:t xml:space="preserve">of TOOKAD 183 mg </w:t>
      </w:r>
      <w:r w:rsidRPr="00E36EA4">
        <w:t>contains 183</w:t>
      </w:r>
      <w:r w:rsidR="00A23EA7" w:rsidRPr="00E36EA4">
        <w:t> </w:t>
      </w:r>
      <w:r w:rsidRPr="00E36EA4">
        <w:t>mg of padeliporfin (as potassium salt).</w:t>
      </w:r>
    </w:p>
    <w:p w14:paraId="3C10FE58" w14:textId="29CFDD74" w:rsidR="008612EE" w:rsidRPr="00E36EA4" w:rsidRDefault="008612EE" w:rsidP="00B26B66">
      <w:pPr>
        <w:tabs>
          <w:tab w:val="clear" w:pos="567"/>
        </w:tabs>
        <w:spacing w:line="240" w:lineRule="auto"/>
        <w:ind w:left="567" w:right="-2"/>
        <w:rPr>
          <w:i/>
          <w:iCs/>
          <w:noProof/>
          <w:szCs w:val="22"/>
        </w:rPr>
      </w:pPr>
      <w:r w:rsidRPr="00E36EA4">
        <w:t>Each vial of TOOKAD 366 mg contains 366 mg of padeliporfin (as potassium salt).</w:t>
      </w:r>
    </w:p>
    <w:p w14:paraId="0C716183" w14:textId="19B5775F" w:rsidR="008B0A5E" w:rsidRPr="00E36EA4" w:rsidRDefault="008B0A5E" w:rsidP="00B26B66">
      <w:pPr>
        <w:spacing w:line="240" w:lineRule="auto"/>
      </w:pPr>
      <w:r>
        <w:tab/>
      </w:r>
      <w:r w:rsidRPr="00E36EA4">
        <w:t>1 mL of reconstituted solution contains 9.15 mg of padeliporfin.</w:t>
      </w:r>
    </w:p>
    <w:p w14:paraId="03DC78C0" w14:textId="77777777" w:rsidR="008612EE" w:rsidRPr="00D43622" w:rsidRDefault="008612EE" w:rsidP="00B26B66">
      <w:pPr>
        <w:tabs>
          <w:tab w:val="clear" w:pos="567"/>
        </w:tabs>
        <w:spacing w:line="240" w:lineRule="auto"/>
        <w:ind w:left="567" w:right="-2"/>
      </w:pPr>
    </w:p>
    <w:p w14:paraId="1907BFBF" w14:textId="0837635B" w:rsidR="009B6496" w:rsidRPr="00E36EA4" w:rsidRDefault="00292D2C" w:rsidP="00B26B66">
      <w:pPr>
        <w:numPr>
          <w:ilvl w:val="0"/>
          <w:numId w:val="15"/>
        </w:numPr>
        <w:tabs>
          <w:tab w:val="clear" w:pos="567"/>
        </w:tabs>
        <w:spacing w:line="240" w:lineRule="auto"/>
        <w:ind w:left="567" w:right="-2" w:hanging="567"/>
        <w:rPr>
          <w:noProof/>
          <w:szCs w:val="22"/>
        </w:rPr>
      </w:pPr>
      <w:r w:rsidRPr="00E36EA4">
        <w:rPr>
          <w:noProof/>
          <w:szCs w:val="22"/>
        </w:rPr>
        <w:t>The other ingredient is mannitol</w:t>
      </w:r>
      <w:r w:rsidR="009C4D2A" w:rsidRPr="00E36EA4">
        <w:rPr>
          <w:noProof/>
          <w:szCs w:val="22"/>
        </w:rPr>
        <w:t>.</w:t>
      </w:r>
    </w:p>
    <w:p w14:paraId="5953CF1D" w14:textId="77777777" w:rsidR="009B6496" w:rsidRPr="00E36EA4" w:rsidRDefault="009B6496" w:rsidP="001A5BC1">
      <w:pPr>
        <w:numPr>
          <w:ilvl w:val="12"/>
          <w:numId w:val="0"/>
        </w:numPr>
        <w:tabs>
          <w:tab w:val="clear" w:pos="567"/>
        </w:tabs>
        <w:spacing w:line="240" w:lineRule="auto"/>
        <w:ind w:right="-2"/>
        <w:rPr>
          <w:noProof/>
          <w:szCs w:val="22"/>
        </w:rPr>
      </w:pPr>
    </w:p>
    <w:p w14:paraId="5B1263F5" w14:textId="77777777" w:rsidR="002663A4" w:rsidRPr="001A5BC1" w:rsidRDefault="002663A4" w:rsidP="00120542">
      <w:pPr>
        <w:numPr>
          <w:ilvl w:val="12"/>
          <w:numId w:val="0"/>
        </w:numPr>
        <w:tabs>
          <w:tab w:val="clear" w:pos="567"/>
        </w:tabs>
        <w:spacing w:line="240" w:lineRule="auto"/>
        <w:ind w:right="-2"/>
        <w:rPr>
          <w:b/>
        </w:rPr>
      </w:pPr>
    </w:p>
    <w:p w14:paraId="7F3D655F" w14:textId="77777777" w:rsidR="009B6496" w:rsidRPr="00E36EA4" w:rsidRDefault="009B6496" w:rsidP="00120542">
      <w:pPr>
        <w:numPr>
          <w:ilvl w:val="12"/>
          <w:numId w:val="0"/>
        </w:numPr>
        <w:tabs>
          <w:tab w:val="clear" w:pos="567"/>
        </w:tabs>
        <w:spacing w:line="240" w:lineRule="auto"/>
        <w:ind w:right="-2"/>
        <w:rPr>
          <w:b/>
        </w:rPr>
      </w:pPr>
      <w:r w:rsidRPr="00E36EA4">
        <w:rPr>
          <w:b/>
        </w:rPr>
        <w:t xml:space="preserve">What </w:t>
      </w:r>
      <w:r w:rsidR="00292D2C" w:rsidRPr="00E36EA4">
        <w:rPr>
          <w:b/>
        </w:rPr>
        <w:t>TOOKAD</w:t>
      </w:r>
      <w:r w:rsidRPr="00E36EA4">
        <w:rPr>
          <w:b/>
        </w:rPr>
        <w:t xml:space="preserve"> looks like and contents of the pack</w:t>
      </w:r>
    </w:p>
    <w:p w14:paraId="7166E58B" w14:textId="77777777" w:rsidR="00292D2C" w:rsidRPr="00E36EA4" w:rsidRDefault="00292D2C" w:rsidP="00120542">
      <w:pPr>
        <w:numPr>
          <w:ilvl w:val="12"/>
          <w:numId w:val="0"/>
        </w:numPr>
        <w:tabs>
          <w:tab w:val="clear" w:pos="567"/>
        </w:tabs>
        <w:spacing w:line="240" w:lineRule="auto"/>
      </w:pPr>
      <w:r w:rsidRPr="00E36EA4">
        <w:t>TOOKAD is a dark powder.</w:t>
      </w:r>
    </w:p>
    <w:p w14:paraId="13810567" w14:textId="77777777" w:rsidR="00292D2C" w:rsidRPr="00E36EA4" w:rsidRDefault="00292D2C" w:rsidP="00120542">
      <w:pPr>
        <w:numPr>
          <w:ilvl w:val="12"/>
          <w:numId w:val="0"/>
        </w:numPr>
        <w:tabs>
          <w:tab w:val="clear" w:pos="567"/>
        </w:tabs>
        <w:spacing w:line="240" w:lineRule="auto"/>
      </w:pPr>
    </w:p>
    <w:p w14:paraId="57B8F64A" w14:textId="77777777" w:rsidR="009B6496" w:rsidRPr="00E36EA4" w:rsidRDefault="00292D2C" w:rsidP="00120542">
      <w:pPr>
        <w:numPr>
          <w:ilvl w:val="12"/>
          <w:numId w:val="0"/>
        </w:numPr>
        <w:tabs>
          <w:tab w:val="clear" w:pos="567"/>
        </w:tabs>
        <w:spacing w:line="240" w:lineRule="auto"/>
      </w:pPr>
      <w:r w:rsidRPr="00E36EA4">
        <w:t>Each carton of TOOKAD 183</w:t>
      </w:r>
      <w:r w:rsidR="00A23EA7" w:rsidRPr="00E36EA4">
        <w:t> </w:t>
      </w:r>
      <w:r w:rsidRPr="00E36EA4">
        <w:t>mg powder for solution for injection contains an amber glass vial with a blue cap.</w:t>
      </w:r>
    </w:p>
    <w:p w14:paraId="66668637" w14:textId="15FDB832" w:rsidR="008612EE" w:rsidRPr="00E36EA4" w:rsidRDefault="008612EE" w:rsidP="00120542">
      <w:pPr>
        <w:numPr>
          <w:ilvl w:val="12"/>
          <w:numId w:val="0"/>
        </w:numPr>
        <w:tabs>
          <w:tab w:val="clear" w:pos="567"/>
        </w:tabs>
        <w:spacing w:line="240" w:lineRule="auto"/>
      </w:pPr>
      <w:r w:rsidRPr="00E36EA4">
        <w:t>Each carton of TOOKAD 366 mg powder for solution for injection contains an amber glass vial with a white cap.</w:t>
      </w:r>
    </w:p>
    <w:p w14:paraId="6DCD65B9" w14:textId="77777777" w:rsidR="00292D2C" w:rsidRPr="00E36EA4" w:rsidRDefault="00292D2C" w:rsidP="00120542">
      <w:pPr>
        <w:numPr>
          <w:ilvl w:val="12"/>
          <w:numId w:val="0"/>
        </w:numPr>
        <w:tabs>
          <w:tab w:val="clear" w:pos="567"/>
        </w:tabs>
        <w:spacing w:line="240" w:lineRule="auto"/>
      </w:pPr>
    </w:p>
    <w:p w14:paraId="7BC4592C" w14:textId="4B8C11A8" w:rsidR="009B6496" w:rsidRPr="00E36EA4" w:rsidRDefault="009C4D2A" w:rsidP="00120542">
      <w:pPr>
        <w:numPr>
          <w:ilvl w:val="12"/>
          <w:numId w:val="0"/>
        </w:numPr>
        <w:tabs>
          <w:tab w:val="clear" w:pos="567"/>
        </w:tabs>
        <w:spacing w:line="240" w:lineRule="auto"/>
        <w:ind w:right="-2"/>
        <w:rPr>
          <w:b/>
        </w:rPr>
      </w:pPr>
      <w:r w:rsidRPr="00E36EA4">
        <w:rPr>
          <w:b/>
        </w:rPr>
        <w:t>Marketing Authorisation Holder</w:t>
      </w:r>
    </w:p>
    <w:p w14:paraId="369DEDA3" w14:textId="77777777" w:rsidR="001A7475" w:rsidRPr="00E36EA4" w:rsidRDefault="001A7475" w:rsidP="00120542">
      <w:pPr>
        <w:numPr>
          <w:ilvl w:val="12"/>
          <w:numId w:val="0"/>
        </w:numPr>
        <w:tabs>
          <w:tab w:val="clear" w:pos="567"/>
        </w:tabs>
        <w:spacing w:line="240" w:lineRule="auto"/>
        <w:ind w:right="-2"/>
        <w:rPr>
          <w:noProof/>
          <w:szCs w:val="22"/>
        </w:rPr>
      </w:pPr>
      <w:r w:rsidRPr="00E36EA4">
        <w:rPr>
          <w:noProof/>
          <w:szCs w:val="22"/>
        </w:rPr>
        <w:t>Steba Biotech S.A.</w:t>
      </w:r>
    </w:p>
    <w:p w14:paraId="63B25B68" w14:textId="11CDC9A6" w:rsidR="001A7475" w:rsidRPr="00E36EA4" w:rsidRDefault="009C4D2A" w:rsidP="00120542">
      <w:pPr>
        <w:numPr>
          <w:ilvl w:val="12"/>
          <w:numId w:val="0"/>
        </w:numPr>
        <w:tabs>
          <w:tab w:val="clear" w:pos="567"/>
        </w:tabs>
        <w:spacing w:line="240" w:lineRule="auto"/>
        <w:ind w:right="-2"/>
        <w:rPr>
          <w:lang w:val="fr-FR"/>
        </w:rPr>
      </w:pPr>
      <w:r w:rsidRPr="00E36EA4">
        <w:rPr>
          <w:lang w:val="fr-FR"/>
        </w:rPr>
        <w:t>7 Place du Théâtre</w:t>
      </w:r>
    </w:p>
    <w:p w14:paraId="4C6992C7" w14:textId="6E891510" w:rsidR="001A7475" w:rsidRPr="00E36EA4" w:rsidRDefault="009C4D2A" w:rsidP="00120542">
      <w:pPr>
        <w:numPr>
          <w:ilvl w:val="12"/>
          <w:numId w:val="0"/>
        </w:numPr>
        <w:tabs>
          <w:tab w:val="clear" w:pos="567"/>
        </w:tabs>
        <w:spacing w:line="240" w:lineRule="auto"/>
        <w:ind w:right="-2"/>
        <w:rPr>
          <w:lang w:val="fr-FR"/>
        </w:rPr>
      </w:pPr>
      <w:r w:rsidRPr="00E36EA4">
        <w:rPr>
          <w:lang w:val="fr-FR"/>
        </w:rPr>
        <w:t>L-2613 Luxembourg</w:t>
      </w:r>
    </w:p>
    <w:p w14:paraId="0930A8A6" w14:textId="77777777" w:rsidR="009B6496" w:rsidRPr="00E36EA4" w:rsidRDefault="001A7475" w:rsidP="00120542">
      <w:pPr>
        <w:numPr>
          <w:ilvl w:val="12"/>
          <w:numId w:val="0"/>
        </w:numPr>
        <w:tabs>
          <w:tab w:val="clear" w:pos="567"/>
        </w:tabs>
        <w:spacing w:line="240" w:lineRule="auto"/>
        <w:ind w:right="-2"/>
        <w:rPr>
          <w:lang w:val="fr-FR"/>
        </w:rPr>
      </w:pPr>
      <w:r w:rsidRPr="00E36EA4">
        <w:rPr>
          <w:lang w:val="fr-FR"/>
        </w:rPr>
        <w:t>Luxembourg</w:t>
      </w:r>
    </w:p>
    <w:p w14:paraId="2AC29F4E" w14:textId="77777777" w:rsidR="001A7475" w:rsidRPr="00E36EA4" w:rsidRDefault="001A7475" w:rsidP="00120542">
      <w:pPr>
        <w:numPr>
          <w:ilvl w:val="12"/>
          <w:numId w:val="0"/>
        </w:numPr>
        <w:tabs>
          <w:tab w:val="clear" w:pos="567"/>
        </w:tabs>
        <w:spacing w:line="240" w:lineRule="auto"/>
        <w:ind w:right="-2"/>
        <w:rPr>
          <w:lang w:val="fr-FR"/>
        </w:rPr>
      </w:pPr>
    </w:p>
    <w:p w14:paraId="07663341" w14:textId="77777777" w:rsidR="001A7475" w:rsidRPr="006737AF" w:rsidRDefault="001A7475" w:rsidP="00120542">
      <w:pPr>
        <w:numPr>
          <w:ilvl w:val="12"/>
          <w:numId w:val="0"/>
        </w:numPr>
        <w:tabs>
          <w:tab w:val="clear" w:pos="567"/>
        </w:tabs>
        <w:spacing w:line="240" w:lineRule="auto"/>
        <w:ind w:right="-2"/>
        <w:rPr>
          <w:lang w:val="en-US"/>
        </w:rPr>
      </w:pPr>
      <w:r w:rsidRPr="006737AF">
        <w:rPr>
          <w:b/>
          <w:lang w:val="en-US"/>
        </w:rPr>
        <w:t>Manufacturer</w:t>
      </w:r>
    </w:p>
    <w:p w14:paraId="76C8F5C3" w14:textId="5E6B1E8C" w:rsidR="001A7475" w:rsidRPr="006737AF" w:rsidRDefault="009C4D2A" w:rsidP="00120542">
      <w:pPr>
        <w:numPr>
          <w:ilvl w:val="12"/>
          <w:numId w:val="0"/>
        </w:numPr>
        <w:tabs>
          <w:tab w:val="clear" w:pos="567"/>
        </w:tabs>
        <w:spacing w:line="240" w:lineRule="auto"/>
        <w:ind w:right="-2"/>
        <w:rPr>
          <w:lang w:val="en-US"/>
        </w:rPr>
      </w:pPr>
      <w:r w:rsidRPr="006737AF">
        <w:rPr>
          <w:lang w:val="en-US"/>
        </w:rPr>
        <w:t>Praxis Pharmaceutical S.A.</w:t>
      </w:r>
    </w:p>
    <w:p w14:paraId="1689400A" w14:textId="77777777" w:rsidR="001A7475" w:rsidRPr="00E36EA4" w:rsidRDefault="001A7475" w:rsidP="00120542">
      <w:pPr>
        <w:numPr>
          <w:ilvl w:val="12"/>
          <w:numId w:val="0"/>
        </w:numPr>
        <w:tabs>
          <w:tab w:val="clear" w:pos="567"/>
        </w:tabs>
        <w:spacing w:line="240" w:lineRule="auto"/>
        <w:ind w:right="-2"/>
        <w:rPr>
          <w:lang w:val="pt-BR"/>
        </w:rPr>
      </w:pPr>
      <w:r w:rsidRPr="00E36EA4">
        <w:rPr>
          <w:lang w:val="pt-BR"/>
        </w:rPr>
        <w:t>C/ Hermanos Lumiere 5</w:t>
      </w:r>
    </w:p>
    <w:p w14:paraId="2A6A7F66" w14:textId="191B294F" w:rsidR="001A7475" w:rsidRPr="00E36EA4" w:rsidRDefault="001A7475" w:rsidP="00120542">
      <w:pPr>
        <w:numPr>
          <w:ilvl w:val="12"/>
          <w:numId w:val="0"/>
        </w:numPr>
        <w:tabs>
          <w:tab w:val="clear" w:pos="567"/>
        </w:tabs>
        <w:spacing w:line="240" w:lineRule="auto"/>
        <w:ind w:right="-2"/>
        <w:rPr>
          <w:lang w:val="pt-BR"/>
        </w:rPr>
      </w:pPr>
      <w:r w:rsidRPr="00E36EA4">
        <w:rPr>
          <w:lang w:val="pt-BR"/>
        </w:rPr>
        <w:t>Parqu</w:t>
      </w:r>
      <w:r w:rsidR="009C4D2A" w:rsidRPr="00E36EA4">
        <w:rPr>
          <w:lang w:val="pt-BR"/>
        </w:rPr>
        <w:t>e Tecnologico de Álava (Miñano)</w:t>
      </w:r>
    </w:p>
    <w:p w14:paraId="52A635A2" w14:textId="77777777" w:rsidR="001A7475" w:rsidRPr="00E36EA4" w:rsidRDefault="001A7475" w:rsidP="00120542">
      <w:pPr>
        <w:numPr>
          <w:ilvl w:val="12"/>
          <w:numId w:val="0"/>
        </w:numPr>
        <w:tabs>
          <w:tab w:val="clear" w:pos="567"/>
        </w:tabs>
        <w:spacing w:line="240" w:lineRule="auto"/>
        <w:ind w:right="-2"/>
        <w:rPr>
          <w:noProof/>
          <w:szCs w:val="22"/>
        </w:rPr>
      </w:pPr>
      <w:r w:rsidRPr="00E36EA4">
        <w:rPr>
          <w:noProof/>
          <w:szCs w:val="22"/>
        </w:rPr>
        <w:t>Vitoria-Gasteiz</w:t>
      </w:r>
    </w:p>
    <w:p w14:paraId="4D646FED" w14:textId="73B2B044" w:rsidR="001A7475" w:rsidRPr="00E36EA4" w:rsidRDefault="009C4D2A" w:rsidP="00120542">
      <w:pPr>
        <w:numPr>
          <w:ilvl w:val="12"/>
          <w:numId w:val="0"/>
        </w:numPr>
        <w:tabs>
          <w:tab w:val="clear" w:pos="567"/>
        </w:tabs>
        <w:spacing w:line="240" w:lineRule="auto"/>
        <w:ind w:right="-2"/>
        <w:rPr>
          <w:noProof/>
          <w:szCs w:val="22"/>
        </w:rPr>
      </w:pPr>
      <w:r w:rsidRPr="00E36EA4">
        <w:rPr>
          <w:noProof/>
          <w:szCs w:val="22"/>
        </w:rPr>
        <w:t>01510 Alava</w:t>
      </w:r>
    </w:p>
    <w:p w14:paraId="2126BC67" w14:textId="77777777" w:rsidR="001A7475" w:rsidRPr="00E36EA4" w:rsidRDefault="001A7475" w:rsidP="00120542">
      <w:pPr>
        <w:numPr>
          <w:ilvl w:val="12"/>
          <w:numId w:val="0"/>
        </w:numPr>
        <w:tabs>
          <w:tab w:val="clear" w:pos="567"/>
        </w:tabs>
        <w:spacing w:line="240" w:lineRule="auto"/>
        <w:ind w:right="-2"/>
        <w:rPr>
          <w:noProof/>
          <w:szCs w:val="22"/>
        </w:rPr>
      </w:pPr>
      <w:r w:rsidRPr="00E36EA4">
        <w:rPr>
          <w:noProof/>
          <w:szCs w:val="22"/>
        </w:rPr>
        <w:t>Spain</w:t>
      </w:r>
    </w:p>
    <w:p w14:paraId="66168512" w14:textId="77777777" w:rsidR="00944D5D" w:rsidRPr="00E36EA4" w:rsidRDefault="00944D5D" w:rsidP="00120542">
      <w:pPr>
        <w:numPr>
          <w:ilvl w:val="12"/>
          <w:numId w:val="0"/>
        </w:numPr>
        <w:tabs>
          <w:tab w:val="clear" w:pos="567"/>
        </w:tabs>
        <w:spacing w:line="240" w:lineRule="auto"/>
        <w:ind w:right="-2"/>
        <w:outlineLvl w:val="0"/>
        <w:rPr>
          <w:b/>
          <w:noProof/>
          <w:szCs w:val="22"/>
        </w:rPr>
      </w:pPr>
    </w:p>
    <w:p w14:paraId="08FBF296" w14:textId="77777777" w:rsidR="009B6496" w:rsidRPr="00E36EA4" w:rsidRDefault="009B6496" w:rsidP="00120542">
      <w:pPr>
        <w:numPr>
          <w:ilvl w:val="12"/>
          <w:numId w:val="0"/>
        </w:numPr>
        <w:tabs>
          <w:tab w:val="clear" w:pos="567"/>
        </w:tabs>
        <w:spacing w:line="240" w:lineRule="auto"/>
        <w:ind w:right="-2"/>
        <w:outlineLvl w:val="0"/>
        <w:rPr>
          <w:noProof/>
          <w:szCs w:val="22"/>
        </w:rPr>
      </w:pPr>
      <w:r w:rsidRPr="00E36EA4">
        <w:rPr>
          <w:b/>
          <w:noProof/>
          <w:szCs w:val="22"/>
        </w:rPr>
        <w:t xml:space="preserve">This leaflet was last </w:t>
      </w:r>
      <w:r w:rsidR="00B51761" w:rsidRPr="00E36EA4">
        <w:rPr>
          <w:b/>
          <w:noProof/>
        </w:rPr>
        <w:t>revised i</w:t>
      </w:r>
      <w:r w:rsidR="00A76D67" w:rsidRPr="00E36EA4">
        <w:rPr>
          <w:b/>
          <w:noProof/>
        </w:rPr>
        <w:t xml:space="preserve">n </w:t>
      </w:r>
      <w:r w:rsidR="00DD1737" w:rsidRPr="00E36EA4">
        <w:rPr>
          <w:b/>
          <w:noProof/>
          <w:szCs w:val="22"/>
        </w:rPr>
        <w:t>&lt;</w:t>
      </w:r>
      <w:r w:rsidRPr="00E36EA4">
        <w:rPr>
          <w:noProof/>
          <w:szCs w:val="22"/>
        </w:rPr>
        <w:t>{</w:t>
      </w:r>
      <w:r w:rsidRPr="00E36EA4">
        <w:rPr>
          <w:b/>
          <w:noProof/>
          <w:szCs w:val="22"/>
        </w:rPr>
        <w:t>MM/YYYY</w:t>
      </w:r>
      <w:r w:rsidRPr="00E36EA4">
        <w:rPr>
          <w:noProof/>
          <w:szCs w:val="22"/>
        </w:rPr>
        <w:t>}</w:t>
      </w:r>
      <w:r w:rsidR="00DD1737" w:rsidRPr="00E36EA4">
        <w:rPr>
          <w:noProof/>
          <w:szCs w:val="22"/>
        </w:rPr>
        <w:t>&gt;</w:t>
      </w:r>
      <w:r w:rsidR="00996F08" w:rsidRPr="00E36EA4">
        <w:rPr>
          <w:rFonts w:eastAsia="MS Mincho"/>
          <w:szCs w:val="22"/>
          <w:lang w:eastAsia="ja-JP"/>
        </w:rPr>
        <w:t>.</w:t>
      </w:r>
    </w:p>
    <w:p w14:paraId="44961F50" w14:textId="77777777" w:rsidR="009B6496" w:rsidRPr="00E36EA4" w:rsidRDefault="009B6496" w:rsidP="00120542">
      <w:pPr>
        <w:numPr>
          <w:ilvl w:val="12"/>
          <w:numId w:val="0"/>
        </w:numPr>
        <w:spacing w:line="240" w:lineRule="auto"/>
        <w:ind w:right="-2"/>
        <w:rPr>
          <w:noProof/>
          <w:szCs w:val="22"/>
        </w:rPr>
      </w:pPr>
    </w:p>
    <w:p w14:paraId="4E3C0A17" w14:textId="77777777" w:rsidR="00A76D67" w:rsidRPr="00E36EA4" w:rsidRDefault="00A76D67" w:rsidP="00120542">
      <w:pPr>
        <w:numPr>
          <w:ilvl w:val="12"/>
          <w:numId w:val="0"/>
        </w:numPr>
        <w:tabs>
          <w:tab w:val="clear" w:pos="567"/>
        </w:tabs>
        <w:spacing w:line="240" w:lineRule="auto"/>
        <w:ind w:right="-2"/>
        <w:rPr>
          <w:b/>
          <w:noProof/>
        </w:rPr>
      </w:pPr>
      <w:r w:rsidRPr="00E36EA4">
        <w:rPr>
          <w:b/>
          <w:noProof/>
        </w:rPr>
        <w:t>Other sources of information</w:t>
      </w:r>
    </w:p>
    <w:p w14:paraId="705BFFE0" w14:textId="77777777" w:rsidR="009B6496" w:rsidRPr="00E36EA4" w:rsidRDefault="009B6496" w:rsidP="00120542">
      <w:pPr>
        <w:numPr>
          <w:ilvl w:val="12"/>
          <w:numId w:val="0"/>
        </w:numPr>
        <w:spacing w:line="240" w:lineRule="auto"/>
        <w:ind w:right="-2"/>
      </w:pPr>
    </w:p>
    <w:p w14:paraId="14742751" w14:textId="7396FCE1" w:rsidR="009B6496" w:rsidRPr="00E36EA4" w:rsidRDefault="009B6496" w:rsidP="00120542">
      <w:pPr>
        <w:numPr>
          <w:ilvl w:val="12"/>
          <w:numId w:val="0"/>
        </w:numPr>
        <w:spacing w:line="240" w:lineRule="auto"/>
        <w:ind w:right="-2"/>
        <w:rPr>
          <w:noProof/>
          <w:szCs w:val="22"/>
        </w:rPr>
      </w:pPr>
      <w:r w:rsidRPr="00E36EA4">
        <w:t xml:space="preserve">Detailed information on this medicine is available on the European Medicines Agency web site: </w:t>
      </w:r>
      <w:r w:rsidR="007B37F1" w:rsidRPr="00E36EA4">
        <w:rPr>
          <w:noProof/>
          <w:szCs w:val="22"/>
        </w:rPr>
        <w:t>http://www.ema.europa.eu</w:t>
      </w:r>
      <w:r w:rsidR="00050F90" w:rsidRPr="00E36EA4">
        <w:rPr>
          <w:noProof/>
          <w:szCs w:val="22"/>
        </w:rPr>
        <w:t>.</w:t>
      </w:r>
    </w:p>
    <w:p w14:paraId="47151A7A" w14:textId="77777777" w:rsidR="00A76D67" w:rsidRPr="00E36EA4" w:rsidRDefault="00A76D67" w:rsidP="00120542">
      <w:pPr>
        <w:numPr>
          <w:ilvl w:val="12"/>
          <w:numId w:val="0"/>
        </w:numPr>
        <w:spacing w:line="240" w:lineRule="auto"/>
        <w:ind w:right="-2"/>
        <w:rPr>
          <w:noProof/>
          <w:szCs w:val="22"/>
        </w:rPr>
      </w:pPr>
    </w:p>
    <w:p w14:paraId="0FA5A22D" w14:textId="77777777" w:rsidR="009B6496" w:rsidRPr="00E36EA4" w:rsidRDefault="009B6496" w:rsidP="00120542">
      <w:pPr>
        <w:numPr>
          <w:ilvl w:val="12"/>
          <w:numId w:val="0"/>
        </w:numPr>
        <w:tabs>
          <w:tab w:val="clear" w:pos="567"/>
        </w:tabs>
        <w:spacing w:line="240" w:lineRule="auto"/>
        <w:ind w:right="-2"/>
        <w:rPr>
          <w:noProof/>
          <w:szCs w:val="22"/>
        </w:rPr>
      </w:pPr>
      <w:r w:rsidRPr="00E36EA4">
        <w:rPr>
          <w:noProof/>
          <w:szCs w:val="22"/>
        </w:rPr>
        <w:t>---------------------------------------------------------------------------------------------</w:t>
      </w:r>
      <w:r w:rsidR="006D7E87" w:rsidRPr="00E36EA4">
        <w:rPr>
          <w:noProof/>
          <w:szCs w:val="22"/>
        </w:rPr>
        <w:t>---------------------------</w:t>
      </w:r>
    </w:p>
    <w:p w14:paraId="604B4261" w14:textId="77777777" w:rsidR="009B6496" w:rsidRPr="00E36EA4" w:rsidRDefault="009B6496" w:rsidP="00120542">
      <w:pPr>
        <w:numPr>
          <w:ilvl w:val="12"/>
          <w:numId w:val="0"/>
        </w:numPr>
        <w:spacing w:line="240" w:lineRule="auto"/>
        <w:ind w:right="-2"/>
      </w:pPr>
    </w:p>
    <w:p w14:paraId="423E7F9F" w14:textId="77777777" w:rsidR="00812D16" w:rsidRPr="00E36EA4" w:rsidRDefault="009B6496" w:rsidP="00120542">
      <w:pPr>
        <w:numPr>
          <w:ilvl w:val="12"/>
          <w:numId w:val="0"/>
        </w:numPr>
        <w:spacing w:line="240" w:lineRule="auto"/>
        <w:ind w:right="-2"/>
      </w:pPr>
      <w:r w:rsidRPr="00E36EA4">
        <w:t>The following information is intended for healthcare professionals only:</w:t>
      </w:r>
    </w:p>
    <w:p w14:paraId="72B2BE51" w14:textId="77777777" w:rsidR="00050F90" w:rsidRPr="00E36EA4" w:rsidRDefault="00050F90" w:rsidP="00120542">
      <w:pPr>
        <w:numPr>
          <w:ilvl w:val="12"/>
          <w:numId w:val="0"/>
        </w:numPr>
        <w:spacing w:line="240" w:lineRule="auto"/>
        <w:ind w:right="-2"/>
      </w:pPr>
    </w:p>
    <w:p w14:paraId="4E3C152C" w14:textId="54A2B0B4" w:rsidR="00050F90" w:rsidRPr="00E36EA4" w:rsidRDefault="00050F90" w:rsidP="00120542">
      <w:pPr>
        <w:numPr>
          <w:ilvl w:val="12"/>
          <w:numId w:val="0"/>
        </w:numPr>
        <w:spacing w:line="240" w:lineRule="auto"/>
        <w:ind w:right="-2"/>
        <w:rPr>
          <w:b/>
        </w:rPr>
      </w:pPr>
      <w:r w:rsidRPr="00E36EA4">
        <w:rPr>
          <w:b/>
        </w:rPr>
        <w:t>Reconstitution of the TOOKAD powder for solution for injection</w:t>
      </w:r>
    </w:p>
    <w:p w14:paraId="72051A9D" w14:textId="77777777" w:rsidR="00050F90" w:rsidRPr="00E36EA4" w:rsidRDefault="00050F90" w:rsidP="00120542">
      <w:pPr>
        <w:numPr>
          <w:ilvl w:val="12"/>
          <w:numId w:val="0"/>
        </w:numPr>
        <w:spacing w:line="240" w:lineRule="auto"/>
        <w:ind w:right="-2"/>
      </w:pPr>
      <w:r w:rsidRPr="00E36EA4">
        <w:t>The solution must be prepared in a dimmed-light environment due to the photosensitizing properties of the medicine.</w:t>
      </w:r>
    </w:p>
    <w:p w14:paraId="793F7708" w14:textId="5EDD3820" w:rsidR="00AE63AE" w:rsidRPr="00E36EA4" w:rsidRDefault="00050F90" w:rsidP="00120542">
      <w:pPr>
        <w:numPr>
          <w:ilvl w:val="12"/>
          <w:numId w:val="0"/>
        </w:numPr>
        <w:spacing w:line="240" w:lineRule="auto"/>
        <w:ind w:right="-2"/>
      </w:pPr>
      <w:r w:rsidRPr="00E36EA4">
        <w:t>1.</w:t>
      </w:r>
      <w:r w:rsidRPr="00E36EA4">
        <w:tab/>
        <w:t>Reconstitute the solution by adding</w:t>
      </w:r>
      <w:r w:rsidR="00AE63AE" w:rsidRPr="00E36EA4">
        <w:t>:</w:t>
      </w:r>
    </w:p>
    <w:p w14:paraId="5CD482F1" w14:textId="0061C302" w:rsidR="00AE63AE" w:rsidRPr="00E36EA4" w:rsidRDefault="00AE63AE" w:rsidP="00120542">
      <w:pPr>
        <w:numPr>
          <w:ilvl w:val="12"/>
          <w:numId w:val="0"/>
        </w:numPr>
        <w:spacing w:line="240" w:lineRule="auto"/>
        <w:ind w:right="-2"/>
      </w:pPr>
      <w:r w:rsidRPr="00E36EA4">
        <w:tab/>
        <w:t xml:space="preserve">- for TOOKAD 183 mg: </w:t>
      </w:r>
      <w:r w:rsidR="00050F90" w:rsidRPr="00E36EA4">
        <w:rPr>
          <w:b/>
        </w:rPr>
        <w:t>20</w:t>
      </w:r>
      <w:r w:rsidR="00A23EA7" w:rsidRPr="00E36EA4">
        <w:rPr>
          <w:b/>
        </w:rPr>
        <w:t> </w:t>
      </w:r>
      <w:r w:rsidR="00050F90" w:rsidRPr="00E36EA4">
        <w:rPr>
          <w:b/>
        </w:rPr>
        <w:t>mL</w:t>
      </w:r>
      <w:r w:rsidR="00050F90" w:rsidRPr="00E36EA4">
        <w:t xml:space="preserve"> of a 5</w:t>
      </w:r>
      <w:r w:rsidR="000834FC" w:rsidRPr="00E36EA4">
        <w:t> </w:t>
      </w:r>
      <w:r w:rsidR="00050F90" w:rsidRPr="00E36EA4">
        <w:t>%</w:t>
      </w:r>
      <w:r w:rsidR="00AE2BA0" w:rsidRPr="00E36EA4">
        <w:t xml:space="preserve"> </w:t>
      </w:r>
      <w:r w:rsidR="00050F90" w:rsidRPr="00E36EA4">
        <w:t>glucose solution in the vial containing the powder</w:t>
      </w:r>
      <w:r w:rsidRPr="00E36EA4">
        <w:t>;</w:t>
      </w:r>
    </w:p>
    <w:p w14:paraId="7E4333F8" w14:textId="4182E07E" w:rsidR="00B07E1A" w:rsidRPr="00E36EA4" w:rsidRDefault="00B07E1A" w:rsidP="00120542">
      <w:pPr>
        <w:numPr>
          <w:ilvl w:val="12"/>
          <w:numId w:val="0"/>
        </w:numPr>
        <w:spacing w:line="240" w:lineRule="auto"/>
        <w:ind w:right="-2"/>
      </w:pPr>
      <w:r w:rsidRPr="00E36EA4">
        <w:tab/>
        <w:t xml:space="preserve">- for TOOKAD 366 mg: </w:t>
      </w:r>
      <w:r w:rsidRPr="00E36EA4">
        <w:rPr>
          <w:b/>
        </w:rPr>
        <w:t>40 mL</w:t>
      </w:r>
      <w:r w:rsidRPr="00E36EA4">
        <w:t xml:space="preserve"> of a 5 % glucose solution in the vial containing the powder.</w:t>
      </w:r>
    </w:p>
    <w:p w14:paraId="11BE2053" w14:textId="77777777" w:rsidR="00050F90" w:rsidRPr="00E36EA4" w:rsidRDefault="00050F90" w:rsidP="00120542">
      <w:pPr>
        <w:numPr>
          <w:ilvl w:val="12"/>
          <w:numId w:val="0"/>
        </w:numPr>
        <w:spacing w:line="240" w:lineRule="auto"/>
        <w:ind w:right="-2"/>
      </w:pPr>
      <w:r w:rsidRPr="00E36EA4">
        <w:t>2.</w:t>
      </w:r>
      <w:r w:rsidRPr="00E36EA4">
        <w:tab/>
        <w:t>Swirl the vial gently for 2</w:t>
      </w:r>
      <w:r w:rsidR="00A23EA7" w:rsidRPr="00E36EA4">
        <w:t> </w:t>
      </w:r>
      <w:r w:rsidRPr="00E36EA4">
        <w:t>minutes. The final solution concentration is 9.15</w:t>
      </w:r>
      <w:r w:rsidR="00A23EA7" w:rsidRPr="00E36EA4">
        <w:t> </w:t>
      </w:r>
      <w:r w:rsidRPr="00E36EA4">
        <w:t>mg/mL.</w:t>
      </w:r>
    </w:p>
    <w:p w14:paraId="45EAC68D" w14:textId="77777777" w:rsidR="00050F90" w:rsidRPr="00E36EA4" w:rsidRDefault="00050F90" w:rsidP="00120542">
      <w:pPr>
        <w:numPr>
          <w:ilvl w:val="12"/>
          <w:numId w:val="0"/>
        </w:numPr>
        <w:spacing w:line="240" w:lineRule="auto"/>
        <w:ind w:right="-2"/>
      </w:pPr>
      <w:r w:rsidRPr="00E36EA4">
        <w:t>3.</w:t>
      </w:r>
      <w:r w:rsidRPr="00E36EA4">
        <w:tab/>
        <w:t>Allow the vial to rest in a vertical position for 3</w:t>
      </w:r>
      <w:r w:rsidR="00A23EA7" w:rsidRPr="00E36EA4">
        <w:t> </w:t>
      </w:r>
      <w:r w:rsidRPr="00E36EA4">
        <w:t>minutes without further shaking or moving.</w:t>
      </w:r>
    </w:p>
    <w:p w14:paraId="5ACFE41D" w14:textId="77777777" w:rsidR="00050F90" w:rsidRPr="00E36EA4" w:rsidRDefault="00050F90" w:rsidP="00120542">
      <w:pPr>
        <w:numPr>
          <w:ilvl w:val="12"/>
          <w:numId w:val="0"/>
        </w:numPr>
        <w:spacing w:line="240" w:lineRule="auto"/>
        <w:ind w:right="-2"/>
      </w:pPr>
      <w:r w:rsidRPr="00E36EA4">
        <w:t>4.</w:t>
      </w:r>
      <w:r w:rsidRPr="00E36EA4">
        <w:tab/>
        <w:t>Transfer the contents of the vial into an opaque syringe.</w:t>
      </w:r>
    </w:p>
    <w:p w14:paraId="746F2504" w14:textId="77777777" w:rsidR="00050F90" w:rsidRPr="00E36EA4" w:rsidRDefault="00050F90" w:rsidP="00120542">
      <w:pPr>
        <w:numPr>
          <w:ilvl w:val="12"/>
          <w:numId w:val="0"/>
        </w:numPr>
        <w:spacing w:line="240" w:lineRule="auto"/>
        <w:ind w:left="567" w:right="-2" w:hanging="567"/>
      </w:pPr>
      <w:r w:rsidRPr="00E36EA4">
        <w:t>5.</w:t>
      </w:r>
      <w:r w:rsidRPr="00E36EA4">
        <w:tab/>
        <w:t>Allow the opaque syringe to rest in a vertical position for 3</w:t>
      </w:r>
      <w:r w:rsidR="00A23EA7" w:rsidRPr="00E36EA4">
        <w:t> </w:t>
      </w:r>
      <w:r w:rsidRPr="00E36EA4">
        <w:t>minutes to ensure any foam disappears.</w:t>
      </w:r>
    </w:p>
    <w:p w14:paraId="66EC0DA7" w14:textId="77777777" w:rsidR="00050F90" w:rsidRPr="00E36EA4" w:rsidRDefault="00050F90" w:rsidP="00120542">
      <w:pPr>
        <w:numPr>
          <w:ilvl w:val="12"/>
          <w:numId w:val="0"/>
        </w:numPr>
        <w:spacing w:line="240" w:lineRule="auto"/>
        <w:ind w:right="-2"/>
      </w:pPr>
      <w:r w:rsidRPr="00E36EA4">
        <w:t>6.</w:t>
      </w:r>
      <w:r w:rsidRPr="00E36EA4">
        <w:tab/>
        <w:t>Place a 0.22</w:t>
      </w:r>
      <w:r w:rsidR="00A23EA7" w:rsidRPr="00E36EA4">
        <w:t> </w:t>
      </w:r>
      <w:r w:rsidRPr="00E36EA4">
        <w:t>μm injection filter on the syringe.</w:t>
      </w:r>
    </w:p>
    <w:p w14:paraId="08D49B9C" w14:textId="77777777" w:rsidR="00050F90" w:rsidRPr="00E36EA4" w:rsidRDefault="00050F90" w:rsidP="00120542">
      <w:pPr>
        <w:numPr>
          <w:ilvl w:val="12"/>
          <w:numId w:val="0"/>
        </w:numPr>
        <w:spacing w:line="240" w:lineRule="auto"/>
        <w:ind w:right="-2"/>
      </w:pPr>
      <w:r w:rsidRPr="00E36EA4">
        <w:t>7.</w:t>
      </w:r>
      <w:r w:rsidRPr="00E36EA4">
        <w:tab/>
        <w:t>Connect an opaque tube to the filter.</w:t>
      </w:r>
    </w:p>
    <w:p w14:paraId="5F625E47" w14:textId="77777777" w:rsidR="0085613C" w:rsidRPr="00E36EA4" w:rsidRDefault="0085613C" w:rsidP="00120542">
      <w:pPr>
        <w:numPr>
          <w:ilvl w:val="12"/>
          <w:numId w:val="0"/>
        </w:numPr>
        <w:spacing w:line="240" w:lineRule="auto"/>
        <w:ind w:right="-2"/>
      </w:pPr>
    </w:p>
    <w:p w14:paraId="5BC7A2E2" w14:textId="77777777" w:rsidR="0085613C" w:rsidRPr="00E36EA4" w:rsidRDefault="0085613C" w:rsidP="00120542">
      <w:pPr>
        <w:numPr>
          <w:ilvl w:val="12"/>
          <w:numId w:val="0"/>
        </w:numPr>
        <w:spacing w:line="240" w:lineRule="auto"/>
        <w:ind w:right="-2"/>
      </w:pPr>
      <w:r w:rsidRPr="00E36EA4">
        <w:t>The reconstituted solution for infusion is dark.</w:t>
      </w:r>
    </w:p>
    <w:p w14:paraId="14C090D2" w14:textId="77777777" w:rsidR="0085613C" w:rsidRPr="00E36EA4" w:rsidRDefault="0085613C" w:rsidP="00120542">
      <w:pPr>
        <w:numPr>
          <w:ilvl w:val="12"/>
          <w:numId w:val="0"/>
        </w:numPr>
        <w:spacing w:line="240" w:lineRule="auto"/>
        <w:ind w:right="-2"/>
      </w:pPr>
    </w:p>
    <w:p w14:paraId="3A807E2A" w14:textId="77777777" w:rsidR="0085613C" w:rsidRPr="00E36EA4" w:rsidRDefault="0085613C" w:rsidP="00120542">
      <w:pPr>
        <w:numPr>
          <w:ilvl w:val="12"/>
          <w:numId w:val="0"/>
        </w:numPr>
        <w:spacing w:line="240" w:lineRule="auto"/>
        <w:ind w:right="-2"/>
        <w:rPr>
          <w:b/>
        </w:rPr>
      </w:pPr>
      <w:r w:rsidRPr="00E36EA4">
        <w:rPr>
          <w:b/>
        </w:rPr>
        <w:t>Illumination for photoactivation of TOOKAD</w:t>
      </w:r>
    </w:p>
    <w:p w14:paraId="141EAA45" w14:textId="313E3B5B" w:rsidR="0085613C" w:rsidRPr="00E36EA4" w:rsidRDefault="0085613C" w:rsidP="00120542">
      <w:pPr>
        <w:numPr>
          <w:ilvl w:val="12"/>
          <w:numId w:val="0"/>
        </w:numPr>
        <w:spacing w:line="240" w:lineRule="auto"/>
        <w:ind w:right="-2"/>
      </w:pPr>
      <w:r w:rsidRPr="00E36EA4">
        <w:t>TOOKAD is locally activated immediately after injection by laser light at 753</w:t>
      </w:r>
      <w:r w:rsidR="000834FC" w:rsidRPr="00E36EA4">
        <w:t> </w:t>
      </w:r>
      <w:r w:rsidRPr="00E36EA4">
        <w:t>nm delivered via interstitial optical fibres from a laser device at a power of 150</w:t>
      </w:r>
      <w:r w:rsidR="000834FC" w:rsidRPr="00E36EA4">
        <w:t> </w:t>
      </w:r>
      <w:r w:rsidRPr="00E36EA4">
        <w:t>mW/cm of fibre, delivering an energy of</w:t>
      </w:r>
      <w:r w:rsidR="00CA10D8" w:rsidRPr="00E36EA4">
        <w:t xml:space="preserve"> </w:t>
      </w:r>
      <w:r w:rsidRPr="00E36EA4">
        <w:t>200</w:t>
      </w:r>
      <w:r w:rsidR="000834FC" w:rsidRPr="00E36EA4">
        <w:t> </w:t>
      </w:r>
      <w:r w:rsidRPr="00E36EA4">
        <w:t>J/cm over 22</w:t>
      </w:r>
      <w:r w:rsidR="000834FC" w:rsidRPr="00E36EA4">
        <w:t> </w:t>
      </w:r>
      <w:r w:rsidRPr="00E36EA4">
        <w:t>minutes 15</w:t>
      </w:r>
      <w:r w:rsidR="000834FC" w:rsidRPr="00E36EA4">
        <w:t> </w:t>
      </w:r>
      <w:r w:rsidRPr="00E36EA4">
        <w:t>seconds.</w:t>
      </w:r>
    </w:p>
    <w:p w14:paraId="7776CCFD" w14:textId="77777777" w:rsidR="0085613C" w:rsidRPr="00E36EA4" w:rsidRDefault="0085613C" w:rsidP="00120542">
      <w:pPr>
        <w:numPr>
          <w:ilvl w:val="12"/>
          <w:numId w:val="0"/>
        </w:numPr>
        <w:spacing w:line="240" w:lineRule="auto"/>
        <w:ind w:right="-2"/>
      </w:pPr>
      <w:r w:rsidRPr="00E36EA4">
        <w:t>Planning of optical fibre positioning should be performed at the beginning of the procedure using the treatment guidance software. During the procedure, the optical fibres are selected and positioned transperineally into the prostate gland under ultrasound guidance to achieve a Light Density Index (LDI)</w:t>
      </w:r>
      <w:r w:rsidR="000834FC" w:rsidRPr="00E36EA4">
        <w:t> </w:t>
      </w:r>
      <w:r w:rsidRPr="00E36EA4">
        <w:t>≥</w:t>
      </w:r>
      <w:r w:rsidR="000834FC" w:rsidRPr="00E36EA4">
        <w:t> </w:t>
      </w:r>
      <w:r w:rsidRPr="00E36EA4">
        <w:t>1 in the targeted tissue.</w:t>
      </w:r>
    </w:p>
    <w:p w14:paraId="23A30165" w14:textId="77777777" w:rsidR="0085613C" w:rsidRPr="00E36EA4" w:rsidRDefault="0085613C" w:rsidP="00120542">
      <w:pPr>
        <w:numPr>
          <w:ilvl w:val="12"/>
          <w:numId w:val="0"/>
        </w:numPr>
        <w:spacing w:line="240" w:lineRule="auto"/>
        <w:ind w:right="-2"/>
      </w:pPr>
    </w:p>
    <w:p w14:paraId="3F79405B" w14:textId="77777777" w:rsidR="0085613C" w:rsidRPr="00E36EA4" w:rsidRDefault="0085613C" w:rsidP="00120542">
      <w:pPr>
        <w:numPr>
          <w:ilvl w:val="12"/>
          <w:numId w:val="0"/>
        </w:numPr>
        <w:spacing w:line="240" w:lineRule="auto"/>
        <w:ind w:right="-2"/>
        <w:rPr>
          <w:b/>
        </w:rPr>
      </w:pPr>
      <w:r w:rsidRPr="00E36EA4">
        <w:rPr>
          <w:b/>
        </w:rPr>
        <w:t>Storage conditions</w:t>
      </w:r>
    </w:p>
    <w:p w14:paraId="29A6B389" w14:textId="77777777" w:rsidR="0085613C" w:rsidRPr="00E36EA4" w:rsidRDefault="0085613C" w:rsidP="00120542">
      <w:pPr>
        <w:numPr>
          <w:ilvl w:val="12"/>
          <w:numId w:val="0"/>
        </w:numPr>
        <w:spacing w:line="240" w:lineRule="auto"/>
        <w:ind w:right="-2"/>
      </w:pPr>
      <w:r w:rsidRPr="00E36EA4">
        <w:t>Store in a refrigerator (2°C</w:t>
      </w:r>
      <w:r w:rsidR="00DC187E" w:rsidRPr="00E36EA4">
        <w:noBreakHyphen/>
      </w:r>
      <w:r w:rsidRPr="00E36EA4">
        <w:t>8°C).</w:t>
      </w:r>
    </w:p>
    <w:p w14:paraId="7B424564" w14:textId="77777777" w:rsidR="0085613C" w:rsidRPr="00E36EA4" w:rsidRDefault="0085613C" w:rsidP="00120542">
      <w:pPr>
        <w:numPr>
          <w:ilvl w:val="12"/>
          <w:numId w:val="0"/>
        </w:numPr>
        <w:spacing w:line="240" w:lineRule="auto"/>
        <w:ind w:right="-2"/>
      </w:pPr>
      <w:r w:rsidRPr="00E36EA4">
        <w:t>Keep the vial in the outer carton in order to protect from light.</w:t>
      </w:r>
    </w:p>
    <w:p w14:paraId="386CF721" w14:textId="77777777" w:rsidR="0085613C" w:rsidRPr="00E36EA4" w:rsidRDefault="0085613C" w:rsidP="00120542">
      <w:pPr>
        <w:numPr>
          <w:ilvl w:val="12"/>
          <w:numId w:val="0"/>
        </w:numPr>
        <w:spacing w:line="240" w:lineRule="auto"/>
        <w:ind w:right="-2"/>
      </w:pPr>
    </w:p>
    <w:p w14:paraId="475172BF" w14:textId="449CEF50" w:rsidR="00105C2E" w:rsidRPr="00E36EA4" w:rsidRDefault="0085613C" w:rsidP="00120542">
      <w:pPr>
        <w:numPr>
          <w:ilvl w:val="12"/>
          <w:numId w:val="0"/>
        </w:numPr>
        <w:spacing w:line="240" w:lineRule="auto"/>
        <w:ind w:right="-2"/>
      </w:pPr>
      <w:r w:rsidRPr="00E36EA4">
        <w:t>After reconstitution with a 5</w:t>
      </w:r>
      <w:r w:rsidR="000834FC" w:rsidRPr="00E36EA4">
        <w:t> </w:t>
      </w:r>
      <w:r w:rsidRPr="00E36EA4">
        <w:t>%</w:t>
      </w:r>
      <w:r w:rsidR="00DC187E" w:rsidRPr="00E36EA4">
        <w:t xml:space="preserve"> </w:t>
      </w:r>
      <w:r w:rsidRPr="00E36EA4">
        <w:t>glucose solution in its vial, the chemical and physical stability of TOOKAD has been demonstrated for 8</w:t>
      </w:r>
      <w:r w:rsidR="000834FC" w:rsidRPr="00E36EA4">
        <w:t> </w:t>
      </w:r>
      <w:r w:rsidRPr="00E36EA4">
        <w:t>hours at 15°C</w:t>
      </w:r>
      <w:r w:rsidR="00DC187E" w:rsidRPr="00E36EA4">
        <w:noBreakHyphen/>
        <w:t>25°C and at 5°C </w:t>
      </w:r>
      <w:r w:rsidRPr="00E36EA4">
        <w:t>±</w:t>
      </w:r>
      <w:r w:rsidR="00DC187E" w:rsidRPr="00E36EA4">
        <w:t> </w:t>
      </w:r>
      <w:r w:rsidRPr="00E36EA4">
        <w:t>3°C. From a microbiological point of view, the product should be used immediately. If not used immediately, in</w:t>
      </w:r>
      <w:r w:rsidR="005A00C1" w:rsidRPr="00E36EA4">
        <w:noBreakHyphen/>
      </w:r>
      <w:r w:rsidRPr="00E36EA4">
        <w:t>use storage times and conditions prior to use are the responsibility of the user.</w:t>
      </w:r>
    </w:p>
    <w:p w14:paraId="4FE24DE7" w14:textId="0A9E0987" w:rsidR="005A00C1" w:rsidRPr="00E36EA4" w:rsidRDefault="005A00C1" w:rsidP="00120542">
      <w:pPr>
        <w:tabs>
          <w:tab w:val="clear" w:pos="567"/>
        </w:tabs>
        <w:spacing w:line="240" w:lineRule="auto"/>
        <w:outlineLvl w:val="0"/>
      </w:pPr>
    </w:p>
    <w:p w14:paraId="37D36572" w14:textId="77777777" w:rsidR="0085613C" w:rsidRPr="00E36EA4" w:rsidRDefault="0085613C" w:rsidP="00120542">
      <w:pPr>
        <w:tabs>
          <w:tab w:val="clear" w:pos="567"/>
        </w:tabs>
        <w:spacing w:line="240" w:lineRule="auto"/>
        <w:outlineLvl w:val="0"/>
      </w:pPr>
    </w:p>
    <w:sectPr w:rsidR="0085613C" w:rsidRPr="00E36EA4" w:rsidSect="00715BA3">
      <w:headerReference w:type="even" r:id="rId12"/>
      <w:headerReference w:type="default" r:id="rId13"/>
      <w:footerReference w:type="even" r:id="rId14"/>
      <w:footerReference w:type="default" r:id="rId15"/>
      <w:headerReference w:type="first" r:id="rId16"/>
      <w:footerReference w:type="first" r:id="rId17"/>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058E1" w14:textId="77777777" w:rsidR="008D7ECB" w:rsidRDefault="008D7ECB">
      <w:r>
        <w:separator/>
      </w:r>
    </w:p>
  </w:endnote>
  <w:endnote w:type="continuationSeparator" w:id="0">
    <w:p w14:paraId="6F35E6B1" w14:textId="77777777" w:rsidR="008D7ECB" w:rsidRDefault="008D7ECB">
      <w:r>
        <w:continuationSeparator/>
      </w:r>
    </w:p>
  </w:endnote>
  <w:endnote w:type="continuationNotice" w:id="1">
    <w:p w14:paraId="085D9A35" w14:textId="77777777" w:rsidR="008D7ECB" w:rsidRDefault="008D7EC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altName w:val="Arial Unicode MS"/>
    <w:panose1 w:val="00000000000000000000"/>
    <w:charset w:val="00"/>
    <w:family w:val="roman"/>
    <w:notTrueType/>
    <w:pitch w:val="default"/>
    <w:sig w:usb0="00000000" w:usb1="09060000" w:usb2="00000010" w:usb3="00000000" w:csb0="0008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3344B" w14:textId="77777777" w:rsidR="00FF2B10" w:rsidRDefault="00FF2B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822213" w14:textId="4720462C" w:rsidR="006737AF" w:rsidRDefault="006737AF">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B91D8E">
      <w:rPr>
        <w:rStyle w:val="PageNumber"/>
        <w:rFonts w:cs="Arial"/>
      </w:rPr>
      <w:t>15</w:t>
    </w:r>
    <w:r>
      <w:rPr>
        <w:rStyle w:val="PageNumber"/>
        <w:rFonts w:cs="Arial"/>
      </w:rPr>
      <w:fldChar w:fldCharType="end"/>
    </w:r>
  </w:p>
  <w:p w14:paraId="1E621D27" w14:textId="77777777" w:rsidR="006737AF" w:rsidRDefault="006737A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76A1C" w14:textId="076E8FB6" w:rsidR="006737AF" w:rsidRDefault="006737AF">
    <w:pPr>
      <w:pStyle w:val="Footer"/>
      <w:tabs>
        <w:tab w:val="right" w:pos="8931"/>
      </w:tabs>
      <w:ind w:right="96"/>
      <w:jc w:val="center"/>
    </w:pPr>
    <w:r>
      <w:fldChar w:fldCharType="begin"/>
    </w:r>
    <w:r>
      <w:instrText xml:space="preserve"> EQ </w:instrText>
    </w:r>
    <w:r>
      <w:fldChar w:fldCharType="end"/>
    </w: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B91D8E">
      <w:rPr>
        <w:rStyle w:val="PageNumber"/>
        <w:rFonts w:cs="Arial"/>
      </w:rPr>
      <w:t>1</w:t>
    </w:r>
    <w:r>
      <w:rPr>
        <w:rStyle w:val="PageNumber"/>
        <w:rFonts w:cs="Arial"/>
      </w:rPr>
      <w:fldChar w:fldCharType="end"/>
    </w:r>
  </w:p>
  <w:p w14:paraId="42EE87B8" w14:textId="77777777" w:rsidR="006737AF" w:rsidRDefault="006737A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71E59" w14:textId="77777777" w:rsidR="008D7ECB" w:rsidRDefault="008D7ECB">
      <w:r>
        <w:separator/>
      </w:r>
    </w:p>
  </w:footnote>
  <w:footnote w:type="continuationSeparator" w:id="0">
    <w:p w14:paraId="1F52B11E" w14:textId="77777777" w:rsidR="008D7ECB" w:rsidRDefault="008D7ECB">
      <w:r>
        <w:continuationSeparator/>
      </w:r>
    </w:p>
  </w:footnote>
  <w:footnote w:type="continuationNotice" w:id="1">
    <w:p w14:paraId="3166174A" w14:textId="77777777" w:rsidR="008D7ECB" w:rsidRDefault="008D7ECB">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06314" w14:textId="77777777" w:rsidR="00FF2B10" w:rsidRDefault="00FF2B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A21CA" w14:textId="77777777" w:rsidR="00FF2B10" w:rsidRDefault="00FF2B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469B1" w14:textId="77777777" w:rsidR="00FF2B10" w:rsidRDefault="00FF2B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0900ED"/>
    <w:multiLevelType w:val="hybridMultilevel"/>
    <w:tmpl w:val="3D08C9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40B4B7E"/>
    <w:multiLevelType w:val="hybridMultilevel"/>
    <w:tmpl w:val="B5AAE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590322"/>
    <w:multiLevelType w:val="singleLevel"/>
    <w:tmpl w:val="A8F43FF2"/>
    <w:lvl w:ilvl="0">
      <w:start w:val="1"/>
      <w:numFmt w:val="decimal"/>
      <w:lvlText w:val="Figure: %1. "/>
      <w:lvlJc w:val="left"/>
      <w:pPr>
        <w:tabs>
          <w:tab w:val="num" w:pos="1080"/>
        </w:tabs>
        <w:ind w:left="360" w:hanging="360"/>
      </w:pPr>
    </w:lvl>
  </w:abstractNum>
  <w:abstractNum w:abstractNumId="4">
    <w:nsid w:val="09774579"/>
    <w:multiLevelType w:val="hybridMultilevel"/>
    <w:tmpl w:val="EB3C1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0B671BF9"/>
    <w:multiLevelType w:val="hybridMultilevel"/>
    <w:tmpl w:val="93022C0C"/>
    <w:lvl w:ilvl="0" w:tplc="14EE3864">
      <w:start w:val="1"/>
      <w:numFmt w:val="bullet"/>
      <w:lvlText w:val="-"/>
      <w:lvlJc w:val="left"/>
      <w:pPr>
        <w:tabs>
          <w:tab w:val="num" w:pos="720"/>
        </w:tabs>
        <w:ind w:left="720" w:hanging="360"/>
      </w:pPr>
      <w:rPr>
        <w:rFonts w:ascii="Times New Roman" w:hAnsi="Times New Roman" w:hint="default"/>
      </w:rPr>
    </w:lvl>
    <w:lvl w:ilvl="1" w:tplc="A3B0042A">
      <w:start w:val="1"/>
      <w:numFmt w:val="bullet"/>
      <w:lvlText w:val="-"/>
      <w:lvlJc w:val="left"/>
      <w:pPr>
        <w:tabs>
          <w:tab w:val="num" w:pos="1440"/>
        </w:tabs>
        <w:ind w:left="1440" w:hanging="360"/>
      </w:pPr>
      <w:rPr>
        <w:rFonts w:ascii="Times New Roman" w:hAnsi="Times New Roman" w:hint="default"/>
      </w:rPr>
    </w:lvl>
    <w:lvl w:ilvl="2" w:tplc="FD66F2EE">
      <w:start w:val="260"/>
      <w:numFmt w:val="bullet"/>
      <w:lvlText w:val="-"/>
      <w:lvlJc w:val="left"/>
      <w:pPr>
        <w:tabs>
          <w:tab w:val="num" w:pos="2160"/>
        </w:tabs>
        <w:ind w:left="2160" w:hanging="360"/>
      </w:pPr>
      <w:rPr>
        <w:rFonts w:ascii="Times New Roman" w:hAnsi="Times New Roman" w:hint="default"/>
      </w:rPr>
    </w:lvl>
    <w:lvl w:ilvl="3" w:tplc="1C6831F0" w:tentative="1">
      <w:start w:val="1"/>
      <w:numFmt w:val="bullet"/>
      <w:lvlText w:val="-"/>
      <w:lvlJc w:val="left"/>
      <w:pPr>
        <w:tabs>
          <w:tab w:val="num" w:pos="2880"/>
        </w:tabs>
        <w:ind w:left="2880" w:hanging="360"/>
      </w:pPr>
      <w:rPr>
        <w:rFonts w:ascii="Times New Roman" w:hAnsi="Times New Roman" w:hint="default"/>
      </w:rPr>
    </w:lvl>
    <w:lvl w:ilvl="4" w:tplc="36247DDA" w:tentative="1">
      <w:start w:val="1"/>
      <w:numFmt w:val="bullet"/>
      <w:lvlText w:val="-"/>
      <w:lvlJc w:val="left"/>
      <w:pPr>
        <w:tabs>
          <w:tab w:val="num" w:pos="3600"/>
        </w:tabs>
        <w:ind w:left="3600" w:hanging="360"/>
      </w:pPr>
      <w:rPr>
        <w:rFonts w:ascii="Times New Roman" w:hAnsi="Times New Roman" w:hint="default"/>
      </w:rPr>
    </w:lvl>
    <w:lvl w:ilvl="5" w:tplc="B150D072" w:tentative="1">
      <w:start w:val="1"/>
      <w:numFmt w:val="bullet"/>
      <w:lvlText w:val="-"/>
      <w:lvlJc w:val="left"/>
      <w:pPr>
        <w:tabs>
          <w:tab w:val="num" w:pos="4320"/>
        </w:tabs>
        <w:ind w:left="4320" w:hanging="360"/>
      </w:pPr>
      <w:rPr>
        <w:rFonts w:ascii="Times New Roman" w:hAnsi="Times New Roman" w:hint="default"/>
      </w:rPr>
    </w:lvl>
    <w:lvl w:ilvl="6" w:tplc="5E823DFC" w:tentative="1">
      <w:start w:val="1"/>
      <w:numFmt w:val="bullet"/>
      <w:lvlText w:val="-"/>
      <w:lvlJc w:val="left"/>
      <w:pPr>
        <w:tabs>
          <w:tab w:val="num" w:pos="5040"/>
        </w:tabs>
        <w:ind w:left="5040" w:hanging="360"/>
      </w:pPr>
      <w:rPr>
        <w:rFonts w:ascii="Times New Roman" w:hAnsi="Times New Roman" w:hint="default"/>
      </w:rPr>
    </w:lvl>
    <w:lvl w:ilvl="7" w:tplc="7C0663A4" w:tentative="1">
      <w:start w:val="1"/>
      <w:numFmt w:val="bullet"/>
      <w:lvlText w:val="-"/>
      <w:lvlJc w:val="left"/>
      <w:pPr>
        <w:tabs>
          <w:tab w:val="num" w:pos="5760"/>
        </w:tabs>
        <w:ind w:left="5760" w:hanging="360"/>
      </w:pPr>
      <w:rPr>
        <w:rFonts w:ascii="Times New Roman" w:hAnsi="Times New Roman" w:hint="default"/>
      </w:rPr>
    </w:lvl>
    <w:lvl w:ilvl="8" w:tplc="21CE5080" w:tentative="1">
      <w:start w:val="1"/>
      <w:numFmt w:val="bullet"/>
      <w:lvlText w:val="-"/>
      <w:lvlJc w:val="left"/>
      <w:pPr>
        <w:tabs>
          <w:tab w:val="num" w:pos="6480"/>
        </w:tabs>
        <w:ind w:left="6480" w:hanging="360"/>
      </w:pPr>
      <w:rPr>
        <w:rFonts w:ascii="Times New Roman" w:hAnsi="Times New Roman" w:hint="default"/>
      </w:rPr>
    </w:lvl>
  </w:abstractNum>
  <w:abstractNum w:abstractNumId="7">
    <w:nsid w:val="0D5B08D9"/>
    <w:multiLevelType w:val="hybridMultilevel"/>
    <w:tmpl w:val="44D05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AB60165"/>
    <w:multiLevelType w:val="hybridMultilevel"/>
    <w:tmpl w:val="81D65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4E76AF"/>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284F1274"/>
    <w:multiLevelType w:val="hybridMultilevel"/>
    <w:tmpl w:val="5CC0C07E"/>
    <w:lvl w:ilvl="0" w:tplc="BB4625EE">
      <w:start w:val="1"/>
      <w:numFmt w:val="bullet"/>
      <w:lvlText w:val="-"/>
      <w:lvlJc w:val="left"/>
      <w:pPr>
        <w:ind w:left="1283" w:hanging="360"/>
      </w:pPr>
      <w:rPr>
        <w:rFonts w:ascii="Times New Roman" w:eastAsia="Times New Roman" w:hAnsi="Times New Roman" w:cs="Times New Roman" w:hint="default"/>
      </w:rPr>
    </w:lvl>
    <w:lvl w:ilvl="1" w:tplc="040C0003" w:tentative="1">
      <w:start w:val="1"/>
      <w:numFmt w:val="bullet"/>
      <w:lvlText w:val="o"/>
      <w:lvlJc w:val="left"/>
      <w:pPr>
        <w:ind w:left="2003" w:hanging="360"/>
      </w:pPr>
      <w:rPr>
        <w:rFonts w:ascii="Courier New" w:hAnsi="Courier New" w:cs="Courier New" w:hint="default"/>
      </w:rPr>
    </w:lvl>
    <w:lvl w:ilvl="2" w:tplc="040C0005" w:tentative="1">
      <w:start w:val="1"/>
      <w:numFmt w:val="bullet"/>
      <w:lvlText w:val=""/>
      <w:lvlJc w:val="left"/>
      <w:pPr>
        <w:ind w:left="2723" w:hanging="360"/>
      </w:pPr>
      <w:rPr>
        <w:rFonts w:ascii="Wingdings" w:hAnsi="Wingdings" w:hint="default"/>
      </w:rPr>
    </w:lvl>
    <w:lvl w:ilvl="3" w:tplc="040C0001" w:tentative="1">
      <w:start w:val="1"/>
      <w:numFmt w:val="bullet"/>
      <w:lvlText w:val=""/>
      <w:lvlJc w:val="left"/>
      <w:pPr>
        <w:ind w:left="3443" w:hanging="360"/>
      </w:pPr>
      <w:rPr>
        <w:rFonts w:ascii="Symbol" w:hAnsi="Symbol" w:hint="default"/>
      </w:rPr>
    </w:lvl>
    <w:lvl w:ilvl="4" w:tplc="040C0003" w:tentative="1">
      <w:start w:val="1"/>
      <w:numFmt w:val="bullet"/>
      <w:lvlText w:val="o"/>
      <w:lvlJc w:val="left"/>
      <w:pPr>
        <w:ind w:left="4163" w:hanging="360"/>
      </w:pPr>
      <w:rPr>
        <w:rFonts w:ascii="Courier New" w:hAnsi="Courier New" w:cs="Courier New" w:hint="default"/>
      </w:rPr>
    </w:lvl>
    <w:lvl w:ilvl="5" w:tplc="040C0005" w:tentative="1">
      <w:start w:val="1"/>
      <w:numFmt w:val="bullet"/>
      <w:lvlText w:val=""/>
      <w:lvlJc w:val="left"/>
      <w:pPr>
        <w:ind w:left="4883" w:hanging="360"/>
      </w:pPr>
      <w:rPr>
        <w:rFonts w:ascii="Wingdings" w:hAnsi="Wingdings" w:hint="default"/>
      </w:rPr>
    </w:lvl>
    <w:lvl w:ilvl="6" w:tplc="040C0001" w:tentative="1">
      <w:start w:val="1"/>
      <w:numFmt w:val="bullet"/>
      <w:lvlText w:val=""/>
      <w:lvlJc w:val="left"/>
      <w:pPr>
        <w:ind w:left="5603" w:hanging="360"/>
      </w:pPr>
      <w:rPr>
        <w:rFonts w:ascii="Symbol" w:hAnsi="Symbol" w:hint="default"/>
      </w:rPr>
    </w:lvl>
    <w:lvl w:ilvl="7" w:tplc="040C0003" w:tentative="1">
      <w:start w:val="1"/>
      <w:numFmt w:val="bullet"/>
      <w:lvlText w:val="o"/>
      <w:lvlJc w:val="left"/>
      <w:pPr>
        <w:ind w:left="6323" w:hanging="360"/>
      </w:pPr>
      <w:rPr>
        <w:rFonts w:ascii="Courier New" w:hAnsi="Courier New" w:cs="Courier New" w:hint="default"/>
      </w:rPr>
    </w:lvl>
    <w:lvl w:ilvl="8" w:tplc="040C0005" w:tentative="1">
      <w:start w:val="1"/>
      <w:numFmt w:val="bullet"/>
      <w:lvlText w:val=""/>
      <w:lvlJc w:val="left"/>
      <w:pPr>
        <w:ind w:left="7043" w:hanging="360"/>
      </w:pPr>
      <w:rPr>
        <w:rFonts w:ascii="Wingdings" w:hAnsi="Wingdings" w:hint="default"/>
      </w:rPr>
    </w:lvl>
  </w:abstractNum>
  <w:abstractNum w:abstractNumId="11">
    <w:nsid w:val="29E8535E"/>
    <w:multiLevelType w:val="hybridMultilevel"/>
    <w:tmpl w:val="EBC81990"/>
    <w:lvl w:ilvl="0" w:tplc="065656C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135BD9"/>
    <w:multiLevelType w:val="hybridMultilevel"/>
    <w:tmpl w:val="DAD6C0E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E541609"/>
    <w:multiLevelType w:val="hybridMultilevel"/>
    <w:tmpl w:val="1E5AABE8"/>
    <w:lvl w:ilvl="0" w:tplc="B888CF38">
      <w:start w:val="1"/>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368E30D3"/>
    <w:multiLevelType w:val="multilevel"/>
    <w:tmpl w:val="88209D68"/>
    <w:lvl w:ilvl="0">
      <w:start w:val="6"/>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7A90CCD"/>
    <w:multiLevelType w:val="hybridMultilevel"/>
    <w:tmpl w:val="6770D4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3E7422D0"/>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7">
    <w:nsid w:val="446D3F38"/>
    <w:multiLevelType w:val="hybridMultilevel"/>
    <w:tmpl w:val="155230B4"/>
    <w:lvl w:ilvl="0" w:tplc="FFFFFFFF">
      <w:start w:val="1"/>
      <w:numFmt w:val="bullet"/>
      <w:lvlText w:val="-"/>
      <w:lvlJc w:val="left"/>
      <w:pPr>
        <w:ind w:left="720" w:hanging="360"/>
      </w:p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A810019"/>
    <w:multiLevelType w:val="singleLevel"/>
    <w:tmpl w:val="FFFFFFFF"/>
    <w:lvl w:ilvl="0">
      <w:start w:val="1"/>
      <w:numFmt w:val="bullet"/>
      <w:lvlText w:val="-"/>
      <w:legacy w:legacy="1" w:legacySpace="0" w:legacyIndent="360"/>
      <w:lvlJc w:val="left"/>
      <w:pPr>
        <w:ind w:left="1800" w:hanging="360"/>
      </w:pPr>
    </w:lvl>
  </w:abstractNum>
  <w:abstractNum w:abstractNumId="19">
    <w:nsid w:val="4AB13E76"/>
    <w:multiLevelType w:val="hybridMultilevel"/>
    <w:tmpl w:val="67FA5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AF55509"/>
    <w:multiLevelType w:val="hybridMultilevel"/>
    <w:tmpl w:val="1E948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60C4365"/>
    <w:multiLevelType w:val="singleLevel"/>
    <w:tmpl w:val="FFFFFFFF"/>
    <w:lvl w:ilvl="0">
      <w:start w:val="1"/>
      <w:numFmt w:val="bullet"/>
      <w:lvlText w:val="-"/>
      <w:legacy w:legacy="1" w:legacySpace="0" w:legacyIndent="360"/>
      <w:lvlJc w:val="left"/>
      <w:pPr>
        <w:ind w:left="1800" w:hanging="360"/>
      </w:pPr>
    </w:lvl>
  </w:abstractNum>
  <w:abstractNum w:abstractNumId="22">
    <w:nsid w:val="57C26A36"/>
    <w:multiLevelType w:val="hybridMultilevel"/>
    <w:tmpl w:val="DE808E82"/>
    <w:lvl w:ilvl="0" w:tplc="BBD6866A">
      <w:start w:val="1"/>
      <w:numFmt w:val="bullet"/>
      <w:lvlText w:val="-"/>
      <w:lvlJc w:val="left"/>
      <w:pPr>
        <w:tabs>
          <w:tab w:val="num" w:pos="720"/>
        </w:tabs>
        <w:ind w:left="720" w:hanging="360"/>
      </w:pPr>
      <w:rPr>
        <w:rFonts w:ascii="Times New Roman" w:hAnsi="Times New Roman" w:hint="default"/>
      </w:rPr>
    </w:lvl>
    <w:lvl w:ilvl="1" w:tplc="2AB26F7C">
      <w:start w:val="1"/>
      <w:numFmt w:val="bullet"/>
      <w:lvlText w:val="-"/>
      <w:lvlJc w:val="left"/>
      <w:pPr>
        <w:tabs>
          <w:tab w:val="num" w:pos="1440"/>
        </w:tabs>
        <w:ind w:left="1440" w:hanging="360"/>
      </w:pPr>
      <w:rPr>
        <w:rFonts w:ascii="Times New Roman" w:hAnsi="Times New Roman" w:hint="default"/>
      </w:rPr>
    </w:lvl>
    <w:lvl w:ilvl="2" w:tplc="7AAA3A6E" w:tentative="1">
      <w:start w:val="1"/>
      <w:numFmt w:val="bullet"/>
      <w:lvlText w:val="-"/>
      <w:lvlJc w:val="left"/>
      <w:pPr>
        <w:tabs>
          <w:tab w:val="num" w:pos="2160"/>
        </w:tabs>
        <w:ind w:left="2160" w:hanging="360"/>
      </w:pPr>
      <w:rPr>
        <w:rFonts w:ascii="Times New Roman" w:hAnsi="Times New Roman" w:hint="default"/>
      </w:rPr>
    </w:lvl>
    <w:lvl w:ilvl="3" w:tplc="058E7B5E" w:tentative="1">
      <w:start w:val="1"/>
      <w:numFmt w:val="bullet"/>
      <w:lvlText w:val="-"/>
      <w:lvlJc w:val="left"/>
      <w:pPr>
        <w:tabs>
          <w:tab w:val="num" w:pos="2880"/>
        </w:tabs>
        <w:ind w:left="2880" w:hanging="360"/>
      </w:pPr>
      <w:rPr>
        <w:rFonts w:ascii="Times New Roman" w:hAnsi="Times New Roman" w:hint="default"/>
      </w:rPr>
    </w:lvl>
    <w:lvl w:ilvl="4" w:tplc="4ECA15DE" w:tentative="1">
      <w:start w:val="1"/>
      <w:numFmt w:val="bullet"/>
      <w:lvlText w:val="-"/>
      <w:lvlJc w:val="left"/>
      <w:pPr>
        <w:tabs>
          <w:tab w:val="num" w:pos="3600"/>
        </w:tabs>
        <w:ind w:left="3600" w:hanging="360"/>
      </w:pPr>
      <w:rPr>
        <w:rFonts w:ascii="Times New Roman" w:hAnsi="Times New Roman" w:hint="default"/>
      </w:rPr>
    </w:lvl>
    <w:lvl w:ilvl="5" w:tplc="3654ADF6" w:tentative="1">
      <w:start w:val="1"/>
      <w:numFmt w:val="bullet"/>
      <w:lvlText w:val="-"/>
      <w:lvlJc w:val="left"/>
      <w:pPr>
        <w:tabs>
          <w:tab w:val="num" w:pos="4320"/>
        </w:tabs>
        <w:ind w:left="4320" w:hanging="360"/>
      </w:pPr>
      <w:rPr>
        <w:rFonts w:ascii="Times New Roman" w:hAnsi="Times New Roman" w:hint="default"/>
      </w:rPr>
    </w:lvl>
    <w:lvl w:ilvl="6" w:tplc="56DC89EE" w:tentative="1">
      <w:start w:val="1"/>
      <w:numFmt w:val="bullet"/>
      <w:lvlText w:val="-"/>
      <w:lvlJc w:val="left"/>
      <w:pPr>
        <w:tabs>
          <w:tab w:val="num" w:pos="5040"/>
        </w:tabs>
        <w:ind w:left="5040" w:hanging="360"/>
      </w:pPr>
      <w:rPr>
        <w:rFonts w:ascii="Times New Roman" w:hAnsi="Times New Roman" w:hint="default"/>
      </w:rPr>
    </w:lvl>
    <w:lvl w:ilvl="7" w:tplc="027471EE" w:tentative="1">
      <w:start w:val="1"/>
      <w:numFmt w:val="bullet"/>
      <w:lvlText w:val="-"/>
      <w:lvlJc w:val="left"/>
      <w:pPr>
        <w:tabs>
          <w:tab w:val="num" w:pos="5760"/>
        </w:tabs>
        <w:ind w:left="5760" w:hanging="360"/>
      </w:pPr>
      <w:rPr>
        <w:rFonts w:ascii="Times New Roman" w:hAnsi="Times New Roman" w:hint="default"/>
      </w:rPr>
    </w:lvl>
    <w:lvl w:ilvl="8" w:tplc="5C140078" w:tentative="1">
      <w:start w:val="1"/>
      <w:numFmt w:val="bullet"/>
      <w:lvlText w:val="-"/>
      <w:lvlJc w:val="left"/>
      <w:pPr>
        <w:tabs>
          <w:tab w:val="num" w:pos="6480"/>
        </w:tabs>
        <w:ind w:left="6480" w:hanging="360"/>
      </w:pPr>
      <w:rPr>
        <w:rFonts w:ascii="Times New Roman" w:hAnsi="Times New Roman" w:hint="default"/>
      </w:rPr>
    </w:lvl>
  </w:abstractNum>
  <w:abstractNum w:abstractNumId="23">
    <w:nsid w:val="58B56C73"/>
    <w:multiLevelType w:val="hybridMultilevel"/>
    <w:tmpl w:val="5BA42128"/>
    <w:lvl w:ilvl="0" w:tplc="EF94C522">
      <w:start w:val="2"/>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5CB12D9C"/>
    <w:multiLevelType w:val="hybridMultilevel"/>
    <w:tmpl w:val="BEA66010"/>
    <w:lvl w:ilvl="0" w:tplc="A0C6360C">
      <w:start w:val="7"/>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D636139"/>
    <w:multiLevelType w:val="hybridMultilevel"/>
    <w:tmpl w:val="4538FB34"/>
    <w:lvl w:ilvl="0" w:tplc="040C000B">
      <w:start w:val="3"/>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3CE31DE"/>
    <w:multiLevelType w:val="hybridMultilevel"/>
    <w:tmpl w:val="908235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nsid w:val="642D6557"/>
    <w:multiLevelType w:val="multilevel"/>
    <w:tmpl w:val="1E5AABE8"/>
    <w:lvl w:ilvl="0">
      <w:start w:val="1"/>
      <w:numFmt w:val="decimal"/>
      <w:lvlText w:val="%1."/>
      <w:lvlJc w:val="left"/>
      <w:pPr>
        <w:tabs>
          <w:tab w:val="num" w:pos="570"/>
        </w:tabs>
        <w:ind w:left="570" w:hanging="57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658C02A1"/>
    <w:multiLevelType w:val="singleLevel"/>
    <w:tmpl w:val="E7D22186"/>
    <w:lvl w:ilvl="0">
      <w:start w:val="1"/>
      <w:numFmt w:val="upperRoman"/>
      <w:lvlText w:val="%1."/>
      <w:lvlJc w:val="left"/>
      <w:pPr>
        <w:tabs>
          <w:tab w:val="num" w:pos="720"/>
        </w:tabs>
        <w:ind w:left="360" w:hanging="360"/>
      </w:pPr>
    </w:lvl>
  </w:abstractNum>
  <w:abstractNum w:abstractNumId="29">
    <w:nsid w:val="67685652"/>
    <w:multiLevelType w:val="hybridMultilevel"/>
    <w:tmpl w:val="86A273BC"/>
    <w:lvl w:ilvl="0" w:tplc="FFFFFFFF">
      <w:start w:val="1"/>
      <w:numFmt w:val="bullet"/>
      <w:lvlText w:val="-"/>
      <w:lvlJc w:val="left"/>
      <w:pPr>
        <w:ind w:left="360" w:hanging="360"/>
      </w:p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0">
    <w:nsid w:val="68247730"/>
    <w:multiLevelType w:val="singleLevel"/>
    <w:tmpl w:val="6096C72A"/>
    <w:lvl w:ilvl="0">
      <w:start w:val="5"/>
      <w:numFmt w:val="decimal"/>
      <w:lvlText w:val="%1."/>
      <w:lvlJc w:val="left"/>
      <w:pPr>
        <w:tabs>
          <w:tab w:val="num" w:pos="570"/>
        </w:tabs>
        <w:ind w:left="570" w:hanging="570"/>
      </w:pPr>
      <w:rPr>
        <w:rFonts w:hint="default"/>
      </w:rPr>
    </w:lvl>
  </w:abstractNum>
  <w:abstractNum w:abstractNumId="31">
    <w:nsid w:val="69E95A54"/>
    <w:multiLevelType w:val="hybridMultilevel"/>
    <w:tmpl w:val="3C18EFB0"/>
    <w:lvl w:ilvl="0" w:tplc="42147094">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ADA74AE"/>
    <w:multiLevelType w:val="hybridMultilevel"/>
    <w:tmpl w:val="45542960"/>
    <w:lvl w:ilvl="0" w:tplc="B1080766">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B014835"/>
    <w:multiLevelType w:val="multilevel"/>
    <w:tmpl w:val="CFACB26E"/>
    <w:lvl w:ilvl="0">
      <w:start w:val="4"/>
      <w:numFmt w:val="decimal"/>
      <w:lvlText w:val="%1"/>
      <w:lvlJc w:val="left"/>
      <w:pPr>
        <w:tabs>
          <w:tab w:val="num" w:pos="570"/>
        </w:tabs>
        <w:ind w:left="570" w:hanging="570"/>
      </w:pPr>
      <w:rPr>
        <w:rFonts w:hint="default"/>
      </w:rPr>
    </w:lvl>
    <w:lvl w:ilvl="1">
      <w:start w:val="8"/>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6D941758"/>
    <w:multiLevelType w:val="singleLevel"/>
    <w:tmpl w:val="98907B74"/>
    <w:lvl w:ilvl="0">
      <w:start w:val="1"/>
      <w:numFmt w:val="decimal"/>
      <w:lvlText w:val="%1."/>
      <w:lvlJc w:val="left"/>
      <w:pPr>
        <w:tabs>
          <w:tab w:val="num" w:pos="360"/>
        </w:tabs>
        <w:ind w:left="360" w:hanging="360"/>
      </w:pPr>
      <w:rPr>
        <w:rFonts w:hint="default"/>
        <w:b/>
      </w:rPr>
    </w:lvl>
  </w:abstractNum>
  <w:abstractNum w:abstractNumId="35">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2AB50F1"/>
    <w:multiLevelType w:val="hybridMultilevel"/>
    <w:tmpl w:val="64CEA6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8726D2E"/>
    <w:multiLevelType w:val="multilevel"/>
    <w:tmpl w:val="ED740546"/>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nsid w:val="7EBB259D"/>
    <w:multiLevelType w:val="hybridMultilevel"/>
    <w:tmpl w:val="D2C2F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0"/>
    <w:lvlOverride w:ilvl="0">
      <w:lvl w:ilvl="0">
        <w:start w:val="1"/>
        <w:numFmt w:val="bullet"/>
        <w:lvlText w:val="-"/>
        <w:legacy w:legacy="1" w:legacySpace="0" w:legacyIndent="360"/>
        <w:lvlJc w:val="left"/>
        <w:pPr>
          <w:ind w:left="360" w:hanging="360"/>
        </w:pPr>
      </w:lvl>
    </w:lvlOverride>
  </w:num>
  <w:num w:numId="4">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30"/>
  </w:num>
  <w:num w:numId="6">
    <w:abstractNumId w:val="23"/>
  </w:num>
  <w:num w:numId="7">
    <w:abstractNumId w:val="13"/>
  </w:num>
  <w:num w:numId="8">
    <w:abstractNumId w:val="16"/>
  </w:num>
  <w:num w:numId="9">
    <w:abstractNumId w:val="36"/>
  </w:num>
  <w:num w:numId="10">
    <w:abstractNumId w:val="1"/>
  </w:num>
  <w:num w:numId="11">
    <w:abstractNumId w:val="33"/>
  </w:num>
  <w:num w:numId="12">
    <w:abstractNumId w:val="14"/>
  </w:num>
  <w:num w:numId="13">
    <w:abstractNumId w:val="9"/>
  </w:num>
  <w:num w:numId="14">
    <w:abstractNumId w:val="5"/>
  </w:num>
  <w:num w:numId="15">
    <w:abstractNumId w:val="0"/>
    <w:lvlOverride w:ilvl="0">
      <w:lvl w:ilvl="0">
        <w:start w:val="1"/>
        <w:numFmt w:val="bullet"/>
        <w:lvlText w:val="-"/>
        <w:legacy w:legacy="1" w:legacySpace="0" w:legacyIndent="360"/>
        <w:lvlJc w:val="left"/>
        <w:pPr>
          <w:ind w:left="360" w:hanging="360"/>
        </w:pPr>
      </w:lvl>
    </w:lvlOverride>
  </w:num>
  <w:num w:numId="16">
    <w:abstractNumId w:val="34"/>
  </w:num>
  <w:num w:numId="17">
    <w:abstractNumId w:val="18"/>
  </w:num>
  <w:num w:numId="18">
    <w:abstractNumId w:val="21"/>
  </w:num>
  <w:num w:numId="19">
    <w:abstractNumId w:val="37"/>
  </w:num>
  <w:num w:numId="20">
    <w:abstractNumId w:val="27"/>
  </w:num>
  <w:num w:numId="21">
    <w:abstractNumId w:val="35"/>
  </w:num>
  <w:num w:numId="22">
    <w:abstractNumId w:val="31"/>
  </w:num>
  <w:num w:numId="23">
    <w:abstractNumId w:val="12"/>
  </w:num>
  <w:num w:numId="24">
    <w:abstractNumId w:val="35"/>
  </w:num>
  <w:num w:numId="25">
    <w:abstractNumId w:val="5"/>
  </w:num>
  <w:num w:numId="26">
    <w:abstractNumId w:val="10"/>
  </w:num>
  <w:num w:numId="27">
    <w:abstractNumId w:val="11"/>
  </w:num>
  <w:num w:numId="28">
    <w:abstractNumId w:val="19"/>
  </w:num>
  <w:num w:numId="29">
    <w:abstractNumId w:val="2"/>
  </w:num>
  <w:num w:numId="30">
    <w:abstractNumId w:val="22"/>
  </w:num>
  <w:num w:numId="31">
    <w:abstractNumId w:val="6"/>
  </w:num>
  <w:num w:numId="32">
    <w:abstractNumId w:val="29"/>
  </w:num>
  <w:num w:numId="33">
    <w:abstractNumId w:val="0"/>
    <w:lvlOverride w:ilvl="0">
      <w:lvl w:ilvl="0">
        <w:start w:val="1"/>
        <w:numFmt w:val="bullet"/>
        <w:lvlText w:val="-"/>
        <w:legacy w:legacy="1" w:legacySpace="0" w:legacyIndent="360"/>
        <w:lvlJc w:val="left"/>
        <w:pPr>
          <w:ind w:left="360" w:hanging="360"/>
        </w:pPr>
      </w:lvl>
    </w:lvlOverride>
  </w:num>
  <w:num w:numId="34">
    <w:abstractNumId w:val="35"/>
  </w:num>
  <w:num w:numId="35">
    <w:abstractNumId w:val="5"/>
  </w:num>
  <w:num w:numId="36">
    <w:abstractNumId w:val="15"/>
  </w:num>
  <w:num w:numId="37">
    <w:abstractNumId w:val="32"/>
  </w:num>
  <w:num w:numId="38">
    <w:abstractNumId w:val="20"/>
  </w:num>
  <w:num w:numId="39">
    <w:abstractNumId w:val="25"/>
  </w:num>
  <w:num w:numId="40">
    <w:abstractNumId w:val="24"/>
  </w:num>
  <w:num w:numId="41">
    <w:abstractNumId w:val="17"/>
  </w:num>
  <w:num w:numId="42">
    <w:abstractNumId w:val="38"/>
  </w:num>
  <w:num w:numId="43">
    <w:abstractNumId w:val="7"/>
  </w:num>
  <w:num w:numId="44">
    <w:abstractNumId w:val="26"/>
  </w:num>
  <w:num w:numId="45">
    <w:abstractNumId w:val="4"/>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gistered" w:val="-1"/>
    <w:docVar w:name="Version" w:val="0"/>
  </w:docVars>
  <w:rsids>
    <w:rsidRoot w:val="00812D16"/>
    <w:rsid w:val="000006D9"/>
    <w:rsid w:val="00000D62"/>
    <w:rsid w:val="000013DC"/>
    <w:rsid w:val="00001587"/>
    <w:rsid w:val="000018D9"/>
    <w:rsid w:val="0000311A"/>
    <w:rsid w:val="0000362A"/>
    <w:rsid w:val="00003AEF"/>
    <w:rsid w:val="000045A4"/>
    <w:rsid w:val="00004C15"/>
    <w:rsid w:val="00005701"/>
    <w:rsid w:val="00007528"/>
    <w:rsid w:val="000103BA"/>
    <w:rsid w:val="00010C0E"/>
    <w:rsid w:val="0001164F"/>
    <w:rsid w:val="00011969"/>
    <w:rsid w:val="00011AB0"/>
    <w:rsid w:val="00011F77"/>
    <w:rsid w:val="00012C04"/>
    <w:rsid w:val="00014869"/>
    <w:rsid w:val="00014E2A"/>
    <w:rsid w:val="00014E5C"/>
    <w:rsid w:val="000150D3"/>
    <w:rsid w:val="00015C23"/>
    <w:rsid w:val="00015FCE"/>
    <w:rsid w:val="000166C1"/>
    <w:rsid w:val="00017E1C"/>
    <w:rsid w:val="0002006B"/>
    <w:rsid w:val="00020190"/>
    <w:rsid w:val="00020AE8"/>
    <w:rsid w:val="000212BB"/>
    <w:rsid w:val="000214B3"/>
    <w:rsid w:val="00022011"/>
    <w:rsid w:val="00022F76"/>
    <w:rsid w:val="00022F7A"/>
    <w:rsid w:val="000233FC"/>
    <w:rsid w:val="00023A2C"/>
    <w:rsid w:val="0002497C"/>
    <w:rsid w:val="00025EBD"/>
    <w:rsid w:val="00025EBE"/>
    <w:rsid w:val="00026BF2"/>
    <w:rsid w:val="00026D77"/>
    <w:rsid w:val="000271F6"/>
    <w:rsid w:val="0002797D"/>
    <w:rsid w:val="00027C3A"/>
    <w:rsid w:val="00030445"/>
    <w:rsid w:val="00030ED4"/>
    <w:rsid w:val="000313D3"/>
    <w:rsid w:val="000318C7"/>
    <w:rsid w:val="00031989"/>
    <w:rsid w:val="000319C0"/>
    <w:rsid w:val="00033D26"/>
    <w:rsid w:val="00033FDB"/>
    <w:rsid w:val="00034090"/>
    <w:rsid w:val="000344F6"/>
    <w:rsid w:val="000346FE"/>
    <w:rsid w:val="000359D1"/>
    <w:rsid w:val="00035A9F"/>
    <w:rsid w:val="000363F0"/>
    <w:rsid w:val="00036D0A"/>
    <w:rsid w:val="0003743E"/>
    <w:rsid w:val="00037725"/>
    <w:rsid w:val="000403E1"/>
    <w:rsid w:val="00040F48"/>
    <w:rsid w:val="000420CC"/>
    <w:rsid w:val="00042263"/>
    <w:rsid w:val="00043505"/>
    <w:rsid w:val="00043C70"/>
    <w:rsid w:val="00043E88"/>
    <w:rsid w:val="00044042"/>
    <w:rsid w:val="00044C3A"/>
    <w:rsid w:val="000460E6"/>
    <w:rsid w:val="000474D2"/>
    <w:rsid w:val="000479C5"/>
    <w:rsid w:val="00050DFD"/>
    <w:rsid w:val="00050F90"/>
    <w:rsid w:val="0005188F"/>
    <w:rsid w:val="00052E97"/>
    <w:rsid w:val="000534D2"/>
    <w:rsid w:val="00053809"/>
    <w:rsid w:val="00053914"/>
    <w:rsid w:val="00054756"/>
    <w:rsid w:val="00054C8F"/>
    <w:rsid w:val="000556C8"/>
    <w:rsid w:val="000560C5"/>
    <w:rsid w:val="00056C49"/>
    <w:rsid w:val="00056FE0"/>
    <w:rsid w:val="00060090"/>
    <w:rsid w:val="00060148"/>
    <w:rsid w:val="000603C8"/>
    <w:rsid w:val="000608A4"/>
    <w:rsid w:val="00060AA1"/>
    <w:rsid w:val="00060FC7"/>
    <w:rsid w:val="00061E97"/>
    <w:rsid w:val="00061FEE"/>
    <w:rsid w:val="00062C19"/>
    <w:rsid w:val="0006303F"/>
    <w:rsid w:val="000631FD"/>
    <w:rsid w:val="000638A7"/>
    <w:rsid w:val="000641F5"/>
    <w:rsid w:val="000643D3"/>
    <w:rsid w:val="00064ABB"/>
    <w:rsid w:val="000660FA"/>
    <w:rsid w:val="00066852"/>
    <w:rsid w:val="0006785C"/>
    <w:rsid w:val="00067A37"/>
    <w:rsid w:val="00067B16"/>
    <w:rsid w:val="00067F6F"/>
    <w:rsid w:val="0007007B"/>
    <w:rsid w:val="00070501"/>
    <w:rsid w:val="0007121E"/>
    <w:rsid w:val="00071F8A"/>
    <w:rsid w:val="00072552"/>
    <w:rsid w:val="00073E04"/>
    <w:rsid w:val="0007401B"/>
    <w:rsid w:val="000746A1"/>
    <w:rsid w:val="000757B2"/>
    <w:rsid w:val="000757EE"/>
    <w:rsid w:val="00075B90"/>
    <w:rsid w:val="0007628D"/>
    <w:rsid w:val="000767BA"/>
    <w:rsid w:val="000768BC"/>
    <w:rsid w:val="00077E31"/>
    <w:rsid w:val="000812B8"/>
    <w:rsid w:val="00081DAB"/>
    <w:rsid w:val="00083480"/>
    <w:rsid w:val="000834FC"/>
    <w:rsid w:val="000844E2"/>
    <w:rsid w:val="00086ABE"/>
    <w:rsid w:val="00087791"/>
    <w:rsid w:val="0009024D"/>
    <w:rsid w:val="00090519"/>
    <w:rsid w:val="000915DF"/>
    <w:rsid w:val="0009222E"/>
    <w:rsid w:val="00092829"/>
    <w:rsid w:val="00092B09"/>
    <w:rsid w:val="00092C49"/>
    <w:rsid w:val="0009351E"/>
    <w:rsid w:val="0009425A"/>
    <w:rsid w:val="0009479A"/>
    <w:rsid w:val="00094AD6"/>
    <w:rsid w:val="00095D61"/>
    <w:rsid w:val="00095E44"/>
    <w:rsid w:val="000968C2"/>
    <w:rsid w:val="00096D8D"/>
    <w:rsid w:val="0009755A"/>
    <w:rsid w:val="00097740"/>
    <w:rsid w:val="000A05C1"/>
    <w:rsid w:val="000A1232"/>
    <w:rsid w:val="000A30E5"/>
    <w:rsid w:val="000A3C65"/>
    <w:rsid w:val="000A40D0"/>
    <w:rsid w:val="000A419C"/>
    <w:rsid w:val="000A5997"/>
    <w:rsid w:val="000A6EE0"/>
    <w:rsid w:val="000A7C37"/>
    <w:rsid w:val="000B0097"/>
    <w:rsid w:val="000B101F"/>
    <w:rsid w:val="000B1F4B"/>
    <w:rsid w:val="000B2B39"/>
    <w:rsid w:val="000B2F27"/>
    <w:rsid w:val="000B2F58"/>
    <w:rsid w:val="000B37A8"/>
    <w:rsid w:val="000B51D9"/>
    <w:rsid w:val="000B5E4D"/>
    <w:rsid w:val="000B6D01"/>
    <w:rsid w:val="000B70E2"/>
    <w:rsid w:val="000B7D11"/>
    <w:rsid w:val="000C03A9"/>
    <w:rsid w:val="000C03FB"/>
    <w:rsid w:val="000C18A0"/>
    <w:rsid w:val="000C308F"/>
    <w:rsid w:val="000C3263"/>
    <w:rsid w:val="000C47E6"/>
    <w:rsid w:val="000C4F3B"/>
    <w:rsid w:val="000C5A4E"/>
    <w:rsid w:val="000C635D"/>
    <w:rsid w:val="000C6C36"/>
    <w:rsid w:val="000C717C"/>
    <w:rsid w:val="000C75DA"/>
    <w:rsid w:val="000C7F49"/>
    <w:rsid w:val="000D07E6"/>
    <w:rsid w:val="000D0EF1"/>
    <w:rsid w:val="000D1AEE"/>
    <w:rsid w:val="000D1F4F"/>
    <w:rsid w:val="000D2489"/>
    <w:rsid w:val="000D26F6"/>
    <w:rsid w:val="000D2985"/>
    <w:rsid w:val="000D4D07"/>
    <w:rsid w:val="000D4E24"/>
    <w:rsid w:val="000D614F"/>
    <w:rsid w:val="000D61AC"/>
    <w:rsid w:val="000D6D0A"/>
    <w:rsid w:val="000D7535"/>
    <w:rsid w:val="000D75D3"/>
    <w:rsid w:val="000D7CBE"/>
    <w:rsid w:val="000E12BE"/>
    <w:rsid w:val="000E165D"/>
    <w:rsid w:val="000E1BAF"/>
    <w:rsid w:val="000E223E"/>
    <w:rsid w:val="000E2491"/>
    <w:rsid w:val="000E2EA9"/>
    <w:rsid w:val="000E2F20"/>
    <w:rsid w:val="000E3C42"/>
    <w:rsid w:val="000E44F1"/>
    <w:rsid w:val="000E46A3"/>
    <w:rsid w:val="000E48C1"/>
    <w:rsid w:val="000E4A74"/>
    <w:rsid w:val="000E4E88"/>
    <w:rsid w:val="000E5726"/>
    <w:rsid w:val="000E6C94"/>
    <w:rsid w:val="000F1A8F"/>
    <w:rsid w:val="000F1BB2"/>
    <w:rsid w:val="000F1CC9"/>
    <w:rsid w:val="000F1E44"/>
    <w:rsid w:val="000F1F8E"/>
    <w:rsid w:val="000F217A"/>
    <w:rsid w:val="000F2C67"/>
    <w:rsid w:val="000F3F94"/>
    <w:rsid w:val="000F4D30"/>
    <w:rsid w:val="000F5235"/>
    <w:rsid w:val="000F5383"/>
    <w:rsid w:val="000F5B21"/>
    <w:rsid w:val="000F7636"/>
    <w:rsid w:val="000F7B28"/>
    <w:rsid w:val="0010063A"/>
    <w:rsid w:val="00100C64"/>
    <w:rsid w:val="0010143F"/>
    <w:rsid w:val="001027B7"/>
    <w:rsid w:val="00102B34"/>
    <w:rsid w:val="00103501"/>
    <w:rsid w:val="00103B2D"/>
    <w:rsid w:val="00103CD2"/>
    <w:rsid w:val="00104058"/>
    <w:rsid w:val="00104061"/>
    <w:rsid w:val="001040E1"/>
    <w:rsid w:val="0010522B"/>
    <w:rsid w:val="00105C2E"/>
    <w:rsid w:val="00107186"/>
    <w:rsid w:val="00107236"/>
    <w:rsid w:val="001074B3"/>
    <w:rsid w:val="00107C38"/>
    <w:rsid w:val="001101A2"/>
    <w:rsid w:val="001106F7"/>
    <w:rsid w:val="001108A9"/>
    <w:rsid w:val="001108AC"/>
    <w:rsid w:val="00110AC3"/>
    <w:rsid w:val="00112941"/>
    <w:rsid w:val="00112EDA"/>
    <w:rsid w:val="0011316E"/>
    <w:rsid w:val="001135C4"/>
    <w:rsid w:val="00114174"/>
    <w:rsid w:val="00114AC9"/>
    <w:rsid w:val="00114E33"/>
    <w:rsid w:val="00115B20"/>
    <w:rsid w:val="0011652C"/>
    <w:rsid w:val="001166EE"/>
    <w:rsid w:val="00117245"/>
    <w:rsid w:val="00117B4A"/>
    <w:rsid w:val="00117C1D"/>
    <w:rsid w:val="00120174"/>
    <w:rsid w:val="00120542"/>
    <w:rsid w:val="0012190C"/>
    <w:rsid w:val="00121D0A"/>
    <w:rsid w:val="001232EA"/>
    <w:rsid w:val="00123688"/>
    <w:rsid w:val="00123844"/>
    <w:rsid w:val="00123A43"/>
    <w:rsid w:val="0012647F"/>
    <w:rsid w:val="00126C56"/>
    <w:rsid w:val="001271D4"/>
    <w:rsid w:val="00127F47"/>
    <w:rsid w:val="00133572"/>
    <w:rsid w:val="00134760"/>
    <w:rsid w:val="00134E4A"/>
    <w:rsid w:val="001356E0"/>
    <w:rsid w:val="00136200"/>
    <w:rsid w:val="00136450"/>
    <w:rsid w:val="001364FB"/>
    <w:rsid w:val="001365F2"/>
    <w:rsid w:val="00136D7A"/>
    <w:rsid w:val="00137346"/>
    <w:rsid w:val="001374C5"/>
    <w:rsid w:val="00137775"/>
    <w:rsid w:val="0014135B"/>
    <w:rsid w:val="00141470"/>
    <w:rsid w:val="00141540"/>
    <w:rsid w:val="00143290"/>
    <w:rsid w:val="00143942"/>
    <w:rsid w:val="00143DC3"/>
    <w:rsid w:val="0014492B"/>
    <w:rsid w:val="001449DF"/>
    <w:rsid w:val="0014569B"/>
    <w:rsid w:val="00145C31"/>
    <w:rsid w:val="001470E0"/>
    <w:rsid w:val="00150060"/>
    <w:rsid w:val="001506A4"/>
    <w:rsid w:val="00151E10"/>
    <w:rsid w:val="0015212D"/>
    <w:rsid w:val="00153876"/>
    <w:rsid w:val="00154C69"/>
    <w:rsid w:val="001564C6"/>
    <w:rsid w:val="0015704C"/>
    <w:rsid w:val="00157453"/>
    <w:rsid w:val="00157609"/>
    <w:rsid w:val="00157619"/>
    <w:rsid w:val="00157895"/>
    <w:rsid w:val="00157B3D"/>
    <w:rsid w:val="00160559"/>
    <w:rsid w:val="00161033"/>
    <w:rsid w:val="00161117"/>
    <w:rsid w:val="00161701"/>
    <w:rsid w:val="00161E87"/>
    <w:rsid w:val="0016255B"/>
    <w:rsid w:val="00162EF5"/>
    <w:rsid w:val="00163B72"/>
    <w:rsid w:val="0016412F"/>
    <w:rsid w:val="00164969"/>
    <w:rsid w:val="00164D52"/>
    <w:rsid w:val="00165536"/>
    <w:rsid w:val="0016566C"/>
    <w:rsid w:val="001657FC"/>
    <w:rsid w:val="0016587D"/>
    <w:rsid w:val="00166471"/>
    <w:rsid w:val="00166526"/>
    <w:rsid w:val="001677C4"/>
    <w:rsid w:val="00167E25"/>
    <w:rsid w:val="00172590"/>
    <w:rsid w:val="00172710"/>
    <w:rsid w:val="001727F0"/>
    <w:rsid w:val="00172B06"/>
    <w:rsid w:val="001733A5"/>
    <w:rsid w:val="0017347E"/>
    <w:rsid w:val="00174111"/>
    <w:rsid w:val="00174523"/>
    <w:rsid w:val="00174A1A"/>
    <w:rsid w:val="0017515E"/>
    <w:rsid w:val="00175225"/>
    <w:rsid w:val="001752D8"/>
    <w:rsid w:val="001756F2"/>
    <w:rsid w:val="00175931"/>
    <w:rsid w:val="001759DF"/>
    <w:rsid w:val="00176231"/>
    <w:rsid w:val="00176B25"/>
    <w:rsid w:val="00177D40"/>
    <w:rsid w:val="00177F78"/>
    <w:rsid w:val="001807FE"/>
    <w:rsid w:val="0018238B"/>
    <w:rsid w:val="00183419"/>
    <w:rsid w:val="0018394A"/>
    <w:rsid w:val="00183D9A"/>
    <w:rsid w:val="00184DCC"/>
    <w:rsid w:val="00185C85"/>
    <w:rsid w:val="001867B8"/>
    <w:rsid w:val="00186A2F"/>
    <w:rsid w:val="00186A9D"/>
    <w:rsid w:val="001874A6"/>
    <w:rsid w:val="0018765B"/>
    <w:rsid w:val="0018784C"/>
    <w:rsid w:val="00190293"/>
    <w:rsid w:val="001904AE"/>
    <w:rsid w:val="001905DA"/>
    <w:rsid w:val="00190913"/>
    <w:rsid w:val="00191DE7"/>
    <w:rsid w:val="00192262"/>
    <w:rsid w:val="0019236A"/>
    <w:rsid w:val="001929A0"/>
    <w:rsid w:val="00193B21"/>
    <w:rsid w:val="00193DD3"/>
    <w:rsid w:val="0019478A"/>
    <w:rsid w:val="001948AA"/>
    <w:rsid w:val="00194EC8"/>
    <w:rsid w:val="00195F65"/>
    <w:rsid w:val="00196222"/>
    <w:rsid w:val="00196578"/>
    <w:rsid w:val="0019687A"/>
    <w:rsid w:val="00196921"/>
    <w:rsid w:val="001971C7"/>
    <w:rsid w:val="00197AD7"/>
    <w:rsid w:val="00197E2B"/>
    <w:rsid w:val="00197F3D"/>
    <w:rsid w:val="001A013C"/>
    <w:rsid w:val="001A07E2"/>
    <w:rsid w:val="001A0A5D"/>
    <w:rsid w:val="001A2018"/>
    <w:rsid w:val="001A2687"/>
    <w:rsid w:val="001A3AC4"/>
    <w:rsid w:val="001A461A"/>
    <w:rsid w:val="001A4AC1"/>
    <w:rsid w:val="001A56F1"/>
    <w:rsid w:val="001A5BC1"/>
    <w:rsid w:val="001A5D0E"/>
    <w:rsid w:val="001A60F9"/>
    <w:rsid w:val="001A7475"/>
    <w:rsid w:val="001A7A9F"/>
    <w:rsid w:val="001B01C8"/>
    <w:rsid w:val="001B0B52"/>
    <w:rsid w:val="001B13F6"/>
    <w:rsid w:val="001B1747"/>
    <w:rsid w:val="001B1DBF"/>
    <w:rsid w:val="001B2D44"/>
    <w:rsid w:val="001B42C2"/>
    <w:rsid w:val="001B4310"/>
    <w:rsid w:val="001B4734"/>
    <w:rsid w:val="001B5D11"/>
    <w:rsid w:val="001B6583"/>
    <w:rsid w:val="001B752A"/>
    <w:rsid w:val="001B7D08"/>
    <w:rsid w:val="001B7F2D"/>
    <w:rsid w:val="001B7F75"/>
    <w:rsid w:val="001C0EDB"/>
    <w:rsid w:val="001C12E3"/>
    <w:rsid w:val="001C12FB"/>
    <w:rsid w:val="001C2357"/>
    <w:rsid w:val="001C2DB4"/>
    <w:rsid w:val="001C30B2"/>
    <w:rsid w:val="001C3228"/>
    <w:rsid w:val="001C35E9"/>
    <w:rsid w:val="001C36BD"/>
    <w:rsid w:val="001C3733"/>
    <w:rsid w:val="001C378A"/>
    <w:rsid w:val="001C3E27"/>
    <w:rsid w:val="001C3EBF"/>
    <w:rsid w:val="001C49B3"/>
    <w:rsid w:val="001C5B30"/>
    <w:rsid w:val="001C5E06"/>
    <w:rsid w:val="001C71A1"/>
    <w:rsid w:val="001C7C68"/>
    <w:rsid w:val="001D0167"/>
    <w:rsid w:val="001D2953"/>
    <w:rsid w:val="001D3C05"/>
    <w:rsid w:val="001D6AF4"/>
    <w:rsid w:val="001D705A"/>
    <w:rsid w:val="001E0CC1"/>
    <w:rsid w:val="001E11AB"/>
    <w:rsid w:val="001E1C10"/>
    <w:rsid w:val="001E20F8"/>
    <w:rsid w:val="001E3A17"/>
    <w:rsid w:val="001E3CC0"/>
    <w:rsid w:val="001E4274"/>
    <w:rsid w:val="001E45E0"/>
    <w:rsid w:val="001E48D1"/>
    <w:rsid w:val="001E52FB"/>
    <w:rsid w:val="001E5716"/>
    <w:rsid w:val="001E6851"/>
    <w:rsid w:val="001E6B05"/>
    <w:rsid w:val="001E77C3"/>
    <w:rsid w:val="001F090B"/>
    <w:rsid w:val="001F09CE"/>
    <w:rsid w:val="001F0D96"/>
    <w:rsid w:val="001F1785"/>
    <w:rsid w:val="001F180A"/>
    <w:rsid w:val="001F1A28"/>
    <w:rsid w:val="001F1AD0"/>
    <w:rsid w:val="001F266E"/>
    <w:rsid w:val="001F26A3"/>
    <w:rsid w:val="001F3430"/>
    <w:rsid w:val="001F35E8"/>
    <w:rsid w:val="001F4014"/>
    <w:rsid w:val="001F445E"/>
    <w:rsid w:val="001F46AA"/>
    <w:rsid w:val="001F6423"/>
    <w:rsid w:val="001F792A"/>
    <w:rsid w:val="001F7AFE"/>
    <w:rsid w:val="0020058C"/>
    <w:rsid w:val="00200D5B"/>
    <w:rsid w:val="00201213"/>
    <w:rsid w:val="0020165E"/>
    <w:rsid w:val="00201793"/>
    <w:rsid w:val="002017AF"/>
    <w:rsid w:val="0020272E"/>
    <w:rsid w:val="00202E05"/>
    <w:rsid w:val="00202E50"/>
    <w:rsid w:val="00202FC5"/>
    <w:rsid w:val="00203C95"/>
    <w:rsid w:val="00203F9E"/>
    <w:rsid w:val="0020484E"/>
    <w:rsid w:val="00204AAB"/>
    <w:rsid w:val="00205180"/>
    <w:rsid w:val="00205744"/>
    <w:rsid w:val="00205E5D"/>
    <w:rsid w:val="0020693D"/>
    <w:rsid w:val="002069BE"/>
    <w:rsid w:val="002074F8"/>
    <w:rsid w:val="0020776F"/>
    <w:rsid w:val="00207F81"/>
    <w:rsid w:val="002109F4"/>
    <w:rsid w:val="00210BD1"/>
    <w:rsid w:val="00210DA1"/>
    <w:rsid w:val="00210FB5"/>
    <w:rsid w:val="00211F1E"/>
    <w:rsid w:val="00211FDA"/>
    <w:rsid w:val="00212830"/>
    <w:rsid w:val="00212A50"/>
    <w:rsid w:val="00212B0D"/>
    <w:rsid w:val="002137AD"/>
    <w:rsid w:val="00213B20"/>
    <w:rsid w:val="00214447"/>
    <w:rsid w:val="002148DE"/>
    <w:rsid w:val="00215A46"/>
    <w:rsid w:val="00215F4B"/>
    <w:rsid w:val="00215FDA"/>
    <w:rsid w:val="002160C2"/>
    <w:rsid w:val="00220162"/>
    <w:rsid w:val="00221A24"/>
    <w:rsid w:val="00222BB9"/>
    <w:rsid w:val="00222CA2"/>
    <w:rsid w:val="00223109"/>
    <w:rsid w:val="002258D6"/>
    <w:rsid w:val="0022658D"/>
    <w:rsid w:val="00226CF5"/>
    <w:rsid w:val="00226DAC"/>
    <w:rsid w:val="0022734F"/>
    <w:rsid w:val="002274FB"/>
    <w:rsid w:val="0023051D"/>
    <w:rsid w:val="0023053B"/>
    <w:rsid w:val="002309D2"/>
    <w:rsid w:val="00231B61"/>
    <w:rsid w:val="0023315B"/>
    <w:rsid w:val="00233B9B"/>
    <w:rsid w:val="00233D88"/>
    <w:rsid w:val="002347FE"/>
    <w:rsid w:val="002360D3"/>
    <w:rsid w:val="00236431"/>
    <w:rsid w:val="00237985"/>
    <w:rsid w:val="002403C3"/>
    <w:rsid w:val="0024106A"/>
    <w:rsid w:val="002413E6"/>
    <w:rsid w:val="0024178D"/>
    <w:rsid w:val="0024188B"/>
    <w:rsid w:val="0024392B"/>
    <w:rsid w:val="00244391"/>
    <w:rsid w:val="0024452F"/>
    <w:rsid w:val="00244A0F"/>
    <w:rsid w:val="002450AD"/>
    <w:rsid w:val="002450C6"/>
    <w:rsid w:val="00245DCF"/>
    <w:rsid w:val="00246C65"/>
    <w:rsid w:val="00246DED"/>
    <w:rsid w:val="00246EF4"/>
    <w:rsid w:val="0024721F"/>
    <w:rsid w:val="0024726E"/>
    <w:rsid w:val="002479D5"/>
    <w:rsid w:val="002511E9"/>
    <w:rsid w:val="00251A10"/>
    <w:rsid w:val="002520CA"/>
    <w:rsid w:val="00252BFF"/>
    <w:rsid w:val="00252E61"/>
    <w:rsid w:val="002531CE"/>
    <w:rsid w:val="0025367B"/>
    <w:rsid w:val="00253732"/>
    <w:rsid w:val="002537AB"/>
    <w:rsid w:val="002542A8"/>
    <w:rsid w:val="00254549"/>
    <w:rsid w:val="002565C1"/>
    <w:rsid w:val="002567BB"/>
    <w:rsid w:val="00260202"/>
    <w:rsid w:val="00260A11"/>
    <w:rsid w:val="0026169A"/>
    <w:rsid w:val="00262763"/>
    <w:rsid w:val="00264BEA"/>
    <w:rsid w:val="00264E10"/>
    <w:rsid w:val="002663A4"/>
    <w:rsid w:val="00266ABD"/>
    <w:rsid w:val="00267850"/>
    <w:rsid w:val="00267B11"/>
    <w:rsid w:val="00267DFE"/>
    <w:rsid w:val="0027076A"/>
    <w:rsid w:val="002708EE"/>
    <w:rsid w:val="00270D35"/>
    <w:rsid w:val="00271032"/>
    <w:rsid w:val="0027316F"/>
    <w:rsid w:val="002737AF"/>
    <w:rsid w:val="00273E3E"/>
    <w:rsid w:val="00274147"/>
    <w:rsid w:val="00274C1E"/>
    <w:rsid w:val="00274DD7"/>
    <w:rsid w:val="00275189"/>
    <w:rsid w:val="002752C1"/>
    <w:rsid w:val="002756DC"/>
    <w:rsid w:val="00276412"/>
    <w:rsid w:val="00276437"/>
    <w:rsid w:val="00280053"/>
    <w:rsid w:val="0028063F"/>
    <w:rsid w:val="00280740"/>
    <w:rsid w:val="002808F9"/>
    <w:rsid w:val="00280D67"/>
    <w:rsid w:val="00280F9E"/>
    <w:rsid w:val="0028153F"/>
    <w:rsid w:val="002834D2"/>
    <w:rsid w:val="0028392E"/>
    <w:rsid w:val="00283989"/>
    <w:rsid w:val="00283A92"/>
    <w:rsid w:val="00283B02"/>
    <w:rsid w:val="00283C5D"/>
    <w:rsid w:val="002844B0"/>
    <w:rsid w:val="00285503"/>
    <w:rsid w:val="00285851"/>
    <w:rsid w:val="00286322"/>
    <w:rsid w:val="00286853"/>
    <w:rsid w:val="00287B57"/>
    <w:rsid w:val="00290A5F"/>
    <w:rsid w:val="00290B53"/>
    <w:rsid w:val="00290E1E"/>
    <w:rsid w:val="00290F0A"/>
    <w:rsid w:val="002918D5"/>
    <w:rsid w:val="002924B8"/>
    <w:rsid w:val="00292954"/>
    <w:rsid w:val="00292D2C"/>
    <w:rsid w:val="00292E74"/>
    <w:rsid w:val="002935A5"/>
    <w:rsid w:val="002936DC"/>
    <w:rsid w:val="002938D3"/>
    <w:rsid w:val="00293E8C"/>
    <w:rsid w:val="00294045"/>
    <w:rsid w:val="00294F6E"/>
    <w:rsid w:val="00295353"/>
    <w:rsid w:val="002957A9"/>
    <w:rsid w:val="0029616D"/>
    <w:rsid w:val="00296B03"/>
    <w:rsid w:val="00296B9F"/>
    <w:rsid w:val="00296C1F"/>
    <w:rsid w:val="00297B6D"/>
    <w:rsid w:val="002A1293"/>
    <w:rsid w:val="002A153D"/>
    <w:rsid w:val="002A1F26"/>
    <w:rsid w:val="002A2487"/>
    <w:rsid w:val="002A2734"/>
    <w:rsid w:val="002A28E4"/>
    <w:rsid w:val="002A2D8F"/>
    <w:rsid w:val="002A2FAD"/>
    <w:rsid w:val="002A3977"/>
    <w:rsid w:val="002A3C6F"/>
    <w:rsid w:val="002A41E6"/>
    <w:rsid w:val="002A44C8"/>
    <w:rsid w:val="002A4EFD"/>
    <w:rsid w:val="002A545A"/>
    <w:rsid w:val="002A5E48"/>
    <w:rsid w:val="002A5EEA"/>
    <w:rsid w:val="002A6D47"/>
    <w:rsid w:val="002B0059"/>
    <w:rsid w:val="002B0455"/>
    <w:rsid w:val="002B261C"/>
    <w:rsid w:val="002B2BEE"/>
    <w:rsid w:val="002B35C5"/>
    <w:rsid w:val="002B3935"/>
    <w:rsid w:val="002B3D8D"/>
    <w:rsid w:val="002B406A"/>
    <w:rsid w:val="002B41D4"/>
    <w:rsid w:val="002B4778"/>
    <w:rsid w:val="002B497C"/>
    <w:rsid w:val="002B4B45"/>
    <w:rsid w:val="002B543F"/>
    <w:rsid w:val="002B6165"/>
    <w:rsid w:val="002B6BC2"/>
    <w:rsid w:val="002B7D73"/>
    <w:rsid w:val="002C01B5"/>
    <w:rsid w:val="002C02FC"/>
    <w:rsid w:val="002C06E3"/>
    <w:rsid w:val="002C0801"/>
    <w:rsid w:val="002C145F"/>
    <w:rsid w:val="002C1F13"/>
    <w:rsid w:val="002C2334"/>
    <w:rsid w:val="002C33B3"/>
    <w:rsid w:val="002C3FC8"/>
    <w:rsid w:val="002C4144"/>
    <w:rsid w:val="002C44B0"/>
    <w:rsid w:val="002C4E07"/>
    <w:rsid w:val="002C6BF6"/>
    <w:rsid w:val="002C7801"/>
    <w:rsid w:val="002D0085"/>
    <w:rsid w:val="002D0586"/>
    <w:rsid w:val="002D09C7"/>
    <w:rsid w:val="002D1023"/>
    <w:rsid w:val="002D1459"/>
    <w:rsid w:val="002D1470"/>
    <w:rsid w:val="002D18B8"/>
    <w:rsid w:val="002D1CBF"/>
    <w:rsid w:val="002D1E41"/>
    <w:rsid w:val="002D21CF"/>
    <w:rsid w:val="002D3DB7"/>
    <w:rsid w:val="002D42C0"/>
    <w:rsid w:val="002D4705"/>
    <w:rsid w:val="002D4D9B"/>
    <w:rsid w:val="002D5B65"/>
    <w:rsid w:val="002D6199"/>
    <w:rsid w:val="002D6396"/>
    <w:rsid w:val="002D6651"/>
    <w:rsid w:val="002D7E5E"/>
    <w:rsid w:val="002E02D8"/>
    <w:rsid w:val="002E0362"/>
    <w:rsid w:val="002E07BA"/>
    <w:rsid w:val="002E07EF"/>
    <w:rsid w:val="002E0A06"/>
    <w:rsid w:val="002E0D06"/>
    <w:rsid w:val="002E1810"/>
    <w:rsid w:val="002E2498"/>
    <w:rsid w:val="002E269E"/>
    <w:rsid w:val="002E4E94"/>
    <w:rsid w:val="002E693C"/>
    <w:rsid w:val="002F1E32"/>
    <w:rsid w:val="002F1F28"/>
    <w:rsid w:val="002F3DF0"/>
    <w:rsid w:val="002F430D"/>
    <w:rsid w:val="002F43CA"/>
    <w:rsid w:val="002F5049"/>
    <w:rsid w:val="002F57AA"/>
    <w:rsid w:val="002F6671"/>
    <w:rsid w:val="002F6EF7"/>
    <w:rsid w:val="002F714C"/>
    <w:rsid w:val="002F77BF"/>
    <w:rsid w:val="003004A2"/>
    <w:rsid w:val="00300D88"/>
    <w:rsid w:val="00300F8A"/>
    <w:rsid w:val="00301326"/>
    <w:rsid w:val="00302460"/>
    <w:rsid w:val="0030291A"/>
    <w:rsid w:val="003034BF"/>
    <w:rsid w:val="00303DD5"/>
    <w:rsid w:val="00304F2F"/>
    <w:rsid w:val="003055D9"/>
    <w:rsid w:val="00305A63"/>
    <w:rsid w:val="003072E3"/>
    <w:rsid w:val="00307B74"/>
    <w:rsid w:val="003100C3"/>
    <w:rsid w:val="00310764"/>
    <w:rsid w:val="00311387"/>
    <w:rsid w:val="00311BFD"/>
    <w:rsid w:val="00312441"/>
    <w:rsid w:val="00312B27"/>
    <w:rsid w:val="00313602"/>
    <w:rsid w:val="00314718"/>
    <w:rsid w:val="0031488A"/>
    <w:rsid w:val="003175E1"/>
    <w:rsid w:val="00317FD5"/>
    <w:rsid w:val="00320203"/>
    <w:rsid w:val="00321C7F"/>
    <w:rsid w:val="00322002"/>
    <w:rsid w:val="003226B4"/>
    <w:rsid w:val="00323574"/>
    <w:rsid w:val="003247B0"/>
    <w:rsid w:val="00325393"/>
    <w:rsid w:val="00325E81"/>
    <w:rsid w:val="00326948"/>
    <w:rsid w:val="00327052"/>
    <w:rsid w:val="003303A1"/>
    <w:rsid w:val="00331D67"/>
    <w:rsid w:val="00331F56"/>
    <w:rsid w:val="0033200B"/>
    <w:rsid w:val="003321AD"/>
    <w:rsid w:val="0033326B"/>
    <w:rsid w:val="00333BBA"/>
    <w:rsid w:val="0033486D"/>
    <w:rsid w:val="00335228"/>
    <w:rsid w:val="0033555C"/>
    <w:rsid w:val="003356B6"/>
    <w:rsid w:val="00335E9E"/>
    <w:rsid w:val="003367C4"/>
    <w:rsid w:val="003368FB"/>
    <w:rsid w:val="00336923"/>
    <w:rsid w:val="00336D8E"/>
    <w:rsid w:val="003376B3"/>
    <w:rsid w:val="003404E6"/>
    <w:rsid w:val="003423D2"/>
    <w:rsid w:val="00342DBA"/>
    <w:rsid w:val="00343168"/>
    <w:rsid w:val="003431FA"/>
    <w:rsid w:val="003447AF"/>
    <w:rsid w:val="00345B6B"/>
    <w:rsid w:val="00345F9C"/>
    <w:rsid w:val="00346659"/>
    <w:rsid w:val="003470D6"/>
    <w:rsid w:val="00347776"/>
    <w:rsid w:val="00347991"/>
    <w:rsid w:val="00347BBB"/>
    <w:rsid w:val="00347BCC"/>
    <w:rsid w:val="0035036E"/>
    <w:rsid w:val="00351A91"/>
    <w:rsid w:val="00351F4F"/>
    <w:rsid w:val="003520C4"/>
    <w:rsid w:val="003525C5"/>
    <w:rsid w:val="003533AE"/>
    <w:rsid w:val="00354A99"/>
    <w:rsid w:val="00355369"/>
    <w:rsid w:val="00355392"/>
    <w:rsid w:val="00355E14"/>
    <w:rsid w:val="00355F4D"/>
    <w:rsid w:val="003576F9"/>
    <w:rsid w:val="00357C5E"/>
    <w:rsid w:val="003608BD"/>
    <w:rsid w:val="00361280"/>
    <w:rsid w:val="003615F1"/>
    <w:rsid w:val="00361A6E"/>
    <w:rsid w:val="00361E89"/>
    <w:rsid w:val="003626AF"/>
    <w:rsid w:val="003631EA"/>
    <w:rsid w:val="00363D7F"/>
    <w:rsid w:val="003654AC"/>
    <w:rsid w:val="0036655E"/>
    <w:rsid w:val="0036662C"/>
    <w:rsid w:val="003673F5"/>
    <w:rsid w:val="00367C66"/>
    <w:rsid w:val="003700B2"/>
    <w:rsid w:val="0037026C"/>
    <w:rsid w:val="0037046E"/>
    <w:rsid w:val="003713E4"/>
    <w:rsid w:val="0037233D"/>
    <w:rsid w:val="00372EAA"/>
    <w:rsid w:val="003736EF"/>
    <w:rsid w:val="003737E3"/>
    <w:rsid w:val="00373C74"/>
    <w:rsid w:val="00375586"/>
    <w:rsid w:val="0037618B"/>
    <w:rsid w:val="00377364"/>
    <w:rsid w:val="00380A1A"/>
    <w:rsid w:val="00380D80"/>
    <w:rsid w:val="003817F9"/>
    <w:rsid w:val="00381C29"/>
    <w:rsid w:val="00382CB5"/>
    <w:rsid w:val="00383560"/>
    <w:rsid w:val="003840F3"/>
    <w:rsid w:val="003849A6"/>
    <w:rsid w:val="00384DD3"/>
    <w:rsid w:val="0038500E"/>
    <w:rsid w:val="0038557C"/>
    <w:rsid w:val="00385EB0"/>
    <w:rsid w:val="003862AA"/>
    <w:rsid w:val="00386509"/>
    <w:rsid w:val="003869D8"/>
    <w:rsid w:val="00386BA6"/>
    <w:rsid w:val="0038761D"/>
    <w:rsid w:val="003906F8"/>
    <w:rsid w:val="00390B83"/>
    <w:rsid w:val="003911D1"/>
    <w:rsid w:val="003914FC"/>
    <w:rsid w:val="00391A45"/>
    <w:rsid w:val="00392B81"/>
    <w:rsid w:val="003935EE"/>
    <w:rsid w:val="00393D74"/>
    <w:rsid w:val="00393EE9"/>
    <w:rsid w:val="0039408A"/>
    <w:rsid w:val="003945F5"/>
    <w:rsid w:val="003963BA"/>
    <w:rsid w:val="0039673D"/>
    <w:rsid w:val="003975DA"/>
    <w:rsid w:val="00397893"/>
    <w:rsid w:val="003A1663"/>
    <w:rsid w:val="003A1AE8"/>
    <w:rsid w:val="003A1CBD"/>
    <w:rsid w:val="003A2407"/>
    <w:rsid w:val="003A28B3"/>
    <w:rsid w:val="003A2CF0"/>
    <w:rsid w:val="003A33D3"/>
    <w:rsid w:val="003A3880"/>
    <w:rsid w:val="003A4B52"/>
    <w:rsid w:val="003A5869"/>
    <w:rsid w:val="003A5BC5"/>
    <w:rsid w:val="003A5D55"/>
    <w:rsid w:val="003A75E6"/>
    <w:rsid w:val="003B0311"/>
    <w:rsid w:val="003B19EF"/>
    <w:rsid w:val="003B23FF"/>
    <w:rsid w:val="003B255B"/>
    <w:rsid w:val="003B2F3D"/>
    <w:rsid w:val="003B3317"/>
    <w:rsid w:val="003B4B2F"/>
    <w:rsid w:val="003B4C50"/>
    <w:rsid w:val="003B4DE6"/>
    <w:rsid w:val="003B52D4"/>
    <w:rsid w:val="003B6315"/>
    <w:rsid w:val="003B6CF7"/>
    <w:rsid w:val="003B703B"/>
    <w:rsid w:val="003B739F"/>
    <w:rsid w:val="003C02A3"/>
    <w:rsid w:val="003C1CA5"/>
    <w:rsid w:val="003C1E5E"/>
    <w:rsid w:val="003C1EC7"/>
    <w:rsid w:val="003C229B"/>
    <w:rsid w:val="003C3AE2"/>
    <w:rsid w:val="003C3BEC"/>
    <w:rsid w:val="003C3D8E"/>
    <w:rsid w:val="003C422C"/>
    <w:rsid w:val="003C42C8"/>
    <w:rsid w:val="003C44DE"/>
    <w:rsid w:val="003C45FB"/>
    <w:rsid w:val="003C4BC0"/>
    <w:rsid w:val="003C4EF0"/>
    <w:rsid w:val="003C5519"/>
    <w:rsid w:val="003C5AAD"/>
    <w:rsid w:val="003C5E61"/>
    <w:rsid w:val="003C64A0"/>
    <w:rsid w:val="003C6F0B"/>
    <w:rsid w:val="003C79C7"/>
    <w:rsid w:val="003C7BA3"/>
    <w:rsid w:val="003D0000"/>
    <w:rsid w:val="003D21E8"/>
    <w:rsid w:val="003D3583"/>
    <w:rsid w:val="003D3642"/>
    <w:rsid w:val="003D4E9C"/>
    <w:rsid w:val="003D4EFF"/>
    <w:rsid w:val="003D5750"/>
    <w:rsid w:val="003D5EE8"/>
    <w:rsid w:val="003D64C9"/>
    <w:rsid w:val="003D79FE"/>
    <w:rsid w:val="003E0B69"/>
    <w:rsid w:val="003E0D78"/>
    <w:rsid w:val="003E1228"/>
    <w:rsid w:val="003E1562"/>
    <w:rsid w:val="003E1CB1"/>
    <w:rsid w:val="003E21E1"/>
    <w:rsid w:val="003E2403"/>
    <w:rsid w:val="003E2BA6"/>
    <w:rsid w:val="003E2CF5"/>
    <w:rsid w:val="003E33FE"/>
    <w:rsid w:val="003E3A1D"/>
    <w:rsid w:val="003E4FAE"/>
    <w:rsid w:val="003E54D1"/>
    <w:rsid w:val="003E6CA0"/>
    <w:rsid w:val="003E6E07"/>
    <w:rsid w:val="003E7B8B"/>
    <w:rsid w:val="003F0BBF"/>
    <w:rsid w:val="003F0FF2"/>
    <w:rsid w:val="003F1F41"/>
    <w:rsid w:val="003F2A7F"/>
    <w:rsid w:val="003F2C6B"/>
    <w:rsid w:val="003F2FDE"/>
    <w:rsid w:val="003F330B"/>
    <w:rsid w:val="003F3D55"/>
    <w:rsid w:val="003F4F8B"/>
    <w:rsid w:val="003F6B6F"/>
    <w:rsid w:val="003F6FDF"/>
    <w:rsid w:val="0040077B"/>
    <w:rsid w:val="0040083E"/>
    <w:rsid w:val="00401129"/>
    <w:rsid w:val="004016F5"/>
    <w:rsid w:val="004017AA"/>
    <w:rsid w:val="00402EB6"/>
    <w:rsid w:val="004045AA"/>
    <w:rsid w:val="00405091"/>
    <w:rsid w:val="004053E1"/>
    <w:rsid w:val="0040549A"/>
    <w:rsid w:val="004055C6"/>
    <w:rsid w:val="00405CC9"/>
    <w:rsid w:val="00405DFB"/>
    <w:rsid w:val="00406E49"/>
    <w:rsid w:val="0040711E"/>
    <w:rsid w:val="004074FC"/>
    <w:rsid w:val="00407D67"/>
    <w:rsid w:val="00410357"/>
    <w:rsid w:val="00411461"/>
    <w:rsid w:val="004115E7"/>
    <w:rsid w:val="00411C61"/>
    <w:rsid w:val="004122BF"/>
    <w:rsid w:val="00412450"/>
    <w:rsid w:val="004138DE"/>
    <w:rsid w:val="00413B39"/>
    <w:rsid w:val="00413F1D"/>
    <w:rsid w:val="00414B2F"/>
    <w:rsid w:val="0041513C"/>
    <w:rsid w:val="00415349"/>
    <w:rsid w:val="00415E58"/>
    <w:rsid w:val="00416231"/>
    <w:rsid w:val="0041694C"/>
    <w:rsid w:val="00416F5E"/>
    <w:rsid w:val="0041700F"/>
    <w:rsid w:val="004208AB"/>
    <w:rsid w:val="00420A0F"/>
    <w:rsid w:val="004219E8"/>
    <w:rsid w:val="004219EF"/>
    <w:rsid w:val="00421A43"/>
    <w:rsid w:val="00421A72"/>
    <w:rsid w:val="00421D9D"/>
    <w:rsid w:val="00422100"/>
    <w:rsid w:val="0042262C"/>
    <w:rsid w:val="00423276"/>
    <w:rsid w:val="00423830"/>
    <w:rsid w:val="00424348"/>
    <w:rsid w:val="00426079"/>
    <w:rsid w:val="00426CD9"/>
    <w:rsid w:val="004308F8"/>
    <w:rsid w:val="00430CED"/>
    <w:rsid w:val="00430FEB"/>
    <w:rsid w:val="004310EE"/>
    <w:rsid w:val="00431263"/>
    <w:rsid w:val="004316D6"/>
    <w:rsid w:val="00431E2C"/>
    <w:rsid w:val="004326E0"/>
    <w:rsid w:val="00433112"/>
    <w:rsid w:val="00433493"/>
    <w:rsid w:val="00433677"/>
    <w:rsid w:val="004340D5"/>
    <w:rsid w:val="00434880"/>
    <w:rsid w:val="00434A21"/>
    <w:rsid w:val="00435175"/>
    <w:rsid w:val="0043526D"/>
    <w:rsid w:val="004356AA"/>
    <w:rsid w:val="00435810"/>
    <w:rsid w:val="004364FA"/>
    <w:rsid w:val="00436578"/>
    <w:rsid w:val="004368FA"/>
    <w:rsid w:val="004378ED"/>
    <w:rsid w:val="00437A3C"/>
    <w:rsid w:val="004416EE"/>
    <w:rsid w:val="004420A0"/>
    <w:rsid w:val="004438C5"/>
    <w:rsid w:val="00443C94"/>
    <w:rsid w:val="004450DC"/>
    <w:rsid w:val="00445670"/>
    <w:rsid w:val="004460E9"/>
    <w:rsid w:val="00446FE7"/>
    <w:rsid w:val="00447B6F"/>
    <w:rsid w:val="004504AF"/>
    <w:rsid w:val="00450F70"/>
    <w:rsid w:val="00452926"/>
    <w:rsid w:val="00452A43"/>
    <w:rsid w:val="00453236"/>
    <w:rsid w:val="004534C0"/>
    <w:rsid w:val="00453623"/>
    <w:rsid w:val="00453C11"/>
    <w:rsid w:val="004557B0"/>
    <w:rsid w:val="00455C25"/>
    <w:rsid w:val="00457946"/>
    <w:rsid w:val="00457D8B"/>
    <w:rsid w:val="00457F5A"/>
    <w:rsid w:val="00460A17"/>
    <w:rsid w:val="0046120A"/>
    <w:rsid w:val="0046173A"/>
    <w:rsid w:val="00462F79"/>
    <w:rsid w:val="00463438"/>
    <w:rsid w:val="00463615"/>
    <w:rsid w:val="00463ECE"/>
    <w:rsid w:val="00464AC7"/>
    <w:rsid w:val="0046512C"/>
    <w:rsid w:val="00465388"/>
    <w:rsid w:val="0046551C"/>
    <w:rsid w:val="0046564D"/>
    <w:rsid w:val="00466A43"/>
    <w:rsid w:val="004677C9"/>
    <w:rsid w:val="00467995"/>
    <w:rsid w:val="00470C5D"/>
    <w:rsid w:val="00470CB5"/>
    <w:rsid w:val="00471765"/>
    <w:rsid w:val="00471EAB"/>
    <w:rsid w:val="004723EE"/>
    <w:rsid w:val="004734F2"/>
    <w:rsid w:val="00473543"/>
    <w:rsid w:val="004739B0"/>
    <w:rsid w:val="00475A92"/>
    <w:rsid w:val="004761C0"/>
    <w:rsid w:val="00476379"/>
    <w:rsid w:val="00477251"/>
    <w:rsid w:val="0047730E"/>
    <w:rsid w:val="0047772A"/>
    <w:rsid w:val="00477BB9"/>
    <w:rsid w:val="00483A20"/>
    <w:rsid w:val="0048554F"/>
    <w:rsid w:val="0048559C"/>
    <w:rsid w:val="0048570F"/>
    <w:rsid w:val="004859EE"/>
    <w:rsid w:val="00487366"/>
    <w:rsid w:val="004873E4"/>
    <w:rsid w:val="00487576"/>
    <w:rsid w:val="0048765E"/>
    <w:rsid w:val="00487DFE"/>
    <w:rsid w:val="0049072C"/>
    <w:rsid w:val="00490FD1"/>
    <w:rsid w:val="0049101F"/>
    <w:rsid w:val="00491AD2"/>
    <w:rsid w:val="004935C0"/>
    <w:rsid w:val="00493B43"/>
    <w:rsid w:val="00494310"/>
    <w:rsid w:val="00494359"/>
    <w:rsid w:val="00494EB1"/>
    <w:rsid w:val="004954DE"/>
    <w:rsid w:val="00496414"/>
    <w:rsid w:val="00497A38"/>
    <w:rsid w:val="004A254B"/>
    <w:rsid w:val="004A3908"/>
    <w:rsid w:val="004A45BD"/>
    <w:rsid w:val="004A4656"/>
    <w:rsid w:val="004A5E69"/>
    <w:rsid w:val="004A5F1F"/>
    <w:rsid w:val="004A75F3"/>
    <w:rsid w:val="004A77B0"/>
    <w:rsid w:val="004A7FD4"/>
    <w:rsid w:val="004B0039"/>
    <w:rsid w:val="004B0585"/>
    <w:rsid w:val="004B08A9"/>
    <w:rsid w:val="004B177B"/>
    <w:rsid w:val="004B1CED"/>
    <w:rsid w:val="004B2A09"/>
    <w:rsid w:val="004B2CE8"/>
    <w:rsid w:val="004B34A7"/>
    <w:rsid w:val="004B3B06"/>
    <w:rsid w:val="004B3ED5"/>
    <w:rsid w:val="004B424C"/>
    <w:rsid w:val="004B4643"/>
    <w:rsid w:val="004B5665"/>
    <w:rsid w:val="004B57E4"/>
    <w:rsid w:val="004B5B55"/>
    <w:rsid w:val="004B72C7"/>
    <w:rsid w:val="004B7940"/>
    <w:rsid w:val="004B7F67"/>
    <w:rsid w:val="004B7FBD"/>
    <w:rsid w:val="004C03A1"/>
    <w:rsid w:val="004C05F1"/>
    <w:rsid w:val="004C06BE"/>
    <w:rsid w:val="004C0938"/>
    <w:rsid w:val="004C0AC9"/>
    <w:rsid w:val="004C0B64"/>
    <w:rsid w:val="004C0F54"/>
    <w:rsid w:val="004C1994"/>
    <w:rsid w:val="004C26DA"/>
    <w:rsid w:val="004C2A43"/>
    <w:rsid w:val="004C3662"/>
    <w:rsid w:val="004C444A"/>
    <w:rsid w:val="004C44A6"/>
    <w:rsid w:val="004C479D"/>
    <w:rsid w:val="004C4EEB"/>
    <w:rsid w:val="004C70FC"/>
    <w:rsid w:val="004C7BA0"/>
    <w:rsid w:val="004D022C"/>
    <w:rsid w:val="004D0DD3"/>
    <w:rsid w:val="004D2675"/>
    <w:rsid w:val="004D2D0A"/>
    <w:rsid w:val="004D325A"/>
    <w:rsid w:val="004D3369"/>
    <w:rsid w:val="004D37A6"/>
    <w:rsid w:val="004D4080"/>
    <w:rsid w:val="004D566C"/>
    <w:rsid w:val="004D6AD8"/>
    <w:rsid w:val="004D74D2"/>
    <w:rsid w:val="004D77B1"/>
    <w:rsid w:val="004E05FD"/>
    <w:rsid w:val="004E0EC2"/>
    <w:rsid w:val="004E1A0D"/>
    <w:rsid w:val="004E23F5"/>
    <w:rsid w:val="004E2C45"/>
    <w:rsid w:val="004E2E8A"/>
    <w:rsid w:val="004E2F8B"/>
    <w:rsid w:val="004E3F12"/>
    <w:rsid w:val="004E52E9"/>
    <w:rsid w:val="004E5418"/>
    <w:rsid w:val="004E63E5"/>
    <w:rsid w:val="004E64DD"/>
    <w:rsid w:val="004E689B"/>
    <w:rsid w:val="004E699E"/>
    <w:rsid w:val="004E6A47"/>
    <w:rsid w:val="004E6B76"/>
    <w:rsid w:val="004E7AEA"/>
    <w:rsid w:val="004F0DF8"/>
    <w:rsid w:val="004F131B"/>
    <w:rsid w:val="004F1437"/>
    <w:rsid w:val="004F1EC9"/>
    <w:rsid w:val="004F21F8"/>
    <w:rsid w:val="004F275A"/>
    <w:rsid w:val="004F2826"/>
    <w:rsid w:val="004F28A3"/>
    <w:rsid w:val="004F2A8E"/>
    <w:rsid w:val="004F3540"/>
    <w:rsid w:val="004F3672"/>
    <w:rsid w:val="004F4D9A"/>
    <w:rsid w:val="004F5152"/>
    <w:rsid w:val="004F52DB"/>
    <w:rsid w:val="004F5624"/>
    <w:rsid w:val="004F5DA4"/>
    <w:rsid w:val="004F618E"/>
    <w:rsid w:val="004F62B2"/>
    <w:rsid w:val="004F6424"/>
    <w:rsid w:val="004F6F52"/>
    <w:rsid w:val="005005FA"/>
    <w:rsid w:val="005040CD"/>
    <w:rsid w:val="00504229"/>
    <w:rsid w:val="00505229"/>
    <w:rsid w:val="0050523F"/>
    <w:rsid w:val="005053F2"/>
    <w:rsid w:val="00505AF3"/>
    <w:rsid w:val="00507F98"/>
    <w:rsid w:val="005108A3"/>
    <w:rsid w:val="00510AEA"/>
    <w:rsid w:val="00510DB5"/>
    <w:rsid w:val="00510EB9"/>
    <w:rsid w:val="00510F6E"/>
    <w:rsid w:val="005113DF"/>
    <w:rsid w:val="00511422"/>
    <w:rsid w:val="005118AE"/>
    <w:rsid w:val="0051212F"/>
    <w:rsid w:val="005121A6"/>
    <w:rsid w:val="00512898"/>
    <w:rsid w:val="005148FC"/>
    <w:rsid w:val="005156F1"/>
    <w:rsid w:val="0051587A"/>
    <w:rsid w:val="005158FA"/>
    <w:rsid w:val="00515CC4"/>
    <w:rsid w:val="005169AD"/>
    <w:rsid w:val="00517ED4"/>
    <w:rsid w:val="005208B9"/>
    <w:rsid w:val="0052136C"/>
    <w:rsid w:val="005221F0"/>
    <w:rsid w:val="005231B1"/>
    <w:rsid w:val="00523940"/>
    <w:rsid w:val="00524807"/>
    <w:rsid w:val="005252FE"/>
    <w:rsid w:val="005257A1"/>
    <w:rsid w:val="00525BE8"/>
    <w:rsid w:val="00525FF9"/>
    <w:rsid w:val="005267DE"/>
    <w:rsid w:val="00526842"/>
    <w:rsid w:val="005275A0"/>
    <w:rsid w:val="00530A00"/>
    <w:rsid w:val="00531833"/>
    <w:rsid w:val="00532C41"/>
    <w:rsid w:val="00532D3F"/>
    <w:rsid w:val="0053342E"/>
    <w:rsid w:val="005336DC"/>
    <w:rsid w:val="0053386D"/>
    <w:rsid w:val="00534127"/>
    <w:rsid w:val="00534700"/>
    <w:rsid w:val="005347C2"/>
    <w:rsid w:val="00534DD7"/>
    <w:rsid w:val="00535382"/>
    <w:rsid w:val="0053552B"/>
    <w:rsid w:val="0053606B"/>
    <w:rsid w:val="00536433"/>
    <w:rsid w:val="0053791F"/>
    <w:rsid w:val="00537A8B"/>
    <w:rsid w:val="00540575"/>
    <w:rsid w:val="00540B41"/>
    <w:rsid w:val="0054163C"/>
    <w:rsid w:val="00541CC8"/>
    <w:rsid w:val="00541FC2"/>
    <w:rsid w:val="00542E2E"/>
    <w:rsid w:val="00543271"/>
    <w:rsid w:val="00543721"/>
    <w:rsid w:val="0054400B"/>
    <w:rsid w:val="005446F0"/>
    <w:rsid w:val="0054568F"/>
    <w:rsid w:val="00546542"/>
    <w:rsid w:val="00546622"/>
    <w:rsid w:val="00546F0A"/>
    <w:rsid w:val="005471C9"/>
    <w:rsid w:val="00547538"/>
    <w:rsid w:val="00547C27"/>
    <w:rsid w:val="00547C4A"/>
    <w:rsid w:val="00550276"/>
    <w:rsid w:val="0055197D"/>
    <w:rsid w:val="0055391D"/>
    <w:rsid w:val="00553BFA"/>
    <w:rsid w:val="00553DA1"/>
    <w:rsid w:val="00554D05"/>
    <w:rsid w:val="0055596B"/>
    <w:rsid w:val="00555CDA"/>
    <w:rsid w:val="005574AA"/>
    <w:rsid w:val="00560263"/>
    <w:rsid w:val="0056077E"/>
    <w:rsid w:val="00560EDA"/>
    <w:rsid w:val="0056152F"/>
    <w:rsid w:val="00561FF0"/>
    <w:rsid w:val="005629EE"/>
    <w:rsid w:val="00562D70"/>
    <w:rsid w:val="00562F70"/>
    <w:rsid w:val="00564577"/>
    <w:rsid w:val="005646D7"/>
    <w:rsid w:val="005648FA"/>
    <w:rsid w:val="00564A19"/>
    <w:rsid w:val="00564D50"/>
    <w:rsid w:val="00564DB2"/>
    <w:rsid w:val="00565760"/>
    <w:rsid w:val="00566397"/>
    <w:rsid w:val="00567346"/>
    <w:rsid w:val="005712C0"/>
    <w:rsid w:val="005713ED"/>
    <w:rsid w:val="00571EB2"/>
    <w:rsid w:val="00572549"/>
    <w:rsid w:val="00572BAB"/>
    <w:rsid w:val="005732BA"/>
    <w:rsid w:val="0057371B"/>
    <w:rsid w:val="00575EB8"/>
    <w:rsid w:val="0057613A"/>
    <w:rsid w:val="00576195"/>
    <w:rsid w:val="00576267"/>
    <w:rsid w:val="00577109"/>
    <w:rsid w:val="005820CC"/>
    <w:rsid w:val="00582A9B"/>
    <w:rsid w:val="00582F1B"/>
    <w:rsid w:val="005832AB"/>
    <w:rsid w:val="00583E91"/>
    <w:rsid w:val="0058437C"/>
    <w:rsid w:val="005843C0"/>
    <w:rsid w:val="00584774"/>
    <w:rsid w:val="00584BA8"/>
    <w:rsid w:val="0058674D"/>
    <w:rsid w:val="005874F3"/>
    <w:rsid w:val="0059021A"/>
    <w:rsid w:val="00591B9C"/>
    <w:rsid w:val="00592D10"/>
    <w:rsid w:val="00592E68"/>
    <w:rsid w:val="005935F4"/>
    <w:rsid w:val="00593951"/>
    <w:rsid w:val="00593E0A"/>
    <w:rsid w:val="00594641"/>
    <w:rsid w:val="00594E9F"/>
    <w:rsid w:val="0059694A"/>
    <w:rsid w:val="00597B4F"/>
    <w:rsid w:val="005A00C1"/>
    <w:rsid w:val="005A05E5"/>
    <w:rsid w:val="005A0CF1"/>
    <w:rsid w:val="005A167F"/>
    <w:rsid w:val="005A346E"/>
    <w:rsid w:val="005A36A4"/>
    <w:rsid w:val="005A6439"/>
    <w:rsid w:val="005A73CF"/>
    <w:rsid w:val="005B012D"/>
    <w:rsid w:val="005B04F5"/>
    <w:rsid w:val="005B13D9"/>
    <w:rsid w:val="005B2341"/>
    <w:rsid w:val="005B2C5B"/>
    <w:rsid w:val="005B3EB1"/>
    <w:rsid w:val="005B3F6F"/>
    <w:rsid w:val="005B78A5"/>
    <w:rsid w:val="005B798B"/>
    <w:rsid w:val="005B79BE"/>
    <w:rsid w:val="005C0515"/>
    <w:rsid w:val="005C05C1"/>
    <w:rsid w:val="005C1FAE"/>
    <w:rsid w:val="005C2191"/>
    <w:rsid w:val="005C2D98"/>
    <w:rsid w:val="005C34CA"/>
    <w:rsid w:val="005C3518"/>
    <w:rsid w:val="005C36DC"/>
    <w:rsid w:val="005C39E8"/>
    <w:rsid w:val="005C3D67"/>
    <w:rsid w:val="005C4EC9"/>
    <w:rsid w:val="005C5660"/>
    <w:rsid w:val="005C71E4"/>
    <w:rsid w:val="005C7288"/>
    <w:rsid w:val="005C72E3"/>
    <w:rsid w:val="005C7F84"/>
    <w:rsid w:val="005D072B"/>
    <w:rsid w:val="005D0912"/>
    <w:rsid w:val="005D11B2"/>
    <w:rsid w:val="005D201B"/>
    <w:rsid w:val="005D23FE"/>
    <w:rsid w:val="005D3D3D"/>
    <w:rsid w:val="005D4B68"/>
    <w:rsid w:val="005D50B2"/>
    <w:rsid w:val="005D78BE"/>
    <w:rsid w:val="005E0791"/>
    <w:rsid w:val="005E100D"/>
    <w:rsid w:val="005E11C1"/>
    <w:rsid w:val="005E14C2"/>
    <w:rsid w:val="005E1755"/>
    <w:rsid w:val="005E2563"/>
    <w:rsid w:val="005E324B"/>
    <w:rsid w:val="005E394C"/>
    <w:rsid w:val="005E3EF6"/>
    <w:rsid w:val="005E42BF"/>
    <w:rsid w:val="005E42FE"/>
    <w:rsid w:val="005E4E70"/>
    <w:rsid w:val="005E56E9"/>
    <w:rsid w:val="005E65BB"/>
    <w:rsid w:val="005E66C7"/>
    <w:rsid w:val="005E6CA3"/>
    <w:rsid w:val="005E7013"/>
    <w:rsid w:val="005E7747"/>
    <w:rsid w:val="005F0AB3"/>
    <w:rsid w:val="005F0CAD"/>
    <w:rsid w:val="005F0D11"/>
    <w:rsid w:val="005F0DA0"/>
    <w:rsid w:val="005F12EA"/>
    <w:rsid w:val="005F2767"/>
    <w:rsid w:val="005F2DCD"/>
    <w:rsid w:val="005F4790"/>
    <w:rsid w:val="005F4914"/>
    <w:rsid w:val="005F4DE3"/>
    <w:rsid w:val="005F5746"/>
    <w:rsid w:val="005F62B7"/>
    <w:rsid w:val="005F67FC"/>
    <w:rsid w:val="005F6869"/>
    <w:rsid w:val="005F6BB9"/>
    <w:rsid w:val="00601901"/>
    <w:rsid w:val="00601C60"/>
    <w:rsid w:val="00602DDD"/>
    <w:rsid w:val="00603148"/>
    <w:rsid w:val="00603643"/>
    <w:rsid w:val="00604A20"/>
    <w:rsid w:val="00604EAD"/>
    <w:rsid w:val="00606941"/>
    <w:rsid w:val="00606FC7"/>
    <w:rsid w:val="006071A2"/>
    <w:rsid w:val="00607919"/>
    <w:rsid w:val="00610456"/>
    <w:rsid w:val="00611473"/>
    <w:rsid w:val="00611B36"/>
    <w:rsid w:val="006120BA"/>
    <w:rsid w:val="00612D57"/>
    <w:rsid w:val="00613A34"/>
    <w:rsid w:val="0061492A"/>
    <w:rsid w:val="00614FEF"/>
    <w:rsid w:val="00615ADA"/>
    <w:rsid w:val="00616BA0"/>
    <w:rsid w:val="00616BD1"/>
    <w:rsid w:val="0061797E"/>
    <w:rsid w:val="0062042C"/>
    <w:rsid w:val="00620E41"/>
    <w:rsid w:val="006221CD"/>
    <w:rsid w:val="00622220"/>
    <w:rsid w:val="00622301"/>
    <w:rsid w:val="006225E6"/>
    <w:rsid w:val="006257F5"/>
    <w:rsid w:val="00625B03"/>
    <w:rsid w:val="00626018"/>
    <w:rsid w:val="006266A9"/>
    <w:rsid w:val="00626EE0"/>
    <w:rsid w:val="00630426"/>
    <w:rsid w:val="00631339"/>
    <w:rsid w:val="006316C1"/>
    <w:rsid w:val="00631ED4"/>
    <w:rsid w:val="0063226B"/>
    <w:rsid w:val="0063370A"/>
    <w:rsid w:val="00633B52"/>
    <w:rsid w:val="00633BC7"/>
    <w:rsid w:val="00633E2C"/>
    <w:rsid w:val="00634E5C"/>
    <w:rsid w:val="00635A8F"/>
    <w:rsid w:val="00635AC7"/>
    <w:rsid w:val="00635AEE"/>
    <w:rsid w:val="00635B28"/>
    <w:rsid w:val="00635E9C"/>
    <w:rsid w:val="00636B49"/>
    <w:rsid w:val="0063753F"/>
    <w:rsid w:val="00637B41"/>
    <w:rsid w:val="006414EE"/>
    <w:rsid w:val="0064162A"/>
    <w:rsid w:val="00641F7C"/>
    <w:rsid w:val="00642524"/>
    <w:rsid w:val="0064261E"/>
    <w:rsid w:val="00642D0A"/>
    <w:rsid w:val="00643822"/>
    <w:rsid w:val="006444C0"/>
    <w:rsid w:val="0064472B"/>
    <w:rsid w:val="0064630E"/>
    <w:rsid w:val="00646FE1"/>
    <w:rsid w:val="00647075"/>
    <w:rsid w:val="00650059"/>
    <w:rsid w:val="00650D6B"/>
    <w:rsid w:val="0065127B"/>
    <w:rsid w:val="00651438"/>
    <w:rsid w:val="00651F8E"/>
    <w:rsid w:val="00652554"/>
    <w:rsid w:val="00652C49"/>
    <w:rsid w:val="0065300D"/>
    <w:rsid w:val="00655447"/>
    <w:rsid w:val="00655699"/>
    <w:rsid w:val="0065581D"/>
    <w:rsid w:val="00655C2F"/>
    <w:rsid w:val="00655FCA"/>
    <w:rsid w:val="006568D6"/>
    <w:rsid w:val="00660403"/>
    <w:rsid w:val="00660F18"/>
    <w:rsid w:val="00661140"/>
    <w:rsid w:val="0066158C"/>
    <w:rsid w:val="006623D1"/>
    <w:rsid w:val="00662A77"/>
    <w:rsid w:val="00662CBC"/>
    <w:rsid w:val="00662D18"/>
    <w:rsid w:val="006635CB"/>
    <w:rsid w:val="00663B88"/>
    <w:rsid w:val="006648A8"/>
    <w:rsid w:val="006649CB"/>
    <w:rsid w:val="00667B59"/>
    <w:rsid w:val="006710DD"/>
    <w:rsid w:val="0067160B"/>
    <w:rsid w:val="00671FC9"/>
    <w:rsid w:val="00672F0B"/>
    <w:rsid w:val="00673200"/>
    <w:rsid w:val="006737AF"/>
    <w:rsid w:val="00674639"/>
    <w:rsid w:val="006748F2"/>
    <w:rsid w:val="0067501E"/>
    <w:rsid w:val="00675023"/>
    <w:rsid w:val="00675915"/>
    <w:rsid w:val="0067620F"/>
    <w:rsid w:val="00676559"/>
    <w:rsid w:val="006769B5"/>
    <w:rsid w:val="00676AB2"/>
    <w:rsid w:val="00676F07"/>
    <w:rsid w:val="006771BE"/>
    <w:rsid w:val="0067732D"/>
    <w:rsid w:val="00677340"/>
    <w:rsid w:val="006773D2"/>
    <w:rsid w:val="00680095"/>
    <w:rsid w:val="00680581"/>
    <w:rsid w:val="0068080E"/>
    <w:rsid w:val="00680A56"/>
    <w:rsid w:val="00681087"/>
    <w:rsid w:val="00681699"/>
    <w:rsid w:val="00681A41"/>
    <w:rsid w:val="00681FA3"/>
    <w:rsid w:val="006821B2"/>
    <w:rsid w:val="00682484"/>
    <w:rsid w:val="00682D2E"/>
    <w:rsid w:val="00683025"/>
    <w:rsid w:val="006838C0"/>
    <w:rsid w:val="00683A80"/>
    <w:rsid w:val="00685220"/>
    <w:rsid w:val="00685856"/>
    <w:rsid w:val="00685901"/>
    <w:rsid w:val="00685BB9"/>
    <w:rsid w:val="006875D1"/>
    <w:rsid w:val="00687E06"/>
    <w:rsid w:val="00690127"/>
    <w:rsid w:val="006907E0"/>
    <w:rsid w:val="006913CB"/>
    <w:rsid w:val="00691691"/>
    <w:rsid w:val="00691BFF"/>
    <w:rsid w:val="00693348"/>
    <w:rsid w:val="00693AB6"/>
    <w:rsid w:val="00694DC9"/>
    <w:rsid w:val="00694FCF"/>
    <w:rsid w:val="006953C1"/>
    <w:rsid w:val="00695E06"/>
    <w:rsid w:val="00696EB2"/>
    <w:rsid w:val="0069727B"/>
    <w:rsid w:val="0069741A"/>
    <w:rsid w:val="00697981"/>
    <w:rsid w:val="006A05BC"/>
    <w:rsid w:val="006A0DEA"/>
    <w:rsid w:val="006A16E9"/>
    <w:rsid w:val="006A1FBF"/>
    <w:rsid w:val="006A2ADF"/>
    <w:rsid w:val="006A2CAC"/>
    <w:rsid w:val="006A30B0"/>
    <w:rsid w:val="006A3532"/>
    <w:rsid w:val="006A46B6"/>
    <w:rsid w:val="006A4E7B"/>
    <w:rsid w:val="006A52DE"/>
    <w:rsid w:val="006A5450"/>
    <w:rsid w:val="006A5AF5"/>
    <w:rsid w:val="006A7BBB"/>
    <w:rsid w:val="006B0199"/>
    <w:rsid w:val="006B0A32"/>
    <w:rsid w:val="006B0BD8"/>
    <w:rsid w:val="006B19BF"/>
    <w:rsid w:val="006B3574"/>
    <w:rsid w:val="006B4557"/>
    <w:rsid w:val="006B4A22"/>
    <w:rsid w:val="006B4BBD"/>
    <w:rsid w:val="006B5085"/>
    <w:rsid w:val="006B6CB0"/>
    <w:rsid w:val="006B7B61"/>
    <w:rsid w:val="006C0034"/>
    <w:rsid w:val="006C0251"/>
    <w:rsid w:val="006C0320"/>
    <w:rsid w:val="006C0B99"/>
    <w:rsid w:val="006C159E"/>
    <w:rsid w:val="006C2B9A"/>
    <w:rsid w:val="006C39BB"/>
    <w:rsid w:val="006C4502"/>
    <w:rsid w:val="006C476D"/>
    <w:rsid w:val="006C4813"/>
    <w:rsid w:val="006C573C"/>
    <w:rsid w:val="006C585E"/>
    <w:rsid w:val="006C6114"/>
    <w:rsid w:val="006C678E"/>
    <w:rsid w:val="006C684D"/>
    <w:rsid w:val="006C730C"/>
    <w:rsid w:val="006C73B1"/>
    <w:rsid w:val="006D1405"/>
    <w:rsid w:val="006D18E1"/>
    <w:rsid w:val="006D2100"/>
    <w:rsid w:val="006D2141"/>
    <w:rsid w:val="006D2288"/>
    <w:rsid w:val="006D2E7A"/>
    <w:rsid w:val="006D4464"/>
    <w:rsid w:val="006D451A"/>
    <w:rsid w:val="006D5285"/>
    <w:rsid w:val="006D5DFA"/>
    <w:rsid w:val="006D5E91"/>
    <w:rsid w:val="006D6787"/>
    <w:rsid w:val="006D7E87"/>
    <w:rsid w:val="006E0990"/>
    <w:rsid w:val="006E138B"/>
    <w:rsid w:val="006E14E6"/>
    <w:rsid w:val="006E1AEE"/>
    <w:rsid w:val="006E2F52"/>
    <w:rsid w:val="006E32A9"/>
    <w:rsid w:val="006E3B9C"/>
    <w:rsid w:val="006E46A7"/>
    <w:rsid w:val="006E51A2"/>
    <w:rsid w:val="006E6443"/>
    <w:rsid w:val="006E647B"/>
    <w:rsid w:val="006F071C"/>
    <w:rsid w:val="006F0DE2"/>
    <w:rsid w:val="006F11BD"/>
    <w:rsid w:val="006F1475"/>
    <w:rsid w:val="006F1989"/>
    <w:rsid w:val="006F25B4"/>
    <w:rsid w:val="006F28A4"/>
    <w:rsid w:val="006F30ED"/>
    <w:rsid w:val="006F32C7"/>
    <w:rsid w:val="006F3392"/>
    <w:rsid w:val="006F3495"/>
    <w:rsid w:val="006F34AD"/>
    <w:rsid w:val="006F417D"/>
    <w:rsid w:val="006F5B91"/>
    <w:rsid w:val="006F5C83"/>
    <w:rsid w:val="006F67CC"/>
    <w:rsid w:val="006F6B89"/>
    <w:rsid w:val="006F7060"/>
    <w:rsid w:val="00701BF7"/>
    <w:rsid w:val="00701C2D"/>
    <w:rsid w:val="00701FD3"/>
    <w:rsid w:val="00702065"/>
    <w:rsid w:val="00702162"/>
    <w:rsid w:val="007034C9"/>
    <w:rsid w:val="00703930"/>
    <w:rsid w:val="00704349"/>
    <w:rsid w:val="00705E03"/>
    <w:rsid w:val="0070610E"/>
    <w:rsid w:val="0070618B"/>
    <w:rsid w:val="0070646C"/>
    <w:rsid w:val="00706BC4"/>
    <w:rsid w:val="007071E1"/>
    <w:rsid w:val="00707759"/>
    <w:rsid w:val="00710081"/>
    <w:rsid w:val="0071094D"/>
    <w:rsid w:val="00710B0D"/>
    <w:rsid w:val="00711271"/>
    <w:rsid w:val="0071169A"/>
    <w:rsid w:val="00711EB0"/>
    <w:rsid w:val="0071354F"/>
    <w:rsid w:val="00713CB5"/>
    <w:rsid w:val="00714BC8"/>
    <w:rsid w:val="00714E3F"/>
    <w:rsid w:val="0071558B"/>
    <w:rsid w:val="00715BA3"/>
    <w:rsid w:val="00715C3C"/>
    <w:rsid w:val="007161DD"/>
    <w:rsid w:val="0071633E"/>
    <w:rsid w:val="00716D0A"/>
    <w:rsid w:val="0071776A"/>
    <w:rsid w:val="0072044F"/>
    <w:rsid w:val="00720F34"/>
    <w:rsid w:val="00721189"/>
    <w:rsid w:val="0072133E"/>
    <w:rsid w:val="00721CF1"/>
    <w:rsid w:val="007221C3"/>
    <w:rsid w:val="007227E4"/>
    <w:rsid w:val="00722F2C"/>
    <w:rsid w:val="0072328C"/>
    <w:rsid w:val="00724702"/>
    <w:rsid w:val="00724D81"/>
    <w:rsid w:val="00724F31"/>
    <w:rsid w:val="007254D1"/>
    <w:rsid w:val="00725B32"/>
    <w:rsid w:val="00725B3C"/>
    <w:rsid w:val="007263D0"/>
    <w:rsid w:val="00726C59"/>
    <w:rsid w:val="007270E2"/>
    <w:rsid w:val="00727E16"/>
    <w:rsid w:val="00727EDA"/>
    <w:rsid w:val="00731E33"/>
    <w:rsid w:val="00732120"/>
    <w:rsid w:val="00732FDA"/>
    <w:rsid w:val="0073315B"/>
    <w:rsid w:val="00733560"/>
    <w:rsid w:val="00733D54"/>
    <w:rsid w:val="00734441"/>
    <w:rsid w:val="00734C8D"/>
    <w:rsid w:val="00734CEE"/>
    <w:rsid w:val="00735313"/>
    <w:rsid w:val="00736839"/>
    <w:rsid w:val="00736A4F"/>
    <w:rsid w:val="00737753"/>
    <w:rsid w:val="00737768"/>
    <w:rsid w:val="00737FFA"/>
    <w:rsid w:val="00740BB8"/>
    <w:rsid w:val="00740CE9"/>
    <w:rsid w:val="00741C0F"/>
    <w:rsid w:val="0074226F"/>
    <w:rsid w:val="0074266A"/>
    <w:rsid w:val="007428E3"/>
    <w:rsid w:val="00742FBC"/>
    <w:rsid w:val="0074394E"/>
    <w:rsid w:val="0074422D"/>
    <w:rsid w:val="00744F49"/>
    <w:rsid w:val="0074575A"/>
    <w:rsid w:val="0074682A"/>
    <w:rsid w:val="00746B73"/>
    <w:rsid w:val="007506D1"/>
    <w:rsid w:val="00750BA7"/>
    <w:rsid w:val="00750CA2"/>
    <w:rsid w:val="00750D0A"/>
    <w:rsid w:val="00751050"/>
    <w:rsid w:val="00751200"/>
    <w:rsid w:val="00751889"/>
    <w:rsid w:val="00751D93"/>
    <w:rsid w:val="00752300"/>
    <w:rsid w:val="0075238F"/>
    <w:rsid w:val="00753980"/>
    <w:rsid w:val="00753BF5"/>
    <w:rsid w:val="00754326"/>
    <w:rsid w:val="007544AC"/>
    <w:rsid w:val="00754565"/>
    <w:rsid w:val="007546F8"/>
    <w:rsid w:val="0075579B"/>
    <w:rsid w:val="00755B09"/>
    <w:rsid w:val="00755BAB"/>
    <w:rsid w:val="00756945"/>
    <w:rsid w:val="00756F37"/>
    <w:rsid w:val="0075783B"/>
    <w:rsid w:val="007606CE"/>
    <w:rsid w:val="007607FD"/>
    <w:rsid w:val="0076080E"/>
    <w:rsid w:val="007639EC"/>
    <w:rsid w:val="00763D9C"/>
    <w:rsid w:val="0076411D"/>
    <w:rsid w:val="00764517"/>
    <w:rsid w:val="0076487B"/>
    <w:rsid w:val="00764C73"/>
    <w:rsid w:val="007652B6"/>
    <w:rsid w:val="00766EDA"/>
    <w:rsid w:val="00766FA2"/>
    <w:rsid w:val="007670F8"/>
    <w:rsid w:val="007671D4"/>
    <w:rsid w:val="00767AE7"/>
    <w:rsid w:val="00770A85"/>
    <w:rsid w:val="00771C9E"/>
    <w:rsid w:val="00772001"/>
    <w:rsid w:val="00772EE6"/>
    <w:rsid w:val="0077326B"/>
    <w:rsid w:val="00773BBA"/>
    <w:rsid w:val="00773DC9"/>
    <w:rsid w:val="00774745"/>
    <w:rsid w:val="00774D3F"/>
    <w:rsid w:val="007752FB"/>
    <w:rsid w:val="007756E4"/>
    <w:rsid w:val="0077572E"/>
    <w:rsid w:val="00777BE4"/>
    <w:rsid w:val="0078031B"/>
    <w:rsid w:val="00780B3E"/>
    <w:rsid w:val="007810DB"/>
    <w:rsid w:val="007814C7"/>
    <w:rsid w:val="00781D4F"/>
    <w:rsid w:val="00782050"/>
    <w:rsid w:val="00783113"/>
    <w:rsid w:val="00784F44"/>
    <w:rsid w:val="00785A9A"/>
    <w:rsid w:val="00786672"/>
    <w:rsid w:val="007870BF"/>
    <w:rsid w:val="007872CF"/>
    <w:rsid w:val="00790E20"/>
    <w:rsid w:val="00791D4A"/>
    <w:rsid w:val="00791E59"/>
    <w:rsid w:val="0079201C"/>
    <w:rsid w:val="00792712"/>
    <w:rsid w:val="00792B6A"/>
    <w:rsid w:val="00792D4E"/>
    <w:rsid w:val="0079307F"/>
    <w:rsid w:val="007940C5"/>
    <w:rsid w:val="00794598"/>
    <w:rsid w:val="007947C4"/>
    <w:rsid w:val="00795702"/>
    <w:rsid w:val="00795812"/>
    <w:rsid w:val="00795CE1"/>
    <w:rsid w:val="0079659B"/>
    <w:rsid w:val="007A0646"/>
    <w:rsid w:val="007A06AC"/>
    <w:rsid w:val="007A0C31"/>
    <w:rsid w:val="007A1B2F"/>
    <w:rsid w:val="007A1C1F"/>
    <w:rsid w:val="007A2DCA"/>
    <w:rsid w:val="007A4636"/>
    <w:rsid w:val="007A4EFF"/>
    <w:rsid w:val="007A5342"/>
    <w:rsid w:val="007A5719"/>
    <w:rsid w:val="007A60CD"/>
    <w:rsid w:val="007A634F"/>
    <w:rsid w:val="007A66A0"/>
    <w:rsid w:val="007A7377"/>
    <w:rsid w:val="007A7538"/>
    <w:rsid w:val="007B1014"/>
    <w:rsid w:val="007B103F"/>
    <w:rsid w:val="007B1463"/>
    <w:rsid w:val="007B1484"/>
    <w:rsid w:val="007B1A10"/>
    <w:rsid w:val="007B1A71"/>
    <w:rsid w:val="007B1E24"/>
    <w:rsid w:val="007B31AB"/>
    <w:rsid w:val="007B3268"/>
    <w:rsid w:val="007B37F1"/>
    <w:rsid w:val="007B42D3"/>
    <w:rsid w:val="007B46D9"/>
    <w:rsid w:val="007B6659"/>
    <w:rsid w:val="007B6C39"/>
    <w:rsid w:val="007B6D77"/>
    <w:rsid w:val="007B76AB"/>
    <w:rsid w:val="007B7DBD"/>
    <w:rsid w:val="007B7DD6"/>
    <w:rsid w:val="007B7FCE"/>
    <w:rsid w:val="007C0044"/>
    <w:rsid w:val="007C09EA"/>
    <w:rsid w:val="007C14C2"/>
    <w:rsid w:val="007C1B36"/>
    <w:rsid w:val="007C264B"/>
    <w:rsid w:val="007C2CD0"/>
    <w:rsid w:val="007C423B"/>
    <w:rsid w:val="007C45D3"/>
    <w:rsid w:val="007C4BB9"/>
    <w:rsid w:val="007C597B"/>
    <w:rsid w:val="007C760C"/>
    <w:rsid w:val="007C7B11"/>
    <w:rsid w:val="007C7EA4"/>
    <w:rsid w:val="007D08FD"/>
    <w:rsid w:val="007D0C42"/>
    <w:rsid w:val="007D10D8"/>
    <w:rsid w:val="007D1584"/>
    <w:rsid w:val="007D2044"/>
    <w:rsid w:val="007D4881"/>
    <w:rsid w:val="007D4F33"/>
    <w:rsid w:val="007D4FB3"/>
    <w:rsid w:val="007D554B"/>
    <w:rsid w:val="007D6128"/>
    <w:rsid w:val="007D65C7"/>
    <w:rsid w:val="007D726D"/>
    <w:rsid w:val="007D74D2"/>
    <w:rsid w:val="007D781D"/>
    <w:rsid w:val="007D79B5"/>
    <w:rsid w:val="007E1302"/>
    <w:rsid w:val="007E2334"/>
    <w:rsid w:val="007E23CE"/>
    <w:rsid w:val="007E2CE7"/>
    <w:rsid w:val="007E37D3"/>
    <w:rsid w:val="007E43D0"/>
    <w:rsid w:val="007E453F"/>
    <w:rsid w:val="007E4F00"/>
    <w:rsid w:val="007E54F8"/>
    <w:rsid w:val="007E55F0"/>
    <w:rsid w:val="007E5987"/>
    <w:rsid w:val="007E5BD8"/>
    <w:rsid w:val="007E7962"/>
    <w:rsid w:val="007E7BF9"/>
    <w:rsid w:val="007F02BC"/>
    <w:rsid w:val="007F039C"/>
    <w:rsid w:val="007F1D17"/>
    <w:rsid w:val="007F20D7"/>
    <w:rsid w:val="007F2E13"/>
    <w:rsid w:val="007F2E65"/>
    <w:rsid w:val="007F3118"/>
    <w:rsid w:val="007F43BA"/>
    <w:rsid w:val="007F45D1"/>
    <w:rsid w:val="007F4872"/>
    <w:rsid w:val="007F4E92"/>
    <w:rsid w:val="007F64BE"/>
    <w:rsid w:val="007F6DC3"/>
    <w:rsid w:val="007F7632"/>
    <w:rsid w:val="0080009D"/>
    <w:rsid w:val="00800662"/>
    <w:rsid w:val="00800692"/>
    <w:rsid w:val="008006B4"/>
    <w:rsid w:val="008008FB"/>
    <w:rsid w:val="008015B6"/>
    <w:rsid w:val="00801FB2"/>
    <w:rsid w:val="0080350A"/>
    <w:rsid w:val="00803603"/>
    <w:rsid w:val="00803A7B"/>
    <w:rsid w:val="00803AA4"/>
    <w:rsid w:val="00803FD4"/>
    <w:rsid w:val="0080481C"/>
    <w:rsid w:val="00804C54"/>
    <w:rsid w:val="008056DD"/>
    <w:rsid w:val="008068EC"/>
    <w:rsid w:val="008072D2"/>
    <w:rsid w:val="00807B8D"/>
    <w:rsid w:val="0081104C"/>
    <w:rsid w:val="008121F2"/>
    <w:rsid w:val="00812C23"/>
    <w:rsid w:val="00812D16"/>
    <w:rsid w:val="00813E81"/>
    <w:rsid w:val="008153C1"/>
    <w:rsid w:val="0081588A"/>
    <w:rsid w:val="00816151"/>
    <w:rsid w:val="00816C51"/>
    <w:rsid w:val="0081794C"/>
    <w:rsid w:val="0082080F"/>
    <w:rsid w:val="00820B6C"/>
    <w:rsid w:val="008212D3"/>
    <w:rsid w:val="00821531"/>
    <w:rsid w:val="00821865"/>
    <w:rsid w:val="00822074"/>
    <w:rsid w:val="008225EB"/>
    <w:rsid w:val="0082327D"/>
    <w:rsid w:val="0082433D"/>
    <w:rsid w:val="008243C7"/>
    <w:rsid w:val="00824551"/>
    <w:rsid w:val="00824B9A"/>
    <w:rsid w:val="00825834"/>
    <w:rsid w:val="00826509"/>
    <w:rsid w:val="00827E38"/>
    <w:rsid w:val="008304A8"/>
    <w:rsid w:val="0083174F"/>
    <w:rsid w:val="00831AB3"/>
    <w:rsid w:val="00833361"/>
    <w:rsid w:val="0083354D"/>
    <w:rsid w:val="00834C5B"/>
    <w:rsid w:val="00834DB8"/>
    <w:rsid w:val="008355A5"/>
    <w:rsid w:val="0083561B"/>
    <w:rsid w:val="00835800"/>
    <w:rsid w:val="00835A4C"/>
    <w:rsid w:val="00837D78"/>
    <w:rsid w:val="00840D79"/>
    <w:rsid w:val="00841544"/>
    <w:rsid w:val="00842A21"/>
    <w:rsid w:val="008436EA"/>
    <w:rsid w:val="008449C6"/>
    <w:rsid w:val="008450CD"/>
    <w:rsid w:val="00845489"/>
    <w:rsid w:val="00845AC4"/>
    <w:rsid w:val="00845DAD"/>
    <w:rsid w:val="00847044"/>
    <w:rsid w:val="00850690"/>
    <w:rsid w:val="0085076B"/>
    <w:rsid w:val="00851377"/>
    <w:rsid w:val="00851A14"/>
    <w:rsid w:val="00853C14"/>
    <w:rsid w:val="0085437C"/>
    <w:rsid w:val="00854B2F"/>
    <w:rsid w:val="00855481"/>
    <w:rsid w:val="0085589C"/>
    <w:rsid w:val="00855C0A"/>
    <w:rsid w:val="00855FA4"/>
    <w:rsid w:val="0085613C"/>
    <w:rsid w:val="00856354"/>
    <w:rsid w:val="008568E1"/>
    <w:rsid w:val="00856BE9"/>
    <w:rsid w:val="00857335"/>
    <w:rsid w:val="008578F8"/>
    <w:rsid w:val="00857BF2"/>
    <w:rsid w:val="00860566"/>
    <w:rsid w:val="0086129A"/>
    <w:rsid w:val="008612EE"/>
    <w:rsid w:val="0086165C"/>
    <w:rsid w:val="008617F3"/>
    <w:rsid w:val="00861B26"/>
    <w:rsid w:val="00862568"/>
    <w:rsid w:val="00862633"/>
    <w:rsid w:val="00862C71"/>
    <w:rsid w:val="00862D26"/>
    <w:rsid w:val="00862EED"/>
    <w:rsid w:val="00863585"/>
    <w:rsid w:val="00863AD6"/>
    <w:rsid w:val="00863F4B"/>
    <w:rsid w:val="008643FC"/>
    <w:rsid w:val="008649B9"/>
    <w:rsid w:val="00864FDB"/>
    <w:rsid w:val="00866515"/>
    <w:rsid w:val="00866FDA"/>
    <w:rsid w:val="0086717A"/>
    <w:rsid w:val="008674DE"/>
    <w:rsid w:val="0086784F"/>
    <w:rsid w:val="0086795E"/>
    <w:rsid w:val="00870394"/>
    <w:rsid w:val="00870449"/>
    <w:rsid w:val="00870629"/>
    <w:rsid w:val="0087073B"/>
    <w:rsid w:val="008709C9"/>
    <w:rsid w:val="00870DB2"/>
    <w:rsid w:val="00870ED2"/>
    <w:rsid w:val="00873240"/>
    <w:rsid w:val="008734CD"/>
    <w:rsid w:val="00873967"/>
    <w:rsid w:val="00873CAC"/>
    <w:rsid w:val="008743BB"/>
    <w:rsid w:val="008770D4"/>
    <w:rsid w:val="008773D7"/>
    <w:rsid w:val="00877465"/>
    <w:rsid w:val="00877ED5"/>
    <w:rsid w:val="00877FE8"/>
    <w:rsid w:val="008800E5"/>
    <w:rsid w:val="0088127F"/>
    <w:rsid w:val="008815EF"/>
    <w:rsid w:val="008819F7"/>
    <w:rsid w:val="00882760"/>
    <w:rsid w:val="00882CF7"/>
    <w:rsid w:val="00883571"/>
    <w:rsid w:val="00883ED5"/>
    <w:rsid w:val="00884B94"/>
    <w:rsid w:val="00884C14"/>
    <w:rsid w:val="00885273"/>
    <w:rsid w:val="00885F2C"/>
    <w:rsid w:val="00886386"/>
    <w:rsid w:val="0088701C"/>
    <w:rsid w:val="008902D2"/>
    <w:rsid w:val="00890ADB"/>
    <w:rsid w:val="00890EDF"/>
    <w:rsid w:val="00892459"/>
    <w:rsid w:val="008929AA"/>
    <w:rsid w:val="00892AA5"/>
    <w:rsid w:val="0089499B"/>
    <w:rsid w:val="00894ACA"/>
    <w:rsid w:val="00894EC5"/>
    <w:rsid w:val="00895449"/>
    <w:rsid w:val="00895815"/>
    <w:rsid w:val="00895B40"/>
    <w:rsid w:val="00896157"/>
    <w:rsid w:val="00896658"/>
    <w:rsid w:val="008967B5"/>
    <w:rsid w:val="008975AF"/>
    <w:rsid w:val="008A03AC"/>
    <w:rsid w:val="008A05C2"/>
    <w:rsid w:val="008A0ACC"/>
    <w:rsid w:val="008A1008"/>
    <w:rsid w:val="008A1138"/>
    <w:rsid w:val="008A2299"/>
    <w:rsid w:val="008A2582"/>
    <w:rsid w:val="008A2973"/>
    <w:rsid w:val="008A2D5F"/>
    <w:rsid w:val="008A305C"/>
    <w:rsid w:val="008A345A"/>
    <w:rsid w:val="008A3DB9"/>
    <w:rsid w:val="008A41B9"/>
    <w:rsid w:val="008A4ADB"/>
    <w:rsid w:val="008A578F"/>
    <w:rsid w:val="008A5D08"/>
    <w:rsid w:val="008A6A5C"/>
    <w:rsid w:val="008A6FC5"/>
    <w:rsid w:val="008A7316"/>
    <w:rsid w:val="008B0627"/>
    <w:rsid w:val="008B07E2"/>
    <w:rsid w:val="008B08D9"/>
    <w:rsid w:val="008B0A5E"/>
    <w:rsid w:val="008B2E8A"/>
    <w:rsid w:val="008B364F"/>
    <w:rsid w:val="008B3C93"/>
    <w:rsid w:val="008B4519"/>
    <w:rsid w:val="008B4A1C"/>
    <w:rsid w:val="008B500A"/>
    <w:rsid w:val="008B58F2"/>
    <w:rsid w:val="008B6B55"/>
    <w:rsid w:val="008B77B3"/>
    <w:rsid w:val="008C090B"/>
    <w:rsid w:val="008C1610"/>
    <w:rsid w:val="008C2F1E"/>
    <w:rsid w:val="008C30E5"/>
    <w:rsid w:val="008C3613"/>
    <w:rsid w:val="008C3867"/>
    <w:rsid w:val="008C3B5B"/>
    <w:rsid w:val="008C409F"/>
    <w:rsid w:val="008C5998"/>
    <w:rsid w:val="008C602D"/>
    <w:rsid w:val="008C684F"/>
    <w:rsid w:val="008C6BCC"/>
    <w:rsid w:val="008D0334"/>
    <w:rsid w:val="008D094E"/>
    <w:rsid w:val="008D098D"/>
    <w:rsid w:val="008D135A"/>
    <w:rsid w:val="008D2205"/>
    <w:rsid w:val="008D2331"/>
    <w:rsid w:val="008D347F"/>
    <w:rsid w:val="008D35AD"/>
    <w:rsid w:val="008D36CD"/>
    <w:rsid w:val="008D4380"/>
    <w:rsid w:val="008D48D1"/>
    <w:rsid w:val="008D5193"/>
    <w:rsid w:val="008D616C"/>
    <w:rsid w:val="008D69F6"/>
    <w:rsid w:val="008D6BE8"/>
    <w:rsid w:val="008D7ECB"/>
    <w:rsid w:val="008E1240"/>
    <w:rsid w:val="008E27E9"/>
    <w:rsid w:val="008E2A82"/>
    <w:rsid w:val="008E395F"/>
    <w:rsid w:val="008E3EBD"/>
    <w:rsid w:val="008E42DE"/>
    <w:rsid w:val="008E5EE8"/>
    <w:rsid w:val="008E6943"/>
    <w:rsid w:val="008E7184"/>
    <w:rsid w:val="008F0312"/>
    <w:rsid w:val="008F1074"/>
    <w:rsid w:val="008F2C49"/>
    <w:rsid w:val="008F33DA"/>
    <w:rsid w:val="008F36F0"/>
    <w:rsid w:val="008F3812"/>
    <w:rsid w:val="008F442F"/>
    <w:rsid w:val="008F474A"/>
    <w:rsid w:val="008F5197"/>
    <w:rsid w:val="008F533B"/>
    <w:rsid w:val="008F6515"/>
    <w:rsid w:val="008F66BC"/>
    <w:rsid w:val="008F7CFF"/>
    <w:rsid w:val="008F7ED1"/>
    <w:rsid w:val="008F7FAA"/>
    <w:rsid w:val="00901936"/>
    <w:rsid w:val="00901C8D"/>
    <w:rsid w:val="009021A8"/>
    <w:rsid w:val="00903042"/>
    <w:rsid w:val="00904A4D"/>
    <w:rsid w:val="00904B8A"/>
    <w:rsid w:val="0090506E"/>
    <w:rsid w:val="00905643"/>
    <w:rsid w:val="0090583D"/>
    <w:rsid w:val="00905EE9"/>
    <w:rsid w:val="009065F4"/>
    <w:rsid w:val="00906DBE"/>
    <w:rsid w:val="009075A7"/>
    <w:rsid w:val="00907DFB"/>
    <w:rsid w:val="00910504"/>
    <w:rsid w:val="00910624"/>
    <w:rsid w:val="0091066F"/>
    <w:rsid w:val="00910E53"/>
    <w:rsid w:val="00910FBA"/>
    <w:rsid w:val="009119F0"/>
    <w:rsid w:val="00911D39"/>
    <w:rsid w:val="00911FDE"/>
    <w:rsid w:val="00912B9F"/>
    <w:rsid w:val="00913513"/>
    <w:rsid w:val="00913FDE"/>
    <w:rsid w:val="00914067"/>
    <w:rsid w:val="00916A70"/>
    <w:rsid w:val="009174F2"/>
    <w:rsid w:val="0091782F"/>
    <w:rsid w:val="00917C0F"/>
    <w:rsid w:val="00917C8A"/>
    <w:rsid w:val="0092040E"/>
    <w:rsid w:val="00920664"/>
    <w:rsid w:val="00920C6C"/>
    <w:rsid w:val="00920D27"/>
    <w:rsid w:val="00921897"/>
    <w:rsid w:val="00921C6D"/>
    <w:rsid w:val="009220A4"/>
    <w:rsid w:val="009225A0"/>
    <w:rsid w:val="009227D9"/>
    <w:rsid w:val="00922BEF"/>
    <w:rsid w:val="00923C44"/>
    <w:rsid w:val="00923FBF"/>
    <w:rsid w:val="00923FEA"/>
    <w:rsid w:val="00924006"/>
    <w:rsid w:val="009258D8"/>
    <w:rsid w:val="00926B0E"/>
    <w:rsid w:val="00927791"/>
    <w:rsid w:val="00927F7D"/>
    <w:rsid w:val="00930607"/>
    <w:rsid w:val="00930D0A"/>
    <w:rsid w:val="00931CBE"/>
    <w:rsid w:val="00931DD6"/>
    <w:rsid w:val="00931F51"/>
    <w:rsid w:val="009329BA"/>
    <w:rsid w:val="00932C47"/>
    <w:rsid w:val="0093304D"/>
    <w:rsid w:val="0093321A"/>
    <w:rsid w:val="00934A24"/>
    <w:rsid w:val="00934E99"/>
    <w:rsid w:val="009356AB"/>
    <w:rsid w:val="00935D13"/>
    <w:rsid w:val="00936939"/>
    <w:rsid w:val="0093742C"/>
    <w:rsid w:val="00937ECA"/>
    <w:rsid w:val="0094053B"/>
    <w:rsid w:val="00940DA9"/>
    <w:rsid w:val="00942040"/>
    <w:rsid w:val="009428D5"/>
    <w:rsid w:val="00942C9F"/>
    <w:rsid w:val="00942DE4"/>
    <w:rsid w:val="00942E2C"/>
    <w:rsid w:val="009435B1"/>
    <w:rsid w:val="00943F98"/>
    <w:rsid w:val="00944A97"/>
    <w:rsid w:val="00944D5D"/>
    <w:rsid w:val="00945631"/>
    <w:rsid w:val="0094614C"/>
    <w:rsid w:val="009462E6"/>
    <w:rsid w:val="00947549"/>
    <w:rsid w:val="00947CF3"/>
    <w:rsid w:val="00950C3F"/>
    <w:rsid w:val="0095133B"/>
    <w:rsid w:val="00952B92"/>
    <w:rsid w:val="00952D14"/>
    <w:rsid w:val="00953533"/>
    <w:rsid w:val="00956DF1"/>
    <w:rsid w:val="0095793C"/>
    <w:rsid w:val="009600BF"/>
    <w:rsid w:val="00960E28"/>
    <w:rsid w:val="0096111E"/>
    <w:rsid w:val="00961125"/>
    <w:rsid w:val="009623D8"/>
    <w:rsid w:val="00963362"/>
    <w:rsid w:val="00963BD1"/>
    <w:rsid w:val="00965318"/>
    <w:rsid w:val="00965497"/>
    <w:rsid w:val="00965B28"/>
    <w:rsid w:val="00965D4A"/>
    <w:rsid w:val="00966B1F"/>
    <w:rsid w:val="00966BE6"/>
    <w:rsid w:val="00970851"/>
    <w:rsid w:val="00970A7E"/>
    <w:rsid w:val="0097116E"/>
    <w:rsid w:val="00971D4E"/>
    <w:rsid w:val="00972AEA"/>
    <w:rsid w:val="00974518"/>
    <w:rsid w:val="009747FC"/>
    <w:rsid w:val="0097560C"/>
    <w:rsid w:val="00976079"/>
    <w:rsid w:val="00977591"/>
    <w:rsid w:val="00980F8B"/>
    <w:rsid w:val="00980FE0"/>
    <w:rsid w:val="00981FEF"/>
    <w:rsid w:val="00983F66"/>
    <w:rsid w:val="009844BE"/>
    <w:rsid w:val="009845B9"/>
    <w:rsid w:val="00985F8B"/>
    <w:rsid w:val="009863D1"/>
    <w:rsid w:val="00990774"/>
    <w:rsid w:val="00990B70"/>
    <w:rsid w:val="00990C3B"/>
    <w:rsid w:val="009911BB"/>
    <w:rsid w:val="00991CBD"/>
    <w:rsid w:val="009921E6"/>
    <w:rsid w:val="0099242D"/>
    <w:rsid w:val="00992757"/>
    <w:rsid w:val="009928B7"/>
    <w:rsid w:val="00992DC4"/>
    <w:rsid w:val="0099321A"/>
    <w:rsid w:val="009947E8"/>
    <w:rsid w:val="00994A1A"/>
    <w:rsid w:val="009960B7"/>
    <w:rsid w:val="009968CF"/>
    <w:rsid w:val="00996F08"/>
    <w:rsid w:val="009972FE"/>
    <w:rsid w:val="009A0018"/>
    <w:rsid w:val="009A0553"/>
    <w:rsid w:val="009A1B85"/>
    <w:rsid w:val="009A20A9"/>
    <w:rsid w:val="009A38FC"/>
    <w:rsid w:val="009A447B"/>
    <w:rsid w:val="009A4591"/>
    <w:rsid w:val="009A4FC7"/>
    <w:rsid w:val="009A553F"/>
    <w:rsid w:val="009A66C3"/>
    <w:rsid w:val="009A7766"/>
    <w:rsid w:val="009A79C4"/>
    <w:rsid w:val="009B0E15"/>
    <w:rsid w:val="009B23FC"/>
    <w:rsid w:val="009B2C51"/>
    <w:rsid w:val="009B321D"/>
    <w:rsid w:val="009B36E3"/>
    <w:rsid w:val="009B4CEE"/>
    <w:rsid w:val="009B4EEC"/>
    <w:rsid w:val="009B536C"/>
    <w:rsid w:val="009B595C"/>
    <w:rsid w:val="009B5C19"/>
    <w:rsid w:val="009B5F66"/>
    <w:rsid w:val="009B6496"/>
    <w:rsid w:val="009B674B"/>
    <w:rsid w:val="009B6C3B"/>
    <w:rsid w:val="009B75F6"/>
    <w:rsid w:val="009B769A"/>
    <w:rsid w:val="009C01DA"/>
    <w:rsid w:val="009C1528"/>
    <w:rsid w:val="009C20CC"/>
    <w:rsid w:val="009C2BDF"/>
    <w:rsid w:val="009C34E5"/>
    <w:rsid w:val="009C3558"/>
    <w:rsid w:val="009C3E3F"/>
    <w:rsid w:val="009C4D2A"/>
    <w:rsid w:val="009C517D"/>
    <w:rsid w:val="009C562E"/>
    <w:rsid w:val="009C5E44"/>
    <w:rsid w:val="009C7531"/>
    <w:rsid w:val="009D0303"/>
    <w:rsid w:val="009D1919"/>
    <w:rsid w:val="009D220C"/>
    <w:rsid w:val="009D221F"/>
    <w:rsid w:val="009D244E"/>
    <w:rsid w:val="009D2ED5"/>
    <w:rsid w:val="009D2FCB"/>
    <w:rsid w:val="009D3607"/>
    <w:rsid w:val="009D3E2D"/>
    <w:rsid w:val="009D4AE8"/>
    <w:rsid w:val="009D4F3D"/>
    <w:rsid w:val="009D57CB"/>
    <w:rsid w:val="009D5C2B"/>
    <w:rsid w:val="009D5F39"/>
    <w:rsid w:val="009D60D3"/>
    <w:rsid w:val="009D69B7"/>
    <w:rsid w:val="009D6FB3"/>
    <w:rsid w:val="009D7D76"/>
    <w:rsid w:val="009E07F5"/>
    <w:rsid w:val="009E09F0"/>
    <w:rsid w:val="009E1415"/>
    <w:rsid w:val="009E19E8"/>
    <w:rsid w:val="009E2726"/>
    <w:rsid w:val="009E2D08"/>
    <w:rsid w:val="009E35CF"/>
    <w:rsid w:val="009E372A"/>
    <w:rsid w:val="009E377C"/>
    <w:rsid w:val="009E397B"/>
    <w:rsid w:val="009E411C"/>
    <w:rsid w:val="009E458A"/>
    <w:rsid w:val="009E50F6"/>
    <w:rsid w:val="009E5316"/>
    <w:rsid w:val="009E572F"/>
    <w:rsid w:val="009E5853"/>
    <w:rsid w:val="009E5D7C"/>
    <w:rsid w:val="009E5DFC"/>
    <w:rsid w:val="009F1789"/>
    <w:rsid w:val="009F1958"/>
    <w:rsid w:val="009F2E3B"/>
    <w:rsid w:val="009F36D2"/>
    <w:rsid w:val="009F39E9"/>
    <w:rsid w:val="009F3B6B"/>
    <w:rsid w:val="009F4001"/>
    <w:rsid w:val="009F4504"/>
    <w:rsid w:val="009F46E3"/>
    <w:rsid w:val="009F502C"/>
    <w:rsid w:val="009F5405"/>
    <w:rsid w:val="009F603B"/>
    <w:rsid w:val="009F60CF"/>
    <w:rsid w:val="009F61B1"/>
    <w:rsid w:val="009F634C"/>
    <w:rsid w:val="009F65C2"/>
    <w:rsid w:val="009F6987"/>
    <w:rsid w:val="009F720F"/>
    <w:rsid w:val="009F7887"/>
    <w:rsid w:val="00A010E7"/>
    <w:rsid w:val="00A01A17"/>
    <w:rsid w:val="00A01A60"/>
    <w:rsid w:val="00A03528"/>
    <w:rsid w:val="00A0353A"/>
    <w:rsid w:val="00A03D43"/>
    <w:rsid w:val="00A059A5"/>
    <w:rsid w:val="00A06167"/>
    <w:rsid w:val="00A06CD1"/>
    <w:rsid w:val="00A06E6E"/>
    <w:rsid w:val="00A0742C"/>
    <w:rsid w:val="00A076F9"/>
    <w:rsid w:val="00A07997"/>
    <w:rsid w:val="00A07F87"/>
    <w:rsid w:val="00A10176"/>
    <w:rsid w:val="00A11AC6"/>
    <w:rsid w:val="00A13659"/>
    <w:rsid w:val="00A138CC"/>
    <w:rsid w:val="00A13AE5"/>
    <w:rsid w:val="00A142CF"/>
    <w:rsid w:val="00A1503B"/>
    <w:rsid w:val="00A1637F"/>
    <w:rsid w:val="00A167F8"/>
    <w:rsid w:val="00A17082"/>
    <w:rsid w:val="00A206ED"/>
    <w:rsid w:val="00A20806"/>
    <w:rsid w:val="00A20C7F"/>
    <w:rsid w:val="00A20E9D"/>
    <w:rsid w:val="00A21D41"/>
    <w:rsid w:val="00A220CA"/>
    <w:rsid w:val="00A22955"/>
    <w:rsid w:val="00A22ACA"/>
    <w:rsid w:val="00A22DBA"/>
    <w:rsid w:val="00A2329D"/>
    <w:rsid w:val="00A23EA7"/>
    <w:rsid w:val="00A23F51"/>
    <w:rsid w:val="00A2490E"/>
    <w:rsid w:val="00A24B6D"/>
    <w:rsid w:val="00A25442"/>
    <w:rsid w:val="00A25539"/>
    <w:rsid w:val="00A25BFF"/>
    <w:rsid w:val="00A2643A"/>
    <w:rsid w:val="00A26648"/>
    <w:rsid w:val="00A26D51"/>
    <w:rsid w:val="00A26F79"/>
    <w:rsid w:val="00A274ED"/>
    <w:rsid w:val="00A27522"/>
    <w:rsid w:val="00A30E6E"/>
    <w:rsid w:val="00A3136F"/>
    <w:rsid w:val="00A3230B"/>
    <w:rsid w:val="00A32BAC"/>
    <w:rsid w:val="00A33CC2"/>
    <w:rsid w:val="00A33F59"/>
    <w:rsid w:val="00A348F7"/>
    <w:rsid w:val="00A34D0C"/>
    <w:rsid w:val="00A34D76"/>
    <w:rsid w:val="00A34E32"/>
    <w:rsid w:val="00A35125"/>
    <w:rsid w:val="00A365D0"/>
    <w:rsid w:val="00A36C16"/>
    <w:rsid w:val="00A402B8"/>
    <w:rsid w:val="00A4043E"/>
    <w:rsid w:val="00A40E88"/>
    <w:rsid w:val="00A41CA7"/>
    <w:rsid w:val="00A42346"/>
    <w:rsid w:val="00A42992"/>
    <w:rsid w:val="00A42C51"/>
    <w:rsid w:val="00A437D9"/>
    <w:rsid w:val="00A43C16"/>
    <w:rsid w:val="00A443A6"/>
    <w:rsid w:val="00A447DB"/>
    <w:rsid w:val="00A44B39"/>
    <w:rsid w:val="00A44B82"/>
    <w:rsid w:val="00A44DA4"/>
    <w:rsid w:val="00A45A1A"/>
    <w:rsid w:val="00A45E61"/>
    <w:rsid w:val="00A46482"/>
    <w:rsid w:val="00A47F32"/>
    <w:rsid w:val="00A5172A"/>
    <w:rsid w:val="00A52318"/>
    <w:rsid w:val="00A52DC2"/>
    <w:rsid w:val="00A53220"/>
    <w:rsid w:val="00A53235"/>
    <w:rsid w:val="00A538E6"/>
    <w:rsid w:val="00A54159"/>
    <w:rsid w:val="00A54514"/>
    <w:rsid w:val="00A54779"/>
    <w:rsid w:val="00A56102"/>
    <w:rsid w:val="00A56800"/>
    <w:rsid w:val="00A56D2E"/>
    <w:rsid w:val="00A56D7E"/>
    <w:rsid w:val="00A57404"/>
    <w:rsid w:val="00A575BD"/>
    <w:rsid w:val="00A577C9"/>
    <w:rsid w:val="00A60068"/>
    <w:rsid w:val="00A6097B"/>
    <w:rsid w:val="00A60D52"/>
    <w:rsid w:val="00A60EEC"/>
    <w:rsid w:val="00A630BA"/>
    <w:rsid w:val="00A63B83"/>
    <w:rsid w:val="00A643C6"/>
    <w:rsid w:val="00A652C2"/>
    <w:rsid w:val="00A65BD9"/>
    <w:rsid w:val="00A65CDE"/>
    <w:rsid w:val="00A66718"/>
    <w:rsid w:val="00A671EF"/>
    <w:rsid w:val="00A674B8"/>
    <w:rsid w:val="00A67821"/>
    <w:rsid w:val="00A6788C"/>
    <w:rsid w:val="00A67CC6"/>
    <w:rsid w:val="00A67E48"/>
    <w:rsid w:val="00A70B31"/>
    <w:rsid w:val="00A71515"/>
    <w:rsid w:val="00A717EF"/>
    <w:rsid w:val="00A72973"/>
    <w:rsid w:val="00A73A74"/>
    <w:rsid w:val="00A73EC1"/>
    <w:rsid w:val="00A759FE"/>
    <w:rsid w:val="00A75A76"/>
    <w:rsid w:val="00A75CF1"/>
    <w:rsid w:val="00A75FE1"/>
    <w:rsid w:val="00A76D67"/>
    <w:rsid w:val="00A77498"/>
    <w:rsid w:val="00A77562"/>
    <w:rsid w:val="00A776B8"/>
    <w:rsid w:val="00A80CFB"/>
    <w:rsid w:val="00A8154C"/>
    <w:rsid w:val="00A81EB6"/>
    <w:rsid w:val="00A825B6"/>
    <w:rsid w:val="00A82DE9"/>
    <w:rsid w:val="00A8356E"/>
    <w:rsid w:val="00A837FE"/>
    <w:rsid w:val="00A8447A"/>
    <w:rsid w:val="00A84C6A"/>
    <w:rsid w:val="00A85357"/>
    <w:rsid w:val="00A856B8"/>
    <w:rsid w:val="00A86A99"/>
    <w:rsid w:val="00A871E5"/>
    <w:rsid w:val="00A902DD"/>
    <w:rsid w:val="00A9150C"/>
    <w:rsid w:val="00A91617"/>
    <w:rsid w:val="00A91BC9"/>
    <w:rsid w:val="00A929FF"/>
    <w:rsid w:val="00A932B4"/>
    <w:rsid w:val="00A93C1C"/>
    <w:rsid w:val="00A93C69"/>
    <w:rsid w:val="00A94DB7"/>
    <w:rsid w:val="00A950D6"/>
    <w:rsid w:val="00A95645"/>
    <w:rsid w:val="00A96F1E"/>
    <w:rsid w:val="00A96FA8"/>
    <w:rsid w:val="00A97292"/>
    <w:rsid w:val="00A9770A"/>
    <w:rsid w:val="00AA0155"/>
    <w:rsid w:val="00AA05B5"/>
    <w:rsid w:val="00AA0A43"/>
    <w:rsid w:val="00AA0BE5"/>
    <w:rsid w:val="00AA0DD3"/>
    <w:rsid w:val="00AA1233"/>
    <w:rsid w:val="00AA1C07"/>
    <w:rsid w:val="00AA21C2"/>
    <w:rsid w:val="00AA2263"/>
    <w:rsid w:val="00AA285C"/>
    <w:rsid w:val="00AA2BC2"/>
    <w:rsid w:val="00AA3590"/>
    <w:rsid w:val="00AA3688"/>
    <w:rsid w:val="00AA4006"/>
    <w:rsid w:val="00AA4403"/>
    <w:rsid w:val="00AA4879"/>
    <w:rsid w:val="00AA5887"/>
    <w:rsid w:val="00AA637F"/>
    <w:rsid w:val="00AA6465"/>
    <w:rsid w:val="00AA6671"/>
    <w:rsid w:val="00AA674B"/>
    <w:rsid w:val="00AA6A2C"/>
    <w:rsid w:val="00AB0BBC"/>
    <w:rsid w:val="00AB1132"/>
    <w:rsid w:val="00AB19F8"/>
    <w:rsid w:val="00AB2246"/>
    <w:rsid w:val="00AB285D"/>
    <w:rsid w:val="00AB2998"/>
    <w:rsid w:val="00AB2A61"/>
    <w:rsid w:val="00AB3A12"/>
    <w:rsid w:val="00AB3FC6"/>
    <w:rsid w:val="00AB449F"/>
    <w:rsid w:val="00AB5342"/>
    <w:rsid w:val="00AB58B2"/>
    <w:rsid w:val="00AB5986"/>
    <w:rsid w:val="00AB5A8D"/>
    <w:rsid w:val="00AB5F36"/>
    <w:rsid w:val="00AB6642"/>
    <w:rsid w:val="00AB7896"/>
    <w:rsid w:val="00AC0879"/>
    <w:rsid w:val="00AC1186"/>
    <w:rsid w:val="00AC26A9"/>
    <w:rsid w:val="00AC2738"/>
    <w:rsid w:val="00AC2EFE"/>
    <w:rsid w:val="00AC3622"/>
    <w:rsid w:val="00AC3930"/>
    <w:rsid w:val="00AC3AB1"/>
    <w:rsid w:val="00AC4107"/>
    <w:rsid w:val="00AC5274"/>
    <w:rsid w:val="00AC5A30"/>
    <w:rsid w:val="00AC5C58"/>
    <w:rsid w:val="00AC67EB"/>
    <w:rsid w:val="00AC68C6"/>
    <w:rsid w:val="00AC6C2A"/>
    <w:rsid w:val="00AC6DDD"/>
    <w:rsid w:val="00AC7612"/>
    <w:rsid w:val="00AC78FE"/>
    <w:rsid w:val="00AC79C1"/>
    <w:rsid w:val="00AC7CA4"/>
    <w:rsid w:val="00AD0042"/>
    <w:rsid w:val="00AD095F"/>
    <w:rsid w:val="00AD2488"/>
    <w:rsid w:val="00AD3393"/>
    <w:rsid w:val="00AD44A8"/>
    <w:rsid w:val="00AD493B"/>
    <w:rsid w:val="00AD4A64"/>
    <w:rsid w:val="00AD4B2C"/>
    <w:rsid w:val="00AD4D4E"/>
    <w:rsid w:val="00AD55D4"/>
    <w:rsid w:val="00AD598F"/>
    <w:rsid w:val="00AD6D09"/>
    <w:rsid w:val="00AD73B7"/>
    <w:rsid w:val="00AD7741"/>
    <w:rsid w:val="00AE07DA"/>
    <w:rsid w:val="00AE098E"/>
    <w:rsid w:val="00AE0BBA"/>
    <w:rsid w:val="00AE0FD1"/>
    <w:rsid w:val="00AE1102"/>
    <w:rsid w:val="00AE2291"/>
    <w:rsid w:val="00AE25C8"/>
    <w:rsid w:val="00AE27C0"/>
    <w:rsid w:val="00AE2BA0"/>
    <w:rsid w:val="00AE3943"/>
    <w:rsid w:val="00AE4003"/>
    <w:rsid w:val="00AE4113"/>
    <w:rsid w:val="00AE4380"/>
    <w:rsid w:val="00AE4FAC"/>
    <w:rsid w:val="00AE50C3"/>
    <w:rsid w:val="00AE5525"/>
    <w:rsid w:val="00AE6381"/>
    <w:rsid w:val="00AE63AE"/>
    <w:rsid w:val="00AE656F"/>
    <w:rsid w:val="00AE683B"/>
    <w:rsid w:val="00AE6FAA"/>
    <w:rsid w:val="00AE74ED"/>
    <w:rsid w:val="00AE7D78"/>
    <w:rsid w:val="00AF0AA9"/>
    <w:rsid w:val="00AF151A"/>
    <w:rsid w:val="00AF26EF"/>
    <w:rsid w:val="00AF3441"/>
    <w:rsid w:val="00AF3F0B"/>
    <w:rsid w:val="00AF41F6"/>
    <w:rsid w:val="00AF438E"/>
    <w:rsid w:val="00AF45CA"/>
    <w:rsid w:val="00AF486C"/>
    <w:rsid w:val="00AF5CEE"/>
    <w:rsid w:val="00AF5EB8"/>
    <w:rsid w:val="00AF601F"/>
    <w:rsid w:val="00AF6153"/>
    <w:rsid w:val="00AF6414"/>
    <w:rsid w:val="00AF6A85"/>
    <w:rsid w:val="00AF6E78"/>
    <w:rsid w:val="00AF7506"/>
    <w:rsid w:val="00B00536"/>
    <w:rsid w:val="00B007DD"/>
    <w:rsid w:val="00B0098A"/>
    <w:rsid w:val="00B00C47"/>
    <w:rsid w:val="00B00F20"/>
    <w:rsid w:val="00B01016"/>
    <w:rsid w:val="00B01054"/>
    <w:rsid w:val="00B0146E"/>
    <w:rsid w:val="00B02160"/>
    <w:rsid w:val="00B027CB"/>
    <w:rsid w:val="00B02A5B"/>
    <w:rsid w:val="00B0352B"/>
    <w:rsid w:val="00B0431B"/>
    <w:rsid w:val="00B0489D"/>
    <w:rsid w:val="00B04927"/>
    <w:rsid w:val="00B073E6"/>
    <w:rsid w:val="00B074F8"/>
    <w:rsid w:val="00B07E1A"/>
    <w:rsid w:val="00B11A3D"/>
    <w:rsid w:val="00B121B0"/>
    <w:rsid w:val="00B133BE"/>
    <w:rsid w:val="00B134DB"/>
    <w:rsid w:val="00B13B87"/>
    <w:rsid w:val="00B166F0"/>
    <w:rsid w:val="00B168F0"/>
    <w:rsid w:val="00B1749D"/>
    <w:rsid w:val="00B17737"/>
    <w:rsid w:val="00B17FAB"/>
    <w:rsid w:val="00B17FDB"/>
    <w:rsid w:val="00B21BE7"/>
    <w:rsid w:val="00B225D3"/>
    <w:rsid w:val="00B226BF"/>
    <w:rsid w:val="00B228BF"/>
    <w:rsid w:val="00B22C5F"/>
    <w:rsid w:val="00B23249"/>
    <w:rsid w:val="00B23687"/>
    <w:rsid w:val="00B24EFB"/>
    <w:rsid w:val="00B251A0"/>
    <w:rsid w:val="00B25710"/>
    <w:rsid w:val="00B25F0D"/>
    <w:rsid w:val="00B26B66"/>
    <w:rsid w:val="00B277CF"/>
    <w:rsid w:val="00B27B03"/>
    <w:rsid w:val="00B309A6"/>
    <w:rsid w:val="00B31278"/>
    <w:rsid w:val="00B312D8"/>
    <w:rsid w:val="00B31458"/>
    <w:rsid w:val="00B31B62"/>
    <w:rsid w:val="00B3208E"/>
    <w:rsid w:val="00B320BB"/>
    <w:rsid w:val="00B32EFE"/>
    <w:rsid w:val="00B33711"/>
    <w:rsid w:val="00B33780"/>
    <w:rsid w:val="00B3423D"/>
    <w:rsid w:val="00B34889"/>
    <w:rsid w:val="00B35324"/>
    <w:rsid w:val="00B35A29"/>
    <w:rsid w:val="00B35D8F"/>
    <w:rsid w:val="00B36668"/>
    <w:rsid w:val="00B37550"/>
    <w:rsid w:val="00B3779E"/>
    <w:rsid w:val="00B37F28"/>
    <w:rsid w:val="00B401D2"/>
    <w:rsid w:val="00B402C6"/>
    <w:rsid w:val="00B40610"/>
    <w:rsid w:val="00B40D33"/>
    <w:rsid w:val="00B41DC1"/>
    <w:rsid w:val="00B42852"/>
    <w:rsid w:val="00B42869"/>
    <w:rsid w:val="00B42F69"/>
    <w:rsid w:val="00B43E4D"/>
    <w:rsid w:val="00B43EB7"/>
    <w:rsid w:val="00B46625"/>
    <w:rsid w:val="00B46EC7"/>
    <w:rsid w:val="00B47CDE"/>
    <w:rsid w:val="00B50A91"/>
    <w:rsid w:val="00B5160B"/>
    <w:rsid w:val="00B51761"/>
    <w:rsid w:val="00B51871"/>
    <w:rsid w:val="00B52022"/>
    <w:rsid w:val="00B52187"/>
    <w:rsid w:val="00B5218A"/>
    <w:rsid w:val="00B539AC"/>
    <w:rsid w:val="00B53CF6"/>
    <w:rsid w:val="00B5408C"/>
    <w:rsid w:val="00B54691"/>
    <w:rsid w:val="00B5586B"/>
    <w:rsid w:val="00B55981"/>
    <w:rsid w:val="00B568E2"/>
    <w:rsid w:val="00B60CCD"/>
    <w:rsid w:val="00B60DCE"/>
    <w:rsid w:val="00B62854"/>
    <w:rsid w:val="00B62DD0"/>
    <w:rsid w:val="00B62EF1"/>
    <w:rsid w:val="00B63719"/>
    <w:rsid w:val="00B639E7"/>
    <w:rsid w:val="00B640CC"/>
    <w:rsid w:val="00B645B6"/>
    <w:rsid w:val="00B64B2F"/>
    <w:rsid w:val="00B65F52"/>
    <w:rsid w:val="00B666F5"/>
    <w:rsid w:val="00B667BF"/>
    <w:rsid w:val="00B66942"/>
    <w:rsid w:val="00B674D6"/>
    <w:rsid w:val="00B67535"/>
    <w:rsid w:val="00B6797D"/>
    <w:rsid w:val="00B67A11"/>
    <w:rsid w:val="00B70FD2"/>
    <w:rsid w:val="00B7245B"/>
    <w:rsid w:val="00B72A9C"/>
    <w:rsid w:val="00B72FC8"/>
    <w:rsid w:val="00B732BC"/>
    <w:rsid w:val="00B73529"/>
    <w:rsid w:val="00B735B8"/>
    <w:rsid w:val="00B73F56"/>
    <w:rsid w:val="00B74467"/>
    <w:rsid w:val="00B74858"/>
    <w:rsid w:val="00B7516A"/>
    <w:rsid w:val="00B752EB"/>
    <w:rsid w:val="00B762F8"/>
    <w:rsid w:val="00B76F9E"/>
    <w:rsid w:val="00B77210"/>
    <w:rsid w:val="00B77BE4"/>
    <w:rsid w:val="00B812BE"/>
    <w:rsid w:val="00B813D5"/>
    <w:rsid w:val="00B8258D"/>
    <w:rsid w:val="00B825B4"/>
    <w:rsid w:val="00B83811"/>
    <w:rsid w:val="00B84E7E"/>
    <w:rsid w:val="00B86608"/>
    <w:rsid w:val="00B86AA2"/>
    <w:rsid w:val="00B86EC7"/>
    <w:rsid w:val="00B87654"/>
    <w:rsid w:val="00B87847"/>
    <w:rsid w:val="00B90477"/>
    <w:rsid w:val="00B91BA0"/>
    <w:rsid w:val="00B91D8E"/>
    <w:rsid w:val="00B92694"/>
    <w:rsid w:val="00B92AA5"/>
    <w:rsid w:val="00B92ACD"/>
    <w:rsid w:val="00B93904"/>
    <w:rsid w:val="00B9554C"/>
    <w:rsid w:val="00B955FE"/>
    <w:rsid w:val="00B96744"/>
    <w:rsid w:val="00B96FF0"/>
    <w:rsid w:val="00BA0018"/>
    <w:rsid w:val="00BA02CF"/>
    <w:rsid w:val="00BA03D2"/>
    <w:rsid w:val="00BA0B9F"/>
    <w:rsid w:val="00BA1A38"/>
    <w:rsid w:val="00BA1C88"/>
    <w:rsid w:val="00BA3287"/>
    <w:rsid w:val="00BA3488"/>
    <w:rsid w:val="00BA3602"/>
    <w:rsid w:val="00BA4322"/>
    <w:rsid w:val="00BA43BF"/>
    <w:rsid w:val="00BA58E1"/>
    <w:rsid w:val="00BA6419"/>
    <w:rsid w:val="00BA6550"/>
    <w:rsid w:val="00BA6697"/>
    <w:rsid w:val="00BA6A09"/>
    <w:rsid w:val="00BA6C47"/>
    <w:rsid w:val="00BA6F60"/>
    <w:rsid w:val="00BA79B7"/>
    <w:rsid w:val="00BB07A1"/>
    <w:rsid w:val="00BB07EE"/>
    <w:rsid w:val="00BB1F25"/>
    <w:rsid w:val="00BB26B0"/>
    <w:rsid w:val="00BB275A"/>
    <w:rsid w:val="00BB2F9A"/>
    <w:rsid w:val="00BB3642"/>
    <w:rsid w:val="00BB4A3B"/>
    <w:rsid w:val="00BB5095"/>
    <w:rsid w:val="00BB59F6"/>
    <w:rsid w:val="00BB5EF0"/>
    <w:rsid w:val="00BB66AB"/>
    <w:rsid w:val="00BB6732"/>
    <w:rsid w:val="00BB6CE1"/>
    <w:rsid w:val="00BB6E9F"/>
    <w:rsid w:val="00BB777A"/>
    <w:rsid w:val="00BB7BBA"/>
    <w:rsid w:val="00BC0AD6"/>
    <w:rsid w:val="00BC122E"/>
    <w:rsid w:val="00BC16CE"/>
    <w:rsid w:val="00BC206B"/>
    <w:rsid w:val="00BC3305"/>
    <w:rsid w:val="00BC337B"/>
    <w:rsid w:val="00BC3584"/>
    <w:rsid w:val="00BC5359"/>
    <w:rsid w:val="00BC5838"/>
    <w:rsid w:val="00BC6DC2"/>
    <w:rsid w:val="00BC70A4"/>
    <w:rsid w:val="00BD063D"/>
    <w:rsid w:val="00BD073E"/>
    <w:rsid w:val="00BD0E2E"/>
    <w:rsid w:val="00BD129A"/>
    <w:rsid w:val="00BD16D3"/>
    <w:rsid w:val="00BD1F55"/>
    <w:rsid w:val="00BD22DB"/>
    <w:rsid w:val="00BD3EC8"/>
    <w:rsid w:val="00BD5BD9"/>
    <w:rsid w:val="00BD704B"/>
    <w:rsid w:val="00BD7B6C"/>
    <w:rsid w:val="00BE038B"/>
    <w:rsid w:val="00BE0B38"/>
    <w:rsid w:val="00BE34F2"/>
    <w:rsid w:val="00BE4103"/>
    <w:rsid w:val="00BE442D"/>
    <w:rsid w:val="00BE4ED6"/>
    <w:rsid w:val="00BE4F65"/>
    <w:rsid w:val="00BE54F3"/>
    <w:rsid w:val="00BE5F67"/>
    <w:rsid w:val="00BE73AD"/>
    <w:rsid w:val="00BE7920"/>
    <w:rsid w:val="00BE79C5"/>
    <w:rsid w:val="00BE7C57"/>
    <w:rsid w:val="00BF0643"/>
    <w:rsid w:val="00BF175E"/>
    <w:rsid w:val="00BF1764"/>
    <w:rsid w:val="00BF1D7C"/>
    <w:rsid w:val="00BF1E46"/>
    <w:rsid w:val="00BF27E6"/>
    <w:rsid w:val="00BF2A3A"/>
    <w:rsid w:val="00BF2CD1"/>
    <w:rsid w:val="00BF33B5"/>
    <w:rsid w:val="00BF403B"/>
    <w:rsid w:val="00BF4336"/>
    <w:rsid w:val="00BF4651"/>
    <w:rsid w:val="00BF4B6A"/>
    <w:rsid w:val="00BF5135"/>
    <w:rsid w:val="00BF5C5F"/>
    <w:rsid w:val="00BF6451"/>
    <w:rsid w:val="00BF6777"/>
    <w:rsid w:val="00C000E2"/>
    <w:rsid w:val="00C00312"/>
    <w:rsid w:val="00C00828"/>
    <w:rsid w:val="00C009F5"/>
    <w:rsid w:val="00C00DE4"/>
    <w:rsid w:val="00C0108E"/>
    <w:rsid w:val="00C01129"/>
    <w:rsid w:val="00C01DD9"/>
    <w:rsid w:val="00C02239"/>
    <w:rsid w:val="00C022E1"/>
    <w:rsid w:val="00C022E7"/>
    <w:rsid w:val="00C0303E"/>
    <w:rsid w:val="00C0330C"/>
    <w:rsid w:val="00C036AA"/>
    <w:rsid w:val="00C0398D"/>
    <w:rsid w:val="00C03CDC"/>
    <w:rsid w:val="00C05C3D"/>
    <w:rsid w:val="00C06A0B"/>
    <w:rsid w:val="00C071AC"/>
    <w:rsid w:val="00C109A2"/>
    <w:rsid w:val="00C11707"/>
    <w:rsid w:val="00C11E4C"/>
    <w:rsid w:val="00C138DD"/>
    <w:rsid w:val="00C14954"/>
    <w:rsid w:val="00C14BE1"/>
    <w:rsid w:val="00C15610"/>
    <w:rsid w:val="00C1614F"/>
    <w:rsid w:val="00C161C1"/>
    <w:rsid w:val="00C16F5F"/>
    <w:rsid w:val="00C179B0"/>
    <w:rsid w:val="00C20245"/>
    <w:rsid w:val="00C20CA6"/>
    <w:rsid w:val="00C20ED3"/>
    <w:rsid w:val="00C21489"/>
    <w:rsid w:val="00C21871"/>
    <w:rsid w:val="00C21AD6"/>
    <w:rsid w:val="00C226F9"/>
    <w:rsid w:val="00C22C5F"/>
    <w:rsid w:val="00C22D09"/>
    <w:rsid w:val="00C23398"/>
    <w:rsid w:val="00C23B23"/>
    <w:rsid w:val="00C2428B"/>
    <w:rsid w:val="00C24323"/>
    <w:rsid w:val="00C24452"/>
    <w:rsid w:val="00C24740"/>
    <w:rsid w:val="00C24D9D"/>
    <w:rsid w:val="00C25BDC"/>
    <w:rsid w:val="00C26C22"/>
    <w:rsid w:val="00C26D4A"/>
    <w:rsid w:val="00C2727C"/>
    <w:rsid w:val="00C27B03"/>
    <w:rsid w:val="00C3089B"/>
    <w:rsid w:val="00C31746"/>
    <w:rsid w:val="00C32A60"/>
    <w:rsid w:val="00C334D2"/>
    <w:rsid w:val="00C33C44"/>
    <w:rsid w:val="00C34B40"/>
    <w:rsid w:val="00C3547A"/>
    <w:rsid w:val="00C35836"/>
    <w:rsid w:val="00C36220"/>
    <w:rsid w:val="00C3662F"/>
    <w:rsid w:val="00C40C04"/>
    <w:rsid w:val="00C40CD2"/>
    <w:rsid w:val="00C41CD3"/>
    <w:rsid w:val="00C42099"/>
    <w:rsid w:val="00C43438"/>
    <w:rsid w:val="00C44264"/>
    <w:rsid w:val="00C4454C"/>
    <w:rsid w:val="00C4491E"/>
    <w:rsid w:val="00C45941"/>
    <w:rsid w:val="00C46251"/>
    <w:rsid w:val="00C46EDA"/>
    <w:rsid w:val="00C4790F"/>
    <w:rsid w:val="00C47FC0"/>
    <w:rsid w:val="00C50013"/>
    <w:rsid w:val="00C50097"/>
    <w:rsid w:val="00C50DB6"/>
    <w:rsid w:val="00C513D5"/>
    <w:rsid w:val="00C5189F"/>
    <w:rsid w:val="00C51DB5"/>
    <w:rsid w:val="00C51DEE"/>
    <w:rsid w:val="00C52632"/>
    <w:rsid w:val="00C528CC"/>
    <w:rsid w:val="00C52B2D"/>
    <w:rsid w:val="00C53ABD"/>
    <w:rsid w:val="00C53AD3"/>
    <w:rsid w:val="00C53BFD"/>
    <w:rsid w:val="00C53C94"/>
    <w:rsid w:val="00C5450A"/>
    <w:rsid w:val="00C5515E"/>
    <w:rsid w:val="00C5547E"/>
    <w:rsid w:val="00C55A52"/>
    <w:rsid w:val="00C56E00"/>
    <w:rsid w:val="00C5729C"/>
    <w:rsid w:val="00C57446"/>
    <w:rsid w:val="00C57741"/>
    <w:rsid w:val="00C57E2A"/>
    <w:rsid w:val="00C60202"/>
    <w:rsid w:val="00C6074F"/>
    <w:rsid w:val="00C617AE"/>
    <w:rsid w:val="00C6191A"/>
    <w:rsid w:val="00C62568"/>
    <w:rsid w:val="00C627D1"/>
    <w:rsid w:val="00C6296C"/>
    <w:rsid w:val="00C64143"/>
    <w:rsid w:val="00C64282"/>
    <w:rsid w:val="00C6434D"/>
    <w:rsid w:val="00C652E5"/>
    <w:rsid w:val="00C65EDE"/>
    <w:rsid w:val="00C665C8"/>
    <w:rsid w:val="00C669EB"/>
    <w:rsid w:val="00C67177"/>
    <w:rsid w:val="00C67446"/>
    <w:rsid w:val="00C67811"/>
    <w:rsid w:val="00C67FB5"/>
    <w:rsid w:val="00C70962"/>
    <w:rsid w:val="00C71386"/>
    <w:rsid w:val="00C71674"/>
    <w:rsid w:val="00C72616"/>
    <w:rsid w:val="00C733F7"/>
    <w:rsid w:val="00C73DAF"/>
    <w:rsid w:val="00C74B7F"/>
    <w:rsid w:val="00C753E2"/>
    <w:rsid w:val="00C7577B"/>
    <w:rsid w:val="00C75B2F"/>
    <w:rsid w:val="00C7697F"/>
    <w:rsid w:val="00C76C6B"/>
    <w:rsid w:val="00C773E3"/>
    <w:rsid w:val="00C77B91"/>
    <w:rsid w:val="00C77D82"/>
    <w:rsid w:val="00C80DC0"/>
    <w:rsid w:val="00C8136C"/>
    <w:rsid w:val="00C82FAC"/>
    <w:rsid w:val="00C82FFA"/>
    <w:rsid w:val="00C84032"/>
    <w:rsid w:val="00C84785"/>
    <w:rsid w:val="00C84A1B"/>
    <w:rsid w:val="00C84D9D"/>
    <w:rsid w:val="00C85521"/>
    <w:rsid w:val="00C856C0"/>
    <w:rsid w:val="00C85EDB"/>
    <w:rsid w:val="00C863EE"/>
    <w:rsid w:val="00C869B2"/>
    <w:rsid w:val="00C87CAF"/>
    <w:rsid w:val="00C90188"/>
    <w:rsid w:val="00C906DC"/>
    <w:rsid w:val="00C91C2B"/>
    <w:rsid w:val="00C91E49"/>
    <w:rsid w:val="00C92177"/>
    <w:rsid w:val="00C92646"/>
    <w:rsid w:val="00C93044"/>
    <w:rsid w:val="00C9316A"/>
    <w:rsid w:val="00C9329B"/>
    <w:rsid w:val="00C93B5E"/>
    <w:rsid w:val="00C94097"/>
    <w:rsid w:val="00C95043"/>
    <w:rsid w:val="00C95062"/>
    <w:rsid w:val="00C956CB"/>
    <w:rsid w:val="00C95D8D"/>
    <w:rsid w:val="00C962A6"/>
    <w:rsid w:val="00C96B04"/>
    <w:rsid w:val="00C96E2D"/>
    <w:rsid w:val="00C97A4A"/>
    <w:rsid w:val="00C97C7F"/>
    <w:rsid w:val="00CA099C"/>
    <w:rsid w:val="00CA10D8"/>
    <w:rsid w:val="00CA157D"/>
    <w:rsid w:val="00CA2283"/>
    <w:rsid w:val="00CA2AEF"/>
    <w:rsid w:val="00CA2CA3"/>
    <w:rsid w:val="00CA325F"/>
    <w:rsid w:val="00CA33B8"/>
    <w:rsid w:val="00CA4DCC"/>
    <w:rsid w:val="00CA6CD1"/>
    <w:rsid w:val="00CA6DD8"/>
    <w:rsid w:val="00CB0CFC"/>
    <w:rsid w:val="00CB0ECD"/>
    <w:rsid w:val="00CB111D"/>
    <w:rsid w:val="00CB125C"/>
    <w:rsid w:val="00CB1582"/>
    <w:rsid w:val="00CB1C31"/>
    <w:rsid w:val="00CB1CF2"/>
    <w:rsid w:val="00CB22B7"/>
    <w:rsid w:val="00CB2676"/>
    <w:rsid w:val="00CB31DA"/>
    <w:rsid w:val="00CB354E"/>
    <w:rsid w:val="00CB3AAF"/>
    <w:rsid w:val="00CB5032"/>
    <w:rsid w:val="00CB50A3"/>
    <w:rsid w:val="00CB77C7"/>
    <w:rsid w:val="00CB7DF6"/>
    <w:rsid w:val="00CC0F17"/>
    <w:rsid w:val="00CC1741"/>
    <w:rsid w:val="00CC1EE0"/>
    <w:rsid w:val="00CC22BC"/>
    <w:rsid w:val="00CC303F"/>
    <w:rsid w:val="00CC3C96"/>
    <w:rsid w:val="00CC486A"/>
    <w:rsid w:val="00CC7DB1"/>
    <w:rsid w:val="00CC7DB2"/>
    <w:rsid w:val="00CD00E8"/>
    <w:rsid w:val="00CD077C"/>
    <w:rsid w:val="00CD0EBF"/>
    <w:rsid w:val="00CD0F04"/>
    <w:rsid w:val="00CD14C3"/>
    <w:rsid w:val="00CD2A75"/>
    <w:rsid w:val="00CD342A"/>
    <w:rsid w:val="00CD3940"/>
    <w:rsid w:val="00CD477C"/>
    <w:rsid w:val="00CD503E"/>
    <w:rsid w:val="00CD7396"/>
    <w:rsid w:val="00CD762A"/>
    <w:rsid w:val="00CE2890"/>
    <w:rsid w:val="00CE2F14"/>
    <w:rsid w:val="00CE3435"/>
    <w:rsid w:val="00CE3DBB"/>
    <w:rsid w:val="00CE4AFB"/>
    <w:rsid w:val="00CE52B8"/>
    <w:rsid w:val="00CE59BA"/>
    <w:rsid w:val="00CE6A0B"/>
    <w:rsid w:val="00CE6FA9"/>
    <w:rsid w:val="00CE73B1"/>
    <w:rsid w:val="00CE7BF6"/>
    <w:rsid w:val="00CF0950"/>
    <w:rsid w:val="00CF17FA"/>
    <w:rsid w:val="00CF1B8B"/>
    <w:rsid w:val="00CF2C80"/>
    <w:rsid w:val="00CF2EF2"/>
    <w:rsid w:val="00CF302E"/>
    <w:rsid w:val="00CF3B07"/>
    <w:rsid w:val="00CF4C13"/>
    <w:rsid w:val="00CF62E0"/>
    <w:rsid w:val="00CF6384"/>
    <w:rsid w:val="00CF6902"/>
    <w:rsid w:val="00D01E1D"/>
    <w:rsid w:val="00D01E45"/>
    <w:rsid w:val="00D025EE"/>
    <w:rsid w:val="00D02B8F"/>
    <w:rsid w:val="00D02FDC"/>
    <w:rsid w:val="00D03714"/>
    <w:rsid w:val="00D0401F"/>
    <w:rsid w:val="00D048E5"/>
    <w:rsid w:val="00D056FB"/>
    <w:rsid w:val="00D05B56"/>
    <w:rsid w:val="00D06333"/>
    <w:rsid w:val="00D06E88"/>
    <w:rsid w:val="00D06FEB"/>
    <w:rsid w:val="00D07B47"/>
    <w:rsid w:val="00D11F90"/>
    <w:rsid w:val="00D124DE"/>
    <w:rsid w:val="00D13527"/>
    <w:rsid w:val="00D13DD0"/>
    <w:rsid w:val="00D15E4E"/>
    <w:rsid w:val="00D160CF"/>
    <w:rsid w:val="00D17601"/>
    <w:rsid w:val="00D20C29"/>
    <w:rsid w:val="00D20C7D"/>
    <w:rsid w:val="00D20D6E"/>
    <w:rsid w:val="00D21300"/>
    <w:rsid w:val="00D224BF"/>
    <w:rsid w:val="00D22F7B"/>
    <w:rsid w:val="00D230DC"/>
    <w:rsid w:val="00D232DB"/>
    <w:rsid w:val="00D2528F"/>
    <w:rsid w:val="00D258E0"/>
    <w:rsid w:val="00D26C9A"/>
    <w:rsid w:val="00D303E8"/>
    <w:rsid w:val="00D31BA6"/>
    <w:rsid w:val="00D32201"/>
    <w:rsid w:val="00D32F6F"/>
    <w:rsid w:val="00D32FF9"/>
    <w:rsid w:val="00D335E1"/>
    <w:rsid w:val="00D336F6"/>
    <w:rsid w:val="00D33C23"/>
    <w:rsid w:val="00D33D60"/>
    <w:rsid w:val="00D3452A"/>
    <w:rsid w:val="00D34F7B"/>
    <w:rsid w:val="00D35377"/>
    <w:rsid w:val="00D3545E"/>
    <w:rsid w:val="00D35FEA"/>
    <w:rsid w:val="00D366E4"/>
    <w:rsid w:val="00D40089"/>
    <w:rsid w:val="00D403B3"/>
    <w:rsid w:val="00D4140E"/>
    <w:rsid w:val="00D416DB"/>
    <w:rsid w:val="00D423AC"/>
    <w:rsid w:val="00D42F3E"/>
    <w:rsid w:val="00D43450"/>
    <w:rsid w:val="00D43622"/>
    <w:rsid w:val="00D43785"/>
    <w:rsid w:val="00D44B15"/>
    <w:rsid w:val="00D44DC6"/>
    <w:rsid w:val="00D456F3"/>
    <w:rsid w:val="00D45AE6"/>
    <w:rsid w:val="00D46677"/>
    <w:rsid w:val="00D4715D"/>
    <w:rsid w:val="00D476EA"/>
    <w:rsid w:val="00D47CFF"/>
    <w:rsid w:val="00D514E5"/>
    <w:rsid w:val="00D53589"/>
    <w:rsid w:val="00D539D5"/>
    <w:rsid w:val="00D54068"/>
    <w:rsid w:val="00D544D5"/>
    <w:rsid w:val="00D54520"/>
    <w:rsid w:val="00D555C9"/>
    <w:rsid w:val="00D563C1"/>
    <w:rsid w:val="00D56B63"/>
    <w:rsid w:val="00D57532"/>
    <w:rsid w:val="00D57897"/>
    <w:rsid w:val="00D600B8"/>
    <w:rsid w:val="00D602DE"/>
    <w:rsid w:val="00D604DB"/>
    <w:rsid w:val="00D6096A"/>
    <w:rsid w:val="00D60ABE"/>
    <w:rsid w:val="00D60CE5"/>
    <w:rsid w:val="00D61238"/>
    <w:rsid w:val="00D61811"/>
    <w:rsid w:val="00D6324B"/>
    <w:rsid w:val="00D63B36"/>
    <w:rsid w:val="00D63F9F"/>
    <w:rsid w:val="00D646D3"/>
    <w:rsid w:val="00D64B26"/>
    <w:rsid w:val="00D65041"/>
    <w:rsid w:val="00D662F2"/>
    <w:rsid w:val="00D665F1"/>
    <w:rsid w:val="00D669E6"/>
    <w:rsid w:val="00D6711E"/>
    <w:rsid w:val="00D67237"/>
    <w:rsid w:val="00D71908"/>
    <w:rsid w:val="00D71C12"/>
    <w:rsid w:val="00D727A9"/>
    <w:rsid w:val="00D730D4"/>
    <w:rsid w:val="00D73B08"/>
    <w:rsid w:val="00D74680"/>
    <w:rsid w:val="00D76306"/>
    <w:rsid w:val="00D764C4"/>
    <w:rsid w:val="00D77112"/>
    <w:rsid w:val="00D77677"/>
    <w:rsid w:val="00D778A1"/>
    <w:rsid w:val="00D80127"/>
    <w:rsid w:val="00D804E2"/>
    <w:rsid w:val="00D805D1"/>
    <w:rsid w:val="00D81FB3"/>
    <w:rsid w:val="00D82FD7"/>
    <w:rsid w:val="00D844C1"/>
    <w:rsid w:val="00D84FA6"/>
    <w:rsid w:val="00D85063"/>
    <w:rsid w:val="00D85193"/>
    <w:rsid w:val="00D856B3"/>
    <w:rsid w:val="00D85C5F"/>
    <w:rsid w:val="00D85DA7"/>
    <w:rsid w:val="00D85ECC"/>
    <w:rsid w:val="00D864C7"/>
    <w:rsid w:val="00D86EB7"/>
    <w:rsid w:val="00D90834"/>
    <w:rsid w:val="00D91DB4"/>
    <w:rsid w:val="00D91E9F"/>
    <w:rsid w:val="00D92025"/>
    <w:rsid w:val="00D9204D"/>
    <w:rsid w:val="00D92A52"/>
    <w:rsid w:val="00D92B5E"/>
    <w:rsid w:val="00D93388"/>
    <w:rsid w:val="00D934E1"/>
    <w:rsid w:val="00D9370F"/>
    <w:rsid w:val="00D93CFF"/>
    <w:rsid w:val="00D95457"/>
    <w:rsid w:val="00D95555"/>
    <w:rsid w:val="00D95B4C"/>
    <w:rsid w:val="00D9634A"/>
    <w:rsid w:val="00D9636E"/>
    <w:rsid w:val="00D96948"/>
    <w:rsid w:val="00D97A7B"/>
    <w:rsid w:val="00D97C01"/>
    <w:rsid w:val="00DA07EB"/>
    <w:rsid w:val="00DA1259"/>
    <w:rsid w:val="00DA1AAD"/>
    <w:rsid w:val="00DA1E08"/>
    <w:rsid w:val="00DA4A2E"/>
    <w:rsid w:val="00DA4A52"/>
    <w:rsid w:val="00DA4FBC"/>
    <w:rsid w:val="00DA61B9"/>
    <w:rsid w:val="00DA702A"/>
    <w:rsid w:val="00DA7457"/>
    <w:rsid w:val="00DB1083"/>
    <w:rsid w:val="00DB1B31"/>
    <w:rsid w:val="00DB2995"/>
    <w:rsid w:val="00DB2ED0"/>
    <w:rsid w:val="00DB38F0"/>
    <w:rsid w:val="00DB3A2A"/>
    <w:rsid w:val="00DB3EE8"/>
    <w:rsid w:val="00DB40A4"/>
    <w:rsid w:val="00DB4701"/>
    <w:rsid w:val="00DB4E76"/>
    <w:rsid w:val="00DB568E"/>
    <w:rsid w:val="00DB59C0"/>
    <w:rsid w:val="00DB6DCA"/>
    <w:rsid w:val="00DB76C3"/>
    <w:rsid w:val="00DC0146"/>
    <w:rsid w:val="00DC03EE"/>
    <w:rsid w:val="00DC0879"/>
    <w:rsid w:val="00DC187E"/>
    <w:rsid w:val="00DC2D44"/>
    <w:rsid w:val="00DC36B8"/>
    <w:rsid w:val="00DC37BE"/>
    <w:rsid w:val="00DC3D95"/>
    <w:rsid w:val="00DC4286"/>
    <w:rsid w:val="00DC4912"/>
    <w:rsid w:val="00DC4FAA"/>
    <w:rsid w:val="00DC5119"/>
    <w:rsid w:val="00DC53F2"/>
    <w:rsid w:val="00DC6864"/>
    <w:rsid w:val="00DC6B01"/>
    <w:rsid w:val="00DC6EC6"/>
    <w:rsid w:val="00DC6F3A"/>
    <w:rsid w:val="00DC7797"/>
    <w:rsid w:val="00DC7E53"/>
    <w:rsid w:val="00DD078A"/>
    <w:rsid w:val="00DD1737"/>
    <w:rsid w:val="00DD1926"/>
    <w:rsid w:val="00DD21A9"/>
    <w:rsid w:val="00DD34E1"/>
    <w:rsid w:val="00DD392A"/>
    <w:rsid w:val="00DD45E7"/>
    <w:rsid w:val="00DD4FD9"/>
    <w:rsid w:val="00DD5DDB"/>
    <w:rsid w:val="00DD6B08"/>
    <w:rsid w:val="00DD71F6"/>
    <w:rsid w:val="00DD7641"/>
    <w:rsid w:val="00DD7667"/>
    <w:rsid w:val="00DD777C"/>
    <w:rsid w:val="00DE0D2F"/>
    <w:rsid w:val="00DE0D75"/>
    <w:rsid w:val="00DE0EA8"/>
    <w:rsid w:val="00DE11CB"/>
    <w:rsid w:val="00DE19EB"/>
    <w:rsid w:val="00DE268D"/>
    <w:rsid w:val="00DE3D48"/>
    <w:rsid w:val="00DE428C"/>
    <w:rsid w:val="00DE581A"/>
    <w:rsid w:val="00DE5A60"/>
    <w:rsid w:val="00DE5B0F"/>
    <w:rsid w:val="00DE5D1E"/>
    <w:rsid w:val="00DE6588"/>
    <w:rsid w:val="00DE7D9C"/>
    <w:rsid w:val="00DF03AE"/>
    <w:rsid w:val="00DF0FE3"/>
    <w:rsid w:val="00DF14C9"/>
    <w:rsid w:val="00DF2234"/>
    <w:rsid w:val="00DF2CB1"/>
    <w:rsid w:val="00DF69F9"/>
    <w:rsid w:val="00E01464"/>
    <w:rsid w:val="00E02579"/>
    <w:rsid w:val="00E02786"/>
    <w:rsid w:val="00E02B50"/>
    <w:rsid w:val="00E02FF8"/>
    <w:rsid w:val="00E04B3F"/>
    <w:rsid w:val="00E060C1"/>
    <w:rsid w:val="00E06B1E"/>
    <w:rsid w:val="00E06C8A"/>
    <w:rsid w:val="00E07787"/>
    <w:rsid w:val="00E07C30"/>
    <w:rsid w:val="00E10675"/>
    <w:rsid w:val="00E10AAF"/>
    <w:rsid w:val="00E11D49"/>
    <w:rsid w:val="00E143A8"/>
    <w:rsid w:val="00E147D5"/>
    <w:rsid w:val="00E14C0E"/>
    <w:rsid w:val="00E15419"/>
    <w:rsid w:val="00E16642"/>
    <w:rsid w:val="00E17546"/>
    <w:rsid w:val="00E17789"/>
    <w:rsid w:val="00E1787C"/>
    <w:rsid w:val="00E17C42"/>
    <w:rsid w:val="00E200C7"/>
    <w:rsid w:val="00E2055A"/>
    <w:rsid w:val="00E21872"/>
    <w:rsid w:val="00E2249E"/>
    <w:rsid w:val="00E22B76"/>
    <w:rsid w:val="00E234F1"/>
    <w:rsid w:val="00E23B32"/>
    <w:rsid w:val="00E241ED"/>
    <w:rsid w:val="00E24E3A"/>
    <w:rsid w:val="00E25AF8"/>
    <w:rsid w:val="00E26C55"/>
    <w:rsid w:val="00E26E6B"/>
    <w:rsid w:val="00E26F6C"/>
    <w:rsid w:val="00E2789F"/>
    <w:rsid w:val="00E3000F"/>
    <w:rsid w:val="00E30C10"/>
    <w:rsid w:val="00E3196A"/>
    <w:rsid w:val="00E31ADF"/>
    <w:rsid w:val="00E31BD0"/>
    <w:rsid w:val="00E32D1F"/>
    <w:rsid w:val="00E32E47"/>
    <w:rsid w:val="00E33D5F"/>
    <w:rsid w:val="00E34CA3"/>
    <w:rsid w:val="00E34DF0"/>
    <w:rsid w:val="00E35299"/>
    <w:rsid w:val="00E35C4A"/>
    <w:rsid w:val="00E36265"/>
    <w:rsid w:val="00E36EA4"/>
    <w:rsid w:val="00E374AD"/>
    <w:rsid w:val="00E37795"/>
    <w:rsid w:val="00E3788E"/>
    <w:rsid w:val="00E37A0F"/>
    <w:rsid w:val="00E37C91"/>
    <w:rsid w:val="00E37DA6"/>
    <w:rsid w:val="00E37FE3"/>
    <w:rsid w:val="00E40250"/>
    <w:rsid w:val="00E40446"/>
    <w:rsid w:val="00E408EE"/>
    <w:rsid w:val="00E40AC7"/>
    <w:rsid w:val="00E40EB7"/>
    <w:rsid w:val="00E41930"/>
    <w:rsid w:val="00E4232D"/>
    <w:rsid w:val="00E426B1"/>
    <w:rsid w:val="00E43176"/>
    <w:rsid w:val="00E43AAA"/>
    <w:rsid w:val="00E4404A"/>
    <w:rsid w:val="00E440FC"/>
    <w:rsid w:val="00E44C62"/>
    <w:rsid w:val="00E45E6A"/>
    <w:rsid w:val="00E46A27"/>
    <w:rsid w:val="00E47543"/>
    <w:rsid w:val="00E50565"/>
    <w:rsid w:val="00E51268"/>
    <w:rsid w:val="00E5199B"/>
    <w:rsid w:val="00E51BB4"/>
    <w:rsid w:val="00E51E97"/>
    <w:rsid w:val="00E525D3"/>
    <w:rsid w:val="00E52E28"/>
    <w:rsid w:val="00E5340F"/>
    <w:rsid w:val="00E5387C"/>
    <w:rsid w:val="00E540C3"/>
    <w:rsid w:val="00E541C4"/>
    <w:rsid w:val="00E54C39"/>
    <w:rsid w:val="00E54EF2"/>
    <w:rsid w:val="00E56439"/>
    <w:rsid w:val="00E56447"/>
    <w:rsid w:val="00E57239"/>
    <w:rsid w:val="00E6049D"/>
    <w:rsid w:val="00E60547"/>
    <w:rsid w:val="00E60DC5"/>
    <w:rsid w:val="00E61206"/>
    <w:rsid w:val="00E61C05"/>
    <w:rsid w:val="00E61E18"/>
    <w:rsid w:val="00E62A06"/>
    <w:rsid w:val="00E62BEF"/>
    <w:rsid w:val="00E63559"/>
    <w:rsid w:val="00E63913"/>
    <w:rsid w:val="00E639C3"/>
    <w:rsid w:val="00E63EE5"/>
    <w:rsid w:val="00E64470"/>
    <w:rsid w:val="00E64A5B"/>
    <w:rsid w:val="00E6587E"/>
    <w:rsid w:val="00E6641F"/>
    <w:rsid w:val="00E67180"/>
    <w:rsid w:val="00E674E5"/>
    <w:rsid w:val="00E676E2"/>
    <w:rsid w:val="00E6774F"/>
    <w:rsid w:val="00E702F1"/>
    <w:rsid w:val="00E709A4"/>
    <w:rsid w:val="00E723C1"/>
    <w:rsid w:val="00E73F8B"/>
    <w:rsid w:val="00E74CAC"/>
    <w:rsid w:val="00E74EBA"/>
    <w:rsid w:val="00E74FA5"/>
    <w:rsid w:val="00E750B8"/>
    <w:rsid w:val="00E756A8"/>
    <w:rsid w:val="00E757D8"/>
    <w:rsid w:val="00E76032"/>
    <w:rsid w:val="00E768F2"/>
    <w:rsid w:val="00E77B49"/>
    <w:rsid w:val="00E77E9E"/>
    <w:rsid w:val="00E77FC4"/>
    <w:rsid w:val="00E8002D"/>
    <w:rsid w:val="00E80510"/>
    <w:rsid w:val="00E80D4B"/>
    <w:rsid w:val="00E80D7D"/>
    <w:rsid w:val="00E8115A"/>
    <w:rsid w:val="00E816EA"/>
    <w:rsid w:val="00E81DED"/>
    <w:rsid w:val="00E82316"/>
    <w:rsid w:val="00E82354"/>
    <w:rsid w:val="00E825B3"/>
    <w:rsid w:val="00E83841"/>
    <w:rsid w:val="00E839FA"/>
    <w:rsid w:val="00E849DE"/>
    <w:rsid w:val="00E85200"/>
    <w:rsid w:val="00E8549B"/>
    <w:rsid w:val="00E85948"/>
    <w:rsid w:val="00E86536"/>
    <w:rsid w:val="00E8770F"/>
    <w:rsid w:val="00E878CF"/>
    <w:rsid w:val="00E903F9"/>
    <w:rsid w:val="00E90955"/>
    <w:rsid w:val="00E9167E"/>
    <w:rsid w:val="00E91A61"/>
    <w:rsid w:val="00E922A4"/>
    <w:rsid w:val="00E925CE"/>
    <w:rsid w:val="00E9289D"/>
    <w:rsid w:val="00E930D6"/>
    <w:rsid w:val="00E93126"/>
    <w:rsid w:val="00E93F3F"/>
    <w:rsid w:val="00E9636A"/>
    <w:rsid w:val="00E967CB"/>
    <w:rsid w:val="00E96B90"/>
    <w:rsid w:val="00E96D0B"/>
    <w:rsid w:val="00E972C5"/>
    <w:rsid w:val="00E97E6F"/>
    <w:rsid w:val="00E97F31"/>
    <w:rsid w:val="00EA05D9"/>
    <w:rsid w:val="00EA09ED"/>
    <w:rsid w:val="00EA1104"/>
    <w:rsid w:val="00EA38EE"/>
    <w:rsid w:val="00EA3C2B"/>
    <w:rsid w:val="00EA48DE"/>
    <w:rsid w:val="00EA5257"/>
    <w:rsid w:val="00EA5295"/>
    <w:rsid w:val="00EA59B6"/>
    <w:rsid w:val="00EA5D31"/>
    <w:rsid w:val="00EA5DDD"/>
    <w:rsid w:val="00EA7059"/>
    <w:rsid w:val="00EA7415"/>
    <w:rsid w:val="00EA74F8"/>
    <w:rsid w:val="00EA7B9B"/>
    <w:rsid w:val="00EB0433"/>
    <w:rsid w:val="00EB05D9"/>
    <w:rsid w:val="00EB0E83"/>
    <w:rsid w:val="00EB11E2"/>
    <w:rsid w:val="00EB1B8B"/>
    <w:rsid w:val="00EB24EC"/>
    <w:rsid w:val="00EB2D34"/>
    <w:rsid w:val="00EB3AD7"/>
    <w:rsid w:val="00EB3C54"/>
    <w:rsid w:val="00EB3FCE"/>
    <w:rsid w:val="00EB438D"/>
    <w:rsid w:val="00EB4951"/>
    <w:rsid w:val="00EB5414"/>
    <w:rsid w:val="00EB595B"/>
    <w:rsid w:val="00EB67FE"/>
    <w:rsid w:val="00EB7D51"/>
    <w:rsid w:val="00EC0571"/>
    <w:rsid w:val="00EC098E"/>
    <w:rsid w:val="00EC0BCB"/>
    <w:rsid w:val="00EC0E08"/>
    <w:rsid w:val="00EC0E71"/>
    <w:rsid w:val="00EC164D"/>
    <w:rsid w:val="00EC2937"/>
    <w:rsid w:val="00EC2CBE"/>
    <w:rsid w:val="00EC397F"/>
    <w:rsid w:val="00EC3BE9"/>
    <w:rsid w:val="00EC432C"/>
    <w:rsid w:val="00EC562C"/>
    <w:rsid w:val="00EC65AE"/>
    <w:rsid w:val="00EC6710"/>
    <w:rsid w:val="00EC7E47"/>
    <w:rsid w:val="00ED1A28"/>
    <w:rsid w:val="00ED1BE0"/>
    <w:rsid w:val="00ED1E01"/>
    <w:rsid w:val="00ED366F"/>
    <w:rsid w:val="00ED4175"/>
    <w:rsid w:val="00ED5034"/>
    <w:rsid w:val="00ED532A"/>
    <w:rsid w:val="00ED54E4"/>
    <w:rsid w:val="00ED5634"/>
    <w:rsid w:val="00ED59FC"/>
    <w:rsid w:val="00ED5B37"/>
    <w:rsid w:val="00ED613A"/>
    <w:rsid w:val="00ED6CFA"/>
    <w:rsid w:val="00ED6D53"/>
    <w:rsid w:val="00ED6E7F"/>
    <w:rsid w:val="00EE0088"/>
    <w:rsid w:val="00EE045C"/>
    <w:rsid w:val="00EE0E97"/>
    <w:rsid w:val="00EE1003"/>
    <w:rsid w:val="00EE1136"/>
    <w:rsid w:val="00EE178D"/>
    <w:rsid w:val="00EE1855"/>
    <w:rsid w:val="00EE1E1F"/>
    <w:rsid w:val="00EE20FE"/>
    <w:rsid w:val="00EE2B68"/>
    <w:rsid w:val="00EE2BA9"/>
    <w:rsid w:val="00EE3733"/>
    <w:rsid w:val="00EE395E"/>
    <w:rsid w:val="00EE3B3E"/>
    <w:rsid w:val="00EE4641"/>
    <w:rsid w:val="00EE5F8B"/>
    <w:rsid w:val="00EE6D70"/>
    <w:rsid w:val="00EE7F34"/>
    <w:rsid w:val="00EF0365"/>
    <w:rsid w:val="00EF03AD"/>
    <w:rsid w:val="00EF0AC7"/>
    <w:rsid w:val="00EF1386"/>
    <w:rsid w:val="00EF2491"/>
    <w:rsid w:val="00EF256B"/>
    <w:rsid w:val="00EF2C1F"/>
    <w:rsid w:val="00EF42D1"/>
    <w:rsid w:val="00EF5277"/>
    <w:rsid w:val="00EF5B5F"/>
    <w:rsid w:val="00EF5CAD"/>
    <w:rsid w:val="00EF611F"/>
    <w:rsid w:val="00EF76E1"/>
    <w:rsid w:val="00F00BAF"/>
    <w:rsid w:val="00F013DF"/>
    <w:rsid w:val="00F029AF"/>
    <w:rsid w:val="00F03178"/>
    <w:rsid w:val="00F03598"/>
    <w:rsid w:val="00F04099"/>
    <w:rsid w:val="00F04C8A"/>
    <w:rsid w:val="00F05196"/>
    <w:rsid w:val="00F05B66"/>
    <w:rsid w:val="00F05E84"/>
    <w:rsid w:val="00F0613F"/>
    <w:rsid w:val="00F06778"/>
    <w:rsid w:val="00F0691C"/>
    <w:rsid w:val="00F1030E"/>
    <w:rsid w:val="00F10925"/>
    <w:rsid w:val="00F11A72"/>
    <w:rsid w:val="00F11EA9"/>
    <w:rsid w:val="00F12106"/>
    <w:rsid w:val="00F12D36"/>
    <w:rsid w:val="00F12F6C"/>
    <w:rsid w:val="00F13732"/>
    <w:rsid w:val="00F13DAE"/>
    <w:rsid w:val="00F157D8"/>
    <w:rsid w:val="00F17799"/>
    <w:rsid w:val="00F179B0"/>
    <w:rsid w:val="00F201AD"/>
    <w:rsid w:val="00F21307"/>
    <w:rsid w:val="00F21481"/>
    <w:rsid w:val="00F21B21"/>
    <w:rsid w:val="00F222BB"/>
    <w:rsid w:val="00F231B6"/>
    <w:rsid w:val="00F2361A"/>
    <w:rsid w:val="00F243CF"/>
    <w:rsid w:val="00F2491A"/>
    <w:rsid w:val="00F24EF6"/>
    <w:rsid w:val="00F24F7D"/>
    <w:rsid w:val="00F254E4"/>
    <w:rsid w:val="00F260F6"/>
    <w:rsid w:val="00F26880"/>
    <w:rsid w:val="00F26AAB"/>
    <w:rsid w:val="00F26F5D"/>
    <w:rsid w:val="00F271D1"/>
    <w:rsid w:val="00F302A5"/>
    <w:rsid w:val="00F30FA7"/>
    <w:rsid w:val="00F3117E"/>
    <w:rsid w:val="00F32338"/>
    <w:rsid w:val="00F3381E"/>
    <w:rsid w:val="00F33AA8"/>
    <w:rsid w:val="00F345EE"/>
    <w:rsid w:val="00F34939"/>
    <w:rsid w:val="00F34C92"/>
    <w:rsid w:val="00F35D19"/>
    <w:rsid w:val="00F36C14"/>
    <w:rsid w:val="00F373A2"/>
    <w:rsid w:val="00F377AE"/>
    <w:rsid w:val="00F37D65"/>
    <w:rsid w:val="00F41269"/>
    <w:rsid w:val="00F41319"/>
    <w:rsid w:val="00F42FA4"/>
    <w:rsid w:val="00F43202"/>
    <w:rsid w:val="00F44B13"/>
    <w:rsid w:val="00F44F03"/>
    <w:rsid w:val="00F45BE7"/>
    <w:rsid w:val="00F463D7"/>
    <w:rsid w:val="00F471D4"/>
    <w:rsid w:val="00F474D3"/>
    <w:rsid w:val="00F4751C"/>
    <w:rsid w:val="00F47720"/>
    <w:rsid w:val="00F50163"/>
    <w:rsid w:val="00F502C2"/>
    <w:rsid w:val="00F510E2"/>
    <w:rsid w:val="00F515F1"/>
    <w:rsid w:val="00F5171C"/>
    <w:rsid w:val="00F523AC"/>
    <w:rsid w:val="00F5273A"/>
    <w:rsid w:val="00F52D6B"/>
    <w:rsid w:val="00F52E18"/>
    <w:rsid w:val="00F535E2"/>
    <w:rsid w:val="00F53857"/>
    <w:rsid w:val="00F54516"/>
    <w:rsid w:val="00F546FB"/>
    <w:rsid w:val="00F54F4A"/>
    <w:rsid w:val="00F55335"/>
    <w:rsid w:val="00F55CF7"/>
    <w:rsid w:val="00F561AF"/>
    <w:rsid w:val="00F57D1C"/>
    <w:rsid w:val="00F6077A"/>
    <w:rsid w:val="00F6086A"/>
    <w:rsid w:val="00F6169B"/>
    <w:rsid w:val="00F62193"/>
    <w:rsid w:val="00F62824"/>
    <w:rsid w:val="00F62D7C"/>
    <w:rsid w:val="00F634C8"/>
    <w:rsid w:val="00F64500"/>
    <w:rsid w:val="00F650C9"/>
    <w:rsid w:val="00F65405"/>
    <w:rsid w:val="00F65626"/>
    <w:rsid w:val="00F661FB"/>
    <w:rsid w:val="00F668A5"/>
    <w:rsid w:val="00F66C9F"/>
    <w:rsid w:val="00F66E10"/>
    <w:rsid w:val="00F67155"/>
    <w:rsid w:val="00F67C01"/>
    <w:rsid w:val="00F7058F"/>
    <w:rsid w:val="00F70600"/>
    <w:rsid w:val="00F70D21"/>
    <w:rsid w:val="00F70ECC"/>
    <w:rsid w:val="00F70FEF"/>
    <w:rsid w:val="00F71C55"/>
    <w:rsid w:val="00F723F6"/>
    <w:rsid w:val="00F725C0"/>
    <w:rsid w:val="00F72BD5"/>
    <w:rsid w:val="00F73353"/>
    <w:rsid w:val="00F73E36"/>
    <w:rsid w:val="00F73F06"/>
    <w:rsid w:val="00F7429C"/>
    <w:rsid w:val="00F74865"/>
    <w:rsid w:val="00F74F3A"/>
    <w:rsid w:val="00F75607"/>
    <w:rsid w:val="00F75C02"/>
    <w:rsid w:val="00F764D3"/>
    <w:rsid w:val="00F76C7E"/>
    <w:rsid w:val="00F76EEC"/>
    <w:rsid w:val="00F76F37"/>
    <w:rsid w:val="00F771EE"/>
    <w:rsid w:val="00F77ECB"/>
    <w:rsid w:val="00F80602"/>
    <w:rsid w:val="00F809D7"/>
    <w:rsid w:val="00F812A3"/>
    <w:rsid w:val="00F81936"/>
    <w:rsid w:val="00F81BF8"/>
    <w:rsid w:val="00F81E47"/>
    <w:rsid w:val="00F824EF"/>
    <w:rsid w:val="00F8354A"/>
    <w:rsid w:val="00F8387E"/>
    <w:rsid w:val="00F84408"/>
    <w:rsid w:val="00F84473"/>
    <w:rsid w:val="00F84E4F"/>
    <w:rsid w:val="00F85903"/>
    <w:rsid w:val="00F86076"/>
    <w:rsid w:val="00F8646C"/>
    <w:rsid w:val="00F86474"/>
    <w:rsid w:val="00F868B4"/>
    <w:rsid w:val="00F8730A"/>
    <w:rsid w:val="00F9016F"/>
    <w:rsid w:val="00F90601"/>
    <w:rsid w:val="00F909AF"/>
    <w:rsid w:val="00F90D18"/>
    <w:rsid w:val="00F91502"/>
    <w:rsid w:val="00F924BF"/>
    <w:rsid w:val="00F926BA"/>
    <w:rsid w:val="00F92821"/>
    <w:rsid w:val="00F9288F"/>
    <w:rsid w:val="00F9330F"/>
    <w:rsid w:val="00F93703"/>
    <w:rsid w:val="00F94695"/>
    <w:rsid w:val="00F95CA2"/>
    <w:rsid w:val="00F96464"/>
    <w:rsid w:val="00F9771D"/>
    <w:rsid w:val="00FA0900"/>
    <w:rsid w:val="00FA1A90"/>
    <w:rsid w:val="00FA2ABF"/>
    <w:rsid w:val="00FA6838"/>
    <w:rsid w:val="00FA6D36"/>
    <w:rsid w:val="00FA78FD"/>
    <w:rsid w:val="00FA7D7B"/>
    <w:rsid w:val="00FB0094"/>
    <w:rsid w:val="00FB11BE"/>
    <w:rsid w:val="00FB1357"/>
    <w:rsid w:val="00FB1799"/>
    <w:rsid w:val="00FB1B56"/>
    <w:rsid w:val="00FB27F1"/>
    <w:rsid w:val="00FB4C6F"/>
    <w:rsid w:val="00FB51BD"/>
    <w:rsid w:val="00FB7992"/>
    <w:rsid w:val="00FB7DFE"/>
    <w:rsid w:val="00FC1517"/>
    <w:rsid w:val="00FC1692"/>
    <w:rsid w:val="00FC18E6"/>
    <w:rsid w:val="00FC1DCF"/>
    <w:rsid w:val="00FC227D"/>
    <w:rsid w:val="00FC3528"/>
    <w:rsid w:val="00FC4A68"/>
    <w:rsid w:val="00FC5033"/>
    <w:rsid w:val="00FC5E76"/>
    <w:rsid w:val="00FC621C"/>
    <w:rsid w:val="00FC69CF"/>
    <w:rsid w:val="00FC6D11"/>
    <w:rsid w:val="00FC7214"/>
    <w:rsid w:val="00FC72AA"/>
    <w:rsid w:val="00FC7986"/>
    <w:rsid w:val="00FC7FB3"/>
    <w:rsid w:val="00FD058F"/>
    <w:rsid w:val="00FD0B70"/>
    <w:rsid w:val="00FD11B8"/>
    <w:rsid w:val="00FD13A5"/>
    <w:rsid w:val="00FD1440"/>
    <w:rsid w:val="00FD1489"/>
    <w:rsid w:val="00FD16F8"/>
    <w:rsid w:val="00FD17D7"/>
    <w:rsid w:val="00FD1AA8"/>
    <w:rsid w:val="00FD2DA9"/>
    <w:rsid w:val="00FD35FA"/>
    <w:rsid w:val="00FD39F9"/>
    <w:rsid w:val="00FD3AFD"/>
    <w:rsid w:val="00FD3C9E"/>
    <w:rsid w:val="00FD3E72"/>
    <w:rsid w:val="00FD4764"/>
    <w:rsid w:val="00FD5005"/>
    <w:rsid w:val="00FD59F1"/>
    <w:rsid w:val="00FD66A4"/>
    <w:rsid w:val="00FD6FE2"/>
    <w:rsid w:val="00FD74CB"/>
    <w:rsid w:val="00FD7543"/>
    <w:rsid w:val="00FD7BF5"/>
    <w:rsid w:val="00FE0DC0"/>
    <w:rsid w:val="00FE185C"/>
    <w:rsid w:val="00FE1F7B"/>
    <w:rsid w:val="00FE2B7A"/>
    <w:rsid w:val="00FE3686"/>
    <w:rsid w:val="00FE3C5F"/>
    <w:rsid w:val="00FE3D36"/>
    <w:rsid w:val="00FE401B"/>
    <w:rsid w:val="00FE4278"/>
    <w:rsid w:val="00FE43CA"/>
    <w:rsid w:val="00FE4705"/>
    <w:rsid w:val="00FE4F61"/>
    <w:rsid w:val="00FE5423"/>
    <w:rsid w:val="00FE557C"/>
    <w:rsid w:val="00FE5AC5"/>
    <w:rsid w:val="00FF0315"/>
    <w:rsid w:val="00FF18DB"/>
    <w:rsid w:val="00FF2B10"/>
    <w:rsid w:val="00FF3927"/>
    <w:rsid w:val="00FF44EE"/>
    <w:rsid w:val="00FF4BB1"/>
    <w:rsid w:val="00FF4C3A"/>
    <w:rsid w:val="00FF5279"/>
    <w:rsid w:val="00FF5B6E"/>
    <w:rsid w:val="00FF5E9D"/>
    <w:rsid w:val="00FF60D3"/>
    <w:rsid w:val="00FF62F4"/>
    <w:rsid w:val="00FF6519"/>
    <w:rsid w:val="00FF72B5"/>
    <w:rsid w:val="00FF73FB"/>
    <w:rsid w:val="00FF7981"/>
    <w:rsid w:val="00FF7D92"/>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0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uiPriority="35" w:qFormat="1"/>
    <w:lsdException w:name="annotation reference"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Default Paragraph Font" w:uiPriority="1"/>
    <w:lsdException w:name="Body Text" w:uiPriority="1"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4AD"/>
    <w:pPr>
      <w:tabs>
        <w:tab w:val="left" w:pos="567"/>
      </w:tabs>
      <w:spacing w:line="260" w:lineRule="exact"/>
    </w:pPr>
    <w:rPr>
      <w:rFonts w:eastAsia="Times New Roman"/>
      <w:sz w:val="22"/>
      <w:lang w:val="en-GB" w:eastAsia="en-US"/>
    </w:rPr>
  </w:style>
  <w:style w:type="paragraph" w:styleId="Heading4">
    <w:name w:val="heading 4"/>
    <w:next w:val="Normal"/>
    <w:link w:val="Heading4Char"/>
    <w:qFormat/>
    <w:rsid w:val="00AF6E78"/>
    <w:pPr>
      <w:keepNext/>
      <w:tabs>
        <w:tab w:val="left" w:pos="2268"/>
      </w:tabs>
      <w:spacing w:before="240" w:after="240"/>
      <w:outlineLvl w:val="3"/>
    </w:pPr>
    <w:rPr>
      <w:rFonts w:eastAsia="Times New Roman"/>
      <w:b/>
      <w:bCs/>
      <w:sz w:val="24"/>
      <w:szCs w:val="2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uiPriority w:val="1"/>
    <w:qFormat/>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1F46AA"/>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B21BE7"/>
    <w:rPr>
      <w:rFonts w:eastAsia="Times New Roman"/>
      <w:sz w:val="22"/>
      <w:lang w:val="en-GB" w:eastAsia="en-US"/>
    </w:rPr>
  </w:style>
  <w:style w:type="table" w:styleId="TableGrid">
    <w:name w:val="Table Grid"/>
    <w:basedOn w:val="TableNormal"/>
    <w:rsid w:val="004F5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uiPriority w:val="1"/>
    <w:rsid w:val="005B13D9"/>
    <w:rPr>
      <w:rFonts w:eastAsia="Times New Roman"/>
      <w:i/>
      <w:color w:val="008000"/>
      <w:sz w:val="22"/>
      <w:lang w:val="en-GB" w:eastAsia="en-US"/>
    </w:rPr>
  </w:style>
  <w:style w:type="paragraph" w:styleId="Caption">
    <w:name w:val="caption"/>
    <w:basedOn w:val="Normal"/>
    <w:next w:val="Normal"/>
    <w:uiPriority w:val="35"/>
    <w:qFormat/>
    <w:rsid w:val="005B13D9"/>
    <w:pPr>
      <w:keepNext/>
      <w:tabs>
        <w:tab w:val="clear" w:pos="567"/>
        <w:tab w:val="left" w:pos="1134"/>
      </w:tabs>
      <w:spacing w:before="120" w:after="120" w:line="240" w:lineRule="auto"/>
      <w:jc w:val="both"/>
    </w:pPr>
    <w:rPr>
      <w:b/>
      <w:bCs/>
      <w:sz w:val="24"/>
      <w:szCs w:val="24"/>
    </w:rPr>
  </w:style>
  <w:style w:type="paragraph" w:customStyle="1" w:styleId="CorpsdeTexte">
    <w:name w:val="Corps de Texte"/>
    <w:basedOn w:val="Normal"/>
    <w:rsid w:val="005B13D9"/>
    <w:pPr>
      <w:tabs>
        <w:tab w:val="clear" w:pos="567"/>
      </w:tabs>
      <w:spacing w:before="120" w:after="120" w:line="240" w:lineRule="auto"/>
      <w:jc w:val="both"/>
    </w:pPr>
    <w:rPr>
      <w:sz w:val="24"/>
      <w:lang w:eastAsia="fr-FR"/>
    </w:rPr>
  </w:style>
  <w:style w:type="paragraph" w:styleId="ListParagraph">
    <w:name w:val="List Paragraph"/>
    <w:basedOn w:val="Normal"/>
    <w:link w:val="ListParagraphChar"/>
    <w:uiPriority w:val="34"/>
    <w:qFormat/>
    <w:rsid w:val="008A0ACC"/>
    <w:pPr>
      <w:ind w:left="720"/>
      <w:contextualSpacing/>
    </w:pPr>
  </w:style>
  <w:style w:type="paragraph" w:styleId="NormalWeb">
    <w:name w:val="Normal (Web)"/>
    <w:basedOn w:val="Normal"/>
    <w:uiPriority w:val="99"/>
    <w:unhideWhenUsed/>
    <w:rsid w:val="00AF5EB8"/>
    <w:pPr>
      <w:tabs>
        <w:tab w:val="clear" w:pos="567"/>
      </w:tabs>
      <w:spacing w:before="100" w:beforeAutospacing="1" w:after="100" w:afterAutospacing="1" w:line="240" w:lineRule="auto"/>
    </w:pPr>
    <w:rPr>
      <w:sz w:val="24"/>
      <w:szCs w:val="24"/>
      <w:lang w:val="fr-FR" w:eastAsia="fr-FR"/>
    </w:rPr>
  </w:style>
  <w:style w:type="paragraph" w:customStyle="1" w:styleId="Default">
    <w:name w:val="Default"/>
    <w:rsid w:val="004F2826"/>
    <w:pPr>
      <w:autoSpaceDE w:val="0"/>
      <w:autoSpaceDN w:val="0"/>
      <w:adjustRightInd w:val="0"/>
    </w:pPr>
    <w:rPr>
      <w:rFonts w:ascii="Arial" w:hAnsi="Arial" w:cs="Arial"/>
      <w:color w:val="000000"/>
      <w:sz w:val="24"/>
      <w:szCs w:val="24"/>
    </w:rPr>
  </w:style>
  <w:style w:type="paragraph" w:customStyle="1" w:styleId="No-numheading5Agency">
    <w:name w:val="No-num heading 5 (Agency)"/>
    <w:basedOn w:val="Normal"/>
    <w:next w:val="BodytextAgency"/>
    <w:qFormat/>
    <w:rsid w:val="00E77B49"/>
    <w:pPr>
      <w:keepNext/>
      <w:tabs>
        <w:tab w:val="clear" w:pos="567"/>
      </w:tabs>
      <w:spacing w:before="280" w:after="220" w:line="240" w:lineRule="auto"/>
      <w:outlineLvl w:val="4"/>
    </w:pPr>
    <w:rPr>
      <w:rFonts w:ascii="Verdana" w:eastAsia="Verdana" w:hAnsi="Verdana" w:cs="Arial"/>
      <w:b/>
      <w:bCs/>
      <w:kern w:val="32"/>
      <w:sz w:val="18"/>
      <w:szCs w:val="18"/>
      <w:lang w:eastAsia="en-GB"/>
    </w:rPr>
  </w:style>
  <w:style w:type="character" w:customStyle="1" w:styleId="Heading4Char">
    <w:name w:val="Heading 4 Char"/>
    <w:basedOn w:val="DefaultParagraphFont"/>
    <w:link w:val="Heading4"/>
    <w:rsid w:val="00AF6E78"/>
    <w:rPr>
      <w:rFonts w:eastAsia="Times New Roman"/>
      <w:b/>
      <w:bCs/>
      <w:sz w:val="24"/>
      <w:szCs w:val="28"/>
      <w:lang w:val="en-GB" w:eastAsia="en-US"/>
    </w:rPr>
  </w:style>
  <w:style w:type="character" w:customStyle="1" w:styleId="ListParagraphChar">
    <w:name w:val="List Paragraph Char"/>
    <w:link w:val="ListParagraph"/>
    <w:uiPriority w:val="34"/>
    <w:rsid w:val="009B36E3"/>
    <w:rPr>
      <w:rFonts w:eastAsia="Times New Roman"/>
      <w:sz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uiPriority="35" w:qFormat="1"/>
    <w:lsdException w:name="annotation reference" w:uiPriority="99"/>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Default Paragraph Font" w:uiPriority="1"/>
    <w:lsdException w:name="Body Text" w:uiPriority="1"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34AD"/>
    <w:pPr>
      <w:tabs>
        <w:tab w:val="left" w:pos="567"/>
      </w:tabs>
      <w:spacing w:line="260" w:lineRule="exact"/>
    </w:pPr>
    <w:rPr>
      <w:rFonts w:eastAsia="Times New Roman"/>
      <w:sz w:val="22"/>
      <w:lang w:val="en-GB" w:eastAsia="en-US"/>
    </w:rPr>
  </w:style>
  <w:style w:type="paragraph" w:styleId="Heading4">
    <w:name w:val="heading 4"/>
    <w:next w:val="Normal"/>
    <w:link w:val="Heading4Char"/>
    <w:qFormat/>
    <w:rsid w:val="00AF6E78"/>
    <w:pPr>
      <w:keepNext/>
      <w:tabs>
        <w:tab w:val="left" w:pos="2268"/>
      </w:tabs>
      <w:spacing w:before="240" w:after="240"/>
      <w:outlineLvl w:val="3"/>
    </w:pPr>
    <w:rPr>
      <w:rFonts w:eastAsia="Times New Roman"/>
      <w:b/>
      <w:bCs/>
      <w:sz w:val="24"/>
      <w:szCs w:val="2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536"/>
        <w:tab w:val="right" w:pos="8306"/>
      </w:tabs>
    </w:pPr>
    <w:rPr>
      <w:rFonts w:ascii="Arial" w:hAnsi="Arial"/>
      <w:noProof/>
      <w:sz w:val="16"/>
    </w:rPr>
  </w:style>
  <w:style w:type="paragraph" w:styleId="Header">
    <w:name w:val="header"/>
    <w:basedOn w:val="Normal"/>
    <w:pPr>
      <w:tabs>
        <w:tab w:val="center" w:pos="4153"/>
        <w:tab w:val="right" w:pos="8306"/>
      </w:tabs>
    </w:pPr>
    <w:rPr>
      <w:rFonts w:ascii="Arial" w:hAnsi="Arial"/>
      <w:sz w:val="20"/>
    </w:rPr>
  </w:style>
  <w:style w:type="paragraph" w:customStyle="1" w:styleId="MemoHeaderStyle">
    <w:name w:val="MemoHeaderStyle"/>
    <w:basedOn w:val="Normal"/>
    <w:next w:val="Normal"/>
    <w:pPr>
      <w:spacing w:line="120" w:lineRule="atLeast"/>
      <w:ind w:left="1418"/>
      <w:jc w:val="both"/>
    </w:pPr>
    <w:rPr>
      <w:rFonts w:ascii="Arial" w:hAnsi="Arial"/>
      <w:b/>
      <w:smallCaps/>
    </w:rPr>
  </w:style>
  <w:style w:type="character" w:styleId="PageNumber">
    <w:name w:val="page number"/>
    <w:basedOn w:val="DefaultParagraphFont"/>
    <w:rsid w:val="00812D16"/>
  </w:style>
  <w:style w:type="paragraph" w:styleId="BodyText">
    <w:name w:val="Body Text"/>
    <w:basedOn w:val="Normal"/>
    <w:link w:val="BodyTextChar"/>
    <w:uiPriority w:val="1"/>
    <w:qFormat/>
    <w:rsid w:val="00812D16"/>
    <w:pPr>
      <w:tabs>
        <w:tab w:val="clear" w:pos="567"/>
      </w:tabs>
      <w:spacing w:line="240" w:lineRule="auto"/>
    </w:pPr>
    <w:rPr>
      <w:i/>
      <w:color w:val="008000"/>
    </w:rPr>
  </w:style>
  <w:style w:type="paragraph" w:styleId="CommentText">
    <w:name w:val="annotation text"/>
    <w:basedOn w:val="Normal"/>
    <w:link w:val="CommentTextChar"/>
    <w:uiPriority w:val="99"/>
    <w:rsid w:val="00812D16"/>
    <w:rPr>
      <w:sz w:val="20"/>
    </w:rPr>
  </w:style>
  <w:style w:type="character" w:styleId="Hyperlink">
    <w:name w:val="Hyperlink"/>
    <w:rsid w:val="00812D16"/>
    <w:rPr>
      <w:color w:val="0000FF"/>
      <w:u w:val="single"/>
    </w:rPr>
  </w:style>
  <w:style w:type="paragraph" w:customStyle="1" w:styleId="EMEAEnBodyText">
    <w:name w:val="EMEA En Body Text"/>
    <w:basedOn w:val="Normal"/>
    <w:rsid w:val="00812D16"/>
    <w:pPr>
      <w:tabs>
        <w:tab w:val="clear" w:pos="567"/>
      </w:tabs>
      <w:spacing w:before="120" w:after="120" w:line="240" w:lineRule="auto"/>
      <w:jc w:val="both"/>
    </w:pPr>
    <w:rPr>
      <w:lang w:val="en-US"/>
    </w:rPr>
  </w:style>
  <w:style w:type="paragraph" w:styleId="BalloonText">
    <w:name w:val="Balloon Text"/>
    <w:basedOn w:val="Normal"/>
    <w:semiHidden/>
    <w:rsid w:val="00A20C7F"/>
    <w:rPr>
      <w:rFonts w:ascii="Tahoma" w:hAnsi="Tahoma" w:cs="Tahoma"/>
      <w:sz w:val="16"/>
      <w:szCs w:val="16"/>
    </w:rPr>
  </w:style>
  <w:style w:type="paragraph" w:customStyle="1" w:styleId="BodytextAgency">
    <w:name w:val="Body text (Agency)"/>
    <w:basedOn w:val="Normal"/>
    <w:link w:val="BodytextAgencyChar"/>
    <w:qFormat/>
    <w:rsid w:val="001F46AA"/>
    <w:pPr>
      <w:tabs>
        <w:tab w:val="clear" w:pos="567"/>
      </w:tabs>
      <w:spacing w:after="140" w:line="280" w:lineRule="atLeast"/>
    </w:pPr>
    <w:rPr>
      <w:rFonts w:ascii="Verdana" w:eastAsia="Verdana" w:hAnsi="Verdana" w:cs="Verdana"/>
      <w:sz w:val="18"/>
      <w:szCs w:val="18"/>
      <w:lang w:eastAsia="en-GB"/>
    </w:rPr>
  </w:style>
  <w:style w:type="character" w:customStyle="1" w:styleId="BodytextAgencyChar">
    <w:name w:val="Body text (Agency) Char"/>
    <w:link w:val="BodytextAgency"/>
    <w:rsid w:val="00345F9C"/>
    <w:rPr>
      <w:rFonts w:ascii="Verdana" w:eastAsia="Verdana" w:hAnsi="Verdana" w:cs="Verdana"/>
      <w:sz w:val="18"/>
      <w:szCs w:val="18"/>
      <w:lang w:val="en-GB" w:eastAsia="en-GB"/>
    </w:rPr>
  </w:style>
  <w:style w:type="paragraph" w:customStyle="1" w:styleId="DraftingNotesAgency">
    <w:name w:val="Drafting Notes (Agency)"/>
    <w:basedOn w:val="Normal"/>
    <w:next w:val="BodytextAgency"/>
    <w:link w:val="DraftingNotesAgencyChar"/>
    <w:rsid w:val="00345F9C"/>
    <w:pPr>
      <w:tabs>
        <w:tab w:val="clear" w:pos="567"/>
      </w:tabs>
      <w:spacing w:after="140" w:line="280" w:lineRule="atLeast"/>
    </w:pPr>
    <w:rPr>
      <w:rFonts w:ascii="Courier New" w:eastAsia="Verdana" w:hAnsi="Courier New"/>
      <w:i/>
      <w:color w:val="339966"/>
      <w:szCs w:val="18"/>
      <w:lang w:eastAsia="en-GB"/>
    </w:rPr>
  </w:style>
  <w:style w:type="character" w:customStyle="1" w:styleId="DraftingNotesAgencyChar">
    <w:name w:val="Drafting Notes (Agency) Char"/>
    <w:link w:val="DraftingNotesAgency"/>
    <w:rsid w:val="00345F9C"/>
    <w:rPr>
      <w:rFonts w:ascii="Courier New" w:eastAsia="Verdana" w:hAnsi="Courier New"/>
      <w:i/>
      <w:color w:val="339966"/>
      <w:sz w:val="22"/>
      <w:szCs w:val="18"/>
      <w:lang w:val="en-GB" w:eastAsia="en-GB" w:bidi="ar-SA"/>
    </w:rPr>
  </w:style>
  <w:style w:type="paragraph" w:customStyle="1" w:styleId="NormalAgency">
    <w:name w:val="Normal (Agency)"/>
    <w:link w:val="NormalAgencyChar"/>
    <w:rsid w:val="00C179B0"/>
    <w:rPr>
      <w:rFonts w:ascii="Verdana" w:eastAsia="Verdana" w:hAnsi="Verdana" w:cs="Verdana"/>
      <w:sz w:val="18"/>
      <w:szCs w:val="18"/>
      <w:lang w:val="en-GB" w:eastAsia="en-GB"/>
    </w:rPr>
  </w:style>
  <w:style w:type="table" w:customStyle="1" w:styleId="TablegridAgencyblack">
    <w:name w:val="Table grid (Agency) black"/>
    <w:basedOn w:val="TableNormal"/>
    <w:semiHidden/>
    <w:rsid w:val="00C179B0"/>
    <w:rPr>
      <w:rFonts w:ascii="Verdana" w:hAnsi="Verdana"/>
      <w:sz w:val="18"/>
    </w:rPr>
    <w:tblPr>
      <w:tblInd w:w="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0" w:type="dxa"/>
        <w:left w:w="108" w:type="dxa"/>
        <w:bottom w:w="0" w:type="dxa"/>
        <w:right w:w="108" w:type="dxa"/>
      </w:tblCellMar>
    </w:tblPr>
    <w:tcPr>
      <w:shd w:val="clear" w:color="auto" w:fill="auto"/>
    </w:tcPr>
    <w:tblStylePr w:type="firstRow">
      <w:rPr>
        <w:rFonts w:ascii="Tahoma" w:hAnsi="Tahoma"/>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paragraph" w:customStyle="1" w:styleId="TableheadingrowsAgency">
    <w:name w:val="Table heading rows (Agency)"/>
    <w:basedOn w:val="BodytextAgency"/>
    <w:rsid w:val="00C179B0"/>
    <w:pPr>
      <w:keepNext/>
    </w:pPr>
    <w:rPr>
      <w:rFonts w:eastAsia="Times New Roman"/>
      <w:b/>
    </w:rPr>
  </w:style>
  <w:style w:type="paragraph" w:customStyle="1" w:styleId="TabletextrowsAgency">
    <w:name w:val="Table text rows (Agency)"/>
    <w:basedOn w:val="Normal"/>
    <w:rsid w:val="00C179B0"/>
    <w:pPr>
      <w:tabs>
        <w:tab w:val="clear" w:pos="567"/>
      </w:tabs>
      <w:spacing w:line="280" w:lineRule="exact"/>
    </w:pPr>
    <w:rPr>
      <w:rFonts w:ascii="Verdana" w:hAnsi="Verdana" w:cs="Verdana"/>
      <w:sz w:val="18"/>
      <w:szCs w:val="18"/>
      <w:lang w:eastAsia="zh-CN"/>
    </w:rPr>
  </w:style>
  <w:style w:type="character" w:customStyle="1" w:styleId="NormalAgencyChar">
    <w:name w:val="Normal (Agency) Char"/>
    <w:link w:val="NormalAgency"/>
    <w:rsid w:val="00C179B0"/>
    <w:rPr>
      <w:rFonts w:ascii="Verdana" w:eastAsia="Verdana" w:hAnsi="Verdana" w:cs="Verdana"/>
      <w:sz w:val="18"/>
      <w:szCs w:val="18"/>
      <w:lang w:val="en-GB" w:eastAsia="en-GB" w:bidi="ar-SA"/>
    </w:rPr>
  </w:style>
  <w:style w:type="character" w:styleId="CommentReference">
    <w:name w:val="annotation reference"/>
    <w:uiPriority w:val="99"/>
    <w:rsid w:val="00BC6DC2"/>
    <w:rPr>
      <w:sz w:val="16"/>
      <w:szCs w:val="16"/>
    </w:rPr>
  </w:style>
  <w:style w:type="paragraph" w:styleId="CommentSubject">
    <w:name w:val="annotation subject"/>
    <w:basedOn w:val="CommentText"/>
    <w:next w:val="CommentText"/>
    <w:link w:val="CommentSubjectChar"/>
    <w:rsid w:val="00BC6DC2"/>
    <w:rPr>
      <w:b/>
      <w:bCs/>
    </w:rPr>
  </w:style>
  <w:style w:type="character" w:customStyle="1" w:styleId="CommentTextChar">
    <w:name w:val="Comment Text Char"/>
    <w:link w:val="CommentText"/>
    <w:uiPriority w:val="99"/>
    <w:rsid w:val="00BC6DC2"/>
    <w:rPr>
      <w:rFonts w:eastAsia="Times New Roman"/>
      <w:lang w:eastAsia="en-US"/>
    </w:rPr>
  </w:style>
  <w:style w:type="character" w:customStyle="1" w:styleId="CommentSubjectChar">
    <w:name w:val="Comment Subject Char"/>
    <w:link w:val="CommentSubject"/>
    <w:rsid w:val="00BC6DC2"/>
    <w:rPr>
      <w:rFonts w:eastAsia="Times New Roman"/>
      <w:b/>
      <w:bCs/>
      <w:lang w:eastAsia="en-US"/>
    </w:rPr>
  </w:style>
  <w:style w:type="paragraph" w:styleId="Revision">
    <w:name w:val="Revision"/>
    <w:hidden/>
    <w:uiPriority w:val="99"/>
    <w:semiHidden/>
    <w:rsid w:val="00B21BE7"/>
    <w:rPr>
      <w:rFonts w:eastAsia="Times New Roman"/>
      <w:sz w:val="22"/>
      <w:lang w:val="en-GB" w:eastAsia="en-US"/>
    </w:rPr>
  </w:style>
  <w:style w:type="table" w:styleId="TableGrid">
    <w:name w:val="Table Grid"/>
    <w:basedOn w:val="TableNormal"/>
    <w:rsid w:val="004F5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uiPriority w:val="1"/>
    <w:rsid w:val="005B13D9"/>
    <w:rPr>
      <w:rFonts w:eastAsia="Times New Roman"/>
      <w:i/>
      <w:color w:val="008000"/>
      <w:sz w:val="22"/>
      <w:lang w:val="en-GB" w:eastAsia="en-US"/>
    </w:rPr>
  </w:style>
  <w:style w:type="paragraph" w:styleId="Caption">
    <w:name w:val="caption"/>
    <w:basedOn w:val="Normal"/>
    <w:next w:val="Normal"/>
    <w:uiPriority w:val="35"/>
    <w:qFormat/>
    <w:rsid w:val="005B13D9"/>
    <w:pPr>
      <w:keepNext/>
      <w:tabs>
        <w:tab w:val="clear" w:pos="567"/>
        <w:tab w:val="left" w:pos="1134"/>
      </w:tabs>
      <w:spacing w:before="120" w:after="120" w:line="240" w:lineRule="auto"/>
      <w:jc w:val="both"/>
    </w:pPr>
    <w:rPr>
      <w:b/>
      <w:bCs/>
      <w:sz w:val="24"/>
      <w:szCs w:val="24"/>
    </w:rPr>
  </w:style>
  <w:style w:type="paragraph" w:customStyle="1" w:styleId="CorpsdeTexte">
    <w:name w:val="Corps de Texte"/>
    <w:basedOn w:val="Normal"/>
    <w:rsid w:val="005B13D9"/>
    <w:pPr>
      <w:tabs>
        <w:tab w:val="clear" w:pos="567"/>
      </w:tabs>
      <w:spacing w:before="120" w:after="120" w:line="240" w:lineRule="auto"/>
      <w:jc w:val="both"/>
    </w:pPr>
    <w:rPr>
      <w:sz w:val="24"/>
      <w:lang w:eastAsia="fr-FR"/>
    </w:rPr>
  </w:style>
  <w:style w:type="paragraph" w:styleId="ListParagraph">
    <w:name w:val="List Paragraph"/>
    <w:basedOn w:val="Normal"/>
    <w:link w:val="ListParagraphChar"/>
    <w:uiPriority w:val="34"/>
    <w:qFormat/>
    <w:rsid w:val="008A0ACC"/>
    <w:pPr>
      <w:ind w:left="720"/>
      <w:contextualSpacing/>
    </w:pPr>
  </w:style>
  <w:style w:type="paragraph" w:styleId="NormalWeb">
    <w:name w:val="Normal (Web)"/>
    <w:basedOn w:val="Normal"/>
    <w:uiPriority w:val="99"/>
    <w:unhideWhenUsed/>
    <w:rsid w:val="00AF5EB8"/>
    <w:pPr>
      <w:tabs>
        <w:tab w:val="clear" w:pos="567"/>
      </w:tabs>
      <w:spacing w:before="100" w:beforeAutospacing="1" w:after="100" w:afterAutospacing="1" w:line="240" w:lineRule="auto"/>
    </w:pPr>
    <w:rPr>
      <w:sz w:val="24"/>
      <w:szCs w:val="24"/>
      <w:lang w:val="fr-FR" w:eastAsia="fr-FR"/>
    </w:rPr>
  </w:style>
  <w:style w:type="paragraph" w:customStyle="1" w:styleId="Default">
    <w:name w:val="Default"/>
    <w:rsid w:val="004F2826"/>
    <w:pPr>
      <w:autoSpaceDE w:val="0"/>
      <w:autoSpaceDN w:val="0"/>
      <w:adjustRightInd w:val="0"/>
    </w:pPr>
    <w:rPr>
      <w:rFonts w:ascii="Arial" w:hAnsi="Arial" w:cs="Arial"/>
      <w:color w:val="000000"/>
      <w:sz w:val="24"/>
      <w:szCs w:val="24"/>
    </w:rPr>
  </w:style>
  <w:style w:type="paragraph" w:customStyle="1" w:styleId="No-numheading5Agency">
    <w:name w:val="No-num heading 5 (Agency)"/>
    <w:basedOn w:val="Normal"/>
    <w:next w:val="BodytextAgency"/>
    <w:qFormat/>
    <w:rsid w:val="00E77B49"/>
    <w:pPr>
      <w:keepNext/>
      <w:tabs>
        <w:tab w:val="clear" w:pos="567"/>
      </w:tabs>
      <w:spacing w:before="280" w:after="220" w:line="240" w:lineRule="auto"/>
      <w:outlineLvl w:val="4"/>
    </w:pPr>
    <w:rPr>
      <w:rFonts w:ascii="Verdana" w:eastAsia="Verdana" w:hAnsi="Verdana" w:cs="Arial"/>
      <w:b/>
      <w:bCs/>
      <w:kern w:val="32"/>
      <w:sz w:val="18"/>
      <w:szCs w:val="18"/>
      <w:lang w:eastAsia="en-GB"/>
    </w:rPr>
  </w:style>
  <w:style w:type="character" w:customStyle="1" w:styleId="Heading4Char">
    <w:name w:val="Heading 4 Char"/>
    <w:basedOn w:val="DefaultParagraphFont"/>
    <w:link w:val="Heading4"/>
    <w:rsid w:val="00AF6E78"/>
    <w:rPr>
      <w:rFonts w:eastAsia="Times New Roman"/>
      <w:b/>
      <w:bCs/>
      <w:sz w:val="24"/>
      <w:szCs w:val="28"/>
      <w:lang w:val="en-GB" w:eastAsia="en-US"/>
    </w:rPr>
  </w:style>
  <w:style w:type="character" w:customStyle="1" w:styleId="ListParagraphChar">
    <w:name w:val="List Paragraph Char"/>
    <w:link w:val="ListParagraph"/>
    <w:uiPriority w:val="34"/>
    <w:rsid w:val="009B36E3"/>
    <w:rPr>
      <w:rFonts w:eastAsia="Times New Roman"/>
      <w:sz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560">
      <w:bodyDiv w:val="1"/>
      <w:marLeft w:val="0"/>
      <w:marRight w:val="0"/>
      <w:marTop w:val="0"/>
      <w:marBottom w:val="0"/>
      <w:divBdr>
        <w:top w:val="none" w:sz="0" w:space="0" w:color="auto"/>
        <w:left w:val="none" w:sz="0" w:space="0" w:color="auto"/>
        <w:bottom w:val="none" w:sz="0" w:space="0" w:color="auto"/>
        <w:right w:val="none" w:sz="0" w:space="0" w:color="auto"/>
      </w:divBdr>
    </w:div>
    <w:div w:id="98186403">
      <w:bodyDiv w:val="1"/>
      <w:marLeft w:val="0"/>
      <w:marRight w:val="0"/>
      <w:marTop w:val="0"/>
      <w:marBottom w:val="0"/>
      <w:divBdr>
        <w:top w:val="none" w:sz="0" w:space="0" w:color="auto"/>
        <w:left w:val="none" w:sz="0" w:space="0" w:color="auto"/>
        <w:bottom w:val="none" w:sz="0" w:space="0" w:color="auto"/>
        <w:right w:val="none" w:sz="0" w:space="0" w:color="auto"/>
      </w:divBdr>
    </w:div>
    <w:div w:id="121584923">
      <w:bodyDiv w:val="1"/>
      <w:marLeft w:val="0"/>
      <w:marRight w:val="0"/>
      <w:marTop w:val="0"/>
      <w:marBottom w:val="0"/>
      <w:divBdr>
        <w:top w:val="none" w:sz="0" w:space="0" w:color="auto"/>
        <w:left w:val="none" w:sz="0" w:space="0" w:color="auto"/>
        <w:bottom w:val="none" w:sz="0" w:space="0" w:color="auto"/>
        <w:right w:val="none" w:sz="0" w:space="0" w:color="auto"/>
      </w:divBdr>
    </w:div>
    <w:div w:id="271977409">
      <w:bodyDiv w:val="1"/>
      <w:marLeft w:val="0"/>
      <w:marRight w:val="0"/>
      <w:marTop w:val="0"/>
      <w:marBottom w:val="0"/>
      <w:divBdr>
        <w:top w:val="none" w:sz="0" w:space="0" w:color="auto"/>
        <w:left w:val="none" w:sz="0" w:space="0" w:color="auto"/>
        <w:bottom w:val="none" w:sz="0" w:space="0" w:color="auto"/>
        <w:right w:val="none" w:sz="0" w:space="0" w:color="auto"/>
      </w:divBdr>
    </w:div>
    <w:div w:id="290475377">
      <w:bodyDiv w:val="1"/>
      <w:marLeft w:val="0"/>
      <w:marRight w:val="0"/>
      <w:marTop w:val="0"/>
      <w:marBottom w:val="0"/>
      <w:divBdr>
        <w:top w:val="none" w:sz="0" w:space="0" w:color="auto"/>
        <w:left w:val="none" w:sz="0" w:space="0" w:color="auto"/>
        <w:bottom w:val="none" w:sz="0" w:space="0" w:color="auto"/>
        <w:right w:val="none" w:sz="0" w:space="0" w:color="auto"/>
      </w:divBdr>
    </w:div>
    <w:div w:id="311644568">
      <w:bodyDiv w:val="1"/>
      <w:marLeft w:val="0"/>
      <w:marRight w:val="0"/>
      <w:marTop w:val="0"/>
      <w:marBottom w:val="0"/>
      <w:divBdr>
        <w:top w:val="none" w:sz="0" w:space="0" w:color="auto"/>
        <w:left w:val="none" w:sz="0" w:space="0" w:color="auto"/>
        <w:bottom w:val="none" w:sz="0" w:space="0" w:color="auto"/>
        <w:right w:val="none" w:sz="0" w:space="0" w:color="auto"/>
      </w:divBdr>
    </w:div>
    <w:div w:id="617184034">
      <w:bodyDiv w:val="1"/>
      <w:marLeft w:val="0"/>
      <w:marRight w:val="0"/>
      <w:marTop w:val="0"/>
      <w:marBottom w:val="0"/>
      <w:divBdr>
        <w:top w:val="none" w:sz="0" w:space="0" w:color="auto"/>
        <w:left w:val="none" w:sz="0" w:space="0" w:color="auto"/>
        <w:bottom w:val="none" w:sz="0" w:space="0" w:color="auto"/>
        <w:right w:val="none" w:sz="0" w:space="0" w:color="auto"/>
      </w:divBdr>
    </w:div>
    <w:div w:id="767430441">
      <w:bodyDiv w:val="1"/>
      <w:marLeft w:val="0"/>
      <w:marRight w:val="0"/>
      <w:marTop w:val="0"/>
      <w:marBottom w:val="0"/>
      <w:divBdr>
        <w:top w:val="none" w:sz="0" w:space="0" w:color="auto"/>
        <w:left w:val="none" w:sz="0" w:space="0" w:color="auto"/>
        <w:bottom w:val="none" w:sz="0" w:space="0" w:color="auto"/>
        <w:right w:val="none" w:sz="0" w:space="0" w:color="auto"/>
      </w:divBdr>
    </w:div>
    <w:div w:id="798455989">
      <w:bodyDiv w:val="1"/>
      <w:marLeft w:val="0"/>
      <w:marRight w:val="0"/>
      <w:marTop w:val="0"/>
      <w:marBottom w:val="0"/>
      <w:divBdr>
        <w:top w:val="none" w:sz="0" w:space="0" w:color="auto"/>
        <w:left w:val="none" w:sz="0" w:space="0" w:color="auto"/>
        <w:bottom w:val="none" w:sz="0" w:space="0" w:color="auto"/>
        <w:right w:val="none" w:sz="0" w:space="0" w:color="auto"/>
      </w:divBdr>
    </w:div>
    <w:div w:id="802770259">
      <w:bodyDiv w:val="1"/>
      <w:marLeft w:val="0"/>
      <w:marRight w:val="0"/>
      <w:marTop w:val="0"/>
      <w:marBottom w:val="0"/>
      <w:divBdr>
        <w:top w:val="none" w:sz="0" w:space="0" w:color="auto"/>
        <w:left w:val="none" w:sz="0" w:space="0" w:color="auto"/>
        <w:bottom w:val="none" w:sz="0" w:space="0" w:color="auto"/>
        <w:right w:val="none" w:sz="0" w:space="0" w:color="auto"/>
      </w:divBdr>
    </w:div>
    <w:div w:id="912853088">
      <w:bodyDiv w:val="1"/>
      <w:marLeft w:val="0"/>
      <w:marRight w:val="0"/>
      <w:marTop w:val="0"/>
      <w:marBottom w:val="0"/>
      <w:divBdr>
        <w:top w:val="none" w:sz="0" w:space="0" w:color="auto"/>
        <w:left w:val="none" w:sz="0" w:space="0" w:color="auto"/>
        <w:bottom w:val="none" w:sz="0" w:space="0" w:color="auto"/>
        <w:right w:val="none" w:sz="0" w:space="0" w:color="auto"/>
      </w:divBdr>
    </w:div>
    <w:div w:id="920873610">
      <w:bodyDiv w:val="1"/>
      <w:marLeft w:val="0"/>
      <w:marRight w:val="0"/>
      <w:marTop w:val="0"/>
      <w:marBottom w:val="0"/>
      <w:divBdr>
        <w:top w:val="none" w:sz="0" w:space="0" w:color="auto"/>
        <w:left w:val="none" w:sz="0" w:space="0" w:color="auto"/>
        <w:bottom w:val="none" w:sz="0" w:space="0" w:color="auto"/>
        <w:right w:val="none" w:sz="0" w:space="0" w:color="auto"/>
      </w:divBdr>
    </w:div>
    <w:div w:id="997853065">
      <w:bodyDiv w:val="1"/>
      <w:marLeft w:val="0"/>
      <w:marRight w:val="0"/>
      <w:marTop w:val="0"/>
      <w:marBottom w:val="0"/>
      <w:divBdr>
        <w:top w:val="none" w:sz="0" w:space="0" w:color="auto"/>
        <w:left w:val="none" w:sz="0" w:space="0" w:color="auto"/>
        <w:bottom w:val="none" w:sz="0" w:space="0" w:color="auto"/>
        <w:right w:val="none" w:sz="0" w:space="0" w:color="auto"/>
      </w:divBdr>
    </w:div>
    <w:div w:id="1081413034">
      <w:bodyDiv w:val="1"/>
      <w:marLeft w:val="0"/>
      <w:marRight w:val="0"/>
      <w:marTop w:val="0"/>
      <w:marBottom w:val="0"/>
      <w:divBdr>
        <w:top w:val="none" w:sz="0" w:space="0" w:color="auto"/>
        <w:left w:val="none" w:sz="0" w:space="0" w:color="auto"/>
        <w:bottom w:val="none" w:sz="0" w:space="0" w:color="auto"/>
        <w:right w:val="none" w:sz="0" w:space="0" w:color="auto"/>
      </w:divBdr>
    </w:div>
    <w:div w:id="1482961210">
      <w:bodyDiv w:val="1"/>
      <w:marLeft w:val="0"/>
      <w:marRight w:val="0"/>
      <w:marTop w:val="0"/>
      <w:marBottom w:val="0"/>
      <w:divBdr>
        <w:top w:val="none" w:sz="0" w:space="0" w:color="auto"/>
        <w:left w:val="none" w:sz="0" w:space="0" w:color="auto"/>
        <w:bottom w:val="none" w:sz="0" w:space="0" w:color="auto"/>
        <w:right w:val="none" w:sz="0" w:space="0" w:color="auto"/>
      </w:divBdr>
    </w:div>
    <w:div w:id="1486698922">
      <w:bodyDiv w:val="1"/>
      <w:marLeft w:val="0"/>
      <w:marRight w:val="0"/>
      <w:marTop w:val="0"/>
      <w:marBottom w:val="0"/>
      <w:divBdr>
        <w:top w:val="none" w:sz="0" w:space="0" w:color="auto"/>
        <w:left w:val="none" w:sz="0" w:space="0" w:color="auto"/>
        <w:bottom w:val="none" w:sz="0" w:space="0" w:color="auto"/>
        <w:right w:val="none" w:sz="0" w:space="0" w:color="auto"/>
      </w:divBdr>
    </w:div>
    <w:div w:id="1541089456">
      <w:bodyDiv w:val="1"/>
      <w:marLeft w:val="0"/>
      <w:marRight w:val="0"/>
      <w:marTop w:val="0"/>
      <w:marBottom w:val="0"/>
      <w:divBdr>
        <w:top w:val="none" w:sz="0" w:space="0" w:color="auto"/>
        <w:left w:val="none" w:sz="0" w:space="0" w:color="auto"/>
        <w:bottom w:val="none" w:sz="0" w:space="0" w:color="auto"/>
        <w:right w:val="none" w:sz="0" w:space="0" w:color="auto"/>
      </w:divBdr>
    </w:div>
    <w:div w:id="1567062830">
      <w:bodyDiv w:val="1"/>
      <w:marLeft w:val="0"/>
      <w:marRight w:val="0"/>
      <w:marTop w:val="0"/>
      <w:marBottom w:val="0"/>
      <w:divBdr>
        <w:top w:val="none" w:sz="0" w:space="0" w:color="auto"/>
        <w:left w:val="none" w:sz="0" w:space="0" w:color="auto"/>
        <w:bottom w:val="none" w:sz="0" w:space="0" w:color="auto"/>
        <w:right w:val="none" w:sz="0" w:space="0" w:color="auto"/>
      </w:divBdr>
    </w:div>
    <w:div w:id="1610813063">
      <w:bodyDiv w:val="1"/>
      <w:marLeft w:val="0"/>
      <w:marRight w:val="0"/>
      <w:marTop w:val="0"/>
      <w:marBottom w:val="0"/>
      <w:divBdr>
        <w:top w:val="none" w:sz="0" w:space="0" w:color="auto"/>
        <w:left w:val="none" w:sz="0" w:space="0" w:color="auto"/>
        <w:bottom w:val="none" w:sz="0" w:space="0" w:color="auto"/>
        <w:right w:val="none" w:sz="0" w:space="0" w:color="auto"/>
      </w:divBdr>
    </w:div>
    <w:div w:id="1705251982">
      <w:bodyDiv w:val="1"/>
      <w:marLeft w:val="0"/>
      <w:marRight w:val="0"/>
      <w:marTop w:val="0"/>
      <w:marBottom w:val="0"/>
      <w:divBdr>
        <w:top w:val="none" w:sz="0" w:space="0" w:color="auto"/>
        <w:left w:val="none" w:sz="0" w:space="0" w:color="auto"/>
        <w:bottom w:val="none" w:sz="0" w:space="0" w:color="auto"/>
        <w:right w:val="none" w:sz="0" w:space="0" w:color="auto"/>
      </w:divBdr>
    </w:div>
    <w:div w:id="1728650329">
      <w:bodyDiv w:val="1"/>
      <w:marLeft w:val="0"/>
      <w:marRight w:val="0"/>
      <w:marTop w:val="0"/>
      <w:marBottom w:val="0"/>
      <w:divBdr>
        <w:top w:val="none" w:sz="0" w:space="0" w:color="auto"/>
        <w:left w:val="none" w:sz="0" w:space="0" w:color="auto"/>
        <w:bottom w:val="none" w:sz="0" w:space="0" w:color="auto"/>
        <w:right w:val="none" w:sz="0" w:space="0" w:color="auto"/>
      </w:divBdr>
      <w:divsChild>
        <w:div w:id="863785095">
          <w:marLeft w:val="0"/>
          <w:marRight w:val="0"/>
          <w:marTop w:val="0"/>
          <w:marBottom w:val="0"/>
          <w:divBdr>
            <w:top w:val="none" w:sz="0" w:space="0" w:color="auto"/>
            <w:left w:val="none" w:sz="0" w:space="0" w:color="auto"/>
            <w:bottom w:val="none" w:sz="0" w:space="0" w:color="auto"/>
            <w:right w:val="none" w:sz="0" w:space="0" w:color="auto"/>
          </w:divBdr>
        </w:div>
      </w:divsChild>
    </w:div>
    <w:div w:id="1808280902">
      <w:bodyDiv w:val="1"/>
      <w:marLeft w:val="0"/>
      <w:marRight w:val="0"/>
      <w:marTop w:val="0"/>
      <w:marBottom w:val="0"/>
      <w:divBdr>
        <w:top w:val="none" w:sz="0" w:space="0" w:color="auto"/>
        <w:left w:val="none" w:sz="0" w:space="0" w:color="auto"/>
        <w:bottom w:val="none" w:sz="0" w:space="0" w:color="auto"/>
        <w:right w:val="none" w:sz="0" w:space="0" w:color="auto"/>
      </w:divBdr>
    </w:div>
    <w:div w:id="1850018639">
      <w:bodyDiv w:val="1"/>
      <w:marLeft w:val="0"/>
      <w:marRight w:val="0"/>
      <w:marTop w:val="0"/>
      <w:marBottom w:val="0"/>
      <w:divBdr>
        <w:top w:val="none" w:sz="0" w:space="0" w:color="auto"/>
        <w:left w:val="none" w:sz="0" w:space="0" w:color="auto"/>
        <w:bottom w:val="none" w:sz="0" w:space="0" w:color="auto"/>
        <w:right w:val="none" w:sz="0" w:space="0" w:color="auto"/>
      </w:divBdr>
      <w:divsChild>
        <w:div w:id="1388264210">
          <w:marLeft w:val="446"/>
          <w:marRight w:val="0"/>
          <w:marTop w:val="0"/>
          <w:marBottom w:val="60"/>
          <w:divBdr>
            <w:top w:val="none" w:sz="0" w:space="0" w:color="auto"/>
            <w:left w:val="none" w:sz="0" w:space="0" w:color="auto"/>
            <w:bottom w:val="none" w:sz="0" w:space="0" w:color="auto"/>
            <w:right w:val="none" w:sz="0" w:space="0" w:color="auto"/>
          </w:divBdr>
        </w:div>
        <w:div w:id="1483540114">
          <w:marLeft w:val="446"/>
          <w:marRight w:val="0"/>
          <w:marTop w:val="0"/>
          <w:marBottom w:val="60"/>
          <w:divBdr>
            <w:top w:val="none" w:sz="0" w:space="0" w:color="auto"/>
            <w:left w:val="none" w:sz="0" w:space="0" w:color="auto"/>
            <w:bottom w:val="none" w:sz="0" w:space="0" w:color="auto"/>
            <w:right w:val="none" w:sz="0" w:space="0" w:color="auto"/>
          </w:divBdr>
        </w:div>
        <w:div w:id="1350065394">
          <w:marLeft w:val="446"/>
          <w:marRight w:val="0"/>
          <w:marTop w:val="0"/>
          <w:marBottom w:val="60"/>
          <w:divBdr>
            <w:top w:val="none" w:sz="0" w:space="0" w:color="auto"/>
            <w:left w:val="none" w:sz="0" w:space="0" w:color="auto"/>
            <w:bottom w:val="none" w:sz="0" w:space="0" w:color="auto"/>
            <w:right w:val="none" w:sz="0" w:space="0" w:color="auto"/>
          </w:divBdr>
        </w:div>
        <w:div w:id="411971578">
          <w:marLeft w:val="446"/>
          <w:marRight w:val="0"/>
          <w:marTop w:val="0"/>
          <w:marBottom w:val="60"/>
          <w:divBdr>
            <w:top w:val="none" w:sz="0" w:space="0" w:color="auto"/>
            <w:left w:val="none" w:sz="0" w:space="0" w:color="auto"/>
            <w:bottom w:val="none" w:sz="0" w:space="0" w:color="auto"/>
            <w:right w:val="none" w:sz="0" w:space="0" w:color="auto"/>
          </w:divBdr>
        </w:div>
        <w:div w:id="21630988">
          <w:marLeft w:val="446"/>
          <w:marRight w:val="0"/>
          <w:marTop w:val="0"/>
          <w:marBottom w:val="60"/>
          <w:divBdr>
            <w:top w:val="none" w:sz="0" w:space="0" w:color="auto"/>
            <w:left w:val="none" w:sz="0" w:space="0" w:color="auto"/>
            <w:bottom w:val="none" w:sz="0" w:space="0" w:color="auto"/>
            <w:right w:val="none" w:sz="0" w:space="0" w:color="auto"/>
          </w:divBdr>
        </w:div>
        <w:div w:id="1547522994">
          <w:marLeft w:val="446"/>
          <w:marRight w:val="0"/>
          <w:marTop w:val="0"/>
          <w:marBottom w:val="60"/>
          <w:divBdr>
            <w:top w:val="none" w:sz="0" w:space="0" w:color="auto"/>
            <w:left w:val="none" w:sz="0" w:space="0" w:color="auto"/>
            <w:bottom w:val="none" w:sz="0" w:space="0" w:color="auto"/>
            <w:right w:val="none" w:sz="0" w:space="0" w:color="auto"/>
          </w:divBdr>
        </w:div>
      </w:divsChild>
    </w:div>
    <w:div w:id="1892156597">
      <w:bodyDiv w:val="1"/>
      <w:marLeft w:val="0"/>
      <w:marRight w:val="0"/>
      <w:marTop w:val="0"/>
      <w:marBottom w:val="0"/>
      <w:divBdr>
        <w:top w:val="none" w:sz="0" w:space="0" w:color="auto"/>
        <w:left w:val="none" w:sz="0" w:space="0" w:color="auto"/>
        <w:bottom w:val="none" w:sz="0" w:space="0" w:color="auto"/>
        <w:right w:val="none" w:sz="0" w:space="0" w:color="auto"/>
      </w:divBdr>
    </w:div>
    <w:div w:id="1900089804">
      <w:bodyDiv w:val="1"/>
      <w:marLeft w:val="0"/>
      <w:marRight w:val="0"/>
      <w:marTop w:val="0"/>
      <w:marBottom w:val="0"/>
      <w:divBdr>
        <w:top w:val="none" w:sz="0" w:space="0" w:color="auto"/>
        <w:left w:val="none" w:sz="0" w:space="0" w:color="auto"/>
        <w:bottom w:val="none" w:sz="0" w:space="0" w:color="auto"/>
        <w:right w:val="none" w:sz="0" w:space="0" w:color="auto"/>
      </w:divBdr>
    </w:div>
    <w:div w:id="1914388751">
      <w:bodyDiv w:val="1"/>
      <w:marLeft w:val="0"/>
      <w:marRight w:val="0"/>
      <w:marTop w:val="0"/>
      <w:marBottom w:val="0"/>
      <w:divBdr>
        <w:top w:val="none" w:sz="0" w:space="0" w:color="auto"/>
        <w:left w:val="none" w:sz="0" w:space="0" w:color="auto"/>
        <w:bottom w:val="none" w:sz="0" w:space="0" w:color="auto"/>
        <w:right w:val="none" w:sz="0" w:space="0" w:color="auto"/>
      </w:divBdr>
    </w:div>
    <w:div w:id="1927760674">
      <w:bodyDiv w:val="1"/>
      <w:marLeft w:val="0"/>
      <w:marRight w:val="0"/>
      <w:marTop w:val="0"/>
      <w:marBottom w:val="0"/>
      <w:divBdr>
        <w:top w:val="none" w:sz="0" w:space="0" w:color="auto"/>
        <w:left w:val="none" w:sz="0" w:space="0" w:color="auto"/>
        <w:bottom w:val="none" w:sz="0" w:space="0" w:color="auto"/>
        <w:right w:val="none" w:sz="0" w:space="0" w:color="auto"/>
      </w:divBdr>
    </w:div>
    <w:div w:id="1931698194">
      <w:bodyDiv w:val="1"/>
      <w:marLeft w:val="0"/>
      <w:marRight w:val="0"/>
      <w:marTop w:val="0"/>
      <w:marBottom w:val="0"/>
      <w:divBdr>
        <w:top w:val="none" w:sz="0" w:space="0" w:color="auto"/>
        <w:left w:val="none" w:sz="0" w:space="0" w:color="auto"/>
        <w:bottom w:val="none" w:sz="0" w:space="0" w:color="auto"/>
        <w:right w:val="none" w:sz="0" w:space="0" w:color="auto"/>
      </w:divBdr>
    </w:div>
    <w:div w:id="1939823522">
      <w:bodyDiv w:val="1"/>
      <w:marLeft w:val="0"/>
      <w:marRight w:val="0"/>
      <w:marTop w:val="0"/>
      <w:marBottom w:val="0"/>
      <w:divBdr>
        <w:top w:val="none" w:sz="0" w:space="0" w:color="auto"/>
        <w:left w:val="none" w:sz="0" w:space="0" w:color="auto"/>
        <w:bottom w:val="none" w:sz="0" w:space="0" w:color="auto"/>
        <w:right w:val="none" w:sz="0" w:space="0" w:color="auto"/>
      </w:divBdr>
    </w:div>
    <w:div w:id="1953508906">
      <w:bodyDiv w:val="1"/>
      <w:marLeft w:val="0"/>
      <w:marRight w:val="0"/>
      <w:marTop w:val="0"/>
      <w:marBottom w:val="0"/>
      <w:divBdr>
        <w:top w:val="none" w:sz="0" w:space="0" w:color="auto"/>
        <w:left w:val="none" w:sz="0" w:space="0" w:color="auto"/>
        <w:bottom w:val="none" w:sz="0" w:space="0" w:color="auto"/>
        <w:right w:val="none" w:sz="0" w:space="0" w:color="auto"/>
      </w:divBdr>
    </w:div>
    <w:div w:id="2102406756">
      <w:bodyDiv w:val="1"/>
      <w:marLeft w:val="0"/>
      <w:marRight w:val="0"/>
      <w:marTop w:val="0"/>
      <w:marBottom w:val="0"/>
      <w:divBdr>
        <w:top w:val="none" w:sz="0" w:space="0" w:color="auto"/>
        <w:left w:val="none" w:sz="0" w:space="0" w:color="auto"/>
        <w:bottom w:val="none" w:sz="0" w:space="0" w:color="auto"/>
        <w:right w:val="none" w:sz="0" w:space="0" w:color="auto"/>
      </w:divBdr>
    </w:div>
    <w:div w:id="210857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customXml" Target="../customXml/item4.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AE4989-6F51-4AF9-8559-8DA14357781A}">
  <ds:schemaRefs>
    <ds:schemaRef ds:uri="http://schemas.openxmlformats.org/officeDocument/2006/bibliography"/>
  </ds:schemaRefs>
</ds:datastoreItem>
</file>

<file path=customXml/itemProps2.xml><?xml version="1.0" encoding="utf-8"?>
<ds:datastoreItem xmlns:ds="http://schemas.openxmlformats.org/officeDocument/2006/customXml" ds:itemID="{20822CF7-1C07-4D14-B869-36C1999A6670}"/>
</file>

<file path=customXml/itemProps3.xml><?xml version="1.0" encoding="utf-8"?>
<ds:datastoreItem xmlns:ds="http://schemas.openxmlformats.org/officeDocument/2006/customXml" ds:itemID="{802E0D3F-563B-414A-9384-DA478BD0F6C6}"/>
</file>

<file path=customXml/itemProps4.xml><?xml version="1.0" encoding="utf-8"?>
<ds:datastoreItem xmlns:ds="http://schemas.openxmlformats.org/officeDocument/2006/customXml" ds:itemID="{9C214B0B-1EF2-4DFB-81B4-323C31B40A19}"/>
</file>

<file path=docProps/app.xml><?xml version="1.0" encoding="utf-8"?>
<Properties xmlns="http://schemas.openxmlformats.org/officeDocument/2006/extended-properties" xmlns:vt="http://schemas.openxmlformats.org/officeDocument/2006/docPropsVTypes">
  <Template>Normal</Template>
  <TotalTime>0</TotalTime>
  <Pages>15</Pages>
  <Words>11752</Words>
  <Characters>66989</Characters>
  <Application>Microsoft Office Word</Application>
  <DocSecurity>0</DocSecurity>
  <Lines>558</Lines>
  <Paragraphs>157</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TOOKAD 4182 - En Annexes (TC) - DRAFT</vt:lpstr>
      <vt:lpstr>TOOKAD 4182 - En Annexes (TC) - DRAFT</vt:lpstr>
      <vt:lpstr>QRD Human Product Information Template</vt:lpstr>
    </vt:vector>
  </TitlesOfParts>
  <Company>European Medicines Agency</Company>
  <LinksUpToDate>false</LinksUpToDate>
  <CharactersWithSpaces>78584</CharactersWithSpaces>
  <SharedDoc>false</SharedDoc>
  <HLinks>
    <vt:vector size="18" baseType="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Tookad 4182 - En Annexes (clean) - FINAL</dc:title>
  <dc:creator>European Medicines Agency</dc:creator>
  <cp:lastModifiedBy>SYSTEM</cp:lastModifiedBy>
  <cp:revision>2</cp:revision>
  <cp:lastPrinted>2017-09-11T07:32:00Z</cp:lastPrinted>
  <dcterms:created xsi:type="dcterms:W3CDTF">2017-09-19T15:03:00Z</dcterms:created>
  <dcterms:modified xsi:type="dcterms:W3CDTF">2017-09-19T15:03:00Z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Status">
    <vt:lpwstr/>
  </property>
  <property fmtid="{D5CDD505-2E9C-101B-9397-08002B2CF9AE}" pid="3" name="DM_Authors">
    <vt:lpwstr/>
  </property>
  <property fmtid="{D5CDD505-2E9C-101B-9397-08002B2CF9AE}" pid="4" name="DM_Keywords">
    <vt:lpwstr/>
  </property>
  <property fmtid="{D5CDD505-2E9C-101B-9397-08002B2CF9AE}" pid="5" name="DM_Subject">
    <vt:lpwstr>General-EMA/423415/2010</vt:lpwstr>
  </property>
  <property fmtid="{D5CDD505-2E9C-101B-9397-08002B2CF9AE}" pid="6" name="DM_Title">
    <vt:lpwstr/>
  </property>
  <property fmtid="{D5CDD505-2E9C-101B-9397-08002B2CF9AE}" pid="7" name="DM_Language">
    <vt:lpwstr/>
  </property>
  <property fmtid="{D5CDD505-2E9C-101B-9397-08002B2CF9AE}" pid="8" name="DM_Owner">
    <vt:lpwstr>Espinasse Claire</vt:lpwstr>
  </property>
  <property fmtid="{D5CDD505-2E9C-101B-9397-08002B2CF9AE}" pid="9" name="DM_emea_cc">
    <vt:lpwstr/>
  </property>
  <property fmtid="{D5CDD505-2E9C-101B-9397-08002B2CF9AE}" pid="10" name="DM_emea_message_subject">
    <vt:lpwstr/>
  </property>
  <property fmtid="{D5CDD505-2E9C-101B-9397-08002B2CF9AE}" pid="11" name="DM_emea_doc_number">
    <vt:lpwstr>423415</vt:lpwstr>
  </property>
  <property fmtid="{D5CDD505-2E9C-101B-9397-08002B2CF9AE}" pid="12" name="DM_emea_received_date">
    <vt:lpwstr>nulldate</vt:lpwstr>
  </property>
  <property fmtid="{D5CDD505-2E9C-101B-9397-08002B2CF9AE}" pid="13" name="DM_emea_resp_body">
    <vt:lpwstr/>
  </property>
  <property fmtid="{D5CDD505-2E9C-101B-9397-08002B2CF9AE}" pid="14" name="DM_emea_revision_label">
    <vt:lpwstr/>
  </property>
  <property fmtid="{D5CDD505-2E9C-101B-9397-08002B2CF9AE}" pid="15" name="DM_emea_to">
    <vt:lpwstr/>
  </property>
  <property fmtid="{D5CDD505-2E9C-101B-9397-08002B2CF9AE}" pid="16" name="DM_emea_bcc">
    <vt:lpwstr/>
  </property>
  <property fmtid="{D5CDD505-2E9C-101B-9397-08002B2CF9AE}" pid="17" name="DM_emea_doc_category">
    <vt:lpwstr>General</vt:lpwstr>
  </property>
  <property fmtid="{D5CDD505-2E9C-101B-9397-08002B2CF9AE}" pid="18" name="DM_emea_from">
    <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year">
    <vt:lpwstr>2010</vt:lpwstr>
  </property>
  <property fmtid="{D5CDD505-2E9C-101B-9397-08002B2CF9AE}" pid="22" name="DM_emea_sent_date">
    <vt:lpwstr>nulldate</vt:lpwstr>
  </property>
  <property fmtid="{D5CDD505-2E9C-101B-9397-08002B2CF9AE}" pid="23" name="DM_emea_doc_lang">
    <vt:lpwstr/>
  </property>
  <property fmtid="{D5CDD505-2E9C-101B-9397-08002B2CF9AE}" pid="24" name="DM_emea_meeting_status">
    <vt:lpwstr/>
  </property>
  <property fmtid="{D5CDD505-2E9C-101B-9397-08002B2CF9AE}" pid="25" name="DM_emea_meeting_action">
    <vt:lpwstr/>
  </property>
  <property fmtid="{D5CDD505-2E9C-101B-9397-08002B2CF9AE}" pid="26" name="DM_emea_meeting_hyperlink">
    <vt:lpwstr/>
  </property>
  <property fmtid="{D5CDD505-2E9C-101B-9397-08002B2CF9AE}" pid="27" name="DM_emea_meeting_title">
    <vt:lpwstr/>
  </property>
  <property fmtid="{D5CDD505-2E9C-101B-9397-08002B2CF9AE}" pid="28" name="DM_emea_meeting_ref">
    <vt:lpwstr/>
  </property>
  <property fmtid="{D5CDD505-2E9C-101B-9397-08002B2CF9AE}" pid="29" name="DM_emea_meeting_flags">
    <vt:lpwstr/>
  </property>
  <property fmtid="{D5CDD505-2E9C-101B-9397-08002B2CF9AE}" pid="30" name="DM_Version">
    <vt:lpwstr>CURRENT,1.4</vt:lpwstr>
  </property>
  <property fmtid="{D5CDD505-2E9C-101B-9397-08002B2CF9AE}" pid="31" name="DM_Name">
    <vt:lpwstr>Tookad 4182 - En Annexes (clean) - FINAL</vt:lpwstr>
  </property>
  <property fmtid="{D5CDD505-2E9C-101B-9397-08002B2CF9AE}" pid="32" name="DM_Creation_Date">
    <vt:lpwstr>19/09/2017 13:35:54</vt:lpwstr>
  </property>
  <property fmtid="{D5CDD505-2E9C-101B-9397-08002B2CF9AE}" pid="33" name="DM_Modify_Date">
    <vt:lpwstr>19/09/2017 14:46:23</vt:lpwstr>
  </property>
  <property fmtid="{D5CDD505-2E9C-101B-9397-08002B2CF9AE}" pid="34" name="DM_Creator_Name">
    <vt:lpwstr>Kovacs Edith</vt:lpwstr>
  </property>
  <property fmtid="{D5CDD505-2E9C-101B-9397-08002B2CF9AE}" pid="35" name="DM_Modifier_Name">
    <vt:lpwstr>Kovacs Edith</vt:lpwstr>
  </property>
  <property fmtid="{D5CDD505-2E9C-101B-9397-08002B2CF9AE}" pid="36" name="DM_Type">
    <vt:lpwstr>emea_document</vt:lpwstr>
  </property>
  <property fmtid="{D5CDD505-2E9C-101B-9397-08002B2CF9AE}" pid="37" name="DM_DocRefId">
    <vt:lpwstr>EMA/605300/2017</vt:lpwstr>
  </property>
  <property fmtid="{D5CDD505-2E9C-101B-9397-08002B2CF9AE}" pid="38" name="DM_Category">
    <vt:lpwstr>Product Information</vt:lpwstr>
  </property>
  <property fmtid="{D5CDD505-2E9C-101B-9397-08002B2CF9AE}" pid="39" name="DM_Path">
    <vt:lpwstr>/01. Evaluation of Medicines/H-C/S-U/TOOKAD - 004182/03 Evaluation/The Final Opinion</vt:lpwstr>
  </property>
  <property fmtid="{D5CDD505-2E9C-101B-9397-08002B2CF9AE}" pid="40" name="DM_emea_doc_ref_id">
    <vt:lpwstr>EMA/605300/2017</vt:lpwstr>
  </property>
  <property fmtid="{D5CDD505-2E9C-101B-9397-08002B2CF9AE}" pid="41" name="DM_Modifer_Name">
    <vt:lpwstr>Kovacs Edith</vt:lpwstr>
  </property>
  <property fmtid="{D5CDD505-2E9C-101B-9397-08002B2CF9AE}" pid="42" name="DM_Modified_Date">
    <vt:lpwstr>19/09/2017 14:46:23</vt:lpwstr>
  </property>
  <property fmtid="{D5CDD505-2E9C-101B-9397-08002B2CF9AE}" pid="43" name="ContentTypeId">
    <vt:lpwstr>0x010100726F91DD1AE57B44B1BCEB7F1056F5D0</vt:lpwstr>
  </property>
</Properties>
</file>