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8E6C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bookmarkStart w:id="0" w:name="_GoBack"/>
      <w:bookmarkEnd w:id="0"/>
    </w:p>
    <w:p w14:paraId="26E96B8E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3D00093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DB2E703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3552F3E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602062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6B2316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D1EEBBB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646233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BC1333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DD5CCB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E1B9AA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4095436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4F0570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347CFAE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4F7372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B0ABC9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5F0B66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E92824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59DD1F6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28CAC4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9BAC8F6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DBC47AD" w14:textId="77777777" w:rsidR="007C4902" w:rsidRPr="00DE4E81" w:rsidRDefault="007C4902" w:rsidP="00642314">
      <w:pPr>
        <w:jc w:val="center"/>
        <w:rPr>
          <w:b/>
          <w:szCs w:val="22"/>
          <w:lang w:val="cs-CZ"/>
        </w:rPr>
      </w:pPr>
    </w:p>
    <w:p w14:paraId="1B16AE89" w14:textId="77777777" w:rsidR="007C4902" w:rsidRPr="00DE4E81" w:rsidRDefault="007C4902" w:rsidP="00642314">
      <w:pPr>
        <w:jc w:val="center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PŘÍLOHA</w:t>
      </w:r>
      <w:r w:rsidR="00952F37" w:rsidRPr="00DE4E81">
        <w:rPr>
          <w:b/>
          <w:bCs/>
          <w:szCs w:val="22"/>
          <w:bdr w:val="nil"/>
          <w:lang w:val="cs-CZ" w:bidi="cs-CZ"/>
        </w:rPr>
        <w:t> </w:t>
      </w:r>
      <w:r w:rsidRPr="00DE4E81">
        <w:rPr>
          <w:b/>
          <w:bCs/>
          <w:szCs w:val="22"/>
          <w:bdr w:val="nil"/>
          <w:lang w:val="cs-CZ" w:bidi="cs-CZ"/>
        </w:rPr>
        <w:t>I</w:t>
      </w:r>
    </w:p>
    <w:p w14:paraId="50328CD1" w14:textId="77777777" w:rsidR="007C4902" w:rsidRPr="00DE4E81" w:rsidRDefault="007C4902" w:rsidP="00642314">
      <w:pPr>
        <w:jc w:val="center"/>
        <w:rPr>
          <w:szCs w:val="22"/>
          <w:lang w:val="cs-CZ"/>
        </w:rPr>
      </w:pPr>
    </w:p>
    <w:p w14:paraId="3E511FF8" w14:textId="77777777" w:rsidR="007C4902" w:rsidRPr="00DE4E81" w:rsidRDefault="007C4902" w:rsidP="008E1C0F">
      <w:pPr>
        <w:pStyle w:val="TitleA"/>
        <w:outlineLvl w:val="0"/>
        <w:rPr>
          <w:lang w:val="cs-CZ"/>
        </w:rPr>
      </w:pPr>
      <w:r w:rsidRPr="00DE4E81">
        <w:rPr>
          <w:lang w:val="cs-CZ"/>
        </w:rPr>
        <w:t xml:space="preserve">SOUHRN ÚDAJŮ </w:t>
      </w:r>
      <w:r w:rsidR="006841E4" w:rsidRPr="00DE4E81">
        <w:rPr>
          <w:lang w:val="cs-CZ"/>
        </w:rPr>
        <w:t>O </w:t>
      </w:r>
      <w:r w:rsidRPr="00DE4E81">
        <w:rPr>
          <w:lang w:val="cs-CZ"/>
        </w:rPr>
        <w:t>PŘÍPRAVKU</w:t>
      </w:r>
    </w:p>
    <w:p w14:paraId="4944321A" w14:textId="77777777" w:rsidR="007C4902" w:rsidRPr="00DE4E81" w:rsidRDefault="007C4902" w:rsidP="00642314">
      <w:pPr>
        <w:jc w:val="center"/>
        <w:rPr>
          <w:b/>
          <w:szCs w:val="22"/>
          <w:lang w:val="cs-CZ"/>
        </w:rPr>
      </w:pPr>
    </w:p>
    <w:p w14:paraId="7452803C" w14:textId="77AB277B" w:rsidR="007C4902" w:rsidRPr="00DE4E81" w:rsidRDefault="007C4902" w:rsidP="00A66D2C">
      <w:pPr>
        <w:pStyle w:val="HeadingSmPC"/>
        <w:keepNext/>
        <w:spacing w:line="240" w:lineRule="auto"/>
        <w:rPr>
          <w:noProof w:val="0"/>
          <w:lang w:val="cs-CZ"/>
        </w:rPr>
      </w:pPr>
      <w:r w:rsidRPr="00DE4E81">
        <w:rPr>
          <w:bdr w:val="nil"/>
          <w:lang w:val="cs-CZ" w:bidi="cs-CZ"/>
        </w:rPr>
        <w:br w:type="page"/>
      </w:r>
      <w:r w:rsidRPr="00DE4E81">
        <w:rPr>
          <w:bCs/>
          <w:noProof w:val="0"/>
          <w:bdr w:val="nil"/>
          <w:lang w:val="cs-CZ" w:bidi="cs-CZ"/>
        </w:rPr>
        <w:lastRenderedPageBreak/>
        <w:t>1.</w:t>
      </w:r>
      <w:r w:rsidRPr="00DE4E81">
        <w:rPr>
          <w:bCs/>
          <w:noProof w:val="0"/>
          <w:bdr w:val="nil"/>
          <w:lang w:val="cs-CZ" w:bidi="cs-CZ"/>
        </w:rPr>
        <w:tab/>
        <w:t>NÁZEV PŘÍPRAVKU</w:t>
      </w:r>
    </w:p>
    <w:p w14:paraId="1C0E7C47" w14:textId="77777777" w:rsidR="007C4902" w:rsidRPr="00DE4E81" w:rsidRDefault="007C4902" w:rsidP="00A66D2C">
      <w:pPr>
        <w:keepNext/>
        <w:spacing w:line="240" w:lineRule="auto"/>
        <w:rPr>
          <w:iCs/>
          <w:szCs w:val="22"/>
          <w:lang w:val="cs-CZ"/>
        </w:rPr>
      </w:pPr>
    </w:p>
    <w:p w14:paraId="72C27AA5" w14:textId="77777777" w:rsidR="007C4902" w:rsidRPr="00DE4E81" w:rsidRDefault="00693733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ALPROLIX</w:t>
      </w:r>
      <w:r w:rsidR="007C4902" w:rsidRPr="00DE4E81">
        <w:rPr>
          <w:szCs w:val="22"/>
          <w:bdr w:val="nil"/>
          <w:lang w:val="cs-CZ" w:bidi="cs-CZ"/>
        </w:rPr>
        <w:t xml:space="preserve"> 250 IU prášek </w:t>
      </w:r>
      <w:r w:rsidR="005267BB" w:rsidRPr="00DE4E81">
        <w:rPr>
          <w:szCs w:val="22"/>
          <w:bdr w:val="nil"/>
          <w:lang w:val="cs-CZ" w:bidi="cs-CZ"/>
        </w:rPr>
        <w:t>a </w:t>
      </w:r>
      <w:r w:rsidR="007C4902" w:rsidRPr="00DE4E81">
        <w:rPr>
          <w:szCs w:val="22"/>
          <w:bdr w:val="nil"/>
          <w:lang w:val="cs-CZ" w:bidi="cs-CZ"/>
        </w:rPr>
        <w:t>rozpouštědlo pro injekční roztok</w:t>
      </w:r>
    </w:p>
    <w:p w14:paraId="29E7F764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30A7D16" w14:textId="77777777" w:rsidR="007C4902" w:rsidRPr="00DE4E81" w:rsidRDefault="00693733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ALPROLIX</w:t>
      </w:r>
      <w:r w:rsidR="007C4902" w:rsidRPr="00DE4E81">
        <w:rPr>
          <w:szCs w:val="22"/>
          <w:bdr w:val="nil"/>
          <w:lang w:val="cs-CZ" w:bidi="cs-CZ"/>
        </w:rPr>
        <w:t xml:space="preserve"> 500 IU prášek </w:t>
      </w:r>
      <w:r w:rsidR="005267BB" w:rsidRPr="00DE4E81">
        <w:rPr>
          <w:szCs w:val="22"/>
          <w:bdr w:val="nil"/>
          <w:lang w:val="cs-CZ" w:bidi="cs-CZ"/>
        </w:rPr>
        <w:t>a </w:t>
      </w:r>
      <w:r w:rsidR="007C4902" w:rsidRPr="00DE4E81">
        <w:rPr>
          <w:szCs w:val="22"/>
          <w:bdr w:val="nil"/>
          <w:lang w:val="cs-CZ" w:bidi="cs-CZ"/>
        </w:rPr>
        <w:t>rozpouštědlo pro injekční roztok</w:t>
      </w:r>
    </w:p>
    <w:p w14:paraId="046D92F5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AAB6BEF" w14:textId="77777777" w:rsidR="007C4902" w:rsidRPr="00DE4E81" w:rsidRDefault="00693733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ALPROLIX</w:t>
      </w:r>
      <w:r w:rsidR="007C4902" w:rsidRPr="00DE4E81">
        <w:rPr>
          <w:szCs w:val="22"/>
          <w:bdr w:val="nil"/>
          <w:lang w:val="cs-CZ" w:bidi="cs-CZ"/>
        </w:rPr>
        <w:t xml:space="preserve"> 1000 IU prášek </w:t>
      </w:r>
      <w:r w:rsidR="005267BB" w:rsidRPr="00DE4E81">
        <w:rPr>
          <w:szCs w:val="22"/>
          <w:bdr w:val="nil"/>
          <w:lang w:val="cs-CZ" w:bidi="cs-CZ"/>
        </w:rPr>
        <w:t>a </w:t>
      </w:r>
      <w:r w:rsidR="007C4902" w:rsidRPr="00DE4E81">
        <w:rPr>
          <w:szCs w:val="22"/>
          <w:bdr w:val="nil"/>
          <w:lang w:val="cs-CZ" w:bidi="cs-CZ"/>
        </w:rPr>
        <w:t>rozpouštědlo pro injekční roztok</w:t>
      </w:r>
    </w:p>
    <w:p w14:paraId="1D58B31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EDBA8E9" w14:textId="77777777" w:rsidR="007C4902" w:rsidRPr="00DE4E81" w:rsidRDefault="00693733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ALPROLIX</w:t>
      </w:r>
      <w:r w:rsidR="007C4902" w:rsidRPr="00DE4E81">
        <w:rPr>
          <w:szCs w:val="22"/>
          <w:bdr w:val="nil"/>
          <w:lang w:val="cs-CZ" w:bidi="cs-CZ"/>
        </w:rPr>
        <w:t xml:space="preserve"> 2000 IU prášek </w:t>
      </w:r>
      <w:r w:rsidR="005267BB" w:rsidRPr="00DE4E81">
        <w:rPr>
          <w:szCs w:val="22"/>
          <w:bdr w:val="nil"/>
          <w:lang w:val="cs-CZ" w:bidi="cs-CZ"/>
        </w:rPr>
        <w:t>a </w:t>
      </w:r>
      <w:r w:rsidR="007C4902" w:rsidRPr="00DE4E81">
        <w:rPr>
          <w:szCs w:val="22"/>
          <w:bdr w:val="nil"/>
          <w:lang w:val="cs-CZ" w:bidi="cs-CZ"/>
        </w:rPr>
        <w:t>rozpouštědlo pro injekční roztok</w:t>
      </w:r>
    </w:p>
    <w:p w14:paraId="7BEBE2E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36BFC34" w14:textId="77777777" w:rsidR="007C4902" w:rsidRPr="00DE4E81" w:rsidRDefault="00693733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ALPROLIX</w:t>
      </w:r>
      <w:r w:rsidR="007C4902" w:rsidRPr="00DE4E81">
        <w:rPr>
          <w:szCs w:val="22"/>
          <w:bdr w:val="nil"/>
          <w:lang w:val="cs-CZ" w:bidi="cs-CZ"/>
        </w:rPr>
        <w:t xml:space="preserve"> 3000 IU prášek </w:t>
      </w:r>
      <w:r w:rsidR="005267BB" w:rsidRPr="00DE4E81">
        <w:rPr>
          <w:szCs w:val="22"/>
          <w:bdr w:val="nil"/>
          <w:lang w:val="cs-CZ" w:bidi="cs-CZ"/>
        </w:rPr>
        <w:t>a </w:t>
      </w:r>
      <w:r w:rsidR="007C4902" w:rsidRPr="00DE4E81">
        <w:rPr>
          <w:szCs w:val="22"/>
          <w:bdr w:val="nil"/>
          <w:lang w:val="cs-CZ" w:bidi="cs-CZ"/>
        </w:rPr>
        <w:t>rozpouštědlo pro injekční roztok</w:t>
      </w:r>
    </w:p>
    <w:p w14:paraId="00B7135D" w14:textId="77777777" w:rsidR="007C4902" w:rsidRPr="00DE4E81" w:rsidRDefault="007C4902" w:rsidP="00A66D2C">
      <w:pPr>
        <w:spacing w:line="240" w:lineRule="auto"/>
        <w:rPr>
          <w:iCs/>
          <w:szCs w:val="22"/>
          <w:lang w:val="cs-CZ"/>
        </w:rPr>
      </w:pPr>
    </w:p>
    <w:p w14:paraId="0A6E7A4E" w14:textId="77777777" w:rsidR="007C4902" w:rsidRPr="00DE4E81" w:rsidRDefault="007C4902" w:rsidP="00A66D2C">
      <w:pPr>
        <w:spacing w:line="240" w:lineRule="auto"/>
        <w:rPr>
          <w:iCs/>
          <w:szCs w:val="22"/>
          <w:lang w:val="cs-CZ"/>
        </w:rPr>
      </w:pPr>
    </w:p>
    <w:p w14:paraId="4B56B98F" w14:textId="77777777" w:rsidR="007C4902" w:rsidRPr="00DE4E81" w:rsidRDefault="007C4902" w:rsidP="00A66D2C">
      <w:pPr>
        <w:keepNext/>
        <w:suppressAutoHyphens/>
        <w:spacing w:line="240" w:lineRule="auto"/>
        <w:ind w:left="567" w:hanging="567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2.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KVALITATIVNÍ </w:t>
      </w:r>
      <w:r w:rsidR="00CD3474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KVANTITATIVNÍ SLOŽENÍ</w:t>
      </w:r>
    </w:p>
    <w:p w14:paraId="59198345" w14:textId="77777777" w:rsidR="007C4902" w:rsidRPr="00DE4E81" w:rsidRDefault="007C4902" w:rsidP="00A66D2C">
      <w:pPr>
        <w:keepNext/>
        <w:spacing w:line="240" w:lineRule="auto"/>
        <w:rPr>
          <w:iCs/>
          <w:szCs w:val="22"/>
          <w:lang w:val="cs-CZ"/>
        </w:rPr>
      </w:pPr>
    </w:p>
    <w:p w14:paraId="42CDC7D5" w14:textId="77777777" w:rsidR="009F6010" w:rsidRPr="00DE4E81" w:rsidRDefault="00092C99" w:rsidP="00A66D2C">
      <w:pPr>
        <w:keepNext/>
        <w:keepLines/>
        <w:spacing w:line="240" w:lineRule="auto"/>
        <w:rPr>
          <w:szCs w:val="22"/>
          <w:u w:val="single"/>
          <w:bdr w:val="nil"/>
          <w:lang w:val="cs-CZ" w:bidi="cs-CZ"/>
        </w:rPr>
      </w:pPr>
      <w:r w:rsidRPr="00DE4E81">
        <w:rPr>
          <w:szCs w:val="22"/>
          <w:u w:val="single"/>
          <w:bdr w:val="nil"/>
          <w:lang w:val="cs-CZ" w:bidi="cs-CZ"/>
        </w:rPr>
        <w:t>ALPROLIX</w:t>
      </w:r>
      <w:r w:rsidR="009F6010" w:rsidRPr="00DE4E81">
        <w:rPr>
          <w:szCs w:val="22"/>
          <w:u w:val="single"/>
          <w:bdr w:val="nil"/>
          <w:lang w:val="cs-CZ" w:bidi="cs-CZ"/>
        </w:rPr>
        <w:t xml:space="preserve"> 250 IU prášek a</w:t>
      </w:r>
      <w:r w:rsidR="00B628DD" w:rsidRPr="00DE4E81">
        <w:rPr>
          <w:szCs w:val="22"/>
          <w:u w:val="single"/>
          <w:bdr w:val="nil"/>
          <w:lang w:val="cs-CZ" w:bidi="cs-CZ"/>
        </w:rPr>
        <w:t> </w:t>
      </w:r>
      <w:r w:rsidR="009F6010" w:rsidRPr="00DE4E81">
        <w:rPr>
          <w:szCs w:val="22"/>
          <w:u w:val="single"/>
          <w:bdr w:val="nil"/>
          <w:lang w:val="cs-CZ" w:bidi="cs-CZ"/>
        </w:rPr>
        <w:t>rozpouštědlo pro injekční roztok</w:t>
      </w:r>
    </w:p>
    <w:p w14:paraId="7F119C34" w14:textId="38DBC7E5" w:rsidR="0046170B" w:rsidRPr="00DE4E81" w:rsidRDefault="007C4902" w:rsidP="00A66D2C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 xml:space="preserve">Jedna injekční lahvička obsahuje nominálně </w:t>
      </w:r>
      <w:r w:rsidR="00F24A74" w:rsidRPr="00DE4E81">
        <w:rPr>
          <w:szCs w:val="22"/>
          <w:bdr w:val="nil"/>
          <w:lang w:val="cs-CZ" w:bidi="cs-CZ"/>
        </w:rPr>
        <w:t>250 IU</w:t>
      </w:r>
      <w:r w:rsidR="00DB2E14" w:rsidRPr="00DE4E81">
        <w:rPr>
          <w:szCs w:val="22"/>
          <w:bdr w:val="nil"/>
          <w:lang w:val="cs-CZ" w:bidi="cs-CZ"/>
        </w:rPr>
        <w:t xml:space="preserve"> lidského koagulačního faktoru IX (</w:t>
      </w:r>
      <w:proofErr w:type="spellStart"/>
      <w:r w:rsidR="00DB2E14" w:rsidRPr="00DE4E81">
        <w:rPr>
          <w:szCs w:val="22"/>
          <w:bdr w:val="nil"/>
          <w:lang w:val="cs-CZ" w:bidi="cs-CZ"/>
        </w:rPr>
        <w:t>rDNA</w:t>
      </w:r>
      <w:proofErr w:type="spellEnd"/>
      <w:r w:rsidR="00DB2E14" w:rsidRPr="00DE4E81">
        <w:rPr>
          <w:szCs w:val="22"/>
          <w:bdr w:val="nil"/>
          <w:lang w:val="cs-CZ" w:bidi="cs-CZ"/>
        </w:rPr>
        <w:t xml:space="preserve">), </w:t>
      </w:r>
      <w:proofErr w:type="spellStart"/>
      <w:r w:rsidR="00DB2E14" w:rsidRPr="00DE4E81">
        <w:rPr>
          <w:szCs w:val="22"/>
          <w:bdr w:val="nil"/>
          <w:lang w:val="cs-CZ" w:bidi="cs-CZ"/>
        </w:rPr>
        <w:t>eftrenonacogum</w:t>
      </w:r>
      <w:proofErr w:type="spellEnd"/>
      <w:r w:rsidR="00DB2E14" w:rsidRPr="00DE4E81">
        <w:rPr>
          <w:szCs w:val="22"/>
          <w:bdr w:val="nil"/>
          <w:lang w:val="cs-CZ" w:bidi="cs-CZ"/>
        </w:rPr>
        <w:t xml:space="preserve"> alfa</w:t>
      </w:r>
      <w:r w:rsidRPr="00DE4E81">
        <w:rPr>
          <w:szCs w:val="22"/>
          <w:bdr w:val="nil"/>
          <w:lang w:val="cs-CZ" w:bidi="cs-CZ"/>
        </w:rPr>
        <w:t>.</w:t>
      </w:r>
    </w:p>
    <w:p w14:paraId="6B780115" w14:textId="72048FBE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Po rekonstituci obsahuje </w:t>
      </w:r>
      <w:r w:rsidR="00DB2E14" w:rsidRPr="00DE4E81">
        <w:rPr>
          <w:szCs w:val="22"/>
          <w:bdr w:val="nil"/>
          <w:lang w:val="cs-CZ" w:bidi="cs-CZ"/>
        </w:rPr>
        <w:t>přípravek ALPROLIX</w:t>
      </w:r>
      <w:r w:rsidRPr="00DE4E81">
        <w:rPr>
          <w:szCs w:val="22"/>
          <w:bdr w:val="nil"/>
          <w:lang w:val="cs-CZ" w:bidi="cs-CZ"/>
        </w:rPr>
        <w:t xml:space="preserve"> přibližně </w:t>
      </w:r>
      <w:r w:rsidR="00DB2E14" w:rsidRPr="00DE4E81">
        <w:rPr>
          <w:szCs w:val="22"/>
          <w:bdr w:val="nil"/>
          <w:lang w:val="cs-CZ" w:bidi="cs-CZ"/>
        </w:rPr>
        <w:t>250 IU (50 IU/ml) lidského koagulačního faktoru IX (</w:t>
      </w:r>
      <w:proofErr w:type="spellStart"/>
      <w:r w:rsidR="00DB2E14" w:rsidRPr="00DE4E81">
        <w:rPr>
          <w:szCs w:val="22"/>
          <w:bdr w:val="nil"/>
          <w:lang w:val="cs-CZ" w:bidi="cs-CZ"/>
        </w:rPr>
        <w:t>rDNA</w:t>
      </w:r>
      <w:proofErr w:type="spellEnd"/>
      <w:r w:rsidR="00DB2E14" w:rsidRPr="00DE4E81">
        <w:rPr>
          <w:szCs w:val="22"/>
          <w:bdr w:val="nil"/>
          <w:lang w:val="cs-CZ" w:bidi="cs-CZ"/>
        </w:rPr>
        <w:t xml:space="preserve">), </w:t>
      </w:r>
      <w:proofErr w:type="spellStart"/>
      <w:r w:rsidR="006F13E9" w:rsidRPr="00DE4E81">
        <w:rPr>
          <w:szCs w:val="22"/>
          <w:bdr w:val="nil"/>
          <w:lang w:val="cs-CZ" w:bidi="cs-CZ"/>
        </w:rPr>
        <w:t>eftrenonacogum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alfa.</w:t>
      </w:r>
    </w:p>
    <w:p w14:paraId="75CE6023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94B12EF" w14:textId="77777777" w:rsidR="009F6010" w:rsidRPr="00DE4E81" w:rsidRDefault="00693733" w:rsidP="00A66D2C">
      <w:pPr>
        <w:keepNext/>
        <w:keepLines/>
        <w:spacing w:line="240" w:lineRule="auto"/>
        <w:rPr>
          <w:szCs w:val="22"/>
          <w:u w:val="single"/>
          <w:bdr w:val="nil"/>
          <w:lang w:val="cs-CZ" w:bidi="cs-CZ"/>
        </w:rPr>
      </w:pPr>
      <w:r w:rsidRPr="00DE4E81">
        <w:rPr>
          <w:szCs w:val="22"/>
          <w:u w:val="single"/>
          <w:bdr w:val="nil"/>
          <w:lang w:val="cs-CZ" w:bidi="cs-CZ"/>
        </w:rPr>
        <w:t>ALPROLIX</w:t>
      </w:r>
      <w:r w:rsidR="009F6010" w:rsidRPr="00DE4E81">
        <w:rPr>
          <w:szCs w:val="22"/>
          <w:u w:val="single"/>
          <w:bdr w:val="nil"/>
          <w:lang w:val="cs-CZ" w:bidi="cs-CZ"/>
        </w:rPr>
        <w:t xml:space="preserve"> 500 IU prášek a rozpouštědlo pro injekční roztok</w:t>
      </w:r>
    </w:p>
    <w:p w14:paraId="6CFC30A9" w14:textId="378276DB" w:rsidR="0046170B" w:rsidRPr="00DE4E81" w:rsidRDefault="007C4902" w:rsidP="00A66D2C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 xml:space="preserve">Jedna injekční lahvička obsahuje nominálně </w:t>
      </w:r>
      <w:r w:rsidR="00F24A74" w:rsidRPr="00DE4E81">
        <w:rPr>
          <w:szCs w:val="22"/>
          <w:bdr w:val="nil"/>
          <w:lang w:val="cs-CZ" w:bidi="cs-CZ"/>
        </w:rPr>
        <w:t>500 IU</w:t>
      </w:r>
      <w:r w:rsidR="00DB2E14" w:rsidRPr="00DE4E81">
        <w:rPr>
          <w:szCs w:val="22"/>
          <w:bdr w:val="nil"/>
          <w:lang w:val="cs-CZ" w:bidi="cs-CZ"/>
        </w:rPr>
        <w:t xml:space="preserve"> lidského koagulačního faktoru IX (</w:t>
      </w:r>
      <w:proofErr w:type="spellStart"/>
      <w:r w:rsidR="00DB2E14" w:rsidRPr="00DE4E81">
        <w:rPr>
          <w:szCs w:val="22"/>
          <w:bdr w:val="nil"/>
          <w:lang w:val="cs-CZ" w:bidi="cs-CZ"/>
        </w:rPr>
        <w:t>rDNA</w:t>
      </w:r>
      <w:proofErr w:type="spellEnd"/>
      <w:r w:rsidR="00DB2E14" w:rsidRPr="00DE4E81">
        <w:rPr>
          <w:szCs w:val="22"/>
          <w:bdr w:val="nil"/>
          <w:lang w:val="cs-CZ" w:bidi="cs-CZ"/>
        </w:rPr>
        <w:t xml:space="preserve">), </w:t>
      </w:r>
      <w:proofErr w:type="spellStart"/>
      <w:r w:rsidR="00DB2E14" w:rsidRPr="00DE4E81">
        <w:rPr>
          <w:szCs w:val="22"/>
          <w:bdr w:val="nil"/>
          <w:lang w:val="cs-CZ" w:bidi="cs-CZ"/>
        </w:rPr>
        <w:t>eftrenonacogum</w:t>
      </w:r>
      <w:proofErr w:type="spellEnd"/>
      <w:r w:rsidR="00DB2E14" w:rsidRPr="00DE4E81">
        <w:rPr>
          <w:szCs w:val="22"/>
          <w:bdr w:val="nil"/>
          <w:lang w:val="cs-CZ" w:bidi="cs-CZ"/>
        </w:rPr>
        <w:t xml:space="preserve"> alfa</w:t>
      </w:r>
      <w:r w:rsidRPr="00DE4E81">
        <w:rPr>
          <w:szCs w:val="22"/>
          <w:bdr w:val="nil"/>
          <w:lang w:val="cs-CZ" w:bidi="cs-CZ"/>
        </w:rPr>
        <w:t>.</w:t>
      </w:r>
    </w:p>
    <w:p w14:paraId="202203D0" w14:textId="79DB37C0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Po rekonstituci obsahuje </w:t>
      </w:r>
      <w:r w:rsidR="00DB2E14" w:rsidRPr="00DE4E81">
        <w:rPr>
          <w:szCs w:val="22"/>
          <w:bdr w:val="nil"/>
          <w:lang w:val="cs-CZ" w:bidi="cs-CZ"/>
        </w:rPr>
        <w:t>přípravek ALPROLIX</w:t>
      </w:r>
      <w:r w:rsidRPr="00DE4E81">
        <w:rPr>
          <w:szCs w:val="22"/>
          <w:bdr w:val="nil"/>
          <w:lang w:val="cs-CZ" w:bidi="cs-CZ"/>
        </w:rPr>
        <w:t xml:space="preserve"> přibližně </w:t>
      </w:r>
      <w:r w:rsidR="00DB2E14" w:rsidRPr="00DE4E81">
        <w:rPr>
          <w:szCs w:val="22"/>
          <w:bdr w:val="nil"/>
          <w:lang w:val="cs-CZ" w:bidi="cs-CZ"/>
        </w:rPr>
        <w:t>500 IU (100 IU/ml) lidského k</w:t>
      </w:r>
      <w:r w:rsidR="006F55AF" w:rsidRPr="00DE4E81">
        <w:rPr>
          <w:szCs w:val="22"/>
          <w:bdr w:val="nil"/>
          <w:lang w:val="cs-CZ" w:bidi="cs-CZ"/>
        </w:rPr>
        <w:t>oa</w:t>
      </w:r>
      <w:r w:rsidR="00DB2E14" w:rsidRPr="00DE4E81">
        <w:rPr>
          <w:szCs w:val="22"/>
          <w:bdr w:val="nil"/>
          <w:lang w:val="cs-CZ" w:bidi="cs-CZ"/>
        </w:rPr>
        <w:t>gulačního faktoru IX (</w:t>
      </w:r>
      <w:proofErr w:type="spellStart"/>
      <w:r w:rsidR="00DB2E14" w:rsidRPr="00DE4E81">
        <w:rPr>
          <w:szCs w:val="22"/>
          <w:bdr w:val="nil"/>
          <w:lang w:val="cs-CZ" w:bidi="cs-CZ"/>
        </w:rPr>
        <w:t>rDNA</w:t>
      </w:r>
      <w:proofErr w:type="spellEnd"/>
      <w:r w:rsidR="00DB2E14" w:rsidRPr="00DE4E81">
        <w:rPr>
          <w:szCs w:val="22"/>
          <w:bdr w:val="nil"/>
          <w:lang w:val="cs-CZ" w:bidi="cs-CZ"/>
        </w:rPr>
        <w:t xml:space="preserve">), </w:t>
      </w:r>
      <w:proofErr w:type="spellStart"/>
      <w:r w:rsidR="006F13E9" w:rsidRPr="00DE4E81">
        <w:rPr>
          <w:szCs w:val="22"/>
          <w:bdr w:val="nil"/>
          <w:lang w:val="cs-CZ" w:bidi="cs-CZ"/>
        </w:rPr>
        <w:t>eftrenonacogum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alfa.</w:t>
      </w:r>
    </w:p>
    <w:p w14:paraId="53F903C0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311B7A4" w14:textId="77777777" w:rsidR="009F6010" w:rsidRPr="00DE4E81" w:rsidRDefault="00693733" w:rsidP="00A66D2C">
      <w:pPr>
        <w:keepNext/>
        <w:keepLines/>
        <w:spacing w:line="240" w:lineRule="auto"/>
        <w:rPr>
          <w:szCs w:val="22"/>
          <w:u w:val="single"/>
          <w:bdr w:val="nil"/>
          <w:lang w:val="cs-CZ" w:bidi="cs-CZ"/>
        </w:rPr>
      </w:pPr>
      <w:r w:rsidRPr="00DE4E81">
        <w:rPr>
          <w:szCs w:val="22"/>
          <w:u w:val="single"/>
          <w:bdr w:val="nil"/>
          <w:lang w:val="cs-CZ" w:bidi="cs-CZ"/>
        </w:rPr>
        <w:t>ALPROLIX</w:t>
      </w:r>
      <w:r w:rsidR="009F6010" w:rsidRPr="00DE4E81">
        <w:rPr>
          <w:szCs w:val="22"/>
          <w:u w:val="single"/>
          <w:bdr w:val="nil"/>
          <w:lang w:val="cs-CZ" w:bidi="cs-CZ"/>
        </w:rPr>
        <w:t xml:space="preserve"> 1000 IU prášek a rozpouštědlo pro injekční roztok</w:t>
      </w:r>
    </w:p>
    <w:p w14:paraId="2B117996" w14:textId="12338226" w:rsidR="0046170B" w:rsidRPr="00DE4E81" w:rsidRDefault="007C4902" w:rsidP="00A66D2C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 xml:space="preserve">Jedna injekční lahvička obsahuje nominálně </w:t>
      </w:r>
      <w:r w:rsidR="00F24A74" w:rsidRPr="00DE4E81">
        <w:rPr>
          <w:szCs w:val="22"/>
          <w:bdr w:val="nil"/>
          <w:lang w:val="cs-CZ" w:bidi="cs-CZ"/>
        </w:rPr>
        <w:t>1 000 IU</w:t>
      </w:r>
      <w:r w:rsidR="00DB2E14" w:rsidRPr="00DE4E81">
        <w:rPr>
          <w:szCs w:val="22"/>
          <w:bdr w:val="nil"/>
          <w:lang w:val="cs-CZ" w:bidi="cs-CZ"/>
        </w:rPr>
        <w:t xml:space="preserve"> lidského koagulačního faktoru IX (</w:t>
      </w:r>
      <w:proofErr w:type="spellStart"/>
      <w:r w:rsidR="00DB2E14" w:rsidRPr="00DE4E81">
        <w:rPr>
          <w:szCs w:val="22"/>
          <w:bdr w:val="nil"/>
          <w:lang w:val="cs-CZ" w:bidi="cs-CZ"/>
        </w:rPr>
        <w:t>rDNA</w:t>
      </w:r>
      <w:proofErr w:type="spellEnd"/>
      <w:r w:rsidR="00DB2E14" w:rsidRPr="00DE4E81">
        <w:rPr>
          <w:szCs w:val="22"/>
          <w:bdr w:val="nil"/>
          <w:lang w:val="cs-CZ" w:bidi="cs-CZ"/>
        </w:rPr>
        <w:t xml:space="preserve">), </w:t>
      </w:r>
      <w:proofErr w:type="spellStart"/>
      <w:r w:rsidR="00DB2E14" w:rsidRPr="00DE4E81">
        <w:rPr>
          <w:szCs w:val="22"/>
          <w:bdr w:val="nil"/>
          <w:lang w:val="cs-CZ" w:bidi="cs-CZ"/>
        </w:rPr>
        <w:t>eftrenonacogum</w:t>
      </w:r>
      <w:proofErr w:type="spellEnd"/>
      <w:r w:rsidR="00DB2E14" w:rsidRPr="00DE4E81">
        <w:rPr>
          <w:szCs w:val="22"/>
          <w:bdr w:val="nil"/>
          <w:lang w:val="cs-CZ" w:bidi="cs-CZ"/>
        </w:rPr>
        <w:t xml:space="preserve"> alfa</w:t>
      </w:r>
      <w:r w:rsidRPr="00DE4E81">
        <w:rPr>
          <w:szCs w:val="22"/>
          <w:bdr w:val="nil"/>
          <w:lang w:val="cs-CZ" w:bidi="cs-CZ"/>
        </w:rPr>
        <w:t>.</w:t>
      </w:r>
    </w:p>
    <w:p w14:paraId="29BECEB8" w14:textId="7F5B08CC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Po rekonstituci obsahuje </w:t>
      </w:r>
      <w:r w:rsidR="00DB2E14" w:rsidRPr="00DE4E81">
        <w:rPr>
          <w:szCs w:val="22"/>
          <w:bdr w:val="nil"/>
          <w:lang w:val="cs-CZ" w:bidi="cs-CZ"/>
        </w:rPr>
        <w:t>přípravek ALPROLIX</w:t>
      </w:r>
      <w:r w:rsidRPr="00DE4E81">
        <w:rPr>
          <w:szCs w:val="22"/>
          <w:bdr w:val="nil"/>
          <w:lang w:val="cs-CZ" w:bidi="cs-CZ"/>
        </w:rPr>
        <w:t xml:space="preserve"> přibližně </w:t>
      </w:r>
      <w:r w:rsidR="00DB2E14" w:rsidRPr="00DE4E81">
        <w:rPr>
          <w:szCs w:val="22"/>
          <w:bdr w:val="nil"/>
          <w:lang w:val="cs-CZ" w:bidi="cs-CZ"/>
        </w:rPr>
        <w:t>1 000 IU (200 IU/ml) lidského koagulačního faktoru IX (</w:t>
      </w:r>
      <w:proofErr w:type="spellStart"/>
      <w:r w:rsidR="00DB2E14" w:rsidRPr="00DE4E81">
        <w:rPr>
          <w:szCs w:val="22"/>
          <w:bdr w:val="nil"/>
          <w:lang w:val="cs-CZ" w:bidi="cs-CZ"/>
        </w:rPr>
        <w:t>rDNA</w:t>
      </w:r>
      <w:proofErr w:type="spellEnd"/>
      <w:r w:rsidR="00DB2E14" w:rsidRPr="00DE4E81">
        <w:rPr>
          <w:szCs w:val="22"/>
          <w:bdr w:val="nil"/>
          <w:lang w:val="cs-CZ" w:bidi="cs-CZ"/>
        </w:rPr>
        <w:t xml:space="preserve">), </w:t>
      </w:r>
      <w:proofErr w:type="spellStart"/>
      <w:r w:rsidR="006F13E9" w:rsidRPr="00DE4E81">
        <w:rPr>
          <w:szCs w:val="22"/>
          <w:bdr w:val="nil"/>
          <w:lang w:val="cs-CZ" w:bidi="cs-CZ"/>
        </w:rPr>
        <w:t>eftrenonacogum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alfa.</w:t>
      </w:r>
    </w:p>
    <w:p w14:paraId="180D2EE8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CCD2763" w14:textId="77777777" w:rsidR="009F6010" w:rsidRPr="00DE4E81" w:rsidRDefault="00693733" w:rsidP="00A66D2C">
      <w:pPr>
        <w:keepNext/>
        <w:keepLines/>
        <w:spacing w:line="240" w:lineRule="auto"/>
        <w:rPr>
          <w:szCs w:val="22"/>
          <w:u w:val="single"/>
          <w:bdr w:val="nil"/>
          <w:lang w:val="cs-CZ" w:bidi="cs-CZ"/>
        </w:rPr>
      </w:pPr>
      <w:r w:rsidRPr="00DE4E81">
        <w:rPr>
          <w:szCs w:val="22"/>
          <w:u w:val="single"/>
          <w:bdr w:val="nil"/>
          <w:lang w:val="cs-CZ" w:bidi="cs-CZ"/>
        </w:rPr>
        <w:t>ALPROLIX</w:t>
      </w:r>
      <w:r w:rsidR="009F6010" w:rsidRPr="00DE4E81">
        <w:rPr>
          <w:szCs w:val="22"/>
          <w:u w:val="single"/>
          <w:bdr w:val="nil"/>
          <w:lang w:val="cs-CZ" w:bidi="cs-CZ"/>
        </w:rPr>
        <w:t xml:space="preserve"> 2000 IU prášek a rozpouštědlo pro injekční roztok</w:t>
      </w:r>
    </w:p>
    <w:p w14:paraId="68342C29" w14:textId="2472B974" w:rsidR="0046170B" w:rsidRPr="00DE4E81" w:rsidRDefault="007C4902" w:rsidP="00A66D2C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 xml:space="preserve">Jedna injekční lahvička obsahuje nominálně </w:t>
      </w:r>
      <w:r w:rsidR="00F24A74" w:rsidRPr="00DE4E81">
        <w:rPr>
          <w:szCs w:val="22"/>
          <w:bdr w:val="nil"/>
          <w:lang w:val="cs-CZ" w:bidi="cs-CZ"/>
        </w:rPr>
        <w:t>2 000 IU</w:t>
      </w:r>
      <w:r w:rsidR="0046170B" w:rsidRPr="00DE4E81">
        <w:rPr>
          <w:szCs w:val="22"/>
          <w:bdr w:val="nil"/>
          <w:lang w:val="cs-CZ" w:bidi="cs-CZ"/>
        </w:rPr>
        <w:t xml:space="preserve"> lidského koagulačního faktoru IX (</w:t>
      </w:r>
      <w:proofErr w:type="spellStart"/>
      <w:r w:rsidR="0046170B" w:rsidRPr="00DE4E81">
        <w:rPr>
          <w:szCs w:val="22"/>
          <w:bdr w:val="nil"/>
          <w:lang w:val="cs-CZ" w:bidi="cs-CZ"/>
        </w:rPr>
        <w:t>rDNA</w:t>
      </w:r>
      <w:proofErr w:type="spellEnd"/>
      <w:r w:rsidR="0046170B" w:rsidRPr="00DE4E81">
        <w:rPr>
          <w:szCs w:val="22"/>
          <w:bdr w:val="nil"/>
          <w:lang w:val="cs-CZ" w:bidi="cs-CZ"/>
        </w:rPr>
        <w:t xml:space="preserve">), </w:t>
      </w:r>
      <w:proofErr w:type="spellStart"/>
      <w:r w:rsidR="0046170B" w:rsidRPr="00DE4E81">
        <w:rPr>
          <w:szCs w:val="22"/>
          <w:bdr w:val="nil"/>
          <w:lang w:val="cs-CZ" w:bidi="cs-CZ"/>
        </w:rPr>
        <w:t>eftrenonacogum</w:t>
      </w:r>
      <w:proofErr w:type="spellEnd"/>
      <w:r w:rsidR="0046170B" w:rsidRPr="00DE4E81">
        <w:rPr>
          <w:szCs w:val="22"/>
          <w:bdr w:val="nil"/>
          <w:lang w:val="cs-CZ" w:bidi="cs-CZ"/>
        </w:rPr>
        <w:t xml:space="preserve"> alfa</w:t>
      </w:r>
      <w:r w:rsidRPr="00DE4E81">
        <w:rPr>
          <w:szCs w:val="22"/>
          <w:bdr w:val="nil"/>
          <w:lang w:val="cs-CZ" w:bidi="cs-CZ"/>
        </w:rPr>
        <w:t>.</w:t>
      </w:r>
    </w:p>
    <w:p w14:paraId="756CE823" w14:textId="2F9F60BE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Po rekonstituci obsahuje </w:t>
      </w:r>
      <w:r w:rsidR="0046170B" w:rsidRPr="00DE4E81">
        <w:rPr>
          <w:szCs w:val="22"/>
          <w:bdr w:val="nil"/>
          <w:lang w:val="cs-CZ" w:bidi="cs-CZ"/>
        </w:rPr>
        <w:t>přípravek ALPROLIX</w:t>
      </w:r>
      <w:r w:rsidRPr="00DE4E81">
        <w:rPr>
          <w:szCs w:val="22"/>
          <w:bdr w:val="nil"/>
          <w:lang w:val="cs-CZ" w:bidi="cs-CZ"/>
        </w:rPr>
        <w:t xml:space="preserve"> přibližně </w:t>
      </w:r>
      <w:r w:rsidR="0046170B" w:rsidRPr="00DE4E81">
        <w:rPr>
          <w:szCs w:val="22"/>
          <w:bdr w:val="nil"/>
          <w:lang w:val="cs-CZ" w:bidi="cs-CZ"/>
        </w:rPr>
        <w:t>2 000 IU (400 IU/ml) lidského koagulačního faktoru IX (</w:t>
      </w:r>
      <w:proofErr w:type="spellStart"/>
      <w:r w:rsidR="0046170B" w:rsidRPr="00DE4E81">
        <w:rPr>
          <w:szCs w:val="22"/>
          <w:bdr w:val="nil"/>
          <w:lang w:val="cs-CZ" w:bidi="cs-CZ"/>
        </w:rPr>
        <w:t>rDNA</w:t>
      </w:r>
      <w:proofErr w:type="spellEnd"/>
      <w:r w:rsidR="0046170B" w:rsidRPr="00DE4E81">
        <w:rPr>
          <w:szCs w:val="22"/>
          <w:bdr w:val="nil"/>
          <w:lang w:val="cs-CZ" w:bidi="cs-CZ"/>
        </w:rPr>
        <w:t xml:space="preserve">), </w:t>
      </w:r>
      <w:proofErr w:type="spellStart"/>
      <w:r w:rsidR="006F13E9" w:rsidRPr="00DE4E81">
        <w:rPr>
          <w:szCs w:val="22"/>
          <w:bdr w:val="nil"/>
          <w:lang w:val="cs-CZ" w:bidi="cs-CZ"/>
        </w:rPr>
        <w:t>eftrenonacogum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alfa.</w:t>
      </w:r>
    </w:p>
    <w:p w14:paraId="6E128B7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87E0F27" w14:textId="77777777" w:rsidR="009F6010" w:rsidRPr="00DE4E81" w:rsidRDefault="00693733" w:rsidP="00A66D2C">
      <w:pPr>
        <w:keepNext/>
        <w:keepLines/>
        <w:spacing w:line="240" w:lineRule="auto"/>
        <w:rPr>
          <w:szCs w:val="22"/>
          <w:u w:val="single"/>
          <w:bdr w:val="nil"/>
          <w:lang w:val="cs-CZ" w:bidi="cs-CZ"/>
        </w:rPr>
      </w:pPr>
      <w:r w:rsidRPr="00DE4E81">
        <w:rPr>
          <w:szCs w:val="22"/>
          <w:u w:val="single"/>
          <w:bdr w:val="nil"/>
          <w:lang w:val="cs-CZ" w:bidi="cs-CZ"/>
        </w:rPr>
        <w:t>ALPROLIX</w:t>
      </w:r>
      <w:r w:rsidR="009F6010" w:rsidRPr="00DE4E81">
        <w:rPr>
          <w:szCs w:val="22"/>
          <w:u w:val="single"/>
          <w:bdr w:val="nil"/>
          <w:lang w:val="cs-CZ" w:bidi="cs-CZ"/>
        </w:rPr>
        <w:t xml:space="preserve"> 3000 IU prášek a rozpouštědlo pro injekční roztok</w:t>
      </w:r>
    </w:p>
    <w:p w14:paraId="6BE3A2F3" w14:textId="03217559" w:rsidR="0046170B" w:rsidRPr="00DE4E81" w:rsidRDefault="007C4902" w:rsidP="00A66D2C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 xml:space="preserve">Jedna injekční lahvička obsahuje nominálně </w:t>
      </w:r>
      <w:r w:rsidR="00F24A74" w:rsidRPr="00DE4E81">
        <w:rPr>
          <w:szCs w:val="22"/>
          <w:bdr w:val="nil"/>
          <w:lang w:val="cs-CZ" w:bidi="cs-CZ"/>
        </w:rPr>
        <w:t>3 000 IU</w:t>
      </w:r>
      <w:r w:rsidR="0046170B" w:rsidRPr="00DE4E81">
        <w:rPr>
          <w:szCs w:val="22"/>
          <w:bdr w:val="nil"/>
          <w:lang w:val="cs-CZ" w:bidi="cs-CZ"/>
        </w:rPr>
        <w:t xml:space="preserve"> lidského koagulačního faktoru IX (</w:t>
      </w:r>
      <w:proofErr w:type="spellStart"/>
      <w:r w:rsidR="0046170B" w:rsidRPr="00DE4E81">
        <w:rPr>
          <w:szCs w:val="22"/>
          <w:bdr w:val="nil"/>
          <w:lang w:val="cs-CZ" w:bidi="cs-CZ"/>
        </w:rPr>
        <w:t>rDNA</w:t>
      </w:r>
      <w:proofErr w:type="spellEnd"/>
      <w:r w:rsidR="0046170B" w:rsidRPr="00DE4E81">
        <w:rPr>
          <w:szCs w:val="22"/>
          <w:bdr w:val="nil"/>
          <w:lang w:val="cs-CZ" w:bidi="cs-CZ"/>
        </w:rPr>
        <w:t xml:space="preserve">), </w:t>
      </w:r>
      <w:proofErr w:type="spellStart"/>
      <w:r w:rsidR="0046170B" w:rsidRPr="00DE4E81">
        <w:rPr>
          <w:szCs w:val="22"/>
          <w:bdr w:val="nil"/>
          <w:lang w:val="cs-CZ" w:bidi="cs-CZ"/>
        </w:rPr>
        <w:t>eftrenonacogum</w:t>
      </w:r>
      <w:proofErr w:type="spellEnd"/>
      <w:r w:rsidR="0046170B" w:rsidRPr="00DE4E81">
        <w:rPr>
          <w:szCs w:val="22"/>
          <w:bdr w:val="nil"/>
          <w:lang w:val="cs-CZ" w:bidi="cs-CZ"/>
        </w:rPr>
        <w:t xml:space="preserve"> alfa</w:t>
      </w:r>
      <w:r w:rsidRPr="00DE4E81">
        <w:rPr>
          <w:szCs w:val="22"/>
          <w:bdr w:val="nil"/>
          <w:lang w:val="cs-CZ" w:bidi="cs-CZ"/>
        </w:rPr>
        <w:t>.</w:t>
      </w:r>
    </w:p>
    <w:p w14:paraId="771835CA" w14:textId="4A482399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Po rekonstituci obsahuje </w:t>
      </w:r>
      <w:r w:rsidR="0046170B" w:rsidRPr="00DE4E81">
        <w:rPr>
          <w:szCs w:val="22"/>
          <w:bdr w:val="nil"/>
          <w:lang w:val="cs-CZ" w:bidi="cs-CZ"/>
        </w:rPr>
        <w:t>přípravek ALPROLIX</w:t>
      </w:r>
      <w:r w:rsidRPr="00DE4E81">
        <w:rPr>
          <w:szCs w:val="22"/>
          <w:bdr w:val="nil"/>
          <w:lang w:val="cs-CZ" w:bidi="cs-CZ"/>
        </w:rPr>
        <w:t xml:space="preserve"> přibližně </w:t>
      </w:r>
      <w:r w:rsidR="0046170B" w:rsidRPr="00DE4E81">
        <w:rPr>
          <w:szCs w:val="22"/>
          <w:bdr w:val="nil"/>
          <w:lang w:val="cs-CZ" w:bidi="cs-CZ"/>
        </w:rPr>
        <w:t>3 000 IU (600 IU/ml) lidského koagulačního faktoru IX (</w:t>
      </w:r>
      <w:proofErr w:type="spellStart"/>
      <w:r w:rsidR="0046170B" w:rsidRPr="00DE4E81">
        <w:rPr>
          <w:szCs w:val="22"/>
          <w:bdr w:val="nil"/>
          <w:lang w:val="cs-CZ" w:bidi="cs-CZ"/>
        </w:rPr>
        <w:t>rDNA</w:t>
      </w:r>
      <w:proofErr w:type="spellEnd"/>
      <w:r w:rsidR="0046170B" w:rsidRPr="00DE4E81">
        <w:rPr>
          <w:szCs w:val="22"/>
          <w:bdr w:val="nil"/>
          <w:lang w:val="cs-CZ" w:bidi="cs-CZ"/>
        </w:rPr>
        <w:t xml:space="preserve">), </w:t>
      </w:r>
      <w:proofErr w:type="spellStart"/>
      <w:r w:rsidR="006F13E9" w:rsidRPr="00DE4E81">
        <w:rPr>
          <w:szCs w:val="22"/>
          <w:bdr w:val="nil"/>
          <w:lang w:val="cs-CZ" w:bidi="cs-CZ"/>
        </w:rPr>
        <w:t>eftrenonacogum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alfa.</w:t>
      </w:r>
    </w:p>
    <w:p w14:paraId="76D4726D" w14:textId="77777777" w:rsidR="007C4902" w:rsidRPr="00DE4E81" w:rsidRDefault="007C4902" w:rsidP="00A66D2C">
      <w:pPr>
        <w:pStyle w:val="Default"/>
        <w:rPr>
          <w:color w:val="auto"/>
          <w:sz w:val="22"/>
          <w:szCs w:val="22"/>
          <w:lang w:val="cs-CZ"/>
        </w:rPr>
      </w:pPr>
    </w:p>
    <w:p w14:paraId="4F36BD1A" w14:textId="0928CF0D" w:rsidR="007C4902" w:rsidRPr="00DE4E81" w:rsidRDefault="007C4902" w:rsidP="00A66D2C">
      <w:pPr>
        <w:pStyle w:val="Default"/>
        <w:rPr>
          <w:color w:val="auto"/>
          <w:sz w:val="22"/>
          <w:szCs w:val="22"/>
          <w:lang w:val="cs-CZ"/>
        </w:rPr>
      </w:pP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Účinnost (IU) se stanovuje podle Evropského lékopisu </w:t>
      </w:r>
      <w:r w:rsidR="006F13E9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jedno</w:t>
      </w:r>
      <w:r w:rsidR="00F7153A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f</w:t>
      </w:r>
      <w:r w:rsidR="006F13E9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ázovým koagulačním testem</w:t>
      </w: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. Specifická aktivita přípravku </w:t>
      </w:r>
      <w:r w:rsidR="00693733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ALPROLIX</w:t>
      </w: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je </w:t>
      </w:r>
      <w:r w:rsidR="006F13E9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55</w:t>
      </w:r>
      <w:r w:rsidR="00DD2279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noBreakHyphen/>
      </w:r>
      <w:r w:rsidR="006F13E9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84</w:t>
      </w: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 IU/mg proteinu.</w:t>
      </w:r>
    </w:p>
    <w:p w14:paraId="020171E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C7A79A4" w14:textId="77777777" w:rsidR="007C4902" w:rsidRPr="00DE4E81" w:rsidRDefault="00841E90" w:rsidP="00A66D2C">
      <w:pPr>
        <w:spacing w:line="240" w:lineRule="auto"/>
        <w:rPr>
          <w:rFonts w:eastAsia="Calibri"/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Eftrenona</w:t>
      </w:r>
      <w:r w:rsidR="00377D68" w:rsidRPr="00DE4E81">
        <w:rPr>
          <w:szCs w:val="22"/>
          <w:bdr w:val="nil"/>
          <w:lang w:val="cs-CZ" w:bidi="cs-CZ"/>
        </w:rPr>
        <w:t>k</w:t>
      </w:r>
      <w:r w:rsidRPr="00DE4E81">
        <w:rPr>
          <w:szCs w:val="22"/>
          <w:bdr w:val="nil"/>
          <w:lang w:val="cs-CZ" w:bidi="cs-CZ"/>
        </w:rPr>
        <w:t>og</w:t>
      </w:r>
      <w:proofErr w:type="spellEnd"/>
      <w:r w:rsidR="007C4902" w:rsidRPr="00DE4E81">
        <w:rPr>
          <w:szCs w:val="22"/>
          <w:bdr w:val="nil"/>
          <w:lang w:val="cs-CZ" w:bidi="cs-CZ"/>
        </w:rPr>
        <w:t xml:space="preserve"> alfa (rekombinantní </w:t>
      </w:r>
      <w:r w:rsidR="00EF1654" w:rsidRPr="00DE4E81">
        <w:rPr>
          <w:szCs w:val="22"/>
          <w:bdr w:val="nil"/>
          <w:lang w:val="cs-CZ" w:bidi="cs-CZ"/>
        </w:rPr>
        <w:t xml:space="preserve">lidský </w:t>
      </w:r>
      <w:r w:rsidR="007C4902" w:rsidRPr="00DE4E81">
        <w:rPr>
          <w:szCs w:val="22"/>
          <w:bdr w:val="nil"/>
          <w:lang w:val="cs-CZ" w:bidi="cs-CZ"/>
        </w:rPr>
        <w:t>koagulační faktor</w:t>
      </w:r>
      <w:r w:rsidR="00570A6C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IX</w:t>
      </w:r>
      <w:r w:rsidR="007C4902" w:rsidRPr="00DE4E81">
        <w:rPr>
          <w:szCs w:val="22"/>
          <w:bdr w:val="nil"/>
          <w:lang w:val="cs-CZ" w:bidi="cs-CZ"/>
        </w:rPr>
        <w:t xml:space="preserve">, </w:t>
      </w:r>
      <w:proofErr w:type="spellStart"/>
      <w:r w:rsidR="007C4902" w:rsidRPr="00DE4E81">
        <w:rPr>
          <w:szCs w:val="22"/>
          <w:bdr w:val="nil"/>
          <w:lang w:val="cs-CZ" w:bidi="cs-CZ"/>
        </w:rPr>
        <w:t>Fc</w:t>
      </w:r>
      <w:proofErr w:type="spellEnd"/>
      <w:r w:rsidR="007C4902" w:rsidRPr="00DE4E81">
        <w:rPr>
          <w:szCs w:val="22"/>
          <w:bdr w:val="nil"/>
          <w:lang w:val="cs-CZ" w:bidi="cs-CZ"/>
        </w:rPr>
        <w:t xml:space="preserve"> f</w:t>
      </w:r>
      <w:r w:rsidR="00F7153A" w:rsidRPr="00DE4E81">
        <w:rPr>
          <w:szCs w:val="22"/>
          <w:bdr w:val="nil"/>
          <w:lang w:val="cs-CZ" w:bidi="cs-CZ"/>
        </w:rPr>
        <w:t>ú</w:t>
      </w:r>
      <w:r w:rsidR="007C4902" w:rsidRPr="00DE4E81">
        <w:rPr>
          <w:szCs w:val="22"/>
          <w:bdr w:val="nil"/>
          <w:lang w:val="cs-CZ" w:bidi="cs-CZ"/>
        </w:rPr>
        <w:t>zní protein (</w:t>
      </w:r>
      <w:proofErr w:type="spellStart"/>
      <w:r w:rsidRPr="00DE4E81">
        <w:rPr>
          <w:szCs w:val="22"/>
          <w:bdr w:val="nil"/>
          <w:lang w:val="cs-CZ" w:bidi="cs-CZ"/>
        </w:rPr>
        <w:t>rFIXFc</w:t>
      </w:r>
      <w:proofErr w:type="spellEnd"/>
      <w:r w:rsidR="007C4902" w:rsidRPr="00DE4E81">
        <w:rPr>
          <w:szCs w:val="22"/>
          <w:bdr w:val="nil"/>
          <w:lang w:val="cs-CZ" w:bidi="cs-CZ"/>
        </w:rPr>
        <w:t>)</w:t>
      </w:r>
      <w:r w:rsidR="005933FA" w:rsidRPr="00DE4E81">
        <w:rPr>
          <w:szCs w:val="22"/>
          <w:bdr w:val="nil"/>
          <w:lang w:val="cs-CZ" w:bidi="cs-CZ"/>
        </w:rPr>
        <w:t>)</w:t>
      </w:r>
      <w:r w:rsidR="007C4902" w:rsidRPr="00DE4E81">
        <w:rPr>
          <w:szCs w:val="22"/>
          <w:bdr w:val="nil"/>
          <w:lang w:val="cs-CZ" w:bidi="cs-CZ"/>
        </w:rPr>
        <w:t xml:space="preserve"> obsahuje </w:t>
      </w:r>
      <w:r w:rsidRPr="00DE4E81">
        <w:rPr>
          <w:szCs w:val="22"/>
          <w:bdr w:val="nil"/>
          <w:lang w:val="cs-CZ" w:bidi="cs-CZ"/>
        </w:rPr>
        <w:t>867</w:t>
      </w:r>
      <w:r w:rsidR="00DD2279" w:rsidRPr="00DE4E81">
        <w:rPr>
          <w:szCs w:val="22"/>
          <w:bdr w:val="nil"/>
          <w:lang w:val="cs-CZ" w:bidi="cs-CZ"/>
        </w:rPr>
        <w:t> </w:t>
      </w:r>
      <w:r w:rsidR="007C4902" w:rsidRPr="00DE4E81">
        <w:rPr>
          <w:szCs w:val="22"/>
          <w:bdr w:val="nil"/>
          <w:lang w:val="cs-CZ" w:bidi="cs-CZ"/>
        </w:rPr>
        <w:t>aminokyselin</w:t>
      </w:r>
      <w:r w:rsidR="006841E4" w:rsidRPr="00DE4E81">
        <w:rPr>
          <w:szCs w:val="22"/>
          <w:bdr w:val="nil"/>
          <w:lang w:val="cs-CZ" w:bidi="cs-CZ"/>
        </w:rPr>
        <w:t>.</w:t>
      </w:r>
      <w:r w:rsidR="007C4902" w:rsidRPr="00DE4E81">
        <w:rPr>
          <w:szCs w:val="22"/>
          <w:bdr w:val="nil"/>
          <w:lang w:val="cs-CZ" w:bidi="cs-CZ"/>
        </w:rPr>
        <w:t xml:space="preserve"> </w:t>
      </w:r>
      <w:r w:rsidR="00372AB6" w:rsidRPr="00DE4E81">
        <w:rPr>
          <w:szCs w:val="22"/>
          <w:bdr w:val="nil"/>
          <w:lang w:val="cs-CZ" w:bidi="cs-CZ"/>
        </w:rPr>
        <w:t>Je to</w:t>
      </w:r>
      <w:r w:rsidR="00DC0389" w:rsidRPr="00DE4E81">
        <w:rPr>
          <w:szCs w:val="22"/>
          <w:bdr w:val="nil"/>
          <w:lang w:val="cs-CZ" w:bidi="cs-CZ"/>
        </w:rPr>
        <w:t xml:space="preserve"> přípravek</w:t>
      </w:r>
      <w:r w:rsidR="00372AB6" w:rsidRPr="00DE4E81">
        <w:rPr>
          <w:szCs w:val="22"/>
          <w:bdr w:val="nil"/>
          <w:lang w:val="cs-CZ" w:bidi="cs-CZ"/>
        </w:rPr>
        <w:t xml:space="preserve"> faktor</w:t>
      </w:r>
      <w:r w:rsidR="00DC0389" w:rsidRPr="00DE4E81">
        <w:rPr>
          <w:szCs w:val="22"/>
          <w:bdr w:val="nil"/>
          <w:lang w:val="cs-CZ" w:bidi="cs-CZ"/>
        </w:rPr>
        <w:t>u</w:t>
      </w:r>
      <w:r w:rsidR="00A06425" w:rsidRPr="00DE4E81">
        <w:rPr>
          <w:szCs w:val="22"/>
          <w:bdr w:val="nil"/>
          <w:lang w:val="cs-CZ" w:bidi="cs-CZ"/>
        </w:rPr>
        <w:t xml:space="preserve"> o vysoké čistotě</w:t>
      </w:r>
      <w:r w:rsidR="00372AB6" w:rsidRPr="00DE4E81">
        <w:rPr>
          <w:szCs w:val="22"/>
          <w:bdr w:val="nil"/>
          <w:lang w:val="cs-CZ" w:bidi="cs-CZ"/>
        </w:rPr>
        <w:t>, který se v</w:t>
      </w:r>
      <w:r w:rsidR="00680CAA" w:rsidRPr="00DE4E81">
        <w:rPr>
          <w:szCs w:val="22"/>
          <w:bdr w:val="nil"/>
          <w:lang w:val="cs-CZ" w:bidi="cs-CZ"/>
        </w:rPr>
        <w:t xml:space="preserve">yrábí </w:t>
      </w:r>
      <w:r w:rsidR="007C4902" w:rsidRPr="00DE4E81">
        <w:rPr>
          <w:szCs w:val="22"/>
          <w:bdr w:val="nil"/>
          <w:lang w:val="cs-CZ" w:bidi="cs-CZ"/>
        </w:rPr>
        <w:t xml:space="preserve">rekombinantní DNA </w:t>
      </w:r>
      <w:r w:rsidR="007C4902" w:rsidRPr="00DE4E81">
        <w:rPr>
          <w:szCs w:val="22"/>
          <w:bdr w:val="nil"/>
          <w:lang w:val="cs-CZ" w:bidi="cs-CZ"/>
        </w:rPr>
        <w:lastRenderedPageBreak/>
        <w:t xml:space="preserve">technologií </w:t>
      </w:r>
      <w:r w:rsidR="005933FA" w:rsidRPr="00DE4E81">
        <w:rPr>
          <w:szCs w:val="22"/>
          <w:bdr w:val="nil"/>
          <w:lang w:val="cs-CZ" w:bidi="cs-CZ"/>
        </w:rPr>
        <w:t>v </w:t>
      </w:r>
      <w:r w:rsidR="007C4902" w:rsidRPr="00DE4E81">
        <w:rPr>
          <w:szCs w:val="22"/>
          <w:bdr w:val="nil"/>
          <w:lang w:val="cs-CZ" w:bidi="cs-CZ"/>
        </w:rPr>
        <w:t>buněčné linii na humánních embryonálních ledvinách (HEK) bez přídavku jakékoliv bílkoviny lidského či zvířecího původu během kultivace buněk, čištění či konečné úpravy přípravku.</w:t>
      </w:r>
    </w:p>
    <w:p w14:paraId="5199453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0007DFA" w14:textId="7D9BEA34" w:rsidR="00450597" w:rsidRPr="00DE4E81" w:rsidRDefault="007C4902" w:rsidP="00A66D2C">
      <w:pPr>
        <w:keepNext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TimesNewRoman"/>
          <w:szCs w:val="22"/>
          <w:u w:val="single"/>
          <w:bdr w:val="nil"/>
          <w:lang w:val="cs-CZ" w:bidi="cs-CZ"/>
        </w:rPr>
      </w:pPr>
      <w:r w:rsidRPr="00DE4E81">
        <w:rPr>
          <w:rFonts w:eastAsia="TimesNewRoman"/>
          <w:szCs w:val="22"/>
          <w:u w:val="single"/>
          <w:bdr w:val="nil"/>
          <w:lang w:val="cs-CZ" w:bidi="cs-CZ"/>
        </w:rPr>
        <w:t>Pomocná látka se známým účinkem</w:t>
      </w:r>
    </w:p>
    <w:p w14:paraId="2DED9CD0" w14:textId="77777777" w:rsidR="007C4902" w:rsidRPr="00DE4E81" w:rsidRDefault="007C4902" w:rsidP="00A66D2C">
      <w:pPr>
        <w:keepNext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u w:val="single"/>
          <w:lang w:val="cs-CZ"/>
        </w:rPr>
      </w:pPr>
      <w:r w:rsidRPr="00DE4E81">
        <w:rPr>
          <w:szCs w:val="22"/>
          <w:bdr w:val="nil"/>
          <w:lang w:val="cs-CZ" w:bidi="cs-CZ"/>
        </w:rPr>
        <w:t>0,</w:t>
      </w:r>
      <w:r w:rsidR="00841E90" w:rsidRPr="00DE4E81">
        <w:rPr>
          <w:szCs w:val="22"/>
          <w:bdr w:val="nil"/>
          <w:lang w:val="cs-CZ" w:bidi="cs-CZ"/>
        </w:rPr>
        <w:t>3</w:t>
      </w:r>
      <w:r w:rsidRPr="00DE4E81">
        <w:rPr>
          <w:szCs w:val="22"/>
          <w:bdr w:val="nil"/>
          <w:lang w:val="cs-CZ" w:bidi="cs-CZ"/>
        </w:rPr>
        <w:t> mmol (</w:t>
      </w:r>
      <w:r w:rsidR="00841E90" w:rsidRPr="00DE4E81">
        <w:rPr>
          <w:szCs w:val="22"/>
          <w:bdr w:val="nil"/>
          <w:lang w:val="cs-CZ" w:bidi="cs-CZ"/>
        </w:rPr>
        <w:t>6,4 </w:t>
      </w:r>
      <w:r w:rsidRPr="00DE4E81">
        <w:rPr>
          <w:szCs w:val="22"/>
          <w:bdr w:val="nil"/>
          <w:lang w:val="cs-CZ" w:bidi="cs-CZ"/>
        </w:rPr>
        <w:t xml:space="preserve">mg) sodíku </w:t>
      </w:r>
      <w:r w:rsidR="005933FA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>injekční lahvičce.</w:t>
      </w:r>
    </w:p>
    <w:p w14:paraId="0FA5ABDD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61BEE57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Úplný seznam pomocných látek viz bod</w:t>
      </w:r>
      <w:r w:rsidR="000D4999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6.1.</w:t>
      </w:r>
    </w:p>
    <w:p w14:paraId="73752E0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174177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DB5F8F2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3.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LÉKOVÁ </w:t>
      </w:r>
      <w:r w:rsidRPr="00DE4E81">
        <w:rPr>
          <w:rFonts w:eastAsia="Times New Roman Bold"/>
          <w:b/>
          <w:bCs/>
          <w:szCs w:val="22"/>
          <w:bdr w:val="nil"/>
          <w:lang w:val="cs-CZ" w:bidi="cs-CZ"/>
        </w:rPr>
        <w:t>FORMA</w:t>
      </w:r>
    </w:p>
    <w:p w14:paraId="191C09FF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63B84A4F" w14:textId="77777777" w:rsidR="007C4902" w:rsidRPr="00DE4E81" w:rsidRDefault="007C4902" w:rsidP="00A66D2C">
      <w:pPr>
        <w:pStyle w:val="Default"/>
        <w:rPr>
          <w:color w:val="auto"/>
          <w:sz w:val="22"/>
          <w:szCs w:val="22"/>
          <w:lang w:val="cs-CZ"/>
        </w:rPr>
      </w:pP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Prášek </w:t>
      </w:r>
      <w:r w:rsidR="006A4D40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a </w:t>
      </w: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rozpouštědlo pro injekční roztok.</w:t>
      </w:r>
    </w:p>
    <w:p w14:paraId="31B519F5" w14:textId="77777777" w:rsidR="007C4902" w:rsidRPr="00DE4E81" w:rsidRDefault="007C4902" w:rsidP="00A66D2C">
      <w:pPr>
        <w:pStyle w:val="Default"/>
        <w:rPr>
          <w:color w:val="auto"/>
          <w:sz w:val="22"/>
          <w:szCs w:val="22"/>
          <w:lang w:val="cs-CZ"/>
        </w:rPr>
      </w:pP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Prášek: lyofilizovaný, bílý až téměř bílý prášek nebo </w:t>
      </w:r>
      <w:r w:rsidR="001C0F86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koláč </w:t>
      </w:r>
      <w:proofErr w:type="spellStart"/>
      <w:r w:rsidR="001C0F86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lyofilizátu</w:t>
      </w:r>
      <w:proofErr w:type="spellEnd"/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.</w:t>
      </w:r>
    </w:p>
    <w:p w14:paraId="0BB188C6" w14:textId="5909A22C" w:rsidR="007C4902" w:rsidRPr="00DE4E81" w:rsidRDefault="007C4902" w:rsidP="00A66D2C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cs-CZ" w:eastAsia="en-GB"/>
        </w:rPr>
      </w:pPr>
      <w:r w:rsidRPr="00DE4E81">
        <w:rPr>
          <w:szCs w:val="22"/>
          <w:bdr w:val="nil"/>
          <w:lang w:val="cs-CZ" w:bidi="cs-CZ"/>
        </w:rPr>
        <w:t>Rozpouštědlo: čirý</w:t>
      </w:r>
      <w:r w:rsidR="00841E90" w:rsidRPr="00DE4E81">
        <w:rPr>
          <w:szCs w:val="22"/>
          <w:bdr w:val="nil"/>
          <w:lang w:val="cs-CZ" w:bidi="cs-CZ"/>
        </w:rPr>
        <w:t xml:space="preserve"> až</w:t>
      </w:r>
      <w:r w:rsidRPr="00DE4E81">
        <w:rPr>
          <w:szCs w:val="22"/>
          <w:bdr w:val="nil"/>
          <w:lang w:val="cs-CZ" w:bidi="cs-CZ"/>
        </w:rPr>
        <w:t xml:space="preserve"> bezbarvý</w:t>
      </w:r>
      <w:r w:rsidR="00103896" w:rsidRPr="00DE4E81">
        <w:rPr>
          <w:szCs w:val="22"/>
          <w:bdr w:val="nil"/>
          <w:lang w:val="cs-CZ" w:bidi="cs-CZ"/>
        </w:rPr>
        <w:t xml:space="preserve"> roztok</w:t>
      </w:r>
      <w:r w:rsidRPr="00DE4E81">
        <w:rPr>
          <w:szCs w:val="22"/>
          <w:bdr w:val="nil"/>
          <w:lang w:val="cs-CZ" w:bidi="cs-CZ"/>
        </w:rPr>
        <w:t>.</w:t>
      </w:r>
    </w:p>
    <w:p w14:paraId="34D8D35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CC7A3B7" w14:textId="04205202" w:rsidR="00103896" w:rsidRPr="00DE4E81" w:rsidRDefault="00103896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pH: 6,5 až</w:t>
      </w:r>
      <w:r w:rsidR="006F55AF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>7,5</w:t>
      </w:r>
    </w:p>
    <w:p w14:paraId="01E07216" w14:textId="619F4F7E" w:rsidR="00103896" w:rsidRPr="00DE4E81" w:rsidRDefault="00103896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 xml:space="preserve">Osmolalita: 255 až </w:t>
      </w:r>
      <w:r w:rsidRPr="00080269">
        <w:rPr>
          <w:szCs w:val="22"/>
          <w:highlight w:val="yellow"/>
          <w:lang w:val="cs-CZ"/>
        </w:rPr>
        <w:t>345 </w:t>
      </w:r>
      <w:proofErr w:type="spellStart"/>
      <w:r w:rsidRPr="00080269">
        <w:rPr>
          <w:szCs w:val="22"/>
          <w:highlight w:val="yellow"/>
          <w:lang w:val="cs-CZ"/>
        </w:rPr>
        <w:t>m</w:t>
      </w:r>
      <w:r w:rsidR="003109AB" w:rsidRPr="00080269">
        <w:rPr>
          <w:szCs w:val="22"/>
          <w:highlight w:val="yellow"/>
          <w:lang w:val="cs-CZ"/>
        </w:rPr>
        <w:t>o</w:t>
      </w:r>
      <w:r w:rsidRPr="006C5243">
        <w:rPr>
          <w:szCs w:val="22"/>
          <w:highlight w:val="yellow"/>
          <w:lang w:val="cs-CZ"/>
        </w:rPr>
        <w:t>smo</w:t>
      </w:r>
      <w:r w:rsidRPr="00080269">
        <w:rPr>
          <w:szCs w:val="22"/>
          <w:highlight w:val="yellow"/>
          <w:lang w:val="cs-CZ"/>
        </w:rPr>
        <w:t>l</w:t>
      </w:r>
      <w:proofErr w:type="spellEnd"/>
      <w:r w:rsidRPr="006221C3">
        <w:rPr>
          <w:szCs w:val="22"/>
          <w:lang w:val="cs-CZ"/>
        </w:rPr>
        <w:t>/</w:t>
      </w:r>
      <w:r w:rsidRPr="00DE4E81">
        <w:rPr>
          <w:szCs w:val="22"/>
          <w:lang w:val="cs-CZ"/>
        </w:rPr>
        <w:t>kg</w:t>
      </w:r>
    </w:p>
    <w:p w14:paraId="088870AA" w14:textId="77777777" w:rsidR="00103896" w:rsidRPr="00DE4E81" w:rsidRDefault="00103896" w:rsidP="00A66D2C">
      <w:pPr>
        <w:spacing w:line="240" w:lineRule="auto"/>
        <w:rPr>
          <w:szCs w:val="22"/>
          <w:lang w:val="cs-CZ"/>
        </w:rPr>
      </w:pPr>
    </w:p>
    <w:p w14:paraId="7D2FBDE3" w14:textId="77777777" w:rsidR="007C4902" w:rsidRPr="00DE4E81" w:rsidRDefault="007C4902" w:rsidP="00A66D2C">
      <w:pPr>
        <w:suppressAutoHyphens/>
        <w:spacing w:line="240" w:lineRule="auto"/>
        <w:ind w:left="567" w:hanging="567"/>
        <w:rPr>
          <w:b/>
          <w:caps/>
          <w:szCs w:val="22"/>
          <w:lang w:val="cs-CZ"/>
        </w:rPr>
      </w:pPr>
    </w:p>
    <w:p w14:paraId="2B94AA26" w14:textId="77777777" w:rsidR="007C4902" w:rsidRPr="00DE4E81" w:rsidRDefault="007C4902" w:rsidP="00A66D2C">
      <w:pPr>
        <w:keepNext/>
        <w:spacing w:line="240" w:lineRule="auto"/>
        <w:rPr>
          <w:caps/>
          <w:szCs w:val="22"/>
          <w:lang w:val="cs-CZ"/>
        </w:rPr>
      </w:pPr>
      <w:r w:rsidRPr="00DE4E81">
        <w:rPr>
          <w:b/>
          <w:bCs/>
          <w:caps/>
          <w:szCs w:val="22"/>
          <w:bdr w:val="nil"/>
          <w:lang w:val="cs-CZ" w:bidi="cs-CZ"/>
        </w:rPr>
        <w:t>4.</w:t>
      </w:r>
      <w:r w:rsidRPr="00DE4E81">
        <w:rPr>
          <w:b/>
          <w:bCs/>
          <w:caps/>
          <w:szCs w:val="22"/>
          <w:bdr w:val="nil"/>
          <w:lang w:val="cs-CZ" w:bidi="cs-CZ"/>
        </w:rPr>
        <w:tab/>
      </w:r>
      <w:r w:rsidRPr="00DE4E81">
        <w:rPr>
          <w:b/>
          <w:bCs/>
          <w:szCs w:val="22"/>
          <w:bdr w:val="nil"/>
          <w:lang w:val="cs-CZ" w:bidi="cs-CZ"/>
        </w:rPr>
        <w:t>KLINICKÉ</w:t>
      </w:r>
      <w:r w:rsidRPr="00DE4E81">
        <w:rPr>
          <w:rFonts w:eastAsia="Times New Roman Bold"/>
          <w:b/>
          <w:bCs/>
          <w:szCs w:val="22"/>
          <w:bdr w:val="nil"/>
          <w:lang w:val="cs-CZ" w:bidi="cs-CZ"/>
        </w:rPr>
        <w:t xml:space="preserve"> ÚDAJE</w:t>
      </w:r>
    </w:p>
    <w:p w14:paraId="015030E0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7C6FB645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4.1</w:t>
      </w:r>
      <w:r w:rsidRPr="00DE4E81">
        <w:rPr>
          <w:b/>
          <w:bCs/>
          <w:szCs w:val="22"/>
          <w:bdr w:val="nil"/>
          <w:lang w:val="cs-CZ" w:bidi="cs-CZ"/>
        </w:rPr>
        <w:tab/>
        <w:t>Terapeutické indikace</w:t>
      </w:r>
    </w:p>
    <w:p w14:paraId="64B07E69" w14:textId="77777777" w:rsidR="00934D4A" w:rsidRPr="00DE4E81" w:rsidRDefault="00934D4A" w:rsidP="00A66D2C">
      <w:pPr>
        <w:keepNext/>
        <w:spacing w:line="240" w:lineRule="auto"/>
        <w:rPr>
          <w:szCs w:val="22"/>
          <w:lang w:val="cs-CZ"/>
        </w:rPr>
      </w:pPr>
    </w:p>
    <w:p w14:paraId="61EE6593" w14:textId="77777777" w:rsidR="007C4902" w:rsidRPr="00DE4E81" w:rsidRDefault="00934D4A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L</w:t>
      </w:r>
      <w:r w:rsidR="007C4902" w:rsidRPr="00DE4E81">
        <w:rPr>
          <w:szCs w:val="22"/>
          <w:bdr w:val="nil"/>
          <w:lang w:val="cs-CZ" w:bidi="cs-CZ"/>
        </w:rPr>
        <w:t>éčb</w:t>
      </w:r>
      <w:r w:rsidRPr="00DE4E81">
        <w:rPr>
          <w:szCs w:val="22"/>
          <w:bdr w:val="nil"/>
          <w:lang w:val="cs-CZ" w:bidi="cs-CZ"/>
        </w:rPr>
        <w:t xml:space="preserve">a </w:t>
      </w:r>
      <w:r w:rsidR="006A4D40" w:rsidRPr="00DE4E81">
        <w:rPr>
          <w:szCs w:val="22"/>
          <w:bdr w:val="nil"/>
          <w:lang w:val="cs-CZ" w:bidi="cs-CZ"/>
        </w:rPr>
        <w:t>a </w:t>
      </w:r>
      <w:r w:rsidR="007C4902" w:rsidRPr="00DE4E81">
        <w:rPr>
          <w:szCs w:val="22"/>
          <w:bdr w:val="nil"/>
          <w:lang w:val="cs-CZ" w:bidi="cs-CZ"/>
        </w:rPr>
        <w:t>prevenc</w:t>
      </w:r>
      <w:r w:rsidRPr="00DE4E81">
        <w:rPr>
          <w:szCs w:val="22"/>
          <w:bdr w:val="nil"/>
          <w:lang w:val="cs-CZ" w:bidi="cs-CZ"/>
        </w:rPr>
        <w:t>e</w:t>
      </w:r>
      <w:r w:rsidR="007C4902" w:rsidRPr="00DE4E81">
        <w:rPr>
          <w:szCs w:val="22"/>
          <w:bdr w:val="nil"/>
          <w:lang w:val="cs-CZ" w:bidi="cs-CZ"/>
        </w:rPr>
        <w:t xml:space="preserve"> krvácení </w:t>
      </w:r>
      <w:r w:rsidR="006A4D40" w:rsidRPr="00DE4E81">
        <w:rPr>
          <w:szCs w:val="22"/>
          <w:bdr w:val="nil"/>
          <w:lang w:val="cs-CZ" w:bidi="cs-CZ"/>
        </w:rPr>
        <w:t>u </w:t>
      </w:r>
      <w:r w:rsidR="007C4902" w:rsidRPr="00DE4E81">
        <w:rPr>
          <w:szCs w:val="22"/>
          <w:bdr w:val="nil"/>
          <w:lang w:val="cs-CZ" w:bidi="cs-CZ"/>
        </w:rPr>
        <w:t xml:space="preserve">pacientů </w:t>
      </w:r>
      <w:r w:rsidR="006A4D40" w:rsidRPr="00DE4E81">
        <w:rPr>
          <w:szCs w:val="22"/>
          <w:bdr w:val="nil"/>
          <w:lang w:val="cs-CZ" w:bidi="cs-CZ"/>
        </w:rPr>
        <w:t>s</w:t>
      </w:r>
      <w:r w:rsidR="000D4999" w:rsidRPr="00DE4E81">
        <w:rPr>
          <w:szCs w:val="22"/>
          <w:bdr w:val="nil"/>
          <w:lang w:val="cs-CZ" w:bidi="cs-CZ"/>
        </w:rPr>
        <w:t> </w:t>
      </w:r>
      <w:r w:rsidR="007C4902" w:rsidRPr="00DE4E81">
        <w:rPr>
          <w:szCs w:val="22"/>
          <w:bdr w:val="nil"/>
          <w:lang w:val="cs-CZ" w:bidi="cs-CZ"/>
        </w:rPr>
        <w:t>hemofilií</w:t>
      </w:r>
      <w:r w:rsidR="000D4999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B</w:t>
      </w:r>
      <w:r w:rsidR="007C4902" w:rsidRPr="00DE4E81">
        <w:rPr>
          <w:szCs w:val="22"/>
          <w:bdr w:val="nil"/>
          <w:lang w:val="cs-CZ" w:bidi="cs-CZ"/>
        </w:rPr>
        <w:t xml:space="preserve"> (vrozený deficit faktoru</w:t>
      </w:r>
      <w:r w:rsidR="000D4999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="007C4902" w:rsidRPr="00DE4E81">
        <w:rPr>
          <w:szCs w:val="22"/>
          <w:bdr w:val="nil"/>
          <w:lang w:val="cs-CZ" w:bidi="cs-CZ"/>
        </w:rPr>
        <w:t>).</w:t>
      </w:r>
    </w:p>
    <w:p w14:paraId="11BB93AB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41CC3B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lze používat ve všech věkových skupinách.</w:t>
      </w:r>
    </w:p>
    <w:p w14:paraId="3E8E017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8DB7AA9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4.2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Dávkování </w:t>
      </w:r>
      <w:r w:rsidR="006A4D40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způsob podání</w:t>
      </w:r>
    </w:p>
    <w:p w14:paraId="46FDA153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</w:p>
    <w:p w14:paraId="0B22D7A1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Léčba se má </w:t>
      </w:r>
      <w:r w:rsidR="00D7582B" w:rsidRPr="00DE4E81">
        <w:rPr>
          <w:szCs w:val="22"/>
          <w:bdr w:val="nil"/>
          <w:lang w:val="cs-CZ" w:bidi="cs-CZ"/>
        </w:rPr>
        <w:t xml:space="preserve">provádět </w:t>
      </w:r>
      <w:r w:rsidRPr="00DE4E81">
        <w:rPr>
          <w:szCs w:val="22"/>
          <w:bdr w:val="nil"/>
          <w:lang w:val="cs-CZ" w:bidi="cs-CZ"/>
        </w:rPr>
        <w:t xml:space="preserve">pod dohledem lékaře, který má zkušenosti </w:t>
      </w:r>
      <w:r w:rsidR="006A4D40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>léčbou hemofilie.</w:t>
      </w:r>
    </w:p>
    <w:p w14:paraId="52B6F33C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E02BB62" w14:textId="77777777" w:rsidR="0077611D" w:rsidRPr="00DE4E81" w:rsidRDefault="0077611D" w:rsidP="00A66D2C">
      <w:pPr>
        <w:keepNext/>
        <w:spacing w:line="240" w:lineRule="auto"/>
        <w:rPr>
          <w:szCs w:val="22"/>
          <w:u w:val="single"/>
          <w:lang w:val="cs-CZ"/>
        </w:rPr>
      </w:pPr>
      <w:r w:rsidRPr="00DE4E81">
        <w:rPr>
          <w:iCs/>
          <w:szCs w:val="22"/>
          <w:u w:val="single"/>
          <w:bdr w:val="nil"/>
          <w:lang w:val="cs-CZ" w:bidi="cs-CZ"/>
        </w:rPr>
        <w:t>Monitorování léčby</w:t>
      </w:r>
    </w:p>
    <w:p w14:paraId="09DB84D8" w14:textId="26BE1A4A" w:rsidR="0077611D" w:rsidRPr="00DE4E81" w:rsidRDefault="0077611D" w:rsidP="00A66D2C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 xml:space="preserve">V průběhu léčby je doporučeno provádět příslušné stanovení hladiny faktoru IX za účelem získání vodítka pro velikost podávané dávky i četnost opakovaných aplikací. U jednotlivých pacientů se může jejich odpověď na faktor IX lišit dosahováním </w:t>
      </w:r>
      <w:r w:rsidRPr="006221C3">
        <w:rPr>
          <w:szCs w:val="22"/>
          <w:bdr w:val="nil"/>
          <w:lang w:val="cs-CZ" w:bidi="cs-CZ"/>
        </w:rPr>
        <w:t>různých poločasů a hodnot obnovy. Dávka podle tělesné hmotnosti může vyžadovat úpravu u pacientů s nízkou tělesnou hmotností nebo</w:t>
      </w:r>
      <w:r w:rsidRPr="00DE4E81">
        <w:rPr>
          <w:szCs w:val="22"/>
          <w:bdr w:val="nil"/>
          <w:lang w:val="cs-CZ" w:bidi="cs-CZ"/>
        </w:rPr>
        <w:t xml:space="preserve"> nadváhou. Zvláště u velkých chirurgických výkonů je přesné monitorování substituční léčby pomocí koagulačního vyšetření (aktivita faktoru IX v plazmě) nepostradatelné.</w:t>
      </w:r>
    </w:p>
    <w:p w14:paraId="4584135B" w14:textId="77777777" w:rsidR="0077611D" w:rsidRPr="00DE4E81" w:rsidRDefault="0077611D" w:rsidP="00A66D2C">
      <w:pPr>
        <w:spacing w:line="240" w:lineRule="auto"/>
        <w:rPr>
          <w:szCs w:val="22"/>
          <w:bdr w:val="nil"/>
          <w:lang w:val="cs-CZ" w:bidi="cs-CZ"/>
        </w:rPr>
      </w:pPr>
    </w:p>
    <w:p w14:paraId="76E76F6F" w14:textId="77777777" w:rsidR="0077611D" w:rsidRPr="00DE4E81" w:rsidRDefault="0077611D" w:rsidP="00A66D2C">
      <w:pPr>
        <w:spacing w:line="240" w:lineRule="auto"/>
        <w:rPr>
          <w:lang w:val="cs-CZ"/>
        </w:rPr>
      </w:pPr>
      <w:r w:rsidRPr="00DE4E81">
        <w:rPr>
          <w:lang w:val="cs-CZ"/>
        </w:rPr>
        <w:t>Při použití jedno</w:t>
      </w:r>
      <w:r w:rsidR="00F7153A" w:rsidRPr="00DE4E81">
        <w:rPr>
          <w:lang w:val="cs-CZ"/>
        </w:rPr>
        <w:t>f</w:t>
      </w:r>
      <w:r w:rsidRPr="00DE4E81">
        <w:rPr>
          <w:lang w:val="cs-CZ"/>
        </w:rPr>
        <w:t xml:space="preserve">ázového vyšetření koagulace na základě </w:t>
      </w:r>
      <w:r w:rsidRPr="00DE4E81">
        <w:rPr>
          <w:i/>
          <w:lang w:val="cs-CZ"/>
        </w:rPr>
        <w:t>in vitro</w:t>
      </w:r>
      <w:r w:rsidRPr="00DE4E81">
        <w:rPr>
          <w:lang w:val="cs-CZ"/>
        </w:rPr>
        <w:t xml:space="preserve"> tromboplastinového času (</w:t>
      </w:r>
      <w:proofErr w:type="spellStart"/>
      <w:r w:rsidRPr="00DE4E81">
        <w:rPr>
          <w:lang w:val="cs-CZ"/>
        </w:rPr>
        <w:t>aPTT</w:t>
      </w:r>
      <w:proofErr w:type="spellEnd"/>
      <w:r w:rsidRPr="00DE4E81">
        <w:rPr>
          <w:lang w:val="cs-CZ"/>
        </w:rPr>
        <w:t xml:space="preserve">) pro stanovení aktivity faktoru IX u vzorků krve pacientů mohou být výsledky aktivity faktoru IX významně ovlivněny jak typem </w:t>
      </w:r>
      <w:proofErr w:type="spellStart"/>
      <w:r w:rsidRPr="00DE4E81">
        <w:rPr>
          <w:lang w:val="cs-CZ"/>
        </w:rPr>
        <w:t>aPTT</w:t>
      </w:r>
      <w:proofErr w:type="spellEnd"/>
      <w:r w:rsidRPr="00DE4E81">
        <w:rPr>
          <w:lang w:val="cs-CZ"/>
        </w:rPr>
        <w:t xml:space="preserve"> reagenci</w:t>
      </w:r>
      <w:r w:rsidR="007D445B" w:rsidRPr="00DE4E81">
        <w:rPr>
          <w:lang w:val="cs-CZ"/>
        </w:rPr>
        <w:t>e</w:t>
      </w:r>
      <w:r w:rsidRPr="00DE4E81">
        <w:rPr>
          <w:lang w:val="cs-CZ"/>
        </w:rPr>
        <w:t xml:space="preserve">, tak referenčním standardem použitým v testu. To je zvláště důležité při změně laboratoře a/nebo </w:t>
      </w:r>
      <w:r w:rsidR="007D445B" w:rsidRPr="00DE4E81">
        <w:rPr>
          <w:lang w:val="cs-CZ"/>
        </w:rPr>
        <w:t>reagencie</w:t>
      </w:r>
      <w:r w:rsidRPr="00DE4E81">
        <w:rPr>
          <w:lang w:val="cs-CZ"/>
        </w:rPr>
        <w:t xml:space="preserve"> používaného v testu.</w:t>
      </w:r>
    </w:p>
    <w:p w14:paraId="27AAEC50" w14:textId="77777777" w:rsidR="0077611D" w:rsidRPr="00DE4E81" w:rsidRDefault="0077611D" w:rsidP="00A66D2C">
      <w:pPr>
        <w:spacing w:line="240" w:lineRule="auto"/>
        <w:rPr>
          <w:szCs w:val="22"/>
          <w:lang w:val="cs-CZ"/>
        </w:rPr>
      </w:pPr>
      <w:r w:rsidRPr="00DE4E81">
        <w:rPr>
          <w:lang w:val="cs-CZ"/>
        </w:rPr>
        <w:t>Měření pomocí jedno</w:t>
      </w:r>
      <w:r w:rsidR="00F7153A" w:rsidRPr="00DE4E81">
        <w:rPr>
          <w:lang w:val="cs-CZ"/>
        </w:rPr>
        <w:t>f</w:t>
      </w:r>
      <w:r w:rsidRPr="00DE4E81">
        <w:rPr>
          <w:lang w:val="cs-CZ"/>
        </w:rPr>
        <w:t xml:space="preserve">ázového koagulačního testu s použitím </w:t>
      </w:r>
      <w:r w:rsidR="007D445B" w:rsidRPr="00DE4E81">
        <w:rPr>
          <w:lang w:val="cs-CZ"/>
        </w:rPr>
        <w:t>reagencie</w:t>
      </w:r>
      <w:r w:rsidRPr="00DE4E81">
        <w:rPr>
          <w:lang w:val="cs-CZ"/>
        </w:rPr>
        <w:t xml:space="preserve"> </w:t>
      </w:r>
      <w:proofErr w:type="spellStart"/>
      <w:r w:rsidRPr="00DE4E81">
        <w:rPr>
          <w:lang w:val="cs-CZ"/>
        </w:rPr>
        <w:t>aPTT</w:t>
      </w:r>
      <w:proofErr w:type="spellEnd"/>
      <w:r w:rsidRPr="00DE4E81">
        <w:rPr>
          <w:lang w:val="cs-CZ"/>
        </w:rPr>
        <w:t xml:space="preserve"> na bázi kaolinu pravděpodobně povede k podhodnocení úrovně aktivity.</w:t>
      </w:r>
    </w:p>
    <w:p w14:paraId="63387D9F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9381E52" w14:textId="77777777" w:rsidR="007C4902" w:rsidRPr="00DE4E81" w:rsidRDefault="007C4902" w:rsidP="00A66D2C">
      <w:pPr>
        <w:keepNext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Dávkování</w:t>
      </w:r>
    </w:p>
    <w:p w14:paraId="48EFF64C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Dávkování </w:t>
      </w:r>
      <w:r w:rsidR="006A4D40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>trvání substituční terapie závisí na závažnosti nedostatku faktoru</w:t>
      </w:r>
      <w:r w:rsidR="0040068C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, na místě </w:t>
      </w:r>
      <w:r w:rsidR="006A4D40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rozsahu krvácení </w:t>
      </w:r>
      <w:r w:rsidR="006A4D40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>na klinickém stavu pacienta.</w:t>
      </w:r>
    </w:p>
    <w:p w14:paraId="38C89887" w14:textId="77777777" w:rsidR="007C4902" w:rsidRPr="00DE4E81" w:rsidRDefault="007C4902" w:rsidP="00A66D2C">
      <w:pPr>
        <w:spacing w:line="240" w:lineRule="auto"/>
        <w:rPr>
          <w:iCs/>
          <w:szCs w:val="22"/>
          <w:lang w:val="cs-CZ"/>
        </w:rPr>
      </w:pPr>
    </w:p>
    <w:p w14:paraId="0290417F" w14:textId="63C9212F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lastRenderedPageBreak/>
        <w:t>Počet podávaných jednotek faktoru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 se vyjadřuje </w:t>
      </w:r>
      <w:r w:rsidR="006A4D40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mezinárodních jednotkách (International </w:t>
      </w:r>
      <w:proofErr w:type="spellStart"/>
      <w:r w:rsidRPr="00DE4E81">
        <w:rPr>
          <w:szCs w:val="22"/>
          <w:bdr w:val="nil"/>
          <w:lang w:val="cs-CZ" w:bidi="cs-CZ"/>
        </w:rPr>
        <w:t>Units</w:t>
      </w:r>
      <w:proofErr w:type="spellEnd"/>
      <w:r w:rsidR="006841E4" w:rsidRPr="00DE4E81">
        <w:rPr>
          <w:szCs w:val="22"/>
          <w:bdr w:val="nil"/>
          <w:lang w:val="cs-CZ" w:bidi="cs-CZ"/>
        </w:rPr>
        <w:t xml:space="preserve">, </w:t>
      </w:r>
      <w:r w:rsidRPr="00DE4E81">
        <w:rPr>
          <w:szCs w:val="22"/>
          <w:bdr w:val="nil"/>
          <w:lang w:val="cs-CZ" w:bidi="cs-CZ"/>
        </w:rPr>
        <w:t>IU), které jsou stanovené oproti současnému standardu WHO pro léčivé přípravky obsahující faktor</w:t>
      </w:r>
      <w:r w:rsidR="0040068C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>. Aktivita F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 </w:t>
      </w:r>
      <w:r w:rsidR="006A4D40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plazmě se vyjadřuje buď </w:t>
      </w:r>
      <w:r w:rsidR="006A4D40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procentech (vzhledem </w:t>
      </w:r>
      <w:r w:rsidR="006A4D40" w:rsidRPr="00DE4E81">
        <w:rPr>
          <w:szCs w:val="22"/>
          <w:bdr w:val="nil"/>
          <w:lang w:val="cs-CZ" w:bidi="cs-CZ"/>
        </w:rPr>
        <w:t>k </w:t>
      </w:r>
      <w:r w:rsidRPr="00DE4E81">
        <w:rPr>
          <w:szCs w:val="22"/>
          <w:bdr w:val="nil"/>
          <w:lang w:val="cs-CZ" w:bidi="cs-CZ"/>
        </w:rPr>
        <w:t xml:space="preserve">normální lidské plazmě) nebo </w:t>
      </w:r>
      <w:r w:rsidR="006A4D40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IU (vzhledem </w:t>
      </w:r>
      <w:r w:rsidR="006A4D40" w:rsidRPr="00DE4E81">
        <w:rPr>
          <w:szCs w:val="22"/>
          <w:bdr w:val="nil"/>
          <w:lang w:val="cs-CZ" w:bidi="cs-CZ"/>
        </w:rPr>
        <w:t>k </w:t>
      </w:r>
      <w:r w:rsidRPr="00DE4E81">
        <w:rPr>
          <w:szCs w:val="22"/>
          <w:bdr w:val="nil"/>
          <w:lang w:val="cs-CZ" w:bidi="cs-CZ"/>
        </w:rPr>
        <w:t>mezinárodnímu standardu pro F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 </w:t>
      </w:r>
      <w:r w:rsidR="006A4D40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>plazmě).</w:t>
      </w:r>
    </w:p>
    <w:p w14:paraId="732D5F6E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2EB2E4F1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1 </w:t>
      </w:r>
      <w:r w:rsidR="00D7582B" w:rsidRPr="00DE4E81">
        <w:rPr>
          <w:szCs w:val="22"/>
          <w:bdr w:val="nil"/>
          <w:lang w:val="cs-CZ" w:bidi="cs-CZ"/>
        </w:rPr>
        <w:t>mezinárodní jednotka (</w:t>
      </w:r>
      <w:r w:rsidRPr="00DE4E81">
        <w:rPr>
          <w:szCs w:val="22"/>
          <w:bdr w:val="nil"/>
          <w:lang w:val="cs-CZ" w:bidi="cs-CZ"/>
        </w:rPr>
        <w:t>IU</w:t>
      </w:r>
      <w:r w:rsidR="00D7582B" w:rsidRPr="00DE4E81">
        <w:rPr>
          <w:szCs w:val="22"/>
          <w:bdr w:val="nil"/>
          <w:lang w:val="cs-CZ" w:bidi="cs-CZ"/>
        </w:rPr>
        <w:t>)</w:t>
      </w:r>
      <w:r w:rsidRPr="00DE4E81">
        <w:rPr>
          <w:szCs w:val="22"/>
          <w:bdr w:val="nil"/>
          <w:lang w:val="cs-CZ" w:bidi="cs-CZ"/>
        </w:rPr>
        <w:t xml:space="preserve"> aktivity rekombinantního faktoru</w:t>
      </w:r>
      <w:r w:rsidR="0040068C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="00327299" w:rsidRPr="00DE4E81">
        <w:rPr>
          <w:szCs w:val="22"/>
          <w:bdr w:val="nil"/>
          <w:lang w:val="cs-CZ" w:bidi="cs-CZ"/>
        </w:rPr>
        <w:t>Fc</w:t>
      </w:r>
      <w:proofErr w:type="spellEnd"/>
      <w:r w:rsidR="00327299" w:rsidRPr="00DE4E81">
        <w:rPr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>odpovídá množství faktoru</w:t>
      </w:r>
      <w:r w:rsidR="0040068C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 </w:t>
      </w:r>
      <w:r w:rsidR="00327299" w:rsidRPr="00DE4E81">
        <w:rPr>
          <w:szCs w:val="22"/>
          <w:bdr w:val="nil"/>
          <w:lang w:val="cs-CZ" w:bidi="cs-CZ"/>
        </w:rPr>
        <w:t>v 1 </w:t>
      </w:r>
      <w:r w:rsidRPr="00DE4E81">
        <w:rPr>
          <w:szCs w:val="22"/>
          <w:bdr w:val="nil"/>
          <w:lang w:val="cs-CZ" w:bidi="cs-CZ"/>
        </w:rPr>
        <w:t>ml normální lidské plazmy.</w:t>
      </w:r>
    </w:p>
    <w:p w14:paraId="2005C433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1844996B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ind w:left="357" w:hanging="357"/>
        <w:rPr>
          <w:i/>
          <w:iCs/>
          <w:szCs w:val="22"/>
          <w:u w:val="single"/>
          <w:lang w:val="cs-CZ"/>
        </w:rPr>
      </w:pPr>
      <w:r w:rsidRPr="00DE4E81">
        <w:rPr>
          <w:i/>
          <w:iCs/>
          <w:szCs w:val="22"/>
          <w:u w:val="single"/>
          <w:bdr w:val="nil"/>
          <w:lang w:val="cs-CZ" w:bidi="cs-CZ"/>
        </w:rPr>
        <w:t xml:space="preserve">Léčba on </w:t>
      </w:r>
      <w:proofErr w:type="spellStart"/>
      <w:r w:rsidRPr="00DE4E81">
        <w:rPr>
          <w:i/>
          <w:iCs/>
          <w:szCs w:val="22"/>
          <w:u w:val="single"/>
          <w:bdr w:val="nil"/>
          <w:lang w:val="cs-CZ" w:bidi="cs-CZ"/>
        </w:rPr>
        <w:t>demand</w:t>
      </w:r>
      <w:proofErr w:type="spellEnd"/>
    </w:p>
    <w:p w14:paraId="1ABE5CE3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Výpočet požadované dávky rekombinantního faktoru</w:t>
      </w:r>
      <w:r w:rsidR="0040068C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="00FE7391" w:rsidRPr="00DE4E81">
        <w:rPr>
          <w:szCs w:val="22"/>
          <w:bdr w:val="nil"/>
          <w:lang w:val="cs-CZ" w:bidi="cs-CZ"/>
        </w:rPr>
        <w:t> </w:t>
      </w:r>
      <w:proofErr w:type="spellStart"/>
      <w:r w:rsidRPr="00DE4E81">
        <w:rPr>
          <w:szCs w:val="22"/>
          <w:bdr w:val="nil"/>
          <w:lang w:val="cs-CZ" w:bidi="cs-CZ"/>
        </w:rPr>
        <w:t>Fc</w:t>
      </w:r>
      <w:proofErr w:type="spellEnd"/>
      <w:r w:rsidRPr="00DE4E81">
        <w:rPr>
          <w:szCs w:val="22"/>
          <w:bdr w:val="nil"/>
          <w:lang w:val="cs-CZ" w:bidi="cs-CZ"/>
        </w:rPr>
        <w:t xml:space="preserve"> vychází </w:t>
      </w:r>
      <w:r w:rsidR="00327299" w:rsidRPr="00DE4E81">
        <w:rPr>
          <w:szCs w:val="22"/>
          <w:bdr w:val="nil"/>
          <w:lang w:val="cs-CZ" w:bidi="cs-CZ"/>
        </w:rPr>
        <w:t>z </w:t>
      </w:r>
      <w:r w:rsidRPr="00DE4E81">
        <w:rPr>
          <w:szCs w:val="22"/>
          <w:bdr w:val="nil"/>
          <w:lang w:val="cs-CZ" w:bidi="cs-CZ"/>
        </w:rPr>
        <w:t xml:space="preserve">empirického předpokladu, že podání </w:t>
      </w:r>
      <w:r w:rsidR="00327299" w:rsidRPr="00DE4E81">
        <w:rPr>
          <w:szCs w:val="22"/>
          <w:bdr w:val="nil"/>
          <w:lang w:val="cs-CZ" w:bidi="cs-CZ"/>
        </w:rPr>
        <w:t>1 </w:t>
      </w:r>
      <w:r w:rsidRPr="00DE4E81">
        <w:rPr>
          <w:szCs w:val="22"/>
          <w:bdr w:val="nil"/>
          <w:lang w:val="cs-CZ" w:bidi="cs-CZ"/>
        </w:rPr>
        <w:t>IU faktoru</w:t>
      </w:r>
      <w:r w:rsidR="00CE4CF8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 na kg tělesné hmotnosti zvýší aktivitu F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 </w:t>
      </w:r>
      <w:r w:rsidR="00327299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plazmě </w:t>
      </w:r>
      <w:r w:rsidR="00327299" w:rsidRPr="00DE4E81">
        <w:rPr>
          <w:szCs w:val="22"/>
          <w:bdr w:val="nil"/>
          <w:lang w:val="cs-CZ" w:bidi="cs-CZ"/>
        </w:rPr>
        <w:t>o </w:t>
      </w:r>
      <w:r w:rsidR="00690A97" w:rsidRPr="00DE4E81">
        <w:rPr>
          <w:szCs w:val="22"/>
          <w:bdr w:val="nil"/>
          <w:lang w:val="cs-CZ" w:bidi="cs-CZ"/>
        </w:rPr>
        <w:t>1 % normální aktivity (</w:t>
      </w:r>
      <w:r w:rsidRPr="00DE4E81">
        <w:rPr>
          <w:szCs w:val="22"/>
          <w:bdr w:val="nil"/>
          <w:lang w:val="cs-CZ" w:bidi="cs-CZ"/>
        </w:rPr>
        <w:t>IU/dl</w:t>
      </w:r>
      <w:r w:rsidR="00690A97" w:rsidRPr="00DE4E81">
        <w:rPr>
          <w:szCs w:val="22"/>
          <w:bdr w:val="nil"/>
          <w:lang w:val="cs-CZ" w:bidi="cs-CZ"/>
        </w:rPr>
        <w:t>)</w:t>
      </w:r>
      <w:r w:rsidRPr="00DE4E81">
        <w:rPr>
          <w:szCs w:val="22"/>
          <w:bdr w:val="nil"/>
          <w:lang w:val="cs-CZ" w:bidi="cs-CZ"/>
        </w:rPr>
        <w:t>. Požadovaná dávka se stanoví podle následujícího vzorce:</w:t>
      </w:r>
    </w:p>
    <w:p w14:paraId="13FE4117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1C13D3EB" w14:textId="5B8C540A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bCs/>
          <w:szCs w:val="22"/>
          <w:bdr w:val="nil"/>
          <w:lang w:val="cs-CZ" w:bidi="cs-CZ"/>
        </w:rPr>
        <w:t xml:space="preserve">Požadovaný počet jednotek = tělesná hmotnost (kg) </w:t>
      </w:r>
      <w:r w:rsidR="00981533" w:rsidRPr="00DE4E81">
        <w:rPr>
          <w:lang w:val="cs-CZ"/>
        </w:rPr>
        <w:t>×</w:t>
      </w:r>
      <w:r w:rsidRPr="00DE4E81">
        <w:rPr>
          <w:bCs/>
          <w:szCs w:val="22"/>
          <w:bdr w:val="nil"/>
          <w:lang w:val="cs-CZ" w:bidi="cs-CZ"/>
        </w:rPr>
        <w:t xml:space="preserve"> požadovaný vzestup F</w:t>
      </w:r>
      <w:r w:rsidR="0077611D" w:rsidRPr="00DE4E81">
        <w:rPr>
          <w:bCs/>
          <w:szCs w:val="22"/>
          <w:bdr w:val="nil"/>
          <w:lang w:val="cs-CZ" w:bidi="cs-CZ"/>
        </w:rPr>
        <w:t>IX</w:t>
      </w:r>
      <w:r w:rsidRPr="00DE4E81">
        <w:rPr>
          <w:bCs/>
          <w:szCs w:val="22"/>
          <w:bdr w:val="nil"/>
          <w:lang w:val="cs-CZ" w:bidi="cs-CZ"/>
        </w:rPr>
        <w:t xml:space="preserve"> (%) (IU/dl) </w:t>
      </w:r>
      <w:r w:rsidR="00981533" w:rsidRPr="00DE4E81">
        <w:rPr>
          <w:lang w:val="cs-CZ"/>
        </w:rPr>
        <w:t>×</w:t>
      </w:r>
      <w:r w:rsidRPr="00DE4E81">
        <w:rPr>
          <w:bCs/>
          <w:szCs w:val="22"/>
          <w:bdr w:val="nil"/>
          <w:lang w:val="cs-CZ" w:bidi="cs-CZ"/>
        </w:rPr>
        <w:t xml:space="preserve"> </w:t>
      </w:r>
      <w:r w:rsidR="00D57783" w:rsidRPr="00DE4E81">
        <w:rPr>
          <w:lang w:val="cs-CZ"/>
        </w:rPr>
        <w:t>{reciproční hodnota po</w:t>
      </w:r>
      <w:r w:rsidR="008D11FA" w:rsidRPr="00DE4E81">
        <w:rPr>
          <w:lang w:val="cs-CZ"/>
        </w:rPr>
        <w:t>zor</w:t>
      </w:r>
      <w:r w:rsidR="00D57783" w:rsidRPr="00DE4E81">
        <w:rPr>
          <w:lang w:val="cs-CZ"/>
        </w:rPr>
        <w:t xml:space="preserve">ovaného </w:t>
      </w:r>
      <w:proofErr w:type="spellStart"/>
      <w:r w:rsidR="004C2DB3" w:rsidRPr="00DE4E81">
        <w:rPr>
          <w:bCs/>
          <w:kern w:val="24"/>
          <w:szCs w:val="22"/>
          <w:bdr w:val="nil"/>
          <w:lang w:val="cs-CZ" w:bidi="cs-CZ"/>
        </w:rPr>
        <w:t>recovery</w:t>
      </w:r>
      <w:proofErr w:type="spellEnd"/>
      <w:r w:rsidR="004C2DB3" w:rsidRPr="00DE4E81">
        <w:rPr>
          <w:bCs/>
          <w:kern w:val="24"/>
          <w:szCs w:val="22"/>
          <w:bdr w:val="nil"/>
          <w:lang w:val="cs-CZ" w:bidi="cs-CZ"/>
        </w:rPr>
        <w:t xml:space="preserve"> </w:t>
      </w:r>
      <w:r w:rsidRPr="00DE4E81">
        <w:rPr>
          <w:bCs/>
          <w:szCs w:val="22"/>
          <w:bdr w:val="nil"/>
          <w:lang w:val="cs-CZ" w:bidi="cs-CZ"/>
        </w:rPr>
        <w:t>(IU/kg na IU/dl)</w:t>
      </w:r>
      <w:r w:rsidR="000808E2" w:rsidRPr="00DE4E81">
        <w:rPr>
          <w:bCs/>
          <w:lang w:val="cs-CZ"/>
        </w:rPr>
        <w:t>}</w:t>
      </w:r>
    </w:p>
    <w:p w14:paraId="3FB59991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4D1162F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bCs/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Množství, které se má podat, </w:t>
      </w:r>
      <w:r w:rsidR="00327299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frekvence podávání mají vždy směřovat ke klinické účinnosti </w:t>
      </w:r>
      <w:r w:rsidR="00327299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>individuálním případě</w:t>
      </w:r>
      <w:r w:rsidR="00A867F0" w:rsidRPr="00DE4E81">
        <w:rPr>
          <w:szCs w:val="22"/>
          <w:bdr w:val="nil"/>
          <w:lang w:val="cs-CZ" w:bidi="cs-CZ"/>
        </w:rPr>
        <w:t xml:space="preserve">. Pokud je nutná opakovaná dávka pro kontrolu krvácení, </w:t>
      </w:r>
      <w:r w:rsidR="00EF1654" w:rsidRPr="00DE4E81">
        <w:rPr>
          <w:szCs w:val="22"/>
          <w:bdr w:val="nil"/>
          <w:lang w:val="cs-CZ" w:bidi="cs-CZ"/>
        </w:rPr>
        <w:t>má</w:t>
      </w:r>
      <w:r w:rsidR="00A867F0" w:rsidRPr="00DE4E81">
        <w:rPr>
          <w:szCs w:val="22"/>
          <w:bdr w:val="nil"/>
          <w:lang w:val="cs-CZ" w:bidi="cs-CZ"/>
        </w:rPr>
        <w:t xml:space="preserve"> se </w:t>
      </w:r>
      <w:r w:rsidR="00FB7142" w:rsidRPr="00DE4E81">
        <w:rPr>
          <w:szCs w:val="22"/>
          <w:bdr w:val="nil"/>
          <w:lang w:val="cs-CZ" w:bidi="cs-CZ"/>
        </w:rPr>
        <w:t>přihlížet k </w:t>
      </w:r>
      <w:r w:rsidR="00A867F0" w:rsidRPr="00DE4E81">
        <w:rPr>
          <w:szCs w:val="22"/>
          <w:bdr w:val="nil"/>
          <w:lang w:val="cs-CZ" w:bidi="cs-CZ"/>
        </w:rPr>
        <w:t>prodloužen</w:t>
      </w:r>
      <w:r w:rsidR="00FB7142" w:rsidRPr="00DE4E81">
        <w:rPr>
          <w:szCs w:val="22"/>
          <w:bdr w:val="nil"/>
          <w:lang w:val="cs-CZ" w:bidi="cs-CZ"/>
        </w:rPr>
        <w:t>ému</w:t>
      </w:r>
      <w:r w:rsidR="00A867F0" w:rsidRPr="00DE4E81">
        <w:rPr>
          <w:szCs w:val="22"/>
          <w:bdr w:val="nil"/>
          <w:lang w:val="cs-CZ" w:bidi="cs-CZ"/>
        </w:rPr>
        <w:t xml:space="preserve"> poločas</w:t>
      </w:r>
      <w:r w:rsidR="00FB7142" w:rsidRPr="00DE4E81">
        <w:rPr>
          <w:szCs w:val="22"/>
          <w:bdr w:val="nil"/>
          <w:lang w:val="cs-CZ" w:bidi="cs-CZ"/>
        </w:rPr>
        <w:t>u</w:t>
      </w:r>
      <w:r w:rsidR="00A867F0" w:rsidRPr="00DE4E81">
        <w:rPr>
          <w:szCs w:val="22"/>
          <w:bdr w:val="nil"/>
          <w:lang w:val="cs-CZ" w:bidi="cs-CZ"/>
        </w:rPr>
        <w:t xml:space="preserve"> přípravku ALPROLIX </w:t>
      </w:r>
      <w:r w:rsidRPr="00DE4E81">
        <w:rPr>
          <w:szCs w:val="22"/>
          <w:bdr w:val="nil"/>
          <w:lang w:val="cs-CZ" w:bidi="cs-CZ"/>
        </w:rPr>
        <w:t>(viz bod</w:t>
      </w:r>
      <w:r w:rsidR="00CE4CF8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5.2). Neočekává se zpoždění doby do </w:t>
      </w:r>
      <w:r w:rsidR="00A5613A" w:rsidRPr="00DE4E81">
        <w:rPr>
          <w:szCs w:val="22"/>
          <w:bdr w:val="nil"/>
          <w:lang w:val="cs-CZ" w:bidi="cs-CZ"/>
        </w:rPr>
        <w:t xml:space="preserve">dosažení </w:t>
      </w:r>
      <w:r w:rsidRPr="00DE4E81">
        <w:rPr>
          <w:szCs w:val="22"/>
          <w:bdr w:val="nil"/>
          <w:lang w:val="cs-CZ" w:bidi="cs-CZ"/>
        </w:rPr>
        <w:t>maximální aktivity.</w:t>
      </w:r>
    </w:p>
    <w:p w14:paraId="544CDFFD" w14:textId="77777777" w:rsidR="007C4902" w:rsidRPr="00DE4E81" w:rsidRDefault="007C4902" w:rsidP="00A66D2C">
      <w:pPr>
        <w:spacing w:line="240" w:lineRule="auto"/>
        <w:rPr>
          <w:bCs/>
          <w:szCs w:val="22"/>
          <w:lang w:val="cs-CZ"/>
        </w:rPr>
      </w:pPr>
    </w:p>
    <w:p w14:paraId="2439E1BA" w14:textId="77777777" w:rsidR="007C4902" w:rsidRPr="00DE4E81" w:rsidRDefault="00327299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V </w:t>
      </w:r>
      <w:r w:rsidR="007C4902" w:rsidRPr="00DE4E81">
        <w:rPr>
          <w:szCs w:val="22"/>
          <w:bdr w:val="nil"/>
          <w:lang w:val="cs-CZ" w:bidi="cs-CZ"/>
        </w:rPr>
        <w:t>případě následujících hemoragických příhod nemá aktivita</w:t>
      </w:r>
      <w:r w:rsidR="004A6624" w:rsidRPr="00DE4E81">
        <w:rPr>
          <w:szCs w:val="22"/>
          <w:bdr w:val="nil"/>
          <w:lang w:val="cs-CZ" w:bidi="cs-CZ"/>
        </w:rPr>
        <w:t xml:space="preserve"> faktoru</w:t>
      </w:r>
      <w:r w:rsidR="00781E13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="007C4902" w:rsidRPr="00DE4E81">
        <w:rPr>
          <w:szCs w:val="22"/>
          <w:bdr w:val="nil"/>
          <w:lang w:val="cs-CZ" w:bidi="cs-CZ"/>
        </w:rPr>
        <w:t xml:space="preserve"> během daného období klesnout pod stanovenou hladinu plazmatické aktivity (</w:t>
      </w:r>
      <w:r w:rsidRPr="00DE4E81">
        <w:rPr>
          <w:szCs w:val="22"/>
          <w:bdr w:val="nil"/>
          <w:lang w:val="cs-CZ" w:bidi="cs-CZ"/>
        </w:rPr>
        <w:t>v </w:t>
      </w:r>
      <w:r w:rsidR="007C4902" w:rsidRPr="00DE4E81">
        <w:rPr>
          <w:szCs w:val="22"/>
          <w:bdr w:val="nil"/>
          <w:lang w:val="cs-CZ" w:bidi="cs-CZ"/>
        </w:rPr>
        <w:t>% normálu nebo IU/dl). Tabulka</w:t>
      </w:r>
      <w:r w:rsidR="00CE4CF8" w:rsidRPr="00DE4E81">
        <w:rPr>
          <w:szCs w:val="22"/>
          <w:bdr w:val="nil"/>
          <w:lang w:val="cs-CZ" w:bidi="cs-CZ"/>
        </w:rPr>
        <w:t> </w:t>
      </w:r>
      <w:r w:rsidR="007C4902" w:rsidRPr="00DE4E81">
        <w:rPr>
          <w:szCs w:val="22"/>
          <w:bdr w:val="nil"/>
          <w:lang w:val="cs-CZ" w:bidi="cs-CZ"/>
        </w:rPr>
        <w:t xml:space="preserve">1 může posloužit jako návod pro stanovení dávky </w:t>
      </w:r>
      <w:r w:rsidRPr="00DE4E81">
        <w:rPr>
          <w:szCs w:val="22"/>
          <w:bdr w:val="nil"/>
          <w:lang w:val="cs-CZ" w:bidi="cs-CZ"/>
        </w:rPr>
        <w:t xml:space="preserve">v </w:t>
      </w:r>
      <w:r w:rsidR="007C4902" w:rsidRPr="00DE4E81">
        <w:rPr>
          <w:szCs w:val="22"/>
          <w:bdr w:val="nil"/>
          <w:lang w:val="cs-CZ" w:bidi="cs-CZ"/>
        </w:rPr>
        <w:t xml:space="preserve">případech krvácení </w:t>
      </w:r>
      <w:r w:rsidRPr="00DE4E81">
        <w:rPr>
          <w:szCs w:val="22"/>
          <w:bdr w:val="nil"/>
          <w:lang w:val="cs-CZ" w:bidi="cs-CZ"/>
        </w:rPr>
        <w:t xml:space="preserve">a </w:t>
      </w:r>
      <w:r w:rsidR="007C4902" w:rsidRPr="00DE4E81">
        <w:rPr>
          <w:szCs w:val="22"/>
          <w:bdr w:val="nil"/>
          <w:lang w:val="cs-CZ" w:bidi="cs-CZ"/>
        </w:rPr>
        <w:t>při chirurgických výkonech:</w:t>
      </w:r>
    </w:p>
    <w:p w14:paraId="5B9556DD" w14:textId="77777777" w:rsidR="007C4902" w:rsidRPr="00DE4E81" w:rsidRDefault="007C4902" w:rsidP="00A66D2C">
      <w:pPr>
        <w:spacing w:line="240" w:lineRule="auto"/>
        <w:rPr>
          <w:b/>
          <w:szCs w:val="22"/>
          <w:lang w:val="cs-CZ"/>
        </w:rPr>
      </w:pPr>
    </w:p>
    <w:p w14:paraId="0B324244" w14:textId="77777777" w:rsidR="007C4902" w:rsidRPr="00DE4E81" w:rsidRDefault="007C4902" w:rsidP="00E00EE5">
      <w:pPr>
        <w:keepNext/>
        <w:autoSpaceDE w:val="0"/>
        <w:autoSpaceDN w:val="0"/>
        <w:adjustRightInd w:val="0"/>
        <w:spacing w:line="240" w:lineRule="auto"/>
        <w:ind w:left="567" w:hanging="567"/>
        <w:rPr>
          <w:szCs w:val="22"/>
          <w:lang w:val="cs-CZ"/>
        </w:rPr>
      </w:pPr>
      <w:r w:rsidRPr="00DE4E81">
        <w:rPr>
          <w:bCs/>
          <w:szCs w:val="22"/>
          <w:bdr w:val="nil"/>
          <w:lang w:val="cs-CZ" w:bidi="cs-CZ"/>
        </w:rPr>
        <w:lastRenderedPageBreak/>
        <w:t>Tabulka</w:t>
      </w:r>
      <w:r w:rsidR="007C507A" w:rsidRPr="00DE4E81">
        <w:rPr>
          <w:bCs/>
          <w:szCs w:val="22"/>
          <w:bdr w:val="nil"/>
          <w:lang w:val="cs-CZ" w:bidi="cs-CZ"/>
        </w:rPr>
        <w:t> </w:t>
      </w:r>
      <w:r w:rsidRPr="00DE4E81">
        <w:rPr>
          <w:bCs/>
          <w:szCs w:val="22"/>
          <w:bdr w:val="nil"/>
          <w:lang w:val="cs-CZ" w:bidi="cs-CZ"/>
        </w:rPr>
        <w:t xml:space="preserve">1: Návod pro dávkování přípravku </w:t>
      </w:r>
      <w:r w:rsidR="00693733" w:rsidRPr="00DE4E81">
        <w:rPr>
          <w:bCs/>
          <w:szCs w:val="22"/>
          <w:bdr w:val="nil"/>
          <w:lang w:val="cs-CZ" w:bidi="cs-CZ"/>
        </w:rPr>
        <w:t>ALPROLIX</w:t>
      </w:r>
      <w:r w:rsidRPr="00DE4E81">
        <w:rPr>
          <w:bCs/>
          <w:szCs w:val="22"/>
          <w:bdr w:val="nil"/>
          <w:lang w:val="cs-CZ" w:bidi="cs-CZ"/>
        </w:rPr>
        <w:t xml:space="preserve"> pro léčbu krvácivých příhod </w:t>
      </w:r>
      <w:r w:rsidR="002C0219" w:rsidRPr="00DE4E81">
        <w:rPr>
          <w:bCs/>
          <w:szCs w:val="22"/>
          <w:bdr w:val="nil"/>
          <w:lang w:val="cs-CZ" w:bidi="cs-CZ"/>
        </w:rPr>
        <w:t>a </w:t>
      </w:r>
      <w:r w:rsidRPr="00DE4E81">
        <w:rPr>
          <w:bCs/>
          <w:szCs w:val="22"/>
          <w:bdr w:val="nil"/>
          <w:lang w:val="cs-CZ" w:bidi="cs-CZ"/>
        </w:rPr>
        <w:t>chirurgických výkonů</w:t>
      </w:r>
    </w:p>
    <w:tbl>
      <w:tblPr>
        <w:tblW w:w="0" w:type="auto"/>
        <w:tblInd w:w="10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2329"/>
        <w:gridCol w:w="4187"/>
      </w:tblGrid>
      <w:tr w:rsidR="0092596A" w:rsidRPr="005A4661" w14:paraId="7DE1A8BF" w14:textId="77777777" w:rsidTr="007C4902">
        <w:trPr>
          <w:trHeight w:val="125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2224E659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/>
                <w:bCs/>
                <w:szCs w:val="22"/>
                <w:lang w:val="cs-CZ"/>
              </w:rPr>
            </w:pPr>
            <w:r w:rsidRPr="00DE4E81">
              <w:rPr>
                <w:b/>
                <w:bCs/>
                <w:szCs w:val="22"/>
                <w:bdr w:val="nil"/>
                <w:lang w:val="cs-CZ" w:bidi="cs-CZ"/>
              </w:rPr>
              <w:t>Stupeň krvácení/typ chirurgického výkonu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7CA5AE48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/>
                <w:bCs/>
                <w:szCs w:val="22"/>
                <w:lang w:val="cs-CZ"/>
              </w:rPr>
            </w:pPr>
            <w:r w:rsidRPr="00DE4E81">
              <w:rPr>
                <w:b/>
                <w:bCs/>
                <w:szCs w:val="22"/>
                <w:bdr w:val="nil"/>
                <w:lang w:val="cs-CZ" w:bidi="cs-CZ"/>
              </w:rPr>
              <w:t>Požadovaná hladina F</w:t>
            </w:r>
            <w:r w:rsidR="0077611D" w:rsidRPr="00DE4E81">
              <w:rPr>
                <w:b/>
                <w:bCs/>
                <w:szCs w:val="22"/>
                <w:bdr w:val="nil"/>
                <w:lang w:val="cs-CZ" w:bidi="cs-CZ"/>
              </w:rPr>
              <w:t>IX</w:t>
            </w:r>
            <w:r w:rsidRPr="00DE4E81">
              <w:rPr>
                <w:b/>
                <w:bCs/>
                <w:szCs w:val="22"/>
                <w:bdr w:val="nil"/>
                <w:lang w:val="cs-CZ" w:bidi="cs-CZ"/>
              </w:rPr>
              <w:t xml:space="preserve"> (%) (IU/dl) 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7B1C0B12" w14:textId="77777777" w:rsidR="007C4902" w:rsidRPr="00DE4E81" w:rsidRDefault="007C4902" w:rsidP="00F55C61">
            <w:pPr>
              <w:keepNext/>
              <w:spacing w:line="240" w:lineRule="auto"/>
              <w:outlineLvl w:val="1"/>
              <w:rPr>
                <w:b/>
                <w:bCs/>
                <w:szCs w:val="22"/>
                <w:lang w:val="cs-CZ"/>
              </w:rPr>
            </w:pPr>
            <w:r w:rsidRPr="00DE4E81">
              <w:rPr>
                <w:b/>
                <w:bCs/>
                <w:szCs w:val="22"/>
                <w:bdr w:val="nil"/>
                <w:lang w:val="cs-CZ" w:bidi="cs-CZ"/>
              </w:rPr>
              <w:t>Frekvence dávkování (hodiny) / délka trvání léčby (dny)</w:t>
            </w:r>
          </w:p>
        </w:tc>
      </w:tr>
      <w:tr w:rsidR="0092596A" w:rsidRPr="00DE4E81" w14:paraId="7107A2C7" w14:textId="77777777" w:rsidTr="007E3CB0">
        <w:trPr>
          <w:trHeight w:val="385"/>
        </w:trPr>
        <w:tc>
          <w:tcPr>
            <w:tcW w:w="28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513A74A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u w:val="single"/>
                <w:lang w:val="cs-CZ"/>
              </w:rPr>
            </w:pPr>
            <w:r w:rsidRPr="00DE4E81">
              <w:rPr>
                <w:bCs/>
                <w:szCs w:val="22"/>
                <w:u w:val="single"/>
                <w:bdr w:val="nil"/>
                <w:lang w:val="cs-CZ" w:bidi="cs-CZ"/>
              </w:rPr>
              <w:t>Krvácení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E059E1E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88FD5BD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5A4661" w14:paraId="124ECE58" w14:textId="77777777" w:rsidTr="007C4902"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14:paraId="4CFC9471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 xml:space="preserve">Časný </w:t>
            </w:r>
            <w:proofErr w:type="spellStart"/>
            <w:r w:rsidRPr="00DE4E81">
              <w:rPr>
                <w:bCs/>
                <w:szCs w:val="22"/>
                <w:bdr w:val="nil"/>
                <w:lang w:val="cs-CZ" w:bidi="cs-CZ"/>
              </w:rPr>
              <w:t>hemartros</w:t>
            </w:r>
            <w:proofErr w:type="spellEnd"/>
            <w:r w:rsidRPr="00DE4E81">
              <w:rPr>
                <w:bCs/>
                <w:szCs w:val="22"/>
                <w:bdr w:val="nil"/>
                <w:lang w:val="cs-CZ" w:bidi="cs-CZ"/>
              </w:rPr>
              <w:t xml:space="preserve">, krvácení do </w:t>
            </w:r>
            <w:r w:rsidR="00EF1654" w:rsidRPr="00DE4E81">
              <w:rPr>
                <w:bCs/>
                <w:szCs w:val="22"/>
                <w:bdr w:val="nil"/>
                <w:lang w:val="cs-CZ" w:bidi="cs-CZ"/>
              </w:rPr>
              <w:t xml:space="preserve">svalů </w:t>
            </w:r>
            <w:r w:rsidRPr="00DE4E81">
              <w:rPr>
                <w:bCs/>
                <w:szCs w:val="22"/>
                <w:bdr w:val="nil"/>
                <w:lang w:val="cs-CZ" w:bidi="cs-CZ"/>
              </w:rPr>
              <w:t>nebo do ústní dutiny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14:paraId="10D79F7A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lang w:val="cs-CZ"/>
              </w:rPr>
              <w:t>20-40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auto"/>
          </w:tcPr>
          <w:p w14:paraId="3B0DB86E" w14:textId="77777777" w:rsidR="007C4902" w:rsidRPr="00DE4E81" w:rsidRDefault="00782AD3" w:rsidP="00A66D2C">
            <w:pPr>
              <w:spacing w:line="240" w:lineRule="auto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 xml:space="preserve">Injekci </w:t>
            </w:r>
            <w:r w:rsidR="007C4902" w:rsidRPr="00DE4E81">
              <w:rPr>
                <w:bCs/>
                <w:szCs w:val="22"/>
                <w:bdr w:val="nil"/>
                <w:lang w:val="cs-CZ" w:bidi="cs-CZ"/>
              </w:rPr>
              <w:t xml:space="preserve">opakovat každých </w:t>
            </w:r>
            <w:r w:rsidR="0073312B" w:rsidRPr="00DE4E81">
              <w:rPr>
                <w:bCs/>
                <w:szCs w:val="22"/>
                <w:bdr w:val="nil"/>
                <w:lang w:val="cs-CZ" w:bidi="cs-CZ"/>
              </w:rPr>
              <w:t>48</w:t>
            </w:r>
            <w:r w:rsidR="007C4902" w:rsidRPr="00DE4E81">
              <w:rPr>
                <w:bCs/>
                <w:szCs w:val="22"/>
                <w:bdr w:val="nil"/>
                <w:lang w:val="cs-CZ" w:bidi="cs-CZ"/>
              </w:rPr>
              <w:t> hodin, dokud se krvácení nezastaví, což se projeví ústupem bolesti nebo zahojením.</w:t>
            </w:r>
          </w:p>
          <w:p w14:paraId="186914C7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5A4661" w14:paraId="724A3174" w14:textId="77777777" w:rsidTr="007C4902"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14:paraId="744EB459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 xml:space="preserve">Rozsáhlejší </w:t>
            </w:r>
            <w:proofErr w:type="spellStart"/>
            <w:r w:rsidRPr="00DE4E81">
              <w:rPr>
                <w:bCs/>
                <w:szCs w:val="22"/>
                <w:bdr w:val="nil"/>
                <w:lang w:val="cs-CZ" w:bidi="cs-CZ"/>
              </w:rPr>
              <w:t>hema</w:t>
            </w:r>
            <w:r w:rsidR="00A5613A" w:rsidRPr="00DE4E81">
              <w:rPr>
                <w:bCs/>
                <w:szCs w:val="22"/>
                <w:bdr w:val="nil"/>
                <w:lang w:val="cs-CZ" w:bidi="cs-CZ"/>
              </w:rPr>
              <w:t>r</w:t>
            </w:r>
            <w:r w:rsidRPr="00DE4E81">
              <w:rPr>
                <w:bCs/>
                <w:szCs w:val="22"/>
                <w:bdr w:val="nil"/>
                <w:lang w:val="cs-CZ" w:bidi="cs-CZ"/>
              </w:rPr>
              <w:t>tros</w:t>
            </w:r>
            <w:proofErr w:type="spellEnd"/>
            <w:r w:rsidRPr="00DE4E81">
              <w:rPr>
                <w:bCs/>
                <w:szCs w:val="22"/>
                <w:bdr w:val="nil"/>
                <w:lang w:val="cs-CZ" w:bidi="cs-CZ"/>
              </w:rPr>
              <w:t xml:space="preserve">, krvácení do </w:t>
            </w:r>
            <w:r w:rsidR="006E32D7" w:rsidRPr="00DE4E81">
              <w:rPr>
                <w:bCs/>
                <w:szCs w:val="22"/>
                <w:bdr w:val="nil"/>
                <w:lang w:val="cs-CZ" w:bidi="cs-CZ"/>
              </w:rPr>
              <w:t xml:space="preserve">svalů </w:t>
            </w:r>
            <w:r w:rsidRPr="00DE4E81">
              <w:rPr>
                <w:bCs/>
                <w:szCs w:val="22"/>
                <w:bdr w:val="nil"/>
                <w:lang w:val="cs-CZ" w:bidi="cs-CZ"/>
              </w:rPr>
              <w:t>nebo hematom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14:paraId="0A69A4E2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lang w:val="cs-CZ"/>
              </w:rPr>
              <w:t>30-60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auto"/>
          </w:tcPr>
          <w:p w14:paraId="11E730F8" w14:textId="77777777" w:rsidR="007C4902" w:rsidRPr="00DE4E81" w:rsidRDefault="008C387A" w:rsidP="00A66D2C">
            <w:pPr>
              <w:spacing w:line="240" w:lineRule="auto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 xml:space="preserve">Injekci </w:t>
            </w:r>
            <w:r w:rsidR="007C4902" w:rsidRPr="00DE4E81">
              <w:rPr>
                <w:bCs/>
                <w:szCs w:val="22"/>
                <w:bdr w:val="nil"/>
                <w:lang w:val="cs-CZ" w:bidi="cs-CZ"/>
              </w:rPr>
              <w:t xml:space="preserve">opakovat každých </w:t>
            </w:r>
            <w:r w:rsidR="008E668B" w:rsidRPr="00DE4E81">
              <w:rPr>
                <w:bCs/>
                <w:szCs w:val="22"/>
                <w:bdr w:val="nil"/>
                <w:lang w:val="cs-CZ" w:bidi="cs-CZ"/>
              </w:rPr>
              <w:t>24</w:t>
            </w:r>
            <w:r w:rsidR="0073312B" w:rsidRPr="00DE4E81">
              <w:rPr>
                <w:bCs/>
                <w:szCs w:val="22"/>
                <w:bdr w:val="nil"/>
                <w:lang w:val="cs-CZ" w:bidi="cs-CZ"/>
              </w:rPr>
              <w:t xml:space="preserve"> až 48</w:t>
            </w:r>
            <w:r w:rsidR="008E668B" w:rsidRPr="00DE4E81">
              <w:rPr>
                <w:bCs/>
                <w:szCs w:val="22"/>
                <w:bdr w:val="nil"/>
                <w:lang w:val="cs-CZ" w:bidi="cs-CZ"/>
              </w:rPr>
              <w:t> </w:t>
            </w:r>
            <w:r w:rsidR="007C4902" w:rsidRPr="00DE4E81">
              <w:rPr>
                <w:bCs/>
                <w:szCs w:val="22"/>
                <w:bdr w:val="nil"/>
                <w:lang w:val="cs-CZ" w:bidi="cs-CZ"/>
              </w:rPr>
              <w:t>hodin</w:t>
            </w:r>
            <w:r w:rsidR="0073312B" w:rsidRPr="00DE4E81">
              <w:rPr>
                <w:bCs/>
                <w:szCs w:val="22"/>
                <w:bdr w:val="nil"/>
                <w:lang w:val="cs-CZ" w:bidi="cs-CZ"/>
              </w:rPr>
              <w:t xml:space="preserve">, </w:t>
            </w:r>
            <w:r w:rsidR="007C4902" w:rsidRPr="00DE4E81">
              <w:rPr>
                <w:bCs/>
                <w:szCs w:val="22"/>
                <w:bdr w:val="nil"/>
                <w:lang w:val="cs-CZ" w:bidi="cs-CZ"/>
              </w:rPr>
              <w:t xml:space="preserve">dokud bolest </w:t>
            </w:r>
            <w:r w:rsidR="002C0219" w:rsidRPr="00DE4E81">
              <w:rPr>
                <w:bCs/>
                <w:szCs w:val="22"/>
                <w:bdr w:val="nil"/>
                <w:lang w:val="cs-CZ" w:bidi="cs-CZ"/>
              </w:rPr>
              <w:t xml:space="preserve">a </w:t>
            </w:r>
            <w:r w:rsidR="007C4902" w:rsidRPr="00DE4E81">
              <w:rPr>
                <w:bCs/>
                <w:szCs w:val="22"/>
                <w:bdr w:val="nil"/>
                <w:lang w:val="cs-CZ" w:bidi="cs-CZ"/>
              </w:rPr>
              <w:t>akutní potíže neustoupí.</w:t>
            </w:r>
          </w:p>
          <w:p w14:paraId="6D4E5CC7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5A4661" w14:paraId="3FBAC26E" w14:textId="77777777" w:rsidTr="007C4902"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3583663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Život ohrožující krvácení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2B4890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lang w:val="cs-CZ"/>
              </w:rPr>
              <w:t>60-100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98B7290" w14:textId="77777777" w:rsidR="007C4902" w:rsidRPr="00DE4E81" w:rsidRDefault="00DF0B66" w:rsidP="00A66D2C">
            <w:pPr>
              <w:spacing w:line="240" w:lineRule="auto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 xml:space="preserve">Injekci </w:t>
            </w:r>
            <w:r w:rsidR="007C4902" w:rsidRPr="00DE4E81">
              <w:rPr>
                <w:bCs/>
                <w:szCs w:val="22"/>
                <w:bdr w:val="nil"/>
                <w:lang w:val="cs-CZ" w:bidi="cs-CZ"/>
              </w:rPr>
              <w:t>opakovat každých 8</w:t>
            </w:r>
            <w:r w:rsidR="004A787F" w:rsidRPr="00DE4E81">
              <w:rPr>
                <w:bCs/>
                <w:szCs w:val="22"/>
                <w:bdr w:val="nil"/>
                <w:lang w:val="cs-CZ" w:bidi="cs-CZ"/>
              </w:rPr>
              <w:t xml:space="preserve"> až </w:t>
            </w:r>
            <w:r w:rsidR="007C4902" w:rsidRPr="00DE4E81">
              <w:rPr>
                <w:bCs/>
                <w:szCs w:val="22"/>
                <w:bdr w:val="nil"/>
                <w:lang w:val="cs-CZ" w:bidi="cs-CZ"/>
              </w:rPr>
              <w:t>24 hodin, dokud nepomine ohrožení.</w:t>
            </w:r>
          </w:p>
          <w:p w14:paraId="35B6C545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DE4E81" w14:paraId="6B36D8C2" w14:textId="77777777" w:rsidTr="00B17F34">
        <w:trPr>
          <w:trHeight w:val="328"/>
        </w:trPr>
        <w:tc>
          <w:tcPr>
            <w:tcW w:w="28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AC1D20B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u w:val="single"/>
                <w:lang w:val="cs-CZ"/>
              </w:rPr>
            </w:pPr>
            <w:r w:rsidRPr="00DE4E81">
              <w:rPr>
                <w:bCs/>
                <w:szCs w:val="22"/>
                <w:u w:val="single"/>
                <w:bdr w:val="nil"/>
                <w:lang w:val="cs-CZ" w:bidi="cs-CZ"/>
              </w:rPr>
              <w:t>Chirurgický výkon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A3F943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59E768D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5A4661" w14:paraId="646A3D98" w14:textId="77777777" w:rsidTr="007C4902"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268D01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Menší chirurgický výkon včetně extrakce zubu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BFC2307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lang w:val="cs-CZ"/>
              </w:rPr>
              <w:t>30-60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2D877D7" w14:textId="77777777" w:rsidR="007C4902" w:rsidRPr="00DE4E81" w:rsidRDefault="0093602B" w:rsidP="00A66D2C">
            <w:pPr>
              <w:spacing w:line="240" w:lineRule="auto"/>
              <w:rPr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 xml:space="preserve">Injekci </w:t>
            </w:r>
            <w:r w:rsidR="007C4902" w:rsidRPr="00DE4E81">
              <w:rPr>
                <w:bCs/>
                <w:szCs w:val="22"/>
                <w:bdr w:val="nil"/>
                <w:lang w:val="cs-CZ" w:bidi="cs-CZ"/>
              </w:rPr>
              <w:t xml:space="preserve">opakovat </w:t>
            </w:r>
            <w:r w:rsidR="0073312B" w:rsidRPr="00DE4E81">
              <w:rPr>
                <w:bCs/>
                <w:szCs w:val="22"/>
                <w:bdr w:val="nil"/>
                <w:lang w:val="cs-CZ" w:bidi="cs-CZ"/>
              </w:rPr>
              <w:t xml:space="preserve">za </w:t>
            </w:r>
            <w:r w:rsidR="009F6010" w:rsidRPr="00DE4E81">
              <w:rPr>
                <w:bCs/>
                <w:szCs w:val="22"/>
                <w:bdr w:val="nil"/>
                <w:lang w:val="cs-CZ" w:bidi="cs-CZ"/>
              </w:rPr>
              <w:t>24 </w:t>
            </w:r>
            <w:r w:rsidR="007C4902" w:rsidRPr="00DE4E81">
              <w:rPr>
                <w:bCs/>
                <w:szCs w:val="22"/>
                <w:bdr w:val="nil"/>
                <w:lang w:val="cs-CZ" w:bidi="cs-CZ"/>
              </w:rPr>
              <w:t>hodin</w:t>
            </w:r>
            <w:r w:rsidR="0073312B" w:rsidRPr="00DE4E81">
              <w:rPr>
                <w:bCs/>
                <w:szCs w:val="22"/>
                <w:bdr w:val="nil"/>
                <w:lang w:val="cs-CZ" w:bidi="cs-CZ"/>
              </w:rPr>
              <w:t>, podle potřeby</w:t>
            </w:r>
            <w:r w:rsidR="009F6010" w:rsidRPr="00DE4E81">
              <w:rPr>
                <w:bCs/>
                <w:szCs w:val="22"/>
                <w:bdr w:val="nil"/>
                <w:lang w:val="cs-CZ" w:bidi="cs-CZ"/>
              </w:rPr>
              <w:t xml:space="preserve"> </w:t>
            </w:r>
            <w:r w:rsidR="007C4902" w:rsidRPr="00DE4E81">
              <w:rPr>
                <w:bCs/>
                <w:szCs w:val="22"/>
                <w:bdr w:val="nil"/>
                <w:lang w:val="cs-CZ" w:bidi="cs-CZ"/>
              </w:rPr>
              <w:t>až do zahojení</w:t>
            </w:r>
            <w:r w:rsidR="008669D2" w:rsidRPr="00DE4E81">
              <w:rPr>
                <w:bCs/>
                <w:szCs w:val="22"/>
                <w:bdr w:val="nil"/>
                <w:lang w:val="cs-CZ" w:bidi="cs-CZ"/>
              </w:rPr>
              <w:t xml:space="preserve"> </w:t>
            </w:r>
            <w:r w:rsidR="00654101" w:rsidRPr="00DE4E81">
              <w:rPr>
                <w:bCs/>
                <w:szCs w:val="22"/>
                <w:bdr w:val="nil"/>
                <w:vertAlign w:val="superscript"/>
                <w:lang w:val="cs-CZ" w:bidi="cs-CZ"/>
              </w:rPr>
              <w:t>1</w:t>
            </w:r>
            <w:r w:rsidR="00372AB6" w:rsidRPr="00DE4E81">
              <w:rPr>
                <w:bCs/>
                <w:szCs w:val="22"/>
                <w:bdr w:val="nil"/>
                <w:lang w:val="cs-CZ" w:bidi="cs-CZ"/>
              </w:rPr>
              <w:t>.</w:t>
            </w:r>
          </w:p>
          <w:p w14:paraId="257A6B11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5A4661" w14:paraId="4454B658" w14:textId="77777777" w:rsidTr="007C490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C9E8ED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u w:val="single"/>
                <w:lang w:val="cs-CZ"/>
              </w:rPr>
            </w:pPr>
            <w:r w:rsidRPr="00DE4E81">
              <w:rPr>
                <w:bCs/>
                <w:szCs w:val="22"/>
                <w:u w:val="single"/>
                <w:bdr w:val="nil"/>
                <w:lang w:val="cs-CZ" w:bidi="cs-CZ"/>
              </w:rPr>
              <w:t>Velký chirurgický výkon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F9BDD8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lang w:val="cs-CZ"/>
              </w:rPr>
              <w:t>80-100</w:t>
            </w:r>
          </w:p>
          <w:p w14:paraId="1DF4B09B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 xml:space="preserve">(před </w:t>
            </w:r>
            <w:r w:rsidR="002C0219" w:rsidRPr="00DE4E81">
              <w:rPr>
                <w:bCs/>
                <w:szCs w:val="22"/>
                <w:bdr w:val="nil"/>
                <w:lang w:val="cs-CZ" w:bidi="cs-CZ"/>
              </w:rPr>
              <w:t>a </w:t>
            </w:r>
            <w:r w:rsidRPr="00DE4E81">
              <w:rPr>
                <w:bCs/>
                <w:szCs w:val="22"/>
                <w:bdr w:val="nil"/>
                <w:lang w:val="cs-CZ" w:bidi="cs-CZ"/>
              </w:rPr>
              <w:t>po operaci)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27F96F" w14:textId="77777777" w:rsidR="007C4902" w:rsidRPr="00DE4E81" w:rsidRDefault="0093602B" w:rsidP="00A66D2C">
            <w:pPr>
              <w:spacing w:line="240" w:lineRule="auto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 xml:space="preserve">Injekci </w:t>
            </w:r>
            <w:r w:rsidR="007C4902" w:rsidRPr="00DE4E81">
              <w:rPr>
                <w:szCs w:val="22"/>
                <w:bdr w:val="nil"/>
                <w:lang w:val="cs-CZ" w:bidi="cs-CZ"/>
              </w:rPr>
              <w:t>opakovat každých 8</w:t>
            </w:r>
            <w:r w:rsidR="004A787F" w:rsidRPr="00DE4E81">
              <w:rPr>
                <w:szCs w:val="22"/>
                <w:bdr w:val="nil"/>
                <w:lang w:val="cs-CZ" w:bidi="cs-CZ"/>
              </w:rPr>
              <w:t xml:space="preserve"> až </w:t>
            </w:r>
            <w:r w:rsidR="007C4902" w:rsidRPr="00DE4E81">
              <w:rPr>
                <w:szCs w:val="22"/>
                <w:bdr w:val="nil"/>
                <w:lang w:val="cs-CZ" w:bidi="cs-CZ"/>
              </w:rPr>
              <w:t xml:space="preserve">24 hodin podle potřeby, dokud nedojde </w:t>
            </w:r>
            <w:r w:rsidR="002C0219" w:rsidRPr="00DE4E81">
              <w:rPr>
                <w:szCs w:val="22"/>
                <w:bdr w:val="nil"/>
                <w:lang w:val="cs-CZ" w:bidi="cs-CZ"/>
              </w:rPr>
              <w:t>k </w:t>
            </w:r>
            <w:r w:rsidR="007C4902" w:rsidRPr="00DE4E81">
              <w:rPr>
                <w:szCs w:val="22"/>
                <w:bdr w:val="nil"/>
                <w:lang w:val="cs-CZ" w:bidi="cs-CZ"/>
              </w:rPr>
              <w:t xml:space="preserve">uspokojivému zahojení rány, potom pokračovat </w:t>
            </w:r>
            <w:r w:rsidR="002C0219" w:rsidRPr="00DE4E81">
              <w:rPr>
                <w:szCs w:val="22"/>
                <w:bdr w:val="nil"/>
                <w:lang w:val="cs-CZ" w:bidi="cs-CZ"/>
              </w:rPr>
              <w:t>v </w:t>
            </w:r>
            <w:r w:rsidR="007C4902" w:rsidRPr="00DE4E81">
              <w:rPr>
                <w:szCs w:val="22"/>
                <w:bdr w:val="nil"/>
                <w:lang w:val="cs-CZ" w:bidi="cs-CZ"/>
              </w:rPr>
              <w:t>léčbě nejméně dalších 7</w:t>
            </w:r>
            <w:r w:rsidR="007C507A" w:rsidRPr="00DE4E81">
              <w:rPr>
                <w:szCs w:val="22"/>
                <w:bdr w:val="nil"/>
                <w:lang w:val="cs-CZ" w:bidi="cs-CZ"/>
              </w:rPr>
              <w:t> </w:t>
            </w:r>
            <w:r w:rsidR="007C4902" w:rsidRPr="00DE4E81">
              <w:rPr>
                <w:szCs w:val="22"/>
                <w:bdr w:val="nil"/>
                <w:lang w:val="cs-CZ" w:bidi="cs-CZ"/>
              </w:rPr>
              <w:t xml:space="preserve">dní </w:t>
            </w:r>
            <w:r w:rsidR="002C0219" w:rsidRPr="00DE4E81">
              <w:rPr>
                <w:szCs w:val="22"/>
                <w:bdr w:val="nil"/>
                <w:lang w:val="cs-CZ" w:bidi="cs-CZ"/>
              </w:rPr>
              <w:t xml:space="preserve">a </w:t>
            </w:r>
            <w:r w:rsidR="007C4902" w:rsidRPr="00DE4E81">
              <w:rPr>
                <w:szCs w:val="22"/>
                <w:bdr w:val="nil"/>
                <w:lang w:val="cs-CZ" w:bidi="cs-CZ"/>
              </w:rPr>
              <w:t>udržovat aktivitu F</w:t>
            </w:r>
            <w:r w:rsidR="0077611D" w:rsidRPr="00DE4E81">
              <w:rPr>
                <w:szCs w:val="22"/>
                <w:bdr w:val="nil"/>
                <w:lang w:val="cs-CZ" w:bidi="cs-CZ"/>
              </w:rPr>
              <w:t>IX</w:t>
            </w:r>
            <w:r w:rsidR="007C4902" w:rsidRPr="00DE4E81">
              <w:rPr>
                <w:szCs w:val="22"/>
                <w:bdr w:val="nil"/>
                <w:lang w:val="cs-CZ" w:bidi="cs-CZ"/>
              </w:rPr>
              <w:t xml:space="preserve"> mezi 30-60 % (IU/dl).</w:t>
            </w:r>
          </w:p>
          <w:p w14:paraId="4B98E9F8" w14:textId="77777777" w:rsidR="007C4902" w:rsidRPr="00DE4E81" w:rsidRDefault="007C4902" w:rsidP="00A66D2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</w:tbl>
    <w:p w14:paraId="00E4335A" w14:textId="77777777" w:rsidR="007C4902" w:rsidRPr="00DE4E81" w:rsidRDefault="007C4902" w:rsidP="00A66D2C">
      <w:pPr>
        <w:spacing w:line="240" w:lineRule="auto"/>
        <w:rPr>
          <w:sz w:val="18"/>
          <w:szCs w:val="18"/>
          <w:lang w:val="cs-CZ"/>
        </w:rPr>
      </w:pPr>
      <w:r w:rsidRPr="00DE4E81">
        <w:rPr>
          <w:sz w:val="18"/>
          <w:szCs w:val="18"/>
          <w:bdr w:val="nil"/>
          <w:vertAlign w:val="superscript"/>
          <w:lang w:val="cs-CZ" w:bidi="cs-CZ"/>
        </w:rPr>
        <w:t xml:space="preserve">1 </w:t>
      </w:r>
      <w:r w:rsidR="009F6010" w:rsidRPr="00DE4E81">
        <w:rPr>
          <w:sz w:val="18"/>
          <w:szCs w:val="18"/>
          <w:bdr w:val="nil"/>
          <w:lang w:val="cs-CZ" w:bidi="cs-CZ"/>
        </w:rPr>
        <w:t>U</w:t>
      </w:r>
      <w:r w:rsidR="00B628DD" w:rsidRPr="00DE4E81">
        <w:rPr>
          <w:sz w:val="18"/>
          <w:szCs w:val="18"/>
          <w:bdr w:val="nil"/>
          <w:lang w:val="cs-CZ" w:bidi="cs-CZ"/>
        </w:rPr>
        <w:t> </w:t>
      </w:r>
      <w:r w:rsidR="009F6010" w:rsidRPr="00DE4E81">
        <w:rPr>
          <w:sz w:val="18"/>
          <w:szCs w:val="18"/>
          <w:bdr w:val="nil"/>
          <w:lang w:val="cs-CZ" w:bidi="cs-CZ"/>
        </w:rPr>
        <w:t>některých pacientů a</w:t>
      </w:r>
      <w:r w:rsidR="00B628DD" w:rsidRPr="00DE4E81">
        <w:rPr>
          <w:sz w:val="18"/>
          <w:szCs w:val="18"/>
          <w:bdr w:val="nil"/>
          <w:lang w:val="cs-CZ" w:bidi="cs-CZ"/>
        </w:rPr>
        <w:t> za</w:t>
      </w:r>
      <w:r w:rsidR="009F6010" w:rsidRPr="00DE4E81">
        <w:rPr>
          <w:sz w:val="18"/>
          <w:szCs w:val="18"/>
          <w:bdr w:val="nil"/>
          <w:lang w:val="cs-CZ" w:bidi="cs-CZ"/>
        </w:rPr>
        <w:t xml:space="preserve"> některých okolnost</w:t>
      </w:r>
      <w:r w:rsidR="00B628DD" w:rsidRPr="00DE4E81">
        <w:rPr>
          <w:sz w:val="18"/>
          <w:szCs w:val="18"/>
          <w:bdr w:val="nil"/>
          <w:lang w:val="cs-CZ" w:bidi="cs-CZ"/>
        </w:rPr>
        <w:t>í</w:t>
      </w:r>
      <w:r w:rsidR="009F6010" w:rsidRPr="00DE4E81">
        <w:rPr>
          <w:sz w:val="18"/>
          <w:szCs w:val="18"/>
          <w:bdr w:val="nil"/>
          <w:lang w:val="cs-CZ" w:bidi="cs-CZ"/>
        </w:rPr>
        <w:t xml:space="preserve"> může být interval dávkování prodloužen až na </w:t>
      </w:r>
      <w:r w:rsidR="00654101" w:rsidRPr="00DE4E81">
        <w:rPr>
          <w:sz w:val="18"/>
          <w:szCs w:val="18"/>
          <w:bdr w:val="nil"/>
          <w:lang w:val="cs-CZ" w:bidi="cs-CZ"/>
        </w:rPr>
        <w:t>48 </w:t>
      </w:r>
      <w:r w:rsidR="009F6010" w:rsidRPr="00DE4E81">
        <w:rPr>
          <w:sz w:val="18"/>
          <w:szCs w:val="18"/>
          <w:bdr w:val="nil"/>
          <w:lang w:val="cs-CZ" w:bidi="cs-CZ"/>
        </w:rPr>
        <w:t>hodin</w:t>
      </w:r>
      <w:r w:rsidR="00883CDE" w:rsidRPr="00DE4E81">
        <w:rPr>
          <w:sz w:val="18"/>
          <w:szCs w:val="18"/>
          <w:bdr w:val="nil"/>
          <w:lang w:val="cs-CZ" w:bidi="cs-CZ"/>
        </w:rPr>
        <w:t xml:space="preserve"> (</w:t>
      </w:r>
      <w:r w:rsidR="00592F6D" w:rsidRPr="00DE4E81">
        <w:rPr>
          <w:sz w:val="18"/>
          <w:szCs w:val="18"/>
          <w:bdr w:val="nil"/>
          <w:lang w:val="cs-CZ" w:bidi="cs-CZ"/>
        </w:rPr>
        <w:t>viz bod </w:t>
      </w:r>
      <w:r w:rsidR="007A27BA" w:rsidRPr="00DE4E81">
        <w:rPr>
          <w:sz w:val="18"/>
          <w:szCs w:val="18"/>
          <w:bdr w:val="nil"/>
          <w:lang w:val="cs-CZ" w:bidi="cs-CZ"/>
        </w:rPr>
        <w:t>5.2 pro farmakokinetické údaje</w:t>
      </w:r>
      <w:r w:rsidR="00883CDE" w:rsidRPr="00DE4E81">
        <w:rPr>
          <w:sz w:val="18"/>
          <w:szCs w:val="18"/>
          <w:bdr w:val="nil"/>
          <w:lang w:val="cs-CZ" w:bidi="cs-CZ"/>
        </w:rPr>
        <w:t>)</w:t>
      </w:r>
      <w:r w:rsidRPr="00DE4E81">
        <w:rPr>
          <w:sz w:val="18"/>
          <w:szCs w:val="18"/>
          <w:bdr w:val="nil"/>
          <w:lang w:val="cs-CZ" w:bidi="cs-CZ"/>
        </w:rPr>
        <w:t>.</w:t>
      </w:r>
    </w:p>
    <w:p w14:paraId="4D92ADF4" w14:textId="77777777" w:rsidR="007C4902" w:rsidRPr="00DE4E81" w:rsidRDefault="007C4902" w:rsidP="00A66D2C">
      <w:pPr>
        <w:spacing w:line="240" w:lineRule="auto"/>
        <w:rPr>
          <w:szCs w:val="22"/>
          <w:u w:val="single"/>
          <w:lang w:val="cs-CZ"/>
        </w:rPr>
      </w:pPr>
    </w:p>
    <w:p w14:paraId="0F285491" w14:textId="77777777" w:rsidR="007C4902" w:rsidRPr="00DE4E81" w:rsidRDefault="007C4902" w:rsidP="00A66D2C">
      <w:pPr>
        <w:pStyle w:val="Default"/>
        <w:keepNext/>
        <w:rPr>
          <w:i/>
          <w:iCs/>
          <w:color w:val="auto"/>
          <w:sz w:val="22"/>
          <w:szCs w:val="22"/>
          <w:u w:val="single"/>
          <w:lang w:val="cs-CZ"/>
        </w:rPr>
      </w:pPr>
      <w:r w:rsidRPr="00DE4E81">
        <w:rPr>
          <w:rFonts w:eastAsia="Times New Roman"/>
          <w:i/>
          <w:iCs/>
          <w:color w:val="auto"/>
          <w:sz w:val="22"/>
          <w:szCs w:val="22"/>
          <w:u w:val="single"/>
          <w:bdr w:val="nil"/>
          <w:lang w:val="cs-CZ" w:bidi="cs-CZ"/>
        </w:rPr>
        <w:t>Profylaxe</w:t>
      </w:r>
    </w:p>
    <w:p w14:paraId="19410556" w14:textId="77777777" w:rsidR="00654101" w:rsidRPr="00DE4E81" w:rsidRDefault="00FE7391" w:rsidP="00A66D2C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V </w:t>
      </w:r>
      <w:r w:rsidR="007C4902" w:rsidRPr="00DE4E81">
        <w:rPr>
          <w:szCs w:val="22"/>
          <w:bdr w:val="nil"/>
          <w:lang w:val="cs-CZ" w:bidi="cs-CZ"/>
        </w:rPr>
        <w:t>případě dlouhodobé profylaxe</w:t>
      </w:r>
      <w:r w:rsidR="00DE7D01" w:rsidRPr="00DE4E81">
        <w:rPr>
          <w:szCs w:val="22"/>
          <w:bdr w:val="nil"/>
          <w:lang w:val="cs-CZ" w:bidi="cs-CZ"/>
        </w:rPr>
        <w:t xml:space="preserve"> </w:t>
      </w:r>
      <w:r w:rsidR="00654101" w:rsidRPr="00DE4E81">
        <w:rPr>
          <w:szCs w:val="22"/>
          <w:bdr w:val="nil"/>
          <w:lang w:val="cs-CZ" w:bidi="cs-CZ"/>
        </w:rPr>
        <w:t xml:space="preserve">krvácení </w:t>
      </w:r>
      <w:r w:rsidR="007C4902" w:rsidRPr="00DE4E81">
        <w:rPr>
          <w:szCs w:val="22"/>
          <w:bdr w:val="nil"/>
          <w:lang w:val="cs-CZ" w:bidi="cs-CZ"/>
        </w:rPr>
        <w:t xml:space="preserve">se doporučuje </w:t>
      </w:r>
      <w:r w:rsidR="00654101" w:rsidRPr="00DE4E81">
        <w:rPr>
          <w:szCs w:val="22"/>
          <w:bdr w:val="nil"/>
          <w:lang w:val="cs-CZ" w:bidi="cs-CZ"/>
        </w:rPr>
        <w:t>úvodní režim buď:</w:t>
      </w:r>
    </w:p>
    <w:p w14:paraId="6E7672BB" w14:textId="77777777" w:rsidR="00654101" w:rsidRPr="00DE4E81" w:rsidRDefault="007C4902" w:rsidP="00A66D2C">
      <w:pPr>
        <w:numPr>
          <w:ilvl w:val="0"/>
          <w:numId w:val="15"/>
        </w:numPr>
        <w:tabs>
          <w:tab w:val="clear" w:pos="567"/>
        </w:tabs>
        <w:spacing w:line="240" w:lineRule="auto"/>
        <w:ind w:left="426" w:hanging="426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50 IU/kg</w:t>
      </w:r>
      <w:r w:rsidR="00654101" w:rsidRPr="00DE4E81">
        <w:rPr>
          <w:szCs w:val="22"/>
          <w:bdr w:val="nil"/>
          <w:lang w:val="cs-CZ" w:bidi="cs-CZ"/>
        </w:rPr>
        <w:t xml:space="preserve"> </w:t>
      </w:r>
      <w:r w:rsidR="006C05D6" w:rsidRPr="00DE4E81">
        <w:rPr>
          <w:szCs w:val="22"/>
          <w:bdr w:val="nil"/>
          <w:lang w:val="cs-CZ" w:bidi="cs-CZ"/>
        </w:rPr>
        <w:t xml:space="preserve">jednou </w:t>
      </w:r>
      <w:r w:rsidR="00654101" w:rsidRPr="00DE4E81">
        <w:rPr>
          <w:szCs w:val="22"/>
          <w:bdr w:val="nil"/>
          <w:lang w:val="cs-CZ" w:bidi="cs-CZ"/>
        </w:rPr>
        <w:t xml:space="preserve">týdně, </w:t>
      </w:r>
      <w:r w:rsidR="000808E2" w:rsidRPr="00DE4E81">
        <w:rPr>
          <w:szCs w:val="22"/>
          <w:bdr w:val="nil"/>
          <w:lang w:val="cs-CZ" w:bidi="cs-CZ"/>
        </w:rPr>
        <w:t xml:space="preserve">s úpravou </w:t>
      </w:r>
      <w:r w:rsidR="00654101" w:rsidRPr="00DE4E81">
        <w:rPr>
          <w:szCs w:val="22"/>
          <w:bdr w:val="nil"/>
          <w:lang w:val="cs-CZ" w:bidi="cs-CZ"/>
        </w:rPr>
        <w:t>d</w:t>
      </w:r>
      <w:r w:rsidRPr="00DE4E81">
        <w:rPr>
          <w:szCs w:val="22"/>
          <w:bdr w:val="nil"/>
          <w:lang w:val="cs-CZ" w:bidi="cs-CZ"/>
        </w:rPr>
        <w:t>ávk</w:t>
      </w:r>
      <w:r w:rsidR="000808E2" w:rsidRPr="00DE4E81">
        <w:rPr>
          <w:szCs w:val="22"/>
          <w:bdr w:val="nil"/>
          <w:lang w:val="cs-CZ" w:bidi="cs-CZ"/>
        </w:rPr>
        <w:t>y</w:t>
      </w:r>
      <w:r w:rsidRPr="00DE4E81">
        <w:rPr>
          <w:szCs w:val="22"/>
          <w:bdr w:val="nil"/>
          <w:lang w:val="cs-CZ" w:bidi="cs-CZ"/>
        </w:rPr>
        <w:t xml:space="preserve"> podle odpovědi pacienta</w:t>
      </w:r>
      <w:r w:rsidR="00654101" w:rsidRPr="00DE4E81">
        <w:rPr>
          <w:szCs w:val="22"/>
          <w:bdr w:val="nil"/>
          <w:lang w:val="cs-CZ" w:bidi="cs-CZ"/>
        </w:rPr>
        <w:t xml:space="preserve"> nebo</w:t>
      </w:r>
    </w:p>
    <w:p w14:paraId="511C5C81" w14:textId="77777777" w:rsidR="007C4902" w:rsidRPr="00DE4E81" w:rsidRDefault="00654101" w:rsidP="00A66D2C">
      <w:pPr>
        <w:numPr>
          <w:ilvl w:val="0"/>
          <w:numId w:val="15"/>
        </w:numPr>
        <w:tabs>
          <w:tab w:val="clear" w:pos="567"/>
        </w:tabs>
        <w:spacing w:line="240" w:lineRule="auto"/>
        <w:ind w:left="426" w:hanging="426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100</w:t>
      </w:r>
      <w:r w:rsidR="007C4902" w:rsidRPr="00DE4E81">
        <w:rPr>
          <w:szCs w:val="22"/>
          <w:bdr w:val="nil"/>
          <w:lang w:val="cs-CZ" w:bidi="cs-CZ"/>
        </w:rPr>
        <w:t> IU/kg</w:t>
      </w:r>
      <w:r w:rsidR="000808E2" w:rsidRPr="00DE4E81">
        <w:rPr>
          <w:szCs w:val="22"/>
          <w:bdr w:val="nil"/>
          <w:lang w:val="cs-CZ" w:bidi="cs-CZ"/>
        </w:rPr>
        <w:t xml:space="preserve"> </w:t>
      </w:r>
      <w:r w:rsidR="0056724D" w:rsidRPr="00DE4E81">
        <w:rPr>
          <w:szCs w:val="22"/>
          <w:bdr w:val="nil"/>
          <w:lang w:val="cs-CZ" w:bidi="cs-CZ"/>
        </w:rPr>
        <w:t xml:space="preserve">jednou za </w:t>
      </w:r>
      <w:r w:rsidR="000808E2" w:rsidRPr="00DE4E81">
        <w:rPr>
          <w:szCs w:val="22"/>
          <w:bdr w:val="nil"/>
          <w:lang w:val="cs-CZ" w:bidi="cs-CZ"/>
        </w:rPr>
        <w:t xml:space="preserve">každých 10 dnů, s úpravou </w:t>
      </w:r>
      <w:r w:rsidR="007C4902" w:rsidRPr="00DE4E81">
        <w:rPr>
          <w:szCs w:val="22"/>
          <w:bdr w:val="nil"/>
          <w:lang w:val="cs-CZ" w:bidi="cs-CZ"/>
        </w:rPr>
        <w:t>interval</w:t>
      </w:r>
      <w:r w:rsidR="000808E2" w:rsidRPr="00DE4E81">
        <w:rPr>
          <w:szCs w:val="22"/>
          <w:bdr w:val="nil"/>
          <w:lang w:val="cs-CZ" w:bidi="cs-CZ"/>
        </w:rPr>
        <w:t>u</w:t>
      </w:r>
      <w:r w:rsidR="007C4902" w:rsidRPr="00DE4E81">
        <w:rPr>
          <w:szCs w:val="22"/>
          <w:bdr w:val="nil"/>
          <w:lang w:val="cs-CZ" w:bidi="cs-CZ"/>
        </w:rPr>
        <w:t xml:space="preserve"> mezi dávkami</w:t>
      </w:r>
      <w:r w:rsidRPr="00DE4E81">
        <w:rPr>
          <w:szCs w:val="22"/>
          <w:bdr w:val="nil"/>
          <w:lang w:val="cs-CZ" w:bidi="cs-CZ"/>
        </w:rPr>
        <w:t xml:space="preserve"> podle odpovědi pacienta</w:t>
      </w:r>
      <w:r w:rsidR="007C4902" w:rsidRPr="00DE4E81">
        <w:rPr>
          <w:szCs w:val="22"/>
          <w:bdr w:val="nil"/>
          <w:lang w:val="cs-CZ" w:bidi="cs-CZ"/>
        </w:rPr>
        <w:t>.</w:t>
      </w:r>
      <w:r w:rsidR="00DE4C07" w:rsidRPr="00DE4E81">
        <w:rPr>
          <w:szCs w:val="22"/>
          <w:bdr w:val="nil"/>
          <w:lang w:val="cs-CZ" w:bidi="cs-CZ"/>
        </w:rPr>
        <w:t xml:space="preserve"> Někteří pacienti, kteří jsou dobře kontrolováni na režimu dávkování každých 10 dnů, mohou být léčeni v intervalu 14 dnů nebo delším.</w:t>
      </w:r>
    </w:p>
    <w:p w14:paraId="4815A258" w14:textId="77777777" w:rsidR="00654101" w:rsidRPr="00DE4E81" w:rsidRDefault="00654101" w:rsidP="00A66D2C">
      <w:pPr>
        <w:tabs>
          <w:tab w:val="clear" w:pos="567"/>
        </w:tabs>
        <w:spacing w:line="240" w:lineRule="auto"/>
        <w:rPr>
          <w:szCs w:val="22"/>
          <w:lang w:val="cs-CZ"/>
        </w:rPr>
      </w:pPr>
    </w:p>
    <w:p w14:paraId="0101EFE0" w14:textId="77777777" w:rsidR="00654101" w:rsidRPr="00DE4E81" w:rsidRDefault="00654101" w:rsidP="00A66D2C">
      <w:pPr>
        <w:tabs>
          <w:tab w:val="clear" w:pos="567"/>
        </w:tabs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Nejvyšší doporučená dávka pro profylax</w:t>
      </w:r>
      <w:r w:rsidR="00684B6D" w:rsidRPr="00DE4E81">
        <w:rPr>
          <w:szCs w:val="22"/>
          <w:lang w:val="cs-CZ"/>
        </w:rPr>
        <w:t>i</w:t>
      </w:r>
      <w:r w:rsidRPr="00DE4E81">
        <w:rPr>
          <w:szCs w:val="22"/>
          <w:lang w:val="cs-CZ"/>
        </w:rPr>
        <w:t xml:space="preserve"> je 100 IU/kg.</w:t>
      </w:r>
    </w:p>
    <w:p w14:paraId="425C190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239D5CC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i/>
          <w:szCs w:val="22"/>
          <w:u w:val="single"/>
          <w:lang w:val="cs-CZ"/>
        </w:rPr>
      </w:pPr>
      <w:r w:rsidRPr="00DE4E81">
        <w:rPr>
          <w:i/>
          <w:iCs/>
          <w:szCs w:val="22"/>
          <w:u w:val="single"/>
          <w:bdr w:val="nil"/>
          <w:lang w:val="cs-CZ" w:bidi="cs-CZ"/>
        </w:rPr>
        <w:t xml:space="preserve">Starší </w:t>
      </w:r>
      <w:r w:rsidR="00934D4A" w:rsidRPr="00DE4E81">
        <w:rPr>
          <w:i/>
          <w:iCs/>
          <w:szCs w:val="22"/>
          <w:u w:val="single"/>
          <w:bdr w:val="nil"/>
          <w:lang w:val="cs-CZ" w:bidi="cs-CZ"/>
        </w:rPr>
        <w:t>populace</w:t>
      </w:r>
    </w:p>
    <w:p w14:paraId="5FCBE2C0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Zkušenosti </w:t>
      </w:r>
      <w:r w:rsidR="00DE7D01" w:rsidRPr="00DE4E81">
        <w:rPr>
          <w:szCs w:val="22"/>
          <w:bdr w:val="nil"/>
          <w:lang w:val="cs-CZ" w:bidi="cs-CZ"/>
        </w:rPr>
        <w:t>u </w:t>
      </w:r>
      <w:r w:rsidRPr="00DE4E81">
        <w:rPr>
          <w:szCs w:val="22"/>
          <w:bdr w:val="nil"/>
          <w:lang w:val="cs-CZ" w:bidi="cs-CZ"/>
        </w:rPr>
        <w:t>pacientů ve</w:t>
      </w:r>
      <w:r w:rsidR="008C48F3" w:rsidRPr="00DE4E81">
        <w:rPr>
          <w:szCs w:val="22"/>
          <w:bdr w:val="nil"/>
          <w:lang w:val="cs-CZ" w:bidi="cs-CZ"/>
        </w:rPr>
        <w:t xml:space="preserve"> věku ≥65 </w:t>
      </w:r>
      <w:r w:rsidRPr="00DE4E81">
        <w:rPr>
          <w:szCs w:val="22"/>
          <w:bdr w:val="nil"/>
          <w:lang w:val="cs-CZ" w:bidi="cs-CZ"/>
        </w:rPr>
        <w:t>let jsou omezené.</w:t>
      </w:r>
    </w:p>
    <w:p w14:paraId="2BC6D25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57F3CDB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bCs/>
          <w:i/>
          <w:iCs/>
          <w:szCs w:val="22"/>
          <w:u w:val="single"/>
          <w:lang w:val="cs-CZ"/>
        </w:rPr>
      </w:pPr>
      <w:r w:rsidRPr="00DE4E81">
        <w:rPr>
          <w:bCs/>
          <w:i/>
          <w:iCs/>
          <w:szCs w:val="22"/>
          <w:u w:val="single"/>
          <w:bdr w:val="nil"/>
          <w:lang w:val="cs-CZ" w:bidi="cs-CZ"/>
        </w:rPr>
        <w:t>Pediatrická populace</w:t>
      </w:r>
    </w:p>
    <w:p w14:paraId="7D4E3F59" w14:textId="77777777" w:rsidR="007C4902" w:rsidRPr="00DE4E81" w:rsidRDefault="00DE7D01" w:rsidP="00A66D2C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U </w:t>
      </w:r>
      <w:r w:rsidR="007C4902" w:rsidRPr="00DE4E81">
        <w:rPr>
          <w:szCs w:val="22"/>
          <w:bdr w:val="nil"/>
          <w:lang w:val="cs-CZ" w:bidi="cs-CZ"/>
        </w:rPr>
        <w:t xml:space="preserve">dětí ve věku do 12 let mohou být nutné </w:t>
      </w:r>
      <w:r w:rsidR="005563CB" w:rsidRPr="00DE4E81">
        <w:rPr>
          <w:szCs w:val="22"/>
          <w:bdr w:val="nil"/>
          <w:lang w:val="cs-CZ" w:bidi="cs-CZ"/>
        </w:rPr>
        <w:t xml:space="preserve">vyšší nebo </w:t>
      </w:r>
      <w:r w:rsidR="007C4902" w:rsidRPr="00DE4E81">
        <w:rPr>
          <w:szCs w:val="22"/>
          <w:bdr w:val="nil"/>
          <w:lang w:val="cs-CZ" w:bidi="cs-CZ"/>
        </w:rPr>
        <w:t>častější dávky</w:t>
      </w:r>
      <w:r w:rsidR="005563CB" w:rsidRPr="00DE4E81">
        <w:rPr>
          <w:szCs w:val="22"/>
          <w:bdr w:val="nil"/>
          <w:lang w:val="cs-CZ" w:bidi="cs-CZ"/>
        </w:rPr>
        <w:t xml:space="preserve"> a doporučená úvodní dávka je 50</w:t>
      </w:r>
      <w:r w:rsidR="00C90BFC" w:rsidRPr="00DE4E81">
        <w:rPr>
          <w:szCs w:val="22"/>
          <w:bdr w:val="nil"/>
          <w:lang w:val="cs-CZ" w:bidi="cs-CZ"/>
        </w:rPr>
        <w:noBreakHyphen/>
      </w:r>
      <w:r w:rsidR="005563CB" w:rsidRPr="00DE4E81">
        <w:rPr>
          <w:szCs w:val="22"/>
          <w:bdr w:val="nil"/>
          <w:lang w:val="cs-CZ" w:bidi="cs-CZ"/>
        </w:rPr>
        <w:t>60 IU/kg</w:t>
      </w:r>
      <w:r w:rsidR="00684B6D" w:rsidRPr="00DE4E81">
        <w:rPr>
          <w:szCs w:val="22"/>
          <w:bdr w:val="nil"/>
          <w:lang w:val="cs-CZ" w:bidi="cs-CZ"/>
        </w:rPr>
        <w:t xml:space="preserve"> každých 7 dnů</w:t>
      </w:r>
      <w:r w:rsidR="007C4902" w:rsidRPr="00DE4E81">
        <w:rPr>
          <w:szCs w:val="22"/>
          <w:bdr w:val="nil"/>
          <w:lang w:val="cs-CZ" w:bidi="cs-CZ"/>
        </w:rPr>
        <w:t>.</w:t>
      </w:r>
      <w:r w:rsidR="00684B6D" w:rsidRPr="00DE4E81">
        <w:rPr>
          <w:szCs w:val="22"/>
          <w:bdr w:val="nil"/>
          <w:lang w:val="cs-CZ" w:bidi="cs-CZ"/>
        </w:rPr>
        <w:t xml:space="preserve"> U dospívajících ve věku 12 let a starších platí stejná doporučení jako u dospělých. Viz body</w:t>
      </w:r>
      <w:r w:rsidR="00C90BFC" w:rsidRPr="00DE4E81">
        <w:rPr>
          <w:szCs w:val="22"/>
          <w:bdr w:val="nil"/>
          <w:lang w:val="cs-CZ" w:bidi="cs-CZ"/>
        </w:rPr>
        <w:t> </w:t>
      </w:r>
      <w:r w:rsidR="00684B6D" w:rsidRPr="00DE4E81">
        <w:rPr>
          <w:szCs w:val="22"/>
          <w:bdr w:val="nil"/>
          <w:lang w:val="cs-CZ" w:bidi="cs-CZ"/>
        </w:rPr>
        <w:t>5.1 a 5.2.</w:t>
      </w:r>
    </w:p>
    <w:p w14:paraId="3DE13676" w14:textId="77777777" w:rsidR="00684B6D" w:rsidRPr="00DE4E81" w:rsidRDefault="00684B6D" w:rsidP="00A66D2C">
      <w:pPr>
        <w:spacing w:line="240" w:lineRule="auto"/>
        <w:rPr>
          <w:bCs/>
          <w:i/>
          <w:iCs/>
          <w:szCs w:val="22"/>
          <w:u w:val="single"/>
          <w:lang w:val="cs-CZ"/>
        </w:rPr>
      </w:pPr>
      <w:r w:rsidRPr="00DE4E81">
        <w:rPr>
          <w:szCs w:val="22"/>
          <w:bdr w:val="nil"/>
          <w:lang w:val="cs-CZ" w:bidi="cs-CZ"/>
        </w:rPr>
        <w:t>Nejvyšší doporučená dávka pro profylaxi je 100 IU/kg.</w:t>
      </w:r>
    </w:p>
    <w:p w14:paraId="03F333E6" w14:textId="77777777" w:rsidR="007C4902" w:rsidRPr="00DE4E81" w:rsidRDefault="007C4902" w:rsidP="00A66D2C">
      <w:pPr>
        <w:spacing w:line="240" w:lineRule="auto"/>
        <w:rPr>
          <w:szCs w:val="22"/>
          <w:u w:val="single"/>
          <w:lang w:val="cs-CZ"/>
        </w:rPr>
      </w:pPr>
    </w:p>
    <w:p w14:paraId="241AA8AB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Způsob podání</w:t>
      </w:r>
    </w:p>
    <w:p w14:paraId="2DC55EBF" w14:textId="77777777" w:rsidR="007C4902" w:rsidRPr="00DE4E81" w:rsidRDefault="007C4902" w:rsidP="00A66D2C">
      <w:pPr>
        <w:spacing w:line="240" w:lineRule="auto"/>
        <w:rPr>
          <w:szCs w:val="22"/>
          <w:u w:val="single"/>
          <w:lang w:val="cs-CZ"/>
        </w:rPr>
      </w:pPr>
      <w:r w:rsidRPr="00DE4E81">
        <w:rPr>
          <w:bCs/>
          <w:szCs w:val="22"/>
          <w:bdr w:val="nil"/>
          <w:lang w:val="cs-CZ" w:bidi="cs-CZ"/>
        </w:rPr>
        <w:t>Intravenózní podání.</w:t>
      </w:r>
    </w:p>
    <w:p w14:paraId="07D088D3" w14:textId="77777777" w:rsidR="007C4902" w:rsidRPr="00DE4E81" w:rsidRDefault="007C4902" w:rsidP="00A66D2C">
      <w:pPr>
        <w:pStyle w:val="Default"/>
        <w:rPr>
          <w:iCs/>
          <w:color w:val="auto"/>
          <w:sz w:val="22"/>
          <w:szCs w:val="22"/>
          <w:lang w:val="cs-CZ"/>
        </w:rPr>
      </w:pPr>
    </w:p>
    <w:p w14:paraId="661DCC69" w14:textId="77777777" w:rsidR="005563CB" w:rsidRPr="00DE4E81" w:rsidRDefault="005563CB" w:rsidP="00A66D2C">
      <w:pPr>
        <w:pStyle w:val="Default"/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</w:pPr>
      <w:r w:rsidRPr="00DE4E81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V případě podání přípravku pacientem nebo pečovatelem je nutné příslušné proškolení.</w:t>
      </w:r>
    </w:p>
    <w:p w14:paraId="2037B61B" w14:textId="77777777" w:rsidR="005563CB" w:rsidRPr="00DE4E81" w:rsidRDefault="005563CB" w:rsidP="00A66D2C">
      <w:pPr>
        <w:pStyle w:val="Default"/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</w:pPr>
    </w:p>
    <w:p w14:paraId="1451FB1C" w14:textId="77777777" w:rsidR="007C4902" w:rsidRPr="00DE4E81" w:rsidRDefault="007C4902" w:rsidP="00A66D2C">
      <w:pPr>
        <w:pStyle w:val="Default"/>
        <w:rPr>
          <w:iCs/>
          <w:color w:val="auto"/>
          <w:sz w:val="22"/>
          <w:szCs w:val="22"/>
          <w:lang w:val="cs-CZ"/>
        </w:rPr>
      </w:pPr>
      <w:r w:rsidRPr="00DE4E81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 xml:space="preserve">Přípravek </w:t>
      </w:r>
      <w:r w:rsidR="00693733" w:rsidRPr="00DE4E81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ALPROLIX</w:t>
      </w:r>
      <w:r w:rsidRPr="00DE4E81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 xml:space="preserve"> </w:t>
      </w:r>
      <w:r w:rsidR="00EF1654" w:rsidRPr="00DE4E81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má</w:t>
      </w:r>
      <w:r w:rsidRPr="00DE4E81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 xml:space="preserve"> být podáván intravenózně injekcí během několika minut. Rychlost podávání </w:t>
      </w:r>
      <w:r w:rsidR="00EF1654" w:rsidRPr="00DE4E81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 xml:space="preserve">má </w:t>
      </w:r>
      <w:r w:rsidRPr="00DE4E81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 xml:space="preserve">být stanovena podle úrovně pohodlí pacienta </w:t>
      </w:r>
      <w:r w:rsidR="00AD6093" w:rsidRPr="00DE4E81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a </w:t>
      </w:r>
      <w:r w:rsidR="00EF1654" w:rsidRPr="00DE4E81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nemá</w:t>
      </w:r>
      <w:r w:rsidRPr="00DE4E81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 xml:space="preserve"> přesáhnout 10 ml/min.</w:t>
      </w:r>
    </w:p>
    <w:p w14:paraId="281B17B9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269D0AD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Návod </w:t>
      </w:r>
      <w:r w:rsidR="004A6624" w:rsidRPr="00DE4E81">
        <w:rPr>
          <w:szCs w:val="22"/>
          <w:bdr w:val="nil"/>
          <w:lang w:val="cs-CZ" w:bidi="cs-CZ"/>
        </w:rPr>
        <w:t>k</w:t>
      </w:r>
      <w:r w:rsidR="00561EA6" w:rsidRPr="00DE4E81">
        <w:rPr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 xml:space="preserve">rekonstituci </w:t>
      </w:r>
      <w:r w:rsidR="008F0F79" w:rsidRPr="00DE4E81">
        <w:rPr>
          <w:szCs w:val="22"/>
          <w:bdr w:val="nil"/>
          <w:lang w:val="cs-CZ" w:bidi="cs-CZ"/>
        </w:rPr>
        <w:t xml:space="preserve">tohoto </w:t>
      </w:r>
      <w:r w:rsidRPr="00DE4E81">
        <w:rPr>
          <w:szCs w:val="22"/>
          <w:bdr w:val="nil"/>
          <w:lang w:val="cs-CZ" w:bidi="cs-CZ"/>
        </w:rPr>
        <w:t xml:space="preserve">léčivého přípravku před jeho podáním je uveden </w:t>
      </w:r>
      <w:r w:rsidR="00AD6093" w:rsidRPr="00DE4E81">
        <w:rPr>
          <w:szCs w:val="22"/>
          <w:bdr w:val="nil"/>
          <w:lang w:val="cs-CZ" w:bidi="cs-CZ"/>
        </w:rPr>
        <w:t>v</w:t>
      </w:r>
      <w:r w:rsidR="00796F64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bodě</w:t>
      </w:r>
      <w:r w:rsidR="00796F64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6.6.</w:t>
      </w:r>
    </w:p>
    <w:p w14:paraId="207746BB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AE12B29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4.3</w:t>
      </w:r>
      <w:r w:rsidRPr="00DE4E81">
        <w:rPr>
          <w:b/>
          <w:bCs/>
          <w:szCs w:val="22"/>
          <w:bdr w:val="nil"/>
          <w:lang w:val="cs-CZ" w:bidi="cs-CZ"/>
        </w:rPr>
        <w:tab/>
        <w:t>Kontraindikace</w:t>
      </w:r>
    </w:p>
    <w:p w14:paraId="4B41725A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28CCB1DA" w14:textId="770EB6AD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Hypersenzitivita na léčivou látku</w:t>
      </w:r>
      <w:r w:rsidR="007A27BA" w:rsidRPr="00DE4E81">
        <w:rPr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 xml:space="preserve">nebo na kteroukoli pomocnou látku uvedenou </w:t>
      </w:r>
      <w:r w:rsidR="008E3DD6" w:rsidRPr="00DE4E81">
        <w:rPr>
          <w:szCs w:val="22"/>
          <w:bdr w:val="nil"/>
          <w:lang w:val="cs-CZ" w:bidi="cs-CZ"/>
        </w:rPr>
        <w:t>v</w:t>
      </w:r>
      <w:r w:rsidR="00967A22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bodě</w:t>
      </w:r>
      <w:r w:rsidR="00967A22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6.1.</w:t>
      </w:r>
    </w:p>
    <w:p w14:paraId="4FCFB2C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E0ACADE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4.4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Zvláštní upozornění </w:t>
      </w:r>
      <w:r w:rsidR="008E3DD6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opatření pro použití</w:t>
      </w:r>
    </w:p>
    <w:p w14:paraId="2F159E89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szCs w:val="22"/>
          <w:lang w:val="cs-CZ"/>
        </w:rPr>
      </w:pPr>
    </w:p>
    <w:p w14:paraId="35A81F1B" w14:textId="77777777" w:rsidR="00981533" w:rsidRPr="00DE4E81" w:rsidRDefault="00981533" w:rsidP="00981533">
      <w:pPr>
        <w:keepNext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lang w:val="cs-CZ"/>
        </w:rPr>
        <w:t>Sledovatelnost</w:t>
      </w:r>
    </w:p>
    <w:p w14:paraId="0DBE2940" w14:textId="77777777" w:rsidR="00981533" w:rsidRPr="00DE4E81" w:rsidRDefault="00981533" w:rsidP="00981533">
      <w:pPr>
        <w:pStyle w:val="Normln1"/>
        <w:tabs>
          <w:tab w:val="clear" w:pos="567"/>
        </w:tabs>
        <w:spacing w:line="240" w:lineRule="auto"/>
        <w:rPr>
          <w:noProof/>
        </w:rPr>
      </w:pPr>
      <w:r w:rsidRPr="00DE4E81">
        <w:rPr>
          <w:noProof/>
        </w:rPr>
        <w:t>Aby se zlepšila sledovatelnost biologických léčivých přípravků, má se přehledně zaznamenat název podaného přípravku a číslo šarže.</w:t>
      </w:r>
    </w:p>
    <w:p w14:paraId="53414754" w14:textId="77777777" w:rsidR="00981533" w:rsidRPr="00DE4E81" w:rsidRDefault="00981533" w:rsidP="00981533">
      <w:pPr>
        <w:tabs>
          <w:tab w:val="clear" w:pos="567"/>
          <w:tab w:val="left" w:pos="7530"/>
        </w:tabs>
        <w:spacing w:line="240" w:lineRule="auto"/>
        <w:rPr>
          <w:szCs w:val="22"/>
          <w:lang w:val="cs-CZ"/>
        </w:rPr>
      </w:pPr>
    </w:p>
    <w:p w14:paraId="6B6FB938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Hypersenzitivita</w:t>
      </w:r>
    </w:p>
    <w:p w14:paraId="3821962D" w14:textId="0A831266" w:rsidR="007C4902" w:rsidRPr="00DE4E81" w:rsidRDefault="008E3DD6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U </w:t>
      </w:r>
      <w:r w:rsidR="007C4902" w:rsidRPr="00DE4E81">
        <w:rPr>
          <w:szCs w:val="22"/>
          <w:bdr w:val="nil"/>
          <w:lang w:val="cs-CZ" w:bidi="cs-CZ"/>
        </w:rPr>
        <w:t xml:space="preserve">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="007C4902" w:rsidRPr="00DE4E81">
        <w:rPr>
          <w:szCs w:val="22"/>
          <w:bdr w:val="nil"/>
          <w:lang w:val="cs-CZ" w:bidi="cs-CZ"/>
        </w:rPr>
        <w:t xml:space="preserve"> </w:t>
      </w:r>
      <w:r w:rsidR="005027B3" w:rsidRPr="00DE4E81">
        <w:rPr>
          <w:szCs w:val="22"/>
          <w:bdr w:val="nil"/>
          <w:lang w:val="cs-CZ" w:bidi="cs-CZ"/>
        </w:rPr>
        <w:t>byly hlášeny</w:t>
      </w:r>
      <w:r w:rsidR="007C4902" w:rsidRPr="00DE4E81">
        <w:rPr>
          <w:szCs w:val="22"/>
          <w:bdr w:val="nil"/>
          <w:lang w:val="cs-CZ" w:bidi="cs-CZ"/>
        </w:rPr>
        <w:t xml:space="preserve"> </w:t>
      </w:r>
      <w:r w:rsidR="00F911D4" w:rsidRPr="00DE4E81">
        <w:rPr>
          <w:szCs w:val="22"/>
          <w:bdr w:val="nil"/>
          <w:lang w:val="cs-CZ" w:bidi="cs-CZ"/>
        </w:rPr>
        <w:t xml:space="preserve">hypersenzitivní </w:t>
      </w:r>
      <w:r w:rsidR="007C4902" w:rsidRPr="00DE4E81">
        <w:rPr>
          <w:szCs w:val="22"/>
          <w:bdr w:val="nil"/>
          <w:lang w:val="cs-CZ" w:bidi="cs-CZ"/>
        </w:rPr>
        <w:t xml:space="preserve">reakce alergického typu. Pokud se objeví příznaky hypersenzitivity, pacienti </w:t>
      </w:r>
      <w:r w:rsidR="00EF1654" w:rsidRPr="00DE4E81">
        <w:rPr>
          <w:szCs w:val="22"/>
          <w:bdr w:val="nil"/>
          <w:lang w:val="cs-CZ" w:bidi="cs-CZ"/>
        </w:rPr>
        <w:t>mají</w:t>
      </w:r>
      <w:r w:rsidR="007C4902" w:rsidRPr="00DE4E81">
        <w:rPr>
          <w:szCs w:val="22"/>
          <w:bdr w:val="nil"/>
          <w:lang w:val="cs-CZ" w:bidi="cs-CZ"/>
        </w:rPr>
        <w:t xml:space="preserve"> být poučeni, aby okamžitě ukončili používání léčivého přípravku </w:t>
      </w:r>
      <w:r w:rsidRPr="00DE4E81">
        <w:rPr>
          <w:szCs w:val="22"/>
          <w:bdr w:val="nil"/>
          <w:lang w:val="cs-CZ" w:bidi="cs-CZ"/>
        </w:rPr>
        <w:t>a </w:t>
      </w:r>
      <w:r w:rsidR="007C4902" w:rsidRPr="00DE4E81">
        <w:rPr>
          <w:szCs w:val="22"/>
          <w:bdr w:val="nil"/>
          <w:lang w:val="cs-CZ" w:bidi="cs-CZ"/>
        </w:rPr>
        <w:t>kontaktovali svého lékaře.</w:t>
      </w:r>
      <w:r w:rsidR="005563CB" w:rsidRPr="00DE4E81">
        <w:rPr>
          <w:szCs w:val="22"/>
          <w:bdr w:val="nil"/>
          <w:lang w:val="cs-CZ" w:bidi="cs-CZ"/>
        </w:rPr>
        <w:t xml:space="preserve"> </w:t>
      </w:r>
      <w:r w:rsidR="007C4902" w:rsidRPr="00DE4E81">
        <w:rPr>
          <w:szCs w:val="22"/>
          <w:bdr w:val="nil"/>
          <w:lang w:val="cs-CZ" w:bidi="cs-CZ"/>
        </w:rPr>
        <w:t xml:space="preserve">Pacienti mají být informováni </w:t>
      </w:r>
      <w:r w:rsidRPr="00DE4E81">
        <w:rPr>
          <w:szCs w:val="22"/>
          <w:bdr w:val="nil"/>
          <w:lang w:val="cs-CZ" w:bidi="cs-CZ"/>
        </w:rPr>
        <w:t>o</w:t>
      </w:r>
      <w:r w:rsidR="005563CB" w:rsidRPr="00DE4E81">
        <w:rPr>
          <w:szCs w:val="22"/>
          <w:bdr w:val="nil"/>
          <w:lang w:val="cs-CZ" w:bidi="cs-CZ"/>
        </w:rPr>
        <w:t xml:space="preserve"> časných</w:t>
      </w:r>
      <w:r w:rsidRPr="00DE4E81">
        <w:rPr>
          <w:szCs w:val="22"/>
          <w:bdr w:val="nil"/>
          <w:lang w:val="cs-CZ" w:bidi="cs-CZ"/>
        </w:rPr>
        <w:t> </w:t>
      </w:r>
      <w:r w:rsidR="007C4902" w:rsidRPr="00DE4E81">
        <w:rPr>
          <w:szCs w:val="22"/>
          <w:bdr w:val="nil"/>
          <w:lang w:val="cs-CZ" w:bidi="cs-CZ"/>
        </w:rPr>
        <w:t xml:space="preserve">známkách </w:t>
      </w:r>
      <w:r w:rsidR="00F911D4" w:rsidRPr="00DE4E81">
        <w:rPr>
          <w:szCs w:val="22"/>
          <w:bdr w:val="nil"/>
          <w:lang w:val="cs-CZ" w:bidi="cs-CZ"/>
        </w:rPr>
        <w:t xml:space="preserve">hypersenzitivních </w:t>
      </w:r>
      <w:r w:rsidR="007C4902" w:rsidRPr="00DE4E81">
        <w:rPr>
          <w:szCs w:val="22"/>
          <w:bdr w:val="nil"/>
          <w:lang w:val="cs-CZ" w:bidi="cs-CZ"/>
        </w:rPr>
        <w:t>reakcí, jako je</w:t>
      </w:r>
      <w:r w:rsidR="009F6010" w:rsidRPr="00DE4E81">
        <w:rPr>
          <w:szCs w:val="22"/>
          <w:bdr w:val="nil"/>
          <w:lang w:val="cs-CZ" w:bidi="cs-CZ"/>
        </w:rPr>
        <w:t xml:space="preserve"> </w:t>
      </w:r>
      <w:r w:rsidR="007C4902" w:rsidRPr="00DE4E81">
        <w:rPr>
          <w:szCs w:val="22"/>
          <w:bdr w:val="nil"/>
          <w:lang w:val="cs-CZ" w:bidi="cs-CZ"/>
        </w:rPr>
        <w:t>kopřivka, generalizovaná kopřivka, tlak na hrudi, síp</w:t>
      </w:r>
      <w:r w:rsidR="006C5243">
        <w:rPr>
          <w:szCs w:val="22"/>
          <w:bdr w:val="nil"/>
          <w:lang w:val="cs-CZ" w:bidi="cs-CZ"/>
        </w:rPr>
        <w:t>ot</w:t>
      </w:r>
      <w:r w:rsidR="007C4902" w:rsidRPr="00DE4E81">
        <w:rPr>
          <w:szCs w:val="22"/>
          <w:bdr w:val="nil"/>
          <w:lang w:val="cs-CZ" w:bidi="cs-CZ"/>
        </w:rPr>
        <w:t xml:space="preserve">, hypotenze </w:t>
      </w:r>
      <w:r w:rsidRPr="00DE4E81">
        <w:rPr>
          <w:szCs w:val="22"/>
          <w:bdr w:val="nil"/>
          <w:lang w:val="cs-CZ" w:bidi="cs-CZ"/>
        </w:rPr>
        <w:t>a </w:t>
      </w:r>
      <w:r w:rsidR="007C4902" w:rsidRPr="00DE4E81">
        <w:rPr>
          <w:szCs w:val="22"/>
          <w:bdr w:val="nil"/>
          <w:lang w:val="cs-CZ" w:bidi="cs-CZ"/>
        </w:rPr>
        <w:t>anafylaxe.</w:t>
      </w:r>
    </w:p>
    <w:p w14:paraId="7B8B077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FAB9A76" w14:textId="77777777" w:rsidR="007C4902" w:rsidRPr="00DE4E81" w:rsidRDefault="008E3DD6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V </w:t>
      </w:r>
      <w:r w:rsidR="007C4902" w:rsidRPr="00DE4E81">
        <w:rPr>
          <w:szCs w:val="22"/>
          <w:bdr w:val="nil"/>
          <w:lang w:val="cs-CZ" w:bidi="cs-CZ"/>
        </w:rPr>
        <w:t xml:space="preserve">případě </w:t>
      </w:r>
      <w:r w:rsidRPr="00DE4E81">
        <w:rPr>
          <w:szCs w:val="22"/>
          <w:bdr w:val="nil"/>
          <w:lang w:val="cs-CZ" w:bidi="cs-CZ"/>
        </w:rPr>
        <w:t xml:space="preserve">anafylaktického </w:t>
      </w:r>
      <w:r w:rsidR="007C4902" w:rsidRPr="00DE4E81">
        <w:rPr>
          <w:szCs w:val="22"/>
          <w:bdr w:val="nil"/>
          <w:lang w:val="cs-CZ" w:bidi="cs-CZ"/>
        </w:rPr>
        <w:t>šoku je nutné dodržovat všeobecné lékařské postupy pro léčbu šoku.</w:t>
      </w:r>
    </w:p>
    <w:p w14:paraId="15515625" w14:textId="77777777" w:rsidR="007C4902" w:rsidRPr="00DE4E81" w:rsidRDefault="007C4902" w:rsidP="00A66D2C">
      <w:pPr>
        <w:spacing w:line="240" w:lineRule="auto"/>
        <w:rPr>
          <w:szCs w:val="22"/>
          <w:u w:val="single"/>
          <w:lang w:val="cs-CZ"/>
        </w:rPr>
      </w:pPr>
    </w:p>
    <w:p w14:paraId="6C628289" w14:textId="77777777" w:rsidR="007C4902" w:rsidRPr="00DE4E81" w:rsidRDefault="007C4902" w:rsidP="00A66D2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DE4E81">
        <w:rPr>
          <w:szCs w:val="22"/>
          <w:u w:val="single"/>
          <w:bdr w:val="nil"/>
          <w:lang w:val="cs-CZ" w:bidi="cs-CZ"/>
        </w:rPr>
        <w:t>Inhibitory</w:t>
      </w:r>
    </w:p>
    <w:p w14:paraId="1A36AB59" w14:textId="77777777" w:rsidR="005563CB" w:rsidRPr="00DE4E81" w:rsidRDefault="002022A3" w:rsidP="00A66D2C">
      <w:pPr>
        <w:spacing w:line="240" w:lineRule="auto"/>
        <w:rPr>
          <w:sz w:val="18"/>
          <w:lang w:val="cs-CZ"/>
        </w:rPr>
      </w:pPr>
      <w:r w:rsidRPr="00DE4E81">
        <w:rPr>
          <w:lang w:val="cs-CZ"/>
        </w:rPr>
        <w:t xml:space="preserve">Po opakované léčbě přípravky obsahujícími lidský koagulační </w:t>
      </w:r>
      <w:r w:rsidR="00AA4C5E" w:rsidRPr="00DE4E81">
        <w:rPr>
          <w:lang w:val="cs-CZ"/>
        </w:rPr>
        <w:t>faktor</w:t>
      </w:r>
      <w:r w:rsidR="004D070C" w:rsidRPr="00DE4E81">
        <w:rPr>
          <w:lang w:val="cs-CZ"/>
        </w:rPr>
        <w:t> </w:t>
      </w:r>
      <w:r w:rsidRPr="00DE4E81">
        <w:rPr>
          <w:lang w:val="cs-CZ"/>
        </w:rPr>
        <w:t xml:space="preserve">IX </w:t>
      </w:r>
      <w:r w:rsidR="00EF1654" w:rsidRPr="00DE4E81">
        <w:rPr>
          <w:lang w:val="cs-CZ"/>
        </w:rPr>
        <w:t>mají</w:t>
      </w:r>
      <w:r w:rsidRPr="00DE4E81">
        <w:rPr>
          <w:lang w:val="cs-CZ"/>
        </w:rPr>
        <w:t xml:space="preserve"> být pacienti monitorováni s ohledem na v</w:t>
      </w:r>
      <w:r w:rsidR="00082671" w:rsidRPr="00DE4E81">
        <w:rPr>
          <w:lang w:val="cs-CZ"/>
        </w:rPr>
        <w:t>ýskyt</w:t>
      </w:r>
      <w:r w:rsidRPr="00DE4E81">
        <w:rPr>
          <w:lang w:val="cs-CZ"/>
        </w:rPr>
        <w:t xml:space="preserve"> neutralizačních protilátek (inhibitorů), které </w:t>
      </w:r>
      <w:r w:rsidR="00EF1654" w:rsidRPr="00DE4E81">
        <w:rPr>
          <w:lang w:val="cs-CZ"/>
        </w:rPr>
        <w:t>mají</w:t>
      </w:r>
      <w:r w:rsidRPr="00DE4E81">
        <w:rPr>
          <w:lang w:val="cs-CZ"/>
        </w:rPr>
        <w:t xml:space="preserve"> být kvantifikovány v </w:t>
      </w:r>
      <w:proofErr w:type="spellStart"/>
      <w:r w:rsidRPr="00DE4E81">
        <w:rPr>
          <w:lang w:val="cs-CZ"/>
        </w:rPr>
        <w:t>Bethesd</w:t>
      </w:r>
      <w:r w:rsidR="00AA4C5E" w:rsidRPr="00DE4E81">
        <w:rPr>
          <w:lang w:val="cs-CZ"/>
        </w:rPr>
        <w:t>a</w:t>
      </w:r>
      <w:proofErr w:type="spellEnd"/>
      <w:r w:rsidRPr="00DE4E81">
        <w:rPr>
          <w:lang w:val="cs-CZ"/>
        </w:rPr>
        <w:t xml:space="preserve"> jednotkách (BU) pomocí vhodného biologického testu.</w:t>
      </w:r>
    </w:p>
    <w:p w14:paraId="3E582643" w14:textId="77777777" w:rsidR="005563CB" w:rsidRPr="00DE4E81" w:rsidRDefault="005563CB" w:rsidP="00A66D2C">
      <w:pPr>
        <w:spacing w:line="240" w:lineRule="auto"/>
        <w:rPr>
          <w:szCs w:val="22"/>
          <w:lang w:val="cs-CZ"/>
        </w:rPr>
      </w:pPr>
    </w:p>
    <w:p w14:paraId="56C0A344" w14:textId="77777777" w:rsidR="005563CB" w:rsidRPr="00DE4E81" w:rsidRDefault="002022A3" w:rsidP="00A66D2C">
      <w:pPr>
        <w:spacing w:line="240" w:lineRule="auto"/>
        <w:rPr>
          <w:lang w:val="cs-CZ"/>
        </w:rPr>
      </w:pPr>
      <w:r w:rsidRPr="00DE4E81">
        <w:rPr>
          <w:lang w:val="cs-CZ"/>
        </w:rPr>
        <w:t>V literatu</w:t>
      </w:r>
      <w:r w:rsidR="00AA4C5E" w:rsidRPr="00DE4E81">
        <w:rPr>
          <w:lang w:val="cs-CZ"/>
        </w:rPr>
        <w:t>ř</w:t>
      </w:r>
      <w:r w:rsidRPr="00DE4E81">
        <w:rPr>
          <w:lang w:val="cs-CZ"/>
        </w:rPr>
        <w:t xml:space="preserve">e byly zaznamenány </w:t>
      </w:r>
      <w:r w:rsidR="002A6C05" w:rsidRPr="00DE4E81">
        <w:rPr>
          <w:lang w:val="cs-CZ"/>
        </w:rPr>
        <w:t>údaje</w:t>
      </w:r>
      <w:r w:rsidRPr="00DE4E81">
        <w:rPr>
          <w:lang w:val="cs-CZ"/>
        </w:rPr>
        <w:t xml:space="preserve"> prokazující korelaci mezi výskytem inhibitoru faktoru</w:t>
      </w:r>
      <w:r w:rsidR="004D070C" w:rsidRPr="00DE4E81">
        <w:rPr>
          <w:lang w:val="cs-CZ"/>
        </w:rPr>
        <w:t> </w:t>
      </w:r>
      <w:r w:rsidRPr="00DE4E81">
        <w:rPr>
          <w:lang w:val="cs-CZ"/>
        </w:rPr>
        <w:t>IX a alergickými reakcemi</w:t>
      </w:r>
      <w:r w:rsidR="005563CB" w:rsidRPr="00DE4E81">
        <w:rPr>
          <w:lang w:val="cs-CZ"/>
        </w:rPr>
        <w:t xml:space="preserve">. </w:t>
      </w:r>
      <w:r w:rsidRPr="00DE4E81">
        <w:rPr>
          <w:lang w:val="cs-CZ"/>
        </w:rPr>
        <w:t xml:space="preserve">Pacienti s alergickými reakcemi proto </w:t>
      </w:r>
      <w:r w:rsidR="003B76A9" w:rsidRPr="00DE4E81">
        <w:rPr>
          <w:lang w:val="cs-CZ"/>
        </w:rPr>
        <w:t>mají</w:t>
      </w:r>
      <w:r w:rsidRPr="00DE4E81">
        <w:rPr>
          <w:lang w:val="cs-CZ"/>
        </w:rPr>
        <w:t xml:space="preserve"> být vyšetřeni na přítomnost inhibitoru. Je třeba </w:t>
      </w:r>
      <w:r w:rsidR="005206FD" w:rsidRPr="00DE4E81">
        <w:rPr>
          <w:lang w:val="cs-CZ"/>
        </w:rPr>
        <w:t>mít na paměti</w:t>
      </w:r>
      <w:r w:rsidRPr="00DE4E81">
        <w:rPr>
          <w:lang w:val="cs-CZ"/>
        </w:rPr>
        <w:t>, ž</w:t>
      </w:r>
      <w:r w:rsidR="004D070C" w:rsidRPr="00DE4E81">
        <w:rPr>
          <w:lang w:val="cs-CZ"/>
        </w:rPr>
        <w:t>e pacienti s inhibitory faktoru </w:t>
      </w:r>
      <w:r w:rsidRPr="00DE4E81">
        <w:rPr>
          <w:lang w:val="cs-CZ"/>
        </w:rPr>
        <w:t>IX mohou mít zvýšen</w:t>
      </w:r>
      <w:r w:rsidR="005206FD" w:rsidRPr="00DE4E81">
        <w:rPr>
          <w:lang w:val="cs-CZ"/>
        </w:rPr>
        <w:t>é riziko anafylaxe při následné</w:t>
      </w:r>
      <w:r w:rsidRPr="00DE4E81">
        <w:rPr>
          <w:lang w:val="cs-CZ"/>
        </w:rPr>
        <w:t xml:space="preserve"> </w:t>
      </w:r>
      <w:r w:rsidR="005206FD" w:rsidRPr="00DE4E81">
        <w:rPr>
          <w:lang w:val="cs-CZ"/>
        </w:rPr>
        <w:t>expozici</w:t>
      </w:r>
      <w:r w:rsidR="004D070C" w:rsidRPr="00DE4E81">
        <w:rPr>
          <w:lang w:val="cs-CZ"/>
        </w:rPr>
        <w:t xml:space="preserve"> faktoru </w:t>
      </w:r>
      <w:r w:rsidRPr="00DE4E81">
        <w:rPr>
          <w:lang w:val="cs-CZ"/>
        </w:rPr>
        <w:t>IX</w:t>
      </w:r>
      <w:r w:rsidR="004D070C" w:rsidRPr="00DE4E81">
        <w:rPr>
          <w:lang w:val="cs-CZ"/>
        </w:rPr>
        <w:t>.</w:t>
      </w:r>
    </w:p>
    <w:p w14:paraId="37445A1F" w14:textId="77777777" w:rsidR="005563CB" w:rsidRPr="00DE4E81" w:rsidRDefault="005563CB" w:rsidP="00A66D2C">
      <w:pPr>
        <w:spacing w:line="240" w:lineRule="auto"/>
        <w:rPr>
          <w:szCs w:val="22"/>
          <w:lang w:val="cs-CZ"/>
        </w:rPr>
      </w:pPr>
    </w:p>
    <w:p w14:paraId="544218C0" w14:textId="77777777" w:rsidR="005563CB" w:rsidRPr="00DE4E81" w:rsidRDefault="002022A3" w:rsidP="00A66D2C">
      <w:pPr>
        <w:spacing w:line="240" w:lineRule="auto"/>
        <w:rPr>
          <w:lang w:val="cs-CZ"/>
        </w:rPr>
      </w:pPr>
      <w:r w:rsidRPr="00DE4E81">
        <w:rPr>
          <w:lang w:val="cs-CZ"/>
        </w:rPr>
        <w:t xml:space="preserve">Z důvodu rizika alergických reakcí na přípravky obsahující </w:t>
      </w:r>
      <w:r w:rsidR="00AA4C5E" w:rsidRPr="00DE4E81">
        <w:rPr>
          <w:lang w:val="cs-CZ"/>
        </w:rPr>
        <w:t>faktor</w:t>
      </w:r>
      <w:r w:rsidR="004D070C" w:rsidRPr="00DE4E81">
        <w:rPr>
          <w:lang w:val="cs-CZ"/>
        </w:rPr>
        <w:t> </w:t>
      </w:r>
      <w:r w:rsidR="00DC65B5" w:rsidRPr="00DE4E81">
        <w:rPr>
          <w:lang w:val="cs-CZ"/>
        </w:rPr>
        <w:t xml:space="preserve">IX </w:t>
      </w:r>
      <w:r w:rsidR="003B76A9" w:rsidRPr="00DE4E81">
        <w:rPr>
          <w:lang w:val="cs-CZ"/>
        </w:rPr>
        <w:t>má být</w:t>
      </w:r>
      <w:r w:rsidR="00DC65B5" w:rsidRPr="00DE4E81">
        <w:rPr>
          <w:lang w:val="cs-CZ"/>
        </w:rPr>
        <w:t xml:space="preserve"> úvodní podá</w:t>
      </w:r>
      <w:r w:rsidR="004D070C" w:rsidRPr="00DE4E81">
        <w:rPr>
          <w:lang w:val="cs-CZ"/>
        </w:rPr>
        <w:t>ní faktoru </w:t>
      </w:r>
      <w:r w:rsidRPr="00DE4E81">
        <w:rPr>
          <w:lang w:val="cs-CZ"/>
        </w:rPr>
        <w:t>IX prováděno podle úsudku lékaře a pod dohledem lékaře při zajištění možnosti náležité léčby alergických reakcí</w:t>
      </w:r>
      <w:r w:rsidR="005563CB" w:rsidRPr="00DE4E81">
        <w:rPr>
          <w:lang w:val="cs-CZ"/>
        </w:rPr>
        <w:t>.</w:t>
      </w:r>
    </w:p>
    <w:p w14:paraId="06BC4E27" w14:textId="77777777" w:rsidR="005563CB" w:rsidRPr="00DE4E81" w:rsidRDefault="005563CB" w:rsidP="00A66D2C">
      <w:pPr>
        <w:spacing w:line="240" w:lineRule="auto"/>
        <w:rPr>
          <w:lang w:val="cs-CZ"/>
        </w:rPr>
      </w:pPr>
    </w:p>
    <w:p w14:paraId="010EDDD4" w14:textId="77777777" w:rsidR="005563CB" w:rsidRPr="00DE4E81" w:rsidRDefault="00A42F28" w:rsidP="00A66D2C">
      <w:pPr>
        <w:keepNext/>
        <w:tabs>
          <w:tab w:val="clear" w:pos="567"/>
        </w:tabs>
        <w:spacing w:line="240" w:lineRule="auto"/>
        <w:rPr>
          <w:rFonts w:eastAsia="SimSun"/>
          <w:lang w:val="cs-CZ"/>
        </w:rPr>
      </w:pPr>
      <w:proofErr w:type="spellStart"/>
      <w:r w:rsidRPr="00DE4E81">
        <w:rPr>
          <w:rFonts w:eastAsia="SimSun"/>
          <w:u w:val="single"/>
          <w:lang w:val="cs-CZ"/>
        </w:rPr>
        <w:t>Tromboembolismus</w:t>
      </w:r>
      <w:proofErr w:type="spellEnd"/>
    </w:p>
    <w:p w14:paraId="3260AF36" w14:textId="77777777" w:rsidR="005563CB" w:rsidRPr="00DE4E81" w:rsidRDefault="002022A3" w:rsidP="00A66D2C">
      <w:pPr>
        <w:keepNext/>
        <w:spacing w:line="240" w:lineRule="auto"/>
        <w:rPr>
          <w:szCs w:val="22"/>
          <w:u w:val="single"/>
          <w:lang w:val="cs-CZ"/>
        </w:rPr>
      </w:pPr>
      <w:r w:rsidRPr="00DE4E81">
        <w:rPr>
          <w:rFonts w:eastAsia="SimSun"/>
          <w:lang w:val="cs-CZ"/>
        </w:rPr>
        <w:t>Z důvodu možného rizika trombotických komplikací u přípravků obsahujících faktor</w:t>
      </w:r>
      <w:r w:rsidR="004D070C" w:rsidRPr="00DE4E81">
        <w:rPr>
          <w:rFonts w:eastAsia="SimSun"/>
          <w:lang w:val="cs-CZ"/>
        </w:rPr>
        <w:t> </w:t>
      </w:r>
      <w:r w:rsidRPr="00DE4E81">
        <w:rPr>
          <w:rFonts w:eastAsia="SimSun"/>
          <w:lang w:val="cs-CZ"/>
        </w:rPr>
        <w:t xml:space="preserve">IX </w:t>
      </w:r>
      <w:r w:rsidR="003B76A9" w:rsidRPr="00DE4E81">
        <w:rPr>
          <w:rFonts w:eastAsia="SimSun"/>
          <w:lang w:val="cs-CZ"/>
        </w:rPr>
        <w:t>má</w:t>
      </w:r>
      <w:r w:rsidRPr="00DE4E81">
        <w:rPr>
          <w:rFonts w:eastAsia="SimSun"/>
          <w:lang w:val="cs-CZ"/>
        </w:rPr>
        <w:t xml:space="preserve"> být zahájeno klinické sledování </w:t>
      </w:r>
      <w:r w:rsidR="007F385D" w:rsidRPr="00DE4E81">
        <w:rPr>
          <w:rFonts w:eastAsia="SimSun"/>
          <w:lang w:val="cs-CZ"/>
        </w:rPr>
        <w:t>výskytu</w:t>
      </w:r>
      <w:r w:rsidRPr="00DE4E81">
        <w:rPr>
          <w:rFonts w:eastAsia="SimSun"/>
          <w:lang w:val="cs-CZ"/>
        </w:rPr>
        <w:t xml:space="preserve"> časn</w:t>
      </w:r>
      <w:r w:rsidR="007F385D" w:rsidRPr="00DE4E81">
        <w:rPr>
          <w:rFonts w:eastAsia="SimSun"/>
          <w:lang w:val="cs-CZ"/>
        </w:rPr>
        <w:t>ých známek</w:t>
      </w:r>
      <w:r w:rsidRPr="00DE4E81">
        <w:rPr>
          <w:rFonts w:eastAsia="SimSun"/>
          <w:lang w:val="cs-CZ"/>
        </w:rPr>
        <w:t xml:space="preserve"> tromboti</w:t>
      </w:r>
      <w:r w:rsidR="00D66D4A" w:rsidRPr="00DE4E81">
        <w:rPr>
          <w:rFonts w:eastAsia="SimSun"/>
          <w:lang w:val="cs-CZ"/>
        </w:rPr>
        <w:t xml:space="preserve">cké a </w:t>
      </w:r>
      <w:r w:rsidR="00A42F28" w:rsidRPr="00DE4E81">
        <w:rPr>
          <w:lang w:val="cs-CZ"/>
        </w:rPr>
        <w:t>konsumpční</w:t>
      </w:r>
      <w:r w:rsidR="00A42F28" w:rsidRPr="00DE4E81">
        <w:rPr>
          <w:rFonts w:eastAsia="SimSun"/>
          <w:lang w:val="cs-CZ"/>
        </w:rPr>
        <w:t xml:space="preserve"> </w:t>
      </w:r>
      <w:proofErr w:type="spellStart"/>
      <w:r w:rsidR="00D66D4A" w:rsidRPr="00DE4E81">
        <w:rPr>
          <w:rFonts w:eastAsia="SimSun"/>
          <w:lang w:val="cs-CZ"/>
        </w:rPr>
        <w:t>koagulopatie</w:t>
      </w:r>
      <w:proofErr w:type="spellEnd"/>
      <w:r w:rsidR="00D66D4A" w:rsidRPr="00DE4E81">
        <w:rPr>
          <w:rFonts w:eastAsia="SimSun"/>
          <w:lang w:val="cs-CZ"/>
        </w:rPr>
        <w:t xml:space="preserve"> s </w:t>
      </w:r>
      <w:r w:rsidRPr="00DE4E81">
        <w:rPr>
          <w:rFonts w:eastAsia="SimSun"/>
          <w:lang w:val="cs-CZ"/>
        </w:rPr>
        <w:t xml:space="preserve">vhodným biologickým testováním při podávání tohoto </w:t>
      </w:r>
      <w:r w:rsidR="00AA4C5E" w:rsidRPr="00DE4E81">
        <w:rPr>
          <w:rFonts w:eastAsia="SimSun"/>
          <w:lang w:val="cs-CZ"/>
        </w:rPr>
        <w:t>přípravku</w:t>
      </w:r>
      <w:r w:rsidRPr="00DE4E81">
        <w:rPr>
          <w:rFonts w:eastAsia="SimSun"/>
          <w:lang w:val="cs-CZ"/>
        </w:rPr>
        <w:t xml:space="preserve"> pacientům s onemocněním jater, po operaci, novorozencům nebo </w:t>
      </w:r>
      <w:r w:rsidR="00AA4C5E" w:rsidRPr="00DE4E81">
        <w:rPr>
          <w:rFonts w:eastAsia="SimSun"/>
          <w:lang w:val="cs-CZ"/>
        </w:rPr>
        <w:t>pacientům</w:t>
      </w:r>
      <w:r w:rsidRPr="00DE4E81">
        <w:rPr>
          <w:rFonts w:eastAsia="SimSun"/>
          <w:lang w:val="cs-CZ"/>
        </w:rPr>
        <w:t xml:space="preserve"> s rizikem trombotické příhody nebo diseminované intravaskulární koagulace (DIK). Přínos léčby přípravkem ALPROLIX v těchto situacích </w:t>
      </w:r>
      <w:r w:rsidR="003B76A9" w:rsidRPr="00DE4E81">
        <w:rPr>
          <w:rFonts w:eastAsia="SimSun"/>
          <w:lang w:val="cs-CZ"/>
        </w:rPr>
        <w:t>má</w:t>
      </w:r>
      <w:r w:rsidRPr="00DE4E81">
        <w:rPr>
          <w:rFonts w:eastAsia="SimSun"/>
          <w:lang w:val="cs-CZ"/>
        </w:rPr>
        <w:t xml:space="preserve"> být </w:t>
      </w:r>
      <w:r w:rsidR="004A3483" w:rsidRPr="00DE4E81">
        <w:rPr>
          <w:rFonts w:eastAsia="SimSun"/>
          <w:lang w:val="cs-CZ"/>
        </w:rPr>
        <w:t>zvažován oproti</w:t>
      </w:r>
      <w:r w:rsidRPr="00DE4E81">
        <w:rPr>
          <w:rFonts w:eastAsia="SimSun"/>
          <w:lang w:val="cs-CZ"/>
        </w:rPr>
        <w:t xml:space="preserve"> rizik</w:t>
      </w:r>
      <w:r w:rsidR="004A3483" w:rsidRPr="00DE4E81">
        <w:rPr>
          <w:rFonts w:eastAsia="SimSun"/>
          <w:lang w:val="cs-CZ"/>
        </w:rPr>
        <w:t>u</w:t>
      </w:r>
      <w:r w:rsidRPr="00DE4E81">
        <w:rPr>
          <w:rFonts w:eastAsia="SimSun"/>
          <w:lang w:val="cs-CZ"/>
        </w:rPr>
        <w:t xml:space="preserve"> těchto komplikací.</w:t>
      </w:r>
    </w:p>
    <w:p w14:paraId="422E7001" w14:textId="77777777" w:rsidR="009F6010" w:rsidRPr="00DE4E81" w:rsidRDefault="009F6010" w:rsidP="00A66D2C">
      <w:pPr>
        <w:spacing w:line="240" w:lineRule="auto"/>
        <w:rPr>
          <w:szCs w:val="22"/>
          <w:bdr w:val="nil"/>
          <w:lang w:val="cs-CZ" w:bidi="cs-CZ"/>
        </w:rPr>
      </w:pPr>
    </w:p>
    <w:p w14:paraId="0A8B9CFD" w14:textId="77777777" w:rsidR="009F6010" w:rsidRPr="00DE4E81" w:rsidRDefault="009F6010" w:rsidP="00A66D2C">
      <w:pPr>
        <w:keepNext/>
        <w:keepLines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Kardiovaskulární příhody</w:t>
      </w:r>
    </w:p>
    <w:p w14:paraId="29123DC6" w14:textId="5492B89D" w:rsidR="009F6010" w:rsidRPr="00DE4E81" w:rsidRDefault="009F6010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U</w:t>
      </w:r>
      <w:r w:rsidR="00977AF1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 xml:space="preserve">pacientů se stávajícími kardiovaskulárními rizikovými faktory může substituční léčba pomocí </w:t>
      </w:r>
      <w:r w:rsidR="00103896" w:rsidRPr="00DE4E81">
        <w:rPr>
          <w:szCs w:val="22"/>
          <w:lang w:val="cs-CZ"/>
        </w:rPr>
        <w:t>přípravků obsahujících faktor IX</w:t>
      </w:r>
      <w:r w:rsidRPr="00DE4E81">
        <w:rPr>
          <w:szCs w:val="22"/>
          <w:lang w:val="cs-CZ"/>
        </w:rPr>
        <w:t xml:space="preserve"> zvýšit kardiovaskulární riziko.</w:t>
      </w:r>
    </w:p>
    <w:p w14:paraId="3BD8A0A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099258E" w14:textId="77777777" w:rsidR="007C4902" w:rsidRPr="00DE4E81" w:rsidRDefault="007C4902" w:rsidP="00A66D2C">
      <w:pPr>
        <w:keepNext/>
        <w:keepLines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lastRenderedPageBreak/>
        <w:t xml:space="preserve">Komplikace související </w:t>
      </w:r>
      <w:r w:rsidR="006314B6" w:rsidRPr="00DE4E81">
        <w:rPr>
          <w:szCs w:val="22"/>
          <w:u w:val="single"/>
          <w:bdr w:val="nil"/>
          <w:lang w:val="cs-CZ" w:bidi="cs-CZ"/>
        </w:rPr>
        <w:t>s </w:t>
      </w:r>
      <w:r w:rsidRPr="00DE4E81">
        <w:rPr>
          <w:szCs w:val="22"/>
          <w:u w:val="single"/>
          <w:bdr w:val="nil"/>
          <w:lang w:val="cs-CZ" w:bidi="cs-CZ"/>
        </w:rPr>
        <w:t xml:space="preserve">použitím </w:t>
      </w:r>
      <w:r w:rsidR="00A5613A" w:rsidRPr="00DE4E81">
        <w:rPr>
          <w:szCs w:val="22"/>
          <w:u w:val="single"/>
          <w:bdr w:val="nil"/>
          <w:lang w:val="cs-CZ" w:bidi="cs-CZ"/>
        </w:rPr>
        <w:t>katétru</w:t>
      </w:r>
    </w:p>
    <w:p w14:paraId="0E42731C" w14:textId="1BC151AE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Pokud je </w:t>
      </w:r>
      <w:r w:rsidR="00256792" w:rsidRPr="00DE4E81">
        <w:rPr>
          <w:szCs w:val="22"/>
          <w:bdr w:val="nil"/>
          <w:lang w:val="cs-CZ" w:bidi="cs-CZ"/>
        </w:rPr>
        <w:t xml:space="preserve">nutné </w:t>
      </w:r>
      <w:r w:rsidRPr="00DE4E81">
        <w:rPr>
          <w:szCs w:val="22"/>
          <w:bdr w:val="nil"/>
          <w:lang w:val="cs-CZ" w:bidi="cs-CZ"/>
        </w:rPr>
        <w:t xml:space="preserve">použití centrálního žilního </w:t>
      </w:r>
      <w:r w:rsidR="00A5613A" w:rsidRPr="00DE4E81">
        <w:rPr>
          <w:szCs w:val="22"/>
          <w:bdr w:val="nil"/>
          <w:lang w:val="cs-CZ" w:bidi="cs-CZ"/>
        </w:rPr>
        <w:t xml:space="preserve">katétru </w:t>
      </w:r>
      <w:r w:rsidRPr="00DE4E81">
        <w:rPr>
          <w:szCs w:val="22"/>
          <w:bdr w:val="nil"/>
          <w:lang w:val="cs-CZ" w:bidi="cs-CZ"/>
        </w:rPr>
        <w:t xml:space="preserve">(CŽK), je nutno zvážit riziko komplikací spojené </w:t>
      </w:r>
      <w:r w:rsidR="006314B6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 xml:space="preserve">jeho použitím, včetně lokálních infekcí, </w:t>
      </w:r>
      <w:r w:rsidRPr="00080269">
        <w:rPr>
          <w:szCs w:val="22"/>
          <w:highlight w:val="yellow"/>
          <w:bdr w:val="nil"/>
          <w:lang w:val="cs-CZ" w:bidi="cs-CZ"/>
        </w:rPr>
        <w:t>bakteri</w:t>
      </w:r>
      <w:r w:rsidR="006221C3" w:rsidRPr="00080269">
        <w:rPr>
          <w:szCs w:val="22"/>
          <w:highlight w:val="yellow"/>
          <w:bdr w:val="nil"/>
          <w:lang w:val="cs-CZ" w:bidi="cs-CZ"/>
        </w:rPr>
        <w:t>e</w:t>
      </w:r>
      <w:r w:rsidRPr="00080269">
        <w:rPr>
          <w:szCs w:val="22"/>
          <w:highlight w:val="yellow"/>
          <w:bdr w:val="nil"/>
          <w:lang w:val="cs-CZ" w:bidi="cs-CZ"/>
        </w:rPr>
        <w:t>mie</w:t>
      </w:r>
      <w:r w:rsidRPr="00DE4E81">
        <w:rPr>
          <w:szCs w:val="22"/>
          <w:bdr w:val="nil"/>
          <w:lang w:val="cs-CZ" w:bidi="cs-CZ"/>
        </w:rPr>
        <w:t xml:space="preserve"> </w:t>
      </w:r>
      <w:r w:rsidR="006314B6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trombózy </w:t>
      </w:r>
      <w:r w:rsidR="006314B6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místě </w:t>
      </w:r>
      <w:r w:rsidR="00A5613A" w:rsidRPr="00DE4E81">
        <w:rPr>
          <w:szCs w:val="22"/>
          <w:bdr w:val="nil"/>
          <w:lang w:val="cs-CZ" w:bidi="cs-CZ"/>
        </w:rPr>
        <w:t>zavedení katétru</w:t>
      </w:r>
      <w:r w:rsidRPr="00DE4E81">
        <w:rPr>
          <w:szCs w:val="22"/>
          <w:bdr w:val="nil"/>
          <w:lang w:val="cs-CZ" w:bidi="cs-CZ"/>
        </w:rPr>
        <w:t>.</w:t>
      </w:r>
    </w:p>
    <w:p w14:paraId="2646A755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774BFBB" w14:textId="77777777" w:rsidR="007C4902" w:rsidRPr="00DE4E81" w:rsidRDefault="007C4902" w:rsidP="00A66D2C">
      <w:pPr>
        <w:pStyle w:val="Default"/>
        <w:keepNext/>
        <w:rPr>
          <w:color w:val="auto"/>
          <w:sz w:val="22"/>
          <w:szCs w:val="22"/>
          <w:lang w:val="cs-CZ"/>
        </w:rPr>
      </w:pPr>
      <w:r w:rsidRPr="00DE4E81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>Pediatrická populace</w:t>
      </w:r>
    </w:p>
    <w:p w14:paraId="34EC3EE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Uvedená </w:t>
      </w:r>
      <w:r w:rsidR="003B76A9" w:rsidRPr="00DE4E81">
        <w:rPr>
          <w:szCs w:val="22"/>
          <w:bdr w:val="nil"/>
          <w:lang w:val="cs-CZ" w:bidi="cs-CZ"/>
        </w:rPr>
        <w:t xml:space="preserve">upozornění </w:t>
      </w:r>
      <w:r w:rsidR="006314B6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preventivní opatření platí pro dospělé </w:t>
      </w:r>
      <w:r w:rsidR="006314B6" w:rsidRPr="00DE4E81">
        <w:rPr>
          <w:szCs w:val="22"/>
          <w:bdr w:val="nil"/>
          <w:lang w:val="cs-CZ" w:bidi="cs-CZ"/>
        </w:rPr>
        <w:t>i </w:t>
      </w:r>
      <w:r w:rsidRPr="00DE4E81">
        <w:rPr>
          <w:szCs w:val="22"/>
          <w:bdr w:val="nil"/>
          <w:lang w:val="cs-CZ" w:bidi="cs-CZ"/>
        </w:rPr>
        <w:t>děti.</w:t>
      </w:r>
    </w:p>
    <w:p w14:paraId="6634FE53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A0DA606" w14:textId="77777777" w:rsidR="007C4902" w:rsidRPr="00DE4E81" w:rsidRDefault="003B76A9" w:rsidP="00A66D2C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Upozornění na</w:t>
      </w:r>
      <w:r w:rsidR="00B84336" w:rsidRPr="00DE4E81">
        <w:rPr>
          <w:szCs w:val="22"/>
          <w:u w:val="single"/>
          <w:bdr w:val="nil"/>
          <w:lang w:val="cs-CZ" w:bidi="cs-CZ"/>
        </w:rPr>
        <w:t xml:space="preserve"> pomocné látky</w:t>
      </w:r>
    </w:p>
    <w:p w14:paraId="18A6EEED" w14:textId="17FB7DDC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Tento léčivý přípravek obsahuje </w:t>
      </w:r>
      <w:r w:rsidR="00FE6716" w:rsidRPr="00DE4E81">
        <w:rPr>
          <w:szCs w:val="22"/>
          <w:bdr w:val="nil"/>
          <w:lang w:val="cs-CZ" w:bidi="cs-CZ"/>
        </w:rPr>
        <w:t>méně než 1</w:t>
      </w:r>
      <w:r w:rsidR="005563CB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mmol (</w:t>
      </w:r>
      <w:r w:rsidR="00FE6716" w:rsidRPr="00DE4E81">
        <w:rPr>
          <w:szCs w:val="22"/>
          <w:bdr w:val="nil"/>
          <w:lang w:val="cs-CZ" w:bidi="cs-CZ"/>
        </w:rPr>
        <w:t>23</w:t>
      </w:r>
      <w:r w:rsidR="005563CB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mg) sodíku </w:t>
      </w:r>
      <w:r w:rsidR="006314B6" w:rsidRPr="00DE4E81">
        <w:rPr>
          <w:szCs w:val="22"/>
          <w:bdr w:val="nil"/>
          <w:lang w:val="cs-CZ" w:bidi="cs-CZ"/>
        </w:rPr>
        <w:t>v</w:t>
      </w:r>
      <w:r w:rsidR="00FE6716" w:rsidRPr="00DE4E81">
        <w:rPr>
          <w:szCs w:val="22"/>
          <w:bdr w:val="nil"/>
          <w:lang w:val="cs-CZ" w:bidi="cs-CZ"/>
        </w:rPr>
        <w:t xml:space="preserve"> jedné </w:t>
      </w:r>
      <w:r w:rsidRPr="00DE4E81">
        <w:rPr>
          <w:szCs w:val="22"/>
          <w:bdr w:val="nil"/>
          <w:lang w:val="cs-CZ" w:bidi="cs-CZ"/>
        </w:rPr>
        <w:t>injekční lahvičce</w:t>
      </w:r>
      <w:r w:rsidR="00FE6716" w:rsidRPr="00DE4E81">
        <w:rPr>
          <w:szCs w:val="22"/>
          <w:bdr w:val="nil"/>
          <w:lang w:val="cs-CZ" w:bidi="cs-CZ"/>
        </w:rPr>
        <w:t>, to znamená, že je v podstatě „bez sodíku“</w:t>
      </w:r>
      <w:r w:rsidRPr="00DE4E81">
        <w:rPr>
          <w:szCs w:val="22"/>
          <w:bdr w:val="nil"/>
          <w:lang w:val="cs-CZ" w:bidi="cs-CZ"/>
        </w:rPr>
        <w:t>.</w:t>
      </w:r>
      <w:r w:rsidR="002727CA">
        <w:rPr>
          <w:szCs w:val="22"/>
          <w:bdr w:val="nil"/>
          <w:lang w:val="cs-CZ" w:bidi="cs-CZ"/>
        </w:rPr>
        <w:t xml:space="preserve"> Bude-li při léčbě použito více injekčních lahviček, je třeba vzít v úvahu celkový obsah sodíku.</w:t>
      </w:r>
    </w:p>
    <w:p w14:paraId="5728BD28" w14:textId="77777777" w:rsidR="007C4902" w:rsidRPr="00DE4E81" w:rsidRDefault="007C4902" w:rsidP="00642314">
      <w:pPr>
        <w:spacing w:line="240" w:lineRule="auto"/>
        <w:rPr>
          <w:szCs w:val="22"/>
          <w:lang w:val="cs-CZ"/>
        </w:rPr>
      </w:pPr>
    </w:p>
    <w:p w14:paraId="50ED972C" w14:textId="77777777" w:rsidR="007C4902" w:rsidRPr="00DE4E81" w:rsidRDefault="007C4902" w:rsidP="008E1C0F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4.5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Interakce </w:t>
      </w:r>
      <w:r w:rsidR="00AA717F" w:rsidRPr="00DE4E81">
        <w:rPr>
          <w:b/>
          <w:bCs/>
          <w:szCs w:val="22"/>
          <w:bdr w:val="nil"/>
          <w:lang w:val="cs-CZ" w:bidi="cs-CZ"/>
        </w:rPr>
        <w:t>s </w:t>
      </w:r>
      <w:r w:rsidRPr="00DE4E81">
        <w:rPr>
          <w:b/>
          <w:bCs/>
          <w:szCs w:val="22"/>
          <w:bdr w:val="nil"/>
          <w:lang w:val="cs-CZ" w:bidi="cs-CZ"/>
        </w:rPr>
        <w:t xml:space="preserve">jinými léčivými přípravky </w:t>
      </w:r>
      <w:r w:rsidR="00AA717F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jiné formy interakce</w:t>
      </w:r>
    </w:p>
    <w:p w14:paraId="45CD658D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73BDA1A5" w14:textId="77777777" w:rsidR="007C4902" w:rsidRPr="00DE4E81" w:rsidRDefault="00CE3F23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N</w:t>
      </w:r>
      <w:r w:rsidR="007C4902" w:rsidRPr="00DE4E81">
        <w:rPr>
          <w:szCs w:val="22"/>
          <w:bdr w:val="nil"/>
          <w:lang w:val="cs-CZ" w:bidi="cs-CZ"/>
        </w:rPr>
        <w:t xml:space="preserve">ebyly hlášeny žádné interakce </w:t>
      </w:r>
      <w:r w:rsidR="00616DDA" w:rsidRPr="00DE4E81">
        <w:rPr>
          <w:szCs w:val="22"/>
          <w:bdr w:val="nil"/>
          <w:lang w:val="cs-CZ" w:bidi="cs-CZ"/>
        </w:rPr>
        <w:t xml:space="preserve">přípravku </w:t>
      </w:r>
      <w:r w:rsidR="00616DDA" w:rsidRPr="00DE4E81">
        <w:rPr>
          <w:lang w:val="cs-CZ"/>
        </w:rPr>
        <w:t xml:space="preserve">ALPROLIX </w:t>
      </w:r>
      <w:r w:rsidR="00D27CFD" w:rsidRPr="00DE4E81">
        <w:rPr>
          <w:szCs w:val="22"/>
          <w:bdr w:val="nil"/>
          <w:lang w:val="cs-CZ" w:bidi="cs-CZ"/>
        </w:rPr>
        <w:t>s </w:t>
      </w:r>
      <w:r w:rsidR="007C4902" w:rsidRPr="00DE4E81">
        <w:rPr>
          <w:szCs w:val="22"/>
          <w:bdr w:val="nil"/>
          <w:lang w:val="cs-CZ" w:bidi="cs-CZ"/>
        </w:rPr>
        <w:t xml:space="preserve">jinými léčivými přípravky. </w:t>
      </w:r>
      <w:r w:rsidR="00BD7E18" w:rsidRPr="00DE4E81">
        <w:rPr>
          <w:szCs w:val="22"/>
          <w:bdr w:val="nil"/>
          <w:lang w:val="cs-CZ" w:bidi="cs-CZ"/>
        </w:rPr>
        <w:t>N</w:t>
      </w:r>
      <w:r w:rsidR="007C4902" w:rsidRPr="00DE4E81">
        <w:rPr>
          <w:szCs w:val="22"/>
          <w:bdr w:val="nil"/>
          <w:lang w:val="cs-CZ" w:bidi="cs-CZ"/>
        </w:rPr>
        <w:t>ebyly provedeny žádné studie interakcí.</w:t>
      </w:r>
    </w:p>
    <w:p w14:paraId="4CEF2576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D7CF6B6" w14:textId="77777777" w:rsidR="007C4902" w:rsidRPr="00DE4E81" w:rsidRDefault="007C4902" w:rsidP="008E1C0F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4.6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Fertilita, těhotenství </w:t>
      </w:r>
      <w:r w:rsidR="00D27CFD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kojení</w:t>
      </w:r>
    </w:p>
    <w:p w14:paraId="0E116B9A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4D59B15C" w14:textId="77777777" w:rsidR="007C4902" w:rsidRPr="00DE4E81" w:rsidRDefault="007C4902" w:rsidP="00A66D2C">
      <w:pPr>
        <w:pStyle w:val="Default"/>
        <w:keepNext/>
        <w:autoSpaceDE/>
        <w:autoSpaceDN/>
        <w:adjustRightInd/>
        <w:rPr>
          <w:color w:val="auto"/>
          <w:sz w:val="22"/>
          <w:szCs w:val="22"/>
          <w:u w:val="single"/>
          <w:lang w:val="cs-CZ"/>
        </w:rPr>
      </w:pPr>
      <w:r w:rsidRPr="00DE4E81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 xml:space="preserve">Těhotenství </w:t>
      </w:r>
      <w:r w:rsidR="00D27CFD" w:rsidRPr="00DE4E81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>a </w:t>
      </w:r>
      <w:r w:rsidRPr="00DE4E81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>kojení</w:t>
      </w:r>
    </w:p>
    <w:p w14:paraId="04F5FC07" w14:textId="24EC54B6" w:rsidR="007C4902" w:rsidRPr="00DE4E81" w:rsidRDefault="006D29DE" w:rsidP="00A66D2C">
      <w:pPr>
        <w:pStyle w:val="Default"/>
        <w:rPr>
          <w:color w:val="auto"/>
          <w:sz w:val="22"/>
          <w:szCs w:val="22"/>
          <w:lang w:val="cs-CZ"/>
        </w:rPr>
      </w:pP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S 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přípravkem </w:t>
      </w:r>
      <w:r w:rsidR="00693733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ALPROLIX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se neprováděly reprodukční </w:t>
      </w:r>
      <w:r w:rsidR="007C4902" w:rsidRPr="00080269">
        <w:rPr>
          <w:rFonts w:eastAsia="Times New Roman"/>
          <w:color w:val="auto"/>
          <w:sz w:val="22"/>
          <w:szCs w:val="22"/>
          <w:highlight w:val="yellow"/>
          <w:bdr w:val="nil"/>
          <w:lang w:val="cs-CZ" w:bidi="cs-CZ"/>
        </w:rPr>
        <w:t xml:space="preserve">studie </w:t>
      </w:r>
      <w:r w:rsidR="006221C3" w:rsidRPr="00080269">
        <w:rPr>
          <w:rFonts w:eastAsia="Times New Roman"/>
          <w:color w:val="auto"/>
          <w:sz w:val="22"/>
          <w:szCs w:val="22"/>
          <w:highlight w:val="yellow"/>
          <w:bdr w:val="nil"/>
          <w:lang w:val="cs-CZ" w:bidi="cs-CZ"/>
        </w:rPr>
        <w:t>na</w:t>
      </w:r>
      <w:r w:rsidR="00957702" w:rsidRPr="00080269">
        <w:rPr>
          <w:rFonts w:eastAsia="Times New Roman"/>
          <w:color w:val="auto"/>
          <w:sz w:val="22"/>
          <w:szCs w:val="22"/>
          <w:highlight w:val="yellow"/>
          <w:bdr w:val="nil"/>
          <w:lang w:val="cs-CZ" w:bidi="cs-CZ"/>
        </w:rPr>
        <w:t> </w:t>
      </w:r>
      <w:r w:rsidR="007C4902" w:rsidRPr="00080269">
        <w:rPr>
          <w:rFonts w:eastAsia="Times New Roman"/>
          <w:color w:val="auto"/>
          <w:sz w:val="22"/>
          <w:szCs w:val="22"/>
          <w:highlight w:val="yellow"/>
          <w:bdr w:val="nil"/>
          <w:lang w:val="cs-CZ" w:bidi="cs-CZ"/>
        </w:rPr>
        <w:t>zvířat</w:t>
      </w:r>
      <w:r w:rsidR="006221C3" w:rsidRPr="00080269">
        <w:rPr>
          <w:rFonts w:eastAsia="Times New Roman"/>
          <w:color w:val="auto"/>
          <w:sz w:val="22"/>
          <w:szCs w:val="22"/>
          <w:highlight w:val="yellow"/>
          <w:bdr w:val="nil"/>
          <w:lang w:val="cs-CZ" w:bidi="cs-CZ"/>
        </w:rPr>
        <w:t>ech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. Byla provedena studie placentárního přenosu </w:t>
      </w:r>
      <w:r w:rsidR="00D27CFD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u 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myší (viz bod</w:t>
      </w:r>
      <w:r w:rsidR="005F53E9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5.3). Vzhledem </w:t>
      </w:r>
      <w:r w:rsidR="00D27CFD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k</w:t>
      </w:r>
      <w:r w:rsidR="009577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vzácnému výskytu hemofilie</w:t>
      </w:r>
      <w:r w:rsidR="005F53E9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2022A3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B </w:t>
      </w:r>
      <w:r w:rsidR="00D27CFD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u 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žen nejsou </w:t>
      </w:r>
      <w:r w:rsidR="00D27CFD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k 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dispozici zkušenosti týkající se použití faktoru</w:t>
      </w:r>
      <w:r w:rsidR="005F53E9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77611D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IX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během těhotenství </w:t>
      </w:r>
      <w:r w:rsidR="00D27CFD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a 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kojení. Proto </w:t>
      </w:r>
      <w:r w:rsidR="003B76A9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má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být faktor </w:t>
      </w:r>
      <w:r w:rsidR="0077611D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IX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používán během těhotenství </w:t>
      </w:r>
      <w:r w:rsidR="00D27CFD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a </w:t>
      </w:r>
      <w:r w:rsidR="00CE3F23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kojení 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pouze</w:t>
      </w:r>
      <w:r w:rsidR="00D27CFD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tehdy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, pokud je to </w:t>
      </w:r>
      <w:r w:rsidR="00A5613A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jednoznačně 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indikováno.</w:t>
      </w:r>
    </w:p>
    <w:p w14:paraId="6BD257B5" w14:textId="77777777" w:rsidR="007C4902" w:rsidRPr="00DE4E81" w:rsidRDefault="007C4902" w:rsidP="00A66D2C">
      <w:pPr>
        <w:pStyle w:val="Default"/>
        <w:rPr>
          <w:color w:val="auto"/>
          <w:sz w:val="22"/>
          <w:szCs w:val="22"/>
          <w:u w:val="single"/>
          <w:lang w:val="cs-CZ"/>
        </w:rPr>
      </w:pPr>
    </w:p>
    <w:p w14:paraId="7F7B994F" w14:textId="77777777" w:rsidR="007C4902" w:rsidRPr="00DE4E81" w:rsidRDefault="007C4902" w:rsidP="00A66D2C">
      <w:pPr>
        <w:pStyle w:val="Default"/>
        <w:keepNext/>
        <w:rPr>
          <w:color w:val="auto"/>
          <w:sz w:val="22"/>
          <w:szCs w:val="22"/>
          <w:u w:val="single"/>
          <w:lang w:val="cs-CZ"/>
        </w:rPr>
      </w:pPr>
      <w:r w:rsidRPr="00DE4E81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>Fertilita</w:t>
      </w:r>
    </w:p>
    <w:p w14:paraId="43B574E5" w14:textId="197A9E90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Nejsou </w:t>
      </w:r>
      <w:r w:rsidR="00D27CFD" w:rsidRPr="00DE4E81">
        <w:rPr>
          <w:szCs w:val="22"/>
          <w:bdr w:val="nil"/>
          <w:lang w:val="cs-CZ" w:bidi="cs-CZ"/>
        </w:rPr>
        <w:t>k </w:t>
      </w:r>
      <w:r w:rsidRPr="00DE4E81">
        <w:rPr>
          <w:szCs w:val="22"/>
          <w:bdr w:val="nil"/>
          <w:lang w:val="cs-CZ" w:bidi="cs-CZ"/>
        </w:rPr>
        <w:t xml:space="preserve">dispozici žádné údaje </w:t>
      </w:r>
      <w:r w:rsidR="00D27CFD" w:rsidRPr="00DE4E81">
        <w:rPr>
          <w:szCs w:val="22"/>
          <w:bdr w:val="nil"/>
          <w:lang w:val="cs-CZ" w:bidi="cs-CZ"/>
        </w:rPr>
        <w:t>o </w:t>
      </w:r>
      <w:r w:rsidRPr="00DE4E81">
        <w:rPr>
          <w:szCs w:val="22"/>
          <w:bdr w:val="nil"/>
          <w:lang w:val="cs-CZ" w:bidi="cs-CZ"/>
        </w:rPr>
        <w:t>fertilitě</w:t>
      </w:r>
      <w:r w:rsidRPr="00080269">
        <w:rPr>
          <w:szCs w:val="22"/>
          <w:highlight w:val="yellow"/>
          <w:bdr w:val="nil"/>
          <w:lang w:val="cs-CZ" w:bidi="cs-CZ"/>
        </w:rPr>
        <w:t xml:space="preserve">. </w:t>
      </w:r>
      <w:r w:rsidR="006221C3" w:rsidRPr="00080269">
        <w:rPr>
          <w:szCs w:val="22"/>
          <w:highlight w:val="yellow"/>
          <w:bdr w:val="nil"/>
          <w:lang w:val="cs-CZ" w:bidi="cs-CZ"/>
        </w:rPr>
        <w:t>Na</w:t>
      </w:r>
      <w:r w:rsidR="00957702" w:rsidRPr="00080269">
        <w:rPr>
          <w:szCs w:val="22"/>
          <w:highlight w:val="yellow"/>
          <w:bdr w:val="nil"/>
          <w:lang w:val="cs-CZ" w:bidi="cs-CZ"/>
        </w:rPr>
        <w:t> </w:t>
      </w:r>
      <w:r w:rsidRPr="00080269">
        <w:rPr>
          <w:szCs w:val="22"/>
          <w:highlight w:val="yellow"/>
          <w:bdr w:val="nil"/>
          <w:lang w:val="cs-CZ" w:bidi="cs-CZ"/>
        </w:rPr>
        <w:t>zvířat</w:t>
      </w:r>
      <w:r w:rsidR="006221C3" w:rsidRPr="00080269">
        <w:rPr>
          <w:szCs w:val="22"/>
          <w:highlight w:val="yellow"/>
          <w:bdr w:val="nil"/>
          <w:lang w:val="cs-CZ" w:bidi="cs-CZ"/>
        </w:rPr>
        <w:t>ech</w:t>
      </w:r>
      <w:r w:rsidRPr="00DE4E81">
        <w:rPr>
          <w:szCs w:val="22"/>
          <w:bdr w:val="nil"/>
          <w:lang w:val="cs-CZ" w:bidi="cs-CZ"/>
        </w:rPr>
        <w:t xml:space="preserve"> nebyly provedeny žádné studie fertility </w:t>
      </w:r>
      <w:r w:rsidR="00D27CFD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 xml:space="preserve">přípravkem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>.</w:t>
      </w:r>
    </w:p>
    <w:p w14:paraId="23523F26" w14:textId="77777777" w:rsidR="007C4902" w:rsidRPr="00DE4E81" w:rsidRDefault="007C4902" w:rsidP="00A66D2C">
      <w:pPr>
        <w:spacing w:line="240" w:lineRule="auto"/>
        <w:rPr>
          <w:i/>
          <w:szCs w:val="22"/>
          <w:lang w:val="cs-CZ"/>
        </w:rPr>
      </w:pPr>
    </w:p>
    <w:p w14:paraId="254D52FF" w14:textId="77777777" w:rsidR="007C4902" w:rsidRPr="00DE4E81" w:rsidRDefault="007C4902" w:rsidP="008E1C0F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4.7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Účinky na schopnost řídit </w:t>
      </w:r>
      <w:r w:rsidR="00D27CFD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obsluhovat stroje</w:t>
      </w:r>
    </w:p>
    <w:p w14:paraId="2275D156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1CEC9BC6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nemá žádný vliv na schopnost řídit nebo obsluhovat stroje.</w:t>
      </w:r>
    </w:p>
    <w:p w14:paraId="3C20B20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D59973F" w14:textId="77777777" w:rsidR="007C4902" w:rsidRPr="00DE4E81" w:rsidRDefault="007C4902" w:rsidP="008E1C0F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4.8</w:t>
      </w:r>
      <w:r w:rsidRPr="00DE4E81">
        <w:rPr>
          <w:b/>
          <w:bCs/>
          <w:szCs w:val="22"/>
          <w:bdr w:val="nil"/>
          <w:lang w:val="cs-CZ" w:bidi="cs-CZ"/>
        </w:rPr>
        <w:tab/>
        <w:t>Nežádoucí účinky</w:t>
      </w:r>
    </w:p>
    <w:p w14:paraId="010C1F49" w14:textId="77777777" w:rsidR="007C4902" w:rsidRPr="00DE4E81" w:rsidRDefault="007C4902" w:rsidP="00A66D2C">
      <w:pPr>
        <w:pStyle w:val="Default"/>
        <w:keepNext/>
        <w:autoSpaceDE/>
        <w:autoSpaceDN/>
        <w:adjustRightInd/>
        <w:rPr>
          <w:color w:val="auto"/>
          <w:sz w:val="22"/>
          <w:szCs w:val="22"/>
          <w:u w:val="single"/>
          <w:lang w:val="cs-CZ"/>
        </w:rPr>
      </w:pPr>
    </w:p>
    <w:p w14:paraId="4918ED5D" w14:textId="77777777" w:rsidR="007C4902" w:rsidRPr="00DE4E81" w:rsidRDefault="007C4902" w:rsidP="00A66D2C">
      <w:pPr>
        <w:pStyle w:val="Default"/>
        <w:keepNext/>
        <w:autoSpaceDE/>
        <w:autoSpaceDN/>
        <w:adjustRightInd/>
        <w:rPr>
          <w:color w:val="auto"/>
          <w:sz w:val="22"/>
          <w:szCs w:val="22"/>
          <w:u w:val="single"/>
          <w:lang w:val="cs-CZ"/>
        </w:rPr>
      </w:pPr>
      <w:r w:rsidRPr="00DE4E81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>Souhrn bezpečnostního profilu</w:t>
      </w:r>
    </w:p>
    <w:p w14:paraId="5C56EB51" w14:textId="572248C9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Vzácně byly pozorovány hypersenzitivita nebo alergické reakce (které mohou zahrnovat</w:t>
      </w:r>
      <w:r w:rsidR="00CE3F23"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="00CE3F23" w:rsidRPr="00DE4E81">
        <w:rPr>
          <w:szCs w:val="22"/>
          <w:bdr w:val="nil"/>
          <w:lang w:val="cs-CZ" w:bidi="cs-CZ"/>
        </w:rPr>
        <w:t>angioedém</w:t>
      </w:r>
      <w:proofErr w:type="spellEnd"/>
      <w:r w:rsidRPr="00DE4E81">
        <w:rPr>
          <w:szCs w:val="22"/>
          <w:bdr w:val="nil"/>
          <w:lang w:val="cs-CZ" w:bidi="cs-CZ"/>
        </w:rPr>
        <w:t xml:space="preserve">, pálení </w:t>
      </w:r>
      <w:r w:rsidR="00D27CFD" w:rsidRPr="00DE4E81">
        <w:rPr>
          <w:szCs w:val="22"/>
          <w:bdr w:val="nil"/>
          <w:lang w:val="cs-CZ" w:bidi="cs-CZ"/>
        </w:rPr>
        <w:t xml:space="preserve">a </w:t>
      </w:r>
      <w:r w:rsidRPr="00DE4E81">
        <w:rPr>
          <w:szCs w:val="22"/>
          <w:bdr w:val="nil"/>
          <w:lang w:val="cs-CZ" w:bidi="cs-CZ"/>
        </w:rPr>
        <w:t xml:space="preserve">píchání </w:t>
      </w:r>
      <w:r w:rsidR="00D27CFD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místě podání infuze, </w:t>
      </w:r>
      <w:r w:rsidR="006221C3" w:rsidRPr="00080269">
        <w:rPr>
          <w:szCs w:val="22"/>
          <w:highlight w:val="yellow"/>
          <w:bdr w:val="nil"/>
          <w:lang w:val="cs-CZ" w:bidi="cs-CZ"/>
        </w:rPr>
        <w:t>zimnici</w:t>
      </w:r>
      <w:r w:rsidRPr="00080269">
        <w:rPr>
          <w:szCs w:val="22"/>
          <w:highlight w:val="yellow"/>
          <w:bdr w:val="nil"/>
          <w:lang w:val="cs-CZ" w:bidi="cs-CZ"/>
        </w:rPr>
        <w:t xml:space="preserve">, </w:t>
      </w:r>
      <w:r w:rsidR="00143CE8" w:rsidRPr="00080269">
        <w:rPr>
          <w:szCs w:val="22"/>
          <w:highlight w:val="yellow"/>
          <w:bdr w:val="nil"/>
          <w:lang w:val="cs-CZ" w:bidi="cs-CZ"/>
        </w:rPr>
        <w:t>zrudnutí</w:t>
      </w:r>
      <w:r w:rsidRPr="00DE4E81">
        <w:rPr>
          <w:szCs w:val="22"/>
          <w:bdr w:val="nil"/>
          <w:lang w:val="cs-CZ" w:bidi="cs-CZ"/>
        </w:rPr>
        <w:t>, generalizovanou kopřivku, bolest hlavy,</w:t>
      </w:r>
      <w:r w:rsidR="00CE3F23" w:rsidRPr="00DE4E81">
        <w:rPr>
          <w:szCs w:val="22"/>
          <w:bdr w:val="nil"/>
          <w:lang w:val="cs-CZ" w:bidi="cs-CZ"/>
        </w:rPr>
        <w:t xml:space="preserve"> kopřivku,</w:t>
      </w:r>
      <w:r w:rsidRPr="00DE4E81">
        <w:rPr>
          <w:szCs w:val="22"/>
          <w:bdr w:val="nil"/>
          <w:lang w:val="cs-CZ" w:bidi="cs-CZ"/>
        </w:rPr>
        <w:t xml:space="preserve"> hypotenzi, letargii, nauzeu, neklid, tachykardii</w:t>
      </w:r>
      <w:r w:rsidR="00CE3F23" w:rsidRPr="00DE4E81">
        <w:rPr>
          <w:szCs w:val="22"/>
          <w:bdr w:val="nil"/>
          <w:lang w:val="cs-CZ" w:bidi="cs-CZ"/>
        </w:rPr>
        <w:t>, tís</w:t>
      </w:r>
      <w:r w:rsidR="00AA4C5E" w:rsidRPr="00DE4E81">
        <w:rPr>
          <w:szCs w:val="22"/>
          <w:bdr w:val="nil"/>
          <w:lang w:val="cs-CZ" w:bidi="cs-CZ"/>
        </w:rPr>
        <w:t xml:space="preserve">eň </w:t>
      </w:r>
      <w:r w:rsidR="00CE3F23" w:rsidRPr="00DE4E81">
        <w:rPr>
          <w:szCs w:val="22"/>
          <w:bdr w:val="nil"/>
          <w:lang w:val="cs-CZ" w:bidi="cs-CZ"/>
        </w:rPr>
        <w:t>na hrudi, brnění, zvracení</w:t>
      </w:r>
      <w:r w:rsidR="00CE3F23" w:rsidRPr="00080269">
        <w:rPr>
          <w:szCs w:val="22"/>
          <w:highlight w:val="yellow"/>
          <w:bdr w:val="nil"/>
          <w:lang w:val="cs-CZ" w:bidi="cs-CZ"/>
        </w:rPr>
        <w:t>, síp</w:t>
      </w:r>
      <w:r w:rsidR="006221C3" w:rsidRPr="00080269">
        <w:rPr>
          <w:szCs w:val="22"/>
          <w:highlight w:val="yellow"/>
          <w:bdr w:val="nil"/>
          <w:lang w:val="cs-CZ" w:bidi="cs-CZ"/>
        </w:rPr>
        <w:t>ot</w:t>
      </w:r>
      <w:r w:rsidR="006C5243">
        <w:rPr>
          <w:szCs w:val="22"/>
          <w:highlight w:val="yellow"/>
          <w:bdr w:val="nil"/>
          <w:lang w:val="cs-CZ" w:bidi="cs-CZ"/>
        </w:rPr>
        <w:t>)</w:t>
      </w:r>
      <w:r w:rsidR="00D27CFD" w:rsidRPr="00080269">
        <w:rPr>
          <w:szCs w:val="22"/>
          <w:highlight w:val="yellow"/>
          <w:bdr w:val="nil"/>
          <w:lang w:val="cs-CZ" w:bidi="cs-CZ"/>
        </w:rPr>
        <w:t>,</w:t>
      </w:r>
      <w:r w:rsidR="00D27CFD" w:rsidRPr="00DE4E81">
        <w:rPr>
          <w:szCs w:val="22"/>
          <w:bdr w:val="nil"/>
          <w:lang w:val="cs-CZ" w:bidi="cs-CZ"/>
        </w:rPr>
        <w:t xml:space="preserve"> které mohou</w:t>
      </w:r>
      <w:r w:rsidRPr="00DE4E81">
        <w:rPr>
          <w:szCs w:val="22"/>
          <w:bdr w:val="nil"/>
          <w:lang w:val="cs-CZ" w:bidi="cs-CZ"/>
        </w:rPr>
        <w:t xml:space="preserve"> </w:t>
      </w:r>
      <w:r w:rsidR="00D27CFD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některých případech vyústit </w:t>
      </w:r>
      <w:r w:rsidR="00D27CFD" w:rsidRPr="00DE4E81">
        <w:rPr>
          <w:szCs w:val="22"/>
          <w:bdr w:val="nil"/>
          <w:lang w:val="cs-CZ" w:bidi="cs-CZ"/>
        </w:rPr>
        <w:t xml:space="preserve">v </w:t>
      </w:r>
      <w:r w:rsidRPr="00DE4E81">
        <w:rPr>
          <w:szCs w:val="22"/>
          <w:bdr w:val="nil"/>
          <w:lang w:val="cs-CZ" w:bidi="cs-CZ"/>
        </w:rPr>
        <w:t>těžkou anafylaxi (včetně šoku).</w:t>
      </w:r>
      <w:r w:rsidR="00CE3F23" w:rsidRPr="00DE4E81">
        <w:rPr>
          <w:szCs w:val="22"/>
          <w:bdr w:val="nil"/>
          <w:lang w:val="cs-CZ" w:bidi="cs-CZ"/>
        </w:rPr>
        <w:t xml:space="preserve"> </w:t>
      </w:r>
      <w:r w:rsidR="00573203" w:rsidRPr="00DE4E81">
        <w:rPr>
          <w:szCs w:val="22"/>
          <w:bdr w:val="nil"/>
          <w:lang w:val="cs-CZ" w:bidi="cs-CZ"/>
        </w:rPr>
        <w:t>V některých případech se tyto reakce vyvinuly v </w:t>
      </w:r>
      <w:r w:rsidR="00350B35" w:rsidRPr="00DE4E81">
        <w:rPr>
          <w:szCs w:val="22"/>
          <w:bdr w:val="nil"/>
          <w:lang w:val="cs-CZ" w:bidi="cs-CZ"/>
        </w:rPr>
        <w:t>závažn</w:t>
      </w:r>
      <w:r w:rsidR="00573203" w:rsidRPr="00DE4E81">
        <w:rPr>
          <w:szCs w:val="22"/>
          <w:bdr w:val="nil"/>
          <w:lang w:val="cs-CZ" w:bidi="cs-CZ"/>
        </w:rPr>
        <w:t>ou anafylaxi a objevily se v úzké časové souvislosti s </w:t>
      </w:r>
      <w:r w:rsidR="00596DF5" w:rsidRPr="00DE4E81">
        <w:rPr>
          <w:szCs w:val="22"/>
          <w:bdr w:val="nil"/>
          <w:lang w:val="cs-CZ" w:bidi="cs-CZ"/>
        </w:rPr>
        <w:t>objevení</w:t>
      </w:r>
      <w:r w:rsidR="00573203" w:rsidRPr="00DE4E81">
        <w:rPr>
          <w:szCs w:val="22"/>
          <w:bdr w:val="nil"/>
          <w:lang w:val="cs-CZ" w:bidi="cs-CZ"/>
        </w:rPr>
        <w:t>m inhibitorů faktoru</w:t>
      </w:r>
      <w:r w:rsidR="001D066F" w:rsidRPr="00DE4E81">
        <w:rPr>
          <w:szCs w:val="22"/>
          <w:bdr w:val="nil"/>
          <w:lang w:val="cs-CZ" w:bidi="cs-CZ"/>
        </w:rPr>
        <w:t> </w:t>
      </w:r>
      <w:r w:rsidR="00573203" w:rsidRPr="00DE4E81">
        <w:rPr>
          <w:szCs w:val="22"/>
          <w:bdr w:val="nil"/>
          <w:lang w:val="cs-CZ" w:bidi="cs-CZ"/>
        </w:rPr>
        <w:t>IX (viz také bod</w:t>
      </w:r>
      <w:r w:rsidR="001D066F" w:rsidRPr="00DE4E81">
        <w:rPr>
          <w:szCs w:val="22"/>
          <w:bdr w:val="nil"/>
          <w:lang w:val="cs-CZ" w:bidi="cs-CZ"/>
        </w:rPr>
        <w:t> </w:t>
      </w:r>
      <w:r w:rsidR="00573203" w:rsidRPr="00DE4E81">
        <w:rPr>
          <w:szCs w:val="22"/>
          <w:bdr w:val="nil"/>
          <w:lang w:val="cs-CZ" w:bidi="cs-CZ"/>
        </w:rPr>
        <w:t>4.4).</w:t>
      </w:r>
      <w:r w:rsidR="00CE3F23" w:rsidRPr="00DE4E81">
        <w:rPr>
          <w:lang w:val="cs-CZ"/>
        </w:rPr>
        <w:t xml:space="preserve"> </w:t>
      </w:r>
      <w:r w:rsidR="00A717D1" w:rsidRPr="00DE4E81">
        <w:rPr>
          <w:lang w:val="cs-CZ"/>
        </w:rPr>
        <w:t>Byl hlášen n</w:t>
      </w:r>
      <w:r w:rsidR="00573203" w:rsidRPr="00DE4E81">
        <w:rPr>
          <w:lang w:val="cs-CZ"/>
        </w:rPr>
        <w:t>efrotický syndro</w:t>
      </w:r>
      <w:r w:rsidR="00A717D1" w:rsidRPr="00DE4E81">
        <w:rPr>
          <w:lang w:val="cs-CZ"/>
        </w:rPr>
        <w:t>m</w:t>
      </w:r>
      <w:r w:rsidR="00573203" w:rsidRPr="00DE4E81">
        <w:rPr>
          <w:lang w:val="cs-CZ"/>
        </w:rPr>
        <w:t xml:space="preserve"> po pokusu o </w:t>
      </w:r>
      <w:r w:rsidR="00DB29AF" w:rsidRPr="00DE4E81">
        <w:rPr>
          <w:lang w:val="cs-CZ"/>
        </w:rPr>
        <w:t>navození</w:t>
      </w:r>
      <w:r w:rsidR="00573203" w:rsidRPr="00DE4E81">
        <w:rPr>
          <w:lang w:val="cs-CZ"/>
        </w:rPr>
        <w:t xml:space="preserve"> imunitní t</w:t>
      </w:r>
      <w:r w:rsidR="001D066F" w:rsidRPr="00DE4E81">
        <w:rPr>
          <w:lang w:val="cs-CZ"/>
        </w:rPr>
        <w:t>olerance u pacientů s hemofilií </w:t>
      </w:r>
      <w:r w:rsidR="00573203" w:rsidRPr="00DE4E81">
        <w:rPr>
          <w:lang w:val="cs-CZ"/>
        </w:rPr>
        <w:t>B s inhibitory faktoru</w:t>
      </w:r>
      <w:r w:rsidR="001D066F" w:rsidRPr="00DE4E81">
        <w:rPr>
          <w:lang w:val="cs-CZ"/>
        </w:rPr>
        <w:t> </w:t>
      </w:r>
      <w:r w:rsidR="00573203" w:rsidRPr="00DE4E81">
        <w:rPr>
          <w:lang w:val="cs-CZ"/>
        </w:rPr>
        <w:t>IX a anamnézou alergické reakce</w:t>
      </w:r>
      <w:r w:rsidR="00CE3F23" w:rsidRPr="00DE4E81">
        <w:rPr>
          <w:lang w:val="cs-CZ"/>
        </w:rPr>
        <w:t>.</w:t>
      </w:r>
    </w:p>
    <w:p w14:paraId="0D8E6243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2A5C6408" w14:textId="77777777" w:rsidR="007C4902" w:rsidRPr="00DE4E81" w:rsidRDefault="00D27CFD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U</w:t>
      </w:r>
      <w:r w:rsidR="0057618D" w:rsidRPr="00DE4E81">
        <w:rPr>
          <w:szCs w:val="22"/>
          <w:bdr w:val="nil"/>
          <w:lang w:val="cs-CZ" w:bidi="cs-CZ"/>
        </w:rPr>
        <w:t> </w:t>
      </w:r>
      <w:r w:rsidR="007C4902" w:rsidRPr="00DE4E81">
        <w:rPr>
          <w:szCs w:val="22"/>
          <w:bdr w:val="nil"/>
          <w:lang w:val="cs-CZ" w:bidi="cs-CZ"/>
        </w:rPr>
        <w:t xml:space="preserve">pacientů </w:t>
      </w:r>
      <w:r w:rsidRPr="00DE4E81">
        <w:rPr>
          <w:szCs w:val="22"/>
          <w:bdr w:val="nil"/>
          <w:lang w:val="cs-CZ" w:bidi="cs-CZ"/>
        </w:rPr>
        <w:t>s</w:t>
      </w:r>
      <w:r w:rsidR="00673EA0" w:rsidRPr="00DE4E81">
        <w:rPr>
          <w:szCs w:val="22"/>
          <w:bdr w:val="nil"/>
          <w:lang w:val="cs-CZ" w:bidi="cs-CZ"/>
        </w:rPr>
        <w:t> </w:t>
      </w:r>
      <w:r w:rsidR="007C4902" w:rsidRPr="00DE4E81">
        <w:rPr>
          <w:szCs w:val="22"/>
          <w:bdr w:val="nil"/>
          <w:lang w:val="cs-CZ" w:bidi="cs-CZ"/>
        </w:rPr>
        <w:t>hemofilií</w:t>
      </w:r>
      <w:r w:rsidR="00673EA0" w:rsidRPr="00DE4E81">
        <w:rPr>
          <w:szCs w:val="22"/>
          <w:bdr w:val="nil"/>
          <w:lang w:val="cs-CZ" w:bidi="cs-CZ"/>
        </w:rPr>
        <w:t> </w:t>
      </w:r>
      <w:r w:rsidR="00CE3F23" w:rsidRPr="00DE4E81">
        <w:rPr>
          <w:szCs w:val="22"/>
          <w:bdr w:val="nil"/>
          <w:lang w:val="cs-CZ" w:bidi="cs-CZ"/>
        </w:rPr>
        <w:t xml:space="preserve">B </w:t>
      </w:r>
      <w:r w:rsidR="007C4902" w:rsidRPr="00DE4E81">
        <w:rPr>
          <w:szCs w:val="22"/>
          <w:bdr w:val="nil"/>
          <w:lang w:val="cs-CZ" w:bidi="cs-CZ"/>
        </w:rPr>
        <w:t>se mohou vytvořit neutralizační protilátky (inhibitory) proti faktoru</w:t>
      </w:r>
      <w:r w:rsidR="00673EA0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="007C4902" w:rsidRPr="00DE4E81">
        <w:rPr>
          <w:szCs w:val="22"/>
          <w:bdr w:val="nil"/>
          <w:lang w:val="cs-CZ" w:bidi="cs-CZ"/>
        </w:rPr>
        <w:t xml:space="preserve">. Pokud se takové inhibitory objeví, projeví se jako nedostatečná klinická odpověď. </w:t>
      </w:r>
      <w:r w:rsidRPr="00DE4E81">
        <w:rPr>
          <w:szCs w:val="22"/>
          <w:bdr w:val="nil"/>
          <w:lang w:val="cs-CZ" w:bidi="cs-CZ"/>
        </w:rPr>
        <w:t>V </w:t>
      </w:r>
      <w:r w:rsidR="007C4902" w:rsidRPr="00DE4E81">
        <w:rPr>
          <w:szCs w:val="22"/>
          <w:bdr w:val="nil"/>
          <w:lang w:val="cs-CZ" w:bidi="cs-CZ"/>
        </w:rPr>
        <w:t xml:space="preserve">takových případech se doporučuje vyhledat specializované pracoviště </w:t>
      </w:r>
      <w:r w:rsidRPr="00DE4E81">
        <w:rPr>
          <w:szCs w:val="22"/>
          <w:bdr w:val="nil"/>
          <w:lang w:val="cs-CZ" w:bidi="cs-CZ"/>
        </w:rPr>
        <w:t>k </w:t>
      </w:r>
      <w:r w:rsidR="007C4902" w:rsidRPr="00DE4E81">
        <w:rPr>
          <w:szCs w:val="22"/>
          <w:bdr w:val="nil"/>
          <w:lang w:val="cs-CZ" w:bidi="cs-CZ"/>
        </w:rPr>
        <w:t>léčbě hemofilie.</w:t>
      </w:r>
    </w:p>
    <w:p w14:paraId="35764985" w14:textId="77777777" w:rsidR="00CE3F23" w:rsidRPr="00DE4E81" w:rsidRDefault="00CE3F23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</w:p>
    <w:p w14:paraId="15EF3927" w14:textId="77777777" w:rsidR="00CE3F23" w:rsidRPr="00DE4E81" w:rsidRDefault="002B755D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lang w:val="cs-CZ"/>
        </w:rPr>
        <w:t>Existuje možné riziko tromboembolických epizod po pod</w:t>
      </w:r>
      <w:r w:rsidR="001D066F" w:rsidRPr="00DE4E81">
        <w:rPr>
          <w:lang w:val="cs-CZ"/>
        </w:rPr>
        <w:t>ání přípravků s obsahem faktoru </w:t>
      </w:r>
      <w:r w:rsidRPr="00DE4E81">
        <w:rPr>
          <w:lang w:val="cs-CZ"/>
        </w:rPr>
        <w:t>IX</w:t>
      </w:r>
      <w:r w:rsidR="00C50374" w:rsidRPr="00DE4E81">
        <w:rPr>
          <w:lang w:val="cs-CZ"/>
        </w:rPr>
        <w:t>, přičemž toto riziko je vyšší</w:t>
      </w:r>
      <w:r w:rsidRPr="00DE4E81">
        <w:rPr>
          <w:lang w:val="cs-CZ"/>
        </w:rPr>
        <w:t xml:space="preserve"> u přípravků s nižší čistotou</w:t>
      </w:r>
      <w:r w:rsidR="00CE3F23" w:rsidRPr="00DE4E81">
        <w:rPr>
          <w:lang w:val="cs-CZ"/>
        </w:rPr>
        <w:t xml:space="preserve">. </w:t>
      </w:r>
      <w:r w:rsidR="00A81F87" w:rsidRPr="00DE4E81">
        <w:rPr>
          <w:lang w:val="cs-CZ"/>
        </w:rPr>
        <w:t>Pou</w:t>
      </w:r>
      <w:r w:rsidRPr="00DE4E81">
        <w:rPr>
          <w:lang w:val="cs-CZ"/>
        </w:rPr>
        <w:t>žív</w:t>
      </w:r>
      <w:r w:rsidR="001D066F" w:rsidRPr="00DE4E81">
        <w:rPr>
          <w:lang w:val="cs-CZ"/>
        </w:rPr>
        <w:t>ání přípravků s obsahem faktoru </w:t>
      </w:r>
      <w:r w:rsidRPr="00DE4E81">
        <w:rPr>
          <w:lang w:val="cs-CZ"/>
        </w:rPr>
        <w:t xml:space="preserve">IX s nízkou čistotou </w:t>
      </w:r>
      <w:r w:rsidR="00A70065" w:rsidRPr="00DE4E81">
        <w:rPr>
          <w:lang w:val="cs-CZ"/>
        </w:rPr>
        <w:t>bylo spojeno</w:t>
      </w:r>
      <w:r w:rsidRPr="00DE4E81">
        <w:rPr>
          <w:lang w:val="cs-CZ"/>
        </w:rPr>
        <w:t xml:space="preserve"> s případy infarktu myokardu, diseminované intravaskulární koagulace, žilní trombózy a plicní </w:t>
      </w:r>
      <w:r w:rsidRPr="00DE4E81">
        <w:rPr>
          <w:lang w:val="cs-CZ"/>
        </w:rPr>
        <w:lastRenderedPageBreak/>
        <w:t xml:space="preserve">embolizace. </w:t>
      </w:r>
      <w:r w:rsidR="00A81F87" w:rsidRPr="00DE4E81">
        <w:rPr>
          <w:lang w:val="cs-CZ"/>
        </w:rPr>
        <w:t>Pou</w:t>
      </w:r>
      <w:r w:rsidR="001D066F" w:rsidRPr="00DE4E81">
        <w:rPr>
          <w:lang w:val="cs-CZ"/>
        </w:rPr>
        <w:t>žívání faktoru </w:t>
      </w:r>
      <w:r w:rsidRPr="00DE4E81">
        <w:rPr>
          <w:lang w:val="cs-CZ"/>
        </w:rPr>
        <w:t xml:space="preserve">IX s vysokou čistotou vzácně </w:t>
      </w:r>
      <w:r w:rsidR="005E4865" w:rsidRPr="00DE4E81">
        <w:rPr>
          <w:lang w:val="cs-CZ"/>
        </w:rPr>
        <w:t xml:space="preserve">souviselo </w:t>
      </w:r>
      <w:r w:rsidRPr="00DE4E81">
        <w:rPr>
          <w:lang w:val="cs-CZ"/>
        </w:rPr>
        <w:t>s tromboembolickými komplikacemi.</w:t>
      </w:r>
    </w:p>
    <w:p w14:paraId="15704BBC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jc w:val="both"/>
        <w:rPr>
          <w:szCs w:val="22"/>
          <w:lang w:val="cs-CZ"/>
        </w:rPr>
      </w:pPr>
    </w:p>
    <w:p w14:paraId="1016387A" w14:textId="77777777" w:rsidR="007C4902" w:rsidRPr="00DE4E81" w:rsidRDefault="007C4902" w:rsidP="00A66D2C">
      <w:pPr>
        <w:pStyle w:val="Default"/>
        <w:keepNext/>
        <w:autoSpaceDE/>
        <w:autoSpaceDN/>
        <w:adjustRightInd/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</w:pPr>
      <w:r w:rsidRPr="00DE4E81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>Tabulkový seznam nežádoucích účinků</w:t>
      </w:r>
    </w:p>
    <w:p w14:paraId="3F81573E" w14:textId="2A96C587" w:rsidR="009F6010" w:rsidRPr="00DE4E81" w:rsidRDefault="00943693" w:rsidP="0006478E">
      <w:pPr>
        <w:pStyle w:val="Default"/>
        <w:autoSpaceDE/>
        <w:autoSpaceDN/>
        <w:adjustRightInd/>
        <w:rPr>
          <w:rFonts w:eastAsia="Times New Roman"/>
          <w:color w:val="auto"/>
          <w:sz w:val="22"/>
          <w:szCs w:val="22"/>
          <w:bdr w:val="nil"/>
          <w:lang w:val="cs-CZ" w:bidi="cs-CZ"/>
        </w:rPr>
      </w:pP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Dříve léčení pacienti: </w:t>
      </w:r>
      <w:r w:rsidR="00103896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V</w:t>
      </w:r>
      <w:r w:rsidR="0061316A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 klinických studiích fáze </w:t>
      </w:r>
      <w:r w:rsidR="009F6010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III a</w:t>
      </w:r>
      <w:r w:rsidR="00977AF1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9F6010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v prodloužené studii</w:t>
      </w:r>
      <w:r w:rsidR="00103896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</w:t>
      </w:r>
      <w:r w:rsidR="00103896" w:rsidRPr="00080269">
        <w:rPr>
          <w:rFonts w:eastAsia="Times New Roman"/>
          <w:color w:val="auto"/>
          <w:sz w:val="22"/>
          <w:szCs w:val="22"/>
          <w:highlight w:val="yellow"/>
          <w:bdr w:val="nil"/>
          <w:lang w:val="cs-CZ" w:bidi="cs-CZ"/>
        </w:rPr>
        <w:t xml:space="preserve">bylo </w:t>
      </w:r>
      <w:r w:rsidR="00C40D12" w:rsidRPr="00080269">
        <w:rPr>
          <w:rFonts w:eastAsia="Times New Roman"/>
          <w:color w:val="auto"/>
          <w:sz w:val="22"/>
          <w:szCs w:val="22"/>
          <w:highlight w:val="yellow"/>
          <w:bdr w:val="nil"/>
          <w:lang w:val="cs-CZ" w:bidi="cs-CZ"/>
        </w:rPr>
        <w:t>sledováno</w:t>
      </w:r>
      <w:r w:rsidR="00103896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celkem 153 pacientů se závažnou hemofil</w:t>
      </w:r>
      <w:r w:rsidR="006F55AF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i</w:t>
      </w:r>
      <w:r w:rsidR="00103896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í B</w:t>
      </w:r>
      <w:r w:rsidR="009F6010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. </w:t>
      </w:r>
      <w:r w:rsidR="00FE6716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Nežádoucí příhody byly sledovány po celkovou dobu 561 </w:t>
      </w:r>
      <w:proofErr w:type="spellStart"/>
      <w:r w:rsidR="002001A5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paciento</w:t>
      </w:r>
      <w:r w:rsidR="00FE6716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roků</w:t>
      </w:r>
      <w:proofErr w:type="spellEnd"/>
      <w:r w:rsidR="00FE6716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. </w:t>
      </w:r>
      <w:r w:rsidR="009F6010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Celkový počet dnů expozice byl </w:t>
      </w:r>
      <w:r w:rsidR="00FE6716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26</w:t>
      </w:r>
      <w:r w:rsidR="00CE3F23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FE6716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106</w:t>
      </w:r>
      <w:r w:rsidR="0096472D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s mediánem </w:t>
      </w:r>
      <w:r w:rsidR="00CE3F23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1</w:t>
      </w:r>
      <w:r w:rsidR="00FE6716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65</w:t>
      </w:r>
      <w:r w:rsidR="00CE3F23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</w:t>
      </w:r>
      <w:r w:rsidR="0096472D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(rozmezí 1</w:t>
      </w:r>
      <w:r w:rsidR="009F6B34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až</w:t>
      </w:r>
      <w:r w:rsidR="009F6B34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FE6716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528</w:t>
      </w:r>
      <w:r w:rsidR="009F6010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) dnů expozice na pacienta.</w:t>
      </w:r>
    </w:p>
    <w:p w14:paraId="5FFCC4D5" w14:textId="77777777" w:rsidR="00943693" w:rsidRPr="00DE4E81" w:rsidRDefault="00943693" w:rsidP="0006478E">
      <w:pPr>
        <w:pStyle w:val="Default"/>
        <w:autoSpaceDE/>
        <w:autoSpaceDN/>
        <w:adjustRightInd/>
        <w:rPr>
          <w:rFonts w:eastAsia="Times New Roman"/>
          <w:color w:val="auto"/>
          <w:sz w:val="22"/>
          <w:szCs w:val="22"/>
          <w:bdr w:val="nil"/>
          <w:lang w:val="cs-CZ" w:bidi="cs-CZ"/>
        </w:rPr>
      </w:pPr>
    </w:p>
    <w:p w14:paraId="7F17FB03" w14:textId="15CC7104" w:rsidR="00943693" w:rsidRPr="00DE4E81" w:rsidRDefault="00943693" w:rsidP="002C3B9F">
      <w:pPr>
        <w:spacing w:line="240" w:lineRule="auto"/>
        <w:rPr>
          <w:szCs w:val="22"/>
          <w:lang w:val="cs-CZ"/>
        </w:rPr>
      </w:pPr>
      <w:r w:rsidRPr="00DE4E81">
        <w:rPr>
          <w:bCs/>
          <w:szCs w:val="22"/>
          <w:lang w:val="cs-CZ"/>
        </w:rPr>
        <w:t xml:space="preserve">Dosud neléčení pacienti: </w:t>
      </w:r>
      <w:r w:rsidR="00701EA7" w:rsidRPr="00DE4E81">
        <w:rPr>
          <w:szCs w:val="22"/>
          <w:bdr w:val="nil"/>
          <w:lang w:val="cs-CZ" w:bidi="cs-CZ"/>
        </w:rPr>
        <w:t>V</w:t>
      </w:r>
      <w:r w:rsidRPr="00DE4E81">
        <w:rPr>
          <w:szCs w:val="22"/>
          <w:bdr w:val="nil"/>
          <w:lang w:val="cs-CZ" w:bidi="cs-CZ"/>
        </w:rPr>
        <w:t> jedné klinické studii</w:t>
      </w:r>
      <w:r w:rsidR="00701EA7" w:rsidRPr="00DE4E81">
        <w:rPr>
          <w:szCs w:val="22"/>
          <w:bdr w:val="nil"/>
          <w:lang w:val="cs-CZ" w:bidi="cs-CZ"/>
        </w:rPr>
        <w:t xml:space="preserve"> </w:t>
      </w:r>
      <w:r w:rsidR="00701EA7" w:rsidRPr="00080269">
        <w:rPr>
          <w:szCs w:val="22"/>
          <w:highlight w:val="yellow"/>
          <w:bdr w:val="nil"/>
          <w:lang w:val="cs-CZ" w:bidi="cs-CZ"/>
        </w:rPr>
        <w:t xml:space="preserve">bylo </w:t>
      </w:r>
      <w:r w:rsidR="00C40D12" w:rsidRPr="00080269">
        <w:rPr>
          <w:szCs w:val="22"/>
          <w:highlight w:val="yellow"/>
          <w:bdr w:val="nil"/>
          <w:lang w:val="cs-CZ" w:bidi="cs-CZ"/>
        </w:rPr>
        <w:t>sledováno</w:t>
      </w:r>
      <w:r w:rsidR="00701EA7" w:rsidRPr="00DE4E81">
        <w:rPr>
          <w:szCs w:val="22"/>
          <w:bdr w:val="nil"/>
          <w:lang w:val="cs-CZ" w:bidi="cs-CZ"/>
        </w:rPr>
        <w:t xml:space="preserve"> celkem 33 pacientů se závažnou hemofil</w:t>
      </w:r>
      <w:r w:rsidR="006F55AF" w:rsidRPr="00DE4E81">
        <w:rPr>
          <w:szCs w:val="22"/>
          <w:bdr w:val="nil"/>
          <w:lang w:val="cs-CZ" w:bidi="cs-CZ"/>
        </w:rPr>
        <w:t>i</w:t>
      </w:r>
      <w:r w:rsidR="00701EA7" w:rsidRPr="00DE4E81">
        <w:rPr>
          <w:szCs w:val="22"/>
          <w:bdr w:val="nil"/>
          <w:lang w:val="cs-CZ" w:bidi="cs-CZ"/>
        </w:rPr>
        <w:t>í B</w:t>
      </w:r>
      <w:r w:rsidRPr="00DE4E81">
        <w:rPr>
          <w:szCs w:val="22"/>
          <w:bdr w:val="nil"/>
          <w:lang w:val="cs-CZ" w:bidi="cs-CZ"/>
        </w:rPr>
        <w:t>. Nežádoucí příhody byly sledovány po celkovou dobu 57,51 </w:t>
      </w:r>
      <w:proofErr w:type="spellStart"/>
      <w:r w:rsidRPr="00DE4E81">
        <w:rPr>
          <w:szCs w:val="22"/>
          <w:bdr w:val="nil"/>
          <w:lang w:val="cs-CZ" w:bidi="cs-CZ"/>
        </w:rPr>
        <w:t>pacientoroků</w:t>
      </w:r>
      <w:proofErr w:type="spellEnd"/>
      <w:r w:rsidRPr="00DE4E81">
        <w:rPr>
          <w:szCs w:val="22"/>
          <w:bdr w:val="nil"/>
          <w:lang w:val="cs-CZ" w:bidi="cs-CZ"/>
        </w:rPr>
        <w:t>. Celkový počet dnů expozice byl 2 233 s</w:t>
      </w:r>
      <w:r w:rsidR="009F6B34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mediánem</w:t>
      </w:r>
      <w:r w:rsidR="009F6B34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76 (rozmezí 1</w:t>
      </w:r>
      <w:r w:rsidR="009F6B34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až</w:t>
      </w:r>
      <w:r w:rsidR="009F6B34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137) dnů expozice na pacienta.</w:t>
      </w:r>
    </w:p>
    <w:p w14:paraId="5605A7E9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2077F5F" w14:textId="77777777" w:rsidR="007C4902" w:rsidRPr="00DE4E81" w:rsidRDefault="007C4902" w:rsidP="00A66D2C">
      <w:pPr>
        <w:pStyle w:val="Default"/>
        <w:rPr>
          <w:color w:val="auto"/>
          <w:sz w:val="22"/>
          <w:szCs w:val="22"/>
          <w:lang w:val="cs-CZ"/>
        </w:rPr>
      </w:pP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Tabulka</w:t>
      </w:r>
      <w:r w:rsidR="008725A9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2 uvedená níže </w:t>
      </w:r>
      <w:r w:rsidR="0057618D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vychází z </w:t>
      </w: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klasifikace orgánových systémů MedDRA (SOC </w:t>
      </w:r>
      <w:r w:rsidR="002F6398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a </w:t>
      </w: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preferovaná úroveň termínu).</w:t>
      </w:r>
    </w:p>
    <w:p w14:paraId="64AE1E4D" w14:textId="77777777" w:rsidR="007C4902" w:rsidRPr="00DE4E81" w:rsidRDefault="007C4902" w:rsidP="00A66D2C">
      <w:pPr>
        <w:pStyle w:val="Default"/>
        <w:rPr>
          <w:color w:val="auto"/>
          <w:sz w:val="22"/>
          <w:szCs w:val="22"/>
          <w:lang w:val="cs-CZ"/>
        </w:rPr>
      </w:pPr>
    </w:p>
    <w:p w14:paraId="06CD520F" w14:textId="33A2C89D" w:rsidR="007C4902" w:rsidRPr="00DE4E81" w:rsidRDefault="003B76A9" w:rsidP="00A66D2C">
      <w:pPr>
        <w:pStyle w:val="Default"/>
        <w:rPr>
          <w:color w:val="auto"/>
          <w:sz w:val="22"/>
          <w:szCs w:val="22"/>
          <w:lang w:val="cs-CZ"/>
        </w:rPr>
      </w:pP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F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rekvence byly hodnoceny podle následující konvence: velmi </w:t>
      </w:r>
      <w:r w:rsidR="00054E06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časté (≥1/10), časté (≥1/100 až &lt;1/10), méně časté (≥1/1 000 až &lt;1/100), vzácné (≥1/10 000 až 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&lt;1/1 000), velmi vzácné (&lt;1/10 000), není známo (</w:t>
      </w:r>
      <w:r w:rsidR="002F6398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z </w:t>
      </w:r>
      <w:r w:rsidR="007C490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dostupných údajů nelze určit).</w:t>
      </w:r>
      <w:r w:rsidR="00701EA7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Tabulka uvádí nežádoucí účinky hlášené v klinických studiích a zjištěné </w:t>
      </w:r>
      <w:r w:rsidR="006F55AF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při používání </w:t>
      </w:r>
      <w:r w:rsidR="00701EA7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po uvedení přípravku na trh.</w:t>
      </w:r>
    </w:p>
    <w:p w14:paraId="0DD1B403" w14:textId="77777777" w:rsidR="007C4902" w:rsidRPr="00DE4E81" w:rsidRDefault="007C4902" w:rsidP="00A66D2C">
      <w:pPr>
        <w:pStyle w:val="Default"/>
        <w:rPr>
          <w:color w:val="auto"/>
          <w:sz w:val="22"/>
          <w:szCs w:val="22"/>
          <w:lang w:val="cs-CZ"/>
        </w:rPr>
      </w:pPr>
    </w:p>
    <w:p w14:paraId="41BCCC1A" w14:textId="52B1D588" w:rsidR="007C4902" w:rsidRPr="00DE4E81" w:rsidRDefault="007C4902" w:rsidP="00A66D2C">
      <w:pPr>
        <w:keepNext/>
        <w:keepLines/>
        <w:spacing w:line="240" w:lineRule="auto"/>
        <w:rPr>
          <w:bCs/>
          <w:szCs w:val="22"/>
          <w:lang w:val="cs-CZ"/>
        </w:rPr>
      </w:pPr>
      <w:r w:rsidRPr="00DE4E81">
        <w:rPr>
          <w:bCs/>
          <w:szCs w:val="22"/>
          <w:bdr w:val="nil"/>
          <w:lang w:val="cs-CZ" w:bidi="cs-CZ"/>
        </w:rPr>
        <w:t>Tabulka</w:t>
      </w:r>
      <w:r w:rsidR="008725A9" w:rsidRPr="00DE4E81">
        <w:rPr>
          <w:bCs/>
          <w:szCs w:val="22"/>
          <w:bdr w:val="nil"/>
          <w:lang w:val="cs-CZ" w:bidi="cs-CZ"/>
        </w:rPr>
        <w:t> </w:t>
      </w:r>
      <w:r w:rsidRPr="00DE4E81">
        <w:rPr>
          <w:bCs/>
          <w:szCs w:val="22"/>
          <w:bdr w:val="nil"/>
          <w:lang w:val="cs-CZ" w:bidi="cs-CZ"/>
        </w:rPr>
        <w:t xml:space="preserve">2: Nežádoucí účinky hlášené </w:t>
      </w:r>
      <w:r w:rsidR="0012366C" w:rsidRPr="00DE4E81">
        <w:rPr>
          <w:bCs/>
          <w:szCs w:val="22"/>
          <w:bdr w:val="nil"/>
          <w:lang w:val="cs-CZ" w:bidi="cs-CZ"/>
        </w:rPr>
        <w:t>u </w:t>
      </w:r>
      <w:r w:rsidRPr="00DE4E81">
        <w:rPr>
          <w:bCs/>
          <w:szCs w:val="22"/>
          <w:bdr w:val="nil"/>
          <w:lang w:val="cs-CZ" w:bidi="cs-CZ"/>
        </w:rPr>
        <w:t xml:space="preserve">přípravku </w:t>
      </w:r>
      <w:r w:rsidR="00693733" w:rsidRPr="00DE4E81">
        <w:rPr>
          <w:bCs/>
          <w:szCs w:val="22"/>
          <w:bdr w:val="nil"/>
          <w:lang w:val="cs-CZ" w:bidi="cs-CZ"/>
        </w:rPr>
        <w:t>ALPROLIX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6"/>
        <w:gridCol w:w="2981"/>
        <w:gridCol w:w="2193"/>
      </w:tblGrid>
      <w:tr w:rsidR="003E7127" w:rsidRPr="00DE4E81" w14:paraId="3CA88500" w14:textId="4F175C57" w:rsidTr="009935F3">
        <w:tc>
          <w:tcPr>
            <w:tcW w:w="22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EECA48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/>
                <w:bCs/>
                <w:szCs w:val="22"/>
                <w:lang w:val="cs-CZ"/>
              </w:rPr>
            </w:pPr>
            <w:r w:rsidRPr="00DE4E81">
              <w:rPr>
                <w:b/>
                <w:bCs/>
                <w:szCs w:val="22"/>
                <w:bdr w:val="nil"/>
                <w:lang w:val="cs-CZ" w:bidi="cs-CZ"/>
              </w:rPr>
              <w:t>Třídy orgánových systémů dle MedDRA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D2CE8D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szCs w:val="22"/>
                <w:lang w:val="cs-CZ"/>
              </w:rPr>
            </w:pPr>
            <w:r w:rsidRPr="00DE4E81">
              <w:rPr>
                <w:b/>
                <w:bCs/>
                <w:szCs w:val="22"/>
                <w:bdr w:val="nil"/>
                <w:lang w:val="cs-CZ" w:bidi="cs-CZ"/>
              </w:rPr>
              <w:t>Nežádoucí účinky</w:t>
            </w:r>
          </w:p>
        </w:tc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AB903" w14:textId="77777777" w:rsidR="003E7127" w:rsidRPr="00DE4E81" w:rsidRDefault="003E7127" w:rsidP="00A66D2C">
            <w:pPr>
              <w:keepNext/>
              <w:keepLines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DE4E81">
              <w:rPr>
                <w:b/>
                <w:bCs/>
                <w:szCs w:val="22"/>
                <w:bdr w:val="nil"/>
                <w:lang w:val="cs-CZ" w:bidi="cs-CZ"/>
              </w:rPr>
              <w:t>Kategorie dle frekvence</w:t>
            </w:r>
          </w:p>
        </w:tc>
      </w:tr>
      <w:tr w:rsidR="003E7127" w:rsidRPr="00DE4E81" w14:paraId="06AFA223" w14:textId="46EDC06C" w:rsidTr="009935F3">
        <w:tc>
          <w:tcPr>
            <w:tcW w:w="22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0333D5" w14:textId="77777777" w:rsidR="003E7127" w:rsidRPr="00DE4E81" w:rsidRDefault="003E7127" w:rsidP="009F6B34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Poruchy krve a lymfatického systému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E83C43" w14:textId="77777777" w:rsidR="003E7127" w:rsidRPr="00DE4E81" w:rsidRDefault="003E7127" w:rsidP="009F6B34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Inhibice faktoru IX</w:t>
            </w:r>
          </w:p>
        </w:tc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C8D8F" w14:textId="0B59B520" w:rsidR="003E7127" w:rsidRPr="00DE4E81" w:rsidRDefault="003E7127" w:rsidP="0096195D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Časté</w:t>
            </w:r>
            <w:r w:rsidRPr="00DE4E81">
              <w:rPr>
                <w:bCs/>
                <w:szCs w:val="22"/>
                <w:bdr w:val="nil"/>
                <w:vertAlign w:val="superscript"/>
                <w:lang w:val="cs-CZ" w:bidi="cs-CZ"/>
              </w:rPr>
              <w:t>1</w:t>
            </w:r>
          </w:p>
        </w:tc>
      </w:tr>
      <w:tr w:rsidR="003E7127" w:rsidRPr="00DE4E81" w14:paraId="264418D1" w14:textId="3CD07EE4" w:rsidTr="009935F3">
        <w:tc>
          <w:tcPr>
            <w:tcW w:w="22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EBBD82" w14:textId="77777777" w:rsidR="003E7127" w:rsidRPr="00DE4E81" w:rsidRDefault="003E7127" w:rsidP="00A66D2C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Poruchy imunitního systému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C295E9" w14:textId="77777777" w:rsidR="003E7127" w:rsidRPr="00DE4E81" w:rsidRDefault="003E7127" w:rsidP="00A66D2C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Hypersenzitivita</w:t>
            </w:r>
          </w:p>
          <w:p w14:paraId="60D1DED2" w14:textId="7FFDEB40" w:rsidR="00701EA7" w:rsidRPr="00DE4E81" w:rsidRDefault="00701EA7" w:rsidP="00A66D2C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Anafylaktická reakce</w:t>
            </w:r>
          </w:p>
        </w:tc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6EDC3" w14:textId="0B8643A0" w:rsidR="003E7127" w:rsidRPr="00DE4E81" w:rsidRDefault="003E7127" w:rsidP="0096195D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vertAlign w:val="superscript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Časté</w:t>
            </w:r>
            <w:r w:rsidRPr="00DE4E81">
              <w:rPr>
                <w:bCs/>
                <w:szCs w:val="22"/>
                <w:bdr w:val="nil"/>
                <w:vertAlign w:val="superscript"/>
                <w:lang w:val="cs-CZ" w:bidi="cs-CZ"/>
              </w:rPr>
              <w:t>1</w:t>
            </w:r>
          </w:p>
          <w:p w14:paraId="6E5DF9C6" w14:textId="154C20E4" w:rsidR="00701EA7" w:rsidRPr="00DE4E81" w:rsidRDefault="00701EA7" w:rsidP="0096195D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Není známo</w:t>
            </w:r>
          </w:p>
        </w:tc>
      </w:tr>
      <w:tr w:rsidR="003E7127" w:rsidRPr="00DE4E81" w14:paraId="4CCAA77F" w14:textId="254C6B21" w:rsidTr="009935F3">
        <w:tc>
          <w:tcPr>
            <w:tcW w:w="22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78D562" w14:textId="77777777" w:rsidR="003E7127" w:rsidRPr="00DE4E81" w:rsidRDefault="003E7127" w:rsidP="00A66D2C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Poruchy metabolismu a výživy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9EC0B5" w14:textId="77777777" w:rsidR="003E7127" w:rsidRPr="00DE4E81" w:rsidRDefault="003E7127" w:rsidP="00A66D2C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Snížená chuť k jídlu</w:t>
            </w:r>
          </w:p>
        </w:tc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3AAC2" w14:textId="77777777" w:rsidR="003E7127" w:rsidRPr="00DE4E81" w:rsidRDefault="003E7127" w:rsidP="00A66D2C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3E7127" w:rsidRPr="005A4661" w14:paraId="7CBA0DC3" w14:textId="1C90C687" w:rsidTr="009935F3">
        <w:tc>
          <w:tcPr>
            <w:tcW w:w="22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8896DF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Poruchy nervového systému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10936C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Bolest hlavy</w:t>
            </w:r>
          </w:p>
          <w:p w14:paraId="7AF468BA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Závrať</w:t>
            </w:r>
          </w:p>
          <w:p w14:paraId="0D62A740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lang w:val="cs-CZ"/>
              </w:rPr>
            </w:pPr>
            <w:proofErr w:type="spellStart"/>
            <w:r w:rsidRPr="00DE4E81">
              <w:rPr>
                <w:bCs/>
                <w:szCs w:val="22"/>
                <w:bdr w:val="nil"/>
                <w:lang w:val="cs-CZ" w:bidi="cs-CZ"/>
              </w:rPr>
              <w:t>Dysgeuzie</w:t>
            </w:r>
            <w:proofErr w:type="spellEnd"/>
          </w:p>
        </w:tc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70982" w14:textId="77777777" w:rsidR="003E7127" w:rsidRPr="00DE4E81" w:rsidRDefault="003E7127" w:rsidP="00A66D2C">
            <w:pPr>
              <w:keepNext/>
              <w:keepLines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Časté</w:t>
            </w:r>
          </w:p>
          <w:p w14:paraId="34F4901A" w14:textId="77777777" w:rsidR="003E7127" w:rsidRPr="00DE4E81" w:rsidRDefault="003E7127" w:rsidP="00A66D2C">
            <w:pPr>
              <w:keepNext/>
              <w:keepLines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  <w:p w14:paraId="2549010D" w14:textId="77777777" w:rsidR="003E7127" w:rsidRPr="00DE4E81" w:rsidRDefault="003E7127" w:rsidP="00A66D2C">
            <w:pPr>
              <w:keepNext/>
              <w:keepLines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3E7127" w:rsidRPr="00DE4E81" w14:paraId="28377941" w14:textId="660D8BEA" w:rsidTr="009935F3">
        <w:trPr>
          <w:trHeight w:val="322"/>
        </w:trPr>
        <w:tc>
          <w:tcPr>
            <w:tcW w:w="2230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AEDAF8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Srdeční poruchy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130993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Palpitace</w:t>
            </w:r>
          </w:p>
        </w:tc>
        <w:tc>
          <w:tcPr>
            <w:tcW w:w="1174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063300E" w14:textId="77777777" w:rsidR="003E7127" w:rsidRPr="00DE4E81" w:rsidRDefault="003E7127" w:rsidP="00A66D2C">
            <w:pPr>
              <w:keepNext/>
              <w:keepLines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3E7127" w:rsidRPr="00DE4E81" w14:paraId="0500715A" w14:textId="6F97E439" w:rsidTr="009935F3">
        <w:trPr>
          <w:trHeight w:val="336"/>
        </w:trPr>
        <w:tc>
          <w:tcPr>
            <w:tcW w:w="2230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33894D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Cévní poruchy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27553F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Hypotenze</w:t>
            </w:r>
          </w:p>
        </w:tc>
        <w:tc>
          <w:tcPr>
            <w:tcW w:w="1174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EFE188B" w14:textId="77777777" w:rsidR="003E7127" w:rsidRPr="00DE4E81" w:rsidRDefault="003E7127" w:rsidP="00A66D2C">
            <w:pPr>
              <w:keepNext/>
              <w:keepLines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3E7127" w:rsidRPr="00DE4E81" w14:paraId="5B9B3D59" w14:textId="0015396A" w:rsidTr="009935F3">
        <w:tc>
          <w:tcPr>
            <w:tcW w:w="22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094FE6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Gastrointestinální poruchy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4B3253" w14:textId="38DD110A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 xml:space="preserve">Orální </w:t>
            </w:r>
            <w:r w:rsidRPr="00080269">
              <w:rPr>
                <w:bCs/>
                <w:szCs w:val="22"/>
                <w:highlight w:val="yellow"/>
                <w:bdr w:val="nil"/>
                <w:lang w:val="cs-CZ" w:bidi="cs-CZ"/>
              </w:rPr>
              <w:t>parest</w:t>
            </w:r>
            <w:r w:rsidR="00C40D12" w:rsidRPr="00080269">
              <w:rPr>
                <w:bCs/>
                <w:szCs w:val="22"/>
                <w:highlight w:val="yellow"/>
                <w:bdr w:val="nil"/>
                <w:lang w:val="cs-CZ" w:bidi="cs-CZ"/>
              </w:rPr>
              <w:t>e</w:t>
            </w:r>
            <w:r w:rsidRPr="00080269">
              <w:rPr>
                <w:bCs/>
                <w:szCs w:val="22"/>
                <w:highlight w:val="yellow"/>
                <w:bdr w:val="nil"/>
                <w:lang w:val="cs-CZ" w:bidi="cs-CZ"/>
              </w:rPr>
              <w:t>z</w:t>
            </w:r>
            <w:r w:rsidRPr="00DE4E81">
              <w:rPr>
                <w:bCs/>
                <w:szCs w:val="22"/>
                <w:bdr w:val="nil"/>
                <w:lang w:val="cs-CZ" w:bidi="cs-CZ"/>
              </w:rPr>
              <w:t>ie</w:t>
            </w:r>
          </w:p>
          <w:p w14:paraId="04D67917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Zápach z úst</w:t>
            </w:r>
          </w:p>
        </w:tc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2027" w14:textId="77777777" w:rsidR="003E7127" w:rsidRPr="00DE4E81" w:rsidRDefault="003E7127" w:rsidP="00A66D2C">
            <w:pPr>
              <w:keepNext/>
              <w:keepLines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Časté</w:t>
            </w:r>
          </w:p>
          <w:p w14:paraId="410E45DE" w14:textId="77777777" w:rsidR="003E7127" w:rsidRPr="00DE4E81" w:rsidRDefault="003E7127" w:rsidP="00A66D2C">
            <w:pPr>
              <w:keepNext/>
              <w:keepLines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3E7127" w:rsidRPr="005A4661" w14:paraId="4C18B086" w14:textId="771DC3F3" w:rsidTr="009935F3">
        <w:trPr>
          <w:trHeight w:val="771"/>
        </w:trPr>
        <w:tc>
          <w:tcPr>
            <w:tcW w:w="22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8D6827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Poruchy ledvin a močových cest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E1A4CA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 xml:space="preserve">Obstrukční </w:t>
            </w:r>
            <w:proofErr w:type="spellStart"/>
            <w:r w:rsidRPr="00DE4E81">
              <w:rPr>
                <w:bCs/>
                <w:szCs w:val="22"/>
                <w:bdr w:val="nil"/>
                <w:lang w:val="cs-CZ" w:bidi="cs-CZ"/>
              </w:rPr>
              <w:t>uropatie</w:t>
            </w:r>
            <w:proofErr w:type="spellEnd"/>
          </w:p>
          <w:p w14:paraId="3F7BC6B4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Hematurie</w:t>
            </w:r>
          </w:p>
          <w:p w14:paraId="0A82C1C2" w14:textId="77777777" w:rsidR="003E7127" w:rsidRPr="00DE4E81" w:rsidRDefault="003E7127" w:rsidP="00A66D2C">
            <w:pPr>
              <w:keepNext/>
              <w:keepLines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Renální kolika</w:t>
            </w:r>
          </w:p>
        </w:tc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FE533" w14:textId="77777777" w:rsidR="003E7127" w:rsidRPr="00DE4E81" w:rsidRDefault="003E7127" w:rsidP="00A66D2C">
            <w:pPr>
              <w:keepNext/>
              <w:keepLines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Časté</w:t>
            </w:r>
          </w:p>
          <w:p w14:paraId="7518B86E" w14:textId="77777777" w:rsidR="003E7127" w:rsidRPr="00DE4E81" w:rsidRDefault="003E7127" w:rsidP="00A66D2C">
            <w:pPr>
              <w:keepNext/>
              <w:keepLines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  <w:p w14:paraId="50684B2C" w14:textId="77777777" w:rsidR="003E7127" w:rsidRPr="00DE4E81" w:rsidRDefault="003E7127" w:rsidP="00A66D2C">
            <w:pPr>
              <w:keepNext/>
              <w:keepLines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3E7127" w:rsidRPr="005A4661" w14:paraId="43AB69EF" w14:textId="4A556932" w:rsidTr="009935F3">
        <w:trPr>
          <w:trHeight w:val="481"/>
        </w:trPr>
        <w:tc>
          <w:tcPr>
            <w:tcW w:w="223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38E0D7" w14:textId="77777777" w:rsidR="003E7127" w:rsidRPr="00DE4E81" w:rsidRDefault="003E7127" w:rsidP="00A66D2C">
            <w:pPr>
              <w:spacing w:line="240" w:lineRule="auto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 xml:space="preserve">Celkové poruchy a reakce v místě aplikace 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AC5226" w14:textId="77777777" w:rsidR="00981533" w:rsidRPr="00DE4E81" w:rsidRDefault="00981533" w:rsidP="00A66D2C">
            <w:pPr>
              <w:spacing w:line="240" w:lineRule="auto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lang w:val="cs-CZ"/>
              </w:rPr>
              <w:t>Erytém v místě podání injekce</w:t>
            </w:r>
          </w:p>
          <w:p w14:paraId="231681FB" w14:textId="4F8B6056" w:rsidR="003E7127" w:rsidRPr="00DE4E81" w:rsidRDefault="003E7127" w:rsidP="00A66D2C">
            <w:pPr>
              <w:spacing w:line="240" w:lineRule="auto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Únava</w:t>
            </w:r>
          </w:p>
          <w:p w14:paraId="60FE327B" w14:textId="1A5185A4" w:rsidR="003E7127" w:rsidRPr="00DE4E81" w:rsidRDefault="003E7127" w:rsidP="00A66D2C">
            <w:pPr>
              <w:spacing w:line="240" w:lineRule="auto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Bolest v místě podání infuze</w:t>
            </w:r>
          </w:p>
        </w:tc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891A4B9" w14:textId="312D23DD" w:rsidR="00981533" w:rsidRPr="00DE4E81" w:rsidRDefault="00981533" w:rsidP="00A66D2C">
            <w:pPr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Časté</w:t>
            </w:r>
          </w:p>
          <w:p w14:paraId="12E390B9" w14:textId="0075F701" w:rsidR="003E7127" w:rsidRPr="00DE4E81" w:rsidRDefault="003E7127" w:rsidP="00A66D2C">
            <w:pPr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  <w:p w14:paraId="3EC91806" w14:textId="162AADAE" w:rsidR="003E7127" w:rsidRPr="00DE4E81" w:rsidRDefault="003E7127" w:rsidP="00A66D2C">
            <w:pPr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DE4E81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</w:tbl>
    <w:p w14:paraId="5A5E9594" w14:textId="3BE5CDD0" w:rsidR="00961117" w:rsidRPr="00DE4E81" w:rsidRDefault="00961117" w:rsidP="00961117">
      <w:pPr>
        <w:autoSpaceDE w:val="0"/>
        <w:autoSpaceDN w:val="0"/>
        <w:adjustRightInd w:val="0"/>
        <w:spacing w:line="240" w:lineRule="auto"/>
        <w:rPr>
          <w:sz w:val="20"/>
          <w:lang w:val="cs-CZ"/>
        </w:rPr>
      </w:pPr>
      <w:r w:rsidRPr="00DE4E81">
        <w:rPr>
          <w:sz w:val="20"/>
          <w:vertAlign w:val="superscript"/>
          <w:lang w:val="cs-CZ"/>
        </w:rPr>
        <w:t>1</w:t>
      </w:r>
      <w:r w:rsidRPr="00DE4E81">
        <w:rPr>
          <w:sz w:val="20"/>
          <w:lang w:val="cs-CZ"/>
        </w:rPr>
        <w:t xml:space="preserve"> </w:t>
      </w:r>
      <w:r w:rsidR="00701EA7" w:rsidRPr="00DE4E81">
        <w:rPr>
          <w:sz w:val="20"/>
          <w:lang w:val="cs-CZ"/>
        </w:rPr>
        <w:t>F</w:t>
      </w:r>
      <w:r w:rsidRPr="00DE4E81">
        <w:rPr>
          <w:sz w:val="20"/>
          <w:lang w:val="cs-CZ"/>
        </w:rPr>
        <w:t>rekvence vychází z</w:t>
      </w:r>
      <w:r w:rsidR="00AD5252" w:rsidRPr="00DE4E81">
        <w:rPr>
          <w:sz w:val="20"/>
          <w:lang w:val="cs-CZ"/>
        </w:rPr>
        <w:t> </w:t>
      </w:r>
      <w:r w:rsidRPr="00DE4E81">
        <w:rPr>
          <w:sz w:val="20"/>
          <w:lang w:val="cs-CZ"/>
        </w:rPr>
        <w:t>výskytu</w:t>
      </w:r>
      <w:r w:rsidR="00737CA7" w:rsidRPr="00DE4E81">
        <w:rPr>
          <w:sz w:val="20"/>
          <w:lang w:val="cs-CZ"/>
        </w:rPr>
        <w:t xml:space="preserve"> u</w:t>
      </w:r>
      <w:r w:rsidR="00AD5252" w:rsidRPr="00DE4E81">
        <w:rPr>
          <w:sz w:val="20"/>
          <w:lang w:val="cs-CZ"/>
        </w:rPr>
        <w:t> </w:t>
      </w:r>
      <w:r w:rsidR="00737CA7" w:rsidRPr="00DE4E81">
        <w:rPr>
          <w:sz w:val="20"/>
          <w:lang w:val="cs-CZ"/>
        </w:rPr>
        <w:t xml:space="preserve">dříve </w:t>
      </w:r>
      <w:r w:rsidR="0006478E" w:rsidRPr="00DE4E81">
        <w:rPr>
          <w:bCs/>
          <w:sz w:val="20"/>
          <w:lang w:val="cs-CZ"/>
        </w:rPr>
        <w:t>neléčen</w:t>
      </w:r>
      <w:r w:rsidR="00737CA7" w:rsidRPr="00DE4E81">
        <w:rPr>
          <w:sz w:val="20"/>
          <w:lang w:val="cs-CZ"/>
        </w:rPr>
        <w:t>ých pacientů</w:t>
      </w:r>
      <w:r w:rsidRPr="00DE4E81">
        <w:rPr>
          <w:sz w:val="20"/>
          <w:lang w:val="cs-CZ"/>
        </w:rPr>
        <w:t>.</w:t>
      </w:r>
      <w:r w:rsidR="00701EA7" w:rsidRPr="00DE4E81">
        <w:rPr>
          <w:sz w:val="20"/>
          <w:lang w:val="cs-CZ"/>
        </w:rPr>
        <w:t xml:space="preserve"> </w:t>
      </w:r>
      <w:r w:rsidR="00061384" w:rsidRPr="00DE4E81">
        <w:rPr>
          <w:sz w:val="20"/>
          <w:lang w:val="cs-CZ"/>
        </w:rPr>
        <w:t>Obě příhody – jak inhibice faktoru IX, tak hypersenzitivita – se vyskytly u jednoho dosud neléčeného pacienta</w:t>
      </w:r>
      <w:r w:rsidR="00701EA7" w:rsidRPr="00DE4E81">
        <w:rPr>
          <w:sz w:val="20"/>
          <w:lang w:val="cs-CZ"/>
        </w:rPr>
        <w:t xml:space="preserve"> ve studii IV</w:t>
      </w:r>
      <w:r w:rsidR="00061384" w:rsidRPr="00DE4E81">
        <w:rPr>
          <w:sz w:val="20"/>
          <w:lang w:val="cs-CZ"/>
        </w:rPr>
        <w:t>. Viz Popis vybraných nežádoucích účinků.</w:t>
      </w:r>
    </w:p>
    <w:p w14:paraId="799D2468" w14:textId="77777777" w:rsidR="007C4902" w:rsidRPr="00DE4E81" w:rsidRDefault="007C4902" w:rsidP="00A66D2C">
      <w:pPr>
        <w:pStyle w:val="Default"/>
        <w:rPr>
          <w:color w:val="auto"/>
          <w:sz w:val="22"/>
          <w:szCs w:val="22"/>
          <w:u w:val="single"/>
          <w:lang w:val="cs-CZ"/>
        </w:rPr>
      </w:pPr>
    </w:p>
    <w:p w14:paraId="7736895B" w14:textId="77777777" w:rsidR="00737CA7" w:rsidRPr="00DE4E81" w:rsidRDefault="00737CA7" w:rsidP="00981533">
      <w:pPr>
        <w:pStyle w:val="Default"/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</w:pPr>
      <w:r w:rsidRPr="00DE4E81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>Popis vybraných nežádoucích účinků</w:t>
      </w:r>
    </w:p>
    <w:p w14:paraId="02405E27" w14:textId="7E181163" w:rsidR="00737CA7" w:rsidRPr="00DE4E81" w:rsidRDefault="00737CA7" w:rsidP="00E31122">
      <w:pPr>
        <w:pStyle w:val="Default"/>
        <w:rPr>
          <w:rFonts w:eastAsia="Times New Roman"/>
          <w:color w:val="auto"/>
          <w:sz w:val="22"/>
          <w:szCs w:val="22"/>
          <w:bdr w:val="nil"/>
          <w:lang w:val="cs-CZ" w:bidi="cs-CZ"/>
        </w:rPr>
      </w:pP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V průběhu programu kl</w:t>
      </w:r>
      <w:r w:rsidR="00AD525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inických studií se u </w:t>
      </w: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jednoho pacienta (dosud neléčeného) ve studii</w:t>
      </w:r>
      <w:r w:rsidR="00AD525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IV vyvinul nízký titr inhibitoru faktoru</w:t>
      </w:r>
      <w:r w:rsidR="00AD525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IX související s hypersenzitivitou (viz bod</w:t>
      </w:r>
      <w:r w:rsidR="00AD5252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5.1).</w:t>
      </w:r>
      <w:r w:rsidR="00981533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</w:t>
      </w:r>
      <w:r w:rsidR="00981533" w:rsidRPr="00DE4E81">
        <w:rPr>
          <w:rFonts w:eastAsia="Times New Roman"/>
          <w:color w:val="auto"/>
          <w:sz w:val="22"/>
          <w:szCs w:val="22"/>
          <w:bdr w:val="nil"/>
          <w:lang w:val="cs-CZ" w:bidi="cs-CZ"/>
        </w:rPr>
        <w:t>Po uvedení přípravku na trh byl pozorován vývoj inhibitoru faktoru IX a hypersenzitivita (včetně anafylaxe).</w:t>
      </w:r>
    </w:p>
    <w:p w14:paraId="7A68A102" w14:textId="77777777" w:rsidR="00E31122" w:rsidRPr="00DE4E81" w:rsidRDefault="00E31122" w:rsidP="00E31122">
      <w:pPr>
        <w:pStyle w:val="Default"/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</w:pPr>
    </w:p>
    <w:p w14:paraId="1AF5B554" w14:textId="77777777" w:rsidR="007C4902" w:rsidRPr="00DE4E81" w:rsidRDefault="007C4902" w:rsidP="00A66D2C">
      <w:pPr>
        <w:pStyle w:val="Default"/>
        <w:keepNext/>
        <w:rPr>
          <w:color w:val="auto"/>
          <w:sz w:val="22"/>
          <w:szCs w:val="22"/>
          <w:lang w:val="cs-CZ"/>
        </w:rPr>
      </w:pPr>
      <w:r w:rsidRPr="00DE4E81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>Pediatrická populace</w:t>
      </w:r>
    </w:p>
    <w:p w14:paraId="5F3A1BC6" w14:textId="77777777" w:rsidR="007C4902" w:rsidRPr="00DE4E81" w:rsidRDefault="00AC040B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 xml:space="preserve">Očekává se, že frekvence, typ a závažnost nežádoucích účinků u dětí bude podobná jako u dospělých. Rozsah a věková charakteristika bezpečnostní </w:t>
      </w:r>
      <w:r w:rsidR="00667FED" w:rsidRPr="00DE4E81">
        <w:rPr>
          <w:szCs w:val="22"/>
          <w:lang w:val="cs-CZ"/>
        </w:rPr>
        <w:t>databáze</w:t>
      </w:r>
      <w:r w:rsidRPr="00DE4E81">
        <w:rPr>
          <w:szCs w:val="22"/>
          <w:lang w:val="cs-CZ"/>
        </w:rPr>
        <w:t xml:space="preserve"> u dětí je uvedena v bod</w:t>
      </w:r>
      <w:r w:rsidR="00A42F28" w:rsidRPr="00DE4E81">
        <w:rPr>
          <w:szCs w:val="22"/>
          <w:lang w:val="cs-CZ"/>
        </w:rPr>
        <w:t>ě</w:t>
      </w:r>
      <w:r w:rsidR="00EB644D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>5.1</w:t>
      </w:r>
    </w:p>
    <w:p w14:paraId="534866FA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jc w:val="both"/>
        <w:rPr>
          <w:bCs/>
          <w:iCs/>
          <w:szCs w:val="22"/>
          <w:lang w:val="cs-CZ"/>
        </w:rPr>
      </w:pPr>
    </w:p>
    <w:p w14:paraId="1BA35BD1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Hlášení podezření na nežádoucí účinky</w:t>
      </w:r>
    </w:p>
    <w:p w14:paraId="65060FFB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Hlášení podezření na nežádoucí účinky po registraci léčivého přípravku je důležité. Umožňuje to pokračovat ve sledování poměru přínosů </w:t>
      </w:r>
      <w:r w:rsidR="0012366C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rizik léčivého přípravku. Žádáme zdravotnické pracovníky, aby hlásili podezření na nežádoucí účinky prostřednictvím </w:t>
      </w:r>
      <w:r w:rsidRPr="00DE4E81">
        <w:rPr>
          <w:szCs w:val="22"/>
          <w:shd w:val="clear" w:color="auto" w:fill="BFBFBF"/>
          <w:lang w:val="cs-CZ" w:eastAsia="fr-LU"/>
        </w:rPr>
        <w:t xml:space="preserve">národního systému hlášení nežádoucích účinků uvedeného </w:t>
      </w:r>
      <w:r w:rsidR="0012366C" w:rsidRPr="00DE4E81">
        <w:rPr>
          <w:szCs w:val="22"/>
          <w:shd w:val="clear" w:color="auto" w:fill="BFBFBF"/>
          <w:lang w:val="cs-CZ" w:eastAsia="fr-LU"/>
        </w:rPr>
        <w:t>v</w:t>
      </w:r>
      <w:r w:rsidR="00226237" w:rsidRPr="00DE4E81">
        <w:rPr>
          <w:szCs w:val="22"/>
          <w:shd w:val="clear" w:color="auto" w:fill="BFBFBF"/>
          <w:lang w:val="cs-CZ" w:eastAsia="fr-LU"/>
        </w:rPr>
        <w:t> </w:t>
      </w:r>
      <w:hyperlink r:id="rId12" w:history="1">
        <w:r w:rsidR="00226237" w:rsidRPr="00DE4E81">
          <w:rPr>
            <w:rStyle w:val="Hyperlink"/>
            <w:szCs w:val="22"/>
            <w:shd w:val="clear" w:color="auto" w:fill="BFBFBF"/>
            <w:lang w:val="cs-CZ" w:eastAsia="fr-LU"/>
          </w:rPr>
          <w:t>Dodatku V</w:t>
        </w:r>
      </w:hyperlink>
      <w:r w:rsidRPr="00DE4E81">
        <w:rPr>
          <w:szCs w:val="22"/>
          <w:lang w:val="cs-CZ" w:eastAsia="fr-LU"/>
        </w:rPr>
        <w:t>.</w:t>
      </w:r>
    </w:p>
    <w:p w14:paraId="349FECB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6493531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4.9</w:t>
      </w:r>
      <w:r w:rsidRPr="00DE4E81">
        <w:rPr>
          <w:b/>
          <w:bCs/>
          <w:szCs w:val="22"/>
          <w:bdr w:val="nil"/>
          <w:lang w:val="cs-CZ" w:bidi="cs-CZ"/>
        </w:rPr>
        <w:tab/>
        <w:t>Předávkování</w:t>
      </w:r>
    </w:p>
    <w:p w14:paraId="718A9DA5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6DCEC517" w14:textId="77777777" w:rsidR="00CE3F23" w:rsidRPr="00DE4E81" w:rsidRDefault="00667FED" w:rsidP="00A66D2C">
      <w:pPr>
        <w:spacing w:line="240" w:lineRule="auto"/>
        <w:rPr>
          <w:i/>
          <w:lang w:val="cs-CZ"/>
        </w:rPr>
      </w:pPr>
      <w:r w:rsidRPr="00DE4E81">
        <w:rPr>
          <w:lang w:val="cs-CZ"/>
        </w:rPr>
        <w:t xml:space="preserve">Účinky vyšších než doporučených dávek přípravku </w:t>
      </w:r>
      <w:r w:rsidR="00CE3F23" w:rsidRPr="00DE4E81">
        <w:rPr>
          <w:lang w:val="cs-CZ"/>
        </w:rPr>
        <w:t xml:space="preserve">ALPROLIX </w:t>
      </w:r>
      <w:r w:rsidRPr="00DE4E81">
        <w:rPr>
          <w:lang w:val="cs-CZ"/>
        </w:rPr>
        <w:t>nebyly popsány</w:t>
      </w:r>
      <w:r w:rsidR="00CE3F23" w:rsidRPr="00DE4E81">
        <w:rPr>
          <w:lang w:val="cs-CZ"/>
        </w:rPr>
        <w:t>.</w:t>
      </w:r>
    </w:p>
    <w:p w14:paraId="306BF0D4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802B707" w14:textId="77777777" w:rsidR="007C4902" w:rsidRPr="00DE4E81" w:rsidRDefault="007C4902" w:rsidP="00A66D2C">
      <w:pPr>
        <w:suppressAutoHyphens/>
        <w:spacing w:line="240" w:lineRule="auto"/>
        <w:ind w:left="567" w:hanging="567"/>
        <w:rPr>
          <w:b/>
          <w:szCs w:val="22"/>
          <w:lang w:val="cs-CZ"/>
        </w:rPr>
      </w:pPr>
    </w:p>
    <w:p w14:paraId="5B34625B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5.</w:t>
      </w:r>
      <w:r w:rsidRPr="00DE4E81">
        <w:rPr>
          <w:b/>
          <w:bCs/>
          <w:szCs w:val="22"/>
          <w:bdr w:val="nil"/>
          <w:lang w:val="cs-CZ" w:bidi="cs-CZ"/>
        </w:rPr>
        <w:tab/>
        <w:t>FARMAKOLOGICKÉ VLASTNOSTI</w:t>
      </w:r>
    </w:p>
    <w:p w14:paraId="03AE1C99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98BBD66" w14:textId="5375B028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5.1</w:t>
      </w:r>
      <w:r w:rsidRPr="00DE4E81">
        <w:rPr>
          <w:b/>
          <w:bCs/>
          <w:szCs w:val="22"/>
          <w:bdr w:val="nil"/>
          <w:lang w:val="cs-CZ" w:bidi="cs-CZ"/>
        </w:rPr>
        <w:tab/>
        <w:t>Farmakodynamické vlastnosti</w:t>
      </w:r>
    </w:p>
    <w:p w14:paraId="10EDC527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CB12D82" w14:textId="77777777" w:rsidR="007C4902" w:rsidRPr="00DE4E81" w:rsidRDefault="007C4902" w:rsidP="00642314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 xml:space="preserve">Farmakoterapeutická skupina: </w:t>
      </w:r>
      <w:r w:rsidR="00815164" w:rsidRPr="00DE4E81">
        <w:rPr>
          <w:szCs w:val="22"/>
          <w:lang w:val="cs-CZ"/>
        </w:rPr>
        <w:t>Hemosta</w:t>
      </w:r>
      <w:r w:rsidR="00BC54B5" w:rsidRPr="00DE4E81">
        <w:rPr>
          <w:szCs w:val="22"/>
          <w:lang w:val="cs-CZ"/>
        </w:rPr>
        <w:t xml:space="preserve">tika, </w:t>
      </w:r>
      <w:r w:rsidR="00DB6999" w:rsidRPr="00DE4E81">
        <w:rPr>
          <w:szCs w:val="22"/>
          <w:lang w:val="cs-CZ"/>
        </w:rPr>
        <w:t>koagulační faktor IX</w:t>
      </w:r>
      <w:r w:rsidRPr="00DE4E81">
        <w:rPr>
          <w:szCs w:val="22"/>
          <w:lang w:val="cs-CZ"/>
        </w:rPr>
        <w:t>, ATC</w:t>
      </w:r>
      <w:r w:rsidR="00C2785F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 xml:space="preserve">kód: </w:t>
      </w:r>
      <w:r w:rsidR="00BC54B5" w:rsidRPr="00DE4E81">
        <w:rPr>
          <w:szCs w:val="22"/>
          <w:lang w:val="cs-CZ"/>
        </w:rPr>
        <w:t>B02BD</w:t>
      </w:r>
      <w:r w:rsidR="003F61C1" w:rsidRPr="00DE4E81">
        <w:rPr>
          <w:szCs w:val="22"/>
          <w:lang w:val="cs-CZ"/>
        </w:rPr>
        <w:t>0</w:t>
      </w:r>
      <w:r w:rsidR="00BC54B5" w:rsidRPr="00DE4E81">
        <w:rPr>
          <w:szCs w:val="22"/>
          <w:lang w:val="cs-CZ"/>
        </w:rPr>
        <w:t>4</w:t>
      </w:r>
    </w:p>
    <w:p w14:paraId="042B7A85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307ECD4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Mechanismus účinku</w:t>
      </w:r>
    </w:p>
    <w:p w14:paraId="37D3B4C9" w14:textId="4E6F5327" w:rsidR="00981533" w:rsidRPr="00DE4E81" w:rsidRDefault="001114A4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lang w:val="cs-CZ"/>
        </w:rPr>
        <w:t>Faktor</w:t>
      </w:r>
      <w:r w:rsidR="00EB644D" w:rsidRPr="00DE4E81">
        <w:rPr>
          <w:lang w:val="cs-CZ"/>
        </w:rPr>
        <w:t> </w:t>
      </w:r>
      <w:r w:rsidRPr="00DE4E81">
        <w:rPr>
          <w:lang w:val="cs-CZ"/>
        </w:rPr>
        <w:t xml:space="preserve">IX je </w:t>
      </w:r>
      <w:r w:rsidR="00787657" w:rsidRPr="00DE4E81">
        <w:rPr>
          <w:lang w:val="cs-CZ"/>
        </w:rPr>
        <w:t>glykoprotein</w:t>
      </w:r>
      <w:r w:rsidRPr="00DE4E81">
        <w:rPr>
          <w:lang w:val="cs-CZ"/>
        </w:rPr>
        <w:t xml:space="preserve"> s jedním řetězcem s molekulovou hmotností přibližně </w:t>
      </w:r>
      <w:r w:rsidR="00981533" w:rsidRPr="00DE4E81">
        <w:rPr>
          <w:lang w:val="cs-CZ"/>
        </w:rPr>
        <w:t>55</w:t>
      </w:r>
      <w:r w:rsidRPr="00DE4E81">
        <w:rPr>
          <w:lang w:val="cs-CZ"/>
        </w:rPr>
        <w:t> </w:t>
      </w:r>
      <w:r w:rsidR="00CE3F23" w:rsidRPr="00DE4E81">
        <w:rPr>
          <w:lang w:val="cs-CZ"/>
        </w:rPr>
        <w:t>000 </w:t>
      </w:r>
      <w:proofErr w:type="spellStart"/>
      <w:r w:rsidR="00710F4E" w:rsidRPr="00DE4E81">
        <w:rPr>
          <w:lang w:val="cs-CZ"/>
        </w:rPr>
        <w:t>d</w:t>
      </w:r>
      <w:r w:rsidR="00CE3F23" w:rsidRPr="00DE4E81">
        <w:rPr>
          <w:lang w:val="cs-CZ"/>
        </w:rPr>
        <w:t>alton</w:t>
      </w:r>
      <w:r w:rsidRPr="00DE4E81">
        <w:rPr>
          <w:lang w:val="cs-CZ"/>
        </w:rPr>
        <w:t>ů</w:t>
      </w:r>
      <w:proofErr w:type="spellEnd"/>
      <w:r w:rsidR="00CE3F23" w:rsidRPr="00DE4E81">
        <w:rPr>
          <w:lang w:val="cs-CZ"/>
        </w:rPr>
        <w:t>.</w:t>
      </w:r>
      <w:r w:rsidRPr="00DE4E81">
        <w:rPr>
          <w:lang w:val="cs-CZ"/>
        </w:rPr>
        <w:t xml:space="preserve"> </w:t>
      </w:r>
      <w:r w:rsidR="00787657" w:rsidRPr="00DE4E81">
        <w:rPr>
          <w:lang w:val="cs-CZ"/>
        </w:rPr>
        <w:t>J</w:t>
      </w:r>
      <w:r w:rsidRPr="00DE4E81">
        <w:rPr>
          <w:lang w:val="cs-CZ"/>
        </w:rPr>
        <w:t xml:space="preserve">e to koagulační </w:t>
      </w:r>
      <w:r w:rsidR="00787657" w:rsidRPr="00DE4E81">
        <w:rPr>
          <w:lang w:val="cs-CZ"/>
        </w:rPr>
        <w:t>faktor</w:t>
      </w:r>
      <w:r w:rsidRPr="00DE4E81">
        <w:rPr>
          <w:lang w:val="cs-CZ"/>
        </w:rPr>
        <w:t xml:space="preserve"> závislý na vitamin</w:t>
      </w:r>
      <w:r w:rsidR="00085E6D" w:rsidRPr="00DE4E81">
        <w:rPr>
          <w:lang w:val="cs-CZ"/>
        </w:rPr>
        <w:t>u</w:t>
      </w:r>
      <w:r w:rsidR="00EB644D" w:rsidRPr="00DE4E81">
        <w:rPr>
          <w:lang w:val="cs-CZ"/>
        </w:rPr>
        <w:t> </w:t>
      </w:r>
      <w:r w:rsidRPr="00DE4E81">
        <w:rPr>
          <w:lang w:val="cs-CZ"/>
        </w:rPr>
        <w:t>K</w:t>
      </w:r>
      <w:r w:rsidR="00CE3F23" w:rsidRPr="00DE4E81">
        <w:rPr>
          <w:lang w:val="cs-CZ"/>
        </w:rPr>
        <w:t xml:space="preserve">. </w:t>
      </w:r>
      <w:r w:rsidRPr="00DE4E81">
        <w:rPr>
          <w:lang w:val="cs-CZ"/>
        </w:rPr>
        <w:t>Faktor</w:t>
      </w:r>
      <w:r w:rsidR="00EB644D" w:rsidRPr="00DE4E81">
        <w:rPr>
          <w:lang w:val="cs-CZ"/>
        </w:rPr>
        <w:t> </w:t>
      </w:r>
      <w:r w:rsidRPr="00DE4E81">
        <w:rPr>
          <w:lang w:val="cs-CZ"/>
        </w:rPr>
        <w:t>IX je aktivován faktorem</w:t>
      </w:r>
      <w:r w:rsidR="00EB644D" w:rsidRPr="00DE4E81">
        <w:rPr>
          <w:lang w:val="cs-CZ"/>
        </w:rPr>
        <w:t> </w:t>
      </w:r>
      <w:proofErr w:type="spellStart"/>
      <w:r w:rsidRPr="00DE4E81">
        <w:rPr>
          <w:lang w:val="cs-CZ"/>
        </w:rPr>
        <w:t>XIa</w:t>
      </w:r>
      <w:proofErr w:type="spellEnd"/>
      <w:r w:rsidRPr="00DE4E81">
        <w:rPr>
          <w:lang w:val="cs-CZ"/>
        </w:rPr>
        <w:t xml:space="preserve"> ve vnitřní</w:t>
      </w:r>
      <w:r w:rsidR="00526437" w:rsidRPr="00DE4E81">
        <w:rPr>
          <w:lang w:val="cs-CZ"/>
        </w:rPr>
        <w:t>m systému</w:t>
      </w:r>
      <w:r w:rsidRPr="00DE4E81">
        <w:rPr>
          <w:lang w:val="cs-CZ"/>
        </w:rPr>
        <w:t xml:space="preserve"> koagulační kaskád</w:t>
      </w:r>
      <w:r w:rsidR="00526437" w:rsidRPr="00DE4E81">
        <w:rPr>
          <w:lang w:val="cs-CZ"/>
        </w:rPr>
        <w:t>y</w:t>
      </w:r>
      <w:r w:rsidRPr="00DE4E81">
        <w:rPr>
          <w:lang w:val="cs-CZ"/>
        </w:rPr>
        <w:t xml:space="preserve"> a</w:t>
      </w:r>
      <w:r w:rsidR="00526437" w:rsidRPr="00DE4E81">
        <w:rPr>
          <w:lang w:val="cs-CZ"/>
        </w:rPr>
        <w:t xml:space="preserve"> komplexem</w:t>
      </w:r>
      <w:r w:rsidRPr="00DE4E81">
        <w:rPr>
          <w:lang w:val="cs-CZ"/>
        </w:rPr>
        <w:t xml:space="preserve"> faktor</w:t>
      </w:r>
      <w:r w:rsidR="00526437" w:rsidRPr="00DE4E81">
        <w:rPr>
          <w:lang w:val="cs-CZ"/>
        </w:rPr>
        <w:t>u</w:t>
      </w:r>
      <w:r w:rsidR="00CE3F23" w:rsidRPr="00DE4E81">
        <w:rPr>
          <w:lang w:val="cs-CZ"/>
        </w:rPr>
        <w:t> VII/</w:t>
      </w:r>
      <w:r w:rsidRPr="00DE4E81">
        <w:rPr>
          <w:lang w:val="cs-CZ"/>
        </w:rPr>
        <w:t>tkáňového faktoru</w:t>
      </w:r>
      <w:r w:rsidR="00526437" w:rsidRPr="00DE4E81">
        <w:rPr>
          <w:lang w:val="cs-CZ"/>
        </w:rPr>
        <w:t xml:space="preserve"> ve</w:t>
      </w:r>
      <w:r w:rsidRPr="00DE4E81">
        <w:rPr>
          <w:lang w:val="cs-CZ"/>
        </w:rPr>
        <w:t xml:space="preserve"> </w:t>
      </w:r>
      <w:r w:rsidR="00526437" w:rsidRPr="00DE4E81">
        <w:rPr>
          <w:lang w:val="cs-CZ"/>
        </w:rPr>
        <w:t>vnějším</w:t>
      </w:r>
      <w:r w:rsidRPr="00DE4E81">
        <w:rPr>
          <w:lang w:val="cs-CZ"/>
        </w:rPr>
        <w:t xml:space="preserve"> systému</w:t>
      </w:r>
      <w:r w:rsidR="00CE3F23" w:rsidRPr="00DE4E81">
        <w:rPr>
          <w:lang w:val="cs-CZ"/>
        </w:rPr>
        <w:t>. A</w:t>
      </w:r>
      <w:r w:rsidRPr="00DE4E81">
        <w:rPr>
          <w:lang w:val="cs-CZ"/>
        </w:rPr>
        <w:t>ktivovaný fa</w:t>
      </w:r>
      <w:r w:rsidR="00A81F87" w:rsidRPr="00DE4E81">
        <w:rPr>
          <w:lang w:val="cs-CZ"/>
        </w:rPr>
        <w:t>k</w:t>
      </w:r>
      <w:r w:rsidRPr="00DE4E81">
        <w:rPr>
          <w:lang w:val="cs-CZ"/>
        </w:rPr>
        <w:t>tor</w:t>
      </w:r>
      <w:r w:rsidR="00EB644D" w:rsidRPr="00DE4E81">
        <w:rPr>
          <w:lang w:val="cs-CZ"/>
        </w:rPr>
        <w:t> </w:t>
      </w:r>
      <w:r w:rsidRPr="00DE4E81">
        <w:rPr>
          <w:lang w:val="cs-CZ"/>
        </w:rPr>
        <w:t>IX v k</w:t>
      </w:r>
      <w:r w:rsidR="00EB644D" w:rsidRPr="00DE4E81">
        <w:rPr>
          <w:lang w:val="cs-CZ"/>
        </w:rPr>
        <w:t>ombinaci s aktivovaným faktorem </w:t>
      </w:r>
      <w:r w:rsidRPr="00DE4E81">
        <w:rPr>
          <w:lang w:val="cs-CZ"/>
        </w:rPr>
        <w:t xml:space="preserve">VIII aktivuje </w:t>
      </w:r>
      <w:r w:rsidR="00EB644D" w:rsidRPr="00DE4E81">
        <w:rPr>
          <w:lang w:val="cs-CZ"/>
        </w:rPr>
        <w:t>faktor </w:t>
      </w:r>
      <w:r w:rsidRPr="00DE4E81">
        <w:rPr>
          <w:lang w:val="cs-CZ"/>
        </w:rPr>
        <w:t>X</w:t>
      </w:r>
      <w:r w:rsidR="00CE3F23" w:rsidRPr="00DE4E81">
        <w:rPr>
          <w:lang w:val="cs-CZ"/>
        </w:rPr>
        <w:t xml:space="preserve">. </w:t>
      </w:r>
      <w:r w:rsidR="007C4902" w:rsidRPr="00DE4E81">
        <w:rPr>
          <w:szCs w:val="22"/>
          <w:bdr w:val="nil"/>
          <w:lang w:val="cs-CZ" w:bidi="cs-CZ"/>
        </w:rPr>
        <w:t>Aktivovaný faktor</w:t>
      </w:r>
      <w:r w:rsidR="00981533" w:rsidRPr="00DE4E81">
        <w:rPr>
          <w:szCs w:val="22"/>
          <w:bdr w:val="nil"/>
          <w:lang w:val="cs-CZ" w:bidi="cs-CZ"/>
        </w:rPr>
        <w:t> </w:t>
      </w:r>
      <w:r w:rsidR="007C4902" w:rsidRPr="00DE4E81">
        <w:rPr>
          <w:szCs w:val="22"/>
          <w:bdr w:val="nil"/>
          <w:lang w:val="cs-CZ" w:bidi="cs-CZ"/>
        </w:rPr>
        <w:t xml:space="preserve">X </w:t>
      </w:r>
      <w:r w:rsidR="00547FBB" w:rsidRPr="00DE4E81">
        <w:rPr>
          <w:szCs w:val="22"/>
          <w:bdr w:val="nil"/>
          <w:lang w:val="cs-CZ" w:bidi="cs-CZ"/>
        </w:rPr>
        <w:t xml:space="preserve">transformuje </w:t>
      </w:r>
      <w:r w:rsidR="007C4902" w:rsidRPr="00DE4E81">
        <w:rPr>
          <w:szCs w:val="22"/>
          <w:bdr w:val="nil"/>
          <w:lang w:val="cs-CZ" w:bidi="cs-CZ"/>
        </w:rPr>
        <w:t xml:space="preserve">protrombin na trombin. Trombin následně </w:t>
      </w:r>
      <w:r w:rsidR="00547FBB" w:rsidRPr="00DE4E81">
        <w:rPr>
          <w:szCs w:val="22"/>
          <w:bdr w:val="nil"/>
          <w:lang w:val="cs-CZ" w:bidi="cs-CZ"/>
        </w:rPr>
        <w:t xml:space="preserve">transformuje </w:t>
      </w:r>
      <w:r w:rsidR="007C4902" w:rsidRPr="00DE4E81">
        <w:rPr>
          <w:szCs w:val="22"/>
          <w:bdr w:val="nil"/>
          <w:lang w:val="cs-CZ" w:bidi="cs-CZ"/>
        </w:rPr>
        <w:t xml:space="preserve">fibrinogen na fibrin </w:t>
      </w:r>
      <w:r w:rsidR="00547FBB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>dochází</w:t>
      </w:r>
      <w:r w:rsidR="007C4902" w:rsidRPr="00DE4E81">
        <w:rPr>
          <w:szCs w:val="22"/>
          <w:bdr w:val="nil"/>
          <w:lang w:val="cs-CZ" w:bidi="cs-CZ"/>
        </w:rPr>
        <w:t xml:space="preserve"> </w:t>
      </w:r>
      <w:r w:rsidR="00547FBB" w:rsidRPr="00DE4E81">
        <w:rPr>
          <w:szCs w:val="22"/>
          <w:bdr w:val="nil"/>
          <w:lang w:val="cs-CZ" w:bidi="cs-CZ"/>
        </w:rPr>
        <w:t>k </w:t>
      </w:r>
      <w:r w:rsidR="007C4902" w:rsidRPr="00DE4E81">
        <w:rPr>
          <w:szCs w:val="22"/>
          <w:bdr w:val="nil"/>
          <w:lang w:val="cs-CZ" w:bidi="cs-CZ"/>
        </w:rPr>
        <w:t>vytvoření sraženiny.</w:t>
      </w:r>
      <w:r w:rsidRPr="00DE4E81">
        <w:rPr>
          <w:szCs w:val="22"/>
          <w:lang w:val="cs-CZ"/>
        </w:rPr>
        <w:t xml:space="preserve"> </w:t>
      </w:r>
    </w:p>
    <w:p w14:paraId="32153072" w14:textId="1FD5EE4A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Hemofilie</w:t>
      </w:r>
      <w:r w:rsidR="001936ED" w:rsidRPr="00DE4E81">
        <w:rPr>
          <w:szCs w:val="22"/>
          <w:bdr w:val="nil"/>
          <w:lang w:val="cs-CZ" w:bidi="cs-CZ"/>
        </w:rPr>
        <w:t> </w:t>
      </w:r>
      <w:r w:rsidR="001114A4" w:rsidRPr="00DE4E81">
        <w:rPr>
          <w:szCs w:val="22"/>
          <w:bdr w:val="nil"/>
          <w:lang w:val="cs-CZ" w:bidi="cs-CZ"/>
        </w:rPr>
        <w:t>B</w:t>
      </w:r>
      <w:r w:rsidRPr="00DE4E81">
        <w:rPr>
          <w:szCs w:val="22"/>
          <w:bdr w:val="nil"/>
          <w:lang w:val="cs-CZ" w:bidi="cs-CZ"/>
        </w:rPr>
        <w:t xml:space="preserve"> je pohlavně vázaná dědičná porucha srážlivosti krve způsobená </w:t>
      </w:r>
      <w:r w:rsidR="00547FBB" w:rsidRPr="00DE4E81">
        <w:rPr>
          <w:szCs w:val="22"/>
          <w:bdr w:val="nil"/>
          <w:lang w:val="cs-CZ" w:bidi="cs-CZ"/>
        </w:rPr>
        <w:t xml:space="preserve">sníženou hladinou </w:t>
      </w:r>
      <w:r w:rsidRPr="00DE4E81">
        <w:rPr>
          <w:szCs w:val="22"/>
          <w:bdr w:val="nil"/>
          <w:lang w:val="cs-CZ" w:bidi="cs-CZ"/>
        </w:rPr>
        <w:t>faktoru</w:t>
      </w:r>
      <w:r w:rsidR="001936ED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, </w:t>
      </w:r>
      <w:r w:rsidR="00547FBB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důsledku které dochází ke krvácení do kloubů, svalů nebo vnitřních orgánů, buď spontánnímu, nebo jako následek úrazu při nehodě či </w:t>
      </w:r>
      <w:r w:rsidRPr="00080269">
        <w:rPr>
          <w:szCs w:val="22"/>
          <w:highlight w:val="yellow"/>
          <w:bdr w:val="nil"/>
          <w:lang w:val="cs-CZ" w:bidi="cs-CZ"/>
        </w:rPr>
        <w:t xml:space="preserve">chirurgickém </w:t>
      </w:r>
      <w:r w:rsidR="00C02825" w:rsidRPr="00080269">
        <w:rPr>
          <w:szCs w:val="22"/>
          <w:highlight w:val="yellow"/>
          <w:bdr w:val="nil"/>
          <w:lang w:val="cs-CZ" w:bidi="cs-CZ"/>
        </w:rPr>
        <w:t>výkonu</w:t>
      </w:r>
      <w:r w:rsidRPr="00DE4E81">
        <w:rPr>
          <w:szCs w:val="22"/>
          <w:bdr w:val="nil"/>
          <w:lang w:val="cs-CZ" w:bidi="cs-CZ"/>
        </w:rPr>
        <w:t xml:space="preserve">. Substituční léčbou se </w:t>
      </w:r>
      <w:r w:rsidR="00547FBB" w:rsidRPr="00DE4E81">
        <w:rPr>
          <w:szCs w:val="22"/>
          <w:bdr w:val="nil"/>
          <w:lang w:val="cs-CZ" w:bidi="cs-CZ"/>
        </w:rPr>
        <w:t xml:space="preserve">hladina </w:t>
      </w:r>
      <w:r w:rsidRPr="00DE4E81">
        <w:rPr>
          <w:szCs w:val="22"/>
          <w:bdr w:val="nil"/>
          <w:lang w:val="cs-CZ" w:bidi="cs-CZ"/>
        </w:rPr>
        <w:t>faktoru</w:t>
      </w:r>
      <w:r w:rsidR="001936ED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 </w:t>
      </w:r>
      <w:r w:rsidR="00547FBB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plazmě zvýší, </w:t>
      </w:r>
      <w:r w:rsidR="00E05D55" w:rsidRPr="00DE4E81">
        <w:rPr>
          <w:szCs w:val="22"/>
          <w:bdr w:val="nil"/>
          <w:lang w:val="cs-CZ" w:bidi="cs-CZ"/>
        </w:rPr>
        <w:t>díky čemuž</w:t>
      </w:r>
      <w:r w:rsidR="004018BB" w:rsidRPr="00DE4E81">
        <w:rPr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 xml:space="preserve">je možná přechodná korekce deficitu faktoru </w:t>
      </w:r>
      <w:r w:rsidR="00547FBB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>korekce sklonu ke krvácení.</w:t>
      </w:r>
    </w:p>
    <w:p w14:paraId="71F05E6D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2D6373B6" w14:textId="77777777" w:rsidR="0047731B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 xml:space="preserve">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(</w:t>
      </w:r>
      <w:proofErr w:type="spellStart"/>
      <w:r w:rsidR="000765DB" w:rsidRPr="00DE4E81">
        <w:rPr>
          <w:szCs w:val="22"/>
          <w:bdr w:val="nil"/>
          <w:lang w:val="cs-CZ" w:bidi="cs-CZ"/>
        </w:rPr>
        <w:t>eftrenona</w:t>
      </w:r>
      <w:r w:rsidR="00377D68" w:rsidRPr="00DE4E81">
        <w:rPr>
          <w:szCs w:val="22"/>
          <w:bdr w:val="nil"/>
          <w:lang w:val="cs-CZ" w:bidi="cs-CZ"/>
        </w:rPr>
        <w:t>k</w:t>
      </w:r>
      <w:r w:rsidR="000765DB" w:rsidRPr="00DE4E81">
        <w:rPr>
          <w:szCs w:val="22"/>
          <w:bdr w:val="nil"/>
          <w:lang w:val="cs-CZ" w:bidi="cs-CZ"/>
        </w:rPr>
        <w:t>og</w:t>
      </w:r>
      <w:proofErr w:type="spellEnd"/>
      <w:r w:rsidRPr="00DE4E81">
        <w:rPr>
          <w:szCs w:val="22"/>
          <w:bdr w:val="nil"/>
          <w:lang w:val="cs-CZ" w:bidi="cs-CZ"/>
        </w:rPr>
        <w:t xml:space="preserve"> alfa) je</w:t>
      </w:r>
      <w:r w:rsidR="000765DB" w:rsidRPr="00DE4E81">
        <w:rPr>
          <w:szCs w:val="22"/>
          <w:bdr w:val="nil"/>
          <w:lang w:val="cs-CZ" w:bidi="cs-CZ"/>
        </w:rPr>
        <w:t xml:space="preserve"> dlouhodobě působící,</w:t>
      </w:r>
      <w:r w:rsidRPr="00DE4E81">
        <w:rPr>
          <w:szCs w:val="22"/>
          <w:bdr w:val="nil"/>
          <w:lang w:val="cs-CZ" w:bidi="cs-CZ"/>
        </w:rPr>
        <w:t xml:space="preserve"> plně rekombinantní f</w:t>
      </w:r>
      <w:r w:rsidR="00377D68" w:rsidRPr="00DE4E81">
        <w:rPr>
          <w:szCs w:val="22"/>
          <w:bdr w:val="nil"/>
          <w:lang w:val="cs-CZ" w:bidi="cs-CZ"/>
        </w:rPr>
        <w:t>ú</w:t>
      </w:r>
      <w:r w:rsidRPr="00DE4E81">
        <w:rPr>
          <w:szCs w:val="22"/>
          <w:bdr w:val="nil"/>
          <w:lang w:val="cs-CZ" w:bidi="cs-CZ"/>
        </w:rPr>
        <w:t>zní protein</w:t>
      </w:r>
      <w:r w:rsidR="0047731B" w:rsidRPr="00DE4E81">
        <w:rPr>
          <w:szCs w:val="22"/>
          <w:bdr w:val="nil"/>
          <w:lang w:val="cs-CZ" w:bidi="cs-CZ"/>
        </w:rPr>
        <w:t>, který se s</w:t>
      </w:r>
      <w:r w:rsidRPr="00DE4E81">
        <w:rPr>
          <w:szCs w:val="22"/>
          <w:bdr w:val="nil"/>
          <w:lang w:val="cs-CZ" w:bidi="cs-CZ"/>
        </w:rPr>
        <w:t>klád</w:t>
      </w:r>
      <w:r w:rsidR="005713F2" w:rsidRPr="00DE4E81">
        <w:rPr>
          <w:szCs w:val="22"/>
          <w:bdr w:val="nil"/>
          <w:lang w:val="cs-CZ" w:bidi="cs-CZ"/>
        </w:rPr>
        <w:t>á</w:t>
      </w:r>
      <w:r w:rsidRPr="00DE4E81">
        <w:rPr>
          <w:szCs w:val="22"/>
          <w:bdr w:val="nil"/>
          <w:lang w:val="cs-CZ" w:bidi="cs-CZ"/>
        </w:rPr>
        <w:t xml:space="preserve"> </w:t>
      </w:r>
      <w:r w:rsidR="00547FBB" w:rsidRPr="00DE4E81">
        <w:rPr>
          <w:szCs w:val="22"/>
          <w:bdr w:val="nil"/>
          <w:lang w:val="cs-CZ" w:bidi="cs-CZ"/>
        </w:rPr>
        <w:t>z </w:t>
      </w:r>
      <w:r w:rsidR="003B76A9" w:rsidRPr="00DE4E81">
        <w:rPr>
          <w:szCs w:val="22"/>
          <w:bdr w:val="nil"/>
          <w:lang w:val="cs-CZ" w:bidi="cs-CZ"/>
        </w:rPr>
        <w:t>lidského</w:t>
      </w:r>
      <w:r w:rsidRPr="00DE4E81">
        <w:rPr>
          <w:szCs w:val="22"/>
          <w:bdr w:val="nil"/>
          <w:lang w:val="cs-CZ" w:bidi="cs-CZ"/>
        </w:rPr>
        <w:t xml:space="preserve"> koagulačního faktoru</w:t>
      </w:r>
      <w:r w:rsidR="001936ED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="0047731B" w:rsidRPr="00DE4E81">
        <w:rPr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 xml:space="preserve">kovalentně vázaného na </w:t>
      </w:r>
      <w:proofErr w:type="spellStart"/>
      <w:r w:rsidRPr="00DE4E81">
        <w:rPr>
          <w:szCs w:val="22"/>
          <w:bdr w:val="nil"/>
          <w:lang w:val="cs-CZ" w:bidi="cs-CZ"/>
        </w:rPr>
        <w:t>Fc</w:t>
      </w:r>
      <w:proofErr w:type="spellEnd"/>
      <w:r w:rsidRPr="00DE4E81">
        <w:rPr>
          <w:szCs w:val="22"/>
          <w:bdr w:val="nil"/>
          <w:lang w:val="cs-CZ" w:bidi="cs-CZ"/>
        </w:rPr>
        <w:t xml:space="preserve"> doménu </w:t>
      </w:r>
      <w:r w:rsidR="003B76A9" w:rsidRPr="00DE4E81">
        <w:rPr>
          <w:szCs w:val="22"/>
          <w:bdr w:val="nil"/>
          <w:lang w:val="cs-CZ" w:bidi="cs-CZ"/>
        </w:rPr>
        <w:t xml:space="preserve">lidského </w:t>
      </w:r>
      <w:r w:rsidRPr="00DE4E81">
        <w:rPr>
          <w:szCs w:val="22"/>
          <w:bdr w:val="nil"/>
          <w:lang w:val="cs-CZ" w:bidi="cs-CZ"/>
        </w:rPr>
        <w:t>imunoglobulinu</w:t>
      </w:r>
      <w:r w:rsidR="001936ED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G1</w:t>
      </w:r>
      <w:r w:rsidR="0047731B" w:rsidRPr="00DE4E81">
        <w:rPr>
          <w:szCs w:val="22"/>
          <w:bdr w:val="nil"/>
          <w:lang w:val="cs-CZ" w:bidi="cs-CZ"/>
        </w:rPr>
        <w:t xml:space="preserve"> a je vyráběn rekombinantní DNA technologií</w:t>
      </w:r>
      <w:r w:rsidRPr="00DE4E81">
        <w:rPr>
          <w:szCs w:val="22"/>
          <w:bdr w:val="nil"/>
          <w:lang w:val="cs-CZ" w:bidi="cs-CZ"/>
        </w:rPr>
        <w:t>.</w:t>
      </w:r>
    </w:p>
    <w:p w14:paraId="5B5AC72F" w14:textId="77777777" w:rsidR="0047731B" w:rsidRPr="00DE4E81" w:rsidRDefault="0047731B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</w:p>
    <w:p w14:paraId="44984D83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Fc</w:t>
      </w:r>
      <w:proofErr w:type="spellEnd"/>
      <w:r w:rsidRPr="00DE4E81">
        <w:rPr>
          <w:szCs w:val="22"/>
          <w:bdr w:val="nil"/>
          <w:lang w:val="cs-CZ" w:bidi="cs-CZ"/>
        </w:rPr>
        <w:t xml:space="preserve"> region </w:t>
      </w:r>
      <w:r w:rsidR="003B76A9" w:rsidRPr="00DE4E81">
        <w:rPr>
          <w:szCs w:val="22"/>
          <w:bdr w:val="nil"/>
          <w:lang w:val="cs-CZ" w:bidi="cs-CZ"/>
        </w:rPr>
        <w:t xml:space="preserve">lidského </w:t>
      </w:r>
      <w:r w:rsidRPr="00DE4E81">
        <w:rPr>
          <w:szCs w:val="22"/>
          <w:bdr w:val="nil"/>
          <w:lang w:val="cs-CZ" w:bidi="cs-CZ"/>
        </w:rPr>
        <w:t>imunoglobulinu</w:t>
      </w:r>
      <w:r w:rsidR="001936ED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G1 se váže na neonatální </w:t>
      </w:r>
      <w:proofErr w:type="spellStart"/>
      <w:r w:rsidRPr="00DE4E81">
        <w:rPr>
          <w:szCs w:val="22"/>
          <w:bdr w:val="nil"/>
          <w:lang w:val="cs-CZ" w:bidi="cs-CZ"/>
        </w:rPr>
        <w:t>Fc</w:t>
      </w:r>
      <w:proofErr w:type="spellEnd"/>
      <w:r w:rsidRPr="00DE4E81">
        <w:rPr>
          <w:szCs w:val="22"/>
          <w:bdr w:val="nil"/>
          <w:lang w:val="cs-CZ" w:bidi="cs-CZ"/>
        </w:rPr>
        <w:t xml:space="preserve"> receptor. Tento receptor je exprimován </w:t>
      </w:r>
      <w:r w:rsidR="00547FBB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průběhu života </w:t>
      </w:r>
      <w:r w:rsidR="00810640" w:rsidRPr="00DE4E81">
        <w:rPr>
          <w:szCs w:val="22"/>
          <w:bdr w:val="nil"/>
          <w:lang w:val="cs-CZ" w:bidi="cs-CZ"/>
        </w:rPr>
        <w:t>jako</w:t>
      </w:r>
      <w:r w:rsidRPr="00DE4E81">
        <w:rPr>
          <w:szCs w:val="22"/>
          <w:bdr w:val="nil"/>
          <w:lang w:val="cs-CZ" w:bidi="cs-CZ"/>
        </w:rPr>
        <w:t xml:space="preserve"> součást přirozeně se vyskytujícího mechanismu, který chrání imunoglobuliny před </w:t>
      </w:r>
      <w:proofErr w:type="spellStart"/>
      <w:r w:rsidRPr="00DE4E81">
        <w:rPr>
          <w:szCs w:val="22"/>
          <w:bdr w:val="nil"/>
          <w:lang w:val="cs-CZ" w:bidi="cs-CZ"/>
        </w:rPr>
        <w:t>lysozomální</w:t>
      </w:r>
      <w:proofErr w:type="spellEnd"/>
      <w:r w:rsidRPr="00DE4E81">
        <w:rPr>
          <w:szCs w:val="22"/>
          <w:bdr w:val="nil"/>
          <w:lang w:val="cs-CZ" w:bidi="cs-CZ"/>
        </w:rPr>
        <w:t xml:space="preserve"> degradací navrácením těchto proteinů zpět do oběhu, což vede </w:t>
      </w:r>
      <w:r w:rsidR="00547FBB" w:rsidRPr="00DE4E81">
        <w:rPr>
          <w:szCs w:val="22"/>
          <w:bdr w:val="nil"/>
          <w:lang w:val="cs-CZ" w:bidi="cs-CZ"/>
        </w:rPr>
        <w:t>k </w:t>
      </w:r>
      <w:r w:rsidRPr="00DE4E81">
        <w:rPr>
          <w:szCs w:val="22"/>
          <w:bdr w:val="nil"/>
          <w:lang w:val="cs-CZ" w:bidi="cs-CZ"/>
        </w:rPr>
        <w:t>jejich dlouhému plazmatickému biologickému poločasu.</w:t>
      </w:r>
    </w:p>
    <w:p w14:paraId="21E26299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4ED506B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12191F">
        <w:rPr>
          <w:szCs w:val="22"/>
          <w:u w:val="single"/>
          <w:bdr w:val="nil"/>
          <w:lang w:val="cs-CZ" w:bidi="cs-CZ"/>
        </w:rPr>
        <w:t xml:space="preserve">Klinická účinnost </w:t>
      </w:r>
      <w:r w:rsidR="001F5700" w:rsidRPr="0012191F">
        <w:rPr>
          <w:szCs w:val="22"/>
          <w:u w:val="single"/>
          <w:bdr w:val="nil"/>
          <w:lang w:val="cs-CZ" w:bidi="cs-CZ"/>
        </w:rPr>
        <w:t>a </w:t>
      </w:r>
      <w:r w:rsidRPr="0012191F">
        <w:rPr>
          <w:szCs w:val="22"/>
          <w:u w:val="single"/>
          <w:bdr w:val="nil"/>
          <w:lang w:val="cs-CZ" w:bidi="cs-CZ"/>
        </w:rPr>
        <w:t>bezpečnost</w:t>
      </w:r>
    </w:p>
    <w:p w14:paraId="1F32BB44" w14:textId="4CD02739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Bezpečnost, účinnost </w:t>
      </w:r>
      <w:r w:rsidR="001F5700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farmakokinetika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</w:t>
      </w:r>
      <w:r w:rsidR="001F5700" w:rsidRPr="00DE4E81">
        <w:rPr>
          <w:szCs w:val="22"/>
          <w:bdr w:val="nil"/>
          <w:lang w:val="cs-CZ" w:bidi="cs-CZ"/>
        </w:rPr>
        <w:t xml:space="preserve">byly hodnoceny </w:t>
      </w:r>
      <w:r w:rsidRPr="00DE4E81">
        <w:rPr>
          <w:szCs w:val="22"/>
          <w:bdr w:val="nil"/>
          <w:lang w:val="cs-CZ" w:bidi="cs-CZ"/>
        </w:rPr>
        <w:t xml:space="preserve">ve 2 mezinárodních, otevřených, </w:t>
      </w:r>
      <w:proofErr w:type="spellStart"/>
      <w:r w:rsidRPr="00DE4E81">
        <w:rPr>
          <w:szCs w:val="22"/>
          <w:bdr w:val="nil"/>
          <w:lang w:val="cs-CZ" w:bidi="cs-CZ"/>
        </w:rPr>
        <w:t>pivotních</w:t>
      </w:r>
      <w:proofErr w:type="spellEnd"/>
      <w:r w:rsidRPr="00DE4E81">
        <w:rPr>
          <w:szCs w:val="22"/>
          <w:bdr w:val="nil"/>
          <w:lang w:val="cs-CZ" w:bidi="cs-CZ"/>
        </w:rPr>
        <w:t xml:space="preserve"> studiích</w:t>
      </w:r>
      <w:r w:rsidR="004C577A" w:rsidRPr="00DE4E81">
        <w:rPr>
          <w:szCs w:val="22"/>
          <w:bdr w:val="nil"/>
          <w:lang w:val="cs-CZ" w:bidi="cs-CZ"/>
        </w:rPr>
        <w:t xml:space="preserve"> u</w:t>
      </w:r>
      <w:r w:rsidR="00F87AAA" w:rsidRPr="00DE4E81">
        <w:rPr>
          <w:szCs w:val="22"/>
          <w:bdr w:val="nil"/>
          <w:lang w:val="cs-CZ" w:bidi="cs-CZ"/>
        </w:rPr>
        <w:t> </w:t>
      </w:r>
      <w:r w:rsidR="004C577A" w:rsidRPr="00DE4E81">
        <w:rPr>
          <w:szCs w:val="22"/>
          <w:bdr w:val="nil"/>
          <w:lang w:val="cs-CZ" w:bidi="cs-CZ"/>
        </w:rPr>
        <w:t>dříve léčen</w:t>
      </w:r>
      <w:r w:rsidR="00472F66" w:rsidRPr="00DE4E81">
        <w:rPr>
          <w:szCs w:val="22"/>
          <w:bdr w:val="nil"/>
          <w:lang w:val="cs-CZ" w:bidi="cs-CZ"/>
        </w:rPr>
        <w:t>ých</w:t>
      </w:r>
      <w:r w:rsidR="004C577A" w:rsidRPr="00DE4E81">
        <w:rPr>
          <w:szCs w:val="22"/>
          <w:bdr w:val="nil"/>
          <w:lang w:val="cs-CZ" w:bidi="cs-CZ"/>
        </w:rPr>
        <w:t xml:space="preserve"> pacient</w:t>
      </w:r>
      <w:r w:rsidR="00472F66" w:rsidRPr="00DE4E81">
        <w:rPr>
          <w:szCs w:val="22"/>
          <w:bdr w:val="nil"/>
          <w:lang w:val="cs-CZ" w:bidi="cs-CZ"/>
        </w:rPr>
        <w:t>ů</w:t>
      </w:r>
      <w:r w:rsidR="001F5700" w:rsidRPr="00DE4E81">
        <w:rPr>
          <w:szCs w:val="22"/>
          <w:bdr w:val="nil"/>
          <w:lang w:val="cs-CZ" w:bidi="cs-CZ"/>
        </w:rPr>
        <w:t xml:space="preserve"> - studii </w:t>
      </w:r>
      <w:r w:rsidRPr="00DE4E81">
        <w:rPr>
          <w:szCs w:val="22"/>
          <w:bdr w:val="nil"/>
          <w:lang w:val="cs-CZ" w:bidi="cs-CZ"/>
        </w:rPr>
        <w:t>fáze</w:t>
      </w:r>
      <w:r w:rsidR="001936ED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3 </w:t>
      </w:r>
      <w:r w:rsidR="00FE6716" w:rsidRPr="00DE4E81">
        <w:rPr>
          <w:szCs w:val="22"/>
          <w:bdr w:val="nil"/>
          <w:lang w:val="cs-CZ" w:bidi="cs-CZ"/>
        </w:rPr>
        <w:t xml:space="preserve">u dospělých a dospívajících </w:t>
      </w:r>
      <w:r w:rsidR="001F5700" w:rsidRPr="00DE4E81">
        <w:rPr>
          <w:szCs w:val="22"/>
          <w:bdr w:val="nil"/>
          <w:lang w:val="cs-CZ" w:bidi="cs-CZ"/>
        </w:rPr>
        <w:t xml:space="preserve">označené </w:t>
      </w:r>
      <w:r w:rsidRPr="00DE4E81">
        <w:rPr>
          <w:szCs w:val="22"/>
          <w:bdr w:val="nil"/>
          <w:lang w:val="cs-CZ" w:bidi="cs-CZ"/>
        </w:rPr>
        <w:t>jako studie</w:t>
      </w:r>
      <w:r w:rsidR="001936ED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I </w:t>
      </w:r>
      <w:r w:rsidR="001F5700" w:rsidRPr="00DE4E81">
        <w:rPr>
          <w:szCs w:val="22"/>
          <w:bdr w:val="nil"/>
          <w:lang w:val="cs-CZ" w:bidi="cs-CZ"/>
        </w:rPr>
        <w:t xml:space="preserve">a pediatrické studii </w:t>
      </w:r>
      <w:r w:rsidRPr="00DE4E81">
        <w:rPr>
          <w:szCs w:val="22"/>
          <w:bdr w:val="nil"/>
          <w:lang w:val="cs-CZ" w:bidi="cs-CZ"/>
        </w:rPr>
        <w:t>fáze</w:t>
      </w:r>
      <w:r w:rsidR="001936ED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3 </w:t>
      </w:r>
      <w:r w:rsidR="001F5700" w:rsidRPr="00DE4E81">
        <w:rPr>
          <w:szCs w:val="22"/>
          <w:bdr w:val="nil"/>
          <w:lang w:val="cs-CZ" w:bidi="cs-CZ"/>
        </w:rPr>
        <w:t xml:space="preserve">označené </w:t>
      </w:r>
      <w:r w:rsidRPr="00DE4E81">
        <w:rPr>
          <w:szCs w:val="22"/>
          <w:bdr w:val="nil"/>
          <w:lang w:val="cs-CZ" w:bidi="cs-CZ"/>
        </w:rPr>
        <w:t>jako studie</w:t>
      </w:r>
      <w:r w:rsidR="001936ED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II (viz Pediatrická populace).</w:t>
      </w:r>
      <w:r w:rsidR="00472F66" w:rsidRPr="00DE4E81">
        <w:rPr>
          <w:szCs w:val="22"/>
          <w:bdr w:val="nil"/>
          <w:lang w:val="cs-CZ" w:bidi="cs-CZ"/>
        </w:rPr>
        <w:t xml:space="preserve"> Bezpečnost a</w:t>
      </w:r>
      <w:r w:rsidR="00F87AAA" w:rsidRPr="00DE4E81">
        <w:rPr>
          <w:szCs w:val="22"/>
          <w:bdr w:val="nil"/>
          <w:lang w:val="cs-CZ" w:bidi="cs-CZ"/>
        </w:rPr>
        <w:t> </w:t>
      </w:r>
      <w:r w:rsidR="00472F66" w:rsidRPr="00DE4E81">
        <w:rPr>
          <w:szCs w:val="22"/>
          <w:bdr w:val="nil"/>
          <w:lang w:val="cs-CZ" w:bidi="cs-CZ"/>
        </w:rPr>
        <w:t>účinnost přípravku ALPROLIX byl</w:t>
      </w:r>
      <w:r w:rsidR="00EB3CFE" w:rsidRPr="00DE4E81">
        <w:rPr>
          <w:szCs w:val="22"/>
          <w:bdr w:val="nil"/>
          <w:lang w:val="cs-CZ" w:bidi="cs-CZ"/>
        </w:rPr>
        <w:t>y</w:t>
      </w:r>
      <w:r w:rsidR="00472F66" w:rsidRPr="00DE4E81">
        <w:rPr>
          <w:szCs w:val="22"/>
          <w:bdr w:val="nil"/>
          <w:lang w:val="cs-CZ" w:bidi="cs-CZ"/>
        </w:rPr>
        <w:t xml:space="preserve"> také hodnocen</w:t>
      </w:r>
      <w:r w:rsidR="00EB3CFE" w:rsidRPr="00DE4E81">
        <w:rPr>
          <w:szCs w:val="22"/>
          <w:bdr w:val="nil"/>
          <w:lang w:val="cs-CZ" w:bidi="cs-CZ"/>
        </w:rPr>
        <w:t>y</w:t>
      </w:r>
      <w:r w:rsidR="00472F66" w:rsidRPr="00DE4E81">
        <w:rPr>
          <w:szCs w:val="22"/>
          <w:bdr w:val="nil"/>
          <w:lang w:val="cs-CZ" w:bidi="cs-CZ"/>
        </w:rPr>
        <w:t xml:space="preserve"> u</w:t>
      </w:r>
      <w:r w:rsidR="00F87AAA" w:rsidRPr="00DE4E81">
        <w:rPr>
          <w:szCs w:val="22"/>
          <w:bdr w:val="nil"/>
          <w:lang w:val="cs-CZ" w:bidi="cs-CZ"/>
        </w:rPr>
        <w:t> </w:t>
      </w:r>
      <w:r w:rsidR="00472F66" w:rsidRPr="00DE4E81">
        <w:rPr>
          <w:szCs w:val="22"/>
          <w:bdr w:val="nil"/>
          <w:lang w:val="cs-CZ" w:bidi="cs-CZ"/>
        </w:rPr>
        <w:t xml:space="preserve">dosud neléčených pacientů </w:t>
      </w:r>
      <w:r w:rsidR="00F87AAA" w:rsidRPr="00DE4E81">
        <w:rPr>
          <w:szCs w:val="22"/>
          <w:bdr w:val="nil"/>
          <w:lang w:val="cs-CZ" w:bidi="cs-CZ"/>
        </w:rPr>
        <w:t>se závažnou</w:t>
      </w:r>
      <w:r w:rsidR="00472F66" w:rsidRPr="00DE4E81">
        <w:rPr>
          <w:szCs w:val="22"/>
          <w:bdr w:val="nil"/>
          <w:lang w:val="cs-CZ" w:bidi="cs-CZ"/>
        </w:rPr>
        <w:t xml:space="preserve"> hemofilií</w:t>
      </w:r>
      <w:r w:rsidR="00F87AAA" w:rsidRPr="00DE4E81">
        <w:rPr>
          <w:szCs w:val="22"/>
          <w:bdr w:val="nil"/>
          <w:lang w:val="cs-CZ" w:bidi="cs-CZ"/>
        </w:rPr>
        <w:t> </w:t>
      </w:r>
      <w:r w:rsidR="00472F66" w:rsidRPr="00DE4E81">
        <w:rPr>
          <w:szCs w:val="22"/>
          <w:bdr w:val="nil"/>
          <w:lang w:val="cs-CZ" w:bidi="cs-CZ"/>
        </w:rPr>
        <w:t>B (studie</w:t>
      </w:r>
      <w:r w:rsidR="00F87AAA" w:rsidRPr="00DE4E81">
        <w:rPr>
          <w:szCs w:val="22"/>
          <w:bdr w:val="nil"/>
          <w:lang w:val="cs-CZ" w:bidi="cs-CZ"/>
        </w:rPr>
        <w:t> </w:t>
      </w:r>
      <w:r w:rsidR="00472F66" w:rsidRPr="00DE4E81">
        <w:rPr>
          <w:szCs w:val="22"/>
          <w:bdr w:val="nil"/>
          <w:lang w:val="cs-CZ" w:bidi="cs-CZ"/>
        </w:rPr>
        <w:t>IV), viz Pediatrická populace</w:t>
      </w:r>
      <w:r w:rsidR="00A8637F" w:rsidRPr="00DE4E81">
        <w:rPr>
          <w:szCs w:val="22"/>
          <w:bdr w:val="nil"/>
          <w:lang w:val="cs-CZ" w:bidi="cs-CZ"/>
        </w:rPr>
        <w:t>.</w:t>
      </w:r>
    </w:p>
    <w:p w14:paraId="7846E17D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524564AE" w14:textId="77777777" w:rsidR="00093764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lastRenderedPageBreak/>
        <w:t>Studie I srovnávala účinnost každé</w:t>
      </w:r>
      <w:r w:rsidR="001F5700" w:rsidRPr="00DE4E81">
        <w:rPr>
          <w:szCs w:val="22"/>
          <w:bdr w:val="nil"/>
          <w:lang w:val="cs-CZ" w:bidi="cs-CZ"/>
        </w:rPr>
        <w:t>ho</w:t>
      </w:r>
      <w:r w:rsidRPr="00DE4E81">
        <w:rPr>
          <w:szCs w:val="22"/>
          <w:bdr w:val="nil"/>
          <w:lang w:val="cs-CZ" w:bidi="cs-CZ"/>
        </w:rPr>
        <w:t xml:space="preserve"> ze 2 profylaktických režimů léčby (</w:t>
      </w:r>
      <w:r w:rsidR="00093764" w:rsidRPr="00DE4E81">
        <w:rPr>
          <w:szCs w:val="22"/>
          <w:bdr w:val="nil"/>
          <w:lang w:val="cs-CZ" w:bidi="cs-CZ"/>
        </w:rPr>
        <w:t xml:space="preserve">fixní týdenní interval </w:t>
      </w:r>
      <w:r w:rsidR="00FE6716" w:rsidRPr="00DE4E81">
        <w:rPr>
          <w:szCs w:val="22"/>
          <w:bdr w:val="nil"/>
          <w:lang w:val="cs-CZ" w:bidi="cs-CZ"/>
        </w:rPr>
        <w:t>s</w:t>
      </w:r>
      <w:r w:rsidR="002C0C94" w:rsidRPr="00DE4E81">
        <w:rPr>
          <w:szCs w:val="22"/>
          <w:bdr w:val="nil"/>
          <w:lang w:val="cs-CZ" w:bidi="cs-CZ"/>
        </w:rPr>
        <w:t xml:space="preserve"> podáváním </w:t>
      </w:r>
      <w:r w:rsidR="00FE6716" w:rsidRPr="00DE4E81">
        <w:rPr>
          <w:szCs w:val="22"/>
          <w:bdr w:val="nil"/>
          <w:lang w:val="cs-CZ" w:bidi="cs-CZ"/>
        </w:rPr>
        <w:t>dávk</w:t>
      </w:r>
      <w:r w:rsidR="002C0C94" w:rsidRPr="00DE4E81">
        <w:rPr>
          <w:szCs w:val="22"/>
          <w:bdr w:val="nil"/>
          <w:lang w:val="cs-CZ" w:bidi="cs-CZ"/>
        </w:rPr>
        <w:t>y</w:t>
      </w:r>
      <w:r w:rsidR="00FE6716" w:rsidRPr="00DE4E81">
        <w:rPr>
          <w:szCs w:val="22"/>
          <w:bdr w:val="nil"/>
          <w:lang w:val="cs-CZ" w:bidi="cs-CZ"/>
        </w:rPr>
        <w:t xml:space="preserve"> 50 IU/kg </w:t>
      </w:r>
      <w:r w:rsidR="00093764" w:rsidRPr="00DE4E81">
        <w:rPr>
          <w:szCs w:val="22"/>
          <w:bdr w:val="nil"/>
          <w:lang w:val="cs-CZ" w:bidi="cs-CZ"/>
        </w:rPr>
        <w:t xml:space="preserve">a </w:t>
      </w:r>
      <w:r w:rsidRPr="00DE4E81">
        <w:rPr>
          <w:szCs w:val="22"/>
          <w:bdr w:val="nil"/>
          <w:lang w:val="cs-CZ" w:bidi="cs-CZ"/>
        </w:rPr>
        <w:t>individualizovaný</w:t>
      </w:r>
      <w:r w:rsidR="00093764" w:rsidRPr="00DE4E81">
        <w:rPr>
          <w:szCs w:val="22"/>
          <w:bdr w:val="nil"/>
          <w:lang w:val="cs-CZ" w:bidi="cs-CZ"/>
        </w:rPr>
        <w:t xml:space="preserve"> interval</w:t>
      </w:r>
      <w:r w:rsidR="00FE6716" w:rsidRPr="00DE4E81">
        <w:rPr>
          <w:szCs w:val="22"/>
          <w:bdr w:val="nil"/>
          <w:lang w:val="cs-CZ" w:bidi="cs-CZ"/>
        </w:rPr>
        <w:t xml:space="preserve"> se 100 IU/kg začínající každých 10 dní</w:t>
      </w:r>
      <w:r w:rsidRPr="00DE4E81">
        <w:rPr>
          <w:szCs w:val="22"/>
          <w:bdr w:val="nil"/>
          <w:lang w:val="cs-CZ" w:bidi="cs-CZ"/>
        </w:rPr>
        <w:t xml:space="preserve">) pro léčbu on </w:t>
      </w:r>
      <w:proofErr w:type="spellStart"/>
      <w:r w:rsidRPr="00DE4E81">
        <w:rPr>
          <w:szCs w:val="22"/>
          <w:bdr w:val="nil"/>
          <w:lang w:val="cs-CZ" w:bidi="cs-CZ"/>
        </w:rPr>
        <w:t>demand</w:t>
      </w:r>
      <w:proofErr w:type="spellEnd"/>
      <w:r w:rsidRPr="00DE4E81">
        <w:rPr>
          <w:szCs w:val="22"/>
          <w:bdr w:val="nil"/>
          <w:lang w:val="cs-CZ" w:bidi="cs-CZ"/>
        </w:rPr>
        <w:t xml:space="preserve">. Do studie bylo zařazeno celkem </w:t>
      </w:r>
      <w:r w:rsidR="00093764" w:rsidRPr="00DE4E81">
        <w:rPr>
          <w:szCs w:val="22"/>
          <w:bdr w:val="nil"/>
          <w:lang w:val="cs-CZ" w:bidi="cs-CZ"/>
        </w:rPr>
        <w:t>123 </w:t>
      </w:r>
      <w:r w:rsidRPr="00DE4E81">
        <w:rPr>
          <w:szCs w:val="22"/>
          <w:bdr w:val="nil"/>
          <w:lang w:val="cs-CZ" w:bidi="cs-CZ"/>
        </w:rPr>
        <w:t xml:space="preserve">dříve léčených mužských pacientů (12 až </w:t>
      </w:r>
      <w:r w:rsidR="00093764" w:rsidRPr="00DE4E81">
        <w:rPr>
          <w:szCs w:val="22"/>
          <w:bdr w:val="nil"/>
          <w:lang w:val="cs-CZ" w:bidi="cs-CZ"/>
        </w:rPr>
        <w:t>71 </w:t>
      </w:r>
      <w:r w:rsidRPr="00DE4E81">
        <w:rPr>
          <w:szCs w:val="22"/>
          <w:bdr w:val="nil"/>
          <w:lang w:val="cs-CZ" w:bidi="cs-CZ"/>
        </w:rPr>
        <w:t>let) se závažnou hemofilií</w:t>
      </w:r>
      <w:r w:rsidR="0059271C" w:rsidRPr="00DE4E81">
        <w:rPr>
          <w:szCs w:val="22"/>
          <w:bdr w:val="nil"/>
          <w:lang w:val="cs-CZ" w:bidi="cs-CZ"/>
        </w:rPr>
        <w:t> </w:t>
      </w:r>
      <w:r w:rsidR="00093764" w:rsidRPr="00DE4E81">
        <w:rPr>
          <w:szCs w:val="22"/>
          <w:bdr w:val="nil"/>
          <w:lang w:val="cs-CZ" w:bidi="cs-CZ"/>
        </w:rPr>
        <w:t>B (</w:t>
      </w:r>
      <w:r w:rsidR="00093764" w:rsidRPr="00DE4E81">
        <w:rPr>
          <w:lang w:val="cs-CZ"/>
        </w:rPr>
        <w:t>≤2 % aktivity endogenního FIX)</w:t>
      </w:r>
      <w:r w:rsidRPr="00DE4E81">
        <w:rPr>
          <w:szCs w:val="22"/>
          <w:bdr w:val="nil"/>
          <w:lang w:val="cs-CZ" w:bidi="cs-CZ"/>
        </w:rPr>
        <w:t>.</w:t>
      </w:r>
      <w:r w:rsidR="00093764" w:rsidRPr="00DE4E81">
        <w:rPr>
          <w:szCs w:val="22"/>
          <w:bdr w:val="nil"/>
          <w:lang w:val="cs-CZ" w:bidi="cs-CZ"/>
        </w:rPr>
        <w:t xml:space="preserve"> Všichni pacienti byli léčeni přípravkem ALPROLIX a byli sledováni po dobu až 77 týdnů.</w:t>
      </w:r>
    </w:p>
    <w:p w14:paraId="4B34532F" w14:textId="77777777" w:rsidR="00093764" w:rsidRPr="00DE4E81" w:rsidRDefault="00093764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</w:p>
    <w:p w14:paraId="31680219" w14:textId="09197AFD" w:rsidR="00FE6716" w:rsidRPr="00DE4E81" w:rsidRDefault="00672833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Ze 123 </w:t>
      </w:r>
      <w:r w:rsidR="000D1046" w:rsidRPr="00DE4E81">
        <w:rPr>
          <w:szCs w:val="22"/>
          <w:bdr w:val="nil"/>
          <w:lang w:val="cs-CZ" w:bidi="cs-CZ"/>
        </w:rPr>
        <w:t>pacientů</w:t>
      </w:r>
      <w:r w:rsidRPr="00DE4E81">
        <w:rPr>
          <w:szCs w:val="22"/>
          <w:bdr w:val="nil"/>
          <w:lang w:val="cs-CZ" w:bidi="cs-CZ"/>
        </w:rPr>
        <w:t xml:space="preserve">, </w:t>
      </w:r>
      <w:r w:rsidR="000D1046" w:rsidRPr="00DE4E81">
        <w:rPr>
          <w:szCs w:val="22"/>
          <w:bdr w:val="nil"/>
          <w:lang w:val="cs-CZ" w:bidi="cs-CZ"/>
        </w:rPr>
        <w:t>kteří</w:t>
      </w:r>
      <w:r w:rsidRPr="00DE4E81">
        <w:rPr>
          <w:szCs w:val="22"/>
          <w:bdr w:val="nil"/>
          <w:lang w:val="cs-CZ" w:bidi="cs-CZ"/>
        </w:rPr>
        <w:t xml:space="preserve"> dokončil</w:t>
      </w:r>
      <w:r w:rsidR="000D1046" w:rsidRPr="00DE4E81">
        <w:rPr>
          <w:szCs w:val="22"/>
          <w:bdr w:val="nil"/>
          <w:lang w:val="cs-CZ" w:bidi="cs-CZ"/>
        </w:rPr>
        <w:t>i</w:t>
      </w:r>
      <w:r w:rsidRPr="00DE4E81">
        <w:rPr>
          <w:szCs w:val="22"/>
          <w:bdr w:val="nil"/>
          <w:lang w:val="cs-CZ" w:bidi="cs-CZ"/>
        </w:rPr>
        <w:t xml:space="preserve"> studii I, bylo 93 zařazeno do studie III (prodloužená studie) s mediánem doby následného sledování 6,5 roku.</w:t>
      </w:r>
    </w:p>
    <w:p w14:paraId="318FF6E1" w14:textId="7AFEEDB3" w:rsidR="00061384" w:rsidRPr="00DE4E81" w:rsidRDefault="00061384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</w:p>
    <w:p w14:paraId="20F1F5AC" w14:textId="687D825B" w:rsidR="00061384" w:rsidRPr="00DE4E81" w:rsidRDefault="00EB3CFE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Je třeba poznamenat, že č</w:t>
      </w:r>
      <w:r w:rsidR="00061384" w:rsidRPr="00DE4E81">
        <w:rPr>
          <w:szCs w:val="22"/>
          <w:bdr w:val="nil"/>
          <w:lang w:val="cs-CZ" w:bidi="cs-CZ"/>
        </w:rPr>
        <w:t>etnosti krvácení přepočtené na jeden rok (</w:t>
      </w:r>
      <w:proofErr w:type="spellStart"/>
      <w:r w:rsidR="00061384" w:rsidRPr="00DE4E81">
        <w:rPr>
          <w:szCs w:val="22"/>
          <w:bdr w:val="nil"/>
          <w:lang w:val="cs-CZ" w:bidi="cs-CZ"/>
        </w:rPr>
        <w:t>annualised</w:t>
      </w:r>
      <w:proofErr w:type="spellEnd"/>
      <w:r w:rsidR="00061384"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="00061384" w:rsidRPr="00DE4E81">
        <w:rPr>
          <w:szCs w:val="22"/>
          <w:bdr w:val="nil"/>
          <w:lang w:val="cs-CZ" w:bidi="cs-CZ"/>
        </w:rPr>
        <w:t>bleeding</w:t>
      </w:r>
      <w:proofErr w:type="spellEnd"/>
      <w:r w:rsidR="00061384"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="00061384" w:rsidRPr="00DE4E81">
        <w:rPr>
          <w:szCs w:val="22"/>
          <w:bdr w:val="nil"/>
          <w:lang w:val="cs-CZ" w:bidi="cs-CZ"/>
        </w:rPr>
        <w:t>rate</w:t>
      </w:r>
      <w:proofErr w:type="spellEnd"/>
      <w:r w:rsidR="00061384" w:rsidRPr="00DE4E81">
        <w:rPr>
          <w:szCs w:val="22"/>
          <w:bdr w:val="nil"/>
          <w:lang w:val="cs-CZ" w:bidi="cs-CZ"/>
        </w:rPr>
        <w:t xml:space="preserve"> - ABR) nejsou srovnatelné </w:t>
      </w:r>
      <w:r w:rsidR="00FB4FA2" w:rsidRPr="00DE4E81">
        <w:rPr>
          <w:szCs w:val="22"/>
          <w:bdr w:val="nil"/>
          <w:lang w:val="cs-CZ" w:bidi="cs-CZ"/>
        </w:rPr>
        <w:t>mezi</w:t>
      </w:r>
      <w:r w:rsidR="00061384" w:rsidRPr="00DE4E81">
        <w:rPr>
          <w:szCs w:val="22"/>
          <w:bdr w:val="nil"/>
          <w:lang w:val="cs-CZ" w:bidi="cs-CZ"/>
        </w:rPr>
        <w:t xml:space="preserve"> různý</w:t>
      </w:r>
      <w:r w:rsidR="00FB4FA2" w:rsidRPr="00DE4E81">
        <w:rPr>
          <w:szCs w:val="22"/>
          <w:bdr w:val="nil"/>
          <w:lang w:val="cs-CZ" w:bidi="cs-CZ"/>
        </w:rPr>
        <w:t>mi</w:t>
      </w:r>
      <w:r w:rsidR="00061384" w:rsidRPr="00DE4E81">
        <w:rPr>
          <w:szCs w:val="22"/>
          <w:bdr w:val="nil"/>
          <w:lang w:val="cs-CZ" w:bidi="cs-CZ"/>
        </w:rPr>
        <w:t xml:space="preserve"> koncentrát</w:t>
      </w:r>
      <w:r w:rsidR="00FB4FA2" w:rsidRPr="00DE4E81">
        <w:rPr>
          <w:szCs w:val="22"/>
          <w:bdr w:val="nil"/>
          <w:lang w:val="cs-CZ" w:bidi="cs-CZ"/>
        </w:rPr>
        <w:t>y</w:t>
      </w:r>
      <w:r w:rsidR="00061384" w:rsidRPr="00DE4E81">
        <w:rPr>
          <w:szCs w:val="22"/>
          <w:bdr w:val="nil"/>
          <w:lang w:val="cs-CZ" w:bidi="cs-CZ"/>
        </w:rPr>
        <w:t xml:space="preserve"> faktoru a mezi různými klinickými studiemi.</w:t>
      </w:r>
    </w:p>
    <w:p w14:paraId="7E25529E" w14:textId="77777777" w:rsidR="005C3E04" w:rsidRPr="00DE4E81" w:rsidRDefault="005C3E04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</w:p>
    <w:p w14:paraId="78DF79EC" w14:textId="6D234EAB" w:rsidR="005C3E04" w:rsidRPr="00DE4E81" w:rsidRDefault="005C3E04" w:rsidP="00A66D2C">
      <w:pPr>
        <w:keepNext/>
        <w:spacing w:line="240" w:lineRule="auto"/>
        <w:rPr>
          <w:lang w:val="cs-CZ"/>
        </w:rPr>
      </w:pPr>
      <w:r w:rsidRPr="00DE4E81">
        <w:rPr>
          <w:i/>
          <w:u w:val="single"/>
          <w:lang w:val="cs-CZ"/>
        </w:rPr>
        <w:t xml:space="preserve">Profylaxe </w:t>
      </w:r>
      <w:r w:rsidR="00915E26" w:rsidRPr="00DE4E81">
        <w:rPr>
          <w:i/>
          <w:u w:val="single"/>
          <w:lang w:val="cs-CZ"/>
        </w:rPr>
        <w:t>ve</w:t>
      </w:r>
      <w:r w:rsidRPr="00DE4E81">
        <w:rPr>
          <w:i/>
          <w:u w:val="single"/>
          <w:lang w:val="cs-CZ"/>
        </w:rPr>
        <w:t xml:space="preserve"> fixních týdenních a individualizovaných interval</w:t>
      </w:r>
      <w:r w:rsidR="00915E26" w:rsidRPr="00DE4E81">
        <w:rPr>
          <w:i/>
          <w:u w:val="single"/>
          <w:lang w:val="cs-CZ"/>
        </w:rPr>
        <w:t>ech</w:t>
      </w:r>
    </w:p>
    <w:p w14:paraId="30553CC2" w14:textId="186FD10B" w:rsidR="000D1046" w:rsidRPr="00DE4E81" w:rsidRDefault="000D1046" w:rsidP="00A66D2C">
      <w:pPr>
        <w:spacing w:line="240" w:lineRule="auto"/>
        <w:rPr>
          <w:rFonts w:eastAsia="SimSun"/>
          <w:lang w:val="cs-CZ"/>
        </w:rPr>
      </w:pPr>
      <w:r w:rsidRPr="00DE4E81">
        <w:rPr>
          <w:rFonts w:eastAsia="SimSun"/>
          <w:lang w:val="cs-CZ"/>
        </w:rPr>
        <w:t>M</w:t>
      </w:r>
      <w:r w:rsidR="002A6B5E" w:rsidRPr="00DE4E81">
        <w:rPr>
          <w:rFonts w:eastAsia="SimSun"/>
          <w:lang w:val="cs-CZ"/>
        </w:rPr>
        <w:t>edián</w:t>
      </w:r>
      <w:r w:rsidR="00092BFD" w:rsidRPr="00DE4E81">
        <w:rPr>
          <w:rFonts w:eastAsia="SimSun"/>
          <w:lang w:val="cs-CZ"/>
        </w:rPr>
        <w:t xml:space="preserve"> </w:t>
      </w:r>
      <w:r w:rsidR="005C3E04" w:rsidRPr="00DE4E81">
        <w:rPr>
          <w:rFonts w:eastAsia="SimSun"/>
          <w:lang w:val="cs-CZ"/>
        </w:rPr>
        <w:t>týdenní dávk</w:t>
      </w:r>
      <w:r w:rsidR="002A6B5E" w:rsidRPr="00DE4E81">
        <w:rPr>
          <w:rFonts w:eastAsia="SimSun"/>
          <w:lang w:val="cs-CZ"/>
        </w:rPr>
        <w:t>y</w:t>
      </w:r>
      <w:r w:rsidR="005C3E04" w:rsidRPr="00DE4E81">
        <w:rPr>
          <w:rFonts w:eastAsia="SimSun"/>
          <w:lang w:val="cs-CZ"/>
        </w:rPr>
        <w:t xml:space="preserve"> </w:t>
      </w:r>
      <w:r w:rsidRPr="00DE4E81">
        <w:rPr>
          <w:rFonts w:eastAsia="SimSun"/>
          <w:lang w:val="cs-CZ"/>
        </w:rPr>
        <w:t xml:space="preserve">ve studii I u pacientů v rameni s fixním týdenním intervalem byl </w:t>
      </w:r>
      <w:r w:rsidR="005C3E04" w:rsidRPr="00DE4E81">
        <w:rPr>
          <w:rFonts w:eastAsia="SimSun"/>
          <w:lang w:val="cs-CZ"/>
        </w:rPr>
        <w:t>45,17 IU/kg (</w:t>
      </w:r>
      <w:proofErr w:type="spellStart"/>
      <w:r w:rsidR="00C55DE2" w:rsidRPr="00DE4E81">
        <w:rPr>
          <w:rFonts w:eastAsia="SimSun"/>
          <w:lang w:val="cs-CZ"/>
        </w:rPr>
        <w:t>interkvartilní</w:t>
      </w:r>
      <w:proofErr w:type="spellEnd"/>
      <w:r w:rsidR="00C55DE2" w:rsidRPr="00DE4E81">
        <w:rPr>
          <w:rFonts w:eastAsia="SimSun"/>
          <w:lang w:val="cs-CZ"/>
        </w:rPr>
        <w:t xml:space="preserve"> rozmezí</w:t>
      </w:r>
      <w:r w:rsidR="00DF1A66" w:rsidRPr="00DE4E81">
        <w:rPr>
          <w:rFonts w:eastAsia="SimSun"/>
          <w:lang w:val="cs-CZ"/>
        </w:rPr>
        <w:t xml:space="preserve"> </w:t>
      </w:r>
      <w:r w:rsidRPr="00DE4E81">
        <w:rPr>
          <w:rFonts w:eastAsia="SimSun"/>
          <w:lang w:val="cs-CZ"/>
        </w:rPr>
        <w:t xml:space="preserve">(IQR) </w:t>
      </w:r>
      <w:r w:rsidR="005C3E04" w:rsidRPr="00DE4E81">
        <w:rPr>
          <w:rFonts w:eastAsia="SimSun"/>
          <w:lang w:val="cs-CZ"/>
        </w:rPr>
        <w:t>38,1</w:t>
      </w:r>
      <w:r w:rsidR="0008677B" w:rsidRPr="00DE4E81">
        <w:rPr>
          <w:rFonts w:eastAsia="SimSun"/>
          <w:lang w:val="cs-CZ"/>
        </w:rPr>
        <w:noBreakHyphen/>
      </w:r>
      <w:r w:rsidR="005C3E04" w:rsidRPr="00DE4E81">
        <w:rPr>
          <w:rFonts w:eastAsia="SimSun"/>
          <w:lang w:val="cs-CZ"/>
        </w:rPr>
        <w:t xml:space="preserve">53,7). </w:t>
      </w:r>
      <w:r w:rsidR="0053128E" w:rsidRPr="00DE4E81">
        <w:rPr>
          <w:rFonts w:eastAsia="SimSun"/>
          <w:lang w:val="cs-CZ"/>
        </w:rPr>
        <w:t>Odpovídající</w:t>
      </w:r>
      <w:r w:rsidRPr="00DE4E81">
        <w:rPr>
          <w:rFonts w:eastAsia="SimSun"/>
          <w:lang w:val="cs-CZ"/>
        </w:rPr>
        <w:t xml:space="preserve"> medián ABR u pacientů hodnotitelných z hlediska účinnosti dosáhl 2,95 (</w:t>
      </w:r>
      <w:r w:rsidR="00A05384" w:rsidRPr="00DE4E81">
        <w:rPr>
          <w:rFonts w:eastAsia="SimSun"/>
          <w:lang w:val="cs-CZ"/>
        </w:rPr>
        <w:t>IQR</w:t>
      </w:r>
      <w:r w:rsidR="00800F02" w:rsidRPr="00DE4E81">
        <w:rPr>
          <w:rFonts w:eastAsia="SimSun"/>
          <w:lang w:val="cs-CZ"/>
        </w:rPr>
        <w:t>:</w:t>
      </w:r>
      <w:r w:rsidR="00A05384" w:rsidRPr="00DE4E81">
        <w:rPr>
          <w:rFonts w:eastAsia="SimSun"/>
          <w:lang w:val="cs-CZ"/>
        </w:rPr>
        <w:t xml:space="preserve"> </w:t>
      </w:r>
      <w:r w:rsidR="00B62800" w:rsidRPr="00DE4E81">
        <w:rPr>
          <w:rFonts w:eastAsia="SimSun"/>
          <w:lang w:val="cs-CZ"/>
        </w:rPr>
        <w:t>1,01</w:t>
      </w:r>
      <w:r w:rsidR="00B62800" w:rsidRPr="00DE4E81">
        <w:rPr>
          <w:rFonts w:eastAsia="SimSun"/>
          <w:lang w:val="cs-CZ"/>
        </w:rPr>
        <w:noBreakHyphen/>
      </w:r>
      <w:r w:rsidRPr="00DE4E81">
        <w:rPr>
          <w:rFonts w:eastAsia="SimSun"/>
          <w:lang w:val="cs-CZ"/>
        </w:rPr>
        <w:t>4,35) a v průběhu studie III zůstal na podobné hodnotě (1,85 (IQR: 0,76</w:t>
      </w:r>
      <w:r w:rsidR="00B62800" w:rsidRPr="00DE4E81">
        <w:rPr>
          <w:rFonts w:eastAsia="SimSun"/>
          <w:lang w:val="cs-CZ"/>
        </w:rPr>
        <w:noBreakHyphen/>
      </w:r>
      <w:r w:rsidRPr="00DE4E81">
        <w:rPr>
          <w:rFonts w:eastAsia="SimSun"/>
          <w:lang w:val="cs-CZ"/>
        </w:rPr>
        <w:t xml:space="preserve">4,0)). Ve studii III </w:t>
      </w:r>
      <w:r w:rsidR="0053128E" w:rsidRPr="00DE4E81">
        <w:rPr>
          <w:rFonts w:eastAsia="SimSun"/>
          <w:lang w:val="cs-CZ"/>
        </w:rPr>
        <w:t>byl</w:t>
      </w:r>
      <w:r w:rsidRPr="00DE4E81">
        <w:rPr>
          <w:rFonts w:eastAsia="SimSun"/>
          <w:lang w:val="cs-CZ"/>
        </w:rPr>
        <w:t xml:space="preserve"> </w:t>
      </w:r>
      <w:r w:rsidR="0053128E" w:rsidRPr="00DE4E81">
        <w:rPr>
          <w:rFonts w:eastAsia="SimSun"/>
          <w:lang w:val="cs-CZ"/>
        </w:rPr>
        <w:t>u </w:t>
      </w:r>
      <w:r w:rsidRPr="00DE4E81">
        <w:rPr>
          <w:rFonts w:eastAsia="SimSun"/>
          <w:lang w:val="cs-CZ"/>
        </w:rPr>
        <w:t>pacient</w:t>
      </w:r>
      <w:r w:rsidR="0053128E" w:rsidRPr="00DE4E81">
        <w:rPr>
          <w:rFonts w:eastAsia="SimSun"/>
          <w:lang w:val="cs-CZ"/>
        </w:rPr>
        <w:t>ů zaznamenán</w:t>
      </w:r>
      <w:r w:rsidRPr="00DE4E81">
        <w:rPr>
          <w:rFonts w:eastAsia="SimSun"/>
          <w:lang w:val="cs-CZ"/>
        </w:rPr>
        <w:t xml:space="preserve"> medián spontánního krvácení do kloubů v hodnotě 0,38 (IQR</w:t>
      </w:r>
      <w:r w:rsidR="00B62800" w:rsidRPr="00DE4E81">
        <w:rPr>
          <w:rFonts w:eastAsia="SimSun"/>
          <w:lang w:val="cs-CZ"/>
        </w:rPr>
        <w:t>: 0,00</w:t>
      </w:r>
      <w:r w:rsidR="00B62800" w:rsidRPr="00DE4E81">
        <w:rPr>
          <w:rFonts w:eastAsia="SimSun"/>
          <w:lang w:val="cs-CZ"/>
        </w:rPr>
        <w:noBreakHyphen/>
      </w:r>
      <w:r w:rsidRPr="00DE4E81">
        <w:rPr>
          <w:rFonts w:eastAsia="SimSun"/>
          <w:lang w:val="cs-CZ"/>
        </w:rPr>
        <w:t>1,43).</w:t>
      </w:r>
    </w:p>
    <w:p w14:paraId="5108B937" w14:textId="77777777" w:rsidR="0053128E" w:rsidRPr="00DE4E81" w:rsidRDefault="0053128E" w:rsidP="00A66D2C">
      <w:pPr>
        <w:spacing w:line="240" w:lineRule="auto"/>
        <w:rPr>
          <w:rFonts w:eastAsia="SimSun"/>
          <w:lang w:val="cs-CZ"/>
        </w:rPr>
      </w:pPr>
    </w:p>
    <w:p w14:paraId="56B64B8B" w14:textId="3FDB0C87" w:rsidR="0050741D" w:rsidRPr="00DE4E81" w:rsidRDefault="005C3E04" w:rsidP="00A66D2C">
      <w:pPr>
        <w:spacing w:line="240" w:lineRule="auto"/>
        <w:rPr>
          <w:rFonts w:eastAsia="SimSun"/>
          <w:lang w:val="cs-CZ"/>
        </w:rPr>
      </w:pPr>
      <w:r w:rsidRPr="00DE4E81">
        <w:rPr>
          <w:rFonts w:eastAsia="SimSun"/>
          <w:lang w:val="cs-CZ"/>
        </w:rPr>
        <w:t>U</w:t>
      </w:r>
      <w:r w:rsidR="0053128E" w:rsidRPr="00DE4E81">
        <w:rPr>
          <w:rFonts w:eastAsia="SimSun"/>
          <w:lang w:val="cs-CZ"/>
        </w:rPr>
        <w:t> </w:t>
      </w:r>
      <w:r w:rsidRPr="00DE4E81">
        <w:rPr>
          <w:rFonts w:eastAsia="SimSun"/>
          <w:lang w:val="cs-CZ"/>
        </w:rPr>
        <w:t xml:space="preserve">pacientů </w:t>
      </w:r>
      <w:r w:rsidR="002C0C94" w:rsidRPr="00DE4E81">
        <w:rPr>
          <w:rFonts w:eastAsia="SimSun"/>
          <w:lang w:val="cs-CZ"/>
        </w:rPr>
        <w:t xml:space="preserve">ve studii I </w:t>
      </w:r>
      <w:r w:rsidR="0053128E" w:rsidRPr="00DE4E81">
        <w:rPr>
          <w:rFonts w:eastAsia="SimSun"/>
          <w:lang w:val="cs-CZ"/>
        </w:rPr>
        <w:t>v </w:t>
      </w:r>
      <w:r w:rsidR="004936B4" w:rsidRPr="00DE4E81">
        <w:rPr>
          <w:rFonts w:eastAsia="SimSun"/>
          <w:lang w:val="cs-CZ"/>
        </w:rPr>
        <w:t>profylaktické</w:t>
      </w:r>
      <w:r w:rsidR="0053128E" w:rsidRPr="00DE4E81">
        <w:rPr>
          <w:rFonts w:eastAsia="SimSun"/>
          <w:lang w:val="cs-CZ"/>
        </w:rPr>
        <w:t>m</w:t>
      </w:r>
      <w:r w:rsidR="004936B4" w:rsidRPr="00DE4E81">
        <w:rPr>
          <w:rFonts w:eastAsia="SimSun"/>
          <w:lang w:val="cs-CZ"/>
        </w:rPr>
        <w:t xml:space="preserve"> </w:t>
      </w:r>
      <w:r w:rsidRPr="00DE4E81">
        <w:rPr>
          <w:rFonts w:eastAsia="SimSun"/>
          <w:lang w:val="cs-CZ"/>
        </w:rPr>
        <w:t>ramen</w:t>
      </w:r>
      <w:r w:rsidR="0053128E" w:rsidRPr="00DE4E81">
        <w:rPr>
          <w:rFonts w:eastAsia="SimSun"/>
          <w:lang w:val="cs-CZ"/>
        </w:rPr>
        <w:t>i</w:t>
      </w:r>
      <w:r w:rsidRPr="00DE4E81">
        <w:rPr>
          <w:rFonts w:eastAsia="SimSun"/>
          <w:lang w:val="cs-CZ"/>
        </w:rPr>
        <w:t xml:space="preserve"> s</w:t>
      </w:r>
      <w:r w:rsidR="00A42F28" w:rsidRPr="00DE4E81">
        <w:rPr>
          <w:rFonts w:eastAsia="SimSun"/>
          <w:lang w:val="cs-CZ"/>
        </w:rPr>
        <w:t xml:space="preserve"> individualizovaným </w:t>
      </w:r>
      <w:r w:rsidRPr="00DE4E81">
        <w:rPr>
          <w:rFonts w:eastAsia="SimSun"/>
          <w:lang w:val="cs-CZ"/>
        </w:rPr>
        <w:t xml:space="preserve">intervalem byl </w:t>
      </w:r>
      <w:r w:rsidR="000D527D" w:rsidRPr="00DE4E81">
        <w:rPr>
          <w:rFonts w:eastAsia="SimSun"/>
          <w:lang w:val="cs-CZ"/>
        </w:rPr>
        <w:t xml:space="preserve">medián </w:t>
      </w:r>
      <w:r w:rsidRPr="00DE4E81">
        <w:rPr>
          <w:rFonts w:eastAsia="SimSun"/>
          <w:lang w:val="cs-CZ"/>
        </w:rPr>
        <w:t>interval</w:t>
      </w:r>
      <w:r w:rsidR="000D527D" w:rsidRPr="00DE4E81">
        <w:rPr>
          <w:rFonts w:eastAsia="SimSun"/>
          <w:lang w:val="cs-CZ"/>
        </w:rPr>
        <w:t>u</w:t>
      </w:r>
      <w:r w:rsidRPr="00DE4E81">
        <w:rPr>
          <w:rFonts w:eastAsia="SimSun"/>
          <w:lang w:val="cs-CZ"/>
        </w:rPr>
        <w:t xml:space="preserve"> </w:t>
      </w:r>
      <w:r w:rsidR="00783022" w:rsidRPr="00DE4E81">
        <w:rPr>
          <w:rFonts w:eastAsia="SimSun"/>
          <w:lang w:val="cs-CZ"/>
        </w:rPr>
        <w:t xml:space="preserve">podávání </w:t>
      </w:r>
      <w:r w:rsidR="0053128E" w:rsidRPr="00DE4E81">
        <w:rPr>
          <w:rFonts w:eastAsia="SimSun"/>
          <w:lang w:val="cs-CZ"/>
        </w:rPr>
        <w:t xml:space="preserve">dávek </w:t>
      </w:r>
      <w:r w:rsidRPr="00DE4E81">
        <w:rPr>
          <w:rFonts w:eastAsia="SimSun"/>
          <w:lang w:val="cs-CZ"/>
        </w:rPr>
        <w:t>12,53 dnů (</w:t>
      </w:r>
      <w:r w:rsidR="0053128E" w:rsidRPr="00DE4E81">
        <w:rPr>
          <w:rFonts w:eastAsia="SimSun"/>
          <w:lang w:val="cs-CZ"/>
        </w:rPr>
        <w:t>IQR:</w:t>
      </w:r>
      <w:r w:rsidRPr="00DE4E81">
        <w:rPr>
          <w:rFonts w:eastAsia="SimSun"/>
          <w:lang w:val="cs-CZ"/>
        </w:rPr>
        <w:t xml:space="preserve"> 10,4</w:t>
      </w:r>
      <w:r w:rsidR="0008677B" w:rsidRPr="00DE4E81">
        <w:rPr>
          <w:rFonts w:eastAsia="SimSun"/>
          <w:lang w:val="cs-CZ"/>
        </w:rPr>
        <w:noBreakHyphen/>
      </w:r>
      <w:r w:rsidRPr="00DE4E81">
        <w:rPr>
          <w:rFonts w:eastAsia="SimSun"/>
          <w:lang w:val="cs-CZ"/>
        </w:rPr>
        <w:t>13,4).</w:t>
      </w:r>
      <w:r w:rsidR="0053128E" w:rsidRPr="00DE4E81">
        <w:rPr>
          <w:rFonts w:eastAsia="SimSun"/>
          <w:lang w:val="cs-CZ"/>
        </w:rPr>
        <w:t xml:space="preserve"> Odpovídající medián </w:t>
      </w:r>
      <w:r w:rsidR="00B62800" w:rsidRPr="00DE4E81">
        <w:rPr>
          <w:rFonts w:eastAsia="SimSun"/>
          <w:lang w:val="cs-CZ"/>
        </w:rPr>
        <w:t>ABR byl 1,38 (IQR: 0,00</w:t>
      </w:r>
      <w:r w:rsidR="00B62800" w:rsidRPr="00DE4E81">
        <w:rPr>
          <w:rFonts w:eastAsia="SimSun"/>
          <w:lang w:val="cs-CZ"/>
        </w:rPr>
        <w:noBreakHyphen/>
      </w:r>
      <w:r w:rsidR="0053128E" w:rsidRPr="00DE4E81">
        <w:rPr>
          <w:rFonts w:eastAsia="SimSun"/>
          <w:lang w:val="cs-CZ"/>
        </w:rPr>
        <w:t>3,43) a v průběhu studie III zůstal na p</w:t>
      </w:r>
      <w:r w:rsidR="00B62800" w:rsidRPr="00DE4E81">
        <w:rPr>
          <w:rFonts w:eastAsia="SimSun"/>
          <w:lang w:val="cs-CZ"/>
        </w:rPr>
        <w:t>odobné hodnotě (1,85 (IQR: 0,76</w:t>
      </w:r>
      <w:r w:rsidR="00B62800" w:rsidRPr="00DE4E81">
        <w:rPr>
          <w:rFonts w:eastAsia="SimSun"/>
          <w:lang w:val="cs-CZ"/>
        </w:rPr>
        <w:noBreakHyphen/>
      </w:r>
      <w:r w:rsidR="0053128E" w:rsidRPr="00DE4E81">
        <w:rPr>
          <w:rFonts w:eastAsia="SimSun"/>
          <w:lang w:val="cs-CZ"/>
        </w:rPr>
        <w:t>4,0)).</w:t>
      </w:r>
    </w:p>
    <w:p w14:paraId="517C5B14" w14:textId="77777777" w:rsidR="00981533" w:rsidRPr="00DE4E81" w:rsidRDefault="00981533" w:rsidP="00A66D2C">
      <w:pPr>
        <w:spacing w:line="240" w:lineRule="auto"/>
        <w:rPr>
          <w:rFonts w:eastAsia="SimSun"/>
          <w:lang w:val="cs-CZ"/>
        </w:rPr>
      </w:pPr>
    </w:p>
    <w:p w14:paraId="2A7D0829" w14:textId="77777777" w:rsidR="0053128E" w:rsidRPr="00DE4E81" w:rsidRDefault="0053128E" w:rsidP="00A66D2C">
      <w:pPr>
        <w:spacing w:line="240" w:lineRule="auto"/>
        <w:rPr>
          <w:rFonts w:eastAsia="SimSun"/>
          <w:lang w:val="cs-CZ"/>
        </w:rPr>
      </w:pPr>
      <w:r w:rsidRPr="00DE4E81">
        <w:rPr>
          <w:rFonts w:eastAsia="SimSun"/>
          <w:lang w:val="cs-CZ"/>
        </w:rPr>
        <w:t>Intervaly podávání dávek a spotřeba faktoru zůstaly v průběhu studie III (prodloužená studie) ve srovnání se studií I u obou profylaktických režimů podobné.</w:t>
      </w:r>
    </w:p>
    <w:p w14:paraId="19AEDF9E" w14:textId="77777777" w:rsidR="0050741D" w:rsidRPr="00DE4E81" w:rsidRDefault="0050741D" w:rsidP="00A66D2C">
      <w:pPr>
        <w:spacing w:line="240" w:lineRule="auto"/>
        <w:rPr>
          <w:rFonts w:eastAsia="SimSun"/>
          <w:lang w:val="cs-CZ"/>
        </w:rPr>
      </w:pPr>
    </w:p>
    <w:p w14:paraId="64C57841" w14:textId="77777777" w:rsidR="00BC54B5" w:rsidRPr="00DE4E81" w:rsidRDefault="007C4902" w:rsidP="00A66D2C">
      <w:pPr>
        <w:spacing w:line="240" w:lineRule="auto"/>
        <w:rPr>
          <w:rFonts w:eastAsia="SimSun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Žádné epizody krvácení se nevyskytly </w:t>
      </w:r>
      <w:r w:rsidR="00E3595B" w:rsidRPr="00DE4E81">
        <w:rPr>
          <w:szCs w:val="22"/>
          <w:bdr w:val="nil"/>
          <w:lang w:val="cs-CZ" w:bidi="cs-CZ"/>
        </w:rPr>
        <w:t>u </w:t>
      </w:r>
      <w:r w:rsidR="00461E5A" w:rsidRPr="00DE4E81">
        <w:rPr>
          <w:szCs w:val="22"/>
          <w:bdr w:val="nil"/>
          <w:lang w:val="cs-CZ" w:bidi="cs-CZ"/>
        </w:rPr>
        <w:t>42 </w:t>
      </w:r>
      <w:r w:rsidRPr="00DE4E81">
        <w:rPr>
          <w:szCs w:val="22"/>
          <w:bdr w:val="nil"/>
          <w:lang w:val="cs-CZ" w:bidi="cs-CZ"/>
        </w:rPr>
        <w:t xml:space="preserve">% pacientů </w:t>
      </w:r>
      <w:r w:rsidR="00F64BA6" w:rsidRPr="00DE4E81">
        <w:rPr>
          <w:szCs w:val="22"/>
          <w:bdr w:val="nil"/>
          <w:lang w:val="cs-CZ" w:bidi="cs-CZ"/>
        </w:rPr>
        <w:t xml:space="preserve">léčených v režimu </w:t>
      </w:r>
      <w:r w:rsidRPr="00DE4E81">
        <w:rPr>
          <w:szCs w:val="22"/>
          <w:bdr w:val="nil"/>
          <w:lang w:val="cs-CZ" w:bidi="cs-CZ"/>
        </w:rPr>
        <w:t xml:space="preserve">individualizované profylaxe </w:t>
      </w:r>
      <w:r w:rsidR="00E3595B" w:rsidRPr="00DE4E81">
        <w:rPr>
          <w:szCs w:val="22"/>
          <w:bdr w:val="nil"/>
          <w:lang w:val="cs-CZ" w:bidi="cs-CZ"/>
        </w:rPr>
        <w:t>a u </w:t>
      </w:r>
      <w:r w:rsidR="00461E5A" w:rsidRPr="00DE4E81">
        <w:rPr>
          <w:szCs w:val="22"/>
          <w:bdr w:val="nil"/>
          <w:lang w:val="cs-CZ" w:bidi="cs-CZ"/>
        </w:rPr>
        <w:t>23</w:t>
      </w:r>
      <w:r w:rsidR="00E66CEE" w:rsidRPr="00DE4E81">
        <w:rPr>
          <w:szCs w:val="22"/>
          <w:bdr w:val="nil"/>
          <w:lang w:val="cs-CZ" w:bidi="cs-CZ"/>
        </w:rPr>
        <w:t>,0</w:t>
      </w:r>
      <w:r w:rsidR="00461E5A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% pacientů </w:t>
      </w:r>
      <w:r w:rsidR="00F64BA6" w:rsidRPr="00DE4E81">
        <w:rPr>
          <w:szCs w:val="22"/>
          <w:bdr w:val="nil"/>
          <w:lang w:val="cs-CZ" w:bidi="cs-CZ"/>
        </w:rPr>
        <w:t xml:space="preserve">léčených v režimu </w:t>
      </w:r>
      <w:r w:rsidRPr="00DE4E81">
        <w:rPr>
          <w:szCs w:val="22"/>
          <w:bdr w:val="nil"/>
          <w:lang w:val="cs-CZ" w:bidi="cs-CZ"/>
        </w:rPr>
        <w:t>týdenní profylaxe.</w:t>
      </w:r>
      <w:r w:rsidR="00BC54B5" w:rsidRPr="00DE4E81">
        <w:rPr>
          <w:szCs w:val="22"/>
          <w:bdr w:val="nil"/>
          <w:lang w:val="cs-CZ" w:bidi="cs-CZ"/>
        </w:rPr>
        <w:t xml:space="preserve"> </w:t>
      </w:r>
      <w:r w:rsidR="00E140B4" w:rsidRPr="00DE4E81">
        <w:rPr>
          <w:rFonts w:eastAsia="SimSun"/>
          <w:lang w:val="cs-CZ"/>
        </w:rPr>
        <w:t>Podíl pacientů</w:t>
      </w:r>
      <w:r w:rsidR="0024349B" w:rsidRPr="00DE4E81">
        <w:rPr>
          <w:rFonts w:eastAsia="SimSun"/>
          <w:lang w:val="cs-CZ"/>
        </w:rPr>
        <w:t xml:space="preserve"> s ≥1 cílovým kloubem při výchozím stavu</w:t>
      </w:r>
      <w:r w:rsidR="00E140B4" w:rsidRPr="00DE4E81">
        <w:rPr>
          <w:rFonts w:eastAsia="SimSun"/>
          <w:lang w:val="cs-CZ"/>
        </w:rPr>
        <w:t xml:space="preserve"> </w:t>
      </w:r>
      <w:r w:rsidR="00C04740" w:rsidRPr="00DE4E81">
        <w:rPr>
          <w:rFonts w:eastAsia="SimSun"/>
          <w:lang w:val="cs-CZ"/>
        </w:rPr>
        <w:t xml:space="preserve">ve skupině </w:t>
      </w:r>
      <w:r w:rsidR="0024349B" w:rsidRPr="00DE4E81">
        <w:rPr>
          <w:lang w:val="cs-CZ"/>
        </w:rPr>
        <w:t>s </w:t>
      </w:r>
      <w:r w:rsidR="00E3483A" w:rsidRPr="00DE4E81">
        <w:rPr>
          <w:lang w:val="cs-CZ"/>
        </w:rPr>
        <w:t>individualizovan</w:t>
      </w:r>
      <w:r w:rsidR="0024349B" w:rsidRPr="00DE4E81">
        <w:rPr>
          <w:lang w:val="cs-CZ"/>
        </w:rPr>
        <w:t>ý</w:t>
      </w:r>
      <w:r w:rsidR="00E3483A" w:rsidRPr="00DE4E81">
        <w:rPr>
          <w:lang w:val="cs-CZ"/>
        </w:rPr>
        <w:t>m interval</w:t>
      </w:r>
      <w:r w:rsidR="0024349B" w:rsidRPr="00DE4E81">
        <w:rPr>
          <w:lang w:val="cs-CZ"/>
        </w:rPr>
        <w:t>em</w:t>
      </w:r>
      <w:r w:rsidR="00E3483A" w:rsidRPr="00DE4E81">
        <w:rPr>
          <w:lang w:val="cs-CZ"/>
        </w:rPr>
        <w:t xml:space="preserve"> </w:t>
      </w:r>
      <w:r w:rsidR="002E746E" w:rsidRPr="00DE4E81">
        <w:rPr>
          <w:rFonts w:eastAsia="SimSun"/>
          <w:lang w:val="cs-CZ"/>
        </w:rPr>
        <w:t>profyla</w:t>
      </w:r>
      <w:r w:rsidR="00E3483A" w:rsidRPr="00DE4E81">
        <w:rPr>
          <w:rFonts w:eastAsia="SimSun"/>
          <w:lang w:val="cs-CZ"/>
        </w:rPr>
        <w:t>xe</w:t>
      </w:r>
      <w:r w:rsidR="002E746E" w:rsidRPr="00DE4E81">
        <w:rPr>
          <w:rFonts w:eastAsia="SimSun"/>
          <w:lang w:val="cs-CZ"/>
        </w:rPr>
        <w:t xml:space="preserve"> byl nižší </w:t>
      </w:r>
      <w:r w:rsidR="00E3483A" w:rsidRPr="00DE4E81">
        <w:rPr>
          <w:rFonts w:eastAsia="SimSun"/>
          <w:lang w:val="cs-CZ"/>
        </w:rPr>
        <w:t>než</w:t>
      </w:r>
      <w:r w:rsidR="00D9251E" w:rsidRPr="00DE4E81">
        <w:rPr>
          <w:rFonts w:eastAsia="SimSun"/>
          <w:lang w:val="cs-CZ"/>
        </w:rPr>
        <w:t xml:space="preserve"> ve skupině </w:t>
      </w:r>
      <w:r w:rsidR="0024349B" w:rsidRPr="00DE4E81">
        <w:rPr>
          <w:rFonts w:eastAsia="SimSun"/>
          <w:lang w:val="cs-CZ"/>
        </w:rPr>
        <w:t>s</w:t>
      </w:r>
      <w:r w:rsidR="002E746E" w:rsidRPr="00DE4E81">
        <w:rPr>
          <w:rFonts w:eastAsia="SimSun"/>
          <w:lang w:val="cs-CZ"/>
        </w:rPr>
        <w:t> týdenní profylax</w:t>
      </w:r>
      <w:r w:rsidR="0024349B" w:rsidRPr="00DE4E81">
        <w:rPr>
          <w:rFonts w:eastAsia="SimSun"/>
          <w:lang w:val="cs-CZ"/>
        </w:rPr>
        <w:t>í</w:t>
      </w:r>
      <w:r w:rsidR="002E746E" w:rsidRPr="00DE4E81">
        <w:rPr>
          <w:rFonts w:eastAsia="SimSun"/>
          <w:lang w:val="cs-CZ"/>
        </w:rPr>
        <w:t xml:space="preserve"> </w:t>
      </w:r>
      <w:r w:rsidR="00BC54B5" w:rsidRPr="00DE4E81">
        <w:rPr>
          <w:rFonts w:eastAsia="SimSun"/>
          <w:lang w:val="cs-CZ"/>
        </w:rPr>
        <w:t>(27</w:t>
      </w:r>
      <w:r w:rsidR="002E746E" w:rsidRPr="00DE4E81">
        <w:rPr>
          <w:rFonts w:eastAsia="SimSun"/>
          <w:lang w:val="cs-CZ"/>
        </w:rPr>
        <w:t>,</w:t>
      </w:r>
      <w:r w:rsidR="00BC54B5" w:rsidRPr="00DE4E81">
        <w:rPr>
          <w:rFonts w:eastAsia="SimSun"/>
          <w:lang w:val="cs-CZ"/>
        </w:rPr>
        <w:t>6</w:t>
      </w:r>
      <w:r w:rsidR="002E746E" w:rsidRPr="00DE4E81">
        <w:rPr>
          <w:rFonts w:eastAsia="SimSun"/>
          <w:lang w:val="cs-CZ"/>
        </w:rPr>
        <w:t> </w:t>
      </w:r>
      <w:r w:rsidR="00BC54B5" w:rsidRPr="00DE4E81">
        <w:rPr>
          <w:rFonts w:eastAsia="SimSun"/>
          <w:lang w:val="cs-CZ"/>
        </w:rPr>
        <w:t>% a 57</w:t>
      </w:r>
      <w:r w:rsidR="002E746E" w:rsidRPr="00DE4E81">
        <w:rPr>
          <w:rFonts w:eastAsia="SimSun"/>
          <w:lang w:val="cs-CZ"/>
        </w:rPr>
        <w:t>,</w:t>
      </w:r>
      <w:r w:rsidR="00BC54B5" w:rsidRPr="00DE4E81">
        <w:rPr>
          <w:rFonts w:eastAsia="SimSun"/>
          <w:lang w:val="cs-CZ"/>
        </w:rPr>
        <w:t>1</w:t>
      </w:r>
      <w:r w:rsidR="002E746E" w:rsidRPr="00DE4E81">
        <w:rPr>
          <w:rFonts w:eastAsia="SimSun"/>
          <w:lang w:val="cs-CZ"/>
        </w:rPr>
        <w:t> </w:t>
      </w:r>
      <w:r w:rsidR="00BC54B5" w:rsidRPr="00DE4E81">
        <w:rPr>
          <w:rFonts w:eastAsia="SimSun"/>
          <w:lang w:val="cs-CZ"/>
        </w:rPr>
        <w:t xml:space="preserve">%, </w:t>
      </w:r>
      <w:r w:rsidR="002E746E" w:rsidRPr="00DE4E81">
        <w:rPr>
          <w:rFonts w:eastAsia="SimSun"/>
          <w:lang w:val="cs-CZ"/>
        </w:rPr>
        <w:t>v uvedeném pořadí</w:t>
      </w:r>
      <w:r w:rsidR="00BC54B5" w:rsidRPr="00DE4E81">
        <w:rPr>
          <w:rFonts w:eastAsia="SimSun"/>
          <w:lang w:val="cs-CZ"/>
        </w:rPr>
        <w:t>).</w:t>
      </w:r>
    </w:p>
    <w:p w14:paraId="3E7CDA02" w14:textId="77777777" w:rsidR="007C4902" w:rsidRPr="00DE4E81" w:rsidRDefault="007C4902" w:rsidP="00A66D2C">
      <w:pPr>
        <w:spacing w:line="240" w:lineRule="auto"/>
        <w:rPr>
          <w:szCs w:val="22"/>
          <w:bdr w:val="nil"/>
          <w:lang w:val="cs-CZ" w:bidi="cs-CZ"/>
        </w:rPr>
      </w:pPr>
    </w:p>
    <w:p w14:paraId="73726FDA" w14:textId="2433024D" w:rsidR="00981533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i/>
          <w:iCs/>
          <w:szCs w:val="22"/>
          <w:u w:val="single"/>
          <w:bdr w:val="nil"/>
          <w:lang w:val="cs-CZ" w:bidi="cs-CZ"/>
        </w:rPr>
        <w:t>Léčba krvácení</w:t>
      </w:r>
    </w:p>
    <w:p w14:paraId="56C46620" w14:textId="04F2D8C3" w:rsidR="00092BFD" w:rsidRPr="00DE4E81" w:rsidRDefault="007C4902" w:rsidP="00A66D2C">
      <w:pPr>
        <w:autoSpaceDE w:val="0"/>
        <w:autoSpaceDN w:val="0"/>
        <w:adjustRightInd w:val="0"/>
        <w:spacing w:line="240" w:lineRule="auto"/>
        <w:rPr>
          <w:lang w:val="cs-CZ"/>
        </w:rPr>
      </w:pPr>
      <w:r w:rsidRPr="00DE4E81">
        <w:rPr>
          <w:szCs w:val="22"/>
          <w:bdr w:val="nil"/>
          <w:lang w:val="cs-CZ" w:bidi="cs-CZ"/>
        </w:rPr>
        <w:t xml:space="preserve">Ze </w:t>
      </w:r>
      <w:r w:rsidR="00637180" w:rsidRPr="00DE4E81">
        <w:rPr>
          <w:szCs w:val="22"/>
          <w:bdr w:val="nil"/>
          <w:lang w:val="cs-CZ" w:bidi="cs-CZ"/>
        </w:rPr>
        <w:t>636 </w:t>
      </w:r>
      <w:r w:rsidR="00C649A8" w:rsidRPr="00DE4E81">
        <w:rPr>
          <w:szCs w:val="22"/>
          <w:bdr w:val="nil"/>
          <w:lang w:val="cs-CZ" w:bidi="cs-CZ"/>
        </w:rPr>
        <w:t>krvácivých příhod</w:t>
      </w:r>
      <w:r w:rsidRPr="00DE4E81">
        <w:rPr>
          <w:szCs w:val="22"/>
          <w:bdr w:val="nil"/>
          <w:lang w:val="cs-CZ" w:bidi="cs-CZ"/>
        </w:rPr>
        <w:t xml:space="preserve"> pozorovaných během studie</w:t>
      </w:r>
      <w:r w:rsidR="0059271C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I bylo </w:t>
      </w:r>
      <w:r w:rsidR="00637180" w:rsidRPr="00DE4E81">
        <w:rPr>
          <w:szCs w:val="22"/>
          <w:bdr w:val="nil"/>
          <w:lang w:val="cs-CZ" w:bidi="cs-CZ"/>
        </w:rPr>
        <w:t>90,4</w:t>
      </w:r>
      <w:r w:rsidRPr="00DE4E81">
        <w:rPr>
          <w:szCs w:val="22"/>
          <w:bdr w:val="nil"/>
          <w:lang w:val="cs-CZ" w:bidi="cs-CZ"/>
        </w:rPr>
        <w:t xml:space="preserve"> % </w:t>
      </w:r>
      <w:r w:rsidR="00CB60E9" w:rsidRPr="00DE4E81">
        <w:rPr>
          <w:szCs w:val="22"/>
          <w:bdr w:val="nil"/>
          <w:lang w:val="cs-CZ" w:bidi="cs-CZ"/>
        </w:rPr>
        <w:t xml:space="preserve">zvládnuto </w:t>
      </w:r>
      <w:r w:rsidRPr="00DE4E81">
        <w:rPr>
          <w:szCs w:val="22"/>
          <w:bdr w:val="nil"/>
          <w:lang w:val="cs-CZ" w:bidi="cs-CZ"/>
        </w:rPr>
        <w:t xml:space="preserve">pomocí 1 injekce </w:t>
      </w:r>
      <w:r w:rsidR="00B169EE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>celkem 97,</w:t>
      </w:r>
      <w:r w:rsidR="00637180" w:rsidRPr="00DE4E81">
        <w:rPr>
          <w:szCs w:val="22"/>
          <w:bdr w:val="nil"/>
          <w:lang w:val="cs-CZ" w:bidi="cs-CZ"/>
        </w:rPr>
        <w:t>3 </w:t>
      </w:r>
      <w:r w:rsidRPr="00DE4E81">
        <w:rPr>
          <w:szCs w:val="22"/>
          <w:bdr w:val="nil"/>
          <w:lang w:val="cs-CZ" w:bidi="cs-CZ"/>
        </w:rPr>
        <w:t xml:space="preserve">% pomocí 2 nebo méně injekcí. </w:t>
      </w:r>
      <w:r w:rsidR="00025158" w:rsidRPr="00DE4E81">
        <w:rPr>
          <w:szCs w:val="22"/>
          <w:bdr w:val="nil"/>
          <w:lang w:val="cs-CZ" w:bidi="cs-CZ"/>
        </w:rPr>
        <w:t xml:space="preserve">Medián </w:t>
      </w:r>
      <w:r w:rsidR="00E64572" w:rsidRPr="00DE4E81">
        <w:rPr>
          <w:szCs w:val="22"/>
          <w:bdr w:val="nil"/>
          <w:lang w:val="cs-CZ" w:bidi="cs-CZ"/>
        </w:rPr>
        <w:t>průměrné</w:t>
      </w:r>
      <w:r w:rsidR="00025158" w:rsidRPr="00DE4E81">
        <w:rPr>
          <w:szCs w:val="22"/>
          <w:bdr w:val="nil"/>
          <w:lang w:val="cs-CZ" w:bidi="cs-CZ"/>
        </w:rPr>
        <w:t xml:space="preserve"> dávky </w:t>
      </w:r>
      <w:r w:rsidRPr="00DE4E81">
        <w:rPr>
          <w:szCs w:val="22"/>
          <w:bdr w:val="nil"/>
          <w:lang w:val="cs-CZ" w:bidi="cs-CZ"/>
        </w:rPr>
        <w:t xml:space="preserve">na injekci pro léčbu epizody krvácení byl </w:t>
      </w:r>
      <w:r w:rsidR="00A0067B" w:rsidRPr="00DE4E81">
        <w:rPr>
          <w:szCs w:val="22"/>
          <w:bdr w:val="nil"/>
          <w:lang w:val="cs-CZ" w:bidi="cs-CZ"/>
        </w:rPr>
        <w:t>46,07</w:t>
      </w:r>
      <w:r w:rsidRPr="00DE4E81">
        <w:rPr>
          <w:szCs w:val="22"/>
          <w:bdr w:val="nil"/>
          <w:lang w:val="cs-CZ" w:bidi="cs-CZ"/>
        </w:rPr>
        <w:t xml:space="preserve"> (</w:t>
      </w:r>
      <w:r w:rsidR="0053128E" w:rsidRPr="00DE4E81">
        <w:rPr>
          <w:szCs w:val="22"/>
          <w:bdr w:val="nil"/>
          <w:lang w:val="cs-CZ" w:bidi="cs-CZ"/>
        </w:rPr>
        <w:t>IQR</w:t>
      </w:r>
      <w:r w:rsidR="002C0C94" w:rsidRPr="00DE4E81">
        <w:rPr>
          <w:szCs w:val="22"/>
          <w:bdr w:val="nil"/>
          <w:lang w:val="cs-CZ" w:bidi="cs-CZ"/>
        </w:rPr>
        <w:t>:</w:t>
      </w:r>
      <w:r w:rsidRPr="00DE4E81">
        <w:rPr>
          <w:szCs w:val="22"/>
          <w:bdr w:val="nil"/>
          <w:lang w:val="cs-CZ" w:bidi="cs-CZ"/>
        </w:rPr>
        <w:t xml:space="preserve"> </w:t>
      </w:r>
      <w:r w:rsidR="00A0067B" w:rsidRPr="00DE4E81">
        <w:rPr>
          <w:szCs w:val="22"/>
          <w:bdr w:val="nil"/>
          <w:lang w:val="cs-CZ" w:bidi="cs-CZ"/>
        </w:rPr>
        <w:t>32,86</w:t>
      </w:r>
      <w:r w:rsidR="00A0067B" w:rsidRPr="00DE4E81">
        <w:rPr>
          <w:szCs w:val="22"/>
          <w:bdr w:val="nil"/>
          <w:lang w:val="cs-CZ" w:bidi="cs-CZ"/>
        </w:rPr>
        <w:noBreakHyphen/>
        <w:t>57,03</w:t>
      </w:r>
      <w:r w:rsidRPr="00DE4E81">
        <w:rPr>
          <w:szCs w:val="22"/>
          <w:bdr w:val="nil"/>
          <w:lang w:val="cs-CZ" w:bidi="cs-CZ"/>
        </w:rPr>
        <w:t>) IU/kg.</w:t>
      </w:r>
      <w:r w:rsidR="00092BFD" w:rsidRPr="00DE4E81">
        <w:rPr>
          <w:szCs w:val="22"/>
          <w:bdr w:val="nil"/>
          <w:lang w:val="cs-CZ" w:bidi="cs-CZ"/>
        </w:rPr>
        <w:t xml:space="preserve"> </w:t>
      </w:r>
      <w:r w:rsidR="002E746E" w:rsidRPr="00DE4E81">
        <w:rPr>
          <w:lang w:val="cs-CZ"/>
        </w:rPr>
        <w:t>M</w:t>
      </w:r>
      <w:r w:rsidR="00311126" w:rsidRPr="00DE4E81">
        <w:rPr>
          <w:lang w:val="cs-CZ"/>
        </w:rPr>
        <w:t>e</w:t>
      </w:r>
      <w:r w:rsidR="002E746E" w:rsidRPr="00DE4E81">
        <w:rPr>
          <w:lang w:val="cs-CZ"/>
        </w:rPr>
        <w:t xml:space="preserve">dián celkové dávky pro léčbu epizody krvácení byl </w:t>
      </w:r>
      <w:r w:rsidR="00E140B4" w:rsidRPr="00DE4E81">
        <w:rPr>
          <w:lang w:val="cs-CZ"/>
        </w:rPr>
        <w:t>51</w:t>
      </w:r>
      <w:r w:rsidR="002E746E" w:rsidRPr="00DE4E81">
        <w:rPr>
          <w:lang w:val="cs-CZ"/>
        </w:rPr>
        <w:t>,</w:t>
      </w:r>
      <w:r w:rsidR="00E140B4" w:rsidRPr="00DE4E81">
        <w:rPr>
          <w:lang w:val="cs-CZ"/>
        </w:rPr>
        <w:t>47 IU/kg (</w:t>
      </w:r>
      <w:r w:rsidR="0053128E" w:rsidRPr="00DE4E81">
        <w:rPr>
          <w:lang w:val="cs-CZ"/>
        </w:rPr>
        <w:t>IQR</w:t>
      </w:r>
      <w:r w:rsidR="002C0C94" w:rsidRPr="00DE4E81">
        <w:rPr>
          <w:lang w:val="cs-CZ"/>
        </w:rPr>
        <w:t>:</w:t>
      </w:r>
      <w:r w:rsidR="00E140B4" w:rsidRPr="00DE4E81">
        <w:rPr>
          <w:lang w:val="cs-CZ"/>
        </w:rPr>
        <w:t xml:space="preserve"> 35</w:t>
      </w:r>
      <w:r w:rsidR="002E746E" w:rsidRPr="00DE4E81">
        <w:rPr>
          <w:lang w:val="cs-CZ"/>
        </w:rPr>
        <w:t>,</w:t>
      </w:r>
      <w:r w:rsidR="00B250E7" w:rsidRPr="00DE4E81">
        <w:rPr>
          <w:lang w:val="cs-CZ"/>
        </w:rPr>
        <w:t>21</w:t>
      </w:r>
      <w:r w:rsidR="00B250E7" w:rsidRPr="00DE4E81">
        <w:rPr>
          <w:lang w:val="cs-CZ"/>
        </w:rPr>
        <w:noBreakHyphen/>
      </w:r>
      <w:r w:rsidR="00E140B4" w:rsidRPr="00DE4E81">
        <w:rPr>
          <w:lang w:val="cs-CZ"/>
        </w:rPr>
        <w:t>61</w:t>
      </w:r>
      <w:r w:rsidR="002E746E" w:rsidRPr="00DE4E81">
        <w:rPr>
          <w:lang w:val="cs-CZ"/>
        </w:rPr>
        <w:t>,</w:t>
      </w:r>
      <w:r w:rsidR="00E140B4" w:rsidRPr="00DE4E81">
        <w:rPr>
          <w:lang w:val="cs-CZ"/>
        </w:rPr>
        <w:t>73)</w:t>
      </w:r>
      <w:r w:rsidR="002E746E" w:rsidRPr="00DE4E81">
        <w:rPr>
          <w:lang w:val="cs-CZ"/>
        </w:rPr>
        <w:t xml:space="preserve"> v ramenu týdenní profylaxe</w:t>
      </w:r>
      <w:r w:rsidR="00E140B4" w:rsidRPr="00DE4E81">
        <w:rPr>
          <w:lang w:val="cs-CZ"/>
        </w:rPr>
        <w:t>, 49</w:t>
      </w:r>
      <w:r w:rsidR="002E746E" w:rsidRPr="00DE4E81">
        <w:rPr>
          <w:lang w:val="cs-CZ"/>
        </w:rPr>
        <w:t>,</w:t>
      </w:r>
      <w:r w:rsidR="00E140B4" w:rsidRPr="00DE4E81">
        <w:rPr>
          <w:lang w:val="cs-CZ"/>
        </w:rPr>
        <w:t>62 IU/kg (</w:t>
      </w:r>
      <w:r w:rsidR="0053128E" w:rsidRPr="00DE4E81">
        <w:rPr>
          <w:lang w:val="cs-CZ"/>
        </w:rPr>
        <w:t xml:space="preserve">IQR: </w:t>
      </w:r>
      <w:r w:rsidR="00E140B4" w:rsidRPr="00DE4E81">
        <w:rPr>
          <w:lang w:val="cs-CZ"/>
        </w:rPr>
        <w:t>35</w:t>
      </w:r>
      <w:r w:rsidR="002E746E" w:rsidRPr="00DE4E81">
        <w:rPr>
          <w:lang w:val="cs-CZ"/>
        </w:rPr>
        <w:t>,</w:t>
      </w:r>
      <w:r w:rsidR="00B250E7" w:rsidRPr="00DE4E81">
        <w:rPr>
          <w:lang w:val="cs-CZ"/>
        </w:rPr>
        <w:t>71</w:t>
      </w:r>
      <w:r w:rsidR="00B250E7" w:rsidRPr="00DE4E81">
        <w:rPr>
          <w:lang w:val="cs-CZ"/>
        </w:rPr>
        <w:noBreakHyphen/>
      </w:r>
      <w:r w:rsidR="00E140B4" w:rsidRPr="00DE4E81">
        <w:rPr>
          <w:lang w:val="cs-CZ"/>
        </w:rPr>
        <w:t>94</w:t>
      </w:r>
      <w:r w:rsidR="002E746E" w:rsidRPr="00DE4E81">
        <w:rPr>
          <w:lang w:val="cs-CZ"/>
        </w:rPr>
        <w:t>,</w:t>
      </w:r>
      <w:r w:rsidR="00E140B4" w:rsidRPr="00DE4E81">
        <w:rPr>
          <w:lang w:val="cs-CZ"/>
        </w:rPr>
        <w:t>82)</w:t>
      </w:r>
      <w:r w:rsidR="002E746E" w:rsidRPr="00DE4E81">
        <w:rPr>
          <w:lang w:val="cs-CZ"/>
        </w:rPr>
        <w:t xml:space="preserve"> v ramenu profylaktického individu</w:t>
      </w:r>
      <w:r w:rsidR="00E21217" w:rsidRPr="00DE4E81">
        <w:rPr>
          <w:lang w:val="cs-CZ"/>
        </w:rPr>
        <w:t>alizovaného</w:t>
      </w:r>
      <w:r w:rsidR="002E746E" w:rsidRPr="00DE4E81">
        <w:rPr>
          <w:lang w:val="cs-CZ"/>
        </w:rPr>
        <w:t xml:space="preserve"> interval</w:t>
      </w:r>
      <w:r w:rsidR="00796BE9" w:rsidRPr="00DE4E81">
        <w:rPr>
          <w:lang w:val="cs-CZ"/>
        </w:rPr>
        <w:t>u</w:t>
      </w:r>
      <w:r w:rsidR="002E746E" w:rsidRPr="00DE4E81">
        <w:rPr>
          <w:lang w:val="cs-CZ"/>
        </w:rPr>
        <w:t xml:space="preserve"> a 46,</w:t>
      </w:r>
      <w:r w:rsidR="00E140B4" w:rsidRPr="00DE4E81">
        <w:rPr>
          <w:lang w:val="cs-CZ"/>
        </w:rPr>
        <w:t>58 IU/kg (</w:t>
      </w:r>
      <w:r w:rsidR="0053128E" w:rsidRPr="00DE4E81">
        <w:rPr>
          <w:lang w:val="cs-CZ"/>
        </w:rPr>
        <w:t xml:space="preserve">IQR: </w:t>
      </w:r>
      <w:r w:rsidR="00E140B4" w:rsidRPr="00DE4E81">
        <w:rPr>
          <w:lang w:val="cs-CZ"/>
        </w:rPr>
        <w:t>33</w:t>
      </w:r>
      <w:r w:rsidR="002E746E" w:rsidRPr="00DE4E81">
        <w:rPr>
          <w:lang w:val="cs-CZ"/>
        </w:rPr>
        <w:t>,</w:t>
      </w:r>
      <w:r w:rsidR="00B250E7" w:rsidRPr="00DE4E81">
        <w:rPr>
          <w:lang w:val="cs-CZ"/>
        </w:rPr>
        <w:t>33</w:t>
      </w:r>
      <w:r w:rsidR="00B250E7" w:rsidRPr="00DE4E81">
        <w:rPr>
          <w:lang w:val="cs-CZ"/>
        </w:rPr>
        <w:noBreakHyphen/>
      </w:r>
      <w:r w:rsidR="00E140B4" w:rsidRPr="00DE4E81">
        <w:rPr>
          <w:lang w:val="cs-CZ"/>
        </w:rPr>
        <w:t>59</w:t>
      </w:r>
      <w:r w:rsidR="002E746E" w:rsidRPr="00DE4E81">
        <w:rPr>
          <w:lang w:val="cs-CZ"/>
        </w:rPr>
        <w:t>,</w:t>
      </w:r>
      <w:r w:rsidR="00E140B4" w:rsidRPr="00DE4E81">
        <w:rPr>
          <w:lang w:val="cs-CZ"/>
        </w:rPr>
        <w:t xml:space="preserve">41) </w:t>
      </w:r>
      <w:r w:rsidR="002E746E" w:rsidRPr="00DE4E81">
        <w:rPr>
          <w:lang w:val="cs-CZ"/>
        </w:rPr>
        <w:t>v ramenu léčby podle potřeby.</w:t>
      </w:r>
    </w:p>
    <w:p w14:paraId="478ECCF1" w14:textId="77777777" w:rsidR="00092BFD" w:rsidRPr="00DE4E81" w:rsidRDefault="00092BFD" w:rsidP="00A66D2C">
      <w:pPr>
        <w:spacing w:line="240" w:lineRule="auto"/>
        <w:rPr>
          <w:i/>
          <w:szCs w:val="22"/>
          <w:lang w:val="cs-CZ"/>
        </w:rPr>
      </w:pPr>
    </w:p>
    <w:p w14:paraId="4C5901EE" w14:textId="53EC1412" w:rsidR="009C4D32" w:rsidRPr="00DE4E81" w:rsidRDefault="009C4D32" w:rsidP="009C4D32">
      <w:pPr>
        <w:pStyle w:val="ListParagraph"/>
        <w:keepNext/>
        <w:ind w:left="0"/>
        <w:rPr>
          <w:sz w:val="22"/>
          <w:szCs w:val="22"/>
          <w:bdr w:val="nil"/>
          <w:lang w:val="cs-CZ" w:bidi="cs-CZ"/>
        </w:rPr>
      </w:pPr>
      <w:r w:rsidRPr="00DE4E81">
        <w:rPr>
          <w:i/>
          <w:iCs/>
          <w:sz w:val="22"/>
          <w:szCs w:val="22"/>
          <w:u w:val="single"/>
          <w:bdr w:val="nil"/>
          <w:lang w:val="cs-CZ" w:bidi="cs-CZ"/>
        </w:rPr>
        <w:t>Perioperační léčba (chirurgická profylaxe)</w:t>
      </w:r>
    </w:p>
    <w:p w14:paraId="0DABF323" w14:textId="77777777" w:rsidR="009C4D32" w:rsidRPr="00DE4E81" w:rsidRDefault="009C4D32" w:rsidP="009C4D32">
      <w:pPr>
        <w:pStyle w:val="ListParagraph"/>
        <w:ind w:left="0"/>
        <w:rPr>
          <w:sz w:val="22"/>
          <w:szCs w:val="22"/>
          <w:bdr w:val="nil"/>
          <w:lang w:val="cs-CZ" w:bidi="cs-CZ"/>
        </w:rPr>
      </w:pPr>
      <w:r w:rsidRPr="00DE4E81">
        <w:rPr>
          <w:sz w:val="22"/>
          <w:szCs w:val="22"/>
          <w:bdr w:val="nil"/>
          <w:lang w:val="cs-CZ" w:bidi="cs-CZ"/>
        </w:rPr>
        <w:t xml:space="preserve">Ve studii I a studii III bylo provedeno a vyhodnoceno celkem 35 velkých chirurgických výkonů u 22 pacientů (21 dospělých a dospívajících a 1 pediatrický pacient ve věku </w:t>
      </w:r>
      <w:r w:rsidRPr="00DE4E81">
        <w:rPr>
          <w:sz w:val="22"/>
          <w:szCs w:val="22"/>
          <w:lang w:val="cs-CZ"/>
        </w:rPr>
        <w:t>&lt;12 let)</w:t>
      </w:r>
      <w:r w:rsidRPr="00DE4E81">
        <w:rPr>
          <w:sz w:val="22"/>
          <w:szCs w:val="22"/>
          <w:bdr w:val="nil"/>
          <w:lang w:val="cs-CZ" w:bidi="cs-CZ"/>
        </w:rPr>
        <w:t>. Z 35 velkých chirurgických výkonů vyžadovalo 2</w:t>
      </w:r>
      <w:r w:rsidR="002C0C94" w:rsidRPr="00DE4E81">
        <w:rPr>
          <w:sz w:val="22"/>
          <w:szCs w:val="22"/>
          <w:bdr w:val="nil"/>
          <w:lang w:val="cs-CZ" w:bidi="cs-CZ"/>
        </w:rPr>
        <w:t>8</w:t>
      </w:r>
      <w:r w:rsidRPr="00DE4E81">
        <w:rPr>
          <w:sz w:val="22"/>
          <w:szCs w:val="22"/>
          <w:bdr w:val="nil"/>
          <w:lang w:val="cs-CZ" w:bidi="cs-CZ"/>
        </w:rPr>
        <w:t> chirurgických výkonů (80,0 %) jednu předoperační dávku pro udržení hemostázy během operace. Medián průměrné dávky na injekci pro udržení hemostázy během operace byl 94,7 IU/kg (rozmezí 49 až 152 IU/kg). Celková dávka v den operace se pohybovala od 49 do</w:t>
      </w:r>
      <w:r w:rsidR="002C0C94" w:rsidRPr="00DE4E81">
        <w:rPr>
          <w:sz w:val="22"/>
          <w:szCs w:val="22"/>
          <w:bdr w:val="nil"/>
          <w:lang w:val="cs-CZ" w:bidi="cs-CZ"/>
        </w:rPr>
        <w:t xml:space="preserve"> </w:t>
      </w:r>
      <w:r w:rsidRPr="00DE4E81">
        <w:rPr>
          <w:sz w:val="22"/>
          <w:szCs w:val="22"/>
          <w:bdr w:val="nil"/>
          <w:lang w:val="cs-CZ" w:bidi="cs-CZ"/>
        </w:rPr>
        <w:t>341 IU/kg a</w:t>
      </w:r>
      <w:r w:rsidR="002C0C94" w:rsidRPr="00DE4E81">
        <w:rPr>
          <w:sz w:val="22"/>
          <w:szCs w:val="22"/>
          <w:bdr w:val="nil"/>
          <w:lang w:val="cs-CZ" w:bidi="cs-CZ"/>
        </w:rPr>
        <w:t> </w:t>
      </w:r>
      <w:r w:rsidRPr="00DE4E81">
        <w:rPr>
          <w:sz w:val="22"/>
          <w:szCs w:val="22"/>
          <w:bdr w:val="nil"/>
          <w:lang w:val="cs-CZ" w:bidi="cs-CZ"/>
        </w:rPr>
        <w:t>celková dávka ve 14denní pooperační fázi se pohybovala od 60 do</w:t>
      </w:r>
      <w:r w:rsidR="002C0C94" w:rsidRPr="00DE4E81">
        <w:rPr>
          <w:sz w:val="22"/>
          <w:szCs w:val="22"/>
          <w:bdr w:val="nil"/>
          <w:lang w:val="cs-CZ" w:bidi="cs-CZ"/>
        </w:rPr>
        <w:t xml:space="preserve"> </w:t>
      </w:r>
      <w:r w:rsidRPr="00DE4E81">
        <w:rPr>
          <w:sz w:val="22"/>
          <w:szCs w:val="22"/>
          <w:bdr w:val="nil"/>
          <w:lang w:val="cs-CZ" w:bidi="cs-CZ"/>
        </w:rPr>
        <w:t>1 947 IU/kg.</w:t>
      </w:r>
    </w:p>
    <w:p w14:paraId="189B39DE" w14:textId="77777777" w:rsidR="009C4D32" w:rsidRPr="00DE4E81" w:rsidRDefault="009C4D32" w:rsidP="009C4D32">
      <w:pPr>
        <w:pStyle w:val="ListParagraph"/>
        <w:ind w:left="0"/>
        <w:rPr>
          <w:sz w:val="22"/>
          <w:szCs w:val="22"/>
          <w:bdr w:val="nil"/>
          <w:lang w:val="cs-CZ" w:bidi="cs-CZ"/>
        </w:rPr>
      </w:pPr>
    </w:p>
    <w:p w14:paraId="1607BD50" w14:textId="77777777" w:rsidR="009C4D32" w:rsidRPr="00DE4E81" w:rsidRDefault="009C4D32" w:rsidP="009C4D32">
      <w:pPr>
        <w:pStyle w:val="ListParagraph"/>
        <w:ind w:left="0"/>
        <w:rPr>
          <w:sz w:val="22"/>
          <w:szCs w:val="22"/>
          <w:bdr w:val="nil"/>
          <w:lang w:val="cs-CZ" w:bidi="cs-CZ"/>
        </w:rPr>
      </w:pPr>
      <w:r w:rsidRPr="00DE4E81">
        <w:rPr>
          <w:sz w:val="22"/>
          <w:szCs w:val="22"/>
          <w:bdr w:val="nil"/>
          <w:lang w:val="cs-CZ" w:bidi="cs-CZ"/>
        </w:rPr>
        <w:t>Hemostatická odpověď byla hodnocena jako vynikající nebo dobrá u 100 % velkých chirurgických výkonů.</w:t>
      </w:r>
    </w:p>
    <w:p w14:paraId="41F65A5D" w14:textId="77777777" w:rsidR="009C4D32" w:rsidRPr="00DE4E81" w:rsidRDefault="009C4D32" w:rsidP="00A66D2C">
      <w:pPr>
        <w:spacing w:line="240" w:lineRule="auto"/>
        <w:rPr>
          <w:i/>
          <w:szCs w:val="22"/>
          <w:lang w:val="cs-CZ"/>
        </w:rPr>
      </w:pPr>
    </w:p>
    <w:p w14:paraId="22F57362" w14:textId="77777777" w:rsidR="00092BFD" w:rsidRPr="00DE4E81" w:rsidRDefault="00302FF1" w:rsidP="00A66D2C">
      <w:pPr>
        <w:keepNext/>
        <w:spacing w:line="240" w:lineRule="auto"/>
        <w:rPr>
          <w:bCs/>
          <w:iCs/>
          <w:szCs w:val="22"/>
          <w:u w:val="single"/>
          <w:lang w:val="cs-CZ"/>
        </w:rPr>
      </w:pPr>
      <w:r w:rsidRPr="00DE4E81">
        <w:rPr>
          <w:bCs/>
          <w:iCs/>
          <w:szCs w:val="22"/>
          <w:u w:val="single"/>
          <w:lang w:val="cs-CZ"/>
        </w:rPr>
        <w:lastRenderedPageBreak/>
        <w:t>Pediatrická populace</w:t>
      </w:r>
    </w:p>
    <w:p w14:paraId="3D584906" w14:textId="77777777" w:rsidR="00302FF1" w:rsidRPr="00DE4E81" w:rsidRDefault="00302FF1" w:rsidP="00A66D2C">
      <w:pPr>
        <w:keepNext/>
        <w:spacing w:line="240" w:lineRule="auto"/>
        <w:rPr>
          <w:bCs/>
          <w:iCs/>
          <w:szCs w:val="22"/>
          <w:u w:val="single"/>
          <w:lang w:val="cs-CZ"/>
        </w:rPr>
      </w:pPr>
    </w:p>
    <w:p w14:paraId="7EF63D86" w14:textId="77777777" w:rsidR="00092BFD" w:rsidRPr="00DE4E81" w:rsidRDefault="00302FF1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Cs/>
          <w:iCs/>
          <w:szCs w:val="22"/>
          <w:lang w:val="cs-CZ"/>
        </w:rPr>
        <w:t>Do studie</w:t>
      </w:r>
      <w:r w:rsidR="00A0067B" w:rsidRPr="00DE4E81">
        <w:rPr>
          <w:bCs/>
          <w:iCs/>
          <w:szCs w:val="22"/>
          <w:lang w:val="cs-CZ"/>
        </w:rPr>
        <w:t> </w:t>
      </w:r>
      <w:r w:rsidRPr="00DE4E81">
        <w:rPr>
          <w:bCs/>
          <w:iCs/>
          <w:szCs w:val="22"/>
          <w:lang w:val="cs-CZ"/>
        </w:rPr>
        <w:t xml:space="preserve">II bylo zařazeno celkem </w:t>
      </w:r>
      <w:r w:rsidR="009152A9" w:rsidRPr="00DE4E81">
        <w:rPr>
          <w:szCs w:val="22"/>
          <w:lang w:val="cs-CZ"/>
        </w:rPr>
        <w:t>30</w:t>
      </w:r>
      <w:r w:rsidRPr="00DE4E81">
        <w:rPr>
          <w:szCs w:val="22"/>
          <w:lang w:val="cs-CZ"/>
        </w:rPr>
        <w:t xml:space="preserve"> dříve léčených pediatrických pacientů </w:t>
      </w:r>
      <w:r w:rsidR="003A0A6D" w:rsidRPr="00DE4E81">
        <w:rPr>
          <w:szCs w:val="22"/>
          <w:lang w:val="cs-CZ"/>
        </w:rPr>
        <w:t xml:space="preserve">mužského pohlaví </w:t>
      </w:r>
      <w:r w:rsidR="00A0067B" w:rsidRPr="00DE4E81">
        <w:rPr>
          <w:szCs w:val="22"/>
          <w:lang w:val="cs-CZ"/>
        </w:rPr>
        <w:t>se závažnou hemofilií </w:t>
      </w:r>
      <w:r w:rsidRPr="00DE4E81">
        <w:rPr>
          <w:szCs w:val="22"/>
          <w:lang w:val="cs-CZ"/>
        </w:rPr>
        <w:t>B</w:t>
      </w:r>
      <w:r w:rsidR="00092BFD" w:rsidRPr="00DE4E81">
        <w:rPr>
          <w:szCs w:val="22"/>
          <w:lang w:val="cs-CZ"/>
        </w:rPr>
        <w:t xml:space="preserve"> (≤2</w:t>
      </w:r>
      <w:r w:rsidRPr="00DE4E81">
        <w:rPr>
          <w:szCs w:val="22"/>
          <w:lang w:val="cs-CZ"/>
        </w:rPr>
        <w:t> </w:t>
      </w:r>
      <w:r w:rsidR="00092BFD" w:rsidRPr="00DE4E81">
        <w:rPr>
          <w:szCs w:val="22"/>
          <w:lang w:val="cs-CZ"/>
        </w:rPr>
        <w:t>%</w:t>
      </w:r>
      <w:r w:rsidRPr="00DE4E81">
        <w:rPr>
          <w:szCs w:val="22"/>
          <w:lang w:val="cs-CZ"/>
        </w:rPr>
        <w:t xml:space="preserve"> aktivity endogenního FIX</w:t>
      </w:r>
      <w:r w:rsidR="00092BFD" w:rsidRPr="00DE4E81">
        <w:rPr>
          <w:szCs w:val="22"/>
          <w:lang w:val="cs-CZ"/>
        </w:rPr>
        <w:t>).</w:t>
      </w:r>
      <w:r w:rsidR="00167E6D" w:rsidRPr="00DE4E81">
        <w:rPr>
          <w:szCs w:val="22"/>
          <w:lang w:val="cs-CZ"/>
        </w:rPr>
        <w:t xml:space="preserve"> Pacienti byli ve věku do 1</w:t>
      </w:r>
      <w:r w:rsidR="00092BFD" w:rsidRPr="00DE4E81">
        <w:rPr>
          <w:szCs w:val="22"/>
          <w:lang w:val="cs-CZ"/>
        </w:rPr>
        <w:t>2</w:t>
      </w:r>
      <w:r w:rsidR="00167E6D" w:rsidRPr="00DE4E81">
        <w:rPr>
          <w:szCs w:val="22"/>
          <w:lang w:val="cs-CZ"/>
        </w:rPr>
        <w:t> let</w:t>
      </w:r>
      <w:r w:rsidR="00092BFD" w:rsidRPr="00DE4E81">
        <w:rPr>
          <w:szCs w:val="22"/>
          <w:lang w:val="cs-CZ"/>
        </w:rPr>
        <w:t xml:space="preserve"> (15</w:t>
      </w:r>
      <w:r w:rsidR="00167E6D" w:rsidRPr="00DE4E81">
        <w:rPr>
          <w:szCs w:val="22"/>
          <w:lang w:val="cs-CZ"/>
        </w:rPr>
        <w:t xml:space="preserve"> bylo ve věku</w:t>
      </w:r>
      <w:r w:rsidR="00092BFD" w:rsidRPr="00DE4E81">
        <w:rPr>
          <w:szCs w:val="22"/>
          <w:lang w:val="cs-CZ"/>
        </w:rPr>
        <w:t xml:space="preserve"> &lt;6</w:t>
      </w:r>
      <w:r w:rsidR="00167E6D" w:rsidRPr="00DE4E81">
        <w:rPr>
          <w:szCs w:val="22"/>
          <w:lang w:val="cs-CZ"/>
        </w:rPr>
        <w:t xml:space="preserve"> let a 15 bylo ve věku </w:t>
      </w:r>
      <w:r w:rsidR="00092BFD" w:rsidRPr="00DE4E81">
        <w:rPr>
          <w:szCs w:val="22"/>
          <w:lang w:val="cs-CZ"/>
        </w:rPr>
        <w:t xml:space="preserve">6 </w:t>
      </w:r>
      <w:r w:rsidR="00167E6D" w:rsidRPr="00DE4E81">
        <w:rPr>
          <w:szCs w:val="22"/>
          <w:lang w:val="cs-CZ"/>
        </w:rPr>
        <w:t>až</w:t>
      </w:r>
      <w:r w:rsidR="00092BFD" w:rsidRPr="00DE4E81">
        <w:rPr>
          <w:szCs w:val="22"/>
          <w:lang w:val="cs-CZ"/>
        </w:rPr>
        <w:t xml:space="preserve"> &lt;12</w:t>
      </w:r>
      <w:r w:rsidR="00167E6D" w:rsidRPr="00DE4E81">
        <w:rPr>
          <w:szCs w:val="22"/>
          <w:lang w:val="cs-CZ"/>
        </w:rPr>
        <w:t> let</w:t>
      </w:r>
      <w:r w:rsidR="00092BFD" w:rsidRPr="00DE4E81">
        <w:rPr>
          <w:szCs w:val="22"/>
          <w:lang w:val="cs-CZ"/>
        </w:rPr>
        <w:t xml:space="preserve">). </w:t>
      </w:r>
      <w:r w:rsidR="00167E6D" w:rsidRPr="00DE4E81">
        <w:rPr>
          <w:szCs w:val="22"/>
          <w:lang w:val="cs-CZ"/>
        </w:rPr>
        <w:t xml:space="preserve">Všichni pacienti </w:t>
      </w:r>
      <w:r w:rsidR="00A43A08" w:rsidRPr="00DE4E81">
        <w:rPr>
          <w:szCs w:val="22"/>
          <w:lang w:val="cs-CZ"/>
        </w:rPr>
        <w:t>byli</w:t>
      </w:r>
      <w:r w:rsidR="00167E6D" w:rsidRPr="00DE4E81">
        <w:rPr>
          <w:szCs w:val="22"/>
          <w:lang w:val="cs-CZ"/>
        </w:rPr>
        <w:t xml:space="preserve"> léč</w:t>
      </w:r>
      <w:r w:rsidR="00A43A08" w:rsidRPr="00DE4E81">
        <w:rPr>
          <w:szCs w:val="22"/>
          <w:lang w:val="cs-CZ"/>
        </w:rPr>
        <w:t>eni</w:t>
      </w:r>
      <w:r w:rsidR="00167E6D" w:rsidRPr="00DE4E81">
        <w:rPr>
          <w:szCs w:val="22"/>
          <w:lang w:val="cs-CZ"/>
        </w:rPr>
        <w:t xml:space="preserve"> přípravkem </w:t>
      </w:r>
      <w:r w:rsidR="00092BFD" w:rsidRPr="00DE4E81">
        <w:rPr>
          <w:szCs w:val="22"/>
          <w:lang w:val="cs-CZ"/>
        </w:rPr>
        <w:t>ALPROLIX a</w:t>
      </w:r>
      <w:r w:rsidR="00167E6D" w:rsidRPr="00DE4E81">
        <w:rPr>
          <w:szCs w:val="22"/>
          <w:lang w:val="cs-CZ"/>
        </w:rPr>
        <w:t xml:space="preserve"> byli sledováni po dobu až 52 týdnů</w:t>
      </w:r>
      <w:r w:rsidR="00092BFD" w:rsidRPr="00DE4E81">
        <w:rPr>
          <w:szCs w:val="22"/>
          <w:lang w:val="cs-CZ"/>
        </w:rPr>
        <w:t>.</w:t>
      </w:r>
    </w:p>
    <w:p w14:paraId="47A32F6C" w14:textId="77777777" w:rsidR="00092BFD" w:rsidRPr="00DE4E81" w:rsidRDefault="00092BFD" w:rsidP="00A66D2C">
      <w:pPr>
        <w:spacing w:line="240" w:lineRule="auto"/>
        <w:rPr>
          <w:bCs/>
          <w:iCs/>
          <w:szCs w:val="22"/>
          <w:lang w:val="cs-CZ"/>
        </w:rPr>
      </w:pPr>
    </w:p>
    <w:p w14:paraId="5A5F11E2" w14:textId="77777777" w:rsidR="00092BFD" w:rsidRPr="00DE4E81" w:rsidRDefault="009152A9" w:rsidP="00A66D2C">
      <w:pPr>
        <w:spacing w:line="240" w:lineRule="auto"/>
        <w:rPr>
          <w:lang w:val="cs-CZ"/>
        </w:rPr>
      </w:pPr>
      <w:r w:rsidRPr="00DE4E81">
        <w:rPr>
          <w:lang w:val="cs-CZ"/>
        </w:rPr>
        <w:t xml:space="preserve">Všech 30 pacientů bylo léčeno přípravkem </w:t>
      </w:r>
      <w:r w:rsidR="00092BFD" w:rsidRPr="00DE4E81">
        <w:rPr>
          <w:lang w:val="cs-CZ"/>
        </w:rPr>
        <w:t>ALPROLIX</w:t>
      </w:r>
      <w:r w:rsidRPr="00DE4E81">
        <w:rPr>
          <w:lang w:val="cs-CZ"/>
        </w:rPr>
        <w:t xml:space="preserve"> v režimu profylaktické</w:t>
      </w:r>
      <w:r w:rsidR="009C4D32" w:rsidRPr="00DE4E81">
        <w:rPr>
          <w:lang w:val="cs-CZ"/>
        </w:rPr>
        <w:t>ho podávání</w:t>
      </w:r>
      <w:r w:rsidRPr="00DE4E81">
        <w:rPr>
          <w:lang w:val="cs-CZ"/>
        </w:rPr>
        <w:t xml:space="preserve"> dávky</w:t>
      </w:r>
      <w:r w:rsidR="00092BFD" w:rsidRPr="00DE4E81">
        <w:rPr>
          <w:lang w:val="cs-CZ"/>
        </w:rPr>
        <w:t xml:space="preserve"> </w:t>
      </w:r>
      <w:r w:rsidRPr="00DE4E81">
        <w:rPr>
          <w:lang w:val="cs-CZ"/>
        </w:rPr>
        <w:t>počínaje</w:t>
      </w:r>
      <w:r w:rsidR="00092BFD" w:rsidRPr="00DE4E81">
        <w:rPr>
          <w:lang w:val="cs-CZ"/>
        </w:rPr>
        <w:t xml:space="preserve"> 50</w:t>
      </w:r>
      <w:r w:rsidR="00A0067B" w:rsidRPr="00DE4E81">
        <w:rPr>
          <w:lang w:val="cs-CZ"/>
        </w:rPr>
        <w:noBreakHyphen/>
      </w:r>
      <w:r w:rsidR="00092BFD" w:rsidRPr="00DE4E81">
        <w:rPr>
          <w:lang w:val="cs-CZ"/>
        </w:rPr>
        <w:t>60</w:t>
      </w:r>
      <w:r w:rsidRPr="00DE4E81">
        <w:rPr>
          <w:lang w:val="cs-CZ"/>
        </w:rPr>
        <w:t> </w:t>
      </w:r>
      <w:r w:rsidR="00092BFD" w:rsidRPr="00DE4E81">
        <w:rPr>
          <w:lang w:val="cs-CZ"/>
        </w:rPr>
        <w:t xml:space="preserve">IU/kg </w:t>
      </w:r>
      <w:r w:rsidRPr="00DE4E81">
        <w:rPr>
          <w:lang w:val="cs-CZ"/>
        </w:rPr>
        <w:t>každých</w:t>
      </w:r>
      <w:r w:rsidR="00092BFD" w:rsidRPr="00DE4E81">
        <w:rPr>
          <w:lang w:val="cs-CZ"/>
        </w:rPr>
        <w:t xml:space="preserve"> 7</w:t>
      </w:r>
      <w:r w:rsidRPr="00DE4E81">
        <w:rPr>
          <w:lang w:val="cs-CZ"/>
        </w:rPr>
        <w:t xml:space="preserve"> dnů s úpravou dávky na maximální dávku 100 IU/kg a intervalem </w:t>
      </w:r>
      <w:r w:rsidR="00287EB1" w:rsidRPr="00DE4E81">
        <w:rPr>
          <w:lang w:val="cs-CZ"/>
        </w:rPr>
        <w:t>podávání</w:t>
      </w:r>
      <w:r w:rsidRPr="00DE4E81">
        <w:rPr>
          <w:lang w:val="cs-CZ"/>
        </w:rPr>
        <w:t xml:space="preserve"> minimálně jednou týdně a maximálně dvakrát týdně</w:t>
      </w:r>
      <w:r w:rsidR="00A0067B" w:rsidRPr="00DE4E81">
        <w:rPr>
          <w:lang w:val="cs-CZ"/>
        </w:rPr>
        <w:t>.</w:t>
      </w:r>
      <w:r w:rsidR="009C4D32" w:rsidRPr="00DE4E81">
        <w:rPr>
          <w:lang w:val="cs-CZ"/>
        </w:rPr>
        <w:t xml:space="preserve"> Ze 30 pacientů, kteří dokončili studii II, </w:t>
      </w:r>
      <w:r w:rsidR="005C3A57" w:rsidRPr="00DE4E81">
        <w:rPr>
          <w:lang w:val="cs-CZ"/>
        </w:rPr>
        <w:t xml:space="preserve">jich </w:t>
      </w:r>
      <w:r w:rsidR="009C4D32" w:rsidRPr="00DE4E81">
        <w:rPr>
          <w:lang w:val="cs-CZ"/>
        </w:rPr>
        <w:t>bylo do studie III (prodloužená studie) zařazeno 27. Medián doby ve studii</w:t>
      </w:r>
      <w:r w:rsidR="005C3A57" w:rsidRPr="00DE4E81">
        <w:rPr>
          <w:lang w:val="cs-CZ"/>
        </w:rPr>
        <w:t> </w:t>
      </w:r>
      <w:r w:rsidR="009C4D32" w:rsidRPr="00DE4E81">
        <w:rPr>
          <w:lang w:val="cs-CZ"/>
        </w:rPr>
        <w:t>II+III byl 2,88 roku a medián počtu dní expozice dosáhl hodnoty 166.</w:t>
      </w:r>
    </w:p>
    <w:p w14:paraId="0C3DE82A" w14:textId="77777777" w:rsidR="00F272F0" w:rsidRPr="00DE4E81" w:rsidRDefault="00F272F0" w:rsidP="00A66D2C">
      <w:pPr>
        <w:spacing w:line="240" w:lineRule="auto"/>
        <w:rPr>
          <w:lang w:val="cs-CZ"/>
        </w:rPr>
      </w:pPr>
    </w:p>
    <w:p w14:paraId="3E005DA9" w14:textId="25DEAA15" w:rsidR="00F272F0" w:rsidRPr="00DE4E81" w:rsidRDefault="00F272F0" w:rsidP="00A66D2C">
      <w:pPr>
        <w:spacing w:line="240" w:lineRule="auto"/>
        <w:rPr>
          <w:lang w:val="cs-CZ"/>
        </w:rPr>
      </w:pPr>
      <w:r w:rsidRPr="00DE4E81">
        <w:rPr>
          <w:lang w:val="cs-CZ"/>
        </w:rPr>
        <w:t>Do studie</w:t>
      </w:r>
      <w:r w:rsidR="00F87AAA" w:rsidRPr="00DE4E81">
        <w:rPr>
          <w:lang w:val="cs-CZ"/>
        </w:rPr>
        <w:t> </w:t>
      </w:r>
      <w:r w:rsidRPr="00DE4E81">
        <w:rPr>
          <w:lang w:val="cs-CZ"/>
        </w:rPr>
        <w:t>IV bylo zařazeno 33 dosud neléčených pediatrických pacientů s</w:t>
      </w:r>
      <w:r w:rsidR="00F87AAA" w:rsidRPr="00DE4E81">
        <w:rPr>
          <w:lang w:val="cs-CZ"/>
        </w:rPr>
        <w:t>e závažnou</w:t>
      </w:r>
      <w:r w:rsidRPr="00DE4E81">
        <w:rPr>
          <w:lang w:val="cs-CZ"/>
        </w:rPr>
        <w:t xml:space="preserve"> hemofilií</w:t>
      </w:r>
      <w:r w:rsidR="00F87AAA" w:rsidRPr="00DE4E81">
        <w:rPr>
          <w:lang w:val="cs-CZ"/>
        </w:rPr>
        <w:t> </w:t>
      </w:r>
      <w:r w:rsidRPr="00DE4E81">
        <w:rPr>
          <w:lang w:val="cs-CZ"/>
        </w:rPr>
        <w:t>B (≤</w:t>
      </w:r>
      <w:r w:rsidR="00F87AAA" w:rsidRPr="00DE4E81">
        <w:rPr>
          <w:lang w:val="cs-CZ"/>
        </w:rPr>
        <w:t> </w:t>
      </w:r>
      <w:r w:rsidRPr="00DE4E81">
        <w:rPr>
          <w:lang w:val="cs-CZ"/>
        </w:rPr>
        <w:t>2 % aktivity endogenního</w:t>
      </w:r>
      <w:r w:rsidR="00F87AAA" w:rsidRPr="00DE4E81">
        <w:rPr>
          <w:lang w:val="cs-CZ"/>
        </w:rPr>
        <w:t> </w:t>
      </w:r>
      <w:r w:rsidR="009B1ECD" w:rsidRPr="00DE4E81">
        <w:rPr>
          <w:lang w:val="cs-CZ"/>
        </w:rPr>
        <w:t>F</w:t>
      </w:r>
      <w:r w:rsidRPr="00DE4E81">
        <w:rPr>
          <w:lang w:val="cs-CZ"/>
        </w:rPr>
        <w:t>IX). Medián věku při zařazení byl 0,6 roku (rozmezí 0,08</w:t>
      </w:r>
      <w:r w:rsidR="00F87AAA" w:rsidRPr="00DE4E81">
        <w:rPr>
          <w:lang w:val="cs-CZ"/>
        </w:rPr>
        <w:t> </w:t>
      </w:r>
      <w:r w:rsidRPr="00DE4E81">
        <w:rPr>
          <w:lang w:val="cs-CZ"/>
        </w:rPr>
        <w:t>až 2 roky)</w:t>
      </w:r>
      <w:r w:rsidR="00F87AAA" w:rsidRPr="00DE4E81">
        <w:rPr>
          <w:lang w:val="cs-CZ"/>
        </w:rPr>
        <w:t>,</w:t>
      </w:r>
      <w:r w:rsidRPr="00DE4E81">
        <w:rPr>
          <w:lang w:val="cs-CZ"/>
        </w:rPr>
        <w:t xml:space="preserve"> 78,8 % </w:t>
      </w:r>
      <w:r w:rsidR="00F87AAA" w:rsidRPr="00DE4E81">
        <w:rPr>
          <w:lang w:val="cs-CZ"/>
        </w:rPr>
        <w:t>subjektů</w:t>
      </w:r>
      <w:r w:rsidRPr="00DE4E81">
        <w:rPr>
          <w:lang w:val="cs-CZ"/>
        </w:rPr>
        <w:t xml:space="preserve"> bylo mladších než 1 rok. Celkový medián počtu týdnů léčb</w:t>
      </w:r>
      <w:r w:rsidR="00F87AAA" w:rsidRPr="00DE4E81">
        <w:rPr>
          <w:lang w:val="cs-CZ"/>
        </w:rPr>
        <w:t>y</w:t>
      </w:r>
      <w:r w:rsidRPr="00DE4E81">
        <w:rPr>
          <w:lang w:val="cs-CZ"/>
        </w:rPr>
        <w:t xml:space="preserve"> přípravkem ALPROLIX byl</w:t>
      </w:r>
      <w:r w:rsidR="00F87AAA" w:rsidRPr="00DE4E81">
        <w:rPr>
          <w:lang w:val="cs-CZ"/>
        </w:rPr>
        <w:t> </w:t>
      </w:r>
      <w:r w:rsidRPr="00DE4E81">
        <w:rPr>
          <w:lang w:val="cs-CZ"/>
        </w:rPr>
        <w:t>83,01 (rozmezí 6,7</w:t>
      </w:r>
      <w:r w:rsidR="00F87AAA" w:rsidRPr="00DE4E81">
        <w:rPr>
          <w:lang w:val="cs-CZ"/>
        </w:rPr>
        <w:t> </w:t>
      </w:r>
      <w:r w:rsidRPr="00DE4E81">
        <w:rPr>
          <w:lang w:val="cs-CZ"/>
        </w:rPr>
        <w:t>až 226,7 týdnů) a</w:t>
      </w:r>
      <w:r w:rsidR="00F87AAA" w:rsidRPr="00DE4E81">
        <w:rPr>
          <w:lang w:val="cs-CZ"/>
        </w:rPr>
        <w:t> </w:t>
      </w:r>
      <w:r w:rsidRPr="00DE4E81">
        <w:rPr>
          <w:lang w:val="cs-CZ"/>
        </w:rPr>
        <w:t>celkový medián počtu dnů expozice byl 76 dnů (rozmezí 1</w:t>
      </w:r>
      <w:r w:rsidR="00F87AAA" w:rsidRPr="00DE4E81">
        <w:rPr>
          <w:lang w:val="cs-CZ"/>
        </w:rPr>
        <w:t> </w:t>
      </w:r>
      <w:r w:rsidRPr="00DE4E81">
        <w:rPr>
          <w:lang w:val="cs-CZ"/>
        </w:rPr>
        <w:t>až 137 dnů).</w:t>
      </w:r>
    </w:p>
    <w:p w14:paraId="2F160465" w14:textId="77777777" w:rsidR="00092BFD" w:rsidRPr="00DE4E81" w:rsidRDefault="00092BFD" w:rsidP="00A66D2C">
      <w:pPr>
        <w:spacing w:line="240" w:lineRule="auto"/>
        <w:rPr>
          <w:lang w:val="cs-CZ"/>
        </w:rPr>
      </w:pPr>
    </w:p>
    <w:p w14:paraId="7AB37506" w14:textId="22CAD70C" w:rsidR="00092BFD" w:rsidRPr="00DE4E81" w:rsidRDefault="0047445E" w:rsidP="00A66D2C">
      <w:pPr>
        <w:keepNext/>
        <w:spacing w:line="240" w:lineRule="auto"/>
        <w:rPr>
          <w:lang w:val="cs-CZ"/>
        </w:rPr>
      </w:pPr>
      <w:r w:rsidRPr="00DE4E81">
        <w:rPr>
          <w:i/>
          <w:u w:val="single"/>
          <w:lang w:val="cs-CZ"/>
        </w:rPr>
        <w:t>Režim i</w:t>
      </w:r>
      <w:r w:rsidR="009152A9" w:rsidRPr="00DE4E81">
        <w:rPr>
          <w:i/>
          <w:u w:val="single"/>
          <w:lang w:val="cs-CZ"/>
        </w:rPr>
        <w:t>ndividualizovan</w:t>
      </w:r>
      <w:r w:rsidRPr="00DE4E81">
        <w:rPr>
          <w:i/>
          <w:u w:val="single"/>
          <w:lang w:val="cs-CZ"/>
        </w:rPr>
        <w:t>é</w:t>
      </w:r>
      <w:r w:rsidR="009152A9" w:rsidRPr="00DE4E81">
        <w:rPr>
          <w:i/>
          <w:u w:val="single"/>
          <w:lang w:val="cs-CZ"/>
        </w:rPr>
        <w:t xml:space="preserve"> profylaxe</w:t>
      </w:r>
    </w:p>
    <w:p w14:paraId="519D5B51" w14:textId="4337DE2D" w:rsidR="00092BFD" w:rsidRPr="00DE4E81" w:rsidRDefault="00F272F0" w:rsidP="00A66D2C">
      <w:pPr>
        <w:spacing w:line="240" w:lineRule="auto"/>
        <w:rPr>
          <w:lang w:val="cs-CZ"/>
        </w:rPr>
      </w:pPr>
      <w:r w:rsidRPr="00DE4E81">
        <w:rPr>
          <w:lang w:val="cs-CZ"/>
        </w:rPr>
        <w:t>Ve studii</w:t>
      </w:r>
      <w:r w:rsidR="00F87AAA" w:rsidRPr="00DE4E81">
        <w:rPr>
          <w:lang w:val="cs-CZ"/>
        </w:rPr>
        <w:t> </w:t>
      </w:r>
      <w:r w:rsidRPr="00DE4E81">
        <w:rPr>
          <w:lang w:val="cs-CZ"/>
        </w:rPr>
        <w:t xml:space="preserve">II </w:t>
      </w:r>
      <w:r w:rsidR="00C57FDE" w:rsidRPr="00DE4E81">
        <w:rPr>
          <w:lang w:val="cs-CZ"/>
        </w:rPr>
        <w:t xml:space="preserve">byl </w:t>
      </w:r>
      <w:r w:rsidRPr="00DE4E81">
        <w:rPr>
          <w:lang w:val="cs-CZ"/>
        </w:rPr>
        <w:t>m</w:t>
      </w:r>
      <w:r w:rsidR="008D79DD" w:rsidRPr="00DE4E81">
        <w:rPr>
          <w:lang w:val="cs-CZ"/>
        </w:rPr>
        <w:t>edián</w:t>
      </w:r>
      <w:r w:rsidR="00C82764" w:rsidRPr="00DE4E81">
        <w:rPr>
          <w:lang w:val="cs-CZ"/>
        </w:rPr>
        <w:t xml:space="preserve"> průměrn</w:t>
      </w:r>
      <w:r w:rsidR="008D79DD" w:rsidRPr="00DE4E81">
        <w:rPr>
          <w:lang w:val="cs-CZ"/>
        </w:rPr>
        <w:t>é</w:t>
      </w:r>
      <w:r w:rsidR="00C82764" w:rsidRPr="00DE4E81">
        <w:rPr>
          <w:lang w:val="cs-CZ"/>
        </w:rPr>
        <w:t xml:space="preserve"> týdenní dávk</w:t>
      </w:r>
      <w:r w:rsidR="008D79DD" w:rsidRPr="00DE4E81">
        <w:rPr>
          <w:lang w:val="cs-CZ"/>
        </w:rPr>
        <w:t>y</w:t>
      </w:r>
      <w:r w:rsidR="00C82764" w:rsidRPr="00DE4E81">
        <w:rPr>
          <w:lang w:val="cs-CZ"/>
        </w:rPr>
        <w:t xml:space="preserve"> přípravku </w:t>
      </w:r>
      <w:r w:rsidR="00092BFD" w:rsidRPr="00DE4E81">
        <w:rPr>
          <w:lang w:val="cs-CZ"/>
        </w:rPr>
        <w:t>ALPROLIX 59</w:t>
      </w:r>
      <w:r w:rsidR="00C82764" w:rsidRPr="00DE4E81">
        <w:rPr>
          <w:lang w:val="cs-CZ"/>
        </w:rPr>
        <w:t>,</w:t>
      </w:r>
      <w:r w:rsidR="00092BFD" w:rsidRPr="00DE4E81">
        <w:rPr>
          <w:lang w:val="cs-CZ"/>
        </w:rPr>
        <w:t>40</w:t>
      </w:r>
      <w:r w:rsidR="00C82764" w:rsidRPr="00DE4E81">
        <w:rPr>
          <w:lang w:val="cs-CZ"/>
        </w:rPr>
        <w:t> </w:t>
      </w:r>
      <w:r w:rsidR="00092BFD" w:rsidRPr="00DE4E81">
        <w:rPr>
          <w:lang w:val="cs-CZ"/>
        </w:rPr>
        <w:t>IU/kg (</w:t>
      </w:r>
      <w:proofErr w:type="spellStart"/>
      <w:r w:rsidR="00DF1A66" w:rsidRPr="00DE4E81">
        <w:rPr>
          <w:lang w:val="cs-CZ"/>
        </w:rPr>
        <w:t>interkvartilní</w:t>
      </w:r>
      <w:proofErr w:type="spellEnd"/>
      <w:r w:rsidR="00DF1A66" w:rsidRPr="00DE4E81">
        <w:rPr>
          <w:lang w:val="cs-CZ"/>
        </w:rPr>
        <w:t xml:space="preserve"> rozmezí </w:t>
      </w:r>
      <w:r w:rsidR="00092BFD" w:rsidRPr="00DE4E81">
        <w:rPr>
          <w:lang w:val="cs-CZ"/>
        </w:rPr>
        <w:t>52</w:t>
      </w:r>
      <w:r w:rsidR="00C82764" w:rsidRPr="00DE4E81">
        <w:rPr>
          <w:lang w:val="cs-CZ"/>
        </w:rPr>
        <w:t>,</w:t>
      </w:r>
      <w:r w:rsidR="00092BFD" w:rsidRPr="00DE4E81">
        <w:rPr>
          <w:lang w:val="cs-CZ"/>
        </w:rPr>
        <w:t xml:space="preserve">95 </w:t>
      </w:r>
      <w:r w:rsidR="00C82764" w:rsidRPr="00DE4E81">
        <w:rPr>
          <w:lang w:val="cs-CZ"/>
        </w:rPr>
        <w:t>až</w:t>
      </w:r>
      <w:r w:rsidR="00092BFD" w:rsidRPr="00DE4E81">
        <w:rPr>
          <w:lang w:val="cs-CZ"/>
        </w:rPr>
        <w:t xml:space="preserve"> 64</w:t>
      </w:r>
      <w:r w:rsidR="00C82764" w:rsidRPr="00DE4E81">
        <w:rPr>
          <w:lang w:val="cs-CZ"/>
        </w:rPr>
        <w:t>,</w:t>
      </w:r>
      <w:r w:rsidR="00092BFD" w:rsidRPr="00DE4E81">
        <w:rPr>
          <w:lang w:val="cs-CZ"/>
        </w:rPr>
        <w:t>78</w:t>
      </w:r>
      <w:r w:rsidR="00C82764" w:rsidRPr="00DE4E81">
        <w:rPr>
          <w:lang w:val="cs-CZ"/>
        </w:rPr>
        <w:t> </w:t>
      </w:r>
      <w:r w:rsidR="00092BFD" w:rsidRPr="00DE4E81">
        <w:rPr>
          <w:lang w:val="cs-CZ"/>
        </w:rPr>
        <w:t>IU/kg)</w:t>
      </w:r>
      <w:r w:rsidR="00C82764" w:rsidRPr="00DE4E81">
        <w:rPr>
          <w:lang w:val="cs-CZ"/>
        </w:rPr>
        <w:t xml:space="preserve"> u pacientů ve věku</w:t>
      </w:r>
      <w:r w:rsidR="00092BFD" w:rsidRPr="00DE4E81">
        <w:rPr>
          <w:lang w:val="cs-CZ"/>
        </w:rPr>
        <w:t xml:space="preserve"> &lt;6</w:t>
      </w:r>
      <w:r w:rsidR="00C82764" w:rsidRPr="00DE4E81">
        <w:rPr>
          <w:lang w:val="cs-CZ"/>
        </w:rPr>
        <w:t xml:space="preserve"> let a </w:t>
      </w:r>
      <w:r w:rsidR="00092BFD" w:rsidRPr="00DE4E81">
        <w:rPr>
          <w:lang w:val="cs-CZ"/>
        </w:rPr>
        <w:t>57</w:t>
      </w:r>
      <w:r w:rsidR="00C82764" w:rsidRPr="00DE4E81">
        <w:rPr>
          <w:lang w:val="cs-CZ"/>
        </w:rPr>
        <w:t>,</w:t>
      </w:r>
      <w:r w:rsidR="00092BFD" w:rsidRPr="00DE4E81">
        <w:rPr>
          <w:lang w:val="cs-CZ"/>
        </w:rPr>
        <w:t>78</w:t>
      </w:r>
      <w:r w:rsidR="00C82764" w:rsidRPr="00DE4E81">
        <w:rPr>
          <w:lang w:val="cs-CZ"/>
        </w:rPr>
        <w:t> </w:t>
      </w:r>
      <w:r w:rsidR="00092BFD" w:rsidRPr="00DE4E81">
        <w:rPr>
          <w:lang w:val="cs-CZ"/>
        </w:rPr>
        <w:t>IU/kg (</w:t>
      </w:r>
      <w:proofErr w:type="spellStart"/>
      <w:r w:rsidR="00DF1A66" w:rsidRPr="00DE4E81">
        <w:rPr>
          <w:lang w:val="cs-CZ"/>
        </w:rPr>
        <w:t>interkvartilní</w:t>
      </w:r>
      <w:proofErr w:type="spellEnd"/>
      <w:r w:rsidR="00DF1A66" w:rsidRPr="00DE4E81">
        <w:rPr>
          <w:lang w:val="cs-CZ"/>
        </w:rPr>
        <w:t xml:space="preserve"> rozmezí </w:t>
      </w:r>
      <w:r w:rsidR="00092BFD" w:rsidRPr="00DE4E81">
        <w:rPr>
          <w:lang w:val="cs-CZ"/>
        </w:rPr>
        <w:t>51</w:t>
      </w:r>
      <w:r w:rsidR="00C82764" w:rsidRPr="00DE4E81">
        <w:rPr>
          <w:lang w:val="cs-CZ"/>
        </w:rPr>
        <w:t>,</w:t>
      </w:r>
      <w:r w:rsidR="00092BFD" w:rsidRPr="00DE4E81">
        <w:rPr>
          <w:lang w:val="cs-CZ"/>
        </w:rPr>
        <w:t xml:space="preserve">67 </w:t>
      </w:r>
      <w:r w:rsidR="00C82764" w:rsidRPr="00DE4E81">
        <w:rPr>
          <w:lang w:val="cs-CZ"/>
        </w:rPr>
        <w:t>až</w:t>
      </w:r>
      <w:r w:rsidR="00092BFD" w:rsidRPr="00DE4E81">
        <w:rPr>
          <w:lang w:val="cs-CZ"/>
        </w:rPr>
        <w:t xml:space="preserve"> 65</w:t>
      </w:r>
      <w:r w:rsidR="00C82764" w:rsidRPr="00DE4E81">
        <w:rPr>
          <w:lang w:val="cs-CZ"/>
        </w:rPr>
        <w:t>,</w:t>
      </w:r>
      <w:r w:rsidR="00092BFD" w:rsidRPr="00DE4E81">
        <w:rPr>
          <w:lang w:val="cs-CZ"/>
        </w:rPr>
        <w:t>01</w:t>
      </w:r>
      <w:r w:rsidR="00C82764" w:rsidRPr="00DE4E81">
        <w:rPr>
          <w:lang w:val="cs-CZ"/>
        </w:rPr>
        <w:t> </w:t>
      </w:r>
      <w:r w:rsidR="00092BFD" w:rsidRPr="00DE4E81">
        <w:rPr>
          <w:lang w:val="cs-CZ"/>
        </w:rPr>
        <w:t>IU/kg)</w:t>
      </w:r>
      <w:r w:rsidR="002F121D" w:rsidRPr="00DE4E81">
        <w:rPr>
          <w:lang w:val="cs-CZ"/>
        </w:rPr>
        <w:t xml:space="preserve"> u </w:t>
      </w:r>
      <w:r w:rsidR="00C82764" w:rsidRPr="00DE4E81">
        <w:rPr>
          <w:lang w:val="cs-CZ"/>
        </w:rPr>
        <w:t xml:space="preserve">pacientů ve věku </w:t>
      </w:r>
      <w:r w:rsidR="00092BFD" w:rsidRPr="00DE4E81">
        <w:rPr>
          <w:lang w:val="cs-CZ"/>
        </w:rPr>
        <w:t xml:space="preserve">6 </w:t>
      </w:r>
      <w:r w:rsidR="00C82764" w:rsidRPr="00DE4E81">
        <w:rPr>
          <w:lang w:val="cs-CZ"/>
        </w:rPr>
        <w:t>až</w:t>
      </w:r>
      <w:r w:rsidR="00092BFD" w:rsidRPr="00DE4E81">
        <w:rPr>
          <w:lang w:val="cs-CZ"/>
        </w:rPr>
        <w:t xml:space="preserve"> &lt;12</w:t>
      </w:r>
      <w:r w:rsidR="00C82764" w:rsidRPr="00DE4E81">
        <w:rPr>
          <w:lang w:val="cs-CZ"/>
        </w:rPr>
        <w:t> let</w:t>
      </w:r>
      <w:r w:rsidR="00092BFD" w:rsidRPr="00DE4E81">
        <w:rPr>
          <w:lang w:val="cs-CZ"/>
        </w:rPr>
        <w:t xml:space="preserve">. </w:t>
      </w:r>
      <w:r w:rsidR="00A44753" w:rsidRPr="00DE4E81">
        <w:rPr>
          <w:lang w:val="cs-CZ"/>
        </w:rPr>
        <w:t>Medián</w:t>
      </w:r>
      <w:r w:rsidR="00C82764" w:rsidRPr="00DE4E81">
        <w:rPr>
          <w:lang w:val="cs-CZ"/>
        </w:rPr>
        <w:t xml:space="preserve"> interval</w:t>
      </w:r>
      <w:r w:rsidR="00A44753" w:rsidRPr="00DE4E81">
        <w:rPr>
          <w:lang w:val="cs-CZ"/>
        </w:rPr>
        <w:t>u</w:t>
      </w:r>
      <w:r w:rsidR="00C82764" w:rsidRPr="00DE4E81">
        <w:rPr>
          <w:lang w:val="cs-CZ"/>
        </w:rPr>
        <w:t xml:space="preserve"> </w:t>
      </w:r>
      <w:r w:rsidR="00A44753" w:rsidRPr="00DE4E81">
        <w:rPr>
          <w:lang w:val="cs-CZ"/>
        </w:rPr>
        <w:t>podávání</w:t>
      </w:r>
      <w:r w:rsidR="00C82764" w:rsidRPr="00DE4E81">
        <w:rPr>
          <w:lang w:val="cs-CZ"/>
        </w:rPr>
        <w:t xml:space="preserve"> byl celkově</w:t>
      </w:r>
      <w:r w:rsidR="00092BFD" w:rsidRPr="00DE4E81">
        <w:rPr>
          <w:lang w:val="cs-CZ"/>
        </w:rPr>
        <w:t xml:space="preserve"> 6</w:t>
      </w:r>
      <w:r w:rsidR="00C82764" w:rsidRPr="00DE4E81">
        <w:rPr>
          <w:lang w:val="cs-CZ"/>
        </w:rPr>
        <w:t>,</w:t>
      </w:r>
      <w:r w:rsidR="00092BFD" w:rsidRPr="00DE4E81">
        <w:rPr>
          <w:lang w:val="cs-CZ"/>
        </w:rPr>
        <w:t>99</w:t>
      </w:r>
      <w:r w:rsidR="00C82764" w:rsidRPr="00DE4E81">
        <w:rPr>
          <w:lang w:val="cs-CZ"/>
        </w:rPr>
        <w:t> dne</w:t>
      </w:r>
      <w:r w:rsidR="00092BFD" w:rsidRPr="00DE4E81">
        <w:rPr>
          <w:lang w:val="cs-CZ"/>
        </w:rPr>
        <w:t xml:space="preserve"> (</w:t>
      </w:r>
      <w:proofErr w:type="spellStart"/>
      <w:r w:rsidR="00DF1A66" w:rsidRPr="00DE4E81">
        <w:rPr>
          <w:lang w:val="cs-CZ"/>
        </w:rPr>
        <w:t>interkvartilní</w:t>
      </w:r>
      <w:proofErr w:type="spellEnd"/>
      <w:r w:rsidR="00DF1A66" w:rsidRPr="00DE4E81">
        <w:rPr>
          <w:lang w:val="cs-CZ"/>
        </w:rPr>
        <w:t xml:space="preserve"> rozmezí </w:t>
      </w:r>
      <w:r w:rsidR="00092BFD" w:rsidRPr="00DE4E81">
        <w:rPr>
          <w:lang w:val="cs-CZ"/>
        </w:rPr>
        <w:t>6</w:t>
      </w:r>
      <w:r w:rsidR="00C82764" w:rsidRPr="00DE4E81">
        <w:rPr>
          <w:lang w:val="cs-CZ"/>
        </w:rPr>
        <w:t>,</w:t>
      </w:r>
      <w:r w:rsidR="00092BFD" w:rsidRPr="00DE4E81">
        <w:rPr>
          <w:lang w:val="cs-CZ"/>
        </w:rPr>
        <w:t xml:space="preserve">94 </w:t>
      </w:r>
      <w:r w:rsidR="00C82764" w:rsidRPr="00DE4E81">
        <w:rPr>
          <w:lang w:val="cs-CZ"/>
        </w:rPr>
        <w:t>až</w:t>
      </w:r>
      <w:r w:rsidR="00092BFD" w:rsidRPr="00DE4E81">
        <w:rPr>
          <w:lang w:val="cs-CZ"/>
        </w:rPr>
        <w:t xml:space="preserve"> 7</w:t>
      </w:r>
      <w:r w:rsidR="00C82764" w:rsidRPr="00DE4E81">
        <w:rPr>
          <w:lang w:val="cs-CZ"/>
        </w:rPr>
        <w:t>,</w:t>
      </w:r>
      <w:r w:rsidR="00092BFD" w:rsidRPr="00DE4E81">
        <w:rPr>
          <w:lang w:val="cs-CZ"/>
        </w:rPr>
        <w:t>03)</w:t>
      </w:r>
      <w:r w:rsidR="00C82764" w:rsidRPr="00DE4E81">
        <w:rPr>
          <w:lang w:val="cs-CZ"/>
        </w:rPr>
        <w:t xml:space="preserve"> bez rozdílu ve středním intervalu dávkování mezi věkovými kohortami</w:t>
      </w:r>
      <w:r w:rsidR="00092BFD" w:rsidRPr="00DE4E81">
        <w:rPr>
          <w:lang w:val="cs-CZ"/>
        </w:rPr>
        <w:t xml:space="preserve">. </w:t>
      </w:r>
      <w:r w:rsidR="00311126" w:rsidRPr="00DE4E81">
        <w:rPr>
          <w:lang w:val="cs-CZ"/>
        </w:rPr>
        <w:t>S výjimkou jednoho pacienta, jehož poslední předepsaná</w:t>
      </w:r>
      <w:r w:rsidR="00B250E7" w:rsidRPr="00DE4E81">
        <w:rPr>
          <w:lang w:val="cs-CZ"/>
        </w:rPr>
        <w:t xml:space="preserve"> dávka byla 100 IU/kg každých 5 </w:t>
      </w:r>
      <w:r w:rsidR="00311126" w:rsidRPr="00DE4E81">
        <w:rPr>
          <w:lang w:val="cs-CZ"/>
        </w:rPr>
        <w:t>dnů, byly u dalších 29 pacientů poslední předepsané d</w:t>
      </w:r>
      <w:r w:rsidR="00B250E7" w:rsidRPr="00DE4E81">
        <w:rPr>
          <w:lang w:val="cs-CZ"/>
        </w:rPr>
        <w:t>ávky až 70 IU/kg každých 7 dnů.</w:t>
      </w:r>
      <w:r w:rsidR="00311126" w:rsidRPr="00DE4E81">
        <w:rPr>
          <w:lang w:val="cs-CZ"/>
        </w:rPr>
        <w:t xml:space="preserve"> </w:t>
      </w:r>
      <w:r w:rsidR="00C82764" w:rsidRPr="00DE4E81">
        <w:rPr>
          <w:lang w:val="cs-CZ"/>
        </w:rPr>
        <w:t xml:space="preserve">U 33 % pediatrických pacientů nebyly </w:t>
      </w:r>
      <w:r w:rsidR="00015C6A" w:rsidRPr="00DE4E81">
        <w:rPr>
          <w:lang w:val="cs-CZ"/>
        </w:rPr>
        <w:t xml:space="preserve">zaznamenány </w:t>
      </w:r>
      <w:r w:rsidR="00C82764" w:rsidRPr="00DE4E81">
        <w:rPr>
          <w:lang w:val="cs-CZ"/>
        </w:rPr>
        <w:t>žádné epizody krvácení</w:t>
      </w:r>
      <w:r w:rsidR="00092BFD" w:rsidRPr="00DE4E81">
        <w:rPr>
          <w:lang w:val="cs-CZ"/>
        </w:rPr>
        <w:t>.</w:t>
      </w:r>
      <w:r w:rsidR="009C4D32" w:rsidRPr="00DE4E81">
        <w:rPr>
          <w:lang w:val="cs-CZ"/>
        </w:rPr>
        <w:t xml:space="preserve"> </w:t>
      </w:r>
      <w:r w:rsidR="009C4D32" w:rsidRPr="00DE4E81">
        <w:rPr>
          <w:rFonts w:eastAsia="SimSun"/>
          <w:lang w:val="cs-CZ"/>
        </w:rPr>
        <w:t>Intervaly podávání dávek a spotřeba faktoru zůstaly v průběhu studie III ve srovnání se studií II podobné.</w:t>
      </w:r>
    </w:p>
    <w:p w14:paraId="1CC5213F" w14:textId="77777777" w:rsidR="00311126" w:rsidRPr="00DE4E81" w:rsidRDefault="00311126" w:rsidP="00A66D2C">
      <w:pPr>
        <w:spacing w:line="240" w:lineRule="auto"/>
        <w:rPr>
          <w:lang w:val="cs-CZ"/>
        </w:rPr>
      </w:pPr>
    </w:p>
    <w:p w14:paraId="51993A2A" w14:textId="5AA8BF66" w:rsidR="00311126" w:rsidRPr="00DE4E81" w:rsidRDefault="00311126" w:rsidP="00A66D2C">
      <w:pPr>
        <w:spacing w:line="240" w:lineRule="auto"/>
        <w:rPr>
          <w:lang w:val="cs-CZ"/>
        </w:rPr>
      </w:pPr>
      <w:r w:rsidRPr="00DE4E81">
        <w:rPr>
          <w:lang w:val="cs-CZ"/>
        </w:rPr>
        <w:t xml:space="preserve">Medián četnosti krvácení přepočtené na jeden rok u pacientů ve věku </w:t>
      </w:r>
      <w:r w:rsidRPr="00DE4E81">
        <w:rPr>
          <w:b/>
          <w:lang w:val="cs-CZ"/>
        </w:rPr>
        <w:t>&lt;</w:t>
      </w:r>
      <w:r w:rsidRPr="00DE4E81">
        <w:rPr>
          <w:lang w:val="cs-CZ"/>
        </w:rPr>
        <w:t xml:space="preserve">12 let hodnotitelných </w:t>
      </w:r>
      <w:r w:rsidR="00C36C48" w:rsidRPr="00DE4E81">
        <w:rPr>
          <w:lang w:val="cs-CZ"/>
        </w:rPr>
        <w:t>z hlediska</w:t>
      </w:r>
      <w:r w:rsidRPr="00DE4E81">
        <w:rPr>
          <w:lang w:val="cs-CZ"/>
        </w:rPr>
        <w:t xml:space="preserve"> účinnost</w:t>
      </w:r>
      <w:r w:rsidR="00C36C48" w:rsidRPr="00DE4E81">
        <w:rPr>
          <w:lang w:val="cs-CZ"/>
        </w:rPr>
        <w:t>i</w:t>
      </w:r>
      <w:r w:rsidRPr="00DE4E81">
        <w:rPr>
          <w:lang w:val="cs-CZ"/>
        </w:rPr>
        <w:t xml:space="preserve"> byl </w:t>
      </w:r>
      <w:r w:rsidR="004058E5" w:rsidRPr="00DE4E81">
        <w:rPr>
          <w:lang w:val="cs-CZ"/>
        </w:rPr>
        <w:t xml:space="preserve">ve studii II </w:t>
      </w:r>
      <w:r w:rsidRPr="00DE4E81">
        <w:rPr>
          <w:lang w:val="cs-CZ"/>
        </w:rPr>
        <w:t>1,</w:t>
      </w:r>
      <w:r w:rsidR="00B250E7" w:rsidRPr="00DE4E81">
        <w:rPr>
          <w:lang w:val="cs-CZ"/>
        </w:rPr>
        <w:t>97 (</w:t>
      </w:r>
      <w:proofErr w:type="spellStart"/>
      <w:r w:rsidR="00B250E7" w:rsidRPr="00DE4E81">
        <w:rPr>
          <w:lang w:val="cs-CZ"/>
        </w:rPr>
        <w:t>interkvartilní</w:t>
      </w:r>
      <w:proofErr w:type="spellEnd"/>
      <w:r w:rsidR="00B250E7" w:rsidRPr="00DE4E81">
        <w:rPr>
          <w:lang w:val="cs-CZ"/>
        </w:rPr>
        <w:t xml:space="preserve"> rozmezí 0,00</w:t>
      </w:r>
      <w:r w:rsidR="00981533" w:rsidRPr="00DE4E81">
        <w:rPr>
          <w:lang w:val="cs-CZ"/>
        </w:rPr>
        <w:t xml:space="preserve"> až </w:t>
      </w:r>
      <w:r w:rsidRPr="00DE4E81">
        <w:rPr>
          <w:lang w:val="cs-CZ"/>
        </w:rPr>
        <w:t>3,13)</w:t>
      </w:r>
      <w:r w:rsidR="004058E5" w:rsidRPr="00DE4E81">
        <w:rPr>
          <w:lang w:val="cs-CZ"/>
        </w:rPr>
        <w:t xml:space="preserve"> a v průběhu studie III (prodloužená studie) zůstal podobný</w:t>
      </w:r>
      <w:r w:rsidRPr="00DE4E81">
        <w:rPr>
          <w:lang w:val="cs-CZ"/>
        </w:rPr>
        <w:t>.</w:t>
      </w:r>
    </w:p>
    <w:p w14:paraId="7E5933A6" w14:textId="77777777" w:rsidR="00F272F0" w:rsidRPr="00DE4E81" w:rsidRDefault="00F272F0" w:rsidP="00A66D2C">
      <w:pPr>
        <w:spacing w:line="240" w:lineRule="auto"/>
        <w:rPr>
          <w:lang w:val="cs-CZ"/>
        </w:rPr>
      </w:pPr>
    </w:p>
    <w:p w14:paraId="3F1F51B4" w14:textId="77777777" w:rsidR="00F272F0" w:rsidRPr="00DE4E81" w:rsidRDefault="00F272F0" w:rsidP="00A66D2C">
      <w:pPr>
        <w:spacing w:line="240" w:lineRule="auto"/>
        <w:rPr>
          <w:lang w:val="cs-CZ"/>
        </w:rPr>
      </w:pPr>
      <w:r w:rsidRPr="00DE4E81">
        <w:rPr>
          <w:lang w:val="cs-CZ"/>
        </w:rPr>
        <w:t>U</w:t>
      </w:r>
      <w:r w:rsidR="00F87AAA" w:rsidRPr="00DE4E81">
        <w:rPr>
          <w:lang w:val="cs-CZ"/>
        </w:rPr>
        <w:t> </w:t>
      </w:r>
      <w:r w:rsidRPr="00DE4E81">
        <w:rPr>
          <w:lang w:val="cs-CZ"/>
        </w:rPr>
        <w:t>dosud neléčených pacientů (studie</w:t>
      </w:r>
      <w:r w:rsidR="00F87AAA" w:rsidRPr="00DE4E81">
        <w:rPr>
          <w:lang w:val="cs-CZ"/>
        </w:rPr>
        <w:t> </w:t>
      </w:r>
      <w:r w:rsidRPr="00DE4E81">
        <w:rPr>
          <w:lang w:val="cs-CZ"/>
        </w:rPr>
        <w:t>IV) byl medián průměrné týdenní dávky přípravku ALPROLIX 57,96 IU/kg (</w:t>
      </w:r>
      <w:proofErr w:type="spellStart"/>
      <w:r w:rsidRPr="00DE4E81">
        <w:rPr>
          <w:lang w:val="cs-CZ"/>
        </w:rPr>
        <w:t>interkvartilní</w:t>
      </w:r>
      <w:proofErr w:type="spellEnd"/>
      <w:r w:rsidRPr="00DE4E81">
        <w:rPr>
          <w:lang w:val="cs-CZ"/>
        </w:rPr>
        <w:t xml:space="preserve"> rozmezí 52,45</w:t>
      </w:r>
      <w:r w:rsidR="00F87AAA" w:rsidRPr="00DE4E81">
        <w:rPr>
          <w:lang w:val="cs-CZ"/>
        </w:rPr>
        <w:t> </w:t>
      </w:r>
      <w:r w:rsidRPr="00DE4E81">
        <w:rPr>
          <w:lang w:val="cs-CZ"/>
        </w:rPr>
        <w:t>až 65,06 </w:t>
      </w:r>
      <w:r w:rsidR="00F87AAA" w:rsidRPr="00DE4E81">
        <w:rPr>
          <w:lang w:val="cs-CZ"/>
        </w:rPr>
        <w:t>IU/kg) a </w:t>
      </w:r>
      <w:r w:rsidRPr="00DE4E81">
        <w:rPr>
          <w:lang w:val="cs-CZ"/>
        </w:rPr>
        <w:t>medián průměrného intervalu dávkování byl 7 dní (</w:t>
      </w:r>
      <w:proofErr w:type="spellStart"/>
      <w:r w:rsidRPr="00DE4E81">
        <w:rPr>
          <w:lang w:val="cs-CZ"/>
        </w:rPr>
        <w:t>interkvartilní</w:t>
      </w:r>
      <w:proofErr w:type="spellEnd"/>
      <w:r w:rsidRPr="00DE4E81">
        <w:rPr>
          <w:lang w:val="cs-CZ"/>
        </w:rPr>
        <w:t xml:space="preserve"> rozmezí 6,95</w:t>
      </w:r>
      <w:r w:rsidR="00FC6AAC" w:rsidRPr="00DE4E81">
        <w:rPr>
          <w:lang w:val="cs-CZ"/>
        </w:rPr>
        <w:t> </w:t>
      </w:r>
      <w:r w:rsidRPr="00DE4E81">
        <w:rPr>
          <w:lang w:val="cs-CZ"/>
        </w:rPr>
        <w:t>až 7,12 dnů). Intervaly dávkování a</w:t>
      </w:r>
      <w:r w:rsidR="00FC6AAC" w:rsidRPr="00DE4E81">
        <w:rPr>
          <w:lang w:val="cs-CZ"/>
        </w:rPr>
        <w:t> </w:t>
      </w:r>
      <w:r w:rsidRPr="00DE4E81">
        <w:rPr>
          <w:lang w:val="cs-CZ"/>
        </w:rPr>
        <w:t>spotřeba faktoru zůstaly ve studii</w:t>
      </w:r>
      <w:r w:rsidR="00FC6AAC" w:rsidRPr="00DE4E81">
        <w:rPr>
          <w:lang w:val="cs-CZ"/>
        </w:rPr>
        <w:t> </w:t>
      </w:r>
      <w:r w:rsidRPr="00DE4E81">
        <w:rPr>
          <w:lang w:val="cs-CZ"/>
        </w:rPr>
        <w:t xml:space="preserve">IV </w:t>
      </w:r>
      <w:r w:rsidR="00FC6AAC" w:rsidRPr="00DE4E81">
        <w:rPr>
          <w:lang w:val="cs-CZ"/>
        </w:rPr>
        <w:t>podobné</w:t>
      </w:r>
      <w:r w:rsidR="0086028F" w:rsidRPr="00DE4E81">
        <w:rPr>
          <w:lang w:val="cs-CZ"/>
        </w:rPr>
        <w:t>, jako byly hodnoty</w:t>
      </w:r>
      <w:r w:rsidR="00FC6AAC" w:rsidRPr="00DE4E81">
        <w:rPr>
          <w:lang w:val="cs-CZ"/>
        </w:rPr>
        <w:t xml:space="preserve"> </w:t>
      </w:r>
      <w:r w:rsidR="0086028F" w:rsidRPr="00DE4E81">
        <w:rPr>
          <w:lang w:val="cs-CZ"/>
        </w:rPr>
        <w:t>těchto</w:t>
      </w:r>
      <w:r w:rsidR="00FC6AAC" w:rsidRPr="00DE4E81">
        <w:rPr>
          <w:lang w:val="cs-CZ"/>
        </w:rPr>
        <w:t xml:space="preserve"> faktorů</w:t>
      </w:r>
      <w:r w:rsidRPr="00DE4E81">
        <w:rPr>
          <w:lang w:val="cs-CZ"/>
        </w:rPr>
        <w:t xml:space="preserve"> </w:t>
      </w:r>
      <w:r w:rsidR="00FC6AAC" w:rsidRPr="00DE4E81">
        <w:rPr>
          <w:lang w:val="cs-CZ"/>
        </w:rPr>
        <w:t>ve studiích </w:t>
      </w:r>
      <w:r w:rsidRPr="00DE4E81">
        <w:rPr>
          <w:lang w:val="cs-CZ"/>
        </w:rPr>
        <w:t>II a</w:t>
      </w:r>
      <w:r w:rsidR="00FC6AAC" w:rsidRPr="00DE4E81">
        <w:rPr>
          <w:lang w:val="cs-CZ"/>
        </w:rPr>
        <w:t> </w:t>
      </w:r>
      <w:r w:rsidRPr="00DE4E81">
        <w:rPr>
          <w:lang w:val="cs-CZ"/>
        </w:rPr>
        <w:t xml:space="preserve">III. </w:t>
      </w:r>
      <w:r w:rsidR="0086028F" w:rsidRPr="00DE4E81">
        <w:rPr>
          <w:lang w:val="cs-CZ"/>
        </w:rPr>
        <w:t xml:space="preserve">Ve skupině </w:t>
      </w:r>
      <w:r w:rsidR="00C57FDE" w:rsidRPr="00DE4E81">
        <w:rPr>
          <w:lang w:val="cs-CZ"/>
        </w:rPr>
        <w:t>dosud</w:t>
      </w:r>
      <w:r w:rsidRPr="00DE4E81">
        <w:rPr>
          <w:lang w:val="cs-CZ"/>
        </w:rPr>
        <w:t xml:space="preserve"> neléčených pacientů, kteří </w:t>
      </w:r>
      <w:r w:rsidR="00FC6AAC" w:rsidRPr="00DE4E81">
        <w:rPr>
          <w:lang w:val="cs-CZ"/>
        </w:rPr>
        <w:t>podstupovali</w:t>
      </w:r>
      <w:r w:rsidRPr="00DE4E81">
        <w:rPr>
          <w:lang w:val="cs-CZ"/>
        </w:rPr>
        <w:t xml:space="preserve"> profylaktickou léčbu, </w:t>
      </w:r>
      <w:r w:rsidR="0086028F" w:rsidRPr="00DE4E81">
        <w:rPr>
          <w:lang w:val="cs-CZ"/>
        </w:rPr>
        <w:t>ne</w:t>
      </w:r>
      <w:r w:rsidRPr="00DE4E81">
        <w:rPr>
          <w:lang w:val="cs-CZ"/>
        </w:rPr>
        <w:t>došlo u</w:t>
      </w:r>
      <w:r w:rsidR="00FC6AAC" w:rsidRPr="00DE4E81">
        <w:rPr>
          <w:lang w:val="cs-CZ"/>
        </w:rPr>
        <w:t> </w:t>
      </w:r>
      <w:r w:rsidRPr="00DE4E81">
        <w:rPr>
          <w:lang w:val="cs-CZ"/>
        </w:rPr>
        <w:t xml:space="preserve">8 (28,6 %) </w:t>
      </w:r>
      <w:r w:rsidR="00FC6AAC" w:rsidRPr="00DE4E81">
        <w:rPr>
          <w:lang w:val="cs-CZ"/>
        </w:rPr>
        <w:t>subjektů</w:t>
      </w:r>
      <w:r w:rsidRPr="00DE4E81">
        <w:rPr>
          <w:lang w:val="cs-CZ"/>
        </w:rPr>
        <w:t xml:space="preserve"> k</w:t>
      </w:r>
      <w:r w:rsidR="0086028F" w:rsidRPr="00DE4E81">
        <w:rPr>
          <w:lang w:val="cs-CZ"/>
        </w:rPr>
        <w:t> žádné krvácivé epizodě</w:t>
      </w:r>
      <w:r w:rsidRPr="00DE4E81">
        <w:rPr>
          <w:lang w:val="cs-CZ"/>
        </w:rPr>
        <w:t>. Celkový medián</w:t>
      </w:r>
      <w:r w:rsidR="00FC6AAC" w:rsidRPr="00DE4E81">
        <w:rPr>
          <w:lang w:val="cs-CZ"/>
        </w:rPr>
        <w:t> </w:t>
      </w:r>
      <w:r w:rsidRPr="00DE4E81">
        <w:rPr>
          <w:lang w:val="cs-CZ"/>
        </w:rPr>
        <w:t>ABR u</w:t>
      </w:r>
      <w:r w:rsidR="00FC6AAC" w:rsidRPr="00DE4E81">
        <w:rPr>
          <w:lang w:val="cs-CZ"/>
        </w:rPr>
        <w:t> subjektů</w:t>
      </w:r>
      <w:r w:rsidRPr="00DE4E81">
        <w:rPr>
          <w:lang w:val="cs-CZ"/>
        </w:rPr>
        <w:t xml:space="preserve"> v</w:t>
      </w:r>
      <w:r w:rsidR="00FC6AAC" w:rsidRPr="00DE4E81">
        <w:rPr>
          <w:lang w:val="cs-CZ"/>
        </w:rPr>
        <w:t> </w:t>
      </w:r>
      <w:r w:rsidRPr="00DE4E81">
        <w:rPr>
          <w:lang w:val="cs-CZ"/>
        </w:rPr>
        <w:t>profylaktickém léčebném režimu byl</w:t>
      </w:r>
      <w:r w:rsidR="0086028F" w:rsidRPr="00DE4E81">
        <w:rPr>
          <w:lang w:val="cs-CZ"/>
        </w:rPr>
        <w:t> </w:t>
      </w:r>
      <w:r w:rsidRPr="00DE4E81">
        <w:rPr>
          <w:lang w:val="cs-CZ"/>
        </w:rPr>
        <w:t>1,24 (</w:t>
      </w:r>
      <w:proofErr w:type="spellStart"/>
      <w:r w:rsidRPr="00DE4E81">
        <w:rPr>
          <w:lang w:val="cs-CZ"/>
        </w:rPr>
        <w:t>interkvartilní</w:t>
      </w:r>
      <w:proofErr w:type="spellEnd"/>
      <w:r w:rsidRPr="00DE4E81">
        <w:rPr>
          <w:lang w:val="cs-CZ"/>
        </w:rPr>
        <w:t xml:space="preserve"> rozmezí 0,0</w:t>
      </w:r>
      <w:r w:rsidR="00FC6AAC" w:rsidRPr="00DE4E81">
        <w:rPr>
          <w:lang w:val="cs-CZ"/>
        </w:rPr>
        <w:t> </w:t>
      </w:r>
      <w:r w:rsidRPr="00DE4E81">
        <w:rPr>
          <w:lang w:val="cs-CZ"/>
        </w:rPr>
        <w:t>až 2,49).</w:t>
      </w:r>
    </w:p>
    <w:p w14:paraId="2F8E3D89" w14:textId="77777777" w:rsidR="00092BFD" w:rsidRPr="00DE4E81" w:rsidRDefault="00092BFD" w:rsidP="00A66D2C">
      <w:pPr>
        <w:spacing w:line="240" w:lineRule="auto"/>
        <w:rPr>
          <w:bCs/>
          <w:iCs/>
          <w:szCs w:val="22"/>
          <w:lang w:val="cs-CZ"/>
        </w:rPr>
      </w:pPr>
    </w:p>
    <w:p w14:paraId="66D7147F" w14:textId="6869F78A" w:rsidR="00981533" w:rsidRPr="00DE4E81" w:rsidRDefault="009152A9" w:rsidP="00D14603">
      <w:pPr>
        <w:keepNext/>
        <w:autoSpaceDE w:val="0"/>
        <w:autoSpaceDN w:val="0"/>
        <w:adjustRightInd w:val="0"/>
        <w:spacing w:line="240" w:lineRule="auto"/>
        <w:rPr>
          <w:i/>
          <w:u w:val="single"/>
          <w:lang w:val="cs-CZ"/>
        </w:rPr>
      </w:pPr>
      <w:r w:rsidRPr="00DE4E81">
        <w:rPr>
          <w:i/>
          <w:u w:val="single"/>
          <w:lang w:val="cs-CZ"/>
        </w:rPr>
        <w:t xml:space="preserve">Léčba </w:t>
      </w:r>
      <w:r w:rsidR="00872780" w:rsidRPr="00DE4E81">
        <w:rPr>
          <w:i/>
          <w:u w:val="single"/>
          <w:lang w:val="cs-CZ"/>
        </w:rPr>
        <w:t xml:space="preserve">epizod </w:t>
      </w:r>
      <w:r w:rsidRPr="00DE4E81">
        <w:rPr>
          <w:i/>
          <w:u w:val="single"/>
          <w:lang w:val="cs-CZ"/>
        </w:rPr>
        <w:t>krvácení</w:t>
      </w:r>
    </w:p>
    <w:p w14:paraId="7EDB6DC2" w14:textId="72A15D7A" w:rsidR="006C3BDC" w:rsidRPr="00DE4E81" w:rsidRDefault="003B7477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Ze 60 </w:t>
      </w:r>
      <w:r w:rsidR="00C649A8" w:rsidRPr="00DE4E81">
        <w:rPr>
          <w:szCs w:val="22"/>
          <w:bdr w:val="nil"/>
          <w:lang w:val="cs-CZ" w:bidi="cs-CZ"/>
        </w:rPr>
        <w:t>krvácivých příhod</w:t>
      </w:r>
      <w:r w:rsidRPr="00DE4E81">
        <w:rPr>
          <w:szCs w:val="22"/>
          <w:bdr w:val="nil"/>
          <w:lang w:val="cs-CZ" w:bidi="cs-CZ"/>
        </w:rPr>
        <w:t xml:space="preserve"> pozorovaných během studie II bylo 75 % </w:t>
      </w:r>
      <w:r w:rsidR="001179BF" w:rsidRPr="00DE4E81">
        <w:rPr>
          <w:szCs w:val="22"/>
          <w:bdr w:val="nil"/>
          <w:lang w:val="cs-CZ" w:bidi="cs-CZ"/>
        </w:rPr>
        <w:t xml:space="preserve">zvládnuto </w:t>
      </w:r>
      <w:r w:rsidRPr="00DE4E81">
        <w:rPr>
          <w:szCs w:val="22"/>
          <w:bdr w:val="nil"/>
          <w:lang w:val="cs-CZ" w:bidi="cs-CZ"/>
        </w:rPr>
        <w:t xml:space="preserve">pomocí 1 injekce a celkem 91,7 % pomocí 2 nebo méně injekcí. </w:t>
      </w:r>
      <w:r w:rsidR="005F703D" w:rsidRPr="00DE4E81">
        <w:rPr>
          <w:szCs w:val="22"/>
          <w:bdr w:val="nil"/>
          <w:lang w:val="cs-CZ" w:bidi="cs-CZ"/>
        </w:rPr>
        <w:t xml:space="preserve">Medián průměrné dávky na injekci </w:t>
      </w:r>
      <w:r w:rsidR="00B02072" w:rsidRPr="00DE4E81">
        <w:rPr>
          <w:szCs w:val="22"/>
          <w:bdr w:val="nil"/>
          <w:lang w:val="cs-CZ" w:bidi="cs-CZ"/>
        </w:rPr>
        <w:t>pro léčbu epizody krvácení byl</w:t>
      </w:r>
      <w:r w:rsidRPr="00DE4E81">
        <w:rPr>
          <w:szCs w:val="22"/>
          <w:bdr w:val="nil"/>
          <w:lang w:val="cs-CZ" w:bidi="cs-CZ"/>
        </w:rPr>
        <w:t xml:space="preserve"> 63,51</w:t>
      </w:r>
      <w:r w:rsidR="00674727" w:rsidRPr="00DE4E81">
        <w:rPr>
          <w:szCs w:val="22"/>
          <w:bdr w:val="nil"/>
          <w:lang w:val="cs-CZ" w:bidi="cs-CZ"/>
        </w:rPr>
        <w:t xml:space="preserve"> (</w:t>
      </w:r>
      <w:proofErr w:type="spellStart"/>
      <w:r w:rsidR="00DF1A66" w:rsidRPr="00DE4E81">
        <w:rPr>
          <w:szCs w:val="22"/>
          <w:bdr w:val="nil"/>
          <w:lang w:val="cs-CZ" w:bidi="cs-CZ"/>
        </w:rPr>
        <w:t>interkvartilní</w:t>
      </w:r>
      <w:proofErr w:type="spellEnd"/>
      <w:r w:rsidR="00DF1A66" w:rsidRPr="00DE4E81">
        <w:rPr>
          <w:szCs w:val="22"/>
          <w:bdr w:val="nil"/>
          <w:lang w:val="cs-CZ" w:bidi="cs-CZ"/>
        </w:rPr>
        <w:t xml:space="preserve"> rozmezí</w:t>
      </w:r>
      <w:r w:rsidRPr="00DE4E81">
        <w:rPr>
          <w:szCs w:val="22"/>
          <w:bdr w:val="nil"/>
          <w:lang w:val="cs-CZ" w:bidi="cs-CZ"/>
        </w:rPr>
        <w:t xml:space="preserve"> 48,92</w:t>
      </w:r>
      <w:r w:rsidR="00981533" w:rsidRPr="00DE4E81">
        <w:rPr>
          <w:lang w:val="cs-CZ"/>
        </w:rPr>
        <w:t xml:space="preserve"> až </w:t>
      </w:r>
      <w:r w:rsidRPr="00DE4E81">
        <w:rPr>
          <w:szCs w:val="22"/>
          <w:bdr w:val="nil"/>
          <w:lang w:val="cs-CZ" w:bidi="cs-CZ"/>
        </w:rPr>
        <w:t xml:space="preserve">99,44) IU/kg. </w:t>
      </w:r>
      <w:r w:rsidR="005F703D" w:rsidRPr="00DE4E81">
        <w:rPr>
          <w:szCs w:val="22"/>
          <w:bdr w:val="nil"/>
          <w:lang w:val="cs-CZ" w:bidi="cs-CZ"/>
        </w:rPr>
        <w:t>Medián celkové</w:t>
      </w:r>
      <w:r w:rsidRPr="00DE4E81">
        <w:rPr>
          <w:szCs w:val="22"/>
          <w:bdr w:val="nil"/>
          <w:lang w:val="cs-CZ" w:bidi="cs-CZ"/>
        </w:rPr>
        <w:t xml:space="preserve"> dávk</w:t>
      </w:r>
      <w:r w:rsidR="005F703D" w:rsidRPr="00DE4E81">
        <w:rPr>
          <w:szCs w:val="22"/>
          <w:bdr w:val="nil"/>
          <w:lang w:val="cs-CZ" w:bidi="cs-CZ"/>
        </w:rPr>
        <w:t>y</w:t>
      </w:r>
      <w:r w:rsidRPr="00DE4E81">
        <w:rPr>
          <w:szCs w:val="22"/>
          <w:bdr w:val="nil"/>
          <w:lang w:val="cs-CZ" w:bidi="cs-CZ"/>
        </w:rPr>
        <w:t xml:space="preserve"> pro léčbu epizody </w:t>
      </w:r>
      <w:r w:rsidR="005F703D" w:rsidRPr="00DE4E81">
        <w:rPr>
          <w:szCs w:val="22"/>
          <w:bdr w:val="nil"/>
          <w:lang w:val="cs-CZ" w:bidi="cs-CZ"/>
        </w:rPr>
        <w:t>krvácení byl</w:t>
      </w:r>
      <w:r w:rsidR="006F0243" w:rsidRPr="00DE4E81">
        <w:rPr>
          <w:szCs w:val="22"/>
          <w:bdr w:val="nil"/>
          <w:lang w:val="cs-CZ" w:bidi="cs-CZ"/>
        </w:rPr>
        <w:t xml:space="preserve"> 68,22 IU/kg (</w:t>
      </w:r>
      <w:proofErr w:type="spellStart"/>
      <w:r w:rsidR="00DF1A66" w:rsidRPr="00DE4E81">
        <w:rPr>
          <w:szCs w:val="22"/>
          <w:bdr w:val="nil"/>
          <w:lang w:val="cs-CZ" w:bidi="cs-CZ"/>
        </w:rPr>
        <w:t>interkvartilní</w:t>
      </w:r>
      <w:proofErr w:type="spellEnd"/>
      <w:r w:rsidR="00DF1A66" w:rsidRPr="00DE4E81">
        <w:rPr>
          <w:szCs w:val="22"/>
          <w:bdr w:val="nil"/>
          <w:lang w:val="cs-CZ" w:bidi="cs-CZ"/>
        </w:rPr>
        <w:t xml:space="preserve"> rozmezí</w:t>
      </w:r>
      <w:r w:rsidR="006F0243" w:rsidRPr="00DE4E81">
        <w:rPr>
          <w:szCs w:val="22"/>
          <w:bdr w:val="nil"/>
          <w:lang w:val="cs-CZ" w:bidi="cs-CZ"/>
        </w:rPr>
        <w:t xml:space="preserve"> 50,89</w:t>
      </w:r>
      <w:r w:rsidR="00981533" w:rsidRPr="00DE4E81">
        <w:rPr>
          <w:lang w:val="cs-CZ"/>
        </w:rPr>
        <w:t xml:space="preserve"> až </w:t>
      </w:r>
      <w:r w:rsidR="006F0243" w:rsidRPr="00DE4E81">
        <w:rPr>
          <w:szCs w:val="22"/>
          <w:bdr w:val="nil"/>
          <w:lang w:val="cs-CZ" w:bidi="cs-CZ"/>
        </w:rPr>
        <w:t>126,19)</w:t>
      </w:r>
      <w:r w:rsidR="006C3BDC" w:rsidRPr="00DE4E81">
        <w:rPr>
          <w:szCs w:val="22"/>
          <w:bdr w:val="nil"/>
          <w:lang w:val="cs-CZ" w:bidi="cs-CZ"/>
        </w:rPr>
        <w:t>.</w:t>
      </w:r>
    </w:p>
    <w:p w14:paraId="430EA622" w14:textId="77777777" w:rsidR="00F272F0" w:rsidRPr="00DE4E81" w:rsidRDefault="00F272F0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</w:p>
    <w:p w14:paraId="24084D88" w14:textId="77777777" w:rsidR="00F272F0" w:rsidRPr="00DE4E81" w:rsidRDefault="00F272F0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Z</w:t>
      </w:r>
      <w:r w:rsidR="00FC6AAC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58</w:t>
      </w:r>
      <w:r w:rsidR="00FC6AAC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příhod krvácení pozorovaných u</w:t>
      </w:r>
      <w:r w:rsidR="00FC6AAC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dosud neléčených pacientů, kteří </w:t>
      </w:r>
      <w:r w:rsidR="00FC6AAC" w:rsidRPr="00DE4E81">
        <w:rPr>
          <w:szCs w:val="22"/>
          <w:bdr w:val="nil"/>
          <w:lang w:val="cs-CZ" w:bidi="cs-CZ"/>
        </w:rPr>
        <w:t>podstupovali</w:t>
      </w:r>
      <w:r w:rsidRPr="00DE4E81">
        <w:rPr>
          <w:szCs w:val="22"/>
          <w:bdr w:val="nil"/>
          <w:lang w:val="cs-CZ" w:bidi="cs-CZ"/>
        </w:rPr>
        <w:t xml:space="preserve"> profylaktickou léčbu ve studii</w:t>
      </w:r>
      <w:r w:rsidR="00FC6AAC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IV, bylo 87,9 % </w:t>
      </w:r>
      <w:r w:rsidR="0086028F" w:rsidRPr="00DE4E81">
        <w:rPr>
          <w:szCs w:val="22"/>
          <w:bdr w:val="nil"/>
          <w:lang w:val="cs-CZ" w:bidi="cs-CZ"/>
        </w:rPr>
        <w:t xml:space="preserve">příhod </w:t>
      </w:r>
      <w:r w:rsidRPr="00DE4E81">
        <w:rPr>
          <w:szCs w:val="22"/>
          <w:bdr w:val="nil"/>
          <w:lang w:val="cs-CZ" w:bidi="cs-CZ"/>
        </w:rPr>
        <w:t>kontrolováno pomocí 1 injekce</w:t>
      </w:r>
      <w:r w:rsidR="00FC6AAC" w:rsidRPr="00DE4E81">
        <w:rPr>
          <w:szCs w:val="22"/>
          <w:bdr w:val="nil"/>
          <w:lang w:val="cs-CZ" w:bidi="cs-CZ"/>
        </w:rPr>
        <w:t>;</w:t>
      </w:r>
      <w:r w:rsidRPr="00DE4E81">
        <w:rPr>
          <w:szCs w:val="22"/>
          <w:bdr w:val="nil"/>
          <w:lang w:val="cs-CZ" w:bidi="cs-CZ"/>
        </w:rPr>
        <w:t xml:space="preserve"> celkově bylo 96,6 % epizod krvácení kontrolováno pomocí 2</w:t>
      </w:r>
      <w:r w:rsidR="00FC6AAC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nebo méně injekcí. Medián průměrné dávky na injekci </w:t>
      </w:r>
      <w:r w:rsidR="00FC6AAC" w:rsidRPr="00DE4E81">
        <w:rPr>
          <w:szCs w:val="22"/>
          <w:bdr w:val="nil"/>
          <w:lang w:val="cs-CZ" w:bidi="cs-CZ"/>
        </w:rPr>
        <w:t>k </w:t>
      </w:r>
      <w:r w:rsidRPr="00DE4E81">
        <w:rPr>
          <w:szCs w:val="22"/>
          <w:bdr w:val="nil"/>
          <w:lang w:val="cs-CZ" w:bidi="cs-CZ"/>
        </w:rPr>
        <w:t>léčb</w:t>
      </w:r>
      <w:r w:rsidR="00FC6AAC" w:rsidRPr="00DE4E81">
        <w:rPr>
          <w:szCs w:val="22"/>
          <w:bdr w:val="nil"/>
          <w:lang w:val="cs-CZ" w:bidi="cs-CZ"/>
        </w:rPr>
        <w:t>ě</w:t>
      </w:r>
      <w:r w:rsidRPr="00DE4E81">
        <w:rPr>
          <w:szCs w:val="22"/>
          <w:bdr w:val="nil"/>
          <w:lang w:val="cs-CZ" w:bidi="cs-CZ"/>
        </w:rPr>
        <w:t xml:space="preserve"> </w:t>
      </w:r>
      <w:r w:rsidR="00FC6AAC" w:rsidRPr="00DE4E81">
        <w:rPr>
          <w:szCs w:val="22"/>
          <w:bdr w:val="nil"/>
          <w:lang w:val="cs-CZ" w:bidi="cs-CZ"/>
        </w:rPr>
        <w:t>krvácivé epizody</w:t>
      </w:r>
      <w:r w:rsidRPr="00DE4E81">
        <w:rPr>
          <w:szCs w:val="22"/>
          <w:bdr w:val="nil"/>
          <w:lang w:val="cs-CZ" w:bidi="cs-CZ"/>
        </w:rPr>
        <w:t xml:space="preserve"> byl 71,92 IU/kg (</w:t>
      </w:r>
      <w:proofErr w:type="spellStart"/>
      <w:r w:rsidRPr="00DE4E81">
        <w:rPr>
          <w:szCs w:val="22"/>
          <w:bdr w:val="nil"/>
          <w:lang w:val="cs-CZ" w:bidi="cs-CZ"/>
        </w:rPr>
        <w:t>interkvartilní</w:t>
      </w:r>
      <w:proofErr w:type="spellEnd"/>
      <w:r w:rsidRPr="00DE4E81">
        <w:rPr>
          <w:szCs w:val="22"/>
          <w:bdr w:val="nil"/>
          <w:lang w:val="cs-CZ" w:bidi="cs-CZ"/>
        </w:rPr>
        <w:t xml:space="preserve"> rozmezí 52,45</w:t>
      </w:r>
      <w:r w:rsidR="00FC6AAC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až 100,81 IU/kg). Medián celkové dávky </w:t>
      </w:r>
      <w:r w:rsidR="00FC6AAC" w:rsidRPr="00DE4E81">
        <w:rPr>
          <w:szCs w:val="22"/>
          <w:bdr w:val="nil"/>
          <w:lang w:val="cs-CZ" w:bidi="cs-CZ"/>
        </w:rPr>
        <w:t>k </w:t>
      </w:r>
      <w:r w:rsidR="002E0C25" w:rsidRPr="00DE4E81">
        <w:rPr>
          <w:szCs w:val="22"/>
          <w:bdr w:val="nil"/>
          <w:lang w:val="cs-CZ" w:bidi="cs-CZ"/>
        </w:rPr>
        <w:t>léčb</w:t>
      </w:r>
      <w:r w:rsidR="00FC6AAC" w:rsidRPr="00DE4E81">
        <w:rPr>
          <w:szCs w:val="22"/>
          <w:bdr w:val="nil"/>
          <w:lang w:val="cs-CZ" w:bidi="cs-CZ"/>
        </w:rPr>
        <w:t>ě</w:t>
      </w:r>
      <w:r w:rsidRPr="00DE4E81">
        <w:rPr>
          <w:szCs w:val="22"/>
          <w:bdr w:val="nil"/>
          <w:lang w:val="cs-CZ" w:bidi="cs-CZ"/>
        </w:rPr>
        <w:t xml:space="preserve"> </w:t>
      </w:r>
      <w:r w:rsidR="00FC6AAC" w:rsidRPr="00DE4E81">
        <w:rPr>
          <w:szCs w:val="22"/>
          <w:bdr w:val="nil"/>
          <w:lang w:val="cs-CZ" w:bidi="cs-CZ"/>
        </w:rPr>
        <w:t>krvácivé epizody</w:t>
      </w:r>
      <w:r w:rsidRPr="00DE4E81">
        <w:rPr>
          <w:szCs w:val="22"/>
          <w:bdr w:val="nil"/>
          <w:lang w:val="cs-CZ" w:bidi="cs-CZ"/>
        </w:rPr>
        <w:t xml:space="preserve"> byl 78,74</w:t>
      </w:r>
      <w:r w:rsidR="002E0C25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IU/kg (</w:t>
      </w:r>
      <w:proofErr w:type="spellStart"/>
      <w:r w:rsidR="002E0C25" w:rsidRPr="00DE4E81">
        <w:rPr>
          <w:szCs w:val="22"/>
          <w:bdr w:val="nil"/>
          <w:lang w:val="cs-CZ" w:bidi="cs-CZ"/>
        </w:rPr>
        <w:t>inter</w:t>
      </w:r>
      <w:r w:rsidRPr="00DE4E81">
        <w:rPr>
          <w:szCs w:val="22"/>
          <w:bdr w:val="nil"/>
          <w:lang w:val="cs-CZ" w:bidi="cs-CZ"/>
        </w:rPr>
        <w:t>kvartilní</w:t>
      </w:r>
      <w:proofErr w:type="spellEnd"/>
      <w:r w:rsidRPr="00DE4E81">
        <w:rPr>
          <w:szCs w:val="22"/>
          <w:bdr w:val="nil"/>
          <w:lang w:val="cs-CZ" w:bidi="cs-CZ"/>
        </w:rPr>
        <w:t xml:space="preserve"> rozmezí 53,57</w:t>
      </w:r>
      <w:r w:rsidR="00FC6AAC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až 104,90</w:t>
      </w:r>
      <w:r w:rsidR="002E0C25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IU/kg).</w:t>
      </w:r>
    </w:p>
    <w:p w14:paraId="6D931273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i/>
          <w:szCs w:val="22"/>
          <w:lang w:val="cs-CZ"/>
        </w:rPr>
      </w:pPr>
    </w:p>
    <w:p w14:paraId="3E37C0E3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>5.2</w:t>
      </w:r>
      <w:r w:rsidRPr="00DE4E81">
        <w:rPr>
          <w:b/>
          <w:bCs/>
          <w:szCs w:val="22"/>
          <w:bdr w:val="nil"/>
          <w:lang w:val="cs-CZ" w:bidi="cs-CZ"/>
        </w:rPr>
        <w:tab/>
        <w:t>Farmakokinetické vlastnosti</w:t>
      </w:r>
    </w:p>
    <w:p w14:paraId="7BEF88B9" w14:textId="77777777" w:rsidR="007C4902" w:rsidRPr="00DE4E81" w:rsidRDefault="007C4902" w:rsidP="00A66D2C">
      <w:pPr>
        <w:keepNext/>
        <w:autoSpaceDE w:val="0"/>
        <w:autoSpaceDN w:val="0"/>
        <w:adjustRightInd w:val="0"/>
        <w:spacing w:line="240" w:lineRule="auto"/>
        <w:rPr>
          <w:b/>
          <w:szCs w:val="22"/>
          <w:lang w:val="cs-CZ"/>
        </w:rPr>
      </w:pPr>
    </w:p>
    <w:p w14:paraId="2F5D0D4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Všechny farmakokinetické studie </w:t>
      </w:r>
      <w:r w:rsidR="00E06127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 xml:space="preserve">přípravkem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byly provedeny </w:t>
      </w:r>
      <w:r w:rsidR="00E06127" w:rsidRPr="00DE4E81">
        <w:rPr>
          <w:szCs w:val="22"/>
          <w:bdr w:val="nil"/>
          <w:lang w:val="cs-CZ" w:bidi="cs-CZ"/>
        </w:rPr>
        <w:t>u </w:t>
      </w:r>
      <w:r w:rsidRPr="00DE4E81">
        <w:rPr>
          <w:szCs w:val="22"/>
          <w:bdr w:val="nil"/>
          <w:lang w:val="cs-CZ" w:bidi="cs-CZ"/>
        </w:rPr>
        <w:t>dříve léčených pacientů se závažnou hemofilií</w:t>
      </w:r>
      <w:r w:rsidR="00075AAE" w:rsidRPr="00DE4E81">
        <w:rPr>
          <w:szCs w:val="22"/>
          <w:bdr w:val="nil"/>
          <w:lang w:val="cs-CZ" w:bidi="cs-CZ"/>
        </w:rPr>
        <w:t> </w:t>
      </w:r>
      <w:r w:rsidR="00851E5F" w:rsidRPr="00DE4E81">
        <w:rPr>
          <w:szCs w:val="22"/>
          <w:bdr w:val="nil"/>
          <w:lang w:val="cs-CZ" w:bidi="cs-CZ"/>
        </w:rPr>
        <w:t>B</w:t>
      </w:r>
      <w:r w:rsidRPr="00DE4E81">
        <w:rPr>
          <w:szCs w:val="22"/>
          <w:bdr w:val="nil"/>
          <w:lang w:val="cs-CZ" w:bidi="cs-CZ"/>
        </w:rPr>
        <w:t xml:space="preserve">. Údaje prezentované </w:t>
      </w:r>
      <w:r w:rsidR="00E06127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tomto bodě byly získány </w:t>
      </w:r>
      <w:r w:rsidR="00851E5F" w:rsidRPr="00DE4E81">
        <w:rPr>
          <w:szCs w:val="22"/>
          <w:bdr w:val="nil"/>
          <w:lang w:val="cs-CZ" w:bidi="cs-CZ"/>
        </w:rPr>
        <w:t xml:space="preserve">v </w:t>
      </w:r>
      <w:r w:rsidRPr="00DE4E81">
        <w:rPr>
          <w:szCs w:val="22"/>
          <w:bdr w:val="nil"/>
          <w:lang w:val="cs-CZ" w:bidi="cs-CZ"/>
        </w:rPr>
        <w:t>jedno</w:t>
      </w:r>
      <w:r w:rsidR="00F7153A" w:rsidRPr="00DE4E81">
        <w:rPr>
          <w:szCs w:val="22"/>
          <w:bdr w:val="nil"/>
          <w:lang w:val="cs-CZ" w:bidi="cs-CZ"/>
        </w:rPr>
        <w:t>f</w:t>
      </w:r>
      <w:r w:rsidRPr="00DE4E81">
        <w:rPr>
          <w:szCs w:val="22"/>
          <w:bdr w:val="nil"/>
          <w:lang w:val="cs-CZ" w:bidi="cs-CZ"/>
        </w:rPr>
        <w:t>ázových testech srážlivosti</w:t>
      </w:r>
      <w:r w:rsidR="00851E5F" w:rsidRPr="00DE4E81">
        <w:rPr>
          <w:szCs w:val="22"/>
          <w:bdr w:val="nil"/>
          <w:lang w:val="cs-CZ" w:bidi="cs-CZ"/>
        </w:rPr>
        <w:t xml:space="preserve"> s použitím </w:t>
      </w:r>
      <w:r w:rsidR="007D445B" w:rsidRPr="00DE4E81">
        <w:rPr>
          <w:szCs w:val="22"/>
          <w:bdr w:val="nil"/>
          <w:lang w:val="cs-CZ" w:bidi="cs-CZ"/>
        </w:rPr>
        <w:t>reagencie</w:t>
      </w:r>
      <w:r w:rsidR="00851E5F"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="00851E5F" w:rsidRPr="00DE4E81">
        <w:rPr>
          <w:szCs w:val="22"/>
          <w:bdr w:val="nil"/>
          <w:lang w:val="cs-CZ" w:bidi="cs-CZ"/>
        </w:rPr>
        <w:t>aPTT</w:t>
      </w:r>
      <w:proofErr w:type="spellEnd"/>
      <w:r w:rsidR="00851E5F" w:rsidRPr="00DE4E81">
        <w:rPr>
          <w:szCs w:val="22"/>
          <w:bdr w:val="nil"/>
          <w:lang w:val="cs-CZ" w:bidi="cs-CZ"/>
        </w:rPr>
        <w:t xml:space="preserve"> na bázi křemíku kalibrovaného proti plazmatickým standardům faktoru</w:t>
      </w:r>
      <w:r w:rsidR="00B711B2" w:rsidRPr="00DE4E81">
        <w:rPr>
          <w:szCs w:val="22"/>
          <w:bdr w:val="nil"/>
          <w:lang w:val="cs-CZ" w:bidi="cs-CZ"/>
        </w:rPr>
        <w:t> </w:t>
      </w:r>
      <w:r w:rsidR="00851E5F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>.</w:t>
      </w:r>
    </w:p>
    <w:p w14:paraId="1FD24DC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1FDC877" w14:textId="1CD452AC" w:rsidR="007C4902" w:rsidRPr="00DE4E81" w:rsidRDefault="007C4902" w:rsidP="00A66D2C">
      <w:pPr>
        <w:spacing w:line="240" w:lineRule="auto"/>
        <w:rPr>
          <w:iCs/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Farmakokinetické vlastnosti byly hodnoceny </w:t>
      </w:r>
      <w:r w:rsidR="00E06127" w:rsidRPr="00DE4E81">
        <w:rPr>
          <w:szCs w:val="22"/>
          <w:bdr w:val="nil"/>
          <w:lang w:val="cs-CZ" w:bidi="cs-CZ"/>
        </w:rPr>
        <w:t>u </w:t>
      </w:r>
      <w:r w:rsidR="00851E5F" w:rsidRPr="00DE4E81">
        <w:rPr>
          <w:szCs w:val="22"/>
          <w:bdr w:val="nil"/>
          <w:lang w:val="cs-CZ" w:bidi="cs-CZ"/>
        </w:rPr>
        <w:t>22 </w:t>
      </w:r>
      <w:r w:rsidRPr="00DE4E81">
        <w:rPr>
          <w:szCs w:val="22"/>
          <w:bdr w:val="nil"/>
          <w:lang w:val="cs-CZ" w:bidi="cs-CZ"/>
        </w:rPr>
        <w:t>pacientů (≥</w:t>
      </w:r>
      <w:r w:rsidR="00851E5F" w:rsidRPr="00DE4E81">
        <w:rPr>
          <w:szCs w:val="22"/>
          <w:bdr w:val="nil"/>
          <w:lang w:val="cs-CZ" w:bidi="cs-CZ"/>
        </w:rPr>
        <w:t>19 </w:t>
      </w:r>
      <w:r w:rsidRPr="00DE4E81">
        <w:rPr>
          <w:szCs w:val="22"/>
          <w:bdr w:val="nil"/>
          <w:lang w:val="cs-CZ" w:bidi="cs-CZ"/>
        </w:rPr>
        <w:t xml:space="preserve">let) léčených přípravkem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(</w:t>
      </w:r>
      <w:proofErr w:type="spellStart"/>
      <w:r w:rsidRPr="00DE4E81">
        <w:rPr>
          <w:szCs w:val="22"/>
          <w:bdr w:val="nil"/>
          <w:lang w:val="cs-CZ" w:bidi="cs-CZ"/>
        </w:rPr>
        <w:t>rF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>Fc</w:t>
      </w:r>
      <w:proofErr w:type="spellEnd"/>
      <w:r w:rsidRPr="00DE4E81">
        <w:rPr>
          <w:szCs w:val="22"/>
          <w:bdr w:val="nil"/>
          <w:lang w:val="cs-CZ" w:bidi="cs-CZ"/>
        </w:rPr>
        <w:t xml:space="preserve">). Po období bez léčby </w:t>
      </w:r>
      <w:r w:rsidR="00E06127" w:rsidRPr="00DE4E81">
        <w:rPr>
          <w:szCs w:val="22"/>
          <w:bdr w:val="nil"/>
          <w:lang w:val="cs-CZ" w:bidi="cs-CZ"/>
        </w:rPr>
        <w:t xml:space="preserve">v trvání </w:t>
      </w:r>
      <w:r w:rsidRPr="00DE4E81">
        <w:rPr>
          <w:szCs w:val="22"/>
          <w:bdr w:val="nil"/>
          <w:lang w:val="cs-CZ" w:bidi="cs-CZ"/>
        </w:rPr>
        <w:t xml:space="preserve">minimálně </w:t>
      </w:r>
      <w:r w:rsidR="00851E5F" w:rsidRPr="00DE4E81">
        <w:rPr>
          <w:szCs w:val="22"/>
          <w:bdr w:val="nil"/>
          <w:lang w:val="cs-CZ" w:bidi="cs-CZ"/>
        </w:rPr>
        <w:t>120 </w:t>
      </w:r>
      <w:r w:rsidRPr="00DE4E81">
        <w:rPr>
          <w:szCs w:val="22"/>
          <w:bdr w:val="nil"/>
          <w:lang w:val="cs-CZ" w:bidi="cs-CZ"/>
        </w:rPr>
        <w:t>hodin (</w:t>
      </w:r>
      <w:r w:rsidR="00851E5F" w:rsidRPr="00DE4E81">
        <w:rPr>
          <w:szCs w:val="22"/>
          <w:bdr w:val="nil"/>
          <w:lang w:val="cs-CZ" w:bidi="cs-CZ"/>
        </w:rPr>
        <w:t>5 </w:t>
      </w:r>
      <w:r w:rsidR="001D62FD" w:rsidRPr="00DE4E81">
        <w:rPr>
          <w:szCs w:val="22"/>
          <w:bdr w:val="nil"/>
          <w:lang w:val="cs-CZ" w:bidi="cs-CZ"/>
        </w:rPr>
        <w:t>dnů</w:t>
      </w:r>
      <w:r w:rsidRPr="00DE4E81">
        <w:rPr>
          <w:szCs w:val="22"/>
          <w:bdr w:val="nil"/>
          <w:lang w:val="cs-CZ" w:bidi="cs-CZ"/>
        </w:rPr>
        <w:t xml:space="preserve">) dostali pacienti jednotlivou dávku 50 IU/kg. Farmakokinetické vzorky byly shromážděny před dávkou </w:t>
      </w:r>
      <w:r w:rsidR="00E06127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pak následně </w:t>
      </w:r>
      <w:r w:rsidR="00E06127" w:rsidRPr="00DE4E81">
        <w:rPr>
          <w:szCs w:val="22"/>
          <w:bdr w:val="nil"/>
          <w:lang w:val="cs-CZ" w:bidi="cs-CZ"/>
        </w:rPr>
        <w:t>v</w:t>
      </w:r>
      <w:r w:rsidR="008C48F3" w:rsidRPr="00DE4E81">
        <w:rPr>
          <w:szCs w:val="22"/>
          <w:bdr w:val="nil"/>
          <w:lang w:val="cs-CZ" w:bidi="cs-CZ"/>
        </w:rPr>
        <w:t> </w:t>
      </w:r>
      <w:r w:rsidR="00851E5F" w:rsidRPr="00DE4E81">
        <w:rPr>
          <w:szCs w:val="22"/>
          <w:bdr w:val="nil"/>
          <w:lang w:val="cs-CZ" w:bidi="cs-CZ"/>
        </w:rPr>
        <w:t>11 </w:t>
      </w:r>
      <w:r w:rsidRPr="00DE4E81">
        <w:rPr>
          <w:szCs w:val="22"/>
          <w:bdr w:val="nil"/>
          <w:lang w:val="cs-CZ" w:bidi="cs-CZ"/>
        </w:rPr>
        <w:t xml:space="preserve">časových bodech až do </w:t>
      </w:r>
      <w:r w:rsidR="00851E5F" w:rsidRPr="00DE4E81">
        <w:rPr>
          <w:szCs w:val="22"/>
          <w:bdr w:val="nil"/>
          <w:lang w:val="cs-CZ" w:bidi="cs-CZ"/>
        </w:rPr>
        <w:t>240 </w:t>
      </w:r>
      <w:r w:rsidRPr="00DE4E81">
        <w:rPr>
          <w:szCs w:val="22"/>
          <w:bdr w:val="nil"/>
          <w:lang w:val="cs-CZ" w:bidi="cs-CZ"/>
        </w:rPr>
        <w:t>hodin (</w:t>
      </w:r>
      <w:r w:rsidR="00851E5F" w:rsidRPr="00DE4E81">
        <w:rPr>
          <w:szCs w:val="22"/>
          <w:bdr w:val="nil"/>
          <w:lang w:val="cs-CZ" w:bidi="cs-CZ"/>
        </w:rPr>
        <w:t>10 </w:t>
      </w:r>
      <w:r w:rsidRPr="00DE4E81">
        <w:rPr>
          <w:szCs w:val="22"/>
          <w:bdr w:val="nil"/>
          <w:lang w:val="cs-CZ" w:bidi="cs-CZ"/>
        </w:rPr>
        <w:t>dnů) po podání dávky. Farmakokinetické parametry</w:t>
      </w:r>
      <w:r w:rsidR="001853BF" w:rsidRPr="00DE4E81">
        <w:rPr>
          <w:szCs w:val="22"/>
          <w:bdr w:val="nil"/>
          <w:lang w:val="cs-CZ" w:bidi="cs-CZ"/>
        </w:rPr>
        <w:t xml:space="preserve"> non-kompartmentové analýzy</w:t>
      </w:r>
      <w:r w:rsidRPr="00DE4E81">
        <w:rPr>
          <w:szCs w:val="22"/>
          <w:bdr w:val="nil"/>
          <w:lang w:val="cs-CZ" w:bidi="cs-CZ"/>
        </w:rPr>
        <w:t xml:space="preserve"> po </w:t>
      </w:r>
      <w:r w:rsidR="00E06127" w:rsidRPr="00DE4E81">
        <w:rPr>
          <w:szCs w:val="22"/>
          <w:bdr w:val="nil"/>
          <w:lang w:val="cs-CZ" w:bidi="cs-CZ"/>
        </w:rPr>
        <w:t xml:space="preserve">podání dávky </w:t>
      </w:r>
      <w:r w:rsidRPr="00DE4E81">
        <w:rPr>
          <w:szCs w:val="22"/>
          <w:bdr w:val="nil"/>
          <w:lang w:val="cs-CZ" w:bidi="cs-CZ"/>
        </w:rPr>
        <w:t xml:space="preserve">50 IU/kg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jsou uvedeny </w:t>
      </w:r>
      <w:r w:rsidR="00E06127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>tabul</w:t>
      </w:r>
      <w:r w:rsidR="001853BF" w:rsidRPr="00DE4E81">
        <w:rPr>
          <w:szCs w:val="22"/>
          <w:bdr w:val="nil"/>
          <w:lang w:val="cs-CZ" w:bidi="cs-CZ"/>
        </w:rPr>
        <w:t>ce</w:t>
      </w:r>
      <w:r w:rsidR="004855D1" w:rsidRPr="00DE4E81">
        <w:rPr>
          <w:szCs w:val="22"/>
          <w:bdr w:val="nil"/>
          <w:lang w:val="cs-CZ" w:bidi="cs-CZ"/>
        </w:rPr>
        <w:t> </w:t>
      </w:r>
      <w:r w:rsidR="0050741D" w:rsidRPr="00DE4E81">
        <w:rPr>
          <w:szCs w:val="22"/>
          <w:bdr w:val="nil"/>
          <w:lang w:val="cs-CZ" w:bidi="cs-CZ"/>
        </w:rPr>
        <w:t>3</w:t>
      </w:r>
      <w:r w:rsidRPr="00DE4E81">
        <w:rPr>
          <w:szCs w:val="22"/>
          <w:bdr w:val="nil"/>
          <w:lang w:val="cs-CZ" w:bidi="cs-CZ"/>
        </w:rPr>
        <w:t>.</w:t>
      </w:r>
    </w:p>
    <w:p w14:paraId="600077E3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D042692" w14:textId="77777777" w:rsidR="007C4902" w:rsidRPr="00DE4E81" w:rsidRDefault="007C4902" w:rsidP="00A66D2C">
      <w:pPr>
        <w:keepNext/>
        <w:shd w:val="clear" w:color="auto" w:fill="FFFFFF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Tabulka</w:t>
      </w:r>
      <w:r w:rsidR="00075AAE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3: Farmakokinetické parametry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</w:t>
      </w:r>
      <w:r w:rsidR="003701D4" w:rsidRPr="00DE4E81">
        <w:rPr>
          <w:lang w:val="cs-CZ"/>
        </w:rPr>
        <w:t>(dávka 50 IU/kg)</w:t>
      </w:r>
    </w:p>
    <w:tbl>
      <w:tblPr>
        <w:tblW w:w="7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3780"/>
      </w:tblGrid>
      <w:tr w:rsidR="0092596A" w:rsidRPr="00DE4E81" w14:paraId="5901C070" w14:textId="77777777" w:rsidTr="007E3CB0">
        <w:tc>
          <w:tcPr>
            <w:tcW w:w="41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348601D" w14:textId="77777777" w:rsidR="007C4902" w:rsidRPr="00DE4E81" w:rsidRDefault="007C4902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b/>
                <w:bCs/>
                <w:sz w:val="20"/>
                <w:bdr w:val="nil"/>
                <w:lang w:val="cs-CZ" w:bidi="cs-CZ"/>
              </w:rPr>
              <w:t>Farmakokinetické parametry</w:t>
            </w:r>
            <w:r w:rsidRPr="00DE4E81">
              <w:rPr>
                <w:b/>
                <w:bCs/>
                <w:sz w:val="20"/>
                <w:bdr w:val="nil"/>
                <w:vertAlign w:val="superscript"/>
                <w:lang w:val="cs-CZ" w:bidi="cs-CZ"/>
              </w:rPr>
              <w:t>1</w:t>
            </w:r>
          </w:p>
          <w:p w14:paraId="3A9C37C4" w14:textId="77777777" w:rsidR="007C4902" w:rsidRPr="00DE4E81" w:rsidRDefault="007C4902" w:rsidP="00A66D2C">
            <w:pPr>
              <w:keepNext/>
              <w:spacing w:line="240" w:lineRule="auto"/>
              <w:rPr>
                <w:sz w:val="20"/>
                <w:lang w:val="cs-CZ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16141E2A" w14:textId="77777777" w:rsidR="007C4902" w:rsidRPr="00DE4E81" w:rsidRDefault="00693733" w:rsidP="00A66D2C">
            <w:pPr>
              <w:keepNext/>
              <w:spacing w:line="240" w:lineRule="auto"/>
              <w:jc w:val="center"/>
              <w:rPr>
                <w:b/>
                <w:bCs/>
                <w:sz w:val="20"/>
                <w:lang w:val="cs-CZ"/>
              </w:rPr>
            </w:pPr>
            <w:r w:rsidRPr="00DE4E81">
              <w:rPr>
                <w:b/>
                <w:bCs/>
                <w:sz w:val="20"/>
                <w:bdr w:val="nil"/>
                <w:lang w:val="cs-CZ" w:bidi="cs-CZ"/>
              </w:rPr>
              <w:t>ALPROLIX</w:t>
            </w:r>
          </w:p>
          <w:p w14:paraId="1CD6016F" w14:textId="77777777" w:rsidR="007C4902" w:rsidRPr="00DE4E81" w:rsidRDefault="004D4AA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b/>
                <w:bCs/>
                <w:sz w:val="20"/>
                <w:bdr w:val="nil"/>
                <w:lang w:val="cs-CZ" w:bidi="cs-CZ"/>
              </w:rPr>
              <w:t>(</w:t>
            </w:r>
            <w:r w:rsidR="007C4902" w:rsidRPr="00DE4E81">
              <w:rPr>
                <w:b/>
                <w:bCs/>
                <w:sz w:val="20"/>
                <w:bdr w:val="nil"/>
                <w:lang w:val="cs-CZ" w:bidi="cs-CZ"/>
              </w:rPr>
              <w:t>95% IS</w:t>
            </w:r>
            <w:r w:rsidRPr="00DE4E81">
              <w:rPr>
                <w:b/>
                <w:bCs/>
                <w:sz w:val="20"/>
                <w:bdr w:val="nil"/>
                <w:lang w:val="cs-CZ" w:bidi="cs-CZ"/>
              </w:rPr>
              <w:t>)</w:t>
            </w:r>
          </w:p>
        </w:tc>
      </w:tr>
      <w:tr w:rsidR="0092596A" w:rsidRPr="00DE4E81" w14:paraId="3A1DE682" w14:textId="77777777" w:rsidTr="007E3CB0">
        <w:tc>
          <w:tcPr>
            <w:tcW w:w="41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3405C9C" w14:textId="77777777" w:rsidR="007C4902" w:rsidRPr="00DE4E81" w:rsidRDefault="007C4902" w:rsidP="00A66D2C">
            <w:pPr>
              <w:keepNext/>
              <w:spacing w:line="240" w:lineRule="auto"/>
              <w:rPr>
                <w:sz w:val="20"/>
                <w:lang w:val="cs-CZ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472D90EE" w14:textId="77777777" w:rsidR="007C4902" w:rsidRPr="00DE4E81" w:rsidRDefault="007C4902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bCs/>
                <w:sz w:val="20"/>
                <w:bdr w:val="nil"/>
                <w:lang w:val="cs-CZ" w:bidi="cs-CZ"/>
              </w:rPr>
              <w:t>N=2</w:t>
            </w:r>
            <w:r w:rsidR="006F69BB" w:rsidRPr="00DE4E81">
              <w:rPr>
                <w:bCs/>
                <w:sz w:val="20"/>
                <w:bdr w:val="nil"/>
                <w:lang w:val="cs-CZ" w:bidi="cs-CZ"/>
              </w:rPr>
              <w:t>2</w:t>
            </w:r>
          </w:p>
        </w:tc>
      </w:tr>
      <w:tr w:rsidR="006F69BB" w:rsidRPr="00DE4E81" w14:paraId="7F85AA5F" w14:textId="77777777" w:rsidTr="007E3CB0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2820E038" w14:textId="77777777" w:rsidR="006F69BB" w:rsidRPr="00DE4E81" w:rsidRDefault="006F69BB" w:rsidP="00A66D2C">
            <w:pPr>
              <w:keepNext/>
              <w:spacing w:line="240" w:lineRule="auto"/>
              <w:jc w:val="center"/>
              <w:rPr>
                <w:bCs/>
                <w:sz w:val="20"/>
                <w:lang w:val="cs-CZ"/>
              </w:rPr>
            </w:pPr>
            <w:r w:rsidRPr="00DE4E81">
              <w:rPr>
                <w:bCs/>
                <w:kern w:val="24"/>
                <w:sz w:val="20"/>
                <w:bdr w:val="nil"/>
                <w:lang w:val="cs-CZ" w:bidi="cs-CZ"/>
              </w:rPr>
              <w:t xml:space="preserve">Přírůstková </w:t>
            </w:r>
            <w:proofErr w:type="spellStart"/>
            <w:r w:rsidRPr="00DE4E81">
              <w:rPr>
                <w:bCs/>
                <w:kern w:val="24"/>
                <w:sz w:val="20"/>
                <w:bdr w:val="nil"/>
                <w:lang w:val="cs-CZ" w:bidi="cs-CZ"/>
              </w:rPr>
              <w:t>recovery</w:t>
            </w:r>
            <w:proofErr w:type="spellEnd"/>
            <w:r w:rsidRPr="00DE4E81">
              <w:rPr>
                <w:bCs/>
                <w:kern w:val="24"/>
                <w:sz w:val="20"/>
                <w:bdr w:val="nil"/>
                <w:lang w:val="cs-CZ" w:bidi="cs-CZ"/>
              </w:rPr>
              <w:t xml:space="preserve"> (IU/dl na IU/kg)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104699C4" w14:textId="77777777" w:rsidR="006F69BB" w:rsidRPr="00DE4E81" w:rsidRDefault="006F69BB" w:rsidP="00A66D2C">
            <w:pPr>
              <w:keepNext/>
              <w:spacing w:line="240" w:lineRule="auto"/>
              <w:jc w:val="center"/>
              <w:rPr>
                <w:bCs/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0,92</w:t>
            </w:r>
            <w:r w:rsidRPr="00DE4E81">
              <w:rPr>
                <w:sz w:val="20"/>
                <w:lang w:val="cs-CZ"/>
              </w:rPr>
              <w:br/>
              <w:t>(0,77</w:t>
            </w:r>
            <w:r w:rsidR="004D4AA3" w:rsidRPr="00DE4E81">
              <w:rPr>
                <w:sz w:val="20"/>
                <w:lang w:val="cs-CZ"/>
              </w:rPr>
              <w:noBreakHyphen/>
            </w:r>
            <w:r w:rsidRPr="00DE4E81">
              <w:rPr>
                <w:sz w:val="20"/>
                <w:lang w:val="cs-CZ"/>
              </w:rPr>
              <w:t>1,10)</w:t>
            </w:r>
          </w:p>
        </w:tc>
      </w:tr>
      <w:tr w:rsidR="006F69BB" w:rsidRPr="00DE4E81" w14:paraId="6E7A0220" w14:textId="77777777" w:rsidTr="007E3CB0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45E60B3A" w14:textId="77777777" w:rsidR="006F69BB" w:rsidRPr="00DE4E81" w:rsidRDefault="006F69BB" w:rsidP="00A66D2C">
            <w:pPr>
              <w:keepNext/>
              <w:spacing w:line="240" w:lineRule="auto"/>
              <w:jc w:val="center"/>
              <w:rPr>
                <w:bCs/>
                <w:kern w:val="24"/>
                <w:sz w:val="20"/>
                <w:lang w:val="cs-CZ"/>
              </w:rPr>
            </w:pPr>
            <w:r w:rsidRPr="00DE4E81">
              <w:rPr>
                <w:bCs/>
                <w:kern w:val="24"/>
                <w:sz w:val="20"/>
                <w:bdr w:val="nil"/>
                <w:lang w:val="cs-CZ" w:bidi="cs-CZ"/>
              </w:rPr>
              <w:t>AUC/Dávka</w:t>
            </w:r>
          </w:p>
          <w:p w14:paraId="25498EB5" w14:textId="77777777" w:rsidR="006F69BB" w:rsidRPr="00DE4E81" w:rsidRDefault="006F69BB" w:rsidP="00A66D2C">
            <w:pPr>
              <w:keepNext/>
              <w:spacing w:line="240" w:lineRule="auto"/>
              <w:jc w:val="center"/>
              <w:rPr>
                <w:bCs/>
                <w:kern w:val="24"/>
                <w:sz w:val="20"/>
                <w:lang w:val="cs-CZ"/>
              </w:rPr>
            </w:pPr>
            <w:r w:rsidRPr="00DE4E81">
              <w:rPr>
                <w:bCs/>
                <w:kern w:val="24"/>
                <w:sz w:val="20"/>
                <w:bdr w:val="nil"/>
                <w:lang w:val="cs-CZ" w:bidi="cs-CZ"/>
              </w:rPr>
              <w:t>(IU*h/dl na IU/kg)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11F4790B" w14:textId="77777777" w:rsidR="006F69BB" w:rsidRPr="00DE4E81" w:rsidRDefault="006F69BB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31,58</w:t>
            </w:r>
          </w:p>
          <w:p w14:paraId="6AD452D1" w14:textId="77777777" w:rsidR="006F69BB" w:rsidRPr="00DE4E81" w:rsidRDefault="006F69BB" w:rsidP="00A66D2C">
            <w:pPr>
              <w:keepNext/>
              <w:spacing w:line="240" w:lineRule="auto"/>
              <w:jc w:val="center"/>
              <w:rPr>
                <w:bCs/>
                <w:kern w:val="24"/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(28,46</w:t>
            </w:r>
            <w:r w:rsidR="004D4AA3" w:rsidRPr="00DE4E81">
              <w:rPr>
                <w:sz w:val="20"/>
                <w:lang w:val="cs-CZ"/>
              </w:rPr>
              <w:noBreakHyphen/>
            </w:r>
            <w:r w:rsidRPr="00DE4E81">
              <w:rPr>
                <w:sz w:val="20"/>
                <w:lang w:val="cs-CZ"/>
              </w:rPr>
              <w:t>35,05)</w:t>
            </w:r>
          </w:p>
        </w:tc>
      </w:tr>
      <w:tr w:rsidR="006F69BB" w:rsidRPr="00DE4E81" w14:paraId="1239097E" w14:textId="77777777" w:rsidTr="007E3CB0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59B07C89" w14:textId="77777777" w:rsidR="006F69BB" w:rsidRPr="00DE4E81" w:rsidRDefault="006F69BB" w:rsidP="00A66D2C">
            <w:pPr>
              <w:keepNext/>
              <w:spacing w:line="240" w:lineRule="auto"/>
              <w:jc w:val="center"/>
              <w:rPr>
                <w:bCs/>
                <w:kern w:val="24"/>
                <w:sz w:val="20"/>
                <w:lang w:val="cs-CZ"/>
              </w:rPr>
            </w:pPr>
            <w:r w:rsidRPr="00DE4E81">
              <w:rPr>
                <w:bCs/>
                <w:kern w:val="24"/>
                <w:sz w:val="20"/>
                <w:bdr w:val="nil"/>
                <w:lang w:val="cs-CZ" w:bidi="cs-CZ"/>
              </w:rPr>
              <w:t>C</w:t>
            </w:r>
            <w:r w:rsidRPr="00DE4E81">
              <w:rPr>
                <w:bCs/>
                <w:kern w:val="24"/>
                <w:sz w:val="20"/>
                <w:bdr w:val="nil"/>
                <w:vertAlign w:val="subscript"/>
                <w:lang w:val="cs-CZ" w:bidi="cs-CZ"/>
              </w:rPr>
              <w:t>max</w:t>
            </w:r>
            <w:r w:rsidRPr="00DE4E81">
              <w:rPr>
                <w:bCs/>
                <w:kern w:val="24"/>
                <w:sz w:val="20"/>
                <w:bdr w:val="nil"/>
                <w:lang w:val="cs-CZ" w:bidi="cs-CZ"/>
              </w:rPr>
              <w:t xml:space="preserve"> (IU/dl)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62A677CC" w14:textId="77777777" w:rsidR="006F69BB" w:rsidRPr="00DE4E81" w:rsidRDefault="006F69BB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4</w:t>
            </w:r>
            <w:r w:rsidR="00311126" w:rsidRPr="00DE4E81">
              <w:rPr>
                <w:sz w:val="20"/>
                <w:lang w:val="cs-CZ"/>
              </w:rPr>
              <w:t>6</w:t>
            </w:r>
            <w:r w:rsidRPr="00DE4E81">
              <w:rPr>
                <w:sz w:val="20"/>
                <w:lang w:val="cs-CZ"/>
              </w:rPr>
              <w:t>,</w:t>
            </w:r>
            <w:r w:rsidR="00311126" w:rsidRPr="00DE4E81">
              <w:rPr>
                <w:sz w:val="20"/>
                <w:lang w:val="cs-CZ"/>
              </w:rPr>
              <w:t>10</w:t>
            </w:r>
          </w:p>
          <w:p w14:paraId="274EB9C2" w14:textId="77777777" w:rsidR="006F69BB" w:rsidRPr="00DE4E81" w:rsidRDefault="00311126" w:rsidP="00A66D2C">
            <w:pPr>
              <w:keepNext/>
              <w:spacing w:line="240" w:lineRule="auto"/>
              <w:jc w:val="center"/>
              <w:rPr>
                <w:bCs/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(38,56-55,11)</w:t>
            </w:r>
          </w:p>
        </w:tc>
      </w:tr>
      <w:tr w:rsidR="006F69BB" w:rsidRPr="00DE4E81" w14:paraId="2C34917D" w14:textId="77777777" w:rsidTr="007E3CB0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12DDB39" w14:textId="77777777" w:rsidR="006F69BB" w:rsidRPr="00DE4E81" w:rsidRDefault="006F69BB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bCs/>
                <w:sz w:val="20"/>
                <w:bdr w:val="nil"/>
                <w:lang w:val="cs-CZ" w:bidi="cs-CZ"/>
              </w:rPr>
              <w:t>CL (ml/h/kg)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473FF93E" w14:textId="77777777" w:rsidR="006F69BB" w:rsidRPr="00DE4E81" w:rsidRDefault="006F69BB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3,17</w:t>
            </w:r>
          </w:p>
          <w:p w14:paraId="7C4989B3" w14:textId="77777777" w:rsidR="006F69BB" w:rsidRPr="00DE4E81" w:rsidRDefault="006F69BB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(2,85</w:t>
            </w:r>
            <w:r w:rsidR="004D4AA3" w:rsidRPr="00DE4E81">
              <w:rPr>
                <w:sz w:val="20"/>
                <w:lang w:val="cs-CZ"/>
              </w:rPr>
              <w:noBreakHyphen/>
            </w:r>
            <w:r w:rsidRPr="00DE4E81">
              <w:rPr>
                <w:sz w:val="20"/>
                <w:lang w:val="cs-CZ"/>
              </w:rPr>
              <w:t>3,51)</w:t>
            </w:r>
          </w:p>
        </w:tc>
      </w:tr>
      <w:tr w:rsidR="006F69BB" w:rsidRPr="00DE4E81" w14:paraId="3C24ECDC" w14:textId="77777777" w:rsidTr="007E3CB0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7BE2CD1" w14:textId="77777777" w:rsidR="006F69BB" w:rsidRPr="00DE4E81" w:rsidRDefault="006F69BB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bCs/>
                <w:sz w:val="20"/>
                <w:bdr w:val="nil"/>
                <w:lang w:val="cs-CZ" w:bidi="cs-CZ"/>
              </w:rPr>
              <w:t>t</w:t>
            </w:r>
            <w:r w:rsidRPr="00DE4E81">
              <w:rPr>
                <w:bCs/>
                <w:sz w:val="20"/>
                <w:bdr w:val="nil"/>
                <w:vertAlign w:val="subscript"/>
                <w:lang w:val="cs-CZ" w:bidi="cs-CZ"/>
              </w:rPr>
              <w:t>½</w:t>
            </w:r>
            <w:r w:rsidRPr="00DE4E81">
              <w:rPr>
                <w:bCs/>
                <w:sz w:val="20"/>
                <w:bdr w:val="nil"/>
                <w:lang w:val="cs-CZ" w:bidi="cs-CZ"/>
              </w:rPr>
              <w:t xml:space="preserve"> (h)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55CA47E8" w14:textId="77777777" w:rsidR="006F69BB" w:rsidRPr="00DE4E81" w:rsidRDefault="006F69BB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77,60</w:t>
            </w:r>
          </w:p>
          <w:p w14:paraId="4C358465" w14:textId="77777777" w:rsidR="006F69BB" w:rsidRPr="00DE4E81" w:rsidRDefault="006F69BB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(70,05</w:t>
            </w:r>
            <w:r w:rsidR="004D4AA3" w:rsidRPr="00DE4E81">
              <w:rPr>
                <w:sz w:val="20"/>
                <w:lang w:val="cs-CZ"/>
              </w:rPr>
              <w:noBreakHyphen/>
            </w:r>
            <w:r w:rsidRPr="00DE4E81">
              <w:rPr>
                <w:sz w:val="20"/>
                <w:lang w:val="cs-CZ"/>
              </w:rPr>
              <w:t>85,95)</w:t>
            </w:r>
          </w:p>
        </w:tc>
      </w:tr>
      <w:tr w:rsidR="006F69BB" w:rsidRPr="00DE4E81" w14:paraId="5D4CD452" w14:textId="77777777" w:rsidTr="007E3CB0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6F9F896A" w14:textId="77777777" w:rsidR="006F69BB" w:rsidRPr="00DE4E81" w:rsidRDefault="006F69BB" w:rsidP="00A66D2C">
            <w:pPr>
              <w:keepNext/>
              <w:spacing w:line="240" w:lineRule="auto"/>
              <w:jc w:val="center"/>
              <w:rPr>
                <w:bCs/>
                <w:sz w:val="20"/>
                <w:bdr w:val="nil"/>
                <w:lang w:val="cs-CZ" w:bidi="cs-CZ"/>
              </w:rPr>
            </w:pPr>
            <w:r w:rsidRPr="00DE4E81">
              <w:rPr>
                <w:bCs/>
                <w:sz w:val="20"/>
                <w:lang w:val="cs-CZ"/>
              </w:rPr>
              <w:t>t</w:t>
            </w:r>
            <w:r w:rsidRPr="00DE4E81">
              <w:rPr>
                <w:bCs/>
                <w:sz w:val="20"/>
                <w:vertAlign w:val="subscript"/>
                <w:lang w:val="cs-CZ"/>
              </w:rPr>
              <w:t>½α</w:t>
            </w:r>
            <w:r w:rsidRPr="00DE4E81">
              <w:rPr>
                <w:bCs/>
                <w:sz w:val="20"/>
                <w:lang w:val="cs-CZ"/>
              </w:rPr>
              <w:t xml:space="preserve"> (h)</w:t>
            </w:r>
            <w:r w:rsidRPr="00DE4E81">
              <w:rPr>
                <w:bCs/>
                <w:sz w:val="20"/>
                <w:vertAlign w:val="superscript"/>
                <w:lang w:val="cs-CZ"/>
              </w:rPr>
              <w:t>2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56678B03" w14:textId="77777777" w:rsidR="006F69BB" w:rsidRPr="00DE4E81" w:rsidRDefault="006F69BB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5</w:t>
            </w:r>
            <w:r w:rsidR="00A56313" w:rsidRPr="00DE4E81">
              <w:rPr>
                <w:sz w:val="20"/>
                <w:lang w:val="cs-CZ"/>
              </w:rPr>
              <w:t>,</w:t>
            </w:r>
            <w:r w:rsidRPr="00DE4E81">
              <w:rPr>
                <w:sz w:val="20"/>
                <w:lang w:val="cs-CZ"/>
              </w:rPr>
              <w:t>03</w:t>
            </w:r>
            <w:r w:rsidRPr="00DE4E81">
              <w:rPr>
                <w:sz w:val="20"/>
                <w:lang w:val="cs-CZ"/>
              </w:rPr>
              <w:br/>
              <w:t>(3</w:t>
            </w:r>
            <w:r w:rsidR="00A56313" w:rsidRPr="00DE4E81">
              <w:rPr>
                <w:sz w:val="20"/>
                <w:lang w:val="cs-CZ"/>
              </w:rPr>
              <w:t>,</w:t>
            </w:r>
            <w:r w:rsidRPr="00DE4E81">
              <w:rPr>
                <w:sz w:val="20"/>
                <w:lang w:val="cs-CZ"/>
              </w:rPr>
              <w:t>20</w:t>
            </w:r>
            <w:r w:rsidR="004D4AA3" w:rsidRPr="00DE4E81">
              <w:rPr>
                <w:sz w:val="20"/>
                <w:lang w:val="cs-CZ"/>
              </w:rPr>
              <w:noBreakHyphen/>
            </w:r>
            <w:r w:rsidRPr="00DE4E81">
              <w:rPr>
                <w:sz w:val="20"/>
                <w:lang w:val="cs-CZ"/>
              </w:rPr>
              <w:t>7</w:t>
            </w:r>
            <w:r w:rsidR="00A56313" w:rsidRPr="00DE4E81">
              <w:rPr>
                <w:sz w:val="20"/>
                <w:lang w:val="cs-CZ"/>
              </w:rPr>
              <w:t>,</w:t>
            </w:r>
            <w:r w:rsidRPr="00DE4E81">
              <w:rPr>
                <w:sz w:val="20"/>
                <w:lang w:val="cs-CZ"/>
              </w:rPr>
              <w:t>89)</w:t>
            </w:r>
          </w:p>
        </w:tc>
      </w:tr>
      <w:tr w:rsidR="006F69BB" w:rsidRPr="00DE4E81" w14:paraId="568C3DF5" w14:textId="77777777" w:rsidTr="007E3CB0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677A2CA5" w14:textId="77777777" w:rsidR="006F69BB" w:rsidRPr="00DE4E81" w:rsidRDefault="006F69BB" w:rsidP="00A66D2C">
            <w:pPr>
              <w:keepNext/>
              <w:spacing w:line="240" w:lineRule="auto"/>
              <w:jc w:val="center"/>
              <w:rPr>
                <w:bCs/>
                <w:sz w:val="20"/>
                <w:bdr w:val="nil"/>
                <w:lang w:val="cs-CZ" w:bidi="cs-CZ"/>
              </w:rPr>
            </w:pPr>
            <w:r w:rsidRPr="00DE4E81">
              <w:rPr>
                <w:bCs/>
                <w:sz w:val="20"/>
                <w:lang w:val="cs-CZ"/>
              </w:rPr>
              <w:t>t</w:t>
            </w:r>
            <w:r w:rsidRPr="00DE4E81">
              <w:rPr>
                <w:bCs/>
                <w:sz w:val="20"/>
                <w:vertAlign w:val="subscript"/>
                <w:lang w:val="cs-CZ"/>
              </w:rPr>
              <w:t>½β</w:t>
            </w:r>
            <w:r w:rsidRPr="00DE4E81">
              <w:rPr>
                <w:bCs/>
                <w:sz w:val="20"/>
                <w:lang w:val="cs-CZ"/>
              </w:rPr>
              <w:t xml:space="preserve"> (h)</w:t>
            </w:r>
            <w:r w:rsidRPr="00DE4E81">
              <w:rPr>
                <w:bCs/>
                <w:sz w:val="20"/>
                <w:vertAlign w:val="superscript"/>
                <w:lang w:val="cs-CZ"/>
              </w:rPr>
              <w:t>2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550FB47F" w14:textId="77777777" w:rsidR="006F69BB" w:rsidRPr="00DE4E81" w:rsidRDefault="006F69BB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82</w:t>
            </w:r>
            <w:r w:rsidR="00A56313" w:rsidRPr="00DE4E81">
              <w:rPr>
                <w:sz w:val="20"/>
                <w:lang w:val="cs-CZ"/>
              </w:rPr>
              <w:t>,</w:t>
            </w:r>
            <w:r w:rsidRPr="00DE4E81">
              <w:rPr>
                <w:sz w:val="20"/>
                <w:lang w:val="cs-CZ"/>
              </w:rPr>
              <w:t>12</w:t>
            </w:r>
            <w:r w:rsidRPr="00DE4E81">
              <w:rPr>
                <w:sz w:val="20"/>
                <w:lang w:val="cs-CZ"/>
              </w:rPr>
              <w:br/>
              <w:t>(71</w:t>
            </w:r>
            <w:r w:rsidR="00A56313" w:rsidRPr="00DE4E81">
              <w:rPr>
                <w:sz w:val="20"/>
                <w:lang w:val="cs-CZ"/>
              </w:rPr>
              <w:t>,</w:t>
            </w:r>
            <w:r w:rsidRPr="00DE4E81">
              <w:rPr>
                <w:sz w:val="20"/>
                <w:lang w:val="cs-CZ"/>
              </w:rPr>
              <w:t>39</w:t>
            </w:r>
            <w:r w:rsidR="004D4AA3" w:rsidRPr="00DE4E81">
              <w:rPr>
                <w:sz w:val="20"/>
                <w:lang w:val="cs-CZ"/>
              </w:rPr>
              <w:noBreakHyphen/>
            </w:r>
            <w:r w:rsidRPr="00DE4E81">
              <w:rPr>
                <w:sz w:val="20"/>
                <w:lang w:val="cs-CZ"/>
              </w:rPr>
              <w:t>94</w:t>
            </w:r>
            <w:r w:rsidR="00A56313" w:rsidRPr="00DE4E81">
              <w:rPr>
                <w:sz w:val="20"/>
                <w:lang w:val="cs-CZ"/>
              </w:rPr>
              <w:t>,</w:t>
            </w:r>
            <w:r w:rsidRPr="00DE4E81">
              <w:rPr>
                <w:sz w:val="20"/>
                <w:lang w:val="cs-CZ"/>
              </w:rPr>
              <w:t>46)</w:t>
            </w:r>
          </w:p>
        </w:tc>
      </w:tr>
      <w:tr w:rsidR="00A87410" w:rsidRPr="00DE4E81" w14:paraId="20070152" w14:textId="77777777" w:rsidTr="007E3CB0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5D31C754" w14:textId="77777777" w:rsidR="00A87410" w:rsidRPr="00DE4E81" w:rsidRDefault="00A87410" w:rsidP="00A66D2C">
            <w:pPr>
              <w:keepNext/>
              <w:spacing w:line="240" w:lineRule="auto"/>
              <w:jc w:val="center"/>
              <w:rPr>
                <w:bCs/>
                <w:sz w:val="20"/>
                <w:lang w:val="cs-CZ"/>
              </w:rPr>
            </w:pPr>
            <w:r w:rsidRPr="00DE4E81">
              <w:rPr>
                <w:bCs/>
                <w:kern w:val="24"/>
                <w:sz w:val="20"/>
                <w:bdr w:val="nil"/>
                <w:lang w:val="cs-CZ" w:bidi="cs-CZ"/>
              </w:rPr>
              <w:t>MRT (h)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59B8CDDC" w14:textId="77777777" w:rsidR="00A87410" w:rsidRPr="00DE4E81" w:rsidRDefault="00A87410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95,82</w:t>
            </w:r>
          </w:p>
          <w:p w14:paraId="21BE63CA" w14:textId="77777777" w:rsidR="00A87410" w:rsidRPr="00DE4E81" w:rsidRDefault="00A87410" w:rsidP="00A66D2C">
            <w:pPr>
              <w:keepNext/>
              <w:spacing w:line="240" w:lineRule="auto"/>
              <w:jc w:val="center"/>
              <w:rPr>
                <w:bCs/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(88,</w:t>
            </w:r>
            <w:r w:rsidR="00311126" w:rsidRPr="00DE4E81">
              <w:rPr>
                <w:sz w:val="20"/>
                <w:lang w:val="cs-CZ"/>
              </w:rPr>
              <w:t>44</w:t>
            </w:r>
            <w:r w:rsidR="004D4AA3" w:rsidRPr="00DE4E81">
              <w:rPr>
                <w:sz w:val="20"/>
                <w:lang w:val="cs-CZ"/>
              </w:rPr>
              <w:noBreakHyphen/>
            </w:r>
            <w:r w:rsidRPr="00DE4E81">
              <w:rPr>
                <w:sz w:val="20"/>
                <w:lang w:val="cs-CZ"/>
              </w:rPr>
              <w:t>10</w:t>
            </w:r>
            <w:r w:rsidR="00311126" w:rsidRPr="00DE4E81">
              <w:rPr>
                <w:sz w:val="20"/>
                <w:lang w:val="cs-CZ"/>
              </w:rPr>
              <w:t>6</w:t>
            </w:r>
            <w:r w:rsidRPr="00DE4E81">
              <w:rPr>
                <w:sz w:val="20"/>
                <w:lang w:val="cs-CZ"/>
              </w:rPr>
              <w:t>,2</w:t>
            </w:r>
            <w:r w:rsidR="00311126" w:rsidRPr="00DE4E81">
              <w:rPr>
                <w:sz w:val="20"/>
                <w:lang w:val="cs-CZ"/>
              </w:rPr>
              <w:t>1</w:t>
            </w:r>
            <w:r w:rsidRPr="00DE4E81">
              <w:rPr>
                <w:sz w:val="20"/>
                <w:lang w:val="cs-CZ"/>
              </w:rPr>
              <w:t>)</w:t>
            </w:r>
          </w:p>
        </w:tc>
      </w:tr>
      <w:tr w:rsidR="00A87410" w:rsidRPr="00DE4E81" w14:paraId="2263AA49" w14:textId="77777777" w:rsidTr="007E3CB0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47CA5E76" w14:textId="77777777" w:rsidR="00A87410" w:rsidRPr="00DE4E81" w:rsidRDefault="00A87410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proofErr w:type="spellStart"/>
            <w:r w:rsidRPr="00DE4E81">
              <w:rPr>
                <w:bCs/>
                <w:sz w:val="20"/>
                <w:bdr w:val="nil"/>
                <w:lang w:val="cs-CZ" w:bidi="cs-CZ"/>
              </w:rPr>
              <w:t>V</w:t>
            </w:r>
            <w:r w:rsidRPr="00DE4E81">
              <w:rPr>
                <w:bCs/>
                <w:sz w:val="20"/>
                <w:bdr w:val="nil"/>
                <w:vertAlign w:val="subscript"/>
                <w:lang w:val="cs-CZ" w:bidi="cs-CZ"/>
              </w:rPr>
              <w:t>ss</w:t>
            </w:r>
            <w:proofErr w:type="spellEnd"/>
            <w:r w:rsidRPr="00DE4E81">
              <w:rPr>
                <w:bCs/>
                <w:sz w:val="20"/>
                <w:bdr w:val="nil"/>
                <w:lang w:val="cs-CZ" w:bidi="cs-CZ"/>
              </w:rPr>
              <w:t xml:space="preserve"> (ml/kg)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3996AD22" w14:textId="77777777" w:rsidR="00A87410" w:rsidRPr="00DE4E81" w:rsidRDefault="00A87410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303,4</w:t>
            </w:r>
          </w:p>
          <w:p w14:paraId="647CCA24" w14:textId="77777777" w:rsidR="00A87410" w:rsidRPr="00DE4E81" w:rsidRDefault="00A87410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(275,1</w:t>
            </w:r>
            <w:r w:rsidR="004D4AA3" w:rsidRPr="00DE4E81">
              <w:rPr>
                <w:sz w:val="20"/>
                <w:lang w:val="cs-CZ"/>
              </w:rPr>
              <w:noBreakHyphen/>
            </w:r>
            <w:r w:rsidRPr="00DE4E81">
              <w:rPr>
                <w:sz w:val="20"/>
                <w:lang w:val="cs-CZ"/>
              </w:rPr>
              <w:t>334,6)</w:t>
            </w:r>
          </w:p>
        </w:tc>
      </w:tr>
      <w:tr w:rsidR="00A87410" w:rsidRPr="00DE4E81" w14:paraId="20D264AE" w14:textId="77777777" w:rsidTr="007E3CB0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648878E0" w14:textId="77777777" w:rsidR="00A87410" w:rsidRPr="00DE4E81" w:rsidRDefault="00A87410" w:rsidP="00A66D2C">
            <w:pPr>
              <w:keepNext/>
              <w:spacing w:line="240" w:lineRule="auto"/>
              <w:jc w:val="center"/>
              <w:rPr>
                <w:bCs/>
                <w:sz w:val="20"/>
                <w:bdr w:val="nil"/>
                <w:lang w:val="cs-CZ" w:bidi="cs-CZ"/>
              </w:rPr>
            </w:pPr>
            <w:r w:rsidRPr="00DE4E81">
              <w:rPr>
                <w:bCs/>
                <w:kern w:val="24"/>
                <w:sz w:val="20"/>
                <w:lang w:val="cs-CZ"/>
              </w:rPr>
              <w:t>Čas do 1 % (dny)</w:t>
            </w:r>
            <w:r w:rsidRPr="00DE4E81">
              <w:rPr>
                <w:bCs/>
                <w:kern w:val="24"/>
                <w:sz w:val="20"/>
                <w:vertAlign w:val="superscript"/>
                <w:lang w:val="cs-CZ"/>
              </w:rPr>
              <w:t>2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629218B7" w14:textId="77777777" w:rsidR="00A87410" w:rsidRPr="00DE4E81" w:rsidRDefault="00A87410" w:rsidP="00A66D2C">
            <w:pPr>
              <w:spacing w:line="240" w:lineRule="auto"/>
              <w:jc w:val="center"/>
              <w:rPr>
                <w:rFonts w:eastAsia="Calibri"/>
                <w:bCs/>
                <w:sz w:val="20"/>
                <w:lang w:val="cs-CZ"/>
              </w:rPr>
            </w:pPr>
            <w:r w:rsidRPr="00DE4E81">
              <w:rPr>
                <w:rFonts w:eastAsia="Calibri"/>
                <w:bCs/>
                <w:sz w:val="20"/>
                <w:lang w:val="cs-CZ"/>
              </w:rPr>
              <w:t>11,</w:t>
            </w:r>
            <w:r w:rsidR="004D4AA3" w:rsidRPr="00DE4E81">
              <w:rPr>
                <w:rFonts w:eastAsia="Calibri"/>
                <w:bCs/>
                <w:sz w:val="20"/>
                <w:lang w:val="cs-CZ"/>
              </w:rPr>
              <w:t>22</w:t>
            </w:r>
          </w:p>
          <w:p w14:paraId="19CB218A" w14:textId="77777777" w:rsidR="00A87410" w:rsidRPr="00DE4E81" w:rsidRDefault="00A87410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rFonts w:eastAsia="Calibri"/>
                <w:bCs/>
                <w:sz w:val="20"/>
                <w:lang w:val="cs-CZ"/>
              </w:rPr>
              <w:t>(10,20</w:t>
            </w:r>
            <w:r w:rsidR="004D4AA3" w:rsidRPr="00DE4E81">
              <w:rPr>
                <w:rFonts w:eastAsia="Calibri"/>
                <w:bCs/>
                <w:sz w:val="20"/>
                <w:lang w:val="cs-CZ"/>
              </w:rPr>
              <w:noBreakHyphen/>
            </w:r>
            <w:r w:rsidRPr="00DE4E81">
              <w:rPr>
                <w:rFonts w:eastAsia="Calibri"/>
                <w:bCs/>
                <w:sz w:val="20"/>
                <w:lang w:val="cs-CZ"/>
              </w:rPr>
              <w:t>12,35)</w:t>
            </w:r>
          </w:p>
        </w:tc>
      </w:tr>
    </w:tbl>
    <w:p w14:paraId="426D2DDE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 w:val="18"/>
          <w:szCs w:val="18"/>
          <w:bdr w:val="nil"/>
          <w:lang w:val="cs-CZ" w:bidi="cs-CZ"/>
        </w:rPr>
      </w:pPr>
      <w:r w:rsidRPr="00DE4E81">
        <w:rPr>
          <w:sz w:val="18"/>
          <w:szCs w:val="18"/>
          <w:bdr w:val="nil"/>
          <w:vertAlign w:val="superscript"/>
          <w:lang w:val="cs-CZ" w:bidi="cs-CZ"/>
        </w:rPr>
        <w:t>1</w:t>
      </w:r>
      <w:r w:rsidRPr="00DE4E81">
        <w:rPr>
          <w:sz w:val="18"/>
          <w:szCs w:val="18"/>
          <w:bdr w:val="nil"/>
          <w:lang w:val="cs-CZ" w:bidi="cs-CZ"/>
        </w:rPr>
        <w:t xml:space="preserve"> Farmakokinetické parametry jsou uvedeny jako geometrický průměr (95% IS)</w:t>
      </w:r>
    </w:p>
    <w:p w14:paraId="71858280" w14:textId="77777777" w:rsidR="006B004E" w:rsidRPr="00DE4E81" w:rsidRDefault="006B004E" w:rsidP="00A66D2C">
      <w:pPr>
        <w:autoSpaceDE w:val="0"/>
        <w:autoSpaceDN w:val="0"/>
        <w:adjustRightInd w:val="0"/>
        <w:spacing w:line="240" w:lineRule="auto"/>
        <w:rPr>
          <w:sz w:val="18"/>
          <w:szCs w:val="18"/>
          <w:bdr w:val="nil"/>
          <w:lang w:val="cs-CZ" w:bidi="cs-CZ"/>
        </w:rPr>
      </w:pPr>
      <w:r w:rsidRPr="00DE4E81">
        <w:rPr>
          <w:sz w:val="18"/>
          <w:szCs w:val="18"/>
          <w:vertAlign w:val="superscript"/>
          <w:lang w:val="cs-CZ"/>
        </w:rPr>
        <w:t>2</w:t>
      </w:r>
      <w:r w:rsidRPr="00DE4E81">
        <w:rPr>
          <w:sz w:val="18"/>
          <w:szCs w:val="18"/>
          <w:lang w:val="cs-CZ"/>
        </w:rPr>
        <w:t xml:space="preserve"> Tyto farmakokinetické parametry </w:t>
      </w:r>
      <w:r w:rsidR="003F513B" w:rsidRPr="00DE4E81">
        <w:rPr>
          <w:sz w:val="18"/>
          <w:szCs w:val="18"/>
          <w:lang w:val="cs-CZ"/>
        </w:rPr>
        <w:t xml:space="preserve">byly získány </w:t>
      </w:r>
      <w:r w:rsidRPr="00DE4E81">
        <w:rPr>
          <w:sz w:val="18"/>
          <w:szCs w:val="18"/>
          <w:lang w:val="cs-CZ"/>
        </w:rPr>
        <w:t>kompartmentov</w:t>
      </w:r>
      <w:r w:rsidR="003F513B" w:rsidRPr="00DE4E81">
        <w:rPr>
          <w:sz w:val="18"/>
          <w:szCs w:val="18"/>
          <w:lang w:val="cs-CZ"/>
        </w:rPr>
        <w:t>ou analýzou</w:t>
      </w:r>
    </w:p>
    <w:p w14:paraId="29EC5513" w14:textId="1CF0C38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sz w:val="18"/>
          <w:szCs w:val="18"/>
          <w:lang w:val="cs-CZ"/>
        </w:rPr>
      </w:pPr>
      <w:r w:rsidRPr="00DE4E81">
        <w:rPr>
          <w:b/>
          <w:sz w:val="18"/>
          <w:szCs w:val="18"/>
          <w:bdr w:val="nil"/>
          <w:lang w:val="cs-CZ" w:bidi="cs-CZ"/>
        </w:rPr>
        <w:t>Zkratky:</w:t>
      </w:r>
      <w:r w:rsidRPr="00DE4E81">
        <w:rPr>
          <w:sz w:val="18"/>
          <w:szCs w:val="18"/>
          <w:bdr w:val="nil"/>
          <w:lang w:val="cs-CZ" w:bidi="cs-CZ"/>
        </w:rPr>
        <w:t xml:space="preserve"> IS = interval spolehlivosti; C</w:t>
      </w:r>
      <w:r w:rsidRPr="00DE4E81">
        <w:rPr>
          <w:sz w:val="18"/>
          <w:szCs w:val="18"/>
          <w:bdr w:val="nil"/>
          <w:vertAlign w:val="subscript"/>
          <w:lang w:val="cs-CZ" w:bidi="cs-CZ"/>
        </w:rPr>
        <w:t>max</w:t>
      </w:r>
      <w:r w:rsidRPr="00DE4E81">
        <w:rPr>
          <w:sz w:val="18"/>
          <w:szCs w:val="18"/>
          <w:bdr w:val="nil"/>
          <w:lang w:val="cs-CZ" w:bidi="cs-CZ"/>
        </w:rPr>
        <w:t>= maximální aktivita; AUC = plocha pod křivkou aktivita F</w:t>
      </w:r>
      <w:r w:rsidR="0077611D" w:rsidRPr="00DE4E81">
        <w:rPr>
          <w:sz w:val="18"/>
          <w:szCs w:val="18"/>
          <w:bdr w:val="nil"/>
          <w:lang w:val="cs-CZ" w:bidi="cs-CZ"/>
        </w:rPr>
        <w:t>IX</w:t>
      </w:r>
      <w:r w:rsidR="00A117CE" w:rsidRPr="00DE4E81">
        <w:rPr>
          <w:sz w:val="18"/>
          <w:szCs w:val="18"/>
          <w:bdr w:val="nil"/>
          <w:lang w:val="cs-CZ" w:bidi="cs-CZ"/>
        </w:rPr>
        <w:t xml:space="preserve"> - čas</w:t>
      </w:r>
      <w:r w:rsidRPr="00DE4E81">
        <w:rPr>
          <w:sz w:val="18"/>
          <w:szCs w:val="18"/>
          <w:bdr w:val="nil"/>
          <w:lang w:val="cs-CZ" w:bidi="cs-CZ"/>
        </w:rPr>
        <w:t xml:space="preserve">; </w:t>
      </w:r>
      <w:r w:rsidR="006B004E" w:rsidRPr="00DE4E81">
        <w:rPr>
          <w:bCs/>
          <w:sz w:val="18"/>
          <w:szCs w:val="18"/>
          <w:lang w:val="cs-CZ"/>
        </w:rPr>
        <w:t>t</w:t>
      </w:r>
      <w:r w:rsidR="006B004E" w:rsidRPr="00DE4E81">
        <w:rPr>
          <w:bCs/>
          <w:sz w:val="18"/>
          <w:szCs w:val="18"/>
          <w:vertAlign w:val="subscript"/>
          <w:lang w:val="cs-CZ"/>
        </w:rPr>
        <w:t>½α</w:t>
      </w:r>
      <w:r w:rsidR="006B004E" w:rsidRPr="00DE4E81">
        <w:rPr>
          <w:b/>
          <w:bCs/>
          <w:sz w:val="18"/>
          <w:szCs w:val="18"/>
          <w:lang w:val="cs-CZ"/>
        </w:rPr>
        <w:t xml:space="preserve"> </w:t>
      </w:r>
      <w:r w:rsidR="006B004E" w:rsidRPr="00DE4E81">
        <w:rPr>
          <w:sz w:val="18"/>
          <w:szCs w:val="18"/>
          <w:lang w:val="cs-CZ"/>
        </w:rPr>
        <w:t xml:space="preserve">= distribuční poločas; </w:t>
      </w:r>
      <w:r w:rsidR="006B004E" w:rsidRPr="00DE4E81">
        <w:rPr>
          <w:bCs/>
          <w:sz w:val="18"/>
          <w:szCs w:val="18"/>
          <w:lang w:val="cs-CZ"/>
        </w:rPr>
        <w:t>t</w:t>
      </w:r>
      <w:r w:rsidR="006B004E" w:rsidRPr="00DE4E81">
        <w:rPr>
          <w:bCs/>
          <w:sz w:val="18"/>
          <w:szCs w:val="18"/>
          <w:vertAlign w:val="subscript"/>
          <w:lang w:val="cs-CZ"/>
        </w:rPr>
        <w:t>½β</w:t>
      </w:r>
      <w:r w:rsidR="006B004E" w:rsidRPr="00DE4E81">
        <w:rPr>
          <w:b/>
          <w:bCs/>
          <w:sz w:val="18"/>
          <w:szCs w:val="18"/>
          <w:lang w:val="cs-CZ"/>
        </w:rPr>
        <w:t xml:space="preserve"> </w:t>
      </w:r>
      <w:r w:rsidR="006B004E" w:rsidRPr="00DE4E81">
        <w:rPr>
          <w:sz w:val="18"/>
          <w:szCs w:val="18"/>
          <w:lang w:val="cs-CZ"/>
        </w:rPr>
        <w:t>= eliminační poločas;</w:t>
      </w:r>
      <w:r w:rsidR="009935F3" w:rsidRPr="00DE4E81">
        <w:rPr>
          <w:sz w:val="18"/>
          <w:szCs w:val="18"/>
          <w:lang w:val="cs-CZ"/>
        </w:rPr>
        <w:t xml:space="preserve"> </w:t>
      </w:r>
      <w:r w:rsidRPr="00DE4E81">
        <w:rPr>
          <w:sz w:val="18"/>
          <w:szCs w:val="18"/>
          <w:bdr w:val="nil"/>
          <w:lang w:val="cs-CZ" w:bidi="cs-CZ"/>
        </w:rPr>
        <w:t>t</w:t>
      </w:r>
      <w:r w:rsidRPr="00DE4E81">
        <w:rPr>
          <w:sz w:val="18"/>
          <w:szCs w:val="18"/>
          <w:bdr w:val="nil"/>
          <w:vertAlign w:val="subscript"/>
          <w:lang w:val="cs-CZ" w:bidi="cs-CZ"/>
        </w:rPr>
        <w:t>½</w:t>
      </w:r>
      <w:r w:rsidRPr="00DE4E81">
        <w:rPr>
          <w:sz w:val="18"/>
          <w:szCs w:val="18"/>
          <w:bdr w:val="nil"/>
          <w:lang w:val="cs-CZ" w:bidi="cs-CZ"/>
        </w:rPr>
        <w:t xml:space="preserve">= terminální biologický poločas; CL = clearance; </w:t>
      </w:r>
      <w:proofErr w:type="spellStart"/>
      <w:r w:rsidRPr="00DE4E81">
        <w:rPr>
          <w:sz w:val="18"/>
          <w:szCs w:val="18"/>
          <w:bdr w:val="nil"/>
          <w:lang w:val="cs-CZ" w:bidi="cs-CZ"/>
        </w:rPr>
        <w:t>V</w:t>
      </w:r>
      <w:r w:rsidRPr="00DE4E81">
        <w:rPr>
          <w:sz w:val="18"/>
          <w:szCs w:val="18"/>
          <w:bdr w:val="nil"/>
          <w:vertAlign w:val="subscript"/>
          <w:lang w:val="cs-CZ" w:bidi="cs-CZ"/>
        </w:rPr>
        <w:t>ss</w:t>
      </w:r>
      <w:proofErr w:type="spellEnd"/>
      <w:r w:rsidRPr="00DE4E81">
        <w:rPr>
          <w:sz w:val="18"/>
          <w:szCs w:val="18"/>
          <w:bdr w:val="nil"/>
          <w:lang w:val="cs-CZ" w:bidi="cs-CZ"/>
        </w:rPr>
        <w:t xml:space="preserve"> = distribuční objem </w:t>
      </w:r>
      <w:r w:rsidR="00CB17DD" w:rsidRPr="00DE4E81">
        <w:rPr>
          <w:sz w:val="18"/>
          <w:szCs w:val="18"/>
          <w:bdr w:val="nil"/>
          <w:lang w:val="cs-CZ" w:bidi="cs-CZ"/>
        </w:rPr>
        <w:t>v </w:t>
      </w:r>
      <w:r w:rsidRPr="00DE4E81">
        <w:rPr>
          <w:sz w:val="18"/>
          <w:szCs w:val="18"/>
          <w:bdr w:val="nil"/>
          <w:lang w:val="cs-CZ" w:bidi="cs-CZ"/>
        </w:rPr>
        <w:t>ustáleném stavu; MRT = průměrný rezidenční čas.</w:t>
      </w:r>
    </w:p>
    <w:p w14:paraId="6A887505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0FFE26B9" w14:textId="18744D2E" w:rsidR="00996851" w:rsidRPr="00DE4E81" w:rsidRDefault="00996851" w:rsidP="00A66D2C">
      <w:pPr>
        <w:numPr>
          <w:ilvl w:val="12"/>
          <w:numId w:val="0"/>
        </w:numPr>
        <w:spacing w:line="240" w:lineRule="auto"/>
        <w:ind w:right="-2"/>
        <w:rPr>
          <w:sz w:val="16"/>
          <w:szCs w:val="16"/>
          <w:lang w:val="cs-CZ"/>
        </w:rPr>
      </w:pPr>
      <w:r w:rsidRPr="00DE4E81">
        <w:rPr>
          <w:lang w:val="cs-CZ"/>
        </w:rPr>
        <w:t xml:space="preserve">Eliminační poločas (82 hodin) je ovlivněn </w:t>
      </w:r>
      <w:proofErr w:type="spellStart"/>
      <w:r w:rsidRPr="00DE4E81">
        <w:rPr>
          <w:lang w:val="cs-CZ"/>
        </w:rPr>
        <w:t>Fc</w:t>
      </w:r>
      <w:proofErr w:type="spellEnd"/>
      <w:r w:rsidR="004D4AA3" w:rsidRPr="00DE4E81">
        <w:rPr>
          <w:lang w:val="cs-CZ"/>
        </w:rPr>
        <w:t> </w:t>
      </w:r>
      <w:r w:rsidRPr="00DE4E81">
        <w:rPr>
          <w:lang w:val="cs-CZ"/>
        </w:rPr>
        <w:t>oblastí, u které bylo na zvířecích modelech prokázáno, že je řízena cyklickými mechanismy neonatálního FC</w:t>
      </w:r>
      <w:r w:rsidR="004D4AA3" w:rsidRPr="00DE4E81">
        <w:rPr>
          <w:lang w:val="cs-CZ"/>
        </w:rPr>
        <w:t> </w:t>
      </w:r>
      <w:r w:rsidRPr="00DE4E81">
        <w:rPr>
          <w:lang w:val="cs-CZ"/>
        </w:rPr>
        <w:t>receptoru.</w:t>
      </w:r>
    </w:p>
    <w:p w14:paraId="24203BE2" w14:textId="77777777" w:rsidR="00996851" w:rsidRPr="00DE4E81" w:rsidRDefault="00996851" w:rsidP="00642314">
      <w:pPr>
        <w:rPr>
          <w:b/>
          <w:lang w:val="cs-CZ"/>
        </w:rPr>
      </w:pPr>
    </w:p>
    <w:p w14:paraId="03A61B2E" w14:textId="5DA96793" w:rsidR="00996851" w:rsidRPr="00DE4E81" w:rsidRDefault="00996851" w:rsidP="00642314">
      <w:pPr>
        <w:rPr>
          <w:lang w:val="cs-CZ"/>
        </w:rPr>
      </w:pPr>
      <w:r w:rsidRPr="00DE4E81">
        <w:rPr>
          <w:lang w:val="cs-CZ"/>
        </w:rPr>
        <w:t xml:space="preserve">Na základě </w:t>
      </w:r>
      <w:r w:rsidR="00D9064F" w:rsidRPr="00DE4E81">
        <w:rPr>
          <w:lang w:val="cs-CZ"/>
        </w:rPr>
        <w:t>údajů o</w:t>
      </w:r>
      <w:r w:rsidRPr="00DE4E81">
        <w:rPr>
          <w:lang w:val="cs-CZ"/>
        </w:rPr>
        <w:t xml:space="preserve"> aktivit</w:t>
      </w:r>
      <w:r w:rsidR="00D9064F" w:rsidRPr="00DE4E81">
        <w:rPr>
          <w:lang w:val="cs-CZ"/>
        </w:rPr>
        <w:t>ě</w:t>
      </w:r>
      <w:r w:rsidRPr="00DE4E81">
        <w:rPr>
          <w:lang w:val="cs-CZ"/>
        </w:rPr>
        <w:t xml:space="preserve"> FIX od 161</w:t>
      </w:r>
      <w:r w:rsidR="004D4AA3" w:rsidRPr="00DE4E81">
        <w:rPr>
          <w:lang w:val="cs-CZ"/>
        </w:rPr>
        <w:t> </w:t>
      </w:r>
      <w:r w:rsidR="00E21217" w:rsidRPr="00DE4E81">
        <w:rPr>
          <w:lang w:val="cs-CZ"/>
        </w:rPr>
        <w:t>pacientů</w:t>
      </w:r>
      <w:r w:rsidRPr="00DE4E81">
        <w:rPr>
          <w:lang w:val="cs-CZ"/>
        </w:rPr>
        <w:t xml:space="preserve"> všech věkových skupin (2</w:t>
      </w:r>
      <w:r w:rsidR="004D4AA3" w:rsidRPr="00DE4E81">
        <w:rPr>
          <w:lang w:val="cs-CZ"/>
        </w:rPr>
        <w:noBreakHyphen/>
      </w:r>
      <w:r w:rsidRPr="00DE4E81">
        <w:rPr>
          <w:lang w:val="cs-CZ"/>
        </w:rPr>
        <w:t>76 let) s tělesnou hmotností od 12,5 kg do 186,7 kg</w:t>
      </w:r>
      <w:r w:rsidR="006D798F" w:rsidRPr="00DE4E81">
        <w:rPr>
          <w:lang w:val="cs-CZ"/>
        </w:rPr>
        <w:t xml:space="preserve"> </w:t>
      </w:r>
      <w:r w:rsidR="000A7013" w:rsidRPr="00DE4E81">
        <w:rPr>
          <w:lang w:val="cs-CZ"/>
        </w:rPr>
        <w:t>ve třech klinických studiích (12</w:t>
      </w:r>
      <w:r w:rsidR="004E421A" w:rsidRPr="00DE4E81">
        <w:rPr>
          <w:lang w:val="cs-CZ"/>
        </w:rPr>
        <w:t> </w:t>
      </w:r>
      <w:r w:rsidR="00420318" w:rsidRPr="00DE4E81">
        <w:rPr>
          <w:lang w:val="cs-CZ"/>
        </w:rPr>
        <w:t>pacientů</w:t>
      </w:r>
      <w:r w:rsidR="000A7013" w:rsidRPr="00DE4E81">
        <w:rPr>
          <w:lang w:val="cs-CZ"/>
        </w:rPr>
        <w:t xml:space="preserve"> ve studii </w:t>
      </w:r>
      <w:r w:rsidR="003A66E9" w:rsidRPr="00DE4E81">
        <w:rPr>
          <w:lang w:val="cs-CZ"/>
        </w:rPr>
        <w:t>fáze</w:t>
      </w:r>
      <w:r w:rsidR="004E421A" w:rsidRPr="00DE4E81">
        <w:rPr>
          <w:lang w:val="cs-CZ"/>
        </w:rPr>
        <w:t> </w:t>
      </w:r>
      <w:r w:rsidR="000A7013" w:rsidRPr="00DE4E81">
        <w:rPr>
          <w:lang w:val="cs-CZ"/>
        </w:rPr>
        <w:t>1/2a, 123</w:t>
      </w:r>
      <w:r w:rsidR="004E421A" w:rsidRPr="00DE4E81">
        <w:rPr>
          <w:lang w:val="cs-CZ"/>
        </w:rPr>
        <w:t> </w:t>
      </w:r>
      <w:r w:rsidR="00420318" w:rsidRPr="00DE4E81">
        <w:rPr>
          <w:lang w:val="cs-CZ"/>
        </w:rPr>
        <w:t>pacientů</w:t>
      </w:r>
      <w:r w:rsidR="000A7013" w:rsidRPr="00DE4E81">
        <w:rPr>
          <w:lang w:val="cs-CZ"/>
        </w:rPr>
        <w:t xml:space="preserve"> ve studii </w:t>
      </w:r>
      <w:r w:rsidR="003A66E9" w:rsidRPr="00DE4E81">
        <w:rPr>
          <w:lang w:val="cs-CZ"/>
        </w:rPr>
        <w:t>fáze</w:t>
      </w:r>
      <w:r w:rsidR="004E421A" w:rsidRPr="00DE4E81">
        <w:rPr>
          <w:lang w:val="cs-CZ"/>
        </w:rPr>
        <w:t> </w:t>
      </w:r>
      <w:r w:rsidR="000A7013" w:rsidRPr="00DE4E81">
        <w:rPr>
          <w:lang w:val="cs-CZ"/>
        </w:rPr>
        <w:t>I a 26 </w:t>
      </w:r>
      <w:r w:rsidR="00420318" w:rsidRPr="00DE4E81">
        <w:rPr>
          <w:lang w:val="cs-CZ"/>
        </w:rPr>
        <w:t>pacientů</w:t>
      </w:r>
      <w:r w:rsidR="000A7013" w:rsidRPr="00DE4E81">
        <w:rPr>
          <w:lang w:val="cs-CZ"/>
        </w:rPr>
        <w:t xml:space="preserve"> ve studii </w:t>
      </w:r>
      <w:r w:rsidR="003A66E9" w:rsidRPr="00DE4E81">
        <w:rPr>
          <w:lang w:val="cs-CZ"/>
        </w:rPr>
        <w:t>fáze</w:t>
      </w:r>
      <w:r w:rsidR="004E421A" w:rsidRPr="00DE4E81">
        <w:rPr>
          <w:lang w:val="cs-CZ"/>
        </w:rPr>
        <w:t> </w:t>
      </w:r>
      <w:r w:rsidR="000A7013" w:rsidRPr="00DE4E81">
        <w:rPr>
          <w:lang w:val="cs-CZ"/>
        </w:rPr>
        <w:t>II)</w:t>
      </w:r>
      <w:r w:rsidRPr="00DE4E81">
        <w:rPr>
          <w:lang w:val="cs-CZ"/>
        </w:rPr>
        <w:t xml:space="preserve"> byl vy</w:t>
      </w:r>
      <w:r w:rsidR="00D014ED" w:rsidRPr="00DE4E81">
        <w:rPr>
          <w:lang w:val="cs-CZ"/>
        </w:rPr>
        <w:t>tvořen</w:t>
      </w:r>
      <w:r w:rsidRPr="00DE4E81">
        <w:rPr>
          <w:lang w:val="cs-CZ"/>
        </w:rPr>
        <w:t xml:space="preserve"> populační farmakokinetický model.</w:t>
      </w:r>
      <w:r w:rsidR="000A7013" w:rsidRPr="00DE4E81">
        <w:rPr>
          <w:lang w:val="cs-CZ"/>
        </w:rPr>
        <w:t xml:space="preserve"> Odhad CL pro typického dospělého pacienta s tělesnou hmotností </w:t>
      </w:r>
      <w:r w:rsidRPr="00DE4E81">
        <w:rPr>
          <w:lang w:val="cs-CZ"/>
        </w:rPr>
        <w:t>70</w:t>
      </w:r>
      <w:r w:rsidR="000A7013" w:rsidRPr="00DE4E81">
        <w:rPr>
          <w:lang w:val="cs-CZ"/>
        </w:rPr>
        <w:t> </w:t>
      </w:r>
      <w:r w:rsidRPr="00DE4E81">
        <w:rPr>
          <w:lang w:val="cs-CZ"/>
        </w:rPr>
        <w:t>kg</w:t>
      </w:r>
      <w:r w:rsidR="000A7013" w:rsidRPr="00DE4E81">
        <w:rPr>
          <w:lang w:val="cs-CZ"/>
        </w:rPr>
        <w:t xml:space="preserve"> je 2,3</w:t>
      </w:r>
      <w:r w:rsidR="001835AC" w:rsidRPr="00DE4E81">
        <w:rPr>
          <w:lang w:val="cs-CZ"/>
        </w:rPr>
        <w:t>0</w:t>
      </w:r>
      <w:r w:rsidR="000A7013" w:rsidRPr="00DE4E81">
        <w:rPr>
          <w:lang w:val="cs-CZ"/>
        </w:rPr>
        <w:t xml:space="preserve"> dl/h a distribuční objem </w:t>
      </w:r>
      <w:r w:rsidR="00C13B51" w:rsidRPr="00DE4E81">
        <w:rPr>
          <w:lang w:val="cs-CZ"/>
        </w:rPr>
        <w:t>v ustáleném stavu</w:t>
      </w:r>
      <w:r w:rsidRPr="00DE4E81">
        <w:rPr>
          <w:lang w:val="cs-CZ"/>
        </w:rPr>
        <w:t xml:space="preserve"> </w:t>
      </w:r>
      <w:r w:rsidR="000A7013" w:rsidRPr="00DE4E81">
        <w:rPr>
          <w:lang w:val="cs-CZ"/>
        </w:rPr>
        <w:t>je</w:t>
      </w:r>
      <w:r w:rsidRPr="00DE4E81">
        <w:rPr>
          <w:lang w:val="cs-CZ"/>
        </w:rPr>
        <w:t xml:space="preserve"> 194</w:t>
      </w:r>
      <w:r w:rsidR="000A7013" w:rsidRPr="00DE4E81">
        <w:rPr>
          <w:lang w:val="cs-CZ"/>
        </w:rPr>
        <w:t>,</w:t>
      </w:r>
      <w:r w:rsidRPr="00DE4E81">
        <w:rPr>
          <w:lang w:val="cs-CZ"/>
        </w:rPr>
        <w:t>8</w:t>
      </w:r>
      <w:r w:rsidR="000A7013" w:rsidRPr="00DE4E81">
        <w:rPr>
          <w:lang w:val="cs-CZ"/>
        </w:rPr>
        <w:t> </w:t>
      </w:r>
      <w:r w:rsidRPr="00DE4E81">
        <w:rPr>
          <w:lang w:val="cs-CZ"/>
        </w:rPr>
        <w:t>d</w:t>
      </w:r>
      <w:r w:rsidR="000A7013" w:rsidRPr="00DE4E81">
        <w:rPr>
          <w:lang w:val="cs-CZ"/>
        </w:rPr>
        <w:t>l</w:t>
      </w:r>
      <w:r w:rsidRPr="00DE4E81">
        <w:rPr>
          <w:lang w:val="cs-CZ"/>
        </w:rPr>
        <w:t>.</w:t>
      </w:r>
      <w:r w:rsidR="000A7013" w:rsidRPr="00DE4E81">
        <w:rPr>
          <w:lang w:val="cs-CZ"/>
        </w:rPr>
        <w:t xml:space="preserve"> </w:t>
      </w:r>
      <w:r w:rsidR="003A66E9" w:rsidRPr="00DE4E81">
        <w:rPr>
          <w:lang w:val="cs-CZ"/>
        </w:rPr>
        <w:t>Pozorovaný profil</w:t>
      </w:r>
      <w:r w:rsidR="000A7013" w:rsidRPr="00DE4E81">
        <w:rPr>
          <w:lang w:val="cs-CZ"/>
        </w:rPr>
        <w:t xml:space="preserve"> průměrné (SD) dob</w:t>
      </w:r>
      <w:r w:rsidR="0030479A" w:rsidRPr="00DE4E81">
        <w:rPr>
          <w:lang w:val="cs-CZ"/>
        </w:rPr>
        <w:t>y</w:t>
      </w:r>
      <w:r w:rsidR="000A7013" w:rsidRPr="00DE4E81">
        <w:rPr>
          <w:lang w:val="cs-CZ"/>
        </w:rPr>
        <w:t xml:space="preserve"> aktivity po jedné dávce přípravku </w:t>
      </w:r>
      <w:r w:rsidRPr="00DE4E81">
        <w:rPr>
          <w:lang w:val="cs-CZ"/>
        </w:rPr>
        <w:t xml:space="preserve">ALPROLIX </w:t>
      </w:r>
      <w:r w:rsidR="000A7013" w:rsidRPr="00DE4E81">
        <w:rPr>
          <w:lang w:val="cs-CZ"/>
        </w:rPr>
        <w:t>u pacientů s těžkou hemofilií</w:t>
      </w:r>
      <w:r w:rsidR="004E421A" w:rsidRPr="00DE4E81">
        <w:rPr>
          <w:lang w:val="cs-CZ"/>
        </w:rPr>
        <w:t> B je uveden níže (viz tabulka </w:t>
      </w:r>
      <w:r w:rsidR="0050741D" w:rsidRPr="00DE4E81">
        <w:rPr>
          <w:lang w:val="cs-CZ"/>
        </w:rPr>
        <w:t>4</w:t>
      </w:r>
      <w:r w:rsidR="000A7013" w:rsidRPr="00DE4E81">
        <w:rPr>
          <w:lang w:val="cs-CZ"/>
        </w:rPr>
        <w:t>)</w:t>
      </w:r>
      <w:r w:rsidRPr="00DE4E81">
        <w:rPr>
          <w:lang w:val="cs-CZ"/>
        </w:rPr>
        <w:t>.</w:t>
      </w:r>
    </w:p>
    <w:p w14:paraId="166D7188" w14:textId="77777777" w:rsidR="00996851" w:rsidRPr="00DE4E81" w:rsidRDefault="00996851" w:rsidP="00642314">
      <w:pPr>
        <w:rPr>
          <w:lang w:val="cs-CZ"/>
        </w:rPr>
      </w:pPr>
    </w:p>
    <w:p w14:paraId="7FA91C42" w14:textId="1D3D84B7" w:rsidR="00996851" w:rsidRPr="00DE4E81" w:rsidRDefault="00BB7492" w:rsidP="00D14603">
      <w:pPr>
        <w:keepNext/>
        <w:spacing w:line="240" w:lineRule="auto"/>
        <w:ind w:left="993" w:hanging="993"/>
        <w:rPr>
          <w:rStyle w:val="caption-h"/>
          <w:lang w:val="cs-CZ"/>
        </w:rPr>
      </w:pPr>
      <w:r w:rsidRPr="00DE4E81">
        <w:rPr>
          <w:rStyle w:val="caption-h"/>
          <w:lang w:val="cs-CZ"/>
        </w:rPr>
        <w:lastRenderedPageBreak/>
        <w:t>Tabulka</w:t>
      </w:r>
      <w:r w:rsidR="004E421A" w:rsidRPr="00DE4E81">
        <w:rPr>
          <w:rStyle w:val="caption-h"/>
          <w:lang w:val="cs-CZ"/>
        </w:rPr>
        <w:t> </w:t>
      </w:r>
      <w:r w:rsidR="0050741D" w:rsidRPr="00DE4E81">
        <w:rPr>
          <w:rStyle w:val="caption-h"/>
          <w:lang w:val="cs-CZ"/>
        </w:rPr>
        <w:t>4</w:t>
      </w:r>
      <w:r w:rsidR="00A66D2C" w:rsidRPr="00DE4E81">
        <w:rPr>
          <w:rStyle w:val="caption-h"/>
          <w:lang w:val="cs-CZ"/>
        </w:rPr>
        <w:t xml:space="preserve">: </w:t>
      </w:r>
      <w:r w:rsidRPr="00DE4E81">
        <w:rPr>
          <w:rStyle w:val="caption-h"/>
          <w:lang w:val="cs-CZ"/>
        </w:rPr>
        <w:t xml:space="preserve">Pozorovaná průměrná </w:t>
      </w:r>
      <w:r w:rsidR="00996851" w:rsidRPr="00DE4E81">
        <w:rPr>
          <w:rStyle w:val="caption-h"/>
          <w:lang w:val="cs-CZ"/>
        </w:rPr>
        <w:t xml:space="preserve">(SD) </w:t>
      </w:r>
      <w:r w:rsidRPr="00DE4E81">
        <w:rPr>
          <w:rStyle w:val="caption-h"/>
          <w:lang w:val="cs-CZ"/>
        </w:rPr>
        <w:t xml:space="preserve">aktivita </w:t>
      </w:r>
      <w:r w:rsidR="00996851" w:rsidRPr="00DE4E81">
        <w:rPr>
          <w:rStyle w:val="caption-h"/>
          <w:lang w:val="cs-CZ"/>
        </w:rPr>
        <w:t>FIX [IU/d</w:t>
      </w:r>
      <w:r w:rsidRPr="00DE4E81">
        <w:rPr>
          <w:rStyle w:val="caption-h"/>
          <w:lang w:val="cs-CZ"/>
        </w:rPr>
        <w:t>l</w:t>
      </w:r>
      <w:r w:rsidR="00996851" w:rsidRPr="00DE4E81">
        <w:rPr>
          <w:rStyle w:val="caption-h"/>
          <w:lang w:val="cs-CZ"/>
        </w:rPr>
        <w:t>]</w:t>
      </w:r>
      <w:r w:rsidRPr="00DE4E81">
        <w:rPr>
          <w:rStyle w:val="caption-h"/>
          <w:lang w:val="cs-CZ"/>
        </w:rPr>
        <w:t xml:space="preserve"> po jedné dávce přípravku A</w:t>
      </w:r>
      <w:r w:rsidR="00996851" w:rsidRPr="00DE4E81">
        <w:rPr>
          <w:rStyle w:val="caption-h"/>
          <w:lang w:val="cs-CZ"/>
        </w:rPr>
        <w:t>LPROLIX</w:t>
      </w:r>
      <w:r w:rsidR="00996851" w:rsidRPr="00DE4E81">
        <w:rPr>
          <w:rStyle w:val="caption-h"/>
          <w:vertAlign w:val="superscript"/>
          <w:lang w:val="cs-CZ"/>
        </w:rPr>
        <w:t>1</w:t>
      </w:r>
      <w:r w:rsidR="00996851" w:rsidRPr="00DE4E81">
        <w:rPr>
          <w:rStyle w:val="caption-h"/>
          <w:lang w:val="cs-CZ"/>
        </w:rPr>
        <w:t xml:space="preserve"> </w:t>
      </w:r>
      <w:r w:rsidR="00981533" w:rsidRPr="00DE4E81">
        <w:rPr>
          <w:szCs w:val="22"/>
          <w:bdr w:val="nil"/>
          <w:lang w:val="cs-CZ" w:bidi="cs-CZ"/>
        </w:rPr>
        <w:t>(</w:t>
      </w:r>
      <w:proofErr w:type="spellStart"/>
      <w:r w:rsidR="00981533" w:rsidRPr="00DE4E81">
        <w:rPr>
          <w:szCs w:val="22"/>
          <w:bdr w:val="nil"/>
          <w:lang w:val="cs-CZ" w:bidi="cs-CZ"/>
        </w:rPr>
        <w:t>rFIXFc</w:t>
      </w:r>
      <w:proofErr w:type="spellEnd"/>
      <w:r w:rsidR="00981533" w:rsidRPr="00DE4E81">
        <w:rPr>
          <w:szCs w:val="22"/>
          <w:bdr w:val="nil"/>
          <w:lang w:val="cs-CZ" w:bidi="cs-CZ"/>
        </w:rPr>
        <w:t xml:space="preserve">) </w:t>
      </w:r>
      <w:r w:rsidRPr="00DE4E81">
        <w:rPr>
          <w:rStyle w:val="caption-h"/>
          <w:lang w:val="cs-CZ"/>
        </w:rPr>
        <w:t>u pacientů ve věku</w:t>
      </w:r>
      <w:r w:rsidR="00996851" w:rsidRPr="00DE4E81">
        <w:rPr>
          <w:rStyle w:val="caption-h"/>
          <w:lang w:val="cs-CZ"/>
        </w:rPr>
        <w:t xml:space="preserve"> ≥12</w:t>
      </w:r>
      <w:r w:rsidR="004E421A" w:rsidRPr="00DE4E81">
        <w:rPr>
          <w:rStyle w:val="caption-h"/>
          <w:lang w:val="cs-CZ"/>
        </w:rPr>
        <w:t> </w:t>
      </w:r>
      <w:r w:rsidRPr="00DE4E81">
        <w:rPr>
          <w:rStyle w:val="caption-h"/>
          <w:lang w:val="cs-CZ"/>
        </w:rPr>
        <w:t>let</w:t>
      </w:r>
    </w:p>
    <w:tbl>
      <w:tblPr>
        <w:tblW w:w="5006" w:type="pct"/>
        <w:tblInd w:w="1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82"/>
        <w:gridCol w:w="813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8A204E" w:rsidRPr="00DE4E81" w14:paraId="0B9CD80E" w14:textId="77777777" w:rsidTr="00DE32AF">
        <w:trPr>
          <w:trHeight w:val="683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167A" w14:textId="77777777" w:rsidR="00996851" w:rsidRPr="00DE4E81" w:rsidRDefault="00BB7492" w:rsidP="00A66D2C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DE4E81">
              <w:rPr>
                <w:b/>
                <w:bCs/>
                <w:sz w:val="16"/>
                <w:szCs w:val="16"/>
                <w:lang w:val="cs-CZ"/>
              </w:rPr>
              <w:t>Dávka</w:t>
            </w:r>
            <w:r w:rsidR="00996851" w:rsidRPr="00DE4E81">
              <w:rPr>
                <w:b/>
                <w:bCs/>
                <w:sz w:val="16"/>
                <w:szCs w:val="16"/>
                <w:lang w:val="cs-CZ"/>
              </w:rPr>
              <w:t xml:space="preserve"> (IU/kg)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A0FB98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  <w:vertAlign w:val="superscript"/>
                <w:lang w:val="cs-CZ"/>
              </w:rPr>
            </w:pPr>
            <w:r w:rsidRPr="00DE4E81">
              <w:rPr>
                <w:b/>
                <w:bCs/>
                <w:sz w:val="16"/>
                <w:szCs w:val="16"/>
                <w:lang w:val="cs-CZ"/>
              </w:rPr>
              <w:t>10</w:t>
            </w:r>
            <w:r w:rsidR="004E421A" w:rsidRPr="00DE4E81">
              <w:rPr>
                <w:b/>
                <w:bCs/>
                <w:sz w:val="16"/>
                <w:szCs w:val="16"/>
                <w:lang w:val="cs-CZ"/>
              </w:rPr>
              <w:t> </w:t>
            </w:r>
            <w:r w:rsidRPr="00DE4E81">
              <w:rPr>
                <w:b/>
                <w:bCs/>
                <w:sz w:val="16"/>
                <w:szCs w:val="16"/>
                <w:lang w:val="cs-CZ"/>
              </w:rPr>
              <w:t>min</w:t>
            </w:r>
            <w:r w:rsidR="00BB7492" w:rsidRPr="00DE4E81">
              <w:rPr>
                <w:b/>
                <w:bCs/>
                <w:sz w:val="16"/>
                <w:szCs w:val="16"/>
                <w:lang w:val="cs-CZ"/>
              </w:rPr>
              <w:t>ut</w:t>
            </w:r>
            <w:r w:rsidRPr="00DE4E81">
              <w:rPr>
                <w:b/>
                <w:bCs/>
                <w:sz w:val="16"/>
                <w:szCs w:val="16"/>
                <w:lang w:val="cs-CZ"/>
              </w:rPr>
              <w:t xml:space="preserve"> 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0D5AE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DE4E81">
              <w:rPr>
                <w:b/>
                <w:bCs/>
                <w:sz w:val="16"/>
                <w:szCs w:val="16"/>
                <w:lang w:val="cs-CZ"/>
              </w:rPr>
              <w:t>1</w:t>
            </w:r>
            <w:r w:rsidR="004E421A" w:rsidRPr="00DE4E81">
              <w:rPr>
                <w:b/>
                <w:bCs/>
                <w:sz w:val="16"/>
                <w:szCs w:val="16"/>
                <w:lang w:val="cs-CZ"/>
              </w:rPr>
              <w:t> </w:t>
            </w:r>
            <w:r w:rsidRPr="00DE4E81">
              <w:rPr>
                <w:b/>
                <w:bCs/>
                <w:sz w:val="16"/>
                <w:szCs w:val="16"/>
                <w:lang w:val="cs-CZ"/>
              </w:rPr>
              <w:t xml:space="preserve">h 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2376C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DE4E81">
              <w:rPr>
                <w:b/>
                <w:bCs/>
                <w:sz w:val="16"/>
                <w:szCs w:val="16"/>
                <w:lang w:val="cs-CZ"/>
              </w:rPr>
              <w:t>3</w:t>
            </w:r>
            <w:r w:rsidR="004E421A" w:rsidRPr="00DE4E81">
              <w:rPr>
                <w:b/>
                <w:bCs/>
                <w:sz w:val="16"/>
                <w:szCs w:val="16"/>
                <w:lang w:val="cs-CZ"/>
              </w:rPr>
              <w:t> </w:t>
            </w:r>
            <w:r w:rsidRPr="00DE4E81">
              <w:rPr>
                <w:b/>
                <w:bCs/>
                <w:sz w:val="16"/>
                <w:szCs w:val="16"/>
                <w:lang w:val="cs-CZ"/>
              </w:rPr>
              <w:t>h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50173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DE4E81">
              <w:rPr>
                <w:b/>
                <w:bCs/>
                <w:sz w:val="16"/>
                <w:szCs w:val="16"/>
                <w:lang w:val="cs-CZ"/>
              </w:rPr>
              <w:t>6</w:t>
            </w:r>
            <w:r w:rsidR="004E421A" w:rsidRPr="00DE4E81">
              <w:rPr>
                <w:b/>
                <w:bCs/>
                <w:sz w:val="16"/>
                <w:szCs w:val="16"/>
                <w:lang w:val="cs-CZ"/>
              </w:rPr>
              <w:t> </w:t>
            </w:r>
            <w:r w:rsidRPr="00DE4E81">
              <w:rPr>
                <w:b/>
                <w:bCs/>
                <w:sz w:val="16"/>
                <w:szCs w:val="16"/>
                <w:lang w:val="cs-CZ"/>
              </w:rPr>
              <w:t>h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831A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DE4E81">
              <w:rPr>
                <w:b/>
                <w:bCs/>
                <w:sz w:val="16"/>
                <w:szCs w:val="16"/>
                <w:lang w:val="cs-CZ"/>
              </w:rPr>
              <w:t>24</w:t>
            </w:r>
            <w:r w:rsidR="004E421A" w:rsidRPr="00DE4E81">
              <w:rPr>
                <w:b/>
                <w:bCs/>
                <w:sz w:val="16"/>
                <w:szCs w:val="16"/>
                <w:lang w:val="cs-CZ"/>
              </w:rPr>
              <w:t> </w:t>
            </w:r>
            <w:r w:rsidRPr="00DE4E81">
              <w:rPr>
                <w:b/>
                <w:bCs/>
                <w:sz w:val="16"/>
                <w:szCs w:val="16"/>
                <w:lang w:val="cs-CZ"/>
              </w:rPr>
              <w:t>h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34CB1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DE4E81">
              <w:rPr>
                <w:b/>
                <w:bCs/>
                <w:sz w:val="16"/>
                <w:szCs w:val="16"/>
                <w:lang w:val="cs-CZ"/>
              </w:rPr>
              <w:t>48</w:t>
            </w:r>
            <w:r w:rsidR="004E421A" w:rsidRPr="00DE4E81">
              <w:rPr>
                <w:b/>
                <w:bCs/>
                <w:sz w:val="16"/>
                <w:szCs w:val="16"/>
                <w:lang w:val="cs-CZ"/>
              </w:rPr>
              <w:t> </w:t>
            </w:r>
            <w:r w:rsidRPr="00DE4E81">
              <w:rPr>
                <w:b/>
                <w:bCs/>
                <w:sz w:val="16"/>
                <w:szCs w:val="16"/>
                <w:lang w:val="cs-CZ"/>
              </w:rPr>
              <w:t>h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210BE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DE4E81">
              <w:rPr>
                <w:b/>
                <w:bCs/>
                <w:sz w:val="16"/>
                <w:szCs w:val="16"/>
                <w:lang w:val="cs-CZ"/>
              </w:rPr>
              <w:t>96</w:t>
            </w:r>
            <w:r w:rsidR="004E421A" w:rsidRPr="00DE4E81">
              <w:rPr>
                <w:b/>
                <w:bCs/>
                <w:sz w:val="16"/>
                <w:szCs w:val="16"/>
                <w:lang w:val="cs-CZ"/>
              </w:rPr>
              <w:t> </w:t>
            </w:r>
            <w:r w:rsidRPr="00DE4E81">
              <w:rPr>
                <w:b/>
                <w:bCs/>
                <w:sz w:val="16"/>
                <w:szCs w:val="16"/>
                <w:lang w:val="cs-CZ"/>
              </w:rPr>
              <w:t>h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93F56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DE4E81">
              <w:rPr>
                <w:b/>
                <w:bCs/>
                <w:sz w:val="16"/>
                <w:szCs w:val="16"/>
                <w:lang w:val="cs-CZ"/>
              </w:rPr>
              <w:t>144</w:t>
            </w:r>
            <w:r w:rsidR="004E421A" w:rsidRPr="00DE4E81">
              <w:rPr>
                <w:b/>
                <w:bCs/>
                <w:sz w:val="16"/>
                <w:szCs w:val="16"/>
                <w:lang w:val="cs-CZ"/>
              </w:rPr>
              <w:t> </w:t>
            </w:r>
            <w:r w:rsidRPr="00DE4E81">
              <w:rPr>
                <w:b/>
                <w:bCs/>
                <w:sz w:val="16"/>
                <w:szCs w:val="16"/>
                <w:lang w:val="cs-CZ"/>
              </w:rPr>
              <w:t>h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F98D1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DE4E81">
              <w:rPr>
                <w:b/>
                <w:bCs/>
                <w:sz w:val="16"/>
                <w:szCs w:val="16"/>
                <w:lang w:val="cs-CZ"/>
              </w:rPr>
              <w:t>168</w:t>
            </w:r>
            <w:r w:rsidR="004E421A" w:rsidRPr="00DE4E81">
              <w:rPr>
                <w:b/>
                <w:bCs/>
                <w:sz w:val="16"/>
                <w:szCs w:val="16"/>
                <w:lang w:val="cs-CZ"/>
              </w:rPr>
              <w:t> </w:t>
            </w:r>
            <w:r w:rsidRPr="00DE4E81">
              <w:rPr>
                <w:b/>
                <w:bCs/>
                <w:sz w:val="16"/>
                <w:szCs w:val="16"/>
                <w:lang w:val="cs-CZ"/>
              </w:rPr>
              <w:t>h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643D8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DE4E81">
              <w:rPr>
                <w:b/>
                <w:bCs/>
                <w:sz w:val="16"/>
                <w:szCs w:val="16"/>
                <w:lang w:val="cs-CZ"/>
              </w:rPr>
              <w:t>192</w:t>
            </w:r>
            <w:r w:rsidR="004E421A" w:rsidRPr="00DE4E81">
              <w:rPr>
                <w:b/>
                <w:bCs/>
                <w:sz w:val="16"/>
                <w:szCs w:val="16"/>
                <w:lang w:val="cs-CZ"/>
              </w:rPr>
              <w:t> </w:t>
            </w:r>
            <w:r w:rsidRPr="00DE4E81">
              <w:rPr>
                <w:b/>
                <w:bCs/>
                <w:sz w:val="16"/>
                <w:szCs w:val="16"/>
                <w:lang w:val="cs-CZ"/>
              </w:rPr>
              <w:t>h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59EF8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DE4E81">
              <w:rPr>
                <w:b/>
                <w:bCs/>
                <w:sz w:val="16"/>
                <w:szCs w:val="16"/>
                <w:lang w:val="cs-CZ"/>
              </w:rPr>
              <w:t>240</w:t>
            </w:r>
            <w:r w:rsidR="004E421A" w:rsidRPr="00DE4E81">
              <w:rPr>
                <w:b/>
                <w:bCs/>
                <w:sz w:val="16"/>
                <w:szCs w:val="16"/>
                <w:lang w:val="cs-CZ"/>
              </w:rPr>
              <w:t> </w:t>
            </w:r>
            <w:r w:rsidRPr="00DE4E81">
              <w:rPr>
                <w:b/>
                <w:bCs/>
                <w:sz w:val="16"/>
                <w:szCs w:val="16"/>
                <w:lang w:val="cs-CZ"/>
              </w:rPr>
              <w:t>h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A06058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DE4E81">
              <w:rPr>
                <w:b/>
                <w:bCs/>
                <w:sz w:val="16"/>
                <w:szCs w:val="16"/>
                <w:lang w:val="cs-CZ"/>
              </w:rPr>
              <w:t>288</w:t>
            </w:r>
            <w:r w:rsidR="004E421A" w:rsidRPr="00DE4E81">
              <w:rPr>
                <w:b/>
                <w:bCs/>
                <w:sz w:val="16"/>
                <w:szCs w:val="16"/>
                <w:lang w:val="cs-CZ"/>
              </w:rPr>
              <w:t> </w:t>
            </w:r>
            <w:r w:rsidRPr="00DE4E81">
              <w:rPr>
                <w:b/>
                <w:bCs/>
                <w:sz w:val="16"/>
                <w:szCs w:val="16"/>
                <w:lang w:val="cs-CZ"/>
              </w:rPr>
              <w:t>h</w:t>
            </w:r>
          </w:p>
        </w:tc>
      </w:tr>
      <w:tr w:rsidR="008A204E" w:rsidRPr="00DE4E81" w14:paraId="397ED649" w14:textId="77777777" w:rsidTr="00DE32AF">
        <w:trPr>
          <w:trHeight w:val="728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93A86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b/>
                <w:sz w:val="16"/>
                <w:szCs w:val="16"/>
                <w:lang w:val="cs-CZ"/>
              </w:rPr>
            </w:pPr>
            <w:r w:rsidRPr="00DE4E81">
              <w:rPr>
                <w:b/>
                <w:sz w:val="16"/>
                <w:szCs w:val="16"/>
                <w:lang w:val="cs-CZ"/>
              </w:rPr>
              <w:t>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EB51" w14:textId="51534EBF" w:rsidR="00FC6AAC" w:rsidRPr="00DE4E81" w:rsidRDefault="00996851" w:rsidP="00FC6AA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52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9</w:t>
            </w:r>
          </w:p>
          <w:p w14:paraId="02DE4497" w14:textId="77777777" w:rsidR="00996851" w:rsidRPr="00DE4E81" w:rsidRDefault="00996851" w:rsidP="00FC6AA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(30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6)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FA173E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34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5</w:t>
            </w:r>
          </w:p>
          <w:p w14:paraId="4C5A7CD1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(7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3)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33FDB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28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7</w:t>
            </w:r>
          </w:p>
          <w:p w14:paraId="4E659DE8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(6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7)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B5F5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25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1</w:t>
            </w:r>
          </w:p>
          <w:p w14:paraId="44BC4854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(5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1)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F8D92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15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1</w:t>
            </w:r>
          </w:p>
          <w:p w14:paraId="6956BF5A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(3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9)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7CB11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9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7</w:t>
            </w:r>
          </w:p>
          <w:p w14:paraId="2036302E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(3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0)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328DB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5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0</w:t>
            </w:r>
          </w:p>
          <w:p w14:paraId="7AA332B8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(1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6)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DC2E4" w14:textId="77777777" w:rsidR="008A204E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3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4</w:t>
            </w:r>
          </w:p>
          <w:p w14:paraId="138A7D06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(1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1)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AFAA3" w14:textId="77777777" w:rsidR="008A204E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3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2</w:t>
            </w:r>
          </w:p>
          <w:p w14:paraId="4B9E268A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(1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9)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9687C" w14:textId="77777777" w:rsidR="008A204E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2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6</w:t>
            </w:r>
          </w:p>
          <w:p w14:paraId="6E6A032F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(1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0)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90D5E" w14:textId="77777777" w:rsidR="008A204E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2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1</w:t>
            </w:r>
          </w:p>
          <w:p w14:paraId="1A52D38D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(0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9)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A7A32" w14:textId="77777777" w:rsidR="00996851" w:rsidRPr="00DE4E81" w:rsidRDefault="00996851" w:rsidP="00A66D2C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NA</w:t>
            </w:r>
          </w:p>
        </w:tc>
      </w:tr>
      <w:tr w:rsidR="008A204E" w:rsidRPr="00DE4E81" w14:paraId="4EDD5B0A" w14:textId="77777777" w:rsidTr="00DE32AF">
        <w:trPr>
          <w:trHeight w:val="521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EF8DC1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b/>
                <w:sz w:val="16"/>
                <w:szCs w:val="16"/>
                <w:lang w:val="cs-CZ"/>
              </w:rPr>
            </w:pPr>
            <w:r w:rsidRPr="00DE4E81">
              <w:rPr>
                <w:b/>
                <w:sz w:val="16"/>
                <w:szCs w:val="16"/>
                <w:lang w:val="cs-CZ"/>
              </w:rPr>
              <w:t>100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DF9C8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112</w:t>
            </w:r>
          </w:p>
          <w:p w14:paraId="0F04513D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(24)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D5412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NA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F1840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77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1</w:t>
            </w:r>
          </w:p>
          <w:p w14:paraId="75D1FD54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(12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8)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0748F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NA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43AF0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36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7</w:t>
            </w:r>
          </w:p>
          <w:p w14:paraId="3F45CA60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(8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0)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19FC3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21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="008D1D57" w:rsidRPr="00DE4E81">
              <w:rPr>
                <w:sz w:val="16"/>
                <w:szCs w:val="16"/>
                <w:lang w:val="cs-CZ"/>
              </w:rPr>
              <w:t>8</w:t>
            </w:r>
          </w:p>
          <w:p w14:paraId="690AE257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(4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8)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A1006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10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1</w:t>
            </w:r>
          </w:p>
          <w:p w14:paraId="6E65B003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(2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6)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E4A44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NA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3F12F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4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81</w:t>
            </w:r>
          </w:p>
          <w:p w14:paraId="47189A26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(1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67)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E8A3C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NA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69DEE4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2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86</w:t>
            </w:r>
          </w:p>
          <w:p w14:paraId="1998820F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(0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98)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239E4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2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30</w:t>
            </w:r>
          </w:p>
          <w:p w14:paraId="58339B65" w14:textId="77777777" w:rsidR="00996851" w:rsidRPr="00DE4E81" w:rsidRDefault="00996851" w:rsidP="0008472E">
            <w:pPr>
              <w:keepNext/>
              <w:spacing w:line="240" w:lineRule="auto"/>
              <w:jc w:val="center"/>
              <w:rPr>
                <w:sz w:val="16"/>
                <w:szCs w:val="16"/>
                <w:lang w:val="cs-CZ"/>
              </w:rPr>
            </w:pPr>
            <w:r w:rsidRPr="00DE4E81">
              <w:rPr>
                <w:sz w:val="16"/>
                <w:szCs w:val="16"/>
                <w:lang w:val="cs-CZ"/>
              </w:rPr>
              <w:t>(0</w:t>
            </w:r>
            <w:r w:rsidR="00BB7492" w:rsidRPr="00DE4E81">
              <w:rPr>
                <w:sz w:val="16"/>
                <w:szCs w:val="16"/>
                <w:lang w:val="cs-CZ"/>
              </w:rPr>
              <w:t>,</w:t>
            </w:r>
            <w:r w:rsidRPr="00DE4E81">
              <w:rPr>
                <w:sz w:val="16"/>
                <w:szCs w:val="16"/>
                <w:lang w:val="cs-CZ"/>
              </w:rPr>
              <w:t>94)</w:t>
            </w:r>
          </w:p>
        </w:tc>
      </w:tr>
    </w:tbl>
    <w:p w14:paraId="1CFA774F" w14:textId="77777777" w:rsidR="00996851" w:rsidRPr="00DE4E81" w:rsidRDefault="00996851" w:rsidP="009935F3">
      <w:pPr>
        <w:numPr>
          <w:ilvl w:val="12"/>
          <w:numId w:val="0"/>
        </w:numPr>
        <w:spacing w:line="240" w:lineRule="auto"/>
        <w:rPr>
          <w:sz w:val="18"/>
          <w:szCs w:val="18"/>
          <w:lang w:val="cs-CZ"/>
        </w:rPr>
      </w:pPr>
      <w:r w:rsidRPr="00DE4E81">
        <w:rPr>
          <w:sz w:val="18"/>
          <w:szCs w:val="18"/>
          <w:vertAlign w:val="superscript"/>
          <w:lang w:val="cs-CZ"/>
        </w:rPr>
        <w:t>1</w:t>
      </w:r>
      <w:r w:rsidRPr="00DE4E81">
        <w:rPr>
          <w:sz w:val="18"/>
          <w:szCs w:val="18"/>
          <w:lang w:val="cs-CZ"/>
        </w:rPr>
        <w:t xml:space="preserve"> </w:t>
      </w:r>
      <w:r w:rsidR="00BB7492" w:rsidRPr="00DE4E81">
        <w:rPr>
          <w:sz w:val="18"/>
          <w:szCs w:val="18"/>
          <w:lang w:val="cs-CZ"/>
        </w:rPr>
        <w:t>Viz bod</w:t>
      </w:r>
      <w:r w:rsidR="004E421A" w:rsidRPr="00DE4E81">
        <w:rPr>
          <w:sz w:val="18"/>
          <w:szCs w:val="18"/>
          <w:lang w:val="cs-CZ"/>
        </w:rPr>
        <w:t> </w:t>
      </w:r>
      <w:r w:rsidRPr="00DE4E81">
        <w:rPr>
          <w:sz w:val="18"/>
          <w:szCs w:val="18"/>
          <w:lang w:val="cs-CZ"/>
        </w:rPr>
        <w:t xml:space="preserve">4.2; NA: </w:t>
      </w:r>
      <w:r w:rsidR="00BB7492" w:rsidRPr="00DE4E81">
        <w:rPr>
          <w:sz w:val="18"/>
          <w:szCs w:val="18"/>
          <w:lang w:val="cs-CZ"/>
        </w:rPr>
        <w:t>není k dispozici</w:t>
      </w:r>
    </w:p>
    <w:p w14:paraId="4FBFE206" w14:textId="77777777" w:rsidR="00996851" w:rsidRPr="00DE4E81" w:rsidRDefault="00996851" w:rsidP="009935F3">
      <w:pPr>
        <w:numPr>
          <w:ilvl w:val="12"/>
          <w:numId w:val="0"/>
        </w:numPr>
        <w:spacing w:line="240" w:lineRule="auto"/>
        <w:rPr>
          <w:szCs w:val="22"/>
          <w:bdr w:val="nil"/>
          <w:lang w:val="cs-CZ" w:bidi="cs-CZ"/>
        </w:rPr>
      </w:pPr>
    </w:p>
    <w:p w14:paraId="0F4ECF3B" w14:textId="77777777" w:rsidR="007C4902" w:rsidRPr="00DE4E81" w:rsidRDefault="007C4902" w:rsidP="00A66D2C">
      <w:pPr>
        <w:keepNext/>
        <w:keepLines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Pediatrická populace</w:t>
      </w:r>
    </w:p>
    <w:p w14:paraId="5D70D61C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 xml:space="preserve">Farmakokinetické parametry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byly stanoveny pro dospívající ve studii</w:t>
      </w:r>
      <w:r w:rsidR="00543432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I (odběr vzorků na farmakokinetické vyšetření byl proveden před podáním dávky </w:t>
      </w:r>
      <w:r w:rsidR="00846847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 xml:space="preserve">následným hodnocením při více časových bodech až do </w:t>
      </w:r>
      <w:r w:rsidR="00BB7492" w:rsidRPr="00DE4E81">
        <w:rPr>
          <w:szCs w:val="22"/>
          <w:bdr w:val="nil"/>
          <w:lang w:val="cs-CZ" w:bidi="cs-CZ"/>
        </w:rPr>
        <w:t>336 </w:t>
      </w:r>
      <w:r w:rsidRPr="00DE4E81">
        <w:rPr>
          <w:szCs w:val="22"/>
          <w:bdr w:val="nil"/>
          <w:lang w:val="cs-CZ" w:bidi="cs-CZ"/>
        </w:rPr>
        <w:t>hodin (</w:t>
      </w:r>
      <w:r w:rsidR="00BB7492" w:rsidRPr="00DE4E81">
        <w:rPr>
          <w:szCs w:val="22"/>
          <w:bdr w:val="nil"/>
          <w:lang w:val="cs-CZ" w:bidi="cs-CZ"/>
        </w:rPr>
        <w:t>14 </w:t>
      </w:r>
      <w:r w:rsidRPr="00DE4E81">
        <w:rPr>
          <w:szCs w:val="22"/>
          <w:bdr w:val="nil"/>
          <w:lang w:val="cs-CZ" w:bidi="cs-CZ"/>
        </w:rPr>
        <w:t>dnů) po podání dávky</w:t>
      </w:r>
      <w:r w:rsidR="003B0590" w:rsidRPr="00DE4E81">
        <w:rPr>
          <w:szCs w:val="22"/>
          <w:bdr w:val="nil"/>
          <w:lang w:val="cs-CZ" w:bidi="cs-CZ"/>
        </w:rPr>
        <w:t>)</w:t>
      </w:r>
      <w:r w:rsidRPr="00DE4E81">
        <w:rPr>
          <w:szCs w:val="22"/>
          <w:bdr w:val="nil"/>
          <w:lang w:val="cs-CZ" w:bidi="cs-CZ"/>
        </w:rPr>
        <w:t xml:space="preserve"> </w:t>
      </w:r>
      <w:r w:rsidR="00846847" w:rsidRPr="00DE4E81">
        <w:rPr>
          <w:szCs w:val="22"/>
          <w:bdr w:val="nil"/>
          <w:lang w:val="cs-CZ" w:bidi="cs-CZ"/>
        </w:rPr>
        <w:t>a u </w:t>
      </w:r>
      <w:r w:rsidRPr="00DE4E81">
        <w:rPr>
          <w:szCs w:val="22"/>
          <w:bdr w:val="nil"/>
          <w:lang w:val="cs-CZ" w:bidi="cs-CZ"/>
        </w:rPr>
        <w:t>dětí ve studii</w:t>
      </w:r>
      <w:r w:rsidR="00543432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II (odběr vzorků na farmakokinetické vyšetření byl proveden před podáním dávky </w:t>
      </w:r>
      <w:r w:rsidR="00846847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 xml:space="preserve">následným hodnocením při </w:t>
      </w:r>
      <w:r w:rsidR="00BB7492" w:rsidRPr="00DE4E81">
        <w:rPr>
          <w:szCs w:val="22"/>
          <w:bdr w:val="nil"/>
          <w:lang w:val="cs-CZ" w:bidi="cs-CZ"/>
        </w:rPr>
        <w:t xml:space="preserve">7 </w:t>
      </w:r>
      <w:r w:rsidRPr="00DE4E81">
        <w:rPr>
          <w:szCs w:val="22"/>
          <w:bdr w:val="nil"/>
          <w:lang w:val="cs-CZ" w:bidi="cs-CZ"/>
        </w:rPr>
        <w:t xml:space="preserve">časových bodech až do </w:t>
      </w:r>
      <w:r w:rsidR="00BB7492" w:rsidRPr="00DE4E81">
        <w:rPr>
          <w:szCs w:val="22"/>
          <w:bdr w:val="nil"/>
          <w:lang w:val="cs-CZ" w:bidi="cs-CZ"/>
        </w:rPr>
        <w:t>168 </w:t>
      </w:r>
      <w:r w:rsidRPr="00DE4E81">
        <w:rPr>
          <w:szCs w:val="22"/>
          <w:bdr w:val="nil"/>
          <w:lang w:val="cs-CZ" w:bidi="cs-CZ"/>
        </w:rPr>
        <w:t>hodin (</w:t>
      </w:r>
      <w:r w:rsidR="00BB7492" w:rsidRPr="00DE4E81">
        <w:rPr>
          <w:szCs w:val="22"/>
          <w:bdr w:val="nil"/>
          <w:lang w:val="cs-CZ" w:bidi="cs-CZ"/>
        </w:rPr>
        <w:t>7 dnů</w:t>
      </w:r>
      <w:r w:rsidRPr="00DE4E81">
        <w:rPr>
          <w:szCs w:val="22"/>
          <w:bdr w:val="nil"/>
          <w:lang w:val="cs-CZ" w:bidi="cs-CZ"/>
        </w:rPr>
        <w:t>) po podání dávky</w:t>
      </w:r>
      <w:r w:rsidR="003B0590" w:rsidRPr="00DE4E81">
        <w:rPr>
          <w:szCs w:val="22"/>
          <w:bdr w:val="nil"/>
          <w:lang w:val="cs-CZ" w:bidi="cs-CZ"/>
        </w:rPr>
        <w:t>)</w:t>
      </w:r>
      <w:r w:rsidRPr="00DE4E81">
        <w:rPr>
          <w:szCs w:val="22"/>
          <w:bdr w:val="nil"/>
          <w:lang w:val="cs-CZ" w:bidi="cs-CZ"/>
        </w:rPr>
        <w:t>. Tabulk</w:t>
      </w:r>
      <w:r w:rsidR="00C00DC4" w:rsidRPr="00DE4E81">
        <w:rPr>
          <w:szCs w:val="22"/>
          <w:bdr w:val="nil"/>
          <w:lang w:val="cs-CZ" w:bidi="cs-CZ"/>
        </w:rPr>
        <w:t>a</w:t>
      </w:r>
      <w:r w:rsidRPr="00DE4E81">
        <w:rPr>
          <w:szCs w:val="22"/>
          <w:bdr w:val="nil"/>
          <w:lang w:val="cs-CZ" w:bidi="cs-CZ"/>
        </w:rPr>
        <w:t xml:space="preserve"> 5 uvádí farmakokinetické parametry vypočtené </w:t>
      </w:r>
      <w:r w:rsidR="00846847" w:rsidRPr="00DE4E81">
        <w:rPr>
          <w:szCs w:val="22"/>
          <w:bdr w:val="nil"/>
          <w:lang w:val="cs-CZ" w:bidi="cs-CZ"/>
        </w:rPr>
        <w:t>z </w:t>
      </w:r>
      <w:r w:rsidRPr="00DE4E81">
        <w:rPr>
          <w:szCs w:val="22"/>
          <w:bdr w:val="nil"/>
          <w:lang w:val="cs-CZ" w:bidi="cs-CZ"/>
        </w:rPr>
        <w:t xml:space="preserve">pediatrických údajů </w:t>
      </w:r>
      <w:r w:rsidR="00846847" w:rsidRPr="00DE4E81">
        <w:rPr>
          <w:szCs w:val="22"/>
          <w:bdr w:val="nil"/>
          <w:lang w:val="cs-CZ" w:bidi="cs-CZ"/>
        </w:rPr>
        <w:t>u </w:t>
      </w:r>
      <w:r w:rsidR="00BB7492" w:rsidRPr="00DE4E81">
        <w:rPr>
          <w:szCs w:val="22"/>
          <w:bdr w:val="nil"/>
          <w:lang w:val="cs-CZ" w:bidi="cs-CZ"/>
        </w:rPr>
        <w:t>35</w:t>
      </w:r>
      <w:r w:rsidR="004E421A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pacientů ve věku do 18 let.</w:t>
      </w:r>
    </w:p>
    <w:p w14:paraId="4CD2DB8B" w14:textId="77777777" w:rsidR="00E20B63" w:rsidRPr="00DE4E81" w:rsidRDefault="00E20B63" w:rsidP="00A66D2C">
      <w:pPr>
        <w:numPr>
          <w:ilvl w:val="12"/>
          <w:numId w:val="0"/>
        </w:numPr>
        <w:spacing w:line="240" w:lineRule="auto"/>
        <w:ind w:right="-2"/>
        <w:rPr>
          <w:szCs w:val="22"/>
          <w:bdr w:val="nil"/>
          <w:lang w:val="cs-CZ" w:bidi="cs-CZ"/>
        </w:rPr>
      </w:pPr>
    </w:p>
    <w:p w14:paraId="503D4880" w14:textId="77777777" w:rsidR="00E20B63" w:rsidRPr="00DE4E81" w:rsidRDefault="00E20B63" w:rsidP="00A66D2C">
      <w:pPr>
        <w:keepNext/>
        <w:spacing w:line="240" w:lineRule="auto"/>
        <w:rPr>
          <w:rStyle w:val="caption-h"/>
          <w:lang w:val="cs-CZ"/>
        </w:rPr>
      </w:pPr>
      <w:r w:rsidRPr="00DE4E81">
        <w:rPr>
          <w:rStyle w:val="caption-h"/>
          <w:lang w:val="cs-CZ"/>
        </w:rPr>
        <w:t>Tabulka </w:t>
      </w:r>
      <w:r w:rsidR="0050741D" w:rsidRPr="00DE4E81">
        <w:rPr>
          <w:rStyle w:val="caption-h"/>
          <w:lang w:val="cs-CZ"/>
        </w:rPr>
        <w:t>5</w:t>
      </w:r>
      <w:r w:rsidRPr="00DE4E81">
        <w:rPr>
          <w:rStyle w:val="caption-h"/>
          <w:lang w:val="cs-CZ"/>
        </w:rPr>
        <w:t>: Srovnání FK parametrů příp</w:t>
      </w:r>
      <w:r w:rsidR="00A81F87" w:rsidRPr="00DE4E81">
        <w:rPr>
          <w:rStyle w:val="caption-h"/>
          <w:lang w:val="cs-CZ"/>
        </w:rPr>
        <w:t>r</w:t>
      </w:r>
      <w:r w:rsidRPr="00DE4E81">
        <w:rPr>
          <w:rStyle w:val="caption-h"/>
          <w:lang w:val="cs-CZ"/>
        </w:rPr>
        <w:t>avku ALPROLIX (</w:t>
      </w:r>
      <w:proofErr w:type="spellStart"/>
      <w:r w:rsidRPr="00DE4E81">
        <w:rPr>
          <w:rStyle w:val="caption-h"/>
          <w:lang w:val="cs-CZ"/>
        </w:rPr>
        <w:t>rFIXFc</w:t>
      </w:r>
      <w:proofErr w:type="spellEnd"/>
      <w:r w:rsidRPr="00DE4E81">
        <w:rPr>
          <w:rStyle w:val="caption-h"/>
          <w:lang w:val="cs-CZ"/>
        </w:rPr>
        <w:t>) podle věkové kategorie</w:t>
      </w:r>
    </w:p>
    <w:tbl>
      <w:tblPr>
        <w:tblW w:w="4695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2134"/>
        <w:gridCol w:w="2050"/>
        <w:gridCol w:w="2134"/>
      </w:tblGrid>
      <w:tr w:rsidR="00E20B63" w:rsidRPr="00DE4E81" w14:paraId="075E55E5" w14:textId="77777777" w:rsidTr="001761FF">
        <w:tc>
          <w:tcPr>
            <w:tcW w:w="140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32AA5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bCs/>
                <w:sz w:val="20"/>
                <w:lang w:val="cs-CZ"/>
              </w:rPr>
            </w:pPr>
            <w:r w:rsidRPr="00DE4E81">
              <w:rPr>
                <w:b/>
                <w:bCs/>
                <w:sz w:val="20"/>
                <w:lang w:val="cs-CZ"/>
              </w:rPr>
              <w:t>FK parametry</w:t>
            </w:r>
            <w:r w:rsidRPr="00DE4E81">
              <w:rPr>
                <w:b/>
                <w:bCs/>
                <w:sz w:val="20"/>
                <w:vertAlign w:val="superscript"/>
                <w:lang w:val="cs-CZ"/>
              </w:rPr>
              <w:t>1</w:t>
            </w:r>
          </w:p>
        </w:tc>
        <w:tc>
          <w:tcPr>
            <w:tcW w:w="23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7D51C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sz w:val="20"/>
                <w:lang w:val="cs-CZ"/>
              </w:rPr>
            </w:pPr>
            <w:r w:rsidRPr="00DE4E81">
              <w:rPr>
                <w:b/>
                <w:sz w:val="20"/>
                <w:lang w:val="cs-CZ"/>
              </w:rPr>
              <w:t>Studie</w:t>
            </w:r>
            <w:r w:rsidR="004E421A" w:rsidRPr="00DE4E81">
              <w:rPr>
                <w:b/>
                <w:sz w:val="20"/>
                <w:lang w:val="cs-CZ"/>
              </w:rPr>
              <w:t> </w:t>
            </w:r>
            <w:r w:rsidRPr="00DE4E81">
              <w:rPr>
                <w:b/>
                <w:sz w:val="20"/>
                <w:lang w:val="cs-CZ"/>
              </w:rPr>
              <w:t>II</w:t>
            </w:r>
          </w:p>
        </w:tc>
        <w:tc>
          <w:tcPr>
            <w:tcW w:w="12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74C7E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sz w:val="20"/>
                <w:lang w:val="cs-CZ"/>
              </w:rPr>
            </w:pPr>
            <w:r w:rsidRPr="00DE4E81">
              <w:rPr>
                <w:b/>
                <w:sz w:val="20"/>
                <w:lang w:val="cs-CZ"/>
              </w:rPr>
              <w:t>Studie</w:t>
            </w:r>
            <w:r w:rsidR="004E421A" w:rsidRPr="00DE4E81">
              <w:rPr>
                <w:b/>
                <w:sz w:val="20"/>
                <w:lang w:val="cs-CZ"/>
              </w:rPr>
              <w:t> </w:t>
            </w:r>
            <w:r w:rsidRPr="00DE4E81">
              <w:rPr>
                <w:b/>
                <w:sz w:val="20"/>
                <w:lang w:val="cs-CZ"/>
              </w:rPr>
              <w:t>I</w:t>
            </w:r>
          </w:p>
        </w:tc>
      </w:tr>
      <w:tr w:rsidR="00E20B63" w:rsidRPr="00DE4E81" w14:paraId="60CF1AB4" w14:textId="77777777" w:rsidTr="001761FF">
        <w:trPr>
          <w:trHeight w:val="498"/>
        </w:trPr>
        <w:tc>
          <w:tcPr>
            <w:tcW w:w="1400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1D6AE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bCs/>
                <w:sz w:val="20"/>
                <w:vertAlign w:val="superscript"/>
                <w:lang w:val="cs-CZ"/>
              </w:rPr>
            </w:pP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5BCA8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sz w:val="20"/>
                <w:lang w:val="cs-CZ"/>
              </w:rPr>
            </w:pPr>
            <w:r w:rsidRPr="00DE4E81">
              <w:rPr>
                <w:b/>
                <w:sz w:val="20"/>
                <w:lang w:val="cs-CZ"/>
              </w:rPr>
              <w:t>&lt;6</w:t>
            </w:r>
            <w:r w:rsidR="004E421A" w:rsidRPr="00DE4E81">
              <w:rPr>
                <w:b/>
                <w:sz w:val="20"/>
                <w:lang w:val="cs-CZ"/>
              </w:rPr>
              <w:t> </w:t>
            </w:r>
            <w:r w:rsidRPr="00DE4E81">
              <w:rPr>
                <w:b/>
                <w:sz w:val="20"/>
                <w:lang w:val="cs-CZ"/>
              </w:rPr>
              <w:t>let</w:t>
            </w:r>
          </w:p>
          <w:p w14:paraId="76036500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sz w:val="20"/>
                <w:lang w:val="cs-CZ"/>
              </w:rPr>
            </w:pPr>
            <w:r w:rsidRPr="00DE4E81">
              <w:rPr>
                <w:b/>
                <w:sz w:val="20"/>
                <w:lang w:val="cs-CZ"/>
              </w:rPr>
              <w:t>(2, 4)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6A762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sz w:val="20"/>
                <w:lang w:val="cs-CZ"/>
              </w:rPr>
            </w:pPr>
            <w:r w:rsidRPr="00DE4E81">
              <w:rPr>
                <w:b/>
                <w:sz w:val="20"/>
                <w:lang w:val="cs-CZ"/>
              </w:rPr>
              <w:t>6 až &lt;12</w:t>
            </w:r>
            <w:r w:rsidR="004E421A" w:rsidRPr="00DE4E81">
              <w:rPr>
                <w:b/>
                <w:sz w:val="20"/>
                <w:lang w:val="cs-CZ"/>
              </w:rPr>
              <w:t> </w:t>
            </w:r>
            <w:r w:rsidRPr="00DE4E81">
              <w:rPr>
                <w:b/>
                <w:sz w:val="20"/>
                <w:lang w:val="cs-CZ"/>
              </w:rPr>
              <w:t>let</w:t>
            </w:r>
          </w:p>
          <w:p w14:paraId="60905A81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sz w:val="20"/>
                <w:lang w:val="cs-CZ"/>
              </w:rPr>
            </w:pPr>
            <w:r w:rsidRPr="00DE4E81">
              <w:rPr>
                <w:b/>
                <w:sz w:val="20"/>
                <w:lang w:val="cs-CZ"/>
              </w:rPr>
              <w:t>(6, 10)</w:t>
            </w:r>
          </w:p>
        </w:tc>
        <w:tc>
          <w:tcPr>
            <w:tcW w:w="12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CE31A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sz w:val="20"/>
                <w:lang w:val="cs-CZ"/>
              </w:rPr>
            </w:pPr>
            <w:r w:rsidRPr="00DE4E81">
              <w:rPr>
                <w:b/>
                <w:sz w:val="20"/>
                <w:lang w:val="cs-CZ"/>
              </w:rPr>
              <w:t>12 až &lt;18</w:t>
            </w:r>
            <w:r w:rsidR="004E421A" w:rsidRPr="00DE4E81">
              <w:rPr>
                <w:b/>
                <w:sz w:val="20"/>
                <w:lang w:val="cs-CZ"/>
              </w:rPr>
              <w:t> </w:t>
            </w:r>
            <w:r w:rsidRPr="00DE4E81">
              <w:rPr>
                <w:b/>
                <w:sz w:val="20"/>
                <w:lang w:val="cs-CZ"/>
              </w:rPr>
              <w:t>let</w:t>
            </w:r>
          </w:p>
          <w:p w14:paraId="46D126ED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sz w:val="20"/>
                <w:lang w:val="cs-CZ"/>
              </w:rPr>
            </w:pPr>
            <w:r w:rsidRPr="00DE4E81">
              <w:rPr>
                <w:b/>
                <w:sz w:val="20"/>
                <w:lang w:val="cs-CZ"/>
              </w:rPr>
              <w:t>(12, 17)</w:t>
            </w:r>
          </w:p>
        </w:tc>
      </w:tr>
      <w:tr w:rsidR="00E20B63" w:rsidRPr="00DE4E81" w14:paraId="62ABC5B5" w14:textId="77777777" w:rsidTr="001761FF">
        <w:trPr>
          <w:trHeight w:val="336"/>
        </w:trPr>
        <w:tc>
          <w:tcPr>
            <w:tcW w:w="140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0459C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bCs/>
                <w:sz w:val="20"/>
                <w:vertAlign w:val="superscript"/>
                <w:lang w:val="cs-CZ"/>
              </w:rPr>
            </w:pP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B1976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sz w:val="20"/>
                <w:lang w:val="cs-CZ"/>
              </w:rPr>
            </w:pPr>
            <w:r w:rsidRPr="00DE4E81">
              <w:rPr>
                <w:b/>
                <w:sz w:val="20"/>
                <w:lang w:val="cs-CZ"/>
              </w:rPr>
              <w:t>N</w:t>
            </w:r>
            <w:r w:rsidR="004E421A" w:rsidRPr="00DE4E81">
              <w:rPr>
                <w:b/>
                <w:sz w:val="20"/>
                <w:lang w:val="cs-CZ"/>
              </w:rPr>
              <w:t> </w:t>
            </w:r>
            <w:r w:rsidRPr="00DE4E81">
              <w:rPr>
                <w:b/>
                <w:sz w:val="20"/>
                <w:lang w:val="cs-CZ"/>
              </w:rPr>
              <w:t>=</w:t>
            </w:r>
            <w:r w:rsidR="004E421A" w:rsidRPr="00DE4E81">
              <w:rPr>
                <w:b/>
                <w:sz w:val="20"/>
                <w:lang w:val="cs-CZ"/>
              </w:rPr>
              <w:t> </w:t>
            </w:r>
            <w:r w:rsidRPr="00DE4E81">
              <w:rPr>
                <w:b/>
                <w:sz w:val="20"/>
                <w:lang w:val="cs-CZ"/>
              </w:rPr>
              <w:t>11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C88A8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sz w:val="20"/>
                <w:lang w:val="cs-CZ"/>
              </w:rPr>
            </w:pPr>
            <w:r w:rsidRPr="00DE4E81">
              <w:rPr>
                <w:b/>
                <w:sz w:val="20"/>
                <w:lang w:val="cs-CZ"/>
              </w:rPr>
              <w:t>N</w:t>
            </w:r>
            <w:r w:rsidR="004E421A" w:rsidRPr="00DE4E81">
              <w:rPr>
                <w:b/>
                <w:sz w:val="20"/>
                <w:lang w:val="cs-CZ"/>
              </w:rPr>
              <w:t> </w:t>
            </w:r>
            <w:r w:rsidRPr="00DE4E81">
              <w:rPr>
                <w:b/>
                <w:sz w:val="20"/>
                <w:lang w:val="cs-CZ"/>
              </w:rPr>
              <w:t>=</w:t>
            </w:r>
            <w:r w:rsidR="004E421A" w:rsidRPr="00DE4E81">
              <w:rPr>
                <w:b/>
                <w:sz w:val="20"/>
                <w:lang w:val="cs-CZ"/>
              </w:rPr>
              <w:t> </w:t>
            </w:r>
            <w:r w:rsidRPr="00DE4E81">
              <w:rPr>
                <w:b/>
                <w:sz w:val="20"/>
                <w:lang w:val="cs-CZ"/>
              </w:rPr>
              <w:t>13</w:t>
            </w:r>
          </w:p>
        </w:tc>
        <w:tc>
          <w:tcPr>
            <w:tcW w:w="12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33EC5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sz w:val="20"/>
                <w:lang w:val="cs-CZ"/>
              </w:rPr>
            </w:pPr>
            <w:r w:rsidRPr="00DE4E81">
              <w:rPr>
                <w:b/>
                <w:sz w:val="20"/>
                <w:lang w:val="cs-CZ"/>
              </w:rPr>
              <w:t>N</w:t>
            </w:r>
            <w:r w:rsidR="004E421A" w:rsidRPr="00DE4E81">
              <w:rPr>
                <w:b/>
                <w:sz w:val="20"/>
                <w:lang w:val="cs-CZ"/>
              </w:rPr>
              <w:t> </w:t>
            </w:r>
            <w:r w:rsidRPr="00DE4E81">
              <w:rPr>
                <w:b/>
                <w:sz w:val="20"/>
                <w:lang w:val="cs-CZ"/>
              </w:rPr>
              <w:t>=</w:t>
            </w:r>
            <w:r w:rsidR="004E421A" w:rsidRPr="00DE4E81">
              <w:rPr>
                <w:b/>
                <w:sz w:val="20"/>
                <w:lang w:val="cs-CZ"/>
              </w:rPr>
              <w:t> </w:t>
            </w:r>
            <w:r w:rsidRPr="00DE4E81">
              <w:rPr>
                <w:b/>
                <w:sz w:val="20"/>
                <w:lang w:val="cs-CZ"/>
              </w:rPr>
              <w:t>11</w:t>
            </w:r>
          </w:p>
        </w:tc>
      </w:tr>
      <w:tr w:rsidR="00E20B63" w:rsidRPr="00DE4E81" w14:paraId="2F580E79" w14:textId="77777777" w:rsidTr="001761FF"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CAF28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bCs/>
                <w:sz w:val="20"/>
                <w:lang w:val="cs-CZ"/>
              </w:rPr>
            </w:pPr>
            <w:r w:rsidRPr="00DE4E81">
              <w:rPr>
                <w:b/>
                <w:bCs/>
                <w:sz w:val="20"/>
                <w:lang w:val="cs-CZ"/>
              </w:rPr>
              <w:t>IR</w:t>
            </w:r>
          </w:p>
          <w:p w14:paraId="31687BC8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b/>
                <w:bCs/>
                <w:sz w:val="20"/>
                <w:lang w:val="cs-CZ"/>
              </w:rPr>
              <w:t xml:space="preserve">(IU/dl </w:t>
            </w:r>
            <w:r w:rsidR="00C00DC4" w:rsidRPr="00DE4E81">
              <w:rPr>
                <w:b/>
                <w:bCs/>
                <w:sz w:val="20"/>
                <w:lang w:val="cs-CZ"/>
              </w:rPr>
              <w:t>na</w:t>
            </w:r>
            <w:r w:rsidRPr="00DE4E81">
              <w:rPr>
                <w:b/>
                <w:bCs/>
                <w:sz w:val="20"/>
                <w:lang w:val="cs-CZ"/>
              </w:rPr>
              <w:t xml:space="preserve"> IU/kg)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17104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0,5989</w:t>
            </w:r>
            <w:r w:rsidRPr="00DE4E81">
              <w:rPr>
                <w:sz w:val="20"/>
                <w:lang w:val="cs-CZ"/>
              </w:rPr>
              <w:br/>
              <w:t>(0,5152; 0,6752)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95344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0,7170</w:t>
            </w:r>
            <w:r w:rsidRPr="00DE4E81">
              <w:rPr>
                <w:sz w:val="20"/>
                <w:lang w:val="cs-CZ"/>
              </w:rPr>
              <w:br/>
              <w:t>(0,6115; 0,8407)</w:t>
            </w:r>
          </w:p>
        </w:tc>
        <w:tc>
          <w:tcPr>
            <w:tcW w:w="12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BFCA6" w14:textId="77777777" w:rsidR="00E20B63" w:rsidRPr="00DE4E81" w:rsidRDefault="00E20B63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0,8470</w:t>
            </w:r>
            <w:r w:rsidRPr="00DE4E81">
              <w:rPr>
                <w:sz w:val="20"/>
                <w:lang w:val="cs-CZ"/>
              </w:rPr>
              <w:br/>
              <w:t>(0,6767; 1,0600)</w:t>
            </w:r>
          </w:p>
        </w:tc>
      </w:tr>
      <w:tr w:rsidR="00E20B63" w:rsidRPr="00DE4E81" w14:paraId="2B518561" w14:textId="77777777" w:rsidTr="001761FF"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00B34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b/>
                <w:bCs/>
                <w:sz w:val="20"/>
                <w:lang w:val="cs-CZ"/>
              </w:rPr>
            </w:pPr>
            <w:r w:rsidRPr="00DE4E81">
              <w:rPr>
                <w:b/>
                <w:bCs/>
                <w:sz w:val="20"/>
                <w:lang w:val="cs-CZ"/>
              </w:rPr>
              <w:t>AUC/dávka</w:t>
            </w:r>
          </w:p>
          <w:p w14:paraId="2E2AB32B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b/>
                <w:bCs/>
                <w:sz w:val="20"/>
                <w:lang w:val="cs-CZ"/>
              </w:rPr>
              <w:t>(IU*h/dl na IU/kg)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833F7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22,71</w:t>
            </w:r>
            <w:r w:rsidRPr="00DE4E81">
              <w:rPr>
                <w:sz w:val="20"/>
                <w:lang w:val="cs-CZ"/>
              </w:rPr>
              <w:br/>
              <w:t>(20,32; 25,38)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E5F2D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28,53</w:t>
            </w:r>
            <w:r w:rsidRPr="00DE4E81">
              <w:rPr>
                <w:sz w:val="20"/>
                <w:lang w:val="cs-CZ"/>
              </w:rPr>
              <w:br/>
              <w:t>(24,47; 33,27)</w:t>
            </w:r>
          </w:p>
        </w:tc>
        <w:tc>
          <w:tcPr>
            <w:tcW w:w="12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61005" w14:textId="77777777" w:rsidR="00E20B63" w:rsidRPr="00DE4E81" w:rsidRDefault="00E20B63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 w:eastAsia="ko-KR"/>
              </w:rPr>
              <w:t>29,50</w:t>
            </w:r>
            <w:r w:rsidRPr="00DE4E81">
              <w:rPr>
                <w:sz w:val="20"/>
                <w:lang w:val="cs-CZ" w:eastAsia="ko-KR"/>
              </w:rPr>
              <w:br/>
              <w:t>(25,13; 34,63)</w:t>
            </w:r>
          </w:p>
        </w:tc>
      </w:tr>
      <w:tr w:rsidR="00E20B63" w:rsidRPr="00DE4E81" w14:paraId="63F2903B" w14:textId="77777777" w:rsidTr="001761FF"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6B3ED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b/>
                <w:bCs/>
                <w:sz w:val="20"/>
                <w:lang w:val="cs-CZ"/>
              </w:rPr>
              <w:t>t</w:t>
            </w:r>
            <w:r w:rsidRPr="00DE4E81">
              <w:rPr>
                <w:sz w:val="20"/>
                <w:vertAlign w:val="subscript"/>
                <w:lang w:val="cs-CZ"/>
              </w:rPr>
              <w:t>½</w:t>
            </w:r>
            <w:r w:rsidRPr="00DE4E81">
              <w:rPr>
                <w:b/>
                <w:bCs/>
                <w:sz w:val="20"/>
                <w:lang w:val="cs-CZ"/>
              </w:rPr>
              <w:t xml:space="preserve"> (h)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17532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66,49</w:t>
            </w:r>
            <w:r w:rsidRPr="00DE4E81">
              <w:rPr>
                <w:sz w:val="20"/>
                <w:lang w:val="cs-CZ"/>
              </w:rPr>
              <w:br/>
              <w:t>(55,86; 79,14)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9E0CB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70,34</w:t>
            </w:r>
            <w:r w:rsidRPr="00DE4E81">
              <w:rPr>
                <w:sz w:val="20"/>
                <w:lang w:val="cs-CZ"/>
              </w:rPr>
              <w:br/>
              <w:t>(60,95; 81,17)</w:t>
            </w:r>
          </w:p>
        </w:tc>
        <w:tc>
          <w:tcPr>
            <w:tcW w:w="12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1BFAA" w14:textId="77777777" w:rsidR="00E20B63" w:rsidRPr="00DE4E81" w:rsidRDefault="00E20B63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 w:eastAsia="ko-KR"/>
              </w:rPr>
              <w:t>82,22</w:t>
            </w:r>
            <w:r w:rsidRPr="00DE4E81">
              <w:rPr>
                <w:sz w:val="20"/>
                <w:lang w:val="cs-CZ" w:eastAsia="ko-KR"/>
              </w:rPr>
              <w:br/>
              <w:t>(72,30; 93,50)</w:t>
            </w:r>
          </w:p>
        </w:tc>
      </w:tr>
      <w:tr w:rsidR="00E20B63" w:rsidRPr="00DE4E81" w14:paraId="39E5F671" w14:textId="77777777" w:rsidTr="001761FF"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41F77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b/>
                <w:bCs/>
                <w:sz w:val="20"/>
                <w:lang w:val="cs-CZ"/>
              </w:rPr>
              <w:t>MRT (h)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817FC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83,65</w:t>
            </w:r>
            <w:r w:rsidRPr="00DE4E81">
              <w:rPr>
                <w:sz w:val="20"/>
                <w:lang w:val="cs-CZ"/>
              </w:rPr>
              <w:br/>
              <w:t>(71,76; 97,51)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CECD8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82,46</w:t>
            </w:r>
            <w:r w:rsidRPr="00DE4E81">
              <w:rPr>
                <w:sz w:val="20"/>
                <w:lang w:val="cs-CZ"/>
              </w:rPr>
              <w:br/>
              <w:t>(72,65; 93,60)</w:t>
            </w:r>
          </w:p>
        </w:tc>
        <w:tc>
          <w:tcPr>
            <w:tcW w:w="12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7138E" w14:textId="77777777" w:rsidR="00E20B63" w:rsidRPr="00DE4E81" w:rsidRDefault="00E20B63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 w:eastAsia="ko-KR"/>
              </w:rPr>
              <w:t>93,46</w:t>
            </w:r>
            <w:r w:rsidRPr="00DE4E81">
              <w:rPr>
                <w:sz w:val="20"/>
                <w:lang w:val="cs-CZ" w:eastAsia="ko-KR"/>
              </w:rPr>
              <w:br/>
              <w:t>(81,77; 106,81)</w:t>
            </w:r>
          </w:p>
        </w:tc>
      </w:tr>
      <w:tr w:rsidR="00E20B63" w:rsidRPr="00DE4E81" w14:paraId="6CB9145E" w14:textId="77777777" w:rsidTr="001761FF"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C2E4F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b/>
                <w:bCs/>
                <w:sz w:val="20"/>
                <w:lang w:val="cs-CZ"/>
              </w:rPr>
              <w:t>CL (ml/h/kg)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95DB3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4,365</w:t>
            </w:r>
            <w:r w:rsidRPr="00DE4E81">
              <w:rPr>
                <w:sz w:val="20"/>
                <w:lang w:val="cs-CZ"/>
              </w:rPr>
              <w:br/>
              <w:t>(3,901; 4,885)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C5D11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3,505</w:t>
            </w:r>
            <w:r w:rsidRPr="00DE4E81">
              <w:rPr>
                <w:sz w:val="20"/>
                <w:lang w:val="cs-CZ"/>
              </w:rPr>
              <w:br/>
              <w:t>(3,006; 4,087)</w:t>
            </w:r>
          </w:p>
        </w:tc>
        <w:tc>
          <w:tcPr>
            <w:tcW w:w="12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B2221" w14:textId="77777777" w:rsidR="00E20B63" w:rsidRPr="00DE4E81" w:rsidRDefault="00E20B63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 w:eastAsia="ko-KR"/>
              </w:rPr>
              <w:t>3,390</w:t>
            </w:r>
            <w:r w:rsidRPr="00DE4E81">
              <w:rPr>
                <w:sz w:val="20"/>
                <w:lang w:val="cs-CZ" w:eastAsia="ko-KR"/>
              </w:rPr>
              <w:br/>
              <w:t>(2,888; 3,979)</w:t>
            </w:r>
          </w:p>
        </w:tc>
      </w:tr>
      <w:tr w:rsidR="00E20B63" w:rsidRPr="00DE4E81" w14:paraId="24DD1546" w14:textId="77777777" w:rsidTr="001761FF"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F45D3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b/>
                <w:bCs/>
                <w:sz w:val="20"/>
                <w:lang w:val="cs-CZ"/>
              </w:rPr>
              <w:t>V</w:t>
            </w:r>
            <w:proofErr w:type="spellStart"/>
            <w:r w:rsidRPr="00DE4E81">
              <w:rPr>
                <w:b/>
                <w:bCs/>
                <w:position w:val="-6"/>
                <w:sz w:val="20"/>
                <w:lang w:val="cs-CZ"/>
              </w:rPr>
              <w:t>ss</w:t>
            </w:r>
            <w:proofErr w:type="spellEnd"/>
            <w:r w:rsidRPr="00DE4E81">
              <w:rPr>
                <w:b/>
                <w:bCs/>
                <w:sz w:val="20"/>
                <w:lang w:val="cs-CZ"/>
              </w:rPr>
              <w:t xml:space="preserve"> (ml/kg)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663E0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365,1</w:t>
            </w:r>
            <w:r w:rsidRPr="00DE4E81">
              <w:rPr>
                <w:sz w:val="20"/>
                <w:lang w:val="cs-CZ"/>
              </w:rPr>
              <w:br/>
              <w:t>(316,2; 421,6)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2795E" w14:textId="77777777" w:rsidR="00E20B63" w:rsidRPr="00DE4E81" w:rsidRDefault="00E20B63" w:rsidP="00A66D2C">
            <w:pPr>
              <w:keepNext/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/>
              </w:rPr>
              <w:t>289,0</w:t>
            </w:r>
            <w:r w:rsidRPr="00DE4E81">
              <w:rPr>
                <w:sz w:val="20"/>
                <w:lang w:val="cs-CZ"/>
              </w:rPr>
              <w:br/>
              <w:t>(236,7; 352,9)</w:t>
            </w:r>
          </w:p>
        </w:tc>
        <w:tc>
          <w:tcPr>
            <w:tcW w:w="12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6E1B1" w14:textId="77777777" w:rsidR="00E20B63" w:rsidRPr="00DE4E81" w:rsidRDefault="00E20B63" w:rsidP="00A66D2C">
            <w:pPr>
              <w:spacing w:line="240" w:lineRule="auto"/>
              <w:jc w:val="center"/>
              <w:rPr>
                <w:sz w:val="20"/>
                <w:lang w:val="cs-CZ"/>
              </w:rPr>
            </w:pPr>
            <w:r w:rsidRPr="00DE4E81">
              <w:rPr>
                <w:sz w:val="20"/>
                <w:lang w:val="cs-CZ" w:eastAsia="ko-KR"/>
              </w:rPr>
              <w:t>316,8</w:t>
            </w:r>
            <w:r w:rsidRPr="00DE4E81">
              <w:rPr>
                <w:sz w:val="20"/>
                <w:lang w:val="cs-CZ" w:eastAsia="ko-KR"/>
              </w:rPr>
              <w:br/>
              <w:t>(267,4; 375,5)</w:t>
            </w:r>
          </w:p>
        </w:tc>
      </w:tr>
    </w:tbl>
    <w:p w14:paraId="5085ED54" w14:textId="77777777" w:rsidR="00692964" w:rsidRPr="00DE4E81" w:rsidRDefault="00692964" w:rsidP="00A66D2C">
      <w:pPr>
        <w:numPr>
          <w:ilvl w:val="12"/>
          <w:numId w:val="0"/>
        </w:numPr>
        <w:spacing w:line="240" w:lineRule="auto"/>
        <w:ind w:right="-2"/>
        <w:rPr>
          <w:sz w:val="18"/>
          <w:szCs w:val="18"/>
          <w:lang w:val="cs-CZ"/>
        </w:rPr>
      </w:pPr>
      <w:r w:rsidRPr="00DE4E81">
        <w:rPr>
          <w:sz w:val="18"/>
          <w:szCs w:val="18"/>
          <w:bdr w:val="nil"/>
          <w:vertAlign w:val="superscript"/>
          <w:lang w:val="cs-CZ" w:bidi="cs-CZ"/>
        </w:rPr>
        <w:t>1</w:t>
      </w:r>
      <w:r w:rsidRPr="00DE4E81">
        <w:rPr>
          <w:sz w:val="18"/>
          <w:szCs w:val="18"/>
          <w:bdr w:val="nil"/>
          <w:lang w:val="cs-CZ" w:bidi="cs-CZ"/>
        </w:rPr>
        <w:t xml:space="preserve"> Farmakokinetické parametry odvozené z non-kompartmentové analýzy jsou uvedeny jako geometrický průměr (95% IS)</w:t>
      </w:r>
    </w:p>
    <w:p w14:paraId="3CEE939F" w14:textId="77777777" w:rsidR="00692964" w:rsidRPr="00DE4E81" w:rsidRDefault="00692964" w:rsidP="00A66D2C">
      <w:pPr>
        <w:numPr>
          <w:ilvl w:val="12"/>
          <w:numId w:val="0"/>
        </w:numPr>
        <w:spacing w:line="240" w:lineRule="auto"/>
        <w:ind w:right="-2"/>
        <w:rPr>
          <w:sz w:val="18"/>
          <w:szCs w:val="18"/>
          <w:lang w:val="cs-CZ"/>
        </w:rPr>
      </w:pPr>
      <w:r w:rsidRPr="00DE4E81">
        <w:rPr>
          <w:b/>
          <w:sz w:val="18"/>
          <w:szCs w:val="18"/>
          <w:bdr w:val="nil"/>
          <w:lang w:val="cs-CZ" w:bidi="cs-CZ"/>
        </w:rPr>
        <w:t>Zkratky:</w:t>
      </w:r>
      <w:r w:rsidRPr="00DE4E81">
        <w:rPr>
          <w:sz w:val="18"/>
          <w:szCs w:val="18"/>
          <w:bdr w:val="nil"/>
          <w:lang w:val="cs-CZ" w:bidi="cs-CZ"/>
        </w:rPr>
        <w:t xml:space="preserve"> IS = interval spolehlivosti; IR = přírůstková </w:t>
      </w:r>
      <w:proofErr w:type="spellStart"/>
      <w:r w:rsidRPr="00DE4E81">
        <w:rPr>
          <w:sz w:val="18"/>
          <w:szCs w:val="18"/>
          <w:bdr w:val="nil"/>
          <w:lang w:val="cs-CZ" w:bidi="cs-CZ"/>
        </w:rPr>
        <w:t>recovery</w:t>
      </w:r>
      <w:proofErr w:type="spellEnd"/>
      <w:r w:rsidRPr="00DE4E81">
        <w:rPr>
          <w:sz w:val="18"/>
          <w:szCs w:val="18"/>
          <w:bdr w:val="nil"/>
          <w:lang w:val="cs-CZ" w:bidi="cs-CZ"/>
        </w:rPr>
        <w:t>; AUC = plocha pod křivkou aktivita FIX - čas; t</w:t>
      </w:r>
      <w:r w:rsidRPr="00DE4E81">
        <w:rPr>
          <w:sz w:val="18"/>
          <w:szCs w:val="18"/>
          <w:bdr w:val="nil"/>
          <w:vertAlign w:val="subscript"/>
          <w:lang w:val="cs-CZ" w:bidi="cs-CZ"/>
        </w:rPr>
        <w:t xml:space="preserve">½ </w:t>
      </w:r>
      <w:r w:rsidRPr="00DE4E81">
        <w:rPr>
          <w:sz w:val="18"/>
          <w:szCs w:val="18"/>
          <w:bdr w:val="nil"/>
          <w:lang w:val="cs-CZ" w:bidi="cs-CZ"/>
        </w:rPr>
        <w:t>= terminální biologický poločas;</w:t>
      </w:r>
    </w:p>
    <w:p w14:paraId="27A20804" w14:textId="77777777" w:rsidR="00692964" w:rsidRPr="00DE4E81" w:rsidRDefault="00692964" w:rsidP="00A66D2C">
      <w:pPr>
        <w:numPr>
          <w:ilvl w:val="12"/>
          <w:numId w:val="0"/>
        </w:numPr>
        <w:spacing w:line="240" w:lineRule="auto"/>
        <w:ind w:right="-2"/>
        <w:rPr>
          <w:sz w:val="18"/>
          <w:szCs w:val="18"/>
          <w:lang w:val="cs-CZ"/>
        </w:rPr>
      </w:pPr>
      <w:r w:rsidRPr="00DE4E81">
        <w:rPr>
          <w:sz w:val="18"/>
          <w:szCs w:val="18"/>
          <w:bdr w:val="nil"/>
          <w:lang w:val="cs-CZ" w:bidi="cs-CZ"/>
        </w:rPr>
        <w:t>MRT = střední rezidenční čas;</w:t>
      </w:r>
      <w:r w:rsidR="003D3938" w:rsidRPr="00DE4E81">
        <w:rPr>
          <w:sz w:val="18"/>
          <w:szCs w:val="18"/>
          <w:bdr w:val="nil"/>
          <w:lang w:val="cs-CZ" w:bidi="cs-CZ"/>
        </w:rPr>
        <w:t xml:space="preserve"> CL = clearance; </w:t>
      </w:r>
      <w:proofErr w:type="spellStart"/>
      <w:r w:rsidRPr="00DE4E81">
        <w:rPr>
          <w:sz w:val="18"/>
          <w:szCs w:val="18"/>
          <w:bdr w:val="nil"/>
          <w:lang w:val="cs-CZ" w:bidi="cs-CZ"/>
        </w:rPr>
        <w:t>V</w:t>
      </w:r>
      <w:r w:rsidRPr="00DE4E81">
        <w:rPr>
          <w:sz w:val="18"/>
          <w:szCs w:val="18"/>
          <w:bdr w:val="nil"/>
          <w:vertAlign w:val="subscript"/>
          <w:lang w:val="cs-CZ" w:bidi="cs-CZ"/>
        </w:rPr>
        <w:t>ss</w:t>
      </w:r>
      <w:proofErr w:type="spellEnd"/>
      <w:r w:rsidRPr="00DE4E81">
        <w:rPr>
          <w:sz w:val="18"/>
          <w:szCs w:val="18"/>
          <w:bdr w:val="nil"/>
          <w:lang w:val="cs-CZ" w:bidi="cs-CZ"/>
        </w:rPr>
        <w:t xml:space="preserve"> = distribuční objem v ustáleném stavu</w:t>
      </w:r>
    </w:p>
    <w:p w14:paraId="0E1A3F59" w14:textId="77777777" w:rsidR="007C4902" w:rsidRPr="00DE4E81" w:rsidRDefault="007C4902" w:rsidP="00642314">
      <w:pPr>
        <w:spacing w:line="240" w:lineRule="auto"/>
        <w:rPr>
          <w:szCs w:val="22"/>
          <w:lang w:val="cs-CZ"/>
        </w:rPr>
      </w:pPr>
    </w:p>
    <w:p w14:paraId="1FFCEE29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5.3</w:t>
      </w:r>
      <w:r w:rsidRPr="00DE4E81">
        <w:rPr>
          <w:b/>
          <w:bCs/>
          <w:szCs w:val="22"/>
          <w:bdr w:val="nil"/>
          <w:lang w:val="cs-CZ" w:bidi="cs-CZ"/>
        </w:rPr>
        <w:tab/>
      </w:r>
      <w:proofErr w:type="spellStart"/>
      <w:r w:rsidRPr="00DE4E81">
        <w:rPr>
          <w:b/>
          <w:bCs/>
          <w:szCs w:val="22"/>
          <w:bdr w:val="nil"/>
          <w:lang w:val="cs-CZ" w:bidi="cs-CZ"/>
        </w:rPr>
        <w:t>Předklinické</w:t>
      </w:r>
      <w:proofErr w:type="spellEnd"/>
      <w:r w:rsidRPr="00DE4E81">
        <w:rPr>
          <w:b/>
          <w:bCs/>
          <w:szCs w:val="22"/>
          <w:bdr w:val="nil"/>
          <w:lang w:val="cs-CZ" w:bidi="cs-CZ"/>
        </w:rPr>
        <w:t xml:space="preserve"> údaje vztahující se </w:t>
      </w:r>
      <w:r w:rsidR="00353E8F" w:rsidRPr="00DE4E81">
        <w:rPr>
          <w:b/>
          <w:bCs/>
          <w:szCs w:val="22"/>
          <w:bdr w:val="nil"/>
          <w:lang w:val="cs-CZ" w:bidi="cs-CZ"/>
        </w:rPr>
        <w:t>k </w:t>
      </w:r>
      <w:r w:rsidRPr="00DE4E81">
        <w:rPr>
          <w:b/>
          <w:bCs/>
          <w:szCs w:val="22"/>
          <w:bdr w:val="nil"/>
          <w:lang w:val="cs-CZ" w:bidi="cs-CZ"/>
        </w:rPr>
        <w:t>bezpečnosti</w:t>
      </w:r>
    </w:p>
    <w:p w14:paraId="4549508B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28A3C06F" w14:textId="533DAD3D" w:rsidR="007C4902" w:rsidRPr="00DE4E81" w:rsidRDefault="007C4902" w:rsidP="00A66D2C">
      <w:pPr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Neklinické</w:t>
      </w:r>
      <w:proofErr w:type="spellEnd"/>
      <w:r w:rsidRPr="00DE4E81">
        <w:rPr>
          <w:szCs w:val="22"/>
          <w:bdr w:val="nil"/>
          <w:lang w:val="cs-CZ" w:bidi="cs-CZ"/>
        </w:rPr>
        <w:t xml:space="preserve"> údaje získané na základě </w:t>
      </w:r>
      <w:r w:rsidR="00260A13" w:rsidRPr="00DE4E81">
        <w:rPr>
          <w:szCs w:val="22"/>
          <w:bdr w:val="nil"/>
          <w:lang w:val="cs-CZ" w:bidi="cs-CZ"/>
        </w:rPr>
        <w:t xml:space="preserve">testu </w:t>
      </w:r>
      <w:proofErr w:type="spellStart"/>
      <w:r w:rsidR="00260A13" w:rsidRPr="00DE4E81">
        <w:rPr>
          <w:szCs w:val="22"/>
          <w:bdr w:val="nil"/>
          <w:lang w:val="cs-CZ" w:bidi="cs-CZ"/>
        </w:rPr>
        <w:t>trombogenicity</w:t>
      </w:r>
      <w:proofErr w:type="spellEnd"/>
      <w:r w:rsidR="00260A13" w:rsidRPr="00DE4E81">
        <w:rPr>
          <w:szCs w:val="22"/>
          <w:bdr w:val="nil"/>
          <w:lang w:val="cs-CZ" w:bidi="cs-CZ"/>
        </w:rPr>
        <w:t xml:space="preserve"> u králíků (</w:t>
      </w:r>
      <w:proofErr w:type="spellStart"/>
      <w:r w:rsidR="00260A13" w:rsidRPr="00DE4E81">
        <w:rPr>
          <w:szCs w:val="22"/>
          <w:bdr w:val="nil"/>
          <w:lang w:val="cs-CZ" w:bidi="cs-CZ"/>
        </w:rPr>
        <w:t>Wesslerů</w:t>
      </w:r>
      <w:r w:rsidR="00181ECA" w:rsidRPr="00DE4E81">
        <w:rPr>
          <w:szCs w:val="22"/>
          <w:bdr w:val="nil"/>
          <w:lang w:val="cs-CZ" w:bidi="cs-CZ"/>
        </w:rPr>
        <w:t>v</w:t>
      </w:r>
      <w:proofErr w:type="spellEnd"/>
      <w:r w:rsidR="00260A13" w:rsidRPr="00DE4E81">
        <w:rPr>
          <w:szCs w:val="22"/>
          <w:bdr w:val="nil"/>
          <w:lang w:val="cs-CZ" w:bidi="cs-CZ"/>
        </w:rPr>
        <w:t xml:space="preserve"> model </w:t>
      </w:r>
      <w:proofErr w:type="spellStart"/>
      <w:r w:rsidR="00260A13" w:rsidRPr="00DE4E81">
        <w:rPr>
          <w:szCs w:val="22"/>
          <w:bdr w:val="nil"/>
          <w:lang w:val="cs-CZ" w:bidi="cs-CZ"/>
        </w:rPr>
        <w:t>stázy</w:t>
      </w:r>
      <w:proofErr w:type="spellEnd"/>
      <w:r w:rsidR="00260A13" w:rsidRPr="00DE4E81">
        <w:rPr>
          <w:szCs w:val="22"/>
          <w:bdr w:val="nil"/>
          <w:lang w:val="cs-CZ" w:bidi="cs-CZ"/>
        </w:rPr>
        <w:t xml:space="preserve">) a </w:t>
      </w:r>
      <w:r w:rsidRPr="00DE4E81">
        <w:rPr>
          <w:szCs w:val="22"/>
          <w:bdr w:val="nil"/>
          <w:lang w:val="cs-CZ" w:bidi="cs-CZ"/>
        </w:rPr>
        <w:t xml:space="preserve">studií toxicity </w:t>
      </w:r>
      <w:r w:rsidR="006D29DE" w:rsidRPr="00DE4E81">
        <w:rPr>
          <w:szCs w:val="22"/>
          <w:bdr w:val="nil"/>
          <w:lang w:val="cs-CZ" w:bidi="cs-CZ"/>
        </w:rPr>
        <w:t xml:space="preserve">po opakovaném podávání </w:t>
      </w:r>
      <w:r w:rsidRPr="00DE4E81">
        <w:rPr>
          <w:szCs w:val="22"/>
          <w:bdr w:val="nil"/>
          <w:lang w:val="cs-CZ" w:bidi="cs-CZ"/>
        </w:rPr>
        <w:t>(které zahrnovaly hodnocení lokální toxicity</w:t>
      </w:r>
      <w:r w:rsidR="00260A13" w:rsidRPr="00DE4E81">
        <w:rPr>
          <w:szCs w:val="22"/>
          <w:bdr w:val="nil"/>
          <w:lang w:val="cs-CZ" w:bidi="cs-CZ"/>
        </w:rPr>
        <w:t>, samčích reprodukčních orgánů</w:t>
      </w:r>
      <w:r w:rsidRPr="00DE4E81">
        <w:rPr>
          <w:szCs w:val="22"/>
          <w:bdr w:val="nil"/>
          <w:lang w:val="cs-CZ" w:bidi="cs-CZ"/>
        </w:rPr>
        <w:t xml:space="preserve"> </w:t>
      </w:r>
      <w:r w:rsidR="00353E8F" w:rsidRPr="00DE4E81">
        <w:rPr>
          <w:szCs w:val="22"/>
          <w:bdr w:val="nil"/>
          <w:lang w:val="cs-CZ" w:bidi="cs-CZ"/>
        </w:rPr>
        <w:t>a </w:t>
      </w:r>
      <w:r w:rsidR="00260A13" w:rsidRPr="00DE4E81">
        <w:rPr>
          <w:szCs w:val="22"/>
          <w:bdr w:val="nil"/>
          <w:lang w:val="cs-CZ" w:bidi="cs-CZ"/>
        </w:rPr>
        <w:t>elektrokardiografické parametry) u potkanů a opic</w:t>
      </w:r>
      <w:r w:rsidRPr="00DE4E81">
        <w:rPr>
          <w:szCs w:val="22"/>
          <w:bdr w:val="nil"/>
          <w:lang w:val="cs-CZ" w:bidi="cs-CZ"/>
        </w:rPr>
        <w:t xml:space="preserve"> neodhalily žádné zvláštní riziko pro člověka. Studie hodnotící genotoxicitu, </w:t>
      </w:r>
      <w:r w:rsidR="006D29DE" w:rsidRPr="00DE4E81">
        <w:rPr>
          <w:szCs w:val="22"/>
          <w:bdr w:val="nil"/>
          <w:lang w:val="cs-CZ" w:bidi="cs-CZ"/>
        </w:rPr>
        <w:t>kancerogenní potenciál</w:t>
      </w:r>
      <w:r w:rsidRPr="00DE4E81">
        <w:rPr>
          <w:szCs w:val="22"/>
          <w:bdr w:val="nil"/>
          <w:lang w:val="cs-CZ" w:bidi="cs-CZ"/>
        </w:rPr>
        <w:t xml:space="preserve">, reprodukční toxicitu nebo </w:t>
      </w:r>
      <w:proofErr w:type="spellStart"/>
      <w:r w:rsidRPr="00DE4E81">
        <w:rPr>
          <w:szCs w:val="22"/>
          <w:bdr w:val="nil"/>
          <w:lang w:val="cs-CZ" w:bidi="cs-CZ"/>
        </w:rPr>
        <w:t>embry</w:t>
      </w:r>
      <w:r w:rsidR="00353E8F" w:rsidRPr="00DE4E81">
        <w:rPr>
          <w:szCs w:val="22"/>
          <w:bdr w:val="nil"/>
          <w:lang w:val="cs-CZ" w:bidi="cs-CZ"/>
        </w:rPr>
        <w:t>o</w:t>
      </w:r>
      <w:r w:rsidRPr="00DE4E81">
        <w:rPr>
          <w:szCs w:val="22"/>
          <w:bdr w:val="nil"/>
          <w:lang w:val="cs-CZ" w:bidi="cs-CZ"/>
        </w:rPr>
        <w:t>fetální</w:t>
      </w:r>
      <w:proofErr w:type="spellEnd"/>
      <w:r w:rsidRPr="00DE4E81">
        <w:rPr>
          <w:szCs w:val="22"/>
          <w:bdr w:val="nil"/>
          <w:lang w:val="cs-CZ" w:bidi="cs-CZ"/>
        </w:rPr>
        <w:t xml:space="preserve"> vývoj nebyly provedeny. Ve studii placentárního přenosu bylo prokázáno, že </w:t>
      </w:r>
      <w:proofErr w:type="spellStart"/>
      <w:r w:rsidR="00701EA7" w:rsidRPr="00DE4E81">
        <w:rPr>
          <w:szCs w:val="22"/>
          <w:bdr w:val="nil"/>
          <w:lang w:val="cs-CZ" w:bidi="cs-CZ"/>
        </w:rPr>
        <w:t>eftrenonakog</w:t>
      </w:r>
      <w:proofErr w:type="spellEnd"/>
      <w:r w:rsidR="00701EA7" w:rsidRPr="00DE4E81">
        <w:rPr>
          <w:szCs w:val="22"/>
          <w:bdr w:val="nil"/>
          <w:lang w:val="cs-CZ" w:bidi="cs-CZ"/>
        </w:rPr>
        <w:t xml:space="preserve"> alfa (</w:t>
      </w:r>
      <w:proofErr w:type="spellStart"/>
      <w:r w:rsidR="00701EA7" w:rsidRPr="00DE4E81">
        <w:rPr>
          <w:szCs w:val="22"/>
          <w:bdr w:val="nil"/>
          <w:lang w:val="cs-CZ" w:bidi="cs-CZ"/>
        </w:rPr>
        <w:t>rFIXFc</w:t>
      </w:r>
      <w:proofErr w:type="spellEnd"/>
      <w:r w:rsidR="00701EA7" w:rsidRPr="00DE4E81">
        <w:rPr>
          <w:szCs w:val="22"/>
          <w:bdr w:val="nil"/>
          <w:lang w:val="cs-CZ" w:bidi="cs-CZ"/>
        </w:rPr>
        <w:t xml:space="preserve">) </w:t>
      </w:r>
      <w:r w:rsidRPr="00DE4E81">
        <w:rPr>
          <w:szCs w:val="22"/>
          <w:bdr w:val="nil"/>
          <w:lang w:val="cs-CZ" w:bidi="cs-CZ"/>
        </w:rPr>
        <w:t xml:space="preserve">prochází </w:t>
      </w:r>
      <w:r w:rsidR="00353E8F" w:rsidRPr="00DE4E81">
        <w:rPr>
          <w:szCs w:val="22"/>
          <w:bdr w:val="nil"/>
          <w:lang w:val="cs-CZ" w:bidi="cs-CZ"/>
        </w:rPr>
        <w:t>u </w:t>
      </w:r>
      <w:r w:rsidRPr="00DE4E81">
        <w:rPr>
          <w:szCs w:val="22"/>
          <w:bdr w:val="nil"/>
          <w:lang w:val="cs-CZ" w:bidi="cs-CZ"/>
        </w:rPr>
        <w:t xml:space="preserve">myší placentou </w:t>
      </w:r>
      <w:r w:rsidR="00353E8F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>malých množstvích.</w:t>
      </w:r>
    </w:p>
    <w:p w14:paraId="2D1A374B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1C81156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34DE8F5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>6.</w:t>
      </w:r>
      <w:r w:rsidRPr="00DE4E81">
        <w:rPr>
          <w:b/>
          <w:bCs/>
          <w:szCs w:val="22"/>
          <w:bdr w:val="nil"/>
          <w:lang w:val="cs-CZ" w:bidi="cs-CZ"/>
        </w:rPr>
        <w:tab/>
        <w:t>FARMACEUTICKÉ ÚDAJE</w:t>
      </w:r>
    </w:p>
    <w:p w14:paraId="6EEEDB3D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5C5DA400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6.1</w:t>
      </w:r>
      <w:r w:rsidRPr="00DE4E81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0F69831F" w14:textId="77777777" w:rsidR="007C4902" w:rsidRPr="00DE4E81" w:rsidRDefault="007C4902" w:rsidP="00A66D2C">
      <w:pPr>
        <w:keepNext/>
        <w:spacing w:line="240" w:lineRule="auto"/>
        <w:rPr>
          <w:i/>
          <w:szCs w:val="22"/>
          <w:lang w:val="cs-CZ"/>
        </w:rPr>
      </w:pPr>
    </w:p>
    <w:p w14:paraId="5DD7FE0C" w14:textId="77777777" w:rsidR="007C4902" w:rsidRPr="00DE4E81" w:rsidRDefault="007C4902" w:rsidP="00A66D2C">
      <w:pPr>
        <w:keepNext/>
        <w:spacing w:line="240" w:lineRule="auto"/>
        <w:rPr>
          <w:rFonts w:eastAsia="Calibri"/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Prášek</w:t>
      </w:r>
    </w:p>
    <w:p w14:paraId="4239FEA2" w14:textId="77777777" w:rsidR="007C4902" w:rsidRPr="00DE4E81" w:rsidRDefault="007370D3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Sacharosa</w:t>
      </w:r>
      <w:proofErr w:type="spellEnd"/>
    </w:p>
    <w:p w14:paraId="45EA5263" w14:textId="77777777" w:rsidR="007C4902" w:rsidRPr="00DE4E81" w:rsidRDefault="00C00DC4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H</w:t>
      </w:r>
      <w:r w:rsidR="007C4902" w:rsidRPr="00DE4E81">
        <w:rPr>
          <w:szCs w:val="22"/>
          <w:bdr w:val="nil"/>
          <w:lang w:val="cs-CZ" w:bidi="cs-CZ"/>
        </w:rPr>
        <w:t>istidin</w:t>
      </w:r>
    </w:p>
    <w:p w14:paraId="49676905" w14:textId="77777777" w:rsidR="00260A13" w:rsidRPr="00DE4E81" w:rsidRDefault="00260A13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Man</w:t>
      </w:r>
      <w:r w:rsidR="00A42F28" w:rsidRPr="00DE4E81">
        <w:rPr>
          <w:szCs w:val="22"/>
          <w:bdr w:val="nil"/>
          <w:lang w:val="cs-CZ" w:bidi="cs-CZ"/>
        </w:rPr>
        <w:t>n</w:t>
      </w:r>
      <w:r w:rsidRPr="00DE4E81">
        <w:rPr>
          <w:szCs w:val="22"/>
          <w:bdr w:val="nil"/>
          <w:lang w:val="cs-CZ" w:bidi="cs-CZ"/>
        </w:rPr>
        <w:t>itol</w:t>
      </w:r>
    </w:p>
    <w:p w14:paraId="1F34C27B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Polysorbát</w:t>
      </w:r>
      <w:proofErr w:type="spellEnd"/>
      <w:r w:rsidR="00AE4B83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20</w:t>
      </w:r>
    </w:p>
    <w:p w14:paraId="46159E1C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Hydroxid sodný (pro úpravu pH)</w:t>
      </w:r>
    </w:p>
    <w:p w14:paraId="465F5F34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Kyselina chlorovodíková (pro úpravu pH)</w:t>
      </w:r>
    </w:p>
    <w:p w14:paraId="53D42F39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E2475AD" w14:textId="77777777" w:rsidR="007C4902" w:rsidRPr="00DE4E81" w:rsidRDefault="007C4902" w:rsidP="00A66D2C">
      <w:pPr>
        <w:keepNext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Rozpouštědlo</w:t>
      </w:r>
    </w:p>
    <w:p w14:paraId="27C32AC4" w14:textId="77777777" w:rsidR="000F4B08" w:rsidRPr="00DE4E81" w:rsidRDefault="0050741D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Chlorid sodný</w:t>
      </w:r>
    </w:p>
    <w:p w14:paraId="054C6E88" w14:textId="77777777" w:rsidR="007C4902" w:rsidRPr="00DE4E81" w:rsidRDefault="000F4B08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Voda </w:t>
      </w:r>
      <w:r w:rsidR="00377D68" w:rsidRPr="00DE4E81">
        <w:rPr>
          <w:szCs w:val="22"/>
          <w:bdr w:val="nil"/>
          <w:lang w:val="cs-CZ" w:bidi="cs-CZ"/>
        </w:rPr>
        <w:t>pro</w:t>
      </w:r>
      <w:r w:rsidRPr="00DE4E81">
        <w:rPr>
          <w:szCs w:val="22"/>
          <w:bdr w:val="nil"/>
          <w:lang w:val="cs-CZ" w:bidi="cs-CZ"/>
        </w:rPr>
        <w:t xml:space="preserve"> injekc</w:t>
      </w:r>
      <w:r w:rsidR="00C00DC4" w:rsidRPr="00DE4E81">
        <w:rPr>
          <w:szCs w:val="22"/>
          <w:bdr w:val="nil"/>
          <w:lang w:val="cs-CZ" w:bidi="cs-CZ"/>
        </w:rPr>
        <w:t>i</w:t>
      </w:r>
    </w:p>
    <w:p w14:paraId="60391C44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9FE33C6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6.2</w:t>
      </w:r>
      <w:r w:rsidRPr="00DE4E81">
        <w:rPr>
          <w:b/>
          <w:bCs/>
          <w:szCs w:val="22"/>
          <w:bdr w:val="nil"/>
          <w:lang w:val="cs-CZ" w:bidi="cs-CZ"/>
        </w:rPr>
        <w:tab/>
        <w:t>Inkompatibility</w:t>
      </w:r>
    </w:p>
    <w:p w14:paraId="7814E8F3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5539B10E" w14:textId="77777777" w:rsidR="007C4902" w:rsidRPr="00DE4E81" w:rsidRDefault="007C4902" w:rsidP="00A66D2C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Studie kompatibility nejsou </w:t>
      </w:r>
      <w:r w:rsidR="00353E8F" w:rsidRPr="00DE4E81">
        <w:rPr>
          <w:szCs w:val="22"/>
          <w:bdr w:val="nil"/>
          <w:lang w:val="cs-CZ" w:bidi="cs-CZ"/>
        </w:rPr>
        <w:t>k </w:t>
      </w:r>
      <w:r w:rsidRPr="00DE4E81">
        <w:rPr>
          <w:szCs w:val="22"/>
          <w:bdr w:val="nil"/>
          <w:lang w:val="cs-CZ" w:bidi="cs-CZ"/>
        </w:rPr>
        <w:t xml:space="preserve">dispozici, </w:t>
      </w:r>
      <w:r w:rsidR="00353E8F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proto nesmí být tento léčivý přípravek mísen </w:t>
      </w:r>
      <w:r w:rsidR="00353E8F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>jinými léčivými přípravky.</w:t>
      </w:r>
    </w:p>
    <w:p w14:paraId="214A4CD1" w14:textId="77777777" w:rsidR="007C4902" w:rsidRPr="00DE4E81" w:rsidRDefault="007C4902" w:rsidP="00A66D2C">
      <w:pPr>
        <w:spacing w:line="240" w:lineRule="auto"/>
        <w:rPr>
          <w:rFonts w:eastAsia="SimSun"/>
          <w:szCs w:val="22"/>
          <w:lang w:val="cs-CZ"/>
        </w:rPr>
      </w:pPr>
    </w:p>
    <w:p w14:paraId="3A71A287" w14:textId="77777777" w:rsidR="007C4902" w:rsidRPr="00DE4E81" w:rsidRDefault="00353E8F" w:rsidP="00A66D2C">
      <w:pPr>
        <w:spacing w:line="240" w:lineRule="auto"/>
        <w:rPr>
          <w:rFonts w:eastAsia="SimSun"/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Je třeba</w:t>
      </w:r>
      <w:r w:rsidR="007C4902" w:rsidRPr="00DE4E81">
        <w:rPr>
          <w:szCs w:val="22"/>
          <w:bdr w:val="nil"/>
          <w:lang w:val="cs-CZ" w:bidi="cs-CZ"/>
        </w:rPr>
        <w:t xml:space="preserve"> používat pouze </w:t>
      </w:r>
      <w:r w:rsidRPr="00DE4E81">
        <w:rPr>
          <w:szCs w:val="22"/>
          <w:bdr w:val="nil"/>
          <w:lang w:val="cs-CZ" w:bidi="cs-CZ"/>
        </w:rPr>
        <w:t xml:space="preserve">dodávanou </w:t>
      </w:r>
      <w:r w:rsidR="00C00DC4" w:rsidRPr="00DE4E81">
        <w:rPr>
          <w:szCs w:val="22"/>
          <w:bdr w:val="nil"/>
          <w:lang w:val="cs-CZ" w:bidi="cs-CZ"/>
        </w:rPr>
        <w:t xml:space="preserve">infuzní </w:t>
      </w:r>
      <w:r w:rsidRPr="00DE4E81">
        <w:rPr>
          <w:szCs w:val="22"/>
          <w:bdr w:val="nil"/>
          <w:lang w:val="cs-CZ" w:bidi="cs-CZ"/>
        </w:rPr>
        <w:t>soupravu</w:t>
      </w:r>
      <w:r w:rsidR="007C4902" w:rsidRPr="00DE4E81">
        <w:rPr>
          <w:szCs w:val="22"/>
          <w:bdr w:val="nil"/>
          <w:lang w:val="cs-CZ" w:bidi="cs-CZ"/>
        </w:rPr>
        <w:t xml:space="preserve">, protože </w:t>
      </w:r>
      <w:r w:rsidR="00D6284E" w:rsidRPr="00DE4E81">
        <w:rPr>
          <w:szCs w:val="22"/>
          <w:bdr w:val="nil"/>
          <w:lang w:val="cs-CZ" w:bidi="cs-CZ"/>
        </w:rPr>
        <w:t>v </w:t>
      </w:r>
      <w:r w:rsidR="007C4902" w:rsidRPr="00DE4E81">
        <w:rPr>
          <w:szCs w:val="22"/>
          <w:bdr w:val="nil"/>
          <w:lang w:val="cs-CZ" w:bidi="cs-CZ"/>
        </w:rPr>
        <w:t>důsledku adsorpce lidského koagulačního faktoru</w:t>
      </w:r>
      <w:r w:rsidR="00AE4B83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="007C4902" w:rsidRPr="00DE4E81">
        <w:rPr>
          <w:szCs w:val="22"/>
          <w:bdr w:val="nil"/>
          <w:lang w:val="cs-CZ" w:bidi="cs-CZ"/>
        </w:rPr>
        <w:t xml:space="preserve"> na vnitřní povrch některých injekčních zařízení</w:t>
      </w:r>
      <w:r w:rsidRPr="00DE4E81">
        <w:rPr>
          <w:szCs w:val="22"/>
          <w:bdr w:val="nil"/>
          <w:lang w:val="cs-CZ" w:bidi="cs-CZ"/>
        </w:rPr>
        <w:t xml:space="preserve"> může dojít k selhání léčby</w:t>
      </w:r>
      <w:r w:rsidR="007C4902" w:rsidRPr="00DE4E81">
        <w:rPr>
          <w:szCs w:val="22"/>
          <w:bdr w:val="nil"/>
          <w:lang w:val="cs-CZ" w:bidi="cs-CZ"/>
        </w:rPr>
        <w:t>.</w:t>
      </w:r>
    </w:p>
    <w:p w14:paraId="3474DC27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22E861C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6.3</w:t>
      </w:r>
      <w:r w:rsidRPr="00DE4E81">
        <w:rPr>
          <w:b/>
          <w:bCs/>
          <w:szCs w:val="22"/>
          <w:bdr w:val="nil"/>
          <w:lang w:val="cs-CZ" w:bidi="cs-CZ"/>
        </w:rPr>
        <w:tab/>
        <w:t>Doba použitelnosti</w:t>
      </w:r>
    </w:p>
    <w:p w14:paraId="4DDB8DA7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7AD62352" w14:textId="77777777" w:rsidR="007C4902" w:rsidRPr="00DE4E81" w:rsidRDefault="007C4902" w:rsidP="00A66D2C">
      <w:pPr>
        <w:keepNext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Neotevřená injekční lahvička</w:t>
      </w:r>
    </w:p>
    <w:p w14:paraId="041607F7" w14:textId="77777777" w:rsidR="007C4902" w:rsidRPr="00DE4E81" w:rsidRDefault="00AB4EEC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4 </w:t>
      </w:r>
      <w:r w:rsidR="007C4902" w:rsidRPr="00DE4E81">
        <w:rPr>
          <w:szCs w:val="22"/>
          <w:bdr w:val="nil"/>
          <w:lang w:val="cs-CZ" w:bidi="cs-CZ"/>
        </w:rPr>
        <w:t>roky</w:t>
      </w:r>
    </w:p>
    <w:p w14:paraId="5C3C35EB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CED5223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Během doby použitelnosti může být přípravek uchováván při pokojové teplotě (do 30</w:t>
      </w:r>
      <w:r w:rsidR="00642314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°C) po jedno nepřetržité období nepřesahující 6</w:t>
      </w:r>
      <w:r w:rsidR="00AE4B83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měsíců. Jakmile byl přípravek jednou vyjmut z chladničky, </w:t>
      </w:r>
      <w:r w:rsidR="009B5B03" w:rsidRPr="00DE4E81">
        <w:rPr>
          <w:szCs w:val="22"/>
          <w:bdr w:val="nil"/>
          <w:lang w:val="cs-CZ" w:bidi="cs-CZ"/>
        </w:rPr>
        <w:t>je nutné na obalu vyznačit datum, kdy k tomu došlo</w:t>
      </w:r>
      <w:r w:rsidRPr="00DE4E81">
        <w:rPr>
          <w:szCs w:val="22"/>
          <w:bdr w:val="nil"/>
          <w:lang w:val="cs-CZ" w:bidi="cs-CZ"/>
        </w:rPr>
        <w:t>. Po uchovávání při pokojové teplotě nesmí být přípravek vrácen do chladničky</w:t>
      </w:r>
      <w:r w:rsidRPr="00DE4E81">
        <w:rPr>
          <w:i/>
          <w:iCs/>
          <w:szCs w:val="22"/>
          <w:bdr w:val="nil"/>
          <w:lang w:val="cs-CZ" w:bidi="cs-CZ"/>
        </w:rPr>
        <w:t xml:space="preserve">. </w:t>
      </w:r>
      <w:r w:rsidR="000F4B08" w:rsidRPr="00DE4E81">
        <w:rPr>
          <w:iCs/>
          <w:szCs w:val="22"/>
          <w:bdr w:val="nil"/>
          <w:lang w:val="cs-CZ" w:bidi="cs-CZ"/>
        </w:rPr>
        <w:t xml:space="preserve">Přípravek </w:t>
      </w:r>
      <w:r w:rsidR="001E5626" w:rsidRPr="00DE4E81">
        <w:rPr>
          <w:iCs/>
          <w:szCs w:val="22"/>
          <w:bdr w:val="nil"/>
          <w:lang w:val="cs-CZ" w:bidi="cs-CZ"/>
        </w:rPr>
        <w:t>se nesmí</w:t>
      </w:r>
      <w:r w:rsidR="000F4B08" w:rsidRPr="00DE4E81">
        <w:rPr>
          <w:iCs/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>použív</w:t>
      </w:r>
      <w:r w:rsidR="000F4B08" w:rsidRPr="00DE4E81">
        <w:rPr>
          <w:szCs w:val="22"/>
          <w:bdr w:val="nil"/>
          <w:lang w:val="cs-CZ" w:bidi="cs-CZ"/>
        </w:rPr>
        <w:t>at</w:t>
      </w:r>
      <w:r w:rsidRPr="00DE4E81">
        <w:rPr>
          <w:szCs w:val="22"/>
          <w:bdr w:val="nil"/>
          <w:lang w:val="cs-CZ" w:bidi="cs-CZ"/>
        </w:rPr>
        <w:t xml:space="preserve"> po uplynutí doby použitelnosti uvedené na injekční lahvičce nebo šest měsíců po vyjmutí vnějšího obalu </w:t>
      </w:r>
      <w:r w:rsidR="009B5B03" w:rsidRPr="00DE4E81">
        <w:rPr>
          <w:szCs w:val="22"/>
          <w:bdr w:val="nil"/>
          <w:lang w:val="cs-CZ" w:bidi="cs-CZ"/>
        </w:rPr>
        <w:t>z </w:t>
      </w:r>
      <w:r w:rsidRPr="00DE4E81">
        <w:rPr>
          <w:szCs w:val="22"/>
          <w:bdr w:val="nil"/>
          <w:lang w:val="cs-CZ" w:bidi="cs-CZ"/>
        </w:rPr>
        <w:t>chladničky, cokoli nastane jako první.</w:t>
      </w:r>
    </w:p>
    <w:p w14:paraId="0774D36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7DF8D62" w14:textId="77777777" w:rsidR="007C4902" w:rsidRPr="00DE4E81" w:rsidRDefault="007C4902" w:rsidP="00A66D2C">
      <w:pPr>
        <w:keepNext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Po rekonstituci</w:t>
      </w:r>
    </w:p>
    <w:p w14:paraId="463FB674" w14:textId="77777777" w:rsidR="007C4902" w:rsidRPr="00DE4E81" w:rsidRDefault="001B17EE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C</w:t>
      </w:r>
      <w:r w:rsidR="005D6C72" w:rsidRPr="00DE4E81">
        <w:rPr>
          <w:szCs w:val="22"/>
          <w:bdr w:val="nil"/>
          <w:lang w:val="cs-CZ" w:bidi="cs-CZ"/>
        </w:rPr>
        <w:t>hemická a</w:t>
      </w:r>
      <w:r w:rsidR="00113928" w:rsidRPr="00DE4E81">
        <w:rPr>
          <w:szCs w:val="22"/>
          <w:bdr w:val="nil"/>
          <w:lang w:val="cs-CZ" w:bidi="cs-CZ"/>
        </w:rPr>
        <w:t> </w:t>
      </w:r>
      <w:r w:rsidR="005D6C72" w:rsidRPr="00DE4E81">
        <w:rPr>
          <w:szCs w:val="22"/>
          <w:bdr w:val="nil"/>
          <w:lang w:val="cs-CZ" w:bidi="cs-CZ"/>
        </w:rPr>
        <w:t>fyzikální stabilita</w:t>
      </w:r>
      <w:r w:rsidRPr="00DE4E81">
        <w:rPr>
          <w:szCs w:val="22"/>
          <w:bdr w:val="nil"/>
          <w:lang w:val="cs-CZ" w:bidi="cs-CZ"/>
        </w:rPr>
        <w:t xml:space="preserve"> byla</w:t>
      </w:r>
      <w:r w:rsidR="005D6C72" w:rsidRPr="00DE4E81">
        <w:rPr>
          <w:szCs w:val="22"/>
          <w:bdr w:val="nil"/>
          <w:lang w:val="cs-CZ" w:bidi="cs-CZ"/>
        </w:rPr>
        <w:t xml:space="preserve"> prokázána po dobu 6 hodin, když je přípravek</w:t>
      </w:r>
      <w:r w:rsidR="007C4902" w:rsidRPr="00DE4E81">
        <w:rPr>
          <w:szCs w:val="22"/>
          <w:bdr w:val="nil"/>
          <w:lang w:val="cs-CZ" w:bidi="cs-CZ"/>
        </w:rPr>
        <w:t xml:space="preserve"> uchováván při pokojové teplotě (až do 30</w:t>
      </w:r>
      <w:r w:rsidR="00642314" w:rsidRPr="00DE4E81">
        <w:rPr>
          <w:szCs w:val="22"/>
          <w:bdr w:val="nil"/>
          <w:lang w:val="cs-CZ" w:bidi="cs-CZ"/>
        </w:rPr>
        <w:t> </w:t>
      </w:r>
      <w:r w:rsidR="007C4902" w:rsidRPr="00DE4E81">
        <w:rPr>
          <w:szCs w:val="22"/>
          <w:bdr w:val="nil"/>
          <w:lang w:val="cs-CZ" w:bidi="cs-CZ"/>
        </w:rPr>
        <w:t xml:space="preserve">°C). </w:t>
      </w:r>
      <w:r w:rsidRPr="00DE4E81">
        <w:rPr>
          <w:szCs w:val="22"/>
          <w:bdr w:val="nil"/>
          <w:lang w:val="cs-CZ" w:bidi="cs-CZ"/>
        </w:rPr>
        <w:t>P</w:t>
      </w:r>
      <w:r w:rsidR="007C4902" w:rsidRPr="00DE4E81">
        <w:rPr>
          <w:szCs w:val="22"/>
          <w:bdr w:val="nil"/>
          <w:lang w:val="cs-CZ" w:bidi="cs-CZ"/>
        </w:rPr>
        <w:t>řípravek</w:t>
      </w:r>
      <w:r w:rsidRPr="00DE4E81">
        <w:rPr>
          <w:szCs w:val="22"/>
          <w:bdr w:val="nil"/>
          <w:lang w:val="cs-CZ" w:bidi="cs-CZ"/>
        </w:rPr>
        <w:t xml:space="preserve"> musí být</w:t>
      </w:r>
      <w:r w:rsidR="007C4902" w:rsidRPr="00DE4E81">
        <w:rPr>
          <w:szCs w:val="22"/>
          <w:bdr w:val="nil"/>
          <w:lang w:val="cs-CZ" w:bidi="cs-CZ"/>
        </w:rPr>
        <w:t xml:space="preserve"> zlikvidován, pokud není použit během 6 hodin. </w:t>
      </w:r>
      <w:r w:rsidR="008752F2" w:rsidRPr="00DE4E81">
        <w:rPr>
          <w:szCs w:val="22"/>
          <w:bdr w:val="nil"/>
          <w:lang w:val="cs-CZ" w:bidi="cs-CZ"/>
        </w:rPr>
        <w:t>Z </w:t>
      </w:r>
      <w:r w:rsidR="007C4902" w:rsidRPr="00DE4E81">
        <w:rPr>
          <w:szCs w:val="22"/>
          <w:bdr w:val="nil"/>
          <w:lang w:val="cs-CZ" w:bidi="cs-CZ"/>
        </w:rPr>
        <w:t xml:space="preserve">mikrobiologického hlediska by měl být přípravek použit okamžitě po rekonstituci. Není-li použit okamžitě, </w:t>
      </w:r>
      <w:r w:rsidR="008752F2" w:rsidRPr="00DE4E81">
        <w:rPr>
          <w:szCs w:val="22"/>
          <w:bdr w:val="nil"/>
          <w:lang w:val="cs-CZ" w:bidi="cs-CZ"/>
        </w:rPr>
        <w:t>přechází zodpovědnost za dobu a </w:t>
      </w:r>
      <w:r w:rsidR="007C4902" w:rsidRPr="00DE4E81">
        <w:rPr>
          <w:szCs w:val="22"/>
          <w:bdr w:val="nil"/>
          <w:lang w:val="cs-CZ" w:bidi="cs-CZ"/>
        </w:rPr>
        <w:t xml:space="preserve">podmínky uchovávání přípravku po otevření </w:t>
      </w:r>
      <w:r w:rsidR="00D6284E" w:rsidRPr="00DE4E81">
        <w:rPr>
          <w:szCs w:val="22"/>
          <w:bdr w:val="nil"/>
          <w:lang w:val="cs-CZ" w:bidi="cs-CZ"/>
        </w:rPr>
        <w:t>a </w:t>
      </w:r>
      <w:r w:rsidR="007C4902" w:rsidRPr="00DE4E81">
        <w:rPr>
          <w:szCs w:val="22"/>
          <w:bdr w:val="nil"/>
          <w:lang w:val="cs-CZ" w:bidi="cs-CZ"/>
        </w:rPr>
        <w:t xml:space="preserve">před použitím </w:t>
      </w:r>
      <w:r w:rsidR="008752F2" w:rsidRPr="00DE4E81">
        <w:rPr>
          <w:szCs w:val="22"/>
          <w:bdr w:val="nil"/>
          <w:lang w:val="cs-CZ" w:bidi="cs-CZ"/>
        </w:rPr>
        <w:t>na</w:t>
      </w:r>
      <w:r w:rsidR="007C4902" w:rsidRPr="00DE4E81">
        <w:rPr>
          <w:szCs w:val="22"/>
          <w:bdr w:val="nil"/>
          <w:lang w:val="cs-CZ" w:bidi="cs-CZ"/>
        </w:rPr>
        <w:t xml:space="preserve"> uživatele.</w:t>
      </w:r>
      <w:r w:rsidRPr="00DE4E81">
        <w:rPr>
          <w:szCs w:val="22"/>
          <w:bdr w:val="nil"/>
          <w:lang w:val="cs-CZ" w:bidi="cs-CZ"/>
        </w:rPr>
        <w:t xml:space="preserve"> Chraňte před přímým slunečním světlem.</w:t>
      </w:r>
    </w:p>
    <w:p w14:paraId="15474F6B" w14:textId="77777777" w:rsidR="007C4902" w:rsidRPr="00DE4E81" w:rsidRDefault="007C4902" w:rsidP="00642314">
      <w:pPr>
        <w:spacing w:line="240" w:lineRule="auto"/>
        <w:rPr>
          <w:szCs w:val="22"/>
          <w:lang w:val="cs-CZ"/>
        </w:rPr>
      </w:pPr>
    </w:p>
    <w:p w14:paraId="6BBE7617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6.4</w:t>
      </w:r>
      <w:r w:rsidRPr="00DE4E81">
        <w:rPr>
          <w:b/>
          <w:bCs/>
          <w:szCs w:val="22"/>
          <w:bdr w:val="nil"/>
          <w:lang w:val="cs-CZ" w:bidi="cs-CZ"/>
        </w:rPr>
        <w:tab/>
        <w:t>Zvláštní opatření pro uchovávání</w:t>
      </w:r>
    </w:p>
    <w:p w14:paraId="04C52F5E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1BB6E8E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Uchovávejte </w:t>
      </w:r>
      <w:r w:rsidR="008752F2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>chladničce (2</w:t>
      </w:r>
      <w:r w:rsidR="00642314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°C </w:t>
      </w:r>
      <w:r w:rsidR="00C00DC4" w:rsidRPr="00DE4E81">
        <w:rPr>
          <w:szCs w:val="22"/>
          <w:bdr w:val="nil"/>
          <w:lang w:val="cs-CZ" w:bidi="cs-CZ"/>
        </w:rPr>
        <w:t>–</w:t>
      </w:r>
      <w:r w:rsidRPr="00DE4E81">
        <w:rPr>
          <w:szCs w:val="22"/>
          <w:bdr w:val="nil"/>
          <w:lang w:val="cs-CZ" w:bidi="cs-CZ"/>
        </w:rPr>
        <w:t> 8</w:t>
      </w:r>
      <w:r w:rsidR="00642314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°C). Chraňte před mrazem. Uchovávejte injekční lahvičku </w:t>
      </w:r>
      <w:r w:rsidR="00B104DC" w:rsidRPr="00DE4E81">
        <w:rPr>
          <w:szCs w:val="22"/>
          <w:bdr w:val="nil"/>
          <w:lang w:val="cs-CZ" w:bidi="cs-CZ"/>
        </w:rPr>
        <w:t>v krabičce</w:t>
      </w:r>
      <w:r w:rsidRPr="00DE4E81">
        <w:rPr>
          <w:szCs w:val="22"/>
          <w:bdr w:val="nil"/>
          <w:lang w:val="cs-CZ" w:bidi="cs-CZ"/>
        </w:rPr>
        <w:t>, aby byl přípravek chráněn před světlem.</w:t>
      </w:r>
    </w:p>
    <w:p w14:paraId="53122296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9C5BC90" w14:textId="77777777" w:rsidR="004A2344" w:rsidRPr="00DE4E81" w:rsidRDefault="004A2344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Podmínky uchovávání tohoto léčivého přípravku po jeho rekonstituci jsou uvedeny v bodě 6.3.</w:t>
      </w:r>
    </w:p>
    <w:p w14:paraId="31DFEBFB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66CC5D6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>6.5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Druh obalu </w:t>
      </w:r>
      <w:r w:rsidR="008752F2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 xml:space="preserve">obsah balení </w:t>
      </w:r>
      <w:r w:rsidR="008752F2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zvláštní vybavení pro použití</w:t>
      </w:r>
      <w:r w:rsidR="00563AE1" w:rsidRPr="00DE4E81">
        <w:rPr>
          <w:b/>
          <w:bCs/>
          <w:szCs w:val="22"/>
          <w:bdr w:val="nil"/>
          <w:lang w:val="cs-CZ" w:bidi="cs-CZ"/>
        </w:rPr>
        <w:t xml:space="preserve"> </w:t>
      </w:r>
      <w:r w:rsidR="00FC2419" w:rsidRPr="00DE4E81">
        <w:rPr>
          <w:b/>
          <w:bCs/>
          <w:szCs w:val="22"/>
          <w:bdr w:val="nil"/>
          <w:lang w:val="cs-CZ" w:bidi="cs-CZ"/>
        </w:rPr>
        <w:t>a</w:t>
      </w:r>
      <w:r w:rsidRPr="00DE4E81">
        <w:rPr>
          <w:b/>
          <w:bCs/>
          <w:szCs w:val="22"/>
          <w:bdr w:val="nil"/>
          <w:lang w:val="cs-CZ" w:bidi="cs-CZ"/>
        </w:rPr>
        <w:t xml:space="preserve"> podání</w:t>
      </w:r>
    </w:p>
    <w:p w14:paraId="45EE91C9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</w:p>
    <w:p w14:paraId="6C5BAD59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Jedno balení obsahuje:</w:t>
      </w:r>
    </w:p>
    <w:p w14:paraId="14162DAA" w14:textId="77777777" w:rsidR="007C4902" w:rsidRPr="00DE4E81" w:rsidRDefault="007C4902" w:rsidP="00A66D2C">
      <w:pPr>
        <w:keepNext/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prášek </w:t>
      </w:r>
      <w:r w:rsidR="008752F2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injekční lahvičce (sklo </w:t>
      </w:r>
      <w:r w:rsidR="00C00DC4" w:rsidRPr="00DE4E81">
        <w:rPr>
          <w:szCs w:val="22"/>
          <w:bdr w:val="nil"/>
          <w:lang w:val="cs-CZ" w:bidi="cs-CZ"/>
        </w:rPr>
        <w:t>třídy </w:t>
      </w:r>
      <w:r w:rsidRPr="00DE4E81">
        <w:rPr>
          <w:szCs w:val="22"/>
          <w:bdr w:val="nil"/>
          <w:lang w:val="cs-CZ" w:bidi="cs-CZ"/>
        </w:rPr>
        <w:t xml:space="preserve">1) </w:t>
      </w:r>
      <w:r w:rsidR="008752F2" w:rsidRPr="00DE4E81">
        <w:rPr>
          <w:szCs w:val="22"/>
          <w:bdr w:val="nil"/>
          <w:lang w:val="cs-CZ" w:bidi="cs-CZ"/>
        </w:rPr>
        <w:t>s </w:t>
      </w:r>
      <w:proofErr w:type="spellStart"/>
      <w:r w:rsidRPr="00DE4E81">
        <w:rPr>
          <w:szCs w:val="22"/>
          <w:bdr w:val="nil"/>
          <w:lang w:val="cs-CZ" w:bidi="cs-CZ"/>
        </w:rPr>
        <w:t>chlorbutylovou</w:t>
      </w:r>
      <w:proofErr w:type="spellEnd"/>
      <w:r w:rsidRPr="00DE4E81">
        <w:rPr>
          <w:szCs w:val="22"/>
          <w:bdr w:val="nil"/>
          <w:lang w:val="cs-CZ" w:bidi="cs-CZ"/>
        </w:rPr>
        <w:t xml:space="preserve"> pryžovou zátkou</w:t>
      </w:r>
      <w:r w:rsidR="008F256C" w:rsidRPr="00DE4E81">
        <w:rPr>
          <w:szCs w:val="22"/>
          <w:bdr w:val="nil"/>
          <w:lang w:val="cs-CZ" w:bidi="cs-CZ"/>
        </w:rPr>
        <w:t>,</w:t>
      </w:r>
    </w:p>
    <w:p w14:paraId="31E28FD3" w14:textId="77777777" w:rsidR="007C4902" w:rsidRPr="00DE4E81" w:rsidRDefault="00CB417E" w:rsidP="00A66D2C">
      <w:pPr>
        <w:keepNext/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5 </w:t>
      </w:r>
      <w:r w:rsidR="007C4902" w:rsidRPr="00DE4E81">
        <w:rPr>
          <w:szCs w:val="22"/>
          <w:bdr w:val="nil"/>
          <w:lang w:val="cs-CZ" w:bidi="cs-CZ"/>
        </w:rPr>
        <w:t xml:space="preserve">ml rozpouštědla </w:t>
      </w:r>
      <w:r w:rsidR="008752F2" w:rsidRPr="00DE4E81">
        <w:rPr>
          <w:szCs w:val="22"/>
          <w:bdr w:val="nil"/>
          <w:lang w:val="cs-CZ" w:bidi="cs-CZ"/>
        </w:rPr>
        <w:t>v </w:t>
      </w:r>
      <w:proofErr w:type="spellStart"/>
      <w:r w:rsidR="007C4902" w:rsidRPr="00DE4E81">
        <w:rPr>
          <w:szCs w:val="22"/>
          <w:bdr w:val="nil"/>
          <w:lang w:val="cs-CZ" w:bidi="cs-CZ"/>
        </w:rPr>
        <w:t>předplněné</w:t>
      </w:r>
      <w:proofErr w:type="spellEnd"/>
      <w:r w:rsidR="007C4902" w:rsidRPr="00DE4E81">
        <w:rPr>
          <w:szCs w:val="22"/>
          <w:bdr w:val="nil"/>
          <w:lang w:val="cs-CZ" w:bidi="cs-CZ"/>
        </w:rPr>
        <w:t xml:space="preserve"> injekční stříkačce (sklo </w:t>
      </w:r>
      <w:r w:rsidR="00C00DC4" w:rsidRPr="00DE4E81">
        <w:rPr>
          <w:szCs w:val="22"/>
          <w:bdr w:val="nil"/>
          <w:lang w:val="cs-CZ" w:bidi="cs-CZ"/>
        </w:rPr>
        <w:t>třídy </w:t>
      </w:r>
      <w:r w:rsidR="007C4902" w:rsidRPr="00DE4E81">
        <w:rPr>
          <w:szCs w:val="22"/>
          <w:bdr w:val="nil"/>
          <w:lang w:val="cs-CZ" w:bidi="cs-CZ"/>
        </w:rPr>
        <w:t xml:space="preserve">1) </w:t>
      </w:r>
      <w:r w:rsidR="008752F2" w:rsidRPr="00DE4E81">
        <w:rPr>
          <w:szCs w:val="22"/>
          <w:bdr w:val="nil"/>
          <w:lang w:val="cs-CZ" w:bidi="cs-CZ"/>
        </w:rPr>
        <w:t>s </w:t>
      </w:r>
      <w:proofErr w:type="spellStart"/>
      <w:r w:rsidR="007C4902" w:rsidRPr="00DE4E81">
        <w:rPr>
          <w:szCs w:val="22"/>
          <w:bdr w:val="nil"/>
          <w:lang w:val="cs-CZ" w:bidi="cs-CZ"/>
        </w:rPr>
        <w:t>brombutylovou</w:t>
      </w:r>
      <w:proofErr w:type="spellEnd"/>
      <w:r w:rsidR="007C4902" w:rsidRPr="00DE4E81">
        <w:rPr>
          <w:szCs w:val="22"/>
          <w:bdr w:val="nil"/>
          <w:lang w:val="cs-CZ" w:bidi="cs-CZ"/>
        </w:rPr>
        <w:t xml:space="preserve"> pryžovou </w:t>
      </w:r>
      <w:r w:rsidR="00291750" w:rsidRPr="00DE4E81">
        <w:rPr>
          <w:szCs w:val="22"/>
          <w:bdr w:val="nil"/>
          <w:lang w:val="cs-CZ" w:bidi="cs-CZ"/>
        </w:rPr>
        <w:t xml:space="preserve">pístovou </w:t>
      </w:r>
      <w:r w:rsidR="007C4902" w:rsidRPr="00DE4E81">
        <w:rPr>
          <w:szCs w:val="22"/>
          <w:bdr w:val="nil"/>
          <w:lang w:val="cs-CZ" w:bidi="cs-CZ"/>
        </w:rPr>
        <w:t>zátkou</w:t>
      </w:r>
      <w:r w:rsidR="008F256C" w:rsidRPr="00DE4E81">
        <w:rPr>
          <w:szCs w:val="22"/>
          <w:bdr w:val="nil"/>
          <w:lang w:val="cs-CZ" w:bidi="cs-CZ"/>
        </w:rPr>
        <w:t>,</w:t>
      </w:r>
    </w:p>
    <w:p w14:paraId="5BB46CEA" w14:textId="77777777" w:rsidR="007C4902" w:rsidRPr="00DE4E81" w:rsidRDefault="003A5663" w:rsidP="00A66D2C">
      <w:pPr>
        <w:keepNext/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nástavec pístu</w:t>
      </w:r>
      <w:r w:rsidR="008F256C" w:rsidRPr="00DE4E81">
        <w:rPr>
          <w:szCs w:val="22"/>
          <w:bdr w:val="nil"/>
          <w:lang w:val="cs-CZ" w:bidi="cs-CZ"/>
        </w:rPr>
        <w:t>,</w:t>
      </w:r>
    </w:p>
    <w:p w14:paraId="33C32FFD" w14:textId="77777777" w:rsidR="007C4902" w:rsidRPr="00DE4E81" w:rsidRDefault="007C4902" w:rsidP="00A66D2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sterilní adaptér injekční lahvičky pro rekonstituci</w:t>
      </w:r>
      <w:r w:rsidR="008F256C" w:rsidRPr="00DE4E81">
        <w:rPr>
          <w:szCs w:val="22"/>
          <w:bdr w:val="nil"/>
          <w:lang w:val="cs-CZ" w:bidi="cs-CZ"/>
        </w:rPr>
        <w:t>,</w:t>
      </w:r>
    </w:p>
    <w:p w14:paraId="6214D4B9" w14:textId="77777777" w:rsidR="007C4902" w:rsidRPr="00DE4E81" w:rsidRDefault="007C4902" w:rsidP="00A66D2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sterilní infuzní souprava</w:t>
      </w:r>
      <w:r w:rsidR="008F256C" w:rsidRPr="00DE4E81">
        <w:rPr>
          <w:szCs w:val="22"/>
          <w:bdr w:val="nil"/>
          <w:lang w:val="cs-CZ" w:bidi="cs-CZ"/>
        </w:rPr>
        <w:t>,</w:t>
      </w:r>
    </w:p>
    <w:p w14:paraId="5431B8EA" w14:textId="77777777" w:rsidR="007C4902" w:rsidRPr="00DE4E81" w:rsidRDefault="00484A2D" w:rsidP="00A66D2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tampón</w:t>
      </w:r>
      <w:r w:rsidR="00CB417E" w:rsidRPr="00DE4E81">
        <w:rPr>
          <w:szCs w:val="22"/>
          <w:bdr w:val="nil"/>
          <w:lang w:val="cs-CZ" w:bidi="cs-CZ"/>
        </w:rPr>
        <w:t>(</w:t>
      </w:r>
      <w:r w:rsidR="007C4902" w:rsidRPr="00DE4E81">
        <w:rPr>
          <w:szCs w:val="22"/>
          <w:bdr w:val="nil"/>
          <w:lang w:val="cs-CZ" w:bidi="cs-CZ"/>
        </w:rPr>
        <w:t>y</w:t>
      </w:r>
      <w:r w:rsidR="00CB417E" w:rsidRPr="00DE4E81">
        <w:rPr>
          <w:szCs w:val="22"/>
          <w:bdr w:val="nil"/>
          <w:lang w:val="cs-CZ" w:bidi="cs-CZ"/>
        </w:rPr>
        <w:t>)</w:t>
      </w:r>
      <w:r w:rsidR="007C4902" w:rsidRPr="00DE4E81">
        <w:rPr>
          <w:szCs w:val="22"/>
          <w:bdr w:val="nil"/>
          <w:lang w:val="cs-CZ" w:bidi="cs-CZ"/>
        </w:rPr>
        <w:t xml:space="preserve"> napuštěné alkoholem</w:t>
      </w:r>
      <w:r w:rsidR="008F256C" w:rsidRPr="00DE4E81">
        <w:rPr>
          <w:szCs w:val="22"/>
          <w:bdr w:val="nil"/>
          <w:lang w:val="cs-CZ" w:bidi="cs-CZ"/>
        </w:rPr>
        <w:t>,</w:t>
      </w:r>
    </w:p>
    <w:p w14:paraId="128FBE94" w14:textId="77777777" w:rsidR="007C4902" w:rsidRPr="00DE4E81" w:rsidRDefault="007C4902" w:rsidP="00A66D2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náplast</w:t>
      </w:r>
      <w:r w:rsidR="00CB417E" w:rsidRPr="00DE4E81">
        <w:rPr>
          <w:szCs w:val="22"/>
          <w:bdr w:val="nil"/>
          <w:lang w:val="cs-CZ" w:bidi="cs-CZ"/>
        </w:rPr>
        <w:t>(</w:t>
      </w:r>
      <w:r w:rsidRPr="00DE4E81">
        <w:rPr>
          <w:szCs w:val="22"/>
          <w:bdr w:val="nil"/>
          <w:lang w:val="cs-CZ" w:bidi="cs-CZ"/>
        </w:rPr>
        <w:t>i</w:t>
      </w:r>
      <w:r w:rsidR="00CB417E" w:rsidRPr="00DE4E81">
        <w:rPr>
          <w:szCs w:val="22"/>
          <w:bdr w:val="nil"/>
          <w:lang w:val="cs-CZ" w:bidi="cs-CZ"/>
        </w:rPr>
        <w:t>)</w:t>
      </w:r>
      <w:r w:rsidR="008F256C" w:rsidRPr="00DE4E81">
        <w:rPr>
          <w:szCs w:val="22"/>
          <w:bdr w:val="nil"/>
          <w:lang w:val="cs-CZ" w:bidi="cs-CZ"/>
        </w:rPr>
        <w:t>,</w:t>
      </w:r>
    </w:p>
    <w:p w14:paraId="2F8EF7E0" w14:textId="77777777" w:rsidR="007C4902" w:rsidRPr="00DE4E81" w:rsidRDefault="007C4902" w:rsidP="00A66D2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gázový</w:t>
      </w:r>
      <w:r w:rsidR="00CB417E" w:rsidRPr="00DE4E81">
        <w:rPr>
          <w:szCs w:val="22"/>
          <w:bdr w:val="nil"/>
          <w:lang w:val="cs-CZ" w:bidi="cs-CZ"/>
        </w:rPr>
        <w:t>(é)</w:t>
      </w:r>
      <w:r w:rsidRPr="00DE4E81">
        <w:rPr>
          <w:szCs w:val="22"/>
          <w:bdr w:val="nil"/>
          <w:lang w:val="cs-CZ" w:bidi="cs-CZ"/>
        </w:rPr>
        <w:t xml:space="preserve"> polštářek</w:t>
      </w:r>
      <w:r w:rsidR="00CB417E" w:rsidRPr="00DE4E81">
        <w:rPr>
          <w:szCs w:val="22"/>
          <w:bdr w:val="nil"/>
          <w:lang w:val="cs-CZ" w:bidi="cs-CZ"/>
        </w:rPr>
        <w:t>(</w:t>
      </w:r>
      <w:proofErr w:type="spellStart"/>
      <w:r w:rsidR="00CB417E" w:rsidRPr="00DE4E81">
        <w:rPr>
          <w:szCs w:val="22"/>
          <w:bdr w:val="nil"/>
          <w:lang w:val="cs-CZ" w:bidi="cs-CZ"/>
        </w:rPr>
        <w:t>ky</w:t>
      </w:r>
      <w:proofErr w:type="spellEnd"/>
      <w:r w:rsidR="00CB417E" w:rsidRPr="00DE4E81">
        <w:rPr>
          <w:szCs w:val="22"/>
          <w:bdr w:val="nil"/>
          <w:lang w:val="cs-CZ" w:bidi="cs-CZ"/>
        </w:rPr>
        <w:t>)</w:t>
      </w:r>
      <w:r w:rsidRPr="00DE4E81">
        <w:rPr>
          <w:szCs w:val="22"/>
          <w:bdr w:val="nil"/>
          <w:lang w:val="cs-CZ" w:bidi="cs-CZ"/>
        </w:rPr>
        <w:t>.</w:t>
      </w:r>
    </w:p>
    <w:p w14:paraId="1AC82A7D" w14:textId="77777777" w:rsidR="007C4902" w:rsidRPr="00DE4E81" w:rsidRDefault="007C4902" w:rsidP="00A66D2C">
      <w:pPr>
        <w:tabs>
          <w:tab w:val="clear" w:pos="567"/>
        </w:tabs>
        <w:spacing w:line="240" w:lineRule="auto"/>
        <w:rPr>
          <w:szCs w:val="22"/>
          <w:lang w:val="cs-CZ"/>
        </w:rPr>
      </w:pPr>
    </w:p>
    <w:p w14:paraId="0C12B64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Balení po</w:t>
      </w:r>
      <w:r w:rsidR="007B6B46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1.</w:t>
      </w:r>
    </w:p>
    <w:p w14:paraId="44E7BCD3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943CE3C" w14:textId="77777777" w:rsidR="007C4902" w:rsidRPr="00DE4E81" w:rsidRDefault="007C4902" w:rsidP="008E1C0F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bookmarkStart w:id="1" w:name="OLE_LINK1"/>
      <w:r w:rsidRPr="00DE4E81">
        <w:rPr>
          <w:b/>
          <w:bCs/>
          <w:szCs w:val="22"/>
          <w:bdr w:val="nil"/>
          <w:lang w:val="cs-CZ" w:bidi="cs-CZ"/>
        </w:rPr>
        <w:t xml:space="preserve">6.6 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Zvláštní opatření pro likvidaci přípravku </w:t>
      </w:r>
      <w:r w:rsidR="008768F3" w:rsidRPr="00DE4E81">
        <w:rPr>
          <w:b/>
          <w:bCs/>
          <w:szCs w:val="22"/>
          <w:bdr w:val="nil"/>
          <w:lang w:val="cs-CZ" w:bidi="cs-CZ"/>
        </w:rPr>
        <w:t xml:space="preserve">a </w:t>
      </w:r>
      <w:r w:rsidRPr="00DE4E81">
        <w:rPr>
          <w:b/>
          <w:bCs/>
          <w:szCs w:val="22"/>
          <w:bdr w:val="nil"/>
          <w:lang w:val="cs-CZ" w:bidi="cs-CZ"/>
        </w:rPr>
        <w:t xml:space="preserve">pro zacházení </w:t>
      </w:r>
      <w:r w:rsidR="008768F3" w:rsidRPr="00DE4E81">
        <w:rPr>
          <w:b/>
          <w:bCs/>
          <w:szCs w:val="22"/>
          <w:bdr w:val="nil"/>
          <w:lang w:val="cs-CZ" w:bidi="cs-CZ"/>
        </w:rPr>
        <w:t>s </w:t>
      </w:r>
      <w:r w:rsidRPr="00DE4E81">
        <w:rPr>
          <w:b/>
          <w:bCs/>
          <w:szCs w:val="22"/>
          <w:bdr w:val="nil"/>
          <w:lang w:val="cs-CZ" w:bidi="cs-CZ"/>
        </w:rPr>
        <w:t>ním</w:t>
      </w:r>
    </w:p>
    <w:p w14:paraId="094B96A3" w14:textId="77777777" w:rsidR="007C4902" w:rsidRPr="00DE4E81" w:rsidRDefault="007C4902" w:rsidP="00A66D2C">
      <w:pPr>
        <w:keepNext/>
        <w:tabs>
          <w:tab w:val="left" w:pos="8222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cs-CZ"/>
        </w:rPr>
      </w:pPr>
    </w:p>
    <w:p w14:paraId="33DE9F97" w14:textId="77777777" w:rsidR="007C4902" w:rsidRPr="00DE4E81" w:rsidRDefault="000F4B08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P</w:t>
      </w:r>
      <w:r w:rsidR="007C4902" w:rsidRPr="00DE4E81">
        <w:rPr>
          <w:szCs w:val="22"/>
          <w:bdr w:val="nil"/>
          <w:lang w:val="cs-CZ" w:bidi="cs-CZ"/>
        </w:rPr>
        <w:t>ráš</w:t>
      </w:r>
      <w:r w:rsidR="00A84912" w:rsidRPr="00DE4E81">
        <w:rPr>
          <w:szCs w:val="22"/>
          <w:bdr w:val="nil"/>
          <w:lang w:val="cs-CZ" w:bidi="cs-CZ"/>
        </w:rPr>
        <w:t>ek</w:t>
      </w:r>
      <w:r w:rsidR="007C4902" w:rsidRPr="00DE4E81">
        <w:rPr>
          <w:szCs w:val="22"/>
          <w:bdr w:val="nil"/>
          <w:lang w:val="cs-CZ" w:bidi="cs-CZ"/>
        </w:rPr>
        <w:t xml:space="preserve"> na in</w:t>
      </w:r>
      <w:r w:rsidR="006E331F" w:rsidRPr="00DE4E81">
        <w:rPr>
          <w:szCs w:val="22"/>
          <w:bdr w:val="nil"/>
          <w:lang w:val="cs-CZ" w:bidi="cs-CZ"/>
        </w:rPr>
        <w:t xml:space="preserve">jekci </w:t>
      </w:r>
      <w:r w:rsidR="00A84912" w:rsidRPr="00DE4E81">
        <w:rPr>
          <w:szCs w:val="22"/>
          <w:bdr w:val="nil"/>
          <w:lang w:val="cs-CZ" w:bidi="cs-CZ"/>
        </w:rPr>
        <w:t>v</w:t>
      </w:r>
      <w:r w:rsidR="009A4C7D" w:rsidRPr="00DE4E81">
        <w:rPr>
          <w:szCs w:val="22"/>
          <w:bdr w:val="nil"/>
          <w:lang w:val="cs-CZ" w:bidi="cs-CZ"/>
        </w:rPr>
        <w:t xml:space="preserve"> každé</w:t>
      </w:r>
      <w:r w:rsidR="00A84912" w:rsidRPr="00DE4E81">
        <w:rPr>
          <w:szCs w:val="22"/>
          <w:bdr w:val="nil"/>
          <w:lang w:val="cs-CZ" w:bidi="cs-CZ"/>
        </w:rPr>
        <w:t xml:space="preserve"> injekční lahvičce </w:t>
      </w:r>
      <w:r w:rsidR="006E331F" w:rsidRPr="00DE4E81">
        <w:rPr>
          <w:szCs w:val="22"/>
          <w:bdr w:val="nil"/>
          <w:lang w:val="cs-CZ" w:bidi="cs-CZ"/>
        </w:rPr>
        <w:t xml:space="preserve">musí být rekonstituován </w:t>
      </w:r>
      <w:r w:rsidR="007C4902" w:rsidRPr="00DE4E81">
        <w:rPr>
          <w:szCs w:val="22"/>
          <w:bdr w:val="nil"/>
          <w:lang w:val="cs-CZ" w:bidi="cs-CZ"/>
        </w:rPr>
        <w:t>dodávaným rozpouštědlem (</w:t>
      </w:r>
      <w:r w:rsidR="009A4C7D" w:rsidRPr="00DE4E81">
        <w:rPr>
          <w:szCs w:val="22"/>
          <w:bdr w:val="nil"/>
          <w:lang w:val="cs-CZ" w:bidi="cs-CZ"/>
        </w:rPr>
        <w:t>roztok chloridu sodného</w:t>
      </w:r>
      <w:r w:rsidR="007C4902" w:rsidRPr="00DE4E81">
        <w:rPr>
          <w:szCs w:val="22"/>
          <w:bdr w:val="nil"/>
          <w:lang w:val="cs-CZ" w:bidi="cs-CZ"/>
        </w:rPr>
        <w:t xml:space="preserve">) </w:t>
      </w:r>
      <w:r w:rsidR="008768F3" w:rsidRPr="00DE4E81">
        <w:rPr>
          <w:szCs w:val="22"/>
          <w:bdr w:val="nil"/>
          <w:lang w:val="cs-CZ" w:bidi="cs-CZ"/>
        </w:rPr>
        <w:t>z </w:t>
      </w:r>
      <w:proofErr w:type="spellStart"/>
      <w:r w:rsidR="007C4902" w:rsidRPr="00DE4E81">
        <w:rPr>
          <w:szCs w:val="22"/>
          <w:bdr w:val="nil"/>
          <w:lang w:val="cs-CZ" w:bidi="cs-CZ"/>
        </w:rPr>
        <w:t>předplněné</w:t>
      </w:r>
      <w:proofErr w:type="spellEnd"/>
      <w:r w:rsidR="007C4902" w:rsidRPr="00DE4E81">
        <w:rPr>
          <w:szCs w:val="22"/>
          <w:bdr w:val="nil"/>
          <w:lang w:val="cs-CZ" w:bidi="cs-CZ"/>
        </w:rPr>
        <w:t xml:space="preserve"> injekční stříkačky pomocí sterilního adaptéru injekční lahvičky na rekonstituci.</w:t>
      </w:r>
    </w:p>
    <w:p w14:paraId="7E9D3C6B" w14:textId="77777777" w:rsidR="009A4C7D" w:rsidRPr="00DE4E81" w:rsidRDefault="009A4C7D" w:rsidP="00A66D2C">
      <w:pPr>
        <w:spacing w:line="240" w:lineRule="auto"/>
        <w:rPr>
          <w:szCs w:val="22"/>
          <w:bdr w:val="nil"/>
          <w:lang w:val="cs-CZ" w:bidi="cs-CZ"/>
        </w:rPr>
      </w:pPr>
    </w:p>
    <w:p w14:paraId="7123C988" w14:textId="77777777" w:rsidR="007C4902" w:rsidRPr="00DE4E81" w:rsidRDefault="008768F3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S </w:t>
      </w:r>
      <w:r w:rsidR="007C4902" w:rsidRPr="00DE4E81">
        <w:rPr>
          <w:szCs w:val="22"/>
          <w:bdr w:val="nil"/>
          <w:lang w:val="cs-CZ" w:bidi="cs-CZ"/>
        </w:rPr>
        <w:t>injekční lahvičkou se m</w:t>
      </w:r>
      <w:r w:rsidR="00C00DC4" w:rsidRPr="00DE4E81">
        <w:rPr>
          <w:szCs w:val="22"/>
          <w:bdr w:val="nil"/>
          <w:lang w:val="cs-CZ" w:bidi="cs-CZ"/>
        </w:rPr>
        <w:t>á</w:t>
      </w:r>
      <w:r w:rsidR="007C4902" w:rsidRPr="00DE4E81">
        <w:rPr>
          <w:szCs w:val="22"/>
          <w:bdr w:val="nil"/>
          <w:lang w:val="cs-CZ" w:bidi="cs-CZ"/>
        </w:rPr>
        <w:t xml:space="preserve"> jemně kroužit, dokud se všechen prášek nerozpustí.</w:t>
      </w:r>
    </w:p>
    <w:p w14:paraId="04F75F9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201137A" w14:textId="77777777" w:rsidR="007C4902" w:rsidRPr="00DE4E81" w:rsidRDefault="007C4902" w:rsidP="00A66D2C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 xml:space="preserve">Rekonstituovaný roztok </w:t>
      </w:r>
      <w:r w:rsidR="00C00DC4" w:rsidRPr="00DE4E81">
        <w:rPr>
          <w:szCs w:val="22"/>
          <w:bdr w:val="nil"/>
          <w:lang w:val="cs-CZ" w:bidi="cs-CZ"/>
        </w:rPr>
        <w:t>má</w:t>
      </w:r>
      <w:r w:rsidRPr="00DE4E81">
        <w:rPr>
          <w:szCs w:val="22"/>
          <w:bdr w:val="nil"/>
          <w:lang w:val="cs-CZ" w:bidi="cs-CZ"/>
        </w:rPr>
        <w:t xml:space="preserve"> být čirý až mírně </w:t>
      </w:r>
      <w:proofErr w:type="spellStart"/>
      <w:r w:rsidR="00C00DC4" w:rsidRPr="00DE4E81">
        <w:rPr>
          <w:szCs w:val="22"/>
          <w:bdr w:val="nil"/>
          <w:lang w:val="cs-CZ" w:bidi="cs-CZ"/>
        </w:rPr>
        <w:t>opalescentní</w:t>
      </w:r>
      <w:proofErr w:type="spellEnd"/>
      <w:r w:rsidR="00C00DC4" w:rsidRPr="00DE4E81">
        <w:rPr>
          <w:szCs w:val="22"/>
          <w:bdr w:val="nil"/>
          <w:lang w:val="cs-CZ" w:bidi="cs-CZ"/>
        </w:rPr>
        <w:t xml:space="preserve"> </w:t>
      </w:r>
      <w:r w:rsidR="00E72D89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bezbarvý. Rekonstituovaný léčivý přípravek </w:t>
      </w:r>
      <w:r w:rsidR="00E72D89" w:rsidRPr="00DE4E81">
        <w:rPr>
          <w:szCs w:val="22"/>
          <w:bdr w:val="nil"/>
          <w:lang w:val="cs-CZ" w:bidi="cs-CZ"/>
        </w:rPr>
        <w:t>je třeba</w:t>
      </w:r>
      <w:r w:rsidRPr="00DE4E81">
        <w:rPr>
          <w:szCs w:val="22"/>
          <w:bdr w:val="nil"/>
          <w:lang w:val="cs-CZ" w:bidi="cs-CZ"/>
        </w:rPr>
        <w:t xml:space="preserve"> před podáním zkontrolovat zrakem, zda neobsahuje částečky hmoty </w:t>
      </w:r>
      <w:r w:rsidR="00E72D89" w:rsidRPr="00DE4E81">
        <w:rPr>
          <w:szCs w:val="22"/>
          <w:bdr w:val="nil"/>
          <w:lang w:val="cs-CZ" w:bidi="cs-CZ"/>
        </w:rPr>
        <w:t xml:space="preserve">a nedošlo ke změně </w:t>
      </w:r>
      <w:r w:rsidRPr="00DE4E81">
        <w:rPr>
          <w:szCs w:val="22"/>
          <w:bdr w:val="nil"/>
          <w:lang w:val="cs-CZ" w:bidi="cs-CZ"/>
        </w:rPr>
        <w:t>barvy.</w:t>
      </w:r>
      <w:r w:rsidR="009A4C7D" w:rsidRPr="00DE4E81">
        <w:rPr>
          <w:szCs w:val="22"/>
          <w:bdr w:val="nil"/>
          <w:lang w:val="cs-CZ" w:bidi="cs-CZ"/>
        </w:rPr>
        <w:t xml:space="preserve"> Nepoužívejte roztoky, které jsou zakalené nebo které obsahují </w:t>
      </w:r>
      <w:r w:rsidR="005A4AE8" w:rsidRPr="00DE4E81">
        <w:rPr>
          <w:szCs w:val="22"/>
          <w:bdr w:val="nil"/>
          <w:lang w:val="cs-CZ" w:bidi="cs-CZ"/>
        </w:rPr>
        <w:t>usazeninu</w:t>
      </w:r>
      <w:r w:rsidR="009A4C7D" w:rsidRPr="00DE4E81">
        <w:rPr>
          <w:szCs w:val="22"/>
          <w:bdr w:val="nil"/>
          <w:lang w:val="cs-CZ" w:bidi="cs-CZ"/>
        </w:rPr>
        <w:t>.</w:t>
      </w:r>
    </w:p>
    <w:p w14:paraId="0E5513A7" w14:textId="77777777" w:rsidR="000F4B08" w:rsidRPr="00DE4E81" w:rsidRDefault="000F4B08" w:rsidP="00A66D2C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</w:p>
    <w:p w14:paraId="1549EC69" w14:textId="77777777" w:rsidR="00BF1C35" w:rsidRPr="00DE4E81" w:rsidRDefault="00BF1C35" w:rsidP="00BF1C3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Přípravek je </w:t>
      </w:r>
      <w:r w:rsidRPr="00BF1C35">
        <w:rPr>
          <w:szCs w:val="22"/>
          <w:bdr w:val="nil"/>
          <w:lang w:val="cs-CZ" w:bidi="cs-CZ"/>
        </w:rPr>
        <w:t xml:space="preserve">určený pouze k jednorázovému </w:t>
      </w:r>
      <w:r w:rsidRPr="00DE4E81">
        <w:rPr>
          <w:szCs w:val="22"/>
          <w:bdr w:val="nil"/>
          <w:lang w:val="cs-CZ" w:bidi="cs-CZ"/>
        </w:rPr>
        <w:t>použití.</w:t>
      </w:r>
    </w:p>
    <w:p w14:paraId="4F74EBC2" w14:textId="1DE3FD29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3854DD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Veškerý nepoužitý léčivý přípravek nebo odpad musí být zlikvidován </w:t>
      </w:r>
      <w:r w:rsidR="00E72D89" w:rsidRPr="00DE4E81">
        <w:rPr>
          <w:szCs w:val="22"/>
          <w:bdr w:val="nil"/>
          <w:lang w:val="cs-CZ" w:bidi="cs-CZ"/>
        </w:rPr>
        <w:t>v</w:t>
      </w:r>
      <w:r w:rsidR="008E0AF9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souladu </w:t>
      </w:r>
      <w:r w:rsidR="00E72D89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>místními požadavky.</w:t>
      </w:r>
    </w:p>
    <w:bookmarkEnd w:id="1"/>
    <w:p w14:paraId="39BD9CCD" w14:textId="77777777" w:rsidR="00981533" w:rsidRPr="00DE4E81" w:rsidRDefault="00981533" w:rsidP="00981533">
      <w:pPr>
        <w:spacing w:line="240" w:lineRule="auto"/>
        <w:rPr>
          <w:szCs w:val="22"/>
          <w:lang w:val="cs-CZ"/>
        </w:rPr>
      </w:pPr>
    </w:p>
    <w:p w14:paraId="3A3542A8" w14:textId="465312CA" w:rsidR="00981533" w:rsidRPr="00DE4E81" w:rsidRDefault="00981533" w:rsidP="00981533">
      <w:pPr>
        <w:keepNext/>
        <w:spacing w:line="240" w:lineRule="auto"/>
        <w:ind w:right="-2"/>
        <w:rPr>
          <w:szCs w:val="22"/>
          <w:u w:val="single"/>
          <w:lang w:val="cs-CZ"/>
        </w:rPr>
      </w:pPr>
      <w:r w:rsidRPr="00DE4E81">
        <w:rPr>
          <w:bCs/>
          <w:szCs w:val="22"/>
          <w:u w:val="single"/>
          <w:bdr w:val="nil"/>
          <w:lang w:val="cs-CZ" w:bidi="cs-CZ"/>
        </w:rPr>
        <w:t>Instrukce pro přípravu a podávání</w:t>
      </w:r>
    </w:p>
    <w:p w14:paraId="284B0D3C" w14:textId="77777777" w:rsidR="00981533" w:rsidRPr="00DE4E81" w:rsidRDefault="00981533" w:rsidP="00981533">
      <w:pPr>
        <w:keepNext/>
        <w:spacing w:line="240" w:lineRule="auto"/>
        <w:rPr>
          <w:b/>
          <w:szCs w:val="22"/>
          <w:lang w:val="cs-CZ"/>
        </w:rPr>
      </w:pPr>
    </w:p>
    <w:p w14:paraId="62478758" w14:textId="77777777" w:rsidR="00981533" w:rsidRPr="00DE4E81" w:rsidRDefault="00981533" w:rsidP="00981533">
      <w:pPr>
        <w:keepNext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Postupy uvedené níže popisují návod k přípravě a podávání přípravku ALPROLIX.</w:t>
      </w:r>
    </w:p>
    <w:p w14:paraId="6D201EEC" w14:textId="77777777" w:rsidR="00981533" w:rsidRPr="00DE4E81" w:rsidRDefault="00981533" w:rsidP="00981533">
      <w:pPr>
        <w:keepNext/>
        <w:spacing w:line="240" w:lineRule="auto"/>
        <w:rPr>
          <w:szCs w:val="22"/>
          <w:bdr w:val="nil"/>
          <w:lang w:val="cs-CZ" w:bidi="cs-CZ"/>
        </w:rPr>
      </w:pPr>
    </w:p>
    <w:p w14:paraId="044F296B" w14:textId="77777777" w:rsidR="00981533" w:rsidRPr="00DE4E81" w:rsidRDefault="00981533" w:rsidP="00981533">
      <w:pPr>
        <w:keepNext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Přípravek ALPROLIX se podává v intravenózní (</w:t>
      </w:r>
      <w:proofErr w:type="spellStart"/>
      <w:r w:rsidRPr="00DE4E81">
        <w:rPr>
          <w:szCs w:val="22"/>
          <w:bdr w:val="nil"/>
          <w:lang w:val="cs-CZ" w:bidi="cs-CZ"/>
        </w:rPr>
        <w:t>i.v</w:t>
      </w:r>
      <w:proofErr w:type="spellEnd"/>
      <w:r w:rsidRPr="00DE4E81">
        <w:rPr>
          <w:szCs w:val="22"/>
          <w:bdr w:val="nil"/>
          <w:lang w:val="cs-CZ" w:bidi="cs-CZ"/>
        </w:rPr>
        <w:t>.) (nitrožilní) injekci po rozpuštění prášku na injekci v rozpouštědle dodávaném v </w:t>
      </w:r>
      <w:proofErr w:type="spellStart"/>
      <w:r w:rsidRPr="00DE4E81">
        <w:rPr>
          <w:szCs w:val="22"/>
          <w:bdr w:val="nil"/>
          <w:lang w:val="cs-CZ" w:bidi="cs-CZ"/>
        </w:rPr>
        <w:t>předplněné</w:t>
      </w:r>
      <w:proofErr w:type="spellEnd"/>
      <w:r w:rsidRPr="00DE4E81">
        <w:rPr>
          <w:szCs w:val="22"/>
          <w:bdr w:val="nil"/>
          <w:lang w:val="cs-CZ" w:bidi="cs-CZ"/>
        </w:rPr>
        <w:t xml:space="preserve"> injekční stříkačce. Balení přípravku ALPROLIX obsahuje:</w:t>
      </w:r>
    </w:p>
    <w:p w14:paraId="6BF48DB7" w14:textId="77777777" w:rsidR="00981533" w:rsidRPr="00DE4E81" w:rsidRDefault="00981533" w:rsidP="00981533">
      <w:pPr>
        <w:keepNext/>
        <w:spacing w:line="240" w:lineRule="auto"/>
        <w:rPr>
          <w:szCs w:val="22"/>
          <w:lang w:val="cs-CZ"/>
        </w:rPr>
      </w:pPr>
    </w:p>
    <w:p w14:paraId="1FED86E4" w14:textId="77777777" w:rsidR="00981533" w:rsidRPr="00DE4E81" w:rsidRDefault="00981533" w:rsidP="00981533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765C9165" w14:textId="77777777" w:rsidR="00981533" w:rsidRPr="00DE4E81" w:rsidRDefault="00981533" w:rsidP="00981533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5842D536" w14:textId="77777777" w:rsidR="00981533" w:rsidRPr="00DE4E81" w:rsidRDefault="00981533" w:rsidP="00981533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  <w:r w:rsidRPr="00DE4E81">
        <w:rPr>
          <w:noProof/>
          <w:lang w:eastAsia="en-GB"/>
        </w:rPr>
        <w:drawing>
          <wp:anchor distT="0" distB="0" distL="114300" distR="114300" simplePos="0" relativeHeight="251681280" behindDoc="0" locked="0" layoutInCell="1" allowOverlap="1" wp14:anchorId="138FCD98" wp14:editId="0ECF03BC">
            <wp:simplePos x="0" y="0"/>
            <wp:positionH relativeFrom="column">
              <wp:posOffset>188595</wp:posOffset>
            </wp:positionH>
            <wp:positionV relativeFrom="paragraph">
              <wp:posOffset>96520</wp:posOffset>
            </wp:positionV>
            <wp:extent cx="2780030" cy="1310640"/>
            <wp:effectExtent l="0" t="0" r="0" b="0"/>
            <wp:wrapNone/>
            <wp:docPr id="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E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6CEE9A9" wp14:editId="3AE6D23C">
                <wp:simplePos x="0" y="0"/>
                <wp:positionH relativeFrom="column">
                  <wp:posOffset>3724275</wp:posOffset>
                </wp:positionH>
                <wp:positionV relativeFrom="paragraph">
                  <wp:posOffset>-635</wp:posOffset>
                </wp:positionV>
                <wp:extent cx="2207895" cy="1661795"/>
                <wp:effectExtent l="0" t="0" r="190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DB665" w14:textId="77777777" w:rsidR="006C5243" w:rsidRPr="00735C85" w:rsidRDefault="006C5243" w:rsidP="0098153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t>A) 1 injekční lahvička s práškem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B) 5 ml rozpouštědla v předplněné injekční stříkačce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C) 1 nástavec pístu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D) 1 adaptér injekční lahvičky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E) 1 infuzní souprava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F) 2 alkoholové tampóny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 xml:space="preserve">G) 2 náplasti 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H) 1 gázový polštářek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EE9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25pt;margin-top:-.05pt;width:173.85pt;height:130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jOKQIAAFIEAAAOAAAAZHJzL2Uyb0RvYy54bWysVNtu2zAMfR+wfxD0vviCXI04RZcuw4Cu&#10;G9DuAxRZtoXJoiYpsbOvHyWnaXZ7GeYHgRSpQ/KQ9Ppm6BQ5Cusk6JJmk5QSoTlUUjcl/fK0e7Ok&#10;xHmmK6ZAi5KehKM3m9ev1r0pRA4tqEpYgiDaFb0paeu9KZLE8VZ0zE3ACI3GGmzHPKq2SSrLekTv&#10;VJKn6TzpwVbGAhfO4e3daKSbiF/XgvtPde2EJ6qkmJuPp43nPpzJZs2KxjLTSn5Og/1DFh2TGoNe&#10;oO6YZ+Rg5W9QneQWHNR+wqFLoK4lF7EGrCZLf6nmsWVGxFqQHGcuNLn/B8sfjp8tkRX2DjulWYc9&#10;ehKDJ29hIHmgpzeuQK9Hg35+wGt0jaU6cw/8qyMati3Tjbi1FvpWsArTy8LL5OrpiOMCyL7/CBWG&#10;YQcPEWiobRe4QzYIomObTpfWhFQ4XuZ5uliuZpRwtGXzebZAJcRgxfNzY51/L6AjQSipxd5HeHa8&#10;d350fXYJ0RwoWe2kUlGxzX6rLDkynJNd/M7oP7kpTfqSrmb5bGTgrxBp/P4E0UmPA69kV9LlxYkV&#10;gbd3usI0WeGZVKOM1Sl9JjJwN7Loh/2AjoHdPVQnpNTCONi4iCi0YL9T0uNQl9R9OzArKFEfNLZl&#10;lU2nYQuiMp0tclTstWV/bWGaI1RJPSWjuPXj5hyMlU2LkcZB0HCLraxlJPklq3PeOLixTeclC5tx&#10;rUevl1/B5gcAAAD//wMAUEsDBBQABgAIAAAAIQA+Fxss4AAAAAkBAAAPAAAAZHJzL2Rvd25yZXYu&#10;eG1sTI/BTsMwEETvSPyDtUhcUOskbd00ZFMhJBDcoFRwdeNtEhHbwXbT8PeYExxHM5p5U24n3bOR&#10;nO+sQUjnCTAytVWdaRD2bw+zHJgP0ijZW0MI3+RhW11elLJQ9mxeadyFhsUS4wuJ0IYwFJz7uiUt&#10;/dwOZKJ3tE7LEKVruHLyHMt1z7MkEVzLzsSFVg5031L9uTtphHz5NH7458XLey2O/SbcrMfHL4d4&#10;fTXd3QILNIW/MPziR3SoItPBnozyrEdY5WIVowizFFj0N4tlBuyAkIlUAK9K/v9B9QMAAP//AwBQ&#10;SwECLQAUAAYACAAAACEAtoM4kv4AAADhAQAAEwAAAAAAAAAAAAAAAAAAAAAAW0NvbnRlbnRfVHlw&#10;ZXNdLnhtbFBLAQItABQABgAIAAAAIQA4/SH/1gAAAJQBAAALAAAAAAAAAAAAAAAAAC8BAABfcmVs&#10;cy8ucmVsc1BLAQItABQABgAIAAAAIQDFpwjOKQIAAFIEAAAOAAAAAAAAAAAAAAAAAC4CAABkcnMv&#10;ZTJvRG9jLnhtbFBLAQItABQABgAIAAAAIQA+Fxss4AAAAAkBAAAPAAAAAAAAAAAAAAAAAIMEAABk&#10;cnMvZG93bnJldi54bWxQSwUGAAAAAAQABADzAAAAkAUAAAAA&#10;">
                <v:textbox>
                  <w:txbxContent>
                    <w:p w14:paraId="37BDB665" w14:textId="77777777" w:rsidR="006C5243" w:rsidRPr="00735C85" w:rsidRDefault="006C5243" w:rsidP="00981533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t>A) 1 injekční lahvička s práškem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B) 5 ml rozpouštědla v předplněné injekční stříkačce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C) 1 nástavec pístu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D) 1 adaptér injekční lahvičky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E) 1 infuzní souprava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F) 2 alkoholové tampóny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 xml:space="preserve">G) 2 náplasti 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H) 1 gázový polštářek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6FA6CD5" w14:textId="77777777" w:rsidR="00981533" w:rsidRPr="00DE4E81" w:rsidRDefault="00981533" w:rsidP="00981533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202DF6A8" w14:textId="77777777" w:rsidR="00981533" w:rsidRPr="00DE4E81" w:rsidRDefault="00981533" w:rsidP="00981533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1E5C4541" w14:textId="77777777" w:rsidR="00981533" w:rsidRPr="00DE4E81" w:rsidRDefault="00981533" w:rsidP="00981533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54D98742" w14:textId="77777777" w:rsidR="00981533" w:rsidRPr="00DE4E81" w:rsidRDefault="00981533" w:rsidP="00981533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3826D51B" w14:textId="77777777" w:rsidR="00981533" w:rsidRPr="00DE4E81" w:rsidRDefault="00981533" w:rsidP="00981533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44CA3663" w14:textId="77777777" w:rsidR="00981533" w:rsidRPr="00DE4E81" w:rsidRDefault="00981533" w:rsidP="00981533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1C955C0B" w14:textId="77777777" w:rsidR="00981533" w:rsidRPr="00DE4E81" w:rsidRDefault="00981533" w:rsidP="00981533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28F8D0F0" w14:textId="77777777" w:rsidR="00981533" w:rsidRPr="00DE4E81" w:rsidRDefault="00981533" w:rsidP="00981533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6C7450D7" w14:textId="77777777" w:rsidR="00981533" w:rsidRPr="00DE4E81" w:rsidRDefault="00981533" w:rsidP="00981533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454E3726" w14:textId="77777777" w:rsidR="00981533" w:rsidRPr="00DE4E81" w:rsidRDefault="00981533" w:rsidP="00981533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64A68E22" w14:textId="77777777" w:rsidR="00981533" w:rsidRPr="00DE4E81" w:rsidRDefault="00981533" w:rsidP="00981533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lastRenderedPageBreak/>
        <w:t>Přípravek ALPROLIX se nemá míchat s jinými injekčními nebo infuzními roztoky.</w:t>
      </w:r>
    </w:p>
    <w:p w14:paraId="64A7ACAE" w14:textId="77777777" w:rsidR="00981533" w:rsidRPr="00DE4E81" w:rsidRDefault="00981533" w:rsidP="00981533">
      <w:pPr>
        <w:numPr>
          <w:ilvl w:val="12"/>
          <w:numId w:val="0"/>
        </w:numPr>
        <w:spacing w:line="240" w:lineRule="auto"/>
        <w:ind w:right="-2"/>
        <w:rPr>
          <w:szCs w:val="22"/>
          <w:lang w:val="cs-CZ"/>
        </w:rPr>
      </w:pPr>
    </w:p>
    <w:p w14:paraId="0F98727F" w14:textId="77777777" w:rsidR="00981533" w:rsidRPr="00DE4E81" w:rsidRDefault="00981533" w:rsidP="00981533">
      <w:pPr>
        <w:numPr>
          <w:ilvl w:val="12"/>
          <w:numId w:val="0"/>
        </w:numPr>
        <w:spacing w:line="240" w:lineRule="auto"/>
        <w:ind w:right="-2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Před otevřením balení si umyjte ruce.</w:t>
      </w:r>
    </w:p>
    <w:p w14:paraId="666D1919" w14:textId="77777777" w:rsidR="00981533" w:rsidRPr="00DE4E81" w:rsidRDefault="00981533" w:rsidP="00981533">
      <w:pPr>
        <w:numPr>
          <w:ilvl w:val="12"/>
          <w:numId w:val="0"/>
        </w:numPr>
        <w:spacing w:line="240" w:lineRule="auto"/>
        <w:ind w:right="-2"/>
        <w:rPr>
          <w:szCs w:val="22"/>
          <w:bdr w:val="nil"/>
          <w:lang w:val="cs-CZ" w:bidi="cs-CZ"/>
        </w:rPr>
      </w:pPr>
    </w:p>
    <w:p w14:paraId="0268BF4F" w14:textId="77777777" w:rsidR="00981533" w:rsidRPr="00DE4E81" w:rsidRDefault="00981533" w:rsidP="00981533">
      <w:pPr>
        <w:keepNext/>
        <w:keepLines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  <w:r w:rsidRPr="00DE4E81">
        <w:rPr>
          <w:b/>
          <w:szCs w:val="22"/>
          <w:bdr w:val="nil"/>
          <w:lang w:val="cs-CZ" w:bidi="cs-CZ"/>
        </w:rPr>
        <w:t>Příprava:</w:t>
      </w:r>
    </w:p>
    <w:p w14:paraId="077FEA68" w14:textId="77777777" w:rsidR="00981533" w:rsidRPr="00DE4E81" w:rsidRDefault="00981533" w:rsidP="00981533">
      <w:pPr>
        <w:keepNext/>
        <w:keepLines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4"/>
        <w:gridCol w:w="4296"/>
      </w:tblGrid>
      <w:tr w:rsidR="00981533" w:rsidRPr="005A4661" w14:paraId="0E798A44" w14:textId="77777777" w:rsidTr="006C5243">
        <w:tc>
          <w:tcPr>
            <w:tcW w:w="9450" w:type="dxa"/>
            <w:gridSpan w:val="2"/>
            <w:shd w:val="clear" w:color="auto" w:fill="auto"/>
          </w:tcPr>
          <w:p w14:paraId="51504DCE" w14:textId="77777777" w:rsidR="00981533" w:rsidRPr="00DE4E81" w:rsidRDefault="00981533" w:rsidP="00981533">
            <w:pPr>
              <w:keepNext/>
              <w:tabs>
                <w:tab w:val="clear" w:pos="567"/>
              </w:tabs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1.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Zkontrolujte název a sílu balení, abyste se ujistil(a), že obsahuje správný lék. Zkontrolujte dobu použitelnosti na vnějším obalu přípravku ALPROLIX. Nepoužívejte přípravek po uplynutí doby použitelnosti.</w:t>
            </w:r>
          </w:p>
          <w:p w14:paraId="10C5C740" w14:textId="77777777" w:rsidR="00981533" w:rsidRPr="00DE4E81" w:rsidRDefault="00981533" w:rsidP="00981533">
            <w:pPr>
              <w:keepNext/>
              <w:spacing w:line="240" w:lineRule="auto"/>
              <w:rPr>
                <w:b/>
                <w:szCs w:val="22"/>
                <w:lang w:val="cs-CZ"/>
              </w:rPr>
            </w:pPr>
          </w:p>
        </w:tc>
      </w:tr>
      <w:tr w:rsidR="00981533" w:rsidRPr="00DE4E81" w14:paraId="43388936" w14:textId="77777777" w:rsidTr="006C5243"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BA0607" w14:textId="77777777" w:rsidR="00981533" w:rsidRPr="00DE4E81" w:rsidRDefault="00981533" w:rsidP="00981533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2.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Pokud byl přípravek ALPROLIX uchováván v chladničce, ponechte přípravek ALPROLIX (A) a injekční stříkačku s rozpouštědlem (B) zahřát na pokojovou teplotu. Nepoužívejte vnější zdroj tepla.</w:t>
            </w:r>
          </w:p>
          <w:p w14:paraId="668624A4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</w:tc>
      </w:tr>
      <w:tr w:rsidR="00981533" w:rsidRPr="005A4661" w14:paraId="50EFCE9A" w14:textId="77777777" w:rsidTr="006C5243"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AF4AA17" w14:textId="26711F56" w:rsidR="00981533" w:rsidRPr="00DE4E81" w:rsidRDefault="00981533" w:rsidP="00981533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3.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Postavte injekční lahvičku na čistý a rovný povrch. Sejměte pojistné plastové víčko z injekční lahvičky.</w:t>
            </w:r>
          </w:p>
          <w:p w14:paraId="472E2D84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  <w:p w14:paraId="5194EFDA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  <w:p w14:paraId="59C2624C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  <w:p w14:paraId="1141F13A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  <w:p w14:paraId="29CFFBF6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  <w:p w14:paraId="2B01E78E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  <w:p w14:paraId="031D0E9A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  <w:p w14:paraId="0CC5DF86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E1CC64A" w14:textId="77777777" w:rsidR="00981533" w:rsidRPr="00DE4E81" w:rsidRDefault="00981533" w:rsidP="00981533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67968" behindDoc="0" locked="0" layoutInCell="1" allowOverlap="1" wp14:anchorId="441C1978" wp14:editId="0509E9FD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48260</wp:posOffset>
                  </wp:positionV>
                  <wp:extent cx="1398905" cy="1526540"/>
                  <wp:effectExtent l="0" t="0" r="0" b="0"/>
                  <wp:wrapSquare wrapText="bothSides"/>
                  <wp:docPr id="2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1533" w:rsidRPr="005A4661" w14:paraId="287BD011" w14:textId="77777777" w:rsidTr="006C5243">
        <w:tc>
          <w:tcPr>
            <w:tcW w:w="5154" w:type="dxa"/>
            <w:tcBorders>
              <w:right w:val="nil"/>
            </w:tcBorders>
            <w:shd w:val="clear" w:color="auto" w:fill="auto"/>
          </w:tcPr>
          <w:p w14:paraId="1AD5D0B6" w14:textId="77777777" w:rsidR="00981533" w:rsidRPr="00DE4E81" w:rsidRDefault="00981533" w:rsidP="00981533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4.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Otřete horní část injekční lahvičky jedním z tampónů napuštěných alkoholem (F), které jsou součástí balení, a nechte ji oschnout. Nedotýkejte se horní části injekční lahvičky a po očištění zabraňte jejímu kontaktu s jakýmkoli předmětem.</w:t>
            </w:r>
          </w:p>
          <w:p w14:paraId="17B4A159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  <w:p w14:paraId="079E94E6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  <w:p w14:paraId="69C2EC8E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  <w:p w14:paraId="75F9FBD8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4296" w:type="dxa"/>
            <w:tcBorders>
              <w:left w:val="nil"/>
            </w:tcBorders>
            <w:shd w:val="clear" w:color="auto" w:fill="auto"/>
          </w:tcPr>
          <w:p w14:paraId="123F7BC4" w14:textId="77777777" w:rsidR="00981533" w:rsidRPr="00DE4E81" w:rsidRDefault="00981533" w:rsidP="00981533">
            <w:pPr>
              <w:spacing w:line="240" w:lineRule="auto"/>
              <w:rPr>
                <w:b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68992" behindDoc="0" locked="0" layoutInCell="1" allowOverlap="1" wp14:anchorId="686236C5" wp14:editId="1ADC15A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130810</wp:posOffset>
                  </wp:positionV>
                  <wp:extent cx="1308735" cy="1421765"/>
                  <wp:effectExtent l="0" t="0" r="0" b="0"/>
                  <wp:wrapSquare wrapText="bothSides"/>
                  <wp:docPr id="2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42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1533" w:rsidRPr="005A4661" w14:paraId="138E1AEF" w14:textId="77777777" w:rsidTr="006C5243"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0E9E90E" w14:textId="77777777" w:rsidR="00981533" w:rsidRPr="00DE4E81" w:rsidRDefault="00981533" w:rsidP="00981533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5.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Sloupněte ochranný papírový kryt z průhledného plastového adaptéru injekční lahvičky (D). Nevyndávejte adaptér z jeho ochranného víčka. Nedotýkejte se vnitřní části balení adaptéru injekční lahvičky.</w:t>
            </w:r>
          </w:p>
          <w:p w14:paraId="189E7F80" w14:textId="77777777" w:rsidR="00981533" w:rsidRPr="00DE4E81" w:rsidRDefault="00981533" w:rsidP="00981533">
            <w:pPr>
              <w:spacing w:line="240" w:lineRule="auto"/>
              <w:rPr>
                <w:b/>
                <w:szCs w:val="22"/>
                <w:lang w:val="cs-CZ"/>
              </w:rPr>
            </w:pPr>
          </w:p>
        </w:tc>
      </w:tr>
      <w:tr w:rsidR="00981533" w:rsidRPr="00DE4E81" w14:paraId="7C74BC09" w14:textId="77777777" w:rsidTr="006C5243"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DABF699" w14:textId="77777777" w:rsidR="00981533" w:rsidRPr="00DE4E81" w:rsidRDefault="00981533" w:rsidP="00981533">
            <w:pPr>
              <w:spacing w:line="240" w:lineRule="auto"/>
              <w:ind w:left="589" w:hanging="589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6.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Postavte injekční lahvičku na rovný povrch. Držte adaptér injekční lahvičky v ochranném víčku a nasaďte jej přímo přes horní část injekční lahvičky. Stlačte pevně adaptér, dokud se nezacvakne na horní část injekční lahvičky a jeho hrot nepronikne přes zátku injekční lahvičky.</w:t>
            </w:r>
          </w:p>
          <w:p w14:paraId="59203920" w14:textId="77777777" w:rsidR="00981533" w:rsidRPr="00DE4E81" w:rsidRDefault="00981533" w:rsidP="00981533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</w:p>
          <w:p w14:paraId="443C6FE5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D9D73EA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inline distT="0" distB="0" distL="0" distR="0" wp14:anchorId="0838A68E" wp14:editId="005A501C">
                  <wp:extent cx="2590800" cy="1895475"/>
                  <wp:effectExtent l="0" t="0" r="0" b="0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533" w:rsidRPr="005A4661" w14:paraId="71D19827" w14:textId="77777777" w:rsidTr="006C5243"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55E91EB" w14:textId="77777777" w:rsidR="00981533" w:rsidRPr="00DE4E81" w:rsidRDefault="00981533" w:rsidP="00981533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lastRenderedPageBreak/>
              <w:t>7.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Připojte nástavec pístu (C) na injekční stříkačku s rozpouštědlem zasunutím hrotu pístu do otvoru v pístu injekční stříkačky. Otočte nástavcem pístu pevně ve směru hodinových ručiček, dokud není bezpečně usazen v pístu injekční stříkačky.</w:t>
            </w: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810A689" w14:textId="77777777" w:rsidR="00981533" w:rsidRPr="00DE4E81" w:rsidRDefault="00981533" w:rsidP="00981533">
            <w:pPr>
              <w:spacing w:line="240" w:lineRule="auto"/>
              <w:rPr>
                <w:b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70016" behindDoc="0" locked="0" layoutInCell="1" allowOverlap="1" wp14:anchorId="23BFF054" wp14:editId="15739C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105410</wp:posOffset>
                  </wp:positionV>
                  <wp:extent cx="1267460" cy="1397000"/>
                  <wp:effectExtent l="0" t="0" r="0" b="0"/>
                  <wp:wrapSquare wrapText="bothSides"/>
                  <wp:docPr id="24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1533" w:rsidRPr="00DE4E81" w14:paraId="1F4B8874" w14:textId="77777777" w:rsidTr="006C5243"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0C70DD3" w14:textId="6C35B6EB" w:rsidR="00981533" w:rsidRPr="00DE4E81" w:rsidRDefault="00981533" w:rsidP="00981533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8.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Odlomte bílé bezpečnostní plastové víčko z injekční stříkačky s rozpouštědlem ohnutím v</w:t>
            </w:r>
            <w:r w:rsidR="0084052E" w:rsidRPr="00DE4E81">
              <w:rPr>
                <w:szCs w:val="22"/>
                <w:bdr w:val="nil"/>
                <w:lang w:val="cs-CZ" w:bidi="cs-CZ"/>
              </w:rPr>
              <w:t xml:space="preserve"> místě </w:t>
            </w:r>
            <w:r w:rsidRPr="00DE4E81">
              <w:rPr>
                <w:szCs w:val="22"/>
                <w:bdr w:val="nil"/>
                <w:lang w:val="cs-CZ" w:bidi="cs-CZ"/>
              </w:rPr>
              <w:t>perforac</w:t>
            </w:r>
            <w:r w:rsidR="0084052E" w:rsidRPr="00DE4E81">
              <w:rPr>
                <w:szCs w:val="22"/>
                <w:bdr w:val="nil"/>
                <w:lang w:val="cs-CZ" w:bidi="cs-CZ"/>
              </w:rPr>
              <w:t>e</w:t>
            </w:r>
            <w:r w:rsidRPr="00DE4E81">
              <w:rPr>
                <w:szCs w:val="22"/>
                <w:bdr w:val="nil"/>
                <w:lang w:val="cs-CZ" w:bidi="cs-CZ"/>
              </w:rPr>
              <w:t xml:space="preserve"> víčka, dokud se neulomí. Položte víčko stranou horní částí směřující dolů na rovný povrch. Nedotýkejte se vnitřní části víčka ani hrotu injekční stříkačky.</w:t>
            </w:r>
          </w:p>
          <w:p w14:paraId="3F6A22A8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5C05A0D" w14:textId="77777777" w:rsidR="00981533" w:rsidRPr="00DE4E81" w:rsidRDefault="00981533" w:rsidP="00981533">
            <w:pPr>
              <w:spacing w:line="240" w:lineRule="auto"/>
              <w:rPr>
                <w:b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71040" behindDoc="0" locked="0" layoutInCell="1" allowOverlap="1" wp14:anchorId="0F3AAA5D" wp14:editId="58A6609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42545</wp:posOffset>
                  </wp:positionV>
                  <wp:extent cx="1280795" cy="1388745"/>
                  <wp:effectExtent l="0" t="0" r="0" b="0"/>
                  <wp:wrapSquare wrapText="bothSides"/>
                  <wp:docPr id="25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79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1533" w:rsidRPr="00DE4E81" w14:paraId="31908F2E" w14:textId="77777777" w:rsidTr="006C5243"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FBE9AEA" w14:textId="77777777" w:rsidR="00981533" w:rsidRPr="00DE4E81" w:rsidRDefault="00981533" w:rsidP="00981533">
            <w:pPr>
              <w:spacing w:line="240" w:lineRule="auto"/>
              <w:ind w:left="589" w:hanging="589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9.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Sejměte ochranné víčko z adaptéru a zlikvidujte jej.</w:t>
            </w: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E49D581" w14:textId="77777777" w:rsidR="00981533" w:rsidRPr="00DE4E81" w:rsidRDefault="00981533" w:rsidP="00981533">
            <w:pPr>
              <w:spacing w:line="240" w:lineRule="auto"/>
              <w:rPr>
                <w:b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72064" behindDoc="0" locked="0" layoutInCell="1" allowOverlap="1" wp14:anchorId="01D55509" wp14:editId="702BE04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60960</wp:posOffset>
                  </wp:positionV>
                  <wp:extent cx="1285875" cy="1414145"/>
                  <wp:effectExtent l="0" t="0" r="0" b="0"/>
                  <wp:wrapSquare wrapText="bothSides"/>
                  <wp:docPr id="26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1533" w:rsidRPr="005A4661" w14:paraId="088A78B3" w14:textId="77777777" w:rsidTr="006C5243">
        <w:trPr>
          <w:trHeight w:val="2411"/>
        </w:trPr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1D19EF9" w14:textId="77777777" w:rsidR="00981533" w:rsidRPr="00DE4E81" w:rsidRDefault="00981533" w:rsidP="00981533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 xml:space="preserve">10. 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Připojte injekční stříkačku s rozpouštědlem na adaptér injekční lahvičky zasunutím hrotu injekční stříkačky do otvoru adaptéru. Pevně zatlačte a otočte injekční stříkačkou ve směru hodinových ručiček, dokud není bezpečně připojena.</w:t>
            </w: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1CC5FF8" w14:textId="77777777" w:rsidR="00981533" w:rsidRPr="00DE4E81" w:rsidRDefault="00981533" w:rsidP="00981533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73088" behindDoc="0" locked="0" layoutInCell="1" allowOverlap="1" wp14:anchorId="5E472157" wp14:editId="69D6DD9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82550</wp:posOffset>
                  </wp:positionV>
                  <wp:extent cx="1308735" cy="1426210"/>
                  <wp:effectExtent l="0" t="0" r="0" b="0"/>
                  <wp:wrapSquare wrapText="bothSides"/>
                  <wp:docPr id="27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1533" w:rsidRPr="005A4661" w14:paraId="32A60FBE" w14:textId="77777777" w:rsidTr="006C5243"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3452911" w14:textId="77777777" w:rsidR="00981533" w:rsidRPr="00DE4E81" w:rsidRDefault="00981533" w:rsidP="00981533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11.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Pomalu stlačte nástavec pístu a vstříkněte veškeré rozpouštědlo do injekční lahvičky s přípravkem ALPROLIX.</w:t>
            </w: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F455A4D" w14:textId="77777777" w:rsidR="00981533" w:rsidRPr="00DE4E81" w:rsidRDefault="00981533" w:rsidP="00981533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74112" behindDoc="0" locked="0" layoutInCell="1" allowOverlap="1" wp14:anchorId="73000BFF" wp14:editId="63D93889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63500</wp:posOffset>
                  </wp:positionV>
                  <wp:extent cx="1342390" cy="1383665"/>
                  <wp:effectExtent l="0" t="0" r="0" b="0"/>
                  <wp:wrapSquare wrapText="bothSides"/>
                  <wp:docPr id="28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8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1533" w:rsidRPr="00DE4E81" w14:paraId="55CEA89F" w14:textId="77777777" w:rsidTr="006C5243">
        <w:tc>
          <w:tcPr>
            <w:tcW w:w="5154" w:type="dxa"/>
            <w:tcBorders>
              <w:right w:val="nil"/>
            </w:tcBorders>
            <w:shd w:val="clear" w:color="auto" w:fill="auto"/>
          </w:tcPr>
          <w:p w14:paraId="27B6C8B6" w14:textId="77777777" w:rsidR="00981533" w:rsidRPr="00DE4E81" w:rsidRDefault="00981533" w:rsidP="00981533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lastRenderedPageBreak/>
              <w:t>12.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S injekční stříkačkou stále připojenou k adaptéru a stlačeným nástavcem pístu rozpusťte prášek jemnými krouživými pohyby injekční lahvičky.</w:t>
            </w:r>
          </w:p>
          <w:p w14:paraId="2A3EBC0B" w14:textId="77777777" w:rsidR="00981533" w:rsidRPr="00DE4E81" w:rsidRDefault="00981533" w:rsidP="00981533">
            <w:pPr>
              <w:spacing w:line="240" w:lineRule="auto"/>
              <w:ind w:left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Netřepejte.</w:t>
            </w:r>
          </w:p>
        </w:tc>
        <w:tc>
          <w:tcPr>
            <w:tcW w:w="4296" w:type="dxa"/>
            <w:tcBorders>
              <w:left w:val="nil"/>
            </w:tcBorders>
            <w:shd w:val="clear" w:color="auto" w:fill="auto"/>
          </w:tcPr>
          <w:p w14:paraId="43C0C83D" w14:textId="77777777" w:rsidR="00981533" w:rsidRPr="00DE4E81" w:rsidRDefault="00981533" w:rsidP="00981533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75136" behindDoc="0" locked="0" layoutInCell="1" allowOverlap="1" wp14:anchorId="1F5AC633" wp14:editId="7872519D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80010</wp:posOffset>
                  </wp:positionV>
                  <wp:extent cx="1308735" cy="1499870"/>
                  <wp:effectExtent l="0" t="0" r="0" b="0"/>
                  <wp:wrapSquare wrapText="bothSides"/>
                  <wp:docPr id="29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49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1533" w:rsidRPr="00DE4E81" w14:paraId="3A5570B3" w14:textId="77777777" w:rsidTr="006C5243"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27BB24" w14:textId="37F25413" w:rsidR="00981533" w:rsidRPr="00DE4E81" w:rsidRDefault="00981533" w:rsidP="00981533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13.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 xml:space="preserve">Před podáním musíte výsledný roztok zkontrolovat zrakem. Roztok by měl být čirý až mírně </w:t>
            </w:r>
            <w:proofErr w:type="spellStart"/>
            <w:r w:rsidRPr="00DE4E81">
              <w:rPr>
                <w:szCs w:val="22"/>
                <w:bdr w:val="nil"/>
                <w:lang w:val="cs-CZ" w:bidi="cs-CZ"/>
              </w:rPr>
              <w:t>opalescentní</w:t>
            </w:r>
            <w:proofErr w:type="spellEnd"/>
            <w:r w:rsidRPr="00DE4E81">
              <w:rPr>
                <w:szCs w:val="22"/>
                <w:bdr w:val="nil"/>
                <w:lang w:val="cs-CZ" w:bidi="cs-CZ"/>
              </w:rPr>
              <w:t xml:space="preserve"> </w:t>
            </w:r>
            <w:r w:rsidR="005F2C24" w:rsidRPr="00DE4E81">
              <w:rPr>
                <w:szCs w:val="22"/>
                <w:bdr w:val="nil"/>
                <w:lang w:val="cs-CZ" w:bidi="cs-CZ"/>
              </w:rPr>
              <w:t>(</w:t>
            </w:r>
            <w:r w:rsidR="0084052E" w:rsidRPr="00080269">
              <w:rPr>
                <w:szCs w:val="22"/>
                <w:highlight w:val="yellow"/>
                <w:bdr w:val="nil"/>
                <w:lang w:val="cs-CZ" w:bidi="cs-CZ"/>
              </w:rPr>
              <w:t>perl</w:t>
            </w:r>
            <w:r w:rsidR="00C96E0F" w:rsidRPr="00080269">
              <w:rPr>
                <w:szCs w:val="22"/>
                <w:highlight w:val="yellow"/>
                <w:bdr w:val="nil"/>
                <w:lang w:val="cs-CZ" w:bidi="cs-CZ"/>
              </w:rPr>
              <w:t>eťově se lesknoucí</w:t>
            </w:r>
            <w:r w:rsidR="005F2C24" w:rsidRPr="00DE4E81">
              <w:rPr>
                <w:szCs w:val="22"/>
                <w:bdr w:val="nil"/>
                <w:lang w:val="cs-CZ" w:bidi="cs-CZ"/>
              </w:rPr>
              <w:t xml:space="preserve">) </w:t>
            </w:r>
            <w:r w:rsidRPr="00DE4E81">
              <w:rPr>
                <w:szCs w:val="22"/>
                <w:bdr w:val="nil"/>
                <w:lang w:val="cs-CZ" w:bidi="cs-CZ"/>
              </w:rPr>
              <w:t>a bezbarvý. Nepoužívejte roztok, pokud je zakalený nebo obsahuje viditelné částice.</w:t>
            </w:r>
          </w:p>
          <w:p w14:paraId="33435D0C" w14:textId="77777777" w:rsidR="00981533" w:rsidRPr="00DE4E81" w:rsidRDefault="00981533" w:rsidP="00981533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</w:tr>
      <w:tr w:rsidR="00981533" w:rsidRPr="005A4661" w14:paraId="6C454F95" w14:textId="77777777" w:rsidTr="006C5243"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AD1469C" w14:textId="20B97C00" w:rsidR="00981533" w:rsidRDefault="00981533" w:rsidP="00981533">
            <w:pPr>
              <w:spacing w:line="240" w:lineRule="auto"/>
              <w:ind w:left="567" w:hanging="567"/>
              <w:rPr>
                <w:szCs w:val="22"/>
                <w:bdr w:val="nil"/>
                <w:lang w:val="cs-CZ" w:bidi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14.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S nástavcem pístu injekční lahvičky stále plně stlačeným otočte injekční lahvičku. Pomalu zatáhněte za nástavec pístu, abyste natáhli roztok přes adaptér injekční lahvičky do injekční stříkačky.</w:t>
            </w:r>
          </w:p>
          <w:p w14:paraId="06D6CCD1" w14:textId="77777777" w:rsidR="002727CA" w:rsidRPr="00DE4E81" w:rsidRDefault="002727CA" w:rsidP="002727CA">
            <w:pPr>
              <w:tabs>
                <w:tab w:val="clear" w:pos="567"/>
              </w:tabs>
              <w:spacing w:line="240" w:lineRule="auto"/>
              <w:ind w:left="567" w:firstLine="22"/>
              <w:rPr>
                <w:szCs w:val="22"/>
                <w:lang w:val="cs-CZ"/>
              </w:rPr>
            </w:pPr>
          </w:p>
          <w:p w14:paraId="18F10750" w14:textId="77777777" w:rsidR="002727CA" w:rsidRPr="002727CA" w:rsidRDefault="002727CA" w:rsidP="002727CA">
            <w:pPr>
              <w:tabs>
                <w:tab w:val="clear" w:pos="567"/>
              </w:tabs>
              <w:spacing w:line="240" w:lineRule="auto"/>
              <w:ind w:left="567" w:firstLine="22"/>
              <w:rPr>
                <w:szCs w:val="22"/>
                <w:bdr w:val="nil"/>
                <w:lang w:val="cs-CZ" w:bidi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Poznámka: Použijete-li na injekci více než jednu injekční lahvičku s přípravkem ALPROLIX, má být každá injekční lahvička připravena samostatně podle předchozích instrukcí (kroky 1 až 13) a injekční stříkačka s rozpouštědlem má být odstraněna a adaptér injekční lahvičky ponechán na místě. Pro natažení připraveného obsahu každé jednotlivé injekční lahvičky lze použít jednu velkou injekční stříkačku s </w:t>
            </w:r>
            <w:proofErr w:type="spellStart"/>
            <w:r w:rsidRPr="00DE4E81">
              <w:rPr>
                <w:szCs w:val="22"/>
                <w:bdr w:val="nil"/>
                <w:lang w:val="cs-CZ" w:bidi="cs-CZ"/>
              </w:rPr>
              <w:t>luerovou</w:t>
            </w:r>
            <w:proofErr w:type="spellEnd"/>
            <w:r w:rsidRPr="00DE4E81">
              <w:rPr>
                <w:szCs w:val="22"/>
                <w:bdr w:val="nil"/>
                <w:lang w:val="cs-CZ" w:bidi="cs-CZ"/>
              </w:rPr>
              <w:t xml:space="preserve"> koncovkou.</w:t>
            </w:r>
          </w:p>
          <w:p w14:paraId="498EC8BB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5B783BB" w14:textId="77777777" w:rsidR="00981533" w:rsidRPr="00DE4E81" w:rsidRDefault="00981533" w:rsidP="00981533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76160" behindDoc="0" locked="0" layoutInCell="1" allowOverlap="1" wp14:anchorId="54B1F1FD" wp14:editId="499D5DC9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73025</wp:posOffset>
                  </wp:positionV>
                  <wp:extent cx="1362710" cy="1440815"/>
                  <wp:effectExtent l="0" t="0" r="0" b="0"/>
                  <wp:wrapSquare wrapText="bothSides"/>
                  <wp:docPr id="30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1533" w:rsidRPr="005A4661" w14:paraId="27425C41" w14:textId="77777777" w:rsidTr="006C5243">
        <w:tc>
          <w:tcPr>
            <w:tcW w:w="5154" w:type="dxa"/>
            <w:tcBorders>
              <w:right w:val="nil"/>
            </w:tcBorders>
            <w:shd w:val="clear" w:color="auto" w:fill="auto"/>
          </w:tcPr>
          <w:p w14:paraId="3A0AFF3D" w14:textId="77777777" w:rsidR="00981533" w:rsidRPr="00DE4E81" w:rsidRDefault="00981533" w:rsidP="00981533">
            <w:pPr>
              <w:tabs>
                <w:tab w:val="clear" w:pos="567"/>
              </w:tabs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15.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Odpojte injekční stříkačku od adaptéru injekční lahvičky jemným tahem a otáčením injekční lahvičky proti směru pohybu hodinových ručiček.</w:t>
            </w:r>
          </w:p>
          <w:p w14:paraId="52EEA798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4296" w:type="dxa"/>
            <w:tcBorders>
              <w:left w:val="nil"/>
            </w:tcBorders>
            <w:shd w:val="clear" w:color="auto" w:fill="auto"/>
          </w:tcPr>
          <w:p w14:paraId="28A0434B" w14:textId="77777777" w:rsidR="00981533" w:rsidRPr="00DE4E81" w:rsidRDefault="00981533" w:rsidP="00981533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77184" behindDoc="0" locked="0" layoutInCell="1" allowOverlap="1" wp14:anchorId="3523D0EC" wp14:editId="3A12AC9A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46990</wp:posOffset>
                  </wp:positionV>
                  <wp:extent cx="1304925" cy="1358265"/>
                  <wp:effectExtent l="0" t="0" r="0" b="0"/>
                  <wp:wrapSquare wrapText="bothSides"/>
                  <wp:docPr id="31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5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1533" w:rsidRPr="005A4661" w14:paraId="26050C46" w14:textId="77777777" w:rsidTr="006C5243">
        <w:tc>
          <w:tcPr>
            <w:tcW w:w="9450" w:type="dxa"/>
            <w:gridSpan w:val="2"/>
            <w:shd w:val="clear" w:color="auto" w:fill="auto"/>
          </w:tcPr>
          <w:p w14:paraId="1C12CED7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16.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Injekční lahvičku a adaptér zlikvidujte.</w:t>
            </w:r>
          </w:p>
          <w:p w14:paraId="1895D3A4" w14:textId="77777777" w:rsidR="00981533" w:rsidRPr="00DE4E81" w:rsidRDefault="00981533" w:rsidP="00981533">
            <w:pPr>
              <w:spacing w:line="240" w:lineRule="auto"/>
              <w:rPr>
                <w:szCs w:val="22"/>
                <w:lang w:val="cs-CZ"/>
              </w:rPr>
            </w:pPr>
          </w:p>
          <w:p w14:paraId="46E503A2" w14:textId="77777777" w:rsidR="00981533" w:rsidRPr="00DE4E81" w:rsidRDefault="00981533" w:rsidP="00981533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Poznámka: Pokud nebude roztok použit okamžitě, je třeba pečlivě nasadit zpět víčko injekční stříkačky na hrot injekční stříkačky. Nedotýkejte se hrotu injekční stříkačky ani vnitřní části víčka.</w:t>
            </w:r>
          </w:p>
          <w:p w14:paraId="5AC93B83" w14:textId="77777777" w:rsidR="00981533" w:rsidRPr="00DE4E81" w:rsidRDefault="00981533" w:rsidP="00981533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</w:p>
          <w:p w14:paraId="74FCEC60" w14:textId="77777777" w:rsidR="00981533" w:rsidRPr="00DE4E81" w:rsidRDefault="00981533" w:rsidP="00981533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Po přípravě může být přípravek ALPROLIX před podáním uchováván při pokojové teplotě po dobu až 6 hodin. Po uplynutí této doby má být přípravek ALPROLIX zlikvidován. Chraňte před přímým slunečním světlem.</w:t>
            </w:r>
          </w:p>
        </w:tc>
      </w:tr>
    </w:tbl>
    <w:p w14:paraId="2AB49466" w14:textId="77777777" w:rsidR="00981533" w:rsidRPr="00DE4E81" w:rsidRDefault="00981533" w:rsidP="00981533">
      <w:pPr>
        <w:spacing w:line="240" w:lineRule="auto"/>
        <w:rPr>
          <w:b/>
          <w:szCs w:val="22"/>
          <w:lang w:val="cs-CZ"/>
        </w:rPr>
      </w:pPr>
    </w:p>
    <w:p w14:paraId="6CADE505" w14:textId="77777777" w:rsidR="00981533" w:rsidRPr="00DE4E81" w:rsidRDefault="00981533" w:rsidP="00981533">
      <w:pPr>
        <w:keepNext/>
        <w:keepLines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>Podávání (intravenózní injekce):</w:t>
      </w:r>
    </w:p>
    <w:p w14:paraId="6637D418" w14:textId="77777777" w:rsidR="00981533" w:rsidRPr="00DE4E81" w:rsidRDefault="00981533" w:rsidP="00981533">
      <w:pPr>
        <w:pStyle w:val="ListParagraph"/>
        <w:keepNext/>
        <w:keepLines/>
        <w:ind w:left="0"/>
        <w:rPr>
          <w:sz w:val="22"/>
          <w:szCs w:val="22"/>
          <w:lang w:val="cs-CZ"/>
        </w:rPr>
      </w:pPr>
    </w:p>
    <w:p w14:paraId="06D0907D" w14:textId="77777777" w:rsidR="00981533" w:rsidRPr="00DE4E81" w:rsidRDefault="00981533" w:rsidP="00981533">
      <w:pPr>
        <w:pStyle w:val="ListParagraph"/>
        <w:keepNext/>
        <w:keepLines/>
        <w:ind w:left="0"/>
        <w:rPr>
          <w:sz w:val="22"/>
          <w:szCs w:val="22"/>
          <w:lang w:val="cs-CZ"/>
        </w:rPr>
      </w:pPr>
      <w:r w:rsidRPr="00DE4E81">
        <w:rPr>
          <w:sz w:val="22"/>
          <w:szCs w:val="22"/>
          <w:bdr w:val="nil"/>
          <w:lang w:val="cs-CZ" w:bidi="cs-CZ"/>
        </w:rPr>
        <w:t>Přípravek ALPROLIX má být podáván pomocí infuzní soupravy (E), která je součástí balení.</w:t>
      </w:r>
    </w:p>
    <w:p w14:paraId="0A43B0E1" w14:textId="77777777" w:rsidR="00981533" w:rsidRPr="00DE4E81" w:rsidRDefault="00981533" w:rsidP="00981533">
      <w:pPr>
        <w:pStyle w:val="ListParagraph"/>
        <w:keepNext/>
        <w:keepLines/>
        <w:ind w:left="0"/>
        <w:rPr>
          <w:sz w:val="22"/>
          <w:szCs w:val="22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8"/>
        <w:gridCol w:w="2609"/>
      </w:tblGrid>
      <w:tr w:rsidR="00981533" w:rsidRPr="005A4661" w14:paraId="06FBB81F" w14:textId="77777777" w:rsidTr="00981533"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61E55452" w14:textId="77777777" w:rsidR="00981533" w:rsidRPr="00DE4E81" w:rsidRDefault="00981533" w:rsidP="00981533">
            <w:pPr>
              <w:ind w:left="589" w:hanging="589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1.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Otevřete balení infuzní soupravy a sejměte víčko na konci hadičky. Připevněte injekční stříkačku s připraveným roztokem přípravku ALPROLIX na konec hadičky infuzní soupravy otočením ve směru hodinových ručiček.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35E0AA8D" w14:textId="77777777" w:rsidR="00981533" w:rsidRPr="00DE4E81" w:rsidRDefault="00981533" w:rsidP="00981533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DE4E81">
              <w:rPr>
                <w:noProof/>
                <w:lang w:val="en-GB" w:eastAsia="en-GB"/>
              </w:rPr>
              <w:drawing>
                <wp:anchor distT="0" distB="0" distL="114300" distR="114300" simplePos="0" relativeHeight="251678208" behindDoc="0" locked="0" layoutInCell="1" allowOverlap="1" wp14:anchorId="797452A1" wp14:editId="7E92DDA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57785</wp:posOffset>
                  </wp:positionV>
                  <wp:extent cx="1374140" cy="1504950"/>
                  <wp:effectExtent l="0" t="0" r="0" b="0"/>
                  <wp:wrapSquare wrapText="bothSides"/>
                  <wp:docPr id="32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14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1533" w:rsidRPr="005A4661" w14:paraId="5F4FBF88" w14:textId="77777777" w:rsidTr="00981533">
        <w:trPr>
          <w:trHeight w:val="2952"/>
        </w:trPr>
        <w:tc>
          <w:tcPr>
            <w:tcW w:w="9287" w:type="dxa"/>
            <w:gridSpan w:val="2"/>
            <w:shd w:val="clear" w:color="auto" w:fill="auto"/>
          </w:tcPr>
          <w:p w14:paraId="01D32906" w14:textId="77777777" w:rsidR="00981533" w:rsidRPr="00DE4E81" w:rsidRDefault="00981533" w:rsidP="00981533">
            <w:pPr>
              <w:ind w:left="589" w:hanging="589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eastAsia="cs-CZ" w:bidi="cs-CZ"/>
              </w:rPr>
              <w:t>2.</w:t>
            </w:r>
            <w:r w:rsidRPr="00DE4E81">
              <w:rPr>
                <w:szCs w:val="22"/>
                <w:bdr w:val="nil"/>
                <w:lang w:val="cs-CZ" w:eastAsia="cs-CZ" w:bidi="cs-CZ"/>
              </w:rPr>
              <w:tab/>
              <w:t xml:space="preserve">Je-li třeba, použijte </w:t>
            </w:r>
            <w:r w:rsidRPr="00DE4E81">
              <w:rPr>
                <w:szCs w:val="22"/>
                <w:lang w:val="cs-CZ"/>
              </w:rPr>
              <w:t xml:space="preserve">škrtidlo </w:t>
            </w:r>
            <w:r w:rsidRPr="00DE4E81">
              <w:rPr>
                <w:szCs w:val="22"/>
                <w:bdr w:val="nil"/>
                <w:lang w:val="cs-CZ" w:eastAsia="cs-CZ" w:bidi="cs-CZ"/>
              </w:rPr>
              <w:t>a připravte místo podání injekce tak, že kůži důkladně otřete pomocí dalšího tampónu napuštěného alkoholem, který je součástí balení.</w:t>
            </w:r>
          </w:p>
          <w:p w14:paraId="1CD981A8" w14:textId="77777777" w:rsidR="00981533" w:rsidRPr="00DE4E81" w:rsidRDefault="00981533" w:rsidP="00981533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DE4E81">
              <w:rPr>
                <w:noProof/>
                <w:lang w:val="en-GB" w:eastAsia="en-GB"/>
              </w:rPr>
              <w:drawing>
                <wp:anchor distT="0" distB="0" distL="114300" distR="114300" simplePos="0" relativeHeight="251679232" behindDoc="0" locked="0" layoutInCell="1" allowOverlap="1" wp14:anchorId="634E308C" wp14:editId="49A965D1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27305</wp:posOffset>
                  </wp:positionV>
                  <wp:extent cx="2578735" cy="1436370"/>
                  <wp:effectExtent l="0" t="0" r="0" b="0"/>
                  <wp:wrapSquare wrapText="bothSides"/>
                  <wp:docPr id="33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735" cy="143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1533" w:rsidRPr="005A4661" w14:paraId="1D36F54B" w14:textId="77777777" w:rsidTr="00981533">
        <w:tc>
          <w:tcPr>
            <w:tcW w:w="9287" w:type="dxa"/>
            <w:gridSpan w:val="2"/>
            <w:shd w:val="clear" w:color="auto" w:fill="auto"/>
          </w:tcPr>
          <w:p w14:paraId="1173A96A" w14:textId="77777777" w:rsidR="00981533" w:rsidRPr="00DE4E81" w:rsidRDefault="00981533" w:rsidP="00981533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  <w:r w:rsidRPr="00DE4E81">
              <w:rPr>
                <w:sz w:val="22"/>
                <w:szCs w:val="22"/>
                <w:bdr w:val="nil"/>
                <w:lang w:val="cs-CZ" w:bidi="cs-CZ"/>
              </w:rPr>
              <w:t>3.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ab/>
              <w:t>Odstraňte veškerý vzduch z hadiček infuzní soupravy pomalým stlačením nástavce pístu, dokud se tekutina nedostane do jehly infuzní soupravy. Neprotlačujte roztok jehlou. Sejměte průhledný plastový ochranný kryt z jehly.</w:t>
            </w:r>
          </w:p>
        </w:tc>
      </w:tr>
      <w:tr w:rsidR="00981533" w:rsidRPr="005A4661" w14:paraId="4E68390B" w14:textId="77777777" w:rsidTr="00981533"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6CF10C" w14:textId="7BAFC0CE" w:rsidR="00981533" w:rsidRPr="00DE4E81" w:rsidRDefault="00981533" w:rsidP="00981533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  <w:r w:rsidRPr="00DE4E81">
              <w:rPr>
                <w:sz w:val="22"/>
                <w:szCs w:val="22"/>
                <w:bdr w:val="nil"/>
                <w:lang w:val="cs-CZ" w:bidi="cs-CZ"/>
              </w:rPr>
              <w:t>4.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ab/>
              <w:t xml:space="preserve">Zaveďte jehlu infuzní soupravy do žíly podle instrukcí svého lékaře nebo zdravotní sestry a odstraňte </w:t>
            </w:r>
            <w:r w:rsidRPr="00DE4E81">
              <w:rPr>
                <w:sz w:val="22"/>
                <w:szCs w:val="22"/>
                <w:lang w:val="cs-CZ"/>
              </w:rPr>
              <w:t>škrtidlo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 xml:space="preserve">. Pokud dáváte přednost následující možnosti, můžete použít jednu z náplastí (G), které jsou součástí balení, pro přidržení plastových křidélek jehly v místě podání injekce. Připravený přípravek má být podáván intravenózně injekcí během několika minut. </w:t>
            </w:r>
            <w:r w:rsidR="008335D5"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>L</w:t>
            </w:r>
            <w:r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>ékař může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 xml:space="preserve"> změnit doporučenou rychlost injekce, aby to pro Vás bylo pohodlnější.</w:t>
            </w:r>
          </w:p>
        </w:tc>
      </w:tr>
      <w:tr w:rsidR="00981533" w:rsidRPr="005A4661" w14:paraId="5E7F8369" w14:textId="77777777" w:rsidTr="00981533">
        <w:trPr>
          <w:trHeight w:val="2672"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0F61331D" w14:textId="0E575088" w:rsidR="00981533" w:rsidRPr="00DE4E81" w:rsidRDefault="00981533" w:rsidP="00981533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  <w:r w:rsidRPr="00DE4E81">
              <w:rPr>
                <w:sz w:val="22"/>
                <w:szCs w:val="22"/>
                <w:bdr w:val="nil"/>
                <w:lang w:val="cs-CZ" w:bidi="cs-CZ"/>
              </w:rPr>
              <w:t>5.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ab/>
              <w:t xml:space="preserve">Po dokončení podávání injekce a vyjmutí </w:t>
            </w:r>
            <w:r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>jehly překlop</w:t>
            </w:r>
            <w:r w:rsidR="003E7938"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 xml:space="preserve">te </w:t>
            </w:r>
            <w:r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>chránič jehly a nasu</w:t>
            </w:r>
            <w:r w:rsidR="003E7938"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>ňte</w:t>
            </w:r>
            <w:r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 xml:space="preserve"> je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>j na jehlu.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1EF2AA64" w14:textId="77777777" w:rsidR="00981533" w:rsidRPr="00DE4E81" w:rsidRDefault="00981533" w:rsidP="00981533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DE4E81">
              <w:rPr>
                <w:noProof/>
                <w:lang w:val="en-GB" w:eastAsia="en-GB"/>
              </w:rPr>
              <w:drawing>
                <wp:anchor distT="0" distB="0" distL="114300" distR="114300" simplePos="0" relativeHeight="251680256" behindDoc="0" locked="0" layoutInCell="1" allowOverlap="1" wp14:anchorId="02B3DF8B" wp14:editId="49937817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126365</wp:posOffset>
                  </wp:positionV>
                  <wp:extent cx="1371600" cy="1492885"/>
                  <wp:effectExtent l="0" t="0" r="0" b="0"/>
                  <wp:wrapSquare wrapText="bothSides"/>
                  <wp:docPr id="34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49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1533" w:rsidRPr="00DE4E81" w14:paraId="483F31EC" w14:textId="77777777" w:rsidTr="00981533">
        <w:trPr>
          <w:trHeight w:val="274"/>
        </w:trPr>
        <w:tc>
          <w:tcPr>
            <w:tcW w:w="9287" w:type="dxa"/>
            <w:gridSpan w:val="2"/>
            <w:shd w:val="clear" w:color="auto" w:fill="auto"/>
          </w:tcPr>
          <w:p w14:paraId="5CE13F1D" w14:textId="77777777" w:rsidR="00981533" w:rsidRPr="00DE4E81" w:rsidRDefault="00981533" w:rsidP="00981533">
            <w:pPr>
              <w:ind w:left="589" w:hanging="589"/>
              <w:rPr>
                <w:rFonts w:eastAsia="Calibri"/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6.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Použitou jehlu, veškerý nepoužitý roztok, injekční stříkačku a prázdnou injekční lahvičku bezpečně zlikvidujte do vhodné odpadní nádobky na zdravotnický materiál, protože tyto předměty mohou zranit ostatní, pokud nejsou správně zlikvidovány. Zařízení nepoužívejte opakovaně.</w:t>
            </w:r>
          </w:p>
        </w:tc>
      </w:tr>
    </w:tbl>
    <w:p w14:paraId="3C08EFB3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DE08CC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A84A313" w14:textId="77777777" w:rsidR="007C4902" w:rsidRPr="00DE4E81" w:rsidRDefault="007C4902" w:rsidP="00A66D2C">
      <w:pPr>
        <w:keepNext/>
        <w:spacing w:line="240" w:lineRule="auto"/>
        <w:ind w:left="567" w:hanging="567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7.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DRŽITEL ROZHODNUTÍ </w:t>
      </w:r>
      <w:r w:rsidR="00E72D89" w:rsidRPr="00DE4E81">
        <w:rPr>
          <w:b/>
          <w:bCs/>
          <w:szCs w:val="22"/>
          <w:bdr w:val="nil"/>
          <w:lang w:val="cs-CZ" w:bidi="cs-CZ"/>
        </w:rPr>
        <w:t>O </w:t>
      </w:r>
      <w:r w:rsidRPr="00DE4E81">
        <w:rPr>
          <w:b/>
          <w:bCs/>
          <w:szCs w:val="22"/>
          <w:bdr w:val="nil"/>
          <w:lang w:val="cs-CZ" w:bidi="cs-CZ"/>
        </w:rPr>
        <w:t>REGISTRACI</w:t>
      </w:r>
    </w:p>
    <w:p w14:paraId="7D70FD5F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72B50DCF" w14:textId="77777777" w:rsidR="007852E1" w:rsidRPr="00DE4E81" w:rsidRDefault="007852E1" w:rsidP="007852E1">
      <w:pPr>
        <w:keepNext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Swedish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Orphan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Biovitrum</w:t>
      </w:r>
      <w:proofErr w:type="spellEnd"/>
      <w:r w:rsidRPr="00DE4E81">
        <w:rPr>
          <w:szCs w:val="22"/>
          <w:bdr w:val="nil"/>
          <w:lang w:val="cs-CZ" w:bidi="cs-CZ"/>
        </w:rPr>
        <w:t xml:space="preserve"> AB (</w:t>
      </w:r>
      <w:proofErr w:type="spellStart"/>
      <w:r w:rsidRPr="00DE4E81">
        <w:rPr>
          <w:szCs w:val="22"/>
          <w:bdr w:val="nil"/>
          <w:lang w:val="cs-CZ" w:bidi="cs-CZ"/>
        </w:rPr>
        <w:t>publ</w:t>
      </w:r>
      <w:proofErr w:type="spellEnd"/>
      <w:r w:rsidRPr="00DE4E81">
        <w:rPr>
          <w:szCs w:val="22"/>
          <w:bdr w:val="nil"/>
          <w:lang w:val="cs-CZ" w:bidi="cs-CZ"/>
        </w:rPr>
        <w:t>)</w:t>
      </w:r>
    </w:p>
    <w:p w14:paraId="26DFB869" w14:textId="77777777" w:rsidR="007852E1" w:rsidRPr="00DE4E81" w:rsidRDefault="007852E1" w:rsidP="007852E1">
      <w:pPr>
        <w:keepNext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SE-112 76 Stockholm</w:t>
      </w:r>
    </w:p>
    <w:p w14:paraId="6FB25182" w14:textId="77777777" w:rsidR="007852E1" w:rsidRPr="00DE4E81" w:rsidRDefault="007852E1" w:rsidP="007852E1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Švédsko</w:t>
      </w:r>
    </w:p>
    <w:p w14:paraId="26EDDF5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E9EC56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C08F435" w14:textId="0400CC88" w:rsidR="007C4902" w:rsidRPr="00DE4E81" w:rsidRDefault="007C4902" w:rsidP="00A66D2C">
      <w:pPr>
        <w:keepNext/>
        <w:spacing w:line="240" w:lineRule="auto"/>
        <w:ind w:left="567" w:hanging="567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8.</w:t>
      </w:r>
      <w:r w:rsidRPr="00DE4E81">
        <w:rPr>
          <w:b/>
          <w:bCs/>
          <w:szCs w:val="22"/>
          <w:bdr w:val="nil"/>
          <w:lang w:val="cs-CZ" w:bidi="cs-CZ"/>
        </w:rPr>
        <w:tab/>
        <w:t>REGISTRAČNÍ ČÍSLO</w:t>
      </w:r>
      <w:r w:rsidR="00020C8E" w:rsidRPr="00DE4E81">
        <w:rPr>
          <w:b/>
          <w:noProof/>
          <w:lang w:val="cs-CZ"/>
        </w:rPr>
        <w:t>/REGISTRAČNÍ ČÍSLA</w:t>
      </w:r>
    </w:p>
    <w:p w14:paraId="7E8DA0FE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1A662756" w14:textId="77777777" w:rsidR="00883CDE" w:rsidRPr="00DE4E81" w:rsidRDefault="00883CDE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EU/1/16/1098/001</w:t>
      </w:r>
    </w:p>
    <w:p w14:paraId="5BFFD9D8" w14:textId="77777777" w:rsidR="00883CDE" w:rsidRPr="00DE4E81" w:rsidRDefault="00883CDE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EU/1/16/1098/002</w:t>
      </w:r>
    </w:p>
    <w:p w14:paraId="015517E0" w14:textId="77777777" w:rsidR="00883CDE" w:rsidRPr="00DE4E81" w:rsidRDefault="00883CDE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EU/1/16/1098/003</w:t>
      </w:r>
    </w:p>
    <w:p w14:paraId="3881AF23" w14:textId="77777777" w:rsidR="00883CDE" w:rsidRPr="00DE4E81" w:rsidRDefault="00883CDE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EU/1/16/1098/004</w:t>
      </w:r>
    </w:p>
    <w:p w14:paraId="6228A57C" w14:textId="77777777" w:rsidR="00883CDE" w:rsidRPr="00DE4E81" w:rsidRDefault="00883CDE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EU/1/16/1098/005</w:t>
      </w:r>
    </w:p>
    <w:p w14:paraId="4C616E3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0CD606F" w14:textId="77777777" w:rsidR="00934D4A" w:rsidRPr="00DE4E81" w:rsidRDefault="00934D4A" w:rsidP="00A66D2C">
      <w:pPr>
        <w:spacing w:line="240" w:lineRule="auto"/>
        <w:rPr>
          <w:szCs w:val="22"/>
          <w:lang w:val="cs-CZ"/>
        </w:rPr>
      </w:pPr>
    </w:p>
    <w:p w14:paraId="71F96E38" w14:textId="77777777" w:rsidR="007C4902" w:rsidRPr="00DE4E81" w:rsidRDefault="007C4902" w:rsidP="00A66D2C">
      <w:pPr>
        <w:keepNext/>
        <w:spacing w:line="240" w:lineRule="auto"/>
        <w:ind w:left="567" w:hanging="567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9.</w:t>
      </w:r>
      <w:r w:rsidRPr="00DE4E81">
        <w:rPr>
          <w:b/>
          <w:bCs/>
          <w:szCs w:val="22"/>
          <w:bdr w:val="nil"/>
          <w:lang w:val="cs-CZ" w:bidi="cs-CZ"/>
        </w:rPr>
        <w:tab/>
        <w:t>DATUM PRVNÍ REGISTRACE/PRODLOUŽENÍ REGISTRACE</w:t>
      </w:r>
    </w:p>
    <w:p w14:paraId="090649C4" w14:textId="77777777" w:rsidR="007C4902" w:rsidRPr="00DE4E81" w:rsidRDefault="007C4902" w:rsidP="00A66D2C">
      <w:pPr>
        <w:keepNext/>
        <w:spacing w:line="240" w:lineRule="auto"/>
        <w:rPr>
          <w:i/>
          <w:szCs w:val="22"/>
          <w:lang w:val="cs-CZ"/>
        </w:rPr>
      </w:pPr>
    </w:p>
    <w:p w14:paraId="51489B93" w14:textId="77777777" w:rsidR="007C4902" w:rsidRPr="00DE4E81" w:rsidRDefault="007C4902" w:rsidP="00A66D2C">
      <w:pPr>
        <w:spacing w:line="240" w:lineRule="auto"/>
        <w:rPr>
          <w:i/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Datum první registrace:</w:t>
      </w:r>
      <w:r w:rsidR="005C1B3F" w:rsidRPr="00DE4E81">
        <w:rPr>
          <w:szCs w:val="22"/>
          <w:bdr w:val="nil"/>
          <w:lang w:val="cs-CZ" w:bidi="cs-CZ"/>
        </w:rPr>
        <w:t xml:space="preserve"> </w:t>
      </w:r>
      <w:r w:rsidR="007852E1" w:rsidRPr="00DE4E81">
        <w:rPr>
          <w:iCs/>
          <w:lang w:val="cs-CZ"/>
        </w:rPr>
        <w:t xml:space="preserve">12. </w:t>
      </w:r>
      <w:r w:rsidR="007852E1" w:rsidRPr="00DE4E81">
        <w:rPr>
          <w:lang w:val="cs-CZ"/>
        </w:rPr>
        <w:t>května</w:t>
      </w:r>
      <w:r w:rsidR="007852E1" w:rsidRPr="00DE4E81">
        <w:rPr>
          <w:iCs/>
          <w:lang w:val="cs-CZ"/>
        </w:rPr>
        <w:t xml:space="preserve"> 2016</w:t>
      </w:r>
    </w:p>
    <w:p w14:paraId="69853928" w14:textId="7E5F19AE" w:rsidR="007C4902" w:rsidRPr="00D14603" w:rsidRDefault="00981533" w:rsidP="00A66D2C">
      <w:pPr>
        <w:spacing w:line="240" w:lineRule="auto"/>
        <w:rPr>
          <w:lang w:val="cs-CZ"/>
        </w:rPr>
      </w:pPr>
      <w:r w:rsidRPr="00D14603">
        <w:rPr>
          <w:lang w:val="cs-CZ"/>
        </w:rPr>
        <w:t>Datum posledního prodloužení registrace:</w:t>
      </w:r>
    </w:p>
    <w:p w14:paraId="21691F59" w14:textId="77777777" w:rsidR="00981533" w:rsidRPr="00DE4E81" w:rsidRDefault="00981533" w:rsidP="00A66D2C">
      <w:pPr>
        <w:spacing w:line="240" w:lineRule="auto"/>
        <w:rPr>
          <w:szCs w:val="22"/>
          <w:lang w:val="cs-CZ"/>
        </w:rPr>
      </w:pPr>
    </w:p>
    <w:p w14:paraId="36EE9CCE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B026C8A" w14:textId="77777777" w:rsidR="007C4902" w:rsidRPr="00DE4E81" w:rsidRDefault="007C4902" w:rsidP="00A66D2C">
      <w:pPr>
        <w:keepNext/>
        <w:spacing w:line="240" w:lineRule="auto"/>
        <w:ind w:left="567" w:hanging="567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10.</w:t>
      </w:r>
      <w:r w:rsidRPr="00DE4E81">
        <w:rPr>
          <w:b/>
          <w:bCs/>
          <w:szCs w:val="22"/>
          <w:bdr w:val="nil"/>
          <w:lang w:val="cs-CZ" w:bidi="cs-CZ"/>
        </w:rPr>
        <w:tab/>
        <w:t>DATUM REVIZE TEXTU</w:t>
      </w:r>
    </w:p>
    <w:p w14:paraId="270AE4F1" w14:textId="77777777" w:rsidR="007C4902" w:rsidRPr="00DE4E81" w:rsidRDefault="007C4902" w:rsidP="00A66D2C">
      <w:pPr>
        <w:keepNext/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0CC72025" w14:textId="77777777" w:rsidR="000C0320" w:rsidRPr="00DE4E81" w:rsidRDefault="000C0320" w:rsidP="00A66D2C">
      <w:pPr>
        <w:numPr>
          <w:ilvl w:val="12"/>
          <w:numId w:val="0"/>
        </w:numPr>
        <w:spacing w:line="240" w:lineRule="auto"/>
        <w:ind w:right="-2"/>
        <w:rPr>
          <w:szCs w:val="22"/>
          <w:lang w:val="cs-CZ"/>
        </w:rPr>
      </w:pPr>
    </w:p>
    <w:p w14:paraId="4E28DA92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Podrobné informace </w:t>
      </w:r>
      <w:r w:rsidR="00C32F88" w:rsidRPr="00DE4E81">
        <w:rPr>
          <w:szCs w:val="22"/>
          <w:bdr w:val="nil"/>
          <w:lang w:val="cs-CZ" w:bidi="cs-CZ"/>
        </w:rPr>
        <w:t>o </w:t>
      </w:r>
      <w:r w:rsidRPr="00DE4E81">
        <w:rPr>
          <w:szCs w:val="22"/>
          <w:bdr w:val="nil"/>
          <w:lang w:val="cs-CZ" w:bidi="cs-CZ"/>
        </w:rPr>
        <w:t xml:space="preserve">tomto léčivém přípravku jsou </w:t>
      </w:r>
      <w:r w:rsidR="00C32F88" w:rsidRPr="00DE4E81">
        <w:rPr>
          <w:szCs w:val="22"/>
          <w:bdr w:val="nil"/>
          <w:lang w:val="cs-CZ" w:bidi="cs-CZ"/>
        </w:rPr>
        <w:t>k </w:t>
      </w:r>
      <w:r w:rsidRPr="00DE4E81">
        <w:rPr>
          <w:szCs w:val="22"/>
          <w:bdr w:val="nil"/>
          <w:lang w:val="cs-CZ" w:bidi="cs-CZ"/>
        </w:rPr>
        <w:t xml:space="preserve">dispozici na webových stránkách Evropské agentury pro léčivé přípravky </w:t>
      </w:r>
      <w:hyperlink r:id="rId28" w:history="1">
        <w:r w:rsidRPr="00DE4E81">
          <w:rPr>
            <w:rStyle w:val="Hyperlink"/>
            <w:szCs w:val="22"/>
            <w:bdr w:val="nil"/>
            <w:lang w:val="cs-CZ" w:bidi="cs-CZ"/>
          </w:rPr>
          <w:t>http://www.ema.europa.eu</w:t>
        </w:r>
      </w:hyperlink>
      <w:r w:rsidRPr="00DE4E81">
        <w:rPr>
          <w:szCs w:val="22"/>
          <w:bdr w:val="nil"/>
          <w:lang w:val="cs-CZ" w:bidi="cs-CZ"/>
        </w:rPr>
        <w:t>.</w:t>
      </w:r>
    </w:p>
    <w:p w14:paraId="1055F68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br w:type="page"/>
      </w:r>
    </w:p>
    <w:p w14:paraId="4CE014B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B88026E" w14:textId="77777777" w:rsidR="004A2344" w:rsidRPr="00DE4E81" w:rsidRDefault="004A2344" w:rsidP="00A66D2C">
      <w:pPr>
        <w:spacing w:line="240" w:lineRule="auto"/>
        <w:rPr>
          <w:szCs w:val="22"/>
          <w:lang w:val="cs-CZ"/>
        </w:rPr>
      </w:pPr>
    </w:p>
    <w:p w14:paraId="3BD20E27" w14:textId="77777777" w:rsidR="004A2344" w:rsidRPr="00DE4E81" w:rsidRDefault="004A2344" w:rsidP="00A66D2C">
      <w:pPr>
        <w:spacing w:line="240" w:lineRule="auto"/>
        <w:rPr>
          <w:szCs w:val="22"/>
          <w:lang w:val="cs-CZ"/>
        </w:rPr>
      </w:pPr>
    </w:p>
    <w:p w14:paraId="0475BFFE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453343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707CE24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17C2DF3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3FB61E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DE87FBE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B79554E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8CA7927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A9686D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BC0A0E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7E8B45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55BA7A8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83B8C0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F77EAF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67EF52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F90B68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DB8656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61768B4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B188918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7505767" w14:textId="77777777" w:rsidR="007C4902" w:rsidRPr="00DE4E81" w:rsidRDefault="007C4902" w:rsidP="00A66D2C">
      <w:pPr>
        <w:spacing w:line="240" w:lineRule="auto"/>
        <w:jc w:val="center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PŘÍLOHA</w:t>
      </w:r>
      <w:r w:rsidR="00F87696" w:rsidRPr="00DE4E81">
        <w:rPr>
          <w:b/>
          <w:bCs/>
          <w:szCs w:val="22"/>
          <w:bdr w:val="nil"/>
          <w:lang w:val="cs-CZ" w:bidi="cs-CZ"/>
        </w:rPr>
        <w:t> </w:t>
      </w:r>
      <w:r w:rsidRPr="00DE4E81">
        <w:rPr>
          <w:b/>
          <w:bCs/>
          <w:szCs w:val="22"/>
          <w:bdr w:val="nil"/>
          <w:lang w:val="cs-CZ" w:bidi="cs-CZ"/>
        </w:rPr>
        <w:t>II</w:t>
      </w:r>
    </w:p>
    <w:p w14:paraId="5035E3A8" w14:textId="77777777" w:rsidR="007C4902" w:rsidRPr="00DE4E81" w:rsidRDefault="007C4902" w:rsidP="00A66D2C">
      <w:pPr>
        <w:spacing w:line="240" w:lineRule="auto"/>
        <w:ind w:right="1416"/>
        <w:rPr>
          <w:szCs w:val="22"/>
          <w:lang w:val="cs-CZ"/>
        </w:rPr>
      </w:pPr>
    </w:p>
    <w:p w14:paraId="3E6B8AAF" w14:textId="77777777" w:rsidR="007C4902" w:rsidRPr="00DE4E81" w:rsidRDefault="007C4902" w:rsidP="00A66D2C">
      <w:pPr>
        <w:spacing w:line="240" w:lineRule="auto"/>
        <w:ind w:left="1701" w:right="1416" w:hanging="708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A.</w:t>
      </w:r>
      <w:r w:rsidRPr="00DE4E81">
        <w:rPr>
          <w:b/>
          <w:bCs/>
          <w:szCs w:val="22"/>
          <w:bdr w:val="nil"/>
          <w:lang w:val="cs-CZ" w:bidi="cs-CZ"/>
        </w:rPr>
        <w:tab/>
        <w:t>VÝROBCE/VÝROBCI BIOLOGICKÉ LÉČIVÉ LÁTKY A VÝROBCE ODPOVĚDNÝ ZA PROPOUŠTĚNÍ ŠARŽÍ</w:t>
      </w:r>
    </w:p>
    <w:p w14:paraId="3EB42F92" w14:textId="77777777" w:rsidR="007C4902" w:rsidRPr="00DE4E81" w:rsidRDefault="007C4902" w:rsidP="00A66D2C">
      <w:pPr>
        <w:spacing w:line="240" w:lineRule="auto"/>
        <w:ind w:left="567" w:hanging="567"/>
        <w:rPr>
          <w:szCs w:val="22"/>
          <w:lang w:val="cs-CZ"/>
        </w:rPr>
      </w:pPr>
    </w:p>
    <w:p w14:paraId="2191BF45" w14:textId="77777777" w:rsidR="007C4902" w:rsidRPr="00DE4E81" w:rsidRDefault="007C4902" w:rsidP="00A66D2C">
      <w:pPr>
        <w:spacing w:line="240" w:lineRule="auto"/>
        <w:ind w:left="1701" w:right="1418" w:hanging="709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B.</w:t>
      </w:r>
      <w:r w:rsidRPr="00DE4E81">
        <w:rPr>
          <w:b/>
          <w:bCs/>
          <w:szCs w:val="22"/>
          <w:bdr w:val="nil"/>
          <w:lang w:val="cs-CZ" w:bidi="cs-CZ"/>
        </w:rPr>
        <w:tab/>
        <w:t>PODMÍNKY NEBO OMEZENÍ VÝDEJE A POUŽITÍ</w:t>
      </w:r>
    </w:p>
    <w:p w14:paraId="6F637BA0" w14:textId="77777777" w:rsidR="007C4902" w:rsidRPr="00DE4E81" w:rsidRDefault="007C4902" w:rsidP="00A66D2C">
      <w:pPr>
        <w:spacing w:line="240" w:lineRule="auto"/>
        <w:ind w:left="567" w:hanging="567"/>
        <w:rPr>
          <w:szCs w:val="22"/>
          <w:lang w:val="cs-CZ"/>
        </w:rPr>
      </w:pPr>
    </w:p>
    <w:p w14:paraId="568AA6DB" w14:textId="77777777" w:rsidR="007C4902" w:rsidRPr="00DE4E81" w:rsidRDefault="007C4902" w:rsidP="00A66D2C">
      <w:pPr>
        <w:spacing w:line="240" w:lineRule="auto"/>
        <w:ind w:left="1701" w:right="1559" w:hanging="709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C.</w:t>
      </w:r>
      <w:r w:rsidRPr="00DE4E81">
        <w:rPr>
          <w:b/>
          <w:bCs/>
          <w:szCs w:val="22"/>
          <w:bdr w:val="nil"/>
          <w:lang w:val="cs-CZ" w:bidi="cs-CZ"/>
        </w:rPr>
        <w:tab/>
        <w:t>DALŠÍ PODMÍNKY A POŽADAVKY REGISTRACE</w:t>
      </w:r>
    </w:p>
    <w:p w14:paraId="202FF19B" w14:textId="77777777" w:rsidR="007C4902" w:rsidRPr="00DE4E81" w:rsidRDefault="007C4902" w:rsidP="00A66D2C">
      <w:pPr>
        <w:spacing w:line="240" w:lineRule="auto"/>
        <w:ind w:right="1558"/>
        <w:rPr>
          <w:b/>
          <w:szCs w:val="22"/>
          <w:lang w:val="cs-CZ"/>
        </w:rPr>
      </w:pPr>
    </w:p>
    <w:p w14:paraId="6A549D2D" w14:textId="77777777" w:rsidR="007C4902" w:rsidRPr="00DE4E81" w:rsidRDefault="007C4902" w:rsidP="00A66D2C">
      <w:pPr>
        <w:spacing w:line="240" w:lineRule="auto"/>
        <w:ind w:left="1701" w:right="1416" w:hanging="708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D.</w:t>
      </w:r>
      <w:r w:rsidRPr="00DE4E81">
        <w:rPr>
          <w:b/>
          <w:bCs/>
          <w:szCs w:val="22"/>
          <w:bdr w:val="nil"/>
          <w:lang w:val="cs-CZ" w:bidi="cs-CZ"/>
        </w:rPr>
        <w:tab/>
      </w:r>
      <w:r w:rsidRPr="00DE4E81">
        <w:rPr>
          <w:b/>
          <w:bCs/>
          <w:caps/>
          <w:szCs w:val="22"/>
          <w:bdr w:val="nil"/>
          <w:lang w:val="cs-CZ" w:bidi="cs-CZ"/>
        </w:rPr>
        <w:t>podmínky nebo omezení s ohledem na bezpečné a účinné používání léčivého přípravku</w:t>
      </w:r>
    </w:p>
    <w:p w14:paraId="4B1EA755" w14:textId="77777777" w:rsidR="00975371" w:rsidRPr="00DE4E81" w:rsidRDefault="007C4902" w:rsidP="008E1C0F">
      <w:pPr>
        <w:pStyle w:val="TitleB"/>
        <w:keepNext/>
        <w:outlineLvl w:val="0"/>
        <w:rPr>
          <w:lang w:val="cs-CZ"/>
        </w:rPr>
      </w:pPr>
      <w:r w:rsidRPr="00DE4E81">
        <w:rPr>
          <w:lang w:val="cs-CZ"/>
        </w:rPr>
        <w:br w:type="page"/>
      </w:r>
      <w:r w:rsidR="00975371" w:rsidRPr="00DE4E81">
        <w:rPr>
          <w:lang w:val="cs-CZ"/>
        </w:rPr>
        <w:lastRenderedPageBreak/>
        <w:t>A.</w:t>
      </w:r>
      <w:r w:rsidR="00975371" w:rsidRPr="00DE4E81">
        <w:rPr>
          <w:lang w:val="cs-CZ"/>
        </w:rPr>
        <w:tab/>
        <w:t>VÝROBCE/VÝROBCI BIOLOGICKÉ LÉČIVÉ LÁTKY A VÝROBCE ODPOVĚDNÝ</w:t>
      </w:r>
      <w:r w:rsidR="00F55C61" w:rsidRPr="00DE4E81">
        <w:rPr>
          <w:lang w:val="cs-CZ"/>
        </w:rPr>
        <w:t>/VÝROBCI ODPOVĚDNÍ</w:t>
      </w:r>
      <w:r w:rsidR="00975371" w:rsidRPr="00DE4E81">
        <w:rPr>
          <w:lang w:val="cs-CZ"/>
        </w:rPr>
        <w:t xml:space="preserve"> ZA PROPOUŠTĚNÍ ŠARŽÍ</w:t>
      </w:r>
    </w:p>
    <w:p w14:paraId="72063580" w14:textId="77777777" w:rsidR="00975371" w:rsidRPr="00DE4E81" w:rsidRDefault="00975371" w:rsidP="008E1C0F">
      <w:pPr>
        <w:keepNext/>
        <w:spacing w:line="240" w:lineRule="auto"/>
        <w:ind w:right="1416"/>
        <w:jc w:val="both"/>
        <w:rPr>
          <w:szCs w:val="22"/>
          <w:lang w:val="cs-CZ"/>
        </w:rPr>
      </w:pPr>
    </w:p>
    <w:p w14:paraId="733F7698" w14:textId="77777777" w:rsidR="00975371" w:rsidRPr="00DE4E81" w:rsidRDefault="00975371" w:rsidP="00A66D2C">
      <w:pPr>
        <w:spacing w:line="240" w:lineRule="auto"/>
        <w:jc w:val="both"/>
        <w:rPr>
          <w:szCs w:val="22"/>
          <w:u w:val="single"/>
          <w:lang w:val="cs-CZ"/>
        </w:rPr>
      </w:pPr>
      <w:r w:rsidRPr="00DE4E81">
        <w:rPr>
          <w:szCs w:val="22"/>
          <w:u w:val="single"/>
          <w:lang w:val="cs-CZ"/>
        </w:rPr>
        <w:t>Název a adresa výrobce</w:t>
      </w:r>
      <w:r w:rsidR="00F55C61" w:rsidRPr="00DE4E81">
        <w:rPr>
          <w:szCs w:val="22"/>
          <w:u w:val="single"/>
          <w:lang w:val="cs-CZ"/>
        </w:rPr>
        <w:t>/výrobců</w:t>
      </w:r>
      <w:r w:rsidRPr="00DE4E81">
        <w:rPr>
          <w:szCs w:val="22"/>
          <w:u w:val="single"/>
          <w:lang w:val="cs-CZ"/>
        </w:rPr>
        <w:t xml:space="preserve"> biologické léčivé látky</w:t>
      </w:r>
    </w:p>
    <w:p w14:paraId="64B5923D" w14:textId="77777777" w:rsidR="00975371" w:rsidRPr="00DE4E81" w:rsidRDefault="00975371" w:rsidP="00A66D2C">
      <w:pPr>
        <w:spacing w:line="240" w:lineRule="auto"/>
        <w:ind w:right="1416"/>
        <w:jc w:val="both"/>
        <w:rPr>
          <w:szCs w:val="22"/>
          <w:lang w:val="cs-CZ"/>
        </w:rPr>
      </w:pPr>
    </w:p>
    <w:p w14:paraId="24B81317" w14:textId="77777777" w:rsidR="00EB1E8D" w:rsidRPr="00DE4E81" w:rsidRDefault="00EB1E8D" w:rsidP="00A66D2C">
      <w:pPr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lang w:val="cs-CZ"/>
        </w:rPr>
        <w:t>Biogen</w:t>
      </w:r>
      <w:proofErr w:type="spellEnd"/>
      <w:r w:rsidRPr="00DE4E81">
        <w:rPr>
          <w:szCs w:val="22"/>
          <w:lang w:val="cs-CZ"/>
        </w:rPr>
        <w:t xml:space="preserve"> </w:t>
      </w:r>
      <w:proofErr w:type="spellStart"/>
      <w:r w:rsidRPr="00DE4E81">
        <w:rPr>
          <w:szCs w:val="22"/>
          <w:lang w:val="cs-CZ"/>
        </w:rPr>
        <w:t>Inc</w:t>
      </w:r>
      <w:proofErr w:type="spellEnd"/>
    </w:p>
    <w:p w14:paraId="44C12688" w14:textId="77777777" w:rsidR="00883CDE" w:rsidRPr="00DE4E81" w:rsidRDefault="00883CDE" w:rsidP="00A66D2C">
      <w:pPr>
        <w:widowControl w:val="0"/>
        <w:autoSpaceDE w:val="0"/>
        <w:autoSpaceDN w:val="0"/>
        <w:adjustRightInd w:val="0"/>
        <w:spacing w:line="240" w:lineRule="auto"/>
        <w:ind w:right="120"/>
        <w:rPr>
          <w:lang w:val="cs-CZ"/>
        </w:rPr>
      </w:pPr>
      <w:r w:rsidRPr="00DE4E81">
        <w:rPr>
          <w:lang w:val="cs-CZ"/>
        </w:rPr>
        <w:t>5000 Davis Drive</w:t>
      </w:r>
    </w:p>
    <w:p w14:paraId="40F00CB1" w14:textId="77777777" w:rsidR="00883CDE" w:rsidRPr="00DE4E81" w:rsidRDefault="00883CDE" w:rsidP="00A66D2C">
      <w:pPr>
        <w:widowControl w:val="0"/>
        <w:autoSpaceDE w:val="0"/>
        <w:autoSpaceDN w:val="0"/>
        <w:adjustRightInd w:val="0"/>
        <w:spacing w:line="240" w:lineRule="auto"/>
        <w:ind w:right="120"/>
        <w:rPr>
          <w:lang w:val="cs-CZ"/>
        </w:rPr>
      </w:pPr>
      <w:proofErr w:type="spellStart"/>
      <w:r w:rsidRPr="00DE4E81">
        <w:rPr>
          <w:lang w:val="cs-CZ"/>
        </w:rPr>
        <w:t>Research</w:t>
      </w:r>
      <w:proofErr w:type="spellEnd"/>
      <w:r w:rsidRPr="00DE4E81">
        <w:rPr>
          <w:lang w:val="cs-CZ"/>
        </w:rPr>
        <w:t xml:space="preserve"> Triangle Park</w:t>
      </w:r>
    </w:p>
    <w:p w14:paraId="5423C19C" w14:textId="77777777" w:rsidR="00883CDE" w:rsidRPr="00DE4E81" w:rsidRDefault="00883CDE" w:rsidP="00A66D2C">
      <w:pPr>
        <w:widowControl w:val="0"/>
        <w:autoSpaceDE w:val="0"/>
        <w:autoSpaceDN w:val="0"/>
        <w:adjustRightInd w:val="0"/>
        <w:spacing w:line="240" w:lineRule="auto"/>
        <w:ind w:right="120"/>
        <w:rPr>
          <w:lang w:val="cs-CZ"/>
        </w:rPr>
      </w:pPr>
      <w:r w:rsidRPr="00DE4E81">
        <w:rPr>
          <w:lang w:val="cs-CZ"/>
        </w:rPr>
        <w:t>North Carolina</w:t>
      </w:r>
    </w:p>
    <w:p w14:paraId="7AC7594E" w14:textId="77777777" w:rsidR="00883CDE" w:rsidRPr="00DE4E81" w:rsidRDefault="00883CDE" w:rsidP="00A66D2C">
      <w:pPr>
        <w:widowControl w:val="0"/>
        <w:autoSpaceDE w:val="0"/>
        <w:autoSpaceDN w:val="0"/>
        <w:adjustRightInd w:val="0"/>
        <w:spacing w:line="240" w:lineRule="auto"/>
        <w:ind w:right="120"/>
        <w:rPr>
          <w:lang w:val="cs-CZ"/>
        </w:rPr>
      </w:pPr>
      <w:r w:rsidRPr="00DE4E81">
        <w:rPr>
          <w:lang w:val="cs-CZ"/>
        </w:rPr>
        <w:t>27709-4627</w:t>
      </w:r>
    </w:p>
    <w:p w14:paraId="4CBA0B28" w14:textId="77777777" w:rsidR="00EB1E8D" w:rsidRPr="00DE4E81" w:rsidRDefault="00C00DC4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USA</w:t>
      </w:r>
    </w:p>
    <w:p w14:paraId="184AE742" w14:textId="77777777" w:rsidR="00975371" w:rsidRPr="00DE4E81" w:rsidRDefault="00975371" w:rsidP="00A66D2C">
      <w:pPr>
        <w:spacing w:line="240" w:lineRule="auto"/>
        <w:ind w:right="1416"/>
        <w:jc w:val="both"/>
        <w:rPr>
          <w:szCs w:val="22"/>
          <w:lang w:val="cs-CZ"/>
        </w:rPr>
      </w:pPr>
    </w:p>
    <w:p w14:paraId="0C968DC5" w14:textId="77777777" w:rsidR="00975371" w:rsidRPr="00DE4E81" w:rsidRDefault="00975371" w:rsidP="00A66D2C">
      <w:pPr>
        <w:spacing w:line="240" w:lineRule="auto"/>
        <w:jc w:val="both"/>
        <w:rPr>
          <w:szCs w:val="22"/>
          <w:lang w:val="cs-CZ"/>
        </w:rPr>
      </w:pPr>
      <w:r w:rsidRPr="00DE4E81">
        <w:rPr>
          <w:szCs w:val="22"/>
          <w:u w:val="single"/>
          <w:lang w:val="cs-CZ"/>
        </w:rPr>
        <w:t>Název a adresa výrobce odpovědného</w:t>
      </w:r>
      <w:r w:rsidR="00F55C61" w:rsidRPr="00DE4E81">
        <w:rPr>
          <w:szCs w:val="22"/>
          <w:u w:val="single"/>
          <w:lang w:val="cs-CZ"/>
        </w:rPr>
        <w:t>/výrobců odpovědných</w:t>
      </w:r>
      <w:r w:rsidRPr="00DE4E81">
        <w:rPr>
          <w:szCs w:val="22"/>
          <w:u w:val="single"/>
          <w:lang w:val="cs-CZ"/>
        </w:rPr>
        <w:t xml:space="preserve"> za propouštění šarží</w:t>
      </w:r>
    </w:p>
    <w:p w14:paraId="06C97A4A" w14:textId="77777777" w:rsidR="00975371" w:rsidRPr="00DE4E81" w:rsidRDefault="00975371" w:rsidP="00A66D2C">
      <w:pPr>
        <w:spacing w:line="240" w:lineRule="auto"/>
        <w:jc w:val="both"/>
        <w:rPr>
          <w:szCs w:val="22"/>
          <w:lang w:val="cs-CZ"/>
        </w:rPr>
      </w:pPr>
    </w:p>
    <w:p w14:paraId="7A651370" w14:textId="77777777" w:rsidR="00EB1E8D" w:rsidRPr="00DE4E81" w:rsidRDefault="00EB1E8D" w:rsidP="00A66D2C">
      <w:pPr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lang w:val="cs-CZ"/>
        </w:rPr>
        <w:t>Swedish</w:t>
      </w:r>
      <w:proofErr w:type="spellEnd"/>
      <w:r w:rsidRPr="00DE4E81">
        <w:rPr>
          <w:szCs w:val="22"/>
          <w:lang w:val="cs-CZ"/>
        </w:rPr>
        <w:t xml:space="preserve"> </w:t>
      </w:r>
      <w:proofErr w:type="spellStart"/>
      <w:r w:rsidRPr="00DE4E81">
        <w:rPr>
          <w:szCs w:val="22"/>
          <w:lang w:val="cs-CZ"/>
        </w:rPr>
        <w:t>Orphan</w:t>
      </w:r>
      <w:proofErr w:type="spellEnd"/>
      <w:r w:rsidRPr="00DE4E81">
        <w:rPr>
          <w:szCs w:val="22"/>
          <w:lang w:val="cs-CZ"/>
        </w:rPr>
        <w:t xml:space="preserve"> </w:t>
      </w:r>
      <w:proofErr w:type="spellStart"/>
      <w:r w:rsidRPr="00DE4E81">
        <w:rPr>
          <w:szCs w:val="22"/>
          <w:lang w:val="cs-CZ"/>
        </w:rPr>
        <w:t>Biovitrum</w:t>
      </w:r>
      <w:proofErr w:type="spellEnd"/>
      <w:r w:rsidRPr="00DE4E81">
        <w:rPr>
          <w:szCs w:val="22"/>
          <w:lang w:val="cs-CZ"/>
        </w:rPr>
        <w:t xml:space="preserve"> AB (</w:t>
      </w:r>
      <w:proofErr w:type="spellStart"/>
      <w:r w:rsidRPr="00DE4E81">
        <w:rPr>
          <w:szCs w:val="22"/>
          <w:lang w:val="cs-CZ"/>
        </w:rPr>
        <w:t>publ</w:t>
      </w:r>
      <w:proofErr w:type="spellEnd"/>
      <w:r w:rsidRPr="00DE4E81">
        <w:rPr>
          <w:szCs w:val="22"/>
          <w:lang w:val="cs-CZ"/>
        </w:rPr>
        <w:t>)</w:t>
      </w:r>
    </w:p>
    <w:p w14:paraId="12A7B67D" w14:textId="77777777" w:rsidR="00EB1E8D" w:rsidRPr="00DE4E81" w:rsidRDefault="00965596" w:rsidP="00A66D2C">
      <w:pPr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lang w:val="cs-CZ"/>
        </w:rPr>
        <w:t>Strandbergsgatan</w:t>
      </w:r>
      <w:proofErr w:type="spellEnd"/>
      <w:r w:rsidRPr="00DE4E81">
        <w:rPr>
          <w:szCs w:val="22"/>
          <w:lang w:val="cs-CZ"/>
        </w:rPr>
        <w:t xml:space="preserve"> 49</w:t>
      </w:r>
    </w:p>
    <w:p w14:paraId="47108432" w14:textId="77777777" w:rsidR="00EB1E8D" w:rsidRPr="00DE4E81" w:rsidRDefault="00EB1E8D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11276 Stockholm</w:t>
      </w:r>
    </w:p>
    <w:p w14:paraId="5FAC4123" w14:textId="77777777" w:rsidR="00EB1E8D" w:rsidRPr="00DE4E81" w:rsidRDefault="00EB1E8D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Švédsko</w:t>
      </w:r>
    </w:p>
    <w:p w14:paraId="6E4BC6C9" w14:textId="77777777" w:rsidR="00975371" w:rsidRPr="00DE4E81" w:rsidRDefault="00975371" w:rsidP="00A66D2C">
      <w:pPr>
        <w:spacing w:line="240" w:lineRule="auto"/>
        <w:jc w:val="both"/>
        <w:rPr>
          <w:szCs w:val="22"/>
          <w:lang w:val="cs-CZ"/>
        </w:rPr>
      </w:pPr>
    </w:p>
    <w:p w14:paraId="6C15FC83" w14:textId="77777777" w:rsidR="00975371" w:rsidRPr="00DE4E81" w:rsidRDefault="00975371" w:rsidP="00A66D2C">
      <w:pPr>
        <w:spacing w:line="240" w:lineRule="auto"/>
        <w:jc w:val="both"/>
        <w:rPr>
          <w:szCs w:val="22"/>
          <w:lang w:val="cs-CZ"/>
        </w:rPr>
      </w:pPr>
    </w:p>
    <w:p w14:paraId="22851238" w14:textId="77777777" w:rsidR="00975371" w:rsidRPr="00DE4E81" w:rsidRDefault="00975371" w:rsidP="008E1C0F">
      <w:pPr>
        <w:pStyle w:val="TitleB"/>
        <w:keepNext/>
        <w:outlineLvl w:val="0"/>
        <w:rPr>
          <w:lang w:val="cs-CZ"/>
        </w:rPr>
      </w:pPr>
      <w:r w:rsidRPr="00DE4E81">
        <w:rPr>
          <w:lang w:val="cs-CZ"/>
        </w:rPr>
        <w:t>B.</w:t>
      </w:r>
      <w:r w:rsidRPr="00DE4E81">
        <w:rPr>
          <w:lang w:val="cs-CZ"/>
        </w:rPr>
        <w:tab/>
        <w:t>PODMÍNKY NEBO OMEZENÍ VÝDEJE A POUŽITÍ</w:t>
      </w:r>
    </w:p>
    <w:p w14:paraId="6618C615" w14:textId="77777777" w:rsidR="00975371" w:rsidRPr="00DE4E81" w:rsidRDefault="00975371" w:rsidP="008E1C0F">
      <w:pPr>
        <w:keepNext/>
        <w:spacing w:line="240" w:lineRule="auto"/>
        <w:jc w:val="both"/>
        <w:rPr>
          <w:szCs w:val="22"/>
          <w:lang w:val="cs-CZ"/>
        </w:rPr>
      </w:pPr>
    </w:p>
    <w:p w14:paraId="5F74085E" w14:textId="77777777" w:rsidR="00975371" w:rsidRPr="00DE4E81" w:rsidRDefault="00975371" w:rsidP="00A66D2C">
      <w:pPr>
        <w:numPr>
          <w:ilvl w:val="12"/>
          <w:numId w:val="0"/>
        </w:numPr>
        <w:spacing w:line="240" w:lineRule="auto"/>
        <w:jc w:val="both"/>
        <w:rPr>
          <w:szCs w:val="22"/>
          <w:lang w:val="cs-CZ"/>
        </w:rPr>
      </w:pPr>
      <w:r w:rsidRPr="00DE4E81">
        <w:rPr>
          <w:szCs w:val="22"/>
          <w:lang w:val="cs-CZ"/>
        </w:rPr>
        <w:t>Výdej léčivého přípravku je vázán na lékařský předpis s omezením (viz příloha</w:t>
      </w:r>
      <w:r w:rsidR="00B56B58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>I: Souhrn údajů o přípravku, bod</w:t>
      </w:r>
      <w:r w:rsidR="00B56B58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>4.2).</w:t>
      </w:r>
    </w:p>
    <w:p w14:paraId="0171D7D7" w14:textId="77777777" w:rsidR="00975371" w:rsidRPr="00DE4E81" w:rsidRDefault="00975371" w:rsidP="00A66D2C">
      <w:pPr>
        <w:spacing w:line="240" w:lineRule="auto"/>
        <w:ind w:right="567"/>
        <w:jc w:val="both"/>
        <w:rPr>
          <w:szCs w:val="22"/>
          <w:lang w:val="cs-CZ"/>
        </w:rPr>
      </w:pPr>
    </w:p>
    <w:p w14:paraId="077216D8" w14:textId="77777777" w:rsidR="00975371" w:rsidRPr="00DE4E81" w:rsidRDefault="00975371" w:rsidP="00A66D2C">
      <w:pPr>
        <w:spacing w:line="240" w:lineRule="auto"/>
        <w:ind w:right="567"/>
        <w:jc w:val="both"/>
        <w:rPr>
          <w:szCs w:val="22"/>
          <w:lang w:val="cs-CZ"/>
        </w:rPr>
      </w:pPr>
    </w:p>
    <w:p w14:paraId="3EE317BD" w14:textId="77777777" w:rsidR="00975371" w:rsidRPr="00DE4E81" w:rsidRDefault="00975371" w:rsidP="008E1C0F">
      <w:pPr>
        <w:pStyle w:val="TitleB"/>
        <w:keepNext/>
        <w:outlineLvl w:val="0"/>
        <w:rPr>
          <w:lang w:val="cs-CZ"/>
        </w:rPr>
      </w:pPr>
      <w:r w:rsidRPr="00DE4E81">
        <w:rPr>
          <w:lang w:val="cs-CZ"/>
        </w:rPr>
        <w:t>C.</w:t>
      </w:r>
      <w:r w:rsidRPr="00DE4E81">
        <w:rPr>
          <w:lang w:val="cs-CZ"/>
        </w:rPr>
        <w:tab/>
        <w:t>DALŠÍ PODMÍNKY A POŽADAVKY REGISTRACE</w:t>
      </w:r>
    </w:p>
    <w:p w14:paraId="291286A4" w14:textId="77777777" w:rsidR="00975371" w:rsidRPr="00DE4E81" w:rsidRDefault="00975371" w:rsidP="008E1C0F">
      <w:pPr>
        <w:keepNext/>
        <w:spacing w:line="240" w:lineRule="auto"/>
        <w:ind w:right="-1"/>
        <w:jc w:val="both"/>
        <w:rPr>
          <w:szCs w:val="22"/>
          <w:lang w:val="cs-CZ"/>
        </w:rPr>
      </w:pPr>
    </w:p>
    <w:p w14:paraId="46C3FC9F" w14:textId="77777777" w:rsidR="00975371" w:rsidRPr="00DE4E81" w:rsidRDefault="00975371" w:rsidP="008E1C0F">
      <w:pPr>
        <w:keepNext/>
        <w:numPr>
          <w:ilvl w:val="0"/>
          <w:numId w:val="13"/>
        </w:numPr>
        <w:tabs>
          <w:tab w:val="clear" w:pos="567"/>
        </w:tabs>
        <w:spacing w:line="240" w:lineRule="auto"/>
        <w:ind w:right="-1" w:hanging="720"/>
        <w:rPr>
          <w:b/>
          <w:szCs w:val="22"/>
          <w:lang w:val="cs-CZ"/>
        </w:rPr>
      </w:pPr>
      <w:r w:rsidRPr="00DE4E81">
        <w:rPr>
          <w:b/>
          <w:szCs w:val="22"/>
          <w:lang w:val="cs-CZ"/>
        </w:rPr>
        <w:t>Pravidelně aktualizované zprávy o bezpečnosti</w:t>
      </w:r>
      <w:r w:rsidR="00020C8E" w:rsidRPr="00DE4E81">
        <w:rPr>
          <w:b/>
          <w:szCs w:val="22"/>
          <w:lang w:val="cs-CZ"/>
        </w:rPr>
        <w:t xml:space="preserve"> (PSUR)</w:t>
      </w:r>
    </w:p>
    <w:p w14:paraId="67BF3EB2" w14:textId="77777777" w:rsidR="00975371" w:rsidRPr="00DE4E81" w:rsidRDefault="00975371" w:rsidP="008E1C0F">
      <w:pPr>
        <w:keepNext/>
        <w:tabs>
          <w:tab w:val="left" w:pos="0"/>
        </w:tabs>
        <w:spacing w:line="240" w:lineRule="auto"/>
        <w:ind w:right="567"/>
        <w:rPr>
          <w:szCs w:val="22"/>
          <w:lang w:val="cs-CZ"/>
        </w:rPr>
      </w:pPr>
    </w:p>
    <w:p w14:paraId="2ED511D3" w14:textId="1A295070" w:rsidR="005D7135" w:rsidRPr="00DE4E81" w:rsidRDefault="00975371" w:rsidP="00A66D2C">
      <w:pPr>
        <w:spacing w:line="240" w:lineRule="auto"/>
        <w:ind w:right="-1"/>
        <w:rPr>
          <w:szCs w:val="22"/>
          <w:lang w:val="cs-CZ"/>
        </w:rPr>
      </w:pPr>
      <w:r w:rsidRPr="00DE4E81">
        <w:rPr>
          <w:szCs w:val="22"/>
          <w:lang w:val="cs-CZ"/>
        </w:rPr>
        <w:t xml:space="preserve">Požadavky pro předkládání </w:t>
      </w:r>
      <w:r w:rsidR="00020C8E" w:rsidRPr="00DE4E81">
        <w:rPr>
          <w:szCs w:val="22"/>
          <w:lang w:val="cs-CZ"/>
        </w:rPr>
        <w:t>PSUR</w:t>
      </w:r>
      <w:r w:rsidRPr="00DE4E81">
        <w:rPr>
          <w:szCs w:val="22"/>
          <w:lang w:val="cs-CZ"/>
        </w:rPr>
        <w:t xml:space="preserve"> pro tento léčivý přípravek jsou uvedeny v seznamu referenčních dat Unie (seznam EURD) stanoveném v čl. 107c odst. 7 směrnice 2001/83/ES a jakékoli následné změny jsou zveřejněny na evropském webovém portálu pro léčivé přípravky.</w:t>
      </w:r>
      <w:r w:rsidR="00D12E74" w:rsidRPr="00DE4E81">
        <w:rPr>
          <w:szCs w:val="22"/>
          <w:lang w:val="cs-CZ"/>
        </w:rPr>
        <w:t xml:space="preserve"> </w:t>
      </w:r>
    </w:p>
    <w:p w14:paraId="3F19995A" w14:textId="77777777" w:rsidR="00020C8E" w:rsidRPr="00DE4E81" w:rsidRDefault="00020C8E" w:rsidP="00A66D2C">
      <w:pPr>
        <w:spacing w:line="240" w:lineRule="auto"/>
        <w:ind w:right="-1"/>
        <w:rPr>
          <w:szCs w:val="22"/>
          <w:lang w:val="cs-CZ"/>
        </w:rPr>
      </w:pPr>
    </w:p>
    <w:p w14:paraId="53872636" w14:textId="77777777" w:rsidR="00975371" w:rsidRPr="00DE4E81" w:rsidRDefault="00975371" w:rsidP="00A66D2C">
      <w:pPr>
        <w:spacing w:line="240" w:lineRule="auto"/>
        <w:ind w:right="-1"/>
        <w:rPr>
          <w:i/>
          <w:szCs w:val="22"/>
          <w:u w:val="single"/>
          <w:lang w:val="cs-CZ"/>
        </w:rPr>
      </w:pPr>
    </w:p>
    <w:p w14:paraId="02D1D2F1" w14:textId="77777777" w:rsidR="00975371" w:rsidRPr="00DE4E81" w:rsidRDefault="00975371" w:rsidP="008E1C0F">
      <w:pPr>
        <w:pStyle w:val="TitleB"/>
        <w:keepNext/>
        <w:outlineLvl w:val="0"/>
        <w:rPr>
          <w:lang w:val="cs-CZ"/>
        </w:rPr>
      </w:pPr>
      <w:r w:rsidRPr="00DE4E81">
        <w:rPr>
          <w:lang w:val="cs-CZ"/>
        </w:rPr>
        <w:t>D.</w:t>
      </w:r>
      <w:r w:rsidRPr="00DE4E81">
        <w:rPr>
          <w:lang w:val="cs-CZ"/>
        </w:rPr>
        <w:tab/>
        <w:t>PODMÍNKY NEBO OMEZENÍ S OHLEDEM NA BEZPEČNÉ A ÚČINNÉ POUŽÍVÁNÍ LÉČIVÉHO PŘÍPRAVKU</w:t>
      </w:r>
    </w:p>
    <w:p w14:paraId="46961B8D" w14:textId="77777777" w:rsidR="00975371" w:rsidRPr="00DE4E81" w:rsidRDefault="00975371" w:rsidP="008E1C0F">
      <w:pPr>
        <w:keepNext/>
        <w:spacing w:line="240" w:lineRule="auto"/>
        <w:ind w:right="-1"/>
        <w:jc w:val="both"/>
        <w:rPr>
          <w:szCs w:val="22"/>
          <w:lang w:val="cs-CZ"/>
        </w:rPr>
      </w:pPr>
    </w:p>
    <w:p w14:paraId="07ABCC51" w14:textId="77777777" w:rsidR="00975371" w:rsidRPr="00DE4E81" w:rsidRDefault="00975371" w:rsidP="008E1C0F">
      <w:pPr>
        <w:keepNext/>
        <w:numPr>
          <w:ilvl w:val="0"/>
          <w:numId w:val="13"/>
        </w:numPr>
        <w:tabs>
          <w:tab w:val="clear" w:pos="567"/>
        </w:tabs>
        <w:spacing w:line="240" w:lineRule="auto"/>
        <w:ind w:right="-1" w:hanging="720"/>
        <w:rPr>
          <w:i/>
          <w:szCs w:val="22"/>
          <w:lang w:val="cs-CZ"/>
        </w:rPr>
      </w:pPr>
      <w:r w:rsidRPr="00DE4E81">
        <w:rPr>
          <w:b/>
          <w:szCs w:val="22"/>
          <w:lang w:val="cs-CZ"/>
        </w:rPr>
        <w:t>Plán řízení rizik (RMP)</w:t>
      </w:r>
    </w:p>
    <w:p w14:paraId="64C9EC9B" w14:textId="77777777" w:rsidR="00975371" w:rsidRPr="00DE4E81" w:rsidRDefault="00975371" w:rsidP="008E1C0F">
      <w:pPr>
        <w:keepNext/>
        <w:spacing w:line="240" w:lineRule="auto"/>
        <w:ind w:right="-1"/>
        <w:rPr>
          <w:i/>
          <w:szCs w:val="22"/>
          <w:u w:val="single"/>
          <w:lang w:val="cs-CZ"/>
        </w:rPr>
      </w:pPr>
    </w:p>
    <w:p w14:paraId="3186E474" w14:textId="77777777" w:rsidR="00975371" w:rsidRPr="00DE4E81" w:rsidRDefault="00975371" w:rsidP="00A66D2C">
      <w:pPr>
        <w:spacing w:line="240" w:lineRule="auto"/>
        <w:ind w:right="-1"/>
        <w:rPr>
          <w:szCs w:val="22"/>
          <w:lang w:val="cs-CZ"/>
        </w:rPr>
      </w:pPr>
      <w:r w:rsidRPr="00DE4E81">
        <w:rPr>
          <w:szCs w:val="22"/>
          <w:lang w:val="cs-CZ"/>
        </w:rPr>
        <w:t xml:space="preserve">Držitel rozhodnutí o registraci </w:t>
      </w:r>
      <w:r w:rsidR="00020C8E" w:rsidRPr="00DE4E81">
        <w:rPr>
          <w:szCs w:val="22"/>
          <w:lang w:val="cs-CZ"/>
        </w:rPr>
        <w:t xml:space="preserve">(MAH) </w:t>
      </w:r>
      <w:r w:rsidRPr="00DE4E81">
        <w:rPr>
          <w:szCs w:val="22"/>
          <w:lang w:val="cs-CZ"/>
        </w:rPr>
        <w:t xml:space="preserve">uskuteční požadované činnosti a intervence v oblasti </w:t>
      </w:r>
      <w:proofErr w:type="spellStart"/>
      <w:r w:rsidRPr="00DE4E81">
        <w:rPr>
          <w:szCs w:val="22"/>
          <w:lang w:val="cs-CZ"/>
        </w:rPr>
        <w:t>farmakovigilance</w:t>
      </w:r>
      <w:proofErr w:type="spellEnd"/>
      <w:r w:rsidRPr="00DE4E81">
        <w:rPr>
          <w:szCs w:val="22"/>
          <w:lang w:val="cs-CZ"/>
        </w:rPr>
        <w:t xml:space="preserve"> podrobně popsané ve schváleném RMP uvedeném v modulu 1.8.2 registrace a ve veškerých schválených následných aktualizacích R</w:t>
      </w:r>
      <w:r w:rsidR="00F475E9" w:rsidRPr="00DE4E81">
        <w:rPr>
          <w:szCs w:val="22"/>
          <w:lang w:val="cs-CZ"/>
        </w:rPr>
        <w:t>MP.</w:t>
      </w:r>
    </w:p>
    <w:p w14:paraId="1EF7106E" w14:textId="77777777" w:rsidR="00975371" w:rsidRPr="00DE4E81" w:rsidRDefault="00975371" w:rsidP="00A66D2C">
      <w:pPr>
        <w:pStyle w:val="Date"/>
        <w:rPr>
          <w:szCs w:val="22"/>
          <w:lang w:val="cs-CZ"/>
        </w:rPr>
      </w:pPr>
    </w:p>
    <w:p w14:paraId="073E2115" w14:textId="77777777" w:rsidR="00975371" w:rsidRPr="00DE4E81" w:rsidRDefault="00975371" w:rsidP="008E1C0F">
      <w:pPr>
        <w:keepNext/>
        <w:spacing w:line="240" w:lineRule="auto"/>
        <w:ind w:right="-1"/>
        <w:rPr>
          <w:szCs w:val="22"/>
          <w:lang w:val="cs-CZ"/>
        </w:rPr>
      </w:pPr>
      <w:r w:rsidRPr="00DE4E81">
        <w:rPr>
          <w:szCs w:val="22"/>
          <w:lang w:val="cs-CZ"/>
        </w:rPr>
        <w:t>Aktualizovaný RMP je třeba předložit:</w:t>
      </w:r>
    </w:p>
    <w:p w14:paraId="7587E34A" w14:textId="77777777" w:rsidR="00975371" w:rsidRPr="00DE4E81" w:rsidRDefault="00975371" w:rsidP="00A66D2C">
      <w:pPr>
        <w:numPr>
          <w:ilvl w:val="0"/>
          <w:numId w:val="2"/>
        </w:numPr>
        <w:tabs>
          <w:tab w:val="clear" w:pos="567"/>
        </w:tabs>
        <w:spacing w:line="240" w:lineRule="auto"/>
        <w:ind w:right="-1"/>
        <w:rPr>
          <w:szCs w:val="22"/>
          <w:lang w:val="cs-CZ"/>
        </w:rPr>
      </w:pPr>
      <w:r w:rsidRPr="00DE4E81">
        <w:rPr>
          <w:szCs w:val="22"/>
          <w:lang w:val="cs-CZ"/>
        </w:rPr>
        <w:t>na žádost Evropské agentury pro léčivé přípravky,</w:t>
      </w:r>
    </w:p>
    <w:p w14:paraId="792784B7" w14:textId="77777777" w:rsidR="00975371" w:rsidRPr="00DE4E81" w:rsidRDefault="00975371" w:rsidP="00A66D2C">
      <w:pPr>
        <w:numPr>
          <w:ilvl w:val="0"/>
          <w:numId w:val="2"/>
        </w:numPr>
        <w:tabs>
          <w:tab w:val="clear" w:pos="567"/>
        </w:tabs>
        <w:spacing w:line="240" w:lineRule="auto"/>
        <w:ind w:right="-1"/>
        <w:rPr>
          <w:szCs w:val="22"/>
          <w:lang w:val="cs-CZ"/>
        </w:rPr>
      </w:pPr>
      <w:r w:rsidRPr="00DE4E81">
        <w:rPr>
          <w:szCs w:val="22"/>
          <w:lang w:val="cs-CZ"/>
        </w:rPr>
        <w:t xml:space="preserve">při každé změně systému řízení rizik, zejména v důsledku obdržení nových informací, které mohou vést k významným změnám poměru přínosů a rizik, nebo z důvodu dosažení význačného milníku (v rámci </w:t>
      </w:r>
      <w:proofErr w:type="spellStart"/>
      <w:r w:rsidRPr="00DE4E81">
        <w:rPr>
          <w:szCs w:val="22"/>
          <w:lang w:val="cs-CZ"/>
        </w:rPr>
        <w:t>farmakovigi</w:t>
      </w:r>
      <w:r w:rsidR="00F475E9" w:rsidRPr="00DE4E81">
        <w:rPr>
          <w:szCs w:val="22"/>
          <w:lang w:val="cs-CZ"/>
        </w:rPr>
        <w:t>lance</w:t>
      </w:r>
      <w:proofErr w:type="spellEnd"/>
      <w:r w:rsidR="00F475E9" w:rsidRPr="00DE4E81">
        <w:rPr>
          <w:szCs w:val="22"/>
          <w:lang w:val="cs-CZ"/>
        </w:rPr>
        <w:t xml:space="preserve"> nebo minimalizace rizik).</w:t>
      </w:r>
    </w:p>
    <w:p w14:paraId="7C1B63FA" w14:textId="77777777" w:rsidR="007C4902" w:rsidRPr="00DE4E81" w:rsidRDefault="007C4902" w:rsidP="00A66D2C">
      <w:pPr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lang w:val="cs-CZ"/>
        </w:rPr>
        <w:br w:type="page"/>
      </w:r>
    </w:p>
    <w:p w14:paraId="41D765A2" w14:textId="77777777" w:rsidR="007C4902" w:rsidRPr="00DE4E81" w:rsidRDefault="007C4902" w:rsidP="00A66D2C">
      <w:pPr>
        <w:spacing w:line="240" w:lineRule="auto"/>
        <w:ind w:right="-1"/>
        <w:rPr>
          <w:szCs w:val="22"/>
          <w:u w:val="single"/>
          <w:lang w:val="cs-CZ"/>
        </w:rPr>
      </w:pPr>
    </w:p>
    <w:p w14:paraId="7F62BC68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9E2E9B4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12C650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F2D6236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B1D9E3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A4A78E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60DB546" w14:textId="77777777" w:rsidR="007C4902" w:rsidRPr="00DE4E81" w:rsidRDefault="007C4902" w:rsidP="00A66D2C">
      <w:pPr>
        <w:spacing w:line="240" w:lineRule="auto"/>
        <w:ind w:right="-1"/>
        <w:rPr>
          <w:szCs w:val="22"/>
          <w:u w:val="single"/>
          <w:lang w:val="cs-CZ"/>
        </w:rPr>
      </w:pPr>
    </w:p>
    <w:p w14:paraId="36F01978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40DDEA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3242A4E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D77A03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14957F0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5BF4777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66255953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41E0AEBA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639BECC9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6FD7C557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43BA9124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675EF9B4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419E503F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71796344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58E2147F" w14:textId="77777777" w:rsidR="007C4902" w:rsidRPr="00DE4E81" w:rsidRDefault="007C4902" w:rsidP="00642314">
      <w:pPr>
        <w:jc w:val="center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PŘÍLOHA</w:t>
      </w:r>
      <w:r w:rsidR="007D766E" w:rsidRPr="00DE4E81">
        <w:rPr>
          <w:b/>
          <w:bCs/>
          <w:szCs w:val="22"/>
          <w:bdr w:val="nil"/>
          <w:lang w:val="cs-CZ" w:bidi="cs-CZ"/>
        </w:rPr>
        <w:t> </w:t>
      </w:r>
      <w:r w:rsidRPr="00DE4E81">
        <w:rPr>
          <w:b/>
          <w:bCs/>
          <w:szCs w:val="22"/>
          <w:bdr w:val="nil"/>
          <w:lang w:val="cs-CZ" w:bidi="cs-CZ"/>
        </w:rPr>
        <w:t>III</w:t>
      </w:r>
    </w:p>
    <w:p w14:paraId="74394272" w14:textId="77777777" w:rsidR="007C4902" w:rsidRPr="00DE4E81" w:rsidRDefault="007C4902" w:rsidP="00642314">
      <w:pPr>
        <w:jc w:val="center"/>
        <w:rPr>
          <w:b/>
          <w:szCs w:val="22"/>
          <w:lang w:val="cs-CZ"/>
        </w:rPr>
      </w:pPr>
    </w:p>
    <w:p w14:paraId="53B70859" w14:textId="77777777" w:rsidR="007C4902" w:rsidRPr="00DE4E81" w:rsidRDefault="007C4902" w:rsidP="00642314">
      <w:pPr>
        <w:jc w:val="center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OZNAČENÍ NA OBALU </w:t>
      </w:r>
      <w:r w:rsidR="00D365E8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PŘÍBALOVÁ INFORMACE</w:t>
      </w:r>
    </w:p>
    <w:p w14:paraId="2FC81EC4" w14:textId="77777777" w:rsidR="007C4902" w:rsidRPr="00DE4E81" w:rsidRDefault="007C4902" w:rsidP="00642314">
      <w:pPr>
        <w:rPr>
          <w:b/>
          <w:szCs w:val="22"/>
          <w:lang w:val="cs-CZ"/>
        </w:rPr>
      </w:pPr>
      <w:r w:rsidRPr="00DE4E81">
        <w:rPr>
          <w:b/>
          <w:szCs w:val="22"/>
          <w:lang w:val="cs-CZ"/>
        </w:rPr>
        <w:br w:type="page"/>
      </w:r>
    </w:p>
    <w:p w14:paraId="2B511647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60D069CC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3677A64E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2733C718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0869A582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57FF3222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74332E3F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6A82164E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1B9E8C13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2C70714C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70B73385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3F405706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225755A0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0B7CA9CE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488AECAC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14A65C1A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4D280E36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14B6135F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2811F09D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53488D5A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21639921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04F63BE4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75645671" w14:textId="77777777" w:rsidR="00B250E7" w:rsidRPr="00DE4E81" w:rsidRDefault="007C4902" w:rsidP="008E1C0F">
      <w:pPr>
        <w:pStyle w:val="TitleA"/>
        <w:outlineLvl w:val="0"/>
        <w:rPr>
          <w:lang w:val="cs-CZ"/>
        </w:rPr>
      </w:pPr>
      <w:r w:rsidRPr="00DE4E81">
        <w:rPr>
          <w:lang w:val="cs-CZ"/>
        </w:rPr>
        <w:t>A. OZNAČENÍ NA OBALU</w:t>
      </w:r>
    </w:p>
    <w:p w14:paraId="25552B3B" w14:textId="77777777" w:rsidR="007C4902" w:rsidRPr="00DE4E81" w:rsidRDefault="007C4902" w:rsidP="00642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lang w:val="cs-CZ"/>
        </w:rPr>
        <w:br w:type="page"/>
      </w:r>
      <w:r w:rsidRPr="00DE4E81">
        <w:rPr>
          <w:b/>
          <w:bCs/>
          <w:szCs w:val="22"/>
          <w:bdr w:val="nil"/>
          <w:lang w:val="cs-CZ" w:bidi="cs-CZ"/>
        </w:rPr>
        <w:lastRenderedPageBreak/>
        <w:t>ÚDAJE UVÁDĚNÉ NA VNĚJŠÍM OBALU</w:t>
      </w:r>
    </w:p>
    <w:p w14:paraId="4F684BC7" w14:textId="77777777" w:rsidR="007C4902" w:rsidRPr="00DE4E81" w:rsidRDefault="007C4902" w:rsidP="00A66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6F2FE6DC" w14:textId="77777777" w:rsidR="007C4902" w:rsidRPr="00DE4E81" w:rsidRDefault="007C4902" w:rsidP="00A66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KRABIČKA</w:t>
      </w:r>
    </w:p>
    <w:p w14:paraId="1BB87066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DBCB0E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ADA6794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1.</w:t>
      </w:r>
      <w:r w:rsidRPr="00DE4E81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47C46950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5090604" w14:textId="77777777" w:rsidR="007C4902" w:rsidRPr="00DE4E81" w:rsidRDefault="00693733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ALPROLIX</w:t>
      </w:r>
      <w:r w:rsidR="007C4902" w:rsidRPr="00DE4E81">
        <w:rPr>
          <w:szCs w:val="22"/>
          <w:bdr w:val="nil"/>
          <w:lang w:val="cs-CZ" w:bidi="cs-CZ"/>
        </w:rPr>
        <w:t xml:space="preserve"> 250 IU prášek </w:t>
      </w:r>
      <w:r w:rsidR="00D365E8" w:rsidRPr="00DE4E81">
        <w:rPr>
          <w:szCs w:val="22"/>
          <w:bdr w:val="nil"/>
          <w:lang w:val="cs-CZ" w:bidi="cs-CZ"/>
        </w:rPr>
        <w:t>a </w:t>
      </w:r>
      <w:r w:rsidR="007C4902" w:rsidRPr="00DE4E81">
        <w:rPr>
          <w:szCs w:val="22"/>
          <w:bdr w:val="nil"/>
          <w:lang w:val="cs-CZ" w:bidi="cs-CZ"/>
        </w:rPr>
        <w:t>rozpouštědlo pro injekční roztok</w:t>
      </w:r>
    </w:p>
    <w:p w14:paraId="134E416A" w14:textId="77777777" w:rsidR="005B6F45" w:rsidRPr="00DE4E81" w:rsidRDefault="005B6F45" w:rsidP="00A66D2C">
      <w:pPr>
        <w:spacing w:line="240" w:lineRule="auto"/>
        <w:rPr>
          <w:szCs w:val="22"/>
          <w:bdr w:val="nil"/>
          <w:lang w:val="cs-CZ" w:bidi="cs-CZ"/>
        </w:rPr>
      </w:pPr>
    </w:p>
    <w:p w14:paraId="22AAD16A" w14:textId="1080D6C0" w:rsidR="007C4902" w:rsidRPr="00DE4E81" w:rsidRDefault="006F13E9" w:rsidP="00A66D2C">
      <w:pPr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eftrenonacogum</w:t>
      </w:r>
      <w:proofErr w:type="spellEnd"/>
      <w:r w:rsidR="007C4902" w:rsidRPr="00DE4E81">
        <w:rPr>
          <w:szCs w:val="22"/>
          <w:bdr w:val="nil"/>
          <w:lang w:val="cs-CZ" w:bidi="cs-CZ"/>
        </w:rPr>
        <w:t xml:space="preserve"> alfa</w:t>
      </w:r>
      <w:r w:rsidR="00981533" w:rsidRPr="00DE4E81">
        <w:rPr>
          <w:szCs w:val="22"/>
          <w:bdr w:val="nil"/>
          <w:lang w:val="cs-CZ" w:bidi="cs-CZ"/>
        </w:rPr>
        <w:t xml:space="preserve"> (</w:t>
      </w:r>
      <w:r w:rsidR="007C4902" w:rsidRPr="00DE4E81">
        <w:rPr>
          <w:szCs w:val="22"/>
          <w:bdr w:val="nil"/>
          <w:lang w:val="cs-CZ" w:bidi="cs-CZ"/>
        </w:rPr>
        <w:t>rekombinantní koagulační faktor</w:t>
      </w:r>
      <w:r w:rsidR="007D766E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="007C4902" w:rsidRPr="00DE4E81">
        <w:rPr>
          <w:szCs w:val="22"/>
          <w:bdr w:val="nil"/>
          <w:lang w:val="cs-CZ" w:bidi="cs-CZ"/>
        </w:rPr>
        <w:t xml:space="preserve">, </w:t>
      </w:r>
      <w:proofErr w:type="spellStart"/>
      <w:r w:rsidR="007C4902" w:rsidRPr="00DE4E81">
        <w:rPr>
          <w:szCs w:val="22"/>
          <w:bdr w:val="nil"/>
          <w:lang w:val="cs-CZ" w:bidi="cs-CZ"/>
        </w:rPr>
        <w:t>Fc</w:t>
      </w:r>
      <w:proofErr w:type="spellEnd"/>
      <w:r w:rsidR="007C4902" w:rsidRPr="00DE4E81">
        <w:rPr>
          <w:szCs w:val="22"/>
          <w:bdr w:val="nil"/>
          <w:lang w:val="cs-CZ" w:bidi="cs-CZ"/>
        </w:rPr>
        <w:t xml:space="preserve"> </w:t>
      </w:r>
      <w:r w:rsidR="004A6C33" w:rsidRPr="00DE4E81">
        <w:rPr>
          <w:szCs w:val="22"/>
          <w:bdr w:val="nil"/>
          <w:lang w:val="cs-CZ" w:bidi="cs-CZ"/>
        </w:rPr>
        <w:t>f</w:t>
      </w:r>
      <w:r w:rsidR="00377D68" w:rsidRPr="00DE4E81">
        <w:rPr>
          <w:szCs w:val="22"/>
          <w:bdr w:val="nil"/>
          <w:lang w:val="cs-CZ" w:bidi="cs-CZ"/>
        </w:rPr>
        <w:t>ú</w:t>
      </w:r>
      <w:r w:rsidR="004A6C33" w:rsidRPr="00DE4E81">
        <w:rPr>
          <w:szCs w:val="22"/>
          <w:bdr w:val="nil"/>
          <w:lang w:val="cs-CZ" w:bidi="cs-CZ"/>
        </w:rPr>
        <w:t xml:space="preserve">zní </w:t>
      </w:r>
      <w:r w:rsidR="007C4902" w:rsidRPr="00DE4E81">
        <w:rPr>
          <w:szCs w:val="22"/>
          <w:bdr w:val="nil"/>
          <w:lang w:val="cs-CZ" w:bidi="cs-CZ"/>
        </w:rPr>
        <w:t>protein</w:t>
      </w:r>
      <w:r w:rsidR="00981533" w:rsidRPr="00DE4E81">
        <w:rPr>
          <w:szCs w:val="22"/>
          <w:bdr w:val="nil"/>
          <w:lang w:val="cs-CZ" w:bidi="cs-CZ"/>
        </w:rPr>
        <w:t>)</w:t>
      </w:r>
    </w:p>
    <w:p w14:paraId="0E30929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873B45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9D979FF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2.</w:t>
      </w:r>
      <w:r w:rsidRPr="00DE4E81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7729D4C5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AD47F0E" w14:textId="52E3FC40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Prášek: </w:t>
      </w:r>
      <w:proofErr w:type="spellStart"/>
      <w:r w:rsidR="008335D5">
        <w:rPr>
          <w:szCs w:val="22"/>
          <w:bdr w:val="nil"/>
          <w:lang w:val="cs-CZ" w:bidi="cs-CZ"/>
        </w:rPr>
        <w:t>e</w:t>
      </w:r>
      <w:r w:rsidR="006F13E9" w:rsidRPr="00DE4E81">
        <w:rPr>
          <w:szCs w:val="22"/>
          <w:bdr w:val="nil"/>
          <w:lang w:val="cs-CZ" w:bidi="cs-CZ"/>
        </w:rPr>
        <w:t>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 250 </w:t>
      </w:r>
      <w:r w:rsidR="004D7A3A" w:rsidRPr="00DE4E81">
        <w:rPr>
          <w:szCs w:val="22"/>
          <w:bdr w:val="nil"/>
          <w:lang w:val="cs-CZ" w:bidi="cs-CZ"/>
        </w:rPr>
        <w:t>IU</w:t>
      </w:r>
      <w:r w:rsidR="000F7D84" w:rsidRPr="00DE4E81">
        <w:rPr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 xml:space="preserve">(přibližně </w:t>
      </w:r>
      <w:r w:rsidR="00CE3F23" w:rsidRPr="00DE4E81">
        <w:rPr>
          <w:szCs w:val="22"/>
          <w:bdr w:val="nil"/>
          <w:lang w:val="cs-CZ" w:bidi="cs-CZ"/>
        </w:rPr>
        <w:t>50 </w:t>
      </w:r>
      <w:r w:rsidRPr="00DE4E81">
        <w:rPr>
          <w:szCs w:val="22"/>
          <w:bdr w:val="nil"/>
          <w:lang w:val="cs-CZ" w:bidi="cs-CZ"/>
        </w:rPr>
        <w:t xml:space="preserve">IU/ml po </w:t>
      </w:r>
      <w:r w:rsidRPr="00080269">
        <w:rPr>
          <w:szCs w:val="22"/>
          <w:highlight w:val="yellow"/>
          <w:bdr w:val="nil"/>
          <w:lang w:val="cs-CZ" w:bidi="cs-CZ"/>
        </w:rPr>
        <w:t>rekonstituci)</w:t>
      </w:r>
      <w:r w:rsidR="006C5243">
        <w:rPr>
          <w:szCs w:val="22"/>
          <w:bdr w:val="nil"/>
          <w:lang w:val="cs-CZ" w:bidi="cs-CZ"/>
        </w:rPr>
        <w:t>,</w:t>
      </w:r>
    </w:p>
    <w:p w14:paraId="0FDA261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EF45D08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FA1CE7A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3.</w:t>
      </w:r>
      <w:r w:rsidRPr="00DE4E81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3D7AFE9B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2864372" w14:textId="77777777" w:rsidR="00B17F34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rFonts w:eastAsia="Calibri"/>
          <w:shd w:val="clear" w:color="auto" w:fill="BFBFBF"/>
          <w:lang w:val="cs-CZ"/>
        </w:rPr>
        <w:t>Prášek:</w:t>
      </w:r>
      <w:r w:rsidRPr="00DE4E81">
        <w:rPr>
          <w:szCs w:val="22"/>
          <w:bdr w:val="nil"/>
          <w:lang w:val="cs-CZ" w:bidi="cs-CZ"/>
        </w:rPr>
        <w:t xml:space="preserve"> </w:t>
      </w:r>
    </w:p>
    <w:p w14:paraId="63D63CA9" w14:textId="77777777" w:rsidR="007C4902" w:rsidRPr="00DE4E81" w:rsidRDefault="00E10CBD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sacharosa</w:t>
      </w:r>
      <w:proofErr w:type="spellEnd"/>
      <w:r w:rsidR="007C4902" w:rsidRPr="00DE4E81">
        <w:rPr>
          <w:szCs w:val="22"/>
          <w:bdr w:val="nil"/>
          <w:lang w:val="cs-CZ" w:bidi="cs-CZ"/>
        </w:rPr>
        <w:t xml:space="preserve">, histidin, </w:t>
      </w:r>
      <w:r w:rsidR="00402015" w:rsidRPr="00DE4E81">
        <w:rPr>
          <w:szCs w:val="22"/>
          <w:bdr w:val="nil"/>
          <w:lang w:val="cs-CZ" w:bidi="cs-CZ"/>
        </w:rPr>
        <w:t>ma</w:t>
      </w:r>
      <w:r w:rsidR="00A42F28" w:rsidRPr="00DE4E81">
        <w:rPr>
          <w:szCs w:val="22"/>
          <w:bdr w:val="nil"/>
          <w:lang w:val="cs-CZ" w:bidi="cs-CZ"/>
        </w:rPr>
        <w:t>n</w:t>
      </w:r>
      <w:r w:rsidR="00402015" w:rsidRPr="00DE4E81">
        <w:rPr>
          <w:szCs w:val="22"/>
          <w:bdr w:val="nil"/>
          <w:lang w:val="cs-CZ" w:bidi="cs-CZ"/>
        </w:rPr>
        <w:t xml:space="preserve">nitol, </w:t>
      </w:r>
      <w:proofErr w:type="spellStart"/>
      <w:r w:rsidRPr="00DE4E81">
        <w:rPr>
          <w:szCs w:val="22"/>
          <w:bdr w:val="nil"/>
          <w:lang w:val="cs-CZ" w:bidi="cs-CZ"/>
        </w:rPr>
        <w:t>polysorbát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r w:rsidR="007C4902" w:rsidRPr="00DE4E81">
        <w:rPr>
          <w:szCs w:val="22"/>
          <w:bdr w:val="nil"/>
          <w:lang w:val="cs-CZ" w:bidi="cs-CZ"/>
        </w:rPr>
        <w:t>20, hydroxid sodný, kyselina chlorovodíková</w:t>
      </w:r>
    </w:p>
    <w:p w14:paraId="2CE20DD7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739C0E7" w14:textId="77777777" w:rsidR="00C166D1" w:rsidRPr="00DE4E81" w:rsidRDefault="00C166D1" w:rsidP="00A66D2C">
      <w:pPr>
        <w:keepNext/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Rozpouštědlo:</w:t>
      </w:r>
    </w:p>
    <w:p w14:paraId="08BC2189" w14:textId="526A1CCD" w:rsidR="007C4902" w:rsidRPr="00DE4E81" w:rsidRDefault="00402015" w:rsidP="00981533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chlorid sodn</w:t>
      </w:r>
      <w:r w:rsidR="00C166D1" w:rsidRPr="00DE4E81">
        <w:rPr>
          <w:szCs w:val="22"/>
          <w:bdr w:val="nil"/>
          <w:lang w:val="cs-CZ" w:bidi="cs-CZ"/>
        </w:rPr>
        <w:t>ý</w:t>
      </w:r>
      <w:r w:rsidR="00981533" w:rsidRPr="00DE4E81">
        <w:rPr>
          <w:szCs w:val="22"/>
          <w:bdr w:val="nil"/>
          <w:lang w:val="cs-CZ" w:bidi="cs-CZ"/>
        </w:rPr>
        <w:t xml:space="preserve">, </w:t>
      </w:r>
      <w:r w:rsidR="007C4902" w:rsidRPr="00DE4E81">
        <w:rPr>
          <w:szCs w:val="22"/>
          <w:bdr w:val="nil"/>
          <w:lang w:val="cs-CZ" w:bidi="cs-CZ"/>
        </w:rPr>
        <w:t xml:space="preserve">voda </w:t>
      </w:r>
      <w:r w:rsidR="00377D68" w:rsidRPr="00DE4E81">
        <w:rPr>
          <w:szCs w:val="22"/>
          <w:bdr w:val="nil"/>
          <w:lang w:val="cs-CZ" w:bidi="cs-CZ"/>
        </w:rPr>
        <w:t>pro</w:t>
      </w:r>
      <w:r w:rsidR="007C4902" w:rsidRPr="00DE4E81">
        <w:rPr>
          <w:szCs w:val="22"/>
          <w:bdr w:val="nil"/>
          <w:lang w:val="cs-CZ" w:bidi="cs-CZ"/>
        </w:rPr>
        <w:t xml:space="preserve"> injekci</w:t>
      </w:r>
    </w:p>
    <w:p w14:paraId="345F473B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63C80B1" w14:textId="77777777" w:rsidR="007C4902" w:rsidRPr="00DE4E81" w:rsidRDefault="007C4902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1A21F379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LÉKOVÁ FORMA </w:t>
      </w:r>
      <w:r w:rsidR="00F56F51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OBSAH BALENÍ</w:t>
      </w:r>
    </w:p>
    <w:p w14:paraId="23863563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6EBAD4EE" w14:textId="77777777" w:rsidR="007C4902" w:rsidRPr="00DE4E81" w:rsidRDefault="007C4902" w:rsidP="00A66D2C">
      <w:pPr>
        <w:keepNext/>
        <w:keepLines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DE4E81">
        <w:rPr>
          <w:rFonts w:eastAsia="Calibri"/>
          <w:shd w:val="clear" w:color="auto" w:fill="BFBFBF"/>
          <w:lang w:val="cs-CZ"/>
        </w:rPr>
        <w:t xml:space="preserve">Prášek </w:t>
      </w:r>
      <w:r w:rsidR="00F56F51" w:rsidRPr="00DE4E81">
        <w:rPr>
          <w:rFonts w:eastAsia="Calibri"/>
          <w:shd w:val="clear" w:color="auto" w:fill="BFBFBF"/>
          <w:lang w:val="cs-CZ"/>
        </w:rPr>
        <w:t>a </w:t>
      </w:r>
      <w:r w:rsidRPr="00DE4E81">
        <w:rPr>
          <w:rFonts w:eastAsia="Calibri"/>
          <w:shd w:val="clear" w:color="auto" w:fill="BFBFBF"/>
          <w:lang w:val="cs-CZ"/>
        </w:rPr>
        <w:t>rozpouštědlo pro injekční roztok</w:t>
      </w:r>
    </w:p>
    <w:p w14:paraId="1087909F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3BC3D57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Obsah: 1 injekční lahvička </w:t>
      </w:r>
      <w:r w:rsidR="00F56F51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 xml:space="preserve">práškem, </w:t>
      </w:r>
      <w:r w:rsidR="00496F45" w:rsidRPr="00DE4E81">
        <w:rPr>
          <w:szCs w:val="22"/>
          <w:bdr w:val="nil"/>
          <w:lang w:val="cs-CZ" w:bidi="cs-CZ"/>
        </w:rPr>
        <w:t>5 </w:t>
      </w:r>
      <w:r w:rsidRPr="00DE4E81">
        <w:rPr>
          <w:szCs w:val="22"/>
          <w:bdr w:val="nil"/>
          <w:lang w:val="cs-CZ" w:bidi="cs-CZ"/>
        </w:rPr>
        <w:t xml:space="preserve">ml rozpouštědla </w:t>
      </w:r>
      <w:r w:rsidR="00F56F51" w:rsidRPr="00DE4E81">
        <w:rPr>
          <w:szCs w:val="22"/>
          <w:bdr w:val="nil"/>
          <w:lang w:val="cs-CZ" w:bidi="cs-CZ"/>
        </w:rPr>
        <w:t>v </w:t>
      </w:r>
      <w:proofErr w:type="spellStart"/>
      <w:r w:rsidRPr="00DE4E81">
        <w:rPr>
          <w:szCs w:val="22"/>
          <w:bdr w:val="nil"/>
          <w:lang w:val="cs-CZ" w:bidi="cs-CZ"/>
        </w:rPr>
        <w:t>předplněné</w:t>
      </w:r>
      <w:proofErr w:type="spellEnd"/>
      <w:r w:rsidRPr="00DE4E81">
        <w:rPr>
          <w:szCs w:val="22"/>
          <w:bdr w:val="nil"/>
          <w:lang w:val="cs-CZ" w:bidi="cs-CZ"/>
        </w:rPr>
        <w:t xml:space="preserve"> injekční stříkačce, 1 </w:t>
      </w:r>
      <w:r w:rsidR="003A5663" w:rsidRPr="00DE4E81">
        <w:rPr>
          <w:szCs w:val="22"/>
          <w:bdr w:val="nil"/>
          <w:lang w:val="cs-CZ" w:bidi="cs-CZ"/>
        </w:rPr>
        <w:t>nástavec pístu</w:t>
      </w:r>
      <w:r w:rsidRPr="00DE4E81">
        <w:rPr>
          <w:szCs w:val="22"/>
          <w:bdr w:val="nil"/>
          <w:lang w:val="cs-CZ" w:bidi="cs-CZ"/>
        </w:rPr>
        <w:t xml:space="preserve">, 1 adaptér injekční lahvičky, 1 infuzní souprava, 2 alkoholové </w:t>
      </w:r>
      <w:r w:rsidR="00484A2D" w:rsidRPr="00DE4E81">
        <w:rPr>
          <w:szCs w:val="22"/>
          <w:bdr w:val="nil"/>
          <w:lang w:val="cs-CZ" w:bidi="cs-CZ"/>
        </w:rPr>
        <w:t>tampón</w:t>
      </w:r>
      <w:r w:rsidRPr="00DE4E81">
        <w:rPr>
          <w:szCs w:val="22"/>
          <w:bdr w:val="nil"/>
          <w:lang w:val="cs-CZ" w:bidi="cs-CZ"/>
        </w:rPr>
        <w:t>y, 2 náplasti, 1 gáza</w:t>
      </w:r>
    </w:p>
    <w:p w14:paraId="62E013E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969A764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54792EC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5.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ZPŮSOB </w:t>
      </w:r>
      <w:r w:rsidR="00F56F51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CESTA/CESTY PODÁNÍ</w:t>
      </w:r>
    </w:p>
    <w:p w14:paraId="55DC61A4" w14:textId="77777777" w:rsidR="007C4902" w:rsidRPr="00DE4E81" w:rsidRDefault="007C4902" w:rsidP="00642314">
      <w:pPr>
        <w:keepNext/>
        <w:spacing w:line="240" w:lineRule="auto"/>
        <w:rPr>
          <w:szCs w:val="22"/>
          <w:lang w:val="cs-CZ"/>
        </w:rPr>
      </w:pPr>
    </w:p>
    <w:p w14:paraId="029ABEC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Intravenózní podání, po rekonstituci.</w:t>
      </w:r>
    </w:p>
    <w:p w14:paraId="0596795F" w14:textId="77777777" w:rsidR="007C4902" w:rsidRPr="00DE4E81" w:rsidRDefault="007C4902" w:rsidP="00A66D2C">
      <w:pPr>
        <w:spacing w:line="240" w:lineRule="auto"/>
        <w:rPr>
          <w:bCs/>
          <w:szCs w:val="22"/>
          <w:bdr w:val="nil"/>
          <w:lang w:val="cs-CZ" w:bidi="cs-CZ"/>
        </w:rPr>
      </w:pPr>
      <w:r w:rsidRPr="00DE4E81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78BADC25" w14:textId="77777777" w:rsidR="001862D9" w:rsidRPr="00DE4E81" w:rsidRDefault="001862D9" w:rsidP="00A66D2C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339C75D6" w14:textId="77777777" w:rsidR="001862D9" w:rsidRPr="00DE4E81" w:rsidRDefault="001862D9" w:rsidP="00A66D2C">
      <w:pPr>
        <w:spacing w:line="240" w:lineRule="auto"/>
        <w:rPr>
          <w:szCs w:val="22"/>
          <w:lang w:val="cs-CZ"/>
        </w:rPr>
      </w:pPr>
      <w:bookmarkStart w:id="2" w:name="_Hlk59538617"/>
      <w:r w:rsidRPr="00DE4E81">
        <w:rPr>
          <w:szCs w:val="22"/>
          <w:bdr w:val="nil"/>
          <w:lang w:val="cs-CZ" w:bidi="cs-CZ"/>
        </w:rPr>
        <w:t xml:space="preserve">Instrukční video, jak připravit a podat 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, je k dispozici po oskenování QR kódu chytrým telefonem </w:t>
      </w:r>
      <w:r w:rsidRPr="00DE4E81">
        <w:rPr>
          <w:szCs w:val="22"/>
          <w:lang w:val="cs-CZ"/>
        </w:rPr>
        <w:t>nebo na webových stránkách</w:t>
      </w:r>
    </w:p>
    <w:bookmarkEnd w:id="2"/>
    <w:p w14:paraId="14616DC8" w14:textId="77777777" w:rsidR="001862D9" w:rsidRPr="00DE4E81" w:rsidRDefault="001862D9" w:rsidP="00A66D2C">
      <w:pPr>
        <w:spacing w:line="240" w:lineRule="auto"/>
        <w:rPr>
          <w:szCs w:val="22"/>
          <w:lang w:val="cs-CZ"/>
        </w:rPr>
      </w:pPr>
    </w:p>
    <w:p w14:paraId="78BD5FBA" w14:textId="77777777" w:rsidR="001862D9" w:rsidRPr="00DE4E81" w:rsidRDefault="001862D9" w:rsidP="0008472E">
      <w:pPr>
        <w:spacing w:line="240" w:lineRule="auto"/>
        <w:rPr>
          <w:b/>
          <w:szCs w:val="22"/>
          <w:lang w:val="cs-CZ"/>
        </w:rPr>
      </w:pPr>
      <w:r w:rsidRPr="00DE4E81">
        <w:rPr>
          <w:rFonts w:eastAsia="Calibri"/>
          <w:shd w:val="clear" w:color="auto" w:fill="BFBFBF"/>
          <w:lang w:val="cs-CZ"/>
        </w:rPr>
        <w:t>QR kód</w:t>
      </w:r>
      <w:r w:rsidR="000A7E93" w:rsidRPr="00DE4E81">
        <w:rPr>
          <w:szCs w:val="22"/>
          <w:shd w:val="clear" w:color="auto" w:fill="BFBFBF"/>
          <w:lang w:val="cs-CZ"/>
        </w:rPr>
        <w:t xml:space="preserve"> +</w:t>
      </w:r>
      <w:r w:rsidRPr="00DE4E81">
        <w:rPr>
          <w:szCs w:val="22"/>
          <w:lang w:val="cs-CZ"/>
        </w:rPr>
        <w:t xml:space="preserve"> </w:t>
      </w:r>
      <w:hyperlink r:id="rId29" w:history="1">
        <w:r w:rsidR="00AA7F4B" w:rsidRPr="00DE4E81">
          <w:rPr>
            <w:rStyle w:val="Hyperlink"/>
            <w:szCs w:val="22"/>
            <w:lang w:val="cs-CZ"/>
          </w:rPr>
          <w:t>http://www.alprolix-instructions.com</w:t>
        </w:r>
      </w:hyperlink>
      <w:r w:rsidR="00AA7F4B" w:rsidRPr="00DE4E81">
        <w:rPr>
          <w:b/>
          <w:szCs w:val="22"/>
          <w:lang w:val="cs-CZ"/>
        </w:rPr>
        <w:t xml:space="preserve"> </w:t>
      </w:r>
    </w:p>
    <w:p w14:paraId="140E6D1E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87CC5D5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5BE3D1E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6.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ZVLÁŠTNÍ UPOZORNĚNÍ, ŽE LÉČIVÝ PŘÍPRAVEK MUSÍ BÝT UCHOVÁVÁN MIMO DOHLED </w:t>
      </w:r>
      <w:r w:rsidR="00F56F51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DOSAH DĚTÍ</w:t>
      </w:r>
    </w:p>
    <w:p w14:paraId="5E3B7F57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B910579" w14:textId="77777777" w:rsidR="007C4902" w:rsidRPr="00DE4E81" w:rsidRDefault="007C4902" w:rsidP="00642314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 xml:space="preserve">Uchovávejte mimo dohled </w:t>
      </w:r>
      <w:r w:rsidR="00F56F51" w:rsidRPr="00DE4E81">
        <w:rPr>
          <w:szCs w:val="22"/>
          <w:lang w:val="cs-CZ"/>
        </w:rPr>
        <w:t>a </w:t>
      </w:r>
      <w:r w:rsidRPr="00DE4E81">
        <w:rPr>
          <w:szCs w:val="22"/>
          <w:lang w:val="cs-CZ"/>
        </w:rPr>
        <w:t>dosah dětí.</w:t>
      </w:r>
    </w:p>
    <w:p w14:paraId="758BB6C4" w14:textId="77777777" w:rsidR="007C4902" w:rsidRPr="00DE4E81" w:rsidRDefault="007C4902" w:rsidP="00642314">
      <w:pPr>
        <w:spacing w:line="240" w:lineRule="auto"/>
        <w:rPr>
          <w:szCs w:val="22"/>
          <w:lang w:val="cs-CZ"/>
        </w:rPr>
      </w:pPr>
    </w:p>
    <w:p w14:paraId="0BEF65CE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A215930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7.</w:t>
      </w:r>
      <w:r w:rsidRPr="00DE4E81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6C677FF8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9A53EE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36B4730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8.</w:t>
      </w:r>
      <w:r w:rsidRPr="00DE4E81">
        <w:rPr>
          <w:b/>
          <w:bCs/>
          <w:szCs w:val="22"/>
          <w:bdr w:val="nil"/>
          <w:lang w:val="cs-CZ" w:bidi="cs-CZ"/>
        </w:rPr>
        <w:tab/>
        <w:t>POUŽITELNOST</w:t>
      </w:r>
    </w:p>
    <w:p w14:paraId="3596CE6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579610B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EXP</w:t>
      </w:r>
    </w:p>
    <w:p w14:paraId="4C8CC71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FBEFDB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bCs/>
          <w:szCs w:val="22"/>
          <w:bdr w:val="nil"/>
          <w:lang w:val="cs-CZ" w:bidi="cs-CZ"/>
        </w:rPr>
        <w:t>Spotřebujte během 6 hodin po rekonstituci.</w:t>
      </w:r>
    </w:p>
    <w:p w14:paraId="6D1779E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8AD078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107D509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9.</w:t>
      </w:r>
      <w:r w:rsidRPr="00DE4E81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04849D2E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E8E983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Uchovávejte injekční lahvičku v</w:t>
      </w:r>
      <w:r w:rsidR="00937FE9" w:rsidRPr="00DE4E81">
        <w:rPr>
          <w:szCs w:val="22"/>
          <w:bdr w:val="nil"/>
          <w:lang w:val="cs-CZ" w:bidi="cs-CZ"/>
        </w:rPr>
        <w:t xml:space="preserve"> krabičce</w:t>
      </w:r>
      <w:r w:rsidRPr="00DE4E81">
        <w:rPr>
          <w:szCs w:val="22"/>
          <w:bdr w:val="nil"/>
          <w:lang w:val="cs-CZ" w:bidi="cs-CZ"/>
        </w:rPr>
        <w:t>, aby byl přípravek chráněn před světlem.</w:t>
      </w:r>
    </w:p>
    <w:p w14:paraId="6F718FA0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bCs/>
          <w:szCs w:val="22"/>
          <w:bdr w:val="nil"/>
          <w:lang w:val="cs-CZ" w:bidi="cs-CZ"/>
        </w:rPr>
        <w:t xml:space="preserve">Uchovávejte </w:t>
      </w:r>
      <w:r w:rsidR="00F56F51" w:rsidRPr="00DE4E81">
        <w:rPr>
          <w:bCs/>
          <w:szCs w:val="22"/>
          <w:bdr w:val="nil"/>
          <w:lang w:val="cs-CZ" w:bidi="cs-CZ"/>
        </w:rPr>
        <w:t>v </w:t>
      </w:r>
      <w:r w:rsidRPr="00DE4E81">
        <w:rPr>
          <w:bCs/>
          <w:szCs w:val="22"/>
          <w:bdr w:val="nil"/>
          <w:lang w:val="cs-CZ" w:bidi="cs-CZ"/>
        </w:rPr>
        <w:t>chladničce.</w:t>
      </w:r>
    </w:p>
    <w:p w14:paraId="729FE8D4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Chraňte před mrazem.</w:t>
      </w:r>
    </w:p>
    <w:p w14:paraId="7BB40905" w14:textId="77777777" w:rsidR="00141930" w:rsidRPr="00DE4E81" w:rsidRDefault="007C4902" w:rsidP="00A66D2C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Může být uchováváno při pokojové teplotě (do 30</w:t>
      </w:r>
      <w:r w:rsidR="00E31122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°C) po jedno nepřetržité období nepřesahující 6</w:t>
      </w:r>
      <w:r w:rsidR="008B11A2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měsíců. Po uchovávání při pokojové teplotě nesmí být přípravek vrácen do chladničky.</w:t>
      </w:r>
    </w:p>
    <w:p w14:paraId="44CAF655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Datum vyjmutí </w:t>
      </w:r>
      <w:r w:rsidR="00F56F51" w:rsidRPr="00DE4E81">
        <w:rPr>
          <w:szCs w:val="22"/>
          <w:bdr w:val="nil"/>
          <w:lang w:val="cs-CZ" w:bidi="cs-CZ"/>
        </w:rPr>
        <w:t>z </w:t>
      </w:r>
      <w:r w:rsidRPr="00DE4E81">
        <w:rPr>
          <w:szCs w:val="22"/>
          <w:bdr w:val="nil"/>
          <w:lang w:val="cs-CZ" w:bidi="cs-CZ"/>
        </w:rPr>
        <w:t>chladničky:</w:t>
      </w:r>
    </w:p>
    <w:p w14:paraId="3958FBE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5C4FC1A" w14:textId="77777777" w:rsidR="007C4902" w:rsidRPr="00DE4E81" w:rsidRDefault="007C4902" w:rsidP="00A66D2C">
      <w:pPr>
        <w:spacing w:line="240" w:lineRule="auto"/>
        <w:ind w:left="567" w:hanging="567"/>
        <w:rPr>
          <w:szCs w:val="22"/>
          <w:lang w:val="cs-CZ"/>
        </w:rPr>
      </w:pPr>
    </w:p>
    <w:p w14:paraId="11083ED9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10.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ZVLÁŠTNÍ OPATŘENÍ PRO LIKVIDACI NEPOUŽITÝCH LÉČIVÝCH PŘÍPRAVKŮ NEBO ODPADU </w:t>
      </w:r>
      <w:r w:rsidR="00F56F51" w:rsidRPr="00DE4E81">
        <w:rPr>
          <w:b/>
          <w:bCs/>
          <w:szCs w:val="22"/>
          <w:bdr w:val="nil"/>
          <w:lang w:val="cs-CZ" w:bidi="cs-CZ"/>
        </w:rPr>
        <w:t>Z </w:t>
      </w:r>
      <w:r w:rsidRPr="00DE4E81">
        <w:rPr>
          <w:b/>
          <w:bCs/>
          <w:szCs w:val="22"/>
          <w:bdr w:val="nil"/>
          <w:lang w:val="cs-CZ" w:bidi="cs-CZ"/>
        </w:rPr>
        <w:t>NICH, POKUD JE TO VHODNÉ</w:t>
      </w:r>
    </w:p>
    <w:p w14:paraId="045FD6A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BBAE456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BD6BA5D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11.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NÁZEV </w:t>
      </w:r>
      <w:r w:rsidR="00F56F51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 xml:space="preserve">ADRESA DRŽITELE ROZHODNUTÍ </w:t>
      </w:r>
      <w:r w:rsidR="00F56F51" w:rsidRPr="00DE4E81">
        <w:rPr>
          <w:b/>
          <w:bCs/>
          <w:szCs w:val="22"/>
          <w:bdr w:val="nil"/>
          <w:lang w:val="cs-CZ" w:bidi="cs-CZ"/>
        </w:rPr>
        <w:t>O </w:t>
      </w:r>
      <w:r w:rsidRPr="00DE4E81">
        <w:rPr>
          <w:b/>
          <w:bCs/>
          <w:szCs w:val="22"/>
          <w:bdr w:val="nil"/>
          <w:lang w:val="cs-CZ" w:bidi="cs-CZ"/>
        </w:rPr>
        <w:t>REGISTRACI</w:t>
      </w:r>
    </w:p>
    <w:p w14:paraId="77B87D30" w14:textId="77777777" w:rsidR="007C4902" w:rsidRPr="00DE4E81" w:rsidRDefault="007C4902" w:rsidP="009E3B42">
      <w:pPr>
        <w:keepNext/>
        <w:spacing w:line="240" w:lineRule="auto"/>
        <w:rPr>
          <w:szCs w:val="22"/>
          <w:lang w:val="cs-CZ"/>
        </w:rPr>
      </w:pPr>
    </w:p>
    <w:p w14:paraId="7BA7A0EE" w14:textId="77777777" w:rsidR="007852E1" w:rsidRPr="00DE4E81" w:rsidRDefault="007852E1" w:rsidP="009E3B42">
      <w:pPr>
        <w:keepNext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Swedish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Orphan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Biovitrum</w:t>
      </w:r>
      <w:proofErr w:type="spellEnd"/>
      <w:r w:rsidRPr="00DE4E81">
        <w:rPr>
          <w:szCs w:val="22"/>
          <w:bdr w:val="nil"/>
          <w:lang w:val="cs-CZ" w:bidi="cs-CZ"/>
        </w:rPr>
        <w:t xml:space="preserve"> AB (</w:t>
      </w:r>
      <w:proofErr w:type="spellStart"/>
      <w:r w:rsidRPr="00DE4E81">
        <w:rPr>
          <w:szCs w:val="22"/>
          <w:bdr w:val="nil"/>
          <w:lang w:val="cs-CZ" w:bidi="cs-CZ"/>
        </w:rPr>
        <w:t>publ</w:t>
      </w:r>
      <w:proofErr w:type="spellEnd"/>
      <w:r w:rsidRPr="00DE4E81">
        <w:rPr>
          <w:szCs w:val="22"/>
          <w:bdr w:val="nil"/>
          <w:lang w:val="cs-CZ" w:bidi="cs-CZ"/>
        </w:rPr>
        <w:t>)</w:t>
      </w:r>
    </w:p>
    <w:p w14:paraId="68D5CC76" w14:textId="77777777" w:rsidR="007852E1" w:rsidRPr="00DE4E81" w:rsidRDefault="007852E1" w:rsidP="007852E1">
      <w:pPr>
        <w:keepNext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SE-112 76 Stockholm</w:t>
      </w:r>
    </w:p>
    <w:p w14:paraId="6D11AA66" w14:textId="77777777" w:rsidR="007852E1" w:rsidRPr="00DE4E81" w:rsidRDefault="007852E1" w:rsidP="007852E1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Švédsko</w:t>
      </w:r>
    </w:p>
    <w:p w14:paraId="59C2FB9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83AEFD4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80F6A49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12.</w:t>
      </w:r>
      <w:r w:rsidRPr="00DE4E81">
        <w:rPr>
          <w:b/>
          <w:bCs/>
          <w:szCs w:val="22"/>
          <w:bdr w:val="nil"/>
          <w:lang w:val="cs-CZ" w:bidi="cs-CZ"/>
        </w:rPr>
        <w:tab/>
        <w:t>REGISTRAČNÍ ČÍSLO(A)</w:t>
      </w:r>
    </w:p>
    <w:p w14:paraId="026D5D4C" w14:textId="77777777" w:rsidR="007C4902" w:rsidRPr="00DE4E81" w:rsidRDefault="007C4902" w:rsidP="00642314">
      <w:pPr>
        <w:keepNext/>
        <w:spacing w:line="240" w:lineRule="auto"/>
        <w:rPr>
          <w:szCs w:val="22"/>
          <w:lang w:val="cs-CZ"/>
        </w:rPr>
      </w:pPr>
    </w:p>
    <w:p w14:paraId="38A0D9F1" w14:textId="77777777" w:rsidR="00883CDE" w:rsidRPr="00DE4E81" w:rsidRDefault="00883CDE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EU/1/16/1098/001</w:t>
      </w:r>
    </w:p>
    <w:p w14:paraId="1792514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345840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CE631CA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13.</w:t>
      </w:r>
      <w:r w:rsidRPr="00DE4E81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26111642" w14:textId="77777777" w:rsidR="007C4902" w:rsidRPr="00DE4E81" w:rsidRDefault="007C4902" w:rsidP="00A66D2C">
      <w:pPr>
        <w:spacing w:line="240" w:lineRule="auto"/>
        <w:rPr>
          <w:i/>
          <w:szCs w:val="22"/>
          <w:lang w:val="cs-CZ"/>
        </w:rPr>
      </w:pPr>
    </w:p>
    <w:p w14:paraId="788FAFD3" w14:textId="77777777" w:rsidR="007C4902" w:rsidRPr="00DE4E81" w:rsidRDefault="00DE12EC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Lot</w:t>
      </w:r>
    </w:p>
    <w:p w14:paraId="3B59274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645229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54DCDFC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14.</w:t>
      </w:r>
      <w:r w:rsidRPr="00DE4E81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14E3F412" w14:textId="77777777" w:rsidR="007C4902" w:rsidRPr="00DE4E81" w:rsidRDefault="007C4902" w:rsidP="00A66D2C">
      <w:pPr>
        <w:spacing w:line="240" w:lineRule="auto"/>
        <w:rPr>
          <w:i/>
          <w:szCs w:val="22"/>
          <w:lang w:val="cs-CZ"/>
        </w:rPr>
      </w:pPr>
    </w:p>
    <w:p w14:paraId="081720D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A54C5AD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15.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NÁVOD </w:t>
      </w:r>
      <w:r w:rsidR="00F56F51" w:rsidRPr="00DE4E81">
        <w:rPr>
          <w:b/>
          <w:bCs/>
          <w:szCs w:val="22"/>
          <w:bdr w:val="nil"/>
          <w:lang w:val="cs-CZ" w:bidi="cs-CZ"/>
        </w:rPr>
        <w:t>K </w:t>
      </w:r>
      <w:r w:rsidRPr="00DE4E81">
        <w:rPr>
          <w:b/>
          <w:bCs/>
          <w:szCs w:val="22"/>
          <w:bdr w:val="nil"/>
          <w:lang w:val="cs-CZ" w:bidi="cs-CZ"/>
        </w:rPr>
        <w:t>POUŽITÍ</w:t>
      </w:r>
    </w:p>
    <w:p w14:paraId="213086AB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DAB1BA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8516F41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>16.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INFORMACE </w:t>
      </w:r>
      <w:r w:rsidR="00784246" w:rsidRPr="00DE4E81">
        <w:rPr>
          <w:b/>
          <w:bCs/>
          <w:szCs w:val="22"/>
          <w:bdr w:val="nil"/>
          <w:lang w:val="cs-CZ" w:bidi="cs-CZ"/>
        </w:rPr>
        <w:t>V </w:t>
      </w:r>
      <w:r w:rsidRPr="00DE4E81">
        <w:rPr>
          <w:b/>
          <w:bCs/>
          <w:szCs w:val="22"/>
          <w:bdr w:val="nil"/>
          <w:lang w:val="cs-CZ" w:bidi="cs-CZ"/>
        </w:rPr>
        <w:t>BRAILLOVĚ PÍSMU</w:t>
      </w:r>
    </w:p>
    <w:p w14:paraId="3725B4F4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C9BD227" w14:textId="77777777" w:rsidR="007C4902" w:rsidRPr="00DE4E81" w:rsidRDefault="00693733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ALPROLIX</w:t>
      </w:r>
      <w:r w:rsidR="007C4902" w:rsidRPr="00DE4E81">
        <w:rPr>
          <w:szCs w:val="22"/>
          <w:bdr w:val="nil"/>
          <w:lang w:val="cs-CZ" w:bidi="cs-CZ"/>
        </w:rPr>
        <w:t xml:space="preserve"> 250</w:t>
      </w:r>
    </w:p>
    <w:p w14:paraId="44665208" w14:textId="77777777" w:rsidR="007C4902" w:rsidRPr="00DE4E81" w:rsidRDefault="007C4902" w:rsidP="00A66D2C">
      <w:pPr>
        <w:spacing w:line="240" w:lineRule="auto"/>
        <w:rPr>
          <w:szCs w:val="22"/>
          <w:shd w:val="clear" w:color="auto" w:fill="CCCCCC"/>
          <w:lang w:val="cs-CZ"/>
        </w:rPr>
      </w:pPr>
    </w:p>
    <w:p w14:paraId="2465C597" w14:textId="77777777" w:rsidR="00226237" w:rsidRPr="00DE4E81" w:rsidRDefault="00226237" w:rsidP="00226237">
      <w:pPr>
        <w:spacing w:line="240" w:lineRule="auto"/>
        <w:rPr>
          <w:noProof/>
          <w:szCs w:val="22"/>
          <w:shd w:val="clear" w:color="auto" w:fill="CCCCCC"/>
          <w:lang w:val="cs-CZ"/>
        </w:rPr>
      </w:pPr>
    </w:p>
    <w:p w14:paraId="6F59ECAC" w14:textId="77777777" w:rsidR="00226237" w:rsidRPr="00DE4E81" w:rsidRDefault="00226237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17.</w:t>
      </w:r>
      <w:r w:rsidRPr="00DE4E81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67D972E0" w14:textId="77777777" w:rsidR="00226237" w:rsidRPr="00DE4E81" w:rsidRDefault="00226237" w:rsidP="00226237">
      <w:pPr>
        <w:keepNext/>
        <w:tabs>
          <w:tab w:val="clear" w:pos="567"/>
        </w:tabs>
        <w:spacing w:line="240" w:lineRule="auto"/>
        <w:rPr>
          <w:noProof/>
          <w:lang w:val="cs-CZ"/>
        </w:rPr>
      </w:pPr>
    </w:p>
    <w:p w14:paraId="1C18E6E6" w14:textId="77777777" w:rsidR="00226237" w:rsidRPr="00DE4E81" w:rsidRDefault="00226237" w:rsidP="00226237">
      <w:pPr>
        <w:spacing w:line="240" w:lineRule="auto"/>
        <w:rPr>
          <w:noProof/>
          <w:szCs w:val="22"/>
          <w:shd w:val="clear" w:color="auto" w:fill="CCCCCC"/>
          <w:lang w:val="cs-CZ"/>
        </w:rPr>
      </w:pPr>
      <w:r w:rsidRPr="00DE4E81">
        <w:rPr>
          <w:noProof/>
          <w:lang w:val="cs-CZ"/>
        </w:rPr>
        <w:t>2D čárový kód s jedinečným identifikátorem.</w:t>
      </w:r>
    </w:p>
    <w:p w14:paraId="025ED223" w14:textId="77777777" w:rsidR="00226237" w:rsidRPr="00DE4E81" w:rsidRDefault="00226237" w:rsidP="00226237">
      <w:pPr>
        <w:spacing w:line="240" w:lineRule="auto"/>
        <w:rPr>
          <w:noProof/>
          <w:szCs w:val="22"/>
          <w:shd w:val="clear" w:color="auto" w:fill="CCCCCC"/>
          <w:lang w:val="cs-CZ"/>
        </w:rPr>
      </w:pPr>
    </w:p>
    <w:p w14:paraId="0AB02E42" w14:textId="77777777" w:rsidR="00226237" w:rsidRPr="00DE4E81" w:rsidRDefault="00226237" w:rsidP="00226237">
      <w:pPr>
        <w:tabs>
          <w:tab w:val="clear" w:pos="567"/>
        </w:tabs>
        <w:spacing w:line="240" w:lineRule="auto"/>
        <w:rPr>
          <w:noProof/>
          <w:lang w:val="cs-CZ"/>
        </w:rPr>
      </w:pPr>
    </w:p>
    <w:p w14:paraId="23EB4D88" w14:textId="77777777" w:rsidR="00226237" w:rsidRPr="00DE4E81" w:rsidRDefault="00226237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18.</w:t>
      </w:r>
      <w:r w:rsidRPr="00DE4E81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150A23AE" w14:textId="77777777" w:rsidR="00226237" w:rsidRPr="00DE4E81" w:rsidRDefault="00226237" w:rsidP="00226237">
      <w:pPr>
        <w:keepNext/>
        <w:tabs>
          <w:tab w:val="clear" w:pos="567"/>
        </w:tabs>
        <w:spacing w:line="240" w:lineRule="auto"/>
        <w:rPr>
          <w:noProof/>
          <w:lang w:val="cs-CZ"/>
        </w:rPr>
      </w:pPr>
    </w:p>
    <w:p w14:paraId="4107872A" w14:textId="2EFDD5CE" w:rsidR="00226237" w:rsidRPr="00DE4E81" w:rsidRDefault="00226237" w:rsidP="00226237">
      <w:pPr>
        <w:keepNext/>
        <w:rPr>
          <w:szCs w:val="22"/>
          <w:lang w:val="cs-CZ"/>
        </w:rPr>
      </w:pPr>
      <w:r w:rsidRPr="00DE4E81">
        <w:rPr>
          <w:lang w:val="cs-CZ"/>
        </w:rPr>
        <w:t>PC</w:t>
      </w:r>
    </w:p>
    <w:p w14:paraId="58D93A40" w14:textId="5B001973" w:rsidR="00226237" w:rsidRPr="00DE4E81" w:rsidRDefault="00226237" w:rsidP="00226237">
      <w:pPr>
        <w:keepNext/>
        <w:rPr>
          <w:szCs w:val="22"/>
          <w:lang w:val="cs-CZ"/>
        </w:rPr>
      </w:pPr>
      <w:r w:rsidRPr="00DE4E81">
        <w:rPr>
          <w:lang w:val="cs-CZ"/>
        </w:rPr>
        <w:t>SN</w:t>
      </w:r>
    </w:p>
    <w:p w14:paraId="209C7F45" w14:textId="2DDD33E9" w:rsidR="00226237" w:rsidRPr="00DE4E81" w:rsidRDefault="00226237" w:rsidP="00226237">
      <w:pPr>
        <w:rPr>
          <w:szCs w:val="22"/>
          <w:lang w:val="cs-CZ"/>
        </w:rPr>
      </w:pPr>
      <w:r w:rsidRPr="00DE4E81">
        <w:rPr>
          <w:shd w:val="clear" w:color="auto" w:fill="D9D9D9"/>
          <w:lang w:val="cs-CZ"/>
        </w:rPr>
        <w:t>NN</w:t>
      </w:r>
    </w:p>
    <w:p w14:paraId="2ECB41A0" w14:textId="77777777" w:rsidR="00226237" w:rsidRPr="00DE4E81" w:rsidRDefault="00226237" w:rsidP="00226237">
      <w:pPr>
        <w:spacing w:line="240" w:lineRule="auto"/>
        <w:rPr>
          <w:noProof/>
          <w:vanish/>
          <w:szCs w:val="22"/>
          <w:lang w:val="cs-CZ"/>
        </w:rPr>
      </w:pPr>
    </w:p>
    <w:p w14:paraId="46A15C82" w14:textId="77777777" w:rsidR="00226237" w:rsidRPr="00DE4E81" w:rsidRDefault="00226237" w:rsidP="00A66D2C">
      <w:pPr>
        <w:spacing w:line="240" w:lineRule="auto"/>
        <w:rPr>
          <w:szCs w:val="22"/>
          <w:shd w:val="clear" w:color="auto" w:fill="CCCCCC"/>
          <w:lang w:val="cs-CZ"/>
        </w:rPr>
      </w:pPr>
    </w:p>
    <w:p w14:paraId="3766C8B6" w14:textId="77777777" w:rsidR="007C4902" w:rsidRPr="00DE4E81" w:rsidRDefault="007C4902" w:rsidP="008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szCs w:val="22"/>
          <w:shd w:val="clear" w:color="auto" w:fill="CCCCCC"/>
          <w:lang w:val="cs-CZ"/>
        </w:rPr>
        <w:br w:type="page"/>
      </w:r>
      <w:r w:rsidRPr="00DE4E81">
        <w:rPr>
          <w:b/>
          <w:bCs/>
          <w:szCs w:val="22"/>
          <w:bdr w:val="nil"/>
          <w:lang w:val="cs-CZ" w:bidi="cs-CZ"/>
        </w:rPr>
        <w:lastRenderedPageBreak/>
        <w:t>MINIMÁLNÍ ÚDAJE UVÁDĚNÉ NA MALÉM VNITŘNÍM OBALU</w:t>
      </w:r>
    </w:p>
    <w:p w14:paraId="7D2EADA7" w14:textId="77777777" w:rsidR="007C4902" w:rsidRPr="00DE4E81" w:rsidRDefault="007C4902" w:rsidP="008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02C8E113" w14:textId="77777777" w:rsidR="007C4902" w:rsidRPr="00DE4E81" w:rsidRDefault="007C4902" w:rsidP="008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ŠTÍTEK INJEKČNÍ LAHVIČKY</w:t>
      </w:r>
    </w:p>
    <w:p w14:paraId="6F6F3DB0" w14:textId="77777777" w:rsidR="007C4902" w:rsidRPr="00DE4E81" w:rsidRDefault="007C4902" w:rsidP="00B17F34">
      <w:pPr>
        <w:spacing w:line="240" w:lineRule="auto"/>
        <w:rPr>
          <w:szCs w:val="22"/>
          <w:lang w:val="cs-CZ"/>
        </w:rPr>
      </w:pPr>
    </w:p>
    <w:p w14:paraId="199E7417" w14:textId="77777777" w:rsidR="007C4902" w:rsidRPr="00DE4E81" w:rsidRDefault="007C4902" w:rsidP="00B17F34">
      <w:pPr>
        <w:spacing w:line="240" w:lineRule="auto"/>
        <w:rPr>
          <w:szCs w:val="22"/>
          <w:lang w:val="cs-CZ"/>
        </w:rPr>
      </w:pPr>
    </w:p>
    <w:p w14:paraId="6ED8572A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1.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NÁZEV LÉČIVÉHO PŘÍPRAVKU </w:t>
      </w:r>
      <w:r w:rsidR="00F56F51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CESTA/CESTY PODÁNÍ</w:t>
      </w:r>
    </w:p>
    <w:p w14:paraId="7C94EB07" w14:textId="77777777" w:rsidR="007C4902" w:rsidRPr="00DE4E81" w:rsidRDefault="007C4902" w:rsidP="00B17F34">
      <w:pPr>
        <w:spacing w:line="240" w:lineRule="auto"/>
        <w:ind w:left="567" w:hanging="567"/>
        <w:rPr>
          <w:szCs w:val="22"/>
          <w:lang w:val="cs-CZ"/>
        </w:rPr>
      </w:pPr>
    </w:p>
    <w:p w14:paraId="780966A6" w14:textId="77777777" w:rsidR="007C4902" w:rsidRPr="00DE4E81" w:rsidRDefault="00693733" w:rsidP="00B17F34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ALPROLIX</w:t>
      </w:r>
      <w:r w:rsidR="007C4902" w:rsidRPr="00DE4E81">
        <w:rPr>
          <w:szCs w:val="22"/>
          <w:bdr w:val="nil"/>
          <w:lang w:val="cs-CZ" w:bidi="cs-CZ"/>
        </w:rPr>
        <w:t xml:space="preserve"> 250 IU prášek </w:t>
      </w:r>
      <w:r w:rsidR="00086EC5" w:rsidRPr="00DE4E81">
        <w:rPr>
          <w:szCs w:val="22"/>
          <w:bdr w:val="nil"/>
          <w:lang w:val="cs-CZ" w:bidi="cs-CZ"/>
        </w:rPr>
        <w:t xml:space="preserve">na </w:t>
      </w:r>
      <w:r w:rsidR="007C4902" w:rsidRPr="00DE4E81">
        <w:rPr>
          <w:szCs w:val="22"/>
          <w:bdr w:val="nil"/>
          <w:lang w:val="cs-CZ" w:bidi="cs-CZ"/>
        </w:rPr>
        <w:t>injek</w:t>
      </w:r>
      <w:r w:rsidR="00086EC5" w:rsidRPr="00DE4E81">
        <w:rPr>
          <w:szCs w:val="22"/>
          <w:bdr w:val="nil"/>
          <w:lang w:val="cs-CZ" w:bidi="cs-CZ"/>
        </w:rPr>
        <w:t>ci</w:t>
      </w:r>
    </w:p>
    <w:p w14:paraId="25770539" w14:textId="77777777" w:rsidR="007C4902" w:rsidRPr="00DE4E81" w:rsidRDefault="007C4902" w:rsidP="00B17F34">
      <w:pPr>
        <w:spacing w:line="240" w:lineRule="auto"/>
        <w:rPr>
          <w:szCs w:val="22"/>
          <w:lang w:val="cs-CZ"/>
        </w:rPr>
      </w:pPr>
    </w:p>
    <w:p w14:paraId="6210273C" w14:textId="77777777" w:rsidR="007C4902" w:rsidRPr="00DE4E81" w:rsidRDefault="006F13E9" w:rsidP="00B17F34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DE4E81">
        <w:rPr>
          <w:szCs w:val="22"/>
          <w:bdr w:val="nil"/>
          <w:lang w:val="cs-CZ" w:bidi="cs-CZ"/>
        </w:rPr>
        <w:t>eftrenonacogum</w:t>
      </w:r>
      <w:proofErr w:type="spellEnd"/>
      <w:r w:rsidR="007C4902" w:rsidRPr="00DE4E81">
        <w:rPr>
          <w:szCs w:val="22"/>
          <w:bdr w:val="nil"/>
          <w:lang w:val="cs-CZ" w:bidi="cs-CZ"/>
        </w:rPr>
        <w:t xml:space="preserve"> alfa</w:t>
      </w:r>
    </w:p>
    <w:p w14:paraId="20BE063C" w14:textId="77777777" w:rsidR="000E453D" w:rsidRPr="00DE4E81" w:rsidRDefault="000E453D" w:rsidP="00B17F34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rekombinantní koagulační faktor </w:t>
      </w:r>
      <w:r w:rsidR="0077611D" w:rsidRPr="00DE4E81">
        <w:rPr>
          <w:szCs w:val="22"/>
          <w:bdr w:val="nil"/>
          <w:lang w:val="cs-CZ" w:bidi="cs-CZ"/>
        </w:rPr>
        <w:t>IX</w:t>
      </w:r>
    </w:p>
    <w:p w14:paraId="3501F2AE" w14:textId="77777777" w:rsidR="007C4902" w:rsidRPr="00DE4E81" w:rsidRDefault="007C4902" w:rsidP="00B17F34">
      <w:pPr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i.v</w:t>
      </w:r>
      <w:proofErr w:type="spellEnd"/>
      <w:r w:rsidRPr="00DE4E81">
        <w:rPr>
          <w:szCs w:val="22"/>
          <w:bdr w:val="nil"/>
          <w:lang w:val="cs-CZ" w:bidi="cs-CZ"/>
        </w:rPr>
        <w:t>.</w:t>
      </w:r>
    </w:p>
    <w:p w14:paraId="26C7D09C" w14:textId="77777777" w:rsidR="007C4902" w:rsidRPr="00DE4E81" w:rsidRDefault="007C4902" w:rsidP="00B17F34">
      <w:pPr>
        <w:spacing w:line="240" w:lineRule="auto"/>
        <w:rPr>
          <w:szCs w:val="22"/>
          <w:lang w:val="cs-CZ"/>
        </w:rPr>
      </w:pPr>
    </w:p>
    <w:p w14:paraId="5A9AAA84" w14:textId="77777777" w:rsidR="007C4902" w:rsidRPr="00DE4E81" w:rsidRDefault="007C4902" w:rsidP="00B17F34">
      <w:pPr>
        <w:spacing w:line="240" w:lineRule="auto"/>
        <w:rPr>
          <w:szCs w:val="22"/>
          <w:lang w:val="cs-CZ"/>
        </w:rPr>
      </w:pPr>
    </w:p>
    <w:p w14:paraId="7A8C6C7B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2.</w:t>
      </w:r>
      <w:r w:rsidRPr="00DE4E81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782AA56A" w14:textId="77777777" w:rsidR="007C4902" w:rsidRPr="00DE4E81" w:rsidRDefault="007C4902" w:rsidP="00B17F34">
      <w:pPr>
        <w:spacing w:line="240" w:lineRule="auto"/>
        <w:rPr>
          <w:szCs w:val="22"/>
          <w:lang w:val="cs-CZ"/>
        </w:rPr>
      </w:pPr>
    </w:p>
    <w:p w14:paraId="1718C1BB" w14:textId="77777777" w:rsidR="007C4902" w:rsidRPr="00DE4E81" w:rsidRDefault="007C4902" w:rsidP="00B17F34">
      <w:pPr>
        <w:spacing w:line="240" w:lineRule="auto"/>
        <w:rPr>
          <w:szCs w:val="22"/>
          <w:lang w:val="cs-CZ"/>
        </w:rPr>
      </w:pPr>
    </w:p>
    <w:p w14:paraId="2BCCDDE7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3.</w:t>
      </w:r>
      <w:r w:rsidRPr="00DE4E81">
        <w:rPr>
          <w:b/>
          <w:bCs/>
          <w:szCs w:val="22"/>
          <w:bdr w:val="nil"/>
          <w:lang w:val="cs-CZ" w:bidi="cs-CZ"/>
        </w:rPr>
        <w:tab/>
      </w:r>
      <w:r w:rsidR="00E174DC" w:rsidRPr="00DE4E81">
        <w:rPr>
          <w:b/>
          <w:bCs/>
          <w:szCs w:val="22"/>
          <w:bdr w:val="nil"/>
          <w:lang w:val="cs-CZ" w:bidi="cs-CZ"/>
        </w:rPr>
        <w:t>POUŽITELNOST</w:t>
      </w:r>
    </w:p>
    <w:p w14:paraId="6D69BEE2" w14:textId="77777777" w:rsidR="007C4902" w:rsidRPr="00DE4E81" w:rsidRDefault="007C4902" w:rsidP="00B17F34">
      <w:pPr>
        <w:spacing w:line="240" w:lineRule="auto"/>
        <w:rPr>
          <w:szCs w:val="22"/>
          <w:lang w:val="cs-CZ"/>
        </w:rPr>
      </w:pPr>
    </w:p>
    <w:p w14:paraId="0CCCC763" w14:textId="77777777" w:rsidR="007C4902" w:rsidRPr="00DE4E81" w:rsidRDefault="007C4902" w:rsidP="00B17F34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EXP</w:t>
      </w:r>
    </w:p>
    <w:p w14:paraId="2709C801" w14:textId="77777777" w:rsidR="007C4902" w:rsidRPr="00DE4E81" w:rsidRDefault="007C4902" w:rsidP="00B17F34">
      <w:pPr>
        <w:spacing w:line="240" w:lineRule="auto"/>
        <w:rPr>
          <w:szCs w:val="22"/>
          <w:lang w:val="cs-CZ"/>
        </w:rPr>
      </w:pPr>
    </w:p>
    <w:p w14:paraId="3D4A9A31" w14:textId="77777777" w:rsidR="007C4902" w:rsidRPr="00DE4E81" w:rsidRDefault="007C4902" w:rsidP="00B17F34">
      <w:pPr>
        <w:spacing w:line="240" w:lineRule="auto"/>
        <w:rPr>
          <w:szCs w:val="22"/>
          <w:lang w:val="cs-CZ"/>
        </w:rPr>
      </w:pPr>
    </w:p>
    <w:p w14:paraId="720A1CBE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</w:t>
      </w:r>
      <w:r w:rsidRPr="00DE4E81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08FDA827" w14:textId="77777777" w:rsidR="007C4902" w:rsidRPr="00DE4E81" w:rsidRDefault="007C4902" w:rsidP="00B17F34">
      <w:pPr>
        <w:spacing w:line="240" w:lineRule="auto"/>
        <w:ind w:right="113"/>
        <w:rPr>
          <w:szCs w:val="22"/>
          <w:lang w:val="cs-CZ"/>
        </w:rPr>
      </w:pPr>
    </w:p>
    <w:p w14:paraId="06288EDA" w14:textId="77777777" w:rsidR="007C4902" w:rsidRPr="00DE4E81" w:rsidRDefault="004F759A" w:rsidP="00B17F34">
      <w:pPr>
        <w:spacing w:line="240" w:lineRule="auto"/>
        <w:ind w:right="113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Lot</w:t>
      </w:r>
    </w:p>
    <w:p w14:paraId="5CFCFAE3" w14:textId="77777777" w:rsidR="007C4902" w:rsidRPr="00DE4E81" w:rsidRDefault="007C4902" w:rsidP="00B17F34">
      <w:pPr>
        <w:spacing w:line="240" w:lineRule="auto"/>
        <w:ind w:right="113"/>
        <w:rPr>
          <w:szCs w:val="22"/>
          <w:lang w:val="cs-CZ"/>
        </w:rPr>
      </w:pPr>
    </w:p>
    <w:p w14:paraId="7031D16B" w14:textId="77777777" w:rsidR="007C4902" w:rsidRPr="00DE4E81" w:rsidRDefault="007C4902" w:rsidP="00B17F34">
      <w:pPr>
        <w:spacing w:line="240" w:lineRule="auto"/>
        <w:ind w:right="113"/>
        <w:rPr>
          <w:szCs w:val="22"/>
          <w:lang w:val="cs-CZ"/>
        </w:rPr>
      </w:pPr>
    </w:p>
    <w:p w14:paraId="423BF8D9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5.</w:t>
      </w:r>
      <w:r w:rsidRPr="00DE4E81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11C663CB" w14:textId="77777777" w:rsidR="007C4902" w:rsidRPr="00DE4E81" w:rsidRDefault="007C4902" w:rsidP="00B17F34">
      <w:pPr>
        <w:spacing w:line="240" w:lineRule="auto"/>
        <w:ind w:right="113"/>
        <w:rPr>
          <w:szCs w:val="22"/>
          <w:lang w:val="cs-CZ"/>
        </w:rPr>
      </w:pPr>
    </w:p>
    <w:p w14:paraId="02EF16C0" w14:textId="77777777" w:rsidR="007C4902" w:rsidRPr="00DE4E81" w:rsidRDefault="007C4902" w:rsidP="00B17F34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hd w:val="clear" w:color="auto" w:fill="BFBFBF"/>
          <w:lang w:val="cs-CZ"/>
        </w:rPr>
        <w:t>250 IU</w:t>
      </w:r>
    </w:p>
    <w:p w14:paraId="656C82A5" w14:textId="77777777" w:rsidR="007C4902" w:rsidRPr="00DE4E81" w:rsidRDefault="007C4902" w:rsidP="00B17F34">
      <w:pPr>
        <w:spacing w:line="240" w:lineRule="auto"/>
        <w:ind w:right="113"/>
        <w:rPr>
          <w:szCs w:val="22"/>
          <w:lang w:val="cs-CZ"/>
        </w:rPr>
      </w:pPr>
    </w:p>
    <w:p w14:paraId="0EDCDE01" w14:textId="77777777" w:rsidR="00B17F34" w:rsidRPr="00DE4E81" w:rsidRDefault="00B17F34" w:rsidP="00B17F34">
      <w:pPr>
        <w:spacing w:line="240" w:lineRule="auto"/>
        <w:ind w:right="113"/>
        <w:rPr>
          <w:szCs w:val="22"/>
          <w:lang w:val="cs-CZ"/>
        </w:rPr>
      </w:pPr>
    </w:p>
    <w:p w14:paraId="4A3D974B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6.</w:t>
      </w:r>
      <w:r w:rsidRPr="00DE4E81">
        <w:rPr>
          <w:b/>
          <w:bCs/>
          <w:szCs w:val="22"/>
          <w:bdr w:val="nil"/>
          <w:lang w:val="cs-CZ" w:bidi="cs-CZ"/>
        </w:rPr>
        <w:tab/>
        <w:t>JINÉ</w:t>
      </w:r>
      <w:r w:rsidRPr="00DE4E81">
        <w:rPr>
          <w:b/>
          <w:bCs/>
          <w:szCs w:val="22"/>
          <w:bdr w:val="nil"/>
          <w:lang w:val="cs-CZ" w:bidi="cs-CZ"/>
        </w:rPr>
        <w:br w:type="page"/>
      </w:r>
    </w:p>
    <w:p w14:paraId="16975569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>ÚDAJE UVÁDĚNÉ NA VNĚJŠÍM OBALU</w:t>
      </w:r>
    </w:p>
    <w:p w14:paraId="46B45913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0FC9FCD8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KRABIČKA</w:t>
      </w:r>
    </w:p>
    <w:p w14:paraId="52F59879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2E7480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DC307DC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1.</w:t>
      </w:r>
      <w:r w:rsidRPr="00DE4E81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6E118286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23C935E" w14:textId="77777777" w:rsidR="005B6F45" w:rsidRPr="00DE4E81" w:rsidRDefault="005B6F45" w:rsidP="005B6F45">
      <w:pPr>
        <w:spacing w:line="240" w:lineRule="auto"/>
        <w:rPr>
          <w:lang w:val="cs-CZ"/>
        </w:rPr>
      </w:pPr>
      <w:r w:rsidRPr="00DE4E81">
        <w:rPr>
          <w:lang w:val="cs-CZ"/>
        </w:rPr>
        <w:t>ALPROLIX 500 IU prášek a rozpouštědlo pro injekční roztok</w:t>
      </w:r>
    </w:p>
    <w:p w14:paraId="5EE75D2F" w14:textId="77777777" w:rsidR="005B6F45" w:rsidRPr="00DE4E81" w:rsidRDefault="005B6F45" w:rsidP="005B6F45">
      <w:pPr>
        <w:spacing w:line="240" w:lineRule="auto"/>
        <w:rPr>
          <w:szCs w:val="22"/>
          <w:bdr w:val="nil"/>
          <w:lang w:val="cs-CZ" w:bidi="cs-CZ"/>
        </w:rPr>
      </w:pPr>
    </w:p>
    <w:p w14:paraId="1E923927" w14:textId="306CF737" w:rsidR="005B6F45" w:rsidRPr="00DE4E81" w:rsidRDefault="005B6F45" w:rsidP="005B6F45">
      <w:pPr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eftrenonacogum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</w:t>
      </w:r>
      <w:r w:rsidR="00981533" w:rsidRPr="00DE4E81">
        <w:rPr>
          <w:szCs w:val="22"/>
          <w:bdr w:val="nil"/>
          <w:lang w:val="cs-CZ" w:bidi="cs-CZ"/>
        </w:rPr>
        <w:t xml:space="preserve"> (</w:t>
      </w:r>
      <w:r w:rsidRPr="00DE4E81">
        <w:rPr>
          <w:szCs w:val="22"/>
          <w:bdr w:val="nil"/>
          <w:lang w:val="cs-CZ" w:bidi="cs-CZ"/>
        </w:rPr>
        <w:t xml:space="preserve">rekombinantní koagulační faktor IX, </w:t>
      </w:r>
      <w:proofErr w:type="spellStart"/>
      <w:r w:rsidRPr="00DE4E81">
        <w:rPr>
          <w:szCs w:val="22"/>
          <w:bdr w:val="nil"/>
          <w:lang w:val="cs-CZ" w:bidi="cs-CZ"/>
        </w:rPr>
        <w:t>Fc</w:t>
      </w:r>
      <w:proofErr w:type="spellEnd"/>
      <w:r w:rsidRPr="00DE4E81">
        <w:rPr>
          <w:szCs w:val="22"/>
          <w:bdr w:val="nil"/>
          <w:lang w:val="cs-CZ" w:bidi="cs-CZ"/>
        </w:rPr>
        <w:t xml:space="preserve"> fúzní protein</w:t>
      </w:r>
      <w:r w:rsidR="00981533" w:rsidRPr="00DE4E81">
        <w:rPr>
          <w:szCs w:val="22"/>
          <w:bdr w:val="nil"/>
          <w:lang w:val="cs-CZ" w:bidi="cs-CZ"/>
        </w:rPr>
        <w:t>)</w:t>
      </w:r>
    </w:p>
    <w:p w14:paraId="6AA74C7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F2DF72E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1707A27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2.</w:t>
      </w:r>
      <w:r w:rsidRPr="00DE4E81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230AE6DD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33600C4" w14:textId="2FB51B6B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lang w:val="cs-CZ"/>
        </w:rPr>
        <w:t>Prášek</w:t>
      </w:r>
      <w:r w:rsidRPr="00080269">
        <w:rPr>
          <w:highlight w:val="yellow"/>
          <w:lang w:val="cs-CZ"/>
        </w:rPr>
        <w:t xml:space="preserve">: </w:t>
      </w:r>
      <w:proofErr w:type="spellStart"/>
      <w:r w:rsidR="008335D5" w:rsidRPr="00080269">
        <w:rPr>
          <w:highlight w:val="yellow"/>
          <w:lang w:val="cs-CZ"/>
        </w:rPr>
        <w:t>e</w:t>
      </w:r>
      <w:r w:rsidRPr="00080269">
        <w:rPr>
          <w:highlight w:val="yellow"/>
          <w:lang w:val="cs-CZ"/>
        </w:rPr>
        <w:t>ftrenonacogum</w:t>
      </w:r>
      <w:proofErr w:type="spellEnd"/>
      <w:r w:rsidRPr="00080269">
        <w:rPr>
          <w:highlight w:val="yellow"/>
          <w:lang w:val="cs-CZ"/>
        </w:rPr>
        <w:t xml:space="preserve"> alfa 500 IU (přibližně 100 IU/ml po rekonstituci)</w:t>
      </w:r>
      <w:r w:rsidR="00A616EC">
        <w:rPr>
          <w:lang w:val="cs-CZ"/>
        </w:rPr>
        <w:t>,</w:t>
      </w:r>
    </w:p>
    <w:p w14:paraId="5D1C5C72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4135A3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5786019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3.</w:t>
      </w:r>
      <w:r w:rsidRPr="00DE4E81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460B657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E3F6908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rFonts w:eastAsia="Calibri"/>
          <w:shd w:val="clear" w:color="auto" w:fill="BFBFBF"/>
          <w:lang w:val="cs-CZ"/>
        </w:rPr>
        <w:t>Prášek:</w:t>
      </w:r>
      <w:r w:rsidRPr="00DE4E81">
        <w:rPr>
          <w:szCs w:val="22"/>
          <w:bdr w:val="nil"/>
          <w:lang w:val="cs-CZ" w:bidi="cs-CZ"/>
        </w:rPr>
        <w:t xml:space="preserve"> </w:t>
      </w:r>
    </w:p>
    <w:p w14:paraId="21AD2E9A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sacharosa</w:t>
      </w:r>
      <w:proofErr w:type="spellEnd"/>
      <w:r w:rsidRPr="00DE4E81">
        <w:rPr>
          <w:szCs w:val="22"/>
          <w:bdr w:val="nil"/>
          <w:lang w:val="cs-CZ" w:bidi="cs-CZ"/>
        </w:rPr>
        <w:t xml:space="preserve">, histidin, mannitol, </w:t>
      </w:r>
      <w:proofErr w:type="spellStart"/>
      <w:r w:rsidRPr="00DE4E81">
        <w:rPr>
          <w:szCs w:val="22"/>
          <w:bdr w:val="nil"/>
          <w:lang w:val="cs-CZ" w:bidi="cs-CZ"/>
        </w:rPr>
        <w:t>polysorbát</w:t>
      </w:r>
      <w:proofErr w:type="spellEnd"/>
      <w:r w:rsidRPr="00DE4E81">
        <w:rPr>
          <w:szCs w:val="22"/>
          <w:bdr w:val="nil"/>
          <w:lang w:val="cs-CZ" w:bidi="cs-CZ"/>
        </w:rPr>
        <w:t xml:space="preserve"> 20, hydroxid sodný, kyselina chlorovodíková</w:t>
      </w:r>
    </w:p>
    <w:p w14:paraId="0BE1837E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657E3F6E" w14:textId="77777777" w:rsidR="005B6F45" w:rsidRPr="00DE4E81" w:rsidRDefault="005B6F45" w:rsidP="005B6F45">
      <w:pPr>
        <w:keepNext/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Rozpouštědlo:</w:t>
      </w:r>
    </w:p>
    <w:p w14:paraId="36BA6F22" w14:textId="2833C7B7" w:rsidR="005B6F45" w:rsidRPr="00DE4E81" w:rsidRDefault="005B6F45" w:rsidP="00981533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chlorid sodný</w:t>
      </w:r>
      <w:r w:rsidR="00981533" w:rsidRPr="00DE4E81">
        <w:rPr>
          <w:szCs w:val="22"/>
          <w:bdr w:val="nil"/>
          <w:lang w:val="cs-CZ" w:bidi="cs-CZ"/>
        </w:rPr>
        <w:t xml:space="preserve">, </w:t>
      </w:r>
      <w:r w:rsidRPr="00DE4E81">
        <w:rPr>
          <w:szCs w:val="22"/>
          <w:bdr w:val="nil"/>
          <w:lang w:val="cs-CZ" w:bidi="cs-CZ"/>
        </w:rPr>
        <w:t>voda pro injekci</w:t>
      </w:r>
    </w:p>
    <w:p w14:paraId="29464CC3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8FB8D6A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56CD44E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</w:t>
      </w:r>
      <w:r w:rsidRPr="00DE4E81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2B19820A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0C9E7AF9" w14:textId="77777777" w:rsidR="005B6F45" w:rsidRPr="00DE4E81" w:rsidRDefault="005B6F45" w:rsidP="005B6F45">
      <w:pPr>
        <w:keepNext/>
        <w:keepLines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DE4E81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36E064EB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598C69A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Obsah: 1 injekční lahvička s práškem, 5 ml rozpouštědla v </w:t>
      </w:r>
      <w:proofErr w:type="spellStart"/>
      <w:r w:rsidRPr="00DE4E81">
        <w:rPr>
          <w:szCs w:val="22"/>
          <w:bdr w:val="nil"/>
          <w:lang w:val="cs-CZ" w:bidi="cs-CZ"/>
        </w:rPr>
        <w:t>předplněné</w:t>
      </w:r>
      <w:proofErr w:type="spellEnd"/>
      <w:r w:rsidRPr="00DE4E81">
        <w:rPr>
          <w:szCs w:val="22"/>
          <w:bdr w:val="nil"/>
          <w:lang w:val="cs-CZ" w:bidi="cs-CZ"/>
        </w:rPr>
        <w:t xml:space="preserve"> injekční stříkačce, 1 nástavec pístu, 1 adaptér injekční lahvičky, 1 infuzní souprava, 2 alkoholové tampóny, 2 náplasti, 1 gáza</w:t>
      </w:r>
    </w:p>
    <w:p w14:paraId="7ABD32A8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74D49D2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7B15E19D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5.</w:t>
      </w:r>
      <w:r w:rsidRPr="00DE4E81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117D4C8F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0EEEBBA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Intravenózní podání, po rekonstituci.</w:t>
      </w:r>
    </w:p>
    <w:p w14:paraId="77A0D35F" w14:textId="77777777" w:rsidR="005B6F45" w:rsidRPr="00DE4E81" w:rsidRDefault="005B6F45" w:rsidP="005B6F45">
      <w:pPr>
        <w:spacing w:line="240" w:lineRule="auto"/>
        <w:rPr>
          <w:bCs/>
          <w:szCs w:val="22"/>
          <w:bdr w:val="nil"/>
          <w:lang w:val="cs-CZ" w:bidi="cs-CZ"/>
        </w:rPr>
      </w:pPr>
      <w:r w:rsidRPr="00DE4E81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6FD9D314" w14:textId="77777777" w:rsidR="005B6F45" w:rsidRPr="00DE4E81" w:rsidRDefault="005B6F45" w:rsidP="005B6F45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128391F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Instrukční video, jak připravit a podat přípravek ALPROLIX, je k dispozici po oskenování QR kódu chytrým telefonem </w:t>
      </w:r>
      <w:r w:rsidRPr="00DE4E81">
        <w:rPr>
          <w:szCs w:val="22"/>
          <w:lang w:val="cs-CZ"/>
        </w:rPr>
        <w:t>nebo na webových stránkách</w:t>
      </w:r>
    </w:p>
    <w:p w14:paraId="5C827EC6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54662ED" w14:textId="77777777" w:rsidR="005B6F45" w:rsidRPr="00DE4E81" w:rsidRDefault="005B6F45" w:rsidP="005B6F45">
      <w:pPr>
        <w:spacing w:line="240" w:lineRule="auto"/>
        <w:rPr>
          <w:b/>
          <w:szCs w:val="22"/>
          <w:lang w:val="cs-CZ"/>
        </w:rPr>
      </w:pPr>
      <w:r w:rsidRPr="00DE4E81">
        <w:rPr>
          <w:rFonts w:eastAsia="Calibri"/>
          <w:shd w:val="clear" w:color="auto" w:fill="BFBFBF"/>
          <w:lang w:val="cs-CZ"/>
        </w:rPr>
        <w:t>QR kód</w:t>
      </w:r>
      <w:r w:rsidRPr="00DE4E81">
        <w:rPr>
          <w:szCs w:val="22"/>
          <w:shd w:val="clear" w:color="auto" w:fill="BFBFBF"/>
          <w:lang w:val="cs-CZ"/>
        </w:rPr>
        <w:t xml:space="preserve"> +</w:t>
      </w:r>
      <w:r w:rsidRPr="00DE4E81">
        <w:rPr>
          <w:szCs w:val="22"/>
          <w:lang w:val="cs-CZ"/>
        </w:rPr>
        <w:t xml:space="preserve"> </w:t>
      </w:r>
      <w:hyperlink r:id="rId30" w:history="1">
        <w:r w:rsidRPr="00DE4E81">
          <w:rPr>
            <w:rStyle w:val="Hyperlink"/>
            <w:szCs w:val="22"/>
            <w:lang w:val="cs-CZ"/>
          </w:rPr>
          <w:t>http://www.alprolix-instructions.com</w:t>
        </w:r>
      </w:hyperlink>
      <w:r w:rsidRPr="00DE4E81">
        <w:rPr>
          <w:b/>
          <w:szCs w:val="22"/>
          <w:lang w:val="cs-CZ"/>
        </w:rPr>
        <w:t xml:space="preserve"> </w:t>
      </w:r>
    </w:p>
    <w:p w14:paraId="484DCE4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BEF4BC3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63A6D1A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6.</w:t>
      </w:r>
      <w:r w:rsidRPr="00DE4E81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1A7862A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76C6859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Uchovávejte mimo dohled a dosah dětí.</w:t>
      </w:r>
    </w:p>
    <w:p w14:paraId="34EBD81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6CE3902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06DDA38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7.</w:t>
      </w:r>
      <w:r w:rsidRPr="00DE4E81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51595DAD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C6B8CB0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750129C8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8.</w:t>
      </w:r>
      <w:r w:rsidRPr="00DE4E81">
        <w:rPr>
          <w:b/>
          <w:bCs/>
          <w:szCs w:val="22"/>
          <w:bdr w:val="nil"/>
          <w:lang w:val="cs-CZ" w:bidi="cs-CZ"/>
        </w:rPr>
        <w:tab/>
        <w:t>POUŽITELNOST</w:t>
      </w:r>
    </w:p>
    <w:p w14:paraId="48ACC296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6B1C1BF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EXP</w:t>
      </w:r>
    </w:p>
    <w:p w14:paraId="0C627A48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8F9D0F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bCs/>
          <w:szCs w:val="22"/>
          <w:bdr w:val="nil"/>
          <w:lang w:val="cs-CZ" w:bidi="cs-CZ"/>
        </w:rPr>
        <w:t>Spotřebujte během 6 hodin po rekonstituci.</w:t>
      </w:r>
    </w:p>
    <w:p w14:paraId="62D30932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5149F1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3287D6B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9.</w:t>
      </w:r>
      <w:r w:rsidRPr="00DE4E81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1360249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A68DA4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Uchovávejte injekční lahvičku v krabičce, aby byl přípravek chráněn před světlem.</w:t>
      </w:r>
    </w:p>
    <w:p w14:paraId="538B71D8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bCs/>
          <w:szCs w:val="22"/>
          <w:bdr w:val="nil"/>
          <w:lang w:val="cs-CZ" w:bidi="cs-CZ"/>
        </w:rPr>
        <w:t>Uchovávejte v chladničce.</w:t>
      </w:r>
    </w:p>
    <w:p w14:paraId="279B5C50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Chraňte před mrazem.</w:t>
      </w:r>
    </w:p>
    <w:p w14:paraId="0E3131AC" w14:textId="77777777" w:rsidR="005B6F45" w:rsidRPr="00DE4E81" w:rsidRDefault="005B6F45" w:rsidP="005B6F45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Může být uchováváno při pokojové teplotě (do 30 °C) po jedno nepřetržité období nepřesahující 6 měsíců. Po uchovávání při pokojové teplotě nesmí být přípravek vrácen do chladničky.</w:t>
      </w:r>
    </w:p>
    <w:p w14:paraId="104B475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Datum vyjmutí z chladničky:</w:t>
      </w:r>
    </w:p>
    <w:p w14:paraId="32FC7C6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B3CF37A" w14:textId="77777777" w:rsidR="005B6F45" w:rsidRPr="00DE4E81" w:rsidRDefault="005B6F45" w:rsidP="005B6F45">
      <w:pPr>
        <w:spacing w:line="240" w:lineRule="auto"/>
        <w:ind w:left="567" w:hanging="567"/>
        <w:rPr>
          <w:szCs w:val="22"/>
          <w:lang w:val="cs-CZ"/>
        </w:rPr>
      </w:pPr>
    </w:p>
    <w:p w14:paraId="0C555F6C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10.</w:t>
      </w:r>
      <w:r w:rsidRPr="00DE4E81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423A6C6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65C9D4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A0A970B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11.</w:t>
      </w:r>
      <w:r w:rsidRPr="00DE4E81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43514A33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20987220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Swedish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Orphan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Biovitrum</w:t>
      </w:r>
      <w:proofErr w:type="spellEnd"/>
      <w:r w:rsidRPr="00DE4E81">
        <w:rPr>
          <w:szCs w:val="22"/>
          <w:bdr w:val="nil"/>
          <w:lang w:val="cs-CZ" w:bidi="cs-CZ"/>
        </w:rPr>
        <w:t xml:space="preserve"> AB (</w:t>
      </w:r>
      <w:proofErr w:type="spellStart"/>
      <w:r w:rsidRPr="00DE4E81">
        <w:rPr>
          <w:szCs w:val="22"/>
          <w:bdr w:val="nil"/>
          <w:lang w:val="cs-CZ" w:bidi="cs-CZ"/>
        </w:rPr>
        <w:t>publ</w:t>
      </w:r>
      <w:proofErr w:type="spellEnd"/>
      <w:r w:rsidRPr="00DE4E81">
        <w:rPr>
          <w:szCs w:val="22"/>
          <w:bdr w:val="nil"/>
          <w:lang w:val="cs-CZ" w:bidi="cs-CZ"/>
        </w:rPr>
        <w:t>)</w:t>
      </w:r>
    </w:p>
    <w:p w14:paraId="135F092C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SE-112 76 Stockholm</w:t>
      </w:r>
    </w:p>
    <w:p w14:paraId="3FEFA4C4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Švédsko</w:t>
      </w:r>
    </w:p>
    <w:p w14:paraId="6790CD7D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9282FE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5C224DB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12.</w:t>
      </w:r>
      <w:r w:rsidRPr="00DE4E81">
        <w:rPr>
          <w:b/>
          <w:bCs/>
          <w:szCs w:val="22"/>
          <w:bdr w:val="nil"/>
          <w:lang w:val="cs-CZ" w:bidi="cs-CZ"/>
        </w:rPr>
        <w:tab/>
        <w:t>REGISTRAČNÍ ČÍSLO(A)</w:t>
      </w:r>
    </w:p>
    <w:p w14:paraId="140CB609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6FDD6DA0" w14:textId="77777777" w:rsidR="005B6F45" w:rsidRPr="00DE4E81" w:rsidRDefault="005B6F45" w:rsidP="005B6F45">
      <w:pPr>
        <w:spacing w:line="240" w:lineRule="auto"/>
        <w:rPr>
          <w:lang w:val="cs-CZ"/>
        </w:rPr>
      </w:pPr>
      <w:r w:rsidRPr="00DE4E81">
        <w:rPr>
          <w:lang w:val="cs-CZ"/>
        </w:rPr>
        <w:t>EU/1/16/1098/002</w:t>
      </w:r>
    </w:p>
    <w:p w14:paraId="09B72FC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3B13BA9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14AB615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13.</w:t>
      </w:r>
      <w:r w:rsidRPr="00DE4E81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3A382EDA" w14:textId="77777777" w:rsidR="005B6F45" w:rsidRPr="00DE4E81" w:rsidRDefault="005B6F45" w:rsidP="005B6F45">
      <w:pPr>
        <w:spacing w:line="240" w:lineRule="auto"/>
        <w:rPr>
          <w:i/>
          <w:szCs w:val="22"/>
          <w:lang w:val="cs-CZ"/>
        </w:rPr>
      </w:pPr>
    </w:p>
    <w:p w14:paraId="186A3844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Lot</w:t>
      </w:r>
    </w:p>
    <w:p w14:paraId="3DFD3EB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75C3DFD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8C2D345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14.</w:t>
      </w:r>
      <w:r w:rsidRPr="00DE4E81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152FFF65" w14:textId="77777777" w:rsidR="005B6F45" w:rsidRPr="00DE4E81" w:rsidRDefault="005B6F45" w:rsidP="005B6F45">
      <w:pPr>
        <w:spacing w:line="240" w:lineRule="auto"/>
        <w:rPr>
          <w:i/>
          <w:szCs w:val="22"/>
          <w:lang w:val="cs-CZ"/>
        </w:rPr>
      </w:pPr>
    </w:p>
    <w:p w14:paraId="6D658CCC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BD75668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15.</w:t>
      </w:r>
      <w:r w:rsidRPr="00DE4E81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3F1ACDFD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25D46A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F6BD25A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>16.</w:t>
      </w:r>
      <w:r w:rsidRPr="00DE4E81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7671993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3F88EC9" w14:textId="77777777" w:rsidR="005B6F45" w:rsidRPr="00DE4E81" w:rsidRDefault="005B6F45" w:rsidP="005B6F45">
      <w:pPr>
        <w:spacing w:line="240" w:lineRule="auto"/>
        <w:rPr>
          <w:lang w:val="cs-CZ"/>
        </w:rPr>
      </w:pPr>
      <w:r w:rsidRPr="00DE4E81">
        <w:rPr>
          <w:lang w:val="cs-CZ"/>
        </w:rPr>
        <w:t>ALPROLIX 500</w:t>
      </w:r>
    </w:p>
    <w:p w14:paraId="6A67A440" w14:textId="77777777" w:rsidR="005B6F45" w:rsidRPr="00DE4E81" w:rsidRDefault="005B6F45" w:rsidP="005B6F45">
      <w:pPr>
        <w:spacing w:line="240" w:lineRule="auto"/>
        <w:rPr>
          <w:szCs w:val="22"/>
          <w:shd w:val="clear" w:color="auto" w:fill="CCCCCC"/>
          <w:lang w:val="cs-CZ"/>
        </w:rPr>
      </w:pPr>
    </w:p>
    <w:p w14:paraId="25151D25" w14:textId="77777777" w:rsidR="005B6F45" w:rsidRPr="00DE4E81" w:rsidRDefault="005B6F45" w:rsidP="005B6F45">
      <w:pPr>
        <w:spacing w:line="240" w:lineRule="auto"/>
        <w:rPr>
          <w:noProof/>
          <w:szCs w:val="22"/>
          <w:shd w:val="clear" w:color="auto" w:fill="CCCCCC"/>
          <w:lang w:val="cs-CZ"/>
        </w:rPr>
      </w:pPr>
    </w:p>
    <w:p w14:paraId="360BCB84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17.</w:t>
      </w:r>
      <w:r w:rsidRPr="00DE4E81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7D8B4DD5" w14:textId="77777777" w:rsidR="005B6F45" w:rsidRPr="00DE4E81" w:rsidRDefault="005B6F45" w:rsidP="005B6F45">
      <w:pPr>
        <w:keepNext/>
        <w:tabs>
          <w:tab w:val="clear" w:pos="567"/>
        </w:tabs>
        <w:spacing w:line="240" w:lineRule="auto"/>
        <w:rPr>
          <w:noProof/>
          <w:lang w:val="cs-CZ"/>
        </w:rPr>
      </w:pPr>
    </w:p>
    <w:p w14:paraId="6435DE23" w14:textId="77777777" w:rsidR="005B6F45" w:rsidRPr="00DE4E81" w:rsidRDefault="005B6F45" w:rsidP="005B6F45">
      <w:pPr>
        <w:spacing w:line="240" w:lineRule="auto"/>
        <w:rPr>
          <w:noProof/>
          <w:szCs w:val="22"/>
          <w:shd w:val="clear" w:color="auto" w:fill="CCCCCC"/>
          <w:lang w:val="cs-CZ"/>
        </w:rPr>
      </w:pPr>
      <w:r w:rsidRPr="00DE4E81">
        <w:rPr>
          <w:noProof/>
          <w:lang w:val="cs-CZ"/>
        </w:rPr>
        <w:t>2D čárový kód s jedinečným identifikátorem.</w:t>
      </w:r>
    </w:p>
    <w:p w14:paraId="0197C500" w14:textId="77777777" w:rsidR="005B6F45" w:rsidRPr="00DE4E81" w:rsidRDefault="005B6F45" w:rsidP="005B6F45">
      <w:pPr>
        <w:spacing w:line="240" w:lineRule="auto"/>
        <w:rPr>
          <w:noProof/>
          <w:szCs w:val="22"/>
          <w:shd w:val="clear" w:color="auto" w:fill="CCCCCC"/>
          <w:lang w:val="cs-CZ"/>
        </w:rPr>
      </w:pPr>
    </w:p>
    <w:p w14:paraId="366D5423" w14:textId="77777777" w:rsidR="005B6F45" w:rsidRPr="00DE4E81" w:rsidRDefault="005B6F45" w:rsidP="005B6F45">
      <w:pPr>
        <w:tabs>
          <w:tab w:val="clear" w:pos="567"/>
        </w:tabs>
        <w:spacing w:line="240" w:lineRule="auto"/>
        <w:rPr>
          <w:noProof/>
          <w:lang w:val="cs-CZ"/>
        </w:rPr>
      </w:pPr>
    </w:p>
    <w:p w14:paraId="1B4192F7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18.</w:t>
      </w:r>
      <w:r w:rsidRPr="00DE4E81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3DAFE147" w14:textId="77777777" w:rsidR="005B6F45" w:rsidRPr="00DE4E81" w:rsidRDefault="005B6F45" w:rsidP="005B6F45">
      <w:pPr>
        <w:keepNext/>
        <w:tabs>
          <w:tab w:val="clear" w:pos="567"/>
        </w:tabs>
        <w:spacing w:line="240" w:lineRule="auto"/>
        <w:rPr>
          <w:noProof/>
          <w:lang w:val="cs-CZ"/>
        </w:rPr>
      </w:pPr>
    </w:p>
    <w:p w14:paraId="1F622894" w14:textId="1DDA0F71" w:rsidR="005B6F45" w:rsidRPr="00DE4E81" w:rsidRDefault="005B6F45" w:rsidP="005B6F45">
      <w:pPr>
        <w:keepNext/>
        <w:rPr>
          <w:szCs w:val="22"/>
          <w:lang w:val="cs-CZ"/>
        </w:rPr>
      </w:pPr>
      <w:r w:rsidRPr="00DE4E81">
        <w:rPr>
          <w:lang w:val="cs-CZ"/>
        </w:rPr>
        <w:t>PC</w:t>
      </w:r>
    </w:p>
    <w:p w14:paraId="13BB69B2" w14:textId="518F1141" w:rsidR="005B6F45" w:rsidRPr="00DE4E81" w:rsidRDefault="005B6F45" w:rsidP="005B6F45">
      <w:pPr>
        <w:keepNext/>
        <w:rPr>
          <w:szCs w:val="22"/>
          <w:lang w:val="cs-CZ"/>
        </w:rPr>
      </w:pPr>
      <w:r w:rsidRPr="00DE4E81">
        <w:rPr>
          <w:lang w:val="cs-CZ"/>
        </w:rPr>
        <w:t>SN</w:t>
      </w:r>
    </w:p>
    <w:p w14:paraId="17D2806C" w14:textId="7895D515" w:rsidR="005B6F45" w:rsidRPr="00DE4E81" w:rsidRDefault="005B6F45" w:rsidP="005B6F45">
      <w:pPr>
        <w:rPr>
          <w:szCs w:val="22"/>
          <w:lang w:val="cs-CZ"/>
        </w:rPr>
      </w:pPr>
      <w:r w:rsidRPr="00DE4E81">
        <w:rPr>
          <w:shd w:val="clear" w:color="auto" w:fill="D9D9D9"/>
          <w:lang w:val="cs-CZ"/>
        </w:rPr>
        <w:t>NN</w:t>
      </w:r>
    </w:p>
    <w:p w14:paraId="01956FE7" w14:textId="77777777" w:rsidR="005B6F45" w:rsidRPr="00DE4E81" w:rsidRDefault="005B6F45" w:rsidP="005B6F45">
      <w:pPr>
        <w:spacing w:line="240" w:lineRule="auto"/>
        <w:rPr>
          <w:noProof/>
          <w:vanish/>
          <w:szCs w:val="22"/>
          <w:lang w:val="cs-CZ"/>
        </w:rPr>
      </w:pPr>
    </w:p>
    <w:p w14:paraId="5CF29B07" w14:textId="77777777" w:rsidR="005B6F45" w:rsidRPr="00DE4E81" w:rsidRDefault="005B6F45" w:rsidP="005B6F45">
      <w:pPr>
        <w:spacing w:line="240" w:lineRule="auto"/>
        <w:rPr>
          <w:szCs w:val="22"/>
          <w:shd w:val="clear" w:color="auto" w:fill="CCCCCC"/>
          <w:lang w:val="cs-CZ"/>
        </w:rPr>
      </w:pPr>
    </w:p>
    <w:p w14:paraId="62323887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szCs w:val="22"/>
          <w:shd w:val="clear" w:color="auto" w:fill="CCCCCC"/>
          <w:lang w:val="cs-CZ"/>
        </w:rPr>
        <w:br w:type="page"/>
      </w:r>
      <w:r w:rsidRPr="00DE4E81">
        <w:rPr>
          <w:b/>
          <w:bCs/>
          <w:szCs w:val="22"/>
          <w:bdr w:val="nil"/>
          <w:lang w:val="cs-CZ" w:bidi="cs-CZ"/>
        </w:rPr>
        <w:lastRenderedPageBreak/>
        <w:t>MINIMÁLNÍ ÚDAJE UVÁDĚNÉ NA MALÉM VNITŘNÍM OBALU</w:t>
      </w:r>
    </w:p>
    <w:p w14:paraId="3BAF884E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580CFC70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ŠTÍTEK INJEKČNÍ LAHVIČKY</w:t>
      </w:r>
    </w:p>
    <w:p w14:paraId="053D484E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B0B963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68F0A43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1.</w:t>
      </w:r>
      <w:r w:rsidRPr="00DE4E81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588961FD" w14:textId="77777777" w:rsidR="005B6F45" w:rsidRPr="00DE4E81" w:rsidRDefault="005B6F45" w:rsidP="005B6F45">
      <w:pPr>
        <w:spacing w:line="240" w:lineRule="auto"/>
        <w:ind w:left="567" w:hanging="567"/>
        <w:rPr>
          <w:szCs w:val="22"/>
          <w:lang w:val="cs-CZ"/>
        </w:rPr>
      </w:pPr>
    </w:p>
    <w:p w14:paraId="089F7891" w14:textId="77777777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lang w:val="cs-CZ"/>
        </w:rPr>
        <w:t>ALPROLIX 500 IU prášek na injekci</w:t>
      </w:r>
    </w:p>
    <w:p w14:paraId="4ED80FBD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1E095C2" w14:textId="77777777" w:rsidR="005B6F45" w:rsidRPr="00DE4E81" w:rsidRDefault="005B6F45" w:rsidP="005B6F45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DE4E81">
        <w:rPr>
          <w:szCs w:val="22"/>
          <w:bdr w:val="nil"/>
          <w:lang w:val="cs-CZ" w:bidi="cs-CZ"/>
        </w:rPr>
        <w:t>eftrenonacogum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</w:t>
      </w:r>
    </w:p>
    <w:p w14:paraId="2FDE13FC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rekombinantní koagulační faktor IX</w:t>
      </w:r>
    </w:p>
    <w:p w14:paraId="75B18296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i.v</w:t>
      </w:r>
      <w:proofErr w:type="spellEnd"/>
      <w:r w:rsidRPr="00DE4E81">
        <w:rPr>
          <w:szCs w:val="22"/>
          <w:bdr w:val="nil"/>
          <w:lang w:val="cs-CZ" w:bidi="cs-CZ"/>
        </w:rPr>
        <w:t>.</w:t>
      </w:r>
    </w:p>
    <w:p w14:paraId="35EB9EBE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B35A86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4896469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2.</w:t>
      </w:r>
      <w:r w:rsidRPr="00DE4E81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65DDDB72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B389350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47810F3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3.</w:t>
      </w:r>
      <w:r w:rsidRPr="00DE4E81">
        <w:rPr>
          <w:b/>
          <w:bCs/>
          <w:szCs w:val="22"/>
          <w:bdr w:val="nil"/>
          <w:lang w:val="cs-CZ" w:bidi="cs-CZ"/>
        </w:rPr>
        <w:tab/>
        <w:t>POUŽITELNOST</w:t>
      </w:r>
    </w:p>
    <w:p w14:paraId="5D2EE62F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B4183D8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EXP</w:t>
      </w:r>
    </w:p>
    <w:p w14:paraId="4B6BEF74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6CE03E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87817FF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</w:t>
      </w:r>
      <w:r w:rsidRPr="00DE4E81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223D6722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28AA407F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Lot</w:t>
      </w:r>
    </w:p>
    <w:p w14:paraId="26790402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0B9B793A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668657E5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5.</w:t>
      </w:r>
      <w:r w:rsidRPr="00DE4E81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4AE6E460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67B83BE0" w14:textId="77777777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shd w:val="clear" w:color="auto" w:fill="BFBFBF"/>
          <w:lang w:val="cs-CZ"/>
        </w:rPr>
        <w:t>500 IU</w:t>
      </w:r>
    </w:p>
    <w:p w14:paraId="6286557E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568AC034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23FC6747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6.</w:t>
      </w:r>
      <w:r w:rsidRPr="00DE4E81">
        <w:rPr>
          <w:b/>
          <w:bCs/>
          <w:szCs w:val="22"/>
          <w:bdr w:val="nil"/>
          <w:lang w:val="cs-CZ" w:bidi="cs-CZ"/>
        </w:rPr>
        <w:tab/>
        <w:t>JINÉ</w:t>
      </w:r>
      <w:r w:rsidRPr="00DE4E81">
        <w:rPr>
          <w:b/>
          <w:bCs/>
          <w:szCs w:val="22"/>
          <w:bdr w:val="nil"/>
          <w:lang w:val="cs-CZ" w:bidi="cs-CZ"/>
        </w:rPr>
        <w:br w:type="page"/>
      </w:r>
    </w:p>
    <w:p w14:paraId="6C832014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>ÚDAJE UVÁDĚNÉ NA VNĚJŠÍM OBALU</w:t>
      </w:r>
    </w:p>
    <w:p w14:paraId="7D728A43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2E2F2068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KRABIČKA</w:t>
      </w:r>
    </w:p>
    <w:p w14:paraId="60FAF73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6EA0299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A725B5C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1.</w:t>
      </w:r>
      <w:r w:rsidRPr="00DE4E81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00279F9C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11DA727" w14:textId="77777777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lang w:val="cs-CZ"/>
        </w:rPr>
        <w:t>ALPROLIX 1000 IU prášek a rozpouštědlo pro injekční roztok</w:t>
      </w:r>
    </w:p>
    <w:p w14:paraId="21D039B9" w14:textId="77777777" w:rsidR="005B6F45" w:rsidRPr="00DE4E81" w:rsidRDefault="005B6F45" w:rsidP="005B6F45">
      <w:pPr>
        <w:spacing w:line="240" w:lineRule="auto"/>
        <w:rPr>
          <w:szCs w:val="22"/>
          <w:bdr w:val="nil"/>
          <w:lang w:val="cs-CZ" w:bidi="cs-CZ"/>
        </w:rPr>
      </w:pPr>
    </w:p>
    <w:p w14:paraId="472ADFD7" w14:textId="1AE4295F" w:rsidR="005B6F45" w:rsidRPr="00DE4E81" w:rsidRDefault="005B6F45" w:rsidP="005B6F45">
      <w:pPr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eftrenonacogum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</w:t>
      </w:r>
      <w:r w:rsidR="00981533" w:rsidRPr="00DE4E81">
        <w:rPr>
          <w:szCs w:val="22"/>
          <w:bdr w:val="nil"/>
          <w:lang w:val="cs-CZ" w:bidi="cs-CZ"/>
        </w:rPr>
        <w:t xml:space="preserve"> (</w:t>
      </w:r>
      <w:r w:rsidRPr="00DE4E81">
        <w:rPr>
          <w:szCs w:val="22"/>
          <w:bdr w:val="nil"/>
          <w:lang w:val="cs-CZ" w:bidi="cs-CZ"/>
        </w:rPr>
        <w:t xml:space="preserve">rekombinantní koagulační faktor IX, </w:t>
      </w:r>
      <w:proofErr w:type="spellStart"/>
      <w:r w:rsidRPr="00DE4E81">
        <w:rPr>
          <w:szCs w:val="22"/>
          <w:bdr w:val="nil"/>
          <w:lang w:val="cs-CZ" w:bidi="cs-CZ"/>
        </w:rPr>
        <w:t>Fc</w:t>
      </w:r>
      <w:proofErr w:type="spellEnd"/>
      <w:r w:rsidRPr="00DE4E81">
        <w:rPr>
          <w:szCs w:val="22"/>
          <w:bdr w:val="nil"/>
          <w:lang w:val="cs-CZ" w:bidi="cs-CZ"/>
        </w:rPr>
        <w:t xml:space="preserve"> fúzní protein</w:t>
      </w:r>
      <w:r w:rsidR="00981533" w:rsidRPr="00DE4E81">
        <w:rPr>
          <w:szCs w:val="22"/>
          <w:bdr w:val="nil"/>
          <w:lang w:val="cs-CZ" w:bidi="cs-CZ"/>
        </w:rPr>
        <w:t>)</w:t>
      </w:r>
    </w:p>
    <w:p w14:paraId="52DA152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36AF933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9E6E68F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2.</w:t>
      </w:r>
      <w:r w:rsidRPr="00DE4E81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7A27A4EF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70AF726A" w14:textId="2BDB0934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lang w:val="cs-CZ"/>
        </w:rPr>
        <w:t>Prášek</w:t>
      </w:r>
      <w:r w:rsidRPr="00080269">
        <w:rPr>
          <w:highlight w:val="yellow"/>
          <w:lang w:val="cs-CZ"/>
        </w:rPr>
        <w:t xml:space="preserve">: </w:t>
      </w:r>
      <w:proofErr w:type="spellStart"/>
      <w:r w:rsidR="008335D5" w:rsidRPr="00080269">
        <w:rPr>
          <w:highlight w:val="yellow"/>
          <w:lang w:val="cs-CZ"/>
        </w:rPr>
        <w:t>e</w:t>
      </w:r>
      <w:r w:rsidRPr="00080269">
        <w:rPr>
          <w:highlight w:val="yellow"/>
          <w:lang w:val="cs-CZ"/>
        </w:rPr>
        <w:t>ftrenonacogum</w:t>
      </w:r>
      <w:proofErr w:type="spellEnd"/>
      <w:r w:rsidRPr="00080269">
        <w:rPr>
          <w:highlight w:val="yellow"/>
          <w:lang w:val="cs-CZ"/>
        </w:rPr>
        <w:t xml:space="preserve"> alfa 1000 IU (přibližně 200 IU/ml po rekonstituci)</w:t>
      </w:r>
      <w:r w:rsidR="00A616EC">
        <w:rPr>
          <w:lang w:val="cs-CZ"/>
        </w:rPr>
        <w:t>,</w:t>
      </w:r>
    </w:p>
    <w:p w14:paraId="7A18247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B3C6D03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82EB5FA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3.</w:t>
      </w:r>
      <w:r w:rsidRPr="00DE4E81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2307FFE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4F110B8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rFonts w:eastAsia="Calibri"/>
          <w:shd w:val="clear" w:color="auto" w:fill="BFBFBF"/>
          <w:lang w:val="cs-CZ"/>
        </w:rPr>
        <w:t>Prášek:</w:t>
      </w:r>
      <w:r w:rsidRPr="00DE4E81">
        <w:rPr>
          <w:szCs w:val="22"/>
          <w:bdr w:val="nil"/>
          <w:lang w:val="cs-CZ" w:bidi="cs-CZ"/>
        </w:rPr>
        <w:t xml:space="preserve"> </w:t>
      </w:r>
    </w:p>
    <w:p w14:paraId="2F1B277B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sacharosa</w:t>
      </w:r>
      <w:proofErr w:type="spellEnd"/>
      <w:r w:rsidRPr="00DE4E81">
        <w:rPr>
          <w:szCs w:val="22"/>
          <w:bdr w:val="nil"/>
          <w:lang w:val="cs-CZ" w:bidi="cs-CZ"/>
        </w:rPr>
        <w:t xml:space="preserve">, histidin, mannitol, </w:t>
      </w:r>
      <w:proofErr w:type="spellStart"/>
      <w:r w:rsidRPr="00DE4E81">
        <w:rPr>
          <w:szCs w:val="22"/>
          <w:bdr w:val="nil"/>
          <w:lang w:val="cs-CZ" w:bidi="cs-CZ"/>
        </w:rPr>
        <w:t>polysorbát</w:t>
      </w:r>
      <w:proofErr w:type="spellEnd"/>
      <w:r w:rsidRPr="00DE4E81">
        <w:rPr>
          <w:szCs w:val="22"/>
          <w:bdr w:val="nil"/>
          <w:lang w:val="cs-CZ" w:bidi="cs-CZ"/>
        </w:rPr>
        <w:t xml:space="preserve"> 20, hydroxid sodný, kyselina chlorovodíková</w:t>
      </w:r>
    </w:p>
    <w:p w14:paraId="3FC65BD8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7BE5638" w14:textId="77777777" w:rsidR="005B6F45" w:rsidRPr="00DE4E81" w:rsidRDefault="005B6F45" w:rsidP="005B6F45">
      <w:pPr>
        <w:keepNext/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Rozpouštědlo:</w:t>
      </w:r>
    </w:p>
    <w:p w14:paraId="0C8D2D26" w14:textId="7889DA84" w:rsidR="005B6F45" w:rsidRPr="00DE4E81" w:rsidRDefault="005B6F45" w:rsidP="00981533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chlorid sodný</w:t>
      </w:r>
      <w:r w:rsidR="00981533" w:rsidRPr="00DE4E81">
        <w:rPr>
          <w:szCs w:val="22"/>
          <w:bdr w:val="nil"/>
          <w:lang w:val="cs-CZ" w:bidi="cs-CZ"/>
        </w:rPr>
        <w:t xml:space="preserve">, </w:t>
      </w:r>
      <w:r w:rsidRPr="00DE4E81">
        <w:rPr>
          <w:szCs w:val="22"/>
          <w:bdr w:val="nil"/>
          <w:lang w:val="cs-CZ" w:bidi="cs-CZ"/>
        </w:rPr>
        <w:t>voda pro injekci</w:t>
      </w:r>
    </w:p>
    <w:p w14:paraId="1F09B07F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51C4B9A0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311FF87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</w:t>
      </w:r>
      <w:r w:rsidRPr="00DE4E81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64848DB2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4C3CD396" w14:textId="77777777" w:rsidR="005B6F45" w:rsidRPr="00DE4E81" w:rsidRDefault="005B6F45" w:rsidP="005B6F45">
      <w:pPr>
        <w:keepNext/>
        <w:keepLines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DE4E81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548DFDE1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6651792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Obsah: 1 injekční lahvička s práškem, 5 ml rozpouštědla v </w:t>
      </w:r>
      <w:proofErr w:type="spellStart"/>
      <w:r w:rsidRPr="00DE4E81">
        <w:rPr>
          <w:szCs w:val="22"/>
          <w:bdr w:val="nil"/>
          <w:lang w:val="cs-CZ" w:bidi="cs-CZ"/>
        </w:rPr>
        <w:t>předplněné</w:t>
      </w:r>
      <w:proofErr w:type="spellEnd"/>
      <w:r w:rsidRPr="00DE4E81">
        <w:rPr>
          <w:szCs w:val="22"/>
          <w:bdr w:val="nil"/>
          <w:lang w:val="cs-CZ" w:bidi="cs-CZ"/>
        </w:rPr>
        <w:t xml:space="preserve"> injekční stříkačce, 1 nástavec pístu, 1 adaptér injekční lahvičky, 1 infuzní souprava, 2 alkoholové tampóny, 2 náplasti, 1 gáza</w:t>
      </w:r>
    </w:p>
    <w:p w14:paraId="5EA1B3E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7C7F332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6DA4CA4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5.</w:t>
      </w:r>
      <w:r w:rsidRPr="00DE4E81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6FBAF196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71D308A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Intravenózní podání, po rekonstituci.</w:t>
      </w:r>
    </w:p>
    <w:p w14:paraId="480067A8" w14:textId="77777777" w:rsidR="005B6F45" w:rsidRPr="00DE4E81" w:rsidRDefault="005B6F45" w:rsidP="005B6F45">
      <w:pPr>
        <w:spacing w:line="240" w:lineRule="auto"/>
        <w:rPr>
          <w:bCs/>
          <w:szCs w:val="22"/>
          <w:bdr w:val="nil"/>
          <w:lang w:val="cs-CZ" w:bidi="cs-CZ"/>
        </w:rPr>
      </w:pPr>
      <w:r w:rsidRPr="00DE4E81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52956249" w14:textId="77777777" w:rsidR="005B6F45" w:rsidRPr="00DE4E81" w:rsidRDefault="005B6F45" w:rsidP="005B6F45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47E8649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Instrukční video, jak připravit a podat přípravek ALPROLIX, je k dispozici po oskenování QR kódu chytrým telefonem </w:t>
      </w:r>
      <w:r w:rsidRPr="00DE4E81">
        <w:rPr>
          <w:szCs w:val="22"/>
          <w:lang w:val="cs-CZ"/>
        </w:rPr>
        <w:t>nebo na webových stránkách</w:t>
      </w:r>
    </w:p>
    <w:p w14:paraId="39678EB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4DA82C7" w14:textId="77777777" w:rsidR="005B6F45" w:rsidRPr="00DE4E81" w:rsidRDefault="005B6F45" w:rsidP="005B6F45">
      <w:pPr>
        <w:spacing w:line="240" w:lineRule="auto"/>
        <w:rPr>
          <w:b/>
          <w:szCs w:val="22"/>
          <w:lang w:val="cs-CZ"/>
        </w:rPr>
      </w:pPr>
      <w:r w:rsidRPr="00DE4E81">
        <w:rPr>
          <w:rFonts w:eastAsia="Calibri"/>
          <w:shd w:val="clear" w:color="auto" w:fill="BFBFBF"/>
          <w:lang w:val="cs-CZ"/>
        </w:rPr>
        <w:t>QR kód</w:t>
      </w:r>
      <w:r w:rsidRPr="00DE4E81">
        <w:rPr>
          <w:szCs w:val="22"/>
          <w:shd w:val="clear" w:color="auto" w:fill="BFBFBF"/>
          <w:lang w:val="cs-CZ"/>
        </w:rPr>
        <w:t xml:space="preserve"> +</w:t>
      </w:r>
      <w:r w:rsidRPr="00DE4E81">
        <w:rPr>
          <w:szCs w:val="22"/>
          <w:lang w:val="cs-CZ"/>
        </w:rPr>
        <w:t xml:space="preserve"> </w:t>
      </w:r>
      <w:hyperlink r:id="rId31" w:history="1">
        <w:r w:rsidRPr="00DE4E81">
          <w:rPr>
            <w:rStyle w:val="Hyperlink"/>
            <w:szCs w:val="22"/>
            <w:lang w:val="cs-CZ"/>
          </w:rPr>
          <w:t>http://www.alprolix-instructions.com</w:t>
        </w:r>
      </w:hyperlink>
      <w:r w:rsidRPr="00DE4E81">
        <w:rPr>
          <w:b/>
          <w:szCs w:val="22"/>
          <w:lang w:val="cs-CZ"/>
        </w:rPr>
        <w:t xml:space="preserve"> </w:t>
      </w:r>
    </w:p>
    <w:p w14:paraId="5DD8020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2D1C7E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4EF36E6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6.</w:t>
      </w:r>
      <w:r w:rsidRPr="00DE4E81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6819D5B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227D3B9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Uchovávejte mimo dohled a dosah dětí.</w:t>
      </w:r>
    </w:p>
    <w:p w14:paraId="0CF233AE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2B55B06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271D397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7.</w:t>
      </w:r>
      <w:r w:rsidRPr="00DE4E81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23CF1C9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B89042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2704B11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8.</w:t>
      </w:r>
      <w:r w:rsidRPr="00DE4E81">
        <w:rPr>
          <w:b/>
          <w:bCs/>
          <w:szCs w:val="22"/>
          <w:bdr w:val="nil"/>
          <w:lang w:val="cs-CZ" w:bidi="cs-CZ"/>
        </w:rPr>
        <w:tab/>
        <w:t>POUŽITELNOST</w:t>
      </w:r>
    </w:p>
    <w:p w14:paraId="18FCA64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F8439EE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EXP</w:t>
      </w:r>
    </w:p>
    <w:p w14:paraId="7EAF192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E64E82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bCs/>
          <w:szCs w:val="22"/>
          <w:bdr w:val="nil"/>
          <w:lang w:val="cs-CZ" w:bidi="cs-CZ"/>
        </w:rPr>
        <w:t>Spotřebujte během 6 hodin po rekonstituci.</w:t>
      </w:r>
    </w:p>
    <w:p w14:paraId="2029F050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3F4FAFE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84D9227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9.</w:t>
      </w:r>
      <w:r w:rsidRPr="00DE4E81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02ECBEA2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F5A05DF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Uchovávejte injekční lahvičku v krabičce, aby byl přípravek chráněn před světlem.</w:t>
      </w:r>
    </w:p>
    <w:p w14:paraId="4BA01E9F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bCs/>
          <w:szCs w:val="22"/>
          <w:bdr w:val="nil"/>
          <w:lang w:val="cs-CZ" w:bidi="cs-CZ"/>
        </w:rPr>
        <w:t>Uchovávejte v chladničce.</w:t>
      </w:r>
    </w:p>
    <w:p w14:paraId="58C385BD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Chraňte před mrazem.</w:t>
      </w:r>
    </w:p>
    <w:p w14:paraId="5FEE848A" w14:textId="77777777" w:rsidR="005B6F45" w:rsidRPr="00DE4E81" w:rsidRDefault="005B6F45" w:rsidP="005B6F45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Může být uchováváno při pokojové teplotě (do 30 °C) po jedno nepřetržité období nepřesahující 6 měsíců. Po uchovávání při pokojové teplotě nesmí být přípravek vrácen do chladničky.</w:t>
      </w:r>
    </w:p>
    <w:p w14:paraId="5C5F9D04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Datum vyjmutí z chladničky:</w:t>
      </w:r>
    </w:p>
    <w:p w14:paraId="5B177818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E672229" w14:textId="77777777" w:rsidR="005B6F45" w:rsidRPr="00DE4E81" w:rsidRDefault="005B6F45" w:rsidP="005B6F45">
      <w:pPr>
        <w:spacing w:line="240" w:lineRule="auto"/>
        <w:ind w:left="567" w:hanging="567"/>
        <w:rPr>
          <w:szCs w:val="22"/>
          <w:lang w:val="cs-CZ"/>
        </w:rPr>
      </w:pPr>
    </w:p>
    <w:p w14:paraId="459658E2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10.</w:t>
      </w:r>
      <w:r w:rsidRPr="00DE4E81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33DCB5B6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533D844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0FC77AE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11.</w:t>
      </w:r>
      <w:r w:rsidRPr="00DE4E81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108812EC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4F4AB0DD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Swedish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Orphan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Biovitrum</w:t>
      </w:r>
      <w:proofErr w:type="spellEnd"/>
      <w:r w:rsidRPr="00DE4E81">
        <w:rPr>
          <w:szCs w:val="22"/>
          <w:bdr w:val="nil"/>
          <w:lang w:val="cs-CZ" w:bidi="cs-CZ"/>
        </w:rPr>
        <w:t xml:space="preserve"> AB (</w:t>
      </w:r>
      <w:proofErr w:type="spellStart"/>
      <w:r w:rsidRPr="00DE4E81">
        <w:rPr>
          <w:szCs w:val="22"/>
          <w:bdr w:val="nil"/>
          <w:lang w:val="cs-CZ" w:bidi="cs-CZ"/>
        </w:rPr>
        <w:t>publ</w:t>
      </w:r>
      <w:proofErr w:type="spellEnd"/>
      <w:r w:rsidRPr="00DE4E81">
        <w:rPr>
          <w:szCs w:val="22"/>
          <w:bdr w:val="nil"/>
          <w:lang w:val="cs-CZ" w:bidi="cs-CZ"/>
        </w:rPr>
        <w:t>)</w:t>
      </w:r>
    </w:p>
    <w:p w14:paraId="7F6FF2E9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SE-112 76 Stockholm</w:t>
      </w:r>
    </w:p>
    <w:p w14:paraId="04C6D2AE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Švédsko</w:t>
      </w:r>
    </w:p>
    <w:p w14:paraId="5A8CFE6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E08A12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C1BA9BD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12.</w:t>
      </w:r>
      <w:r w:rsidRPr="00DE4E81">
        <w:rPr>
          <w:b/>
          <w:bCs/>
          <w:szCs w:val="22"/>
          <w:bdr w:val="nil"/>
          <w:lang w:val="cs-CZ" w:bidi="cs-CZ"/>
        </w:rPr>
        <w:tab/>
        <w:t>REGISTRAČNÍ ČÍSLO(A)</w:t>
      </w:r>
    </w:p>
    <w:p w14:paraId="2C4B9DA4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401DD406" w14:textId="77777777" w:rsidR="005B6F45" w:rsidRPr="00DE4E81" w:rsidRDefault="005B6F45" w:rsidP="005B6F45">
      <w:pPr>
        <w:spacing w:line="240" w:lineRule="auto"/>
        <w:rPr>
          <w:lang w:val="cs-CZ"/>
        </w:rPr>
      </w:pPr>
      <w:r w:rsidRPr="00DE4E81">
        <w:rPr>
          <w:lang w:val="cs-CZ"/>
        </w:rPr>
        <w:t>EU/1/16/1098/003</w:t>
      </w:r>
    </w:p>
    <w:p w14:paraId="635A26F8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495E1D3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5050B15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13.</w:t>
      </w:r>
      <w:r w:rsidRPr="00DE4E81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3D86FDA5" w14:textId="77777777" w:rsidR="005B6F45" w:rsidRPr="00DE4E81" w:rsidRDefault="005B6F45" w:rsidP="005B6F45">
      <w:pPr>
        <w:spacing w:line="240" w:lineRule="auto"/>
        <w:rPr>
          <w:i/>
          <w:szCs w:val="22"/>
          <w:lang w:val="cs-CZ"/>
        </w:rPr>
      </w:pPr>
    </w:p>
    <w:p w14:paraId="7EBD74AF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Lot</w:t>
      </w:r>
    </w:p>
    <w:p w14:paraId="4532644C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93E81DD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E08D55A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14.</w:t>
      </w:r>
      <w:r w:rsidRPr="00DE4E81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23ED9DE9" w14:textId="77777777" w:rsidR="005B6F45" w:rsidRPr="00DE4E81" w:rsidRDefault="005B6F45" w:rsidP="005B6F45">
      <w:pPr>
        <w:spacing w:line="240" w:lineRule="auto"/>
        <w:rPr>
          <w:i/>
          <w:szCs w:val="22"/>
          <w:lang w:val="cs-CZ"/>
        </w:rPr>
      </w:pPr>
    </w:p>
    <w:p w14:paraId="6DCFC0A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61F55D5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15.</w:t>
      </w:r>
      <w:r w:rsidRPr="00DE4E81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0B2CB402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D026C38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70FE82B9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>16.</w:t>
      </w:r>
      <w:r w:rsidRPr="00DE4E81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6EE9E000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8E808B9" w14:textId="77777777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lang w:val="cs-CZ"/>
        </w:rPr>
        <w:t>ALPROLIX 1000</w:t>
      </w:r>
    </w:p>
    <w:p w14:paraId="326BB6E9" w14:textId="77777777" w:rsidR="005B6F45" w:rsidRPr="00DE4E81" w:rsidRDefault="005B6F45" w:rsidP="005B6F45">
      <w:pPr>
        <w:spacing w:line="240" w:lineRule="auto"/>
        <w:rPr>
          <w:szCs w:val="22"/>
          <w:shd w:val="clear" w:color="auto" w:fill="CCCCCC"/>
          <w:lang w:val="cs-CZ"/>
        </w:rPr>
      </w:pPr>
    </w:p>
    <w:p w14:paraId="6954E554" w14:textId="77777777" w:rsidR="005B6F45" w:rsidRPr="00DE4E81" w:rsidRDefault="005B6F45" w:rsidP="005B6F45">
      <w:pPr>
        <w:spacing w:line="240" w:lineRule="auto"/>
        <w:rPr>
          <w:noProof/>
          <w:szCs w:val="22"/>
          <w:shd w:val="clear" w:color="auto" w:fill="CCCCCC"/>
          <w:lang w:val="cs-CZ"/>
        </w:rPr>
      </w:pPr>
    </w:p>
    <w:p w14:paraId="78EEBBCD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17.</w:t>
      </w:r>
      <w:r w:rsidRPr="00DE4E81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79A7A413" w14:textId="77777777" w:rsidR="005B6F45" w:rsidRPr="00DE4E81" w:rsidRDefault="005B6F45" w:rsidP="005B6F45">
      <w:pPr>
        <w:keepNext/>
        <w:tabs>
          <w:tab w:val="clear" w:pos="567"/>
        </w:tabs>
        <w:spacing w:line="240" w:lineRule="auto"/>
        <w:rPr>
          <w:noProof/>
          <w:lang w:val="cs-CZ"/>
        </w:rPr>
      </w:pPr>
    </w:p>
    <w:p w14:paraId="2F4E6FCE" w14:textId="77777777" w:rsidR="005B6F45" w:rsidRPr="00DE4E81" w:rsidRDefault="005B6F45" w:rsidP="005B6F45">
      <w:pPr>
        <w:spacing w:line="240" w:lineRule="auto"/>
        <w:rPr>
          <w:noProof/>
          <w:szCs w:val="22"/>
          <w:shd w:val="clear" w:color="auto" w:fill="CCCCCC"/>
          <w:lang w:val="cs-CZ"/>
        </w:rPr>
      </w:pPr>
      <w:r w:rsidRPr="00DE4E81">
        <w:rPr>
          <w:noProof/>
          <w:lang w:val="cs-CZ"/>
        </w:rPr>
        <w:t>2D čárový kód s jedinečným identifikátorem.</w:t>
      </w:r>
    </w:p>
    <w:p w14:paraId="6F23F1E6" w14:textId="77777777" w:rsidR="005B6F45" w:rsidRPr="00DE4E81" w:rsidRDefault="005B6F45" w:rsidP="005B6F45">
      <w:pPr>
        <w:spacing w:line="240" w:lineRule="auto"/>
        <w:rPr>
          <w:noProof/>
          <w:szCs w:val="22"/>
          <w:shd w:val="clear" w:color="auto" w:fill="CCCCCC"/>
          <w:lang w:val="cs-CZ"/>
        </w:rPr>
      </w:pPr>
    </w:p>
    <w:p w14:paraId="5103EA02" w14:textId="77777777" w:rsidR="005B6F45" w:rsidRPr="00DE4E81" w:rsidRDefault="005B6F45" w:rsidP="005B6F45">
      <w:pPr>
        <w:tabs>
          <w:tab w:val="clear" w:pos="567"/>
        </w:tabs>
        <w:spacing w:line="240" w:lineRule="auto"/>
        <w:rPr>
          <w:noProof/>
          <w:lang w:val="cs-CZ"/>
        </w:rPr>
      </w:pPr>
    </w:p>
    <w:p w14:paraId="1E352678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18.</w:t>
      </w:r>
      <w:r w:rsidRPr="00DE4E81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781197F7" w14:textId="77777777" w:rsidR="005B6F45" w:rsidRPr="00DE4E81" w:rsidRDefault="005B6F45" w:rsidP="005B6F45">
      <w:pPr>
        <w:keepNext/>
        <w:tabs>
          <w:tab w:val="clear" w:pos="567"/>
        </w:tabs>
        <w:spacing w:line="240" w:lineRule="auto"/>
        <w:rPr>
          <w:noProof/>
          <w:lang w:val="cs-CZ"/>
        </w:rPr>
      </w:pPr>
    </w:p>
    <w:p w14:paraId="55FFDEC8" w14:textId="59893833" w:rsidR="005B6F45" w:rsidRPr="00DE4E81" w:rsidRDefault="005B6F45" w:rsidP="005B6F45">
      <w:pPr>
        <w:keepNext/>
        <w:rPr>
          <w:szCs w:val="22"/>
          <w:lang w:val="cs-CZ"/>
        </w:rPr>
      </w:pPr>
      <w:r w:rsidRPr="00DE4E81">
        <w:rPr>
          <w:lang w:val="cs-CZ"/>
        </w:rPr>
        <w:t>PC</w:t>
      </w:r>
    </w:p>
    <w:p w14:paraId="541288D4" w14:textId="003DED73" w:rsidR="005B6F45" w:rsidRPr="00DE4E81" w:rsidRDefault="005B6F45" w:rsidP="005B6F45">
      <w:pPr>
        <w:keepNext/>
        <w:rPr>
          <w:szCs w:val="22"/>
          <w:lang w:val="cs-CZ"/>
        </w:rPr>
      </w:pPr>
      <w:r w:rsidRPr="00DE4E81">
        <w:rPr>
          <w:lang w:val="cs-CZ"/>
        </w:rPr>
        <w:t>SN</w:t>
      </w:r>
    </w:p>
    <w:p w14:paraId="6618159D" w14:textId="62CAFDFC" w:rsidR="005B6F45" w:rsidRPr="00DE4E81" w:rsidRDefault="005B6F45" w:rsidP="005B6F45">
      <w:pPr>
        <w:rPr>
          <w:szCs w:val="22"/>
          <w:lang w:val="cs-CZ"/>
        </w:rPr>
      </w:pPr>
      <w:r w:rsidRPr="00DE4E81">
        <w:rPr>
          <w:shd w:val="clear" w:color="auto" w:fill="D9D9D9"/>
          <w:lang w:val="cs-CZ"/>
        </w:rPr>
        <w:t>NN</w:t>
      </w:r>
    </w:p>
    <w:p w14:paraId="450217C1" w14:textId="77777777" w:rsidR="005B6F45" w:rsidRPr="00DE4E81" w:rsidRDefault="005B6F45" w:rsidP="005B6F45">
      <w:pPr>
        <w:spacing w:line="240" w:lineRule="auto"/>
        <w:rPr>
          <w:noProof/>
          <w:vanish/>
          <w:szCs w:val="22"/>
          <w:lang w:val="cs-CZ"/>
        </w:rPr>
      </w:pPr>
    </w:p>
    <w:p w14:paraId="7C561A48" w14:textId="77777777" w:rsidR="005B6F45" w:rsidRPr="00DE4E81" w:rsidRDefault="005B6F45" w:rsidP="005B6F45">
      <w:pPr>
        <w:spacing w:line="240" w:lineRule="auto"/>
        <w:rPr>
          <w:szCs w:val="22"/>
          <w:shd w:val="clear" w:color="auto" w:fill="CCCCCC"/>
          <w:lang w:val="cs-CZ"/>
        </w:rPr>
      </w:pPr>
    </w:p>
    <w:p w14:paraId="0E3B2DD3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szCs w:val="22"/>
          <w:shd w:val="clear" w:color="auto" w:fill="CCCCCC"/>
          <w:lang w:val="cs-CZ"/>
        </w:rPr>
        <w:br w:type="page"/>
      </w:r>
      <w:r w:rsidRPr="00DE4E81">
        <w:rPr>
          <w:b/>
          <w:bCs/>
          <w:szCs w:val="22"/>
          <w:bdr w:val="nil"/>
          <w:lang w:val="cs-CZ" w:bidi="cs-CZ"/>
        </w:rPr>
        <w:lastRenderedPageBreak/>
        <w:t>MINIMÁLNÍ ÚDAJE UVÁDĚNÉ NA MALÉM VNITŘNÍM OBALU</w:t>
      </w:r>
    </w:p>
    <w:p w14:paraId="0F59C043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01317E32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ŠTÍTEK INJEKČNÍ LAHVIČKY</w:t>
      </w:r>
    </w:p>
    <w:p w14:paraId="62C2EBF3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AE2B46C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630952A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1.</w:t>
      </w:r>
      <w:r w:rsidRPr="00DE4E81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60D71E88" w14:textId="77777777" w:rsidR="005B6F45" w:rsidRPr="00DE4E81" w:rsidRDefault="005B6F45" w:rsidP="005B6F45">
      <w:pPr>
        <w:spacing w:line="240" w:lineRule="auto"/>
        <w:ind w:left="567" w:hanging="567"/>
        <w:rPr>
          <w:szCs w:val="22"/>
          <w:lang w:val="cs-CZ"/>
        </w:rPr>
      </w:pPr>
    </w:p>
    <w:p w14:paraId="4736378C" w14:textId="77777777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lang w:val="cs-CZ"/>
        </w:rPr>
        <w:t>ALPROLIX 1000 IU prášek na injekci</w:t>
      </w:r>
    </w:p>
    <w:p w14:paraId="106C12B9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D16F27D" w14:textId="77777777" w:rsidR="005B6F45" w:rsidRPr="00DE4E81" w:rsidRDefault="005B6F45" w:rsidP="005B6F45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DE4E81">
        <w:rPr>
          <w:szCs w:val="22"/>
          <w:bdr w:val="nil"/>
          <w:lang w:val="cs-CZ" w:bidi="cs-CZ"/>
        </w:rPr>
        <w:t>eftrenonacogum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</w:t>
      </w:r>
    </w:p>
    <w:p w14:paraId="1461707E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rekombinantní koagulační faktor IX</w:t>
      </w:r>
    </w:p>
    <w:p w14:paraId="7925456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i.v</w:t>
      </w:r>
      <w:proofErr w:type="spellEnd"/>
      <w:r w:rsidRPr="00DE4E81">
        <w:rPr>
          <w:szCs w:val="22"/>
          <w:bdr w:val="nil"/>
          <w:lang w:val="cs-CZ" w:bidi="cs-CZ"/>
        </w:rPr>
        <w:t>.</w:t>
      </w:r>
    </w:p>
    <w:p w14:paraId="25E439A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F84FFE8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C5A3641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2.</w:t>
      </w:r>
      <w:r w:rsidRPr="00DE4E81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5BE046AF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6049724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9272BAD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3.</w:t>
      </w:r>
      <w:r w:rsidRPr="00DE4E81">
        <w:rPr>
          <w:b/>
          <w:bCs/>
          <w:szCs w:val="22"/>
          <w:bdr w:val="nil"/>
          <w:lang w:val="cs-CZ" w:bidi="cs-CZ"/>
        </w:rPr>
        <w:tab/>
        <w:t>POUŽITELNOST</w:t>
      </w:r>
    </w:p>
    <w:p w14:paraId="2EC35F6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82F6D7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EXP</w:t>
      </w:r>
    </w:p>
    <w:p w14:paraId="6E87953E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275670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CFD7864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</w:t>
      </w:r>
      <w:r w:rsidRPr="00DE4E81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330064CD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3127E976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Lot</w:t>
      </w:r>
    </w:p>
    <w:p w14:paraId="6334174D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606ED118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165863AF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5.</w:t>
      </w:r>
      <w:r w:rsidRPr="00DE4E81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57F4DB82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32DE9586" w14:textId="77777777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shd w:val="clear" w:color="auto" w:fill="BFBFBF"/>
          <w:lang w:val="cs-CZ"/>
        </w:rPr>
        <w:t>1000 IU</w:t>
      </w:r>
    </w:p>
    <w:p w14:paraId="60F74BC2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0A2233F0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5D2F2539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6.</w:t>
      </w:r>
      <w:r w:rsidRPr="00DE4E81">
        <w:rPr>
          <w:b/>
          <w:bCs/>
          <w:szCs w:val="22"/>
          <w:bdr w:val="nil"/>
          <w:lang w:val="cs-CZ" w:bidi="cs-CZ"/>
        </w:rPr>
        <w:tab/>
        <w:t>JINÉ</w:t>
      </w:r>
      <w:r w:rsidRPr="00DE4E81">
        <w:rPr>
          <w:b/>
          <w:bCs/>
          <w:szCs w:val="22"/>
          <w:bdr w:val="nil"/>
          <w:lang w:val="cs-CZ" w:bidi="cs-CZ"/>
        </w:rPr>
        <w:br w:type="page"/>
      </w:r>
    </w:p>
    <w:p w14:paraId="28EA6345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>ÚDAJE UVÁDĚNÉ NA VNĚJŠÍM OBALU</w:t>
      </w:r>
    </w:p>
    <w:p w14:paraId="42EF0C2F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67B330CD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KRABIČKA</w:t>
      </w:r>
    </w:p>
    <w:p w14:paraId="60641E7C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7BF2581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B2AF494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1.</w:t>
      </w:r>
      <w:r w:rsidRPr="00DE4E81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59F5937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1D494F5" w14:textId="77777777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lang w:val="cs-CZ"/>
        </w:rPr>
        <w:t>ALPROLIX 2000 IU prášek a rozpouštědlo pro injekční roztok</w:t>
      </w:r>
    </w:p>
    <w:p w14:paraId="484F9487" w14:textId="77777777" w:rsidR="005B6F45" w:rsidRPr="00DE4E81" w:rsidRDefault="005B6F45" w:rsidP="005B6F45">
      <w:pPr>
        <w:spacing w:line="240" w:lineRule="auto"/>
        <w:rPr>
          <w:szCs w:val="22"/>
          <w:bdr w:val="nil"/>
          <w:lang w:val="cs-CZ" w:bidi="cs-CZ"/>
        </w:rPr>
      </w:pPr>
    </w:p>
    <w:p w14:paraId="50C21518" w14:textId="34FB6474" w:rsidR="005B6F45" w:rsidRPr="00DE4E81" w:rsidRDefault="005B6F45" w:rsidP="005B6F45">
      <w:pPr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eftrenonacogum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</w:t>
      </w:r>
      <w:r w:rsidR="00981533" w:rsidRPr="00DE4E81">
        <w:rPr>
          <w:szCs w:val="22"/>
          <w:bdr w:val="nil"/>
          <w:lang w:val="cs-CZ" w:bidi="cs-CZ"/>
        </w:rPr>
        <w:t xml:space="preserve"> (</w:t>
      </w:r>
      <w:r w:rsidRPr="00DE4E81">
        <w:rPr>
          <w:szCs w:val="22"/>
          <w:bdr w:val="nil"/>
          <w:lang w:val="cs-CZ" w:bidi="cs-CZ"/>
        </w:rPr>
        <w:t xml:space="preserve">rekombinantní koagulační faktor IX, </w:t>
      </w:r>
      <w:proofErr w:type="spellStart"/>
      <w:r w:rsidRPr="00DE4E81">
        <w:rPr>
          <w:szCs w:val="22"/>
          <w:bdr w:val="nil"/>
          <w:lang w:val="cs-CZ" w:bidi="cs-CZ"/>
        </w:rPr>
        <w:t>Fc</w:t>
      </w:r>
      <w:proofErr w:type="spellEnd"/>
      <w:r w:rsidRPr="00DE4E81">
        <w:rPr>
          <w:szCs w:val="22"/>
          <w:bdr w:val="nil"/>
          <w:lang w:val="cs-CZ" w:bidi="cs-CZ"/>
        </w:rPr>
        <w:t xml:space="preserve"> fúzní protein</w:t>
      </w:r>
      <w:r w:rsidR="00981533" w:rsidRPr="00DE4E81">
        <w:rPr>
          <w:szCs w:val="22"/>
          <w:bdr w:val="nil"/>
          <w:lang w:val="cs-CZ" w:bidi="cs-CZ"/>
        </w:rPr>
        <w:t>)</w:t>
      </w:r>
    </w:p>
    <w:p w14:paraId="40B0159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E38C32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2A2A634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2.</w:t>
      </w:r>
      <w:r w:rsidRPr="00DE4E81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54CECADE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7FBE70A7" w14:textId="17ED295D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lang w:val="cs-CZ"/>
        </w:rPr>
        <w:t xml:space="preserve">Prášek: </w:t>
      </w:r>
      <w:proofErr w:type="spellStart"/>
      <w:r w:rsidR="008335D5" w:rsidRPr="00080269">
        <w:rPr>
          <w:highlight w:val="yellow"/>
          <w:lang w:val="cs-CZ"/>
        </w:rPr>
        <w:t>e</w:t>
      </w:r>
      <w:r w:rsidRPr="00080269">
        <w:rPr>
          <w:highlight w:val="yellow"/>
          <w:lang w:val="cs-CZ"/>
        </w:rPr>
        <w:t>ftrenonacogum</w:t>
      </w:r>
      <w:proofErr w:type="spellEnd"/>
      <w:r w:rsidRPr="00080269">
        <w:rPr>
          <w:highlight w:val="yellow"/>
          <w:lang w:val="cs-CZ"/>
        </w:rPr>
        <w:t xml:space="preserve"> alfa 2000 IU (přibližně 400 IU/ml po rekonstituci)</w:t>
      </w:r>
      <w:r w:rsidR="00A616EC">
        <w:rPr>
          <w:lang w:val="cs-CZ"/>
        </w:rPr>
        <w:t>,</w:t>
      </w:r>
    </w:p>
    <w:p w14:paraId="6B424323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816867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33204C2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3.</w:t>
      </w:r>
      <w:r w:rsidRPr="00DE4E81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70ED6BC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F4CA14F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rFonts w:eastAsia="Calibri"/>
          <w:shd w:val="clear" w:color="auto" w:fill="BFBFBF"/>
          <w:lang w:val="cs-CZ"/>
        </w:rPr>
        <w:t>Prášek:</w:t>
      </w:r>
      <w:r w:rsidRPr="00DE4E81">
        <w:rPr>
          <w:szCs w:val="22"/>
          <w:bdr w:val="nil"/>
          <w:lang w:val="cs-CZ" w:bidi="cs-CZ"/>
        </w:rPr>
        <w:t xml:space="preserve"> </w:t>
      </w:r>
    </w:p>
    <w:p w14:paraId="19D542D2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sacharosa</w:t>
      </w:r>
      <w:proofErr w:type="spellEnd"/>
      <w:r w:rsidRPr="00DE4E81">
        <w:rPr>
          <w:szCs w:val="22"/>
          <w:bdr w:val="nil"/>
          <w:lang w:val="cs-CZ" w:bidi="cs-CZ"/>
        </w:rPr>
        <w:t xml:space="preserve">, histidin, mannitol, </w:t>
      </w:r>
      <w:proofErr w:type="spellStart"/>
      <w:r w:rsidRPr="00DE4E81">
        <w:rPr>
          <w:szCs w:val="22"/>
          <w:bdr w:val="nil"/>
          <w:lang w:val="cs-CZ" w:bidi="cs-CZ"/>
        </w:rPr>
        <w:t>polysorbát</w:t>
      </w:r>
      <w:proofErr w:type="spellEnd"/>
      <w:r w:rsidRPr="00DE4E81">
        <w:rPr>
          <w:szCs w:val="22"/>
          <w:bdr w:val="nil"/>
          <w:lang w:val="cs-CZ" w:bidi="cs-CZ"/>
        </w:rPr>
        <w:t xml:space="preserve"> 20, hydroxid sodný, kyselina chlorovodíková</w:t>
      </w:r>
    </w:p>
    <w:p w14:paraId="25713414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2E7A92E" w14:textId="77777777" w:rsidR="005B6F45" w:rsidRPr="00DE4E81" w:rsidRDefault="005B6F45" w:rsidP="005B6F45">
      <w:pPr>
        <w:keepNext/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Rozpouštědlo:</w:t>
      </w:r>
    </w:p>
    <w:p w14:paraId="3D5FEF29" w14:textId="638694EF" w:rsidR="005B6F45" w:rsidRPr="00DE4E81" w:rsidRDefault="005B6F45" w:rsidP="00981533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chlorid sodný</w:t>
      </w:r>
      <w:r w:rsidR="00981533" w:rsidRPr="00DE4E81">
        <w:rPr>
          <w:szCs w:val="22"/>
          <w:bdr w:val="nil"/>
          <w:lang w:val="cs-CZ" w:bidi="cs-CZ"/>
        </w:rPr>
        <w:t xml:space="preserve">, </w:t>
      </w:r>
      <w:r w:rsidRPr="00DE4E81">
        <w:rPr>
          <w:szCs w:val="22"/>
          <w:bdr w:val="nil"/>
          <w:lang w:val="cs-CZ" w:bidi="cs-CZ"/>
        </w:rPr>
        <w:t>voda pro injekci</w:t>
      </w:r>
    </w:p>
    <w:p w14:paraId="2466C630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15CDE2E0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16857123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</w:t>
      </w:r>
      <w:r w:rsidRPr="00DE4E81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18520350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1D55E55D" w14:textId="77777777" w:rsidR="005B6F45" w:rsidRPr="00DE4E81" w:rsidRDefault="005B6F45" w:rsidP="005B6F45">
      <w:pPr>
        <w:keepNext/>
        <w:keepLines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DE4E81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034CD756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35EDBAB6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Obsah: 1 injekční lahvička s práškem, 5 ml rozpouštědla v </w:t>
      </w:r>
      <w:proofErr w:type="spellStart"/>
      <w:r w:rsidRPr="00DE4E81">
        <w:rPr>
          <w:szCs w:val="22"/>
          <w:bdr w:val="nil"/>
          <w:lang w:val="cs-CZ" w:bidi="cs-CZ"/>
        </w:rPr>
        <w:t>předplněné</w:t>
      </w:r>
      <w:proofErr w:type="spellEnd"/>
      <w:r w:rsidRPr="00DE4E81">
        <w:rPr>
          <w:szCs w:val="22"/>
          <w:bdr w:val="nil"/>
          <w:lang w:val="cs-CZ" w:bidi="cs-CZ"/>
        </w:rPr>
        <w:t xml:space="preserve"> injekční stříkačce, 1 nástavec pístu, 1 adaptér injekční lahvičky, 1 infuzní souprava, 2 alkoholové tampóny, 2 náplasti, 1 gáza</w:t>
      </w:r>
    </w:p>
    <w:p w14:paraId="7C20A1FF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AF3A83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08984D3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5.</w:t>
      </w:r>
      <w:r w:rsidRPr="00DE4E81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76B95EA0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4070275F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Intravenózní podání, po rekonstituci.</w:t>
      </w:r>
    </w:p>
    <w:p w14:paraId="29A33C1C" w14:textId="77777777" w:rsidR="005B6F45" w:rsidRPr="00DE4E81" w:rsidRDefault="005B6F45" w:rsidP="005B6F45">
      <w:pPr>
        <w:spacing w:line="240" w:lineRule="auto"/>
        <w:rPr>
          <w:bCs/>
          <w:szCs w:val="22"/>
          <w:bdr w:val="nil"/>
          <w:lang w:val="cs-CZ" w:bidi="cs-CZ"/>
        </w:rPr>
      </w:pPr>
      <w:r w:rsidRPr="00DE4E81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7645B46B" w14:textId="77777777" w:rsidR="005B6F45" w:rsidRPr="00DE4E81" w:rsidRDefault="005B6F45" w:rsidP="005B6F45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6B275A30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Instrukční video, jak připravit a podat přípravek ALPROLIX, je k dispozici po oskenování QR kódu chytrým telefonem </w:t>
      </w:r>
      <w:r w:rsidRPr="00DE4E81">
        <w:rPr>
          <w:szCs w:val="22"/>
          <w:lang w:val="cs-CZ"/>
        </w:rPr>
        <w:t>nebo na webových stránkách</w:t>
      </w:r>
    </w:p>
    <w:p w14:paraId="5FBBE43D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62FDB4A" w14:textId="77777777" w:rsidR="005B6F45" w:rsidRPr="00DE4E81" w:rsidRDefault="005B6F45" w:rsidP="005B6F45">
      <w:pPr>
        <w:spacing w:line="240" w:lineRule="auto"/>
        <w:rPr>
          <w:b/>
          <w:szCs w:val="22"/>
          <w:lang w:val="cs-CZ"/>
        </w:rPr>
      </w:pPr>
      <w:r w:rsidRPr="00DE4E81">
        <w:rPr>
          <w:rFonts w:eastAsia="Calibri"/>
          <w:shd w:val="clear" w:color="auto" w:fill="BFBFBF"/>
          <w:lang w:val="cs-CZ"/>
        </w:rPr>
        <w:t>QR kód</w:t>
      </w:r>
      <w:r w:rsidRPr="00DE4E81">
        <w:rPr>
          <w:szCs w:val="22"/>
          <w:shd w:val="clear" w:color="auto" w:fill="BFBFBF"/>
          <w:lang w:val="cs-CZ"/>
        </w:rPr>
        <w:t xml:space="preserve"> +</w:t>
      </w:r>
      <w:r w:rsidRPr="00DE4E81">
        <w:rPr>
          <w:szCs w:val="22"/>
          <w:lang w:val="cs-CZ"/>
        </w:rPr>
        <w:t xml:space="preserve"> </w:t>
      </w:r>
      <w:hyperlink r:id="rId32" w:history="1">
        <w:r w:rsidRPr="00DE4E81">
          <w:rPr>
            <w:rStyle w:val="Hyperlink"/>
            <w:szCs w:val="22"/>
            <w:lang w:val="cs-CZ"/>
          </w:rPr>
          <w:t>http://www.alprolix-instructions.com</w:t>
        </w:r>
      </w:hyperlink>
      <w:r w:rsidRPr="00DE4E81">
        <w:rPr>
          <w:b/>
          <w:szCs w:val="22"/>
          <w:lang w:val="cs-CZ"/>
        </w:rPr>
        <w:t xml:space="preserve"> </w:t>
      </w:r>
    </w:p>
    <w:p w14:paraId="34FC8BA3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785B95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0232EBE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6.</w:t>
      </w:r>
      <w:r w:rsidRPr="00DE4E81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20C5127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361C76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Uchovávejte mimo dohled a dosah dětí.</w:t>
      </w:r>
    </w:p>
    <w:p w14:paraId="192B9D6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94229DF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A4D255B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7.</w:t>
      </w:r>
      <w:r w:rsidRPr="00DE4E81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3C9EE9A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7758999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32C90B1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8.</w:t>
      </w:r>
      <w:r w:rsidRPr="00DE4E81">
        <w:rPr>
          <w:b/>
          <w:bCs/>
          <w:szCs w:val="22"/>
          <w:bdr w:val="nil"/>
          <w:lang w:val="cs-CZ" w:bidi="cs-CZ"/>
        </w:rPr>
        <w:tab/>
        <w:t>POUŽITELNOST</w:t>
      </w:r>
    </w:p>
    <w:p w14:paraId="4FB7B589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5BC1D70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EXP</w:t>
      </w:r>
    </w:p>
    <w:p w14:paraId="2CC2354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1825AE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bCs/>
          <w:szCs w:val="22"/>
          <w:bdr w:val="nil"/>
          <w:lang w:val="cs-CZ" w:bidi="cs-CZ"/>
        </w:rPr>
        <w:t>Spotřebujte během 6 hodin po rekonstituci.</w:t>
      </w:r>
    </w:p>
    <w:p w14:paraId="70E62AA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8FF4799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46A8709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9.</w:t>
      </w:r>
      <w:r w:rsidRPr="00DE4E81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05CB1E9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C60604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Uchovávejte injekční lahvičku v krabičce, aby byl přípravek chráněn před světlem.</w:t>
      </w:r>
    </w:p>
    <w:p w14:paraId="785AD8E3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bCs/>
          <w:szCs w:val="22"/>
          <w:bdr w:val="nil"/>
          <w:lang w:val="cs-CZ" w:bidi="cs-CZ"/>
        </w:rPr>
        <w:t>Uchovávejte v chladničce.</w:t>
      </w:r>
    </w:p>
    <w:p w14:paraId="503F6CC8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Chraňte před mrazem.</w:t>
      </w:r>
    </w:p>
    <w:p w14:paraId="2C3D1949" w14:textId="77777777" w:rsidR="005B6F45" w:rsidRPr="00DE4E81" w:rsidRDefault="005B6F45" w:rsidP="005B6F45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Může být uchováváno při pokojové teplotě (do 30 °C) po jedno nepřetržité období nepřesahující 6 měsíců. Po uchovávání při pokojové teplotě nesmí být přípravek vrácen do chladničky.</w:t>
      </w:r>
    </w:p>
    <w:p w14:paraId="3EFFDD30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Datum vyjmutí z chladničky:</w:t>
      </w:r>
    </w:p>
    <w:p w14:paraId="78D541D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84BD948" w14:textId="77777777" w:rsidR="005B6F45" w:rsidRPr="00DE4E81" w:rsidRDefault="005B6F45" w:rsidP="005B6F45">
      <w:pPr>
        <w:spacing w:line="240" w:lineRule="auto"/>
        <w:ind w:left="567" w:hanging="567"/>
        <w:rPr>
          <w:szCs w:val="22"/>
          <w:lang w:val="cs-CZ"/>
        </w:rPr>
      </w:pPr>
    </w:p>
    <w:p w14:paraId="00DB6285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10.</w:t>
      </w:r>
      <w:r w:rsidRPr="00DE4E81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7B5F471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137B8E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1BCDF5E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11.</w:t>
      </w:r>
      <w:r w:rsidRPr="00DE4E81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65D1D923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3E83F233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Swedish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Orphan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Biovitrum</w:t>
      </w:r>
      <w:proofErr w:type="spellEnd"/>
      <w:r w:rsidRPr="00DE4E81">
        <w:rPr>
          <w:szCs w:val="22"/>
          <w:bdr w:val="nil"/>
          <w:lang w:val="cs-CZ" w:bidi="cs-CZ"/>
        </w:rPr>
        <w:t xml:space="preserve"> AB (</w:t>
      </w:r>
      <w:proofErr w:type="spellStart"/>
      <w:r w:rsidRPr="00DE4E81">
        <w:rPr>
          <w:szCs w:val="22"/>
          <w:bdr w:val="nil"/>
          <w:lang w:val="cs-CZ" w:bidi="cs-CZ"/>
        </w:rPr>
        <w:t>publ</w:t>
      </w:r>
      <w:proofErr w:type="spellEnd"/>
      <w:r w:rsidRPr="00DE4E81">
        <w:rPr>
          <w:szCs w:val="22"/>
          <w:bdr w:val="nil"/>
          <w:lang w:val="cs-CZ" w:bidi="cs-CZ"/>
        </w:rPr>
        <w:t>)</w:t>
      </w:r>
    </w:p>
    <w:p w14:paraId="66EF6A3D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SE-112 76 Stockholm</w:t>
      </w:r>
    </w:p>
    <w:p w14:paraId="09CB8C9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Švédsko</w:t>
      </w:r>
    </w:p>
    <w:p w14:paraId="60DD3BF2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2518A82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D3B5DAB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12.</w:t>
      </w:r>
      <w:r w:rsidRPr="00DE4E81">
        <w:rPr>
          <w:b/>
          <w:bCs/>
          <w:szCs w:val="22"/>
          <w:bdr w:val="nil"/>
          <w:lang w:val="cs-CZ" w:bidi="cs-CZ"/>
        </w:rPr>
        <w:tab/>
        <w:t>REGISTRAČNÍ ČÍSLO(A)</w:t>
      </w:r>
    </w:p>
    <w:p w14:paraId="598524B0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47FD1276" w14:textId="77777777" w:rsidR="005B6F45" w:rsidRPr="00DE4E81" w:rsidRDefault="005B6F45" w:rsidP="005B6F45">
      <w:pPr>
        <w:spacing w:line="240" w:lineRule="auto"/>
        <w:rPr>
          <w:lang w:val="cs-CZ"/>
        </w:rPr>
      </w:pPr>
      <w:r w:rsidRPr="00DE4E81">
        <w:rPr>
          <w:lang w:val="cs-CZ"/>
        </w:rPr>
        <w:t>EU/1/16/1098/004</w:t>
      </w:r>
    </w:p>
    <w:p w14:paraId="454D33DE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DCBB0A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A44CAD0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13.</w:t>
      </w:r>
      <w:r w:rsidRPr="00DE4E81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4C2566BA" w14:textId="77777777" w:rsidR="005B6F45" w:rsidRPr="00DE4E81" w:rsidRDefault="005B6F45" w:rsidP="005B6F45">
      <w:pPr>
        <w:spacing w:line="240" w:lineRule="auto"/>
        <w:rPr>
          <w:i/>
          <w:szCs w:val="22"/>
          <w:lang w:val="cs-CZ"/>
        </w:rPr>
      </w:pPr>
    </w:p>
    <w:p w14:paraId="51E2CD4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Lot</w:t>
      </w:r>
    </w:p>
    <w:p w14:paraId="04E90EBC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7BE6E6C9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4309877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14.</w:t>
      </w:r>
      <w:r w:rsidRPr="00DE4E81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3755F95A" w14:textId="77777777" w:rsidR="005B6F45" w:rsidRPr="00DE4E81" w:rsidRDefault="005B6F45" w:rsidP="005B6F45">
      <w:pPr>
        <w:spacing w:line="240" w:lineRule="auto"/>
        <w:rPr>
          <w:i/>
          <w:szCs w:val="22"/>
          <w:lang w:val="cs-CZ"/>
        </w:rPr>
      </w:pPr>
    </w:p>
    <w:p w14:paraId="784BCFA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F6A3155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15.</w:t>
      </w:r>
      <w:r w:rsidRPr="00DE4E81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77F34080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9FE584C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D8E47BB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>16.</w:t>
      </w:r>
      <w:r w:rsidRPr="00DE4E81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1662AEE6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C19706B" w14:textId="77777777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lang w:val="cs-CZ"/>
        </w:rPr>
        <w:t>ALPROLIX 2000</w:t>
      </w:r>
    </w:p>
    <w:p w14:paraId="7D13D146" w14:textId="77777777" w:rsidR="005B6F45" w:rsidRPr="00DE4E81" w:rsidRDefault="005B6F45" w:rsidP="005B6F45">
      <w:pPr>
        <w:spacing w:line="240" w:lineRule="auto"/>
        <w:rPr>
          <w:szCs w:val="22"/>
          <w:shd w:val="clear" w:color="auto" w:fill="CCCCCC"/>
          <w:lang w:val="cs-CZ"/>
        </w:rPr>
      </w:pPr>
    </w:p>
    <w:p w14:paraId="7C505C9E" w14:textId="77777777" w:rsidR="005B6F45" w:rsidRPr="00DE4E81" w:rsidRDefault="005B6F45" w:rsidP="005B6F45">
      <w:pPr>
        <w:spacing w:line="240" w:lineRule="auto"/>
        <w:rPr>
          <w:noProof/>
          <w:szCs w:val="22"/>
          <w:shd w:val="clear" w:color="auto" w:fill="CCCCCC"/>
          <w:lang w:val="cs-CZ"/>
        </w:rPr>
      </w:pPr>
    </w:p>
    <w:p w14:paraId="31FE12B5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17.</w:t>
      </w:r>
      <w:r w:rsidRPr="00DE4E81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7B208696" w14:textId="77777777" w:rsidR="005B6F45" w:rsidRPr="00DE4E81" w:rsidRDefault="005B6F45" w:rsidP="005B6F45">
      <w:pPr>
        <w:keepNext/>
        <w:tabs>
          <w:tab w:val="clear" w:pos="567"/>
        </w:tabs>
        <w:spacing w:line="240" w:lineRule="auto"/>
        <w:rPr>
          <w:noProof/>
          <w:lang w:val="cs-CZ"/>
        </w:rPr>
      </w:pPr>
    </w:p>
    <w:p w14:paraId="29D82AB8" w14:textId="77777777" w:rsidR="005B6F45" w:rsidRPr="00DE4E81" w:rsidRDefault="005B6F45" w:rsidP="005B6F45">
      <w:pPr>
        <w:spacing w:line="240" w:lineRule="auto"/>
        <w:rPr>
          <w:noProof/>
          <w:szCs w:val="22"/>
          <w:shd w:val="clear" w:color="auto" w:fill="CCCCCC"/>
          <w:lang w:val="cs-CZ"/>
        </w:rPr>
      </w:pPr>
      <w:r w:rsidRPr="00DE4E81">
        <w:rPr>
          <w:noProof/>
          <w:lang w:val="cs-CZ"/>
        </w:rPr>
        <w:t>2D čárový kód s jedinečným identifikátorem.</w:t>
      </w:r>
    </w:p>
    <w:p w14:paraId="64EBA2FE" w14:textId="77777777" w:rsidR="005B6F45" w:rsidRPr="00DE4E81" w:rsidRDefault="005B6F45" w:rsidP="005B6F45">
      <w:pPr>
        <w:spacing w:line="240" w:lineRule="auto"/>
        <w:rPr>
          <w:noProof/>
          <w:szCs w:val="22"/>
          <w:shd w:val="clear" w:color="auto" w:fill="CCCCCC"/>
          <w:lang w:val="cs-CZ"/>
        </w:rPr>
      </w:pPr>
    </w:p>
    <w:p w14:paraId="3ED8D56C" w14:textId="77777777" w:rsidR="005B6F45" w:rsidRPr="00DE4E81" w:rsidRDefault="005B6F45" w:rsidP="005B6F45">
      <w:pPr>
        <w:tabs>
          <w:tab w:val="clear" w:pos="567"/>
        </w:tabs>
        <w:spacing w:line="240" w:lineRule="auto"/>
        <w:rPr>
          <w:noProof/>
          <w:lang w:val="cs-CZ"/>
        </w:rPr>
      </w:pPr>
    </w:p>
    <w:p w14:paraId="1F806056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18.</w:t>
      </w:r>
      <w:r w:rsidRPr="00DE4E81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1AFC7D64" w14:textId="77777777" w:rsidR="005B6F45" w:rsidRPr="00DE4E81" w:rsidRDefault="005B6F45" w:rsidP="005B6F45">
      <w:pPr>
        <w:keepNext/>
        <w:tabs>
          <w:tab w:val="clear" w:pos="567"/>
        </w:tabs>
        <w:spacing w:line="240" w:lineRule="auto"/>
        <w:rPr>
          <w:noProof/>
          <w:lang w:val="cs-CZ"/>
        </w:rPr>
      </w:pPr>
    </w:p>
    <w:p w14:paraId="63631701" w14:textId="632356FD" w:rsidR="005B6F45" w:rsidRPr="00DE4E81" w:rsidRDefault="005B6F45" w:rsidP="005B6F45">
      <w:pPr>
        <w:keepNext/>
        <w:rPr>
          <w:szCs w:val="22"/>
          <w:lang w:val="cs-CZ"/>
        </w:rPr>
      </w:pPr>
      <w:r w:rsidRPr="00DE4E81">
        <w:rPr>
          <w:lang w:val="cs-CZ"/>
        </w:rPr>
        <w:t>PC</w:t>
      </w:r>
    </w:p>
    <w:p w14:paraId="6B766B9C" w14:textId="5DCD1E12" w:rsidR="005B6F45" w:rsidRPr="00DE4E81" w:rsidRDefault="005B6F45" w:rsidP="005B6F45">
      <w:pPr>
        <w:keepNext/>
        <w:rPr>
          <w:szCs w:val="22"/>
          <w:lang w:val="cs-CZ"/>
        </w:rPr>
      </w:pPr>
      <w:r w:rsidRPr="00DE4E81">
        <w:rPr>
          <w:lang w:val="cs-CZ"/>
        </w:rPr>
        <w:t>SN</w:t>
      </w:r>
    </w:p>
    <w:p w14:paraId="390B2F3E" w14:textId="2107838A" w:rsidR="005B6F45" w:rsidRPr="00DE4E81" w:rsidRDefault="005B6F45" w:rsidP="005B6F45">
      <w:pPr>
        <w:rPr>
          <w:szCs w:val="22"/>
          <w:lang w:val="cs-CZ"/>
        </w:rPr>
      </w:pPr>
      <w:r w:rsidRPr="00DE4E81">
        <w:rPr>
          <w:shd w:val="clear" w:color="auto" w:fill="D9D9D9"/>
          <w:lang w:val="cs-CZ"/>
        </w:rPr>
        <w:t>NN</w:t>
      </w:r>
    </w:p>
    <w:p w14:paraId="7D2022D4" w14:textId="77777777" w:rsidR="005B6F45" w:rsidRPr="00DE4E81" w:rsidRDefault="005B6F45" w:rsidP="005B6F45">
      <w:pPr>
        <w:spacing w:line="240" w:lineRule="auto"/>
        <w:rPr>
          <w:noProof/>
          <w:vanish/>
          <w:szCs w:val="22"/>
          <w:lang w:val="cs-CZ"/>
        </w:rPr>
      </w:pPr>
    </w:p>
    <w:p w14:paraId="54E51FE4" w14:textId="77777777" w:rsidR="005B6F45" w:rsidRPr="00DE4E81" w:rsidRDefault="005B6F45" w:rsidP="005B6F45">
      <w:pPr>
        <w:spacing w:line="240" w:lineRule="auto"/>
        <w:rPr>
          <w:szCs w:val="22"/>
          <w:shd w:val="clear" w:color="auto" w:fill="CCCCCC"/>
          <w:lang w:val="cs-CZ"/>
        </w:rPr>
      </w:pPr>
    </w:p>
    <w:p w14:paraId="750557D9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szCs w:val="22"/>
          <w:shd w:val="clear" w:color="auto" w:fill="CCCCCC"/>
          <w:lang w:val="cs-CZ"/>
        </w:rPr>
        <w:br w:type="page"/>
      </w:r>
      <w:r w:rsidRPr="00DE4E81">
        <w:rPr>
          <w:b/>
          <w:bCs/>
          <w:szCs w:val="22"/>
          <w:bdr w:val="nil"/>
          <w:lang w:val="cs-CZ" w:bidi="cs-CZ"/>
        </w:rPr>
        <w:lastRenderedPageBreak/>
        <w:t>MINIMÁLNÍ ÚDAJE UVÁDĚNÉ NA MALÉM VNITŘNÍM OBALU</w:t>
      </w:r>
    </w:p>
    <w:p w14:paraId="690820DB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77E169AA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ŠTÍTEK INJEKČNÍ LAHVIČKY</w:t>
      </w:r>
    </w:p>
    <w:p w14:paraId="1D9FA57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09C29F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201B640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1.</w:t>
      </w:r>
      <w:r w:rsidRPr="00DE4E81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26B99BD4" w14:textId="77777777" w:rsidR="005B6F45" w:rsidRPr="00DE4E81" w:rsidRDefault="005B6F45" w:rsidP="005B6F45">
      <w:pPr>
        <w:spacing w:line="240" w:lineRule="auto"/>
        <w:ind w:left="567" w:hanging="567"/>
        <w:rPr>
          <w:szCs w:val="22"/>
          <w:lang w:val="cs-CZ"/>
        </w:rPr>
      </w:pPr>
    </w:p>
    <w:p w14:paraId="5D39D838" w14:textId="77777777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lang w:val="cs-CZ"/>
        </w:rPr>
        <w:t>ALPROLIX 2000 IU prášek na injekci</w:t>
      </w:r>
    </w:p>
    <w:p w14:paraId="5052EB50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81A469D" w14:textId="77777777" w:rsidR="005B6F45" w:rsidRPr="00DE4E81" w:rsidRDefault="005B6F45" w:rsidP="005B6F45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DE4E81">
        <w:rPr>
          <w:szCs w:val="22"/>
          <w:bdr w:val="nil"/>
          <w:lang w:val="cs-CZ" w:bidi="cs-CZ"/>
        </w:rPr>
        <w:t>eftrenonacogum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</w:t>
      </w:r>
    </w:p>
    <w:p w14:paraId="4313B3C0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rekombinantní koagulační faktor IX</w:t>
      </w:r>
    </w:p>
    <w:p w14:paraId="65E3A7DC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i.v</w:t>
      </w:r>
      <w:proofErr w:type="spellEnd"/>
      <w:r w:rsidRPr="00DE4E81">
        <w:rPr>
          <w:szCs w:val="22"/>
          <w:bdr w:val="nil"/>
          <w:lang w:val="cs-CZ" w:bidi="cs-CZ"/>
        </w:rPr>
        <w:t>.</w:t>
      </w:r>
    </w:p>
    <w:p w14:paraId="69AB9E54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77E5DC92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84BC7FF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2.</w:t>
      </w:r>
      <w:r w:rsidRPr="00DE4E81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1E445E53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FE36414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1832983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3.</w:t>
      </w:r>
      <w:r w:rsidRPr="00DE4E81">
        <w:rPr>
          <w:b/>
          <w:bCs/>
          <w:szCs w:val="22"/>
          <w:bdr w:val="nil"/>
          <w:lang w:val="cs-CZ" w:bidi="cs-CZ"/>
        </w:rPr>
        <w:tab/>
        <w:t>POUŽITELNOST</w:t>
      </w:r>
    </w:p>
    <w:p w14:paraId="6FDC3CAF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F110B52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EXP</w:t>
      </w:r>
    </w:p>
    <w:p w14:paraId="7BEC2B7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E4C7CF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7634954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</w:t>
      </w:r>
      <w:r w:rsidRPr="00DE4E81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4700F26F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0A615AC7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Lot</w:t>
      </w:r>
    </w:p>
    <w:p w14:paraId="53E43E96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7641E677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59336B99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5.</w:t>
      </w:r>
      <w:r w:rsidRPr="00DE4E81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24B3BCE7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478EB45E" w14:textId="77777777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shd w:val="clear" w:color="auto" w:fill="BFBFBF"/>
          <w:lang w:val="cs-CZ"/>
        </w:rPr>
        <w:t>2000 IU</w:t>
      </w:r>
    </w:p>
    <w:p w14:paraId="5E38E5D2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47D59E2D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69220BF9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6.</w:t>
      </w:r>
      <w:r w:rsidRPr="00DE4E81">
        <w:rPr>
          <w:b/>
          <w:bCs/>
          <w:szCs w:val="22"/>
          <w:bdr w:val="nil"/>
          <w:lang w:val="cs-CZ" w:bidi="cs-CZ"/>
        </w:rPr>
        <w:tab/>
        <w:t>JINÉ</w:t>
      </w:r>
      <w:r w:rsidRPr="00DE4E81">
        <w:rPr>
          <w:b/>
          <w:bCs/>
          <w:szCs w:val="22"/>
          <w:bdr w:val="nil"/>
          <w:lang w:val="cs-CZ" w:bidi="cs-CZ"/>
        </w:rPr>
        <w:br w:type="page"/>
      </w:r>
    </w:p>
    <w:p w14:paraId="041621C1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>ÚDAJE UVÁDĚNÉ NA VNĚJŠÍM OBALU</w:t>
      </w:r>
    </w:p>
    <w:p w14:paraId="60199073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4FC78122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KRABIČKA</w:t>
      </w:r>
    </w:p>
    <w:p w14:paraId="33B1D88F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8CDAC4F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5581BAF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1.</w:t>
      </w:r>
      <w:r w:rsidRPr="00DE4E81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702AB8E6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B50B03E" w14:textId="77777777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lang w:val="cs-CZ"/>
        </w:rPr>
        <w:t>ALPROLIX 3000 IU prášek a rozpouštědlo pro injekční roztok</w:t>
      </w:r>
    </w:p>
    <w:p w14:paraId="3185EC21" w14:textId="77777777" w:rsidR="005B6F45" w:rsidRPr="00DE4E81" w:rsidRDefault="005B6F45" w:rsidP="005B6F45">
      <w:pPr>
        <w:spacing w:line="240" w:lineRule="auto"/>
        <w:rPr>
          <w:szCs w:val="22"/>
          <w:bdr w:val="nil"/>
          <w:lang w:val="cs-CZ" w:bidi="cs-CZ"/>
        </w:rPr>
      </w:pPr>
    </w:p>
    <w:p w14:paraId="65D2139B" w14:textId="62869057" w:rsidR="005B6F45" w:rsidRPr="00DE4E81" w:rsidRDefault="005B6F45" w:rsidP="005B6F45">
      <w:pPr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eftrenonacogum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</w:t>
      </w:r>
      <w:r w:rsidR="00981533" w:rsidRPr="00DE4E81">
        <w:rPr>
          <w:szCs w:val="22"/>
          <w:bdr w:val="nil"/>
          <w:lang w:val="cs-CZ" w:bidi="cs-CZ"/>
        </w:rPr>
        <w:t xml:space="preserve"> (</w:t>
      </w:r>
      <w:r w:rsidRPr="00DE4E81">
        <w:rPr>
          <w:szCs w:val="22"/>
          <w:bdr w:val="nil"/>
          <w:lang w:val="cs-CZ" w:bidi="cs-CZ"/>
        </w:rPr>
        <w:t xml:space="preserve">rekombinantní koagulační faktor IX, </w:t>
      </w:r>
      <w:proofErr w:type="spellStart"/>
      <w:r w:rsidRPr="00DE4E81">
        <w:rPr>
          <w:szCs w:val="22"/>
          <w:bdr w:val="nil"/>
          <w:lang w:val="cs-CZ" w:bidi="cs-CZ"/>
        </w:rPr>
        <w:t>Fc</w:t>
      </w:r>
      <w:proofErr w:type="spellEnd"/>
      <w:r w:rsidRPr="00DE4E81">
        <w:rPr>
          <w:szCs w:val="22"/>
          <w:bdr w:val="nil"/>
          <w:lang w:val="cs-CZ" w:bidi="cs-CZ"/>
        </w:rPr>
        <w:t xml:space="preserve"> fúzní protein</w:t>
      </w:r>
      <w:r w:rsidR="00981533" w:rsidRPr="00DE4E81">
        <w:rPr>
          <w:szCs w:val="22"/>
          <w:bdr w:val="nil"/>
          <w:lang w:val="cs-CZ" w:bidi="cs-CZ"/>
        </w:rPr>
        <w:t>)</w:t>
      </w:r>
    </w:p>
    <w:p w14:paraId="47470C88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BB8947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324C258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2.</w:t>
      </w:r>
      <w:r w:rsidRPr="00DE4E81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74408262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E929E75" w14:textId="18DF5249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lang w:val="cs-CZ"/>
        </w:rPr>
        <w:t xml:space="preserve">Prášek: </w:t>
      </w:r>
      <w:proofErr w:type="spellStart"/>
      <w:r w:rsidR="008335D5" w:rsidRPr="00080269">
        <w:rPr>
          <w:highlight w:val="yellow"/>
          <w:lang w:val="cs-CZ"/>
        </w:rPr>
        <w:t>e</w:t>
      </w:r>
      <w:r w:rsidRPr="00080269">
        <w:rPr>
          <w:highlight w:val="yellow"/>
          <w:lang w:val="cs-CZ"/>
        </w:rPr>
        <w:t>ftrenonacogum</w:t>
      </w:r>
      <w:proofErr w:type="spellEnd"/>
      <w:r w:rsidRPr="00080269">
        <w:rPr>
          <w:highlight w:val="yellow"/>
          <w:lang w:val="cs-CZ"/>
        </w:rPr>
        <w:t xml:space="preserve"> alfa 3000 IU (přibližně 600 IU/ml po rekonstituci)</w:t>
      </w:r>
      <w:r w:rsidR="00A616EC">
        <w:rPr>
          <w:lang w:val="cs-CZ"/>
        </w:rPr>
        <w:t>,</w:t>
      </w:r>
    </w:p>
    <w:p w14:paraId="29D5A2B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3D0AA9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772C2CDA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3.</w:t>
      </w:r>
      <w:r w:rsidRPr="00DE4E81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74C19F8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311F375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rFonts w:eastAsia="Calibri"/>
          <w:shd w:val="clear" w:color="auto" w:fill="BFBFBF"/>
          <w:lang w:val="cs-CZ"/>
        </w:rPr>
        <w:t>Prášek:</w:t>
      </w:r>
      <w:r w:rsidRPr="00DE4E81">
        <w:rPr>
          <w:szCs w:val="22"/>
          <w:bdr w:val="nil"/>
          <w:lang w:val="cs-CZ" w:bidi="cs-CZ"/>
        </w:rPr>
        <w:t xml:space="preserve"> </w:t>
      </w:r>
    </w:p>
    <w:p w14:paraId="22B59B42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sacharosa</w:t>
      </w:r>
      <w:proofErr w:type="spellEnd"/>
      <w:r w:rsidRPr="00DE4E81">
        <w:rPr>
          <w:szCs w:val="22"/>
          <w:bdr w:val="nil"/>
          <w:lang w:val="cs-CZ" w:bidi="cs-CZ"/>
        </w:rPr>
        <w:t xml:space="preserve">, histidin, mannitol, </w:t>
      </w:r>
      <w:proofErr w:type="spellStart"/>
      <w:r w:rsidRPr="00DE4E81">
        <w:rPr>
          <w:szCs w:val="22"/>
          <w:bdr w:val="nil"/>
          <w:lang w:val="cs-CZ" w:bidi="cs-CZ"/>
        </w:rPr>
        <w:t>polysorbát</w:t>
      </w:r>
      <w:proofErr w:type="spellEnd"/>
      <w:r w:rsidRPr="00DE4E81">
        <w:rPr>
          <w:szCs w:val="22"/>
          <w:bdr w:val="nil"/>
          <w:lang w:val="cs-CZ" w:bidi="cs-CZ"/>
        </w:rPr>
        <w:t xml:space="preserve"> 20, hydroxid sodný, kyselina chlorovodíková</w:t>
      </w:r>
    </w:p>
    <w:p w14:paraId="2C11FEF5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96EB786" w14:textId="77777777" w:rsidR="005B6F45" w:rsidRPr="00DE4E81" w:rsidRDefault="005B6F45" w:rsidP="005B6F45">
      <w:pPr>
        <w:keepNext/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Rozpouštědlo:</w:t>
      </w:r>
    </w:p>
    <w:p w14:paraId="46A7CE2C" w14:textId="4A6471E4" w:rsidR="005B6F45" w:rsidRPr="00DE4E81" w:rsidRDefault="005B6F45" w:rsidP="00981533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chlorid sodný</w:t>
      </w:r>
      <w:r w:rsidR="00981533" w:rsidRPr="00DE4E81">
        <w:rPr>
          <w:szCs w:val="22"/>
          <w:bdr w:val="nil"/>
          <w:lang w:val="cs-CZ" w:bidi="cs-CZ"/>
        </w:rPr>
        <w:t xml:space="preserve">, </w:t>
      </w:r>
      <w:r w:rsidRPr="00DE4E81">
        <w:rPr>
          <w:szCs w:val="22"/>
          <w:bdr w:val="nil"/>
          <w:lang w:val="cs-CZ" w:bidi="cs-CZ"/>
        </w:rPr>
        <w:t>voda pro injekci</w:t>
      </w:r>
    </w:p>
    <w:p w14:paraId="2E9D3910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60A2F4CD" w14:textId="77777777" w:rsidR="005B6F45" w:rsidRPr="00DE4E81" w:rsidRDefault="005B6F45" w:rsidP="005B6F45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66963C14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</w:t>
      </w:r>
      <w:r w:rsidRPr="00DE4E81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2C8BC2C7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08BC1B45" w14:textId="77777777" w:rsidR="005B6F45" w:rsidRPr="00DE4E81" w:rsidRDefault="005B6F45" w:rsidP="005B6F45">
      <w:pPr>
        <w:keepNext/>
        <w:keepLines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DE4E81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336EEAC7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41319D6C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Obsah: 1 injekční lahvička s práškem, 5 ml rozpouštědla v </w:t>
      </w:r>
      <w:proofErr w:type="spellStart"/>
      <w:r w:rsidRPr="00DE4E81">
        <w:rPr>
          <w:szCs w:val="22"/>
          <w:bdr w:val="nil"/>
          <w:lang w:val="cs-CZ" w:bidi="cs-CZ"/>
        </w:rPr>
        <w:t>předplněné</w:t>
      </w:r>
      <w:proofErr w:type="spellEnd"/>
      <w:r w:rsidRPr="00DE4E81">
        <w:rPr>
          <w:szCs w:val="22"/>
          <w:bdr w:val="nil"/>
          <w:lang w:val="cs-CZ" w:bidi="cs-CZ"/>
        </w:rPr>
        <w:t xml:space="preserve"> injekční stříkačce, 1 nástavec pístu, 1 adaptér injekční lahvičky, 1 infuzní souprava, 2 alkoholové tampóny, 2 náplasti, 1 gáza</w:t>
      </w:r>
    </w:p>
    <w:p w14:paraId="27711CDD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96D21F4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2ABC550D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5.</w:t>
      </w:r>
      <w:r w:rsidRPr="00DE4E81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16178B2C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2042DA59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Intravenózní podání, po rekonstituci.</w:t>
      </w:r>
    </w:p>
    <w:p w14:paraId="3FBF471F" w14:textId="77777777" w:rsidR="005B6F45" w:rsidRPr="00DE4E81" w:rsidRDefault="005B6F45" w:rsidP="005B6F45">
      <w:pPr>
        <w:spacing w:line="240" w:lineRule="auto"/>
        <w:rPr>
          <w:bCs/>
          <w:szCs w:val="22"/>
          <w:bdr w:val="nil"/>
          <w:lang w:val="cs-CZ" w:bidi="cs-CZ"/>
        </w:rPr>
      </w:pPr>
      <w:r w:rsidRPr="00DE4E81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28185258" w14:textId="77777777" w:rsidR="005B6F45" w:rsidRPr="00DE4E81" w:rsidRDefault="005B6F45" w:rsidP="005B6F45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481BCAE4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Instrukční video, jak připravit a podat přípravek ALPROLIX, je k dispozici po oskenování QR kódu chytrým telefonem </w:t>
      </w:r>
      <w:r w:rsidRPr="00DE4E81">
        <w:rPr>
          <w:szCs w:val="22"/>
          <w:lang w:val="cs-CZ"/>
        </w:rPr>
        <w:t>nebo na webových stránkách</w:t>
      </w:r>
    </w:p>
    <w:p w14:paraId="6D436D42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EC37469" w14:textId="77777777" w:rsidR="005B6F45" w:rsidRPr="00DE4E81" w:rsidRDefault="005B6F45" w:rsidP="005B6F45">
      <w:pPr>
        <w:spacing w:line="240" w:lineRule="auto"/>
        <w:rPr>
          <w:b/>
          <w:szCs w:val="22"/>
          <w:lang w:val="cs-CZ"/>
        </w:rPr>
      </w:pPr>
      <w:r w:rsidRPr="00DE4E81">
        <w:rPr>
          <w:rFonts w:eastAsia="Calibri"/>
          <w:shd w:val="clear" w:color="auto" w:fill="BFBFBF"/>
          <w:lang w:val="cs-CZ"/>
        </w:rPr>
        <w:t>QR kód</w:t>
      </w:r>
      <w:r w:rsidRPr="00DE4E81">
        <w:rPr>
          <w:szCs w:val="22"/>
          <w:shd w:val="clear" w:color="auto" w:fill="BFBFBF"/>
          <w:lang w:val="cs-CZ"/>
        </w:rPr>
        <w:t xml:space="preserve"> +</w:t>
      </w:r>
      <w:r w:rsidRPr="00DE4E81">
        <w:rPr>
          <w:szCs w:val="22"/>
          <w:lang w:val="cs-CZ"/>
        </w:rPr>
        <w:t xml:space="preserve"> </w:t>
      </w:r>
      <w:hyperlink r:id="rId33" w:history="1">
        <w:r w:rsidRPr="00DE4E81">
          <w:rPr>
            <w:rStyle w:val="Hyperlink"/>
            <w:szCs w:val="22"/>
            <w:lang w:val="cs-CZ"/>
          </w:rPr>
          <w:t>http://www.alprolix-instructions.com</w:t>
        </w:r>
      </w:hyperlink>
      <w:r w:rsidRPr="00DE4E81">
        <w:rPr>
          <w:b/>
          <w:szCs w:val="22"/>
          <w:lang w:val="cs-CZ"/>
        </w:rPr>
        <w:t xml:space="preserve"> </w:t>
      </w:r>
    </w:p>
    <w:p w14:paraId="3B55CEA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5E62686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960C98E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6.</w:t>
      </w:r>
      <w:r w:rsidRPr="00DE4E81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2121357D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20DBB4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Uchovávejte mimo dohled a dosah dětí.</w:t>
      </w:r>
    </w:p>
    <w:p w14:paraId="33D6557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09A1C7C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7343A1DA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7.</w:t>
      </w:r>
      <w:r w:rsidRPr="00DE4E81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04A51C1D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D343803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7559CC2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8.</w:t>
      </w:r>
      <w:r w:rsidRPr="00DE4E81">
        <w:rPr>
          <w:b/>
          <w:bCs/>
          <w:szCs w:val="22"/>
          <w:bdr w:val="nil"/>
          <w:lang w:val="cs-CZ" w:bidi="cs-CZ"/>
        </w:rPr>
        <w:tab/>
        <w:t>POUŽITELNOST</w:t>
      </w:r>
    </w:p>
    <w:p w14:paraId="5A6BBE3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726DABA8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EXP</w:t>
      </w:r>
    </w:p>
    <w:p w14:paraId="745F3E2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4E003DC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bCs/>
          <w:szCs w:val="22"/>
          <w:bdr w:val="nil"/>
          <w:lang w:val="cs-CZ" w:bidi="cs-CZ"/>
        </w:rPr>
        <w:t>Spotřebujte během 6 hodin po rekonstituci.</w:t>
      </w:r>
    </w:p>
    <w:p w14:paraId="2100D07D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74AFC6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2C24067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9.</w:t>
      </w:r>
      <w:r w:rsidRPr="00DE4E81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012D9DB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E083758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Uchovávejte injekční lahvičku v krabičce, aby byl přípravek chráněn před světlem.</w:t>
      </w:r>
    </w:p>
    <w:p w14:paraId="2C3FF7D9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bCs/>
          <w:szCs w:val="22"/>
          <w:bdr w:val="nil"/>
          <w:lang w:val="cs-CZ" w:bidi="cs-CZ"/>
        </w:rPr>
        <w:t>Uchovávejte v chladničce.</w:t>
      </w:r>
    </w:p>
    <w:p w14:paraId="2D140CB6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Chraňte před mrazem.</w:t>
      </w:r>
    </w:p>
    <w:p w14:paraId="75386387" w14:textId="77777777" w:rsidR="005B6F45" w:rsidRPr="00DE4E81" w:rsidRDefault="005B6F45" w:rsidP="005B6F45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Může být uchováváno při pokojové teplotě (do 30 °C) po jedno nepřetržité období nepřesahující 6 měsíců. Po uchovávání při pokojové teplotě nesmí být přípravek vrácen do chladničky.</w:t>
      </w:r>
    </w:p>
    <w:p w14:paraId="0F4F21D7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Datum vyjmutí z chladničky:</w:t>
      </w:r>
    </w:p>
    <w:p w14:paraId="69D1E8E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4DFED49" w14:textId="77777777" w:rsidR="005B6F45" w:rsidRPr="00DE4E81" w:rsidRDefault="005B6F45" w:rsidP="005B6F45">
      <w:pPr>
        <w:spacing w:line="240" w:lineRule="auto"/>
        <w:ind w:left="567" w:hanging="567"/>
        <w:rPr>
          <w:szCs w:val="22"/>
          <w:lang w:val="cs-CZ"/>
        </w:rPr>
      </w:pPr>
    </w:p>
    <w:p w14:paraId="0D9ED26E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10.</w:t>
      </w:r>
      <w:r w:rsidRPr="00DE4E81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20FB6F53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8EA80D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75CBE93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11.</w:t>
      </w:r>
      <w:r w:rsidRPr="00DE4E81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0C07CF6B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22ACF053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Swedish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Orphan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Biovitrum</w:t>
      </w:r>
      <w:proofErr w:type="spellEnd"/>
      <w:r w:rsidRPr="00DE4E81">
        <w:rPr>
          <w:szCs w:val="22"/>
          <w:bdr w:val="nil"/>
          <w:lang w:val="cs-CZ" w:bidi="cs-CZ"/>
        </w:rPr>
        <w:t xml:space="preserve"> AB (</w:t>
      </w:r>
      <w:proofErr w:type="spellStart"/>
      <w:r w:rsidRPr="00DE4E81">
        <w:rPr>
          <w:szCs w:val="22"/>
          <w:bdr w:val="nil"/>
          <w:lang w:val="cs-CZ" w:bidi="cs-CZ"/>
        </w:rPr>
        <w:t>publ</w:t>
      </w:r>
      <w:proofErr w:type="spellEnd"/>
      <w:r w:rsidRPr="00DE4E81">
        <w:rPr>
          <w:szCs w:val="22"/>
          <w:bdr w:val="nil"/>
          <w:lang w:val="cs-CZ" w:bidi="cs-CZ"/>
        </w:rPr>
        <w:t>)</w:t>
      </w:r>
    </w:p>
    <w:p w14:paraId="5F8C5952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SE-112 76 Stockholm</w:t>
      </w:r>
    </w:p>
    <w:p w14:paraId="264B8F5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Švédsko</w:t>
      </w:r>
    </w:p>
    <w:p w14:paraId="3BC682F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99B7528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BEA4C2E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12.</w:t>
      </w:r>
      <w:r w:rsidRPr="00DE4E81">
        <w:rPr>
          <w:b/>
          <w:bCs/>
          <w:szCs w:val="22"/>
          <w:bdr w:val="nil"/>
          <w:lang w:val="cs-CZ" w:bidi="cs-CZ"/>
        </w:rPr>
        <w:tab/>
        <w:t>REGISTRAČNÍ ČÍSLO(A)</w:t>
      </w:r>
    </w:p>
    <w:p w14:paraId="167979F3" w14:textId="77777777" w:rsidR="005B6F45" w:rsidRPr="00DE4E81" w:rsidRDefault="005B6F45" w:rsidP="005B6F45">
      <w:pPr>
        <w:keepNext/>
        <w:spacing w:line="240" w:lineRule="auto"/>
        <w:rPr>
          <w:szCs w:val="22"/>
          <w:lang w:val="cs-CZ"/>
        </w:rPr>
      </w:pPr>
    </w:p>
    <w:p w14:paraId="2FAB8614" w14:textId="77777777" w:rsidR="005B6F45" w:rsidRPr="00DE4E81" w:rsidRDefault="005B6F45" w:rsidP="005B6F45">
      <w:pPr>
        <w:spacing w:line="240" w:lineRule="auto"/>
        <w:rPr>
          <w:lang w:val="cs-CZ"/>
        </w:rPr>
      </w:pPr>
      <w:r w:rsidRPr="00DE4E81">
        <w:rPr>
          <w:lang w:val="cs-CZ"/>
        </w:rPr>
        <w:t>EU/1/16/1098/005</w:t>
      </w:r>
    </w:p>
    <w:p w14:paraId="6243769E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12A84EE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73A9020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13.</w:t>
      </w:r>
      <w:r w:rsidRPr="00DE4E81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4CB80A85" w14:textId="77777777" w:rsidR="005B6F45" w:rsidRPr="00DE4E81" w:rsidRDefault="005B6F45" w:rsidP="005B6F45">
      <w:pPr>
        <w:spacing w:line="240" w:lineRule="auto"/>
        <w:rPr>
          <w:i/>
          <w:szCs w:val="22"/>
          <w:lang w:val="cs-CZ"/>
        </w:rPr>
      </w:pPr>
    </w:p>
    <w:p w14:paraId="4B786390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Lot</w:t>
      </w:r>
    </w:p>
    <w:p w14:paraId="64905D9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16307E8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F32FC8A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14.</w:t>
      </w:r>
      <w:r w:rsidRPr="00DE4E81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020F08E3" w14:textId="77777777" w:rsidR="005B6F45" w:rsidRPr="00DE4E81" w:rsidRDefault="005B6F45" w:rsidP="005B6F45">
      <w:pPr>
        <w:spacing w:line="240" w:lineRule="auto"/>
        <w:rPr>
          <w:i/>
          <w:szCs w:val="22"/>
          <w:lang w:val="cs-CZ"/>
        </w:rPr>
      </w:pPr>
    </w:p>
    <w:p w14:paraId="15D49C46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87BD891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15.</w:t>
      </w:r>
      <w:r w:rsidRPr="00DE4E81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622FE075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1C2C1A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78C9CCF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>16.</w:t>
      </w:r>
      <w:r w:rsidRPr="00DE4E81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386862F4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64DD637" w14:textId="77777777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lang w:val="cs-CZ"/>
        </w:rPr>
        <w:t>ALPROLIX 3000</w:t>
      </w:r>
    </w:p>
    <w:p w14:paraId="031FCDA8" w14:textId="77777777" w:rsidR="005B6F45" w:rsidRPr="00DE4E81" w:rsidRDefault="005B6F45" w:rsidP="005B6F45">
      <w:pPr>
        <w:spacing w:line="240" w:lineRule="auto"/>
        <w:rPr>
          <w:szCs w:val="22"/>
          <w:shd w:val="clear" w:color="auto" w:fill="CCCCCC"/>
          <w:lang w:val="cs-CZ"/>
        </w:rPr>
      </w:pPr>
    </w:p>
    <w:p w14:paraId="7621590E" w14:textId="77777777" w:rsidR="005B6F45" w:rsidRPr="00DE4E81" w:rsidRDefault="005B6F45" w:rsidP="005B6F45">
      <w:pPr>
        <w:spacing w:line="240" w:lineRule="auto"/>
        <w:rPr>
          <w:noProof/>
          <w:szCs w:val="22"/>
          <w:shd w:val="clear" w:color="auto" w:fill="CCCCCC"/>
          <w:lang w:val="cs-CZ"/>
        </w:rPr>
      </w:pPr>
    </w:p>
    <w:p w14:paraId="786262AC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17.</w:t>
      </w:r>
      <w:r w:rsidRPr="00DE4E81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717069AD" w14:textId="77777777" w:rsidR="005B6F45" w:rsidRPr="00DE4E81" w:rsidRDefault="005B6F45" w:rsidP="005B6F45">
      <w:pPr>
        <w:keepNext/>
        <w:tabs>
          <w:tab w:val="clear" w:pos="567"/>
        </w:tabs>
        <w:spacing w:line="240" w:lineRule="auto"/>
        <w:rPr>
          <w:noProof/>
          <w:lang w:val="cs-CZ"/>
        </w:rPr>
      </w:pPr>
    </w:p>
    <w:p w14:paraId="0093022B" w14:textId="77777777" w:rsidR="005B6F45" w:rsidRPr="00DE4E81" w:rsidRDefault="005B6F45" w:rsidP="005B6F45">
      <w:pPr>
        <w:spacing w:line="240" w:lineRule="auto"/>
        <w:rPr>
          <w:noProof/>
          <w:szCs w:val="22"/>
          <w:shd w:val="clear" w:color="auto" w:fill="CCCCCC"/>
          <w:lang w:val="cs-CZ"/>
        </w:rPr>
      </w:pPr>
      <w:r w:rsidRPr="00DE4E81">
        <w:rPr>
          <w:noProof/>
          <w:lang w:val="cs-CZ"/>
        </w:rPr>
        <w:t>2D čárový kód s jedinečným identifikátorem.</w:t>
      </w:r>
    </w:p>
    <w:p w14:paraId="22C6E9E3" w14:textId="77777777" w:rsidR="005B6F45" w:rsidRPr="00DE4E81" w:rsidRDefault="005B6F45" w:rsidP="005B6F45">
      <w:pPr>
        <w:spacing w:line="240" w:lineRule="auto"/>
        <w:rPr>
          <w:noProof/>
          <w:szCs w:val="22"/>
          <w:shd w:val="clear" w:color="auto" w:fill="CCCCCC"/>
          <w:lang w:val="cs-CZ"/>
        </w:rPr>
      </w:pPr>
    </w:p>
    <w:p w14:paraId="44078122" w14:textId="77777777" w:rsidR="005B6F45" w:rsidRPr="00DE4E81" w:rsidRDefault="005B6F45" w:rsidP="005B6F45">
      <w:pPr>
        <w:tabs>
          <w:tab w:val="clear" w:pos="567"/>
        </w:tabs>
        <w:spacing w:line="240" w:lineRule="auto"/>
        <w:rPr>
          <w:noProof/>
          <w:lang w:val="cs-CZ"/>
        </w:rPr>
      </w:pPr>
    </w:p>
    <w:p w14:paraId="6EF1C842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18.</w:t>
      </w:r>
      <w:r w:rsidRPr="00DE4E81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4C9C7879" w14:textId="77777777" w:rsidR="005B6F45" w:rsidRPr="00DE4E81" w:rsidRDefault="005B6F45" w:rsidP="005B6F45">
      <w:pPr>
        <w:keepNext/>
        <w:tabs>
          <w:tab w:val="clear" w:pos="567"/>
        </w:tabs>
        <w:spacing w:line="240" w:lineRule="auto"/>
        <w:rPr>
          <w:noProof/>
          <w:lang w:val="cs-CZ"/>
        </w:rPr>
      </w:pPr>
    </w:p>
    <w:p w14:paraId="29C69466" w14:textId="6B51FAE8" w:rsidR="005B6F45" w:rsidRPr="00DE4E81" w:rsidRDefault="005B6F45" w:rsidP="005B6F45">
      <w:pPr>
        <w:keepNext/>
        <w:rPr>
          <w:szCs w:val="22"/>
          <w:lang w:val="cs-CZ"/>
        </w:rPr>
      </w:pPr>
      <w:r w:rsidRPr="00DE4E81">
        <w:rPr>
          <w:lang w:val="cs-CZ"/>
        </w:rPr>
        <w:t>PC</w:t>
      </w:r>
    </w:p>
    <w:p w14:paraId="4237C9BF" w14:textId="431389BF" w:rsidR="005B6F45" w:rsidRPr="00DE4E81" w:rsidRDefault="005B6F45" w:rsidP="005B6F45">
      <w:pPr>
        <w:keepNext/>
        <w:rPr>
          <w:szCs w:val="22"/>
          <w:lang w:val="cs-CZ"/>
        </w:rPr>
      </w:pPr>
      <w:r w:rsidRPr="00DE4E81">
        <w:rPr>
          <w:lang w:val="cs-CZ"/>
        </w:rPr>
        <w:t>SN</w:t>
      </w:r>
    </w:p>
    <w:p w14:paraId="7143832B" w14:textId="5F983AC7" w:rsidR="005B6F45" w:rsidRPr="00DE4E81" w:rsidRDefault="005B6F45" w:rsidP="005B6F45">
      <w:pPr>
        <w:rPr>
          <w:szCs w:val="22"/>
          <w:lang w:val="cs-CZ"/>
        </w:rPr>
      </w:pPr>
      <w:r w:rsidRPr="00DE4E81">
        <w:rPr>
          <w:shd w:val="clear" w:color="auto" w:fill="D9D9D9"/>
          <w:lang w:val="cs-CZ"/>
        </w:rPr>
        <w:t>NN</w:t>
      </w:r>
    </w:p>
    <w:p w14:paraId="460C0035" w14:textId="77777777" w:rsidR="005B6F45" w:rsidRPr="00DE4E81" w:rsidRDefault="005B6F45" w:rsidP="005B6F45">
      <w:pPr>
        <w:spacing w:line="240" w:lineRule="auto"/>
        <w:rPr>
          <w:noProof/>
          <w:vanish/>
          <w:szCs w:val="22"/>
          <w:lang w:val="cs-CZ"/>
        </w:rPr>
      </w:pPr>
    </w:p>
    <w:p w14:paraId="5570C732" w14:textId="77777777" w:rsidR="005B6F45" w:rsidRPr="00DE4E81" w:rsidRDefault="005B6F45" w:rsidP="005B6F45">
      <w:pPr>
        <w:spacing w:line="240" w:lineRule="auto"/>
        <w:rPr>
          <w:szCs w:val="22"/>
          <w:shd w:val="clear" w:color="auto" w:fill="CCCCCC"/>
          <w:lang w:val="cs-CZ"/>
        </w:rPr>
      </w:pPr>
    </w:p>
    <w:p w14:paraId="6296B01D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szCs w:val="22"/>
          <w:shd w:val="clear" w:color="auto" w:fill="CCCCCC"/>
          <w:lang w:val="cs-CZ"/>
        </w:rPr>
        <w:br w:type="page"/>
      </w:r>
      <w:r w:rsidRPr="00DE4E81">
        <w:rPr>
          <w:b/>
          <w:bCs/>
          <w:szCs w:val="22"/>
          <w:bdr w:val="nil"/>
          <w:lang w:val="cs-CZ" w:bidi="cs-CZ"/>
        </w:rPr>
        <w:lastRenderedPageBreak/>
        <w:t>MINIMÁLNÍ ÚDAJE UVÁDĚNÉ NA MALÉM VNITŘNÍM OBALU</w:t>
      </w:r>
    </w:p>
    <w:p w14:paraId="49EF3867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7953A886" w14:textId="77777777" w:rsidR="005B6F45" w:rsidRPr="00DE4E81" w:rsidRDefault="005B6F45" w:rsidP="005B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ŠTÍTEK INJEKČNÍ LAHVIČKY</w:t>
      </w:r>
    </w:p>
    <w:p w14:paraId="1975061B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978032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C1E356E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1.</w:t>
      </w:r>
      <w:r w:rsidRPr="00DE4E81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3DF48844" w14:textId="77777777" w:rsidR="005B6F45" w:rsidRPr="00DE4E81" w:rsidRDefault="005B6F45" w:rsidP="005B6F45">
      <w:pPr>
        <w:spacing w:line="240" w:lineRule="auto"/>
        <w:ind w:left="567" w:hanging="567"/>
        <w:rPr>
          <w:szCs w:val="22"/>
          <w:lang w:val="cs-CZ"/>
        </w:rPr>
      </w:pPr>
    </w:p>
    <w:p w14:paraId="2E836DC0" w14:textId="77777777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lang w:val="cs-CZ"/>
        </w:rPr>
        <w:t>ALPROLIX 3000 IU prášek na injekci</w:t>
      </w:r>
    </w:p>
    <w:p w14:paraId="031631ED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0585F60B" w14:textId="77777777" w:rsidR="005B6F45" w:rsidRPr="00DE4E81" w:rsidRDefault="005B6F45" w:rsidP="005B6F45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DE4E81">
        <w:rPr>
          <w:szCs w:val="22"/>
          <w:bdr w:val="nil"/>
          <w:lang w:val="cs-CZ" w:bidi="cs-CZ"/>
        </w:rPr>
        <w:t>eftrenonacogum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</w:t>
      </w:r>
    </w:p>
    <w:p w14:paraId="7F3CA62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rekombinantní koagulační faktor IX</w:t>
      </w:r>
    </w:p>
    <w:p w14:paraId="54BF837F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i.v</w:t>
      </w:r>
      <w:proofErr w:type="spellEnd"/>
      <w:r w:rsidRPr="00DE4E81">
        <w:rPr>
          <w:szCs w:val="22"/>
          <w:bdr w:val="nil"/>
          <w:lang w:val="cs-CZ" w:bidi="cs-CZ"/>
        </w:rPr>
        <w:t>.</w:t>
      </w:r>
    </w:p>
    <w:p w14:paraId="52247F92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5D3ED51C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E82818A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2.</w:t>
      </w:r>
      <w:r w:rsidRPr="00DE4E81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7FB07A53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3051B146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490A8C4B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3.</w:t>
      </w:r>
      <w:r w:rsidRPr="00DE4E81">
        <w:rPr>
          <w:b/>
          <w:bCs/>
          <w:szCs w:val="22"/>
          <w:bdr w:val="nil"/>
          <w:lang w:val="cs-CZ" w:bidi="cs-CZ"/>
        </w:rPr>
        <w:tab/>
        <w:t>POUŽITELNOST</w:t>
      </w:r>
    </w:p>
    <w:p w14:paraId="34B4E620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1AED1B0A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EXP</w:t>
      </w:r>
    </w:p>
    <w:p w14:paraId="15331811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642EF7F3" w14:textId="77777777" w:rsidR="005B6F45" w:rsidRPr="00DE4E81" w:rsidRDefault="005B6F45" w:rsidP="005B6F45">
      <w:pPr>
        <w:spacing w:line="240" w:lineRule="auto"/>
        <w:rPr>
          <w:szCs w:val="22"/>
          <w:lang w:val="cs-CZ"/>
        </w:rPr>
      </w:pPr>
    </w:p>
    <w:p w14:paraId="78EB12D2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</w:t>
      </w:r>
      <w:r w:rsidRPr="00DE4E81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6D3DF18E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7C68CABF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Lot</w:t>
      </w:r>
    </w:p>
    <w:p w14:paraId="5B36EC75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651A3412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394C8223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5.</w:t>
      </w:r>
      <w:r w:rsidRPr="00DE4E81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47294C43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48F2C33F" w14:textId="77777777" w:rsidR="005B6F45" w:rsidRPr="00DE4E81" w:rsidRDefault="005B6F45" w:rsidP="005B6F45">
      <w:pPr>
        <w:spacing w:line="240" w:lineRule="auto"/>
        <w:rPr>
          <w:shd w:val="clear" w:color="auto" w:fill="BFBFBF"/>
          <w:lang w:val="cs-CZ"/>
        </w:rPr>
      </w:pPr>
      <w:r w:rsidRPr="00DE4E81">
        <w:rPr>
          <w:shd w:val="clear" w:color="auto" w:fill="BFBFBF"/>
          <w:lang w:val="cs-CZ"/>
        </w:rPr>
        <w:t>3000 IU</w:t>
      </w:r>
    </w:p>
    <w:p w14:paraId="243927B9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3FB5A3E5" w14:textId="77777777" w:rsidR="005B6F45" w:rsidRPr="00DE4E81" w:rsidRDefault="005B6F45" w:rsidP="005B6F45">
      <w:pPr>
        <w:spacing w:line="240" w:lineRule="auto"/>
        <w:ind w:right="113"/>
        <w:rPr>
          <w:szCs w:val="22"/>
          <w:lang w:val="cs-CZ"/>
        </w:rPr>
      </w:pPr>
    </w:p>
    <w:p w14:paraId="365D712B" w14:textId="77777777" w:rsidR="005B6F45" w:rsidRPr="00DE4E81" w:rsidRDefault="005B6F45" w:rsidP="005B6F4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6.</w:t>
      </w:r>
      <w:r w:rsidRPr="00DE4E81">
        <w:rPr>
          <w:b/>
          <w:bCs/>
          <w:szCs w:val="22"/>
          <w:bdr w:val="nil"/>
          <w:lang w:val="cs-CZ" w:bidi="cs-CZ"/>
        </w:rPr>
        <w:tab/>
        <w:t>JINÉ</w:t>
      </w:r>
      <w:r w:rsidRPr="00DE4E81">
        <w:rPr>
          <w:b/>
          <w:bCs/>
          <w:szCs w:val="22"/>
          <w:bdr w:val="nil"/>
          <w:lang w:val="cs-CZ" w:bidi="cs-CZ"/>
        </w:rPr>
        <w:br w:type="page"/>
      </w:r>
    </w:p>
    <w:p w14:paraId="201DBD8A" w14:textId="77777777" w:rsidR="009935F3" w:rsidRPr="00DE4E81" w:rsidRDefault="009935F3" w:rsidP="009935F3">
      <w:pPr>
        <w:spacing w:line="240" w:lineRule="auto"/>
        <w:rPr>
          <w:szCs w:val="22"/>
          <w:bdr w:val="nil"/>
          <w:lang w:val="cs-CZ" w:bidi="cs-CZ"/>
        </w:rPr>
      </w:pPr>
    </w:p>
    <w:p w14:paraId="37E1E44D" w14:textId="6FA4CB72" w:rsidR="00117FEF" w:rsidRPr="00DE4E81" w:rsidRDefault="00117FEF" w:rsidP="00993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MINIMÁLNÍ ÚDAJE UVÁDĚNÉ NA MALÉM VNITŘNÍM OBALU</w:t>
      </w:r>
    </w:p>
    <w:p w14:paraId="70001F75" w14:textId="77777777" w:rsidR="00117FEF" w:rsidRPr="00DE4E81" w:rsidRDefault="00117FEF" w:rsidP="00993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4FC3C244" w14:textId="77777777" w:rsidR="007C4902" w:rsidRPr="00DE4E81" w:rsidRDefault="007C4902" w:rsidP="00993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ŠTÍTEK NA PŘEDPLNĚNÉ INJEKČNÍ STŘÍKAČCE</w:t>
      </w:r>
    </w:p>
    <w:p w14:paraId="240080C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259E0A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D0B8E7B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1.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NÁZEV LÉČIVÉHO PŘÍPRAVKU </w:t>
      </w:r>
      <w:r w:rsidR="00F56F51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CESTA/CESTY PODÁNÍ</w:t>
      </w:r>
    </w:p>
    <w:p w14:paraId="0F65C02E" w14:textId="77777777" w:rsidR="007C4902" w:rsidRPr="00DE4E81" w:rsidRDefault="007C4902" w:rsidP="00A66D2C">
      <w:pPr>
        <w:spacing w:line="240" w:lineRule="auto"/>
        <w:ind w:left="567" w:hanging="567"/>
        <w:rPr>
          <w:szCs w:val="22"/>
          <w:lang w:val="cs-CZ"/>
        </w:rPr>
      </w:pPr>
    </w:p>
    <w:p w14:paraId="4D8A60B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Rozpouštědlo pro přípravek </w:t>
      </w:r>
      <w:r w:rsidR="00693733" w:rsidRPr="00DE4E81">
        <w:rPr>
          <w:szCs w:val="22"/>
          <w:bdr w:val="nil"/>
          <w:lang w:val="cs-CZ" w:bidi="cs-CZ"/>
        </w:rPr>
        <w:t>ALPROLIX</w:t>
      </w:r>
    </w:p>
    <w:p w14:paraId="50ADAC5E" w14:textId="77777777" w:rsidR="00C166D1" w:rsidRPr="00DE4E81" w:rsidRDefault="00C166D1" w:rsidP="00A66D2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chlorid sodný</w:t>
      </w:r>
    </w:p>
    <w:p w14:paraId="31BA6219" w14:textId="77777777" w:rsidR="00C166D1" w:rsidRPr="00DE4E81" w:rsidRDefault="00C166D1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voda </w:t>
      </w:r>
      <w:r w:rsidR="00377D68" w:rsidRPr="00DE4E81">
        <w:rPr>
          <w:szCs w:val="22"/>
          <w:bdr w:val="nil"/>
          <w:lang w:val="cs-CZ" w:bidi="cs-CZ"/>
        </w:rPr>
        <w:t>pro</w:t>
      </w:r>
      <w:r w:rsidRPr="00DE4E81">
        <w:rPr>
          <w:szCs w:val="22"/>
          <w:bdr w:val="nil"/>
          <w:lang w:val="cs-CZ" w:bidi="cs-CZ"/>
        </w:rPr>
        <w:t xml:space="preserve"> injekci</w:t>
      </w:r>
    </w:p>
    <w:p w14:paraId="56522BA7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96185F4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D5CA4C7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2.</w:t>
      </w:r>
      <w:r w:rsidRPr="00DE4E81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062A368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C7B3A94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E830F91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3.</w:t>
      </w:r>
      <w:r w:rsidRPr="00DE4E81">
        <w:rPr>
          <w:b/>
          <w:bCs/>
          <w:szCs w:val="22"/>
          <w:bdr w:val="nil"/>
          <w:lang w:val="cs-CZ" w:bidi="cs-CZ"/>
        </w:rPr>
        <w:tab/>
      </w:r>
      <w:r w:rsidR="00E174DC" w:rsidRPr="00DE4E81">
        <w:rPr>
          <w:b/>
          <w:bCs/>
          <w:szCs w:val="22"/>
          <w:bdr w:val="nil"/>
          <w:lang w:val="cs-CZ" w:bidi="cs-CZ"/>
        </w:rPr>
        <w:t>POUŽITELNOST</w:t>
      </w:r>
    </w:p>
    <w:p w14:paraId="44F8F24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D74A93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EXP</w:t>
      </w:r>
    </w:p>
    <w:p w14:paraId="1F8CD876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958D7CB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05B7809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4.</w:t>
      </w:r>
      <w:r w:rsidRPr="00DE4E81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3018E3B0" w14:textId="77777777" w:rsidR="007C4902" w:rsidRPr="00DE4E81" w:rsidRDefault="007C4902" w:rsidP="00A66D2C">
      <w:pPr>
        <w:spacing w:line="240" w:lineRule="auto"/>
        <w:ind w:right="113"/>
        <w:rPr>
          <w:szCs w:val="22"/>
          <w:lang w:val="cs-CZ"/>
        </w:rPr>
      </w:pPr>
    </w:p>
    <w:p w14:paraId="45E3986D" w14:textId="77777777" w:rsidR="007C4902" w:rsidRPr="00DE4E81" w:rsidRDefault="004F759A" w:rsidP="00A66D2C">
      <w:pPr>
        <w:spacing w:line="240" w:lineRule="auto"/>
        <w:ind w:right="113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Lot</w:t>
      </w:r>
    </w:p>
    <w:p w14:paraId="475B5DFF" w14:textId="77777777" w:rsidR="007C4902" w:rsidRPr="00DE4E81" w:rsidRDefault="007C4902" w:rsidP="00A66D2C">
      <w:pPr>
        <w:spacing w:line="240" w:lineRule="auto"/>
        <w:ind w:right="113"/>
        <w:rPr>
          <w:szCs w:val="22"/>
          <w:lang w:val="cs-CZ"/>
        </w:rPr>
      </w:pPr>
    </w:p>
    <w:p w14:paraId="1731D5A8" w14:textId="77777777" w:rsidR="007C4902" w:rsidRPr="00DE4E81" w:rsidRDefault="007C4902" w:rsidP="00A66D2C">
      <w:pPr>
        <w:spacing w:line="240" w:lineRule="auto"/>
        <w:ind w:right="113"/>
        <w:rPr>
          <w:szCs w:val="22"/>
          <w:lang w:val="cs-CZ"/>
        </w:rPr>
      </w:pPr>
    </w:p>
    <w:p w14:paraId="6DDE5596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5.</w:t>
      </w:r>
      <w:r w:rsidRPr="00DE4E81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0586473E" w14:textId="77777777" w:rsidR="007C4902" w:rsidRPr="00DE4E81" w:rsidRDefault="007C4902" w:rsidP="00A66D2C">
      <w:pPr>
        <w:spacing w:line="240" w:lineRule="auto"/>
        <w:ind w:right="113"/>
        <w:rPr>
          <w:szCs w:val="22"/>
          <w:lang w:val="cs-CZ"/>
        </w:rPr>
      </w:pPr>
    </w:p>
    <w:p w14:paraId="0B67D0CC" w14:textId="77777777" w:rsidR="007C4902" w:rsidRPr="00DE4E81" w:rsidRDefault="004B173D" w:rsidP="00A66D2C">
      <w:pPr>
        <w:spacing w:line="240" w:lineRule="auto"/>
        <w:ind w:right="113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5 </w:t>
      </w:r>
      <w:r w:rsidR="007C4902" w:rsidRPr="00DE4E81">
        <w:rPr>
          <w:szCs w:val="22"/>
          <w:bdr w:val="nil"/>
          <w:lang w:val="cs-CZ" w:bidi="cs-CZ"/>
        </w:rPr>
        <w:t>ml</w:t>
      </w:r>
    </w:p>
    <w:p w14:paraId="28C1C939" w14:textId="77777777" w:rsidR="007C4902" w:rsidRPr="00DE4E81" w:rsidRDefault="007C4902" w:rsidP="00A66D2C">
      <w:pPr>
        <w:spacing w:line="240" w:lineRule="auto"/>
        <w:ind w:right="113"/>
        <w:rPr>
          <w:szCs w:val="22"/>
          <w:lang w:val="cs-CZ"/>
        </w:rPr>
      </w:pPr>
    </w:p>
    <w:p w14:paraId="2D516281" w14:textId="77777777" w:rsidR="007C4902" w:rsidRPr="00DE4E81" w:rsidRDefault="007C4902" w:rsidP="00A66D2C">
      <w:pPr>
        <w:spacing w:line="240" w:lineRule="auto"/>
        <w:ind w:right="113"/>
        <w:rPr>
          <w:szCs w:val="22"/>
          <w:lang w:val="cs-CZ"/>
        </w:rPr>
      </w:pPr>
    </w:p>
    <w:p w14:paraId="263CBDB1" w14:textId="77777777" w:rsidR="007C4902" w:rsidRPr="00DE4E81" w:rsidRDefault="007C4902" w:rsidP="008E1C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6.</w:t>
      </w:r>
      <w:r w:rsidRPr="00DE4E81">
        <w:rPr>
          <w:b/>
          <w:bCs/>
          <w:szCs w:val="22"/>
          <w:bdr w:val="nil"/>
          <w:lang w:val="cs-CZ" w:bidi="cs-CZ"/>
        </w:rPr>
        <w:tab/>
        <w:t>JINÉ</w:t>
      </w:r>
    </w:p>
    <w:p w14:paraId="0345E614" w14:textId="77777777" w:rsidR="007C4902" w:rsidRPr="00DE4E81" w:rsidRDefault="007C4902" w:rsidP="00A66D2C">
      <w:pPr>
        <w:spacing w:line="240" w:lineRule="auto"/>
        <w:ind w:right="113"/>
        <w:rPr>
          <w:szCs w:val="22"/>
          <w:lang w:val="cs-CZ"/>
        </w:rPr>
      </w:pPr>
    </w:p>
    <w:p w14:paraId="2B983847" w14:textId="77777777" w:rsidR="007C4902" w:rsidRPr="00DE4E81" w:rsidRDefault="007C4902" w:rsidP="00A66D2C">
      <w:pPr>
        <w:spacing w:line="240" w:lineRule="auto"/>
        <w:ind w:right="113"/>
        <w:rPr>
          <w:szCs w:val="22"/>
          <w:lang w:val="cs-CZ"/>
        </w:rPr>
      </w:pPr>
    </w:p>
    <w:p w14:paraId="09B3B951" w14:textId="77777777" w:rsidR="007C4902" w:rsidRPr="00DE4E81" w:rsidRDefault="007C4902" w:rsidP="00A66D2C">
      <w:pPr>
        <w:spacing w:line="240" w:lineRule="auto"/>
        <w:rPr>
          <w:b/>
          <w:szCs w:val="22"/>
          <w:lang w:val="cs-CZ"/>
        </w:rPr>
      </w:pPr>
      <w:r w:rsidRPr="00DE4E81">
        <w:rPr>
          <w:szCs w:val="22"/>
          <w:lang w:val="cs-CZ"/>
        </w:rPr>
        <w:br w:type="page"/>
      </w:r>
    </w:p>
    <w:p w14:paraId="4ED90169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761800B1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11DF878E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476012CD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4BBE0F80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556570D9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2FA71C62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38F8B67E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387DBFEA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4B383A11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471871A5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0FCCAE1F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3A40934F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5A601271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32B0639A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33E9C9A9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2AEA3382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75C6D744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683D521F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13846A5F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59F182B2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212FCBBF" w14:textId="77777777" w:rsidR="007C4902" w:rsidRPr="00DE4E81" w:rsidRDefault="007C4902" w:rsidP="00642314">
      <w:pPr>
        <w:rPr>
          <w:b/>
          <w:szCs w:val="22"/>
          <w:lang w:val="cs-CZ"/>
        </w:rPr>
      </w:pPr>
    </w:p>
    <w:p w14:paraId="41A81323" w14:textId="77777777" w:rsidR="007C4902" w:rsidRPr="00DE4E81" w:rsidRDefault="007C4902" w:rsidP="008E1C0F">
      <w:pPr>
        <w:pStyle w:val="TitleA"/>
        <w:outlineLvl w:val="0"/>
        <w:rPr>
          <w:lang w:val="cs-CZ"/>
        </w:rPr>
      </w:pPr>
      <w:r w:rsidRPr="00DE4E81">
        <w:rPr>
          <w:lang w:val="cs-CZ"/>
        </w:rPr>
        <w:t>B. PŘÍBALOVÁ INFORMACE</w:t>
      </w:r>
    </w:p>
    <w:p w14:paraId="67F2FAC2" w14:textId="77777777" w:rsidR="007C4902" w:rsidRPr="00DE4E81" w:rsidRDefault="007C4902" w:rsidP="00A66D2C">
      <w:pPr>
        <w:spacing w:line="240" w:lineRule="auto"/>
        <w:jc w:val="center"/>
        <w:rPr>
          <w:szCs w:val="22"/>
          <w:lang w:val="cs-CZ"/>
        </w:rPr>
      </w:pPr>
    </w:p>
    <w:p w14:paraId="6F8AC488" w14:textId="77777777" w:rsidR="007C4902" w:rsidRPr="00DE4E81" w:rsidRDefault="007C4902" w:rsidP="008E1C0F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br w:type="page"/>
      </w:r>
      <w:r w:rsidRPr="00DE4E81">
        <w:rPr>
          <w:b/>
          <w:bCs/>
          <w:szCs w:val="22"/>
          <w:bdr w:val="nil"/>
          <w:lang w:val="cs-CZ" w:bidi="cs-CZ"/>
        </w:rPr>
        <w:lastRenderedPageBreak/>
        <w:t>Příbalová informace: informace pro uživatele</w:t>
      </w:r>
    </w:p>
    <w:p w14:paraId="39A2905D" w14:textId="77777777" w:rsidR="007C4902" w:rsidRPr="00DE4E81" w:rsidRDefault="007C4902" w:rsidP="00A66D2C">
      <w:pPr>
        <w:spacing w:line="240" w:lineRule="auto"/>
        <w:jc w:val="center"/>
        <w:outlineLvl w:val="0"/>
        <w:rPr>
          <w:b/>
          <w:szCs w:val="22"/>
          <w:lang w:val="cs-CZ"/>
        </w:rPr>
      </w:pPr>
    </w:p>
    <w:p w14:paraId="2C891C79" w14:textId="77777777" w:rsidR="007C4902" w:rsidRPr="00DE4E81" w:rsidRDefault="00693733" w:rsidP="00A66D2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ALPROLIX</w:t>
      </w:r>
      <w:r w:rsidR="007C4902" w:rsidRPr="00DE4E81">
        <w:rPr>
          <w:b/>
          <w:bCs/>
          <w:szCs w:val="22"/>
          <w:bdr w:val="nil"/>
          <w:lang w:val="cs-CZ" w:bidi="cs-CZ"/>
        </w:rPr>
        <w:t xml:space="preserve"> 250 </w:t>
      </w:r>
      <w:r w:rsidR="00733531" w:rsidRPr="00DE4E81">
        <w:rPr>
          <w:b/>
          <w:bCs/>
          <w:szCs w:val="22"/>
          <w:bdr w:val="nil"/>
          <w:lang w:val="cs-CZ" w:bidi="cs-CZ"/>
        </w:rPr>
        <w:t xml:space="preserve">IU </w:t>
      </w:r>
      <w:r w:rsidR="001862D9" w:rsidRPr="00DE4E81">
        <w:rPr>
          <w:b/>
          <w:bCs/>
          <w:szCs w:val="22"/>
          <w:bdr w:val="nil"/>
          <w:lang w:val="cs-CZ" w:bidi="cs-CZ"/>
        </w:rPr>
        <w:t>p</w:t>
      </w:r>
      <w:r w:rsidR="007C4902" w:rsidRPr="00DE4E81">
        <w:rPr>
          <w:b/>
          <w:bCs/>
          <w:szCs w:val="22"/>
          <w:bdr w:val="nil"/>
          <w:lang w:val="cs-CZ" w:bidi="cs-CZ"/>
        </w:rPr>
        <w:t xml:space="preserve">rášek </w:t>
      </w:r>
      <w:r w:rsidR="00ED2EDF" w:rsidRPr="00DE4E81">
        <w:rPr>
          <w:b/>
          <w:bCs/>
          <w:szCs w:val="22"/>
          <w:bdr w:val="nil"/>
          <w:lang w:val="cs-CZ" w:bidi="cs-CZ"/>
        </w:rPr>
        <w:t>a </w:t>
      </w:r>
      <w:r w:rsidR="007C4902" w:rsidRPr="00DE4E81">
        <w:rPr>
          <w:b/>
          <w:bCs/>
          <w:szCs w:val="22"/>
          <w:bdr w:val="nil"/>
          <w:lang w:val="cs-CZ" w:bidi="cs-CZ"/>
        </w:rPr>
        <w:t>rozpouštědlo pro injekční roztok</w:t>
      </w:r>
    </w:p>
    <w:p w14:paraId="23161BE2" w14:textId="77777777" w:rsidR="001862D9" w:rsidRPr="00DE4E81" w:rsidRDefault="00693733" w:rsidP="00A66D2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ALPROLIX</w:t>
      </w:r>
      <w:r w:rsidR="001862D9" w:rsidRPr="00DE4E81">
        <w:rPr>
          <w:b/>
          <w:bCs/>
          <w:szCs w:val="22"/>
          <w:bdr w:val="nil"/>
          <w:lang w:val="cs-CZ" w:bidi="cs-CZ"/>
        </w:rPr>
        <w:t xml:space="preserve"> 500 IU prášek a rozpouštědlo pro injekční roztok</w:t>
      </w:r>
    </w:p>
    <w:p w14:paraId="22388359" w14:textId="77777777" w:rsidR="001862D9" w:rsidRPr="00DE4E81" w:rsidRDefault="00693733" w:rsidP="00A66D2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ALPROLIX</w:t>
      </w:r>
      <w:r w:rsidR="001862D9" w:rsidRPr="00DE4E81">
        <w:rPr>
          <w:b/>
          <w:bCs/>
          <w:szCs w:val="22"/>
          <w:bdr w:val="nil"/>
          <w:lang w:val="cs-CZ" w:bidi="cs-CZ"/>
        </w:rPr>
        <w:t xml:space="preserve"> 1000 IU prášek a rozpouštědlo pro injekční roztok</w:t>
      </w:r>
    </w:p>
    <w:p w14:paraId="6D13A36E" w14:textId="77777777" w:rsidR="001862D9" w:rsidRPr="00DE4E81" w:rsidRDefault="00693733" w:rsidP="00A66D2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DE4E81">
        <w:rPr>
          <w:b/>
          <w:bCs/>
          <w:szCs w:val="22"/>
          <w:bdr w:val="nil"/>
          <w:lang w:val="cs-CZ" w:bidi="cs-CZ"/>
        </w:rPr>
        <w:t>ALPROLIX</w:t>
      </w:r>
      <w:r w:rsidR="001862D9" w:rsidRPr="00DE4E81">
        <w:rPr>
          <w:b/>
          <w:bCs/>
          <w:szCs w:val="22"/>
          <w:bdr w:val="nil"/>
          <w:lang w:val="cs-CZ" w:bidi="cs-CZ"/>
        </w:rPr>
        <w:t xml:space="preserve"> 2000 IU prášek a rozpouštědlo pro injekční roztok</w:t>
      </w:r>
    </w:p>
    <w:p w14:paraId="25719259" w14:textId="77777777" w:rsidR="001862D9" w:rsidRPr="00DE4E81" w:rsidRDefault="00693733" w:rsidP="00A66D2C">
      <w:pPr>
        <w:spacing w:line="240" w:lineRule="auto"/>
        <w:jc w:val="center"/>
        <w:rPr>
          <w:rFonts w:eastAsia="Calibri"/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ALPROLIX</w:t>
      </w:r>
      <w:r w:rsidR="001862D9" w:rsidRPr="00DE4E81">
        <w:rPr>
          <w:b/>
          <w:bCs/>
          <w:szCs w:val="22"/>
          <w:bdr w:val="nil"/>
          <w:lang w:val="cs-CZ" w:bidi="cs-CZ"/>
        </w:rPr>
        <w:t xml:space="preserve"> 3000 IU prášek a rozpouštědlo pro injekční roztok</w:t>
      </w:r>
    </w:p>
    <w:p w14:paraId="11081CA7" w14:textId="77777777" w:rsidR="007C4902" w:rsidRPr="00DE4E81" w:rsidRDefault="007C4902" w:rsidP="00A66D2C">
      <w:pPr>
        <w:spacing w:line="240" w:lineRule="auto"/>
        <w:jc w:val="center"/>
        <w:rPr>
          <w:rFonts w:eastAsia="Calibri"/>
          <w:b/>
          <w:szCs w:val="22"/>
          <w:lang w:val="cs-CZ"/>
        </w:rPr>
      </w:pPr>
    </w:p>
    <w:p w14:paraId="7F3FEE9B" w14:textId="2EEAF22E" w:rsidR="007C4902" w:rsidRPr="00DE4E81" w:rsidRDefault="006F13E9" w:rsidP="00A66D2C">
      <w:pPr>
        <w:spacing w:line="240" w:lineRule="auto"/>
        <w:jc w:val="center"/>
        <w:rPr>
          <w:rFonts w:eastAsia="Calibri"/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eftrenonacogum</w:t>
      </w:r>
      <w:proofErr w:type="spellEnd"/>
      <w:r w:rsidR="007C4902" w:rsidRPr="00DE4E81">
        <w:rPr>
          <w:szCs w:val="22"/>
          <w:bdr w:val="nil"/>
          <w:lang w:val="cs-CZ" w:bidi="cs-CZ"/>
        </w:rPr>
        <w:t xml:space="preserve"> alfa</w:t>
      </w:r>
      <w:r w:rsidR="00B17F34" w:rsidRPr="00DE4E81">
        <w:rPr>
          <w:szCs w:val="22"/>
          <w:bdr w:val="nil"/>
          <w:lang w:val="cs-CZ" w:bidi="cs-CZ"/>
        </w:rPr>
        <w:t xml:space="preserve"> </w:t>
      </w:r>
      <w:r w:rsidR="00981533" w:rsidRPr="00DE4E81">
        <w:rPr>
          <w:szCs w:val="22"/>
          <w:bdr w:val="nil"/>
          <w:lang w:val="cs-CZ" w:bidi="cs-CZ"/>
        </w:rPr>
        <w:t>(</w:t>
      </w:r>
      <w:r w:rsidR="007C4902" w:rsidRPr="00DE4E81">
        <w:rPr>
          <w:szCs w:val="22"/>
          <w:bdr w:val="nil"/>
          <w:lang w:val="cs-CZ" w:bidi="cs-CZ"/>
        </w:rPr>
        <w:t>rekombinantní koagulační faktor</w:t>
      </w:r>
      <w:r w:rsidR="00187476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="002D1E16" w:rsidRPr="00DE4E81">
        <w:rPr>
          <w:szCs w:val="22"/>
          <w:bdr w:val="nil"/>
          <w:lang w:val="cs-CZ" w:bidi="cs-CZ"/>
        </w:rPr>
        <w:t xml:space="preserve">, </w:t>
      </w:r>
      <w:proofErr w:type="spellStart"/>
      <w:r w:rsidR="002D1E16" w:rsidRPr="00DE4E81">
        <w:rPr>
          <w:szCs w:val="22"/>
          <w:bdr w:val="nil"/>
          <w:lang w:val="cs-CZ" w:bidi="cs-CZ"/>
        </w:rPr>
        <w:t>Fc</w:t>
      </w:r>
      <w:proofErr w:type="spellEnd"/>
      <w:r w:rsidR="00846CC1" w:rsidRPr="00DE4E81">
        <w:rPr>
          <w:szCs w:val="22"/>
          <w:bdr w:val="nil"/>
          <w:lang w:val="cs-CZ" w:bidi="cs-CZ"/>
        </w:rPr>
        <w:t> </w:t>
      </w:r>
      <w:r w:rsidR="002D1E16" w:rsidRPr="00DE4E81">
        <w:rPr>
          <w:szCs w:val="22"/>
          <w:bdr w:val="nil"/>
          <w:lang w:val="cs-CZ" w:bidi="cs-CZ"/>
        </w:rPr>
        <w:t>f</w:t>
      </w:r>
      <w:r w:rsidR="00377D68" w:rsidRPr="00DE4E81">
        <w:rPr>
          <w:szCs w:val="22"/>
          <w:bdr w:val="nil"/>
          <w:lang w:val="cs-CZ" w:bidi="cs-CZ"/>
        </w:rPr>
        <w:t>ú</w:t>
      </w:r>
      <w:r w:rsidR="002D1E16" w:rsidRPr="00DE4E81">
        <w:rPr>
          <w:szCs w:val="22"/>
          <w:bdr w:val="nil"/>
          <w:lang w:val="cs-CZ" w:bidi="cs-CZ"/>
        </w:rPr>
        <w:t>zní protein</w:t>
      </w:r>
      <w:r w:rsidR="00981533" w:rsidRPr="00DE4E81">
        <w:rPr>
          <w:szCs w:val="22"/>
          <w:bdr w:val="nil"/>
          <w:lang w:val="cs-CZ" w:bidi="cs-CZ"/>
        </w:rPr>
        <w:t>)</w:t>
      </w:r>
    </w:p>
    <w:p w14:paraId="52B1BC80" w14:textId="77777777" w:rsidR="007C4902" w:rsidRPr="00DE4E81" w:rsidRDefault="007C4902" w:rsidP="00A66D2C">
      <w:pPr>
        <w:spacing w:line="240" w:lineRule="auto"/>
        <w:jc w:val="center"/>
        <w:rPr>
          <w:rFonts w:eastAsia="Calibri"/>
          <w:szCs w:val="22"/>
          <w:lang w:val="cs-CZ"/>
        </w:rPr>
      </w:pPr>
    </w:p>
    <w:p w14:paraId="637D907D" w14:textId="77777777" w:rsidR="007C4902" w:rsidRPr="00DE4E81" w:rsidRDefault="007C4902" w:rsidP="00A66D2C">
      <w:pPr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Přečtěte si pozorně celou příbalovou informaci dříve, než začnete tento přípravek </w:t>
      </w:r>
      <w:r w:rsidR="00E174DC" w:rsidRPr="00DE4E81">
        <w:rPr>
          <w:b/>
          <w:bCs/>
          <w:szCs w:val="22"/>
          <w:bdr w:val="nil"/>
          <w:lang w:val="cs-CZ" w:bidi="cs-CZ"/>
        </w:rPr>
        <w:t>po</w:t>
      </w:r>
      <w:r w:rsidRPr="00DE4E81">
        <w:rPr>
          <w:b/>
          <w:bCs/>
          <w:szCs w:val="22"/>
          <w:bdr w:val="nil"/>
          <w:lang w:val="cs-CZ" w:bidi="cs-CZ"/>
        </w:rPr>
        <w:t>užívat, protože obsahuje pro Vás důležité údaje.</w:t>
      </w:r>
    </w:p>
    <w:p w14:paraId="631D09E3" w14:textId="77777777" w:rsidR="007C4902" w:rsidRPr="00DE4E81" w:rsidRDefault="007C4902" w:rsidP="007E3CB0">
      <w:pPr>
        <w:pStyle w:val="ListParagraph"/>
        <w:numPr>
          <w:ilvl w:val="0"/>
          <w:numId w:val="17"/>
        </w:numPr>
        <w:ind w:left="567" w:hanging="567"/>
        <w:rPr>
          <w:sz w:val="22"/>
          <w:szCs w:val="22"/>
          <w:lang w:val="cs-CZ"/>
        </w:rPr>
      </w:pPr>
      <w:r w:rsidRPr="00DE4E81">
        <w:rPr>
          <w:sz w:val="22"/>
          <w:szCs w:val="22"/>
          <w:bdr w:val="nil"/>
          <w:lang w:val="cs-CZ" w:bidi="cs-CZ"/>
        </w:rPr>
        <w:t>Ponechte si příbalovou informaci pro případ, že si ji budete potřebovat přečíst znovu.</w:t>
      </w:r>
    </w:p>
    <w:p w14:paraId="6C113AAE" w14:textId="77777777" w:rsidR="007C4902" w:rsidRPr="00DE4E81" w:rsidRDefault="007C4902" w:rsidP="007E3CB0">
      <w:pPr>
        <w:pStyle w:val="ListParagraph"/>
        <w:numPr>
          <w:ilvl w:val="0"/>
          <w:numId w:val="17"/>
        </w:numPr>
        <w:ind w:left="567" w:hanging="567"/>
        <w:rPr>
          <w:sz w:val="22"/>
          <w:szCs w:val="22"/>
          <w:lang w:val="cs-CZ"/>
        </w:rPr>
      </w:pPr>
      <w:r w:rsidRPr="00DE4E81">
        <w:rPr>
          <w:sz w:val="22"/>
          <w:szCs w:val="22"/>
          <w:bdr w:val="nil"/>
          <w:lang w:val="cs-CZ" w:bidi="cs-CZ"/>
        </w:rPr>
        <w:t xml:space="preserve">Máte-li jakékoli další otázky, zeptejte se svého lékaře, lékárníka nebo zdravotní </w:t>
      </w:r>
      <w:r w:rsidR="00ED2EDF" w:rsidRPr="00DE4E81">
        <w:rPr>
          <w:sz w:val="22"/>
          <w:szCs w:val="22"/>
          <w:bdr w:val="nil"/>
          <w:lang w:val="cs-CZ" w:bidi="cs-CZ"/>
        </w:rPr>
        <w:t>sestry</w:t>
      </w:r>
      <w:r w:rsidRPr="00DE4E81">
        <w:rPr>
          <w:sz w:val="22"/>
          <w:szCs w:val="22"/>
          <w:bdr w:val="nil"/>
          <w:lang w:val="cs-CZ" w:bidi="cs-CZ"/>
        </w:rPr>
        <w:t>.</w:t>
      </w:r>
    </w:p>
    <w:p w14:paraId="6C0510A8" w14:textId="77777777" w:rsidR="007C4902" w:rsidRPr="00DE4E81" w:rsidRDefault="007C4902" w:rsidP="007E3CB0">
      <w:pPr>
        <w:pStyle w:val="ListParagraph"/>
        <w:numPr>
          <w:ilvl w:val="0"/>
          <w:numId w:val="17"/>
        </w:numPr>
        <w:ind w:left="567" w:hanging="567"/>
        <w:rPr>
          <w:sz w:val="22"/>
          <w:szCs w:val="22"/>
          <w:lang w:val="cs-CZ"/>
        </w:rPr>
      </w:pPr>
      <w:r w:rsidRPr="00DE4E81">
        <w:rPr>
          <w:sz w:val="22"/>
          <w:szCs w:val="22"/>
          <w:bdr w:val="nil"/>
          <w:lang w:val="cs-CZ" w:bidi="cs-CZ"/>
        </w:rPr>
        <w:t xml:space="preserve">Tento přípravek byl předepsán výhradně Vám. Nedávejte jej žádné další osobě. Mohl by jí ublížit, </w:t>
      </w:r>
      <w:r w:rsidR="00ED2EDF" w:rsidRPr="00DE4E81">
        <w:rPr>
          <w:sz w:val="22"/>
          <w:szCs w:val="22"/>
          <w:bdr w:val="nil"/>
          <w:lang w:val="cs-CZ" w:bidi="cs-CZ"/>
        </w:rPr>
        <w:t>a </w:t>
      </w:r>
      <w:r w:rsidRPr="00DE4E81">
        <w:rPr>
          <w:sz w:val="22"/>
          <w:szCs w:val="22"/>
          <w:bdr w:val="nil"/>
          <w:lang w:val="cs-CZ" w:bidi="cs-CZ"/>
        </w:rPr>
        <w:t xml:space="preserve">to </w:t>
      </w:r>
      <w:r w:rsidR="00ED2EDF" w:rsidRPr="00DE4E81">
        <w:rPr>
          <w:sz w:val="22"/>
          <w:szCs w:val="22"/>
          <w:bdr w:val="nil"/>
          <w:lang w:val="cs-CZ" w:bidi="cs-CZ"/>
        </w:rPr>
        <w:t>i </w:t>
      </w:r>
      <w:r w:rsidRPr="00DE4E81">
        <w:rPr>
          <w:sz w:val="22"/>
          <w:szCs w:val="22"/>
          <w:bdr w:val="nil"/>
          <w:lang w:val="cs-CZ" w:bidi="cs-CZ"/>
        </w:rPr>
        <w:t>tehdy, má-li stejné známky onemocnění jako Vy.</w:t>
      </w:r>
    </w:p>
    <w:p w14:paraId="195CE928" w14:textId="77777777" w:rsidR="007C4902" w:rsidRPr="00DE4E81" w:rsidRDefault="007C4902" w:rsidP="007E3CB0">
      <w:pPr>
        <w:pStyle w:val="ListParagraph"/>
        <w:numPr>
          <w:ilvl w:val="0"/>
          <w:numId w:val="17"/>
        </w:numPr>
        <w:ind w:left="567" w:hanging="567"/>
        <w:rPr>
          <w:sz w:val="22"/>
          <w:szCs w:val="22"/>
          <w:lang w:val="cs-CZ"/>
        </w:rPr>
      </w:pPr>
      <w:r w:rsidRPr="00DE4E81">
        <w:rPr>
          <w:sz w:val="22"/>
          <w:szCs w:val="22"/>
          <w:bdr w:val="nil"/>
          <w:lang w:val="cs-CZ" w:bidi="cs-CZ"/>
        </w:rPr>
        <w:t xml:space="preserve">Pokud se </w:t>
      </w:r>
      <w:r w:rsidR="00ED2EDF" w:rsidRPr="00DE4E81">
        <w:rPr>
          <w:sz w:val="22"/>
          <w:szCs w:val="22"/>
          <w:bdr w:val="nil"/>
          <w:lang w:val="cs-CZ" w:bidi="cs-CZ"/>
        </w:rPr>
        <w:t>u </w:t>
      </w:r>
      <w:r w:rsidRPr="00DE4E81">
        <w:rPr>
          <w:sz w:val="22"/>
          <w:szCs w:val="22"/>
          <w:bdr w:val="nil"/>
          <w:lang w:val="cs-CZ" w:bidi="cs-CZ"/>
        </w:rPr>
        <w:t xml:space="preserve">Vás vyskytne kterýkoli </w:t>
      </w:r>
      <w:r w:rsidR="00ED2EDF" w:rsidRPr="00DE4E81">
        <w:rPr>
          <w:sz w:val="22"/>
          <w:szCs w:val="22"/>
          <w:bdr w:val="nil"/>
          <w:lang w:val="cs-CZ" w:bidi="cs-CZ"/>
        </w:rPr>
        <w:t>z </w:t>
      </w:r>
      <w:r w:rsidRPr="00DE4E81">
        <w:rPr>
          <w:sz w:val="22"/>
          <w:szCs w:val="22"/>
          <w:bdr w:val="nil"/>
          <w:lang w:val="cs-CZ" w:bidi="cs-CZ"/>
        </w:rPr>
        <w:t xml:space="preserve">nežádoucích účinků, sdělte to svému lékaři, lékárníkovi nebo zdravotní sestře. Stejně postupujte </w:t>
      </w:r>
      <w:r w:rsidR="00ED2EDF" w:rsidRPr="00DE4E81">
        <w:rPr>
          <w:sz w:val="22"/>
          <w:szCs w:val="22"/>
          <w:bdr w:val="nil"/>
          <w:lang w:val="cs-CZ" w:bidi="cs-CZ"/>
        </w:rPr>
        <w:t>v </w:t>
      </w:r>
      <w:r w:rsidRPr="00DE4E81">
        <w:rPr>
          <w:sz w:val="22"/>
          <w:szCs w:val="22"/>
          <w:bdr w:val="nil"/>
          <w:lang w:val="cs-CZ" w:bidi="cs-CZ"/>
        </w:rPr>
        <w:t xml:space="preserve">případě jakýchkoli nežádoucích účinků, které nejsou uvedeny </w:t>
      </w:r>
      <w:r w:rsidR="00ED2EDF" w:rsidRPr="00DE4E81">
        <w:rPr>
          <w:sz w:val="22"/>
          <w:szCs w:val="22"/>
          <w:bdr w:val="nil"/>
          <w:lang w:val="cs-CZ" w:bidi="cs-CZ"/>
        </w:rPr>
        <w:t>v </w:t>
      </w:r>
      <w:r w:rsidRPr="00DE4E81">
        <w:rPr>
          <w:sz w:val="22"/>
          <w:szCs w:val="22"/>
          <w:bdr w:val="nil"/>
          <w:lang w:val="cs-CZ" w:bidi="cs-CZ"/>
        </w:rPr>
        <w:t>této příbalové informaci. Viz bod</w:t>
      </w:r>
      <w:r w:rsidR="00187476" w:rsidRPr="00DE4E81">
        <w:rPr>
          <w:sz w:val="22"/>
          <w:szCs w:val="22"/>
          <w:bdr w:val="nil"/>
          <w:lang w:val="cs-CZ" w:bidi="cs-CZ"/>
        </w:rPr>
        <w:t> </w:t>
      </w:r>
      <w:r w:rsidRPr="00DE4E81">
        <w:rPr>
          <w:sz w:val="22"/>
          <w:szCs w:val="22"/>
          <w:bdr w:val="nil"/>
          <w:lang w:val="cs-CZ" w:bidi="cs-CZ"/>
        </w:rPr>
        <w:t>4.</w:t>
      </w:r>
    </w:p>
    <w:p w14:paraId="1C695B35" w14:textId="77777777" w:rsidR="007C4902" w:rsidRPr="00DE4E81" w:rsidRDefault="007C4902" w:rsidP="00A66D2C">
      <w:pPr>
        <w:spacing w:line="240" w:lineRule="auto"/>
        <w:rPr>
          <w:b/>
          <w:szCs w:val="22"/>
          <w:lang w:val="cs-CZ"/>
        </w:rPr>
      </w:pPr>
    </w:p>
    <w:p w14:paraId="10DCB229" w14:textId="77777777" w:rsidR="007C4902" w:rsidRPr="00DE4E81" w:rsidRDefault="007C4902" w:rsidP="00A66D2C">
      <w:pPr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Co naleznete </w:t>
      </w:r>
      <w:r w:rsidR="00ED2EDF" w:rsidRPr="00DE4E81">
        <w:rPr>
          <w:b/>
          <w:bCs/>
          <w:szCs w:val="22"/>
          <w:bdr w:val="nil"/>
          <w:lang w:val="cs-CZ" w:bidi="cs-CZ"/>
        </w:rPr>
        <w:t>v </w:t>
      </w:r>
      <w:r w:rsidRPr="00DE4E81">
        <w:rPr>
          <w:b/>
          <w:bCs/>
          <w:szCs w:val="22"/>
          <w:bdr w:val="nil"/>
          <w:lang w:val="cs-CZ" w:bidi="cs-CZ"/>
        </w:rPr>
        <w:t>této příbalové informaci</w:t>
      </w:r>
    </w:p>
    <w:p w14:paraId="7DAB8151" w14:textId="77777777" w:rsidR="007C4902" w:rsidRPr="00DE4E81" w:rsidRDefault="007C4902" w:rsidP="00A66D2C">
      <w:pPr>
        <w:spacing w:line="240" w:lineRule="auto"/>
        <w:rPr>
          <w:b/>
          <w:szCs w:val="22"/>
          <w:lang w:val="cs-CZ"/>
        </w:rPr>
      </w:pPr>
    </w:p>
    <w:p w14:paraId="378D09FF" w14:textId="77777777" w:rsidR="007C4902" w:rsidRPr="00DE4E81" w:rsidRDefault="007C4902" w:rsidP="00A66D2C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DE4E81">
        <w:rPr>
          <w:sz w:val="22"/>
          <w:szCs w:val="22"/>
          <w:bdr w:val="nil"/>
          <w:lang w:val="cs-CZ" w:bidi="cs-CZ"/>
        </w:rPr>
        <w:t xml:space="preserve">Co je přípravek </w:t>
      </w:r>
      <w:r w:rsidR="00693733" w:rsidRPr="00DE4E81">
        <w:rPr>
          <w:sz w:val="22"/>
          <w:szCs w:val="22"/>
          <w:bdr w:val="nil"/>
          <w:lang w:val="cs-CZ" w:bidi="cs-CZ"/>
        </w:rPr>
        <w:t>ALPROLIX</w:t>
      </w:r>
      <w:r w:rsidRPr="00DE4E81">
        <w:rPr>
          <w:sz w:val="22"/>
          <w:szCs w:val="22"/>
          <w:bdr w:val="nil"/>
          <w:lang w:val="cs-CZ" w:bidi="cs-CZ"/>
        </w:rPr>
        <w:t xml:space="preserve"> </w:t>
      </w:r>
      <w:r w:rsidR="00ED2EDF" w:rsidRPr="00DE4E81">
        <w:rPr>
          <w:sz w:val="22"/>
          <w:szCs w:val="22"/>
          <w:bdr w:val="nil"/>
          <w:lang w:val="cs-CZ" w:bidi="cs-CZ"/>
        </w:rPr>
        <w:t>a k </w:t>
      </w:r>
      <w:r w:rsidRPr="00DE4E81">
        <w:rPr>
          <w:sz w:val="22"/>
          <w:szCs w:val="22"/>
          <w:bdr w:val="nil"/>
          <w:lang w:val="cs-CZ" w:bidi="cs-CZ"/>
        </w:rPr>
        <w:t>čemu se používá</w:t>
      </w:r>
    </w:p>
    <w:p w14:paraId="38C541FF" w14:textId="77777777" w:rsidR="007C4902" w:rsidRPr="00DE4E81" w:rsidRDefault="007C4902" w:rsidP="00A66D2C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DE4E81">
        <w:rPr>
          <w:sz w:val="22"/>
          <w:szCs w:val="22"/>
          <w:bdr w:val="nil"/>
          <w:lang w:val="cs-CZ" w:bidi="cs-CZ"/>
        </w:rPr>
        <w:t xml:space="preserve">Čemu musíte věnovat pozornost, než začnete přípravek </w:t>
      </w:r>
      <w:r w:rsidR="00693733" w:rsidRPr="00DE4E81">
        <w:rPr>
          <w:sz w:val="22"/>
          <w:szCs w:val="22"/>
          <w:bdr w:val="nil"/>
          <w:lang w:val="cs-CZ" w:bidi="cs-CZ"/>
        </w:rPr>
        <w:t>ALPROLIX</w:t>
      </w:r>
      <w:r w:rsidRPr="00DE4E81">
        <w:rPr>
          <w:sz w:val="22"/>
          <w:szCs w:val="22"/>
          <w:bdr w:val="nil"/>
          <w:lang w:val="cs-CZ" w:bidi="cs-CZ"/>
        </w:rPr>
        <w:t xml:space="preserve"> používat</w:t>
      </w:r>
    </w:p>
    <w:p w14:paraId="02819C9F" w14:textId="77777777" w:rsidR="007C4902" w:rsidRPr="00DE4E81" w:rsidRDefault="007C4902" w:rsidP="00A66D2C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DE4E81">
        <w:rPr>
          <w:sz w:val="22"/>
          <w:szCs w:val="22"/>
          <w:bdr w:val="nil"/>
          <w:lang w:val="cs-CZ" w:bidi="cs-CZ"/>
        </w:rPr>
        <w:t xml:space="preserve">Jak se přípravek </w:t>
      </w:r>
      <w:r w:rsidR="00693733" w:rsidRPr="00DE4E81">
        <w:rPr>
          <w:sz w:val="22"/>
          <w:szCs w:val="22"/>
          <w:bdr w:val="nil"/>
          <w:lang w:val="cs-CZ" w:bidi="cs-CZ"/>
        </w:rPr>
        <w:t>ALPROLIX</w:t>
      </w:r>
      <w:r w:rsidRPr="00DE4E81">
        <w:rPr>
          <w:sz w:val="22"/>
          <w:szCs w:val="22"/>
          <w:bdr w:val="nil"/>
          <w:lang w:val="cs-CZ" w:bidi="cs-CZ"/>
        </w:rPr>
        <w:t xml:space="preserve"> používá</w:t>
      </w:r>
    </w:p>
    <w:p w14:paraId="41623017" w14:textId="77777777" w:rsidR="007C4902" w:rsidRPr="00DE4E81" w:rsidRDefault="007C4902" w:rsidP="00A66D2C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DE4E81">
        <w:rPr>
          <w:sz w:val="22"/>
          <w:szCs w:val="22"/>
          <w:bdr w:val="nil"/>
          <w:lang w:val="cs-CZ" w:bidi="cs-CZ"/>
        </w:rPr>
        <w:t>Možné nežádoucí účinky</w:t>
      </w:r>
    </w:p>
    <w:p w14:paraId="6EDBC243" w14:textId="77777777" w:rsidR="007C4902" w:rsidRPr="00DE4E81" w:rsidRDefault="007C4902" w:rsidP="00A66D2C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DE4E81">
        <w:rPr>
          <w:sz w:val="22"/>
          <w:szCs w:val="22"/>
          <w:bdr w:val="nil"/>
          <w:lang w:val="cs-CZ" w:bidi="cs-CZ"/>
        </w:rPr>
        <w:t xml:space="preserve">Jak přípravek </w:t>
      </w:r>
      <w:r w:rsidR="00693733" w:rsidRPr="00DE4E81">
        <w:rPr>
          <w:sz w:val="22"/>
          <w:szCs w:val="22"/>
          <w:bdr w:val="nil"/>
          <w:lang w:val="cs-CZ" w:bidi="cs-CZ"/>
        </w:rPr>
        <w:t>ALPROLIX</w:t>
      </w:r>
      <w:r w:rsidRPr="00DE4E81">
        <w:rPr>
          <w:sz w:val="22"/>
          <w:szCs w:val="22"/>
          <w:bdr w:val="nil"/>
          <w:lang w:val="cs-CZ" w:bidi="cs-CZ"/>
        </w:rPr>
        <w:t xml:space="preserve"> uchovávat</w:t>
      </w:r>
    </w:p>
    <w:p w14:paraId="7FB8885C" w14:textId="77777777" w:rsidR="007C4902" w:rsidRPr="00DE4E81" w:rsidRDefault="007C4902" w:rsidP="00A66D2C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DE4E81">
        <w:rPr>
          <w:sz w:val="22"/>
          <w:szCs w:val="22"/>
          <w:bdr w:val="nil"/>
          <w:lang w:val="cs-CZ" w:bidi="cs-CZ"/>
        </w:rPr>
        <w:t xml:space="preserve">Obsah balení </w:t>
      </w:r>
      <w:r w:rsidR="00ED2EDF" w:rsidRPr="00DE4E81">
        <w:rPr>
          <w:sz w:val="22"/>
          <w:szCs w:val="22"/>
          <w:bdr w:val="nil"/>
          <w:lang w:val="cs-CZ" w:bidi="cs-CZ"/>
        </w:rPr>
        <w:t>a </w:t>
      </w:r>
      <w:r w:rsidRPr="00DE4E81">
        <w:rPr>
          <w:sz w:val="22"/>
          <w:szCs w:val="22"/>
          <w:bdr w:val="nil"/>
          <w:lang w:val="cs-CZ" w:bidi="cs-CZ"/>
        </w:rPr>
        <w:t>další informace</w:t>
      </w:r>
    </w:p>
    <w:p w14:paraId="655433B8" w14:textId="77777777" w:rsidR="007C4902" w:rsidRPr="00DE4E81" w:rsidRDefault="007C4902" w:rsidP="00A66D2C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DE4E81">
        <w:rPr>
          <w:sz w:val="22"/>
          <w:szCs w:val="22"/>
          <w:bdr w:val="nil"/>
          <w:lang w:val="cs-CZ" w:bidi="cs-CZ"/>
        </w:rPr>
        <w:t xml:space="preserve">Instrukce pro přípravu </w:t>
      </w:r>
      <w:r w:rsidR="00ED2EDF" w:rsidRPr="00DE4E81">
        <w:rPr>
          <w:sz w:val="22"/>
          <w:szCs w:val="22"/>
          <w:bdr w:val="nil"/>
          <w:lang w:val="cs-CZ" w:bidi="cs-CZ"/>
        </w:rPr>
        <w:t>a </w:t>
      </w:r>
      <w:r w:rsidRPr="00DE4E81">
        <w:rPr>
          <w:sz w:val="22"/>
          <w:szCs w:val="22"/>
          <w:bdr w:val="nil"/>
          <w:lang w:val="cs-CZ" w:bidi="cs-CZ"/>
        </w:rPr>
        <w:t>podávání</w:t>
      </w:r>
    </w:p>
    <w:p w14:paraId="6A511540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43A9184F" w14:textId="77777777" w:rsidR="008146BA" w:rsidRPr="00DE4E81" w:rsidRDefault="008146BA" w:rsidP="00A66D2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4916634B" w14:textId="77777777" w:rsidR="007C4902" w:rsidRPr="00DE4E81" w:rsidRDefault="007C4902" w:rsidP="00A66D2C">
      <w:pPr>
        <w:pStyle w:val="ListParagraph"/>
        <w:ind w:left="567" w:hanging="567"/>
        <w:rPr>
          <w:b/>
          <w:sz w:val="22"/>
          <w:szCs w:val="22"/>
          <w:lang w:val="cs-CZ"/>
        </w:rPr>
      </w:pPr>
      <w:r w:rsidRPr="00DE4E81">
        <w:rPr>
          <w:b/>
          <w:bCs/>
          <w:sz w:val="22"/>
          <w:szCs w:val="22"/>
          <w:bdr w:val="nil"/>
          <w:lang w:val="cs-CZ" w:bidi="cs-CZ"/>
        </w:rPr>
        <w:t>1.</w:t>
      </w:r>
      <w:r w:rsidRPr="00DE4E81">
        <w:rPr>
          <w:b/>
          <w:bCs/>
          <w:sz w:val="22"/>
          <w:szCs w:val="22"/>
          <w:bdr w:val="nil"/>
          <w:lang w:val="cs-CZ" w:bidi="cs-CZ"/>
        </w:rPr>
        <w:tab/>
        <w:t xml:space="preserve">Co je přípravek </w:t>
      </w:r>
      <w:r w:rsidR="00693733" w:rsidRPr="00DE4E81">
        <w:rPr>
          <w:b/>
          <w:bCs/>
          <w:sz w:val="22"/>
          <w:szCs w:val="22"/>
          <w:bdr w:val="nil"/>
          <w:lang w:val="cs-CZ" w:bidi="cs-CZ"/>
        </w:rPr>
        <w:t>ALPROLIX</w:t>
      </w:r>
      <w:r w:rsidRPr="00DE4E81">
        <w:rPr>
          <w:b/>
          <w:bCs/>
          <w:sz w:val="22"/>
          <w:szCs w:val="22"/>
          <w:bdr w:val="nil"/>
          <w:lang w:val="cs-CZ" w:bidi="cs-CZ"/>
        </w:rPr>
        <w:t xml:space="preserve"> </w:t>
      </w:r>
      <w:r w:rsidR="00E174DC" w:rsidRPr="00DE4E81">
        <w:rPr>
          <w:b/>
          <w:bCs/>
          <w:sz w:val="22"/>
          <w:szCs w:val="22"/>
          <w:bdr w:val="nil"/>
          <w:lang w:val="cs-CZ" w:bidi="cs-CZ"/>
        </w:rPr>
        <w:t>a k </w:t>
      </w:r>
      <w:r w:rsidRPr="00DE4E81">
        <w:rPr>
          <w:b/>
          <w:bCs/>
          <w:sz w:val="22"/>
          <w:szCs w:val="22"/>
          <w:bdr w:val="nil"/>
          <w:lang w:val="cs-CZ" w:bidi="cs-CZ"/>
        </w:rPr>
        <w:t>čemu se používá</w:t>
      </w:r>
    </w:p>
    <w:p w14:paraId="7AEC10DB" w14:textId="77777777" w:rsidR="007C4902" w:rsidRPr="00DE4E81" w:rsidRDefault="007C4902" w:rsidP="00A66D2C">
      <w:pPr>
        <w:pStyle w:val="ListParagraph"/>
        <w:ind w:left="0"/>
        <w:rPr>
          <w:b/>
          <w:sz w:val="22"/>
          <w:szCs w:val="22"/>
          <w:lang w:val="cs-CZ"/>
        </w:rPr>
      </w:pPr>
    </w:p>
    <w:p w14:paraId="4D4F8EE1" w14:textId="77777777" w:rsidR="007C4902" w:rsidRPr="00DE4E81" w:rsidRDefault="007C4902" w:rsidP="00A66D2C">
      <w:pPr>
        <w:spacing w:line="240" w:lineRule="auto"/>
        <w:rPr>
          <w:rFonts w:eastAsia="Calibri"/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obsahuje léčivou látku </w:t>
      </w:r>
      <w:proofErr w:type="spellStart"/>
      <w:r w:rsidR="000765DB" w:rsidRPr="00DE4E81">
        <w:rPr>
          <w:szCs w:val="22"/>
          <w:bdr w:val="nil"/>
          <w:lang w:val="cs-CZ" w:bidi="cs-CZ"/>
        </w:rPr>
        <w:t>eftrenona</w:t>
      </w:r>
      <w:r w:rsidR="00377D68" w:rsidRPr="00DE4E81">
        <w:rPr>
          <w:szCs w:val="22"/>
          <w:bdr w:val="nil"/>
          <w:lang w:val="cs-CZ" w:bidi="cs-CZ"/>
        </w:rPr>
        <w:t>k</w:t>
      </w:r>
      <w:r w:rsidR="000765DB" w:rsidRPr="00DE4E81">
        <w:rPr>
          <w:szCs w:val="22"/>
          <w:bdr w:val="nil"/>
          <w:lang w:val="cs-CZ" w:bidi="cs-CZ"/>
        </w:rPr>
        <w:t>og</w:t>
      </w:r>
      <w:proofErr w:type="spellEnd"/>
      <w:r w:rsidRPr="00DE4E81">
        <w:rPr>
          <w:szCs w:val="22"/>
          <w:bdr w:val="nil"/>
          <w:lang w:val="cs-CZ" w:bidi="cs-CZ"/>
        </w:rPr>
        <w:t xml:space="preserve"> alfa, rekombinantní koagulační faktor</w:t>
      </w:r>
      <w:r w:rsidR="00076C5D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="003B214F" w:rsidRPr="00DE4E81">
        <w:rPr>
          <w:szCs w:val="22"/>
          <w:bdr w:val="nil"/>
          <w:lang w:val="cs-CZ" w:bidi="cs-CZ"/>
        </w:rPr>
        <w:t>,</w:t>
      </w:r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Fc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r w:rsidR="004A6C33" w:rsidRPr="00DE4E81">
        <w:rPr>
          <w:szCs w:val="22"/>
          <w:bdr w:val="nil"/>
          <w:lang w:val="cs-CZ" w:bidi="cs-CZ"/>
        </w:rPr>
        <w:t>f</w:t>
      </w:r>
      <w:r w:rsidR="00377D68" w:rsidRPr="00DE4E81">
        <w:rPr>
          <w:szCs w:val="22"/>
          <w:bdr w:val="nil"/>
          <w:lang w:val="cs-CZ" w:bidi="cs-CZ"/>
        </w:rPr>
        <w:t>ú</w:t>
      </w:r>
      <w:r w:rsidR="004A6C33" w:rsidRPr="00DE4E81">
        <w:rPr>
          <w:szCs w:val="22"/>
          <w:bdr w:val="nil"/>
          <w:lang w:val="cs-CZ" w:bidi="cs-CZ"/>
        </w:rPr>
        <w:t xml:space="preserve">zní </w:t>
      </w:r>
      <w:r w:rsidRPr="00DE4E81">
        <w:rPr>
          <w:szCs w:val="22"/>
          <w:bdr w:val="nil"/>
          <w:lang w:val="cs-CZ" w:bidi="cs-CZ"/>
        </w:rPr>
        <w:t>protein. Faktor</w:t>
      </w:r>
      <w:r w:rsidR="00076C5D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 je bílkovina, která se přirozeně vytváří </w:t>
      </w:r>
      <w:r w:rsidR="00ED2EDF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těle </w:t>
      </w:r>
      <w:r w:rsidR="00ED2EDF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je nutná pro srážení krve </w:t>
      </w:r>
      <w:r w:rsidR="00ED2EDF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>zastavení krvácení.</w:t>
      </w:r>
    </w:p>
    <w:p w14:paraId="0029282E" w14:textId="77777777" w:rsidR="00A81F87" w:rsidRPr="00DE4E81" w:rsidRDefault="00A81F87" w:rsidP="00A66D2C">
      <w:pPr>
        <w:spacing w:line="240" w:lineRule="auto"/>
        <w:rPr>
          <w:szCs w:val="22"/>
          <w:bdr w:val="nil"/>
          <w:lang w:val="cs-CZ" w:bidi="cs-CZ"/>
        </w:rPr>
      </w:pPr>
    </w:p>
    <w:p w14:paraId="45F72967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je lék používaný pro léčbu </w:t>
      </w:r>
      <w:r w:rsidR="00ED2EDF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prevenci krvácení </w:t>
      </w:r>
      <w:r w:rsidR="00ED2EDF" w:rsidRPr="00DE4E81">
        <w:rPr>
          <w:szCs w:val="22"/>
          <w:bdr w:val="nil"/>
          <w:lang w:val="cs-CZ" w:bidi="cs-CZ"/>
        </w:rPr>
        <w:t>u </w:t>
      </w:r>
      <w:r w:rsidRPr="00DE4E81">
        <w:rPr>
          <w:szCs w:val="22"/>
          <w:bdr w:val="nil"/>
          <w:lang w:val="cs-CZ" w:bidi="cs-CZ"/>
        </w:rPr>
        <w:t xml:space="preserve">všech věkových skupin pacientů </w:t>
      </w:r>
      <w:r w:rsidR="00ED2EDF" w:rsidRPr="00DE4E81">
        <w:rPr>
          <w:szCs w:val="22"/>
          <w:bdr w:val="nil"/>
          <w:lang w:val="cs-CZ" w:bidi="cs-CZ"/>
        </w:rPr>
        <w:t>s</w:t>
      </w:r>
      <w:r w:rsidR="00076C5D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hemofilií</w:t>
      </w:r>
      <w:r w:rsidR="00076C5D" w:rsidRPr="00DE4E81">
        <w:rPr>
          <w:szCs w:val="22"/>
          <w:bdr w:val="nil"/>
          <w:lang w:val="cs-CZ" w:bidi="cs-CZ"/>
        </w:rPr>
        <w:t> </w:t>
      </w:r>
      <w:r w:rsidR="00846CC1" w:rsidRPr="00DE4E81">
        <w:rPr>
          <w:szCs w:val="22"/>
          <w:bdr w:val="nil"/>
          <w:lang w:val="cs-CZ" w:bidi="cs-CZ"/>
        </w:rPr>
        <w:t>B</w:t>
      </w:r>
      <w:r w:rsidRPr="00DE4E81">
        <w:rPr>
          <w:szCs w:val="22"/>
          <w:bdr w:val="nil"/>
          <w:lang w:val="cs-CZ" w:bidi="cs-CZ"/>
        </w:rPr>
        <w:t xml:space="preserve"> (dědičná porucha krvácení způsobená nedostatkem faktoru</w:t>
      </w:r>
      <w:r w:rsidR="00076C5D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>).</w:t>
      </w:r>
    </w:p>
    <w:p w14:paraId="35FC3334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7453180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se připravuje rekombinantní technologií bez přidání jakýchkoli </w:t>
      </w:r>
      <w:r w:rsidR="007370D3" w:rsidRPr="00DE4E81">
        <w:rPr>
          <w:szCs w:val="22"/>
          <w:bdr w:val="nil"/>
          <w:lang w:val="cs-CZ" w:bidi="cs-CZ"/>
        </w:rPr>
        <w:t xml:space="preserve">lidských </w:t>
      </w:r>
      <w:r w:rsidRPr="00DE4E81">
        <w:rPr>
          <w:szCs w:val="22"/>
          <w:bdr w:val="nil"/>
          <w:lang w:val="cs-CZ" w:bidi="cs-CZ"/>
        </w:rPr>
        <w:t>nebo zvířecích složek ve výrobním procesu.</w:t>
      </w:r>
    </w:p>
    <w:p w14:paraId="2488CCA6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F1FCB48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Jak přípravek </w:t>
      </w:r>
      <w:r w:rsidR="00693733" w:rsidRPr="00DE4E81">
        <w:rPr>
          <w:b/>
          <w:bCs/>
          <w:szCs w:val="22"/>
          <w:bdr w:val="nil"/>
          <w:lang w:val="cs-CZ" w:bidi="cs-CZ"/>
        </w:rPr>
        <w:t>ALPROLIX</w:t>
      </w:r>
      <w:r w:rsidRPr="00DE4E81">
        <w:rPr>
          <w:b/>
          <w:bCs/>
          <w:szCs w:val="22"/>
          <w:bdr w:val="nil"/>
          <w:lang w:val="cs-CZ" w:bidi="cs-CZ"/>
        </w:rPr>
        <w:t xml:space="preserve"> účinkuje</w:t>
      </w:r>
    </w:p>
    <w:p w14:paraId="71C64DDD" w14:textId="3801B7FA" w:rsidR="007C4902" w:rsidRPr="00DE4E81" w:rsidRDefault="00ED2EDF" w:rsidP="00A66D2C">
      <w:pPr>
        <w:spacing w:line="240" w:lineRule="auto"/>
        <w:rPr>
          <w:rFonts w:eastAsia="Calibri"/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P</w:t>
      </w:r>
      <w:r w:rsidR="007C4902" w:rsidRPr="00DE4E81">
        <w:rPr>
          <w:szCs w:val="22"/>
          <w:bdr w:val="nil"/>
          <w:lang w:val="cs-CZ" w:bidi="cs-CZ"/>
        </w:rPr>
        <w:t>acientů</w:t>
      </w:r>
      <w:r w:rsidRPr="00DE4E81">
        <w:rPr>
          <w:szCs w:val="22"/>
          <w:bdr w:val="nil"/>
          <w:lang w:val="cs-CZ" w:bidi="cs-CZ"/>
        </w:rPr>
        <w:t>m</w:t>
      </w:r>
      <w:r w:rsidR="007C4902" w:rsidRPr="00DE4E81">
        <w:rPr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>s</w:t>
      </w:r>
      <w:r w:rsidR="00076C5D" w:rsidRPr="00DE4E81">
        <w:rPr>
          <w:szCs w:val="22"/>
          <w:bdr w:val="nil"/>
          <w:lang w:val="cs-CZ" w:bidi="cs-CZ"/>
        </w:rPr>
        <w:t> </w:t>
      </w:r>
      <w:r w:rsidR="007C4902" w:rsidRPr="00DE4E81">
        <w:rPr>
          <w:szCs w:val="22"/>
          <w:bdr w:val="nil"/>
          <w:lang w:val="cs-CZ" w:bidi="cs-CZ"/>
        </w:rPr>
        <w:t>hemofilií</w:t>
      </w:r>
      <w:r w:rsidR="00076C5D" w:rsidRPr="00DE4E81">
        <w:rPr>
          <w:szCs w:val="22"/>
          <w:bdr w:val="nil"/>
          <w:lang w:val="cs-CZ" w:bidi="cs-CZ"/>
        </w:rPr>
        <w:t> </w:t>
      </w:r>
      <w:r w:rsidR="00846CC1" w:rsidRPr="00DE4E81">
        <w:rPr>
          <w:szCs w:val="22"/>
          <w:bdr w:val="nil"/>
          <w:lang w:val="cs-CZ" w:bidi="cs-CZ"/>
        </w:rPr>
        <w:t>B</w:t>
      </w:r>
      <w:r w:rsidR="007C4902" w:rsidRPr="00DE4E81">
        <w:rPr>
          <w:szCs w:val="22"/>
          <w:bdr w:val="nil"/>
          <w:lang w:val="cs-CZ" w:bidi="cs-CZ"/>
        </w:rPr>
        <w:t xml:space="preserve"> chybí faktor</w:t>
      </w:r>
      <w:r w:rsidR="00076C5D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="007C4902" w:rsidRPr="00DE4E81">
        <w:rPr>
          <w:szCs w:val="22"/>
          <w:bdr w:val="nil"/>
          <w:lang w:val="cs-CZ" w:bidi="cs-CZ"/>
        </w:rPr>
        <w:t xml:space="preserve"> nebo neúčinkuje správně. </w:t>
      </w:r>
      <w:r w:rsidR="005F2C24" w:rsidRPr="00DE4E81">
        <w:rPr>
          <w:szCs w:val="22"/>
          <w:bdr w:val="nil"/>
          <w:lang w:val="cs-CZ" w:bidi="cs-CZ"/>
        </w:rPr>
        <w:t>Tento p</w:t>
      </w:r>
      <w:r w:rsidR="007C4902" w:rsidRPr="00DE4E81">
        <w:rPr>
          <w:szCs w:val="22"/>
          <w:bdr w:val="nil"/>
          <w:lang w:val="cs-CZ" w:bidi="cs-CZ"/>
        </w:rPr>
        <w:t>řípravek se používá pro náhradu chybějícího nebo defektního faktoru</w:t>
      </w:r>
      <w:r w:rsidR="00076C5D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="007C4902" w:rsidRPr="00DE4E81">
        <w:rPr>
          <w:szCs w:val="22"/>
          <w:bdr w:val="nil"/>
          <w:lang w:val="cs-CZ" w:bidi="cs-CZ"/>
        </w:rPr>
        <w:t xml:space="preserve">. 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="007C4902" w:rsidRPr="00DE4E81">
        <w:rPr>
          <w:szCs w:val="22"/>
          <w:bdr w:val="nil"/>
          <w:lang w:val="cs-CZ" w:bidi="cs-CZ"/>
        </w:rPr>
        <w:t xml:space="preserve"> zvyšuje hladinu faktoru</w:t>
      </w:r>
      <w:r w:rsidR="00076C5D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="007C4902" w:rsidRPr="00DE4E81">
        <w:rPr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>v </w:t>
      </w:r>
      <w:r w:rsidR="007C4902" w:rsidRPr="00DE4E81">
        <w:rPr>
          <w:szCs w:val="22"/>
          <w:bdr w:val="nil"/>
          <w:lang w:val="cs-CZ" w:bidi="cs-CZ"/>
        </w:rPr>
        <w:t xml:space="preserve">krvi </w:t>
      </w:r>
      <w:r w:rsidRPr="00DE4E81">
        <w:rPr>
          <w:szCs w:val="22"/>
          <w:bdr w:val="nil"/>
          <w:lang w:val="cs-CZ" w:bidi="cs-CZ"/>
        </w:rPr>
        <w:t>a </w:t>
      </w:r>
      <w:r w:rsidR="007C4902" w:rsidRPr="00DE4E81">
        <w:rPr>
          <w:szCs w:val="22"/>
          <w:bdr w:val="nil"/>
          <w:lang w:val="cs-CZ" w:bidi="cs-CZ"/>
        </w:rPr>
        <w:t>dočasně upravuje sklon ke krvácení.</w:t>
      </w:r>
      <w:r w:rsidR="002D1E16"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="00897857" w:rsidRPr="00DE4E81">
        <w:rPr>
          <w:bCs/>
          <w:lang w:val="cs-CZ"/>
        </w:rPr>
        <w:t>Fc</w:t>
      </w:r>
      <w:proofErr w:type="spellEnd"/>
      <w:r w:rsidR="00897857" w:rsidRPr="00DE4E81">
        <w:rPr>
          <w:bCs/>
          <w:lang w:val="cs-CZ"/>
        </w:rPr>
        <w:t> f</w:t>
      </w:r>
      <w:r w:rsidR="00377D68" w:rsidRPr="00DE4E81">
        <w:rPr>
          <w:szCs w:val="22"/>
          <w:bdr w:val="nil"/>
          <w:lang w:val="cs-CZ" w:bidi="cs-CZ"/>
        </w:rPr>
        <w:t>ú</w:t>
      </w:r>
      <w:r w:rsidR="002D1E16" w:rsidRPr="00DE4E81">
        <w:rPr>
          <w:szCs w:val="22"/>
          <w:bdr w:val="nil"/>
          <w:lang w:val="cs-CZ" w:bidi="cs-CZ"/>
        </w:rPr>
        <w:t>zní protein v </w:t>
      </w:r>
      <w:r w:rsidR="005F2C24" w:rsidRPr="00DE4E81">
        <w:rPr>
          <w:szCs w:val="22"/>
          <w:bdr w:val="nil"/>
          <w:lang w:val="cs-CZ" w:bidi="cs-CZ"/>
        </w:rPr>
        <w:t xml:space="preserve">tomto </w:t>
      </w:r>
      <w:r w:rsidR="002D1E16" w:rsidRPr="00DE4E81">
        <w:rPr>
          <w:szCs w:val="22"/>
          <w:bdr w:val="nil"/>
          <w:lang w:val="cs-CZ" w:bidi="cs-CZ"/>
        </w:rPr>
        <w:t xml:space="preserve">přípravku prodlužuje dobu jeho </w:t>
      </w:r>
      <w:r w:rsidR="0035231F" w:rsidRPr="00DE4E81">
        <w:rPr>
          <w:szCs w:val="22"/>
          <w:bdr w:val="nil"/>
          <w:lang w:val="cs-CZ" w:bidi="cs-CZ"/>
        </w:rPr>
        <w:t>účinnosti</w:t>
      </w:r>
      <w:r w:rsidR="002D1E16" w:rsidRPr="00DE4E81">
        <w:rPr>
          <w:szCs w:val="22"/>
          <w:bdr w:val="nil"/>
          <w:lang w:val="cs-CZ" w:bidi="cs-CZ"/>
        </w:rPr>
        <w:t>.</w:t>
      </w:r>
    </w:p>
    <w:p w14:paraId="5FA606C7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bCs/>
          <w:szCs w:val="22"/>
          <w:lang w:val="cs-CZ"/>
        </w:rPr>
      </w:pPr>
    </w:p>
    <w:p w14:paraId="7F5EE4EB" w14:textId="77777777" w:rsidR="008146BA" w:rsidRPr="00DE4E81" w:rsidRDefault="008146BA" w:rsidP="00A66D2C">
      <w:pPr>
        <w:numPr>
          <w:ilvl w:val="12"/>
          <w:numId w:val="0"/>
        </w:numPr>
        <w:spacing w:line="240" w:lineRule="auto"/>
        <w:ind w:right="-2"/>
        <w:rPr>
          <w:bCs/>
          <w:szCs w:val="22"/>
          <w:lang w:val="cs-CZ"/>
        </w:rPr>
      </w:pPr>
    </w:p>
    <w:p w14:paraId="76810966" w14:textId="77777777" w:rsidR="007C4902" w:rsidRPr="00DE4E81" w:rsidRDefault="007C4902" w:rsidP="00A66D2C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DE4E81">
        <w:rPr>
          <w:b/>
          <w:bCs/>
          <w:sz w:val="22"/>
          <w:szCs w:val="22"/>
          <w:bdr w:val="nil"/>
          <w:lang w:val="cs-CZ" w:bidi="cs-CZ"/>
        </w:rPr>
        <w:lastRenderedPageBreak/>
        <w:t>2.</w:t>
      </w:r>
      <w:r w:rsidRPr="00DE4E81">
        <w:rPr>
          <w:b/>
          <w:bCs/>
          <w:sz w:val="22"/>
          <w:szCs w:val="22"/>
          <w:bdr w:val="nil"/>
          <w:lang w:val="cs-CZ" w:bidi="cs-CZ"/>
        </w:rPr>
        <w:tab/>
        <w:t xml:space="preserve">Čemu musíte věnovat pozornost, než začnete přípravek </w:t>
      </w:r>
      <w:r w:rsidR="00693733" w:rsidRPr="00DE4E81">
        <w:rPr>
          <w:b/>
          <w:bCs/>
          <w:sz w:val="22"/>
          <w:szCs w:val="22"/>
          <w:bdr w:val="nil"/>
          <w:lang w:val="cs-CZ" w:bidi="cs-CZ"/>
        </w:rPr>
        <w:t>ALPROLIX</w:t>
      </w:r>
      <w:r w:rsidRPr="00DE4E81">
        <w:rPr>
          <w:sz w:val="22"/>
          <w:szCs w:val="22"/>
          <w:bdr w:val="nil"/>
          <w:lang w:val="cs-CZ" w:bidi="cs-CZ"/>
        </w:rPr>
        <w:t xml:space="preserve"> </w:t>
      </w:r>
      <w:r w:rsidRPr="00DE4E81">
        <w:rPr>
          <w:b/>
          <w:sz w:val="22"/>
          <w:szCs w:val="22"/>
          <w:bdr w:val="nil"/>
          <w:lang w:val="cs-CZ" w:bidi="cs-CZ"/>
        </w:rPr>
        <w:t>používat</w:t>
      </w:r>
    </w:p>
    <w:p w14:paraId="4F527BF9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</w:p>
    <w:p w14:paraId="2A6AEB48" w14:textId="39320550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Nepoužívejte přípravek </w:t>
      </w:r>
      <w:r w:rsidR="00693733" w:rsidRPr="00DE4E81">
        <w:rPr>
          <w:b/>
          <w:bCs/>
          <w:szCs w:val="22"/>
          <w:bdr w:val="nil"/>
          <w:lang w:val="cs-CZ" w:bidi="cs-CZ"/>
        </w:rPr>
        <w:t>ALPROLIX</w:t>
      </w:r>
    </w:p>
    <w:p w14:paraId="62D0EB3E" w14:textId="77777777" w:rsidR="007C4902" w:rsidRPr="00DE4E81" w:rsidRDefault="007C4902" w:rsidP="00A66D2C">
      <w:pPr>
        <w:numPr>
          <w:ilvl w:val="0"/>
          <w:numId w:val="7"/>
        </w:numPr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jestliže jste alergický(á) na </w:t>
      </w:r>
      <w:proofErr w:type="spellStart"/>
      <w:r w:rsidR="000765DB" w:rsidRPr="00DE4E81">
        <w:rPr>
          <w:szCs w:val="22"/>
          <w:bdr w:val="nil"/>
          <w:lang w:val="cs-CZ" w:bidi="cs-CZ"/>
        </w:rPr>
        <w:t>eftrenona</w:t>
      </w:r>
      <w:r w:rsidR="00377D68" w:rsidRPr="00DE4E81">
        <w:rPr>
          <w:szCs w:val="22"/>
          <w:bdr w:val="nil"/>
          <w:lang w:val="cs-CZ" w:bidi="cs-CZ"/>
        </w:rPr>
        <w:t>k</w:t>
      </w:r>
      <w:r w:rsidR="000765DB" w:rsidRPr="00DE4E81">
        <w:rPr>
          <w:szCs w:val="22"/>
          <w:bdr w:val="nil"/>
          <w:lang w:val="cs-CZ" w:bidi="cs-CZ"/>
        </w:rPr>
        <w:t>og</w:t>
      </w:r>
      <w:proofErr w:type="spellEnd"/>
      <w:r w:rsidRPr="00DE4E81">
        <w:rPr>
          <w:szCs w:val="22"/>
          <w:bdr w:val="nil"/>
          <w:lang w:val="cs-CZ" w:bidi="cs-CZ"/>
        </w:rPr>
        <w:t xml:space="preserve"> alfa nebo na kteroukoli další složku tohoto přípravku (uvedenou </w:t>
      </w:r>
      <w:r w:rsidR="00ED2EDF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>bodě 6).</w:t>
      </w:r>
    </w:p>
    <w:p w14:paraId="03DD8B4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5360ABF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Upozornění </w:t>
      </w:r>
      <w:r w:rsidR="00ED2EDF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opatření</w:t>
      </w:r>
    </w:p>
    <w:p w14:paraId="6547324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Před použitím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se poraďte se svým lékařem, lékárníkem nebo zdravotní sestrou.</w:t>
      </w:r>
    </w:p>
    <w:p w14:paraId="7761A9E8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8C025BC" w14:textId="7F650CAE" w:rsidR="007C4902" w:rsidRPr="00DE4E81" w:rsidRDefault="007C4902" w:rsidP="00A66D2C">
      <w:pPr>
        <w:numPr>
          <w:ilvl w:val="0"/>
          <w:numId w:val="7"/>
        </w:numPr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Existuje </w:t>
      </w:r>
      <w:r w:rsidR="000E453D" w:rsidRPr="00DE4E81">
        <w:rPr>
          <w:szCs w:val="22"/>
          <w:bdr w:val="nil"/>
          <w:lang w:val="cs-CZ" w:bidi="cs-CZ"/>
        </w:rPr>
        <w:t xml:space="preserve">malá </w:t>
      </w:r>
      <w:r w:rsidR="00ED2EDF" w:rsidRPr="00DE4E81">
        <w:rPr>
          <w:szCs w:val="22"/>
          <w:bdr w:val="nil"/>
          <w:lang w:val="cs-CZ" w:bidi="cs-CZ"/>
        </w:rPr>
        <w:t>možnost</w:t>
      </w:r>
      <w:r w:rsidRPr="00DE4E81">
        <w:rPr>
          <w:szCs w:val="22"/>
          <w:bdr w:val="nil"/>
          <w:lang w:val="cs-CZ" w:bidi="cs-CZ"/>
        </w:rPr>
        <w:t xml:space="preserve">, že se </w:t>
      </w:r>
      <w:r w:rsidR="00ED2EDF" w:rsidRPr="00DE4E81">
        <w:rPr>
          <w:szCs w:val="22"/>
          <w:bdr w:val="nil"/>
          <w:lang w:val="cs-CZ" w:bidi="cs-CZ"/>
        </w:rPr>
        <w:t>u </w:t>
      </w:r>
      <w:r w:rsidRPr="00DE4E81">
        <w:rPr>
          <w:szCs w:val="22"/>
          <w:bdr w:val="nil"/>
          <w:lang w:val="cs-CZ" w:bidi="cs-CZ"/>
        </w:rPr>
        <w:t xml:space="preserve">Vás může objevit anafylaktická reakce (závažná, náhlá alergická reakce) na 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>. Známky alergických reakcí mohou zahrnovat svědění</w:t>
      </w:r>
      <w:r w:rsidR="0079768D" w:rsidRPr="00DE4E81">
        <w:rPr>
          <w:szCs w:val="22"/>
          <w:bdr w:val="nil"/>
          <w:lang w:val="cs-CZ" w:bidi="cs-CZ"/>
        </w:rPr>
        <w:t xml:space="preserve"> kůže celého těla</w:t>
      </w:r>
      <w:r w:rsidRPr="00DE4E81">
        <w:rPr>
          <w:szCs w:val="22"/>
          <w:bdr w:val="nil"/>
          <w:lang w:val="cs-CZ" w:bidi="cs-CZ"/>
        </w:rPr>
        <w:t xml:space="preserve">, kopřivku, tlak na hrudi, problémy </w:t>
      </w:r>
      <w:r w:rsidR="00ED2EDF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 xml:space="preserve">dýcháním </w:t>
      </w:r>
      <w:r w:rsidR="00ED2EDF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nízký krevní tlak. Pokud se některé </w:t>
      </w:r>
      <w:r w:rsidR="00ED2EDF" w:rsidRPr="00DE4E81">
        <w:rPr>
          <w:szCs w:val="22"/>
          <w:bdr w:val="nil"/>
          <w:lang w:val="cs-CZ" w:bidi="cs-CZ"/>
        </w:rPr>
        <w:t>z </w:t>
      </w:r>
      <w:r w:rsidRPr="00DE4E81">
        <w:rPr>
          <w:szCs w:val="22"/>
          <w:bdr w:val="nil"/>
          <w:lang w:val="cs-CZ" w:bidi="cs-CZ"/>
        </w:rPr>
        <w:t xml:space="preserve">těchto příznaků objeví, ukončete ihned podávání injekce </w:t>
      </w:r>
      <w:r w:rsidR="00ED2EDF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>kontaktujte svého lékaře.</w:t>
      </w:r>
      <w:r w:rsidR="005F2C24" w:rsidRPr="00DE4E81">
        <w:rPr>
          <w:szCs w:val="22"/>
          <w:bdr w:val="nil"/>
          <w:lang w:val="cs-CZ" w:bidi="cs-CZ"/>
        </w:rPr>
        <w:t xml:space="preserve"> </w:t>
      </w:r>
      <w:r w:rsidR="005F2C24" w:rsidRPr="00DE4E81">
        <w:rPr>
          <w:lang w:val="cs-CZ"/>
        </w:rPr>
        <w:t xml:space="preserve">Z důvodu rizika alergických reakcí na faktor IX </w:t>
      </w:r>
      <w:r w:rsidR="0084052E" w:rsidRPr="00DE4E81">
        <w:rPr>
          <w:lang w:val="cs-CZ"/>
        </w:rPr>
        <w:t xml:space="preserve">Vám </w:t>
      </w:r>
      <w:r w:rsidR="005F2C24" w:rsidRPr="00DE4E81">
        <w:rPr>
          <w:lang w:val="cs-CZ"/>
        </w:rPr>
        <w:t>má být příprav</w:t>
      </w:r>
      <w:r w:rsidR="0084052E" w:rsidRPr="00DE4E81">
        <w:rPr>
          <w:lang w:val="cs-CZ"/>
        </w:rPr>
        <w:t>ek</w:t>
      </w:r>
      <w:r w:rsidR="005F2C24" w:rsidRPr="00DE4E81">
        <w:rPr>
          <w:lang w:val="cs-CZ"/>
        </w:rPr>
        <w:t xml:space="preserve"> ALPROLIX </w:t>
      </w:r>
      <w:r w:rsidR="0084052E" w:rsidRPr="00DE4E81">
        <w:rPr>
          <w:lang w:val="cs-CZ"/>
        </w:rPr>
        <w:t>zpočátku podáván</w:t>
      </w:r>
      <w:r w:rsidR="005F2C24" w:rsidRPr="00DE4E81">
        <w:rPr>
          <w:lang w:val="cs-CZ"/>
        </w:rPr>
        <w:t xml:space="preserve"> pod dohledem lékaře</w:t>
      </w:r>
      <w:r w:rsidR="0084052E" w:rsidRPr="00DE4E81">
        <w:rPr>
          <w:lang w:val="cs-CZ"/>
        </w:rPr>
        <w:t>,</w:t>
      </w:r>
      <w:r w:rsidR="005F2C24" w:rsidRPr="00DE4E81">
        <w:rPr>
          <w:lang w:val="cs-CZ"/>
        </w:rPr>
        <w:t xml:space="preserve"> </w:t>
      </w:r>
      <w:r w:rsidR="007911FB" w:rsidRPr="00DE4E81">
        <w:rPr>
          <w:lang w:val="cs-CZ"/>
        </w:rPr>
        <w:t>neboť tak</w:t>
      </w:r>
      <w:r w:rsidR="0084052E" w:rsidRPr="00DE4E81">
        <w:rPr>
          <w:lang w:val="cs-CZ"/>
        </w:rPr>
        <w:t xml:space="preserve"> </w:t>
      </w:r>
      <w:r w:rsidR="007911FB" w:rsidRPr="00DE4E81">
        <w:rPr>
          <w:lang w:val="cs-CZ"/>
        </w:rPr>
        <w:t>je možné</w:t>
      </w:r>
      <w:r w:rsidR="005F2C24" w:rsidRPr="00DE4E81">
        <w:rPr>
          <w:lang w:val="cs-CZ"/>
        </w:rPr>
        <w:t xml:space="preserve"> </w:t>
      </w:r>
      <w:r w:rsidR="007911FB" w:rsidRPr="00DE4E81">
        <w:rPr>
          <w:lang w:val="cs-CZ"/>
        </w:rPr>
        <w:t>zajistit</w:t>
      </w:r>
      <w:r w:rsidR="005F2C24" w:rsidRPr="00DE4E81">
        <w:rPr>
          <w:lang w:val="cs-CZ"/>
        </w:rPr>
        <w:t xml:space="preserve"> náležit</w:t>
      </w:r>
      <w:r w:rsidR="007911FB" w:rsidRPr="00DE4E81">
        <w:rPr>
          <w:lang w:val="cs-CZ"/>
        </w:rPr>
        <w:t>ou</w:t>
      </w:r>
      <w:r w:rsidR="005F2C24" w:rsidRPr="00DE4E81">
        <w:rPr>
          <w:lang w:val="cs-CZ"/>
        </w:rPr>
        <w:t xml:space="preserve"> léčb</w:t>
      </w:r>
      <w:r w:rsidR="007911FB" w:rsidRPr="00DE4E81">
        <w:rPr>
          <w:lang w:val="cs-CZ"/>
        </w:rPr>
        <w:t>u</w:t>
      </w:r>
      <w:r w:rsidR="005F2C24" w:rsidRPr="00DE4E81">
        <w:rPr>
          <w:lang w:val="cs-CZ"/>
        </w:rPr>
        <w:t xml:space="preserve"> alergických reakcí.</w:t>
      </w:r>
    </w:p>
    <w:p w14:paraId="7E749242" w14:textId="77777777" w:rsidR="007C4902" w:rsidRPr="00DE4E81" w:rsidRDefault="007C4902" w:rsidP="00A66D2C">
      <w:pPr>
        <w:spacing w:line="240" w:lineRule="auto"/>
        <w:ind w:left="567" w:hanging="567"/>
        <w:rPr>
          <w:szCs w:val="22"/>
          <w:lang w:val="cs-CZ"/>
        </w:rPr>
      </w:pPr>
    </w:p>
    <w:p w14:paraId="591BDCA5" w14:textId="34FBCD89" w:rsidR="007C4902" w:rsidRPr="00DE4E81" w:rsidRDefault="007C4902" w:rsidP="00A66D2C">
      <w:pPr>
        <w:numPr>
          <w:ilvl w:val="0"/>
          <w:numId w:val="7"/>
        </w:numPr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Informujte svého lékaře, pokud si myslíte, že Vaše krvácení není pod kontrolou pomocí dávky, kterou dostáváte, protože pro to může být několik důvodů. Například tvorba protilátek (také </w:t>
      </w:r>
      <w:r w:rsidR="00641D8D" w:rsidRPr="00DE4E81">
        <w:rPr>
          <w:szCs w:val="22"/>
          <w:bdr w:val="nil"/>
          <w:lang w:val="cs-CZ" w:bidi="cs-CZ"/>
        </w:rPr>
        <w:t xml:space="preserve">známých </w:t>
      </w:r>
      <w:r w:rsidRPr="00DE4E81">
        <w:rPr>
          <w:szCs w:val="22"/>
          <w:bdr w:val="nil"/>
          <w:lang w:val="cs-CZ" w:bidi="cs-CZ"/>
        </w:rPr>
        <w:t>jako inhibitory) proti faktoru</w:t>
      </w:r>
      <w:r w:rsidR="00C96E35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 je známá komplikace, která může během léčby hemofilie</w:t>
      </w:r>
      <w:r w:rsidR="00C96E35" w:rsidRPr="00DE4E81">
        <w:rPr>
          <w:szCs w:val="22"/>
          <w:bdr w:val="nil"/>
          <w:lang w:val="cs-CZ" w:bidi="cs-CZ"/>
        </w:rPr>
        <w:t> </w:t>
      </w:r>
      <w:r w:rsidR="0065204D" w:rsidRPr="00DE4E81">
        <w:rPr>
          <w:szCs w:val="22"/>
          <w:bdr w:val="nil"/>
          <w:lang w:val="cs-CZ" w:bidi="cs-CZ"/>
        </w:rPr>
        <w:t xml:space="preserve">B </w:t>
      </w:r>
      <w:r w:rsidR="00641D8D" w:rsidRPr="00DE4E81">
        <w:rPr>
          <w:szCs w:val="22"/>
          <w:bdr w:val="nil"/>
          <w:lang w:val="cs-CZ" w:bidi="cs-CZ"/>
        </w:rPr>
        <w:t>nastat</w:t>
      </w:r>
      <w:r w:rsidRPr="00DE4E81">
        <w:rPr>
          <w:szCs w:val="22"/>
          <w:bdr w:val="nil"/>
          <w:lang w:val="cs-CZ" w:bidi="cs-CZ"/>
        </w:rPr>
        <w:t xml:space="preserve">. Protilátky zabraňují správnému účinku </w:t>
      </w:r>
      <w:r w:rsidR="00A81F87" w:rsidRPr="00DE4E81">
        <w:rPr>
          <w:szCs w:val="22"/>
          <w:bdr w:val="nil"/>
          <w:lang w:val="cs-CZ" w:bidi="cs-CZ"/>
        </w:rPr>
        <w:t>léčby</w:t>
      </w:r>
      <w:r w:rsidRPr="00DE4E81">
        <w:rPr>
          <w:szCs w:val="22"/>
          <w:bdr w:val="nil"/>
          <w:lang w:val="cs-CZ" w:bidi="cs-CZ"/>
        </w:rPr>
        <w:t xml:space="preserve">. To by měl </w:t>
      </w:r>
      <w:r w:rsidRPr="00080269">
        <w:rPr>
          <w:szCs w:val="22"/>
          <w:highlight w:val="yellow"/>
          <w:bdr w:val="nil"/>
          <w:lang w:val="cs-CZ" w:bidi="cs-CZ"/>
        </w:rPr>
        <w:t>zkontrolovat lékař</w:t>
      </w:r>
      <w:r w:rsidRPr="00DE4E81">
        <w:rPr>
          <w:szCs w:val="22"/>
          <w:bdr w:val="nil"/>
          <w:lang w:val="cs-CZ" w:bidi="cs-CZ"/>
        </w:rPr>
        <w:t xml:space="preserve">. Nezvyšujte celkovou dávku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</w:t>
      </w:r>
      <w:r w:rsidR="00641D8D" w:rsidRPr="00DE4E81">
        <w:rPr>
          <w:szCs w:val="22"/>
          <w:bdr w:val="nil"/>
          <w:lang w:val="cs-CZ" w:bidi="cs-CZ"/>
        </w:rPr>
        <w:t xml:space="preserve">určenou </w:t>
      </w:r>
      <w:r w:rsidRPr="00DE4E81">
        <w:rPr>
          <w:szCs w:val="22"/>
          <w:bdr w:val="nil"/>
          <w:lang w:val="cs-CZ" w:bidi="cs-CZ"/>
        </w:rPr>
        <w:t>pro kontrolu Vašeho krvácení bez konzultace se svým lékařem.</w:t>
      </w:r>
    </w:p>
    <w:p w14:paraId="1CEC8AB9" w14:textId="77777777" w:rsidR="007C4902" w:rsidRPr="00DE4E81" w:rsidRDefault="007C4902" w:rsidP="00A66D2C">
      <w:pPr>
        <w:tabs>
          <w:tab w:val="clear" w:pos="567"/>
          <w:tab w:val="left" w:pos="0"/>
        </w:tabs>
        <w:spacing w:line="240" w:lineRule="auto"/>
        <w:rPr>
          <w:szCs w:val="22"/>
          <w:u w:val="single"/>
          <w:lang w:val="cs-CZ"/>
        </w:rPr>
      </w:pPr>
    </w:p>
    <w:p w14:paraId="39929A72" w14:textId="3B08C0D5" w:rsidR="0065204D" w:rsidRPr="00DE4E81" w:rsidRDefault="0065204D" w:rsidP="00A66D2C">
      <w:pPr>
        <w:spacing w:line="240" w:lineRule="auto"/>
        <w:rPr>
          <w:lang w:val="cs-CZ"/>
        </w:rPr>
      </w:pPr>
      <w:r w:rsidRPr="00DE4E81">
        <w:rPr>
          <w:lang w:val="cs-CZ"/>
        </w:rPr>
        <w:t>Pacienti s inhibitorem faktoru</w:t>
      </w:r>
      <w:r w:rsidR="00846CC1" w:rsidRPr="00DE4E81">
        <w:rPr>
          <w:lang w:val="cs-CZ"/>
        </w:rPr>
        <w:t> </w:t>
      </w:r>
      <w:r w:rsidRPr="00DE4E81">
        <w:rPr>
          <w:lang w:val="cs-CZ"/>
        </w:rPr>
        <w:t xml:space="preserve">IX mohou mít zvýšené riziko anafylaxe </w:t>
      </w:r>
      <w:r w:rsidR="00C13980" w:rsidRPr="00DE4E81">
        <w:rPr>
          <w:lang w:val="cs-CZ"/>
        </w:rPr>
        <w:t>při</w:t>
      </w:r>
      <w:r w:rsidRPr="00DE4E81">
        <w:rPr>
          <w:lang w:val="cs-CZ"/>
        </w:rPr>
        <w:t xml:space="preserve"> léčb</w:t>
      </w:r>
      <w:r w:rsidR="00C13980" w:rsidRPr="00DE4E81">
        <w:rPr>
          <w:lang w:val="cs-CZ"/>
        </w:rPr>
        <w:t>ě</w:t>
      </w:r>
      <w:r w:rsidRPr="00DE4E81">
        <w:rPr>
          <w:lang w:val="cs-CZ"/>
        </w:rPr>
        <w:t xml:space="preserve"> faktorem</w:t>
      </w:r>
      <w:r w:rsidR="00846CC1" w:rsidRPr="00DE4E81">
        <w:rPr>
          <w:lang w:val="cs-CZ"/>
        </w:rPr>
        <w:t> </w:t>
      </w:r>
      <w:r w:rsidRPr="00DE4E81">
        <w:rPr>
          <w:lang w:val="cs-CZ"/>
        </w:rPr>
        <w:t>IX</w:t>
      </w:r>
      <w:r w:rsidR="00C13980" w:rsidRPr="00DE4E81">
        <w:rPr>
          <w:lang w:val="cs-CZ"/>
        </w:rPr>
        <w:t xml:space="preserve"> v budoucnu</w:t>
      </w:r>
      <w:r w:rsidRPr="00DE4E81">
        <w:rPr>
          <w:lang w:val="cs-CZ"/>
        </w:rPr>
        <w:t>. P</w:t>
      </w:r>
      <w:r w:rsidR="00487CA1" w:rsidRPr="00DE4E81">
        <w:rPr>
          <w:lang w:val="cs-CZ"/>
        </w:rPr>
        <w:t>roto p</w:t>
      </w:r>
      <w:r w:rsidRPr="00DE4E81">
        <w:rPr>
          <w:lang w:val="cs-CZ"/>
        </w:rPr>
        <w:t xml:space="preserve">okud se u Vás objeví alergické reakce, které jsou popsány </w:t>
      </w:r>
      <w:r w:rsidRPr="00080269">
        <w:rPr>
          <w:highlight w:val="yellow"/>
          <w:lang w:val="cs-CZ"/>
        </w:rPr>
        <w:t xml:space="preserve">výše, </w:t>
      </w:r>
      <w:r w:rsidR="00A24DE0" w:rsidRPr="00080269">
        <w:rPr>
          <w:highlight w:val="yellow"/>
          <w:lang w:val="cs-CZ"/>
        </w:rPr>
        <w:t>máte</w:t>
      </w:r>
      <w:r w:rsidRPr="00080269">
        <w:rPr>
          <w:highlight w:val="yellow"/>
          <w:lang w:val="cs-CZ"/>
        </w:rPr>
        <w:t xml:space="preserve"> být vyšetřen</w:t>
      </w:r>
      <w:r w:rsidRPr="00DE4E81">
        <w:rPr>
          <w:lang w:val="cs-CZ"/>
        </w:rPr>
        <w:t>(a) na přítomnost inhibitoru.</w:t>
      </w:r>
    </w:p>
    <w:p w14:paraId="483BECF1" w14:textId="77777777" w:rsidR="0065204D" w:rsidRPr="00DE4E81" w:rsidRDefault="0065204D" w:rsidP="00A66D2C">
      <w:pPr>
        <w:spacing w:line="240" w:lineRule="auto"/>
        <w:rPr>
          <w:b/>
          <w:lang w:val="cs-CZ"/>
        </w:rPr>
      </w:pPr>
    </w:p>
    <w:p w14:paraId="3DFDB81C" w14:textId="77777777" w:rsidR="0065204D" w:rsidRPr="00DE4E81" w:rsidRDefault="0065204D" w:rsidP="00A66D2C">
      <w:pPr>
        <w:tabs>
          <w:tab w:val="clear" w:pos="567"/>
          <w:tab w:val="left" w:pos="0"/>
        </w:tabs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lang w:val="cs-CZ"/>
        </w:rPr>
        <w:t xml:space="preserve">Přípravky obsahující faktor IX mohou zvyšovat riziko </w:t>
      </w:r>
      <w:r w:rsidR="000F4B08" w:rsidRPr="00DE4E81">
        <w:rPr>
          <w:szCs w:val="22"/>
          <w:lang w:val="cs-CZ"/>
        </w:rPr>
        <w:t>nežádoucích</w:t>
      </w:r>
      <w:r w:rsidRPr="00DE4E81">
        <w:rPr>
          <w:szCs w:val="22"/>
          <w:lang w:val="cs-CZ"/>
        </w:rPr>
        <w:t xml:space="preserve"> krevních sraženin v krvi, </w:t>
      </w:r>
      <w:r w:rsidR="00A81F87" w:rsidRPr="00DE4E81">
        <w:rPr>
          <w:szCs w:val="22"/>
          <w:lang w:val="cs-CZ"/>
        </w:rPr>
        <w:t>zvláště pokud</w:t>
      </w:r>
      <w:r w:rsidRPr="00DE4E81">
        <w:rPr>
          <w:szCs w:val="22"/>
          <w:lang w:val="cs-CZ"/>
        </w:rPr>
        <w:t xml:space="preserve"> </w:t>
      </w:r>
      <w:r w:rsidR="00122B92" w:rsidRPr="00DE4E81">
        <w:rPr>
          <w:szCs w:val="22"/>
          <w:lang w:val="cs-CZ"/>
        </w:rPr>
        <w:t>jsou u Vás přítomny</w:t>
      </w:r>
      <w:r w:rsidRPr="00DE4E81">
        <w:rPr>
          <w:szCs w:val="22"/>
          <w:lang w:val="cs-CZ"/>
        </w:rPr>
        <w:t xml:space="preserve"> rizikové </w:t>
      </w:r>
      <w:r w:rsidR="00A81F87" w:rsidRPr="00DE4E81">
        <w:rPr>
          <w:szCs w:val="22"/>
          <w:lang w:val="cs-CZ"/>
        </w:rPr>
        <w:t>faktory</w:t>
      </w:r>
      <w:r w:rsidRPr="00DE4E81">
        <w:rPr>
          <w:szCs w:val="22"/>
          <w:lang w:val="cs-CZ"/>
        </w:rPr>
        <w:t xml:space="preserve"> rozvoje krevních sraženin. Příznaky možné </w:t>
      </w:r>
      <w:r w:rsidR="000F4B08" w:rsidRPr="00DE4E81">
        <w:rPr>
          <w:szCs w:val="22"/>
          <w:lang w:val="cs-CZ"/>
        </w:rPr>
        <w:t>nežádoucí</w:t>
      </w:r>
      <w:r w:rsidRPr="00DE4E81">
        <w:rPr>
          <w:szCs w:val="22"/>
          <w:lang w:val="cs-CZ"/>
        </w:rPr>
        <w:t xml:space="preserve"> krevní sraženiny mohou zahrnovat: bolest a/nebo </w:t>
      </w:r>
      <w:r w:rsidR="00024FE2" w:rsidRPr="00DE4E81">
        <w:rPr>
          <w:szCs w:val="22"/>
          <w:lang w:val="cs-CZ"/>
        </w:rPr>
        <w:t>citlivost</w:t>
      </w:r>
      <w:r w:rsidRPr="00DE4E81">
        <w:rPr>
          <w:szCs w:val="22"/>
          <w:lang w:val="cs-CZ"/>
        </w:rPr>
        <w:t xml:space="preserve"> </w:t>
      </w:r>
      <w:r w:rsidR="00373BDD" w:rsidRPr="00DE4E81">
        <w:rPr>
          <w:szCs w:val="22"/>
          <w:lang w:val="cs-CZ"/>
        </w:rPr>
        <w:t>podél</w:t>
      </w:r>
      <w:r w:rsidRPr="00DE4E81">
        <w:rPr>
          <w:szCs w:val="22"/>
          <w:lang w:val="cs-CZ"/>
        </w:rPr>
        <w:t xml:space="preserve"> průběhu žíly, neočekávaný otok </w:t>
      </w:r>
      <w:r w:rsidR="00024FE2" w:rsidRPr="00DE4E81">
        <w:rPr>
          <w:szCs w:val="22"/>
          <w:lang w:val="cs-CZ"/>
        </w:rPr>
        <w:t>horní nebo dolní končetiny</w:t>
      </w:r>
      <w:r w:rsidRPr="00DE4E81">
        <w:rPr>
          <w:szCs w:val="22"/>
          <w:lang w:val="cs-CZ"/>
        </w:rPr>
        <w:t xml:space="preserve"> nebo náhlou dušnost </w:t>
      </w:r>
      <w:r w:rsidR="004A09C2" w:rsidRPr="00DE4E81">
        <w:rPr>
          <w:szCs w:val="22"/>
          <w:lang w:val="cs-CZ"/>
        </w:rPr>
        <w:t>či</w:t>
      </w:r>
      <w:r w:rsidRPr="00DE4E81">
        <w:rPr>
          <w:szCs w:val="22"/>
          <w:lang w:val="cs-CZ"/>
        </w:rPr>
        <w:t xml:space="preserve"> </w:t>
      </w:r>
      <w:r w:rsidR="00A81F87" w:rsidRPr="00DE4E81">
        <w:rPr>
          <w:szCs w:val="22"/>
          <w:lang w:val="cs-CZ"/>
        </w:rPr>
        <w:t>problémy</w:t>
      </w:r>
      <w:r w:rsidRPr="00DE4E81">
        <w:rPr>
          <w:szCs w:val="22"/>
          <w:lang w:val="cs-CZ"/>
        </w:rPr>
        <w:t xml:space="preserve"> s dýcháním.</w:t>
      </w:r>
    </w:p>
    <w:p w14:paraId="498CECDA" w14:textId="77777777" w:rsidR="0065204D" w:rsidRPr="00DE4E81" w:rsidRDefault="0065204D" w:rsidP="00A66D2C">
      <w:pPr>
        <w:tabs>
          <w:tab w:val="clear" w:pos="567"/>
          <w:tab w:val="left" w:pos="0"/>
        </w:tabs>
        <w:spacing w:line="240" w:lineRule="auto"/>
        <w:rPr>
          <w:szCs w:val="22"/>
          <w:u w:val="single"/>
          <w:lang w:val="cs-CZ"/>
        </w:rPr>
      </w:pPr>
    </w:p>
    <w:p w14:paraId="00EB7444" w14:textId="4E7575CC" w:rsidR="00CC321B" w:rsidRPr="00DE4E81" w:rsidRDefault="00CC321B" w:rsidP="00D206AC">
      <w:pPr>
        <w:keepNext/>
        <w:tabs>
          <w:tab w:val="clear" w:pos="567"/>
          <w:tab w:val="left" w:pos="0"/>
        </w:tabs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lang w:val="cs-CZ"/>
        </w:rPr>
        <w:t>Kardiovaskulární příhody</w:t>
      </w:r>
    </w:p>
    <w:p w14:paraId="0B3501EF" w14:textId="08B4453A" w:rsidR="00CC321B" w:rsidRPr="00DE4E81" w:rsidRDefault="00CC321B" w:rsidP="00A66D2C">
      <w:pPr>
        <w:tabs>
          <w:tab w:val="clear" w:pos="567"/>
          <w:tab w:val="left" w:pos="0"/>
        </w:tabs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 xml:space="preserve">Jestliže Vám bylo sděleno, že máte onemocnění srdce nebo Vám hrozí riziko onemocnění srdce, </w:t>
      </w:r>
      <w:r w:rsidR="007911FB" w:rsidRPr="00DE4E81">
        <w:rPr>
          <w:szCs w:val="22"/>
          <w:lang w:val="cs-CZ"/>
        </w:rPr>
        <w:t>je třeba, abyste</w:t>
      </w:r>
      <w:r w:rsidRPr="00DE4E81">
        <w:rPr>
          <w:szCs w:val="22"/>
          <w:lang w:val="cs-CZ"/>
        </w:rPr>
        <w:t xml:space="preserve"> při používání faktoru I</w:t>
      </w:r>
      <w:r w:rsidR="00D206AC" w:rsidRPr="00DE4E81">
        <w:rPr>
          <w:szCs w:val="22"/>
          <w:lang w:val="cs-CZ"/>
        </w:rPr>
        <w:t>X</w:t>
      </w:r>
      <w:r w:rsidRPr="00DE4E81">
        <w:rPr>
          <w:szCs w:val="22"/>
          <w:lang w:val="cs-CZ"/>
        </w:rPr>
        <w:t xml:space="preserve"> </w:t>
      </w:r>
      <w:r w:rsidR="007911FB" w:rsidRPr="00DE4E81">
        <w:rPr>
          <w:szCs w:val="22"/>
          <w:lang w:val="cs-CZ"/>
        </w:rPr>
        <w:t xml:space="preserve">byl(a) </w:t>
      </w:r>
      <w:r w:rsidRPr="00DE4E81">
        <w:rPr>
          <w:szCs w:val="22"/>
          <w:lang w:val="cs-CZ"/>
        </w:rPr>
        <w:t>zvláště opatrný(á) a promluv</w:t>
      </w:r>
      <w:r w:rsidR="007911FB" w:rsidRPr="00DE4E81">
        <w:rPr>
          <w:szCs w:val="22"/>
          <w:lang w:val="cs-CZ"/>
        </w:rPr>
        <w:t>il(a)</w:t>
      </w:r>
      <w:r w:rsidRPr="00DE4E81">
        <w:rPr>
          <w:szCs w:val="22"/>
          <w:lang w:val="cs-CZ"/>
        </w:rPr>
        <w:t xml:space="preserve"> si se svým lékařem.</w:t>
      </w:r>
    </w:p>
    <w:p w14:paraId="63D808A0" w14:textId="77777777" w:rsidR="00CC321B" w:rsidRPr="00DE4E81" w:rsidRDefault="00CC321B" w:rsidP="00A66D2C">
      <w:pPr>
        <w:tabs>
          <w:tab w:val="clear" w:pos="567"/>
          <w:tab w:val="left" w:pos="0"/>
        </w:tabs>
        <w:spacing w:line="240" w:lineRule="auto"/>
        <w:rPr>
          <w:szCs w:val="22"/>
          <w:u w:val="single"/>
          <w:lang w:val="cs-CZ"/>
        </w:rPr>
      </w:pPr>
    </w:p>
    <w:p w14:paraId="3E674980" w14:textId="77777777" w:rsidR="007C4902" w:rsidRPr="00DE4E81" w:rsidRDefault="007C4902" w:rsidP="00A66D2C">
      <w:pPr>
        <w:keepNext/>
        <w:tabs>
          <w:tab w:val="clear" w:pos="567"/>
          <w:tab w:val="left" w:pos="0"/>
        </w:tabs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 xml:space="preserve">Komplikace související </w:t>
      </w:r>
      <w:r w:rsidR="00641D8D" w:rsidRPr="00DE4E81">
        <w:rPr>
          <w:szCs w:val="22"/>
          <w:u w:val="single"/>
          <w:bdr w:val="nil"/>
          <w:lang w:val="cs-CZ" w:bidi="cs-CZ"/>
        </w:rPr>
        <w:t>s </w:t>
      </w:r>
      <w:r w:rsidRPr="00DE4E81">
        <w:rPr>
          <w:szCs w:val="22"/>
          <w:u w:val="single"/>
          <w:bdr w:val="nil"/>
          <w:lang w:val="cs-CZ" w:bidi="cs-CZ"/>
        </w:rPr>
        <w:t xml:space="preserve">použitím </w:t>
      </w:r>
      <w:r w:rsidR="00A5613A" w:rsidRPr="00DE4E81">
        <w:rPr>
          <w:szCs w:val="22"/>
          <w:u w:val="single"/>
          <w:bdr w:val="nil"/>
          <w:lang w:val="cs-CZ" w:bidi="cs-CZ"/>
        </w:rPr>
        <w:t>katétru</w:t>
      </w:r>
    </w:p>
    <w:p w14:paraId="1B7B9955" w14:textId="30F312F9" w:rsidR="007C4902" w:rsidRPr="00DE4E81" w:rsidRDefault="007C4902" w:rsidP="00A66D2C">
      <w:pPr>
        <w:tabs>
          <w:tab w:val="clear" w:pos="567"/>
          <w:tab w:val="left" w:pos="0"/>
        </w:tabs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Pokud je nutné</w:t>
      </w:r>
      <w:r w:rsidR="00641D8D" w:rsidRPr="00DE4E81">
        <w:rPr>
          <w:szCs w:val="22"/>
          <w:bdr w:val="nil"/>
          <w:lang w:val="cs-CZ" w:bidi="cs-CZ"/>
        </w:rPr>
        <w:t>, abyste používal(a)</w:t>
      </w:r>
      <w:r w:rsidRPr="00DE4E81">
        <w:rPr>
          <w:szCs w:val="22"/>
          <w:bdr w:val="nil"/>
          <w:lang w:val="cs-CZ" w:bidi="cs-CZ"/>
        </w:rPr>
        <w:t xml:space="preserve"> centrální žilní kat</w:t>
      </w:r>
      <w:r w:rsidR="00A5613A" w:rsidRPr="00DE4E81">
        <w:rPr>
          <w:szCs w:val="22"/>
          <w:bdr w:val="nil"/>
          <w:lang w:val="cs-CZ" w:bidi="cs-CZ"/>
        </w:rPr>
        <w:t>é</w:t>
      </w:r>
      <w:r w:rsidRPr="00DE4E81">
        <w:rPr>
          <w:szCs w:val="22"/>
          <w:bdr w:val="nil"/>
          <w:lang w:val="cs-CZ" w:bidi="cs-CZ"/>
        </w:rPr>
        <w:t xml:space="preserve">tr (CŽK), mělo by se zvážit riziko komplikací spojené </w:t>
      </w:r>
      <w:r w:rsidR="00641D8D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 xml:space="preserve">jeho použitím včetně </w:t>
      </w:r>
      <w:r w:rsidR="006F366D" w:rsidRPr="00080269">
        <w:rPr>
          <w:szCs w:val="22"/>
          <w:highlight w:val="yellow"/>
          <w:bdr w:val="nil"/>
          <w:lang w:val="cs-CZ" w:bidi="cs-CZ"/>
        </w:rPr>
        <w:t>místních</w:t>
      </w:r>
      <w:r w:rsidRPr="00080269">
        <w:rPr>
          <w:szCs w:val="22"/>
          <w:highlight w:val="yellow"/>
          <w:bdr w:val="nil"/>
          <w:lang w:val="cs-CZ" w:bidi="cs-CZ"/>
        </w:rPr>
        <w:t xml:space="preserve"> infekcí</w:t>
      </w:r>
      <w:r w:rsidRPr="00DE4E81">
        <w:rPr>
          <w:szCs w:val="22"/>
          <w:bdr w:val="nil"/>
          <w:lang w:val="cs-CZ" w:bidi="cs-CZ"/>
        </w:rPr>
        <w:t>, bakteri</w:t>
      </w:r>
      <w:r w:rsidR="00A24DE0">
        <w:rPr>
          <w:szCs w:val="22"/>
          <w:bdr w:val="nil"/>
          <w:lang w:val="cs-CZ" w:bidi="cs-CZ"/>
        </w:rPr>
        <w:t>e</w:t>
      </w:r>
      <w:r w:rsidRPr="00DE4E81">
        <w:rPr>
          <w:szCs w:val="22"/>
          <w:bdr w:val="nil"/>
          <w:lang w:val="cs-CZ" w:bidi="cs-CZ"/>
        </w:rPr>
        <w:t xml:space="preserve">mie </w:t>
      </w:r>
      <w:r w:rsidR="00641D8D" w:rsidRPr="00DE4E81">
        <w:rPr>
          <w:szCs w:val="22"/>
          <w:bdr w:val="nil"/>
          <w:lang w:val="cs-CZ" w:bidi="cs-CZ"/>
        </w:rPr>
        <w:t>a </w:t>
      </w:r>
      <w:r w:rsidR="00A10737" w:rsidRPr="00DE4E81">
        <w:rPr>
          <w:szCs w:val="22"/>
          <w:bdr w:val="nil"/>
          <w:lang w:val="cs-CZ" w:bidi="cs-CZ"/>
        </w:rPr>
        <w:t>krevní</w:t>
      </w:r>
      <w:r w:rsidR="000F4B08" w:rsidRPr="00DE4E81">
        <w:rPr>
          <w:szCs w:val="22"/>
          <w:bdr w:val="nil"/>
          <w:lang w:val="cs-CZ" w:bidi="cs-CZ"/>
        </w:rPr>
        <w:t>ch</w:t>
      </w:r>
      <w:r w:rsidR="00A10737" w:rsidRPr="00DE4E81">
        <w:rPr>
          <w:szCs w:val="22"/>
          <w:bdr w:val="nil"/>
          <w:lang w:val="cs-CZ" w:bidi="cs-CZ"/>
        </w:rPr>
        <w:t xml:space="preserve"> sraženin </w:t>
      </w:r>
      <w:r w:rsidRPr="00DE4E81">
        <w:rPr>
          <w:szCs w:val="22"/>
          <w:bdr w:val="nil"/>
          <w:lang w:val="cs-CZ" w:bidi="cs-CZ"/>
        </w:rPr>
        <w:t>v</w:t>
      </w:r>
      <w:r w:rsidR="00641D8D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místě </w:t>
      </w:r>
      <w:r w:rsidR="00A5613A" w:rsidRPr="00DE4E81">
        <w:rPr>
          <w:szCs w:val="22"/>
          <w:bdr w:val="nil"/>
          <w:lang w:val="cs-CZ" w:bidi="cs-CZ"/>
        </w:rPr>
        <w:t>zavedení katétru</w:t>
      </w:r>
      <w:r w:rsidRPr="00DE4E81">
        <w:rPr>
          <w:szCs w:val="22"/>
          <w:bdr w:val="nil"/>
          <w:lang w:val="cs-CZ" w:bidi="cs-CZ"/>
        </w:rPr>
        <w:t>.</w:t>
      </w:r>
    </w:p>
    <w:p w14:paraId="6FB5FF95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41AEFB1" w14:textId="77777777" w:rsidR="007C4902" w:rsidRPr="00DE4E81" w:rsidRDefault="007C4902" w:rsidP="00A66D2C">
      <w:pPr>
        <w:keepNext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Dokumentace</w:t>
      </w:r>
    </w:p>
    <w:p w14:paraId="086A16D2" w14:textId="77777777" w:rsidR="007C4902" w:rsidRPr="00DE4E81" w:rsidRDefault="00641D8D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D</w:t>
      </w:r>
      <w:r w:rsidR="007C4902" w:rsidRPr="00DE4E81">
        <w:rPr>
          <w:szCs w:val="22"/>
          <w:bdr w:val="nil"/>
          <w:lang w:val="cs-CZ" w:bidi="cs-CZ"/>
        </w:rPr>
        <w:t xml:space="preserve">ůrazně </w:t>
      </w:r>
      <w:r w:rsidRPr="00DE4E81">
        <w:rPr>
          <w:szCs w:val="22"/>
          <w:bdr w:val="nil"/>
          <w:lang w:val="cs-CZ" w:bidi="cs-CZ"/>
        </w:rPr>
        <w:t>se doporučuje</w:t>
      </w:r>
      <w:r w:rsidR="007C4902" w:rsidRPr="00DE4E81">
        <w:rPr>
          <w:szCs w:val="22"/>
          <w:bdr w:val="nil"/>
          <w:lang w:val="cs-CZ" w:bidi="cs-CZ"/>
        </w:rPr>
        <w:t xml:space="preserve">, abyste při každém podání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="007C4902" w:rsidRPr="00DE4E81">
        <w:rPr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 xml:space="preserve">zaznamenal(a) </w:t>
      </w:r>
      <w:r w:rsidR="007C4902" w:rsidRPr="00DE4E81">
        <w:rPr>
          <w:szCs w:val="22"/>
          <w:bdr w:val="nil"/>
          <w:lang w:val="cs-CZ" w:bidi="cs-CZ"/>
        </w:rPr>
        <w:t xml:space="preserve">název </w:t>
      </w:r>
      <w:r w:rsidRPr="00DE4E81">
        <w:rPr>
          <w:szCs w:val="22"/>
          <w:bdr w:val="nil"/>
          <w:lang w:val="cs-CZ" w:bidi="cs-CZ"/>
        </w:rPr>
        <w:t>a </w:t>
      </w:r>
      <w:r w:rsidR="007C4902" w:rsidRPr="00DE4E81">
        <w:rPr>
          <w:szCs w:val="22"/>
          <w:bdr w:val="nil"/>
          <w:lang w:val="cs-CZ" w:bidi="cs-CZ"/>
        </w:rPr>
        <w:t>číslo šarže</w:t>
      </w:r>
      <w:r w:rsidR="004F355E" w:rsidRPr="00DE4E81">
        <w:rPr>
          <w:szCs w:val="22"/>
          <w:bdr w:val="nil"/>
          <w:lang w:val="cs-CZ" w:bidi="cs-CZ"/>
        </w:rPr>
        <w:t xml:space="preserve"> přípravku</w:t>
      </w:r>
      <w:r w:rsidR="007C4902" w:rsidRPr="00DE4E81">
        <w:rPr>
          <w:szCs w:val="22"/>
          <w:bdr w:val="nil"/>
          <w:lang w:val="cs-CZ" w:bidi="cs-CZ"/>
        </w:rPr>
        <w:t>.</w:t>
      </w:r>
    </w:p>
    <w:p w14:paraId="68FA2EA2" w14:textId="77777777" w:rsidR="007C4902" w:rsidRPr="00DE4E81" w:rsidRDefault="007C4902" w:rsidP="00A66D2C">
      <w:pPr>
        <w:spacing w:line="240" w:lineRule="auto"/>
        <w:rPr>
          <w:b/>
          <w:szCs w:val="22"/>
          <w:lang w:val="cs-CZ"/>
        </w:rPr>
      </w:pPr>
    </w:p>
    <w:p w14:paraId="60DBED78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Další léčivé přípravky </w:t>
      </w:r>
      <w:r w:rsidR="00F45FBF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 xml:space="preserve">přípravek </w:t>
      </w:r>
      <w:r w:rsidR="00693733" w:rsidRPr="00DE4E81">
        <w:rPr>
          <w:b/>
          <w:bCs/>
          <w:szCs w:val="22"/>
          <w:bdr w:val="nil"/>
          <w:lang w:val="cs-CZ" w:bidi="cs-CZ"/>
        </w:rPr>
        <w:t>ALPROLIX</w:t>
      </w:r>
    </w:p>
    <w:p w14:paraId="7031EEA8" w14:textId="350485DE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Informujte svého lékaře nebo lékárníka </w:t>
      </w:r>
      <w:r w:rsidR="00F45FBF" w:rsidRPr="00DE4E81">
        <w:rPr>
          <w:szCs w:val="22"/>
          <w:bdr w:val="nil"/>
          <w:lang w:val="cs-CZ" w:bidi="cs-CZ"/>
        </w:rPr>
        <w:t>o </w:t>
      </w:r>
      <w:r w:rsidRPr="00DE4E81">
        <w:rPr>
          <w:szCs w:val="22"/>
          <w:bdr w:val="nil"/>
          <w:lang w:val="cs-CZ" w:bidi="cs-CZ"/>
        </w:rPr>
        <w:t>všech lécích, které užíváte</w:t>
      </w:r>
      <w:r w:rsidR="00041108" w:rsidRPr="00DE4E81">
        <w:rPr>
          <w:szCs w:val="22"/>
          <w:bdr w:val="nil"/>
          <w:lang w:val="cs-CZ" w:bidi="cs-CZ"/>
        </w:rPr>
        <w:t xml:space="preserve">, </w:t>
      </w:r>
      <w:r w:rsidRPr="00DE4E81">
        <w:rPr>
          <w:szCs w:val="22"/>
          <w:bdr w:val="nil"/>
          <w:lang w:val="cs-CZ" w:bidi="cs-CZ"/>
        </w:rPr>
        <w:t xml:space="preserve">které jste </w:t>
      </w:r>
      <w:r w:rsidR="00F45FBF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>nedávné době užíval(a)</w:t>
      </w:r>
      <w:r w:rsidR="00041108" w:rsidRPr="00DE4E81">
        <w:rPr>
          <w:szCs w:val="22"/>
          <w:bdr w:val="nil"/>
          <w:lang w:val="cs-CZ" w:bidi="cs-CZ"/>
        </w:rPr>
        <w:t xml:space="preserve"> nebo které možná budete užívat</w:t>
      </w:r>
      <w:r w:rsidRPr="00DE4E81">
        <w:rPr>
          <w:szCs w:val="22"/>
          <w:bdr w:val="nil"/>
          <w:lang w:val="cs-CZ" w:bidi="cs-CZ"/>
        </w:rPr>
        <w:t>.</w:t>
      </w:r>
    </w:p>
    <w:p w14:paraId="469D899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4B4F2C6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Těhotenství </w:t>
      </w:r>
      <w:r w:rsidR="00F45FBF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kojení</w:t>
      </w:r>
    </w:p>
    <w:p w14:paraId="4CD26C3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Pokud jste těhotná nebo kojíte, domníváte se, že můžete být těhotná, nebo plánujete otěhotnět, poraďte se se svým lékařem nebo lékárníkem dříve, než začnete tento přípravek </w:t>
      </w:r>
      <w:r w:rsidR="00CC11A5" w:rsidRPr="00DE4E81">
        <w:rPr>
          <w:szCs w:val="22"/>
          <w:bdr w:val="nil"/>
          <w:lang w:val="cs-CZ" w:bidi="cs-CZ"/>
        </w:rPr>
        <w:t>používat</w:t>
      </w:r>
      <w:r w:rsidRPr="00DE4E81">
        <w:rPr>
          <w:szCs w:val="22"/>
          <w:bdr w:val="nil"/>
          <w:lang w:val="cs-CZ" w:bidi="cs-CZ"/>
        </w:rPr>
        <w:t>.</w:t>
      </w:r>
    </w:p>
    <w:p w14:paraId="3F8F905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1A04EB1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Řízení dopravních prostředků </w:t>
      </w:r>
      <w:r w:rsidR="00F45FBF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obsluha strojů</w:t>
      </w:r>
    </w:p>
    <w:p w14:paraId="7DF798EA" w14:textId="77777777" w:rsidR="007C4902" w:rsidRPr="00DE4E81" w:rsidRDefault="000C3664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Přípravek ALPROLIX nemá žádný vliv na</w:t>
      </w:r>
      <w:r w:rsidR="007C4902" w:rsidRPr="00DE4E81">
        <w:rPr>
          <w:szCs w:val="22"/>
          <w:bdr w:val="nil"/>
          <w:lang w:val="cs-CZ" w:bidi="cs-CZ"/>
        </w:rPr>
        <w:t xml:space="preserve"> schopnost řídit nebo obsluhovat stroje.</w:t>
      </w:r>
    </w:p>
    <w:p w14:paraId="1EB2473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861DD52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szCs w:val="22"/>
          <w:bdr w:val="nil"/>
          <w:lang w:val="cs-CZ" w:bidi="cs-CZ"/>
        </w:rPr>
        <w:t xml:space="preserve">Přípravek </w:t>
      </w:r>
      <w:r w:rsidR="00693733" w:rsidRPr="00DE4E81">
        <w:rPr>
          <w:b/>
          <w:bCs/>
          <w:szCs w:val="22"/>
          <w:bdr w:val="nil"/>
          <w:lang w:val="cs-CZ" w:bidi="cs-CZ"/>
        </w:rPr>
        <w:t>ALPROLIX</w:t>
      </w:r>
      <w:r w:rsidRPr="00DE4E81">
        <w:rPr>
          <w:b/>
          <w:bCs/>
          <w:szCs w:val="22"/>
          <w:bdr w:val="nil"/>
          <w:lang w:val="cs-CZ" w:bidi="cs-CZ"/>
        </w:rPr>
        <w:t xml:space="preserve"> obsahuje sodík</w:t>
      </w:r>
    </w:p>
    <w:p w14:paraId="1D746750" w14:textId="29EC0D66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Tento </w:t>
      </w:r>
      <w:r w:rsidR="004058E5" w:rsidRPr="00DE4E81">
        <w:rPr>
          <w:szCs w:val="22"/>
          <w:bdr w:val="nil"/>
          <w:lang w:val="cs-CZ" w:bidi="cs-CZ"/>
        </w:rPr>
        <w:t xml:space="preserve">léčivý </w:t>
      </w:r>
      <w:r w:rsidRPr="00DE4E81">
        <w:rPr>
          <w:szCs w:val="22"/>
          <w:bdr w:val="nil"/>
          <w:lang w:val="cs-CZ" w:bidi="cs-CZ"/>
        </w:rPr>
        <w:t xml:space="preserve">přípravek obsahuje </w:t>
      </w:r>
      <w:r w:rsidR="004058E5" w:rsidRPr="00DE4E81">
        <w:rPr>
          <w:szCs w:val="22"/>
          <w:bdr w:val="nil"/>
          <w:lang w:val="cs-CZ" w:bidi="cs-CZ"/>
        </w:rPr>
        <w:t xml:space="preserve">méně než </w:t>
      </w:r>
      <w:r w:rsidR="005653CD" w:rsidRPr="00DE4E81">
        <w:rPr>
          <w:szCs w:val="22"/>
          <w:bdr w:val="nil"/>
          <w:lang w:val="cs-CZ" w:bidi="cs-CZ"/>
        </w:rPr>
        <w:t>1 mmol (23</w:t>
      </w:r>
      <w:r w:rsidR="000C3664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mg</w:t>
      </w:r>
      <w:r w:rsidR="005653CD" w:rsidRPr="00DE4E81">
        <w:rPr>
          <w:szCs w:val="22"/>
          <w:bdr w:val="nil"/>
          <w:lang w:val="cs-CZ" w:bidi="cs-CZ"/>
        </w:rPr>
        <w:t>)</w:t>
      </w:r>
      <w:r w:rsidRPr="00DE4E81">
        <w:rPr>
          <w:szCs w:val="22"/>
          <w:bdr w:val="nil"/>
          <w:lang w:val="cs-CZ" w:bidi="cs-CZ"/>
        </w:rPr>
        <w:t xml:space="preserve"> sodíku </w:t>
      </w:r>
      <w:r w:rsidR="00F45FBF" w:rsidRPr="00DE4E81">
        <w:rPr>
          <w:szCs w:val="22"/>
          <w:bdr w:val="nil"/>
          <w:lang w:val="cs-CZ" w:bidi="cs-CZ"/>
        </w:rPr>
        <w:t>v</w:t>
      </w:r>
      <w:r w:rsidR="005653CD" w:rsidRPr="00DE4E81">
        <w:rPr>
          <w:szCs w:val="22"/>
          <w:bdr w:val="nil"/>
          <w:lang w:val="cs-CZ" w:bidi="cs-CZ"/>
        </w:rPr>
        <w:t xml:space="preserve"> jedné </w:t>
      </w:r>
      <w:r w:rsidRPr="00DE4E81">
        <w:rPr>
          <w:szCs w:val="22"/>
          <w:bdr w:val="nil"/>
          <w:lang w:val="cs-CZ" w:bidi="cs-CZ"/>
        </w:rPr>
        <w:t>injekční lahvičce</w:t>
      </w:r>
      <w:r w:rsidR="005653CD" w:rsidRPr="00DE4E81">
        <w:rPr>
          <w:szCs w:val="22"/>
          <w:bdr w:val="nil"/>
          <w:lang w:val="cs-CZ" w:bidi="cs-CZ"/>
        </w:rPr>
        <w:t>, to znamená, že je v podstatě „bez sodíku“</w:t>
      </w:r>
      <w:r w:rsidRPr="00DE4E81">
        <w:rPr>
          <w:szCs w:val="22"/>
          <w:bdr w:val="nil"/>
          <w:lang w:val="cs-CZ" w:bidi="cs-CZ"/>
        </w:rPr>
        <w:t>.</w:t>
      </w:r>
      <w:r w:rsidR="002727CA">
        <w:rPr>
          <w:szCs w:val="22"/>
          <w:bdr w:val="nil"/>
          <w:lang w:val="cs-CZ" w:bidi="cs-CZ"/>
        </w:rPr>
        <w:t xml:space="preserve"> Bude-li při léčbě použito více injekčních lahviček, je třeba vzít v úvahu celkový obsah sodíku.</w:t>
      </w:r>
    </w:p>
    <w:p w14:paraId="15AC1758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608560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8D9E45A" w14:textId="77777777" w:rsidR="007C4902" w:rsidRPr="00DE4E81" w:rsidRDefault="007C4902" w:rsidP="00A66D2C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DE4E81">
        <w:rPr>
          <w:b/>
          <w:bCs/>
          <w:sz w:val="22"/>
          <w:szCs w:val="22"/>
          <w:bdr w:val="nil"/>
          <w:lang w:val="cs-CZ" w:bidi="cs-CZ"/>
        </w:rPr>
        <w:t>3.</w:t>
      </w:r>
      <w:r w:rsidRPr="00DE4E81">
        <w:rPr>
          <w:b/>
          <w:bCs/>
          <w:sz w:val="22"/>
          <w:szCs w:val="22"/>
          <w:bdr w:val="nil"/>
          <w:lang w:val="cs-CZ" w:bidi="cs-CZ"/>
        </w:rPr>
        <w:tab/>
        <w:t>Jak se přípravek</w:t>
      </w:r>
      <w:r w:rsidRPr="00DE4E81">
        <w:rPr>
          <w:b/>
          <w:sz w:val="22"/>
          <w:szCs w:val="22"/>
          <w:bdr w:val="nil"/>
          <w:lang w:val="cs-CZ" w:bidi="cs-CZ"/>
        </w:rPr>
        <w:t xml:space="preserve"> </w:t>
      </w:r>
      <w:r w:rsidR="00693733" w:rsidRPr="00DE4E81">
        <w:rPr>
          <w:b/>
          <w:sz w:val="22"/>
          <w:szCs w:val="22"/>
          <w:bdr w:val="nil"/>
          <w:lang w:val="cs-CZ" w:bidi="cs-CZ"/>
        </w:rPr>
        <w:t>ALPROLIX</w:t>
      </w:r>
      <w:r w:rsidRPr="00DE4E81">
        <w:rPr>
          <w:b/>
          <w:sz w:val="22"/>
          <w:szCs w:val="22"/>
          <w:bdr w:val="nil"/>
          <w:lang w:val="cs-CZ" w:bidi="cs-CZ"/>
        </w:rPr>
        <w:t xml:space="preserve"> používá</w:t>
      </w:r>
    </w:p>
    <w:p w14:paraId="2A1A09F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3FC33B3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Léčba přípravkem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</w:t>
      </w:r>
      <w:r w:rsidR="00654207" w:rsidRPr="00DE4E81">
        <w:rPr>
          <w:szCs w:val="22"/>
          <w:bdr w:val="nil"/>
          <w:lang w:val="cs-CZ" w:bidi="cs-CZ"/>
        </w:rPr>
        <w:t>má</w:t>
      </w:r>
      <w:r w:rsidRPr="00DE4E81">
        <w:rPr>
          <w:szCs w:val="22"/>
          <w:bdr w:val="nil"/>
          <w:lang w:val="cs-CZ" w:bidi="cs-CZ"/>
        </w:rPr>
        <w:t xml:space="preserve"> být zahájena lékařem, který má zkušenosti </w:t>
      </w:r>
      <w:r w:rsidR="00F45FBF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>léčbou pacient</w:t>
      </w:r>
      <w:r w:rsidR="00F45FBF" w:rsidRPr="00DE4E81">
        <w:rPr>
          <w:szCs w:val="22"/>
          <w:bdr w:val="nil"/>
          <w:lang w:val="cs-CZ" w:bidi="cs-CZ"/>
        </w:rPr>
        <w:t>ů s </w:t>
      </w:r>
      <w:r w:rsidRPr="00DE4E81">
        <w:rPr>
          <w:szCs w:val="22"/>
          <w:bdr w:val="nil"/>
          <w:lang w:val="cs-CZ" w:bidi="cs-CZ"/>
        </w:rPr>
        <w:t xml:space="preserve">hemofilií. Vždy </w:t>
      </w:r>
      <w:r w:rsidR="00E174DC" w:rsidRPr="00DE4E81">
        <w:rPr>
          <w:szCs w:val="22"/>
          <w:bdr w:val="nil"/>
          <w:lang w:val="cs-CZ" w:bidi="cs-CZ"/>
        </w:rPr>
        <w:t>po</w:t>
      </w:r>
      <w:r w:rsidRPr="00DE4E81">
        <w:rPr>
          <w:szCs w:val="22"/>
          <w:bdr w:val="nil"/>
          <w:lang w:val="cs-CZ" w:bidi="cs-CZ"/>
        </w:rPr>
        <w:t>užívejte tento přípravek přesně podle pokynů svého lékaře</w:t>
      </w:r>
      <w:r w:rsidR="001862D9" w:rsidRPr="00DE4E81">
        <w:rPr>
          <w:szCs w:val="22"/>
          <w:bdr w:val="nil"/>
          <w:lang w:val="cs-CZ" w:bidi="cs-CZ"/>
        </w:rPr>
        <w:t xml:space="preserve"> (viz bod</w:t>
      </w:r>
      <w:r w:rsidR="00733531" w:rsidRPr="00DE4E81">
        <w:rPr>
          <w:szCs w:val="22"/>
          <w:bdr w:val="nil"/>
          <w:lang w:val="cs-CZ" w:bidi="cs-CZ"/>
        </w:rPr>
        <w:t> </w:t>
      </w:r>
      <w:r w:rsidR="001862D9" w:rsidRPr="00DE4E81">
        <w:rPr>
          <w:szCs w:val="22"/>
          <w:bdr w:val="nil"/>
          <w:lang w:val="cs-CZ" w:bidi="cs-CZ"/>
        </w:rPr>
        <w:t>7)</w:t>
      </w:r>
      <w:r w:rsidRPr="00DE4E81">
        <w:rPr>
          <w:szCs w:val="22"/>
          <w:bdr w:val="nil"/>
          <w:lang w:val="cs-CZ" w:bidi="cs-CZ"/>
        </w:rPr>
        <w:t>. Pokud si nejste jistý(á), poraďte se se svým lékařem, lékárníkem nebo zdravotní sestrou.</w:t>
      </w:r>
    </w:p>
    <w:p w14:paraId="3D58290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A29D012" w14:textId="31C9260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se podává injekcí do žíly. </w:t>
      </w:r>
      <w:r w:rsidR="00216F38" w:rsidRPr="00DE4E81">
        <w:rPr>
          <w:szCs w:val="22"/>
          <w:bdr w:val="nil"/>
          <w:lang w:val="cs-CZ" w:bidi="cs-CZ"/>
        </w:rPr>
        <w:t xml:space="preserve">Vy nebo někdo jiný </w:t>
      </w:r>
      <w:r w:rsidR="00CC321B" w:rsidRPr="00DE4E81">
        <w:rPr>
          <w:szCs w:val="22"/>
          <w:bdr w:val="nil"/>
          <w:lang w:val="cs-CZ" w:bidi="cs-CZ"/>
        </w:rPr>
        <w:t xml:space="preserve">jej </w:t>
      </w:r>
      <w:r w:rsidR="00216F38" w:rsidRPr="00DE4E81">
        <w:rPr>
          <w:szCs w:val="22"/>
          <w:bdr w:val="nil"/>
          <w:lang w:val="cs-CZ" w:bidi="cs-CZ"/>
        </w:rPr>
        <w:t xml:space="preserve">můžete </w:t>
      </w:r>
      <w:r w:rsidR="00A42F28" w:rsidRPr="00DE4E81">
        <w:rPr>
          <w:szCs w:val="22"/>
          <w:bdr w:val="nil"/>
          <w:lang w:val="cs-CZ" w:bidi="cs-CZ"/>
        </w:rPr>
        <w:t xml:space="preserve">aplikovat </w:t>
      </w:r>
      <w:r w:rsidR="00216F38" w:rsidRPr="00DE4E81">
        <w:rPr>
          <w:szCs w:val="22"/>
          <w:bdr w:val="nil"/>
          <w:lang w:val="cs-CZ" w:bidi="cs-CZ"/>
        </w:rPr>
        <w:t>po příslušném proškolení</w:t>
      </w:r>
      <w:r w:rsidR="00216F38" w:rsidRPr="00080269">
        <w:rPr>
          <w:szCs w:val="22"/>
          <w:highlight w:val="yellow"/>
          <w:bdr w:val="nil"/>
          <w:lang w:val="cs-CZ" w:bidi="cs-CZ"/>
        </w:rPr>
        <w:t xml:space="preserve">. </w:t>
      </w:r>
      <w:r w:rsidR="00A24DE0" w:rsidRPr="00080269">
        <w:rPr>
          <w:szCs w:val="22"/>
          <w:highlight w:val="yellow"/>
          <w:bdr w:val="nil"/>
          <w:lang w:val="cs-CZ" w:bidi="cs-CZ"/>
        </w:rPr>
        <w:t>L</w:t>
      </w:r>
      <w:r w:rsidRPr="00DE4E81">
        <w:rPr>
          <w:szCs w:val="22"/>
          <w:bdr w:val="nil"/>
          <w:lang w:val="cs-CZ" w:bidi="cs-CZ"/>
        </w:rPr>
        <w:t xml:space="preserve">ékař </w:t>
      </w:r>
      <w:r w:rsidR="00216F38" w:rsidRPr="00DE4E81">
        <w:rPr>
          <w:szCs w:val="22"/>
          <w:bdr w:val="nil"/>
          <w:lang w:val="cs-CZ" w:bidi="cs-CZ"/>
        </w:rPr>
        <w:t>se rozhodne</w:t>
      </w:r>
      <w:r w:rsidRPr="00DE4E81">
        <w:rPr>
          <w:szCs w:val="22"/>
          <w:bdr w:val="nil"/>
          <w:lang w:val="cs-CZ" w:bidi="cs-CZ"/>
        </w:rPr>
        <w:t xml:space="preserve">, </w:t>
      </w:r>
      <w:r w:rsidR="004314FF" w:rsidRPr="00DE4E81">
        <w:rPr>
          <w:szCs w:val="22"/>
          <w:bdr w:val="nil"/>
          <w:lang w:val="cs-CZ" w:bidi="cs-CZ"/>
        </w:rPr>
        <w:t xml:space="preserve">jakou </w:t>
      </w:r>
      <w:r w:rsidRPr="00DE4E81">
        <w:rPr>
          <w:szCs w:val="22"/>
          <w:bdr w:val="nil"/>
          <w:lang w:val="cs-CZ" w:bidi="cs-CZ"/>
        </w:rPr>
        <w:t>dávk</w:t>
      </w:r>
      <w:r w:rsidR="004314FF" w:rsidRPr="00DE4E81">
        <w:rPr>
          <w:szCs w:val="22"/>
          <w:bdr w:val="nil"/>
          <w:lang w:val="cs-CZ" w:bidi="cs-CZ"/>
        </w:rPr>
        <w:t>u</w:t>
      </w:r>
      <w:r w:rsidRPr="00DE4E81">
        <w:rPr>
          <w:szCs w:val="22"/>
          <w:bdr w:val="nil"/>
          <w:lang w:val="cs-CZ" w:bidi="cs-CZ"/>
        </w:rPr>
        <w:t xml:space="preserve"> (</w:t>
      </w:r>
      <w:r w:rsidR="00F45FBF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>mezinárodních jednotkách nebo</w:t>
      </w:r>
      <w:r w:rsidR="00F45FBF" w:rsidRPr="00DE4E81">
        <w:rPr>
          <w:szCs w:val="22"/>
          <w:bdr w:val="nil"/>
          <w:lang w:val="cs-CZ" w:bidi="cs-CZ"/>
        </w:rPr>
        <w:t>li</w:t>
      </w:r>
      <w:r w:rsidRPr="00DE4E81">
        <w:rPr>
          <w:szCs w:val="22"/>
          <w:bdr w:val="nil"/>
          <w:lang w:val="cs-CZ" w:bidi="cs-CZ"/>
        </w:rPr>
        <w:t xml:space="preserve"> IU) budete dostávat</w:t>
      </w:r>
      <w:r w:rsidR="00216F38" w:rsidRPr="00DE4E81">
        <w:rPr>
          <w:szCs w:val="22"/>
          <w:bdr w:val="nil"/>
          <w:lang w:val="cs-CZ" w:bidi="cs-CZ"/>
        </w:rPr>
        <w:t xml:space="preserve">. Tato dávka bude záviset na </w:t>
      </w:r>
      <w:r w:rsidRPr="00DE4E81">
        <w:rPr>
          <w:szCs w:val="22"/>
          <w:bdr w:val="nil"/>
          <w:lang w:val="cs-CZ" w:bidi="cs-CZ"/>
        </w:rPr>
        <w:t>Vašich individuálních potřeb</w:t>
      </w:r>
      <w:r w:rsidR="00216F38" w:rsidRPr="00DE4E81">
        <w:rPr>
          <w:szCs w:val="22"/>
          <w:bdr w:val="nil"/>
          <w:lang w:val="cs-CZ" w:bidi="cs-CZ"/>
        </w:rPr>
        <w:t>ách</w:t>
      </w:r>
      <w:r w:rsidRPr="00DE4E81">
        <w:rPr>
          <w:szCs w:val="22"/>
          <w:bdr w:val="nil"/>
          <w:lang w:val="cs-CZ" w:bidi="cs-CZ"/>
        </w:rPr>
        <w:t xml:space="preserve"> substituční léčby faktorem</w:t>
      </w:r>
      <w:r w:rsidR="00431206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 </w:t>
      </w:r>
      <w:r w:rsidR="00F45FBF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na tom, zda se používá pro prevenci nebo léčbu krvácení. Informujte svého lékaře, pokud </w:t>
      </w:r>
      <w:r w:rsidR="00F45FBF" w:rsidRPr="00DE4E81">
        <w:rPr>
          <w:szCs w:val="22"/>
          <w:bdr w:val="nil"/>
          <w:lang w:val="cs-CZ" w:bidi="cs-CZ"/>
        </w:rPr>
        <w:t>se domníváte</w:t>
      </w:r>
      <w:r w:rsidRPr="00DE4E81">
        <w:rPr>
          <w:szCs w:val="22"/>
          <w:bdr w:val="nil"/>
          <w:lang w:val="cs-CZ" w:bidi="cs-CZ"/>
        </w:rPr>
        <w:t>, že Vaše krvácení není pod kontrolou pomocí dávky, kterou dostáváte.</w:t>
      </w:r>
    </w:p>
    <w:p w14:paraId="3120320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B2C4189" w14:textId="096569A7" w:rsidR="007C4902" w:rsidRPr="00DE4E81" w:rsidRDefault="007C3FB4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To, jak často budete potřebovat injekci, </w:t>
      </w:r>
      <w:r w:rsidR="007C4902" w:rsidRPr="00DE4E81">
        <w:rPr>
          <w:szCs w:val="22"/>
          <w:bdr w:val="nil"/>
          <w:lang w:val="cs-CZ" w:bidi="cs-CZ"/>
        </w:rPr>
        <w:t xml:space="preserve">bude záviset na tom, jak dobře </w:t>
      </w:r>
      <w:r w:rsidR="00257069" w:rsidRPr="00DE4E81">
        <w:rPr>
          <w:szCs w:val="22"/>
          <w:bdr w:val="nil"/>
          <w:lang w:val="cs-CZ" w:bidi="cs-CZ"/>
        </w:rPr>
        <w:t xml:space="preserve">u Vás </w:t>
      </w:r>
      <w:r w:rsidR="00CC321B" w:rsidRPr="00DE4E81">
        <w:rPr>
          <w:szCs w:val="22"/>
          <w:bdr w:val="nil"/>
          <w:lang w:val="cs-CZ" w:bidi="cs-CZ"/>
        </w:rPr>
        <w:t xml:space="preserve">tento </w:t>
      </w:r>
      <w:r w:rsidR="007C4902" w:rsidRPr="00DE4E81">
        <w:rPr>
          <w:szCs w:val="22"/>
          <w:bdr w:val="nil"/>
          <w:lang w:val="cs-CZ" w:bidi="cs-CZ"/>
        </w:rPr>
        <w:t xml:space="preserve">přípravek účinkuje. </w:t>
      </w:r>
      <w:r w:rsidR="00A24DE0" w:rsidRPr="00080269">
        <w:rPr>
          <w:szCs w:val="22"/>
          <w:highlight w:val="yellow"/>
          <w:bdr w:val="nil"/>
          <w:lang w:val="cs-CZ" w:bidi="cs-CZ"/>
        </w:rPr>
        <w:t>L</w:t>
      </w:r>
      <w:r w:rsidR="007C4902" w:rsidRPr="00080269">
        <w:rPr>
          <w:szCs w:val="22"/>
          <w:highlight w:val="yellow"/>
          <w:bdr w:val="nil"/>
          <w:lang w:val="cs-CZ" w:bidi="cs-CZ"/>
        </w:rPr>
        <w:t>ékař</w:t>
      </w:r>
      <w:r w:rsidR="007C4902" w:rsidRPr="00DE4E81">
        <w:rPr>
          <w:szCs w:val="22"/>
          <w:bdr w:val="nil"/>
          <w:lang w:val="cs-CZ" w:bidi="cs-CZ"/>
        </w:rPr>
        <w:t xml:space="preserve"> provede příslušné laboratorní testy, aby se ujistil, že máte odpovídající </w:t>
      </w:r>
      <w:r w:rsidR="00257069" w:rsidRPr="00DE4E81">
        <w:rPr>
          <w:szCs w:val="22"/>
          <w:bdr w:val="nil"/>
          <w:lang w:val="cs-CZ" w:bidi="cs-CZ"/>
        </w:rPr>
        <w:t xml:space="preserve">hladinu </w:t>
      </w:r>
      <w:r w:rsidR="007C4902" w:rsidRPr="00DE4E81">
        <w:rPr>
          <w:szCs w:val="22"/>
          <w:bdr w:val="nil"/>
          <w:lang w:val="cs-CZ" w:bidi="cs-CZ"/>
        </w:rPr>
        <w:t>faktoru</w:t>
      </w:r>
      <w:r w:rsidR="00EB416B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="007C4902" w:rsidRPr="00DE4E81">
        <w:rPr>
          <w:szCs w:val="22"/>
          <w:bdr w:val="nil"/>
          <w:lang w:val="cs-CZ" w:bidi="cs-CZ"/>
        </w:rPr>
        <w:t xml:space="preserve"> v</w:t>
      </w:r>
      <w:r w:rsidR="00257069" w:rsidRPr="00DE4E81">
        <w:rPr>
          <w:szCs w:val="22"/>
          <w:bdr w:val="nil"/>
          <w:lang w:val="cs-CZ" w:bidi="cs-CZ"/>
        </w:rPr>
        <w:t> </w:t>
      </w:r>
      <w:r w:rsidR="007C4902" w:rsidRPr="00DE4E81">
        <w:rPr>
          <w:szCs w:val="22"/>
          <w:bdr w:val="nil"/>
          <w:lang w:val="cs-CZ" w:bidi="cs-CZ"/>
        </w:rPr>
        <w:t>krvi.</w:t>
      </w:r>
    </w:p>
    <w:p w14:paraId="2BDAFC70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0B131C19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Léčba krvácení</w:t>
      </w:r>
    </w:p>
    <w:p w14:paraId="7729A287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Dávka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se vypočte podle Vaší tělesné hmotnosti </w:t>
      </w:r>
      <w:r w:rsidR="00257069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>hladin</w:t>
      </w:r>
      <w:r w:rsidR="00257069" w:rsidRPr="00DE4E81">
        <w:rPr>
          <w:szCs w:val="22"/>
          <w:bdr w:val="nil"/>
          <w:lang w:val="cs-CZ" w:bidi="cs-CZ"/>
        </w:rPr>
        <w:t>y</w:t>
      </w:r>
      <w:r w:rsidRPr="00DE4E81">
        <w:rPr>
          <w:szCs w:val="22"/>
          <w:bdr w:val="nil"/>
          <w:lang w:val="cs-CZ" w:bidi="cs-CZ"/>
        </w:rPr>
        <w:t xml:space="preserve"> faktoru</w:t>
      </w:r>
      <w:r w:rsidR="00EB416B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, které </w:t>
      </w:r>
      <w:r w:rsidR="00257069" w:rsidRPr="00DE4E81">
        <w:rPr>
          <w:szCs w:val="22"/>
          <w:bdr w:val="nil"/>
          <w:lang w:val="cs-CZ" w:bidi="cs-CZ"/>
        </w:rPr>
        <w:t xml:space="preserve">má </w:t>
      </w:r>
      <w:r w:rsidRPr="00DE4E81">
        <w:rPr>
          <w:szCs w:val="22"/>
          <w:bdr w:val="nil"/>
          <w:lang w:val="cs-CZ" w:bidi="cs-CZ"/>
        </w:rPr>
        <w:t xml:space="preserve">být </w:t>
      </w:r>
      <w:r w:rsidR="00257069" w:rsidRPr="00DE4E81">
        <w:rPr>
          <w:szCs w:val="22"/>
          <w:bdr w:val="nil"/>
          <w:lang w:val="cs-CZ" w:bidi="cs-CZ"/>
        </w:rPr>
        <w:t>dosaženo</w:t>
      </w:r>
      <w:r w:rsidRPr="00DE4E81">
        <w:rPr>
          <w:szCs w:val="22"/>
          <w:bdr w:val="nil"/>
          <w:lang w:val="cs-CZ" w:bidi="cs-CZ"/>
        </w:rPr>
        <w:t xml:space="preserve">. </w:t>
      </w:r>
      <w:r w:rsidR="00257069" w:rsidRPr="00DE4E81">
        <w:rPr>
          <w:szCs w:val="22"/>
          <w:bdr w:val="nil"/>
          <w:lang w:val="cs-CZ" w:bidi="cs-CZ"/>
        </w:rPr>
        <w:t xml:space="preserve">Cílová hladina </w:t>
      </w:r>
      <w:r w:rsidRPr="00DE4E81">
        <w:rPr>
          <w:szCs w:val="22"/>
          <w:bdr w:val="nil"/>
          <w:lang w:val="cs-CZ" w:bidi="cs-CZ"/>
        </w:rPr>
        <w:t>faktoru</w:t>
      </w:r>
      <w:r w:rsidR="00EB416B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 </w:t>
      </w:r>
      <w:r w:rsidR="00257069" w:rsidRPr="00DE4E81">
        <w:rPr>
          <w:szCs w:val="22"/>
          <w:bdr w:val="nil"/>
          <w:lang w:val="cs-CZ" w:bidi="cs-CZ"/>
        </w:rPr>
        <w:t xml:space="preserve">bude </w:t>
      </w:r>
      <w:r w:rsidRPr="00DE4E81">
        <w:rPr>
          <w:szCs w:val="22"/>
          <w:bdr w:val="nil"/>
          <w:lang w:val="cs-CZ" w:bidi="cs-CZ"/>
        </w:rPr>
        <w:t xml:space="preserve">záviset na závažnosti </w:t>
      </w:r>
      <w:r w:rsidR="00257069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>lokalizaci krvácení.</w:t>
      </w:r>
    </w:p>
    <w:p w14:paraId="134CFEC5" w14:textId="77777777" w:rsidR="007C4902" w:rsidRPr="00DE4E81" w:rsidRDefault="007C4902" w:rsidP="00A66D2C">
      <w:pPr>
        <w:spacing w:line="240" w:lineRule="auto"/>
        <w:rPr>
          <w:b/>
          <w:szCs w:val="22"/>
          <w:lang w:val="cs-CZ"/>
        </w:rPr>
      </w:pPr>
    </w:p>
    <w:p w14:paraId="0BD68A6F" w14:textId="77777777" w:rsidR="00F07CAC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Prevence krvácení</w:t>
      </w:r>
    </w:p>
    <w:p w14:paraId="40898703" w14:textId="1292EB6F" w:rsidR="00216F38" w:rsidRPr="00DE4E81" w:rsidRDefault="00216F38" w:rsidP="00A66D2C">
      <w:pPr>
        <w:spacing w:line="240" w:lineRule="auto"/>
        <w:rPr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Pokud</w:t>
      </w:r>
      <w:r w:rsidRPr="00DE4E81">
        <w:rPr>
          <w:bdr w:val="nil"/>
          <w:lang w:val="cs-CZ" w:bidi="cs-CZ"/>
        </w:rPr>
        <w:t xml:space="preserve"> </w:t>
      </w:r>
      <w:r w:rsidR="00A81F87" w:rsidRPr="00DE4E81">
        <w:rPr>
          <w:bdr w:val="nil"/>
          <w:lang w:val="cs-CZ" w:bidi="cs-CZ"/>
        </w:rPr>
        <w:t>po</w:t>
      </w:r>
      <w:r w:rsidRPr="00DE4E81">
        <w:rPr>
          <w:bdr w:val="nil"/>
          <w:lang w:val="cs-CZ" w:bidi="cs-CZ"/>
        </w:rPr>
        <w:t xml:space="preserve">užíváte přípravek ALPROLIX pro prevenci krvácení, vypočte Vám dávku </w:t>
      </w:r>
      <w:r w:rsidRPr="00080269">
        <w:rPr>
          <w:highlight w:val="yellow"/>
          <w:bdr w:val="nil"/>
          <w:lang w:val="cs-CZ" w:bidi="cs-CZ"/>
        </w:rPr>
        <w:t>lékař</w:t>
      </w:r>
      <w:r w:rsidRPr="00DE4E81">
        <w:rPr>
          <w:bdr w:val="nil"/>
          <w:lang w:val="cs-CZ" w:bidi="cs-CZ"/>
        </w:rPr>
        <w:t>.</w:t>
      </w:r>
    </w:p>
    <w:p w14:paraId="770D4AE3" w14:textId="77777777" w:rsidR="00216F38" w:rsidRPr="00DE4E81" w:rsidRDefault="00216F38" w:rsidP="00A66D2C">
      <w:pPr>
        <w:pStyle w:val="ListParagraph"/>
        <w:ind w:left="0"/>
        <w:rPr>
          <w:sz w:val="22"/>
          <w:szCs w:val="22"/>
          <w:bdr w:val="nil"/>
          <w:lang w:val="cs-CZ" w:bidi="cs-CZ"/>
        </w:rPr>
      </w:pPr>
    </w:p>
    <w:p w14:paraId="53FEEDA2" w14:textId="295ECAE8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lang w:val="cs-CZ"/>
        </w:rPr>
        <w:t>Obvyklá</w:t>
      </w:r>
      <w:r w:rsidRPr="00DE4E81">
        <w:rPr>
          <w:szCs w:val="22"/>
          <w:bdr w:val="nil"/>
          <w:lang w:val="cs-CZ" w:bidi="cs-CZ"/>
        </w:rPr>
        <w:t xml:space="preserve"> dávka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je 50 IU na kg tělesné hmotnosti </w:t>
      </w:r>
      <w:r w:rsidR="00F07CAC" w:rsidRPr="00DE4E81">
        <w:rPr>
          <w:szCs w:val="22"/>
          <w:bdr w:val="nil"/>
          <w:lang w:val="cs-CZ" w:bidi="cs-CZ"/>
        </w:rPr>
        <w:t xml:space="preserve">podávaných </w:t>
      </w:r>
      <w:r w:rsidR="00216F38" w:rsidRPr="00DE4E81">
        <w:rPr>
          <w:szCs w:val="22"/>
          <w:bdr w:val="nil"/>
          <w:lang w:val="cs-CZ" w:bidi="cs-CZ"/>
        </w:rPr>
        <w:t>jednou týdně nebo 100 IU na kg tělesné hmotnosti podávan</w:t>
      </w:r>
      <w:r w:rsidR="00BC28C1" w:rsidRPr="00DE4E81">
        <w:rPr>
          <w:szCs w:val="22"/>
          <w:bdr w:val="nil"/>
          <w:lang w:val="cs-CZ" w:bidi="cs-CZ"/>
        </w:rPr>
        <w:t>ých</w:t>
      </w:r>
      <w:r w:rsidR="00216F38" w:rsidRPr="00DE4E81">
        <w:rPr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>každ</w:t>
      </w:r>
      <w:r w:rsidR="00216F38" w:rsidRPr="00DE4E81">
        <w:rPr>
          <w:szCs w:val="22"/>
          <w:bdr w:val="nil"/>
          <w:lang w:val="cs-CZ" w:bidi="cs-CZ"/>
        </w:rPr>
        <w:t>ých</w:t>
      </w:r>
      <w:r w:rsidRPr="00DE4E81">
        <w:rPr>
          <w:szCs w:val="22"/>
          <w:bdr w:val="nil"/>
          <w:lang w:val="cs-CZ" w:bidi="cs-CZ"/>
        </w:rPr>
        <w:t xml:space="preserve"> </w:t>
      </w:r>
      <w:r w:rsidR="00216F38" w:rsidRPr="00DE4E81">
        <w:rPr>
          <w:szCs w:val="22"/>
          <w:bdr w:val="nil"/>
          <w:lang w:val="cs-CZ" w:bidi="cs-CZ"/>
        </w:rPr>
        <w:t>10</w:t>
      </w:r>
      <w:r w:rsidRPr="00DE4E81">
        <w:rPr>
          <w:szCs w:val="22"/>
          <w:bdr w:val="nil"/>
          <w:lang w:val="cs-CZ" w:bidi="cs-CZ"/>
        </w:rPr>
        <w:t> dnů. Dávka</w:t>
      </w:r>
      <w:r w:rsidR="00216F38" w:rsidRPr="00DE4E81">
        <w:rPr>
          <w:szCs w:val="22"/>
          <w:bdr w:val="nil"/>
          <w:lang w:val="cs-CZ" w:bidi="cs-CZ"/>
        </w:rPr>
        <w:t xml:space="preserve"> nebo interval</w:t>
      </w:r>
      <w:r w:rsidRPr="00DE4E81">
        <w:rPr>
          <w:szCs w:val="22"/>
          <w:bdr w:val="nil"/>
          <w:lang w:val="cs-CZ" w:bidi="cs-CZ"/>
        </w:rPr>
        <w:t xml:space="preserve"> </w:t>
      </w:r>
      <w:r w:rsidR="00216F38" w:rsidRPr="00DE4E81">
        <w:rPr>
          <w:szCs w:val="22"/>
          <w:bdr w:val="nil"/>
          <w:lang w:val="cs-CZ" w:bidi="cs-CZ"/>
        </w:rPr>
        <w:t xml:space="preserve">mohou </w:t>
      </w:r>
      <w:r w:rsidRPr="00DE4E81">
        <w:rPr>
          <w:szCs w:val="22"/>
          <w:bdr w:val="nil"/>
          <w:lang w:val="cs-CZ" w:bidi="cs-CZ"/>
        </w:rPr>
        <w:t>být upraven</w:t>
      </w:r>
      <w:r w:rsidR="00216F38" w:rsidRPr="00DE4E81">
        <w:rPr>
          <w:szCs w:val="22"/>
          <w:bdr w:val="nil"/>
          <w:lang w:val="cs-CZ" w:bidi="cs-CZ"/>
        </w:rPr>
        <w:t>y</w:t>
      </w:r>
      <w:r w:rsidRPr="00DE4E81">
        <w:rPr>
          <w:szCs w:val="22"/>
          <w:bdr w:val="nil"/>
          <w:lang w:val="cs-CZ" w:bidi="cs-CZ"/>
        </w:rPr>
        <w:t xml:space="preserve"> </w:t>
      </w:r>
      <w:r w:rsidRPr="00080269">
        <w:rPr>
          <w:szCs w:val="22"/>
          <w:highlight w:val="yellow"/>
          <w:bdr w:val="nil"/>
          <w:lang w:val="cs-CZ" w:bidi="cs-CZ"/>
        </w:rPr>
        <w:t>lékařem</w:t>
      </w:r>
      <w:r w:rsidRPr="00DE4E81">
        <w:rPr>
          <w:szCs w:val="22"/>
          <w:bdr w:val="nil"/>
          <w:lang w:val="cs-CZ" w:bidi="cs-CZ"/>
        </w:rPr>
        <w:t xml:space="preserve">. </w:t>
      </w:r>
      <w:r w:rsidR="00257069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některých případech, zejména </w:t>
      </w:r>
      <w:r w:rsidR="00257069" w:rsidRPr="00DE4E81">
        <w:rPr>
          <w:szCs w:val="22"/>
          <w:bdr w:val="nil"/>
          <w:lang w:val="cs-CZ" w:bidi="cs-CZ"/>
        </w:rPr>
        <w:t>u </w:t>
      </w:r>
      <w:r w:rsidRPr="00DE4E81">
        <w:rPr>
          <w:szCs w:val="22"/>
          <w:bdr w:val="nil"/>
          <w:lang w:val="cs-CZ" w:bidi="cs-CZ"/>
        </w:rPr>
        <w:t>mladších pacientů, mohou být nutné kratší intervaly mezi dávkami nebo vyšší dávky.</w:t>
      </w:r>
    </w:p>
    <w:p w14:paraId="75EF53C3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96D5FF7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Použití </w:t>
      </w:r>
      <w:r w:rsidR="00257069" w:rsidRPr="00DE4E81">
        <w:rPr>
          <w:b/>
          <w:bCs/>
          <w:szCs w:val="22"/>
          <w:bdr w:val="nil"/>
          <w:lang w:val="cs-CZ" w:bidi="cs-CZ"/>
        </w:rPr>
        <w:t>u </w:t>
      </w:r>
      <w:r w:rsidRPr="00DE4E81">
        <w:rPr>
          <w:b/>
          <w:bCs/>
          <w:szCs w:val="22"/>
          <w:bdr w:val="nil"/>
          <w:lang w:val="cs-CZ" w:bidi="cs-CZ"/>
        </w:rPr>
        <w:t xml:space="preserve">dětí </w:t>
      </w:r>
      <w:r w:rsidR="00257069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dospívajících</w:t>
      </w:r>
    </w:p>
    <w:p w14:paraId="740777F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se může používat </w:t>
      </w:r>
      <w:r w:rsidR="00257069" w:rsidRPr="00DE4E81">
        <w:rPr>
          <w:szCs w:val="22"/>
          <w:bdr w:val="nil"/>
          <w:lang w:val="cs-CZ" w:bidi="cs-CZ"/>
        </w:rPr>
        <w:t>u </w:t>
      </w:r>
      <w:r w:rsidRPr="00DE4E81">
        <w:rPr>
          <w:szCs w:val="22"/>
          <w:bdr w:val="nil"/>
          <w:lang w:val="cs-CZ" w:bidi="cs-CZ"/>
        </w:rPr>
        <w:t xml:space="preserve">dětí </w:t>
      </w:r>
      <w:r w:rsidR="00257069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dospívajících každého věku. </w:t>
      </w:r>
      <w:r w:rsidR="00257069" w:rsidRPr="00DE4E81">
        <w:rPr>
          <w:szCs w:val="22"/>
          <w:bdr w:val="nil"/>
          <w:lang w:val="cs-CZ" w:bidi="cs-CZ"/>
        </w:rPr>
        <w:t>U </w:t>
      </w:r>
      <w:r w:rsidRPr="00DE4E81">
        <w:rPr>
          <w:szCs w:val="22"/>
          <w:bdr w:val="nil"/>
          <w:lang w:val="cs-CZ" w:bidi="cs-CZ"/>
        </w:rPr>
        <w:t>dětí ve věku do 12 let mohou být nutné vyšší dávky nebo častější injekce</w:t>
      </w:r>
      <w:r w:rsidR="00216F38" w:rsidRPr="00DE4E81">
        <w:rPr>
          <w:szCs w:val="22"/>
          <w:bdr w:val="nil"/>
          <w:lang w:val="cs-CZ" w:bidi="cs-CZ"/>
        </w:rPr>
        <w:t xml:space="preserve"> a obvyklá dávka je 50 až 60 IU na kg tělesné hmotnosti</w:t>
      </w:r>
      <w:r w:rsidR="00CC11A5" w:rsidRPr="00DE4E81">
        <w:rPr>
          <w:szCs w:val="22"/>
          <w:bdr w:val="nil"/>
          <w:lang w:val="cs-CZ" w:bidi="cs-CZ"/>
        </w:rPr>
        <w:t xml:space="preserve"> podávaných jednou za 7 </w:t>
      </w:r>
      <w:r w:rsidR="001C7E76" w:rsidRPr="00DE4E81">
        <w:rPr>
          <w:szCs w:val="22"/>
          <w:bdr w:val="nil"/>
          <w:lang w:val="cs-CZ" w:bidi="cs-CZ"/>
        </w:rPr>
        <w:t>dnů</w:t>
      </w:r>
      <w:r w:rsidRPr="00DE4E81">
        <w:rPr>
          <w:szCs w:val="22"/>
          <w:bdr w:val="nil"/>
          <w:lang w:val="cs-CZ" w:bidi="cs-CZ"/>
        </w:rPr>
        <w:t>.</w:t>
      </w:r>
    </w:p>
    <w:p w14:paraId="5D916A6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EAD1757" w14:textId="77777777" w:rsidR="007C4902" w:rsidRPr="00DE4E81" w:rsidRDefault="00E174DC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Jestliže </w:t>
      </w:r>
      <w:r w:rsidR="007C4902" w:rsidRPr="00DE4E81">
        <w:rPr>
          <w:b/>
          <w:bCs/>
          <w:szCs w:val="22"/>
          <w:bdr w:val="nil"/>
          <w:lang w:val="cs-CZ" w:bidi="cs-CZ"/>
        </w:rPr>
        <w:t xml:space="preserve">jste </w:t>
      </w:r>
      <w:r w:rsidR="00D309EE" w:rsidRPr="00DE4E81">
        <w:rPr>
          <w:b/>
          <w:bCs/>
          <w:szCs w:val="22"/>
          <w:bdr w:val="nil"/>
          <w:lang w:val="cs-CZ" w:bidi="cs-CZ"/>
        </w:rPr>
        <w:t>po</w:t>
      </w:r>
      <w:r w:rsidR="007C4902" w:rsidRPr="00DE4E81">
        <w:rPr>
          <w:b/>
          <w:bCs/>
          <w:szCs w:val="22"/>
          <w:bdr w:val="nil"/>
          <w:lang w:val="cs-CZ" w:bidi="cs-CZ"/>
        </w:rPr>
        <w:t>užil(a) více přípravku</w:t>
      </w:r>
      <w:r w:rsidR="00054E06" w:rsidRPr="00DE4E81">
        <w:rPr>
          <w:b/>
          <w:bCs/>
          <w:szCs w:val="22"/>
          <w:bdr w:val="nil"/>
          <w:lang w:val="cs-CZ" w:bidi="cs-CZ"/>
        </w:rPr>
        <w:t xml:space="preserve"> </w:t>
      </w:r>
      <w:r w:rsidR="00693733" w:rsidRPr="00DE4E81">
        <w:rPr>
          <w:b/>
          <w:bCs/>
          <w:szCs w:val="22"/>
          <w:bdr w:val="nil"/>
          <w:lang w:val="cs-CZ" w:bidi="cs-CZ"/>
        </w:rPr>
        <w:t>ALPROLIX</w:t>
      </w:r>
      <w:r w:rsidR="007C4902" w:rsidRPr="00DE4E81">
        <w:rPr>
          <w:b/>
          <w:bCs/>
          <w:szCs w:val="22"/>
          <w:bdr w:val="nil"/>
          <w:lang w:val="cs-CZ" w:bidi="cs-CZ"/>
        </w:rPr>
        <w:t>, než jste měl(a)</w:t>
      </w:r>
    </w:p>
    <w:p w14:paraId="4165377A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Informujte co možná nejdříve svého lékaře. Vždy </w:t>
      </w:r>
      <w:r w:rsidR="00E174DC" w:rsidRPr="00DE4E81">
        <w:rPr>
          <w:szCs w:val="22"/>
          <w:bdr w:val="nil"/>
          <w:lang w:val="cs-CZ" w:bidi="cs-CZ"/>
        </w:rPr>
        <w:t>po</w:t>
      </w:r>
      <w:r w:rsidRPr="00DE4E81">
        <w:rPr>
          <w:szCs w:val="22"/>
          <w:bdr w:val="nil"/>
          <w:lang w:val="cs-CZ" w:bidi="cs-CZ"/>
        </w:rPr>
        <w:t xml:space="preserve">užívejte 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přesně podle pokynů svého lékaře. Pokud si nejste jistý(á), poraďte se se svým lékařem, lékárníkem nebo zdravotní sestrou.</w:t>
      </w:r>
    </w:p>
    <w:p w14:paraId="630E191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EE6468D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Jestliže jste zapomněl(a) </w:t>
      </w:r>
      <w:r w:rsidR="00E174DC" w:rsidRPr="00DE4E81">
        <w:rPr>
          <w:b/>
          <w:bCs/>
          <w:szCs w:val="22"/>
          <w:bdr w:val="nil"/>
          <w:lang w:val="cs-CZ" w:bidi="cs-CZ"/>
        </w:rPr>
        <w:t>po</w:t>
      </w:r>
      <w:r w:rsidRPr="00DE4E81">
        <w:rPr>
          <w:b/>
          <w:bCs/>
          <w:szCs w:val="22"/>
          <w:bdr w:val="nil"/>
          <w:lang w:val="cs-CZ" w:bidi="cs-CZ"/>
        </w:rPr>
        <w:t xml:space="preserve">užít přípravek </w:t>
      </w:r>
      <w:r w:rsidR="00693733" w:rsidRPr="00DE4E81">
        <w:rPr>
          <w:b/>
          <w:bCs/>
          <w:szCs w:val="22"/>
          <w:bdr w:val="nil"/>
          <w:lang w:val="cs-CZ" w:bidi="cs-CZ"/>
        </w:rPr>
        <w:t>ALPROLIX</w:t>
      </w:r>
    </w:p>
    <w:p w14:paraId="532D60F8" w14:textId="349AE7FF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Nezdvojnásobujte následující dávku, abyste nahradil(a) vynechanou dávku. </w:t>
      </w:r>
      <w:r w:rsidR="00A24DE0" w:rsidRPr="00080269">
        <w:rPr>
          <w:szCs w:val="22"/>
          <w:highlight w:val="yellow"/>
          <w:bdr w:val="nil"/>
          <w:lang w:val="cs-CZ" w:bidi="cs-CZ"/>
        </w:rPr>
        <w:t>Podejte si</w:t>
      </w:r>
      <w:r w:rsidR="007C3FB4" w:rsidRPr="00DE4E81">
        <w:rPr>
          <w:szCs w:val="22"/>
          <w:bdr w:val="nil"/>
          <w:lang w:val="cs-CZ" w:bidi="cs-CZ"/>
        </w:rPr>
        <w:t xml:space="preserve"> svou dávku co nejdříve si vzpomenete a pak pokračujte v normálním plánu dávkování. Pokud si nejste jistý(á), co mát</w:t>
      </w:r>
      <w:r w:rsidR="00654207" w:rsidRPr="00DE4E81">
        <w:rPr>
          <w:szCs w:val="22"/>
          <w:bdr w:val="nil"/>
          <w:lang w:val="cs-CZ" w:bidi="cs-CZ"/>
        </w:rPr>
        <w:t>e</w:t>
      </w:r>
      <w:r w:rsidR="007C3FB4" w:rsidRPr="00DE4E81">
        <w:rPr>
          <w:szCs w:val="22"/>
          <w:bdr w:val="nil"/>
          <w:lang w:val="cs-CZ" w:bidi="cs-CZ"/>
        </w:rPr>
        <w:t xml:space="preserve"> dělat, zeptejte se svého lékaře</w:t>
      </w:r>
      <w:r w:rsidR="00ED03AD" w:rsidRPr="00DE4E81">
        <w:rPr>
          <w:szCs w:val="22"/>
          <w:bdr w:val="nil"/>
          <w:lang w:val="cs-CZ" w:bidi="cs-CZ"/>
        </w:rPr>
        <w:t>,</w:t>
      </w:r>
      <w:r w:rsidR="007C3FB4" w:rsidRPr="00DE4E81">
        <w:rPr>
          <w:szCs w:val="22"/>
          <w:bdr w:val="nil"/>
          <w:lang w:val="cs-CZ" w:bidi="cs-CZ"/>
        </w:rPr>
        <w:t xml:space="preserve"> lékárníka</w:t>
      </w:r>
      <w:r w:rsidR="00ED03AD" w:rsidRPr="00DE4E81">
        <w:rPr>
          <w:szCs w:val="22"/>
          <w:bdr w:val="nil"/>
          <w:lang w:val="cs-CZ" w:bidi="cs-CZ"/>
        </w:rPr>
        <w:t xml:space="preserve"> </w:t>
      </w:r>
      <w:r w:rsidR="00ED03AD" w:rsidRPr="00DE4E81">
        <w:rPr>
          <w:szCs w:val="22"/>
          <w:lang w:val="cs-CZ"/>
        </w:rPr>
        <w:t>nebo zdravotní sestry</w:t>
      </w:r>
      <w:r w:rsidRPr="00DE4E81">
        <w:rPr>
          <w:szCs w:val="22"/>
          <w:bdr w:val="nil"/>
          <w:lang w:val="cs-CZ" w:bidi="cs-CZ"/>
        </w:rPr>
        <w:t>.</w:t>
      </w:r>
    </w:p>
    <w:p w14:paraId="0EEDEA74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8482E3E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 xml:space="preserve">Jestliže jste přestal(a) </w:t>
      </w:r>
      <w:r w:rsidR="00D309EE" w:rsidRPr="00DE4E81">
        <w:rPr>
          <w:b/>
          <w:bCs/>
          <w:szCs w:val="22"/>
          <w:bdr w:val="nil"/>
          <w:lang w:val="cs-CZ" w:bidi="cs-CZ"/>
        </w:rPr>
        <w:t>po</w:t>
      </w:r>
      <w:r w:rsidRPr="00DE4E81">
        <w:rPr>
          <w:b/>
          <w:bCs/>
          <w:szCs w:val="22"/>
          <w:bdr w:val="nil"/>
          <w:lang w:val="cs-CZ" w:bidi="cs-CZ"/>
        </w:rPr>
        <w:t xml:space="preserve">užívat přípravek </w:t>
      </w:r>
      <w:r w:rsidR="00693733" w:rsidRPr="00DE4E81">
        <w:rPr>
          <w:b/>
          <w:bCs/>
          <w:szCs w:val="22"/>
          <w:bdr w:val="nil"/>
          <w:lang w:val="cs-CZ" w:bidi="cs-CZ"/>
        </w:rPr>
        <w:t>ALPROLIX</w:t>
      </w:r>
    </w:p>
    <w:p w14:paraId="6422F303" w14:textId="77777777" w:rsidR="007C4902" w:rsidRPr="00DE4E81" w:rsidRDefault="007C4902" w:rsidP="00A66D2C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 xml:space="preserve">Neukončujte </w:t>
      </w:r>
      <w:r w:rsidR="00D309EE" w:rsidRPr="00DE4E81">
        <w:rPr>
          <w:szCs w:val="22"/>
          <w:bdr w:val="nil"/>
          <w:lang w:val="cs-CZ" w:bidi="cs-CZ"/>
        </w:rPr>
        <w:t>po</w:t>
      </w:r>
      <w:r w:rsidRPr="00DE4E81">
        <w:rPr>
          <w:szCs w:val="22"/>
          <w:bdr w:val="nil"/>
          <w:lang w:val="cs-CZ" w:bidi="cs-CZ"/>
        </w:rPr>
        <w:t xml:space="preserve">užívání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bez porady se svým lékařem. Pokud ukončíte </w:t>
      </w:r>
      <w:r w:rsidR="00D309EE" w:rsidRPr="00DE4E81">
        <w:rPr>
          <w:szCs w:val="22"/>
          <w:bdr w:val="nil"/>
          <w:lang w:val="cs-CZ" w:bidi="cs-CZ"/>
        </w:rPr>
        <w:t>po</w:t>
      </w:r>
      <w:r w:rsidRPr="00DE4E81">
        <w:rPr>
          <w:szCs w:val="22"/>
          <w:bdr w:val="nil"/>
          <w:lang w:val="cs-CZ" w:bidi="cs-CZ"/>
        </w:rPr>
        <w:t xml:space="preserve">užívání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>, nemusíte být dále chráněn</w:t>
      </w:r>
      <w:r w:rsidR="006A118D" w:rsidRPr="00DE4E81">
        <w:rPr>
          <w:szCs w:val="22"/>
          <w:bdr w:val="nil"/>
          <w:lang w:val="cs-CZ" w:bidi="cs-CZ"/>
        </w:rPr>
        <w:t>(a)</w:t>
      </w:r>
      <w:r w:rsidRPr="00DE4E81">
        <w:rPr>
          <w:szCs w:val="22"/>
          <w:bdr w:val="nil"/>
          <w:lang w:val="cs-CZ" w:bidi="cs-CZ"/>
        </w:rPr>
        <w:t xml:space="preserve"> proti krvácení nebo </w:t>
      </w:r>
      <w:r w:rsidR="00EA4DF7" w:rsidRPr="00DE4E81">
        <w:rPr>
          <w:szCs w:val="22"/>
          <w:bdr w:val="nil"/>
          <w:lang w:val="cs-CZ" w:bidi="cs-CZ"/>
        </w:rPr>
        <w:t xml:space="preserve">může dojít k tomu, že se </w:t>
      </w:r>
      <w:r w:rsidRPr="00DE4E81">
        <w:rPr>
          <w:szCs w:val="22"/>
          <w:bdr w:val="nil"/>
          <w:lang w:val="cs-CZ" w:bidi="cs-CZ"/>
        </w:rPr>
        <w:t xml:space="preserve">stávající krvácení </w:t>
      </w:r>
      <w:r w:rsidR="00EA4DF7" w:rsidRPr="00DE4E81">
        <w:rPr>
          <w:szCs w:val="22"/>
          <w:bdr w:val="nil"/>
          <w:lang w:val="cs-CZ" w:bidi="cs-CZ"/>
        </w:rPr>
        <w:t>nezastaví</w:t>
      </w:r>
      <w:r w:rsidRPr="00DE4E81">
        <w:rPr>
          <w:szCs w:val="22"/>
          <w:bdr w:val="nil"/>
          <w:lang w:val="cs-CZ" w:bidi="cs-CZ"/>
        </w:rPr>
        <w:t>.</w:t>
      </w:r>
    </w:p>
    <w:p w14:paraId="2BD1A8E9" w14:textId="77777777" w:rsidR="00D606FD" w:rsidRPr="00DE4E81" w:rsidRDefault="00D606FD" w:rsidP="00A66D2C">
      <w:pPr>
        <w:spacing w:line="240" w:lineRule="auto"/>
        <w:rPr>
          <w:szCs w:val="22"/>
          <w:lang w:val="cs-CZ"/>
        </w:rPr>
      </w:pPr>
    </w:p>
    <w:p w14:paraId="2549BEE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Máte-li jakékoli další otázky </w:t>
      </w:r>
      <w:r w:rsidR="0065722F" w:rsidRPr="00DE4E81">
        <w:rPr>
          <w:szCs w:val="22"/>
          <w:bdr w:val="nil"/>
          <w:lang w:val="cs-CZ" w:bidi="cs-CZ"/>
        </w:rPr>
        <w:t xml:space="preserve">týkající se </w:t>
      </w:r>
      <w:r w:rsidR="00D309EE" w:rsidRPr="00DE4E81">
        <w:rPr>
          <w:szCs w:val="22"/>
          <w:bdr w:val="nil"/>
          <w:lang w:val="cs-CZ" w:bidi="cs-CZ"/>
        </w:rPr>
        <w:t>po</w:t>
      </w:r>
      <w:r w:rsidRPr="00DE4E81">
        <w:rPr>
          <w:szCs w:val="22"/>
          <w:bdr w:val="nil"/>
          <w:lang w:val="cs-CZ" w:bidi="cs-CZ"/>
        </w:rPr>
        <w:t>užívání tohoto přípravku, zeptejte se svého lékaře, lékárníka nebo zdravotní sestry.</w:t>
      </w:r>
    </w:p>
    <w:p w14:paraId="192E3A2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1D78C807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D9E6552" w14:textId="77777777" w:rsidR="007C4902" w:rsidRPr="00DE4E81" w:rsidRDefault="007C4902" w:rsidP="00A66D2C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DE4E81">
        <w:rPr>
          <w:b/>
          <w:bCs/>
          <w:sz w:val="22"/>
          <w:szCs w:val="22"/>
          <w:bdr w:val="nil"/>
          <w:lang w:val="cs-CZ" w:bidi="cs-CZ"/>
        </w:rPr>
        <w:t>4.</w:t>
      </w:r>
      <w:r w:rsidRPr="00DE4E81">
        <w:rPr>
          <w:b/>
          <w:bCs/>
          <w:sz w:val="22"/>
          <w:szCs w:val="22"/>
          <w:bdr w:val="nil"/>
          <w:lang w:val="cs-CZ" w:bidi="cs-CZ"/>
        </w:rPr>
        <w:tab/>
        <w:t>Možné nežádoucí účinky</w:t>
      </w:r>
    </w:p>
    <w:p w14:paraId="00A1DE26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5CD405B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Podobně jako všechny léky může mít </w:t>
      </w:r>
      <w:r w:rsidR="00EA4DF7" w:rsidRPr="00DE4E81">
        <w:rPr>
          <w:szCs w:val="22"/>
          <w:bdr w:val="nil"/>
          <w:lang w:val="cs-CZ" w:bidi="cs-CZ"/>
        </w:rPr>
        <w:t>i </w:t>
      </w:r>
      <w:r w:rsidRPr="00DE4E81">
        <w:rPr>
          <w:szCs w:val="22"/>
          <w:bdr w:val="nil"/>
          <w:lang w:val="cs-CZ" w:bidi="cs-CZ"/>
        </w:rPr>
        <w:t xml:space="preserve">tento přípravek nežádoucí účinky, které se ale nemusí vyskytnout </w:t>
      </w:r>
      <w:r w:rsidR="00EA4DF7" w:rsidRPr="00DE4E81">
        <w:rPr>
          <w:szCs w:val="22"/>
          <w:bdr w:val="nil"/>
          <w:lang w:val="cs-CZ" w:bidi="cs-CZ"/>
        </w:rPr>
        <w:t>u </w:t>
      </w:r>
      <w:r w:rsidRPr="00DE4E81">
        <w:rPr>
          <w:szCs w:val="22"/>
          <w:bdr w:val="nil"/>
          <w:lang w:val="cs-CZ" w:bidi="cs-CZ"/>
        </w:rPr>
        <w:t>každého.</w:t>
      </w:r>
    </w:p>
    <w:p w14:paraId="4CECE466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3702FFF6" w14:textId="102E576C" w:rsidR="007C4902" w:rsidRPr="00DE4E81" w:rsidRDefault="007C4902" w:rsidP="00A66D2C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 xml:space="preserve">Pokud se objeví závažné, náhlé alergické reakce (anafylaktická reakce), musí být </w:t>
      </w:r>
      <w:r w:rsidR="00FF1E7E" w:rsidRPr="00DE4E81">
        <w:rPr>
          <w:szCs w:val="22"/>
          <w:bdr w:val="nil"/>
          <w:lang w:val="cs-CZ" w:bidi="cs-CZ"/>
        </w:rPr>
        <w:t xml:space="preserve">podávání </w:t>
      </w:r>
      <w:r w:rsidRPr="00DE4E81">
        <w:rPr>
          <w:szCs w:val="22"/>
          <w:bdr w:val="nil"/>
          <w:lang w:val="cs-CZ" w:bidi="cs-CZ"/>
        </w:rPr>
        <w:t xml:space="preserve">injekce okamžitě </w:t>
      </w:r>
      <w:r w:rsidR="00FF1E7E" w:rsidRPr="00DE4E81">
        <w:rPr>
          <w:szCs w:val="22"/>
          <w:bdr w:val="nil"/>
          <w:lang w:val="cs-CZ" w:bidi="cs-CZ"/>
        </w:rPr>
        <w:t>ukončeno</w:t>
      </w:r>
      <w:r w:rsidRPr="00DE4E81">
        <w:rPr>
          <w:szCs w:val="22"/>
          <w:bdr w:val="nil"/>
          <w:lang w:val="cs-CZ" w:bidi="cs-CZ"/>
        </w:rPr>
        <w:t xml:space="preserve">. Musíte okamžitě kontaktovat svého lékaře, pokud se </w:t>
      </w:r>
      <w:r w:rsidR="00FF1E7E" w:rsidRPr="00DE4E81">
        <w:rPr>
          <w:szCs w:val="22"/>
          <w:bdr w:val="nil"/>
          <w:lang w:val="cs-CZ" w:bidi="cs-CZ"/>
        </w:rPr>
        <w:t>u </w:t>
      </w:r>
      <w:r w:rsidRPr="00DE4E81">
        <w:rPr>
          <w:szCs w:val="22"/>
          <w:bdr w:val="nil"/>
          <w:lang w:val="cs-CZ" w:bidi="cs-CZ"/>
        </w:rPr>
        <w:t xml:space="preserve">Vás objeví některé </w:t>
      </w:r>
      <w:r w:rsidR="00FF1E7E" w:rsidRPr="00DE4E81">
        <w:rPr>
          <w:szCs w:val="22"/>
          <w:bdr w:val="nil"/>
          <w:lang w:val="cs-CZ" w:bidi="cs-CZ"/>
        </w:rPr>
        <w:t>z </w:t>
      </w:r>
      <w:r w:rsidRPr="00DE4E81">
        <w:rPr>
          <w:szCs w:val="22"/>
          <w:bdr w:val="nil"/>
          <w:lang w:val="cs-CZ" w:bidi="cs-CZ"/>
        </w:rPr>
        <w:t>následujících příznaků alergických reakcí: otok obličeje, vyrážka, svědění</w:t>
      </w:r>
      <w:r w:rsidR="00470DA0" w:rsidRPr="00DE4E81">
        <w:rPr>
          <w:szCs w:val="22"/>
          <w:bdr w:val="nil"/>
          <w:lang w:val="cs-CZ" w:bidi="cs-CZ"/>
        </w:rPr>
        <w:t xml:space="preserve"> kůže celého těla</w:t>
      </w:r>
      <w:r w:rsidRPr="00DE4E81">
        <w:rPr>
          <w:szCs w:val="22"/>
          <w:bdr w:val="nil"/>
          <w:lang w:val="cs-CZ" w:bidi="cs-CZ"/>
        </w:rPr>
        <w:t>, kopřivka, tlak na hrudi, problémy s</w:t>
      </w:r>
      <w:r w:rsidR="00152D33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dýcháním</w:t>
      </w:r>
      <w:r w:rsidR="00152D33" w:rsidRPr="00DE4E81">
        <w:rPr>
          <w:szCs w:val="22"/>
          <w:bdr w:val="nil"/>
          <w:lang w:val="cs-CZ" w:bidi="cs-CZ"/>
        </w:rPr>
        <w:t>,</w:t>
      </w:r>
      <w:r w:rsidR="00AB17D4" w:rsidRPr="00DE4E81">
        <w:rPr>
          <w:rFonts w:eastAsia="Arial"/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 xml:space="preserve">pálení </w:t>
      </w:r>
      <w:r w:rsidR="00FF1E7E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píchání </w:t>
      </w:r>
      <w:r w:rsidR="00FF1E7E" w:rsidRPr="00DE4E81">
        <w:rPr>
          <w:szCs w:val="22"/>
          <w:bdr w:val="nil"/>
          <w:lang w:val="cs-CZ" w:bidi="cs-CZ"/>
        </w:rPr>
        <w:t>v </w:t>
      </w:r>
      <w:r w:rsidRPr="00080269">
        <w:rPr>
          <w:szCs w:val="22"/>
          <w:highlight w:val="yellow"/>
          <w:bdr w:val="nil"/>
          <w:lang w:val="cs-CZ" w:bidi="cs-CZ"/>
        </w:rPr>
        <w:t xml:space="preserve">místě </w:t>
      </w:r>
      <w:r w:rsidRPr="00DE4E81">
        <w:rPr>
          <w:szCs w:val="22"/>
          <w:bdr w:val="nil"/>
          <w:lang w:val="cs-CZ" w:bidi="cs-CZ"/>
        </w:rPr>
        <w:t xml:space="preserve">injekce, </w:t>
      </w:r>
      <w:r w:rsidR="001862D9" w:rsidRPr="00DE4E81">
        <w:rPr>
          <w:szCs w:val="22"/>
          <w:bdr w:val="nil"/>
          <w:lang w:val="cs-CZ" w:bidi="cs-CZ"/>
        </w:rPr>
        <w:t xml:space="preserve">třesavka, </w:t>
      </w:r>
      <w:r w:rsidR="00733531" w:rsidRPr="00DE4E81">
        <w:rPr>
          <w:szCs w:val="22"/>
          <w:bdr w:val="nil"/>
          <w:lang w:val="cs-CZ" w:bidi="cs-CZ"/>
        </w:rPr>
        <w:t>zrudnutí</w:t>
      </w:r>
      <w:r w:rsidR="001862D9" w:rsidRPr="00DE4E81">
        <w:rPr>
          <w:szCs w:val="22"/>
          <w:bdr w:val="nil"/>
          <w:lang w:val="cs-CZ" w:bidi="cs-CZ"/>
        </w:rPr>
        <w:t xml:space="preserve">, bolest hlavy, celkový pocit nevolnosti, </w:t>
      </w:r>
      <w:r w:rsidR="00654207" w:rsidRPr="00DE4E81">
        <w:rPr>
          <w:szCs w:val="22"/>
          <w:bdr w:val="nil"/>
          <w:lang w:val="cs-CZ" w:bidi="cs-CZ"/>
        </w:rPr>
        <w:t>pocit na zvracení</w:t>
      </w:r>
      <w:r w:rsidR="001862D9" w:rsidRPr="00DE4E81">
        <w:rPr>
          <w:szCs w:val="22"/>
          <w:bdr w:val="nil"/>
          <w:lang w:val="cs-CZ" w:bidi="cs-CZ"/>
        </w:rPr>
        <w:t>, neklid</w:t>
      </w:r>
      <w:r w:rsidR="003A1F87" w:rsidRPr="00DE4E81">
        <w:rPr>
          <w:szCs w:val="22"/>
          <w:bdr w:val="nil"/>
          <w:lang w:val="cs-CZ" w:bidi="cs-CZ"/>
        </w:rPr>
        <w:t xml:space="preserve">, </w:t>
      </w:r>
      <w:r w:rsidR="007C3FB4" w:rsidRPr="00DE4E81">
        <w:rPr>
          <w:szCs w:val="22"/>
          <w:bdr w:val="nil"/>
          <w:lang w:val="cs-CZ" w:bidi="cs-CZ"/>
        </w:rPr>
        <w:t xml:space="preserve">zrychlený </w:t>
      </w:r>
      <w:r w:rsidR="001862D9" w:rsidRPr="00DE4E81">
        <w:rPr>
          <w:szCs w:val="22"/>
          <w:bdr w:val="nil"/>
          <w:lang w:val="cs-CZ" w:bidi="cs-CZ"/>
        </w:rPr>
        <w:t>srdeční tep</w:t>
      </w:r>
      <w:r w:rsidR="003A1F87" w:rsidRPr="00DE4E81">
        <w:rPr>
          <w:szCs w:val="22"/>
          <w:bdr w:val="nil"/>
          <w:lang w:val="cs-CZ" w:bidi="cs-CZ"/>
        </w:rPr>
        <w:t xml:space="preserve"> a nízký krevní tlak</w:t>
      </w:r>
      <w:r w:rsidRPr="00DE4E81">
        <w:rPr>
          <w:szCs w:val="22"/>
          <w:bdr w:val="nil"/>
          <w:lang w:val="cs-CZ" w:bidi="cs-CZ"/>
        </w:rPr>
        <w:t>.</w:t>
      </w:r>
    </w:p>
    <w:p w14:paraId="09225138" w14:textId="77777777" w:rsidR="00DF52A0" w:rsidRPr="00DE4E81" w:rsidRDefault="00DF52A0" w:rsidP="00A66D2C">
      <w:pPr>
        <w:spacing w:line="240" w:lineRule="auto"/>
        <w:rPr>
          <w:szCs w:val="22"/>
          <w:bdr w:val="nil"/>
          <w:lang w:val="cs-CZ" w:bidi="cs-CZ"/>
        </w:rPr>
      </w:pPr>
    </w:p>
    <w:p w14:paraId="04928473" w14:textId="77777777" w:rsidR="00DF52A0" w:rsidRPr="00DE4E81" w:rsidRDefault="00DF52A0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U</w:t>
      </w:r>
      <w:r w:rsidR="00FC6AAC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 xml:space="preserve">dětí, které </w:t>
      </w:r>
      <w:r w:rsidR="00FC6AAC" w:rsidRPr="00DE4E81">
        <w:rPr>
          <w:szCs w:val="22"/>
          <w:lang w:val="cs-CZ"/>
        </w:rPr>
        <w:t>dosud</w:t>
      </w:r>
      <w:r w:rsidRPr="00DE4E81">
        <w:rPr>
          <w:szCs w:val="22"/>
          <w:lang w:val="cs-CZ"/>
        </w:rPr>
        <w:t xml:space="preserve"> nebyly léčeny léky s</w:t>
      </w:r>
      <w:r w:rsidR="00FC6AAC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>faktorem</w:t>
      </w:r>
      <w:r w:rsidR="00FC6AAC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>IX, se mohou inhibitory (viz bod</w:t>
      </w:r>
      <w:r w:rsidR="00FC6AAC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>2) vytvářet často (až u</w:t>
      </w:r>
      <w:r w:rsidR="00A859EB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>1 z</w:t>
      </w:r>
      <w:r w:rsidR="00A859EB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>10</w:t>
      </w:r>
      <w:r w:rsidR="00A859EB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>pacientů). Pokud k</w:t>
      </w:r>
      <w:r w:rsidR="00A859EB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>tomu dojde, může tento léčivý přípravek přestat správně účinkovat</w:t>
      </w:r>
      <w:r w:rsidR="00A859EB" w:rsidRPr="00DE4E81">
        <w:rPr>
          <w:szCs w:val="22"/>
          <w:lang w:val="cs-CZ"/>
        </w:rPr>
        <w:t xml:space="preserve"> a </w:t>
      </w:r>
      <w:r w:rsidRPr="00DE4E81">
        <w:rPr>
          <w:szCs w:val="22"/>
          <w:lang w:val="cs-CZ"/>
        </w:rPr>
        <w:t xml:space="preserve">Vaše dítě </w:t>
      </w:r>
      <w:r w:rsidR="00C57FDE" w:rsidRPr="00DE4E81">
        <w:rPr>
          <w:szCs w:val="22"/>
          <w:lang w:val="cs-CZ"/>
        </w:rPr>
        <w:t xml:space="preserve">může </w:t>
      </w:r>
      <w:r w:rsidRPr="00DE4E81">
        <w:rPr>
          <w:szCs w:val="22"/>
          <w:lang w:val="cs-CZ"/>
        </w:rPr>
        <w:t xml:space="preserve">mít </w:t>
      </w:r>
      <w:r w:rsidR="00A859EB" w:rsidRPr="00DE4E81">
        <w:rPr>
          <w:szCs w:val="22"/>
          <w:lang w:val="cs-CZ"/>
        </w:rPr>
        <w:t>přetrvávající</w:t>
      </w:r>
      <w:r w:rsidRPr="00DE4E81">
        <w:rPr>
          <w:szCs w:val="22"/>
          <w:lang w:val="cs-CZ"/>
        </w:rPr>
        <w:t xml:space="preserve"> krvácení. </w:t>
      </w:r>
      <w:r w:rsidR="00A859EB" w:rsidRPr="00DE4E81">
        <w:rPr>
          <w:szCs w:val="22"/>
          <w:lang w:val="cs-CZ"/>
        </w:rPr>
        <w:t>Jestliže tato situace nastane</w:t>
      </w:r>
      <w:r w:rsidRPr="00DE4E81">
        <w:rPr>
          <w:szCs w:val="22"/>
          <w:lang w:val="cs-CZ"/>
        </w:rPr>
        <w:t xml:space="preserve">, </w:t>
      </w:r>
      <w:r w:rsidR="00A859EB" w:rsidRPr="00DE4E81">
        <w:rPr>
          <w:szCs w:val="22"/>
          <w:lang w:val="cs-CZ"/>
        </w:rPr>
        <w:t>je třeba okamžitě kontaktovat</w:t>
      </w:r>
      <w:r w:rsidRPr="00DE4E81">
        <w:rPr>
          <w:szCs w:val="22"/>
          <w:lang w:val="cs-CZ"/>
        </w:rPr>
        <w:t xml:space="preserve"> lékaře.</w:t>
      </w:r>
    </w:p>
    <w:p w14:paraId="03EFDE9D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43BCE4E" w14:textId="77777777" w:rsidR="007C4902" w:rsidRPr="00DE4E81" w:rsidRDefault="00FF1E7E" w:rsidP="00A66D2C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U </w:t>
      </w:r>
      <w:r w:rsidR="007C4902" w:rsidRPr="00DE4E81">
        <w:rPr>
          <w:szCs w:val="22"/>
          <w:bdr w:val="nil"/>
          <w:lang w:val="cs-CZ" w:bidi="cs-CZ"/>
        </w:rPr>
        <w:t>tohoto léčivého přípravku se mohou objevit následující nežádoucí účinky.</w:t>
      </w:r>
    </w:p>
    <w:p w14:paraId="256652B1" w14:textId="77777777" w:rsidR="003A1F87" w:rsidRPr="00DE4E81" w:rsidRDefault="003A1F87" w:rsidP="00A66D2C">
      <w:pPr>
        <w:spacing w:line="240" w:lineRule="auto"/>
        <w:rPr>
          <w:szCs w:val="22"/>
          <w:bdr w:val="nil"/>
          <w:lang w:val="cs-CZ" w:bidi="cs-CZ"/>
        </w:rPr>
      </w:pPr>
    </w:p>
    <w:p w14:paraId="617F074C" w14:textId="14FCFC31" w:rsidR="003A1F87" w:rsidRPr="00DE4E81" w:rsidRDefault="003A1F87" w:rsidP="00A66D2C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b/>
          <w:szCs w:val="22"/>
          <w:bdr w:val="nil"/>
          <w:lang w:val="cs-CZ" w:bidi="cs-CZ"/>
        </w:rPr>
        <w:t>Časté nežádoucí účinky (mohou postihnout až 1 z 10 </w:t>
      </w:r>
      <w:r w:rsidR="00654207" w:rsidRPr="00DE4E81">
        <w:rPr>
          <w:b/>
          <w:szCs w:val="22"/>
          <w:bdr w:val="nil"/>
          <w:lang w:val="cs-CZ" w:bidi="cs-CZ"/>
        </w:rPr>
        <w:t>pacientů</w:t>
      </w:r>
      <w:r w:rsidRPr="00DE4E81">
        <w:rPr>
          <w:b/>
          <w:szCs w:val="22"/>
          <w:bdr w:val="nil"/>
          <w:lang w:val="cs-CZ" w:bidi="cs-CZ"/>
        </w:rPr>
        <w:t xml:space="preserve">): </w:t>
      </w:r>
      <w:r w:rsidRPr="00DE4E81">
        <w:rPr>
          <w:szCs w:val="22"/>
          <w:bdr w:val="nil"/>
          <w:lang w:val="cs-CZ" w:bidi="cs-CZ"/>
        </w:rPr>
        <w:t>bolest hlavy, necitlivost nebo brnění</w:t>
      </w:r>
      <w:r w:rsidR="00DB0BD3" w:rsidRPr="00DE4E81">
        <w:rPr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 xml:space="preserve">úst, bolest </w:t>
      </w:r>
      <w:r w:rsidR="00EA1FE6" w:rsidRPr="00DE4E81">
        <w:rPr>
          <w:szCs w:val="22"/>
          <w:bdr w:val="nil"/>
          <w:lang w:val="cs-CZ" w:bidi="cs-CZ"/>
        </w:rPr>
        <w:t>v boku</w:t>
      </w:r>
      <w:r w:rsidRPr="00DE4E81">
        <w:rPr>
          <w:szCs w:val="22"/>
          <w:bdr w:val="nil"/>
          <w:lang w:val="cs-CZ" w:bidi="cs-CZ"/>
        </w:rPr>
        <w:t xml:space="preserve"> s krví v</w:t>
      </w:r>
      <w:r w:rsidR="00C166D1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moči</w:t>
      </w:r>
      <w:r w:rsidR="000F4B08" w:rsidRPr="00DE4E81">
        <w:rPr>
          <w:szCs w:val="22"/>
          <w:bdr w:val="nil"/>
          <w:lang w:val="cs-CZ" w:bidi="cs-CZ"/>
        </w:rPr>
        <w:t xml:space="preserve"> (obstrukční </w:t>
      </w:r>
      <w:proofErr w:type="spellStart"/>
      <w:r w:rsidR="000F4B08" w:rsidRPr="00DE4E81">
        <w:rPr>
          <w:szCs w:val="22"/>
          <w:bdr w:val="nil"/>
          <w:lang w:val="cs-CZ" w:bidi="cs-CZ"/>
        </w:rPr>
        <w:t>uropatie</w:t>
      </w:r>
      <w:proofErr w:type="spellEnd"/>
      <w:r w:rsidR="000F4B08" w:rsidRPr="00DE4E81">
        <w:rPr>
          <w:szCs w:val="22"/>
          <w:bdr w:val="nil"/>
          <w:lang w:val="cs-CZ" w:bidi="cs-CZ"/>
        </w:rPr>
        <w:t>)</w:t>
      </w:r>
      <w:r w:rsidR="00FB4FA2" w:rsidRPr="00DE4E81">
        <w:rPr>
          <w:szCs w:val="22"/>
          <w:bdr w:val="nil"/>
          <w:lang w:val="cs-CZ" w:bidi="cs-CZ"/>
        </w:rPr>
        <w:t xml:space="preserve"> a zarudnutí místa </w:t>
      </w:r>
      <w:r w:rsidR="00BF2A34" w:rsidRPr="00080269">
        <w:rPr>
          <w:szCs w:val="22"/>
          <w:highlight w:val="yellow"/>
          <w:bdr w:val="nil"/>
          <w:lang w:val="cs-CZ" w:bidi="cs-CZ"/>
        </w:rPr>
        <w:t>podání</w:t>
      </w:r>
      <w:r w:rsidR="00BF2A34">
        <w:rPr>
          <w:szCs w:val="22"/>
          <w:bdr w:val="nil"/>
          <w:lang w:val="cs-CZ" w:bidi="cs-CZ"/>
        </w:rPr>
        <w:t xml:space="preserve"> </w:t>
      </w:r>
      <w:r w:rsidR="00FB4FA2" w:rsidRPr="00DE4E81">
        <w:rPr>
          <w:szCs w:val="22"/>
          <w:bdr w:val="nil"/>
          <w:lang w:val="cs-CZ" w:bidi="cs-CZ"/>
        </w:rPr>
        <w:t>injekce</w:t>
      </w:r>
      <w:r w:rsidRPr="00DE4E81">
        <w:rPr>
          <w:szCs w:val="22"/>
          <w:bdr w:val="nil"/>
          <w:lang w:val="cs-CZ" w:bidi="cs-CZ"/>
        </w:rPr>
        <w:t>.</w:t>
      </w:r>
    </w:p>
    <w:p w14:paraId="6147D4E3" w14:textId="586D8C18" w:rsidR="00DF52A0" w:rsidRPr="00DE4E81" w:rsidRDefault="00DF52A0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Děti, které dosud nebyly léčeny léky s</w:t>
      </w:r>
      <w:r w:rsidR="00A859EB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>faktorem</w:t>
      </w:r>
      <w:r w:rsidR="00A859EB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>IX: inhibitory faktoru</w:t>
      </w:r>
      <w:r w:rsidR="00A859EB" w:rsidRPr="00DE4E81">
        <w:rPr>
          <w:szCs w:val="22"/>
          <w:lang w:val="cs-CZ"/>
        </w:rPr>
        <w:t> </w:t>
      </w:r>
      <w:r w:rsidRPr="00DE4E81">
        <w:rPr>
          <w:szCs w:val="22"/>
          <w:lang w:val="cs-CZ"/>
        </w:rPr>
        <w:t>IX, přecitlivělost.</w:t>
      </w:r>
    </w:p>
    <w:p w14:paraId="1BBEDFFC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04A38005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Méně časté nežádoucí účinky (mohou postihnout až 1 ze 100 </w:t>
      </w:r>
      <w:r w:rsidR="00654207" w:rsidRPr="00DE4E81">
        <w:rPr>
          <w:b/>
          <w:bCs/>
          <w:szCs w:val="22"/>
          <w:bdr w:val="nil"/>
          <w:lang w:val="cs-CZ" w:bidi="cs-CZ"/>
        </w:rPr>
        <w:t>pacientů</w:t>
      </w:r>
      <w:r w:rsidRPr="00DE4E81">
        <w:rPr>
          <w:b/>
          <w:bCs/>
          <w:szCs w:val="22"/>
          <w:bdr w:val="nil"/>
          <w:lang w:val="cs-CZ" w:bidi="cs-CZ"/>
        </w:rPr>
        <w:t xml:space="preserve">): </w:t>
      </w:r>
      <w:r w:rsidRPr="00DE4E81">
        <w:rPr>
          <w:szCs w:val="22"/>
          <w:bdr w:val="nil"/>
          <w:lang w:val="cs-CZ" w:bidi="cs-CZ"/>
        </w:rPr>
        <w:t>závra</w:t>
      </w:r>
      <w:r w:rsidR="00654207" w:rsidRPr="00DE4E81">
        <w:rPr>
          <w:szCs w:val="22"/>
          <w:bdr w:val="nil"/>
          <w:lang w:val="cs-CZ" w:bidi="cs-CZ"/>
        </w:rPr>
        <w:t>ť</w:t>
      </w:r>
      <w:r w:rsidRPr="00DE4E81">
        <w:rPr>
          <w:szCs w:val="22"/>
          <w:bdr w:val="nil"/>
          <w:lang w:val="cs-CZ" w:bidi="cs-CZ"/>
        </w:rPr>
        <w:t xml:space="preserve">, změna chuti, </w:t>
      </w:r>
      <w:r w:rsidR="00A81F87" w:rsidRPr="00DE4E81">
        <w:rPr>
          <w:szCs w:val="22"/>
          <w:bdr w:val="nil"/>
          <w:lang w:val="cs-CZ" w:bidi="cs-CZ"/>
        </w:rPr>
        <w:t>zápach z ú</w:t>
      </w:r>
      <w:r w:rsidR="000E749A" w:rsidRPr="00DE4E81">
        <w:rPr>
          <w:szCs w:val="22"/>
          <w:bdr w:val="nil"/>
          <w:lang w:val="cs-CZ" w:bidi="cs-CZ"/>
        </w:rPr>
        <w:t xml:space="preserve">st, pocit únavy, bolest v místě podání injekce, rychlý </w:t>
      </w:r>
      <w:r w:rsidRPr="00DE4E81">
        <w:rPr>
          <w:szCs w:val="22"/>
          <w:bdr w:val="nil"/>
          <w:lang w:val="cs-CZ" w:bidi="cs-CZ"/>
        </w:rPr>
        <w:t>srdeční tep,</w:t>
      </w:r>
      <w:r w:rsidR="000E749A" w:rsidRPr="00DE4E81">
        <w:rPr>
          <w:szCs w:val="22"/>
          <w:bdr w:val="nil"/>
          <w:lang w:val="cs-CZ" w:bidi="cs-CZ"/>
        </w:rPr>
        <w:t xml:space="preserve"> krev v moči</w:t>
      </w:r>
      <w:r w:rsidR="000F4B08" w:rsidRPr="00DE4E81">
        <w:rPr>
          <w:szCs w:val="22"/>
          <w:bdr w:val="nil"/>
          <w:lang w:val="cs-CZ" w:bidi="cs-CZ"/>
        </w:rPr>
        <w:t xml:space="preserve"> (hematurie)</w:t>
      </w:r>
      <w:r w:rsidR="000E749A" w:rsidRPr="00DE4E81">
        <w:rPr>
          <w:szCs w:val="22"/>
          <w:bdr w:val="nil"/>
          <w:lang w:val="cs-CZ" w:bidi="cs-CZ"/>
        </w:rPr>
        <w:t xml:space="preserve">, </w:t>
      </w:r>
      <w:r w:rsidRPr="00DE4E81">
        <w:rPr>
          <w:szCs w:val="22"/>
          <w:bdr w:val="nil"/>
          <w:lang w:val="cs-CZ" w:bidi="cs-CZ"/>
        </w:rPr>
        <w:t>bolest</w:t>
      </w:r>
      <w:r w:rsidR="000E749A" w:rsidRPr="00DE4E81">
        <w:rPr>
          <w:szCs w:val="22"/>
          <w:bdr w:val="nil"/>
          <w:lang w:val="cs-CZ" w:bidi="cs-CZ"/>
        </w:rPr>
        <w:t xml:space="preserve"> </w:t>
      </w:r>
      <w:r w:rsidR="00632A37" w:rsidRPr="00DE4E81">
        <w:rPr>
          <w:szCs w:val="22"/>
          <w:bdr w:val="nil"/>
          <w:lang w:val="cs-CZ" w:bidi="cs-CZ"/>
        </w:rPr>
        <w:t>v boku</w:t>
      </w:r>
      <w:r w:rsidR="000E749A" w:rsidRPr="00DE4E81">
        <w:rPr>
          <w:szCs w:val="22"/>
          <w:bdr w:val="nil"/>
          <w:lang w:val="cs-CZ" w:bidi="cs-CZ"/>
        </w:rPr>
        <w:t xml:space="preserve"> (ledvinová kolika),</w:t>
      </w:r>
      <w:r w:rsidRPr="00DE4E81">
        <w:rPr>
          <w:szCs w:val="22"/>
          <w:bdr w:val="nil"/>
          <w:lang w:val="cs-CZ" w:bidi="cs-CZ"/>
        </w:rPr>
        <w:t xml:space="preserve"> nízký krevní tlak</w:t>
      </w:r>
      <w:r w:rsidR="000E749A" w:rsidRPr="00DE4E81">
        <w:rPr>
          <w:szCs w:val="22"/>
          <w:bdr w:val="nil"/>
          <w:lang w:val="cs-CZ" w:bidi="cs-CZ"/>
        </w:rPr>
        <w:t xml:space="preserve"> a snížená chuť k jídlu</w:t>
      </w:r>
      <w:r w:rsidRPr="00DE4E81">
        <w:rPr>
          <w:szCs w:val="22"/>
          <w:bdr w:val="nil"/>
          <w:lang w:val="cs-CZ" w:bidi="cs-CZ"/>
        </w:rPr>
        <w:t>.</w:t>
      </w:r>
    </w:p>
    <w:p w14:paraId="0F72FF82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szCs w:val="22"/>
          <w:lang w:val="cs-CZ"/>
        </w:rPr>
      </w:pPr>
    </w:p>
    <w:p w14:paraId="49C0E0D6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Hlášení nežádoucích účinků</w:t>
      </w:r>
    </w:p>
    <w:p w14:paraId="077E5DF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Pokud se </w:t>
      </w:r>
      <w:r w:rsidR="00F47631" w:rsidRPr="00DE4E81">
        <w:rPr>
          <w:szCs w:val="22"/>
          <w:bdr w:val="nil"/>
          <w:lang w:val="cs-CZ" w:bidi="cs-CZ"/>
        </w:rPr>
        <w:t>u </w:t>
      </w:r>
      <w:r w:rsidRPr="00DE4E81">
        <w:rPr>
          <w:szCs w:val="22"/>
          <w:bdr w:val="nil"/>
          <w:lang w:val="cs-CZ" w:bidi="cs-CZ"/>
        </w:rPr>
        <w:t xml:space="preserve">Vás vyskytne kterýkoli </w:t>
      </w:r>
      <w:r w:rsidR="00F47631" w:rsidRPr="00DE4E81">
        <w:rPr>
          <w:szCs w:val="22"/>
          <w:bdr w:val="nil"/>
          <w:lang w:val="cs-CZ" w:bidi="cs-CZ"/>
        </w:rPr>
        <w:t>z </w:t>
      </w:r>
      <w:r w:rsidRPr="00DE4E81">
        <w:rPr>
          <w:szCs w:val="22"/>
          <w:bdr w:val="nil"/>
          <w:lang w:val="cs-CZ" w:bidi="cs-CZ"/>
        </w:rPr>
        <w:t xml:space="preserve">nežádoucích účinků, sdělte to svému lékaři, lékárníkovi nebo zdravotní sestře. Stejně postupujte </w:t>
      </w:r>
      <w:r w:rsidR="00F47631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případě jakýchkoli nežádoucích účinků, které nejsou uvedeny </w:t>
      </w:r>
      <w:r w:rsidR="00F47631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této příbalové informaci. Nežádoucí účinky můžete hlásit také přímo prostřednictvím </w:t>
      </w:r>
      <w:r w:rsidRPr="00DE4E81">
        <w:rPr>
          <w:szCs w:val="22"/>
          <w:bdr w:val="nil"/>
          <w:shd w:val="clear" w:color="auto" w:fill="BFBFBF"/>
          <w:lang w:val="cs-CZ" w:bidi="cs-CZ"/>
        </w:rPr>
        <w:t xml:space="preserve">národního systému hlášení nežádoucích účinků uvedeného </w:t>
      </w:r>
      <w:r w:rsidR="00F47631" w:rsidRPr="00DE4E81">
        <w:rPr>
          <w:szCs w:val="22"/>
          <w:bdr w:val="nil"/>
          <w:shd w:val="clear" w:color="auto" w:fill="BFBFBF"/>
          <w:lang w:val="cs-CZ" w:bidi="cs-CZ"/>
        </w:rPr>
        <w:t>v</w:t>
      </w:r>
      <w:r w:rsidR="00A256DE" w:rsidRPr="00DE4E81">
        <w:rPr>
          <w:szCs w:val="22"/>
          <w:bdr w:val="nil"/>
          <w:shd w:val="clear" w:color="auto" w:fill="BFBFBF"/>
          <w:lang w:val="cs-CZ" w:bidi="cs-CZ"/>
        </w:rPr>
        <w:t> </w:t>
      </w:r>
      <w:hyperlink r:id="rId34">
        <w:r w:rsidR="00226237" w:rsidRPr="00DE4E81">
          <w:rPr>
            <w:rStyle w:val="Hyperlink"/>
            <w:shd w:val="clear" w:color="auto" w:fill="BFBFBF"/>
            <w:lang w:val="cs-CZ"/>
          </w:rPr>
          <w:t>Dodatku V</w:t>
        </w:r>
      </w:hyperlink>
      <w:r w:rsidRPr="00DE4E81">
        <w:rPr>
          <w:szCs w:val="22"/>
          <w:bdr w:val="nil"/>
          <w:lang w:val="cs-CZ" w:bidi="cs-CZ"/>
        </w:rPr>
        <w:t xml:space="preserve">. Nahlášením nežádoucích účinků můžete přispět </w:t>
      </w:r>
      <w:r w:rsidR="00F47631" w:rsidRPr="00DE4E81">
        <w:rPr>
          <w:szCs w:val="22"/>
          <w:bdr w:val="nil"/>
          <w:lang w:val="cs-CZ" w:bidi="cs-CZ"/>
        </w:rPr>
        <w:t>k </w:t>
      </w:r>
      <w:r w:rsidRPr="00DE4E81">
        <w:rPr>
          <w:szCs w:val="22"/>
          <w:bdr w:val="nil"/>
          <w:lang w:val="cs-CZ" w:bidi="cs-CZ"/>
        </w:rPr>
        <w:t xml:space="preserve">získání více informací </w:t>
      </w:r>
      <w:r w:rsidR="00F47631" w:rsidRPr="00DE4E81">
        <w:rPr>
          <w:szCs w:val="22"/>
          <w:bdr w:val="nil"/>
          <w:lang w:val="cs-CZ" w:bidi="cs-CZ"/>
        </w:rPr>
        <w:t>o </w:t>
      </w:r>
      <w:r w:rsidRPr="00DE4E81">
        <w:rPr>
          <w:szCs w:val="22"/>
          <w:bdr w:val="nil"/>
          <w:lang w:val="cs-CZ" w:bidi="cs-CZ"/>
        </w:rPr>
        <w:t>bezpečnosti tohoto přípravku.</w:t>
      </w:r>
    </w:p>
    <w:p w14:paraId="15E6A51E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4C593D13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1688DF31" w14:textId="77777777" w:rsidR="007C4902" w:rsidRPr="00DE4E81" w:rsidRDefault="007C4902" w:rsidP="00A66D2C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DE4E81">
        <w:rPr>
          <w:b/>
          <w:bCs/>
          <w:sz w:val="22"/>
          <w:szCs w:val="22"/>
          <w:bdr w:val="nil"/>
          <w:lang w:val="cs-CZ" w:bidi="cs-CZ"/>
        </w:rPr>
        <w:t>5.</w:t>
      </w:r>
      <w:r w:rsidRPr="00DE4E81">
        <w:rPr>
          <w:b/>
          <w:bCs/>
          <w:sz w:val="22"/>
          <w:szCs w:val="22"/>
          <w:bdr w:val="nil"/>
          <w:lang w:val="cs-CZ" w:bidi="cs-CZ"/>
        </w:rPr>
        <w:tab/>
        <w:t xml:space="preserve">Jak přípravek </w:t>
      </w:r>
      <w:r w:rsidR="00693733" w:rsidRPr="00DE4E81">
        <w:rPr>
          <w:b/>
          <w:bCs/>
          <w:sz w:val="22"/>
          <w:szCs w:val="22"/>
          <w:bdr w:val="nil"/>
          <w:lang w:val="cs-CZ" w:bidi="cs-CZ"/>
        </w:rPr>
        <w:t>ALPROLIX</w:t>
      </w:r>
      <w:r w:rsidRPr="00DE4E81">
        <w:rPr>
          <w:sz w:val="22"/>
          <w:szCs w:val="22"/>
          <w:bdr w:val="nil"/>
          <w:lang w:val="cs-CZ" w:bidi="cs-CZ"/>
        </w:rPr>
        <w:t xml:space="preserve"> </w:t>
      </w:r>
      <w:r w:rsidRPr="00DE4E81">
        <w:rPr>
          <w:b/>
          <w:sz w:val="22"/>
          <w:szCs w:val="22"/>
          <w:bdr w:val="nil"/>
          <w:lang w:val="cs-CZ" w:bidi="cs-CZ"/>
        </w:rPr>
        <w:t>uchovávat</w:t>
      </w:r>
    </w:p>
    <w:p w14:paraId="1BE713C0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0AED6207" w14:textId="77777777" w:rsidR="007C4902" w:rsidRPr="00DE4E81" w:rsidRDefault="007C4902" w:rsidP="00D14603">
      <w:pPr>
        <w:keepNext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Uchovávejte tento přípravek mimo dohled </w:t>
      </w:r>
      <w:r w:rsidR="00F47631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>dosah dětí.</w:t>
      </w:r>
    </w:p>
    <w:p w14:paraId="5F64BE2A" w14:textId="77777777" w:rsidR="00E34C19" w:rsidRPr="00DE4E81" w:rsidRDefault="00E34C19" w:rsidP="00D14603">
      <w:pPr>
        <w:keepNext/>
        <w:spacing w:line="240" w:lineRule="auto"/>
        <w:rPr>
          <w:szCs w:val="22"/>
          <w:lang w:val="cs-CZ"/>
        </w:rPr>
      </w:pPr>
    </w:p>
    <w:p w14:paraId="36E03896" w14:textId="77777777" w:rsidR="00E34C19" w:rsidRPr="00DE4E81" w:rsidRDefault="00E34C19" w:rsidP="00E34C19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Nepoužívejte tento přípravek po uplynutí doby použitelnosti uvedené na vnějším obalu a štítku injekční lahvičky za "EXP". Doba použitelnosti se vztahuje k poslednímu dni uvedeného měsíce. Nepoužívejte tento léčivý přípravek, pokud byl uchováván při pokojové teplotě déle než 6 měsíců.</w:t>
      </w:r>
    </w:p>
    <w:p w14:paraId="4FD65FA3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E1FD9C9" w14:textId="3310898A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lastRenderedPageBreak/>
        <w:t xml:space="preserve">Uchovávejte </w:t>
      </w:r>
      <w:r w:rsidR="00F47631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>chladničce (2</w:t>
      </w:r>
      <w:r w:rsidR="00E34C19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°C </w:t>
      </w:r>
      <w:r w:rsidR="00754D48" w:rsidRPr="00DE4E81">
        <w:rPr>
          <w:szCs w:val="22"/>
          <w:bdr w:val="nil"/>
          <w:lang w:val="cs-CZ" w:bidi="cs-CZ"/>
        </w:rPr>
        <w:t>–</w:t>
      </w:r>
      <w:r w:rsidRPr="00DE4E81">
        <w:rPr>
          <w:szCs w:val="22"/>
          <w:bdr w:val="nil"/>
          <w:lang w:val="cs-CZ" w:bidi="cs-CZ"/>
        </w:rPr>
        <w:t> 8</w:t>
      </w:r>
      <w:r w:rsidR="00E34C19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°C). Chraňte před mrazem. Uchovávejte </w:t>
      </w:r>
      <w:r w:rsidR="00F47631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>původním obalu, aby byl přípravek chráněn před světlem.</w:t>
      </w:r>
    </w:p>
    <w:p w14:paraId="56F2F19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12B64E8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může být také uchováván při pokojové teplotě (do 30</w:t>
      </w:r>
      <w:r w:rsidR="00E31122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°C) po jedno nepřetržité období nepřesahující 6</w:t>
      </w:r>
      <w:r w:rsidR="00A256DE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 xml:space="preserve">měsíců. Zaznamenejte si prosím na vnější obal datum vyjmutí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</w:t>
      </w:r>
      <w:r w:rsidR="00F47631" w:rsidRPr="00DE4E81">
        <w:rPr>
          <w:szCs w:val="22"/>
          <w:bdr w:val="nil"/>
          <w:lang w:val="cs-CZ" w:bidi="cs-CZ"/>
        </w:rPr>
        <w:t>z </w:t>
      </w:r>
      <w:r w:rsidRPr="00DE4E81">
        <w:rPr>
          <w:szCs w:val="22"/>
          <w:bdr w:val="nil"/>
          <w:lang w:val="cs-CZ" w:bidi="cs-CZ"/>
        </w:rPr>
        <w:t xml:space="preserve">chladničky </w:t>
      </w:r>
      <w:r w:rsidR="00F47631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>uložení při pokojové teplotě. Po uchovávání při pokojové teplotě nesmí být přípravek vrácen do chladničky.</w:t>
      </w:r>
    </w:p>
    <w:p w14:paraId="70932E5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5964C40C" w14:textId="579833B1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Po přípravě </w:t>
      </w:r>
      <w:r w:rsidR="00A24DE0" w:rsidRPr="00080269">
        <w:rPr>
          <w:szCs w:val="22"/>
          <w:highlight w:val="yellow"/>
          <w:bdr w:val="nil"/>
          <w:lang w:val="cs-CZ" w:bidi="cs-CZ"/>
        </w:rPr>
        <w:t>má</w:t>
      </w:r>
      <w:r w:rsidRPr="00080269">
        <w:rPr>
          <w:szCs w:val="22"/>
          <w:highlight w:val="yellow"/>
          <w:bdr w:val="nil"/>
          <w:lang w:val="cs-CZ" w:bidi="cs-CZ"/>
        </w:rPr>
        <w:t xml:space="preserve"> být</w:t>
      </w:r>
      <w:r w:rsidRPr="00DE4E81">
        <w:rPr>
          <w:szCs w:val="22"/>
          <w:bdr w:val="nil"/>
          <w:lang w:val="cs-CZ" w:bidi="cs-CZ"/>
        </w:rPr>
        <w:t xml:space="preserve"> 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použit okamžitě. Pokud nemůžete použít připravený roztok okamžitě</w:t>
      </w:r>
      <w:r w:rsidRPr="00080269">
        <w:rPr>
          <w:szCs w:val="22"/>
          <w:highlight w:val="yellow"/>
          <w:bdr w:val="nil"/>
          <w:lang w:val="cs-CZ" w:bidi="cs-CZ"/>
        </w:rPr>
        <w:t>, m</w:t>
      </w:r>
      <w:r w:rsidR="00A24DE0" w:rsidRPr="00080269">
        <w:rPr>
          <w:szCs w:val="22"/>
          <w:highlight w:val="yellow"/>
          <w:bdr w:val="nil"/>
          <w:lang w:val="cs-CZ" w:bidi="cs-CZ"/>
        </w:rPr>
        <w:t>áte</w:t>
      </w:r>
      <w:r w:rsidRPr="00DE4E81">
        <w:rPr>
          <w:szCs w:val="22"/>
          <w:bdr w:val="nil"/>
          <w:lang w:val="cs-CZ" w:bidi="cs-CZ"/>
        </w:rPr>
        <w:t xml:space="preserve"> jej použít během 6 hodin</w:t>
      </w:r>
      <w:r w:rsidR="00D1516B" w:rsidRPr="00DE4E81">
        <w:rPr>
          <w:szCs w:val="22"/>
          <w:bdr w:val="nil"/>
          <w:lang w:val="cs-CZ" w:bidi="cs-CZ"/>
        </w:rPr>
        <w:t>,</w:t>
      </w:r>
      <w:r w:rsidR="00C6429C" w:rsidRPr="00DE4E81">
        <w:rPr>
          <w:szCs w:val="22"/>
          <w:bdr w:val="nil"/>
          <w:lang w:val="cs-CZ" w:bidi="cs-CZ"/>
        </w:rPr>
        <w:t xml:space="preserve"> </w:t>
      </w:r>
      <w:r w:rsidR="00D1516B" w:rsidRPr="00DE4E81">
        <w:rPr>
          <w:szCs w:val="22"/>
          <w:bdr w:val="nil"/>
          <w:lang w:val="cs-CZ" w:bidi="cs-CZ"/>
        </w:rPr>
        <w:t>je-li uchováván</w:t>
      </w:r>
      <w:r w:rsidR="00C6429C" w:rsidRPr="00DE4E81">
        <w:rPr>
          <w:szCs w:val="22"/>
          <w:bdr w:val="nil"/>
          <w:lang w:val="cs-CZ" w:bidi="cs-CZ"/>
        </w:rPr>
        <w:t xml:space="preserve"> při pokojové teplotě</w:t>
      </w:r>
      <w:r w:rsidRPr="00DE4E81">
        <w:rPr>
          <w:szCs w:val="22"/>
          <w:bdr w:val="nil"/>
          <w:lang w:val="cs-CZ" w:bidi="cs-CZ"/>
        </w:rPr>
        <w:t xml:space="preserve">. Připravený roztok neuchovávejte </w:t>
      </w:r>
      <w:r w:rsidR="00F47631" w:rsidRPr="00DE4E81">
        <w:rPr>
          <w:szCs w:val="22"/>
          <w:bdr w:val="nil"/>
          <w:lang w:val="cs-CZ" w:bidi="cs-CZ"/>
        </w:rPr>
        <w:t xml:space="preserve">v </w:t>
      </w:r>
      <w:r w:rsidRPr="00DE4E81">
        <w:rPr>
          <w:szCs w:val="22"/>
          <w:bdr w:val="nil"/>
          <w:lang w:val="cs-CZ" w:bidi="cs-CZ"/>
        </w:rPr>
        <w:t>chladničce. Chraňte připravený roztok před přímým slunečním světlem.</w:t>
      </w:r>
    </w:p>
    <w:p w14:paraId="09C1EC7C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6F9A08A4" w14:textId="5559828B" w:rsidR="007C4902" w:rsidRPr="00DE4E81" w:rsidRDefault="00F47631" w:rsidP="00A66D2C">
      <w:pPr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 xml:space="preserve">Připravený </w:t>
      </w:r>
      <w:r w:rsidR="007C4902" w:rsidRPr="00DE4E81">
        <w:rPr>
          <w:szCs w:val="22"/>
          <w:bdr w:val="nil"/>
          <w:lang w:val="cs-CZ" w:bidi="cs-CZ"/>
        </w:rPr>
        <w:t xml:space="preserve">roztok bude čirý až </w:t>
      </w:r>
      <w:r w:rsidR="007C4902" w:rsidRPr="00080269">
        <w:rPr>
          <w:szCs w:val="22"/>
          <w:highlight w:val="yellow"/>
          <w:bdr w:val="nil"/>
          <w:lang w:val="cs-CZ" w:bidi="cs-CZ"/>
        </w:rPr>
        <w:t>mírně</w:t>
      </w:r>
      <w:r w:rsidR="00C96E0F" w:rsidRPr="00080269">
        <w:rPr>
          <w:szCs w:val="22"/>
          <w:highlight w:val="yellow"/>
          <w:bdr w:val="nil"/>
          <w:lang w:val="cs-CZ" w:bidi="cs-CZ"/>
        </w:rPr>
        <w:t xml:space="preserve"> </w:t>
      </w:r>
      <w:proofErr w:type="spellStart"/>
      <w:r w:rsidR="00754D48" w:rsidRPr="00080269">
        <w:rPr>
          <w:szCs w:val="22"/>
          <w:highlight w:val="yellow"/>
          <w:bdr w:val="nil"/>
          <w:lang w:val="cs-CZ" w:bidi="cs-CZ"/>
        </w:rPr>
        <w:t>opalescentní</w:t>
      </w:r>
      <w:proofErr w:type="spellEnd"/>
      <w:r w:rsidR="00C96E0F" w:rsidRPr="00080269">
        <w:rPr>
          <w:szCs w:val="22"/>
          <w:highlight w:val="yellow"/>
          <w:bdr w:val="nil"/>
          <w:lang w:val="cs-CZ" w:bidi="cs-CZ"/>
        </w:rPr>
        <w:t xml:space="preserve"> (perleťově se lesknoucí)</w:t>
      </w:r>
      <w:r w:rsidR="00754D48" w:rsidRPr="00DE4E81">
        <w:rPr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>a </w:t>
      </w:r>
      <w:r w:rsidR="007C4902" w:rsidRPr="00DE4E81">
        <w:rPr>
          <w:szCs w:val="22"/>
          <w:bdr w:val="nil"/>
          <w:lang w:val="cs-CZ" w:bidi="cs-CZ"/>
        </w:rPr>
        <w:t>bezbarvý. Nepoužívejte tento přípravek, pokud si všimnete, že je zakalený nebo že obsahuje viditelné částice.</w:t>
      </w:r>
    </w:p>
    <w:p w14:paraId="034A733E" w14:textId="77777777" w:rsidR="00C6429C" w:rsidRPr="00DE4E81" w:rsidRDefault="00C6429C" w:rsidP="00A66D2C">
      <w:pPr>
        <w:spacing w:line="240" w:lineRule="auto"/>
        <w:rPr>
          <w:szCs w:val="22"/>
          <w:bdr w:val="nil"/>
          <w:lang w:val="cs-CZ" w:bidi="cs-CZ"/>
        </w:rPr>
      </w:pPr>
    </w:p>
    <w:p w14:paraId="5A33C825" w14:textId="0F310870" w:rsidR="00C6429C" w:rsidRPr="00DE4E81" w:rsidRDefault="00C6429C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Přípravek je určený </w:t>
      </w:r>
      <w:r w:rsidRPr="00080269">
        <w:rPr>
          <w:szCs w:val="22"/>
          <w:highlight w:val="yellow"/>
          <w:bdr w:val="nil"/>
          <w:lang w:val="cs-CZ" w:bidi="cs-CZ"/>
        </w:rPr>
        <w:t xml:space="preserve">pouze </w:t>
      </w:r>
      <w:r w:rsidR="00EB27F0" w:rsidRPr="00080269">
        <w:rPr>
          <w:szCs w:val="22"/>
          <w:highlight w:val="yellow"/>
          <w:bdr w:val="nil"/>
          <w:lang w:val="cs-CZ" w:bidi="cs-CZ"/>
        </w:rPr>
        <w:t xml:space="preserve">k jednorázovému </w:t>
      </w:r>
      <w:r w:rsidRPr="00DE4E81">
        <w:rPr>
          <w:szCs w:val="22"/>
          <w:bdr w:val="nil"/>
          <w:lang w:val="cs-CZ" w:bidi="cs-CZ"/>
        </w:rPr>
        <w:t>použití.</w:t>
      </w:r>
    </w:p>
    <w:p w14:paraId="0F921D3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378B048" w14:textId="6C62083D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Nepoužitý roztok zlikvidujte vhodným způsobem. Nevyhazujte žádné léčivé přípravky do odpadních vod nebo domácího odpadu. Zeptejte se svého lékárníka, jak naložit </w:t>
      </w:r>
      <w:r w:rsidR="00F47631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>přípravky, které již nepoužíváte. Tato opatření pomáhají chránit životní prostředí.</w:t>
      </w:r>
    </w:p>
    <w:p w14:paraId="780FB569" w14:textId="77777777" w:rsidR="007C4902" w:rsidRPr="00DE4E81" w:rsidRDefault="007C4902" w:rsidP="0068518E">
      <w:pPr>
        <w:spacing w:line="240" w:lineRule="auto"/>
        <w:rPr>
          <w:szCs w:val="22"/>
          <w:lang w:val="cs-CZ"/>
        </w:rPr>
      </w:pPr>
    </w:p>
    <w:p w14:paraId="0DAF75B5" w14:textId="77777777" w:rsidR="007C4902" w:rsidRPr="00DE4E81" w:rsidRDefault="007C4902" w:rsidP="0068518E">
      <w:pPr>
        <w:spacing w:line="240" w:lineRule="auto"/>
        <w:rPr>
          <w:szCs w:val="22"/>
          <w:lang w:val="cs-CZ"/>
        </w:rPr>
      </w:pPr>
    </w:p>
    <w:p w14:paraId="1F435E46" w14:textId="77777777" w:rsidR="007C4902" w:rsidRPr="00DE4E81" w:rsidRDefault="007C4902" w:rsidP="00A66D2C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DE4E81">
        <w:rPr>
          <w:b/>
          <w:bCs/>
          <w:sz w:val="22"/>
          <w:szCs w:val="22"/>
          <w:bdr w:val="nil"/>
          <w:lang w:val="cs-CZ" w:bidi="cs-CZ"/>
        </w:rPr>
        <w:t>6.</w:t>
      </w:r>
      <w:r w:rsidRPr="00DE4E81">
        <w:rPr>
          <w:b/>
          <w:bCs/>
          <w:sz w:val="22"/>
          <w:szCs w:val="22"/>
          <w:bdr w:val="nil"/>
          <w:lang w:val="cs-CZ" w:bidi="cs-CZ"/>
        </w:rPr>
        <w:tab/>
        <w:t xml:space="preserve">Obsah balení </w:t>
      </w:r>
      <w:r w:rsidR="00F47631" w:rsidRPr="00DE4E81">
        <w:rPr>
          <w:b/>
          <w:bCs/>
          <w:sz w:val="22"/>
          <w:szCs w:val="22"/>
          <w:bdr w:val="nil"/>
          <w:lang w:val="cs-CZ" w:bidi="cs-CZ"/>
        </w:rPr>
        <w:t>a </w:t>
      </w:r>
      <w:r w:rsidRPr="00DE4E81">
        <w:rPr>
          <w:b/>
          <w:bCs/>
          <w:sz w:val="22"/>
          <w:szCs w:val="22"/>
          <w:bdr w:val="nil"/>
          <w:lang w:val="cs-CZ" w:bidi="cs-CZ"/>
        </w:rPr>
        <w:t>další informace</w:t>
      </w:r>
    </w:p>
    <w:p w14:paraId="76845BC6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</w:p>
    <w:p w14:paraId="4EC1AB8C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Co přípravek </w:t>
      </w:r>
      <w:r w:rsidR="00693733" w:rsidRPr="00DE4E81">
        <w:rPr>
          <w:b/>
          <w:bCs/>
          <w:szCs w:val="22"/>
          <w:bdr w:val="nil"/>
          <w:lang w:val="cs-CZ" w:bidi="cs-CZ"/>
        </w:rPr>
        <w:t>ALPROLIX</w:t>
      </w:r>
      <w:r w:rsidRPr="00DE4E81">
        <w:rPr>
          <w:b/>
          <w:bCs/>
          <w:szCs w:val="22"/>
          <w:bdr w:val="nil"/>
          <w:lang w:val="cs-CZ" w:bidi="cs-CZ"/>
        </w:rPr>
        <w:t xml:space="preserve"> obsahuje</w:t>
      </w:r>
    </w:p>
    <w:p w14:paraId="76DEF3FF" w14:textId="77777777" w:rsidR="007C4902" w:rsidRPr="00DE4E81" w:rsidRDefault="001862D9" w:rsidP="00A66D2C">
      <w:pPr>
        <w:keepNext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P</w:t>
      </w:r>
      <w:r w:rsidR="007C4902" w:rsidRPr="00DE4E81">
        <w:rPr>
          <w:szCs w:val="22"/>
          <w:u w:val="single"/>
          <w:bdr w:val="nil"/>
          <w:lang w:val="cs-CZ" w:bidi="cs-CZ"/>
        </w:rPr>
        <w:t>ráše</w:t>
      </w:r>
      <w:r w:rsidRPr="00DE4E81">
        <w:rPr>
          <w:szCs w:val="22"/>
          <w:u w:val="single"/>
          <w:bdr w:val="nil"/>
          <w:lang w:val="cs-CZ" w:bidi="cs-CZ"/>
        </w:rPr>
        <w:t>k</w:t>
      </w:r>
      <w:r w:rsidR="007C4902" w:rsidRPr="00DE4E81">
        <w:rPr>
          <w:szCs w:val="22"/>
          <w:u w:val="single"/>
          <w:bdr w:val="nil"/>
          <w:lang w:val="cs-CZ" w:bidi="cs-CZ"/>
        </w:rPr>
        <w:t>:</w:t>
      </w:r>
    </w:p>
    <w:p w14:paraId="62436B2E" w14:textId="77777777" w:rsidR="007C4902" w:rsidRPr="00DE4E81" w:rsidRDefault="007C4902" w:rsidP="00A66D2C">
      <w:pPr>
        <w:numPr>
          <w:ilvl w:val="0"/>
          <w:numId w:val="8"/>
        </w:numPr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Léčivou látkou je </w:t>
      </w:r>
      <w:proofErr w:type="spellStart"/>
      <w:r w:rsidR="006F13E9" w:rsidRPr="00DE4E81">
        <w:rPr>
          <w:szCs w:val="22"/>
          <w:bdr w:val="nil"/>
          <w:lang w:val="cs-CZ" w:bidi="cs-CZ"/>
        </w:rPr>
        <w:t>eftrenonacogum</w:t>
      </w:r>
      <w:proofErr w:type="spellEnd"/>
      <w:r w:rsidRPr="00DE4E81">
        <w:rPr>
          <w:szCs w:val="22"/>
          <w:bdr w:val="nil"/>
          <w:lang w:val="cs-CZ" w:bidi="cs-CZ"/>
        </w:rPr>
        <w:t xml:space="preserve"> alfa (rekombinantní koagulační faktor</w:t>
      </w:r>
      <w:r w:rsidR="00F040D0" w:rsidRPr="00DE4E81">
        <w:rPr>
          <w:szCs w:val="22"/>
          <w:bdr w:val="nil"/>
          <w:lang w:val="cs-CZ" w:bidi="cs-CZ"/>
        </w:rPr>
        <w:t> </w:t>
      </w:r>
      <w:r w:rsidR="0077611D" w:rsidRPr="00DE4E81">
        <w:rPr>
          <w:szCs w:val="22"/>
          <w:bdr w:val="nil"/>
          <w:lang w:val="cs-CZ" w:bidi="cs-CZ"/>
        </w:rPr>
        <w:t>IX</w:t>
      </w:r>
      <w:r w:rsidRPr="00DE4E81">
        <w:rPr>
          <w:szCs w:val="22"/>
          <w:bdr w:val="nil"/>
          <w:lang w:val="cs-CZ" w:bidi="cs-CZ"/>
        </w:rPr>
        <w:t xml:space="preserve">, </w:t>
      </w:r>
      <w:proofErr w:type="spellStart"/>
      <w:r w:rsidRPr="00DE4E81">
        <w:rPr>
          <w:szCs w:val="22"/>
          <w:bdr w:val="nil"/>
          <w:lang w:val="cs-CZ" w:bidi="cs-CZ"/>
        </w:rPr>
        <w:t>Fc</w:t>
      </w:r>
      <w:proofErr w:type="spellEnd"/>
      <w:r w:rsidRPr="00DE4E81">
        <w:rPr>
          <w:szCs w:val="22"/>
          <w:bdr w:val="nil"/>
          <w:lang w:val="cs-CZ" w:bidi="cs-CZ"/>
        </w:rPr>
        <w:t xml:space="preserve"> f</w:t>
      </w:r>
      <w:r w:rsidR="00377D68" w:rsidRPr="00DE4E81">
        <w:rPr>
          <w:szCs w:val="22"/>
          <w:bdr w:val="nil"/>
          <w:lang w:val="cs-CZ" w:bidi="cs-CZ"/>
        </w:rPr>
        <w:t>ú</w:t>
      </w:r>
      <w:r w:rsidRPr="00DE4E81">
        <w:rPr>
          <w:szCs w:val="22"/>
          <w:bdr w:val="nil"/>
          <w:lang w:val="cs-CZ" w:bidi="cs-CZ"/>
        </w:rPr>
        <w:t xml:space="preserve">zní protein). Jedna injekční lahvička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obsahuje </w:t>
      </w:r>
      <w:r w:rsidR="00F47631" w:rsidRPr="00DE4E81">
        <w:rPr>
          <w:szCs w:val="22"/>
          <w:bdr w:val="nil"/>
          <w:lang w:val="cs-CZ" w:bidi="cs-CZ"/>
        </w:rPr>
        <w:t xml:space="preserve">jmenovité </w:t>
      </w:r>
      <w:r w:rsidRPr="00DE4E81">
        <w:rPr>
          <w:szCs w:val="22"/>
          <w:bdr w:val="nil"/>
          <w:lang w:val="cs-CZ" w:bidi="cs-CZ"/>
        </w:rPr>
        <w:t xml:space="preserve">množství </w:t>
      </w:r>
      <w:proofErr w:type="spellStart"/>
      <w:r w:rsidR="006F13E9" w:rsidRPr="00DE4E81">
        <w:rPr>
          <w:szCs w:val="22"/>
          <w:bdr w:val="nil"/>
          <w:lang w:val="cs-CZ" w:bidi="cs-CZ"/>
        </w:rPr>
        <w:t>eftrenonacogum</w:t>
      </w:r>
      <w:proofErr w:type="spellEnd"/>
      <w:r w:rsidR="004A6C33" w:rsidRPr="00DE4E81">
        <w:rPr>
          <w:szCs w:val="22"/>
          <w:bdr w:val="nil"/>
          <w:lang w:val="cs-CZ" w:bidi="cs-CZ"/>
        </w:rPr>
        <w:t xml:space="preserve"> alfa </w:t>
      </w:r>
      <w:r w:rsidRPr="00DE4E81">
        <w:rPr>
          <w:szCs w:val="22"/>
          <w:bdr w:val="nil"/>
          <w:lang w:val="cs-CZ" w:bidi="cs-CZ"/>
        </w:rPr>
        <w:t>250, 500, 1</w:t>
      </w:r>
      <w:r w:rsidR="006E331F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000, 2</w:t>
      </w:r>
      <w:r w:rsidR="006E331F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000 nebo 3</w:t>
      </w:r>
      <w:r w:rsidR="006E331F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000 IU.</w:t>
      </w:r>
    </w:p>
    <w:p w14:paraId="4F73B321" w14:textId="77777777" w:rsidR="007C4902" w:rsidRPr="00DE4E81" w:rsidRDefault="007C4902" w:rsidP="00A66D2C">
      <w:pPr>
        <w:numPr>
          <w:ilvl w:val="0"/>
          <w:numId w:val="8"/>
        </w:numPr>
        <w:spacing w:line="240" w:lineRule="auto"/>
        <w:ind w:left="567" w:hanging="567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Dalšími složkami jsou sacharóza, histidin,</w:t>
      </w:r>
      <w:r w:rsidR="00C6429C" w:rsidRPr="00DE4E81">
        <w:rPr>
          <w:szCs w:val="22"/>
          <w:bdr w:val="nil"/>
          <w:lang w:val="cs-CZ" w:bidi="cs-CZ"/>
        </w:rPr>
        <w:t xml:space="preserve"> man</w:t>
      </w:r>
      <w:r w:rsidR="009341E2" w:rsidRPr="00DE4E81">
        <w:rPr>
          <w:szCs w:val="22"/>
          <w:bdr w:val="nil"/>
          <w:lang w:val="cs-CZ" w:bidi="cs-CZ"/>
        </w:rPr>
        <w:t>n</w:t>
      </w:r>
      <w:r w:rsidR="00C6429C" w:rsidRPr="00DE4E81">
        <w:rPr>
          <w:szCs w:val="22"/>
          <w:bdr w:val="nil"/>
          <w:lang w:val="cs-CZ" w:bidi="cs-CZ"/>
        </w:rPr>
        <w:t xml:space="preserve">itol, </w:t>
      </w:r>
      <w:proofErr w:type="spellStart"/>
      <w:r w:rsidR="00F47631" w:rsidRPr="00DE4E81">
        <w:rPr>
          <w:szCs w:val="22"/>
          <w:bdr w:val="nil"/>
          <w:lang w:val="cs-CZ" w:bidi="cs-CZ"/>
        </w:rPr>
        <w:t>polysorbát</w:t>
      </w:r>
      <w:proofErr w:type="spellEnd"/>
      <w:r w:rsidR="00F47631" w:rsidRPr="00DE4E81">
        <w:rPr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>20, hydroxid sodný</w:t>
      </w:r>
      <w:r w:rsidR="00C6429C" w:rsidRPr="00DE4E81">
        <w:rPr>
          <w:szCs w:val="22"/>
          <w:bdr w:val="nil"/>
          <w:lang w:val="cs-CZ" w:bidi="cs-CZ"/>
        </w:rPr>
        <w:t xml:space="preserve"> a</w:t>
      </w:r>
      <w:r w:rsidRPr="00DE4E81">
        <w:rPr>
          <w:szCs w:val="22"/>
          <w:bdr w:val="nil"/>
          <w:lang w:val="cs-CZ" w:bidi="cs-CZ"/>
        </w:rPr>
        <w:t xml:space="preserve"> kyselina chlorovodíková. Pokud jste na dietě </w:t>
      </w:r>
      <w:r w:rsidR="00F47631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 xml:space="preserve">omezeným obsahem </w:t>
      </w:r>
      <w:r w:rsidR="00F47631" w:rsidRPr="00DE4E81">
        <w:rPr>
          <w:szCs w:val="22"/>
          <w:bdr w:val="nil"/>
          <w:lang w:val="cs-CZ" w:bidi="cs-CZ"/>
        </w:rPr>
        <w:t>sodíku</w:t>
      </w:r>
      <w:r w:rsidRPr="00DE4E81">
        <w:rPr>
          <w:szCs w:val="22"/>
          <w:bdr w:val="nil"/>
          <w:lang w:val="cs-CZ" w:bidi="cs-CZ"/>
        </w:rPr>
        <w:t>, přečtěte si bod</w:t>
      </w:r>
      <w:r w:rsidR="00F040D0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2.</w:t>
      </w:r>
    </w:p>
    <w:p w14:paraId="24ABD6A7" w14:textId="77777777" w:rsidR="007C4902" w:rsidRPr="00DE4E81" w:rsidRDefault="007C4902" w:rsidP="00A66D2C">
      <w:pPr>
        <w:spacing w:line="240" w:lineRule="auto"/>
        <w:rPr>
          <w:szCs w:val="22"/>
          <w:u w:val="single"/>
          <w:lang w:val="cs-CZ"/>
        </w:rPr>
      </w:pPr>
    </w:p>
    <w:p w14:paraId="6F567A17" w14:textId="77777777" w:rsidR="007C4902" w:rsidRPr="00DE4E81" w:rsidRDefault="007C4902" w:rsidP="00A66D2C">
      <w:pPr>
        <w:keepNext/>
        <w:spacing w:line="240" w:lineRule="auto"/>
        <w:rPr>
          <w:szCs w:val="22"/>
          <w:u w:val="single"/>
          <w:lang w:val="cs-CZ"/>
        </w:rPr>
      </w:pPr>
      <w:r w:rsidRPr="00DE4E81">
        <w:rPr>
          <w:szCs w:val="22"/>
          <w:u w:val="single"/>
          <w:bdr w:val="nil"/>
          <w:lang w:val="cs-CZ" w:bidi="cs-CZ"/>
        </w:rPr>
        <w:t>Rozpouštědlo:</w:t>
      </w:r>
    </w:p>
    <w:p w14:paraId="6396B1C0" w14:textId="77777777" w:rsidR="00C166D1" w:rsidRPr="00DE4E81" w:rsidRDefault="00C6429C" w:rsidP="00A66D2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5 </w:t>
      </w:r>
      <w:r w:rsidR="007C4902" w:rsidRPr="00DE4E81">
        <w:rPr>
          <w:szCs w:val="22"/>
          <w:bdr w:val="nil"/>
          <w:lang w:val="cs-CZ" w:bidi="cs-CZ"/>
        </w:rPr>
        <w:t xml:space="preserve">ml </w:t>
      </w:r>
      <w:r w:rsidR="00C166D1" w:rsidRPr="00DE4E81">
        <w:rPr>
          <w:szCs w:val="22"/>
          <w:bdr w:val="nil"/>
          <w:lang w:val="cs-CZ" w:bidi="cs-CZ"/>
        </w:rPr>
        <w:t xml:space="preserve">chlorid sodný a voda </w:t>
      </w:r>
      <w:r w:rsidR="00377D68" w:rsidRPr="00DE4E81">
        <w:rPr>
          <w:szCs w:val="22"/>
          <w:bdr w:val="nil"/>
          <w:lang w:val="cs-CZ" w:bidi="cs-CZ"/>
        </w:rPr>
        <w:t>pro</w:t>
      </w:r>
      <w:r w:rsidR="00C166D1" w:rsidRPr="00DE4E81">
        <w:rPr>
          <w:szCs w:val="22"/>
          <w:bdr w:val="nil"/>
          <w:lang w:val="cs-CZ" w:bidi="cs-CZ"/>
        </w:rPr>
        <w:t xml:space="preserve"> injekci</w:t>
      </w:r>
    </w:p>
    <w:p w14:paraId="272DF415" w14:textId="77777777" w:rsidR="009461D9" w:rsidRPr="00DE4E81" w:rsidRDefault="009461D9" w:rsidP="00A66D2C">
      <w:pPr>
        <w:spacing w:line="240" w:lineRule="auto"/>
        <w:rPr>
          <w:szCs w:val="22"/>
          <w:lang w:val="cs-CZ"/>
        </w:rPr>
      </w:pPr>
    </w:p>
    <w:p w14:paraId="28F9A199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Jak přípravek </w:t>
      </w:r>
      <w:r w:rsidR="00693733" w:rsidRPr="00DE4E81">
        <w:rPr>
          <w:b/>
          <w:bCs/>
          <w:szCs w:val="22"/>
          <w:bdr w:val="nil"/>
          <w:lang w:val="cs-CZ" w:bidi="cs-CZ"/>
        </w:rPr>
        <w:t>ALPROLIX</w:t>
      </w:r>
      <w:r w:rsidRPr="00DE4E81">
        <w:rPr>
          <w:b/>
          <w:bCs/>
          <w:szCs w:val="22"/>
          <w:bdr w:val="nil"/>
          <w:lang w:val="cs-CZ" w:bidi="cs-CZ"/>
        </w:rPr>
        <w:t xml:space="preserve"> vypadá </w:t>
      </w:r>
      <w:r w:rsidR="00F47631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co obsahuje toto balení</w:t>
      </w:r>
    </w:p>
    <w:p w14:paraId="0BB92781" w14:textId="6F02A0A2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rFonts w:eastAsia="SimSun"/>
          <w:szCs w:val="22"/>
          <w:lang w:val="cs-CZ" w:eastAsia="en-GB"/>
        </w:rPr>
      </w:pPr>
      <w:r w:rsidRPr="00DE4E81">
        <w:rPr>
          <w:szCs w:val="22"/>
          <w:bdr w:val="nil"/>
          <w:lang w:val="cs-CZ" w:bidi="cs-CZ"/>
        </w:rPr>
        <w:t xml:space="preserve">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je dodáván jako prášek </w:t>
      </w:r>
      <w:r w:rsidR="00F47631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 xml:space="preserve">rozpouštědlo pro injekční roztok. Prášek je bílý až téměř bílý prášek nebo </w:t>
      </w:r>
      <w:r w:rsidR="001C0F86" w:rsidRPr="00DE4E81">
        <w:rPr>
          <w:szCs w:val="22"/>
          <w:bdr w:val="nil"/>
          <w:lang w:val="cs-CZ" w:bidi="cs-CZ"/>
        </w:rPr>
        <w:t>koláč (hrudka)</w:t>
      </w:r>
      <w:r w:rsidRPr="00DE4E81">
        <w:rPr>
          <w:szCs w:val="22"/>
          <w:bdr w:val="nil"/>
          <w:lang w:val="cs-CZ" w:bidi="cs-CZ"/>
        </w:rPr>
        <w:t xml:space="preserve">. Rozpouštědlo poskytované pro přípravu roztoku je čirý, bezbarvý roztok. Po přípravě je roztok čirý až mírně </w:t>
      </w:r>
      <w:proofErr w:type="spellStart"/>
      <w:r w:rsidR="00754D48" w:rsidRPr="00DE4E81">
        <w:rPr>
          <w:szCs w:val="22"/>
          <w:bdr w:val="nil"/>
          <w:lang w:val="cs-CZ" w:bidi="cs-CZ"/>
        </w:rPr>
        <w:t>opalescentní</w:t>
      </w:r>
      <w:proofErr w:type="spellEnd"/>
      <w:r w:rsidR="00754D48" w:rsidRPr="00DE4E81">
        <w:rPr>
          <w:szCs w:val="22"/>
          <w:bdr w:val="nil"/>
          <w:lang w:val="cs-CZ" w:bidi="cs-CZ"/>
        </w:rPr>
        <w:t xml:space="preserve"> </w:t>
      </w:r>
      <w:r w:rsidR="001C7389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>bezbarvý.</w:t>
      </w:r>
    </w:p>
    <w:p w14:paraId="592D26D3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rFonts w:eastAsia="SimSun"/>
          <w:szCs w:val="22"/>
          <w:lang w:val="cs-CZ" w:eastAsia="en-GB"/>
        </w:rPr>
      </w:pPr>
    </w:p>
    <w:p w14:paraId="343757E0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Jedno balení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obsahuje 1 injekční lahvičku </w:t>
      </w:r>
      <w:r w:rsidR="001C7389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 xml:space="preserve">práškem, </w:t>
      </w:r>
      <w:r w:rsidR="00C6429C" w:rsidRPr="00DE4E81">
        <w:rPr>
          <w:szCs w:val="22"/>
          <w:bdr w:val="nil"/>
          <w:lang w:val="cs-CZ" w:bidi="cs-CZ"/>
        </w:rPr>
        <w:t>5 </w:t>
      </w:r>
      <w:r w:rsidRPr="00DE4E81">
        <w:rPr>
          <w:szCs w:val="22"/>
          <w:bdr w:val="nil"/>
          <w:lang w:val="cs-CZ" w:bidi="cs-CZ"/>
        </w:rPr>
        <w:t xml:space="preserve">ml rozpouštědla </w:t>
      </w:r>
      <w:r w:rsidR="001C7389" w:rsidRPr="00DE4E81">
        <w:rPr>
          <w:szCs w:val="22"/>
          <w:bdr w:val="nil"/>
          <w:lang w:val="cs-CZ" w:bidi="cs-CZ"/>
        </w:rPr>
        <w:t>v </w:t>
      </w:r>
      <w:proofErr w:type="spellStart"/>
      <w:r w:rsidRPr="00DE4E81">
        <w:rPr>
          <w:szCs w:val="22"/>
          <w:bdr w:val="nil"/>
          <w:lang w:val="cs-CZ" w:bidi="cs-CZ"/>
        </w:rPr>
        <w:t>předplněné</w:t>
      </w:r>
      <w:proofErr w:type="spellEnd"/>
      <w:r w:rsidRPr="00DE4E81">
        <w:rPr>
          <w:szCs w:val="22"/>
          <w:bdr w:val="nil"/>
          <w:lang w:val="cs-CZ" w:bidi="cs-CZ"/>
        </w:rPr>
        <w:t xml:space="preserve"> injekční stříkačce, 1 </w:t>
      </w:r>
      <w:r w:rsidR="003A5663" w:rsidRPr="00DE4E81">
        <w:rPr>
          <w:szCs w:val="22"/>
          <w:bdr w:val="nil"/>
          <w:lang w:val="cs-CZ" w:bidi="cs-CZ"/>
        </w:rPr>
        <w:t>nástavec pístu</w:t>
      </w:r>
      <w:r w:rsidRPr="00DE4E81">
        <w:rPr>
          <w:szCs w:val="22"/>
          <w:bdr w:val="nil"/>
          <w:lang w:val="cs-CZ" w:bidi="cs-CZ"/>
        </w:rPr>
        <w:t xml:space="preserve">, 1 adaptér injekční lahvičky, 1 infuzní </w:t>
      </w:r>
      <w:r w:rsidR="001C7389" w:rsidRPr="00DE4E81">
        <w:rPr>
          <w:szCs w:val="22"/>
          <w:bdr w:val="nil"/>
          <w:lang w:val="cs-CZ" w:bidi="cs-CZ"/>
        </w:rPr>
        <w:t>soupravu</w:t>
      </w:r>
      <w:r w:rsidRPr="00DE4E81">
        <w:rPr>
          <w:szCs w:val="22"/>
          <w:bdr w:val="nil"/>
          <w:lang w:val="cs-CZ" w:bidi="cs-CZ"/>
        </w:rPr>
        <w:t xml:space="preserve">, 2 alkoholové </w:t>
      </w:r>
      <w:r w:rsidR="00484A2D" w:rsidRPr="00DE4E81">
        <w:rPr>
          <w:szCs w:val="22"/>
          <w:bdr w:val="nil"/>
          <w:lang w:val="cs-CZ" w:bidi="cs-CZ"/>
        </w:rPr>
        <w:t>tampón</w:t>
      </w:r>
      <w:r w:rsidRPr="00DE4E81">
        <w:rPr>
          <w:szCs w:val="22"/>
          <w:bdr w:val="nil"/>
          <w:lang w:val="cs-CZ" w:bidi="cs-CZ"/>
        </w:rPr>
        <w:t>y, 2 náplasti, 1 gázu.</w:t>
      </w:r>
    </w:p>
    <w:p w14:paraId="4A330371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2217E271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 xml:space="preserve">Držitel rozhodnutí </w:t>
      </w:r>
      <w:r w:rsidR="0065722F" w:rsidRPr="00DE4E81">
        <w:rPr>
          <w:b/>
          <w:bCs/>
          <w:szCs w:val="22"/>
          <w:bdr w:val="nil"/>
          <w:lang w:val="cs-CZ" w:bidi="cs-CZ"/>
        </w:rPr>
        <w:t>o </w:t>
      </w:r>
      <w:r w:rsidRPr="00DE4E81">
        <w:rPr>
          <w:b/>
          <w:bCs/>
          <w:szCs w:val="22"/>
          <w:bdr w:val="nil"/>
          <w:lang w:val="cs-CZ" w:bidi="cs-CZ"/>
        </w:rPr>
        <w:t>registraci</w:t>
      </w:r>
      <w:r w:rsidR="007852E1" w:rsidRPr="00DE4E81">
        <w:rPr>
          <w:b/>
          <w:bCs/>
          <w:szCs w:val="22"/>
          <w:bdr w:val="nil"/>
          <w:lang w:val="cs-CZ" w:bidi="cs-CZ"/>
        </w:rPr>
        <w:t xml:space="preserve"> a výrobce</w:t>
      </w:r>
    </w:p>
    <w:p w14:paraId="0956BB1B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  <w:proofErr w:type="spellStart"/>
      <w:r w:rsidRPr="00DE4E81">
        <w:rPr>
          <w:szCs w:val="22"/>
          <w:bdr w:val="nil"/>
          <w:lang w:val="cs-CZ" w:bidi="cs-CZ"/>
        </w:rPr>
        <w:t>Swedish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Orphan</w:t>
      </w:r>
      <w:proofErr w:type="spellEnd"/>
      <w:r w:rsidRPr="00DE4E81">
        <w:rPr>
          <w:szCs w:val="22"/>
          <w:bdr w:val="nil"/>
          <w:lang w:val="cs-CZ" w:bidi="cs-CZ"/>
        </w:rPr>
        <w:t xml:space="preserve"> </w:t>
      </w:r>
      <w:proofErr w:type="spellStart"/>
      <w:r w:rsidRPr="00DE4E81">
        <w:rPr>
          <w:szCs w:val="22"/>
          <w:bdr w:val="nil"/>
          <w:lang w:val="cs-CZ" w:bidi="cs-CZ"/>
        </w:rPr>
        <w:t>Biovitrum</w:t>
      </w:r>
      <w:proofErr w:type="spellEnd"/>
      <w:r w:rsidRPr="00DE4E81">
        <w:rPr>
          <w:szCs w:val="22"/>
          <w:bdr w:val="nil"/>
          <w:lang w:val="cs-CZ" w:bidi="cs-CZ"/>
        </w:rPr>
        <w:t xml:space="preserve"> AB (</w:t>
      </w:r>
      <w:proofErr w:type="spellStart"/>
      <w:r w:rsidRPr="00DE4E81">
        <w:rPr>
          <w:szCs w:val="22"/>
          <w:bdr w:val="nil"/>
          <w:lang w:val="cs-CZ" w:bidi="cs-CZ"/>
        </w:rPr>
        <w:t>publ</w:t>
      </w:r>
      <w:proofErr w:type="spellEnd"/>
      <w:r w:rsidRPr="00DE4E81">
        <w:rPr>
          <w:szCs w:val="22"/>
          <w:bdr w:val="nil"/>
          <w:lang w:val="cs-CZ" w:bidi="cs-CZ"/>
        </w:rPr>
        <w:t>)</w:t>
      </w:r>
    </w:p>
    <w:p w14:paraId="5F54BB2C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SE-112 76 Stockholm</w:t>
      </w:r>
    </w:p>
    <w:p w14:paraId="509D61F2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>Švédsko</w:t>
      </w:r>
    </w:p>
    <w:p w14:paraId="40C36E62" w14:textId="77777777" w:rsidR="007C4902" w:rsidRPr="00DE4E81" w:rsidRDefault="005653CD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lang w:val="cs-CZ"/>
        </w:rPr>
        <w:t>Tel.: +46 8 697 20 00</w:t>
      </w:r>
    </w:p>
    <w:p w14:paraId="246E8DE7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4046AAC3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211DE7E" w14:textId="58FA0A18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lastRenderedPageBreak/>
        <w:t>Tato příbalová informace byla naposledy revidována</w:t>
      </w:r>
      <w:r w:rsidR="000C0320" w:rsidRPr="00DE4E81">
        <w:rPr>
          <w:b/>
          <w:bCs/>
          <w:szCs w:val="22"/>
          <w:bdr w:val="nil"/>
          <w:lang w:val="cs-CZ" w:bidi="cs-CZ"/>
        </w:rPr>
        <w:t xml:space="preserve"> </w:t>
      </w:r>
    </w:p>
    <w:p w14:paraId="329177F1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</w:p>
    <w:p w14:paraId="11B32F3F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Podrobné informace </w:t>
      </w:r>
      <w:r w:rsidR="00C24D09" w:rsidRPr="00DE4E81">
        <w:rPr>
          <w:szCs w:val="22"/>
          <w:bdr w:val="nil"/>
          <w:lang w:val="cs-CZ" w:bidi="cs-CZ"/>
        </w:rPr>
        <w:t>o </w:t>
      </w:r>
      <w:r w:rsidRPr="00DE4E81">
        <w:rPr>
          <w:szCs w:val="22"/>
          <w:bdr w:val="nil"/>
          <w:lang w:val="cs-CZ" w:bidi="cs-CZ"/>
        </w:rPr>
        <w:t xml:space="preserve">tomto léčivém přípravku jsou </w:t>
      </w:r>
      <w:r w:rsidR="00C24D09" w:rsidRPr="00DE4E81">
        <w:rPr>
          <w:szCs w:val="22"/>
          <w:bdr w:val="nil"/>
          <w:lang w:val="cs-CZ" w:bidi="cs-CZ"/>
        </w:rPr>
        <w:t>k </w:t>
      </w:r>
      <w:r w:rsidRPr="00DE4E81">
        <w:rPr>
          <w:szCs w:val="22"/>
          <w:bdr w:val="nil"/>
          <w:lang w:val="cs-CZ" w:bidi="cs-CZ"/>
        </w:rPr>
        <w:t xml:space="preserve">dispozici na webových stránkách Evropské agentury pro léčivé přípravky </w:t>
      </w:r>
      <w:hyperlink r:id="rId35" w:history="1">
        <w:r w:rsidR="00226237" w:rsidRPr="00DE4E81">
          <w:rPr>
            <w:rStyle w:val="Hyperlink"/>
            <w:szCs w:val="22"/>
            <w:bdr w:val="nil"/>
            <w:lang w:val="cs-CZ" w:bidi="cs-CZ"/>
          </w:rPr>
          <w:t>http://www.ema.europa.eu</w:t>
        </w:r>
      </w:hyperlink>
      <w:r w:rsidRPr="00DE4E81">
        <w:rPr>
          <w:szCs w:val="22"/>
          <w:bdr w:val="nil"/>
          <w:lang w:val="cs-CZ" w:bidi="cs-CZ"/>
        </w:rPr>
        <w:t>.</w:t>
      </w:r>
      <w:r w:rsidR="00C6429C" w:rsidRPr="00DE4E81">
        <w:rPr>
          <w:szCs w:val="22"/>
          <w:bdr w:val="nil"/>
          <w:lang w:val="cs-CZ" w:bidi="cs-CZ"/>
        </w:rPr>
        <w:t xml:space="preserve"> </w:t>
      </w:r>
      <w:r w:rsidR="00C6429C" w:rsidRPr="00DE4E81">
        <w:rPr>
          <w:szCs w:val="22"/>
          <w:lang w:val="cs-CZ"/>
        </w:rPr>
        <w:t>Na těchto stránkách naleznete též odkazy na další webové stránky týkající se vzácných onemocnění a jejich léčby.</w:t>
      </w:r>
    </w:p>
    <w:p w14:paraId="22283D6F" w14:textId="77777777" w:rsidR="00C6429C" w:rsidRPr="00DE4E81" w:rsidRDefault="00C6429C" w:rsidP="00A66D2C">
      <w:pPr>
        <w:spacing w:line="240" w:lineRule="auto"/>
        <w:rPr>
          <w:szCs w:val="22"/>
          <w:lang w:val="cs-CZ"/>
        </w:rPr>
      </w:pPr>
    </w:p>
    <w:p w14:paraId="7CC991FA" w14:textId="70D9ABA8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Obraťte prosím </w:t>
      </w:r>
      <w:r w:rsidR="00C24D09" w:rsidRPr="00DE4E81">
        <w:rPr>
          <w:szCs w:val="22"/>
          <w:bdr w:val="nil"/>
          <w:lang w:val="cs-CZ" w:bidi="cs-CZ"/>
        </w:rPr>
        <w:t>na stránku příbalové informace s</w:t>
      </w:r>
      <w:r w:rsidR="004817A6" w:rsidRPr="00DE4E81">
        <w:rPr>
          <w:szCs w:val="22"/>
          <w:bdr w:val="nil"/>
          <w:lang w:val="cs-CZ" w:bidi="cs-CZ"/>
        </w:rPr>
        <w:t> </w:t>
      </w:r>
      <w:r w:rsidR="00C24D09" w:rsidRPr="00DE4E81">
        <w:rPr>
          <w:szCs w:val="22"/>
          <w:bdr w:val="nil"/>
          <w:lang w:val="cs-CZ" w:bidi="cs-CZ"/>
        </w:rPr>
        <w:t>bodem</w:t>
      </w:r>
      <w:r w:rsidR="004817A6" w:rsidRPr="00DE4E81">
        <w:rPr>
          <w:szCs w:val="22"/>
          <w:bdr w:val="nil"/>
          <w:lang w:val="cs-CZ" w:bidi="cs-CZ"/>
        </w:rPr>
        <w:t> </w:t>
      </w:r>
      <w:r w:rsidRPr="00DE4E81">
        <w:rPr>
          <w:szCs w:val="22"/>
          <w:bdr w:val="nil"/>
          <w:lang w:val="cs-CZ" w:bidi="cs-CZ"/>
        </w:rPr>
        <w:t>7</w:t>
      </w:r>
      <w:r w:rsidR="006A118D" w:rsidRPr="00DE4E81">
        <w:rPr>
          <w:szCs w:val="22"/>
          <w:bdr w:val="nil"/>
          <w:lang w:val="cs-CZ" w:bidi="cs-CZ"/>
        </w:rPr>
        <w:t>.</w:t>
      </w:r>
      <w:r w:rsidR="00C24D09" w:rsidRPr="00DE4E81">
        <w:rPr>
          <w:szCs w:val="22"/>
          <w:bdr w:val="nil"/>
          <w:lang w:val="cs-CZ" w:bidi="cs-CZ"/>
        </w:rPr>
        <w:t xml:space="preserve"> </w:t>
      </w:r>
      <w:r w:rsidRPr="00DE4E81">
        <w:rPr>
          <w:szCs w:val="22"/>
          <w:bdr w:val="nil"/>
          <w:lang w:val="cs-CZ" w:bidi="cs-CZ"/>
        </w:rPr>
        <w:t xml:space="preserve">Instrukce pro přípravu </w:t>
      </w:r>
      <w:r w:rsidR="00C24D09" w:rsidRPr="00DE4E81">
        <w:rPr>
          <w:szCs w:val="22"/>
          <w:bdr w:val="nil"/>
          <w:lang w:val="cs-CZ" w:bidi="cs-CZ"/>
        </w:rPr>
        <w:t>a </w:t>
      </w:r>
      <w:r w:rsidRPr="00DE4E81">
        <w:rPr>
          <w:szCs w:val="22"/>
          <w:bdr w:val="nil"/>
          <w:lang w:val="cs-CZ" w:bidi="cs-CZ"/>
        </w:rPr>
        <w:t>podávání</w:t>
      </w:r>
      <w:r w:rsidR="00D14603" w:rsidRPr="00DE4E81">
        <w:rPr>
          <w:szCs w:val="22"/>
          <w:lang w:val="cs-CZ"/>
        </w:rPr>
        <w:t>.</w:t>
      </w:r>
    </w:p>
    <w:p w14:paraId="5BF22F09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</w:p>
    <w:p w14:paraId="750358FD" w14:textId="77777777" w:rsidR="002E2609" w:rsidRPr="00DE4E81" w:rsidRDefault="002E2609" w:rsidP="00A66D2C">
      <w:pPr>
        <w:spacing w:line="240" w:lineRule="auto"/>
        <w:rPr>
          <w:szCs w:val="22"/>
          <w:lang w:val="cs-CZ"/>
        </w:rPr>
      </w:pPr>
    </w:p>
    <w:p w14:paraId="1C79D142" w14:textId="77777777" w:rsidR="007C4902" w:rsidRPr="00DE4E81" w:rsidRDefault="007C4902" w:rsidP="00A66D2C">
      <w:pPr>
        <w:keepNext/>
        <w:spacing w:line="240" w:lineRule="auto"/>
        <w:ind w:right="-2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7.</w:t>
      </w:r>
      <w:r w:rsidRPr="00DE4E81">
        <w:rPr>
          <w:b/>
          <w:bCs/>
          <w:szCs w:val="22"/>
          <w:bdr w:val="nil"/>
          <w:lang w:val="cs-CZ" w:bidi="cs-CZ"/>
        </w:rPr>
        <w:tab/>
        <w:t xml:space="preserve">Instrukce pro přípravu </w:t>
      </w:r>
      <w:r w:rsidR="00C24D09" w:rsidRPr="00DE4E81">
        <w:rPr>
          <w:b/>
          <w:bCs/>
          <w:szCs w:val="22"/>
          <w:bdr w:val="nil"/>
          <w:lang w:val="cs-CZ" w:bidi="cs-CZ"/>
        </w:rPr>
        <w:t>a </w:t>
      </w:r>
      <w:r w:rsidRPr="00DE4E81">
        <w:rPr>
          <w:b/>
          <w:bCs/>
          <w:szCs w:val="22"/>
          <w:bdr w:val="nil"/>
          <w:lang w:val="cs-CZ" w:bidi="cs-CZ"/>
        </w:rPr>
        <w:t>podávání</w:t>
      </w:r>
    </w:p>
    <w:p w14:paraId="085D8175" w14:textId="77777777" w:rsidR="007C4902" w:rsidRPr="00DE4E81" w:rsidRDefault="007C4902" w:rsidP="00A66D2C">
      <w:pPr>
        <w:keepNext/>
        <w:spacing w:line="240" w:lineRule="auto"/>
        <w:rPr>
          <w:b/>
          <w:szCs w:val="22"/>
          <w:lang w:val="cs-CZ"/>
        </w:rPr>
      </w:pPr>
    </w:p>
    <w:p w14:paraId="063C2CFD" w14:textId="77777777" w:rsidR="00C6429C" w:rsidRPr="00DE4E81" w:rsidRDefault="00C6429C" w:rsidP="00A66D2C">
      <w:pPr>
        <w:keepNext/>
        <w:spacing w:line="240" w:lineRule="auto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 xml:space="preserve">Postupy uvedené níže </w:t>
      </w:r>
      <w:r w:rsidR="000F4B08" w:rsidRPr="00DE4E81">
        <w:rPr>
          <w:szCs w:val="22"/>
          <w:bdr w:val="nil"/>
          <w:lang w:val="cs-CZ" w:bidi="cs-CZ"/>
        </w:rPr>
        <w:t>popisují</w:t>
      </w:r>
      <w:r w:rsidRPr="00DE4E81">
        <w:rPr>
          <w:szCs w:val="22"/>
          <w:bdr w:val="nil"/>
          <w:lang w:val="cs-CZ" w:bidi="cs-CZ"/>
        </w:rPr>
        <w:t xml:space="preserve"> návod </w:t>
      </w:r>
      <w:r w:rsidR="00367D60" w:rsidRPr="00DE4E81">
        <w:rPr>
          <w:szCs w:val="22"/>
          <w:bdr w:val="nil"/>
          <w:lang w:val="cs-CZ" w:bidi="cs-CZ"/>
        </w:rPr>
        <w:t>k</w:t>
      </w:r>
      <w:r w:rsidRPr="00DE4E81">
        <w:rPr>
          <w:szCs w:val="22"/>
          <w:bdr w:val="nil"/>
          <w:lang w:val="cs-CZ" w:bidi="cs-CZ"/>
        </w:rPr>
        <w:t xml:space="preserve"> příprav</w:t>
      </w:r>
      <w:r w:rsidR="00367D60" w:rsidRPr="00DE4E81">
        <w:rPr>
          <w:szCs w:val="22"/>
          <w:bdr w:val="nil"/>
          <w:lang w:val="cs-CZ" w:bidi="cs-CZ"/>
        </w:rPr>
        <w:t>ě</w:t>
      </w:r>
      <w:r w:rsidRPr="00DE4E81">
        <w:rPr>
          <w:szCs w:val="22"/>
          <w:bdr w:val="nil"/>
          <w:lang w:val="cs-CZ" w:bidi="cs-CZ"/>
        </w:rPr>
        <w:t xml:space="preserve"> a podávání přípravku ALPROLIX.</w:t>
      </w:r>
    </w:p>
    <w:p w14:paraId="4D96A453" w14:textId="77777777" w:rsidR="00C6429C" w:rsidRPr="00DE4E81" w:rsidRDefault="00C6429C" w:rsidP="00A66D2C">
      <w:pPr>
        <w:keepNext/>
        <w:spacing w:line="240" w:lineRule="auto"/>
        <w:rPr>
          <w:szCs w:val="22"/>
          <w:bdr w:val="nil"/>
          <w:lang w:val="cs-CZ" w:bidi="cs-CZ"/>
        </w:rPr>
      </w:pPr>
    </w:p>
    <w:p w14:paraId="272AE9C2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se podává </w:t>
      </w:r>
      <w:r w:rsidR="00C24D09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>intravenózní (</w:t>
      </w:r>
      <w:proofErr w:type="spellStart"/>
      <w:r w:rsidRPr="00DE4E81">
        <w:rPr>
          <w:szCs w:val="22"/>
          <w:bdr w:val="nil"/>
          <w:lang w:val="cs-CZ" w:bidi="cs-CZ"/>
        </w:rPr>
        <w:t>i.v</w:t>
      </w:r>
      <w:proofErr w:type="spellEnd"/>
      <w:r w:rsidRPr="00DE4E81">
        <w:rPr>
          <w:szCs w:val="22"/>
          <w:bdr w:val="nil"/>
          <w:lang w:val="cs-CZ" w:bidi="cs-CZ"/>
        </w:rPr>
        <w:t xml:space="preserve">.) (nitrožilní) injekci po rozpuštění prášku na injekci </w:t>
      </w:r>
      <w:r w:rsidR="00C24D09" w:rsidRPr="00DE4E81">
        <w:rPr>
          <w:szCs w:val="22"/>
          <w:bdr w:val="nil"/>
          <w:lang w:val="cs-CZ" w:bidi="cs-CZ"/>
        </w:rPr>
        <w:t>v </w:t>
      </w:r>
      <w:r w:rsidRPr="00DE4E81">
        <w:rPr>
          <w:szCs w:val="22"/>
          <w:bdr w:val="nil"/>
          <w:lang w:val="cs-CZ" w:bidi="cs-CZ"/>
        </w:rPr>
        <w:t xml:space="preserve">rozpouštědle dodávaném </w:t>
      </w:r>
      <w:r w:rsidR="00C24D09" w:rsidRPr="00DE4E81">
        <w:rPr>
          <w:szCs w:val="22"/>
          <w:bdr w:val="nil"/>
          <w:lang w:val="cs-CZ" w:bidi="cs-CZ"/>
        </w:rPr>
        <w:t>v </w:t>
      </w:r>
      <w:proofErr w:type="spellStart"/>
      <w:r w:rsidRPr="00DE4E81">
        <w:rPr>
          <w:szCs w:val="22"/>
          <w:bdr w:val="nil"/>
          <w:lang w:val="cs-CZ" w:bidi="cs-CZ"/>
        </w:rPr>
        <w:t>předplněné</w:t>
      </w:r>
      <w:proofErr w:type="spellEnd"/>
      <w:r w:rsidRPr="00DE4E81">
        <w:rPr>
          <w:szCs w:val="22"/>
          <w:bdr w:val="nil"/>
          <w:lang w:val="cs-CZ" w:bidi="cs-CZ"/>
        </w:rPr>
        <w:t xml:space="preserve"> injekční stříkačce. Balení přípravku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obsahuje:</w:t>
      </w:r>
    </w:p>
    <w:p w14:paraId="345676A4" w14:textId="77777777" w:rsidR="007C4902" w:rsidRPr="00DE4E81" w:rsidRDefault="007C4902" w:rsidP="00A66D2C">
      <w:pPr>
        <w:keepNext/>
        <w:spacing w:line="240" w:lineRule="auto"/>
        <w:rPr>
          <w:szCs w:val="22"/>
          <w:lang w:val="cs-CZ"/>
        </w:rPr>
      </w:pPr>
    </w:p>
    <w:p w14:paraId="74125023" w14:textId="77777777" w:rsidR="007C4902" w:rsidRPr="00DE4E81" w:rsidRDefault="007C4902" w:rsidP="00A66D2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7D993164" w14:textId="77777777" w:rsidR="007C4902" w:rsidRPr="00DE4E81" w:rsidRDefault="007C4902" w:rsidP="00A66D2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7908D212" w14:textId="77777777" w:rsidR="007C4902" w:rsidRPr="00DE4E81" w:rsidRDefault="000B285C" w:rsidP="00A66D2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  <w:r w:rsidRPr="00DE4E81">
        <w:rPr>
          <w:noProof/>
          <w:lang w:eastAsia="en-GB"/>
        </w:rPr>
        <w:drawing>
          <wp:anchor distT="0" distB="0" distL="114300" distR="114300" simplePos="0" relativeHeight="251664896" behindDoc="0" locked="0" layoutInCell="1" allowOverlap="1" wp14:anchorId="1B5AF26F" wp14:editId="0B135E00">
            <wp:simplePos x="0" y="0"/>
            <wp:positionH relativeFrom="column">
              <wp:posOffset>188595</wp:posOffset>
            </wp:positionH>
            <wp:positionV relativeFrom="paragraph">
              <wp:posOffset>96520</wp:posOffset>
            </wp:positionV>
            <wp:extent cx="2780030" cy="1310640"/>
            <wp:effectExtent l="0" t="0" r="0" b="0"/>
            <wp:wrapNone/>
            <wp:docPr id="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E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09D908" wp14:editId="71D7AFC4">
                <wp:simplePos x="0" y="0"/>
                <wp:positionH relativeFrom="column">
                  <wp:posOffset>3724275</wp:posOffset>
                </wp:positionH>
                <wp:positionV relativeFrom="paragraph">
                  <wp:posOffset>-635</wp:posOffset>
                </wp:positionV>
                <wp:extent cx="2207895" cy="1661795"/>
                <wp:effectExtent l="0" t="0" r="1905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265F7" w14:textId="77777777" w:rsidR="006C5243" w:rsidRPr="00735C85" w:rsidRDefault="006C5243" w:rsidP="007C490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t>A) 1 injekční lahvička s práškem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B) 5 ml rozpouštědla v předplněné injekční stříkačce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C) 1 nástavec pístu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D) 1 adaptér injekční lahvičky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E) 1 infuzní souprava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F) 2 alkoholové tampóny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 xml:space="preserve">G) 2 náplasti 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H) 1 gázový polštářek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D908" id="_x0000_s1027" type="#_x0000_t202" style="position:absolute;margin-left:293.25pt;margin-top:-.05pt;width:173.85pt;height:130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1mKwIAAFkEAAAOAAAAZHJzL2Uyb0RvYy54bWysVNtu2zAMfR+wfxD0vviCXI04RZcuw4Cu&#10;G9DuAxRZtoXJoiYpsbOvHyWnaXZ7GeYHgRSpQ/KQ9Ppm6BQ5Cusk6JJmk5QSoTlUUjcl/fK0e7Ok&#10;xHmmK6ZAi5KehKM3m9ev1r0pRA4tqEpYgiDaFb0paeu9KZLE8VZ0zE3ACI3GGmzHPKq2SSrLekTv&#10;VJKn6TzpwVbGAhfO4e3daKSbiF/XgvtPde2EJ6qkmJuPp43nPpzJZs2KxjLTSn5Og/1DFh2TGoNe&#10;oO6YZ+Rg5W9QneQWHNR+wqFLoK4lF7EGrCZLf6nmsWVGxFqQHGcuNLn/B8sfjp8tkRX2bkGJZh32&#10;6EkMnryFgeSBnt64Ar0eDfr5Aa/RNZbqzD3wr45o2LZMN+LWWuhbwSpMLwsvk6unI44LIPv+I1QY&#10;hh08RKChtl3gDtkgiI5tOl1aE1LheJnn6WK5mlHC0ZbN59kClRCDFc/PjXX+vYCOBKGkFnsf4dnx&#10;3vnR9dklRHOgZLWTSkXFNvutsuTIcE528Tuj/+SmNOlLuprls5GBv0Kk8fsTRCc9DrySXUmXFydW&#10;BN7e6QrTZIVnUo0yVqf0mcjA3ciiH/bD2LIQIJC8h+qEzFoY5xv3EYUW7HdKepztkrpvB2YFJeqD&#10;xu6ssuk0LENUprNFjoq9tuyvLUxzhCqpp2QUt35coIOxsmkx0jgPGm6xo7WMXL9kdU4f5zd267xr&#10;YUGu9ej18kfY/AAAAP//AwBQSwMEFAAGAAgAAAAhAD4XGyzgAAAACQEAAA8AAABkcnMvZG93bnJl&#10;di54bWxMj8FOwzAQRO9I/IO1SFxQ6yRt3TRkUyEkENygVHB1420SEdvBdtPw95gTHEczmnlTbifd&#10;s5Gc76xBSOcJMDK1VZ1pEPZvD7McmA/SKNlbQwjf5GFbXV6UslD2bF5p3IWGxRLjC4nQhjAUnPu6&#10;JS393A5kone0TssQpWu4cvIcy3XPsyQRXMvOxIVWDnTfUv25O2mEfPk0fvjnxct7LY79Jtysx8cv&#10;h3h9Nd3dAgs0hb8w/OJHdKgi08GejPKsR1jlYhWjCLMUWPQ3i2UG7ICQiVQAr0r+/0H1AwAA//8D&#10;AFBLAQItABQABgAIAAAAIQC2gziS/gAAAOEBAAATAAAAAAAAAAAAAAAAAAAAAABbQ29udGVudF9U&#10;eXBlc10ueG1sUEsBAi0AFAAGAAgAAAAhADj9If/WAAAAlAEAAAsAAAAAAAAAAAAAAAAALwEAAF9y&#10;ZWxzLy5yZWxzUEsBAi0AFAAGAAgAAAAhANMq7WYrAgAAWQQAAA4AAAAAAAAAAAAAAAAALgIAAGRy&#10;cy9lMm9Eb2MueG1sUEsBAi0AFAAGAAgAAAAhAD4XGyzgAAAACQEAAA8AAAAAAAAAAAAAAAAAhQQA&#10;AGRycy9kb3ducmV2LnhtbFBLBQYAAAAABAAEAPMAAACSBQAAAAA=&#10;">
                <v:textbox>
                  <w:txbxContent>
                    <w:p w14:paraId="3CE265F7" w14:textId="77777777" w:rsidR="006C5243" w:rsidRPr="00735C85" w:rsidRDefault="006C5243" w:rsidP="007C4902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t>A) 1 injekční lahvička s práškem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B) 5 ml rozpouštědla v předplněné injekční stříkačce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C) 1 nástavec pístu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D) 1 adaptér injekční lahvičky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E) 1 infuzní souprava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F) 2 alkoholové tampóny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 xml:space="preserve">G) 2 náplasti 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H) 1 gázový polštářek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26FE968" w14:textId="77777777" w:rsidR="007C4902" w:rsidRPr="00DE4E81" w:rsidRDefault="007C4902" w:rsidP="00A66D2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7A5A3822" w14:textId="77777777" w:rsidR="007C4902" w:rsidRPr="00DE4E81" w:rsidRDefault="007C4902" w:rsidP="00A66D2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72286C21" w14:textId="77777777" w:rsidR="007C4902" w:rsidRPr="00DE4E81" w:rsidRDefault="007C4902" w:rsidP="00A66D2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13C930E4" w14:textId="77777777" w:rsidR="007C4902" w:rsidRPr="00DE4E81" w:rsidRDefault="007C4902" w:rsidP="00A66D2C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28655AE5" w14:textId="77777777" w:rsidR="007C4902" w:rsidRPr="00DE4E81" w:rsidRDefault="007C4902" w:rsidP="00A66D2C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535CC248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28961BC0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21B35531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77D7F45E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32C6A380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097B27F7" w14:textId="77777777" w:rsidR="007C4902" w:rsidRPr="00DE4E81" w:rsidRDefault="007C4902" w:rsidP="00A66D2C">
      <w:pPr>
        <w:spacing w:line="240" w:lineRule="auto"/>
        <w:rPr>
          <w:szCs w:val="22"/>
          <w:lang w:val="cs-CZ"/>
        </w:rPr>
      </w:pPr>
      <w:r w:rsidRPr="00DE4E81">
        <w:rPr>
          <w:szCs w:val="22"/>
          <w:bdr w:val="nil"/>
          <w:lang w:val="cs-CZ" w:bidi="cs-CZ"/>
        </w:rPr>
        <w:t xml:space="preserve">Přípravek </w:t>
      </w:r>
      <w:r w:rsidR="00693733" w:rsidRPr="00DE4E81">
        <w:rPr>
          <w:szCs w:val="22"/>
          <w:bdr w:val="nil"/>
          <w:lang w:val="cs-CZ" w:bidi="cs-CZ"/>
        </w:rPr>
        <w:t>ALPROLIX</w:t>
      </w:r>
      <w:r w:rsidRPr="00DE4E81">
        <w:rPr>
          <w:szCs w:val="22"/>
          <w:bdr w:val="nil"/>
          <w:lang w:val="cs-CZ" w:bidi="cs-CZ"/>
        </w:rPr>
        <w:t xml:space="preserve"> se ne</w:t>
      </w:r>
      <w:r w:rsidR="00754D48" w:rsidRPr="00DE4E81">
        <w:rPr>
          <w:szCs w:val="22"/>
          <w:bdr w:val="nil"/>
          <w:lang w:val="cs-CZ" w:bidi="cs-CZ"/>
        </w:rPr>
        <w:t>má</w:t>
      </w:r>
      <w:r w:rsidRPr="00DE4E81">
        <w:rPr>
          <w:szCs w:val="22"/>
          <w:bdr w:val="nil"/>
          <w:lang w:val="cs-CZ" w:bidi="cs-CZ"/>
        </w:rPr>
        <w:t xml:space="preserve"> míchat </w:t>
      </w:r>
      <w:r w:rsidR="00C24D09" w:rsidRPr="00DE4E81">
        <w:rPr>
          <w:szCs w:val="22"/>
          <w:bdr w:val="nil"/>
          <w:lang w:val="cs-CZ" w:bidi="cs-CZ"/>
        </w:rPr>
        <w:t>s </w:t>
      </w:r>
      <w:r w:rsidRPr="00DE4E81">
        <w:rPr>
          <w:szCs w:val="22"/>
          <w:bdr w:val="nil"/>
          <w:lang w:val="cs-CZ" w:bidi="cs-CZ"/>
        </w:rPr>
        <w:t>jinými injekčními nebo infuzními roztoky.</w:t>
      </w:r>
    </w:p>
    <w:p w14:paraId="54B8E6A0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szCs w:val="22"/>
          <w:lang w:val="cs-CZ"/>
        </w:rPr>
      </w:pPr>
    </w:p>
    <w:p w14:paraId="5474754B" w14:textId="77777777" w:rsidR="007C4902" w:rsidRPr="00DE4E81" w:rsidRDefault="007C4902" w:rsidP="00A66D2C">
      <w:pPr>
        <w:numPr>
          <w:ilvl w:val="12"/>
          <w:numId w:val="0"/>
        </w:numPr>
        <w:spacing w:line="240" w:lineRule="auto"/>
        <w:ind w:right="-2"/>
        <w:rPr>
          <w:szCs w:val="22"/>
          <w:bdr w:val="nil"/>
          <w:lang w:val="cs-CZ" w:bidi="cs-CZ"/>
        </w:rPr>
      </w:pPr>
      <w:r w:rsidRPr="00DE4E81">
        <w:rPr>
          <w:szCs w:val="22"/>
          <w:bdr w:val="nil"/>
          <w:lang w:val="cs-CZ" w:bidi="cs-CZ"/>
        </w:rPr>
        <w:t>Před otevřením balení si umyjte ruce</w:t>
      </w:r>
      <w:r w:rsidR="00332670" w:rsidRPr="00DE4E81">
        <w:rPr>
          <w:szCs w:val="22"/>
          <w:bdr w:val="nil"/>
          <w:lang w:val="cs-CZ" w:bidi="cs-CZ"/>
        </w:rPr>
        <w:t>.</w:t>
      </w:r>
    </w:p>
    <w:p w14:paraId="12C4B10A" w14:textId="77777777" w:rsidR="001862D9" w:rsidRPr="00DE4E81" w:rsidRDefault="001862D9" w:rsidP="00A66D2C">
      <w:pPr>
        <w:numPr>
          <w:ilvl w:val="12"/>
          <w:numId w:val="0"/>
        </w:numPr>
        <w:spacing w:line="240" w:lineRule="auto"/>
        <w:ind w:right="-2"/>
        <w:rPr>
          <w:szCs w:val="22"/>
          <w:bdr w:val="nil"/>
          <w:lang w:val="cs-CZ" w:bidi="cs-CZ"/>
        </w:rPr>
      </w:pPr>
    </w:p>
    <w:p w14:paraId="1EC88A9A" w14:textId="77777777" w:rsidR="001862D9" w:rsidRPr="00DE4E81" w:rsidRDefault="001862D9" w:rsidP="00A66D2C">
      <w:pPr>
        <w:keepNext/>
        <w:keepLines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  <w:r w:rsidRPr="00DE4E81">
        <w:rPr>
          <w:b/>
          <w:szCs w:val="22"/>
          <w:bdr w:val="nil"/>
          <w:lang w:val="cs-CZ" w:bidi="cs-CZ"/>
        </w:rPr>
        <w:t>Příprava:</w:t>
      </w:r>
    </w:p>
    <w:p w14:paraId="0E79F1BE" w14:textId="77777777" w:rsidR="007C4902" w:rsidRPr="00DE4E81" w:rsidRDefault="007C4902" w:rsidP="00A66D2C">
      <w:pPr>
        <w:keepNext/>
        <w:keepLines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4"/>
        <w:gridCol w:w="4296"/>
      </w:tblGrid>
      <w:tr w:rsidR="0092596A" w:rsidRPr="005A4661" w14:paraId="3F05F138" w14:textId="77777777" w:rsidTr="006C5243">
        <w:tc>
          <w:tcPr>
            <w:tcW w:w="9450" w:type="dxa"/>
            <w:gridSpan w:val="2"/>
            <w:shd w:val="clear" w:color="auto" w:fill="auto"/>
          </w:tcPr>
          <w:p w14:paraId="773BB78C" w14:textId="77777777" w:rsidR="007C4902" w:rsidRPr="00DE4E81" w:rsidRDefault="007C4902" w:rsidP="00A66D2C">
            <w:pPr>
              <w:keepNext/>
              <w:tabs>
                <w:tab w:val="clear" w:pos="567"/>
              </w:tabs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1.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 xml:space="preserve">Zkontrolujte název </w:t>
            </w:r>
            <w:r w:rsidR="00EB2EC8" w:rsidRPr="00DE4E81">
              <w:rPr>
                <w:szCs w:val="22"/>
                <w:bdr w:val="nil"/>
                <w:lang w:val="cs-CZ" w:bidi="cs-CZ"/>
              </w:rPr>
              <w:t>a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sílu balení, abyste se ujistil(a), že obsahuje správný </w:t>
            </w:r>
            <w:r w:rsidR="000F4B08" w:rsidRPr="00DE4E81">
              <w:rPr>
                <w:szCs w:val="22"/>
                <w:bdr w:val="nil"/>
                <w:lang w:val="cs-CZ" w:bidi="cs-CZ"/>
              </w:rPr>
              <w:t>lék</w:t>
            </w:r>
            <w:r w:rsidRPr="00DE4E81">
              <w:rPr>
                <w:szCs w:val="22"/>
                <w:bdr w:val="nil"/>
                <w:lang w:val="cs-CZ" w:bidi="cs-CZ"/>
              </w:rPr>
              <w:t xml:space="preserve">. Zkontrolujte dobu použitelnosti na vnějším obalu přípravku </w:t>
            </w:r>
            <w:r w:rsidR="00693733" w:rsidRPr="00DE4E81">
              <w:rPr>
                <w:szCs w:val="22"/>
                <w:bdr w:val="nil"/>
                <w:lang w:val="cs-CZ" w:bidi="cs-CZ"/>
              </w:rPr>
              <w:t>ALPROLIX</w:t>
            </w:r>
            <w:r w:rsidRPr="00DE4E81">
              <w:rPr>
                <w:szCs w:val="22"/>
                <w:bdr w:val="nil"/>
                <w:lang w:val="cs-CZ" w:bidi="cs-CZ"/>
              </w:rPr>
              <w:t>. Nepoužívejte přípravek po uplynutí doby použitelnosti.</w:t>
            </w:r>
          </w:p>
          <w:p w14:paraId="48FD7889" w14:textId="77777777" w:rsidR="007C4902" w:rsidRPr="00DE4E81" w:rsidRDefault="007C4902" w:rsidP="00A66D2C">
            <w:pPr>
              <w:keepNext/>
              <w:spacing w:line="240" w:lineRule="auto"/>
              <w:rPr>
                <w:b/>
                <w:szCs w:val="22"/>
                <w:lang w:val="cs-CZ"/>
              </w:rPr>
            </w:pPr>
          </w:p>
        </w:tc>
      </w:tr>
      <w:tr w:rsidR="0092596A" w:rsidRPr="00DE4E81" w14:paraId="567DE4F0" w14:textId="77777777" w:rsidTr="006C5243"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03B5D4" w14:textId="77777777" w:rsidR="007C4902" w:rsidRPr="00DE4E81" w:rsidRDefault="007C4902" w:rsidP="00A66D2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2.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 xml:space="preserve">Pokud byl přípravek </w:t>
            </w:r>
            <w:r w:rsidR="00693733" w:rsidRPr="00DE4E81">
              <w:rPr>
                <w:szCs w:val="22"/>
                <w:bdr w:val="nil"/>
                <w:lang w:val="cs-CZ" w:bidi="cs-CZ"/>
              </w:rPr>
              <w:t>ALPROLIX</w:t>
            </w:r>
            <w:r w:rsidRPr="00DE4E81">
              <w:rPr>
                <w:szCs w:val="22"/>
                <w:bdr w:val="nil"/>
                <w:lang w:val="cs-CZ" w:bidi="cs-CZ"/>
              </w:rPr>
              <w:t xml:space="preserve"> uchováván </w:t>
            </w:r>
            <w:r w:rsidR="00EB2EC8" w:rsidRPr="00DE4E81">
              <w:rPr>
                <w:szCs w:val="22"/>
                <w:bdr w:val="nil"/>
                <w:lang w:val="cs-CZ" w:bidi="cs-CZ"/>
              </w:rPr>
              <w:t>v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chladničce, ponechte přípravek </w:t>
            </w:r>
            <w:r w:rsidR="00693733" w:rsidRPr="00DE4E81">
              <w:rPr>
                <w:szCs w:val="22"/>
                <w:bdr w:val="nil"/>
                <w:lang w:val="cs-CZ" w:bidi="cs-CZ"/>
              </w:rPr>
              <w:t>ALPROLIX</w:t>
            </w:r>
            <w:r w:rsidRPr="00DE4E81">
              <w:rPr>
                <w:szCs w:val="22"/>
                <w:bdr w:val="nil"/>
                <w:lang w:val="cs-CZ" w:bidi="cs-CZ"/>
              </w:rPr>
              <w:t xml:space="preserve"> (A) </w:t>
            </w:r>
            <w:r w:rsidR="00EB2EC8" w:rsidRPr="00DE4E81">
              <w:rPr>
                <w:szCs w:val="22"/>
                <w:bdr w:val="nil"/>
                <w:lang w:val="cs-CZ" w:bidi="cs-CZ"/>
              </w:rPr>
              <w:t>a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injekční stříkačku </w:t>
            </w:r>
            <w:r w:rsidR="00EB2EC8" w:rsidRPr="00DE4E81">
              <w:rPr>
                <w:szCs w:val="22"/>
                <w:bdr w:val="nil"/>
                <w:lang w:val="cs-CZ" w:bidi="cs-CZ"/>
              </w:rPr>
              <w:t>s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rozpouštědlem (B) </w:t>
            </w:r>
            <w:r w:rsidR="00EB2EC8" w:rsidRPr="00DE4E81">
              <w:rPr>
                <w:szCs w:val="22"/>
                <w:bdr w:val="nil"/>
                <w:lang w:val="cs-CZ" w:bidi="cs-CZ"/>
              </w:rPr>
              <w:t>zahřát</w:t>
            </w:r>
            <w:r w:rsidRPr="00DE4E81">
              <w:rPr>
                <w:szCs w:val="22"/>
                <w:bdr w:val="nil"/>
                <w:lang w:val="cs-CZ" w:bidi="cs-CZ"/>
              </w:rPr>
              <w:t xml:space="preserve"> na pokojovou teplotu. Nepoužívejte vnější zdroj tepla.</w:t>
            </w:r>
          </w:p>
          <w:p w14:paraId="4363609B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</w:tc>
      </w:tr>
      <w:tr w:rsidR="0092596A" w:rsidRPr="005A4661" w14:paraId="2DD80D88" w14:textId="77777777" w:rsidTr="006C5243"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36C4A1BB" w14:textId="3847E024" w:rsidR="007C4902" w:rsidRPr="00DE4E81" w:rsidRDefault="007C4902" w:rsidP="00A66D2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lastRenderedPageBreak/>
              <w:t>3.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Po</w:t>
            </w:r>
            <w:r w:rsidR="000F74A7" w:rsidRPr="00DE4E81">
              <w:rPr>
                <w:szCs w:val="22"/>
                <w:bdr w:val="nil"/>
                <w:lang w:val="cs-CZ" w:bidi="cs-CZ"/>
              </w:rPr>
              <w:t>stavte</w:t>
            </w:r>
            <w:r w:rsidRPr="00DE4E81">
              <w:rPr>
                <w:szCs w:val="22"/>
                <w:bdr w:val="nil"/>
                <w:lang w:val="cs-CZ" w:bidi="cs-CZ"/>
              </w:rPr>
              <w:t xml:space="preserve"> injekční lahvičku na čistý </w:t>
            </w:r>
            <w:r w:rsidR="00796E4B" w:rsidRPr="00DE4E81">
              <w:rPr>
                <w:szCs w:val="22"/>
                <w:bdr w:val="nil"/>
                <w:lang w:val="cs-CZ" w:bidi="cs-CZ"/>
              </w:rPr>
              <w:t>a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rovný povrch. Sejměte pojistné plastové víčko </w:t>
            </w:r>
            <w:r w:rsidR="00796E4B" w:rsidRPr="00DE4E81">
              <w:rPr>
                <w:szCs w:val="22"/>
                <w:bdr w:val="nil"/>
                <w:lang w:val="cs-CZ" w:bidi="cs-CZ"/>
              </w:rPr>
              <w:t>z </w:t>
            </w:r>
            <w:r w:rsidRPr="00DE4E81">
              <w:rPr>
                <w:szCs w:val="22"/>
                <w:bdr w:val="nil"/>
                <w:lang w:val="cs-CZ" w:bidi="cs-CZ"/>
              </w:rPr>
              <w:t>injekční lahvičky.</w:t>
            </w:r>
          </w:p>
          <w:p w14:paraId="307D54E8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  <w:p w14:paraId="532F172E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  <w:p w14:paraId="509923D0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  <w:p w14:paraId="1DFFD62E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  <w:p w14:paraId="7AC86099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  <w:p w14:paraId="742ECF21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  <w:p w14:paraId="42CD2770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  <w:p w14:paraId="536ED6AB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E2E35EF" w14:textId="77777777" w:rsidR="007C4902" w:rsidRPr="00DE4E81" w:rsidRDefault="000B285C" w:rsidP="00A66D2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51584" behindDoc="0" locked="0" layoutInCell="1" allowOverlap="1" wp14:anchorId="7A7EE451" wp14:editId="7109F56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48260</wp:posOffset>
                  </wp:positionV>
                  <wp:extent cx="1398905" cy="1526540"/>
                  <wp:effectExtent l="0" t="0" r="0" b="0"/>
                  <wp:wrapSquare wrapText="bothSides"/>
                  <wp:docPr id="16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5A4661" w14:paraId="4353B37C" w14:textId="77777777" w:rsidTr="006C5243">
        <w:tc>
          <w:tcPr>
            <w:tcW w:w="5154" w:type="dxa"/>
            <w:tcBorders>
              <w:right w:val="nil"/>
            </w:tcBorders>
            <w:shd w:val="clear" w:color="auto" w:fill="auto"/>
          </w:tcPr>
          <w:p w14:paraId="548BEFF9" w14:textId="77777777" w:rsidR="007C4902" w:rsidRPr="00DE4E81" w:rsidRDefault="007C4902" w:rsidP="00A66D2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4.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 xml:space="preserve">Otřete horní část injekční lahvičky </w:t>
            </w:r>
            <w:r w:rsidR="004D668C" w:rsidRPr="00DE4E81">
              <w:rPr>
                <w:szCs w:val="22"/>
                <w:bdr w:val="nil"/>
                <w:lang w:val="cs-CZ" w:bidi="cs-CZ"/>
              </w:rPr>
              <w:t xml:space="preserve">jedním z tampónů napuštěných </w:t>
            </w:r>
            <w:r w:rsidRPr="00DE4E81">
              <w:rPr>
                <w:szCs w:val="22"/>
                <w:bdr w:val="nil"/>
                <w:lang w:val="cs-CZ" w:bidi="cs-CZ"/>
              </w:rPr>
              <w:t xml:space="preserve">alkoholem (F), které jsou součástí balení, </w:t>
            </w:r>
            <w:r w:rsidR="00796E4B" w:rsidRPr="00DE4E81">
              <w:rPr>
                <w:szCs w:val="22"/>
                <w:bdr w:val="nil"/>
                <w:lang w:val="cs-CZ" w:bidi="cs-CZ"/>
              </w:rPr>
              <w:t>a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nechte ji oschnout. Nedotýkejte se horní části injekční lahvičky </w:t>
            </w:r>
            <w:r w:rsidR="00796E4B" w:rsidRPr="00DE4E81">
              <w:rPr>
                <w:szCs w:val="22"/>
                <w:bdr w:val="nil"/>
                <w:lang w:val="cs-CZ" w:bidi="cs-CZ"/>
              </w:rPr>
              <w:t xml:space="preserve">a po očištění </w:t>
            </w:r>
            <w:r w:rsidRPr="00DE4E81">
              <w:rPr>
                <w:szCs w:val="22"/>
                <w:bdr w:val="nil"/>
                <w:lang w:val="cs-CZ" w:bidi="cs-CZ"/>
              </w:rPr>
              <w:t xml:space="preserve">zabraňte </w:t>
            </w:r>
            <w:r w:rsidR="00796E4B" w:rsidRPr="00DE4E81">
              <w:rPr>
                <w:szCs w:val="22"/>
                <w:bdr w:val="nil"/>
                <w:lang w:val="cs-CZ" w:bidi="cs-CZ"/>
              </w:rPr>
              <w:t xml:space="preserve">jejímu </w:t>
            </w:r>
            <w:r w:rsidRPr="00DE4E81">
              <w:rPr>
                <w:szCs w:val="22"/>
                <w:bdr w:val="nil"/>
                <w:lang w:val="cs-CZ" w:bidi="cs-CZ"/>
              </w:rPr>
              <w:t xml:space="preserve">kontaktu </w:t>
            </w:r>
            <w:r w:rsidR="00796E4B" w:rsidRPr="00DE4E81">
              <w:rPr>
                <w:szCs w:val="22"/>
                <w:bdr w:val="nil"/>
                <w:lang w:val="cs-CZ" w:bidi="cs-CZ"/>
              </w:rPr>
              <w:t>s </w:t>
            </w:r>
            <w:r w:rsidRPr="00DE4E81">
              <w:rPr>
                <w:szCs w:val="22"/>
                <w:bdr w:val="nil"/>
                <w:lang w:val="cs-CZ" w:bidi="cs-CZ"/>
              </w:rPr>
              <w:t>jakýmkoli předmětem.</w:t>
            </w:r>
          </w:p>
          <w:p w14:paraId="17820DEF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  <w:p w14:paraId="735D4191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  <w:p w14:paraId="5BA95D46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  <w:p w14:paraId="0B6C1B2D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4296" w:type="dxa"/>
            <w:tcBorders>
              <w:left w:val="nil"/>
            </w:tcBorders>
            <w:shd w:val="clear" w:color="auto" w:fill="auto"/>
          </w:tcPr>
          <w:p w14:paraId="4D5B5188" w14:textId="77777777" w:rsidR="007C4902" w:rsidRPr="00DE4E81" w:rsidRDefault="000B285C" w:rsidP="00A66D2C">
            <w:pPr>
              <w:spacing w:line="240" w:lineRule="auto"/>
              <w:rPr>
                <w:b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52608" behindDoc="0" locked="0" layoutInCell="1" allowOverlap="1" wp14:anchorId="2617711E" wp14:editId="6C5B4E82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130810</wp:posOffset>
                  </wp:positionV>
                  <wp:extent cx="1308735" cy="1421765"/>
                  <wp:effectExtent l="0" t="0" r="0" b="0"/>
                  <wp:wrapSquare wrapText="bothSides"/>
                  <wp:docPr id="15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42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5A4661" w14:paraId="10E4BB53" w14:textId="77777777" w:rsidTr="006C5243"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197728" w14:textId="77777777" w:rsidR="007C4902" w:rsidRPr="00DE4E81" w:rsidRDefault="007C4902" w:rsidP="00A66D2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5.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 xml:space="preserve">Sloupněte ochranný papírový kryt </w:t>
            </w:r>
            <w:r w:rsidR="00796E4B" w:rsidRPr="00DE4E81">
              <w:rPr>
                <w:szCs w:val="22"/>
                <w:bdr w:val="nil"/>
                <w:lang w:val="cs-CZ" w:bidi="cs-CZ"/>
              </w:rPr>
              <w:t>z </w:t>
            </w:r>
            <w:r w:rsidR="002F1D36" w:rsidRPr="00DE4E81">
              <w:rPr>
                <w:szCs w:val="22"/>
                <w:bdr w:val="nil"/>
                <w:lang w:val="cs-CZ" w:bidi="cs-CZ"/>
              </w:rPr>
              <w:t xml:space="preserve">průhledného </w:t>
            </w:r>
            <w:r w:rsidRPr="00DE4E81">
              <w:rPr>
                <w:szCs w:val="22"/>
                <w:bdr w:val="nil"/>
                <w:lang w:val="cs-CZ" w:bidi="cs-CZ"/>
              </w:rPr>
              <w:t xml:space="preserve">plastového adaptéru injekční lahvičky (D). Nevyndávejte adaptér </w:t>
            </w:r>
            <w:r w:rsidR="00796E4B" w:rsidRPr="00DE4E81">
              <w:rPr>
                <w:szCs w:val="22"/>
                <w:bdr w:val="nil"/>
                <w:lang w:val="cs-CZ" w:bidi="cs-CZ"/>
              </w:rPr>
              <w:t>z </w:t>
            </w:r>
            <w:r w:rsidRPr="00DE4E81">
              <w:rPr>
                <w:szCs w:val="22"/>
                <w:bdr w:val="nil"/>
                <w:lang w:val="cs-CZ" w:bidi="cs-CZ"/>
              </w:rPr>
              <w:t>jeho ochranného víčka. Nedotýkejte se vnitřní části balení adaptéru injekční lahvičky.</w:t>
            </w:r>
          </w:p>
          <w:p w14:paraId="54FD34F0" w14:textId="77777777" w:rsidR="007C4902" w:rsidRPr="00DE4E81" w:rsidRDefault="007C4902" w:rsidP="00A66D2C">
            <w:pPr>
              <w:spacing w:line="240" w:lineRule="auto"/>
              <w:rPr>
                <w:b/>
                <w:szCs w:val="22"/>
                <w:lang w:val="cs-CZ"/>
              </w:rPr>
            </w:pPr>
          </w:p>
        </w:tc>
      </w:tr>
      <w:tr w:rsidR="0092596A" w:rsidRPr="00DE4E81" w14:paraId="0958A4B4" w14:textId="77777777" w:rsidTr="006C5243"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31F3145A" w14:textId="15A10277" w:rsidR="007C4902" w:rsidRPr="00DE4E81" w:rsidRDefault="00981533" w:rsidP="00981533">
            <w:pPr>
              <w:spacing w:line="240" w:lineRule="auto"/>
              <w:ind w:left="589" w:hanging="589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6.</w:t>
            </w:r>
            <w:r w:rsidRPr="00DE4E81">
              <w:rPr>
                <w:szCs w:val="22"/>
                <w:bdr w:val="nil"/>
                <w:lang w:val="cs-CZ" w:bidi="cs-CZ"/>
              </w:rPr>
              <w:tab/>
            </w:r>
            <w:r w:rsidR="005653CD" w:rsidRPr="00DE4E81">
              <w:rPr>
                <w:szCs w:val="22"/>
                <w:bdr w:val="nil"/>
                <w:lang w:val="cs-CZ" w:bidi="cs-CZ"/>
              </w:rPr>
              <w:t>Po</w:t>
            </w:r>
            <w:r w:rsidR="003B214F" w:rsidRPr="00DE4E81">
              <w:rPr>
                <w:szCs w:val="22"/>
                <w:bdr w:val="nil"/>
                <w:lang w:val="cs-CZ" w:bidi="cs-CZ"/>
              </w:rPr>
              <w:t>stavte</w:t>
            </w:r>
            <w:r w:rsidR="005653CD" w:rsidRPr="00DE4E81">
              <w:rPr>
                <w:szCs w:val="22"/>
                <w:bdr w:val="nil"/>
                <w:lang w:val="cs-CZ" w:bidi="cs-CZ"/>
              </w:rPr>
              <w:t xml:space="preserve"> injekční lahvičku na rovný povrch. </w:t>
            </w:r>
            <w:r w:rsidR="007C4902" w:rsidRPr="00DE4E81">
              <w:rPr>
                <w:szCs w:val="22"/>
                <w:bdr w:val="nil"/>
                <w:lang w:val="cs-CZ" w:bidi="cs-CZ"/>
              </w:rPr>
              <w:t xml:space="preserve">Držte adaptér injekční lahvičky </w:t>
            </w:r>
            <w:r w:rsidR="00796E4B" w:rsidRPr="00DE4E81">
              <w:rPr>
                <w:szCs w:val="22"/>
                <w:bdr w:val="nil"/>
                <w:lang w:val="cs-CZ" w:bidi="cs-CZ"/>
              </w:rPr>
              <w:t>v </w:t>
            </w:r>
            <w:r w:rsidR="002F1D36" w:rsidRPr="00DE4E81">
              <w:rPr>
                <w:szCs w:val="22"/>
                <w:bdr w:val="nil"/>
                <w:lang w:val="cs-CZ" w:bidi="cs-CZ"/>
              </w:rPr>
              <w:t xml:space="preserve">ochranném víčku </w:t>
            </w:r>
            <w:r w:rsidR="00796E4B" w:rsidRPr="00DE4E81">
              <w:rPr>
                <w:szCs w:val="22"/>
                <w:bdr w:val="nil"/>
                <w:lang w:val="cs-CZ" w:bidi="cs-CZ"/>
              </w:rPr>
              <w:t>a </w:t>
            </w:r>
            <w:r w:rsidR="007C4902" w:rsidRPr="00DE4E81">
              <w:rPr>
                <w:szCs w:val="22"/>
                <w:bdr w:val="nil"/>
                <w:lang w:val="cs-CZ" w:bidi="cs-CZ"/>
              </w:rPr>
              <w:t xml:space="preserve">nasaďte jej přímo přes horní část injekční lahvičky. Stlačte pevně adaptér, dokud se nezacvakne na horní část injekční lahvičky </w:t>
            </w:r>
            <w:r w:rsidR="00796E4B" w:rsidRPr="00DE4E81">
              <w:rPr>
                <w:szCs w:val="22"/>
                <w:bdr w:val="nil"/>
                <w:lang w:val="cs-CZ" w:bidi="cs-CZ"/>
              </w:rPr>
              <w:t>a </w:t>
            </w:r>
            <w:r w:rsidR="007C4902" w:rsidRPr="00DE4E81">
              <w:rPr>
                <w:szCs w:val="22"/>
                <w:bdr w:val="nil"/>
                <w:lang w:val="cs-CZ" w:bidi="cs-CZ"/>
              </w:rPr>
              <w:t>jeho hrot nepronikne přes zátku injekční lahvičky.</w:t>
            </w:r>
          </w:p>
          <w:p w14:paraId="5560992F" w14:textId="77777777" w:rsidR="007C4902" w:rsidRPr="00DE4E81" w:rsidRDefault="007C4902" w:rsidP="00A66D2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</w:p>
          <w:p w14:paraId="75E18DC4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9089568" w14:textId="77777777" w:rsidR="007C4902" w:rsidRPr="00DE4E81" w:rsidRDefault="000B285C" w:rsidP="00CD2274">
            <w:pPr>
              <w:spacing w:line="240" w:lineRule="auto"/>
              <w:rPr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inline distT="0" distB="0" distL="0" distR="0" wp14:anchorId="05DFBD6D" wp14:editId="7372BD29">
                  <wp:extent cx="2590800" cy="189547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96A" w:rsidRPr="005A4661" w14:paraId="50D53D0C" w14:textId="77777777" w:rsidTr="006C5243"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8B352C7" w14:textId="77777777" w:rsidR="007C4902" w:rsidRPr="00DE4E81" w:rsidRDefault="007C4902" w:rsidP="00A66D2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7.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 xml:space="preserve">Připojte </w:t>
            </w:r>
            <w:r w:rsidR="003A5663" w:rsidRPr="00DE4E81">
              <w:rPr>
                <w:szCs w:val="22"/>
                <w:bdr w:val="nil"/>
                <w:lang w:val="cs-CZ" w:bidi="cs-CZ"/>
              </w:rPr>
              <w:t>nástavec pístu</w:t>
            </w:r>
            <w:r w:rsidRPr="00DE4E81">
              <w:rPr>
                <w:szCs w:val="22"/>
                <w:bdr w:val="nil"/>
                <w:lang w:val="cs-CZ" w:bidi="cs-CZ"/>
              </w:rPr>
              <w:t xml:space="preserve"> (C) na injekční stříkačku </w:t>
            </w:r>
            <w:r w:rsidR="00796E4B" w:rsidRPr="00DE4E81">
              <w:rPr>
                <w:szCs w:val="22"/>
                <w:bdr w:val="nil"/>
                <w:lang w:val="cs-CZ" w:bidi="cs-CZ"/>
              </w:rPr>
              <w:t>s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rozpouštědlem zasunutím hrotu pístu do otvoru </w:t>
            </w:r>
            <w:r w:rsidR="00796E4B" w:rsidRPr="00DE4E81">
              <w:rPr>
                <w:szCs w:val="22"/>
                <w:bdr w:val="nil"/>
                <w:lang w:val="cs-CZ" w:bidi="cs-CZ"/>
              </w:rPr>
              <w:t>v </w:t>
            </w:r>
            <w:r w:rsidRPr="00DE4E81">
              <w:rPr>
                <w:szCs w:val="22"/>
                <w:bdr w:val="nil"/>
                <w:lang w:val="cs-CZ" w:bidi="cs-CZ"/>
              </w:rPr>
              <w:t>pí</w:t>
            </w:r>
            <w:r w:rsidR="00F738C5" w:rsidRPr="00DE4E81">
              <w:rPr>
                <w:szCs w:val="22"/>
                <w:bdr w:val="nil"/>
                <w:lang w:val="cs-CZ" w:bidi="cs-CZ"/>
              </w:rPr>
              <w:t xml:space="preserve">stu injekční stříkačky. Otočte </w:t>
            </w:r>
            <w:r w:rsidR="003A5663" w:rsidRPr="00DE4E81">
              <w:rPr>
                <w:szCs w:val="22"/>
                <w:bdr w:val="nil"/>
                <w:lang w:val="cs-CZ" w:bidi="cs-CZ"/>
              </w:rPr>
              <w:t>nástavcem pístu</w:t>
            </w:r>
            <w:r w:rsidR="00B5109E" w:rsidRPr="00DE4E81">
              <w:rPr>
                <w:szCs w:val="22"/>
                <w:bdr w:val="nil"/>
                <w:lang w:val="cs-CZ" w:bidi="cs-CZ"/>
              </w:rPr>
              <w:t xml:space="preserve"> </w:t>
            </w:r>
            <w:r w:rsidRPr="00DE4E81">
              <w:rPr>
                <w:szCs w:val="22"/>
                <w:bdr w:val="nil"/>
                <w:lang w:val="cs-CZ" w:bidi="cs-CZ"/>
              </w:rPr>
              <w:t xml:space="preserve">pevně ve směru hodinových ručiček, dokud není bezpečně usazen </w:t>
            </w:r>
            <w:r w:rsidR="00796E4B" w:rsidRPr="00DE4E81">
              <w:rPr>
                <w:szCs w:val="22"/>
                <w:bdr w:val="nil"/>
                <w:lang w:val="cs-CZ" w:bidi="cs-CZ"/>
              </w:rPr>
              <w:t>v </w:t>
            </w:r>
            <w:r w:rsidRPr="00DE4E81">
              <w:rPr>
                <w:szCs w:val="22"/>
                <w:bdr w:val="nil"/>
                <w:lang w:val="cs-CZ" w:bidi="cs-CZ"/>
              </w:rPr>
              <w:t>pístu injekční stříkačky.</w:t>
            </w: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27B576A" w14:textId="77777777" w:rsidR="007C4902" w:rsidRPr="00DE4E81" w:rsidRDefault="000B285C" w:rsidP="00A66D2C">
            <w:pPr>
              <w:spacing w:line="240" w:lineRule="auto"/>
              <w:rPr>
                <w:b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53632" behindDoc="0" locked="0" layoutInCell="1" allowOverlap="1" wp14:anchorId="13CFC170" wp14:editId="243C9CC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105410</wp:posOffset>
                  </wp:positionV>
                  <wp:extent cx="1267460" cy="1397000"/>
                  <wp:effectExtent l="0" t="0" r="0" b="0"/>
                  <wp:wrapSquare wrapText="bothSides"/>
                  <wp:docPr id="14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DE4E81" w14:paraId="0C2F1F47" w14:textId="77777777" w:rsidTr="006C5243"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F93D067" w14:textId="386E93D4" w:rsidR="007C4902" w:rsidRPr="00DE4E81" w:rsidRDefault="007C4902" w:rsidP="00A66D2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lastRenderedPageBreak/>
              <w:t>8.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 xml:space="preserve">Odlomte bílé bezpečnostní plastové víčko </w:t>
            </w:r>
            <w:r w:rsidR="00796E4B" w:rsidRPr="00DE4E81">
              <w:rPr>
                <w:szCs w:val="22"/>
                <w:bdr w:val="nil"/>
                <w:lang w:val="cs-CZ" w:bidi="cs-CZ"/>
              </w:rPr>
              <w:t>z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injekční stříkačky </w:t>
            </w:r>
            <w:r w:rsidR="00796E4B" w:rsidRPr="00DE4E81">
              <w:rPr>
                <w:szCs w:val="22"/>
                <w:bdr w:val="nil"/>
                <w:lang w:val="cs-CZ" w:bidi="cs-CZ"/>
              </w:rPr>
              <w:t>s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rozpouštědlem ohnutím </w:t>
            </w:r>
            <w:r w:rsidR="00796E4B" w:rsidRPr="00DE4E81">
              <w:rPr>
                <w:szCs w:val="22"/>
                <w:bdr w:val="nil"/>
                <w:lang w:val="cs-CZ" w:bidi="cs-CZ"/>
              </w:rPr>
              <w:t>v </w:t>
            </w:r>
            <w:r w:rsidR="007911FB" w:rsidRPr="00DE4E81">
              <w:rPr>
                <w:szCs w:val="22"/>
                <w:bdr w:val="nil"/>
                <w:lang w:val="cs-CZ" w:bidi="cs-CZ"/>
              </w:rPr>
              <w:t xml:space="preserve">místě </w:t>
            </w:r>
            <w:r w:rsidRPr="00DE4E81">
              <w:rPr>
                <w:szCs w:val="22"/>
                <w:bdr w:val="nil"/>
                <w:lang w:val="cs-CZ" w:bidi="cs-CZ"/>
              </w:rPr>
              <w:t>perforac</w:t>
            </w:r>
            <w:r w:rsidR="007911FB" w:rsidRPr="00DE4E81">
              <w:rPr>
                <w:szCs w:val="22"/>
                <w:bdr w:val="nil"/>
                <w:lang w:val="cs-CZ" w:bidi="cs-CZ"/>
              </w:rPr>
              <w:t>e</w:t>
            </w:r>
            <w:r w:rsidRPr="00DE4E81">
              <w:rPr>
                <w:szCs w:val="22"/>
                <w:bdr w:val="nil"/>
                <w:lang w:val="cs-CZ" w:bidi="cs-CZ"/>
              </w:rPr>
              <w:t xml:space="preserve"> víčka</w:t>
            </w:r>
            <w:r w:rsidR="005B08A5" w:rsidRPr="00DE4E81">
              <w:rPr>
                <w:szCs w:val="22"/>
                <w:bdr w:val="nil"/>
                <w:lang w:val="cs-CZ" w:bidi="cs-CZ"/>
              </w:rPr>
              <w:t>,</w:t>
            </w:r>
            <w:r w:rsidR="001E6F84" w:rsidRPr="00DE4E81">
              <w:rPr>
                <w:szCs w:val="22"/>
                <w:bdr w:val="nil"/>
                <w:lang w:val="cs-CZ" w:bidi="cs-CZ"/>
              </w:rPr>
              <w:t xml:space="preserve"> dokud se neulomí</w:t>
            </w:r>
            <w:r w:rsidRPr="00DE4E81">
              <w:rPr>
                <w:szCs w:val="22"/>
                <w:bdr w:val="nil"/>
                <w:lang w:val="cs-CZ" w:bidi="cs-CZ"/>
              </w:rPr>
              <w:t xml:space="preserve">. Položte víčko stranou horní částí směřující dolů na rovný povrch. Nedotýkejte se vnitřní části víčka </w:t>
            </w:r>
            <w:r w:rsidR="00296656" w:rsidRPr="00DE4E81">
              <w:rPr>
                <w:szCs w:val="22"/>
                <w:bdr w:val="nil"/>
                <w:lang w:val="cs-CZ" w:bidi="cs-CZ"/>
              </w:rPr>
              <w:t xml:space="preserve">ani </w:t>
            </w:r>
            <w:r w:rsidRPr="00DE4E81">
              <w:rPr>
                <w:szCs w:val="22"/>
                <w:bdr w:val="nil"/>
                <w:lang w:val="cs-CZ" w:bidi="cs-CZ"/>
              </w:rPr>
              <w:t>hrotu injekční stříkačky.</w:t>
            </w:r>
          </w:p>
          <w:p w14:paraId="04AEBE23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EC0F977" w14:textId="77777777" w:rsidR="007C4902" w:rsidRPr="00DE4E81" w:rsidRDefault="000B285C" w:rsidP="00A66D2C">
            <w:pPr>
              <w:spacing w:line="240" w:lineRule="auto"/>
              <w:rPr>
                <w:b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54656" behindDoc="0" locked="0" layoutInCell="1" allowOverlap="1" wp14:anchorId="4456ABB9" wp14:editId="4C06AB9A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42545</wp:posOffset>
                  </wp:positionV>
                  <wp:extent cx="1280795" cy="1388745"/>
                  <wp:effectExtent l="0" t="0" r="0" b="0"/>
                  <wp:wrapSquare wrapText="bothSides"/>
                  <wp:docPr id="13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79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DE4E81" w14:paraId="2708F2FA" w14:textId="77777777" w:rsidTr="006C5243"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6CFA07E" w14:textId="77777777" w:rsidR="007C4902" w:rsidRPr="00DE4E81" w:rsidRDefault="007C4902" w:rsidP="00981533">
            <w:pPr>
              <w:spacing w:line="240" w:lineRule="auto"/>
              <w:ind w:left="589" w:hanging="589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9.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 xml:space="preserve">Sejměte ochranné víčko </w:t>
            </w:r>
            <w:r w:rsidR="00796E4B" w:rsidRPr="00DE4E81">
              <w:rPr>
                <w:szCs w:val="22"/>
                <w:bdr w:val="nil"/>
                <w:lang w:val="cs-CZ" w:bidi="cs-CZ"/>
              </w:rPr>
              <w:t>z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adaptéru </w:t>
            </w:r>
            <w:r w:rsidR="002F1D36" w:rsidRPr="00DE4E81">
              <w:rPr>
                <w:szCs w:val="22"/>
                <w:bdr w:val="nil"/>
                <w:lang w:val="cs-CZ" w:bidi="cs-CZ"/>
              </w:rPr>
              <w:t>a </w:t>
            </w:r>
            <w:r w:rsidRPr="00DE4E81">
              <w:rPr>
                <w:szCs w:val="22"/>
                <w:bdr w:val="nil"/>
                <w:lang w:val="cs-CZ" w:bidi="cs-CZ"/>
              </w:rPr>
              <w:t>zlikvidujte jej.</w:t>
            </w: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64CB001" w14:textId="77777777" w:rsidR="007C4902" w:rsidRPr="00DE4E81" w:rsidRDefault="000B285C" w:rsidP="00A66D2C">
            <w:pPr>
              <w:spacing w:line="240" w:lineRule="auto"/>
              <w:rPr>
                <w:b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55680" behindDoc="0" locked="0" layoutInCell="1" allowOverlap="1" wp14:anchorId="36F21327" wp14:editId="7FD5A1B2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60960</wp:posOffset>
                  </wp:positionV>
                  <wp:extent cx="1285875" cy="1414145"/>
                  <wp:effectExtent l="0" t="0" r="0" b="0"/>
                  <wp:wrapSquare wrapText="bothSides"/>
                  <wp:docPr id="12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5A4661" w14:paraId="79E6241D" w14:textId="77777777" w:rsidTr="006C5243">
        <w:trPr>
          <w:trHeight w:val="2411"/>
        </w:trPr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D5E27C8" w14:textId="77777777" w:rsidR="007C4902" w:rsidRPr="00DE4E81" w:rsidRDefault="007C4902" w:rsidP="00A66D2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 xml:space="preserve">10. 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 xml:space="preserve">Připojte injekční stříkačku </w:t>
            </w:r>
            <w:r w:rsidR="006D4D1C" w:rsidRPr="00DE4E81">
              <w:rPr>
                <w:szCs w:val="22"/>
                <w:bdr w:val="nil"/>
                <w:lang w:val="cs-CZ" w:bidi="cs-CZ"/>
              </w:rPr>
              <w:t>s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rozpouštědlem na adaptér injekční lahvičky zasunutím hrotu injekční stříkačky do otvoru adaptéru. Pevně zatlačte </w:t>
            </w:r>
            <w:r w:rsidR="006D4D1C" w:rsidRPr="00DE4E81">
              <w:rPr>
                <w:szCs w:val="22"/>
                <w:bdr w:val="nil"/>
                <w:lang w:val="cs-CZ" w:bidi="cs-CZ"/>
              </w:rPr>
              <w:t>a </w:t>
            </w:r>
            <w:r w:rsidRPr="00DE4E81">
              <w:rPr>
                <w:szCs w:val="22"/>
                <w:bdr w:val="nil"/>
                <w:lang w:val="cs-CZ" w:bidi="cs-CZ"/>
              </w:rPr>
              <w:t>otočte</w:t>
            </w:r>
            <w:r w:rsidR="00484A2D" w:rsidRPr="00DE4E81">
              <w:rPr>
                <w:szCs w:val="22"/>
                <w:bdr w:val="nil"/>
                <w:lang w:val="cs-CZ" w:bidi="cs-CZ"/>
              </w:rPr>
              <w:t xml:space="preserve"> </w:t>
            </w:r>
            <w:r w:rsidRPr="00DE4E81">
              <w:rPr>
                <w:szCs w:val="22"/>
                <w:bdr w:val="nil"/>
                <w:lang w:val="cs-CZ" w:bidi="cs-CZ"/>
              </w:rPr>
              <w:t>injekční stříkačkou ve směru hodinových ručiček, dokud není bezpečně připojena.</w:t>
            </w: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028D7A8" w14:textId="77777777" w:rsidR="007C4902" w:rsidRPr="00DE4E81" w:rsidRDefault="000B285C" w:rsidP="00A66D2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56704" behindDoc="0" locked="0" layoutInCell="1" allowOverlap="1" wp14:anchorId="41A92466" wp14:editId="10E624EA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82550</wp:posOffset>
                  </wp:positionV>
                  <wp:extent cx="1308735" cy="1426210"/>
                  <wp:effectExtent l="0" t="0" r="0" b="0"/>
                  <wp:wrapSquare wrapText="bothSides"/>
                  <wp:docPr id="11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5A4661" w14:paraId="43E0830A" w14:textId="77777777" w:rsidTr="006C5243"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D0475CF" w14:textId="77777777" w:rsidR="007C4902" w:rsidRPr="00DE4E81" w:rsidRDefault="007C4902" w:rsidP="00A66D2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11.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 xml:space="preserve">Pomalu stlačte </w:t>
            </w:r>
            <w:r w:rsidR="003A5663" w:rsidRPr="00DE4E81">
              <w:rPr>
                <w:szCs w:val="22"/>
                <w:bdr w:val="nil"/>
                <w:lang w:val="cs-CZ" w:bidi="cs-CZ"/>
              </w:rPr>
              <w:t xml:space="preserve">nástavec pístu </w:t>
            </w:r>
            <w:r w:rsidR="006D4D1C" w:rsidRPr="00DE4E81">
              <w:rPr>
                <w:szCs w:val="22"/>
                <w:bdr w:val="nil"/>
                <w:lang w:val="cs-CZ" w:bidi="cs-CZ"/>
              </w:rPr>
              <w:t>a </w:t>
            </w:r>
            <w:r w:rsidRPr="00DE4E81">
              <w:rPr>
                <w:szCs w:val="22"/>
                <w:bdr w:val="nil"/>
                <w:lang w:val="cs-CZ" w:bidi="cs-CZ"/>
              </w:rPr>
              <w:t>vstříkněte veškeré rozpouštědlo do</w:t>
            </w:r>
            <w:r w:rsidR="00F958AB" w:rsidRPr="00DE4E81">
              <w:rPr>
                <w:szCs w:val="22"/>
                <w:bdr w:val="nil"/>
                <w:lang w:val="cs-CZ" w:bidi="cs-CZ"/>
              </w:rPr>
              <w:t xml:space="preserve"> </w:t>
            </w:r>
            <w:r w:rsidRPr="00DE4E81">
              <w:rPr>
                <w:szCs w:val="22"/>
                <w:bdr w:val="nil"/>
                <w:lang w:val="cs-CZ" w:bidi="cs-CZ"/>
              </w:rPr>
              <w:t xml:space="preserve">injekční lahvičky </w:t>
            </w:r>
            <w:r w:rsidR="006D4D1C" w:rsidRPr="00DE4E81">
              <w:rPr>
                <w:szCs w:val="22"/>
                <w:bdr w:val="nil"/>
                <w:lang w:val="cs-CZ" w:bidi="cs-CZ"/>
              </w:rPr>
              <w:t>s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přípravkem </w:t>
            </w:r>
            <w:r w:rsidR="00693733" w:rsidRPr="00DE4E81">
              <w:rPr>
                <w:szCs w:val="22"/>
                <w:bdr w:val="nil"/>
                <w:lang w:val="cs-CZ" w:bidi="cs-CZ"/>
              </w:rPr>
              <w:t>ALPROLIX</w:t>
            </w:r>
            <w:r w:rsidRPr="00DE4E81">
              <w:rPr>
                <w:szCs w:val="22"/>
                <w:bdr w:val="nil"/>
                <w:lang w:val="cs-CZ" w:bidi="cs-CZ"/>
              </w:rPr>
              <w:t>.</w:t>
            </w: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F2830AE" w14:textId="77777777" w:rsidR="007C4902" w:rsidRPr="00DE4E81" w:rsidRDefault="000B285C" w:rsidP="00A66D2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57728" behindDoc="0" locked="0" layoutInCell="1" allowOverlap="1" wp14:anchorId="6822DFE6" wp14:editId="1CF471EB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63500</wp:posOffset>
                  </wp:positionV>
                  <wp:extent cx="1342390" cy="1383665"/>
                  <wp:effectExtent l="0" t="0" r="0" b="0"/>
                  <wp:wrapSquare wrapText="bothSides"/>
                  <wp:docPr id="1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8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DE4E81" w14:paraId="5733A9CC" w14:textId="77777777" w:rsidTr="006C5243">
        <w:tc>
          <w:tcPr>
            <w:tcW w:w="5154" w:type="dxa"/>
            <w:tcBorders>
              <w:right w:val="nil"/>
            </w:tcBorders>
            <w:shd w:val="clear" w:color="auto" w:fill="auto"/>
          </w:tcPr>
          <w:p w14:paraId="170FEBFB" w14:textId="77777777" w:rsidR="007C4902" w:rsidRPr="00DE4E81" w:rsidRDefault="007C4902" w:rsidP="00A66D2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12.</w:t>
            </w:r>
            <w:r w:rsidRPr="00DE4E81">
              <w:rPr>
                <w:szCs w:val="22"/>
                <w:bdr w:val="nil"/>
                <w:lang w:val="cs-CZ" w:bidi="cs-CZ"/>
              </w:rPr>
              <w:tab/>
            </w:r>
            <w:r w:rsidR="006D4D1C" w:rsidRPr="00DE4E81">
              <w:rPr>
                <w:szCs w:val="22"/>
                <w:bdr w:val="nil"/>
                <w:lang w:val="cs-CZ" w:bidi="cs-CZ"/>
              </w:rPr>
              <w:t>S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injekční stříkačkou </w:t>
            </w:r>
            <w:r w:rsidR="006D4D1C" w:rsidRPr="00DE4E81">
              <w:rPr>
                <w:szCs w:val="22"/>
                <w:bdr w:val="nil"/>
                <w:lang w:val="cs-CZ" w:bidi="cs-CZ"/>
              </w:rPr>
              <w:t xml:space="preserve">stále </w:t>
            </w:r>
            <w:r w:rsidRPr="00DE4E81">
              <w:rPr>
                <w:szCs w:val="22"/>
                <w:bdr w:val="nil"/>
                <w:lang w:val="cs-CZ" w:bidi="cs-CZ"/>
              </w:rPr>
              <w:t xml:space="preserve">připojenou </w:t>
            </w:r>
            <w:r w:rsidR="006D4D1C" w:rsidRPr="00DE4E81">
              <w:rPr>
                <w:szCs w:val="22"/>
                <w:bdr w:val="nil"/>
                <w:lang w:val="cs-CZ" w:bidi="cs-CZ"/>
              </w:rPr>
              <w:t>k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adaptéru </w:t>
            </w:r>
            <w:r w:rsidR="006D4D1C" w:rsidRPr="00DE4E81">
              <w:rPr>
                <w:szCs w:val="22"/>
                <w:bdr w:val="nil"/>
                <w:lang w:val="cs-CZ" w:bidi="cs-CZ"/>
              </w:rPr>
              <w:t>a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stlačeným </w:t>
            </w:r>
            <w:r w:rsidR="003A5663" w:rsidRPr="00DE4E81">
              <w:rPr>
                <w:szCs w:val="22"/>
                <w:bdr w:val="nil"/>
                <w:lang w:val="cs-CZ" w:bidi="cs-CZ"/>
              </w:rPr>
              <w:t xml:space="preserve">nástavcem pístu </w:t>
            </w:r>
            <w:r w:rsidRPr="00DE4E81">
              <w:rPr>
                <w:szCs w:val="22"/>
                <w:bdr w:val="nil"/>
                <w:lang w:val="cs-CZ" w:bidi="cs-CZ"/>
              </w:rPr>
              <w:t>rozpusťte prášek jemnými krouživými pohyby injekční lahvičky.</w:t>
            </w:r>
          </w:p>
          <w:p w14:paraId="58DCAB63" w14:textId="77777777" w:rsidR="007C4902" w:rsidRPr="00DE4E81" w:rsidRDefault="007C4902" w:rsidP="00A66D2C">
            <w:pPr>
              <w:spacing w:line="240" w:lineRule="auto"/>
              <w:ind w:left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Netřepejte.</w:t>
            </w:r>
          </w:p>
        </w:tc>
        <w:tc>
          <w:tcPr>
            <w:tcW w:w="4296" w:type="dxa"/>
            <w:tcBorders>
              <w:left w:val="nil"/>
            </w:tcBorders>
            <w:shd w:val="clear" w:color="auto" w:fill="auto"/>
          </w:tcPr>
          <w:p w14:paraId="24A7DF71" w14:textId="77777777" w:rsidR="007C4902" w:rsidRPr="00DE4E81" w:rsidRDefault="000B285C" w:rsidP="00A66D2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58752" behindDoc="0" locked="0" layoutInCell="1" allowOverlap="1" wp14:anchorId="68C30568" wp14:editId="1CB35A19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80010</wp:posOffset>
                  </wp:positionV>
                  <wp:extent cx="1308735" cy="1499870"/>
                  <wp:effectExtent l="0" t="0" r="0" b="0"/>
                  <wp:wrapSquare wrapText="bothSides"/>
                  <wp:docPr id="9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49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DE4E81" w14:paraId="61C3CAF1" w14:textId="77777777" w:rsidTr="006C5243"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05D657" w14:textId="37A29A91" w:rsidR="007C4902" w:rsidRPr="00DE4E81" w:rsidRDefault="007C4902" w:rsidP="00A66D2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13.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>Před podáním musí</w:t>
            </w:r>
            <w:r w:rsidR="006D4D1C" w:rsidRPr="00DE4E81">
              <w:rPr>
                <w:szCs w:val="22"/>
                <w:bdr w:val="nil"/>
                <w:lang w:val="cs-CZ" w:bidi="cs-CZ"/>
              </w:rPr>
              <w:t>te</w:t>
            </w:r>
            <w:r w:rsidRPr="00DE4E81">
              <w:rPr>
                <w:szCs w:val="22"/>
                <w:bdr w:val="nil"/>
                <w:lang w:val="cs-CZ" w:bidi="cs-CZ"/>
              </w:rPr>
              <w:t xml:space="preserve"> výsledný roztok </w:t>
            </w:r>
            <w:r w:rsidR="006D4D1C" w:rsidRPr="00DE4E81">
              <w:rPr>
                <w:szCs w:val="22"/>
                <w:bdr w:val="nil"/>
                <w:lang w:val="cs-CZ" w:bidi="cs-CZ"/>
              </w:rPr>
              <w:t xml:space="preserve">zkontrolovat </w:t>
            </w:r>
            <w:r w:rsidRPr="00DE4E81">
              <w:rPr>
                <w:szCs w:val="22"/>
                <w:bdr w:val="nil"/>
                <w:lang w:val="cs-CZ" w:bidi="cs-CZ"/>
              </w:rPr>
              <w:t xml:space="preserve">zrakem. </w:t>
            </w:r>
            <w:r w:rsidR="006D4D1C" w:rsidRPr="00DE4E81">
              <w:rPr>
                <w:szCs w:val="22"/>
                <w:bdr w:val="nil"/>
                <w:lang w:val="cs-CZ" w:bidi="cs-CZ"/>
              </w:rPr>
              <w:t xml:space="preserve">Roztok </w:t>
            </w:r>
            <w:r w:rsidRPr="00DE4E81">
              <w:rPr>
                <w:szCs w:val="22"/>
                <w:bdr w:val="nil"/>
                <w:lang w:val="cs-CZ" w:bidi="cs-CZ"/>
              </w:rPr>
              <w:t xml:space="preserve">by měl být čirý až mírně </w:t>
            </w:r>
            <w:proofErr w:type="spellStart"/>
            <w:r w:rsidR="00754D48" w:rsidRPr="00080269">
              <w:rPr>
                <w:szCs w:val="22"/>
                <w:highlight w:val="yellow"/>
                <w:bdr w:val="nil"/>
                <w:lang w:val="cs-CZ" w:bidi="cs-CZ"/>
              </w:rPr>
              <w:t>opalescentní</w:t>
            </w:r>
            <w:proofErr w:type="spellEnd"/>
            <w:r w:rsidR="00C96E0F" w:rsidRPr="00080269">
              <w:rPr>
                <w:szCs w:val="22"/>
                <w:highlight w:val="yellow"/>
                <w:bdr w:val="nil"/>
                <w:lang w:val="cs-CZ" w:bidi="cs-CZ"/>
              </w:rPr>
              <w:t xml:space="preserve"> (perleťově se lesknoucí)</w:t>
            </w:r>
            <w:r w:rsidR="00754D48" w:rsidRPr="00DE4E81">
              <w:rPr>
                <w:szCs w:val="22"/>
                <w:bdr w:val="nil"/>
                <w:lang w:val="cs-CZ" w:bidi="cs-CZ"/>
              </w:rPr>
              <w:t xml:space="preserve"> </w:t>
            </w:r>
            <w:r w:rsidR="008E11E5" w:rsidRPr="00DE4E81">
              <w:rPr>
                <w:szCs w:val="22"/>
                <w:bdr w:val="nil"/>
                <w:lang w:val="cs-CZ" w:bidi="cs-CZ"/>
              </w:rPr>
              <w:t>a </w:t>
            </w:r>
            <w:r w:rsidRPr="00DE4E81">
              <w:rPr>
                <w:szCs w:val="22"/>
                <w:bdr w:val="nil"/>
                <w:lang w:val="cs-CZ" w:bidi="cs-CZ"/>
              </w:rPr>
              <w:t>bezbarvý. Nepoužívejte roztok, pokud je zakalený nebo obsahuje viditelné částice.</w:t>
            </w:r>
          </w:p>
          <w:p w14:paraId="1EFCC2A4" w14:textId="77777777" w:rsidR="007C4902" w:rsidRPr="00DE4E81" w:rsidRDefault="007C4902" w:rsidP="00A66D2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</w:tr>
      <w:tr w:rsidR="0092596A" w:rsidRPr="005A4661" w14:paraId="178099D6" w14:textId="77777777" w:rsidTr="006C5243">
        <w:tc>
          <w:tcPr>
            <w:tcW w:w="515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F4D76B0" w14:textId="6760AF02" w:rsidR="007C4902" w:rsidRDefault="007C4902" w:rsidP="00A66D2C">
            <w:pPr>
              <w:spacing w:line="240" w:lineRule="auto"/>
              <w:ind w:left="567" w:hanging="567"/>
              <w:rPr>
                <w:szCs w:val="22"/>
                <w:bdr w:val="nil"/>
                <w:lang w:val="cs-CZ" w:bidi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lastRenderedPageBreak/>
              <w:t>14.</w:t>
            </w:r>
            <w:r w:rsidRPr="00DE4E81">
              <w:rPr>
                <w:szCs w:val="22"/>
                <w:bdr w:val="nil"/>
                <w:lang w:val="cs-CZ" w:bidi="cs-CZ"/>
              </w:rPr>
              <w:tab/>
            </w:r>
            <w:r w:rsidR="008E11E5" w:rsidRPr="00DE4E81">
              <w:rPr>
                <w:szCs w:val="22"/>
                <w:bdr w:val="nil"/>
                <w:lang w:val="cs-CZ" w:bidi="cs-CZ"/>
              </w:rPr>
              <w:t>S</w:t>
            </w:r>
            <w:r w:rsidR="003A5663" w:rsidRPr="00DE4E81">
              <w:rPr>
                <w:szCs w:val="22"/>
                <w:bdr w:val="nil"/>
                <w:lang w:val="cs-CZ" w:bidi="cs-CZ"/>
              </w:rPr>
              <w:t xml:space="preserve"> nástavcem pístu </w:t>
            </w:r>
            <w:r w:rsidRPr="00DE4E81">
              <w:rPr>
                <w:szCs w:val="22"/>
                <w:bdr w:val="nil"/>
                <w:lang w:val="cs-CZ" w:bidi="cs-CZ"/>
              </w:rPr>
              <w:t xml:space="preserve">injekční lahvičky stále plně stlačeným otočte injekční lahvičku. Pomalu </w:t>
            </w:r>
            <w:r w:rsidR="008E11E5" w:rsidRPr="00DE4E81">
              <w:rPr>
                <w:szCs w:val="22"/>
                <w:bdr w:val="nil"/>
                <w:lang w:val="cs-CZ" w:bidi="cs-CZ"/>
              </w:rPr>
              <w:t xml:space="preserve">zatáhněte za </w:t>
            </w:r>
            <w:r w:rsidR="003A5663" w:rsidRPr="00DE4E81">
              <w:rPr>
                <w:szCs w:val="22"/>
                <w:bdr w:val="nil"/>
                <w:lang w:val="cs-CZ" w:bidi="cs-CZ"/>
              </w:rPr>
              <w:t>nástavec pístu</w:t>
            </w:r>
            <w:r w:rsidRPr="00DE4E81">
              <w:rPr>
                <w:szCs w:val="22"/>
                <w:bdr w:val="nil"/>
                <w:lang w:val="cs-CZ" w:bidi="cs-CZ"/>
              </w:rPr>
              <w:t>, abyste natáhli roztok přes adaptér injekční lahvičky do injekční stříkačky.</w:t>
            </w:r>
          </w:p>
          <w:p w14:paraId="0326CD17" w14:textId="1F7908CD" w:rsidR="002727CA" w:rsidRDefault="002727CA" w:rsidP="00A66D2C">
            <w:pPr>
              <w:spacing w:line="240" w:lineRule="auto"/>
              <w:ind w:left="567" w:hanging="567"/>
              <w:rPr>
                <w:szCs w:val="22"/>
                <w:bdr w:val="nil"/>
                <w:lang w:val="cs-CZ" w:bidi="cs-CZ"/>
              </w:rPr>
            </w:pPr>
          </w:p>
          <w:p w14:paraId="015374FF" w14:textId="0B41FEED" w:rsidR="002727CA" w:rsidRPr="00DE4E81" w:rsidRDefault="002727CA" w:rsidP="002727CA">
            <w:pPr>
              <w:spacing w:line="240" w:lineRule="auto"/>
              <w:ind w:left="567" w:firstLine="22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Poznámka: Použijete-li na injekci více než jednu injekční lahvičku s přípravkem ALPROLIX, má být každá injekční lahvička připravena samostatně podle předchozích instrukcí (kroky 1 až 13) a injekční stříkačka s rozpouštědlem má být odstraněna a adaptér injekční lahvičky ponechán na místě. Pro natažení připraveného obsahu každé jednotlivé injekční lahvičky lze použít jednu velkou injekční stříkačku s </w:t>
            </w:r>
            <w:proofErr w:type="spellStart"/>
            <w:r w:rsidRPr="00DE4E81">
              <w:rPr>
                <w:szCs w:val="22"/>
                <w:bdr w:val="nil"/>
                <w:lang w:val="cs-CZ" w:bidi="cs-CZ"/>
              </w:rPr>
              <w:t>luerovou</w:t>
            </w:r>
            <w:proofErr w:type="spellEnd"/>
            <w:r w:rsidRPr="00DE4E81">
              <w:rPr>
                <w:szCs w:val="22"/>
                <w:bdr w:val="nil"/>
                <w:lang w:val="cs-CZ" w:bidi="cs-CZ"/>
              </w:rPr>
              <w:t xml:space="preserve"> koncovkou</w:t>
            </w:r>
            <w:r>
              <w:rPr>
                <w:szCs w:val="22"/>
                <w:bdr w:val="nil"/>
                <w:lang w:val="cs-CZ" w:bidi="cs-CZ"/>
              </w:rPr>
              <w:t>.</w:t>
            </w:r>
          </w:p>
          <w:p w14:paraId="49CF106F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42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7B64BA4" w14:textId="77777777" w:rsidR="007C4902" w:rsidRPr="00DE4E81" w:rsidRDefault="000B285C" w:rsidP="00A66D2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59776" behindDoc="0" locked="0" layoutInCell="1" allowOverlap="1" wp14:anchorId="27943977" wp14:editId="7C6D4F89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73025</wp:posOffset>
                  </wp:positionV>
                  <wp:extent cx="1362710" cy="1440815"/>
                  <wp:effectExtent l="0" t="0" r="0" b="0"/>
                  <wp:wrapSquare wrapText="bothSides"/>
                  <wp:docPr id="8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5A4661" w14:paraId="74CF7B8A" w14:textId="77777777" w:rsidTr="006C5243">
        <w:tc>
          <w:tcPr>
            <w:tcW w:w="5154" w:type="dxa"/>
            <w:tcBorders>
              <w:right w:val="nil"/>
            </w:tcBorders>
            <w:shd w:val="clear" w:color="auto" w:fill="auto"/>
          </w:tcPr>
          <w:p w14:paraId="3B9A769E" w14:textId="77777777" w:rsidR="007C4902" w:rsidRPr="00DE4E81" w:rsidRDefault="007C4902" w:rsidP="00A66D2C">
            <w:pPr>
              <w:tabs>
                <w:tab w:val="clear" w:pos="567"/>
              </w:tabs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15.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 xml:space="preserve">Odpojte injekční stříkačku od adaptéru injekční lahvičky jemným </w:t>
            </w:r>
            <w:r w:rsidR="008E11E5" w:rsidRPr="00DE4E81">
              <w:rPr>
                <w:szCs w:val="22"/>
                <w:bdr w:val="nil"/>
                <w:lang w:val="cs-CZ" w:bidi="cs-CZ"/>
              </w:rPr>
              <w:t>tahem a </w:t>
            </w:r>
            <w:r w:rsidRPr="00DE4E81">
              <w:rPr>
                <w:szCs w:val="22"/>
                <w:bdr w:val="nil"/>
                <w:lang w:val="cs-CZ" w:bidi="cs-CZ"/>
              </w:rPr>
              <w:t>otáčením</w:t>
            </w:r>
            <w:r w:rsidR="008E11E5" w:rsidRPr="00DE4E81">
              <w:rPr>
                <w:szCs w:val="22"/>
                <w:bdr w:val="nil"/>
                <w:lang w:val="cs-CZ" w:bidi="cs-CZ"/>
              </w:rPr>
              <w:t xml:space="preserve"> injekční lahvičky</w:t>
            </w:r>
            <w:r w:rsidRPr="00DE4E81">
              <w:rPr>
                <w:szCs w:val="22"/>
                <w:bdr w:val="nil"/>
                <w:lang w:val="cs-CZ" w:bidi="cs-CZ"/>
              </w:rPr>
              <w:t xml:space="preserve"> proti směru pohybu hodinových ručiček.</w:t>
            </w:r>
          </w:p>
          <w:p w14:paraId="2FC55701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4296" w:type="dxa"/>
            <w:tcBorders>
              <w:left w:val="nil"/>
            </w:tcBorders>
            <w:shd w:val="clear" w:color="auto" w:fill="auto"/>
          </w:tcPr>
          <w:p w14:paraId="40A77F67" w14:textId="77777777" w:rsidR="007C4902" w:rsidRPr="00DE4E81" w:rsidRDefault="000B285C" w:rsidP="00A66D2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DE4E81">
              <w:rPr>
                <w:noProof/>
                <w:lang w:eastAsia="en-GB"/>
              </w:rPr>
              <w:drawing>
                <wp:anchor distT="0" distB="0" distL="114300" distR="114300" simplePos="0" relativeHeight="251660800" behindDoc="0" locked="0" layoutInCell="1" allowOverlap="1" wp14:anchorId="08913BA6" wp14:editId="46AA12F7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46990</wp:posOffset>
                  </wp:positionV>
                  <wp:extent cx="1304925" cy="1358265"/>
                  <wp:effectExtent l="0" t="0" r="0" b="0"/>
                  <wp:wrapSquare wrapText="bothSides"/>
                  <wp:docPr id="7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5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5A4661" w14:paraId="1349ABBC" w14:textId="77777777" w:rsidTr="006C5243">
        <w:tc>
          <w:tcPr>
            <w:tcW w:w="9450" w:type="dxa"/>
            <w:gridSpan w:val="2"/>
            <w:shd w:val="clear" w:color="auto" w:fill="auto"/>
          </w:tcPr>
          <w:p w14:paraId="7032B1A2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16.</w:t>
            </w:r>
            <w:r w:rsidRPr="00DE4E81">
              <w:rPr>
                <w:szCs w:val="22"/>
                <w:bdr w:val="nil"/>
                <w:lang w:val="cs-CZ" w:bidi="cs-CZ"/>
              </w:rPr>
              <w:tab/>
              <w:t xml:space="preserve">Injekční lahvičku </w:t>
            </w:r>
            <w:r w:rsidR="00511D36" w:rsidRPr="00DE4E81">
              <w:rPr>
                <w:szCs w:val="22"/>
                <w:bdr w:val="nil"/>
                <w:lang w:val="cs-CZ" w:bidi="cs-CZ"/>
              </w:rPr>
              <w:t>a </w:t>
            </w:r>
            <w:r w:rsidRPr="00DE4E81">
              <w:rPr>
                <w:szCs w:val="22"/>
                <w:bdr w:val="nil"/>
                <w:lang w:val="cs-CZ" w:bidi="cs-CZ"/>
              </w:rPr>
              <w:t>adaptér zlikvidujte.</w:t>
            </w:r>
          </w:p>
          <w:p w14:paraId="63D5976C" w14:textId="77777777" w:rsidR="007C4902" w:rsidRPr="00DE4E81" w:rsidRDefault="007C4902" w:rsidP="00A66D2C">
            <w:pPr>
              <w:spacing w:line="240" w:lineRule="auto"/>
              <w:rPr>
                <w:szCs w:val="22"/>
                <w:lang w:val="cs-CZ"/>
              </w:rPr>
            </w:pPr>
          </w:p>
          <w:p w14:paraId="141F08F1" w14:textId="77777777" w:rsidR="007C4902" w:rsidRPr="00DE4E81" w:rsidRDefault="007C4902" w:rsidP="00A66D2C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 xml:space="preserve">Poznámka: Pokud </w:t>
            </w:r>
            <w:r w:rsidR="00511D36" w:rsidRPr="00DE4E81">
              <w:rPr>
                <w:szCs w:val="22"/>
                <w:bdr w:val="nil"/>
                <w:lang w:val="cs-CZ" w:bidi="cs-CZ"/>
              </w:rPr>
              <w:t>nebude</w:t>
            </w:r>
            <w:r w:rsidRPr="00DE4E81">
              <w:rPr>
                <w:szCs w:val="22"/>
                <w:bdr w:val="nil"/>
                <w:lang w:val="cs-CZ" w:bidi="cs-CZ"/>
              </w:rPr>
              <w:t xml:space="preserve"> roztok použit okamžitě, je třeba pečlivě nasadit zpět víčko injekční stříkačky na hrot injekční stříkačky. Nedotýkejte se hrotu injekční stříkačky </w:t>
            </w:r>
            <w:r w:rsidR="00511D36" w:rsidRPr="00DE4E81">
              <w:rPr>
                <w:szCs w:val="22"/>
                <w:bdr w:val="nil"/>
                <w:lang w:val="cs-CZ" w:bidi="cs-CZ"/>
              </w:rPr>
              <w:t xml:space="preserve">ani </w:t>
            </w:r>
            <w:r w:rsidRPr="00DE4E81">
              <w:rPr>
                <w:szCs w:val="22"/>
                <w:bdr w:val="nil"/>
                <w:lang w:val="cs-CZ" w:bidi="cs-CZ"/>
              </w:rPr>
              <w:t>vnitřní části víčka.</w:t>
            </w:r>
          </w:p>
          <w:p w14:paraId="05A6BEF3" w14:textId="77777777" w:rsidR="007C4902" w:rsidRPr="00DE4E81" w:rsidRDefault="007C4902" w:rsidP="00A66D2C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</w:p>
          <w:p w14:paraId="68F828FF" w14:textId="77777777" w:rsidR="007C4902" w:rsidRPr="00DE4E81" w:rsidRDefault="007C4902" w:rsidP="00A66D2C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 xml:space="preserve">Po přípravě může být přípravek </w:t>
            </w:r>
            <w:r w:rsidR="00693733" w:rsidRPr="00DE4E81">
              <w:rPr>
                <w:szCs w:val="22"/>
                <w:bdr w:val="nil"/>
                <w:lang w:val="cs-CZ" w:bidi="cs-CZ"/>
              </w:rPr>
              <w:t>ALPROLIX</w:t>
            </w:r>
            <w:r w:rsidRPr="00DE4E81">
              <w:rPr>
                <w:szCs w:val="22"/>
                <w:bdr w:val="nil"/>
                <w:lang w:val="cs-CZ" w:bidi="cs-CZ"/>
              </w:rPr>
              <w:t xml:space="preserve"> </w:t>
            </w:r>
            <w:r w:rsidR="00412A33" w:rsidRPr="00DE4E81">
              <w:rPr>
                <w:szCs w:val="22"/>
                <w:bdr w:val="nil"/>
                <w:lang w:val="cs-CZ" w:bidi="cs-CZ"/>
              </w:rPr>
              <w:t xml:space="preserve">před podáním </w:t>
            </w:r>
            <w:r w:rsidRPr="00DE4E81">
              <w:rPr>
                <w:szCs w:val="22"/>
                <w:bdr w:val="nil"/>
                <w:lang w:val="cs-CZ" w:bidi="cs-CZ"/>
              </w:rPr>
              <w:t xml:space="preserve">uchováván při pokojové teplotě po dobu až 6 hodin. Po </w:t>
            </w:r>
            <w:r w:rsidR="00511D36" w:rsidRPr="00DE4E81">
              <w:rPr>
                <w:szCs w:val="22"/>
                <w:bdr w:val="nil"/>
                <w:lang w:val="cs-CZ" w:bidi="cs-CZ"/>
              </w:rPr>
              <w:t xml:space="preserve">uplynutí </w:t>
            </w:r>
            <w:r w:rsidRPr="00DE4E81">
              <w:rPr>
                <w:szCs w:val="22"/>
                <w:bdr w:val="nil"/>
                <w:lang w:val="cs-CZ" w:bidi="cs-CZ"/>
              </w:rPr>
              <w:t xml:space="preserve">této </w:t>
            </w:r>
            <w:r w:rsidR="00511D36" w:rsidRPr="00DE4E81">
              <w:rPr>
                <w:szCs w:val="22"/>
                <w:bdr w:val="nil"/>
                <w:lang w:val="cs-CZ" w:bidi="cs-CZ"/>
              </w:rPr>
              <w:t xml:space="preserve">doby </w:t>
            </w:r>
            <w:r w:rsidR="00A800D8" w:rsidRPr="00DE4E81">
              <w:rPr>
                <w:szCs w:val="22"/>
                <w:bdr w:val="nil"/>
                <w:lang w:val="cs-CZ" w:bidi="cs-CZ"/>
              </w:rPr>
              <w:t>má</w:t>
            </w:r>
            <w:r w:rsidRPr="00DE4E81">
              <w:rPr>
                <w:szCs w:val="22"/>
                <w:bdr w:val="nil"/>
                <w:lang w:val="cs-CZ" w:bidi="cs-CZ"/>
              </w:rPr>
              <w:t xml:space="preserve"> být přípravek </w:t>
            </w:r>
            <w:r w:rsidR="00693733" w:rsidRPr="00DE4E81">
              <w:rPr>
                <w:szCs w:val="22"/>
                <w:bdr w:val="nil"/>
                <w:lang w:val="cs-CZ" w:bidi="cs-CZ"/>
              </w:rPr>
              <w:t>ALPROLIX</w:t>
            </w:r>
            <w:r w:rsidRPr="00DE4E81">
              <w:rPr>
                <w:szCs w:val="22"/>
                <w:bdr w:val="nil"/>
                <w:lang w:val="cs-CZ" w:bidi="cs-CZ"/>
              </w:rPr>
              <w:t xml:space="preserve"> zlikvidován. Chraňte před přímým slunečním světlem.</w:t>
            </w:r>
          </w:p>
        </w:tc>
      </w:tr>
    </w:tbl>
    <w:p w14:paraId="0C4E10C2" w14:textId="77777777" w:rsidR="007C4902" w:rsidRPr="00DE4E81" w:rsidRDefault="007C4902" w:rsidP="00A66D2C">
      <w:pPr>
        <w:spacing w:line="240" w:lineRule="auto"/>
        <w:rPr>
          <w:b/>
          <w:szCs w:val="22"/>
          <w:lang w:val="cs-CZ"/>
        </w:rPr>
      </w:pPr>
    </w:p>
    <w:p w14:paraId="29E5A491" w14:textId="77777777" w:rsidR="007C4902" w:rsidRPr="00DE4E81" w:rsidRDefault="007C4902" w:rsidP="00A66D2C">
      <w:pPr>
        <w:keepNext/>
        <w:keepLines/>
        <w:spacing w:line="240" w:lineRule="auto"/>
        <w:rPr>
          <w:b/>
          <w:szCs w:val="22"/>
          <w:lang w:val="cs-CZ"/>
        </w:rPr>
      </w:pPr>
      <w:r w:rsidRPr="00DE4E81">
        <w:rPr>
          <w:b/>
          <w:bCs/>
          <w:szCs w:val="22"/>
          <w:bdr w:val="nil"/>
          <w:lang w:val="cs-CZ" w:bidi="cs-CZ"/>
        </w:rPr>
        <w:t>Podávání (intravenózní injekce):</w:t>
      </w:r>
    </w:p>
    <w:p w14:paraId="69E70A17" w14:textId="77777777" w:rsidR="007C4902" w:rsidRPr="00DE4E81" w:rsidRDefault="007C4902" w:rsidP="00A66D2C">
      <w:pPr>
        <w:pStyle w:val="ListParagraph"/>
        <w:keepNext/>
        <w:keepLines/>
        <w:ind w:left="0"/>
        <w:rPr>
          <w:sz w:val="22"/>
          <w:szCs w:val="22"/>
          <w:lang w:val="cs-CZ"/>
        </w:rPr>
      </w:pPr>
    </w:p>
    <w:p w14:paraId="5F7B1621" w14:textId="77777777" w:rsidR="007C4902" w:rsidRPr="00DE4E81" w:rsidRDefault="007C4902" w:rsidP="00A66D2C">
      <w:pPr>
        <w:pStyle w:val="ListParagraph"/>
        <w:keepNext/>
        <w:keepLines/>
        <w:ind w:left="0"/>
        <w:rPr>
          <w:sz w:val="22"/>
          <w:szCs w:val="22"/>
          <w:lang w:val="cs-CZ"/>
        </w:rPr>
      </w:pPr>
      <w:r w:rsidRPr="00DE4E81">
        <w:rPr>
          <w:sz w:val="22"/>
          <w:szCs w:val="22"/>
          <w:bdr w:val="nil"/>
          <w:lang w:val="cs-CZ" w:bidi="cs-CZ"/>
        </w:rPr>
        <w:t xml:space="preserve">Přípravek </w:t>
      </w:r>
      <w:r w:rsidR="00693733" w:rsidRPr="00DE4E81">
        <w:rPr>
          <w:sz w:val="22"/>
          <w:szCs w:val="22"/>
          <w:bdr w:val="nil"/>
          <w:lang w:val="cs-CZ" w:bidi="cs-CZ"/>
        </w:rPr>
        <w:t>ALPROLIX</w:t>
      </w:r>
      <w:r w:rsidRPr="00DE4E81">
        <w:rPr>
          <w:sz w:val="22"/>
          <w:szCs w:val="22"/>
          <w:bdr w:val="nil"/>
          <w:lang w:val="cs-CZ" w:bidi="cs-CZ"/>
        </w:rPr>
        <w:t xml:space="preserve"> </w:t>
      </w:r>
      <w:r w:rsidR="00754D48" w:rsidRPr="00DE4E81">
        <w:rPr>
          <w:sz w:val="22"/>
          <w:szCs w:val="22"/>
          <w:bdr w:val="nil"/>
          <w:lang w:val="cs-CZ" w:bidi="cs-CZ"/>
        </w:rPr>
        <w:t>má</w:t>
      </w:r>
      <w:r w:rsidRPr="00DE4E81">
        <w:rPr>
          <w:sz w:val="22"/>
          <w:szCs w:val="22"/>
          <w:bdr w:val="nil"/>
          <w:lang w:val="cs-CZ" w:bidi="cs-CZ"/>
        </w:rPr>
        <w:t xml:space="preserve"> být podáván pomocí infuzní soupravy (E), která je součástí balení.</w:t>
      </w:r>
    </w:p>
    <w:p w14:paraId="100CE0E9" w14:textId="77777777" w:rsidR="007C4902" w:rsidRPr="00DE4E81" w:rsidRDefault="007C4902" w:rsidP="00A66D2C">
      <w:pPr>
        <w:pStyle w:val="ListParagraph"/>
        <w:keepNext/>
        <w:keepLines/>
        <w:ind w:left="0"/>
        <w:rPr>
          <w:sz w:val="22"/>
          <w:szCs w:val="22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8"/>
        <w:gridCol w:w="2609"/>
      </w:tblGrid>
      <w:tr w:rsidR="0092596A" w:rsidRPr="005A4661" w14:paraId="65A74B31" w14:textId="77777777" w:rsidTr="009C7A40"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591CF3DB" w14:textId="25204CAD" w:rsidR="007C4902" w:rsidRPr="00DE4E81" w:rsidRDefault="00981533" w:rsidP="00981533">
            <w:pPr>
              <w:ind w:left="589" w:hanging="589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1.</w:t>
            </w:r>
            <w:r w:rsidRPr="00DE4E81">
              <w:rPr>
                <w:szCs w:val="22"/>
                <w:bdr w:val="nil"/>
                <w:lang w:val="cs-CZ" w:bidi="cs-CZ"/>
              </w:rPr>
              <w:tab/>
            </w:r>
            <w:r w:rsidR="007C4902" w:rsidRPr="00DE4E81">
              <w:rPr>
                <w:szCs w:val="22"/>
                <w:bdr w:val="nil"/>
                <w:lang w:val="cs-CZ" w:bidi="cs-CZ"/>
              </w:rPr>
              <w:t xml:space="preserve">Otevřete balení infuzní soupravy </w:t>
            </w:r>
            <w:r w:rsidR="00D72190" w:rsidRPr="00DE4E81">
              <w:rPr>
                <w:szCs w:val="22"/>
                <w:bdr w:val="nil"/>
                <w:lang w:val="cs-CZ" w:bidi="cs-CZ"/>
              </w:rPr>
              <w:t>a </w:t>
            </w:r>
            <w:r w:rsidRPr="00DE4E81">
              <w:rPr>
                <w:szCs w:val="22"/>
                <w:bdr w:val="nil"/>
                <w:lang w:val="cs-CZ" w:bidi="cs-CZ"/>
              </w:rPr>
              <w:t xml:space="preserve">sejměte víčko na konci </w:t>
            </w:r>
            <w:r w:rsidR="007C4902" w:rsidRPr="00DE4E81">
              <w:rPr>
                <w:szCs w:val="22"/>
                <w:bdr w:val="nil"/>
                <w:lang w:val="cs-CZ" w:bidi="cs-CZ"/>
              </w:rPr>
              <w:t xml:space="preserve">hadičky. Připevněte injekční stříkačku </w:t>
            </w:r>
            <w:r w:rsidR="00D72190" w:rsidRPr="00DE4E81">
              <w:rPr>
                <w:szCs w:val="22"/>
                <w:bdr w:val="nil"/>
                <w:lang w:val="cs-CZ" w:bidi="cs-CZ"/>
              </w:rPr>
              <w:t>s </w:t>
            </w:r>
            <w:r w:rsidR="007C4902" w:rsidRPr="00DE4E81">
              <w:rPr>
                <w:szCs w:val="22"/>
                <w:bdr w:val="nil"/>
                <w:lang w:val="cs-CZ" w:bidi="cs-CZ"/>
              </w:rPr>
              <w:t xml:space="preserve">připraveným roztokem přípravku </w:t>
            </w:r>
            <w:r w:rsidR="00693733" w:rsidRPr="00DE4E81">
              <w:rPr>
                <w:szCs w:val="22"/>
                <w:bdr w:val="nil"/>
                <w:lang w:val="cs-CZ" w:bidi="cs-CZ"/>
              </w:rPr>
              <w:t>ALPROLIX</w:t>
            </w:r>
            <w:r w:rsidR="00484A2D" w:rsidRPr="00DE4E81">
              <w:rPr>
                <w:szCs w:val="22"/>
                <w:bdr w:val="nil"/>
                <w:lang w:val="cs-CZ" w:bidi="cs-CZ"/>
              </w:rPr>
              <w:t xml:space="preserve"> </w:t>
            </w:r>
            <w:r w:rsidR="007C4902" w:rsidRPr="00DE4E81">
              <w:rPr>
                <w:szCs w:val="22"/>
                <w:bdr w:val="nil"/>
                <w:lang w:val="cs-CZ" w:bidi="cs-CZ"/>
              </w:rPr>
              <w:t>na konec hadičky infuzní soupravy otočením ve směru hodinových ručiček.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46C3EEA7" w14:textId="77777777" w:rsidR="007C4902" w:rsidRPr="00DE4E81" w:rsidRDefault="000B285C" w:rsidP="00A66D2C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DE4E81">
              <w:rPr>
                <w:noProof/>
                <w:lang w:val="en-GB" w:eastAsia="en-GB"/>
              </w:rPr>
              <w:drawing>
                <wp:anchor distT="0" distB="0" distL="114300" distR="114300" simplePos="0" relativeHeight="251661824" behindDoc="0" locked="0" layoutInCell="1" allowOverlap="1" wp14:anchorId="05A66866" wp14:editId="5BFFBC49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57785</wp:posOffset>
                  </wp:positionV>
                  <wp:extent cx="1374140" cy="1504950"/>
                  <wp:effectExtent l="0" t="0" r="0" b="0"/>
                  <wp:wrapSquare wrapText="bothSides"/>
                  <wp:docPr id="6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14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6D2C" w:rsidRPr="005A4661" w14:paraId="012A2D87" w14:textId="77777777" w:rsidTr="00A66D2C">
        <w:trPr>
          <w:trHeight w:val="2952"/>
        </w:trPr>
        <w:tc>
          <w:tcPr>
            <w:tcW w:w="9287" w:type="dxa"/>
            <w:gridSpan w:val="2"/>
            <w:shd w:val="clear" w:color="auto" w:fill="auto"/>
          </w:tcPr>
          <w:p w14:paraId="5DFC7E6D" w14:textId="6A7E0235" w:rsidR="007C4902" w:rsidRPr="00DE4E81" w:rsidRDefault="00981533" w:rsidP="00981533">
            <w:pPr>
              <w:ind w:left="589" w:hanging="589"/>
              <w:rPr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eastAsia="cs-CZ" w:bidi="cs-CZ"/>
              </w:rPr>
              <w:lastRenderedPageBreak/>
              <w:t>2.</w:t>
            </w:r>
            <w:r w:rsidRPr="00DE4E81">
              <w:rPr>
                <w:szCs w:val="22"/>
                <w:bdr w:val="nil"/>
                <w:lang w:val="cs-CZ" w:eastAsia="cs-CZ" w:bidi="cs-CZ"/>
              </w:rPr>
              <w:tab/>
            </w:r>
            <w:r w:rsidR="007C4902" w:rsidRPr="00DE4E81">
              <w:rPr>
                <w:szCs w:val="22"/>
                <w:bdr w:val="nil"/>
                <w:lang w:val="cs-CZ" w:eastAsia="cs-CZ" w:bidi="cs-CZ"/>
              </w:rPr>
              <w:t xml:space="preserve">Je-li třeba, použijte </w:t>
            </w:r>
            <w:r w:rsidR="00DB656B" w:rsidRPr="00DE4E81">
              <w:rPr>
                <w:szCs w:val="22"/>
                <w:lang w:val="cs-CZ"/>
              </w:rPr>
              <w:t xml:space="preserve">škrtidlo </w:t>
            </w:r>
            <w:r w:rsidR="00D72190" w:rsidRPr="00DE4E81">
              <w:rPr>
                <w:szCs w:val="22"/>
                <w:bdr w:val="nil"/>
                <w:lang w:val="cs-CZ" w:eastAsia="cs-CZ" w:bidi="cs-CZ"/>
              </w:rPr>
              <w:t>a </w:t>
            </w:r>
            <w:r w:rsidR="007C4902" w:rsidRPr="00DE4E81">
              <w:rPr>
                <w:szCs w:val="22"/>
                <w:bdr w:val="nil"/>
                <w:lang w:val="cs-CZ" w:eastAsia="cs-CZ" w:bidi="cs-CZ"/>
              </w:rPr>
              <w:t xml:space="preserve">připravte místo podání injekce tak, </w:t>
            </w:r>
            <w:r w:rsidRPr="00DE4E81">
              <w:rPr>
                <w:szCs w:val="22"/>
                <w:bdr w:val="nil"/>
                <w:lang w:val="cs-CZ" w:eastAsia="cs-CZ" w:bidi="cs-CZ"/>
              </w:rPr>
              <w:t xml:space="preserve">že kůži důkladně otřete pomocí </w:t>
            </w:r>
            <w:r w:rsidR="007C4902" w:rsidRPr="00DE4E81">
              <w:rPr>
                <w:szCs w:val="22"/>
                <w:bdr w:val="nil"/>
                <w:lang w:val="cs-CZ" w:eastAsia="cs-CZ" w:bidi="cs-CZ"/>
              </w:rPr>
              <w:t xml:space="preserve">dalšího </w:t>
            </w:r>
            <w:r w:rsidR="00484A2D" w:rsidRPr="00DE4E81">
              <w:rPr>
                <w:szCs w:val="22"/>
                <w:bdr w:val="nil"/>
                <w:lang w:val="cs-CZ" w:eastAsia="cs-CZ" w:bidi="cs-CZ"/>
              </w:rPr>
              <w:t>tampón</w:t>
            </w:r>
            <w:r w:rsidR="007C4902" w:rsidRPr="00DE4E81">
              <w:rPr>
                <w:szCs w:val="22"/>
                <w:bdr w:val="nil"/>
                <w:lang w:val="cs-CZ" w:eastAsia="cs-CZ" w:bidi="cs-CZ"/>
              </w:rPr>
              <w:t>u napuštěného alkoholem, který je součástí balení.</w:t>
            </w:r>
          </w:p>
          <w:p w14:paraId="3A8AFD74" w14:textId="77777777" w:rsidR="007C4902" w:rsidRPr="00DE4E81" w:rsidRDefault="000B285C" w:rsidP="00A66D2C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DE4E81">
              <w:rPr>
                <w:noProof/>
                <w:lang w:val="en-GB" w:eastAsia="en-GB"/>
              </w:rPr>
              <w:drawing>
                <wp:anchor distT="0" distB="0" distL="114300" distR="114300" simplePos="0" relativeHeight="251662848" behindDoc="0" locked="0" layoutInCell="1" allowOverlap="1" wp14:anchorId="7CE7354D" wp14:editId="4CF4C3AF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27305</wp:posOffset>
                  </wp:positionV>
                  <wp:extent cx="2578735" cy="1436370"/>
                  <wp:effectExtent l="0" t="0" r="0" b="0"/>
                  <wp:wrapSquare wrapText="bothSides"/>
                  <wp:docPr id="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735" cy="143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5A4661" w14:paraId="76D90C7B" w14:textId="77777777" w:rsidTr="009C7A40">
        <w:tc>
          <w:tcPr>
            <w:tcW w:w="9287" w:type="dxa"/>
            <w:gridSpan w:val="2"/>
            <w:shd w:val="clear" w:color="auto" w:fill="auto"/>
          </w:tcPr>
          <w:p w14:paraId="4A21341D" w14:textId="77777777" w:rsidR="007C4902" w:rsidRPr="00DE4E81" w:rsidRDefault="007C4902" w:rsidP="00A66D2C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  <w:r w:rsidRPr="00DE4E81">
              <w:rPr>
                <w:sz w:val="22"/>
                <w:szCs w:val="22"/>
                <w:bdr w:val="nil"/>
                <w:lang w:val="cs-CZ" w:bidi="cs-CZ"/>
              </w:rPr>
              <w:t>3.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ab/>
              <w:t xml:space="preserve">Odstraňte veškerý vzduch </w:t>
            </w:r>
            <w:r w:rsidR="00D72190" w:rsidRPr="00DE4E81">
              <w:rPr>
                <w:sz w:val="22"/>
                <w:szCs w:val="22"/>
                <w:bdr w:val="nil"/>
                <w:lang w:val="cs-CZ" w:bidi="cs-CZ"/>
              </w:rPr>
              <w:t>z 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 xml:space="preserve">hadiček infuzní soupravy pomalým stlačením </w:t>
            </w:r>
            <w:r w:rsidR="003A5663" w:rsidRPr="00DE4E81">
              <w:rPr>
                <w:sz w:val="22"/>
                <w:szCs w:val="22"/>
                <w:bdr w:val="nil"/>
                <w:lang w:val="cs-CZ" w:bidi="cs-CZ"/>
              </w:rPr>
              <w:t>nástavce pístu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>, dokud se tekutina nedostane do jehly infuzní soupravy. Neprotlačujte roztok jehl</w:t>
            </w:r>
            <w:r w:rsidR="005B08A5" w:rsidRPr="00DE4E81">
              <w:rPr>
                <w:sz w:val="22"/>
                <w:szCs w:val="22"/>
                <w:bdr w:val="nil"/>
                <w:lang w:val="cs-CZ" w:bidi="cs-CZ"/>
              </w:rPr>
              <w:t>o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 xml:space="preserve">u. Sejměte průhledný plastový ochranný kryt </w:t>
            </w:r>
            <w:r w:rsidR="00D72190" w:rsidRPr="00DE4E81">
              <w:rPr>
                <w:sz w:val="22"/>
                <w:szCs w:val="22"/>
                <w:bdr w:val="nil"/>
                <w:lang w:val="cs-CZ" w:bidi="cs-CZ"/>
              </w:rPr>
              <w:t>z 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>jehly.</w:t>
            </w:r>
          </w:p>
        </w:tc>
      </w:tr>
      <w:tr w:rsidR="0092596A" w:rsidRPr="005A4661" w14:paraId="22D530F9" w14:textId="77777777" w:rsidTr="009C7A40"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C0CF14" w14:textId="7410902D" w:rsidR="007C4902" w:rsidRPr="00DE4E81" w:rsidRDefault="007C4902" w:rsidP="00A66D2C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  <w:r w:rsidRPr="00DE4E81">
              <w:rPr>
                <w:sz w:val="22"/>
                <w:szCs w:val="22"/>
                <w:bdr w:val="nil"/>
                <w:lang w:val="cs-CZ" w:bidi="cs-CZ"/>
              </w:rPr>
              <w:t>4.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ab/>
              <w:t xml:space="preserve">Zaveďte jehlu infuzní soupravy do žíly podle instrukcí svého lékaře nebo zdravotní sestry </w:t>
            </w:r>
            <w:r w:rsidR="00D72190" w:rsidRPr="00DE4E81">
              <w:rPr>
                <w:sz w:val="22"/>
                <w:szCs w:val="22"/>
                <w:bdr w:val="nil"/>
                <w:lang w:val="cs-CZ" w:bidi="cs-CZ"/>
              </w:rPr>
              <w:t>a 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>odstraňte</w:t>
            </w:r>
            <w:r w:rsidR="00F911D4" w:rsidRPr="00DE4E81">
              <w:rPr>
                <w:sz w:val="22"/>
                <w:szCs w:val="22"/>
                <w:bdr w:val="nil"/>
                <w:lang w:val="cs-CZ" w:bidi="cs-CZ"/>
              </w:rPr>
              <w:t xml:space="preserve"> </w:t>
            </w:r>
            <w:r w:rsidR="00DB656B" w:rsidRPr="00DE4E81">
              <w:rPr>
                <w:sz w:val="22"/>
                <w:szCs w:val="22"/>
                <w:lang w:val="cs-CZ"/>
              </w:rPr>
              <w:t>škrtidlo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 xml:space="preserve">. </w:t>
            </w:r>
            <w:r w:rsidR="00D72190" w:rsidRPr="00DE4E81">
              <w:rPr>
                <w:sz w:val="22"/>
                <w:szCs w:val="22"/>
                <w:bdr w:val="nil"/>
                <w:lang w:val="cs-CZ" w:bidi="cs-CZ"/>
              </w:rPr>
              <w:t>Pokud dáváte přednost následující možnosti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 xml:space="preserve">, můžete použít jednu </w:t>
            </w:r>
            <w:r w:rsidR="00D72190" w:rsidRPr="00DE4E81">
              <w:rPr>
                <w:sz w:val="22"/>
                <w:szCs w:val="22"/>
                <w:bdr w:val="nil"/>
                <w:lang w:val="cs-CZ" w:bidi="cs-CZ"/>
              </w:rPr>
              <w:t>z 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 xml:space="preserve">náplastí (G), </w:t>
            </w:r>
            <w:r w:rsidR="00710AE8" w:rsidRPr="00DE4E81">
              <w:rPr>
                <w:sz w:val="22"/>
                <w:szCs w:val="22"/>
                <w:bdr w:val="nil"/>
                <w:lang w:val="cs-CZ" w:bidi="cs-CZ"/>
              </w:rPr>
              <w:t xml:space="preserve">které jsou 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>součástí balení</w:t>
            </w:r>
            <w:r w:rsidR="00296656" w:rsidRPr="00DE4E81">
              <w:rPr>
                <w:sz w:val="22"/>
                <w:szCs w:val="22"/>
                <w:bdr w:val="nil"/>
                <w:lang w:val="cs-CZ" w:bidi="cs-CZ"/>
              </w:rPr>
              <w:t>,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 xml:space="preserve"> pro přidržení plastových křidélek jehly </w:t>
            </w:r>
            <w:r w:rsidR="00D72190" w:rsidRPr="00DE4E81">
              <w:rPr>
                <w:sz w:val="22"/>
                <w:szCs w:val="22"/>
                <w:bdr w:val="nil"/>
                <w:lang w:val="cs-CZ" w:bidi="cs-CZ"/>
              </w:rPr>
              <w:t>v 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 xml:space="preserve">místě podání injekce. </w:t>
            </w:r>
            <w:r w:rsidR="00754D48" w:rsidRPr="00DE4E81">
              <w:rPr>
                <w:sz w:val="22"/>
                <w:szCs w:val="22"/>
                <w:bdr w:val="nil"/>
                <w:lang w:val="cs-CZ" w:bidi="cs-CZ"/>
              </w:rPr>
              <w:t>Připravený</w:t>
            </w:r>
            <w:r w:rsidR="00C73BEB" w:rsidRPr="00DE4E81">
              <w:rPr>
                <w:sz w:val="22"/>
                <w:szCs w:val="22"/>
                <w:bdr w:val="nil"/>
                <w:lang w:val="cs-CZ" w:bidi="cs-CZ"/>
              </w:rPr>
              <w:t xml:space="preserve"> přípravek </w:t>
            </w:r>
            <w:r w:rsidR="00754D48" w:rsidRPr="00DE4E81">
              <w:rPr>
                <w:sz w:val="22"/>
                <w:szCs w:val="22"/>
                <w:bdr w:val="nil"/>
                <w:lang w:val="cs-CZ" w:bidi="cs-CZ"/>
              </w:rPr>
              <w:t>má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 xml:space="preserve"> být podáván intravenózně injekcí během několika minut</w:t>
            </w:r>
            <w:r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 xml:space="preserve">. </w:t>
            </w:r>
            <w:r w:rsidR="00BF2A34"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>L</w:t>
            </w:r>
            <w:r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>ékař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 xml:space="preserve"> může změnit doporučenou rychlost injekce, aby to pro Vás bylo pohodlnější.</w:t>
            </w:r>
          </w:p>
        </w:tc>
      </w:tr>
      <w:tr w:rsidR="0092596A" w:rsidRPr="005A4661" w14:paraId="78FD1DC7" w14:textId="77777777" w:rsidTr="009C7A40">
        <w:trPr>
          <w:trHeight w:val="2672"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67C479ED" w14:textId="3BDA4635" w:rsidR="007C4902" w:rsidRPr="00DE4E81" w:rsidRDefault="007C4902" w:rsidP="00A66D2C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  <w:r w:rsidRPr="00DE4E81">
              <w:rPr>
                <w:sz w:val="22"/>
                <w:szCs w:val="22"/>
                <w:bdr w:val="nil"/>
                <w:lang w:val="cs-CZ" w:bidi="cs-CZ"/>
              </w:rPr>
              <w:t>5.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ab/>
              <w:t xml:space="preserve">Po dokončení </w:t>
            </w:r>
            <w:r w:rsidR="00710AE8" w:rsidRPr="00DE4E81">
              <w:rPr>
                <w:sz w:val="22"/>
                <w:szCs w:val="22"/>
                <w:bdr w:val="nil"/>
                <w:lang w:val="cs-CZ" w:bidi="cs-CZ"/>
              </w:rPr>
              <w:t>podá</w:t>
            </w:r>
            <w:r w:rsidR="00C55E19" w:rsidRPr="00DE4E81">
              <w:rPr>
                <w:sz w:val="22"/>
                <w:szCs w:val="22"/>
                <w:bdr w:val="nil"/>
                <w:lang w:val="cs-CZ" w:bidi="cs-CZ"/>
              </w:rPr>
              <w:t>vá</w:t>
            </w:r>
            <w:r w:rsidR="00710AE8" w:rsidRPr="00DE4E81">
              <w:rPr>
                <w:sz w:val="22"/>
                <w:szCs w:val="22"/>
                <w:bdr w:val="nil"/>
                <w:lang w:val="cs-CZ" w:bidi="cs-CZ"/>
              </w:rPr>
              <w:t xml:space="preserve">ní 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 xml:space="preserve">injekce </w:t>
            </w:r>
            <w:r w:rsidR="00D72190" w:rsidRPr="00DE4E81">
              <w:rPr>
                <w:sz w:val="22"/>
                <w:szCs w:val="22"/>
                <w:bdr w:val="nil"/>
                <w:lang w:val="cs-CZ" w:bidi="cs-CZ"/>
              </w:rPr>
              <w:t>a 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 xml:space="preserve">vyjmutí </w:t>
            </w:r>
            <w:r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>jehly překlop</w:t>
            </w:r>
            <w:r w:rsidR="00EB27F0"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 xml:space="preserve">te </w:t>
            </w:r>
            <w:r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 xml:space="preserve">chránič jehly </w:t>
            </w:r>
            <w:r w:rsidR="00D72190"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>a </w:t>
            </w:r>
            <w:r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>nasu</w:t>
            </w:r>
            <w:r w:rsidR="00EB27F0" w:rsidRPr="00080269">
              <w:rPr>
                <w:sz w:val="22"/>
                <w:szCs w:val="22"/>
                <w:highlight w:val="yellow"/>
                <w:bdr w:val="nil"/>
                <w:lang w:val="cs-CZ" w:bidi="cs-CZ"/>
              </w:rPr>
              <w:t>ňte</w:t>
            </w:r>
            <w:r w:rsidRPr="00DE4E81">
              <w:rPr>
                <w:sz w:val="22"/>
                <w:szCs w:val="22"/>
                <w:bdr w:val="nil"/>
                <w:lang w:val="cs-CZ" w:bidi="cs-CZ"/>
              </w:rPr>
              <w:t xml:space="preserve"> jej na jehlu.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77865F26" w14:textId="77777777" w:rsidR="007C4902" w:rsidRPr="00DE4E81" w:rsidRDefault="000B285C" w:rsidP="00A66D2C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DE4E81">
              <w:rPr>
                <w:noProof/>
                <w:lang w:val="en-GB" w:eastAsia="en-GB"/>
              </w:rPr>
              <w:drawing>
                <wp:anchor distT="0" distB="0" distL="114300" distR="114300" simplePos="0" relativeHeight="251663872" behindDoc="0" locked="0" layoutInCell="1" allowOverlap="1" wp14:anchorId="6503DC06" wp14:editId="601CCF02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126365</wp:posOffset>
                  </wp:positionV>
                  <wp:extent cx="1371600" cy="1492885"/>
                  <wp:effectExtent l="0" t="0" r="0" b="0"/>
                  <wp:wrapSquare wrapText="bothSides"/>
                  <wp:docPr id="4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49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6D2C" w:rsidRPr="00DE4E81" w14:paraId="52024B49" w14:textId="77777777" w:rsidTr="00A66D2C">
        <w:trPr>
          <w:trHeight w:val="274"/>
        </w:trPr>
        <w:tc>
          <w:tcPr>
            <w:tcW w:w="9287" w:type="dxa"/>
            <w:gridSpan w:val="2"/>
            <w:shd w:val="clear" w:color="auto" w:fill="auto"/>
          </w:tcPr>
          <w:p w14:paraId="216C4791" w14:textId="00267AF9" w:rsidR="007C4902" w:rsidRPr="00DE4E81" w:rsidRDefault="00981533" w:rsidP="00981533">
            <w:pPr>
              <w:ind w:left="589" w:hanging="589"/>
              <w:rPr>
                <w:rFonts w:eastAsia="Calibri"/>
                <w:szCs w:val="22"/>
                <w:lang w:val="cs-CZ"/>
              </w:rPr>
            </w:pPr>
            <w:r w:rsidRPr="00DE4E81">
              <w:rPr>
                <w:szCs w:val="22"/>
                <w:bdr w:val="nil"/>
                <w:lang w:val="cs-CZ" w:bidi="cs-CZ"/>
              </w:rPr>
              <w:t>6.</w:t>
            </w:r>
            <w:r w:rsidRPr="00DE4E81">
              <w:rPr>
                <w:szCs w:val="22"/>
                <w:bdr w:val="nil"/>
                <w:lang w:val="cs-CZ" w:bidi="cs-CZ"/>
              </w:rPr>
              <w:tab/>
            </w:r>
            <w:r w:rsidR="007C4902" w:rsidRPr="00DE4E81">
              <w:rPr>
                <w:szCs w:val="22"/>
                <w:bdr w:val="nil"/>
                <w:lang w:val="cs-CZ" w:bidi="cs-CZ"/>
              </w:rPr>
              <w:t xml:space="preserve">Použitou jehlu, veškerý nepoužitý roztok, injekční stříkačku </w:t>
            </w:r>
            <w:r w:rsidR="00D72190" w:rsidRPr="00DE4E81">
              <w:rPr>
                <w:szCs w:val="22"/>
                <w:bdr w:val="nil"/>
                <w:lang w:val="cs-CZ" w:bidi="cs-CZ"/>
              </w:rPr>
              <w:t>a </w:t>
            </w:r>
            <w:r w:rsidR="007C4902" w:rsidRPr="00DE4E81">
              <w:rPr>
                <w:szCs w:val="22"/>
                <w:bdr w:val="nil"/>
                <w:lang w:val="cs-CZ" w:bidi="cs-CZ"/>
              </w:rPr>
              <w:t>prázdnou injekční lahvičku bezpečně zlikvidujte do vhodné odpadní nádobky na zdravotnický materiál, protože tyto předměty mohou zranit ostatní, pokud nejsou správně zlikvidovány. Zařízení nepoužívejte opakovaně.</w:t>
            </w:r>
          </w:p>
        </w:tc>
      </w:tr>
    </w:tbl>
    <w:p w14:paraId="3D0EFF8B" w14:textId="2C94649F" w:rsidR="00E470D6" w:rsidRPr="00DE4E81" w:rsidRDefault="00E470D6" w:rsidP="002F0B2D">
      <w:pPr>
        <w:widowControl w:val="0"/>
        <w:tabs>
          <w:tab w:val="clear" w:pos="567"/>
          <w:tab w:val="left" w:pos="709"/>
        </w:tabs>
        <w:autoSpaceDE w:val="0"/>
        <w:autoSpaceDN w:val="0"/>
        <w:adjustRightInd w:val="0"/>
        <w:spacing w:line="240" w:lineRule="auto"/>
        <w:rPr>
          <w:color w:val="000000"/>
          <w:szCs w:val="22"/>
          <w:lang w:val="cs-CZ"/>
        </w:rPr>
      </w:pPr>
    </w:p>
    <w:sectPr w:rsidR="00E470D6" w:rsidRPr="00DE4E81" w:rsidSect="00DD1208">
      <w:footerReference w:type="default" r:id="rId36"/>
      <w:pgSz w:w="12240" w:h="15840"/>
      <w:pgMar w:top="1440" w:right="1440" w:bottom="1440" w:left="1440" w:header="737" w:footer="737" w:gutter="0"/>
      <w:pgNumType w:start="1"/>
      <w:cols w:space="720" w:equalWidth="0">
        <w:col w:w="94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F90A2" w14:textId="77777777" w:rsidR="005E5F4D" w:rsidRDefault="005E5F4D">
      <w:pPr>
        <w:spacing w:line="240" w:lineRule="auto"/>
      </w:pPr>
      <w:r>
        <w:separator/>
      </w:r>
    </w:p>
  </w:endnote>
  <w:endnote w:type="continuationSeparator" w:id="0">
    <w:p w14:paraId="38E7C385" w14:textId="77777777" w:rsidR="005E5F4D" w:rsidRDefault="005E5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Yu Gothic UI"/>
    <w:panose1 w:val="00000000000000000000"/>
    <w:charset w:val="00"/>
    <w:family w:val="roman"/>
    <w:notTrueType/>
    <w:pitch w:val="default"/>
    <w:sig w:usb0="00000001" w:usb1="08070000" w:usb2="00000010" w:usb3="00000000" w:csb0="00020001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C9859" w14:textId="4817AB4A" w:rsidR="006C5243" w:rsidRDefault="006C52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71C5D">
      <w:t>27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30F4E" w14:textId="77777777" w:rsidR="005E5F4D" w:rsidRDefault="005E5F4D">
      <w:pPr>
        <w:spacing w:line="240" w:lineRule="auto"/>
      </w:pPr>
      <w:r>
        <w:separator/>
      </w:r>
    </w:p>
  </w:footnote>
  <w:footnote w:type="continuationSeparator" w:id="0">
    <w:p w14:paraId="0FE191E9" w14:textId="77777777" w:rsidR="005E5F4D" w:rsidRDefault="005E5F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T_1000x858px" style="width:16.3pt;height:13.6pt;visibility:visible" o:bullet="t">
        <v:imagedata r:id="rId1" o:title="BT_1000x858px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8332E63"/>
    <w:multiLevelType w:val="hybridMultilevel"/>
    <w:tmpl w:val="973A2A4E"/>
    <w:lvl w:ilvl="0" w:tplc="056C6C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6A99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BC8D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5CD6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E042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7629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548A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E5CBA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96E1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C44CC1"/>
    <w:multiLevelType w:val="hybridMultilevel"/>
    <w:tmpl w:val="7FF2C56E"/>
    <w:lvl w:ilvl="0" w:tplc="546AEF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E09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D412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92E5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BA9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EE4A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BA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CCEC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781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21F8F"/>
    <w:multiLevelType w:val="hybridMultilevel"/>
    <w:tmpl w:val="EE861214"/>
    <w:lvl w:ilvl="0" w:tplc="AF583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AAD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1087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C21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364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A3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69F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E53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D18E4"/>
    <w:multiLevelType w:val="hybridMultilevel"/>
    <w:tmpl w:val="2C926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7764E"/>
    <w:multiLevelType w:val="hybridMultilevel"/>
    <w:tmpl w:val="8E18DB12"/>
    <w:lvl w:ilvl="0" w:tplc="384C1512">
      <w:start w:val="6"/>
      <w:numFmt w:val="decimal"/>
      <w:lvlText w:val="%1."/>
      <w:lvlJc w:val="left"/>
      <w:pPr>
        <w:ind w:left="360" w:hanging="360"/>
      </w:pPr>
      <w:rPr>
        <w:rFonts w:eastAsia="Times New Roman" w:hint="default"/>
        <w:sz w:val="22"/>
      </w:rPr>
    </w:lvl>
    <w:lvl w:ilvl="1" w:tplc="A224E4F0" w:tentative="1">
      <w:start w:val="1"/>
      <w:numFmt w:val="lowerLetter"/>
      <w:lvlText w:val="%2."/>
      <w:lvlJc w:val="left"/>
      <w:pPr>
        <w:ind w:left="1080" w:hanging="360"/>
      </w:pPr>
    </w:lvl>
    <w:lvl w:ilvl="2" w:tplc="615EDCC0" w:tentative="1">
      <w:start w:val="1"/>
      <w:numFmt w:val="lowerRoman"/>
      <w:lvlText w:val="%3."/>
      <w:lvlJc w:val="right"/>
      <w:pPr>
        <w:ind w:left="1800" w:hanging="180"/>
      </w:pPr>
    </w:lvl>
    <w:lvl w:ilvl="3" w:tplc="39E8EEFA" w:tentative="1">
      <w:start w:val="1"/>
      <w:numFmt w:val="decimal"/>
      <w:lvlText w:val="%4."/>
      <w:lvlJc w:val="left"/>
      <w:pPr>
        <w:ind w:left="2520" w:hanging="360"/>
      </w:pPr>
    </w:lvl>
    <w:lvl w:ilvl="4" w:tplc="7D5E0026" w:tentative="1">
      <w:start w:val="1"/>
      <w:numFmt w:val="lowerLetter"/>
      <w:lvlText w:val="%5."/>
      <w:lvlJc w:val="left"/>
      <w:pPr>
        <w:ind w:left="3240" w:hanging="360"/>
      </w:pPr>
    </w:lvl>
    <w:lvl w:ilvl="5" w:tplc="1E0C2422" w:tentative="1">
      <w:start w:val="1"/>
      <w:numFmt w:val="lowerRoman"/>
      <w:lvlText w:val="%6."/>
      <w:lvlJc w:val="right"/>
      <w:pPr>
        <w:ind w:left="3960" w:hanging="180"/>
      </w:pPr>
    </w:lvl>
    <w:lvl w:ilvl="6" w:tplc="75781932" w:tentative="1">
      <w:start w:val="1"/>
      <w:numFmt w:val="decimal"/>
      <w:lvlText w:val="%7."/>
      <w:lvlJc w:val="left"/>
      <w:pPr>
        <w:ind w:left="4680" w:hanging="360"/>
      </w:pPr>
    </w:lvl>
    <w:lvl w:ilvl="7" w:tplc="1BFAB852" w:tentative="1">
      <w:start w:val="1"/>
      <w:numFmt w:val="lowerLetter"/>
      <w:lvlText w:val="%8."/>
      <w:lvlJc w:val="left"/>
      <w:pPr>
        <w:ind w:left="5400" w:hanging="360"/>
      </w:pPr>
    </w:lvl>
    <w:lvl w:ilvl="8" w:tplc="92B4A29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F804BC"/>
    <w:multiLevelType w:val="hybridMultilevel"/>
    <w:tmpl w:val="FC5A8A82"/>
    <w:lvl w:ilvl="0" w:tplc="8536F2B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A2636C" w:tentative="1">
      <w:start w:val="1"/>
      <w:numFmt w:val="lowerLetter"/>
      <w:lvlText w:val="%2."/>
      <w:lvlJc w:val="left"/>
      <w:pPr>
        <w:ind w:left="870" w:hanging="360"/>
      </w:pPr>
    </w:lvl>
    <w:lvl w:ilvl="2" w:tplc="C03C3E34" w:tentative="1">
      <w:start w:val="1"/>
      <w:numFmt w:val="lowerRoman"/>
      <w:lvlText w:val="%3."/>
      <w:lvlJc w:val="right"/>
      <w:pPr>
        <w:ind w:left="1590" w:hanging="180"/>
      </w:pPr>
    </w:lvl>
    <w:lvl w:ilvl="3" w:tplc="C19C2EBA" w:tentative="1">
      <w:start w:val="1"/>
      <w:numFmt w:val="decimal"/>
      <w:lvlText w:val="%4."/>
      <w:lvlJc w:val="left"/>
      <w:pPr>
        <w:ind w:left="2310" w:hanging="360"/>
      </w:pPr>
    </w:lvl>
    <w:lvl w:ilvl="4" w:tplc="F8162BCE" w:tentative="1">
      <w:start w:val="1"/>
      <w:numFmt w:val="lowerLetter"/>
      <w:lvlText w:val="%5."/>
      <w:lvlJc w:val="left"/>
      <w:pPr>
        <w:ind w:left="3030" w:hanging="360"/>
      </w:pPr>
    </w:lvl>
    <w:lvl w:ilvl="5" w:tplc="E7D6B1F4" w:tentative="1">
      <w:start w:val="1"/>
      <w:numFmt w:val="lowerRoman"/>
      <w:lvlText w:val="%6."/>
      <w:lvlJc w:val="right"/>
      <w:pPr>
        <w:ind w:left="3750" w:hanging="180"/>
      </w:pPr>
    </w:lvl>
    <w:lvl w:ilvl="6" w:tplc="711217C0" w:tentative="1">
      <w:start w:val="1"/>
      <w:numFmt w:val="decimal"/>
      <w:lvlText w:val="%7."/>
      <w:lvlJc w:val="left"/>
      <w:pPr>
        <w:ind w:left="4470" w:hanging="360"/>
      </w:pPr>
    </w:lvl>
    <w:lvl w:ilvl="7" w:tplc="5EF0BBA4" w:tentative="1">
      <w:start w:val="1"/>
      <w:numFmt w:val="lowerLetter"/>
      <w:lvlText w:val="%8."/>
      <w:lvlJc w:val="left"/>
      <w:pPr>
        <w:ind w:left="5190" w:hanging="360"/>
      </w:pPr>
    </w:lvl>
    <w:lvl w:ilvl="8" w:tplc="34343896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7" w15:restartNumberingAfterBreak="0">
    <w:nsid w:val="4C442374"/>
    <w:multiLevelType w:val="hybridMultilevel"/>
    <w:tmpl w:val="B7B295BC"/>
    <w:lvl w:ilvl="0" w:tplc="4FBC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748AC8" w:tentative="1">
      <w:start w:val="1"/>
      <w:numFmt w:val="lowerLetter"/>
      <w:lvlText w:val="%2."/>
      <w:lvlJc w:val="left"/>
      <w:pPr>
        <w:ind w:left="1080" w:hanging="360"/>
      </w:pPr>
    </w:lvl>
    <w:lvl w:ilvl="2" w:tplc="85CA0BAA" w:tentative="1">
      <w:start w:val="1"/>
      <w:numFmt w:val="lowerRoman"/>
      <w:lvlText w:val="%3."/>
      <w:lvlJc w:val="right"/>
      <w:pPr>
        <w:ind w:left="1800" w:hanging="180"/>
      </w:pPr>
    </w:lvl>
    <w:lvl w:ilvl="3" w:tplc="CC6AB6EE" w:tentative="1">
      <w:start w:val="1"/>
      <w:numFmt w:val="decimal"/>
      <w:lvlText w:val="%4."/>
      <w:lvlJc w:val="left"/>
      <w:pPr>
        <w:ind w:left="2520" w:hanging="360"/>
      </w:pPr>
    </w:lvl>
    <w:lvl w:ilvl="4" w:tplc="5DC24C88" w:tentative="1">
      <w:start w:val="1"/>
      <w:numFmt w:val="lowerLetter"/>
      <w:lvlText w:val="%5."/>
      <w:lvlJc w:val="left"/>
      <w:pPr>
        <w:ind w:left="3240" w:hanging="360"/>
      </w:pPr>
    </w:lvl>
    <w:lvl w:ilvl="5" w:tplc="6FA0E504" w:tentative="1">
      <w:start w:val="1"/>
      <w:numFmt w:val="lowerRoman"/>
      <w:lvlText w:val="%6."/>
      <w:lvlJc w:val="right"/>
      <w:pPr>
        <w:ind w:left="3960" w:hanging="180"/>
      </w:pPr>
    </w:lvl>
    <w:lvl w:ilvl="6" w:tplc="6A583A84" w:tentative="1">
      <w:start w:val="1"/>
      <w:numFmt w:val="decimal"/>
      <w:lvlText w:val="%7."/>
      <w:lvlJc w:val="left"/>
      <w:pPr>
        <w:ind w:left="4680" w:hanging="360"/>
      </w:pPr>
    </w:lvl>
    <w:lvl w:ilvl="7" w:tplc="278694F2" w:tentative="1">
      <w:start w:val="1"/>
      <w:numFmt w:val="lowerLetter"/>
      <w:lvlText w:val="%8."/>
      <w:lvlJc w:val="left"/>
      <w:pPr>
        <w:ind w:left="5400" w:hanging="360"/>
      </w:pPr>
    </w:lvl>
    <w:lvl w:ilvl="8" w:tplc="A92C695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77296"/>
    <w:multiLevelType w:val="hybridMultilevel"/>
    <w:tmpl w:val="5E2675C2"/>
    <w:lvl w:ilvl="0" w:tplc="DAA8F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492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D2B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61B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279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1ECE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800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A2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5421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74D35"/>
    <w:multiLevelType w:val="hybridMultilevel"/>
    <w:tmpl w:val="46C66D28"/>
    <w:lvl w:ilvl="0" w:tplc="2346AEB8">
      <w:start w:val="1"/>
      <w:numFmt w:val="bullet"/>
      <w:lvlText w:val="-"/>
      <w:lvlJc w:val="left"/>
      <w:pPr>
        <w:ind w:left="720" w:hanging="360"/>
      </w:pPr>
    </w:lvl>
    <w:lvl w:ilvl="1" w:tplc="72B89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8E9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0EF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2C9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945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0C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C1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726F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D4153"/>
    <w:multiLevelType w:val="hybridMultilevel"/>
    <w:tmpl w:val="FD10FC20"/>
    <w:lvl w:ilvl="0" w:tplc="3B6E4B2E">
      <w:start w:val="1"/>
      <w:numFmt w:val="decimal"/>
      <w:lvlText w:val="%1."/>
      <w:lvlJc w:val="left"/>
      <w:pPr>
        <w:ind w:left="1920" w:hanging="360"/>
      </w:pPr>
    </w:lvl>
    <w:lvl w:ilvl="1" w:tplc="9F50494C" w:tentative="1">
      <w:start w:val="1"/>
      <w:numFmt w:val="lowerLetter"/>
      <w:lvlText w:val="%2."/>
      <w:lvlJc w:val="left"/>
      <w:pPr>
        <w:ind w:left="2640" w:hanging="360"/>
      </w:pPr>
    </w:lvl>
    <w:lvl w:ilvl="2" w:tplc="34D64C5E" w:tentative="1">
      <w:start w:val="1"/>
      <w:numFmt w:val="lowerRoman"/>
      <w:lvlText w:val="%3."/>
      <w:lvlJc w:val="right"/>
      <w:pPr>
        <w:ind w:left="3360" w:hanging="180"/>
      </w:pPr>
    </w:lvl>
    <w:lvl w:ilvl="3" w:tplc="173CBDE0" w:tentative="1">
      <w:start w:val="1"/>
      <w:numFmt w:val="decimal"/>
      <w:lvlText w:val="%4."/>
      <w:lvlJc w:val="left"/>
      <w:pPr>
        <w:ind w:left="4080" w:hanging="360"/>
      </w:pPr>
    </w:lvl>
    <w:lvl w:ilvl="4" w:tplc="B7129C66" w:tentative="1">
      <w:start w:val="1"/>
      <w:numFmt w:val="lowerLetter"/>
      <w:lvlText w:val="%5."/>
      <w:lvlJc w:val="left"/>
      <w:pPr>
        <w:ind w:left="4800" w:hanging="360"/>
      </w:pPr>
    </w:lvl>
    <w:lvl w:ilvl="5" w:tplc="9DA2FD5C" w:tentative="1">
      <w:start w:val="1"/>
      <w:numFmt w:val="lowerRoman"/>
      <w:lvlText w:val="%6."/>
      <w:lvlJc w:val="right"/>
      <w:pPr>
        <w:ind w:left="5520" w:hanging="180"/>
      </w:pPr>
    </w:lvl>
    <w:lvl w:ilvl="6" w:tplc="7B9C846C" w:tentative="1">
      <w:start w:val="1"/>
      <w:numFmt w:val="decimal"/>
      <w:lvlText w:val="%7."/>
      <w:lvlJc w:val="left"/>
      <w:pPr>
        <w:ind w:left="6240" w:hanging="360"/>
      </w:pPr>
    </w:lvl>
    <w:lvl w:ilvl="7" w:tplc="8A6E20EE" w:tentative="1">
      <w:start w:val="1"/>
      <w:numFmt w:val="lowerLetter"/>
      <w:lvlText w:val="%8."/>
      <w:lvlJc w:val="left"/>
      <w:pPr>
        <w:ind w:left="6960" w:hanging="360"/>
      </w:pPr>
    </w:lvl>
    <w:lvl w:ilvl="8" w:tplc="AEE656EC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6F9337D0"/>
    <w:multiLevelType w:val="hybridMultilevel"/>
    <w:tmpl w:val="B6C885E6"/>
    <w:lvl w:ilvl="0" w:tplc="E7040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638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3E24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C2D2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58CE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06E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7294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B0A5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4A29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A1769"/>
    <w:multiLevelType w:val="hybridMultilevel"/>
    <w:tmpl w:val="828CB550"/>
    <w:lvl w:ilvl="0" w:tplc="284C71EA">
      <w:start w:val="1"/>
      <w:numFmt w:val="bullet"/>
      <w:lvlText w:val="­"/>
      <w:lvlJc w:val="left"/>
      <w:pPr>
        <w:ind w:left="360" w:hanging="360"/>
      </w:pPr>
      <w:rPr>
        <w:rFonts w:hint="default"/>
      </w:rPr>
    </w:lvl>
    <w:lvl w:ilvl="1" w:tplc="56544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506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4F4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A8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E01C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8A1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AB8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D46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776EA"/>
    <w:multiLevelType w:val="hybridMultilevel"/>
    <w:tmpl w:val="931060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00D28"/>
    <w:multiLevelType w:val="hybridMultilevel"/>
    <w:tmpl w:val="2F94C0BA"/>
    <w:lvl w:ilvl="0" w:tplc="FD788292">
      <w:start w:val="1"/>
      <w:numFmt w:val="upperLetter"/>
      <w:lvlText w:val="%1."/>
      <w:lvlJc w:val="left"/>
      <w:pPr>
        <w:ind w:left="5670" w:hanging="5670"/>
      </w:pPr>
      <w:rPr>
        <w:rFonts w:hint="default"/>
        <w:b/>
      </w:rPr>
    </w:lvl>
    <w:lvl w:ilvl="1" w:tplc="6A92C8E4">
      <w:start w:val="1"/>
      <w:numFmt w:val="decimal"/>
      <w:lvlText w:val="%2."/>
      <w:lvlJc w:val="left"/>
      <w:pPr>
        <w:ind w:left="1650" w:hanging="570"/>
      </w:pPr>
      <w:rPr>
        <w:rFonts w:hint="default"/>
        <w:b/>
        <w:i w:val="0"/>
      </w:r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E3C06"/>
    <w:multiLevelType w:val="hybridMultilevel"/>
    <w:tmpl w:val="E1C62AD0"/>
    <w:lvl w:ilvl="0" w:tplc="634A69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544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506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4F4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A8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E01C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8A1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AB8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D46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5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  <w:num w:numId="12">
    <w:abstractNumId w:val="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4"/>
  </w:num>
  <w:num w:numId="17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DInfo" w:val="F"/>
    <w:docVar w:name="Registered" w:val="-1"/>
    <w:docVar w:name="Version" w:val="0"/>
  </w:docVars>
  <w:rsids>
    <w:rsidRoot w:val="0092596A"/>
    <w:rsid w:val="00001607"/>
    <w:rsid w:val="00001FD1"/>
    <w:rsid w:val="000039EE"/>
    <w:rsid w:val="00004B3E"/>
    <w:rsid w:val="00007334"/>
    <w:rsid w:val="00015C6A"/>
    <w:rsid w:val="00015D4C"/>
    <w:rsid w:val="00020C8E"/>
    <w:rsid w:val="00022A7A"/>
    <w:rsid w:val="00024FE2"/>
    <w:rsid w:val="00025158"/>
    <w:rsid w:val="00025C99"/>
    <w:rsid w:val="00034CB9"/>
    <w:rsid w:val="000371D9"/>
    <w:rsid w:val="00041108"/>
    <w:rsid w:val="00041AA5"/>
    <w:rsid w:val="00043558"/>
    <w:rsid w:val="000438E6"/>
    <w:rsid w:val="00046A26"/>
    <w:rsid w:val="00047C96"/>
    <w:rsid w:val="00054E06"/>
    <w:rsid w:val="0005704A"/>
    <w:rsid w:val="00057BB0"/>
    <w:rsid w:val="00061384"/>
    <w:rsid w:val="00061CE9"/>
    <w:rsid w:val="00063A2A"/>
    <w:rsid w:val="00063A65"/>
    <w:rsid w:val="0006478E"/>
    <w:rsid w:val="00064B87"/>
    <w:rsid w:val="000678F3"/>
    <w:rsid w:val="00070A16"/>
    <w:rsid w:val="00074706"/>
    <w:rsid w:val="00074C07"/>
    <w:rsid w:val="00075AAE"/>
    <w:rsid w:val="000765DB"/>
    <w:rsid w:val="000768F3"/>
    <w:rsid w:val="00076C5D"/>
    <w:rsid w:val="00080196"/>
    <w:rsid w:val="00080269"/>
    <w:rsid w:val="000808E2"/>
    <w:rsid w:val="00082671"/>
    <w:rsid w:val="0008472E"/>
    <w:rsid w:val="00085E6D"/>
    <w:rsid w:val="0008677B"/>
    <w:rsid w:val="00086EC5"/>
    <w:rsid w:val="00092BFD"/>
    <w:rsid w:val="00092C99"/>
    <w:rsid w:val="00093764"/>
    <w:rsid w:val="00094B20"/>
    <w:rsid w:val="00095BC8"/>
    <w:rsid w:val="000A0369"/>
    <w:rsid w:val="000A4393"/>
    <w:rsid w:val="000A631A"/>
    <w:rsid w:val="000A69AE"/>
    <w:rsid w:val="000A69F1"/>
    <w:rsid w:val="000A7013"/>
    <w:rsid w:val="000A7428"/>
    <w:rsid w:val="000A7E93"/>
    <w:rsid w:val="000B0B16"/>
    <w:rsid w:val="000B2396"/>
    <w:rsid w:val="000B285C"/>
    <w:rsid w:val="000B3A61"/>
    <w:rsid w:val="000B6138"/>
    <w:rsid w:val="000B61D5"/>
    <w:rsid w:val="000C0320"/>
    <w:rsid w:val="000C09E8"/>
    <w:rsid w:val="000C316F"/>
    <w:rsid w:val="000C3664"/>
    <w:rsid w:val="000C6781"/>
    <w:rsid w:val="000D1046"/>
    <w:rsid w:val="000D4999"/>
    <w:rsid w:val="000D527D"/>
    <w:rsid w:val="000E3A67"/>
    <w:rsid w:val="000E453D"/>
    <w:rsid w:val="000E48AF"/>
    <w:rsid w:val="000E6A25"/>
    <w:rsid w:val="000E6AE5"/>
    <w:rsid w:val="000E749A"/>
    <w:rsid w:val="000F061C"/>
    <w:rsid w:val="000F1524"/>
    <w:rsid w:val="000F159B"/>
    <w:rsid w:val="000F3B69"/>
    <w:rsid w:val="000F4B08"/>
    <w:rsid w:val="000F5828"/>
    <w:rsid w:val="000F74A7"/>
    <w:rsid w:val="000F7D84"/>
    <w:rsid w:val="00102397"/>
    <w:rsid w:val="00103896"/>
    <w:rsid w:val="001114A4"/>
    <w:rsid w:val="00112653"/>
    <w:rsid w:val="0011382A"/>
    <w:rsid w:val="00113928"/>
    <w:rsid w:val="0011427B"/>
    <w:rsid w:val="00115ACC"/>
    <w:rsid w:val="00115BF2"/>
    <w:rsid w:val="001178AF"/>
    <w:rsid w:val="001179BF"/>
    <w:rsid w:val="00117FEF"/>
    <w:rsid w:val="00120607"/>
    <w:rsid w:val="0012191F"/>
    <w:rsid w:val="0012200B"/>
    <w:rsid w:val="00122B92"/>
    <w:rsid w:val="0012366C"/>
    <w:rsid w:val="00124F95"/>
    <w:rsid w:val="00125D92"/>
    <w:rsid w:val="00137A09"/>
    <w:rsid w:val="00141930"/>
    <w:rsid w:val="001432DF"/>
    <w:rsid w:val="00143CE8"/>
    <w:rsid w:val="001459D9"/>
    <w:rsid w:val="00152D33"/>
    <w:rsid w:val="00160639"/>
    <w:rsid w:val="0016395E"/>
    <w:rsid w:val="001654F5"/>
    <w:rsid w:val="001669D6"/>
    <w:rsid w:val="00167E6D"/>
    <w:rsid w:val="00175979"/>
    <w:rsid w:val="00175F11"/>
    <w:rsid w:val="001761FF"/>
    <w:rsid w:val="00180FE3"/>
    <w:rsid w:val="00181ECA"/>
    <w:rsid w:val="001835AC"/>
    <w:rsid w:val="001853BF"/>
    <w:rsid w:val="001862D9"/>
    <w:rsid w:val="00187476"/>
    <w:rsid w:val="00187923"/>
    <w:rsid w:val="00192EA9"/>
    <w:rsid w:val="001936ED"/>
    <w:rsid w:val="00195773"/>
    <w:rsid w:val="001A1AC3"/>
    <w:rsid w:val="001A4A75"/>
    <w:rsid w:val="001A4C1F"/>
    <w:rsid w:val="001A4CCF"/>
    <w:rsid w:val="001B0778"/>
    <w:rsid w:val="001B17EE"/>
    <w:rsid w:val="001C0D48"/>
    <w:rsid w:val="001C0F86"/>
    <w:rsid w:val="001C1566"/>
    <w:rsid w:val="001C2B73"/>
    <w:rsid w:val="001C7389"/>
    <w:rsid w:val="001C7E76"/>
    <w:rsid w:val="001D066F"/>
    <w:rsid w:val="001D5E12"/>
    <w:rsid w:val="001D62FD"/>
    <w:rsid w:val="001E07E5"/>
    <w:rsid w:val="001E39F8"/>
    <w:rsid w:val="001E5626"/>
    <w:rsid w:val="001E6F84"/>
    <w:rsid w:val="001F13F0"/>
    <w:rsid w:val="001F47E3"/>
    <w:rsid w:val="001F5700"/>
    <w:rsid w:val="002001A5"/>
    <w:rsid w:val="002013F4"/>
    <w:rsid w:val="002022A3"/>
    <w:rsid w:val="002027D5"/>
    <w:rsid w:val="002048EB"/>
    <w:rsid w:val="00210A7C"/>
    <w:rsid w:val="00216F38"/>
    <w:rsid w:val="00221981"/>
    <w:rsid w:val="00221D72"/>
    <w:rsid w:val="00222FDD"/>
    <w:rsid w:val="00226237"/>
    <w:rsid w:val="00236644"/>
    <w:rsid w:val="002418B6"/>
    <w:rsid w:val="0024349B"/>
    <w:rsid w:val="00247FD5"/>
    <w:rsid w:val="00254C09"/>
    <w:rsid w:val="00256792"/>
    <w:rsid w:val="00257069"/>
    <w:rsid w:val="00260202"/>
    <w:rsid w:val="00260A13"/>
    <w:rsid w:val="00261DCE"/>
    <w:rsid w:val="00266876"/>
    <w:rsid w:val="002727CA"/>
    <w:rsid w:val="0027321E"/>
    <w:rsid w:val="00280B59"/>
    <w:rsid w:val="0028188D"/>
    <w:rsid w:val="00282194"/>
    <w:rsid w:val="0028313B"/>
    <w:rsid w:val="00284AB5"/>
    <w:rsid w:val="0028645A"/>
    <w:rsid w:val="00287644"/>
    <w:rsid w:val="00287EB1"/>
    <w:rsid w:val="00291750"/>
    <w:rsid w:val="0029417F"/>
    <w:rsid w:val="00296656"/>
    <w:rsid w:val="002A208C"/>
    <w:rsid w:val="002A3477"/>
    <w:rsid w:val="002A6B5E"/>
    <w:rsid w:val="002A6C05"/>
    <w:rsid w:val="002A7D0E"/>
    <w:rsid w:val="002B063F"/>
    <w:rsid w:val="002B320C"/>
    <w:rsid w:val="002B6AFD"/>
    <w:rsid w:val="002B755D"/>
    <w:rsid w:val="002C0219"/>
    <w:rsid w:val="002C0C94"/>
    <w:rsid w:val="002C3B9F"/>
    <w:rsid w:val="002C6B55"/>
    <w:rsid w:val="002D1E16"/>
    <w:rsid w:val="002D2E67"/>
    <w:rsid w:val="002D35AD"/>
    <w:rsid w:val="002D4399"/>
    <w:rsid w:val="002E0629"/>
    <w:rsid w:val="002E0C25"/>
    <w:rsid w:val="002E2609"/>
    <w:rsid w:val="002E36E7"/>
    <w:rsid w:val="002E4030"/>
    <w:rsid w:val="002E53B9"/>
    <w:rsid w:val="002E746E"/>
    <w:rsid w:val="002E779A"/>
    <w:rsid w:val="002F0B2D"/>
    <w:rsid w:val="002F121D"/>
    <w:rsid w:val="002F1D36"/>
    <w:rsid w:val="002F3384"/>
    <w:rsid w:val="002F4195"/>
    <w:rsid w:val="002F6398"/>
    <w:rsid w:val="00302CCC"/>
    <w:rsid w:val="00302FF1"/>
    <w:rsid w:val="003034E5"/>
    <w:rsid w:val="0030479A"/>
    <w:rsid w:val="003109AB"/>
    <w:rsid w:val="00311126"/>
    <w:rsid w:val="00316311"/>
    <w:rsid w:val="003226FD"/>
    <w:rsid w:val="00327299"/>
    <w:rsid w:val="00331D5B"/>
    <w:rsid w:val="00332670"/>
    <w:rsid w:val="00333DD6"/>
    <w:rsid w:val="003361F6"/>
    <w:rsid w:val="00340183"/>
    <w:rsid w:val="003457C1"/>
    <w:rsid w:val="003475C8"/>
    <w:rsid w:val="003505E7"/>
    <w:rsid w:val="00350B30"/>
    <w:rsid w:val="00350B35"/>
    <w:rsid w:val="0035231F"/>
    <w:rsid w:val="00352920"/>
    <w:rsid w:val="00353E8F"/>
    <w:rsid w:val="003602C8"/>
    <w:rsid w:val="0036059A"/>
    <w:rsid w:val="00360996"/>
    <w:rsid w:val="003633D3"/>
    <w:rsid w:val="00363AF2"/>
    <w:rsid w:val="00364506"/>
    <w:rsid w:val="00364CEB"/>
    <w:rsid w:val="003659EC"/>
    <w:rsid w:val="00367D60"/>
    <w:rsid w:val="003701D4"/>
    <w:rsid w:val="00371420"/>
    <w:rsid w:val="003719CF"/>
    <w:rsid w:val="00372AB6"/>
    <w:rsid w:val="00373BDD"/>
    <w:rsid w:val="003760D6"/>
    <w:rsid w:val="00377D68"/>
    <w:rsid w:val="00382DF0"/>
    <w:rsid w:val="00383362"/>
    <w:rsid w:val="0038567A"/>
    <w:rsid w:val="00391E5A"/>
    <w:rsid w:val="00394374"/>
    <w:rsid w:val="00394B5D"/>
    <w:rsid w:val="00394EBC"/>
    <w:rsid w:val="0039764E"/>
    <w:rsid w:val="003A0833"/>
    <w:rsid w:val="003A0A6D"/>
    <w:rsid w:val="003A1F87"/>
    <w:rsid w:val="003A436F"/>
    <w:rsid w:val="003A465C"/>
    <w:rsid w:val="003A5663"/>
    <w:rsid w:val="003A66E9"/>
    <w:rsid w:val="003B0590"/>
    <w:rsid w:val="003B1BB9"/>
    <w:rsid w:val="003B214F"/>
    <w:rsid w:val="003B5AD0"/>
    <w:rsid w:val="003B7477"/>
    <w:rsid w:val="003B76A9"/>
    <w:rsid w:val="003C43A6"/>
    <w:rsid w:val="003C4641"/>
    <w:rsid w:val="003D1AAE"/>
    <w:rsid w:val="003D32AF"/>
    <w:rsid w:val="003D3938"/>
    <w:rsid w:val="003D5647"/>
    <w:rsid w:val="003D56E6"/>
    <w:rsid w:val="003D6073"/>
    <w:rsid w:val="003D725B"/>
    <w:rsid w:val="003D785D"/>
    <w:rsid w:val="003E2184"/>
    <w:rsid w:val="003E7127"/>
    <w:rsid w:val="003E7938"/>
    <w:rsid w:val="003F36A3"/>
    <w:rsid w:val="003F513B"/>
    <w:rsid w:val="003F61C1"/>
    <w:rsid w:val="003F7E01"/>
    <w:rsid w:val="0040068C"/>
    <w:rsid w:val="00400C75"/>
    <w:rsid w:val="004018BB"/>
    <w:rsid w:val="00402015"/>
    <w:rsid w:val="004058E5"/>
    <w:rsid w:val="00405F0B"/>
    <w:rsid w:val="00412729"/>
    <w:rsid w:val="00412808"/>
    <w:rsid w:val="00412A33"/>
    <w:rsid w:val="00413B61"/>
    <w:rsid w:val="00414451"/>
    <w:rsid w:val="00415087"/>
    <w:rsid w:val="00416FC4"/>
    <w:rsid w:val="004171A4"/>
    <w:rsid w:val="00417492"/>
    <w:rsid w:val="00417841"/>
    <w:rsid w:val="00420318"/>
    <w:rsid w:val="00422678"/>
    <w:rsid w:val="00423FA4"/>
    <w:rsid w:val="00430F9D"/>
    <w:rsid w:val="00431206"/>
    <w:rsid w:val="004314FF"/>
    <w:rsid w:val="00431B4A"/>
    <w:rsid w:val="00434377"/>
    <w:rsid w:val="00443073"/>
    <w:rsid w:val="00450597"/>
    <w:rsid w:val="00453097"/>
    <w:rsid w:val="00453714"/>
    <w:rsid w:val="00455D78"/>
    <w:rsid w:val="004568D4"/>
    <w:rsid w:val="00457374"/>
    <w:rsid w:val="0046170B"/>
    <w:rsid w:val="00461E5A"/>
    <w:rsid w:val="00464305"/>
    <w:rsid w:val="00465C40"/>
    <w:rsid w:val="004668F5"/>
    <w:rsid w:val="004672B5"/>
    <w:rsid w:val="00470DA0"/>
    <w:rsid w:val="00472C73"/>
    <w:rsid w:val="00472F66"/>
    <w:rsid w:val="004733F9"/>
    <w:rsid w:val="0047445E"/>
    <w:rsid w:val="004755D5"/>
    <w:rsid w:val="0047731B"/>
    <w:rsid w:val="00480A58"/>
    <w:rsid w:val="004817A6"/>
    <w:rsid w:val="00483682"/>
    <w:rsid w:val="00484A2D"/>
    <w:rsid w:val="004855D1"/>
    <w:rsid w:val="004856C1"/>
    <w:rsid w:val="004861AC"/>
    <w:rsid w:val="00487CA1"/>
    <w:rsid w:val="00492D1D"/>
    <w:rsid w:val="004936B4"/>
    <w:rsid w:val="00495483"/>
    <w:rsid w:val="00496F45"/>
    <w:rsid w:val="00497892"/>
    <w:rsid w:val="004A08A3"/>
    <w:rsid w:val="004A09C2"/>
    <w:rsid w:val="004A2344"/>
    <w:rsid w:val="004A3483"/>
    <w:rsid w:val="004A5A7A"/>
    <w:rsid w:val="004A6624"/>
    <w:rsid w:val="004A6C33"/>
    <w:rsid w:val="004A6D2E"/>
    <w:rsid w:val="004A787F"/>
    <w:rsid w:val="004B173D"/>
    <w:rsid w:val="004B1A27"/>
    <w:rsid w:val="004C2DB3"/>
    <w:rsid w:val="004C47F3"/>
    <w:rsid w:val="004C577A"/>
    <w:rsid w:val="004D070C"/>
    <w:rsid w:val="004D4AA3"/>
    <w:rsid w:val="004D4CF9"/>
    <w:rsid w:val="004D668C"/>
    <w:rsid w:val="004D7A3A"/>
    <w:rsid w:val="004E405E"/>
    <w:rsid w:val="004E421A"/>
    <w:rsid w:val="004F2A4F"/>
    <w:rsid w:val="004F355E"/>
    <w:rsid w:val="004F759A"/>
    <w:rsid w:val="005027B3"/>
    <w:rsid w:val="00503DFF"/>
    <w:rsid w:val="00504354"/>
    <w:rsid w:val="0050741D"/>
    <w:rsid w:val="0050792F"/>
    <w:rsid w:val="0051188B"/>
    <w:rsid w:val="00511D36"/>
    <w:rsid w:val="00512716"/>
    <w:rsid w:val="005147DE"/>
    <w:rsid w:val="005206FD"/>
    <w:rsid w:val="00521775"/>
    <w:rsid w:val="005228E1"/>
    <w:rsid w:val="00522D4E"/>
    <w:rsid w:val="00526437"/>
    <w:rsid w:val="005267BB"/>
    <w:rsid w:val="0053128E"/>
    <w:rsid w:val="00531C01"/>
    <w:rsid w:val="00532D0B"/>
    <w:rsid w:val="0054160E"/>
    <w:rsid w:val="005418BB"/>
    <w:rsid w:val="00543432"/>
    <w:rsid w:val="00547F5B"/>
    <w:rsid w:val="00547FBB"/>
    <w:rsid w:val="00550C94"/>
    <w:rsid w:val="005563CB"/>
    <w:rsid w:val="005605D7"/>
    <w:rsid w:val="00560A29"/>
    <w:rsid w:val="0056140E"/>
    <w:rsid w:val="00561EA6"/>
    <w:rsid w:val="00563AE1"/>
    <w:rsid w:val="005653CD"/>
    <w:rsid w:val="00565503"/>
    <w:rsid w:val="0056724D"/>
    <w:rsid w:val="00570A6C"/>
    <w:rsid w:val="005713F2"/>
    <w:rsid w:val="00571E49"/>
    <w:rsid w:val="005726CE"/>
    <w:rsid w:val="00573203"/>
    <w:rsid w:val="0057618D"/>
    <w:rsid w:val="00577DD4"/>
    <w:rsid w:val="00582818"/>
    <w:rsid w:val="00584532"/>
    <w:rsid w:val="005856CA"/>
    <w:rsid w:val="0059271C"/>
    <w:rsid w:val="00592F6D"/>
    <w:rsid w:val="005933FA"/>
    <w:rsid w:val="00596DF5"/>
    <w:rsid w:val="00597E10"/>
    <w:rsid w:val="005A2343"/>
    <w:rsid w:val="005A3CEF"/>
    <w:rsid w:val="005A4661"/>
    <w:rsid w:val="005A4AE8"/>
    <w:rsid w:val="005A6C73"/>
    <w:rsid w:val="005A73B3"/>
    <w:rsid w:val="005B08A5"/>
    <w:rsid w:val="005B1DA4"/>
    <w:rsid w:val="005B320D"/>
    <w:rsid w:val="005B3351"/>
    <w:rsid w:val="005B6F45"/>
    <w:rsid w:val="005C1152"/>
    <w:rsid w:val="005C197A"/>
    <w:rsid w:val="005C1B3F"/>
    <w:rsid w:val="005C3A57"/>
    <w:rsid w:val="005C3E04"/>
    <w:rsid w:val="005C6448"/>
    <w:rsid w:val="005C674C"/>
    <w:rsid w:val="005C694D"/>
    <w:rsid w:val="005D1D0B"/>
    <w:rsid w:val="005D2B0E"/>
    <w:rsid w:val="005D6C72"/>
    <w:rsid w:val="005D7135"/>
    <w:rsid w:val="005D7A4D"/>
    <w:rsid w:val="005E3109"/>
    <w:rsid w:val="005E348C"/>
    <w:rsid w:val="005E3736"/>
    <w:rsid w:val="005E3DC4"/>
    <w:rsid w:val="005E4865"/>
    <w:rsid w:val="005E5F4D"/>
    <w:rsid w:val="005F0059"/>
    <w:rsid w:val="005F0999"/>
    <w:rsid w:val="005F13EA"/>
    <w:rsid w:val="005F2C24"/>
    <w:rsid w:val="005F47C9"/>
    <w:rsid w:val="005F53E9"/>
    <w:rsid w:val="005F703D"/>
    <w:rsid w:val="00600465"/>
    <w:rsid w:val="006019B2"/>
    <w:rsid w:val="00602454"/>
    <w:rsid w:val="0060255C"/>
    <w:rsid w:val="00603203"/>
    <w:rsid w:val="0060509E"/>
    <w:rsid w:val="0061316A"/>
    <w:rsid w:val="00613EF5"/>
    <w:rsid w:val="00616A51"/>
    <w:rsid w:val="00616DDA"/>
    <w:rsid w:val="006221C3"/>
    <w:rsid w:val="006314B6"/>
    <w:rsid w:val="00631B11"/>
    <w:rsid w:val="00632A37"/>
    <w:rsid w:val="00637180"/>
    <w:rsid w:val="0064027B"/>
    <w:rsid w:val="00641D8D"/>
    <w:rsid w:val="00642314"/>
    <w:rsid w:val="00643EE8"/>
    <w:rsid w:val="0064696D"/>
    <w:rsid w:val="00647CA1"/>
    <w:rsid w:val="00647D89"/>
    <w:rsid w:val="0065204D"/>
    <w:rsid w:val="00654101"/>
    <w:rsid w:val="00654207"/>
    <w:rsid w:val="0065619E"/>
    <w:rsid w:val="0065722F"/>
    <w:rsid w:val="0066358A"/>
    <w:rsid w:val="00666BB9"/>
    <w:rsid w:val="00667FED"/>
    <w:rsid w:val="0067050C"/>
    <w:rsid w:val="00672833"/>
    <w:rsid w:val="00673EA0"/>
    <w:rsid w:val="0067461E"/>
    <w:rsid w:val="00674727"/>
    <w:rsid w:val="00674DB9"/>
    <w:rsid w:val="00675E86"/>
    <w:rsid w:val="00676EF8"/>
    <w:rsid w:val="0068064C"/>
    <w:rsid w:val="00680CAA"/>
    <w:rsid w:val="006837AA"/>
    <w:rsid w:val="006841E4"/>
    <w:rsid w:val="006846D7"/>
    <w:rsid w:val="00684B6D"/>
    <w:rsid w:val="0068518E"/>
    <w:rsid w:val="00687273"/>
    <w:rsid w:val="00690A97"/>
    <w:rsid w:val="00692964"/>
    <w:rsid w:val="00693733"/>
    <w:rsid w:val="006978DB"/>
    <w:rsid w:val="006A118D"/>
    <w:rsid w:val="006A4371"/>
    <w:rsid w:val="006A4D40"/>
    <w:rsid w:val="006A51B9"/>
    <w:rsid w:val="006B004E"/>
    <w:rsid w:val="006B2215"/>
    <w:rsid w:val="006B5E6D"/>
    <w:rsid w:val="006B6269"/>
    <w:rsid w:val="006C05D6"/>
    <w:rsid w:val="006C0777"/>
    <w:rsid w:val="006C247B"/>
    <w:rsid w:val="006C3BDC"/>
    <w:rsid w:val="006C5243"/>
    <w:rsid w:val="006C7329"/>
    <w:rsid w:val="006D1996"/>
    <w:rsid w:val="006D29D7"/>
    <w:rsid w:val="006D29DE"/>
    <w:rsid w:val="006D3A37"/>
    <w:rsid w:val="006D4D1C"/>
    <w:rsid w:val="006D52C6"/>
    <w:rsid w:val="006D54A7"/>
    <w:rsid w:val="006D718C"/>
    <w:rsid w:val="006D798F"/>
    <w:rsid w:val="006E1037"/>
    <w:rsid w:val="006E32D7"/>
    <w:rsid w:val="006E331F"/>
    <w:rsid w:val="006E43B2"/>
    <w:rsid w:val="006E5CB1"/>
    <w:rsid w:val="006E5DCD"/>
    <w:rsid w:val="006E6285"/>
    <w:rsid w:val="006F0243"/>
    <w:rsid w:val="006F13E9"/>
    <w:rsid w:val="006F366D"/>
    <w:rsid w:val="006F3D1F"/>
    <w:rsid w:val="006F55AF"/>
    <w:rsid w:val="006F69BB"/>
    <w:rsid w:val="006F6FA4"/>
    <w:rsid w:val="006F7085"/>
    <w:rsid w:val="007011BF"/>
    <w:rsid w:val="00701EA7"/>
    <w:rsid w:val="0070296D"/>
    <w:rsid w:val="00710AE8"/>
    <w:rsid w:val="00710F4E"/>
    <w:rsid w:val="007124FC"/>
    <w:rsid w:val="00715649"/>
    <w:rsid w:val="00716CCD"/>
    <w:rsid w:val="007236A2"/>
    <w:rsid w:val="0073312B"/>
    <w:rsid w:val="00733531"/>
    <w:rsid w:val="007370D3"/>
    <w:rsid w:val="00737CA7"/>
    <w:rsid w:val="007420CB"/>
    <w:rsid w:val="00744DDF"/>
    <w:rsid w:val="007477AF"/>
    <w:rsid w:val="0075175F"/>
    <w:rsid w:val="00753D84"/>
    <w:rsid w:val="00754D48"/>
    <w:rsid w:val="007553CD"/>
    <w:rsid w:val="007557B9"/>
    <w:rsid w:val="00771070"/>
    <w:rsid w:val="007713D2"/>
    <w:rsid w:val="00772A2B"/>
    <w:rsid w:val="0077611D"/>
    <w:rsid w:val="00780080"/>
    <w:rsid w:val="00781E13"/>
    <w:rsid w:val="00782AD3"/>
    <w:rsid w:val="00783022"/>
    <w:rsid w:val="00784246"/>
    <w:rsid w:val="007852E1"/>
    <w:rsid w:val="00785C3E"/>
    <w:rsid w:val="00786312"/>
    <w:rsid w:val="00787657"/>
    <w:rsid w:val="007911FB"/>
    <w:rsid w:val="00795CE1"/>
    <w:rsid w:val="00796BE9"/>
    <w:rsid w:val="00796E4B"/>
    <w:rsid w:val="00796E67"/>
    <w:rsid w:val="00796F64"/>
    <w:rsid w:val="0079768D"/>
    <w:rsid w:val="007A01A1"/>
    <w:rsid w:val="007A27BA"/>
    <w:rsid w:val="007A30F4"/>
    <w:rsid w:val="007B36C8"/>
    <w:rsid w:val="007B6B46"/>
    <w:rsid w:val="007B75D0"/>
    <w:rsid w:val="007C015F"/>
    <w:rsid w:val="007C138F"/>
    <w:rsid w:val="007C38A1"/>
    <w:rsid w:val="007C3FB4"/>
    <w:rsid w:val="007C4902"/>
    <w:rsid w:val="007C507A"/>
    <w:rsid w:val="007D1341"/>
    <w:rsid w:val="007D445B"/>
    <w:rsid w:val="007D59F1"/>
    <w:rsid w:val="007D766E"/>
    <w:rsid w:val="007E3CB0"/>
    <w:rsid w:val="007E4539"/>
    <w:rsid w:val="007F165C"/>
    <w:rsid w:val="007F291D"/>
    <w:rsid w:val="007F385D"/>
    <w:rsid w:val="008009A9"/>
    <w:rsid w:val="00800F02"/>
    <w:rsid w:val="00804431"/>
    <w:rsid w:val="008071DB"/>
    <w:rsid w:val="00810640"/>
    <w:rsid w:val="008146BA"/>
    <w:rsid w:val="00815164"/>
    <w:rsid w:val="00822647"/>
    <w:rsid w:val="0082543F"/>
    <w:rsid w:val="00825929"/>
    <w:rsid w:val="0082736D"/>
    <w:rsid w:val="00830841"/>
    <w:rsid w:val="008315C2"/>
    <w:rsid w:val="00831806"/>
    <w:rsid w:val="008335D5"/>
    <w:rsid w:val="00834A84"/>
    <w:rsid w:val="008352B2"/>
    <w:rsid w:val="00837218"/>
    <w:rsid w:val="008372FE"/>
    <w:rsid w:val="0084052E"/>
    <w:rsid w:val="00840AC8"/>
    <w:rsid w:val="00841E90"/>
    <w:rsid w:val="00844204"/>
    <w:rsid w:val="00846847"/>
    <w:rsid w:val="00846CC1"/>
    <w:rsid w:val="00846D34"/>
    <w:rsid w:val="00851E5F"/>
    <w:rsid w:val="00857CA9"/>
    <w:rsid w:val="0086028F"/>
    <w:rsid w:val="00865005"/>
    <w:rsid w:val="00866343"/>
    <w:rsid w:val="008669D2"/>
    <w:rsid w:val="008725A9"/>
    <w:rsid w:val="00872780"/>
    <w:rsid w:val="008733FE"/>
    <w:rsid w:val="00873648"/>
    <w:rsid w:val="008752F2"/>
    <w:rsid w:val="008768F3"/>
    <w:rsid w:val="00881F52"/>
    <w:rsid w:val="00882001"/>
    <w:rsid w:val="00882CB6"/>
    <w:rsid w:val="00883CDE"/>
    <w:rsid w:val="008844A4"/>
    <w:rsid w:val="008902EF"/>
    <w:rsid w:val="00895C35"/>
    <w:rsid w:val="00897857"/>
    <w:rsid w:val="008A204E"/>
    <w:rsid w:val="008A4B39"/>
    <w:rsid w:val="008A4C87"/>
    <w:rsid w:val="008B11A2"/>
    <w:rsid w:val="008C387A"/>
    <w:rsid w:val="008C48F3"/>
    <w:rsid w:val="008D11FA"/>
    <w:rsid w:val="008D1D57"/>
    <w:rsid w:val="008D452C"/>
    <w:rsid w:val="008D46A6"/>
    <w:rsid w:val="008D79DD"/>
    <w:rsid w:val="008D7DC2"/>
    <w:rsid w:val="008E0516"/>
    <w:rsid w:val="008E0AF9"/>
    <w:rsid w:val="008E11E5"/>
    <w:rsid w:val="008E1A85"/>
    <w:rsid w:val="008E1C0F"/>
    <w:rsid w:val="008E3DD6"/>
    <w:rsid w:val="008E668B"/>
    <w:rsid w:val="008F0F79"/>
    <w:rsid w:val="008F256C"/>
    <w:rsid w:val="008F3574"/>
    <w:rsid w:val="008F6B91"/>
    <w:rsid w:val="0090107F"/>
    <w:rsid w:val="00902ACB"/>
    <w:rsid w:val="00904CC4"/>
    <w:rsid w:val="00910199"/>
    <w:rsid w:val="009121AF"/>
    <w:rsid w:val="00913A54"/>
    <w:rsid w:val="009152A9"/>
    <w:rsid w:val="00915E26"/>
    <w:rsid w:val="00921D4E"/>
    <w:rsid w:val="009241B4"/>
    <w:rsid w:val="0092596A"/>
    <w:rsid w:val="009276A3"/>
    <w:rsid w:val="00931F25"/>
    <w:rsid w:val="009341E2"/>
    <w:rsid w:val="00934D4A"/>
    <w:rsid w:val="0093602B"/>
    <w:rsid w:val="00937FE9"/>
    <w:rsid w:val="0094091C"/>
    <w:rsid w:val="00943693"/>
    <w:rsid w:val="009461D9"/>
    <w:rsid w:val="009478DE"/>
    <w:rsid w:val="00951256"/>
    <w:rsid w:val="00952F37"/>
    <w:rsid w:val="00954FF7"/>
    <w:rsid w:val="00957702"/>
    <w:rsid w:val="00961117"/>
    <w:rsid w:val="0096195D"/>
    <w:rsid w:val="00961C19"/>
    <w:rsid w:val="009630E2"/>
    <w:rsid w:val="0096472D"/>
    <w:rsid w:val="00964868"/>
    <w:rsid w:val="00965596"/>
    <w:rsid w:val="00966794"/>
    <w:rsid w:val="00967544"/>
    <w:rsid w:val="00967A22"/>
    <w:rsid w:val="00974C3A"/>
    <w:rsid w:val="00975371"/>
    <w:rsid w:val="00976AE1"/>
    <w:rsid w:val="00977AF1"/>
    <w:rsid w:val="00981533"/>
    <w:rsid w:val="00983162"/>
    <w:rsid w:val="00984B86"/>
    <w:rsid w:val="00987CEC"/>
    <w:rsid w:val="009935F3"/>
    <w:rsid w:val="0099608B"/>
    <w:rsid w:val="00996851"/>
    <w:rsid w:val="009A0013"/>
    <w:rsid w:val="009A4008"/>
    <w:rsid w:val="009A4B84"/>
    <w:rsid w:val="009A4C7D"/>
    <w:rsid w:val="009A6E58"/>
    <w:rsid w:val="009A7F64"/>
    <w:rsid w:val="009B1ECD"/>
    <w:rsid w:val="009B20D2"/>
    <w:rsid w:val="009B4C74"/>
    <w:rsid w:val="009B5B03"/>
    <w:rsid w:val="009B5C75"/>
    <w:rsid w:val="009C4D32"/>
    <w:rsid w:val="009C583D"/>
    <w:rsid w:val="009C6EFC"/>
    <w:rsid w:val="009C7A40"/>
    <w:rsid w:val="009D07AF"/>
    <w:rsid w:val="009D30CD"/>
    <w:rsid w:val="009D3F84"/>
    <w:rsid w:val="009D69A3"/>
    <w:rsid w:val="009E00B9"/>
    <w:rsid w:val="009E033B"/>
    <w:rsid w:val="009E06DB"/>
    <w:rsid w:val="009E3B42"/>
    <w:rsid w:val="009E59FB"/>
    <w:rsid w:val="009E6AA2"/>
    <w:rsid w:val="009F6010"/>
    <w:rsid w:val="009F6B34"/>
    <w:rsid w:val="009F7683"/>
    <w:rsid w:val="009F7D6A"/>
    <w:rsid w:val="00A0067B"/>
    <w:rsid w:val="00A05384"/>
    <w:rsid w:val="00A06425"/>
    <w:rsid w:val="00A069EB"/>
    <w:rsid w:val="00A07787"/>
    <w:rsid w:val="00A10737"/>
    <w:rsid w:val="00A117CE"/>
    <w:rsid w:val="00A11956"/>
    <w:rsid w:val="00A155C0"/>
    <w:rsid w:val="00A21688"/>
    <w:rsid w:val="00A2212C"/>
    <w:rsid w:val="00A23322"/>
    <w:rsid w:val="00A23341"/>
    <w:rsid w:val="00A24DE0"/>
    <w:rsid w:val="00A256DE"/>
    <w:rsid w:val="00A26893"/>
    <w:rsid w:val="00A26939"/>
    <w:rsid w:val="00A31660"/>
    <w:rsid w:val="00A32996"/>
    <w:rsid w:val="00A35EFF"/>
    <w:rsid w:val="00A42F28"/>
    <w:rsid w:val="00A43A08"/>
    <w:rsid w:val="00A44753"/>
    <w:rsid w:val="00A47A1D"/>
    <w:rsid w:val="00A47D38"/>
    <w:rsid w:val="00A514A4"/>
    <w:rsid w:val="00A5613A"/>
    <w:rsid w:val="00A56313"/>
    <w:rsid w:val="00A57926"/>
    <w:rsid w:val="00A616EC"/>
    <w:rsid w:val="00A62FCE"/>
    <w:rsid w:val="00A66D2C"/>
    <w:rsid w:val="00A70065"/>
    <w:rsid w:val="00A717D1"/>
    <w:rsid w:val="00A800D8"/>
    <w:rsid w:val="00A80658"/>
    <w:rsid w:val="00A8069E"/>
    <w:rsid w:val="00A81F87"/>
    <w:rsid w:val="00A84912"/>
    <w:rsid w:val="00A859EB"/>
    <w:rsid w:val="00A85A15"/>
    <w:rsid w:val="00A862FC"/>
    <w:rsid w:val="00A8637F"/>
    <w:rsid w:val="00A867F0"/>
    <w:rsid w:val="00A87410"/>
    <w:rsid w:val="00A95081"/>
    <w:rsid w:val="00A95954"/>
    <w:rsid w:val="00AA0E76"/>
    <w:rsid w:val="00AA2A1B"/>
    <w:rsid w:val="00AA4C5E"/>
    <w:rsid w:val="00AA717F"/>
    <w:rsid w:val="00AA7F4B"/>
    <w:rsid w:val="00AA7FD5"/>
    <w:rsid w:val="00AB00B4"/>
    <w:rsid w:val="00AB17D4"/>
    <w:rsid w:val="00AB2954"/>
    <w:rsid w:val="00AB4EEC"/>
    <w:rsid w:val="00AB773D"/>
    <w:rsid w:val="00AC040B"/>
    <w:rsid w:val="00AC0C9C"/>
    <w:rsid w:val="00AC0E90"/>
    <w:rsid w:val="00AC5902"/>
    <w:rsid w:val="00AC6495"/>
    <w:rsid w:val="00AC65B1"/>
    <w:rsid w:val="00AD00C3"/>
    <w:rsid w:val="00AD0E34"/>
    <w:rsid w:val="00AD3255"/>
    <w:rsid w:val="00AD5252"/>
    <w:rsid w:val="00AD6093"/>
    <w:rsid w:val="00AD71E8"/>
    <w:rsid w:val="00AE0199"/>
    <w:rsid w:val="00AE0C17"/>
    <w:rsid w:val="00AE45AA"/>
    <w:rsid w:val="00AE4B83"/>
    <w:rsid w:val="00AE7D37"/>
    <w:rsid w:val="00AF3A1D"/>
    <w:rsid w:val="00AF7A97"/>
    <w:rsid w:val="00B00ABE"/>
    <w:rsid w:val="00B02072"/>
    <w:rsid w:val="00B02501"/>
    <w:rsid w:val="00B04F76"/>
    <w:rsid w:val="00B0604D"/>
    <w:rsid w:val="00B104DC"/>
    <w:rsid w:val="00B13F82"/>
    <w:rsid w:val="00B15373"/>
    <w:rsid w:val="00B15451"/>
    <w:rsid w:val="00B169EE"/>
    <w:rsid w:val="00B17727"/>
    <w:rsid w:val="00B17F34"/>
    <w:rsid w:val="00B20533"/>
    <w:rsid w:val="00B20D96"/>
    <w:rsid w:val="00B250E7"/>
    <w:rsid w:val="00B2572B"/>
    <w:rsid w:val="00B33D9A"/>
    <w:rsid w:val="00B35AC9"/>
    <w:rsid w:val="00B4399F"/>
    <w:rsid w:val="00B4677B"/>
    <w:rsid w:val="00B5109E"/>
    <w:rsid w:val="00B51512"/>
    <w:rsid w:val="00B51860"/>
    <w:rsid w:val="00B56B58"/>
    <w:rsid w:val="00B617BC"/>
    <w:rsid w:val="00B62800"/>
    <w:rsid w:val="00B628DD"/>
    <w:rsid w:val="00B62E41"/>
    <w:rsid w:val="00B64DEC"/>
    <w:rsid w:val="00B6508D"/>
    <w:rsid w:val="00B711B2"/>
    <w:rsid w:val="00B728BB"/>
    <w:rsid w:val="00B75311"/>
    <w:rsid w:val="00B82AF6"/>
    <w:rsid w:val="00B84336"/>
    <w:rsid w:val="00B849B3"/>
    <w:rsid w:val="00B86036"/>
    <w:rsid w:val="00B90275"/>
    <w:rsid w:val="00B90985"/>
    <w:rsid w:val="00B9215D"/>
    <w:rsid w:val="00B93105"/>
    <w:rsid w:val="00B93B2B"/>
    <w:rsid w:val="00B93C79"/>
    <w:rsid w:val="00B94A82"/>
    <w:rsid w:val="00B9743C"/>
    <w:rsid w:val="00B97F32"/>
    <w:rsid w:val="00BA6CA2"/>
    <w:rsid w:val="00BA7E33"/>
    <w:rsid w:val="00BB1E3E"/>
    <w:rsid w:val="00BB2058"/>
    <w:rsid w:val="00BB6E02"/>
    <w:rsid w:val="00BB7492"/>
    <w:rsid w:val="00BC28C1"/>
    <w:rsid w:val="00BC4170"/>
    <w:rsid w:val="00BC54B5"/>
    <w:rsid w:val="00BD1A72"/>
    <w:rsid w:val="00BD293A"/>
    <w:rsid w:val="00BD2ECF"/>
    <w:rsid w:val="00BD7E18"/>
    <w:rsid w:val="00BE152F"/>
    <w:rsid w:val="00BE77C7"/>
    <w:rsid w:val="00BF1C35"/>
    <w:rsid w:val="00BF2A34"/>
    <w:rsid w:val="00BF3319"/>
    <w:rsid w:val="00BF5644"/>
    <w:rsid w:val="00C003A4"/>
    <w:rsid w:val="00C00DC4"/>
    <w:rsid w:val="00C00E73"/>
    <w:rsid w:val="00C02344"/>
    <w:rsid w:val="00C02825"/>
    <w:rsid w:val="00C036E3"/>
    <w:rsid w:val="00C04740"/>
    <w:rsid w:val="00C054E3"/>
    <w:rsid w:val="00C06479"/>
    <w:rsid w:val="00C06F8D"/>
    <w:rsid w:val="00C101D5"/>
    <w:rsid w:val="00C11DED"/>
    <w:rsid w:val="00C13980"/>
    <w:rsid w:val="00C13B51"/>
    <w:rsid w:val="00C166D1"/>
    <w:rsid w:val="00C249E7"/>
    <w:rsid w:val="00C24D09"/>
    <w:rsid w:val="00C25014"/>
    <w:rsid w:val="00C2785F"/>
    <w:rsid w:val="00C30EB9"/>
    <w:rsid w:val="00C32F88"/>
    <w:rsid w:val="00C34766"/>
    <w:rsid w:val="00C35333"/>
    <w:rsid w:val="00C35582"/>
    <w:rsid w:val="00C36C48"/>
    <w:rsid w:val="00C40D12"/>
    <w:rsid w:val="00C4603A"/>
    <w:rsid w:val="00C50374"/>
    <w:rsid w:val="00C50CDF"/>
    <w:rsid w:val="00C5113F"/>
    <w:rsid w:val="00C55DE2"/>
    <w:rsid w:val="00C55E19"/>
    <w:rsid w:val="00C57365"/>
    <w:rsid w:val="00C57FDE"/>
    <w:rsid w:val="00C60248"/>
    <w:rsid w:val="00C61943"/>
    <w:rsid w:val="00C6429C"/>
    <w:rsid w:val="00C649A8"/>
    <w:rsid w:val="00C73BEB"/>
    <w:rsid w:val="00C76497"/>
    <w:rsid w:val="00C822BD"/>
    <w:rsid w:val="00C82764"/>
    <w:rsid w:val="00C8331E"/>
    <w:rsid w:val="00C9069C"/>
    <w:rsid w:val="00C90BFC"/>
    <w:rsid w:val="00C94954"/>
    <w:rsid w:val="00C9676D"/>
    <w:rsid w:val="00C96E0F"/>
    <w:rsid w:val="00C96E35"/>
    <w:rsid w:val="00C972F0"/>
    <w:rsid w:val="00CA194C"/>
    <w:rsid w:val="00CA2F08"/>
    <w:rsid w:val="00CA33D0"/>
    <w:rsid w:val="00CA3446"/>
    <w:rsid w:val="00CB17DD"/>
    <w:rsid w:val="00CB417E"/>
    <w:rsid w:val="00CB60E9"/>
    <w:rsid w:val="00CC11A5"/>
    <w:rsid w:val="00CC29E7"/>
    <w:rsid w:val="00CC321B"/>
    <w:rsid w:val="00CD0339"/>
    <w:rsid w:val="00CD2274"/>
    <w:rsid w:val="00CD3474"/>
    <w:rsid w:val="00CD4CAE"/>
    <w:rsid w:val="00CD5A3B"/>
    <w:rsid w:val="00CD68B0"/>
    <w:rsid w:val="00CD79DE"/>
    <w:rsid w:val="00CE1ECC"/>
    <w:rsid w:val="00CE3E15"/>
    <w:rsid w:val="00CE3F23"/>
    <w:rsid w:val="00CE48E0"/>
    <w:rsid w:val="00CE4CF8"/>
    <w:rsid w:val="00CF25F6"/>
    <w:rsid w:val="00CF4862"/>
    <w:rsid w:val="00CF6C5A"/>
    <w:rsid w:val="00D014ED"/>
    <w:rsid w:val="00D06B68"/>
    <w:rsid w:val="00D112E2"/>
    <w:rsid w:val="00D12E74"/>
    <w:rsid w:val="00D143D2"/>
    <w:rsid w:val="00D14603"/>
    <w:rsid w:val="00D1516B"/>
    <w:rsid w:val="00D206AC"/>
    <w:rsid w:val="00D20921"/>
    <w:rsid w:val="00D21B0E"/>
    <w:rsid w:val="00D27555"/>
    <w:rsid w:val="00D27CFD"/>
    <w:rsid w:val="00D309EE"/>
    <w:rsid w:val="00D309EF"/>
    <w:rsid w:val="00D314B8"/>
    <w:rsid w:val="00D365E8"/>
    <w:rsid w:val="00D36E30"/>
    <w:rsid w:val="00D37597"/>
    <w:rsid w:val="00D37FE4"/>
    <w:rsid w:val="00D4315B"/>
    <w:rsid w:val="00D50697"/>
    <w:rsid w:val="00D55099"/>
    <w:rsid w:val="00D57783"/>
    <w:rsid w:val="00D606FD"/>
    <w:rsid w:val="00D6278E"/>
    <w:rsid w:val="00D6284E"/>
    <w:rsid w:val="00D6424E"/>
    <w:rsid w:val="00D65E81"/>
    <w:rsid w:val="00D66D4A"/>
    <w:rsid w:val="00D70860"/>
    <w:rsid w:val="00D71C5D"/>
    <w:rsid w:val="00D72190"/>
    <w:rsid w:val="00D7582B"/>
    <w:rsid w:val="00D85790"/>
    <w:rsid w:val="00D8708C"/>
    <w:rsid w:val="00D879B3"/>
    <w:rsid w:val="00D9064F"/>
    <w:rsid w:val="00D91802"/>
    <w:rsid w:val="00D9251E"/>
    <w:rsid w:val="00D9344B"/>
    <w:rsid w:val="00D96158"/>
    <w:rsid w:val="00DA47B7"/>
    <w:rsid w:val="00DA6407"/>
    <w:rsid w:val="00DB0BD3"/>
    <w:rsid w:val="00DB29AF"/>
    <w:rsid w:val="00DB2E14"/>
    <w:rsid w:val="00DB4140"/>
    <w:rsid w:val="00DB656B"/>
    <w:rsid w:val="00DB6999"/>
    <w:rsid w:val="00DC0389"/>
    <w:rsid w:val="00DC65B5"/>
    <w:rsid w:val="00DC7B15"/>
    <w:rsid w:val="00DD1208"/>
    <w:rsid w:val="00DD2279"/>
    <w:rsid w:val="00DD275F"/>
    <w:rsid w:val="00DD298B"/>
    <w:rsid w:val="00DD54C1"/>
    <w:rsid w:val="00DD6749"/>
    <w:rsid w:val="00DE12EC"/>
    <w:rsid w:val="00DE32AF"/>
    <w:rsid w:val="00DE4C07"/>
    <w:rsid w:val="00DE4E81"/>
    <w:rsid w:val="00DE77ED"/>
    <w:rsid w:val="00DE7D01"/>
    <w:rsid w:val="00DF0B66"/>
    <w:rsid w:val="00DF0EA8"/>
    <w:rsid w:val="00DF1A66"/>
    <w:rsid w:val="00DF52A0"/>
    <w:rsid w:val="00E00053"/>
    <w:rsid w:val="00E00EE5"/>
    <w:rsid w:val="00E0313D"/>
    <w:rsid w:val="00E05D55"/>
    <w:rsid w:val="00E05FDE"/>
    <w:rsid w:val="00E06127"/>
    <w:rsid w:val="00E10CBD"/>
    <w:rsid w:val="00E125A6"/>
    <w:rsid w:val="00E140B4"/>
    <w:rsid w:val="00E14F30"/>
    <w:rsid w:val="00E16290"/>
    <w:rsid w:val="00E174DC"/>
    <w:rsid w:val="00E20B63"/>
    <w:rsid w:val="00E210D3"/>
    <w:rsid w:val="00E21217"/>
    <w:rsid w:val="00E233CD"/>
    <w:rsid w:val="00E235E8"/>
    <w:rsid w:val="00E2530C"/>
    <w:rsid w:val="00E25BEC"/>
    <w:rsid w:val="00E31122"/>
    <w:rsid w:val="00E330B5"/>
    <w:rsid w:val="00E34646"/>
    <w:rsid w:val="00E3483A"/>
    <w:rsid w:val="00E34C19"/>
    <w:rsid w:val="00E34EBF"/>
    <w:rsid w:val="00E3595B"/>
    <w:rsid w:val="00E40320"/>
    <w:rsid w:val="00E42570"/>
    <w:rsid w:val="00E434F9"/>
    <w:rsid w:val="00E470D6"/>
    <w:rsid w:val="00E47F30"/>
    <w:rsid w:val="00E511D4"/>
    <w:rsid w:val="00E5594A"/>
    <w:rsid w:val="00E5595C"/>
    <w:rsid w:val="00E64572"/>
    <w:rsid w:val="00E66CEE"/>
    <w:rsid w:val="00E72D70"/>
    <w:rsid w:val="00E72D89"/>
    <w:rsid w:val="00E733AD"/>
    <w:rsid w:val="00E74E47"/>
    <w:rsid w:val="00E77C94"/>
    <w:rsid w:val="00E801F2"/>
    <w:rsid w:val="00E910A3"/>
    <w:rsid w:val="00E91C31"/>
    <w:rsid w:val="00E93974"/>
    <w:rsid w:val="00E97F4F"/>
    <w:rsid w:val="00EA06D9"/>
    <w:rsid w:val="00EA1FE6"/>
    <w:rsid w:val="00EA43C4"/>
    <w:rsid w:val="00EA4DF7"/>
    <w:rsid w:val="00EB042A"/>
    <w:rsid w:val="00EB1E8D"/>
    <w:rsid w:val="00EB27F0"/>
    <w:rsid w:val="00EB2EC8"/>
    <w:rsid w:val="00EB368A"/>
    <w:rsid w:val="00EB3CFE"/>
    <w:rsid w:val="00EB416B"/>
    <w:rsid w:val="00EB644D"/>
    <w:rsid w:val="00EC4FAB"/>
    <w:rsid w:val="00EC7F92"/>
    <w:rsid w:val="00ED03AD"/>
    <w:rsid w:val="00ED0940"/>
    <w:rsid w:val="00ED2EDF"/>
    <w:rsid w:val="00ED31A3"/>
    <w:rsid w:val="00ED6AA7"/>
    <w:rsid w:val="00EE1D1A"/>
    <w:rsid w:val="00EE3BFA"/>
    <w:rsid w:val="00EE581D"/>
    <w:rsid w:val="00EE79D3"/>
    <w:rsid w:val="00EF136D"/>
    <w:rsid w:val="00EF1654"/>
    <w:rsid w:val="00EF26D4"/>
    <w:rsid w:val="00EF574B"/>
    <w:rsid w:val="00EF7669"/>
    <w:rsid w:val="00EF7EC1"/>
    <w:rsid w:val="00F02886"/>
    <w:rsid w:val="00F040D0"/>
    <w:rsid w:val="00F052EE"/>
    <w:rsid w:val="00F05B8C"/>
    <w:rsid w:val="00F07CAC"/>
    <w:rsid w:val="00F21516"/>
    <w:rsid w:val="00F21C9A"/>
    <w:rsid w:val="00F2398D"/>
    <w:rsid w:val="00F24A74"/>
    <w:rsid w:val="00F257CC"/>
    <w:rsid w:val="00F272F0"/>
    <w:rsid w:val="00F320BC"/>
    <w:rsid w:val="00F36E20"/>
    <w:rsid w:val="00F45FBF"/>
    <w:rsid w:val="00F475E9"/>
    <w:rsid w:val="00F47631"/>
    <w:rsid w:val="00F5111B"/>
    <w:rsid w:val="00F54F78"/>
    <w:rsid w:val="00F55C61"/>
    <w:rsid w:val="00F56F51"/>
    <w:rsid w:val="00F6268B"/>
    <w:rsid w:val="00F63533"/>
    <w:rsid w:val="00F6427D"/>
    <w:rsid w:val="00F64BA6"/>
    <w:rsid w:val="00F7153A"/>
    <w:rsid w:val="00F738C5"/>
    <w:rsid w:val="00F77D79"/>
    <w:rsid w:val="00F86217"/>
    <w:rsid w:val="00F87696"/>
    <w:rsid w:val="00F87AAA"/>
    <w:rsid w:val="00F911D4"/>
    <w:rsid w:val="00F91C32"/>
    <w:rsid w:val="00F958AB"/>
    <w:rsid w:val="00FA1B0A"/>
    <w:rsid w:val="00FA34F7"/>
    <w:rsid w:val="00FA3C13"/>
    <w:rsid w:val="00FA6E4A"/>
    <w:rsid w:val="00FB4FA2"/>
    <w:rsid w:val="00FB7142"/>
    <w:rsid w:val="00FB7B3B"/>
    <w:rsid w:val="00FC16EC"/>
    <w:rsid w:val="00FC2419"/>
    <w:rsid w:val="00FC6AAC"/>
    <w:rsid w:val="00FD152E"/>
    <w:rsid w:val="00FD18BC"/>
    <w:rsid w:val="00FD79AE"/>
    <w:rsid w:val="00FE4560"/>
    <w:rsid w:val="00FE4C56"/>
    <w:rsid w:val="00FE6716"/>
    <w:rsid w:val="00FE6D17"/>
    <w:rsid w:val="00FE7391"/>
    <w:rsid w:val="00FE76A9"/>
    <w:rsid w:val="00FF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30FA3CF"/>
  <w15:docId w15:val="{1EEC321E-2CFF-46C9-ADFB-8D5BB2D9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2D16"/>
    <w:pPr>
      <w:tabs>
        <w:tab w:val="left" w:pos="567"/>
      </w:tabs>
      <w:spacing w:line="260" w:lineRule="exact"/>
    </w:pPr>
    <w:rPr>
      <w:rFonts w:eastAsia="Times New Roman"/>
      <w:sz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1870BD"/>
    <w:pPr>
      <w:tabs>
        <w:tab w:val="clear" w:pos="567"/>
      </w:tabs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8306"/>
      </w:tabs>
    </w:pPr>
    <w:rPr>
      <w:rFonts w:ascii="Arial" w:hAnsi="Arial"/>
      <w:noProof/>
      <w:sz w:val="16"/>
      <w:lang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Arial" w:hAnsi="Arial"/>
      <w:sz w:val="20"/>
      <w:lang w:eastAsia="x-none"/>
    </w:rPr>
  </w:style>
  <w:style w:type="paragraph" w:customStyle="1" w:styleId="MemoHeaderStyle">
    <w:name w:val="MemoHeaderStyle"/>
    <w:basedOn w:val="Normal"/>
    <w:next w:val="Normal"/>
    <w:uiPriority w:val="99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basedOn w:val="DefaultParagraphFont"/>
    <w:rsid w:val="00812D16"/>
  </w:style>
  <w:style w:type="paragraph" w:styleId="BodyText">
    <w:name w:val="Body Text"/>
    <w:basedOn w:val="Normal"/>
    <w:rsid w:val="00812D16"/>
    <w:pPr>
      <w:tabs>
        <w:tab w:val="clear" w:pos="567"/>
      </w:tabs>
      <w:spacing w:line="240" w:lineRule="auto"/>
    </w:pPr>
    <w:rPr>
      <w:i/>
      <w:color w:val="008000"/>
    </w:rPr>
  </w:style>
  <w:style w:type="paragraph" w:styleId="CommentText">
    <w:name w:val="annotation text"/>
    <w:basedOn w:val="Normal"/>
    <w:link w:val="CommentTextChar"/>
    <w:uiPriority w:val="99"/>
    <w:rsid w:val="00812D16"/>
    <w:rPr>
      <w:sz w:val="20"/>
      <w:lang w:val="x-none"/>
    </w:rPr>
  </w:style>
  <w:style w:type="character" w:styleId="Hyperlink">
    <w:name w:val="Hyperlink"/>
    <w:rsid w:val="00812D16"/>
    <w:rPr>
      <w:color w:val="0000FF"/>
      <w:u w:val="single"/>
    </w:rPr>
  </w:style>
  <w:style w:type="paragraph" w:customStyle="1" w:styleId="EMEAEnBodyText">
    <w:name w:val="EMEA En Body Text"/>
    <w:basedOn w:val="Normal"/>
    <w:rsid w:val="00812D16"/>
    <w:pPr>
      <w:tabs>
        <w:tab w:val="clear" w:pos="567"/>
      </w:tabs>
      <w:spacing w:before="120" w:after="120" w:line="240" w:lineRule="auto"/>
      <w:jc w:val="both"/>
    </w:pPr>
    <w:rPr>
      <w:lang w:val="en-US"/>
    </w:rPr>
  </w:style>
  <w:style w:type="paragraph" w:styleId="BalloonText">
    <w:name w:val="Balloon Text"/>
    <w:basedOn w:val="Normal"/>
    <w:semiHidden/>
    <w:rsid w:val="00A20C7F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link w:val="BodytextAgencyChar"/>
    <w:rsid w:val="00345F9C"/>
    <w:pPr>
      <w:tabs>
        <w:tab w:val="clear" w:pos="567"/>
      </w:tabs>
      <w:spacing w:after="140" w:line="280" w:lineRule="atLeast"/>
    </w:pPr>
    <w:rPr>
      <w:rFonts w:ascii="Verdana" w:eastAsia="Verdana" w:hAnsi="Verdana" w:cs="Verdana"/>
      <w:sz w:val="18"/>
      <w:szCs w:val="18"/>
      <w:lang w:eastAsia="en-GB"/>
    </w:rPr>
  </w:style>
  <w:style w:type="character" w:customStyle="1" w:styleId="BodytextAgencyChar">
    <w:name w:val="Body text (Agency) Char"/>
    <w:link w:val="BodytextAgency"/>
    <w:rsid w:val="00345F9C"/>
    <w:rPr>
      <w:rFonts w:ascii="Verdana" w:eastAsia="Verdana" w:hAnsi="Verdana" w:cs="Verdana"/>
      <w:sz w:val="18"/>
      <w:szCs w:val="18"/>
      <w:lang w:val="en-GB" w:eastAsia="en-GB" w:bidi="ar-SA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345F9C"/>
    <w:pPr>
      <w:tabs>
        <w:tab w:val="clear" w:pos="567"/>
      </w:tabs>
      <w:spacing w:after="140" w:line="280" w:lineRule="atLeast"/>
    </w:pPr>
    <w:rPr>
      <w:rFonts w:ascii="Courier New" w:eastAsia="Verdana" w:hAnsi="Courier New"/>
      <w:i/>
      <w:color w:val="339966"/>
      <w:szCs w:val="18"/>
      <w:lang w:eastAsia="en-GB"/>
    </w:rPr>
  </w:style>
  <w:style w:type="character" w:customStyle="1" w:styleId="DraftingNotesAgencyChar">
    <w:name w:val="Drafting Notes (Agency) Char"/>
    <w:link w:val="DraftingNotesAgency"/>
    <w:rsid w:val="00345F9C"/>
    <w:rPr>
      <w:rFonts w:ascii="Courier New" w:eastAsia="Verdana" w:hAnsi="Courier New"/>
      <w:i/>
      <w:color w:val="339966"/>
      <w:sz w:val="22"/>
      <w:szCs w:val="18"/>
      <w:lang w:val="en-GB" w:eastAsia="en-GB" w:bidi="ar-SA"/>
    </w:rPr>
  </w:style>
  <w:style w:type="paragraph" w:customStyle="1" w:styleId="NormalAgency">
    <w:name w:val="Normal (Agency)"/>
    <w:link w:val="NormalAgencyChar"/>
    <w:rsid w:val="00C179B0"/>
    <w:rPr>
      <w:rFonts w:ascii="Verdana" w:eastAsia="Verdana" w:hAnsi="Verdana" w:cs="Verdana"/>
      <w:sz w:val="18"/>
      <w:szCs w:val="18"/>
    </w:rPr>
  </w:style>
  <w:style w:type="table" w:customStyle="1" w:styleId="TablegridAgencyblack">
    <w:name w:val="Table grid (Agency) black"/>
    <w:basedOn w:val="TableNormal"/>
    <w:semiHidden/>
    <w:rsid w:val="00C179B0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Microsoft Yi Baiti" w:hAnsi="Microsoft Yi Baiti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TableheadingrowsAgency">
    <w:name w:val="Table heading rows (Agency)"/>
    <w:basedOn w:val="BodytextAgency"/>
    <w:rsid w:val="00C179B0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uiPriority w:val="99"/>
    <w:rsid w:val="00C179B0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  <w:lang w:eastAsia="zh-CN"/>
    </w:rPr>
  </w:style>
  <w:style w:type="character" w:customStyle="1" w:styleId="NormalAgencyChar">
    <w:name w:val="Normal (Agency) Char"/>
    <w:link w:val="NormalAgency"/>
    <w:rsid w:val="00C179B0"/>
    <w:rPr>
      <w:rFonts w:ascii="Verdana" w:eastAsia="Verdana" w:hAnsi="Verdana" w:cs="Verdana"/>
      <w:sz w:val="18"/>
      <w:szCs w:val="18"/>
      <w:lang w:val="en-GB" w:eastAsia="en-GB" w:bidi="ar-SA"/>
    </w:rPr>
  </w:style>
  <w:style w:type="character" w:styleId="CommentReference">
    <w:name w:val="annotation reference"/>
    <w:uiPriority w:val="99"/>
    <w:rsid w:val="00BC6D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C6DC2"/>
    <w:rPr>
      <w:b/>
      <w:bCs/>
    </w:rPr>
  </w:style>
  <w:style w:type="character" w:customStyle="1" w:styleId="CommentTextChar">
    <w:name w:val="Comment Text Char"/>
    <w:link w:val="CommentText"/>
    <w:uiPriority w:val="99"/>
    <w:rsid w:val="00BC6DC2"/>
    <w:rPr>
      <w:rFonts w:eastAsia="Times New Roman"/>
      <w:lang w:eastAsia="en-US"/>
    </w:rPr>
  </w:style>
  <w:style w:type="character" w:customStyle="1" w:styleId="CommentSubjectChar">
    <w:name w:val="Comment Subject Char"/>
    <w:link w:val="CommentSubject"/>
    <w:rsid w:val="00BC6DC2"/>
    <w:rPr>
      <w:rFonts w:eastAsia="Times New Roman"/>
      <w:b/>
      <w:bCs/>
      <w:lang w:eastAsia="en-US"/>
    </w:rPr>
  </w:style>
  <w:style w:type="paragraph" w:customStyle="1" w:styleId="Default">
    <w:name w:val="Default"/>
    <w:rsid w:val="005870A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rsid w:val="001870BD"/>
    <w:rPr>
      <w:rFonts w:eastAsia="Times New Roman"/>
      <w:b/>
      <w:bCs/>
      <w:sz w:val="36"/>
      <w:szCs w:val="36"/>
      <w:lang w:val="en-US" w:eastAsia="en-US"/>
    </w:rPr>
  </w:style>
  <w:style w:type="character" w:customStyle="1" w:styleId="FooterChar">
    <w:name w:val="Footer Char"/>
    <w:link w:val="Footer"/>
    <w:uiPriority w:val="99"/>
    <w:rsid w:val="00481EBD"/>
    <w:rPr>
      <w:rFonts w:ascii="Arial" w:eastAsia="Times New Roman" w:hAnsi="Arial"/>
      <w:noProof/>
      <w:sz w:val="16"/>
      <w:lang w:val="en-GB"/>
    </w:rPr>
  </w:style>
  <w:style w:type="paragraph" w:customStyle="1" w:styleId="HeadingSmPC">
    <w:name w:val="Heading SmPC"/>
    <w:basedOn w:val="Normal"/>
    <w:link w:val="HeadingSmPCChar"/>
    <w:qFormat/>
    <w:rsid w:val="009F0198"/>
    <w:pPr>
      <w:suppressAutoHyphens/>
      <w:ind w:left="567" w:hanging="567"/>
    </w:pPr>
    <w:rPr>
      <w:b/>
      <w:noProof/>
      <w:szCs w:val="22"/>
      <w:lang w:eastAsia="x-none"/>
    </w:rPr>
  </w:style>
  <w:style w:type="character" w:styleId="FollowedHyperlink">
    <w:name w:val="FollowedHyperlink"/>
    <w:rsid w:val="00C5598C"/>
    <w:rPr>
      <w:color w:val="800080"/>
      <w:u w:val="single"/>
    </w:rPr>
  </w:style>
  <w:style w:type="character" w:customStyle="1" w:styleId="HeadingSmPCChar">
    <w:name w:val="Heading SmPC Char"/>
    <w:link w:val="HeadingSmPC"/>
    <w:rsid w:val="009F0198"/>
    <w:rPr>
      <w:rFonts w:eastAsia="Times New Roman"/>
      <w:b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A615CD"/>
    <w:rPr>
      <w:rFonts w:ascii="Arial" w:eastAsia="Times New Roman" w:hAnsi="Arial"/>
      <w:lang w:val="en-GB"/>
    </w:rPr>
  </w:style>
  <w:style w:type="paragraph" w:customStyle="1" w:styleId="C-TableText">
    <w:name w:val="C-Table Text"/>
    <w:link w:val="C-TableTextChar"/>
    <w:rsid w:val="004C0134"/>
    <w:pPr>
      <w:spacing w:before="60" w:after="60"/>
    </w:pPr>
    <w:rPr>
      <w:rFonts w:eastAsia="Times New Roman"/>
      <w:sz w:val="22"/>
    </w:rPr>
  </w:style>
  <w:style w:type="paragraph" w:customStyle="1" w:styleId="C-TableHeader">
    <w:name w:val="C-Table Header"/>
    <w:next w:val="C-TableText"/>
    <w:link w:val="C-TableHeaderChar"/>
    <w:rsid w:val="004C0134"/>
    <w:pPr>
      <w:keepNext/>
      <w:spacing w:before="60" w:after="60"/>
    </w:pPr>
    <w:rPr>
      <w:rFonts w:eastAsia="Times New Roman"/>
      <w:b/>
      <w:sz w:val="22"/>
    </w:rPr>
  </w:style>
  <w:style w:type="character" w:customStyle="1" w:styleId="C-TableTextChar">
    <w:name w:val="C-Table Text Char"/>
    <w:link w:val="C-TableText"/>
    <w:locked/>
    <w:rsid w:val="004C0134"/>
    <w:rPr>
      <w:rFonts w:eastAsia="Times New Roman"/>
      <w:sz w:val="22"/>
      <w:lang w:bidi="ar-SA"/>
    </w:rPr>
  </w:style>
  <w:style w:type="character" w:customStyle="1" w:styleId="C-TableCallout">
    <w:name w:val="C-Table Callout"/>
    <w:rsid w:val="00B57BA4"/>
    <w:rPr>
      <w:rFonts w:ascii="Times New Roman" w:hAnsi="Times New Roman"/>
      <w:dstrike w:val="0"/>
      <w:color w:val="auto"/>
      <w:spacing w:val="0"/>
      <w:w w:val="100"/>
      <w:position w:val="0"/>
      <w:sz w:val="22"/>
      <w:szCs w:val="22"/>
      <w:u w:val="none"/>
      <w:effect w:val="none"/>
      <w:vertAlign w:val="superscript"/>
    </w:rPr>
  </w:style>
  <w:style w:type="paragraph" w:customStyle="1" w:styleId="C-TableFootnote">
    <w:name w:val="C-Table Footnote"/>
    <w:next w:val="Normal"/>
    <w:rsid w:val="00B57BA4"/>
    <w:pPr>
      <w:tabs>
        <w:tab w:val="left" w:pos="144"/>
      </w:tabs>
      <w:ind w:left="144" w:hanging="144"/>
    </w:pPr>
    <w:rPr>
      <w:rFonts w:eastAsia="Times New Roman" w:cs="Arial"/>
      <w:lang w:val="en-US" w:eastAsia="en-US"/>
    </w:rPr>
  </w:style>
  <w:style w:type="paragraph" w:styleId="EndnoteText">
    <w:name w:val="endnote text"/>
    <w:basedOn w:val="Normal"/>
    <w:link w:val="EndnoteTextChar"/>
    <w:rsid w:val="007A3D1C"/>
    <w:rPr>
      <w:sz w:val="20"/>
      <w:lang w:eastAsia="x-none"/>
    </w:rPr>
  </w:style>
  <w:style w:type="character" w:customStyle="1" w:styleId="EndnoteTextChar">
    <w:name w:val="Endnote Text Char"/>
    <w:link w:val="EndnoteText"/>
    <w:rsid w:val="007A3D1C"/>
    <w:rPr>
      <w:rFonts w:eastAsia="Times New Roman"/>
      <w:lang w:val="en-GB"/>
    </w:rPr>
  </w:style>
  <w:style w:type="character" w:styleId="EndnoteReference">
    <w:name w:val="endnote reference"/>
    <w:rsid w:val="007A3D1C"/>
    <w:rPr>
      <w:vertAlign w:val="superscript"/>
    </w:rPr>
  </w:style>
  <w:style w:type="paragraph" w:styleId="ListParagraph">
    <w:name w:val="List Paragraph"/>
    <w:basedOn w:val="Normal"/>
    <w:uiPriority w:val="34"/>
    <w:qFormat/>
    <w:rsid w:val="00375C6D"/>
    <w:pPr>
      <w:tabs>
        <w:tab w:val="clear" w:pos="567"/>
      </w:tabs>
      <w:spacing w:line="240" w:lineRule="auto"/>
      <w:ind w:left="720"/>
      <w:contextualSpacing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75110"/>
    <w:rPr>
      <w:rFonts w:ascii="Calibri" w:eastAsia="Calibri" w:hAnsi="Calibri"/>
      <w:sz w:val="22"/>
      <w:szCs w:val="22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TOC1"/>
    <w:next w:val="Normal"/>
    <w:rsid w:val="000C3E9D"/>
    <w:pPr>
      <w:tabs>
        <w:tab w:val="left" w:pos="1152"/>
        <w:tab w:val="right" w:leader="dot" w:pos="9360"/>
      </w:tabs>
      <w:spacing w:before="120" w:line="240" w:lineRule="auto"/>
      <w:ind w:left="1152" w:right="792" w:hanging="1152"/>
    </w:pPr>
    <w:rPr>
      <w:rFonts w:cs="Arial"/>
      <w:color w:val="0000FF"/>
      <w:sz w:val="24"/>
      <w:szCs w:val="24"/>
      <w:lang w:val="en-US"/>
    </w:rPr>
  </w:style>
  <w:style w:type="paragraph" w:styleId="TOC1">
    <w:name w:val="toc 1"/>
    <w:basedOn w:val="Normal"/>
    <w:next w:val="Normal"/>
    <w:autoRedefine/>
    <w:rsid w:val="000C3E9D"/>
    <w:pPr>
      <w:tabs>
        <w:tab w:val="clear" w:pos="567"/>
      </w:tabs>
    </w:pPr>
  </w:style>
  <w:style w:type="paragraph" w:styleId="PlainText">
    <w:name w:val="Plain Text"/>
    <w:basedOn w:val="Normal"/>
    <w:link w:val="PlainTextChar"/>
    <w:uiPriority w:val="99"/>
    <w:unhideWhenUsed/>
    <w:rsid w:val="00147A08"/>
    <w:pPr>
      <w:tabs>
        <w:tab w:val="clear" w:pos="567"/>
      </w:tabs>
      <w:spacing w:line="240" w:lineRule="auto"/>
    </w:pPr>
    <w:rPr>
      <w:rFonts w:ascii="Calibri" w:eastAsia="Calibri" w:hAnsi="Calibri"/>
      <w:szCs w:val="22"/>
      <w:lang w:val="sv-SE" w:eastAsia="sv-SE"/>
    </w:rPr>
  </w:style>
  <w:style w:type="character" w:customStyle="1" w:styleId="PlainTextChar">
    <w:name w:val="Plain Text Char"/>
    <w:link w:val="PlainText"/>
    <w:uiPriority w:val="99"/>
    <w:rsid w:val="00147A08"/>
    <w:rPr>
      <w:rFonts w:ascii="Calibri" w:eastAsia="Calibri" w:hAnsi="Calibri"/>
      <w:sz w:val="22"/>
      <w:szCs w:val="22"/>
      <w:lang w:val="sv-SE" w:eastAsia="sv-SE"/>
    </w:rPr>
  </w:style>
  <w:style w:type="paragraph" w:styleId="Revision">
    <w:name w:val="Revision"/>
    <w:hidden/>
    <w:uiPriority w:val="99"/>
    <w:semiHidden/>
    <w:rsid w:val="00063621"/>
    <w:rPr>
      <w:rFonts w:eastAsia="Times New Roman"/>
      <w:sz w:val="22"/>
      <w:lang w:eastAsia="en-US"/>
    </w:rPr>
  </w:style>
  <w:style w:type="paragraph" w:customStyle="1" w:styleId="C-BodyText">
    <w:name w:val="C-Body Text"/>
    <w:link w:val="C-BodyTextChar"/>
    <w:rsid w:val="00A5108B"/>
    <w:pPr>
      <w:spacing w:before="120" w:after="120" w:line="280" w:lineRule="atLeast"/>
    </w:pPr>
    <w:rPr>
      <w:rFonts w:eastAsia="Times New Roman"/>
      <w:sz w:val="24"/>
    </w:rPr>
  </w:style>
  <w:style w:type="character" w:customStyle="1" w:styleId="C-BodyTextChar">
    <w:name w:val="C-Body Text Char"/>
    <w:link w:val="C-BodyText"/>
    <w:rsid w:val="00A5108B"/>
    <w:rPr>
      <w:rFonts w:eastAsia="Times New Roman"/>
      <w:sz w:val="24"/>
      <w:lang w:bidi="ar-SA"/>
    </w:rPr>
  </w:style>
  <w:style w:type="paragraph" w:customStyle="1" w:styleId="DocID">
    <w:name w:val="DocID"/>
    <w:basedOn w:val="BodyText"/>
    <w:next w:val="Footer"/>
    <w:link w:val="DocIDChar"/>
    <w:rsid w:val="00107700"/>
    <w:pPr>
      <w:widowControl w:val="0"/>
    </w:pPr>
    <w:rPr>
      <w:rFonts w:ascii="Arial" w:hAnsi="Arial"/>
      <w:i w:val="0"/>
      <w:color w:val="000000"/>
      <w:sz w:val="16"/>
      <w:lang w:eastAsia="x-none"/>
    </w:rPr>
  </w:style>
  <w:style w:type="character" w:customStyle="1" w:styleId="DocIDChar">
    <w:name w:val="DocID Char"/>
    <w:link w:val="DocID"/>
    <w:rsid w:val="00107700"/>
    <w:rPr>
      <w:rFonts w:ascii="Arial" w:eastAsia="Times New Roman" w:hAnsi="Arial" w:cs="Arial"/>
      <w:color w:val="000000"/>
      <w:sz w:val="16"/>
      <w:lang w:val="en-GB"/>
    </w:rPr>
  </w:style>
  <w:style w:type="character" w:customStyle="1" w:styleId="C-TableHeaderChar">
    <w:name w:val="C-Table Header Char"/>
    <w:link w:val="C-TableHeader"/>
    <w:locked/>
    <w:rsid w:val="00FB0EED"/>
    <w:rPr>
      <w:rFonts w:eastAsia="Times New Roman"/>
      <w:b/>
      <w:sz w:val="22"/>
      <w:lang w:bidi="ar-SA"/>
    </w:rPr>
  </w:style>
  <w:style w:type="paragraph" w:styleId="Date">
    <w:name w:val="Date"/>
    <w:basedOn w:val="Normal"/>
    <w:next w:val="Normal"/>
    <w:link w:val="DateChar"/>
    <w:uiPriority w:val="99"/>
    <w:rsid w:val="00975371"/>
    <w:pPr>
      <w:tabs>
        <w:tab w:val="clear" w:pos="567"/>
      </w:tabs>
      <w:spacing w:line="240" w:lineRule="auto"/>
    </w:pPr>
    <w:rPr>
      <w:lang w:eastAsia="zh-CN"/>
    </w:rPr>
  </w:style>
  <w:style w:type="character" w:customStyle="1" w:styleId="DateChar">
    <w:name w:val="Date Char"/>
    <w:link w:val="Date"/>
    <w:uiPriority w:val="99"/>
    <w:rsid w:val="00975371"/>
    <w:rPr>
      <w:rFonts w:eastAsia="Times New Roman"/>
      <w:sz w:val="22"/>
      <w:lang w:val="en-GB" w:eastAsia="zh-CN"/>
    </w:rPr>
  </w:style>
  <w:style w:type="paragraph" w:customStyle="1" w:styleId="TitleA">
    <w:name w:val="Title A"/>
    <w:basedOn w:val="Normal"/>
    <w:qFormat/>
    <w:rsid w:val="003602C8"/>
    <w:pPr>
      <w:tabs>
        <w:tab w:val="clear" w:pos="567"/>
      </w:tabs>
      <w:spacing w:line="240" w:lineRule="auto"/>
      <w:jc w:val="center"/>
    </w:pPr>
    <w:rPr>
      <w:b/>
    </w:rPr>
  </w:style>
  <w:style w:type="paragraph" w:customStyle="1" w:styleId="TitleB">
    <w:name w:val="Title B"/>
    <w:basedOn w:val="Normal"/>
    <w:qFormat/>
    <w:rsid w:val="003602C8"/>
    <w:pPr>
      <w:tabs>
        <w:tab w:val="clear" w:pos="567"/>
      </w:tabs>
      <w:spacing w:line="240" w:lineRule="auto"/>
      <w:ind w:left="567" w:hanging="567"/>
    </w:pPr>
    <w:rPr>
      <w:b/>
    </w:rPr>
  </w:style>
  <w:style w:type="character" w:customStyle="1" w:styleId="caption-h">
    <w:name w:val="caption-h"/>
    <w:rsid w:val="00E20B63"/>
  </w:style>
  <w:style w:type="character" w:customStyle="1" w:styleId="Zmnka1">
    <w:name w:val="Zmínka1"/>
    <w:uiPriority w:val="99"/>
    <w:semiHidden/>
    <w:unhideWhenUsed/>
    <w:rsid w:val="00226237"/>
    <w:rPr>
      <w:color w:val="2B579A"/>
      <w:shd w:val="clear" w:color="auto" w:fill="E6E6E6"/>
    </w:rPr>
  </w:style>
  <w:style w:type="character" w:styleId="LineNumber">
    <w:name w:val="line number"/>
    <w:semiHidden/>
    <w:unhideWhenUsed/>
    <w:rsid w:val="00DD1208"/>
  </w:style>
  <w:style w:type="paragraph" w:customStyle="1" w:styleId="No-numheading3Agency">
    <w:name w:val="No-num heading 3 (Agency)"/>
    <w:basedOn w:val="Normal"/>
    <w:next w:val="BodytextAgency"/>
    <w:link w:val="No-numheading3AgencyChar"/>
    <w:rsid w:val="00E470D6"/>
    <w:pPr>
      <w:keepNext/>
      <w:tabs>
        <w:tab w:val="clear" w:pos="567"/>
      </w:tabs>
      <w:spacing w:before="280" w:after="220" w:line="240" w:lineRule="auto"/>
      <w:outlineLvl w:val="2"/>
    </w:pPr>
    <w:rPr>
      <w:rFonts w:ascii="Verdana" w:eastAsia="Verdana" w:hAnsi="Verdana"/>
      <w:b/>
      <w:bCs/>
      <w:kern w:val="32"/>
      <w:szCs w:val="22"/>
      <w:lang w:val="cs-CZ" w:eastAsia="cs-CZ" w:bidi="cs-CZ"/>
    </w:rPr>
  </w:style>
  <w:style w:type="character" w:customStyle="1" w:styleId="No-numheading3AgencyChar">
    <w:name w:val="No-num heading 3 (Agency) Char"/>
    <w:link w:val="No-numheading3Agency"/>
    <w:rsid w:val="00E470D6"/>
    <w:rPr>
      <w:rFonts w:ascii="Verdana" w:eastAsia="Verdana" w:hAnsi="Verdana"/>
      <w:b/>
      <w:bCs/>
      <w:kern w:val="32"/>
      <w:sz w:val="22"/>
      <w:szCs w:val="22"/>
      <w:lang w:val="cs-CZ" w:eastAsia="cs-CZ" w:bidi="cs-CZ"/>
    </w:rPr>
  </w:style>
  <w:style w:type="paragraph" w:styleId="NormalWeb">
    <w:name w:val="Normal (Web)"/>
    <w:basedOn w:val="Normal"/>
    <w:semiHidden/>
    <w:rsid w:val="00020C8E"/>
    <w:pPr>
      <w:tabs>
        <w:tab w:val="clear" w:pos="567"/>
      </w:tabs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0"/>
      <w:lang w:val="sv-SE" w:eastAsia="sv-SE"/>
    </w:rPr>
  </w:style>
  <w:style w:type="paragraph" w:customStyle="1" w:styleId="Normln1">
    <w:name w:val="Normální1"/>
    <w:qFormat/>
    <w:rsid w:val="00020C8E"/>
    <w:pPr>
      <w:tabs>
        <w:tab w:val="left" w:pos="567"/>
      </w:tabs>
      <w:spacing w:line="260" w:lineRule="exact"/>
    </w:pPr>
    <w:rPr>
      <w:rFonts w:eastAsia="Times New Roman"/>
      <w:sz w:val="22"/>
      <w:lang w:val="cs-CZ" w:eastAsia="cs-CZ"/>
    </w:rPr>
  </w:style>
  <w:style w:type="character" w:customStyle="1" w:styleId="CommentTextChar1">
    <w:name w:val="Comment Text Char1"/>
    <w:uiPriority w:val="99"/>
    <w:locked/>
    <w:rsid w:val="006C5243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yperlink" Target="http://www.ema.europa.eu/docs/en_GB/document_library/Template_or_form/2013/03/WC500139752.doc" TargetMode="External"/><Relationship Id="rId7" Type="http://schemas.openxmlformats.org/officeDocument/2006/relationships/styles" Target="styles.xml"/><Relationship Id="rId12" Type="http://schemas.openxmlformats.org/officeDocument/2006/relationships/hyperlink" Target="http://www.ema.europa.eu/docs/en_GB/document_library/Template_or_form/2013/03/WC500139752.doc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ww.alprolix-instructions.com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alprolix-instructions.com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hyperlink" Target="http://www.alprolix-instructions.com" TargetMode="Externa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www.ema.europa.eu" TargetMode="External"/><Relationship Id="rId36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yperlink" Target="http://www.alprolix-instructions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www.alprolix-instructions.com" TargetMode="External"/><Relationship Id="rId35" Type="http://schemas.openxmlformats.org/officeDocument/2006/relationships/hyperlink" Target="http://www.ema.europa.eu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45F74-F58E-47E9-8B86-3FAAFB1CA3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FBB903-77CB-4FDA-8FD4-AEF4C6024056}">
  <ds:schemaRefs>
    <ds:schemaRef ds:uri="http://schemas.microsoft.com/office/2006/metadata/properties"/>
    <ds:schemaRef ds:uri="http://schemas.microsoft.com/office/infopath/2007/PartnerControls"/>
    <ds:schemaRef ds:uri="d97b2a7c-8b51-4125-85dc-a106436f0887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2CDF11C-5752-4FFA-BBDD-5D42B6DAEF38}"/>
</file>

<file path=customXml/itemProps4.xml><?xml version="1.0" encoding="utf-8"?>
<ds:datastoreItem xmlns:ds="http://schemas.openxmlformats.org/officeDocument/2006/customXml" ds:itemID="{CA4D9479-9237-4E38-9A76-1562889D9E6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7EBC5E8-BC45-4E7B-B126-183769208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10679</Words>
  <Characters>65064</Characters>
  <Application>Microsoft Office Word</Application>
  <DocSecurity>0</DocSecurity>
  <Lines>542</Lines>
  <Paragraphs>151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ALPROLIX, INN-eftrenonacog alfa</vt:lpstr>
      <vt:lpstr>ALPROLIX, INN-eftrenonacog alfa</vt:lpstr>
      <vt:lpstr>ALPROLIX, INN-eftrenonacog alfa</vt:lpstr>
    </vt:vector>
  </TitlesOfParts>
  <Company>Swedish Orphan Biovitrum</Company>
  <LinksUpToDate>false</LinksUpToDate>
  <CharactersWithSpaces>75592</CharactersWithSpaces>
  <SharedDoc>false</SharedDoc>
  <HLinks>
    <vt:vector size="30" baseType="variant">
      <vt:variant>
        <vt:i4>1245197</vt:i4>
      </vt:variant>
      <vt:variant>
        <vt:i4>12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1572887</vt:i4>
      </vt:variant>
      <vt:variant>
        <vt:i4>6</vt:i4>
      </vt:variant>
      <vt:variant>
        <vt:i4>0</vt:i4>
      </vt:variant>
      <vt:variant>
        <vt:i4>5</vt:i4>
      </vt:variant>
      <vt:variant>
        <vt:lpwstr>http://www.alprolix-instructions.com/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ALPROLIX, INN-eftrenonacog alfa</dc:title>
  <dc:subject>EPAR</dc:subject>
  <dc:creator>CHMP</dc:creator>
  <cp:keywords>ALPROLIX, INN-eftrenonacog alfa</cp:keywords>
  <cp:lastModifiedBy>Scanlan Elizabeth</cp:lastModifiedBy>
  <cp:revision>24</cp:revision>
  <cp:lastPrinted>2014-09-30T11:04:00Z</cp:lastPrinted>
  <dcterms:created xsi:type="dcterms:W3CDTF">2020-11-22T10:39:00Z</dcterms:created>
  <dcterms:modified xsi:type="dcterms:W3CDTF">2021-05-24T20:29:00Z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Authors">
    <vt:lpwstr/>
  </property>
  <property fmtid="{D5CDD505-2E9C-101B-9397-08002B2CF9AE}" pid="3" name="DM_Category">
    <vt:lpwstr>Product Information</vt:lpwstr>
  </property>
  <property fmtid="{D5CDD505-2E9C-101B-9397-08002B2CF9AE}" pid="4" name="DM_Creation_Date">
    <vt:lpwstr>15/03/2013 12:30:32</vt:lpwstr>
  </property>
  <property fmtid="{D5CDD505-2E9C-101B-9397-08002B2CF9AE}" pid="5" name="DM_Creator_Name">
    <vt:lpwstr>Espinasse Claire</vt:lpwstr>
  </property>
  <property fmtid="{D5CDD505-2E9C-101B-9397-08002B2CF9AE}" pid="6" name="DM_DocRefId">
    <vt:lpwstr>EMA/149220/2013</vt:lpwstr>
  </property>
  <property fmtid="{D5CDD505-2E9C-101B-9397-08002B2CF9AE}" pid="7" name="DM_emea_bcc">
    <vt:lpwstr/>
  </property>
  <property fmtid="{D5CDD505-2E9C-101B-9397-08002B2CF9AE}" pid="8" name="DM_emea_cc">
    <vt:lpwstr/>
  </property>
  <property fmtid="{D5CDD505-2E9C-101B-9397-08002B2CF9AE}" pid="9" name="DM_emea_doc_category">
    <vt:lpwstr>General</vt:lpwstr>
  </property>
  <property fmtid="{D5CDD505-2E9C-101B-9397-08002B2CF9AE}" pid="10" name="DM_emea_doc_lang">
    <vt:lpwstr/>
  </property>
  <property fmtid="{D5CDD505-2E9C-101B-9397-08002B2CF9AE}" pid="11" name="DM_emea_doc_number">
    <vt:lpwstr>423415</vt:lpwstr>
  </property>
  <property fmtid="{D5CDD505-2E9C-101B-9397-08002B2CF9AE}" pid="12" name="DM_emea_doc_ref_id">
    <vt:lpwstr>EMA/149220/2013</vt:lpwstr>
  </property>
  <property fmtid="{D5CDD505-2E9C-101B-9397-08002B2CF9AE}" pid="13" name="DM_emea_from">
    <vt:lpwstr/>
  </property>
  <property fmtid="{D5CDD505-2E9C-101B-9397-08002B2CF9AE}" pid="14" name="DM_emea_internal_label">
    <vt:lpwstr>EMA</vt:lpwstr>
  </property>
  <property fmtid="{D5CDD505-2E9C-101B-9397-08002B2CF9AE}" pid="15" name="DM_emea_legal_date">
    <vt:lpwstr>nulldate</vt:lpwstr>
  </property>
  <property fmtid="{D5CDD505-2E9C-101B-9397-08002B2CF9AE}" pid="16" name="DM_emea_meeting_action">
    <vt:lpwstr/>
  </property>
  <property fmtid="{D5CDD505-2E9C-101B-9397-08002B2CF9AE}" pid="17" name="DM_emea_meeting_flags">
    <vt:lpwstr/>
  </property>
  <property fmtid="{D5CDD505-2E9C-101B-9397-08002B2CF9AE}" pid="18" name="DM_emea_meeting_hyperlink">
    <vt:lpwstr/>
  </property>
  <property fmtid="{D5CDD505-2E9C-101B-9397-08002B2CF9AE}" pid="19" name="DM_emea_meeting_ref">
    <vt:lpwstr/>
  </property>
  <property fmtid="{D5CDD505-2E9C-101B-9397-08002B2CF9AE}" pid="20" name="DM_emea_meeting_status">
    <vt:lpwstr/>
  </property>
  <property fmtid="{D5CDD505-2E9C-101B-9397-08002B2CF9AE}" pid="21" name="DM_emea_meeting_title">
    <vt:lpwstr/>
  </property>
  <property fmtid="{D5CDD505-2E9C-101B-9397-08002B2CF9AE}" pid="22" name="DM_emea_message_subject">
    <vt:lpwstr/>
  </property>
  <property fmtid="{D5CDD505-2E9C-101B-9397-08002B2CF9AE}" pid="23" name="DM_emea_received_date">
    <vt:lpwstr>nulldate</vt:lpwstr>
  </property>
  <property fmtid="{D5CDD505-2E9C-101B-9397-08002B2CF9AE}" pid="24" name="DM_emea_resp_body">
    <vt:lpwstr/>
  </property>
  <property fmtid="{D5CDD505-2E9C-101B-9397-08002B2CF9AE}" pid="25" name="DM_emea_revision_label">
    <vt:lpwstr/>
  </property>
  <property fmtid="{D5CDD505-2E9C-101B-9397-08002B2CF9AE}" pid="26" name="DM_emea_sent_date">
    <vt:lpwstr>nulldate</vt:lpwstr>
  </property>
  <property fmtid="{D5CDD505-2E9C-101B-9397-08002B2CF9AE}" pid="27" name="DM_emea_to">
    <vt:lpwstr/>
  </property>
  <property fmtid="{D5CDD505-2E9C-101B-9397-08002B2CF9AE}" pid="28" name="DM_emea_year">
    <vt:lpwstr>2010</vt:lpwstr>
  </property>
  <property fmtid="{D5CDD505-2E9C-101B-9397-08002B2CF9AE}" pid="29" name="DM_Keywords">
    <vt:lpwstr/>
  </property>
  <property fmtid="{D5CDD505-2E9C-101B-9397-08002B2CF9AE}" pid="30" name="DM_Language">
    <vt:lpwstr/>
  </property>
  <property fmtid="{D5CDD505-2E9C-101B-9397-08002B2CF9AE}" pid="31" name="DM_Modifer_Name">
    <vt:lpwstr>Espinasse Claire</vt:lpwstr>
  </property>
  <property fmtid="{D5CDD505-2E9C-101B-9397-08002B2CF9AE}" pid="32" name="DM_Modified_Date">
    <vt:lpwstr>15/03/2013 12:30:32</vt:lpwstr>
  </property>
  <property fmtid="{D5CDD505-2E9C-101B-9397-08002B2CF9AE}" pid="33" name="DM_Modifier_Name">
    <vt:lpwstr>Espinasse Claire</vt:lpwstr>
  </property>
  <property fmtid="{D5CDD505-2E9C-101B-9397-08002B2CF9AE}" pid="34" name="DM_Modify_Date">
    <vt:lpwstr>15/03/2013 12:30:32</vt:lpwstr>
  </property>
  <property fmtid="{D5CDD505-2E9C-101B-9397-08002B2CF9AE}" pid="35" name="DM_Name">
    <vt:lpwstr>Hqrdtemplatecleanen</vt:lpwstr>
  </property>
  <property fmtid="{D5CDD505-2E9C-101B-9397-08002B2CF9AE}" pid="36" name="DM_Owner">
    <vt:lpwstr>Espinasse Claire</vt:lpwstr>
  </property>
  <property fmtid="{D5CDD505-2E9C-101B-9397-08002B2CF9AE}" pid="37" name="DM_Path">
    <vt:lpwstr>/13. Projects/02-004-00014-PIM Implementation/Implementation/DES 2.8 Construction/QRD Template</vt:lpwstr>
  </property>
  <property fmtid="{D5CDD505-2E9C-101B-9397-08002B2CF9AE}" pid="38" name="DM_Status">
    <vt:lpwstr/>
  </property>
  <property fmtid="{D5CDD505-2E9C-101B-9397-08002B2CF9AE}" pid="39" name="DM_Subject">
    <vt:lpwstr>General-EMA/423415/2010</vt:lpwstr>
  </property>
  <property fmtid="{D5CDD505-2E9C-101B-9397-08002B2CF9AE}" pid="40" name="DM_Title">
    <vt:lpwstr/>
  </property>
  <property fmtid="{D5CDD505-2E9C-101B-9397-08002B2CF9AE}" pid="41" name="DM_Type">
    <vt:lpwstr>emea_document</vt:lpwstr>
  </property>
  <property fmtid="{D5CDD505-2E9C-101B-9397-08002B2CF9AE}" pid="42" name="DM_Version">
    <vt:lpwstr>CURRENT,1.4</vt:lpwstr>
  </property>
  <property fmtid="{D5CDD505-2E9C-101B-9397-08002B2CF9AE}" pid="43" name="DocID">
    <vt:lpwstr>201325_2</vt:lpwstr>
  </property>
  <property fmtid="{D5CDD505-2E9C-101B-9397-08002B2CF9AE}" pid="44" name="DocIDContent">
    <vt:lpwstr>1|_|2|</vt:lpwstr>
  </property>
  <property fmtid="{D5CDD505-2E9C-101B-9397-08002B2CF9AE}" pid="45" name="EMAIL_OWNER_ADDRESS">
    <vt:lpwstr>4AAA9DNYQidmug4PYs8O3QyJIci3QUwIbPnLzI65+1rIi3ZszWJEIghcqQ==</vt:lpwstr>
  </property>
  <property fmtid="{D5CDD505-2E9C-101B-9397-08002B2CF9AE}" pid="46" name="MAIL_MSG_ID1">
    <vt:lpwstr>0FAA2wh0bY8CfKvknszW8uZ4V1Q3geIvJ6C6tP/j8ZtvMKfyuslEIeBDw16aZ+jHDSK7dEwqqCzEBPXl
hBilbP41DThJWSkIfOUxxBNwH2Lkhr4gp3GUV0hGVASB0AqLSRyhJXSAkXw+WF3lhBilbP41DThJ
WSkIfOUxxBNwH2Lkhr4gp3GUV0hGVJNS9XnXOKCMoWeOV/szES7IlHWJPdhG6YGe7VO4YMblCZoo
tHoEX8rb2gYlTCB5b</vt:lpwstr>
  </property>
  <property fmtid="{D5CDD505-2E9C-101B-9397-08002B2CF9AE}" pid="47" name="MAIL_MSG_ID2">
    <vt:lpwstr>ZvHw2tzsAP1ZGBtYTX4AOkGa/VbQfzElLFZeX+2tw0StitHscuuKM4bsJ3C
CoaJSShDvzS/5fiWxExnQmX3BtljGX+xh2ffjmVNTRh5w8j2+DBvFLLGrXE=</vt:lpwstr>
  </property>
  <property fmtid="{D5CDD505-2E9C-101B-9397-08002B2CF9AE}" pid="48" name="RESPONSE_SENDER_NAME">
    <vt:lpwstr>sAAAE34RQVAK31kI/EdQVDgDP4EKdfBk+pwnW6FevitlzTc=</vt:lpwstr>
  </property>
  <property fmtid="{D5CDD505-2E9C-101B-9397-08002B2CF9AE}" pid="49" name="display_urn:schemas-microsoft-com:office:office#Editor">
    <vt:lpwstr>[Admin] Jessica Roa</vt:lpwstr>
  </property>
  <property fmtid="{D5CDD505-2E9C-101B-9397-08002B2CF9AE}" pid="50" name="display_urn:schemas-microsoft-com:office:office#Author">
    <vt:lpwstr>[Admin] Jessica Roa</vt:lpwstr>
  </property>
  <property fmtid="{D5CDD505-2E9C-101B-9397-08002B2CF9AE}" pid="51" name="MSIP_Label_0eea11ca-d417-4147-80ed-01a58412c458_Enabled">
    <vt:lpwstr>true</vt:lpwstr>
  </property>
  <property fmtid="{D5CDD505-2E9C-101B-9397-08002B2CF9AE}" pid="52" name="MSIP_Label_0eea11ca-d417-4147-80ed-01a58412c458_SetDate">
    <vt:lpwstr>2021-05-24T20:29:45Z</vt:lpwstr>
  </property>
  <property fmtid="{D5CDD505-2E9C-101B-9397-08002B2CF9AE}" pid="53" name="MSIP_Label_0eea11ca-d417-4147-80ed-01a58412c458_Method">
    <vt:lpwstr>Standard</vt:lpwstr>
  </property>
  <property fmtid="{D5CDD505-2E9C-101B-9397-08002B2CF9AE}" pid="54" name="MSIP_Label_0eea11ca-d417-4147-80ed-01a58412c458_Name">
    <vt:lpwstr>0eea11ca-d417-4147-80ed-01a58412c458</vt:lpwstr>
  </property>
  <property fmtid="{D5CDD505-2E9C-101B-9397-08002B2CF9AE}" pid="55" name="MSIP_Label_0eea11ca-d417-4147-80ed-01a58412c458_SiteId">
    <vt:lpwstr>bc9dc15c-61bc-4f03-b60b-e5b6d8922839</vt:lpwstr>
  </property>
  <property fmtid="{D5CDD505-2E9C-101B-9397-08002B2CF9AE}" pid="56" name="MSIP_Label_0eea11ca-d417-4147-80ed-01a58412c458_ActionId">
    <vt:lpwstr>23f24113-fd5f-4743-978d-d012e1ad8a99</vt:lpwstr>
  </property>
  <property fmtid="{D5CDD505-2E9C-101B-9397-08002B2CF9AE}" pid="57" name="MSIP_Label_0eea11ca-d417-4147-80ed-01a58412c458_ContentBits">
    <vt:lpwstr>2</vt:lpwstr>
  </property>
  <property fmtid="{D5CDD505-2E9C-101B-9397-08002B2CF9AE}" pid="58" name="ContentTypeId">
    <vt:lpwstr>0x010100726F91DD1AE57B44B1BCEB7F1056F5D0</vt:lpwstr>
  </property>
</Properties>
</file>