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FC" w:rsidRPr="00961ED4" w:rsidRDefault="000669FC">
      <w:pPr>
        <w:pStyle w:val="EMEABodyText"/>
        <w:rPr>
          <w:lang w:val="bg-BG"/>
        </w:rPr>
      </w:pPr>
      <w:bookmarkStart w:id="0" w:name="_GoBack"/>
      <w:bookmarkEnd w:id="0"/>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0669FC" w:rsidRDefault="000669FC">
      <w:pPr>
        <w:pStyle w:val="EMEABodyText"/>
      </w:pPr>
    </w:p>
    <w:p w:rsidR="00B146B6" w:rsidRPr="001413CA" w:rsidRDefault="00B146B6" w:rsidP="0087007B">
      <w:pPr>
        <w:pStyle w:val="EMEATitle"/>
        <w:rPr>
          <w:noProof/>
          <w:lang w:val="ru-RU"/>
        </w:rPr>
      </w:pPr>
      <w:r>
        <w:rPr>
          <w:noProof/>
          <w:lang w:val="bg-BG"/>
        </w:rPr>
        <w:t>ПРИЛОЖЕНИЕ</w:t>
      </w:r>
      <w:r w:rsidRPr="001413CA">
        <w:rPr>
          <w:noProof/>
          <w:lang w:val="ru-RU"/>
        </w:rPr>
        <w:t xml:space="preserve"> </w:t>
      </w:r>
      <w:r>
        <w:rPr>
          <w:noProof/>
        </w:rPr>
        <w:t>I</w:t>
      </w:r>
    </w:p>
    <w:p w:rsidR="00B146B6" w:rsidRPr="001413CA" w:rsidRDefault="00B146B6" w:rsidP="0087007B">
      <w:pPr>
        <w:pStyle w:val="EMEABodyText"/>
        <w:rPr>
          <w:noProof/>
          <w:lang w:val="ru-RU"/>
        </w:rPr>
      </w:pPr>
    </w:p>
    <w:p w:rsidR="00B146B6" w:rsidRPr="001413CA" w:rsidRDefault="00B146B6" w:rsidP="0087007B">
      <w:pPr>
        <w:pStyle w:val="EMEATitle"/>
        <w:rPr>
          <w:noProof/>
          <w:lang w:val="ru-RU"/>
        </w:rPr>
      </w:pPr>
      <w:r w:rsidRPr="001413CA">
        <w:rPr>
          <w:noProof/>
          <w:lang w:val="ru-RU"/>
        </w:rPr>
        <w:t>КРАТКА ХАРАКТЕРИСТИКА НА ПРОДУКТА</w:t>
      </w:r>
    </w:p>
    <w:p w:rsidR="000E4B53" w:rsidRPr="001413CA" w:rsidRDefault="00B4164D">
      <w:pPr>
        <w:pStyle w:val="EMEAHeading1"/>
        <w:rPr>
          <w:lang w:val="ru-RU"/>
        </w:rPr>
      </w:pPr>
      <w:r w:rsidRPr="001413CA">
        <w:rPr>
          <w:lang w:val="ru-RU"/>
        </w:rPr>
        <w:br w:type="page"/>
      </w:r>
      <w:r w:rsidR="000E4B53" w:rsidRPr="001413CA">
        <w:rPr>
          <w:lang w:val="ru-RU"/>
        </w:rPr>
        <w:lastRenderedPageBreak/>
        <w:t>1.</w:t>
      </w:r>
      <w:r w:rsidR="000E4B53" w:rsidRPr="001413CA">
        <w:rPr>
          <w:lang w:val="ru-RU"/>
        </w:rPr>
        <w:tab/>
      </w:r>
      <w:r w:rsidR="000E4B53" w:rsidRPr="001F45A7">
        <w:rPr>
          <w:lang w:val="bg-BG"/>
        </w:rPr>
        <w:t>име на лекарствения продукт</w:t>
      </w:r>
    </w:p>
    <w:p w:rsidR="000E4B53" w:rsidRPr="001413CA" w:rsidRDefault="000E4B53">
      <w:pPr>
        <w:pStyle w:val="EMEAHeading1"/>
        <w:rPr>
          <w:lang w:val="ru-RU"/>
        </w:rPr>
      </w:pPr>
    </w:p>
    <w:p w:rsidR="000E4B53" w:rsidRPr="001413CA" w:rsidRDefault="000E4B53">
      <w:pPr>
        <w:pStyle w:val="EMEABodyText"/>
        <w:rPr>
          <w:lang w:val="bg-BG"/>
        </w:rPr>
      </w:pPr>
      <w:r>
        <w:t>Aprovel</w:t>
      </w:r>
      <w:r w:rsidRPr="001F45A7">
        <w:t> </w:t>
      </w:r>
      <w:r w:rsidRPr="001413CA">
        <w:rPr>
          <w:lang w:val="ru-RU"/>
        </w:rPr>
        <w:t>75</w:t>
      </w:r>
      <w:r w:rsidRPr="001F45A7">
        <w:t> mg</w:t>
      </w:r>
      <w:r w:rsidRPr="001413CA">
        <w:rPr>
          <w:lang w:val="ru-RU"/>
        </w:rPr>
        <w:t xml:space="preserve"> </w:t>
      </w:r>
      <w:r w:rsidRPr="001F45A7">
        <w:rPr>
          <w:lang w:val="bg-BG"/>
        </w:rPr>
        <w:t>таблетки</w:t>
      </w: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Heading1"/>
        <w:rPr>
          <w:lang w:val="ru-RU"/>
        </w:rPr>
      </w:pPr>
      <w:r w:rsidRPr="001413CA">
        <w:rPr>
          <w:lang w:val="ru-RU"/>
        </w:rPr>
        <w:t>2.</w:t>
      </w:r>
      <w:r w:rsidRPr="001413CA">
        <w:rPr>
          <w:lang w:val="ru-RU"/>
        </w:rPr>
        <w:tab/>
      </w:r>
      <w:r w:rsidRPr="001F45A7">
        <w:rPr>
          <w:lang w:val="bg-BG"/>
        </w:rPr>
        <w:t>качествен и количествен състав</w:t>
      </w:r>
    </w:p>
    <w:p w:rsidR="000E4B53" w:rsidRPr="001413CA" w:rsidRDefault="000E4B53">
      <w:pPr>
        <w:pStyle w:val="EMEAHeading1"/>
        <w:rPr>
          <w:lang w:val="ru-RU"/>
        </w:rPr>
      </w:pPr>
    </w:p>
    <w:p w:rsidR="000E4B53" w:rsidRPr="001413CA" w:rsidRDefault="000E4B53">
      <w:pPr>
        <w:pStyle w:val="EMEABodyText"/>
        <w:rPr>
          <w:i/>
          <w:lang w:val="ru-RU"/>
        </w:rPr>
      </w:pPr>
      <w:r w:rsidRPr="001F45A7">
        <w:rPr>
          <w:lang w:val="bg-BG"/>
        </w:rPr>
        <w:t xml:space="preserve">Всяка таблетка съдържа </w:t>
      </w:r>
      <w:r w:rsidRPr="001413CA">
        <w:rPr>
          <w:lang w:val="ru-RU"/>
        </w:rPr>
        <w:t>75</w:t>
      </w:r>
      <w:r w:rsidRPr="001F45A7">
        <w:t> mg</w:t>
      </w:r>
      <w:r w:rsidRPr="001413CA">
        <w:rPr>
          <w:lang w:val="ru-RU"/>
        </w:rPr>
        <w:t xml:space="preserve"> </w:t>
      </w:r>
      <w:r w:rsidRPr="001F45A7">
        <w:rPr>
          <w:lang w:val="bg-BG"/>
        </w:rPr>
        <w:t xml:space="preserve">ирбесартан </w:t>
      </w:r>
      <w:r w:rsidRPr="001413CA">
        <w:rPr>
          <w:lang w:val="ru-RU"/>
        </w:rPr>
        <w:t>(</w:t>
      </w:r>
      <w:r w:rsidRPr="001413CA">
        <w:t>irbesartan</w:t>
      </w:r>
      <w:r w:rsidRPr="001413CA">
        <w:rPr>
          <w:lang w:val="ru-RU"/>
        </w:rPr>
        <w:t>)</w:t>
      </w:r>
      <w:r w:rsidRPr="001413CA">
        <w:rPr>
          <w:i/>
          <w:lang w:val="ru-RU"/>
        </w:rPr>
        <w:t>.</w:t>
      </w:r>
    </w:p>
    <w:p w:rsidR="000E4B53" w:rsidRPr="001413CA" w:rsidRDefault="000E4B53">
      <w:pPr>
        <w:pStyle w:val="EMEABodyText"/>
        <w:rPr>
          <w:i/>
          <w:lang w:val="ru-RU"/>
        </w:rPr>
      </w:pPr>
    </w:p>
    <w:p w:rsidR="000E4B53" w:rsidRPr="001413CA" w:rsidRDefault="001413CA">
      <w:pPr>
        <w:pStyle w:val="EMEABodyText"/>
        <w:rPr>
          <w:lang w:val="ru-RU"/>
        </w:rPr>
      </w:pPr>
      <w:r w:rsidRPr="0053098E">
        <w:rPr>
          <w:u w:val="single"/>
          <w:lang w:val="bg-BG"/>
        </w:rPr>
        <w:t>Помощно вещество с известно действие</w:t>
      </w:r>
      <w:r w:rsidR="000E4B53">
        <w:rPr>
          <w:lang w:val="bg-BG"/>
        </w:rPr>
        <w:t>: 15,37</w:t>
      </w:r>
      <w:r w:rsidR="008A7073">
        <w:rPr>
          <w:lang w:val="bg-BG"/>
        </w:rPr>
        <w:t> </w:t>
      </w:r>
      <w:r w:rsidR="000E4B53" w:rsidRPr="001F45A7">
        <w:t>mg</w:t>
      </w:r>
      <w:r w:rsidR="000E4B53">
        <w:rPr>
          <w:lang w:val="bg-BG"/>
        </w:rPr>
        <w:t xml:space="preserve"> лактоза монохидрат на таблетка.</w:t>
      </w:r>
    </w:p>
    <w:p w:rsidR="000E4B53" w:rsidRPr="001413CA" w:rsidRDefault="000E4B53">
      <w:pPr>
        <w:pStyle w:val="EMEABodyText"/>
        <w:rPr>
          <w:lang w:val="ru-RU"/>
        </w:rPr>
      </w:pPr>
    </w:p>
    <w:p w:rsidR="000E4B53" w:rsidRPr="004470BA" w:rsidRDefault="000E4B53">
      <w:pPr>
        <w:pStyle w:val="EMEABodyText"/>
        <w:rPr>
          <w:lang w:val="bg-BG"/>
        </w:rPr>
      </w:pPr>
      <w:r w:rsidRPr="001F45A7">
        <w:rPr>
          <w:lang w:val="bg-BG"/>
        </w:rPr>
        <w:t>За пълния списък на помощните вещества</w:t>
      </w:r>
      <w:r>
        <w:rPr>
          <w:lang w:val="bg-BG"/>
        </w:rPr>
        <w:t xml:space="preserve"> </w:t>
      </w:r>
      <w:r w:rsidRPr="001F45A7">
        <w:rPr>
          <w:lang w:val="bg-BG"/>
        </w:rPr>
        <w:t>в</w:t>
      </w:r>
      <w:r>
        <w:rPr>
          <w:lang w:val="bg-BG"/>
        </w:rPr>
        <w:t>и</w:t>
      </w:r>
      <w:r w:rsidRPr="001F45A7">
        <w:rPr>
          <w:lang w:val="bg-BG"/>
        </w:rPr>
        <w:t>ж</w:t>
      </w:r>
      <w:r>
        <w:rPr>
          <w:lang w:val="bg-BG"/>
        </w:rPr>
        <w:t>те</w:t>
      </w:r>
      <w:r w:rsidRPr="001F45A7">
        <w:rPr>
          <w:lang w:val="bg-BG"/>
        </w:rPr>
        <w:t xml:space="preserve"> точка </w:t>
      </w:r>
      <w:r w:rsidRPr="004470BA">
        <w:rPr>
          <w:lang w:val="bg-BG"/>
        </w:rPr>
        <w:t>6.1.</w:t>
      </w:r>
    </w:p>
    <w:p w:rsidR="000E4B53" w:rsidRPr="004470BA" w:rsidRDefault="000E4B53">
      <w:pPr>
        <w:pStyle w:val="EMEABodyText"/>
        <w:rPr>
          <w:lang w:val="bg-BG"/>
        </w:rPr>
      </w:pPr>
    </w:p>
    <w:p w:rsidR="000E4B53" w:rsidRPr="004470BA" w:rsidRDefault="000E4B53">
      <w:pPr>
        <w:pStyle w:val="EMEABodyText"/>
        <w:rPr>
          <w:lang w:val="bg-BG"/>
        </w:rPr>
      </w:pPr>
    </w:p>
    <w:p w:rsidR="000E4B53" w:rsidRPr="005469EF" w:rsidRDefault="000E4B53">
      <w:pPr>
        <w:pStyle w:val="EMEAHeading1"/>
        <w:rPr>
          <w:lang w:val="bg-BG"/>
        </w:rPr>
      </w:pPr>
      <w:r w:rsidRPr="005469EF">
        <w:rPr>
          <w:lang w:val="bg-BG"/>
        </w:rPr>
        <w:t>3.</w:t>
      </w:r>
      <w:r w:rsidRPr="005469EF">
        <w:rPr>
          <w:lang w:val="bg-BG"/>
        </w:rPr>
        <w:tab/>
      </w:r>
      <w:r w:rsidRPr="001F45A7">
        <w:rPr>
          <w:lang w:val="bg-BG"/>
        </w:rPr>
        <w:t>лекарствена форма</w:t>
      </w:r>
    </w:p>
    <w:p w:rsidR="000E4B53" w:rsidRPr="005469EF" w:rsidRDefault="000E4B53" w:rsidP="000E4B53">
      <w:pPr>
        <w:pStyle w:val="EMEAHeading1"/>
        <w:rPr>
          <w:lang w:val="bg-BG"/>
        </w:rPr>
      </w:pPr>
    </w:p>
    <w:p w:rsidR="000E4B53" w:rsidRPr="005469EF" w:rsidRDefault="000E4B53" w:rsidP="000E4B53">
      <w:pPr>
        <w:pStyle w:val="EMEABodyText"/>
        <w:rPr>
          <w:lang w:val="bg-BG"/>
        </w:rPr>
      </w:pPr>
      <w:r w:rsidRPr="001F45A7">
        <w:rPr>
          <w:lang w:val="en-US"/>
        </w:rPr>
        <w:t>T</w:t>
      </w:r>
      <w:r w:rsidRPr="001F45A7">
        <w:rPr>
          <w:lang w:val="bg-BG"/>
        </w:rPr>
        <w:t>аблетк</w:t>
      </w:r>
      <w:r>
        <w:rPr>
          <w:lang w:val="bg-BG"/>
        </w:rPr>
        <w:t>а</w:t>
      </w:r>
    </w:p>
    <w:p w:rsidR="000E4B53" w:rsidRPr="0025584F" w:rsidRDefault="000E4B53">
      <w:pPr>
        <w:pStyle w:val="EMEABodyText"/>
        <w:rPr>
          <w:lang w:val="bg-BG"/>
        </w:rPr>
      </w:pPr>
      <w:r>
        <w:rPr>
          <w:lang w:val="bg-BG"/>
        </w:rPr>
        <w:t>Бяла до</w:t>
      </w:r>
      <w:r>
        <w:rPr>
          <w:lang w:val="ru-RU"/>
        </w:rPr>
        <w:t xml:space="preserve"> </w:t>
      </w:r>
      <w:r>
        <w:rPr>
          <w:lang w:val="bg-BG"/>
        </w:rPr>
        <w:t>почти бяла, двойноизпъкнала, с овална форма, с вдлъбнато релефно изображение на сърце от едната страна и гравирано</w:t>
      </w:r>
      <w:r w:rsidRPr="001F45A7">
        <w:rPr>
          <w:lang w:val="bg-BG"/>
        </w:rPr>
        <w:t xml:space="preserve"> числото </w:t>
      </w:r>
      <w:r>
        <w:rPr>
          <w:lang w:val="bg-BG"/>
        </w:rPr>
        <w:t>2771</w:t>
      </w:r>
      <w:r w:rsidRPr="005469EF">
        <w:rPr>
          <w:lang w:val="bg-BG"/>
        </w:rPr>
        <w:t xml:space="preserve"> </w:t>
      </w:r>
      <w:r>
        <w:rPr>
          <w:lang w:val="bg-BG"/>
        </w:rPr>
        <w:t>от другата страна.</w:t>
      </w:r>
    </w:p>
    <w:p w:rsidR="000E4B53" w:rsidRPr="005469EF" w:rsidRDefault="000E4B53">
      <w:pPr>
        <w:pStyle w:val="EMEABodyText"/>
        <w:rPr>
          <w:lang w:val="bg-BG"/>
        </w:rPr>
      </w:pPr>
    </w:p>
    <w:p w:rsidR="000E4B53" w:rsidRPr="005469EF" w:rsidRDefault="000E4B53">
      <w:pPr>
        <w:pStyle w:val="EMEABodyText"/>
        <w:rPr>
          <w:lang w:val="bg-BG"/>
        </w:rPr>
      </w:pPr>
    </w:p>
    <w:p w:rsidR="000E4B53" w:rsidRPr="005469EF" w:rsidRDefault="000E4B53">
      <w:pPr>
        <w:pStyle w:val="EMEAHeading1"/>
        <w:rPr>
          <w:lang w:val="bg-BG"/>
        </w:rPr>
      </w:pPr>
      <w:r w:rsidRPr="005469EF">
        <w:rPr>
          <w:lang w:val="bg-BG"/>
        </w:rPr>
        <w:t>4.</w:t>
      </w:r>
      <w:r w:rsidRPr="005469EF">
        <w:rPr>
          <w:lang w:val="bg-BG"/>
        </w:rPr>
        <w:tab/>
      </w:r>
      <w:r w:rsidRPr="001F45A7">
        <w:rPr>
          <w:lang w:val="bg-BG"/>
        </w:rPr>
        <w:t>клинични данни</w:t>
      </w:r>
    </w:p>
    <w:p w:rsidR="000E4B53" w:rsidRPr="005469EF" w:rsidRDefault="000E4B53">
      <w:pPr>
        <w:pStyle w:val="EMEAHeading1"/>
        <w:rPr>
          <w:lang w:val="bg-BG"/>
        </w:rPr>
      </w:pPr>
    </w:p>
    <w:p w:rsidR="000E4B53" w:rsidRPr="005469EF" w:rsidRDefault="000E4B53">
      <w:pPr>
        <w:pStyle w:val="EMEAHeading2"/>
        <w:outlineLvl w:val="0"/>
        <w:rPr>
          <w:lang w:val="bg-BG"/>
        </w:rPr>
      </w:pPr>
      <w:r w:rsidRPr="005469EF">
        <w:rPr>
          <w:lang w:val="bg-BG"/>
        </w:rPr>
        <w:t>4.1</w:t>
      </w:r>
      <w:r w:rsidRPr="005469EF">
        <w:rPr>
          <w:lang w:val="bg-BG"/>
        </w:rPr>
        <w:tab/>
      </w:r>
      <w:r w:rsidRPr="001F45A7">
        <w:rPr>
          <w:lang w:val="bg-BG"/>
        </w:rPr>
        <w:t>Терапевтични показания</w:t>
      </w:r>
    </w:p>
    <w:p w:rsidR="000E4B53" w:rsidRPr="005469EF" w:rsidRDefault="000E4B53" w:rsidP="000E4B53">
      <w:pPr>
        <w:pStyle w:val="EMEAHeading2"/>
        <w:rPr>
          <w:lang w:val="bg-BG"/>
        </w:rPr>
      </w:pPr>
    </w:p>
    <w:p w:rsidR="000E4B53" w:rsidRPr="003934D6" w:rsidRDefault="000E4B53" w:rsidP="000E4B53">
      <w:pPr>
        <w:pStyle w:val="EMEABodyText"/>
        <w:rPr>
          <w:lang w:val="bg-BG"/>
        </w:rPr>
      </w:pPr>
      <w:r>
        <w:rPr>
          <w:lang w:val="bg-BG"/>
        </w:rPr>
        <w:t>Aprovel</w:t>
      </w:r>
      <w:r w:rsidR="00E15BD5">
        <w:rPr>
          <w:lang w:val="bg-BG"/>
        </w:rPr>
        <w:t xml:space="preserve"> </w:t>
      </w:r>
      <w:r>
        <w:rPr>
          <w:lang w:val="bg-BG"/>
        </w:rPr>
        <w:t>е показан за лечение</w:t>
      </w:r>
      <w:r w:rsidRPr="001F45A7">
        <w:rPr>
          <w:lang w:val="bg-BG"/>
        </w:rPr>
        <w:t xml:space="preserve"> на есенциална хипертония</w:t>
      </w:r>
      <w:r w:rsidRPr="007C2683">
        <w:rPr>
          <w:lang w:val="bg-BG"/>
        </w:rPr>
        <w:t xml:space="preserve"> </w:t>
      </w:r>
      <w:r>
        <w:rPr>
          <w:lang w:val="bg-BG"/>
        </w:rPr>
        <w:t>при възрастни</w:t>
      </w:r>
      <w:r w:rsidRPr="003934D6">
        <w:rPr>
          <w:lang w:val="bg-BG"/>
        </w:rPr>
        <w:t>.</w:t>
      </w:r>
    </w:p>
    <w:p w:rsidR="000D4E24" w:rsidRDefault="000D4E24" w:rsidP="000E4B53">
      <w:pPr>
        <w:pStyle w:val="EMEABodyText"/>
        <w:rPr>
          <w:lang w:val="bg-BG"/>
        </w:rPr>
      </w:pPr>
    </w:p>
    <w:p w:rsidR="000E4B53" w:rsidRPr="005469EF" w:rsidRDefault="000E4B53" w:rsidP="000E4B53">
      <w:pPr>
        <w:pStyle w:val="EMEABodyText"/>
        <w:rPr>
          <w:lang w:val="bg-BG"/>
        </w:rPr>
      </w:pPr>
      <w:r>
        <w:rPr>
          <w:lang w:val="bg-BG"/>
        </w:rPr>
        <w:t>Той също така е показан и за лечение</w:t>
      </w:r>
      <w:r w:rsidRPr="001F45A7">
        <w:rPr>
          <w:lang w:val="bg-BG"/>
        </w:rPr>
        <w:t xml:space="preserve"> на </w:t>
      </w:r>
      <w:r>
        <w:rPr>
          <w:lang w:val="bg-BG"/>
        </w:rPr>
        <w:t xml:space="preserve">бъбречно заболяване </w:t>
      </w:r>
      <w:r w:rsidRPr="001F45A7">
        <w:rPr>
          <w:lang w:val="bg-BG"/>
        </w:rPr>
        <w:t xml:space="preserve">при </w:t>
      </w:r>
      <w:r>
        <w:rPr>
          <w:lang w:val="bg-BG"/>
        </w:rPr>
        <w:t xml:space="preserve">възрастни </w:t>
      </w:r>
      <w:r w:rsidRPr="001F45A7">
        <w:rPr>
          <w:lang w:val="bg-BG"/>
        </w:rPr>
        <w:t xml:space="preserve">пациенти с хипертония и </w:t>
      </w:r>
      <w:r>
        <w:rPr>
          <w:lang w:val="bg-BG"/>
        </w:rPr>
        <w:t xml:space="preserve">захарен </w:t>
      </w:r>
      <w:r w:rsidRPr="001F45A7">
        <w:rPr>
          <w:lang w:val="bg-BG"/>
        </w:rPr>
        <w:t>диабет тип</w:t>
      </w:r>
      <w:r w:rsidR="00E15BD5">
        <w:rPr>
          <w:lang w:val="bg-BG"/>
        </w:rPr>
        <w:t> </w:t>
      </w:r>
      <w:r w:rsidRPr="001F45A7">
        <w:rPr>
          <w:lang w:val="bg-BG"/>
        </w:rPr>
        <w:t>2 като част от</w:t>
      </w:r>
      <w:r>
        <w:rPr>
          <w:lang w:val="bg-BG"/>
        </w:rPr>
        <w:t xml:space="preserve"> схема за </w:t>
      </w:r>
      <w:r w:rsidRPr="001F45A7">
        <w:rPr>
          <w:lang w:val="bg-BG"/>
        </w:rPr>
        <w:t>анти</w:t>
      </w:r>
      <w:r>
        <w:rPr>
          <w:lang w:val="bg-BG"/>
        </w:rPr>
        <w:t>хипертензивно лечение</w:t>
      </w:r>
      <w:r w:rsidRPr="001F45A7">
        <w:rPr>
          <w:lang w:val="bg-BG"/>
        </w:rPr>
        <w:t xml:space="preserve"> </w:t>
      </w:r>
      <w:r w:rsidRPr="005469EF">
        <w:rPr>
          <w:lang w:val="bg-BG"/>
        </w:rPr>
        <w:t>(</w:t>
      </w:r>
      <w:r w:rsidRPr="001F45A7">
        <w:rPr>
          <w:lang w:val="bg-BG"/>
        </w:rPr>
        <w:t>вж. точк</w:t>
      </w:r>
      <w:r w:rsidR="0009526F">
        <w:rPr>
          <w:lang w:val="bg-BG"/>
        </w:rPr>
        <w:t>и</w:t>
      </w:r>
      <w:r w:rsidRPr="001F45A7">
        <w:t> </w:t>
      </w:r>
      <w:r w:rsidR="0009526F" w:rsidRPr="0034055F">
        <w:rPr>
          <w:lang w:val="ru-RU"/>
        </w:rPr>
        <w:t xml:space="preserve">4.3, 4.4, 4.5 </w:t>
      </w:r>
      <w:r w:rsidR="0009526F">
        <w:rPr>
          <w:lang w:val="bg-BG"/>
        </w:rPr>
        <w:t xml:space="preserve">и </w:t>
      </w:r>
      <w:r w:rsidRPr="005469EF">
        <w:rPr>
          <w:lang w:val="bg-BG"/>
        </w:rPr>
        <w:t>5.1).</w:t>
      </w:r>
    </w:p>
    <w:p w:rsidR="000E4B53" w:rsidRPr="005469EF" w:rsidRDefault="000E4B53">
      <w:pPr>
        <w:pStyle w:val="EMEABodyText"/>
        <w:rPr>
          <w:lang w:val="bg-BG"/>
        </w:rPr>
      </w:pPr>
    </w:p>
    <w:p w:rsidR="000E4B53" w:rsidRPr="005469EF" w:rsidRDefault="000E4B53">
      <w:pPr>
        <w:pStyle w:val="EMEAHeading2"/>
        <w:outlineLvl w:val="0"/>
        <w:rPr>
          <w:lang w:val="bg-BG"/>
        </w:rPr>
      </w:pPr>
      <w:r w:rsidRPr="005469EF">
        <w:rPr>
          <w:lang w:val="bg-BG"/>
        </w:rPr>
        <w:t>4.2</w:t>
      </w:r>
      <w:r w:rsidRPr="005469EF">
        <w:rPr>
          <w:lang w:val="bg-BG"/>
        </w:rPr>
        <w:tab/>
      </w:r>
      <w:r w:rsidRPr="001F45A7">
        <w:rPr>
          <w:lang w:val="bg-BG"/>
        </w:rPr>
        <w:t>Дозировка и начин на приложение</w:t>
      </w:r>
    </w:p>
    <w:p w:rsidR="000E4B53" w:rsidRDefault="000E4B53" w:rsidP="000E4B53">
      <w:pPr>
        <w:pStyle w:val="EMEAHeading2"/>
        <w:rPr>
          <w:lang w:val="bg-BG"/>
        </w:rPr>
      </w:pPr>
    </w:p>
    <w:p w:rsidR="000E4B53" w:rsidRPr="001A3C24" w:rsidRDefault="000E4B53" w:rsidP="000E4B53">
      <w:pPr>
        <w:pStyle w:val="EMEABodyText"/>
        <w:rPr>
          <w:u w:val="single"/>
          <w:lang w:val="bg-BG"/>
        </w:rPr>
      </w:pPr>
      <w:r w:rsidRPr="001A3C24">
        <w:rPr>
          <w:u w:val="single"/>
          <w:lang w:val="bg-BG"/>
        </w:rPr>
        <w:t>Дозировка</w:t>
      </w:r>
    </w:p>
    <w:p w:rsidR="000E4B53" w:rsidRPr="007C2683" w:rsidRDefault="000E4B53" w:rsidP="000E4B53">
      <w:pPr>
        <w:pStyle w:val="EMEABodyText"/>
        <w:rPr>
          <w:lang w:val="bg-BG"/>
        </w:rPr>
      </w:pPr>
    </w:p>
    <w:p w:rsidR="000E4B53" w:rsidRPr="005469EF" w:rsidRDefault="000E4B53" w:rsidP="000E4B53">
      <w:pPr>
        <w:pStyle w:val="EMEABodyText"/>
        <w:rPr>
          <w:lang w:val="bg-BG"/>
        </w:rPr>
      </w:pPr>
      <w:r w:rsidRPr="005469EF">
        <w:rPr>
          <w:lang w:val="bg-BG"/>
        </w:rPr>
        <w:t>Обичайната препоръч</w:t>
      </w:r>
      <w:r w:rsidR="00E15BD5">
        <w:rPr>
          <w:lang w:val="bg-BG"/>
        </w:rPr>
        <w:t>ител</w:t>
      </w:r>
      <w:r w:rsidRPr="005469EF">
        <w:rPr>
          <w:lang w:val="bg-BG"/>
        </w:rPr>
        <w:t>на начална и поддържаща доза е 150</w:t>
      </w:r>
      <w:r w:rsidRPr="00F76CFF">
        <w:t> mg</w:t>
      </w:r>
      <w:r w:rsidRPr="005469EF">
        <w:rPr>
          <w:lang w:val="bg-BG"/>
        </w:rPr>
        <w:t xml:space="preserve"> веднъж дневно, с</w:t>
      </w:r>
      <w:r w:rsidR="007F289D">
        <w:rPr>
          <w:lang w:val="bg-BG"/>
        </w:rPr>
        <w:t>ъс</w:t>
      </w:r>
      <w:r w:rsidRPr="005469EF">
        <w:rPr>
          <w:lang w:val="bg-BG"/>
        </w:rPr>
        <w:t xml:space="preserve"> или без</w:t>
      </w:r>
      <w:r w:rsidRPr="001F45A7">
        <w:rPr>
          <w:lang w:val="bg-BG"/>
        </w:rPr>
        <w:t xml:space="preserve"> храна</w:t>
      </w:r>
      <w:r w:rsidRPr="005469EF">
        <w:rPr>
          <w:lang w:val="bg-BG"/>
        </w:rPr>
        <w:t xml:space="preserve">. </w:t>
      </w:r>
      <w:r>
        <w:rPr>
          <w:lang w:val="bg-BG"/>
        </w:rPr>
        <w:t>Aprovel</w:t>
      </w:r>
      <w:r w:rsidRPr="005469EF">
        <w:rPr>
          <w:lang w:val="bg-BG"/>
        </w:rPr>
        <w:t xml:space="preserve"> </w:t>
      </w:r>
      <w:r w:rsidRPr="001F45A7">
        <w:rPr>
          <w:lang w:val="bg-BG"/>
        </w:rPr>
        <w:t xml:space="preserve">в доза от </w:t>
      </w:r>
      <w:r w:rsidRPr="005469EF">
        <w:rPr>
          <w:lang w:val="bg-BG"/>
        </w:rPr>
        <w:t>150</w:t>
      </w:r>
      <w:r w:rsidRPr="001F45A7">
        <w:t> mg</w:t>
      </w:r>
      <w:r w:rsidRPr="005469EF">
        <w:rPr>
          <w:lang w:val="bg-BG"/>
        </w:rPr>
        <w:t xml:space="preserve"> </w:t>
      </w:r>
      <w:r w:rsidRPr="001F45A7">
        <w:rPr>
          <w:lang w:val="bg-BG"/>
        </w:rPr>
        <w:t>веднъж дневно, обикновено води до по-добър</w:t>
      </w:r>
      <w:r>
        <w:rPr>
          <w:lang w:val="bg-BG"/>
        </w:rPr>
        <w:t xml:space="preserve"> </w:t>
      </w:r>
      <w:r w:rsidRPr="005469EF">
        <w:rPr>
          <w:lang w:val="bg-BG"/>
        </w:rPr>
        <w:t>24</w:t>
      </w:r>
      <w:r w:rsidRPr="001F45A7">
        <w:t> </w:t>
      </w:r>
      <w:r w:rsidRPr="001F45A7">
        <w:rPr>
          <w:lang w:val="bg-BG"/>
        </w:rPr>
        <w:t>часов контрол на кр</w:t>
      </w:r>
      <w:r>
        <w:rPr>
          <w:lang w:val="bg-BG"/>
        </w:rPr>
        <w:t>ъ</w:t>
      </w:r>
      <w:r w:rsidRPr="001F45A7">
        <w:rPr>
          <w:lang w:val="bg-BG"/>
        </w:rPr>
        <w:t>вното налягане, в сравнение със</w:t>
      </w:r>
      <w:r>
        <w:rPr>
          <w:lang w:val="bg-BG"/>
        </w:rPr>
        <w:t xml:space="preserve"> </w:t>
      </w:r>
      <w:r w:rsidRPr="005469EF">
        <w:rPr>
          <w:lang w:val="bg-BG"/>
        </w:rPr>
        <w:t>75</w:t>
      </w:r>
      <w:r w:rsidRPr="001F45A7">
        <w:t> mg</w:t>
      </w:r>
      <w:r w:rsidRPr="005469EF">
        <w:rPr>
          <w:lang w:val="bg-BG"/>
        </w:rPr>
        <w:t xml:space="preserve">. </w:t>
      </w:r>
      <w:r w:rsidRPr="001F45A7">
        <w:rPr>
          <w:lang w:val="bg-BG"/>
        </w:rPr>
        <w:t xml:space="preserve">Въпреки това, може да се обмисли започване на лечението със </w:t>
      </w:r>
      <w:r w:rsidRPr="005469EF">
        <w:rPr>
          <w:lang w:val="bg-BG"/>
        </w:rPr>
        <w:t>75</w:t>
      </w:r>
      <w:r w:rsidRPr="001F45A7">
        <w:t> mg</w:t>
      </w:r>
      <w:r w:rsidRPr="005469EF">
        <w:rPr>
          <w:lang w:val="bg-BG"/>
        </w:rPr>
        <w:t>,</w:t>
      </w:r>
      <w:r w:rsidRPr="001F45A7">
        <w:rPr>
          <w:lang w:val="bg-BG"/>
        </w:rPr>
        <w:t xml:space="preserve"> особено при пациенти на хемодиализа или възрастни пациенти над </w:t>
      </w:r>
      <w:r w:rsidRPr="005469EF">
        <w:rPr>
          <w:lang w:val="bg-BG"/>
        </w:rPr>
        <w:t>75</w:t>
      </w:r>
      <w:r w:rsidRPr="001F45A7">
        <w:t> </w:t>
      </w:r>
      <w:r w:rsidRPr="001F45A7">
        <w:rPr>
          <w:lang w:val="bg-BG"/>
        </w:rPr>
        <w:t>годишна възраст</w:t>
      </w:r>
      <w:r>
        <w:rPr>
          <w:lang w:val="bg-BG"/>
        </w:rPr>
        <w:t>.</w:t>
      </w:r>
    </w:p>
    <w:p w:rsidR="000E4B53" w:rsidRPr="005469EF" w:rsidRDefault="000E4B53">
      <w:pPr>
        <w:pStyle w:val="EMEABodyText"/>
        <w:rPr>
          <w:lang w:val="bg-BG"/>
        </w:rPr>
      </w:pPr>
    </w:p>
    <w:p w:rsidR="000E4B53" w:rsidRPr="001F45A7" w:rsidRDefault="000E4B53">
      <w:pPr>
        <w:pStyle w:val="EMEABodyText"/>
        <w:rPr>
          <w:lang w:val="bg-BG"/>
        </w:rPr>
      </w:pPr>
      <w:r w:rsidRPr="001F45A7">
        <w:rPr>
          <w:lang w:val="bg-BG"/>
        </w:rPr>
        <w:t xml:space="preserve">При пациенти, при които не е постигнат желания контрол с доза от </w:t>
      </w:r>
      <w:r w:rsidRPr="005469EF">
        <w:rPr>
          <w:lang w:val="bg-BG"/>
        </w:rPr>
        <w:t>150</w:t>
      </w:r>
      <w:r w:rsidRPr="001F45A7">
        <w:t> mg</w:t>
      </w:r>
      <w:r w:rsidRPr="005469EF">
        <w:rPr>
          <w:lang w:val="bg-BG"/>
        </w:rPr>
        <w:t xml:space="preserve"> </w:t>
      </w:r>
      <w:r w:rsidRPr="001F45A7">
        <w:rPr>
          <w:lang w:val="bg-BG"/>
        </w:rPr>
        <w:t xml:space="preserve">веднъж дневно, дозата на </w:t>
      </w:r>
      <w:r>
        <w:rPr>
          <w:lang w:val="bg-BG"/>
        </w:rPr>
        <w:t>Aprovel</w:t>
      </w:r>
      <w:r w:rsidRPr="005469EF">
        <w:rPr>
          <w:lang w:val="bg-BG"/>
        </w:rPr>
        <w:t xml:space="preserve"> </w:t>
      </w:r>
      <w:r w:rsidRPr="001F45A7">
        <w:rPr>
          <w:lang w:val="bg-BG"/>
        </w:rPr>
        <w:t>може да бъде повишена до</w:t>
      </w:r>
      <w:r>
        <w:rPr>
          <w:lang w:val="bg-BG"/>
        </w:rPr>
        <w:t xml:space="preserve"> </w:t>
      </w:r>
      <w:r w:rsidRPr="005469EF">
        <w:rPr>
          <w:lang w:val="bg-BG"/>
        </w:rPr>
        <w:t>300</w:t>
      </w:r>
      <w:r w:rsidRPr="001F45A7">
        <w:t> mg</w:t>
      </w:r>
      <w:r w:rsidRPr="005469EF">
        <w:rPr>
          <w:lang w:val="bg-BG"/>
        </w:rPr>
        <w:t xml:space="preserve">, </w:t>
      </w:r>
      <w:r w:rsidRPr="001F45A7">
        <w:rPr>
          <w:lang w:val="bg-BG"/>
        </w:rPr>
        <w:t>или да бъде добавено друго антихипертензивно средство</w:t>
      </w:r>
      <w:r w:rsidR="0046462C">
        <w:rPr>
          <w:lang w:val="bg-BG"/>
        </w:rPr>
        <w:t xml:space="preserve"> (вж. точки </w:t>
      </w:r>
      <w:r w:rsidR="0046462C" w:rsidRPr="0034055F">
        <w:rPr>
          <w:lang w:val="ru-RU"/>
        </w:rPr>
        <w:t xml:space="preserve">4.3, 4.4, 4.5 </w:t>
      </w:r>
      <w:r w:rsidR="0046462C">
        <w:rPr>
          <w:lang w:val="bg-BG"/>
        </w:rPr>
        <w:t>и</w:t>
      </w:r>
      <w:r w:rsidR="0046462C" w:rsidRPr="0034055F">
        <w:rPr>
          <w:lang w:val="ru-RU"/>
        </w:rPr>
        <w:t xml:space="preserve"> 5.1</w:t>
      </w:r>
      <w:r w:rsidR="0046462C">
        <w:rPr>
          <w:lang w:val="bg-BG"/>
        </w:rPr>
        <w:t>)</w:t>
      </w:r>
      <w:r w:rsidRPr="001F45A7">
        <w:rPr>
          <w:lang w:val="bg-BG"/>
        </w:rPr>
        <w:t xml:space="preserve">. В частност, добавянето на диуретик, като хидрохлоротиазид е показало допълнителен ефект към този на </w:t>
      </w:r>
      <w:r>
        <w:rPr>
          <w:lang w:val="bg-BG"/>
        </w:rPr>
        <w:t>Aprovel</w:t>
      </w:r>
      <w:r w:rsidRPr="001F45A7">
        <w:rPr>
          <w:lang w:val="bg-BG"/>
        </w:rPr>
        <w:t xml:space="preserve"> (вж. точка</w:t>
      </w:r>
      <w:r w:rsidR="00E15BD5">
        <w:rPr>
          <w:lang w:val="bg-BG"/>
        </w:rPr>
        <w:t> </w:t>
      </w:r>
      <w:r w:rsidRPr="001F45A7">
        <w:rPr>
          <w:lang w:val="bg-BG"/>
        </w:rPr>
        <w:t>4.5).</w:t>
      </w:r>
    </w:p>
    <w:p w:rsidR="000E4B53" w:rsidRPr="001F45A7" w:rsidRDefault="000E4B53">
      <w:pPr>
        <w:pStyle w:val="EMEABodyText"/>
        <w:rPr>
          <w:lang w:val="bg-BG"/>
        </w:rPr>
      </w:pPr>
    </w:p>
    <w:p w:rsidR="000E4B53" w:rsidRDefault="000E4B53">
      <w:pPr>
        <w:pStyle w:val="EMEABodyText"/>
        <w:rPr>
          <w:lang w:val="bg-BG"/>
        </w:rPr>
      </w:pPr>
      <w:r w:rsidRPr="001F45A7">
        <w:rPr>
          <w:lang w:val="bg-BG"/>
        </w:rPr>
        <w:t>При хипертоници с диабет тип</w:t>
      </w:r>
      <w:r w:rsidR="00E15BD5">
        <w:rPr>
          <w:lang w:val="bg-BG"/>
        </w:rPr>
        <w:t> </w:t>
      </w:r>
      <w:r w:rsidRPr="001F45A7">
        <w:rPr>
          <w:lang w:val="bg-BG"/>
        </w:rPr>
        <w:t>2, лечението трябва да бъде започнато със</w:t>
      </w:r>
      <w:r>
        <w:rPr>
          <w:lang w:val="bg-BG"/>
        </w:rPr>
        <w:t xml:space="preserve"> </w:t>
      </w:r>
      <w:r w:rsidRPr="001F45A7">
        <w:rPr>
          <w:lang w:val="bg-BG"/>
        </w:rPr>
        <w:t>150</w:t>
      </w:r>
      <w:r w:rsidRPr="001F45A7">
        <w:t> mg</w:t>
      </w:r>
      <w:r w:rsidRPr="001F45A7">
        <w:rPr>
          <w:lang w:val="bg-BG"/>
        </w:rPr>
        <w:t xml:space="preserve"> ирбесартан веднъж дневно и титрирано до</w:t>
      </w:r>
      <w:r>
        <w:rPr>
          <w:lang w:val="bg-BG"/>
        </w:rPr>
        <w:t xml:space="preserve"> </w:t>
      </w:r>
      <w:r w:rsidRPr="001F45A7">
        <w:rPr>
          <w:lang w:val="bg-BG"/>
        </w:rPr>
        <w:t>300</w:t>
      </w:r>
      <w:r w:rsidRPr="001F45A7">
        <w:t> mg</w:t>
      </w:r>
      <w:r w:rsidRPr="001F45A7">
        <w:rPr>
          <w:lang w:val="bg-BG"/>
        </w:rPr>
        <w:t xml:space="preserve"> веднъж дневно, като предпочитана поддържаща доза за лечение на бъбречното </w:t>
      </w:r>
      <w:r>
        <w:rPr>
          <w:lang w:val="bg-BG"/>
        </w:rPr>
        <w:t>заболяван</w:t>
      </w:r>
      <w:r w:rsidRPr="001F45A7">
        <w:rPr>
          <w:lang w:val="bg-BG"/>
        </w:rPr>
        <w:t>е</w:t>
      </w:r>
      <w:r>
        <w:rPr>
          <w:lang w:val="bg-BG"/>
        </w:rPr>
        <w:t>.</w:t>
      </w:r>
    </w:p>
    <w:p w:rsidR="00616A99" w:rsidRPr="00F76CFF" w:rsidRDefault="00616A99">
      <w:pPr>
        <w:pStyle w:val="EMEABodyText"/>
        <w:rPr>
          <w:lang w:val="bg-BG"/>
        </w:rPr>
      </w:pPr>
    </w:p>
    <w:p w:rsidR="000E4B53" w:rsidRPr="001F45A7" w:rsidRDefault="000E4B53">
      <w:pPr>
        <w:pStyle w:val="EMEABodyText"/>
        <w:rPr>
          <w:lang w:val="bg-BG"/>
        </w:rPr>
      </w:pPr>
      <w:r w:rsidRPr="001F45A7">
        <w:rPr>
          <w:lang w:val="bg-BG"/>
        </w:rPr>
        <w:t>Благоприятният ефект на</w:t>
      </w:r>
      <w:r>
        <w:rPr>
          <w:lang w:val="bg-BG"/>
        </w:rPr>
        <w:t xml:space="preserve"> Aprovel</w:t>
      </w:r>
      <w:r w:rsidRPr="001F45A7">
        <w:rPr>
          <w:lang w:val="bg-BG"/>
        </w:rPr>
        <w:t xml:space="preserve"> върху бъбреците при пациенти с хипертония и диабет тип</w:t>
      </w:r>
      <w:r w:rsidR="00E15BD5">
        <w:rPr>
          <w:lang w:val="bg-BG"/>
        </w:rPr>
        <w:t> </w:t>
      </w:r>
      <w:r w:rsidRPr="001F45A7">
        <w:rPr>
          <w:lang w:val="bg-BG"/>
        </w:rPr>
        <w:t xml:space="preserve">2 е установен с помощта на проучвания, при които ирбесартан е използван като допълнително лечение към други антихипертензивни средства, при необходимост, за достигане на желаното кръвно налягане (вж. </w:t>
      </w:r>
      <w:r w:rsidR="0009526F" w:rsidRPr="0009526F">
        <w:rPr>
          <w:lang w:val="bg-BG"/>
        </w:rPr>
        <w:t>точки</w:t>
      </w:r>
      <w:r w:rsidR="0009526F" w:rsidRPr="0009526F">
        <w:t> </w:t>
      </w:r>
      <w:r w:rsidR="0009526F" w:rsidRPr="0034055F">
        <w:rPr>
          <w:lang w:val="ru-RU"/>
        </w:rPr>
        <w:t xml:space="preserve">4.3, 4.4, 4.5 </w:t>
      </w:r>
      <w:r w:rsidR="0009526F" w:rsidRPr="0009526F">
        <w:rPr>
          <w:lang w:val="bg-BG"/>
        </w:rPr>
        <w:t>и 5.1</w:t>
      </w:r>
      <w:r w:rsidRPr="001F45A7">
        <w:rPr>
          <w:lang w:val="bg-BG"/>
        </w:rPr>
        <w:t>).</w:t>
      </w:r>
    </w:p>
    <w:p w:rsidR="000E4B53" w:rsidRDefault="000E4B53">
      <w:pPr>
        <w:pStyle w:val="EMEABodyText"/>
        <w:rPr>
          <w:lang w:val="bg-BG"/>
        </w:rPr>
      </w:pPr>
    </w:p>
    <w:p w:rsidR="000E4B53" w:rsidRPr="001A3C24" w:rsidRDefault="000E4B53" w:rsidP="005C4381">
      <w:pPr>
        <w:pStyle w:val="EMEABodyText"/>
        <w:keepNext/>
        <w:rPr>
          <w:u w:val="single"/>
          <w:lang w:val="bg-BG"/>
        </w:rPr>
      </w:pPr>
      <w:r w:rsidRPr="001A3C24">
        <w:rPr>
          <w:u w:val="single"/>
          <w:lang w:val="bg-BG"/>
        </w:rPr>
        <w:lastRenderedPageBreak/>
        <w:t>Специални популации</w:t>
      </w:r>
    </w:p>
    <w:p w:rsidR="000E4B53" w:rsidRPr="001F45A7" w:rsidRDefault="000E4B53" w:rsidP="005C4381">
      <w:pPr>
        <w:pStyle w:val="EMEABodyText"/>
        <w:keepNext/>
        <w:rPr>
          <w:lang w:val="bg-BG"/>
        </w:rPr>
      </w:pPr>
    </w:p>
    <w:p w:rsidR="00B717BD" w:rsidRDefault="000E4B53" w:rsidP="005C4381">
      <w:pPr>
        <w:pStyle w:val="EMEABodyText"/>
        <w:keepNext/>
        <w:rPr>
          <w:lang w:val="bg-BG"/>
        </w:rPr>
      </w:pPr>
      <w:r w:rsidRPr="00490812">
        <w:rPr>
          <w:i/>
          <w:lang w:val="bg-BG"/>
        </w:rPr>
        <w:t>Бъбречно увреждане</w:t>
      </w:r>
    </w:p>
    <w:p w:rsidR="000D4E24" w:rsidRDefault="000D4E24" w:rsidP="005C4381">
      <w:pPr>
        <w:pStyle w:val="EMEABodyText"/>
        <w:keepNext/>
        <w:rPr>
          <w:lang w:val="bg-BG"/>
        </w:rPr>
      </w:pPr>
    </w:p>
    <w:p w:rsidR="000E4B53" w:rsidRPr="001F45A7" w:rsidRDefault="00B717BD" w:rsidP="005C4381">
      <w:pPr>
        <w:pStyle w:val="EMEABodyText"/>
        <w:keepNext/>
        <w:rPr>
          <w:lang w:val="bg-BG"/>
        </w:rPr>
      </w:pPr>
      <w:r>
        <w:rPr>
          <w:lang w:val="bg-BG"/>
        </w:rPr>
        <w:t>Н</w:t>
      </w:r>
      <w:r w:rsidR="000E4B53" w:rsidRPr="001F45A7">
        <w:rPr>
          <w:lang w:val="bg-BG"/>
        </w:rPr>
        <w:t>е е необходим</w:t>
      </w:r>
      <w:r w:rsidR="006C3DC0">
        <w:rPr>
          <w:lang w:val="bg-BG"/>
        </w:rPr>
        <w:t>о коригиране</w:t>
      </w:r>
      <w:r w:rsidR="000E4B53" w:rsidRPr="001F45A7">
        <w:rPr>
          <w:lang w:val="bg-BG"/>
        </w:rPr>
        <w:t xml:space="preserve"> на дозата при пациенти с </w:t>
      </w:r>
      <w:r w:rsidR="000E4B53">
        <w:rPr>
          <w:lang w:val="bg-BG"/>
        </w:rPr>
        <w:t>увредена</w:t>
      </w:r>
      <w:r w:rsidR="000E4B53" w:rsidRPr="001F45A7">
        <w:rPr>
          <w:lang w:val="bg-BG"/>
        </w:rPr>
        <w:t xml:space="preserve"> бъбречна функция. По-ниска начална доза (75</w:t>
      </w:r>
      <w:r w:rsidR="000E4B53" w:rsidRPr="001F45A7">
        <w:t> mg</w:t>
      </w:r>
      <w:r w:rsidR="000E4B53" w:rsidRPr="001F45A7">
        <w:rPr>
          <w:lang w:val="bg-BG"/>
        </w:rPr>
        <w:t>) трябва да се има предвид при пациентите, подложени на хемодиализа</w:t>
      </w:r>
      <w:r w:rsidR="000E4B53">
        <w:rPr>
          <w:lang w:val="bg-BG"/>
        </w:rPr>
        <w:t xml:space="preserve"> (вж. точка 4.4)</w:t>
      </w:r>
      <w:r w:rsidR="000E4B53" w:rsidRPr="001F45A7">
        <w:rPr>
          <w:lang w:val="bg-BG"/>
        </w:rPr>
        <w:t>.</w:t>
      </w:r>
    </w:p>
    <w:p w:rsidR="000E4B53" w:rsidRPr="001F45A7" w:rsidRDefault="000E4B53">
      <w:pPr>
        <w:pStyle w:val="EMEABodyText"/>
        <w:rPr>
          <w:lang w:val="bg-BG"/>
        </w:rPr>
      </w:pPr>
    </w:p>
    <w:p w:rsidR="00B717BD" w:rsidRDefault="000E4B53">
      <w:pPr>
        <w:pStyle w:val="EMEABodyText"/>
        <w:rPr>
          <w:lang w:val="bg-BG"/>
        </w:rPr>
      </w:pPr>
      <w:r w:rsidRPr="00490812">
        <w:rPr>
          <w:i/>
          <w:lang w:val="bg-BG"/>
        </w:rPr>
        <w:t>Чернодробно увреждане</w:t>
      </w:r>
    </w:p>
    <w:p w:rsidR="000D4E24" w:rsidRDefault="000D4E24">
      <w:pPr>
        <w:pStyle w:val="EMEABodyText"/>
        <w:rPr>
          <w:lang w:val="bg-BG"/>
        </w:rPr>
      </w:pPr>
    </w:p>
    <w:p w:rsidR="000E4B53" w:rsidRPr="005469EF" w:rsidRDefault="00B717BD">
      <w:pPr>
        <w:pStyle w:val="EMEABodyText"/>
        <w:rPr>
          <w:lang w:val="bg-BG"/>
        </w:rPr>
      </w:pPr>
      <w:r>
        <w:rPr>
          <w:lang w:val="bg-BG"/>
        </w:rPr>
        <w:t>Н</w:t>
      </w:r>
      <w:r w:rsidR="000E4B53" w:rsidRPr="001F45A7">
        <w:rPr>
          <w:lang w:val="bg-BG"/>
        </w:rPr>
        <w:t>е е необходим</w:t>
      </w:r>
      <w:r w:rsidR="006C3DC0">
        <w:rPr>
          <w:lang w:val="bg-BG"/>
        </w:rPr>
        <w:t>о коригиране</w:t>
      </w:r>
      <w:r w:rsidR="000E4B53" w:rsidRPr="001F45A7">
        <w:rPr>
          <w:lang w:val="bg-BG"/>
        </w:rPr>
        <w:t xml:space="preserve"> на дозата при пациенти с леко до умерено чернодробно </w:t>
      </w:r>
      <w:r w:rsidR="000E4B53">
        <w:rPr>
          <w:lang w:val="bg-BG"/>
        </w:rPr>
        <w:t>увреждане</w:t>
      </w:r>
      <w:r w:rsidR="000E4B53" w:rsidRPr="001F45A7">
        <w:rPr>
          <w:lang w:val="bg-BG"/>
        </w:rPr>
        <w:t>. Н</w:t>
      </w:r>
      <w:r w:rsidR="000E4B53">
        <w:rPr>
          <w:lang w:val="bg-BG"/>
        </w:rPr>
        <w:t>я</w:t>
      </w:r>
      <w:r w:rsidR="000E4B53" w:rsidRPr="001F45A7">
        <w:rPr>
          <w:lang w:val="bg-BG"/>
        </w:rPr>
        <w:t xml:space="preserve">ма клиничен опит при пациенти с тежко чернодробно </w:t>
      </w:r>
      <w:r w:rsidR="000E4B53">
        <w:rPr>
          <w:lang w:val="bg-BG"/>
        </w:rPr>
        <w:t>увреждане.</w:t>
      </w:r>
    </w:p>
    <w:p w:rsidR="000E4B53" w:rsidRPr="001F45A7" w:rsidRDefault="000E4B53">
      <w:pPr>
        <w:pStyle w:val="EMEABodyText"/>
        <w:rPr>
          <w:lang w:val="bg-BG"/>
        </w:rPr>
      </w:pPr>
    </w:p>
    <w:p w:rsidR="00B717BD" w:rsidRDefault="005372D8">
      <w:pPr>
        <w:pStyle w:val="EMEABodyText"/>
        <w:rPr>
          <w:lang w:val="bg-BG"/>
        </w:rPr>
      </w:pPr>
      <w:r>
        <w:rPr>
          <w:i/>
          <w:lang w:val="bg-BG"/>
        </w:rPr>
        <w:t>Старческа възраст</w:t>
      </w:r>
    </w:p>
    <w:p w:rsidR="000D4E24" w:rsidRDefault="000D4E24">
      <w:pPr>
        <w:pStyle w:val="EMEABodyText"/>
        <w:rPr>
          <w:lang w:val="bg-BG"/>
        </w:rPr>
      </w:pPr>
    </w:p>
    <w:p w:rsidR="000E4B53" w:rsidRPr="0025584F" w:rsidRDefault="00B717BD">
      <w:pPr>
        <w:pStyle w:val="EMEABodyText"/>
        <w:rPr>
          <w:lang w:val="bg-BG"/>
        </w:rPr>
      </w:pPr>
      <w:r>
        <w:rPr>
          <w:lang w:val="bg-BG"/>
        </w:rPr>
        <w:t>В</w:t>
      </w:r>
      <w:r w:rsidR="000E4B53" w:rsidRPr="001F45A7">
        <w:rPr>
          <w:lang w:val="bg-BG"/>
        </w:rPr>
        <w:t xml:space="preserve">ъпреки </w:t>
      </w:r>
      <w:r w:rsidR="003807E4">
        <w:rPr>
          <w:lang w:val="bg-BG"/>
        </w:rPr>
        <w:t xml:space="preserve">че трябва да се обмисли </w:t>
      </w:r>
      <w:r w:rsidR="000E4B53" w:rsidRPr="001F45A7">
        <w:rPr>
          <w:lang w:val="bg-BG"/>
        </w:rPr>
        <w:t>започване на лечението със</w:t>
      </w:r>
      <w:r w:rsidR="000E4B53">
        <w:rPr>
          <w:lang w:val="bg-BG"/>
        </w:rPr>
        <w:t xml:space="preserve"> </w:t>
      </w:r>
      <w:r w:rsidR="000E4B53" w:rsidRPr="001F45A7">
        <w:rPr>
          <w:lang w:val="bg-BG"/>
        </w:rPr>
        <w:t>75</w:t>
      </w:r>
      <w:r w:rsidR="000E4B53" w:rsidRPr="001F45A7">
        <w:t> mg</w:t>
      </w:r>
      <w:r w:rsidR="000E4B53" w:rsidRPr="001F45A7">
        <w:rPr>
          <w:lang w:val="bg-BG"/>
        </w:rPr>
        <w:t xml:space="preserve"> при пациенти на възраст над 75</w:t>
      </w:r>
      <w:r w:rsidR="000E4B53" w:rsidRPr="001F45A7">
        <w:t> </w:t>
      </w:r>
      <w:r w:rsidR="000E4B53" w:rsidRPr="001F45A7">
        <w:rPr>
          <w:lang w:val="bg-BG"/>
        </w:rPr>
        <w:t xml:space="preserve">години, обикновено не се налага </w:t>
      </w:r>
      <w:r w:rsidR="005372D8">
        <w:rPr>
          <w:lang w:val="bg-BG"/>
        </w:rPr>
        <w:t>коригиране</w:t>
      </w:r>
      <w:r w:rsidR="0014454E">
        <w:rPr>
          <w:lang w:val="bg-BG"/>
        </w:rPr>
        <w:t xml:space="preserve"> </w:t>
      </w:r>
      <w:r w:rsidR="000E4B53" w:rsidRPr="001F45A7">
        <w:rPr>
          <w:lang w:val="bg-BG"/>
        </w:rPr>
        <w:t>на дозата при</w:t>
      </w:r>
      <w:r w:rsidR="0014454E">
        <w:rPr>
          <w:lang w:val="bg-BG"/>
        </w:rPr>
        <w:t xml:space="preserve"> </w:t>
      </w:r>
      <w:r w:rsidR="00F64E90">
        <w:rPr>
          <w:lang w:val="bg-BG"/>
        </w:rPr>
        <w:t>хора</w:t>
      </w:r>
      <w:r w:rsidR="005372D8">
        <w:rPr>
          <w:lang w:val="bg-BG"/>
        </w:rPr>
        <w:t xml:space="preserve"> в старческа възраст</w:t>
      </w:r>
      <w:r w:rsidR="000E4B53">
        <w:rPr>
          <w:lang w:val="bg-BG"/>
        </w:rPr>
        <w:t>.</w:t>
      </w:r>
    </w:p>
    <w:p w:rsidR="000E4B53" w:rsidRPr="001F45A7" w:rsidRDefault="000E4B53">
      <w:pPr>
        <w:pStyle w:val="EMEABodyText"/>
        <w:rPr>
          <w:lang w:val="bg-BG"/>
        </w:rPr>
      </w:pPr>
    </w:p>
    <w:p w:rsidR="00B717BD" w:rsidRDefault="000E4B53" w:rsidP="000E4B53">
      <w:pPr>
        <w:pStyle w:val="EMEABodyText"/>
        <w:rPr>
          <w:lang w:val="bg-BG"/>
        </w:rPr>
      </w:pPr>
      <w:r w:rsidRPr="0014454E">
        <w:rPr>
          <w:i/>
          <w:lang w:val="bg-BG"/>
        </w:rPr>
        <w:t>Педиатрична популация</w:t>
      </w:r>
    </w:p>
    <w:p w:rsidR="000D4E24" w:rsidRDefault="000D4E24" w:rsidP="000E4B53">
      <w:pPr>
        <w:pStyle w:val="EMEABodyText"/>
        <w:rPr>
          <w:i/>
          <w:lang w:val="bg-BG"/>
        </w:rPr>
      </w:pPr>
    </w:p>
    <w:p w:rsidR="000E4B53" w:rsidRPr="0083594B" w:rsidRDefault="00B717BD" w:rsidP="000E4B53">
      <w:pPr>
        <w:pStyle w:val="EMEABodyText"/>
        <w:rPr>
          <w:u w:val="single"/>
          <w:lang w:val="bg-BG"/>
        </w:rPr>
      </w:pPr>
      <w:r>
        <w:rPr>
          <w:lang w:val="bg-BG"/>
        </w:rPr>
        <w:t>Б</w:t>
      </w:r>
      <w:r w:rsidR="000E4B53" w:rsidRPr="001178AC">
        <w:rPr>
          <w:lang w:val="bg-BG"/>
        </w:rPr>
        <w:t>езопасността и ефикасността на</w:t>
      </w:r>
      <w:r w:rsidR="000E4B53">
        <w:rPr>
          <w:lang w:val="bg-BG"/>
        </w:rPr>
        <w:t>Aprovel</w:t>
      </w:r>
      <w:r w:rsidR="0014454E">
        <w:rPr>
          <w:lang w:val="bg-BG"/>
        </w:rPr>
        <w:t xml:space="preserve"> </w:t>
      </w:r>
      <w:r w:rsidR="000E4B53">
        <w:rPr>
          <w:lang w:val="bg-BG"/>
        </w:rPr>
        <w:t xml:space="preserve">при деца </w:t>
      </w:r>
      <w:r w:rsidR="0014454E">
        <w:rPr>
          <w:lang w:val="bg-BG"/>
        </w:rPr>
        <w:t xml:space="preserve">на възраст </w:t>
      </w:r>
      <w:r w:rsidR="000E4B53">
        <w:rPr>
          <w:lang w:val="bg-BG"/>
        </w:rPr>
        <w:t>от 0 до 18</w:t>
      </w:r>
      <w:r w:rsidR="0014454E">
        <w:rPr>
          <w:lang w:val="bg-BG"/>
        </w:rPr>
        <w:t> години</w:t>
      </w:r>
      <w:r w:rsidR="000E4B53">
        <w:rPr>
          <w:lang w:val="bg-BG"/>
        </w:rPr>
        <w:t xml:space="preserve"> не </w:t>
      </w:r>
      <w:r w:rsidR="005372D8">
        <w:rPr>
          <w:lang w:val="bg-BG"/>
        </w:rPr>
        <w:t>са</w:t>
      </w:r>
      <w:r w:rsidR="000E4B53">
        <w:rPr>
          <w:lang w:val="bg-BG"/>
        </w:rPr>
        <w:t xml:space="preserve"> установен</w:t>
      </w:r>
      <w:r w:rsidR="005372D8">
        <w:rPr>
          <w:lang w:val="bg-BG"/>
        </w:rPr>
        <w:t>и</w:t>
      </w:r>
      <w:r w:rsidR="000E4B53">
        <w:rPr>
          <w:lang w:val="bg-BG"/>
        </w:rPr>
        <w:t xml:space="preserve">. </w:t>
      </w:r>
      <w:r w:rsidR="0014454E">
        <w:rPr>
          <w:lang w:val="bg-BG"/>
        </w:rPr>
        <w:t xml:space="preserve">Наличните понастоящем данни са описани </w:t>
      </w:r>
      <w:r w:rsidR="000E4B53">
        <w:rPr>
          <w:lang w:val="bg-BG"/>
        </w:rPr>
        <w:t xml:space="preserve">в точки 4.8, 5.1 и 5.2, но препоръки </w:t>
      </w:r>
      <w:r w:rsidR="00951817">
        <w:rPr>
          <w:lang w:val="bg-BG"/>
        </w:rPr>
        <w:t xml:space="preserve">за </w:t>
      </w:r>
      <w:r w:rsidR="000E4B53">
        <w:rPr>
          <w:lang w:val="bg-BG"/>
        </w:rPr>
        <w:t>дозировката</w:t>
      </w:r>
      <w:r w:rsidR="00951817">
        <w:rPr>
          <w:lang w:val="bg-BG"/>
        </w:rPr>
        <w:t xml:space="preserve"> не могат да бъдат дадени</w:t>
      </w:r>
      <w:r w:rsidR="000E4B53">
        <w:rPr>
          <w:lang w:val="bg-BG"/>
        </w:rPr>
        <w:t>.</w:t>
      </w:r>
    </w:p>
    <w:p w:rsidR="000E4B53" w:rsidRDefault="000E4B53" w:rsidP="000E4B53">
      <w:pPr>
        <w:pStyle w:val="EMEABodyText"/>
        <w:rPr>
          <w:lang w:val="bg-BG"/>
        </w:rPr>
      </w:pPr>
    </w:p>
    <w:p w:rsidR="000E4B53" w:rsidRDefault="000E4B53" w:rsidP="000E4B53">
      <w:pPr>
        <w:pStyle w:val="EMEABodyText"/>
        <w:rPr>
          <w:u w:val="single"/>
          <w:lang w:val="bg-BG"/>
        </w:rPr>
      </w:pPr>
      <w:r w:rsidRPr="000A5A52">
        <w:rPr>
          <w:u w:val="single"/>
          <w:lang w:val="bg-BG"/>
        </w:rPr>
        <w:t>Начин на приложение</w:t>
      </w:r>
    </w:p>
    <w:p w:rsidR="000E4B53" w:rsidRDefault="000E4B53" w:rsidP="000E4B53">
      <w:pPr>
        <w:pStyle w:val="EMEABodyText"/>
        <w:rPr>
          <w:u w:val="single"/>
          <w:lang w:val="bg-BG"/>
        </w:rPr>
      </w:pPr>
    </w:p>
    <w:p w:rsidR="000E4B53" w:rsidRPr="000A5A52" w:rsidRDefault="000E4B53" w:rsidP="000E4B53">
      <w:pPr>
        <w:pStyle w:val="EMEABodyText"/>
        <w:rPr>
          <w:lang w:val="bg-BG"/>
        </w:rPr>
      </w:pPr>
      <w:r w:rsidRPr="000A5A52">
        <w:rPr>
          <w:lang w:val="bg-BG"/>
        </w:rPr>
        <w:t>За пероралн</w:t>
      </w:r>
      <w:r w:rsidR="00FD02CE">
        <w:rPr>
          <w:lang w:val="bg-BG"/>
        </w:rPr>
        <w:t>о приложение</w:t>
      </w:r>
    </w:p>
    <w:p w:rsidR="000E4B53" w:rsidRPr="001F45A7" w:rsidRDefault="000E4B53">
      <w:pPr>
        <w:pStyle w:val="EMEABodyText"/>
        <w:rPr>
          <w:lang w:val="bg-BG"/>
        </w:rPr>
      </w:pPr>
    </w:p>
    <w:p w:rsidR="000E4B53" w:rsidRPr="001F45A7" w:rsidRDefault="000E4B53">
      <w:pPr>
        <w:pStyle w:val="EMEAHeading2"/>
        <w:outlineLvl w:val="0"/>
        <w:rPr>
          <w:lang w:val="bg-BG"/>
        </w:rPr>
      </w:pPr>
      <w:r w:rsidRPr="001F45A7">
        <w:rPr>
          <w:lang w:val="bg-BG"/>
        </w:rPr>
        <w:t>4.3</w:t>
      </w:r>
      <w:r w:rsidRPr="001F45A7">
        <w:rPr>
          <w:lang w:val="bg-BG"/>
        </w:rPr>
        <w:tab/>
        <w:t>Противопоказания</w:t>
      </w:r>
    </w:p>
    <w:p w:rsidR="000E4B53" w:rsidRPr="001F45A7" w:rsidRDefault="000E4B53" w:rsidP="000E4B53">
      <w:pPr>
        <w:pStyle w:val="EMEAHeading2"/>
        <w:rPr>
          <w:lang w:val="bg-BG"/>
        </w:rPr>
      </w:pPr>
    </w:p>
    <w:p w:rsidR="000E4B53" w:rsidRPr="001F45A7" w:rsidRDefault="000E4B53" w:rsidP="000E4B53">
      <w:pPr>
        <w:pStyle w:val="EMEABodyText"/>
        <w:rPr>
          <w:lang w:val="bg-BG"/>
        </w:rPr>
      </w:pPr>
      <w:r w:rsidRPr="001F45A7">
        <w:rPr>
          <w:lang w:val="bg-BG"/>
        </w:rPr>
        <w:t xml:space="preserve">Свръхчувствителност към активното вещество или </w:t>
      </w:r>
      <w:r>
        <w:rPr>
          <w:lang w:val="bg-BG"/>
        </w:rPr>
        <w:t xml:space="preserve">към </w:t>
      </w:r>
      <w:r w:rsidRPr="001F45A7">
        <w:rPr>
          <w:lang w:val="bg-BG"/>
        </w:rPr>
        <w:t>няко</w:t>
      </w:r>
      <w:r w:rsidR="00D335C4">
        <w:rPr>
          <w:lang w:val="bg-BG"/>
        </w:rPr>
        <w:t>е</w:t>
      </w:r>
      <w:r w:rsidRPr="001F45A7">
        <w:rPr>
          <w:lang w:val="bg-BG"/>
        </w:rPr>
        <w:t xml:space="preserve"> от помощните вещества</w:t>
      </w:r>
      <w:r w:rsidR="00D335C4">
        <w:rPr>
          <w:lang w:val="bg-BG"/>
        </w:rPr>
        <w:t>, изброени в</w:t>
      </w:r>
      <w:r w:rsidRPr="001F45A7">
        <w:rPr>
          <w:lang w:val="bg-BG"/>
        </w:rPr>
        <w:t xml:space="preserve"> точка</w:t>
      </w:r>
      <w:r>
        <w:rPr>
          <w:lang w:val="fr-BE"/>
        </w:rPr>
        <w:t> </w:t>
      </w:r>
      <w:r w:rsidRPr="001F45A7">
        <w:rPr>
          <w:lang w:val="bg-BG"/>
        </w:rPr>
        <w:t>6.1.</w:t>
      </w:r>
    </w:p>
    <w:p w:rsidR="000E4B53" w:rsidRDefault="000E4B53">
      <w:pPr>
        <w:pStyle w:val="EMEABodyText"/>
        <w:rPr>
          <w:lang w:val="bg-BG"/>
        </w:rPr>
      </w:pPr>
      <w:r w:rsidRPr="001F45A7">
        <w:rPr>
          <w:lang w:val="bg-BG"/>
        </w:rPr>
        <w:t>Втори и трети тримест</w:t>
      </w:r>
      <w:r w:rsidR="000B5E64">
        <w:rPr>
          <w:lang w:val="bg-BG"/>
        </w:rPr>
        <w:t>ъ</w:t>
      </w:r>
      <w:r>
        <w:rPr>
          <w:lang w:val="bg-BG"/>
        </w:rPr>
        <w:t>р</w:t>
      </w:r>
      <w:r w:rsidRPr="001F45A7">
        <w:rPr>
          <w:lang w:val="bg-BG"/>
        </w:rPr>
        <w:t xml:space="preserve"> на бременността (вж. точк</w:t>
      </w:r>
      <w:r>
        <w:rPr>
          <w:lang w:val="bg-BG"/>
        </w:rPr>
        <w:t>и</w:t>
      </w:r>
      <w:r>
        <w:rPr>
          <w:lang w:val="en-US"/>
        </w:rPr>
        <w:t> </w:t>
      </w:r>
      <w:r>
        <w:rPr>
          <w:lang w:val="bg-BG"/>
        </w:rPr>
        <w:t>4.4 и</w:t>
      </w:r>
      <w:r w:rsidRPr="001F45A7">
        <w:t> </w:t>
      </w:r>
      <w:r w:rsidRPr="001F45A7">
        <w:rPr>
          <w:lang w:val="bg-BG"/>
        </w:rPr>
        <w:t>4.6).</w:t>
      </w:r>
    </w:p>
    <w:p w:rsidR="0020472D" w:rsidRDefault="0020472D">
      <w:pPr>
        <w:pStyle w:val="EMEABodyText"/>
        <w:rPr>
          <w:lang w:val="bg-BG"/>
        </w:rPr>
      </w:pPr>
    </w:p>
    <w:p w:rsidR="0009526F" w:rsidRDefault="0009526F">
      <w:pPr>
        <w:pStyle w:val="EMEABodyText"/>
        <w:rPr>
          <w:lang w:val="bg-BG"/>
        </w:rPr>
      </w:pPr>
      <w:r w:rsidRPr="0009526F">
        <w:rPr>
          <w:lang w:val="bg-BG"/>
        </w:rPr>
        <w:t xml:space="preserve">Едновременната употреба на </w:t>
      </w:r>
      <w:r>
        <w:rPr>
          <w:lang w:val="en-US"/>
        </w:rPr>
        <w:t>Aprovel</w:t>
      </w:r>
      <w:r w:rsidRPr="0034055F">
        <w:rPr>
          <w:lang w:val="ru-RU"/>
        </w:rPr>
        <w:t xml:space="preserve"> </w:t>
      </w:r>
      <w:r w:rsidRPr="0009526F">
        <w:rPr>
          <w:lang w:val="bg-BG"/>
        </w:rPr>
        <w:t>с алискирен-съдържащи продукти е противопоказана при пациенти със захарен диабет или бъбречно увреждане (GFR &lt; 60 ml/min/1,73 m2) (вж. точки 4.5 и 5.1).</w:t>
      </w:r>
    </w:p>
    <w:p w:rsidR="000E4B53" w:rsidRPr="00257CCD" w:rsidRDefault="000E4B53">
      <w:pPr>
        <w:pStyle w:val="EMEABodyText"/>
        <w:rPr>
          <w:lang w:val="ru-RU"/>
        </w:rPr>
      </w:pPr>
    </w:p>
    <w:p w:rsidR="000E4B53" w:rsidRPr="001F45A7" w:rsidRDefault="000E4B53">
      <w:pPr>
        <w:pStyle w:val="EMEAHeading2"/>
        <w:outlineLvl w:val="0"/>
        <w:rPr>
          <w:lang w:val="bg-BG"/>
        </w:rPr>
      </w:pPr>
      <w:r w:rsidRPr="001F45A7">
        <w:rPr>
          <w:lang w:val="bg-BG"/>
        </w:rPr>
        <w:t>4.4</w:t>
      </w:r>
      <w:r w:rsidRPr="001F45A7">
        <w:rPr>
          <w:lang w:val="bg-BG"/>
        </w:rPr>
        <w:tab/>
        <w:t>Специални предупреждения и предпазни мерки при употреба</w:t>
      </w:r>
    </w:p>
    <w:p w:rsidR="000E4B53" w:rsidRPr="001F45A7" w:rsidRDefault="000E4B53" w:rsidP="000E4B53">
      <w:pPr>
        <w:pStyle w:val="EMEAHeading2"/>
        <w:rPr>
          <w:lang w:val="bg-BG"/>
        </w:rPr>
      </w:pPr>
    </w:p>
    <w:p w:rsidR="000E4B53" w:rsidRPr="001F45A7" w:rsidRDefault="000E4B53" w:rsidP="000E4B53">
      <w:pPr>
        <w:pStyle w:val="EMEABodyText"/>
        <w:rPr>
          <w:lang w:val="bg-BG"/>
        </w:rPr>
      </w:pPr>
      <w:r w:rsidRPr="00B9019F">
        <w:rPr>
          <w:u w:val="single"/>
          <w:lang w:val="bg-BG"/>
        </w:rPr>
        <w:t>Намален вътресъдов обем</w:t>
      </w:r>
      <w:r w:rsidRPr="00B9019F">
        <w:rPr>
          <w:lang w:val="bg-BG"/>
        </w:rPr>
        <w:t>:</w:t>
      </w:r>
      <w:r w:rsidRPr="001F45A7">
        <w:rPr>
          <w:lang w:val="bg-BG"/>
        </w:rPr>
        <w:t xml:space="preserve"> симптоматична хипотония, особено след първата доза може да възникне при пациенти с недостатъчен вътресъдов обем и/или недостиг на натрий в резултат на интензивно диуретично лечение, диета с ограничен прием на сол, диария или повръщане. Тези състояния трябва да бъдат коригирани пр</w:t>
      </w:r>
      <w:r>
        <w:rPr>
          <w:lang w:val="bg-BG"/>
        </w:rPr>
        <w:t>е</w:t>
      </w:r>
      <w:r w:rsidRPr="001F45A7">
        <w:rPr>
          <w:lang w:val="bg-BG"/>
        </w:rPr>
        <w:t>ди приема на</w:t>
      </w:r>
      <w:r>
        <w:rPr>
          <w:lang w:val="bg-BG"/>
        </w:rPr>
        <w:t xml:space="preserve"> Aprovel</w:t>
      </w:r>
      <w:r w:rsidRPr="001F45A7">
        <w:rPr>
          <w:lang w:val="bg-BG"/>
        </w:rPr>
        <w:t>.</w:t>
      </w:r>
    </w:p>
    <w:p w:rsidR="000E4B53" w:rsidRPr="001F45A7" w:rsidRDefault="000E4B53">
      <w:pPr>
        <w:pStyle w:val="EMEABodyText"/>
        <w:rPr>
          <w:lang w:val="bg-BG"/>
        </w:rPr>
      </w:pPr>
    </w:p>
    <w:p w:rsidR="000E4B53" w:rsidRPr="001F45A7" w:rsidRDefault="000E4B53">
      <w:pPr>
        <w:pStyle w:val="EMEABodyText"/>
        <w:rPr>
          <w:lang w:val="bg-BG"/>
        </w:rPr>
      </w:pPr>
      <w:r w:rsidRPr="00B9019F">
        <w:rPr>
          <w:u w:val="single"/>
          <w:lang w:val="bg-BG"/>
        </w:rPr>
        <w:t>Реноваскуларна хипертония</w:t>
      </w:r>
      <w:r w:rsidRPr="00B9019F">
        <w:rPr>
          <w:lang w:val="bg-BG"/>
        </w:rPr>
        <w:t>:</w:t>
      </w:r>
      <w:r w:rsidRPr="001F45A7">
        <w:rPr>
          <w:lang w:val="bg-BG"/>
        </w:rPr>
        <w:t xml:space="preserve"> съществува повишен риск от тежка хипотония и бъбречна недостатъчност, в случай, че пациенти с двустранна стеноза на бъбречната артерия или стеноза на единствения функциониращ бъбрек, бъдат лекувани с лекарствени продукти</w:t>
      </w:r>
      <w:r w:rsidR="00053C71">
        <w:rPr>
          <w:lang w:val="bg-BG"/>
        </w:rPr>
        <w:t>,</w:t>
      </w:r>
      <w:r w:rsidRPr="001F45A7">
        <w:rPr>
          <w:lang w:val="bg-BG"/>
        </w:rPr>
        <w:t xml:space="preserve"> повлияващи ренин-ангиотензин-алдостерон системата. Въпреки, че това не е документирано при </w:t>
      </w:r>
      <w:r>
        <w:rPr>
          <w:lang w:val="bg-BG"/>
        </w:rPr>
        <w:t>Aprovel</w:t>
      </w:r>
      <w:r w:rsidRPr="001F45A7">
        <w:rPr>
          <w:lang w:val="bg-BG"/>
        </w:rPr>
        <w:t>, подобен ефект трябва да се очаква и при ангиотензин</w:t>
      </w:r>
      <w:r w:rsidR="00053C71">
        <w:rPr>
          <w:lang w:val="bg-BG"/>
        </w:rPr>
        <w:t>-</w:t>
      </w:r>
      <w:r w:rsidRPr="001F45A7">
        <w:t>II</w:t>
      </w:r>
      <w:r w:rsidRPr="001F45A7">
        <w:rPr>
          <w:lang w:val="bg-BG"/>
        </w:rPr>
        <w:t xml:space="preserve"> рецепторните антагонисти.</w:t>
      </w:r>
    </w:p>
    <w:p w:rsidR="000E4B53" w:rsidRPr="001F45A7" w:rsidRDefault="000E4B53">
      <w:pPr>
        <w:pStyle w:val="EMEABodyText"/>
        <w:rPr>
          <w:lang w:val="bg-BG"/>
        </w:rPr>
      </w:pPr>
    </w:p>
    <w:p w:rsidR="000E4B53" w:rsidRPr="00F76CFF" w:rsidRDefault="000E4B53">
      <w:pPr>
        <w:pStyle w:val="EMEABodyText"/>
        <w:rPr>
          <w:lang w:val="bg-BG"/>
        </w:rPr>
      </w:pPr>
      <w:r w:rsidRPr="00B9019F">
        <w:rPr>
          <w:u w:val="single"/>
          <w:lang w:val="bg-BG"/>
        </w:rPr>
        <w:t>Бъбречно увреждане и бъбречна трансплантация</w:t>
      </w:r>
      <w:r w:rsidRPr="00B9019F">
        <w:rPr>
          <w:lang w:val="bg-BG"/>
        </w:rPr>
        <w:t>:</w:t>
      </w:r>
      <w:r w:rsidRPr="001F45A7">
        <w:rPr>
          <w:lang w:val="bg-BG"/>
        </w:rPr>
        <w:t xml:space="preserve"> в случай, че</w:t>
      </w:r>
      <w:r>
        <w:rPr>
          <w:lang w:val="bg-BG"/>
        </w:rPr>
        <w:t xml:space="preserve"> Aprovel</w:t>
      </w:r>
      <w:r w:rsidRPr="001F45A7">
        <w:rPr>
          <w:lang w:val="bg-BG"/>
        </w:rPr>
        <w:t xml:space="preserve"> се прилага при пациенти с нарушена бъбречна функция, се препоръчва периодично проследяване на серумните нива на калий и креатинина. Няма опит с приложението на</w:t>
      </w:r>
      <w:r>
        <w:rPr>
          <w:lang w:val="bg-BG"/>
        </w:rPr>
        <w:t xml:space="preserve"> Aprovel</w:t>
      </w:r>
      <w:r w:rsidRPr="001F45A7">
        <w:rPr>
          <w:lang w:val="bg-BG"/>
        </w:rPr>
        <w:t xml:space="preserve"> при пациенти със скорошна бъбречна трансплантация.</w:t>
      </w:r>
    </w:p>
    <w:p w:rsidR="000E4B53" w:rsidRPr="001F45A7" w:rsidRDefault="000E4B53">
      <w:pPr>
        <w:pStyle w:val="EMEABodyText"/>
        <w:rPr>
          <w:lang w:val="bg-BG"/>
        </w:rPr>
      </w:pPr>
    </w:p>
    <w:p w:rsidR="000E4B53" w:rsidRPr="001F45A7" w:rsidRDefault="000E4B53">
      <w:pPr>
        <w:pStyle w:val="EMEABodyText"/>
        <w:rPr>
          <w:snapToGrid w:val="0"/>
          <w:lang w:val="bg-BG" w:eastAsia="es-ES"/>
        </w:rPr>
      </w:pPr>
      <w:r w:rsidRPr="00B9019F">
        <w:rPr>
          <w:u w:val="single"/>
          <w:lang w:val="bg-BG"/>
        </w:rPr>
        <w:t>Хипертонични пациенти с диабет тип</w:t>
      </w:r>
      <w:r w:rsidR="00053C71">
        <w:rPr>
          <w:u w:val="single"/>
          <w:lang w:val="bg-BG"/>
        </w:rPr>
        <w:t> </w:t>
      </w:r>
      <w:r w:rsidRPr="00B9019F">
        <w:rPr>
          <w:u w:val="single"/>
          <w:lang w:val="bg-BG"/>
        </w:rPr>
        <w:t>2 и бъбречно заболяване</w:t>
      </w:r>
      <w:r w:rsidRPr="00B9019F">
        <w:rPr>
          <w:lang w:val="bg-BG"/>
        </w:rPr>
        <w:t>:</w:t>
      </w:r>
      <w:r w:rsidRPr="001F45A7">
        <w:rPr>
          <w:snapToGrid w:val="0"/>
          <w:lang w:val="bg-BG" w:eastAsia="es-ES"/>
        </w:rPr>
        <w:t xml:space="preserve"> </w:t>
      </w:r>
      <w:r w:rsidR="00053C71" w:rsidRPr="001F45A7">
        <w:rPr>
          <w:snapToGrid w:val="0"/>
          <w:lang w:val="bg-BG" w:eastAsia="es-ES"/>
        </w:rPr>
        <w:t>при направен анализ на проучване</w:t>
      </w:r>
      <w:r w:rsidR="000B0A55">
        <w:rPr>
          <w:snapToGrid w:val="0"/>
          <w:lang w:val="bg-BG" w:eastAsia="es-ES"/>
        </w:rPr>
        <w:t>то</w:t>
      </w:r>
      <w:r w:rsidR="00053C71" w:rsidRPr="001F45A7">
        <w:rPr>
          <w:snapToGrid w:val="0"/>
          <w:lang w:val="bg-BG" w:eastAsia="es-ES"/>
        </w:rPr>
        <w:t xml:space="preserve"> при пациенти с напреднало бъбречно заболяване</w:t>
      </w:r>
      <w:r w:rsidR="000B0A55">
        <w:rPr>
          <w:snapToGrid w:val="0"/>
          <w:lang w:val="bg-BG" w:eastAsia="es-ES"/>
        </w:rPr>
        <w:t xml:space="preserve"> е установено</w:t>
      </w:r>
      <w:r w:rsidR="00053C71">
        <w:rPr>
          <w:snapToGrid w:val="0"/>
          <w:lang w:val="bg-BG" w:eastAsia="es-ES"/>
        </w:rPr>
        <w:t>,</w:t>
      </w:r>
      <w:r w:rsidR="000B0A55">
        <w:rPr>
          <w:snapToGrid w:val="0"/>
          <w:lang w:val="bg-BG" w:eastAsia="es-ES"/>
        </w:rPr>
        <w:t xml:space="preserve"> че</w:t>
      </w:r>
      <w:r w:rsidR="00053C71">
        <w:rPr>
          <w:snapToGrid w:val="0"/>
          <w:lang w:val="bg-BG" w:eastAsia="es-ES"/>
        </w:rPr>
        <w:t xml:space="preserve"> </w:t>
      </w:r>
      <w:r w:rsidRPr="001F45A7">
        <w:rPr>
          <w:snapToGrid w:val="0"/>
          <w:lang w:val="bg-BG" w:eastAsia="es-ES"/>
        </w:rPr>
        <w:t>ефектите на</w:t>
      </w:r>
      <w:r>
        <w:rPr>
          <w:snapToGrid w:val="0"/>
          <w:lang w:val="bg-BG" w:eastAsia="es-ES"/>
        </w:rPr>
        <w:t xml:space="preserve"> </w:t>
      </w:r>
      <w:r w:rsidRPr="001F45A7">
        <w:rPr>
          <w:snapToGrid w:val="0"/>
          <w:lang w:val="bg-BG" w:eastAsia="es-ES"/>
        </w:rPr>
        <w:t>ирбесартан върху бъбречните и сърдечно-съдови събития не са еднородни във всички подгрупи</w:t>
      </w:r>
      <w:r w:rsidR="00053C71">
        <w:rPr>
          <w:snapToGrid w:val="0"/>
          <w:lang w:val="bg-BG" w:eastAsia="es-ES"/>
        </w:rPr>
        <w:t>.</w:t>
      </w:r>
      <w:r w:rsidRPr="001F45A7">
        <w:rPr>
          <w:snapToGrid w:val="0"/>
          <w:lang w:val="bg-BG" w:eastAsia="es-ES"/>
        </w:rPr>
        <w:t xml:space="preserve"> Освен това, има данни за по-малък благоприятен ефект при жените и индивидите, които не са от бялата раса (вж. точка</w:t>
      </w:r>
      <w:r w:rsidR="00053C71">
        <w:rPr>
          <w:snapToGrid w:val="0"/>
          <w:lang w:val="bg-BG" w:eastAsia="es-ES"/>
        </w:rPr>
        <w:t> </w:t>
      </w:r>
      <w:r w:rsidRPr="001F45A7">
        <w:rPr>
          <w:snapToGrid w:val="0"/>
          <w:lang w:val="bg-BG" w:eastAsia="es-ES"/>
        </w:rPr>
        <w:t>5.1).</w:t>
      </w:r>
    </w:p>
    <w:p w:rsidR="000E4B53" w:rsidRDefault="000E4B53">
      <w:pPr>
        <w:pStyle w:val="EMEABodyText"/>
        <w:rPr>
          <w:snapToGrid w:val="0"/>
          <w:lang w:val="bg-BG" w:eastAsia="es-ES"/>
        </w:rPr>
      </w:pPr>
    </w:p>
    <w:p w:rsidR="00053C71" w:rsidRPr="002A26B0" w:rsidRDefault="00053C71" w:rsidP="0009526F">
      <w:pPr>
        <w:pStyle w:val="EMEABodyText"/>
        <w:keepNext/>
        <w:rPr>
          <w:snapToGrid w:val="0"/>
          <w:lang w:val="bg-BG" w:eastAsia="es-ES"/>
        </w:rPr>
      </w:pPr>
      <w:r w:rsidRPr="00053C71">
        <w:rPr>
          <w:snapToGrid w:val="0"/>
          <w:u w:val="single"/>
          <w:lang w:val="bg-BG" w:eastAsia="es-ES"/>
        </w:rPr>
        <w:t xml:space="preserve">Двойно блокиране на </w:t>
      </w:r>
      <w:r w:rsidR="00AD0D1C">
        <w:rPr>
          <w:snapToGrid w:val="0"/>
          <w:u w:val="single"/>
          <w:lang w:val="bg-BG" w:eastAsia="es-ES"/>
        </w:rPr>
        <w:t xml:space="preserve">ренин-ангиотензин-алдостероновата система </w:t>
      </w:r>
      <w:r w:rsidRPr="00053C71">
        <w:rPr>
          <w:snapToGrid w:val="0"/>
          <w:u w:val="single"/>
          <w:lang w:val="bg-BG" w:eastAsia="es-ES"/>
        </w:rPr>
        <w:t>(</w:t>
      </w:r>
      <w:r w:rsidR="0009526F" w:rsidRPr="001A1301">
        <w:rPr>
          <w:snapToGrid w:val="0"/>
          <w:u w:val="single"/>
          <w:lang w:val="bg-BG" w:eastAsia="es-ES"/>
        </w:rPr>
        <w:t>РААС</w:t>
      </w:r>
      <w:r w:rsidRPr="00053C71">
        <w:rPr>
          <w:snapToGrid w:val="0"/>
          <w:u w:val="single"/>
          <w:lang w:val="bg-BG" w:eastAsia="es-ES"/>
        </w:rPr>
        <w:t>)</w:t>
      </w:r>
      <w:r w:rsidR="0009526F" w:rsidRPr="001A1301">
        <w:rPr>
          <w:snapToGrid w:val="0"/>
          <w:u w:val="single"/>
          <w:lang w:val="bg-BG" w:eastAsia="es-ES"/>
        </w:rPr>
        <w:t>:</w:t>
      </w:r>
      <w:r w:rsidR="0009526F" w:rsidRPr="0034055F">
        <w:rPr>
          <w:snapToGrid w:val="0"/>
          <w:u w:val="single"/>
          <w:lang w:val="ru-RU" w:eastAsia="es-ES"/>
        </w:rPr>
        <w:t xml:space="preserve"> </w:t>
      </w:r>
      <w:r w:rsidR="0009526F" w:rsidRPr="0009526F">
        <w:rPr>
          <w:snapToGrid w:val="0"/>
          <w:lang w:val="bg-BG" w:eastAsia="es-ES"/>
        </w:rPr>
        <w:t>Има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r w:rsidR="0009526F" w:rsidRPr="0034055F">
        <w:rPr>
          <w:snapToGrid w:val="0"/>
          <w:lang w:val="ru-RU" w:eastAsia="es-ES"/>
        </w:rPr>
        <w:t xml:space="preserve"> </w:t>
      </w:r>
      <w:r w:rsidR="0009526F" w:rsidRPr="0009526F">
        <w:rPr>
          <w:snapToGrid w:val="0"/>
          <w:lang w:val="bg-BG" w:eastAsia="es-ES"/>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r w:rsidR="0009526F" w:rsidRPr="0034055F">
        <w:rPr>
          <w:snapToGrid w:val="0"/>
          <w:lang w:val="ru-RU" w:eastAsia="es-ES"/>
        </w:rPr>
        <w:t xml:space="preserve"> </w:t>
      </w:r>
      <w:r w:rsidR="0009526F" w:rsidRPr="0009526F">
        <w:rPr>
          <w:snapToGrid w:val="0"/>
          <w:lang w:val="bg-BG" w:eastAsia="es-ES"/>
        </w:rPr>
        <w:t>АСЕ инхибитори и ангиотензин II-рецепторни блокери не трябва да се използват едновременно при пациенти с диабетна нефропатия</w:t>
      </w:r>
      <w:r w:rsidR="005A7B11">
        <w:rPr>
          <w:lang w:val="bg-BG"/>
        </w:rPr>
        <w:t>.</w:t>
      </w:r>
    </w:p>
    <w:p w:rsidR="00053C71" w:rsidRPr="001F45A7" w:rsidRDefault="00053C71">
      <w:pPr>
        <w:pStyle w:val="EMEABodyText"/>
        <w:rPr>
          <w:snapToGrid w:val="0"/>
          <w:lang w:val="bg-BG" w:eastAsia="es-ES"/>
        </w:rPr>
      </w:pPr>
    </w:p>
    <w:p w:rsidR="000E4B53" w:rsidRPr="001F45A7" w:rsidRDefault="000E4B53">
      <w:pPr>
        <w:pStyle w:val="EMEABodyText"/>
        <w:rPr>
          <w:lang w:val="bg-BG"/>
        </w:rPr>
      </w:pPr>
      <w:r w:rsidRPr="00B9019F">
        <w:rPr>
          <w:u w:val="single"/>
          <w:lang w:val="bg-BG"/>
        </w:rPr>
        <w:t>Хиперкалиемия</w:t>
      </w:r>
      <w:r w:rsidRPr="00B9019F">
        <w:rPr>
          <w:lang w:val="bg-BG"/>
        </w:rPr>
        <w:t>:</w:t>
      </w:r>
      <w:r w:rsidRPr="001F45A7">
        <w:rPr>
          <w:lang w:val="bg-BG"/>
        </w:rPr>
        <w:t xml:space="preserve"> както при другите лекарств</w:t>
      </w:r>
      <w:r>
        <w:rPr>
          <w:lang w:val="bg-BG"/>
        </w:rPr>
        <w:t>ени продукти</w:t>
      </w:r>
      <w:r w:rsidR="008B1572">
        <w:rPr>
          <w:lang w:val="bg-BG"/>
        </w:rPr>
        <w:t>,</w:t>
      </w:r>
      <w:r w:rsidRPr="001F45A7">
        <w:rPr>
          <w:lang w:val="bg-BG"/>
        </w:rPr>
        <w:t xml:space="preserve"> повлияващи ренин-ангиотензин</w:t>
      </w:r>
      <w:r w:rsidR="00AD0D1C">
        <w:rPr>
          <w:lang w:val="bg-BG"/>
        </w:rPr>
        <w:t>-</w:t>
      </w:r>
      <w:r w:rsidRPr="001F45A7">
        <w:rPr>
          <w:lang w:val="bg-BG"/>
        </w:rPr>
        <w:t>алдостерон</w:t>
      </w:r>
      <w:r w:rsidR="00AD0D1C">
        <w:rPr>
          <w:lang w:val="bg-BG"/>
        </w:rPr>
        <w:t>овата система</w:t>
      </w:r>
      <w:r w:rsidRPr="001F45A7">
        <w:rPr>
          <w:lang w:val="bg-BG"/>
        </w:rPr>
        <w:t>, хиперкалиемия може да възникне и по време на лечението с</w:t>
      </w:r>
      <w:r>
        <w:rPr>
          <w:lang w:val="bg-BG"/>
        </w:rPr>
        <w:t xml:space="preserve"> Aprovel</w:t>
      </w:r>
      <w:r w:rsidRPr="001F45A7">
        <w:rPr>
          <w:lang w:val="bg-BG"/>
        </w:rPr>
        <w:t xml:space="preserve">, особено при наличието на бъбречно </w:t>
      </w:r>
      <w:r>
        <w:rPr>
          <w:lang w:val="bg-BG"/>
        </w:rPr>
        <w:t>увреждане</w:t>
      </w:r>
      <w:r w:rsidRPr="001F45A7">
        <w:rPr>
          <w:lang w:val="bg-BG"/>
        </w:rPr>
        <w:t>, значителна</w:t>
      </w:r>
      <w:r>
        <w:rPr>
          <w:lang w:val="bg-BG"/>
        </w:rPr>
        <w:t xml:space="preserve"> </w:t>
      </w:r>
      <w:r w:rsidRPr="001F45A7">
        <w:rPr>
          <w:lang w:val="bg-BG"/>
        </w:rPr>
        <w:t>протеинурия поради диабетна нефропатия и/или сърдечна недостатъчност. Препоръчва се редовно проследяване на серумния калий при пациентите с риск (вж. точка 4.5).</w:t>
      </w:r>
    </w:p>
    <w:p w:rsidR="000E4B53" w:rsidRDefault="000E4B53">
      <w:pPr>
        <w:pStyle w:val="EMEABodyText"/>
        <w:rPr>
          <w:lang w:val="bg-BG"/>
        </w:rPr>
      </w:pPr>
    </w:p>
    <w:p w:rsidR="00BC048A" w:rsidRPr="00902070" w:rsidRDefault="00E127F4">
      <w:pPr>
        <w:pStyle w:val="EMEABodyText"/>
        <w:rPr>
          <w:lang w:val="bg-BG"/>
        </w:rPr>
      </w:pPr>
      <w:r w:rsidRPr="009A54E6">
        <w:rPr>
          <w:u w:val="single"/>
          <w:lang w:val="bg-BG"/>
        </w:rPr>
        <w:t>Хипогликемия</w:t>
      </w:r>
      <w:r w:rsidRPr="00490E9C">
        <w:rPr>
          <w:lang w:val="bg-BG"/>
        </w:rPr>
        <w:t>:</w:t>
      </w:r>
      <w:r>
        <w:rPr>
          <w:lang w:val="bg-BG"/>
        </w:rPr>
        <w:t xml:space="preserve"> </w:t>
      </w:r>
      <w:r w:rsidR="00902070">
        <w:rPr>
          <w:lang w:val="en-US"/>
        </w:rPr>
        <w:t>Aprovel</w:t>
      </w:r>
      <w:r w:rsidR="00902070" w:rsidRPr="00AD3667">
        <w:rPr>
          <w:lang w:val="bg-BG"/>
        </w:rPr>
        <w:t xml:space="preserve"> </w:t>
      </w:r>
      <w:r w:rsidR="00902070">
        <w:rPr>
          <w:lang w:val="bg-BG"/>
        </w:rPr>
        <w:t xml:space="preserve">може да предизвика хипогликемия, особено при пациенти с диабет. При пациенти, лекувани с инсулин или </w:t>
      </w:r>
      <w:r w:rsidR="00044FBB">
        <w:rPr>
          <w:lang w:val="bg-BG"/>
        </w:rPr>
        <w:t xml:space="preserve">антидиабетни </w:t>
      </w:r>
      <w:r w:rsidR="00902070">
        <w:rPr>
          <w:lang w:val="bg-BG"/>
        </w:rPr>
        <w:t>средства, трябва да се обмисли подходящо проследяване на кръвната захар</w:t>
      </w:r>
      <w:r w:rsidR="0003169D">
        <w:rPr>
          <w:lang w:val="bg-BG"/>
        </w:rPr>
        <w:t>.</w:t>
      </w:r>
      <w:r w:rsidR="00902070">
        <w:rPr>
          <w:lang w:val="bg-BG"/>
        </w:rPr>
        <w:t xml:space="preserve"> </w:t>
      </w:r>
      <w:r w:rsidR="0003169D">
        <w:rPr>
          <w:lang w:val="bg-BG"/>
        </w:rPr>
        <w:t>К</w:t>
      </w:r>
      <w:r w:rsidR="00902070">
        <w:rPr>
          <w:lang w:val="bg-BG"/>
        </w:rPr>
        <w:t xml:space="preserve">огато е показано, може да се наложи коригиране на дозата инсулин или </w:t>
      </w:r>
      <w:r w:rsidR="00044FBB">
        <w:rPr>
          <w:lang w:val="bg-BG"/>
        </w:rPr>
        <w:t xml:space="preserve">на антидиабетните </w:t>
      </w:r>
      <w:r w:rsidR="00902070">
        <w:rPr>
          <w:lang w:val="bg-BG"/>
        </w:rPr>
        <w:t>средства (вж. точка 4.5).</w:t>
      </w:r>
    </w:p>
    <w:p w:rsidR="0003169D" w:rsidRPr="001F45A7" w:rsidRDefault="0003169D">
      <w:pPr>
        <w:pStyle w:val="EMEABodyText"/>
        <w:rPr>
          <w:lang w:val="bg-BG"/>
        </w:rPr>
      </w:pPr>
    </w:p>
    <w:p w:rsidR="000E4B53" w:rsidRPr="001F45A7" w:rsidRDefault="000E4B53">
      <w:pPr>
        <w:pStyle w:val="EMEABodyText"/>
        <w:rPr>
          <w:lang w:val="bg-BG"/>
        </w:rPr>
      </w:pPr>
      <w:r w:rsidRPr="00B9019F">
        <w:rPr>
          <w:u w:val="single"/>
          <w:lang w:val="bg-BG"/>
        </w:rPr>
        <w:t>Литий</w:t>
      </w:r>
      <w:r w:rsidRPr="00B9019F">
        <w:rPr>
          <w:lang w:val="bg-BG"/>
        </w:rPr>
        <w:t xml:space="preserve">: </w:t>
      </w:r>
      <w:r w:rsidRPr="001F45A7">
        <w:rPr>
          <w:lang w:val="bg-BG"/>
        </w:rPr>
        <w:t>не се препоръчва комбинирането на литий и</w:t>
      </w:r>
      <w:r>
        <w:rPr>
          <w:lang w:val="bg-BG"/>
        </w:rPr>
        <w:t xml:space="preserve"> Aprovel</w:t>
      </w:r>
      <w:r w:rsidRPr="001F45A7">
        <w:rPr>
          <w:lang w:val="bg-BG"/>
        </w:rPr>
        <w:t xml:space="preserve"> (вж. точка</w:t>
      </w:r>
      <w:r w:rsidRPr="001F45A7">
        <w:t> </w:t>
      </w:r>
      <w:r w:rsidRPr="001F45A7">
        <w:rPr>
          <w:lang w:val="bg-BG"/>
        </w:rPr>
        <w:t>4.5).</w:t>
      </w:r>
    </w:p>
    <w:p w:rsidR="000E4B53" w:rsidRPr="001F45A7" w:rsidRDefault="000E4B53">
      <w:pPr>
        <w:pStyle w:val="EMEABodyText"/>
        <w:rPr>
          <w:lang w:val="bg-BG"/>
        </w:rPr>
      </w:pPr>
    </w:p>
    <w:p w:rsidR="000E4B53" w:rsidRPr="001F45A7" w:rsidRDefault="000E4B53">
      <w:pPr>
        <w:pStyle w:val="EMEABodyText"/>
        <w:rPr>
          <w:lang w:val="bg-BG"/>
        </w:rPr>
      </w:pPr>
      <w:r w:rsidRPr="00B9019F">
        <w:rPr>
          <w:u w:val="single"/>
          <w:lang w:val="bg-BG"/>
        </w:rPr>
        <w:t>Аортна стеноза и стеноза на митралната клапа, обструктивна хипертрофична кардиомиопатия</w:t>
      </w:r>
      <w:r w:rsidRPr="00B9019F">
        <w:rPr>
          <w:lang w:val="bg-BG"/>
        </w:rPr>
        <w:t>:</w:t>
      </w:r>
      <w:r w:rsidRPr="001F45A7">
        <w:rPr>
          <w:lang w:val="bg-BG"/>
        </w:rPr>
        <w:t xml:space="preserve"> както и при останалите вазодилататори, необходимо е повишено внимание при пациентите страдащи от аортна стеноза или стеноза на митралната клапа или обструктивна хипертрофична кардиомиопатия. </w:t>
      </w:r>
    </w:p>
    <w:p w:rsidR="000E4B53" w:rsidRPr="001F45A7" w:rsidRDefault="000E4B53">
      <w:pPr>
        <w:pStyle w:val="EMEABodyText"/>
        <w:rPr>
          <w:lang w:val="bg-BG"/>
        </w:rPr>
      </w:pPr>
    </w:p>
    <w:p w:rsidR="000E4B53" w:rsidRPr="001F45A7" w:rsidRDefault="000E4B53">
      <w:pPr>
        <w:pStyle w:val="EMEABodyText"/>
        <w:rPr>
          <w:lang w:val="bg-BG"/>
        </w:rPr>
      </w:pPr>
      <w:r w:rsidRPr="00B9019F">
        <w:rPr>
          <w:u w:val="single"/>
          <w:lang w:val="bg-BG"/>
        </w:rPr>
        <w:t>Първичен алдостеронизъм</w:t>
      </w:r>
      <w:r w:rsidRPr="00B9019F">
        <w:rPr>
          <w:lang w:val="bg-BG"/>
        </w:rPr>
        <w:t>:</w:t>
      </w:r>
      <w:r w:rsidRPr="001F45A7">
        <w:rPr>
          <w:lang w:val="bg-BG"/>
        </w:rPr>
        <w:t xml:space="preserve"> пациентите с първичен алдостеронизъм обикновено не отговарят на антихипертензивни лекарств</w:t>
      </w:r>
      <w:r>
        <w:rPr>
          <w:lang w:val="bg-BG"/>
        </w:rPr>
        <w:t>ени продукти</w:t>
      </w:r>
      <w:r w:rsidRPr="001F45A7">
        <w:rPr>
          <w:lang w:val="bg-BG"/>
        </w:rPr>
        <w:t>, действ</w:t>
      </w:r>
      <w:r>
        <w:rPr>
          <w:lang w:val="bg-BG"/>
        </w:rPr>
        <w:t>а</w:t>
      </w:r>
      <w:r w:rsidRPr="001F45A7">
        <w:rPr>
          <w:lang w:val="bg-BG"/>
        </w:rPr>
        <w:t xml:space="preserve">щи чрез инхибиране на </w:t>
      </w:r>
      <w:r w:rsidR="00AD0D1C">
        <w:rPr>
          <w:lang w:val="bg-BG"/>
        </w:rPr>
        <w:t xml:space="preserve">ренин-ангиотензиновата </w:t>
      </w:r>
      <w:r w:rsidRPr="001F45A7">
        <w:rPr>
          <w:lang w:val="bg-BG"/>
        </w:rPr>
        <w:t>система. Ето защо, не се препоръчва употребата на</w:t>
      </w:r>
      <w:r>
        <w:rPr>
          <w:lang w:val="bg-BG"/>
        </w:rPr>
        <w:t xml:space="preserve"> Aprovel</w:t>
      </w:r>
      <w:r w:rsidRPr="001F45A7">
        <w:rPr>
          <w:lang w:val="bg-BG"/>
        </w:rPr>
        <w:t>.</w:t>
      </w:r>
    </w:p>
    <w:p w:rsidR="00B717BD" w:rsidRPr="001F45A7" w:rsidRDefault="00B717BD">
      <w:pPr>
        <w:pStyle w:val="EMEABodyText"/>
        <w:rPr>
          <w:lang w:val="bg-BG"/>
        </w:rPr>
      </w:pPr>
    </w:p>
    <w:p w:rsidR="000E4B53" w:rsidRDefault="000E4B53">
      <w:pPr>
        <w:pStyle w:val="EMEABodyText"/>
        <w:rPr>
          <w:lang w:val="bg-BG"/>
        </w:rPr>
      </w:pPr>
      <w:r w:rsidRPr="00B9019F">
        <w:rPr>
          <w:u w:val="single"/>
          <w:lang w:val="bg-BG"/>
        </w:rPr>
        <w:t>Общи</w:t>
      </w:r>
      <w:r w:rsidRPr="00B9019F">
        <w:rPr>
          <w:lang w:val="bg-BG"/>
        </w:rPr>
        <w:t>:</w:t>
      </w:r>
      <w:r>
        <w:rPr>
          <w:lang w:val="bg-BG"/>
        </w:rPr>
        <w:t xml:space="preserve"> </w:t>
      </w:r>
      <w:r w:rsidR="008B1572">
        <w:rPr>
          <w:lang w:val="bg-BG"/>
        </w:rPr>
        <w:t xml:space="preserve">при </w:t>
      </w:r>
      <w:r w:rsidRPr="001F45A7">
        <w:rPr>
          <w:lang w:val="bg-BG"/>
        </w:rPr>
        <w:t>пациентите, чийто съдов тонус и бъбречна функция зависят предимно от активността на ренин-ангиотензин-алдостерон</w:t>
      </w:r>
      <w:r w:rsidR="004273B6">
        <w:rPr>
          <w:lang w:val="bg-BG"/>
        </w:rPr>
        <w:t>овата система</w:t>
      </w:r>
      <w:r w:rsidRPr="001F45A7">
        <w:rPr>
          <w:lang w:val="bg-BG"/>
        </w:rPr>
        <w:t xml:space="preserve"> (напр. пациенти с тежка конгестивна сърдечна недостатъчност или </w:t>
      </w:r>
      <w:r>
        <w:rPr>
          <w:lang w:val="bg-BG"/>
        </w:rPr>
        <w:t>подлежащо</w:t>
      </w:r>
      <w:r w:rsidRPr="001F45A7">
        <w:rPr>
          <w:lang w:val="bg-BG"/>
        </w:rPr>
        <w:t xml:space="preserve"> бъбречно заболяване, включително стеноза на бъбречната артерия), лечението с инхибитори на ангиотензин конвертиращия ензим или ангиотензин</w:t>
      </w:r>
      <w:r w:rsidR="008B1572">
        <w:rPr>
          <w:lang w:val="bg-BG"/>
        </w:rPr>
        <w:t>-</w:t>
      </w:r>
      <w:r w:rsidRPr="001F45A7">
        <w:t>II</w:t>
      </w:r>
      <w:r w:rsidRPr="001F45A7">
        <w:rPr>
          <w:lang w:val="bg-BG"/>
        </w:rPr>
        <w:t xml:space="preserve"> рецепторни антагонисти, повлияващи тази система, </w:t>
      </w:r>
      <w:r w:rsidR="00790EC5">
        <w:rPr>
          <w:lang w:val="bg-BG"/>
        </w:rPr>
        <w:t xml:space="preserve">е свързано </w:t>
      </w:r>
      <w:r w:rsidRPr="001F45A7">
        <w:rPr>
          <w:lang w:val="bg-BG"/>
        </w:rPr>
        <w:t>с остра хипотония, азотемия, олигурия или рядко остра бъбречна недостатъчност</w:t>
      </w:r>
      <w:r w:rsidR="008B1572">
        <w:rPr>
          <w:lang w:val="bg-BG"/>
        </w:rPr>
        <w:t xml:space="preserve"> (вж. точка 4.5)</w:t>
      </w:r>
      <w:r w:rsidRPr="001F45A7">
        <w:rPr>
          <w:lang w:val="bg-BG"/>
        </w:rPr>
        <w:t xml:space="preserve">. Както при останалите антихипертензивни средства, прекомерното понижение на кръвното налягане при пациенти с исхемична кардиопатия или исхемично сърдечно-съдово заболяване може да </w:t>
      </w:r>
      <w:r w:rsidR="007954DF">
        <w:rPr>
          <w:lang w:val="bg-BG"/>
        </w:rPr>
        <w:t xml:space="preserve">доведе до </w:t>
      </w:r>
      <w:r>
        <w:rPr>
          <w:lang w:val="bg-BG"/>
        </w:rPr>
        <w:t>инфаркт на миокарда или инсулт.</w:t>
      </w:r>
    </w:p>
    <w:p w:rsidR="00616A99" w:rsidRPr="00F76CFF" w:rsidRDefault="00616A99">
      <w:pPr>
        <w:pStyle w:val="EMEABodyText"/>
        <w:rPr>
          <w:lang w:val="bg-BG"/>
        </w:rPr>
      </w:pPr>
    </w:p>
    <w:p w:rsidR="000E4B53" w:rsidRPr="001F45A7" w:rsidRDefault="000E4B53">
      <w:pPr>
        <w:pStyle w:val="EMEABodyText"/>
        <w:rPr>
          <w:lang w:val="bg-BG"/>
        </w:rPr>
      </w:pPr>
      <w:r w:rsidRPr="001F45A7">
        <w:rPr>
          <w:lang w:val="bg-BG"/>
        </w:rPr>
        <w:t xml:space="preserve">Подобно на инхибиторите на ангиотензин конвертиращия ензим, ирбесартан и другите ангиотензинови антагонисти изглежда са по-малко ефективни по отношение на понижаването на кръвното налягане при индивидите от черната раса, в сравнение с останалите, вероятно поради </w:t>
      </w:r>
      <w:r>
        <w:rPr>
          <w:lang w:val="bg-BG"/>
        </w:rPr>
        <w:t xml:space="preserve">по-широко разпространение на ниско ниво на ренин </w:t>
      </w:r>
      <w:r w:rsidR="00B3430A">
        <w:rPr>
          <w:lang w:val="bg-BG"/>
        </w:rPr>
        <w:t xml:space="preserve">при чернокожата </w:t>
      </w:r>
      <w:r>
        <w:rPr>
          <w:lang w:val="bg-BG"/>
        </w:rPr>
        <w:t xml:space="preserve">популация </w:t>
      </w:r>
      <w:r w:rsidR="00B3430A">
        <w:rPr>
          <w:lang w:val="bg-BG"/>
        </w:rPr>
        <w:t xml:space="preserve">с хипертония </w:t>
      </w:r>
      <w:r w:rsidRPr="001F45A7">
        <w:rPr>
          <w:lang w:val="bg-BG"/>
        </w:rPr>
        <w:t>(вж. точка</w:t>
      </w:r>
      <w:r w:rsidRPr="001F45A7">
        <w:t> </w:t>
      </w:r>
      <w:r w:rsidRPr="001F45A7">
        <w:rPr>
          <w:lang w:val="bg-BG"/>
        </w:rPr>
        <w:t>5.1).</w:t>
      </w:r>
    </w:p>
    <w:p w:rsidR="000E4B53" w:rsidRPr="00DF2E10" w:rsidRDefault="000E4B53">
      <w:pPr>
        <w:pStyle w:val="EMEABodyText"/>
        <w:rPr>
          <w:lang w:val="bg-BG"/>
        </w:rPr>
      </w:pPr>
    </w:p>
    <w:p w:rsidR="000E4B53" w:rsidRDefault="000E4B53" w:rsidP="000E4B53">
      <w:pPr>
        <w:pStyle w:val="EMEABodyText"/>
        <w:rPr>
          <w:lang w:val="bg-BG"/>
        </w:rPr>
      </w:pPr>
      <w:r w:rsidRPr="00B17356">
        <w:rPr>
          <w:u w:val="single"/>
          <w:lang w:val="bg-BG"/>
        </w:rPr>
        <w:t>Бременност:</w:t>
      </w:r>
      <w:r>
        <w:rPr>
          <w:lang w:val="bg-BG"/>
        </w:rPr>
        <w:t xml:space="preserve"> лечение с ангиотензин </w:t>
      </w:r>
      <w:r>
        <w:rPr>
          <w:lang w:val="en-US"/>
        </w:rPr>
        <w:t>II</w:t>
      </w:r>
      <w:r>
        <w:rPr>
          <w:lang w:val="bg-BG"/>
        </w:rPr>
        <w:t xml:space="preserve"> рецепторни антагонисти </w:t>
      </w:r>
      <w:r>
        <w:rPr>
          <w:lang w:val="ru-RU"/>
        </w:rPr>
        <w:t>(</w:t>
      </w:r>
      <w:r>
        <w:rPr>
          <w:lang w:val="en-US"/>
        </w:rPr>
        <w:t>AIIRAs</w:t>
      </w:r>
      <w:r w:rsidRPr="00E63D38">
        <w:rPr>
          <w:lang w:val="ru-RU"/>
        </w:rPr>
        <w:t xml:space="preserve">) </w:t>
      </w:r>
      <w:r>
        <w:rPr>
          <w:lang w:val="ru-RU"/>
        </w:rPr>
        <w:t xml:space="preserve">не трябва да се </w:t>
      </w:r>
      <w:r>
        <w:rPr>
          <w:lang w:val="bg-BG"/>
        </w:rPr>
        <w:t>започва по време на бременност. Пациентките, които планират бременност, трябва да преминат на алтернативно антихипертензивн</w:t>
      </w:r>
      <w:r w:rsidRPr="00BC6E8F">
        <w:rPr>
          <w:lang w:val="bg-BG"/>
        </w:rPr>
        <w:t>о лечение с установен про</w:t>
      </w:r>
      <w:r>
        <w:rPr>
          <w:lang w:val="bg-BG"/>
        </w:rPr>
        <w:t xml:space="preserve">фил на безопасност при употреба по време на бременност, освен ако </w:t>
      </w:r>
      <w:r w:rsidR="0050341E">
        <w:rPr>
          <w:lang w:val="bg-BG"/>
        </w:rPr>
        <w:t xml:space="preserve">се счита, че е от особена важност да се продължи </w:t>
      </w:r>
      <w:r>
        <w:rPr>
          <w:lang w:val="bg-BG"/>
        </w:rPr>
        <w:t>лечение</w:t>
      </w:r>
      <w:r w:rsidR="0050341E">
        <w:rPr>
          <w:lang w:val="bg-BG"/>
        </w:rPr>
        <w:t>то</w:t>
      </w:r>
      <w:r>
        <w:rPr>
          <w:lang w:val="bg-BG"/>
        </w:rPr>
        <w:t xml:space="preserve"> с </w:t>
      </w:r>
      <w:r>
        <w:rPr>
          <w:lang w:val="en-US"/>
        </w:rPr>
        <w:t>AIIRAs</w:t>
      </w:r>
      <w:r>
        <w:rPr>
          <w:lang w:val="bg-BG"/>
        </w:rPr>
        <w:t xml:space="preserve">. Когато се установи бременност, лечението с </w:t>
      </w:r>
      <w:r>
        <w:rPr>
          <w:lang w:val="en-US"/>
        </w:rPr>
        <w:t>AIIRAs</w:t>
      </w:r>
      <w:r w:rsidDel="00E63D38">
        <w:rPr>
          <w:lang w:val="bg-BG"/>
        </w:rPr>
        <w:t xml:space="preserve"> </w:t>
      </w:r>
      <w:r>
        <w:rPr>
          <w:lang w:val="bg-BG"/>
        </w:rPr>
        <w:t>трябва незабавно да се прекрати и ако е подходящо, да се започне алтернативно лечение (вж. точки</w:t>
      </w:r>
      <w:r>
        <w:rPr>
          <w:lang w:val="en-US"/>
        </w:rPr>
        <w:t> </w:t>
      </w:r>
      <w:r>
        <w:rPr>
          <w:lang w:val="bg-BG"/>
        </w:rPr>
        <w:t>4.3 и</w:t>
      </w:r>
      <w:r>
        <w:rPr>
          <w:lang w:val="en-US"/>
        </w:rPr>
        <w:t> </w:t>
      </w:r>
      <w:r>
        <w:rPr>
          <w:lang w:val="bg-BG"/>
        </w:rPr>
        <w:t>4.6).</w:t>
      </w:r>
    </w:p>
    <w:p w:rsidR="000E4B53" w:rsidRDefault="000E4B53">
      <w:pPr>
        <w:pStyle w:val="EMEABodyText"/>
        <w:rPr>
          <w:lang w:val="bg-BG"/>
        </w:rPr>
      </w:pPr>
    </w:p>
    <w:p w:rsidR="000E4B53" w:rsidRPr="001F45A7" w:rsidRDefault="000E4B53">
      <w:pPr>
        <w:pStyle w:val="EMEABodyText"/>
        <w:rPr>
          <w:lang w:val="bg-BG"/>
        </w:rPr>
      </w:pPr>
    </w:p>
    <w:p w:rsidR="000E4B53" w:rsidRPr="001F45A7" w:rsidRDefault="000E4B53" w:rsidP="000E4B53">
      <w:pPr>
        <w:pStyle w:val="EMEABodyText"/>
        <w:rPr>
          <w:lang w:val="bg-BG"/>
        </w:rPr>
      </w:pPr>
      <w:r w:rsidRPr="00B9019F">
        <w:rPr>
          <w:u w:val="single"/>
          <w:lang w:val="bg-BG"/>
        </w:rPr>
        <w:t>Педиатричн</w:t>
      </w:r>
      <w:r>
        <w:rPr>
          <w:u w:val="single"/>
          <w:lang w:val="bg-BG"/>
        </w:rPr>
        <w:t>а</w:t>
      </w:r>
      <w:r w:rsidRPr="00180028">
        <w:rPr>
          <w:u w:val="single"/>
          <w:lang w:val="bg-BG"/>
        </w:rPr>
        <w:t xml:space="preserve"> </w:t>
      </w:r>
      <w:r>
        <w:rPr>
          <w:u w:val="single"/>
          <w:lang w:val="bg-BG"/>
        </w:rPr>
        <w:t>популация</w:t>
      </w:r>
      <w:r w:rsidRPr="001F45A7">
        <w:rPr>
          <w:lang w:val="bg-BG"/>
        </w:rPr>
        <w:t xml:space="preserve">: ирбесартан е проучван при педиатрична популация на възраст от </w:t>
      </w:r>
      <w:r w:rsidRPr="001F45A7">
        <w:rPr>
          <w:bCs/>
          <w:iCs/>
          <w:lang w:val="bg-BG"/>
        </w:rPr>
        <w:t>6 до</w:t>
      </w:r>
      <w:r>
        <w:rPr>
          <w:bCs/>
          <w:iCs/>
          <w:lang w:val="bg-BG"/>
        </w:rPr>
        <w:t xml:space="preserve"> </w:t>
      </w:r>
      <w:r w:rsidRPr="001F45A7">
        <w:rPr>
          <w:bCs/>
          <w:iCs/>
          <w:lang w:val="bg-BG"/>
        </w:rPr>
        <w:t>16 години, но наличните данни са недостатъчни, за да</w:t>
      </w:r>
      <w:r>
        <w:rPr>
          <w:bCs/>
          <w:iCs/>
          <w:lang w:val="bg-BG"/>
        </w:rPr>
        <w:t xml:space="preserve"> се разшири</w:t>
      </w:r>
      <w:r w:rsidRPr="001F45A7">
        <w:rPr>
          <w:bCs/>
          <w:iCs/>
          <w:lang w:val="bg-BG"/>
        </w:rPr>
        <w:t xml:space="preserve"> употреба</w:t>
      </w:r>
      <w:r>
        <w:rPr>
          <w:bCs/>
          <w:iCs/>
          <w:lang w:val="bg-BG"/>
        </w:rPr>
        <w:t>та и</w:t>
      </w:r>
      <w:r w:rsidRPr="001F45A7">
        <w:rPr>
          <w:bCs/>
          <w:iCs/>
          <w:lang w:val="bg-BG"/>
        </w:rPr>
        <w:t xml:space="preserve"> при деца, до получаването на допълнителни данни </w:t>
      </w:r>
      <w:r w:rsidRPr="001F45A7">
        <w:rPr>
          <w:lang w:val="bg-BG"/>
        </w:rPr>
        <w:t>(вж. точк</w:t>
      </w:r>
      <w:r>
        <w:rPr>
          <w:lang w:val="bg-BG"/>
        </w:rPr>
        <w:t>и</w:t>
      </w:r>
      <w:r w:rsidR="003A406D">
        <w:rPr>
          <w:lang w:val="bg-BG"/>
        </w:rPr>
        <w:t> </w:t>
      </w:r>
      <w:r w:rsidRPr="001F45A7">
        <w:rPr>
          <w:lang w:val="bg-BG"/>
        </w:rPr>
        <w:t>4.8, 5.1 и</w:t>
      </w:r>
      <w:r w:rsidRPr="001F45A7">
        <w:t> </w:t>
      </w:r>
      <w:r w:rsidRPr="001F45A7">
        <w:rPr>
          <w:lang w:val="bg-BG"/>
        </w:rPr>
        <w:t>5.2).</w:t>
      </w:r>
    </w:p>
    <w:p w:rsidR="000E4B53" w:rsidRDefault="000E4B53" w:rsidP="000E4B53">
      <w:pPr>
        <w:pStyle w:val="EMEABodyText"/>
        <w:rPr>
          <w:lang w:val="bg-BG"/>
        </w:rPr>
      </w:pPr>
    </w:p>
    <w:p w:rsidR="000F0C8E" w:rsidRDefault="000F0C8E" w:rsidP="000E4B53">
      <w:pPr>
        <w:pStyle w:val="EMEABodyText"/>
        <w:rPr>
          <w:u w:val="single"/>
          <w:lang w:val="bg-BG"/>
        </w:rPr>
      </w:pPr>
      <w:r>
        <w:rPr>
          <w:u w:val="single"/>
          <w:lang w:val="bg-BG"/>
        </w:rPr>
        <w:t>Помощни вещества</w:t>
      </w:r>
      <w:r w:rsidRPr="009A54E6">
        <w:rPr>
          <w:lang w:val="bg-BG"/>
        </w:rPr>
        <w:t>:</w:t>
      </w:r>
    </w:p>
    <w:p w:rsidR="00B717BD" w:rsidRDefault="000F0C8E" w:rsidP="000E4B53">
      <w:pPr>
        <w:pStyle w:val="EMEABodyText"/>
        <w:rPr>
          <w:lang w:val="bg-BG"/>
        </w:rPr>
      </w:pPr>
      <w:r w:rsidRPr="009A54E6">
        <w:rPr>
          <w:lang w:val="en-US"/>
        </w:rPr>
        <w:t>Aprovel</w:t>
      </w:r>
      <w:r w:rsidRPr="00AD3667">
        <w:rPr>
          <w:lang w:val="bg-BG"/>
        </w:rPr>
        <w:t xml:space="preserve"> 75</w:t>
      </w:r>
      <w:r w:rsidRPr="009A54E6">
        <w:rPr>
          <w:lang w:val="bg-BG"/>
        </w:rPr>
        <w:t> </w:t>
      </w:r>
      <w:r w:rsidRPr="009A54E6">
        <w:rPr>
          <w:lang w:val="en-US"/>
        </w:rPr>
        <w:t>mg</w:t>
      </w:r>
      <w:r w:rsidRPr="00AD3667">
        <w:rPr>
          <w:lang w:val="bg-BG"/>
        </w:rPr>
        <w:t xml:space="preserve"> </w:t>
      </w:r>
      <w:r w:rsidR="0003169D" w:rsidRPr="009A54E6">
        <w:rPr>
          <w:lang w:val="bg-BG"/>
        </w:rPr>
        <w:t xml:space="preserve">таблетки </w:t>
      </w:r>
      <w:r w:rsidRPr="009A54E6">
        <w:rPr>
          <w:lang w:val="bg-BG"/>
        </w:rPr>
        <w:t xml:space="preserve">съдържа лактоза. </w:t>
      </w:r>
      <w:r w:rsidR="000D4E24">
        <w:rPr>
          <w:lang w:val="bg-BG"/>
        </w:rPr>
        <w:t xml:space="preserve">Пациенти с редки </w:t>
      </w:r>
      <w:r w:rsidR="00220A7F">
        <w:rPr>
          <w:lang w:val="bg-BG"/>
        </w:rPr>
        <w:t>наследствени</w:t>
      </w:r>
      <w:r w:rsidR="00B717BD">
        <w:rPr>
          <w:lang w:val="bg-BG"/>
        </w:rPr>
        <w:t xml:space="preserve"> проблеми</w:t>
      </w:r>
      <w:r w:rsidR="000D4E24">
        <w:rPr>
          <w:lang w:val="bg-BG"/>
        </w:rPr>
        <w:t xml:space="preserve"> </w:t>
      </w:r>
      <w:r w:rsidR="00220A7F">
        <w:rPr>
          <w:lang w:val="bg-BG"/>
        </w:rPr>
        <w:t>на</w:t>
      </w:r>
      <w:r w:rsidR="000D4E24">
        <w:rPr>
          <w:lang w:val="bg-BG"/>
        </w:rPr>
        <w:t xml:space="preserve"> непоносимост</w:t>
      </w:r>
      <w:r w:rsidR="00220A7F">
        <w:rPr>
          <w:lang w:val="bg-BG"/>
        </w:rPr>
        <w:t xml:space="preserve"> към</w:t>
      </w:r>
      <w:r w:rsidR="00B717BD">
        <w:rPr>
          <w:lang w:val="bg-BG"/>
        </w:rPr>
        <w:t xml:space="preserve"> </w:t>
      </w:r>
      <w:r w:rsidR="00220A7F">
        <w:rPr>
          <w:lang w:val="bg-BG"/>
        </w:rPr>
        <w:t>га</w:t>
      </w:r>
      <w:r w:rsidR="00B717BD">
        <w:rPr>
          <w:lang w:val="bg-BG"/>
        </w:rPr>
        <w:t>лакт</w:t>
      </w:r>
      <w:r w:rsidR="00220A7F">
        <w:rPr>
          <w:lang w:val="bg-BG"/>
        </w:rPr>
        <w:t>о</w:t>
      </w:r>
      <w:r w:rsidR="00B717BD">
        <w:rPr>
          <w:lang w:val="bg-BG"/>
        </w:rPr>
        <w:t>з</w:t>
      </w:r>
      <w:r w:rsidR="00220A7F">
        <w:rPr>
          <w:lang w:val="bg-BG"/>
        </w:rPr>
        <w:t>а, пълен лактазен</w:t>
      </w:r>
      <w:r w:rsidR="00B717BD">
        <w:rPr>
          <w:lang w:val="bg-BG"/>
        </w:rPr>
        <w:t xml:space="preserve"> дефицит или глюкозо-галактозна малабсорбция не трябва да приемат това лекарство.</w:t>
      </w:r>
    </w:p>
    <w:p w:rsidR="00B717BD" w:rsidRDefault="00B717BD" w:rsidP="000E4B53">
      <w:pPr>
        <w:pStyle w:val="EMEABodyText"/>
        <w:rPr>
          <w:lang w:val="bg-BG"/>
        </w:rPr>
      </w:pPr>
    </w:p>
    <w:p w:rsidR="000F0C8E" w:rsidRPr="000F0C8E" w:rsidRDefault="000F0C8E" w:rsidP="000E4B53">
      <w:pPr>
        <w:pStyle w:val="EMEABodyText"/>
        <w:rPr>
          <w:lang w:val="bg-BG"/>
        </w:rPr>
      </w:pPr>
      <w:r>
        <w:rPr>
          <w:lang w:val="en-US"/>
        </w:rPr>
        <w:t>Aprovel</w:t>
      </w:r>
      <w:r w:rsidRPr="00AD3667">
        <w:rPr>
          <w:lang w:val="bg-BG"/>
        </w:rPr>
        <w:t xml:space="preserve"> 75</w:t>
      </w:r>
      <w:r>
        <w:rPr>
          <w:lang w:val="en-US"/>
        </w:rPr>
        <w:t> mg</w:t>
      </w:r>
      <w:r>
        <w:rPr>
          <w:lang w:val="bg-BG"/>
        </w:rPr>
        <w:t xml:space="preserve"> </w:t>
      </w:r>
      <w:r w:rsidR="0003169D">
        <w:rPr>
          <w:lang w:val="bg-BG"/>
        </w:rPr>
        <w:t xml:space="preserve">таблетки </w:t>
      </w:r>
      <w:r>
        <w:rPr>
          <w:lang w:val="bg-BG"/>
        </w:rPr>
        <w:t>съдържа натрий. Това лекарство съдържа по-малко от 1 </w:t>
      </w:r>
      <w:r>
        <w:rPr>
          <w:lang w:val="en-US"/>
        </w:rPr>
        <w:t>mmol</w:t>
      </w:r>
      <w:r w:rsidRPr="00AD3667">
        <w:rPr>
          <w:lang w:val="bg-BG"/>
        </w:rPr>
        <w:t xml:space="preserve"> </w:t>
      </w:r>
      <w:r>
        <w:rPr>
          <w:lang w:val="bg-BG"/>
        </w:rPr>
        <w:t>натрий (23 </w:t>
      </w:r>
      <w:r>
        <w:rPr>
          <w:lang w:val="en-US"/>
        </w:rPr>
        <w:t>mg</w:t>
      </w:r>
      <w:r>
        <w:rPr>
          <w:lang w:val="bg-BG"/>
        </w:rPr>
        <w:t>)</w:t>
      </w:r>
      <w:r w:rsidRPr="00AD3667">
        <w:rPr>
          <w:lang w:val="bg-BG"/>
        </w:rPr>
        <w:t xml:space="preserve"> </w:t>
      </w:r>
      <w:r>
        <w:rPr>
          <w:lang w:val="bg-BG"/>
        </w:rPr>
        <w:t xml:space="preserve">на таблетка, т.е. </w:t>
      </w:r>
      <w:r w:rsidR="007222B8">
        <w:rPr>
          <w:bCs/>
          <w:lang w:val="bg-BG"/>
        </w:rPr>
        <w:t>може да се каже, че</w:t>
      </w:r>
      <w:r w:rsidR="007222B8">
        <w:rPr>
          <w:lang w:val="bg-BG"/>
        </w:rPr>
        <w:t xml:space="preserve"> </w:t>
      </w:r>
      <w:r>
        <w:rPr>
          <w:lang w:val="bg-BG"/>
        </w:rPr>
        <w:t>практически не съдържа натрий.</w:t>
      </w:r>
    </w:p>
    <w:p w:rsidR="000F0C8E" w:rsidRPr="001F45A7" w:rsidRDefault="000F0C8E" w:rsidP="000E4B53">
      <w:pPr>
        <w:pStyle w:val="EMEABodyText"/>
        <w:rPr>
          <w:lang w:val="bg-BG"/>
        </w:rPr>
      </w:pPr>
    </w:p>
    <w:p w:rsidR="000E4B53" w:rsidRPr="001F45A7" w:rsidRDefault="000E4B53" w:rsidP="005C4381">
      <w:pPr>
        <w:pStyle w:val="EMEAHeading2"/>
        <w:outlineLvl w:val="0"/>
        <w:rPr>
          <w:lang w:val="bg-BG"/>
        </w:rPr>
      </w:pPr>
      <w:r w:rsidRPr="001F45A7">
        <w:rPr>
          <w:lang w:val="bg-BG"/>
        </w:rPr>
        <w:t>4.5</w:t>
      </w:r>
      <w:r w:rsidRPr="001F45A7">
        <w:rPr>
          <w:lang w:val="bg-BG"/>
        </w:rPr>
        <w:tab/>
        <w:t>Взаимодействие с други лекарствени продукти и други форми на взаимодействие</w:t>
      </w:r>
    </w:p>
    <w:p w:rsidR="000E4B53" w:rsidRPr="001F45A7" w:rsidRDefault="000E4B53" w:rsidP="005C4381">
      <w:pPr>
        <w:pStyle w:val="EMEAHeading2"/>
        <w:rPr>
          <w:lang w:val="bg-BG"/>
        </w:rPr>
      </w:pPr>
    </w:p>
    <w:p w:rsidR="000E4B53" w:rsidRPr="001F45A7" w:rsidRDefault="000E4B53" w:rsidP="005C4381">
      <w:pPr>
        <w:pStyle w:val="EMEABodyText"/>
        <w:keepNext/>
        <w:rPr>
          <w:lang w:val="bg-BG"/>
        </w:rPr>
      </w:pPr>
      <w:r w:rsidRPr="00B9019F">
        <w:rPr>
          <w:u w:val="single"/>
          <w:lang w:val="bg-BG"/>
        </w:rPr>
        <w:t>Диуретици и други антихипертензивни средства</w:t>
      </w:r>
      <w:r w:rsidRPr="00B9019F">
        <w:rPr>
          <w:lang w:val="bg-BG"/>
        </w:rPr>
        <w:t xml:space="preserve">: </w:t>
      </w:r>
      <w:r w:rsidRPr="001F45A7">
        <w:rPr>
          <w:lang w:val="bg-BG"/>
        </w:rPr>
        <w:t>другите антихипертензивни средства може да повишат хипотензивните ефекти на</w:t>
      </w:r>
      <w:r>
        <w:rPr>
          <w:lang w:val="bg-BG"/>
        </w:rPr>
        <w:t xml:space="preserve"> </w:t>
      </w:r>
      <w:r w:rsidRPr="001F45A7">
        <w:rPr>
          <w:lang w:val="bg-BG"/>
        </w:rPr>
        <w:t xml:space="preserve">ирбесартан; въпреки това, </w:t>
      </w:r>
      <w:r>
        <w:rPr>
          <w:lang w:val="bg-BG"/>
        </w:rPr>
        <w:t>Aprovel</w:t>
      </w:r>
      <w:r w:rsidRPr="001F45A7">
        <w:rPr>
          <w:lang w:val="bg-BG"/>
        </w:rPr>
        <w:t xml:space="preserve"> е прилаган безопасно заедно с други антихипертензивни средства, като бета-блокери, дълго-действащи блокери на калциевите канали и тиазидни диуретици. Предшестващото лечение с висока доза диуретици, може да доведе до появата на хиповолемия и риск от хипотония, при започване на лечението с </w:t>
      </w:r>
      <w:r>
        <w:rPr>
          <w:lang w:val="bg-BG"/>
        </w:rPr>
        <w:t>Aprovel</w:t>
      </w:r>
      <w:r w:rsidRPr="001F45A7">
        <w:rPr>
          <w:lang w:val="bg-BG"/>
        </w:rPr>
        <w:t xml:space="preserve"> (вж. точка 4.4).</w:t>
      </w:r>
    </w:p>
    <w:p w:rsidR="000E4B53" w:rsidRDefault="000E4B53">
      <w:pPr>
        <w:pStyle w:val="EMEABodyText"/>
        <w:rPr>
          <w:lang w:val="bg-BG"/>
        </w:rPr>
      </w:pPr>
    </w:p>
    <w:p w:rsidR="006650A7" w:rsidRPr="006650A7" w:rsidRDefault="006650A7">
      <w:pPr>
        <w:pStyle w:val="EMEABodyText"/>
        <w:rPr>
          <w:lang w:val="bg-BG"/>
        </w:rPr>
      </w:pPr>
      <w:r w:rsidRPr="005B3285">
        <w:rPr>
          <w:u w:val="single"/>
          <w:lang w:val="bg-BG"/>
        </w:rPr>
        <w:t>Продукти, съдържащи алискирен</w:t>
      </w:r>
      <w:r w:rsidR="001E0533" w:rsidRPr="0034055F">
        <w:rPr>
          <w:u w:val="single"/>
          <w:lang w:val="ru-RU"/>
        </w:rPr>
        <w:t xml:space="preserve"> </w:t>
      </w:r>
      <w:r w:rsidR="0046462C">
        <w:rPr>
          <w:u w:val="single"/>
          <w:lang w:val="bg-BG"/>
        </w:rPr>
        <w:t>или АС</w:t>
      </w:r>
      <w:r w:rsidR="001E0533">
        <w:rPr>
          <w:u w:val="single"/>
          <w:lang w:val="bg-BG"/>
        </w:rPr>
        <w:t>Е инхибитори</w:t>
      </w:r>
      <w:r w:rsidRPr="00F9475F">
        <w:rPr>
          <w:lang w:val="bg-BG"/>
        </w:rPr>
        <w:t>:</w:t>
      </w:r>
      <w:r>
        <w:rPr>
          <w:lang w:val="bg-BG"/>
        </w:rPr>
        <w:t xml:space="preserve"> </w:t>
      </w:r>
      <w:r w:rsidR="001E0533" w:rsidRPr="001E0533">
        <w:rPr>
          <w:lang w:val="bg-BG"/>
        </w:rPr>
        <w:t xml:space="preserve">Данни от клинични проучвания показват, че двойното блокиране на ренин -ангиотензин алдостероновата система (РААС)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w:t>
      </w:r>
      <w:r w:rsidR="001E0533">
        <w:rPr>
          <w:lang w:val="bg-BG"/>
        </w:rPr>
        <w:t>РAAС (вж. точки 4.3, 4.4 и 5.1)</w:t>
      </w:r>
      <w:r w:rsidR="005B3285">
        <w:rPr>
          <w:lang w:val="bg-BG"/>
        </w:rPr>
        <w:t>.</w:t>
      </w:r>
    </w:p>
    <w:p w:rsidR="00F9475F" w:rsidRPr="001F45A7" w:rsidRDefault="00F9475F">
      <w:pPr>
        <w:pStyle w:val="EMEABodyText"/>
        <w:rPr>
          <w:lang w:val="bg-BG"/>
        </w:rPr>
      </w:pPr>
    </w:p>
    <w:p w:rsidR="000E4B53" w:rsidRPr="001F45A7" w:rsidRDefault="000E4B53">
      <w:pPr>
        <w:pStyle w:val="EMEABodyText"/>
        <w:rPr>
          <w:lang w:val="bg-BG"/>
        </w:rPr>
      </w:pPr>
      <w:r w:rsidRPr="00B9019F">
        <w:rPr>
          <w:u w:val="single"/>
          <w:lang w:val="bg-BG"/>
        </w:rPr>
        <w:t>Калиеви добавки и калий-съхраняващи диуретици</w:t>
      </w:r>
      <w:r w:rsidRPr="00B9019F">
        <w:rPr>
          <w:lang w:val="bg-BG"/>
        </w:rPr>
        <w:t>:</w:t>
      </w:r>
      <w:r w:rsidRPr="001F45A7">
        <w:rPr>
          <w:lang w:val="bg-BG"/>
        </w:rPr>
        <w:t xml:space="preserve"> въз основа на опита с употребата на други лекарств</w:t>
      </w:r>
      <w:r>
        <w:rPr>
          <w:lang w:val="bg-BG"/>
        </w:rPr>
        <w:t>ени продукти</w:t>
      </w:r>
      <w:r w:rsidRPr="001F45A7">
        <w:rPr>
          <w:lang w:val="bg-BG"/>
        </w:rPr>
        <w:t xml:space="preserve">, повлияващи </w:t>
      </w:r>
      <w:r>
        <w:rPr>
          <w:lang w:val="bg-BG"/>
        </w:rPr>
        <w:t>ренин</w:t>
      </w:r>
      <w:r w:rsidRPr="001F45A7">
        <w:rPr>
          <w:lang w:val="bg-BG"/>
        </w:rPr>
        <w:t>-ангиотензиновата система, едновременното приложение с калий-съхраняващи диуретици, калиеви добавки, заместители на солта, съдържащи калий или други лекарств</w:t>
      </w:r>
      <w:r>
        <w:rPr>
          <w:lang w:val="bg-BG"/>
        </w:rPr>
        <w:t>ени продукти</w:t>
      </w:r>
      <w:r w:rsidRPr="001F45A7">
        <w:rPr>
          <w:lang w:val="bg-BG"/>
        </w:rPr>
        <w:t>, които може да повишат серумните нива на калия (напр. хепарин), може да доведе до повишаване на серумния калий, поради което не се препоръчва</w:t>
      </w:r>
      <w:r>
        <w:rPr>
          <w:lang w:val="bg-BG"/>
        </w:rPr>
        <w:t xml:space="preserve"> </w:t>
      </w:r>
      <w:r w:rsidRPr="001F45A7">
        <w:rPr>
          <w:lang w:val="bg-BG"/>
        </w:rPr>
        <w:t>(вж. точка 4.4).</w:t>
      </w:r>
    </w:p>
    <w:p w:rsidR="000E4B53" w:rsidRPr="001F45A7" w:rsidRDefault="000E4B53">
      <w:pPr>
        <w:pStyle w:val="EMEABodyText"/>
        <w:rPr>
          <w:lang w:val="bg-BG"/>
        </w:rPr>
      </w:pPr>
    </w:p>
    <w:p w:rsidR="000E4B53" w:rsidRPr="00F76CFF" w:rsidRDefault="000E4B53">
      <w:pPr>
        <w:pStyle w:val="EMEABodyText"/>
        <w:rPr>
          <w:lang w:val="bg-BG"/>
        </w:rPr>
      </w:pPr>
      <w:r w:rsidRPr="00B9019F">
        <w:rPr>
          <w:u w:val="single"/>
          <w:lang w:val="bg-BG"/>
        </w:rPr>
        <w:t>Литий</w:t>
      </w:r>
      <w:r w:rsidRPr="00B9019F">
        <w:rPr>
          <w:lang w:val="bg-BG"/>
        </w:rPr>
        <w:t>:</w:t>
      </w:r>
      <w:r w:rsidRPr="001F45A7">
        <w:rPr>
          <w:b/>
          <w:lang w:val="bg-BG"/>
        </w:rPr>
        <w:t xml:space="preserve"> </w:t>
      </w:r>
      <w:r w:rsidRPr="001F45A7">
        <w:rPr>
          <w:lang w:val="bg-BG"/>
        </w:rPr>
        <w:t>докладвано е обратимо</w:t>
      </w:r>
      <w:r>
        <w:rPr>
          <w:b/>
          <w:lang w:val="bg-BG"/>
        </w:rPr>
        <w:t xml:space="preserve"> </w:t>
      </w:r>
      <w:r w:rsidRPr="001F45A7">
        <w:rPr>
          <w:lang w:val="bg-BG"/>
        </w:rPr>
        <w:t>повишаване на серумните концентрации на литий и литиева токсичност, при едновременното</w:t>
      </w:r>
      <w:r>
        <w:rPr>
          <w:lang w:val="bg-BG"/>
        </w:rPr>
        <w:t xml:space="preserve"> </w:t>
      </w:r>
      <w:r w:rsidRPr="001F45A7">
        <w:rPr>
          <w:lang w:val="bg-BG"/>
        </w:rPr>
        <w:t>приложение на литий и инхибитори на ангиотензин конвертиращия ензим. Подобни ефекти при</w:t>
      </w:r>
      <w:r>
        <w:rPr>
          <w:lang w:val="bg-BG"/>
        </w:rPr>
        <w:t xml:space="preserve"> </w:t>
      </w:r>
      <w:r w:rsidRPr="001F45A7">
        <w:rPr>
          <w:lang w:val="bg-BG"/>
        </w:rPr>
        <w:t>ирбесартан са докладвани много рядко. Ето защо, тази комбинация не се препоръчва (</w:t>
      </w:r>
      <w:r>
        <w:rPr>
          <w:lang w:val="bg-BG"/>
        </w:rPr>
        <w:t>в</w:t>
      </w:r>
      <w:r w:rsidRPr="001F45A7">
        <w:rPr>
          <w:lang w:val="bg-BG"/>
        </w:rPr>
        <w:t>ж. точка 4.4). Ако тази комбинация е доказано необходима, то се препоръчва внимателно проследяв</w:t>
      </w:r>
      <w:r>
        <w:rPr>
          <w:lang w:val="bg-BG"/>
        </w:rPr>
        <w:t>ане на серумните нива на лития.</w:t>
      </w:r>
    </w:p>
    <w:p w:rsidR="000E4B53" w:rsidRPr="001F45A7" w:rsidRDefault="000E4B53">
      <w:pPr>
        <w:pStyle w:val="EMEABodyText"/>
        <w:rPr>
          <w:i/>
          <w:lang w:val="bg-BG"/>
        </w:rPr>
      </w:pPr>
    </w:p>
    <w:p w:rsidR="000E4B53" w:rsidRDefault="000E4B53">
      <w:pPr>
        <w:pStyle w:val="EMEABodyText"/>
        <w:rPr>
          <w:color w:val="000000"/>
          <w:lang w:val="bg-BG"/>
        </w:rPr>
      </w:pPr>
      <w:r w:rsidRPr="00B9019F">
        <w:rPr>
          <w:u w:val="single"/>
          <w:lang w:val="bg-BG"/>
        </w:rPr>
        <w:t>Нестероидни противовъзпалителни средства</w:t>
      </w:r>
      <w:r w:rsidRPr="00B9019F">
        <w:rPr>
          <w:lang w:val="bg-BG"/>
        </w:rPr>
        <w:t>:</w:t>
      </w:r>
      <w:r w:rsidRPr="001F45A7">
        <w:rPr>
          <w:lang w:val="bg-BG"/>
        </w:rPr>
        <w:t xml:space="preserve"> при едновременната употреба на</w:t>
      </w:r>
      <w:r>
        <w:rPr>
          <w:lang w:val="bg-BG"/>
        </w:rPr>
        <w:t xml:space="preserve"> </w:t>
      </w:r>
      <w:r w:rsidRPr="001F45A7">
        <w:rPr>
          <w:lang w:val="bg-BG"/>
        </w:rPr>
        <w:t>ангиотензин-</w:t>
      </w:r>
      <w:r w:rsidRPr="001F45A7">
        <w:rPr>
          <w:color w:val="000000"/>
        </w:rPr>
        <w:t>II</w:t>
      </w:r>
      <w:r>
        <w:rPr>
          <w:color w:val="000000"/>
          <w:lang w:val="bg-BG"/>
        </w:rPr>
        <w:t xml:space="preserve"> </w:t>
      </w:r>
      <w:r w:rsidRPr="001F45A7">
        <w:rPr>
          <w:color w:val="000000"/>
          <w:lang w:val="bg-BG"/>
        </w:rPr>
        <w:t>антагонисти и нестероидни противовъзпалителни средства (като селективни</w:t>
      </w:r>
      <w:r>
        <w:rPr>
          <w:color w:val="000000"/>
          <w:lang w:val="bg-BG"/>
        </w:rPr>
        <w:t xml:space="preserve"> </w:t>
      </w:r>
      <w:r w:rsidRPr="001F45A7">
        <w:rPr>
          <w:color w:val="000000"/>
        </w:rPr>
        <w:t>COX</w:t>
      </w:r>
      <w:r w:rsidR="00C17942">
        <w:rPr>
          <w:color w:val="000000"/>
          <w:lang w:val="bg-BG"/>
        </w:rPr>
        <w:t>-</w:t>
      </w:r>
      <w:r w:rsidRPr="001F45A7">
        <w:rPr>
          <w:color w:val="000000"/>
          <w:lang w:val="bg-BG"/>
        </w:rPr>
        <w:t>2 инхибитори, ацетилсалицилова киселина (&gt;</w:t>
      </w:r>
      <w:r w:rsidRPr="001F45A7">
        <w:rPr>
          <w:color w:val="000000"/>
        </w:rPr>
        <w:t> </w:t>
      </w:r>
      <w:r w:rsidRPr="001F45A7">
        <w:rPr>
          <w:color w:val="000000"/>
          <w:lang w:val="bg-BG"/>
        </w:rPr>
        <w:t>3</w:t>
      </w:r>
      <w:r w:rsidRPr="001F45A7">
        <w:rPr>
          <w:color w:val="000000"/>
        </w:rPr>
        <w:t> g</w:t>
      </w:r>
      <w:r w:rsidRPr="001F45A7">
        <w:rPr>
          <w:color w:val="000000"/>
          <w:lang w:val="bg-BG"/>
        </w:rPr>
        <w:t>/дневно) и неселективни НПВС), може да настъпи намаляване на антихипертензивния ефект.</w:t>
      </w:r>
    </w:p>
    <w:p w:rsidR="00616A99" w:rsidRPr="001F45A7" w:rsidRDefault="00616A99">
      <w:pPr>
        <w:pStyle w:val="EMEABodyText"/>
        <w:rPr>
          <w:color w:val="000000"/>
          <w:lang w:val="bg-BG"/>
        </w:rPr>
      </w:pPr>
    </w:p>
    <w:p w:rsidR="000E4B53" w:rsidRPr="00F76CFF" w:rsidRDefault="000E4B53">
      <w:pPr>
        <w:pStyle w:val="EMEABodyText"/>
        <w:rPr>
          <w:b/>
          <w:i/>
          <w:color w:val="000000"/>
          <w:lang w:val="bg-BG"/>
        </w:rPr>
      </w:pPr>
      <w:r w:rsidRPr="001F45A7">
        <w:rPr>
          <w:color w:val="000000"/>
          <w:lang w:val="bg-BG"/>
        </w:rPr>
        <w:t xml:space="preserve">Подобно на </w:t>
      </w:r>
      <w:r w:rsidRPr="001F45A7">
        <w:rPr>
          <w:color w:val="000000"/>
        </w:rPr>
        <w:t>ACE</w:t>
      </w:r>
      <w:r w:rsidRPr="001F45A7">
        <w:rPr>
          <w:color w:val="000000"/>
          <w:lang w:val="bg-BG"/>
        </w:rPr>
        <w:t xml:space="preserve"> инхибиторите, едновременното приложение на</w:t>
      </w:r>
      <w:r w:rsidRPr="001F45A7">
        <w:rPr>
          <w:lang w:val="bg-BG"/>
        </w:rPr>
        <w:t xml:space="preserve"> ангиотензин</w:t>
      </w:r>
      <w:r>
        <w:rPr>
          <w:lang w:val="bg-BG"/>
        </w:rPr>
        <w:t xml:space="preserve"> </w:t>
      </w:r>
      <w:r w:rsidRPr="001F45A7">
        <w:rPr>
          <w:color w:val="000000"/>
        </w:rPr>
        <w:t>II</w:t>
      </w:r>
      <w:r w:rsidRPr="001F45A7">
        <w:rPr>
          <w:color w:val="000000"/>
          <w:lang w:val="bg-BG"/>
        </w:rPr>
        <w:t xml:space="preserve"> антагонисти</w:t>
      </w:r>
      <w:r>
        <w:rPr>
          <w:color w:val="000000"/>
          <w:lang w:val="bg-BG"/>
        </w:rPr>
        <w:t xml:space="preserve"> </w:t>
      </w:r>
      <w:r w:rsidRPr="001F45A7">
        <w:rPr>
          <w:color w:val="000000"/>
          <w:lang w:val="bg-BG"/>
        </w:rPr>
        <w:t xml:space="preserve">и нестероидни противовъзпалителни средства може да доведе до повишаване на риска от влошаване на бъбречната функция, включително възможността за поява на остра бъбречна недостатъчност, повишение на серумния калий, особено при пациенти с предшестващо </w:t>
      </w:r>
      <w:r>
        <w:rPr>
          <w:color w:val="000000"/>
          <w:lang w:val="bg-BG"/>
        </w:rPr>
        <w:t>увреждане</w:t>
      </w:r>
      <w:r w:rsidRPr="001F45A7">
        <w:rPr>
          <w:color w:val="000000"/>
          <w:lang w:val="bg-BG"/>
        </w:rPr>
        <w:t xml:space="preserve"> на бъбречната функция. Комбинирането трябва да става с повишено внимание, особено при пациентите в напреднала възраст. Пациентите трябва да бъдат съответно хидратирани, като е необходимо проследяване на бъбречната функция след започване на</w:t>
      </w:r>
      <w:r>
        <w:rPr>
          <w:color w:val="000000"/>
          <w:lang w:val="bg-BG"/>
        </w:rPr>
        <w:t xml:space="preserve"> </w:t>
      </w:r>
      <w:r w:rsidRPr="001F45A7">
        <w:rPr>
          <w:color w:val="000000"/>
          <w:lang w:val="bg-BG"/>
        </w:rPr>
        <w:t>комбинираното лечение и периодично след това.</w:t>
      </w:r>
    </w:p>
    <w:p w:rsidR="000E4B53" w:rsidRDefault="000E4B53">
      <w:pPr>
        <w:pStyle w:val="EMEABodyText"/>
        <w:rPr>
          <w:lang w:val="bg-BG"/>
        </w:rPr>
      </w:pPr>
    </w:p>
    <w:p w:rsidR="005E4B20" w:rsidRPr="005E4B20" w:rsidRDefault="005E4B20">
      <w:pPr>
        <w:pStyle w:val="EMEABodyText"/>
        <w:rPr>
          <w:lang w:val="bg-BG"/>
        </w:rPr>
      </w:pPr>
      <w:r w:rsidRPr="009A54E6">
        <w:rPr>
          <w:u w:val="single"/>
          <w:lang w:val="bg-BG"/>
        </w:rPr>
        <w:t>Репаглинид</w:t>
      </w:r>
      <w:r>
        <w:rPr>
          <w:lang w:val="bg-BG"/>
        </w:rPr>
        <w:t xml:space="preserve">: </w:t>
      </w:r>
      <w:r w:rsidRPr="00AD3667">
        <w:rPr>
          <w:lang w:val="bg-BG"/>
        </w:rPr>
        <w:t xml:space="preserve">ирбесартан има потенциал да инхибира </w:t>
      </w:r>
      <w:r w:rsidRPr="005E4B20">
        <w:t>OATP</w:t>
      </w:r>
      <w:r w:rsidRPr="00AD3667">
        <w:rPr>
          <w:lang w:val="bg-BG"/>
        </w:rPr>
        <w:t>1</w:t>
      </w:r>
      <w:r w:rsidRPr="005E4B20">
        <w:t>B</w:t>
      </w:r>
      <w:r w:rsidRPr="00AD3667">
        <w:rPr>
          <w:lang w:val="bg-BG"/>
        </w:rPr>
        <w:t>1.</w:t>
      </w:r>
      <w:r>
        <w:rPr>
          <w:lang w:val="bg-BG"/>
        </w:rPr>
        <w:t xml:space="preserve"> В клинично проучване се съобщава, че ирбесартан повишава </w:t>
      </w:r>
      <w:r>
        <w:rPr>
          <w:lang w:val="en-US"/>
        </w:rPr>
        <w:t>C</w:t>
      </w:r>
      <w:r w:rsidRPr="009A54E6">
        <w:rPr>
          <w:vertAlign w:val="subscript"/>
          <w:lang w:val="en-US"/>
        </w:rPr>
        <w:t>max</w:t>
      </w:r>
      <w:r w:rsidRPr="00AD3667">
        <w:rPr>
          <w:lang w:val="bg-BG"/>
        </w:rPr>
        <w:t xml:space="preserve"> </w:t>
      </w:r>
      <w:r>
        <w:rPr>
          <w:lang w:val="bg-BG"/>
        </w:rPr>
        <w:t xml:space="preserve">и </w:t>
      </w:r>
      <w:r>
        <w:rPr>
          <w:lang w:val="en-US"/>
        </w:rPr>
        <w:t>AUC</w:t>
      </w:r>
      <w:r w:rsidRPr="00AD3667">
        <w:rPr>
          <w:lang w:val="bg-BG"/>
        </w:rPr>
        <w:t xml:space="preserve"> </w:t>
      </w:r>
      <w:r>
        <w:rPr>
          <w:lang w:val="bg-BG"/>
        </w:rPr>
        <w:t xml:space="preserve">на репаглинид </w:t>
      </w:r>
      <w:r w:rsidRPr="00AD3667">
        <w:rPr>
          <w:lang w:val="bg-BG"/>
        </w:rPr>
        <w:t xml:space="preserve">(субстрат на </w:t>
      </w:r>
      <w:r w:rsidRPr="005E4B20">
        <w:t>OATP</w:t>
      </w:r>
      <w:r w:rsidRPr="00AD3667">
        <w:rPr>
          <w:lang w:val="bg-BG"/>
        </w:rPr>
        <w:t>1</w:t>
      </w:r>
      <w:r w:rsidRPr="005E4B20">
        <w:t>B</w:t>
      </w:r>
      <w:r w:rsidRPr="00AD3667">
        <w:rPr>
          <w:lang w:val="bg-BG"/>
        </w:rPr>
        <w:t>1) съответно с 1,8 пъти и 1,3 пъти, когато се прилага 1</w:t>
      </w:r>
      <w:r>
        <w:rPr>
          <w:lang w:val="bg-BG"/>
        </w:rPr>
        <w:t> </w:t>
      </w:r>
      <w:r w:rsidRPr="00AD3667">
        <w:rPr>
          <w:lang w:val="bg-BG"/>
        </w:rPr>
        <w:t>час преди репаглинид.</w:t>
      </w:r>
      <w:r>
        <w:rPr>
          <w:lang w:val="bg-BG"/>
        </w:rPr>
        <w:t xml:space="preserve"> В друго проучване не се съобщава за </w:t>
      </w:r>
      <w:r w:rsidR="004763FD">
        <w:rPr>
          <w:lang w:val="bg-BG"/>
        </w:rPr>
        <w:t xml:space="preserve">съответно </w:t>
      </w:r>
      <w:r>
        <w:rPr>
          <w:lang w:val="bg-BG"/>
        </w:rPr>
        <w:t xml:space="preserve">фармакокинетично взаимодействие при </w:t>
      </w:r>
      <w:r w:rsidR="003F4B54">
        <w:rPr>
          <w:lang w:val="bg-BG"/>
        </w:rPr>
        <w:t>едновременно</w:t>
      </w:r>
      <w:r w:rsidR="004763FD">
        <w:rPr>
          <w:lang w:val="bg-BG"/>
        </w:rPr>
        <w:t xml:space="preserve"> </w:t>
      </w:r>
      <w:r>
        <w:rPr>
          <w:lang w:val="bg-BG"/>
        </w:rPr>
        <w:t>приложение на двете лекарства. Поради това мо</w:t>
      </w:r>
      <w:r w:rsidR="00D21488">
        <w:rPr>
          <w:lang w:val="bg-BG"/>
        </w:rPr>
        <w:t xml:space="preserve">же да се наложи коригиране на дозата на </w:t>
      </w:r>
      <w:r w:rsidR="004763FD">
        <w:rPr>
          <w:lang w:val="bg-BG"/>
        </w:rPr>
        <w:t xml:space="preserve">антидиабетното </w:t>
      </w:r>
      <w:r w:rsidR="003F4B54">
        <w:rPr>
          <w:lang w:val="bg-BG"/>
        </w:rPr>
        <w:t>лекарство</w:t>
      </w:r>
      <w:r w:rsidR="00D21488">
        <w:rPr>
          <w:lang w:val="bg-BG"/>
        </w:rPr>
        <w:t xml:space="preserve">, като </w:t>
      </w:r>
      <w:r w:rsidR="003F4B54">
        <w:rPr>
          <w:lang w:val="bg-BG"/>
        </w:rPr>
        <w:t>и</w:t>
      </w:r>
      <w:r w:rsidR="004763FD">
        <w:rPr>
          <w:lang w:val="bg-BG"/>
        </w:rPr>
        <w:t xml:space="preserve"> на репаглинид </w:t>
      </w:r>
      <w:r w:rsidR="00D21488">
        <w:rPr>
          <w:lang w:val="bg-BG"/>
        </w:rPr>
        <w:t>(вж. точка 4.4).</w:t>
      </w:r>
    </w:p>
    <w:p w:rsidR="0003169D" w:rsidRPr="001F45A7" w:rsidRDefault="0003169D">
      <w:pPr>
        <w:pStyle w:val="EMEABodyText"/>
        <w:rPr>
          <w:lang w:val="bg-BG"/>
        </w:rPr>
      </w:pPr>
    </w:p>
    <w:p w:rsidR="000E4B53" w:rsidRPr="001F45A7" w:rsidRDefault="000E4B53">
      <w:pPr>
        <w:pStyle w:val="EMEABodyText"/>
        <w:rPr>
          <w:color w:val="000000"/>
          <w:lang w:val="bg-BG"/>
        </w:rPr>
      </w:pPr>
      <w:r w:rsidRPr="00B9019F">
        <w:rPr>
          <w:u w:val="single"/>
          <w:lang w:val="bg-BG"/>
        </w:rPr>
        <w:t>Допълнителна информация относно взаимодействията на ирбесартан</w:t>
      </w:r>
      <w:r w:rsidRPr="00B9019F">
        <w:rPr>
          <w:lang w:val="bg-BG"/>
        </w:rPr>
        <w:t>:</w:t>
      </w:r>
      <w:r w:rsidRPr="001F45A7">
        <w:rPr>
          <w:lang w:val="bg-BG"/>
        </w:rPr>
        <w:t xml:space="preserve"> при клинични проучвания, фармакокинетиката на</w:t>
      </w:r>
      <w:r>
        <w:rPr>
          <w:lang w:val="bg-BG"/>
        </w:rPr>
        <w:t xml:space="preserve"> </w:t>
      </w:r>
      <w:r w:rsidRPr="001F45A7">
        <w:rPr>
          <w:color w:val="000000"/>
          <w:lang w:val="bg-BG"/>
        </w:rPr>
        <w:t>ирбесартан не е повлияна от хидрохлоротиазид.</w:t>
      </w:r>
      <w:r>
        <w:rPr>
          <w:color w:val="000000"/>
          <w:lang w:val="bg-BG"/>
        </w:rPr>
        <w:t xml:space="preserve"> </w:t>
      </w:r>
      <w:r w:rsidRPr="001F45A7">
        <w:rPr>
          <w:color w:val="000000"/>
          <w:lang w:val="bg-BG"/>
        </w:rPr>
        <w:t xml:space="preserve">Ирбесартан се метаболизира основно с помощта на </w:t>
      </w:r>
      <w:r w:rsidRPr="001F45A7">
        <w:rPr>
          <w:color w:val="000000"/>
        </w:rPr>
        <w:t>CYP</w:t>
      </w:r>
      <w:r w:rsidRPr="001F45A7">
        <w:rPr>
          <w:color w:val="000000"/>
          <w:lang w:val="bg-BG"/>
        </w:rPr>
        <w:t>2</w:t>
      </w:r>
      <w:r w:rsidRPr="001F45A7">
        <w:rPr>
          <w:color w:val="000000"/>
        </w:rPr>
        <w:t>C</w:t>
      </w:r>
      <w:r w:rsidRPr="001F45A7">
        <w:rPr>
          <w:color w:val="000000"/>
          <w:lang w:val="bg-BG"/>
        </w:rPr>
        <w:t>9 и в по-малка степен чрез глюк</w:t>
      </w:r>
      <w:r>
        <w:rPr>
          <w:color w:val="000000"/>
          <w:lang w:val="bg-BG"/>
        </w:rPr>
        <w:t>у</w:t>
      </w:r>
      <w:r w:rsidRPr="001F45A7">
        <w:rPr>
          <w:color w:val="000000"/>
          <w:lang w:val="bg-BG"/>
        </w:rPr>
        <w:t>рониране. Не са наблюдавани значими фармакокинетични и фармакодинамични взаимодействия при едновременното приложение на</w:t>
      </w:r>
      <w:r>
        <w:rPr>
          <w:color w:val="000000"/>
          <w:lang w:val="bg-BG"/>
        </w:rPr>
        <w:t xml:space="preserve"> </w:t>
      </w:r>
      <w:r w:rsidRPr="001F45A7">
        <w:rPr>
          <w:color w:val="000000"/>
          <w:lang w:val="bg-BG"/>
        </w:rPr>
        <w:t xml:space="preserve">ирбесартан с варфарин, </w:t>
      </w:r>
      <w:r>
        <w:rPr>
          <w:color w:val="000000"/>
          <w:lang w:val="bg-BG"/>
        </w:rPr>
        <w:t>лекарственият продукт</w:t>
      </w:r>
      <w:r w:rsidRPr="001F45A7">
        <w:rPr>
          <w:color w:val="000000"/>
          <w:lang w:val="bg-BG"/>
        </w:rPr>
        <w:t xml:space="preserve"> се метаболизира с помощта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Ефектите на индукторите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като, рифампицин върху фармакокинетиката на</w:t>
      </w:r>
      <w:r>
        <w:rPr>
          <w:color w:val="000000"/>
          <w:lang w:val="bg-BG"/>
        </w:rPr>
        <w:t xml:space="preserve"> </w:t>
      </w:r>
      <w:r w:rsidRPr="001F45A7">
        <w:rPr>
          <w:color w:val="000000"/>
          <w:lang w:val="bg-BG"/>
        </w:rPr>
        <w:t>ирбесартан, не са проучени. Фармакокинетиката на дигоксин не се променя при едновременно приложение с ирбесартан.</w:t>
      </w:r>
    </w:p>
    <w:p w:rsidR="000E4B53" w:rsidRPr="001F45A7" w:rsidRDefault="000E4B53">
      <w:pPr>
        <w:pStyle w:val="EMEABodyText"/>
        <w:rPr>
          <w:lang w:val="bg-BG"/>
        </w:rPr>
      </w:pPr>
    </w:p>
    <w:p w:rsidR="000E4B53" w:rsidRPr="001F45A7" w:rsidRDefault="000E4B53">
      <w:pPr>
        <w:pStyle w:val="EMEAHeading2"/>
        <w:outlineLvl w:val="0"/>
        <w:rPr>
          <w:lang w:val="bg-BG"/>
        </w:rPr>
      </w:pPr>
      <w:r w:rsidRPr="001F45A7">
        <w:rPr>
          <w:lang w:val="bg-BG"/>
        </w:rPr>
        <w:t>4.6</w:t>
      </w:r>
      <w:r w:rsidRPr="001F45A7">
        <w:rPr>
          <w:lang w:val="bg-BG"/>
        </w:rPr>
        <w:tab/>
      </w:r>
      <w:r>
        <w:rPr>
          <w:lang w:val="bg-BG"/>
        </w:rPr>
        <w:t>Фертилитет, бременност</w:t>
      </w:r>
      <w:r w:rsidRPr="001F45A7">
        <w:rPr>
          <w:lang w:val="bg-BG"/>
        </w:rPr>
        <w:t xml:space="preserve"> и кърмене</w:t>
      </w:r>
    </w:p>
    <w:p w:rsidR="000E4B53" w:rsidRPr="00473F0B" w:rsidRDefault="000E4B53" w:rsidP="000E4B53">
      <w:pPr>
        <w:pStyle w:val="EMEAHeading2"/>
        <w:rPr>
          <w:lang w:val="bg-BG"/>
        </w:rPr>
      </w:pPr>
    </w:p>
    <w:p w:rsidR="000E4B53" w:rsidRPr="00CD2895" w:rsidRDefault="000E4B53" w:rsidP="000E4B53">
      <w:pPr>
        <w:pStyle w:val="EMEABodyText"/>
        <w:keepNext/>
        <w:rPr>
          <w:u w:val="single"/>
          <w:lang w:val="bg-BG"/>
        </w:rPr>
      </w:pPr>
      <w:r w:rsidRPr="00CD2895">
        <w:rPr>
          <w:u w:val="single"/>
          <w:lang w:val="bg-BG"/>
        </w:rPr>
        <w:t>Бременност</w:t>
      </w:r>
    </w:p>
    <w:p w:rsidR="000E4B53" w:rsidRPr="00B56B24" w:rsidRDefault="000E4B53" w:rsidP="000E4B53">
      <w:pPr>
        <w:pStyle w:val="EMEABodyText"/>
        <w:keepNext/>
        <w:rPr>
          <w:lang w:val="bg-BG"/>
        </w:rPr>
      </w:pPr>
    </w:p>
    <w:p w:rsidR="000E4B53" w:rsidRDefault="000E4B53" w:rsidP="000E4B53">
      <w:pPr>
        <w:pStyle w:val="EMEABodyText"/>
        <w:pBdr>
          <w:top w:val="single" w:sz="4" w:space="1" w:color="auto"/>
          <w:left w:val="single" w:sz="4" w:space="4" w:color="auto"/>
          <w:bottom w:val="single" w:sz="4" w:space="0" w:color="auto"/>
          <w:right w:val="single" w:sz="4" w:space="4" w:color="auto"/>
        </w:pBdr>
        <w:rPr>
          <w:color w:val="000000"/>
          <w:szCs w:val="22"/>
          <w:lang w:val="bg-BG"/>
        </w:rPr>
      </w:pPr>
      <w:r>
        <w:rPr>
          <w:color w:val="000000"/>
          <w:szCs w:val="22"/>
          <w:lang w:val="ru-RU"/>
        </w:rPr>
        <w:t xml:space="preserve">Употребата на </w:t>
      </w:r>
      <w:r>
        <w:rPr>
          <w:lang w:val="en-US"/>
        </w:rPr>
        <w:t>AIIRAs</w:t>
      </w:r>
      <w:r w:rsidRPr="003E1F8E" w:rsidDel="00CF56A8">
        <w:rPr>
          <w:color w:val="000000"/>
          <w:szCs w:val="22"/>
          <w:lang w:val="ru-RU"/>
        </w:rPr>
        <w:t xml:space="preserve"> </w:t>
      </w:r>
      <w:r>
        <w:rPr>
          <w:color w:val="000000"/>
          <w:szCs w:val="22"/>
          <w:lang w:val="bg-BG"/>
        </w:rPr>
        <w:t>не се препоръчва по време на първия триместър на бременността (вж. точка</w:t>
      </w:r>
      <w:r>
        <w:rPr>
          <w:color w:val="000000"/>
          <w:szCs w:val="22"/>
          <w:lang w:val="en-US"/>
        </w:rPr>
        <w:t> </w:t>
      </w:r>
      <w:r>
        <w:rPr>
          <w:color w:val="000000"/>
          <w:szCs w:val="22"/>
          <w:lang w:val="bg-BG"/>
        </w:rPr>
        <w:t xml:space="preserve">4.4). Употребата на </w:t>
      </w:r>
      <w:r>
        <w:rPr>
          <w:lang w:val="en-US"/>
        </w:rPr>
        <w:t>AIIRAs</w:t>
      </w:r>
      <w:r w:rsidDel="00CF56A8">
        <w:rPr>
          <w:color w:val="000000"/>
          <w:szCs w:val="22"/>
          <w:lang w:val="bg-BG"/>
        </w:rPr>
        <w:t xml:space="preserve"> </w:t>
      </w:r>
      <w:r>
        <w:rPr>
          <w:color w:val="000000"/>
          <w:szCs w:val="22"/>
          <w:lang w:val="bg-BG"/>
        </w:rPr>
        <w:t>е противопоказана по време на втори</w:t>
      </w:r>
      <w:r w:rsidR="00795620">
        <w:rPr>
          <w:color w:val="000000"/>
          <w:szCs w:val="22"/>
          <w:lang w:val="bg-BG"/>
        </w:rPr>
        <w:t>я</w:t>
      </w:r>
      <w:r>
        <w:rPr>
          <w:color w:val="000000"/>
          <w:szCs w:val="22"/>
          <w:lang w:val="bg-BG"/>
        </w:rPr>
        <w:t xml:space="preserve"> и трети</w:t>
      </w:r>
      <w:r w:rsidR="00795620">
        <w:rPr>
          <w:color w:val="000000"/>
          <w:szCs w:val="22"/>
          <w:lang w:val="bg-BG"/>
        </w:rPr>
        <w:t>я</w:t>
      </w:r>
      <w:r>
        <w:rPr>
          <w:color w:val="000000"/>
          <w:szCs w:val="22"/>
          <w:lang w:val="bg-BG"/>
        </w:rPr>
        <w:t xml:space="preserve"> триместър на бременността (вж. точки</w:t>
      </w:r>
      <w:r>
        <w:rPr>
          <w:color w:val="000000"/>
          <w:szCs w:val="22"/>
          <w:lang w:val="en-US"/>
        </w:rPr>
        <w:t> </w:t>
      </w:r>
      <w:r>
        <w:rPr>
          <w:color w:val="000000"/>
          <w:szCs w:val="22"/>
          <w:lang w:val="bg-BG"/>
        </w:rPr>
        <w:t>4.3 и</w:t>
      </w:r>
      <w:r>
        <w:rPr>
          <w:color w:val="000000"/>
          <w:szCs w:val="22"/>
          <w:lang w:val="en-US"/>
        </w:rPr>
        <w:t> </w:t>
      </w:r>
      <w:r>
        <w:rPr>
          <w:color w:val="000000"/>
          <w:szCs w:val="22"/>
          <w:lang w:val="bg-BG"/>
        </w:rPr>
        <w:t>4.4).</w:t>
      </w:r>
    </w:p>
    <w:p w:rsidR="000E4B53" w:rsidRDefault="000E4B53" w:rsidP="000E4B53">
      <w:pPr>
        <w:pStyle w:val="EMEABodyText"/>
        <w:rPr>
          <w:lang w:val="bg-BG"/>
        </w:rPr>
      </w:pPr>
    </w:p>
    <w:p w:rsidR="000E4B53" w:rsidRDefault="000E4B53" w:rsidP="000E4B53">
      <w:pPr>
        <w:pStyle w:val="EMEABodyText"/>
        <w:rPr>
          <w:lang w:val="bg-BG"/>
        </w:rPr>
      </w:pPr>
      <w:r>
        <w:rPr>
          <w:lang w:val="bg-BG"/>
        </w:rPr>
        <w:t xml:space="preserve">Епидемиологичните данни относно риска от тератогенност след експозиция на АСЕ инхибитори по време на първия триместър на бременността не са убедителни. Все пак леко увеличение на риска не може да бъде изключено. Докато няма контролирани епидемиологични данни относно риска </w:t>
      </w:r>
      <w:r w:rsidR="00795620">
        <w:rPr>
          <w:lang w:val="bg-BG"/>
        </w:rPr>
        <w:t xml:space="preserve">при </w:t>
      </w:r>
      <w:r>
        <w:rPr>
          <w:lang w:val="bg-BG"/>
        </w:rPr>
        <w:t xml:space="preserve">употреба на ангиотензин </w:t>
      </w:r>
      <w:r>
        <w:rPr>
          <w:lang w:val="en-US"/>
        </w:rPr>
        <w:t>II</w:t>
      </w:r>
      <w:r>
        <w:rPr>
          <w:lang w:val="bg-BG"/>
        </w:rPr>
        <w:t xml:space="preserve"> рецепторни антагонисти (</w:t>
      </w:r>
      <w:r>
        <w:rPr>
          <w:lang w:val="en-US"/>
        </w:rPr>
        <w:t>AIIRAs</w:t>
      </w:r>
      <w:r>
        <w:rPr>
          <w:lang w:val="bg-BG"/>
        </w:rPr>
        <w:t>)</w:t>
      </w:r>
      <w:r>
        <w:rPr>
          <w:color w:val="000000"/>
          <w:szCs w:val="22"/>
          <w:lang w:val="bg-BG"/>
        </w:rPr>
        <w:t xml:space="preserve">, подобни рискове могат да съществуват и при този клас лекарства. </w:t>
      </w:r>
      <w:r w:rsidR="00795620">
        <w:rPr>
          <w:lang w:val="bg-BG"/>
        </w:rPr>
        <w:t>П</w:t>
      </w:r>
      <w:r>
        <w:rPr>
          <w:lang w:val="bg-BG"/>
        </w:rPr>
        <w:t>ациентките, които планират бременност, трябва да преминат на алтернативно антихипертензивно лечение с установен профил на безопасност при употреба по време на бременност</w:t>
      </w:r>
      <w:r w:rsidR="00795620">
        <w:rPr>
          <w:lang w:val="bg-BG"/>
        </w:rPr>
        <w:t xml:space="preserve">, освен ако се счита, че е от особена важност да се продължи лечението с </w:t>
      </w:r>
      <w:r w:rsidR="00795620">
        <w:rPr>
          <w:lang w:val="en-US"/>
        </w:rPr>
        <w:t>AIIRAs</w:t>
      </w:r>
      <w:r>
        <w:rPr>
          <w:lang w:val="bg-BG"/>
        </w:rPr>
        <w:t xml:space="preserve">. Когато се установи бременност, лечението с </w:t>
      </w:r>
      <w:r>
        <w:rPr>
          <w:lang w:val="en-US"/>
        </w:rPr>
        <w:t>AIIRAs</w:t>
      </w:r>
      <w:r w:rsidDel="00CF56A8">
        <w:rPr>
          <w:color w:val="000000"/>
          <w:szCs w:val="22"/>
          <w:lang w:val="bg-BG"/>
        </w:rPr>
        <w:t xml:space="preserve"> </w:t>
      </w:r>
      <w:r>
        <w:rPr>
          <w:lang w:val="bg-BG"/>
        </w:rPr>
        <w:t>трябва незабавно да се прекрати и ако е подходящо, да се започне алтернативно лечение.</w:t>
      </w:r>
    </w:p>
    <w:p w:rsidR="000E4B53" w:rsidRDefault="000E4B53" w:rsidP="000E4B53">
      <w:pPr>
        <w:pStyle w:val="EMEABodyText"/>
        <w:rPr>
          <w:lang w:val="bg-BG"/>
        </w:rPr>
      </w:pPr>
    </w:p>
    <w:p w:rsidR="000E4B53" w:rsidRDefault="000E4B53" w:rsidP="000E4B53">
      <w:pPr>
        <w:pStyle w:val="EMEABodyText"/>
        <w:rPr>
          <w:lang w:val="bg-BG"/>
        </w:rPr>
      </w:pPr>
      <w:r>
        <w:rPr>
          <w:lang w:val="bg-BG"/>
        </w:rPr>
        <w:t xml:space="preserve">Известно е, че експозицията на </w:t>
      </w:r>
      <w:r>
        <w:rPr>
          <w:lang w:val="en-US"/>
        </w:rPr>
        <w:t>AIIRAs</w:t>
      </w:r>
      <w:r w:rsidDel="00CF56A8">
        <w:rPr>
          <w:color w:val="000000"/>
          <w:szCs w:val="22"/>
          <w:lang w:val="bg-BG"/>
        </w:rPr>
        <w:t xml:space="preserve"> </w:t>
      </w:r>
      <w:r>
        <w:rPr>
          <w:lang w:val="bg-BG"/>
        </w:rPr>
        <w:t>по време на втори</w:t>
      </w:r>
      <w:r w:rsidR="00795620">
        <w:rPr>
          <w:lang w:val="bg-BG"/>
        </w:rPr>
        <w:t>я</w:t>
      </w:r>
      <w:r>
        <w:rPr>
          <w:lang w:val="bg-BG"/>
        </w:rPr>
        <w:t xml:space="preserve"> и трети</w:t>
      </w:r>
      <w:r w:rsidR="00795620">
        <w:rPr>
          <w:lang w:val="bg-BG"/>
        </w:rPr>
        <w:t>я</w:t>
      </w:r>
      <w:r>
        <w:rPr>
          <w:lang w:val="bg-BG"/>
        </w:rPr>
        <w:t xml:space="preserve"> триместър </w:t>
      </w:r>
      <w:r w:rsidR="00795620">
        <w:rPr>
          <w:lang w:val="bg-BG"/>
        </w:rPr>
        <w:t xml:space="preserve">предизвиква </w:t>
      </w:r>
      <w:r>
        <w:rPr>
          <w:lang w:val="bg-BG"/>
        </w:rPr>
        <w:t>фетотоксичност при хора (намалена бъбречна функция, олигохидрамнион, забавена осификация на черепа) и неонатална токсичност (бъбречна недостатъчност, хипотония, хиперкалиемия). (вж. точка</w:t>
      </w:r>
      <w:r>
        <w:rPr>
          <w:lang w:val="fr-BE"/>
        </w:rPr>
        <w:t> </w:t>
      </w:r>
      <w:r>
        <w:rPr>
          <w:lang w:val="bg-BG"/>
        </w:rPr>
        <w:t>5.3).</w:t>
      </w:r>
    </w:p>
    <w:p w:rsidR="000E4B53" w:rsidRDefault="00756F7E" w:rsidP="000E4B53">
      <w:pPr>
        <w:pStyle w:val="EMEABodyText"/>
        <w:rPr>
          <w:lang w:val="bg-BG"/>
        </w:rPr>
      </w:pPr>
      <w:r>
        <w:rPr>
          <w:lang w:val="bg-BG"/>
        </w:rPr>
        <w:t xml:space="preserve">Препоръчва се ехографско </w:t>
      </w:r>
      <w:r w:rsidRPr="00FF650D">
        <w:rPr>
          <w:lang w:val="bg-BG"/>
        </w:rPr>
        <w:t xml:space="preserve">изследване </w:t>
      </w:r>
      <w:r>
        <w:rPr>
          <w:lang w:val="bg-BG"/>
        </w:rPr>
        <w:t xml:space="preserve">на </w:t>
      </w:r>
      <w:r w:rsidRPr="00FF650D">
        <w:rPr>
          <w:lang w:val="bg-BG"/>
        </w:rPr>
        <w:t xml:space="preserve">бъбречната функция </w:t>
      </w:r>
      <w:r w:rsidR="00797A7F">
        <w:rPr>
          <w:lang w:val="bg-BG"/>
        </w:rPr>
        <w:t>и черепа</w:t>
      </w:r>
      <w:r>
        <w:rPr>
          <w:lang w:val="bg-BG"/>
        </w:rPr>
        <w:t xml:space="preserve"> в</w:t>
      </w:r>
      <w:r w:rsidR="000E4B53">
        <w:rPr>
          <w:lang w:val="bg-BG"/>
        </w:rPr>
        <w:t xml:space="preserve"> случай, че </w:t>
      </w:r>
      <w:r w:rsidR="000E4B53">
        <w:rPr>
          <w:lang w:val="en-US"/>
        </w:rPr>
        <w:t>AIIRAs</w:t>
      </w:r>
      <w:r w:rsidR="000E4B53" w:rsidDel="00CF56A8">
        <w:rPr>
          <w:color w:val="000000"/>
          <w:szCs w:val="22"/>
          <w:lang w:val="bg-BG"/>
        </w:rPr>
        <w:t xml:space="preserve"> </w:t>
      </w:r>
      <w:r w:rsidR="000E4B53">
        <w:rPr>
          <w:lang w:val="bg-BG"/>
        </w:rPr>
        <w:t>са прилагани през втория триместър на бременността</w:t>
      </w:r>
      <w:r w:rsidR="00795620">
        <w:rPr>
          <w:lang w:val="bg-BG"/>
        </w:rPr>
        <w:t xml:space="preserve"> и след това</w:t>
      </w:r>
      <w:r w:rsidR="003816C1">
        <w:rPr>
          <w:lang w:val="bg-BG"/>
        </w:rPr>
        <w:t>.</w:t>
      </w:r>
      <w:r w:rsidR="000E4B53">
        <w:rPr>
          <w:lang w:val="bg-BG"/>
        </w:rPr>
        <w:t xml:space="preserve"> </w:t>
      </w:r>
    </w:p>
    <w:p w:rsidR="00616A99" w:rsidRDefault="00616A99" w:rsidP="000E4B53">
      <w:pPr>
        <w:pStyle w:val="EMEABodyText"/>
        <w:rPr>
          <w:lang w:val="bg-BG"/>
        </w:rPr>
      </w:pPr>
    </w:p>
    <w:p w:rsidR="000E4B53" w:rsidRPr="00DD4B73" w:rsidRDefault="000E4B53" w:rsidP="000E4B53">
      <w:pPr>
        <w:pStyle w:val="EMEABodyText"/>
        <w:rPr>
          <w:lang w:val="bg-BG"/>
        </w:rPr>
      </w:pPr>
      <w:r>
        <w:rPr>
          <w:lang w:val="bg-BG"/>
        </w:rPr>
        <w:t xml:space="preserve">Новородените, чиито майки са приемали </w:t>
      </w:r>
      <w:r>
        <w:rPr>
          <w:lang w:val="en-US"/>
        </w:rPr>
        <w:t>AIIRAs</w:t>
      </w:r>
      <w:r>
        <w:rPr>
          <w:lang w:val="bg-BG"/>
        </w:rPr>
        <w:t xml:space="preserve">, трябва да се наблюдават </w:t>
      </w:r>
      <w:r w:rsidR="003816C1">
        <w:rPr>
          <w:lang w:val="bg-BG"/>
        </w:rPr>
        <w:t xml:space="preserve">внимателно </w:t>
      </w:r>
      <w:r>
        <w:rPr>
          <w:lang w:val="bg-BG"/>
        </w:rPr>
        <w:t xml:space="preserve">за </w:t>
      </w:r>
      <w:r w:rsidR="003816C1">
        <w:rPr>
          <w:lang w:val="bg-BG"/>
        </w:rPr>
        <w:t xml:space="preserve">наличие на </w:t>
      </w:r>
      <w:r>
        <w:rPr>
          <w:lang w:val="bg-BG"/>
        </w:rPr>
        <w:t>хипотония</w:t>
      </w:r>
      <w:r w:rsidDel="0008008C">
        <w:rPr>
          <w:lang w:val="bg-BG"/>
        </w:rPr>
        <w:t xml:space="preserve"> </w:t>
      </w:r>
      <w:r>
        <w:rPr>
          <w:lang w:val="bg-BG"/>
        </w:rPr>
        <w:t>(вж. точки</w:t>
      </w:r>
      <w:r>
        <w:rPr>
          <w:lang w:val="en-US"/>
        </w:rPr>
        <w:t> </w:t>
      </w:r>
      <w:r>
        <w:rPr>
          <w:lang w:val="bg-BG"/>
        </w:rPr>
        <w:t>4.3 и</w:t>
      </w:r>
      <w:r>
        <w:rPr>
          <w:lang w:val="en-US"/>
        </w:rPr>
        <w:t> </w:t>
      </w:r>
      <w:r>
        <w:rPr>
          <w:lang w:val="bg-BG"/>
        </w:rPr>
        <w:t>4.4).</w:t>
      </w:r>
    </w:p>
    <w:p w:rsidR="000E4B53" w:rsidRPr="001F45A7" w:rsidRDefault="000E4B53">
      <w:pPr>
        <w:pStyle w:val="EMEABodyText"/>
        <w:rPr>
          <w:lang w:val="bg-BG"/>
        </w:rPr>
      </w:pPr>
    </w:p>
    <w:p w:rsidR="000E4B53" w:rsidRDefault="000E4B53" w:rsidP="005C4381">
      <w:pPr>
        <w:pStyle w:val="EMEABodyText"/>
        <w:keepNext/>
        <w:rPr>
          <w:lang w:val="bg-BG"/>
        </w:rPr>
      </w:pPr>
      <w:r w:rsidRPr="00B9019F">
        <w:rPr>
          <w:u w:val="single"/>
          <w:lang w:val="bg-BG"/>
        </w:rPr>
        <w:t>Кърмене</w:t>
      </w:r>
    </w:p>
    <w:p w:rsidR="000E4B53" w:rsidRPr="00B9019F" w:rsidRDefault="000E4B53" w:rsidP="005C4381">
      <w:pPr>
        <w:pStyle w:val="EMEABodyText"/>
        <w:keepNext/>
        <w:rPr>
          <w:lang w:val="bg-BG"/>
        </w:rPr>
      </w:pPr>
    </w:p>
    <w:p w:rsidR="000E4B53" w:rsidRPr="005469EF" w:rsidRDefault="000E4B53" w:rsidP="005C4381">
      <w:pPr>
        <w:pStyle w:val="EMEABodyText"/>
        <w:keepNext/>
        <w:rPr>
          <w:lang w:val="bg-BG"/>
        </w:rPr>
      </w:pPr>
      <w:r>
        <w:rPr>
          <w:lang w:val="bg-BG"/>
        </w:rPr>
        <w:t>Тъй като не е налична информация относно употребата на Aprovel по време на кърмене, Aprovel не се препоръчва, а се предпочитат алтернативни терапии с по-добре установен профил на безопасност по време на кърмене, особено при кърмене на новородено или преждевременно родено дете.</w:t>
      </w:r>
    </w:p>
    <w:p w:rsidR="000E4B53" w:rsidRDefault="000E4B53" w:rsidP="000E4B53">
      <w:pPr>
        <w:pStyle w:val="EMEABodyText"/>
        <w:rPr>
          <w:lang w:val="bg-BG"/>
        </w:rPr>
      </w:pPr>
    </w:p>
    <w:p w:rsidR="000E4B53" w:rsidRDefault="000E4B53" w:rsidP="000E4B53">
      <w:pPr>
        <w:pStyle w:val="EMEABodyText"/>
        <w:rPr>
          <w:lang w:val="bg-BG"/>
        </w:rPr>
      </w:pPr>
      <w:r>
        <w:rPr>
          <w:lang w:val="bg-BG"/>
        </w:rPr>
        <w:t xml:space="preserve">Не е известно дали ирбесартан или неговите метаболити се екскретират в кърмата. </w:t>
      </w:r>
    </w:p>
    <w:p w:rsidR="000D4E24" w:rsidRDefault="000D4E24" w:rsidP="000E4B53">
      <w:pPr>
        <w:pStyle w:val="EMEABodyText"/>
        <w:rPr>
          <w:lang w:val="bg-BG"/>
        </w:rPr>
      </w:pPr>
    </w:p>
    <w:p w:rsidR="000E4B53" w:rsidRDefault="000E4B53" w:rsidP="000E4B53">
      <w:pPr>
        <w:pStyle w:val="EMEABodyText"/>
        <w:rPr>
          <w:lang w:val="bg-BG"/>
        </w:rPr>
      </w:pPr>
      <w:r>
        <w:rPr>
          <w:lang w:val="bg-BG"/>
        </w:rPr>
        <w:t>Наличните фармакодинамични/токсикологични данни при плъхове, показват екскреция на ирбесартан или неговите метаболити в млякото (за подробности вж. точка 5.3).</w:t>
      </w:r>
    </w:p>
    <w:p w:rsidR="000E4B53" w:rsidRDefault="000E4B53" w:rsidP="000E4B53">
      <w:pPr>
        <w:pStyle w:val="EMEABodyText"/>
        <w:rPr>
          <w:lang w:val="bg-BG"/>
        </w:rPr>
      </w:pPr>
    </w:p>
    <w:p w:rsidR="000E4B53" w:rsidRPr="00216AA3" w:rsidRDefault="000E4B53" w:rsidP="000E4B53">
      <w:pPr>
        <w:pStyle w:val="EMEABodyText"/>
        <w:rPr>
          <w:u w:val="single"/>
          <w:lang w:val="bg-BG"/>
        </w:rPr>
      </w:pPr>
      <w:r w:rsidRPr="00216AA3">
        <w:rPr>
          <w:u w:val="single"/>
          <w:lang w:val="bg-BG"/>
        </w:rPr>
        <w:t>Фертилитет</w:t>
      </w:r>
    </w:p>
    <w:p w:rsidR="000E4B53" w:rsidRDefault="000E4B53" w:rsidP="000E4B53">
      <w:pPr>
        <w:pStyle w:val="EMEABodyText"/>
        <w:rPr>
          <w:lang w:val="bg-BG"/>
        </w:rPr>
      </w:pPr>
    </w:p>
    <w:p w:rsidR="000E4B53" w:rsidRDefault="000E4B53" w:rsidP="000E4B53">
      <w:pPr>
        <w:pStyle w:val="EMEABodyText"/>
        <w:rPr>
          <w:lang w:val="bg-BG"/>
        </w:rPr>
      </w:pPr>
      <w:r>
        <w:rPr>
          <w:lang w:val="bg-BG"/>
        </w:rPr>
        <w:t>Ирбесартан няма ефект върху фертилитета на третирани плъхове и тяхното потомство, до дозови нива</w:t>
      </w:r>
      <w:r w:rsidR="003816C1">
        <w:rPr>
          <w:lang w:val="bg-BG"/>
        </w:rPr>
        <w:t>,</w:t>
      </w:r>
      <w:r>
        <w:rPr>
          <w:lang w:val="bg-BG"/>
        </w:rPr>
        <w:t xml:space="preserve"> причиняващи първите симптоми на токсичност при родителите (вж. точка 5.3).</w:t>
      </w:r>
    </w:p>
    <w:p w:rsidR="000E4B53" w:rsidRPr="001F45A7" w:rsidRDefault="000E4B53">
      <w:pPr>
        <w:pStyle w:val="EMEABodyText"/>
        <w:rPr>
          <w:lang w:val="bg-BG"/>
        </w:rPr>
      </w:pPr>
    </w:p>
    <w:p w:rsidR="000E4B53" w:rsidRPr="001F45A7" w:rsidRDefault="000E4B53">
      <w:pPr>
        <w:pStyle w:val="EMEAHeading2"/>
        <w:outlineLvl w:val="0"/>
        <w:rPr>
          <w:lang w:val="bg-BG"/>
        </w:rPr>
      </w:pPr>
      <w:r w:rsidRPr="001F45A7">
        <w:rPr>
          <w:lang w:val="bg-BG"/>
        </w:rPr>
        <w:t>4.7</w:t>
      </w:r>
      <w:r w:rsidRPr="001F45A7">
        <w:rPr>
          <w:lang w:val="bg-BG"/>
        </w:rPr>
        <w:tab/>
        <w:t>Ефекти върху способността за шофиране и работа с машини</w:t>
      </w:r>
    </w:p>
    <w:p w:rsidR="000E4B53" w:rsidRPr="001F45A7" w:rsidRDefault="000E4B53" w:rsidP="000E4B53">
      <w:pPr>
        <w:pStyle w:val="EMEAHeading2"/>
        <w:rPr>
          <w:lang w:val="bg-BG"/>
        </w:rPr>
      </w:pPr>
    </w:p>
    <w:p w:rsidR="000E4B53" w:rsidRPr="00F76CFF" w:rsidRDefault="000E4B53" w:rsidP="000E4B53">
      <w:pPr>
        <w:pStyle w:val="EMEABodyText"/>
        <w:rPr>
          <w:lang w:val="bg-BG"/>
        </w:rPr>
      </w:pPr>
      <w:r w:rsidRPr="001F45A7">
        <w:rPr>
          <w:lang w:val="bg-BG"/>
        </w:rPr>
        <w:t>Въз основа на</w:t>
      </w:r>
      <w:r>
        <w:rPr>
          <w:lang w:val="bg-BG"/>
        </w:rPr>
        <w:t xml:space="preserve"> </w:t>
      </w:r>
      <w:r w:rsidRPr="001F45A7">
        <w:rPr>
          <w:lang w:val="bg-BG"/>
        </w:rPr>
        <w:t>фармакодинамичните свойства, не се оча</w:t>
      </w:r>
      <w:r>
        <w:rPr>
          <w:lang w:val="bg-BG"/>
        </w:rPr>
        <w:t>к</w:t>
      </w:r>
      <w:r w:rsidRPr="001F45A7">
        <w:rPr>
          <w:lang w:val="bg-BG"/>
        </w:rPr>
        <w:t>ва</w:t>
      </w:r>
      <w:r>
        <w:rPr>
          <w:lang w:val="bg-BG"/>
        </w:rPr>
        <w:t xml:space="preserve"> </w:t>
      </w:r>
      <w:r w:rsidRPr="001F45A7">
        <w:rPr>
          <w:lang w:val="bg-BG"/>
        </w:rPr>
        <w:t xml:space="preserve">ирбесартан да повлияе </w:t>
      </w:r>
      <w:r w:rsidR="004D70DF">
        <w:rPr>
          <w:lang w:val="bg-BG"/>
        </w:rPr>
        <w:t>на</w:t>
      </w:r>
      <w:r w:rsidRPr="001F45A7">
        <w:rPr>
          <w:lang w:val="bg-BG"/>
        </w:rPr>
        <w:t xml:space="preserve"> способност</w:t>
      </w:r>
      <w:r w:rsidR="004D70DF">
        <w:rPr>
          <w:lang w:val="bg-BG"/>
        </w:rPr>
        <w:t>та за шофиране и работа с машини</w:t>
      </w:r>
      <w:r w:rsidRPr="001F45A7">
        <w:rPr>
          <w:lang w:val="bg-BG"/>
        </w:rPr>
        <w:t>. В случай на шофиране или работа с машини, трябва да се има предвид възможността за поява на замаяност или отпадналост по време на лечението.</w:t>
      </w:r>
    </w:p>
    <w:p w:rsidR="000E4B53" w:rsidRPr="001F45A7" w:rsidRDefault="000E4B53">
      <w:pPr>
        <w:pStyle w:val="EMEABodyText"/>
        <w:rPr>
          <w:lang w:val="bg-BG"/>
        </w:rPr>
      </w:pPr>
    </w:p>
    <w:p w:rsidR="000E4B53" w:rsidRPr="001F45A7" w:rsidRDefault="000E4B53" w:rsidP="000E4B53">
      <w:pPr>
        <w:pStyle w:val="EMEAHeading2"/>
        <w:tabs>
          <w:tab w:val="left" w:pos="570"/>
        </w:tabs>
        <w:ind w:left="570" w:hanging="570"/>
        <w:outlineLvl w:val="0"/>
        <w:rPr>
          <w:lang w:val="bg-BG"/>
        </w:rPr>
      </w:pPr>
      <w:r w:rsidRPr="001F45A7">
        <w:rPr>
          <w:lang w:val="bg-BG"/>
        </w:rPr>
        <w:t>4.8</w:t>
      </w:r>
      <w:r w:rsidRPr="001F45A7">
        <w:rPr>
          <w:lang w:val="bg-BG"/>
        </w:rPr>
        <w:tab/>
        <w:t>Нежелани лекарствени реакции</w:t>
      </w:r>
    </w:p>
    <w:p w:rsidR="000E4B53" w:rsidRDefault="000E4B53" w:rsidP="000E4B53">
      <w:pPr>
        <w:pStyle w:val="EMEAHeading2"/>
        <w:rPr>
          <w:lang w:val="bg-BG"/>
        </w:rPr>
      </w:pPr>
    </w:p>
    <w:p w:rsidR="000E4B53" w:rsidRPr="00F76CFF" w:rsidRDefault="000E4B53" w:rsidP="000E4B53">
      <w:pPr>
        <w:pStyle w:val="EMEABodyText"/>
        <w:rPr>
          <w:lang w:val="bg-BG"/>
        </w:rPr>
      </w:pPr>
      <w:r>
        <w:rPr>
          <w:lang w:val="bg-BG"/>
        </w:rPr>
        <w:t>При</w:t>
      </w:r>
      <w:r w:rsidRPr="001F45A7">
        <w:rPr>
          <w:lang w:val="bg-BG"/>
        </w:rPr>
        <w:t xml:space="preserve"> плацебо-контролирани </w:t>
      </w:r>
      <w:r>
        <w:rPr>
          <w:lang w:val="bg-BG"/>
        </w:rPr>
        <w:t>изпитвания</w:t>
      </w:r>
      <w:r w:rsidRPr="001F45A7">
        <w:rPr>
          <w:lang w:val="bg-BG"/>
        </w:rPr>
        <w:t xml:space="preserve"> при пациенти с</w:t>
      </w:r>
      <w:r>
        <w:rPr>
          <w:lang w:val="bg-BG"/>
        </w:rPr>
        <w:t xml:space="preserve"> </w:t>
      </w:r>
      <w:r w:rsidRPr="001F45A7">
        <w:rPr>
          <w:lang w:val="bg-BG"/>
        </w:rPr>
        <w:t>хипертония, общата честота на нежеланите събития не е била различна при групата на</w:t>
      </w:r>
      <w:r>
        <w:rPr>
          <w:lang w:val="bg-BG"/>
        </w:rPr>
        <w:t xml:space="preserve"> </w:t>
      </w:r>
      <w:r w:rsidRPr="001F45A7">
        <w:rPr>
          <w:lang w:val="bg-BG"/>
        </w:rPr>
        <w:t xml:space="preserve">ирбесартан (56,2%) и плацебо групата (56,5%). Преустановяване поради появата на клинични или лабораторни нежелани </w:t>
      </w:r>
      <w:r>
        <w:rPr>
          <w:lang w:val="bg-BG"/>
        </w:rPr>
        <w:t>събития</w:t>
      </w:r>
      <w:r w:rsidRPr="001F45A7">
        <w:rPr>
          <w:lang w:val="bg-BG"/>
        </w:rPr>
        <w:t xml:space="preserve"> е наблюдавано </w:t>
      </w:r>
      <w:r>
        <w:rPr>
          <w:lang w:val="bg-BG"/>
        </w:rPr>
        <w:t xml:space="preserve">по-рядко при пациенти, лекувани с ирбесартан </w:t>
      </w:r>
      <w:r w:rsidRPr="001F45A7">
        <w:rPr>
          <w:lang w:val="bg-BG"/>
        </w:rPr>
        <w:t>(3,3%)</w:t>
      </w:r>
      <w:r w:rsidRPr="008A56B7">
        <w:rPr>
          <w:lang w:val="bg-BG"/>
        </w:rPr>
        <w:t xml:space="preserve"> </w:t>
      </w:r>
      <w:r>
        <w:rPr>
          <w:lang w:val="bg-BG"/>
        </w:rPr>
        <w:t>отколкото при</w:t>
      </w:r>
      <w:r w:rsidRPr="008A56B7">
        <w:rPr>
          <w:lang w:val="bg-BG"/>
        </w:rPr>
        <w:t xml:space="preserve"> </w:t>
      </w:r>
      <w:r>
        <w:rPr>
          <w:lang w:val="bg-BG"/>
        </w:rPr>
        <w:t xml:space="preserve">пациенти </w:t>
      </w:r>
      <w:r w:rsidRPr="001F45A7">
        <w:rPr>
          <w:lang w:val="bg-BG"/>
        </w:rPr>
        <w:t>на плацебо (4,5%)</w:t>
      </w:r>
      <w:r>
        <w:rPr>
          <w:lang w:val="bg-BG"/>
        </w:rPr>
        <w:t xml:space="preserve">. </w:t>
      </w:r>
      <w:r w:rsidRPr="001F45A7">
        <w:rPr>
          <w:lang w:val="bg-BG"/>
        </w:rPr>
        <w:t>Честотата на нежеланите събития не е била св</w:t>
      </w:r>
      <w:r>
        <w:rPr>
          <w:lang w:val="bg-BG"/>
        </w:rPr>
        <w:t>ъ</w:t>
      </w:r>
      <w:r w:rsidRPr="001F45A7">
        <w:rPr>
          <w:lang w:val="bg-BG"/>
        </w:rPr>
        <w:t>рзана с дозата</w:t>
      </w:r>
      <w:r>
        <w:rPr>
          <w:lang w:val="bg-BG"/>
        </w:rPr>
        <w:t xml:space="preserve"> </w:t>
      </w:r>
      <w:r w:rsidRPr="001F45A7">
        <w:rPr>
          <w:lang w:val="bg-BG"/>
        </w:rPr>
        <w:t>(в препоръч</w:t>
      </w:r>
      <w:r w:rsidR="000F05C1">
        <w:rPr>
          <w:lang w:val="bg-BG"/>
        </w:rPr>
        <w:t>ителния дозов диапазон</w:t>
      </w:r>
      <w:r w:rsidRPr="001F45A7">
        <w:rPr>
          <w:lang w:val="bg-BG"/>
        </w:rPr>
        <w:t>), пола, възрастта, расата или продължителността на лечението.</w:t>
      </w:r>
    </w:p>
    <w:p w:rsidR="000E4B53" w:rsidRDefault="000E4B53" w:rsidP="000E4B53">
      <w:pPr>
        <w:pStyle w:val="EMEABodyText"/>
        <w:rPr>
          <w:lang w:val="bg-BG"/>
        </w:rPr>
      </w:pPr>
    </w:p>
    <w:p w:rsidR="000E4B53" w:rsidRDefault="000E4B53" w:rsidP="000E4B53">
      <w:pPr>
        <w:pStyle w:val="EMEABodyText"/>
        <w:rPr>
          <w:lang w:val="bg-BG"/>
        </w:rPr>
      </w:pPr>
      <w:r>
        <w:rPr>
          <w:lang w:val="bg-BG"/>
        </w:rPr>
        <w:t xml:space="preserve">При пациенти с диабет и хипертония с микроалбуминурия и нормална бъбречна функция, са докладвани случаи на </w:t>
      </w:r>
      <w:r w:rsidRPr="001F45A7">
        <w:rPr>
          <w:lang w:val="bg-BG"/>
        </w:rPr>
        <w:t>световъртеж в изправено положение и ортостатична хипотония</w:t>
      </w:r>
      <w:r>
        <w:rPr>
          <w:lang w:val="bg-BG"/>
        </w:rPr>
        <w:t xml:space="preserve"> при 0,5% от пациентите (</w:t>
      </w:r>
      <w:r w:rsidRPr="001F45A7">
        <w:rPr>
          <w:lang w:val="bg-BG"/>
        </w:rPr>
        <w:t>т.е нечесто</w:t>
      </w:r>
      <w:r>
        <w:rPr>
          <w:lang w:val="bg-BG"/>
        </w:rPr>
        <w:t xml:space="preserve">), но </w:t>
      </w:r>
      <w:r w:rsidRPr="001F45A7">
        <w:rPr>
          <w:lang w:val="bg-BG"/>
        </w:rPr>
        <w:t>по-често</w:t>
      </w:r>
      <w:r>
        <w:rPr>
          <w:lang w:val="bg-BG"/>
        </w:rPr>
        <w:t xml:space="preserve"> в сравнение с плацебо групата.</w:t>
      </w:r>
    </w:p>
    <w:p w:rsidR="000E4B53" w:rsidRPr="003D327C" w:rsidRDefault="000E4B53" w:rsidP="000E4B53">
      <w:pPr>
        <w:pStyle w:val="EMEABodyText"/>
        <w:rPr>
          <w:lang w:val="bg-BG"/>
        </w:rPr>
      </w:pPr>
    </w:p>
    <w:p w:rsidR="000E4B53" w:rsidRDefault="000E4B53" w:rsidP="000E4B53">
      <w:pPr>
        <w:pStyle w:val="EMEABodyText"/>
        <w:rPr>
          <w:lang w:val="bg-BG"/>
        </w:rPr>
      </w:pPr>
      <w:r>
        <w:rPr>
          <w:lang w:val="bg-BG"/>
        </w:rPr>
        <w:t>Следващата таблица представя нежеланите лекарствени реакции, докладвани при плацебо-контролирани изпитвания, при които 1</w:t>
      </w:r>
      <w:r>
        <w:rPr>
          <w:lang w:val="fr-BE"/>
        </w:rPr>
        <w:t> </w:t>
      </w:r>
      <w:r>
        <w:rPr>
          <w:lang w:val="bg-BG"/>
        </w:rPr>
        <w:t xml:space="preserve">965 пациенти с хипертония са получавали ирбесартан. Термините, отбелязани със звезда (*) отговарят на нежелани реакции, докладвани допълнително </w:t>
      </w:r>
      <w:r w:rsidR="004A6514">
        <w:rPr>
          <w:lang w:val="bg-BG"/>
        </w:rPr>
        <w:t xml:space="preserve">при </w:t>
      </w:r>
      <w:r>
        <w:rPr>
          <w:lang w:val="bg-BG"/>
        </w:rPr>
        <w:t>&gt; 2% от пациентите с диабет и хипертония с хронична бъбречна недостатъчност и изявена протеинурия</w:t>
      </w:r>
      <w:r w:rsidRPr="003D327C">
        <w:rPr>
          <w:lang w:val="bg-BG"/>
        </w:rPr>
        <w:t>,</w:t>
      </w:r>
      <w:r>
        <w:rPr>
          <w:lang w:val="bg-BG"/>
        </w:rPr>
        <w:t xml:space="preserve"> по-често от плацебо групата.</w:t>
      </w:r>
    </w:p>
    <w:p w:rsidR="000E4B53" w:rsidRPr="000E44BA" w:rsidRDefault="000E4B53" w:rsidP="000E4B53">
      <w:pPr>
        <w:pStyle w:val="EMEABodyText"/>
        <w:rPr>
          <w:lang w:val="bg-BG"/>
        </w:rPr>
      </w:pPr>
    </w:p>
    <w:p w:rsidR="000E4B53" w:rsidRPr="0025584F" w:rsidRDefault="000E4B53" w:rsidP="000E4B53">
      <w:pPr>
        <w:pStyle w:val="EMEABodyText"/>
        <w:rPr>
          <w:lang w:val="bg-BG"/>
        </w:rPr>
      </w:pPr>
      <w:r w:rsidRPr="001F45A7">
        <w:rPr>
          <w:lang w:val="bg-BG"/>
        </w:rPr>
        <w:t>Честотата на представените по-долу нежеланите реакции е определена както следва: много чести (≥</w:t>
      </w:r>
      <w:r w:rsidRPr="001F45A7">
        <w:t> </w:t>
      </w:r>
      <w:r w:rsidRPr="001F45A7">
        <w:rPr>
          <w:lang w:val="bg-BG"/>
        </w:rPr>
        <w:t>1/10); чести (≥</w:t>
      </w:r>
      <w:r w:rsidRPr="001F45A7">
        <w:t> </w:t>
      </w:r>
      <w:r w:rsidRPr="001F45A7">
        <w:rPr>
          <w:lang w:val="bg-BG"/>
        </w:rPr>
        <w:t>1/100</w:t>
      </w:r>
      <w:r>
        <w:rPr>
          <w:lang w:val="bg-BG"/>
        </w:rPr>
        <w:t xml:space="preserve"> до</w:t>
      </w:r>
      <w:r w:rsidRPr="001F45A7">
        <w:rPr>
          <w:lang w:val="bg-BG"/>
        </w:rPr>
        <w:t xml:space="preserve"> &lt;</w:t>
      </w:r>
      <w:r w:rsidRPr="001F45A7">
        <w:t> </w:t>
      </w:r>
      <w:r w:rsidRPr="001F45A7">
        <w:rPr>
          <w:lang w:val="bg-BG"/>
        </w:rPr>
        <w:t>1/10); нечести (≥</w:t>
      </w:r>
      <w:r w:rsidRPr="001F45A7">
        <w:t> </w:t>
      </w:r>
      <w:r w:rsidRPr="001F45A7">
        <w:rPr>
          <w:lang w:val="bg-BG"/>
        </w:rPr>
        <w:t>1/1</w:t>
      </w:r>
      <w:r>
        <w:rPr>
          <w:lang w:val="fr-BE"/>
        </w:rPr>
        <w:t> </w:t>
      </w:r>
      <w:r w:rsidRPr="001F45A7">
        <w:rPr>
          <w:lang w:val="bg-BG"/>
        </w:rPr>
        <w:t>000</w:t>
      </w:r>
      <w:r>
        <w:rPr>
          <w:lang w:val="bg-BG"/>
        </w:rPr>
        <w:t xml:space="preserve"> до</w:t>
      </w:r>
      <w:r w:rsidRPr="001F45A7">
        <w:rPr>
          <w:lang w:val="bg-BG"/>
        </w:rPr>
        <w:t xml:space="preserve"> &lt;</w:t>
      </w:r>
      <w:r w:rsidRPr="001F45A7">
        <w:t> </w:t>
      </w:r>
      <w:r w:rsidRPr="001F45A7">
        <w:rPr>
          <w:lang w:val="bg-BG"/>
        </w:rPr>
        <w:t>1/100); редки (≥</w:t>
      </w:r>
      <w:r w:rsidRPr="001F45A7">
        <w:t> </w:t>
      </w:r>
      <w:r w:rsidRPr="001F45A7">
        <w:rPr>
          <w:lang w:val="bg-BG"/>
        </w:rPr>
        <w:t>1/10</w:t>
      </w:r>
      <w:r>
        <w:rPr>
          <w:lang w:val="fr-BE"/>
        </w:rPr>
        <w:t> </w:t>
      </w:r>
      <w:r w:rsidRPr="001F45A7">
        <w:rPr>
          <w:lang w:val="bg-BG"/>
        </w:rPr>
        <w:t>000</w:t>
      </w:r>
      <w:r>
        <w:rPr>
          <w:lang w:val="bg-BG"/>
        </w:rPr>
        <w:t xml:space="preserve"> до </w:t>
      </w:r>
      <w:r w:rsidRPr="001F45A7">
        <w:rPr>
          <w:lang w:val="bg-BG"/>
        </w:rPr>
        <w:t xml:space="preserve"> &lt;</w:t>
      </w:r>
      <w:r w:rsidRPr="001F45A7">
        <w:t> </w:t>
      </w:r>
      <w:r w:rsidRPr="001F45A7">
        <w:rPr>
          <w:lang w:val="bg-BG"/>
        </w:rPr>
        <w:t>1/1</w:t>
      </w:r>
      <w:r>
        <w:rPr>
          <w:lang w:val="fr-BE"/>
        </w:rPr>
        <w:t> </w:t>
      </w:r>
      <w:r w:rsidRPr="001F45A7">
        <w:rPr>
          <w:lang w:val="bg-BG"/>
        </w:rPr>
        <w:t>000); много редки (&lt;</w:t>
      </w:r>
      <w:r w:rsidRPr="001F45A7">
        <w:t> </w:t>
      </w:r>
      <w:r w:rsidRPr="001F45A7">
        <w:rPr>
          <w:lang w:val="bg-BG"/>
        </w:rPr>
        <w:t>1/10</w:t>
      </w:r>
      <w:r>
        <w:rPr>
          <w:lang w:val="fr-BE"/>
        </w:rPr>
        <w:t> </w:t>
      </w:r>
      <w:r w:rsidRPr="001F45A7">
        <w:rPr>
          <w:lang w:val="bg-BG"/>
        </w:rPr>
        <w:t>000). При всяко групиране в зависимост от честотата, нежеланите лекарствени реакции се изброяват в низходящ ред по отношение на</w:t>
      </w:r>
      <w:r w:rsidR="000F05C1">
        <w:rPr>
          <w:lang w:val="bg-BG"/>
        </w:rPr>
        <w:t xml:space="preserve"> тяхната сериозност</w:t>
      </w:r>
      <w:r w:rsidRPr="001F45A7">
        <w:rPr>
          <w:lang w:val="bg-BG"/>
        </w:rPr>
        <w:t>.</w:t>
      </w:r>
    </w:p>
    <w:p w:rsidR="000E4B53" w:rsidRDefault="000E4B53">
      <w:pPr>
        <w:pStyle w:val="EMEABodyText"/>
        <w:rPr>
          <w:lang w:val="bg-BG"/>
        </w:rPr>
      </w:pPr>
    </w:p>
    <w:p w:rsidR="000E4B53" w:rsidRPr="00776D64" w:rsidRDefault="000F05C1" w:rsidP="000E4B53">
      <w:pPr>
        <w:pStyle w:val="EMEABodyText"/>
        <w:rPr>
          <w:lang w:val="bg-BG"/>
        </w:rPr>
      </w:pPr>
      <w:r>
        <w:rPr>
          <w:lang w:val="bg-BG"/>
        </w:rPr>
        <w:t xml:space="preserve">Изброени са и нежеланите реакции, съобщени допълнително от постмаркетинговия опит. Тези нежелани реакции </w:t>
      </w:r>
      <w:r w:rsidR="000E4B53" w:rsidRPr="00776D64">
        <w:rPr>
          <w:lang w:val="bg-BG"/>
        </w:rPr>
        <w:t>са получени от спонтанни съобщения</w:t>
      </w:r>
      <w:r w:rsidR="000E4B53" w:rsidRPr="00DF2E10">
        <w:rPr>
          <w:lang w:val="bg-BG"/>
        </w:rPr>
        <w:t>.</w:t>
      </w:r>
    </w:p>
    <w:p w:rsidR="000E4B53" w:rsidRDefault="000E4B53" w:rsidP="000E4B53">
      <w:pPr>
        <w:pStyle w:val="EMEABodyText"/>
        <w:rPr>
          <w:lang w:val="bg-BG"/>
        </w:rPr>
      </w:pPr>
    </w:p>
    <w:p w:rsidR="00B36AFB" w:rsidRPr="00EA1DB5" w:rsidRDefault="00B36AFB" w:rsidP="00B36AFB">
      <w:pPr>
        <w:pStyle w:val="EMEABodyText"/>
        <w:keepNext/>
        <w:outlineLvl w:val="0"/>
        <w:rPr>
          <w:u w:val="single"/>
          <w:lang w:val="bg-BG"/>
        </w:rPr>
      </w:pPr>
      <w:r w:rsidRPr="00EA1DB5">
        <w:rPr>
          <w:u w:val="single"/>
          <w:lang w:val="bg-BG"/>
        </w:rPr>
        <w:t>Нарушения на кръвта и лимфната система</w:t>
      </w:r>
    </w:p>
    <w:p w:rsidR="00A944DD" w:rsidRDefault="00A944DD" w:rsidP="00B36AFB">
      <w:pPr>
        <w:pStyle w:val="EMEABodyText"/>
        <w:keepNext/>
        <w:tabs>
          <w:tab w:val="left" w:pos="1100"/>
          <w:tab w:val="left" w:pos="1430"/>
        </w:tabs>
        <w:outlineLvl w:val="0"/>
        <w:rPr>
          <w:lang w:val="bg-BG"/>
        </w:rPr>
      </w:pPr>
    </w:p>
    <w:p w:rsidR="00B36AFB" w:rsidRPr="00B36AFB" w:rsidRDefault="00B36AFB" w:rsidP="00B36AFB">
      <w:pPr>
        <w:pStyle w:val="EMEABodyText"/>
        <w:keepNext/>
        <w:tabs>
          <w:tab w:val="left" w:pos="1100"/>
          <w:tab w:val="left" w:pos="1430"/>
        </w:tabs>
        <w:outlineLvl w:val="0"/>
        <w:rPr>
          <w:lang w:val="bg-BG"/>
        </w:rPr>
      </w:pPr>
      <w:r>
        <w:rPr>
          <w:lang w:val="bg-BG"/>
        </w:rPr>
        <w:t>С неизвестна честота</w:t>
      </w:r>
      <w:r w:rsidRPr="009E69A2">
        <w:rPr>
          <w:lang w:val="ru-RU"/>
        </w:rPr>
        <w:t>:</w:t>
      </w:r>
      <w:r w:rsidRPr="009E69A2">
        <w:rPr>
          <w:lang w:val="ru-RU"/>
        </w:rPr>
        <w:tab/>
      </w:r>
      <w:r w:rsidR="00C45330">
        <w:rPr>
          <w:lang w:val="bg-BG"/>
        </w:rPr>
        <w:t xml:space="preserve">анемия, </w:t>
      </w:r>
      <w:r>
        <w:rPr>
          <w:lang w:val="bg-BG"/>
        </w:rPr>
        <w:t>тромбоцитопения</w:t>
      </w:r>
    </w:p>
    <w:p w:rsidR="00B36AFB" w:rsidRDefault="00B36AFB" w:rsidP="000E4B53">
      <w:pPr>
        <w:pStyle w:val="EMEABodyText"/>
        <w:rPr>
          <w:lang w:val="bg-BG"/>
        </w:rPr>
      </w:pPr>
    </w:p>
    <w:p w:rsidR="000E4B53" w:rsidRPr="00EA1DB5" w:rsidRDefault="000E4B53" w:rsidP="005C4381">
      <w:pPr>
        <w:pStyle w:val="EMEABodyText"/>
        <w:keepNext/>
        <w:outlineLvl w:val="0"/>
        <w:rPr>
          <w:u w:val="single"/>
          <w:lang w:val="bg-BG"/>
        </w:rPr>
      </w:pPr>
      <w:r w:rsidRPr="00EA1DB5">
        <w:rPr>
          <w:u w:val="single"/>
          <w:lang w:val="bg-BG"/>
        </w:rPr>
        <w:t>Нарушения на имунната система:</w:t>
      </w:r>
    </w:p>
    <w:p w:rsidR="00A944DD" w:rsidRDefault="00A944DD" w:rsidP="004D70DF">
      <w:pPr>
        <w:pStyle w:val="EMEABodyText"/>
        <w:keepNext/>
        <w:tabs>
          <w:tab w:val="left" w:pos="2530"/>
        </w:tabs>
        <w:ind w:left="2410" w:hanging="2410"/>
        <w:rPr>
          <w:lang w:val="bg-BG"/>
        </w:rPr>
      </w:pPr>
    </w:p>
    <w:p w:rsidR="000E4B53" w:rsidRPr="00762343" w:rsidRDefault="000E4B53" w:rsidP="004D70DF">
      <w:pPr>
        <w:pStyle w:val="EMEABodyText"/>
        <w:keepNext/>
        <w:tabs>
          <w:tab w:val="left" w:pos="2530"/>
        </w:tabs>
        <w:ind w:left="2410" w:hanging="2410"/>
        <w:rPr>
          <w:lang w:val="bg-BG"/>
        </w:rPr>
      </w:pPr>
      <w:r>
        <w:rPr>
          <w:lang w:val="bg-BG"/>
        </w:rPr>
        <w:t>С неизвестна честота:</w:t>
      </w:r>
      <w:r w:rsidRPr="005A667E">
        <w:rPr>
          <w:lang w:val="bg-BG"/>
        </w:rPr>
        <w:tab/>
      </w:r>
      <w:r>
        <w:rPr>
          <w:lang w:val="bg-BG"/>
        </w:rPr>
        <w:t>р</w:t>
      </w:r>
      <w:r w:rsidRPr="00762343">
        <w:rPr>
          <w:lang w:val="bg-BG"/>
        </w:rPr>
        <w:t>еакции на свръхчувствителност, като ангиоедем, обрив, уртикария</w:t>
      </w:r>
      <w:r w:rsidR="004D70DF">
        <w:rPr>
          <w:lang w:val="bg-BG"/>
        </w:rPr>
        <w:t>, анафилактична реакция, анафилактичен шок</w:t>
      </w:r>
      <w:r w:rsidRPr="00762343">
        <w:rPr>
          <w:lang w:val="bg-BG"/>
        </w:rPr>
        <w:t>.</w:t>
      </w:r>
    </w:p>
    <w:p w:rsidR="000E4B53" w:rsidRDefault="000E4B53" w:rsidP="000E4B53">
      <w:pPr>
        <w:pStyle w:val="EMEABodyText"/>
        <w:rPr>
          <w:lang w:val="bg-BG"/>
        </w:rPr>
      </w:pPr>
    </w:p>
    <w:p w:rsidR="000E4B53" w:rsidRPr="00EA1DB5" w:rsidRDefault="000E4B53" w:rsidP="005C4381">
      <w:pPr>
        <w:pStyle w:val="EMEABodyText"/>
        <w:keepNext/>
        <w:rPr>
          <w:u w:val="single"/>
          <w:lang w:val="bg-BG"/>
        </w:rPr>
      </w:pPr>
      <w:r w:rsidRPr="00EA1DB5">
        <w:rPr>
          <w:u w:val="single"/>
          <w:lang w:val="bg-BG"/>
        </w:rPr>
        <w:t>Нарушения на метаболизма и храненето:</w:t>
      </w:r>
    </w:p>
    <w:p w:rsidR="00A944DD" w:rsidRDefault="00A944DD" w:rsidP="005C4381">
      <w:pPr>
        <w:pStyle w:val="EMEABodyText"/>
        <w:keepNext/>
        <w:tabs>
          <w:tab w:val="left" w:pos="2530"/>
        </w:tabs>
        <w:rPr>
          <w:lang w:val="bg-BG"/>
        </w:rPr>
      </w:pPr>
    </w:p>
    <w:p w:rsidR="000E4B53" w:rsidRPr="00762343" w:rsidRDefault="000E4B53" w:rsidP="005C4381">
      <w:pPr>
        <w:pStyle w:val="EMEABodyText"/>
        <w:keepNext/>
        <w:tabs>
          <w:tab w:val="left" w:pos="2530"/>
        </w:tabs>
        <w:rPr>
          <w:lang w:val="bg-BG"/>
        </w:rPr>
      </w:pPr>
      <w:r>
        <w:rPr>
          <w:lang w:val="bg-BG"/>
        </w:rPr>
        <w:t>С неизвестна честота:</w:t>
      </w:r>
      <w:r w:rsidRPr="00DF2E10">
        <w:rPr>
          <w:lang w:val="bg-BG"/>
        </w:rPr>
        <w:tab/>
      </w:r>
      <w:r>
        <w:rPr>
          <w:lang w:val="bg-BG"/>
        </w:rPr>
        <w:t>х</w:t>
      </w:r>
      <w:r w:rsidRPr="00762343">
        <w:rPr>
          <w:lang w:val="bg-BG"/>
        </w:rPr>
        <w:t>иперкалиемия</w:t>
      </w:r>
      <w:r w:rsidR="004B4621">
        <w:rPr>
          <w:lang w:val="bg-BG"/>
        </w:rPr>
        <w:t>, хипогликемия</w:t>
      </w:r>
    </w:p>
    <w:p w:rsidR="000E4B53" w:rsidRDefault="000E4B53" w:rsidP="000E4B53">
      <w:pPr>
        <w:pStyle w:val="EMEABodyText"/>
        <w:rPr>
          <w:lang w:val="bg-BG"/>
        </w:rPr>
      </w:pPr>
    </w:p>
    <w:p w:rsidR="000E4B53" w:rsidRPr="00EA1DB5" w:rsidRDefault="000E4B53" w:rsidP="005C4381">
      <w:pPr>
        <w:pStyle w:val="EMEABodyText"/>
        <w:keepNext/>
        <w:tabs>
          <w:tab w:val="left" w:pos="720"/>
          <w:tab w:val="left" w:pos="2160"/>
        </w:tabs>
        <w:outlineLvl w:val="0"/>
        <w:rPr>
          <w:u w:val="single"/>
          <w:lang w:val="bg-BG"/>
        </w:rPr>
      </w:pPr>
      <w:r w:rsidRPr="00EA1DB5">
        <w:rPr>
          <w:u w:val="single"/>
          <w:lang w:val="bg-BG"/>
        </w:rPr>
        <w:t>Нарушения на нервната система:</w:t>
      </w:r>
    </w:p>
    <w:p w:rsidR="00A944DD" w:rsidRDefault="00A944DD" w:rsidP="005C4381">
      <w:pPr>
        <w:pStyle w:val="EMEABodyText"/>
        <w:keepNext/>
        <w:tabs>
          <w:tab w:val="left" w:pos="2530"/>
        </w:tabs>
        <w:rPr>
          <w:lang w:val="bg-BG"/>
        </w:rPr>
      </w:pPr>
    </w:p>
    <w:p w:rsidR="000E4B53" w:rsidRPr="00762343" w:rsidRDefault="000E4B53" w:rsidP="005C4381">
      <w:pPr>
        <w:pStyle w:val="EMEABodyText"/>
        <w:keepNext/>
        <w:tabs>
          <w:tab w:val="left" w:pos="2530"/>
        </w:tabs>
        <w:rPr>
          <w:lang w:val="bg-BG"/>
        </w:rPr>
      </w:pPr>
      <w:r>
        <w:rPr>
          <w:lang w:val="bg-BG"/>
        </w:rPr>
        <w:t>Чести:</w:t>
      </w:r>
      <w:r w:rsidRPr="005A667E">
        <w:rPr>
          <w:lang w:val="bg-BG"/>
        </w:rPr>
        <w:tab/>
      </w:r>
      <w:r>
        <w:rPr>
          <w:lang w:val="bg-BG"/>
        </w:rPr>
        <w:t xml:space="preserve">замаяност, замайване при </w:t>
      </w:r>
      <w:r w:rsidRPr="00762343">
        <w:rPr>
          <w:lang w:val="bg-BG"/>
        </w:rPr>
        <w:t>изправ</w:t>
      </w:r>
      <w:r>
        <w:rPr>
          <w:lang w:val="bg-BG"/>
        </w:rPr>
        <w:t>яне</w:t>
      </w:r>
      <w:r w:rsidRPr="00762343">
        <w:rPr>
          <w:lang w:val="bg-BG"/>
        </w:rPr>
        <w:t>*</w:t>
      </w:r>
    </w:p>
    <w:p w:rsidR="000E4B53" w:rsidRPr="005B239A" w:rsidRDefault="000E4B53" w:rsidP="000E4B53">
      <w:pPr>
        <w:pStyle w:val="EMEABodyText"/>
        <w:tabs>
          <w:tab w:val="left" w:pos="2530"/>
        </w:tabs>
        <w:rPr>
          <w:lang w:val="bg-BG"/>
        </w:rPr>
      </w:pPr>
      <w:r>
        <w:rPr>
          <w:lang w:val="bg-BG"/>
        </w:rPr>
        <w:t>С неизвестна честота:</w:t>
      </w:r>
      <w:r w:rsidRPr="005A667E">
        <w:rPr>
          <w:lang w:val="bg-BG"/>
        </w:rPr>
        <w:tab/>
      </w:r>
      <w:r>
        <w:rPr>
          <w:lang w:val="bg-BG"/>
        </w:rPr>
        <w:t>световъртеж, главоболие</w:t>
      </w:r>
    </w:p>
    <w:p w:rsidR="000E4B53" w:rsidRDefault="000E4B53" w:rsidP="000E4B53">
      <w:pPr>
        <w:pStyle w:val="EMEABodyText"/>
        <w:rPr>
          <w:lang w:val="bg-BG"/>
        </w:rPr>
      </w:pPr>
    </w:p>
    <w:p w:rsidR="000E4B53" w:rsidRPr="00EA1DB5" w:rsidRDefault="000E4B53" w:rsidP="005C4381">
      <w:pPr>
        <w:pStyle w:val="EMEABodyText"/>
        <w:keepNext/>
        <w:outlineLvl w:val="0"/>
        <w:rPr>
          <w:u w:val="single"/>
          <w:lang w:val="bg-BG"/>
        </w:rPr>
      </w:pPr>
      <w:r w:rsidRPr="00EA1DB5">
        <w:rPr>
          <w:u w:val="single"/>
          <w:lang w:val="bg-BG"/>
        </w:rPr>
        <w:t>Нарушения на ухото и лабиринта:</w:t>
      </w:r>
    </w:p>
    <w:p w:rsidR="00A944DD" w:rsidRDefault="00A944DD" w:rsidP="005C4381">
      <w:pPr>
        <w:pStyle w:val="EMEABodyText"/>
        <w:keepNext/>
        <w:tabs>
          <w:tab w:val="left" w:pos="0"/>
          <w:tab w:val="left" w:pos="2530"/>
        </w:tabs>
        <w:outlineLvl w:val="0"/>
        <w:rPr>
          <w:lang w:val="bg-BG"/>
        </w:rPr>
      </w:pPr>
    </w:p>
    <w:p w:rsidR="000E4B53" w:rsidRPr="00762343" w:rsidRDefault="000E4B53" w:rsidP="005C4381">
      <w:pPr>
        <w:pStyle w:val="EMEABodyText"/>
        <w:keepNext/>
        <w:tabs>
          <w:tab w:val="left" w:pos="0"/>
          <w:tab w:val="left" w:pos="2530"/>
        </w:tabs>
        <w:outlineLvl w:val="0"/>
        <w:rPr>
          <w:i/>
          <w:lang w:val="bg-BG"/>
        </w:rPr>
      </w:pPr>
      <w:r>
        <w:rPr>
          <w:lang w:val="bg-BG"/>
        </w:rPr>
        <w:t>С неизвестна честота:</w:t>
      </w:r>
      <w:r w:rsidRPr="005A667E">
        <w:rPr>
          <w:lang w:val="bg-BG"/>
        </w:rPr>
        <w:tab/>
      </w:r>
      <w:r>
        <w:rPr>
          <w:lang w:val="bg-BG"/>
        </w:rPr>
        <w:t>ш</w:t>
      </w:r>
      <w:r w:rsidRPr="00762343">
        <w:rPr>
          <w:lang w:val="bg-BG"/>
        </w:rPr>
        <w:t>ум в ушите</w:t>
      </w:r>
      <w:r w:rsidRPr="00762343">
        <w:rPr>
          <w:i/>
          <w:lang w:val="bg-BG"/>
        </w:rPr>
        <w:t xml:space="preserve"> </w:t>
      </w:r>
    </w:p>
    <w:p w:rsidR="000E4B53" w:rsidRDefault="000E4B53" w:rsidP="000E4B53">
      <w:pPr>
        <w:pStyle w:val="EMEABodyText"/>
        <w:rPr>
          <w:lang w:val="bg-BG"/>
        </w:rPr>
      </w:pPr>
    </w:p>
    <w:p w:rsidR="000E4B53" w:rsidRPr="00EA1DB5" w:rsidRDefault="000E4B53" w:rsidP="005C4381">
      <w:pPr>
        <w:pStyle w:val="EMEABodyText"/>
        <w:keepNext/>
        <w:ind w:left="1320" w:hanging="1320"/>
        <w:outlineLvl w:val="0"/>
        <w:rPr>
          <w:u w:val="single"/>
          <w:lang w:val="bg-BG"/>
        </w:rPr>
      </w:pPr>
      <w:r w:rsidRPr="00EA1DB5">
        <w:rPr>
          <w:u w:val="single"/>
          <w:lang w:val="bg-BG"/>
        </w:rPr>
        <w:t>Сърдечни нарушения:</w:t>
      </w:r>
    </w:p>
    <w:p w:rsidR="00A944DD" w:rsidRDefault="00A944DD" w:rsidP="005C4381">
      <w:pPr>
        <w:pStyle w:val="EMEABodyText"/>
        <w:keepNext/>
        <w:tabs>
          <w:tab w:val="left" w:pos="2530"/>
        </w:tabs>
        <w:rPr>
          <w:lang w:val="bg-BG"/>
        </w:rPr>
      </w:pPr>
    </w:p>
    <w:p w:rsidR="000E4B53" w:rsidRPr="005A667E" w:rsidRDefault="000E4B53" w:rsidP="005C4381">
      <w:pPr>
        <w:pStyle w:val="EMEABodyText"/>
        <w:keepNext/>
        <w:tabs>
          <w:tab w:val="left" w:pos="2530"/>
        </w:tabs>
        <w:rPr>
          <w:lang w:val="bg-BG"/>
        </w:rPr>
      </w:pPr>
      <w:r w:rsidRPr="00762343">
        <w:rPr>
          <w:lang w:val="bg-BG"/>
        </w:rPr>
        <w:t>Нечести:</w:t>
      </w:r>
      <w:r w:rsidRPr="00762343">
        <w:rPr>
          <w:lang w:val="bg-BG"/>
        </w:rPr>
        <w:tab/>
        <w:t>тахикардия</w:t>
      </w:r>
    </w:p>
    <w:p w:rsidR="000E4B53" w:rsidRDefault="000E4B53" w:rsidP="005C4381">
      <w:pPr>
        <w:pStyle w:val="EMEABodyText"/>
        <w:outlineLvl w:val="0"/>
        <w:rPr>
          <w:i/>
          <w:u w:val="single"/>
          <w:lang w:val="bg-BG"/>
        </w:rPr>
      </w:pPr>
    </w:p>
    <w:p w:rsidR="000E4B53" w:rsidRPr="00EA1DB5" w:rsidRDefault="000E4B53" w:rsidP="000E4B53">
      <w:pPr>
        <w:pStyle w:val="EMEABodyText"/>
        <w:keepNext/>
        <w:keepLines/>
        <w:ind w:left="1320" w:hanging="1320"/>
        <w:outlineLvl w:val="0"/>
        <w:rPr>
          <w:u w:val="single"/>
          <w:lang w:val="ru-RU"/>
        </w:rPr>
      </w:pPr>
      <w:r w:rsidRPr="00EA1DB5">
        <w:rPr>
          <w:u w:val="single"/>
          <w:lang w:val="bg-BG"/>
        </w:rPr>
        <w:t>Съдови нарушения:</w:t>
      </w:r>
    </w:p>
    <w:p w:rsidR="00A944DD" w:rsidRDefault="00A944DD" w:rsidP="000E4B53">
      <w:pPr>
        <w:pStyle w:val="EMEABodyText"/>
        <w:keepNext/>
        <w:keepLines/>
        <w:tabs>
          <w:tab w:val="left" w:pos="2530"/>
        </w:tabs>
        <w:rPr>
          <w:lang w:val="bg-BG"/>
        </w:rPr>
      </w:pPr>
    </w:p>
    <w:p w:rsidR="000E4B53" w:rsidRPr="00762343" w:rsidRDefault="000E4B53" w:rsidP="000E4B53">
      <w:pPr>
        <w:pStyle w:val="EMEABodyText"/>
        <w:keepNext/>
        <w:keepLines/>
        <w:tabs>
          <w:tab w:val="left" w:pos="2530"/>
        </w:tabs>
        <w:rPr>
          <w:lang w:val="bg-BG"/>
        </w:rPr>
      </w:pPr>
      <w:r w:rsidRPr="00762343">
        <w:rPr>
          <w:lang w:val="bg-BG"/>
        </w:rPr>
        <w:t>Чести:</w:t>
      </w:r>
      <w:r w:rsidRPr="00762343">
        <w:rPr>
          <w:lang w:val="bg-BG"/>
        </w:rPr>
        <w:tab/>
        <w:t>ортостатична хипотония*</w:t>
      </w:r>
    </w:p>
    <w:p w:rsidR="000E4B53" w:rsidRPr="00762343" w:rsidRDefault="000E4B53" w:rsidP="000E4B53">
      <w:pPr>
        <w:pStyle w:val="EMEABodyText"/>
        <w:tabs>
          <w:tab w:val="left" w:pos="2530"/>
        </w:tabs>
        <w:rPr>
          <w:lang w:val="bg-BG"/>
        </w:rPr>
      </w:pPr>
      <w:r w:rsidRPr="00762343">
        <w:rPr>
          <w:lang w:val="bg-BG"/>
        </w:rPr>
        <w:t>Нечести:</w:t>
      </w:r>
      <w:r w:rsidRPr="00762343">
        <w:rPr>
          <w:lang w:val="bg-BG"/>
        </w:rPr>
        <w:tab/>
      </w:r>
      <w:r>
        <w:rPr>
          <w:lang w:val="bg-BG"/>
        </w:rPr>
        <w:t>зачервяване</w:t>
      </w:r>
    </w:p>
    <w:p w:rsidR="000E4B53" w:rsidRDefault="000E4B53" w:rsidP="000E4B53">
      <w:pPr>
        <w:pStyle w:val="EMEABodyText"/>
        <w:rPr>
          <w:lang w:val="bg-BG"/>
        </w:rPr>
      </w:pPr>
    </w:p>
    <w:p w:rsidR="000E4B53" w:rsidRPr="00EA1DB5" w:rsidRDefault="000E4B53" w:rsidP="000E4B53">
      <w:pPr>
        <w:pStyle w:val="EMEABodyText"/>
        <w:keepNext/>
        <w:ind w:left="1320" w:hanging="1320"/>
        <w:outlineLvl w:val="0"/>
        <w:rPr>
          <w:u w:val="single"/>
          <w:lang w:val="bg-BG"/>
        </w:rPr>
      </w:pPr>
      <w:r w:rsidRPr="00EA1DB5">
        <w:rPr>
          <w:u w:val="single"/>
          <w:lang w:val="bg-BG"/>
        </w:rPr>
        <w:t>Респираторни, гръдни и медиастинални нарушения:</w:t>
      </w:r>
    </w:p>
    <w:p w:rsidR="00A944DD" w:rsidRDefault="00A944DD" w:rsidP="000E4B53">
      <w:pPr>
        <w:pStyle w:val="EMEABodyText"/>
        <w:tabs>
          <w:tab w:val="left" w:pos="2530"/>
        </w:tabs>
        <w:rPr>
          <w:lang w:val="bg-BG"/>
        </w:rPr>
      </w:pPr>
    </w:p>
    <w:p w:rsidR="000E4B53" w:rsidRPr="00762343" w:rsidRDefault="000E4B53" w:rsidP="000E4B53">
      <w:pPr>
        <w:pStyle w:val="EMEABodyText"/>
        <w:tabs>
          <w:tab w:val="left" w:pos="2530"/>
        </w:tabs>
        <w:rPr>
          <w:lang w:val="bg-BG"/>
        </w:rPr>
      </w:pPr>
      <w:r w:rsidRPr="00762343">
        <w:rPr>
          <w:lang w:val="bg-BG"/>
        </w:rPr>
        <w:t>Нечести:</w:t>
      </w:r>
      <w:r w:rsidRPr="00762343">
        <w:rPr>
          <w:lang w:val="bg-BG"/>
        </w:rPr>
        <w:tab/>
        <w:t>кашлица</w:t>
      </w:r>
    </w:p>
    <w:p w:rsidR="000E4B53" w:rsidRDefault="000E4B53" w:rsidP="000E4B53">
      <w:pPr>
        <w:pStyle w:val="EMEABodyText"/>
        <w:rPr>
          <w:lang w:val="bg-BG"/>
        </w:rPr>
      </w:pPr>
    </w:p>
    <w:p w:rsidR="000E4B53" w:rsidRPr="00EA1DB5" w:rsidRDefault="000E4B53" w:rsidP="000E4B53">
      <w:pPr>
        <w:pStyle w:val="EMEABodyText"/>
        <w:keepNext/>
        <w:ind w:left="1320" w:hanging="1320"/>
        <w:outlineLvl w:val="0"/>
        <w:rPr>
          <w:u w:val="single"/>
          <w:lang w:val="bg-BG"/>
        </w:rPr>
      </w:pPr>
      <w:r w:rsidRPr="00EA1DB5">
        <w:rPr>
          <w:u w:val="single"/>
          <w:lang w:val="bg-BG"/>
        </w:rPr>
        <w:t>Стомашно-чревни нарушения:</w:t>
      </w:r>
    </w:p>
    <w:p w:rsidR="00A944DD" w:rsidRDefault="00A944DD" w:rsidP="000E4B53">
      <w:pPr>
        <w:pStyle w:val="EMEABodyText"/>
        <w:keepNext/>
        <w:tabs>
          <w:tab w:val="left" w:pos="2530"/>
        </w:tabs>
        <w:outlineLvl w:val="0"/>
        <w:rPr>
          <w:lang w:val="bg-BG"/>
        </w:rPr>
      </w:pPr>
    </w:p>
    <w:p w:rsidR="000E4B53" w:rsidRPr="00762343" w:rsidRDefault="000E4B53" w:rsidP="000E4B53">
      <w:pPr>
        <w:pStyle w:val="EMEABodyText"/>
        <w:keepNext/>
        <w:tabs>
          <w:tab w:val="left" w:pos="2530"/>
        </w:tabs>
        <w:outlineLvl w:val="0"/>
        <w:rPr>
          <w:lang w:val="bg-BG"/>
        </w:rPr>
      </w:pPr>
      <w:r w:rsidRPr="00762343">
        <w:rPr>
          <w:lang w:val="bg-BG"/>
        </w:rPr>
        <w:t>Чести:</w:t>
      </w:r>
      <w:r w:rsidRPr="00762343">
        <w:rPr>
          <w:lang w:val="bg-BG"/>
        </w:rPr>
        <w:tab/>
        <w:t>гадене/повръщане</w:t>
      </w:r>
    </w:p>
    <w:p w:rsidR="000E4B53" w:rsidRPr="00762343" w:rsidRDefault="000E4B53" w:rsidP="000E4B53">
      <w:pPr>
        <w:pStyle w:val="EMEABodyText"/>
        <w:tabs>
          <w:tab w:val="left" w:pos="2530"/>
        </w:tabs>
        <w:rPr>
          <w:lang w:val="bg-BG"/>
        </w:rPr>
      </w:pPr>
      <w:r w:rsidRPr="00762343">
        <w:rPr>
          <w:lang w:val="bg-BG"/>
        </w:rPr>
        <w:t>Нечести:</w:t>
      </w:r>
      <w:r w:rsidRPr="00762343">
        <w:rPr>
          <w:lang w:val="bg-BG"/>
        </w:rPr>
        <w:tab/>
        <w:t>диария, диспепсия/киселини</w:t>
      </w:r>
    </w:p>
    <w:p w:rsidR="000E4B53" w:rsidRPr="00A76A47" w:rsidRDefault="000E4B53" w:rsidP="000E4B53">
      <w:pPr>
        <w:pStyle w:val="EMEABodyText"/>
        <w:keepNext/>
        <w:tabs>
          <w:tab w:val="left" w:pos="2530"/>
        </w:tabs>
        <w:outlineLvl w:val="0"/>
        <w:rPr>
          <w:lang w:val="bg-BG"/>
        </w:rPr>
      </w:pPr>
      <w:r>
        <w:rPr>
          <w:lang w:val="bg-BG"/>
        </w:rPr>
        <w:t>С н</w:t>
      </w:r>
      <w:r w:rsidRPr="00A76A47">
        <w:rPr>
          <w:lang w:val="bg-BG"/>
        </w:rPr>
        <w:t>еизвестна честота:</w:t>
      </w:r>
      <w:r w:rsidRPr="005A667E">
        <w:rPr>
          <w:lang w:val="bg-BG"/>
        </w:rPr>
        <w:tab/>
      </w:r>
      <w:r>
        <w:rPr>
          <w:lang w:val="bg-BG"/>
        </w:rPr>
        <w:t>нарушение във вкуса</w:t>
      </w:r>
    </w:p>
    <w:p w:rsidR="000E4B53" w:rsidRDefault="000E4B53" w:rsidP="000E4B53">
      <w:pPr>
        <w:pStyle w:val="EMEABodyText"/>
        <w:rPr>
          <w:lang w:val="bg-BG"/>
        </w:rPr>
      </w:pPr>
    </w:p>
    <w:p w:rsidR="000E4B53" w:rsidRPr="00EA1DB5" w:rsidRDefault="000E4B53" w:rsidP="000E4B53">
      <w:pPr>
        <w:pStyle w:val="EMEABodyText"/>
        <w:keepNext/>
        <w:outlineLvl w:val="0"/>
        <w:rPr>
          <w:u w:val="single"/>
          <w:lang w:val="bg-BG"/>
        </w:rPr>
      </w:pPr>
      <w:r w:rsidRPr="00EA1DB5">
        <w:rPr>
          <w:u w:val="single"/>
          <w:lang w:val="bg-BG"/>
        </w:rPr>
        <w:t>Хепатобилиарни нарушения:</w:t>
      </w:r>
    </w:p>
    <w:p w:rsidR="00A944DD" w:rsidRDefault="00A944DD" w:rsidP="000E4B53">
      <w:pPr>
        <w:pStyle w:val="EMEABodyText"/>
        <w:tabs>
          <w:tab w:val="left" w:pos="0"/>
          <w:tab w:val="left" w:pos="2530"/>
        </w:tabs>
        <w:outlineLvl w:val="0"/>
        <w:rPr>
          <w:lang w:val="bg-BG"/>
        </w:rPr>
      </w:pPr>
    </w:p>
    <w:p w:rsidR="000E4B53" w:rsidRDefault="000E4B53" w:rsidP="000E4B53">
      <w:pPr>
        <w:pStyle w:val="EMEABodyText"/>
        <w:tabs>
          <w:tab w:val="left" w:pos="0"/>
          <w:tab w:val="left" w:pos="2530"/>
        </w:tabs>
        <w:outlineLvl w:val="0"/>
        <w:rPr>
          <w:lang w:val="bg-BG"/>
        </w:rPr>
      </w:pPr>
      <w:r>
        <w:rPr>
          <w:lang w:val="bg-BG"/>
        </w:rPr>
        <w:t>Нечести:</w:t>
      </w:r>
      <w:r w:rsidRPr="00DF2E10">
        <w:rPr>
          <w:lang w:val="bg-BG"/>
        </w:rPr>
        <w:tab/>
      </w:r>
      <w:r>
        <w:rPr>
          <w:lang w:val="bg-BG"/>
        </w:rPr>
        <w:t>жълтеница</w:t>
      </w:r>
    </w:p>
    <w:p w:rsidR="000E4B53" w:rsidRPr="00CA6383" w:rsidRDefault="000E4B53" w:rsidP="000E4B53">
      <w:pPr>
        <w:pStyle w:val="EMEABodyText"/>
        <w:tabs>
          <w:tab w:val="left" w:pos="0"/>
          <w:tab w:val="left" w:pos="2530"/>
        </w:tabs>
        <w:outlineLvl w:val="0"/>
        <w:rPr>
          <w:lang w:val="bg-BG"/>
        </w:rPr>
      </w:pPr>
      <w:r>
        <w:rPr>
          <w:lang w:val="bg-BG"/>
        </w:rPr>
        <w:t>С неизвестна честота:</w:t>
      </w:r>
      <w:r w:rsidRPr="005A667E">
        <w:rPr>
          <w:lang w:val="bg-BG"/>
        </w:rPr>
        <w:tab/>
      </w:r>
      <w:r>
        <w:rPr>
          <w:lang w:val="bg-BG"/>
        </w:rPr>
        <w:t>х</w:t>
      </w:r>
      <w:r w:rsidRPr="00762343">
        <w:rPr>
          <w:lang w:val="bg-BG"/>
        </w:rPr>
        <w:t>епатит, нарушена чернодробна функция</w:t>
      </w:r>
    </w:p>
    <w:p w:rsidR="000E4B53" w:rsidRDefault="000E4B53" w:rsidP="000E4B53">
      <w:pPr>
        <w:pStyle w:val="EMEABodyText"/>
        <w:rPr>
          <w:lang w:val="bg-BG"/>
        </w:rPr>
      </w:pPr>
    </w:p>
    <w:p w:rsidR="000E4B53" w:rsidRPr="00EA1DB5" w:rsidRDefault="000E4B53" w:rsidP="000E4B53">
      <w:pPr>
        <w:pStyle w:val="EMEABodyText"/>
        <w:keepNext/>
        <w:outlineLvl w:val="0"/>
        <w:rPr>
          <w:u w:val="single"/>
          <w:lang w:val="bg-BG"/>
        </w:rPr>
      </w:pPr>
      <w:r w:rsidRPr="00EA1DB5">
        <w:rPr>
          <w:u w:val="single"/>
          <w:lang w:val="bg-BG"/>
        </w:rPr>
        <w:t>Нарушения на кожата и подкожната тъкан:</w:t>
      </w:r>
    </w:p>
    <w:p w:rsidR="00A944DD" w:rsidRDefault="00A944DD" w:rsidP="00353DF0">
      <w:pPr>
        <w:pStyle w:val="EMEABodyText"/>
        <w:tabs>
          <w:tab w:val="left" w:pos="2530"/>
        </w:tabs>
        <w:ind w:left="2410" w:hanging="2410"/>
        <w:rPr>
          <w:lang w:val="bg-BG"/>
        </w:rPr>
      </w:pPr>
    </w:p>
    <w:p w:rsidR="000E4B53" w:rsidRPr="00762343" w:rsidRDefault="000E4B53" w:rsidP="00353DF0">
      <w:pPr>
        <w:pStyle w:val="EMEABodyText"/>
        <w:tabs>
          <w:tab w:val="left" w:pos="2530"/>
        </w:tabs>
        <w:ind w:left="2410" w:hanging="2410"/>
        <w:rPr>
          <w:lang w:val="bg-BG"/>
        </w:rPr>
      </w:pPr>
      <w:r>
        <w:rPr>
          <w:lang w:val="bg-BG"/>
        </w:rPr>
        <w:t>С неизвестна честота:</w:t>
      </w:r>
      <w:r w:rsidRPr="005A667E">
        <w:rPr>
          <w:lang w:val="bg-BG"/>
        </w:rPr>
        <w:tab/>
      </w:r>
      <w:r>
        <w:rPr>
          <w:lang w:val="bg-BG"/>
        </w:rPr>
        <w:t>л</w:t>
      </w:r>
      <w:r w:rsidRPr="00762343">
        <w:rPr>
          <w:lang w:val="bg-BG"/>
        </w:rPr>
        <w:t>евкоцитокласт</w:t>
      </w:r>
      <w:r w:rsidR="00AF6801">
        <w:rPr>
          <w:lang w:val="bg-BG"/>
        </w:rPr>
        <w:t>ен</w:t>
      </w:r>
      <w:r w:rsidRPr="00762343">
        <w:rPr>
          <w:lang w:val="bg-BG"/>
        </w:rPr>
        <w:t xml:space="preserve"> васкулит</w:t>
      </w:r>
    </w:p>
    <w:p w:rsidR="000E4B53" w:rsidRDefault="000E4B53" w:rsidP="000E4B53">
      <w:pPr>
        <w:pStyle w:val="EMEABodyText"/>
        <w:rPr>
          <w:noProof/>
          <w:lang w:val="ru-RU"/>
        </w:rPr>
      </w:pPr>
    </w:p>
    <w:p w:rsidR="000E4B53" w:rsidRPr="00EA1DB5" w:rsidRDefault="000E4B53" w:rsidP="000E4B53">
      <w:pPr>
        <w:pStyle w:val="EMEABodyText"/>
        <w:keepNext/>
        <w:ind w:left="1320" w:hanging="1320"/>
        <w:outlineLvl w:val="0"/>
        <w:rPr>
          <w:noProof/>
          <w:szCs w:val="22"/>
          <w:u w:val="single"/>
          <w:lang w:val="ru-RU"/>
        </w:rPr>
      </w:pPr>
      <w:r w:rsidRPr="00EA1DB5">
        <w:rPr>
          <w:noProof/>
          <w:szCs w:val="22"/>
          <w:u w:val="single"/>
          <w:lang w:val="ru-RU"/>
        </w:rPr>
        <w:t>Нарушения на мускулно-скелетната система и съединителната тъкан:</w:t>
      </w:r>
    </w:p>
    <w:p w:rsidR="00A944DD" w:rsidRDefault="00A944DD" w:rsidP="000E4B53">
      <w:pPr>
        <w:pStyle w:val="EMEABodyText"/>
        <w:tabs>
          <w:tab w:val="left" w:pos="2530"/>
        </w:tabs>
        <w:rPr>
          <w:lang w:val="bg-BG"/>
        </w:rPr>
      </w:pPr>
    </w:p>
    <w:p w:rsidR="000E4B53" w:rsidRPr="00762343" w:rsidRDefault="000E4B53" w:rsidP="000E4B53">
      <w:pPr>
        <w:pStyle w:val="EMEABodyText"/>
        <w:tabs>
          <w:tab w:val="left" w:pos="2530"/>
        </w:tabs>
        <w:rPr>
          <w:lang w:val="bg-BG"/>
        </w:rPr>
      </w:pPr>
      <w:r>
        <w:rPr>
          <w:lang w:val="bg-BG"/>
        </w:rPr>
        <w:t>Чести:</w:t>
      </w:r>
      <w:r w:rsidRPr="005A667E">
        <w:rPr>
          <w:lang w:val="ru-RU"/>
        </w:rPr>
        <w:tab/>
      </w:r>
      <w:r w:rsidRPr="00762343">
        <w:rPr>
          <w:lang w:val="bg-BG"/>
        </w:rPr>
        <w:t>мускулно-скелетна болка</w:t>
      </w:r>
      <w:r>
        <w:rPr>
          <w:lang w:val="bg-BG"/>
        </w:rPr>
        <w:t>*</w:t>
      </w:r>
    </w:p>
    <w:p w:rsidR="000E4B53" w:rsidRPr="005A667E" w:rsidRDefault="000E4B53" w:rsidP="00AF6801">
      <w:pPr>
        <w:pStyle w:val="EMEABodyText"/>
        <w:tabs>
          <w:tab w:val="left" w:pos="2530"/>
        </w:tabs>
        <w:ind w:left="2530" w:hanging="2530"/>
        <w:outlineLvl w:val="0"/>
        <w:rPr>
          <w:lang w:val="ru-RU"/>
        </w:rPr>
      </w:pPr>
      <w:r>
        <w:rPr>
          <w:lang w:val="bg-BG"/>
        </w:rPr>
        <w:t>С неизвестна честота:</w:t>
      </w:r>
      <w:r w:rsidRPr="005A667E">
        <w:rPr>
          <w:lang w:val="bg-BG"/>
        </w:rPr>
        <w:tab/>
      </w:r>
      <w:r>
        <w:rPr>
          <w:lang w:val="bg-BG"/>
        </w:rPr>
        <w:t>а</w:t>
      </w:r>
      <w:r w:rsidRPr="00762343">
        <w:rPr>
          <w:lang w:val="bg-BG"/>
        </w:rPr>
        <w:t>ртралгия, миалгия (в някои случаи съпроводена с повишени плазмени нива на креатин киназата), мускулни крампи</w:t>
      </w:r>
    </w:p>
    <w:p w:rsidR="000E4B53" w:rsidRDefault="000E4B53" w:rsidP="000E4B53">
      <w:pPr>
        <w:pStyle w:val="EMEABodyText"/>
        <w:rPr>
          <w:lang w:val="bg-BG"/>
        </w:rPr>
      </w:pPr>
    </w:p>
    <w:p w:rsidR="000E4B53" w:rsidRPr="00EA1DB5" w:rsidRDefault="000E4B53" w:rsidP="000E4B53">
      <w:pPr>
        <w:pStyle w:val="EMEABodyText"/>
        <w:keepNext/>
        <w:outlineLvl w:val="0"/>
        <w:rPr>
          <w:u w:val="single"/>
          <w:lang w:val="bg-BG"/>
        </w:rPr>
      </w:pPr>
      <w:r w:rsidRPr="00EA1DB5">
        <w:rPr>
          <w:u w:val="single"/>
          <w:lang w:val="bg-BG"/>
        </w:rPr>
        <w:t>Нарушения на бъбреците и пикочните пътища:</w:t>
      </w:r>
    </w:p>
    <w:p w:rsidR="00A944DD" w:rsidRDefault="00A944DD" w:rsidP="00AF6801">
      <w:pPr>
        <w:pStyle w:val="EMEABodyText"/>
        <w:tabs>
          <w:tab w:val="left" w:pos="2530"/>
        </w:tabs>
        <w:ind w:left="2530" w:hanging="2530"/>
        <w:rPr>
          <w:lang w:val="bg-BG"/>
        </w:rPr>
      </w:pPr>
    </w:p>
    <w:p w:rsidR="000E4B53" w:rsidRPr="00762343" w:rsidRDefault="000E4B53" w:rsidP="00AF6801">
      <w:pPr>
        <w:pStyle w:val="EMEABodyText"/>
        <w:tabs>
          <w:tab w:val="left" w:pos="2530"/>
        </w:tabs>
        <w:ind w:left="2530" w:hanging="2530"/>
        <w:rPr>
          <w:lang w:val="bg-BG"/>
        </w:rPr>
      </w:pPr>
      <w:r>
        <w:rPr>
          <w:lang w:val="bg-BG"/>
        </w:rPr>
        <w:t>С неизвестна честота:</w:t>
      </w:r>
      <w:r w:rsidRPr="005A667E">
        <w:rPr>
          <w:lang w:val="bg-BG"/>
        </w:rPr>
        <w:tab/>
      </w:r>
      <w:r>
        <w:rPr>
          <w:lang w:val="bg-BG"/>
        </w:rPr>
        <w:t>н</w:t>
      </w:r>
      <w:r w:rsidRPr="00762343">
        <w:rPr>
          <w:lang w:val="bg-BG"/>
        </w:rPr>
        <w:t>арушена бъбречна функция, включително случаи на бъбречна недостатъчност при пациентите с риск (вж. точка 4.4)</w:t>
      </w:r>
    </w:p>
    <w:p w:rsidR="000E4B53" w:rsidRDefault="000E4B53" w:rsidP="000E4B53">
      <w:pPr>
        <w:pStyle w:val="EMEABodyText"/>
        <w:keepNext/>
        <w:outlineLvl w:val="0"/>
        <w:rPr>
          <w:i/>
          <w:u w:val="single"/>
          <w:lang w:val="bg-BG"/>
        </w:rPr>
      </w:pPr>
    </w:p>
    <w:p w:rsidR="000E4B53" w:rsidRPr="00EA1DB5" w:rsidRDefault="000E4B53" w:rsidP="000E4B53">
      <w:pPr>
        <w:pStyle w:val="EMEABodyText"/>
        <w:keepNext/>
        <w:ind w:left="1320" w:hanging="1320"/>
        <w:jc w:val="both"/>
        <w:outlineLvl w:val="0"/>
        <w:rPr>
          <w:u w:val="single"/>
          <w:lang w:val="bg-BG"/>
        </w:rPr>
      </w:pPr>
      <w:r w:rsidRPr="00EA1DB5">
        <w:rPr>
          <w:u w:val="single"/>
          <w:lang w:val="bg-BG"/>
        </w:rPr>
        <w:t>Нарушения на възпроизводителната система и гърдата:</w:t>
      </w:r>
    </w:p>
    <w:p w:rsidR="00A944DD" w:rsidRDefault="00A944DD" w:rsidP="000E4B53">
      <w:pPr>
        <w:pStyle w:val="EMEABodyText"/>
        <w:tabs>
          <w:tab w:val="left" w:pos="2530"/>
        </w:tabs>
        <w:rPr>
          <w:lang w:val="bg-BG"/>
        </w:rPr>
      </w:pPr>
    </w:p>
    <w:p w:rsidR="000E4B53" w:rsidRPr="00762343" w:rsidRDefault="000E4B53" w:rsidP="000E4B53">
      <w:pPr>
        <w:pStyle w:val="EMEABodyText"/>
        <w:tabs>
          <w:tab w:val="left" w:pos="2530"/>
        </w:tabs>
        <w:rPr>
          <w:lang w:val="bg-BG"/>
        </w:rPr>
      </w:pPr>
      <w:r w:rsidRPr="00762343">
        <w:rPr>
          <w:lang w:val="bg-BG"/>
        </w:rPr>
        <w:t>Нечести:</w:t>
      </w:r>
      <w:r w:rsidRPr="00762343">
        <w:rPr>
          <w:lang w:val="bg-BG"/>
        </w:rPr>
        <w:tab/>
        <w:t>сексуална дисфункция</w:t>
      </w:r>
    </w:p>
    <w:p w:rsidR="000E4B53" w:rsidRDefault="000E4B53" w:rsidP="000E4B53">
      <w:pPr>
        <w:pStyle w:val="EMEABodyText"/>
        <w:rPr>
          <w:lang w:val="bg-BG"/>
        </w:rPr>
      </w:pPr>
    </w:p>
    <w:p w:rsidR="000E4B53" w:rsidRPr="00A944DD" w:rsidRDefault="000E4B53" w:rsidP="000E4B53">
      <w:pPr>
        <w:pStyle w:val="EMEABodyText"/>
        <w:keepNext/>
        <w:keepLines/>
        <w:ind w:left="1320" w:hanging="1320"/>
        <w:rPr>
          <w:lang w:val="bg-BG"/>
        </w:rPr>
      </w:pPr>
      <w:r w:rsidRPr="00EA1DB5">
        <w:rPr>
          <w:u w:val="single"/>
          <w:lang w:val="bg-BG"/>
        </w:rPr>
        <w:t>Общи нарушения и ефекти на мястото на приложение:</w:t>
      </w:r>
    </w:p>
    <w:p w:rsidR="00A944DD" w:rsidRDefault="00A944DD" w:rsidP="000E4B53">
      <w:pPr>
        <w:pStyle w:val="EMEABodyText"/>
        <w:keepNext/>
        <w:keepLines/>
        <w:tabs>
          <w:tab w:val="left" w:pos="2530"/>
        </w:tabs>
        <w:rPr>
          <w:lang w:val="bg-BG"/>
        </w:rPr>
      </w:pPr>
    </w:p>
    <w:p w:rsidR="000E4B53" w:rsidRPr="00762343" w:rsidRDefault="000E4B53" w:rsidP="000E4B53">
      <w:pPr>
        <w:pStyle w:val="EMEABodyText"/>
        <w:keepNext/>
        <w:keepLines/>
        <w:tabs>
          <w:tab w:val="left" w:pos="2530"/>
        </w:tabs>
        <w:rPr>
          <w:lang w:val="bg-BG"/>
        </w:rPr>
      </w:pPr>
      <w:r w:rsidRPr="00762343">
        <w:rPr>
          <w:lang w:val="bg-BG"/>
        </w:rPr>
        <w:t>Чести:</w:t>
      </w:r>
      <w:r w:rsidRPr="00762343">
        <w:rPr>
          <w:lang w:val="bg-BG"/>
        </w:rPr>
        <w:tab/>
        <w:t>умора</w:t>
      </w:r>
    </w:p>
    <w:p w:rsidR="000E4B53" w:rsidRPr="00762343" w:rsidRDefault="000E4B53" w:rsidP="000E4B53">
      <w:pPr>
        <w:pStyle w:val="EMEABodyText"/>
        <w:tabs>
          <w:tab w:val="left" w:pos="2530"/>
        </w:tabs>
        <w:rPr>
          <w:lang w:val="bg-BG"/>
        </w:rPr>
      </w:pPr>
      <w:r w:rsidRPr="00762343">
        <w:rPr>
          <w:lang w:val="bg-BG"/>
        </w:rPr>
        <w:t>Нечести:</w:t>
      </w:r>
      <w:r w:rsidRPr="00762343">
        <w:rPr>
          <w:lang w:val="bg-BG"/>
        </w:rPr>
        <w:tab/>
        <w:t xml:space="preserve">болка в </w:t>
      </w:r>
      <w:r>
        <w:rPr>
          <w:lang w:val="bg-BG"/>
        </w:rPr>
        <w:t>областта на гръдния кош</w:t>
      </w:r>
    </w:p>
    <w:p w:rsidR="000E4B53" w:rsidRPr="001F45A7" w:rsidRDefault="000E4B53">
      <w:pPr>
        <w:pStyle w:val="EMEABodyText"/>
        <w:rPr>
          <w:lang w:val="bg-BG"/>
        </w:rPr>
      </w:pPr>
    </w:p>
    <w:p w:rsidR="000E4B53" w:rsidRPr="00EA1DB5" w:rsidRDefault="000E4B53">
      <w:pPr>
        <w:pStyle w:val="EMEABodyText"/>
        <w:keepNext/>
        <w:outlineLvl w:val="0"/>
        <w:rPr>
          <w:u w:val="single"/>
          <w:lang w:val="bg-BG"/>
        </w:rPr>
      </w:pPr>
      <w:r w:rsidRPr="00EA1DB5">
        <w:rPr>
          <w:u w:val="single"/>
          <w:lang w:val="bg-BG"/>
        </w:rPr>
        <w:t>Изследвания:</w:t>
      </w:r>
    </w:p>
    <w:p w:rsidR="00A944DD" w:rsidRDefault="00A944DD" w:rsidP="000E4B53">
      <w:pPr>
        <w:pStyle w:val="EMEABodyText"/>
        <w:keepNext/>
        <w:ind w:left="1418" w:hanging="1418"/>
        <w:outlineLvl w:val="0"/>
        <w:rPr>
          <w:lang w:val="bg-BG"/>
        </w:rPr>
      </w:pPr>
    </w:p>
    <w:p w:rsidR="000E4B53" w:rsidRPr="00B9019F" w:rsidRDefault="000E4B53" w:rsidP="000E4B53">
      <w:pPr>
        <w:pStyle w:val="EMEABodyText"/>
        <w:keepNext/>
        <w:ind w:left="1418" w:hanging="1418"/>
        <w:outlineLvl w:val="0"/>
        <w:rPr>
          <w:lang w:val="bg-BG"/>
        </w:rPr>
      </w:pPr>
      <w:r w:rsidRPr="00B9019F">
        <w:rPr>
          <w:lang w:val="bg-BG"/>
        </w:rPr>
        <w:t>Много чести:</w:t>
      </w:r>
      <w:r w:rsidRPr="005A667E">
        <w:rPr>
          <w:lang w:val="bg-BG"/>
        </w:rPr>
        <w:tab/>
      </w:r>
      <w:r w:rsidRPr="00B9019F">
        <w:rPr>
          <w:lang w:val="bg-BG"/>
        </w:rPr>
        <w:t>Хиперкалиемия* се наблюдава по-често при пациентите с диабет, лекувани с ирбесартан, в сравнение с плацебо. При пациенти с диабет и хипертония с микроалбуминурия и нормална бъбречна функция,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29,4% от пациентите от групата на ирбесартан 300</w:t>
      </w:r>
      <w:r w:rsidRPr="00B9019F">
        <w:t> mg</w:t>
      </w:r>
      <w:r w:rsidRPr="00B9019F">
        <w:rPr>
          <w:lang w:val="bg-BG"/>
        </w:rPr>
        <w:t xml:space="preserve"> и при 22% от пациентите от групата на плацебо. При пациенти с диабет и хипертония с хронична бъбречна недостатъчност и изявена протеинурия,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46,3% от пациентите от групата на ирбесартан и при 26,3% от пациентите от групата на плацебо.</w:t>
      </w:r>
    </w:p>
    <w:p w:rsidR="000E4B53" w:rsidRDefault="000E4B53" w:rsidP="000E4B53">
      <w:pPr>
        <w:pStyle w:val="EMEABodyText"/>
        <w:ind w:left="1418" w:hanging="1418"/>
        <w:rPr>
          <w:lang w:val="bg-BG"/>
        </w:rPr>
      </w:pPr>
      <w:r w:rsidRPr="00B9019F">
        <w:rPr>
          <w:lang w:val="bg-BG"/>
        </w:rPr>
        <w:t>Чести:</w:t>
      </w:r>
      <w:r w:rsidRPr="00B9019F">
        <w:rPr>
          <w:lang w:val="bg-BG"/>
        </w:rPr>
        <w:tab/>
        <w:t>значително повишение на плазмената креатин киназа е наблюдавано често (1,7%) при лекуваните с ирбесартан пациенти. Нито един от тези случаи не е бил свързан с клинично проявени мускулноскелетни събития.</w:t>
      </w:r>
    </w:p>
    <w:p w:rsidR="000E4B53" w:rsidRPr="00B9019F" w:rsidRDefault="000E4B53" w:rsidP="000E4B53">
      <w:pPr>
        <w:pStyle w:val="EMEABodyText"/>
        <w:ind w:left="1418" w:hanging="1418"/>
        <w:rPr>
          <w:lang w:val="bg-BG"/>
        </w:rPr>
      </w:pPr>
      <w:r w:rsidRPr="005A667E">
        <w:rPr>
          <w:lang w:val="bg-BG"/>
        </w:rPr>
        <w:tab/>
      </w:r>
      <w:r w:rsidRPr="00B9019F">
        <w:rPr>
          <w:lang w:val="bg-BG"/>
        </w:rPr>
        <w:t>При 1,7% от пациентите с хипертония с напреднала диабетна нефропатия, лекувани с ирбесартан, е наблюдавано пониж</w:t>
      </w:r>
      <w:r>
        <w:rPr>
          <w:lang w:val="bg-BG"/>
        </w:rPr>
        <w:t>аване</w:t>
      </w:r>
      <w:r w:rsidRPr="00B9019F">
        <w:rPr>
          <w:lang w:val="bg-BG"/>
        </w:rPr>
        <w:t xml:space="preserve"> на хемоглобина*, което не е било клинично значимо.</w:t>
      </w:r>
    </w:p>
    <w:p w:rsidR="000E4B53" w:rsidRPr="001F45A7" w:rsidRDefault="000E4B53">
      <w:pPr>
        <w:pStyle w:val="EMEABodyText"/>
        <w:tabs>
          <w:tab w:val="left" w:pos="1440"/>
        </w:tabs>
        <w:rPr>
          <w:lang w:val="bg-BG"/>
        </w:rPr>
      </w:pPr>
    </w:p>
    <w:p w:rsidR="000E4B53" w:rsidRPr="00804BFA" w:rsidRDefault="000E4B53" w:rsidP="005C4381">
      <w:pPr>
        <w:pStyle w:val="EMEABodyText"/>
        <w:keepNext/>
        <w:rPr>
          <w:bCs/>
          <w:u w:val="single"/>
          <w:lang w:val="bg-BG"/>
        </w:rPr>
      </w:pPr>
      <w:r w:rsidRPr="00804BFA">
        <w:rPr>
          <w:bCs/>
          <w:u w:val="single"/>
          <w:lang w:val="bg-BG"/>
        </w:rPr>
        <w:t>Педиатрична популация:</w:t>
      </w:r>
    </w:p>
    <w:p w:rsidR="00A944DD" w:rsidRDefault="00A944DD" w:rsidP="005C4381">
      <w:pPr>
        <w:pStyle w:val="EMEABodyText"/>
        <w:keepNext/>
        <w:rPr>
          <w:bCs/>
          <w:lang w:val="bg-BG"/>
        </w:rPr>
      </w:pPr>
    </w:p>
    <w:p w:rsidR="000E4B53" w:rsidRPr="00F76CFF" w:rsidRDefault="000E4B53" w:rsidP="005C4381">
      <w:pPr>
        <w:pStyle w:val="EMEABodyText"/>
        <w:keepNext/>
        <w:rPr>
          <w:lang w:val="bg-BG"/>
        </w:rPr>
      </w:pPr>
      <w:r>
        <w:rPr>
          <w:bCs/>
          <w:lang w:val="bg-BG"/>
        </w:rPr>
        <w:t>В</w:t>
      </w:r>
      <w:r w:rsidRPr="001F45A7">
        <w:rPr>
          <w:bCs/>
          <w:lang w:val="bg-BG"/>
        </w:rPr>
        <w:t xml:space="preserve"> рандомизирано </w:t>
      </w:r>
      <w:r w:rsidR="00AF6801">
        <w:rPr>
          <w:bCs/>
          <w:lang w:val="bg-BG"/>
        </w:rPr>
        <w:t xml:space="preserve">изпитване </w:t>
      </w:r>
      <w:r w:rsidRPr="001F45A7">
        <w:rPr>
          <w:bCs/>
          <w:lang w:val="bg-BG"/>
        </w:rPr>
        <w:t>при</w:t>
      </w:r>
      <w:r>
        <w:rPr>
          <w:bCs/>
          <w:lang w:val="bg-BG"/>
        </w:rPr>
        <w:t xml:space="preserve"> </w:t>
      </w:r>
      <w:r w:rsidRPr="001F45A7">
        <w:rPr>
          <w:lang w:val="bg-BG"/>
        </w:rPr>
        <w:t>318</w:t>
      </w:r>
      <w:r w:rsidR="009D598A">
        <w:rPr>
          <w:lang w:val="bg-BG"/>
        </w:rPr>
        <w:t> </w:t>
      </w:r>
      <w:r w:rsidRPr="001F45A7">
        <w:rPr>
          <w:lang w:val="bg-BG"/>
        </w:rPr>
        <w:t>деца и юноши с хипертония</w:t>
      </w:r>
      <w:r w:rsidR="009D598A">
        <w:rPr>
          <w:lang w:val="bg-BG"/>
        </w:rPr>
        <w:t xml:space="preserve"> </w:t>
      </w:r>
      <w:r w:rsidRPr="001F45A7">
        <w:rPr>
          <w:lang w:val="bg-BG"/>
        </w:rPr>
        <w:t>на възраст от 6 до 16</w:t>
      </w:r>
      <w:r w:rsidRPr="001F45A7">
        <w:t> </w:t>
      </w:r>
      <w:r w:rsidRPr="001F45A7">
        <w:rPr>
          <w:lang w:val="bg-BG"/>
        </w:rPr>
        <w:t>години, са наблюдавани следните нежелани</w:t>
      </w:r>
      <w:r>
        <w:rPr>
          <w:lang w:val="bg-BG"/>
        </w:rPr>
        <w:t xml:space="preserve"> реакции</w:t>
      </w:r>
      <w:r w:rsidRPr="001F45A7">
        <w:rPr>
          <w:lang w:val="bg-BG"/>
        </w:rPr>
        <w:t xml:space="preserve"> по време на 3-седмичната двойно-сляпа фаза: главоболие (7,9%), хипотония (2,2%), замаяност (1,9%), кашлица (0,9%). По време на</w:t>
      </w:r>
      <w:r>
        <w:rPr>
          <w:lang w:val="bg-BG"/>
        </w:rPr>
        <w:t xml:space="preserve"> </w:t>
      </w:r>
      <w:r w:rsidRPr="001F45A7">
        <w:rPr>
          <w:lang w:val="bg-BG"/>
        </w:rPr>
        <w:t>26-седмичния отворен период на това</w:t>
      </w:r>
      <w:r w:rsidR="00ED44BD">
        <w:rPr>
          <w:lang w:val="bg-BG"/>
        </w:rPr>
        <w:t xml:space="preserve"> изпитване</w:t>
      </w:r>
      <w:r w:rsidRPr="001F45A7">
        <w:rPr>
          <w:lang w:val="bg-BG"/>
        </w:rPr>
        <w:t>, най-често наблюдаваните</w:t>
      </w:r>
      <w:r>
        <w:rPr>
          <w:lang w:val="bg-BG"/>
        </w:rPr>
        <w:t xml:space="preserve"> отклонения в </w:t>
      </w:r>
      <w:r w:rsidRPr="001F45A7">
        <w:rPr>
          <w:lang w:val="bg-BG"/>
        </w:rPr>
        <w:t>лабораторни</w:t>
      </w:r>
      <w:r>
        <w:rPr>
          <w:lang w:val="bg-BG"/>
        </w:rPr>
        <w:t>те показатели</w:t>
      </w:r>
      <w:r w:rsidRPr="001F45A7">
        <w:rPr>
          <w:lang w:val="bg-BG"/>
        </w:rPr>
        <w:t xml:space="preserve"> са били повиш</w:t>
      </w:r>
      <w:r w:rsidR="00ED44BD">
        <w:rPr>
          <w:lang w:val="bg-BG"/>
        </w:rPr>
        <w:t>аване</w:t>
      </w:r>
      <w:r w:rsidRPr="001F45A7">
        <w:rPr>
          <w:lang w:val="bg-BG"/>
        </w:rPr>
        <w:t xml:space="preserve"> на креатинина</w:t>
      </w:r>
      <w:r>
        <w:rPr>
          <w:lang w:val="bg-BG"/>
        </w:rPr>
        <w:t xml:space="preserve"> </w:t>
      </w:r>
      <w:r w:rsidRPr="001F45A7">
        <w:rPr>
          <w:lang w:val="bg-BG"/>
        </w:rPr>
        <w:t xml:space="preserve">(6,5%) и </w:t>
      </w:r>
      <w:r w:rsidR="00ED44BD">
        <w:rPr>
          <w:lang w:val="bg-BG"/>
        </w:rPr>
        <w:t xml:space="preserve">повишени </w:t>
      </w:r>
      <w:r w:rsidRPr="001F45A7">
        <w:rPr>
          <w:lang w:val="bg-BG"/>
        </w:rPr>
        <w:t>стойности на</w:t>
      </w:r>
      <w:r>
        <w:rPr>
          <w:lang w:val="bg-BG"/>
        </w:rPr>
        <w:t xml:space="preserve"> </w:t>
      </w:r>
      <w:r w:rsidRPr="001F45A7">
        <w:t>CK</w:t>
      </w:r>
      <w:r w:rsidRPr="001F45A7">
        <w:rPr>
          <w:lang w:val="bg-BG"/>
        </w:rPr>
        <w:t xml:space="preserve"> при</w:t>
      </w:r>
      <w:r>
        <w:rPr>
          <w:lang w:val="bg-BG"/>
        </w:rPr>
        <w:t xml:space="preserve"> </w:t>
      </w:r>
      <w:r w:rsidRPr="001F45A7">
        <w:rPr>
          <w:lang w:val="bg-BG"/>
        </w:rPr>
        <w:t>2% от децата, приемащи лечението.</w:t>
      </w:r>
    </w:p>
    <w:p w:rsidR="000E4B53" w:rsidRDefault="000E4B53">
      <w:pPr>
        <w:pStyle w:val="EMEABodyText"/>
        <w:tabs>
          <w:tab w:val="left" w:pos="1440"/>
        </w:tabs>
        <w:rPr>
          <w:lang w:val="bg-BG"/>
        </w:rPr>
      </w:pPr>
    </w:p>
    <w:p w:rsidR="00704F14" w:rsidRPr="007F6F58" w:rsidRDefault="00704F14" w:rsidP="00EA1DB5">
      <w:pPr>
        <w:keepNext/>
        <w:tabs>
          <w:tab w:val="left" w:pos="720"/>
        </w:tabs>
        <w:rPr>
          <w:szCs w:val="22"/>
          <w:u w:val="single"/>
          <w:lang w:val="bg-BG"/>
        </w:rPr>
      </w:pPr>
      <w:r w:rsidRPr="007F6F58">
        <w:rPr>
          <w:noProof/>
          <w:szCs w:val="22"/>
          <w:u w:val="single"/>
          <w:lang w:val="bg-BG"/>
        </w:rPr>
        <w:t>Съобщаване на подозирани нежелани реакции</w:t>
      </w:r>
    </w:p>
    <w:p w:rsidR="00A944DD" w:rsidRDefault="00A944DD" w:rsidP="00EA1DB5">
      <w:pPr>
        <w:pStyle w:val="EMEABodyText"/>
        <w:keepNext/>
        <w:tabs>
          <w:tab w:val="left" w:pos="1440"/>
        </w:tabs>
        <w:rPr>
          <w:noProof/>
          <w:szCs w:val="22"/>
          <w:lang w:val="bg-BG"/>
        </w:rPr>
      </w:pPr>
    </w:p>
    <w:p w:rsidR="00AF6801" w:rsidRDefault="00704F14" w:rsidP="00EA1DB5">
      <w:pPr>
        <w:pStyle w:val="EMEABodyText"/>
        <w:keepNext/>
        <w:tabs>
          <w:tab w:val="left" w:pos="1440"/>
        </w:tabs>
        <w:rPr>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1" w:history="1">
        <w:r>
          <w:rPr>
            <w:rStyle w:val="Hyperlink"/>
            <w:noProof/>
            <w:szCs w:val="22"/>
            <w:highlight w:val="lightGray"/>
            <w:lang w:val="bg-BG"/>
          </w:rPr>
          <w:t>Приложение </w:t>
        </w:r>
        <w:r w:rsidRPr="006714B9">
          <w:rPr>
            <w:rStyle w:val="Hyperlink"/>
            <w:noProof/>
            <w:szCs w:val="22"/>
            <w:highlight w:val="lightGray"/>
            <w:lang w:val="bg-BG"/>
          </w:rPr>
          <w:t>V</w:t>
        </w:r>
      </w:hyperlink>
      <w:r w:rsidRPr="00E77AA5">
        <w:rPr>
          <w:noProof/>
          <w:szCs w:val="22"/>
          <w:lang w:val="bg-BG"/>
        </w:rPr>
        <w:t>.</w:t>
      </w:r>
    </w:p>
    <w:p w:rsidR="00AF6801" w:rsidRPr="001F45A7" w:rsidRDefault="00AF6801">
      <w:pPr>
        <w:pStyle w:val="EMEABodyText"/>
        <w:tabs>
          <w:tab w:val="left" w:pos="1440"/>
        </w:tabs>
        <w:rPr>
          <w:lang w:val="bg-BG"/>
        </w:rPr>
      </w:pPr>
    </w:p>
    <w:p w:rsidR="000E4B53" w:rsidRPr="001F45A7" w:rsidRDefault="000E4B53" w:rsidP="005C4381">
      <w:pPr>
        <w:pStyle w:val="EMEAHeading2"/>
        <w:outlineLvl w:val="0"/>
        <w:rPr>
          <w:lang w:val="bg-BG"/>
        </w:rPr>
      </w:pPr>
      <w:r w:rsidRPr="001F45A7">
        <w:rPr>
          <w:lang w:val="bg-BG"/>
        </w:rPr>
        <w:t>4.9</w:t>
      </w:r>
      <w:r w:rsidRPr="001F45A7">
        <w:rPr>
          <w:lang w:val="bg-BG"/>
        </w:rPr>
        <w:tab/>
        <w:t>Предозиране</w:t>
      </w:r>
    </w:p>
    <w:p w:rsidR="000E4B53" w:rsidRPr="001F45A7" w:rsidRDefault="000E4B53" w:rsidP="005C4381">
      <w:pPr>
        <w:pStyle w:val="EMEAHeading2"/>
        <w:rPr>
          <w:lang w:val="bg-BG"/>
        </w:rPr>
      </w:pPr>
    </w:p>
    <w:p w:rsidR="000E4B53" w:rsidRPr="005469EF" w:rsidRDefault="000E4B53" w:rsidP="005C4381">
      <w:pPr>
        <w:pStyle w:val="EMEABodyText"/>
        <w:keepNext/>
        <w:rPr>
          <w:lang w:val="bg-BG"/>
        </w:rPr>
      </w:pPr>
      <w:r w:rsidRPr="001F45A7">
        <w:rPr>
          <w:lang w:val="bg-BG"/>
        </w:rPr>
        <w:t xml:space="preserve">Опитът при възрастни, </w:t>
      </w:r>
      <w:r>
        <w:rPr>
          <w:lang w:val="bg-BG"/>
        </w:rPr>
        <w:t>експозирани на</w:t>
      </w:r>
      <w:r w:rsidRPr="001F45A7">
        <w:rPr>
          <w:lang w:val="bg-BG"/>
        </w:rPr>
        <w:t xml:space="preserve"> дози до</w:t>
      </w:r>
      <w:r>
        <w:rPr>
          <w:lang w:val="bg-BG"/>
        </w:rPr>
        <w:t xml:space="preserve"> </w:t>
      </w:r>
      <w:r w:rsidRPr="001F45A7">
        <w:rPr>
          <w:lang w:val="bg-BG"/>
        </w:rPr>
        <w:t>900</w:t>
      </w:r>
      <w:r w:rsidRPr="001F45A7">
        <w:t> mg</w:t>
      </w:r>
      <w:r w:rsidRPr="001F45A7">
        <w:rPr>
          <w:lang w:val="bg-BG"/>
        </w:rPr>
        <w:t>/дневно за</w:t>
      </w:r>
      <w:r>
        <w:rPr>
          <w:lang w:val="bg-BG"/>
        </w:rPr>
        <w:t xml:space="preserve"> </w:t>
      </w:r>
      <w:r w:rsidRPr="001F45A7">
        <w:rPr>
          <w:lang w:val="bg-BG"/>
        </w:rPr>
        <w:t>8</w:t>
      </w:r>
      <w:r w:rsidRPr="001F45A7">
        <w:t> </w:t>
      </w:r>
      <w:r w:rsidRPr="001F45A7">
        <w:rPr>
          <w:lang w:val="bg-BG"/>
        </w:rPr>
        <w:t>седмици не е показал наличието на токсичност. Най-вероятните прояви при предозиране са очаква да бъдат хипотония и тахикардия; възможна е и появата на брадикардия при предозиране. Няма специфична информация по отношение на лечението при предозиране с</w:t>
      </w:r>
      <w:r>
        <w:rPr>
          <w:lang w:val="bg-BG"/>
        </w:rPr>
        <w:t xml:space="preserve"> Aprovel</w:t>
      </w:r>
      <w:r w:rsidRPr="001F45A7">
        <w:rPr>
          <w:lang w:val="bg-BG"/>
        </w:rPr>
        <w:t>. Пациентът трябва да бъде внимателно проследяван, като лечението трябва да бъде симптоматично и поддържащо. Препоръчва се предизвикването на повръщане и/или стомашна промивка. Активният въглен може да бъде полезен при лечение на предозирането.</w:t>
      </w:r>
      <w:r>
        <w:rPr>
          <w:lang w:val="bg-BG"/>
        </w:rPr>
        <w:t xml:space="preserve"> </w:t>
      </w:r>
      <w:r w:rsidRPr="001F45A7">
        <w:rPr>
          <w:lang w:val="bg-BG"/>
        </w:rPr>
        <w:t xml:space="preserve">Ирбесартан </w:t>
      </w:r>
      <w:r>
        <w:rPr>
          <w:lang w:val="bg-BG"/>
        </w:rPr>
        <w:t>не се отделя чрез хемодиализа.</w:t>
      </w:r>
    </w:p>
    <w:p w:rsidR="000E4B53" w:rsidRPr="001F45A7" w:rsidRDefault="000E4B53">
      <w:pPr>
        <w:pStyle w:val="EMEABodyText"/>
        <w:rPr>
          <w:lang w:val="bg-BG"/>
        </w:rPr>
      </w:pPr>
    </w:p>
    <w:p w:rsidR="000E4B53" w:rsidRPr="001F45A7" w:rsidRDefault="000E4B53">
      <w:pPr>
        <w:pStyle w:val="EMEABodyText"/>
        <w:rPr>
          <w:lang w:val="bg-BG"/>
        </w:rPr>
      </w:pPr>
    </w:p>
    <w:p w:rsidR="000E4B53" w:rsidRPr="001F45A7" w:rsidRDefault="000E4B53">
      <w:pPr>
        <w:pStyle w:val="EMEAHeading1"/>
        <w:rPr>
          <w:lang w:val="bg-BG"/>
        </w:rPr>
      </w:pPr>
      <w:r w:rsidRPr="001F45A7">
        <w:rPr>
          <w:lang w:val="bg-BG"/>
        </w:rPr>
        <w:t>5.</w:t>
      </w:r>
      <w:r w:rsidRPr="001F45A7">
        <w:rPr>
          <w:lang w:val="bg-BG"/>
        </w:rPr>
        <w:tab/>
        <w:t>фармакологични свойства</w:t>
      </w:r>
    </w:p>
    <w:p w:rsidR="000E4B53" w:rsidRPr="001F45A7" w:rsidRDefault="000E4B53">
      <w:pPr>
        <w:pStyle w:val="EMEAHeading1"/>
        <w:rPr>
          <w:lang w:val="bg-BG"/>
        </w:rPr>
      </w:pPr>
    </w:p>
    <w:p w:rsidR="000E4B53" w:rsidRPr="001F45A7" w:rsidRDefault="000E4B53" w:rsidP="005C4381">
      <w:pPr>
        <w:pStyle w:val="EMEAHeading2"/>
        <w:outlineLvl w:val="0"/>
        <w:rPr>
          <w:lang w:val="bg-BG"/>
        </w:rPr>
      </w:pPr>
      <w:r w:rsidRPr="001F45A7">
        <w:rPr>
          <w:lang w:val="bg-BG"/>
        </w:rPr>
        <w:t>5.1</w:t>
      </w:r>
      <w:r w:rsidRPr="001F45A7">
        <w:rPr>
          <w:lang w:val="bg-BG"/>
        </w:rPr>
        <w:tab/>
        <w:t>Фармакодинамични свойства</w:t>
      </w:r>
    </w:p>
    <w:p w:rsidR="000E4B53" w:rsidRPr="001F45A7" w:rsidRDefault="000E4B53" w:rsidP="005C4381">
      <w:pPr>
        <w:pStyle w:val="EMEAHeading2"/>
        <w:rPr>
          <w:lang w:val="bg-BG"/>
        </w:rPr>
      </w:pPr>
    </w:p>
    <w:p w:rsidR="000E4B53" w:rsidRDefault="000E4B53" w:rsidP="005C4381">
      <w:pPr>
        <w:pStyle w:val="EMEABodyText"/>
        <w:keepNext/>
        <w:rPr>
          <w:lang w:val="bg-BG"/>
        </w:rPr>
      </w:pPr>
      <w:r w:rsidRPr="001F45A7">
        <w:rPr>
          <w:lang w:val="bg-BG"/>
        </w:rPr>
        <w:t xml:space="preserve">Фармакотерапевтична група: </w:t>
      </w:r>
      <w:r w:rsidRPr="00631BD8">
        <w:rPr>
          <w:caps/>
          <w:lang w:val="bg-BG"/>
        </w:rPr>
        <w:t>а</w:t>
      </w:r>
      <w:r w:rsidRPr="001F45A7">
        <w:rPr>
          <w:lang w:val="bg-BG"/>
        </w:rPr>
        <w:t>нгиотензин</w:t>
      </w:r>
      <w:r w:rsidR="00D14E87">
        <w:rPr>
          <w:lang w:val="bg-BG"/>
        </w:rPr>
        <w:t>-</w:t>
      </w:r>
      <w:r w:rsidRPr="001F45A7">
        <w:t>II</w:t>
      </w:r>
      <w:r w:rsidRPr="001F45A7">
        <w:rPr>
          <w:lang w:val="bg-BG"/>
        </w:rPr>
        <w:t xml:space="preserve"> антагонисти, </w:t>
      </w:r>
      <w:r>
        <w:rPr>
          <w:lang w:val="bg-BG"/>
        </w:rPr>
        <w:t>самостоятелно</w:t>
      </w:r>
    </w:p>
    <w:p w:rsidR="00A944DD" w:rsidRPr="009E69A2" w:rsidRDefault="00A944DD" w:rsidP="000E4B53">
      <w:pPr>
        <w:pStyle w:val="EMEABodyText"/>
        <w:rPr>
          <w:lang w:val="ru-RU"/>
        </w:rPr>
      </w:pPr>
    </w:p>
    <w:p w:rsidR="000E4B53" w:rsidRPr="001F45A7" w:rsidRDefault="000E4B53" w:rsidP="000E4B53">
      <w:pPr>
        <w:pStyle w:val="EMEABodyText"/>
        <w:rPr>
          <w:lang w:val="bg-BG"/>
        </w:rPr>
      </w:pPr>
      <w:r w:rsidRPr="001F45A7">
        <w:t>ATC </w:t>
      </w:r>
      <w:r w:rsidRPr="001F45A7">
        <w:rPr>
          <w:lang w:val="bg-BG"/>
        </w:rPr>
        <w:t xml:space="preserve">код: </w:t>
      </w:r>
      <w:r w:rsidRPr="001F45A7">
        <w:t>C</w:t>
      </w:r>
      <w:r w:rsidRPr="001F45A7">
        <w:rPr>
          <w:lang w:val="bg-BG"/>
        </w:rPr>
        <w:t>09</w:t>
      </w:r>
      <w:r w:rsidRPr="001F45A7">
        <w:t>C A</w:t>
      </w:r>
      <w:r w:rsidRPr="001F45A7">
        <w:rPr>
          <w:lang w:val="bg-BG"/>
        </w:rPr>
        <w:t>04.</w:t>
      </w:r>
    </w:p>
    <w:p w:rsidR="000E4B53" w:rsidRPr="001F45A7" w:rsidRDefault="000E4B53">
      <w:pPr>
        <w:pStyle w:val="EMEABodyText"/>
        <w:rPr>
          <w:lang w:val="bg-BG"/>
        </w:rPr>
      </w:pPr>
    </w:p>
    <w:p w:rsidR="00A944DD" w:rsidRDefault="000E4B53">
      <w:pPr>
        <w:pStyle w:val="EMEABodyText"/>
        <w:rPr>
          <w:b/>
          <w:lang w:val="bg-BG"/>
        </w:rPr>
      </w:pPr>
      <w:r w:rsidRPr="005D564A">
        <w:rPr>
          <w:u w:val="single"/>
          <w:lang w:val="bg-BG"/>
        </w:rPr>
        <w:t>Механизъм на действие</w:t>
      </w:r>
    </w:p>
    <w:p w:rsidR="00A944DD" w:rsidRDefault="00A944DD">
      <w:pPr>
        <w:pStyle w:val="EMEABodyText"/>
        <w:rPr>
          <w:b/>
          <w:lang w:val="bg-BG"/>
        </w:rPr>
      </w:pPr>
    </w:p>
    <w:p w:rsidR="000E4B53" w:rsidRPr="00F76CFF" w:rsidRDefault="000E4B53">
      <w:pPr>
        <w:pStyle w:val="EMEABodyText"/>
        <w:rPr>
          <w:lang w:val="bg-BG"/>
        </w:rPr>
      </w:pPr>
      <w:r w:rsidRPr="001F45A7">
        <w:rPr>
          <w:lang w:val="bg-BG"/>
        </w:rPr>
        <w:t>Ирбесартан е мощен, перорал</w:t>
      </w:r>
      <w:r w:rsidR="009D598A">
        <w:rPr>
          <w:lang w:val="bg-BG"/>
        </w:rPr>
        <w:t>но активен</w:t>
      </w:r>
      <w:r w:rsidRPr="001F45A7">
        <w:rPr>
          <w:lang w:val="bg-BG"/>
        </w:rPr>
        <w:t>, селективен ангиотензин</w:t>
      </w:r>
      <w:r w:rsidR="00D14E87">
        <w:rPr>
          <w:lang w:val="bg-BG"/>
        </w:rPr>
        <w:t>-</w:t>
      </w:r>
      <w:r w:rsidRPr="001F45A7">
        <w:t>II</w:t>
      </w:r>
      <w:r w:rsidRPr="001F45A7">
        <w:rPr>
          <w:lang w:val="bg-BG"/>
        </w:rPr>
        <w:t xml:space="preserve"> рецепторен</w:t>
      </w:r>
      <w:r>
        <w:rPr>
          <w:lang w:val="bg-BG"/>
        </w:rPr>
        <w:t xml:space="preserve"> </w:t>
      </w:r>
      <w:r w:rsidRPr="001F45A7">
        <w:rPr>
          <w:lang w:val="bg-BG"/>
        </w:rPr>
        <w:t xml:space="preserve">(тип </w:t>
      </w:r>
      <w:r w:rsidRPr="001F45A7">
        <w:t>AT</w:t>
      </w:r>
      <w:r w:rsidRPr="001F45A7">
        <w:rPr>
          <w:vertAlign w:val="subscript"/>
          <w:lang w:val="bg-BG"/>
        </w:rPr>
        <w:t>1</w:t>
      </w:r>
      <w:r w:rsidRPr="001F45A7">
        <w:rPr>
          <w:lang w:val="bg-BG"/>
        </w:rPr>
        <w:t>) антагонист.</w:t>
      </w:r>
      <w:r w:rsidRPr="002D3CA8">
        <w:rPr>
          <w:lang w:val="bg-BG"/>
        </w:rPr>
        <w:t xml:space="preserve"> </w:t>
      </w:r>
      <w:r>
        <w:rPr>
          <w:lang w:val="bg-BG"/>
        </w:rPr>
        <w:t>О</w:t>
      </w:r>
      <w:r w:rsidRPr="001F45A7">
        <w:rPr>
          <w:lang w:val="bg-BG"/>
        </w:rPr>
        <w:t>чаква се блокиране на цялостното действие на ангиотензин</w:t>
      </w:r>
      <w:r w:rsidR="009156A5">
        <w:rPr>
          <w:lang w:val="bg-BG"/>
        </w:rPr>
        <w:t>-</w:t>
      </w:r>
      <w:r w:rsidRPr="001F45A7">
        <w:t>II</w:t>
      </w:r>
      <w:r>
        <w:rPr>
          <w:lang w:val="bg-BG"/>
        </w:rPr>
        <w:t>,</w:t>
      </w:r>
      <w:r w:rsidRPr="001F45A7">
        <w:rPr>
          <w:lang w:val="bg-BG"/>
        </w:rPr>
        <w:t xml:space="preserve"> медииран</w:t>
      </w:r>
      <w:r>
        <w:rPr>
          <w:lang w:val="bg-BG"/>
        </w:rPr>
        <w:t>о</w:t>
      </w:r>
      <w:r w:rsidRPr="001F45A7">
        <w:rPr>
          <w:lang w:val="bg-BG"/>
        </w:rPr>
        <w:t xml:space="preserve"> от</w:t>
      </w:r>
      <w:r>
        <w:rPr>
          <w:lang w:val="bg-BG"/>
        </w:rPr>
        <w:t xml:space="preserve"> </w:t>
      </w:r>
      <w:r w:rsidRPr="001F45A7">
        <w:t>AT</w:t>
      </w:r>
      <w:r w:rsidRPr="001F45A7">
        <w:rPr>
          <w:vertAlign w:val="subscript"/>
          <w:lang w:val="bg-BG"/>
        </w:rPr>
        <w:t>1</w:t>
      </w:r>
      <w:r w:rsidRPr="001F45A7">
        <w:rPr>
          <w:lang w:val="bg-BG"/>
        </w:rPr>
        <w:t xml:space="preserve"> рецептор</w:t>
      </w:r>
      <w:r>
        <w:rPr>
          <w:lang w:val="bg-BG"/>
        </w:rPr>
        <w:t>а</w:t>
      </w:r>
      <w:r w:rsidRPr="001F45A7">
        <w:rPr>
          <w:lang w:val="bg-BG"/>
        </w:rPr>
        <w:t>, независимо от източника или пътя на синтез на ангиотензин</w:t>
      </w:r>
      <w:r w:rsidR="009156A5">
        <w:rPr>
          <w:lang w:val="bg-BG"/>
        </w:rPr>
        <w:t>-</w:t>
      </w:r>
      <w:r w:rsidRPr="001F45A7">
        <w:t>II</w:t>
      </w:r>
      <w:r w:rsidRPr="001F45A7">
        <w:rPr>
          <w:lang w:val="bg-BG"/>
        </w:rPr>
        <w:t>. Селективният антагонизъм спрямо ангиотензин</w:t>
      </w:r>
      <w:r w:rsidR="009156A5">
        <w:rPr>
          <w:lang w:val="bg-BG"/>
        </w:rPr>
        <w:t>-</w:t>
      </w:r>
      <w:r w:rsidRPr="001F45A7">
        <w:t>II</w:t>
      </w:r>
      <w:r w:rsidRPr="001F45A7">
        <w:rPr>
          <w:lang w:val="bg-BG"/>
        </w:rPr>
        <w:t xml:space="preserve"> (</w:t>
      </w:r>
      <w:r w:rsidRPr="001F45A7">
        <w:t>AT</w:t>
      </w:r>
      <w:r w:rsidRPr="001F45A7">
        <w:rPr>
          <w:vertAlign w:val="subscript"/>
          <w:lang w:val="bg-BG"/>
        </w:rPr>
        <w:t>1</w:t>
      </w:r>
      <w:r w:rsidRPr="001F45A7">
        <w:rPr>
          <w:lang w:val="bg-BG"/>
        </w:rPr>
        <w:t>) рецепторите води до повишаване на плазмените нива на ренин и ангиотензин-</w:t>
      </w:r>
      <w:r w:rsidRPr="001F45A7">
        <w:t>II</w:t>
      </w:r>
      <w:r w:rsidRPr="001F45A7">
        <w:rPr>
          <w:lang w:val="bg-BG"/>
        </w:rPr>
        <w:t xml:space="preserve"> и понижаване на плазмената концентрация на алдостерон. Серумните нива на калий не се променят значително при самостоятелното приложение на</w:t>
      </w:r>
      <w:r>
        <w:rPr>
          <w:lang w:val="bg-BG"/>
        </w:rPr>
        <w:t xml:space="preserve"> </w:t>
      </w:r>
      <w:r w:rsidRPr="001F45A7">
        <w:rPr>
          <w:lang w:val="bg-BG"/>
        </w:rPr>
        <w:t xml:space="preserve">ирбесартан в </w:t>
      </w:r>
      <w:r w:rsidR="009D598A">
        <w:rPr>
          <w:lang w:val="bg-BG"/>
        </w:rPr>
        <w:t xml:space="preserve">препоръчителните </w:t>
      </w:r>
      <w:r w:rsidRPr="001F45A7">
        <w:rPr>
          <w:lang w:val="bg-BG"/>
        </w:rPr>
        <w:t>дози. Ирбесартан не инхибира</w:t>
      </w:r>
      <w:r>
        <w:rPr>
          <w:lang w:val="bg-BG"/>
        </w:rPr>
        <w:t xml:space="preserve"> </w:t>
      </w:r>
      <w:r w:rsidRPr="001F45A7">
        <w:t>ACE</w:t>
      </w:r>
      <w:r w:rsidRPr="001F45A7">
        <w:rPr>
          <w:lang w:val="bg-BG"/>
        </w:rPr>
        <w:t xml:space="preserve"> (кин</w:t>
      </w:r>
      <w:r w:rsidR="009156A5">
        <w:rPr>
          <w:lang w:val="bg-BG"/>
        </w:rPr>
        <w:t>ин</w:t>
      </w:r>
      <w:r w:rsidRPr="001F45A7">
        <w:rPr>
          <w:lang w:val="bg-BG"/>
        </w:rPr>
        <w:t>аза</w:t>
      </w:r>
      <w:r w:rsidR="0065339F">
        <w:rPr>
          <w:lang w:val="bg-BG"/>
        </w:rPr>
        <w:noBreakHyphen/>
      </w:r>
      <w:r w:rsidRPr="001F45A7">
        <w:t>II</w:t>
      </w:r>
      <w:r w:rsidRPr="001F45A7">
        <w:rPr>
          <w:lang w:val="bg-BG"/>
        </w:rPr>
        <w:t>), ензим, който генерира ангиотензин</w:t>
      </w:r>
      <w:r w:rsidR="009156A5">
        <w:rPr>
          <w:lang w:val="bg-BG"/>
        </w:rPr>
        <w:t>-</w:t>
      </w:r>
      <w:r w:rsidR="009156A5">
        <w:rPr>
          <w:lang w:val="en-US"/>
        </w:rPr>
        <w:t>II</w:t>
      </w:r>
      <w:r w:rsidRPr="001F45A7">
        <w:rPr>
          <w:lang w:val="bg-BG"/>
        </w:rPr>
        <w:t xml:space="preserve"> и също разгражда брадикинина до неактивни метаболити. Ирбесартан не изисква метаболитно активиране за </w:t>
      </w:r>
      <w:r w:rsidR="00E63A78">
        <w:rPr>
          <w:lang w:val="bg-BG"/>
        </w:rPr>
        <w:t>осъщес</w:t>
      </w:r>
      <w:r w:rsidR="0006444D">
        <w:rPr>
          <w:lang w:val="bg-BG"/>
        </w:rPr>
        <w:t>т</w:t>
      </w:r>
      <w:r w:rsidR="00E63A78">
        <w:rPr>
          <w:lang w:val="bg-BG"/>
        </w:rPr>
        <w:t xml:space="preserve">вяване </w:t>
      </w:r>
      <w:r>
        <w:rPr>
          <w:lang w:val="bg-BG"/>
        </w:rPr>
        <w:t>на своето действие.</w:t>
      </w:r>
    </w:p>
    <w:p w:rsidR="000E4B53" w:rsidRPr="001F45A7" w:rsidRDefault="000E4B53">
      <w:pPr>
        <w:pStyle w:val="EMEABodyText"/>
        <w:rPr>
          <w:lang w:val="bg-BG"/>
        </w:rPr>
      </w:pPr>
    </w:p>
    <w:p w:rsidR="000E4B53" w:rsidRPr="00FA4626" w:rsidRDefault="000E4B53">
      <w:pPr>
        <w:pStyle w:val="EMEAHeading2"/>
        <w:rPr>
          <w:b w:val="0"/>
          <w:u w:val="single"/>
          <w:lang w:val="bg-BG"/>
        </w:rPr>
      </w:pPr>
      <w:r w:rsidRPr="00FA4626">
        <w:rPr>
          <w:b w:val="0"/>
          <w:u w:val="single"/>
          <w:lang w:val="bg-BG"/>
        </w:rPr>
        <w:t>Клинична ефикасност</w:t>
      </w:r>
    </w:p>
    <w:p w:rsidR="000E4B53" w:rsidRPr="001F45A7" w:rsidRDefault="000E4B53">
      <w:pPr>
        <w:pStyle w:val="EMEAHeading2"/>
        <w:rPr>
          <w:lang w:val="bg-BG"/>
        </w:rPr>
      </w:pPr>
    </w:p>
    <w:p w:rsidR="000E4B53" w:rsidRPr="00EA1DB5" w:rsidRDefault="000E4B53" w:rsidP="005C4381">
      <w:pPr>
        <w:pStyle w:val="EMEABodyText"/>
        <w:keepNext/>
        <w:outlineLvl w:val="0"/>
        <w:rPr>
          <w:i/>
          <w:lang w:val="bg-BG"/>
        </w:rPr>
      </w:pPr>
      <w:r w:rsidRPr="00EA1DB5">
        <w:rPr>
          <w:i/>
          <w:lang w:val="bg-BG"/>
        </w:rPr>
        <w:t>Хипертония</w:t>
      </w:r>
    </w:p>
    <w:p w:rsidR="00A944DD" w:rsidRDefault="00A944DD" w:rsidP="005C4381">
      <w:pPr>
        <w:pStyle w:val="EMEABodyText"/>
        <w:keepNext/>
        <w:rPr>
          <w:lang w:val="bg-BG"/>
        </w:rPr>
      </w:pPr>
    </w:p>
    <w:p w:rsidR="000E4B53" w:rsidRPr="001F45A7" w:rsidRDefault="000E4B53" w:rsidP="005C4381">
      <w:pPr>
        <w:pStyle w:val="EMEABodyText"/>
        <w:keepNext/>
        <w:rPr>
          <w:lang w:val="bg-BG"/>
        </w:rPr>
      </w:pPr>
      <w:r w:rsidRPr="001F45A7">
        <w:rPr>
          <w:lang w:val="bg-BG"/>
        </w:rPr>
        <w:t>Ирбесартан понижава кр</w:t>
      </w:r>
      <w:r>
        <w:rPr>
          <w:lang w:val="bg-BG"/>
        </w:rPr>
        <w:t>ъ</w:t>
      </w:r>
      <w:r w:rsidRPr="001F45A7">
        <w:rPr>
          <w:lang w:val="bg-BG"/>
        </w:rPr>
        <w:t>вното налягане при минимална промяна на сърдечната честота. Понижаването на кръвното налягане е доз</w:t>
      </w:r>
      <w:r>
        <w:rPr>
          <w:lang w:val="bg-BG"/>
        </w:rPr>
        <w:t>а</w:t>
      </w:r>
      <w:r w:rsidRPr="001F45A7">
        <w:rPr>
          <w:lang w:val="bg-BG"/>
        </w:rPr>
        <w:t>-зависимо при еднократен дневен прием с тенденция към достигане на плато при дози над</w:t>
      </w:r>
      <w:r>
        <w:rPr>
          <w:lang w:val="bg-BG"/>
        </w:rPr>
        <w:t xml:space="preserve"> </w:t>
      </w:r>
      <w:r w:rsidRPr="001F45A7">
        <w:rPr>
          <w:lang w:val="bg-BG"/>
        </w:rPr>
        <w:t>300</w:t>
      </w:r>
      <w:r w:rsidRPr="001F45A7">
        <w:t> mg</w:t>
      </w:r>
      <w:r w:rsidRPr="001F45A7">
        <w:rPr>
          <w:lang w:val="bg-BG"/>
        </w:rPr>
        <w:t>. Дози от 150</w:t>
      </w:r>
      <w:r w:rsidR="0061195C">
        <w:rPr>
          <w:lang w:val="bg-BG"/>
        </w:rPr>
        <w:t>-</w:t>
      </w:r>
      <w:r w:rsidRPr="001F45A7">
        <w:rPr>
          <w:lang w:val="bg-BG"/>
        </w:rPr>
        <w:t>300</w:t>
      </w:r>
      <w:r w:rsidRPr="001F45A7">
        <w:t> mg</w:t>
      </w:r>
      <w:r w:rsidRPr="001F45A7">
        <w:rPr>
          <w:lang w:val="bg-BG"/>
        </w:rPr>
        <w:t xml:space="preserve"> веднъж дневно, понижават</w:t>
      </w:r>
      <w:r>
        <w:rPr>
          <w:lang w:val="bg-BG"/>
        </w:rPr>
        <w:t xml:space="preserve"> </w:t>
      </w:r>
      <w:r w:rsidRPr="001F45A7">
        <w:rPr>
          <w:lang w:val="bg-BG"/>
        </w:rPr>
        <w:t>кр</w:t>
      </w:r>
      <w:r>
        <w:rPr>
          <w:lang w:val="bg-BG"/>
        </w:rPr>
        <w:t>ъ</w:t>
      </w:r>
      <w:r w:rsidRPr="001F45A7">
        <w:rPr>
          <w:lang w:val="bg-BG"/>
        </w:rPr>
        <w:t>вното налягане в легнало или изправено положение (в продължение на 24</w:t>
      </w:r>
      <w:r w:rsidRPr="001F45A7">
        <w:t> </w:t>
      </w:r>
      <w:r w:rsidRPr="001F45A7">
        <w:rPr>
          <w:lang w:val="bg-BG"/>
        </w:rPr>
        <w:t>часа от приема) със средно 8</w:t>
      </w:r>
      <w:r w:rsidR="0061195C">
        <w:rPr>
          <w:lang w:val="bg-BG"/>
        </w:rPr>
        <w:t>-</w:t>
      </w:r>
      <w:r w:rsidRPr="001F45A7">
        <w:rPr>
          <w:lang w:val="bg-BG"/>
        </w:rPr>
        <w:t>13/5</w:t>
      </w:r>
      <w:r w:rsidR="0061195C">
        <w:rPr>
          <w:lang w:val="bg-BG"/>
        </w:rPr>
        <w:t>-</w:t>
      </w:r>
      <w:r w:rsidRPr="001F45A7">
        <w:rPr>
          <w:lang w:val="bg-BG"/>
        </w:rPr>
        <w:t>8</w:t>
      </w:r>
      <w:r w:rsidRPr="001F45A7">
        <w:t> mm Hg</w:t>
      </w:r>
      <w:r w:rsidRPr="001F45A7">
        <w:rPr>
          <w:lang w:val="bg-BG"/>
        </w:rPr>
        <w:t xml:space="preserve"> (систолно/диастолно) повече, в сравнение с плацебо.</w:t>
      </w:r>
    </w:p>
    <w:p w:rsidR="00A944DD" w:rsidRDefault="00A944DD">
      <w:pPr>
        <w:pStyle w:val="EMEABodyText"/>
        <w:rPr>
          <w:lang w:val="bg-BG"/>
        </w:rPr>
      </w:pPr>
    </w:p>
    <w:p w:rsidR="000E4B53" w:rsidRPr="0025584F" w:rsidRDefault="000E4B53">
      <w:pPr>
        <w:pStyle w:val="EMEABodyText"/>
        <w:rPr>
          <w:lang w:val="bg-BG"/>
        </w:rPr>
      </w:pPr>
      <w:r w:rsidRPr="001F45A7">
        <w:rPr>
          <w:lang w:val="bg-BG"/>
        </w:rPr>
        <w:t>Максимално понижение на кръвното налягане се достига в рамките на</w:t>
      </w:r>
      <w:r>
        <w:rPr>
          <w:lang w:val="bg-BG"/>
        </w:rPr>
        <w:t xml:space="preserve"> </w:t>
      </w:r>
      <w:r w:rsidRPr="001F45A7">
        <w:rPr>
          <w:lang w:val="bg-BG"/>
        </w:rPr>
        <w:t>3</w:t>
      </w:r>
      <w:r w:rsidR="0061195C">
        <w:rPr>
          <w:lang w:val="bg-BG"/>
        </w:rPr>
        <w:t>-</w:t>
      </w:r>
      <w:r w:rsidRPr="001F45A7">
        <w:rPr>
          <w:lang w:val="bg-BG"/>
        </w:rPr>
        <w:t>6</w:t>
      </w:r>
      <w:r w:rsidRPr="001F45A7">
        <w:t> </w:t>
      </w:r>
      <w:r w:rsidRPr="001F45A7">
        <w:rPr>
          <w:lang w:val="bg-BG"/>
        </w:rPr>
        <w:t>часа след приема, като антихипертензивното действие продължава най-малко 24</w:t>
      </w:r>
      <w:r w:rsidRPr="001F45A7">
        <w:t> </w:t>
      </w:r>
      <w:r w:rsidRPr="001F45A7">
        <w:rPr>
          <w:lang w:val="bg-BG"/>
        </w:rPr>
        <w:t>часа. На</w:t>
      </w:r>
      <w:r>
        <w:rPr>
          <w:lang w:val="bg-BG"/>
        </w:rPr>
        <w:t xml:space="preserve"> </w:t>
      </w:r>
      <w:r w:rsidRPr="001F45A7">
        <w:rPr>
          <w:lang w:val="bg-BG"/>
        </w:rPr>
        <w:t>24-ия час понижението на кръвното налягане е</w:t>
      </w:r>
      <w:r>
        <w:rPr>
          <w:lang w:val="bg-BG"/>
        </w:rPr>
        <w:t xml:space="preserve"> </w:t>
      </w:r>
      <w:r w:rsidRPr="001F45A7">
        <w:rPr>
          <w:lang w:val="bg-BG"/>
        </w:rPr>
        <w:t>60</w:t>
      </w:r>
      <w:r w:rsidR="0061195C">
        <w:rPr>
          <w:lang w:val="bg-BG"/>
        </w:rPr>
        <w:t>-</w:t>
      </w:r>
      <w:r w:rsidRPr="001F45A7">
        <w:rPr>
          <w:lang w:val="bg-BG"/>
        </w:rPr>
        <w:t>70% от съответни</w:t>
      </w:r>
      <w:r w:rsidR="004E6D41">
        <w:rPr>
          <w:lang w:val="bg-BG"/>
        </w:rPr>
        <w:t>те стойности на</w:t>
      </w:r>
      <w:r w:rsidRPr="001F45A7">
        <w:rPr>
          <w:lang w:val="bg-BG"/>
        </w:rPr>
        <w:t xml:space="preserve"> максимален отговор по отношение на ди</w:t>
      </w:r>
      <w:r w:rsidR="0061195C">
        <w:rPr>
          <w:lang w:val="bg-BG"/>
        </w:rPr>
        <w:t>астолното</w:t>
      </w:r>
      <w:r w:rsidRPr="001F45A7">
        <w:rPr>
          <w:lang w:val="bg-BG"/>
        </w:rPr>
        <w:t xml:space="preserve"> и си</w:t>
      </w:r>
      <w:r w:rsidR="0061195C">
        <w:rPr>
          <w:lang w:val="bg-BG"/>
        </w:rPr>
        <w:t>с</w:t>
      </w:r>
      <w:r w:rsidRPr="001F45A7">
        <w:rPr>
          <w:lang w:val="bg-BG"/>
        </w:rPr>
        <w:t>толното налягане</w:t>
      </w:r>
      <w:r w:rsidR="0061195C">
        <w:rPr>
          <w:lang w:val="bg-BG"/>
        </w:rPr>
        <w:t xml:space="preserve"> при препоръчителните дози</w:t>
      </w:r>
      <w:r w:rsidRPr="001F45A7">
        <w:rPr>
          <w:lang w:val="bg-BG"/>
        </w:rPr>
        <w:t>. Еднократния</w:t>
      </w:r>
      <w:r w:rsidR="0061195C">
        <w:rPr>
          <w:lang w:val="bg-BG"/>
        </w:rPr>
        <w:t>т</w:t>
      </w:r>
      <w:r w:rsidRPr="001F45A7">
        <w:rPr>
          <w:lang w:val="bg-BG"/>
        </w:rPr>
        <w:t xml:space="preserve"> дневен прием на 150</w:t>
      </w:r>
      <w:r w:rsidRPr="001F45A7">
        <w:t> mg</w:t>
      </w:r>
      <w:r w:rsidRPr="001F45A7">
        <w:rPr>
          <w:lang w:val="bg-BG"/>
        </w:rPr>
        <w:t xml:space="preserve"> води до стойност</w:t>
      </w:r>
      <w:r w:rsidR="0061195C">
        <w:rPr>
          <w:lang w:val="bg-BG"/>
        </w:rPr>
        <w:t>и на най-ниския</w:t>
      </w:r>
      <w:r w:rsidRPr="001F45A7">
        <w:rPr>
          <w:lang w:val="bg-BG"/>
        </w:rPr>
        <w:t xml:space="preserve"> и среден 24 часов отговор, подобни на тези при приложение на същата доза, р</w:t>
      </w:r>
      <w:r>
        <w:rPr>
          <w:lang w:val="bg-BG"/>
        </w:rPr>
        <w:t>азделена на два отделни приема.</w:t>
      </w:r>
    </w:p>
    <w:p w:rsidR="00A944DD" w:rsidRDefault="00A944DD">
      <w:pPr>
        <w:pStyle w:val="EMEABodyText"/>
        <w:rPr>
          <w:lang w:val="bg-BG"/>
        </w:rPr>
      </w:pPr>
    </w:p>
    <w:p w:rsidR="000E4B53" w:rsidRDefault="000E4B53">
      <w:pPr>
        <w:pStyle w:val="EMEABodyText"/>
        <w:rPr>
          <w:lang w:val="bg-BG"/>
        </w:rPr>
      </w:pPr>
      <w:r w:rsidRPr="001F45A7">
        <w:rPr>
          <w:lang w:val="bg-BG"/>
        </w:rPr>
        <w:t>Понижаващия</w:t>
      </w:r>
      <w:r w:rsidR="004E6D41">
        <w:rPr>
          <w:lang w:val="bg-BG"/>
        </w:rPr>
        <w:t>т</w:t>
      </w:r>
      <w:r w:rsidRPr="001F45A7">
        <w:rPr>
          <w:lang w:val="bg-BG"/>
        </w:rPr>
        <w:t xml:space="preserve"> кр</w:t>
      </w:r>
      <w:r>
        <w:rPr>
          <w:lang w:val="bg-BG"/>
        </w:rPr>
        <w:t>ъ</w:t>
      </w:r>
      <w:r w:rsidRPr="001F45A7">
        <w:rPr>
          <w:lang w:val="bg-BG"/>
        </w:rPr>
        <w:t>вното налягане ефект на</w:t>
      </w:r>
      <w:r>
        <w:rPr>
          <w:lang w:val="bg-BG"/>
        </w:rPr>
        <w:t xml:space="preserve"> Aprovel</w:t>
      </w:r>
      <w:r w:rsidRPr="001F45A7">
        <w:rPr>
          <w:lang w:val="bg-BG"/>
        </w:rPr>
        <w:t xml:space="preserve"> се проявява в рамките на</w:t>
      </w:r>
      <w:r>
        <w:rPr>
          <w:lang w:val="bg-BG"/>
        </w:rPr>
        <w:t xml:space="preserve"> </w:t>
      </w:r>
      <w:r w:rsidRPr="001F45A7">
        <w:rPr>
          <w:lang w:val="bg-BG"/>
        </w:rPr>
        <w:t>1</w:t>
      </w:r>
      <w:r w:rsidR="0061195C">
        <w:rPr>
          <w:lang w:val="bg-BG"/>
        </w:rPr>
        <w:t>-</w:t>
      </w:r>
      <w:r w:rsidRPr="001F45A7">
        <w:rPr>
          <w:lang w:val="bg-BG"/>
        </w:rPr>
        <w:t>2</w:t>
      </w:r>
      <w:r w:rsidRPr="001F45A7">
        <w:t> </w:t>
      </w:r>
      <w:r w:rsidRPr="001F45A7">
        <w:rPr>
          <w:lang w:val="bg-BG"/>
        </w:rPr>
        <w:t>седмици, като максимален ефект настъпва</w:t>
      </w:r>
      <w:r>
        <w:rPr>
          <w:lang w:val="bg-BG"/>
        </w:rPr>
        <w:t xml:space="preserve"> </w:t>
      </w:r>
      <w:r w:rsidRPr="001F45A7">
        <w:rPr>
          <w:lang w:val="bg-BG"/>
        </w:rPr>
        <w:t>4</w:t>
      </w:r>
      <w:r w:rsidR="0061195C">
        <w:rPr>
          <w:lang w:val="bg-BG"/>
        </w:rPr>
        <w:t>-</w:t>
      </w:r>
      <w:r w:rsidRPr="001F45A7">
        <w:rPr>
          <w:lang w:val="bg-BG"/>
        </w:rPr>
        <w:t>6</w:t>
      </w:r>
      <w:r w:rsidRPr="001F45A7">
        <w:t> </w:t>
      </w:r>
      <w:r>
        <w:rPr>
          <w:lang w:val="bg-BG"/>
        </w:rPr>
        <w:t>седмици</w:t>
      </w:r>
      <w:r w:rsidRPr="00F76CFF">
        <w:rPr>
          <w:lang w:val="bg-BG"/>
        </w:rPr>
        <w:t xml:space="preserve"> </w:t>
      </w:r>
      <w:r w:rsidRPr="001F45A7">
        <w:rPr>
          <w:lang w:val="bg-BG"/>
        </w:rPr>
        <w:t xml:space="preserve">след началото на лечението. Антихипертензивните ефекти се запазват при продължително лечение. След преустановяване на лечението, кръвното налягане постепенно се връща към </w:t>
      </w:r>
      <w:r w:rsidR="004E6D41">
        <w:rPr>
          <w:lang w:val="bg-BG"/>
        </w:rPr>
        <w:t xml:space="preserve">изходните </w:t>
      </w:r>
      <w:r w:rsidRPr="001F45A7">
        <w:rPr>
          <w:lang w:val="bg-BG"/>
        </w:rPr>
        <w:t>стойности. Не е наблюдавана т.н. „ребаунд” хип</w:t>
      </w:r>
      <w:r>
        <w:rPr>
          <w:lang w:val="bg-BG"/>
        </w:rPr>
        <w:t>е</w:t>
      </w:r>
      <w:r w:rsidRPr="001F45A7">
        <w:rPr>
          <w:lang w:val="bg-BG"/>
        </w:rPr>
        <w:t>ртония.</w:t>
      </w:r>
    </w:p>
    <w:p w:rsidR="00616A99" w:rsidRPr="005469EF" w:rsidRDefault="00616A99">
      <w:pPr>
        <w:pStyle w:val="EMEABodyText"/>
        <w:rPr>
          <w:lang w:val="bg-BG"/>
        </w:rPr>
      </w:pPr>
    </w:p>
    <w:p w:rsidR="000E4B53" w:rsidRPr="005469EF" w:rsidRDefault="000E4B53">
      <w:pPr>
        <w:pStyle w:val="EMEABodyText"/>
        <w:rPr>
          <w:lang w:val="bg-BG"/>
        </w:rPr>
      </w:pPr>
      <w:r w:rsidRPr="001F45A7">
        <w:rPr>
          <w:lang w:val="bg-BG"/>
        </w:rPr>
        <w:t>Понижаващите кръвното налягане ефекти на</w:t>
      </w:r>
      <w:r>
        <w:rPr>
          <w:lang w:val="bg-BG"/>
        </w:rPr>
        <w:t xml:space="preserve"> </w:t>
      </w:r>
      <w:r w:rsidRPr="001F45A7">
        <w:rPr>
          <w:lang w:val="bg-BG"/>
        </w:rPr>
        <w:t>ирбесартан и тиазидните диуретици са адитивни. При пациенти, при които не е постигнат контрол при самостоятелното приложение на ирбесартан, добавянето на ниска доза хидрохлоротиазид</w:t>
      </w:r>
      <w:r>
        <w:rPr>
          <w:lang w:val="bg-BG"/>
        </w:rPr>
        <w:t xml:space="preserve"> </w:t>
      </w:r>
      <w:r w:rsidRPr="001F45A7">
        <w:rPr>
          <w:lang w:val="bg-BG"/>
        </w:rPr>
        <w:t>(12,5</w:t>
      </w:r>
      <w:r w:rsidRPr="001F45A7">
        <w:t> mg</w:t>
      </w:r>
      <w:r w:rsidRPr="001F45A7">
        <w:rPr>
          <w:lang w:val="bg-BG"/>
        </w:rPr>
        <w:t>) към еднократния прием на</w:t>
      </w:r>
      <w:r>
        <w:rPr>
          <w:lang w:val="bg-BG"/>
        </w:rPr>
        <w:t xml:space="preserve"> </w:t>
      </w:r>
      <w:r w:rsidRPr="001F45A7">
        <w:rPr>
          <w:lang w:val="bg-BG"/>
        </w:rPr>
        <w:t>ирбесартан, води до допълнително понижение на кръвното налягане от порядъка на</w:t>
      </w:r>
      <w:r>
        <w:rPr>
          <w:lang w:val="bg-BG"/>
        </w:rPr>
        <w:t xml:space="preserve"> </w:t>
      </w:r>
      <w:r w:rsidRPr="001F45A7">
        <w:rPr>
          <w:lang w:val="bg-BG"/>
        </w:rPr>
        <w:t>7</w:t>
      </w:r>
      <w:r w:rsidR="0061195C">
        <w:rPr>
          <w:lang w:val="bg-BG"/>
        </w:rPr>
        <w:t>-</w:t>
      </w:r>
      <w:r w:rsidRPr="001F45A7">
        <w:rPr>
          <w:lang w:val="bg-BG"/>
        </w:rPr>
        <w:t>10/3</w:t>
      </w:r>
      <w:r w:rsidR="0061195C">
        <w:rPr>
          <w:lang w:val="bg-BG"/>
        </w:rPr>
        <w:t>-</w:t>
      </w:r>
      <w:r w:rsidRPr="001F45A7">
        <w:rPr>
          <w:lang w:val="bg-BG"/>
        </w:rPr>
        <w:t>6</w:t>
      </w:r>
      <w:r w:rsidRPr="001F45A7">
        <w:t> mm Hg</w:t>
      </w:r>
      <w:r w:rsidRPr="001F45A7">
        <w:rPr>
          <w:lang w:val="bg-BG"/>
        </w:rPr>
        <w:t xml:space="preserve"> (систолно/диастолно), спрямо плацебо.</w:t>
      </w:r>
    </w:p>
    <w:p w:rsidR="00A944DD" w:rsidRDefault="00A944DD">
      <w:pPr>
        <w:pStyle w:val="EMEABodyText"/>
        <w:rPr>
          <w:lang w:val="bg-BG"/>
        </w:rPr>
      </w:pPr>
    </w:p>
    <w:p w:rsidR="000E4B53" w:rsidRPr="0025584F" w:rsidRDefault="000E4B53">
      <w:pPr>
        <w:pStyle w:val="EMEABodyText"/>
        <w:rPr>
          <w:lang w:val="bg-BG"/>
        </w:rPr>
      </w:pPr>
      <w:r>
        <w:rPr>
          <w:lang w:val="bg-BG"/>
        </w:rPr>
        <w:t>Ефикасностт</w:t>
      </w:r>
      <w:r w:rsidRPr="001F45A7">
        <w:rPr>
          <w:lang w:val="bg-BG"/>
        </w:rPr>
        <w:t>а на</w:t>
      </w:r>
      <w:r>
        <w:rPr>
          <w:lang w:val="bg-BG"/>
        </w:rPr>
        <w:t xml:space="preserve"> Aprovel</w:t>
      </w:r>
      <w:r w:rsidRPr="001F45A7">
        <w:rPr>
          <w:lang w:val="bg-BG"/>
        </w:rPr>
        <w:t xml:space="preserve"> не се повлиява от възрастта или пола. Подобно на другите </w:t>
      </w:r>
      <w:r w:rsidRPr="00B9019F">
        <w:rPr>
          <w:lang w:val="bg-BG"/>
        </w:rPr>
        <w:t>лекарствени продукти, повлияващи системата ренин-ангиотензин, пациенти</w:t>
      </w:r>
      <w:r w:rsidR="004E4210">
        <w:rPr>
          <w:lang w:val="bg-BG"/>
        </w:rPr>
        <w:t>те с хипертония</w:t>
      </w:r>
      <w:r w:rsidRPr="00B9019F">
        <w:rPr>
          <w:lang w:val="bg-BG"/>
        </w:rPr>
        <w:t xml:space="preserve"> от</w:t>
      </w:r>
      <w:r w:rsidRPr="001F45A7">
        <w:rPr>
          <w:lang w:val="bg-BG"/>
        </w:rPr>
        <w:t xml:space="preserve"> черната раса се повлияват значително</w:t>
      </w:r>
      <w:r>
        <w:rPr>
          <w:lang w:val="bg-BG"/>
        </w:rPr>
        <w:t xml:space="preserve"> </w:t>
      </w:r>
      <w:r w:rsidRPr="001F45A7">
        <w:rPr>
          <w:lang w:val="bg-BG"/>
        </w:rPr>
        <w:t>по-слабо при</w:t>
      </w:r>
      <w:r>
        <w:rPr>
          <w:lang w:val="bg-BG"/>
        </w:rPr>
        <w:t xml:space="preserve"> </w:t>
      </w:r>
      <w:r w:rsidRPr="001F45A7">
        <w:rPr>
          <w:lang w:val="bg-BG"/>
        </w:rPr>
        <w:t>монотерапия с ирбесартан.</w:t>
      </w:r>
      <w:r>
        <w:rPr>
          <w:lang w:val="bg-BG"/>
        </w:rPr>
        <w:t xml:space="preserve"> </w:t>
      </w:r>
      <w:r w:rsidRPr="001F45A7">
        <w:rPr>
          <w:lang w:val="bg-BG"/>
        </w:rPr>
        <w:t>При приложението на</w:t>
      </w:r>
      <w:r>
        <w:rPr>
          <w:lang w:val="bg-BG"/>
        </w:rPr>
        <w:t xml:space="preserve"> </w:t>
      </w:r>
      <w:r w:rsidRPr="001F45A7">
        <w:rPr>
          <w:lang w:val="bg-BG"/>
        </w:rPr>
        <w:t>ирбесартан заедно с ниска доза хидрохлоротиазид</w:t>
      </w:r>
      <w:r>
        <w:rPr>
          <w:lang w:val="bg-BG"/>
        </w:rPr>
        <w:t xml:space="preserve"> </w:t>
      </w:r>
      <w:r w:rsidRPr="001F45A7">
        <w:rPr>
          <w:lang w:val="bg-BG"/>
        </w:rPr>
        <w:t>(напр. 12,5</w:t>
      </w:r>
      <w:r w:rsidRPr="001F45A7">
        <w:t> mg</w:t>
      </w:r>
      <w:r w:rsidRPr="001F45A7">
        <w:rPr>
          <w:lang w:val="bg-BG"/>
        </w:rPr>
        <w:t xml:space="preserve"> дневно), антихипертензивният отговор при пациентите от черната раса е подобен на този</w:t>
      </w:r>
      <w:r w:rsidR="004E4210">
        <w:rPr>
          <w:lang w:val="bg-BG"/>
        </w:rPr>
        <w:t>,</w:t>
      </w:r>
      <w:r w:rsidRPr="001F45A7">
        <w:rPr>
          <w:lang w:val="bg-BG"/>
        </w:rPr>
        <w:t xml:space="preserve"> постигнат при пациентите от бялата рас</w:t>
      </w:r>
      <w:r>
        <w:rPr>
          <w:lang w:val="bg-BG"/>
        </w:rPr>
        <w:t>а.</w:t>
      </w:r>
    </w:p>
    <w:p w:rsidR="00A944DD" w:rsidRDefault="00A944DD">
      <w:pPr>
        <w:pStyle w:val="EMEABodyText"/>
        <w:rPr>
          <w:lang w:val="bg-BG"/>
        </w:rPr>
      </w:pPr>
    </w:p>
    <w:p w:rsidR="000E4B53" w:rsidRPr="005469EF" w:rsidRDefault="000E4B53">
      <w:pPr>
        <w:pStyle w:val="EMEABodyText"/>
        <w:rPr>
          <w:lang w:val="bg-BG"/>
        </w:rPr>
      </w:pPr>
      <w:r w:rsidRPr="001F45A7">
        <w:rPr>
          <w:lang w:val="bg-BG"/>
        </w:rPr>
        <w:t xml:space="preserve">Не </w:t>
      </w:r>
      <w:r w:rsidR="004E6D41">
        <w:rPr>
          <w:lang w:val="bg-BG"/>
        </w:rPr>
        <w:t xml:space="preserve">е наблюдаван </w:t>
      </w:r>
      <w:r w:rsidRPr="001F45A7">
        <w:rPr>
          <w:lang w:val="bg-BG"/>
        </w:rPr>
        <w:t>клинично значим ефект върху серумната концентрация на пикочната киселина или отделянето на</w:t>
      </w:r>
      <w:r>
        <w:rPr>
          <w:lang w:val="bg-BG"/>
        </w:rPr>
        <w:t xml:space="preserve"> </w:t>
      </w:r>
      <w:r w:rsidRPr="001F45A7">
        <w:rPr>
          <w:lang w:val="bg-BG"/>
        </w:rPr>
        <w:t>пикочната киселина с урината.</w:t>
      </w:r>
    </w:p>
    <w:p w:rsidR="000E4B53" w:rsidRDefault="000E4B53" w:rsidP="000E4B53">
      <w:pPr>
        <w:pStyle w:val="EMEABodyText"/>
        <w:rPr>
          <w:lang w:val="bg-BG"/>
        </w:rPr>
      </w:pPr>
    </w:p>
    <w:p w:rsidR="000E4B53" w:rsidRPr="00EA1DB5" w:rsidRDefault="000E4B53" w:rsidP="001A1301">
      <w:pPr>
        <w:pStyle w:val="EMEABodyText"/>
        <w:keepNext/>
        <w:rPr>
          <w:i/>
          <w:lang w:val="bg-BG"/>
        </w:rPr>
      </w:pPr>
      <w:r w:rsidRPr="00EA1DB5">
        <w:rPr>
          <w:i/>
          <w:lang w:val="bg-BG"/>
        </w:rPr>
        <w:t>Педиатрична популация</w:t>
      </w:r>
    </w:p>
    <w:p w:rsidR="00A944DD" w:rsidRDefault="00A944DD" w:rsidP="001A1301">
      <w:pPr>
        <w:pStyle w:val="EMEABodyText"/>
        <w:keepNext/>
        <w:rPr>
          <w:lang w:val="bg-BG"/>
        </w:rPr>
      </w:pPr>
    </w:p>
    <w:p w:rsidR="000E4B53" w:rsidRPr="001F45A7" w:rsidRDefault="000E4B53" w:rsidP="001A1301">
      <w:pPr>
        <w:pStyle w:val="EMEABodyText"/>
        <w:keepNext/>
        <w:rPr>
          <w:lang w:val="bg-BG"/>
        </w:rPr>
      </w:pPr>
      <w:r w:rsidRPr="001F45A7">
        <w:rPr>
          <w:lang w:val="bg-BG"/>
        </w:rPr>
        <w:t xml:space="preserve">Понижението на кръвното налягане при </w:t>
      </w:r>
      <w:r w:rsidR="004E4210">
        <w:rPr>
          <w:lang w:val="bg-BG"/>
        </w:rPr>
        <w:t xml:space="preserve">прицелни титрирани дози </w:t>
      </w:r>
      <w:r w:rsidRPr="001F45A7">
        <w:rPr>
          <w:lang w:val="bg-BG"/>
        </w:rPr>
        <w:t>на</w:t>
      </w:r>
      <w:r>
        <w:rPr>
          <w:lang w:val="bg-BG"/>
        </w:rPr>
        <w:t xml:space="preserve"> </w:t>
      </w:r>
      <w:r w:rsidRPr="001F45A7">
        <w:rPr>
          <w:lang w:val="bg-BG"/>
        </w:rPr>
        <w:t>ирбесартан</w:t>
      </w:r>
      <w:r>
        <w:rPr>
          <w:lang w:val="bg-BG"/>
        </w:rPr>
        <w:t xml:space="preserve"> </w:t>
      </w:r>
      <w:r w:rsidRPr="001F45A7">
        <w:rPr>
          <w:lang w:val="bg-BG"/>
        </w:rPr>
        <w:t>0</w:t>
      </w:r>
      <w:r>
        <w:rPr>
          <w:lang w:val="bg-BG"/>
        </w:rPr>
        <w:t>,</w:t>
      </w:r>
      <w:r w:rsidRPr="001F45A7">
        <w:rPr>
          <w:lang w:val="bg-BG"/>
        </w:rPr>
        <w:t>5</w:t>
      </w:r>
      <w:r w:rsidRPr="001F45A7">
        <w:t> mg</w:t>
      </w:r>
      <w:r w:rsidRPr="001F45A7">
        <w:rPr>
          <w:lang w:val="bg-BG"/>
        </w:rPr>
        <w:t>/</w:t>
      </w:r>
      <w:r w:rsidRPr="001F45A7">
        <w:t>kg</w:t>
      </w:r>
      <w:r w:rsidRPr="001F45A7">
        <w:rPr>
          <w:lang w:val="bg-BG"/>
        </w:rPr>
        <w:t xml:space="preserve"> (ниска), 1,5</w:t>
      </w:r>
      <w:r w:rsidRPr="001F45A7">
        <w:t> mg</w:t>
      </w:r>
      <w:r w:rsidRPr="001F45A7">
        <w:rPr>
          <w:lang w:val="bg-BG"/>
        </w:rPr>
        <w:t>/</w:t>
      </w:r>
      <w:r w:rsidRPr="001F45A7">
        <w:t>kg</w:t>
      </w:r>
      <w:r w:rsidRPr="001F45A7">
        <w:rPr>
          <w:lang w:val="bg-BG"/>
        </w:rPr>
        <w:t xml:space="preserve"> (средна) и 4,5</w:t>
      </w:r>
      <w:r w:rsidRPr="001F45A7">
        <w:t> mg</w:t>
      </w:r>
      <w:r w:rsidRPr="001F45A7">
        <w:rPr>
          <w:lang w:val="bg-BG"/>
        </w:rPr>
        <w:t>/</w:t>
      </w:r>
      <w:r w:rsidRPr="001F45A7">
        <w:t>kg</w:t>
      </w:r>
      <w:r w:rsidRPr="001F45A7">
        <w:rPr>
          <w:lang w:val="bg-BG"/>
        </w:rPr>
        <w:t xml:space="preserve"> (висока) е проучено</w:t>
      </w:r>
      <w:r>
        <w:rPr>
          <w:lang w:val="bg-BG"/>
        </w:rPr>
        <w:t xml:space="preserve"> </w:t>
      </w:r>
      <w:r w:rsidRPr="001F45A7">
        <w:rPr>
          <w:lang w:val="bg-BG"/>
        </w:rPr>
        <w:t>при</w:t>
      </w:r>
      <w:r>
        <w:rPr>
          <w:lang w:val="bg-BG"/>
        </w:rPr>
        <w:t xml:space="preserve"> </w:t>
      </w:r>
      <w:r w:rsidRPr="001F45A7">
        <w:rPr>
          <w:lang w:val="bg-BG"/>
        </w:rPr>
        <w:t>318</w:t>
      </w:r>
      <w:r w:rsidRPr="001F45A7">
        <w:t> </w:t>
      </w:r>
      <w:r w:rsidRPr="001F45A7">
        <w:rPr>
          <w:lang w:val="bg-BG"/>
        </w:rPr>
        <w:t>деца и юноши</w:t>
      </w:r>
      <w:r>
        <w:rPr>
          <w:lang w:val="bg-BG"/>
        </w:rPr>
        <w:t xml:space="preserve"> </w:t>
      </w:r>
      <w:r w:rsidRPr="001F45A7">
        <w:rPr>
          <w:lang w:val="bg-BG"/>
        </w:rPr>
        <w:t>на възраст от 6 до 16 години</w:t>
      </w:r>
      <w:r>
        <w:rPr>
          <w:lang w:val="bg-BG"/>
        </w:rPr>
        <w:t xml:space="preserve"> </w:t>
      </w:r>
      <w:r w:rsidRPr="001F45A7">
        <w:rPr>
          <w:lang w:val="bg-BG"/>
        </w:rPr>
        <w:t>с хипертония или</w:t>
      </w:r>
      <w:r>
        <w:rPr>
          <w:lang w:val="bg-BG"/>
        </w:rPr>
        <w:t xml:space="preserve"> </w:t>
      </w:r>
      <w:r w:rsidRPr="001F45A7">
        <w:rPr>
          <w:lang w:val="bg-BG"/>
        </w:rPr>
        <w:t>с риск от хиретония</w:t>
      </w:r>
      <w:r>
        <w:rPr>
          <w:lang w:val="bg-BG"/>
        </w:rPr>
        <w:t xml:space="preserve"> </w:t>
      </w:r>
      <w:r w:rsidRPr="001F45A7">
        <w:rPr>
          <w:lang w:val="bg-BG"/>
        </w:rPr>
        <w:t>(диабет, фамилна анамнеза за хипертония), за период от 3</w:t>
      </w:r>
      <w:r>
        <w:rPr>
          <w:lang w:val="fr-BE"/>
        </w:rPr>
        <w:t> </w:t>
      </w:r>
      <w:r w:rsidRPr="001F45A7">
        <w:rPr>
          <w:lang w:val="bg-BG"/>
        </w:rPr>
        <w:t>седмици. В края на 3-седмичния период, средното</w:t>
      </w:r>
      <w:r>
        <w:rPr>
          <w:lang w:val="bg-BG"/>
        </w:rPr>
        <w:t xml:space="preserve"> </w:t>
      </w:r>
      <w:r w:rsidRPr="001F45A7">
        <w:rPr>
          <w:lang w:val="bg-BG"/>
        </w:rPr>
        <w:t xml:space="preserve">понижение спрямо </w:t>
      </w:r>
      <w:r>
        <w:rPr>
          <w:lang w:val="bg-BG"/>
        </w:rPr>
        <w:t>изходн</w:t>
      </w:r>
      <w:r w:rsidR="00F5261B">
        <w:rPr>
          <w:lang w:val="bg-BG"/>
        </w:rPr>
        <w:t>ата стойност</w:t>
      </w:r>
      <w:r>
        <w:rPr>
          <w:lang w:val="bg-BG"/>
        </w:rPr>
        <w:t xml:space="preserve"> при първичната променлива </w:t>
      </w:r>
      <w:r w:rsidR="00650DC7">
        <w:rPr>
          <w:lang w:val="bg-BG"/>
        </w:rPr>
        <w:t xml:space="preserve">за </w:t>
      </w:r>
      <w:r>
        <w:rPr>
          <w:lang w:val="bg-BG"/>
        </w:rPr>
        <w:t>ефикасност, най-ниската</w:t>
      </w:r>
      <w:r w:rsidRPr="001F45A7" w:rsidDel="00286539">
        <w:rPr>
          <w:lang w:val="bg-BG"/>
        </w:rPr>
        <w:t xml:space="preserve"> </w:t>
      </w:r>
      <w:r w:rsidRPr="001F45A7">
        <w:rPr>
          <w:lang w:val="bg-BG"/>
        </w:rPr>
        <w:t>стойност на систолното кръвно налягане в седнало положение (</w:t>
      </w:r>
      <w:r w:rsidRPr="001F45A7">
        <w:t>SeSBP</w:t>
      </w:r>
      <w:r w:rsidRPr="001F45A7">
        <w:rPr>
          <w:lang w:val="bg-BG"/>
        </w:rPr>
        <w:t>), е бил</w:t>
      </w:r>
      <w:r w:rsidR="00F5261B">
        <w:rPr>
          <w:lang w:val="bg-BG"/>
        </w:rPr>
        <w:t>а</w:t>
      </w:r>
      <w:r>
        <w:rPr>
          <w:lang w:val="bg-BG"/>
        </w:rPr>
        <w:t xml:space="preserve"> </w:t>
      </w:r>
      <w:r w:rsidRPr="001F45A7">
        <w:rPr>
          <w:lang w:val="bg-BG"/>
        </w:rPr>
        <w:t>11,7</w:t>
      </w:r>
      <w:r w:rsidRPr="001F45A7">
        <w:t> mmHg</w:t>
      </w:r>
      <w:r w:rsidRPr="001F45A7">
        <w:rPr>
          <w:lang w:val="bg-BG"/>
        </w:rPr>
        <w:t xml:space="preserve"> (ниска доза), 9,3</w:t>
      </w:r>
      <w:r w:rsidRPr="001F45A7">
        <w:t> mmHg</w:t>
      </w:r>
      <w:r w:rsidRPr="001F45A7">
        <w:rPr>
          <w:lang w:val="bg-BG"/>
        </w:rPr>
        <w:t xml:space="preserve"> (средна доза), 13,2</w:t>
      </w:r>
      <w:r w:rsidRPr="001F45A7">
        <w:t> mmHg</w:t>
      </w:r>
      <w:r w:rsidRPr="001F45A7">
        <w:rPr>
          <w:lang w:val="bg-BG"/>
        </w:rPr>
        <w:t xml:space="preserve"> (висока доза). Не е установена значима разлика между тези дози. </w:t>
      </w:r>
      <w:r w:rsidR="00F5261B">
        <w:rPr>
          <w:lang w:val="bg-BG"/>
        </w:rPr>
        <w:t xml:space="preserve">Коригираната средна </w:t>
      </w:r>
      <w:r w:rsidRPr="001F45A7">
        <w:rPr>
          <w:lang w:val="bg-BG"/>
        </w:rPr>
        <w:t>промяна</w:t>
      </w:r>
      <w:r w:rsidR="00F5261B">
        <w:rPr>
          <w:lang w:val="bg-BG"/>
        </w:rPr>
        <w:t xml:space="preserve"> на</w:t>
      </w:r>
      <w:r w:rsidRPr="001F45A7">
        <w:rPr>
          <w:lang w:val="bg-BG"/>
        </w:rPr>
        <w:t xml:space="preserve"> най-ниск</w:t>
      </w:r>
      <w:r w:rsidR="00650DC7">
        <w:rPr>
          <w:lang w:val="bg-BG"/>
        </w:rPr>
        <w:t>ата</w:t>
      </w:r>
      <w:r w:rsidRPr="001F45A7">
        <w:rPr>
          <w:lang w:val="bg-BG"/>
        </w:rPr>
        <w:t xml:space="preserve"> стойност на диастолното кръвно налягане в седнало положение (</w:t>
      </w:r>
      <w:r w:rsidRPr="001F45A7">
        <w:t>SeDBP</w:t>
      </w:r>
      <w:r w:rsidRPr="001F45A7">
        <w:rPr>
          <w:lang w:val="bg-BG"/>
        </w:rPr>
        <w:t>) е както следва: 3,8</w:t>
      </w:r>
      <w:r w:rsidRPr="001F45A7">
        <w:t> mmHg</w:t>
      </w:r>
      <w:r w:rsidRPr="001F45A7">
        <w:rPr>
          <w:lang w:val="bg-BG"/>
        </w:rPr>
        <w:t xml:space="preserve"> (ниска доза), 3,2</w:t>
      </w:r>
      <w:r w:rsidRPr="001F45A7">
        <w:t> mmHg</w:t>
      </w:r>
      <w:r w:rsidRPr="001F45A7">
        <w:rPr>
          <w:lang w:val="bg-BG"/>
        </w:rPr>
        <w:t xml:space="preserve"> (средна доза), 5</w:t>
      </w:r>
      <w:r w:rsidRPr="00F76CFF">
        <w:rPr>
          <w:lang w:val="bg-BG"/>
        </w:rPr>
        <w:t>,</w:t>
      </w:r>
      <w:r w:rsidRPr="001F45A7">
        <w:rPr>
          <w:lang w:val="bg-BG"/>
        </w:rPr>
        <w:t>6</w:t>
      </w:r>
      <w:r w:rsidRPr="001F45A7">
        <w:t> mmHg</w:t>
      </w:r>
      <w:r w:rsidRPr="001F45A7">
        <w:rPr>
          <w:lang w:val="bg-BG"/>
        </w:rPr>
        <w:t xml:space="preserve"> (висока доза). През следващите две седмици, през които пациентите са рандомизирани отново да приемат или актив</w:t>
      </w:r>
      <w:r>
        <w:rPr>
          <w:lang w:val="bg-BG"/>
        </w:rPr>
        <w:t>е</w:t>
      </w:r>
      <w:r w:rsidRPr="001F45A7">
        <w:rPr>
          <w:lang w:val="bg-BG"/>
        </w:rPr>
        <w:t>н</w:t>
      </w:r>
      <w:r>
        <w:rPr>
          <w:lang w:val="bg-BG"/>
        </w:rPr>
        <w:t xml:space="preserve"> лекарствен продукт</w:t>
      </w:r>
      <w:r w:rsidRPr="005B239A">
        <w:rPr>
          <w:lang w:val="bg-BG"/>
        </w:rPr>
        <w:t xml:space="preserve"> </w:t>
      </w:r>
      <w:r w:rsidRPr="001F45A7">
        <w:rPr>
          <w:lang w:val="bg-BG"/>
        </w:rPr>
        <w:t>или плацебо, при пациентите от групата на плацебо е наблюдавано повиш</w:t>
      </w:r>
      <w:r w:rsidR="00650DC7">
        <w:rPr>
          <w:lang w:val="bg-BG"/>
        </w:rPr>
        <w:t>аване</w:t>
      </w:r>
      <w:r w:rsidRPr="001F45A7">
        <w:rPr>
          <w:lang w:val="bg-BG"/>
        </w:rPr>
        <w:t xml:space="preserve"> </w:t>
      </w:r>
      <w:r w:rsidR="00650DC7">
        <w:rPr>
          <w:lang w:val="bg-BG"/>
        </w:rPr>
        <w:t xml:space="preserve">на </w:t>
      </w:r>
      <w:r w:rsidR="00650DC7" w:rsidRPr="001F45A7">
        <w:t>SeSBP</w:t>
      </w:r>
      <w:r w:rsidR="00650DC7">
        <w:rPr>
          <w:lang w:val="bg-BG"/>
        </w:rPr>
        <w:t xml:space="preserve"> </w:t>
      </w:r>
      <w:r w:rsidR="00650DC7" w:rsidRPr="001F45A7">
        <w:rPr>
          <w:lang w:val="bg-BG"/>
        </w:rPr>
        <w:t>и</w:t>
      </w:r>
      <w:r w:rsidR="00650DC7">
        <w:rPr>
          <w:lang w:val="bg-BG"/>
        </w:rPr>
        <w:t xml:space="preserve"> </w:t>
      </w:r>
      <w:r w:rsidR="00650DC7" w:rsidRPr="001F45A7">
        <w:t>SeDBP</w:t>
      </w:r>
      <w:r w:rsidR="00650DC7" w:rsidRPr="001F45A7">
        <w:rPr>
          <w:lang w:val="bg-BG"/>
        </w:rPr>
        <w:t xml:space="preserve"> </w:t>
      </w:r>
      <w:r w:rsidRPr="001F45A7">
        <w:rPr>
          <w:lang w:val="bg-BG"/>
        </w:rPr>
        <w:t>от порядъка на</w:t>
      </w:r>
      <w:r>
        <w:rPr>
          <w:lang w:val="bg-BG"/>
        </w:rPr>
        <w:t xml:space="preserve"> </w:t>
      </w:r>
      <w:r w:rsidRPr="001F45A7">
        <w:rPr>
          <w:lang w:val="bg-BG"/>
        </w:rPr>
        <w:t>2,4 и 2,0</w:t>
      </w:r>
      <w:r w:rsidRPr="001F45A7">
        <w:t> mmHg</w:t>
      </w:r>
      <w:r w:rsidRPr="001F45A7">
        <w:rPr>
          <w:lang w:val="bg-BG"/>
        </w:rPr>
        <w:t>, в сравнение с</w:t>
      </w:r>
      <w:r>
        <w:rPr>
          <w:lang w:val="bg-BG"/>
        </w:rPr>
        <w:t xml:space="preserve"> </w:t>
      </w:r>
      <w:r w:rsidRPr="001F45A7">
        <w:rPr>
          <w:lang w:val="bg-BG"/>
        </w:rPr>
        <w:t>промяна от +0,1 и</w:t>
      </w:r>
      <w:r>
        <w:rPr>
          <w:lang w:val="bg-BG"/>
        </w:rPr>
        <w:t xml:space="preserve"> </w:t>
      </w:r>
      <w:r w:rsidRPr="001F45A7">
        <w:rPr>
          <w:lang w:val="bg-BG"/>
        </w:rPr>
        <w:t>-0,3</w:t>
      </w:r>
      <w:r w:rsidRPr="001F45A7">
        <w:t> mmHg</w:t>
      </w:r>
      <w:r w:rsidRPr="001F45A7">
        <w:rPr>
          <w:lang w:val="bg-BG"/>
        </w:rPr>
        <w:t xml:space="preserve">, съответно при </w:t>
      </w:r>
      <w:r w:rsidR="00AF1AF8">
        <w:rPr>
          <w:lang w:val="bg-BG"/>
        </w:rPr>
        <w:t xml:space="preserve">тези на </w:t>
      </w:r>
      <w:r w:rsidRPr="001F45A7">
        <w:rPr>
          <w:lang w:val="bg-BG"/>
        </w:rPr>
        <w:t>всички дози</w:t>
      </w:r>
      <w:r>
        <w:rPr>
          <w:lang w:val="bg-BG"/>
        </w:rPr>
        <w:t xml:space="preserve"> </w:t>
      </w:r>
      <w:r w:rsidRPr="001F45A7">
        <w:rPr>
          <w:lang w:val="bg-BG"/>
        </w:rPr>
        <w:t>ирбесартан (вж. точка</w:t>
      </w:r>
      <w:r w:rsidRPr="001F45A7">
        <w:t> </w:t>
      </w:r>
      <w:r w:rsidRPr="001F45A7">
        <w:rPr>
          <w:lang w:val="bg-BG"/>
        </w:rPr>
        <w:t>4.2).</w:t>
      </w:r>
    </w:p>
    <w:p w:rsidR="000E4B53" w:rsidRPr="001F45A7" w:rsidRDefault="000E4B53">
      <w:pPr>
        <w:pStyle w:val="EMEABodyText"/>
        <w:rPr>
          <w:lang w:val="bg-BG"/>
        </w:rPr>
      </w:pPr>
    </w:p>
    <w:p w:rsidR="000E4B53" w:rsidRPr="00EA1DB5" w:rsidRDefault="000E4B53" w:rsidP="000E4B53">
      <w:pPr>
        <w:pStyle w:val="EMEABodyText"/>
        <w:keepNext/>
        <w:outlineLvl w:val="0"/>
        <w:rPr>
          <w:i/>
          <w:lang w:val="bg-BG"/>
        </w:rPr>
      </w:pPr>
      <w:r w:rsidRPr="00EA1DB5">
        <w:rPr>
          <w:i/>
          <w:lang w:val="bg-BG"/>
        </w:rPr>
        <w:t>Хипертония и диабет тип</w:t>
      </w:r>
      <w:r w:rsidR="00AF1AF8" w:rsidRPr="00EA1DB5">
        <w:rPr>
          <w:i/>
          <w:lang w:val="bg-BG"/>
        </w:rPr>
        <w:t> </w:t>
      </w:r>
      <w:r w:rsidRPr="00EA1DB5">
        <w:rPr>
          <w:i/>
          <w:lang w:val="bg-BG"/>
        </w:rPr>
        <w:t>2</w:t>
      </w:r>
      <w:r w:rsidR="00DD06A2" w:rsidRPr="00EA1DB5">
        <w:rPr>
          <w:i/>
          <w:lang w:val="bg-BG"/>
        </w:rPr>
        <w:t xml:space="preserve"> с бъбречно заболяване</w:t>
      </w:r>
    </w:p>
    <w:p w:rsidR="00A944DD" w:rsidRDefault="00A944DD">
      <w:pPr>
        <w:pStyle w:val="EMEABodyText"/>
        <w:rPr>
          <w:lang w:val="bg-BG"/>
        </w:rPr>
      </w:pPr>
    </w:p>
    <w:p w:rsidR="000E4B53" w:rsidRPr="0025584F" w:rsidRDefault="00AF1AF8">
      <w:pPr>
        <w:pStyle w:val="EMEABodyText"/>
        <w:rPr>
          <w:lang w:val="bg-BG"/>
        </w:rPr>
      </w:pPr>
      <w:r>
        <w:rPr>
          <w:lang w:val="bg-BG"/>
        </w:rPr>
        <w:t xml:space="preserve">Клиничното изпитване на ирбесартан при диабетна нефропатия - </w:t>
      </w:r>
      <w:r w:rsidR="000E4B53" w:rsidRPr="001F45A7">
        <w:rPr>
          <w:lang w:val="bg-BG"/>
        </w:rPr>
        <w:t>“</w:t>
      </w:r>
      <w:r w:rsidR="000E4B53" w:rsidRPr="00F76CFF">
        <w:rPr>
          <w:lang w:val="fr-BE"/>
        </w:rPr>
        <w:t>Irbesartan</w:t>
      </w:r>
      <w:r w:rsidR="000E4B53">
        <w:rPr>
          <w:lang w:val="bg-BG"/>
        </w:rPr>
        <w:t xml:space="preserve"> </w:t>
      </w:r>
      <w:r w:rsidR="000E4B53" w:rsidRPr="00F76CFF">
        <w:rPr>
          <w:lang w:val="fr-BE"/>
        </w:rPr>
        <w:t>Diabetic</w:t>
      </w:r>
      <w:r w:rsidR="000E4B53" w:rsidRPr="001F45A7">
        <w:rPr>
          <w:lang w:val="bg-BG"/>
        </w:rPr>
        <w:t xml:space="preserve"> </w:t>
      </w:r>
      <w:r w:rsidR="000E4B53" w:rsidRPr="00F76CFF">
        <w:rPr>
          <w:lang w:val="fr-BE"/>
        </w:rPr>
        <w:t>Nephropathy</w:t>
      </w:r>
      <w:r w:rsidR="000E4B53" w:rsidRPr="001F45A7">
        <w:rPr>
          <w:lang w:val="bg-BG"/>
        </w:rPr>
        <w:t xml:space="preserve"> </w:t>
      </w:r>
      <w:r w:rsidR="000E4B53" w:rsidRPr="00F76CFF">
        <w:rPr>
          <w:lang w:val="fr-BE"/>
        </w:rPr>
        <w:t>Trial</w:t>
      </w:r>
      <w:r w:rsidR="000E4B53" w:rsidRPr="001F45A7">
        <w:rPr>
          <w:lang w:val="bg-BG"/>
        </w:rPr>
        <w:t xml:space="preserve"> (</w:t>
      </w:r>
      <w:r w:rsidR="000E4B53" w:rsidRPr="00F76CFF">
        <w:rPr>
          <w:lang w:val="fr-BE"/>
        </w:rPr>
        <w:t>IDNT</w:t>
      </w:r>
      <w:r w:rsidR="000E4B53" w:rsidRPr="001F45A7">
        <w:rPr>
          <w:lang w:val="bg-BG"/>
        </w:rPr>
        <w:t>)” показва, че</w:t>
      </w:r>
      <w:r w:rsidR="000E4B53">
        <w:rPr>
          <w:lang w:val="bg-BG"/>
        </w:rPr>
        <w:t xml:space="preserve"> </w:t>
      </w:r>
      <w:r w:rsidR="000E4B53" w:rsidRPr="001F45A7">
        <w:rPr>
          <w:lang w:val="bg-BG"/>
        </w:rPr>
        <w:t xml:space="preserve">ирбесартан намалява </w:t>
      </w:r>
      <w:r w:rsidR="000E4B53">
        <w:rPr>
          <w:lang w:val="bg-BG"/>
        </w:rPr>
        <w:t>прогресирането</w:t>
      </w:r>
      <w:r w:rsidR="000E4B53" w:rsidRPr="001F45A7">
        <w:rPr>
          <w:lang w:val="bg-BG"/>
        </w:rPr>
        <w:t xml:space="preserve"> на </w:t>
      </w:r>
      <w:r>
        <w:rPr>
          <w:lang w:val="bg-BG"/>
        </w:rPr>
        <w:t xml:space="preserve">бъбречното заболяване </w:t>
      </w:r>
      <w:r w:rsidR="000E4B53" w:rsidRPr="001F45A7">
        <w:rPr>
          <w:lang w:val="bg-BG"/>
        </w:rPr>
        <w:t xml:space="preserve">при пациентите с хронична бъбречна недостатъчност и </w:t>
      </w:r>
      <w:r w:rsidR="00650DC7">
        <w:rPr>
          <w:lang w:val="bg-BG"/>
        </w:rPr>
        <w:t xml:space="preserve">изявена </w:t>
      </w:r>
      <w:r w:rsidR="000E4B53" w:rsidRPr="001F45A7">
        <w:rPr>
          <w:lang w:val="bg-BG"/>
        </w:rPr>
        <w:t>протеинурия.</w:t>
      </w:r>
      <w:r w:rsidR="000E4B53">
        <w:rPr>
          <w:lang w:val="bg-BG"/>
        </w:rPr>
        <w:t xml:space="preserve"> </w:t>
      </w:r>
      <w:r w:rsidR="000E4B53" w:rsidRPr="001F45A7">
        <w:t>IDNT</w:t>
      </w:r>
      <w:r w:rsidR="000E4B53" w:rsidRPr="001F45A7">
        <w:rPr>
          <w:lang w:val="bg-BG"/>
        </w:rPr>
        <w:t xml:space="preserve"> е двойносляпо, контролирано </w:t>
      </w:r>
      <w:r>
        <w:rPr>
          <w:lang w:val="bg-BG"/>
        </w:rPr>
        <w:t xml:space="preserve">изпитване </w:t>
      </w:r>
      <w:r w:rsidR="000E4B53" w:rsidRPr="001F45A7">
        <w:rPr>
          <w:lang w:val="bg-BG"/>
        </w:rPr>
        <w:t>върху заболеваемостта и смъртността, сравняващо</w:t>
      </w:r>
      <w:r w:rsidR="000E4B53">
        <w:rPr>
          <w:lang w:val="bg-BG"/>
        </w:rPr>
        <w:t xml:space="preserve"> Aprovel</w:t>
      </w:r>
      <w:r w:rsidR="000E4B53" w:rsidRPr="001F45A7">
        <w:rPr>
          <w:lang w:val="bg-BG"/>
        </w:rPr>
        <w:t xml:space="preserve">, </w:t>
      </w:r>
      <w:r w:rsidR="000E4B53" w:rsidRPr="001F45A7">
        <w:t>a</w:t>
      </w:r>
      <w:r w:rsidR="000E4B53" w:rsidRPr="001F45A7">
        <w:rPr>
          <w:lang w:val="bg-BG"/>
        </w:rPr>
        <w:t>млодипин и плацебо. При 1</w:t>
      </w:r>
      <w:r w:rsidR="000E4B53">
        <w:rPr>
          <w:lang w:val="fr-BE"/>
        </w:rPr>
        <w:t> </w:t>
      </w:r>
      <w:r w:rsidR="000E4B53" w:rsidRPr="001F45A7">
        <w:rPr>
          <w:lang w:val="bg-BG"/>
        </w:rPr>
        <w:t>715</w:t>
      </w:r>
      <w:r w:rsidR="000E4B53" w:rsidRPr="001F45A7">
        <w:t> </w:t>
      </w:r>
      <w:r w:rsidR="000E4B53" w:rsidRPr="001F45A7">
        <w:rPr>
          <w:lang w:val="bg-BG"/>
        </w:rPr>
        <w:t>пациенти с хипертония и диабет тип</w:t>
      </w:r>
      <w:r w:rsidR="007A455C">
        <w:rPr>
          <w:lang w:val="bg-BG"/>
        </w:rPr>
        <w:t> </w:t>
      </w:r>
      <w:r w:rsidR="000E4B53" w:rsidRPr="001F45A7">
        <w:rPr>
          <w:lang w:val="bg-BG"/>
        </w:rPr>
        <w:t>2, протеинурия</w:t>
      </w:r>
      <w:r w:rsidR="000E4B53">
        <w:rPr>
          <w:lang w:val="bg-BG"/>
        </w:rPr>
        <w:t xml:space="preserve"> </w:t>
      </w:r>
      <w:r w:rsidR="000E4B53" w:rsidRPr="001F45A7">
        <w:rPr>
          <w:lang w:val="bg-BG"/>
        </w:rPr>
        <w:t>≥</w:t>
      </w:r>
      <w:r w:rsidR="000E4B53" w:rsidRPr="001F45A7">
        <w:t> </w:t>
      </w:r>
      <w:r w:rsidR="000E4B53" w:rsidRPr="001F45A7">
        <w:rPr>
          <w:lang w:val="bg-BG"/>
        </w:rPr>
        <w:t>900</w:t>
      </w:r>
      <w:r w:rsidR="000E4B53" w:rsidRPr="001F45A7">
        <w:t> mg</w:t>
      </w:r>
      <w:r w:rsidR="000E4B53" w:rsidRPr="001F45A7">
        <w:rPr>
          <w:lang w:val="bg-BG"/>
        </w:rPr>
        <w:t>/д</w:t>
      </w:r>
      <w:r w:rsidR="00D44535">
        <w:rPr>
          <w:lang w:val="bg-BG"/>
        </w:rPr>
        <w:t>ен</w:t>
      </w:r>
      <w:r w:rsidR="000E4B53" w:rsidRPr="001F45A7">
        <w:rPr>
          <w:lang w:val="bg-BG"/>
        </w:rPr>
        <w:t xml:space="preserve"> и серумен креатинин</w:t>
      </w:r>
      <w:r w:rsidR="000E4B53">
        <w:rPr>
          <w:lang w:val="bg-BG"/>
        </w:rPr>
        <w:t xml:space="preserve"> </w:t>
      </w:r>
      <w:r w:rsidR="000E4B53" w:rsidRPr="001F45A7">
        <w:rPr>
          <w:lang w:val="bg-BG"/>
        </w:rPr>
        <w:t>1,0</w:t>
      </w:r>
      <w:r>
        <w:rPr>
          <w:lang w:val="bg-BG"/>
        </w:rPr>
        <w:t>-</w:t>
      </w:r>
      <w:r w:rsidR="000E4B53" w:rsidRPr="001F45A7">
        <w:rPr>
          <w:lang w:val="bg-BG"/>
        </w:rPr>
        <w:t>3,0</w:t>
      </w:r>
      <w:r w:rsidR="000E4B53" w:rsidRPr="001F45A7">
        <w:t> mg</w:t>
      </w:r>
      <w:r w:rsidR="000E4B53" w:rsidRPr="001F45A7">
        <w:rPr>
          <w:lang w:val="bg-BG"/>
        </w:rPr>
        <w:t>/</w:t>
      </w:r>
      <w:r w:rsidR="000E4B53" w:rsidRPr="001F45A7">
        <w:t>dl</w:t>
      </w:r>
      <w:r w:rsidR="000E4B53" w:rsidRPr="001F45A7">
        <w:rPr>
          <w:lang w:val="bg-BG"/>
        </w:rPr>
        <w:t xml:space="preserve">, </w:t>
      </w:r>
      <w:r>
        <w:rPr>
          <w:lang w:val="bg-BG"/>
        </w:rPr>
        <w:t xml:space="preserve">са </w:t>
      </w:r>
      <w:r w:rsidR="000E4B53" w:rsidRPr="001F45A7">
        <w:rPr>
          <w:lang w:val="bg-BG"/>
        </w:rPr>
        <w:t>оценен</w:t>
      </w:r>
      <w:r>
        <w:rPr>
          <w:lang w:val="bg-BG"/>
        </w:rPr>
        <w:t>и</w:t>
      </w:r>
      <w:r w:rsidR="000E4B53" w:rsidRPr="001F45A7">
        <w:rPr>
          <w:lang w:val="bg-BG"/>
        </w:rPr>
        <w:t xml:space="preserve"> </w:t>
      </w:r>
      <w:r w:rsidR="000E4B53">
        <w:rPr>
          <w:lang w:val="bg-BG"/>
        </w:rPr>
        <w:t>дългосрочни</w:t>
      </w:r>
      <w:r>
        <w:rPr>
          <w:lang w:val="bg-BG"/>
        </w:rPr>
        <w:t>те</w:t>
      </w:r>
      <w:r w:rsidR="000E4B53" w:rsidRPr="001F45A7">
        <w:rPr>
          <w:lang w:val="bg-BG"/>
        </w:rPr>
        <w:t xml:space="preserve"> ефект</w:t>
      </w:r>
      <w:r>
        <w:rPr>
          <w:lang w:val="bg-BG"/>
        </w:rPr>
        <w:t>и</w:t>
      </w:r>
      <w:r w:rsidR="000E4B53">
        <w:rPr>
          <w:lang w:val="bg-BG"/>
        </w:rPr>
        <w:t xml:space="preserve"> </w:t>
      </w:r>
      <w:r w:rsidR="000E4B53" w:rsidRPr="001F45A7">
        <w:rPr>
          <w:lang w:val="bg-BG"/>
        </w:rPr>
        <w:t>(средно</w:t>
      </w:r>
      <w:r w:rsidR="000E4B53">
        <w:rPr>
          <w:lang w:val="bg-BG"/>
        </w:rPr>
        <w:t xml:space="preserve"> </w:t>
      </w:r>
      <w:r w:rsidR="000E4B53" w:rsidRPr="001F45A7">
        <w:rPr>
          <w:lang w:val="bg-BG"/>
        </w:rPr>
        <w:t>2,6</w:t>
      </w:r>
      <w:r w:rsidR="000E4B53" w:rsidRPr="001F45A7">
        <w:t> </w:t>
      </w:r>
      <w:r w:rsidR="000E4B53" w:rsidRPr="001F45A7">
        <w:rPr>
          <w:lang w:val="bg-BG"/>
        </w:rPr>
        <w:t xml:space="preserve">години) на </w:t>
      </w:r>
      <w:r w:rsidR="000E4B53">
        <w:rPr>
          <w:lang w:val="bg-BG"/>
        </w:rPr>
        <w:t>Aprovel</w:t>
      </w:r>
      <w:r w:rsidR="000E4B53" w:rsidRPr="001F45A7">
        <w:rPr>
          <w:lang w:val="bg-BG"/>
        </w:rPr>
        <w:t xml:space="preserve"> върху </w:t>
      </w:r>
      <w:r w:rsidR="000E4B53">
        <w:rPr>
          <w:lang w:val="bg-BG"/>
        </w:rPr>
        <w:t>прогресирането</w:t>
      </w:r>
      <w:r w:rsidR="000E4B53" w:rsidRPr="001F45A7">
        <w:rPr>
          <w:lang w:val="bg-BG"/>
        </w:rPr>
        <w:t xml:space="preserve"> на бъбречното заболяване и</w:t>
      </w:r>
      <w:r w:rsidR="0028421D">
        <w:rPr>
          <w:lang w:val="bg-BG"/>
        </w:rPr>
        <w:t xml:space="preserve"> общата смъртност</w:t>
      </w:r>
      <w:r w:rsidR="000E4B53" w:rsidRPr="001F45A7">
        <w:rPr>
          <w:lang w:val="bg-BG"/>
        </w:rPr>
        <w:t xml:space="preserve">. Пациентите са </w:t>
      </w:r>
      <w:r w:rsidR="000E4B53">
        <w:rPr>
          <w:lang w:val="bg-BG"/>
        </w:rPr>
        <w:t>титрирани</w:t>
      </w:r>
      <w:r w:rsidR="000E4B53" w:rsidRPr="001F45A7">
        <w:rPr>
          <w:lang w:val="bg-BG"/>
        </w:rPr>
        <w:t xml:space="preserve"> от 75</w:t>
      </w:r>
      <w:r w:rsidR="000E4B53" w:rsidRPr="001F45A7">
        <w:t> mg</w:t>
      </w:r>
      <w:r w:rsidR="000E4B53" w:rsidRPr="001F45A7">
        <w:rPr>
          <w:lang w:val="bg-BG"/>
        </w:rPr>
        <w:t xml:space="preserve"> като начална доза до</w:t>
      </w:r>
      <w:r w:rsidR="000E4B53">
        <w:rPr>
          <w:lang w:val="bg-BG"/>
        </w:rPr>
        <w:t xml:space="preserve"> </w:t>
      </w:r>
      <w:r w:rsidR="000E4B53" w:rsidRPr="001F45A7">
        <w:rPr>
          <w:lang w:val="bg-BG"/>
        </w:rPr>
        <w:t>300</w:t>
      </w:r>
      <w:r w:rsidR="000E4B53" w:rsidRPr="001F45A7">
        <w:t> mg</w:t>
      </w:r>
      <w:r w:rsidR="000E4B53" w:rsidRPr="001F45A7">
        <w:rPr>
          <w:lang w:val="bg-BG"/>
        </w:rPr>
        <w:t xml:space="preserve"> като поддържаща доза </w:t>
      </w:r>
      <w:r w:rsidR="000E4B53">
        <w:rPr>
          <w:lang w:val="bg-BG"/>
        </w:rPr>
        <w:t>Aprovel</w:t>
      </w:r>
      <w:r w:rsidR="000E4B53" w:rsidRPr="001F45A7">
        <w:rPr>
          <w:rFonts w:ascii="Times" w:hAnsi="Times"/>
          <w:lang w:val="bg-BG"/>
        </w:rPr>
        <w:t>, от 2,5</w:t>
      </w:r>
      <w:r w:rsidR="000E4B53" w:rsidRPr="001F45A7">
        <w:rPr>
          <w:rFonts w:ascii="Times" w:hAnsi="Times"/>
        </w:rPr>
        <w:t> mg</w:t>
      </w:r>
      <w:r w:rsidR="000E4B53" w:rsidRPr="001F45A7">
        <w:rPr>
          <w:rFonts w:ascii="Times" w:hAnsi="Times"/>
          <w:lang w:val="bg-BG"/>
        </w:rPr>
        <w:t xml:space="preserve"> до 10</w:t>
      </w:r>
      <w:r w:rsidR="000E4B53" w:rsidRPr="001F45A7">
        <w:rPr>
          <w:rFonts w:ascii="Times" w:hAnsi="Times"/>
        </w:rPr>
        <w:t> mg</w:t>
      </w:r>
      <w:r w:rsidR="000E4B53" w:rsidRPr="001F45A7">
        <w:rPr>
          <w:rFonts w:ascii="Times" w:hAnsi="Times"/>
          <w:lang w:val="bg-BG"/>
        </w:rPr>
        <w:t xml:space="preserve"> амлодипин или плацебо, в зависимост от поносимостта. Пациентите от всички групи</w:t>
      </w:r>
      <w:r w:rsidR="007A455C">
        <w:rPr>
          <w:rFonts w:ascii="Times" w:hAnsi="Times"/>
          <w:lang w:val="bg-BG"/>
        </w:rPr>
        <w:t xml:space="preserve"> на лечение</w:t>
      </w:r>
      <w:r w:rsidR="000E4B53" w:rsidRPr="001F45A7">
        <w:rPr>
          <w:rFonts w:ascii="Times" w:hAnsi="Times"/>
          <w:lang w:val="bg-BG"/>
        </w:rPr>
        <w:t xml:space="preserve"> са получавали от 2 до 4 антихипертензивни средства</w:t>
      </w:r>
      <w:r w:rsidR="000E4B53">
        <w:rPr>
          <w:rFonts w:ascii="Times" w:hAnsi="Times"/>
          <w:lang w:val="bg-BG"/>
        </w:rPr>
        <w:t xml:space="preserve"> </w:t>
      </w:r>
      <w:r w:rsidR="000E4B53" w:rsidRPr="001F45A7">
        <w:rPr>
          <w:lang w:val="bg-BG"/>
        </w:rPr>
        <w:t xml:space="preserve">(напр., диуретици, бета блокери, алфа блокери) за постигане на </w:t>
      </w:r>
      <w:r w:rsidR="000E53AD">
        <w:rPr>
          <w:lang w:val="bg-BG"/>
        </w:rPr>
        <w:t xml:space="preserve">предварително определената </w:t>
      </w:r>
      <w:r w:rsidR="00B4266C">
        <w:rPr>
          <w:lang w:val="bg-BG"/>
        </w:rPr>
        <w:t xml:space="preserve">желана стойност на </w:t>
      </w:r>
      <w:r w:rsidR="000E4B53" w:rsidRPr="001F45A7">
        <w:rPr>
          <w:lang w:val="bg-BG"/>
        </w:rPr>
        <w:t>кръвно</w:t>
      </w:r>
      <w:r w:rsidR="00390CB1">
        <w:rPr>
          <w:lang w:val="bg-BG"/>
        </w:rPr>
        <w:t>то</w:t>
      </w:r>
      <w:r w:rsidR="000E4B53" w:rsidRPr="001F45A7">
        <w:rPr>
          <w:lang w:val="bg-BG"/>
        </w:rPr>
        <w:t xml:space="preserve"> налягане от</w:t>
      </w:r>
      <w:r w:rsidR="000E4B53">
        <w:rPr>
          <w:lang w:val="bg-BG"/>
        </w:rPr>
        <w:t xml:space="preserve"> </w:t>
      </w:r>
      <w:r w:rsidR="000E4B53" w:rsidRPr="001F45A7">
        <w:rPr>
          <w:lang w:val="bg-BG"/>
        </w:rPr>
        <w:t>≤</w:t>
      </w:r>
      <w:r w:rsidR="000E4B53" w:rsidRPr="001F45A7">
        <w:t> </w:t>
      </w:r>
      <w:r w:rsidR="000E4B53" w:rsidRPr="001F45A7">
        <w:rPr>
          <w:lang w:val="bg-BG"/>
        </w:rPr>
        <w:t>135/85</w:t>
      </w:r>
      <w:r w:rsidR="000E4B53" w:rsidRPr="001F45A7">
        <w:t> mmHg</w:t>
      </w:r>
      <w:r w:rsidR="000E4B53" w:rsidRPr="001F45A7">
        <w:rPr>
          <w:lang w:val="bg-BG"/>
        </w:rPr>
        <w:t xml:space="preserve"> или</w:t>
      </w:r>
      <w:r w:rsidR="000E4B53">
        <w:rPr>
          <w:lang w:val="bg-BG"/>
        </w:rPr>
        <w:t xml:space="preserve"> </w:t>
      </w:r>
      <w:r w:rsidR="000E4B53" w:rsidRPr="001F45A7">
        <w:rPr>
          <w:lang w:val="bg-BG"/>
        </w:rPr>
        <w:t>понижение на систолното налягане</w:t>
      </w:r>
      <w:r w:rsidR="007A455C">
        <w:rPr>
          <w:lang w:val="bg-BG"/>
        </w:rPr>
        <w:t xml:space="preserve"> с </w:t>
      </w:r>
      <w:r w:rsidR="007A455C" w:rsidRPr="001F45A7">
        <w:rPr>
          <w:lang w:val="bg-BG"/>
        </w:rPr>
        <w:t>10</w:t>
      </w:r>
      <w:r w:rsidR="007A455C" w:rsidRPr="001F45A7">
        <w:t> mmHg</w:t>
      </w:r>
      <w:r w:rsidR="007A455C">
        <w:rPr>
          <w:lang w:val="bg-BG"/>
        </w:rPr>
        <w:t>, ако</w:t>
      </w:r>
      <w:r w:rsidR="000E4B53" w:rsidRPr="001F45A7">
        <w:rPr>
          <w:lang w:val="bg-BG"/>
        </w:rPr>
        <w:t xml:space="preserve"> изходн</w:t>
      </w:r>
      <w:r w:rsidR="007A455C">
        <w:rPr>
          <w:lang w:val="bg-BG"/>
        </w:rPr>
        <w:t>ата</w:t>
      </w:r>
      <w:r w:rsidR="000E4B53" w:rsidRPr="001F45A7">
        <w:rPr>
          <w:lang w:val="bg-BG"/>
        </w:rPr>
        <w:t xml:space="preserve"> стойност</w:t>
      </w:r>
      <w:r w:rsidR="007A455C">
        <w:rPr>
          <w:lang w:val="bg-BG"/>
        </w:rPr>
        <w:t xml:space="preserve"> е</w:t>
      </w:r>
      <w:r w:rsidR="000E4B53">
        <w:rPr>
          <w:lang w:val="bg-BG"/>
        </w:rPr>
        <w:t xml:space="preserve"> </w:t>
      </w:r>
      <w:r w:rsidR="000E4B53" w:rsidRPr="001F45A7">
        <w:rPr>
          <w:lang w:val="bg-BG"/>
        </w:rPr>
        <w:t>&gt;</w:t>
      </w:r>
      <w:r w:rsidR="000E4B53" w:rsidRPr="001F45A7">
        <w:t> </w:t>
      </w:r>
      <w:r w:rsidR="000E4B53" w:rsidRPr="001F45A7">
        <w:rPr>
          <w:lang w:val="bg-BG"/>
        </w:rPr>
        <w:t>160</w:t>
      </w:r>
      <w:r w:rsidR="000E4B53" w:rsidRPr="001F45A7">
        <w:t> mmHg</w:t>
      </w:r>
      <w:r w:rsidR="000E4B53" w:rsidRPr="001F45A7">
        <w:rPr>
          <w:lang w:val="bg-BG"/>
        </w:rPr>
        <w:t>. При 60% от пациентите</w:t>
      </w:r>
      <w:r w:rsidR="000E4B53">
        <w:rPr>
          <w:lang w:val="bg-BG"/>
        </w:rPr>
        <w:t xml:space="preserve"> </w:t>
      </w:r>
      <w:r w:rsidR="000E4B53" w:rsidRPr="001F45A7">
        <w:rPr>
          <w:lang w:val="bg-BG"/>
        </w:rPr>
        <w:t xml:space="preserve">от групата на плацебо, </w:t>
      </w:r>
      <w:r w:rsidR="007A455C">
        <w:rPr>
          <w:lang w:val="bg-BG"/>
        </w:rPr>
        <w:t xml:space="preserve">тази </w:t>
      </w:r>
      <w:r w:rsidR="00016CD4">
        <w:rPr>
          <w:lang w:val="bg-BG"/>
        </w:rPr>
        <w:t xml:space="preserve">таргетна </w:t>
      </w:r>
      <w:r w:rsidR="007A455C">
        <w:rPr>
          <w:lang w:val="bg-BG"/>
        </w:rPr>
        <w:t xml:space="preserve">стойност </w:t>
      </w:r>
      <w:r w:rsidR="000E4B53" w:rsidRPr="001F45A7">
        <w:rPr>
          <w:lang w:val="bg-BG"/>
        </w:rPr>
        <w:t>на кръв</w:t>
      </w:r>
      <w:r w:rsidR="000E4B53">
        <w:rPr>
          <w:lang w:val="bg-BG"/>
        </w:rPr>
        <w:t>н</w:t>
      </w:r>
      <w:r w:rsidR="000E4B53" w:rsidRPr="001F45A7">
        <w:rPr>
          <w:lang w:val="bg-BG"/>
        </w:rPr>
        <w:t xml:space="preserve">ото налягане </w:t>
      </w:r>
      <w:r w:rsidR="007A455C">
        <w:rPr>
          <w:lang w:val="bg-BG"/>
        </w:rPr>
        <w:t xml:space="preserve">е </w:t>
      </w:r>
      <w:r w:rsidR="000E4B53" w:rsidRPr="001F45A7">
        <w:rPr>
          <w:lang w:val="bg-BG"/>
        </w:rPr>
        <w:t>постигнат</w:t>
      </w:r>
      <w:r w:rsidR="007A455C">
        <w:rPr>
          <w:lang w:val="bg-BG"/>
        </w:rPr>
        <w:t>а</w:t>
      </w:r>
      <w:r w:rsidR="000E4B53" w:rsidRPr="001F45A7">
        <w:rPr>
          <w:lang w:val="bg-BG"/>
        </w:rPr>
        <w:t>, като резултати</w:t>
      </w:r>
      <w:r w:rsidR="007A455C">
        <w:rPr>
          <w:lang w:val="bg-BG"/>
        </w:rPr>
        <w:t>те</w:t>
      </w:r>
      <w:r w:rsidR="000E4B53" w:rsidRPr="001F45A7">
        <w:rPr>
          <w:lang w:val="bg-BG"/>
        </w:rPr>
        <w:t xml:space="preserve"> са съответно</w:t>
      </w:r>
      <w:r w:rsidR="000E4B53">
        <w:rPr>
          <w:lang w:val="bg-BG"/>
        </w:rPr>
        <w:t xml:space="preserve"> </w:t>
      </w:r>
      <w:r w:rsidR="000E4B53" w:rsidRPr="001F45A7">
        <w:rPr>
          <w:lang w:val="bg-BG"/>
        </w:rPr>
        <w:t>76% и</w:t>
      </w:r>
      <w:r w:rsidR="000E4B53">
        <w:rPr>
          <w:lang w:val="bg-BG"/>
        </w:rPr>
        <w:t xml:space="preserve"> </w:t>
      </w:r>
      <w:r w:rsidR="000E4B53" w:rsidRPr="001F45A7">
        <w:rPr>
          <w:lang w:val="bg-BG"/>
        </w:rPr>
        <w:t>78% при групата на</w:t>
      </w:r>
      <w:r w:rsidR="000E4B53">
        <w:rPr>
          <w:lang w:val="bg-BG"/>
        </w:rPr>
        <w:t xml:space="preserve"> </w:t>
      </w:r>
      <w:r w:rsidR="000E4B53" w:rsidRPr="001F45A7">
        <w:rPr>
          <w:lang w:val="bg-BG"/>
        </w:rPr>
        <w:t xml:space="preserve">ирбесартан и амлодипин. </w:t>
      </w:r>
      <w:r w:rsidR="00D7552F">
        <w:rPr>
          <w:lang w:val="bg-BG"/>
        </w:rPr>
        <w:t xml:space="preserve">В </w:t>
      </w:r>
      <w:r w:rsidR="00D7552F" w:rsidRPr="00F76CFF">
        <w:rPr>
          <w:lang w:val="bg-BG"/>
        </w:rPr>
        <w:t xml:space="preserve">първичната комбинирана крайна точка </w:t>
      </w:r>
      <w:r w:rsidR="00D7552F">
        <w:rPr>
          <w:lang w:val="bg-BG"/>
        </w:rPr>
        <w:t>и</w:t>
      </w:r>
      <w:r w:rsidR="000E4B53" w:rsidRPr="001F45A7">
        <w:rPr>
          <w:lang w:val="bg-BG"/>
        </w:rPr>
        <w:t>рбесартан значи</w:t>
      </w:r>
      <w:r w:rsidR="00016CD4">
        <w:rPr>
          <w:lang w:val="bg-BG"/>
        </w:rPr>
        <w:t>мо</w:t>
      </w:r>
      <w:r w:rsidR="000E4B53" w:rsidRPr="001F45A7">
        <w:rPr>
          <w:lang w:val="bg-BG"/>
        </w:rPr>
        <w:t xml:space="preserve"> </w:t>
      </w:r>
      <w:r w:rsidR="007A455C">
        <w:rPr>
          <w:lang w:val="bg-BG"/>
        </w:rPr>
        <w:t xml:space="preserve">намалява </w:t>
      </w:r>
      <w:r w:rsidR="000E4B53" w:rsidRPr="001F45A7">
        <w:rPr>
          <w:lang w:val="bg-BG"/>
        </w:rPr>
        <w:t xml:space="preserve">относителния риск от удвояване на серумния креатинин, </w:t>
      </w:r>
      <w:r w:rsidR="0018098B">
        <w:rPr>
          <w:lang w:val="bg-BG"/>
        </w:rPr>
        <w:t xml:space="preserve">терминална </w:t>
      </w:r>
      <w:r w:rsidR="000E4B53" w:rsidRPr="001F45A7">
        <w:rPr>
          <w:lang w:val="bg-BG"/>
        </w:rPr>
        <w:t>бъбречна недостатъчност или обща смъртност. Приблизително</w:t>
      </w:r>
      <w:r w:rsidR="000E4B53">
        <w:rPr>
          <w:lang w:val="bg-BG"/>
        </w:rPr>
        <w:t xml:space="preserve"> </w:t>
      </w:r>
      <w:r w:rsidR="000E4B53" w:rsidRPr="001F45A7">
        <w:rPr>
          <w:lang w:val="bg-BG"/>
        </w:rPr>
        <w:t>33% от пациентите от групата на</w:t>
      </w:r>
      <w:r w:rsidR="000E4B53">
        <w:rPr>
          <w:lang w:val="bg-BG"/>
        </w:rPr>
        <w:t xml:space="preserve"> </w:t>
      </w:r>
      <w:r w:rsidR="000E4B53" w:rsidRPr="001F45A7">
        <w:rPr>
          <w:lang w:val="bg-BG"/>
        </w:rPr>
        <w:t xml:space="preserve">ирбесартан </w:t>
      </w:r>
      <w:r w:rsidR="0062342C">
        <w:rPr>
          <w:lang w:val="bg-BG"/>
        </w:rPr>
        <w:t xml:space="preserve">са постигнали </w:t>
      </w:r>
      <w:r w:rsidR="000E4B53" w:rsidRPr="001F45A7">
        <w:rPr>
          <w:lang w:val="bg-BG"/>
        </w:rPr>
        <w:t>първичната комбинирана</w:t>
      </w:r>
      <w:r w:rsidR="000E4B53">
        <w:rPr>
          <w:lang w:val="bg-BG"/>
        </w:rPr>
        <w:t xml:space="preserve"> </w:t>
      </w:r>
      <w:r w:rsidR="000E4B53" w:rsidRPr="001F45A7">
        <w:rPr>
          <w:lang w:val="bg-BG"/>
        </w:rPr>
        <w:t xml:space="preserve">крайна </w:t>
      </w:r>
      <w:r w:rsidR="000E4B53">
        <w:rPr>
          <w:lang w:val="bg-BG"/>
        </w:rPr>
        <w:t>точка</w:t>
      </w:r>
      <w:r w:rsidR="000E4B53" w:rsidRPr="001F45A7">
        <w:rPr>
          <w:lang w:val="bg-BG"/>
        </w:rPr>
        <w:t xml:space="preserve"> по отношение на бъбречното заболяване, в сравнение с 39% и 41% при плацебо групата и групата на амлодипин</w:t>
      </w:r>
      <w:r w:rsidR="000E4B53">
        <w:rPr>
          <w:lang w:val="bg-BG"/>
        </w:rPr>
        <w:t xml:space="preserve"> </w:t>
      </w:r>
      <w:r w:rsidR="000E4B53" w:rsidRPr="001F45A7">
        <w:rPr>
          <w:lang w:val="bg-BG"/>
        </w:rPr>
        <w:t>[</w:t>
      </w:r>
      <w:r w:rsidR="0062342C">
        <w:rPr>
          <w:lang w:val="bg-BG"/>
        </w:rPr>
        <w:t>намаляване</w:t>
      </w:r>
      <w:r w:rsidR="0018098B">
        <w:rPr>
          <w:lang w:val="bg-BG"/>
        </w:rPr>
        <w:t xml:space="preserve"> </w:t>
      </w:r>
      <w:r w:rsidR="000E4B53" w:rsidRPr="001F45A7">
        <w:rPr>
          <w:lang w:val="bg-BG"/>
        </w:rPr>
        <w:t xml:space="preserve">на относителния риск </w:t>
      </w:r>
      <w:r w:rsidR="0062342C">
        <w:rPr>
          <w:lang w:val="bg-BG"/>
        </w:rPr>
        <w:t xml:space="preserve">с </w:t>
      </w:r>
      <w:r w:rsidR="0062342C" w:rsidRPr="001F45A7">
        <w:rPr>
          <w:lang w:val="bg-BG"/>
        </w:rPr>
        <w:t xml:space="preserve">20% </w:t>
      </w:r>
      <w:r w:rsidR="000E4B53" w:rsidRPr="001F45A7">
        <w:rPr>
          <w:lang w:val="bg-BG"/>
        </w:rPr>
        <w:t>спрямо плацебо (</w:t>
      </w:r>
      <w:r w:rsidR="000E4B53" w:rsidRPr="001F45A7">
        <w:t>p </w:t>
      </w:r>
      <w:r w:rsidR="000E4B53" w:rsidRPr="001F45A7">
        <w:rPr>
          <w:lang w:val="bg-BG"/>
        </w:rPr>
        <w:t>=</w:t>
      </w:r>
      <w:r w:rsidR="000E4B53" w:rsidRPr="001F45A7">
        <w:t> </w:t>
      </w:r>
      <w:r w:rsidR="000E4B53" w:rsidRPr="001F45A7">
        <w:rPr>
          <w:lang w:val="bg-BG"/>
        </w:rPr>
        <w:t xml:space="preserve">0,024) и </w:t>
      </w:r>
      <w:r w:rsidR="0062342C">
        <w:rPr>
          <w:lang w:val="bg-BG"/>
        </w:rPr>
        <w:t>намаляване</w:t>
      </w:r>
      <w:r w:rsidR="000E4B53" w:rsidRPr="001F45A7">
        <w:rPr>
          <w:lang w:val="bg-BG"/>
        </w:rPr>
        <w:t xml:space="preserve"> на относителния риск</w:t>
      </w:r>
      <w:r w:rsidR="0062342C">
        <w:rPr>
          <w:lang w:val="bg-BG"/>
        </w:rPr>
        <w:t xml:space="preserve"> с </w:t>
      </w:r>
      <w:r w:rsidR="0062342C" w:rsidRPr="001F45A7">
        <w:rPr>
          <w:lang w:val="bg-BG"/>
        </w:rPr>
        <w:t>23%</w:t>
      </w:r>
      <w:r w:rsidR="000E4B53" w:rsidRPr="001F45A7">
        <w:rPr>
          <w:lang w:val="bg-BG"/>
        </w:rPr>
        <w:t xml:space="preserve"> спрямо амлодипин (</w:t>
      </w:r>
      <w:r w:rsidR="000E4B53" w:rsidRPr="001F45A7">
        <w:t>p </w:t>
      </w:r>
      <w:r w:rsidR="000E4B53" w:rsidRPr="001F45A7">
        <w:rPr>
          <w:lang w:val="bg-BG"/>
        </w:rPr>
        <w:t>=</w:t>
      </w:r>
      <w:r w:rsidR="000E4B53" w:rsidRPr="001F45A7">
        <w:t> </w:t>
      </w:r>
      <w:r w:rsidR="000E4B53" w:rsidRPr="001F45A7">
        <w:rPr>
          <w:lang w:val="bg-BG"/>
        </w:rPr>
        <w:t xml:space="preserve">0,006)]. При анализ на отделните компоненти на първичната крайна </w:t>
      </w:r>
      <w:r w:rsidR="000E4B53">
        <w:rPr>
          <w:lang w:val="bg-BG"/>
        </w:rPr>
        <w:t>точка</w:t>
      </w:r>
      <w:r w:rsidR="000E4B53" w:rsidRPr="001F45A7">
        <w:rPr>
          <w:lang w:val="bg-BG"/>
        </w:rPr>
        <w:t>, не е наблюдаван ефект върху</w:t>
      </w:r>
      <w:r w:rsidR="0018098B">
        <w:rPr>
          <w:lang w:val="bg-BG"/>
        </w:rPr>
        <w:t xml:space="preserve"> общата смъртност</w:t>
      </w:r>
      <w:r w:rsidR="000E4B53" w:rsidRPr="001F45A7">
        <w:rPr>
          <w:lang w:val="bg-BG"/>
        </w:rPr>
        <w:t>, за разлика от наблюдаван</w:t>
      </w:r>
      <w:r w:rsidR="0018098B">
        <w:rPr>
          <w:lang w:val="bg-BG"/>
        </w:rPr>
        <w:t>ото намаляване</w:t>
      </w:r>
      <w:r w:rsidR="000E4B53" w:rsidRPr="001F45A7">
        <w:rPr>
          <w:lang w:val="bg-BG"/>
        </w:rPr>
        <w:t xml:space="preserve"> на случаите с </w:t>
      </w:r>
      <w:r w:rsidR="0018098B">
        <w:rPr>
          <w:lang w:val="bg-BG"/>
        </w:rPr>
        <w:t xml:space="preserve">терминална </w:t>
      </w:r>
      <w:r w:rsidR="000E4B53" w:rsidRPr="001F45A7">
        <w:rPr>
          <w:lang w:val="bg-BG"/>
        </w:rPr>
        <w:t>бъбречна недостатъчност и значи</w:t>
      </w:r>
      <w:r w:rsidR="00D7552F">
        <w:rPr>
          <w:lang w:val="bg-BG"/>
        </w:rPr>
        <w:t>мо</w:t>
      </w:r>
      <w:r w:rsidR="000E4B53" w:rsidRPr="001F45A7">
        <w:rPr>
          <w:lang w:val="bg-BG"/>
        </w:rPr>
        <w:t xml:space="preserve"> </w:t>
      </w:r>
      <w:r w:rsidR="004B38EA">
        <w:rPr>
          <w:lang w:val="bg-BG"/>
        </w:rPr>
        <w:t xml:space="preserve">намаляване </w:t>
      </w:r>
      <w:r w:rsidR="000E4B53" w:rsidRPr="001F45A7">
        <w:rPr>
          <w:lang w:val="bg-BG"/>
        </w:rPr>
        <w:t xml:space="preserve">на случаите с удвояване на </w:t>
      </w:r>
      <w:r w:rsidR="000E4B53">
        <w:rPr>
          <w:lang w:val="bg-BG"/>
        </w:rPr>
        <w:t>серумния креатинин.</w:t>
      </w:r>
    </w:p>
    <w:p w:rsidR="000E4B53" w:rsidRPr="001F45A7" w:rsidRDefault="000E4B53">
      <w:pPr>
        <w:pStyle w:val="EMEABodyText"/>
        <w:rPr>
          <w:lang w:val="bg-BG"/>
        </w:rPr>
      </w:pPr>
    </w:p>
    <w:p w:rsidR="000E4B53" w:rsidRPr="0025584F" w:rsidRDefault="000E4B53">
      <w:pPr>
        <w:pStyle w:val="EMEABodyText"/>
        <w:rPr>
          <w:lang w:val="bg-BG"/>
        </w:rPr>
      </w:pPr>
      <w:r w:rsidRPr="001F45A7">
        <w:rPr>
          <w:snapToGrid w:val="0"/>
          <w:lang w:val="bg-BG" w:eastAsia="es-ES"/>
        </w:rPr>
        <w:t>Направена е и оценка</w:t>
      </w:r>
      <w:r>
        <w:rPr>
          <w:snapToGrid w:val="0"/>
          <w:lang w:val="bg-BG" w:eastAsia="es-ES"/>
        </w:rPr>
        <w:t xml:space="preserve"> </w:t>
      </w:r>
      <w:r w:rsidRPr="001F45A7">
        <w:rPr>
          <w:snapToGrid w:val="0"/>
          <w:lang w:val="bg-BG" w:eastAsia="es-ES"/>
        </w:rPr>
        <w:t>на ефекта от лечението в отделните подг</w:t>
      </w:r>
      <w:r>
        <w:rPr>
          <w:snapToGrid w:val="0"/>
          <w:lang w:val="bg-BG" w:eastAsia="es-ES"/>
        </w:rPr>
        <w:t>р</w:t>
      </w:r>
      <w:r w:rsidRPr="001F45A7">
        <w:rPr>
          <w:snapToGrid w:val="0"/>
          <w:lang w:val="bg-BG" w:eastAsia="es-ES"/>
        </w:rPr>
        <w:t>упи, групирани според</w:t>
      </w:r>
      <w:r>
        <w:rPr>
          <w:snapToGrid w:val="0"/>
          <w:lang w:val="bg-BG" w:eastAsia="es-ES"/>
        </w:rPr>
        <w:t xml:space="preserve"> </w:t>
      </w:r>
      <w:r w:rsidRPr="001F45A7">
        <w:rPr>
          <w:snapToGrid w:val="0"/>
          <w:lang w:val="bg-BG" w:eastAsia="es-ES"/>
        </w:rPr>
        <w:t>пола, расата, възрастта, продължителността на диабета, изходните стойности на кръвното налягане, серумния креатинин и степента на</w:t>
      </w:r>
      <w:r>
        <w:rPr>
          <w:snapToGrid w:val="0"/>
          <w:lang w:val="bg-BG" w:eastAsia="es-ES"/>
        </w:rPr>
        <w:t xml:space="preserve"> </w:t>
      </w:r>
      <w:r w:rsidRPr="001F45A7">
        <w:rPr>
          <w:snapToGrid w:val="0"/>
          <w:lang w:val="bg-BG" w:eastAsia="es-ES"/>
        </w:rPr>
        <w:t>отделяне на албумин. При подгрупите на жените и пациентите от черната раса, които са представлявали съответно</w:t>
      </w:r>
      <w:r>
        <w:rPr>
          <w:snapToGrid w:val="0"/>
          <w:lang w:val="bg-BG" w:eastAsia="es-ES"/>
        </w:rPr>
        <w:t xml:space="preserve"> </w:t>
      </w:r>
      <w:r w:rsidRPr="001F45A7">
        <w:rPr>
          <w:snapToGrid w:val="0"/>
          <w:lang w:val="bg-BG" w:eastAsia="es-ES"/>
        </w:rPr>
        <w:t xml:space="preserve">32% и 26% от общата популация, не е наблюдаван благоприятен ефект върху бъбреците въпреки, че </w:t>
      </w:r>
      <w:r w:rsidR="004B38EA">
        <w:rPr>
          <w:snapToGrid w:val="0"/>
          <w:lang w:val="bg-BG" w:eastAsia="es-ES"/>
        </w:rPr>
        <w:t xml:space="preserve">доверителните </w:t>
      </w:r>
      <w:r w:rsidRPr="001F45A7">
        <w:rPr>
          <w:snapToGrid w:val="0"/>
          <w:lang w:val="bg-BG" w:eastAsia="es-ES"/>
        </w:rPr>
        <w:t>интервал</w:t>
      </w:r>
      <w:r w:rsidR="004B38EA">
        <w:rPr>
          <w:snapToGrid w:val="0"/>
          <w:lang w:val="bg-BG" w:eastAsia="es-ES"/>
        </w:rPr>
        <w:t>и</w:t>
      </w:r>
      <w:r w:rsidRPr="001F45A7">
        <w:rPr>
          <w:snapToGrid w:val="0"/>
          <w:lang w:val="bg-BG" w:eastAsia="es-ES"/>
        </w:rPr>
        <w:t xml:space="preserve"> не го изключва</w:t>
      </w:r>
      <w:r w:rsidR="004B38EA">
        <w:rPr>
          <w:snapToGrid w:val="0"/>
          <w:lang w:val="bg-BG" w:eastAsia="es-ES"/>
        </w:rPr>
        <w:t>т</w:t>
      </w:r>
      <w:r w:rsidRPr="001F45A7">
        <w:rPr>
          <w:snapToGrid w:val="0"/>
          <w:lang w:val="bg-BG" w:eastAsia="es-ES"/>
        </w:rPr>
        <w:t xml:space="preserve">. По отношение на вторичната крайна </w:t>
      </w:r>
      <w:r>
        <w:rPr>
          <w:snapToGrid w:val="0"/>
          <w:lang w:val="bg-BG" w:eastAsia="es-ES"/>
        </w:rPr>
        <w:t>точка, включваща фатални и не</w:t>
      </w:r>
      <w:r w:rsidRPr="001F45A7">
        <w:rPr>
          <w:snapToGrid w:val="0"/>
          <w:lang w:val="bg-BG" w:eastAsia="es-ES"/>
        </w:rPr>
        <w:t>фатални сърдечно-съдови събития</w:t>
      </w:r>
      <w:r w:rsidRPr="001F45A7">
        <w:rPr>
          <w:lang w:val="bg-BG"/>
        </w:rPr>
        <w:t xml:space="preserve">, не е наблюдавана разлика между трите групи </w:t>
      </w:r>
      <w:r w:rsidR="003055B1">
        <w:rPr>
          <w:lang w:val="bg-BG"/>
        </w:rPr>
        <w:t xml:space="preserve">в </w:t>
      </w:r>
      <w:r w:rsidRPr="001F45A7">
        <w:rPr>
          <w:lang w:val="bg-BG"/>
        </w:rPr>
        <w:t>общата популация въпреки, че е наблюдаван</w:t>
      </w:r>
      <w:r w:rsidR="003055B1">
        <w:rPr>
          <w:lang w:val="bg-BG"/>
        </w:rPr>
        <w:t>а</w:t>
      </w:r>
      <w:r>
        <w:rPr>
          <w:lang w:val="bg-BG"/>
        </w:rPr>
        <w:t xml:space="preserve"> </w:t>
      </w:r>
      <w:r w:rsidR="003055B1">
        <w:rPr>
          <w:lang w:val="bg-BG"/>
        </w:rPr>
        <w:t xml:space="preserve">повишена </w:t>
      </w:r>
      <w:r>
        <w:rPr>
          <w:lang w:val="bg-BG"/>
        </w:rPr>
        <w:t>честота на не</w:t>
      </w:r>
      <w:r w:rsidRPr="001F45A7">
        <w:rPr>
          <w:lang w:val="bg-BG"/>
        </w:rPr>
        <w:t>фатален инфаркт на миокарда</w:t>
      </w:r>
      <w:r>
        <w:rPr>
          <w:lang w:val="bg-BG"/>
        </w:rPr>
        <w:t xml:space="preserve"> при жените </w:t>
      </w:r>
      <w:r w:rsidRPr="001F45A7">
        <w:rPr>
          <w:lang w:val="bg-BG"/>
        </w:rPr>
        <w:t>и</w:t>
      </w:r>
      <w:r>
        <w:rPr>
          <w:lang w:val="bg-BG"/>
        </w:rPr>
        <w:t xml:space="preserve"> </w:t>
      </w:r>
      <w:r w:rsidR="003055B1">
        <w:rPr>
          <w:lang w:val="bg-BG"/>
        </w:rPr>
        <w:t xml:space="preserve">понижена </w:t>
      </w:r>
      <w:r w:rsidRPr="001F45A7">
        <w:rPr>
          <w:lang w:val="bg-BG"/>
        </w:rPr>
        <w:t xml:space="preserve">честота на нефатален инфаркт на миокарда при мъжете </w:t>
      </w:r>
      <w:r>
        <w:rPr>
          <w:lang w:val="bg-BG"/>
        </w:rPr>
        <w:t>в</w:t>
      </w:r>
      <w:r w:rsidRPr="001F45A7">
        <w:rPr>
          <w:lang w:val="bg-BG"/>
        </w:rPr>
        <w:t xml:space="preserve"> групата на</w:t>
      </w:r>
      <w:r>
        <w:rPr>
          <w:lang w:val="bg-BG"/>
        </w:rPr>
        <w:t xml:space="preserve"> </w:t>
      </w:r>
      <w:r w:rsidRPr="001F45A7">
        <w:rPr>
          <w:lang w:val="bg-BG"/>
        </w:rPr>
        <w:t xml:space="preserve">ирбесартан, спрямо групата на плацебо. </w:t>
      </w:r>
      <w:r w:rsidR="004B38EA">
        <w:rPr>
          <w:lang w:val="bg-BG"/>
        </w:rPr>
        <w:t xml:space="preserve">Повишаване на </w:t>
      </w:r>
      <w:r w:rsidRPr="001F45A7">
        <w:rPr>
          <w:lang w:val="bg-BG"/>
        </w:rPr>
        <w:t>честотата на нефатален инфаркт на миокарда и инсулт е наблюдавано</w:t>
      </w:r>
      <w:r>
        <w:rPr>
          <w:lang w:val="bg-BG"/>
        </w:rPr>
        <w:t xml:space="preserve"> </w:t>
      </w:r>
      <w:r w:rsidRPr="001F45A7">
        <w:rPr>
          <w:lang w:val="bg-BG"/>
        </w:rPr>
        <w:t>при жените от групата на</w:t>
      </w:r>
      <w:r>
        <w:rPr>
          <w:lang w:val="bg-BG"/>
        </w:rPr>
        <w:t xml:space="preserve"> </w:t>
      </w:r>
      <w:r w:rsidRPr="001F45A7">
        <w:rPr>
          <w:lang w:val="bg-BG"/>
        </w:rPr>
        <w:t xml:space="preserve">ирбесартан, спрямо тези от групата на амлодипин, докато случаите на хоспитализация в резултат на сърдечна недостатъчност са намалели </w:t>
      </w:r>
      <w:r w:rsidR="003055B1">
        <w:rPr>
          <w:lang w:val="bg-BG"/>
        </w:rPr>
        <w:t xml:space="preserve">в общата </w:t>
      </w:r>
      <w:r w:rsidRPr="001F45A7">
        <w:rPr>
          <w:lang w:val="bg-BG"/>
        </w:rPr>
        <w:t>популация. Въпреки това, не е намерено точно обяснение на тези резултати</w:t>
      </w:r>
      <w:r>
        <w:rPr>
          <w:lang w:val="bg-BG"/>
        </w:rPr>
        <w:t xml:space="preserve"> </w:t>
      </w:r>
      <w:r w:rsidRPr="001F45A7">
        <w:rPr>
          <w:lang w:val="bg-BG"/>
        </w:rPr>
        <w:t xml:space="preserve">при </w:t>
      </w:r>
      <w:r>
        <w:rPr>
          <w:lang w:val="bg-BG"/>
        </w:rPr>
        <w:t>жените.</w:t>
      </w:r>
    </w:p>
    <w:p w:rsidR="000E4B53" w:rsidRPr="001F45A7" w:rsidRDefault="000E4B53">
      <w:pPr>
        <w:pStyle w:val="EMEABodyText"/>
        <w:rPr>
          <w:snapToGrid w:val="0"/>
          <w:lang w:val="bg-BG" w:eastAsia="es-ES"/>
        </w:rPr>
      </w:pPr>
    </w:p>
    <w:p w:rsidR="000E4B53" w:rsidRPr="001F45A7" w:rsidRDefault="000E4B53">
      <w:pPr>
        <w:pStyle w:val="EMEABodyText"/>
        <w:rPr>
          <w:lang w:val="bg-BG"/>
        </w:rPr>
      </w:pPr>
      <w:r w:rsidRPr="001F45A7">
        <w:rPr>
          <w:lang w:val="bg-BG"/>
        </w:rPr>
        <w:t>Проучването</w:t>
      </w:r>
      <w:r>
        <w:rPr>
          <w:lang w:val="bg-BG"/>
        </w:rPr>
        <w:t xml:space="preserve"> </w:t>
      </w:r>
      <w:r w:rsidR="00DD06A2">
        <w:rPr>
          <w:lang w:val="bg-BG"/>
        </w:rPr>
        <w:t xml:space="preserve">за ефектите на ирбесартан върху микроалбуминурията при </w:t>
      </w:r>
      <w:r w:rsidR="000E53AD">
        <w:rPr>
          <w:lang w:val="bg-BG"/>
        </w:rPr>
        <w:t xml:space="preserve">пациенти с хипертония и захарен диабет тип 2 - </w:t>
      </w:r>
      <w:r w:rsidRPr="001F45A7">
        <w:rPr>
          <w:lang w:val="bg-BG"/>
        </w:rPr>
        <w:t>“</w:t>
      </w:r>
      <w:r w:rsidRPr="001F45A7">
        <w:t>Effects</w:t>
      </w:r>
      <w:r w:rsidRPr="001F45A7">
        <w:rPr>
          <w:lang w:val="bg-BG"/>
        </w:rPr>
        <w:t xml:space="preserve"> </w:t>
      </w:r>
      <w:r w:rsidRPr="001F45A7">
        <w:t>of</w:t>
      </w:r>
      <w:r w:rsidRPr="001F45A7">
        <w:rPr>
          <w:lang w:val="bg-BG"/>
        </w:rPr>
        <w:t xml:space="preserve"> </w:t>
      </w:r>
      <w:r w:rsidRPr="001F45A7">
        <w:rPr>
          <w:lang w:val="en-US"/>
        </w:rPr>
        <w:t>Irbesartan</w:t>
      </w:r>
      <w:r>
        <w:rPr>
          <w:lang w:val="bg-BG"/>
        </w:rPr>
        <w:t xml:space="preserve"> </w:t>
      </w:r>
      <w:r w:rsidRPr="001F45A7">
        <w:t>on</w:t>
      </w:r>
      <w:r w:rsidRPr="001F45A7">
        <w:rPr>
          <w:lang w:val="bg-BG"/>
        </w:rPr>
        <w:t xml:space="preserve"> </w:t>
      </w:r>
      <w:r w:rsidRPr="001F45A7">
        <w:t>Microalbuminuria</w:t>
      </w:r>
      <w:r w:rsidRPr="001F45A7">
        <w:rPr>
          <w:lang w:val="bg-BG"/>
        </w:rPr>
        <w:t xml:space="preserve"> </w:t>
      </w:r>
      <w:r w:rsidRPr="001F45A7">
        <w:t>in</w:t>
      </w:r>
      <w:r w:rsidRPr="001F45A7">
        <w:rPr>
          <w:lang w:val="bg-BG"/>
        </w:rPr>
        <w:t xml:space="preserve"> </w:t>
      </w:r>
      <w:r w:rsidRPr="001F45A7">
        <w:t>Hypertensive</w:t>
      </w:r>
      <w:r w:rsidRPr="001F45A7">
        <w:rPr>
          <w:lang w:val="bg-BG"/>
        </w:rPr>
        <w:t xml:space="preserve"> </w:t>
      </w:r>
      <w:r w:rsidRPr="001F45A7">
        <w:t>Patients</w:t>
      </w:r>
      <w:r w:rsidRPr="001F45A7">
        <w:rPr>
          <w:lang w:val="bg-BG"/>
        </w:rPr>
        <w:t xml:space="preserve"> </w:t>
      </w:r>
      <w:r w:rsidRPr="001F45A7">
        <w:t>with</w:t>
      </w:r>
      <w:r w:rsidRPr="001F45A7">
        <w:rPr>
          <w:lang w:val="bg-BG"/>
        </w:rPr>
        <w:t xml:space="preserve"> </w:t>
      </w:r>
      <w:r w:rsidRPr="001F45A7">
        <w:t>type </w:t>
      </w:r>
      <w:r w:rsidRPr="001F45A7">
        <w:rPr>
          <w:lang w:val="bg-BG"/>
        </w:rPr>
        <w:t xml:space="preserve">2 </w:t>
      </w:r>
      <w:r w:rsidRPr="001F45A7">
        <w:t>Diabetes</w:t>
      </w:r>
      <w:r w:rsidRPr="001F45A7">
        <w:rPr>
          <w:lang w:val="bg-BG"/>
        </w:rPr>
        <w:t xml:space="preserve"> </w:t>
      </w:r>
      <w:r w:rsidRPr="001F45A7">
        <w:t>Mellitus</w:t>
      </w:r>
      <w:r w:rsidRPr="001F45A7">
        <w:rPr>
          <w:lang w:val="bg-BG"/>
        </w:rPr>
        <w:t xml:space="preserve"> (</w:t>
      </w:r>
      <w:r w:rsidRPr="001F45A7">
        <w:t>IRMA </w:t>
      </w:r>
      <w:r w:rsidRPr="001F45A7">
        <w:rPr>
          <w:lang w:val="bg-BG"/>
        </w:rPr>
        <w:t>2)” показва, че ирбесартан 300</w:t>
      </w:r>
      <w:r w:rsidRPr="001F45A7">
        <w:t> mg</w:t>
      </w:r>
      <w:r w:rsidRPr="001F45A7">
        <w:rPr>
          <w:lang w:val="bg-BG"/>
        </w:rPr>
        <w:t xml:space="preserve"> забавя про</w:t>
      </w:r>
      <w:r>
        <w:rPr>
          <w:lang w:val="bg-BG"/>
        </w:rPr>
        <w:t>гресирането</w:t>
      </w:r>
      <w:r w:rsidRPr="001F45A7">
        <w:rPr>
          <w:lang w:val="bg-BG"/>
        </w:rPr>
        <w:t xml:space="preserve"> на </w:t>
      </w:r>
      <w:r w:rsidR="003055B1">
        <w:rPr>
          <w:lang w:val="bg-BG"/>
        </w:rPr>
        <w:t xml:space="preserve">изявената </w:t>
      </w:r>
      <w:r w:rsidRPr="001F45A7">
        <w:rPr>
          <w:lang w:val="bg-BG"/>
        </w:rPr>
        <w:t xml:space="preserve">протеинурия при пациенти с микроалбуминурия. </w:t>
      </w:r>
      <w:r w:rsidRPr="001F45A7">
        <w:t>IRMA </w:t>
      </w:r>
      <w:r w:rsidRPr="001F45A7">
        <w:rPr>
          <w:lang w:val="bg-BG"/>
        </w:rPr>
        <w:t>2 е плацебо-контролирано, двойносляпо проучване върху заболеваемостта при</w:t>
      </w:r>
      <w:r>
        <w:rPr>
          <w:lang w:val="bg-BG"/>
        </w:rPr>
        <w:t xml:space="preserve"> </w:t>
      </w:r>
      <w:r w:rsidRPr="001F45A7">
        <w:rPr>
          <w:lang w:val="bg-BG"/>
        </w:rPr>
        <w:t>590</w:t>
      </w:r>
      <w:r w:rsidRPr="001F45A7">
        <w:t> </w:t>
      </w:r>
      <w:r w:rsidRPr="001F45A7">
        <w:rPr>
          <w:lang w:val="bg-BG"/>
        </w:rPr>
        <w:t>пациент</w:t>
      </w:r>
      <w:r w:rsidR="003055B1">
        <w:rPr>
          <w:lang w:val="bg-BG"/>
        </w:rPr>
        <w:t>и</w:t>
      </w:r>
      <w:r w:rsidRPr="001F45A7">
        <w:rPr>
          <w:lang w:val="bg-BG"/>
        </w:rPr>
        <w:t xml:space="preserve"> с диабет тип</w:t>
      </w:r>
      <w:r w:rsidR="000E53AD">
        <w:rPr>
          <w:lang w:val="bg-BG"/>
        </w:rPr>
        <w:t> </w:t>
      </w:r>
      <w:r w:rsidRPr="001F45A7">
        <w:rPr>
          <w:lang w:val="bg-BG"/>
        </w:rPr>
        <w:t>2, микроалбуминурия (30</w:t>
      </w:r>
      <w:r w:rsidR="000E53AD">
        <w:rPr>
          <w:lang w:val="bg-BG"/>
        </w:rPr>
        <w:t>-</w:t>
      </w:r>
      <w:r w:rsidRPr="001F45A7">
        <w:rPr>
          <w:lang w:val="bg-BG"/>
        </w:rPr>
        <w:t>300</w:t>
      </w:r>
      <w:r w:rsidRPr="001F45A7">
        <w:t> mg</w:t>
      </w:r>
      <w:r w:rsidRPr="001F45A7">
        <w:rPr>
          <w:lang w:val="bg-BG"/>
        </w:rPr>
        <w:t>/</w:t>
      </w:r>
      <w:r w:rsidR="000E53AD">
        <w:rPr>
          <w:lang w:val="bg-BG"/>
        </w:rPr>
        <w:t>д</w:t>
      </w:r>
      <w:r w:rsidR="004A0B0C">
        <w:rPr>
          <w:lang w:val="bg-BG"/>
        </w:rPr>
        <w:t>ен</w:t>
      </w:r>
      <w:r w:rsidRPr="001F45A7">
        <w:rPr>
          <w:lang w:val="bg-BG"/>
        </w:rPr>
        <w:t>) и нормална бъбречна функция (серумен креатинин</w:t>
      </w:r>
      <w:r>
        <w:rPr>
          <w:lang w:val="bg-BG"/>
        </w:rPr>
        <w:t xml:space="preserve"> </w:t>
      </w:r>
      <w:r w:rsidRPr="001F45A7">
        <w:rPr>
          <w:lang w:val="bg-BG"/>
        </w:rPr>
        <w:t>≤</w:t>
      </w:r>
      <w:r w:rsidRPr="001F45A7">
        <w:t> </w:t>
      </w:r>
      <w:r w:rsidRPr="001F45A7">
        <w:rPr>
          <w:lang w:val="bg-BG"/>
        </w:rPr>
        <w:t>1,5</w:t>
      </w:r>
      <w:r w:rsidRPr="001F45A7">
        <w:t> mg</w:t>
      </w:r>
      <w:r w:rsidRPr="001F45A7">
        <w:rPr>
          <w:lang w:val="bg-BG"/>
        </w:rPr>
        <w:t>/</w:t>
      </w:r>
      <w:r w:rsidRPr="001F45A7">
        <w:t>dl</w:t>
      </w:r>
      <w:r w:rsidRPr="001F45A7">
        <w:rPr>
          <w:lang w:val="bg-BG"/>
        </w:rPr>
        <w:t xml:space="preserve"> при мъжете и</w:t>
      </w:r>
      <w:r>
        <w:rPr>
          <w:lang w:val="bg-BG"/>
        </w:rPr>
        <w:t xml:space="preserve"> </w:t>
      </w:r>
      <w:r w:rsidRPr="001F45A7">
        <w:rPr>
          <w:lang w:val="bg-BG"/>
        </w:rPr>
        <w:t>&lt;</w:t>
      </w:r>
      <w:r w:rsidRPr="001F45A7">
        <w:t> </w:t>
      </w:r>
      <w:r w:rsidRPr="001F45A7">
        <w:rPr>
          <w:lang w:val="bg-BG"/>
        </w:rPr>
        <w:t>1,1</w:t>
      </w:r>
      <w:r w:rsidRPr="001F45A7">
        <w:t> mg</w:t>
      </w:r>
      <w:r w:rsidRPr="001F45A7">
        <w:rPr>
          <w:lang w:val="bg-BG"/>
        </w:rPr>
        <w:t>/</w:t>
      </w:r>
      <w:r w:rsidRPr="001F45A7">
        <w:t>dl</w:t>
      </w:r>
      <w:r w:rsidRPr="001F45A7">
        <w:rPr>
          <w:lang w:val="bg-BG"/>
        </w:rPr>
        <w:t xml:space="preserve"> при жените). Проучването оценява </w:t>
      </w:r>
      <w:r>
        <w:rPr>
          <w:lang w:val="bg-BG"/>
        </w:rPr>
        <w:t>дългосрочните</w:t>
      </w:r>
      <w:r w:rsidRPr="001F45A7">
        <w:rPr>
          <w:lang w:val="bg-BG"/>
        </w:rPr>
        <w:t xml:space="preserve"> ефекти (2</w:t>
      </w:r>
      <w:r w:rsidRPr="001F45A7">
        <w:t> </w:t>
      </w:r>
      <w:r w:rsidRPr="001F45A7">
        <w:rPr>
          <w:lang w:val="bg-BG"/>
        </w:rPr>
        <w:t>години) на</w:t>
      </w:r>
      <w:r>
        <w:rPr>
          <w:lang w:val="bg-BG"/>
        </w:rPr>
        <w:t xml:space="preserve"> Aprovel</w:t>
      </w:r>
      <w:r w:rsidRPr="001F45A7">
        <w:rPr>
          <w:lang w:val="bg-BG"/>
        </w:rPr>
        <w:t xml:space="preserve"> върху прогресията до клинично значима </w:t>
      </w:r>
      <w:r w:rsidR="003055B1">
        <w:rPr>
          <w:lang w:val="bg-BG"/>
        </w:rPr>
        <w:t xml:space="preserve">(изявена) </w:t>
      </w:r>
      <w:r w:rsidRPr="001F45A7">
        <w:rPr>
          <w:lang w:val="bg-BG"/>
        </w:rPr>
        <w:t>протеинурия</w:t>
      </w:r>
      <w:r>
        <w:rPr>
          <w:lang w:val="bg-BG"/>
        </w:rPr>
        <w:t xml:space="preserve"> </w:t>
      </w:r>
      <w:r w:rsidRPr="001F45A7">
        <w:rPr>
          <w:lang w:val="bg-BG"/>
        </w:rPr>
        <w:t xml:space="preserve">(степен на </w:t>
      </w:r>
      <w:r w:rsidR="000E53AD">
        <w:rPr>
          <w:lang w:val="bg-BG"/>
        </w:rPr>
        <w:t xml:space="preserve">екскреция </w:t>
      </w:r>
      <w:r w:rsidRPr="001F45A7">
        <w:rPr>
          <w:lang w:val="bg-BG"/>
        </w:rPr>
        <w:t>на албумин в урината</w:t>
      </w:r>
      <w:r>
        <w:rPr>
          <w:lang w:val="bg-BG"/>
        </w:rPr>
        <w:t xml:space="preserve"> </w:t>
      </w:r>
      <w:r w:rsidRPr="001F45A7">
        <w:rPr>
          <w:lang w:val="bg-BG"/>
        </w:rPr>
        <w:t>(</w:t>
      </w:r>
      <w:r w:rsidRPr="001F45A7">
        <w:t>UAER</w:t>
      </w:r>
      <w:r w:rsidRPr="001F45A7">
        <w:rPr>
          <w:lang w:val="bg-BG"/>
        </w:rPr>
        <w:t>) &gt;</w:t>
      </w:r>
      <w:r w:rsidRPr="001F45A7">
        <w:t> </w:t>
      </w:r>
      <w:r w:rsidRPr="001F45A7">
        <w:rPr>
          <w:lang w:val="bg-BG"/>
        </w:rPr>
        <w:t>300</w:t>
      </w:r>
      <w:r w:rsidRPr="001F45A7">
        <w:t> mg</w:t>
      </w:r>
      <w:r w:rsidRPr="001F45A7">
        <w:rPr>
          <w:lang w:val="bg-BG"/>
        </w:rPr>
        <w:t>/</w:t>
      </w:r>
      <w:r w:rsidR="000A43D7">
        <w:rPr>
          <w:lang w:val="bg-BG"/>
        </w:rPr>
        <w:t>ден</w:t>
      </w:r>
      <w:r w:rsidRPr="001F45A7">
        <w:rPr>
          <w:lang w:val="bg-BG"/>
        </w:rPr>
        <w:t xml:space="preserve"> и повиш</w:t>
      </w:r>
      <w:r w:rsidR="000E53AD">
        <w:rPr>
          <w:lang w:val="bg-BG"/>
        </w:rPr>
        <w:t>аване</w:t>
      </w:r>
      <w:r w:rsidRPr="001F45A7">
        <w:rPr>
          <w:lang w:val="bg-BG"/>
        </w:rPr>
        <w:t xml:space="preserve"> на</w:t>
      </w:r>
      <w:r>
        <w:rPr>
          <w:lang w:val="bg-BG"/>
        </w:rPr>
        <w:t xml:space="preserve"> </w:t>
      </w:r>
      <w:r w:rsidRPr="001F45A7">
        <w:t>UAER</w:t>
      </w:r>
      <w:r w:rsidRPr="001F45A7">
        <w:rPr>
          <w:lang w:val="bg-BG"/>
        </w:rPr>
        <w:t xml:space="preserve"> с най-малко</w:t>
      </w:r>
      <w:r>
        <w:rPr>
          <w:lang w:val="bg-BG"/>
        </w:rPr>
        <w:t xml:space="preserve"> </w:t>
      </w:r>
      <w:r w:rsidRPr="001F45A7">
        <w:rPr>
          <w:lang w:val="bg-BG"/>
        </w:rPr>
        <w:t xml:space="preserve">30% спрямо изходните стойности). Предварително определената </w:t>
      </w:r>
      <w:r w:rsidR="00B4266C">
        <w:rPr>
          <w:lang w:val="bg-BG"/>
        </w:rPr>
        <w:t xml:space="preserve">желана стойност </w:t>
      </w:r>
      <w:r w:rsidRPr="001F45A7">
        <w:rPr>
          <w:lang w:val="bg-BG"/>
        </w:rPr>
        <w:t>на кръвното налягане е</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Допълнителни антихипертензивни средства (с изключение на</w:t>
      </w:r>
      <w:r>
        <w:rPr>
          <w:lang w:val="bg-BG"/>
        </w:rPr>
        <w:t xml:space="preserve"> </w:t>
      </w:r>
      <w:r w:rsidRPr="001F45A7">
        <w:t>ACE</w:t>
      </w:r>
      <w:r w:rsidRPr="001F45A7">
        <w:rPr>
          <w:lang w:val="bg-BG"/>
        </w:rPr>
        <w:t xml:space="preserve"> инхибитори, ангиотензин</w:t>
      </w:r>
      <w:r>
        <w:rPr>
          <w:lang w:val="bg-BG"/>
        </w:rPr>
        <w:t xml:space="preserve"> </w:t>
      </w:r>
      <w:r w:rsidRPr="001F45A7">
        <w:t>II</w:t>
      </w:r>
      <w:r w:rsidRPr="001F45A7">
        <w:rPr>
          <w:lang w:val="bg-BG"/>
        </w:rPr>
        <w:t xml:space="preserve"> рецепторни антагонисти и дихидропиридинови калциеви блокери) са добавяни, при необходимост, за подпомагане постигането на предварително определеното желано кръвно налягане. Докато при всички групи на лечение са постигнати сходни стойности на кръвното</w:t>
      </w:r>
      <w:r>
        <w:rPr>
          <w:lang w:val="bg-BG"/>
        </w:rPr>
        <w:t xml:space="preserve"> </w:t>
      </w:r>
      <w:r w:rsidRPr="001F45A7">
        <w:rPr>
          <w:lang w:val="bg-BG"/>
        </w:rPr>
        <w:t>налягане, при по-малко пациенти от групата на</w:t>
      </w:r>
      <w:r>
        <w:rPr>
          <w:lang w:val="bg-BG"/>
        </w:rPr>
        <w:t xml:space="preserve"> </w:t>
      </w:r>
      <w:r w:rsidRPr="001F45A7">
        <w:rPr>
          <w:lang w:val="bg-BG"/>
        </w:rPr>
        <w:t>ирбесартан 300</w:t>
      </w:r>
      <w:r w:rsidRPr="001F45A7">
        <w:t> mg</w:t>
      </w:r>
      <w:r>
        <w:rPr>
          <w:lang w:val="bg-BG"/>
        </w:rPr>
        <w:t xml:space="preserve"> </w:t>
      </w:r>
      <w:r w:rsidRPr="001F45A7">
        <w:rPr>
          <w:lang w:val="bg-BG"/>
        </w:rPr>
        <w:t>(5,2%), в сравнение с плацебо (14,9%) или групата на ирбесартан 150</w:t>
      </w:r>
      <w:r w:rsidRPr="001F45A7">
        <w:t> mg</w:t>
      </w:r>
      <w:r>
        <w:rPr>
          <w:lang w:val="bg-BG"/>
        </w:rPr>
        <w:t xml:space="preserve"> </w:t>
      </w:r>
      <w:r w:rsidRPr="001F45A7">
        <w:rPr>
          <w:lang w:val="bg-BG"/>
        </w:rPr>
        <w:t xml:space="preserve">(9,7%) е постигната крайната </w:t>
      </w:r>
      <w:r>
        <w:rPr>
          <w:lang w:val="bg-BG"/>
        </w:rPr>
        <w:t>точка</w:t>
      </w:r>
      <w:r w:rsidRPr="001F45A7">
        <w:rPr>
          <w:lang w:val="bg-BG"/>
        </w:rPr>
        <w:t xml:space="preserve"> по отношение на </w:t>
      </w:r>
      <w:r w:rsidR="009527E8">
        <w:rPr>
          <w:lang w:val="bg-BG"/>
        </w:rPr>
        <w:t xml:space="preserve">изявената </w:t>
      </w:r>
      <w:r w:rsidRPr="001F45A7">
        <w:rPr>
          <w:lang w:val="bg-BG"/>
        </w:rPr>
        <w:t xml:space="preserve">протеинурия, показвайки редукция на относителния риск </w:t>
      </w:r>
      <w:r w:rsidR="009527E8">
        <w:rPr>
          <w:lang w:val="bg-BG"/>
        </w:rPr>
        <w:t xml:space="preserve">със </w:t>
      </w:r>
      <w:r w:rsidR="009527E8" w:rsidRPr="001F45A7">
        <w:rPr>
          <w:lang w:val="bg-BG"/>
        </w:rPr>
        <w:t>70%</w:t>
      </w:r>
      <w:r w:rsidR="009527E8">
        <w:rPr>
          <w:lang w:val="bg-BG"/>
        </w:rPr>
        <w:t xml:space="preserve"> </w:t>
      </w:r>
      <w:r w:rsidRPr="001F45A7">
        <w:rPr>
          <w:lang w:val="bg-BG"/>
        </w:rPr>
        <w:t>спрямо плацебо (</w:t>
      </w:r>
      <w:r w:rsidRPr="001F45A7">
        <w:t>p </w:t>
      </w:r>
      <w:r w:rsidRPr="001F45A7">
        <w:rPr>
          <w:lang w:val="bg-BG"/>
        </w:rPr>
        <w:t>=</w:t>
      </w:r>
      <w:r w:rsidRPr="001F45A7">
        <w:t> </w:t>
      </w:r>
      <w:r w:rsidRPr="001F45A7">
        <w:rPr>
          <w:lang w:val="bg-BG"/>
        </w:rPr>
        <w:t>0,0004) при по-високата доза.</w:t>
      </w:r>
      <w:r>
        <w:rPr>
          <w:lang w:val="bg-BG"/>
        </w:rPr>
        <w:t xml:space="preserve"> </w:t>
      </w:r>
      <w:r w:rsidRPr="001F45A7">
        <w:rPr>
          <w:lang w:val="bg-BG"/>
        </w:rPr>
        <w:t>Съпътстващо подобрение на скоростта на гломерулна филтрация</w:t>
      </w:r>
      <w:r>
        <w:rPr>
          <w:lang w:val="bg-BG"/>
        </w:rPr>
        <w:t xml:space="preserve"> </w:t>
      </w:r>
      <w:r w:rsidRPr="001F45A7">
        <w:rPr>
          <w:lang w:val="bg-BG"/>
        </w:rPr>
        <w:t>(</w:t>
      </w:r>
      <w:r w:rsidRPr="001F45A7">
        <w:t>GFR</w:t>
      </w:r>
      <w:r w:rsidRPr="001F45A7">
        <w:rPr>
          <w:lang w:val="bg-BG"/>
        </w:rPr>
        <w:t>) не е наблюдавано през първите три месеца от лечението. Забавяне на прогресията до клинично значима протеинурия</w:t>
      </w:r>
      <w:r>
        <w:rPr>
          <w:lang w:val="bg-BG"/>
        </w:rPr>
        <w:t xml:space="preserve"> </w:t>
      </w:r>
      <w:r w:rsidRPr="001F45A7">
        <w:rPr>
          <w:lang w:val="bg-BG"/>
        </w:rPr>
        <w:t>е наблюдавано най-рано на третия месец и е продължило повече от 2</w:t>
      </w:r>
      <w:r w:rsidRPr="001F45A7">
        <w:t> </w:t>
      </w:r>
      <w:r w:rsidRPr="001F45A7">
        <w:rPr>
          <w:lang w:val="bg-BG"/>
        </w:rPr>
        <w:t>години. Регресия до нормоалбуминурия</w:t>
      </w:r>
      <w:r>
        <w:rPr>
          <w:lang w:val="bg-BG"/>
        </w:rPr>
        <w:t xml:space="preserve"> </w:t>
      </w:r>
      <w:r w:rsidRPr="001F45A7">
        <w:rPr>
          <w:lang w:val="bg-BG"/>
        </w:rPr>
        <w:t>(&lt;</w:t>
      </w:r>
      <w:r w:rsidRPr="001F45A7">
        <w:t> </w:t>
      </w:r>
      <w:r w:rsidRPr="001F45A7">
        <w:rPr>
          <w:lang w:val="bg-BG"/>
        </w:rPr>
        <w:t>30</w:t>
      </w:r>
      <w:r w:rsidRPr="001F45A7">
        <w:t> mg</w:t>
      </w:r>
      <w:r w:rsidRPr="001F45A7">
        <w:rPr>
          <w:lang w:val="bg-BG"/>
        </w:rPr>
        <w:t>/дневно) е наблюдавана по-често при групата на</w:t>
      </w:r>
      <w:r>
        <w:rPr>
          <w:lang w:val="bg-BG"/>
        </w:rPr>
        <w:t xml:space="preserve"> Aprovel</w:t>
      </w:r>
      <w:r w:rsidRPr="001F45A7">
        <w:t> </w:t>
      </w:r>
      <w:r w:rsidRPr="001F45A7">
        <w:rPr>
          <w:lang w:val="bg-BG"/>
        </w:rPr>
        <w:t>300</w:t>
      </w:r>
      <w:r w:rsidRPr="001F45A7">
        <w:t> mg</w:t>
      </w:r>
      <w:r>
        <w:rPr>
          <w:lang w:val="bg-BG"/>
        </w:rPr>
        <w:t xml:space="preserve"> </w:t>
      </w:r>
      <w:r w:rsidRPr="001F45A7">
        <w:rPr>
          <w:lang w:val="bg-BG"/>
        </w:rPr>
        <w:t xml:space="preserve">(34%), </w:t>
      </w:r>
      <w:r w:rsidR="00DD6236">
        <w:rPr>
          <w:lang w:val="bg-BG"/>
        </w:rPr>
        <w:t xml:space="preserve">в </w:t>
      </w:r>
      <w:r w:rsidRPr="001F45A7">
        <w:rPr>
          <w:lang w:val="bg-BG"/>
        </w:rPr>
        <w:t>сравнение с групата на плацебо (21%).</w:t>
      </w:r>
    </w:p>
    <w:p w:rsidR="00B92ED8" w:rsidRDefault="00B92ED8">
      <w:pPr>
        <w:pStyle w:val="EMEABodyText"/>
        <w:rPr>
          <w:u w:val="single"/>
          <w:lang w:val="bg-BG"/>
        </w:rPr>
      </w:pPr>
    </w:p>
    <w:p w:rsidR="000E4B53" w:rsidRPr="00EA1DB5" w:rsidRDefault="00B92ED8">
      <w:pPr>
        <w:pStyle w:val="EMEABodyText"/>
        <w:rPr>
          <w:i/>
          <w:lang w:val="bg-BG"/>
        </w:rPr>
      </w:pPr>
      <w:r w:rsidRPr="00EA1DB5">
        <w:rPr>
          <w:i/>
          <w:lang w:val="bg-BG"/>
        </w:rPr>
        <w:t>Двойно блокиране на ренин-ангиотензин-алдостероновата система (РААС)</w:t>
      </w:r>
    </w:p>
    <w:p w:rsidR="00A944DD" w:rsidRDefault="00A944DD" w:rsidP="00B92ED8">
      <w:pPr>
        <w:pStyle w:val="EMEABodyText"/>
        <w:rPr>
          <w:lang w:val="bg-BG"/>
        </w:rPr>
      </w:pPr>
    </w:p>
    <w:p w:rsidR="00B92ED8" w:rsidRPr="00B92ED8" w:rsidRDefault="00B92ED8" w:rsidP="00B92ED8">
      <w:pPr>
        <w:pStyle w:val="EMEABodyText"/>
        <w:rPr>
          <w:lang w:val="bg-BG"/>
        </w:rPr>
      </w:pPr>
      <w:r w:rsidRPr="00B92ED8">
        <w:rPr>
          <w:lang w:val="bg-BG"/>
        </w:rPr>
        <w:t>Две големи рандомизирани контролирани проучвания – ONTARGET (ONgoing Telmisartan Alone and in combination with Ramipril Global Endpoint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проучват употребата на комбинацията от АСЕ инхибитор и ангиотензин II-рецепторен блокер.</w:t>
      </w:r>
    </w:p>
    <w:p w:rsidR="00B92ED8" w:rsidRDefault="00B92ED8" w:rsidP="00B92ED8">
      <w:pPr>
        <w:pStyle w:val="EMEABodyText"/>
        <w:rPr>
          <w:lang w:val="bg-BG"/>
        </w:rPr>
      </w:pPr>
      <w:r w:rsidRPr="00B92ED8">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 органи. VA NEPHRON-D е проучване при пациенти със захарен диабет тип 2 и диабетна нефропатия.</w:t>
      </w:r>
    </w:p>
    <w:p w:rsidR="00616A99" w:rsidRPr="00B92ED8" w:rsidRDefault="00616A99" w:rsidP="00B92ED8">
      <w:pPr>
        <w:pStyle w:val="EMEABodyText"/>
        <w:rPr>
          <w:lang w:val="bg-BG"/>
        </w:rPr>
      </w:pPr>
    </w:p>
    <w:p w:rsidR="00B92ED8" w:rsidRDefault="00B92ED8" w:rsidP="00B92ED8">
      <w:pPr>
        <w:pStyle w:val="EMEABodyText"/>
        <w:rPr>
          <w:lang w:val="bg-BG"/>
        </w:rPr>
      </w:pPr>
      <w:r w:rsidRPr="00B92ED8">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616A99" w:rsidRPr="00B92ED8" w:rsidRDefault="00616A99" w:rsidP="00B92ED8">
      <w:pPr>
        <w:pStyle w:val="EMEABodyText"/>
        <w:rPr>
          <w:lang w:val="bg-BG"/>
        </w:rPr>
      </w:pPr>
    </w:p>
    <w:p w:rsidR="00B92ED8" w:rsidRPr="00B92ED8" w:rsidRDefault="00B92ED8" w:rsidP="00B92ED8">
      <w:pPr>
        <w:pStyle w:val="EMEABodyText"/>
        <w:rPr>
          <w:lang w:val="bg-BG"/>
        </w:rPr>
      </w:pPr>
      <w:r w:rsidRPr="00B92ED8">
        <w:rPr>
          <w:lang w:val="bg-BG"/>
        </w:rPr>
        <w:t>АСЕ инхибитори и ангиотензин II-рецепторни блокери следователно не трябва да се използват едновременно при пациенти с диабетна нефропатия.</w:t>
      </w:r>
    </w:p>
    <w:p w:rsidR="001E0533" w:rsidRDefault="00B92ED8" w:rsidP="00B92ED8">
      <w:pPr>
        <w:pStyle w:val="EMEABodyText"/>
        <w:rPr>
          <w:lang w:val="bg-BG"/>
        </w:rPr>
      </w:pPr>
      <w:r w:rsidRPr="00B92ED8">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1E0533" w:rsidRPr="001F45A7" w:rsidRDefault="001E0533" w:rsidP="001E0533">
      <w:pPr>
        <w:pStyle w:val="EMEABodyText"/>
        <w:rPr>
          <w:lang w:val="bg-BG"/>
        </w:rPr>
      </w:pPr>
    </w:p>
    <w:p w:rsidR="000E4B53" w:rsidRPr="001F45A7" w:rsidRDefault="000E4B53" w:rsidP="005C4381">
      <w:pPr>
        <w:pStyle w:val="EMEAHeading2"/>
        <w:outlineLvl w:val="0"/>
        <w:rPr>
          <w:lang w:val="bg-BG"/>
        </w:rPr>
      </w:pPr>
      <w:r w:rsidRPr="001F45A7">
        <w:rPr>
          <w:lang w:val="bg-BG"/>
        </w:rPr>
        <w:t>5.2</w:t>
      </w:r>
      <w:r w:rsidRPr="001F45A7">
        <w:rPr>
          <w:lang w:val="bg-BG"/>
        </w:rPr>
        <w:tab/>
        <w:t>Фармакокинетични свойства</w:t>
      </w:r>
    </w:p>
    <w:p w:rsidR="000E4B53" w:rsidRPr="001F45A7" w:rsidRDefault="000E4B53" w:rsidP="005C4381">
      <w:pPr>
        <w:pStyle w:val="EMEAHeading2"/>
        <w:rPr>
          <w:lang w:val="bg-BG"/>
        </w:rPr>
      </w:pPr>
    </w:p>
    <w:p w:rsidR="00353DF0" w:rsidRPr="00EA1DB5" w:rsidRDefault="00353DF0" w:rsidP="005C4381">
      <w:pPr>
        <w:pStyle w:val="EMEABodyText"/>
        <w:keepNext/>
        <w:rPr>
          <w:u w:val="single"/>
          <w:lang w:val="bg-BG"/>
        </w:rPr>
      </w:pPr>
      <w:r w:rsidRPr="00EA1DB5">
        <w:rPr>
          <w:u w:val="single"/>
          <w:lang w:val="bg-BG"/>
        </w:rPr>
        <w:t>Абсорбция</w:t>
      </w:r>
    </w:p>
    <w:p w:rsidR="00A944DD" w:rsidRDefault="00A944DD" w:rsidP="005C4381">
      <w:pPr>
        <w:pStyle w:val="EMEABodyText"/>
        <w:keepNext/>
        <w:rPr>
          <w:lang w:val="bg-BG"/>
        </w:rPr>
      </w:pPr>
    </w:p>
    <w:p w:rsidR="00A944DD" w:rsidRDefault="000E4B53" w:rsidP="005C4381">
      <w:pPr>
        <w:pStyle w:val="EMEABodyText"/>
        <w:keepNext/>
        <w:rPr>
          <w:lang w:val="bg-BG"/>
        </w:rPr>
      </w:pPr>
      <w:r w:rsidRPr="001F45A7">
        <w:rPr>
          <w:lang w:val="bg-BG"/>
        </w:rPr>
        <w:t xml:space="preserve">След перорално приложение, ирбесартан се абсорбира добре: проучванията върху </w:t>
      </w:r>
      <w:r>
        <w:rPr>
          <w:lang w:val="bg-BG"/>
        </w:rPr>
        <w:t xml:space="preserve">абсолютната </w:t>
      </w:r>
      <w:r w:rsidRPr="001F45A7">
        <w:rPr>
          <w:lang w:val="bg-BG"/>
        </w:rPr>
        <w:t>бионаличност показват стойности от порядъка на</w:t>
      </w:r>
      <w:r>
        <w:rPr>
          <w:lang w:val="bg-BG"/>
        </w:rPr>
        <w:t xml:space="preserve"> </w:t>
      </w:r>
      <w:r w:rsidRPr="001F45A7">
        <w:rPr>
          <w:lang w:val="bg-BG"/>
        </w:rPr>
        <w:t>60</w:t>
      </w:r>
      <w:r w:rsidR="00DD6236">
        <w:rPr>
          <w:lang w:val="bg-BG"/>
        </w:rPr>
        <w:t>-</w:t>
      </w:r>
      <w:r w:rsidRPr="001F45A7">
        <w:rPr>
          <w:lang w:val="bg-BG"/>
        </w:rPr>
        <w:t>80%. Едновременния</w:t>
      </w:r>
      <w:r w:rsidR="00DD6236">
        <w:rPr>
          <w:lang w:val="bg-BG"/>
        </w:rPr>
        <w:t>т</w:t>
      </w:r>
      <w:r w:rsidRPr="001F45A7">
        <w:rPr>
          <w:lang w:val="bg-BG"/>
        </w:rPr>
        <w:t xml:space="preserve"> прием на храна не променя значително бионаличността на</w:t>
      </w:r>
      <w:r>
        <w:rPr>
          <w:lang w:val="bg-BG"/>
        </w:rPr>
        <w:t xml:space="preserve"> </w:t>
      </w:r>
      <w:r w:rsidRPr="001F45A7">
        <w:rPr>
          <w:lang w:val="bg-BG"/>
        </w:rPr>
        <w:t xml:space="preserve">ирбесартан. </w:t>
      </w:r>
    </w:p>
    <w:p w:rsidR="00A944DD" w:rsidRDefault="00A944DD" w:rsidP="005C4381">
      <w:pPr>
        <w:pStyle w:val="EMEABodyText"/>
        <w:keepNext/>
        <w:rPr>
          <w:lang w:val="bg-BG"/>
        </w:rPr>
      </w:pPr>
    </w:p>
    <w:p w:rsidR="00A944DD" w:rsidRPr="00EA1DB5" w:rsidRDefault="00A944DD" w:rsidP="005C4381">
      <w:pPr>
        <w:pStyle w:val="EMEABodyText"/>
        <w:keepNext/>
        <w:rPr>
          <w:u w:val="single"/>
          <w:lang w:val="bg-BG"/>
        </w:rPr>
      </w:pPr>
      <w:r w:rsidRPr="00EA1DB5">
        <w:rPr>
          <w:u w:val="single"/>
          <w:lang w:val="bg-BG"/>
        </w:rPr>
        <w:t>Разпределение</w:t>
      </w:r>
    </w:p>
    <w:p w:rsidR="00A944DD" w:rsidRDefault="00A944DD" w:rsidP="005C4381">
      <w:pPr>
        <w:pStyle w:val="EMEABodyText"/>
        <w:keepNext/>
        <w:rPr>
          <w:lang w:val="bg-BG"/>
        </w:rPr>
      </w:pPr>
    </w:p>
    <w:p w:rsidR="00A944DD" w:rsidRDefault="000E4B53" w:rsidP="005C4381">
      <w:pPr>
        <w:pStyle w:val="EMEABodyText"/>
        <w:keepNext/>
        <w:rPr>
          <w:lang w:val="bg-BG"/>
        </w:rPr>
      </w:pPr>
      <w:r w:rsidRPr="001F45A7">
        <w:rPr>
          <w:lang w:val="bg-BG"/>
        </w:rPr>
        <w:t>Свързването с плазмените протеини е около</w:t>
      </w:r>
      <w:r>
        <w:rPr>
          <w:lang w:val="bg-BG"/>
        </w:rPr>
        <w:t xml:space="preserve"> </w:t>
      </w:r>
      <w:r w:rsidRPr="001F45A7">
        <w:rPr>
          <w:lang w:val="bg-BG"/>
        </w:rPr>
        <w:t>96%, като свързването с компонентите на кръвните клетки е незначително. Обемът</w:t>
      </w:r>
      <w:r>
        <w:rPr>
          <w:lang w:val="bg-BG"/>
        </w:rPr>
        <w:t xml:space="preserve"> </w:t>
      </w:r>
      <w:r w:rsidRPr="001F45A7">
        <w:rPr>
          <w:lang w:val="bg-BG"/>
        </w:rPr>
        <w:t>на разпределение е</w:t>
      </w:r>
      <w:r>
        <w:rPr>
          <w:lang w:val="bg-BG"/>
        </w:rPr>
        <w:t xml:space="preserve"> </w:t>
      </w:r>
      <w:r w:rsidRPr="001F45A7">
        <w:rPr>
          <w:lang w:val="bg-BG"/>
        </w:rPr>
        <w:t>53</w:t>
      </w:r>
      <w:r w:rsidRPr="001F45A7">
        <w:t> </w:t>
      </w:r>
      <w:r w:rsidR="00DD6236">
        <w:rPr>
          <w:lang w:val="bg-BG"/>
        </w:rPr>
        <w:t>-</w:t>
      </w:r>
      <w:r w:rsidRPr="001F45A7">
        <w:t> </w:t>
      </w:r>
      <w:r w:rsidRPr="001F45A7">
        <w:rPr>
          <w:lang w:val="bg-BG"/>
        </w:rPr>
        <w:t>93</w:t>
      </w:r>
      <w:r w:rsidRPr="001F45A7">
        <w:t> </w:t>
      </w:r>
      <w:r w:rsidRPr="001F45A7">
        <w:rPr>
          <w:lang w:val="bg-BG"/>
        </w:rPr>
        <w:t xml:space="preserve">литра. </w:t>
      </w:r>
    </w:p>
    <w:p w:rsidR="00A944DD" w:rsidRDefault="00A944DD" w:rsidP="005C4381">
      <w:pPr>
        <w:pStyle w:val="EMEABodyText"/>
        <w:keepNext/>
        <w:rPr>
          <w:lang w:val="bg-BG"/>
        </w:rPr>
      </w:pPr>
    </w:p>
    <w:p w:rsidR="00A944DD" w:rsidRPr="00EA1DB5" w:rsidRDefault="00A944DD" w:rsidP="005C4381">
      <w:pPr>
        <w:pStyle w:val="EMEABodyText"/>
        <w:keepNext/>
        <w:rPr>
          <w:u w:val="single"/>
          <w:lang w:val="bg-BG"/>
        </w:rPr>
      </w:pPr>
      <w:r w:rsidRPr="00EA1DB5">
        <w:rPr>
          <w:u w:val="single"/>
          <w:lang w:val="bg-BG"/>
        </w:rPr>
        <w:t>Биотрансформация</w:t>
      </w:r>
    </w:p>
    <w:p w:rsidR="00A944DD" w:rsidRDefault="00A944DD" w:rsidP="005C4381">
      <w:pPr>
        <w:pStyle w:val="EMEABodyText"/>
        <w:keepNext/>
        <w:rPr>
          <w:lang w:val="bg-BG"/>
        </w:rPr>
      </w:pPr>
    </w:p>
    <w:p w:rsidR="000E4B53" w:rsidRDefault="000E4B53" w:rsidP="005C4381">
      <w:pPr>
        <w:pStyle w:val="EMEABodyText"/>
        <w:keepNext/>
        <w:rPr>
          <w:lang w:val="bg-BG"/>
        </w:rPr>
      </w:pPr>
      <w:r w:rsidRPr="001F45A7">
        <w:rPr>
          <w:lang w:val="bg-BG"/>
        </w:rPr>
        <w:t>След перорално или интравенозно приложение на</w:t>
      </w:r>
      <w:r>
        <w:rPr>
          <w:lang w:val="bg-BG"/>
        </w:rPr>
        <w:t xml:space="preserve"> </w:t>
      </w:r>
      <w:r w:rsidRPr="001F45A7">
        <w:rPr>
          <w:position w:val="2"/>
          <w:vertAlign w:val="superscript"/>
          <w:lang w:val="bg-BG"/>
        </w:rPr>
        <w:t>14</w:t>
      </w:r>
      <w:r w:rsidRPr="001F45A7">
        <w:t>C</w:t>
      </w:r>
      <w:r w:rsidRPr="001F45A7">
        <w:rPr>
          <w:lang w:val="bg-BG"/>
        </w:rPr>
        <w:t xml:space="preserve"> ирбесартан, 80</w:t>
      </w:r>
      <w:r w:rsidR="00DD6236">
        <w:rPr>
          <w:lang w:val="bg-BG"/>
        </w:rPr>
        <w:t>-</w:t>
      </w:r>
      <w:r w:rsidRPr="001F45A7">
        <w:rPr>
          <w:lang w:val="bg-BG"/>
        </w:rPr>
        <w:t xml:space="preserve">85% от </w:t>
      </w:r>
      <w:r w:rsidR="00DD6236">
        <w:rPr>
          <w:lang w:val="bg-BG"/>
        </w:rPr>
        <w:t xml:space="preserve">циркулиращата </w:t>
      </w:r>
      <w:r w:rsidRPr="001F45A7">
        <w:rPr>
          <w:lang w:val="bg-BG"/>
        </w:rPr>
        <w:t>плазмена радиоактивност се дължи на непроменения ирбесартан. Ирбесартан се метаболизира в черния дроб чрез конюгиране и окисление. Основният циркулиращ метаболит е</w:t>
      </w:r>
      <w:r>
        <w:rPr>
          <w:lang w:val="bg-BG"/>
        </w:rPr>
        <w:t xml:space="preserve"> </w:t>
      </w:r>
      <w:r w:rsidRPr="001F45A7">
        <w:rPr>
          <w:lang w:val="bg-BG"/>
        </w:rPr>
        <w:t>ирбесартан глюк</w:t>
      </w:r>
      <w:r>
        <w:rPr>
          <w:lang w:val="bg-BG"/>
        </w:rPr>
        <w:t>у</w:t>
      </w:r>
      <w:r w:rsidRPr="001F45A7">
        <w:rPr>
          <w:lang w:val="bg-BG"/>
        </w:rPr>
        <w:t xml:space="preserve">ронид (около 6%). </w:t>
      </w:r>
      <w:r w:rsidRPr="001F45A7">
        <w:rPr>
          <w:i/>
        </w:rPr>
        <w:t>In vitro</w:t>
      </w:r>
      <w:r w:rsidRPr="001F45A7">
        <w:rPr>
          <w:lang w:val="bg-BG"/>
        </w:rPr>
        <w:t xml:space="preserve"> проучванията показват, че</w:t>
      </w:r>
      <w:r>
        <w:rPr>
          <w:lang w:val="bg-BG"/>
        </w:rPr>
        <w:t xml:space="preserve"> </w:t>
      </w:r>
      <w:r w:rsidRPr="001F45A7">
        <w:rPr>
          <w:lang w:val="bg-BG"/>
        </w:rPr>
        <w:t xml:space="preserve">ирбесартан се окислява основно с помощта на цитохром </w:t>
      </w:r>
      <w:r w:rsidRPr="001F45A7">
        <w:t>P</w:t>
      </w:r>
      <w:r w:rsidRPr="001F45A7">
        <w:rPr>
          <w:lang w:val="bg-BG"/>
        </w:rPr>
        <w:t xml:space="preserve">450 ензима </w:t>
      </w:r>
      <w:r w:rsidRPr="001F45A7">
        <w:t>CYP</w:t>
      </w:r>
      <w:r w:rsidRPr="001F45A7">
        <w:rPr>
          <w:lang w:val="bg-BG"/>
        </w:rPr>
        <w:t>2</w:t>
      </w:r>
      <w:r w:rsidRPr="001F45A7">
        <w:t>C</w:t>
      </w:r>
      <w:r w:rsidRPr="001F45A7">
        <w:rPr>
          <w:lang w:val="bg-BG"/>
        </w:rPr>
        <w:t>9; изоензима</w:t>
      </w:r>
      <w:r>
        <w:rPr>
          <w:lang w:val="bg-BG"/>
        </w:rPr>
        <w:t xml:space="preserve"> </w:t>
      </w:r>
      <w:r w:rsidRPr="001F45A7">
        <w:t>CYP</w:t>
      </w:r>
      <w:r w:rsidRPr="001F45A7">
        <w:rPr>
          <w:lang w:val="bg-BG"/>
        </w:rPr>
        <w:t>3</w:t>
      </w:r>
      <w:r w:rsidRPr="001F45A7">
        <w:t>A</w:t>
      </w:r>
      <w:r w:rsidRPr="001F45A7">
        <w:rPr>
          <w:lang w:val="bg-BG"/>
        </w:rPr>
        <w:t xml:space="preserve">4 </w:t>
      </w:r>
      <w:r>
        <w:rPr>
          <w:lang w:val="bg-BG"/>
        </w:rPr>
        <w:t>има пренебрежимо малък ефект.</w:t>
      </w:r>
    </w:p>
    <w:p w:rsidR="00462C88" w:rsidRPr="00F76CFF" w:rsidRDefault="00462C88" w:rsidP="005C4381">
      <w:pPr>
        <w:pStyle w:val="EMEABodyText"/>
        <w:keepNext/>
        <w:rPr>
          <w:lang w:val="bg-BG"/>
        </w:rPr>
      </w:pPr>
    </w:p>
    <w:p w:rsidR="00462C88" w:rsidRPr="00EA1DB5" w:rsidRDefault="00353DF0">
      <w:pPr>
        <w:pStyle w:val="EMEABodyText"/>
        <w:rPr>
          <w:u w:val="single"/>
          <w:lang w:val="bg-BG"/>
        </w:rPr>
      </w:pPr>
      <w:r w:rsidRPr="00EA1DB5">
        <w:rPr>
          <w:u w:val="single"/>
          <w:lang w:val="bg-BG"/>
        </w:rPr>
        <w:t>Линейност/</w:t>
      </w:r>
      <w:r w:rsidR="003E640E">
        <w:rPr>
          <w:u w:val="single"/>
          <w:lang w:val="bg-BG"/>
        </w:rPr>
        <w:t>нелинейност</w:t>
      </w:r>
    </w:p>
    <w:p w:rsidR="00A944DD" w:rsidRDefault="00A944DD">
      <w:pPr>
        <w:pStyle w:val="EMEABodyText"/>
        <w:rPr>
          <w:lang w:val="bg-BG"/>
        </w:rPr>
      </w:pPr>
    </w:p>
    <w:p w:rsidR="000E4B53" w:rsidRPr="0025584F" w:rsidRDefault="000E4B53">
      <w:pPr>
        <w:pStyle w:val="EMEABodyText"/>
        <w:rPr>
          <w:lang w:val="bg-BG"/>
        </w:rPr>
      </w:pPr>
      <w:r w:rsidRPr="001F45A7">
        <w:rPr>
          <w:lang w:val="bg-BG"/>
        </w:rPr>
        <w:t xml:space="preserve">Ирбесартан показва линейна и пропорционална на дозата фармакокинетика </w:t>
      </w:r>
      <w:r>
        <w:rPr>
          <w:lang w:val="bg-BG"/>
        </w:rPr>
        <w:t>в дозов</w:t>
      </w:r>
      <w:r w:rsidR="00DD6236">
        <w:rPr>
          <w:lang w:val="bg-BG"/>
        </w:rPr>
        <w:t>ия</w:t>
      </w:r>
      <w:r>
        <w:rPr>
          <w:lang w:val="bg-BG"/>
        </w:rPr>
        <w:t xml:space="preserve"> </w:t>
      </w:r>
      <w:r w:rsidR="009527E8">
        <w:rPr>
          <w:lang w:val="bg-BG"/>
        </w:rPr>
        <w:t xml:space="preserve">диапазон </w:t>
      </w:r>
      <w:r w:rsidRPr="001F45A7">
        <w:rPr>
          <w:lang w:val="bg-BG"/>
        </w:rPr>
        <w:t>от</w:t>
      </w:r>
      <w:r>
        <w:rPr>
          <w:lang w:val="bg-BG"/>
        </w:rPr>
        <w:t xml:space="preserve"> </w:t>
      </w:r>
      <w:r w:rsidRPr="001F45A7">
        <w:rPr>
          <w:lang w:val="bg-BG"/>
        </w:rPr>
        <w:t>10</w:t>
      </w:r>
      <w:r w:rsidRPr="001F45A7">
        <w:t> </w:t>
      </w:r>
      <w:r w:rsidRPr="001F45A7">
        <w:rPr>
          <w:lang w:val="bg-BG"/>
        </w:rPr>
        <w:t>до</w:t>
      </w:r>
      <w:r>
        <w:rPr>
          <w:lang w:val="bg-BG"/>
        </w:rPr>
        <w:t xml:space="preserve"> </w:t>
      </w:r>
      <w:r w:rsidRPr="001F45A7">
        <w:rPr>
          <w:lang w:val="bg-BG"/>
        </w:rPr>
        <w:t>600</w:t>
      </w:r>
      <w:r w:rsidRPr="001F45A7">
        <w:t> mg</w:t>
      </w:r>
      <w:r w:rsidRPr="001F45A7">
        <w:rPr>
          <w:lang w:val="bg-BG"/>
        </w:rPr>
        <w:t>. При перорално приложение на доза</w:t>
      </w:r>
      <w:r w:rsidR="00A211DF">
        <w:rPr>
          <w:lang w:val="bg-BG"/>
        </w:rPr>
        <w:t>,</w:t>
      </w:r>
      <w:r w:rsidRPr="001F45A7">
        <w:rPr>
          <w:lang w:val="bg-BG"/>
        </w:rPr>
        <w:t xml:space="preserve"> превишаваща 600</w:t>
      </w:r>
      <w:r w:rsidRPr="001F45A7">
        <w:t> mg</w:t>
      </w:r>
      <w:r w:rsidRPr="001F45A7">
        <w:rPr>
          <w:lang w:val="bg-BG"/>
        </w:rPr>
        <w:t xml:space="preserve"> (два пъти по-висока от максималната </w:t>
      </w:r>
      <w:r>
        <w:rPr>
          <w:lang w:val="bg-BG"/>
        </w:rPr>
        <w:t>препоръч</w:t>
      </w:r>
      <w:r w:rsidR="00DD6236">
        <w:rPr>
          <w:lang w:val="bg-BG"/>
        </w:rPr>
        <w:t>ител</w:t>
      </w:r>
      <w:r>
        <w:rPr>
          <w:lang w:val="bg-BG"/>
        </w:rPr>
        <w:t>на</w:t>
      </w:r>
      <w:r w:rsidRPr="001F45A7">
        <w:rPr>
          <w:lang w:val="bg-BG"/>
        </w:rPr>
        <w:t xml:space="preserve"> доза) е наблюдаван</w:t>
      </w:r>
      <w:r w:rsidR="00DD6236">
        <w:rPr>
          <w:lang w:val="bg-BG"/>
        </w:rPr>
        <w:t>о</w:t>
      </w:r>
      <w:r w:rsidRPr="001F45A7">
        <w:rPr>
          <w:lang w:val="bg-BG"/>
        </w:rPr>
        <w:t xml:space="preserve"> по-малк</w:t>
      </w:r>
      <w:r w:rsidR="00DD6236">
        <w:rPr>
          <w:lang w:val="bg-BG"/>
        </w:rPr>
        <w:t>о</w:t>
      </w:r>
      <w:r w:rsidRPr="001F45A7">
        <w:rPr>
          <w:lang w:val="bg-BG"/>
        </w:rPr>
        <w:t xml:space="preserve"> от пропорционалн</w:t>
      </w:r>
      <w:r w:rsidR="00DD6236">
        <w:rPr>
          <w:lang w:val="bg-BG"/>
        </w:rPr>
        <w:t>о повишаване на</w:t>
      </w:r>
      <w:r w:rsidRPr="001F45A7">
        <w:rPr>
          <w:lang w:val="bg-BG"/>
        </w:rPr>
        <w:t xml:space="preserve"> абсорбция</w:t>
      </w:r>
      <w:r w:rsidR="00DD6236">
        <w:rPr>
          <w:lang w:val="bg-BG"/>
        </w:rPr>
        <w:t>та след перорално приложение</w:t>
      </w:r>
      <w:r w:rsidRPr="001F45A7">
        <w:rPr>
          <w:lang w:val="bg-BG"/>
        </w:rPr>
        <w:t>; механизм</w:t>
      </w:r>
      <w:r w:rsidR="00DD6236">
        <w:rPr>
          <w:lang w:val="bg-BG"/>
        </w:rPr>
        <w:t>ът</w:t>
      </w:r>
      <w:r w:rsidRPr="001F45A7">
        <w:rPr>
          <w:lang w:val="bg-BG"/>
        </w:rPr>
        <w:t xml:space="preserve"> на това не е известен. Пикови плазмени концентрации се достигат</w:t>
      </w:r>
      <w:r>
        <w:rPr>
          <w:lang w:val="bg-BG"/>
        </w:rPr>
        <w:t xml:space="preserve"> </w:t>
      </w:r>
      <w:r w:rsidRPr="001F45A7">
        <w:rPr>
          <w:lang w:val="bg-BG"/>
        </w:rPr>
        <w:t>1,5</w:t>
      </w:r>
      <w:r w:rsidR="00DD6236">
        <w:rPr>
          <w:lang w:val="bg-BG"/>
        </w:rPr>
        <w:t>-</w:t>
      </w:r>
      <w:r w:rsidRPr="001F45A7">
        <w:rPr>
          <w:lang w:val="bg-BG"/>
        </w:rPr>
        <w:t>2</w:t>
      </w:r>
      <w:r w:rsidRPr="001F45A7">
        <w:t> </w:t>
      </w:r>
      <w:r w:rsidRPr="001F45A7">
        <w:rPr>
          <w:lang w:val="bg-BG"/>
        </w:rPr>
        <w:t>часа след</w:t>
      </w:r>
      <w:r w:rsidR="009527E8">
        <w:rPr>
          <w:lang w:val="bg-BG"/>
        </w:rPr>
        <w:t xml:space="preserve"> перорално приложение</w:t>
      </w:r>
      <w:r w:rsidRPr="001F45A7">
        <w:rPr>
          <w:lang w:val="bg-BG"/>
        </w:rPr>
        <w:t xml:space="preserve">. </w:t>
      </w:r>
      <w:r w:rsidR="009527E8">
        <w:rPr>
          <w:lang w:val="bg-BG"/>
        </w:rPr>
        <w:t xml:space="preserve">Общият </w:t>
      </w:r>
      <w:r w:rsidRPr="001F45A7">
        <w:rPr>
          <w:lang w:val="bg-BG"/>
        </w:rPr>
        <w:t xml:space="preserve">телесен и </w:t>
      </w:r>
      <w:r w:rsidR="009527E8">
        <w:rPr>
          <w:lang w:val="bg-BG"/>
        </w:rPr>
        <w:t xml:space="preserve">бъбречен </w:t>
      </w:r>
      <w:r w:rsidRPr="001F45A7">
        <w:rPr>
          <w:lang w:val="bg-BG"/>
        </w:rPr>
        <w:t xml:space="preserve">клирънс </w:t>
      </w:r>
      <w:r w:rsidR="00D05570">
        <w:rPr>
          <w:lang w:val="bg-BG"/>
        </w:rPr>
        <w:t xml:space="preserve">са </w:t>
      </w:r>
      <w:r w:rsidRPr="001F45A7">
        <w:rPr>
          <w:lang w:val="bg-BG"/>
        </w:rPr>
        <w:t>съответно</w:t>
      </w:r>
      <w:r>
        <w:rPr>
          <w:lang w:val="bg-BG"/>
        </w:rPr>
        <w:t xml:space="preserve"> </w:t>
      </w:r>
      <w:r w:rsidRPr="001F45A7">
        <w:rPr>
          <w:lang w:val="bg-BG"/>
        </w:rPr>
        <w:t>157</w:t>
      </w:r>
      <w:r w:rsidR="004B4621" w:rsidRPr="00AD3667">
        <w:rPr>
          <w:lang w:val="bg-BG"/>
        </w:rPr>
        <w:noBreakHyphen/>
      </w:r>
      <w:r w:rsidRPr="001F45A7">
        <w:rPr>
          <w:lang w:val="bg-BG"/>
        </w:rPr>
        <w:t>176</w:t>
      </w:r>
      <w:r w:rsidRPr="001F45A7">
        <w:t> </w:t>
      </w:r>
      <w:r w:rsidRPr="001F45A7">
        <w:rPr>
          <w:lang w:val="bg-BG"/>
        </w:rPr>
        <w:t>и 3</w:t>
      </w:r>
      <w:r w:rsidR="00DD6236">
        <w:rPr>
          <w:lang w:val="bg-BG"/>
        </w:rPr>
        <w:t>-</w:t>
      </w:r>
      <w:r w:rsidRPr="001F45A7">
        <w:rPr>
          <w:lang w:val="bg-BG"/>
        </w:rPr>
        <w:t>3,5</w:t>
      </w:r>
      <w:r w:rsidRPr="001F45A7">
        <w:t> ml</w:t>
      </w:r>
      <w:r w:rsidRPr="001F45A7">
        <w:rPr>
          <w:lang w:val="bg-BG"/>
        </w:rPr>
        <w:t>/</w:t>
      </w:r>
      <w:r w:rsidRPr="001F45A7">
        <w:t>min</w:t>
      </w:r>
      <w:r w:rsidRPr="001F45A7">
        <w:rPr>
          <w:lang w:val="bg-BG"/>
        </w:rPr>
        <w:t xml:space="preserve">. </w:t>
      </w:r>
      <w:r>
        <w:rPr>
          <w:lang w:val="bg-BG"/>
        </w:rPr>
        <w:t>Терминалният</w:t>
      </w:r>
      <w:r w:rsidRPr="001F45A7">
        <w:rPr>
          <w:lang w:val="bg-BG"/>
        </w:rPr>
        <w:t xml:space="preserve"> елиминационен полуживот на ирбесартан е 11</w:t>
      </w:r>
      <w:r w:rsidR="00DD6236">
        <w:rPr>
          <w:lang w:val="bg-BG"/>
        </w:rPr>
        <w:t>-</w:t>
      </w:r>
      <w:r w:rsidRPr="001F45A7">
        <w:rPr>
          <w:lang w:val="bg-BG"/>
        </w:rPr>
        <w:t>15</w:t>
      </w:r>
      <w:r w:rsidRPr="001F45A7">
        <w:t> </w:t>
      </w:r>
      <w:r w:rsidRPr="001F45A7">
        <w:rPr>
          <w:lang w:val="bg-BG"/>
        </w:rPr>
        <w:t>часа. Стационарни плазмени концентрации се постигат в рамките на 3</w:t>
      </w:r>
      <w:r w:rsidRPr="001F45A7">
        <w:t> </w:t>
      </w:r>
      <w:r w:rsidRPr="001F45A7">
        <w:rPr>
          <w:lang w:val="bg-BG"/>
        </w:rPr>
        <w:t xml:space="preserve">дни след започване на лечението </w:t>
      </w:r>
      <w:r>
        <w:rPr>
          <w:lang w:val="bg-BG"/>
        </w:rPr>
        <w:t xml:space="preserve">при </w:t>
      </w:r>
      <w:r w:rsidR="00DD6236">
        <w:rPr>
          <w:lang w:val="bg-BG"/>
        </w:rPr>
        <w:t xml:space="preserve">схема с </w:t>
      </w:r>
      <w:r w:rsidRPr="001F45A7">
        <w:rPr>
          <w:lang w:val="bg-BG"/>
        </w:rPr>
        <w:t>еднократен дневен прием.</w:t>
      </w:r>
      <w:r>
        <w:rPr>
          <w:lang w:val="bg-BG"/>
        </w:rPr>
        <w:t xml:space="preserve"> </w:t>
      </w:r>
      <w:r w:rsidRPr="001F45A7">
        <w:rPr>
          <w:lang w:val="bg-BG"/>
        </w:rPr>
        <w:t>При многократно приложение на дози, приемани</w:t>
      </w:r>
      <w:r>
        <w:rPr>
          <w:lang w:val="bg-BG"/>
        </w:rPr>
        <w:t xml:space="preserve"> </w:t>
      </w:r>
      <w:r w:rsidRPr="001F45A7">
        <w:rPr>
          <w:lang w:val="bg-BG"/>
        </w:rPr>
        <w:t>веднъж дневно е наблюдавано ограничено кумулиране на</w:t>
      </w:r>
      <w:r>
        <w:rPr>
          <w:lang w:val="bg-BG"/>
        </w:rPr>
        <w:t xml:space="preserve"> </w:t>
      </w:r>
      <w:r w:rsidRPr="001F45A7">
        <w:rPr>
          <w:lang w:val="bg-BG"/>
        </w:rPr>
        <w:t>ирбесартан (&lt;</w:t>
      </w:r>
      <w:r w:rsidRPr="001F45A7">
        <w:t> </w:t>
      </w:r>
      <w:r w:rsidRPr="001F45A7">
        <w:rPr>
          <w:lang w:val="bg-BG"/>
        </w:rPr>
        <w:t xml:space="preserve">20%). </w:t>
      </w:r>
      <w:r w:rsidR="00754DE6">
        <w:rPr>
          <w:lang w:val="bg-BG"/>
        </w:rPr>
        <w:t xml:space="preserve">При едно </w:t>
      </w:r>
      <w:r w:rsidRPr="001F45A7">
        <w:rPr>
          <w:lang w:val="bg-BG"/>
        </w:rPr>
        <w:t xml:space="preserve">проучване са наблюдавани </w:t>
      </w:r>
      <w:r w:rsidR="00754DE6">
        <w:rPr>
          <w:lang w:val="bg-BG"/>
        </w:rPr>
        <w:t xml:space="preserve">малко </w:t>
      </w:r>
      <w:r w:rsidRPr="001F45A7">
        <w:rPr>
          <w:lang w:val="bg-BG"/>
        </w:rPr>
        <w:t>по-високи плазмени концентрации на</w:t>
      </w:r>
      <w:r>
        <w:rPr>
          <w:lang w:val="bg-BG"/>
        </w:rPr>
        <w:t xml:space="preserve"> </w:t>
      </w:r>
      <w:r w:rsidRPr="001F45A7">
        <w:rPr>
          <w:lang w:val="bg-BG"/>
        </w:rPr>
        <w:t xml:space="preserve">ирбесартан при жени с хипертония. Въпреки това, не </w:t>
      </w:r>
      <w:r w:rsidR="00D05570">
        <w:rPr>
          <w:lang w:val="bg-BG"/>
        </w:rPr>
        <w:t xml:space="preserve">е наблюдавана разлика </w:t>
      </w:r>
      <w:r w:rsidRPr="001F45A7">
        <w:rPr>
          <w:lang w:val="bg-BG"/>
        </w:rPr>
        <w:t>по отношение на елиминационния полуживот и кумулирането на ирбесартан. Не е необходим</w:t>
      </w:r>
      <w:r>
        <w:rPr>
          <w:lang w:val="bg-BG"/>
        </w:rPr>
        <w:t>о</w:t>
      </w:r>
      <w:r w:rsidRPr="001F45A7">
        <w:rPr>
          <w:lang w:val="bg-BG"/>
        </w:rPr>
        <w:t xml:space="preserve"> </w:t>
      </w:r>
      <w:r w:rsidR="00754DE6">
        <w:rPr>
          <w:lang w:val="bg-BG"/>
        </w:rPr>
        <w:t xml:space="preserve">коригиране </w:t>
      </w:r>
      <w:r w:rsidRPr="001F45A7">
        <w:rPr>
          <w:lang w:val="bg-BG"/>
        </w:rPr>
        <w:t>на дозата при пациентите от женски пол.</w:t>
      </w:r>
      <w:r>
        <w:rPr>
          <w:lang w:val="bg-BG"/>
        </w:rPr>
        <w:t xml:space="preserve"> </w:t>
      </w:r>
      <w:r w:rsidRPr="001F45A7">
        <w:rPr>
          <w:lang w:val="bg-BG"/>
        </w:rPr>
        <w:t xml:space="preserve">Стойностите на </w:t>
      </w:r>
      <w:r w:rsidRPr="001F45A7">
        <w:t>AUC</w:t>
      </w:r>
      <w:r>
        <w:rPr>
          <w:lang w:val="bg-BG"/>
        </w:rPr>
        <w:t xml:space="preserve"> </w:t>
      </w:r>
      <w:r w:rsidRPr="001F45A7">
        <w:rPr>
          <w:lang w:val="bg-BG"/>
        </w:rPr>
        <w:t>и</w:t>
      </w:r>
      <w:r>
        <w:rPr>
          <w:lang w:val="bg-BG"/>
        </w:rPr>
        <w:t xml:space="preserve"> </w:t>
      </w:r>
      <w:r>
        <w:t>C</w:t>
      </w:r>
      <w:r>
        <w:rPr>
          <w:rStyle w:val="EMEASubscript"/>
        </w:rPr>
        <w:t>max</w:t>
      </w:r>
      <w:r w:rsidRPr="001F45A7">
        <w:rPr>
          <w:lang w:val="bg-BG"/>
        </w:rPr>
        <w:t xml:space="preserve"> на ирбесартан, също са </w:t>
      </w:r>
      <w:r w:rsidR="00754DE6">
        <w:rPr>
          <w:lang w:val="bg-BG"/>
        </w:rPr>
        <w:t xml:space="preserve">малко </w:t>
      </w:r>
      <w:r w:rsidRPr="001F45A7">
        <w:rPr>
          <w:lang w:val="bg-BG"/>
        </w:rPr>
        <w:t xml:space="preserve">по-високи при </w:t>
      </w:r>
      <w:r w:rsidR="00754DE6">
        <w:rPr>
          <w:lang w:val="bg-BG"/>
        </w:rPr>
        <w:t xml:space="preserve">по-възрастни </w:t>
      </w:r>
      <w:r w:rsidRPr="001F45A7">
        <w:rPr>
          <w:lang w:val="bg-BG"/>
        </w:rPr>
        <w:t>пациенти</w:t>
      </w:r>
      <w:r>
        <w:rPr>
          <w:lang w:val="bg-BG"/>
        </w:rPr>
        <w:t xml:space="preserve"> </w:t>
      </w:r>
      <w:r w:rsidRPr="001F45A7">
        <w:rPr>
          <w:lang w:val="bg-BG"/>
        </w:rPr>
        <w:t>(≥</w:t>
      </w:r>
      <w:r w:rsidRPr="001F45A7">
        <w:t> </w:t>
      </w:r>
      <w:r w:rsidRPr="001F45A7">
        <w:rPr>
          <w:lang w:val="bg-BG"/>
        </w:rPr>
        <w:t>65</w:t>
      </w:r>
      <w:r w:rsidRPr="001F45A7">
        <w:t> </w:t>
      </w:r>
      <w:r w:rsidRPr="001F45A7">
        <w:rPr>
          <w:lang w:val="bg-BG"/>
        </w:rPr>
        <w:t>години), в сравнение с младите индивиди (18</w:t>
      </w:r>
      <w:r w:rsidR="005153CE">
        <w:rPr>
          <w:lang w:val="bg-BG"/>
        </w:rPr>
        <w:t>-</w:t>
      </w:r>
      <w:r w:rsidRPr="001F45A7">
        <w:rPr>
          <w:lang w:val="bg-BG"/>
        </w:rPr>
        <w:t>40</w:t>
      </w:r>
      <w:r w:rsidRPr="001F45A7">
        <w:t> </w:t>
      </w:r>
      <w:r w:rsidRPr="001F45A7">
        <w:rPr>
          <w:lang w:val="bg-BG"/>
        </w:rPr>
        <w:t xml:space="preserve">години). Въпреки това, </w:t>
      </w:r>
      <w:r>
        <w:rPr>
          <w:lang w:val="bg-BG"/>
        </w:rPr>
        <w:t>терминалният</w:t>
      </w:r>
      <w:r w:rsidRPr="001F45A7">
        <w:rPr>
          <w:lang w:val="bg-BG"/>
        </w:rPr>
        <w:t xml:space="preserve"> елиминационен полуживот не </w:t>
      </w:r>
      <w:r w:rsidR="00D05570">
        <w:rPr>
          <w:lang w:val="bg-BG"/>
        </w:rPr>
        <w:t xml:space="preserve">се променя </w:t>
      </w:r>
      <w:r w:rsidRPr="001F45A7">
        <w:rPr>
          <w:lang w:val="bg-BG"/>
        </w:rPr>
        <w:t>значително. Не е необходим</w:t>
      </w:r>
      <w:r>
        <w:rPr>
          <w:lang w:val="bg-BG"/>
        </w:rPr>
        <w:t>о</w:t>
      </w:r>
      <w:r w:rsidRPr="001F45A7">
        <w:rPr>
          <w:lang w:val="bg-BG"/>
        </w:rPr>
        <w:t xml:space="preserve"> </w:t>
      </w:r>
      <w:r w:rsidR="005153CE">
        <w:rPr>
          <w:lang w:val="bg-BG"/>
        </w:rPr>
        <w:t xml:space="preserve">коригиране </w:t>
      </w:r>
      <w:r w:rsidRPr="001F45A7">
        <w:rPr>
          <w:lang w:val="bg-BG"/>
        </w:rPr>
        <w:t>на дозата при</w:t>
      </w:r>
      <w:r w:rsidR="005153CE">
        <w:rPr>
          <w:lang w:val="bg-BG"/>
        </w:rPr>
        <w:t xml:space="preserve"> хора</w:t>
      </w:r>
      <w:r w:rsidR="00337758">
        <w:rPr>
          <w:lang w:val="bg-BG"/>
        </w:rPr>
        <w:t xml:space="preserve"> в старческа възраст</w:t>
      </w:r>
      <w:r>
        <w:rPr>
          <w:lang w:val="bg-BG"/>
        </w:rPr>
        <w:t>.</w:t>
      </w:r>
    </w:p>
    <w:p w:rsidR="00462C88" w:rsidRDefault="00462C88">
      <w:pPr>
        <w:pStyle w:val="EMEABodyText"/>
        <w:rPr>
          <w:u w:val="single"/>
          <w:lang w:val="bg-BG"/>
        </w:rPr>
      </w:pPr>
    </w:p>
    <w:p w:rsidR="000E4B53" w:rsidRDefault="003D1324">
      <w:pPr>
        <w:pStyle w:val="EMEABodyText"/>
        <w:rPr>
          <w:u w:val="single"/>
          <w:lang w:val="bg-BG"/>
        </w:rPr>
      </w:pPr>
      <w:r w:rsidRPr="00EA1DB5">
        <w:rPr>
          <w:u w:val="single"/>
          <w:lang w:val="bg-BG"/>
        </w:rPr>
        <w:t>Елиминиране</w:t>
      </w:r>
    </w:p>
    <w:p w:rsidR="00076EF3" w:rsidRPr="00EA1DB5" w:rsidRDefault="00076EF3">
      <w:pPr>
        <w:pStyle w:val="EMEABodyText"/>
        <w:rPr>
          <w:u w:val="single"/>
          <w:lang w:val="bg-BG"/>
        </w:rPr>
      </w:pPr>
    </w:p>
    <w:p w:rsidR="000E4B53" w:rsidRPr="001F45A7" w:rsidRDefault="000E4B53">
      <w:pPr>
        <w:pStyle w:val="EMEABodyText"/>
        <w:rPr>
          <w:lang w:val="bg-BG"/>
        </w:rPr>
      </w:pPr>
      <w:r w:rsidRPr="001F45A7">
        <w:rPr>
          <w:lang w:val="bg-BG"/>
        </w:rPr>
        <w:t>Ирбесартан и неговите метаболит</w:t>
      </w:r>
      <w:r w:rsidR="005153CE">
        <w:rPr>
          <w:lang w:val="bg-BG"/>
        </w:rPr>
        <w:t>и</w:t>
      </w:r>
      <w:r w:rsidRPr="001F45A7">
        <w:rPr>
          <w:lang w:val="bg-BG"/>
        </w:rPr>
        <w:t xml:space="preserve"> се елиминират както чрез жлъчката, така и чрез бъбреците.</w:t>
      </w:r>
      <w:r>
        <w:rPr>
          <w:lang w:val="bg-BG"/>
        </w:rPr>
        <w:t xml:space="preserve"> </w:t>
      </w:r>
      <w:r w:rsidRPr="001F45A7">
        <w:rPr>
          <w:lang w:val="bg-BG"/>
        </w:rPr>
        <w:t xml:space="preserve">След перорално или интравенозно приложение на </w:t>
      </w:r>
      <w:r w:rsidRPr="001F45A7">
        <w:rPr>
          <w:position w:val="2"/>
          <w:vertAlign w:val="superscript"/>
          <w:lang w:val="bg-BG"/>
        </w:rPr>
        <w:t>14</w:t>
      </w:r>
      <w:r w:rsidRPr="001F45A7">
        <w:t>C</w:t>
      </w:r>
      <w:r w:rsidRPr="001F45A7">
        <w:rPr>
          <w:lang w:val="bg-BG"/>
        </w:rPr>
        <w:t xml:space="preserve"> ирбесартан, около</w:t>
      </w:r>
      <w:r>
        <w:rPr>
          <w:lang w:val="bg-BG"/>
        </w:rPr>
        <w:t xml:space="preserve"> </w:t>
      </w:r>
      <w:r w:rsidRPr="001F45A7">
        <w:rPr>
          <w:lang w:val="bg-BG"/>
        </w:rPr>
        <w:t>20% от радиоактивността се установява в урината, а останалата във фекалиите. По-малко от</w:t>
      </w:r>
      <w:r>
        <w:rPr>
          <w:lang w:val="bg-BG"/>
        </w:rPr>
        <w:t xml:space="preserve"> </w:t>
      </w:r>
      <w:r w:rsidRPr="001F45A7">
        <w:rPr>
          <w:lang w:val="bg-BG"/>
        </w:rPr>
        <w:t>2% от дозата се отделя в урината като непроменен ирбесартан.</w:t>
      </w:r>
    </w:p>
    <w:p w:rsidR="000E4B53" w:rsidRDefault="000E4B53">
      <w:pPr>
        <w:pStyle w:val="EMEABodyText"/>
        <w:rPr>
          <w:lang w:val="bg-BG"/>
        </w:rPr>
      </w:pPr>
    </w:p>
    <w:p w:rsidR="000E4B53" w:rsidRPr="003F4D6D" w:rsidRDefault="000E4B53" w:rsidP="005153CE">
      <w:pPr>
        <w:pStyle w:val="EMEABodyText"/>
        <w:keepNext/>
        <w:rPr>
          <w:u w:val="single"/>
          <w:lang w:val="bg-BG"/>
        </w:rPr>
      </w:pPr>
      <w:r w:rsidRPr="003F4D6D">
        <w:rPr>
          <w:u w:val="single"/>
          <w:lang w:val="bg-BG"/>
        </w:rPr>
        <w:t>Педиатрична популация</w:t>
      </w:r>
    </w:p>
    <w:p w:rsidR="00076EF3" w:rsidRDefault="00076EF3" w:rsidP="005153CE">
      <w:pPr>
        <w:pStyle w:val="EMEABodyText"/>
        <w:keepNext/>
        <w:rPr>
          <w:lang w:val="bg-BG"/>
        </w:rPr>
      </w:pPr>
    </w:p>
    <w:p w:rsidR="000E4B53" w:rsidRPr="0025584F" w:rsidRDefault="000E4B53" w:rsidP="005153CE">
      <w:pPr>
        <w:pStyle w:val="EMEABodyText"/>
        <w:keepNext/>
        <w:rPr>
          <w:lang w:val="bg-BG"/>
        </w:rPr>
      </w:pPr>
      <w:r w:rsidRPr="001F45A7">
        <w:rPr>
          <w:lang w:val="bg-BG"/>
        </w:rPr>
        <w:t>Фармакокинетиката на ирбесартан е оценена при</w:t>
      </w:r>
      <w:r>
        <w:rPr>
          <w:lang w:val="bg-BG"/>
        </w:rPr>
        <w:t xml:space="preserve"> </w:t>
      </w:r>
      <w:r w:rsidRPr="001F45A7">
        <w:rPr>
          <w:lang w:val="bg-BG"/>
        </w:rPr>
        <w:t>23</w:t>
      </w:r>
      <w:r w:rsidRPr="001F45A7">
        <w:t> </w:t>
      </w:r>
      <w:r w:rsidRPr="001F45A7">
        <w:rPr>
          <w:lang w:val="bg-BG"/>
        </w:rPr>
        <w:t>деца с хипертония след еднократно или многократно приложение на ирбесартан (2</w:t>
      </w:r>
      <w:r w:rsidRPr="001F45A7">
        <w:t> mg</w:t>
      </w:r>
      <w:r w:rsidRPr="001F45A7">
        <w:rPr>
          <w:lang w:val="bg-BG"/>
        </w:rPr>
        <w:t>/</w:t>
      </w:r>
      <w:r w:rsidRPr="001F45A7">
        <w:t>kg</w:t>
      </w:r>
      <w:r w:rsidRPr="001F45A7">
        <w:rPr>
          <w:lang w:val="bg-BG"/>
        </w:rPr>
        <w:t>) до максимална дневна доза</w:t>
      </w:r>
      <w:r>
        <w:rPr>
          <w:lang w:val="bg-BG"/>
        </w:rPr>
        <w:t xml:space="preserve"> </w:t>
      </w:r>
      <w:r w:rsidRPr="001F45A7">
        <w:rPr>
          <w:lang w:val="bg-BG"/>
        </w:rPr>
        <w:t>150</w:t>
      </w:r>
      <w:r w:rsidRPr="001F45A7">
        <w:t> mg</w:t>
      </w:r>
      <w:r w:rsidRPr="001F45A7">
        <w:rPr>
          <w:lang w:val="bg-BG"/>
        </w:rPr>
        <w:t>, за четири седмици. От тези</w:t>
      </w:r>
      <w:r>
        <w:rPr>
          <w:lang w:val="bg-BG"/>
        </w:rPr>
        <w:t xml:space="preserve"> </w:t>
      </w:r>
      <w:r w:rsidRPr="001F45A7">
        <w:rPr>
          <w:lang w:val="bg-BG"/>
        </w:rPr>
        <w:t>23 деца, 21 са били годни за сравняване на фармакокинетиката с тази на възрастните</w:t>
      </w:r>
      <w:r>
        <w:rPr>
          <w:lang w:val="bg-BG"/>
        </w:rPr>
        <w:t xml:space="preserve"> </w:t>
      </w:r>
      <w:r w:rsidRPr="001F45A7">
        <w:rPr>
          <w:lang w:val="bg-BG"/>
        </w:rPr>
        <w:t>(12 деца на възраст над 12</w:t>
      </w:r>
      <w:r w:rsidRPr="001F45A7">
        <w:t> </w:t>
      </w:r>
      <w:r w:rsidRPr="001F45A7">
        <w:rPr>
          <w:lang w:val="bg-BG"/>
        </w:rPr>
        <w:t>години, девет деца на възраст между</w:t>
      </w:r>
      <w:r>
        <w:rPr>
          <w:lang w:val="bg-BG"/>
        </w:rPr>
        <w:t xml:space="preserve"> </w:t>
      </w:r>
      <w:r w:rsidRPr="001F45A7">
        <w:rPr>
          <w:lang w:val="bg-BG"/>
        </w:rPr>
        <w:t>6 и 12 години). Резултатите показват, че</w:t>
      </w:r>
      <w:r>
        <w:rPr>
          <w:lang w:val="bg-BG"/>
        </w:rPr>
        <w:t xml:space="preserve"> </w:t>
      </w:r>
      <w:r>
        <w:t>C</w:t>
      </w:r>
      <w:r>
        <w:rPr>
          <w:rStyle w:val="EMEASubscript"/>
        </w:rPr>
        <w:t>max</w:t>
      </w:r>
      <w:r w:rsidRPr="001F45A7">
        <w:rPr>
          <w:lang w:val="bg-BG"/>
        </w:rPr>
        <w:t xml:space="preserve">, </w:t>
      </w:r>
      <w:r w:rsidRPr="001F45A7">
        <w:t>AUC</w:t>
      </w:r>
      <w:r w:rsidRPr="001F45A7">
        <w:rPr>
          <w:lang w:val="bg-BG"/>
        </w:rPr>
        <w:t xml:space="preserve"> и скоростта на </w:t>
      </w:r>
      <w:r w:rsidR="005153CE">
        <w:rPr>
          <w:lang w:val="bg-BG"/>
        </w:rPr>
        <w:t xml:space="preserve">клирънса </w:t>
      </w:r>
      <w:r w:rsidRPr="001F45A7">
        <w:rPr>
          <w:lang w:val="bg-BG"/>
        </w:rPr>
        <w:t>са сравними с тези</w:t>
      </w:r>
      <w:r w:rsidR="005153CE">
        <w:rPr>
          <w:lang w:val="bg-BG"/>
        </w:rPr>
        <w:t>,</w:t>
      </w:r>
      <w:r w:rsidRPr="001F45A7">
        <w:rPr>
          <w:lang w:val="bg-BG"/>
        </w:rPr>
        <w:t xml:space="preserve"> наблюдавани при възрастни, приемащи 150</w:t>
      </w:r>
      <w:r w:rsidRPr="001F45A7">
        <w:t> mg</w:t>
      </w:r>
      <w:r w:rsidRPr="001F45A7">
        <w:rPr>
          <w:lang w:val="bg-BG"/>
        </w:rPr>
        <w:t xml:space="preserve"> ирбесартан дневно. Ограничено кумулиране на</w:t>
      </w:r>
      <w:r>
        <w:rPr>
          <w:lang w:val="bg-BG"/>
        </w:rPr>
        <w:t xml:space="preserve"> </w:t>
      </w:r>
      <w:r w:rsidRPr="001F45A7">
        <w:rPr>
          <w:lang w:val="bg-BG"/>
        </w:rPr>
        <w:t>ирбесартан (18%) в плазмата е наблюдавано при многократно приложение н</w:t>
      </w:r>
      <w:r>
        <w:rPr>
          <w:lang w:val="bg-BG"/>
        </w:rPr>
        <w:t>а дози, приемани веднъж дневно.</w:t>
      </w:r>
    </w:p>
    <w:p w:rsidR="000E4B53" w:rsidRPr="001F45A7" w:rsidRDefault="000E4B53">
      <w:pPr>
        <w:pStyle w:val="EMEABodyText"/>
        <w:rPr>
          <w:lang w:val="bg-BG"/>
        </w:rPr>
      </w:pPr>
    </w:p>
    <w:p w:rsidR="003D1324" w:rsidRDefault="000E4B53" w:rsidP="00EA1DB5">
      <w:pPr>
        <w:pStyle w:val="EMEABodyText"/>
        <w:keepNext/>
        <w:rPr>
          <w:lang w:val="bg-BG"/>
        </w:rPr>
      </w:pPr>
      <w:r w:rsidRPr="00B9019F">
        <w:rPr>
          <w:u w:val="single"/>
          <w:lang w:val="bg-BG"/>
        </w:rPr>
        <w:t>Бъбречно увреждане</w:t>
      </w:r>
    </w:p>
    <w:p w:rsidR="00076EF3" w:rsidRDefault="00076EF3" w:rsidP="00EA1DB5">
      <w:pPr>
        <w:pStyle w:val="EMEABodyText"/>
        <w:keepNext/>
        <w:rPr>
          <w:lang w:val="bg-BG"/>
        </w:rPr>
      </w:pPr>
    </w:p>
    <w:p w:rsidR="000E4B53" w:rsidRPr="001F45A7" w:rsidRDefault="003D1324" w:rsidP="00EA1DB5">
      <w:pPr>
        <w:pStyle w:val="EMEABodyText"/>
        <w:keepNext/>
        <w:rPr>
          <w:lang w:val="bg-BG"/>
        </w:rPr>
      </w:pPr>
      <w:r>
        <w:rPr>
          <w:lang w:val="bg-BG"/>
        </w:rPr>
        <w:t>П</w:t>
      </w:r>
      <w:r w:rsidR="000E4B53" w:rsidRPr="001F45A7">
        <w:rPr>
          <w:lang w:val="bg-BG"/>
        </w:rPr>
        <w:t xml:space="preserve">ри пациентите с бъбречно </w:t>
      </w:r>
      <w:r w:rsidR="000E4B53">
        <w:rPr>
          <w:lang w:val="bg-BG"/>
        </w:rPr>
        <w:t>увреждане</w:t>
      </w:r>
      <w:r w:rsidR="000E4B53" w:rsidRPr="001F45A7">
        <w:rPr>
          <w:lang w:val="bg-BG"/>
        </w:rPr>
        <w:t xml:space="preserve"> или такива на хемодиализа, фармакокинетичните параметри на</w:t>
      </w:r>
      <w:r w:rsidR="000E4B53">
        <w:rPr>
          <w:lang w:val="bg-BG"/>
        </w:rPr>
        <w:t xml:space="preserve"> </w:t>
      </w:r>
      <w:r w:rsidR="000E4B53" w:rsidRPr="001F45A7">
        <w:rPr>
          <w:lang w:val="bg-BG"/>
        </w:rPr>
        <w:t xml:space="preserve">ирбесартан не </w:t>
      </w:r>
      <w:r w:rsidR="00A3022F">
        <w:rPr>
          <w:lang w:val="bg-BG"/>
        </w:rPr>
        <w:t xml:space="preserve">се променят </w:t>
      </w:r>
      <w:r w:rsidR="000E4B53" w:rsidRPr="001F45A7">
        <w:rPr>
          <w:lang w:val="bg-BG"/>
        </w:rPr>
        <w:t>значи</w:t>
      </w:r>
      <w:r w:rsidR="00337758">
        <w:rPr>
          <w:lang w:val="bg-BG"/>
        </w:rPr>
        <w:t>мо</w:t>
      </w:r>
      <w:r w:rsidR="000E4B53" w:rsidRPr="001F45A7">
        <w:rPr>
          <w:lang w:val="bg-BG"/>
        </w:rPr>
        <w:t>.</w:t>
      </w:r>
      <w:r w:rsidR="000E4B53">
        <w:rPr>
          <w:lang w:val="bg-BG"/>
        </w:rPr>
        <w:t xml:space="preserve"> </w:t>
      </w:r>
      <w:r w:rsidR="000E4B53" w:rsidRPr="001F45A7">
        <w:rPr>
          <w:lang w:val="bg-BG"/>
        </w:rPr>
        <w:t>Ирбесартан не се отделя с помощта на хемодиализа.</w:t>
      </w:r>
    </w:p>
    <w:p w:rsidR="000E4B53" w:rsidRPr="001F45A7" w:rsidRDefault="000E4B53">
      <w:pPr>
        <w:pStyle w:val="EMEABodyText"/>
        <w:rPr>
          <w:lang w:val="bg-BG"/>
        </w:rPr>
      </w:pPr>
    </w:p>
    <w:p w:rsidR="003D1324" w:rsidRDefault="000E4B53">
      <w:pPr>
        <w:pStyle w:val="EMEABodyText"/>
        <w:rPr>
          <w:lang w:val="bg-BG"/>
        </w:rPr>
      </w:pPr>
      <w:r w:rsidRPr="00B9019F">
        <w:rPr>
          <w:u w:val="single"/>
          <w:lang w:val="bg-BG"/>
        </w:rPr>
        <w:t>Чернодробно увреждане</w:t>
      </w:r>
    </w:p>
    <w:p w:rsidR="00076EF3" w:rsidRDefault="00076EF3">
      <w:pPr>
        <w:pStyle w:val="EMEABodyText"/>
        <w:rPr>
          <w:lang w:val="bg-BG"/>
        </w:rPr>
      </w:pPr>
    </w:p>
    <w:p w:rsidR="005F174D" w:rsidRDefault="003D1324">
      <w:pPr>
        <w:pStyle w:val="EMEABodyText"/>
        <w:rPr>
          <w:lang w:val="bg-BG"/>
        </w:rPr>
      </w:pPr>
      <w:r>
        <w:rPr>
          <w:lang w:val="bg-BG"/>
        </w:rPr>
        <w:t>П</w:t>
      </w:r>
      <w:r w:rsidR="000E4B53" w:rsidRPr="001F45A7">
        <w:rPr>
          <w:lang w:val="bg-BG"/>
        </w:rPr>
        <w:t>ри пациентите с лека до умерена цироза, фармакокинетичните параметри на</w:t>
      </w:r>
      <w:r w:rsidR="000E4B53">
        <w:rPr>
          <w:lang w:val="bg-BG"/>
        </w:rPr>
        <w:t xml:space="preserve"> </w:t>
      </w:r>
      <w:r w:rsidR="000E4B53" w:rsidRPr="001F45A7">
        <w:rPr>
          <w:lang w:val="bg-BG"/>
        </w:rPr>
        <w:t xml:space="preserve">ирбесартан не </w:t>
      </w:r>
      <w:r w:rsidR="00A3022F">
        <w:rPr>
          <w:lang w:val="bg-BG"/>
        </w:rPr>
        <w:t xml:space="preserve">се променят </w:t>
      </w:r>
      <w:r w:rsidR="000E4B53" w:rsidRPr="001F45A7">
        <w:rPr>
          <w:lang w:val="bg-BG"/>
        </w:rPr>
        <w:t>значи</w:t>
      </w:r>
      <w:r w:rsidR="00337758">
        <w:rPr>
          <w:lang w:val="bg-BG"/>
        </w:rPr>
        <w:t>мо</w:t>
      </w:r>
      <w:r w:rsidR="000E4B53" w:rsidRPr="001F45A7">
        <w:rPr>
          <w:lang w:val="bg-BG"/>
        </w:rPr>
        <w:t xml:space="preserve">. </w:t>
      </w:r>
    </w:p>
    <w:p w:rsidR="000E4B53" w:rsidRPr="0025584F" w:rsidRDefault="000E4B53">
      <w:pPr>
        <w:pStyle w:val="EMEABodyText"/>
        <w:rPr>
          <w:lang w:val="bg-BG"/>
        </w:rPr>
      </w:pPr>
      <w:r w:rsidRPr="001F45A7">
        <w:rPr>
          <w:lang w:val="bg-BG"/>
        </w:rPr>
        <w:t>Не са провеждани проучвания при пациент</w:t>
      </w:r>
      <w:r>
        <w:rPr>
          <w:lang w:val="bg-BG"/>
        </w:rPr>
        <w:t>и с тежко чернодробно увреждане</w:t>
      </w:r>
      <w:r w:rsidRPr="0025584F">
        <w:rPr>
          <w:lang w:val="bg-BG"/>
        </w:rPr>
        <w:t>.</w:t>
      </w:r>
    </w:p>
    <w:p w:rsidR="000E4B53" w:rsidRPr="001F45A7" w:rsidRDefault="000E4B53">
      <w:pPr>
        <w:pStyle w:val="EMEABodyText"/>
        <w:rPr>
          <w:lang w:val="bg-BG"/>
        </w:rPr>
      </w:pPr>
    </w:p>
    <w:p w:rsidR="000E4B53" w:rsidRPr="001F45A7" w:rsidRDefault="000E4B53" w:rsidP="005C4381">
      <w:pPr>
        <w:pStyle w:val="EMEAHeading2"/>
        <w:outlineLvl w:val="0"/>
        <w:rPr>
          <w:lang w:val="bg-BG"/>
        </w:rPr>
      </w:pPr>
      <w:r w:rsidRPr="001F45A7">
        <w:rPr>
          <w:lang w:val="bg-BG"/>
        </w:rPr>
        <w:t>5.3</w:t>
      </w:r>
      <w:r w:rsidRPr="001F45A7">
        <w:rPr>
          <w:i/>
          <w:lang w:val="bg-BG"/>
        </w:rPr>
        <w:tab/>
      </w:r>
      <w:r w:rsidRPr="001F45A7">
        <w:rPr>
          <w:lang w:val="bg-BG"/>
        </w:rPr>
        <w:t>Предклинични данни за безопасност</w:t>
      </w:r>
    </w:p>
    <w:p w:rsidR="006F3352" w:rsidRPr="001F45A7" w:rsidRDefault="006F3352" w:rsidP="006F3352">
      <w:pPr>
        <w:pStyle w:val="EMEAHeading2"/>
        <w:rPr>
          <w:lang w:val="bg-BG"/>
        </w:rPr>
      </w:pPr>
    </w:p>
    <w:p w:rsidR="006F3352" w:rsidRPr="001F45A7" w:rsidRDefault="006F3352" w:rsidP="006F3352">
      <w:pPr>
        <w:pStyle w:val="EMEABodyText"/>
        <w:keepNext/>
        <w:rPr>
          <w:lang w:val="bg-BG"/>
        </w:rPr>
      </w:pPr>
      <w:r w:rsidRPr="001F45A7">
        <w:rPr>
          <w:lang w:val="bg-BG"/>
        </w:rPr>
        <w:t xml:space="preserve">Няма данни за абнормна системна токсичност или токсичност по отношение на таргетните органи при </w:t>
      </w:r>
      <w:r>
        <w:rPr>
          <w:lang w:val="bg-BG"/>
        </w:rPr>
        <w:t xml:space="preserve">клинично значими </w:t>
      </w:r>
      <w:r w:rsidRPr="001F45A7">
        <w:rPr>
          <w:lang w:val="bg-BG"/>
        </w:rPr>
        <w:t xml:space="preserve">дози. </w:t>
      </w:r>
      <w:r>
        <w:rPr>
          <w:lang w:val="bg-BG"/>
        </w:rPr>
        <w:t>При неклиничните</w:t>
      </w:r>
      <w:r w:rsidRPr="001F45A7">
        <w:rPr>
          <w:lang w:val="bg-BG"/>
        </w:rPr>
        <w:t xml:space="preserve"> проучвания </w:t>
      </w:r>
      <w:r>
        <w:rPr>
          <w:lang w:val="bg-BG"/>
        </w:rPr>
        <w:t xml:space="preserve">за </w:t>
      </w:r>
      <w:r w:rsidRPr="001F45A7">
        <w:rPr>
          <w:lang w:val="bg-BG"/>
        </w:rPr>
        <w:t>безопасност, приемът на високи дози</w:t>
      </w:r>
      <w:r>
        <w:rPr>
          <w:lang w:val="bg-BG"/>
        </w:rPr>
        <w:t xml:space="preserve"> </w:t>
      </w:r>
      <w:r w:rsidRPr="001F45A7">
        <w:rPr>
          <w:lang w:val="bg-BG"/>
        </w:rPr>
        <w:t>ирбесартан (≥</w:t>
      </w:r>
      <w:r w:rsidRPr="001F45A7">
        <w:t> </w:t>
      </w:r>
      <w:r w:rsidRPr="001F45A7">
        <w:rPr>
          <w:lang w:val="bg-BG"/>
        </w:rPr>
        <w:t>250</w:t>
      </w:r>
      <w:r w:rsidRPr="001F45A7">
        <w:t> mg</w:t>
      </w:r>
      <w:r w:rsidRPr="001F45A7">
        <w:rPr>
          <w:lang w:val="bg-BG"/>
        </w:rPr>
        <w:t>/</w:t>
      </w:r>
      <w:r w:rsidRPr="001F45A7">
        <w:t>kg</w:t>
      </w:r>
      <w:r w:rsidRPr="001F45A7">
        <w:rPr>
          <w:lang w:val="bg-BG"/>
        </w:rPr>
        <w:t>/дневно при плъхове и ≥</w:t>
      </w:r>
      <w:r w:rsidRPr="001F45A7">
        <w:t> </w:t>
      </w:r>
      <w:r w:rsidRPr="001F45A7">
        <w:rPr>
          <w:lang w:val="bg-BG"/>
        </w:rPr>
        <w:t>100</w:t>
      </w:r>
      <w:r w:rsidRPr="001F45A7">
        <w:t> mg</w:t>
      </w:r>
      <w:r w:rsidRPr="001F45A7">
        <w:rPr>
          <w:lang w:val="bg-BG"/>
        </w:rPr>
        <w:t>/</w:t>
      </w:r>
      <w:r w:rsidRPr="001F45A7">
        <w:t>kg</w:t>
      </w:r>
      <w:r w:rsidRPr="001F45A7">
        <w:rPr>
          <w:lang w:val="bg-BG"/>
        </w:rPr>
        <w:t>/дневно при маймуни от рода макак) е довел до понижение на параметрите, свързани с</w:t>
      </w:r>
      <w:r>
        <w:rPr>
          <w:lang w:val="bg-BG"/>
        </w:rPr>
        <w:t xml:space="preserve"> </w:t>
      </w:r>
      <w:r w:rsidRPr="001F45A7">
        <w:rPr>
          <w:lang w:val="bg-BG"/>
        </w:rPr>
        <w:t>червените кръвни клетки</w:t>
      </w:r>
      <w:r>
        <w:rPr>
          <w:lang w:val="bg-BG"/>
        </w:rPr>
        <w:t xml:space="preserve"> </w:t>
      </w:r>
      <w:r w:rsidRPr="001F45A7">
        <w:rPr>
          <w:lang w:val="bg-BG"/>
        </w:rPr>
        <w:t>(еритроцити, хемоглобин, хематокрит). При много високи дози (≥</w:t>
      </w:r>
      <w:r w:rsidRPr="001F45A7">
        <w:t> </w:t>
      </w:r>
      <w:r w:rsidRPr="001F45A7">
        <w:rPr>
          <w:lang w:val="bg-BG"/>
        </w:rPr>
        <w:t>500</w:t>
      </w:r>
      <w:r w:rsidRPr="001F45A7">
        <w:t> mg</w:t>
      </w:r>
      <w:r w:rsidRPr="001F45A7">
        <w:rPr>
          <w:lang w:val="bg-BG"/>
        </w:rPr>
        <w:t>/</w:t>
      </w:r>
      <w:r w:rsidRPr="001F45A7">
        <w:t>kg</w:t>
      </w:r>
      <w:r w:rsidRPr="001F45A7">
        <w:rPr>
          <w:lang w:val="bg-BG"/>
        </w:rPr>
        <w:t>/дневно) дегенеративни промени в бъбреците (като интерстициален нефрит, разширение на тубулите, базофилни тубули, повишаване</w:t>
      </w:r>
      <w:r>
        <w:rPr>
          <w:lang w:val="bg-BG"/>
        </w:rPr>
        <w:t xml:space="preserve"> </w:t>
      </w:r>
      <w:r w:rsidRPr="001F45A7">
        <w:rPr>
          <w:lang w:val="bg-BG"/>
        </w:rPr>
        <w:t>на плазмените концентрации на уреята и креатинина) са причинени от ирбесартан при плъхове и маймуни от рода макак, като тези промени са определени като вторични, в резултат на хипотензивните ефекти на лекарств</w:t>
      </w:r>
      <w:r>
        <w:rPr>
          <w:lang w:val="bg-BG"/>
        </w:rPr>
        <w:t>ения продукт</w:t>
      </w:r>
      <w:r w:rsidRPr="001F45A7">
        <w:rPr>
          <w:lang w:val="bg-BG"/>
        </w:rPr>
        <w:t>, водещи до понижена бъбречна перфузия. Освен това,</w:t>
      </w:r>
      <w:r>
        <w:rPr>
          <w:lang w:val="bg-BG"/>
        </w:rPr>
        <w:t xml:space="preserve"> </w:t>
      </w:r>
      <w:r w:rsidRPr="001F45A7">
        <w:rPr>
          <w:lang w:val="bg-BG"/>
        </w:rPr>
        <w:t>ирбесартан води до хиперплазия/хипертрофия на юкстрагломеруларните клетки</w:t>
      </w:r>
      <w:r>
        <w:rPr>
          <w:lang w:val="bg-BG"/>
        </w:rPr>
        <w:t xml:space="preserve"> </w:t>
      </w:r>
      <w:r w:rsidRPr="001F45A7">
        <w:rPr>
          <w:lang w:val="bg-BG"/>
        </w:rPr>
        <w:t>(при плъхове, при</w:t>
      </w:r>
      <w:r>
        <w:rPr>
          <w:lang w:val="bg-BG"/>
        </w:rPr>
        <w:t xml:space="preserve"> </w:t>
      </w:r>
      <w:r w:rsidRPr="001F45A7">
        <w:rPr>
          <w:lang w:val="bg-BG"/>
        </w:rPr>
        <w:t>≥</w:t>
      </w:r>
      <w:r w:rsidRPr="001F45A7">
        <w:t> </w:t>
      </w:r>
      <w:r w:rsidRPr="001F45A7">
        <w:rPr>
          <w:lang w:val="bg-BG"/>
        </w:rPr>
        <w:t>90</w:t>
      </w:r>
      <w:r w:rsidRPr="001F45A7">
        <w:t> mg</w:t>
      </w:r>
      <w:r w:rsidRPr="001F45A7">
        <w:rPr>
          <w:lang w:val="bg-BG"/>
        </w:rPr>
        <w:t>/</w:t>
      </w:r>
      <w:r w:rsidRPr="001F45A7">
        <w:t>kg</w:t>
      </w:r>
      <w:r w:rsidRPr="001F45A7">
        <w:rPr>
          <w:lang w:val="bg-BG"/>
        </w:rPr>
        <w:t>/дневно и при маймуни от рода макак, при</w:t>
      </w:r>
      <w:r>
        <w:rPr>
          <w:lang w:val="bg-BG"/>
        </w:rPr>
        <w:t xml:space="preserve"> </w:t>
      </w:r>
      <w:r w:rsidRPr="001F45A7">
        <w:rPr>
          <w:lang w:val="bg-BG"/>
        </w:rPr>
        <w:t>≥</w:t>
      </w:r>
      <w:r w:rsidRPr="001F45A7">
        <w:t> </w:t>
      </w:r>
      <w:r w:rsidRPr="001F45A7">
        <w:rPr>
          <w:lang w:val="bg-BG"/>
        </w:rPr>
        <w:t>10</w:t>
      </w:r>
      <w:r w:rsidRPr="001F45A7">
        <w:t> mg</w:t>
      </w:r>
      <w:r w:rsidRPr="001F45A7">
        <w:rPr>
          <w:lang w:val="bg-BG"/>
        </w:rPr>
        <w:t>/</w:t>
      </w:r>
      <w:r w:rsidRPr="001F45A7">
        <w:t>kg</w:t>
      </w:r>
      <w:r w:rsidRPr="001F45A7">
        <w:rPr>
          <w:lang w:val="bg-BG"/>
        </w:rPr>
        <w:t>/дневно). Всички тези промени</w:t>
      </w:r>
      <w:r>
        <w:rPr>
          <w:lang w:val="bg-BG"/>
        </w:rPr>
        <w:t xml:space="preserve"> се считат за</w:t>
      </w:r>
      <w:r w:rsidRPr="001F45A7">
        <w:rPr>
          <w:lang w:val="bg-BG"/>
        </w:rPr>
        <w:t xml:space="preserve"> резултат от фармакологичното действие на ирбесартан. В терапевтични дози, приложението на</w:t>
      </w:r>
      <w:r>
        <w:rPr>
          <w:lang w:val="bg-BG"/>
        </w:rPr>
        <w:t xml:space="preserve"> </w:t>
      </w:r>
      <w:r w:rsidRPr="001F45A7">
        <w:rPr>
          <w:lang w:val="bg-BG"/>
        </w:rPr>
        <w:t>ирбесартан при хора не води до значима хиперплазия/хипертрофия на юкстрагломеруларните клетки.</w:t>
      </w:r>
    </w:p>
    <w:p w:rsidR="006F3352" w:rsidRPr="001F45A7" w:rsidRDefault="006F3352" w:rsidP="006F3352">
      <w:pPr>
        <w:pStyle w:val="EMEABodyText"/>
        <w:rPr>
          <w:lang w:val="bg-BG"/>
        </w:rPr>
      </w:pPr>
    </w:p>
    <w:p w:rsidR="006F3352" w:rsidRPr="00F76CFF" w:rsidRDefault="006F3352" w:rsidP="006F3352">
      <w:pPr>
        <w:pStyle w:val="EMEABodyText"/>
        <w:rPr>
          <w:lang w:val="bg-BG"/>
        </w:rPr>
      </w:pPr>
      <w:r w:rsidRPr="001F45A7">
        <w:rPr>
          <w:lang w:val="bg-BG"/>
        </w:rPr>
        <w:t>Няма данни за наличието на мутагенен, клас</w:t>
      </w:r>
      <w:r>
        <w:rPr>
          <w:lang w:val="bg-BG"/>
        </w:rPr>
        <w:t>тогенен или карциногенен ефект.</w:t>
      </w:r>
    </w:p>
    <w:p w:rsidR="006F3352" w:rsidRDefault="006F3352" w:rsidP="006F3352">
      <w:pPr>
        <w:pStyle w:val="EMEABodyText"/>
        <w:rPr>
          <w:lang w:val="bg-BG"/>
        </w:rPr>
      </w:pPr>
    </w:p>
    <w:p w:rsidR="006F3352" w:rsidRDefault="006F3352" w:rsidP="006F3352">
      <w:pPr>
        <w:pStyle w:val="EMEABodyText"/>
        <w:rPr>
          <w:lang w:val="bg-BG"/>
        </w:rPr>
      </w:pPr>
      <w:r>
        <w:rPr>
          <w:lang w:val="bg-BG"/>
        </w:rPr>
        <w:t>При проучвания при мъжки и женски плъхове, фертилитета и репродуктивните способности не са били засегнати, дори при перорални дози на ирбесартан, причиняващи известна токсичност при родителите (от 50 до 650</w:t>
      </w:r>
      <w:r w:rsidR="00EC2AA9">
        <w:rPr>
          <w:lang w:val="bg-BG"/>
        </w:rPr>
        <w:t> </w:t>
      </w:r>
      <w:r>
        <w:rPr>
          <w:lang w:val="en-US"/>
        </w:rPr>
        <w:t>mg</w:t>
      </w:r>
      <w:r w:rsidRPr="00106594">
        <w:rPr>
          <w:lang w:val="bg-BG"/>
        </w:rPr>
        <w:t>/</w:t>
      </w:r>
      <w:r>
        <w:rPr>
          <w:lang w:val="en-US"/>
        </w:rPr>
        <w:t>kg</w:t>
      </w:r>
      <w:r w:rsidRPr="00106594">
        <w:rPr>
          <w:lang w:val="bg-BG"/>
        </w:rPr>
        <w:t>/</w:t>
      </w:r>
      <w:r>
        <w:rPr>
          <w:lang w:val="bg-BG"/>
        </w:rPr>
        <w:t>дневно), включително смърт при най-високата доза. Не са наблюдавани значими ефекти въхру броя на жълтите тела, имплантатите или живите фетуси. Ирбесартан не засяга преживяемостта, развитието или репродуктивността на потомството. Проучвания при животни покават, че радиоактивно белязан ирбесартан се открива във фетуси на плъхове и зайци. Ирбесартан се екскретира в млякото на лактиращи плъхове.</w:t>
      </w:r>
    </w:p>
    <w:p w:rsidR="006F3352" w:rsidRPr="001F45A7" w:rsidRDefault="006F3352" w:rsidP="006F3352">
      <w:pPr>
        <w:pStyle w:val="EMEABodyText"/>
        <w:rPr>
          <w:lang w:val="bg-BG"/>
        </w:rPr>
      </w:pPr>
    </w:p>
    <w:p w:rsidR="006F3352" w:rsidRPr="005469EF" w:rsidRDefault="006F3352" w:rsidP="006F3352">
      <w:pPr>
        <w:pStyle w:val="EMEABodyText"/>
        <w:rPr>
          <w:lang w:val="bg-BG"/>
        </w:rPr>
      </w:pPr>
      <w:r w:rsidRPr="001F45A7">
        <w:rPr>
          <w:lang w:val="bg-BG"/>
        </w:rPr>
        <w:t>Проучванията при животни с</w:t>
      </w:r>
      <w:r>
        <w:rPr>
          <w:lang w:val="bg-BG"/>
        </w:rPr>
        <w:t xml:space="preserve"> </w:t>
      </w:r>
      <w:r w:rsidRPr="001F45A7">
        <w:rPr>
          <w:lang w:val="bg-BG"/>
        </w:rPr>
        <w:t>ирбесартан, показват преходни токсични ефекти</w:t>
      </w:r>
      <w:r>
        <w:rPr>
          <w:lang w:val="bg-BG"/>
        </w:rPr>
        <w:t xml:space="preserve"> </w:t>
      </w:r>
      <w:r w:rsidRPr="001F45A7">
        <w:rPr>
          <w:lang w:val="bg-BG"/>
        </w:rPr>
        <w:t>(увеличение на бъбречното легенче, хидроуретер или подкожен оток) при фетуси на плъхове, които преминават след раждането. При зайци, аборт или ранна резорбция са наблюдавани при дози, водещи до</w:t>
      </w:r>
      <w:r>
        <w:rPr>
          <w:lang w:val="bg-BG"/>
        </w:rPr>
        <w:t xml:space="preserve"> </w:t>
      </w:r>
      <w:r w:rsidRPr="001F45A7">
        <w:rPr>
          <w:lang w:val="bg-BG"/>
        </w:rPr>
        <w:t>значителна токсичност за майката,</w:t>
      </w:r>
      <w:r>
        <w:rPr>
          <w:lang w:val="bg-BG"/>
        </w:rPr>
        <w:t xml:space="preserve"> </w:t>
      </w:r>
      <w:r w:rsidRPr="001F45A7">
        <w:rPr>
          <w:lang w:val="bg-BG"/>
        </w:rPr>
        <w:t>включително смърт. Не са наблюдавани тератогенн</w:t>
      </w:r>
      <w:r>
        <w:rPr>
          <w:lang w:val="bg-BG"/>
        </w:rPr>
        <w:t>и ефекти при плъхове или зайци.</w:t>
      </w:r>
    </w:p>
    <w:p w:rsidR="006F3352" w:rsidRPr="001F45A7" w:rsidRDefault="006F3352" w:rsidP="006F3352">
      <w:pPr>
        <w:pStyle w:val="EMEABodyText"/>
        <w:rPr>
          <w:lang w:val="bg-BG"/>
        </w:rPr>
      </w:pPr>
    </w:p>
    <w:p w:rsidR="006F3352" w:rsidRPr="001F45A7" w:rsidRDefault="006F3352" w:rsidP="006F3352">
      <w:pPr>
        <w:pStyle w:val="EMEABodyText"/>
        <w:rPr>
          <w:lang w:val="bg-BG"/>
        </w:rPr>
      </w:pPr>
    </w:p>
    <w:p w:rsidR="000E4B53" w:rsidRPr="001F45A7" w:rsidRDefault="000E4B53">
      <w:pPr>
        <w:pStyle w:val="EMEAHeading1"/>
        <w:rPr>
          <w:lang w:val="bg-BG"/>
        </w:rPr>
      </w:pPr>
      <w:r w:rsidRPr="001F45A7">
        <w:rPr>
          <w:lang w:val="bg-BG"/>
        </w:rPr>
        <w:t>6.</w:t>
      </w:r>
      <w:r w:rsidRPr="001F45A7">
        <w:rPr>
          <w:lang w:val="bg-BG"/>
        </w:rPr>
        <w:tab/>
        <w:t>ФАРМАЦЕВТИЧНИ ДАННИ</w:t>
      </w:r>
    </w:p>
    <w:p w:rsidR="000E4B53" w:rsidRPr="001F45A7" w:rsidRDefault="000E4B53">
      <w:pPr>
        <w:pStyle w:val="EMEAHeading1"/>
        <w:rPr>
          <w:lang w:val="bg-BG"/>
        </w:rPr>
      </w:pPr>
    </w:p>
    <w:p w:rsidR="000E4B53" w:rsidRPr="001F45A7" w:rsidRDefault="000E4B53" w:rsidP="000E4B53">
      <w:pPr>
        <w:pStyle w:val="EMEAHeading2"/>
        <w:outlineLvl w:val="0"/>
        <w:rPr>
          <w:lang w:val="bg-BG"/>
        </w:rPr>
      </w:pPr>
      <w:r w:rsidRPr="001F45A7">
        <w:rPr>
          <w:lang w:val="bg-BG"/>
        </w:rPr>
        <w:t>6.1</w:t>
      </w:r>
      <w:r w:rsidRPr="001F45A7">
        <w:rPr>
          <w:lang w:val="bg-BG"/>
        </w:rPr>
        <w:tab/>
        <w:t>Списък на помощните вещества</w:t>
      </w:r>
    </w:p>
    <w:p w:rsidR="000E4B53" w:rsidRPr="001F45A7" w:rsidRDefault="000E4B53" w:rsidP="005C4381">
      <w:pPr>
        <w:pStyle w:val="EMEAHeading2"/>
        <w:rPr>
          <w:lang w:val="bg-BG"/>
        </w:rPr>
      </w:pPr>
    </w:p>
    <w:p w:rsidR="000E4B53" w:rsidRPr="001F45A7" w:rsidRDefault="000E4B53" w:rsidP="005C4381">
      <w:pPr>
        <w:pStyle w:val="EMEABodyText"/>
        <w:keepNext/>
        <w:rPr>
          <w:lang w:val="bg-BG"/>
        </w:rPr>
      </w:pPr>
      <w:r w:rsidRPr="001F45A7">
        <w:rPr>
          <w:lang w:val="bg-BG"/>
        </w:rPr>
        <w:t>Микрокристална целулоза</w:t>
      </w:r>
    </w:p>
    <w:p w:rsidR="000E4B53" w:rsidRPr="001F45A7" w:rsidRDefault="000E4B53" w:rsidP="000E4B53">
      <w:pPr>
        <w:pStyle w:val="EMEABodyText"/>
        <w:rPr>
          <w:lang w:val="bg-BG"/>
        </w:rPr>
      </w:pPr>
      <w:r w:rsidRPr="001F45A7">
        <w:rPr>
          <w:lang w:val="bg-BG"/>
        </w:rPr>
        <w:t>Кроскармелоза натрий</w:t>
      </w:r>
    </w:p>
    <w:p w:rsidR="000E4B53" w:rsidRPr="001F45A7" w:rsidRDefault="000E4B53" w:rsidP="000E4B53">
      <w:pPr>
        <w:pStyle w:val="EMEABodyText"/>
        <w:rPr>
          <w:lang w:val="bg-BG"/>
        </w:rPr>
      </w:pPr>
      <w:r w:rsidRPr="001F45A7">
        <w:rPr>
          <w:lang w:val="bg-BG"/>
        </w:rPr>
        <w:t>Лактоза монохидрат</w:t>
      </w:r>
    </w:p>
    <w:p w:rsidR="000E4B53" w:rsidRPr="007A0C35" w:rsidRDefault="000E4B53" w:rsidP="000E4B53">
      <w:pPr>
        <w:pStyle w:val="EMEABodyText"/>
        <w:rPr>
          <w:lang w:val="bg-BG"/>
        </w:rPr>
      </w:pPr>
      <w:r>
        <w:rPr>
          <w:lang w:val="bg-BG"/>
        </w:rPr>
        <w:t>Магнезиев стеарат</w:t>
      </w:r>
    </w:p>
    <w:p w:rsidR="000E4B53" w:rsidRDefault="000E4B53" w:rsidP="000E4B53">
      <w:pPr>
        <w:pStyle w:val="EMEABodyText"/>
        <w:rPr>
          <w:lang w:val="bg-BG"/>
        </w:rPr>
      </w:pPr>
      <w:r>
        <w:rPr>
          <w:lang w:val="bg-BG"/>
        </w:rPr>
        <w:t>Силициев диоксид,</w:t>
      </w:r>
      <w:r>
        <w:rPr>
          <w:lang w:val="ru-RU"/>
        </w:rPr>
        <w:t xml:space="preserve"> </w:t>
      </w:r>
      <w:r>
        <w:rPr>
          <w:lang w:val="bg-BG"/>
        </w:rPr>
        <w:t>колоиден хидратиран</w:t>
      </w:r>
    </w:p>
    <w:p w:rsidR="000E4B53" w:rsidRPr="0025584F" w:rsidRDefault="000E4B53" w:rsidP="000E4B53">
      <w:pPr>
        <w:pStyle w:val="EMEABodyText"/>
        <w:rPr>
          <w:lang w:val="bg-BG"/>
        </w:rPr>
      </w:pPr>
      <w:r w:rsidRPr="001F45A7">
        <w:rPr>
          <w:lang w:val="bg-BG"/>
        </w:rPr>
        <w:t>Прежелатинизирано царевично нишесте</w:t>
      </w:r>
    </w:p>
    <w:p w:rsidR="000E4B53" w:rsidRPr="005469EF" w:rsidRDefault="000E4B53">
      <w:pPr>
        <w:pStyle w:val="EMEABodyText"/>
        <w:rPr>
          <w:lang w:val="bg-BG"/>
        </w:rPr>
      </w:pPr>
      <w:r w:rsidRPr="001F45A7">
        <w:rPr>
          <w:lang w:val="bg-BG"/>
        </w:rPr>
        <w:t>Полоксамер 188</w:t>
      </w:r>
    </w:p>
    <w:p w:rsidR="000E4B53" w:rsidRPr="001F45A7" w:rsidRDefault="000E4B53">
      <w:pPr>
        <w:pStyle w:val="EMEABodyText"/>
        <w:rPr>
          <w:lang w:val="bg-BG"/>
        </w:rPr>
      </w:pPr>
    </w:p>
    <w:p w:rsidR="000E4B53" w:rsidRPr="001F45A7" w:rsidRDefault="000E4B53">
      <w:pPr>
        <w:pStyle w:val="EMEAHeading2"/>
        <w:outlineLvl w:val="0"/>
        <w:rPr>
          <w:lang w:val="bg-BG"/>
        </w:rPr>
      </w:pPr>
      <w:r w:rsidRPr="001F45A7">
        <w:rPr>
          <w:lang w:val="bg-BG"/>
        </w:rPr>
        <w:t>6.2</w:t>
      </w:r>
      <w:r w:rsidRPr="001F45A7">
        <w:rPr>
          <w:lang w:val="bg-BG"/>
        </w:rPr>
        <w:tab/>
        <w:t>Несъвместимости</w:t>
      </w:r>
    </w:p>
    <w:p w:rsidR="000E4B53" w:rsidRPr="001F45A7" w:rsidRDefault="000E4B53" w:rsidP="000E4B53">
      <w:pPr>
        <w:pStyle w:val="EMEAHeading2"/>
        <w:rPr>
          <w:lang w:val="bg-BG"/>
        </w:rPr>
      </w:pPr>
    </w:p>
    <w:p w:rsidR="000E4B53" w:rsidRPr="001F45A7" w:rsidRDefault="000E4B53" w:rsidP="000E4B53">
      <w:pPr>
        <w:pStyle w:val="EMEABodyText"/>
        <w:rPr>
          <w:lang w:val="bg-BG"/>
        </w:rPr>
      </w:pPr>
      <w:r w:rsidRPr="001F45A7">
        <w:rPr>
          <w:lang w:val="bg-BG"/>
        </w:rPr>
        <w:t>Неприложимо</w:t>
      </w:r>
    </w:p>
    <w:p w:rsidR="000E4B53" w:rsidRPr="001F45A7" w:rsidRDefault="000E4B53">
      <w:pPr>
        <w:pStyle w:val="EMEABodyText"/>
        <w:rPr>
          <w:lang w:val="bg-BG"/>
        </w:rPr>
      </w:pPr>
    </w:p>
    <w:p w:rsidR="000E4B53" w:rsidRPr="001F45A7" w:rsidRDefault="000E4B53">
      <w:pPr>
        <w:pStyle w:val="EMEAHeading2"/>
        <w:outlineLvl w:val="0"/>
        <w:rPr>
          <w:lang w:val="bg-BG"/>
        </w:rPr>
      </w:pPr>
      <w:r w:rsidRPr="001F45A7">
        <w:rPr>
          <w:lang w:val="bg-BG"/>
        </w:rPr>
        <w:t>6.3</w:t>
      </w:r>
      <w:r w:rsidRPr="001F45A7">
        <w:rPr>
          <w:lang w:val="bg-BG"/>
        </w:rPr>
        <w:tab/>
        <w:t>Срок на годност</w:t>
      </w:r>
    </w:p>
    <w:p w:rsidR="000E4B53" w:rsidRPr="001F45A7" w:rsidRDefault="000E4B53" w:rsidP="000E4B53">
      <w:pPr>
        <w:pStyle w:val="EMEAHeading2"/>
        <w:rPr>
          <w:lang w:val="bg-BG"/>
        </w:rPr>
      </w:pPr>
    </w:p>
    <w:p w:rsidR="000E4B53" w:rsidRPr="001F45A7" w:rsidRDefault="000E4B53" w:rsidP="000E4B53">
      <w:pPr>
        <w:pStyle w:val="EMEABodyText"/>
        <w:rPr>
          <w:lang w:val="bg-BG"/>
        </w:rPr>
      </w:pPr>
      <w:r w:rsidRPr="001F45A7">
        <w:rPr>
          <w:lang w:val="bg-BG"/>
        </w:rPr>
        <w:t>3</w:t>
      </w:r>
      <w:r w:rsidRPr="001F45A7">
        <w:t> </w:t>
      </w:r>
      <w:r w:rsidRPr="001F45A7">
        <w:rPr>
          <w:lang w:val="bg-BG"/>
        </w:rPr>
        <w:t>години.</w:t>
      </w:r>
    </w:p>
    <w:p w:rsidR="000E4B53" w:rsidRPr="001F45A7" w:rsidRDefault="000E4B53">
      <w:pPr>
        <w:pStyle w:val="EMEABodyText"/>
        <w:rPr>
          <w:lang w:val="bg-BG"/>
        </w:rPr>
      </w:pPr>
    </w:p>
    <w:p w:rsidR="000E4B53" w:rsidRPr="001F45A7" w:rsidRDefault="000E4B53">
      <w:pPr>
        <w:pStyle w:val="EMEAHeading2"/>
        <w:outlineLvl w:val="0"/>
        <w:rPr>
          <w:lang w:val="bg-BG"/>
        </w:rPr>
      </w:pPr>
      <w:r w:rsidRPr="001F45A7">
        <w:rPr>
          <w:lang w:val="bg-BG"/>
        </w:rPr>
        <w:t>6.4</w:t>
      </w:r>
      <w:r w:rsidRPr="001F45A7">
        <w:rPr>
          <w:lang w:val="bg-BG"/>
        </w:rPr>
        <w:tab/>
        <w:t>Специални условия на съхранение</w:t>
      </w:r>
    </w:p>
    <w:p w:rsidR="000E4B53" w:rsidRPr="001F45A7" w:rsidRDefault="000E4B53" w:rsidP="000E4B53">
      <w:pPr>
        <w:pStyle w:val="EMEAHeading2"/>
        <w:rPr>
          <w:lang w:val="bg-BG"/>
        </w:rPr>
      </w:pPr>
    </w:p>
    <w:p w:rsidR="000E4B53" w:rsidRPr="001F45A7" w:rsidRDefault="000E4B53" w:rsidP="000E4B53">
      <w:pPr>
        <w:pStyle w:val="EMEABodyText"/>
        <w:rPr>
          <w:lang w:val="bg-BG"/>
        </w:rPr>
      </w:pPr>
      <w:r w:rsidRPr="001F45A7">
        <w:rPr>
          <w:lang w:val="bg-BG"/>
        </w:rPr>
        <w:t>Да не се съхранява над 30°</w:t>
      </w:r>
      <w:r w:rsidRPr="001F45A7">
        <w:t>C</w:t>
      </w:r>
      <w:r w:rsidRPr="001F45A7">
        <w:rPr>
          <w:lang w:val="bg-BG"/>
        </w:rPr>
        <w:t>.</w:t>
      </w:r>
    </w:p>
    <w:p w:rsidR="000E4B53" w:rsidRPr="001F45A7" w:rsidRDefault="000E4B53">
      <w:pPr>
        <w:pStyle w:val="EMEABodyText"/>
        <w:rPr>
          <w:lang w:val="bg-BG"/>
        </w:rPr>
      </w:pPr>
    </w:p>
    <w:p w:rsidR="000E4B53" w:rsidRPr="001F45A7" w:rsidRDefault="000E4B53" w:rsidP="005C4381">
      <w:pPr>
        <w:pStyle w:val="EMEAHeading2"/>
        <w:ind w:left="0" w:firstLine="0"/>
        <w:outlineLvl w:val="0"/>
        <w:rPr>
          <w:lang w:val="bg-BG"/>
        </w:rPr>
      </w:pPr>
      <w:r w:rsidRPr="001F45A7">
        <w:rPr>
          <w:lang w:val="bg-BG"/>
        </w:rPr>
        <w:t>6.5</w:t>
      </w:r>
      <w:r w:rsidRPr="001F45A7">
        <w:rPr>
          <w:lang w:val="bg-BG"/>
        </w:rPr>
        <w:tab/>
      </w:r>
      <w:r w:rsidR="001F4F45">
        <w:rPr>
          <w:lang w:val="bg-BG"/>
        </w:rPr>
        <w:t xml:space="preserve">Вид и съдържание на </w:t>
      </w:r>
      <w:r w:rsidRPr="001F45A7">
        <w:rPr>
          <w:lang w:val="bg-BG"/>
        </w:rPr>
        <w:t>опаковката</w:t>
      </w:r>
    </w:p>
    <w:p w:rsidR="000E4B53" w:rsidRPr="001F45A7" w:rsidRDefault="000E4B53" w:rsidP="005C4381">
      <w:pPr>
        <w:pStyle w:val="EMEAHeading2"/>
        <w:rPr>
          <w:lang w:val="bg-BG"/>
        </w:rPr>
      </w:pPr>
    </w:p>
    <w:p w:rsidR="000E4B53" w:rsidRDefault="000E4B53" w:rsidP="005C4381">
      <w:pPr>
        <w:pStyle w:val="EMEABodyText"/>
        <w:keepNext/>
        <w:rPr>
          <w:lang w:val="bg-BG"/>
        </w:rPr>
      </w:pPr>
      <w:r w:rsidRPr="009B26CC">
        <w:rPr>
          <w:lang w:val="bg-BG"/>
        </w:rPr>
        <w:t>Картонена опаковка с 14</w:t>
      </w:r>
      <w:r w:rsidR="00E93015">
        <w:rPr>
          <w:lang w:val="bg-BG"/>
        </w:rPr>
        <w:t>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Default="000E4B53">
      <w:pPr>
        <w:pStyle w:val="EMEABodyText"/>
        <w:rPr>
          <w:lang w:val="bg-BG"/>
        </w:rPr>
      </w:pPr>
      <w:r w:rsidRPr="009B26CC">
        <w:rPr>
          <w:lang w:val="bg-BG"/>
        </w:rPr>
        <w:t xml:space="preserve">Картонена опаковка с </w:t>
      </w:r>
      <w:r>
        <w:rPr>
          <w:lang w:val="bg-BG"/>
        </w:rPr>
        <w:t>28</w:t>
      </w:r>
      <w:r w:rsidR="00E93015">
        <w:rPr>
          <w:lang w:val="bg-BG"/>
        </w:rPr>
        <w:t> </w:t>
      </w:r>
      <w:r w:rsidRPr="009B26CC">
        <w:rPr>
          <w:lang w:val="bg-BG"/>
        </w:rPr>
        <w:t>таблетки</w:t>
      </w:r>
      <w:r w:rsidR="007F28F0" w:rsidRPr="001413CA">
        <w:rPr>
          <w:lang w:val="ru-RU"/>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Default="000E4B53">
      <w:pPr>
        <w:pStyle w:val="EMEABodyText"/>
        <w:rPr>
          <w:lang w:val="bg-BG"/>
        </w:rPr>
      </w:pPr>
      <w:r w:rsidRPr="009B26CC">
        <w:rPr>
          <w:lang w:val="bg-BG"/>
        </w:rPr>
        <w:t xml:space="preserve">Картонена опаковка с </w:t>
      </w:r>
      <w:r>
        <w:rPr>
          <w:lang w:val="bg-BG"/>
        </w:rPr>
        <w:t>56</w:t>
      </w:r>
      <w:r w:rsidR="00E93015">
        <w:rPr>
          <w:lang w:val="bg-BG"/>
        </w:rPr>
        <w:t> </w:t>
      </w:r>
      <w:r w:rsidRPr="009B26CC">
        <w:rPr>
          <w:lang w:val="bg-BG"/>
        </w:rPr>
        <w:t>таблетки</w:t>
      </w:r>
      <w:r w:rsidR="007F28F0" w:rsidRPr="001413CA">
        <w:rPr>
          <w:lang w:val="ru-RU"/>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Default="000E4B53">
      <w:pPr>
        <w:pStyle w:val="EMEABodyText"/>
        <w:rPr>
          <w:lang w:val="bg-BG"/>
        </w:rPr>
      </w:pPr>
      <w:r w:rsidRPr="009B26CC">
        <w:rPr>
          <w:lang w:val="bg-BG"/>
        </w:rPr>
        <w:t xml:space="preserve">Картонена опаковка с </w:t>
      </w:r>
      <w:r>
        <w:rPr>
          <w:lang w:val="bg-BG"/>
        </w:rPr>
        <w:t>98</w:t>
      </w:r>
      <w:r w:rsidR="00E93015">
        <w:rPr>
          <w:lang w:val="bg-BG"/>
        </w:rPr>
        <w:t> </w:t>
      </w:r>
      <w:r w:rsidRPr="009B26CC">
        <w:rPr>
          <w:lang w:val="bg-BG"/>
        </w:rPr>
        <w:t>аблетки</w:t>
      </w:r>
      <w:r w:rsidR="007F28F0" w:rsidRPr="001413CA">
        <w:rPr>
          <w:lang w:val="ru-RU"/>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Default="000E4B53">
      <w:pPr>
        <w:pStyle w:val="EMEABodyText"/>
        <w:rPr>
          <w:lang w:val="bg-BG"/>
        </w:rPr>
      </w:pPr>
      <w:r w:rsidRPr="009B26CC">
        <w:rPr>
          <w:lang w:val="bg-BG"/>
        </w:rPr>
        <w:t xml:space="preserve">Картонена опаковка с </w:t>
      </w:r>
      <w:r>
        <w:rPr>
          <w:lang w:val="bg-BG"/>
        </w:rPr>
        <w:t>56</w:t>
      </w:r>
      <w:r w:rsidR="00E93015">
        <w:rPr>
          <w:lang w:val="bg-BG"/>
        </w:rPr>
        <w:t> </w:t>
      </w:r>
      <w:r>
        <w:rPr>
          <w:lang w:val="en-US"/>
        </w:rPr>
        <w:t>x</w:t>
      </w:r>
      <w:r w:rsidR="00E93015">
        <w:rPr>
          <w:lang w:val="bg-BG"/>
        </w:rPr>
        <w:t> </w:t>
      </w:r>
      <w:r w:rsidRPr="009671EE">
        <w:rPr>
          <w:lang w:val="bg-BG"/>
        </w:rPr>
        <w:t>1</w:t>
      </w:r>
      <w:r w:rsidR="00E93015">
        <w:rPr>
          <w:lang w:val="bg-BG"/>
        </w:rPr>
        <w:t>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w:t>
      </w:r>
      <w:r w:rsidRPr="009671EE">
        <w:rPr>
          <w:lang w:val="bg-BG"/>
        </w:rPr>
        <w:t>перфорирани еднодозови блистери</w:t>
      </w:r>
      <w:r w:rsidRPr="009B26CC">
        <w:rPr>
          <w:lang w:val="bg-BG"/>
        </w:rPr>
        <w:t>.</w:t>
      </w:r>
    </w:p>
    <w:p w:rsidR="000E4B53" w:rsidRPr="00DF2E10" w:rsidRDefault="000E4B53">
      <w:pPr>
        <w:pStyle w:val="EMEABodyText"/>
        <w:rPr>
          <w:lang w:val="bg-BG"/>
        </w:rPr>
      </w:pPr>
    </w:p>
    <w:p w:rsidR="000E4B53" w:rsidRPr="001F45A7" w:rsidRDefault="000E4B53">
      <w:pPr>
        <w:pStyle w:val="EMEABodyText"/>
        <w:outlineLvl w:val="0"/>
        <w:rPr>
          <w:lang w:val="bg-BG"/>
        </w:rPr>
      </w:pPr>
      <w:r w:rsidRPr="001F45A7">
        <w:rPr>
          <w:lang w:val="bg-BG"/>
        </w:rPr>
        <w:t xml:space="preserve">Не всички видове опаковки </w:t>
      </w:r>
      <w:r w:rsidR="00B969A9">
        <w:rPr>
          <w:lang w:val="bg-BG"/>
        </w:rPr>
        <w:t xml:space="preserve">могат </w:t>
      </w:r>
      <w:r w:rsidRPr="001F45A7">
        <w:rPr>
          <w:lang w:val="bg-BG"/>
        </w:rPr>
        <w:t>да бъдат пуснати в продажба.</w:t>
      </w:r>
    </w:p>
    <w:p w:rsidR="000E4B53" w:rsidRPr="001F45A7" w:rsidRDefault="000E4B53">
      <w:pPr>
        <w:pStyle w:val="EMEABodyText"/>
        <w:rPr>
          <w:lang w:val="bg-BG"/>
        </w:rPr>
      </w:pPr>
    </w:p>
    <w:p w:rsidR="000E4B53" w:rsidRPr="001F45A7" w:rsidRDefault="000E4B53" w:rsidP="005C4381">
      <w:pPr>
        <w:pStyle w:val="EMEAHeading2"/>
        <w:outlineLvl w:val="0"/>
        <w:rPr>
          <w:lang w:val="bg-BG"/>
        </w:rPr>
      </w:pPr>
      <w:r w:rsidRPr="001F45A7">
        <w:rPr>
          <w:lang w:val="bg-BG"/>
        </w:rPr>
        <w:t>6.6</w:t>
      </w:r>
      <w:r w:rsidRPr="001F45A7">
        <w:rPr>
          <w:lang w:val="bg-BG"/>
        </w:rPr>
        <w:tab/>
        <w:t>Специални предпазни мерки при изхвърляне или работа</w:t>
      </w:r>
    </w:p>
    <w:p w:rsidR="000E4B53" w:rsidRPr="001F45A7" w:rsidRDefault="000E4B53" w:rsidP="005C4381">
      <w:pPr>
        <w:pStyle w:val="EMEAHeading2"/>
        <w:rPr>
          <w:lang w:val="bg-BG"/>
        </w:rPr>
      </w:pPr>
    </w:p>
    <w:p w:rsidR="000E4B53" w:rsidRPr="0029795C" w:rsidRDefault="000E4B53" w:rsidP="005C4381">
      <w:pPr>
        <w:pStyle w:val="EMEABodyText"/>
        <w:keepNext/>
        <w:rPr>
          <w:lang w:val="bg-BG"/>
        </w:rPr>
      </w:pPr>
      <w:r w:rsidRPr="001F45A7">
        <w:rPr>
          <w:lang w:val="bg-BG"/>
        </w:rPr>
        <w:t xml:space="preserve">Неизползваният </w:t>
      </w:r>
      <w:r w:rsidR="00B969A9">
        <w:rPr>
          <w:lang w:val="bg-BG"/>
        </w:rPr>
        <w:t xml:space="preserve">лекарствен </w:t>
      </w:r>
      <w:r w:rsidRPr="001F45A7">
        <w:rPr>
          <w:lang w:val="bg-BG"/>
        </w:rPr>
        <w:t>продукт или отпадъчните материали от него трябва да се изхвърлят в съот</w:t>
      </w:r>
      <w:r>
        <w:rPr>
          <w:lang w:val="bg-BG"/>
        </w:rPr>
        <w:t>ветствие с местните изисквания.</w:t>
      </w:r>
    </w:p>
    <w:p w:rsidR="000E4B53" w:rsidRPr="001F45A7" w:rsidRDefault="000E4B53">
      <w:pPr>
        <w:pStyle w:val="EMEABodyText"/>
        <w:rPr>
          <w:lang w:val="bg-BG"/>
        </w:rPr>
      </w:pPr>
    </w:p>
    <w:p w:rsidR="000E4B53" w:rsidRPr="001F45A7" w:rsidRDefault="000E4B53">
      <w:pPr>
        <w:pStyle w:val="EMEABodyText"/>
        <w:rPr>
          <w:lang w:val="bg-BG"/>
        </w:rPr>
      </w:pPr>
    </w:p>
    <w:p w:rsidR="000E4B53" w:rsidRPr="001F45A7" w:rsidRDefault="000E4B53">
      <w:pPr>
        <w:pStyle w:val="EMEAHeading1"/>
        <w:rPr>
          <w:lang w:val="bg-BG"/>
        </w:rPr>
      </w:pPr>
      <w:r w:rsidRPr="001F45A7">
        <w:rPr>
          <w:lang w:val="bg-BG"/>
        </w:rPr>
        <w:t>7.</w:t>
      </w:r>
      <w:r w:rsidRPr="001F45A7">
        <w:rPr>
          <w:lang w:val="bg-BG"/>
        </w:rPr>
        <w:tab/>
        <w:t>притежател на разрешението за употреба</w:t>
      </w:r>
    </w:p>
    <w:p w:rsidR="000E4B53" w:rsidRPr="001F45A7" w:rsidRDefault="000E4B53">
      <w:pPr>
        <w:pStyle w:val="EMEAHeading1"/>
        <w:rPr>
          <w:lang w:val="bg-BG"/>
        </w:rPr>
      </w:pPr>
    </w:p>
    <w:p w:rsidR="000E4B53" w:rsidRPr="001F45A7" w:rsidRDefault="00A526DE">
      <w:pPr>
        <w:pStyle w:val="EMEAAddress"/>
        <w:rPr>
          <w:lang w:val="bg-BG"/>
        </w:rPr>
      </w:pPr>
      <w:r>
        <w:rPr>
          <w:lang w:val="en-US"/>
        </w:rPr>
        <w:t>sanofi</w:t>
      </w:r>
      <w:r w:rsidRPr="009E69A2">
        <w:rPr>
          <w:lang w:val="bg-BG"/>
        </w:rPr>
        <w:t>-</w:t>
      </w:r>
      <w:r>
        <w:rPr>
          <w:lang w:val="en-US"/>
        </w:rPr>
        <w:t>aventis</w:t>
      </w:r>
      <w:r w:rsidRPr="009E69A2">
        <w:rPr>
          <w:lang w:val="bg-BG"/>
        </w:rPr>
        <w:t xml:space="preserve"> </w:t>
      </w:r>
      <w:r>
        <w:rPr>
          <w:lang w:val="en-US"/>
        </w:rPr>
        <w:t>groupe</w:t>
      </w:r>
      <w:r w:rsidR="000E4B53" w:rsidRPr="001F45A7">
        <w:rPr>
          <w:lang w:val="bg-BG"/>
        </w:rPr>
        <w:br/>
      </w:r>
      <w:r w:rsidR="000E4B53">
        <w:rPr>
          <w:lang w:val="bg-BG"/>
        </w:rPr>
        <w:t>54</w:t>
      </w:r>
      <w:r w:rsidR="00D13CCB">
        <w:rPr>
          <w:lang w:val="bg-BG"/>
        </w:rPr>
        <w:t>,</w:t>
      </w:r>
      <w:r w:rsidR="000E4B53">
        <w:rPr>
          <w:lang w:val="bg-BG"/>
        </w:rPr>
        <w:t xml:space="preserve"> rue La Boétie</w:t>
      </w:r>
      <w:r w:rsidR="000E4B53">
        <w:rPr>
          <w:lang w:val="bg-BG"/>
        </w:rPr>
        <w:br/>
      </w:r>
      <w:r w:rsidR="00B969A9">
        <w:rPr>
          <w:lang w:val="fr-FR"/>
        </w:rPr>
        <w:t>F</w:t>
      </w:r>
      <w:r w:rsidR="00B969A9" w:rsidRPr="009E69A2">
        <w:rPr>
          <w:lang w:val="bg-BG"/>
        </w:rPr>
        <w:t>-</w:t>
      </w:r>
      <w:r w:rsidR="000E4B53">
        <w:rPr>
          <w:lang w:val="bg-BG"/>
        </w:rPr>
        <w:t>75008 Paris</w:t>
      </w:r>
      <w:r w:rsidR="000E4B53" w:rsidRPr="005D593C">
        <w:rPr>
          <w:lang w:val="fr-FR"/>
        </w:rPr>
        <w:t> </w:t>
      </w:r>
      <w:r w:rsidR="00B969A9">
        <w:rPr>
          <w:lang w:val="bg-BG"/>
        </w:rPr>
        <w:t>-</w:t>
      </w:r>
      <w:r w:rsidR="000E4B53" w:rsidRPr="005D593C">
        <w:rPr>
          <w:lang w:val="fr-FR"/>
        </w:rPr>
        <w:t> </w:t>
      </w:r>
      <w:r w:rsidR="000E4B53">
        <w:rPr>
          <w:lang w:val="bg-BG"/>
        </w:rPr>
        <w:t>Франция</w:t>
      </w:r>
    </w:p>
    <w:p w:rsidR="000E4B53" w:rsidRPr="001F45A7" w:rsidRDefault="000E4B53">
      <w:pPr>
        <w:pStyle w:val="EMEABodyText"/>
        <w:rPr>
          <w:lang w:val="bg-BG"/>
        </w:rPr>
      </w:pPr>
    </w:p>
    <w:p w:rsidR="000E4B53" w:rsidRPr="001F45A7" w:rsidRDefault="000E4B53">
      <w:pPr>
        <w:pStyle w:val="EMEABodyText"/>
        <w:rPr>
          <w:lang w:val="bg-BG"/>
        </w:rPr>
      </w:pPr>
    </w:p>
    <w:p w:rsidR="000E4B53" w:rsidRPr="001F45A7" w:rsidRDefault="000E4B53" w:rsidP="005C4381">
      <w:pPr>
        <w:pStyle w:val="EMEAHeading1"/>
        <w:rPr>
          <w:lang w:val="bg-BG"/>
        </w:rPr>
      </w:pPr>
      <w:r w:rsidRPr="001F45A7">
        <w:rPr>
          <w:lang w:val="bg-BG"/>
        </w:rPr>
        <w:t>8.</w:t>
      </w:r>
      <w:r w:rsidRPr="001F45A7">
        <w:rPr>
          <w:lang w:val="bg-BG"/>
        </w:rPr>
        <w:tab/>
        <w:t>номер(а) на разрешението за употреба</w:t>
      </w:r>
    </w:p>
    <w:p w:rsidR="000E4B53" w:rsidRPr="001F45A7" w:rsidRDefault="000E4B53" w:rsidP="005C4381">
      <w:pPr>
        <w:pStyle w:val="EMEAHeading1"/>
        <w:rPr>
          <w:lang w:val="bg-BG"/>
        </w:rPr>
      </w:pPr>
    </w:p>
    <w:p w:rsidR="000E4B53" w:rsidRDefault="000E4B53" w:rsidP="005C4381">
      <w:pPr>
        <w:pStyle w:val="EMEABodyText"/>
        <w:keepNext/>
        <w:jc w:val="both"/>
        <w:rPr>
          <w:lang w:val="sl-SI"/>
        </w:rPr>
      </w:pPr>
      <w:r>
        <w:rPr>
          <w:lang w:val="nb-NO"/>
        </w:rPr>
        <w:t>EU/1/97/046/001-003</w:t>
      </w:r>
      <w:r>
        <w:rPr>
          <w:lang w:val="nb-NO"/>
        </w:rPr>
        <w:br/>
        <w:t>EU/1/97/046/010</w:t>
      </w:r>
      <w:r>
        <w:rPr>
          <w:lang w:val="nb-NO"/>
        </w:rPr>
        <w:br/>
        <w:t>EU/1/97/046/013</w:t>
      </w:r>
    </w:p>
    <w:p w:rsidR="000E4B53" w:rsidRPr="001F45A7" w:rsidRDefault="000E4B53">
      <w:pPr>
        <w:pStyle w:val="EMEABodyText"/>
        <w:rPr>
          <w:lang w:val="bg-BG"/>
        </w:rPr>
      </w:pPr>
    </w:p>
    <w:p w:rsidR="000E4B53" w:rsidRPr="001F45A7" w:rsidRDefault="000E4B53">
      <w:pPr>
        <w:pStyle w:val="EMEABodyText"/>
        <w:rPr>
          <w:lang w:val="bg-BG"/>
        </w:rPr>
      </w:pPr>
    </w:p>
    <w:p w:rsidR="000E4B53" w:rsidRPr="001F45A7" w:rsidRDefault="000E4B53">
      <w:pPr>
        <w:pStyle w:val="EMEAHeading1"/>
        <w:rPr>
          <w:lang w:val="bg-BG"/>
        </w:rPr>
      </w:pPr>
      <w:r w:rsidRPr="001F45A7">
        <w:rPr>
          <w:lang w:val="bg-BG"/>
        </w:rPr>
        <w:t>9.</w:t>
      </w:r>
      <w:r w:rsidRPr="001F45A7">
        <w:rPr>
          <w:lang w:val="bg-BG"/>
        </w:rPr>
        <w:tab/>
        <w:t>дата на първо разрешаване /подновяване на разрешението за употреба</w:t>
      </w:r>
    </w:p>
    <w:p w:rsidR="000E4B53" w:rsidRPr="001F45A7" w:rsidRDefault="000E4B53" w:rsidP="000E4B53">
      <w:pPr>
        <w:pStyle w:val="EMEAHeading1"/>
        <w:rPr>
          <w:lang w:val="bg-BG"/>
        </w:rPr>
      </w:pPr>
    </w:p>
    <w:p w:rsidR="000E4B53" w:rsidRPr="00DF2E10" w:rsidRDefault="000E4B53" w:rsidP="000E4B53">
      <w:pPr>
        <w:pStyle w:val="EMEABodyText"/>
        <w:rPr>
          <w:lang w:val="bg-BG"/>
        </w:rPr>
      </w:pPr>
      <w:r>
        <w:rPr>
          <w:lang w:val="bg-BG"/>
        </w:rPr>
        <w:t>Дата на първо разрешаване: 27 август 1997</w:t>
      </w:r>
      <w:r w:rsidR="00B969A9">
        <w:rPr>
          <w:lang w:val="bg-BG"/>
        </w:rPr>
        <w:t> г.</w:t>
      </w:r>
      <w:r>
        <w:rPr>
          <w:lang w:val="bg-BG"/>
        </w:rPr>
        <w:br/>
        <w:t>Дата на последно подновяване: 27 август 2007</w:t>
      </w:r>
      <w:r w:rsidR="00B969A9">
        <w:rPr>
          <w:lang w:val="bg-BG"/>
        </w:rPr>
        <w:t> г.</w:t>
      </w:r>
    </w:p>
    <w:p w:rsidR="000E4B53" w:rsidRDefault="000E4B53">
      <w:pPr>
        <w:pStyle w:val="EMEABodyText"/>
        <w:rPr>
          <w:lang w:val="bg-BG"/>
        </w:rPr>
      </w:pPr>
    </w:p>
    <w:p w:rsidR="000E4B53" w:rsidRPr="001F45A7" w:rsidRDefault="000E4B53">
      <w:pPr>
        <w:pStyle w:val="EMEABodyText"/>
        <w:rPr>
          <w:lang w:val="bg-BG"/>
        </w:rPr>
      </w:pPr>
    </w:p>
    <w:p w:rsidR="000E4B53" w:rsidRPr="001F45A7" w:rsidRDefault="000E4B53" w:rsidP="000E4B53">
      <w:pPr>
        <w:pStyle w:val="EMEAHeading1"/>
        <w:rPr>
          <w:lang w:val="bg-BG"/>
        </w:rPr>
      </w:pPr>
      <w:r w:rsidRPr="001F45A7">
        <w:rPr>
          <w:lang w:val="bg-BG"/>
        </w:rPr>
        <w:t>10.</w:t>
      </w:r>
      <w:r w:rsidRPr="001F45A7">
        <w:rPr>
          <w:lang w:val="bg-BG"/>
        </w:rPr>
        <w:tab/>
      </w:r>
      <w:r w:rsidRPr="00B6292B">
        <w:rPr>
          <w:lang w:val="bg-BG"/>
        </w:rPr>
        <w:t>дата на актуализиране на текст</w:t>
      </w:r>
      <w:r>
        <w:rPr>
          <w:lang w:val="bg-BG"/>
        </w:rPr>
        <w:t>А</w:t>
      </w:r>
    </w:p>
    <w:p w:rsidR="000E4B53" w:rsidRDefault="000E4B53" w:rsidP="000E4B53">
      <w:pPr>
        <w:pStyle w:val="EMEAHeading1"/>
        <w:rPr>
          <w:lang w:val="bg-BG"/>
        </w:rPr>
      </w:pPr>
    </w:p>
    <w:p w:rsidR="000E4B53" w:rsidRPr="00B6292B" w:rsidRDefault="000E4B53" w:rsidP="000E4B53">
      <w:pPr>
        <w:pStyle w:val="EMEABodyText"/>
        <w:rPr>
          <w:szCs w:val="22"/>
          <w:lang w:val="bg-BG"/>
        </w:rPr>
      </w:pPr>
      <w:r w:rsidRPr="009A791A">
        <w:rPr>
          <w:noProof/>
          <w:lang w:val="bg-BG"/>
        </w:rPr>
        <w:t xml:space="preserve">Подробна информация за този лекарствен продукт е предоставена на уебсайта на Европейската агенция по лекарствата </w:t>
      </w:r>
      <w:r>
        <w:rPr>
          <w:szCs w:val="22"/>
          <w:lang w:val="en-US"/>
        </w:rPr>
        <w:t>http</w:t>
      </w:r>
      <w:r w:rsidRPr="00B6292B">
        <w:rPr>
          <w:szCs w:val="22"/>
          <w:lang w:val="bg-BG"/>
        </w:rPr>
        <w:t>://</w:t>
      </w:r>
      <w:r>
        <w:rPr>
          <w:szCs w:val="22"/>
          <w:lang w:val="en-US"/>
        </w:rPr>
        <w:t>www</w:t>
      </w:r>
      <w:r w:rsidRPr="00B6292B">
        <w:rPr>
          <w:szCs w:val="22"/>
          <w:lang w:val="bg-BG"/>
        </w:rPr>
        <w:t>.</w:t>
      </w:r>
      <w:r>
        <w:rPr>
          <w:szCs w:val="22"/>
          <w:lang w:val="en-US"/>
        </w:rPr>
        <w:t>ema</w:t>
      </w:r>
      <w:r w:rsidRPr="00B6292B">
        <w:rPr>
          <w:szCs w:val="22"/>
          <w:lang w:val="bg-BG"/>
        </w:rPr>
        <w:t>.</w:t>
      </w:r>
      <w:r>
        <w:rPr>
          <w:szCs w:val="22"/>
          <w:lang w:val="en-US"/>
        </w:rPr>
        <w:t>europa</w:t>
      </w:r>
      <w:r w:rsidRPr="00B6292B">
        <w:rPr>
          <w:szCs w:val="22"/>
          <w:lang w:val="bg-BG"/>
        </w:rPr>
        <w:t>.</w:t>
      </w:r>
      <w:r>
        <w:rPr>
          <w:szCs w:val="22"/>
          <w:lang w:val="en-US"/>
        </w:rPr>
        <w:t>eu</w:t>
      </w:r>
    </w:p>
    <w:p w:rsidR="000E4B53" w:rsidRPr="001413CA" w:rsidRDefault="000E4B53">
      <w:pPr>
        <w:pStyle w:val="EMEAHeading1"/>
        <w:rPr>
          <w:lang w:val="ru-RU"/>
        </w:rPr>
      </w:pPr>
      <w:r w:rsidRPr="001413CA">
        <w:rPr>
          <w:lang w:val="ru-RU"/>
        </w:rPr>
        <w:br w:type="page"/>
        <w:t>1.</w:t>
      </w:r>
      <w:r w:rsidRPr="001413CA">
        <w:rPr>
          <w:lang w:val="ru-RU"/>
        </w:rPr>
        <w:tab/>
      </w:r>
      <w:r w:rsidRPr="001F45A7">
        <w:rPr>
          <w:lang w:val="bg-BG"/>
        </w:rPr>
        <w:t>име на лекарствения продукт</w:t>
      </w:r>
    </w:p>
    <w:p w:rsidR="000E4B53" w:rsidRPr="001413CA" w:rsidRDefault="000E4B53">
      <w:pPr>
        <w:pStyle w:val="EMEAHeading1"/>
        <w:rPr>
          <w:lang w:val="ru-RU"/>
        </w:rPr>
      </w:pPr>
    </w:p>
    <w:p w:rsidR="000E4B53" w:rsidRPr="001413CA" w:rsidRDefault="000E4B53">
      <w:pPr>
        <w:pStyle w:val="EMEABodyText"/>
        <w:rPr>
          <w:lang w:val="ru-RU"/>
        </w:rPr>
      </w:pPr>
      <w:r>
        <w:t>Aprovel</w:t>
      </w:r>
      <w:r w:rsidRPr="001F45A7">
        <w:t> </w:t>
      </w:r>
      <w:r w:rsidRPr="001413CA">
        <w:rPr>
          <w:lang w:val="ru-RU"/>
        </w:rPr>
        <w:t>150</w:t>
      </w:r>
      <w:r w:rsidRPr="001F45A7">
        <w:t> mg</w:t>
      </w:r>
      <w:r w:rsidRPr="001413CA">
        <w:rPr>
          <w:lang w:val="ru-RU"/>
        </w:rPr>
        <w:t xml:space="preserve"> </w:t>
      </w:r>
      <w:r w:rsidRPr="001F45A7">
        <w:rPr>
          <w:lang w:val="bg-BG"/>
        </w:rPr>
        <w:t>таблетки</w:t>
      </w: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Heading1"/>
        <w:rPr>
          <w:lang w:val="ru-RU"/>
        </w:rPr>
      </w:pPr>
      <w:r w:rsidRPr="001413CA">
        <w:rPr>
          <w:lang w:val="ru-RU"/>
        </w:rPr>
        <w:t>2.</w:t>
      </w:r>
      <w:r w:rsidRPr="001413CA">
        <w:rPr>
          <w:lang w:val="ru-RU"/>
        </w:rPr>
        <w:tab/>
      </w:r>
      <w:r w:rsidRPr="001F45A7">
        <w:rPr>
          <w:lang w:val="bg-BG"/>
        </w:rPr>
        <w:t>качествен и количествен състав</w:t>
      </w:r>
    </w:p>
    <w:p w:rsidR="000E4B53" w:rsidRPr="001413CA" w:rsidRDefault="000E4B53">
      <w:pPr>
        <w:pStyle w:val="EMEAHeading1"/>
        <w:rPr>
          <w:lang w:val="ru-RU"/>
        </w:rPr>
      </w:pPr>
    </w:p>
    <w:p w:rsidR="000E4B53" w:rsidRPr="001413CA" w:rsidRDefault="000E4B53">
      <w:pPr>
        <w:pStyle w:val="EMEABodyText"/>
        <w:rPr>
          <w:i/>
          <w:lang w:val="ru-RU"/>
        </w:rPr>
      </w:pPr>
      <w:r w:rsidRPr="001F45A7">
        <w:rPr>
          <w:lang w:val="bg-BG"/>
        </w:rPr>
        <w:t xml:space="preserve">Всяка таблетка съдържа </w:t>
      </w:r>
      <w:r w:rsidRPr="001413CA">
        <w:rPr>
          <w:lang w:val="ru-RU"/>
        </w:rPr>
        <w:t>150</w:t>
      </w:r>
      <w:r w:rsidRPr="001F45A7">
        <w:t> mg</w:t>
      </w:r>
      <w:r w:rsidRPr="001413CA">
        <w:rPr>
          <w:lang w:val="ru-RU"/>
        </w:rPr>
        <w:t xml:space="preserve"> </w:t>
      </w:r>
      <w:r w:rsidRPr="001F45A7">
        <w:rPr>
          <w:lang w:val="bg-BG"/>
        </w:rPr>
        <w:t xml:space="preserve">ирбесартан </w:t>
      </w:r>
      <w:r w:rsidRPr="00AE74C9">
        <w:rPr>
          <w:lang w:val="ru-RU"/>
        </w:rPr>
        <w:t>(</w:t>
      </w:r>
      <w:r w:rsidRPr="00AE74C9">
        <w:t>irbesartan</w:t>
      </w:r>
      <w:r w:rsidRPr="00AE74C9">
        <w:rPr>
          <w:lang w:val="ru-RU"/>
        </w:rPr>
        <w:t>)</w:t>
      </w:r>
      <w:r w:rsidRPr="001413CA">
        <w:rPr>
          <w:i/>
          <w:lang w:val="ru-RU"/>
        </w:rPr>
        <w:t>.</w:t>
      </w:r>
    </w:p>
    <w:p w:rsidR="000E4B53" w:rsidRPr="001413CA" w:rsidRDefault="000E4B53">
      <w:pPr>
        <w:pStyle w:val="EMEABodyText"/>
        <w:rPr>
          <w:i/>
          <w:lang w:val="ru-RU"/>
        </w:rPr>
      </w:pPr>
    </w:p>
    <w:p w:rsidR="000E4B53" w:rsidRPr="001413CA" w:rsidRDefault="000E4B53">
      <w:pPr>
        <w:pStyle w:val="EMEABodyText"/>
        <w:rPr>
          <w:lang w:val="ru-RU"/>
        </w:rPr>
      </w:pPr>
      <w:r w:rsidRPr="00AE74C9">
        <w:rPr>
          <w:u w:val="single"/>
          <w:lang w:val="bg-BG"/>
        </w:rPr>
        <w:t>Помощн</w:t>
      </w:r>
      <w:r w:rsidR="00AE74C9" w:rsidRPr="00AE74C9">
        <w:rPr>
          <w:u w:val="single"/>
          <w:lang w:val="bg-BG"/>
        </w:rPr>
        <w:t>о</w:t>
      </w:r>
      <w:r w:rsidRPr="00AE74C9">
        <w:rPr>
          <w:u w:val="single"/>
          <w:lang w:val="bg-BG"/>
        </w:rPr>
        <w:t xml:space="preserve"> веществ</w:t>
      </w:r>
      <w:r w:rsidR="00AE74C9" w:rsidRPr="00AE74C9">
        <w:rPr>
          <w:u w:val="single"/>
          <w:lang w:val="bg-BG"/>
        </w:rPr>
        <w:t>о с известно действие</w:t>
      </w:r>
      <w:r w:rsidRPr="00AE74C9">
        <w:rPr>
          <w:u w:val="single"/>
          <w:lang w:val="bg-BG"/>
        </w:rPr>
        <w:t>:</w:t>
      </w:r>
      <w:r>
        <w:rPr>
          <w:lang w:val="bg-BG"/>
        </w:rPr>
        <w:t xml:space="preserve"> </w:t>
      </w:r>
      <w:r w:rsidR="00B96F8E">
        <w:rPr>
          <w:lang w:val="bg-BG"/>
        </w:rPr>
        <w:t>30,75 </w:t>
      </w:r>
      <w:r w:rsidRPr="001F45A7">
        <w:t>mg</w:t>
      </w:r>
      <w:r>
        <w:rPr>
          <w:lang w:val="bg-BG"/>
        </w:rPr>
        <w:t xml:space="preserve"> лактоза монохидрат на таблетка.</w:t>
      </w:r>
    </w:p>
    <w:p w:rsidR="000E4B53" w:rsidRPr="001413CA" w:rsidRDefault="000E4B53">
      <w:pPr>
        <w:pStyle w:val="EMEABodyText"/>
        <w:rPr>
          <w:lang w:val="ru-RU"/>
        </w:rPr>
      </w:pPr>
    </w:p>
    <w:p w:rsidR="000E4B53" w:rsidRPr="004470BA" w:rsidRDefault="000E4B53">
      <w:pPr>
        <w:pStyle w:val="EMEABodyText"/>
        <w:rPr>
          <w:lang w:val="bg-BG"/>
        </w:rPr>
      </w:pPr>
      <w:r w:rsidRPr="001F45A7">
        <w:rPr>
          <w:lang w:val="bg-BG"/>
        </w:rPr>
        <w:t>За пълния списък на помощните вещества</w:t>
      </w:r>
      <w:r>
        <w:rPr>
          <w:lang w:val="bg-BG"/>
        </w:rPr>
        <w:t xml:space="preserve"> </w:t>
      </w:r>
      <w:r w:rsidRPr="001F45A7">
        <w:rPr>
          <w:lang w:val="bg-BG"/>
        </w:rPr>
        <w:t>в</w:t>
      </w:r>
      <w:r>
        <w:rPr>
          <w:lang w:val="bg-BG"/>
        </w:rPr>
        <w:t>и</w:t>
      </w:r>
      <w:r w:rsidRPr="001F45A7">
        <w:rPr>
          <w:lang w:val="bg-BG"/>
        </w:rPr>
        <w:t>ж</w:t>
      </w:r>
      <w:r>
        <w:rPr>
          <w:lang w:val="bg-BG"/>
        </w:rPr>
        <w:t>те</w:t>
      </w:r>
      <w:r w:rsidRPr="001F45A7">
        <w:rPr>
          <w:lang w:val="bg-BG"/>
        </w:rPr>
        <w:t xml:space="preserve"> точка </w:t>
      </w:r>
      <w:r w:rsidRPr="004470BA">
        <w:rPr>
          <w:lang w:val="bg-BG"/>
        </w:rPr>
        <w:t>6.1.</w:t>
      </w:r>
    </w:p>
    <w:p w:rsidR="000E4B53" w:rsidRPr="004470BA" w:rsidRDefault="000E4B53">
      <w:pPr>
        <w:pStyle w:val="EMEABodyText"/>
        <w:rPr>
          <w:lang w:val="bg-BG"/>
        </w:rPr>
      </w:pPr>
    </w:p>
    <w:p w:rsidR="000E4B53" w:rsidRPr="004470BA" w:rsidRDefault="000E4B53">
      <w:pPr>
        <w:pStyle w:val="EMEABodyText"/>
        <w:rPr>
          <w:lang w:val="bg-BG"/>
        </w:rPr>
      </w:pPr>
    </w:p>
    <w:p w:rsidR="000E4B53" w:rsidRPr="005469EF" w:rsidRDefault="000E4B53">
      <w:pPr>
        <w:pStyle w:val="EMEAHeading1"/>
        <w:rPr>
          <w:lang w:val="bg-BG"/>
        </w:rPr>
      </w:pPr>
      <w:r w:rsidRPr="005469EF">
        <w:rPr>
          <w:lang w:val="bg-BG"/>
        </w:rPr>
        <w:t>3.</w:t>
      </w:r>
      <w:r w:rsidRPr="005469EF">
        <w:rPr>
          <w:lang w:val="bg-BG"/>
        </w:rPr>
        <w:tab/>
      </w:r>
      <w:r w:rsidRPr="001F45A7">
        <w:rPr>
          <w:lang w:val="bg-BG"/>
        </w:rPr>
        <w:t>лекарствена форма</w:t>
      </w:r>
    </w:p>
    <w:p w:rsidR="000E4B53" w:rsidRPr="005469EF" w:rsidRDefault="000E4B53" w:rsidP="000E4B53">
      <w:pPr>
        <w:pStyle w:val="EMEAHeading1"/>
        <w:rPr>
          <w:lang w:val="bg-BG"/>
        </w:rPr>
      </w:pPr>
    </w:p>
    <w:p w:rsidR="000E4B53" w:rsidRPr="005469EF" w:rsidRDefault="000E4B53" w:rsidP="000E4B53">
      <w:pPr>
        <w:pStyle w:val="EMEABodyText"/>
        <w:rPr>
          <w:lang w:val="bg-BG"/>
        </w:rPr>
      </w:pPr>
      <w:r w:rsidRPr="001F45A7">
        <w:rPr>
          <w:lang w:val="en-US"/>
        </w:rPr>
        <w:t>T</w:t>
      </w:r>
      <w:r w:rsidRPr="001F45A7">
        <w:rPr>
          <w:lang w:val="bg-BG"/>
        </w:rPr>
        <w:t>аблетк</w:t>
      </w:r>
      <w:r>
        <w:rPr>
          <w:lang w:val="bg-BG"/>
        </w:rPr>
        <w:t>а</w:t>
      </w:r>
    </w:p>
    <w:p w:rsidR="000E4B53" w:rsidRPr="0025584F" w:rsidRDefault="000E4B53">
      <w:pPr>
        <w:pStyle w:val="EMEABodyText"/>
        <w:rPr>
          <w:lang w:val="bg-BG"/>
        </w:rPr>
      </w:pPr>
      <w:r>
        <w:rPr>
          <w:lang w:val="bg-BG"/>
        </w:rPr>
        <w:t>Бяла до</w:t>
      </w:r>
      <w:r>
        <w:rPr>
          <w:lang w:val="ru-RU"/>
        </w:rPr>
        <w:t xml:space="preserve"> </w:t>
      </w:r>
      <w:r>
        <w:rPr>
          <w:lang w:val="bg-BG"/>
        </w:rPr>
        <w:t>почти бяла, двойноизпъкнала, с овална форма, с вдлъбнато релефно изображение на сърце от едната страна и гравирано</w:t>
      </w:r>
      <w:r w:rsidRPr="001F45A7">
        <w:rPr>
          <w:lang w:val="bg-BG"/>
        </w:rPr>
        <w:t xml:space="preserve"> числото </w:t>
      </w:r>
      <w:r>
        <w:rPr>
          <w:lang w:val="bg-BG"/>
        </w:rPr>
        <w:t>2772</w:t>
      </w:r>
      <w:r w:rsidRPr="005469EF">
        <w:rPr>
          <w:lang w:val="bg-BG"/>
        </w:rPr>
        <w:t xml:space="preserve"> </w:t>
      </w:r>
      <w:r>
        <w:rPr>
          <w:lang w:val="bg-BG"/>
        </w:rPr>
        <w:t>от другата страна.</w:t>
      </w:r>
    </w:p>
    <w:p w:rsidR="000E4B53" w:rsidRPr="005469EF" w:rsidRDefault="000E4B53">
      <w:pPr>
        <w:pStyle w:val="EMEABodyText"/>
        <w:rPr>
          <w:lang w:val="bg-BG"/>
        </w:rPr>
      </w:pPr>
    </w:p>
    <w:p w:rsidR="000E4B53" w:rsidRPr="005469EF" w:rsidRDefault="000E4B53">
      <w:pPr>
        <w:pStyle w:val="EMEABodyText"/>
        <w:rPr>
          <w:lang w:val="bg-BG"/>
        </w:rPr>
      </w:pPr>
    </w:p>
    <w:p w:rsidR="000E4B53" w:rsidRPr="005469EF" w:rsidRDefault="000E4B53">
      <w:pPr>
        <w:pStyle w:val="EMEAHeading1"/>
        <w:rPr>
          <w:lang w:val="bg-BG"/>
        </w:rPr>
      </w:pPr>
      <w:r w:rsidRPr="005469EF">
        <w:rPr>
          <w:lang w:val="bg-BG"/>
        </w:rPr>
        <w:t>4.</w:t>
      </w:r>
      <w:r w:rsidRPr="005469EF">
        <w:rPr>
          <w:lang w:val="bg-BG"/>
        </w:rPr>
        <w:tab/>
      </w:r>
      <w:r w:rsidRPr="001F45A7">
        <w:rPr>
          <w:lang w:val="bg-BG"/>
        </w:rPr>
        <w:t>клинични данни</w:t>
      </w:r>
    </w:p>
    <w:p w:rsidR="000E4B53" w:rsidRPr="005469EF" w:rsidRDefault="000E4B53">
      <w:pPr>
        <w:pStyle w:val="EMEAHeading1"/>
        <w:rPr>
          <w:lang w:val="bg-BG"/>
        </w:rPr>
      </w:pPr>
    </w:p>
    <w:p w:rsidR="000E4B53" w:rsidRPr="005469EF" w:rsidRDefault="000E4B53">
      <w:pPr>
        <w:pStyle w:val="EMEAHeading2"/>
        <w:outlineLvl w:val="0"/>
        <w:rPr>
          <w:lang w:val="bg-BG"/>
        </w:rPr>
      </w:pPr>
      <w:r w:rsidRPr="005469EF">
        <w:rPr>
          <w:lang w:val="bg-BG"/>
        </w:rPr>
        <w:t>4.1</w:t>
      </w:r>
      <w:r w:rsidRPr="005469EF">
        <w:rPr>
          <w:lang w:val="bg-BG"/>
        </w:rPr>
        <w:tab/>
      </w:r>
      <w:r w:rsidRPr="001F45A7">
        <w:rPr>
          <w:lang w:val="bg-BG"/>
        </w:rPr>
        <w:t>Терапевтични показания</w:t>
      </w:r>
    </w:p>
    <w:p w:rsidR="000E4B53" w:rsidRPr="005469EF" w:rsidRDefault="000E4B53" w:rsidP="000E4B53">
      <w:pPr>
        <w:pStyle w:val="EMEAHeading2"/>
        <w:rPr>
          <w:lang w:val="bg-BG"/>
        </w:rPr>
      </w:pPr>
    </w:p>
    <w:p w:rsidR="000E4B53" w:rsidRPr="003934D6" w:rsidRDefault="000E4B53" w:rsidP="000E4B53">
      <w:pPr>
        <w:pStyle w:val="EMEABodyText"/>
        <w:rPr>
          <w:lang w:val="bg-BG"/>
        </w:rPr>
      </w:pPr>
      <w:r>
        <w:rPr>
          <w:lang w:val="bg-BG"/>
        </w:rPr>
        <w:t>Aprovel</w:t>
      </w:r>
      <w:r w:rsidR="00AE74C9">
        <w:rPr>
          <w:lang w:val="bg-BG"/>
        </w:rPr>
        <w:t xml:space="preserve"> </w:t>
      </w:r>
      <w:r>
        <w:rPr>
          <w:lang w:val="bg-BG"/>
        </w:rPr>
        <w:t>е показан за лечение</w:t>
      </w:r>
      <w:r w:rsidRPr="001F45A7">
        <w:rPr>
          <w:lang w:val="bg-BG"/>
        </w:rPr>
        <w:t xml:space="preserve"> на есенциална хипертония</w:t>
      </w:r>
      <w:r w:rsidRPr="007C2683">
        <w:rPr>
          <w:lang w:val="bg-BG"/>
        </w:rPr>
        <w:t xml:space="preserve"> </w:t>
      </w:r>
      <w:r>
        <w:rPr>
          <w:lang w:val="bg-BG"/>
        </w:rPr>
        <w:t>при възрастни</w:t>
      </w:r>
      <w:r w:rsidRPr="003934D6">
        <w:rPr>
          <w:lang w:val="bg-BG"/>
        </w:rPr>
        <w:t>.</w:t>
      </w:r>
    </w:p>
    <w:p w:rsidR="00076EF3" w:rsidRDefault="00076EF3" w:rsidP="000E4B53">
      <w:pPr>
        <w:pStyle w:val="EMEABodyText"/>
        <w:rPr>
          <w:lang w:val="bg-BG"/>
        </w:rPr>
      </w:pPr>
    </w:p>
    <w:p w:rsidR="000E4B53" w:rsidRPr="005469EF" w:rsidRDefault="000E4B53" w:rsidP="000E4B53">
      <w:pPr>
        <w:pStyle w:val="EMEABodyText"/>
        <w:rPr>
          <w:lang w:val="bg-BG"/>
        </w:rPr>
      </w:pPr>
      <w:r>
        <w:rPr>
          <w:lang w:val="bg-BG"/>
        </w:rPr>
        <w:t>Той също така е показан и за лечение</w:t>
      </w:r>
      <w:r w:rsidRPr="001F45A7">
        <w:rPr>
          <w:lang w:val="bg-BG"/>
        </w:rPr>
        <w:t xml:space="preserve"> на </w:t>
      </w:r>
      <w:r>
        <w:rPr>
          <w:lang w:val="bg-BG"/>
        </w:rPr>
        <w:t xml:space="preserve">бъбречно заболяване </w:t>
      </w:r>
      <w:r w:rsidRPr="001F45A7">
        <w:rPr>
          <w:lang w:val="bg-BG"/>
        </w:rPr>
        <w:t xml:space="preserve">при </w:t>
      </w:r>
      <w:r>
        <w:rPr>
          <w:lang w:val="bg-BG"/>
        </w:rPr>
        <w:t xml:space="preserve">възрастни </w:t>
      </w:r>
      <w:r w:rsidRPr="001F45A7">
        <w:rPr>
          <w:lang w:val="bg-BG"/>
        </w:rPr>
        <w:t xml:space="preserve">пациенти с хипертония и </w:t>
      </w:r>
      <w:r>
        <w:rPr>
          <w:lang w:val="bg-BG"/>
        </w:rPr>
        <w:t xml:space="preserve">захарен </w:t>
      </w:r>
      <w:r w:rsidRPr="001F45A7">
        <w:rPr>
          <w:lang w:val="bg-BG"/>
        </w:rPr>
        <w:t>диабет тип</w:t>
      </w:r>
      <w:r w:rsidR="00AE74C9">
        <w:rPr>
          <w:lang w:val="bg-BG"/>
        </w:rPr>
        <w:t> </w:t>
      </w:r>
      <w:r w:rsidRPr="001F45A7">
        <w:rPr>
          <w:lang w:val="bg-BG"/>
        </w:rPr>
        <w:t>2 като част от</w:t>
      </w:r>
      <w:r>
        <w:rPr>
          <w:lang w:val="bg-BG"/>
        </w:rPr>
        <w:t xml:space="preserve"> схема за </w:t>
      </w:r>
      <w:r w:rsidRPr="001F45A7">
        <w:rPr>
          <w:lang w:val="bg-BG"/>
        </w:rPr>
        <w:t>анти</w:t>
      </w:r>
      <w:r>
        <w:rPr>
          <w:lang w:val="bg-BG"/>
        </w:rPr>
        <w:t>хипертензивно лечение</w:t>
      </w:r>
      <w:r w:rsidRPr="001F45A7">
        <w:rPr>
          <w:lang w:val="bg-BG"/>
        </w:rPr>
        <w:t xml:space="preserve"> </w:t>
      </w:r>
      <w:r w:rsidRPr="005469EF">
        <w:rPr>
          <w:lang w:val="bg-BG"/>
        </w:rPr>
        <w:t>(</w:t>
      </w:r>
      <w:r w:rsidRPr="001F45A7">
        <w:rPr>
          <w:lang w:val="bg-BG"/>
        </w:rPr>
        <w:t>вж. точк</w:t>
      </w:r>
      <w:r w:rsidR="0046462C">
        <w:rPr>
          <w:lang w:val="bg-BG"/>
        </w:rPr>
        <w:t xml:space="preserve">и </w:t>
      </w:r>
      <w:r w:rsidR="0046462C" w:rsidRPr="0046462C">
        <w:rPr>
          <w:lang w:val="bg-BG"/>
        </w:rPr>
        <w:t xml:space="preserve">4.3, 4.4, 4.5 </w:t>
      </w:r>
      <w:r w:rsidR="0046462C">
        <w:rPr>
          <w:lang w:val="bg-BG"/>
        </w:rPr>
        <w:t>и</w:t>
      </w:r>
      <w:r w:rsidRPr="001F45A7">
        <w:t> </w:t>
      </w:r>
      <w:r w:rsidRPr="005469EF">
        <w:rPr>
          <w:lang w:val="bg-BG"/>
        </w:rPr>
        <w:t>5.1).</w:t>
      </w:r>
    </w:p>
    <w:p w:rsidR="000E4B53" w:rsidRPr="005469EF" w:rsidRDefault="000E4B53">
      <w:pPr>
        <w:pStyle w:val="EMEABodyText"/>
        <w:rPr>
          <w:lang w:val="bg-BG"/>
        </w:rPr>
      </w:pPr>
    </w:p>
    <w:p w:rsidR="000E4B53" w:rsidRPr="005469EF" w:rsidRDefault="000E4B53">
      <w:pPr>
        <w:pStyle w:val="EMEAHeading2"/>
        <w:outlineLvl w:val="0"/>
        <w:rPr>
          <w:lang w:val="bg-BG"/>
        </w:rPr>
      </w:pPr>
      <w:r w:rsidRPr="005469EF">
        <w:rPr>
          <w:lang w:val="bg-BG"/>
        </w:rPr>
        <w:t>4.2</w:t>
      </w:r>
      <w:r w:rsidRPr="005469EF">
        <w:rPr>
          <w:lang w:val="bg-BG"/>
        </w:rPr>
        <w:tab/>
      </w:r>
      <w:r w:rsidRPr="001F45A7">
        <w:rPr>
          <w:lang w:val="bg-BG"/>
        </w:rPr>
        <w:t>Дозировка и начин на приложение</w:t>
      </w:r>
    </w:p>
    <w:p w:rsidR="00AE74C9" w:rsidRDefault="00AE74C9" w:rsidP="00AE74C9">
      <w:pPr>
        <w:pStyle w:val="EMEAHeading2"/>
        <w:rPr>
          <w:lang w:val="bg-BG"/>
        </w:rPr>
      </w:pPr>
    </w:p>
    <w:p w:rsidR="00AE74C9" w:rsidRPr="001A3C24" w:rsidRDefault="00AE74C9" w:rsidP="00AE74C9">
      <w:pPr>
        <w:pStyle w:val="EMEABodyText"/>
        <w:rPr>
          <w:u w:val="single"/>
          <w:lang w:val="bg-BG"/>
        </w:rPr>
      </w:pPr>
      <w:r w:rsidRPr="001A3C24">
        <w:rPr>
          <w:u w:val="single"/>
          <w:lang w:val="bg-BG"/>
        </w:rPr>
        <w:t>Дозировка</w:t>
      </w:r>
    </w:p>
    <w:p w:rsidR="00AE74C9" w:rsidRPr="007C2683" w:rsidRDefault="00AE74C9" w:rsidP="00AE74C9">
      <w:pPr>
        <w:pStyle w:val="EMEABodyText"/>
        <w:rPr>
          <w:lang w:val="bg-BG"/>
        </w:rPr>
      </w:pPr>
    </w:p>
    <w:p w:rsidR="00AE74C9" w:rsidRPr="005469EF" w:rsidRDefault="00AE74C9" w:rsidP="00AE74C9">
      <w:pPr>
        <w:pStyle w:val="EMEABodyText"/>
        <w:rPr>
          <w:lang w:val="bg-BG"/>
        </w:rPr>
      </w:pPr>
      <w:r w:rsidRPr="005469EF">
        <w:rPr>
          <w:lang w:val="bg-BG"/>
        </w:rPr>
        <w:t>Обичайната препоръч</w:t>
      </w:r>
      <w:r>
        <w:rPr>
          <w:lang w:val="bg-BG"/>
        </w:rPr>
        <w:t>ител</w:t>
      </w:r>
      <w:r w:rsidRPr="005469EF">
        <w:rPr>
          <w:lang w:val="bg-BG"/>
        </w:rPr>
        <w:t>на начална и поддържаща доза е 150</w:t>
      </w:r>
      <w:r w:rsidRPr="00F76CFF">
        <w:t> mg</w:t>
      </w:r>
      <w:r w:rsidRPr="005469EF">
        <w:rPr>
          <w:lang w:val="bg-BG"/>
        </w:rPr>
        <w:t xml:space="preserve"> веднъж дневно, с</w:t>
      </w:r>
      <w:r w:rsidR="00170666">
        <w:rPr>
          <w:lang w:val="bg-BG"/>
        </w:rPr>
        <w:t>ъс</w:t>
      </w:r>
      <w:r w:rsidRPr="005469EF">
        <w:rPr>
          <w:lang w:val="bg-BG"/>
        </w:rPr>
        <w:t xml:space="preserve"> или без</w:t>
      </w:r>
      <w:r w:rsidRPr="001F45A7">
        <w:rPr>
          <w:lang w:val="bg-BG"/>
        </w:rPr>
        <w:t xml:space="preserve"> храна</w:t>
      </w:r>
      <w:r w:rsidRPr="005469EF">
        <w:rPr>
          <w:lang w:val="bg-BG"/>
        </w:rPr>
        <w:t xml:space="preserve">. </w:t>
      </w:r>
      <w:r>
        <w:rPr>
          <w:lang w:val="bg-BG"/>
        </w:rPr>
        <w:t>Aprovel</w:t>
      </w:r>
      <w:r w:rsidRPr="005469EF">
        <w:rPr>
          <w:lang w:val="bg-BG"/>
        </w:rPr>
        <w:t xml:space="preserve"> </w:t>
      </w:r>
      <w:r w:rsidRPr="001F45A7">
        <w:rPr>
          <w:lang w:val="bg-BG"/>
        </w:rPr>
        <w:t xml:space="preserve">в доза от </w:t>
      </w:r>
      <w:r w:rsidRPr="005469EF">
        <w:rPr>
          <w:lang w:val="bg-BG"/>
        </w:rPr>
        <w:t>150</w:t>
      </w:r>
      <w:r w:rsidRPr="001F45A7">
        <w:t> mg</w:t>
      </w:r>
      <w:r w:rsidRPr="005469EF">
        <w:rPr>
          <w:lang w:val="bg-BG"/>
        </w:rPr>
        <w:t xml:space="preserve"> </w:t>
      </w:r>
      <w:r w:rsidRPr="001F45A7">
        <w:rPr>
          <w:lang w:val="bg-BG"/>
        </w:rPr>
        <w:t>веднъж дневно, обикновено води до по-добър</w:t>
      </w:r>
      <w:r>
        <w:rPr>
          <w:lang w:val="bg-BG"/>
        </w:rPr>
        <w:t xml:space="preserve"> </w:t>
      </w:r>
      <w:r w:rsidRPr="005469EF">
        <w:rPr>
          <w:lang w:val="bg-BG"/>
        </w:rPr>
        <w:t>24</w:t>
      </w:r>
      <w:r w:rsidRPr="001F45A7">
        <w:t> </w:t>
      </w:r>
      <w:r w:rsidRPr="001F45A7">
        <w:rPr>
          <w:lang w:val="bg-BG"/>
        </w:rPr>
        <w:t>часов контрол на кр</w:t>
      </w:r>
      <w:r>
        <w:rPr>
          <w:lang w:val="bg-BG"/>
        </w:rPr>
        <w:t>ъ</w:t>
      </w:r>
      <w:r w:rsidRPr="001F45A7">
        <w:rPr>
          <w:lang w:val="bg-BG"/>
        </w:rPr>
        <w:t>вното налягане, в сравнение със</w:t>
      </w:r>
      <w:r>
        <w:rPr>
          <w:lang w:val="bg-BG"/>
        </w:rPr>
        <w:t xml:space="preserve"> </w:t>
      </w:r>
      <w:r w:rsidRPr="005469EF">
        <w:rPr>
          <w:lang w:val="bg-BG"/>
        </w:rPr>
        <w:t>75</w:t>
      </w:r>
      <w:r w:rsidRPr="001F45A7">
        <w:t> mg</w:t>
      </w:r>
      <w:r w:rsidRPr="005469EF">
        <w:rPr>
          <w:lang w:val="bg-BG"/>
        </w:rPr>
        <w:t xml:space="preserve">. </w:t>
      </w:r>
      <w:r w:rsidRPr="001F45A7">
        <w:rPr>
          <w:lang w:val="bg-BG"/>
        </w:rPr>
        <w:t xml:space="preserve">Въпреки това, може да се обмисли започване на лечението със </w:t>
      </w:r>
      <w:r w:rsidRPr="005469EF">
        <w:rPr>
          <w:lang w:val="bg-BG"/>
        </w:rPr>
        <w:t>75</w:t>
      </w:r>
      <w:r w:rsidRPr="001F45A7">
        <w:t> mg</w:t>
      </w:r>
      <w:r w:rsidRPr="005469EF">
        <w:rPr>
          <w:lang w:val="bg-BG"/>
        </w:rPr>
        <w:t>,</w:t>
      </w:r>
      <w:r w:rsidRPr="001F45A7">
        <w:rPr>
          <w:lang w:val="bg-BG"/>
        </w:rPr>
        <w:t xml:space="preserve"> особено при пациенти на хемодиализа или възрастни пациенти над </w:t>
      </w:r>
      <w:r w:rsidRPr="005469EF">
        <w:rPr>
          <w:lang w:val="bg-BG"/>
        </w:rPr>
        <w:t>75</w:t>
      </w:r>
      <w:r w:rsidRPr="001F45A7">
        <w:t> </w:t>
      </w:r>
      <w:r w:rsidRPr="001F45A7">
        <w:rPr>
          <w:lang w:val="bg-BG"/>
        </w:rPr>
        <w:t>годишна възраст</w:t>
      </w:r>
      <w:r>
        <w:rPr>
          <w:lang w:val="bg-BG"/>
        </w:rPr>
        <w:t>.</w:t>
      </w:r>
    </w:p>
    <w:p w:rsidR="00AE74C9" w:rsidRPr="005469EF" w:rsidRDefault="00AE74C9" w:rsidP="00AE74C9">
      <w:pPr>
        <w:pStyle w:val="EMEABodyText"/>
        <w:rPr>
          <w:lang w:val="bg-BG"/>
        </w:rPr>
      </w:pPr>
    </w:p>
    <w:p w:rsidR="00AE74C9" w:rsidRPr="001F45A7" w:rsidRDefault="00AE74C9" w:rsidP="00AE74C9">
      <w:pPr>
        <w:pStyle w:val="EMEABodyText"/>
        <w:rPr>
          <w:lang w:val="bg-BG"/>
        </w:rPr>
      </w:pPr>
      <w:r w:rsidRPr="001F45A7">
        <w:rPr>
          <w:lang w:val="bg-BG"/>
        </w:rPr>
        <w:t xml:space="preserve">При пациенти, при които не е постигнат желания контрол с доза от </w:t>
      </w:r>
      <w:r w:rsidRPr="005469EF">
        <w:rPr>
          <w:lang w:val="bg-BG"/>
        </w:rPr>
        <w:t>150</w:t>
      </w:r>
      <w:r w:rsidRPr="001F45A7">
        <w:t> mg</w:t>
      </w:r>
      <w:r w:rsidRPr="005469EF">
        <w:rPr>
          <w:lang w:val="bg-BG"/>
        </w:rPr>
        <w:t xml:space="preserve"> </w:t>
      </w:r>
      <w:r w:rsidRPr="001F45A7">
        <w:rPr>
          <w:lang w:val="bg-BG"/>
        </w:rPr>
        <w:t xml:space="preserve">веднъж дневно, дозата на </w:t>
      </w:r>
      <w:r>
        <w:rPr>
          <w:lang w:val="bg-BG"/>
        </w:rPr>
        <w:t>Aprovel</w:t>
      </w:r>
      <w:r w:rsidRPr="005469EF">
        <w:rPr>
          <w:lang w:val="bg-BG"/>
        </w:rPr>
        <w:t xml:space="preserve"> </w:t>
      </w:r>
      <w:r w:rsidRPr="001F45A7">
        <w:rPr>
          <w:lang w:val="bg-BG"/>
        </w:rPr>
        <w:t>може да бъде повишена до</w:t>
      </w:r>
      <w:r>
        <w:rPr>
          <w:lang w:val="bg-BG"/>
        </w:rPr>
        <w:t xml:space="preserve"> </w:t>
      </w:r>
      <w:r w:rsidRPr="005469EF">
        <w:rPr>
          <w:lang w:val="bg-BG"/>
        </w:rPr>
        <w:t>300</w:t>
      </w:r>
      <w:r w:rsidRPr="001F45A7">
        <w:t> mg</w:t>
      </w:r>
      <w:r w:rsidRPr="005469EF">
        <w:rPr>
          <w:lang w:val="bg-BG"/>
        </w:rPr>
        <w:t xml:space="preserve">, </w:t>
      </w:r>
      <w:r w:rsidRPr="001F45A7">
        <w:rPr>
          <w:lang w:val="bg-BG"/>
        </w:rPr>
        <w:t>или да бъде добавено друго антихипертензивно средство</w:t>
      </w:r>
      <w:r w:rsidR="00002711">
        <w:rPr>
          <w:lang w:val="bg-BG"/>
        </w:rPr>
        <w:t xml:space="preserve"> (вж. точки </w:t>
      </w:r>
      <w:r w:rsidR="00002711" w:rsidRPr="0034055F">
        <w:rPr>
          <w:lang w:val="ru-RU"/>
        </w:rPr>
        <w:t xml:space="preserve">4.3, 4.4, 4.5 </w:t>
      </w:r>
      <w:r w:rsidR="00002711">
        <w:rPr>
          <w:lang w:val="bg-BG"/>
        </w:rPr>
        <w:t>и</w:t>
      </w:r>
      <w:r w:rsidR="00002711" w:rsidRPr="0034055F">
        <w:rPr>
          <w:lang w:val="ru-RU"/>
        </w:rPr>
        <w:t xml:space="preserve"> 5.1</w:t>
      </w:r>
      <w:r w:rsidR="00002711">
        <w:rPr>
          <w:lang w:val="bg-BG"/>
        </w:rPr>
        <w:t>)</w:t>
      </w:r>
      <w:r w:rsidRPr="001F45A7">
        <w:rPr>
          <w:lang w:val="bg-BG"/>
        </w:rPr>
        <w:t xml:space="preserve">. В частност, добавянето на диуретик, като хидрохлоротиазид е показало допълнителен ефект към този на </w:t>
      </w:r>
      <w:r>
        <w:rPr>
          <w:lang w:val="bg-BG"/>
        </w:rPr>
        <w:t>Aprovel</w:t>
      </w:r>
      <w:r w:rsidRPr="001F45A7">
        <w:rPr>
          <w:lang w:val="bg-BG"/>
        </w:rPr>
        <w:t xml:space="preserve"> (вж. точка</w:t>
      </w:r>
      <w:r>
        <w:rPr>
          <w:lang w:val="bg-BG"/>
        </w:rPr>
        <w:t> </w:t>
      </w:r>
      <w:r w:rsidRPr="001F45A7">
        <w:rPr>
          <w:lang w:val="bg-BG"/>
        </w:rPr>
        <w:t>4.5).</w:t>
      </w:r>
    </w:p>
    <w:p w:rsidR="00AE74C9" w:rsidRPr="001F45A7" w:rsidRDefault="00AE74C9" w:rsidP="00AE74C9">
      <w:pPr>
        <w:pStyle w:val="EMEABodyText"/>
        <w:rPr>
          <w:lang w:val="bg-BG"/>
        </w:rPr>
      </w:pPr>
    </w:p>
    <w:p w:rsidR="00AE74C9" w:rsidRPr="00F76CFF" w:rsidRDefault="00AE74C9" w:rsidP="00AE74C9">
      <w:pPr>
        <w:pStyle w:val="EMEABodyText"/>
        <w:rPr>
          <w:lang w:val="bg-BG"/>
        </w:rPr>
      </w:pPr>
      <w:r w:rsidRPr="001F45A7">
        <w:rPr>
          <w:lang w:val="bg-BG"/>
        </w:rPr>
        <w:t>При хипертоници с диабет тип</w:t>
      </w:r>
      <w:r>
        <w:rPr>
          <w:lang w:val="bg-BG"/>
        </w:rPr>
        <w:t> </w:t>
      </w:r>
      <w:r w:rsidRPr="001F45A7">
        <w:rPr>
          <w:lang w:val="bg-BG"/>
        </w:rPr>
        <w:t>2, лечението трябва да бъде започнато със</w:t>
      </w:r>
      <w:r>
        <w:rPr>
          <w:lang w:val="bg-BG"/>
        </w:rPr>
        <w:t xml:space="preserve"> </w:t>
      </w:r>
      <w:r w:rsidRPr="001F45A7">
        <w:rPr>
          <w:lang w:val="bg-BG"/>
        </w:rPr>
        <w:t>150</w:t>
      </w:r>
      <w:r w:rsidRPr="001F45A7">
        <w:t> mg</w:t>
      </w:r>
      <w:r w:rsidRPr="001F45A7">
        <w:rPr>
          <w:lang w:val="bg-BG"/>
        </w:rPr>
        <w:t xml:space="preserve"> ирбесартан веднъж дневно и титрирано до</w:t>
      </w:r>
      <w:r>
        <w:rPr>
          <w:lang w:val="bg-BG"/>
        </w:rPr>
        <w:t xml:space="preserve"> </w:t>
      </w:r>
      <w:r w:rsidRPr="001F45A7">
        <w:rPr>
          <w:lang w:val="bg-BG"/>
        </w:rPr>
        <w:t>300</w:t>
      </w:r>
      <w:r w:rsidRPr="001F45A7">
        <w:t> mg</w:t>
      </w:r>
      <w:r w:rsidRPr="001F45A7">
        <w:rPr>
          <w:lang w:val="bg-BG"/>
        </w:rPr>
        <w:t xml:space="preserve"> веднъж дневно, като предпочитана поддържаща доза за лечение на бъбречното </w:t>
      </w:r>
      <w:r>
        <w:rPr>
          <w:lang w:val="bg-BG"/>
        </w:rPr>
        <w:t>заболяван</w:t>
      </w:r>
      <w:r w:rsidRPr="001F45A7">
        <w:rPr>
          <w:lang w:val="bg-BG"/>
        </w:rPr>
        <w:t>е</w:t>
      </w:r>
      <w:r>
        <w:rPr>
          <w:lang w:val="bg-BG"/>
        </w:rPr>
        <w:t>.</w:t>
      </w:r>
    </w:p>
    <w:p w:rsidR="00076EF3" w:rsidRDefault="00076EF3" w:rsidP="00AE74C9">
      <w:pPr>
        <w:pStyle w:val="EMEABodyText"/>
        <w:rPr>
          <w:lang w:val="bg-BG"/>
        </w:rPr>
      </w:pPr>
    </w:p>
    <w:p w:rsidR="00AE74C9" w:rsidRPr="001F45A7" w:rsidRDefault="00AE74C9" w:rsidP="00AE74C9">
      <w:pPr>
        <w:pStyle w:val="EMEABodyText"/>
        <w:rPr>
          <w:lang w:val="bg-BG"/>
        </w:rPr>
      </w:pPr>
      <w:r w:rsidRPr="001F45A7">
        <w:rPr>
          <w:lang w:val="bg-BG"/>
        </w:rPr>
        <w:t>Благоприятният ефект на</w:t>
      </w:r>
      <w:r>
        <w:rPr>
          <w:lang w:val="bg-BG"/>
        </w:rPr>
        <w:t xml:space="preserve"> Aprovel</w:t>
      </w:r>
      <w:r w:rsidRPr="001F45A7">
        <w:rPr>
          <w:lang w:val="bg-BG"/>
        </w:rPr>
        <w:t xml:space="preserve"> върху бъбреците при пациенти с хипертония и диабет тип</w:t>
      </w:r>
      <w:r>
        <w:rPr>
          <w:lang w:val="bg-BG"/>
        </w:rPr>
        <w:t> </w:t>
      </w:r>
      <w:r w:rsidRPr="001F45A7">
        <w:rPr>
          <w:lang w:val="bg-BG"/>
        </w:rPr>
        <w:t>2 е установен с помощта на проучвания, при които ирбесартан е използван като допълнително лечение към други антихипертензивни средства, при необходимост, за достигане на желаното кръвно налягане (вж. точк</w:t>
      </w:r>
      <w:r w:rsidR="00002711">
        <w:rPr>
          <w:lang w:val="bg-BG"/>
        </w:rPr>
        <w:t xml:space="preserve">и </w:t>
      </w:r>
      <w:r w:rsidR="00002711" w:rsidRPr="0034055F">
        <w:rPr>
          <w:lang w:val="ru-RU"/>
        </w:rPr>
        <w:t>4.3, 4.4, 4.5</w:t>
      </w:r>
      <w:r w:rsidR="00002711">
        <w:rPr>
          <w:lang w:val="bg-BG"/>
        </w:rPr>
        <w:t xml:space="preserve"> и</w:t>
      </w:r>
      <w:r>
        <w:rPr>
          <w:lang w:val="bg-BG"/>
        </w:rPr>
        <w:t> </w:t>
      </w:r>
      <w:r w:rsidRPr="001F45A7">
        <w:rPr>
          <w:lang w:val="bg-BG"/>
        </w:rPr>
        <w:t>5.1).</w:t>
      </w:r>
    </w:p>
    <w:p w:rsidR="00AE74C9" w:rsidRDefault="00AE74C9" w:rsidP="00AE74C9">
      <w:pPr>
        <w:pStyle w:val="EMEABodyText"/>
        <w:rPr>
          <w:lang w:val="bg-BG"/>
        </w:rPr>
      </w:pPr>
    </w:p>
    <w:p w:rsidR="00AE74C9" w:rsidRPr="001A3C24" w:rsidRDefault="00AE74C9" w:rsidP="00AE74C9">
      <w:pPr>
        <w:pStyle w:val="EMEABodyText"/>
        <w:keepNext/>
        <w:rPr>
          <w:u w:val="single"/>
          <w:lang w:val="bg-BG"/>
        </w:rPr>
      </w:pPr>
      <w:r w:rsidRPr="001A3C24">
        <w:rPr>
          <w:u w:val="single"/>
          <w:lang w:val="bg-BG"/>
        </w:rPr>
        <w:t>Специални популации</w:t>
      </w:r>
    </w:p>
    <w:p w:rsidR="00AE74C9" w:rsidRPr="001F45A7" w:rsidRDefault="00AE74C9" w:rsidP="00AE74C9">
      <w:pPr>
        <w:pStyle w:val="EMEABodyText"/>
        <w:keepNext/>
        <w:rPr>
          <w:lang w:val="bg-BG"/>
        </w:rPr>
      </w:pPr>
    </w:p>
    <w:p w:rsidR="003D1324" w:rsidRDefault="00AE74C9" w:rsidP="00AE74C9">
      <w:pPr>
        <w:pStyle w:val="EMEABodyText"/>
        <w:keepNext/>
        <w:rPr>
          <w:lang w:val="bg-BG"/>
        </w:rPr>
      </w:pPr>
      <w:r w:rsidRPr="00490812">
        <w:rPr>
          <w:i/>
          <w:lang w:val="bg-BG"/>
        </w:rPr>
        <w:t>Бъбречно увреждане</w:t>
      </w:r>
    </w:p>
    <w:p w:rsidR="00076EF3" w:rsidRDefault="00076EF3" w:rsidP="00AE74C9">
      <w:pPr>
        <w:pStyle w:val="EMEABodyText"/>
        <w:keepNext/>
        <w:rPr>
          <w:lang w:val="bg-BG"/>
        </w:rPr>
      </w:pPr>
    </w:p>
    <w:p w:rsidR="00AE74C9" w:rsidRPr="001F45A7" w:rsidRDefault="003D1324" w:rsidP="00AE74C9">
      <w:pPr>
        <w:pStyle w:val="EMEABodyText"/>
        <w:keepNext/>
        <w:rPr>
          <w:lang w:val="bg-BG"/>
        </w:rPr>
      </w:pPr>
      <w:r>
        <w:rPr>
          <w:lang w:val="bg-BG"/>
        </w:rPr>
        <w:t>Н</w:t>
      </w:r>
      <w:r w:rsidR="00AE74C9" w:rsidRPr="001F45A7">
        <w:rPr>
          <w:lang w:val="bg-BG"/>
        </w:rPr>
        <w:t>е е необходим</w:t>
      </w:r>
      <w:r w:rsidR="00C00206">
        <w:rPr>
          <w:lang w:val="bg-BG"/>
        </w:rPr>
        <w:t>о коригиране</w:t>
      </w:r>
      <w:r w:rsidR="00AE74C9" w:rsidRPr="001F45A7">
        <w:rPr>
          <w:lang w:val="bg-BG"/>
        </w:rPr>
        <w:t xml:space="preserve"> на дозата при пациенти с </w:t>
      </w:r>
      <w:r w:rsidR="00AE74C9">
        <w:rPr>
          <w:lang w:val="bg-BG"/>
        </w:rPr>
        <w:t>увредена</w:t>
      </w:r>
      <w:r w:rsidR="00AE74C9" w:rsidRPr="001F45A7">
        <w:rPr>
          <w:lang w:val="bg-BG"/>
        </w:rPr>
        <w:t xml:space="preserve"> бъбречна функция. По-ниска начална доза (75</w:t>
      </w:r>
      <w:r w:rsidR="00AE74C9" w:rsidRPr="001F45A7">
        <w:t> mg</w:t>
      </w:r>
      <w:r w:rsidR="00AE74C9" w:rsidRPr="001F45A7">
        <w:rPr>
          <w:lang w:val="bg-BG"/>
        </w:rPr>
        <w:t>) трябва да се има предвид при пациентите, подложени на хемодиализа</w:t>
      </w:r>
      <w:r w:rsidR="00AE74C9">
        <w:rPr>
          <w:lang w:val="bg-BG"/>
        </w:rPr>
        <w:t xml:space="preserve"> (вж. точка 4.4)</w:t>
      </w:r>
      <w:r w:rsidR="00AE74C9" w:rsidRPr="001F45A7">
        <w:rPr>
          <w:lang w:val="bg-BG"/>
        </w:rPr>
        <w:t>.</w:t>
      </w:r>
    </w:p>
    <w:p w:rsidR="00AE74C9" w:rsidRPr="001F45A7" w:rsidRDefault="00AE74C9" w:rsidP="00AE74C9">
      <w:pPr>
        <w:pStyle w:val="EMEABodyText"/>
        <w:rPr>
          <w:lang w:val="bg-BG"/>
        </w:rPr>
      </w:pPr>
    </w:p>
    <w:p w:rsidR="003D1324" w:rsidRDefault="00AE74C9" w:rsidP="00AE74C9">
      <w:pPr>
        <w:pStyle w:val="EMEABodyText"/>
        <w:rPr>
          <w:lang w:val="bg-BG"/>
        </w:rPr>
      </w:pPr>
      <w:r w:rsidRPr="00490812">
        <w:rPr>
          <w:i/>
          <w:lang w:val="bg-BG"/>
        </w:rPr>
        <w:t>Чернодробно увреждане</w:t>
      </w:r>
    </w:p>
    <w:p w:rsidR="00076EF3" w:rsidRDefault="00076EF3" w:rsidP="00AE74C9">
      <w:pPr>
        <w:pStyle w:val="EMEABodyText"/>
        <w:rPr>
          <w:lang w:val="bg-BG"/>
        </w:rPr>
      </w:pPr>
    </w:p>
    <w:p w:rsidR="00AE74C9" w:rsidRPr="005469EF" w:rsidRDefault="003D1324" w:rsidP="00AE74C9">
      <w:pPr>
        <w:pStyle w:val="EMEABodyText"/>
        <w:rPr>
          <w:lang w:val="bg-BG"/>
        </w:rPr>
      </w:pPr>
      <w:r>
        <w:rPr>
          <w:lang w:val="bg-BG"/>
        </w:rPr>
        <w:t>Н</w:t>
      </w:r>
      <w:r w:rsidR="00AE74C9" w:rsidRPr="001F45A7">
        <w:rPr>
          <w:lang w:val="bg-BG"/>
        </w:rPr>
        <w:t>е е необходим</w:t>
      </w:r>
      <w:r w:rsidR="00C00206">
        <w:rPr>
          <w:lang w:val="bg-BG"/>
        </w:rPr>
        <w:t>о коригиране</w:t>
      </w:r>
      <w:r w:rsidR="00AE74C9" w:rsidRPr="001F45A7">
        <w:rPr>
          <w:lang w:val="bg-BG"/>
        </w:rPr>
        <w:t xml:space="preserve"> на дозата при пациенти с леко до умерено чернодробно </w:t>
      </w:r>
      <w:r w:rsidR="00AE74C9">
        <w:rPr>
          <w:lang w:val="bg-BG"/>
        </w:rPr>
        <w:t>увреждане</w:t>
      </w:r>
      <w:r w:rsidR="00AE74C9" w:rsidRPr="001F45A7">
        <w:rPr>
          <w:lang w:val="bg-BG"/>
        </w:rPr>
        <w:t>. Н</w:t>
      </w:r>
      <w:r w:rsidR="00AE74C9">
        <w:rPr>
          <w:lang w:val="bg-BG"/>
        </w:rPr>
        <w:t>я</w:t>
      </w:r>
      <w:r w:rsidR="00AE74C9" w:rsidRPr="001F45A7">
        <w:rPr>
          <w:lang w:val="bg-BG"/>
        </w:rPr>
        <w:t xml:space="preserve">ма клиничен опит при пациенти с тежко чернодробно </w:t>
      </w:r>
      <w:r w:rsidR="00AE74C9">
        <w:rPr>
          <w:lang w:val="bg-BG"/>
        </w:rPr>
        <w:t>увреждане.</w:t>
      </w:r>
    </w:p>
    <w:p w:rsidR="00AE74C9" w:rsidRPr="001F45A7" w:rsidRDefault="00AE74C9" w:rsidP="00AE74C9">
      <w:pPr>
        <w:pStyle w:val="EMEABodyText"/>
        <w:rPr>
          <w:lang w:val="bg-BG"/>
        </w:rPr>
      </w:pPr>
    </w:p>
    <w:p w:rsidR="003D1324" w:rsidRDefault="00843CCA" w:rsidP="00AE74C9">
      <w:pPr>
        <w:pStyle w:val="EMEABodyText"/>
        <w:rPr>
          <w:lang w:val="bg-BG"/>
        </w:rPr>
      </w:pPr>
      <w:r>
        <w:rPr>
          <w:i/>
          <w:lang w:val="bg-BG"/>
        </w:rPr>
        <w:t>Старческа възраст</w:t>
      </w:r>
    </w:p>
    <w:p w:rsidR="00076EF3" w:rsidRDefault="00076EF3" w:rsidP="00AE74C9">
      <w:pPr>
        <w:pStyle w:val="EMEABodyText"/>
        <w:rPr>
          <w:lang w:val="bg-BG"/>
        </w:rPr>
      </w:pPr>
    </w:p>
    <w:p w:rsidR="00AE74C9" w:rsidRPr="0025584F" w:rsidRDefault="003D1324" w:rsidP="00AE74C9">
      <w:pPr>
        <w:pStyle w:val="EMEABodyText"/>
        <w:rPr>
          <w:lang w:val="bg-BG"/>
        </w:rPr>
      </w:pPr>
      <w:r>
        <w:rPr>
          <w:lang w:val="bg-BG"/>
        </w:rPr>
        <w:t>В</w:t>
      </w:r>
      <w:r w:rsidR="00AE74C9" w:rsidRPr="001F45A7">
        <w:rPr>
          <w:lang w:val="bg-BG"/>
        </w:rPr>
        <w:t xml:space="preserve">ъпреки </w:t>
      </w:r>
      <w:r w:rsidR="00AE74C9">
        <w:rPr>
          <w:lang w:val="bg-BG"/>
        </w:rPr>
        <w:t xml:space="preserve">че трябва да се обмисли </w:t>
      </w:r>
      <w:r w:rsidR="00AE74C9" w:rsidRPr="001F45A7">
        <w:rPr>
          <w:lang w:val="bg-BG"/>
        </w:rPr>
        <w:t>започване на лечението със</w:t>
      </w:r>
      <w:r w:rsidR="00AE74C9">
        <w:rPr>
          <w:lang w:val="bg-BG"/>
        </w:rPr>
        <w:t xml:space="preserve"> </w:t>
      </w:r>
      <w:r w:rsidR="00AE74C9" w:rsidRPr="001F45A7">
        <w:rPr>
          <w:lang w:val="bg-BG"/>
        </w:rPr>
        <w:t>75</w:t>
      </w:r>
      <w:r w:rsidR="00AE74C9" w:rsidRPr="001F45A7">
        <w:t> mg</w:t>
      </w:r>
      <w:r w:rsidR="00AE74C9" w:rsidRPr="001F45A7">
        <w:rPr>
          <w:lang w:val="bg-BG"/>
        </w:rPr>
        <w:t xml:space="preserve"> при пациенти на възраст над 75</w:t>
      </w:r>
      <w:r w:rsidR="00AE74C9" w:rsidRPr="001F45A7">
        <w:t> </w:t>
      </w:r>
      <w:r w:rsidR="00AE74C9" w:rsidRPr="001F45A7">
        <w:rPr>
          <w:lang w:val="bg-BG"/>
        </w:rPr>
        <w:t xml:space="preserve">години, обикновено не се налага </w:t>
      </w:r>
      <w:r w:rsidR="00F63906">
        <w:rPr>
          <w:lang w:val="bg-BG"/>
        </w:rPr>
        <w:t>коригиране</w:t>
      </w:r>
      <w:r w:rsidR="00AE74C9">
        <w:rPr>
          <w:lang w:val="bg-BG"/>
        </w:rPr>
        <w:t xml:space="preserve"> </w:t>
      </w:r>
      <w:r w:rsidR="00AE74C9" w:rsidRPr="001F45A7">
        <w:rPr>
          <w:lang w:val="bg-BG"/>
        </w:rPr>
        <w:t>на дозата при</w:t>
      </w:r>
      <w:r w:rsidR="00AE74C9">
        <w:rPr>
          <w:lang w:val="bg-BG"/>
        </w:rPr>
        <w:t xml:space="preserve"> хора</w:t>
      </w:r>
      <w:r w:rsidR="00F63906">
        <w:rPr>
          <w:lang w:val="bg-BG"/>
        </w:rPr>
        <w:t xml:space="preserve"> в старческа възраст</w:t>
      </w:r>
      <w:r w:rsidR="00AE74C9">
        <w:rPr>
          <w:lang w:val="bg-BG"/>
        </w:rPr>
        <w:t>.</w:t>
      </w:r>
    </w:p>
    <w:p w:rsidR="00AE74C9" w:rsidRPr="001F45A7" w:rsidRDefault="00AE74C9" w:rsidP="00AE74C9">
      <w:pPr>
        <w:pStyle w:val="EMEABodyText"/>
        <w:rPr>
          <w:lang w:val="bg-BG"/>
        </w:rPr>
      </w:pPr>
    </w:p>
    <w:p w:rsidR="003D1324" w:rsidRDefault="00AE74C9" w:rsidP="00AE74C9">
      <w:pPr>
        <w:pStyle w:val="EMEABodyText"/>
        <w:rPr>
          <w:lang w:val="bg-BG"/>
        </w:rPr>
      </w:pPr>
      <w:r w:rsidRPr="0014454E">
        <w:rPr>
          <w:i/>
          <w:lang w:val="bg-BG"/>
        </w:rPr>
        <w:t>Педиатрична популация</w:t>
      </w:r>
    </w:p>
    <w:p w:rsidR="00076EF3" w:rsidRDefault="00076EF3" w:rsidP="00AE74C9">
      <w:pPr>
        <w:pStyle w:val="EMEABodyText"/>
        <w:rPr>
          <w:i/>
          <w:lang w:val="bg-BG"/>
        </w:rPr>
      </w:pPr>
    </w:p>
    <w:p w:rsidR="00AE74C9" w:rsidRPr="0083594B" w:rsidRDefault="003D1324" w:rsidP="00AE74C9">
      <w:pPr>
        <w:pStyle w:val="EMEABodyText"/>
        <w:rPr>
          <w:u w:val="single"/>
          <w:lang w:val="bg-BG"/>
        </w:rPr>
      </w:pPr>
      <w:r>
        <w:rPr>
          <w:lang w:val="bg-BG"/>
        </w:rPr>
        <w:t>Б</w:t>
      </w:r>
      <w:r w:rsidR="00AE74C9" w:rsidRPr="001178AC">
        <w:rPr>
          <w:lang w:val="bg-BG"/>
        </w:rPr>
        <w:t>езопасността и ефикасността на</w:t>
      </w:r>
      <w:r w:rsidR="00AE74C9">
        <w:rPr>
          <w:lang w:val="bg-BG"/>
        </w:rPr>
        <w:t xml:space="preserve">Aprovel при деца на възраст от 0 до 18 години не </w:t>
      </w:r>
      <w:r w:rsidR="003220D7">
        <w:rPr>
          <w:lang w:val="bg-BG"/>
        </w:rPr>
        <w:t xml:space="preserve">са </w:t>
      </w:r>
      <w:r w:rsidR="00AE74C9">
        <w:rPr>
          <w:lang w:val="bg-BG"/>
        </w:rPr>
        <w:t>установен</w:t>
      </w:r>
      <w:r w:rsidR="003220D7">
        <w:rPr>
          <w:lang w:val="bg-BG"/>
        </w:rPr>
        <w:t>и</w:t>
      </w:r>
      <w:r w:rsidR="00AE74C9">
        <w:rPr>
          <w:lang w:val="bg-BG"/>
        </w:rPr>
        <w:t>. Наличните понастоящем данни са описани в точки 4.8, 5.1 и 5.2, но препоръки за дозировката не могат да бъдат дадени.</w:t>
      </w:r>
    </w:p>
    <w:p w:rsidR="00AE74C9" w:rsidRDefault="00AE74C9" w:rsidP="00AE74C9">
      <w:pPr>
        <w:pStyle w:val="EMEABodyText"/>
        <w:rPr>
          <w:lang w:val="bg-BG"/>
        </w:rPr>
      </w:pPr>
    </w:p>
    <w:p w:rsidR="00AE74C9" w:rsidRDefault="00AE74C9" w:rsidP="00AE74C9">
      <w:pPr>
        <w:pStyle w:val="EMEABodyText"/>
        <w:rPr>
          <w:u w:val="single"/>
          <w:lang w:val="bg-BG"/>
        </w:rPr>
      </w:pPr>
      <w:r w:rsidRPr="000A5A52">
        <w:rPr>
          <w:u w:val="single"/>
          <w:lang w:val="bg-BG"/>
        </w:rPr>
        <w:t>Начин на приложение</w:t>
      </w:r>
    </w:p>
    <w:p w:rsidR="00AE74C9" w:rsidRDefault="00AE74C9" w:rsidP="00AE74C9">
      <w:pPr>
        <w:pStyle w:val="EMEABodyText"/>
        <w:rPr>
          <w:u w:val="single"/>
          <w:lang w:val="bg-BG"/>
        </w:rPr>
      </w:pPr>
    </w:p>
    <w:p w:rsidR="00AE74C9" w:rsidRPr="000A5A52" w:rsidRDefault="00AE74C9" w:rsidP="00AE74C9">
      <w:pPr>
        <w:pStyle w:val="EMEABodyText"/>
        <w:rPr>
          <w:lang w:val="bg-BG"/>
        </w:rPr>
      </w:pPr>
      <w:r w:rsidRPr="000A5A52">
        <w:rPr>
          <w:lang w:val="bg-BG"/>
        </w:rPr>
        <w:t>За пероралн</w:t>
      </w:r>
      <w:r w:rsidR="006843BE">
        <w:rPr>
          <w:lang w:val="bg-BG"/>
        </w:rPr>
        <w:t>о приложение</w:t>
      </w:r>
      <w:r w:rsidRPr="000A5A52">
        <w:rPr>
          <w:lang w:val="bg-BG"/>
        </w:rPr>
        <w:t>.</w:t>
      </w:r>
    </w:p>
    <w:p w:rsidR="00AE74C9" w:rsidRPr="001F45A7" w:rsidRDefault="00AE74C9" w:rsidP="00AE74C9">
      <w:pPr>
        <w:pStyle w:val="EMEABodyText"/>
        <w:rPr>
          <w:lang w:val="bg-BG"/>
        </w:rPr>
      </w:pPr>
    </w:p>
    <w:p w:rsidR="000E4B53" w:rsidRPr="001F45A7" w:rsidRDefault="000E4B53">
      <w:pPr>
        <w:pStyle w:val="EMEAHeading2"/>
        <w:outlineLvl w:val="0"/>
        <w:rPr>
          <w:lang w:val="bg-BG"/>
        </w:rPr>
      </w:pPr>
      <w:r w:rsidRPr="001F45A7">
        <w:rPr>
          <w:lang w:val="bg-BG"/>
        </w:rPr>
        <w:t>4.3</w:t>
      </w:r>
      <w:r w:rsidRPr="001F45A7">
        <w:rPr>
          <w:lang w:val="bg-BG"/>
        </w:rPr>
        <w:tab/>
        <w:t>Противопоказания</w:t>
      </w:r>
    </w:p>
    <w:p w:rsidR="00504F55" w:rsidRPr="001F45A7" w:rsidRDefault="00504F55" w:rsidP="00504F55">
      <w:pPr>
        <w:pStyle w:val="EMEAHeading2"/>
        <w:rPr>
          <w:lang w:val="bg-BG"/>
        </w:rPr>
      </w:pPr>
    </w:p>
    <w:p w:rsidR="00504F55" w:rsidRPr="001F45A7" w:rsidRDefault="00504F55" w:rsidP="00504F55">
      <w:pPr>
        <w:pStyle w:val="EMEABodyText"/>
        <w:rPr>
          <w:lang w:val="bg-BG"/>
        </w:rPr>
      </w:pPr>
      <w:r w:rsidRPr="001F45A7">
        <w:rPr>
          <w:lang w:val="bg-BG"/>
        </w:rPr>
        <w:t xml:space="preserve">Свръхчувствителност към активното вещество или </w:t>
      </w:r>
      <w:r>
        <w:rPr>
          <w:lang w:val="bg-BG"/>
        </w:rPr>
        <w:t xml:space="preserve">към </w:t>
      </w:r>
      <w:r w:rsidRPr="001F45A7">
        <w:rPr>
          <w:lang w:val="bg-BG"/>
        </w:rPr>
        <w:t>няко</w:t>
      </w:r>
      <w:r>
        <w:rPr>
          <w:lang w:val="bg-BG"/>
        </w:rPr>
        <w:t>е</w:t>
      </w:r>
      <w:r w:rsidRPr="001F45A7">
        <w:rPr>
          <w:lang w:val="bg-BG"/>
        </w:rPr>
        <w:t xml:space="preserve"> от помощните вещества</w:t>
      </w:r>
      <w:r>
        <w:rPr>
          <w:lang w:val="bg-BG"/>
        </w:rPr>
        <w:t>, изброени в</w:t>
      </w:r>
      <w:r w:rsidRPr="001F45A7">
        <w:rPr>
          <w:lang w:val="bg-BG"/>
        </w:rPr>
        <w:t xml:space="preserve"> точка</w:t>
      </w:r>
      <w:r>
        <w:rPr>
          <w:lang w:val="fr-BE"/>
        </w:rPr>
        <w:t> </w:t>
      </w:r>
      <w:r w:rsidRPr="001F45A7">
        <w:rPr>
          <w:lang w:val="bg-BG"/>
        </w:rPr>
        <w:t>6.1.</w:t>
      </w:r>
    </w:p>
    <w:p w:rsidR="00076EF3" w:rsidRDefault="00076EF3" w:rsidP="00504F55">
      <w:pPr>
        <w:pStyle w:val="EMEABodyText"/>
        <w:rPr>
          <w:lang w:val="bg-BG"/>
        </w:rPr>
      </w:pPr>
    </w:p>
    <w:p w:rsidR="00504F55" w:rsidRDefault="00504F55" w:rsidP="00504F55">
      <w:pPr>
        <w:pStyle w:val="EMEABodyText"/>
        <w:rPr>
          <w:lang w:val="bg-BG"/>
        </w:rPr>
      </w:pPr>
      <w:r w:rsidRPr="001F45A7">
        <w:rPr>
          <w:lang w:val="bg-BG"/>
        </w:rPr>
        <w:t>Втори и трети тримест</w:t>
      </w:r>
      <w:r>
        <w:rPr>
          <w:lang w:val="bg-BG"/>
        </w:rPr>
        <w:t>ър</w:t>
      </w:r>
      <w:r w:rsidRPr="001F45A7">
        <w:rPr>
          <w:lang w:val="bg-BG"/>
        </w:rPr>
        <w:t xml:space="preserve"> на бременността (вж. точк</w:t>
      </w:r>
      <w:r>
        <w:rPr>
          <w:lang w:val="bg-BG"/>
        </w:rPr>
        <w:t>и</w:t>
      </w:r>
      <w:r>
        <w:rPr>
          <w:lang w:val="en-US"/>
        </w:rPr>
        <w:t> </w:t>
      </w:r>
      <w:r>
        <w:rPr>
          <w:lang w:val="bg-BG"/>
        </w:rPr>
        <w:t>4.4 и</w:t>
      </w:r>
      <w:r w:rsidRPr="001F45A7">
        <w:t> </w:t>
      </w:r>
      <w:r w:rsidRPr="001F45A7">
        <w:rPr>
          <w:lang w:val="bg-BG"/>
        </w:rPr>
        <w:t>4.6).</w:t>
      </w:r>
    </w:p>
    <w:p w:rsidR="00504F55" w:rsidRDefault="00504F55" w:rsidP="00504F55">
      <w:pPr>
        <w:pStyle w:val="EMEABodyText"/>
        <w:rPr>
          <w:lang w:val="bg-BG"/>
        </w:rPr>
      </w:pPr>
    </w:p>
    <w:p w:rsidR="00002711" w:rsidRDefault="00002711" w:rsidP="00504F55">
      <w:pPr>
        <w:pStyle w:val="EMEABodyText"/>
        <w:rPr>
          <w:lang w:val="bg-BG"/>
        </w:rPr>
      </w:pPr>
      <w:r w:rsidRPr="00002711">
        <w:rPr>
          <w:lang w:val="bg-BG"/>
        </w:rPr>
        <w:t xml:space="preserve">Едновременната употреба на </w:t>
      </w:r>
      <w:r>
        <w:rPr>
          <w:lang w:val="en-US"/>
        </w:rPr>
        <w:t>Aprovel</w:t>
      </w:r>
      <w:r w:rsidRPr="00002711">
        <w:rPr>
          <w:lang w:val="bg-BG"/>
        </w:rPr>
        <w:t xml:space="preserve"> с алискирен-съдържащи продукти е противопоказана при пациенти със захарен диабет или бъбречно увреждане (GFR &lt; 60 ml/min/1,73 m2) (вж. точки 4.5 и 5.1)</w:t>
      </w:r>
      <w:r>
        <w:rPr>
          <w:lang w:val="bg-BG"/>
        </w:rPr>
        <w:t>.</w:t>
      </w:r>
    </w:p>
    <w:p w:rsidR="00504F55" w:rsidRPr="00257CCD" w:rsidRDefault="00504F55" w:rsidP="00504F55">
      <w:pPr>
        <w:pStyle w:val="EMEABodyText"/>
        <w:rPr>
          <w:lang w:val="ru-RU"/>
        </w:rPr>
      </w:pPr>
    </w:p>
    <w:p w:rsidR="000E4B53" w:rsidRPr="001F45A7" w:rsidRDefault="000E4B53">
      <w:pPr>
        <w:pStyle w:val="EMEAHeading2"/>
        <w:outlineLvl w:val="0"/>
        <w:rPr>
          <w:lang w:val="bg-BG"/>
        </w:rPr>
      </w:pPr>
      <w:r w:rsidRPr="001F45A7">
        <w:rPr>
          <w:lang w:val="bg-BG"/>
        </w:rPr>
        <w:t>4.4</w:t>
      </w:r>
      <w:r w:rsidRPr="001F45A7">
        <w:rPr>
          <w:lang w:val="bg-BG"/>
        </w:rPr>
        <w:tab/>
        <w:t>Специални предупреждения и предпазни мерки при употреба</w:t>
      </w:r>
    </w:p>
    <w:p w:rsidR="00E062CE" w:rsidRPr="001F45A7" w:rsidRDefault="00E062CE" w:rsidP="00E062CE">
      <w:pPr>
        <w:pStyle w:val="EMEAHeading2"/>
        <w:rPr>
          <w:lang w:val="bg-BG"/>
        </w:rPr>
      </w:pPr>
    </w:p>
    <w:p w:rsidR="00E062CE" w:rsidRPr="001F45A7" w:rsidRDefault="00E062CE" w:rsidP="00E062CE">
      <w:pPr>
        <w:pStyle w:val="EMEABodyText"/>
        <w:rPr>
          <w:lang w:val="bg-BG"/>
        </w:rPr>
      </w:pPr>
      <w:r w:rsidRPr="00B9019F">
        <w:rPr>
          <w:u w:val="single"/>
          <w:lang w:val="bg-BG"/>
        </w:rPr>
        <w:t>Намален вътресъдов обем</w:t>
      </w:r>
      <w:r w:rsidRPr="00B9019F">
        <w:rPr>
          <w:lang w:val="bg-BG"/>
        </w:rPr>
        <w:t>:</w:t>
      </w:r>
      <w:r w:rsidRPr="001F45A7">
        <w:rPr>
          <w:lang w:val="bg-BG"/>
        </w:rPr>
        <w:t xml:space="preserve"> симптоматична хипотония, особено след първата доза може да възникне при пациенти с недостатъчен вътресъдов обем и/или недостиг на натрий в резултат на интензивно диуретично лечение, диета с ограничен прием на сол, диария или повръщане. Тези състояния трябва да бъдат коригирани пр</w:t>
      </w:r>
      <w:r>
        <w:rPr>
          <w:lang w:val="bg-BG"/>
        </w:rPr>
        <w:t>е</w:t>
      </w:r>
      <w:r w:rsidRPr="001F45A7">
        <w:rPr>
          <w:lang w:val="bg-BG"/>
        </w:rPr>
        <w:t>ди приема на</w:t>
      </w:r>
      <w:r>
        <w:rPr>
          <w:lang w:val="bg-BG"/>
        </w:rPr>
        <w:t xml:space="preserve"> Aprovel</w:t>
      </w:r>
      <w:r w:rsidRPr="001F45A7">
        <w:rPr>
          <w:lang w:val="bg-BG"/>
        </w:rPr>
        <w:t>.</w:t>
      </w:r>
    </w:p>
    <w:p w:rsidR="00E062CE" w:rsidRPr="001F45A7" w:rsidRDefault="00E062CE" w:rsidP="00E062CE">
      <w:pPr>
        <w:pStyle w:val="EMEABodyText"/>
        <w:rPr>
          <w:lang w:val="bg-BG"/>
        </w:rPr>
      </w:pPr>
    </w:p>
    <w:p w:rsidR="00E062CE" w:rsidRPr="001F45A7" w:rsidRDefault="00E062CE" w:rsidP="00E062CE">
      <w:pPr>
        <w:pStyle w:val="EMEABodyText"/>
        <w:rPr>
          <w:lang w:val="bg-BG"/>
        </w:rPr>
      </w:pPr>
      <w:r w:rsidRPr="00B9019F">
        <w:rPr>
          <w:u w:val="single"/>
          <w:lang w:val="bg-BG"/>
        </w:rPr>
        <w:t>Реноваскуларна хипертония</w:t>
      </w:r>
      <w:r w:rsidRPr="00B9019F">
        <w:rPr>
          <w:lang w:val="bg-BG"/>
        </w:rPr>
        <w:t>:</w:t>
      </w:r>
      <w:r w:rsidRPr="001F45A7">
        <w:rPr>
          <w:lang w:val="bg-BG"/>
        </w:rPr>
        <w:t xml:space="preserve"> съществува повишен риск от тежка хипотония и бъбречна недостатъчност, в случай, че пациенти с двустранна стеноза на бъбречната артерия или стеноза на единствения функциониращ бъбрек, бъдат лекувани с лекарствени продукти</w:t>
      </w:r>
      <w:r>
        <w:rPr>
          <w:lang w:val="bg-BG"/>
        </w:rPr>
        <w:t>,</w:t>
      </w:r>
      <w:r w:rsidRPr="001F45A7">
        <w:rPr>
          <w:lang w:val="bg-BG"/>
        </w:rPr>
        <w:t xml:space="preserve"> повлияващи ренин-ангиотензин-алдостерон системата. Въпреки, че това не е документирано при </w:t>
      </w:r>
      <w:r>
        <w:rPr>
          <w:lang w:val="bg-BG"/>
        </w:rPr>
        <w:t>Aprovel</w:t>
      </w:r>
      <w:r w:rsidRPr="001F45A7">
        <w:rPr>
          <w:lang w:val="bg-BG"/>
        </w:rPr>
        <w:t>, подобен ефект трябва да се очаква и при ангиотензин</w:t>
      </w:r>
      <w:r>
        <w:rPr>
          <w:lang w:val="bg-BG"/>
        </w:rPr>
        <w:t>-</w:t>
      </w:r>
      <w:r w:rsidRPr="001F45A7">
        <w:t>II</w:t>
      </w:r>
      <w:r w:rsidRPr="001F45A7">
        <w:rPr>
          <w:lang w:val="bg-BG"/>
        </w:rPr>
        <w:t xml:space="preserve"> рецепторните антагонисти.</w:t>
      </w:r>
    </w:p>
    <w:p w:rsidR="00E062CE" w:rsidRPr="001F45A7" w:rsidRDefault="00E062CE" w:rsidP="00E062CE">
      <w:pPr>
        <w:pStyle w:val="EMEABodyText"/>
        <w:rPr>
          <w:lang w:val="bg-BG"/>
        </w:rPr>
      </w:pPr>
    </w:p>
    <w:p w:rsidR="00E062CE" w:rsidRPr="00F76CFF" w:rsidRDefault="00E062CE" w:rsidP="00E062CE">
      <w:pPr>
        <w:pStyle w:val="EMEABodyText"/>
        <w:rPr>
          <w:lang w:val="bg-BG"/>
        </w:rPr>
      </w:pPr>
      <w:r w:rsidRPr="00B9019F">
        <w:rPr>
          <w:u w:val="single"/>
          <w:lang w:val="bg-BG"/>
        </w:rPr>
        <w:t>Бъбречно увреждане и бъбречна трансплантация</w:t>
      </w:r>
      <w:r w:rsidRPr="00B9019F">
        <w:rPr>
          <w:lang w:val="bg-BG"/>
        </w:rPr>
        <w:t>:</w:t>
      </w:r>
      <w:r w:rsidRPr="001F45A7">
        <w:rPr>
          <w:lang w:val="bg-BG"/>
        </w:rPr>
        <w:t xml:space="preserve"> в случай, че</w:t>
      </w:r>
      <w:r>
        <w:rPr>
          <w:lang w:val="bg-BG"/>
        </w:rPr>
        <w:t xml:space="preserve"> Aprovel</w:t>
      </w:r>
      <w:r w:rsidRPr="001F45A7">
        <w:rPr>
          <w:lang w:val="bg-BG"/>
        </w:rPr>
        <w:t xml:space="preserve"> се прилага при пациенти с нарушена бъбречна функция, се препоръчва периодично проследяване на серумните нива на калий и креатинина. Няма опит с приложението на</w:t>
      </w:r>
      <w:r>
        <w:rPr>
          <w:lang w:val="bg-BG"/>
        </w:rPr>
        <w:t xml:space="preserve"> Aprovel</w:t>
      </w:r>
      <w:r w:rsidRPr="001F45A7">
        <w:rPr>
          <w:lang w:val="bg-BG"/>
        </w:rPr>
        <w:t xml:space="preserve"> при пациенти със скорошна бъбречна трансплантация.</w:t>
      </w:r>
    </w:p>
    <w:p w:rsidR="00E062CE" w:rsidRPr="001F45A7" w:rsidRDefault="00E062CE" w:rsidP="00E062CE">
      <w:pPr>
        <w:pStyle w:val="EMEABodyText"/>
        <w:rPr>
          <w:lang w:val="bg-BG"/>
        </w:rPr>
      </w:pPr>
    </w:p>
    <w:p w:rsidR="00E062CE" w:rsidRPr="001F45A7" w:rsidRDefault="00E062CE" w:rsidP="00E062CE">
      <w:pPr>
        <w:pStyle w:val="EMEABodyText"/>
        <w:rPr>
          <w:snapToGrid w:val="0"/>
          <w:lang w:val="bg-BG" w:eastAsia="es-ES"/>
        </w:rPr>
      </w:pPr>
      <w:r w:rsidRPr="00B9019F">
        <w:rPr>
          <w:u w:val="single"/>
          <w:lang w:val="bg-BG"/>
        </w:rPr>
        <w:t>Хипертонични пациенти с диабет тип</w:t>
      </w:r>
      <w:r>
        <w:rPr>
          <w:u w:val="single"/>
          <w:lang w:val="bg-BG"/>
        </w:rPr>
        <w:t> </w:t>
      </w:r>
      <w:r w:rsidRPr="00B9019F">
        <w:rPr>
          <w:u w:val="single"/>
          <w:lang w:val="bg-BG"/>
        </w:rPr>
        <w:t>2 и бъбречно заболяване</w:t>
      </w:r>
      <w:r w:rsidRPr="00B9019F">
        <w:rPr>
          <w:lang w:val="bg-BG"/>
        </w:rPr>
        <w:t>:</w:t>
      </w:r>
      <w:r w:rsidRPr="001F45A7">
        <w:rPr>
          <w:snapToGrid w:val="0"/>
          <w:lang w:val="bg-BG" w:eastAsia="es-ES"/>
        </w:rPr>
        <w:t xml:space="preserve"> при направен анализ на проучване</w:t>
      </w:r>
      <w:r>
        <w:rPr>
          <w:snapToGrid w:val="0"/>
          <w:lang w:val="bg-BG" w:eastAsia="es-ES"/>
        </w:rPr>
        <w:t>то</w:t>
      </w:r>
      <w:r w:rsidRPr="001F45A7">
        <w:rPr>
          <w:snapToGrid w:val="0"/>
          <w:lang w:val="bg-BG" w:eastAsia="es-ES"/>
        </w:rPr>
        <w:t xml:space="preserve"> при пациенти с напреднало бъбречно заболяване</w:t>
      </w:r>
      <w:r>
        <w:rPr>
          <w:snapToGrid w:val="0"/>
          <w:lang w:val="bg-BG" w:eastAsia="es-ES"/>
        </w:rPr>
        <w:t xml:space="preserve"> е установено, че </w:t>
      </w:r>
      <w:r w:rsidRPr="001F45A7">
        <w:rPr>
          <w:snapToGrid w:val="0"/>
          <w:lang w:val="bg-BG" w:eastAsia="es-ES"/>
        </w:rPr>
        <w:t>ефектите на</w:t>
      </w:r>
      <w:r>
        <w:rPr>
          <w:snapToGrid w:val="0"/>
          <w:lang w:val="bg-BG" w:eastAsia="es-ES"/>
        </w:rPr>
        <w:t xml:space="preserve"> </w:t>
      </w:r>
      <w:r w:rsidRPr="001F45A7">
        <w:rPr>
          <w:snapToGrid w:val="0"/>
          <w:lang w:val="bg-BG" w:eastAsia="es-ES"/>
        </w:rPr>
        <w:t>ирбесартан върху бъбречните и сърдечно-съдови събития не са еднородни във всички подгрупи</w:t>
      </w:r>
      <w:r>
        <w:rPr>
          <w:snapToGrid w:val="0"/>
          <w:lang w:val="bg-BG" w:eastAsia="es-ES"/>
        </w:rPr>
        <w:t>.</w:t>
      </w:r>
      <w:r w:rsidRPr="001F45A7">
        <w:rPr>
          <w:snapToGrid w:val="0"/>
          <w:lang w:val="bg-BG" w:eastAsia="es-ES"/>
        </w:rPr>
        <w:t xml:space="preserve"> Освен това, има данни за по-малък благоприятен ефект при жените и индивидите, които не са от бялата раса (вж. точка</w:t>
      </w:r>
      <w:r>
        <w:rPr>
          <w:snapToGrid w:val="0"/>
          <w:lang w:val="bg-BG" w:eastAsia="es-ES"/>
        </w:rPr>
        <w:t> </w:t>
      </w:r>
      <w:r w:rsidRPr="001F45A7">
        <w:rPr>
          <w:snapToGrid w:val="0"/>
          <w:lang w:val="bg-BG" w:eastAsia="es-ES"/>
        </w:rPr>
        <w:t>5.1).</w:t>
      </w:r>
    </w:p>
    <w:p w:rsidR="00E062CE" w:rsidRDefault="00E062CE" w:rsidP="00E062CE">
      <w:pPr>
        <w:pStyle w:val="EMEABodyText"/>
        <w:rPr>
          <w:snapToGrid w:val="0"/>
          <w:lang w:val="bg-BG" w:eastAsia="es-ES"/>
        </w:rPr>
      </w:pPr>
    </w:p>
    <w:p w:rsidR="00002711" w:rsidRPr="00002711" w:rsidRDefault="00E062CE" w:rsidP="00002711">
      <w:pPr>
        <w:pStyle w:val="EMEABodyText"/>
        <w:keepNext/>
        <w:rPr>
          <w:snapToGrid w:val="0"/>
          <w:lang w:val="bg-BG" w:eastAsia="es-ES"/>
        </w:rPr>
      </w:pPr>
      <w:r w:rsidRPr="00053C71">
        <w:rPr>
          <w:snapToGrid w:val="0"/>
          <w:u w:val="single"/>
          <w:lang w:val="bg-BG" w:eastAsia="es-ES"/>
        </w:rPr>
        <w:t xml:space="preserve">Двойно блокиране на </w:t>
      </w:r>
      <w:r>
        <w:rPr>
          <w:snapToGrid w:val="0"/>
          <w:u w:val="single"/>
          <w:lang w:val="bg-BG" w:eastAsia="es-ES"/>
        </w:rPr>
        <w:t xml:space="preserve">ренин-ангиотензин-алдостероновата система </w:t>
      </w:r>
      <w:r w:rsidRPr="00053C71">
        <w:rPr>
          <w:snapToGrid w:val="0"/>
          <w:u w:val="single"/>
          <w:lang w:val="bg-BG" w:eastAsia="es-ES"/>
        </w:rPr>
        <w:t>(</w:t>
      </w:r>
      <w:r w:rsidR="00002711" w:rsidRPr="001A1301">
        <w:rPr>
          <w:snapToGrid w:val="0"/>
          <w:u w:val="single"/>
          <w:lang w:val="bg-BG" w:eastAsia="es-ES"/>
        </w:rPr>
        <w:t>РААС</w:t>
      </w:r>
      <w:r w:rsidRPr="00053C71">
        <w:rPr>
          <w:snapToGrid w:val="0"/>
          <w:u w:val="single"/>
          <w:lang w:val="bg-BG" w:eastAsia="es-ES"/>
        </w:rPr>
        <w:t>)</w:t>
      </w:r>
      <w:r w:rsidR="00076EF3">
        <w:rPr>
          <w:snapToGrid w:val="0"/>
          <w:u w:val="single"/>
          <w:lang w:val="bg-BG" w:eastAsia="es-ES"/>
        </w:rPr>
        <w:t>:</w:t>
      </w:r>
      <w:r w:rsidR="00076EF3">
        <w:rPr>
          <w:snapToGrid w:val="0"/>
          <w:lang w:val="bg-BG" w:eastAsia="es-ES"/>
        </w:rPr>
        <w:t xml:space="preserve"> и</w:t>
      </w:r>
      <w:r w:rsidR="00002711" w:rsidRPr="00002711">
        <w:rPr>
          <w:snapToGrid w:val="0"/>
          <w:lang w:val="bg-BG" w:eastAsia="es-ES"/>
        </w:rPr>
        <w:t>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002711" w:rsidRPr="00002711" w:rsidRDefault="00002711" w:rsidP="00002711">
      <w:pPr>
        <w:pStyle w:val="EMEABodyText"/>
        <w:keepNext/>
        <w:rPr>
          <w:snapToGrid w:val="0"/>
          <w:lang w:val="bg-BG" w:eastAsia="es-ES"/>
        </w:rPr>
      </w:pPr>
      <w:r w:rsidRPr="00002711">
        <w:rPr>
          <w:snapToGrid w:val="0"/>
          <w:lang w:val="bg-BG" w:eastAsia="es-ES"/>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002711" w:rsidRPr="0034055F" w:rsidRDefault="00002711" w:rsidP="00E062CE">
      <w:pPr>
        <w:pStyle w:val="EMEABodyText"/>
        <w:rPr>
          <w:snapToGrid w:val="0"/>
          <w:lang w:val="ru-RU" w:eastAsia="es-ES"/>
        </w:rPr>
      </w:pPr>
      <w:r w:rsidRPr="00002711">
        <w:rPr>
          <w:snapToGrid w:val="0"/>
          <w:lang w:val="bg-BG" w:eastAsia="es-ES"/>
        </w:rPr>
        <w:t>АСЕ инхибитори и ангиотензин II-рецепторни блокери не трябва да се използват едновременно при пациенти с диабетна нефропатия.</w:t>
      </w:r>
    </w:p>
    <w:p w:rsidR="00E062CE" w:rsidRPr="001F45A7" w:rsidRDefault="00E062CE" w:rsidP="00E062CE">
      <w:pPr>
        <w:pStyle w:val="EMEABodyText"/>
        <w:rPr>
          <w:snapToGrid w:val="0"/>
          <w:lang w:val="bg-BG" w:eastAsia="es-ES"/>
        </w:rPr>
      </w:pPr>
    </w:p>
    <w:p w:rsidR="00E062CE" w:rsidRPr="001F45A7" w:rsidRDefault="00E062CE" w:rsidP="00E062CE">
      <w:pPr>
        <w:pStyle w:val="EMEABodyText"/>
        <w:rPr>
          <w:lang w:val="bg-BG"/>
        </w:rPr>
      </w:pPr>
      <w:r w:rsidRPr="00B9019F">
        <w:rPr>
          <w:u w:val="single"/>
          <w:lang w:val="bg-BG"/>
        </w:rPr>
        <w:t>Хиперкалиемия</w:t>
      </w:r>
      <w:r w:rsidRPr="00B9019F">
        <w:rPr>
          <w:lang w:val="bg-BG"/>
        </w:rPr>
        <w:t>:</w:t>
      </w:r>
      <w:r w:rsidRPr="001F45A7">
        <w:rPr>
          <w:lang w:val="bg-BG"/>
        </w:rPr>
        <w:t xml:space="preserve"> както при другите лекарств</w:t>
      </w:r>
      <w:r>
        <w:rPr>
          <w:lang w:val="bg-BG"/>
        </w:rPr>
        <w:t>ени продукти,</w:t>
      </w:r>
      <w:r w:rsidRPr="001F45A7">
        <w:rPr>
          <w:lang w:val="bg-BG"/>
        </w:rPr>
        <w:t xml:space="preserve"> повлияващи ренин-ангиотензин</w:t>
      </w:r>
      <w:r>
        <w:rPr>
          <w:lang w:val="bg-BG"/>
        </w:rPr>
        <w:t>-</w:t>
      </w:r>
      <w:r w:rsidRPr="001F45A7">
        <w:rPr>
          <w:lang w:val="bg-BG"/>
        </w:rPr>
        <w:t>алдостерон</w:t>
      </w:r>
      <w:r>
        <w:rPr>
          <w:lang w:val="bg-BG"/>
        </w:rPr>
        <w:t>овата система</w:t>
      </w:r>
      <w:r w:rsidRPr="001F45A7">
        <w:rPr>
          <w:lang w:val="bg-BG"/>
        </w:rPr>
        <w:t>, хиперкалиемия може да възникне и по време на лечението с</w:t>
      </w:r>
      <w:r>
        <w:rPr>
          <w:lang w:val="bg-BG"/>
        </w:rPr>
        <w:t xml:space="preserve"> Aprovel</w:t>
      </w:r>
      <w:r w:rsidRPr="001F45A7">
        <w:rPr>
          <w:lang w:val="bg-BG"/>
        </w:rPr>
        <w:t xml:space="preserve">, особено при наличието на бъбречно </w:t>
      </w:r>
      <w:r>
        <w:rPr>
          <w:lang w:val="bg-BG"/>
        </w:rPr>
        <w:t>увреждане</w:t>
      </w:r>
      <w:r w:rsidRPr="001F45A7">
        <w:rPr>
          <w:lang w:val="bg-BG"/>
        </w:rPr>
        <w:t>, значителна</w:t>
      </w:r>
      <w:r>
        <w:rPr>
          <w:lang w:val="bg-BG"/>
        </w:rPr>
        <w:t xml:space="preserve"> </w:t>
      </w:r>
      <w:r w:rsidRPr="001F45A7">
        <w:rPr>
          <w:lang w:val="bg-BG"/>
        </w:rPr>
        <w:t>протеинурия поради диабетна нефропатия и/или сърдечна недостатъчност. Препоръчва се редовно проследяване на серумния калий при пациентите с риск (вж. точка 4.5).</w:t>
      </w:r>
    </w:p>
    <w:p w:rsidR="00710CBB" w:rsidRDefault="00710CBB" w:rsidP="00710CBB">
      <w:pPr>
        <w:pStyle w:val="EMEABodyText"/>
        <w:rPr>
          <w:u w:val="single"/>
          <w:lang w:val="bg-BG"/>
        </w:rPr>
      </w:pPr>
    </w:p>
    <w:p w:rsidR="00044FBB" w:rsidRPr="001F45A7" w:rsidRDefault="00044FBB" w:rsidP="00044FBB">
      <w:pPr>
        <w:pStyle w:val="EMEABodyText"/>
        <w:rPr>
          <w:lang w:val="bg-BG"/>
        </w:rPr>
      </w:pPr>
      <w:r w:rsidRPr="009A54E6">
        <w:rPr>
          <w:u w:val="single"/>
          <w:lang w:val="bg-BG"/>
        </w:rPr>
        <w:t>Хипогликемия</w:t>
      </w:r>
      <w:r w:rsidRPr="00490E9C">
        <w:rPr>
          <w:lang w:val="bg-BG"/>
        </w:rPr>
        <w:t>:</w:t>
      </w:r>
      <w:r>
        <w:rPr>
          <w:lang w:val="bg-BG"/>
        </w:rPr>
        <w:t xml:space="preserve"> </w:t>
      </w:r>
      <w:r>
        <w:rPr>
          <w:lang w:val="en-US"/>
        </w:rPr>
        <w:t xml:space="preserve">Aprovel </w:t>
      </w:r>
      <w:r>
        <w:rPr>
          <w:lang w:val="bg-BG"/>
        </w:rPr>
        <w:t>може да предизвика хипогликемия, особено при пациенти с диабет. При пациенти, лекувани с инсулин или антидиабетни средства, трябва да се обмисли подходящо проследяване на кръвната захар. Когато е показано, може да се наложи коригиране на дозата инсулин или на антидиабетните средства (вж. точка 4.5).</w:t>
      </w:r>
      <w:r w:rsidRPr="001F45A7">
        <w:rPr>
          <w:lang w:val="bg-BG"/>
        </w:rPr>
        <w:t xml:space="preserve"> </w:t>
      </w:r>
    </w:p>
    <w:p w:rsidR="00E062CE" w:rsidRPr="001F45A7" w:rsidRDefault="00E062CE" w:rsidP="00E062CE">
      <w:pPr>
        <w:pStyle w:val="EMEABodyText"/>
        <w:rPr>
          <w:lang w:val="bg-BG"/>
        </w:rPr>
      </w:pPr>
    </w:p>
    <w:p w:rsidR="00E062CE" w:rsidRPr="001F45A7" w:rsidRDefault="00E062CE" w:rsidP="00E062CE">
      <w:pPr>
        <w:pStyle w:val="EMEABodyText"/>
        <w:rPr>
          <w:lang w:val="bg-BG"/>
        </w:rPr>
      </w:pPr>
      <w:r w:rsidRPr="00B9019F">
        <w:rPr>
          <w:u w:val="single"/>
          <w:lang w:val="bg-BG"/>
        </w:rPr>
        <w:t>Литий</w:t>
      </w:r>
      <w:r w:rsidRPr="00B9019F">
        <w:rPr>
          <w:lang w:val="bg-BG"/>
        </w:rPr>
        <w:t xml:space="preserve">: </w:t>
      </w:r>
      <w:r w:rsidRPr="001F45A7">
        <w:rPr>
          <w:lang w:val="bg-BG"/>
        </w:rPr>
        <w:t>не се препоръчва комбинирането на литий и</w:t>
      </w:r>
      <w:r>
        <w:rPr>
          <w:lang w:val="bg-BG"/>
        </w:rPr>
        <w:t xml:space="preserve"> Aprovel</w:t>
      </w:r>
      <w:r w:rsidRPr="001F45A7">
        <w:rPr>
          <w:lang w:val="bg-BG"/>
        </w:rPr>
        <w:t xml:space="preserve"> (вж. точка</w:t>
      </w:r>
      <w:r w:rsidRPr="001F45A7">
        <w:t> </w:t>
      </w:r>
      <w:r w:rsidRPr="001F45A7">
        <w:rPr>
          <w:lang w:val="bg-BG"/>
        </w:rPr>
        <w:t>4.5).</w:t>
      </w:r>
    </w:p>
    <w:p w:rsidR="00E062CE" w:rsidRPr="001F45A7" w:rsidRDefault="00E062CE" w:rsidP="00E062CE">
      <w:pPr>
        <w:pStyle w:val="EMEABodyText"/>
        <w:rPr>
          <w:lang w:val="bg-BG"/>
        </w:rPr>
      </w:pPr>
    </w:p>
    <w:p w:rsidR="00E062CE" w:rsidRPr="001F45A7" w:rsidRDefault="00E062CE" w:rsidP="00E062CE">
      <w:pPr>
        <w:pStyle w:val="EMEABodyText"/>
        <w:rPr>
          <w:lang w:val="bg-BG"/>
        </w:rPr>
      </w:pPr>
      <w:r w:rsidRPr="00B9019F">
        <w:rPr>
          <w:u w:val="single"/>
          <w:lang w:val="bg-BG"/>
        </w:rPr>
        <w:t>Аортна стеноза и стеноза на митралната клапа, обструктивна хипертрофична кардиомиопатия</w:t>
      </w:r>
      <w:r w:rsidRPr="00B9019F">
        <w:rPr>
          <w:lang w:val="bg-BG"/>
        </w:rPr>
        <w:t>:</w:t>
      </w:r>
      <w:r w:rsidRPr="001F45A7">
        <w:rPr>
          <w:lang w:val="bg-BG"/>
        </w:rPr>
        <w:t xml:space="preserve"> както и при останалите вазодилататори, необходимо е повишено внимание при пациентите страдащи от аортна стеноза или стеноза на митралната клапа или обструктивна хипертрофична кардиомиопатия. </w:t>
      </w:r>
    </w:p>
    <w:p w:rsidR="00E062CE" w:rsidRPr="001F45A7" w:rsidRDefault="00E062CE" w:rsidP="00E062CE">
      <w:pPr>
        <w:pStyle w:val="EMEABodyText"/>
        <w:rPr>
          <w:lang w:val="bg-BG"/>
        </w:rPr>
      </w:pPr>
    </w:p>
    <w:p w:rsidR="00E062CE" w:rsidRPr="001F45A7" w:rsidRDefault="00E062CE" w:rsidP="00E062CE">
      <w:pPr>
        <w:pStyle w:val="EMEABodyText"/>
        <w:rPr>
          <w:lang w:val="bg-BG"/>
        </w:rPr>
      </w:pPr>
      <w:r w:rsidRPr="00B9019F">
        <w:rPr>
          <w:u w:val="single"/>
          <w:lang w:val="bg-BG"/>
        </w:rPr>
        <w:t>Първичен алдостеронизъм</w:t>
      </w:r>
      <w:r w:rsidRPr="00B9019F">
        <w:rPr>
          <w:lang w:val="bg-BG"/>
        </w:rPr>
        <w:t>:</w:t>
      </w:r>
      <w:r w:rsidRPr="001F45A7">
        <w:rPr>
          <w:lang w:val="bg-BG"/>
        </w:rPr>
        <w:t xml:space="preserve"> пациентите с първичен алдостеронизъм обикновено не отговарят на антихипертензивни лекарств</w:t>
      </w:r>
      <w:r>
        <w:rPr>
          <w:lang w:val="bg-BG"/>
        </w:rPr>
        <w:t>ени продукти</w:t>
      </w:r>
      <w:r w:rsidRPr="001F45A7">
        <w:rPr>
          <w:lang w:val="bg-BG"/>
        </w:rPr>
        <w:t>, действ</w:t>
      </w:r>
      <w:r>
        <w:rPr>
          <w:lang w:val="bg-BG"/>
        </w:rPr>
        <w:t>а</w:t>
      </w:r>
      <w:r w:rsidRPr="001F45A7">
        <w:rPr>
          <w:lang w:val="bg-BG"/>
        </w:rPr>
        <w:t xml:space="preserve">щи чрез инхибиране на </w:t>
      </w:r>
      <w:r>
        <w:rPr>
          <w:lang w:val="bg-BG"/>
        </w:rPr>
        <w:t xml:space="preserve">ренин-ангиотензиновата </w:t>
      </w:r>
      <w:r w:rsidRPr="001F45A7">
        <w:rPr>
          <w:lang w:val="bg-BG"/>
        </w:rPr>
        <w:t>система. Ето защо, не се препоръчва употребата на</w:t>
      </w:r>
      <w:r>
        <w:rPr>
          <w:lang w:val="bg-BG"/>
        </w:rPr>
        <w:t xml:space="preserve"> Aprovel</w:t>
      </w:r>
      <w:r w:rsidRPr="001F45A7">
        <w:rPr>
          <w:lang w:val="bg-BG"/>
        </w:rPr>
        <w:t>.</w:t>
      </w:r>
    </w:p>
    <w:p w:rsidR="00E062CE" w:rsidRPr="001F45A7" w:rsidRDefault="00E062CE" w:rsidP="00E062CE">
      <w:pPr>
        <w:pStyle w:val="EMEABodyText"/>
        <w:rPr>
          <w:lang w:val="bg-BG"/>
        </w:rPr>
      </w:pPr>
    </w:p>
    <w:p w:rsidR="00E062CE" w:rsidRPr="00F76CFF" w:rsidRDefault="00E062CE" w:rsidP="00E062CE">
      <w:pPr>
        <w:pStyle w:val="EMEABodyText"/>
        <w:rPr>
          <w:lang w:val="bg-BG"/>
        </w:rPr>
      </w:pPr>
      <w:r w:rsidRPr="00B9019F">
        <w:rPr>
          <w:u w:val="single"/>
          <w:lang w:val="bg-BG"/>
        </w:rPr>
        <w:t>Общи</w:t>
      </w:r>
      <w:r w:rsidRPr="00B9019F">
        <w:rPr>
          <w:lang w:val="bg-BG"/>
        </w:rPr>
        <w:t>:</w:t>
      </w:r>
      <w:r>
        <w:rPr>
          <w:lang w:val="bg-BG"/>
        </w:rPr>
        <w:t xml:space="preserve"> при </w:t>
      </w:r>
      <w:r w:rsidRPr="001F45A7">
        <w:rPr>
          <w:lang w:val="bg-BG"/>
        </w:rPr>
        <w:t>пациентите, чийто съдов тонус и бъбречна функция зависят предимно от активността на ренин-ангиотензин-алдостерон</w:t>
      </w:r>
      <w:r>
        <w:rPr>
          <w:lang w:val="bg-BG"/>
        </w:rPr>
        <w:t>овата система</w:t>
      </w:r>
      <w:r w:rsidRPr="001F45A7">
        <w:rPr>
          <w:lang w:val="bg-BG"/>
        </w:rPr>
        <w:t xml:space="preserve"> (напр. пациенти с тежка конгестивна сърдечна недостатъчност или </w:t>
      </w:r>
      <w:r>
        <w:rPr>
          <w:lang w:val="bg-BG"/>
        </w:rPr>
        <w:t>подлежащо</w:t>
      </w:r>
      <w:r w:rsidRPr="001F45A7">
        <w:rPr>
          <w:lang w:val="bg-BG"/>
        </w:rPr>
        <w:t xml:space="preserve"> бъбречно заболяване, включително стеноза на бъбречната артерия), лечението с инхибитори на ангиотензин конвертиращия ензим или ангиотензин</w:t>
      </w:r>
      <w:r>
        <w:rPr>
          <w:lang w:val="bg-BG"/>
        </w:rPr>
        <w:t>-</w:t>
      </w:r>
      <w:r w:rsidRPr="001F45A7">
        <w:t>II</w:t>
      </w:r>
      <w:r w:rsidRPr="001F45A7">
        <w:rPr>
          <w:lang w:val="bg-BG"/>
        </w:rPr>
        <w:t xml:space="preserve"> рецепторни антагонисти, повлияващи тази система, </w:t>
      </w:r>
      <w:r w:rsidR="00AB70C9">
        <w:rPr>
          <w:lang w:val="bg-BG"/>
        </w:rPr>
        <w:t xml:space="preserve">е свързано </w:t>
      </w:r>
      <w:r w:rsidRPr="001F45A7">
        <w:rPr>
          <w:lang w:val="bg-BG"/>
        </w:rPr>
        <w:t>с остра хипотония, азотемия, олигурия или рядко остра бъбречна недостатъчност</w:t>
      </w:r>
      <w:r>
        <w:rPr>
          <w:lang w:val="bg-BG"/>
        </w:rPr>
        <w:t xml:space="preserve"> (вж. точка 4.5)</w:t>
      </w:r>
      <w:r w:rsidRPr="001F45A7">
        <w:rPr>
          <w:lang w:val="bg-BG"/>
        </w:rPr>
        <w:t xml:space="preserve">. Както при останалите антихипертензивни средства, прекомерното понижение на кръвното налягане при пациенти с исхемична кардиопатия или исхемично сърдечно-съдово заболяване може да </w:t>
      </w:r>
      <w:r>
        <w:rPr>
          <w:lang w:val="bg-BG"/>
        </w:rPr>
        <w:t>доведе до инфаркт на миокарда или инсулт.</w:t>
      </w:r>
    </w:p>
    <w:p w:rsidR="00076EF3" w:rsidRDefault="00076EF3" w:rsidP="00E062CE">
      <w:pPr>
        <w:pStyle w:val="EMEABodyText"/>
        <w:rPr>
          <w:lang w:val="bg-BG"/>
        </w:rPr>
      </w:pPr>
    </w:p>
    <w:p w:rsidR="00E062CE" w:rsidRPr="001F45A7" w:rsidRDefault="00E062CE" w:rsidP="00E062CE">
      <w:pPr>
        <w:pStyle w:val="EMEABodyText"/>
        <w:rPr>
          <w:lang w:val="bg-BG"/>
        </w:rPr>
      </w:pPr>
      <w:r w:rsidRPr="001F45A7">
        <w:rPr>
          <w:lang w:val="bg-BG"/>
        </w:rPr>
        <w:t xml:space="preserve">Подобно на инхибиторите на ангиотензин конвертиращия ензим, ирбесартан и другите ангиотензинови антагонисти изглежда са по-малко ефективни по отношение на понижаването на кръвното налягане при индивидите от черната раса, в сравнение с останалите, вероятно поради </w:t>
      </w:r>
      <w:r>
        <w:rPr>
          <w:lang w:val="bg-BG"/>
        </w:rPr>
        <w:t xml:space="preserve">по-широко разпространение на ниско ниво на ренин при чернокожата популация с хипертония </w:t>
      </w:r>
      <w:r w:rsidRPr="001F45A7">
        <w:rPr>
          <w:lang w:val="bg-BG"/>
        </w:rPr>
        <w:t>(вж. точка</w:t>
      </w:r>
      <w:r w:rsidRPr="001F45A7">
        <w:t> </w:t>
      </w:r>
      <w:r w:rsidRPr="001F45A7">
        <w:rPr>
          <w:lang w:val="bg-BG"/>
        </w:rPr>
        <w:t>5.1).</w:t>
      </w:r>
    </w:p>
    <w:p w:rsidR="00E062CE" w:rsidRPr="00DF2E10" w:rsidRDefault="00E062CE" w:rsidP="00E062CE">
      <w:pPr>
        <w:pStyle w:val="EMEABodyText"/>
        <w:rPr>
          <w:lang w:val="bg-BG"/>
        </w:rPr>
      </w:pPr>
    </w:p>
    <w:p w:rsidR="00E062CE" w:rsidRDefault="00E062CE" w:rsidP="00E062CE">
      <w:pPr>
        <w:pStyle w:val="EMEABodyText"/>
        <w:rPr>
          <w:lang w:val="bg-BG"/>
        </w:rPr>
      </w:pPr>
      <w:r w:rsidRPr="00B17356">
        <w:rPr>
          <w:u w:val="single"/>
          <w:lang w:val="bg-BG"/>
        </w:rPr>
        <w:t>Бременност:</w:t>
      </w:r>
      <w:r>
        <w:rPr>
          <w:lang w:val="bg-BG"/>
        </w:rPr>
        <w:t xml:space="preserve"> лечение с ангиотензин </w:t>
      </w:r>
      <w:r>
        <w:rPr>
          <w:lang w:val="en-US"/>
        </w:rPr>
        <w:t>II</w:t>
      </w:r>
      <w:r>
        <w:rPr>
          <w:lang w:val="bg-BG"/>
        </w:rPr>
        <w:t xml:space="preserve"> рецепторни антагонисти </w:t>
      </w:r>
      <w:r>
        <w:rPr>
          <w:lang w:val="ru-RU"/>
        </w:rPr>
        <w:t>(</w:t>
      </w:r>
      <w:r>
        <w:rPr>
          <w:lang w:val="en-US"/>
        </w:rPr>
        <w:t>AIIRAs</w:t>
      </w:r>
      <w:r w:rsidRPr="00E63D38">
        <w:rPr>
          <w:lang w:val="ru-RU"/>
        </w:rPr>
        <w:t xml:space="preserve">) </w:t>
      </w:r>
      <w:r>
        <w:rPr>
          <w:lang w:val="ru-RU"/>
        </w:rPr>
        <w:t xml:space="preserve">не трябва да се </w:t>
      </w:r>
      <w:r>
        <w:rPr>
          <w:lang w:val="bg-BG"/>
        </w:rPr>
        <w:t>започва по време на бременност. Пациентките, които планират бременност, трябва да преминат на алтернативно антихипертензивн</w:t>
      </w:r>
      <w:r w:rsidRPr="00BC6E8F">
        <w:rPr>
          <w:lang w:val="bg-BG"/>
        </w:rPr>
        <w:t>о лечение с установен про</w:t>
      </w:r>
      <w:r>
        <w:rPr>
          <w:lang w:val="bg-BG"/>
        </w:rPr>
        <w:t xml:space="preserve">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E63D38">
        <w:rPr>
          <w:lang w:val="bg-BG"/>
        </w:rPr>
        <w:t xml:space="preserve"> </w:t>
      </w:r>
      <w:r>
        <w:rPr>
          <w:lang w:val="bg-BG"/>
        </w:rPr>
        <w:t>трябва незабавно да се прекрати и ако е подходящо, да се започне алтернативно лечение (вж. точки</w:t>
      </w:r>
      <w:r>
        <w:rPr>
          <w:lang w:val="en-US"/>
        </w:rPr>
        <w:t> </w:t>
      </w:r>
      <w:r>
        <w:rPr>
          <w:lang w:val="bg-BG"/>
        </w:rPr>
        <w:t>4.3 и</w:t>
      </w:r>
      <w:r>
        <w:rPr>
          <w:lang w:val="en-US"/>
        </w:rPr>
        <w:t> </w:t>
      </w:r>
      <w:r>
        <w:rPr>
          <w:lang w:val="bg-BG"/>
        </w:rPr>
        <w:t>4.6).</w:t>
      </w:r>
    </w:p>
    <w:p w:rsidR="00E062CE" w:rsidRPr="001F45A7" w:rsidRDefault="00E062CE" w:rsidP="00E062CE">
      <w:pPr>
        <w:pStyle w:val="EMEABodyText"/>
        <w:rPr>
          <w:lang w:val="bg-BG"/>
        </w:rPr>
      </w:pPr>
    </w:p>
    <w:p w:rsidR="00E062CE" w:rsidRPr="001F45A7" w:rsidRDefault="00E062CE" w:rsidP="00E062CE">
      <w:pPr>
        <w:pStyle w:val="EMEABodyText"/>
        <w:rPr>
          <w:lang w:val="bg-BG"/>
        </w:rPr>
      </w:pPr>
      <w:r w:rsidRPr="00B9019F">
        <w:rPr>
          <w:u w:val="single"/>
          <w:lang w:val="bg-BG"/>
        </w:rPr>
        <w:t>Педиатричн</w:t>
      </w:r>
      <w:r>
        <w:rPr>
          <w:u w:val="single"/>
          <w:lang w:val="bg-BG"/>
        </w:rPr>
        <w:t>а</w:t>
      </w:r>
      <w:r w:rsidRPr="00180028">
        <w:rPr>
          <w:u w:val="single"/>
          <w:lang w:val="bg-BG"/>
        </w:rPr>
        <w:t xml:space="preserve"> </w:t>
      </w:r>
      <w:r>
        <w:rPr>
          <w:u w:val="single"/>
          <w:lang w:val="bg-BG"/>
        </w:rPr>
        <w:t>популация</w:t>
      </w:r>
      <w:r w:rsidRPr="001F45A7">
        <w:rPr>
          <w:lang w:val="bg-BG"/>
        </w:rPr>
        <w:t xml:space="preserve">: ирбесартан е проучван при педиатрична популация на възраст от </w:t>
      </w:r>
      <w:r w:rsidRPr="001F45A7">
        <w:rPr>
          <w:bCs/>
          <w:iCs/>
          <w:lang w:val="bg-BG"/>
        </w:rPr>
        <w:t>6 до</w:t>
      </w:r>
      <w:r>
        <w:rPr>
          <w:bCs/>
          <w:iCs/>
          <w:lang w:val="bg-BG"/>
        </w:rPr>
        <w:t xml:space="preserve"> </w:t>
      </w:r>
      <w:r w:rsidRPr="001F45A7">
        <w:rPr>
          <w:bCs/>
          <w:iCs/>
          <w:lang w:val="bg-BG"/>
        </w:rPr>
        <w:t>16 години, но наличните данни са недостатъчни, за да</w:t>
      </w:r>
      <w:r>
        <w:rPr>
          <w:bCs/>
          <w:iCs/>
          <w:lang w:val="bg-BG"/>
        </w:rPr>
        <w:t xml:space="preserve"> се разшири</w:t>
      </w:r>
      <w:r w:rsidRPr="001F45A7">
        <w:rPr>
          <w:bCs/>
          <w:iCs/>
          <w:lang w:val="bg-BG"/>
        </w:rPr>
        <w:t xml:space="preserve"> употреба</w:t>
      </w:r>
      <w:r>
        <w:rPr>
          <w:bCs/>
          <w:iCs/>
          <w:lang w:val="bg-BG"/>
        </w:rPr>
        <w:t>та и</w:t>
      </w:r>
      <w:r w:rsidRPr="001F45A7">
        <w:rPr>
          <w:bCs/>
          <w:iCs/>
          <w:lang w:val="bg-BG"/>
        </w:rPr>
        <w:t xml:space="preserve"> при деца, до получаването на допълнителни данни </w:t>
      </w:r>
      <w:r w:rsidRPr="001F45A7">
        <w:rPr>
          <w:lang w:val="bg-BG"/>
        </w:rPr>
        <w:t>(вж. точк</w:t>
      </w:r>
      <w:r>
        <w:rPr>
          <w:lang w:val="bg-BG"/>
        </w:rPr>
        <w:t>и </w:t>
      </w:r>
      <w:r w:rsidRPr="001F45A7">
        <w:rPr>
          <w:lang w:val="bg-BG"/>
        </w:rPr>
        <w:t>4.8, 5.1 и</w:t>
      </w:r>
      <w:r w:rsidRPr="001F45A7">
        <w:t> </w:t>
      </w:r>
      <w:r w:rsidRPr="001F45A7">
        <w:rPr>
          <w:lang w:val="bg-BG"/>
        </w:rPr>
        <w:t>5.2).</w:t>
      </w:r>
    </w:p>
    <w:p w:rsidR="003D1324" w:rsidRDefault="003D1324" w:rsidP="003D1324">
      <w:pPr>
        <w:pStyle w:val="EMEABodyText"/>
        <w:rPr>
          <w:lang w:val="bg-BG"/>
        </w:rPr>
      </w:pPr>
    </w:p>
    <w:p w:rsidR="00BB4581" w:rsidRDefault="00BB4581" w:rsidP="00BB4581">
      <w:pPr>
        <w:pStyle w:val="EMEABodyText"/>
        <w:rPr>
          <w:u w:val="single"/>
          <w:lang w:val="bg-BG"/>
        </w:rPr>
      </w:pPr>
      <w:r>
        <w:rPr>
          <w:u w:val="single"/>
          <w:lang w:val="bg-BG"/>
        </w:rPr>
        <w:t>Помощни вещества</w:t>
      </w:r>
      <w:r w:rsidRPr="00126245">
        <w:rPr>
          <w:lang w:val="bg-BG"/>
        </w:rPr>
        <w:t>:</w:t>
      </w:r>
    </w:p>
    <w:p w:rsidR="003D1324" w:rsidRDefault="00BB4581" w:rsidP="00BB4581">
      <w:pPr>
        <w:pStyle w:val="EMEABodyText"/>
        <w:rPr>
          <w:lang w:val="bg-BG"/>
        </w:rPr>
      </w:pPr>
      <w:r w:rsidRPr="009A54E6">
        <w:rPr>
          <w:lang w:val="en-US"/>
        </w:rPr>
        <w:t>Aprovel 15</w:t>
      </w:r>
      <w:r w:rsidRPr="009A54E6">
        <w:rPr>
          <w:lang w:val="bg-BG"/>
        </w:rPr>
        <w:t>0 </w:t>
      </w:r>
      <w:r w:rsidRPr="009A54E6">
        <w:rPr>
          <w:lang w:val="en-US"/>
        </w:rPr>
        <w:t>mg</w:t>
      </w:r>
      <w:r w:rsidR="00234D26" w:rsidRPr="009A54E6">
        <w:rPr>
          <w:lang w:val="bg-BG"/>
        </w:rPr>
        <w:t xml:space="preserve"> таблетки</w:t>
      </w:r>
      <w:r w:rsidRPr="009A54E6">
        <w:rPr>
          <w:lang w:val="en-US"/>
        </w:rPr>
        <w:t xml:space="preserve"> </w:t>
      </w:r>
      <w:r w:rsidRPr="009A54E6">
        <w:rPr>
          <w:lang w:val="bg-BG"/>
        </w:rPr>
        <w:t xml:space="preserve">съдържа лактоза. </w:t>
      </w:r>
      <w:r w:rsidR="00076EF3">
        <w:rPr>
          <w:lang w:val="bg-BG"/>
        </w:rPr>
        <w:t xml:space="preserve">Пациенти с редки </w:t>
      </w:r>
      <w:r w:rsidR="00022735">
        <w:rPr>
          <w:lang w:val="bg-BG"/>
        </w:rPr>
        <w:t xml:space="preserve">наследствени </w:t>
      </w:r>
      <w:r w:rsidR="00076EF3">
        <w:rPr>
          <w:lang w:val="bg-BG"/>
        </w:rPr>
        <w:t xml:space="preserve">проблеми </w:t>
      </w:r>
      <w:r w:rsidR="00022735">
        <w:rPr>
          <w:lang w:val="bg-BG"/>
        </w:rPr>
        <w:t xml:space="preserve">на </w:t>
      </w:r>
      <w:r w:rsidR="00076EF3">
        <w:rPr>
          <w:lang w:val="bg-BG"/>
        </w:rPr>
        <w:t>непоносимост</w:t>
      </w:r>
      <w:r w:rsidR="00022735">
        <w:rPr>
          <w:lang w:val="bg-BG"/>
        </w:rPr>
        <w:t xml:space="preserve"> към галактоза</w:t>
      </w:r>
      <w:r w:rsidR="00076EF3">
        <w:rPr>
          <w:lang w:val="bg-BG"/>
        </w:rPr>
        <w:t xml:space="preserve">, </w:t>
      </w:r>
      <w:r w:rsidR="00022735">
        <w:rPr>
          <w:lang w:val="bg-BG"/>
        </w:rPr>
        <w:t xml:space="preserve">пълен </w:t>
      </w:r>
      <w:r w:rsidR="003D1324">
        <w:rPr>
          <w:lang w:val="bg-BG"/>
        </w:rPr>
        <w:t>лактазен дефицит или глюкозо-галактозна малабсорбция не трябва да приемат това лекарство.</w:t>
      </w:r>
    </w:p>
    <w:p w:rsidR="003D1324" w:rsidRDefault="003D1324" w:rsidP="00E062CE">
      <w:pPr>
        <w:pStyle w:val="EMEABodyText"/>
        <w:rPr>
          <w:lang w:val="bg-BG"/>
        </w:rPr>
      </w:pPr>
    </w:p>
    <w:p w:rsidR="00BB4581" w:rsidRPr="00BB4581" w:rsidRDefault="00BB4581" w:rsidP="00BB4581">
      <w:pPr>
        <w:pStyle w:val="EMEABodyText"/>
        <w:rPr>
          <w:lang w:val="bg-BG"/>
        </w:rPr>
      </w:pPr>
      <w:r w:rsidRPr="00BB4581">
        <w:rPr>
          <w:lang w:val="en-US"/>
        </w:rPr>
        <w:t xml:space="preserve">Aprovel </w:t>
      </w:r>
      <w:r>
        <w:rPr>
          <w:lang w:val="en-US"/>
        </w:rPr>
        <w:t>1</w:t>
      </w:r>
      <w:r w:rsidRPr="00BB4581">
        <w:rPr>
          <w:lang w:val="en-US"/>
        </w:rPr>
        <w:t>5</w:t>
      </w:r>
      <w:r>
        <w:rPr>
          <w:lang w:val="bg-BG"/>
        </w:rPr>
        <w:t>0</w:t>
      </w:r>
      <w:r w:rsidRPr="00BB4581">
        <w:rPr>
          <w:lang w:val="en-US"/>
        </w:rPr>
        <w:t> mg</w:t>
      </w:r>
      <w:r w:rsidR="00234D26">
        <w:rPr>
          <w:lang w:val="bg-BG"/>
        </w:rPr>
        <w:t xml:space="preserve"> таблетки</w:t>
      </w:r>
      <w:r w:rsidRPr="00BB4581">
        <w:rPr>
          <w:lang w:val="bg-BG"/>
        </w:rPr>
        <w:t xml:space="preserve"> съдържа натрий. Това лекарство съдържа по-малко от 1 </w:t>
      </w:r>
      <w:r w:rsidRPr="00BB4581">
        <w:rPr>
          <w:lang w:val="en-US"/>
        </w:rPr>
        <w:t xml:space="preserve">mmol </w:t>
      </w:r>
      <w:r w:rsidRPr="00BB4581">
        <w:rPr>
          <w:lang w:val="bg-BG"/>
        </w:rPr>
        <w:t>натрий (23 </w:t>
      </w:r>
      <w:r w:rsidRPr="00BB4581">
        <w:rPr>
          <w:lang w:val="en-US"/>
        </w:rPr>
        <w:t>mg</w:t>
      </w:r>
      <w:r w:rsidRPr="00BB4581">
        <w:rPr>
          <w:lang w:val="bg-BG"/>
        </w:rPr>
        <w:t>)</w:t>
      </w:r>
      <w:r w:rsidRPr="00BB4581">
        <w:rPr>
          <w:lang w:val="en-US"/>
        </w:rPr>
        <w:t xml:space="preserve"> </w:t>
      </w:r>
      <w:r w:rsidRPr="00BB4581">
        <w:rPr>
          <w:lang w:val="bg-BG"/>
        </w:rPr>
        <w:t xml:space="preserve">на таблетка, т.е. </w:t>
      </w:r>
      <w:r w:rsidR="007222B8">
        <w:rPr>
          <w:bCs/>
          <w:lang w:val="bg-BG"/>
        </w:rPr>
        <w:t>може да се каже, че</w:t>
      </w:r>
      <w:r w:rsidR="007222B8" w:rsidRPr="00BB4581">
        <w:rPr>
          <w:lang w:val="bg-BG"/>
        </w:rPr>
        <w:t xml:space="preserve"> </w:t>
      </w:r>
      <w:r w:rsidRPr="00BB4581">
        <w:rPr>
          <w:lang w:val="bg-BG"/>
        </w:rPr>
        <w:t>практически не съдържа натрий.</w:t>
      </w:r>
    </w:p>
    <w:p w:rsidR="00BB4581" w:rsidRPr="001F45A7" w:rsidRDefault="00BB4581" w:rsidP="00E062CE">
      <w:pPr>
        <w:pStyle w:val="EMEABodyText"/>
        <w:rPr>
          <w:lang w:val="bg-BG"/>
        </w:rPr>
      </w:pPr>
    </w:p>
    <w:p w:rsidR="000E4B53" w:rsidRPr="001F45A7" w:rsidRDefault="000E4B53" w:rsidP="005C4381">
      <w:pPr>
        <w:pStyle w:val="EMEAHeading2"/>
        <w:outlineLvl w:val="0"/>
        <w:rPr>
          <w:lang w:val="bg-BG"/>
        </w:rPr>
      </w:pPr>
      <w:r w:rsidRPr="001F45A7">
        <w:rPr>
          <w:lang w:val="bg-BG"/>
        </w:rPr>
        <w:t>4.5</w:t>
      </w:r>
      <w:r w:rsidRPr="001F45A7">
        <w:rPr>
          <w:lang w:val="bg-BG"/>
        </w:rPr>
        <w:tab/>
        <w:t>Взаимодействие с други лекарствени продукти и други форми на взаимодействие</w:t>
      </w:r>
    </w:p>
    <w:p w:rsidR="00D77F4A" w:rsidRPr="001F45A7" w:rsidRDefault="00D77F4A" w:rsidP="00D77F4A">
      <w:pPr>
        <w:pStyle w:val="EMEAHeading2"/>
        <w:rPr>
          <w:lang w:val="bg-BG"/>
        </w:rPr>
      </w:pPr>
    </w:p>
    <w:p w:rsidR="00D77F4A" w:rsidRPr="001F45A7" w:rsidRDefault="00D77F4A" w:rsidP="00D77F4A">
      <w:pPr>
        <w:pStyle w:val="EMEABodyText"/>
        <w:keepNext/>
        <w:rPr>
          <w:lang w:val="bg-BG"/>
        </w:rPr>
      </w:pPr>
      <w:r w:rsidRPr="00B9019F">
        <w:rPr>
          <w:u w:val="single"/>
          <w:lang w:val="bg-BG"/>
        </w:rPr>
        <w:t>Диуретици и други антихипертензивни средства</w:t>
      </w:r>
      <w:r w:rsidRPr="00B9019F">
        <w:rPr>
          <w:lang w:val="bg-BG"/>
        </w:rPr>
        <w:t xml:space="preserve">: </w:t>
      </w:r>
      <w:r w:rsidRPr="001F45A7">
        <w:rPr>
          <w:lang w:val="bg-BG"/>
        </w:rPr>
        <w:t>другите антихипертензивни средства може да повишат хипотензивните ефекти на</w:t>
      </w:r>
      <w:r>
        <w:rPr>
          <w:lang w:val="bg-BG"/>
        </w:rPr>
        <w:t xml:space="preserve"> </w:t>
      </w:r>
      <w:r w:rsidRPr="001F45A7">
        <w:rPr>
          <w:lang w:val="bg-BG"/>
        </w:rPr>
        <w:t xml:space="preserve">ирбесартан; въпреки това, </w:t>
      </w:r>
      <w:r>
        <w:rPr>
          <w:lang w:val="bg-BG"/>
        </w:rPr>
        <w:t>Aprovel</w:t>
      </w:r>
      <w:r w:rsidRPr="001F45A7">
        <w:rPr>
          <w:lang w:val="bg-BG"/>
        </w:rPr>
        <w:t xml:space="preserve"> е прилаган безопасно заедно с други антихипертензивни средства, като бета-блокери, дълго-действащи блокери на калциевите канали и тиазидни диуретици. Предшестващото лечение с висока доза диуретици, може да доведе до появата на хиповолемия и риск от хипотония, при започване на лечението с </w:t>
      </w:r>
      <w:r>
        <w:rPr>
          <w:lang w:val="bg-BG"/>
        </w:rPr>
        <w:t>Aprovel</w:t>
      </w:r>
      <w:r w:rsidRPr="001F45A7">
        <w:rPr>
          <w:lang w:val="bg-BG"/>
        </w:rPr>
        <w:t xml:space="preserve"> (вж. точка 4.4).</w:t>
      </w:r>
    </w:p>
    <w:p w:rsidR="00D77F4A" w:rsidRDefault="00D77F4A" w:rsidP="00D77F4A">
      <w:pPr>
        <w:pStyle w:val="EMEABodyText"/>
        <w:rPr>
          <w:lang w:val="bg-BG"/>
        </w:rPr>
      </w:pPr>
    </w:p>
    <w:p w:rsidR="00D77F4A" w:rsidRPr="006650A7" w:rsidRDefault="00D77F4A" w:rsidP="00D77F4A">
      <w:pPr>
        <w:pStyle w:val="EMEABodyText"/>
        <w:rPr>
          <w:lang w:val="bg-BG"/>
        </w:rPr>
      </w:pPr>
      <w:r w:rsidRPr="005B3285">
        <w:rPr>
          <w:u w:val="single"/>
          <w:lang w:val="bg-BG"/>
        </w:rPr>
        <w:t>Продукти, съдържащи алискирен</w:t>
      </w:r>
      <w:r w:rsidR="00002711" w:rsidRPr="0034055F">
        <w:rPr>
          <w:u w:val="single"/>
          <w:lang w:val="ru-RU"/>
        </w:rPr>
        <w:t xml:space="preserve"> </w:t>
      </w:r>
      <w:r w:rsidR="00002711">
        <w:rPr>
          <w:u w:val="single"/>
          <w:lang w:val="bg-BG"/>
        </w:rPr>
        <w:t>или АСЕ- инхибитори</w:t>
      </w:r>
      <w:r w:rsidRPr="00F9475F">
        <w:rPr>
          <w:lang w:val="bg-BG"/>
        </w:rPr>
        <w:t>:</w:t>
      </w:r>
      <w:r>
        <w:rPr>
          <w:lang w:val="bg-BG"/>
        </w:rPr>
        <w:t xml:space="preserve"> </w:t>
      </w:r>
      <w:r w:rsidR="00FA3432">
        <w:rPr>
          <w:lang w:val="bg-BG"/>
        </w:rPr>
        <w:t>д</w:t>
      </w:r>
      <w:r w:rsidR="00002711" w:rsidRPr="00002711">
        <w:rPr>
          <w:lang w:val="bg-BG"/>
        </w:rPr>
        <w:t>анни от клинични проучвания показват, че двойното блокиране на ренин -ангиотензин алдостероновата система (РААС)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r>
        <w:rPr>
          <w:lang w:val="bg-BG"/>
        </w:rPr>
        <w:t>.</w:t>
      </w:r>
    </w:p>
    <w:p w:rsidR="00D77F4A" w:rsidRPr="001F45A7" w:rsidRDefault="00D77F4A" w:rsidP="00D77F4A">
      <w:pPr>
        <w:pStyle w:val="EMEABodyText"/>
        <w:rPr>
          <w:lang w:val="bg-BG"/>
        </w:rPr>
      </w:pPr>
    </w:p>
    <w:p w:rsidR="00D77F4A" w:rsidRPr="001F45A7" w:rsidRDefault="00D77F4A" w:rsidP="00D77F4A">
      <w:pPr>
        <w:pStyle w:val="EMEABodyText"/>
        <w:rPr>
          <w:lang w:val="bg-BG"/>
        </w:rPr>
      </w:pPr>
      <w:r w:rsidRPr="00B9019F">
        <w:rPr>
          <w:u w:val="single"/>
          <w:lang w:val="bg-BG"/>
        </w:rPr>
        <w:t>Калиеви добавки и калий-съхраняващи диуретици</w:t>
      </w:r>
      <w:r w:rsidRPr="00B9019F">
        <w:rPr>
          <w:lang w:val="bg-BG"/>
        </w:rPr>
        <w:t>:</w:t>
      </w:r>
      <w:r w:rsidRPr="001F45A7">
        <w:rPr>
          <w:lang w:val="bg-BG"/>
        </w:rPr>
        <w:t xml:space="preserve"> въз основа на опита с употребата на други лекарств</w:t>
      </w:r>
      <w:r>
        <w:rPr>
          <w:lang w:val="bg-BG"/>
        </w:rPr>
        <w:t>ени продукти</w:t>
      </w:r>
      <w:r w:rsidRPr="001F45A7">
        <w:rPr>
          <w:lang w:val="bg-BG"/>
        </w:rPr>
        <w:t xml:space="preserve">, повлияващи </w:t>
      </w:r>
      <w:r>
        <w:rPr>
          <w:lang w:val="bg-BG"/>
        </w:rPr>
        <w:t>ренин</w:t>
      </w:r>
      <w:r w:rsidRPr="001F45A7">
        <w:rPr>
          <w:lang w:val="bg-BG"/>
        </w:rPr>
        <w:t>-ангиотензиновата система, едновременното приложение с калий-съхраняващи диуретици, калиеви добавки, заместители на солта, съдържащи калий или други лекарств</w:t>
      </w:r>
      <w:r>
        <w:rPr>
          <w:lang w:val="bg-BG"/>
        </w:rPr>
        <w:t>ени продукти</w:t>
      </w:r>
      <w:r w:rsidRPr="001F45A7">
        <w:rPr>
          <w:lang w:val="bg-BG"/>
        </w:rPr>
        <w:t>, които може да повишат серумните нива на калия (напр. хепарин), може да доведе до повишаване на серумния калий, поради което не се препоръчва</w:t>
      </w:r>
      <w:r>
        <w:rPr>
          <w:lang w:val="bg-BG"/>
        </w:rPr>
        <w:t xml:space="preserve"> </w:t>
      </w:r>
      <w:r w:rsidRPr="001F45A7">
        <w:rPr>
          <w:lang w:val="bg-BG"/>
        </w:rPr>
        <w:t>(вж. точка 4.4).</w:t>
      </w:r>
    </w:p>
    <w:p w:rsidR="00D77F4A" w:rsidRPr="001F45A7" w:rsidRDefault="00D77F4A" w:rsidP="00D77F4A">
      <w:pPr>
        <w:pStyle w:val="EMEABodyText"/>
        <w:rPr>
          <w:lang w:val="bg-BG"/>
        </w:rPr>
      </w:pPr>
    </w:p>
    <w:p w:rsidR="00D77F4A" w:rsidRPr="00F76CFF" w:rsidRDefault="00D77F4A" w:rsidP="00D77F4A">
      <w:pPr>
        <w:pStyle w:val="EMEABodyText"/>
        <w:rPr>
          <w:lang w:val="bg-BG"/>
        </w:rPr>
      </w:pPr>
      <w:r w:rsidRPr="00B9019F">
        <w:rPr>
          <w:u w:val="single"/>
          <w:lang w:val="bg-BG"/>
        </w:rPr>
        <w:t>Литий</w:t>
      </w:r>
      <w:r w:rsidRPr="00B9019F">
        <w:rPr>
          <w:lang w:val="bg-BG"/>
        </w:rPr>
        <w:t>:</w:t>
      </w:r>
      <w:r w:rsidRPr="001F45A7">
        <w:rPr>
          <w:b/>
          <w:lang w:val="bg-BG"/>
        </w:rPr>
        <w:t xml:space="preserve"> </w:t>
      </w:r>
      <w:r w:rsidRPr="001F45A7">
        <w:rPr>
          <w:lang w:val="bg-BG"/>
        </w:rPr>
        <w:t>докладвано е обратимо</w:t>
      </w:r>
      <w:r>
        <w:rPr>
          <w:b/>
          <w:lang w:val="bg-BG"/>
        </w:rPr>
        <w:t xml:space="preserve"> </w:t>
      </w:r>
      <w:r w:rsidRPr="001F45A7">
        <w:rPr>
          <w:lang w:val="bg-BG"/>
        </w:rPr>
        <w:t>повишаване на серумните концентрации на литий и литиева токсичност, при едновременното</w:t>
      </w:r>
      <w:r>
        <w:rPr>
          <w:lang w:val="bg-BG"/>
        </w:rPr>
        <w:t xml:space="preserve"> </w:t>
      </w:r>
      <w:r w:rsidRPr="001F45A7">
        <w:rPr>
          <w:lang w:val="bg-BG"/>
        </w:rPr>
        <w:t>приложение на литий и инхибитори на ангиотензин конвертиращия ензим. Подобни ефекти при</w:t>
      </w:r>
      <w:r>
        <w:rPr>
          <w:lang w:val="bg-BG"/>
        </w:rPr>
        <w:t xml:space="preserve"> </w:t>
      </w:r>
      <w:r w:rsidRPr="001F45A7">
        <w:rPr>
          <w:lang w:val="bg-BG"/>
        </w:rPr>
        <w:t>ирбесартан са докладвани много рядко. Ето защо, тази комбинация не се препоръчва (</w:t>
      </w:r>
      <w:r>
        <w:rPr>
          <w:lang w:val="bg-BG"/>
        </w:rPr>
        <w:t>в</w:t>
      </w:r>
      <w:r w:rsidRPr="001F45A7">
        <w:rPr>
          <w:lang w:val="bg-BG"/>
        </w:rPr>
        <w:t>ж. точка 4.4). Ако тази комбинация е доказано необходима, то се препоръчва внимателно проследяв</w:t>
      </w:r>
      <w:r>
        <w:rPr>
          <w:lang w:val="bg-BG"/>
        </w:rPr>
        <w:t>ане на серумните нива на лития.</w:t>
      </w:r>
    </w:p>
    <w:p w:rsidR="00D77F4A" w:rsidRPr="001F45A7" w:rsidRDefault="00D77F4A" w:rsidP="00D77F4A">
      <w:pPr>
        <w:pStyle w:val="EMEABodyText"/>
        <w:rPr>
          <w:i/>
          <w:lang w:val="bg-BG"/>
        </w:rPr>
      </w:pPr>
    </w:p>
    <w:p w:rsidR="00D77F4A" w:rsidRPr="001F45A7" w:rsidRDefault="00D77F4A" w:rsidP="00D77F4A">
      <w:pPr>
        <w:pStyle w:val="EMEABodyText"/>
        <w:rPr>
          <w:color w:val="000000"/>
          <w:lang w:val="bg-BG"/>
        </w:rPr>
      </w:pPr>
      <w:r w:rsidRPr="00B9019F">
        <w:rPr>
          <w:u w:val="single"/>
          <w:lang w:val="bg-BG"/>
        </w:rPr>
        <w:t>Нестероидни противовъзпалителни средства</w:t>
      </w:r>
      <w:r w:rsidRPr="00B9019F">
        <w:rPr>
          <w:lang w:val="bg-BG"/>
        </w:rPr>
        <w:t>:</w:t>
      </w:r>
      <w:r w:rsidRPr="001F45A7">
        <w:rPr>
          <w:lang w:val="bg-BG"/>
        </w:rPr>
        <w:t xml:space="preserve"> при едновременната употреба на</w:t>
      </w:r>
      <w:r>
        <w:rPr>
          <w:lang w:val="bg-BG"/>
        </w:rPr>
        <w:t xml:space="preserve"> </w:t>
      </w:r>
      <w:r w:rsidRPr="001F45A7">
        <w:rPr>
          <w:lang w:val="bg-BG"/>
        </w:rPr>
        <w:t>ангиотензин-</w:t>
      </w:r>
      <w:r w:rsidRPr="001F45A7">
        <w:rPr>
          <w:color w:val="000000"/>
        </w:rPr>
        <w:t>II</w:t>
      </w:r>
      <w:r>
        <w:rPr>
          <w:color w:val="000000"/>
          <w:lang w:val="bg-BG"/>
        </w:rPr>
        <w:t xml:space="preserve"> </w:t>
      </w:r>
      <w:r w:rsidRPr="001F45A7">
        <w:rPr>
          <w:color w:val="000000"/>
          <w:lang w:val="bg-BG"/>
        </w:rPr>
        <w:t>антагонисти и нестероидни противовъзпалителни средства (като селективни</w:t>
      </w:r>
      <w:r>
        <w:rPr>
          <w:color w:val="000000"/>
          <w:lang w:val="bg-BG"/>
        </w:rPr>
        <w:t xml:space="preserve"> </w:t>
      </w:r>
      <w:r w:rsidRPr="001F45A7">
        <w:rPr>
          <w:color w:val="000000"/>
        </w:rPr>
        <w:t>COX</w:t>
      </w:r>
      <w:r>
        <w:rPr>
          <w:color w:val="000000"/>
          <w:lang w:val="bg-BG"/>
        </w:rPr>
        <w:t>-</w:t>
      </w:r>
      <w:r w:rsidRPr="001F45A7">
        <w:rPr>
          <w:color w:val="000000"/>
          <w:lang w:val="bg-BG"/>
        </w:rPr>
        <w:t>2 инхибитори, ацетилсалицилова киселина (&gt;</w:t>
      </w:r>
      <w:r w:rsidRPr="001F45A7">
        <w:rPr>
          <w:color w:val="000000"/>
        </w:rPr>
        <w:t> </w:t>
      </w:r>
      <w:r w:rsidRPr="001F45A7">
        <w:rPr>
          <w:color w:val="000000"/>
          <w:lang w:val="bg-BG"/>
        </w:rPr>
        <w:t>3</w:t>
      </w:r>
      <w:r w:rsidRPr="001F45A7">
        <w:rPr>
          <w:color w:val="000000"/>
        </w:rPr>
        <w:t> g</w:t>
      </w:r>
      <w:r w:rsidRPr="001F45A7">
        <w:rPr>
          <w:color w:val="000000"/>
          <w:lang w:val="bg-BG"/>
        </w:rPr>
        <w:t>/дневно) и неселективни НПВС), може да настъпи намаляване на антихипертензивния ефект.</w:t>
      </w:r>
    </w:p>
    <w:p w:rsidR="00FA3432" w:rsidRDefault="00FA3432" w:rsidP="00D77F4A">
      <w:pPr>
        <w:pStyle w:val="EMEABodyText"/>
        <w:rPr>
          <w:color w:val="000000"/>
          <w:lang w:val="bg-BG"/>
        </w:rPr>
      </w:pPr>
    </w:p>
    <w:p w:rsidR="00D77F4A" w:rsidRPr="00F76CFF" w:rsidRDefault="00D77F4A" w:rsidP="00D77F4A">
      <w:pPr>
        <w:pStyle w:val="EMEABodyText"/>
        <w:rPr>
          <w:b/>
          <w:i/>
          <w:color w:val="000000"/>
          <w:lang w:val="bg-BG"/>
        </w:rPr>
      </w:pPr>
      <w:r w:rsidRPr="001F45A7">
        <w:rPr>
          <w:color w:val="000000"/>
          <w:lang w:val="bg-BG"/>
        </w:rPr>
        <w:t xml:space="preserve">Подобно на </w:t>
      </w:r>
      <w:r w:rsidRPr="001F45A7">
        <w:rPr>
          <w:color w:val="000000"/>
        </w:rPr>
        <w:t>ACE</w:t>
      </w:r>
      <w:r w:rsidRPr="001F45A7">
        <w:rPr>
          <w:color w:val="000000"/>
          <w:lang w:val="bg-BG"/>
        </w:rPr>
        <w:t xml:space="preserve"> инхибиторите, едновременното приложение на</w:t>
      </w:r>
      <w:r w:rsidRPr="001F45A7">
        <w:rPr>
          <w:lang w:val="bg-BG"/>
        </w:rPr>
        <w:t xml:space="preserve"> ангиотензин</w:t>
      </w:r>
      <w:r>
        <w:rPr>
          <w:lang w:val="bg-BG"/>
        </w:rPr>
        <w:t xml:space="preserve"> </w:t>
      </w:r>
      <w:r w:rsidRPr="001F45A7">
        <w:rPr>
          <w:color w:val="000000"/>
        </w:rPr>
        <w:t>II</w:t>
      </w:r>
      <w:r w:rsidRPr="001F45A7">
        <w:rPr>
          <w:color w:val="000000"/>
          <w:lang w:val="bg-BG"/>
        </w:rPr>
        <w:t xml:space="preserve"> антагонисти</w:t>
      </w:r>
      <w:r>
        <w:rPr>
          <w:color w:val="000000"/>
          <w:lang w:val="bg-BG"/>
        </w:rPr>
        <w:t xml:space="preserve"> </w:t>
      </w:r>
      <w:r w:rsidRPr="001F45A7">
        <w:rPr>
          <w:color w:val="000000"/>
          <w:lang w:val="bg-BG"/>
        </w:rPr>
        <w:t xml:space="preserve">и нестероидни противовъзпалителни средства може да доведе до повишаване на риска от влошаване на бъбречната функция, включително възможността за поява на остра бъбречна недостатъчност, повишение на серумния калий, особено при пациенти с предшестващо </w:t>
      </w:r>
      <w:r>
        <w:rPr>
          <w:color w:val="000000"/>
          <w:lang w:val="bg-BG"/>
        </w:rPr>
        <w:t>увреждане</w:t>
      </w:r>
      <w:r w:rsidRPr="001F45A7">
        <w:rPr>
          <w:color w:val="000000"/>
          <w:lang w:val="bg-BG"/>
        </w:rPr>
        <w:t xml:space="preserve"> на бъбречната функция. Комбинирането трябва да става с повишено внимание, особено при пациентите в напреднала възраст. Пациентите трябва да бъдат съответно хидратирани, като е необходимо проследяване на бъбречната функция след започване на</w:t>
      </w:r>
      <w:r>
        <w:rPr>
          <w:color w:val="000000"/>
          <w:lang w:val="bg-BG"/>
        </w:rPr>
        <w:t xml:space="preserve"> </w:t>
      </w:r>
      <w:r w:rsidRPr="001F45A7">
        <w:rPr>
          <w:color w:val="000000"/>
          <w:lang w:val="bg-BG"/>
        </w:rPr>
        <w:t>комбинираното лечение и периодично след това.</w:t>
      </w:r>
    </w:p>
    <w:p w:rsidR="00E27DBA" w:rsidRDefault="00E27DBA" w:rsidP="00E27DBA">
      <w:pPr>
        <w:pStyle w:val="EMEABodyText"/>
        <w:rPr>
          <w:lang w:val="bg-BG"/>
        </w:rPr>
      </w:pPr>
    </w:p>
    <w:p w:rsidR="00E27DBA" w:rsidRPr="005E4B20" w:rsidRDefault="00E27DBA" w:rsidP="00E27DBA">
      <w:pPr>
        <w:pStyle w:val="EMEABodyText"/>
        <w:rPr>
          <w:lang w:val="bg-BG"/>
        </w:rPr>
      </w:pPr>
      <w:r w:rsidRPr="009A54E6">
        <w:rPr>
          <w:u w:val="single"/>
          <w:lang w:val="bg-BG"/>
        </w:rPr>
        <w:t>Репаглинид</w:t>
      </w:r>
      <w:r>
        <w:rPr>
          <w:lang w:val="bg-BG"/>
        </w:rPr>
        <w:t xml:space="preserve">: </w:t>
      </w:r>
      <w:r w:rsidRPr="005E4B20">
        <w:t>ирбесартан има потенциал да инхибира OATP1B1.</w:t>
      </w:r>
      <w:r>
        <w:rPr>
          <w:lang w:val="bg-BG"/>
        </w:rPr>
        <w:t xml:space="preserve"> В клинично проучване се съобщава, че ирбесартан повишава </w:t>
      </w:r>
      <w:r>
        <w:rPr>
          <w:lang w:val="en-US"/>
        </w:rPr>
        <w:t>C</w:t>
      </w:r>
      <w:r w:rsidRPr="009A54E6">
        <w:rPr>
          <w:vertAlign w:val="subscript"/>
          <w:lang w:val="en-US"/>
        </w:rPr>
        <w:t>max</w:t>
      </w:r>
      <w:r>
        <w:rPr>
          <w:lang w:val="en-US"/>
        </w:rPr>
        <w:t xml:space="preserve"> </w:t>
      </w:r>
      <w:r>
        <w:rPr>
          <w:lang w:val="bg-BG"/>
        </w:rPr>
        <w:t xml:space="preserve">и </w:t>
      </w:r>
      <w:r>
        <w:rPr>
          <w:lang w:val="en-US"/>
        </w:rPr>
        <w:t xml:space="preserve">AUC </w:t>
      </w:r>
      <w:r>
        <w:rPr>
          <w:lang w:val="bg-BG"/>
        </w:rPr>
        <w:t xml:space="preserve">на репаглинид </w:t>
      </w:r>
      <w:r w:rsidRPr="005E4B20">
        <w:t xml:space="preserve">(субстрат на OATP1B1) съответно с 1,8 пъти </w:t>
      </w:r>
      <w:r>
        <w:t>и 1,3 пъти, когато се прилага 1</w:t>
      </w:r>
      <w:r>
        <w:rPr>
          <w:lang w:val="bg-BG"/>
        </w:rPr>
        <w:t> </w:t>
      </w:r>
      <w:r w:rsidRPr="005E4B20">
        <w:t>час преди репаглинид.</w:t>
      </w:r>
      <w:r>
        <w:rPr>
          <w:lang w:val="bg-BG"/>
        </w:rPr>
        <w:t xml:space="preserve"> В друго проучване не се съобщава за съответно фармакокинетично взаимодействие при </w:t>
      </w:r>
      <w:r w:rsidR="00E25905">
        <w:rPr>
          <w:lang w:val="bg-BG"/>
        </w:rPr>
        <w:t xml:space="preserve">едновременно </w:t>
      </w:r>
      <w:r>
        <w:rPr>
          <w:lang w:val="bg-BG"/>
        </w:rPr>
        <w:t>приложение на двете лекарства. Поради това може да се наложи коригиране на дозата на антидиабетното</w:t>
      </w:r>
      <w:r w:rsidR="00E25905">
        <w:rPr>
          <w:lang w:val="bg-BG"/>
        </w:rPr>
        <w:t xml:space="preserve"> лекарство</w:t>
      </w:r>
      <w:r>
        <w:rPr>
          <w:lang w:val="bg-BG"/>
        </w:rPr>
        <w:t xml:space="preserve">, като </w:t>
      </w:r>
      <w:r w:rsidR="00E25905">
        <w:rPr>
          <w:lang w:val="bg-BG"/>
        </w:rPr>
        <w:t xml:space="preserve">и </w:t>
      </w:r>
      <w:r>
        <w:rPr>
          <w:lang w:val="bg-BG"/>
        </w:rPr>
        <w:t>на репаглинид (вж. точка 4.4).</w:t>
      </w:r>
    </w:p>
    <w:p w:rsidR="00BB4581" w:rsidRPr="001F45A7" w:rsidRDefault="00BB4581" w:rsidP="00D77F4A">
      <w:pPr>
        <w:pStyle w:val="EMEABodyText"/>
        <w:rPr>
          <w:lang w:val="bg-BG"/>
        </w:rPr>
      </w:pPr>
    </w:p>
    <w:p w:rsidR="00D77F4A" w:rsidRPr="001F45A7" w:rsidRDefault="00D77F4A" w:rsidP="00D77F4A">
      <w:pPr>
        <w:pStyle w:val="EMEABodyText"/>
        <w:rPr>
          <w:color w:val="000000"/>
          <w:lang w:val="bg-BG"/>
        </w:rPr>
      </w:pPr>
      <w:r w:rsidRPr="00B9019F">
        <w:rPr>
          <w:u w:val="single"/>
          <w:lang w:val="bg-BG"/>
        </w:rPr>
        <w:t>Допълнителна информация относно взаимодействията на ирбесартан</w:t>
      </w:r>
      <w:r w:rsidRPr="00B9019F">
        <w:rPr>
          <w:lang w:val="bg-BG"/>
        </w:rPr>
        <w:t>:</w:t>
      </w:r>
      <w:r w:rsidRPr="001F45A7">
        <w:rPr>
          <w:lang w:val="bg-BG"/>
        </w:rPr>
        <w:t xml:space="preserve"> при клинични проучвания, фармакокинетиката на</w:t>
      </w:r>
      <w:r>
        <w:rPr>
          <w:lang w:val="bg-BG"/>
        </w:rPr>
        <w:t xml:space="preserve"> </w:t>
      </w:r>
      <w:r w:rsidRPr="001F45A7">
        <w:rPr>
          <w:color w:val="000000"/>
          <w:lang w:val="bg-BG"/>
        </w:rPr>
        <w:t>ирбесартан не е повлияна от хидрохлоротиазид.</w:t>
      </w:r>
      <w:r>
        <w:rPr>
          <w:color w:val="000000"/>
          <w:lang w:val="bg-BG"/>
        </w:rPr>
        <w:t xml:space="preserve"> </w:t>
      </w:r>
      <w:r w:rsidRPr="001F45A7">
        <w:rPr>
          <w:color w:val="000000"/>
          <w:lang w:val="bg-BG"/>
        </w:rPr>
        <w:t xml:space="preserve">Ирбесартан се метаболизира основно с помощта на </w:t>
      </w:r>
      <w:r w:rsidRPr="001F45A7">
        <w:rPr>
          <w:color w:val="000000"/>
        </w:rPr>
        <w:t>CYP</w:t>
      </w:r>
      <w:r w:rsidRPr="001F45A7">
        <w:rPr>
          <w:color w:val="000000"/>
          <w:lang w:val="bg-BG"/>
        </w:rPr>
        <w:t>2</w:t>
      </w:r>
      <w:r w:rsidRPr="001F45A7">
        <w:rPr>
          <w:color w:val="000000"/>
        </w:rPr>
        <w:t>C</w:t>
      </w:r>
      <w:r w:rsidRPr="001F45A7">
        <w:rPr>
          <w:color w:val="000000"/>
          <w:lang w:val="bg-BG"/>
        </w:rPr>
        <w:t>9 и в по-малка степен чрез глюк</w:t>
      </w:r>
      <w:r>
        <w:rPr>
          <w:color w:val="000000"/>
          <w:lang w:val="bg-BG"/>
        </w:rPr>
        <w:t>у</w:t>
      </w:r>
      <w:r w:rsidRPr="001F45A7">
        <w:rPr>
          <w:color w:val="000000"/>
          <w:lang w:val="bg-BG"/>
        </w:rPr>
        <w:t>рониране. Не са наблюдавани значими фармакокинетични и фармакодинамични взаимодействия при едновременното приложение на</w:t>
      </w:r>
      <w:r>
        <w:rPr>
          <w:color w:val="000000"/>
          <w:lang w:val="bg-BG"/>
        </w:rPr>
        <w:t xml:space="preserve"> </w:t>
      </w:r>
      <w:r w:rsidRPr="001F45A7">
        <w:rPr>
          <w:color w:val="000000"/>
          <w:lang w:val="bg-BG"/>
        </w:rPr>
        <w:t xml:space="preserve">ирбесартан с варфарин, </w:t>
      </w:r>
      <w:r>
        <w:rPr>
          <w:color w:val="000000"/>
          <w:lang w:val="bg-BG"/>
        </w:rPr>
        <w:t>лекарственият продукт</w:t>
      </w:r>
      <w:r w:rsidRPr="001F45A7">
        <w:rPr>
          <w:color w:val="000000"/>
          <w:lang w:val="bg-BG"/>
        </w:rPr>
        <w:t xml:space="preserve"> се метаболизира с помощта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Ефектите на индукторите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като, рифампицин върху фармакокинетиката на</w:t>
      </w:r>
      <w:r>
        <w:rPr>
          <w:color w:val="000000"/>
          <w:lang w:val="bg-BG"/>
        </w:rPr>
        <w:t xml:space="preserve"> </w:t>
      </w:r>
      <w:r w:rsidRPr="001F45A7">
        <w:rPr>
          <w:color w:val="000000"/>
          <w:lang w:val="bg-BG"/>
        </w:rPr>
        <w:t>ирбесартан, не са проучени. Фармакокинетиката на дигоксин не се променя при едновременно приложение с ирбесартан.</w:t>
      </w:r>
    </w:p>
    <w:p w:rsidR="00D77F4A" w:rsidRPr="001F45A7" w:rsidRDefault="00D77F4A" w:rsidP="00D77F4A">
      <w:pPr>
        <w:pStyle w:val="EMEABodyText"/>
        <w:rPr>
          <w:lang w:val="bg-BG"/>
        </w:rPr>
      </w:pPr>
    </w:p>
    <w:p w:rsidR="000E4B53" w:rsidRPr="001F45A7" w:rsidRDefault="000E4B53">
      <w:pPr>
        <w:pStyle w:val="EMEAHeading2"/>
        <w:outlineLvl w:val="0"/>
        <w:rPr>
          <w:lang w:val="bg-BG"/>
        </w:rPr>
      </w:pPr>
      <w:r w:rsidRPr="001F45A7">
        <w:rPr>
          <w:lang w:val="bg-BG"/>
        </w:rPr>
        <w:t>4.6</w:t>
      </w:r>
      <w:r w:rsidRPr="001F45A7">
        <w:rPr>
          <w:lang w:val="bg-BG"/>
        </w:rPr>
        <w:tab/>
      </w:r>
      <w:r>
        <w:rPr>
          <w:lang w:val="bg-BG"/>
        </w:rPr>
        <w:t>Фертилитет, бременност</w:t>
      </w:r>
      <w:r w:rsidRPr="001F45A7">
        <w:rPr>
          <w:lang w:val="bg-BG"/>
        </w:rPr>
        <w:t xml:space="preserve"> и кърмене</w:t>
      </w:r>
    </w:p>
    <w:p w:rsidR="007B29CC" w:rsidRPr="00473F0B" w:rsidRDefault="007B29CC" w:rsidP="007B29CC">
      <w:pPr>
        <w:pStyle w:val="EMEAHeading2"/>
        <w:rPr>
          <w:lang w:val="bg-BG"/>
        </w:rPr>
      </w:pPr>
    </w:p>
    <w:p w:rsidR="007B29CC" w:rsidRPr="00CD2895" w:rsidRDefault="007B29CC" w:rsidP="007B29CC">
      <w:pPr>
        <w:pStyle w:val="EMEABodyText"/>
        <w:keepNext/>
        <w:rPr>
          <w:u w:val="single"/>
          <w:lang w:val="bg-BG"/>
        </w:rPr>
      </w:pPr>
      <w:r w:rsidRPr="00CD2895">
        <w:rPr>
          <w:u w:val="single"/>
          <w:lang w:val="bg-BG"/>
        </w:rPr>
        <w:t>Бременност</w:t>
      </w:r>
    </w:p>
    <w:p w:rsidR="007B29CC" w:rsidRPr="00B56B24" w:rsidRDefault="007B29CC" w:rsidP="007B29CC">
      <w:pPr>
        <w:pStyle w:val="EMEABodyText"/>
        <w:keepNext/>
        <w:rPr>
          <w:lang w:val="bg-BG"/>
        </w:rPr>
      </w:pPr>
    </w:p>
    <w:p w:rsidR="007B29CC" w:rsidRDefault="007B29CC" w:rsidP="007B29CC">
      <w:pPr>
        <w:pStyle w:val="EMEABodyText"/>
        <w:pBdr>
          <w:top w:val="single" w:sz="4" w:space="1" w:color="auto"/>
          <w:left w:val="single" w:sz="4" w:space="4" w:color="auto"/>
          <w:bottom w:val="single" w:sz="4" w:space="0" w:color="auto"/>
          <w:right w:val="single" w:sz="4" w:space="4" w:color="auto"/>
        </w:pBdr>
        <w:rPr>
          <w:color w:val="000000"/>
          <w:szCs w:val="22"/>
          <w:lang w:val="bg-BG"/>
        </w:rPr>
      </w:pPr>
      <w:r>
        <w:rPr>
          <w:color w:val="000000"/>
          <w:szCs w:val="22"/>
          <w:lang w:val="ru-RU"/>
        </w:rPr>
        <w:t xml:space="preserve">Употребата на </w:t>
      </w:r>
      <w:r>
        <w:rPr>
          <w:lang w:val="en-US"/>
        </w:rPr>
        <w:t>AIIRAs</w:t>
      </w:r>
      <w:r w:rsidRPr="003E1F8E" w:rsidDel="00CF56A8">
        <w:rPr>
          <w:color w:val="000000"/>
          <w:szCs w:val="22"/>
          <w:lang w:val="ru-RU"/>
        </w:rPr>
        <w:t xml:space="preserve"> </w:t>
      </w:r>
      <w:r>
        <w:rPr>
          <w:color w:val="000000"/>
          <w:szCs w:val="22"/>
          <w:lang w:val="bg-BG"/>
        </w:rPr>
        <w:t>не се препоръчва по време на първия триместър на бременността (вж. точка</w:t>
      </w:r>
      <w:r>
        <w:rPr>
          <w:color w:val="000000"/>
          <w:szCs w:val="22"/>
          <w:lang w:val="en-US"/>
        </w:rPr>
        <w:t> </w:t>
      </w:r>
      <w:r>
        <w:rPr>
          <w:color w:val="000000"/>
          <w:szCs w:val="22"/>
          <w:lang w:val="bg-BG"/>
        </w:rPr>
        <w:t xml:space="preserve">4.4). Употребата на </w:t>
      </w:r>
      <w:r>
        <w:rPr>
          <w:lang w:val="en-US"/>
        </w:rPr>
        <w:t>AIIRAs</w:t>
      </w:r>
      <w:r w:rsidDel="00CF56A8">
        <w:rPr>
          <w:color w:val="000000"/>
          <w:szCs w:val="22"/>
          <w:lang w:val="bg-BG"/>
        </w:rPr>
        <w:t xml:space="preserve"> </w:t>
      </w:r>
      <w:r>
        <w:rPr>
          <w:color w:val="000000"/>
          <w:szCs w:val="22"/>
          <w:lang w:val="bg-BG"/>
        </w:rPr>
        <w:t>е противопоказана по време на втория и третия триместър на бременността (вж. точки</w:t>
      </w:r>
      <w:r>
        <w:rPr>
          <w:color w:val="000000"/>
          <w:szCs w:val="22"/>
          <w:lang w:val="en-US"/>
        </w:rPr>
        <w:t> </w:t>
      </w:r>
      <w:r>
        <w:rPr>
          <w:color w:val="000000"/>
          <w:szCs w:val="22"/>
          <w:lang w:val="bg-BG"/>
        </w:rPr>
        <w:t>4.3 и</w:t>
      </w:r>
      <w:r>
        <w:rPr>
          <w:color w:val="000000"/>
          <w:szCs w:val="22"/>
          <w:lang w:val="en-US"/>
        </w:rPr>
        <w:t> </w:t>
      </w:r>
      <w:r>
        <w:rPr>
          <w:color w:val="000000"/>
          <w:szCs w:val="22"/>
          <w:lang w:val="bg-BG"/>
        </w:rPr>
        <w:t>4.4).</w:t>
      </w:r>
    </w:p>
    <w:p w:rsidR="007B29CC" w:rsidRDefault="007B29CC" w:rsidP="007B29CC">
      <w:pPr>
        <w:pStyle w:val="EMEABodyText"/>
        <w:rPr>
          <w:lang w:val="bg-BG"/>
        </w:rPr>
      </w:pPr>
    </w:p>
    <w:p w:rsidR="007B29CC" w:rsidRDefault="007B29CC" w:rsidP="007B29CC">
      <w:pPr>
        <w:pStyle w:val="EMEABodyText"/>
        <w:rPr>
          <w:lang w:val="bg-BG"/>
        </w:rPr>
      </w:pPr>
      <w:r>
        <w:rPr>
          <w:lang w:val="bg-BG"/>
        </w:rPr>
        <w:t xml:space="preserve">Епидемиологичните данни относно риска от тератогенност след експозиция на АСЕ инхибитори по време на първия триместър на бременността не са убедителни. Все пак леко увеличение на риска не може да бъде изключено. Докато няма контролирани епидемиологични данни относно риска при употреба на ангиотензин </w:t>
      </w:r>
      <w:r>
        <w:rPr>
          <w:lang w:val="en-US"/>
        </w:rPr>
        <w:t>II</w:t>
      </w:r>
      <w:r>
        <w:rPr>
          <w:lang w:val="bg-BG"/>
        </w:rPr>
        <w:t xml:space="preserve"> рецепторни антагонисти (</w:t>
      </w:r>
      <w:r>
        <w:rPr>
          <w:lang w:val="en-US"/>
        </w:rPr>
        <w:t>AIIRAs</w:t>
      </w:r>
      <w:r>
        <w:rPr>
          <w:lang w:val="bg-BG"/>
        </w:rPr>
        <w:t>)</w:t>
      </w:r>
      <w:r>
        <w:rPr>
          <w:color w:val="000000"/>
          <w:szCs w:val="22"/>
          <w:lang w:val="bg-BG"/>
        </w:rPr>
        <w:t xml:space="preserve">, подобни рискове могат да съществуват и при този клас лекарства. </w:t>
      </w:r>
      <w:r>
        <w:rPr>
          <w:lang w:val="bg-BG"/>
        </w:rPr>
        <w:t xml:space="preserve">Пациентките, които планират бременност, трябва да преминат на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CF56A8">
        <w:rPr>
          <w:color w:val="000000"/>
          <w:szCs w:val="22"/>
          <w:lang w:val="bg-BG"/>
        </w:rPr>
        <w:t xml:space="preserve"> </w:t>
      </w:r>
      <w:r>
        <w:rPr>
          <w:lang w:val="bg-BG"/>
        </w:rPr>
        <w:t>трябва незабавно да се прекрати и ако е подходящо, да се започне алтернативно лечение.</w:t>
      </w:r>
    </w:p>
    <w:p w:rsidR="007B29CC" w:rsidRDefault="007B29CC" w:rsidP="007B29CC">
      <w:pPr>
        <w:pStyle w:val="EMEABodyText"/>
        <w:rPr>
          <w:lang w:val="bg-BG"/>
        </w:rPr>
      </w:pPr>
    </w:p>
    <w:p w:rsidR="007B29CC" w:rsidRDefault="007B29CC" w:rsidP="007B29CC">
      <w:pPr>
        <w:pStyle w:val="EMEABodyText"/>
        <w:rPr>
          <w:lang w:val="bg-BG"/>
        </w:rPr>
      </w:pPr>
      <w:r>
        <w:rPr>
          <w:lang w:val="bg-BG"/>
        </w:rPr>
        <w:t xml:space="preserve">Известно е, че експозицията на </w:t>
      </w:r>
      <w:r>
        <w:rPr>
          <w:lang w:val="en-US"/>
        </w:rPr>
        <w:t>AIIRAs</w:t>
      </w:r>
      <w:r w:rsidDel="00CF56A8">
        <w:rPr>
          <w:color w:val="000000"/>
          <w:szCs w:val="22"/>
          <w:lang w:val="bg-BG"/>
        </w:rPr>
        <w:t xml:space="preserve"> </w:t>
      </w:r>
      <w:r>
        <w:rPr>
          <w:lang w:val="bg-BG"/>
        </w:rPr>
        <w:t>по време на втория и третия триместър предизвиква фетотоксичност при хора (намалена бъбречна функция, олигохидрамнион, забавена осификация на черепа) и неонатална токсичност (бъбречна недостатъчност, хипотония, хиперкалиемия). (вж. точка</w:t>
      </w:r>
      <w:r>
        <w:rPr>
          <w:lang w:val="fr-BE"/>
        </w:rPr>
        <w:t> </w:t>
      </w:r>
      <w:r>
        <w:rPr>
          <w:lang w:val="bg-BG"/>
        </w:rPr>
        <w:t>5.3).</w:t>
      </w:r>
    </w:p>
    <w:p w:rsidR="00FA3432" w:rsidRDefault="00FA3432" w:rsidP="007B29CC">
      <w:pPr>
        <w:pStyle w:val="EMEABodyText"/>
        <w:rPr>
          <w:lang w:val="bg-BG"/>
        </w:rPr>
      </w:pPr>
    </w:p>
    <w:p w:rsidR="007B29CC" w:rsidRDefault="007B29CC" w:rsidP="007B29CC">
      <w:pPr>
        <w:pStyle w:val="EMEABodyText"/>
        <w:rPr>
          <w:lang w:val="bg-BG"/>
        </w:rPr>
      </w:pPr>
      <w:r>
        <w:rPr>
          <w:lang w:val="bg-BG"/>
        </w:rPr>
        <w:t xml:space="preserve">Препоръчва се ехографско </w:t>
      </w:r>
      <w:r w:rsidRPr="00FF650D">
        <w:rPr>
          <w:lang w:val="bg-BG"/>
        </w:rPr>
        <w:t xml:space="preserve">изследване </w:t>
      </w:r>
      <w:r>
        <w:rPr>
          <w:lang w:val="bg-BG"/>
        </w:rPr>
        <w:t xml:space="preserve">на </w:t>
      </w:r>
      <w:r w:rsidRPr="00FF650D">
        <w:rPr>
          <w:lang w:val="bg-BG"/>
        </w:rPr>
        <w:t xml:space="preserve">бъбречната функция </w:t>
      </w:r>
      <w:r w:rsidR="001F4051">
        <w:rPr>
          <w:lang w:val="bg-BG"/>
        </w:rPr>
        <w:t>и черепа</w:t>
      </w:r>
      <w:r>
        <w:rPr>
          <w:lang w:val="bg-BG"/>
        </w:rPr>
        <w:t xml:space="preserve"> в случай, че </w:t>
      </w:r>
      <w:r>
        <w:rPr>
          <w:lang w:val="en-US"/>
        </w:rPr>
        <w:t>AIIRAs</w:t>
      </w:r>
      <w:r w:rsidDel="00CF56A8">
        <w:rPr>
          <w:color w:val="000000"/>
          <w:szCs w:val="22"/>
          <w:lang w:val="bg-BG"/>
        </w:rPr>
        <w:t xml:space="preserve"> </w:t>
      </w:r>
      <w:r>
        <w:rPr>
          <w:lang w:val="bg-BG"/>
        </w:rPr>
        <w:t xml:space="preserve">са прилагани през втория триместър на бременността и след това. </w:t>
      </w:r>
    </w:p>
    <w:p w:rsidR="00FA3432" w:rsidRDefault="00FA3432" w:rsidP="007B29CC">
      <w:pPr>
        <w:pStyle w:val="EMEABodyText"/>
        <w:rPr>
          <w:lang w:val="bg-BG"/>
        </w:rPr>
      </w:pPr>
    </w:p>
    <w:p w:rsidR="007B29CC" w:rsidRPr="00DD4B73" w:rsidRDefault="007B29CC" w:rsidP="007B29CC">
      <w:pPr>
        <w:pStyle w:val="EMEABodyText"/>
        <w:rPr>
          <w:lang w:val="bg-BG"/>
        </w:rPr>
      </w:pPr>
      <w:r>
        <w:rPr>
          <w:lang w:val="bg-BG"/>
        </w:rPr>
        <w:t xml:space="preserve">Новородените, чиито майки са приемали </w:t>
      </w:r>
      <w:r>
        <w:rPr>
          <w:lang w:val="en-US"/>
        </w:rPr>
        <w:t>AIIRAs</w:t>
      </w:r>
      <w:r>
        <w:rPr>
          <w:lang w:val="bg-BG"/>
        </w:rPr>
        <w:t>, трябва да се наблюдават внимателно за наличие на хипотония</w:t>
      </w:r>
      <w:r w:rsidDel="0008008C">
        <w:rPr>
          <w:lang w:val="bg-BG"/>
        </w:rPr>
        <w:t xml:space="preserve"> </w:t>
      </w:r>
      <w:r>
        <w:rPr>
          <w:lang w:val="bg-BG"/>
        </w:rPr>
        <w:t>(вж. точки</w:t>
      </w:r>
      <w:r>
        <w:rPr>
          <w:lang w:val="en-US"/>
        </w:rPr>
        <w:t> </w:t>
      </w:r>
      <w:r>
        <w:rPr>
          <w:lang w:val="bg-BG"/>
        </w:rPr>
        <w:t>4.3 и</w:t>
      </w:r>
      <w:r>
        <w:rPr>
          <w:lang w:val="en-US"/>
        </w:rPr>
        <w:t> </w:t>
      </w:r>
      <w:r>
        <w:rPr>
          <w:lang w:val="bg-BG"/>
        </w:rPr>
        <w:t>4.4).</w:t>
      </w:r>
    </w:p>
    <w:p w:rsidR="007B29CC" w:rsidRPr="001F45A7" w:rsidRDefault="007B29CC" w:rsidP="007B29CC">
      <w:pPr>
        <w:pStyle w:val="EMEABodyText"/>
        <w:rPr>
          <w:lang w:val="bg-BG"/>
        </w:rPr>
      </w:pPr>
    </w:p>
    <w:p w:rsidR="007B29CC" w:rsidRDefault="007B29CC" w:rsidP="007B29CC">
      <w:pPr>
        <w:pStyle w:val="EMEABodyText"/>
        <w:keepNext/>
        <w:rPr>
          <w:lang w:val="bg-BG"/>
        </w:rPr>
      </w:pPr>
      <w:r w:rsidRPr="00B9019F">
        <w:rPr>
          <w:u w:val="single"/>
          <w:lang w:val="bg-BG"/>
        </w:rPr>
        <w:t>Кърмене</w:t>
      </w:r>
    </w:p>
    <w:p w:rsidR="007B29CC" w:rsidRPr="00B9019F" w:rsidRDefault="007B29CC" w:rsidP="007B29CC">
      <w:pPr>
        <w:pStyle w:val="EMEABodyText"/>
        <w:keepNext/>
        <w:rPr>
          <w:lang w:val="bg-BG"/>
        </w:rPr>
      </w:pPr>
    </w:p>
    <w:p w:rsidR="007B29CC" w:rsidRPr="005469EF" w:rsidRDefault="007B29CC" w:rsidP="007B29CC">
      <w:pPr>
        <w:pStyle w:val="EMEABodyText"/>
        <w:keepNext/>
        <w:rPr>
          <w:lang w:val="bg-BG"/>
        </w:rPr>
      </w:pPr>
      <w:r>
        <w:rPr>
          <w:lang w:val="bg-BG"/>
        </w:rPr>
        <w:t>Тъй като не е налична информация относно употребата на Aprovel по време на кърмене, Aprovel не се препоръчва, а се предпочитат алтернативни терапии с по-добре установен профил на безопасност по време на кърмене, особено при кърмене на новородено или преждевременно родено дете.</w:t>
      </w:r>
    </w:p>
    <w:p w:rsidR="007B29CC" w:rsidRDefault="007B29CC" w:rsidP="007B29CC">
      <w:pPr>
        <w:pStyle w:val="EMEABodyText"/>
        <w:rPr>
          <w:lang w:val="bg-BG"/>
        </w:rPr>
      </w:pPr>
    </w:p>
    <w:p w:rsidR="007B29CC" w:rsidRDefault="007B29CC" w:rsidP="007B29CC">
      <w:pPr>
        <w:pStyle w:val="EMEABodyText"/>
        <w:rPr>
          <w:lang w:val="bg-BG"/>
        </w:rPr>
      </w:pPr>
      <w:r>
        <w:rPr>
          <w:lang w:val="bg-BG"/>
        </w:rPr>
        <w:t xml:space="preserve">Не е известно дали ирбесартан или неговите метаболити се екскретират в кърмата. </w:t>
      </w:r>
    </w:p>
    <w:p w:rsidR="00FA3432" w:rsidRDefault="00FA3432" w:rsidP="007B29CC">
      <w:pPr>
        <w:pStyle w:val="EMEABodyText"/>
        <w:rPr>
          <w:lang w:val="bg-BG"/>
        </w:rPr>
      </w:pPr>
    </w:p>
    <w:p w:rsidR="007B29CC" w:rsidRDefault="007B29CC" w:rsidP="007B29CC">
      <w:pPr>
        <w:pStyle w:val="EMEABodyText"/>
        <w:rPr>
          <w:lang w:val="bg-BG"/>
        </w:rPr>
      </w:pPr>
      <w:r>
        <w:rPr>
          <w:lang w:val="bg-BG"/>
        </w:rPr>
        <w:t>Наличните фармакодинамични/токсикологични данни при плъхове, показват екскреция на ирбесартан или неговите метаболити в млякото (за подробности вж. точка 5.3).</w:t>
      </w:r>
    </w:p>
    <w:p w:rsidR="007B29CC" w:rsidRDefault="007B29CC" w:rsidP="007B29CC">
      <w:pPr>
        <w:pStyle w:val="EMEABodyText"/>
        <w:rPr>
          <w:lang w:val="bg-BG"/>
        </w:rPr>
      </w:pPr>
    </w:p>
    <w:p w:rsidR="007B29CC" w:rsidRPr="00216AA3" w:rsidRDefault="007B29CC" w:rsidP="00EA1DB5">
      <w:pPr>
        <w:pStyle w:val="EMEABodyText"/>
        <w:keepNext/>
        <w:rPr>
          <w:u w:val="single"/>
          <w:lang w:val="bg-BG"/>
        </w:rPr>
      </w:pPr>
      <w:r w:rsidRPr="00216AA3">
        <w:rPr>
          <w:u w:val="single"/>
          <w:lang w:val="bg-BG"/>
        </w:rPr>
        <w:t>Фертилитет</w:t>
      </w:r>
    </w:p>
    <w:p w:rsidR="007B29CC" w:rsidRDefault="007B29CC" w:rsidP="00EA1DB5">
      <w:pPr>
        <w:pStyle w:val="EMEABodyText"/>
        <w:keepNext/>
        <w:rPr>
          <w:lang w:val="bg-BG"/>
        </w:rPr>
      </w:pPr>
    </w:p>
    <w:p w:rsidR="007B29CC" w:rsidRDefault="007B29CC" w:rsidP="00EA1DB5">
      <w:pPr>
        <w:pStyle w:val="EMEABodyText"/>
        <w:keepNext/>
        <w:rPr>
          <w:lang w:val="bg-BG"/>
        </w:rPr>
      </w:pPr>
      <w:r>
        <w:rPr>
          <w:lang w:val="bg-BG"/>
        </w:rPr>
        <w:t>Ирбесартан няма ефект върху фертилитета на третирани плъхове и тяхното потомство, до дозови нива, причиняващи първите симптоми на токсичност при родителите (вж. точка 5.3).</w:t>
      </w:r>
    </w:p>
    <w:p w:rsidR="007B29CC" w:rsidRPr="001F45A7" w:rsidRDefault="007B29CC" w:rsidP="007B29CC">
      <w:pPr>
        <w:pStyle w:val="EMEABodyText"/>
        <w:rPr>
          <w:lang w:val="bg-BG"/>
        </w:rPr>
      </w:pPr>
    </w:p>
    <w:p w:rsidR="000E4B53" w:rsidRPr="001F45A7" w:rsidRDefault="000E4B53">
      <w:pPr>
        <w:pStyle w:val="EMEAHeading2"/>
        <w:outlineLvl w:val="0"/>
        <w:rPr>
          <w:lang w:val="bg-BG"/>
        </w:rPr>
      </w:pPr>
      <w:r w:rsidRPr="001F45A7">
        <w:rPr>
          <w:lang w:val="bg-BG"/>
        </w:rPr>
        <w:t>4.7</w:t>
      </w:r>
      <w:r w:rsidRPr="001F45A7">
        <w:rPr>
          <w:lang w:val="bg-BG"/>
        </w:rPr>
        <w:tab/>
        <w:t>Ефекти върху способността за шофиране и работа с машини</w:t>
      </w:r>
    </w:p>
    <w:p w:rsidR="000E4B53" w:rsidRPr="001F45A7" w:rsidRDefault="000E4B53" w:rsidP="000E4B53">
      <w:pPr>
        <w:pStyle w:val="EMEAHeading2"/>
        <w:rPr>
          <w:lang w:val="bg-BG"/>
        </w:rPr>
      </w:pPr>
    </w:p>
    <w:p w:rsidR="000E4B53" w:rsidRPr="00F76CFF" w:rsidRDefault="000E4B53" w:rsidP="000E4B53">
      <w:pPr>
        <w:pStyle w:val="EMEABodyText"/>
        <w:rPr>
          <w:lang w:val="bg-BG"/>
        </w:rPr>
      </w:pPr>
      <w:r w:rsidRPr="001F45A7">
        <w:rPr>
          <w:lang w:val="bg-BG"/>
        </w:rPr>
        <w:t>Въз основа на</w:t>
      </w:r>
      <w:r>
        <w:rPr>
          <w:lang w:val="bg-BG"/>
        </w:rPr>
        <w:t xml:space="preserve"> </w:t>
      </w:r>
      <w:r w:rsidRPr="001F45A7">
        <w:rPr>
          <w:lang w:val="bg-BG"/>
        </w:rPr>
        <w:t>фармакодинамичните свойства, не се оча</w:t>
      </w:r>
      <w:r>
        <w:rPr>
          <w:lang w:val="bg-BG"/>
        </w:rPr>
        <w:t>к</w:t>
      </w:r>
      <w:r w:rsidRPr="001F45A7">
        <w:rPr>
          <w:lang w:val="bg-BG"/>
        </w:rPr>
        <w:t>ва</w:t>
      </w:r>
      <w:r>
        <w:rPr>
          <w:lang w:val="bg-BG"/>
        </w:rPr>
        <w:t xml:space="preserve"> </w:t>
      </w:r>
      <w:r w:rsidRPr="001F45A7">
        <w:rPr>
          <w:lang w:val="bg-BG"/>
        </w:rPr>
        <w:t xml:space="preserve">ирбесартан да повлияе </w:t>
      </w:r>
      <w:r w:rsidR="006A2BB8">
        <w:rPr>
          <w:lang w:val="bg-BG"/>
        </w:rPr>
        <w:t>на</w:t>
      </w:r>
      <w:r w:rsidRPr="001F45A7">
        <w:rPr>
          <w:lang w:val="bg-BG"/>
        </w:rPr>
        <w:t xml:space="preserve"> способност</w:t>
      </w:r>
      <w:r w:rsidR="006A2BB8">
        <w:rPr>
          <w:lang w:val="bg-BG"/>
        </w:rPr>
        <w:t>та за шофиране и работа с машини</w:t>
      </w:r>
      <w:r w:rsidRPr="001F45A7">
        <w:rPr>
          <w:lang w:val="bg-BG"/>
        </w:rPr>
        <w:t>. В случай на шофиране или работа с машини, трябва да се има предвид възможността за поява на замаяност или отпадналост по време на лечението.</w:t>
      </w:r>
    </w:p>
    <w:p w:rsidR="000E4B53" w:rsidRPr="001F45A7" w:rsidRDefault="000E4B53">
      <w:pPr>
        <w:pStyle w:val="EMEABodyText"/>
        <w:rPr>
          <w:lang w:val="bg-BG"/>
        </w:rPr>
      </w:pPr>
    </w:p>
    <w:p w:rsidR="000E4B53" w:rsidRPr="001F45A7" w:rsidRDefault="000E4B53" w:rsidP="000E4B53">
      <w:pPr>
        <w:pStyle w:val="EMEAHeading2"/>
        <w:tabs>
          <w:tab w:val="left" w:pos="570"/>
        </w:tabs>
        <w:ind w:left="570" w:hanging="570"/>
        <w:outlineLvl w:val="0"/>
        <w:rPr>
          <w:lang w:val="bg-BG"/>
        </w:rPr>
      </w:pPr>
      <w:r w:rsidRPr="001F45A7">
        <w:rPr>
          <w:lang w:val="bg-BG"/>
        </w:rPr>
        <w:t>4.8</w:t>
      </w:r>
      <w:r w:rsidRPr="001F45A7">
        <w:rPr>
          <w:lang w:val="bg-BG"/>
        </w:rPr>
        <w:tab/>
        <w:t>Нежелани лекарствени реакции</w:t>
      </w:r>
    </w:p>
    <w:p w:rsidR="00443E9F" w:rsidRDefault="00443E9F" w:rsidP="00443E9F">
      <w:pPr>
        <w:pStyle w:val="EMEAHeading2"/>
        <w:rPr>
          <w:lang w:val="bg-BG"/>
        </w:rPr>
      </w:pPr>
    </w:p>
    <w:p w:rsidR="00443E9F" w:rsidRPr="00F76CFF" w:rsidRDefault="00443E9F" w:rsidP="00443E9F">
      <w:pPr>
        <w:pStyle w:val="EMEABodyText"/>
        <w:rPr>
          <w:lang w:val="bg-BG"/>
        </w:rPr>
      </w:pPr>
      <w:r>
        <w:rPr>
          <w:lang w:val="bg-BG"/>
        </w:rPr>
        <w:t>При</w:t>
      </w:r>
      <w:r w:rsidRPr="001F45A7">
        <w:rPr>
          <w:lang w:val="bg-BG"/>
        </w:rPr>
        <w:t xml:space="preserve"> плацебо-контролирани </w:t>
      </w:r>
      <w:r>
        <w:rPr>
          <w:lang w:val="bg-BG"/>
        </w:rPr>
        <w:t>изпитвания</w:t>
      </w:r>
      <w:r w:rsidRPr="001F45A7">
        <w:rPr>
          <w:lang w:val="bg-BG"/>
        </w:rPr>
        <w:t xml:space="preserve"> при пациенти с</w:t>
      </w:r>
      <w:r>
        <w:rPr>
          <w:lang w:val="bg-BG"/>
        </w:rPr>
        <w:t xml:space="preserve"> </w:t>
      </w:r>
      <w:r w:rsidRPr="001F45A7">
        <w:rPr>
          <w:lang w:val="bg-BG"/>
        </w:rPr>
        <w:t>хипертония, общата честота на нежеланите събития не е била различна при групата на</w:t>
      </w:r>
      <w:r>
        <w:rPr>
          <w:lang w:val="bg-BG"/>
        </w:rPr>
        <w:t xml:space="preserve"> </w:t>
      </w:r>
      <w:r w:rsidRPr="001F45A7">
        <w:rPr>
          <w:lang w:val="bg-BG"/>
        </w:rPr>
        <w:t xml:space="preserve">ирбесартан (56,2%) и плацебо групата (56,5%). Преустановяване поради появата на клинични или лабораторни нежелани </w:t>
      </w:r>
      <w:r>
        <w:rPr>
          <w:lang w:val="bg-BG"/>
        </w:rPr>
        <w:t>събития</w:t>
      </w:r>
      <w:r w:rsidRPr="001F45A7">
        <w:rPr>
          <w:lang w:val="bg-BG"/>
        </w:rPr>
        <w:t xml:space="preserve"> е наблюдавано </w:t>
      </w:r>
      <w:r>
        <w:rPr>
          <w:lang w:val="bg-BG"/>
        </w:rPr>
        <w:t xml:space="preserve">по-рядко при пациенти, лекувани с ирбесартан </w:t>
      </w:r>
      <w:r w:rsidRPr="001F45A7">
        <w:rPr>
          <w:lang w:val="bg-BG"/>
        </w:rPr>
        <w:t>(3,3%)</w:t>
      </w:r>
      <w:r w:rsidRPr="008A56B7">
        <w:rPr>
          <w:lang w:val="bg-BG"/>
        </w:rPr>
        <w:t xml:space="preserve"> </w:t>
      </w:r>
      <w:r>
        <w:rPr>
          <w:lang w:val="bg-BG"/>
        </w:rPr>
        <w:t>отколкото при</w:t>
      </w:r>
      <w:r w:rsidRPr="008A56B7">
        <w:rPr>
          <w:lang w:val="bg-BG"/>
        </w:rPr>
        <w:t xml:space="preserve"> </w:t>
      </w:r>
      <w:r>
        <w:rPr>
          <w:lang w:val="bg-BG"/>
        </w:rPr>
        <w:t xml:space="preserve">пациенти </w:t>
      </w:r>
      <w:r w:rsidRPr="001F45A7">
        <w:rPr>
          <w:lang w:val="bg-BG"/>
        </w:rPr>
        <w:t>на плацебо (4,5%)</w:t>
      </w:r>
      <w:r>
        <w:rPr>
          <w:lang w:val="bg-BG"/>
        </w:rPr>
        <w:t xml:space="preserve">. </w:t>
      </w:r>
      <w:r w:rsidRPr="001F45A7">
        <w:rPr>
          <w:lang w:val="bg-BG"/>
        </w:rPr>
        <w:t>Честотата на нежеланите събития не е била св</w:t>
      </w:r>
      <w:r>
        <w:rPr>
          <w:lang w:val="bg-BG"/>
        </w:rPr>
        <w:t>ъ</w:t>
      </w:r>
      <w:r w:rsidRPr="001F45A7">
        <w:rPr>
          <w:lang w:val="bg-BG"/>
        </w:rPr>
        <w:t>рзана с дозата</w:t>
      </w:r>
      <w:r>
        <w:rPr>
          <w:lang w:val="bg-BG"/>
        </w:rPr>
        <w:t xml:space="preserve"> </w:t>
      </w:r>
      <w:r w:rsidRPr="001F45A7">
        <w:rPr>
          <w:lang w:val="bg-BG"/>
        </w:rPr>
        <w:t>(в препоръч</w:t>
      </w:r>
      <w:r>
        <w:rPr>
          <w:lang w:val="bg-BG"/>
        </w:rPr>
        <w:t>ителния дозов диапазон</w:t>
      </w:r>
      <w:r w:rsidRPr="001F45A7">
        <w:rPr>
          <w:lang w:val="bg-BG"/>
        </w:rPr>
        <w:t>), пола, възрастта, расата или продължителността на лечението.</w:t>
      </w:r>
    </w:p>
    <w:p w:rsidR="00443E9F" w:rsidRDefault="00443E9F" w:rsidP="00443E9F">
      <w:pPr>
        <w:pStyle w:val="EMEABodyText"/>
        <w:rPr>
          <w:lang w:val="bg-BG"/>
        </w:rPr>
      </w:pPr>
    </w:p>
    <w:p w:rsidR="00443E9F" w:rsidRDefault="00443E9F" w:rsidP="00443E9F">
      <w:pPr>
        <w:pStyle w:val="EMEABodyText"/>
        <w:rPr>
          <w:lang w:val="bg-BG"/>
        </w:rPr>
      </w:pPr>
      <w:r>
        <w:rPr>
          <w:lang w:val="bg-BG"/>
        </w:rPr>
        <w:t xml:space="preserve">При пациенти с диабет и хипертония с микроалбуминурия и нормална бъбречна функция, са докладвани случаи на </w:t>
      </w:r>
      <w:r w:rsidRPr="001F45A7">
        <w:rPr>
          <w:lang w:val="bg-BG"/>
        </w:rPr>
        <w:t>световъртеж в изправено положение и ортостатична хипотония</w:t>
      </w:r>
      <w:r>
        <w:rPr>
          <w:lang w:val="bg-BG"/>
        </w:rPr>
        <w:t xml:space="preserve"> при 0,5% от пациентите (</w:t>
      </w:r>
      <w:r w:rsidRPr="001F45A7">
        <w:rPr>
          <w:lang w:val="bg-BG"/>
        </w:rPr>
        <w:t>т.е нечесто</w:t>
      </w:r>
      <w:r>
        <w:rPr>
          <w:lang w:val="bg-BG"/>
        </w:rPr>
        <w:t xml:space="preserve">), но </w:t>
      </w:r>
      <w:r w:rsidRPr="001F45A7">
        <w:rPr>
          <w:lang w:val="bg-BG"/>
        </w:rPr>
        <w:t>по-често</w:t>
      </w:r>
      <w:r>
        <w:rPr>
          <w:lang w:val="bg-BG"/>
        </w:rPr>
        <w:t xml:space="preserve"> в сравнение с плацебо групата.</w:t>
      </w:r>
    </w:p>
    <w:p w:rsidR="00443E9F" w:rsidRPr="003D327C" w:rsidRDefault="00443E9F" w:rsidP="00443E9F">
      <w:pPr>
        <w:pStyle w:val="EMEABodyText"/>
        <w:rPr>
          <w:lang w:val="bg-BG"/>
        </w:rPr>
      </w:pPr>
    </w:p>
    <w:p w:rsidR="00443E9F" w:rsidRDefault="00443E9F" w:rsidP="00443E9F">
      <w:pPr>
        <w:pStyle w:val="EMEABodyText"/>
        <w:rPr>
          <w:lang w:val="bg-BG"/>
        </w:rPr>
      </w:pPr>
      <w:r>
        <w:rPr>
          <w:lang w:val="bg-BG"/>
        </w:rPr>
        <w:t>Следващата таблица представя нежеланите лекарствени реакции, докладвани при плацебо-контролирани изпитвания, при които 1</w:t>
      </w:r>
      <w:r>
        <w:rPr>
          <w:lang w:val="fr-BE"/>
        </w:rPr>
        <w:t> </w:t>
      </w:r>
      <w:r>
        <w:rPr>
          <w:lang w:val="bg-BG"/>
        </w:rPr>
        <w:t>965 пациенти с хипертония са получавали ирбесартан. Термините, отбелязани със звезда (*) отговарят на нежелани реакции, докладвани допълнително при &gt; 2% от пациентите с диабет и хипертония с хронична бъбречна недостатъчност и изявена протеинурия</w:t>
      </w:r>
      <w:r w:rsidRPr="003D327C">
        <w:rPr>
          <w:lang w:val="bg-BG"/>
        </w:rPr>
        <w:t>,</w:t>
      </w:r>
      <w:r>
        <w:rPr>
          <w:lang w:val="bg-BG"/>
        </w:rPr>
        <w:t xml:space="preserve"> по-често от плацебо групата.</w:t>
      </w:r>
    </w:p>
    <w:p w:rsidR="00443E9F" w:rsidRPr="000E44BA" w:rsidRDefault="00443E9F" w:rsidP="00443E9F">
      <w:pPr>
        <w:pStyle w:val="EMEABodyText"/>
        <w:rPr>
          <w:lang w:val="bg-BG"/>
        </w:rPr>
      </w:pPr>
    </w:p>
    <w:p w:rsidR="00443E9F" w:rsidRPr="0025584F" w:rsidRDefault="00443E9F" w:rsidP="00443E9F">
      <w:pPr>
        <w:pStyle w:val="EMEABodyText"/>
        <w:rPr>
          <w:lang w:val="bg-BG"/>
        </w:rPr>
      </w:pPr>
      <w:r w:rsidRPr="001F45A7">
        <w:rPr>
          <w:lang w:val="bg-BG"/>
        </w:rPr>
        <w:t>Честотата на представените по-долу нежеланите реакции е определена както следва: много чести (≥</w:t>
      </w:r>
      <w:r w:rsidRPr="001F45A7">
        <w:t> </w:t>
      </w:r>
      <w:r w:rsidRPr="001F45A7">
        <w:rPr>
          <w:lang w:val="bg-BG"/>
        </w:rPr>
        <w:t>1/10); чести (≥</w:t>
      </w:r>
      <w:r w:rsidRPr="001F45A7">
        <w:t> </w:t>
      </w:r>
      <w:r w:rsidRPr="001F45A7">
        <w:rPr>
          <w:lang w:val="bg-BG"/>
        </w:rPr>
        <w:t>1/100</w:t>
      </w:r>
      <w:r>
        <w:rPr>
          <w:lang w:val="bg-BG"/>
        </w:rPr>
        <w:t xml:space="preserve"> до</w:t>
      </w:r>
      <w:r w:rsidRPr="001F45A7">
        <w:rPr>
          <w:lang w:val="bg-BG"/>
        </w:rPr>
        <w:t xml:space="preserve"> &lt;</w:t>
      </w:r>
      <w:r w:rsidRPr="001F45A7">
        <w:t> </w:t>
      </w:r>
      <w:r w:rsidRPr="001F45A7">
        <w:rPr>
          <w:lang w:val="bg-BG"/>
        </w:rPr>
        <w:t>1/10); нечести (≥</w:t>
      </w:r>
      <w:r w:rsidRPr="001F45A7">
        <w:t> </w:t>
      </w:r>
      <w:r w:rsidRPr="001F45A7">
        <w:rPr>
          <w:lang w:val="bg-BG"/>
        </w:rPr>
        <w:t>1/1</w:t>
      </w:r>
      <w:r>
        <w:rPr>
          <w:lang w:val="fr-BE"/>
        </w:rPr>
        <w:t> </w:t>
      </w:r>
      <w:r w:rsidRPr="001F45A7">
        <w:rPr>
          <w:lang w:val="bg-BG"/>
        </w:rPr>
        <w:t>000</w:t>
      </w:r>
      <w:r>
        <w:rPr>
          <w:lang w:val="bg-BG"/>
        </w:rPr>
        <w:t xml:space="preserve"> до</w:t>
      </w:r>
      <w:r w:rsidRPr="001F45A7">
        <w:rPr>
          <w:lang w:val="bg-BG"/>
        </w:rPr>
        <w:t xml:space="preserve"> &lt;</w:t>
      </w:r>
      <w:r w:rsidRPr="001F45A7">
        <w:t> </w:t>
      </w:r>
      <w:r w:rsidRPr="001F45A7">
        <w:rPr>
          <w:lang w:val="bg-BG"/>
        </w:rPr>
        <w:t>1/100); редки (≥</w:t>
      </w:r>
      <w:r w:rsidRPr="001F45A7">
        <w:t> </w:t>
      </w:r>
      <w:r w:rsidRPr="001F45A7">
        <w:rPr>
          <w:lang w:val="bg-BG"/>
        </w:rPr>
        <w:t>1/10</w:t>
      </w:r>
      <w:r>
        <w:rPr>
          <w:lang w:val="fr-BE"/>
        </w:rPr>
        <w:t> </w:t>
      </w:r>
      <w:r w:rsidRPr="001F45A7">
        <w:rPr>
          <w:lang w:val="bg-BG"/>
        </w:rPr>
        <w:t>000</w:t>
      </w:r>
      <w:r>
        <w:rPr>
          <w:lang w:val="bg-BG"/>
        </w:rPr>
        <w:t xml:space="preserve"> до </w:t>
      </w:r>
      <w:r w:rsidRPr="001F45A7">
        <w:rPr>
          <w:lang w:val="bg-BG"/>
        </w:rPr>
        <w:t xml:space="preserve"> &lt;</w:t>
      </w:r>
      <w:r w:rsidRPr="001F45A7">
        <w:t> </w:t>
      </w:r>
      <w:r w:rsidRPr="001F45A7">
        <w:rPr>
          <w:lang w:val="bg-BG"/>
        </w:rPr>
        <w:t>1/1</w:t>
      </w:r>
      <w:r>
        <w:rPr>
          <w:lang w:val="fr-BE"/>
        </w:rPr>
        <w:t> </w:t>
      </w:r>
      <w:r w:rsidRPr="001F45A7">
        <w:rPr>
          <w:lang w:val="bg-BG"/>
        </w:rPr>
        <w:t>000); много редки (&lt;</w:t>
      </w:r>
      <w:r w:rsidRPr="001F45A7">
        <w:t> </w:t>
      </w:r>
      <w:r w:rsidRPr="001F45A7">
        <w:rPr>
          <w:lang w:val="bg-BG"/>
        </w:rPr>
        <w:t>1/10</w:t>
      </w:r>
      <w:r>
        <w:rPr>
          <w:lang w:val="fr-BE"/>
        </w:rPr>
        <w:t> </w:t>
      </w:r>
      <w:r w:rsidRPr="001F45A7">
        <w:rPr>
          <w:lang w:val="bg-BG"/>
        </w:rPr>
        <w:t>000). При всяко групиране в зависимост от честотата, нежеланите лекарствени реакции се изброяват в низходящ ред по отношение на</w:t>
      </w:r>
      <w:r>
        <w:rPr>
          <w:lang w:val="bg-BG"/>
        </w:rPr>
        <w:t xml:space="preserve"> тяхната сериозност</w:t>
      </w:r>
      <w:r w:rsidRPr="001F45A7">
        <w:rPr>
          <w:lang w:val="bg-BG"/>
        </w:rPr>
        <w:t>.</w:t>
      </w:r>
    </w:p>
    <w:p w:rsidR="00443E9F" w:rsidRDefault="00443E9F" w:rsidP="00443E9F">
      <w:pPr>
        <w:pStyle w:val="EMEABodyText"/>
        <w:rPr>
          <w:lang w:val="bg-BG"/>
        </w:rPr>
      </w:pPr>
    </w:p>
    <w:p w:rsidR="00443E9F" w:rsidRPr="00776D64" w:rsidRDefault="00443E9F" w:rsidP="00443E9F">
      <w:pPr>
        <w:pStyle w:val="EMEABodyText"/>
        <w:rPr>
          <w:lang w:val="bg-BG"/>
        </w:rPr>
      </w:pPr>
      <w:r>
        <w:rPr>
          <w:lang w:val="bg-BG"/>
        </w:rPr>
        <w:t xml:space="preserve">Изброени са и нежеланите реакции, съобщени допълнително от постмаркетинговия опит. Тези нежелани реакции </w:t>
      </w:r>
      <w:r w:rsidRPr="00776D64">
        <w:rPr>
          <w:lang w:val="bg-BG"/>
        </w:rPr>
        <w:t>са получени от спонтанни съобщения</w:t>
      </w:r>
      <w:r w:rsidRPr="00DF2E10">
        <w:rPr>
          <w:lang w:val="bg-BG"/>
        </w:rPr>
        <w:t>.</w:t>
      </w:r>
    </w:p>
    <w:p w:rsidR="00443E9F" w:rsidRDefault="00443E9F" w:rsidP="00443E9F">
      <w:pPr>
        <w:pStyle w:val="EMEABodyText"/>
        <w:rPr>
          <w:lang w:val="bg-BG"/>
        </w:rPr>
      </w:pPr>
    </w:p>
    <w:p w:rsidR="00570408" w:rsidRPr="00EA1DB5" w:rsidRDefault="00570408" w:rsidP="00570408">
      <w:pPr>
        <w:pStyle w:val="EMEABodyText"/>
        <w:keepNext/>
        <w:outlineLvl w:val="0"/>
        <w:rPr>
          <w:u w:val="single"/>
          <w:lang w:val="bg-BG"/>
        </w:rPr>
      </w:pPr>
      <w:r w:rsidRPr="00EA1DB5">
        <w:rPr>
          <w:u w:val="single"/>
          <w:lang w:val="bg-BG"/>
        </w:rPr>
        <w:t>Нарушения на кръвта и лимфната система</w:t>
      </w:r>
    </w:p>
    <w:p w:rsidR="00FA3432" w:rsidRDefault="00FA3432" w:rsidP="00570408">
      <w:pPr>
        <w:pStyle w:val="EMEABodyText"/>
        <w:keepNext/>
        <w:tabs>
          <w:tab w:val="left" w:pos="1100"/>
          <w:tab w:val="left" w:pos="1430"/>
        </w:tabs>
        <w:outlineLvl w:val="0"/>
        <w:rPr>
          <w:lang w:val="bg-BG"/>
        </w:rPr>
      </w:pPr>
    </w:p>
    <w:p w:rsidR="00570408" w:rsidRPr="00B36AFB" w:rsidRDefault="00570408" w:rsidP="00570408">
      <w:pPr>
        <w:pStyle w:val="EMEABodyText"/>
        <w:keepNext/>
        <w:tabs>
          <w:tab w:val="left" w:pos="1100"/>
          <w:tab w:val="left" w:pos="1430"/>
        </w:tabs>
        <w:outlineLvl w:val="0"/>
        <w:rPr>
          <w:lang w:val="bg-BG"/>
        </w:rPr>
      </w:pPr>
      <w:r>
        <w:rPr>
          <w:lang w:val="bg-BG"/>
        </w:rPr>
        <w:t>С неизвестна честота</w:t>
      </w:r>
      <w:r w:rsidRPr="009E69A2">
        <w:rPr>
          <w:lang w:val="ru-RU"/>
        </w:rPr>
        <w:t>:</w:t>
      </w:r>
      <w:r w:rsidRPr="009E69A2">
        <w:rPr>
          <w:lang w:val="ru-RU"/>
        </w:rPr>
        <w:tab/>
      </w:r>
      <w:r w:rsidR="00C45330" w:rsidRPr="00670BD7">
        <w:rPr>
          <w:lang w:val="bg-BG"/>
        </w:rPr>
        <w:t>анемия,</w:t>
      </w:r>
      <w:r w:rsidR="00C45330">
        <w:rPr>
          <w:lang w:val="bg-BG"/>
        </w:rPr>
        <w:t xml:space="preserve"> </w:t>
      </w:r>
      <w:r>
        <w:rPr>
          <w:lang w:val="bg-BG"/>
        </w:rPr>
        <w:t>тромбоцитопения</w:t>
      </w:r>
    </w:p>
    <w:p w:rsidR="00570408" w:rsidRDefault="00570408" w:rsidP="00443E9F">
      <w:pPr>
        <w:pStyle w:val="EMEABodyText"/>
        <w:rPr>
          <w:lang w:val="bg-BG"/>
        </w:rPr>
      </w:pPr>
    </w:p>
    <w:p w:rsidR="00443E9F" w:rsidRPr="00EA1DB5" w:rsidRDefault="00443E9F" w:rsidP="00443E9F">
      <w:pPr>
        <w:pStyle w:val="EMEABodyText"/>
        <w:keepNext/>
        <w:outlineLvl w:val="0"/>
        <w:rPr>
          <w:u w:val="single"/>
          <w:lang w:val="bg-BG"/>
        </w:rPr>
      </w:pPr>
      <w:r w:rsidRPr="00EA1DB5">
        <w:rPr>
          <w:u w:val="single"/>
          <w:lang w:val="bg-BG"/>
        </w:rPr>
        <w:t>Нарушения на имунната система:</w:t>
      </w:r>
    </w:p>
    <w:p w:rsidR="00FA3432" w:rsidRDefault="00FA3432" w:rsidP="006A2BB8">
      <w:pPr>
        <w:pStyle w:val="EMEABodyText"/>
        <w:keepNext/>
        <w:tabs>
          <w:tab w:val="left" w:pos="2530"/>
        </w:tabs>
        <w:ind w:left="2410" w:hanging="2410"/>
        <w:rPr>
          <w:lang w:val="bg-BG"/>
        </w:rPr>
      </w:pPr>
    </w:p>
    <w:p w:rsidR="00443E9F" w:rsidRPr="00762343" w:rsidRDefault="00443E9F" w:rsidP="006A2BB8">
      <w:pPr>
        <w:pStyle w:val="EMEABodyText"/>
        <w:keepNext/>
        <w:tabs>
          <w:tab w:val="left" w:pos="2530"/>
        </w:tabs>
        <w:ind w:left="2410" w:hanging="2410"/>
        <w:rPr>
          <w:lang w:val="bg-BG"/>
        </w:rPr>
      </w:pPr>
      <w:r>
        <w:rPr>
          <w:lang w:val="bg-BG"/>
        </w:rPr>
        <w:t>С неизвестна честота:</w:t>
      </w:r>
      <w:r w:rsidRPr="005A667E">
        <w:rPr>
          <w:lang w:val="bg-BG"/>
        </w:rPr>
        <w:tab/>
      </w:r>
      <w:r>
        <w:rPr>
          <w:lang w:val="bg-BG"/>
        </w:rPr>
        <w:t>р</w:t>
      </w:r>
      <w:r w:rsidRPr="00762343">
        <w:rPr>
          <w:lang w:val="bg-BG"/>
        </w:rPr>
        <w:t>еакции на свръхчувствителност, като ангиоедем, обрив, уртикария</w:t>
      </w:r>
      <w:r w:rsidR="006A2BB8">
        <w:rPr>
          <w:lang w:val="bg-BG"/>
        </w:rPr>
        <w:t>, анафилактична реакция, анафилактичен шок</w:t>
      </w:r>
      <w:r w:rsidRPr="00762343">
        <w:rPr>
          <w:lang w:val="bg-BG"/>
        </w:rPr>
        <w:t>.</w:t>
      </w:r>
    </w:p>
    <w:p w:rsidR="00443E9F" w:rsidRDefault="00443E9F" w:rsidP="00443E9F">
      <w:pPr>
        <w:pStyle w:val="EMEABodyText"/>
        <w:rPr>
          <w:lang w:val="bg-BG"/>
        </w:rPr>
      </w:pPr>
    </w:p>
    <w:p w:rsidR="00443E9F" w:rsidRPr="00EA1DB5" w:rsidRDefault="00443E9F" w:rsidP="00443E9F">
      <w:pPr>
        <w:pStyle w:val="EMEABodyText"/>
        <w:keepNext/>
        <w:rPr>
          <w:u w:val="single"/>
          <w:lang w:val="bg-BG"/>
        </w:rPr>
      </w:pPr>
      <w:r w:rsidRPr="00EA1DB5">
        <w:rPr>
          <w:u w:val="single"/>
          <w:lang w:val="bg-BG"/>
        </w:rPr>
        <w:t>Нарушения на метаболизма и храненето:</w:t>
      </w:r>
    </w:p>
    <w:p w:rsidR="00FA3432" w:rsidRDefault="00FA3432" w:rsidP="00443E9F">
      <w:pPr>
        <w:pStyle w:val="EMEABodyText"/>
        <w:keepNext/>
        <w:tabs>
          <w:tab w:val="left" w:pos="2530"/>
        </w:tabs>
        <w:rPr>
          <w:lang w:val="bg-BG"/>
        </w:rPr>
      </w:pPr>
    </w:p>
    <w:p w:rsidR="00443E9F" w:rsidRPr="00762343" w:rsidRDefault="00443E9F" w:rsidP="00443E9F">
      <w:pPr>
        <w:pStyle w:val="EMEABodyText"/>
        <w:keepNext/>
        <w:tabs>
          <w:tab w:val="left" w:pos="2530"/>
        </w:tabs>
        <w:rPr>
          <w:lang w:val="bg-BG"/>
        </w:rPr>
      </w:pPr>
      <w:r>
        <w:rPr>
          <w:lang w:val="bg-BG"/>
        </w:rPr>
        <w:t>С неизвестна честота:</w:t>
      </w:r>
      <w:r w:rsidRPr="00DF2E10">
        <w:rPr>
          <w:lang w:val="bg-BG"/>
        </w:rPr>
        <w:tab/>
      </w:r>
      <w:r>
        <w:rPr>
          <w:lang w:val="bg-BG"/>
        </w:rPr>
        <w:t>х</w:t>
      </w:r>
      <w:r w:rsidRPr="00762343">
        <w:rPr>
          <w:lang w:val="bg-BG"/>
        </w:rPr>
        <w:t>иперкалиемия</w:t>
      </w:r>
      <w:r w:rsidR="00BB4581">
        <w:rPr>
          <w:lang w:val="bg-BG"/>
        </w:rPr>
        <w:t>, хипогликемия</w:t>
      </w:r>
    </w:p>
    <w:p w:rsidR="00443E9F" w:rsidRDefault="00443E9F" w:rsidP="00443E9F">
      <w:pPr>
        <w:pStyle w:val="EMEABodyText"/>
        <w:rPr>
          <w:lang w:val="bg-BG"/>
        </w:rPr>
      </w:pPr>
    </w:p>
    <w:p w:rsidR="00443E9F" w:rsidRPr="00EA1DB5" w:rsidRDefault="00443E9F" w:rsidP="00443E9F">
      <w:pPr>
        <w:pStyle w:val="EMEABodyText"/>
        <w:keepNext/>
        <w:tabs>
          <w:tab w:val="left" w:pos="720"/>
          <w:tab w:val="left" w:pos="2160"/>
        </w:tabs>
        <w:outlineLvl w:val="0"/>
        <w:rPr>
          <w:u w:val="single"/>
          <w:lang w:val="bg-BG"/>
        </w:rPr>
      </w:pPr>
      <w:r w:rsidRPr="00EA1DB5">
        <w:rPr>
          <w:u w:val="single"/>
          <w:lang w:val="bg-BG"/>
        </w:rPr>
        <w:t>Нарушения на нервната система:</w:t>
      </w:r>
    </w:p>
    <w:p w:rsidR="00FA3432" w:rsidRDefault="00FA3432" w:rsidP="00443E9F">
      <w:pPr>
        <w:pStyle w:val="EMEABodyText"/>
        <w:keepNext/>
        <w:tabs>
          <w:tab w:val="left" w:pos="2530"/>
        </w:tabs>
        <w:rPr>
          <w:lang w:val="bg-BG"/>
        </w:rPr>
      </w:pPr>
    </w:p>
    <w:p w:rsidR="00443E9F" w:rsidRPr="00762343" w:rsidRDefault="00443E9F" w:rsidP="00443E9F">
      <w:pPr>
        <w:pStyle w:val="EMEABodyText"/>
        <w:keepNext/>
        <w:tabs>
          <w:tab w:val="left" w:pos="2530"/>
        </w:tabs>
        <w:rPr>
          <w:lang w:val="bg-BG"/>
        </w:rPr>
      </w:pPr>
      <w:r>
        <w:rPr>
          <w:lang w:val="bg-BG"/>
        </w:rPr>
        <w:t>Чести:</w:t>
      </w:r>
      <w:r w:rsidRPr="005A667E">
        <w:rPr>
          <w:lang w:val="bg-BG"/>
        </w:rPr>
        <w:tab/>
      </w:r>
      <w:r>
        <w:rPr>
          <w:lang w:val="bg-BG"/>
        </w:rPr>
        <w:t xml:space="preserve">замаяност, замайване при </w:t>
      </w:r>
      <w:r w:rsidRPr="00762343">
        <w:rPr>
          <w:lang w:val="bg-BG"/>
        </w:rPr>
        <w:t>изправ</w:t>
      </w:r>
      <w:r>
        <w:rPr>
          <w:lang w:val="bg-BG"/>
        </w:rPr>
        <w:t>яне</w:t>
      </w:r>
      <w:r w:rsidRPr="00762343">
        <w:rPr>
          <w:lang w:val="bg-BG"/>
        </w:rPr>
        <w:t>*</w:t>
      </w:r>
    </w:p>
    <w:p w:rsidR="00443E9F" w:rsidRPr="005B239A" w:rsidRDefault="00443E9F" w:rsidP="00443E9F">
      <w:pPr>
        <w:pStyle w:val="EMEABodyText"/>
        <w:tabs>
          <w:tab w:val="left" w:pos="2530"/>
        </w:tabs>
        <w:rPr>
          <w:lang w:val="bg-BG"/>
        </w:rPr>
      </w:pPr>
      <w:r>
        <w:rPr>
          <w:lang w:val="bg-BG"/>
        </w:rPr>
        <w:t>С неизвестна честота:</w:t>
      </w:r>
      <w:r w:rsidRPr="005A667E">
        <w:rPr>
          <w:lang w:val="bg-BG"/>
        </w:rPr>
        <w:tab/>
      </w:r>
      <w:r>
        <w:rPr>
          <w:lang w:val="bg-BG"/>
        </w:rPr>
        <w:t>световъртеж, главоболие</w:t>
      </w:r>
    </w:p>
    <w:p w:rsidR="00443E9F" w:rsidRDefault="00443E9F" w:rsidP="00443E9F">
      <w:pPr>
        <w:pStyle w:val="EMEABodyText"/>
        <w:rPr>
          <w:lang w:val="bg-BG"/>
        </w:rPr>
      </w:pPr>
    </w:p>
    <w:p w:rsidR="00443E9F" w:rsidRPr="00EA1DB5" w:rsidRDefault="00443E9F" w:rsidP="00443E9F">
      <w:pPr>
        <w:pStyle w:val="EMEABodyText"/>
        <w:keepNext/>
        <w:outlineLvl w:val="0"/>
        <w:rPr>
          <w:u w:val="single"/>
          <w:lang w:val="bg-BG"/>
        </w:rPr>
      </w:pPr>
      <w:r w:rsidRPr="00EA1DB5">
        <w:rPr>
          <w:u w:val="single"/>
          <w:lang w:val="bg-BG"/>
        </w:rPr>
        <w:t>Нарушения на ухото и лабиринта:</w:t>
      </w:r>
    </w:p>
    <w:p w:rsidR="00FA3432" w:rsidRDefault="00FA3432" w:rsidP="00443E9F">
      <w:pPr>
        <w:pStyle w:val="EMEABodyText"/>
        <w:keepNext/>
        <w:tabs>
          <w:tab w:val="left" w:pos="0"/>
          <w:tab w:val="left" w:pos="2530"/>
        </w:tabs>
        <w:outlineLvl w:val="0"/>
        <w:rPr>
          <w:lang w:val="bg-BG"/>
        </w:rPr>
      </w:pPr>
    </w:p>
    <w:p w:rsidR="00443E9F" w:rsidRPr="00762343" w:rsidRDefault="00443E9F" w:rsidP="00443E9F">
      <w:pPr>
        <w:pStyle w:val="EMEABodyText"/>
        <w:keepNext/>
        <w:tabs>
          <w:tab w:val="left" w:pos="0"/>
          <w:tab w:val="left" w:pos="2530"/>
        </w:tabs>
        <w:outlineLvl w:val="0"/>
        <w:rPr>
          <w:i/>
          <w:lang w:val="bg-BG"/>
        </w:rPr>
      </w:pPr>
      <w:r>
        <w:rPr>
          <w:lang w:val="bg-BG"/>
        </w:rPr>
        <w:t>С неизвестна честота:</w:t>
      </w:r>
      <w:r w:rsidRPr="005A667E">
        <w:rPr>
          <w:lang w:val="bg-BG"/>
        </w:rPr>
        <w:tab/>
      </w:r>
      <w:r>
        <w:rPr>
          <w:lang w:val="bg-BG"/>
        </w:rPr>
        <w:t>ш</w:t>
      </w:r>
      <w:r w:rsidRPr="00762343">
        <w:rPr>
          <w:lang w:val="bg-BG"/>
        </w:rPr>
        <w:t>ум в ушите</w:t>
      </w:r>
      <w:r w:rsidRPr="00762343">
        <w:rPr>
          <w:i/>
          <w:lang w:val="bg-BG"/>
        </w:rPr>
        <w:t xml:space="preserve"> </w:t>
      </w:r>
    </w:p>
    <w:p w:rsidR="00443E9F" w:rsidRDefault="00443E9F" w:rsidP="00443E9F">
      <w:pPr>
        <w:pStyle w:val="EMEABodyText"/>
        <w:rPr>
          <w:lang w:val="bg-BG"/>
        </w:rPr>
      </w:pPr>
    </w:p>
    <w:p w:rsidR="00443E9F" w:rsidRPr="00EA1DB5" w:rsidRDefault="00443E9F" w:rsidP="00443E9F">
      <w:pPr>
        <w:pStyle w:val="EMEABodyText"/>
        <w:keepNext/>
        <w:ind w:left="1320" w:hanging="1320"/>
        <w:outlineLvl w:val="0"/>
        <w:rPr>
          <w:u w:val="single"/>
          <w:lang w:val="bg-BG"/>
        </w:rPr>
      </w:pPr>
      <w:r w:rsidRPr="00EA1DB5">
        <w:rPr>
          <w:u w:val="single"/>
          <w:lang w:val="bg-BG"/>
        </w:rPr>
        <w:t>Сърдечни нарушения:</w:t>
      </w:r>
    </w:p>
    <w:p w:rsidR="00FA3432" w:rsidRDefault="00FA3432" w:rsidP="00443E9F">
      <w:pPr>
        <w:pStyle w:val="EMEABodyText"/>
        <w:keepNext/>
        <w:tabs>
          <w:tab w:val="left" w:pos="2530"/>
        </w:tabs>
        <w:rPr>
          <w:lang w:val="bg-BG"/>
        </w:rPr>
      </w:pPr>
    </w:p>
    <w:p w:rsidR="00443E9F" w:rsidRPr="005A667E" w:rsidRDefault="00443E9F" w:rsidP="00443E9F">
      <w:pPr>
        <w:pStyle w:val="EMEABodyText"/>
        <w:keepNext/>
        <w:tabs>
          <w:tab w:val="left" w:pos="2530"/>
        </w:tabs>
        <w:rPr>
          <w:lang w:val="bg-BG"/>
        </w:rPr>
      </w:pPr>
      <w:r w:rsidRPr="00762343">
        <w:rPr>
          <w:lang w:val="bg-BG"/>
        </w:rPr>
        <w:t>Нечести:</w:t>
      </w:r>
      <w:r w:rsidRPr="00762343">
        <w:rPr>
          <w:lang w:val="bg-BG"/>
        </w:rPr>
        <w:tab/>
        <w:t>тахикардия</w:t>
      </w:r>
    </w:p>
    <w:p w:rsidR="00443E9F" w:rsidRDefault="00443E9F" w:rsidP="00443E9F">
      <w:pPr>
        <w:pStyle w:val="EMEABodyText"/>
        <w:outlineLvl w:val="0"/>
        <w:rPr>
          <w:i/>
          <w:u w:val="single"/>
          <w:lang w:val="bg-BG"/>
        </w:rPr>
      </w:pPr>
    </w:p>
    <w:p w:rsidR="00443E9F" w:rsidRPr="00EA1DB5" w:rsidRDefault="00443E9F" w:rsidP="00443E9F">
      <w:pPr>
        <w:pStyle w:val="EMEABodyText"/>
        <w:keepNext/>
        <w:keepLines/>
        <w:ind w:left="1320" w:hanging="1320"/>
        <w:outlineLvl w:val="0"/>
        <w:rPr>
          <w:u w:val="single"/>
          <w:lang w:val="ru-RU"/>
        </w:rPr>
      </w:pPr>
      <w:r w:rsidRPr="00EA1DB5">
        <w:rPr>
          <w:u w:val="single"/>
          <w:lang w:val="bg-BG"/>
        </w:rPr>
        <w:t>Съдови нарушения:</w:t>
      </w:r>
    </w:p>
    <w:p w:rsidR="00FA3432" w:rsidRDefault="00FA3432" w:rsidP="00443E9F">
      <w:pPr>
        <w:pStyle w:val="EMEABodyText"/>
        <w:keepNext/>
        <w:keepLines/>
        <w:tabs>
          <w:tab w:val="left" w:pos="2530"/>
        </w:tabs>
        <w:rPr>
          <w:lang w:val="bg-BG"/>
        </w:rPr>
      </w:pPr>
    </w:p>
    <w:p w:rsidR="00443E9F" w:rsidRPr="00762343" w:rsidRDefault="00443E9F" w:rsidP="00443E9F">
      <w:pPr>
        <w:pStyle w:val="EMEABodyText"/>
        <w:keepNext/>
        <w:keepLines/>
        <w:tabs>
          <w:tab w:val="left" w:pos="2530"/>
        </w:tabs>
        <w:rPr>
          <w:lang w:val="bg-BG"/>
        </w:rPr>
      </w:pPr>
      <w:r w:rsidRPr="00762343">
        <w:rPr>
          <w:lang w:val="bg-BG"/>
        </w:rPr>
        <w:t>Чести:</w:t>
      </w:r>
      <w:r w:rsidRPr="00762343">
        <w:rPr>
          <w:lang w:val="bg-BG"/>
        </w:rPr>
        <w:tab/>
        <w:t>ортостатична хипотония*</w:t>
      </w:r>
    </w:p>
    <w:p w:rsidR="00443E9F" w:rsidRPr="00762343" w:rsidRDefault="00443E9F" w:rsidP="00443E9F">
      <w:pPr>
        <w:pStyle w:val="EMEABodyText"/>
        <w:tabs>
          <w:tab w:val="left" w:pos="2530"/>
        </w:tabs>
        <w:rPr>
          <w:lang w:val="bg-BG"/>
        </w:rPr>
      </w:pPr>
      <w:r w:rsidRPr="00762343">
        <w:rPr>
          <w:lang w:val="bg-BG"/>
        </w:rPr>
        <w:t>Нечести:</w:t>
      </w:r>
      <w:r w:rsidRPr="00762343">
        <w:rPr>
          <w:lang w:val="bg-BG"/>
        </w:rPr>
        <w:tab/>
      </w:r>
      <w:r>
        <w:rPr>
          <w:lang w:val="bg-BG"/>
        </w:rPr>
        <w:t>зачервяване</w:t>
      </w:r>
    </w:p>
    <w:p w:rsidR="00443E9F" w:rsidRDefault="00443E9F" w:rsidP="00443E9F">
      <w:pPr>
        <w:pStyle w:val="EMEABodyText"/>
        <w:rPr>
          <w:lang w:val="bg-BG"/>
        </w:rPr>
      </w:pPr>
    </w:p>
    <w:p w:rsidR="00443E9F" w:rsidRPr="00EA1DB5" w:rsidRDefault="00443E9F" w:rsidP="00443E9F">
      <w:pPr>
        <w:pStyle w:val="EMEABodyText"/>
        <w:keepNext/>
        <w:ind w:left="1320" w:hanging="1320"/>
        <w:outlineLvl w:val="0"/>
        <w:rPr>
          <w:u w:val="single"/>
          <w:lang w:val="bg-BG"/>
        </w:rPr>
      </w:pPr>
      <w:r w:rsidRPr="00EA1DB5">
        <w:rPr>
          <w:u w:val="single"/>
          <w:lang w:val="bg-BG"/>
        </w:rPr>
        <w:t>Респираторни, гръдни и медиастинални нарушения:</w:t>
      </w:r>
    </w:p>
    <w:p w:rsidR="00FA3432" w:rsidRDefault="00FA3432" w:rsidP="00443E9F">
      <w:pPr>
        <w:pStyle w:val="EMEABodyText"/>
        <w:tabs>
          <w:tab w:val="left" w:pos="2530"/>
        </w:tabs>
        <w:rPr>
          <w:lang w:val="bg-BG"/>
        </w:rPr>
      </w:pPr>
    </w:p>
    <w:p w:rsidR="00443E9F" w:rsidRPr="00762343" w:rsidRDefault="00443E9F" w:rsidP="00443E9F">
      <w:pPr>
        <w:pStyle w:val="EMEABodyText"/>
        <w:tabs>
          <w:tab w:val="left" w:pos="2530"/>
        </w:tabs>
        <w:rPr>
          <w:lang w:val="bg-BG"/>
        </w:rPr>
      </w:pPr>
      <w:r w:rsidRPr="00762343">
        <w:rPr>
          <w:lang w:val="bg-BG"/>
        </w:rPr>
        <w:t>Нечести:</w:t>
      </w:r>
      <w:r w:rsidRPr="00762343">
        <w:rPr>
          <w:lang w:val="bg-BG"/>
        </w:rPr>
        <w:tab/>
        <w:t>кашлица</w:t>
      </w:r>
    </w:p>
    <w:p w:rsidR="00443E9F" w:rsidRDefault="00443E9F" w:rsidP="00443E9F">
      <w:pPr>
        <w:pStyle w:val="EMEABodyText"/>
        <w:rPr>
          <w:lang w:val="bg-BG"/>
        </w:rPr>
      </w:pPr>
    </w:p>
    <w:p w:rsidR="00443E9F" w:rsidRPr="00EA1DB5" w:rsidRDefault="00443E9F" w:rsidP="00443E9F">
      <w:pPr>
        <w:pStyle w:val="EMEABodyText"/>
        <w:keepNext/>
        <w:ind w:left="1320" w:hanging="1320"/>
        <w:outlineLvl w:val="0"/>
        <w:rPr>
          <w:u w:val="single"/>
          <w:lang w:val="bg-BG"/>
        </w:rPr>
      </w:pPr>
      <w:r w:rsidRPr="00EA1DB5">
        <w:rPr>
          <w:u w:val="single"/>
          <w:lang w:val="bg-BG"/>
        </w:rPr>
        <w:t>Стомашно-чревни нарушения:</w:t>
      </w:r>
    </w:p>
    <w:p w:rsidR="00FA3432" w:rsidRDefault="00FA3432" w:rsidP="00443E9F">
      <w:pPr>
        <w:pStyle w:val="EMEABodyText"/>
        <w:keepNext/>
        <w:tabs>
          <w:tab w:val="left" w:pos="2530"/>
        </w:tabs>
        <w:outlineLvl w:val="0"/>
        <w:rPr>
          <w:lang w:val="bg-BG"/>
        </w:rPr>
      </w:pPr>
    </w:p>
    <w:p w:rsidR="00443E9F" w:rsidRPr="00762343" w:rsidRDefault="00443E9F" w:rsidP="00443E9F">
      <w:pPr>
        <w:pStyle w:val="EMEABodyText"/>
        <w:keepNext/>
        <w:tabs>
          <w:tab w:val="left" w:pos="2530"/>
        </w:tabs>
        <w:outlineLvl w:val="0"/>
        <w:rPr>
          <w:lang w:val="bg-BG"/>
        </w:rPr>
      </w:pPr>
      <w:r w:rsidRPr="00762343">
        <w:rPr>
          <w:lang w:val="bg-BG"/>
        </w:rPr>
        <w:t>Чести:</w:t>
      </w:r>
      <w:r w:rsidRPr="00762343">
        <w:rPr>
          <w:lang w:val="bg-BG"/>
        </w:rPr>
        <w:tab/>
        <w:t>гадене/повръщане</w:t>
      </w:r>
    </w:p>
    <w:p w:rsidR="00443E9F" w:rsidRPr="00762343" w:rsidRDefault="00443E9F" w:rsidP="00443E9F">
      <w:pPr>
        <w:pStyle w:val="EMEABodyText"/>
        <w:tabs>
          <w:tab w:val="left" w:pos="2530"/>
        </w:tabs>
        <w:rPr>
          <w:lang w:val="bg-BG"/>
        </w:rPr>
      </w:pPr>
      <w:r w:rsidRPr="00762343">
        <w:rPr>
          <w:lang w:val="bg-BG"/>
        </w:rPr>
        <w:t>Нечести:</w:t>
      </w:r>
      <w:r w:rsidRPr="00762343">
        <w:rPr>
          <w:lang w:val="bg-BG"/>
        </w:rPr>
        <w:tab/>
        <w:t>диария, диспепсия/киселини</w:t>
      </w:r>
    </w:p>
    <w:p w:rsidR="00443E9F" w:rsidRPr="00A76A47" w:rsidRDefault="00443E9F" w:rsidP="00443E9F">
      <w:pPr>
        <w:pStyle w:val="EMEABodyText"/>
        <w:keepNext/>
        <w:tabs>
          <w:tab w:val="left" w:pos="2530"/>
        </w:tabs>
        <w:outlineLvl w:val="0"/>
        <w:rPr>
          <w:lang w:val="bg-BG"/>
        </w:rPr>
      </w:pPr>
      <w:r>
        <w:rPr>
          <w:lang w:val="bg-BG"/>
        </w:rPr>
        <w:t>С н</w:t>
      </w:r>
      <w:r w:rsidRPr="00A76A47">
        <w:rPr>
          <w:lang w:val="bg-BG"/>
        </w:rPr>
        <w:t>еизвестна честота:</w:t>
      </w:r>
      <w:r w:rsidRPr="005A667E">
        <w:rPr>
          <w:lang w:val="bg-BG"/>
        </w:rPr>
        <w:tab/>
      </w:r>
      <w:r>
        <w:rPr>
          <w:lang w:val="bg-BG"/>
        </w:rPr>
        <w:t>нарушение във вкуса</w:t>
      </w:r>
    </w:p>
    <w:p w:rsidR="00443E9F" w:rsidRDefault="00443E9F" w:rsidP="00443E9F">
      <w:pPr>
        <w:pStyle w:val="EMEABodyText"/>
        <w:rPr>
          <w:lang w:val="bg-BG"/>
        </w:rPr>
      </w:pPr>
    </w:p>
    <w:p w:rsidR="00443E9F" w:rsidRPr="00EA1DB5" w:rsidRDefault="00443E9F" w:rsidP="00443E9F">
      <w:pPr>
        <w:pStyle w:val="EMEABodyText"/>
        <w:keepNext/>
        <w:outlineLvl w:val="0"/>
        <w:rPr>
          <w:u w:val="single"/>
          <w:lang w:val="bg-BG"/>
        </w:rPr>
      </w:pPr>
      <w:r w:rsidRPr="00EA1DB5">
        <w:rPr>
          <w:u w:val="single"/>
          <w:lang w:val="bg-BG"/>
        </w:rPr>
        <w:t>Хепатобилиарни нарушения:</w:t>
      </w:r>
    </w:p>
    <w:p w:rsidR="00FA3432" w:rsidRDefault="00FA3432" w:rsidP="00443E9F">
      <w:pPr>
        <w:pStyle w:val="EMEABodyText"/>
        <w:tabs>
          <w:tab w:val="left" w:pos="0"/>
          <w:tab w:val="left" w:pos="2530"/>
        </w:tabs>
        <w:outlineLvl w:val="0"/>
        <w:rPr>
          <w:lang w:val="bg-BG"/>
        </w:rPr>
      </w:pPr>
    </w:p>
    <w:p w:rsidR="00443E9F" w:rsidRDefault="00443E9F" w:rsidP="00443E9F">
      <w:pPr>
        <w:pStyle w:val="EMEABodyText"/>
        <w:tabs>
          <w:tab w:val="left" w:pos="0"/>
          <w:tab w:val="left" w:pos="2530"/>
        </w:tabs>
        <w:outlineLvl w:val="0"/>
        <w:rPr>
          <w:lang w:val="bg-BG"/>
        </w:rPr>
      </w:pPr>
      <w:r>
        <w:rPr>
          <w:lang w:val="bg-BG"/>
        </w:rPr>
        <w:t>Нечести:</w:t>
      </w:r>
      <w:r w:rsidRPr="00DF2E10">
        <w:rPr>
          <w:lang w:val="bg-BG"/>
        </w:rPr>
        <w:tab/>
      </w:r>
      <w:r>
        <w:rPr>
          <w:lang w:val="bg-BG"/>
        </w:rPr>
        <w:t>жълтеница</w:t>
      </w:r>
    </w:p>
    <w:p w:rsidR="00443E9F" w:rsidRPr="00CA6383" w:rsidRDefault="00443E9F" w:rsidP="00443E9F">
      <w:pPr>
        <w:pStyle w:val="EMEABodyText"/>
        <w:tabs>
          <w:tab w:val="left" w:pos="0"/>
          <w:tab w:val="left" w:pos="2530"/>
        </w:tabs>
        <w:outlineLvl w:val="0"/>
        <w:rPr>
          <w:lang w:val="bg-BG"/>
        </w:rPr>
      </w:pPr>
      <w:r>
        <w:rPr>
          <w:lang w:val="bg-BG"/>
        </w:rPr>
        <w:t>С неизвестна честота:</w:t>
      </w:r>
      <w:r w:rsidRPr="005A667E">
        <w:rPr>
          <w:lang w:val="bg-BG"/>
        </w:rPr>
        <w:tab/>
      </w:r>
      <w:r>
        <w:rPr>
          <w:lang w:val="bg-BG"/>
        </w:rPr>
        <w:t>х</w:t>
      </w:r>
      <w:r w:rsidRPr="00762343">
        <w:rPr>
          <w:lang w:val="bg-BG"/>
        </w:rPr>
        <w:t>епатит, нарушена чернодробна функция</w:t>
      </w:r>
    </w:p>
    <w:p w:rsidR="00443E9F" w:rsidRDefault="00443E9F" w:rsidP="00443E9F">
      <w:pPr>
        <w:pStyle w:val="EMEABodyText"/>
        <w:rPr>
          <w:lang w:val="bg-BG"/>
        </w:rPr>
      </w:pPr>
    </w:p>
    <w:p w:rsidR="00443E9F" w:rsidRPr="00EA1DB5" w:rsidRDefault="00443E9F" w:rsidP="00443E9F">
      <w:pPr>
        <w:pStyle w:val="EMEABodyText"/>
        <w:keepNext/>
        <w:outlineLvl w:val="0"/>
        <w:rPr>
          <w:u w:val="single"/>
          <w:lang w:val="bg-BG"/>
        </w:rPr>
      </w:pPr>
      <w:r w:rsidRPr="00EA1DB5">
        <w:rPr>
          <w:u w:val="single"/>
          <w:lang w:val="bg-BG"/>
        </w:rPr>
        <w:t>Нарушения на кожата и подкожната тъкан:</w:t>
      </w:r>
    </w:p>
    <w:p w:rsidR="00FA3432" w:rsidRDefault="00FA3432" w:rsidP="006A2BB8">
      <w:pPr>
        <w:pStyle w:val="EMEABodyText"/>
        <w:tabs>
          <w:tab w:val="left" w:pos="2530"/>
        </w:tabs>
        <w:ind w:left="2552" w:hanging="2552"/>
        <w:rPr>
          <w:lang w:val="bg-BG"/>
        </w:rPr>
      </w:pPr>
    </w:p>
    <w:p w:rsidR="00443E9F" w:rsidRPr="00762343" w:rsidRDefault="00443E9F" w:rsidP="006A2BB8">
      <w:pPr>
        <w:pStyle w:val="EMEABodyText"/>
        <w:tabs>
          <w:tab w:val="left" w:pos="2530"/>
        </w:tabs>
        <w:ind w:left="2552" w:hanging="2552"/>
        <w:rPr>
          <w:lang w:val="bg-BG"/>
        </w:rPr>
      </w:pPr>
      <w:r>
        <w:rPr>
          <w:lang w:val="bg-BG"/>
        </w:rPr>
        <w:t>С неизвестна честота:</w:t>
      </w:r>
      <w:r w:rsidRPr="005A667E">
        <w:rPr>
          <w:lang w:val="bg-BG"/>
        </w:rPr>
        <w:tab/>
      </w:r>
      <w:r>
        <w:rPr>
          <w:lang w:val="bg-BG"/>
        </w:rPr>
        <w:t>л</w:t>
      </w:r>
      <w:r w:rsidRPr="00762343">
        <w:rPr>
          <w:lang w:val="bg-BG"/>
        </w:rPr>
        <w:t>евкоцитокласт</w:t>
      </w:r>
      <w:r>
        <w:rPr>
          <w:lang w:val="bg-BG"/>
        </w:rPr>
        <w:t>ен</w:t>
      </w:r>
      <w:r w:rsidRPr="00762343">
        <w:rPr>
          <w:lang w:val="bg-BG"/>
        </w:rPr>
        <w:t xml:space="preserve"> васкулит</w:t>
      </w:r>
    </w:p>
    <w:p w:rsidR="00443E9F" w:rsidRDefault="00443E9F" w:rsidP="00443E9F">
      <w:pPr>
        <w:pStyle w:val="EMEABodyText"/>
        <w:rPr>
          <w:noProof/>
          <w:lang w:val="ru-RU"/>
        </w:rPr>
      </w:pPr>
    </w:p>
    <w:p w:rsidR="00443E9F" w:rsidRPr="00EA1DB5" w:rsidRDefault="00443E9F" w:rsidP="00443E9F">
      <w:pPr>
        <w:pStyle w:val="EMEABodyText"/>
        <w:keepNext/>
        <w:ind w:left="1320" w:hanging="1320"/>
        <w:outlineLvl w:val="0"/>
        <w:rPr>
          <w:noProof/>
          <w:szCs w:val="22"/>
          <w:u w:val="single"/>
          <w:lang w:val="ru-RU"/>
        </w:rPr>
      </w:pPr>
      <w:r w:rsidRPr="00EA1DB5">
        <w:rPr>
          <w:noProof/>
          <w:szCs w:val="22"/>
          <w:u w:val="single"/>
          <w:lang w:val="ru-RU"/>
        </w:rPr>
        <w:t>Нарушения на мускулно-скелетната система и съединителната тъкан:</w:t>
      </w:r>
    </w:p>
    <w:p w:rsidR="00FA3432" w:rsidRDefault="00FA3432" w:rsidP="00443E9F">
      <w:pPr>
        <w:pStyle w:val="EMEABodyText"/>
        <w:tabs>
          <w:tab w:val="left" w:pos="2530"/>
        </w:tabs>
        <w:rPr>
          <w:lang w:val="bg-BG"/>
        </w:rPr>
      </w:pPr>
    </w:p>
    <w:p w:rsidR="00443E9F" w:rsidRPr="00762343" w:rsidRDefault="00443E9F" w:rsidP="00443E9F">
      <w:pPr>
        <w:pStyle w:val="EMEABodyText"/>
        <w:tabs>
          <w:tab w:val="left" w:pos="2530"/>
        </w:tabs>
        <w:rPr>
          <w:lang w:val="bg-BG"/>
        </w:rPr>
      </w:pPr>
      <w:r>
        <w:rPr>
          <w:lang w:val="bg-BG"/>
        </w:rPr>
        <w:t>Чести:</w:t>
      </w:r>
      <w:r w:rsidRPr="005A667E">
        <w:rPr>
          <w:lang w:val="ru-RU"/>
        </w:rPr>
        <w:tab/>
      </w:r>
      <w:r w:rsidRPr="00762343">
        <w:rPr>
          <w:lang w:val="bg-BG"/>
        </w:rPr>
        <w:t>мускулно-скелетна болка</w:t>
      </w:r>
      <w:r>
        <w:rPr>
          <w:lang w:val="bg-BG"/>
        </w:rPr>
        <w:t>*</w:t>
      </w:r>
    </w:p>
    <w:p w:rsidR="00443E9F" w:rsidRPr="005A667E" w:rsidRDefault="00443E9F" w:rsidP="00443E9F">
      <w:pPr>
        <w:pStyle w:val="EMEABodyText"/>
        <w:tabs>
          <w:tab w:val="left" w:pos="2530"/>
        </w:tabs>
        <w:ind w:left="2530" w:hanging="2530"/>
        <w:outlineLvl w:val="0"/>
        <w:rPr>
          <w:lang w:val="ru-RU"/>
        </w:rPr>
      </w:pPr>
      <w:r>
        <w:rPr>
          <w:lang w:val="bg-BG"/>
        </w:rPr>
        <w:t>С неизвестна честота:</w:t>
      </w:r>
      <w:r w:rsidRPr="005A667E">
        <w:rPr>
          <w:lang w:val="bg-BG"/>
        </w:rPr>
        <w:tab/>
      </w:r>
      <w:r>
        <w:rPr>
          <w:lang w:val="bg-BG"/>
        </w:rPr>
        <w:t>а</w:t>
      </w:r>
      <w:r w:rsidRPr="00762343">
        <w:rPr>
          <w:lang w:val="bg-BG"/>
        </w:rPr>
        <w:t>ртралгия, миалгия (в някои случаи съпроводена с повишени плазмени нива на креатин киназата), мускулни крампи</w:t>
      </w:r>
    </w:p>
    <w:p w:rsidR="00443E9F" w:rsidRDefault="00443E9F" w:rsidP="00443E9F">
      <w:pPr>
        <w:pStyle w:val="EMEABodyText"/>
        <w:rPr>
          <w:lang w:val="bg-BG"/>
        </w:rPr>
      </w:pPr>
    </w:p>
    <w:p w:rsidR="00443E9F" w:rsidRPr="00EA1DB5" w:rsidRDefault="00443E9F" w:rsidP="00887C06">
      <w:pPr>
        <w:pStyle w:val="EMEABodyText"/>
        <w:keepNext/>
        <w:outlineLvl w:val="0"/>
        <w:rPr>
          <w:u w:val="single"/>
          <w:lang w:val="bg-BG"/>
        </w:rPr>
      </w:pPr>
      <w:r w:rsidRPr="00EA1DB5">
        <w:rPr>
          <w:u w:val="single"/>
          <w:lang w:val="bg-BG"/>
        </w:rPr>
        <w:t>Нарушения на бъбреците и пикочните пътища:</w:t>
      </w:r>
    </w:p>
    <w:p w:rsidR="00FA3432" w:rsidRDefault="00FA3432" w:rsidP="009A54E6">
      <w:pPr>
        <w:pStyle w:val="EMEABodyText"/>
        <w:keepNext/>
        <w:tabs>
          <w:tab w:val="left" w:pos="2530"/>
        </w:tabs>
        <w:ind w:left="2530" w:hanging="2530"/>
        <w:rPr>
          <w:lang w:val="bg-BG"/>
        </w:rPr>
      </w:pPr>
    </w:p>
    <w:p w:rsidR="00443E9F" w:rsidRPr="00762343" w:rsidRDefault="00443E9F" w:rsidP="009A54E6">
      <w:pPr>
        <w:pStyle w:val="EMEABodyText"/>
        <w:keepNext/>
        <w:tabs>
          <w:tab w:val="left" w:pos="2530"/>
        </w:tabs>
        <w:ind w:left="2530" w:hanging="2530"/>
        <w:rPr>
          <w:lang w:val="bg-BG"/>
        </w:rPr>
      </w:pPr>
      <w:r>
        <w:rPr>
          <w:lang w:val="bg-BG"/>
        </w:rPr>
        <w:t>С неизвестна честота:</w:t>
      </w:r>
      <w:r w:rsidRPr="005A667E">
        <w:rPr>
          <w:lang w:val="bg-BG"/>
        </w:rPr>
        <w:tab/>
      </w:r>
      <w:r>
        <w:rPr>
          <w:lang w:val="bg-BG"/>
        </w:rPr>
        <w:t>н</w:t>
      </w:r>
      <w:r w:rsidRPr="00762343">
        <w:rPr>
          <w:lang w:val="bg-BG"/>
        </w:rPr>
        <w:t>арушена бъбречна функция, включително случаи на бъбречна недостатъчност при пациентите с риск (вж. точка 4.4)</w:t>
      </w:r>
    </w:p>
    <w:p w:rsidR="00443E9F" w:rsidRDefault="00443E9F" w:rsidP="00887C06">
      <w:pPr>
        <w:pStyle w:val="EMEABodyText"/>
        <w:keepNext/>
        <w:outlineLvl w:val="0"/>
        <w:rPr>
          <w:i/>
          <w:u w:val="single"/>
          <w:lang w:val="bg-BG"/>
        </w:rPr>
      </w:pPr>
    </w:p>
    <w:p w:rsidR="00443E9F" w:rsidRPr="00EA1DB5" w:rsidRDefault="00443E9F" w:rsidP="00443E9F">
      <w:pPr>
        <w:pStyle w:val="EMEABodyText"/>
        <w:keepNext/>
        <w:ind w:left="1320" w:hanging="1320"/>
        <w:jc w:val="both"/>
        <w:outlineLvl w:val="0"/>
        <w:rPr>
          <w:u w:val="single"/>
          <w:lang w:val="bg-BG"/>
        </w:rPr>
      </w:pPr>
      <w:r w:rsidRPr="00EA1DB5">
        <w:rPr>
          <w:u w:val="single"/>
          <w:lang w:val="bg-BG"/>
        </w:rPr>
        <w:t>Нарушения на възпроизводителната система и гърдата:</w:t>
      </w:r>
    </w:p>
    <w:p w:rsidR="00FA3432" w:rsidRDefault="00FA3432" w:rsidP="00443E9F">
      <w:pPr>
        <w:pStyle w:val="EMEABodyText"/>
        <w:tabs>
          <w:tab w:val="left" w:pos="2530"/>
        </w:tabs>
        <w:rPr>
          <w:lang w:val="bg-BG"/>
        </w:rPr>
      </w:pPr>
    </w:p>
    <w:p w:rsidR="00443E9F" w:rsidRPr="00762343" w:rsidRDefault="00443E9F" w:rsidP="00443E9F">
      <w:pPr>
        <w:pStyle w:val="EMEABodyText"/>
        <w:tabs>
          <w:tab w:val="left" w:pos="2530"/>
        </w:tabs>
        <w:rPr>
          <w:lang w:val="bg-BG"/>
        </w:rPr>
      </w:pPr>
      <w:r w:rsidRPr="00762343">
        <w:rPr>
          <w:lang w:val="bg-BG"/>
        </w:rPr>
        <w:t>Нечести:</w:t>
      </w:r>
      <w:r w:rsidRPr="00762343">
        <w:rPr>
          <w:lang w:val="bg-BG"/>
        </w:rPr>
        <w:tab/>
        <w:t>сексуална дисфункция</w:t>
      </w:r>
    </w:p>
    <w:p w:rsidR="00443E9F" w:rsidRDefault="00443E9F" w:rsidP="00443E9F">
      <w:pPr>
        <w:pStyle w:val="EMEABodyText"/>
        <w:rPr>
          <w:lang w:val="bg-BG"/>
        </w:rPr>
      </w:pPr>
    </w:p>
    <w:p w:rsidR="00443E9F" w:rsidRPr="00FA3432" w:rsidRDefault="00443E9F" w:rsidP="00443E9F">
      <w:pPr>
        <w:pStyle w:val="EMEABodyText"/>
        <w:keepNext/>
        <w:keepLines/>
        <w:ind w:left="1320" w:hanging="1320"/>
        <w:rPr>
          <w:lang w:val="bg-BG"/>
        </w:rPr>
      </w:pPr>
      <w:r w:rsidRPr="00EA1DB5">
        <w:rPr>
          <w:u w:val="single"/>
          <w:lang w:val="bg-BG"/>
        </w:rPr>
        <w:t>Общи нарушения и ефекти на мястото на приложение:</w:t>
      </w:r>
    </w:p>
    <w:p w:rsidR="00FA3432" w:rsidRDefault="00FA3432" w:rsidP="00443E9F">
      <w:pPr>
        <w:pStyle w:val="EMEABodyText"/>
        <w:keepNext/>
        <w:keepLines/>
        <w:tabs>
          <w:tab w:val="left" w:pos="2530"/>
        </w:tabs>
        <w:rPr>
          <w:lang w:val="bg-BG"/>
        </w:rPr>
      </w:pPr>
    </w:p>
    <w:p w:rsidR="00443E9F" w:rsidRPr="00762343" w:rsidRDefault="00443E9F" w:rsidP="00443E9F">
      <w:pPr>
        <w:pStyle w:val="EMEABodyText"/>
        <w:keepNext/>
        <w:keepLines/>
        <w:tabs>
          <w:tab w:val="left" w:pos="2530"/>
        </w:tabs>
        <w:rPr>
          <w:lang w:val="bg-BG"/>
        </w:rPr>
      </w:pPr>
      <w:r w:rsidRPr="00762343">
        <w:rPr>
          <w:lang w:val="bg-BG"/>
        </w:rPr>
        <w:t>Чести:</w:t>
      </w:r>
      <w:r w:rsidRPr="00762343">
        <w:rPr>
          <w:lang w:val="bg-BG"/>
        </w:rPr>
        <w:tab/>
        <w:t>умора</w:t>
      </w:r>
    </w:p>
    <w:p w:rsidR="00443E9F" w:rsidRPr="00762343" w:rsidRDefault="00443E9F" w:rsidP="00443E9F">
      <w:pPr>
        <w:pStyle w:val="EMEABodyText"/>
        <w:tabs>
          <w:tab w:val="left" w:pos="2530"/>
        </w:tabs>
        <w:rPr>
          <w:lang w:val="bg-BG"/>
        </w:rPr>
      </w:pPr>
      <w:r w:rsidRPr="00762343">
        <w:rPr>
          <w:lang w:val="bg-BG"/>
        </w:rPr>
        <w:t>Нечести:</w:t>
      </w:r>
      <w:r w:rsidRPr="00762343">
        <w:rPr>
          <w:lang w:val="bg-BG"/>
        </w:rPr>
        <w:tab/>
        <w:t xml:space="preserve">болка в </w:t>
      </w:r>
      <w:r>
        <w:rPr>
          <w:lang w:val="bg-BG"/>
        </w:rPr>
        <w:t>областта на гръдния кош</w:t>
      </w:r>
    </w:p>
    <w:p w:rsidR="00443E9F" w:rsidRPr="001F45A7" w:rsidRDefault="00443E9F" w:rsidP="00443E9F">
      <w:pPr>
        <w:pStyle w:val="EMEABodyText"/>
        <w:rPr>
          <w:lang w:val="bg-BG"/>
        </w:rPr>
      </w:pPr>
    </w:p>
    <w:p w:rsidR="00443E9F" w:rsidRPr="00EA1DB5" w:rsidRDefault="00443E9F" w:rsidP="00443E9F">
      <w:pPr>
        <w:pStyle w:val="EMEABodyText"/>
        <w:keepNext/>
        <w:outlineLvl w:val="0"/>
        <w:rPr>
          <w:u w:val="single"/>
          <w:lang w:val="bg-BG"/>
        </w:rPr>
      </w:pPr>
      <w:r w:rsidRPr="00EA1DB5">
        <w:rPr>
          <w:u w:val="single"/>
          <w:lang w:val="bg-BG"/>
        </w:rPr>
        <w:t>Изследвания:</w:t>
      </w:r>
    </w:p>
    <w:p w:rsidR="00FA3432" w:rsidRDefault="00FA3432" w:rsidP="00443E9F">
      <w:pPr>
        <w:pStyle w:val="EMEABodyText"/>
        <w:keepNext/>
        <w:ind w:left="1418" w:hanging="1418"/>
        <w:outlineLvl w:val="0"/>
        <w:rPr>
          <w:lang w:val="bg-BG"/>
        </w:rPr>
      </w:pPr>
    </w:p>
    <w:p w:rsidR="00443E9F" w:rsidRPr="00B9019F" w:rsidRDefault="00443E9F" w:rsidP="00443E9F">
      <w:pPr>
        <w:pStyle w:val="EMEABodyText"/>
        <w:keepNext/>
        <w:ind w:left="1418" w:hanging="1418"/>
        <w:outlineLvl w:val="0"/>
        <w:rPr>
          <w:lang w:val="bg-BG"/>
        </w:rPr>
      </w:pPr>
      <w:r w:rsidRPr="00B9019F">
        <w:rPr>
          <w:lang w:val="bg-BG"/>
        </w:rPr>
        <w:t>Много чести:</w:t>
      </w:r>
      <w:r w:rsidRPr="005A667E">
        <w:rPr>
          <w:lang w:val="bg-BG"/>
        </w:rPr>
        <w:tab/>
      </w:r>
      <w:r w:rsidRPr="00B9019F">
        <w:rPr>
          <w:lang w:val="bg-BG"/>
        </w:rPr>
        <w:t>Хиперкалиемия* се наблюдава по-често при пациентите с диабет, лекувани с ирбесартан, в сравнение с плацебо. При пациенти с диабет и хипертония с микроалбуминурия и нормална бъбречна функция,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29,4% от пациентите от групата на ирбесартан 300</w:t>
      </w:r>
      <w:r w:rsidRPr="00B9019F">
        <w:t> mg</w:t>
      </w:r>
      <w:r w:rsidRPr="00B9019F">
        <w:rPr>
          <w:lang w:val="bg-BG"/>
        </w:rPr>
        <w:t xml:space="preserve"> и при 22% от пациентите от групата на плацебо. При пациенти с диабет и хипертония с хронична бъбречна недостатъчност и изявена протеинурия,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46,3% от пациентите от групата на ирбесартан и при 26,3% от пациентите от групата на плацебо.</w:t>
      </w:r>
    </w:p>
    <w:p w:rsidR="00443E9F" w:rsidRDefault="00443E9F" w:rsidP="00443E9F">
      <w:pPr>
        <w:pStyle w:val="EMEABodyText"/>
        <w:ind w:left="1418" w:hanging="1418"/>
        <w:rPr>
          <w:lang w:val="bg-BG"/>
        </w:rPr>
      </w:pPr>
      <w:r w:rsidRPr="00B9019F">
        <w:rPr>
          <w:lang w:val="bg-BG"/>
        </w:rPr>
        <w:t>Чести:</w:t>
      </w:r>
      <w:r w:rsidRPr="00B9019F">
        <w:rPr>
          <w:lang w:val="bg-BG"/>
        </w:rPr>
        <w:tab/>
        <w:t>значително повишение на плазмената креатин киназа е наблюдавано често (1,7%) при лекуваните с ирбесартан пациенти. Нито един от тези случаи не е бил свързан с клинично проявени мускулноскелетни събития.</w:t>
      </w:r>
    </w:p>
    <w:p w:rsidR="00443E9F" w:rsidRPr="00B9019F" w:rsidRDefault="00443E9F" w:rsidP="00443E9F">
      <w:pPr>
        <w:pStyle w:val="EMEABodyText"/>
        <w:ind w:left="1418" w:hanging="1418"/>
        <w:rPr>
          <w:lang w:val="bg-BG"/>
        </w:rPr>
      </w:pPr>
      <w:r w:rsidRPr="005A667E">
        <w:rPr>
          <w:lang w:val="bg-BG"/>
        </w:rPr>
        <w:tab/>
      </w:r>
      <w:r w:rsidRPr="00B9019F">
        <w:rPr>
          <w:lang w:val="bg-BG"/>
        </w:rPr>
        <w:t>При 1,7% от пациентите с хипертония с напреднала диабетна нефропатия, лекувани с ирбесартан, е наблюдавано пониж</w:t>
      </w:r>
      <w:r>
        <w:rPr>
          <w:lang w:val="bg-BG"/>
        </w:rPr>
        <w:t>аване</w:t>
      </w:r>
      <w:r w:rsidRPr="00B9019F">
        <w:rPr>
          <w:lang w:val="bg-BG"/>
        </w:rPr>
        <w:t xml:space="preserve"> на хемоглобина*, което не е било клинично значимо.</w:t>
      </w:r>
    </w:p>
    <w:p w:rsidR="00443E9F" w:rsidRPr="001F45A7" w:rsidRDefault="00443E9F" w:rsidP="00443E9F">
      <w:pPr>
        <w:pStyle w:val="EMEABodyText"/>
        <w:tabs>
          <w:tab w:val="left" w:pos="1440"/>
        </w:tabs>
        <w:rPr>
          <w:lang w:val="bg-BG"/>
        </w:rPr>
      </w:pPr>
    </w:p>
    <w:p w:rsidR="00443E9F" w:rsidRPr="00804BFA" w:rsidRDefault="00443E9F" w:rsidP="00443E9F">
      <w:pPr>
        <w:pStyle w:val="EMEABodyText"/>
        <w:keepNext/>
        <w:rPr>
          <w:bCs/>
          <w:u w:val="single"/>
          <w:lang w:val="bg-BG"/>
        </w:rPr>
      </w:pPr>
      <w:r w:rsidRPr="00804BFA">
        <w:rPr>
          <w:bCs/>
          <w:u w:val="single"/>
          <w:lang w:val="bg-BG"/>
        </w:rPr>
        <w:t>Педиатрична популация</w:t>
      </w:r>
    </w:p>
    <w:p w:rsidR="00FA3432" w:rsidRDefault="00FA3432" w:rsidP="00443E9F">
      <w:pPr>
        <w:pStyle w:val="EMEABodyText"/>
        <w:keepNext/>
        <w:rPr>
          <w:bCs/>
          <w:lang w:val="bg-BG"/>
        </w:rPr>
      </w:pPr>
    </w:p>
    <w:p w:rsidR="00443E9F" w:rsidRPr="00F76CFF" w:rsidRDefault="00443E9F" w:rsidP="00443E9F">
      <w:pPr>
        <w:pStyle w:val="EMEABodyText"/>
        <w:keepNext/>
        <w:rPr>
          <w:lang w:val="bg-BG"/>
        </w:rPr>
      </w:pPr>
      <w:r>
        <w:rPr>
          <w:bCs/>
          <w:lang w:val="bg-BG"/>
        </w:rPr>
        <w:t>В</w:t>
      </w:r>
      <w:r w:rsidRPr="001F45A7">
        <w:rPr>
          <w:bCs/>
          <w:lang w:val="bg-BG"/>
        </w:rPr>
        <w:t xml:space="preserve"> рандомизирано </w:t>
      </w:r>
      <w:r>
        <w:rPr>
          <w:bCs/>
          <w:lang w:val="bg-BG"/>
        </w:rPr>
        <w:t xml:space="preserve">изпитване </w:t>
      </w:r>
      <w:r w:rsidRPr="001F45A7">
        <w:rPr>
          <w:bCs/>
          <w:lang w:val="bg-BG"/>
        </w:rPr>
        <w:t>при</w:t>
      </w:r>
      <w:r>
        <w:rPr>
          <w:bCs/>
          <w:lang w:val="bg-BG"/>
        </w:rPr>
        <w:t xml:space="preserve"> </w:t>
      </w:r>
      <w:r w:rsidRPr="001F45A7">
        <w:rPr>
          <w:lang w:val="bg-BG"/>
        </w:rPr>
        <w:t>318</w:t>
      </w:r>
      <w:r>
        <w:rPr>
          <w:lang w:val="bg-BG"/>
        </w:rPr>
        <w:t> </w:t>
      </w:r>
      <w:r w:rsidRPr="001F45A7">
        <w:rPr>
          <w:lang w:val="bg-BG"/>
        </w:rPr>
        <w:t>деца и юноши с хипертония</w:t>
      </w:r>
      <w:r>
        <w:rPr>
          <w:lang w:val="bg-BG"/>
        </w:rPr>
        <w:t xml:space="preserve"> </w:t>
      </w:r>
      <w:r w:rsidRPr="001F45A7">
        <w:rPr>
          <w:lang w:val="bg-BG"/>
        </w:rPr>
        <w:t>на възраст от 6 до 16</w:t>
      </w:r>
      <w:r w:rsidRPr="001F45A7">
        <w:t> </w:t>
      </w:r>
      <w:r w:rsidRPr="001F45A7">
        <w:rPr>
          <w:lang w:val="bg-BG"/>
        </w:rPr>
        <w:t>години, са наблюдавани следните нежелани</w:t>
      </w:r>
      <w:r>
        <w:rPr>
          <w:lang w:val="bg-BG"/>
        </w:rPr>
        <w:t xml:space="preserve"> реакции</w:t>
      </w:r>
      <w:r w:rsidRPr="001F45A7">
        <w:rPr>
          <w:lang w:val="bg-BG"/>
        </w:rPr>
        <w:t xml:space="preserve"> по време на 3-седмичната двойно-сляпа фаза: главоболие (7,9%), хипотония (2,2%), замаяност (1,9%), кашлица (0,9%). По време на</w:t>
      </w:r>
      <w:r>
        <w:rPr>
          <w:lang w:val="bg-BG"/>
        </w:rPr>
        <w:t xml:space="preserve"> </w:t>
      </w:r>
      <w:r w:rsidRPr="001F45A7">
        <w:rPr>
          <w:lang w:val="bg-BG"/>
        </w:rPr>
        <w:t>26-седмичния отворен период на това</w:t>
      </w:r>
      <w:r>
        <w:rPr>
          <w:lang w:val="bg-BG"/>
        </w:rPr>
        <w:t xml:space="preserve"> изпитване</w:t>
      </w:r>
      <w:r w:rsidRPr="001F45A7">
        <w:rPr>
          <w:lang w:val="bg-BG"/>
        </w:rPr>
        <w:t>, най-често наблюдаваните</w:t>
      </w:r>
      <w:r>
        <w:rPr>
          <w:lang w:val="bg-BG"/>
        </w:rPr>
        <w:t xml:space="preserve"> отклонения в </w:t>
      </w:r>
      <w:r w:rsidRPr="001F45A7">
        <w:rPr>
          <w:lang w:val="bg-BG"/>
        </w:rPr>
        <w:t>лабораторни</w:t>
      </w:r>
      <w:r>
        <w:rPr>
          <w:lang w:val="bg-BG"/>
        </w:rPr>
        <w:t>те показатели</w:t>
      </w:r>
      <w:r w:rsidRPr="001F45A7">
        <w:rPr>
          <w:lang w:val="bg-BG"/>
        </w:rPr>
        <w:t xml:space="preserve"> са били повиш</w:t>
      </w:r>
      <w:r>
        <w:rPr>
          <w:lang w:val="bg-BG"/>
        </w:rPr>
        <w:t>аване</w:t>
      </w:r>
      <w:r w:rsidRPr="001F45A7">
        <w:rPr>
          <w:lang w:val="bg-BG"/>
        </w:rPr>
        <w:t xml:space="preserve"> на креатинина</w:t>
      </w:r>
      <w:r>
        <w:rPr>
          <w:lang w:val="bg-BG"/>
        </w:rPr>
        <w:t xml:space="preserve"> </w:t>
      </w:r>
      <w:r w:rsidRPr="001F45A7">
        <w:rPr>
          <w:lang w:val="bg-BG"/>
        </w:rPr>
        <w:t xml:space="preserve">(6,5%) и </w:t>
      </w:r>
      <w:r>
        <w:rPr>
          <w:lang w:val="bg-BG"/>
        </w:rPr>
        <w:t xml:space="preserve">повишени </w:t>
      </w:r>
      <w:r w:rsidRPr="001F45A7">
        <w:rPr>
          <w:lang w:val="bg-BG"/>
        </w:rPr>
        <w:t>стойности на</w:t>
      </w:r>
      <w:r>
        <w:rPr>
          <w:lang w:val="bg-BG"/>
        </w:rPr>
        <w:t xml:space="preserve"> </w:t>
      </w:r>
      <w:r w:rsidRPr="001F45A7">
        <w:t>CK</w:t>
      </w:r>
      <w:r w:rsidRPr="001F45A7">
        <w:rPr>
          <w:lang w:val="bg-BG"/>
        </w:rPr>
        <w:t xml:space="preserve"> при</w:t>
      </w:r>
      <w:r>
        <w:rPr>
          <w:lang w:val="bg-BG"/>
        </w:rPr>
        <w:t xml:space="preserve"> </w:t>
      </w:r>
      <w:r w:rsidRPr="001F45A7">
        <w:rPr>
          <w:lang w:val="bg-BG"/>
        </w:rPr>
        <w:t>2% от децата, приемащи лечението.</w:t>
      </w:r>
    </w:p>
    <w:p w:rsidR="00443E9F" w:rsidRDefault="00443E9F" w:rsidP="00443E9F">
      <w:pPr>
        <w:pStyle w:val="EMEABodyText"/>
        <w:tabs>
          <w:tab w:val="left" w:pos="1440"/>
        </w:tabs>
        <w:rPr>
          <w:lang w:val="bg-BG"/>
        </w:rPr>
      </w:pPr>
    </w:p>
    <w:p w:rsidR="00443E9F" w:rsidRPr="007F6F58" w:rsidRDefault="00443E9F" w:rsidP="00EA1DB5">
      <w:pPr>
        <w:keepNext/>
        <w:tabs>
          <w:tab w:val="left" w:pos="720"/>
        </w:tabs>
        <w:rPr>
          <w:szCs w:val="22"/>
          <w:u w:val="single"/>
          <w:lang w:val="bg-BG"/>
        </w:rPr>
      </w:pPr>
      <w:r w:rsidRPr="007F6F58">
        <w:rPr>
          <w:noProof/>
          <w:szCs w:val="22"/>
          <w:u w:val="single"/>
          <w:lang w:val="bg-BG"/>
        </w:rPr>
        <w:t>Съобщаване на подозирани нежелани реакции</w:t>
      </w:r>
    </w:p>
    <w:p w:rsidR="00FA3432" w:rsidRDefault="00FA3432" w:rsidP="00EA1DB5">
      <w:pPr>
        <w:pStyle w:val="EMEABodyText"/>
        <w:keepNext/>
        <w:tabs>
          <w:tab w:val="left" w:pos="1440"/>
        </w:tabs>
        <w:rPr>
          <w:noProof/>
          <w:szCs w:val="22"/>
          <w:lang w:val="bg-BG"/>
        </w:rPr>
      </w:pPr>
    </w:p>
    <w:p w:rsidR="00443E9F" w:rsidRDefault="00443E9F" w:rsidP="00EA1DB5">
      <w:pPr>
        <w:pStyle w:val="EMEABodyText"/>
        <w:keepNext/>
        <w:tabs>
          <w:tab w:val="left" w:pos="1440"/>
        </w:tabs>
        <w:rPr>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2" w:history="1">
        <w:r>
          <w:rPr>
            <w:rStyle w:val="Hyperlink"/>
            <w:noProof/>
            <w:szCs w:val="22"/>
            <w:highlight w:val="lightGray"/>
            <w:lang w:val="bg-BG"/>
          </w:rPr>
          <w:t>Приложение </w:t>
        </w:r>
        <w:r w:rsidRPr="006714B9">
          <w:rPr>
            <w:rStyle w:val="Hyperlink"/>
            <w:noProof/>
            <w:szCs w:val="22"/>
            <w:highlight w:val="lightGray"/>
            <w:lang w:val="bg-BG"/>
          </w:rPr>
          <w:t>V</w:t>
        </w:r>
      </w:hyperlink>
      <w:r w:rsidRPr="00E77AA5">
        <w:rPr>
          <w:noProof/>
          <w:szCs w:val="22"/>
          <w:lang w:val="bg-BG"/>
        </w:rPr>
        <w:t>.</w:t>
      </w:r>
    </w:p>
    <w:p w:rsidR="00443E9F" w:rsidRPr="001F45A7" w:rsidRDefault="00443E9F" w:rsidP="00443E9F">
      <w:pPr>
        <w:pStyle w:val="EMEABodyText"/>
        <w:tabs>
          <w:tab w:val="left" w:pos="1440"/>
        </w:tabs>
        <w:rPr>
          <w:lang w:val="bg-BG"/>
        </w:rPr>
      </w:pPr>
    </w:p>
    <w:p w:rsidR="000E4B53" w:rsidRPr="001F45A7" w:rsidRDefault="000E4B53">
      <w:pPr>
        <w:pStyle w:val="EMEAHeading2"/>
        <w:outlineLvl w:val="0"/>
        <w:rPr>
          <w:lang w:val="bg-BG"/>
        </w:rPr>
      </w:pPr>
      <w:r w:rsidRPr="001F45A7">
        <w:rPr>
          <w:lang w:val="bg-BG"/>
        </w:rPr>
        <w:t>4.9</w:t>
      </w:r>
      <w:r w:rsidRPr="001F45A7">
        <w:rPr>
          <w:lang w:val="bg-BG"/>
        </w:rPr>
        <w:tab/>
        <w:t>Предозиране</w:t>
      </w:r>
    </w:p>
    <w:p w:rsidR="000E4B53" w:rsidRPr="001F45A7" w:rsidRDefault="000E4B53" w:rsidP="000E4B53">
      <w:pPr>
        <w:pStyle w:val="EMEAHeading2"/>
        <w:rPr>
          <w:lang w:val="bg-BG"/>
        </w:rPr>
      </w:pPr>
    </w:p>
    <w:p w:rsidR="000E4B53" w:rsidRPr="005469EF" w:rsidRDefault="000E4B53" w:rsidP="000E4B53">
      <w:pPr>
        <w:pStyle w:val="EMEABodyText"/>
        <w:rPr>
          <w:lang w:val="bg-BG"/>
        </w:rPr>
      </w:pPr>
      <w:r w:rsidRPr="001F45A7">
        <w:rPr>
          <w:lang w:val="bg-BG"/>
        </w:rPr>
        <w:t xml:space="preserve">Опитът при възрастни, </w:t>
      </w:r>
      <w:r>
        <w:rPr>
          <w:lang w:val="bg-BG"/>
        </w:rPr>
        <w:t>експозирани на</w:t>
      </w:r>
      <w:r w:rsidRPr="001F45A7">
        <w:rPr>
          <w:lang w:val="bg-BG"/>
        </w:rPr>
        <w:t xml:space="preserve"> дози до</w:t>
      </w:r>
      <w:r>
        <w:rPr>
          <w:lang w:val="bg-BG"/>
        </w:rPr>
        <w:t xml:space="preserve"> </w:t>
      </w:r>
      <w:r w:rsidRPr="001F45A7">
        <w:rPr>
          <w:lang w:val="bg-BG"/>
        </w:rPr>
        <w:t>900</w:t>
      </w:r>
      <w:r w:rsidRPr="001F45A7">
        <w:t> mg</w:t>
      </w:r>
      <w:r w:rsidRPr="001F45A7">
        <w:rPr>
          <w:lang w:val="bg-BG"/>
        </w:rPr>
        <w:t>/дневно за</w:t>
      </w:r>
      <w:r>
        <w:rPr>
          <w:lang w:val="bg-BG"/>
        </w:rPr>
        <w:t xml:space="preserve"> </w:t>
      </w:r>
      <w:r w:rsidRPr="001F45A7">
        <w:rPr>
          <w:lang w:val="bg-BG"/>
        </w:rPr>
        <w:t>8</w:t>
      </w:r>
      <w:r w:rsidRPr="001F45A7">
        <w:t> </w:t>
      </w:r>
      <w:r w:rsidRPr="001F45A7">
        <w:rPr>
          <w:lang w:val="bg-BG"/>
        </w:rPr>
        <w:t>седмици не е показал наличието на токсичност. Най-вероятните прояви при предозиране са очаква да бъдат хипотония и тахикардия; възможна е и появата на брадикардия при предозиране. Няма специфична информация по отношение на лечението при предозиране с</w:t>
      </w:r>
      <w:r>
        <w:rPr>
          <w:lang w:val="bg-BG"/>
        </w:rPr>
        <w:t xml:space="preserve"> Aprovel</w:t>
      </w:r>
      <w:r w:rsidRPr="001F45A7">
        <w:rPr>
          <w:lang w:val="bg-BG"/>
        </w:rPr>
        <w:t>. Пациентът трябва да бъде внимателно проследяван, като лечението трябва да бъде симптоматично и поддържащо. Препоръчва се предизвикването на повръщане и/или стомашна промивка. Активният въглен може да бъде полезен при лечение на предозирането.</w:t>
      </w:r>
      <w:r>
        <w:rPr>
          <w:lang w:val="bg-BG"/>
        </w:rPr>
        <w:t xml:space="preserve"> </w:t>
      </w:r>
      <w:r w:rsidRPr="001F45A7">
        <w:rPr>
          <w:lang w:val="bg-BG"/>
        </w:rPr>
        <w:t xml:space="preserve">Ирбесартан </w:t>
      </w:r>
      <w:r>
        <w:rPr>
          <w:lang w:val="bg-BG"/>
        </w:rPr>
        <w:t>не се отделя чрез хемодиализа.</w:t>
      </w:r>
    </w:p>
    <w:p w:rsidR="000E4B53" w:rsidRPr="001F45A7" w:rsidRDefault="000E4B53">
      <w:pPr>
        <w:pStyle w:val="EMEABodyText"/>
        <w:rPr>
          <w:lang w:val="bg-BG"/>
        </w:rPr>
      </w:pPr>
    </w:p>
    <w:p w:rsidR="000E4B53" w:rsidRPr="001F45A7" w:rsidRDefault="000E4B53">
      <w:pPr>
        <w:pStyle w:val="EMEABodyText"/>
        <w:rPr>
          <w:lang w:val="bg-BG"/>
        </w:rPr>
      </w:pPr>
    </w:p>
    <w:p w:rsidR="000E4B53" w:rsidRPr="001F45A7" w:rsidRDefault="000E4B53">
      <w:pPr>
        <w:pStyle w:val="EMEAHeading1"/>
        <w:rPr>
          <w:lang w:val="bg-BG"/>
        </w:rPr>
      </w:pPr>
      <w:r w:rsidRPr="001F45A7">
        <w:rPr>
          <w:lang w:val="bg-BG"/>
        </w:rPr>
        <w:t>5.</w:t>
      </w:r>
      <w:r w:rsidRPr="001F45A7">
        <w:rPr>
          <w:lang w:val="bg-BG"/>
        </w:rPr>
        <w:tab/>
        <w:t>фармакологични свойства</w:t>
      </w:r>
    </w:p>
    <w:p w:rsidR="000E4B53" w:rsidRPr="001F45A7" w:rsidRDefault="000E4B53">
      <w:pPr>
        <w:pStyle w:val="EMEAHeading1"/>
        <w:rPr>
          <w:lang w:val="bg-BG"/>
        </w:rPr>
      </w:pPr>
    </w:p>
    <w:p w:rsidR="000E4B53" w:rsidRPr="001F45A7" w:rsidRDefault="000E4B53">
      <w:pPr>
        <w:pStyle w:val="EMEAHeading2"/>
        <w:outlineLvl w:val="0"/>
        <w:rPr>
          <w:lang w:val="bg-BG"/>
        </w:rPr>
      </w:pPr>
      <w:r w:rsidRPr="001F45A7">
        <w:rPr>
          <w:lang w:val="bg-BG"/>
        </w:rPr>
        <w:t>5.1</w:t>
      </w:r>
      <w:r w:rsidRPr="001F45A7">
        <w:rPr>
          <w:lang w:val="bg-BG"/>
        </w:rPr>
        <w:tab/>
        <w:t>Фармакодинамични свойства</w:t>
      </w:r>
    </w:p>
    <w:p w:rsidR="00A862BF" w:rsidRPr="001F45A7" w:rsidRDefault="00A862BF" w:rsidP="00A862BF">
      <w:pPr>
        <w:pStyle w:val="EMEAHeading2"/>
        <w:rPr>
          <w:lang w:val="bg-BG"/>
        </w:rPr>
      </w:pPr>
    </w:p>
    <w:p w:rsidR="00A862BF" w:rsidRDefault="00A862BF" w:rsidP="00A862BF">
      <w:pPr>
        <w:pStyle w:val="EMEABodyText"/>
        <w:keepNext/>
        <w:rPr>
          <w:lang w:val="bg-BG"/>
        </w:rPr>
      </w:pPr>
      <w:r w:rsidRPr="001F45A7">
        <w:rPr>
          <w:lang w:val="bg-BG"/>
        </w:rPr>
        <w:t xml:space="preserve">Фармакотерапевтична група: </w:t>
      </w:r>
      <w:r w:rsidRPr="00631BD8">
        <w:rPr>
          <w:caps/>
          <w:lang w:val="bg-BG"/>
        </w:rPr>
        <w:t>а</w:t>
      </w:r>
      <w:r w:rsidRPr="001F45A7">
        <w:rPr>
          <w:lang w:val="bg-BG"/>
        </w:rPr>
        <w:t>нгиотензин</w:t>
      </w:r>
      <w:r>
        <w:rPr>
          <w:lang w:val="bg-BG"/>
        </w:rPr>
        <w:t>-</w:t>
      </w:r>
      <w:r w:rsidRPr="001F45A7">
        <w:t>II</w:t>
      </w:r>
      <w:r w:rsidRPr="001F45A7">
        <w:rPr>
          <w:lang w:val="bg-BG"/>
        </w:rPr>
        <w:t xml:space="preserve"> антагонисти, </w:t>
      </w:r>
      <w:r>
        <w:rPr>
          <w:lang w:val="bg-BG"/>
        </w:rPr>
        <w:t>самостоятелно</w:t>
      </w:r>
    </w:p>
    <w:p w:rsidR="00FA3432" w:rsidRPr="009E69A2" w:rsidRDefault="00FA3432" w:rsidP="00A862BF">
      <w:pPr>
        <w:pStyle w:val="EMEABodyText"/>
        <w:rPr>
          <w:lang w:val="ru-RU"/>
        </w:rPr>
      </w:pPr>
    </w:p>
    <w:p w:rsidR="00A862BF" w:rsidRPr="001F45A7" w:rsidRDefault="00A862BF" w:rsidP="00A862BF">
      <w:pPr>
        <w:pStyle w:val="EMEABodyText"/>
        <w:rPr>
          <w:lang w:val="bg-BG"/>
        </w:rPr>
      </w:pPr>
      <w:r w:rsidRPr="001F45A7">
        <w:t>ATC </w:t>
      </w:r>
      <w:r w:rsidRPr="001F45A7">
        <w:rPr>
          <w:lang w:val="bg-BG"/>
        </w:rPr>
        <w:t xml:space="preserve">код: </w:t>
      </w:r>
      <w:r w:rsidRPr="001F45A7">
        <w:t>C</w:t>
      </w:r>
      <w:r w:rsidRPr="001F45A7">
        <w:rPr>
          <w:lang w:val="bg-BG"/>
        </w:rPr>
        <w:t>09</w:t>
      </w:r>
      <w:r w:rsidRPr="001F45A7">
        <w:t>C A</w:t>
      </w:r>
      <w:r w:rsidRPr="001F45A7">
        <w:rPr>
          <w:lang w:val="bg-BG"/>
        </w:rPr>
        <w:t>04.</w:t>
      </w:r>
    </w:p>
    <w:p w:rsidR="00A862BF" w:rsidRPr="001F45A7" w:rsidRDefault="00A862BF" w:rsidP="00A862BF">
      <w:pPr>
        <w:pStyle w:val="EMEABodyText"/>
        <w:rPr>
          <w:lang w:val="bg-BG"/>
        </w:rPr>
      </w:pPr>
    </w:p>
    <w:p w:rsidR="00A862BF" w:rsidRPr="00F76CFF" w:rsidRDefault="00A862BF" w:rsidP="00A862BF">
      <w:pPr>
        <w:pStyle w:val="EMEABodyText"/>
        <w:rPr>
          <w:lang w:val="bg-BG"/>
        </w:rPr>
      </w:pPr>
      <w:r w:rsidRPr="005D564A">
        <w:rPr>
          <w:u w:val="single"/>
          <w:lang w:val="bg-BG"/>
        </w:rPr>
        <w:t>Механизъм на действие</w:t>
      </w:r>
      <w:r w:rsidRPr="00EA1DB5">
        <w:rPr>
          <w:lang w:val="bg-BG"/>
        </w:rPr>
        <w:t xml:space="preserve">: </w:t>
      </w:r>
      <w:r w:rsidR="00FA3432">
        <w:rPr>
          <w:lang w:val="bg-BG"/>
        </w:rPr>
        <w:t>и</w:t>
      </w:r>
      <w:r w:rsidRPr="001F45A7">
        <w:rPr>
          <w:lang w:val="bg-BG"/>
        </w:rPr>
        <w:t>рбесартан е мощен, перорал</w:t>
      </w:r>
      <w:r>
        <w:rPr>
          <w:lang w:val="bg-BG"/>
        </w:rPr>
        <w:t>но активен</w:t>
      </w:r>
      <w:r w:rsidRPr="001F45A7">
        <w:rPr>
          <w:lang w:val="bg-BG"/>
        </w:rPr>
        <w:t>, селективен ангиотензин</w:t>
      </w:r>
      <w:r>
        <w:rPr>
          <w:lang w:val="bg-BG"/>
        </w:rPr>
        <w:t>-</w:t>
      </w:r>
      <w:r w:rsidRPr="001F45A7">
        <w:t>II</w:t>
      </w:r>
      <w:r w:rsidRPr="001F45A7">
        <w:rPr>
          <w:lang w:val="bg-BG"/>
        </w:rPr>
        <w:t xml:space="preserve"> рецепторен</w:t>
      </w:r>
      <w:r>
        <w:rPr>
          <w:lang w:val="bg-BG"/>
        </w:rPr>
        <w:t xml:space="preserve"> </w:t>
      </w:r>
      <w:r w:rsidRPr="001F45A7">
        <w:rPr>
          <w:lang w:val="bg-BG"/>
        </w:rPr>
        <w:t xml:space="preserve">(тип </w:t>
      </w:r>
      <w:r w:rsidRPr="001F45A7">
        <w:t>AT</w:t>
      </w:r>
      <w:r w:rsidRPr="001F45A7">
        <w:rPr>
          <w:vertAlign w:val="subscript"/>
          <w:lang w:val="bg-BG"/>
        </w:rPr>
        <w:t>1</w:t>
      </w:r>
      <w:r w:rsidRPr="001F45A7">
        <w:rPr>
          <w:lang w:val="bg-BG"/>
        </w:rPr>
        <w:t>) антагонист.</w:t>
      </w:r>
      <w:r w:rsidRPr="002D3CA8">
        <w:rPr>
          <w:lang w:val="bg-BG"/>
        </w:rPr>
        <w:t xml:space="preserve"> </w:t>
      </w:r>
      <w:r>
        <w:rPr>
          <w:lang w:val="bg-BG"/>
        </w:rPr>
        <w:t>О</w:t>
      </w:r>
      <w:r w:rsidRPr="001F45A7">
        <w:rPr>
          <w:lang w:val="bg-BG"/>
        </w:rPr>
        <w:t>чаква се блокиране на цялостното действие на ангиотензин</w:t>
      </w:r>
      <w:r>
        <w:rPr>
          <w:lang w:val="bg-BG"/>
        </w:rPr>
        <w:t>-</w:t>
      </w:r>
      <w:r w:rsidRPr="001F45A7">
        <w:t>II</w:t>
      </w:r>
      <w:r>
        <w:rPr>
          <w:lang w:val="bg-BG"/>
        </w:rPr>
        <w:t>,</w:t>
      </w:r>
      <w:r w:rsidRPr="001F45A7">
        <w:rPr>
          <w:lang w:val="bg-BG"/>
        </w:rPr>
        <w:t xml:space="preserve"> медииран</w:t>
      </w:r>
      <w:r>
        <w:rPr>
          <w:lang w:val="bg-BG"/>
        </w:rPr>
        <w:t>о</w:t>
      </w:r>
      <w:r w:rsidRPr="001F45A7">
        <w:rPr>
          <w:lang w:val="bg-BG"/>
        </w:rPr>
        <w:t xml:space="preserve"> от</w:t>
      </w:r>
      <w:r>
        <w:rPr>
          <w:lang w:val="bg-BG"/>
        </w:rPr>
        <w:t xml:space="preserve"> </w:t>
      </w:r>
      <w:r w:rsidRPr="001F45A7">
        <w:t>AT</w:t>
      </w:r>
      <w:r w:rsidRPr="001F45A7">
        <w:rPr>
          <w:vertAlign w:val="subscript"/>
          <w:lang w:val="bg-BG"/>
        </w:rPr>
        <w:t>1</w:t>
      </w:r>
      <w:r w:rsidRPr="001F45A7">
        <w:rPr>
          <w:lang w:val="bg-BG"/>
        </w:rPr>
        <w:t xml:space="preserve"> рецептор</w:t>
      </w:r>
      <w:r>
        <w:rPr>
          <w:lang w:val="bg-BG"/>
        </w:rPr>
        <w:t>а</w:t>
      </w:r>
      <w:r w:rsidRPr="001F45A7">
        <w:rPr>
          <w:lang w:val="bg-BG"/>
        </w:rPr>
        <w:t>, независимо от източника или пътя на синтез на ангиотензин</w:t>
      </w:r>
      <w:r>
        <w:rPr>
          <w:lang w:val="bg-BG"/>
        </w:rPr>
        <w:t>-</w:t>
      </w:r>
      <w:r w:rsidRPr="001F45A7">
        <w:t>II</w:t>
      </w:r>
      <w:r w:rsidRPr="001F45A7">
        <w:rPr>
          <w:lang w:val="bg-BG"/>
        </w:rPr>
        <w:t>. Селективният антагонизъм спрямо ангиотензин</w:t>
      </w:r>
      <w:r>
        <w:rPr>
          <w:lang w:val="bg-BG"/>
        </w:rPr>
        <w:t>-</w:t>
      </w:r>
      <w:r w:rsidRPr="001F45A7">
        <w:t>II</w:t>
      </w:r>
      <w:r w:rsidRPr="001F45A7">
        <w:rPr>
          <w:lang w:val="bg-BG"/>
        </w:rPr>
        <w:t xml:space="preserve"> (</w:t>
      </w:r>
      <w:r w:rsidRPr="001F45A7">
        <w:t>AT</w:t>
      </w:r>
      <w:r w:rsidRPr="001F45A7">
        <w:rPr>
          <w:vertAlign w:val="subscript"/>
          <w:lang w:val="bg-BG"/>
        </w:rPr>
        <w:t>1</w:t>
      </w:r>
      <w:r w:rsidRPr="001F45A7">
        <w:rPr>
          <w:lang w:val="bg-BG"/>
        </w:rPr>
        <w:t>) рецепторите води до повишаване на плазмените нива на ренин и ангиотензин-</w:t>
      </w:r>
      <w:r w:rsidRPr="001F45A7">
        <w:t>II</w:t>
      </w:r>
      <w:r w:rsidRPr="001F45A7">
        <w:rPr>
          <w:lang w:val="bg-BG"/>
        </w:rPr>
        <w:t xml:space="preserve"> и понижаване на плазмената концентрация на алдостерон. Серумните нива на калий не се променят значително при самостоятелното приложение на</w:t>
      </w:r>
      <w:r>
        <w:rPr>
          <w:lang w:val="bg-BG"/>
        </w:rPr>
        <w:t xml:space="preserve"> </w:t>
      </w:r>
      <w:r w:rsidRPr="001F45A7">
        <w:rPr>
          <w:lang w:val="bg-BG"/>
        </w:rPr>
        <w:t xml:space="preserve">ирбесартан в </w:t>
      </w:r>
      <w:r>
        <w:rPr>
          <w:lang w:val="bg-BG"/>
        </w:rPr>
        <w:t xml:space="preserve">препоръчителните </w:t>
      </w:r>
      <w:r w:rsidRPr="001F45A7">
        <w:rPr>
          <w:lang w:val="bg-BG"/>
        </w:rPr>
        <w:t>дози. Ирбесартан не инхибира</w:t>
      </w:r>
      <w:r>
        <w:rPr>
          <w:lang w:val="bg-BG"/>
        </w:rPr>
        <w:t xml:space="preserve"> </w:t>
      </w:r>
      <w:r w:rsidRPr="001F45A7">
        <w:t>ACE</w:t>
      </w:r>
      <w:r w:rsidRPr="001F45A7">
        <w:rPr>
          <w:lang w:val="bg-BG"/>
        </w:rPr>
        <w:t xml:space="preserve"> (кин</w:t>
      </w:r>
      <w:r>
        <w:rPr>
          <w:lang w:val="bg-BG"/>
        </w:rPr>
        <w:t>ин</w:t>
      </w:r>
      <w:r w:rsidRPr="001F45A7">
        <w:rPr>
          <w:lang w:val="bg-BG"/>
        </w:rPr>
        <w:t>аза</w:t>
      </w:r>
      <w:r>
        <w:rPr>
          <w:lang w:val="bg-BG"/>
        </w:rPr>
        <w:t>-</w:t>
      </w:r>
      <w:r w:rsidRPr="001F45A7">
        <w:t>II</w:t>
      </w:r>
      <w:r w:rsidRPr="001F45A7">
        <w:rPr>
          <w:lang w:val="bg-BG"/>
        </w:rPr>
        <w:t>), ензим, който генерира ангиотензин</w:t>
      </w:r>
      <w:r>
        <w:rPr>
          <w:lang w:val="bg-BG"/>
        </w:rPr>
        <w:t>-</w:t>
      </w:r>
      <w:r>
        <w:rPr>
          <w:lang w:val="en-US"/>
        </w:rPr>
        <w:t>II</w:t>
      </w:r>
      <w:r w:rsidRPr="001F45A7">
        <w:rPr>
          <w:lang w:val="bg-BG"/>
        </w:rPr>
        <w:t xml:space="preserve"> и също разгражда брадикинина до неактивни метаболити. Ирбесартан не изисква метаболитно активиране за </w:t>
      </w:r>
      <w:r w:rsidR="0039674E">
        <w:rPr>
          <w:lang w:val="bg-BG"/>
        </w:rPr>
        <w:t xml:space="preserve">осъществяване </w:t>
      </w:r>
      <w:r>
        <w:rPr>
          <w:lang w:val="bg-BG"/>
        </w:rPr>
        <w:t>на своето действие.</w:t>
      </w:r>
    </w:p>
    <w:p w:rsidR="00A862BF" w:rsidRPr="001F45A7" w:rsidRDefault="00A862BF" w:rsidP="00A862BF">
      <w:pPr>
        <w:pStyle w:val="EMEABodyText"/>
        <w:rPr>
          <w:lang w:val="bg-BG"/>
        </w:rPr>
      </w:pPr>
    </w:p>
    <w:p w:rsidR="00A862BF" w:rsidRPr="00FA4626" w:rsidRDefault="00A862BF" w:rsidP="00A862BF">
      <w:pPr>
        <w:pStyle w:val="EMEAHeading2"/>
        <w:rPr>
          <w:b w:val="0"/>
          <w:u w:val="single"/>
          <w:lang w:val="bg-BG"/>
        </w:rPr>
      </w:pPr>
      <w:r w:rsidRPr="00FA4626">
        <w:rPr>
          <w:b w:val="0"/>
          <w:u w:val="single"/>
          <w:lang w:val="bg-BG"/>
        </w:rPr>
        <w:t>Клинична ефикасност</w:t>
      </w:r>
    </w:p>
    <w:p w:rsidR="00A862BF" w:rsidRPr="001F45A7" w:rsidRDefault="00A862BF" w:rsidP="00A862BF">
      <w:pPr>
        <w:pStyle w:val="EMEAHeading2"/>
        <w:rPr>
          <w:lang w:val="bg-BG"/>
        </w:rPr>
      </w:pPr>
    </w:p>
    <w:p w:rsidR="00A862BF" w:rsidRPr="00EA1DB5" w:rsidRDefault="00A862BF" w:rsidP="00A862BF">
      <w:pPr>
        <w:pStyle w:val="EMEABodyText"/>
        <w:keepNext/>
        <w:outlineLvl w:val="0"/>
        <w:rPr>
          <w:i/>
          <w:lang w:val="bg-BG"/>
        </w:rPr>
      </w:pPr>
      <w:r w:rsidRPr="00EA1DB5">
        <w:rPr>
          <w:i/>
          <w:lang w:val="bg-BG"/>
        </w:rPr>
        <w:t>Хипертония</w:t>
      </w:r>
    </w:p>
    <w:p w:rsidR="00FA3432" w:rsidRDefault="00FA3432" w:rsidP="00A862BF">
      <w:pPr>
        <w:pStyle w:val="EMEABodyText"/>
        <w:keepNext/>
        <w:rPr>
          <w:lang w:val="bg-BG"/>
        </w:rPr>
      </w:pPr>
    </w:p>
    <w:p w:rsidR="00A862BF" w:rsidRPr="001F45A7" w:rsidRDefault="00A862BF" w:rsidP="00A862BF">
      <w:pPr>
        <w:pStyle w:val="EMEABodyText"/>
        <w:keepNext/>
        <w:rPr>
          <w:lang w:val="bg-BG"/>
        </w:rPr>
      </w:pPr>
      <w:r w:rsidRPr="001F45A7">
        <w:rPr>
          <w:lang w:val="bg-BG"/>
        </w:rPr>
        <w:t>Ирбесартан понижава кр</w:t>
      </w:r>
      <w:r>
        <w:rPr>
          <w:lang w:val="bg-BG"/>
        </w:rPr>
        <w:t>ъ</w:t>
      </w:r>
      <w:r w:rsidRPr="001F45A7">
        <w:rPr>
          <w:lang w:val="bg-BG"/>
        </w:rPr>
        <w:t>вното налягане при минимална промяна на сърдечната честота. Понижаването на кръвното налягане е доз</w:t>
      </w:r>
      <w:r>
        <w:rPr>
          <w:lang w:val="bg-BG"/>
        </w:rPr>
        <w:t>а</w:t>
      </w:r>
      <w:r w:rsidRPr="001F45A7">
        <w:rPr>
          <w:lang w:val="bg-BG"/>
        </w:rPr>
        <w:t>-зависимо при еднократен дневен прием с тенденция към достигане на плато при дози над</w:t>
      </w:r>
      <w:r>
        <w:rPr>
          <w:lang w:val="bg-BG"/>
        </w:rPr>
        <w:t xml:space="preserve"> </w:t>
      </w:r>
      <w:r w:rsidRPr="001F45A7">
        <w:rPr>
          <w:lang w:val="bg-BG"/>
        </w:rPr>
        <w:t>300</w:t>
      </w:r>
      <w:r w:rsidRPr="001F45A7">
        <w:t> mg</w:t>
      </w:r>
      <w:r w:rsidRPr="001F45A7">
        <w:rPr>
          <w:lang w:val="bg-BG"/>
        </w:rPr>
        <w:t>. Дози от 150</w:t>
      </w:r>
      <w:r>
        <w:rPr>
          <w:lang w:val="bg-BG"/>
        </w:rPr>
        <w:t>-</w:t>
      </w:r>
      <w:r w:rsidRPr="001F45A7">
        <w:rPr>
          <w:lang w:val="bg-BG"/>
        </w:rPr>
        <w:t>300</w:t>
      </w:r>
      <w:r w:rsidRPr="001F45A7">
        <w:t> mg</w:t>
      </w:r>
      <w:r w:rsidRPr="001F45A7">
        <w:rPr>
          <w:lang w:val="bg-BG"/>
        </w:rPr>
        <w:t xml:space="preserve"> веднъж дневно, понижават</w:t>
      </w:r>
      <w:r>
        <w:rPr>
          <w:lang w:val="bg-BG"/>
        </w:rPr>
        <w:t xml:space="preserve"> </w:t>
      </w:r>
      <w:r w:rsidRPr="001F45A7">
        <w:rPr>
          <w:lang w:val="bg-BG"/>
        </w:rPr>
        <w:t>кр</w:t>
      </w:r>
      <w:r>
        <w:rPr>
          <w:lang w:val="bg-BG"/>
        </w:rPr>
        <w:t>ъ</w:t>
      </w:r>
      <w:r w:rsidRPr="001F45A7">
        <w:rPr>
          <w:lang w:val="bg-BG"/>
        </w:rPr>
        <w:t>вното налягане в легнало или изправено положение (в продължение на 24</w:t>
      </w:r>
      <w:r w:rsidRPr="001F45A7">
        <w:t> </w:t>
      </w:r>
      <w:r w:rsidRPr="001F45A7">
        <w:rPr>
          <w:lang w:val="bg-BG"/>
        </w:rPr>
        <w:t>часа от приема) със средно 8</w:t>
      </w:r>
      <w:r>
        <w:rPr>
          <w:lang w:val="bg-BG"/>
        </w:rPr>
        <w:t>-</w:t>
      </w:r>
      <w:r w:rsidRPr="001F45A7">
        <w:rPr>
          <w:lang w:val="bg-BG"/>
        </w:rPr>
        <w:t>13/5</w:t>
      </w:r>
      <w:r>
        <w:rPr>
          <w:lang w:val="bg-BG"/>
        </w:rPr>
        <w:t>-</w:t>
      </w:r>
      <w:r w:rsidRPr="001F45A7">
        <w:rPr>
          <w:lang w:val="bg-BG"/>
        </w:rPr>
        <w:t>8</w:t>
      </w:r>
      <w:r w:rsidRPr="001F45A7">
        <w:t> mm Hg</w:t>
      </w:r>
      <w:r w:rsidRPr="001F45A7">
        <w:rPr>
          <w:lang w:val="bg-BG"/>
        </w:rPr>
        <w:t xml:space="preserve"> (систолно/диастолно) повече, в сравнение с плацебо.</w:t>
      </w:r>
    </w:p>
    <w:p w:rsidR="00FA3432" w:rsidRDefault="00FA3432" w:rsidP="00A862BF">
      <w:pPr>
        <w:pStyle w:val="EMEABodyText"/>
        <w:rPr>
          <w:lang w:val="bg-BG"/>
        </w:rPr>
      </w:pPr>
    </w:p>
    <w:p w:rsidR="00A862BF" w:rsidRPr="0025584F" w:rsidRDefault="00A862BF" w:rsidP="00A862BF">
      <w:pPr>
        <w:pStyle w:val="EMEABodyText"/>
        <w:rPr>
          <w:lang w:val="bg-BG"/>
        </w:rPr>
      </w:pPr>
      <w:r w:rsidRPr="001F45A7">
        <w:rPr>
          <w:lang w:val="bg-BG"/>
        </w:rPr>
        <w:t>Максимално понижение на кръвното налягане се достига в рамките на</w:t>
      </w:r>
      <w:r>
        <w:rPr>
          <w:lang w:val="bg-BG"/>
        </w:rPr>
        <w:t xml:space="preserve"> </w:t>
      </w:r>
      <w:r w:rsidRPr="001F45A7">
        <w:rPr>
          <w:lang w:val="bg-BG"/>
        </w:rPr>
        <w:t>3</w:t>
      </w:r>
      <w:r>
        <w:rPr>
          <w:lang w:val="bg-BG"/>
        </w:rPr>
        <w:t>-</w:t>
      </w:r>
      <w:r w:rsidRPr="001F45A7">
        <w:rPr>
          <w:lang w:val="bg-BG"/>
        </w:rPr>
        <w:t>6</w:t>
      </w:r>
      <w:r w:rsidRPr="001F45A7">
        <w:t> </w:t>
      </w:r>
      <w:r w:rsidRPr="001F45A7">
        <w:rPr>
          <w:lang w:val="bg-BG"/>
        </w:rPr>
        <w:t>часа след приема, като антихипертензивното действие продължава най-малко 24</w:t>
      </w:r>
      <w:r w:rsidRPr="001F45A7">
        <w:t> </w:t>
      </w:r>
      <w:r w:rsidRPr="001F45A7">
        <w:rPr>
          <w:lang w:val="bg-BG"/>
        </w:rPr>
        <w:t>часа. На</w:t>
      </w:r>
      <w:r>
        <w:rPr>
          <w:lang w:val="bg-BG"/>
        </w:rPr>
        <w:t xml:space="preserve"> </w:t>
      </w:r>
      <w:r w:rsidRPr="001F45A7">
        <w:rPr>
          <w:lang w:val="bg-BG"/>
        </w:rPr>
        <w:t>24-ия час понижението на кръвното налягане е</w:t>
      </w:r>
      <w:r>
        <w:rPr>
          <w:lang w:val="bg-BG"/>
        </w:rPr>
        <w:t xml:space="preserve"> </w:t>
      </w:r>
      <w:r w:rsidRPr="001F45A7">
        <w:rPr>
          <w:lang w:val="bg-BG"/>
        </w:rPr>
        <w:t>60</w:t>
      </w:r>
      <w:r>
        <w:rPr>
          <w:lang w:val="bg-BG"/>
        </w:rPr>
        <w:t>-</w:t>
      </w:r>
      <w:r w:rsidRPr="001F45A7">
        <w:rPr>
          <w:lang w:val="bg-BG"/>
        </w:rPr>
        <w:t>70% от съответни</w:t>
      </w:r>
      <w:r>
        <w:rPr>
          <w:lang w:val="bg-BG"/>
        </w:rPr>
        <w:t>те стойности на</w:t>
      </w:r>
      <w:r w:rsidRPr="001F45A7">
        <w:rPr>
          <w:lang w:val="bg-BG"/>
        </w:rPr>
        <w:t xml:space="preserve"> максимален отговор по отношение на ди</w:t>
      </w:r>
      <w:r>
        <w:rPr>
          <w:lang w:val="bg-BG"/>
        </w:rPr>
        <w:t>астолното</w:t>
      </w:r>
      <w:r w:rsidRPr="001F45A7">
        <w:rPr>
          <w:lang w:val="bg-BG"/>
        </w:rPr>
        <w:t xml:space="preserve"> и си</w:t>
      </w:r>
      <w:r>
        <w:rPr>
          <w:lang w:val="bg-BG"/>
        </w:rPr>
        <w:t>с</w:t>
      </w:r>
      <w:r w:rsidRPr="001F45A7">
        <w:rPr>
          <w:lang w:val="bg-BG"/>
        </w:rPr>
        <w:t>толното налягане</w:t>
      </w:r>
      <w:r>
        <w:rPr>
          <w:lang w:val="bg-BG"/>
        </w:rPr>
        <w:t xml:space="preserve"> при препоръчителните дози</w:t>
      </w:r>
      <w:r w:rsidRPr="001F45A7">
        <w:rPr>
          <w:lang w:val="bg-BG"/>
        </w:rPr>
        <w:t>. Еднократния</w:t>
      </w:r>
      <w:r>
        <w:rPr>
          <w:lang w:val="bg-BG"/>
        </w:rPr>
        <w:t>т</w:t>
      </w:r>
      <w:r w:rsidRPr="001F45A7">
        <w:rPr>
          <w:lang w:val="bg-BG"/>
        </w:rPr>
        <w:t xml:space="preserve"> дневен прием на 150</w:t>
      </w:r>
      <w:r w:rsidRPr="001F45A7">
        <w:t> mg</w:t>
      </w:r>
      <w:r w:rsidRPr="001F45A7">
        <w:rPr>
          <w:lang w:val="bg-BG"/>
        </w:rPr>
        <w:t xml:space="preserve"> води до стойност</w:t>
      </w:r>
      <w:r>
        <w:rPr>
          <w:lang w:val="bg-BG"/>
        </w:rPr>
        <w:t>и на най-ниския</w:t>
      </w:r>
      <w:r w:rsidRPr="001F45A7">
        <w:rPr>
          <w:lang w:val="bg-BG"/>
        </w:rPr>
        <w:t xml:space="preserve"> и среден 24 часов отговор, подобни на тези при приложение на същата доза, р</w:t>
      </w:r>
      <w:r>
        <w:rPr>
          <w:lang w:val="bg-BG"/>
        </w:rPr>
        <w:t>азделена на два отделни приема.</w:t>
      </w:r>
    </w:p>
    <w:p w:rsidR="00FA3432" w:rsidRDefault="00FA3432" w:rsidP="00A862BF">
      <w:pPr>
        <w:pStyle w:val="EMEABodyText"/>
        <w:rPr>
          <w:lang w:val="bg-BG"/>
        </w:rPr>
      </w:pPr>
    </w:p>
    <w:p w:rsidR="00A862BF" w:rsidRPr="005469EF" w:rsidRDefault="00A862BF" w:rsidP="00A862BF">
      <w:pPr>
        <w:pStyle w:val="EMEABodyText"/>
        <w:rPr>
          <w:lang w:val="bg-BG"/>
        </w:rPr>
      </w:pPr>
      <w:r w:rsidRPr="001F45A7">
        <w:rPr>
          <w:lang w:val="bg-BG"/>
        </w:rPr>
        <w:t>Понижаващия</w:t>
      </w:r>
      <w:r>
        <w:rPr>
          <w:lang w:val="bg-BG"/>
        </w:rPr>
        <w:t>т</w:t>
      </w:r>
      <w:r w:rsidRPr="001F45A7">
        <w:rPr>
          <w:lang w:val="bg-BG"/>
        </w:rPr>
        <w:t xml:space="preserve"> кр</w:t>
      </w:r>
      <w:r>
        <w:rPr>
          <w:lang w:val="bg-BG"/>
        </w:rPr>
        <w:t>ъ</w:t>
      </w:r>
      <w:r w:rsidRPr="001F45A7">
        <w:rPr>
          <w:lang w:val="bg-BG"/>
        </w:rPr>
        <w:t>вното налягане ефект на</w:t>
      </w:r>
      <w:r>
        <w:rPr>
          <w:lang w:val="bg-BG"/>
        </w:rPr>
        <w:t xml:space="preserve"> Aprovel</w:t>
      </w:r>
      <w:r w:rsidRPr="001F45A7">
        <w:rPr>
          <w:lang w:val="bg-BG"/>
        </w:rPr>
        <w:t xml:space="preserve"> се проявява в рамките на</w:t>
      </w:r>
      <w:r>
        <w:rPr>
          <w:lang w:val="bg-BG"/>
        </w:rPr>
        <w:t xml:space="preserve"> </w:t>
      </w:r>
      <w:r w:rsidRPr="001F45A7">
        <w:rPr>
          <w:lang w:val="bg-BG"/>
        </w:rPr>
        <w:t>1</w:t>
      </w:r>
      <w:r>
        <w:rPr>
          <w:lang w:val="bg-BG"/>
        </w:rPr>
        <w:t>-</w:t>
      </w:r>
      <w:r w:rsidRPr="001F45A7">
        <w:rPr>
          <w:lang w:val="bg-BG"/>
        </w:rPr>
        <w:t>2</w:t>
      </w:r>
      <w:r w:rsidRPr="001F45A7">
        <w:t> </w:t>
      </w:r>
      <w:r w:rsidRPr="001F45A7">
        <w:rPr>
          <w:lang w:val="bg-BG"/>
        </w:rPr>
        <w:t>седмици, като максимален ефект настъпва</w:t>
      </w:r>
      <w:r>
        <w:rPr>
          <w:lang w:val="bg-BG"/>
        </w:rPr>
        <w:t xml:space="preserve"> </w:t>
      </w:r>
      <w:r w:rsidRPr="001F45A7">
        <w:rPr>
          <w:lang w:val="bg-BG"/>
        </w:rPr>
        <w:t>4</w:t>
      </w:r>
      <w:r>
        <w:rPr>
          <w:lang w:val="bg-BG"/>
        </w:rPr>
        <w:t>-</w:t>
      </w:r>
      <w:r w:rsidRPr="001F45A7">
        <w:rPr>
          <w:lang w:val="bg-BG"/>
        </w:rPr>
        <w:t>6</w:t>
      </w:r>
      <w:r w:rsidRPr="001F45A7">
        <w:t> </w:t>
      </w:r>
      <w:r>
        <w:rPr>
          <w:lang w:val="bg-BG"/>
        </w:rPr>
        <w:t>седмици</w:t>
      </w:r>
      <w:r w:rsidRPr="00F76CFF">
        <w:rPr>
          <w:lang w:val="bg-BG"/>
        </w:rPr>
        <w:t xml:space="preserve"> </w:t>
      </w:r>
      <w:r w:rsidRPr="001F45A7">
        <w:rPr>
          <w:lang w:val="bg-BG"/>
        </w:rPr>
        <w:t xml:space="preserve">след началото на лечението. Антихипертензивните ефекти се запазват при продължително лечение. След преустановяване на лечението, кръвното налягане постепенно се връща към </w:t>
      </w:r>
      <w:r>
        <w:rPr>
          <w:lang w:val="bg-BG"/>
        </w:rPr>
        <w:t xml:space="preserve">изходните </w:t>
      </w:r>
      <w:r w:rsidRPr="001F45A7">
        <w:rPr>
          <w:lang w:val="bg-BG"/>
        </w:rPr>
        <w:t>стойности. Не е наблюдавана т.н. „ребаунд” хип</w:t>
      </w:r>
      <w:r>
        <w:rPr>
          <w:lang w:val="bg-BG"/>
        </w:rPr>
        <w:t>е</w:t>
      </w:r>
      <w:r w:rsidRPr="001F45A7">
        <w:rPr>
          <w:lang w:val="bg-BG"/>
        </w:rPr>
        <w:t>ртония.</w:t>
      </w:r>
    </w:p>
    <w:p w:rsidR="00A862BF" w:rsidRPr="005469EF" w:rsidRDefault="00A862BF" w:rsidP="00A862BF">
      <w:pPr>
        <w:pStyle w:val="EMEABodyText"/>
        <w:rPr>
          <w:lang w:val="bg-BG"/>
        </w:rPr>
      </w:pPr>
      <w:r w:rsidRPr="001F45A7">
        <w:rPr>
          <w:lang w:val="bg-BG"/>
        </w:rPr>
        <w:t>Понижаващите кръвното налягане ефекти на</w:t>
      </w:r>
      <w:r>
        <w:rPr>
          <w:lang w:val="bg-BG"/>
        </w:rPr>
        <w:t xml:space="preserve"> </w:t>
      </w:r>
      <w:r w:rsidRPr="001F45A7">
        <w:rPr>
          <w:lang w:val="bg-BG"/>
        </w:rPr>
        <w:t>ирбесартан и тиазидните диуретици са адитивни. При пациенти, при които не е постигнат контрол при самостоятелното приложение на ирбесартан, добавянето на ниска доза хидрохлоротиазид</w:t>
      </w:r>
      <w:r>
        <w:rPr>
          <w:lang w:val="bg-BG"/>
        </w:rPr>
        <w:t xml:space="preserve"> </w:t>
      </w:r>
      <w:r w:rsidRPr="001F45A7">
        <w:rPr>
          <w:lang w:val="bg-BG"/>
        </w:rPr>
        <w:t>(12,5</w:t>
      </w:r>
      <w:r w:rsidRPr="001F45A7">
        <w:t> mg</w:t>
      </w:r>
      <w:r w:rsidRPr="001F45A7">
        <w:rPr>
          <w:lang w:val="bg-BG"/>
        </w:rPr>
        <w:t>) към еднократния прием на</w:t>
      </w:r>
      <w:r>
        <w:rPr>
          <w:lang w:val="bg-BG"/>
        </w:rPr>
        <w:t xml:space="preserve"> </w:t>
      </w:r>
      <w:r w:rsidRPr="001F45A7">
        <w:rPr>
          <w:lang w:val="bg-BG"/>
        </w:rPr>
        <w:t>ирбесартан, води до допълнително понижение на кръвното налягане от порядъка на</w:t>
      </w:r>
      <w:r>
        <w:rPr>
          <w:lang w:val="bg-BG"/>
        </w:rPr>
        <w:t xml:space="preserve"> </w:t>
      </w:r>
      <w:r w:rsidRPr="001F45A7">
        <w:rPr>
          <w:lang w:val="bg-BG"/>
        </w:rPr>
        <w:t>7</w:t>
      </w:r>
      <w:r>
        <w:rPr>
          <w:lang w:val="bg-BG"/>
        </w:rPr>
        <w:t>-</w:t>
      </w:r>
      <w:r w:rsidRPr="001F45A7">
        <w:rPr>
          <w:lang w:val="bg-BG"/>
        </w:rPr>
        <w:t>10/3</w:t>
      </w:r>
      <w:r>
        <w:rPr>
          <w:lang w:val="bg-BG"/>
        </w:rPr>
        <w:t>-</w:t>
      </w:r>
      <w:r w:rsidRPr="001F45A7">
        <w:rPr>
          <w:lang w:val="bg-BG"/>
        </w:rPr>
        <w:t>6</w:t>
      </w:r>
      <w:r w:rsidRPr="001F45A7">
        <w:t> mm Hg</w:t>
      </w:r>
      <w:r w:rsidRPr="001F45A7">
        <w:rPr>
          <w:lang w:val="bg-BG"/>
        </w:rPr>
        <w:t xml:space="preserve"> (систолно/диастолно), спрямо плацебо.</w:t>
      </w:r>
    </w:p>
    <w:p w:rsidR="00FA3432" w:rsidRDefault="00FA3432" w:rsidP="00A862BF">
      <w:pPr>
        <w:pStyle w:val="EMEABodyText"/>
        <w:rPr>
          <w:lang w:val="bg-BG"/>
        </w:rPr>
      </w:pPr>
    </w:p>
    <w:p w:rsidR="00A862BF" w:rsidRPr="0025584F" w:rsidRDefault="00A862BF" w:rsidP="00A862BF">
      <w:pPr>
        <w:pStyle w:val="EMEABodyText"/>
        <w:rPr>
          <w:lang w:val="bg-BG"/>
        </w:rPr>
      </w:pPr>
      <w:r>
        <w:rPr>
          <w:lang w:val="bg-BG"/>
        </w:rPr>
        <w:t>Ефикасностт</w:t>
      </w:r>
      <w:r w:rsidRPr="001F45A7">
        <w:rPr>
          <w:lang w:val="bg-BG"/>
        </w:rPr>
        <w:t>а на</w:t>
      </w:r>
      <w:r>
        <w:rPr>
          <w:lang w:val="bg-BG"/>
        </w:rPr>
        <w:t xml:space="preserve"> Aprovel</w:t>
      </w:r>
      <w:r w:rsidRPr="001F45A7">
        <w:rPr>
          <w:lang w:val="bg-BG"/>
        </w:rPr>
        <w:t xml:space="preserve"> не се повлиява от възрастта или пола. Подобно на другите </w:t>
      </w:r>
      <w:r w:rsidRPr="00B9019F">
        <w:rPr>
          <w:lang w:val="bg-BG"/>
        </w:rPr>
        <w:t>лекарствени продукти, повлияващи системата ренин-ангиотензин, пациенти</w:t>
      </w:r>
      <w:r>
        <w:rPr>
          <w:lang w:val="bg-BG"/>
        </w:rPr>
        <w:t>те с хипертония</w:t>
      </w:r>
      <w:r w:rsidRPr="00B9019F">
        <w:rPr>
          <w:lang w:val="bg-BG"/>
        </w:rPr>
        <w:t xml:space="preserve"> от</w:t>
      </w:r>
      <w:r w:rsidRPr="001F45A7">
        <w:rPr>
          <w:lang w:val="bg-BG"/>
        </w:rPr>
        <w:t xml:space="preserve"> черната раса се повлияват значително</w:t>
      </w:r>
      <w:r>
        <w:rPr>
          <w:lang w:val="bg-BG"/>
        </w:rPr>
        <w:t xml:space="preserve"> </w:t>
      </w:r>
      <w:r w:rsidRPr="001F45A7">
        <w:rPr>
          <w:lang w:val="bg-BG"/>
        </w:rPr>
        <w:t>по-слабо при</w:t>
      </w:r>
      <w:r>
        <w:rPr>
          <w:lang w:val="bg-BG"/>
        </w:rPr>
        <w:t xml:space="preserve"> </w:t>
      </w:r>
      <w:r w:rsidRPr="001F45A7">
        <w:rPr>
          <w:lang w:val="bg-BG"/>
        </w:rPr>
        <w:t>монотерапия с ирбесартан.</w:t>
      </w:r>
      <w:r>
        <w:rPr>
          <w:lang w:val="bg-BG"/>
        </w:rPr>
        <w:t xml:space="preserve"> </w:t>
      </w:r>
      <w:r w:rsidRPr="001F45A7">
        <w:rPr>
          <w:lang w:val="bg-BG"/>
        </w:rPr>
        <w:t>При приложението на</w:t>
      </w:r>
      <w:r>
        <w:rPr>
          <w:lang w:val="bg-BG"/>
        </w:rPr>
        <w:t xml:space="preserve"> </w:t>
      </w:r>
      <w:r w:rsidRPr="001F45A7">
        <w:rPr>
          <w:lang w:val="bg-BG"/>
        </w:rPr>
        <w:t>ирбесартан заедно с ниска доза хидрохлоротиазид</w:t>
      </w:r>
      <w:r>
        <w:rPr>
          <w:lang w:val="bg-BG"/>
        </w:rPr>
        <w:t xml:space="preserve"> </w:t>
      </w:r>
      <w:r w:rsidRPr="001F45A7">
        <w:rPr>
          <w:lang w:val="bg-BG"/>
        </w:rPr>
        <w:t>(напр. 12,5</w:t>
      </w:r>
      <w:r w:rsidRPr="001F45A7">
        <w:t> mg</w:t>
      </w:r>
      <w:r w:rsidRPr="001F45A7">
        <w:rPr>
          <w:lang w:val="bg-BG"/>
        </w:rPr>
        <w:t xml:space="preserve"> дневно), антихипертензивният отговор при пациентите от черната раса е подобен на този</w:t>
      </w:r>
      <w:r>
        <w:rPr>
          <w:lang w:val="bg-BG"/>
        </w:rPr>
        <w:t>,</w:t>
      </w:r>
      <w:r w:rsidRPr="001F45A7">
        <w:rPr>
          <w:lang w:val="bg-BG"/>
        </w:rPr>
        <w:t xml:space="preserve"> постигнат при пациентите от бялата рас</w:t>
      </w:r>
      <w:r>
        <w:rPr>
          <w:lang w:val="bg-BG"/>
        </w:rPr>
        <w:t>а.</w:t>
      </w:r>
    </w:p>
    <w:p w:rsidR="00FA3432" w:rsidRDefault="00FA3432" w:rsidP="00A862BF">
      <w:pPr>
        <w:pStyle w:val="EMEABodyText"/>
        <w:rPr>
          <w:lang w:val="bg-BG"/>
        </w:rPr>
      </w:pPr>
    </w:p>
    <w:p w:rsidR="00A862BF" w:rsidRPr="005469EF" w:rsidRDefault="00A862BF" w:rsidP="00A862BF">
      <w:pPr>
        <w:pStyle w:val="EMEABodyText"/>
        <w:rPr>
          <w:lang w:val="bg-BG"/>
        </w:rPr>
      </w:pPr>
      <w:r w:rsidRPr="001F45A7">
        <w:rPr>
          <w:lang w:val="bg-BG"/>
        </w:rPr>
        <w:t xml:space="preserve">Не </w:t>
      </w:r>
      <w:r>
        <w:rPr>
          <w:lang w:val="bg-BG"/>
        </w:rPr>
        <w:t xml:space="preserve">е наблюдаван </w:t>
      </w:r>
      <w:r w:rsidRPr="001F45A7">
        <w:rPr>
          <w:lang w:val="bg-BG"/>
        </w:rPr>
        <w:t>клинично значим ефект върху серумната концентрация на пикочната киселина или отделянето на</w:t>
      </w:r>
      <w:r>
        <w:rPr>
          <w:lang w:val="bg-BG"/>
        </w:rPr>
        <w:t xml:space="preserve"> </w:t>
      </w:r>
      <w:r w:rsidRPr="001F45A7">
        <w:rPr>
          <w:lang w:val="bg-BG"/>
        </w:rPr>
        <w:t>пикочната киселина с урината.</w:t>
      </w:r>
    </w:p>
    <w:p w:rsidR="00A862BF" w:rsidRDefault="00A862BF" w:rsidP="00A862BF">
      <w:pPr>
        <w:pStyle w:val="EMEABodyText"/>
        <w:rPr>
          <w:lang w:val="bg-BG"/>
        </w:rPr>
      </w:pPr>
    </w:p>
    <w:p w:rsidR="00A862BF" w:rsidRPr="00EA1DB5" w:rsidRDefault="00A862BF" w:rsidP="001A1301">
      <w:pPr>
        <w:pStyle w:val="EMEABodyText"/>
        <w:keepNext/>
        <w:rPr>
          <w:i/>
          <w:lang w:val="bg-BG"/>
        </w:rPr>
      </w:pPr>
      <w:r w:rsidRPr="00EA1DB5">
        <w:rPr>
          <w:i/>
          <w:lang w:val="bg-BG"/>
        </w:rPr>
        <w:t>Педиатрична популация</w:t>
      </w:r>
    </w:p>
    <w:p w:rsidR="00FA3432" w:rsidRDefault="00FA3432" w:rsidP="001A1301">
      <w:pPr>
        <w:pStyle w:val="EMEABodyText"/>
        <w:keepNext/>
        <w:rPr>
          <w:lang w:val="bg-BG"/>
        </w:rPr>
      </w:pPr>
    </w:p>
    <w:p w:rsidR="00A862BF" w:rsidRPr="001F45A7" w:rsidRDefault="00A862BF" w:rsidP="001A1301">
      <w:pPr>
        <w:pStyle w:val="EMEABodyText"/>
        <w:keepNext/>
        <w:rPr>
          <w:lang w:val="bg-BG"/>
        </w:rPr>
      </w:pPr>
      <w:r w:rsidRPr="001F45A7">
        <w:rPr>
          <w:lang w:val="bg-BG"/>
        </w:rPr>
        <w:t xml:space="preserve">Понижението на кръвното налягане при </w:t>
      </w:r>
      <w:r>
        <w:rPr>
          <w:lang w:val="bg-BG"/>
        </w:rPr>
        <w:t xml:space="preserve">прицелни титрирани дози </w:t>
      </w:r>
      <w:r w:rsidRPr="001F45A7">
        <w:rPr>
          <w:lang w:val="bg-BG"/>
        </w:rPr>
        <w:t>на</w:t>
      </w:r>
      <w:r>
        <w:rPr>
          <w:lang w:val="bg-BG"/>
        </w:rPr>
        <w:t xml:space="preserve"> </w:t>
      </w:r>
      <w:r w:rsidRPr="001F45A7">
        <w:rPr>
          <w:lang w:val="bg-BG"/>
        </w:rPr>
        <w:t>ирбесартан</w:t>
      </w:r>
      <w:r>
        <w:rPr>
          <w:lang w:val="bg-BG"/>
        </w:rPr>
        <w:t xml:space="preserve"> </w:t>
      </w:r>
      <w:r w:rsidRPr="001F45A7">
        <w:rPr>
          <w:lang w:val="bg-BG"/>
        </w:rPr>
        <w:t>0</w:t>
      </w:r>
      <w:r>
        <w:rPr>
          <w:lang w:val="bg-BG"/>
        </w:rPr>
        <w:t>,</w:t>
      </w:r>
      <w:r w:rsidRPr="001F45A7">
        <w:rPr>
          <w:lang w:val="bg-BG"/>
        </w:rPr>
        <w:t>5</w:t>
      </w:r>
      <w:r w:rsidRPr="001F45A7">
        <w:t> mg</w:t>
      </w:r>
      <w:r w:rsidRPr="001F45A7">
        <w:rPr>
          <w:lang w:val="bg-BG"/>
        </w:rPr>
        <w:t>/</w:t>
      </w:r>
      <w:r w:rsidRPr="001F45A7">
        <w:t>kg</w:t>
      </w:r>
      <w:r w:rsidRPr="001F45A7">
        <w:rPr>
          <w:lang w:val="bg-BG"/>
        </w:rPr>
        <w:t xml:space="preserve"> (ниска), 1,5</w:t>
      </w:r>
      <w:r w:rsidRPr="001F45A7">
        <w:t> mg</w:t>
      </w:r>
      <w:r w:rsidRPr="001F45A7">
        <w:rPr>
          <w:lang w:val="bg-BG"/>
        </w:rPr>
        <w:t>/</w:t>
      </w:r>
      <w:r w:rsidRPr="001F45A7">
        <w:t>kg</w:t>
      </w:r>
      <w:r w:rsidRPr="001F45A7">
        <w:rPr>
          <w:lang w:val="bg-BG"/>
        </w:rPr>
        <w:t xml:space="preserve"> (средна) и 4,5</w:t>
      </w:r>
      <w:r w:rsidRPr="001F45A7">
        <w:t> mg</w:t>
      </w:r>
      <w:r w:rsidRPr="001F45A7">
        <w:rPr>
          <w:lang w:val="bg-BG"/>
        </w:rPr>
        <w:t>/</w:t>
      </w:r>
      <w:r w:rsidRPr="001F45A7">
        <w:t>kg</w:t>
      </w:r>
      <w:r w:rsidRPr="001F45A7">
        <w:rPr>
          <w:lang w:val="bg-BG"/>
        </w:rPr>
        <w:t xml:space="preserve"> (висока) е проучено</w:t>
      </w:r>
      <w:r>
        <w:rPr>
          <w:lang w:val="bg-BG"/>
        </w:rPr>
        <w:t xml:space="preserve"> </w:t>
      </w:r>
      <w:r w:rsidRPr="001F45A7">
        <w:rPr>
          <w:lang w:val="bg-BG"/>
        </w:rPr>
        <w:t>при</w:t>
      </w:r>
      <w:r>
        <w:rPr>
          <w:lang w:val="bg-BG"/>
        </w:rPr>
        <w:t xml:space="preserve"> </w:t>
      </w:r>
      <w:r w:rsidRPr="001F45A7">
        <w:rPr>
          <w:lang w:val="bg-BG"/>
        </w:rPr>
        <w:t>318</w:t>
      </w:r>
      <w:r w:rsidRPr="001F45A7">
        <w:t> </w:t>
      </w:r>
      <w:r w:rsidRPr="001F45A7">
        <w:rPr>
          <w:lang w:val="bg-BG"/>
        </w:rPr>
        <w:t>деца и юноши</w:t>
      </w:r>
      <w:r>
        <w:rPr>
          <w:lang w:val="bg-BG"/>
        </w:rPr>
        <w:t xml:space="preserve"> </w:t>
      </w:r>
      <w:r w:rsidRPr="001F45A7">
        <w:rPr>
          <w:lang w:val="bg-BG"/>
        </w:rPr>
        <w:t>на възраст от 6 до 16 години</w:t>
      </w:r>
      <w:r>
        <w:rPr>
          <w:lang w:val="bg-BG"/>
        </w:rPr>
        <w:t xml:space="preserve"> </w:t>
      </w:r>
      <w:r w:rsidRPr="001F45A7">
        <w:rPr>
          <w:lang w:val="bg-BG"/>
        </w:rPr>
        <w:t>с хипертония или</w:t>
      </w:r>
      <w:r>
        <w:rPr>
          <w:lang w:val="bg-BG"/>
        </w:rPr>
        <w:t xml:space="preserve"> </w:t>
      </w:r>
      <w:r w:rsidRPr="001F45A7">
        <w:rPr>
          <w:lang w:val="bg-BG"/>
        </w:rPr>
        <w:t>с риск от хиретония</w:t>
      </w:r>
      <w:r>
        <w:rPr>
          <w:lang w:val="bg-BG"/>
        </w:rPr>
        <w:t xml:space="preserve"> </w:t>
      </w:r>
      <w:r w:rsidRPr="001F45A7">
        <w:rPr>
          <w:lang w:val="bg-BG"/>
        </w:rPr>
        <w:t>(диабет, фамилна анамнеза за хипертония), за период от 3</w:t>
      </w:r>
      <w:r>
        <w:rPr>
          <w:lang w:val="fr-BE"/>
        </w:rPr>
        <w:t> </w:t>
      </w:r>
      <w:r w:rsidRPr="001F45A7">
        <w:rPr>
          <w:lang w:val="bg-BG"/>
        </w:rPr>
        <w:t>седмици. В края на 3-седмичния период, средното</w:t>
      </w:r>
      <w:r>
        <w:rPr>
          <w:lang w:val="bg-BG"/>
        </w:rPr>
        <w:t xml:space="preserve"> </w:t>
      </w:r>
      <w:r w:rsidRPr="001F45A7">
        <w:rPr>
          <w:lang w:val="bg-BG"/>
        </w:rPr>
        <w:t xml:space="preserve">понижение спрямо </w:t>
      </w:r>
      <w:r>
        <w:rPr>
          <w:lang w:val="bg-BG"/>
        </w:rPr>
        <w:t>изходната стойност при първичната променлива за ефикасност, най-ниската</w:t>
      </w:r>
      <w:r w:rsidRPr="001F45A7" w:rsidDel="00286539">
        <w:rPr>
          <w:lang w:val="bg-BG"/>
        </w:rPr>
        <w:t xml:space="preserve"> </w:t>
      </w:r>
      <w:r w:rsidRPr="001F45A7">
        <w:rPr>
          <w:lang w:val="bg-BG"/>
        </w:rPr>
        <w:t>стойност на систолното кръвно налягане в седнало положение (</w:t>
      </w:r>
      <w:r w:rsidRPr="001F45A7">
        <w:t>SeSBP</w:t>
      </w:r>
      <w:r w:rsidRPr="001F45A7">
        <w:rPr>
          <w:lang w:val="bg-BG"/>
        </w:rPr>
        <w:t>), е бил</w:t>
      </w:r>
      <w:r>
        <w:rPr>
          <w:lang w:val="bg-BG"/>
        </w:rPr>
        <w:t xml:space="preserve">а </w:t>
      </w:r>
      <w:r w:rsidRPr="001F45A7">
        <w:rPr>
          <w:lang w:val="bg-BG"/>
        </w:rPr>
        <w:t>11,7</w:t>
      </w:r>
      <w:r w:rsidRPr="001F45A7">
        <w:t> mmHg</w:t>
      </w:r>
      <w:r w:rsidRPr="001F45A7">
        <w:rPr>
          <w:lang w:val="bg-BG"/>
        </w:rPr>
        <w:t xml:space="preserve"> (ниска доза), 9,3</w:t>
      </w:r>
      <w:r w:rsidRPr="001F45A7">
        <w:t> mmHg</w:t>
      </w:r>
      <w:r w:rsidRPr="001F45A7">
        <w:rPr>
          <w:lang w:val="bg-BG"/>
        </w:rPr>
        <w:t xml:space="preserve"> (средна доза), 13,2</w:t>
      </w:r>
      <w:r w:rsidRPr="001F45A7">
        <w:t> mmHg</w:t>
      </w:r>
      <w:r w:rsidRPr="001F45A7">
        <w:rPr>
          <w:lang w:val="bg-BG"/>
        </w:rPr>
        <w:t xml:space="preserve"> (висока доза). Не е установена значима разлика между тези дози. </w:t>
      </w:r>
      <w:r>
        <w:rPr>
          <w:lang w:val="bg-BG"/>
        </w:rPr>
        <w:t xml:space="preserve">Коригираната средна </w:t>
      </w:r>
      <w:r w:rsidRPr="001F45A7">
        <w:rPr>
          <w:lang w:val="bg-BG"/>
        </w:rPr>
        <w:t>промяна</w:t>
      </w:r>
      <w:r>
        <w:rPr>
          <w:lang w:val="bg-BG"/>
        </w:rPr>
        <w:t xml:space="preserve"> на</w:t>
      </w:r>
      <w:r w:rsidRPr="001F45A7">
        <w:rPr>
          <w:lang w:val="bg-BG"/>
        </w:rPr>
        <w:t xml:space="preserve"> най-ниск</w:t>
      </w:r>
      <w:r>
        <w:rPr>
          <w:lang w:val="bg-BG"/>
        </w:rPr>
        <w:t>ата</w:t>
      </w:r>
      <w:r w:rsidRPr="001F45A7">
        <w:rPr>
          <w:lang w:val="bg-BG"/>
        </w:rPr>
        <w:t xml:space="preserve"> стойност на диастолното кръвно налягане в седнало положение (</w:t>
      </w:r>
      <w:r w:rsidRPr="001F45A7">
        <w:t>SeDBP</w:t>
      </w:r>
      <w:r w:rsidRPr="001F45A7">
        <w:rPr>
          <w:lang w:val="bg-BG"/>
        </w:rPr>
        <w:t>) е както следва: 3,8</w:t>
      </w:r>
      <w:r w:rsidRPr="001F45A7">
        <w:t> mmHg</w:t>
      </w:r>
      <w:r w:rsidRPr="001F45A7">
        <w:rPr>
          <w:lang w:val="bg-BG"/>
        </w:rPr>
        <w:t xml:space="preserve"> (ниска доза), 3,2</w:t>
      </w:r>
      <w:r w:rsidRPr="001F45A7">
        <w:t> mmHg</w:t>
      </w:r>
      <w:r w:rsidRPr="001F45A7">
        <w:rPr>
          <w:lang w:val="bg-BG"/>
        </w:rPr>
        <w:t xml:space="preserve"> (средна доза), 5</w:t>
      </w:r>
      <w:r w:rsidRPr="00F76CFF">
        <w:rPr>
          <w:lang w:val="bg-BG"/>
        </w:rPr>
        <w:t>,</w:t>
      </w:r>
      <w:r w:rsidRPr="001F45A7">
        <w:rPr>
          <w:lang w:val="bg-BG"/>
        </w:rPr>
        <w:t>6</w:t>
      </w:r>
      <w:r w:rsidRPr="001F45A7">
        <w:t> mmHg</w:t>
      </w:r>
      <w:r w:rsidRPr="001F45A7">
        <w:rPr>
          <w:lang w:val="bg-BG"/>
        </w:rPr>
        <w:t xml:space="preserve"> (висока доза). През следващите две седмици, през които пациентите са рандомизирани отново да приемат или актив</w:t>
      </w:r>
      <w:r>
        <w:rPr>
          <w:lang w:val="bg-BG"/>
        </w:rPr>
        <w:t>е</w:t>
      </w:r>
      <w:r w:rsidRPr="001F45A7">
        <w:rPr>
          <w:lang w:val="bg-BG"/>
        </w:rPr>
        <w:t>н</w:t>
      </w:r>
      <w:r>
        <w:rPr>
          <w:lang w:val="bg-BG"/>
        </w:rPr>
        <w:t xml:space="preserve"> лекарствен продукт</w:t>
      </w:r>
      <w:r w:rsidRPr="005B239A">
        <w:rPr>
          <w:lang w:val="bg-BG"/>
        </w:rPr>
        <w:t xml:space="preserve"> </w:t>
      </w:r>
      <w:r w:rsidRPr="001F45A7">
        <w:rPr>
          <w:lang w:val="bg-BG"/>
        </w:rPr>
        <w:t>или плацебо, при пациентите от групата на плацебо е наблюдавано повиш</w:t>
      </w:r>
      <w:r>
        <w:rPr>
          <w:lang w:val="bg-BG"/>
        </w:rPr>
        <w:t>аване</w:t>
      </w:r>
      <w:r w:rsidRPr="001F45A7">
        <w:rPr>
          <w:lang w:val="bg-BG"/>
        </w:rPr>
        <w:t xml:space="preserve"> </w:t>
      </w:r>
      <w:r>
        <w:rPr>
          <w:lang w:val="bg-BG"/>
        </w:rPr>
        <w:t xml:space="preserve">на </w:t>
      </w:r>
      <w:r w:rsidRPr="001F45A7">
        <w:t>SeSBP</w:t>
      </w:r>
      <w:r>
        <w:rPr>
          <w:lang w:val="bg-BG"/>
        </w:rPr>
        <w:t xml:space="preserve"> </w:t>
      </w:r>
      <w:r w:rsidRPr="001F45A7">
        <w:rPr>
          <w:lang w:val="bg-BG"/>
        </w:rPr>
        <w:t>и</w:t>
      </w:r>
      <w:r>
        <w:rPr>
          <w:lang w:val="bg-BG"/>
        </w:rPr>
        <w:t xml:space="preserve"> </w:t>
      </w:r>
      <w:r w:rsidRPr="001F45A7">
        <w:t>SeDBP</w:t>
      </w:r>
      <w:r w:rsidRPr="001F45A7">
        <w:rPr>
          <w:lang w:val="bg-BG"/>
        </w:rPr>
        <w:t xml:space="preserve"> от порядъка на</w:t>
      </w:r>
      <w:r>
        <w:rPr>
          <w:lang w:val="bg-BG"/>
        </w:rPr>
        <w:t xml:space="preserve"> </w:t>
      </w:r>
      <w:r w:rsidRPr="001F45A7">
        <w:rPr>
          <w:lang w:val="bg-BG"/>
        </w:rPr>
        <w:t>2,4 и 2,0</w:t>
      </w:r>
      <w:r w:rsidRPr="001F45A7">
        <w:t> mmHg</w:t>
      </w:r>
      <w:r w:rsidRPr="001F45A7">
        <w:rPr>
          <w:lang w:val="bg-BG"/>
        </w:rPr>
        <w:t>, в сравнение с</w:t>
      </w:r>
      <w:r>
        <w:rPr>
          <w:lang w:val="bg-BG"/>
        </w:rPr>
        <w:t xml:space="preserve"> </w:t>
      </w:r>
      <w:r w:rsidRPr="001F45A7">
        <w:rPr>
          <w:lang w:val="bg-BG"/>
        </w:rPr>
        <w:t>промяна от +0,1 и</w:t>
      </w:r>
      <w:r>
        <w:rPr>
          <w:lang w:val="bg-BG"/>
        </w:rPr>
        <w:t xml:space="preserve"> </w:t>
      </w:r>
      <w:r w:rsidRPr="001F45A7">
        <w:rPr>
          <w:lang w:val="bg-BG"/>
        </w:rPr>
        <w:t>-0,3</w:t>
      </w:r>
      <w:r w:rsidRPr="001F45A7">
        <w:t> mmHg</w:t>
      </w:r>
      <w:r w:rsidRPr="001F45A7">
        <w:rPr>
          <w:lang w:val="bg-BG"/>
        </w:rPr>
        <w:t xml:space="preserve">, съответно при </w:t>
      </w:r>
      <w:r>
        <w:rPr>
          <w:lang w:val="bg-BG"/>
        </w:rPr>
        <w:t xml:space="preserve">тези на </w:t>
      </w:r>
      <w:r w:rsidRPr="001F45A7">
        <w:rPr>
          <w:lang w:val="bg-BG"/>
        </w:rPr>
        <w:t>всички дози</w:t>
      </w:r>
      <w:r>
        <w:rPr>
          <w:lang w:val="bg-BG"/>
        </w:rPr>
        <w:t xml:space="preserve"> </w:t>
      </w:r>
      <w:r w:rsidRPr="001F45A7">
        <w:rPr>
          <w:lang w:val="bg-BG"/>
        </w:rPr>
        <w:t>ирбесартан (вж. точка</w:t>
      </w:r>
      <w:r w:rsidRPr="001F45A7">
        <w:t> </w:t>
      </w:r>
      <w:r w:rsidRPr="001F45A7">
        <w:rPr>
          <w:lang w:val="bg-BG"/>
        </w:rPr>
        <w:t>4.2).</w:t>
      </w:r>
    </w:p>
    <w:p w:rsidR="00A862BF" w:rsidRPr="001F45A7" w:rsidRDefault="00A862BF" w:rsidP="00A862BF">
      <w:pPr>
        <w:pStyle w:val="EMEABodyText"/>
        <w:rPr>
          <w:lang w:val="bg-BG"/>
        </w:rPr>
      </w:pPr>
    </w:p>
    <w:p w:rsidR="00A862BF" w:rsidRPr="00EA1DB5" w:rsidRDefault="00A862BF" w:rsidP="00A862BF">
      <w:pPr>
        <w:pStyle w:val="EMEABodyText"/>
        <w:keepNext/>
        <w:outlineLvl w:val="0"/>
        <w:rPr>
          <w:i/>
          <w:lang w:val="bg-BG"/>
        </w:rPr>
      </w:pPr>
      <w:r w:rsidRPr="00EA1DB5">
        <w:rPr>
          <w:i/>
          <w:lang w:val="bg-BG"/>
        </w:rPr>
        <w:t>Хипертония и диабет тип 2 с бъбречно заболяване</w:t>
      </w:r>
    </w:p>
    <w:p w:rsidR="00FA3432" w:rsidRPr="00EA1DB5" w:rsidRDefault="00FA3432" w:rsidP="00A862BF">
      <w:pPr>
        <w:pStyle w:val="EMEABodyText"/>
        <w:rPr>
          <w:i/>
          <w:lang w:val="bg-BG"/>
        </w:rPr>
      </w:pPr>
    </w:p>
    <w:p w:rsidR="00A862BF" w:rsidRPr="0025584F" w:rsidRDefault="00A862BF" w:rsidP="00A862BF">
      <w:pPr>
        <w:pStyle w:val="EMEABodyText"/>
        <w:rPr>
          <w:lang w:val="bg-BG"/>
        </w:rPr>
      </w:pPr>
      <w:r>
        <w:rPr>
          <w:lang w:val="bg-BG"/>
        </w:rPr>
        <w:t xml:space="preserve">Клиничното изпитване на ирбесартан при диабетна нефропатия - </w:t>
      </w:r>
      <w:r w:rsidRPr="001F45A7">
        <w:rPr>
          <w:lang w:val="bg-BG"/>
        </w:rPr>
        <w:t>“</w:t>
      </w:r>
      <w:r w:rsidRPr="00F76CFF">
        <w:rPr>
          <w:lang w:val="fr-BE"/>
        </w:rPr>
        <w:t>Irbesartan</w:t>
      </w:r>
      <w:r>
        <w:rPr>
          <w:lang w:val="bg-BG"/>
        </w:rPr>
        <w:t xml:space="preserve"> </w:t>
      </w:r>
      <w:r w:rsidRPr="00F76CFF">
        <w:rPr>
          <w:lang w:val="fr-BE"/>
        </w:rPr>
        <w:t>Diabetic</w:t>
      </w:r>
      <w:r w:rsidRPr="001F45A7">
        <w:rPr>
          <w:lang w:val="bg-BG"/>
        </w:rPr>
        <w:t xml:space="preserve"> </w:t>
      </w:r>
      <w:r w:rsidRPr="00F76CFF">
        <w:rPr>
          <w:lang w:val="fr-BE"/>
        </w:rPr>
        <w:t>Nephropathy</w:t>
      </w:r>
      <w:r w:rsidRPr="001F45A7">
        <w:rPr>
          <w:lang w:val="bg-BG"/>
        </w:rPr>
        <w:t xml:space="preserve"> </w:t>
      </w:r>
      <w:r w:rsidRPr="00F76CFF">
        <w:rPr>
          <w:lang w:val="fr-BE"/>
        </w:rPr>
        <w:t>Trial</w:t>
      </w:r>
      <w:r w:rsidRPr="001F45A7">
        <w:rPr>
          <w:lang w:val="bg-BG"/>
        </w:rPr>
        <w:t xml:space="preserve"> (</w:t>
      </w:r>
      <w:r w:rsidRPr="00F76CFF">
        <w:rPr>
          <w:lang w:val="fr-BE"/>
        </w:rPr>
        <w:t>IDNT</w:t>
      </w:r>
      <w:r w:rsidRPr="001F45A7">
        <w:rPr>
          <w:lang w:val="bg-BG"/>
        </w:rPr>
        <w:t>)” показва, че</w:t>
      </w:r>
      <w:r>
        <w:rPr>
          <w:lang w:val="bg-BG"/>
        </w:rPr>
        <w:t xml:space="preserve"> </w:t>
      </w:r>
      <w:r w:rsidRPr="001F45A7">
        <w:rPr>
          <w:lang w:val="bg-BG"/>
        </w:rPr>
        <w:t xml:space="preserve">ирбесартан намалява </w:t>
      </w:r>
      <w:r>
        <w:rPr>
          <w:lang w:val="bg-BG"/>
        </w:rPr>
        <w:t>прогресирането</w:t>
      </w:r>
      <w:r w:rsidRPr="001F45A7">
        <w:rPr>
          <w:lang w:val="bg-BG"/>
        </w:rPr>
        <w:t xml:space="preserve"> на </w:t>
      </w:r>
      <w:r>
        <w:rPr>
          <w:lang w:val="bg-BG"/>
        </w:rPr>
        <w:t xml:space="preserve">бъбречното заболяване </w:t>
      </w:r>
      <w:r w:rsidRPr="001F45A7">
        <w:rPr>
          <w:lang w:val="bg-BG"/>
        </w:rPr>
        <w:t xml:space="preserve">при пациентите с хронична бъбречна недостатъчност и </w:t>
      </w:r>
      <w:r>
        <w:rPr>
          <w:lang w:val="bg-BG"/>
        </w:rPr>
        <w:t xml:space="preserve">изявена </w:t>
      </w:r>
      <w:r w:rsidRPr="001F45A7">
        <w:rPr>
          <w:lang w:val="bg-BG"/>
        </w:rPr>
        <w:t>протеинурия.</w:t>
      </w:r>
      <w:r>
        <w:rPr>
          <w:lang w:val="bg-BG"/>
        </w:rPr>
        <w:t xml:space="preserve"> </w:t>
      </w:r>
      <w:r w:rsidRPr="001F45A7">
        <w:t>IDNT</w:t>
      </w:r>
      <w:r w:rsidRPr="001F45A7">
        <w:rPr>
          <w:lang w:val="bg-BG"/>
        </w:rPr>
        <w:t xml:space="preserve"> е двойносляпо, контролирано </w:t>
      </w:r>
      <w:r>
        <w:rPr>
          <w:lang w:val="bg-BG"/>
        </w:rPr>
        <w:t xml:space="preserve">изпитване </w:t>
      </w:r>
      <w:r w:rsidRPr="001F45A7">
        <w:rPr>
          <w:lang w:val="bg-BG"/>
        </w:rPr>
        <w:t>върху заболеваемостта и смъртността, сравняващо</w:t>
      </w:r>
      <w:r>
        <w:rPr>
          <w:lang w:val="bg-BG"/>
        </w:rPr>
        <w:t xml:space="preserve"> Aprovel</w:t>
      </w:r>
      <w:r w:rsidRPr="001F45A7">
        <w:rPr>
          <w:lang w:val="bg-BG"/>
        </w:rPr>
        <w:t xml:space="preserve">, </w:t>
      </w:r>
      <w:r w:rsidRPr="001F45A7">
        <w:t>a</w:t>
      </w:r>
      <w:r w:rsidRPr="001F45A7">
        <w:rPr>
          <w:lang w:val="bg-BG"/>
        </w:rPr>
        <w:t>млодипин и плацебо. При 1</w:t>
      </w:r>
      <w:r>
        <w:rPr>
          <w:lang w:val="fr-BE"/>
        </w:rPr>
        <w:t> </w:t>
      </w:r>
      <w:r w:rsidRPr="001F45A7">
        <w:rPr>
          <w:lang w:val="bg-BG"/>
        </w:rPr>
        <w:t>715</w:t>
      </w:r>
      <w:r w:rsidRPr="001F45A7">
        <w:t> </w:t>
      </w:r>
      <w:r w:rsidRPr="001F45A7">
        <w:rPr>
          <w:lang w:val="bg-BG"/>
        </w:rPr>
        <w:t>пациенти с хипертония и диабет тип</w:t>
      </w:r>
      <w:r>
        <w:rPr>
          <w:lang w:val="bg-BG"/>
        </w:rPr>
        <w:t> </w:t>
      </w:r>
      <w:r w:rsidRPr="001F45A7">
        <w:rPr>
          <w:lang w:val="bg-BG"/>
        </w:rPr>
        <w:t>2, протеинурия</w:t>
      </w:r>
      <w:r>
        <w:rPr>
          <w:lang w:val="bg-BG"/>
        </w:rPr>
        <w:t xml:space="preserve"> </w:t>
      </w:r>
      <w:r w:rsidRPr="001F45A7">
        <w:rPr>
          <w:lang w:val="bg-BG"/>
        </w:rPr>
        <w:t>≥</w:t>
      </w:r>
      <w:r w:rsidRPr="001F45A7">
        <w:t> </w:t>
      </w:r>
      <w:r w:rsidRPr="001F45A7">
        <w:rPr>
          <w:lang w:val="bg-BG"/>
        </w:rPr>
        <w:t>900</w:t>
      </w:r>
      <w:r w:rsidRPr="001F45A7">
        <w:t> mg</w:t>
      </w:r>
      <w:r w:rsidRPr="001F45A7">
        <w:rPr>
          <w:lang w:val="bg-BG"/>
        </w:rPr>
        <w:t>/</w:t>
      </w:r>
      <w:r w:rsidR="00E01F84">
        <w:rPr>
          <w:lang w:val="bg-BG"/>
        </w:rPr>
        <w:t>ден</w:t>
      </w:r>
      <w:r w:rsidRPr="001F45A7">
        <w:rPr>
          <w:lang w:val="bg-BG"/>
        </w:rPr>
        <w:t xml:space="preserve"> и серумен креатинин</w:t>
      </w:r>
      <w:r>
        <w:rPr>
          <w:lang w:val="bg-BG"/>
        </w:rPr>
        <w:t xml:space="preserve"> </w:t>
      </w:r>
      <w:r w:rsidRPr="001F45A7">
        <w:rPr>
          <w:lang w:val="bg-BG"/>
        </w:rPr>
        <w:t>1,0</w:t>
      </w:r>
      <w:r>
        <w:rPr>
          <w:lang w:val="bg-BG"/>
        </w:rPr>
        <w:t>-</w:t>
      </w:r>
      <w:r w:rsidRPr="001F45A7">
        <w:rPr>
          <w:lang w:val="bg-BG"/>
        </w:rPr>
        <w:t>3,0</w:t>
      </w:r>
      <w:r w:rsidRPr="001F45A7">
        <w:t> mg</w:t>
      </w:r>
      <w:r w:rsidRPr="001F45A7">
        <w:rPr>
          <w:lang w:val="bg-BG"/>
        </w:rPr>
        <w:t>/</w:t>
      </w:r>
      <w:r w:rsidRPr="001F45A7">
        <w:t>dl</w:t>
      </w:r>
      <w:r w:rsidRPr="001F45A7">
        <w:rPr>
          <w:lang w:val="bg-BG"/>
        </w:rPr>
        <w:t xml:space="preserve">, </w:t>
      </w:r>
      <w:r>
        <w:rPr>
          <w:lang w:val="bg-BG"/>
        </w:rPr>
        <w:t xml:space="preserve">са </w:t>
      </w:r>
      <w:r w:rsidRPr="001F45A7">
        <w:rPr>
          <w:lang w:val="bg-BG"/>
        </w:rPr>
        <w:t>оценен</w:t>
      </w:r>
      <w:r>
        <w:rPr>
          <w:lang w:val="bg-BG"/>
        </w:rPr>
        <w:t>и</w:t>
      </w:r>
      <w:r w:rsidRPr="001F45A7">
        <w:rPr>
          <w:lang w:val="bg-BG"/>
        </w:rPr>
        <w:t xml:space="preserve"> </w:t>
      </w:r>
      <w:r>
        <w:rPr>
          <w:lang w:val="bg-BG"/>
        </w:rPr>
        <w:t>дългосрочните</w:t>
      </w:r>
      <w:r w:rsidRPr="001F45A7">
        <w:rPr>
          <w:lang w:val="bg-BG"/>
        </w:rPr>
        <w:t xml:space="preserve"> ефект</w:t>
      </w:r>
      <w:r>
        <w:rPr>
          <w:lang w:val="bg-BG"/>
        </w:rPr>
        <w:t xml:space="preserve">и </w:t>
      </w:r>
      <w:r w:rsidRPr="001F45A7">
        <w:rPr>
          <w:lang w:val="bg-BG"/>
        </w:rPr>
        <w:t>(средно</w:t>
      </w:r>
      <w:r>
        <w:rPr>
          <w:lang w:val="bg-BG"/>
        </w:rPr>
        <w:t xml:space="preserve"> </w:t>
      </w:r>
      <w:r w:rsidRPr="001F45A7">
        <w:rPr>
          <w:lang w:val="bg-BG"/>
        </w:rPr>
        <w:t>2,6</w:t>
      </w:r>
      <w:r w:rsidRPr="001F45A7">
        <w:t> </w:t>
      </w:r>
      <w:r w:rsidRPr="001F45A7">
        <w:rPr>
          <w:lang w:val="bg-BG"/>
        </w:rPr>
        <w:t xml:space="preserve">години) на </w:t>
      </w:r>
      <w:r>
        <w:rPr>
          <w:lang w:val="bg-BG"/>
        </w:rPr>
        <w:t>Aprovel</w:t>
      </w:r>
      <w:r w:rsidRPr="001F45A7">
        <w:rPr>
          <w:lang w:val="bg-BG"/>
        </w:rPr>
        <w:t xml:space="preserve"> върху </w:t>
      </w:r>
      <w:r>
        <w:rPr>
          <w:lang w:val="bg-BG"/>
        </w:rPr>
        <w:t>прогресирането</w:t>
      </w:r>
      <w:r w:rsidRPr="001F45A7">
        <w:rPr>
          <w:lang w:val="bg-BG"/>
        </w:rPr>
        <w:t xml:space="preserve"> на бъбречното заболяване и</w:t>
      </w:r>
      <w:r>
        <w:rPr>
          <w:lang w:val="bg-BG"/>
        </w:rPr>
        <w:t xml:space="preserve"> общата смъртност</w:t>
      </w:r>
      <w:r w:rsidRPr="001F45A7">
        <w:rPr>
          <w:lang w:val="bg-BG"/>
        </w:rPr>
        <w:t xml:space="preserve">. Пациентите са </w:t>
      </w:r>
      <w:r>
        <w:rPr>
          <w:lang w:val="bg-BG"/>
        </w:rPr>
        <w:t>титрирани</w:t>
      </w:r>
      <w:r w:rsidRPr="001F45A7">
        <w:rPr>
          <w:lang w:val="bg-BG"/>
        </w:rPr>
        <w:t xml:space="preserve"> от 75</w:t>
      </w:r>
      <w:r w:rsidRPr="001F45A7">
        <w:t> mg</w:t>
      </w:r>
      <w:r w:rsidRPr="001F45A7">
        <w:rPr>
          <w:lang w:val="bg-BG"/>
        </w:rPr>
        <w:t xml:space="preserve"> като начална доза до</w:t>
      </w:r>
      <w:r>
        <w:rPr>
          <w:lang w:val="bg-BG"/>
        </w:rPr>
        <w:t xml:space="preserve"> </w:t>
      </w:r>
      <w:r w:rsidRPr="001F45A7">
        <w:rPr>
          <w:lang w:val="bg-BG"/>
        </w:rPr>
        <w:t>300</w:t>
      </w:r>
      <w:r w:rsidRPr="001F45A7">
        <w:t> mg</w:t>
      </w:r>
      <w:r w:rsidRPr="001F45A7">
        <w:rPr>
          <w:lang w:val="bg-BG"/>
        </w:rPr>
        <w:t xml:space="preserve"> като поддържаща доза </w:t>
      </w:r>
      <w:r>
        <w:rPr>
          <w:lang w:val="bg-BG"/>
        </w:rPr>
        <w:t>Aprovel</w:t>
      </w:r>
      <w:r w:rsidRPr="001F45A7">
        <w:rPr>
          <w:rFonts w:ascii="Times" w:hAnsi="Times"/>
          <w:lang w:val="bg-BG"/>
        </w:rPr>
        <w:t>, от 2,5</w:t>
      </w:r>
      <w:r w:rsidRPr="001F45A7">
        <w:rPr>
          <w:rFonts w:ascii="Times" w:hAnsi="Times"/>
        </w:rPr>
        <w:t> mg</w:t>
      </w:r>
      <w:r w:rsidRPr="001F45A7">
        <w:rPr>
          <w:rFonts w:ascii="Times" w:hAnsi="Times"/>
          <w:lang w:val="bg-BG"/>
        </w:rPr>
        <w:t xml:space="preserve"> до 10</w:t>
      </w:r>
      <w:r w:rsidRPr="001F45A7">
        <w:rPr>
          <w:rFonts w:ascii="Times" w:hAnsi="Times"/>
        </w:rPr>
        <w:t> mg</w:t>
      </w:r>
      <w:r w:rsidRPr="001F45A7">
        <w:rPr>
          <w:rFonts w:ascii="Times" w:hAnsi="Times"/>
          <w:lang w:val="bg-BG"/>
        </w:rPr>
        <w:t xml:space="preserve"> амлодипин или плацебо, в зависимост от поносимостта. Пациентите от всички групи</w:t>
      </w:r>
      <w:r>
        <w:rPr>
          <w:rFonts w:ascii="Times" w:hAnsi="Times"/>
          <w:lang w:val="bg-BG"/>
        </w:rPr>
        <w:t xml:space="preserve"> на лечение</w:t>
      </w:r>
      <w:r w:rsidRPr="001F45A7">
        <w:rPr>
          <w:rFonts w:ascii="Times" w:hAnsi="Times"/>
          <w:lang w:val="bg-BG"/>
        </w:rPr>
        <w:t xml:space="preserve"> са получавали от 2 до 4 антихипертензивни средства</w:t>
      </w:r>
      <w:r>
        <w:rPr>
          <w:rFonts w:ascii="Times" w:hAnsi="Times"/>
          <w:lang w:val="bg-BG"/>
        </w:rPr>
        <w:t xml:space="preserve"> </w:t>
      </w:r>
      <w:r w:rsidRPr="001F45A7">
        <w:rPr>
          <w:lang w:val="bg-BG"/>
        </w:rPr>
        <w:t xml:space="preserve">(напр., диуретици, бета блокери, алфа блокери) за постигане на </w:t>
      </w:r>
      <w:r>
        <w:rPr>
          <w:lang w:val="bg-BG"/>
        </w:rPr>
        <w:t xml:space="preserve">предварително определената желана стойност на </w:t>
      </w:r>
      <w:r w:rsidRPr="001F45A7">
        <w:rPr>
          <w:lang w:val="bg-BG"/>
        </w:rPr>
        <w:t>кръвно</w:t>
      </w:r>
      <w:r>
        <w:rPr>
          <w:lang w:val="bg-BG"/>
        </w:rPr>
        <w:t>то</w:t>
      </w:r>
      <w:r w:rsidRPr="001F45A7">
        <w:rPr>
          <w:lang w:val="bg-BG"/>
        </w:rPr>
        <w:t xml:space="preserve"> налягане от</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xml:space="preserve"> или</w:t>
      </w:r>
      <w:r>
        <w:rPr>
          <w:lang w:val="bg-BG"/>
        </w:rPr>
        <w:t xml:space="preserve"> </w:t>
      </w:r>
      <w:r w:rsidRPr="001F45A7">
        <w:rPr>
          <w:lang w:val="bg-BG"/>
        </w:rPr>
        <w:t>понижение на систолното налягане</w:t>
      </w:r>
      <w:r>
        <w:rPr>
          <w:lang w:val="bg-BG"/>
        </w:rPr>
        <w:t xml:space="preserve"> с </w:t>
      </w:r>
      <w:r w:rsidRPr="001F45A7">
        <w:rPr>
          <w:lang w:val="bg-BG"/>
        </w:rPr>
        <w:t>10</w:t>
      </w:r>
      <w:r w:rsidRPr="001F45A7">
        <w:t> mmHg</w:t>
      </w:r>
      <w:r>
        <w:rPr>
          <w:lang w:val="bg-BG"/>
        </w:rPr>
        <w:t>, ако</w:t>
      </w:r>
      <w:r w:rsidRPr="001F45A7">
        <w:rPr>
          <w:lang w:val="bg-BG"/>
        </w:rPr>
        <w:t xml:space="preserve"> изходн</w:t>
      </w:r>
      <w:r>
        <w:rPr>
          <w:lang w:val="bg-BG"/>
        </w:rPr>
        <w:t>ата</w:t>
      </w:r>
      <w:r w:rsidRPr="001F45A7">
        <w:rPr>
          <w:lang w:val="bg-BG"/>
        </w:rPr>
        <w:t xml:space="preserve"> стойност</w:t>
      </w:r>
      <w:r>
        <w:rPr>
          <w:lang w:val="bg-BG"/>
        </w:rPr>
        <w:t xml:space="preserve"> е </w:t>
      </w:r>
      <w:r w:rsidRPr="001F45A7">
        <w:rPr>
          <w:lang w:val="bg-BG"/>
        </w:rPr>
        <w:t>&gt;</w:t>
      </w:r>
      <w:r w:rsidRPr="001F45A7">
        <w:t> </w:t>
      </w:r>
      <w:r w:rsidRPr="001F45A7">
        <w:rPr>
          <w:lang w:val="bg-BG"/>
        </w:rPr>
        <w:t>160</w:t>
      </w:r>
      <w:r w:rsidRPr="001F45A7">
        <w:t> mmHg</w:t>
      </w:r>
      <w:r w:rsidRPr="001F45A7">
        <w:rPr>
          <w:lang w:val="bg-BG"/>
        </w:rPr>
        <w:t>. При 60% от пациентите</w:t>
      </w:r>
      <w:r>
        <w:rPr>
          <w:lang w:val="bg-BG"/>
        </w:rPr>
        <w:t xml:space="preserve"> </w:t>
      </w:r>
      <w:r w:rsidRPr="001F45A7">
        <w:rPr>
          <w:lang w:val="bg-BG"/>
        </w:rPr>
        <w:t xml:space="preserve">от групата на плацебо, </w:t>
      </w:r>
      <w:r>
        <w:rPr>
          <w:lang w:val="bg-BG"/>
        </w:rPr>
        <w:t>тази</w:t>
      </w:r>
      <w:r w:rsidR="00EA4216">
        <w:rPr>
          <w:lang w:val="bg-BG"/>
        </w:rPr>
        <w:t xml:space="preserve"> таргетна</w:t>
      </w:r>
      <w:r>
        <w:rPr>
          <w:lang w:val="bg-BG"/>
        </w:rPr>
        <w:t xml:space="preserve"> стойност </w:t>
      </w:r>
      <w:r w:rsidRPr="001F45A7">
        <w:rPr>
          <w:lang w:val="bg-BG"/>
        </w:rPr>
        <w:t>на кръв</w:t>
      </w:r>
      <w:r>
        <w:rPr>
          <w:lang w:val="bg-BG"/>
        </w:rPr>
        <w:t>н</w:t>
      </w:r>
      <w:r w:rsidRPr="001F45A7">
        <w:rPr>
          <w:lang w:val="bg-BG"/>
        </w:rPr>
        <w:t xml:space="preserve">ото налягане </w:t>
      </w:r>
      <w:r>
        <w:rPr>
          <w:lang w:val="bg-BG"/>
        </w:rPr>
        <w:t xml:space="preserve">е </w:t>
      </w:r>
      <w:r w:rsidRPr="001F45A7">
        <w:rPr>
          <w:lang w:val="bg-BG"/>
        </w:rPr>
        <w:t>постигнат</w:t>
      </w:r>
      <w:r>
        <w:rPr>
          <w:lang w:val="bg-BG"/>
        </w:rPr>
        <w:t>а</w:t>
      </w:r>
      <w:r w:rsidRPr="001F45A7">
        <w:rPr>
          <w:lang w:val="bg-BG"/>
        </w:rPr>
        <w:t>, като резултати</w:t>
      </w:r>
      <w:r>
        <w:rPr>
          <w:lang w:val="bg-BG"/>
        </w:rPr>
        <w:t>те</w:t>
      </w:r>
      <w:r w:rsidRPr="001F45A7">
        <w:rPr>
          <w:lang w:val="bg-BG"/>
        </w:rPr>
        <w:t xml:space="preserve"> са съответно</w:t>
      </w:r>
      <w:r>
        <w:rPr>
          <w:lang w:val="bg-BG"/>
        </w:rPr>
        <w:t xml:space="preserve"> </w:t>
      </w:r>
      <w:r w:rsidRPr="001F45A7">
        <w:rPr>
          <w:lang w:val="bg-BG"/>
        </w:rPr>
        <w:t>76% и</w:t>
      </w:r>
      <w:r>
        <w:rPr>
          <w:lang w:val="bg-BG"/>
        </w:rPr>
        <w:t xml:space="preserve"> </w:t>
      </w:r>
      <w:r w:rsidRPr="001F45A7">
        <w:rPr>
          <w:lang w:val="bg-BG"/>
        </w:rPr>
        <w:t>78% при групата на</w:t>
      </w:r>
      <w:r>
        <w:rPr>
          <w:lang w:val="bg-BG"/>
        </w:rPr>
        <w:t xml:space="preserve"> </w:t>
      </w:r>
      <w:r w:rsidRPr="001F45A7">
        <w:rPr>
          <w:lang w:val="bg-BG"/>
        </w:rPr>
        <w:t xml:space="preserve">ирбесартан и амлодипин. </w:t>
      </w:r>
      <w:r w:rsidR="00EA4216">
        <w:rPr>
          <w:lang w:val="bg-BG"/>
        </w:rPr>
        <w:t>В първичната комбинирана крайна точка и</w:t>
      </w:r>
      <w:r w:rsidRPr="001F45A7">
        <w:rPr>
          <w:lang w:val="bg-BG"/>
        </w:rPr>
        <w:t>рбесартан значи</w:t>
      </w:r>
      <w:r w:rsidR="00EA4216">
        <w:rPr>
          <w:lang w:val="bg-BG"/>
        </w:rPr>
        <w:t>м</w:t>
      </w:r>
      <w:r w:rsidRPr="001F45A7">
        <w:rPr>
          <w:lang w:val="bg-BG"/>
        </w:rPr>
        <w:t xml:space="preserve">о </w:t>
      </w:r>
      <w:r>
        <w:rPr>
          <w:lang w:val="bg-BG"/>
        </w:rPr>
        <w:t xml:space="preserve">намалява </w:t>
      </w:r>
      <w:r w:rsidRPr="001F45A7">
        <w:rPr>
          <w:lang w:val="bg-BG"/>
        </w:rPr>
        <w:t xml:space="preserve">относителния риск от удвояване на серумния креатинин, </w:t>
      </w:r>
      <w:r>
        <w:rPr>
          <w:lang w:val="bg-BG"/>
        </w:rPr>
        <w:t xml:space="preserve">терминална </w:t>
      </w:r>
      <w:r w:rsidRPr="001F45A7">
        <w:rPr>
          <w:lang w:val="bg-BG"/>
        </w:rPr>
        <w:t>бъбречна недостатъчност или обща смъртност. Приблизително</w:t>
      </w:r>
      <w:r>
        <w:rPr>
          <w:lang w:val="bg-BG"/>
        </w:rPr>
        <w:t xml:space="preserve"> </w:t>
      </w:r>
      <w:r w:rsidRPr="001F45A7">
        <w:rPr>
          <w:lang w:val="bg-BG"/>
        </w:rPr>
        <w:t>33% от пациентите от групата на</w:t>
      </w:r>
      <w:r>
        <w:rPr>
          <w:lang w:val="bg-BG"/>
        </w:rPr>
        <w:t xml:space="preserve"> </w:t>
      </w:r>
      <w:r w:rsidRPr="001F45A7">
        <w:rPr>
          <w:lang w:val="bg-BG"/>
        </w:rPr>
        <w:t xml:space="preserve">ирбесартан </w:t>
      </w:r>
      <w:r>
        <w:rPr>
          <w:lang w:val="bg-BG"/>
        </w:rPr>
        <w:t xml:space="preserve">са постигнали </w:t>
      </w:r>
      <w:r w:rsidRPr="001F45A7">
        <w:rPr>
          <w:lang w:val="bg-BG"/>
        </w:rPr>
        <w:t>първичната комбинирана</w:t>
      </w:r>
      <w:r>
        <w:rPr>
          <w:lang w:val="bg-BG"/>
        </w:rPr>
        <w:t xml:space="preserve"> </w:t>
      </w:r>
      <w:r w:rsidRPr="001F45A7">
        <w:rPr>
          <w:lang w:val="bg-BG"/>
        </w:rPr>
        <w:t xml:space="preserve">крайна </w:t>
      </w:r>
      <w:r>
        <w:rPr>
          <w:lang w:val="bg-BG"/>
        </w:rPr>
        <w:t>точка</w:t>
      </w:r>
      <w:r w:rsidRPr="001F45A7">
        <w:rPr>
          <w:lang w:val="bg-BG"/>
        </w:rPr>
        <w:t xml:space="preserve"> по отношение на бъбречното заболяване, в сравнение с 39% и 41% при плацебо групата и групата на амлодипин</w:t>
      </w:r>
      <w:r>
        <w:rPr>
          <w:lang w:val="bg-BG"/>
        </w:rPr>
        <w:t xml:space="preserve"> </w:t>
      </w:r>
      <w:r w:rsidRPr="001F45A7">
        <w:rPr>
          <w:lang w:val="bg-BG"/>
        </w:rPr>
        <w:t>[</w:t>
      </w:r>
      <w:r>
        <w:rPr>
          <w:lang w:val="bg-BG"/>
        </w:rPr>
        <w:t xml:space="preserve">намаляване </w:t>
      </w:r>
      <w:r w:rsidRPr="001F45A7">
        <w:rPr>
          <w:lang w:val="bg-BG"/>
        </w:rPr>
        <w:t xml:space="preserve">на относителния риск </w:t>
      </w:r>
      <w:r>
        <w:rPr>
          <w:lang w:val="bg-BG"/>
        </w:rPr>
        <w:t xml:space="preserve">с </w:t>
      </w:r>
      <w:r w:rsidRPr="001F45A7">
        <w:rPr>
          <w:lang w:val="bg-BG"/>
        </w:rPr>
        <w:t>20% спрямо плацебо (</w:t>
      </w:r>
      <w:r w:rsidRPr="001F45A7">
        <w:t>p </w:t>
      </w:r>
      <w:r w:rsidRPr="001F45A7">
        <w:rPr>
          <w:lang w:val="bg-BG"/>
        </w:rPr>
        <w:t>=</w:t>
      </w:r>
      <w:r w:rsidRPr="001F45A7">
        <w:t> </w:t>
      </w:r>
      <w:r w:rsidRPr="001F45A7">
        <w:rPr>
          <w:lang w:val="bg-BG"/>
        </w:rPr>
        <w:t xml:space="preserve">0,024) и </w:t>
      </w:r>
      <w:r>
        <w:rPr>
          <w:lang w:val="bg-BG"/>
        </w:rPr>
        <w:t>намаляване</w:t>
      </w:r>
      <w:r w:rsidRPr="001F45A7">
        <w:rPr>
          <w:lang w:val="bg-BG"/>
        </w:rPr>
        <w:t xml:space="preserve"> на относителния риск</w:t>
      </w:r>
      <w:r>
        <w:rPr>
          <w:lang w:val="bg-BG"/>
        </w:rPr>
        <w:t xml:space="preserve"> с </w:t>
      </w:r>
      <w:r w:rsidRPr="001F45A7">
        <w:rPr>
          <w:lang w:val="bg-BG"/>
        </w:rPr>
        <w:t>23% спрямо амлодипин (</w:t>
      </w:r>
      <w:r w:rsidRPr="001F45A7">
        <w:t>p </w:t>
      </w:r>
      <w:r w:rsidRPr="001F45A7">
        <w:rPr>
          <w:lang w:val="bg-BG"/>
        </w:rPr>
        <w:t>=</w:t>
      </w:r>
      <w:r w:rsidRPr="001F45A7">
        <w:t> </w:t>
      </w:r>
      <w:r w:rsidRPr="001F45A7">
        <w:rPr>
          <w:lang w:val="bg-BG"/>
        </w:rPr>
        <w:t xml:space="preserve">0,006)]. При анализ на отделните компоненти на първичната крайна </w:t>
      </w:r>
      <w:r>
        <w:rPr>
          <w:lang w:val="bg-BG"/>
        </w:rPr>
        <w:t>точка</w:t>
      </w:r>
      <w:r w:rsidRPr="001F45A7">
        <w:rPr>
          <w:lang w:val="bg-BG"/>
        </w:rPr>
        <w:t>, не е наблюдаван ефект върху</w:t>
      </w:r>
      <w:r>
        <w:rPr>
          <w:lang w:val="bg-BG"/>
        </w:rPr>
        <w:t xml:space="preserve"> общата смъртност</w:t>
      </w:r>
      <w:r w:rsidRPr="001F45A7">
        <w:rPr>
          <w:lang w:val="bg-BG"/>
        </w:rPr>
        <w:t>, за разлика от наблюдаван</w:t>
      </w:r>
      <w:r>
        <w:rPr>
          <w:lang w:val="bg-BG"/>
        </w:rPr>
        <w:t>ото намаляване</w:t>
      </w:r>
      <w:r w:rsidRPr="001F45A7">
        <w:rPr>
          <w:lang w:val="bg-BG"/>
        </w:rPr>
        <w:t xml:space="preserve"> на случаите с </w:t>
      </w:r>
      <w:r>
        <w:rPr>
          <w:lang w:val="bg-BG"/>
        </w:rPr>
        <w:t xml:space="preserve">терминална </w:t>
      </w:r>
      <w:r w:rsidRPr="001F45A7">
        <w:rPr>
          <w:lang w:val="bg-BG"/>
        </w:rPr>
        <w:t>бъбречна недостатъчност и значи</w:t>
      </w:r>
      <w:r w:rsidR="00EA4216">
        <w:rPr>
          <w:lang w:val="bg-BG"/>
        </w:rPr>
        <w:t>м</w:t>
      </w:r>
      <w:r>
        <w:rPr>
          <w:lang w:val="bg-BG"/>
        </w:rPr>
        <w:t>о</w:t>
      </w:r>
      <w:r w:rsidRPr="001F45A7">
        <w:rPr>
          <w:lang w:val="bg-BG"/>
        </w:rPr>
        <w:t xml:space="preserve"> </w:t>
      </w:r>
      <w:r>
        <w:rPr>
          <w:lang w:val="bg-BG"/>
        </w:rPr>
        <w:t xml:space="preserve">намаляване </w:t>
      </w:r>
      <w:r w:rsidRPr="001F45A7">
        <w:rPr>
          <w:lang w:val="bg-BG"/>
        </w:rPr>
        <w:t xml:space="preserve">на случаите с удвояване на </w:t>
      </w:r>
      <w:r>
        <w:rPr>
          <w:lang w:val="bg-BG"/>
        </w:rPr>
        <w:t>серумния креатинин.</w:t>
      </w:r>
    </w:p>
    <w:p w:rsidR="00A862BF" w:rsidRPr="001F45A7" w:rsidRDefault="00A862BF" w:rsidP="00A862BF">
      <w:pPr>
        <w:pStyle w:val="EMEABodyText"/>
        <w:rPr>
          <w:lang w:val="bg-BG"/>
        </w:rPr>
      </w:pPr>
    </w:p>
    <w:p w:rsidR="00A862BF" w:rsidRPr="0025584F" w:rsidRDefault="00A862BF" w:rsidP="00A862BF">
      <w:pPr>
        <w:pStyle w:val="EMEABodyText"/>
        <w:rPr>
          <w:lang w:val="bg-BG"/>
        </w:rPr>
      </w:pPr>
      <w:r w:rsidRPr="001F45A7">
        <w:rPr>
          <w:snapToGrid w:val="0"/>
          <w:lang w:val="bg-BG" w:eastAsia="es-ES"/>
        </w:rPr>
        <w:t>Направена е и оценка</w:t>
      </w:r>
      <w:r>
        <w:rPr>
          <w:snapToGrid w:val="0"/>
          <w:lang w:val="bg-BG" w:eastAsia="es-ES"/>
        </w:rPr>
        <w:t xml:space="preserve"> </w:t>
      </w:r>
      <w:r w:rsidRPr="001F45A7">
        <w:rPr>
          <w:snapToGrid w:val="0"/>
          <w:lang w:val="bg-BG" w:eastAsia="es-ES"/>
        </w:rPr>
        <w:t>на ефекта от лечението в отделните подг</w:t>
      </w:r>
      <w:r>
        <w:rPr>
          <w:snapToGrid w:val="0"/>
          <w:lang w:val="bg-BG" w:eastAsia="es-ES"/>
        </w:rPr>
        <w:t>р</w:t>
      </w:r>
      <w:r w:rsidRPr="001F45A7">
        <w:rPr>
          <w:snapToGrid w:val="0"/>
          <w:lang w:val="bg-BG" w:eastAsia="es-ES"/>
        </w:rPr>
        <w:t>упи, групирани според</w:t>
      </w:r>
      <w:r>
        <w:rPr>
          <w:snapToGrid w:val="0"/>
          <w:lang w:val="bg-BG" w:eastAsia="es-ES"/>
        </w:rPr>
        <w:t xml:space="preserve"> </w:t>
      </w:r>
      <w:r w:rsidRPr="001F45A7">
        <w:rPr>
          <w:snapToGrid w:val="0"/>
          <w:lang w:val="bg-BG" w:eastAsia="es-ES"/>
        </w:rPr>
        <w:t>пола, расата, възрастта, продължителността на диабета, изходните стойности на кръвното налягане, серумния креатинин и степента на</w:t>
      </w:r>
      <w:r>
        <w:rPr>
          <w:snapToGrid w:val="0"/>
          <w:lang w:val="bg-BG" w:eastAsia="es-ES"/>
        </w:rPr>
        <w:t xml:space="preserve"> </w:t>
      </w:r>
      <w:r w:rsidRPr="001F45A7">
        <w:rPr>
          <w:snapToGrid w:val="0"/>
          <w:lang w:val="bg-BG" w:eastAsia="es-ES"/>
        </w:rPr>
        <w:t>отделяне на албумин. При подгрупите на жените и пациентите от черната раса, които са представлявали съответно</w:t>
      </w:r>
      <w:r>
        <w:rPr>
          <w:snapToGrid w:val="0"/>
          <w:lang w:val="bg-BG" w:eastAsia="es-ES"/>
        </w:rPr>
        <w:t xml:space="preserve"> </w:t>
      </w:r>
      <w:r w:rsidRPr="001F45A7">
        <w:rPr>
          <w:snapToGrid w:val="0"/>
          <w:lang w:val="bg-BG" w:eastAsia="es-ES"/>
        </w:rPr>
        <w:t xml:space="preserve">32% и 26% от общата популация, не е наблюдаван благоприятен ефект върху бъбреците въпреки, че </w:t>
      </w:r>
      <w:r>
        <w:rPr>
          <w:snapToGrid w:val="0"/>
          <w:lang w:val="bg-BG" w:eastAsia="es-ES"/>
        </w:rPr>
        <w:t xml:space="preserve">доверителните </w:t>
      </w:r>
      <w:r w:rsidRPr="001F45A7">
        <w:rPr>
          <w:snapToGrid w:val="0"/>
          <w:lang w:val="bg-BG" w:eastAsia="es-ES"/>
        </w:rPr>
        <w:t>интервал</w:t>
      </w:r>
      <w:r>
        <w:rPr>
          <w:snapToGrid w:val="0"/>
          <w:lang w:val="bg-BG" w:eastAsia="es-ES"/>
        </w:rPr>
        <w:t>и</w:t>
      </w:r>
      <w:r w:rsidRPr="001F45A7">
        <w:rPr>
          <w:snapToGrid w:val="0"/>
          <w:lang w:val="bg-BG" w:eastAsia="es-ES"/>
        </w:rPr>
        <w:t xml:space="preserve"> не го изключва</w:t>
      </w:r>
      <w:r>
        <w:rPr>
          <w:snapToGrid w:val="0"/>
          <w:lang w:val="bg-BG" w:eastAsia="es-ES"/>
        </w:rPr>
        <w:t>т</w:t>
      </w:r>
      <w:r w:rsidRPr="001F45A7">
        <w:rPr>
          <w:snapToGrid w:val="0"/>
          <w:lang w:val="bg-BG" w:eastAsia="es-ES"/>
        </w:rPr>
        <w:t xml:space="preserve">. По отношение на вторичната крайна </w:t>
      </w:r>
      <w:r>
        <w:rPr>
          <w:snapToGrid w:val="0"/>
          <w:lang w:val="bg-BG" w:eastAsia="es-ES"/>
        </w:rPr>
        <w:t>точка, включваща фатални и не</w:t>
      </w:r>
      <w:r w:rsidRPr="001F45A7">
        <w:rPr>
          <w:snapToGrid w:val="0"/>
          <w:lang w:val="bg-BG" w:eastAsia="es-ES"/>
        </w:rPr>
        <w:t>фатални сърдечно-съдови събития</w:t>
      </w:r>
      <w:r w:rsidRPr="001F45A7">
        <w:rPr>
          <w:lang w:val="bg-BG"/>
        </w:rPr>
        <w:t xml:space="preserve">, не е наблюдавана разлика между трите групи </w:t>
      </w:r>
      <w:r>
        <w:rPr>
          <w:lang w:val="bg-BG"/>
        </w:rPr>
        <w:t xml:space="preserve">в </w:t>
      </w:r>
      <w:r w:rsidRPr="001F45A7">
        <w:rPr>
          <w:lang w:val="bg-BG"/>
        </w:rPr>
        <w:t>общата популация въпреки, че е наблюдаван</w:t>
      </w:r>
      <w:r>
        <w:rPr>
          <w:lang w:val="bg-BG"/>
        </w:rPr>
        <w:t>а повишена честота на не</w:t>
      </w:r>
      <w:r w:rsidRPr="001F45A7">
        <w:rPr>
          <w:lang w:val="bg-BG"/>
        </w:rPr>
        <w:t>фатален инфаркт на миокарда</w:t>
      </w:r>
      <w:r>
        <w:rPr>
          <w:lang w:val="bg-BG"/>
        </w:rPr>
        <w:t xml:space="preserve"> при жените </w:t>
      </w:r>
      <w:r w:rsidRPr="001F45A7">
        <w:rPr>
          <w:lang w:val="bg-BG"/>
        </w:rPr>
        <w:t>и</w:t>
      </w:r>
      <w:r>
        <w:rPr>
          <w:lang w:val="bg-BG"/>
        </w:rPr>
        <w:t xml:space="preserve"> понижена </w:t>
      </w:r>
      <w:r w:rsidRPr="001F45A7">
        <w:rPr>
          <w:lang w:val="bg-BG"/>
        </w:rPr>
        <w:t xml:space="preserve">честота на нефатален инфаркт на миокарда при мъжете </w:t>
      </w:r>
      <w:r>
        <w:rPr>
          <w:lang w:val="bg-BG"/>
        </w:rPr>
        <w:t>в</w:t>
      </w:r>
      <w:r w:rsidRPr="001F45A7">
        <w:rPr>
          <w:lang w:val="bg-BG"/>
        </w:rPr>
        <w:t xml:space="preserve"> групата на</w:t>
      </w:r>
      <w:r>
        <w:rPr>
          <w:lang w:val="bg-BG"/>
        </w:rPr>
        <w:t xml:space="preserve"> </w:t>
      </w:r>
      <w:r w:rsidRPr="001F45A7">
        <w:rPr>
          <w:lang w:val="bg-BG"/>
        </w:rPr>
        <w:t xml:space="preserve">ирбесартан, спрямо групата на плацебо. </w:t>
      </w:r>
      <w:r>
        <w:rPr>
          <w:lang w:val="bg-BG"/>
        </w:rPr>
        <w:t xml:space="preserve">Повишаване на </w:t>
      </w:r>
      <w:r w:rsidRPr="001F45A7">
        <w:rPr>
          <w:lang w:val="bg-BG"/>
        </w:rPr>
        <w:t>честотата на нефатален инфаркт на миокарда и инсулт е наблюдавано</w:t>
      </w:r>
      <w:r>
        <w:rPr>
          <w:lang w:val="bg-BG"/>
        </w:rPr>
        <w:t xml:space="preserve"> </w:t>
      </w:r>
      <w:r w:rsidRPr="001F45A7">
        <w:rPr>
          <w:lang w:val="bg-BG"/>
        </w:rPr>
        <w:t>при жените от групата на</w:t>
      </w:r>
      <w:r>
        <w:rPr>
          <w:lang w:val="bg-BG"/>
        </w:rPr>
        <w:t xml:space="preserve"> </w:t>
      </w:r>
      <w:r w:rsidRPr="001F45A7">
        <w:rPr>
          <w:lang w:val="bg-BG"/>
        </w:rPr>
        <w:t xml:space="preserve">ирбесартан, спрямо тези от групата на амлодипин, докато случаите на хоспитализация в резултат на сърдечна недостатъчност са намалели </w:t>
      </w:r>
      <w:r>
        <w:rPr>
          <w:lang w:val="bg-BG"/>
        </w:rPr>
        <w:t xml:space="preserve">в общата </w:t>
      </w:r>
      <w:r w:rsidRPr="001F45A7">
        <w:rPr>
          <w:lang w:val="bg-BG"/>
        </w:rPr>
        <w:t>популация. Въпреки това, не е намерено точно обяснение на тези резултати</w:t>
      </w:r>
      <w:r>
        <w:rPr>
          <w:lang w:val="bg-BG"/>
        </w:rPr>
        <w:t xml:space="preserve"> </w:t>
      </w:r>
      <w:r w:rsidRPr="001F45A7">
        <w:rPr>
          <w:lang w:val="bg-BG"/>
        </w:rPr>
        <w:t xml:space="preserve">при </w:t>
      </w:r>
      <w:r>
        <w:rPr>
          <w:lang w:val="bg-BG"/>
        </w:rPr>
        <w:t>жените.</w:t>
      </w:r>
    </w:p>
    <w:p w:rsidR="00A862BF" w:rsidRPr="001F45A7" w:rsidRDefault="00A862BF" w:rsidP="00A862BF">
      <w:pPr>
        <w:pStyle w:val="EMEABodyText"/>
        <w:rPr>
          <w:snapToGrid w:val="0"/>
          <w:lang w:val="bg-BG" w:eastAsia="es-ES"/>
        </w:rPr>
      </w:pPr>
    </w:p>
    <w:p w:rsidR="00A862BF" w:rsidRDefault="00A862BF" w:rsidP="00A862BF">
      <w:pPr>
        <w:pStyle w:val="EMEABodyText"/>
        <w:rPr>
          <w:lang w:val="bg-BG"/>
        </w:rPr>
      </w:pPr>
      <w:r w:rsidRPr="001F45A7">
        <w:rPr>
          <w:lang w:val="bg-BG"/>
        </w:rPr>
        <w:t>Проучването</w:t>
      </w:r>
      <w:r>
        <w:rPr>
          <w:lang w:val="bg-BG"/>
        </w:rPr>
        <w:t xml:space="preserve"> за ефектите на ирбесартан върху микроалбуминурията при пациенти с хипертония и захарен диабет тип 2 - </w:t>
      </w:r>
      <w:r w:rsidRPr="001F45A7">
        <w:rPr>
          <w:lang w:val="bg-BG"/>
        </w:rPr>
        <w:t>“</w:t>
      </w:r>
      <w:r w:rsidRPr="001F45A7">
        <w:t>Effects</w:t>
      </w:r>
      <w:r w:rsidRPr="001F45A7">
        <w:rPr>
          <w:lang w:val="bg-BG"/>
        </w:rPr>
        <w:t xml:space="preserve"> </w:t>
      </w:r>
      <w:r w:rsidRPr="001F45A7">
        <w:t>of</w:t>
      </w:r>
      <w:r w:rsidRPr="001F45A7">
        <w:rPr>
          <w:lang w:val="bg-BG"/>
        </w:rPr>
        <w:t xml:space="preserve"> </w:t>
      </w:r>
      <w:r w:rsidRPr="001F45A7">
        <w:rPr>
          <w:lang w:val="en-US"/>
        </w:rPr>
        <w:t>Irbesartan</w:t>
      </w:r>
      <w:r>
        <w:rPr>
          <w:lang w:val="bg-BG"/>
        </w:rPr>
        <w:t xml:space="preserve"> </w:t>
      </w:r>
      <w:r w:rsidRPr="001F45A7">
        <w:t>on</w:t>
      </w:r>
      <w:r w:rsidRPr="001F45A7">
        <w:rPr>
          <w:lang w:val="bg-BG"/>
        </w:rPr>
        <w:t xml:space="preserve"> </w:t>
      </w:r>
      <w:r w:rsidRPr="001F45A7">
        <w:t>Microalbuminuria</w:t>
      </w:r>
      <w:r w:rsidRPr="001F45A7">
        <w:rPr>
          <w:lang w:val="bg-BG"/>
        </w:rPr>
        <w:t xml:space="preserve"> </w:t>
      </w:r>
      <w:r w:rsidRPr="001F45A7">
        <w:t>in</w:t>
      </w:r>
      <w:r w:rsidRPr="001F45A7">
        <w:rPr>
          <w:lang w:val="bg-BG"/>
        </w:rPr>
        <w:t xml:space="preserve"> </w:t>
      </w:r>
      <w:r w:rsidRPr="001F45A7">
        <w:t>Hypertensive</w:t>
      </w:r>
      <w:r w:rsidRPr="001F45A7">
        <w:rPr>
          <w:lang w:val="bg-BG"/>
        </w:rPr>
        <w:t xml:space="preserve"> </w:t>
      </w:r>
      <w:r w:rsidRPr="001F45A7">
        <w:t>Patients</w:t>
      </w:r>
      <w:r w:rsidRPr="001F45A7">
        <w:rPr>
          <w:lang w:val="bg-BG"/>
        </w:rPr>
        <w:t xml:space="preserve"> </w:t>
      </w:r>
      <w:r w:rsidRPr="001F45A7">
        <w:t>with</w:t>
      </w:r>
      <w:r w:rsidRPr="001F45A7">
        <w:rPr>
          <w:lang w:val="bg-BG"/>
        </w:rPr>
        <w:t xml:space="preserve"> </w:t>
      </w:r>
      <w:r w:rsidRPr="001F45A7">
        <w:t>type </w:t>
      </w:r>
      <w:r w:rsidRPr="001F45A7">
        <w:rPr>
          <w:lang w:val="bg-BG"/>
        </w:rPr>
        <w:t xml:space="preserve">2 </w:t>
      </w:r>
      <w:r w:rsidRPr="001F45A7">
        <w:t>Diabetes</w:t>
      </w:r>
      <w:r w:rsidRPr="001F45A7">
        <w:rPr>
          <w:lang w:val="bg-BG"/>
        </w:rPr>
        <w:t xml:space="preserve"> </w:t>
      </w:r>
      <w:r w:rsidRPr="001F45A7">
        <w:t>Mellitus</w:t>
      </w:r>
      <w:r w:rsidRPr="001F45A7">
        <w:rPr>
          <w:lang w:val="bg-BG"/>
        </w:rPr>
        <w:t xml:space="preserve"> (</w:t>
      </w:r>
      <w:r w:rsidRPr="001F45A7">
        <w:t>IRMA </w:t>
      </w:r>
      <w:r w:rsidRPr="001F45A7">
        <w:rPr>
          <w:lang w:val="bg-BG"/>
        </w:rPr>
        <w:t>2)” показва, че ирбесартан 300</w:t>
      </w:r>
      <w:r w:rsidRPr="001F45A7">
        <w:t> mg</w:t>
      </w:r>
      <w:r w:rsidRPr="001F45A7">
        <w:rPr>
          <w:lang w:val="bg-BG"/>
        </w:rPr>
        <w:t xml:space="preserve"> забавя про</w:t>
      </w:r>
      <w:r>
        <w:rPr>
          <w:lang w:val="bg-BG"/>
        </w:rPr>
        <w:t>гресирането</w:t>
      </w:r>
      <w:r w:rsidRPr="001F45A7">
        <w:rPr>
          <w:lang w:val="bg-BG"/>
        </w:rPr>
        <w:t xml:space="preserve"> на </w:t>
      </w:r>
      <w:r>
        <w:rPr>
          <w:lang w:val="bg-BG"/>
        </w:rPr>
        <w:t xml:space="preserve">изявената </w:t>
      </w:r>
      <w:r w:rsidRPr="001F45A7">
        <w:rPr>
          <w:lang w:val="bg-BG"/>
        </w:rPr>
        <w:t xml:space="preserve">протеинурия при пациенти с микроалбуминурия. </w:t>
      </w:r>
      <w:r w:rsidRPr="001F45A7">
        <w:t>IRMA </w:t>
      </w:r>
      <w:r w:rsidRPr="001F45A7">
        <w:rPr>
          <w:lang w:val="bg-BG"/>
        </w:rPr>
        <w:t>2 е плацебо-контролирано, двойносляпо проучване върху заболеваемостта при</w:t>
      </w:r>
      <w:r>
        <w:rPr>
          <w:lang w:val="bg-BG"/>
        </w:rPr>
        <w:t xml:space="preserve"> </w:t>
      </w:r>
      <w:r w:rsidRPr="001F45A7">
        <w:rPr>
          <w:lang w:val="bg-BG"/>
        </w:rPr>
        <w:t>590</w:t>
      </w:r>
      <w:r w:rsidRPr="001F45A7">
        <w:t> </w:t>
      </w:r>
      <w:r w:rsidRPr="001F45A7">
        <w:rPr>
          <w:lang w:val="bg-BG"/>
        </w:rPr>
        <w:t>пациент</w:t>
      </w:r>
      <w:r>
        <w:rPr>
          <w:lang w:val="bg-BG"/>
        </w:rPr>
        <w:t>и</w:t>
      </w:r>
      <w:r w:rsidRPr="001F45A7">
        <w:rPr>
          <w:lang w:val="bg-BG"/>
        </w:rPr>
        <w:t xml:space="preserve"> с диабет тип</w:t>
      </w:r>
      <w:r>
        <w:rPr>
          <w:lang w:val="bg-BG"/>
        </w:rPr>
        <w:t> </w:t>
      </w:r>
      <w:r w:rsidRPr="001F45A7">
        <w:rPr>
          <w:lang w:val="bg-BG"/>
        </w:rPr>
        <w:t>2, микроалбуминурия (30</w:t>
      </w:r>
      <w:r>
        <w:rPr>
          <w:lang w:val="bg-BG"/>
        </w:rPr>
        <w:t>-</w:t>
      </w:r>
      <w:r w:rsidRPr="001F45A7">
        <w:rPr>
          <w:lang w:val="bg-BG"/>
        </w:rPr>
        <w:t>300</w:t>
      </w:r>
      <w:r w:rsidRPr="001F45A7">
        <w:t> mg</w:t>
      </w:r>
      <w:r w:rsidRPr="001F45A7">
        <w:rPr>
          <w:lang w:val="bg-BG"/>
        </w:rPr>
        <w:t>/</w:t>
      </w:r>
      <w:r w:rsidR="004E0C51">
        <w:rPr>
          <w:lang w:val="bg-BG"/>
        </w:rPr>
        <w:t>ден</w:t>
      </w:r>
      <w:r w:rsidRPr="001F45A7">
        <w:rPr>
          <w:lang w:val="bg-BG"/>
        </w:rPr>
        <w:t>) и нормална бъбречна функция (серумен креатинин</w:t>
      </w:r>
      <w:r>
        <w:rPr>
          <w:lang w:val="bg-BG"/>
        </w:rPr>
        <w:t xml:space="preserve"> </w:t>
      </w:r>
      <w:r w:rsidRPr="001F45A7">
        <w:rPr>
          <w:lang w:val="bg-BG"/>
        </w:rPr>
        <w:t>≤</w:t>
      </w:r>
      <w:r w:rsidRPr="001F45A7">
        <w:t> </w:t>
      </w:r>
      <w:r w:rsidRPr="001F45A7">
        <w:rPr>
          <w:lang w:val="bg-BG"/>
        </w:rPr>
        <w:t>1,5</w:t>
      </w:r>
      <w:r w:rsidRPr="001F45A7">
        <w:t> mg</w:t>
      </w:r>
      <w:r w:rsidRPr="001F45A7">
        <w:rPr>
          <w:lang w:val="bg-BG"/>
        </w:rPr>
        <w:t>/</w:t>
      </w:r>
      <w:r w:rsidRPr="001F45A7">
        <w:t>dl</w:t>
      </w:r>
      <w:r w:rsidRPr="001F45A7">
        <w:rPr>
          <w:lang w:val="bg-BG"/>
        </w:rPr>
        <w:t xml:space="preserve"> при мъжете и</w:t>
      </w:r>
      <w:r>
        <w:rPr>
          <w:lang w:val="bg-BG"/>
        </w:rPr>
        <w:t xml:space="preserve"> </w:t>
      </w:r>
      <w:r w:rsidRPr="001F45A7">
        <w:rPr>
          <w:lang w:val="bg-BG"/>
        </w:rPr>
        <w:t>&lt;</w:t>
      </w:r>
      <w:r w:rsidRPr="001F45A7">
        <w:t> </w:t>
      </w:r>
      <w:r w:rsidRPr="001F45A7">
        <w:rPr>
          <w:lang w:val="bg-BG"/>
        </w:rPr>
        <w:t>1,1</w:t>
      </w:r>
      <w:r w:rsidRPr="001F45A7">
        <w:t> mg</w:t>
      </w:r>
      <w:r w:rsidRPr="001F45A7">
        <w:rPr>
          <w:lang w:val="bg-BG"/>
        </w:rPr>
        <w:t>/</w:t>
      </w:r>
      <w:r w:rsidRPr="001F45A7">
        <w:t>dl</w:t>
      </w:r>
      <w:r w:rsidRPr="001F45A7">
        <w:rPr>
          <w:lang w:val="bg-BG"/>
        </w:rPr>
        <w:t xml:space="preserve"> при жените). Проучването оценява </w:t>
      </w:r>
      <w:r>
        <w:rPr>
          <w:lang w:val="bg-BG"/>
        </w:rPr>
        <w:t>дългосрочните</w:t>
      </w:r>
      <w:r w:rsidRPr="001F45A7">
        <w:rPr>
          <w:lang w:val="bg-BG"/>
        </w:rPr>
        <w:t xml:space="preserve"> ефекти (2</w:t>
      </w:r>
      <w:r w:rsidRPr="001F45A7">
        <w:t> </w:t>
      </w:r>
      <w:r w:rsidRPr="001F45A7">
        <w:rPr>
          <w:lang w:val="bg-BG"/>
        </w:rPr>
        <w:t>години) на</w:t>
      </w:r>
      <w:r>
        <w:rPr>
          <w:lang w:val="bg-BG"/>
        </w:rPr>
        <w:t xml:space="preserve"> Aprovel</w:t>
      </w:r>
      <w:r w:rsidRPr="001F45A7">
        <w:rPr>
          <w:lang w:val="bg-BG"/>
        </w:rPr>
        <w:t xml:space="preserve"> върху прогресията до клинично значима </w:t>
      </w:r>
      <w:r>
        <w:rPr>
          <w:lang w:val="bg-BG"/>
        </w:rPr>
        <w:t xml:space="preserve">(изявена) </w:t>
      </w:r>
      <w:r w:rsidRPr="001F45A7">
        <w:rPr>
          <w:lang w:val="bg-BG"/>
        </w:rPr>
        <w:t>протеинурия</w:t>
      </w:r>
      <w:r>
        <w:rPr>
          <w:lang w:val="bg-BG"/>
        </w:rPr>
        <w:t xml:space="preserve"> </w:t>
      </w:r>
      <w:r w:rsidRPr="001F45A7">
        <w:rPr>
          <w:lang w:val="bg-BG"/>
        </w:rPr>
        <w:t xml:space="preserve">(степен на </w:t>
      </w:r>
      <w:r>
        <w:rPr>
          <w:lang w:val="bg-BG"/>
        </w:rPr>
        <w:t xml:space="preserve">екскреция </w:t>
      </w:r>
      <w:r w:rsidRPr="001F45A7">
        <w:rPr>
          <w:lang w:val="bg-BG"/>
        </w:rPr>
        <w:t>на албумин в урината</w:t>
      </w:r>
      <w:r>
        <w:rPr>
          <w:lang w:val="bg-BG"/>
        </w:rPr>
        <w:t xml:space="preserve"> </w:t>
      </w:r>
      <w:r w:rsidRPr="001F45A7">
        <w:rPr>
          <w:lang w:val="bg-BG"/>
        </w:rPr>
        <w:t>(</w:t>
      </w:r>
      <w:r w:rsidRPr="001F45A7">
        <w:t>UAER</w:t>
      </w:r>
      <w:r w:rsidRPr="001F45A7">
        <w:rPr>
          <w:lang w:val="bg-BG"/>
        </w:rPr>
        <w:t>) &gt;</w:t>
      </w:r>
      <w:r w:rsidRPr="001F45A7">
        <w:t> </w:t>
      </w:r>
      <w:r w:rsidRPr="001F45A7">
        <w:rPr>
          <w:lang w:val="bg-BG"/>
        </w:rPr>
        <w:t>300</w:t>
      </w:r>
      <w:r w:rsidRPr="001F45A7">
        <w:t> mg</w:t>
      </w:r>
      <w:r w:rsidRPr="001F45A7">
        <w:rPr>
          <w:lang w:val="bg-BG"/>
        </w:rPr>
        <w:t>/</w:t>
      </w:r>
      <w:r w:rsidR="004E0C51">
        <w:rPr>
          <w:lang w:val="bg-BG"/>
        </w:rPr>
        <w:t>ден</w:t>
      </w:r>
      <w:r w:rsidRPr="001F45A7">
        <w:rPr>
          <w:lang w:val="bg-BG"/>
        </w:rPr>
        <w:t xml:space="preserve"> и повиш</w:t>
      </w:r>
      <w:r>
        <w:rPr>
          <w:lang w:val="bg-BG"/>
        </w:rPr>
        <w:t>аване</w:t>
      </w:r>
      <w:r w:rsidRPr="001F45A7">
        <w:rPr>
          <w:lang w:val="bg-BG"/>
        </w:rPr>
        <w:t xml:space="preserve"> на</w:t>
      </w:r>
      <w:r>
        <w:rPr>
          <w:lang w:val="bg-BG"/>
        </w:rPr>
        <w:t xml:space="preserve"> </w:t>
      </w:r>
      <w:r w:rsidRPr="001F45A7">
        <w:t>UAER</w:t>
      </w:r>
      <w:r w:rsidRPr="001F45A7">
        <w:rPr>
          <w:lang w:val="bg-BG"/>
        </w:rPr>
        <w:t xml:space="preserve"> с най-малко</w:t>
      </w:r>
      <w:r>
        <w:rPr>
          <w:lang w:val="bg-BG"/>
        </w:rPr>
        <w:t xml:space="preserve"> </w:t>
      </w:r>
      <w:r w:rsidRPr="001F45A7">
        <w:rPr>
          <w:lang w:val="bg-BG"/>
        </w:rPr>
        <w:t xml:space="preserve">30% спрямо изходните стойности). Предварително определената </w:t>
      </w:r>
      <w:r>
        <w:rPr>
          <w:lang w:val="bg-BG"/>
        </w:rPr>
        <w:t xml:space="preserve">желана стойност </w:t>
      </w:r>
      <w:r w:rsidRPr="001F45A7">
        <w:rPr>
          <w:lang w:val="bg-BG"/>
        </w:rPr>
        <w:t>на кръвното налягане е</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Допълнителни антихипертензивни средства (с изключение на</w:t>
      </w:r>
      <w:r>
        <w:rPr>
          <w:lang w:val="bg-BG"/>
        </w:rPr>
        <w:t xml:space="preserve"> </w:t>
      </w:r>
      <w:r w:rsidRPr="001F45A7">
        <w:t>ACE</w:t>
      </w:r>
      <w:r w:rsidRPr="001F45A7">
        <w:rPr>
          <w:lang w:val="bg-BG"/>
        </w:rPr>
        <w:t xml:space="preserve"> инхибитори, ангиотензин</w:t>
      </w:r>
      <w:r>
        <w:rPr>
          <w:lang w:val="bg-BG"/>
        </w:rPr>
        <w:t xml:space="preserve"> </w:t>
      </w:r>
      <w:r w:rsidRPr="001F45A7">
        <w:t>II</w:t>
      </w:r>
      <w:r w:rsidRPr="001F45A7">
        <w:rPr>
          <w:lang w:val="bg-BG"/>
        </w:rPr>
        <w:t xml:space="preserve"> рецепторни антагонисти и дихидропиридинови калциеви блокери) са добавяни, при необходимост, за подпомагане постигането на предварително определеното желано кръвно налягане. Докато при всички групи на лечение са постигнати сходни стойности на кръвното</w:t>
      </w:r>
      <w:r>
        <w:rPr>
          <w:lang w:val="bg-BG"/>
        </w:rPr>
        <w:t xml:space="preserve"> </w:t>
      </w:r>
      <w:r w:rsidRPr="001F45A7">
        <w:rPr>
          <w:lang w:val="bg-BG"/>
        </w:rPr>
        <w:t>налягане, при по-малко пациенти от групата на</w:t>
      </w:r>
      <w:r>
        <w:rPr>
          <w:lang w:val="bg-BG"/>
        </w:rPr>
        <w:t xml:space="preserve"> </w:t>
      </w:r>
      <w:r w:rsidRPr="001F45A7">
        <w:rPr>
          <w:lang w:val="bg-BG"/>
        </w:rPr>
        <w:t>ирбесартан 300</w:t>
      </w:r>
      <w:r w:rsidRPr="001F45A7">
        <w:t> mg</w:t>
      </w:r>
      <w:r>
        <w:rPr>
          <w:lang w:val="bg-BG"/>
        </w:rPr>
        <w:t xml:space="preserve"> </w:t>
      </w:r>
      <w:r w:rsidRPr="001F45A7">
        <w:rPr>
          <w:lang w:val="bg-BG"/>
        </w:rPr>
        <w:t>(5,2%), в сравнение с плацебо (14,9%) или групата на ирбесартан 150</w:t>
      </w:r>
      <w:r w:rsidRPr="001F45A7">
        <w:t> mg</w:t>
      </w:r>
      <w:r>
        <w:rPr>
          <w:lang w:val="bg-BG"/>
        </w:rPr>
        <w:t xml:space="preserve"> </w:t>
      </w:r>
      <w:r w:rsidRPr="001F45A7">
        <w:rPr>
          <w:lang w:val="bg-BG"/>
        </w:rPr>
        <w:t xml:space="preserve">(9,7%) е постигната крайната </w:t>
      </w:r>
      <w:r>
        <w:rPr>
          <w:lang w:val="bg-BG"/>
        </w:rPr>
        <w:t>точка</w:t>
      </w:r>
      <w:r w:rsidRPr="001F45A7">
        <w:rPr>
          <w:lang w:val="bg-BG"/>
        </w:rPr>
        <w:t xml:space="preserve"> по отношение на </w:t>
      </w:r>
      <w:r>
        <w:rPr>
          <w:lang w:val="bg-BG"/>
        </w:rPr>
        <w:t xml:space="preserve">изявената </w:t>
      </w:r>
      <w:r w:rsidRPr="001F45A7">
        <w:rPr>
          <w:lang w:val="bg-BG"/>
        </w:rPr>
        <w:t xml:space="preserve">протеинурия, показвайки редукция на относителния риск </w:t>
      </w:r>
      <w:r>
        <w:rPr>
          <w:lang w:val="bg-BG"/>
        </w:rPr>
        <w:t xml:space="preserve">със </w:t>
      </w:r>
      <w:r w:rsidRPr="001F45A7">
        <w:rPr>
          <w:lang w:val="bg-BG"/>
        </w:rPr>
        <w:t>70%</w:t>
      </w:r>
      <w:r>
        <w:rPr>
          <w:lang w:val="bg-BG"/>
        </w:rPr>
        <w:t xml:space="preserve"> </w:t>
      </w:r>
      <w:r w:rsidRPr="001F45A7">
        <w:rPr>
          <w:lang w:val="bg-BG"/>
        </w:rPr>
        <w:t>спрямо плацебо (</w:t>
      </w:r>
      <w:r w:rsidRPr="001F45A7">
        <w:t>p </w:t>
      </w:r>
      <w:r w:rsidRPr="001F45A7">
        <w:rPr>
          <w:lang w:val="bg-BG"/>
        </w:rPr>
        <w:t>=</w:t>
      </w:r>
      <w:r w:rsidRPr="001F45A7">
        <w:t> </w:t>
      </w:r>
      <w:r w:rsidRPr="001F45A7">
        <w:rPr>
          <w:lang w:val="bg-BG"/>
        </w:rPr>
        <w:t>0,0004) при по-високата доза.</w:t>
      </w:r>
      <w:r>
        <w:rPr>
          <w:lang w:val="bg-BG"/>
        </w:rPr>
        <w:t xml:space="preserve"> </w:t>
      </w:r>
      <w:r w:rsidRPr="001F45A7">
        <w:rPr>
          <w:lang w:val="bg-BG"/>
        </w:rPr>
        <w:t>Съпътстващо подобрение на скоростта на гломерулна филтрация</w:t>
      </w:r>
      <w:r>
        <w:rPr>
          <w:lang w:val="bg-BG"/>
        </w:rPr>
        <w:t xml:space="preserve"> </w:t>
      </w:r>
      <w:r w:rsidRPr="001F45A7">
        <w:rPr>
          <w:lang w:val="bg-BG"/>
        </w:rPr>
        <w:t>(</w:t>
      </w:r>
      <w:r w:rsidRPr="001F45A7">
        <w:t>GFR</w:t>
      </w:r>
      <w:r w:rsidRPr="001F45A7">
        <w:rPr>
          <w:lang w:val="bg-BG"/>
        </w:rPr>
        <w:t>) не е наблюдавано през първите три месеца от лечението. Забавяне на прогресията до клинично значима протеинурия</w:t>
      </w:r>
      <w:r>
        <w:rPr>
          <w:lang w:val="bg-BG"/>
        </w:rPr>
        <w:t xml:space="preserve"> </w:t>
      </w:r>
      <w:r w:rsidRPr="001F45A7">
        <w:rPr>
          <w:lang w:val="bg-BG"/>
        </w:rPr>
        <w:t>е наблюдавано най-рано на третия месец и е продължило повече от 2</w:t>
      </w:r>
      <w:r w:rsidRPr="001F45A7">
        <w:t> </w:t>
      </w:r>
      <w:r w:rsidRPr="001F45A7">
        <w:rPr>
          <w:lang w:val="bg-BG"/>
        </w:rPr>
        <w:t>години. Регресия до нормоалбуминурия</w:t>
      </w:r>
      <w:r>
        <w:rPr>
          <w:lang w:val="bg-BG"/>
        </w:rPr>
        <w:t xml:space="preserve"> </w:t>
      </w:r>
      <w:r w:rsidRPr="001F45A7">
        <w:rPr>
          <w:lang w:val="bg-BG"/>
        </w:rPr>
        <w:t>(&lt;</w:t>
      </w:r>
      <w:r w:rsidRPr="001F45A7">
        <w:t> </w:t>
      </w:r>
      <w:r w:rsidRPr="001F45A7">
        <w:rPr>
          <w:lang w:val="bg-BG"/>
        </w:rPr>
        <w:t>30</w:t>
      </w:r>
      <w:r w:rsidRPr="001F45A7">
        <w:t> mg</w:t>
      </w:r>
      <w:r w:rsidRPr="001F45A7">
        <w:rPr>
          <w:lang w:val="bg-BG"/>
        </w:rPr>
        <w:t>/дневно) е наблюдавана по-често при групата на</w:t>
      </w:r>
      <w:r>
        <w:rPr>
          <w:lang w:val="bg-BG"/>
        </w:rPr>
        <w:t xml:space="preserve"> Aprovel</w:t>
      </w:r>
      <w:r w:rsidRPr="001F45A7">
        <w:t> </w:t>
      </w:r>
      <w:r w:rsidRPr="001F45A7">
        <w:rPr>
          <w:lang w:val="bg-BG"/>
        </w:rPr>
        <w:t>300</w:t>
      </w:r>
      <w:r w:rsidRPr="001F45A7">
        <w:t> mg</w:t>
      </w:r>
      <w:r>
        <w:rPr>
          <w:lang w:val="bg-BG"/>
        </w:rPr>
        <w:t xml:space="preserve"> </w:t>
      </w:r>
      <w:r w:rsidRPr="001F45A7">
        <w:rPr>
          <w:lang w:val="bg-BG"/>
        </w:rPr>
        <w:t xml:space="preserve">(34%), </w:t>
      </w:r>
      <w:r>
        <w:rPr>
          <w:lang w:val="bg-BG"/>
        </w:rPr>
        <w:t xml:space="preserve">в </w:t>
      </w:r>
      <w:r w:rsidRPr="001F45A7">
        <w:rPr>
          <w:lang w:val="bg-BG"/>
        </w:rPr>
        <w:t>сравнение с групата на плацебо (21%).</w:t>
      </w:r>
    </w:p>
    <w:p w:rsidR="00002711" w:rsidRPr="001F45A7" w:rsidRDefault="00002711" w:rsidP="00A862BF">
      <w:pPr>
        <w:pStyle w:val="EMEABodyText"/>
        <w:rPr>
          <w:lang w:val="bg-BG"/>
        </w:rPr>
      </w:pPr>
    </w:p>
    <w:p w:rsidR="00B92ED8" w:rsidRPr="00EA1DB5" w:rsidRDefault="00B92ED8" w:rsidP="00B92ED8">
      <w:pPr>
        <w:pStyle w:val="EMEABodyText"/>
        <w:rPr>
          <w:i/>
          <w:lang w:val="bg-BG"/>
        </w:rPr>
      </w:pPr>
      <w:r w:rsidRPr="00EA1DB5">
        <w:rPr>
          <w:i/>
          <w:lang w:val="bg-BG"/>
        </w:rPr>
        <w:t>Двойно блокиране на ренин-ангиотензин-алдостероновата система (РААС)</w:t>
      </w:r>
    </w:p>
    <w:p w:rsidR="00FA3432" w:rsidRDefault="00FA3432" w:rsidP="00B92ED8">
      <w:pPr>
        <w:pStyle w:val="EMEABodyText"/>
        <w:rPr>
          <w:lang w:val="bg-BG"/>
        </w:rPr>
      </w:pPr>
    </w:p>
    <w:p w:rsidR="00B92ED8" w:rsidRPr="00B92ED8" w:rsidRDefault="00B92ED8" w:rsidP="00B92ED8">
      <w:pPr>
        <w:pStyle w:val="EMEABodyText"/>
        <w:rPr>
          <w:lang w:val="bg-BG"/>
        </w:rPr>
      </w:pPr>
      <w:r w:rsidRPr="00B92ED8">
        <w:rPr>
          <w:lang w:val="bg-BG"/>
        </w:rPr>
        <w:t>Две големи рандомизирани контролирани проучвания – ONTARGET (ONgoing Telmisartan Alone and in combination with Ramipril Global Endpoint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проучват употребата на комбинацията от АСЕ инхибитор и ангиотензин II-рецепторен блокер.</w:t>
      </w:r>
    </w:p>
    <w:p w:rsidR="00B92ED8" w:rsidRPr="00B92ED8" w:rsidRDefault="00B92ED8" w:rsidP="00B92ED8">
      <w:pPr>
        <w:pStyle w:val="EMEABodyText"/>
        <w:rPr>
          <w:lang w:val="bg-BG"/>
        </w:rPr>
      </w:pPr>
      <w:r w:rsidRPr="00B92ED8">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 органи. VA NEPHRON-D е проучване при пациенти със захарен диабет тип 2 и диабетна нефропатия.</w:t>
      </w:r>
    </w:p>
    <w:p w:rsidR="00B92ED8" w:rsidRPr="00B92ED8" w:rsidRDefault="00B92ED8" w:rsidP="00B92ED8">
      <w:pPr>
        <w:pStyle w:val="EMEABodyText"/>
        <w:rPr>
          <w:lang w:val="bg-BG"/>
        </w:rPr>
      </w:pPr>
      <w:r w:rsidRPr="00B92ED8">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B92ED8" w:rsidRPr="00B92ED8" w:rsidRDefault="00B92ED8" w:rsidP="00B92ED8">
      <w:pPr>
        <w:pStyle w:val="EMEABodyText"/>
        <w:rPr>
          <w:lang w:val="bg-BG"/>
        </w:rPr>
      </w:pPr>
      <w:r w:rsidRPr="00B92ED8">
        <w:rPr>
          <w:lang w:val="bg-BG"/>
        </w:rPr>
        <w:t>АСЕ инхибитори и ангиотензин II-рецепторни блокери следователно не трябва да се използват едновременно при пациенти с диабетна нефропатия.</w:t>
      </w:r>
    </w:p>
    <w:p w:rsidR="00FA3432" w:rsidRDefault="00FA3432" w:rsidP="00B92ED8">
      <w:pPr>
        <w:pStyle w:val="EMEABodyText"/>
        <w:rPr>
          <w:lang w:val="bg-BG"/>
        </w:rPr>
      </w:pPr>
    </w:p>
    <w:p w:rsidR="00B92ED8" w:rsidRDefault="00B92ED8" w:rsidP="00B92ED8">
      <w:pPr>
        <w:pStyle w:val="EMEABodyText"/>
        <w:rPr>
          <w:lang w:val="bg-BG"/>
        </w:rPr>
      </w:pPr>
      <w:r w:rsidRPr="00B92ED8">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002711" w:rsidRPr="001F45A7" w:rsidRDefault="00002711" w:rsidP="00002711">
      <w:pPr>
        <w:pStyle w:val="EMEABodyText"/>
        <w:rPr>
          <w:lang w:val="bg-BG"/>
        </w:rPr>
      </w:pPr>
    </w:p>
    <w:p w:rsidR="000E4B53" w:rsidRPr="001F45A7" w:rsidRDefault="000E4B53" w:rsidP="005C4381">
      <w:pPr>
        <w:pStyle w:val="EMEAHeading2"/>
        <w:outlineLvl w:val="0"/>
        <w:rPr>
          <w:lang w:val="bg-BG"/>
        </w:rPr>
      </w:pPr>
      <w:r w:rsidRPr="001F45A7">
        <w:rPr>
          <w:lang w:val="bg-BG"/>
        </w:rPr>
        <w:t>5.2</w:t>
      </w:r>
      <w:r w:rsidRPr="001F45A7">
        <w:rPr>
          <w:lang w:val="bg-BG"/>
        </w:rPr>
        <w:tab/>
        <w:t>Фармакокинетични свойства</w:t>
      </w:r>
    </w:p>
    <w:p w:rsidR="00D059E2" w:rsidRPr="001F45A7" w:rsidRDefault="00D059E2" w:rsidP="00D059E2">
      <w:pPr>
        <w:pStyle w:val="EMEAHeading2"/>
        <w:rPr>
          <w:lang w:val="bg-BG"/>
        </w:rPr>
      </w:pPr>
    </w:p>
    <w:p w:rsidR="006A2BB8" w:rsidRPr="00EA1DB5" w:rsidRDefault="006A2BB8" w:rsidP="00D059E2">
      <w:pPr>
        <w:pStyle w:val="EMEABodyText"/>
        <w:keepNext/>
        <w:rPr>
          <w:u w:val="single"/>
          <w:lang w:val="bg-BG"/>
        </w:rPr>
      </w:pPr>
      <w:r w:rsidRPr="00EA1DB5">
        <w:rPr>
          <w:u w:val="single"/>
          <w:lang w:val="bg-BG"/>
        </w:rPr>
        <w:t>Абсорбция</w:t>
      </w:r>
    </w:p>
    <w:p w:rsidR="00FA3432" w:rsidRDefault="00FA3432" w:rsidP="00D059E2">
      <w:pPr>
        <w:pStyle w:val="EMEABodyText"/>
        <w:keepNext/>
        <w:rPr>
          <w:lang w:val="bg-BG"/>
        </w:rPr>
      </w:pPr>
    </w:p>
    <w:p w:rsidR="00FA3432" w:rsidRDefault="00D059E2" w:rsidP="00D059E2">
      <w:pPr>
        <w:pStyle w:val="EMEABodyText"/>
        <w:keepNext/>
        <w:rPr>
          <w:lang w:val="bg-BG"/>
        </w:rPr>
      </w:pPr>
      <w:r w:rsidRPr="001F45A7">
        <w:rPr>
          <w:lang w:val="bg-BG"/>
        </w:rPr>
        <w:t xml:space="preserve">След перорално приложение, ирбесартан се абсорбира добре: проучванията върху </w:t>
      </w:r>
      <w:r>
        <w:rPr>
          <w:lang w:val="bg-BG"/>
        </w:rPr>
        <w:t xml:space="preserve">абсолютната </w:t>
      </w:r>
      <w:r w:rsidRPr="001F45A7">
        <w:rPr>
          <w:lang w:val="bg-BG"/>
        </w:rPr>
        <w:t>бионаличност показват стойности от порядъка на</w:t>
      </w:r>
      <w:r>
        <w:rPr>
          <w:lang w:val="bg-BG"/>
        </w:rPr>
        <w:t xml:space="preserve"> </w:t>
      </w:r>
      <w:r w:rsidRPr="001F45A7">
        <w:rPr>
          <w:lang w:val="bg-BG"/>
        </w:rPr>
        <w:t>60</w:t>
      </w:r>
      <w:r>
        <w:rPr>
          <w:lang w:val="bg-BG"/>
        </w:rPr>
        <w:t>-</w:t>
      </w:r>
      <w:r w:rsidRPr="001F45A7">
        <w:rPr>
          <w:lang w:val="bg-BG"/>
        </w:rPr>
        <w:t>80%. Едновременния</w:t>
      </w:r>
      <w:r>
        <w:rPr>
          <w:lang w:val="bg-BG"/>
        </w:rPr>
        <w:t>т</w:t>
      </w:r>
      <w:r w:rsidRPr="001F45A7">
        <w:rPr>
          <w:lang w:val="bg-BG"/>
        </w:rPr>
        <w:t xml:space="preserve"> прием на храна не променя значително бионаличността на</w:t>
      </w:r>
      <w:r>
        <w:rPr>
          <w:lang w:val="bg-BG"/>
        </w:rPr>
        <w:t xml:space="preserve"> </w:t>
      </w:r>
      <w:r w:rsidRPr="001F45A7">
        <w:rPr>
          <w:lang w:val="bg-BG"/>
        </w:rPr>
        <w:t xml:space="preserve">ирбесартан. </w:t>
      </w:r>
    </w:p>
    <w:p w:rsidR="00FA3432" w:rsidRDefault="00FA3432" w:rsidP="00D059E2">
      <w:pPr>
        <w:pStyle w:val="EMEABodyText"/>
        <w:keepNext/>
        <w:rPr>
          <w:lang w:val="bg-BG"/>
        </w:rPr>
      </w:pPr>
    </w:p>
    <w:p w:rsidR="00FA3432" w:rsidRPr="00EA1DB5" w:rsidRDefault="00FA3432" w:rsidP="00D059E2">
      <w:pPr>
        <w:pStyle w:val="EMEABodyText"/>
        <w:keepNext/>
        <w:rPr>
          <w:u w:val="single"/>
          <w:lang w:val="bg-BG"/>
        </w:rPr>
      </w:pPr>
      <w:r w:rsidRPr="00EA1DB5">
        <w:rPr>
          <w:u w:val="single"/>
          <w:lang w:val="bg-BG"/>
        </w:rPr>
        <w:t>Разпределение</w:t>
      </w:r>
    </w:p>
    <w:p w:rsidR="00FA3432" w:rsidRDefault="00FA3432" w:rsidP="00D059E2">
      <w:pPr>
        <w:pStyle w:val="EMEABodyText"/>
        <w:keepNext/>
        <w:rPr>
          <w:lang w:val="bg-BG"/>
        </w:rPr>
      </w:pPr>
    </w:p>
    <w:p w:rsidR="00D12CF8" w:rsidRDefault="00D059E2" w:rsidP="00D059E2">
      <w:pPr>
        <w:pStyle w:val="EMEABodyText"/>
        <w:keepNext/>
        <w:rPr>
          <w:lang w:val="bg-BG"/>
        </w:rPr>
      </w:pPr>
      <w:r w:rsidRPr="001F45A7">
        <w:rPr>
          <w:lang w:val="bg-BG"/>
        </w:rPr>
        <w:t>Свързването с плазмените протеини е около</w:t>
      </w:r>
      <w:r>
        <w:rPr>
          <w:lang w:val="bg-BG"/>
        </w:rPr>
        <w:t xml:space="preserve"> </w:t>
      </w:r>
      <w:r w:rsidRPr="001F45A7">
        <w:rPr>
          <w:lang w:val="bg-BG"/>
        </w:rPr>
        <w:t>96%, като свързването с компонентите на кръвните клетки е незначително. Обемът</w:t>
      </w:r>
      <w:r>
        <w:rPr>
          <w:lang w:val="bg-BG"/>
        </w:rPr>
        <w:t xml:space="preserve"> </w:t>
      </w:r>
      <w:r w:rsidRPr="001F45A7">
        <w:rPr>
          <w:lang w:val="bg-BG"/>
        </w:rPr>
        <w:t>на разпределение е</w:t>
      </w:r>
      <w:r>
        <w:rPr>
          <w:lang w:val="bg-BG"/>
        </w:rPr>
        <w:t xml:space="preserve"> </w:t>
      </w:r>
      <w:r w:rsidRPr="001F45A7">
        <w:rPr>
          <w:lang w:val="bg-BG"/>
        </w:rPr>
        <w:t>53</w:t>
      </w:r>
      <w:r w:rsidRPr="001F45A7">
        <w:t> </w:t>
      </w:r>
      <w:r>
        <w:rPr>
          <w:lang w:val="bg-BG"/>
        </w:rPr>
        <w:t>-</w:t>
      </w:r>
      <w:r w:rsidRPr="001F45A7">
        <w:t> </w:t>
      </w:r>
      <w:r w:rsidRPr="001F45A7">
        <w:rPr>
          <w:lang w:val="bg-BG"/>
        </w:rPr>
        <w:t>93</w:t>
      </w:r>
      <w:r w:rsidRPr="001F45A7">
        <w:t> </w:t>
      </w:r>
      <w:r w:rsidRPr="001F45A7">
        <w:rPr>
          <w:lang w:val="bg-BG"/>
        </w:rPr>
        <w:t xml:space="preserve">литра. </w:t>
      </w:r>
    </w:p>
    <w:p w:rsidR="00D12CF8" w:rsidRDefault="00D12CF8" w:rsidP="00D059E2">
      <w:pPr>
        <w:pStyle w:val="EMEABodyText"/>
        <w:keepNext/>
        <w:rPr>
          <w:lang w:val="bg-BG"/>
        </w:rPr>
      </w:pPr>
    </w:p>
    <w:p w:rsidR="00D12CF8" w:rsidRPr="00EA1DB5" w:rsidRDefault="00D12CF8" w:rsidP="00D059E2">
      <w:pPr>
        <w:pStyle w:val="EMEABodyText"/>
        <w:keepNext/>
        <w:rPr>
          <w:u w:val="single"/>
          <w:lang w:val="bg-BG"/>
        </w:rPr>
      </w:pPr>
      <w:r w:rsidRPr="00EA1DB5">
        <w:rPr>
          <w:u w:val="single"/>
          <w:lang w:val="bg-BG"/>
        </w:rPr>
        <w:t>Биотрансформация</w:t>
      </w:r>
    </w:p>
    <w:p w:rsidR="00D12CF8" w:rsidRDefault="00D12CF8" w:rsidP="00D059E2">
      <w:pPr>
        <w:pStyle w:val="EMEABodyText"/>
        <w:keepNext/>
        <w:rPr>
          <w:lang w:val="bg-BG"/>
        </w:rPr>
      </w:pPr>
    </w:p>
    <w:p w:rsidR="00D059E2" w:rsidRDefault="00D059E2" w:rsidP="00D059E2">
      <w:pPr>
        <w:pStyle w:val="EMEABodyText"/>
        <w:keepNext/>
        <w:rPr>
          <w:lang w:val="bg-BG"/>
        </w:rPr>
      </w:pPr>
      <w:r w:rsidRPr="001F45A7">
        <w:rPr>
          <w:lang w:val="bg-BG"/>
        </w:rPr>
        <w:t>След перорално или интравенозно приложение на</w:t>
      </w:r>
      <w:r>
        <w:rPr>
          <w:lang w:val="bg-BG"/>
        </w:rPr>
        <w:t xml:space="preserve"> </w:t>
      </w:r>
      <w:r w:rsidRPr="001F45A7">
        <w:rPr>
          <w:position w:val="2"/>
          <w:vertAlign w:val="superscript"/>
          <w:lang w:val="bg-BG"/>
        </w:rPr>
        <w:t>14</w:t>
      </w:r>
      <w:r w:rsidRPr="001F45A7">
        <w:t>C</w:t>
      </w:r>
      <w:r w:rsidRPr="001F45A7">
        <w:rPr>
          <w:lang w:val="bg-BG"/>
        </w:rPr>
        <w:t xml:space="preserve"> ирбесартан, 80</w:t>
      </w:r>
      <w:r>
        <w:rPr>
          <w:lang w:val="bg-BG"/>
        </w:rPr>
        <w:t>-</w:t>
      </w:r>
      <w:r w:rsidRPr="001F45A7">
        <w:rPr>
          <w:lang w:val="bg-BG"/>
        </w:rPr>
        <w:t xml:space="preserve">85% от </w:t>
      </w:r>
      <w:r>
        <w:rPr>
          <w:lang w:val="bg-BG"/>
        </w:rPr>
        <w:t xml:space="preserve">циркулиращата </w:t>
      </w:r>
      <w:r w:rsidRPr="001F45A7">
        <w:rPr>
          <w:lang w:val="bg-BG"/>
        </w:rPr>
        <w:t>плазмена радиоактивност се дължи на непроменения ирбесартан. Ирбесартан се метаболизира в черния дроб чрез конюгиране и окисление. Основният циркулиращ метаболит е</w:t>
      </w:r>
      <w:r>
        <w:rPr>
          <w:lang w:val="bg-BG"/>
        </w:rPr>
        <w:t xml:space="preserve"> </w:t>
      </w:r>
      <w:r w:rsidRPr="001F45A7">
        <w:rPr>
          <w:lang w:val="bg-BG"/>
        </w:rPr>
        <w:t>ирбесартан глюк</w:t>
      </w:r>
      <w:r>
        <w:rPr>
          <w:lang w:val="bg-BG"/>
        </w:rPr>
        <w:t>у</w:t>
      </w:r>
      <w:r w:rsidRPr="001F45A7">
        <w:rPr>
          <w:lang w:val="bg-BG"/>
        </w:rPr>
        <w:t xml:space="preserve">ронид (около 6%). </w:t>
      </w:r>
      <w:r w:rsidRPr="001F45A7">
        <w:rPr>
          <w:i/>
        </w:rPr>
        <w:t>In vitro</w:t>
      </w:r>
      <w:r w:rsidRPr="001F45A7">
        <w:rPr>
          <w:lang w:val="bg-BG"/>
        </w:rPr>
        <w:t xml:space="preserve"> проучванията показват, че</w:t>
      </w:r>
      <w:r>
        <w:rPr>
          <w:lang w:val="bg-BG"/>
        </w:rPr>
        <w:t xml:space="preserve"> </w:t>
      </w:r>
      <w:r w:rsidRPr="001F45A7">
        <w:rPr>
          <w:lang w:val="bg-BG"/>
        </w:rPr>
        <w:t xml:space="preserve">ирбесартан се окислява основно с помощта на цитохром </w:t>
      </w:r>
      <w:r w:rsidRPr="001F45A7">
        <w:t>P</w:t>
      </w:r>
      <w:r w:rsidRPr="001F45A7">
        <w:rPr>
          <w:lang w:val="bg-BG"/>
        </w:rPr>
        <w:t xml:space="preserve">450 ензима </w:t>
      </w:r>
      <w:r w:rsidRPr="001F45A7">
        <w:t>CYP</w:t>
      </w:r>
      <w:r w:rsidRPr="001F45A7">
        <w:rPr>
          <w:lang w:val="bg-BG"/>
        </w:rPr>
        <w:t>2</w:t>
      </w:r>
      <w:r w:rsidRPr="001F45A7">
        <w:t>C</w:t>
      </w:r>
      <w:r w:rsidRPr="001F45A7">
        <w:rPr>
          <w:lang w:val="bg-BG"/>
        </w:rPr>
        <w:t>9; изоензима</w:t>
      </w:r>
      <w:r>
        <w:rPr>
          <w:lang w:val="bg-BG"/>
        </w:rPr>
        <w:t xml:space="preserve"> </w:t>
      </w:r>
      <w:r w:rsidRPr="001F45A7">
        <w:t>CYP</w:t>
      </w:r>
      <w:r w:rsidRPr="001F45A7">
        <w:rPr>
          <w:lang w:val="bg-BG"/>
        </w:rPr>
        <w:t>3</w:t>
      </w:r>
      <w:r w:rsidRPr="001F45A7">
        <w:t>A</w:t>
      </w:r>
      <w:r w:rsidRPr="001F45A7">
        <w:rPr>
          <w:lang w:val="bg-BG"/>
        </w:rPr>
        <w:t xml:space="preserve">4 </w:t>
      </w:r>
      <w:r>
        <w:rPr>
          <w:lang w:val="bg-BG"/>
        </w:rPr>
        <w:t>има пренебрежимо малък ефект.</w:t>
      </w:r>
    </w:p>
    <w:p w:rsidR="00462C88" w:rsidRPr="00F76CFF" w:rsidRDefault="00462C88" w:rsidP="00D059E2">
      <w:pPr>
        <w:pStyle w:val="EMEABodyText"/>
        <w:keepNext/>
        <w:rPr>
          <w:lang w:val="bg-BG"/>
        </w:rPr>
      </w:pPr>
    </w:p>
    <w:p w:rsidR="00462C88" w:rsidRPr="00EA1DB5" w:rsidRDefault="006A2BB8" w:rsidP="00D059E2">
      <w:pPr>
        <w:pStyle w:val="EMEABodyText"/>
        <w:rPr>
          <w:u w:val="single"/>
          <w:lang w:val="bg-BG"/>
        </w:rPr>
      </w:pPr>
      <w:r w:rsidRPr="00EA1DB5">
        <w:rPr>
          <w:u w:val="single"/>
          <w:lang w:val="bg-BG"/>
        </w:rPr>
        <w:t>Линейност/</w:t>
      </w:r>
      <w:r w:rsidR="001A4C70">
        <w:rPr>
          <w:u w:val="single"/>
          <w:lang w:val="bg-BG"/>
        </w:rPr>
        <w:t>нелинейност</w:t>
      </w:r>
    </w:p>
    <w:p w:rsidR="00D12CF8" w:rsidRDefault="00D12CF8" w:rsidP="00D059E2">
      <w:pPr>
        <w:pStyle w:val="EMEABodyText"/>
        <w:rPr>
          <w:lang w:val="bg-BG"/>
        </w:rPr>
      </w:pPr>
    </w:p>
    <w:p w:rsidR="00D059E2" w:rsidRPr="0025584F" w:rsidRDefault="00D059E2" w:rsidP="00D059E2">
      <w:pPr>
        <w:pStyle w:val="EMEABodyText"/>
        <w:rPr>
          <w:lang w:val="bg-BG"/>
        </w:rPr>
      </w:pPr>
      <w:r w:rsidRPr="001F45A7">
        <w:rPr>
          <w:lang w:val="bg-BG"/>
        </w:rPr>
        <w:t xml:space="preserve">Ирбесартан показва линейна и пропорционална на дозата фармакокинетика </w:t>
      </w:r>
      <w:r>
        <w:rPr>
          <w:lang w:val="bg-BG"/>
        </w:rPr>
        <w:t xml:space="preserve">в дозовия диапазон </w:t>
      </w:r>
      <w:r w:rsidRPr="001F45A7">
        <w:rPr>
          <w:lang w:val="bg-BG"/>
        </w:rPr>
        <w:t>от</w:t>
      </w:r>
      <w:r>
        <w:rPr>
          <w:lang w:val="bg-BG"/>
        </w:rPr>
        <w:t xml:space="preserve"> </w:t>
      </w:r>
      <w:r w:rsidRPr="001F45A7">
        <w:rPr>
          <w:lang w:val="bg-BG"/>
        </w:rPr>
        <w:t>10</w:t>
      </w:r>
      <w:r w:rsidRPr="001F45A7">
        <w:t> </w:t>
      </w:r>
      <w:r w:rsidRPr="001F45A7">
        <w:rPr>
          <w:lang w:val="bg-BG"/>
        </w:rPr>
        <w:t>до</w:t>
      </w:r>
      <w:r>
        <w:rPr>
          <w:lang w:val="bg-BG"/>
        </w:rPr>
        <w:t xml:space="preserve"> </w:t>
      </w:r>
      <w:r w:rsidRPr="001F45A7">
        <w:rPr>
          <w:lang w:val="bg-BG"/>
        </w:rPr>
        <w:t>600</w:t>
      </w:r>
      <w:r w:rsidRPr="001F45A7">
        <w:t> mg</w:t>
      </w:r>
      <w:r w:rsidRPr="001F45A7">
        <w:rPr>
          <w:lang w:val="bg-BG"/>
        </w:rPr>
        <w:t>. При перорално приложение на доза превишаваща 600</w:t>
      </w:r>
      <w:r w:rsidRPr="001F45A7">
        <w:t> mg</w:t>
      </w:r>
      <w:r w:rsidRPr="001F45A7">
        <w:rPr>
          <w:lang w:val="bg-BG"/>
        </w:rPr>
        <w:t xml:space="preserve"> (два пъти по-висока от максималната </w:t>
      </w:r>
      <w:r>
        <w:rPr>
          <w:lang w:val="bg-BG"/>
        </w:rPr>
        <w:t>препоръчителна</w:t>
      </w:r>
      <w:r w:rsidRPr="001F45A7">
        <w:rPr>
          <w:lang w:val="bg-BG"/>
        </w:rPr>
        <w:t xml:space="preserve"> доза) е наблюдаван</w:t>
      </w:r>
      <w:r>
        <w:rPr>
          <w:lang w:val="bg-BG"/>
        </w:rPr>
        <w:t>о</w:t>
      </w:r>
      <w:r w:rsidRPr="001F45A7">
        <w:rPr>
          <w:lang w:val="bg-BG"/>
        </w:rPr>
        <w:t xml:space="preserve"> по-малк</w:t>
      </w:r>
      <w:r>
        <w:rPr>
          <w:lang w:val="bg-BG"/>
        </w:rPr>
        <w:t>о</w:t>
      </w:r>
      <w:r w:rsidRPr="001F45A7">
        <w:rPr>
          <w:lang w:val="bg-BG"/>
        </w:rPr>
        <w:t xml:space="preserve"> от пропорционалн</w:t>
      </w:r>
      <w:r>
        <w:rPr>
          <w:lang w:val="bg-BG"/>
        </w:rPr>
        <w:t>о повишаване на</w:t>
      </w:r>
      <w:r w:rsidRPr="001F45A7">
        <w:rPr>
          <w:lang w:val="bg-BG"/>
        </w:rPr>
        <w:t xml:space="preserve"> абсорбция</w:t>
      </w:r>
      <w:r>
        <w:rPr>
          <w:lang w:val="bg-BG"/>
        </w:rPr>
        <w:t>та след перорално приложение</w:t>
      </w:r>
      <w:r w:rsidRPr="001F45A7">
        <w:rPr>
          <w:lang w:val="bg-BG"/>
        </w:rPr>
        <w:t>; механизм</w:t>
      </w:r>
      <w:r>
        <w:rPr>
          <w:lang w:val="bg-BG"/>
        </w:rPr>
        <w:t>ът</w:t>
      </w:r>
      <w:r w:rsidRPr="001F45A7">
        <w:rPr>
          <w:lang w:val="bg-BG"/>
        </w:rPr>
        <w:t xml:space="preserve"> на това не е известен. Пикови плазмени концентрации се достигат</w:t>
      </w:r>
      <w:r>
        <w:rPr>
          <w:lang w:val="bg-BG"/>
        </w:rPr>
        <w:t xml:space="preserve"> </w:t>
      </w:r>
      <w:r w:rsidRPr="001F45A7">
        <w:rPr>
          <w:lang w:val="bg-BG"/>
        </w:rPr>
        <w:t>1,5</w:t>
      </w:r>
      <w:r w:rsidRPr="001F45A7">
        <w:t> </w:t>
      </w:r>
      <w:r>
        <w:rPr>
          <w:lang w:val="bg-BG"/>
        </w:rPr>
        <w:t>-</w:t>
      </w:r>
      <w:r w:rsidRPr="001F45A7">
        <w:t> </w:t>
      </w:r>
      <w:r w:rsidRPr="001F45A7">
        <w:rPr>
          <w:lang w:val="bg-BG"/>
        </w:rPr>
        <w:t>2</w:t>
      </w:r>
      <w:r w:rsidRPr="001F45A7">
        <w:t> </w:t>
      </w:r>
      <w:r w:rsidRPr="001F45A7">
        <w:rPr>
          <w:lang w:val="bg-BG"/>
        </w:rPr>
        <w:t>часа след</w:t>
      </w:r>
      <w:r>
        <w:rPr>
          <w:lang w:val="bg-BG"/>
        </w:rPr>
        <w:t xml:space="preserve"> перорално приложение</w:t>
      </w:r>
      <w:r w:rsidRPr="001F45A7">
        <w:rPr>
          <w:lang w:val="bg-BG"/>
        </w:rPr>
        <w:t xml:space="preserve">. </w:t>
      </w:r>
      <w:r>
        <w:rPr>
          <w:lang w:val="bg-BG"/>
        </w:rPr>
        <w:t xml:space="preserve">Общият </w:t>
      </w:r>
      <w:r w:rsidRPr="001F45A7">
        <w:rPr>
          <w:lang w:val="bg-BG"/>
        </w:rPr>
        <w:t xml:space="preserve">телесен и </w:t>
      </w:r>
      <w:r>
        <w:rPr>
          <w:lang w:val="bg-BG"/>
        </w:rPr>
        <w:t xml:space="preserve">бъбречен </w:t>
      </w:r>
      <w:r w:rsidRPr="001F45A7">
        <w:rPr>
          <w:lang w:val="bg-BG"/>
        </w:rPr>
        <w:t xml:space="preserve">клирънс </w:t>
      </w:r>
      <w:r>
        <w:rPr>
          <w:lang w:val="bg-BG"/>
        </w:rPr>
        <w:t xml:space="preserve">са </w:t>
      </w:r>
      <w:r w:rsidRPr="001F45A7">
        <w:rPr>
          <w:lang w:val="bg-BG"/>
        </w:rPr>
        <w:t>съответно</w:t>
      </w:r>
      <w:r>
        <w:rPr>
          <w:lang w:val="bg-BG"/>
        </w:rPr>
        <w:t xml:space="preserve"> </w:t>
      </w:r>
      <w:r w:rsidRPr="001F45A7">
        <w:rPr>
          <w:lang w:val="bg-BG"/>
        </w:rPr>
        <w:t>157</w:t>
      </w:r>
      <w:r>
        <w:rPr>
          <w:lang w:val="bg-BG"/>
        </w:rPr>
        <w:t>-</w:t>
      </w:r>
      <w:r w:rsidRPr="001F45A7">
        <w:rPr>
          <w:lang w:val="bg-BG"/>
        </w:rPr>
        <w:t>176</w:t>
      </w:r>
      <w:r w:rsidRPr="001F45A7">
        <w:t> </w:t>
      </w:r>
      <w:r w:rsidRPr="001F45A7">
        <w:rPr>
          <w:lang w:val="bg-BG"/>
        </w:rPr>
        <w:t>и 3</w:t>
      </w:r>
      <w:r>
        <w:rPr>
          <w:lang w:val="bg-BG"/>
        </w:rPr>
        <w:t>-</w:t>
      </w:r>
      <w:r w:rsidRPr="001F45A7">
        <w:rPr>
          <w:lang w:val="bg-BG"/>
        </w:rPr>
        <w:t>3,5</w:t>
      </w:r>
      <w:r w:rsidRPr="001F45A7">
        <w:t> ml</w:t>
      </w:r>
      <w:r w:rsidRPr="001F45A7">
        <w:rPr>
          <w:lang w:val="bg-BG"/>
        </w:rPr>
        <w:t>/</w:t>
      </w:r>
      <w:r w:rsidRPr="001F45A7">
        <w:t>min</w:t>
      </w:r>
      <w:r w:rsidRPr="001F45A7">
        <w:rPr>
          <w:lang w:val="bg-BG"/>
        </w:rPr>
        <w:t xml:space="preserve">. </w:t>
      </w:r>
      <w:r>
        <w:rPr>
          <w:lang w:val="bg-BG"/>
        </w:rPr>
        <w:t>Терминалният</w:t>
      </w:r>
      <w:r w:rsidRPr="001F45A7">
        <w:rPr>
          <w:lang w:val="bg-BG"/>
        </w:rPr>
        <w:t xml:space="preserve"> елиминационен полуживот на ирбесартан е 11</w:t>
      </w:r>
      <w:r>
        <w:rPr>
          <w:lang w:val="bg-BG"/>
        </w:rPr>
        <w:t>-</w:t>
      </w:r>
      <w:r w:rsidRPr="001F45A7">
        <w:rPr>
          <w:lang w:val="bg-BG"/>
        </w:rPr>
        <w:t>15</w:t>
      </w:r>
      <w:r w:rsidRPr="001F45A7">
        <w:t> </w:t>
      </w:r>
      <w:r w:rsidRPr="001F45A7">
        <w:rPr>
          <w:lang w:val="bg-BG"/>
        </w:rPr>
        <w:t>часа. Стационарни плазмени концентрации се постигат в рамките на 3</w:t>
      </w:r>
      <w:r w:rsidRPr="001F45A7">
        <w:t> </w:t>
      </w:r>
      <w:r w:rsidRPr="001F45A7">
        <w:rPr>
          <w:lang w:val="bg-BG"/>
        </w:rPr>
        <w:t xml:space="preserve">дни след започване на лечението </w:t>
      </w:r>
      <w:r>
        <w:rPr>
          <w:lang w:val="bg-BG"/>
        </w:rPr>
        <w:t xml:space="preserve">при схема с </w:t>
      </w:r>
      <w:r w:rsidRPr="001F45A7">
        <w:rPr>
          <w:lang w:val="bg-BG"/>
        </w:rPr>
        <w:t>еднократен дневен прием.</w:t>
      </w:r>
      <w:r>
        <w:rPr>
          <w:lang w:val="bg-BG"/>
        </w:rPr>
        <w:t xml:space="preserve"> </w:t>
      </w:r>
      <w:r w:rsidRPr="001F45A7">
        <w:rPr>
          <w:lang w:val="bg-BG"/>
        </w:rPr>
        <w:t>При многократно приложение на дози, приемани</w:t>
      </w:r>
      <w:r>
        <w:rPr>
          <w:lang w:val="bg-BG"/>
        </w:rPr>
        <w:t xml:space="preserve"> </w:t>
      </w:r>
      <w:r w:rsidRPr="001F45A7">
        <w:rPr>
          <w:lang w:val="bg-BG"/>
        </w:rPr>
        <w:t>веднъж дневно е наблюдавано ограничено кумулиране на</w:t>
      </w:r>
      <w:r>
        <w:rPr>
          <w:lang w:val="bg-BG"/>
        </w:rPr>
        <w:t xml:space="preserve"> </w:t>
      </w:r>
      <w:r w:rsidRPr="001F45A7">
        <w:rPr>
          <w:lang w:val="bg-BG"/>
        </w:rPr>
        <w:t>ирбесартан (&lt;</w:t>
      </w:r>
      <w:r w:rsidRPr="001F45A7">
        <w:t> </w:t>
      </w:r>
      <w:r w:rsidRPr="001F45A7">
        <w:rPr>
          <w:lang w:val="bg-BG"/>
        </w:rPr>
        <w:t xml:space="preserve">20%). </w:t>
      </w:r>
      <w:r>
        <w:rPr>
          <w:lang w:val="bg-BG"/>
        </w:rPr>
        <w:t xml:space="preserve">При едно </w:t>
      </w:r>
      <w:r w:rsidRPr="001F45A7">
        <w:rPr>
          <w:lang w:val="bg-BG"/>
        </w:rPr>
        <w:t xml:space="preserve">проучване са наблюдавани </w:t>
      </w:r>
      <w:r>
        <w:rPr>
          <w:lang w:val="bg-BG"/>
        </w:rPr>
        <w:t xml:space="preserve">малко </w:t>
      </w:r>
      <w:r w:rsidRPr="001F45A7">
        <w:rPr>
          <w:lang w:val="bg-BG"/>
        </w:rPr>
        <w:t>по-високи плазмени концентрации на</w:t>
      </w:r>
      <w:r>
        <w:rPr>
          <w:lang w:val="bg-BG"/>
        </w:rPr>
        <w:t xml:space="preserve"> </w:t>
      </w:r>
      <w:r w:rsidRPr="001F45A7">
        <w:rPr>
          <w:lang w:val="bg-BG"/>
        </w:rPr>
        <w:t xml:space="preserve">ирбесартан при жени с хипертония. Въпреки това, не </w:t>
      </w:r>
      <w:r>
        <w:rPr>
          <w:lang w:val="bg-BG"/>
        </w:rPr>
        <w:t xml:space="preserve">е наблюдавана разлика </w:t>
      </w:r>
      <w:r w:rsidRPr="001F45A7">
        <w:rPr>
          <w:lang w:val="bg-BG"/>
        </w:rPr>
        <w:t>по отношение на елиминационния полуживот и кумулирането на ирбесартан. Не е необходим</w:t>
      </w:r>
      <w:r>
        <w:rPr>
          <w:lang w:val="bg-BG"/>
        </w:rPr>
        <w:t>о</w:t>
      </w:r>
      <w:r w:rsidRPr="001F45A7">
        <w:rPr>
          <w:lang w:val="bg-BG"/>
        </w:rPr>
        <w:t xml:space="preserve"> </w:t>
      </w:r>
      <w:r>
        <w:rPr>
          <w:lang w:val="bg-BG"/>
        </w:rPr>
        <w:t xml:space="preserve">коригиране </w:t>
      </w:r>
      <w:r w:rsidRPr="001F45A7">
        <w:rPr>
          <w:lang w:val="bg-BG"/>
        </w:rPr>
        <w:t>на дозата при пациентите от женски пол.</w:t>
      </w:r>
      <w:r>
        <w:rPr>
          <w:lang w:val="bg-BG"/>
        </w:rPr>
        <w:t xml:space="preserve"> </w:t>
      </w:r>
      <w:r w:rsidRPr="001F45A7">
        <w:rPr>
          <w:lang w:val="bg-BG"/>
        </w:rPr>
        <w:t xml:space="preserve">Стойностите на </w:t>
      </w:r>
      <w:r w:rsidRPr="001F45A7">
        <w:t>AUC</w:t>
      </w:r>
      <w:r>
        <w:rPr>
          <w:lang w:val="bg-BG"/>
        </w:rPr>
        <w:t xml:space="preserve"> </w:t>
      </w:r>
      <w:r w:rsidRPr="001F45A7">
        <w:rPr>
          <w:lang w:val="bg-BG"/>
        </w:rPr>
        <w:t>и</w:t>
      </w:r>
      <w:r>
        <w:rPr>
          <w:lang w:val="bg-BG"/>
        </w:rPr>
        <w:t xml:space="preserve"> </w:t>
      </w:r>
      <w:r>
        <w:t>C</w:t>
      </w:r>
      <w:r>
        <w:rPr>
          <w:rStyle w:val="EMEASubscript"/>
        </w:rPr>
        <w:t>max</w:t>
      </w:r>
      <w:r w:rsidRPr="001F45A7">
        <w:rPr>
          <w:lang w:val="bg-BG"/>
        </w:rPr>
        <w:t xml:space="preserve"> на ирбесартан, също са </w:t>
      </w:r>
      <w:r>
        <w:rPr>
          <w:lang w:val="bg-BG"/>
        </w:rPr>
        <w:t xml:space="preserve">малко </w:t>
      </w:r>
      <w:r w:rsidRPr="001F45A7">
        <w:rPr>
          <w:lang w:val="bg-BG"/>
        </w:rPr>
        <w:t xml:space="preserve">по-високи при </w:t>
      </w:r>
      <w:r>
        <w:rPr>
          <w:lang w:val="bg-BG"/>
        </w:rPr>
        <w:t xml:space="preserve">по-възрастни </w:t>
      </w:r>
      <w:r w:rsidRPr="001F45A7">
        <w:rPr>
          <w:lang w:val="bg-BG"/>
        </w:rPr>
        <w:t>пациенти</w:t>
      </w:r>
      <w:r>
        <w:rPr>
          <w:lang w:val="bg-BG"/>
        </w:rPr>
        <w:t xml:space="preserve"> </w:t>
      </w:r>
      <w:r w:rsidRPr="001F45A7">
        <w:rPr>
          <w:lang w:val="bg-BG"/>
        </w:rPr>
        <w:t>(≥</w:t>
      </w:r>
      <w:r w:rsidRPr="001F45A7">
        <w:t> </w:t>
      </w:r>
      <w:r w:rsidRPr="001F45A7">
        <w:rPr>
          <w:lang w:val="bg-BG"/>
        </w:rPr>
        <w:t>65</w:t>
      </w:r>
      <w:r w:rsidRPr="001F45A7">
        <w:t> </w:t>
      </w:r>
      <w:r w:rsidRPr="001F45A7">
        <w:rPr>
          <w:lang w:val="bg-BG"/>
        </w:rPr>
        <w:t>години), в сравнение с младите индивиди (18</w:t>
      </w:r>
      <w:r>
        <w:rPr>
          <w:lang w:val="bg-BG"/>
        </w:rPr>
        <w:t>-</w:t>
      </w:r>
      <w:r w:rsidRPr="001F45A7">
        <w:rPr>
          <w:lang w:val="bg-BG"/>
        </w:rPr>
        <w:t>40</w:t>
      </w:r>
      <w:r w:rsidRPr="001F45A7">
        <w:t> </w:t>
      </w:r>
      <w:r w:rsidRPr="001F45A7">
        <w:rPr>
          <w:lang w:val="bg-BG"/>
        </w:rPr>
        <w:t xml:space="preserve">години). Въпреки това, </w:t>
      </w:r>
      <w:r>
        <w:rPr>
          <w:lang w:val="bg-BG"/>
        </w:rPr>
        <w:t>терминалният</w:t>
      </w:r>
      <w:r w:rsidRPr="001F45A7">
        <w:rPr>
          <w:lang w:val="bg-BG"/>
        </w:rPr>
        <w:t xml:space="preserve"> елиминационен полуживот не </w:t>
      </w:r>
      <w:r>
        <w:rPr>
          <w:lang w:val="bg-BG"/>
        </w:rPr>
        <w:t xml:space="preserve">се променя </w:t>
      </w:r>
      <w:r w:rsidRPr="001F45A7">
        <w:rPr>
          <w:lang w:val="bg-BG"/>
        </w:rPr>
        <w:t>значително. Не е необходим</w:t>
      </w:r>
      <w:r>
        <w:rPr>
          <w:lang w:val="bg-BG"/>
        </w:rPr>
        <w:t>о</w:t>
      </w:r>
      <w:r w:rsidRPr="001F45A7">
        <w:rPr>
          <w:lang w:val="bg-BG"/>
        </w:rPr>
        <w:t xml:space="preserve"> </w:t>
      </w:r>
      <w:r>
        <w:rPr>
          <w:lang w:val="bg-BG"/>
        </w:rPr>
        <w:t xml:space="preserve">коригиране </w:t>
      </w:r>
      <w:r w:rsidRPr="001F45A7">
        <w:rPr>
          <w:lang w:val="bg-BG"/>
        </w:rPr>
        <w:t xml:space="preserve">на дозата при </w:t>
      </w:r>
      <w:r>
        <w:rPr>
          <w:lang w:val="bg-BG"/>
        </w:rPr>
        <w:t>хора</w:t>
      </w:r>
      <w:r w:rsidR="0098270A">
        <w:rPr>
          <w:lang w:val="bg-BG"/>
        </w:rPr>
        <w:t xml:space="preserve"> в старческа възраст</w:t>
      </w:r>
      <w:r>
        <w:rPr>
          <w:lang w:val="bg-BG"/>
        </w:rPr>
        <w:t>.</w:t>
      </w:r>
    </w:p>
    <w:p w:rsidR="00462C88" w:rsidRDefault="00462C88" w:rsidP="00D059E2">
      <w:pPr>
        <w:pStyle w:val="EMEABodyText"/>
        <w:rPr>
          <w:u w:val="single"/>
          <w:lang w:val="bg-BG"/>
        </w:rPr>
      </w:pPr>
    </w:p>
    <w:p w:rsidR="00D059E2" w:rsidRPr="00EA1DB5" w:rsidRDefault="006A2BB8" w:rsidP="00D059E2">
      <w:pPr>
        <w:pStyle w:val="EMEABodyText"/>
        <w:rPr>
          <w:u w:val="single"/>
          <w:lang w:val="bg-BG"/>
        </w:rPr>
      </w:pPr>
      <w:r w:rsidRPr="00EA1DB5">
        <w:rPr>
          <w:u w:val="single"/>
          <w:lang w:val="bg-BG"/>
        </w:rPr>
        <w:t>Елиминиране</w:t>
      </w:r>
    </w:p>
    <w:p w:rsidR="00D12CF8" w:rsidRDefault="00D12CF8" w:rsidP="00D059E2">
      <w:pPr>
        <w:pStyle w:val="EMEABodyText"/>
        <w:rPr>
          <w:lang w:val="bg-BG"/>
        </w:rPr>
      </w:pPr>
    </w:p>
    <w:p w:rsidR="00D059E2" w:rsidRPr="001F45A7" w:rsidRDefault="00D059E2" w:rsidP="00D059E2">
      <w:pPr>
        <w:pStyle w:val="EMEABodyText"/>
        <w:rPr>
          <w:lang w:val="bg-BG"/>
        </w:rPr>
      </w:pPr>
      <w:r w:rsidRPr="001F45A7">
        <w:rPr>
          <w:lang w:val="bg-BG"/>
        </w:rPr>
        <w:t>Ирбесартан и неговите метаболит</w:t>
      </w:r>
      <w:r>
        <w:rPr>
          <w:lang w:val="bg-BG"/>
        </w:rPr>
        <w:t>и</w:t>
      </w:r>
      <w:r w:rsidRPr="001F45A7">
        <w:rPr>
          <w:lang w:val="bg-BG"/>
        </w:rPr>
        <w:t xml:space="preserve"> се елиминират както чрез жлъчката, така и чрез бъбреците.</w:t>
      </w:r>
      <w:r>
        <w:rPr>
          <w:lang w:val="bg-BG"/>
        </w:rPr>
        <w:t xml:space="preserve"> </w:t>
      </w:r>
      <w:r w:rsidRPr="001F45A7">
        <w:rPr>
          <w:lang w:val="bg-BG"/>
        </w:rPr>
        <w:t xml:space="preserve">След перорално или интравенозно приложение на </w:t>
      </w:r>
      <w:r w:rsidRPr="001F45A7">
        <w:rPr>
          <w:position w:val="2"/>
          <w:vertAlign w:val="superscript"/>
          <w:lang w:val="bg-BG"/>
        </w:rPr>
        <w:t>14</w:t>
      </w:r>
      <w:r w:rsidRPr="001F45A7">
        <w:t>C</w:t>
      </w:r>
      <w:r w:rsidRPr="001F45A7">
        <w:rPr>
          <w:lang w:val="bg-BG"/>
        </w:rPr>
        <w:t xml:space="preserve"> ирбесартан, около</w:t>
      </w:r>
      <w:r>
        <w:rPr>
          <w:lang w:val="bg-BG"/>
        </w:rPr>
        <w:t xml:space="preserve"> </w:t>
      </w:r>
      <w:r w:rsidRPr="001F45A7">
        <w:rPr>
          <w:lang w:val="bg-BG"/>
        </w:rPr>
        <w:t>20% от радиоактивността се установява в урината, а останалата във фекалиите. По-малко от</w:t>
      </w:r>
      <w:r>
        <w:rPr>
          <w:lang w:val="bg-BG"/>
        </w:rPr>
        <w:t xml:space="preserve"> </w:t>
      </w:r>
      <w:r w:rsidRPr="001F45A7">
        <w:rPr>
          <w:lang w:val="bg-BG"/>
        </w:rPr>
        <w:t>2% от дозата се отделя в урината като непроменен ирбесартан.</w:t>
      </w:r>
    </w:p>
    <w:p w:rsidR="00D059E2" w:rsidRDefault="00D059E2" w:rsidP="00D059E2">
      <w:pPr>
        <w:pStyle w:val="EMEABodyText"/>
        <w:rPr>
          <w:lang w:val="bg-BG"/>
        </w:rPr>
      </w:pPr>
    </w:p>
    <w:p w:rsidR="00D059E2" w:rsidRPr="003F4D6D" w:rsidRDefault="00D059E2" w:rsidP="00D059E2">
      <w:pPr>
        <w:pStyle w:val="EMEABodyText"/>
        <w:keepNext/>
        <w:rPr>
          <w:u w:val="single"/>
          <w:lang w:val="bg-BG"/>
        </w:rPr>
      </w:pPr>
      <w:r w:rsidRPr="003F4D6D">
        <w:rPr>
          <w:u w:val="single"/>
          <w:lang w:val="bg-BG"/>
        </w:rPr>
        <w:t>Педиатрична популация</w:t>
      </w:r>
    </w:p>
    <w:p w:rsidR="00D12CF8" w:rsidRDefault="00D12CF8" w:rsidP="00D059E2">
      <w:pPr>
        <w:pStyle w:val="EMEABodyText"/>
        <w:keepNext/>
        <w:rPr>
          <w:lang w:val="bg-BG"/>
        </w:rPr>
      </w:pPr>
    </w:p>
    <w:p w:rsidR="00D059E2" w:rsidRPr="0025584F" w:rsidRDefault="00D059E2" w:rsidP="00D059E2">
      <w:pPr>
        <w:pStyle w:val="EMEABodyText"/>
        <w:keepNext/>
        <w:rPr>
          <w:lang w:val="bg-BG"/>
        </w:rPr>
      </w:pPr>
      <w:r w:rsidRPr="001F45A7">
        <w:rPr>
          <w:lang w:val="bg-BG"/>
        </w:rPr>
        <w:t>Фармакокинетиката на ирбесартан е оценена при</w:t>
      </w:r>
      <w:r>
        <w:rPr>
          <w:lang w:val="bg-BG"/>
        </w:rPr>
        <w:t xml:space="preserve"> </w:t>
      </w:r>
      <w:r w:rsidRPr="001F45A7">
        <w:rPr>
          <w:lang w:val="bg-BG"/>
        </w:rPr>
        <w:t>23</w:t>
      </w:r>
      <w:r w:rsidRPr="001F45A7">
        <w:t> </w:t>
      </w:r>
      <w:r w:rsidRPr="001F45A7">
        <w:rPr>
          <w:lang w:val="bg-BG"/>
        </w:rPr>
        <w:t>деца с хипертония след еднократно или многократно приложение на ирбесартан (2</w:t>
      </w:r>
      <w:r w:rsidRPr="001F45A7">
        <w:t> mg</w:t>
      </w:r>
      <w:r w:rsidRPr="001F45A7">
        <w:rPr>
          <w:lang w:val="bg-BG"/>
        </w:rPr>
        <w:t>/</w:t>
      </w:r>
      <w:r w:rsidRPr="001F45A7">
        <w:t>kg</w:t>
      </w:r>
      <w:r w:rsidRPr="001F45A7">
        <w:rPr>
          <w:lang w:val="bg-BG"/>
        </w:rPr>
        <w:t>) до максимална дневна доза</w:t>
      </w:r>
      <w:r>
        <w:rPr>
          <w:lang w:val="bg-BG"/>
        </w:rPr>
        <w:t xml:space="preserve"> </w:t>
      </w:r>
      <w:r w:rsidRPr="001F45A7">
        <w:rPr>
          <w:lang w:val="bg-BG"/>
        </w:rPr>
        <w:t>150</w:t>
      </w:r>
      <w:r w:rsidRPr="001F45A7">
        <w:t> mg</w:t>
      </w:r>
      <w:r w:rsidRPr="001F45A7">
        <w:rPr>
          <w:lang w:val="bg-BG"/>
        </w:rPr>
        <w:t>, за четири седмици. От тези</w:t>
      </w:r>
      <w:r>
        <w:rPr>
          <w:lang w:val="bg-BG"/>
        </w:rPr>
        <w:t xml:space="preserve"> </w:t>
      </w:r>
      <w:r w:rsidRPr="001F45A7">
        <w:rPr>
          <w:lang w:val="bg-BG"/>
        </w:rPr>
        <w:t>23 деца, 21 са били годни за сравняване на фармакокинетиката с тази на възрастните</w:t>
      </w:r>
      <w:r>
        <w:rPr>
          <w:lang w:val="bg-BG"/>
        </w:rPr>
        <w:t xml:space="preserve"> </w:t>
      </w:r>
      <w:r w:rsidRPr="001F45A7">
        <w:rPr>
          <w:lang w:val="bg-BG"/>
        </w:rPr>
        <w:t>(12 деца на възраст над 12</w:t>
      </w:r>
      <w:r w:rsidRPr="001F45A7">
        <w:t> </w:t>
      </w:r>
      <w:r w:rsidRPr="001F45A7">
        <w:rPr>
          <w:lang w:val="bg-BG"/>
        </w:rPr>
        <w:t>години, девет деца на възраст между</w:t>
      </w:r>
      <w:r>
        <w:rPr>
          <w:lang w:val="bg-BG"/>
        </w:rPr>
        <w:t xml:space="preserve"> </w:t>
      </w:r>
      <w:r w:rsidRPr="001F45A7">
        <w:rPr>
          <w:lang w:val="bg-BG"/>
        </w:rPr>
        <w:t>6 и 12 години). Резултатите показват, че</w:t>
      </w:r>
      <w:r>
        <w:rPr>
          <w:lang w:val="bg-BG"/>
        </w:rPr>
        <w:t xml:space="preserve"> </w:t>
      </w:r>
      <w:r>
        <w:t>C</w:t>
      </w:r>
      <w:r>
        <w:rPr>
          <w:rStyle w:val="EMEASubscript"/>
        </w:rPr>
        <w:t>max</w:t>
      </w:r>
      <w:r w:rsidRPr="001F45A7">
        <w:rPr>
          <w:lang w:val="bg-BG"/>
        </w:rPr>
        <w:t xml:space="preserve">, </w:t>
      </w:r>
      <w:r w:rsidRPr="001F45A7">
        <w:t>AUC</w:t>
      </w:r>
      <w:r w:rsidRPr="001F45A7">
        <w:rPr>
          <w:lang w:val="bg-BG"/>
        </w:rPr>
        <w:t xml:space="preserve"> и скоростта на </w:t>
      </w:r>
      <w:r>
        <w:rPr>
          <w:lang w:val="bg-BG"/>
        </w:rPr>
        <w:t xml:space="preserve">клирънса </w:t>
      </w:r>
      <w:r w:rsidRPr="001F45A7">
        <w:rPr>
          <w:lang w:val="bg-BG"/>
        </w:rPr>
        <w:t>са сравними с тези</w:t>
      </w:r>
      <w:r>
        <w:rPr>
          <w:lang w:val="bg-BG"/>
        </w:rPr>
        <w:t>,</w:t>
      </w:r>
      <w:r w:rsidRPr="001F45A7">
        <w:rPr>
          <w:lang w:val="bg-BG"/>
        </w:rPr>
        <w:t xml:space="preserve"> наблюдавани при възрастни, приемащи 150</w:t>
      </w:r>
      <w:r w:rsidRPr="001F45A7">
        <w:t> mg</w:t>
      </w:r>
      <w:r w:rsidRPr="001F45A7">
        <w:rPr>
          <w:lang w:val="bg-BG"/>
        </w:rPr>
        <w:t xml:space="preserve"> ирбесартан дневно. Ограничено кумулиране на</w:t>
      </w:r>
      <w:r>
        <w:rPr>
          <w:lang w:val="bg-BG"/>
        </w:rPr>
        <w:t xml:space="preserve"> </w:t>
      </w:r>
      <w:r w:rsidRPr="001F45A7">
        <w:rPr>
          <w:lang w:val="bg-BG"/>
        </w:rPr>
        <w:t>ирбесартан (18%) в плазмата е наблюдавано при многократно приложение н</w:t>
      </w:r>
      <w:r>
        <w:rPr>
          <w:lang w:val="bg-BG"/>
        </w:rPr>
        <w:t>а дози, приемани веднъж дневно.</w:t>
      </w:r>
    </w:p>
    <w:p w:rsidR="00D059E2" w:rsidRPr="001F45A7" w:rsidRDefault="00D059E2" w:rsidP="00D059E2">
      <w:pPr>
        <w:pStyle w:val="EMEABodyText"/>
        <w:rPr>
          <w:lang w:val="bg-BG"/>
        </w:rPr>
      </w:pPr>
    </w:p>
    <w:p w:rsidR="006A2BB8" w:rsidRDefault="00D059E2" w:rsidP="00EA1DB5">
      <w:pPr>
        <w:pStyle w:val="EMEABodyText"/>
        <w:keepNext/>
        <w:rPr>
          <w:lang w:val="bg-BG"/>
        </w:rPr>
      </w:pPr>
      <w:r w:rsidRPr="00B9019F">
        <w:rPr>
          <w:u w:val="single"/>
          <w:lang w:val="bg-BG"/>
        </w:rPr>
        <w:t>Бъбречно увреждане</w:t>
      </w:r>
    </w:p>
    <w:p w:rsidR="00D12CF8" w:rsidRDefault="00D12CF8" w:rsidP="00EA1DB5">
      <w:pPr>
        <w:pStyle w:val="EMEABodyText"/>
        <w:keepNext/>
        <w:rPr>
          <w:lang w:val="bg-BG"/>
        </w:rPr>
      </w:pPr>
    </w:p>
    <w:p w:rsidR="00D059E2" w:rsidRPr="001F45A7" w:rsidRDefault="006A2BB8" w:rsidP="00EA1DB5">
      <w:pPr>
        <w:pStyle w:val="EMEABodyText"/>
        <w:keepNext/>
        <w:rPr>
          <w:lang w:val="bg-BG"/>
        </w:rPr>
      </w:pPr>
      <w:r>
        <w:rPr>
          <w:lang w:val="bg-BG"/>
        </w:rPr>
        <w:t>П</w:t>
      </w:r>
      <w:r w:rsidR="00D059E2" w:rsidRPr="001F45A7">
        <w:rPr>
          <w:lang w:val="bg-BG"/>
        </w:rPr>
        <w:t xml:space="preserve">ри пациентите с бъбречно </w:t>
      </w:r>
      <w:r w:rsidR="00D059E2">
        <w:rPr>
          <w:lang w:val="bg-BG"/>
        </w:rPr>
        <w:t>увреждане</w:t>
      </w:r>
      <w:r w:rsidR="00D059E2" w:rsidRPr="001F45A7">
        <w:rPr>
          <w:lang w:val="bg-BG"/>
        </w:rPr>
        <w:t xml:space="preserve"> или такива на хемодиализа, фармакокинетичните параметри на</w:t>
      </w:r>
      <w:r w:rsidR="00D059E2">
        <w:rPr>
          <w:lang w:val="bg-BG"/>
        </w:rPr>
        <w:t xml:space="preserve"> </w:t>
      </w:r>
      <w:r w:rsidR="00D059E2" w:rsidRPr="001F45A7">
        <w:rPr>
          <w:lang w:val="bg-BG"/>
        </w:rPr>
        <w:t xml:space="preserve">ирбесартан не </w:t>
      </w:r>
      <w:r w:rsidR="00E84A18">
        <w:rPr>
          <w:lang w:val="bg-BG"/>
        </w:rPr>
        <w:t xml:space="preserve">се променят </w:t>
      </w:r>
      <w:r w:rsidR="00D059E2" w:rsidRPr="001F45A7">
        <w:rPr>
          <w:lang w:val="bg-BG"/>
        </w:rPr>
        <w:t>значи</w:t>
      </w:r>
      <w:r w:rsidR="005C5454">
        <w:rPr>
          <w:lang w:val="bg-BG"/>
        </w:rPr>
        <w:t>м</w:t>
      </w:r>
      <w:r w:rsidR="00D059E2" w:rsidRPr="001F45A7">
        <w:rPr>
          <w:lang w:val="bg-BG"/>
        </w:rPr>
        <w:t>о.</w:t>
      </w:r>
      <w:r w:rsidR="00D059E2">
        <w:rPr>
          <w:lang w:val="bg-BG"/>
        </w:rPr>
        <w:t xml:space="preserve"> </w:t>
      </w:r>
      <w:r w:rsidR="00D059E2" w:rsidRPr="001F45A7">
        <w:rPr>
          <w:lang w:val="bg-BG"/>
        </w:rPr>
        <w:t>Ирбесартан не се отделя с помощта на хемодиализа.</w:t>
      </w:r>
    </w:p>
    <w:p w:rsidR="00D059E2" w:rsidRPr="001F45A7" w:rsidRDefault="00D059E2" w:rsidP="00D059E2">
      <w:pPr>
        <w:pStyle w:val="EMEABodyText"/>
        <w:rPr>
          <w:lang w:val="bg-BG"/>
        </w:rPr>
      </w:pPr>
    </w:p>
    <w:p w:rsidR="006A2BB8" w:rsidRDefault="00D059E2" w:rsidP="00D059E2">
      <w:pPr>
        <w:pStyle w:val="EMEABodyText"/>
        <w:rPr>
          <w:lang w:val="bg-BG"/>
        </w:rPr>
      </w:pPr>
      <w:r w:rsidRPr="00B9019F">
        <w:rPr>
          <w:u w:val="single"/>
          <w:lang w:val="bg-BG"/>
        </w:rPr>
        <w:t>Чернодробно увреждане</w:t>
      </w:r>
    </w:p>
    <w:p w:rsidR="00D12CF8" w:rsidRDefault="00D12CF8" w:rsidP="00D059E2">
      <w:pPr>
        <w:pStyle w:val="EMEABodyText"/>
        <w:rPr>
          <w:lang w:val="bg-BG"/>
        </w:rPr>
      </w:pPr>
    </w:p>
    <w:p w:rsidR="00D059E2" w:rsidRDefault="006A2BB8" w:rsidP="00D059E2">
      <w:pPr>
        <w:pStyle w:val="EMEABodyText"/>
        <w:rPr>
          <w:lang w:val="bg-BG"/>
        </w:rPr>
      </w:pPr>
      <w:r>
        <w:rPr>
          <w:lang w:val="bg-BG"/>
        </w:rPr>
        <w:t>П</w:t>
      </w:r>
      <w:r w:rsidR="00D059E2" w:rsidRPr="001F45A7">
        <w:rPr>
          <w:lang w:val="bg-BG"/>
        </w:rPr>
        <w:t>ри пациентите с лека до умерена цироза, фармакокинетичните параметри на</w:t>
      </w:r>
      <w:r w:rsidR="00D059E2">
        <w:rPr>
          <w:lang w:val="bg-BG"/>
        </w:rPr>
        <w:t xml:space="preserve"> </w:t>
      </w:r>
      <w:r w:rsidR="00D059E2" w:rsidRPr="001F45A7">
        <w:rPr>
          <w:lang w:val="bg-BG"/>
        </w:rPr>
        <w:t xml:space="preserve">ирбесартан не </w:t>
      </w:r>
      <w:r w:rsidR="00E84A18">
        <w:rPr>
          <w:lang w:val="bg-BG"/>
        </w:rPr>
        <w:t xml:space="preserve">се променят </w:t>
      </w:r>
      <w:r w:rsidR="00D059E2" w:rsidRPr="001F45A7">
        <w:rPr>
          <w:lang w:val="bg-BG"/>
        </w:rPr>
        <w:t>значи</w:t>
      </w:r>
      <w:r w:rsidR="003B0E31">
        <w:rPr>
          <w:lang w:val="bg-BG"/>
        </w:rPr>
        <w:t>м</w:t>
      </w:r>
      <w:r w:rsidR="00D059E2" w:rsidRPr="001F45A7">
        <w:rPr>
          <w:lang w:val="bg-BG"/>
        </w:rPr>
        <w:t xml:space="preserve">о. </w:t>
      </w:r>
    </w:p>
    <w:p w:rsidR="00D059E2" w:rsidRPr="0025584F" w:rsidRDefault="00D059E2" w:rsidP="00D059E2">
      <w:pPr>
        <w:pStyle w:val="EMEABodyText"/>
        <w:rPr>
          <w:lang w:val="bg-BG"/>
        </w:rPr>
      </w:pPr>
      <w:r w:rsidRPr="001F45A7">
        <w:rPr>
          <w:lang w:val="bg-BG"/>
        </w:rPr>
        <w:t>Не са провеждани проучвания при пациент</w:t>
      </w:r>
      <w:r>
        <w:rPr>
          <w:lang w:val="bg-BG"/>
        </w:rPr>
        <w:t>и с тежко чернодробно увреждане</w:t>
      </w:r>
      <w:r w:rsidRPr="0025584F">
        <w:rPr>
          <w:lang w:val="bg-BG"/>
        </w:rPr>
        <w:t>.</w:t>
      </w:r>
    </w:p>
    <w:p w:rsidR="00D059E2" w:rsidRPr="001F45A7" w:rsidRDefault="00D059E2" w:rsidP="00D059E2">
      <w:pPr>
        <w:pStyle w:val="EMEABodyText"/>
        <w:rPr>
          <w:lang w:val="bg-BG"/>
        </w:rPr>
      </w:pPr>
    </w:p>
    <w:p w:rsidR="000E4B53" w:rsidRPr="001F45A7" w:rsidRDefault="000E4B53" w:rsidP="005C4381">
      <w:pPr>
        <w:pStyle w:val="EMEAHeading2"/>
        <w:outlineLvl w:val="0"/>
        <w:rPr>
          <w:lang w:val="bg-BG"/>
        </w:rPr>
      </w:pPr>
      <w:r w:rsidRPr="001F45A7">
        <w:rPr>
          <w:lang w:val="bg-BG"/>
        </w:rPr>
        <w:t>5.3</w:t>
      </w:r>
      <w:r w:rsidRPr="001F45A7">
        <w:rPr>
          <w:i/>
          <w:lang w:val="bg-BG"/>
        </w:rPr>
        <w:tab/>
      </w:r>
      <w:r w:rsidRPr="001F45A7">
        <w:rPr>
          <w:lang w:val="bg-BG"/>
        </w:rPr>
        <w:t>Предклинични данни за безопасност</w:t>
      </w:r>
    </w:p>
    <w:p w:rsidR="00D75D62" w:rsidRPr="001F45A7" w:rsidRDefault="00D75D62" w:rsidP="00D75D62">
      <w:pPr>
        <w:pStyle w:val="EMEAHeading2"/>
        <w:rPr>
          <w:lang w:val="bg-BG"/>
        </w:rPr>
      </w:pPr>
    </w:p>
    <w:p w:rsidR="00D75D62" w:rsidRPr="001F45A7" w:rsidRDefault="00D75D62" w:rsidP="00D75D62">
      <w:pPr>
        <w:pStyle w:val="EMEABodyText"/>
        <w:keepNext/>
        <w:rPr>
          <w:lang w:val="bg-BG"/>
        </w:rPr>
      </w:pPr>
      <w:r w:rsidRPr="001F45A7">
        <w:rPr>
          <w:lang w:val="bg-BG"/>
        </w:rPr>
        <w:t xml:space="preserve">Няма данни за абнормна системна токсичност или токсичност по отношение на таргетните органи при </w:t>
      </w:r>
      <w:r>
        <w:rPr>
          <w:lang w:val="bg-BG"/>
        </w:rPr>
        <w:t xml:space="preserve">клинично значими </w:t>
      </w:r>
      <w:r w:rsidRPr="001F45A7">
        <w:rPr>
          <w:lang w:val="bg-BG"/>
        </w:rPr>
        <w:t xml:space="preserve">дози. </w:t>
      </w:r>
      <w:r>
        <w:rPr>
          <w:lang w:val="bg-BG"/>
        </w:rPr>
        <w:t>При неклиничните</w:t>
      </w:r>
      <w:r w:rsidRPr="001F45A7">
        <w:rPr>
          <w:lang w:val="bg-BG"/>
        </w:rPr>
        <w:t xml:space="preserve"> проучвания </w:t>
      </w:r>
      <w:r>
        <w:rPr>
          <w:lang w:val="bg-BG"/>
        </w:rPr>
        <w:t xml:space="preserve">за </w:t>
      </w:r>
      <w:r w:rsidRPr="001F45A7">
        <w:rPr>
          <w:lang w:val="bg-BG"/>
        </w:rPr>
        <w:t>безопасност, приемът на високи дози</w:t>
      </w:r>
      <w:r>
        <w:rPr>
          <w:lang w:val="bg-BG"/>
        </w:rPr>
        <w:t xml:space="preserve"> </w:t>
      </w:r>
      <w:r w:rsidRPr="001F45A7">
        <w:rPr>
          <w:lang w:val="bg-BG"/>
        </w:rPr>
        <w:t>ирбесартан (≥</w:t>
      </w:r>
      <w:r w:rsidRPr="001F45A7">
        <w:t> </w:t>
      </w:r>
      <w:r w:rsidRPr="001F45A7">
        <w:rPr>
          <w:lang w:val="bg-BG"/>
        </w:rPr>
        <w:t>250</w:t>
      </w:r>
      <w:r w:rsidRPr="001F45A7">
        <w:t> mg</w:t>
      </w:r>
      <w:r w:rsidRPr="001F45A7">
        <w:rPr>
          <w:lang w:val="bg-BG"/>
        </w:rPr>
        <w:t>/</w:t>
      </w:r>
      <w:r w:rsidRPr="001F45A7">
        <w:t>kg</w:t>
      </w:r>
      <w:r w:rsidRPr="001F45A7">
        <w:rPr>
          <w:lang w:val="bg-BG"/>
        </w:rPr>
        <w:t>/дневно при плъхове и ≥</w:t>
      </w:r>
      <w:r w:rsidRPr="001F45A7">
        <w:t> </w:t>
      </w:r>
      <w:r w:rsidRPr="001F45A7">
        <w:rPr>
          <w:lang w:val="bg-BG"/>
        </w:rPr>
        <w:t>100</w:t>
      </w:r>
      <w:r w:rsidRPr="001F45A7">
        <w:t> mg</w:t>
      </w:r>
      <w:r w:rsidRPr="001F45A7">
        <w:rPr>
          <w:lang w:val="bg-BG"/>
        </w:rPr>
        <w:t>/</w:t>
      </w:r>
      <w:r w:rsidRPr="001F45A7">
        <w:t>kg</w:t>
      </w:r>
      <w:r w:rsidRPr="001F45A7">
        <w:rPr>
          <w:lang w:val="bg-BG"/>
        </w:rPr>
        <w:t>/дневно при маймуни от рода макак) е довел до понижение на параметрите, свързани с</w:t>
      </w:r>
      <w:r>
        <w:rPr>
          <w:lang w:val="bg-BG"/>
        </w:rPr>
        <w:t xml:space="preserve"> </w:t>
      </w:r>
      <w:r w:rsidRPr="001F45A7">
        <w:rPr>
          <w:lang w:val="bg-BG"/>
        </w:rPr>
        <w:t>червените кръвни клетки</w:t>
      </w:r>
      <w:r>
        <w:rPr>
          <w:lang w:val="bg-BG"/>
        </w:rPr>
        <w:t xml:space="preserve"> </w:t>
      </w:r>
      <w:r w:rsidRPr="001F45A7">
        <w:rPr>
          <w:lang w:val="bg-BG"/>
        </w:rPr>
        <w:t>(еритроцити, хемоглобин, хематокрит). При много високи дози (≥</w:t>
      </w:r>
      <w:r w:rsidRPr="001F45A7">
        <w:t> </w:t>
      </w:r>
      <w:r w:rsidRPr="001F45A7">
        <w:rPr>
          <w:lang w:val="bg-BG"/>
        </w:rPr>
        <w:t>500</w:t>
      </w:r>
      <w:r w:rsidRPr="001F45A7">
        <w:t> mg</w:t>
      </w:r>
      <w:r w:rsidRPr="001F45A7">
        <w:rPr>
          <w:lang w:val="bg-BG"/>
        </w:rPr>
        <w:t>/</w:t>
      </w:r>
      <w:r w:rsidRPr="001F45A7">
        <w:t>kg</w:t>
      </w:r>
      <w:r w:rsidRPr="001F45A7">
        <w:rPr>
          <w:lang w:val="bg-BG"/>
        </w:rPr>
        <w:t>/дневно) дегенеративни промени в бъбреците (като интерстициален нефрит, разширение на тубулите, базофилни тубули, повишаване</w:t>
      </w:r>
      <w:r>
        <w:rPr>
          <w:lang w:val="bg-BG"/>
        </w:rPr>
        <w:t xml:space="preserve"> </w:t>
      </w:r>
      <w:r w:rsidRPr="001F45A7">
        <w:rPr>
          <w:lang w:val="bg-BG"/>
        </w:rPr>
        <w:t>на плазмените концентрации на уреята и креатинина) са причинени от ирбесартан при плъхове и маймуни от рода макак, като тези промени са определени като вторични, в резултат на хипотензивните ефекти на лекарств</w:t>
      </w:r>
      <w:r>
        <w:rPr>
          <w:lang w:val="bg-BG"/>
        </w:rPr>
        <w:t>ения продукт</w:t>
      </w:r>
      <w:r w:rsidRPr="001F45A7">
        <w:rPr>
          <w:lang w:val="bg-BG"/>
        </w:rPr>
        <w:t>, водещи до понижена бъбречна перфузия. Освен това,</w:t>
      </w:r>
      <w:r>
        <w:rPr>
          <w:lang w:val="bg-BG"/>
        </w:rPr>
        <w:t xml:space="preserve"> </w:t>
      </w:r>
      <w:r w:rsidRPr="001F45A7">
        <w:rPr>
          <w:lang w:val="bg-BG"/>
        </w:rPr>
        <w:t>ирбесартан води до хиперплазия/хипертрофия на юкстрагломеруларните клетки</w:t>
      </w:r>
      <w:r>
        <w:rPr>
          <w:lang w:val="bg-BG"/>
        </w:rPr>
        <w:t xml:space="preserve"> </w:t>
      </w:r>
      <w:r w:rsidRPr="001F45A7">
        <w:rPr>
          <w:lang w:val="bg-BG"/>
        </w:rPr>
        <w:t>(при плъхове, при</w:t>
      </w:r>
      <w:r>
        <w:rPr>
          <w:lang w:val="bg-BG"/>
        </w:rPr>
        <w:t xml:space="preserve"> </w:t>
      </w:r>
      <w:r w:rsidRPr="001F45A7">
        <w:rPr>
          <w:lang w:val="bg-BG"/>
        </w:rPr>
        <w:t>≥</w:t>
      </w:r>
      <w:r w:rsidRPr="001F45A7">
        <w:t> </w:t>
      </w:r>
      <w:r w:rsidRPr="001F45A7">
        <w:rPr>
          <w:lang w:val="bg-BG"/>
        </w:rPr>
        <w:t>90</w:t>
      </w:r>
      <w:r w:rsidRPr="001F45A7">
        <w:t> mg</w:t>
      </w:r>
      <w:r w:rsidRPr="001F45A7">
        <w:rPr>
          <w:lang w:val="bg-BG"/>
        </w:rPr>
        <w:t>/</w:t>
      </w:r>
      <w:r w:rsidRPr="001F45A7">
        <w:t>kg</w:t>
      </w:r>
      <w:r w:rsidRPr="001F45A7">
        <w:rPr>
          <w:lang w:val="bg-BG"/>
        </w:rPr>
        <w:t>/дневно и при маймуни от рода макак, при</w:t>
      </w:r>
      <w:r>
        <w:rPr>
          <w:lang w:val="bg-BG"/>
        </w:rPr>
        <w:t xml:space="preserve"> </w:t>
      </w:r>
      <w:r w:rsidRPr="001F45A7">
        <w:rPr>
          <w:lang w:val="bg-BG"/>
        </w:rPr>
        <w:t>≥</w:t>
      </w:r>
      <w:r w:rsidRPr="001F45A7">
        <w:t> </w:t>
      </w:r>
      <w:r w:rsidRPr="001F45A7">
        <w:rPr>
          <w:lang w:val="bg-BG"/>
        </w:rPr>
        <w:t>10</w:t>
      </w:r>
      <w:r w:rsidRPr="001F45A7">
        <w:t> mg</w:t>
      </w:r>
      <w:r w:rsidRPr="001F45A7">
        <w:rPr>
          <w:lang w:val="bg-BG"/>
        </w:rPr>
        <w:t>/</w:t>
      </w:r>
      <w:r w:rsidRPr="001F45A7">
        <w:t>kg</w:t>
      </w:r>
      <w:r w:rsidRPr="001F45A7">
        <w:rPr>
          <w:lang w:val="bg-BG"/>
        </w:rPr>
        <w:t>/дневно). Всички тези промени</w:t>
      </w:r>
      <w:r>
        <w:rPr>
          <w:lang w:val="bg-BG"/>
        </w:rPr>
        <w:t xml:space="preserve"> се считат за</w:t>
      </w:r>
      <w:r w:rsidRPr="001F45A7">
        <w:rPr>
          <w:lang w:val="bg-BG"/>
        </w:rPr>
        <w:t xml:space="preserve"> резултат от фармакологичното действие на ирбесартан. В терапевтични дози, приложението на</w:t>
      </w:r>
      <w:r>
        <w:rPr>
          <w:lang w:val="bg-BG"/>
        </w:rPr>
        <w:t xml:space="preserve"> </w:t>
      </w:r>
      <w:r w:rsidRPr="001F45A7">
        <w:rPr>
          <w:lang w:val="bg-BG"/>
        </w:rPr>
        <w:t>ирбесартан при хора не води до значима хиперплазия/хипертрофия на юкстрагломеруларните клетки.</w:t>
      </w:r>
    </w:p>
    <w:p w:rsidR="00D75D62" w:rsidRPr="001F45A7" w:rsidRDefault="00D75D62" w:rsidP="00D75D62">
      <w:pPr>
        <w:pStyle w:val="EMEABodyText"/>
        <w:rPr>
          <w:lang w:val="bg-BG"/>
        </w:rPr>
      </w:pPr>
    </w:p>
    <w:p w:rsidR="00D75D62" w:rsidRPr="00F76CFF" w:rsidRDefault="00D75D62" w:rsidP="00D75D62">
      <w:pPr>
        <w:pStyle w:val="EMEABodyText"/>
        <w:rPr>
          <w:lang w:val="bg-BG"/>
        </w:rPr>
      </w:pPr>
      <w:r w:rsidRPr="001F45A7">
        <w:rPr>
          <w:lang w:val="bg-BG"/>
        </w:rPr>
        <w:t>Няма данни за наличието на мутагенен, клас</w:t>
      </w:r>
      <w:r>
        <w:rPr>
          <w:lang w:val="bg-BG"/>
        </w:rPr>
        <w:t>тогенен или карциногенен ефект.</w:t>
      </w:r>
    </w:p>
    <w:p w:rsidR="00D75D62" w:rsidRDefault="00D75D62" w:rsidP="00D75D62">
      <w:pPr>
        <w:pStyle w:val="EMEABodyText"/>
        <w:rPr>
          <w:lang w:val="bg-BG"/>
        </w:rPr>
      </w:pPr>
    </w:p>
    <w:p w:rsidR="00D75D62" w:rsidRDefault="00D75D62" w:rsidP="00D75D62">
      <w:pPr>
        <w:pStyle w:val="EMEABodyText"/>
        <w:rPr>
          <w:lang w:val="bg-BG"/>
        </w:rPr>
      </w:pPr>
      <w:r>
        <w:rPr>
          <w:lang w:val="bg-BG"/>
        </w:rPr>
        <w:t>При проучвания при мъжки и женски плъхове, фертилитета и репродуктивните способности не са били засегнати, дори при перорални дози на ирбесартан, причиняващи известна токсичност при родителите (от 50 до 650</w:t>
      </w:r>
      <w:r w:rsidR="00A770B8">
        <w:rPr>
          <w:lang w:val="bg-BG"/>
        </w:rPr>
        <w:t> </w:t>
      </w:r>
      <w:r>
        <w:rPr>
          <w:lang w:val="en-US"/>
        </w:rPr>
        <w:t>mg</w:t>
      </w:r>
      <w:r w:rsidRPr="00106594">
        <w:rPr>
          <w:lang w:val="bg-BG"/>
        </w:rPr>
        <w:t>/</w:t>
      </w:r>
      <w:r>
        <w:rPr>
          <w:lang w:val="en-US"/>
        </w:rPr>
        <w:t>kg</w:t>
      </w:r>
      <w:r w:rsidRPr="00106594">
        <w:rPr>
          <w:lang w:val="bg-BG"/>
        </w:rPr>
        <w:t>/</w:t>
      </w:r>
      <w:r>
        <w:rPr>
          <w:lang w:val="bg-BG"/>
        </w:rPr>
        <w:t>дневно), включително смърт при най-високата доза. Не са наблюдавани значими ефекти въхру броя на жълтите тела, имплантатите или живите фетуси. Ирбесартан не засяга преживяемостта, развитието или репродуктивността на потомството. Проучвания при животни покават, че радиоактивно белязан ирбесартан се открива във фетуси на плъхове и зайци. Ирбесартан се екскретира в млякото на лактиращи плъхове.</w:t>
      </w:r>
    </w:p>
    <w:p w:rsidR="00D75D62" w:rsidRPr="001F45A7" w:rsidRDefault="00D75D62" w:rsidP="00D75D62">
      <w:pPr>
        <w:pStyle w:val="EMEABodyText"/>
        <w:rPr>
          <w:lang w:val="bg-BG"/>
        </w:rPr>
      </w:pPr>
    </w:p>
    <w:p w:rsidR="00D75D62" w:rsidRPr="005469EF" w:rsidRDefault="00D75D62" w:rsidP="00D75D62">
      <w:pPr>
        <w:pStyle w:val="EMEABodyText"/>
        <w:rPr>
          <w:lang w:val="bg-BG"/>
        </w:rPr>
      </w:pPr>
      <w:r w:rsidRPr="001F45A7">
        <w:rPr>
          <w:lang w:val="bg-BG"/>
        </w:rPr>
        <w:t>Проучванията при животни с</w:t>
      </w:r>
      <w:r>
        <w:rPr>
          <w:lang w:val="bg-BG"/>
        </w:rPr>
        <w:t xml:space="preserve"> </w:t>
      </w:r>
      <w:r w:rsidRPr="001F45A7">
        <w:rPr>
          <w:lang w:val="bg-BG"/>
        </w:rPr>
        <w:t>ирбесартан, показват преходни токсични ефекти</w:t>
      </w:r>
      <w:r>
        <w:rPr>
          <w:lang w:val="bg-BG"/>
        </w:rPr>
        <w:t xml:space="preserve"> </w:t>
      </w:r>
      <w:r w:rsidRPr="001F45A7">
        <w:rPr>
          <w:lang w:val="bg-BG"/>
        </w:rPr>
        <w:t>(увеличение на бъбречното легенче, хидроуретер или подкожен оток) при фетуси на плъхове, които преминават след раждането. При зайци, аборт или ранна резорбция са наблюдавани при дози, водещи до</w:t>
      </w:r>
      <w:r>
        <w:rPr>
          <w:lang w:val="bg-BG"/>
        </w:rPr>
        <w:t xml:space="preserve"> </w:t>
      </w:r>
      <w:r w:rsidRPr="001F45A7">
        <w:rPr>
          <w:lang w:val="bg-BG"/>
        </w:rPr>
        <w:t>значителна токсичност за майката,</w:t>
      </w:r>
      <w:r>
        <w:rPr>
          <w:lang w:val="bg-BG"/>
        </w:rPr>
        <w:t xml:space="preserve"> </w:t>
      </w:r>
      <w:r w:rsidRPr="001F45A7">
        <w:rPr>
          <w:lang w:val="bg-BG"/>
        </w:rPr>
        <w:t>включително смърт. Не са наблюдавани тератогенн</w:t>
      </w:r>
      <w:r>
        <w:rPr>
          <w:lang w:val="bg-BG"/>
        </w:rPr>
        <w:t>и ефекти при плъхове или зайци.</w:t>
      </w:r>
    </w:p>
    <w:p w:rsidR="00D75D62" w:rsidRPr="001F45A7" w:rsidRDefault="00D75D62" w:rsidP="00D75D62">
      <w:pPr>
        <w:pStyle w:val="EMEABodyText"/>
        <w:rPr>
          <w:lang w:val="bg-BG"/>
        </w:rPr>
      </w:pPr>
    </w:p>
    <w:p w:rsidR="00D75D62" w:rsidRPr="001F45A7" w:rsidRDefault="00D75D62" w:rsidP="00D75D62">
      <w:pPr>
        <w:pStyle w:val="EMEABodyText"/>
        <w:rPr>
          <w:lang w:val="bg-BG"/>
        </w:rPr>
      </w:pPr>
    </w:p>
    <w:p w:rsidR="000E4B53" w:rsidRPr="001F45A7" w:rsidRDefault="000E4B53">
      <w:pPr>
        <w:pStyle w:val="EMEAHeading1"/>
        <w:rPr>
          <w:lang w:val="bg-BG"/>
        </w:rPr>
      </w:pPr>
      <w:r w:rsidRPr="001F45A7">
        <w:rPr>
          <w:lang w:val="bg-BG"/>
        </w:rPr>
        <w:t>6.</w:t>
      </w:r>
      <w:r w:rsidRPr="001F45A7">
        <w:rPr>
          <w:lang w:val="bg-BG"/>
        </w:rPr>
        <w:tab/>
        <w:t>ФАРМАЦЕВТИЧНИ ДАННИ</w:t>
      </w:r>
    </w:p>
    <w:p w:rsidR="000E4B53" w:rsidRPr="001F45A7" w:rsidRDefault="000E4B53">
      <w:pPr>
        <w:pStyle w:val="EMEAHeading1"/>
        <w:rPr>
          <w:lang w:val="bg-BG"/>
        </w:rPr>
      </w:pPr>
    </w:p>
    <w:p w:rsidR="000E4B53" w:rsidRPr="001F45A7" w:rsidRDefault="000E4B53" w:rsidP="005C4381">
      <w:pPr>
        <w:pStyle w:val="EMEAHeading2"/>
        <w:outlineLvl w:val="0"/>
        <w:rPr>
          <w:lang w:val="bg-BG"/>
        </w:rPr>
      </w:pPr>
      <w:r w:rsidRPr="001F45A7">
        <w:rPr>
          <w:lang w:val="bg-BG"/>
        </w:rPr>
        <w:t>6.1</w:t>
      </w:r>
      <w:r w:rsidRPr="001F45A7">
        <w:rPr>
          <w:lang w:val="bg-BG"/>
        </w:rPr>
        <w:tab/>
        <w:t>Списък на помощните вещества</w:t>
      </w:r>
    </w:p>
    <w:p w:rsidR="000E4B53" w:rsidRPr="001F45A7" w:rsidRDefault="000E4B53" w:rsidP="005C4381">
      <w:pPr>
        <w:pStyle w:val="EMEAHeading2"/>
        <w:rPr>
          <w:lang w:val="bg-BG"/>
        </w:rPr>
      </w:pPr>
    </w:p>
    <w:p w:rsidR="000E4B53" w:rsidRPr="001F45A7" w:rsidRDefault="000E4B53" w:rsidP="005C4381">
      <w:pPr>
        <w:pStyle w:val="EMEABodyText"/>
        <w:keepNext/>
        <w:rPr>
          <w:lang w:val="bg-BG"/>
        </w:rPr>
      </w:pPr>
      <w:r w:rsidRPr="001F45A7">
        <w:rPr>
          <w:lang w:val="bg-BG"/>
        </w:rPr>
        <w:t>Микрокристална целулоза</w:t>
      </w:r>
    </w:p>
    <w:p w:rsidR="000E4B53" w:rsidRPr="001F45A7" w:rsidRDefault="000E4B53" w:rsidP="000E4B53">
      <w:pPr>
        <w:pStyle w:val="EMEABodyText"/>
        <w:rPr>
          <w:lang w:val="bg-BG"/>
        </w:rPr>
      </w:pPr>
      <w:r w:rsidRPr="001F45A7">
        <w:rPr>
          <w:lang w:val="bg-BG"/>
        </w:rPr>
        <w:t>Кроскармелоза натрий</w:t>
      </w:r>
    </w:p>
    <w:p w:rsidR="000E4B53" w:rsidRPr="001F45A7" w:rsidRDefault="000E4B53" w:rsidP="000E4B53">
      <w:pPr>
        <w:pStyle w:val="EMEABodyText"/>
        <w:rPr>
          <w:lang w:val="bg-BG"/>
        </w:rPr>
      </w:pPr>
      <w:r w:rsidRPr="001F45A7">
        <w:rPr>
          <w:lang w:val="bg-BG"/>
        </w:rPr>
        <w:t>Лактоза монохидрат</w:t>
      </w:r>
    </w:p>
    <w:p w:rsidR="000E4B53" w:rsidRPr="007A0C35" w:rsidRDefault="000E4B53" w:rsidP="000E4B53">
      <w:pPr>
        <w:pStyle w:val="EMEABodyText"/>
        <w:rPr>
          <w:lang w:val="bg-BG"/>
        </w:rPr>
      </w:pPr>
      <w:r>
        <w:rPr>
          <w:lang w:val="bg-BG"/>
        </w:rPr>
        <w:t>Магнезиев стеарат</w:t>
      </w:r>
    </w:p>
    <w:p w:rsidR="000E4B53" w:rsidRDefault="000E4B53" w:rsidP="000E4B53">
      <w:pPr>
        <w:pStyle w:val="EMEABodyText"/>
        <w:rPr>
          <w:lang w:val="bg-BG"/>
        </w:rPr>
      </w:pPr>
      <w:r>
        <w:rPr>
          <w:lang w:val="bg-BG"/>
        </w:rPr>
        <w:t>Силициев диоксид,</w:t>
      </w:r>
      <w:r>
        <w:rPr>
          <w:lang w:val="ru-RU"/>
        </w:rPr>
        <w:t xml:space="preserve"> </w:t>
      </w:r>
      <w:r>
        <w:rPr>
          <w:lang w:val="bg-BG"/>
        </w:rPr>
        <w:t>колоиден хидратиран</w:t>
      </w:r>
    </w:p>
    <w:p w:rsidR="000E4B53" w:rsidRPr="0025584F" w:rsidRDefault="000E4B53" w:rsidP="000E4B53">
      <w:pPr>
        <w:pStyle w:val="EMEABodyText"/>
        <w:rPr>
          <w:lang w:val="bg-BG"/>
        </w:rPr>
      </w:pPr>
      <w:r w:rsidRPr="001F45A7">
        <w:rPr>
          <w:lang w:val="bg-BG"/>
        </w:rPr>
        <w:t>Прежелатинизирано царевично нишесте</w:t>
      </w:r>
    </w:p>
    <w:p w:rsidR="000E4B53" w:rsidRPr="005469EF" w:rsidRDefault="000E4B53">
      <w:pPr>
        <w:pStyle w:val="EMEABodyText"/>
        <w:rPr>
          <w:lang w:val="bg-BG"/>
        </w:rPr>
      </w:pPr>
      <w:r w:rsidRPr="001F45A7">
        <w:rPr>
          <w:lang w:val="bg-BG"/>
        </w:rPr>
        <w:t>Полоксамер 188</w:t>
      </w:r>
    </w:p>
    <w:p w:rsidR="000E4B53" w:rsidRPr="001F45A7" w:rsidRDefault="000E4B53">
      <w:pPr>
        <w:pStyle w:val="EMEABodyText"/>
        <w:rPr>
          <w:lang w:val="bg-BG"/>
        </w:rPr>
      </w:pPr>
    </w:p>
    <w:p w:rsidR="000E4B53" w:rsidRPr="001F45A7" w:rsidRDefault="000E4B53" w:rsidP="005C4381">
      <w:pPr>
        <w:pStyle w:val="EMEAHeading2"/>
        <w:outlineLvl w:val="0"/>
        <w:rPr>
          <w:lang w:val="bg-BG"/>
        </w:rPr>
      </w:pPr>
      <w:r w:rsidRPr="001F45A7">
        <w:rPr>
          <w:lang w:val="bg-BG"/>
        </w:rPr>
        <w:t>6.2</w:t>
      </w:r>
      <w:r w:rsidRPr="001F45A7">
        <w:rPr>
          <w:lang w:val="bg-BG"/>
        </w:rPr>
        <w:tab/>
        <w:t>Несъвместимости</w:t>
      </w:r>
    </w:p>
    <w:p w:rsidR="000E4B53" w:rsidRPr="001F45A7" w:rsidRDefault="000E4B53" w:rsidP="005C4381">
      <w:pPr>
        <w:pStyle w:val="EMEAHeading2"/>
        <w:rPr>
          <w:lang w:val="bg-BG"/>
        </w:rPr>
      </w:pPr>
    </w:p>
    <w:p w:rsidR="000E4B53" w:rsidRPr="001F45A7" w:rsidRDefault="000E4B53" w:rsidP="005C4381">
      <w:pPr>
        <w:pStyle w:val="EMEABodyText"/>
        <w:keepNext/>
        <w:rPr>
          <w:lang w:val="bg-BG"/>
        </w:rPr>
      </w:pPr>
      <w:r w:rsidRPr="001F45A7">
        <w:rPr>
          <w:lang w:val="bg-BG"/>
        </w:rPr>
        <w:t>Неприложимо</w:t>
      </w:r>
    </w:p>
    <w:p w:rsidR="000E4B53" w:rsidRPr="001F45A7" w:rsidRDefault="000E4B53">
      <w:pPr>
        <w:pStyle w:val="EMEABodyText"/>
        <w:rPr>
          <w:lang w:val="bg-BG"/>
        </w:rPr>
      </w:pPr>
    </w:p>
    <w:p w:rsidR="000E4B53" w:rsidRPr="001F45A7" w:rsidRDefault="000E4B53" w:rsidP="005C4381">
      <w:pPr>
        <w:pStyle w:val="EMEAHeading2"/>
        <w:outlineLvl w:val="0"/>
        <w:rPr>
          <w:lang w:val="bg-BG"/>
        </w:rPr>
      </w:pPr>
      <w:r w:rsidRPr="001F45A7">
        <w:rPr>
          <w:lang w:val="bg-BG"/>
        </w:rPr>
        <w:t>6.3</w:t>
      </w:r>
      <w:r w:rsidRPr="001F45A7">
        <w:rPr>
          <w:lang w:val="bg-BG"/>
        </w:rPr>
        <w:tab/>
        <w:t>Срок на годност</w:t>
      </w:r>
    </w:p>
    <w:p w:rsidR="000E4B53" w:rsidRPr="001F45A7" w:rsidRDefault="000E4B53" w:rsidP="005C4381">
      <w:pPr>
        <w:pStyle w:val="EMEAHeading2"/>
        <w:rPr>
          <w:lang w:val="bg-BG"/>
        </w:rPr>
      </w:pPr>
    </w:p>
    <w:p w:rsidR="000E4B53" w:rsidRPr="001F45A7" w:rsidRDefault="000E4B53" w:rsidP="005C4381">
      <w:pPr>
        <w:pStyle w:val="EMEABodyText"/>
        <w:keepNext/>
        <w:rPr>
          <w:lang w:val="bg-BG"/>
        </w:rPr>
      </w:pPr>
      <w:r w:rsidRPr="001F45A7">
        <w:rPr>
          <w:lang w:val="bg-BG"/>
        </w:rPr>
        <w:t>3</w:t>
      </w:r>
      <w:r w:rsidRPr="001F45A7">
        <w:t> </w:t>
      </w:r>
      <w:r w:rsidRPr="001F45A7">
        <w:rPr>
          <w:lang w:val="bg-BG"/>
        </w:rPr>
        <w:t>години.</w:t>
      </w:r>
    </w:p>
    <w:p w:rsidR="000E4B53" w:rsidRPr="001F45A7" w:rsidRDefault="000E4B53">
      <w:pPr>
        <w:pStyle w:val="EMEABodyText"/>
        <w:rPr>
          <w:lang w:val="bg-BG"/>
        </w:rPr>
      </w:pPr>
    </w:p>
    <w:p w:rsidR="000E4B53" w:rsidRPr="001F45A7" w:rsidRDefault="000E4B53" w:rsidP="005C4381">
      <w:pPr>
        <w:pStyle w:val="EMEAHeading2"/>
        <w:outlineLvl w:val="0"/>
        <w:rPr>
          <w:lang w:val="bg-BG"/>
        </w:rPr>
      </w:pPr>
      <w:r w:rsidRPr="001F45A7">
        <w:rPr>
          <w:lang w:val="bg-BG"/>
        </w:rPr>
        <w:t>6.4</w:t>
      </w:r>
      <w:r w:rsidRPr="001F45A7">
        <w:rPr>
          <w:lang w:val="bg-BG"/>
        </w:rPr>
        <w:tab/>
        <w:t>Специални условия на съхранение</w:t>
      </w:r>
    </w:p>
    <w:p w:rsidR="000E4B53" w:rsidRPr="001F45A7" w:rsidRDefault="000E4B53" w:rsidP="005C4381">
      <w:pPr>
        <w:pStyle w:val="EMEAHeading2"/>
        <w:rPr>
          <w:lang w:val="bg-BG"/>
        </w:rPr>
      </w:pPr>
    </w:p>
    <w:p w:rsidR="000E4B53" w:rsidRPr="001F45A7" w:rsidRDefault="000E4B53" w:rsidP="005C4381">
      <w:pPr>
        <w:pStyle w:val="EMEABodyText"/>
        <w:keepNext/>
        <w:rPr>
          <w:lang w:val="bg-BG"/>
        </w:rPr>
      </w:pPr>
      <w:r w:rsidRPr="001F45A7">
        <w:rPr>
          <w:lang w:val="bg-BG"/>
        </w:rPr>
        <w:t>Да не се съхранява над 30°</w:t>
      </w:r>
      <w:r w:rsidRPr="001F45A7">
        <w:t>C</w:t>
      </w:r>
      <w:r w:rsidRPr="001F45A7">
        <w:rPr>
          <w:lang w:val="bg-BG"/>
        </w:rPr>
        <w:t>.</w:t>
      </w:r>
    </w:p>
    <w:p w:rsidR="000E4B53" w:rsidRPr="001F45A7" w:rsidRDefault="000E4B53">
      <w:pPr>
        <w:pStyle w:val="EMEABodyText"/>
        <w:rPr>
          <w:lang w:val="bg-BG"/>
        </w:rPr>
      </w:pPr>
    </w:p>
    <w:p w:rsidR="000E4B53" w:rsidRPr="001F45A7" w:rsidRDefault="000E4B53" w:rsidP="005C4381">
      <w:pPr>
        <w:pStyle w:val="EMEAHeading2"/>
        <w:ind w:left="0" w:firstLine="0"/>
        <w:outlineLvl w:val="0"/>
        <w:rPr>
          <w:lang w:val="bg-BG"/>
        </w:rPr>
      </w:pPr>
      <w:r w:rsidRPr="001F45A7">
        <w:rPr>
          <w:lang w:val="bg-BG"/>
        </w:rPr>
        <w:t>6.5</w:t>
      </w:r>
      <w:r w:rsidRPr="001F45A7">
        <w:rPr>
          <w:lang w:val="bg-BG"/>
        </w:rPr>
        <w:tab/>
      </w:r>
      <w:r w:rsidR="00606E9C">
        <w:rPr>
          <w:lang w:val="bg-BG"/>
        </w:rPr>
        <w:t xml:space="preserve">Вид и съдържание на </w:t>
      </w:r>
      <w:r w:rsidRPr="001F45A7">
        <w:rPr>
          <w:lang w:val="bg-BG"/>
        </w:rPr>
        <w:t>опаковката</w:t>
      </w:r>
    </w:p>
    <w:p w:rsidR="000E4B53" w:rsidRPr="001F45A7" w:rsidRDefault="000E4B53" w:rsidP="005C4381">
      <w:pPr>
        <w:pStyle w:val="EMEAHeading2"/>
        <w:rPr>
          <w:lang w:val="bg-BG"/>
        </w:rPr>
      </w:pPr>
    </w:p>
    <w:p w:rsidR="000E4B53" w:rsidRDefault="000E4B53" w:rsidP="005C4381">
      <w:pPr>
        <w:pStyle w:val="EMEABodyText"/>
        <w:keepNext/>
        <w:rPr>
          <w:lang w:val="bg-BG"/>
        </w:rPr>
      </w:pPr>
      <w:r w:rsidRPr="009B26CC">
        <w:rPr>
          <w:lang w:val="bg-BG"/>
        </w:rPr>
        <w:t>Картонена опаковка с 14</w:t>
      </w:r>
      <w:r w:rsidR="00606E9C">
        <w:rPr>
          <w:lang w:val="bg-BG"/>
        </w:rPr>
        <w:t>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Default="000E4B53">
      <w:pPr>
        <w:pStyle w:val="EMEABodyText"/>
        <w:rPr>
          <w:lang w:val="bg-BG"/>
        </w:rPr>
      </w:pPr>
      <w:r w:rsidRPr="009B26CC">
        <w:rPr>
          <w:lang w:val="bg-BG"/>
        </w:rPr>
        <w:t xml:space="preserve">Картонена опаковка с </w:t>
      </w:r>
      <w:r>
        <w:rPr>
          <w:lang w:val="bg-BG"/>
        </w:rPr>
        <w:t>28</w:t>
      </w:r>
      <w:r w:rsidR="00606E9C">
        <w:rPr>
          <w:lang w:val="bg-BG"/>
        </w:rPr>
        <w:t> </w:t>
      </w:r>
      <w:r w:rsidRPr="009B26CC">
        <w:rPr>
          <w:lang w:val="bg-BG"/>
        </w:rPr>
        <w:t>таблетки</w:t>
      </w:r>
      <w:r w:rsidR="007F28F0" w:rsidRPr="001413CA">
        <w:rPr>
          <w:lang w:val="ru-RU"/>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Default="000E4B53">
      <w:pPr>
        <w:pStyle w:val="EMEABodyText"/>
        <w:rPr>
          <w:lang w:val="bg-BG"/>
        </w:rPr>
      </w:pPr>
      <w:r w:rsidRPr="009B26CC">
        <w:rPr>
          <w:lang w:val="bg-BG"/>
        </w:rPr>
        <w:t xml:space="preserve">Картонена опаковка с </w:t>
      </w:r>
      <w:r>
        <w:rPr>
          <w:lang w:val="bg-BG"/>
        </w:rPr>
        <w:t>56</w:t>
      </w:r>
      <w:r w:rsidR="00606E9C">
        <w:rPr>
          <w:lang w:val="bg-BG"/>
        </w:rPr>
        <w:t> </w:t>
      </w:r>
      <w:r w:rsidRPr="009B26CC">
        <w:rPr>
          <w:lang w:val="bg-BG"/>
        </w:rPr>
        <w:t>таблетки</w:t>
      </w:r>
      <w:r w:rsidR="007F28F0" w:rsidRPr="001413CA">
        <w:rPr>
          <w:lang w:val="ru-RU"/>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Default="000E4B53">
      <w:pPr>
        <w:pStyle w:val="EMEABodyText"/>
        <w:rPr>
          <w:lang w:val="bg-BG"/>
        </w:rPr>
      </w:pPr>
      <w:r w:rsidRPr="009B26CC">
        <w:rPr>
          <w:lang w:val="bg-BG"/>
        </w:rPr>
        <w:t xml:space="preserve">Картонена опаковка с </w:t>
      </w:r>
      <w:r>
        <w:rPr>
          <w:lang w:val="bg-BG"/>
        </w:rPr>
        <w:t>98</w:t>
      </w:r>
      <w:r w:rsidR="00606E9C">
        <w:rPr>
          <w:lang w:val="bg-BG"/>
        </w:rPr>
        <w:t> </w:t>
      </w:r>
      <w:r w:rsidRPr="009B26CC">
        <w:rPr>
          <w:lang w:val="bg-BG"/>
        </w:rPr>
        <w:t>таблетки</w:t>
      </w:r>
      <w:r w:rsidR="007F28F0" w:rsidRPr="001413CA">
        <w:rPr>
          <w:lang w:val="ru-RU"/>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Default="000E4B53">
      <w:pPr>
        <w:pStyle w:val="EMEABodyText"/>
        <w:rPr>
          <w:lang w:val="bg-BG"/>
        </w:rPr>
      </w:pPr>
      <w:r w:rsidRPr="009B26CC">
        <w:rPr>
          <w:lang w:val="bg-BG"/>
        </w:rPr>
        <w:t xml:space="preserve">Картонена опаковка с </w:t>
      </w:r>
      <w:r>
        <w:rPr>
          <w:lang w:val="bg-BG"/>
        </w:rPr>
        <w:t>56</w:t>
      </w:r>
      <w:r w:rsidR="00606E9C">
        <w:rPr>
          <w:lang w:val="bg-BG"/>
        </w:rPr>
        <w:t> </w:t>
      </w:r>
      <w:r>
        <w:rPr>
          <w:lang w:val="en-US"/>
        </w:rPr>
        <w:t>x</w:t>
      </w:r>
      <w:r w:rsidR="00606E9C">
        <w:rPr>
          <w:lang w:val="bg-BG"/>
        </w:rPr>
        <w:t> </w:t>
      </w:r>
      <w:r w:rsidRPr="009671EE">
        <w:rPr>
          <w:lang w:val="bg-BG"/>
        </w:rPr>
        <w:t>1</w:t>
      </w:r>
      <w:r w:rsidR="00606E9C">
        <w:rPr>
          <w:lang w:val="bg-BG"/>
        </w:rPr>
        <w:t>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w:t>
      </w:r>
      <w:r w:rsidRPr="009671EE">
        <w:rPr>
          <w:lang w:val="bg-BG"/>
        </w:rPr>
        <w:t>перфорирани еднодозови блистери</w:t>
      </w:r>
      <w:r w:rsidRPr="009B26CC">
        <w:rPr>
          <w:lang w:val="bg-BG"/>
        </w:rPr>
        <w:t>.</w:t>
      </w:r>
    </w:p>
    <w:p w:rsidR="000E4B53" w:rsidRPr="00DF2E10" w:rsidRDefault="000E4B53">
      <w:pPr>
        <w:pStyle w:val="EMEABodyText"/>
        <w:rPr>
          <w:lang w:val="bg-BG"/>
        </w:rPr>
      </w:pPr>
    </w:p>
    <w:p w:rsidR="000E4B53" w:rsidRPr="001F45A7" w:rsidRDefault="000E4B53">
      <w:pPr>
        <w:pStyle w:val="EMEABodyText"/>
        <w:outlineLvl w:val="0"/>
        <w:rPr>
          <w:lang w:val="bg-BG"/>
        </w:rPr>
      </w:pPr>
      <w:r w:rsidRPr="001F45A7">
        <w:rPr>
          <w:lang w:val="bg-BG"/>
        </w:rPr>
        <w:t xml:space="preserve">Не всички видове опаковки </w:t>
      </w:r>
      <w:r w:rsidR="00606E9C">
        <w:rPr>
          <w:lang w:val="bg-BG"/>
        </w:rPr>
        <w:t xml:space="preserve">могат </w:t>
      </w:r>
      <w:r w:rsidRPr="001F45A7">
        <w:rPr>
          <w:lang w:val="bg-BG"/>
        </w:rPr>
        <w:t>да бъдат пуснати в продажба.</w:t>
      </w:r>
    </w:p>
    <w:p w:rsidR="000E4B53" w:rsidRPr="001F45A7" w:rsidRDefault="000E4B53">
      <w:pPr>
        <w:pStyle w:val="EMEABodyText"/>
        <w:rPr>
          <w:lang w:val="bg-BG"/>
        </w:rPr>
      </w:pPr>
    </w:p>
    <w:p w:rsidR="000E4B53" w:rsidRPr="001F45A7" w:rsidRDefault="000E4B53" w:rsidP="005C4381">
      <w:pPr>
        <w:pStyle w:val="EMEAHeading2"/>
        <w:outlineLvl w:val="0"/>
        <w:rPr>
          <w:lang w:val="bg-BG"/>
        </w:rPr>
      </w:pPr>
      <w:r w:rsidRPr="001F45A7">
        <w:rPr>
          <w:lang w:val="bg-BG"/>
        </w:rPr>
        <w:t>6.6</w:t>
      </w:r>
      <w:r w:rsidRPr="001F45A7">
        <w:rPr>
          <w:lang w:val="bg-BG"/>
        </w:rPr>
        <w:tab/>
        <w:t>Специални предпазни мерки при изхвърляне или работа</w:t>
      </w:r>
    </w:p>
    <w:p w:rsidR="000E4B53" w:rsidRPr="001F45A7" w:rsidRDefault="000E4B53" w:rsidP="005C4381">
      <w:pPr>
        <w:pStyle w:val="EMEAHeading2"/>
        <w:rPr>
          <w:lang w:val="bg-BG"/>
        </w:rPr>
      </w:pPr>
    </w:p>
    <w:p w:rsidR="000E4B53" w:rsidRPr="0029795C" w:rsidRDefault="000E4B53" w:rsidP="005C4381">
      <w:pPr>
        <w:pStyle w:val="EMEABodyText"/>
        <w:keepNext/>
        <w:rPr>
          <w:lang w:val="bg-BG"/>
        </w:rPr>
      </w:pPr>
      <w:r w:rsidRPr="001F45A7">
        <w:rPr>
          <w:lang w:val="bg-BG"/>
        </w:rPr>
        <w:t xml:space="preserve">Неизползваният </w:t>
      </w:r>
      <w:r w:rsidR="00B97A45">
        <w:rPr>
          <w:lang w:val="bg-BG"/>
        </w:rPr>
        <w:t xml:space="preserve">лекарствен </w:t>
      </w:r>
      <w:r w:rsidRPr="001F45A7">
        <w:rPr>
          <w:lang w:val="bg-BG"/>
        </w:rPr>
        <w:t>продукт или отпадъчните материали от него трябва да се изхвърлят в съот</w:t>
      </w:r>
      <w:r>
        <w:rPr>
          <w:lang w:val="bg-BG"/>
        </w:rPr>
        <w:t>ветствие с местните изисквания.</w:t>
      </w:r>
    </w:p>
    <w:p w:rsidR="000E4B53" w:rsidRPr="001F45A7" w:rsidRDefault="000E4B53">
      <w:pPr>
        <w:pStyle w:val="EMEABodyText"/>
        <w:rPr>
          <w:lang w:val="bg-BG"/>
        </w:rPr>
      </w:pPr>
    </w:p>
    <w:p w:rsidR="000E4B53" w:rsidRPr="001F45A7" w:rsidRDefault="000E4B53">
      <w:pPr>
        <w:pStyle w:val="EMEABodyText"/>
        <w:rPr>
          <w:lang w:val="bg-BG"/>
        </w:rPr>
      </w:pPr>
    </w:p>
    <w:p w:rsidR="000E4B53" w:rsidRPr="001F45A7" w:rsidRDefault="000E4B53">
      <w:pPr>
        <w:pStyle w:val="EMEAHeading1"/>
        <w:rPr>
          <w:lang w:val="bg-BG"/>
        </w:rPr>
      </w:pPr>
      <w:r w:rsidRPr="001F45A7">
        <w:rPr>
          <w:lang w:val="bg-BG"/>
        </w:rPr>
        <w:t>7.</w:t>
      </w:r>
      <w:r w:rsidRPr="001F45A7">
        <w:rPr>
          <w:lang w:val="bg-BG"/>
        </w:rPr>
        <w:tab/>
        <w:t>притежател на разрешението за употреба</w:t>
      </w:r>
    </w:p>
    <w:p w:rsidR="000E4B53" w:rsidRPr="001F45A7" w:rsidRDefault="000E4B53">
      <w:pPr>
        <w:pStyle w:val="EMEAHeading1"/>
        <w:rPr>
          <w:lang w:val="bg-BG"/>
        </w:rPr>
      </w:pPr>
    </w:p>
    <w:p w:rsidR="000E4B53" w:rsidRPr="001F45A7" w:rsidRDefault="00A526DE">
      <w:pPr>
        <w:pStyle w:val="EMEAAddress"/>
        <w:rPr>
          <w:lang w:val="bg-BG"/>
        </w:rPr>
      </w:pPr>
      <w:r>
        <w:rPr>
          <w:lang w:val="en-US"/>
        </w:rPr>
        <w:t>sanofi</w:t>
      </w:r>
      <w:r w:rsidRPr="009E69A2">
        <w:rPr>
          <w:lang w:val="bg-BG"/>
        </w:rPr>
        <w:t>-</w:t>
      </w:r>
      <w:r>
        <w:rPr>
          <w:lang w:val="en-US"/>
        </w:rPr>
        <w:t>aventis</w:t>
      </w:r>
      <w:r w:rsidRPr="009E69A2">
        <w:rPr>
          <w:lang w:val="bg-BG"/>
        </w:rPr>
        <w:t xml:space="preserve"> </w:t>
      </w:r>
      <w:r>
        <w:rPr>
          <w:lang w:val="en-US"/>
        </w:rPr>
        <w:t>groupe</w:t>
      </w:r>
      <w:r w:rsidR="000E4B53" w:rsidRPr="001F45A7">
        <w:rPr>
          <w:lang w:val="bg-BG"/>
        </w:rPr>
        <w:br/>
      </w:r>
      <w:r w:rsidR="000E4B53">
        <w:rPr>
          <w:lang w:val="bg-BG"/>
        </w:rPr>
        <w:t>54</w:t>
      </w:r>
      <w:r w:rsidR="00B97A45">
        <w:rPr>
          <w:lang w:val="bg-BG"/>
        </w:rPr>
        <w:t>,</w:t>
      </w:r>
      <w:r w:rsidR="000E4B53">
        <w:rPr>
          <w:lang w:val="bg-BG"/>
        </w:rPr>
        <w:t xml:space="preserve"> rue La Boétie</w:t>
      </w:r>
      <w:r w:rsidR="000E4B53">
        <w:rPr>
          <w:lang w:val="bg-BG"/>
        </w:rPr>
        <w:br/>
      </w:r>
      <w:r w:rsidR="00B97A45">
        <w:rPr>
          <w:lang w:val="en-US"/>
        </w:rPr>
        <w:t>F</w:t>
      </w:r>
      <w:r w:rsidR="00B97A45" w:rsidRPr="00B97A45">
        <w:rPr>
          <w:lang w:val="bg-BG"/>
        </w:rPr>
        <w:t>-</w:t>
      </w:r>
      <w:r w:rsidR="000E4B53">
        <w:rPr>
          <w:lang w:val="bg-BG"/>
        </w:rPr>
        <w:t>75008 Paris</w:t>
      </w:r>
      <w:r w:rsidR="000E4B53" w:rsidRPr="005D593C">
        <w:rPr>
          <w:lang w:val="fr-FR"/>
        </w:rPr>
        <w:t> </w:t>
      </w:r>
      <w:r w:rsidR="00B97A45">
        <w:rPr>
          <w:lang w:val="bg-BG"/>
        </w:rPr>
        <w:t>-</w:t>
      </w:r>
      <w:r w:rsidR="000E4B53" w:rsidRPr="005D593C">
        <w:rPr>
          <w:lang w:val="fr-FR"/>
        </w:rPr>
        <w:t> </w:t>
      </w:r>
      <w:r w:rsidR="000E4B53">
        <w:rPr>
          <w:lang w:val="bg-BG"/>
        </w:rPr>
        <w:t>Франция</w:t>
      </w:r>
    </w:p>
    <w:p w:rsidR="000E4B53" w:rsidRPr="001F45A7" w:rsidRDefault="000E4B53">
      <w:pPr>
        <w:pStyle w:val="EMEABodyText"/>
        <w:rPr>
          <w:lang w:val="bg-BG"/>
        </w:rPr>
      </w:pPr>
    </w:p>
    <w:p w:rsidR="000E4B53" w:rsidRPr="001F45A7" w:rsidRDefault="000E4B53">
      <w:pPr>
        <w:pStyle w:val="EMEABodyText"/>
        <w:rPr>
          <w:lang w:val="bg-BG"/>
        </w:rPr>
      </w:pPr>
    </w:p>
    <w:p w:rsidR="000E4B53" w:rsidRPr="001F45A7" w:rsidRDefault="000E4B53">
      <w:pPr>
        <w:pStyle w:val="EMEAHeading1"/>
        <w:rPr>
          <w:lang w:val="bg-BG"/>
        </w:rPr>
      </w:pPr>
      <w:r w:rsidRPr="001F45A7">
        <w:rPr>
          <w:lang w:val="bg-BG"/>
        </w:rPr>
        <w:t>8.</w:t>
      </w:r>
      <w:r w:rsidRPr="001F45A7">
        <w:rPr>
          <w:lang w:val="bg-BG"/>
        </w:rPr>
        <w:tab/>
        <w:t>номер(а) на разрешението за употреба</w:t>
      </w:r>
    </w:p>
    <w:p w:rsidR="000E4B53" w:rsidRPr="001F45A7" w:rsidRDefault="000E4B53" w:rsidP="000E4B53">
      <w:pPr>
        <w:pStyle w:val="EMEAHeading1"/>
        <w:rPr>
          <w:lang w:val="bg-BG"/>
        </w:rPr>
      </w:pPr>
    </w:p>
    <w:p w:rsidR="000E4B53" w:rsidRDefault="000E4B53" w:rsidP="000E4B53">
      <w:pPr>
        <w:pStyle w:val="EMEABodyText"/>
        <w:jc w:val="both"/>
        <w:rPr>
          <w:lang w:val="sl-SI"/>
        </w:rPr>
      </w:pPr>
      <w:r>
        <w:rPr>
          <w:lang w:val="nb-NO"/>
        </w:rPr>
        <w:t>EU/1/97/046/004-006</w:t>
      </w:r>
      <w:r>
        <w:rPr>
          <w:lang w:val="nb-NO"/>
        </w:rPr>
        <w:br/>
        <w:t>EU/1/97/046/011</w:t>
      </w:r>
      <w:r>
        <w:rPr>
          <w:lang w:val="nb-NO"/>
        </w:rPr>
        <w:br/>
        <w:t>EU/1/97/046/014</w:t>
      </w:r>
    </w:p>
    <w:p w:rsidR="000E4B53" w:rsidRPr="001F45A7" w:rsidRDefault="000E4B53">
      <w:pPr>
        <w:pStyle w:val="EMEABodyText"/>
        <w:rPr>
          <w:lang w:val="bg-BG"/>
        </w:rPr>
      </w:pPr>
    </w:p>
    <w:p w:rsidR="000E4B53" w:rsidRPr="001F45A7" w:rsidRDefault="000E4B53">
      <w:pPr>
        <w:pStyle w:val="EMEABodyText"/>
        <w:rPr>
          <w:lang w:val="bg-BG"/>
        </w:rPr>
      </w:pPr>
    </w:p>
    <w:p w:rsidR="000E4B53" w:rsidRPr="001F45A7" w:rsidRDefault="000E4B53">
      <w:pPr>
        <w:pStyle w:val="EMEAHeading1"/>
        <w:rPr>
          <w:lang w:val="bg-BG"/>
        </w:rPr>
      </w:pPr>
      <w:r w:rsidRPr="001F45A7">
        <w:rPr>
          <w:lang w:val="bg-BG"/>
        </w:rPr>
        <w:t>9.</w:t>
      </w:r>
      <w:r w:rsidRPr="001F45A7">
        <w:rPr>
          <w:lang w:val="bg-BG"/>
        </w:rPr>
        <w:tab/>
        <w:t>дата на първо разрешаване /подновяване на разрешението за употреба</w:t>
      </w:r>
    </w:p>
    <w:p w:rsidR="000E4B53" w:rsidRPr="001F45A7" w:rsidRDefault="000E4B53" w:rsidP="000E4B53">
      <w:pPr>
        <w:pStyle w:val="EMEAHeading1"/>
        <w:rPr>
          <w:lang w:val="bg-BG"/>
        </w:rPr>
      </w:pPr>
    </w:p>
    <w:p w:rsidR="000E4B53" w:rsidRPr="00DF2E10" w:rsidRDefault="000E4B53" w:rsidP="000E4B53">
      <w:pPr>
        <w:pStyle w:val="EMEABodyText"/>
        <w:rPr>
          <w:lang w:val="bg-BG"/>
        </w:rPr>
      </w:pPr>
      <w:r>
        <w:rPr>
          <w:lang w:val="bg-BG"/>
        </w:rPr>
        <w:t>Дата на първо разрешаване: 27 август 1997</w:t>
      </w:r>
      <w:r w:rsidR="00B97A45">
        <w:rPr>
          <w:lang w:val="bg-BG"/>
        </w:rPr>
        <w:t> г.</w:t>
      </w:r>
      <w:r>
        <w:rPr>
          <w:lang w:val="bg-BG"/>
        </w:rPr>
        <w:br/>
        <w:t>Дата на последно подновяване: 27 август 2007</w:t>
      </w:r>
      <w:r w:rsidR="00B97A45">
        <w:rPr>
          <w:lang w:val="bg-BG"/>
        </w:rPr>
        <w:t> г.</w:t>
      </w:r>
    </w:p>
    <w:p w:rsidR="000E4B53" w:rsidRDefault="000E4B53">
      <w:pPr>
        <w:pStyle w:val="EMEABodyText"/>
        <w:rPr>
          <w:lang w:val="bg-BG"/>
        </w:rPr>
      </w:pPr>
    </w:p>
    <w:p w:rsidR="000E4B53" w:rsidRPr="001F45A7" w:rsidRDefault="000E4B53">
      <w:pPr>
        <w:pStyle w:val="EMEABodyText"/>
        <w:rPr>
          <w:lang w:val="bg-BG"/>
        </w:rPr>
      </w:pPr>
    </w:p>
    <w:p w:rsidR="000E4B53" w:rsidRPr="001F45A7" w:rsidRDefault="000E4B53" w:rsidP="000E4B53">
      <w:pPr>
        <w:pStyle w:val="EMEAHeading1"/>
        <w:rPr>
          <w:lang w:val="bg-BG"/>
        </w:rPr>
      </w:pPr>
      <w:r w:rsidRPr="001F45A7">
        <w:rPr>
          <w:lang w:val="bg-BG"/>
        </w:rPr>
        <w:t>10.</w:t>
      </w:r>
      <w:r w:rsidRPr="001F45A7">
        <w:rPr>
          <w:lang w:val="bg-BG"/>
        </w:rPr>
        <w:tab/>
      </w:r>
      <w:r w:rsidRPr="00B6292B">
        <w:rPr>
          <w:lang w:val="bg-BG"/>
        </w:rPr>
        <w:t>дата на актуализиране на текст</w:t>
      </w:r>
      <w:r>
        <w:rPr>
          <w:lang w:val="bg-BG"/>
        </w:rPr>
        <w:t>А</w:t>
      </w:r>
    </w:p>
    <w:p w:rsidR="000E4B53" w:rsidRDefault="000E4B53" w:rsidP="000E4B53">
      <w:pPr>
        <w:pStyle w:val="EMEAHeading1"/>
        <w:rPr>
          <w:lang w:val="bg-BG"/>
        </w:rPr>
      </w:pPr>
    </w:p>
    <w:p w:rsidR="000E4B53" w:rsidRPr="00B6292B" w:rsidRDefault="000E4B53" w:rsidP="000E4B53">
      <w:pPr>
        <w:pStyle w:val="EMEABodyText"/>
        <w:rPr>
          <w:szCs w:val="22"/>
          <w:lang w:val="bg-BG"/>
        </w:rPr>
      </w:pPr>
      <w:r w:rsidRPr="009A791A">
        <w:rPr>
          <w:noProof/>
          <w:lang w:val="bg-BG"/>
        </w:rPr>
        <w:t xml:space="preserve">Подробна информация за този лекарствен продукт е предоставена на уебсайта на Европейската агенция по лекарствата </w:t>
      </w:r>
      <w:r>
        <w:rPr>
          <w:szCs w:val="22"/>
          <w:lang w:val="en-US"/>
        </w:rPr>
        <w:t>http</w:t>
      </w:r>
      <w:r w:rsidRPr="00B6292B">
        <w:rPr>
          <w:szCs w:val="22"/>
          <w:lang w:val="bg-BG"/>
        </w:rPr>
        <w:t>://</w:t>
      </w:r>
      <w:r>
        <w:rPr>
          <w:szCs w:val="22"/>
          <w:lang w:val="en-US"/>
        </w:rPr>
        <w:t>www</w:t>
      </w:r>
      <w:r w:rsidRPr="00B6292B">
        <w:rPr>
          <w:szCs w:val="22"/>
          <w:lang w:val="bg-BG"/>
        </w:rPr>
        <w:t>.</w:t>
      </w:r>
      <w:r>
        <w:rPr>
          <w:szCs w:val="22"/>
          <w:lang w:val="en-US"/>
        </w:rPr>
        <w:t>ema</w:t>
      </w:r>
      <w:r w:rsidRPr="00B6292B">
        <w:rPr>
          <w:szCs w:val="22"/>
          <w:lang w:val="bg-BG"/>
        </w:rPr>
        <w:t>.</w:t>
      </w:r>
      <w:r>
        <w:rPr>
          <w:szCs w:val="22"/>
          <w:lang w:val="en-US"/>
        </w:rPr>
        <w:t>europa</w:t>
      </w:r>
      <w:r w:rsidRPr="00B6292B">
        <w:rPr>
          <w:szCs w:val="22"/>
          <w:lang w:val="bg-BG"/>
        </w:rPr>
        <w:t>.</w:t>
      </w:r>
      <w:r>
        <w:rPr>
          <w:szCs w:val="22"/>
          <w:lang w:val="en-US"/>
        </w:rPr>
        <w:t>eu</w:t>
      </w:r>
    </w:p>
    <w:p w:rsidR="000E4B53" w:rsidRPr="001413CA" w:rsidRDefault="000E4B53">
      <w:pPr>
        <w:pStyle w:val="EMEAHeading1"/>
        <w:rPr>
          <w:lang w:val="ru-RU"/>
        </w:rPr>
      </w:pPr>
      <w:r w:rsidRPr="001413CA">
        <w:rPr>
          <w:lang w:val="ru-RU"/>
        </w:rPr>
        <w:br w:type="page"/>
        <w:t>1.</w:t>
      </w:r>
      <w:r w:rsidRPr="001413CA">
        <w:rPr>
          <w:lang w:val="ru-RU"/>
        </w:rPr>
        <w:tab/>
      </w:r>
      <w:r w:rsidRPr="001F45A7">
        <w:rPr>
          <w:lang w:val="bg-BG"/>
        </w:rPr>
        <w:t>име на лекарствения продукт</w:t>
      </w:r>
    </w:p>
    <w:p w:rsidR="000E4B53" w:rsidRPr="001413CA" w:rsidRDefault="000E4B53">
      <w:pPr>
        <w:pStyle w:val="EMEAHeading1"/>
        <w:rPr>
          <w:lang w:val="ru-RU"/>
        </w:rPr>
      </w:pPr>
    </w:p>
    <w:p w:rsidR="000E4B53" w:rsidRPr="001413CA" w:rsidRDefault="000E4B53">
      <w:pPr>
        <w:pStyle w:val="EMEABodyText"/>
        <w:rPr>
          <w:lang w:val="ru-RU"/>
        </w:rPr>
      </w:pPr>
      <w:r>
        <w:t>Aprovel</w:t>
      </w:r>
      <w:r w:rsidRPr="001F45A7">
        <w:t> </w:t>
      </w:r>
      <w:r w:rsidRPr="001413CA">
        <w:rPr>
          <w:lang w:val="ru-RU"/>
        </w:rPr>
        <w:t>300</w:t>
      </w:r>
      <w:r w:rsidRPr="001F45A7">
        <w:t> mg</w:t>
      </w:r>
      <w:r w:rsidRPr="001413CA">
        <w:rPr>
          <w:lang w:val="ru-RU"/>
        </w:rPr>
        <w:t xml:space="preserve"> </w:t>
      </w:r>
      <w:r w:rsidRPr="001F45A7">
        <w:rPr>
          <w:lang w:val="bg-BG"/>
        </w:rPr>
        <w:t>таблетки</w:t>
      </w: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Heading1"/>
        <w:rPr>
          <w:lang w:val="ru-RU"/>
        </w:rPr>
      </w:pPr>
      <w:r w:rsidRPr="001413CA">
        <w:rPr>
          <w:lang w:val="ru-RU"/>
        </w:rPr>
        <w:t>2.</w:t>
      </w:r>
      <w:r w:rsidRPr="001413CA">
        <w:rPr>
          <w:lang w:val="ru-RU"/>
        </w:rPr>
        <w:tab/>
      </w:r>
      <w:r w:rsidRPr="001F45A7">
        <w:rPr>
          <w:lang w:val="bg-BG"/>
        </w:rPr>
        <w:t>качествен и количествен състав</w:t>
      </w:r>
    </w:p>
    <w:p w:rsidR="000E4B53" w:rsidRPr="001413CA" w:rsidRDefault="000E4B53">
      <w:pPr>
        <w:pStyle w:val="EMEAHeading1"/>
        <w:rPr>
          <w:lang w:val="ru-RU"/>
        </w:rPr>
      </w:pPr>
    </w:p>
    <w:p w:rsidR="000E4B53" w:rsidRPr="001413CA" w:rsidRDefault="000E4B53">
      <w:pPr>
        <w:pStyle w:val="EMEABodyText"/>
        <w:rPr>
          <w:i/>
          <w:lang w:val="ru-RU"/>
        </w:rPr>
      </w:pPr>
      <w:r w:rsidRPr="001F45A7">
        <w:rPr>
          <w:lang w:val="bg-BG"/>
        </w:rPr>
        <w:t xml:space="preserve">Всяка таблетка съдържа </w:t>
      </w:r>
      <w:r w:rsidRPr="001413CA">
        <w:rPr>
          <w:lang w:val="ru-RU"/>
        </w:rPr>
        <w:t>300</w:t>
      </w:r>
      <w:r w:rsidRPr="001F45A7">
        <w:t> mg</w:t>
      </w:r>
      <w:r w:rsidRPr="001413CA">
        <w:rPr>
          <w:lang w:val="ru-RU"/>
        </w:rPr>
        <w:t xml:space="preserve"> </w:t>
      </w:r>
      <w:r w:rsidRPr="001F45A7">
        <w:rPr>
          <w:lang w:val="bg-BG"/>
        </w:rPr>
        <w:t xml:space="preserve">ирбесартан </w:t>
      </w:r>
      <w:r w:rsidRPr="00BE430A">
        <w:rPr>
          <w:lang w:val="ru-RU"/>
        </w:rPr>
        <w:t>(</w:t>
      </w:r>
      <w:r w:rsidRPr="00BE430A">
        <w:t>irbesartan</w:t>
      </w:r>
      <w:r w:rsidRPr="00BE430A">
        <w:rPr>
          <w:lang w:val="ru-RU"/>
        </w:rPr>
        <w:t>)</w:t>
      </w:r>
      <w:r w:rsidRPr="001413CA">
        <w:rPr>
          <w:i/>
          <w:lang w:val="ru-RU"/>
        </w:rPr>
        <w:t>.</w:t>
      </w:r>
    </w:p>
    <w:p w:rsidR="000E4B53" w:rsidRPr="001413CA" w:rsidRDefault="000E4B53">
      <w:pPr>
        <w:pStyle w:val="EMEABodyText"/>
        <w:rPr>
          <w:i/>
          <w:lang w:val="ru-RU"/>
        </w:rPr>
      </w:pPr>
    </w:p>
    <w:p w:rsidR="000E4B53" w:rsidRPr="001413CA" w:rsidRDefault="000E4B53">
      <w:pPr>
        <w:pStyle w:val="EMEABodyText"/>
        <w:rPr>
          <w:lang w:val="ru-RU"/>
        </w:rPr>
      </w:pPr>
      <w:r w:rsidRPr="00BE430A">
        <w:rPr>
          <w:u w:val="single"/>
          <w:lang w:val="bg-BG"/>
        </w:rPr>
        <w:t>Помощн</w:t>
      </w:r>
      <w:r w:rsidR="00BE430A" w:rsidRPr="00BE430A">
        <w:rPr>
          <w:u w:val="single"/>
          <w:lang w:val="bg-BG"/>
        </w:rPr>
        <w:t>о</w:t>
      </w:r>
      <w:r w:rsidRPr="00BE430A">
        <w:rPr>
          <w:u w:val="single"/>
          <w:lang w:val="bg-BG"/>
        </w:rPr>
        <w:t xml:space="preserve"> </w:t>
      </w:r>
      <w:r w:rsidR="00BE430A" w:rsidRPr="00BE430A">
        <w:rPr>
          <w:u w:val="single"/>
          <w:lang w:val="bg-BG"/>
        </w:rPr>
        <w:t>вещество с известно действие</w:t>
      </w:r>
      <w:r>
        <w:rPr>
          <w:lang w:val="bg-BG"/>
        </w:rPr>
        <w:t xml:space="preserve">: </w:t>
      </w:r>
      <w:r w:rsidR="00BE430A">
        <w:rPr>
          <w:lang w:val="bg-BG"/>
        </w:rPr>
        <w:t>61,50 </w:t>
      </w:r>
      <w:r w:rsidRPr="001F45A7">
        <w:t>mg</w:t>
      </w:r>
      <w:r>
        <w:rPr>
          <w:lang w:val="bg-BG"/>
        </w:rPr>
        <w:t xml:space="preserve"> лактоза монохидрат на таблетка.</w:t>
      </w:r>
    </w:p>
    <w:p w:rsidR="000E4B53" w:rsidRPr="001413CA" w:rsidRDefault="000E4B53">
      <w:pPr>
        <w:pStyle w:val="EMEABodyText"/>
        <w:rPr>
          <w:lang w:val="ru-RU"/>
        </w:rPr>
      </w:pPr>
    </w:p>
    <w:p w:rsidR="000E4B53" w:rsidRPr="004470BA" w:rsidRDefault="000E4B53">
      <w:pPr>
        <w:pStyle w:val="EMEABodyText"/>
        <w:rPr>
          <w:lang w:val="bg-BG"/>
        </w:rPr>
      </w:pPr>
      <w:r w:rsidRPr="001F45A7">
        <w:rPr>
          <w:lang w:val="bg-BG"/>
        </w:rPr>
        <w:t>За пълния списък на помощните вещества</w:t>
      </w:r>
      <w:r>
        <w:rPr>
          <w:lang w:val="bg-BG"/>
        </w:rPr>
        <w:t xml:space="preserve"> </w:t>
      </w:r>
      <w:r w:rsidRPr="001F45A7">
        <w:rPr>
          <w:lang w:val="bg-BG"/>
        </w:rPr>
        <w:t>в</w:t>
      </w:r>
      <w:r>
        <w:rPr>
          <w:lang w:val="bg-BG"/>
        </w:rPr>
        <w:t>и</w:t>
      </w:r>
      <w:r w:rsidRPr="001F45A7">
        <w:rPr>
          <w:lang w:val="bg-BG"/>
        </w:rPr>
        <w:t>ж</w:t>
      </w:r>
      <w:r>
        <w:rPr>
          <w:lang w:val="bg-BG"/>
        </w:rPr>
        <w:t>те</w:t>
      </w:r>
      <w:r w:rsidRPr="001F45A7">
        <w:rPr>
          <w:lang w:val="bg-BG"/>
        </w:rPr>
        <w:t xml:space="preserve"> точка </w:t>
      </w:r>
      <w:r w:rsidRPr="004470BA">
        <w:rPr>
          <w:lang w:val="bg-BG"/>
        </w:rPr>
        <w:t>6.1.</w:t>
      </w:r>
    </w:p>
    <w:p w:rsidR="000E4B53" w:rsidRPr="004470BA" w:rsidRDefault="000E4B53">
      <w:pPr>
        <w:pStyle w:val="EMEABodyText"/>
        <w:rPr>
          <w:lang w:val="bg-BG"/>
        </w:rPr>
      </w:pPr>
    </w:p>
    <w:p w:rsidR="000E4B53" w:rsidRPr="004470BA" w:rsidRDefault="000E4B53">
      <w:pPr>
        <w:pStyle w:val="EMEABodyText"/>
        <w:rPr>
          <w:lang w:val="bg-BG"/>
        </w:rPr>
      </w:pPr>
    </w:p>
    <w:p w:rsidR="000E4B53" w:rsidRPr="005469EF" w:rsidRDefault="000E4B53">
      <w:pPr>
        <w:pStyle w:val="EMEAHeading1"/>
        <w:rPr>
          <w:lang w:val="bg-BG"/>
        </w:rPr>
      </w:pPr>
      <w:r w:rsidRPr="005469EF">
        <w:rPr>
          <w:lang w:val="bg-BG"/>
        </w:rPr>
        <w:t>3.</w:t>
      </w:r>
      <w:r w:rsidRPr="005469EF">
        <w:rPr>
          <w:lang w:val="bg-BG"/>
        </w:rPr>
        <w:tab/>
      </w:r>
      <w:r w:rsidRPr="001F45A7">
        <w:rPr>
          <w:lang w:val="bg-BG"/>
        </w:rPr>
        <w:t>лекарствена форма</w:t>
      </w:r>
    </w:p>
    <w:p w:rsidR="000E4B53" w:rsidRPr="005469EF" w:rsidRDefault="000E4B53" w:rsidP="000E4B53">
      <w:pPr>
        <w:pStyle w:val="EMEAHeading1"/>
        <w:rPr>
          <w:lang w:val="bg-BG"/>
        </w:rPr>
      </w:pPr>
    </w:p>
    <w:p w:rsidR="000E4B53" w:rsidRPr="005469EF" w:rsidRDefault="000E4B53" w:rsidP="000E4B53">
      <w:pPr>
        <w:pStyle w:val="EMEABodyText"/>
        <w:rPr>
          <w:lang w:val="bg-BG"/>
        </w:rPr>
      </w:pPr>
      <w:r w:rsidRPr="001F45A7">
        <w:rPr>
          <w:lang w:val="en-US"/>
        </w:rPr>
        <w:t>T</w:t>
      </w:r>
      <w:r w:rsidRPr="001F45A7">
        <w:rPr>
          <w:lang w:val="bg-BG"/>
        </w:rPr>
        <w:t>аблетк</w:t>
      </w:r>
      <w:r>
        <w:rPr>
          <w:lang w:val="bg-BG"/>
        </w:rPr>
        <w:t>а</w:t>
      </w:r>
    </w:p>
    <w:p w:rsidR="000E4B53" w:rsidRPr="0025584F" w:rsidRDefault="000E4B53">
      <w:pPr>
        <w:pStyle w:val="EMEABodyText"/>
        <w:rPr>
          <w:lang w:val="bg-BG"/>
        </w:rPr>
      </w:pPr>
      <w:r>
        <w:rPr>
          <w:lang w:val="bg-BG"/>
        </w:rPr>
        <w:t>Бяла до</w:t>
      </w:r>
      <w:r>
        <w:rPr>
          <w:lang w:val="ru-RU"/>
        </w:rPr>
        <w:t xml:space="preserve"> </w:t>
      </w:r>
      <w:r>
        <w:rPr>
          <w:lang w:val="bg-BG"/>
        </w:rPr>
        <w:t>почти бяла, двойноизпъкнала, с овална форма, с вдлъбнато релефно изображение на сърце от едната страна и гравирано</w:t>
      </w:r>
      <w:r w:rsidRPr="001F45A7">
        <w:rPr>
          <w:lang w:val="bg-BG"/>
        </w:rPr>
        <w:t xml:space="preserve"> числото </w:t>
      </w:r>
      <w:r>
        <w:rPr>
          <w:lang w:val="bg-BG"/>
        </w:rPr>
        <w:t>2773</w:t>
      </w:r>
      <w:r w:rsidRPr="005469EF">
        <w:rPr>
          <w:lang w:val="bg-BG"/>
        </w:rPr>
        <w:t xml:space="preserve"> </w:t>
      </w:r>
      <w:r>
        <w:rPr>
          <w:lang w:val="bg-BG"/>
        </w:rPr>
        <w:t>от другата страна.</w:t>
      </w:r>
    </w:p>
    <w:p w:rsidR="000E4B53" w:rsidRPr="005469EF" w:rsidRDefault="000E4B53">
      <w:pPr>
        <w:pStyle w:val="EMEABodyText"/>
        <w:rPr>
          <w:lang w:val="bg-BG"/>
        </w:rPr>
      </w:pPr>
    </w:p>
    <w:p w:rsidR="000E4B53" w:rsidRPr="005469EF" w:rsidRDefault="000E4B53">
      <w:pPr>
        <w:pStyle w:val="EMEABodyText"/>
        <w:rPr>
          <w:lang w:val="bg-BG"/>
        </w:rPr>
      </w:pPr>
    </w:p>
    <w:p w:rsidR="000E4B53" w:rsidRPr="005469EF" w:rsidRDefault="000E4B53">
      <w:pPr>
        <w:pStyle w:val="EMEAHeading1"/>
        <w:rPr>
          <w:lang w:val="bg-BG"/>
        </w:rPr>
      </w:pPr>
      <w:r w:rsidRPr="005469EF">
        <w:rPr>
          <w:lang w:val="bg-BG"/>
        </w:rPr>
        <w:t>4.</w:t>
      </w:r>
      <w:r w:rsidRPr="005469EF">
        <w:rPr>
          <w:lang w:val="bg-BG"/>
        </w:rPr>
        <w:tab/>
      </w:r>
      <w:r w:rsidRPr="001F45A7">
        <w:rPr>
          <w:lang w:val="bg-BG"/>
        </w:rPr>
        <w:t>клинични данни</w:t>
      </w:r>
    </w:p>
    <w:p w:rsidR="000E4B53" w:rsidRPr="005469EF" w:rsidRDefault="000E4B53">
      <w:pPr>
        <w:pStyle w:val="EMEAHeading1"/>
        <w:rPr>
          <w:lang w:val="bg-BG"/>
        </w:rPr>
      </w:pPr>
    </w:p>
    <w:p w:rsidR="000E4B53" w:rsidRPr="005469EF" w:rsidRDefault="000E4B53">
      <w:pPr>
        <w:pStyle w:val="EMEAHeading2"/>
        <w:outlineLvl w:val="0"/>
        <w:rPr>
          <w:lang w:val="bg-BG"/>
        </w:rPr>
      </w:pPr>
      <w:r w:rsidRPr="005469EF">
        <w:rPr>
          <w:lang w:val="bg-BG"/>
        </w:rPr>
        <w:t>4.1</w:t>
      </w:r>
      <w:r w:rsidRPr="005469EF">
        <w:rPr>
          <w:lang w:val="bg-BG"/>
        </w:rPr>
        <w:tab/>
      </w:r>
      <w:r w:rsidRPr="001F45A7">
        <w:rPr>
          <w:lang w:val="bg-BG"/>
        </w:rPr>
        <w:t>Терапевтични показания</w:t>
      </w:r>
    </w:p>
    <w:p w:rsidR="000E4B53" w:rsidRPr="005469EF" w:rsidRDefault="000E4B53" w:rsidP="000E4B53">
      <w:pPr>
        <w:pStyle w:val="EMEAHeading2"/>
        <w:rPr>
          <w:lang w:val="bg-BG"/>
        </w:rPr>
      </w:pPr>
    </w:p>
    <w:p w:rsidR="000E4B53" w:rsidRPr="003934D6" w:rsidRDefault="000E4B53" w:rsidP="000E4B53">
      <w:pPr>
        <w:pStyle w:val="EMEABodyText"/>
        <w:rPr>
          <w:lang w:val="bg-BG"/>
        </w:rPr>
      </w:pPr>
      <w:r>
        <w:rPr>
          <w:lang w:val="bg-BG"/>
        </w:rPr>
        <w:t>Aprovel</w:t>
      </w:r>
      <w:r w:rsidR="007921D8">
        <w:rPr>
          <w:lang w:val="bg-BG"/>
        </w:rPr>
        <w:t xml:space="preserve"> </w:t>
      </w:r>
      <w:r>
        <w:rPr>
          <w:lang w:val="bg-BG"/>
        </w:rPr>
        <w:t>е показан за лечение</w:t>
      </w:r>
      <w:r w:rsidRPr="001F45A7">
        <w:rPr>
          <w:lang w:val="bg-BG"/>
        </w:rPr>
        <w:t xml:space="preserve"> на есенциална хипертония</w:t>
      </w:r>
      <w:r w:rsidRPr="007C2683">
        <w:rPr>
          <w:lang w:val="bg-BG"/>
        </w:rPr>
        <w:t xml:space="preserve"> </w:t>
      </w:r>
      <w:r>
        <w:rPr>
          <w:lang w:val="bg-BG"/>
        </w:rPr>
        <w:t>при възрастни</w:t>
      </w:r>
      <w:r w:rsidRPr="003934D6">
        <w:rPr>
          <w:lang w:val="bg-BG"/>
        </w:rPr>
        <w:t>.</w:t>
      </w:r>
    </w:p>
    <w:p w:rsidR="00D12CF8" w:rsidRDefault="00D12CF8" w:rsidP="000E4B53">
      <w:pPr>
        <w:pStyle w:val="EMEABodyText"/>
        <w:rPr>
          <w:lang w:val="bg-BG"/>
        </w:rPr>
      </w:pPr>
    </w:p>
    <w:p w:rsidR="000E4B53" w:rsidRPr="005469EF" w:rsidRDefault="000E4B53" w:rsidP="000E4B53">
      <w:pPr>
        <w:pStyle w:val="EMEABodyText"/>
        <w:rPr>
          <w:lang w:val="bg-BG"/>
        </w:rPr>
      </w:pPr>
      <w:r>
        <w:rPr>
          <w:lang w:val="bg-BG"/>
        </w:rPr>
        <w:t>Той също така е показан и за лечение</w:t>
      </w:r>
      <w:r w:rsidRPr="001F45A7">
        <w:rPr>
          <w:lang w:val="bg-BG"/>
        </w:rPr>
        <w:t xml:space="preserve"> на </w:t>
      </w:r>
      <w:r>
        <w:rPr>
          <w:lang w:val="bg-BG"/>
        </w:rPr>
        <w:t xml:space="preserve">бъбречно заболяване </w:t>
      </w:r>
      <w:r w:rsidRPr="001F45A7">
        <w:rPr>
          <w:lang w:val="bg-BG"/>
        </w:rPr>
        <w:t xml:space="preserve">при </w:t>
      </w:r>
      <w:r>
        <w:rPr>
          <w:lang w:val="bg-BG"/>
        </w:rPr>
        <w:t xml:space="preserve">възрастни </w:t>
      </w:r>
      <w:r w:rsidRPr="001F45A7">
        <w:rPr>
          <w:lang w:val="bg-BG"/>
        </w:rPr>
        <w:t xml:space="preserve">пациенти с хипертония и </w:t>
      </w:r>
      <w:r>
        <w:rPr>
          <w:lang w:val="bg-BG"/>
        </w:rPr>
        <w:t xml:space="preserve">захарен </w:t>
      </w:r>
      <w:r w:rsidRPr="001F45A7">
        <w:rPr>
          <w:lang w:val="bg-BG"/>
        </w:rPr>
        <w:t>диабет тип</w:t>
      </w:r>
      <w:r w:rsidR="007921D8">
        <w:rPr>
          <w:lang w:val="bg-BG"/>
        </w:rPr>
        <w:t> </w:t>
      </w:r>
      <w:r w:rsidRPr="001F45A7">
        <w:rPr>
          <w:lang w:val="bg-BG"/>
        </w:rPr>
        <w:t>2 като част от</w:t>
      </w:r>
      <w:r>
        <w:rPr>
          <w:lang w:val="bg-BG"/>
        </w:rPr>
        <w:t xml:space="preserve"> схема за </w:t>
      </w:r>
      <w:r w:rsidRPr="001F45A7">
        <w:rPr>
          <w:lang w:val="bg-BG"/>
        </w:rPr>
        <w:t>анти</w:t>
      </w:r>
      <w:r>
        <w:rPr>
          <w:lang w:val="bg-BG"/>
        </w:rPr>
        <w:t>хипертензивно лечение</w:t>
      </w:r>
      <w:r w:rsidRPr="001F45A7">
        <w:rPr>
          <w:lang w:val="bg-BG"/>
        </w:rPr>
        <w:t xml:space="preserve"> </w:t>
      </w:r>
      <w:r w:rsidRPr="005469EF">
        <w:rPr>
          <w:lang w:val="bg-BG"/>
        </w:rPr>
        <w:t>(</w:t>
      </w:r>
      <w:r w:rsidRPr="001F45A7">
        <w:rPr>
          <w:lang w:val="bg-BG"/>
        </w:rPr>
        <w:t>вж. точк</w:t>
      </w:r>
      <w:r w:rsidR="00A15923">
        <w:rPr>
          <w:lang w:val="bg-BG"/>
        </w:rPr>
        <w:t xml:space="preserve">и </w:t>
      </w:r>
      <w:r w:rsidR="00A15923" w:rsidRPr="0034055F">
        <w:rPr>
          <w:lang w:val="ru-RU"/>
        </w:rPr>
        <w:t>4.3, 4.4, 4.5</w:t>
      </w:r>
      <w:r w:rsidR="00A15923">
        <w:rPr>
          <w:lang w:val="bg-BG"/>
        </w:rPr>
        <w:t xml:space="preserve"> и</w:t>
      </w:r>
      <w:r w:rsidRPr="001F45A7">
        <w:t> </w:t>
      </w:r>
      <w:r w:rsidRPr="005469EF">
        <w:rPr>
          <w:lang w:val="bg-BG"/>
        </w:rPr>
        <w:t>5.1).</w:t>
      </w:r>
    </w:p>
    <w:p w:rsidR="000E4B53" w:rsidRPr="005469EF" w:rsidRDefault="000E4B53">
      <w:pPr>
        <w:pStyle w:val="EMEABodyText"/>
        <w:rPr>
          <w:lang w:val="bg-BG"/>
        </w:rPr>
      </w:pPr>
    </w:p>
    <w:p w:rsidR="000E4B53" w:rsidRPr="005469EF" w:rsidRDefault="000E4B53">
      <w:pPr>
        <w:pStyle w:val="EMEAHeading2"/>
        <w:outlineLvl w:val="0"/>
        <w:rPr>
          <w:lang w:val="bg-BG"/>
        </w:rPr>
      </w:pPr>
      <w:r w:rsidRPr="005469EF">
        <w:rPr>
          <w:lang w:val="bg-BG"/>
        </w:rPr>
        <w:t>4.2</w:t>
      </w:r>
      <w:r w:rsidRPr="005469EF">
        <w:rPr>
          <w:lang w:val="bg-BG"/>
        </w:rPr>
        <w:tab/>
      </w:r>
      <w:r w:rsidRPr="001F45A7">
        <w:rPr>
          <w:lang w:val="bg-BG"/>
        </w:rPr>
        <w:t>Дозировка и начин на приложение</w:t>
      </w:r>
    </w:p>
    <w:p w:rsidR="007921D8" w:rsidRDefault="007921D8" w:rsidP="007921D8">
      <w:pPr>
        <w:pStyle w:val="EMEAHeading2"/>
        <w:rPr>
          <w:lang w:val="bg-BG"/>
        </w:rPr>
      </w:pPr>
    </w:p>
    <w:p w:rsidR="007921D8" w:rsidRPr="001A3C24" w:rsidRDefault="007921D8" w:rsidP="007921D8">
      <w:pPr>
        <w:pStyle w:val="EMEABodyText"/>
        <w:rPr>
          <w:u w:val="single"/>
          <w:lang w:val="bg-BG"/>
        </w:rPr>
      </w:pPr>
      <w:r w:rsidRPr="001A3C24">
        <w:rPr>
          <w:u w:val="single"/>
          <w:lang w:val="bg-BG"/>
        </w:rPr>
        <w:t>Дозировка</w:t>
      </w:r>
    </w:p>
    <w:p w:rsidR="007921D8" w:rsidRPr="007C2683" w:rsidRDefault="007921D8" w:rsidP="007921D8">
      <w:pPr>
        <w:pStyle w:val="EMEABodyText"/>
        <w:rPr>
          <w:lang w:val="bg-BG"/>
        </w:rPr>
      </w:pPr>
    </w:p>
    <w:p w:rsidR="007921D8" w:rsidRPr="005469EF" w:rsidRDefault="007921D8" w:rsidP="007921D8">
      <w:pPr>
        <w:pStyle w:val="EMEABodyText"/>
        <w:rPr>
          <w:lang w:val="bg-BG"/>
        </w:rPr>
      </w:pPr>
      <w:r w:rsidRPr="005469EF">
        <w:rPr>
          <w:lang w:val="bg-BG"/>
        </w:rPr>
        <w:t>Обичайната препоръч</w:t>
      </w:r>
      <w:r>
        <w:rPr>
          <w:lang w:val="bg-BG"/>
        </w:rPr>
        <w:t>ител</w:t>
      </w:r>
      <w:r w:rsidRPr="005469EF">
        <w:rPr>
          <w:lang w:val="bg-BG"/>
        </w:rPr>
        <w:t>на начална и поддържаща доза е 150</w:t>
      </w:r>
      <w:r w:rsidRPr="00F76CFF">
        <w:t> mg</w:t>
      </w:r>
      <w:r w:rsidRPr="005469EF">
        <w:rPr>
          <w:lang w:val="bg-BG"/>
        </w:rPr>
        <w:t xml:space="preserve"> веднъж дневно, </w:t>
      </w:r>
      <w:r w:rsidRPr="00A16E6A">
        <w:rPr>
          <w:lang w:val="bg-BG"/>
        </w:rPr>
        <w:t>с</w:t>
      </w:r>
      <w:r w:rsidR="00493461" w:rsidRPr="00A16E6A">
        <w:rPr>
          <w:lang w:val="bg-BG"/>
        </w:rPr>
        <w:t>ъс</w:t>
      </w:r>
      <w:r w:rsidRPr="005469EF">
        <w:rPr>
          <w:lang w:val="bg-BG"/>
        </w:rPr>
        <w:t xml:space="preserve"> или без</w:t>
      </w:r>
      <w:r w:rsidRPr="001F45A7">
        <w:rPr>
          <w:lang w:val="bg-BG"/>
        </w:rPr>
        <w:t xml:space="preserve"> храна</w:t>
      </w:r>
      <w:r w:rsidRPr="005469EF">
        <w:rPr>
          <w:lang w:val="bg-BG"/>
        </w:rPr>
        <w:t xml:space="preserve">. </w:t>
      </w:r>
      <w:r>
        <w:rPr>
          <w:lang w:val="bg-BG"/>
        </w:rPr>
        <w:t>Aprovel</w:t>
      </w:r>
      <w:r w:rsidRPr="005469EF">
        <w:rPr>
          <w:lang w:val="bg-BG"/>
        </w:rPr>
        <w:t xml:space="preserve"> </w:t>
      </w:r>
      <w:r w:rsidRPr="001F45A7">
        <w:rPr>
          <w:lang w:val="bg-BG"/>
        </w:rPr>
        <w:t xml:space="preserve">в доза от </w:t>
      </w:r>
      <w:r w:rsidRPr="005469EF">
        <w:rPr>
          <w:lang w:val="bg-BG"/>
        </w:rPr>
        <w:t>150</w:t>
      </w:r>
      <w:r w:rsidRPr="001F45A7">
        <w:t> mg</w:t>
      </w:r>
      <w:r w:rsidRPr="005469EF">
        <w:rPr>
          <w:lang w:val="bg-BG"/>
        </w:rPr>
        <w:t xml:space="preserve"> </w:t>
      </w:r>
      <w:r w:rsidRPr="001F45A7">
        <w:rPr>
          <w:lang w:val="bg-BG"/>
        </w:rPr>
        <w:t>веднъж дневно, обикновено води до по-добър</w:t>
      </w:r>
      <w:r>
        <w:rPr>
          <w:lang w:val="bg-BG"/>
        </w:rPr>
        <w:t xml:space="preserve"> </w:t>
      </w:r>
      <w:r w:rsidRPr="005469EF">
        <w:rPr>
          <w:lang w:val="bg-BG"/>
        </w:rPr>
        <w:t>24</w:t>
      </w:r>
      <w:r w:rsidRPr="001F45A7">
        <w:t> </w:t>
      </w:r>
      <w:r w:rsidRPr="001F45A7">
        <w:rPr>
          <w:lang w:val="bg-BG"/>
        </w:rPr>
        <w:t>часов контрол на кр</w:t>
      </w:r>
      <w:r>
        <w:rPr>
          <w:lang w:val="bg-BG"/>
        </w:rPr>
        <w:t>ъ</w:t>
      </w:r>
      <w:r w:rsidRPr="001F45A7">
        <w:rPr>
          <w:lang w:val="bg-BG"/>
        </w:rPr>
        <w:t>вното налягане, в сравнение със</w:t>
      </w:r>
      <w:r>
        <w:rPr>
          <w:lang w:val="bg-BG"/>
        </w:rPr>
        <w:t xml:space="preserve"> </w:t>
      </w:r>
      <w:r w:rsidRPr="005469EF">
        <w:rPr>
          <w:lang w:val="bg-BG"/>
        </w:rPr>
        <w:t>75</w:t>
      </w:r>
      <w:r w:rsidRPr="001F45A7">
        <w:t> mg</w:t>
      </w:r>
      <w:r w:rsidRPr="005469EF">
        <w:rPr>
          <w:lang w:val="bg-BG"/>
        </w:rPr>
        <w:t xml:space="preserve">. </w:t>
      </w:r>
      <w:r w:rsidRPr="001F45A7">
        <w:rPr>
          <w:lang w:val="bg-BG"/>
        </w:rPr>
        <w:t xml:space="preserve">Въпреки това, може да се обмисли започване на лечението със </w:t>
      </w:r>
      <w:r w:rsidRPr="005469EF">
        <w:rPr>
          <w:lang w:val="bg-BG"/>
        </w:rPr>
        <w:t>75</w:t>
      </w:r>
      <w:r w:rsidRPr="001F45A7">
        <w:t> mg</w:t>
      </w:r>
      <w:r w:rsidRPr="005469EF">
        <w:rPr>
          <w:lang w:val="bg-BG"/>
        </w:rPr>
        <w:t>,</w:t>
      </w:r>
      <w:r w:rsidRPr="001F45A7">
        <w:rPr>
          <w:lang w:val="bg-BG"/>
        </w:rPr>
        <w:t xml:space="preserve"> особено при пациенти на хемодиализа или възрастни пациенти над </w:t>
      </w:r>
      <w:r w:rsidRPr="005469EF">
        <w:rPr>
          <w:lang w:val="bg-BG"/>
        </w:rPr>
        <w:t>75</w:t>
      </w:r>
      <w:r w:rsidRPr="001F45A7">
        <w:t> </w:t>
      </w:r>
      <w:r w:rsidRPr="001F45A7">
        <w:rPr>
          <w:lang w:val="bg-BG"/>
        </w:rPr>
        <w:t>годишна възраст</w:t>
      </w:r>
      <w:r>
        <w:rPr>
          <w:lang w:val="bg-BG"/>
        </w:rPr>
        <w:t>.</w:t>
      </w:r>
    </w:p>
    <w:p w:rsidR="007921D8" w:rsidRPr="005469EF" w:rsidRDefault="007921D8" w:rsidP="007921D8">
      <w:pPr>
        <w:pStyle w:val="EMEABodyText"/>
        <w:rPr>
          <w:lang w:val="bg-BG"/>
        </w:rPr>
      </w:pPr>
    </w:p>
    <w:p w:rsidR="007921D8" w:rsidRPr="001F45A7" w:rsidRDefault="007921D8" w:rsidP="007921D8">
      <w:pPr>
        <w:pStyle w:val="EMEABodyText"/>
        <w:rPr>
          <w:lang w:val="bg-BG"/>
        </w:rPr>
      </w:pPr>
      <w:r w:rsidRPr="001F45A7">
        <w:rPr>
          <w:lang w:val="bg-BG"/>
        </w:rPr>
        <w:t xml:space="preserve">При пациенти, при които не е постигнат желания контрол с доза от </w:t>
      </w:r>
      <w:r w:rsidRPr="005469EF">
        <w:rPr>
          <w:lang w:val="bg-BG"/>
        </w:rPr>
        <w:t>150</w:t>
      </w:r>
      <w:r w:rsidRPr="001F45A7">
        <w:t> mg</w:t>
      </w:r>
      <w:r w:rsidRPr="005469EF">
        <w:rPr>
          <w:lang w:val="bg-BG"/>
        </w:rPr>
        <w:t xml:space="preserve"> </w:t>
      </w:r>
      <w:r w:rsidRPr="001F45A7">
        <w:rPr>
          <w:lang w:val="bg-BG"/>
        </w:rPr>
        <w:t xml:space="preserve">веднъж дневно, дозата на </w:t>
      </w:r>
      <w:r>
        <w:rPr>
          <w:lang w:val="bg-BG"/>
        </w:rPr>
        <w:t>Aprovel</w:t>
      </w:r>
      <w:r w:rsidRPr="005469EF">
        <w:rPr>
          <w:lang w:val="bg-BG"/>
        </w:rPr>
        <w:t xml:space="preserve"> </w:t>
      </w:r>
      <w:r w:rsidRPr="001F45A7">
        <w:rPr>
          <w:lang w:val="bg-BG"/>
        </w:rPr>
        <w:t>може да бъде повишена до</w:t>
      </w:r>
      <w:r>
        <w:rPr>
          <w:lang w:val="bg-BG"/>
        </w:rPr>
        <w:t xml:space="preserve"> </w:t>
      </w:r>
      <w:r w:rsidRPr="005469EF">
        <w:rPr>
          <w:lang w:val="bg-BG"/>
        </w:rPr>
        <w:t>300</w:t>
      </w:r>
      <w:r w:rsidRPr="001F45A7">
        <w:t> mg</w:t>
      </w:r>
      <w:r w:rsidRPr="005469EF">
        <w:rPr>
          <w:lang w:val="bg-BG"/>
        </w:rPr>
        <w:t xml:space="preserve">, </w:t>
      </w:r>
      <w:r w:rsidRPr="001F45A7">
        <w:rPr>
          <w:lang w:val="bg-BG"/>
        </w:rPr>
        <w:t>или да бъде добавено друго антихипертензивно средство</w:t>
      </w:r>
      <w:r w:rsidR="00A15923">
        <w:rPr>
          <w:lang w:val="bg-BG"/>
        </w:rPr>
        <w:t xml:space="preserve"> </w:t>
      </w:r>
      <w:r w:rsidR="00A15923" w:rsidRPr="0034055F">
        <w:rPr>
          <w:lang w:val="ru-RU"/>
        </w:rPr>
        <w:t>(</w:t>
      </w:r>
      <w:r w:rsidR="00A15923">
        <w:rPr>
          <w:lang w:val="bg-BG"/>
        </w:rPr>
        <w:t xml:space="preserve">вж. точки </w:t>
      </w:r>
      <w:r w:rsidR="00A15923" w:rsidRPr="0034055F">
        <w:rPr>
          <w:lang w:val="ru-RU"/>
        </w:rPr>
        <w:t xml:space="preserve">4.3, 4.4, 4.5 </w:t>
      </w:r>
      <w:r w:rsidR="00A15923">
        <w:rPr>
          <w:lang w:val="bg-BG"/>
        </w:rPr>
        <w:t>и</w:t>
      </w:r>
      <w:r w:rsidR="00A15923" w:rsidRPr="0034055F">
        <w:rPr>
          <w:lang w:val="ru-RU"/>
        </w:rPr>
        <w:t xml:space="preserve"> 5.1)</w:t>
      </w:r>
      <w:r w:rsidRPr="001F45A7">
        <w:rPr>
          <w:lang w:val="bg-BG"/>
        </w:rPr>
        <w:t xml:space="preserve">. В частност, добавянето на диуретик, като хидрохлоротиазид е показало допълнителен ефект към този на </w:t>
      </w:r>
      <w:r>
        <w:rPr>
          <w:lang w:val="bg-BG"/>
        </w:rPr>
        <w:t>Aprovel</w:t>
      </w:r>
      <w:r w:rsidRPr="001F45A7">
        <w:rPr>
          <w:lang w:val="bg-BG"/>
        </w:rPr>
        <w:t xml:space="preserve"> (вж. точка</w:t>
      </w:r>
      <w:r>
        <w:rPr>
          <w:lang w:val="bg-BG"/>
        </w:rPr>
        <w:t> </w:t>
      </w:r>
      <w:r w:rsidRPr="001F45A7">
        <w:rPr>
          <w:lang w:val="bg-BG"/>
        </w:rPr>
        <w:t>4.5).</w:t>
      </w:r>
    </w:p>
    <w:p w:rsidR="007921D8" w:rsidRPr="001F45A7" w:rsidRDefault="007921D8" w:rsidP="007921D8">
      <w:pPr>
        <w:pStyle w:val="EMEABodyText"/>
        <w:rPr>
          <w:lang w:val="bg-BG"/>
        </w:rPr>
      </w:pPr>
    </w:p>
    <w:p w:rsidR="007921D8" w:rsidRPr="00F76CFF" w:rsidRDefault="007921D8" w:rsidP="007921D8">
      <w:pPr>
        <w:pStyle w:val="EMEABodyText"/>
        <w:rPr>
          <w:lang w:val="bg-BG"/>
        </w:rPr>
      </w:pPr>
      <w:r w:rsidRPr="001F45A7">
        <w:rPr>
          <w:lang w:val="bg-BG"/>
        </w:rPr>
        <w:t>При хипертоници с диабет тип</w:t>
      </w:r>
      <w:r>
        <w:rPr>
          <w:lang w:val="bg-BG"/>
        </w:rPr>
        <w:t> </w:t>
      </w:r>
      <w:r w:rsidRPr="001F45A7">
        <w:rPr>
          <w:lang w:val="bg-BG"/>
        </w:rPr>
        <w:t>2, лечението трябва да бъде започнато със</w:t>
      </w:r>
      <w:r>
        <w:rPr>
          <w:lang w:val="bg-BG"/>
        </w:rPr>
        <w:t xml:space="preserve"> </w:t>
      </w:r>
      <w:r w:rsidRPr="001F45A7">
        <w:rPr>
          <w:lang w:val="bg-BG"/>
        </w:rPr>
        <w:t>150</w:t>
      </w:r>
      <w:r w:rsidRPr="001F45A7">
        <w:t> mg</w:t>
      </w:r>
      <w:r w:rsidRPr="001F45A7">
        <w:rPr>
          <w:lang w:val="bg-BG"/>
        </w:rPr>
        <w:t xml:space="preserve"> ирбесартан веднъж дневно и титрирано до</w:t>
      </w:r>
      <w:r>
        <w:rPr>
          <w:lang w:val="bg-BG"/>
        </w:rPr>
        <w:t xml:space="preserve"> </w:t>
      </w:r>
      <w:r w:rsidRPr="001F45A7">
        <w:rPr>
          <w:lang w:val="bg-BG"/>
        </w:rPr>
        <w:t>300</w:t>
      </w:r>
      <w:r w:rsidRPr="001F45A7">
        <w:t> mg</w:t>
      </w:r>
      <w:r w:rsidRPr="001F45A7">
        <w:rPr>
          <w:lang w:val="bg-BG"/>
        </w:rPr>
        <w:t xml:space="preserve"> веднъж дневно, като предпочитана поддържаща доза за лечение на бъбречното </w:t>
      </w:r>
      <w:r>
        <w:rPr>
          <w:lang w:val="bg-BG"/>
        </w:rPr>
        <w:t>заболяван</w:t>
      </w:r>
      <w:r w:rsidRPr="001F45A7">
        <w:rPr>
          <w:lang w:val="bg-BG"/>
        </w:rPr>
        <w:t>е</w:t>
      </w:r>
      <w:r>
        <w:rPr>
          <w:lang w:val="bg-BG"/>
        </w:rPr>
        <w:t>.</w:t>
      </w:r>
    </w:p>
    <w:p w:rsidR="00D12CF8" w:rsidRDefault="00D12CF8" w:rsidP="007921D8">
      <w:pPr>
        <w:pStyle w:val="EMEABodyText"/>
        <w:rPr>
          <w:lang w:val="bg-BG"/>
        </w:rPr>
      </w:pPr>
    </w:p>
    <w:p w:rsidR="007921D8" w:rsidRPr="001F45A7" w:rsidRDefault="007921D8" w:rsidP="007921D8">
      <w:pPr>
        <w:pStyle w:val="EMEABodyText"/>
        <w:rPr>
          <w:lang w:val="bg-BG"/>
        </w:rPr>
      </w:pPr>
      <w:r w:rsidRPr="001F45A7">
        <w:rPr>
          <w:lang w:val="bg-BG"/>
        </w:rPr>
        <w:t>Благоприятният ефект на</w:t>
      </w:r>
      <w:r>
        <w:rPr>
          <w:lang w:val="bg-BG"/>
        </w:rPr>
        <w:t xml:space="preserve"> Aprovel</w:t>
      </w:r>
      <w:r w:rsidRPr="001F45A7">
        <w:rPr>
          <w:lang w:val="bg-BG"/>
        </w:rPr>
        <w:t xml:space="preserve"> върху бъбреците при пациенти с хипертония и диабет тип</w:t>
      </w:r>
      <w:r>
        <w:rPr>
          <w:lang w:val="bg-BG"/>
        </w:rPr>
        <w:t> </w:t>
      </w:r>
      <w:r w:rsidRPr="001F45A7">
        <w:rPr>
          <w:lang w:val="bg-BG"/>
        </w:rPr>
        <w:t>2 е установен с помощта на проучвания, при които ирбесартан е използван като допълнително лечение към други антихипертензивни средства, при необходимост, за достигане на желаното кръвно налягане (вж. точка</w:t>
      </w:r>
      <w:r w:rsidR="00A15923">
        <w:rPr>
          <w:lang w:val="bg-BG"/>
        </w:rPr>
        <w:t xml:space="preserve"> </w:t>
      </w:r>
      <w:r w:rsidR="00A15923" w:rsidRPr="00A15923">
        <w:rPr>
          <w:lang w:val="bg-BG"/>
        </w:rPr>
        <w:t>4.3, 4.4, 4.5</w:t>
      </w:r>
      <w:r w:rsidR="00A15923">
        <w:rPr>
          <w:lang w:val="bg-BG"/>
        </w:rPr>
        <w:t xml:space="preserve"> и</w:t>
      </w:r>
      <w:r>
        <w:rPr>
          <w:lang w:val="bg-BG"/>
        </w:rPr>
        <w:t> </w:t>
      </w:r>
      <w:r w:rsidRPr="001F45A7">
        <w:rPr>
          <w:lang w:val="bg-BG"/>
        </w:rPr>
        <w:t>5.1).</w:t>
      </w:r>
    </w:p>
    <w:p w:rsidR="007921D8" w:rsidRDefault="007921D8" w:rsidP="007921D8">
      <w:pPr>
        <w:pStyle w:val="EMEABodyText"/>
        <w:rPr>
          <w:lang w:val="bg-BG"/>
        </w:rPr>
      </w:pPr>
    </w:p>
    <w:p w:rsidR="00F74958" w:rsidRPr="001A3C24" w:rsidRDefault="00F74958" w:rsidP="00F74958">
      <w:pPr>
        <w:pStyle w:val="EMEABodyText"/>
        <w:keepNext/>
        <w:rPr>
          <w:u w:val="single"/>
          <w:lang w:val="bg-BG"/>
        </w:rPr>
      </w:pPr>
      <w:r w:rsidRPr="001A3C24">
        <w:rPr>
          <w:u w:val="single"/>
          <w:lang w:val="bg-BG"/>
        </w:rPr>
        <w:t>Специални популации</w:t>
      </w:r>
    </w:p>
    <w:p w:rsidR="00F74958" w:rsidRPr="001F45A7" w:rsidRDefault="00F74958" w:rsidP="00F74958">
      <w:pPr>
        <w:pStyle w:val="EMEABodyText"/>
        <w:keepNext/>
        <w:rPr>
          <w:lang w:val="bg-BG"/>
        </w:rPr>
      </w:pPr>
    </w:p>
    <w:p w:rsidR="006A2BB8" w:rsidRDefault="00F74958" w:rsidP="00F74958">
      <w:pPr>
        <w:pStyle w:val="EMEABodyText"/>
        <w:keepNext/>
        <w:rPr>
          <w:lang w:val="bg-BG"/>
        </w:rPr>
      </w:pPr>
      <w:r w:rsidRPr="00490812">
        <w:rPr>
          <w:i/>
          <w:lang w:val="bg-BG"/>
        </w:rPr>
        <w:t>Бъбречно увреждане</w:t>
      </w:r>
    </w:p>
    <w:p w:rsidR="00D12CF8" w:rsidRDefault="00D12CF8" w:rsidP="00F74958">
      <w:pPr>
        <w:pStyle w:val="EMEABodyText"/>
        <w:keepNext/>
        <w:rPr>
          <w:lang w:val="bg-BG"/>
        </w:rPr>
      </w:pPr>
    </w:p>
    <w:p w:rsidR="00F74958" w:rsidRPr="001F45A7" w:rsidRDefault="006A2BB8" w:rsidP="00F74958">
      <w:pPr>
        <w:pStyle w:val="EMEABodyText"/>
        <w:keepNext/>
        <w:rPr>
          <w:lang w:val="bg-BG"/>
        </w:rPr>
      </w:pPr>
      <w:r>
        <w:rPr>
          <w:lang w:val="bg-BG"/>
        </w:rPr>
        <w:t>Н</w:t>
      </w:r>
      <w:r w:rsidR="00F74958" w:rsidRPr="001F45A7">
        <w:rPr>
          <w:lang w:val="bg-BG"/>
        </w:rPr>
        <w:t>е е необходим</w:t>
      </w:r>
      <w:r w:rsidR="00F74958">
        <w:rPr>
          <w:lang w:val="bg-BG"/>
        </w:rPr>
        <w:t>о коригиране</w:t>
      </w:r>
      <w:r w:rsidR="00F74958" w:rsidRPr="001F45A7">
        <w:rPr>
          <w:lang w:val="bg-BG"/>
        </w:rPr>
        <w:t xml:space="preserve"> на дозата при пациенти с </w:t>
      </w:r>
      <w:r w:rsidR="00F74958">
        <w:rPr>
          <w:lang w:val="bg-BG"/>
        </w:rPr>
        <w:t>увредена</w:t>
      </w:r>
      <w:r w:rsidR="00F74958" w:rsidRPr="001F45A7">
        <w:rPr>
          <w:lang w:val="bg-BG"/>
        </w:rPr>
        <w:t xml:space="preserve"> бъбречна функция. По-ниска начална доза (75</w:t>
      </w:r>
      <w:r w:rsidR="00F74958" w:rsidRPr="001F45A7">
        <w:t> mg</w:t>
      </w:r>
      <w:r w:rsidR="00F74958" w:rsidRPr="001F45A7">
        <w:rPr>
          <w:lang w:val="bg-BG"/>
        </w:rPr>
        <w:t>) трябва да се има предвид при пациентите, подложени на хемодиализа</w:t>
      </w:r>
      <w:r w:rsidR="00F74958">
        <w:rPr>
          <w:lang w:val="bg-BG"/>
        </w:rPr>
        <w:t xml:space="preserve"> (вж. точка 4.4)</w:t>
      </w:r>
      <w:r w:rsidR="00F74958" w:rsidRPr="001F45A7">
        <w:rPr>
          <w:lang w:val="bg-BG"/>
        </w:rPr>
        <w:t>.</w:t>
      </w:r>
    </w:p>
    <w:p w:rsidR="00F74958" w:rsidRPr="001F45A7" w:rsidRDefault="00F74958" w:rsidP="00F74958">
      <w:pPr>
        <w:pStyle w:val="EMEABodyText"/>
        <w:rPr>
          <w:lang w:val="bg-BG"/>
        </w:rPr>
      </w:pPr>
    </w:p>
    <w:p w:rsidR="006A2BB8" w:rsidRDefault="00F74958" w:rsidP="00F74958">
      <w:pPr>
        <w:pStyle w:val="EMEABodyText"/>
        <w:rPr>
          <w:lang w:val="bg-BG"/>
        </w:rPr>
      </w:pPr>
      <w:r w:rsidRPr="00490812">
        <w:rPr>
          <w:i/>
          <w:lang w:val="bg-BG"/>
        </w:rPr>
        <w:t>Чернодробно увреждане</w:t>
      </w:r>
    </w:p>
    <w:p w:rsidR="00D12CF8" w:rsidRDefault="00D12CF8" w:rsidP="00F74958">
      <w:pPr>
        <w:pStyle w:val="EMEABodyText"/>
        <w:rPr>
          <w:lang w:val="bg-BG"/>
        </w:rPr>
      </w:pPr>
    </w:p>
    <w:p w:rsidR="00F74958" w:rsidRPr="005469EF" w:rsidRDefault="006A2BB8" w:rsidP="00F74958">
      <w:pPr>
        <w:pStyle w:val="EMEABodyText"/>
        <w:rPr>
          <w:lang w:val="bg-BG"/>
        </w:rPr>
      </w:pPr>
      <w:r>
        <w:rPr>
          <w:lang w:val="bg-BG"/>
        </w:rPr>
        <w:t>Н</w:t>
      </w:r>
      <w:r w:rsidR="00F74958" w:rsidRPr="001F45A7">
        <w:rPr>
          <w:lang w:val="bg-BG"/>
        </w:rPr>
        <w:t>е е необходим</w:t>
      </w:r>
      <w:r w:rsidR="00F74958">
        <w:rPr>
          <w:lang w:val="bg-BG"/>
        </w:rPr>
        <w:t>о коригиране</w:t>
      </w:r>
      <w:r w:rsidR="00F74958" w:rsidRPr="001F45A7">
        <w:rPr>
          <w:lang w:val="bg-BG"/>
        </w:rPr>
        <w:t xml:space="preserve"> на дозата при пациенти с леко до умерено чернодробно </w:t>
      </w:r>
      <w:r w:rsidR="00F74958">
        <w:rPr>
          <w:lang w:val="bg-BG"/>
        </w:rPr>
        <w:t>увреждане</w:t>
      </w:r>
      <w:r w:rsidR="00F74958" w:rsidRPr="001F45A7">
        <w:rPr>
          <w:lang w:val="bg-BG"/>
        </w:rPr>
        <w:t>. Н</w:t>
      </w:r>
      <w:r w:rsidR="00F74958">
        <w:rPr>
          <w:lang w:val="bg-BG"/>
        </w:rPr>
        <w:t>я</w:t>
      </w:r>
      <w:r w:rsidR="00F74958" w:rsidRPr="001F45A7">
        <w:rPr>
          <w:lang w:val="bg-BG"/>
        </w:rPr>
        <w:t xml:space="preserve">ма клиничен опит при пациенти с тежко чернодробно </w:t>
      </w:r>
      <w:r w:rsidR="00F74958">
        <w:rPr>
          <w:lang w:val="bg-BG"/>
        </w:rPr>
        <w:t>увреждане.</w:t>
      </w:r>
    </w:p>
    <w:p w:rsidR="00F74958" w:rsidRPr="001F45A7" w:rsidRDefault="00F74958" w:rsidP="00F74958">
      <w:pPr>
        <w:pStyle w:val="EMEABodyText"/>
        <w:rPr>
          <w:lang w:val="bg-BG"/>
        </w:rPr>
      </w:pPr>
    </w:p>
    <w:p w:rsidR="006A2BB8" w:rsidRDefault="00F74958" w:rsidP="00F74958">
      <w:pPr>
        <w:pStyle w:val="EMEABodyText"/>
        <w:rPr>
          <w:lang w:val="bg-BG"/>
        </w:rPr>
      </w:pPr>
      <w:r>
        <w:rPr>
          <w:i/>
          <w:lang w:val="bg-BG"/>
        </w:rPr>
        <w:t>Старческа възраст</w:t>
      </w:r>
    </w:p>
    <w:p w:rsidR="00D12CF8" w:rsidRDefault="00D12CF8" w:rsidP="00F74958">
      <w:pPr>
        <w:pStyle w:val="EMEABodyText"/>
        <w:rPr>
          <w:lang w:val="bg-BG"/>
        </w:rPr>
      </w:pPr>
    </w:p>
    <w:p w:rsidR="00F74958" w:rsidRPr="0025584F" w:rsidRDefault="006A2BB8" w:rsidP="00F74958">
      <w:pPr>
        <w:pStyle w:val="EMEABodyText"/>
        <w:rPr>
          <w:lang w:val="bg-BG"/>
        </w:rPr>
      </w:pPr>
      <w:r>
        <w:rPr>
          <w:lang w:val="bg-BG"/>
        </w:rPr>
        <w:t>В</w:t>
      </w:r>
      <w:r w:rsidR="00F74958" w:rsidRPr="001F45A7">
        <w:rPr>
          <w:lang w:val="bg-BG"/>
        </w:rPr>
        <w:t xml:space="preserve">ъпреки </w:t>
      </w:r>
      <w:r w:rsidR="00F74958">
        <w:rPr>
          <w:lang w:val="bg-BG"/>
        </w:rPr>
        <w:t xml:space="preserve">че трябва да се обмисли </w:t>
      </w:r>
      <w:r w:rsidR="00F74958" w:rsidRPr="001F45A7">
        <w:rPr>
          <w:lang w:val="bg-BG"/>
        </w:rPr>
        <w:t>започване на лечението със</w:t>
      </w:r>
      <w:r w:rsidR="00F74958">
        <w:rPr>
          <w:lang w:val="bg-BG"/>
        </w:rPr>
        <w:t xml:space="preserve"> </w:t>
      </w:r>
      <w:r w:rsidR="00F74958" w:rsidRPr="001F45A7">
        <w:rPr>
          <w:lang w:val="bg-BG"/>
        </w:rPr>
        <w:t>75</w:t>
      </w:r>
      <w:r w:rsidR="00F74958" w:rsidRPr="001F45A7">
        <w:t> mg</w:t>
      </w:r>
      <w:r w:rsidR="00F74958" w:rsidRPr="001F45A7">
        <w:rPr>
          <w:lang w:val="bg-BG"/>
        </w:rPr>
        <w:t xml:space="preserve"> при пациенти на възраст над 75</w:t>
      </w:r>
      <w:r w:rsidR="00F74958" w:rsidRPr="001F45A7">
        <w:t> </w:t>
      </w:r>
      <w:r w:rsidR="00F74958" w:rsidRPr="001F45A7">
        <w:rPr>
          <w:lang w:val="bg-BG"/>
        </w:rPr>
        <w:t xml:space="preserve">години, обикновено не се налага </w:t>
      </w:r>
      <w:r w:rsidR="00F74958">
        <w:rPr>
          <w:lang w:val="bg-BG"/>
        </w:rPr>
        <w:t xml:space="preserve">коригиране </w:t>
      </w:r>
      <w:r w:rsidR="00F74958" w:rsidRPr="001F45A7">
        <w:rPr>
          <w:lang w:val="bg-BG"/>
        </w:rPr>
        <w:t>на дозата при</w:t>
      </w:r>
      <w:r w:rsidR="00F74958">
        <w:rPr>
          <w:lang w:val="bg-BG"/>
        </w:rPr>
        <w:t xml:space="preserve"> хора в старческа възраст.</w:t>
      </w:r>
    </w:p>
    <w:p w:rsidR="00F74958" w:rsidRPr="001F45A7" w:rsidRDefault="00F74958" w:rsidP="00F74958">
      <w:pPr>
        <w:pStyle w:val="EMEABodyText"/>
        <w:rPr>
          <w:lang w:val="bg-BG"/>
        </w:rPr>
      </w:pPr>
    </w:p>
    <w:p w:rsidR="006A2BB8" w:rsidRDefault="00F74958" w:rsidP="00F74958">
      <w:pPr>
        <w:pStyle w:val="EMEABodyText"/>
        <w:rPr>
          <w:i/>
          <w:lang w:val="bg-BG"/>
        </w:rPr>
      </w:pPr>
      <w:r w:rsidRPr="0014454E">
        <w:rPr>
          <w:i/>
          <w:lang w:val="bg-BG"/>
        </w:rPr>
        <w:t>Педиатрична популация</w:t>
      </w:r>
    </w:p>
    <w:p w:rsidR="00D12CF8" w:rsidRDefault="00D12CF8" w:rsidP="00F74958">
      <w:pPr>
        <w:pStyle w:val="EMEABodyText"/>
        <w:rPr>
          <w:i/>
          <w:lang w:val="bg-BG"/>
        </w:rPr>
      </w:pPr>
    </w:p>
    <w:p w:rsidR="00F74958" w:rsidRPr="0083594B" w:rsidRDefault="006A2BB8" w:rsidP="00F74958">
      <w:pPr>
        <w:pStyle w:val="EMEABodyText"/>
        <w:rPr>
          <w:u w:val="single"/>
          <w:lang w:val="bg-BG"/>
        </w:rPr>
      </w:pPr>
      <w:r>
        <w:rPr>
          <w:lang w:val="bg-BG"/>
        </w:rPr>
        <w:t>Б</w:t>
      </w:r>
      <w:r w:rsidR="00F74958" w:rsidRPr="001178AC">
        <w:rPr>
          <w:lang w:val="bg-BG"/>
        </w:rPr>
        <w:t>езопасността и ефикасността на</w:t>
      </w:r>
      <w:r w:rsidR="007F253C">
        <w:rPr>
          <w:lang w:val="bg-BG"/>
        </w:rPr>
        <w:t xml:space="preserve"> </w:t>
      </w:r>
      <w:r w:rsidR="00F74958">
        <w:rPr>
          <w:lang w:val="bg-BG"/>
        </w:rPr>
        <w:t>Aprovel при деца на възраст от 0 до 18 години не са установени. Наличните понастоящем данни са описани в точки 4.8, 5.1 и 5.2, но препоръки за дозировката не могат да бъдат дадени.</w:t>
      </w:r>
    </w:p>
    <w:p w:rsidR="00F74958" w:rsidRDefault="00F74958" w:rsidP="00F74958">
      <w:pPr>
        <w:pStyle w:val="EMEABodyText"/>
        <w:rPr>
          <w:lang w:val="bg-BG"/>
        </w:rPr>
      </w:pPr>
    </w:p>
    <w:p w:rsidR="00F74958" w:rsidRDefault="00F74958" w:rsidP="00F74958">
      <w:pPr>
        <w:pStyle w:val="EMEABodyText"/>
        <w:rPr>
          <w:u w:val="single"/>
          <w:lang w:val="bg-BG"/>
        </w:rPr>
      </w:pPr>
      <w:r w:rsidRPr="000A5A52">
        <w:rPr>
          <w:u w:val="single"/>
          <w:lang w:val="bg-BG"/>
        </w:rPr>
        <w:t>Начин на приложение</w:t>
      </w:r>
    </w:p>
    <w:p w:rsidR="00F74958" w:rsidRDefault="00F74958" w:rsidP="00F74958">
      <w:pPr>
        <w:pStyle w:val="EMEABodyText"/>
        <w:rPr>
          <w:u w:val="single"/>
          <w:lang w:val="bg-BG"/>
        </w:rPr>
      </w:pPr>
    </w:p>
    <w:p w:rsidR="00F74958" w:rsidRDefault="00F74958" w:rsidP="00F74958">
      <w:pPr>
        <w:pStyle w:val="EMEABodyText"/>
        <w:rPr>
          <w:lang w:val="bg-BG"/>
        </w:rPr>
      </w:pPr>
      <w:r w:rsidRPr="000A5A52">
        <w:rPr>
          <w:lang w:val="bg-BG"/>
        </w:rPr>
        <w:t>За пероралн</w:t>
      </w:r>
      <w:r>
        <w:rPr>
          <w:lang w:val="bg-BG"/>
        </w:rPr>
        <w:t>о приложение</w:t>
      </w:r>
      <w:r w:rsidRPr="000A5A52">
        <w:rPr>
          <w:lang w:val="bg-BG"/>
        </w:rPr>
        <w:t>.</w:t>
      </w:r>
    </w:p>
    <w:p w:rsidR="00F74958" w:rsidRPr="000A5A52" w:rsidRDefault="00F74958" w:rsidP="00F74958">
      <w:pPr>
        <w:pStyle w:val="EMEABodyText"/>
        <w:rPr>
          <w:lang w:val="bg-BG"/>
        </w:rPr>
      </w:pPr>
    </w:p>
    <w:p w:rsidR="000E4B53" w:rsidRPr="001F45A7" w:rsidRDefault="000E4B53">
      <w:pPr>
        <w:pStyle w:val="EMEAHeading2"/>
        <w:outlineLvl w:val="0"/>
        <w:rPr>
          <w:lang w:val="bg-BG"/>
        </w:rPr>
      </w:pPr>
      <w:r w:rsidRPr="001F45A7">
        <w:rPr>
          <w:lang w:val="bg-BG"/>
        </w:rPr>
        <w:t>4.3</w:t>
      </w:r>
      <w:r w:rsidRPr="001F45A7">
        <w:rPr>
          <w:lang w:val="bg-BG"/>
        </w:rPr>
        <w:tab/>
        <w:t>Противопоказания</w:t>
      </w:r>
    </w:p>
    <w:p w:rsidR="0044410B" w:rsidRPr="001F45A7" w:rsidRDefault="0044410B" w:rsidP="0044410B">
      <w:pPr>
        <w:pStyle w:val="EMEAHeading2"/>
        <w:rPr>
          <w:lang w:val="bg-BG"/>
        </w:rPr>
      </w:pPr>
    </w:p>
    <w:p w:rsidR="0044410B" w:rsidRPr="001F45A7" w:rsidRDefault="0044410B" w:rsidP="0044410B">
      <w:pPr>
        <w:pStyle w:val="EMEABodyText"/>
        <w:rPr>
          <w:lang w:val="bg-BG"/>
        </w:rPr>
      </w:pPr>
      <w:r w:rsidRPr="001F45A7">
        <w:rPr>
          <w:lang w:val="bg-BG"/>
        </w:rPr>
        <w:t xml:space="preserve">Свръхчувствителност към активното вещество или </w:t>
      </w:r>
      <w:r>
        <w:rPr>
          <w:lang w:val="bg-BG"/>
        </w:rPr>
        <w:t xml:space="preserve">към </w:t>
      </w:r>
      <w:r w:rsidRPr="001F45A7">
        <w:rPr>
          <w:lang w:val="bg-BG"/>
        </w:rPr>
        <w:t>няко</w:t>
      </w:r>
      <w:r>
        <w:rPr>
          <w:lang w:val="bg-BG"/>
        </w:rPr>
        <w:t>е</w:t>
      </w:r>
      <w:r w:rsidRPr="001F45A7">
        <w:rPr>
          <w:lang w:val="bg-BG"/>
        </w:rPr>
        <w:t xml:space="preserve"> от помощните вещества</w:t>
      </w:r>
      <w:r>
        <w:rPr>
          <w:lang w:val="bg-BG"/>
        </w:rPr>
        <w:t>, изброени в</w:t>
      </w:r>
      <w:r w:rsidRPr="001F45A7">
        <w:rPr>
          <w:lang w:val="bg-BG"/>
        </w:rPr>
        <w:t xml:space="preserve"> точка</w:t>
      </w:r>
      <w:r>
        <w:rPr>
          <w:lang w:val="fr-BE"/>
        </w:rPr>
        <w:t> </w:t>
      </w:r>
      <w:r w:rsidRPr="001F45A7">
        <w:rPr>
          <w:lang w:val="bg-BG"/>
        </w:rPr>
        <w:t>6.1.</w:t>
      </w:r>
    </w:p>
    <w:p w:rsidR="0044410B" w:rsidRDefault="0044410B" w:rsidP="0044410B">
      <w:pPr>
        <w:pStyle w:val="EMEABodyText"/>
        <w:rPr>
          <w:lang w:val="bg-BG"/>
        </w:rPr>
      </w:pPr>
      <w:r w:rsidRPr="001F45A7">
        <w:rPr>
          <w:lang w:val="bg-BG"/>
        </w:rPr>
        <w:t>Втори и трети тримест</w:t>
      </w:r>
      <w:r>
        <w:rPr>
          <w:lang w:val="bg-BG"/>
        </w:rPr>
        <w:t>ър</w:t>
      </w:r>
      <w:r w:rsidRPr="001F45A7">
        <w:rPr>
          <w:lang w:val="bg-BG"/>
        </w:rPr>
        <w:t xml:space="preserve"> на бременността (вж. точк</w:t>
      </w:r>
      <w:r>
        <w:rPr>
          <w:lang w:val="bg-BG"/>
        </w:rPr>
        <w:t>и</w:t>
      </w:r>
      <w:r>
        <w:rPr>
          <w:lang w:val="en-US"/>
        </w:rPr>
        <w:t> </w:t>
      </w:r>
      <w:r>
        <w:rPr>
          <w:lang w:val="bg-BG"/>
        </w:rPr>
        <w:t>4.4 и</w:t>
      </w:r>
      <w:r w:rsidRPr="001F45A7">
        <w:t> </w:t>
      </w:r>
      <w:r w:rsidRPr="001F45A7">
        <w:rPr>
          <w:lang w:val="bg-BG"/>
        </w:rPr>
        <w:t>4.6).</w:t>
      </w:r>
    </w:p>
    <w:p w:rsidR="0044410B" w:rsidRDefault="0044410B" w:rsidP="0044410B">
      <w:pPr>
        <w:pStyle w:val="EMEABodyText"/>
        <w:rPr>
          <w:lang w:val="bg-BG"/>
        </w:rPr>
      </w:pPr>
    </w:p>
    <w:p w:rsidR="0044410B" w:rsidRPr="001F45A7" w:rsidRDefault="00A15923" w:rsidP="0044410B">
      <w:pPr>
        <w:pStyle w:val="EMEABodyText"/>
        <w:rPr>
          <w:lang w:val="bg-BG"/>
        </w:rPr>
      </w:pPr>
      <w:r w:rsidRPr="00A15923">
        <w:rPr>
          <w:lang w:val="bg-BG"/>
        </w:rPr>
        <w:t>Едновременната употреба на Aprovel с алискирен-съдържащи продукти е противопоказана при пациенти със захарен диабет или бъбречно увреждане (GFR &lt; 60 ml/min/1,73 m</w:t>
      </w:r>
      <w:r w:rsidRPr="00EA1DB5">
        <w:rPr>
          <w:vertAlign w:val="superscript"/>
          <w:lang w:val="bg-BG"/>
        </w:rPr>
        <w:t>2</w:t>
      </w:r>
      <w:r w:rsidRPr="00A15923">
        <w:rPr>
          <w:lang w:val="bg-BG"/>
        </w:rPr>
        <w:t>) (вж. точки 4.5 и 5.1)</w:t>
      </w:r>
      <w:r w:rsidR="0044410B">
        <w:rPr>
          <w:lang w:val="bg-BG"/>
        </w:rPr>
        <w:t>.</w:t>
      </w:r>
    </w:p>
    <w:p w:rsidR="0044410B" w:rsidRPr="00257CCD" w:rsidRDefault="0044410B" w:rsidP="0044410B">
      <w:pPr>
        <w:pStyle w:val="EMEABodyText"/>
        <w:rPr>
          <w:lang w:val="ru-RU"/>
        </w:rPr>
      </w:pPr>
    </w:p>
    <w:p w:rsidR="000E4B53" w:rsidRPr="001F45A7" w:rsidRDefault="000E4B53">
      <w:pPr>
        <w:pStyle w:val="EMEAHeading2"/>
        <w:outlineLvl w:val="0"/>
        <w:rPr>
          <w:lang w:val="bg-BG"/>
        </w:rPr>
      </w:pPr>
      <w:r w:rsidRPr="001F45A7">
        <w:rPr>
          <w:lang w:val="bg-BG"/>
        </w:rPr>
        <w:t>4.4</w:t>
      </w:r>
      <w:r w:rsidRPr="001F45A7">
        <w:rPr>
          <w:lang w:val="bg-BG"/>
        </w:rPr>
        <w:tab/>
        <w:t>Специални предупреждения и предпазни мерки при употреба</w:t>
      </w:r>
    </w:p>
    <w:p w:rsidR="002F1ADB" w:rsidRPr="001F45A7" w:rsidRDefault="002F1ADB" w:rsidP="002F1ADB">
      <w:pPr>
        <w:pStyle w:val="EMEAHeading2"/>
        <w:rPr>
          <w:lang w:val="bg-BG"/>
        </w:rPr>
      </w:pPr>
    </w:p>
    <w:p w:rsidR="002F1ADB" w:rsidRPr="001F45A7" w:rsidRDefault="002F1ADB" w:rsidP="002F1ADB">
      <w:pPr>
        <w:pStyle w:val="EMEABodyText"/>
        <w:rPr>
          <w:lang w:val="bg-BG"/>
        </w:rPr>
      </w:pPr>
      <w:r w:rsidRPr="00B9019F">
        <w:rPr>
          <w:u w:val="single"/>
          <w:lang w:val="bg-BG"/>
        </w:rPr>
        <w:t>Намален вътресъдов обем</w:t>
      </w:r>
      <w:r w:rsidRPr="00B9019F">
        <w:rPr>
          <w:lang w:val="bg-BG"/>
        </w:rPr>
        <w:t>:</w:t>
      </w:r>
      <w:r w:rsidRPr="001F45A7">
        <w:rPr>
          <w:lang w:val="bg-BG"/>
        </w:rPr>
        <w:t xml:space="preserve"> симптоматична хипотония, особено след първата доза може да възникне при пациенти с недостатъчен вътресъдов обем и/или недостиг на натрий в резултат на интензивно диуретично лечение, диета с ограничен прием на сол, диария или повръщане. Тези състояния трябва да бъдат коригирани пр</w:t>
      </w:r>
      <w:r>
        <w:rPr>
          <w:lang w:val="bg-BG"/>
        </w:rPr>
        <w:t>е</w:t>
      </w:r>
      <w:r w:rsidRPr="001F45A7">
        <w:rPr>
          <w:lang w:val="bg-BG"/>
        </w:rPr>
        <w:t>ди приема на</w:t>
      </w:r>
      <w:r>
        <w:rPr>
          <w:lang w:val="bg-BG"/>
        </w:rPr>
        <w:t xml:space="preserve"> Aprovel</w:t>
      </w:r>
      <w:r w:rsidRPr="001F45A7">
        <w:rPr>
          <w:lang w:val="bg-BG"/>
        </w:rPr>
        <w:t>.</w:t>
      </w:r>
    </w:p>
    <w:p w:rsidR="002F1ADB" w:rsidRPr="001F45A7" w:rsidRDefault="002F1ADB" w:rsidP="002F1ADB">
      <w:pPr>
        <w:pStyle w:val="EMEABodyText"/>
        <w:rPr>
          <w:lang w:val="bg-BG"/>
        </w:rPr>
      </w:pPr>
    </w:p>
    <w:p w:rsidR="002F1ADB" w:rsidRPr="001F45A7" w:rsidRDefault="002F1ADB" w:rsidP="002F1ADB">
      <w:pPr>
        <w:pStyle w:val="EMEABodyText"/>
        <w:rPr>
          <w:lang w:val="bg-BG"/>
        </w:rPr>
      </w:pPr>
      <w:r w:rsidRPr="00B9019F">
        <w:rPr>
          <w:u w:val="single"/>
          <w:lang w:val="bg-BG"/>
        </w:rPr>
        <w:t>Реноваскуларна хипертония</w:t>
      </w:r>
      <w:r w:rsidRPr="00B9019F">
        <w:rPr>
          <w:lang w:val="bg-BG"/>
        </w:rPr>
        <w:t>:</w:t>
      </w:r>
      <w:r w:rsidRPr="001F45A7">
        <w:rPr>
          <w:lang w:val="bg-BG"/>
        </w:rPr>
        <w:t xml:space="preserve"> съществува повишен риск от тежка хипотония и бъбречна недостатъчност, в случай, че пациенти с двустранна стеноза на бъбречната артерия или стеноза на единствения функциониращ бъбрек, бъдат лекувани с лекарствени продукти</w:t>
      </w:r>
      <w:r>
        <w:rPr>
          <w:lang w:val="bg-BG"/>
        </w:rPr>
        <w:t>,</w:t>
      </w:r>
      <w:r w:rsidRPr="001F45A7">
        <w:rPr>
          <w:lang w:val="bg-BG"/>
        </w:rPr>
        <w:t xml:space="preserve"> повлияващи ренин-ангиотензин-алдостерон системата. Въпреки, че това не е документирано при </w:t>
      </w:r>
      <w:r>
        <w:rPr>
          <w:lang w:val="bg-BG"/>
        </w:rPr>
        <w:t>Aprovel</w:t>
      </w:r>
      <w:r w:rsidRPr="001F45A7">
        <w:rPr>
          <w:lang w:val="bg-BG"/>
        </w:rPr>
        <w:t>, подобен ефект трябва да се очаква и при ангиотензин</w:t>
      </w:r>
      <w:r>
        <w:rPr>
          <w:lang w:val="bg-BG"/>
        </w:rPr>
        <w:t>-</w:t>
      </w:r>
      <w:r w:rsidRPr="001F45A7">
        <w:t>II</w:t>
      </w:r>
      <w:r w:rsidRPr="001F45A7">
        <w:rPr>
          <w:lang w:val="bg-BG"/>
        </w:rPr>
        <w:t xml:space="preserve"> рецепторните антагонисти.</w:t>
      </w:r>
    </w:p>
    <w:p w:rsidR="002F1ADB" w:rsidRPr="001F45A7" w:rsidRDefault="002F1ADB" w:rsidP="002F1ADB">
      <w:pPr>
        <w:pStyle w:val="EMEABodyText"/>
        <w:rPr>
          <w:lang w:val="bg-BG"/>
        </w:rPr>
      </w:pPr>
    </w:p>
    <w:p w:rsidR="002F1ADB" w:rsidRPr="00F76CFF" w:rsidRDefault="002F1ADB" w:rsidP="002F1ADB">
      <w:pPr>
        <w:pStyle w:val="EMEABodyText"/>
        <w:rPr>
          <w:lang w:val="bg-BG"/>
        </w:rPr>
      </w:pPr>
      <w:r w:rsidRPr="00B9019F">
        <w:rPr>
          <w:u w:val="single"/>
          <w:lang w:val="bg-BG"/>
        </w:rPr>
        <w:t>Бъбречно увреждане и бъбречна трансплантация</w:t>
      </w:r>
      <w:r w:rsidRPr="00B9019F">
        <w:rPr>
          <w:lang w:val="bg-BG"/>
        </w:rPr>
        <w:t>:</w:t>
      </w:r>
      <w:r w:rsidRPr="001F45A7">
        <w:rPr>
          <w:lang w:val="bg-BG"/>
        </w:rPr>
        <w:t xml:space="preserve"> в случай, че</w:t>
      </w:r>
      <w:r>
        <w:rPr>
          <w:lang w:val="bg-BG"/>
        </w:rPr>
        <w:t xml:space="preserve"> Aprovel</w:t>
      </w:r>
      <w:r w:rsidRPr="001F45A7">
        <w:rPr>
          <w:lang w:val="bg-BG"/>
        </w:rPr>
        <w:t xml:space="preserve"> се прилага при пациенти с нарушена бъбречна функция, се препоръчва периодично проследяване на серумните нива на калий и креатинина. Няма опит с приложението на</w:t>
      </w:r>
      <w:r>
        <w:rPr>
          <w:lang w:val="bg-BG"/>
        </w:rPr>
        <w:t xml:space="preserve"> Aprovel</w:t>
      </w:r>
      <w:r w:rsidRPr="001F45A7">
        <w:rPr>
          <w:lang w:val="bg-BG"/>
        </w:rPr>
        <w:t xml:space="preserve"> при пациенти със скорошна бъбречна трансплантация.</w:t>
      </w:r>
    </w:p>
    <w:p w:rsidR="002F1ADB" w:rsidRPr="001F45A7" w:rsidRDefault="002F1ADB" w:rsidP="002F1ADB">
      <w:pPr>
        <w:pStyle w:val="EMEABodyText"/>
        <w:rPr>
          <w:lang w:val="bg-BG"/>
        </w:rPr>
      </w:pPr>
    </w:p>
    <w:p w:rsidR="002F1ADB" w:rsidRPr="001F45A7" w:rsidRDefault="002F1ADB" w:rsidP="002F1ADB">
      <w:pPr>
        <w:pStyle w:val="EMEABodyText"/>
        <w:rPr>
          <w:snapToGrid w:val="0"/>
          <w:lang w:val="bg-BG" w:eastAsia="es-ES"/>
        </w:rPr>
      </w:pPr>
      <w:r w:rsidRPr="00B9019F">
        <w:rPr>
          <w:u w:val="single"/>
          <w:lang w:val="bg-BG"/>
        </w:rPr>
        <w:t>Хипертонични пациенти с диабет тип</w:t>
      </w:r>
      <w:r>
        <w:rPr>
          <w:u w:val="single"/>
          <w:lang w:val="bg-BG"/>
        </w:rPr>
        <w:t> </w:t>
      </w:r>
      <w:r w:rsidRPr="00B9019F">
        <w:rPr>
          <w:u w:val="single"/>
          <w:lang w:val="bg-BG"/>
        </w:rPr>
        <w:t>2 и бъбречно заболяване</w:t>
      </w:r>
      <w:r w:rsidRPr="00B9019F">
        <w:rPr>
          <w:lang w:val="bg-BG"/>
        </w:rPr>
        <w:t>:</w:t>
      </w:r>
      <w:r w:rsidRPr="001F45A7">
        <w:rPr>
          <w:snapToGrid w:val="0"/>
          <w:lang w:val="bg-BG" w:eastAsia="es-ES"/>
        </w:rPr>
        <w:t xml:space="preserve"> при направен анализ на проучване</w:t>
      </w:r>
      <w:r>
        <w:rPr>
          <w:snapToGrid w:val="0"/>
          <w:lang w:val="bg-BG" w:eastAsia="es-ES"/>
        </w:rPr>
        <w:t>то</w:t>
      </w:r>
      <w:r w:rsidRPr="001F45A7">
        <w:rPr>
          <w:snapToGrid w:val="0"/>
          <w:lang w:val="bg-BG" w:eastAsia="es-ES"/>
        </w:rPr>
        <w:t xml:space="preserve"> при пациенти с напреднало бъбречно заболяване</w:t>
      </w:r>
      <w:r>
        <w:rPr>
          <w:snapToGrid w:val="0"/>
          <w:lang w:val="bg-BG" w:eastAsia="es-ES"/>
        </w:rPr>
        <w:t xml:space="preserve"> е установено, че </w:t>
      </w:r>
      <w:r w:rsidRPr="001F45A7">
        <w:rPr>
          <w:snapToGrid w:val="0"/>
          <w:lang w:val="bg-BG" w:eastAsia="es-ES"/>
        </w:rPr>
        <w:t>ефектите на</w:t>
      </w:r>
      <w:r>
        <w:rPr>
          <w:snapToGrid w:val="0"/>
          <w:lang w:val="bg-BG" w:eastAsia="es-ES"/>
        </w:rPr>
        <w:t xml:space="preserve"> </w:t>
      </w:r>
      <w:r w:rsidRPr="001F45A7">
        <w:rPr>
          <w:snapToGrid w:val="0"/>
          <w:lang w:val="bg-BG" w:eastAsia="es-ES"/>
        </w:rPr>
        <w:t>ирбесартан върху бъбречните и сърдечно-съдови събития не са еднородни във всички подгрупи</w:t>
      </w:r>
      <w:r>
        <w:rPr>
          <w:snapToGrid w:val="0"/>
          <w:lang w:val="bg-BG" w:eastAsia="es-ES"/>
        </w:rPr>
        <w:t>.</w:t>
      </w:r>
      <w:r w:rsidRPr="001F45A7">
        <w:rPr>
          <w:snapToGrid w:val="0"/>
          <w:lang w:val="bg-BG" w:eastAsia="es-ES"/>
        </w:rPr>
        <w:t xml:space="preserve"> Освен това, има данни за по-малък благоприятен ефект при жените и индивидите, които не са от бялата раса (вж. точка</w:t>
      </w:r>
      <w:r>
        <w:rPr>
          <w:snapToGrid w:val="0"/>
          <w:lang w:val="bg-BG" w:eastAsia="es-ES"/>
        </w:rPr>
        <w:t> </w:t>
      </w:r>
      <w:r w:rsidRPr="001F45A7">
        <w:rPr>
          <w:snapToGrid w:val="0"/>
          <w:lang w:val="bg-BG" w:eastAsia="es-ES"/>
        </w:rPr>
        <w:t>5.1).</w:t>
      </w:r>
    </w:p>
    <w:p w:rsidR="002F1ADB" w:rsidRDefault="002F1ADB" w:rsidP="002F1ADB">
      <w:pPr>
        <w:pStyle w:val="EMEABodyText"/>
        <w:rPr>
          <w:snapToGrid w:val="0"/>
          <w:lang w:val="bg-BG" w:eastAsia="es-ES"/>
        </w:rPr>
      </w:pPr>
    </w:p>
    <w:p w:rsidR="002F1ADB" w:rsidRPr="00053C71" w:rsidRDefault="002F1ADB" w:rsidP="002F1ADB">
      <w:pPr>
        <w:pStyle w:val="EMEABodyText"/>
        <w:keepNext/>
        <w:rPr>
          <w:snapToGrid w:val="0"/>
          <w:u w:val="single"/>
          <w:lang w:val="bg-BG" w:eastAsia="es-ES"/>
        </w:rPr>
      </w:pPr>
      <w:r w:rsidRPr="00053C71">
        <w:rPr>
          <w:snapToGrid w:val="0"/>
          <w:u w:val="single"/>
          <w:lang w:val="bg-BG" w:eastAsia="es-ES"/>
        </w:rPr>
        <w:t xml:space="preserve">Двойно блокиране на </w:t>
      </w:r>
      <w:r>
        <w:rPr>
          <w:snapToGrid w:val="0"/>
          <w:u w:val="single"/>
          <w:lang w:val="bg-BG" w:eastAsia="es-ES"/>
        </w:rPr>
        <w:t xml:space="preserve">ренин-ангиотензин-алдостероновата система </w:t>
      </w:r>
      <w:r w:rsidRPr="00053C71">
        <w:rPr>
          <w:snapToGrid w:val="0"/>
          <w:u w:val="single"/>
          <w:lang w:val="bg-BG" w:eastAsia="es-ES"/>
        </w:rPr>
        <w:t>(</w:t>
      </w:r>
      <w:r w:rsidR="00A15923" w:rsidRPr="0034055F">
        <w:rPr>
          <w:snapToGrid w:val="0"/>
          <w:u w:val="single"/>
          <w:lang w:val="ru-RU" w:eastAsia="es-ES"/>
        </w:rPr>
        <w:t>РААС</w:t>
      </w:r>
      <w:r w:rsidRPr="00053C71">
        <w:rPr>
          <w:snapToGrid w:val="0"/>
          <w:u w:val="single"/>
          <w:lang w:val="bg-BG" w:eastAsia="es-ES"/>
        </w:rPr>
        <w:t>)</w:t>
      </w:r>
    </w:p>
    <w:p w:rsidR="00A15923" w:rsidRPr="001A1301" w:rsidRDefault="00A15923" w:rsidP="00A15923">
      <w:pPr>
        <w:pStyle w:val="EMEABodyText"/>
        <w:keepNext/>
        <w:rPr>
          <w:snapToGrid w:val="0"/>
          <w:lang w:val="bg-BG" w:eastAsia="es-ES"/>
        </w:rPr>
      </w:pPr>
      <w:r w:rsidRPr="001A1301">
        <w:rPr>
          <w:snapToGrid w:val="0"/>
          <w:lang w:val="bg-BG" w:eastAsia="es-ES"/>
        </w:rPr>
        <w:t>Има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A15923" w:rsidRPr="001A1301" w:rsidRDefault="00A15923" w:rsidP="00A15923">
      <w:pPr>
        <w:pStyle w:val="EMEABodyText"/>
        <w:keepNext/>
        <w:rPr>
          <w:snapToGrid w:val="0"/>
          <w:lang w:val="bg-BG" w:eastAsia="es-ES"/>
        </w:rPr>
      </w:pPr>
      <w:r w:rsidRPr="001A1301">
        <w:rPr>
          <w:snapToGrid w:val="0"/>
          <w:lang w:val="bg-BG" w:eastAsia="es-ES"/>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2F1ADB" w:rsidRPr="00557B6A" w:rsidRDefault="00A15923" w:rsidP="00A15923">
      <w:pPr>
        <w:pStyle w:val="EMEABodyText"/>
        <w:keepNext/>
        <w:rPr>
          <w:snapToGrid w:val="0"/>
          <w:lang w:val="bg-BG" w:eastAsia="es-ES"/>
        </w:rPr>
      </w:pPr>
      <w:r w:rsidRPr="001A1301">
        <w:rPr>
          <w:snapToGrid w:val="0"/>
          <w:lang w:val="bg-BG" w:eastAsia="es-ES"/>
        </w:rPr>
        <w:t>АСЕ инхибитори и ангиотензин II-рецепторни блокери не трябва да се използват едновременно при пациенти с диабетна нефропатия</w:t>
      </w:r>
      <w:r w:rsidR="002F1ADB" w:rsidRPr="00B92ED8">
        <w:rPr>
          <w:lang w:val="bg-BG"/>
        </w:rPr>
        <w:t>.</w:t>
      </w:r>
    </w:p>
    <w:p w:rsidR="002F1ADB" w:rsidRPr="001F45A7" w:rsidRDefault="002F1ADB" w:rsidP="002F1ADB">
      <w:pPr>
        <w:pStyle w:val="EMEABodyText"/>
        <w:rPr>
          <w:snapToGrid w:val="0"/>
          <w:lang w:val="bg-BG" w:eastAsia="es-ES"/>
        </w:rPr>
      </w:pPr>
    </w:p>
    <w:p w:rsidR="002F1ADB" w:rsidRPr="001F45A7" w:rsidRDefault="002F1ADB" w:rsidP="002F1ADB">
      <w:pPr>
        <w:pStyle w:val="EMEABodyText"/>
        <w:rPr>
          <w:lang w:val="bg-BG"/>
        </w:rPr>
      </w:pPr>
      <w:r w:rsidRPr="00B9019F">
        <w:rPr>
          <w:u w:val="single"/>
          <w:lang w:val="bg-BG"/>
        </w:rPr>
        <w:t>Хиперкалиемия</w:t>
      </w:r>
      <w:r w:rsidRPr="00B9019F">
        <w:rPr>
          <w:lang w:val="bg-BG"/>
        </w:rPr>
        <w:t>:</w:t>
      </w:r>
      <w:r w:rsidRPr="001F45A7">
        <w:rPr>
          <w:lang w:val="bg-BG"/>
        </w:rPr>
        <w:t xml:space="preserve"> както при другите лекарств</w:t>
      </w:r>
      <w:r>
        <w:rPr>
          <w:lang w:val="bg-BG"/>
        </w:rPr>
        <w:t>ени продукти,</w:t>
      </w:r>
      <w:r w:rsidRPr="001F45A7">
        <w:rPr>
          <w:lang w:val="bg-BG"/>
        </w:rPr>
        <w:t xml:space="preserve"> повлияващи ренин-ангиотензин</w:t>
      </w:r>
      <w:r>
        <w:rPr>
          <w:lang w:val="bg-BG"/>
        </w:rPr>
        <w:t>-</w:t>
      </w:r>
      <w:r w:rsidRPr="001F45A7">
        <w:rPr>
          <w:lang w:val="bg-BG"/>
        </w:rPr>
        <w:t>алдостерон</w:t>
      </w:r>
      <w:r>
        <w:rPr>
          <w:lang w:val="bg-BG"/>
        </w:rPr>
        <w:t>овата система</w:t>
      </w:r>
      <w:r w:rsidRPr="001F45A7">
        <w:rPr>
          <w:lang w:val="bg-BG"/>
        </w:rPr>
        <w:t>, хиперкалиемия може да възникне и по време на лечението с</w:t>
      </w:r>
      <w:r>
        <w:rPr>
          <w:lang w:val="bg-BG"/>
        </w:rPr>
        <w:t xml:space="preserve"> Aprovel</w:t>
      </w:r>
      <w:r w:rsidRPr="001F45A7">
        <w:rPr>
          <w:lang w:val="bg-BG"/>
        </w:rPr>
        <w:t xml:space="preserve">, особено при наличието на бъбречно </w:t>
      </w:r>
      <w:r>
        <w:rPr>
          <w:lang w:val="bg-BG"/>
        </w:rPr>
        <w:t>увреждане</w:t>
      </w:r>
      <w:r w:rsidRPr="001F45A7">
        <w:rPr>
          <w:lang w:val="bg-BG"/>
        </w:rPr>
        <w:t>, значителна</w:t>
      </w:r>
      <w:r>
        <w:rPr>
          <w:lang w:val="bg-BG"/>
        </w:rPr>
        <w:t xml:space="preserve"> </w:t>
      </w:r>
      <w:r w:rsidRPr="001F45A7">
        <w:rPr>
          <w:lang w:val="bg-BG"/>
        </w:rPr>
        <w:t>протеинурия поради диабетна нефропатия и/или сърдечна недостатъчност. Препоръчва се редовно проследяване на серумния калий при пациентите с риск (вж. точка 4.5).</w:t>
      </w:r>
    </w:p>
    <w:p w:rsidR="00EE3FBE" w:rsidRDefault="00EE3FBE" w:rsidP="002F1ADB">
      <w:pPr>
        <w:pStyle w:val="EMEABodyText"/>
        <w:rPr>
          <w:u w:val="single"/>
          <w:lang w:val="bg-BG"/>
        </w:rPr>
      </w:pPr>
    </w:p>
    <w:p w:rsidR="002F1ADB" w:rsidRDefault="00EE3FBE" w:rsidP="002F1ADB">
      <w:pPr>
        <w:pStyle w:val="EMEABodyText"/>
        <w:rPr>
          <w:lang w:val="bg-BG"/>
        </w:rPr>
      </w:pPr>
      <w:r w:rsidRPr="00EE3FBE">
        <w:rPr>
          <w:u w:val="single"/>
          <w:lang w:val="bg-BG"/>
        </w:rPr>
        <w:t>Хипогликемия</w:t>
      </w:r>
      <w:r w:rsidRPr="00EE3FBE">
        <w:rPr>
          <w:lang w:val="bg-BG"/>
        </w:rPr>
        <w:t xml:space="preserve">: </w:t>
      </w:r>
      <w:r w:rsidRPr="00EE3FBE">
        <w:rPr>
          <w:lang w:val="en-US"/>
        </w:rPr>
        <w:t xml:space="preserve">Aprovel </w:t>
      </w:r>
      <w:r w:rsidRPr="00EE3FBE">
        <w:rPr>
          <w:lang w:val="bg-BG"/>
        </w:rPr>
        <w:t xml:space="preserve">може да предизвика хипогликемия, особено при пациенти с диабет. При пациенти, лекувани с инсулин или </w:t>
      </w:r>
      <w:r w:rsidR="00887C06">
        <w:rPr>
          <w:lang w:val="bg-BG"/>
        </w:rPr>
        <w:t xml:space="preserve">антидиабетни </w:t>
      </w:r>
      <w:r w:rsidRPr="00EE3FBE">
        <w:rPr>
          <w:lang w:val="bg-BG"/>
        </w:rPr>
        <w:t>средства, трябва да се обмисли подходящо проследяване на кръвната захар</w:t>
      </w:r>
      <w:r w:rsidR="00887C06">
        <w:rPr>
          <w:lang w:val="bg-BG"/>
        </w:rPr>
        <w:t>.</w:t>
      </w:r>
      <w:r w:rsidRPr="00EE3FBE">
        <w:rPr>
          <w:lang w:val="bg-BG"/>
        </w:rPr>
        <w:t xml:space="preserve"> </w:t>
      </w:r>
      <w:r w:rsidR="00887C06">
        <w:rPr>
          <w:lang w:val="bg-BG"/>
        </w:rPr>
        <w:t>К</w:t>
      </w:r>
      <w:r w:rsidRPr="00EE3FBE">
        <w:rPr>
          <w:lang w:val="bg-BG"/>
        </w:rPr>
        <w:t xml:space="preserve">огато е показано, може да се наложи коригиране на дозата инсулин или </w:t>
      </w:r>
      <w:r w:rsidR="00887C06">
        <w:rPr>
          <w:lang w:val="bg-BG"/>
        </w:rPr>
        <w:t>на антидиабетните</w:t>
      </w:r>
      <w:r w:rsidRPr="00EE3FBE">
        <w:rPr>
          <w:lang w:val="bg-BG"/>
        </w:rPr>
        <w:t xml:space="preserve"> средства (вж. точка 4.5).</w:t>
      </w:r>
    </w:p>
    <w:p w:rsidR="00EE3FBE" w:rsidRPr="001F45A7" w:rsidRDefault="00EE3FBE" w:rsidP="002F1ADB">
      <w:pPr>
        <w:pStyle w:val="EMEABodyText"/>
        <w:rPr>
          <w:lang w:val="bg-BG"/>
        </w:rPr>
      </w:pPr>
    </w:p>
    <w:p w:rsidR="002F1ADB" w:rsidRPr="001F45A7" w:rsidRDefault="002F1ADB" w:rsidP="002F1ADB">
      <w:pPr>
        <w:pStyle w:val="EMEABodyText"/>
        <w:rPr>
          <w:lang w:val="bg-BG"/>
        </w:rPr>
      </w:pPr>
      <w:r w:rsidRPr="00B9019F">
        <w:rPr>
          <w:u w:val="single"/>
          <w:lang w:val="bg-BG"/>
        </w:rPr>
        <w:t>Литий</w:t>
      </w:r>
      <w:r w:rsidRPr="00B9019F">
        <w:rPr>
          <w:lang w:val="bg-BG"/>
        </w:rPr>
        <w:t xml:space="preserve">: </w:t>
      </w:r>
      <w:r w:rsidRPr="001F45A7">
        <w:rPr>
          <w:lang w:val="bg-BG"/>
        </w:rPr>
        <w:t>не се препоръчва комбинирането на литий и</w:t>
      </w:r>
      <w:r>
        <w:rPr>
          <w:lang w:val="bg-BG"/>
        </w:rPr>
        <w:t xml:space="preserve"> Aprovel</w:t>
      </w:r>
      <w:r w:rsidRPr="001F45A7">
        <w:rPr>
          <w:lang w:val="bg-BG"/>
        </w:rPr>
        <w:t xml:space="preserve"> (вж. точка</w:t>
      </w:r>
      <w:r w:rsidRPr="001F45A7">
        <w:t> </w:t>
      </w:r>
      <w:r w:rsidRPr="001F45A7">
        <w:rPr>
          <w:lang w:val="bg-BG"/>
        </w:rPr>
        <w:t>4.5).</w:t>
      </w:r>
    </w:p>
    <w:p w:rsidR="002F1ADB" w:rsidRPr="001F45A7" w:rsidRDefault="002F1ADB" w:rsidP="002F1ADB">
      <w:pPr>
        <w:pStyle w:val="EMEABodyText"/>
        <w:rPr>
          <w:lang w:val="bg-BG"/>
        </w:rPr>
      </w:pPr>
    </w:p>
    <w:p w:rsidR="002F1ADB" w:rsidRPr="001F45A7" w:rsidRDefault="002F1ADB" w:rsidP="002F1ADB">
      <w:pPr>
        <w:pStyle w:val="EMEABodyText"/>
        <w:rPr>
          <w:lang w:val="bg-BG"/>
        </w:rPr>
      </w:pPr>
      <w:r w:rsidRPr="00B9019F">
        <w:rPr>
          <w:u w:val="single"/>
          <w:lang w:val="bg-BG"/>
        </w:rPr>
        <w:t>Аортна стеноза и стеноза на митралната клапа, обструктивна хипертрофична кардиомиопатия</w:t>
      </w:r>
      <w:r w:rsidRPr="00B9019F">
        <w:rPr>
          <w:lang w:val="bg-BG"/>
        </w:rPr>
        <w:t>:</w:t>
      </w:r>
      <w:r w:rsidRPr="001F45A7">
        <w:rPr>
          <w:lang w:val="bg-BG"/>
        </w:rPr>
        <w:t xml:space="preserve"> както и при останалите вазодилататори, необходимо е повишено внимание при пациентите страдащи от аортна стеноза или стеноза на митралната клапа или обструктивна хипертрофична кардиомиопатия. </w:t>
      </w:r>
    </w:p>
    <w:p w:rsidR="002F1ADB" w:rsidRPr="001F45A7" w:rsidRDefault="002F1ADB" w:rsidP="002F1ADB">
      <w:pPr>
        <w:pStyle w:val="EMEABodyText"/>
        <w:rPr>
          <w:lang w:val="bg-BG"/>
        </w:rPr>
      </w:pPr>
    </w:p>
    <w:p w:rsidR="002F1ADB" w:rsidRDefault="002F1ADB" w:rsidP="002F1ADB">
      <w:pPr>
        <w:pStyle w:val="EMEABodyText"/>
        <w:rPr>
          <w:lang w:val="bg-BG"/>
        </w:rPr>
      </w:pPr>
      <w:r w:rsidRPr="00B9019F">
        <w:rPr>
          <w:u w:val="single"/>
          <w:lang w:val="bg-BG"/>
        </w:rPr>
        <w:t>Първичен алдостеронизъм</w:t>
      </w:r>
      <w:r w:rsidRPr="00B9019F">
        <w:rPr>
          <w:lang w:val="bg-BG"/>
        </w:rPr>
        <w:t>:</w:t>
      </w:r>
      <w:r w:rsidRPr="001F45A7">
        <w:rPr>
          <w:lang w:val="bg-BG"/>
        </w:rPr>
        <w:t xml:space="preserve"> пациентите с първичен алдостеронизъм обикновено не отговарят на антихипертензивни лекарств</w:t>
      </w:r>
      <w:r>
        <w:rPr>
          <w:lang w:val="bg-BG"/>
        </w:rPr>
        <w:t>ени продукти</w:t>
      </w:r>
      <w:r w:rsidRPr="001F45A7">
        <w:rPr>
          <w:lang w:val="bg-BG"/>
        </w:rPr>
        <w:t>, действ</w:t>
      </w:r>
      <w:r>
        <w:rPr>
          <w:lang w:val="bg-BG"/>
        </w:rPr>
        <w:t>а</w:t>
      </w:r>
      <w:r w:rsidRPr="001F45A7">
        <w:rPr>
          <w:lang w:val="bg-BG"/>
        </w:rPr>
        <w:t xml:space="preserve">щи чрез инхибиране на </w:t>
      </w:r>
      <w:r>
        <w:rPr>
          <w:lang w:val="bg-BG"/>
        </w:rPr>
        <w:t xml:space="preserve">ренин-ангиотензиновата </w:t>
      </w:r>
      <w:r w:rsidRPr="001F45A7">
        <w:rPr>
          <w:lang w:val="bg-BG"/>
        </w:rPr>
        <w:t>система. Ето защо, не се препоръчва употребата на</w:t>
      </w:r>
      <w:r>
        <w:rPr>
          <w:lang w:val="bg-BG"/>
        </w:rPr>
        <w:t xml:space="preserve"> Aprovel</w:t>
      </w:r>
      <w:r w:rsidRPr="001F45A7">
        <w:rPr>
          <w:lang w:val="bg-BG"/>
        </w:rPr>
        <w:t>.</w:t>
      </w:r>
    </w:p>
    <w:p w:rsidR="002F1ADB" w:rsidRPr="001F45A7" w:rsidRDefault="002F1ADB" w:rsidP="002F1ADB">
      <w:pPr>
        <w:pStyle w:val="EMEABodyText"/>
        <w:rPr>
          <w:lang w:val="bg-BG"/>
        </w:rPr>
      </w:pPr>
    </w:p>
    <w:p w:rsidR="002F1ADB" w:rsidRPr="00F76CFF" w:rsidRDefault="002F1ADB" w:rsidP="002F1ADB">
      <w:pPr>
        <w:pStyle w:val="EMEABodyText"/>
        <w:rPr>
          <w:lang w:val="bg-BG"/>
        </w:rPr>
      </w:pPr>
      <w:r w:rsidRPr="00B9019F">
        <w:rPr>
          <w:u w:val="single"/>
          <w:lang w:val="bg-BG"/>
        </w:rPr>
        <w:t>Общи</w:t>
      </w:r>
      <w:r w:rsidRPr="00B9019F">
        <w:rPr>
          <w:lang w:val="bg-BG"/>
        </w:rPr>
        <w:t>:</w:t>
      </w:r>
      <w:r>
        <w:rPr>
          <w:lang w:val="bg-BG"/>
        </w:rPr>
        <w:t xml:space="preserve"> при </w:t>
      </w:r>
      <w:r w:rsidRPr="001F45A7">
        <w:rPr>
          <w:lang w:val="bg-BG"/>
        </w:rPr>
        <w:t>пациентите, чийто съдов тонус и бъбречна функция зависят предимно от активността на ренин-ангиотензин-алдостерон</w:t>
      </w:r>
      <w:r>
        <w:rPr>
          <w:lang w:val="bg-BG"/>
        </w:rPr>
        <w:t>овата система</w:t>
      </w:r>
      <w:r w:rsidRPr="001F45A7">
        <w:rPr>
          <w:lang w:val="bg-BG"/>
        </w:rPr>
        <w:t xml:space="preserve"> (напр. пациенти с тежка конгестивна сърдечна недостатъчност или </w:t>
      </w:r>
      <w:r>
        <w:rPr>
          <w:lang w:val="bg-BG"/>
        </w:rPr>
        <w:t>подлежащо</w:t>
      </w:r>
      <w:r w:rsidRPr="001F45A7">
        <w:rPr>
          <w:lang w:val="bg-BG"/>
        </w:rPr>
        <w:t xml:space="preserve"> бъбречно заболяване, включително стеноза на бъбречната артерия), лечението с инхибитори на ангиотензин конвертиращия ензим или ангиотензин</w:t>
      </w:r>
      <w:r>
        <w:rPr>
          <w:lang w:val="bg-BG"/>
        </w:rPr>
        <w:t>-</w:t>
      </w:r>
      <w:r w:rsidRPr="001F45A7">
        <w:t>II</w:t>
      </w:r>
      <w:r w:rsidRPr="001F45A7">
        <w:rPr>
          <w:lang w:val="bg-BG"/>
        </w:rPr>
        <w:t xml:space="preserve"> рецепторни антагонисти, повлияващи тази система, </w:t>
      </w:r>
      <w:r w:rsidR="00CA5853">
        <w:rPr>
          <w:lang w:val="bg-BG"/>
        </w:rPr>
        <w:t xml:space="preserve">е свързано </w:t>
      </w:r>
      <w:r w:rsidRPr="001F45A7">
        <w:rPr>
          <w:lang w:val="bg-BG"/>
        </w:rPr>
        <w:t>с остра хипотония, азотемия, олигурия или рядко остра бъбречна недостатъчност</w:t>
      </w:r>
      <w:r>
        <w:rPr>
          <w:lang w:val="bg-BG"/>
        </w:rPr>
        <w:t xml:space="preserve"> (вж. точка 4.5)</w:t>
      </w:r>
      <w:r w:rsidRPr="001F45A7">
        <w:rPr>
          <w:lang w:val="bg-BG"/>
        </w:rPr>
        <w:t xml:space="preserve">. Както при останалите антихипертензивни средства, прекомерното понижение на кръвното налягане при пациенти с исхемична кардиопатия или исхемично сърдечно-съдово заболяване може да </w:t>
      </w:r>
      <w:r>
        <w:rPr>
          <w:lang w:val="bg-BG"/>
        </w:rPr>
        <w:t>доведе до инфаркт на миокарда или инсулт.</w:t>
      </w:r>
    </w:p>
    <w:p w:rsidR="00D12CF8" w:rsidRDefault="00D12CF8" w:rsidP="002F1ADB">
      <w:pPr>
        <w:pStyle w:val="EMEABodyText"/>
        <w:rPr>
          <w:lang w:val="bg-BG"/>
        </w:rPr>
      </w:pPr>
    </w:p>
    <w:p w:rsidR="002F1ADB" w:rsidRPr="001F45A7" w:rsidRDefault="002F1ADB" w:rsidP="002F1ADB">
      <w:pPr>
        <w:pStyle w:val="EMEABodyText"/>
        <w:rPr>
          <w:lang w:val="bg-BG"/>
        </w:rPr>
      </w:pPr>
      <w:r w:rsidRPr="001F45A7">
        <w:rPr>
          <w:lang w:val="bg-BG"/>
        </w:rPr>
        <w:t xml:space="preserve">Подобно на инхибиторите на ангиотензин конвертиращия ензим, ирбесартан и другите ангиотензинови антагонисти изглежда са по-малко ефективни по отношение на понижаването на кръвното налягане при индивидите от черната раса, в сравнение с останалите, вероятно поради </w:t>
      </w:r>
      <w:r>
        <w:rPr>
          <w:lang w:val="bg-BG"/>
        </w:rPr>
        <w:t xml:space="preserve">по-широко разпространение на ниско ниво на ренин при чернокожата популация с хипертония </w:t>
      </w:r>
      <w:r w:rsidRPr="001F45A7">
        <w:rPr>
          <w:lang w:val="bg-BG"/>
        </w:rPr>
        <w:t>(вж. точка</w:t>
      </w:r>
      <w:r w:rsidRPr="001F45A7">
        <w:t> </w:t>
      </w:r>
      <w:r w:rsidRPr="001F45A7">
        <w:rPr>
          <w:lang w:val="bg-BG"/>
        </w:rPr>
        <w:t>5.1).</w:t>
      </w:r>
    </w:p>
    <w:p w:rsidR="002F1ADB" w:rsidRPr="00DF2E10" w:rsidRDefault="002F1ADB" w:rsidP="002F1ADB">
      <w:pPr>
        <w:pStyle w:val="EMEABodyText"/>
        <w:rPr>
          <w:lang w:val="bg-BG"/>
        </w:rPr>
      </w:pPr>
    </w:p>
    <w:p w:rsidR="002F1ADB" w:rsidRDefault="002F1ADB" w:rsidP="002F1ADB">
      <w:pPr>
        <w:pStyle w:val="EMEABodyText"/>
        <w:rPr>
          <w:lang w:val="bg-BG"/>
        </w:rPr>
      </w:pPr>
      <w:r w:rsidRPr="00B17356">
        <w:rPr>
          <w:u w:val="single"/>
          <w:lang w:val="bg-BG"/>
        </w:rPr>
        <w:t>Бременност:</w:t>
      </w:r>
      <w:r>
        <w:rPr>
          <w:lang w:val="bg-BG"/>
        </w:rPr>
        <w:t xml:space="preserve"> лечение с ангиотензин </w:t>
      </w:r>
      <w:r>
        <w:rPr>
          <w:lang w:val="en-US"/>
        </w:rPr>
        <w:t>II</w:t>
      </w:r>
      <w:r>
        <w:rPr>
          <w:lang w:val="bg-BG"/>
        </w:rPr>
        <w:t xml:space="preserve"> рецепторни антагонисти </w:t>
      </w:r>
      <w:r>
        <w:rPr>
          <w:lang w:val="ru-RU"/>
        </w:rPr>
        <w:t>(</w:t>
      </w:r>
      <w:r>
        <w:rPr>
          <w:lang w:val="en-US"/>
        </w:rPr>
        <w:t>AIIRAs</w:t>
      </w:r>
      <w:r w:rsidRPr="00E63D38">
        <w:rPr>
          <w:lang w:val="ru-RU"/>
        </w:rPr>
        <w:t xml:space="preserve">) </w:t>
      </w:r>
      <w:r>
        <w:rPr>
          <w:lang w:val="ru-RU"/>
        </w:rPr>
        <w:t xml:space="preserve">не трябва да се </w:t>
      </w:r>
      <w:r>
        <w:rPr>
          <w:lang w:val="bg-BG"/>
        </w:rPr>
        <w:t>започва по време на бременност. Пациентките, които планират бременност, трябва да преминат на алтернативно антихипертензивн</w:t>
      </w:r>
      <w:r w:rsidRPr="00BC6E8F">
        <w:rPr>
          <w:lang w:val="bg-BG"/>
        </w:rPr>
        <w:t>о лечение с установен про</w:t>
      </w:r>
      <w:r>
        <w:rPr>
          <w:lang w:val="bg-BG"/>
        </w:rPr>
        <w:t xml:space="preserve">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E63D38">
        <w:rPr>
          <w:lang w:val="bg-BG"/>
        </w:rPr>
        <w:t xml:space="preserve"> </w:t>
      </w:r>
      <w:r>
        <w:rPr>
          <w:lang w:val="bg-BG"/>
        </w:rPr>
        <w:t>трябва незабавно да се прекрати и ако е подходящо, да се започне алтернативно лечение (вж. точки</w:t>
      </w:r>
      <w:r>
        <w:rPr>
          <w:lang w:val="en-US"/>
        </w:rPr>
        <w:t> </w:t>
      </w:r>
      <w:r>
        <w:rPr>
          <w:lang w:val="bg-BG"/>
        </w:rPr>
        <w:t>4.3 и</w:t>
      </w:r>
      <w:r>
        <w:rPr>
          <w:lang w:val="en-US"/>
        </w:rPr>
        <w:t> </w:t>
      </w:r>
      <w:r>
        <w:rPr>
          <w:lang w:val="bg-BG"/>
        </w:rPr>
        <w:t>4.6).</w:t>
      </w:r>
    </w:p>
    <w:p w:rsidR="002F1ADB" w:rsidRDefault="002F1ADB" w:rsidP="002F1ADB">
      <w:pPr>
        <w:pStyle w:val="EMEABodyText"/>
        <w:rPr>
          <w:lang w:val="bg-BG"/>
        </w:rPr>
      </w:pPr>
    </w:p>
    <w:p w:rsidR="002F1ADB" w:rsidRDefault="002F1ADB" w:rsidP="002F1ADB">
      <w:pPr>
        <w:pStyle w:val="EMEABodyText"/>
        <w:rPr>
          <w:lang w:val="bg-BG"/>
        </w:rPr>
      </w:pPr>
      <w:r w:rsidRPr="00B9019F">
        <w:rPr>
          <w:u w:val="single"/>
          <w:lang w:val="bg-BG"/>
        </w:rPr>
        <w:t>Педиатричн</w:t>
      </w:r>
      <w:r>
        <w:rPr>
          <w:u w:val="single"/>
          <w:lang w:val="bg-BG"/>
        </w:rPr>
        <w:t>а</w:t>
      </w:r>
      <w:r w:rsidRPr="00180028">
        <w:rPr>
          <w:u w:val="single"/>
          <w:lang w:val="bg-BG"/>
        </w:rPr>
        <w:t xml:space="preserve"> </w:t>
      </w:r>
      <w:r>
        <w:rPr>
          <w:u w:val="single"/>
          <w:lang w:val="bg-BG"/>
        </w:rPr>
        <w:t>популация</w:t>
      </w:r>
      <w:r w:rsidRPr="001F45A7">
        <w:rPr>
          <w:lang w:val="bg-BG"/>
        </w:rPr>
        <w:t xml:space="preserve">: ирбесартан е проучван при педиатрична популация на възраст от </w:t>
      </w:r>
      <w:r w:rsidRPr="001F45A7">
        <w:rPr>
          <w:bCs/>
          <w:iCs/>
          <w:lang w:val="bg-BG"/>
        </w:rPr>
        <w:t>6 до</w:t>
      </w:r>
      <w:r>
        <w:rPr>
          <w:bCs/>
          <w:iCs/>
          <w:lang w:val="bg-BG"/>
        </w:rPr>
        <w:t xml:space="preserve"> </w:t>
      </w:r>
      <w:r w:rsidRPr="001F45A7">
        <w:rPr>
          <w:bCs/>
          <w:iCs/>
          <w:lang w:val="bg-BG"/>
        </w:rPr>
        <w:t>16 години, но наличните данни са недостатъчни, за да</w:t>
      </w:r>
      <w:r>
        <w:rPr>
          <w:bCs/>
          <w:iCs/>
          <w:lang w:val="bg-BG"/>
        </w:rPr>
        <w:t xml:space="preserve"> се разшири</w:t>
      </w:r>
      <w:r w:rsidRPr="001F45A7">
        <w:rPr>
          <w:bCs/>
          <w:iCs/>
          <w:lang w:val="bg-BG"/>
        </w:rPr>
        <w:t xml:space="preserve"> употреба</w:t>
      </w:r>
      <w:r>
        <w:rPr>
          <w:bCs/>
          <w:iCs/>
          <w:lang w:val="bg-BG"/>
        </w:rPr>
        <w:t>та и</w:t>
      </w:r>
      <w:r w:rsidRPr="001F45A7">
        <w:rPr>
          <w:bCs/>
          <w:iCs/>
          <w:lang w:val="bg-BG"/>
        </w:rPr>
        <w:t xml:space="preserve"> при деца, до получаването на допълнителни данни </w:t>
      </w:r>
      <w:r w:rsidRPr="001F45A7">
        <w:rPr>
          <w:lang w:val="bg-BG"/>
        </w:rPr>
        <w:t>(вж. точк</w:t>
      </w:r>
      <w:r>
        <w:rPr>
          <w:lang w:val="bg-BG"/>
        </w:rPr>
        <w:t>и </w:t>
      </w:r>
      <w:r w:rsidRPr="001F45A7">
        <w:rPr>
          <w:lang w:val="bg-BG"/>
        </w:rPr>
        <w:t>4.8, 5.1 и</w:t>
      </w:r>
      <w:r w:rsidRPr="001F45A7">
        <w:t> </w:t>
      </w:r>
      <w:r w:rsidRPr="001F45A7">
        <w:rPr>
          <w:lang w:val="bg-BG"/>
        </w:rPr>
        <w:t>5.2).</w:t>
      </w:r>
    </w:p>
    <w:p w:rsidR="00210E69" w:rsidRPr="001F45A7" w:rsidRDefault="00210E69" w:rsidP="002F1ADB">
      <w:pPr>
        <w:pStyle w:val="EMEABodyText"/>
        <w:rPr>
          <w:lang w:val="bg-BG"/>
        </w:rPr>
      </w:pPr>
    </w:p>
    <w:p w:rsidR="00EE3FBE" w:rsidRPr="00566131" w:rsidRDefault="00EE3FBE" w:rsidP="00EE3FBE">
      <w:pPr>
        <w:rPr>
          <w:u w:val="single"/>
          <w:lang w:val="bg-BG"/>
        </w:rPr>
      </w:pPr>
      <w:r w:rsidRPr="00566131">
        <w:rPr>
          <w:u w:val="single"/>
          <w:lang w:val="bg-BG"/>
        </w:rPr>
        <w:t>Помощни вещества</w:t>
      </w:r>
      <w:r w:rsidRPr="00566131">
        <w:rPr>
          <w:lang w:val="bg-BG"/>
        </w:rPr>
        <w:t>:</w:t>
      </w:r>
    </w:p>
    <w:p w:rsidR="00210E69" w:rsidRDefault="00EE3FBE" w:rsidP="00EE3FBE">
      <w:pPr>
        <w:pStyle w:val="EMEABodyText"/>
        <w:rPr>
          <w:lang w:val="bg-BG"/>
        </w:rPr>
      </w:pPr>
      <w:r w:rsidRPr="009A54E6">
        <w:t>Aprovel 30</w:t>
      </w:r>
      <w:r w:rsidRPr="009A54E6">
        <w:rPr>
          <w:lang w:val="bg-BG"/>
        </w:rPr>
        <w:t>0 </w:t>
      </w:r>
      <w:r w:rsidRPr="009A54E6">
        <w:t xml:space="preserve">mg </w:t>
      </w:r>
      <w:r w:rsidR="00ED1C98" w:rsidRPr="009A54E6">
        <w:rPr>
          <w:lang w:val="bg-BG"/>
        </w:rPr>
        <w:t xml:space="preserve">таблетки </w:t>
      </w:r>
      <w:r w:rsidRPr="009A54E6">
        <w:rPr>
          <w:lang w:val="bg-BG"/>
        </w:rPr>
        <w:t xml:space="preserve">съдържа лактоза. </w:t>
      </w:r>
      <w:r w:rsidR="00BA7195">
        <w:rPr>
          <w:lang w:val="bg-BG"/>
        </w:rPr>
        <w:t xml:space="preserve">Пациенти с редки </w:t>
      </w:r>
      <w:r w:rsidR="007F253C">
        <w:rPr>
          <w:lang w:val="bg-BG"/>
        </w:rPr>
        <w:t xml:space="preserve">наследствени </w:t>
      </w:r>
      <w:r w:rsidR="00BA7195">
        <w:rPr>
          <w:lang w:val="bg-BG"/>
        </w:rPr>
        <w:t xml:space="preserve">проблеми </w:t>
      </w:r>
      <w:r w:rsidR="007F253C">
        <w:rPr>
          <w:lang w:val="bg-BG"/>
        </w:rPr>
        <w:t xml:space="preserve">на </w:t>
      </w:r>
      <w:r w:rsidR="00BA7195">
        <w:rPr>
          <w:lang w:val="bg-BG"/>
        </w:rPr>
        <w:t>непоносимост</w:t>
      </w:r>
      <w:r w:rsidR="007F253C">
        <w:rPr>
          <w:lang w:val="bg-BG"/>
        </w:rPr>
        <w:t xml:space="preserve"> към галактоза</w:t>
      </w:r>
      <w:r w:rsidR="00BA7195">
        <w:rPr>
          <w:lang w:val="bg-BG"/>
        </w:rPr>
        <w:t xml:space="preserve">, </w:t>
      </w:r>
      <w:r w:rsidR="007F253C">
        <w:rPr>
          <w:lang w:val="bg-BG"/>
        </w:rPr>
        <w:t xml:space="preserve">пълен </w:t>
      </w:r>
      <w:r w:rsidR="00210E69">
        <w:rPr>
          <w:lang w:val="bg-BG"/>
        </w:rPr>
        <w:t>лактазен дефицит или глюкозо-галактозна малабсорбция не трябва да приемат това лекарство.</w:t>
      </w:r>
    </w:p>
    <w:p w:rsidR="00EE3FBE" w:rsidRDefault="00EE3FBE" w:rsidP="00EE3FBE"/>
    <w:p w:rsidR="00EE3FBE" w:rsidRPr="00566131" w:rsidRDefault="00EE3FBE" w:rsidP="00EE3FBE">
      <w:pPr>
        <w:rPr>
          <w:lang w:val="bg-BG"/>
        </w:rPr>
      </w:pPr>
      <w:r w:rsidRPr="00566131">
        <w:t xml:space="preserve">Aprovel </w:t>
      </w:r>
      <w:r>
        <w:t>30</w:t>
      </w:r>
      <w:r w:rsidRPr="00566131">
        <w:rPr>
          <w:lang w:val="bg-BG"/>
        </w:rPr>
        <w:t>0</w:t>
      </w:r>
      <w:r w:rsidRPr="00566131">
        <w:t> mg</w:t>
      </w:r>
      <w:r w:rsidRPr="00566131">
        <w:rPr>
          <w:lang w:val="bg-BG"/>
        </w:rPr>
        <w:t xml:space="preserve"> </w:t>
      </w:r>
      <w:r w:rsidR="00ED1C98">
        <w:rPr>
          <w:lang w:val="bg-BG"/>
        </w:rPr>
        <w:t xml:space="preserve">таблетки </w:t>
      </w:r>
      <w:r w:rsidRPr="00566131">
        <w:rPr>
          <w:lang w:val="bg-BG"/>
        </w:rPr>
        <w:t>съдържа натрий. Това лекарство съдържа по-малко от 1 </w:t>
      </w:r>
      <w:r w:rsidRPr="00566131">
        <w:t xml:space="preserve">mmol </w:t>
      </w:r>
      <w:r w:rsidRPr="00566131">
        <w:rPr>
          <w:lang w:val="bg-BG"/>
        </w:rPr>
        <w:t>натрий (23 </w:t>
      </w:r>
      <w:r w:rsidRPr="00566131">
        <w:t>mg</w:t>
      </w:r>
      <w:r w:rsidRPr="00566131">
        <w:rPr>
          <w:lang w:val="bg-BG"/>
        </w:rPr>
        <w:t>)</w:t>
      </w:r>
      <w:r w:rsidRPr="00566131">
        <w:t xml:space="preserve"> </w:t>
      </w:r>
      <w:r w:rsidRPr="00566131">
        <w:rPr>
          <w:lang w:val="bg-BG"/>
        </w:rPr>
        <w:t xml:space="preserve">на таблетка, т.е. </w:t>
      </w:r>
      <w:r w:rsidR="007222B8">
        <w:rPr>
          <w:bCs/>
          <w:lang w:val="bg-BG"/>
        </w:rPr>
        <w:t>може да се каже, че</w:t>
      </w:r>
      <w:r w:rsidR="007222B8" w:rsidRPr="00566131">
        <w:rPr>
          <w:lang w:val="bg-BG"/>
        </w:rPr>
        <w:t xml:space="preserve"> </w:t>
      </w:r>
      <w:r w:rsidRPr="00566131">
        <w:rPr>
          <w:lang w:val="bg-BG"/>
        </w:rPr>
        <w:t>практически не съдържа натрий.</w:t>
      </w:r>
    </w:p>
    <w:p w:rsidR="002F1ADB" w:rsidRPr="001F45A7" w:rsidRDefault="002F1ADB" w:rsidP="002F1ADB">
      <w:pPr>
        <w:pStyle w:val="EMEABodyText"/>
        <w:rPr>
          <w:lang w:val="bg-BG"/>
        </w:rPr>
      </w:pPr>
    </w:p>
    <w:p w:rsidR="000E4B53" w:rsidRPr="001F45A7" w:rsidRDefault="000E4B53" w:rsidP="005C4381">
      <w:pPr>
        <w:pStyle w:val="EMEAHeading2"/>
        <w:outlineLvl w:val="0"/>
        <w:rPr>
          <w:lang w:val="bg-BG"/>
        </w:rPr>
      </w:pPr>
      <w:r w:rsidRPr="001F45A7">
        <w:rPr>
          <w:lang w:val="bg-BG"/>
        </w:rPr>
        <w:t>4.5</w:t>
      </w:r>
      <w:r w:rsidRPr="001F45A7">
        <w:rPr>
          <w:lang w:val="bg-BG"/>
        </w:rPr>
        <w:tab/>
        <w:t>Взаимодействие с други лекарствени продукти и други форми на взаимодействие</w:t>
      </w:r>
    </w:p>
    <w:p w:rsidR="00255F3A" w:rsidRPr="001F45A7" w:rsidRDefault="00255F3A" w:rsidP="00255F3A">
      <w:pPr>
        <w:pStyle w:val="EMEAHeading2"/>
        <w:rPr>
          <w:lang w:val="bg-BG"/>
        </w:rPr>
      </w:pPr>
    </w:p>
    <w:p w:rsidR="00255F3A" w:rsidRPr="001F45A7" w:rsidRDefault="00255F3A" w:rsidP="00255F3A">
      <w:pPr>
        <w:pStyle w:val="EMEABodyText"/>
        <w:keepNext/>
        <w:rPr>
          <w:lang w:val="bg-BG"/>
        </w:rPr>
      </w:pPr>
      <w:r w:rsidRPr="00B9019F">
        <w:rPr>
          <w:u w:val="single"/>
          <w:lang w:val="bg-BG"/>
        </w:rPr>
        <w:t>Диуретици и други антихипертензивни средства</w:t>
      </w:r>
      <w:r w:rsidRPr="00B9019F">
        <w:rPr>
          <w:lang w:val="bg-BG"/>
        </w:rPr>
        <w:t xml:space="preserve">: </w:t>
      </w:r>
      <w:r w:rsidRPr="001F45A7">
        <w:rPr>
          <w:lang w:val="bg-BG"/>
        </w:rPr>
        <w:t>другите антихипертензивни средства може да повишат хипотензивните ефекти на</w:t>
      </w:r>
      <w:r>
        <w:rPr>
          <w:lang w:val="bg-BG"/>
        </w:rPr>
        <w:t xml:space="preserve"> </w:t>
      </w:r>
      <w:r w:rsidRPr="001F45A7">
        <w:rPr>
          <w:lang w:val="bg-BG"/>
        </w:rPr>
        <w:t xml:space="preserve">ирбесартан; въпреки това, </w:t>
      </w:r>
      <w:r>
        <w:rPr>
          <w:lang w:val="bg-BG"/>
        </w:rPr>
        <w:t>Aprovel</w:t>
      </w:r>
      <w:r w:rsidRPr="001F45A7">
        <w:rPr>
          <w:lang w:val="bg-BG"/>
        </w:rPr>
        <w:t xml:space="preserve"> е прилаган безопасно заедно с други антихипертензивни средства, като бета-блокери, дълго-действащи блокери на калциевите канали и тиазидни диуретици. Предшестващото лечение с висока доза диуретици, може да доведе до появата на хиповолемия и риск от хипотония, при започване на лечението с </w:t>
      </w:r>
      <w:r>
        <w:rPr>
          <w:lang w:val="bg-BG"/>
        </w:rPr>
        <w:t>Aprovel</w:t>
      </w:r>
      <w:r w:rsidRPr="001F45A7">
        <w:rPr>
          <w:lang w:val="bg-BG"/>
        </w:rPr>
        <w:t xml:space="preserve"> (вж. точка 4.4).</w:t>
      </w:r>
    </w:p>
    <w:p w:rsidR="00255F3A" w:rsidRDefault="00255F3A" w:rsidP="00255F3A">
      <w:pPr>
        <w:pStyle w:val="EMEABodyText"/>
        <w:rPr>
          <w:lang w:val="bg-BG"/>
        </w:rPr>
      </w:pPr>
    </w:p>
    <w:p w:rsidR="00255F3A" w:rsidRPr="006650A7" w:rsidRDefault="00255F3A" w:rsidP="00255F3A">
      <w:pPr>
        <w:pStyle w:val="EMEABodyText"/>
        <w:rPr>
          <w:lang w:val="bg-BG"/>
        </w:rPr>
      </w:pPr>
      <w:r w:rsidRPr="005B3285">
        <w:rPr>
          <w:u w:val="single"/>
          <w:lang w:val="bg-BG"/>
        </w:rPr>
        <w:t>Продукти, съдържащи алискирен</w:t>
      </w:r>
      <w:r w:rsidR="004B7DD7">
        <w:rPr>
          <w:u w:val="single"/>
          <w:lang w:val="bg-BG"/>
        </w:rPr>
        <w:t xml:space="preserve"> или АСЕ-инхибитори</w:t>
      </w:r>
      <w:r w:rsidRPr="00F9475F">
        <w:rPr>
          <w:lang w:val="bg-BG"/>
        </w:rPr>
        <w:t>:</w:t>
      </w:r>
      <w:r>
        <w:rPr>
          <w:lang w:val="bg-BG"/>
        </w:rPr>
        <w:t xml:space="preserve"> </w:t>
      </w:r>
      <w:r w:rsidR="00BA7195">
        <w:rPr>
          <w:lang w:val="bg-BG"/>
        </w:rPr>
        <w:t>д</w:t>
      </w:r>
      <w:r w:rsidR="004B7DD7" w:rsidRPr="004B7DD7">
        <w:rPr>
          <w:lang w:val="bg-BG"/>
        </w:rPr>
        <w:t>анни от клинични проучвания показват, че двойното блокиране на ренин -ангиотензин алдостероновата система (РААС)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p>
    <w:p w:rsidR="00255F3A" w:rsidRPr="001F45A7" w:rsidRDefault="00255F3A" w:rsidP="00255F3A">
      <w:pPr>
        <w:pStyle w:val="EMEABodyText"/>
        <w:rPr>
          <w:lang w:val="bg-BG"/>
        </w:rPr>
      </w:pPr>
    </w:p>
    <w:p w:rsidR="00255F3A" w:rsidRPr="001F45A7" w:rsidRDefault="00255F3A" w:rsidP="00255F3A">
      <w:pPr>
        <w:pStyle w:val="EMEABodyText"/>
        <w:rPr>
          <w:lang w:val="bg-BG"/>
        </w:rPr>
      </w:pPr>
      <w:r w:rsidRPr="00B9019F">
        <w:rPr>
          <w:u w:val="single"/>
          <w:lang w:val="bg-BG"/>
        </w:rPr>
        <w:t>Калиеви добавки и калий-съхраняващи диуретици</w:t>
      </w:r>
      <w:r w:rsidRPr="00B9019F">
        <w:rPr>
          <w:lang w:val="bg-BG"/>
        </w:rPr>
        <w:t>:</w:t>
      </w:r>
      <w:r w:rsidRPr="001F45A7">
        <w:rPr>
          <w:lang w:val="bg-BG"/>
        </w:rPr>
        <w:t xml:space="preserve"> въз основа на опита с употребата на други лекарств</w:t>
      </w:r>
      <w:r>
        <w:rPr>
          <w:lang w:val="bg-BG"/>
        </w:rPr>
        <w:t>ени продукти</w:t>
      </w:r>
      <w:r w:rsidRPr="001F45A7">
        <w:rPr>
          <w:lang w:val="bg-BG"/>
        </w:rPr>
        <w:t xml:space="preserve">, повлияващи </w:t>
      </w:r>
      <w:r>
        <w:rPr>
          <w:lang w:val="bg-BG"/>
        </w:rPr>
        <w:t>ренин</w:t>
      </w:r>
      <w:r w:rsidRPr="001F45A7">
        <w:rPr>
          <w:lang w:val="bg-BG"/>
        </w:rPr>
        <w:t>-ангиотензиновата система, едновременното приложение с калий-съхраняващи диуретици, калиеви добавки, заместители на солта, съдържащи калий или други лекарств</w:t>
      </w:r>
      <w:r>
        <w:rPr>
          <w:lang w:val="bg-BG"/>
        </w:rPr>
        <w:t>ени продукти</w:t>
      </w:r>
      <w:r w:rsidRPr="001F45A7">
        <w:rPr>
          <w:lang w:val="bg-BG"/>
        </w:rPr>
        <w:t>, които може да повишат серумните нива на калия (напр. хепарин), може да доведе до повишаване на серумния калий, поради което не се препоръчва</w:t>
      </w:r>
      <w:r>
        <w:rPr>
          <w:lang w:val="bg-BG"/>
        </w:rPr>
        <w:t xml:space="preserve"> </w:t>
      </w:r>
      <w:r w:rsidRPr="001F45A7">
        <w:rPr>
          <w:lang w:val="bg-BG"/>
        </w:rPr>
        <w:t>(вж. точка 4.4).</w:t>
      </w:r>
    </w:p>
    <w:p w:rsidR="00255F3A" w:rsidRPr="001F45A7" w:rsidRDefault="00255F3A" w:rsidP="00255F3A">
      <w:pPr>
        <w:pStyle w:val="EMEABodyText"/>
        <w:rPr>
          <w:lang w:val="bg-BG"/>
        </w:rPr>
      </w:pPr>
    </w:p>
    <w:p w:rsidR="00255F3A" w:rsidRPr="00F76CFF" w:rsidRDefault="00255F3A" w:rsidP="00255F3A">
      <w:pPr>
        <w:pStyle w:val="EMEABodyText"/>
        <w:rPr>
          <w:lang w:val="bg-BG"/>
        </w:rPr>
      </w:pPr>
      <w:r w:rsidRPr="00B9019F">
        <w:rPr>
          <w:u w:val="single"/>
          <w:lang w:val="bg-BG"/>
        </w:rPr>
        <w:t>Литий</w:t>
      </w:r>
      <w:r w:rsidRPr="00B9019F">
        <w:rPr>
          <w:lang w:val="bg-BG"/>
        </w:rPr>
        <w:t>:</w:t>
      </w:r>
      <w:r w:rsidRPr="001F45A7">
        <w:rPr>
          <w:b/>
          <w:lang w:val="bg-BG"/>
        </w:rPr>
        <w:t xml:space="preserve"> </w:t>
      </w:r>
      <w:r w:rsidRPr="001F45A7">
        <w:rPr>
          <w:lang w:val="bg-BG"/>
        </w:rPr>
        <w:t>докладвано е обратимо</w:t>
      </w:r>
      <w:r>
        <w:rPr>
          <w:b/>
          <w:lang w:val="bg-BG"/>
        </w:rPr>
        <w:t xml:space="preserve"> </w:t>
      </w:r>
      <w:r w:rsidRPr="001F45A7">
        <w:rPr>
          <w:lang w:val="bg-BG"/>
        </w:rPr>
        <w:t>повишаване на серумните концентрации на литий и литиева токсичност, при едновременното</w:t>
      </w:r>
      <w:r>
        <w:rPr>
          <w:lang w:val="bg-BG"/>
        </w:rPr>
        <w:t xml:space="preserve"> </w:t>
      </w:r>
      <w:r w:rsidRPr="001F45A7">
        <w:rPr>
          <w:lang w:val="bg-BG"/>
        </w:rPr>
        <w:t>приложение на литий и инхибитори на ангиотензин конвертиращия ензим. Подобни ефекти при</w:t>
      </w:r>
      <w:r>
        <w:rPr>
          <w:lang w:val="bg-BG"/>
        </w:rPr>
        <w:t xml:space="preserve"> </w:t>
      </w:r>
      <w:r w:rsidRPr="001F45A7">
        <w:rPr>
          <w:lang w:val="bg-BG"/>
        </w:rPr>
        <w:t>ирбесартан са докладвани много рядко. Ето защо, тази комбинация не се препоръчва (</w:t>
      </w:r>
      <w:r>
        <w:rPr>
          <w:lang w:val="bg-BG"/>
        </w:rPr>
        <w:t>в</w:t>
      </w:r>
      <w:r w:rsidRPr="001F45A7">
        <w:rPr>
          <w:lang w:val="bg-BG"/>
        </w:rPr>
        <w:t>ж. точка 4.4). Ако тази комбинация е доказано необходима, то се препоръчва внимателно проследяв</w:t>
      </w:r>
      <w:r>
        <w:rPr>
          <w:lang w:val="bg-BG"/>
        </w:rPr>
        <w:t>ане на серумните нива на лития.</w:t>
      </w:r>
    </w:p>
    <w:p w:rsidR="00255F3A" w:rsidRPr="001F45A7" w:rsidRDefault="00255F3A" w:rsidP="00255F3A">
      <w:pPr>
        <w:pStyle w:val="EMEABodyText"/>
        <w:rPr>
          <w:i/>
          <w:lang w:val="bg-BG"/>
        </w:rPr>
      </w:pPr>
    </w:p>
    <w:p w:rsidR="00255F3A" w:rsidRPr="001F45A7" w:rsidRDefault="00255F3A" w:rsidP="00255F3A">
      <w:pPr>
        <w:pStyle w:val="EMEABodyText"/>
        <w:rPr>
          <w:color w:val="000000"/>
          <w:lang w:val="bg-BG"/>
        </w:rPr>
      </w:pPr>
      <w:r w:rsidRPr="00B9019F">
        <w:rPr>
          <w:u w:val="single"/>
          <w:lang w:val="bg-BG"/>
        </w:rPr>
        <w:t>Нестероидни противовъзпалителни средства</w:t>
      </w:r>
      <w:r w:rsidRPr="00B9019F">
        <w:rPr>
          <w:lang w:val="bg-BG"/>
        </w:rPr>
        <w:t>:</w:t>
      </w:r>
      <w:r w:rsidRPr="001F45A7">
        <w:rPr>
          <w:lang w:val="bg-BG"/>
        </w:rPr>
        <w:t xml:space="preserve"> при едновременната употреба на</w:t>
      </w:r>
      <w:r>
        <w:rPr>
          <w:lang w:val="bg-BG"/>
        </w:rPr>
        <w:t xml:space="preserve"> </w:t>
      </w:r>
      <w:r w:rsidRPr="001F45A7">
        <w:rPr>
          <w:lang w:val="bg-BG"/>
        </w:rPr>
        <w:t>ангиотензин-</w:t>
      </w:r>
      <w:r w:rsidRPr="001F45A7">
        <w:rPr>
          <w:color w:val="000000"/>
        </w:rPr>
        <w:t>II</w:t>
      </w:r>
      <w:r>
        <w:rPr>
          <w:color w:val="000000"/>
          <w:lang w:val="bg-BG"/>
        </w:rPr>
        <w:t xml:space="preserve"> </w:t>
      </w:r>
      <w:r w:rsidRPr="001F45A7">
        <w:rPr>
          <w:color w:val="000000"/>
          <w:lang w:val="bg-BG"/>
        </w:rPr>
        <w:t>антагонисти и нестероидни противовъзпалителни средства (като селективни</w:t>
      </w:r>
      <w:r>
        <w:rPr>
          <w:color w:val="000000"/>
          <w:lang w:val="bg-BG"/>
        </w:rPr>
        <w:t xml:space="preserve"> </w:t>
      </w:r>
      <w:r w:rsidRPr="001F45A7">
        <w:rPr>
          <w:color w:val="000000"/>
        </w:rPr>
        <w:t>COX</w:t>
      </w:r>
      <w:r>
        <w:rPr>
          <w:color w:val="000000"/>
          <w:lang w:val="bg-BG"/>
        </w:rPr>
        <w:t>-</w:t>
      </w:r>
      <w:r w:rsidRPr="001F45A7">
        <w:rPr>
          <w:color w:val="000000"/>
          <w:lang w:val="bg-BG"/>
        </w:rPr>
        <w:t>2 инхибитори, ацетилсалицилова киселина (&gt;</w:t>
      </w:r>
      <w:r w:rsidRPr="001F45A7">
        <w:rPr>
          <w:color w:val="000000"/>
        </w:rPr>
        <w:t> </w:t>
      </w:r>
      <w:r w:rsidRPr="001F45A7">
        <w:rPr>
          <w:color w:val="000000"/>
          <w:lang w:val="bg-BG"/>
        </w:rPr>
        <w:t>3</w:t>
      </w:r>
      <w:r w:rsidRPr="001F45A7">
        <w:rPr>
          <w:color w:val="000000"/>
        </w:rPr>
        <w:t> g</w:t>
      </w:r>
      <w:r w:rsidRPr="001F45A7">
        <w:rPr>
          <w:color w:val="000000"/>
          <w:lang w:val="bg-BG"/>
        </w:rPr>
        <w:t>/дневно) и неселективни НПВС), може да настъпи намаляване на антихипертензивния ефект.</w:t>
      </w:r>
    </w:p>
    <w:p w:rsidR="00BA7195" w:rsidRDefault="00BA7195" w:rsidP="00255F3A">
      <w:pPr>
        <w:pStyle w:val="EMEABodyText"/>
        <w:rPr>
          <w:color w:val="000000"/>
          <w:lang w:val="bg-BG"/>
        </w:rPr>
      </w:pPr>
    </w:p>
    <w:p w:rsidR="00255F3A" w:rsidRPr="00F76CFF" w:rsidRDefault="00255F3A" w:rsidP="00255F3A">
      <w:pPr>
        <w:pStyle w:val="EMEABodyText"/>
        <w:rPr>
          <w:b/>
          <w:i/>
          <w:color w:val="000000"/>
          <w:lang w:val="bg-BG"/>
        </w:rPr>
      </w:pPr>
      <w:r w:rsidRPr="001F45A7">
        <w:rPr>
          <w:color w:val="000000"/>
          <w:lang w:val="bg-BG"/>
        </w:rPr>
        <w:t xml:space="preserve">Подобно на </w:t>
      </w:r>
      <w:r w:rsidRPr="001F45A7">
        <w:rPr>
          <w:color w:val="000000"/>
        </w:rPr>
        <w:t>ACE</w:t>
      </w:r>
      <w:r w:rsidRPr="001F45A7">
        <w:rPr>
          <w:color w:val="000000"/>
          <w:lang w:val="bg-BG"/>
        </w:rPr>
        <w:t xml:space="preserve"> инхибиторите, едновременното приложение на</w:t>
      </w:r>
      <w:r w:rsidRPr="001F45A7">
        <w:rPr>
          <w:lang w:val="bg-BG"/>
        </w:rPr>
        <w:t xml:space="preserve"> ангиотензин</w:t>
      </w:r>
      <w:r>
        <w:rPr>
          <w:lang w:val="bg-BG"/>
        </w:rPr>
        <w:t xml:space="preserve"> </w:t>
      </w:r>
      <w:r w:rsidRPr="001F45A7">
        <w:rPr>
          <w:color w:val="000000"/>
        </w:rPr>
        <w:t>II</w:t>
      </w:r>
      <w:r w:rsidRPr="001F45A7">
        <w:rPr>
          <w:color w:val="000000"/>
          <w:lang w:val="bg-BG"/>
        </w:rPr>
        <w:t xml:space="preserve"> антагонисти</w:t>
      </w:r>
      <w:r>
        <w:rPr>
          <w:color w:val="000000"/>
          <w:lang w:val="bg-BG"/>
        </w:rPr>
        <w:t xml:space="preserve"> </w:t>
      </w:r>
      <w:r w:rsidRPr="001F45A7">
        <w:rPr>
          <w:color w:val="000000"/>
          <w:lang w:val="bg-BG"/>
        </w:rPr>
        <w:t xml:space="preserve">и нестероидни противовъзпалителни средства може да доведе до повишаване на риска от влошаване на бъбречната функция, включително възможността за поява на остра бъбречна недостатъчност, повишение на серумния калий, особено при пациенти с предшестващо </w:t>
      </w:r>
      <w:r>
        <w:rPr>
          <w:color w:val="000000"/>
          <w:lang w:val="bg-BG"/>
        </w:rPr>
        <w:t>увреждане</w:t>
      </w:r>
      <w:r w:rsidRPr="001F45A7">
        <w:rPr>
          <w:color w:val="000000"/>
          <w:lang w:val="bg-BG"/>
        </w:rPr>
        <w:t xml:space="preserve"> на бъбречната функция. Комбинирането трябва да става с повишено внимание, особено при пациентите в напреднала възраст. Пациентите трябва да бъдат съответно хидратирани, като е необходимо проследяване на бъбречната функция след започване на</w:t>
      </w:r>
      <w:r>
        <w:rPr>
          <w:color w:val="000000"/>
          <w:lang w:val="bg-BG"/>
        </w:rPr>
        <w:t xml:space="preserve"> </w:t>
      </w:r>
      <w:r w:rsidRPr="001F45A7">
        <w:rPr>
          <w:color w:val="000000"/>
          <w:lang w:val="bg-BG"/>
        </w:rPr>
        <w:t>комбинираното лечение и периодично след това.</w:t>
      </w:r>
    </w:p>
    <w:p w:rsidR="00E200AC" w:rsidRDefault="00E200AC" w:rsidP="00E200AC">
      <w:pPr>
        <w:pStyle w:val="EMEABodyText"/>
        <w:rPr>
          <w:lang w:val="bg-BG"/>
        </w:rPr>
      </w:pPr>
    </w:p>
    <w:p w:rsidR="00E200AC" w:rsidRPr="005E4B20" w:rsidRDefault="00E200AC" w:rsidP="00E200AC">
      <w:pPr>
        <w:pStyle w:val="EMEABodyText"/>
        <w:rPr>
          <w:lang w:val="bg-BG"/>
        </w:rPr>
      </w:pPr>
      <w:r w:rsidRPr="009A54E6">
        <w:rPr>
          <w:u w:val="single"/>
          <w:lang w:val="bg-BG"/>
        </w:rPr>
        <w:t>Репаглинид</w:t>
      </w:r>
      <w:r>
        <w:rPr>
          <w:lang w:val="bg-BG"/>
        </w:rPr>
        <w:t xml:space="preserve">: </w:t>
      </w:r>
      <w:r w:rsidRPr="005E4B20">
        <w:t>ирбесартан има потенциал да инхибира OATP1B1.</w:t>
      </w:r>
      <w:r>
        <w:rPr>
          <w:lang w:val="bg-BG"/>
        </w:rPr>
        <w:t xml:space="preserve"> В клинично проучване се съобщава, че ирбесартан повишава </w:t>
      </w:r>
      <w:r>
        <w:rPr>
          <w:lang w:val="en-US"/>
        </w:rPr>
        <w:t>C</w:t>
      </w:r>
      <w:r w:rsidRPr="009A54E6">
        <w:rPr>
          <w:vertAlign w:val="subscript"/>
          <w:lang w:val="en-US"/>
        </w:rPr>
        <w:t>max</w:t>
      </w:r>
      <w:r>
        <w:rPr>
          <w:lang w:val="en-US"/>
        </w:rPr>
        <w:t xml:space="preserve"> </w:t>
      </w:r>
      <w:r>
        <w:rPr>
          <w:lang w:val="bg-BG"/>
        </w:rPr>
        <w:t xml:space="preserve">и </w:t>
      </w:r>
      <w:r>
        <w:rPr>
          <w:lang w:val="en-US"/>
        </w:rPr>
        <w:t xml:space="preserve">AUC </w:t>
      </w:r>
      <w:r>
        <w:rPr>
          <w:lang w:val="bg-BG"/>
        </w:rPr>
        <w:t xml:space="preserve">на репаглинид </w:t>
      </w:r>
      <w:r w:rsidRPr="005E4B20">
        <w:t xml:space="preserve">(субстрат на OATP1B1) съответно с 1,8 пъти </w:t>
      </w:r>
      <w:r>
        <w:t>и 1,3 пъти, когато се прилага 1</w:t>
      </w:r>
      <w:r>
        <w:rPr>
          <w:lang w:val="bg-BG"/>
        </w:rPr>
        <w:t> </w:t>
      </w:r>
      <w:r w:rsidRPr="005E4B20">
        <w:t>час преди репаглинид.</w:t>
      </w:r>
      <w:r>
        <w:rPr>
          <w:lang w:val="bg-BG"/>
        </w:rPr>
        <w:t xml:space="preserve"> В друго проучване не се съобщава за съответно фармакокинетично взаимодействие при </w:t>
      </w:r>
      <w:r w:rsidR="006B24E5">
        <w:rPr>
          <w:lang w:val="bg-BG"/>
        </w:rPr>
        <w:t xml:space="preserve">едновременно </w:t>
      </w:r>
      <w:r>
        <w:rPr>
          <w:lang w:val="bg-BG"/>
        </w:rPr>
        <w:t>приложение на двете лекарства. Поради това може да се наложи коригиране на дозата на антидиабетното</w:t>
      </w:r>
      <w:r w:rsidR="006B24E5">
        <w:rPr>
          <w:lang w:val="bg-BG"/>
        </w:rPr>
        <w:t xml:space="preserve"> лекарство</w:t>
      </w:r>
      <w:r>
        <w:rPr>
          <w:lang w:val="bg-BG"/>
        </w:rPr>
        <w:t xml:space="preserve">, като </w:t>
      </w:r>
      <w:r w:rsidR="006B24E5">
        <w:rPr>
          <w:lang w:val="bg-BG"/>
        </w:rPr>
        <w:t xml:space="preserve">и </w:t>
      </w:r>
      <w:r>
        <w:rPr>
          <w:lang w:val="bg-BG"/>
        </w:rPr>
        <w:t>на репаглинид (вж. точка 4.4).</w:t>
      </w:r>
    </w:p>
    <w:p w:rsidR="00255F3A" w:rsidRPr="001F45A7" w:rsidRDefault="00255F3A" w:rsidP="00255F3A">
      <w:pPr>
        <w:pStyle w:val="EMEABodyText"/>
        <w:rPr>
          <w:lang w:val="bg-BG"/>
        </w:rPr>
      </w:pPr>
    </w:p>
    <w:p w:rsidR="00255F3A" w:rsidRPr="001F45A7" w:rsidRDefault="00255F3A" w:rsidP="00255F3A">
      <w:pPr>
        <w:pStyle w:val="EMEABodyText"/>
        <w:rPr>
          <w:color w:val="000000"/>
          <w:lang w:val="bg-BG"/>
        </w:rPr>
      </w:pPr>
      <w:r w:rsidRPr="00B9019F">
        <w:rPr>
          <w:u w:val="single"/>
          <w:lang w:val="bg-BG"/>
        </w:rPr>
        <w:t>Допълнителна информация относно взаимодействията на ирбесартан</w:t>
      </w:r>
      <w:r w:rsidRPr="00B9019F">
        <w:rPr>
          <w:lang w:val="bg-BG"/>
        </w:rPr>
        <w:t>:</w:t>
      </w:r>
      <w:r w:rsidRPr="001F45A7">
        <w:rPr>
          <w:lang w:val="bg-BG"/>
        </w:rPr>
        <w:t xml:space="preserve"> при клинични проучвания, фармакокинетиката на</w:t>
      </w:r>
      <w:r>
        <w:rPr>
          <w:lang w:val="bg-BG"/>
        </w:rPr>
        <w:t xml:space="preserve"> </w:t>
      </w:r>
      <w:r w:rsidRPr="001F45A7">
        <w:rPr>
          <w:color w:val="000000"/>
          <w:lang w:val="bg-BG"/>
        </w:rPr>
        <w:t>ирбесартан не е повлияна от хидрохлоротиазид.</w:t>
      </w:r>
      <w:r>
        <w:rPr>
          <w:color w:val="000000"/>
          <w:lang w:val="bg-BG"/>
        </w:rPr>
        <w:t xml:space="preserve"> </w:t>
      </w:r>
      <w:r w:rsidRPr="001F45A7">
        <w:rPr>
          <w:color w:val="000000"/>
          <w:lang w:val="bg-BG"/>
        </w:rPr>
        <w:t xml:space="preserve">Ирбесартан се метаболизира основно с помощта на </w:t>
      </w:r>
      <w:r w:rsidRPr="001F45A7">
        <w:rPr>
          <w:color w:val="000000"/>
        </w:rPr>
        <w:t>CYP</w:t>
      </w:r>
      <w:r w:rsidRPr="001F45A7">
        <w:rPr>
          <w:color w:val="000000"/>
          <w:lang w:val="bg-BG"/>
        </w:rPr>
        <w:t>2</w:t>
      </w:r>
      <w:r w:rsidRPr="001F45A7">
        <w:rPr>
          <w:color w:val="000000"/>
        </w:rPr>
        <w:t>C</w:t>
      </w:r>
      <w:r w:rsidRPr="001F45A7">
        <w:rPr>
          <w:color w:val="000000"/>
          <w:lang w:val="bg-BG"/>
        </w:rPr>
        <w:t>9 и в по-малка степен чрез глюк</w:t>
      </w:r>
      <w:r>
        <w:rPr>
          <w:color w:val="000000"/>
          <w:lang w:val="bg-BG"/>
        </w:rPr>
        <w:t>у</w:t>
      </w:r>
      <w:r w:rsidRPr="001F45A7">
        <w:rPr>
          <w:color w:val="000000"/>
          <w:lang w:val="bg-BG"/>
        </w:rPr>
        <w:t>рониране. Не са наблюдавани значими фармакокинетични и фармакодинамични взаимодействия при едновременното приложение на</w:t>
      </w:r>
      <w:r>
        <w:rPr>
          <w:color w:val="000000"/>
          <w:lang w:val="bg-BG"/>
        </w:rPr>
        <w:t xml:space="preserve"> </w:t>
      </w:r>
      <w:r w:rsidRPr="001F45A7">
        <w:rPr>
          <w:color w:val="000000"/>
          <w:lang w:val="bg-BG"/>
        </w:rPr>
        <w:t xml:space="preserve">ирбесартан с варфарин, </w:t>
      </w:r>
      <w:r>
        <w:rPr>
          <w:color w:val="000000"/>
          <w:lang w:val="bg-BG"/>
        </w:rPr>
        <w:t>лекарственият продукт</w:t>
      </w:r>
      <w:r w:rsidRPr="001F45A7">
        <w:rPr>
          <w:color w:val="000000"/>
          <w:lang w:val="bg-BG"/>
        </w:rPr>
        <w:t xml:space="preserve"> се метаболизира с помощта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Ефектите на индукторите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като, рифампицин върху фармакокинетиката на</w:t>
      </w:r>
      <w:r>
        <w:rPr>
          <w:color w:val="000000"/>
          <w:lang w:val="bg-BG"/>
        </w:rPr>
        <w:t xml:space="preserve"> </w:t>
      </w:r>
      <w:r w:rsidRPr="001F45A7">
        <w:rPr>
          <w:color w:val="000000"/>
          <w:lang w:val="bg-BG"/>
        </w:rPr>
        <w:t>ирбесартан, не са проучени. Фармакокинетиката на дигоксин не се променя при едновременно приложение с ирбесартан.</w:t>
      </w:r>
    </w:p>
    <w:p w:rsidR="00255F3A" w:rsidRPr="001F45A7" w:rsidRDefault="00255F3A" w:rsidP="00255F3A">
      <w:pPr>
        <w:pStyle w:val="EMEABodyText"/>
        <w:rPr>
          <w:lang w:val="bg-BG"/>
        </w:rPr>
      </w:pPr>
    </w:p>
    <w:p w:rsidR="000E4B53" w:rsidRPr="001F45A7" w:rsidRDefault="000E4B53">
      <w:pPr>
        <w:pStyle w:val="EMEAHeading2"/>
        <w:outlineLvl w:val="0"/>
        <w:rPr>
          <w:lang w:val="bg-BG"/>
        </w:rPr>
      </w:pPr>
      <w:r w:rsidRPr="001F45A7">
        <w:rPr>
          <w:lang w:val="bg-BG"/>
        </w:rPr>
        <w:t>4.6</w:t>
      </w:r>
      <w:r w:rsidRPr="001F45A7">
        <w:rPr>
          <w:lang w:val="bg-BG"/>
        </w:rPr>
        <w:tab/>
      </w:r>
      <w:r>
        <w:rPr>
          <w:lang w:val="bg-BG"/>
        </w:rPr>
        <w:t>Фертилитет, бременност</w:t>
      </w:r>
      <w:r w:rsidRPr="001F45A7">
        <w:rPr>
          <w:lang w:val="bg-BG"/>
        </w:rPr>
        <w:t xml:space="preserve"> и кърмене</w:t>
      </w:r>
    </w:p>
    <w:p w:rsidR="00C37088" w:rsidRPr="00473F0B" w:rsidRDefault="00C37088" w:rsidP="00C37088">
      <w:pPr>
        <w:pStyle w:val="EMEAHeading2"/>
        <w:rPr>
          <w:lang w:val="bg-BG"/>
        </w:rPr>
      </w:pPr>
    </w:p>
    <w:p w:rsidR="00C37088" w:rsidRPr="00CD2895" w:rsidRDefault="00C37088" w:rsidP="00C37088">
      <w:pPr>
        <w:pStyle w:val="EMEABodyText"/>
        <w:keepNext/>
        <w:rPr>
          <w:u w:val="single"/>
          <w:lang w:val="bg-BG"/>
        </w:rPr>
      </w:pPr>
      <w:r w:rsidRPr="00CD2895">
        <w:rPr>
          <w:u w:val="single"/>
          <w:lang w:val="bg-BG"/>
        </w:rPr>
        <w:t>Бременност</w:t>
      </w:r>
    </w:p>
    <w:p w:rsidR="00C37088" w:rsidRPr="00B56B24" w:rsidRDefault="00C37088" w:rsidP="00C37088">
      <w:pPr>
        <w:pStyle w:val="EMEABodyText"/>
        <w:keepNext/>
        <w:rPr>
          <w:lang w:val="bg-BG"/>
        </w:rPr>
      </w:pPr>
    </w:p>
    <w:p w:rsidR="00C37088" w:rsidRDefault="00C37088" w:rsidP="00C37088">
      <w:pPr>
        <w:pStyle w:val="EMEABodyText"/>
        <w:pBdr>
          <w:top w:val="single" w:sz="4" w:space="1" w:color="auto"/>
          <w:left w:val="single" w:sz="4" w:space="4" w:color="auto"/>
          <w:bottom w:val="single" w:sz="4" w:space="0" w:color="auto"/>
          <w:right w:val="single" w:sz="4" w:space="4" w:color="auto"/>
        </w:pBdr>
        <w:rPr>
          <w:color w:val="000000"/>
          <w:szCs w:val="22"/>
          <w:lang w:val="bg-BG"/>
        </w:rPr>
      </w:pPr>
      <w:r>
        <w:rPr>
          <w:color w:val="000000"/>
          <w:szCs w:val="22"/>
          <w:lang w:val="ru-RU"/>
        </w:rPr>
        <w:t xml:space="preserve">Употребата на </w:t>
      </w:r>
      <w:r>
        <w:rPr>
          <w:lang w:val="en-US"/>
        </w:rPr>
        <w:t>AIIRAs</w:t>
      </w:r>
      <w:r w:rsidRPr="003E1F8E" w:rsidDel="00CF56A8">
        <w:rPr>
          <w:color w:val="000000"/>
          <w:szCs w:val="22"/>
          <w:lang w:val="ru-RU"/>
        </w:rPr>
        <w:t xml:space="preserve"> </w:t>
      </w:r>
      <w:r>
        <w:rPr>
          <w:color w:val="000000"/>
          <w:szCs w:val="22"/>
          <w:lang w:val="bg-BG"/>
        </w:rPr>
        <w:t>не се препоръчва по време на първия триместър на бременността (вж. точка</w:t>
      </w:r>
      <w:r>
        <w:rPr>
          <w:color w:val="000000"/>
          <w:szCs w:val="22"/>
          <w:lang w:val="en-US"/>
        </w:rPr>
        <w:t> </w:t>
      </w:r>
      <w:r>
        <w:rPr>
          <w:color w:val="000000"/>
          <w:szCs w:val="22"/>
          <w:lang w:val="bg-BG"/>
        </w:rPr>
        <w:t xml:space="preserve">4.4). Употребата на </w:t>
      </w:r>
      <w:r>
        <w:rPr>
          <w:lang w:val="en-US"/>
        </w:rPr>
        <w:t>AIIRAs</w:t>
      </w:r>
      <w:r w:rsidDel="00CF56A8">
        <w:rPr>
          <w:color w:val="000000"/>
          <w:szCs w:val="22"/>
          <w:lang w:val="bg-BG"/>
        </w:rPr>
        <w:t xml:space="preserve"> </w:t>
      </w:r>
      <w:r>
        <w:rPr>
          <w:color w:val="000000"/>
          <w:szCs w:val="22"/>
          <w:lang w:val="bg-BG"/>
        </w:rPr>
        <w:t>е противопоказана по време на втория и третия триместър на бременността (вж. точки</w:t>
      </w:r>
      <w:r>
        <w:rPr>
          <w:color w:val="000000"/>
          <w:szCs w:val="22"/>
          <w:lang w:val="en-US"/>
        </w:rPr>
        <w:t> </w:t>
      </w:r>
      <w:r>
        <w:rPr>
          <w:color w:val="000000"/>
          <w:szCs w:val="22"/>
          <w:lang w:val="bg-BG"/>
        </w:rPr>
        <w:t>4.3 и</w:t>
      </w:r>
      <w:r>
        <w:rPr>
          <w:color w:val="000000"/>
          <w:szCs w:val="22"/>
          <w:lang w:val="en-US"/>
        </w:rPr>
        <w:t> </w:t>
      </w:r>
      <w:r>
        <w:rPr>
          <w:color w:val="000000"/>
          <w:szCs w:val="22"/>
          <w:lang w:val="bg-BG"/>
        </w:rPr>
        <w:t>4.4).</w:t>
      </w:r>
    </w:p>
    <w:p w:rsidR="00C37088" w:rsidRDefault="00C37088" w:rsidP="00C37088">
      <w:pPr>
        <w:pStyle w:val="EMEABodyText"/>
        <w:rPr>
          <w:lang w:val="bg-BG"/>
        </w:rPr>
      </w:pPr>
    </w:p>
    <w:p w:rsidR="00C37088" w:rsidRDefault="00C37088" w:rsidP="00C37088">
      <w:pPr>
        <w:pStyle w:val="EMEABodyText"/>
        <w:rPr>
          <w:lang w:val="bg-BG"/>
        </w:rPr>
      </w:pPr>
      <w:r>
        <w:rPr>
          <w:lang w:val="bg-BG"/>
        </w:rPr>
        <w:t xml:space="preserve">Епидемиологичните данни относно риска от тератогенност след експозиция на АСЕ инхибитори по време на първия триместър на бременността не са убедителни. Все пак леко увеличение на риска не може да бъде изключено. Докато няма контролирани епидемиологични данни относно риска при употреба на ангиотензин </w:t>
      </w:r>
      <w:r>
        <w:rPr>
          <w:lang w:val="en-US"/>
        </w:rPr>
        <w:t>II</w:t>
      </w:r>
      <w:r>
        <w:rPr>
          <w:lang w:val="bg-BG"/>
        </w:rPr>
        <w:t xml:space="preserve"> рецепторни антагонисти (</w:t>
      </w:r>
      <w:r>
        <w:rPr>
          <w:lang w:val="en-US"/>
        </w:rPr>
        <w:t>AIIRAs</w:t>
      </w:r>
      <w:r>
        <w:rPr>
          <w:lang w:val="bg-BG"/>
        </w:rPr>
        <w:t>)</w:t>
      </w:r>
      <w:r>
        <w:rPr>
          <w:color w:val="000000"/>
          <w:szCs w:val="22"/>
          <w:lang w:val="bg-BG"/>
        </w:rPr>
        <w:t xml:space="preserve">, подобни рискове могат да съществуват и при този клас лекарства. </w:t>
      </w:r>
      <w:r>
        <w:rPr>
          <w:lang w:val="bg-BG"/>
        </w:rPr>
        <w:t xml:space="preserve">Пациентките, които планират бременност, трябва да преминат на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CF56A8">
        <w:rPr>
          <w:color w:val="000000"/>
          <w:szCs w:val="22"/>
          <w:lang w:val="bg-BG"/>
        </w:rPr>
        <w:t xml:space="preserve"> </w:t>
      </w:r>
      <w:r>
        <w:rPr>
          <w:lang w:val="bg-BG"/>
        </w:rPr>
        <w:t>трябва незабавно да се прекрати и ако е подходящо, да се започне алтернативно лечение.</w:t>
      </w:r>
    </w:p>
    <w:p w:rsidR="00C37088" w:rsidRDefault="00C37088" w:rsidP="00C37088">
      <w:pPr>
        <w:pStyle w:val="EMEABodyText"/>
        <w:rPr>
          <w:lang w:val="bg-BG"/>
        </w:rPr>
      </w:pPr>
    </w:p>
    <w:p w:rsidR="00C37088" w:rsidRDefault="00C37088" w:rsidP="00C37088">
      <w:pPr>
        <w:pStyle w:val="EMEABodyText"/>
        <w:rPr>
          <w:lang w:val="bg-BG"/>
        </w:rPr>
      </w:pPr>
      <w:r>
        <w:rPr>
          <w:lang w:val="bg-BG"/>
        </w:rPr>
        <w:t xml:space="preserve">Известно е, че експозицията на </w:t>
      </w:r>
      <w:r>
        <w:rPr>
          <w:lang w:val="en-US"/>
        </w:rPr>
        <w:t>AIIRAs</w:t>
      </w:r>
      <w:r w:rsidDel="00CF56A8">
        <w:rPr>
          <w:color w:val="000000"/>
          <w:szCs w:val="22"/>
          <w:lang w:val="bg-BG"/>
        </w:rPr>
        <w:t xml:space="preserve"> </w:t>
      </w:r>
      <w:r>
        <w:rPr>
          <w:lang w:val="bg-BG"/>
        </w:rPr>
        <w:t>по време на втория и третия триместър предизвиква фетотоксичност при хора (намалена бъбречна функция, олигохидрамнион, забавена осификация на черепа) и неонатална токсичност (бъбречна недостатъчност, хипотония, хиперкалиемия). (вж. точка</w:t>
      </w:r>
      <w:r>
        <w:rPr>
          <w:lang w:val="fr-BE"/>
        </w:rPr>
        <w:t> </w:t>
      </w:r>
      <w:r>
        <w:rPr>
          <w:lang w:val="bg-BG"/>
        </w:rPr>
        <w:t>5.3).</w:t>
      </w:r>
    </w:p>
    <w:p w:rsidR="009442DC" w:rsidRDefault="009442DC" w:rsidP="00C37088">
      <w:pPr>
        <w:pStyle w:val="EMEABodyText"/>
        <w:rPr>
          <w:lang w:val="bg-BG"/>
        </w:rPr>
      </w:pPr>
    </w:p>
    <w:p w:rsidR="00C37088" w:rsidRDefault="00C37088" w:rsidP="00C37088">
      <w:pPr>
        <w:pStyle w:val="EMEABodyText"/>
        <w:rPr>
          <w:lang w:val="bg-BG"/>
        </w:rPr>
      </w:pPr>
      <w:r>
        <w:rPr>
          <w:lang w:val="bg-BG"/>
        </w:rPr>
        <w:t xml:space="preserve">Препоръчва се ехографско </w:t>
      </w:r>
      <w:r w:rsidRPr="00FF650D">
        <w:rPr>
          <w:lang w:val="bg-BG"/>
        </w:rPr>
        <w:t xml:space="preserve">изследване </w:t>
      </w:r>
      <w:r>
        <w:rPr>
          <w:lang w:val="bg-BG"/>
        </w:rPr>
        <w:t xml:space="preserve">на </w:t>
      </w:r>
      <w:r w:rsidRPr="00FF650D">
        <w:rPr>
          <w:lang w:val="bg-BG"/>
        </w:rPr>
        <w:t xml:space="preserve">бъбречната функция </w:t>
      </w:r>
      <w:r>
        <w:rPr>
          <w:lang w:val="bg-BG"/>
        </w:rPr>
        <w:t xml:space="preserve">и черепа, в случай, че </w:t>
      </w:r>
      <w:r>
        <w:rPr>
          <w:lang w:val="en-US"/>
        </w:rPr>
        <w:t>AIIRAs</w:t>
      </w:r>
      <w:r w:rsidDel="00CF56A8">
        <w:rPr>
          <w:color w:val="000000"/>
          <w:szCs w:val="22"/>
          <w:lang w:val="bg-BG"/>
        </w:rPr>
        <w:t xml:space="preserve"> </w:t>
      </w:r>
      <w:r>
        <w:rPr>
          <w:lang w:val="bg-BG"/>
        </w:rPr>
        <w:t xml:space="preserve">са прилагани през втория триместър на бременността и след това. </w:t>
      </w:r>
    </w:p>
    <w:p w:rsidR="009442DC" w:rsidRDefault="009442DC" w:rsidP="00C37088">
      <w:pPr>
        <w:pStyle w:val="EMEABodyText"/>
        <w:rPr>
          <w:lang w:val="bg-BG"/>
        </w:rPr>
      </w:pPr>
    </w:p>
    <w:p w:rsidR="00C37088" w:rsidRPr="00DD4B73" w:rsidRDefault="00C37088" w:rsidP="00C37088">
      <w:pPr>
        <w:pStyle w:val="EMEABodyText"/>
        <w:rPr>
          <w:lang w:val="bg-BG"/>
        </w:rPr>
      </w:pPr>
      <w:r>
        <w:rPr>
          <w:lang w:val="bg-BG"/>
        </w:rPr>
        <w:t xml:space="preserve">Новородените, чиито майки са приемали </w:t>
      </w:r>
      <w:r>
        <w:rPr>
          <w:lang w:val="en-US"/>
        </w:rPr>
        <w:t>AIIRAs</w:t>
      </w:r>
      <w:r>
        <w:rPr>
          <w:lang w:val="bg-BG"/>
        </w:rPr>
        <w:t>, трябва да се наблюдават внимателно за наличие на хипотония</w:t>
      </w:r>
      <w:r w:rsidDel="0008008C">
        <w:rPr>
          <w:lang w:val="bg-BG"/>
        </w:rPr>
        <w:t xml:space="preserve"> </w:t>
      </w:r>
      <w:r>
        <w:rPr>
          <w:lang w:val="bg-BG"/>
        </w:rPr>
        <w:t>(вж. точки</w:t>
      </w:r>
      <w:r>
        <w:rPr>
          <w:lang w:val="en-US"/>
        </w:rPr>
        <w:t> </w:t>
      </w:r>
      <w:r>
        <w:rPr>
          <w:lang w:val="bg-BG"/>
        </w:rPr>
        <w:t>4.3 и</w:t>
      </w:r>
      <w:r>
        <w:rPr>
          <w:lang w:val="en-US"/>
        </w:rPr>
        <w:t> </w:t>
      </w:r>
      <w:r>
        <w:rPr>
          <w:lang w:val="bg-BG"/>
        </w:rPr>
        <w:t>4.4).</w:t>
      </w:r>
    </w:p>
    <w:p w:rsidR="00C37088" w:rsidRPr="001F45A7" w:rsidRDefault="00C37088" w:rsidP="00C37088">
      <w:pPr>
        <w:pStyle w:val="EMEABodyText"/>
        <w:rPr>
          <w:lang w:val="bg-BG"/>
        </w:rPr>
      </w:pPr>
    </w:p>
    <w:p w:rsidR="00C37088" w:rsidRDefault="00C37088" w:rsidP="00C37088">
      <w:pPr>
        <w:pStyle w:val="EMEABodyText"/>
        <w:keepNext/>
        <w:rPr>
          <w:lang w:val="bg-BG"/>
        </w:rPr>
      </w:pPr>
      <w:r w:rsidRPr="00B9019F">
        <w:rPr>
          <w:u w:val="single"/>
          <w:lang w:val="bg-BG"/>
        </w:rPr>
        <w:t>Кърмене</w:t>
      </w:r>
    </w:p>
    <w:p w:rsidR="00C37088" w:rsidRPr="00B9019F" w:rsidRDefault="00C37088" w:rsidP="00C37088">
      <w:pPr>
        <w:pStyle w:val="EMEABodyText"/>
        <w:keepNext/>
        <w:rPr>
          <w:lang w:val="bg-BG"/>
        </w:rPr>
      </w:pPr>
    </w:p>
    <w:p w:rsidR="00C37088" w:rsidRPr="005469EF" w:rsidRDefault="00C37088" w:rsidP="00C37088">
      <w:pPr>
        <w:pStyle w:val="EMEABodyText"/>
        <w:keepNext/>
        <w:rPr>
          <w:lang w:val="bg-BG"/>
        </w:rPr>
      </w:pPr>
      <w:r>
        <w:rPr>
          <w:lang w:val="bg-BG"/>
        </w:rPr>
        <w:t>Тъй като не е налична информация относно употребата на Aprovel по време на кърмене, Aprovel не се препоръчва, а се предпочитат алтернативни терапии с по-добре установен профил на безопасност по време на кърмене, особено при кърмене на новородено или преждевременно родено дете.</w:t>
      </w:r>
    </w:p>
    <w:p w:rsidR="00C37088" w:rsidRDefault="00C37088" w:rsidP="00C37088">
      <w:pPr>
        <w:pStyle w:val="EMEABodyText"/>
        <w:rPr>
          <w:lang w:val="bg-BG"/>
        </w:rPr>
      </w:pPr>
    </w:p>
    <w:p w:rsidR="00C37088" w:rsidRDefault="00C37088" w:rsidP="00C37088">
      <w:pPr>
        <w:pStyle w:val="EMEABodyText"/>
        <w:rPr>
          <w:lang w:val="bg-BG"/>
        </w:rPr>
      </w:pPr>
      <w:r>
        <w:rPr>
          <w:lang w:val="bg-BG"/>
        </w:rPr>
        <w:t xml:space="preserve">Не е известно дали ирбесартан или неговите метаболити се екскретират в кърмата. </w:t>
      </w:r>
    </w:p>
    <w:p w:rsidR="009442DC" w:rsidRDefault="009442DC" w:rsidP="00C37088">
      <w:pPr>
        <w:pStyle w:val="EMEABodyText"/>
        <w:rPr>
          <w:lang w:val="bg-BG"/>
        </w:rPr>
      </w:pPr>
    </w:p>
    <w:p w:rsidR="00C37088" w:rsidRDefault="00C37088" w:rsidP="00C37088">
      <w:pPr>
        <w:pStyle w:val="EMEABodyText"/>
        <w:rPr>
          <w:lang w:val="bg-BG"/>
        </w:rPr>
      </w:pPr>
      <w:r>
        <w:rPr>
          <w:lang w:val="bg-BG"/>
        </w:rPr>
        <w:t>Наличните фармакодинамични/токсикологични данни при плъхове, показват екскреция на ирбесартан или неговите метаболити в млякото (за подробности вж. точка 5.3).</w:t>
      </w:r>
    </w:p>
    <w:p w:rsidR="00C37088" w:rsidRDefault="00C37088" w:rsidP="00C37088">
      <w:pPr>
        <w:pStyle w:val="EMEABodyText"/>
        <w:rPr>
          <w:lang w:val="bg-BG"/>
        </w:rPr>
      </w:pPr>
    </w:p>
    <w:p w:rsidR="00C37088" w:rsidRPr="00216AA3" w:rsidRDefault="00C37088" w:rsidP="00C37088">
      <w:pPr>
        <w:pStyle w:val="EMEABodyText"/>
        <w:rPr>
          <w:u w:val="single"/>
          <w:lang w:val="bg-BG"/>
        </w:rPr>
      </w:pPr>
      <w:r w:rsidRPr="00216AA3">
        <w:rPr>
          <w:u w:val="single"/>
          <w:lang w:val="bg-BG"/>
        </w:rPr>
        <w:t>Фертилитет</w:t>
      </w:r>
    </w:p>
    <w:p w:rsidR="00C37088" w:rsidRDefault="00C37088" w:rsidP="00C37088">
      <w:pPr>
        <w:pStyle w:val="EMEABodyText"/>
        <w:rPr>
          <w:lang w:val="bg-BG"/>
        </w:rPr>
      </w:pPr>
    </w:p>
    <w:p w:rsidR="00C37088" w:rsidRDefault="00C37088" w:rsidP="00C37088">
      <w:pPr>
        <w:pStyle w:val="EMEABodyText"/>
        <w:rPr>
          <w:lang w:val="bg-BG"/>
        </w:rPr>
      </w:pPr>
      <w:r>
        <w:rPr>
          <w:lang w:val="bg-BG"/>
        </w:rPr>
        <w:t>Ирбесартан няма ефект върху фертилитета на третирани плъхове и тяхното потомство, до дозови нива, причиняващи първите симптоми на токсичност при родителите (вж. точка 5.3).</w:t>
      </w:r>
    </w:p>
    <w:p w:rsidR="00C37088" w:rsidRPr="001F45A7" w:rsidRDefault="00C37088" w:rsidP="00C37088">
      <w:pPr>
        <w:pStyle w:val="EMEABodyText"/>
        <w:rPr>
          <w:lang w:val="bg-BG"/>
        </w:rPr>
      </w:pPr>
    </w:p>
    <w:p w:rsidR="000E4B53" w:rsidRPr="001F45A7" w:rsidRDefault="000E4B53">
      <w:pPr>
        <w:pStyle w:val="EMEAHeading2"/>
        <w:outlineLvl w:val="0"/>
        <w:rPr>
          <w:lang w:val="bg-BG"/>
        </w:rPr>
      </w:pPr>
      <w:r w:rsidRPr="001F45A7">
        <w:rPr>
          <w:lang w:val="bg-BG"/>
        </w:rPr>
        <w:t>4.7</w:t>
      </w:r>
      <w:r w:rsidRPr="001F45A7">
        <w:rPr>
          <w:lang w:val="bg-BG"/>
        </w:rPr>
        <w:tab/>
        <w:t>Ефекти върху способността за шофиране и работа с машини</w:t>
      </w:r>
    </w:p>
    <w:p w:rsidR="000E4B53" w:rsidRPr="001F45A7" w:rsidRDefault="000E4B53" w:rsidP="000E4B53">
      <w:pPr>
        <w:pStyle w:val="EMEAHeading2"/>
        <w:rPr>
          <w:lang w:val="bg-BG"/>
        </w:rPr>
      </w:pPr>
    </w:p>
    <w:p w:rsidR="000E4B53" w:rsidRPr="00F76CFF" w:rsidRDefault="000E4B53" w:rsidP="000E4B53">
      <w:pPr>
        <w:pStyle w:val="EMEABodyText"/>
        <w:rPr>
          <w:lang w:val="bg-BG"/>
        </w:rPr>
      </w:pPr>
      <w:r w:rsidRPr="001F45A7">
        <w:rPr>
          <w:lang w:val="bg-BG"/>
        </w:rPr>
        <w:t>Въз основа на</w:t>
      </w:r>
      <w:r>
        <w:rPr>
          <w:lang w:val="bg-BG"/>
        </w:rPr>
        <w:t xml:space="preserve"> </w:t>
      </w:r>
      <w:r w:rsidRPr="001F45A7">
        <w:rPr>
          <w:lang w:val="bg-BG"/>
        </w:rPr>
        <w:t>фармакодинамичните свойства, не се оча</w:t>
      </w:r>
      <w:r>
        <w:rPr>
          <w:lang w:val="bg-BG"/>
        </w:rPr>
        <w:t>к</w:t>
      </w:r>
      <w:r w:rsidRPr="001F45A7">
        <w:rPr>
          <w:lang w:val="bg-BG"/>
        </w:rPr>
        <w:t>ва</w:t>
      </w:r>
      <w:r>
        <w:rPr>
          <w:lang w:val="bg-BG"/>
        </w:rPr>
        <w:t xml:space="preserve"> </w:t>
      </w:r>
      <w:r w:rsidRPr="001F45A7">
        <w:rPr>
          <w:lang w:val="bg-BG"/>
        </w:rPr>
        <w:t xml:space="preserve">ирбесартан да повлияе </w:t>
      </w:r>
      <w:r w:rsidR="00210E69">
        <w:rPr>
          <w:lang w:val="bg-BG"/>
        </w:rPr>
        <w:t>на</w:t>
      </w:r>
      <w:r w:rsidRPr="001F45A7">
        <w:rPr>
          <w:lang w:val="bg-BG"/>
        </w:rPr>
        <w:t xml:space="preserve"> способност</w:t>
      </w:r>
      <w:r w:rsidR="00210E69">
        <w:rPr>
          <w:lang w:val="bg-BG"/>
        </w:rPr>
        <w:t>та за шофиране и работа с машини</w:t>
      </w:r>
      <w:r w:rsidRPr="001F45A7">
        <w:rPr>
          <w:lang w:val="bg-BG"/>
        </w:rPr>
        <w:t>. В случай на шофиране или работа с машини, трябва да се има предвид възможността за поява на замаяност или отпадналост по време на лечението.</w:t>
      </w:r>
    </w:p>
    <w:p w:rsidR="000E4B53" w:rsidRPr="001F45A7" w:rsidRDefault="000E4B53">
      <w:pPr>
        <w:pStyle w:val="EMEABodyText"/>
        <w:rPr>
          <w:lang w:val="bg-BG"/>
        </w:rPr>
      </w:pPr>
    </w:p>
    <w:p w:rsidR="000E4B53" w:rsidRPr="001F45A7" w:rsidRDefault="000E4B53" w:rsidP="005C4381">
      <w:pPr>
        <w:pStyle w:val="EMEAHeading2"/>
        <w:tabs>
          <w:tab w:val="left" w:pos="570"/>
        </w:tabs>
        <w:ind w:left="570" w:hanging="570"/>
        <w:outlineLvl w:val="0"/>
        <w:rPr>
          <w:lang w:val="bg-BG"/>
        </w:rPr>
      </w:pPr>
      <w:r w:rsidRPr="001F45A7">
        <w:rPr>
          <w:lang w:val="bg-BG"/>
        </w:rPr>
        <w:t>4.8</w:t>
      </w:r>
      <w:r w:rsidRPr="001F45A7">
        <w:rPr>
          <w:lang w:val="bg-BG"/>
        </w:rPr>
        <w:tab/>
        <w:t>Нежелани лекарствени реакции</w:t>
      </w:r>
    </w:p>
    <w:p w:rsidR="00284FD6" w:rsidRDefault="00284FD6" w:rsidP="00284FD6">
      <w:pPr>
        <w:pStyle w:val="EMEAHeading2"/>
        <w:rPr>
          <w:lang w:val="bg-BG"/>
        </w:rPr>
      </w:pPr>
    </w:p>
    <w:p w:rsidR="00284FD6" w:rsidRPr="00F76CFF" w:rsidRDefault="00284FD6" w:rsidP="00284FD6">
      <w:pPr>
        <w:pStyle w:val="EMEABodyText"/>
        <w:rPr>
          <w:lang w:val="bg-BG"/>
        </w:rPr>
      </w:pPr>
      <w:r>
        <w:rPr>
          <w:lang w:val="bg-BG"/>
        </w:rPr>
        <w:t>При</w:t>
      </w:r>
      <w:r w:rsidRPr="001F45A7">
        <w:rPr>
          <w:lang w:val="bg-BG"/>
        </w:rPr>
        <w:t xml:space="preserve"> плацебо-контролирани </w:t>
      </w:r>
      <w:r>
        <w:rPr>
          <w:lang w:val="bg-BG"/>
        </w:rPr>
        <w:t>изпитвания</w:t>
      </w:r>
      <w:r w:rsidRPr="001F45A7">
        <w:rPr>
          <w:lang w:val="bg-BG"/>
        </w:rPr>
        <w:t xml:space="preserve"> при пациенти с</w:t>
      </w:r>
      <w:r>
        <w:rPr>
          <w:lang w:val="bg-BG"/>
        </w:rPr>
        <w:t xml:space="preserve"> </w:t>
      </w:r>
      <w:r w:rsidRPr="001F45A7">
        <w:rPr>
          <w:lang w:val="bg-BG"/>
        </w:rPr>
        <w:t>хипертония, общата честота на нежеланите събития не е била различна при групата на</w:t>
      </w:r>
      <w:r>
        <w:rPr>
          <w:lang w:val="bg-BG"/>
        </w:rPr>
        <w:t xml:space="preserve"> </w:t>
      </w:r>
      <w:r w:rsidRPr="001F45A7">
        <w:rPr>
          <w:lang w:val="bg-BG"/>
        </w:rPr>
        <w:t xml:space="preserve">ирбесартан (56,2%) и плацебо групата (56,5%). Преустановяване поради появата на клинични или лабораторни нежелани </w:t>
      </w:r>
      <w:r>
        <w:rPr>
          <w:lang w:val="bg-BG"/>
        </w:rPr>
        <w:t>събития</w:t>
      </w:r>
      <w:r w:rsidRPr="001F45A7">
        <w:rPr>
          <w:lang w:val="bg-BG"/>
        </w:rPr>
        <w:t xml:space="preserve"> е наблюдавано </w:t>
      </w:r>
      <w:r>
        <w:rPr>
          <w:lang w:val="bg-BG"/>
        </w:rPr>
        <w:t xml:space="preserve">по-рядко при пациенти, лекувани с ирбесартан </w:t>
      </w:r>
      <w:r w:rsidRPr="001F45A7">
        <w:rPr>
          <w:lang w:val="bg-BG"/>
        </w:rPr>
        <w:t>(3,3%)</w:t>
      </w:r>
      <w:r w:rsidRPr="008A56B7">
        <w:rPr>
          <w:lang w:val="bg-BG"/>
        </w:rPr>
        <w:t xml:space="preserve"> </w:t>
      </w:r>
      <w:r>
        <w:rPr>
          <w:lang w:val="bg-BG"/>
        </w:rPr>
        <w:t>отколкото при</w:t>
      </w:r>
      <w:r w:rsidRPr="008A56B7">
        <w:rPr>
          <w:lang w:val="bg-BG"/>
        </w:rPr>
        <w:t xml:space="preserve"> </w:t>
      </w:r>
      <w:r>
        <w:rPr>
          <w:lang w:val="bg-BG"/>
        </w:rPr>
        <w:t xml:space="preserve">пациенти </w:t>
      </w:r>
      <w:r w:rsidRPr="001F45A7">
        <w:rPr>
          <w:lang w:val="bg-BG"/>
        </w:rPr>
        <w:t>на плацебо (4,5%)</w:t>
      </w:r>
      <w:r>
        <w:rPr>
          <w:lang w:val="bg-BG"/>
        </w:rPr>
        <w:t xml:space="preserve">. </w:t>
      </w:r>
      <w:r w:rsidRPr="001F45A7">
        <w:rPr>
          <w:lang w:val="bg-BG"/>
        </w:rPr>
        <w:t>Честотата на нежеланите събития не е била св</w:t>
      </w:r>
      <w:r>
        <w:rPr>
          <w:lang w:val="bg-BG"/>
        </w:rPr>
        <w:t>ъ</w:t>
      </w:r>
      <w:r w:rsidRPr="001F45A7">
        <w:rPr>
          <w:lang w:val="bg-BG"/>
        </w:rPr>
        <w:t>рзана с дозата</w:t>
      </w:r>
      <w:r>
        <w:rPr>
          <w:lang w:val="bg-BG"/>
        </w:rPr>
        <w:t xml:space="preserve"> </w:t>
      </w:r>
      <w:r w:rsidRPr="001F45A7">
        <w:rPr>
          <w:lang w:val="bg-BG"/>
        </w:rPr>
        <w:t>(в препоръч</w:t>
      </w:r>
      <w:r>
        <w:rPr>
          <w:lang w:val="bg-BG"/>
        </w:rPr>
        <w:t>ителния дозов диапазон</w:t>
      </w:r>
      <w:r w:rsidRPr="001F45A7">
        <w:rPr>
          <w:lang w:val="bg-BG"/>
        </w:rPr>
        <w:t>), пола, възрастта, расата или продължителността на лечението.</w:t>
      </w:r>
    </w:p>
    <w:p w:rsidR="00284FD6" w:rsidRDefault="00284FD6" w:rsidP="00284FD6">
      <w:pPr>
        <w:pStyle w:val="EMEABodyText"/>
        <w:rPr>
          <w:lang w:val="bg-BG"/>
        </w:rPr>
      </w:pPr>
    </w:p>
    <w:p w:rsidR="00284FD6" w:rsidRDefault="00284FD6" w:rsidP="00284FD6">
      <w:pPr>
        <w:pStyle w:val="EMEABodyText"/>
        <w:rPr>
          <w:lang w:val="bg-BG"/>
        </w:rPr>
      </w:pPr>
      <w:r>
        <w:rPr>
          <w:lang w:val="bg-BG"/>
        </w:rPr>
        <w:t xml:space="preserve">При пациенти с диабет и хипертония с микроалбуминурия и нормална бъбречна функция, са докладвани случаи на </w:t>
      </w:r>
      <w:r w:rsidRPr="001F45A7">
        <w:rPr>
          <w:lang w:val="bg-BG"/>
        </w:rPr>
        <w:t>световъртеж в изправено положение и ортостатична хипотония</w:t>
      </w:r>
      <w:r>
        <w:rPr>
          <w:lang w:val="bg-BG"/>
        </w:rPr>
        <w:t xml:space="preserve"> при 0,5% от пациентите (</w:t>
      </w:r>
      <w:r w:rsidRPr="001F45A7">
        <w:rPr>
          <w:lang w:val="bg-BG"/>
        </w:rPr>
        <w:t>т.е нечесто</w:t>
      </w:r>
      <w:r>
        <w:rPr>
          <w:lang w:val="bg-BG"/>
        </w:rPr>
        <w:t xml:space="preserve">), но </w:t>
      </w:r>
      <w:r w:rsidRPr="001F45A7">
        <w:rPr>
          <w:lang w:val="bg-BG"/>
        </w:rPr>
        <w:t>по-често</w:t>
      </w:r>
      <w:r>
        <w:rPr>
          <w:lang w:val="bg-BG"/>
        </w:rPr>
        <w:t xml:space="preserve"> в сравнение с плацебо групата.</w:t>
      </w:r>
    </w:p>
    <w:p w:rsidR="00284FD6" w:rsidRPr="003D327C" w:rsidRDefault="00284FD6" w:rsidP="00284FD6">
      <w:pPr>
        <w:pStyle w:val="EMEABodyText"/>
        <w:rPr>
          <w:lang w:val="bg-BG"/>
        </w:rPr>
      </w:pPr>
    </w:p>
    <w:p w:rsidR="00284FD6" w:rsidRDefault="00284FD6" w:rsidP="00284FD6">
      <w:pPr>
        <w:pStyle w:val="EMEABodyText"/>
        <w:rPr>
          <w:lang w:val="bg-BG"/>
        </w:rPr>
      </w:pPr>
      <w:r>
        <w:rPr>
          <w:lang w:val="bg-BG"/>
        </w:rPr>
        <w:t>Следващата таблица представя нежеланите лекарствени реакции, докладвани при плацебо-контролирани изпитвания, при които 1</w:t>
      </w:r>
      <w:r>
        <w:rPr>
          <w:lang w:val="fr-BE"/>
        </w:rPr>
        <w:t> </w:t>
      </w:r>
      <w:r>
        <w:rPr>
          <w:lang w:val="bg-BG"/>
        </w:rPr>
        <w:t>965 пациенти с хипертония са получавали ирбесартан. Термините, отбелязани със звезда (*) отговарят на нежелани реакции, докладвани допълнително при &gt; 2% от пациентите с диабет и хипертония с хронична бъбречна недостатъчност и изявена протеинурия</w:t>
      </w:r>
      <w:r w:rsidRPr="003D327C">
        <w:rPr>
          <w:lang w:val="bg-BG"/>
        </w:rPr>
        <w:t>,</w:t>
      </w:r>
      <w:r>
        <w:rPr>
          <w:lang w:val="bg-BG"/>
        </w:rPr>
        <w:t xml:space="preserve"> по-често от плацебо групата.</w:t>
      </w:r>
    </w:p>
    <w:p w:rsidR="00284FD6" w:rsidRPr="000E44BA" w:rsidRDefault="00284FD6" w:rsidP="00284FD6">
      <w:pPr>
        <w:pStyle w:val="EMEABodyText"/>
        <w:rPr>
          <w:lang w:val="bg-BG"/>
        </w:rPr>
      </w:pPr>
    </w:p>
    <w:p w:rsidR="00284FD6" w:rsidRPr="0025584F" w:rsidRDefault="00284FD6" w:rsidP="00284FD6">
      <w:pPr>
        <w:pStyle w:val="EMEABodyText"/>
        <w:rPr>
          <w:lang w:val="bg-BG"/>
        </w:rPr>
      </w:pPr>
      <w:r w:rsidRPr="001F45A7">
        <w:rPr>
          <w:lang w:val="bg-BG"/>
        </w:rPr>
        <w:t>Честотата на представените по-долу нежеланите реакции е определена както следва: много чести (≥</w:t>
      </w:r>
      <w:r w:rsidRPr="001F45A7">
        <w:t> </w:t>
      </w:r>
      <w:r w:rsidRPr="001F45A7">
        <w:rPr>
          <w:lang w:val="bg-BG"/>
        </w:rPr>
        <w:t>1/10); чести (≥</w:t>
      </w:r>
      <w:r w:rsidRPr="001F45A7">
        <w:t> </w:t>
      </w:r>
      <w:r w:rsidRPr="001F45A7">
        <w:rPr>
          <w:lang w:val="bg-BG"/>
        </w:rPr>
        <w:t>1/100</w:t>
      </w:r>
      <w:r>
        <w:rPr>
          <w:lang w:val="bg-BG"/>
        </w:rPr>
        <w:t xml:space="preserve"> до</w:t>
      </w:r>
      <w:r w:rsidRPr="001F45A7">
        <w:rPr>
          <w:lang w:val="bg-BG"/>
        </w:rPr>
        <w:t xml:space="preserve"> &lt;</w:t>
      </w:r>
      <w:r w:rsidRPr="001F45A7">
        <w:t> </w:t>
      </w:r>
      <w:r w:rsidRPr="001F45A7">
        <w:rPr>
          <w:lang w:val="bg-BG"/>
        </w:rPr>
        <w:t>1/10); нечести (≥</w:t>
      </w:r>
      <w:r w:rsidRPr="001F45A7">
        <w:t> </w:t>
      </w:r>
      <w:r w:rsidRPr="001F45A7">
        <w:rPr>
          <w:lang w:val="bg-BG"/>
        </w:rPr>
        <w:t>1/1</w:t>
      </w:r>
      <w:r>
        <w:rPr>
          <w:lang w:val="fr-BE"/>
        </w:rPr>
        <w:t> </w:t>
      </w:r>
      <w:r w:rsidRPr="001F45A7">
        <w:rPr>
          <w:lang w:val="bg-BG"/>
        </w:rPr>
        <w:t>000</w:t>
      </w:r>
      <w:r>
        <w:rPr>
          <w:lang w:val="bg-BG"/>
        </w:rPr>
        <w:t xml:space="preserve"> до</w:t>
      </w:r>
      <w:r w:rsidRPr="001F45A7">
        <w:rPr>
          <w:lang w:val="bg-BG"/>
        </w:rPr>
        <w:t xml:space="preserve"> &lt;</w:t>
      </w:r>
      <w:r w:rsidRPr="001F45A7">
        <w:t> </w:t>
      </w:r>
      <w:r w:rsidRPr="001F45A7">
        <w:rPr>
          <w:lang w:val="bg-BG"/>
        </w:rPr>
        <w:t>1/100); редки (≥</w:t>
      </w:r>
      <w:r w:rsidRPr="001F45A7">
        <w:t> </w:t>
      </w:r>
      <w:r w:rsidRPr="001F45A7">
        <w:rPr>
          <w:lang w:val="bg-BG"/>
        </w:rPr>
        <w:t>1/10</w:t>
      </w:r>
      <w:r>
        <w:rPr>
          <w:lang w:val="fr-BE"/>
        </w:rPr>
        <w:t> </w:t>
      </w:r>
      <w:r w:rsidRPr="001F45A7">
        <w:rPr>
          <w:lang w:val="bg-BG"/>
        </w:rPr>
        <w:t>000</w:t>
      </w:r>
      <w:r>
        <w:rPr>
          <w:lang w:val="bg-BG"/>
        </w:rPr>
        <w:t xml:space="preserve"> до </w:t>
      </w:r>
      <w:r w:rsidRPr="001F45A7">
        <w:rPr>
          <w:lang w:val="bg-BG"/>
        </w:rPr>
        <w:t xml:space="preserve"> &lt;</w:t>
      </w:r>
      <w:r w:rsidRPr="001F45A7">
        <w:t> </w:t>
      </w:r>
      <w:r w:rsidRPr="001F45A7">
        <w:rPr>
          <w:lang w:val="bg-BG"/>
        </w:rPr>
        <w:t>1/1</w:t>
      </w:r>
      <w:r>
        <w:rPr>
          <w:lang w:val="fr-BE"/>
        </w:rPr>
        <w:t> </w:t>
      </w:r>
      <w:r w:rsidRPr="001F45A7">
        <w:rPr>
          <w:lang w:val="bg-BG"/>
        </w:rPr>
        <w:t>000); много редки (&lt;</w:t>
      </w:r>
      <w:r w:rsidRPr="001F45A7">
        <w:t> </w:t>
      </w:r>
      <w:r w:rsidRPr="001F45A7">
        <w:rPr>
          <w:lang w:val="bg-BG"/>
        </w:rPr>
        <w:t>1/10</w:t>
      </w:r>
      <w:r>
        <w:rPr>
          <w:lang w:val="fr-BE"/>
        </w:rPr>
        <w:t> </w:t>
      </w:r>
      <w:r w:rsidRPr="001F45A7">
        <w:rPr>
          <w:lang w:val="bg-BG"/>
        </w:rPr>
        <w:t>000). При всяко групиране в зависимост от честотата, нежеланите лекарствени реакции се изброяват в низходящ ред по отношение на</w:t>
      </w:r>
      <w:r>
        <w:rPr>
          <w:lang w:val="bg-BG"/>
        </w:rPr>
        <w:t xml:space="preserve"> тяхната сериозност</w:t>
      </w:r>
      <w:r w:rsidRPr="001F45A7">
        <w:rPr>
          <w:lang w:val="bg-BG"/>
        </w:rPr>
        <w:t>.</w:t>
      </w:r>
    </w:p>
    <w:p w:rsidR="00284FD6" w:rsidRDefault="00284FD6" w:rsidP="00284FD6">
      <w:pPr>
        <w:pStyle w:val="EMEABodyText"/>
        <w:rPr>
          <w:lang w:val="bg-BG"/>
        </w:rPr>
      </w:pPr>
    </w:p>
    <w:p w:rsidR="00284FD6" w:rsidRPr="00776D64" w:rsidRDefault="00284FD6" w:rsidP="00284FD6">
      <w:pPr>
        <w:pStyle w:val="EMEABodyText"/>
        <w:rPr>
          <w:lang w:val="bg-BG"/>
        </w:rPr>
      </w:pPr>
      <w:r>
        <w:rPr>
          <w:lang w:val="bg-BG"/>
        </w:rPr>
        <w:t xml:space="preserve">Изброени са и нежеланите реакции, съобщени допълнително от постмаркетинговия опит. Тези нежелани реакции </w:t>
      </w:r>
      <w:r w:rsidRPr="00776D64">
        <w:rPr>
          <w:lang w:val="bg-BG"/>
        </w:rPr>
        <w:t>са получени от спонтанни съобщения</w:t>
      </w:r>
      <w:r w:rsidRPr="00DF2E10">
        <w:rPr>
          <w:lang w:val="bg-BG"/>
        </w:rPr>
        <w:t>.</w:t>
      </w:r>
    </w:p>
    <w:p w:rsidR="00284FD6" w:rsidRDefault="00284FD6" w:rsidP="00284FD6">
      <w:pPr>
        <w:pStyle w:val="EMEABodyText"/>
        <w:rPr>
          <w:lang w:val="bg-BG"/>
        </w:rPr>
      </w:pPr>
    </w:p>
    <w:p w:rsidR="00570408" w:rsidRPr="00EA1DB5" w:rsidRDefault="00570408" w:rsidP="00570408">
      <w:pPr>
        <w:pStyle w:val="EMEABodyText"/>
        <w:keepNext/>
        <w:outlineLvl w:val="0"/>
        <w:rPr>
          <w:u w:val="single"/>
          <w:lang w:val="bg-BG"/>
        </w:rPr>
      </w:pPr>
      <w:r w:rsidRPr="00EA1DB5">
        <w:rPr>
          <w:u w:val="single"/>
          <w:lang w:val="bg-BG"/>
        </w:rPr>
        <w:t>Нарушения на кръвта и лимфната система</w:t>
      </w:r>
    </w:p>
    <w:p w:rsidR="009442DC" w:rsidRDefault="009442DC" w:rsidP="00570408">
      <w:pPr>
        <w:pStyle w:val="EMEABodyText"/>
        <w:keepNext/>
        <w:tabs>
          <w:tab w:val="left" w:pos="1100"/>
          <w:tab w:val="left" w:pos="1430"/>
        </w:tabs>
        <w:outlineLvl w:val="0"/>
        <w:rPr>
          <w:lang w:val="bg-BG"/>
        </w:rPr>
      </w:pPr>
    </w:p>
    <w:p w:rsidR="00570408" w:rsidRPr="00B36AFB" w:rsidRDefault="00570408" w:rsidP="00570408">
      <w:pPr>
        <w:pStyle w:val="EMEABodyText"/>
        <w:keepNext/>
        <w:tabs>
          <w:tab w:val="left" w:pos="1100"/>
          <w:tab w:val="left" w:pos="1430"/>
        </w:tabs>
        <w:outlineLvl w:val="0"/>
        <w:rPr>
          <w:lang w:val="bg-BG"/>
        </w:rPr>
      </w:pPr>
      <w:r>
        <w:rPr>
          <w:lang w:val="bg-BG"/>
        </w:rPr>
        <w:t>С неизвестна честота</w:t>
      </w:r>
      <w:r w:rsidRPr="009E69A2">
        <w:rPr>
          <w:lang w:val="ru-RU"/>
        </w:rPr>
        <w:t>:</w:t>
      </w:r>
      <w:r w:rsidRPr="009E69A2">
        <w:rPr>
          <w:lang w:val="ru-RU"/>
        </w:rPr>
        <w:tab/>
      </w:r>
      <w:r w:rsidR="00C45330" w:rsidRPr="00670BD7">
        <w:rPr>
          <w:lang w:val="bg-BG"/>
        </w:rPr>
        <w:t>анемия,</w:t>
      </w:r>
      <w:r w:rsidR="00C45330">
        <w:rPr>
          <w:lang w:val="bg-BG"/>
        </w:rPr>
        <w:t xml:space="preserve"> </w:t>
      </w:r>
      <w:r>
        <w:rPr>
          <w:lang w:val="bg-BG"/>
        </w:rPr>
        <w:t>тромбоцитопения</w:t>
      </w:r>
    </w:p>
    <w:p w:rsidR="00570408" w:rsidRDefault="00570408" w:rsidP="00284FD6">
      <w:pPr>
        <w:pStyle w:val="EMEABodyText"/>
        <w:rPr>
          <w:lang w:val="bg-BG"/>
        </w:rPr>
      </w:pPr>
    </w:p>
    <w:p w:rsidR="00284FD6" w:rsidRPr="00EA1DB5" w:rsidRDefault="00284FD6" w:rsidP="00284FD6">
      <w:pPr>
        <w:pStyle w:val="EMEABodyText"/>
        <w:keepNext/>
        <w:outlineLvl w:val="0"/>
        <w:rPr>
          <w:u w:val="single"/>
          <w:lang w:val="bg-BG"/>
        </w:rPr>
      </w:pPr>
      <w:r w:rsidRPr="00EA1DB5">
        <w:rPr>
          <w:u w:val="single"/>
          <w:lang w:val="bg-BG"/>
        </w:rPr>
        <w:t>Нарушения на имунната система:</w:t>
      </w:r>
    </w:p>
    <w:p w:rsidR="009442DC" w:rsidRDefault="009442DC" w:rsidP="00210E69">
      <w:pPr>
        <w:pStyle w:val="EMEABodyText"/>
        <w:keepNext/>
        <w:tabs>
          <w:tab w:val="left" w:pos="2530"/>
        </w:tabs>
        <w:ind w:left="2410" w:hanging="2410"/>
        <w:rPr>
          <w:lang w:val="bg-BG"/>
        </w:rPr>
      </w:pPr>
    </w:p>
    <w:p w:rsidR="00284FD6" w:rsidRPr="00762343" w:rsidRDefault="00284FD6" w:rsidP="00210E69">
      <w:pPr>
        <w:pStyle w:val="EMEABodyText"/>
        <w:keepNext/>
        <w:tabs>
          <w:tab w:val="left" w:pos="2530"/>
        </w:tabs>
        <w:ind w:left="2410" w:hanging="2410"/>
        <w:rPr>
          <w:lang w:val="bg-BG"/>
        </w:rPr>
      </w:pPr>
      <w:r>
        <w:rPr>
          <w:lang w:val="bg-BG"/>
        </w:rPr>
        <w:t>С неизвестна честота:</w:t>
      </w:r>
      <w:r w:rsidRPr="005A667E">
        <w:rPr>
          <w:lang w:val="bg-BG"/>
        </w:rPr>
        <w:tab/>
      </w:r>
      <w:r>
        <w:rPr>
          <w:lang w:val="bg-BG"/>
        </w:rPr>
        <w:t>р</w:t>
      </w:r>
      <w:r w:rsidRPr="00762343">
        <w:rPr>
          <w:lang w:val="bg-BG"/>
        </w:rPr>
        <w:t>еакции на свръхчувствителност, като ангиоедем, обрив, уртикария</w:t>
      </w:r>
      <w:r w:rsidR="00210E69">
        <w:rPr>
          <w:lang w:val="bg-BG"/>
        </w:rPr>
        <w:t>, анафилактична реакция, анафилактичен шок</w:t>
      </w:r>
      <w:r w:rsidRPr="00762343">
        <w:rPr>
          <w:lang w:val="bg-BG"/>
        </w:rPr>
        <w:t>.</w:t>
      </w:r>
    </w:p>
    <w:p w:rsidR="00284FD6" w:rsidRDefault="00284FD6" w:rsidP="00284FD6">
      <w:pPr>
        <w:pStyle w:val="EMEABodyText"/>
        <w:rPr>
          <w:lang w:val="bg-BG"/>
        </w:rPr>
      </w:pPr>
    </w:p>
    <w:p w:rsidR="00284FD6" w:rsidRPr="00EA1DB5" w:rsidRDefault="00284FD6" w:rsidP="00284FD6">
      <w:pPr>
        <w:pStyle w:val="EMEABodyText"/>
        <w:keepNext/>
        <w:rPr>
          <w:u w:val="single"/>
          <w:lang w:val="bg-BG"/>
        </w:rPr>
      </w:pPr>
      <w:r w:rsidRPr="00EA1DB5">
        <w:rPr>
          <w:u w:val="single"/>
          <w:lang w:val="bg-BG"/>
        </w:rPr>
        <w:t>Нарушения на метаболизма и храненето:</w:t>
      </w:r>
    </w:p>
    <w:p w:rsidR="009442DC" w:rsidRDefault="009442DC" w:rsidP="00284FD6">
      <w:pPr>
        <w:pStyle w:val="EMEABodyText"/>
        <w:keepNext/>
        <w:tabs>
          <w:tab w:val="left" w:pos="2530"/>
        </w:tabs>
        <w:rPr>
          <w:lang w:val="bg-BG"/>
        </w:rPr>
      </w:pPr>
    </w:p>
    <w:p w:rsidR="00284FD6" w:rsidRPr="00762343" w:rsidRDefault="00284FD6" w:rsidP="00284FD6">
      <w:pPr>
        <w:pStyle w:val="EMEABodyText"/>
        <w:keepNext/>
        <w:tabs>
          <w:tab w:val="left" w:pos="2530"/>
        </w:tabs>
        <w:rPr>
          <w:lang w:val="bg-BG"/>
        </w:rPr>
      </w:pPr>
      <w:r>
        <w:rPr>
          <w:lang w:val="bg-BG"/>
        </w:rPr>
        <w:t>С неизвестна честота:</w:t>
      </w:r>
      <w:r w:rsidRPr="00DF2E10">
        <w:rPr>
          <w:lang w:val="bg-BG"/>
        </w:rPr>
        <w:tab/>
      </w:r>
      <w:r>
        <w:rPr>
          <w:lang w:val="bg-BG"/>
        </w:rPr>
        <w:t>х</w:t>
      </w:r>
      <w:r w:rsidRPr="00762343">
        <w:rPr>
          <w:lang w:val="bg-BG"/>
        </w:rPr>
        <w:t>иперкалиемия</w:t>
      </w:r>
      <w:r w:rsidR="00881E9C" w:rsidRPr="00566131">
        <w:rPr>
          <w:lang w:val="bg-BG"/>
        </w:rPr>
        <w:t>, хипогликемия</w:t>
      </w:r>
    </w:p>
    <w:p w:rsidR="00284FD6" w:rsidRDefault="00284FD6" w:rsidP="00284FD6">
      <w:pPr>
        <w:pStyle w:val="EMEABodyText"/>
        <w:rPr>
          <w:lang w:val="bg-BG"/>
        </w:rPr>
      </w:pPr>
    </w:p>
    <w:p w:rsidR="00284FD6" w:rsidRPr="00EA1DB5" w:rsidRDefault="00284FD6" w:rsidP="00284FD6">
      <w:pPr>
        <w:pStyle w:val="EMEABodyText"/>
        <w:keepNext/>
        <w:tabs>
          <w:tab w:val="left" w:pos="720"/>
          <w:tab w:val="left" w:pos="2160"/>
        </w:tabs>
        <w:outlineLvl w:val="0"/>
        <w:rPr>
          <w:u w:val="single"/>
          <w:lang w:val="bg-BG"/>
        </w:rPr>
      </w:pPr>
      <w:r w:rsidRPr="00EA1DB5">
        <w:rPr>
          <w:u w:val="single"/>
          <w:lang w:val="bg-BG"/>
        </w:rPr>
        <w:t>Нарушения на нервната система:</w:t>
      </w:r>
    </w:p>
    <w:p w:rsidR="009442DC" w:rsidRDefault="009442DC" w:rsidP="00284FD6">
      <w:pPr>
        <w:pStyle w:val="EMEABodyText"/>
        <w:keepNext/>
        <w:tabs>
          <w:tab w:val="left" w:pos="2530"/>
        </w:tabs>
        <w:rPr>
          <w:lang w:val="bg-BG"/>
        </w:rPr>
      </w:pPr>
    </w:p>
    <w:p w:rsidR="00284FD6" w:rsidRPr="00762343" w:rsidRDefault="00284FD6" w:rsidP="00284FD6">
      <w:pPr>
        <w:pStyle w:val="EMEABodyText"/>
        <w:keepNext/>
        <w:tabs>
          <w:tab w:val="left" w:pos="2530"/>
        </w:tabs>
        <w:rPr>
          <w:lang w:val="bg-BG"/>
        </w:rPr>
      </w:pPr>
      <w:r>
        <w:rPr>
          <w:lang w:val="bg-BG"/>
        </w:rPr>
        <w:t>Чести:</w:t>
      </w:r>
      <w:r w:rsidRPr="005A667E">
        <w:rPr>
          <w:lang w:val="bg-BG"/>
        </w:rPr>
        <w:tab/>
      </w:r>
      <w:r>
        <w:rPr>
          <w:lang w:val="bg-BG"/>
        </w:rPr>
        <w:t xml:space="preserve">замаяност, замайване при </w:t>
      </w:r>
      <w:r w:rsidRPr="00762343">
        <w:rPr>
          <w:lang w:val="bg-BG"/>
        </w:rPr>
        <w:t>изправ</w:t>
      </w:r>
      <w:r>
        <w:rPr>
          <w:lang w:val="bg-BG"/>
        </w:rPr>
        <w:t>яне</w:t>
      </w:r>
      <w:r w:rsidRPr="00762343">
        <w:rPr>
          <w:lang w:val="bg-BG"/>
        </w:rPr>
        <w:t>*</w:t>
      </w:r>
    </w:p>
    <w:p w:rsidR="00284FD6" w:rsidRPr="005B239A" w:rsidRDefault="00284FD6" w:rsidP="00284FD6">
      <w:pPr>
        <w:pStyle w:val="EMEABodyText"/>
        <w:tabs>
          <w:tab w:val="left" w:pos="2530"/>
        </w:tabs>
        <w:rPr>
          <w:lang w:val="bg-BG"/>
        </w:rPr>
      </w:pPr>
      <w:r>
        <w:rPr>
          <w:lang w:val="bg-BG"/>
        </w:rPr>
        <w:t>С неизвестна честота:</w:t>
      </w:r>
      <w:r w:rsidRPr="005A667E">
        <w:rPr>
          <w:lang w:val="bg-BG"/>
        </w:rPr>
        <w:tab/>
      </w:r>
      <w:r>
        <w:rPr>
          <w:lang w:val="bg-BG"/>
        </w:rPr>
        <w:t>световъртеж, главоболие</w:t>
      </w:r>
    </w:p>
    <w:p w:rsidR="00284FD6" w:rsidRDefault="00284FD6" w:rsidP="00284FD6">
      <w:pPr>
        <w:pStyle w:val="EMEABodyText"/>
        <w:rPr>
          <w:lang w:val="bg-BG"/>
        </w:rPr>
      </w:pPr>
    </w:p>
    <w:p w:rsidR="00284FD6" w:rsidRPr="00EA1DB5" w:rsidRDefault="00284FD6" w:rsidP="00284FD6">
      <w:pPr>
        <w:pStyle w:val="EMEABodyText"/>
        <w:keepNext/>
        <w:outlineLvl w:val="0"/>
        <w:rPr>
          <w:u w:val="single"/>
          <w:lang w:val="bg-BG"/>
        </w:rPr>
      </w:pPr>
      <w:r w:rsidRPr="00EA1DB5">
        <w:rPr>
          <w:u w:val="single"/>
          <w:lang w:val="bg-BG"/>
        </w:rPr>
        <w:t>Нарушения на ухото и лабиринта:</w:t>
      </w:r>
    </w:p>
    <w:p w:rsidR="009442DC" w:rsidRDefault="009442DC" w:rsidP="00284FD6">
      <w:pPr>
        <w:pStyle w:val="EMEABodyText"/>
        <w:keepNext/>
        <w:tabs>
          <w:tab w:val="left" w:pos="0"/>
          <w:tab w:val="left" w:pos="2530"/>
        </w:tabs>
        <w:outlineLvl w:val="0"/>
        <w:rPr>
          <w:lang w:val="bg-BG"/>
        </w:rPr>
      </w:pPr>
    </w:p>
    <w:p w:rsidR="00284FD6" w:rsidRPr="00762343" w:rsidRDefault="00284FD6" w:rsidP="00284FD6">
      <w:pPr>
        <w:pStyle w:val="EMEABodyText"/>
        <w:keepNext/>
        <w:tabs>
          <w:tab w:val="left" w:pos="0"/>
          <w:tab w:val="left" w:pos="2530"/>
        </w:tabs>
        <w:outlineLvl w:val="0"/>
        <w:rPr>
          <w:i/>
          <w:lang w:val="bg-BG"/>
        </w:rPr>
      </w:pPr>
      <w:r>
        <w:rPr>
          <w:lang w:val="bg-BG"/>
        </w:rPr>
        <w:t>С неизвестна честота:</w:t>
      </w:r>
      <w:r w:rsidRPr="005A667E">
        <w:rPr>
          <w:lang w:val="bg-BG"/>
        </w:rPr>
        <w:tab/>
      </w:r>
      <w:r>
        <w:rPr>
          <w:lang w:val="bg-BG"/>
        </w:rPr>
        <w:t>ш</w:t>
      </w:r>
      <w:r w:rsidRPr="00762343">
        <w:rPr>
          <w:lang w:val="bg-BG"/>
        </w:rPr>
        <w:t>ум в ушите</w:t>
      </w:r>
      <w:r w:rsidRPr="00762343">
        <w:rPr>
          <w:i/>
          <w:lang w:val="bg-BG"/>
        </w:rPr>
        <w:t xml:space="preserve"> </w:t>
      </w:r>
    </w:p>
    <w:p w:rsidR="00284FD6" w:rsidRDefault="00284FD6" w:rsidP="00284FD6">
      <w:pPr>
        <w:pStyle w:val="EMEABodyText"/>
        <w:rPr>
          <w:lang w:val="bg-BG"/>
        </w:rPr>
      </w:pPr>
    </w:p>
    <w:p w:rsidR="00284FD6" w:rsidRPr="00EA1DB5" w:rsidRDefault="00284FD6" w:rsidP="00284FD6">
      <w:pPr>
        <w:pStyle w:val="EMEABodyText"/>
        <w:keepNext/>
        <w:ind w:left="1320" w:hanging="1320"/>
        <w:outlineLvl w:val="0"/>
        <w:rPr>
          <w:u w:val="single"/>
          <w:lang w:val="bg-BG"/>
        </w:rPr>
      </w:pPr>
      <w:r w:rsidRPr="00EA1DB5">
        <w:rPr>
          <w:u w:val="single"/>
          <w:lang w:val="bg-BG"/>
        </w:rPr>
        <w:t>Сърдечни нарушения:</w:t>
      </w:r>
    </w:p>
    <w:p w:rsidR="009442DC" w:rsidRDefault="009442DC" w:rsidP="00284FD6">
      <w:pPr>
        <w:pStyle w:val="EMEABodyText"/>
        <w:keepNext/>
        <w:tabs>
          <w:tab w:val="left" w:pos="2530"/>
        </w:tabs>
        <w:rPr>
          <w:lang w:val="bg-BG"/>
        </w:rPr>
      </w:pPr>
    </w:p>
    <w:p w:rsidR="00284FD6" w:rsidRPr="005A667E" w:rsidRDefault="00284FD6" w:rsidP="00284FD6">
      <w:pPr>
        <w:pStyle w:val="EMEABodyText"/>
        <w:keepNext/>
        <w:tabs>
          <w:tab w:val="left" w:pos="2530"/>
        </w:tabs>
        <w:rPr>
          <w:lang w:val="bg-BG"/>
        </w:rPr>
      </w:pPr>
      <w:r w:rsidRPr="00762343">
        <w:rPr>
          <w:lang w:val="bg-BG"/>
        </w:rPr>
        <w:t>Нечести:</w:t>
      </w:r>
      <w:r w:rsidRPr="00762343">
        <w:rPr>
          <w:lang w:val="bg-BG"/>
        </w:rPr>
        <w:tab/>
        <w:t>тахикардия</w:t>
      </w:r>
    </w:p>
    <w:p w:rsidR="00284FD6" w:rsidRDefault="00284FD6" w:rsidP="00284FD6">
      <w:pPr>
        <w:pStyle w:val="EMEABodyText"/>
        <w:outlineLvl w:val="0"/>
        <w:rPr>
          <w:i/>
          <w:u w:val="single"/>
          <w:lang w:val="bg-BG"/>
        </w:rPr>
      </w:pPr>
    </w:p>
    <w:p w:rsidR="00284FD6" w:rsidRPr="00EA1DB5" w:rsidRDefault="00284FD6" w:rsidP="00284FD6">
      <w:pPr>
        <w:pStyle w:val="EMEABodyText"/>
        <w:keepNext/>
        <w:keepLines/>
        <w:ind w:left="1320" w:hanging="1320"/>
        <w:outlineLvl w:val="0"/>
        <w:rPr>
          <w:u w:val="single"/>
          <w:lang w:val="ru-RU"/>
        </w:rPr>
      </w:pPr>
      <w:r w:rsidRPr="00EA1DB5">
        <w:rPr>
          <w:u w:val="single"/>
          <w:lang w:val="bg-BG"/>
        </w:rPr>
        <w:t>Съдови нарушения:</w:t>
      </w:r>
    </w:p>
    <w:p w:rsidR="009442DC" w:rsidRDefault="009442DC" w:rsidP="00284FD6">
      <w:pPr>
        <w:pStyle w:val="EMEABodyText"/>
        <w:keepNext/>
        <w:keepLines/>
        <w:tabs>
          <w:tab w:val="left" w:pos="2530"/>
        </w:tabs>
        <w:rPr>
          <w:lang w:val="bg-BG"/>
        </w:rPr>
      </w:pPr>
    </w:p>
    <w:p w:rsidR="00284FD6" w:rsidRPr="00762343" w:rsidRDefault="00284FD6" w:rsidP="00284FD6">
      <w:pPr>
        <w:pStyle w:val="EMEABodyText"/>
        <w:keepNext/>
        <w:keepLines/>
        <w:tabs>
          <w:tab w:val="left" w:pos="2530"/>
        </w:tabs>
        <w:rPr>
          <w:lang w:val="bg-BG"/>
        </w:rPr>
      </w:pPr>
      <w:r w:rsidRPr="00762343">
        <w:rPr>
          <w:lang w:val="bg-BG"/>
        </w:rPr>
        <w:t>Чести:</w:t>
      </w:r>
      <w:r w:rsidRPr="00762343">
        <w:rPr>
          <w:lang w:val="bg-BG"/>
        </w:rPr>
        <w:tab/>
        <w:t>ортостатична хипотония*</w:t>
      </w:r>
    </w:p>
    <w:p w:rsidR="00284FD6" w:rsidRPr="00762343" w:rsidRDefault="00284FD6" w:rsidP="00284FD6">
      <w:pPr>
        <w:pStyle w:val="EMEABodyText"/>
        <w:tabs>
          <w:tab w:val="left" w:pos="2530"/>
        </w:tabs>
        <w:rPr>
          <w:lang w:val="bg-BG"/>
        </w:rPr>
      </w:pPr>
      <w:r w:rsidRPr="00762343">
        <w:rPr>
          <w:lang w:val="bg-BG"/>
        </w:rPr>
        <w:t>Нечести:</w:t>
      </w:r>
      <w:r w:rsidRPr="00762343">
        <w:rPr>
          <w:lang w:val="bg-BG"/>
        </w:rPr>
        <w:tab/>
      </w:r>
      <w:r>
        <w:rPr>
          <w:lang w:val="bg-BG"/>
        </w:rPr>
        <w:t>зачервяване</w:t>
      </w:r>
    </w:p>
    <w:p w:rsidR="00284FD6" w:rsidRDefault="00284FD6" w:rsidP="00284FD6">
      <w:pPr>
        <w:pStyle w:val="EMEABodyText"/>
        <w:rPr>
          <w:lang w:val="bg-BG"/>
        </w:rPr>
      </w:pPr>
    </w:p>
    <w:p w:rsidR="00284FD6" w:rsidRPr="00EA1DB5" w:rsidRDefault="00284FD6" w:rsidP="00284FD6">
      <w:pPr>
        <w:pStyle w:val="EMEABodyText"/>
        <w:keepNext/>
        <w:ind w:left="1320" w:hanging="1320"/>
        <w:outlineLvl w:val="0"/>
        <w:rPr>
          <w:u w:val="single"/>
          <w:lang w:val="bg-BG"/>
        </w:rPr>
      </w:pPr>
      <w:r w:rsidRPr="00EA1DB5">
        <w:rPr>
          <w:u w:val="single"/>
          <w:lang w:val="bg-BG"/>
        </w:rPr>
        <w:t>Респираторни, гръдни и медиастинални нарушения:</w:t>
      </w:r>
    </w:p>
    <w:p w:rsidR="009442DC" w:rsidRDefault="009442DC" w:rsidP="00284FD6">
      <w:pPr>
        <w:pStyle w:val="EMEABodyText"/>
        <w:tabs>
          <w:tab w:val="left" w:pos="2530"/>
        </w:tabs>
        <w:rPr>
          <w:lang w:val="bg-BG"/>
        </w:rPr>
      </w:pPr>
    </w:p>
    <w:p w:rsidR="00284FD6" w:rsidRPr="00762343" w:rsidRDefault="00284FD6" w:rsidP="00284FD6">
      <w:pPr>
        <w:pStyle w:val="EMEABodyText"/>
        <w:tabs>
          <w:tab w:val="left" w:pos="2530"/>
        </w:tabs>
        <w:rPr>
          <w:lang w:val="bg-BG"/>
        </w:rPr>
      </w:pPr>
      <w:r w:rsidRPr="00762343">
        <w:rPr>
          <w:lang w:val="bg-BG"/>
        </w:rPr>
        <w:t>Нечести:</w:t>
      </w:r>
      <w:r w:rsidRPr="00762343">
        <w:rPr>
          <w:lang w:val="bg-BG"/>
        </w:rPr>
        <w:tab/>
        <w:t>кашлица</w:t>
      </w:r>
    </w:p>
    <w:p w:rsidR="00284FD6" w:rsidRDefault="00284FD6" w:rsidP="00284FD6">
      <w:pPr>
        <w:pStyle w:val="EMEABodyText"/>
        <w:rPr>
          <w:lang w:val="bg-BG"/>
        </w:rPr>
      </w:pPr>
    </w:p>
    <w:p w:rsidR="00284FD6" w:rsidRPr="00EA1DB5" w:rsidRDefault="00284FD6" w:rsidP="00284FD6">
      <w:pPr>
        <w:pStyle w:val="EMEABodyText"/>
        <w:keepNext/>
        <w:ind w:left="1320" w:hanging="1320"/>
        <w:outlineLvl w:val="0"/>
        <w:rPr>
          <w:u w:val="single"/>
          <w:lang w:val="bg-BG"/>
        </w:rPr>
      </w:pPr>
      <w:r w:rsidRPr="00EA1DB5">
        <w:rPr>
          <w:u w:val="single"/>
          <w:lang w:val="bg-BG"/>
        </w:rPr>
        <w:t>Стомашно-чревни нарушения:</w:t>
      </w:r>
    </w:p>
    <w:p w:rsidR="009442DC" w:rsidRDefault="009442DC" w:rsidP="00284FD6">
      <w:pPr>
        <w:pStyle w:val="EMEABodyText"/>
        <w:keepNext/>
        <w:tabs>
          <w:tab w:val="left" w:pos="2530"/>
        </w:tabs>
        <w:outlineLvl w:val="0"/>
        <w:rPr>
          <w:lang w:val="bg-BG"/>
        </w:rPr>
      </w:pPr>
    </w:p>
    <w:p w:rsidR="00284FD6" w:rsidRPr="00762343" w:rsidRDefault="00284FD6" w:rsidP="00284FD6">
      <w:pPr>
        <w:pStyle w:val="EMEABodyText"/>
        <w:keepNext/>
        <w:tabs>
          <w:tab w:val="left" w:pos="2530"/>
        </w:tabs>
        <w:outlineLvl w:val="0"/>
        <w:rPr>
          <w:lang w:val="bg-BG"/>
        </w:rPr>
      </w:pPr>
      <w:r w:rsidRPr="00762343">
        <w:rPr>
          <w:lang w:val="bg-BG"/>
        </w:rPr>
        <w:t>Чести:</w:t>
      </w:r>
      <w:r w:rsidRPr="00762343">
        <w:rPr>
          <w:lang w:val="bg-BG"/>
        </w:rPr>
        <w:tab/>
        <w:t>гадене/повръщане</w:t>
      </w:r>
    </w:p>
    <w:p w:rsidR="00284FD6" w:rsidRPr="00762343" w:rsidRDefault="00284FD6" w:rsidP="00284FD6">
      <w:pPr>
        <w:pStyle w:val="EMEABodyText"/>
        <w:tabs>
          <w:tab w:val="left" w:pos="2530"/>
        </w:tabs>
        <w:rPr>
          <w:lang w:val="bg-BG"/>
        </w:rPr>
      </w:pPr>
      <w:r w:rsidRPr="00762343">
        <w:rPr>
          <w:lang w:val="bg-BG"/>
        </w:rPr>
        <w:t>Нечести:</w:t>
      </w:r>
      <w:r w:rsidRPr="00762343">
        <w:rPr>
          <w:lang w:val="bg-BG"/>
        </w:rPr>
        <w:tab/>
        <w:t>диария, диспепсия/киселини</w:t>
      </w:r>
    </w:p>
    <w:p w:rsidR="00284FD6" w:rsidRPr="00A76A47" w:rsidRDefault="00284FD6" w:rsidP="00284FD6">
      <w:pPr>
        <w:pStyle w:val="EMEABodyText"/>
        <w:keepNext/>
        <w:tabs>
          <w:tab w:val="left" w:pos="2530"/>
        </w:tabs>
        <w:outlineLvl w:val="0"/>
        <w:rPr>
          <w:lang w:val="bg-BG"/>
        </w:rPr>
      </w:pPr>
      <w:r>
        <w:rPr>
          <w:lang w:val="bg-BG"/>
        </w:rPr>
        <w:t>С н</w:t>
      </w:r>
      <w:r w:rsidRPr="00A76A47">
        <w:rPr>
          <w:lang w:val="bg-BG"/>
        </w:rPr>
        <w:t>еизвестна честота:</w:t>
      </w:r>
      <w:r w:rsidRPr="005A667E">
        <w:rPr>
          <w:lang w:val="bg-BG"/>
        </w:rPr>
        <w:tab/>
      </w:r>
      <w:r>
        <w:rPr>
          <w:lang w:val="bg-BG"/>
        </w:rPr>
        <w:t>нарушение във вкуса</w:t>
      </w:r>
    </w:p>
    <w:p w:rsidR="00284FD6" w:rsidRDefault="00284FD6" w:rsidP="00284FD6">
      <w:pPr>
        <w:pStyle w:val="EMEABodyText"/>
        <w:rPr>
          <w:lang w:val="bg-BG"/>
        </w:rPr>
      </w:pPr>
    </w:p>
    <w:p w:rsidR="00284FD6" w:rsidRPr="00EA1DB5" w:rsidRDefault="00284FD6" w:rsidP="00284FD6">
      <w:pPr>
        <w:pStyle w:val="EMEABodyText"/>
        <w:keepNext/>
        <w:outlineLvl w:val="0"/>
        <w:rPr>
          <w:u w:val="single"/>
          <w:lang w:val="bg-BG"/>
        </w:rPr>
      </w:pPr>
      <w:r w:rsidRPr="00EA1DB5">
        <w:rPr>
          <w:u w:val="single"/>
          <w:lang w:val="bg-BG"/>
        </w:rPr>
        <w:t>Хепатобилиарни нарушения:</w:t>
      </w:r>
    </w:p>
    <w:p w:rsidR="009442DC" w:rsidRDefault="009442DC" w:rsidP="00284FD6">
      <w:pPr>
        <w:pStyle w:val="EMEABodyText"/>
        <w:tabs>
          <w:tab w:val="left" w:pos="0"/>
          <w:tab w:val="left" w:pos="2530"/>
        </w:tabs>
        <w:outlineLvl w:val="0"/>
        <w:rPr>
          <w:lang w:val="bg-BG"/>
        </w:rPr>
      </w:pPr>
    </w:p>
    <w:p w:rsidR="00284FD6" w:rsidRDefault="00284FD6" w:rsidP="00284FD6">
      <w:pPr>
        <w:pStyle w:val="EMEABodyText"/>
        <w:tabs>
          <w:tab w:val="left" w:pos="0"/>
          <w:tab w:val="left" w:pos="2530"/>
        </w:tabs>
        <w:outlineLvl w:val="0"/>
        <w:rPr>
          <w:lang w:val="bg-BG"/>
        </w:rPr>
      </w:pPr>
      <w:r>
        <w:rPr>
          <w:lang w:val="bg-BG"/>
        </w:rPr>
        <w:t>Нечести:</w:t>
      </w:r>
      <w:r w:rsidRPr="00DF2E10">
        <w:rPr>
          <w:lang w:val="bg-BG"/>
        </w:rPr>
        <w:tab/>
      </w:r>
      <w:r>
        <w:rPr>
          <w:lang w:val="bg-BG"/>
        </w:rPr>
        <w:t>жълтеница</w:t>
      </w:r>
    </w:p>
    <w:p w:rsidR="00284FD6" w:rsidRPr="00CA6383" w:rsidRDefault="00284FD6" w:rsidP="00284FD6">
      <w:pPr>
        <w:pStyle w:val="EMEABodyText"/>
        <w:tabs>
          <w:tab w:val="left" w:pos="0"/>
          <w:tab w:val="left" w:pos="2530"/>
        </w:tabs>
        <w:outlineLvl w:val="0"/>
        <w:rPr>
          <w:lang w:val="bg-BG"/>
        </w:rPr>
      </w:pPr>
      <w:r>
        <w:rPr>
          <w:lang w:val="bg-BG"/>
        </w:rPr>
        <w:t>С неизвестна честота:</w:t>
      </w:r>
      <w:r w:rsidRPr="005A667E">
        <w:rPr>
          <w:lang w:val="bg-BG"/>
        </w:rPr>
        <w:tab/>
      </w:r>
      <w:r>
        <w:rPr>
          <w:lang w:val="bg-BG"/>
        </w:rPr>
        <w:t>х</w:t>
      </w:r>
      <w:r w:rsidRPr="00762343">
        <w:rPr>
          <w:lang w:val="bg-BG"/>
        </w:rPr>
        <w:t>епатит, нарушена чернодробна функция</w:t>
      </w:r>
    </w:p>
    <w:p w:rsidR="00284FD6" w:rsidRDefault="00284FD6" w:rsidP="00284FD6">
      <w:pPr>
        <w:pStyle w:val="EMEABodyText"/>
        <w:rPr>
          <w:lang w:val="bg-BG"/>
        </w:rPr>
      </w:pPr>
    </w:p>
    <w:p w:rsidR="00284FD6" w:rsidRPr="00EA1DB5" w:rsidRDefault="00284FD6" w:rsidP="00284FD6">
      <w:pPr>
        <w:pStyle w:val="EMEABodyText"/>
        <w:keepNext/>
        <w:outlineLvl w:val="0"/>
        <w:rPr>
          <w:u w:val="single"/>
          <w:lang w:val="bg-BG"/>
        </w:rPr>
      </w:pPr>
      <w:r w:rsidRPr="00EA1DB5">
        <w:rPr>
          <w:u w:val="single"/>
          <w:lang w:val="bg-BG"/>
        </w:rPr>
        <w:t>Нарушения на кожата и подкожната тъкан:</w:t>
      </w:r>
    </w:p>
    <w:p w:rsidR="009442DC" w:rsidRDefault="009442DC" w:rsidP="00210E69">
      <w:pPr>
        <w:pStyle w:val="EMEABodyText"/>
        <w:tabs>
          <w:tab w:val="left" w:pos="2530"/>
        </w:tabs>
        <w:ind w:left="2552" w:hanging="2552"/>
        <w:rPr>
          <w:lang w:val="bg-BG"/>
        </w:rPr>
      </w:pPr>
    </w:p>
    <w:p w:rsidR="00284FD6" w:rsidRPr="00762343" w:rsidRDefault="00284FD6" w:rsidP="00210E69">
      <w:pPr>
        <w:pStyle w:val="EMEABodyText"/>
        <w:tabs>
          <w:tab w:val="left" w:pos="2530"/>
        </w:tabs>
        <w:ind w:left="2552" w:hanging="2552"/>
        <w:rPr>
          <w:lang w:val="bg-BG"/>
        </w:rPr>
      </w:pPr>
      <w:r>
        <w:rPr>
          <w:lang w:val="bg-BG"/>
        </w:rPr>
        <w:t>С неизвестна честота:</w:t>
      </w:r>
      <w:r w:rsidRPr="005A667E">
        <w:rPr>
          <w:lang w:val="bg-BG"/>
        </w:rPr>
        <w:tab/>
      </w:r>
      <w:r>
        <w:rPr>
          <w:lang w:val="bg-BG"/>
        </w:rPr>
        <w:t>л</w:t>
      </w:r>
      <w:r w:rsidRPr="00762343">
        <w:rPr>
          <w:lang w:val="bg-BG"/>
        </w:rPr>
        <w:t>евкоцитокласт</w:t>
      </w:r>
      <w:r>
        <w:rPr>
          <w:lang w:val="bg-BG"/>
        </w:rPr>
        <w:t>ен</w:t>
      </w:r>
      <w:r w:rsidRPr="00762343">
        <w:rPr>
          <w:lang w:val="bg-BG"/>
        </w:rPr>
        <w:t xml:space="preserve"> васкулит</w:t>
      </w:r>
    </w:p>
    <w:p w:rsidR="00284FD6" w:rsidRDefault="00284FD6" w:rsidP="00284FD6">
      <w:pPr>
        <w:pStyle w:val="EMEABodyText"/>
        <w:rPr>
          <w:noProof/>
          <w:lang w:val="ru-RU"/>
        </w:rPr>
      </w:pPr>
    </w:p>
    <w:p w:rsidR="00284FD6" w:rsidRPr="00EA1DB5" w:rsidRDefault="00284FD6" w:rsidP="00284FD6">
      <w:pPr>
        <w:pStyle w:val="EMEABodyText"/>
        <w:keepNext/>
        <w:ind w:left="1320" w:hanging="1320"/>
        <w:outlineLvl w:val="0"/>
        <w:rPr>
          <w:noProof/>
          <w:szCs w:val="22"/>
          <w:u w:val="single"/>
          <w:lang w:val="ru-RU"/>
        </w:rPr>
      </w:pPr>
      <w:r w:rsidRPr="00EA1DB5">
        <w:rPr>
          <w:noProof/>
          <w:szCs w:val="22"/>
          <w:u w:val="single"/>
          <w:lang w:val="ru-RU"/>
        </w:rPr>
        <w:t>Нарушения на мускулно-скелетната система и съединителната тъкан:</w:t>
      </w:r>
    </w:p>
    <w:p w:rsidR="009442DC" w:rsidRDefault="009442DC" w:rsidP="00284FD6">
      <w:pPr>
        <w:pStyle w:val="EMEABodyText"/>
        <w:tabs>
          <w:tab w:val="left" w:pos="2530"/>
        </w:tabs>
        <w:rPr>
          <w:lang w:val="bg-BG"/>
        </w:rPr>
      </w:pPr>
    </w:p>
    <w:p w:rsidR="00284FD6" w:rsidRPr="00762343" w:rsidRDefault="00284FD6" w:rsidP="00284FD6">
      <w:pPr>
        <w:pStyle w:val="EMEABodyText"/>
        <w:tabs>
          <w:tab w:val="left" w:pos="2530"/>
        </w:tabs>
        <w:rPr>
          <w:lang w:val="bg-BG"/>
        </w:rPr>
      </w:pPr>
      <w:r>
        <w:rPr>
          <w:lang w:val="bg-BG"/>
        </w:rPr>
        <w:t>Чести:</w:t>
      </w:r>
      <w:r w:rsidRPr="005A667E">
        <w:rPr>
          <w:lang w:val="ru-RU"/>
        </w:rPr>
        <w:tab/>
      </w:r>
      <w:r w:rsidRPr="00762343">
        <w:rPr>
          <w:lang w:val="bg-BG"/>
        </w:rPr>
        <w:t>мускулно-скелетна болка</w:t>
      </w:r>
      <w:r>
        <w:rPr>
          <w:lang w:val="bg-BG"/>
        </w:rPr>
        <w:t>*</w:t>
      </w:r>
    </w:p>
    <w:p w:rsidR="00284FD6" w:rsidRPr="005A667E" w:rsidRDefault="00284FD6" w:rsidP="00284FD6">
      <w:pPr>
        <w:pStyle w:val="EMEABodyText"/>
        <w:tabs>
          <w:tab w:val="left" w:pos="2530"/>
        </w:tabs>
        <w:ind w:left="2530" w:hanging="2530"/>
        <w:outlineLvl w:val="0"/>
        <w:rPr>
          <w:lang w:val="ru-RU"/>
        </w:rPr>
      </w:pPr>
      <w:r>
        <w:rPr>
          <w:lang w:val="bg-BG"/>
        </w:rPr>
        <w:t>С неизвестна честота:</w:t>
      </w:r>
      <w:r w:rsidRPr="005A667E">
        <w:rPr>
          <w:lang w:val="bg-BG"/>
        </w:rPr>
        <w:tab/>
      </w:r>
      <w:r>
        <w:rPr>
          <w:lang w:val="bg-BG"/>
        </w:rPr>
        <w:t>а</w:t>
      </w:r>
      <w:r w:rsidRPr="00762343">
        <w:rPr>
          <w:lang w:val="bg-BG"/>
        </w:rPr>
        <w:t>ртралгия, миалгия (в някои случаи съпроводена с повишени плазмени нива на креатин киназата), мускулни крампи</w:t>
      </w:r>
    </w:p>
    <w:p w:rsidR="00284FD6" w:rsidRDefault="00284FD6" w:rsidP="00284FD6">
      <w:pPr>
        <w:pStyle w:val="EMEABodyText"/>
        <w:rPr>
          <w:lang w:val="bg-BG"/>
        </w:rPr>
      </w:pPr>
    </w:p>
    <w:p w:rsidR="00284FD6" w:rsidRPr="00EA1DB5" w:rsidRDefault="00284FD6" w:rsidP="006B24E5">
      <w:pPr>
        <w:pStyle w:val="EMEABodyText"/>
        <w:keepNext/>
        <w:outlineLvl w:val="0"/>
        <w:rPr>
          <w:u w:val="single"/>
          <w:lang w:val="bg-BG"/>
        </w:rPr>
      </w:pPr>
      <w:r w:rsidRPr="00EA1DB5">
        <w:rPr>
          <w:u w:val="single"/>
          <w:lang w:val="bg-BG"/>
        </w:rPr>
        <w:t>Нарушения на бъбреците и пикочните пътища:</w:t>
      </w:r>
    </w:p>
    <w:p w:rsidR="009442DC" w:rsidRDefault="009442DC" w:rsidP="009A54E6">
      <w:pPr>
        <w:pStyle w:val="EMEABodyText"/>
        <w:keepNext/>
        <w:tabs>
          <w:tab w:val="left" w:pos="2530"/>
        </w:tabs>
        <w:ind w:left="2530" w:hanging="2530"/>
        <w:rPr>
          <w:lang w:val="bg-BG"/>
        </w:rPr>
      </w:pPr>
    </w:p>
    <w:p w:rsidR="00284FD6" w:rsidRPr="00762343" w:rsidRDefault="00284FD6" w:rsidP="009A54E6">
      <w:pPr>
        <w:pStyle w:val="EMEABodyText"/>
        <w:keepNext/>
        <w:tabs>
          <w:tab w:val="left" w:pos="2530"/>
        </w:tabs>
        <w:ind w:left="2530" w:hanging="2530"/>
        <w:rPr>
          <w:lang w:val="bg-BG"/>
        </w:rPr>
      </w:pPr>
      <w:r>
        <w:rPr>
          <w:lang w:val="bg-BG"/>
        </w:rPr>
        <w:t>С неизвестна честота:</w:t>
      </w:r>
      <w:r w:rsidRPr="005A667E">
        <w:rPr>
          <w:lang w:val="bg-BG"/>
        </w:rPr>
        <w:tab/>
      </w:r>
      <w:r>
        <w:rPr>
          <w:lang w:val="bg-BG"/>
        </w:rPr>
        <w:t>н</w:t>
      </w:r>
      <w:r w:rsidRPr="00762343">
        <w:rPr>
          <w:lang w:val="bg-BG"/>
        </w:rPr>
        <w:t>арушена бъбречна функция, включително случаи на бъбречна недостатъчност при пациентите с риск (вж. точка 4.4)</w:t>
      </w:r>
    </w:p>
    <w:p w:rsidR="00284FD6" w:rsidRDefault="00284FD6" w:rsidP="00284FD6">
      <w:pPr>
        <w:pStyle w:val="EMEABodyText"/>
        <w:keepNext/>
        <w:outlineLvl w:val="0"/>
        <w:rPr>
          <w:i/>
          <w:u w:val="single"/>
          <w:lang w:val="bg-BG"/>
        </w:rPr>
      </w:pPr>
    </w:p>
    <w:p w:rsidR="00284FD6" w:rsidRPr="00EA1DB5" w:rsidRDefault="00284FD6" w:rsidP="00284FD6">
      <w:pPr>
        <w:pStyle w:val="EMEABodyText"/>
        <w:keepNext/>
        <w:ind w:left="1320" w:hanging="1320"/>
        <w:jc w:val="both"/>
        <w:outlineLvl w:val="0"/>
        <w:rPr>
          <w:u w:val="single"/>
          <w:lang w:val="bg-BG"/>
        </w:rPr>
      </w:pPr>
      <w:r w:rsidRPr="00EA1DB5">
        <w:rPr>
          <w:u w:val="single"/>
          <w:lang w:val="bg-BG"/>
        </w:rPr>
        <w:t>Нарушения на възпроизводителната система и гърдата:</w:t>
      </w:r>
    </w:p>
    <w:p w:rsidR="009442DC" w:rsidRDefault="009442DC" w:rsidP="00284FD6">
      <w:pPr>
        <w:pStyle w:val="EMEABodyText"/>
        <w:tabs>
          <w:tab w:val="left" w:pos="2530"/>
        </w:tabs>
        <w:rPr>
          <w:lang w:val="bg-BG"/>
        </w:rPr>
      </w:pPr>
    </w:p>
    <w:p w:rsidR="00284FD6" w:rsidRPr="00762343" w:rsidRDefault="00284FD6" w:rsidP="00284FD6">
      <w:pPr>
        <w:pStyle w:val="EMEABodyText"/>
        <w:tabs>
          <w:tab w:val="left" w:pos="2530"/>
        </w:tabs>
        <w:rPr>
          <w:lang w:val="bg-BG"/>
        </w:rPr>
      </w:pPr>
      <w:r w:rsidRPr="00762343">
        <w:rPr>
          <w:lang w:val="bg-BG"/>
        </w:rPr>
        <w:t>Нечести:</w:t>
      </w:r>
      <w:r w:rsidRPr="00762343">
        <w:rPr>
          <w:lang w:val="bg-BG"/>
        </w:rPr>
        <w:tab/>
        <w:t>сексуална дисфункция</w:t>
      </w:r>
    </w:p>
    <w:p w:rsidR="00284FD6" w:rsidRDefault="00284FD6" w:rsidP="00284FD6">
      <w:pPr>
        <w:pStyle w:val="EMEABodyText"/>
        <w:rPr>
          <w:lang w:val="bg-BG"/>
        </w:rPr>
      </w:pPr>
    </w:p>
    <w:p w:rsidR="00284FD6" w:rsidRPr="009442DC" w:rsidRDefault="00284FD6" w:rsidP="00284FD6">
      <w:pPr>
        <w:pStyle w:val="EMEABodyText"/>
        <w:keepNext/>
        <w:keepLines/>
        <w:ind w:left="1320" w:hanging="1320"/>
        <w:rPr>
          <w:lang w:val="bg-BG"/>
        </w:rPr>
      </w:pPr>
      <w:r w:rsidRPr="00EA1DB5">
        <w:rPr>
          <w:u w:val="single"/>
          <w:lang w:val="bg-BG"/>
        </w:rPr>
        <w:t>Общи нарушения и ефекти на мястото на приложение:</w:t>
      </w:r>
    </w:p>
    <w:p w:rsidR="009442DC" w:rsidRDefault="009442DC" w:rsidP="00284FD6">
      <w:pPr>
        <w:pStyle w:val="EMEABodyText"/>
        <w:keepNext/>
        <w:keepLines/>
        <w:tabs>
          <w:tab w:val="left" w:pos="2530"/>
        </w:tabs>
        <w:rPr>
          <w:lang w:val="bg-BG"/>
        </w:rPr>
      </w:pPr>
    </w:p>
    <w:p w:rsidR="00284FD6" w:rsidRPr="00762343" w:rsidRDefault="00284FD6" w:rsidP="00284FD6">
      <w:pPr>
        <w:pStyle w:val="EMEABodyText"/>
        <w:keepNext/>
        <w:keepLines/>
        <w:tabs>
          <w:tab w:val="left" w:pos="2530"/>
        </w:tabs>
        <w:rPr>
          <w:lang w:val="bg-BG"/>
        </w:rPr>
      </w:pPr>
      <w:r w:rsidRPr="00762343">
        <w:rPr>
          <w:lang w:val="bg-BG"/>
        </w:rPr>
        <w:t>Чести:</w:t>
      </w:r>
      <w:r w:rsidRPr="00762343">
        <w:rPr>
          <w:lang w:val="bg-BG"/>
        </w:rPr>
        <w:tab/>
        <w:t>умора</w:t>
      </w:r>
    </w:p>
    <w:p w:rsidR="00284FD6" w:rsidRPr="00762343" w:rsidRDefault="00284FD6" w:rsidP="00284FD6">
      <w:pPr>
        <w:pStyle w:val="EMEABodyText"/>
        <w:tabs>
          <w:tab w:val="left" w:pos="2530"/>
        </w:tabs>
        <w:rPr>
          <w:lang w:val="bg-BG"/>
        </w:rPr>
      </w:pPr>
      <w:r w:rsidRPr="00762343">
        <w:rPr>
          <w:lang w:val="bg-BG"/>
        </w:rPr>
        <w:t>Нечести:</w:t>
      </w:r>
      <w:r w:rsidRPr="00762343">
        <w:rPr>
          <w:lang w:val="bg-BG"/>
        </w:rPr>
        <w:tab/>
        <w:t xml:space="preserve">болка в </w:t>
      </w:r>
      <w:r>
        <w:rPr>
          <w:lang w:val="bg-BG"/>
        </w:rPr>
        <w:t>областта на гръдния кош</w:t>
      </w:r>
    </w:p>
    <w:p w:rsidR="00284FD6" w:rsidRPr="001F45A7" w:rsidRDefault="00284FD6" w:rsidP="00284FD6">
      <w:pPr>
        <w:pStyle w:val="EMEABodyText"/>
        <w:rPr>
          <w:lang w:val="bg-BG"/>
        </w:rPr>
      </w:pPr>
    </w:p>
    <w:p w:rsidR="00284FD6" w:rsidRPr="00EA1DB5" w:rsidRDefault="00284FD6" w:rsidP="00284FD6">
      <w:pPr>
        <w:pStyle w:val="EMEABodyText"/>
        <w:keepNext/>
        <w:outlineLvl w:val="0"/>
        <w:rPr>
          <w:u w:val="single"/>
          <w:lang w:val="bg-BG"/>
        </w:rPr>
      </w:pPr>
      <w:r w:rsidRPr="00EA1DB5">
        <w:rPr>
          <w:u w:val="single"/>
          <w:lang w:val="bg-BG"/>
        </w:rPr>
        <w:t>Изследвания:</w:t>
      </w:r>
    </w:p>
    <w:p w:rsidR="009442DC" w:rsidRDefault="009442DC" w:rsidP="00284FD6">
      <w:pPr>
        <w:pStyle w:val="EMEABodyText"/>
        <w:keepNext/>
        <w:ind w:left="1418" w:hanging="1418"/>
        <w:outlineLvl w:val="0"/>
        <w:rPr>
          <w:lang w:val="bg-BG"/>
        </w:rPr>
      </w:pPr>
    </w:p>
    <w:p w:rsidR="00284FD6" w:rsidRPr="00B9019F" w:rsidRDefault="00284FD6" w:rsidP="00284FD6">
      <w:pPr>
        <w:pStyle w:val="EMEABodyText"/>
        <w:keepNext/>
        <w:ind w:left="1418" w:hanging="1418"/>
        <w:outlineLvl w:val="0"/>
        <w:rPr>
          <w:lang w:val="bg-BG"/>
        </w:rPr>
      </w:pPr>
      <w:r w:rsidRPr="00B9019F">
        <w:rPr>
          <w:lang w:val="bg-BG"/>
        </w:rPr>
        <w:t>Много чести:</w:t>
      </w:r>
      <w:r w:rsidRPr="005A667E">
        <w:rPr>
          <w:lang w:val="bg-BG"/>
        </w:rPr>
        <w:tab/>
      </w:r>
      <w:r w:rsidRPr="00B9019F">
        <w:rPr>
          <w:lang w:val="bg-BG"/>
        </w:rPr>
        <w:t>Хиперкалиемия* се наблюдава по-често при пациентите с диабет, лекувани с ирбесартан, в сравнение с плацебо. При пациенти с диабет и хипертония с микроалбуминурия и нормална бъбречна функция,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29,4% от пациентите от групата на ирбесартан 300</w:t>
      </w:r>
      <w:r w:rsidRPr="00B9019F">
        <w:t> mg</w:t>
      </w:r>
      <w:r w:rsidRPr="00B9019F">
        <w:rPr>
          <w:lang w:val="bg-BG"/>
        </w:rPr>
        <w:t xml:space="preserve"> и при 22% от пациентите от групата на плацебо. При пациенти с диабет и хипертония с хронична бъбречна недостатъчност и изявена протеинурия,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46,3% от пациентите от групата на ирбесартан и при 26,3% от пациентите от групата на плацебо.</w:t>
      </w:r>
    </w:p>
    <w:p w:rsidR="00284FD6" w:rsidRDefault="00284FD6" w:rsidP="00284FD6">
      <w:pPr>
        <w:pStyle w:val="EMEABodyText"/>
        <w:ind w:left="1418" w:hanging="1418"/>
        <w:rPr>
          <w:lang w:val="bg-BG"/>
        </w:rPr>
      </w:pPr>
      <w:r w:rsidRPr="00B9019F">
        <w:rPr>
          <w:lang w:val="bg-BG"/>
        </w:rPr>
        <w:t>Чести:</w:t>
      </w:r>
      <w:r w:rsidRPr="00B9019F">
        <w:rPr>
          <w:lang w:val="bg-BG"/>
        </w:rPr>
        <w:tab/>
        <w:t>значително повишение на плазмената креатин киназа е наблюдавано често (1,7%) при лекуваните с ирбесартан пациенти. Нито един от тези случаи не е бил свързан с клинично проявени мускулноскелетни събития.</w:t>
      </w:r>
    </w:p>
    <w:p w:rsidR="00284FD6" w:rsidRPr="00B9019F" w:rsidRDefault="00284FD6" w:rsidP="00284FD6">
      <w:pPr>
        <w:pStyle w:val="EMEABodyText"/>
        <w:ind w:left="1418" w:hanging="1418"/>
        <w:rPr>
          <w:lang w:val="bg-BG"/>
        </w:rPr>
      </w:pPr>
      <w:r w:rsidRPr="005A667E">
        <w:rPr>
          <w:lang w:val="bg-BG"/>
        </w:rPr>
        <w:tab/>
      </w:r>
      <w:r w:rsidRPr="00B9019F">
        <w:rPr>
          <w:lang w:val="bg-BG"/>
        </w:rPr>
        <w:t>При 1,7% от пациентите с хипертония с напреднала диабетна нефропатия, лекувани с ирбесартан, е наблюдавано пониж</w:t>
      </w:r>
      <w:r>
        <w:rPr>
          <w:lang w:val="bg-BG"/>
        </w:rPr>
        <w:t>аване</w:t>
      </w:r>
      <w:r w:rsidRPr="00B9019F">
        <w:rPr>
          <w:lang w:val="bg-BG"/>
        </w:rPr>
        <w:t xml:space="preserve"> на хемоглобина*, което не е било клинично значимо.</w:t>
      </w:r>
    </w:p>
    <w:p w:rsidR="00284FD6" w:rsidRPr="001F45A7" w:rsidRDefault="00284FD6" w:rsidP="00284FD6">
      <w:pPr>
        <w:pStyle w:val="EMEABodyText"/>
        <w:tabs>
          <w:tab w:val="left" w:pos="1440"/>
        </w:tabs>
        <w:rPr>
          <w:lang w:val="bg-BG"/>
        </w:rPr>
      </w:pPr>
    </w:p>
    <w:p w:rsidR="00284FD6" w:rsidRPr="00804BFA" w:rsidRDefault="00284FD6" w:rsidP="00284FD6">
      <w:pPr>
        <w:pStyle w:val="EMEABodyText"/>
        <w:keepNext/>
        <w:rPr>
          <w:bCs/>
          <w:u w:val="single"/>
          <w:lang w:val="bg-BG"/>
        </w:rPr>
      </w:pPr>
      <w:r w:rsidRPr="00804BFA">
        <w:rPr>
          <w:bCs/>
          <w:u w:val="single"/>
          <w:lang w:val="bg-BG"/>
        </w:rPr>
        <w:t>Педиатрична популация:</w:t>
      </w:r>
    </w:p>
    <w:p w:rsidR="009442DC" w:rsidRDefault="009442DC" w:rsidP="00284FD6">
      <w:pPr>
        <w:pStyle w:val="EMEABodyText"/>
        <w:keepNext/>
        <w:rPr>
          <w:bCs/>
          <w:lang w:val="bg-BG"/>
        </w:rPr>
      </w:pPr>
    </w:p>
    <w:p w:rsidR="00284FD6" w:rsidRPr="00F76CFF" w:rsidRDefault="00284FD6" w:rsidP="00284FD6">
      <w:pPr>
        <w:pStyle w:val="EMEABodyText"/>
        <w:keepNext/>
        <w:rPr>
          <w:lang w:val="bg-BG"/>
        </w:rPr>
      </w:pPr>
      <w:r>
        <w:rPr>
          <w:bCs/>
          <w:lang w:val="bg-BG"/>
        </w:rPr>
        <w:t>В</w:t>
      </w:r>
      <w:r w:rsidRPr="001F45A7">
        <w:rPr>
          <w:bCs/>
          <w:lang w:val="bg-BG"/>
        </w:rPr>
        <w:t xml:space="preserve"> рандомизирано </w:t>
      </w:r>
      <w:r>
        <w:rPr>
          <w:bCs/>
          <w:lang w:val="bg-BG"/>
        </w:rPr>
        <w:t xml:space="preserve">изпитване </w:t>
      </w:r>
      <w:r w:rsidRPr="001F45A7">
        <w:rPr>
          <w:bCs/>
          <w:lang w:val="bg-BG"/>
        </w:rPr>
        <w:t>при</w:t>
      </w:r>
      <w:r>
        <w:rPr>
          <w:bCs/>
          <w:lang w:val="bg-BG"/>
        </w:rPr>
        <w:t xml:space="preserve"> </w:t>
      </w:r>
      <w:r w:rsidRPr="001F45A7">
        <w:rPr>
          <w:lang w:val="bg-BG"/>
        </w:rPr>
        <w:t>318</w:t>
      </w:r>
      <w:r>
        <w:rPr>
          <w:lang w:val="bg-BG"/>
        </w:rPr>
        <w:t> </w:t>
      </w:r>
      <w:r w:rsidRPr="001F45A7">
        <w:rPr>
          <w:lang w:val="bg-BG"/>
        </w:rPr>
        <w:t>деца и юноши с хипертония</w:t>
      </w:r>
      <w:r>
        <w:rPr>
          <w:lang w:val="bg-BG"/>
        </w:rPr>
        <w:t xml:space="preserve"> </w:t>
      </w:r>
      <w:r w:rsidRPr="001F45A7">
        <w:rPr>
          <w:lang w:val="bg-BG"/>
        </w:rPr>
        <w:t>на възраст от 6 до 16</w:t>
      </w:r>
      <w:r w:rsidRPr="001F45A7">
        <w:t> </w:t>
      </w:r>
      <w:r w:rsidRPr="001F45A7">
        <w:rPr>
          <w:lang w:val="bg-BG"/>
        </w:rPr>
        <w:t>години, са наблюдавани следните нежелани</w:t>
      </w:r>
      <w:r>
        <w:rPr>
          <w:lang w:val="bg-BG"/>
        </w:rPr>
        <w:t xml:space="preserve"> реакции</w:t>
      </w:r>
      <w:r w:rsidRPr="001F45A7">
        <w:rPr>
          <w:lang w:val="bg-BG"/>
        </w:rPr>
        <w:t xml:space="preserve"> по време на 3-седмичната двойно-сляпа фаза: главоболие (7,9%), хипотония (2,2%), замаяност (1,9%), кашлица (0,9%). По време на</w:t>
      </w:r>
      <w:r>
        <w:rPr>
          <w:lang w:val="bg-BG"/>
        </w:rPr>
        <w:t xml:space="preserve"> </w:t>
      </w:r>
      <w:r w:rsidRPr="001F45A7">
        <w:rPr>
          <w:lang w:val="bg-BG"/>
        </w:rPr>
        <w:t>26-седмичния отворен период на това</w:t>
      </w:r>
      <w:r>
        <w:rPr>
          <w:lang w:val="bg-BG"/>
        </w:rPr>
        <w:t xml:space="preserve"> изпитване</w:t>
      </w:r>
      <w:r w:rsidRPr="001F45A7">
        <w:rPr>
          <w:lang w:val="bg-BG"/>
        </w:rPr>
        <w:t>, най-често наблюдаваните</w:t>
      </w:r>
      <w:r>
        <w:rPr>
          <w:lang w:val="bg-BG"/>
        </w:rPr>
        <w:t xml:space="preserve"> отклонения в </w:t>
      </w:r>
      <w:r w:rsidRPr="001F45A7">
        <w:rPr>
          <w:lang w:val="bg-BG"/>
        </w:rPr>
        <w:t>лабораторни</w:t>
      </w:r>
      <w:r>
        <w:rPr>
          <w:lang w:val="bg-BG"/>
        </w:rPr>
        <w:t>те показатели</w:t>
      </w:r>
      <w:r w:rsidRPr="001F45A7">
        <w:rPr>
          <w:lang w:val="bg-BG"/>
        </w:rPr>
        <w:t xml:space="preserve"> са били повиш</w:t>
      </w:r>
      <w:r>
        <w:rPr>
          <w:lang w:val="bg-BG"/>
        </w:rPr>
        <w:t>аване</w:t>
      </w:r>
      <w:r w:rsidRPr="001F45A7">
        <w:rPr>
          <w:lang w:val="bg-BG"/>
        </w:rPr>
        <w:t xml:space="preserve"> на креатинина</w:t>
      </w:r>
      <w:r>
        <w:rPr>
          <w:lang w:val="bg-BG"/>
        </w:rPr>
        <w:t xml:space="preserve"> </w:t>
      </w:r>
      <w:r w:rsidRPr="001F45A7">
        <w:rPr>
          <w:lang w:val="bg-BG"/>
        </w:rPr>
        <w:t xml:space="preserve">(6,5%) и </w:t>
      </w:r>
      <w:r>
        <w:rPr>
          <w:lang w:val="bg-BG"/>
        </w:rPr>
        <w:t xml:space="preserve">повишени </w:t>
      </w:r>
      <w:r w:rsidRPr="001F45A7">
        <w:rPr>
          <w:lang w:val="bg-BG"/>
        </w:rPr>
        <w:t>стойности на</w:t>
      </w:r>
      <w:r>
        <w:rPr>
          <w:lang w:val="bg-BG"/>
        </w:rPr>
        <w:t xml:space="preserve"> </w:t>
      </w:r>
      <w:r w:rsidRPr="001F45A7">
        <w:t>CK</w:t>
      </w:r>
      <w:r w:rsidRPr="001F45A7">
        <w:rPr>
          <w:lang w:val="bg-BG"/>
        </w:rPr>
        <w:t xml:space="preserve"> при</w:t>
      </w:r>
      <w:r>
        <w:rPr>
          <w:lang w:val="bg-BG"/>
        </w:rPr>
        <w:t xml:space="preserve"> </w:t>
      </w:r>
      <w:r w:rsidRPr="001F45A7">
        <w:rPr>
          <w:lang w:val="bg-BG"/>
        </w:rPr>
        <w:t>2% от децата, приемащи лечението.</w:t>
      </w:r>
    </w:p>
    <w:p w:rsidR="00284FD6" w:rsidRDefault="00284FD6" w:rsidP="00284FD6">
      <w:pPr>
        <w:pStyle w:val="EMEABodyText"/>
        <w:tabs>
          <w:tab w:val="left" w:pos="1440"/>
        </w:tabs>
        <w:rPr>
          <w:lang w:val="bg-BG"/>
        </w:rPr>
      </w:pPr>
    </w:p>
    <w:p w:rsidR="00284FD6" w:rsidRPr="007F6F58" w:rsidRDefault="00284FD6" w:rsidP="00EA1DB5">
      <w:pPr>
        <w:keepNext/>
        <w:tabs>
          <w:tab w:val="left" w:pos="720"/>
        </w:tabs>
        <w:rPr>
          <w:szCs w:val="22"/>
          <w:u w:val="single"/>
          <w:lang w:val="bg-BG"/>
        </w:rPr>
      </w:pPr>
      <w:r w:rsidRPr="007F6F58">
        <w:rPr>
          <w:noProof/>
          <w:szCs w:val="22"/>
          <w:u w:val="single"/>
          <w:lang w:val="bg-BG"/>
        </w:rPr>
        <w:t>Съобщаване на подозирани нежелани реакции</w:t>
      </w:r>
    </w:p>
    <w:p w:rsidR="009442DC" w:rsidRDefault="009442DC" w:rsidP="00EA1DB5">
      <w:pPr>
        <w:pStyle w:val="EMEABodyText"/>
        <w:keepNext/>
        <w:tabs>
          <w:tab w:val="left" w:pos="1440"/>
        </w:tabs>
        <w:rPr>
          <w:noProof/>
          <w:szCs w:val="22"/>
          <w:lang w:val="bg-BG"/>
        </w:rPr>
      </w:pPr>
    </w:p>
    <w:p w:rsidR="00284FD6" w:rsidRDefault="00284FD6" w:rsidP="00EA1DB5">
      <w:pPr>
        <w:pStyle w:val="EMEABodyText"/>
        <w:keepNext/>
        <w:tabs>
          <w:tab w:val="left" w:pos="1440"/>
        </w:tabs>
        <w:rPr>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3" w:history="1">
        <w:r>
          <w:rPr>
            <w:rStyle w:val="Hyperlink"/>
            <w:noProof/>
            <w:szCs w:val="22"/>
            <w:highlight w:val="lightGray"/>
            <w:lang w:val="bg-BG"/>
          </w:rPr>
          <w:t>Приложение </w:t>
        </w:r>
        <w:r w:rsidRPr="006714B9">
          <w:rPr>
            <w:rStyle w:val="Hyperlink"/>
            <w:noProof/>
            <w:szCs w:val="22"/>
            <w:highlight w:val="lightGray"/>
            <w:lang w:val="bg-BG"/>
          </w:rPr>
          <w:t>V</w:t>
        </w:r>
      </w:hyperlink>
      <w:r w:rsidRPr="00E77AA5">
        <w:rPr>
          <w:noProof/>
          <w:szCs w:val="22"/>
          <w:lang w:val="bg-BG"/>
        </w:rPr>
        <w:t>.</w:t>
      </w:r>
    </w:p>
    <w:p w:rsidR="00284FD6" w:rsidRPr="001F45A7" w:rsidRDefault="00284FD6" w:rsidP="00284FD6">
      <w:pPr>
        <w:pStyle w:val="EMEABodyText"/>
        <w:tabs>
          <w:tab w:val="left" w:pos="1440"/>
        </w:tabs>
        <w:rPr>
          <w:lang w:val="bg-BG"/>
        </w:rPr>
      </w:pPr>
    </w:p>
    <w:p w:rsidR="000E4B53" w:rsidRPr="001F45A7" w:rsidRDefault="000E4B53">
      <w:pPr>
        <w:pStyle w:val="EMEAHeading2"/>
        <w:outlineLvl w:val="0"/>
        <w:rPr>
          <w:lang w:val="bg-BG"/>
        </w:rPr>
      </w:pPr>
      <w:r w:rsidRPr="001F45A7">
        <w:rPr>
          <w:lang w:val="bg-BG"/>
        </w:rPr>
        <w:t>4.9</w:t>
      </w:r>
      <w:r w:rsidRPr="001F45A7">
        <w:rPr>
          <w:lang w:val="bg-BG"/>
        </w:rPr>
        <w:tab/>
        <w:t>Предозиране</w:t>
      </w:r>
    </w:p>
    <w:p w:rsidR="000E4B53" w:rsidRPr="001F45A7" w:rsidRDefault="000E4B53" w:rsidP="000E4B53">
      <w:pPr>
        <w:pStyle w:val="EMEAHeading2"/>
        <w:rPr>
          <w:lang w:val="bg-BG"/>
        </w:rPr>
      </w:pPr>
    </w:p>
    <w:p w:rsidR="000E4B53" w:rsidRPr="005469EF" w:rsidRDefault="000E4B53" w:rsidP="000E4B53">
      <w:pPr>
        <w:pStyle w:val="EMEABodyText"/>
        <w:rPr>
          <w:lang w:val="bg-BG"/>
        </w:rPr>
      </w:pPr>
      <w:r w:rsidRPr="001F45A7">
        <w:rPr>
          <w:lang w:val="bg-BG"/>
        </w:rPr>
        <w:t xml:space="preserve">Опитът при възрастни, </w:t>
      </w:r>
      <w:r>
        <w:rPr>
          <w:lang w:val="bg-BG"/>
        </w:rPr>
        <w:t>експозирани на</w:t>
      </w:r>
      <w:r w:rsidRPr="001F45A7">
        <w:rPr>
          <w:lang w:val="bg-BG"/>
        </w:rPr>
        <w:t xml:space="preserve"> дози до</w:t>
      </w:r>
      <w:r>
        <w:rPr>
          <w:lang w:val="bg-BG"/>
        </w:rPr>
        <w:t xml:space="preserve"> </w:t>
      </w:r>
      <w:r w:rsidRPr="001F45A7">
        <w:rPr>
          <w:lang w:val="bg-BG"/>
        </w:rPr>
        <w:t>900</w:t>
      </w:r>
      <w:r w:rsidRPr="001F45A7">
        <w:t> mg</w:t>
      </w:r>
      <w:r w:rsidRPr="001F45A7">
        <w:rPr>
          <w:lang w:val="bg-BG"/>
        </w:rPr>
        <w:t>/дневно за</w:t>
      </w:r>
      <w:r>
        <w:rPr>
          <w:lang w:val="bg-BG"/>
        </w:rPr>
        <w:t xml:space="preserve"> </w:t>
      </w:r>
      <w:r w:rsidRPr="001F45A7">
        <w:rPr>
          <w:lang w:val="bg-BG"/>
        </w:rPr>
        <w:t>8</w:t>
      </w:r>
      <w:r w:rsidRPr="001F45A7">
        <w:t> </w:t>
      </w:r>
      <w:r w:rsidRPr="001F45A7">
        <w:rPr>
          <w:lang w:val="bg-BG"/>
        </w:rPr>
        <w:t>седмици не е показал наличието на токсичност. Най-вероятните прояви при предозиране са очаква да бъдат хипотония и тахикардия; възможна е и появата на брадикардия при предозиране. Няма специфична информация по отношение на лечението при предозиране с</w:t>
      </w:r>
      <w:r>
        <w:rPr>
          <w:lang w:val="bg-BG"/>
        </w:rPr>
        <w:t xml:space="preserve"> Aprovel</w:t>
      </w:r>
      <w:r w:rsidRPr="001F45A7">
        <w:rPr>
          <w:lang w:val="bg-BG"/>
        </w:rPr>
        <w:t>. Пациентът трябва да бъде внимателно проследяван, като лечението трябва да бъде симптоматично и поддържащо. Препоръчва се предизвикването на повръщане и/или стомашна промивка. Активният въглен може да бъде полезен при лечение на предозирането.</w:t>
      </w:r>
      <w:r>
        <w:rPr>
          <w:lang w:val="bg-BG"/>
        </w:rPr>
        <w:t xml:space="preserve"> </w:t>
      </w:r>
      <w:r w:rsidRPr="001F45A7">
        <w:rPr>
          <w:lang w:val="bg-BG"/>
        </w:rPr>
        <w:t xml:space="preserve">Ирбесартан </w:t>
      </w:r>
      <w:r>
        <w:rPr>
          <w:lang w:val="bg-BG"/>
        </w:rPr>
        <w:t>не се отделя чрез хемодиализа.</w:t>
      </w:r>
    </w:p>
    <w:p w:rsidR="000E4B53" w:rsidRPr="001F45A7" w:rsidRDefault="000E4B53">
      <w:pPr>
        <w:pStyle w:val="EMEABodyText"/>
        <w:rPr>
          <w:lang w:val="bg-BG"/>
        </w:rPr>
      </w:pPr>
    </w:p>
    <w:p w:rsidR="000E4B53" w:rsidRPr="001F45A7" w:rsidRDefault="000E4B53">
      <w:pPr>
        <w:pStyle w:val="EMEABodyText"/>
        <w:rPr>
          <w:lang w:val="bg-BG"/>
        </w:rPr>
      </w:pPr>
    </w:p>
    <w:p w:rsidR="000E4B53" w:rsidRPr="001F45A7" w:rsidRDefault="000E4B53">
      <w:pPr>
        <w:pStyle w:val="EMEAHeading1"/>
        <w:rPr>
          <w:lang w:val="bg-BG"/>
        </w:rPr>
      </w:pPr>
      <w:r w:rsidRPr="001F45A7">
        <w:rPr>
          <w:lang w:val="bg-BG"/>
        </w:rPr>
        <w:t>5.</w:t>
      </w:r>
      <w:r w:rsidRPr="001F45A7">
        <w:rPr>
          <w:lang w:val="bg-BG"/>
        </w:rPr>
        <w:tab/>
        <w:t>фармакологични свойства</w:t>
      </w:r>
    </w:p>
    <w:p w:rsidR="003A3D2F" w:rsidRPr="001F45A7" w:rsidRDefault="003A3D2F" w:rsidP="003A3D2F">
      <w:pPr>
        <w:pStyle w:val="EMEAHeading1"/>
        <w:rPr>
          <w:lang w:val="bg-BG"/>
        </w:rPr>
      </w:pPr>
    </w:p>
    <w:p w:rsidR="003A3D2F" w:rsidRPr="001F45A7" w:rsidRDefault="003A3D2F" w:rsidP="003A3D2F">
      <w:pPr>
        <w:pStyle w:val="EMEAHeading2"/>
        <w:outlineLvl w:val="0"/>
        <w:rPr>
          <w:lang w:val="bg-BG"/>
        </w:rPr>
      </w:pPr>
      <w:r w:rsidRPr="001F45A7">
        <w:rPr>
          <w:lang w:val="bg-BG"/>
        </w:rPr>
        <w:t>5.1</w:t>
      </w:r>
      <w:r w:rsidRPr="001F45A7">
        <w:rPr>
          <w:lang w:val="bg-BG"/>
        </w:rPr>
        <w:tab/>
        <w:t>Фармакодинамични свойства</w:t>
      </w:r>
    </w:p>
    <w:p w:rsidR="00603E81" w:rsidRPr="001F45A7" w:rsidRDefault="00603E81" w:rsidP="00603E81">
      <w:pPr>
        <w:pStyle w:val="EMEAHeading2"/>
        <w:rPr>
          <w:lang w:val="bg-BG"/>
        </w:rPr>
      </w:pPr>
    </w:p>
    <w:p w:rsidR="00603E81" w:rsidRDefault="00603E81" w:rsidP="00603E81">
      <w:pPr>
        <w:pStyle w:val="EMEABodyText"/>
        <w:keepNext/>
        <w:rPr>
          <w:lang w:val="bg-BG"/>
        </w:rPr>
      </w:pPr>
      <w:r w:rsidRPr="001F45A7">
        <w:rPr>
          <w:lang w:val="bg-BG"/>
        </w:rPr>
        <w:t xml:space="preserve">Фармакотерапевтична група: </w:t>
      </w:r>
      <w:r w:rsidRPr="00631BD8">
        <w:rPr>
          <w:caps/>
          <w:lang w:val="bg-BG"/>
        </w:rPr>
        <w:t>а</w:t>
      </w:r>
      <w:r w:rsidRPr="001F45A7">
        <w:rPr>
          <w:lang w:val="bg-BG"/>
        </w:rPr>
        <w:t>нгиотензин</w:t>
      </w:r>
      <w:r>
        <w:rPr>
          <w:lang w:val="bg-BG"/>
        </w:rPr>
        <w:t>-</w:t>
      </w:r>
      <w:r w:rsidRPr="001F45A7">
        <w:t>II</w:t>
      </w:r>
      <w:r w:rsidRPr="001F45A7">
        <w:rPr>
          <w:lang w:val="bg-BG"/>
        </w:rPr>
        <w:t xml:space="preserve"> антагонисти, </w:t>
      </w:r>
      <w:r>
        <w:rPr>
          <w:lang w:val="bg-BG"/>
        </w:rPr>
        <w:t>самостоятелно</w:t>
      </w:r>
    </w:p>
    <w:p w:rsidR="00603E81" w:rsidRPr="001F45A7" w:rsidRDefault="00603E81" w:rsidP="00603E81">
      <w:pPr>
        <w:pStyle w:val="EMEABodyText"/>
        <w:rPr>
          <w:lang w:val="bg-BG"/>
        </w:rPr>
      </w:pPr>
      <w:r w:rsidRPr="001F45A7">
        <w:t>ATC </w:t>
      </w:r>
      <w:r w:rsidRPr="001F45A7">
        <w:rPr>
          <w:lang w:val="bg-BG"/>
        </w:rPr>
        <w:t xml:space="preserve">код: </w:t>
      </w:r>
      <w:r w:rsidRPr="001F45A7">
        <w:t>C</w:t>
      </w:r>
      <w:r w:rsidRPr="001F45A7">
        <w:rPr>
          <w:lang w:val="bg-BG"/>
        </w:rPr>
        <w:t>09</w:t>
      </w:r>
      <w:r w:rsidRPr="001F45A7">
        <w:t>C A</w:t>
      </w:r>
      <w:r w:rsidRPr="001F45A7">
        <w:rPr>
          <w:lang w:val="bg-BG"/>
        </w:rPr>
        <w:t>04.</w:t>
      </w:r>
    </w:p>
    <w:p w:rsidR="00603E81" w:rsidRPr="001F45A7" w:rsidRDefault="00603E81" w:rsidP="00603E81">
      <w:pPr>
        <w:pStyle w:val="EMEABodyText"/>
        <w:rPr>
          <w:lang w:val="bg-BG"/>
        </w:rPr>
      </w:pPr>
    </w:p>
    <w:p w:rsidR="00603E81" w:rsidRPr="00F76CFF" w:rsidRDefault="00603E81" w:rsidP="00603E81">
      <w:pPr>
        <w:pStyle w:val="EMEABodyText"/>
        <w:rPr>
          <w:lang w:val="bg-BG"/>
        </w:rPr>
      </w:pPr>
      <w:r w:rsidRPr="005D564A">
        <w:rPr>
          <w:u w:val="single"/>
          <w:lang w:val="bg-BG"/>
        </w:rPr>
        <w:t>Механизъм на действие</w:t>
      </w:r>
      <w:r w:rsidRPr="00EA1DB5">
        <w:rPr>
          <w:lang w:val="bg-BG"/>
        </w:rPr>
        <w:t xml:space="preserve">: </w:t>
      </w:r>
      <w:r w:rsidR="009442DC">
        <w:rPr>
          <w:lang w:val="bg-BG"/>
        </w:rPr>
        <w:t>и</w:t>
      </w:r>
      <w:r w:rsidRPr="001F45A7">
        <w:rPr>
          <w:lang w:val="bg-BG"/>
        </w:rPr>
        <w:t>рбесартан е мощен, перорал</w:t>
      </w:r>
      <w:r>
        <w:rPr>
          <w:lang w:val="bg-BG"/>
        </w:rPr>
        <w:t>но активен</w:t>
      </w:r>
      <w:r w:rsidRPr="001F45A7">
        <w:rPr>
          <w:lang w:val="bg-BG"/>
        </w:rPr>
        <w:t>, селективен ангиотензин</w:t>
      </w:r>
      <w:r>
        <w:rPr>
          <w:lang w:val="bg-BG"/>
        </w:rPr>
        <w:t>-</w:t>
      </w:r>
      <w:r w:rsidRPr="001F45A7">
        <w:t>II</w:t>
      </w:r>
      <w:r w:rsidRPr="001F45A7">
        <w:rPr>
          <w:lang w:val="bg-BG"/>
        </w:rPr>
        <w:t xml:space="preserve"> рецепторен</w:t>
      </w:r>
      <w:r>
        <w:rPr>
          <w:lang w:val="bg-BG"/>
        </w:rPr>
        <w:t xml:space="preserve"> </w:t>
      </w:r>
      <w:r w:rsidRPr="001F45A7">
        <w:rPr>
          <w:lang w:val="bg-BG"/>
        </w:rPr>
        <w:t xml:space="preserve">(тип </w:t>
      </w:r>
      <w:r w:rsidRPr="001F45A7">
        <w:t>AT</w:t>
      </w:r>
      <w:r w:rsidRPr="001F45A7">
        <w:rPr>
          <w:vertAlign w:val="subscript"/>
          <w:lang w:val="bg-BG"/>
        </w:rPr>
        <w:t>1</w:t>
      </w:r>
      <w:r w:rsidRPr="001F45A7">
        <w:rPr>
          <w:lang w:val="bg-BG"/>
        </w:rPr>
        <w:t>) антагонист.</w:t>
      </w:r>
      <w:r w:rsidRPr="002D3CA8">
        <w:rPr>
          <w:lang w:val="bg-BG"/>
        </w:rPr>
        <w:t xml:space="preserve"> </w:t>
      </w:r>
      <w:r>
        <w:rPr>
          <w:lang w:val="bg-BG"/>
        </w:rPr>
        <w:t>О</w:t>
      </w:r>
      <w:r w:rsidRPr="001F45A7">
        <w:rPr>
          <w:lang w:val="bg-BG"/>
        </w:rPr>
        <w:t>чаква се блокиране на цялостното действие на ангиотензин</w:t>
      </w:r>
      <w:r>
        <w:rPr>
          <w:lang w:val="bg-BG"/>
        </w:rPr>
        <w:t>-</w:t>
      </w:r>
      <w:r w:rsidRPr="001F45A7">
        <w:t>II</w:t>
      </w:r>
      <w:r>
        <w:rPr>
          <w:lang w:val="bg-BG"/>
        </w:rPr>
        <w:t>,</w:t>
      </w:r>
      <w:r w:rsidRPr="001F45A7">
        <w:rPr>
          <w:lang w:val="bg-BG"/>
        </w:rPr>
        <w:t xml:space="preserve"> медииран</w:t>
      </w:r>
      <w:r>
        <w:rPr>
          <w:lang w:val="bg-BG"/>
        </w:rPr>
        <w:t>о</w:t>
      </w:r>
      <w:r w:rsidRPr="001F45A7">
        <w:rPr>
          <w:lang w:val="bg-BG"/>
        </w:rPr>
        <w:t xml:space="preserve"> от</w:t>
      </w:r>
      <w:r>
        <w:rPr>
          <w:lang w:val="bg-BG"/>
        </w:rPr>
        <w:t xml:space="preserve"> </w:t>
      </w:r>
      <w:r w:rsidRPr="001F45A7">
        <w:t>AT</w:t>
      </w:r>
      <w:r w:rsidRPr="001F45A7">
        <w:rPr>
          <w:vertAlign w:val="subscript"/>
          <w:lang w:val="bg-BG"/>
        </w:rPr>
        <w:t>1</w:t>
      </w:r>
      <w:r w:rsidRPr="001F45A7">
        <w:rPr>
          <w:lang w:val="bg-BG"/>
        </w:rPr>
        <w:t xml:space="preserve"> рецептор</w:t>
      </w:r>
      <w:r>
        <w:rPr>
          <w:lang w:val="bg-BG"/>
        </w:rPr>
        <w:t>а</w:t>
      </w:r>
      <w:r w:rsidRPr="001F45A7">
        <w:rPr>
          <w:lang w:val="bg-BG"/>
        </w:rPr>
        <w:t>, независимо от източника или пътя на синтез на ангиотензин</w:t>
      </w:r>
      <w:r>
        <w:rPr>
          <w:lang w:val="bg-BG"/>
        </w:rPr>
        <w:t>-</w:t>
      </w:r>
      <w:r w:rsidRPr="001F45A7">
        <w:t>II</w:t>
      </w:r>
      <w:r w:rsidRPr="001F45A7">
        <w:rPr>
          <w:lang w:val="bg-BG"/>
        </w:rPr>
        <w:t>. Селективният антагонизъм спрямо ангиотензин</w:t>
      </w:r>
      <w:r>
        <w:rPr>
          <w:lang w:val="bg-BG"/>
        </w:rPr>
        <w:t>-</w:t>
      </w:r>
      <w:r w:rsidRPr="001F45A7">
        <w:t>II</w:t>
      </w:r>
      <w:r w:rsidRPr="001F45A7">
        <w:rPr>
          <w:lang w:val="bg-BG"/>
        </w:rPr>
        <w:t xml:space="preserve"> (</w:t>
      </w:r>
      <w:r w:rsidRPr="001F45A7">
        <w:t>AT</w:t>
      </w:r>
      <w:r w:rsidRPr="001F45A7">
        <w:rPr>
          <w:vertAlign w:val="subscript"/>
          <w:lang w:val="bg-BG"/>
        </w:rPr>
        <w:t>1</w:t>
      </w:r>
      <w:r w:rsidRPr="001F45A7">
        <w:rPr>
          <w:lang w:val="bg-BG"/>
        </w:rPr>
        <w:t>) рецепторите води до повишаване на плазмените нива на ренин и ангиотензин-</w:t>
      </w:r>
      <w:r w:rsidRPr="001F45A7">
        <w:t>II</w:t>
      </w:r>
      <w:r w:rsidRPr="001F45A7">
        <w:rPr>
          <w:lang w:val="bg-BG"/>
        </w:rPr>
        <w:t xml:space="preserve"> и понижаване на плазмената концентрация на алдостерон. Серумните нива на калий не се променят значително при самостоятелното приложение на</w:t>
      </w:r>
      <w:r>
        <w:rPr>
          <w:lang w:val="bg-BG"/>
        </w:rPr>
        <w:t xml:space="preserve"> </w:t>
      </w:r>
      <w:r w:rsidRPr="001F45A7">
        <w:rPr>
          <w:lang w:val="bg-BG"/>
        </w:rPr>
        <w:t xml:space="preserve">ирбесартан в </w:t>
      </w:r>
      <w:r>
        <w:rPr>
          <w:lang w:val="bg-BG"/>
        </w:rPr>
        <w:t xml:space="preserve">препоръчителните </w:t>
      </w:r>
      <w:r w:rsidRPr="001F45A7">
        <w:rPr>
          <w:lang w:val="bg-BG"/>
        </w:rPr>
        <w:t>дози. Ирбесартан не инхибира</w:t>
      </w:r>
      <w:r>
        <w:rPr>
          <w:lang w:val="bg-BG"/>
        </w:rPr>
        <w:t xml:space="preserve"> </w:t>
      </w:r>
      <w:r w:rsidRPr="001F45A7">
        <w:t>ACE</w:t>
      </w:r>
      <w:r w:rsidRPr="001F45A7">
        <w:rPr>
          <w:lang w:val="bg-BG"/>
        </w:rPr>
        <w:t xml:space="preserve"> (кин</w:t>
      </w:r>
      <w:r>
        <w:rPr>
          <w:lang w:val="bg-BG"/>
        </w:rPr>
        <w:t>ин</w:t>
      </w:r>
      <w:r w:rsidRPr="001F45A7">
        <w:rPr>
          <w:lang w:val="bg-BG"/>
        </w:rPr>
        <w:t>аза</w:t>
      </w:r>
      <w:r>
        <w:rPr>
          <w:lang w:val="bg-BG"/>
        </w:rPr>
        <w:t>-</w:t>
      </w:r>
      <w:r w:rsidRPr="001F45A7">
        <w:t>II</w:t>
      </w:r>
      <w:r w:rsidRPr="001F45A7">
        <w:rPr>
          <w:lang w:val="bg-BG"/>
        </w:rPr>
        <w:t>), ензим, който генерира ангиотензин</w:t>
      </w:r>
      <w:r>
        <w:rPr>
          <w:lang w:val="bg-BG"/>
        </w:rPr>
        <w:t>-</w:t>
      </w:r>
      <w:r>
        <w:rPr>
          <w:lang w:val="en-US"/>
        </w:rPr>
        <w:t>II</w:t>
      </w:r>
      <w:r w:rsidRPr="001F45A7">
        <w:rPr>
          <w:lang w:val="bg-BG"/>
        </w:rPr>
        <w:t xml:space="preserve"> и също разгражда брадикинина до неактивни метаболити. Ирбесартан не изисква метаболитно активиране за </w:t>
      </w:r>
      <w:r>
        <w:rPr>
          <w:lang w:val="bg-BG"/>
        </w:rPr>
        <w:t>осъществяване на своето действие.</w:t>
      </w:r>
    </w:p>
    <w:p w:rsidR="00603E81" w:rsidRPr="001F45A7" w:rsidRDefault="00603E81" w:rsidP="00603E81">
      <w:pPr>
        <w:pStyle w:val="EMEABodyText"/>
        <w:rPr>
          <w:lang w:val="bg-BG"/>
        </w:rPr>
      </w:pPr>
    </w:p>
    <w:p w:rsidR="00603E81" w:rsidRPr="00FA4626" w:rsidRDefault="00603E81" w:rsidP="00603E81">
      <w:pPr>
        <w:pStyle w:val="EMEAHeading2"/>
        <w:rPr>
          <w:b w:val="0"/>
          <w:u w:val="single"/>
          <w:lang w:val="bg-BG"/>
        </w:rPr>
      </w:pPr>
      <w:r w:rsidRPr="00FA4626">
        <w:rPr>
          <w:b w:val="0"/>
          <w:u w:val="single"/>
          <w:lang w:val="bg-BG"/>
        </w:rPr>
        <w:t>Клинична ефикасност</w:t>
      </w:r>
    </w:p>
    <w:p w:rsidR="00603E81" w:rsidRPr="001F45A7" w:rsidRDefault="00603E81" w:rsidP="00603E81">
      <w:pPr>
        <w:pStyle w:val="EMEAHeading2"/>
        <w:rPr>
          <w:lang w:val="bg-BG"/>
        </w:rPr>
      </w:pPr>
    </w:p>
    <w:p w:rsidR="00603E81" w:rsidRPr="001F45A7" w:rsidRDefault="00603E81" w:rsidP="00603E81">
      <w:pPr>
        <w:pStyle w:val="EMEABodyText"/>
        <w:keepNext/>
        <w:outlineLvl w:val="0"/>
        <w:rPr>
          <w:u w:val="single"/>
          <w:lang w:val="bg-BG"/>
        </w:rPr>
      </w:pPr>
      <w:r w:rsidRPr="001F45A7">
        <w:rPr>
          <w:u w:val="single"/>
          <w:lang w:val="bg-BG"/>
        </w:rPr>
        <w:t>Хипертония</w:t>
      </w:r>
    </w:p>
    <w:p w:rsidR="006403D4" w:rsidRDefault="006403D4" w:rsidP="00603E81">
      <w:pPr>
        <w:pStyle w:val="EMEABodyText"/>
        <w:keepNext/>
        <w:rPr>
          <w:lang w:val="bg-BG"/>
        </w:rPr>
      </w:pPr>
    </w:p>
    <w:p w:rsidR="00603E81" w:rsidRPr="001F45A7" w:rsidRDefault="00603E81" w:rsidP="00603E81">
      <w:pPr>
        <w:pStyle w:val="EMEABodyText"/>
        <w:keepNext/>
        <w:rPr>
          <w:lang w:val="bg-BG"/>
        </w:rPr>
      </w:pPr>
      <w:r w:rsidRPr="001F45A7">
        <w:rPr>
          <w:lang w:val="bg-BG"/>
        </w:rPr>
        <w:t>Ирбесартан понижава кр</w:t>
      </w:r>
      <w:r>
        <w:rPr>
          <w:lang w:val="bg-BG"/>
        </w:rPr>
        <w:t>ъ</w:t>
      </w:r>
      <w:r w:rsidRPr="001F45A7">
        <w:rPr>
          <w:lang w:val="bg-BG"/>
        </w:rPr>
        <w:t>вното налягане при минимална промяна на сърдечната честота. Понижаването на кръвното налягане е доз</w:t>
      </w:r>
      <w:r>
        <w:rPr>
          <w:lang w:val="bg-BG"/>
        </w:rPr>
        <w:t>а</w:t>
      </w:r>
      <w:r w:rsidRPr="001F45A7">
        <w:rPr>
          <w:lang w:val="bg-BG"/>
        </w:rPr>
        <w:t>-зависимо при еднократен дневен прием с тенденция към достигане на плато при дози над</w:t>
      </w:r>
      <w:r>
        <w:rPr>
          <w:lang w:val="bg-BG"/>
        </w:rPr>
        <w:t xml:space="preserve"> </w:t>
      </w:r>
      <w:r w:rsidRPr="001F45A7">
        <w:rPr>
          <w:lang w:val="bg-BG"/>
        </w:rPr>
        <w:t>300</w:t>
      </w:r>
      <w:r w:rsidRPr="001F45A7">
        <w:t> mg</w:t>
      </w:r>
      <w:r w:rsidRPr="001F45A7">
        <w:rPr>
          <w:lang w:val="bg-BG"/>
        </w:rPr>
        <w:t>. Дози от 150</w:t>
      </w:r>
      <w:r>
        <w:rPr>
          <w:lang w:val="bg-BG"/>
        </w:rPr>
        <w:t>-</w:t>
      </w:r>
      <w:r w:rsidRPr="001F45A7">
        <w:rPr>
          <w:lang w:val="bg-BG"/>
        </w:rPr>
        <w:t>300</w:t>
      </w:r>
      <w:r w:rsidRPr="001F45A7">
        <w:t> mg</w:t>
      </w:r>
      <w:r w:rsidRPr="001F45A7">
        <w:rPr>
          <w:lang w:val="bg-BG"/>
        </w:rPr>
        <w:t xml:space="preserve"> веднъж дневно, понижават</w:t>
      </w:r>
      <w:r>
        <w:rPr>
          <w:lang w:val="bg-BG"/>
        </w:rPr>
        <w:t xml:space="preserve"> </w:t>
      </w:r>
      <w:r w:rsidRPr="001F45A7">
        <w:rPr>
          <w:lang w:val="bg-BG"/>
        </w:rPr>
        <w:t>кр</w:t>
      </w:r>
      <w:r>
        <w:rPr>
          <w:lang w:val="bg-BG"/>
        </w:rPr>
        <w:t>ъ</w:t>
      </w:r>
      <w:r w:rsidRPr="001F45A7">
        <w:rPr>
          <w:lang w:val="bg-BG"/>
        </w:rPr>
        <w:t>вното налягане в легнало или изправено положение (в продължение на 24</w:t>
      </w:r>
      <w:r w:rsidRPr="001F45A7">
        <w:t> </w:t>
      </w:r>
      <w:r w:rsidRPr="001F45A7">
        <w:rPr>
          <w:lang w:val="bg-BG"/>
        </w:rPr>
        <w:t>часа от приема) със средно 8</w:t>
      </w:r>
      <w:r>
        <w:rPr>
          <w:lang w:val="bg-BG"/>
        </w:rPr>
        <w:t>-</w:t>
      </w:r>
      <w:r w:rsidRPr="001F45A7">
        <w:rPr>
          <w:lang w:val="bg-BG"/>
        </w:rPr>
        <w:t>13/5</w:t>
      </w:r>
      <w:r>
        <w:rPr>
          <w:lang w:val="bg-BG"/>
        </w:rPr>
        <w:t>-</w:t>
      </w:r>
      <w:r w:rsidRPr="001F45A7">
        <w:rPr>
          <w:lang w:val="bg-BG"/>
        </w:rPr>
        <w:t>8</w:t>
      </w:r>
      <w:r w:rsidRPr="001F45A7">
        <w:t> mm Hg</w:t>
      </w:r>
      <w:r w:rsidRPr="001F45A7">
        <w:rPr>
          <w:lang w:val="bg-BG"/>
        </w:rPr>
        <w:t xml:space="preserve"> (систолно/диастолно) повече, в сравнение с плацебо.</w:t>
      </w:r>
    </w:p>
    <w:p w:rsidR="006403D4" w:rsidRDefault="006403D4" w:rsidP="00603E81">
      <w:pPr>
        <w:pStyle w:val="EMEABodyText"/>
        <w:rPr>
          <w:lang w:val="bg-BG"/>
        </w:rPr>
      </w:pPr>
    </w:p>
    <w:p w:rsidR="00603E81" w:rsidRPr="0025584F" w:rsidRDefault="00603E81" w:rsidP="00603E81">
      <w:pPr>
        <w:pStyle w:val="EMEABodyText"/>
        <w:rPr>
          <w:lang w:val="bg-BG"/>
        </w:rPr>
      </w:pPr>
      <w:r w:rsidRPr="001F45A7">
        <w:rPr>
          <w:lang w:val="bg-BG"/>
        </w:rPr>
        <w:t>Максимално понижение на кръвното налягане се достига в рамките на</w:t>
      </w:r>
      <w:r>
        <w:rPr>
          <w:lang w:val="bg-BG"/>
        </w:rPr>
        <w:t xml:space="preserve"> </w:t>
      </w:r>
      <w:r w:rsidRPr="001F45A7">
        <w:rPr>
          <w:lang w:val="bg-BG"/>
        </w:rPr>
        <w:t>3</w:t>
      </w:r>
      <w:r>
        <w:rPr>
          <w:lang w:val="bg-BG"/>
        </w:rPr>
        <w:t>-</w:t>
      </w:r>
      <w:r w:rsidRPr="001F45A7">
        <w:rPr>
          <w:lang w:val="bg-BG"/>
        </w:rPr>
        <w:t>6</w:t>
      </w:r>
      <w:r w:rsidRPr="001F45A7">
        <w:t> </w:t>
      </w:r>
      <w:r w:rsidRPr="001F45A7">
        <w:rPr>
          <w:lang w:val="bg-BG"/>
        </w:rPr>
        <w:t>часа след приема, като антихипертензивното действие продължава най-малко 24</w:t>
      </w:r>
      <w:r w:rsidRPr="001F45A7">
        <w:t> </w:t>
      </w:r>
      <w:r w:rsidRPr="001F45A7">
        <w:rPr>
          <w:lang w:val="bg-BG"/>
        </w:rPr>
        <w:t>часа. На</w:t>
      </w:r>
      <w:r>
        <w:rPr>
          <w:lang w:val="bg-BG"/>
        </w:rPr>
        <w:t xml:space="preserve"> </w:t>
      </w:r>
      <w:r w:rsidRPr="001F45A7">
        <w:rPr>
          <w:lang w:val="bg-BG"/>
        </w:rPr>
        <w:t>24-ия час понижението на кръвното налягане е</w:t>
      </w:r>
      <w:r>
        <w:rPr>
          <w:lang w:val="bg-BG"/>
        </w:rPr>
        <w:t xml:space="preserve"> </w:t>
      </w:r>
      <w:r w:rsidRPr="001F45A7">
        <w:rPr>
          <w:lang w:val="bg-BG"/>
        </w:rPr>
        <w:t>60</w:t>
      </w:r>
      <w:r>
        <w:rPr>
          <w:lang w:val="bg-BG"/>
        </w:rPr>
        <w:t>-</w:t>
      </w:r>
      <w:r w:rsidRPr="001F45A7">
        <w:rPr>
          <w:lang w:val="bg-BG"/>
        </w:rPr>
        <w:t>70% от съответни</w:t>
      </w:r>
      <w:r>
        <w:rPr>
          <w:lang w:val="bg-BG"/>
        </w:rPr>
        <w:t>те стойности на</w:t>
      </w:r>
      <w:r w:rsidRPr="001F45A7">
        <w:rPr>
          <w:lang w:val="bg-BG"/>
        </w:rPr>
        <w:t xml:space="preserve"> максимален отговор по отношение на ди</w:t>
      </w:r>
      <w:r>
        <w:rPr>
          <w:lang w:val="bg-BG"/>
        </w:rPr>
        <w:t>астолното</w:t>
      </w:r>
      <w:r w:rsidRPr="001F45A7">
        <w:rPr>
          <w:lang w:val="bg-BG"/>
        </w:rPr>
        <w:t xml:space="preserve"> и си</w:t>
      </w:r>
      <w:r>
        <w:rPr>
          <w:lang w:val="bg-BG"/>
        </w:rPr>
        <w:t>с</w:t>
      </w:r>
      <w:r w:rsidRPr="001F45A7">
        <w:rPr>
          <w:lang w:val="bg-BG"/>
        </w:rPr>
        <w:t>толното налягане</w:t>
      </w:r>
      <w:r>
        <w:rPr>
          <w:lang w:val="bg-BG"/>
        </w:rPr>
        <w:t xml:space="preserve"> при препоръчителните дози</w:t>
      </w:r>
      <w:r w:rsidRPr="001F45A7">
        <w:rPr>
          <w:lang w:val="bg-BG"/>
        </w:rPr>
        <w:t>. Еднократния</w:t>
      </w:r>
      <w:r>
        <w:rPr>
          <w:lang w:val="bg-BG"/>
        </w:rPr>
        <w:t>т</w:t>
      </w:r>
      <w:r w:rsidRPr="001F45A7">
        <w:rPr>
          <w:lang w:val="bg-BG"/>
        </w:rPr>
        <w:t xml:space="preserve"> дневен прием на 150</w:t>
      </w:r>
      <w:r w:rsidRPr="001F45A7">
        <w:t> mg</w:t>
      </w:r>
      <w:r w:rsidRPr="001F45A7">
        <w:rPr>
          <w:lang w:val="bg-BG"/>
        </w:rPr>
        <w:t xml:space="preserve"> води до стойност</w:t>
      </w:r>
      <w:r>
        <w:rPr>
          <w:lang w:val="bg-BG"/>
        </w:rPr>
        <w:t>и на най-ниския</w:t>
      </w:r>
      <w:r w:rsidRPr="001F45A7">
        <w:rPr>
          <w:lang w:val="bg-BG"/>
        </w:rPr>
        <w:t xml:space="preserve"> и среден 24 часов отговор, подобни на тези при приложение на същата доза, р</w:t>
      </w:r>
      <w:r>
        <w:rPr>
          <w:lang w:val="bg-BG"/>
        </w:rPr>
        <w:t>азделена на два отделни приема.</w:t>
      </w:r>
    </w:p>
    <w:p w:rsidR="006403D4" w:rsidRDefault="006403D4" w:rsidP="00603E81">
      <w:pPr>
        <w:pStyle w:val="EMEABodyText"/>
        <w:rPr>
          <w:lang w:val="bg-BG"/>
        </w:rPr>
      </w:pPr>
    </w:p>
    <w:p w:rsidR="00603E81" w:rsidRPr="005469EF" w:rsidRDefault="00603E81" w:rsidP="00603E81">
      <w:pPr>
        <w:pStyle w:val="EMEABodyText"/>
        <w:rPr>
          <w:lang w:val="bg-BG"/>
        </w:rPr>
      </w:pPr>
      <w:r w:rsidRPr="001F45A7">
        <w:rPr>
          <w:lang w:val="bg-BG"/>
        </w:rPr>
        <w:t>Понижаващия</w:t>
      </w:r>
      <w:r>
        <w:rPr>
          <w:lang w:val="bg-BG"/>
        </w:rPr>
        <w:t>т</w:t>
      </w:r>
      <w:r w:rsidRPr="001F45A7">
        <w:rPr>
          <w:lang w:val="bg-BG"/>
        </w:rPr>
        <w:t xml:space="preserve"> кр</w:t>
      </w:r>
      <w:r>
        <w:rPr>
          <w:lang w:val="bg-BG"/>
        </w:rPr>
        <w:t>ъ</w:t>
      </w:r>
      <w:r w:rsidRPr="001F45A7">
        <w:rPr>
          <w:lang w:val="bg-BG"/>
        </w:rPr>
        <w:t>вното налягане ефект на</w:t>
      </w:r>
      <w:r>
        <w:rPr>
          <w:lang w:val="bg-BG"/>
        </w:rPr>
        <w:t xml:space="preserve"> Aprovel</w:t>
      </w:r>
      <w:r w:rsidRPr="001F45A7">
        <w:rPr>
          <w:lang w:val="bg-BG"/>
        </w:rPr>
        <w:t xml:space="preserve"> се проявява в рамките на</w:t>
      </w:r>
      <w:r>
        <w:rPr>
          <w:lang w:val="bg-BG"/>
        </w:rPr>
        <w:t xml:space="preserve"> </w:t>
      </w:r>
      <w:r w:rsidRPr="001F45A7">
        <w:rPr>
          <w:lang w:val="bg-BG"/>
        </w:rPr>
        <w:t>1</w:t>
      </w:r>
      <w:r>
        <w:rPr>
          <w:lang w:val="bg-BG"/>
        </w:rPr>
        <w:t>-</w:t>
      </w:r>
      <w:r w:rsidRPr="001F45A7">
        <w:rPr>
          <w:lang w:val="bg-BG"/>
        </w:rPr>
        <w:t>2</w:t>
      </w:r>
      <w:r w:rsidRPr="001F45A7">
        <w:t> </w:t>
      </w:r>
      <w:r w:rsidRPr="001F45A7">
        <w:rPr>
          <w:lang w:val="bg-BG"/>
        </w:rPr>
        <w:t>седмици, като максимален ефект настъпва</w:t>
      </w:r>
      <w:r>
        <w:rPr>
          <w:lang w:val="bg-BG"/>
        </w:rPr>
        <w:t xml:space="preserve"> </w:t>
      </w:r>
      <w:r w:rsidRPr="001F45A7">
        <w:rPr>
          <w:lang w:val="bg-BG"/>
        </w:rPr>
        <w:t>4</w:t>
      </w:r>
      <w:r>
        <w:rPr>
          <w:lang w:val="bg-BG"/>
        </w:rPr>
        <w:t>-</w:t>
      </w:r>
      <w:r w:rsidRPr="001F45A7">
        <w:rPr>
          <w:lang w:val="bg-BG"/>
        </w:rPr>
        <w:t>6</w:t>
      </w:r>
      <w:r w:rsidRPr="001F45A7">
        <w:t> </w:t>
      </w:r>
      <w:r>
        <w:rPr>
          <w:lang w:val="bg-BG"/>
        </w:rPr>
        <w:t>седмици</w:t>
      </w:r>
      <w:r w:rsidRPr="00F76CFF">
        <w:rPr>
          <w:lang w:val="bg-BG"/>
        </w:rPr>
        <w:t xml:space="preserve"> </w:t>
      </w:r>
      <w:r w:rsidRPr="001F45A7">
        <w:rPr>
          <w:lang w:val="bg-BG"/>
        </w:rPr>
        <w:t xml:space="preserve">след началото на лечението. Антихипертензивните ефекти се запазват при продължително лечение. След преустановяване на лечението, кръвното налягане постепенно се връща към </w:t>
      </w:r>
      <w:r>
        <w:rPr>
          <w:lang w:val="bg-BG"/>
        </w:rPr>
        <w:t xml:space="preserve">изходните </w:t>
      </w:r>
      <w:r w:rsidRPr="001F45A7">
        <w:rPr>
          <w:lang w:val="bg-BG"/>
        </w:rPr>
        <w:t>стойности. Не е наблюдавана т.н. „ребаунд” хип</w:t>
      </w:r>
      <w:r>
        <w:rPr>
          <w:lang w:val="bg-BG"/>
        </w:rPr>
        <w:t>е</w:t>
      </w:r>
      <w:r w:rsidRPr="001F45A7">
        <w:rPr>
          <w:lang w:val="bg-BG"/>
        </w:rPr>
        <w:t>ртония.</w:t>
      </w:r>
    </w:p>
    <w:p w:rsidR="00603E81" w:rsidRPr="005469EF" w:rsidRDefault="00603E81" w:rsidP="00603E81">
      <w:pPr>
        <w:pStyle w:val="EMEABodyText"/>
        <w:rPr>
          <w:lang w:val="bg-BG"/>
        </w:rPr>
      </w:pPr>
      <w:r w:rsidRPr="001F45A7">
        <w:rPr>
          <w:lang w:val="bg-BG"/>
        </w:rPr>
        <w:t>Понижаващите кръвното налягане ефекти на</w:t>
      </w:r>
      <w:r>
        <w:rPr>
          <w:lang w:val="bg-BG"/>
        </w:rPr>
        <w:t xml:space="preserve"> </w:t>
      </w:r>
      <w:r w:rsidRPr="001F45A7">
        <w:rPr>
          <w:lang w:val="bg-BG"/>
        </w:rPr>
        <w:t>ирбесартан и тиазидните диуретици са адитивни. При пациенти, при които не е постигнат контрол при самостоятелното приложение на ирбесартан, добавянето на ниска доза хидрохлоротиазид</w:t>
      </w:r>
      <w:r>
        <w:rPr>
          <w:lang w:val="bg-BG"/>
        </w:rPr>
        <w:t xml:space="preserve"> </w:t>
      </w:r>
      <w:r w:rsidRPr="001F45A7">
        <w:rPr>
          <w:lang w:val="bg-BG"/>
        </w:rPr>
        <w:t>(12,5</w:t>
      </w:r>
      <w:r w:rsidRPr="001F45A7">
        <w:t> mg</w:t>
      </w:r>
      <w:r w:rsidRPr="001F45A7">
        <w:rPr>
          <w:lang w:val="bg-BG"/>
        </w:rPr>
        <w:t>) към еднократния прием на</w:t>
      </w:r>
      <w:r>
        <w:rPr>
          <w:lang w:val="bg-BG"/>
        </w:rPr>
        <w:t xml:space="preserve"> </w:t>
      </w:r>
      <w:r w:rsidRPr="001F45A7">
        <w:rPr>
          <w:lang w:val="bg-BG"/>
        </w:rPr>
        <w:t>ирбесартан, води до допълнително понижение на кръвното налягане от порядъка на</w:t>
      </w:r>
      <w:r>
        <w:rPr>
          <w:lang w:val="bg-BG"/>
        </w:rPr>
        <w:t xml:space="preserve"> </w:t>
      </w:r>
      <w:r w:rsidRPr="001F45A7">
        <w:rPr>
          <w:lang w:val="bg-BG"/>
        </w:rPr>
        <w:t>7</w:t>
      </w:r>
      <w:r>
        <w:rPr>
          <w:lang w:val="bg-BG"/>
        </w:rPr>
        <w:t>-</w:t>
      </w:r>
      <w:r w:rsidRPr="001F45A7">
        <w:rPr>
          <w:lang w:val="bg-BG"/>
        </w:rPr>
        <w:t>10/3</w:t>
      </w:r>
      <w:r>
        <w:rPr>
          <w:lang w:val="bg-BG"/>
        </w:rPr>
        <w:t>-</w:t>
      </w:r>
      <w:r w:rsidRPr="001F45A7">
        <w:rPr>
          <w:lang w:val="bg-BG"/>
        </w:rPr>
        <w:t>6</w:t>
      </w:r>
      <w:r w:rsidRPr="001F45A7">
        <w:t> mm Hg</w:t>
      </w:r>
      <w:r w:rsidRPr="001F45A7">
        <w:rPr>
          <w:lang w:val="bg-BG"/>
        </w:rPr>
        <w:t xml:space="preserve"> (систолно/диастолно), спрямо плацебо.</w:t>
      </w:r>
    </w:p>
    <w:p w:rsidR="006403D4" w:rsidRDefault="006403D4" w:rsidP="00603E81">
      <w:pPr>
        <w:pStyle w:val="EMEABodyText"/>
        <w:rPr>
          <w:lang w:val="bg-BG"/>
        </w:rPr>
      </w:pPr>
    </w:p>
    <w:p w:rsidR="00603E81" w:rsidRPr="0025584F" w:rsidRDefault="00603E81" w:rsidP="00603E81">
      <w:pPr>
        <w:pStyle w:val="EMEABodyText"/>
        <w:rPr>
          <w:lang w:val="bg-BG"/>
        </w:rPr>
      </w:pPr>
      <w:r>
        <w:rPr>
          <w:lang w:val="bg-BG"/>
        </w:rPr>
        <w:t>Ефикасностт</w:t>
      </w:r>
      <w:r w:rsidRPr="001F45A7">
        <w:rPr>
          <w:lang w:val="bg-BG"/>
        </w:rPr>
        <w:t>а на</w:t>
      </w:r>
      <w:r>
        <w:rPr>
          <w:lang w:val="bg-BG"/>
        </w:rPr>
        <w:t xml:space="preserve"> Aprovel</w:t>
      </w:r>
      <w:r w:rsidRPr="001F45A7">
        <w:rPr>
          <w:lang w:val="bg-BG"/>
        </w:rPr>
        <w:t xml:space="preserve"> не се повлиява от възрастта или пола. Подобно на другите </w:t>
      </w:r>
      <w:r w:rsidRPr="00B9019F">
        <w:rPr>
          <w:lang w:val="bg-BG"/>
        </w:rPr>
        <w:t>лекарствени продукти, повлияващи системата ренин-ангиотензин, пациенти</w:t>
      </w:r>
      <w:r>
        <w:rPr>
          <w:lang w:val="bg-BG"/>
        </w:rPr>
        <w:t>те с хипертония</w:t>
      </w:r>
      <w:r w:rsidRPr="00B9019F">
        <w:rPr>
          <w:lang w:val="bg-BG"/>
        </w:rPr>
        <w:t xml:space="preserve"> от</w:t>
      </w:r>
      <w:r w:rsidRPr="001F45A7">
        <w:rPr>
          <w:lang w:val="bg-BG"/>
        </w:rPr>
        <w:t xml:space="preserve"> черната раса се повлияват значително</w:t>
      </w:r>
      <w:r>
        <w:rPr>
          <w:lang w:val="bg-BG"/>
        </w:rPr>
        <w:t xml:space="preserve"> </w:t>
      </w:r>
      <w:r w:rsidRPr="001F45A7">
        <w:rPr>
          <w:lang w:val="bg-BG"/>
        </w:rPr>
        <w:t>по-слабо при</w:t>
      </w:r>
      <w:r>
        <w:rPr>
          <w:lang w:val="bg-BG"/>
        </w:rPr>
        <w:t xml:space="preserve"> </w:t>
      </w:r>
      <w:r w:rsidRPr="001F45A7">
        <w:rPr>
          <w:lang w:val="bg-BG"/>
        </w:rPr>
        <w:t>монотерапия с ирбесартан.</w:t>
      </w:r>
      <w:r>
        <w:rPr>
          <w:lang w:val="bg-BG"/>
        </w:rPr>
        <w:t xml:space="preserve"> </w:t>
      </w:r>
      <w:r w:rsidRPr="001F45A7">
        <w:rPr>
          <w:lang w:val="bg-BG"/>
        </w:rPr>
        <w:t>При приложението на</w:t>
      </w:r>
      <w:r>
        <w:rPr>
          <w:lang w:val="bg-BG"/>
        </w:rPr>
        <w:t xml:space="preserve"> </w:t>
      </w:r>
      <w:r w:rsidRPr="001F45A7">
        <w:rPr>
          <w:lang w:val="bg-BG"/>
        </w:rPr>
        <w:t>ирбесартан заедно с ниска доза хидрохлоротиазид</w:t>
      </w:r>
      <w:r>
        <w:rPr>
          <w:lang w:val="bg-BG"/>
        </w:rPr>
        <w:t xml:space="preserve"> </w:t>
      </w:r>
      <w:r w:rsidRPr="001F45A7">
        <w:rPr>
          <w:lang w:val="bg-BG"/>
        </w:rPr>
        <w:t>(напр. 12,5</w:t>
      </w:r>
      <w:r w:rsidRPr="001F45A7">
        <w:t> mg</w:t>
      </w:r>
      <w:r w:rsidRPr="001F45A7">
        <w:rPr>
          <w:lang w:val="bg-BG"/>
        </w:rPr>
        <w:t xml:space="preserve"> дневно), антихипертензивният отговор при пациентите от черната раса е подобен на този</w:t>
      </w:r>
      <w:r>
        <w:rPr>
          <w:lang w:val="bg-BG"/>
        </w:rPr>
        <w:t>,</w:t>
      </w:r>
      <w:r w:rsidRPr="001F45A7">
        <w:rPr>
          <w:lang w:val="bg-BG"/>
        </w:rPr>
        <w:t xml:space="preserve"> постигнат при пациентите от бялата рас</w:t>
      </w:r>
      <w:r>
        <w:rPr>
          <w:lang w:val="bg-BG"/>
        </w:rPr>
        <w:t>а.</w:t>
      </w:r>
    </w:p>
    <w:p w:rsidR="00603E81" w:rsidRPr="005469EF" w:rsidRDefault="00603E81" w:rsidP="00603E81">
      <w:pPr>
        <w:pStyle w:val="EMEABodyText"/>
        <w:rPr>
          <w:lang w:val="bg-BG"/>
        </w:rPr>
      </w:pPr>
      <w:r w:rsidRPr="001F45A7">
        <w:rPr>
          <w:lang w:val="bg-BG"/>
        </w:rPr>
        <w:t xml:space="preserve">Не </w:t>
      </w:r>
      <w:r>
        <w:rPr>
          <w:lang w:val="bg-BG"/>
        </w:rPr>
        <w:t xml:space="preserve">е наблюдаван </w:t>
      </w:r>
      <w:r w:rsidRPr="001F45A7">
        <w:rPr>
          <w:lang w:val="bg-BG"/>
        </w:rPr>
        <w:t>клинично значим ефект върху серумната концентрация на пикочната киселина или отделянето на</w:t>
      </w:r>
      <w:r>
        <w:rPr>
          <w:lang w:val="bg-BG"/>
        </w:rPr>
        <w:t xml:space="preserve"> </w:t>
      </w:r>
      <w:r w:rsidRPr="001F45A7">
        <w:rPr>
          <w:lang w:val="bg-BG"/>
        </w:rPr>
        <w:t>пикочната киселина с урината.</w:t>
      </w:r>
    </w:p>
    <w:p w:rsidR="00603E81" w:rsidRDefault="00603E81" w:rsidP="00603E81">
      <w:pPr>
        <w:pStyle w:val="EMEABodyText"/>
        <w:rPr>
          <w:lang w:val="bg-BG"/>
        </w:rPr>
      </w:pPr>
    </w:p>
    <w:p w:rsidR="00603E81" w:rsidRPr="003F4D6D" w:rsidRDefault="00603E81" w:rsidP="001A1301">
      <w:pPr>
        <w:pStyle w:val="EMEABodyText"/>
        <w:keepNext/>
        <w:rPr>
          <w:u w:val="single"/>
          <w:lang w:val="bg-BG"/>
        </w:rPr>
      </w:pPr>
      <w:r w:rsidRPr="003F4D6D">
        <w:rPr>
          <w:u w:val="single"/>
          <w:lang w:val="bg-BG"/>
        </w:rPr>
        <w:t>Педиатрична популация</w:t>
      </w:r>
    </w:p>
    <w:p w:rsidR="006403D4" w:rsidRDefault="006403D4" w:rsidP="001A1301">
      <w:pPr>
        <w:pStyle w:val="EMEABodyText"/>
        <w:keepNext/>
        <w:rPr>
          <w:lang w:val="bg-BG"/>
        </w:rPr>
      </w:pPr>
    </w:p>
    <w:p w:rsidR="00603E81" w:rsidRPr="001F45A7" w:rsidRDefault="00603E81" w:rsidP="001A1301">
      <w:pPr>
        <w:pStyle w:val="EMEABodyText"/>
        <w:keepNext/>
        <w:rPr>
          <w:lang w:val="bg-BG"/>
        </w:rPr>
      </w:pPr>
      <w:r w:rsidRPr="001F45A7">
        <w:rPr>
          <w:lang w:val="bg-BG"/>
        </w:rPr>
        <w:t xml:space="preserve">Понижението на кръвното налягане при </w:t>
      </w:r>
      <w:r>
        <w:rPr>
          <w:lang w:val="bg-BG"/>
        </w:rPr>
        <w:t xml:space="preserve">прицелни титрирани дози </w:t>
      </w:r>
      <w:r w:rsidRPr="001F45A7">
        <w:rPr>
          <w:lang w:val="bg-BG"/>
        </w:rPr>
        <w:t>на</w:t>
      </w:r>
      <w:r>
        <w:rPr>
          <w:lang w:val="bg-BG"/>
        </w:rPr>
        <w:t xml:space="preserve"> </w:t>
      </w:r>
      <w:r w:rsidRPr="001F45A7">
        <w:rPr>
          <w:lang w:val="bg-BG"/>
        </w:rPr>
        <w:t>ирбесартан</w:t>
      </w:r>
      <w:r>
        <w:rPr>
          <w:lang w:val="bg-BG"/>
        </w:rPr>
        <w:t xml:space="preserve"> </w:t>
      </w:r>
      <w:r w:rsidRPr="001F45A7">
        <w:rPr>
          <w:lang w:val="bg-BG"/>
        </w:rPr>
        <w:t>0</w:t>
      </w:r>
      <w:r>
        <w:rPr>
          <w:lang w:val="bg-BG"/>
        </w:rPr>
        <w:t>,</w:t>
      </w:r>
      <w:r w:rsidRPr="001F45A7">
        <w:rPr>
          <w:lang w:val="bg-BG"/>
        </w:rPr>
        <w:t>5</w:t>
      </w:r>
      <w:r w:rsidRPr="001F45A7">
        <w:t> mg</w:t>
      </w:r>
      <w:r w:rsidRPr="001F45A7">
        <w:rPr>
          <w:lang w:val="bg-BG"/>
        </w:rPr>
        <w:t>/</w:t>
      </w:r>
      <w:r w:rsidRPr="001F45A7">
        <w:t>kg</w:t>
      </w:r>
      <w:r w:rsidRPr="001F45A7">
        <w:rPr>
          <w:lang w:val="bg-BG"/>
        </w:rPr>
        <w:t xml:space="preserve"> (ниска), 1,5</w:t>
      </w:r>
      <w:r w:rsidRPr="001F45A7">
        <w:t> mg</w:t>
      </w:r>
      <w:r w:rsidRPr="001F45A7">
        <w:rPr>
          <w:lang w:val="bg-BG"/>
        </w:rPr>
        <w:t>/</w:t>
      </w:r>
      <w:r w:rsidRPr="001F45A7">
        <w:t>kg</w:t>
      </w:r>
      <w:r w:rsidRPr="001F45A7">
        <w:rPr>
          <w:lang w:val="bg-BG"/>
        </w:rPr>
        <w:t xml:space="preserve"> (средна) и 4,5</w:t>
      </w:r>
      <w:r w:rsidRPr="001F45A7">
        <w:t> mg</w:t>
      </w:r>
      <w:r w:rsidRPr="001F45A7">
        <w:rPr>
          <w:lang w:val="bg-BG"/>
        </w:rPr>
        <w:t>/</w:t>
      </w:r>
      <w:r w:rsidRPr="001F45A7">
        <w:t>kg</w:t>
      </w:r>
      <w:r w:rsidRPr="001F45A7">
        <w:rPr>
          <w:lang w:val="bg-BG"/>
        </w:rPr>
        <w:t xml:space="preserve"> (висока) е проучено</w:t>
      </w:r>
      <w:r>
        <w:rPr>
          <w:lang w:val="bg-BG"/>
        </w:rPr>
        <w:t xml:space="preserve"> </w:t>
      </w:r>
      <w:r w:rsidRPr="001F45A7">
        <w:rPr>
          <w:lang w:val="bg-BG"/>
        </w:rPr>
        <w:t>при</w:t>
      </w:r>
      <w:r>
        <w:rPr>
          <w:lang w:val="bg-BG"/>
        </w:rPr>
        <w:t xml:space="preserve"> </w:t>
      </w:r>
      <w:r w:rsidRPr="001F45A7">
        <w:rPr>
          <w:lang w:val="bg-BG"/>
        </w:rPr>
        <w:t>318</w:t>
      </w:r>
      <w:r w:rsidRPr="001F45A7">
        <w:t> </w:t>
      </w:r>
      <w:r w:rsidRPr="001F45A7">
        <w:rPr>
          <w:lang w:val="bg-BG"/>
        </w:rPr>
        <w:t>деца и юноши</w:t>
      </w:r>
      <w:r>
        <w:rPr>
          <w:lang w:val="bg-BG"/>
        </w:rPr>
        <w:t xml:space="preserve"> </w:t>
      </w:r>
      <w:r w:rsidRPr="001F45A7">
        <w:rPr>
          <w:lang w:val="bg-BG"/>
        </w:rPr>
        <w:t>на възраст от 6 до 16 години</w:t>
      </w:r>
      <w:r>
        <w:rPr>
          <w:lang w:val="bg-BG"/>
        </w:rPr>
        <w:t xml:space="preserve"> </w:t>
      </w:r>
      <w:r w:rsidRPr="001F45A7">
        <w:rPr>
          <w:lang w:val="bg-BG"/>
        </w:rPr>
        <w:t>с хипертония или</w:t>
      </w:r>
      <w:r>
        <w:rPr>
          <w:lang w:val="bg-BG"/>
        </w:rPr>
        <w:t xml:space="preserve"> </w:t>
      </w:r>
      <w:r w:rsidRPr="001F45A7">
        <w:rPr>
          <w:lang w:val="bg-BG"/>
        </w:rPr>
        <w:t>с риск от хиретония</w:t>
      </w:r>
      <w:r>
        <w:rPr>
          <w:lang w:val="bg-BG"/>
        </w:rPr>
        <w:t xml:space="preserve"> </w:t>
      </w:r>
      <w:r w:rsidRPr="001F45A7">
        <w:rPr>
          <w:lang w:val="bg-BG"/>
        </w:rPr>
        <w:t>(диабет, фамилна анамнеза за хипертония), за период от 3</w:t>
      </w:r>
      <w:r>
        <w:rPr>
          <w:lang w:val="fr-BE"/>
        </w:rPr>
        <w:t> </w:t>
      </w:r>
      <w:r w:rsidRPr="001F45A7">
        <w:rPr>
          <w:lang w:val="bg-BG"/>
        </w:rPr>
        <w:t>седмици. В края на 3-седмичния период, средното</w:t>
      </w:r>
      <w:r>
        <w:rPr>
          <w:lang w:val="bg-BG"/>
        </w:rPr>
        <w:t xml:space="preserve"> </w:t>
      </w:r>
      <w:r w:rsidRPr="001F45A7">
        <w:rPr>
          <w:lang w:val="bg-BG"/>
        </w:rPr>
        <w:t xml:space="preserve">понижение спрямо </w:t>
      </w:r>
      <w:r>
        <w:rPr>
          <w:lang w:val="bg-BG"/>
        </w:rPr>
        <w:t>изходната стойност при първичната променлива за ефикасност, най-ниската</w:t>
      </w:r>
      <w:r w:rsidRPr="001F45A7" w:rsidDel="00286539">
        <w:rPr>
          <w:lang w:val="bg-BG"/>
        </w:rPr>
        <w:t xml:space="preserve"> </w:t>
      </w:r>
      <w:r w:rsidRPr="001F45A7">
        <w:rPr>
          <w:lang w:val="bg-BG"/>
        </w:rPr>
        <w:t>стойност на систолното кръвно налягане в седнало положение (</w:t>
      </w:r>
      <w:r w:rsidRPr="001F45A7">
        <w:t>SeSBP</w:t>
      </w:r>
      <w:r w:rsidRPr="001F45A7">
        <w:rPr>
          <w:lang w:val="bg-BG"/>
        </w:rPr>
        <w:t>), е бил</w:t>
      </w:r>
      <w:r>
        <w:rPr>
          <w:lang w:val="bg-BG"/>
        </w:rPr>
        <w:t xml:space="preserve">а </w:t>
      </w:r>
      <w:r w:rsidRPr="001F45A7">
        <w:rPr>
          <w:lang w:val="bg-BG"/>
        </w:rPr>
        <w:t>11,7</w:t>
      </w:r>
      <w:r w:rsidRPr="001F45A7">
        <w:t> mmHg</w:t>
      </w:r>
      <w:r w:rsidRPr="001F45A7">
        <w:rPr>
          <w:lang w:val="bg-BG"/>
        </w:rPr>
        <w:t xml:space="preserve"> (ниска доза), 9,3</w:t>
      </w:r>
      <w:r w:rsidRPr="001F45A7">
        <w:t> mmHg</w:t>
      </w:r>
      <w:r w:rsidRPr="001F45A7">
        <w:rPr>
          <w:lang w:val="bg-BG"/>
        </w:rPr>
        <w:t xml:space="preserve"> (средна доза), 13,2</w:t>
      </w:r>
      <w:r w:rsidRPr="001F45A7">
        <w:t> mmHg</w:t>
      </w:r>
      <w:r w:rsidRPr="001F45A7">
        <w:rPr>
          <w:lang w:val="bg-BG"/>
        </w:rPr>
        <w:t xml:space="preserve"> (висока доза). Не е установена значима разлика между тези дози. </w:t>
      </w:r>
      <w:r>
        <w:rPr>
          <w:lang w:val="bg-BG"/>
        </w:rPr>
        <w:t xml:space="preserve">Коригираната средна </w:t>
      </w:r>
      <w:r w:rsidRPr="001F45A7">
        <w:rPr>
          <w:lang w:val="bg-BG"/>
        </w:rPr>
        <w:t>промяна</w:t>
      </w:r>
      <w:r>
        <w:rPr>
          <w:lang w:val="bg-BG"/>
        </w:rPr>
        <w:t xml:space="preserve"> на</w:t>
      </w:r>
      <w:r w:rsidRPr="001F45A7">
        <w:rPr>
          <w:lang w:val="bg-BG"/>
        </w:rPr>
        <w:t xml:space="preserve"> най-ниск</w:t>
      </w:r>
      <w:r>
        <w:rPr>
          <w:lang w:val="bg-BG"/>
        </w:rPr>
        <w:t>ата</w:t>
      </w:r>
      <w:r w:rsidRPr="001F45A7">
        <w:rPr>
          <w:lang w:val="bg-BG"/>
        </w:rPr>
        <w:t xml:space="preserve"> стойност на диастолното кръвно налягане в седнало положение (</w:t>
      </w:r>
      <w:r w:rsidRPr="001F45A7">
        <w:t>SeDBP</w:t>
      </w:r>
      <w:r w:rsidRPr="001F45A7">
        <w:rPr>
          <w:lang w:val="bg-BG"/>
        </w:rPr>
        <w:t>) е както следва: 3,8</w:t>
      </w:r>
      <w:r w:rsidRPr="001F45A7">
        <w:t> mmHg</w:t>
      </w:r>
      <w:r w:rsidRPr="001F45A7">
        <w:rPr>
          <w:lang w:val="bg-BG"/>
        </w:rPr>
        <w:t xml:space="preserve"> (ниска доза), 3,2</w:t>
      </w:r>
      <w:r w:rsidRPr="001F45A7">
        <w:t> mmHg</w:t>
      </w:r>
      <w:r w:rsidRPr="001F45A7">
        <w:rPr>
          <w:lang w:val="bg-BG"/>
        </w:rPr>
        <w:t xml:space="preserve"> (средна доза), 5</w:t>
      </w:r>
      <w:r w:rsidRPr="00F76CFF">
        <w:rPr>
          <w:lang w:val="bg-BG"/>
        </w:rPr>
        <w:t>,</w:t>
      </w:r>
      <w:r w:rsidRPr="001F45A7">
        <w:rPr>
          <w:lang w:val="bg-BG"/>
        </w:rPr>
        <w:t>6</w:t>
      </w:r>
      <w:r w:rsidRPr="001F45A7">
        <w:t> mmHg</w:t>
      </w:r>
      <w:r w:rsidRPr="001F45A7">
        <w:rPr>
          <w:lang w:val="bg-BG"/>
        </w:rPr>
        <w:t xml:space="preserve"> (висока доза). През следващите две седмици, през които пациентите са рандомизирани отново да приемат или актив</w:t>
      </w:r>
      <w:r>
        <w:rPr>
          <w:lang w:val="bg-BG"/>
        </w:rPr>
        <w:t>е</w:t>
      </w:r>
      <w:r w:rsidRPr="001F45A7">
        <w:rPr>
          <w:lang w:val="bg-BG"/>
        </w:rPr>
        <w:t>н</w:t>
      </w:r>
      <w:r>
        <w:rPr>
          <w:lang w:val="bg-BG"/>
        </w:rPr>
        <w:t xml:space="preserve"> лекарствен продукт</w:t>
      </w:r>
      <w:r w:rsidRPr="005B239A">
        <w:rPr>
          <w:lang w:val="bg-BG"/>
        </w:rPr>
        <w:t xml:space="preserve"> </w:t>
      </w:r>
      <w:r w:rsidRPr="001F45A7">
        <w:rPr>
          <w:lang w:val="bg-BG"/>
        </w:rPr>
        <w:t>или плацебо, при пациентите от групата на плацебо е наблюдавано повиш</w:t>
      </w:r>
      <w:r>
        <w:rPr>
          <w:lang w:val="bg-BG"/>
        </w:rPr>
        <w:t>аване</w:t>
      </w:r>
      <w:r w:rsidRPr="001F45A7">
        <w:rPr>
          <w:lang w:val="bg-BG"/>
        </w:rPr>
        <w:t xml:space="preserve"> </w:t>
      </w:r>
      <w:r>
        <w:rPr>
          <w:lang w:val="bg-BG"/>
        </w:rPr>
        <w:t xml:space="preserve">на </w:t>
      </w:r>
      <w:r w:rsidRPr="001F45A7">
        <w:t>SeSBP</w:t>
      </w:r>
      <w:r>
        <w:rPr>
          <w:lang w:val="bg-BG"/>
        </w:rPr>
        <w:t xml:space="preserve"> </w:t>
      </w:r>
      <w:r w:rsidRPr="001F45A7">
        <w:rPr>
          <w:lang w:val="bg-BG"/>
        </w:rPr>
        <w:t>и</w:t>
      </w:r>
      <w:r>
        <w:rPr>
          <w:lang w:val="bg-BG"/>
        </w:rPr>
        <w:t xml:space="preserve"> </w:t>
      </w:r>
      <w:r w:rsidRPr="001F45A7">
        <w:t>SeDBP</w:t>
      </w:r>
      <w:r w:rsidRPr="001F45A7">
        <w:rPr>
          <w:lang w:val="bg-BG"/>
        </w:rPr>
        <w:t xml:space="preserve"> от порядъка на</w:t>
      </w:r>
      <w:r>
        <w:rPr>
          <w:lang w:val="bg-BG"/>
        </w:rPr>
        <w:t xml:space="preserve"> </w:t>
      </w:r>
      <w:r w:rsidRPr="001F45A7">
        <w:rPr>
          <w:lang w:val="bg-BG"/>
        </w:rPr>
        <w:t>2,4 и 2,0</w:t>
      </w:r>
      <w:r w:rsidRPr="001F45A7">
        <w:t> mmHg</w:t>
      </w:r>
      <w:r w:rsidRPr="001F45A7">
        <w:rPr>
          <w:lang w:val="bg-BG"/>
        </w:rPr>
        <w:t>, в сравнение с</w:t>
      </w:r>
      <w:r>
        <w:rPr>
          <w:lang w:val="bg-BG"/>
        </w:rPr>
        <w:t xml:space="preserve"> </w:t>
      </w:r>
      <w:r w:rsidRPr="001F45A7">
        <w:rPr>
          <w:lang w:val="bg-BG"/>
        </w:rPr>
        <w:t>промяна от +0,1 и</w:t>
      </w:r>
      <w:r>
        <w:rPr>
          <w:lang w:val="bg-BG"/>
        </w:rPr>
        <w:t xml:space="preserve"> </w:t>
      </w:r>
      <w:r w:rsidRPr="001F45A7">
        <w:rPr>
          <w:lang w:val="bg-BG"/>
        </w:rPr>
        <w:t>-0,3</w:t>
      </w:r>
      <w:r w:rsidRPr="001F45A7">
        <w:t> mmHg</w:t>
      </w:r>
      <w:r w:rsidRPr="001F45A7">
        <w:rPr>
          <w:lang w:val="bg-BG"/>
        </w:rPr>
        <w:t xml:space="preserve">, съответно при </w:t>
      </w:r>
      <w:r>
        <w:rPr>
          <w:lang w:val="bg-BG"/>
        </w:rPr>
        <w:t xml:space="preserve">тези на </w:t>
      </w:r>
      <w:r w:rsidRPr="001F45A7">
        <w:rPr>
          <w:lang w:val="bg-BG"/>
        </w:rPr>
        <w:t>всички дози</w:t>
      </w:r>
      <w:r>
        <w:rPr>
          <w:lang w:val="bg-BG"/>
        </w:rPr>
        <w:t xml:space="preserve"> </w:t>
      </w:r>
      <w:r w:rsidRPr="001F45A7">
        <w:rPr>
          <w:lang w:val="bg-BG"/>
        </w:rPr>
        <w:t>ирбесартан (вж. точка</w:t>
      </w:r>
      <w:r w:rsidRPr="001F45A7">
        <w:t> </w:t>
      </w:r>
      <w:r w:rsidRPr="001F45A7">
        <w:rPr>
          <w:lang w:val="bg-BG"/>
        </w:rPr>
        <w:t>4.2).</w:t>
      </w:r>
    </w:p>
    <w:p w:rsidR="00603E81" w:rsidRPr="001F45A7" w:rsidRDefault="00603E81" w:rsidP="00603E81">
      <w:pPr>
        <w:pStyle w:val="EMEABodyText"/>
        <w:rPr>
          <w:lang w:val="bg-BG"/>
        </w:rPr>
      </w:pPr>
    </w:p>
    <w:p w:rsidR="00603E81" w:rsidRPr="005469EF" w:rsidRDefault="00603E81" w:rsidP="00603E81">
      <w:pPr>
        <w:pStyle w:val="EMEABodyText"/>
        <w:keepNext/>
        <w:outlineLvl w:val="0"/>
        <w:rPr>
          <w:u w:val="single"/>
          <w:lang w:val="bg-BG"/>
        </w:rPr>
      </w:pPr>
      <w:r w:rsidRPr="001F45A7">
        <w:rPr>
          <w:u w:val="single"/>
          <w:lang w:val="bg-BG"/>
        </w:rPr>
        <w:t>Хипертония и диабет тип</w:t>
      </w:r>
      <w:r>
        <w:rPr>
          <w:u w:val="single"/>
          <w:lang w:val="bg-BG"/>
        </w:rPr>
        <w:t> </w:t>
      </w:r>
      <w:r w:rsidRPr="001F45A7">
        <w:rPr>
          <w:u w:val="single"/>
          <w:lang w:val="bg-BG"/>
        </w:rPr>
        <w:t>2</w:t>
      </w:r>
      <w:r>
        <w:rPr>
          <w:u w:val="single"/>
          <w:lang w:val="bg-BG"/>
        </w:rPr>
        <w:t xml:space="preserve"> с бъбречно заболяване</w:t>
      </w:r>
    </w:p>
    <w:p w:rsidR="006403D4" w:rsidRDefault="006403D4" w:rsidP="00603E81">
      <w:pPr>
        <w:pStyle w:val="EMEABodyText"/>
        <w:rPr>
          <w:lang w:val="bg-BG"/>
        </w:rPr>
      </w:pPr>
    </w:p>
    <w:p w:rsidR="00603E81" w:rsidRPr="0025584F" w:rsidRDefault="00603E81" w:rsidP="00603E81">
      <w:pPr>
        <w:pStyle w:val="EMEABodyText"/>
        <w:rPr>
          <w:lang w:val="bg-BG"/>
        </w:rPr>
      </w:pPr>
      <w:r>
        <w:rPr>
          <w:lang w:val="bg-BG"/>
        </w:rPr>
        <w:t xml:space="preserve">Клиничното изпитване на ирбесартан при диабетна нефропатия - </w:t>
      </w:r>
      <w:r w:rsidRPr="001F45A7">
        <w:rPr>
          <w:lang w:val="bg-BG"/>
        </w:rPr>
        <w:t>“</w:t>
      </w:r>
      <w:r w:rsidRPr="00F76CFF">
        <w:rPr>
          <w:lang w:val="fr-BE"/>
        </w:rPr>
        <w:t>Irbesartan</w:t>
      </w:r>
      <w:r>
        <w:rPr>
          <w:lang w:val="bg-BG"/>
        </w:rPr>
        <w:t xml:space="preserve"> </w:t>
      </w:r>
      <w:r w:rsidRPr="00F76CFF">
        <w:rPr>
          <w:lang w:val="fr-BE"/>
        </w:rPr>
        <w:t>Diabetic</w:t>
      </w:r>
      <w:r w:rsidRPr="001F45A7">
        <w:rPr>
          <w:lang w:val="bg-BG"/>
        </w:rPr>
        <w:t xml:space="preserve"> </w:t>
      </w:r>
      <w:r w:rsidRPr="00F76CFF">
        <w:rPr>
          <w:lang w:val="fr-BE"/>
        </w:rPr>
        <w:t>Nephropathy</w:t>
      </w:r>
      <w:r w:rsidRPr="001F45A7">
        <w:rPr>
          <w:lang w:val="bg-BG"/>
        </w:rPr>
        <w:t xml:space="preserve"> </w:t>
      </w:r>
      <w:r w:rsidRPr="00F76CFF">
        <w:rPr>
          <w:lang w:val="fr-BE"/>
        </w:rPr>
        <w:t>Trial</w:t>
      </w:r>
      <w:r w:rsidRPr="001F45A7">
        <w:rPr>
          <w:lang w:val="bg-BG"/>
        </w:rPr>
        <w:t xml:space="preserve"> (</w:t>
      </w:r>
      <w:r w:rsidRPr="00F76CFF">
        <w:rPr>
          <w:lang w:val="fr-BE"/>
        </w:rPr>
        <w:t>IDNT</w:t>
      </w:r>
      <w:r w:rsidRPr="001F45A7">
        <w:rPr>
          <w:lang w:val="bg-BG"/>
        </w:rPr>
        <w:t>)” показва, че</w:t>
      </w:r>
      <w:r>
        <w:rPr>
          <w:lang w:val="bg-BG"/>
        </w:rPr>
        <w:t xml:space="preserve"> </w:t>
      </w:r>
      <w:r w:rsidRPr="001F45A7">
        <w:rPr>
          <w:lang w:val="bg-BG"/>
        </w:rPr>
        <w:t xml:space="preserve">ирбесартан намалява </w:t>
      </w:r>
      <w:r>
        <w:rPr>
          <w:lang w:val="bg-BG"/>
        </w:rPr>
        <w:t>прогресирането</w:t>
      </w:r>
      <w:r w:rsidRPr="001F45A7">
        <w:rPr>
          <w:lang w:val="bg-BG"/>
        </w:rPr>
        <w:t xml:space="preserve"> на </w:t>
      </w:r>
      <w:r>
        <w:rPr>
          <w:lang w:val="bg-BG"/>
        </w:rPr>
        <w:t xml:space="preserve">бъбречното заболяване </w:t>
      </w:r>
      <w:r w:rsidRPr="001F45A7">
        <w:rPr>
          <w:lang w:val="bg-BG"/>
        </w:rPr>
        <w:t xml:space="preserve">при пациентите с хронична бъбречна недостатъчност и </w:t>
      </w:r>
      <w:r>
        <w:rPr>
          <w:lang w:val="bg-BG"/>
        </w:rPr>
        <w:t xml:space="preserve">изявена </w:t>
      </w:r>
      <w:r w:rsidRPr="001F45A7">
        <w:rPr>
          <w:lang w:val="bg-BG"/>
        </w:rPr>
        <w:t>протеинурия.</w:t>
      </w:r>
      <w:r>
        <w:rPr>
          <w:lang w:val="bg-BG"/>
        </w:rPr>
        <w:t xml:space="preserve"> </w:t>
      </w:r>
      <w:r w:rsidRPr="001F45A7">
        <w:t>IDNT</w:t>
      </w:r>
      <w:r w:rsidRPr="001F45A7">
        <w:rPr>
          <w:lang w:val="bg-BG"/>
        </w:rPr>
        <w:t xml:space="preserve"> е двойносляпо, контролирано </w:t>
      </w:r>
      <w:r>
        <w:rPr>
          <w:lang w:val="bg-BG"/>
        </w:rPr>
        <w:t xml:space="preserve">изпитване </w:t>
      </w:r>
      <w:r w:rsidRPr="001F45A7">
        <w:rPr>
          <w:lang w:val="bg-BG"/>
        </w:rPr>
        <w:t>върху заболеваемостта и смъртността, сравняващо</w:t>
      </w:r>
      <w:r>
        <w:rPr>
          <w:lang w:val="bg-BG"/>
        </w:rPr>
        <w:t xml:space="preserve"> Aprovel</w:t>
      </w:r>
      <w:r w:rsidRPr="001F45A7">
        <w:rPr>
          <w:lang w:val="bg-BG"/>
        </w:rPr>
        <w:t xml:space="preserve">, </w:t>
      </w:r>
      <w:r w:rsidRPr="001F45A7">
        <w:t>a</w:t>
      </w:r>
      <w:r w:rsidRPr="001F45A7">
        <w:rPr>
          <w:lang w:val="bg-BG"/>
        </w:rPr>
        <w:t>млодипин и плацебо. При 1</w:t>
      </w:r>
      <w:r>
        <w:rPr>
          <w:lang w:val="fr-BE"/>
        </w:rPr>
        <w:t> </w:t>
      </w:r>
      <w:r w:rsidRPr="001F45A7">
        <w:rPr>
          <w:lang w:val="bg-BG"/>
        </w:rPr>
        <w:t>715</w:t>
      </w:r>
      <w:r w:rsidRPr="001F45A7">
        <w:t> </w:t>
      </w:r>
      <w:r w:rsidRPr="001F45A7">
        <w:rPr>
          <w:lang w:val="bg-BG"/>
        </w:rPr>
        <w:t>пациенти с хипертония и диабет тип</w:t>
      </w:r>
      <w:r>
        <w:rPr>
          <w:lang w:val="bg-BG"/>
        </w:rPr>
        <w:t> </w:t>
      </w:r>
      <w:r w:rsidRPr="001F45A7">
        <w:rPr>
          <w:lang w:val="bg-BG"/>
        </w:rPr>
        <w:t>2, протеинурия</w:t>
      </w:r>
      <w:r>
        <w:rPr>
          <w:lang w:val="bg-BG"/>
        </w:rPr>
        <w:t xml:space="preserve"> </w:t>
      </w:r>
      <w:r w:rsidRPr="001F45A7">
        <w:rPr>
          <w:lang w:val="bg-BG"/>
        </w:rPr>
        <w:t>≥</w:t>
      </w:r>
      <w:r w:rsidRPr="001F45A7">
        <w:t> </w:t>
      </w:r>
      <w:r w:rsidRPr="001F45A7">
        <w:rPr>
          <w:lang w:val="bg-BG"/>
        </w:rPr>
        <w:t>900</w:t>
      </w:r>
      <w:r w:rsidRPr="001F45A7">
        <w:t> mg</w:t>
      </w:r>
      <w:r w:rsidRPr="001F45A7">
        <w:rPr>
          <w:lang w:val="bg-BG"/>
        </w:rPr>
        <w:t>/</w:t>
      </w:r>
      <w:r>
        <w:rPr>
          <w:lang w:val="bg-BG"/>
        </w:rPr>
        <w:t>ден</w:t>
      </w:r>
      <w:r w:rsidRPr="001F45A7">
        <w:rPr>
          <w:lang w:val="bg-BG"/>
        </w:rPr>
        <w:t xml:space="preserve"> и серумен креатинин</w:t>
      </w:r>
      <w:r>
        <w:rPr>
          <w:lang w:val="bg-BG"/>
        </w:rPr>
        <w:t xml:space="preserve"> </w:t>
      </w:r>
      <w:r w:rsidRPr="001F45A7">
        <w:rPr>
          <w:lang w:val="bg-BG"/>
        </w:rPr>
        <w:t>1,0</w:t>
      </w:r>
      <w:r>
        <w:rPr>
          <w:lang w:val="bg-BG"/>
        </w:rPr>
        <w:t>-</w:t>
      </w:r>
      <w:r w:rsidRPr="001F45A7">
        <w:rPr>
          <w:lang w:val="bg-BG"/>
        </w:rPr>
        <w:t>3,0</w:t>
      </w:r>
      <w:r w:rsidRPr="001F45A7">
        <w:t> mg</w:t>
      </w:r>
      <w:r w:rsidRPr="001F45A7">
        <w:rPr>
          <w:lang w:val="bg-BG"/>
        </w:rPr>
        <w:t>/</w:t>
      </w:r>
      <w:r w:rsidRPr="001F45A7">
        <w:t>dl</w:t>
      </w:r>
      <w:r w:rsidRPr="001F45A7">
        <w:rPr>
          <w:lang w:val="bg-BG"/>
        </w:rPr>
        <w:t xml:space="preserve">, </w:t>
      </w:r>
      <w:r>
        <w:rPr>
          <w:lang w:val="bg-BG"/>
        </w:rPr>
        <w:t xml:space="preserve">са </w:t>
      </w:r>
      <w:r w:rsidRPr="001F45A7">
        <w:rPr>
          <w:lang w:val="bg-BG"/>
        </w:rPr>
        <w:t>оценен</w:t>
      </w:r>
      <w:r>
        <w:rPr>
          <w:lang w:val="bg-BG"/>
        </w:rPr>
        <w:t>и</w:t>
      </w:r>
      <w:r w:rsidRPr="001F45A7">
        <w:rPr>
          <w:lang w:val="bg-BG"/>
        </w:rPr>
        <w:t xml:space="preserve"> </w:t>
      </w:r>
      <w:r>
        <w:rPr>
          <w:lang w:val="bg-BG"/>
        </w:rPr>
        <w:t>дългосрочните</w:t>
      </w:r>
      <w:r w:rsidRPr="001F45A7">
        <w:rPr>
          <w:lang w:val="bg-BG"/>
        </w:rPr>
        <w:t xml:space="preserve"> ефект</w:t>
      </w:r>
      <w:r>
        <w:rPr>
          <w:lang w:val="bg-BG"/>
        </w:rPr>
        <w:t xml:space="preserve">и </w:t>
      </w:r>
      <w:r w:rsidRPr="001F45A7">
        <w:rPr>
          <w:lang w:val="bg-BG"/>
        </w:rPr>
        <w:t>(средно</w:t>
      </w:r>
      <w:r>
        <w:rPr>
          <w:lang w:val="bg-BG"/>
        </w:rPr>
        <w:t xml:space="preserve"> </w:t>
      </w:r>
      <w:r w:rsidRPr="001F45A7">
        <w:rPr>
          <w:lang w:val="bg-BG"/>
        </w:rPr>
        <w:t>2,6</w:t>
      </w:r>
      <w:r w:rsidRPr="001F45A7">
        <w:t> </w:t>
      </w:r>
      <w:r w:rsidRPr="001F45A7">
        <w:rPr>
          <w:lang w:val="bg-BG"/>
        </w:rPr>
        <w:t xml:space="preserve">години) на </w:t>
      </w:r>
      <w:r>
        <w:rPr>
          <w:lang w:val="bg-BG"/>
        </w:rPr>
        <w:t>Aprovel</w:t>
      </w:r>
      <w:r w:rsidRPr="001F45A7">
        <w:rPr>
          <w:lang w:val="bg-BG"/>
        </w:rPr>
        <w:t xml:space="preserve"> върху </w:t>
      </w:r>
      <w:r>
        <w:rPr>
          <w:lang w:val="bg-BG"/>
        </w:rPr>
        <w:t>прогресирането</w:t>
      </w:r>
      <w:r w:rsidRPr="001F45A7">
        <w:rPr>
          <w:lang w:val="bg-BG"/>
        </w:rPr>
        <w:t xml:space="preserve"> на бъбречното заболяване и</w:t>
      </w:r>
      <w:r>
        <w:rPr>
          <w:lang w:val="bg-BG"/>
        </w:rPr>
        <w:t xml:space="preserve"> общата смъртност</w:t>
      </w:r>
      <w:r w:rsidRPr="001F45A7">
        <w:rPr>
          <w:lang w:val="bg-BG"/>
        </w:rPr>
        <w:t xml:space="preserve">. Пациентите са </w:t>
      </w:r>
      <w:r>
        <w:rPr>
          <w:lang w:val="bg-BG"/>
        </w:rPr>
        <w:t>титрирани</w:t>
      </w:r>
      <w:r w:rsidRPr="001F45A7">
        <w:rPr>
          <w:lang w:val="bg-BG"/>
        </w:rPr>
        <w:t xml:space="preserve"> от 75</w:t>
      </w:r>
      <w:r w:rsidRPr="001F45A7">
        <w:t> mg</w:t>
      </w:r>
      <w:r w:rsidRPr="001F45A7">
        <w:rPr>
          <w:lang w:val="bg-BG"/>
        </w:rPr>
        <w:t xml:space="preserve"> като начална доза до</w:t>
      </w:r>
      <w:r>
        <w:rPr>
          <w:lang w:val="bg-BG"/>
        </w:rPr>
        <w:t xml:space="preserve"> </w:t>
      </w:r>
      <w:r w:rsidRPr="001F45A7">
        <w:rPr>
          <w:lang w:val="bg-BG"/>
        </w:rPr>
        <w:t>300</w:t>
      </w:r>
      <w:r w:rsidRPr="001F45A7">
        <w:t> mg</w:t>
      </w:r>
      <w:r w:rsidRPr="001F45A7">
        <w:rPr>
          <w:lang w:val="bg-BG"/>
        </w:rPr>
        <w:t xml:space="preserve"> като поддържаща доза </w:t>
      </w:r>
      <w:r>
        <w:rPr>
          <w:lang w:val="bg-BG"/>
        </w:rPr>
        <w:t>Aprovel</w:t>
      </w:r>
      <w:r w:rsidRPr="001F45A7">
        <w:rPr>
          <w:rFonts w:ascii="Times" w:hAnsi="Times"/>
          <w:lang w:val="bg-BG"/>
        </w:rPr>
        <w:t>, от 2,5</w:t>
      </w:r>
      <w:r w:rsidRPr="001F45A7">
        <w:rPr>
          <w:rFonts w:ascii="Times" w:hAnsi="Times"/>
        </w:rPr>
        <w:t> mg</w:t>
      </w:r>
      <w:r w:rsidRPr="001F45A7">
        <w:rPr>
          <w:rFonts w:ascii="Times" w:hAnsi="Times"/>
          <w:lang w:val="bg-BG"/>
        </w:rPr>
        <w:t xml:space="preserve"> до 10</w:t>
      </w:r>
      <w:r w:rsidRPr="001F45A7">
        <w:rPr>
          <w:rFonts w:ascii="Times" w:hAnsi="Times"/>
        </w:rPr>
        <w:t> mg</w:t>
      </w:r>
      <w:r w:rsidRPr="001F45A7">
        <w:rPr>
          <w:rFonts w:ascii="Times" w:hAnsi="Times"/>
          <w:lang w:val="bg-BG"/>
        </w:rPr>
        <w:t xml:space="preserve"> амлодипин или плацебо, в зависимост от поносимостта. Пациентите от всички групи</w:t>
      </w:r>
      <w:r>
        <w:rPr>
          <w:rFonts w:ascii="Times" w:hAnsi="Times"/>
          <w:lang w:val="bg-BG"/>
        </w:rPr>
        <w:t xml:space="preserve"> на лечение</w:t>
      </w:r>
      <w:r w:rsidRPr="001F45A7">
        <w:rPr>
          <w:rFonts w:ascii="Times" w:hAnsi="Times"/>
          <w:lang w:val="bg-BG"/>
        </w:rPr>
        <w:t xml:space="preserve"> са получавали от 2 до 4 антихипертензивни средства</w:t>
      </w:r>
      <w:r>
        <w:rPr>
          <w:rFonts w:ascii="Times" w:hAnsi="Times"/>
          <w:lang w:val="bg-BG"/>
        </w:rPr>
        <w:t xml:space="preserve"> </w:t>
      </w:r>
      <w:r w:rsidRPr="001F45A7">
        <w:rPr>
          <w:lang w:val="bg-BG"/>
        </w:rPr>
        <w:t xml:space="preserve">(напр., диуретици, бета блокери, алфа блокери) за постигане на </w:t>
      </w:r>
      <w:r>
        <w:rPr>
          <w:lang w:val="bg-BG"/>
        </w:rPr>
        <w:t xml:space="preserve">предварително определената желана стойност на </w:t>
      </w:r>
      <w:r w:rsidRPr="001F45A7">
        <w:rPr>
          <w:lang w:val="bg-BG"/>
        </w:rPr>
        <w:t>кръвно</w:t>
      </w:r>
      <w:r>
        <w:rPr>
          <w:lang w:val="bg-BG"/>
        </w:rPr>
        <w:t>то</w:t>
      </w:r>
      <w:r w:rsidRPr="001F45A7">
        <w:rPr>
          <w:lang w:val="bg-BG"/>
        </w:rPr>
        <w:t xml:space="preserve"> налягане от</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xml:space="preserve"> или</w:t>
      </w:r>
      <w:r>
        <w:rPr>
          <w:lang w:val="bg-BG"/>
        </w:rPr>
        <w:t xml:space="preserve"> </w:t>
      </w:r>
      <w:r w:rsidRPr="001F45A7">
        <w:rPr>
          <w:lang w:val="bg-BG"/>
        </w:rPr>
        <w:t>понижение на систолното налягане</w:t>
      </w:r>
      <w:r>
        <w:rPr>
          <w:lang w:val="bg-BG"/>
        </w:rPr>
        <w:t xml:space="preserve"> с </w:t>
      </w:r>
      <w:r w:rsidRPr="001F45A7">
        <w:rPr>
          <w:lang w:val="bg-BG"/>
        </w:rPr>
        <w:t>10</w:t>
      </w:r>
      <w:r w:rsidRPr="001F45A7">
        <w:t> mmHg</w:t>
      </w:r>
      <w:r>
        <w:rPr>
          <w:lang w:val="bg-BG"/>
        </w:rPr>
        <w:t>, ако</w:t>
      </w:r>
      <w:r w:rsidRPr="001F45A7">
        <w:rPr>
          <w:lang w:val="bg-BG"/>
        </w:rPr>
        <w:t xml:space="preserve"> изходн</w:t>
      </w:r>
      <w:r>
        <w:rPr>
          <w:lang w:val="bg-BG"/>
        </w:rPr>
        <w:t>ата</w:t>
      </w:r>
      <w:r w:rsidRPr="001F45A7">
        <w:rPr>
          <w:lang w:val="bg-BG"/>
        </w:rPr>
        <w:t xml:space="preserve"> стойност</w:t>
      </w:r>
      <w:r>
        <w:rPr>
          <w:lang w:val="bg-BG"/>
        </w:rPr>
        <w:t xml:space="preserve"> е </w:t>
      </w:r>
      <w:r w:rsidRPr="001F45A7">
        <w:rPr>
          <w:lang w:val="bg-BG"/>
        </w:rPr>
        <w:t>&gt;</w:t>
      </w:r>
      <w:r w:rsidRPr="001F45A7">
        <w:t> </w:t>
      </w:r>
      <w:r w:rsidRPr="001F45A7">
        <w:rPr>
          <w:lang w:val="bg-BG"/>
        </w:rPr>
        <w:t>160</w:t>
      </w:r>
      <w:r w:rsidRPr="001F45A7">
        <w:t> mmHg</w:t>
      </w:r>
      <w:r w:rsidRPr="001F45A7">
        <w:rPr>
          <w:lang w:val="bg-BG"/>
        </w:rPr>
        <w:t>. При 60% от пациентите</w:t>
      </w:r>
      <w:r>
        <w:rPr>
          <w:lang w:val="bg-BG"/>
        </w:rPr>
        <w:t xml:space="preserve"> </w:t>
      </w:r>
      <w:r w:rsidRPr="001F45A7">
        <w:rPr>
          <w:lang w:val="bg-BG"/>
        </w:rPr>
        <w:t xml:space="preserve">от групата на плацебо, </w:t>
      </w:r>
      <w:r>
        <w:rPr>
          <w:lang w:val="bg-BG"/>
        </w:rPr>
        <w:t xml:space="preserve">тази таргетна стойност </w:t>
      </w:r>
      <w:r w:rsidRPr="001F45A7">
        <w:rPr>
          <w:lang w:val="bg-BG"/>
        </w:rPr>
        <w:t>на кръв</w:t>
      </w:r>
      <w:r>
        <w:rPr>
          <w:lang w:val="bg-BG"/>
        </w:rPr>
        <w:t>н</w:t>
      </w:r>
      <w:r w:rsidRPr="001F45A7">
        <w:rPr>
          <w:lang w:val="bg-BG"/>
        </w:rPr>
        <w:t xml:space="preserve">ото налягане </w:t>
      </w:r>
      <w:r>
        <w:rPr>
          <w:lang w:val="bg-BG"/>
        </w:rPr>
        <w:t xml:space="preserve">е </w:t>
      </w:r>
      <w:r w:rsidRPr="001F45A7">
        <w:rPr>
          <w:lang w:val="bg-BG"/>
        </w:rPr>
        <w:t>постигнат</w:t>
      </w:r>
      <w:r>
        <w:rPr>
          <w:lang w:val="bg-BG"/>
        </w:rPr>
        <w:t>а</w:t>
      </w:r>
      <w:r w:rsidRPr="001F45A7">
        <w:rPr>
          <w:lang w:val="bg-BG"/>
        </w:rPr>
        <w:t>, като резултати</w:t>
      </w:r>
      <w:r>
        <w:rPr>
          <w:lang w:val="bg-BG"/>
        </w:rPr>
        <w:t>те</w:t>
      </w:r>
      <w:r w:rsidRPr="001F45A7">
        <w:rPr>
          <w:lang w:val="bg-BG"/>
        </w:rPr>
        <w:t xml:space="preserve"> са съответно</w:t>
      </w:r>
      <w:r>
        <w:rPr>
          <w:lang w:val="bg-BG"/>
        </w:rPr>
        <w:t xml:space="preserve"> </w:t>
      </w:r>
      <w:r w:rsidRPr="001F45A7">
        <w:rPr>
          <w:lang w:val="bg-BG"/>
        </w:rPr>
        <w:t>76% и</w:t>
      </w:r>
      <w:r>
        <w:rPr>
          <w:lang w:val="bg-BG"/>
        </w:rPr>
        <w:t xml:space="preserve"> </w:t>
      </w:r>
      <w:r w:rsidRPr="001F45A7">
        <w:rPr>
          <w:lang w:val="bg-BG"/>
        </w:rPr>
        <w:t>78% при групата на</w:t>
      </w:r>
      <w:r>
        <w:rPr>
          <w:lang w:val="bg-BG"/>
        </w:rPr>
        <w:t xml:space="preserve"> </w:t>
      </w:r>
      <w:r w:rsidRPr="001F45A7">
        <w:rPr>
          <w:lang w:val="bg-BG"/>
        </w:rPr>
        <w:t xml:space="preserve">ирбесартан и амлодипин. </w:t>
      </w:r>
      <w:r>
        <w:rPr>
          <w:lang w:val="bg-BG"/>
        </w:rPr>
        <w:t>В първичната комбинирана крайна точка и</w:t>
      </w:r>
      <w:r w:rsidRPr="001F45A7">
        <w:rPr>
          <w:lang w:val="bg-BG"/>
        </w:rPr>
        <w:t>рбесартан значи</w:t>
      </w:r>
      <w:r>
        <w:rPr>
          <w:lang w:val="bg-BG"/>
        </w:rPr>
        <w:t>м</w:t>
      </w:r>
      <w:r w:rsidRPr="001F45A7">
        <w:rPr>
          <w:lang w:val="bg-BG"/>
        </w:rPr>
        <w:t xml:space="preserve">о </w:t>
      </w:r>
      <w:r>
        <w:rPr>
          <w:lang w:val="bg-BG"/>
        </w:rPr>
        <w:t xml:space="preserve">намалява </w:t>
      </w:r>
      <w:r w:rsidRPr="001F45A7">
        <w:rPr>
          <w:lang w:val="bg-BG"/>
        </w:rPr>
        <w:t xml:space="preserve">относителния риск от удвояване на серумния креатинин, </w:t>
      </w:r>
      <w:r>
        <w:rPr>
          <w:lang w:val="bg-BG"/>
        </w:rPr>
        <w:t xml:space="preserve">терминална </w:t>
      </w:r>
      <w:r w:rsidRPr="001F45A7">
        <w:rPr>
          <w:lang w:val="bg-BG"/>
        </w:rPr>
        <w:t>бъбречна недостатъчност или обща смъртност. Приблизително</w:t>
      </w:r>
      <w:r>
        <w:rPr>
          <w:lang w:val="bg-BG"/>
        </w:rPr>
        <w:t xml:space="preserve"> </w:t>
      </w:r>
      <w:r w:rsidRPr="001F45A7">
        <w:rPr>
          <w:lang w:val="bg-BG"/>
        </w:rPr>
        <w:t>33% от пациентите от групата на</w:t>
      </w:r>
      <w:r>
        <w:rPr>
          <w:lang w:val="bg-BG"/>
        </w:rPr>
        <w:t xml:space="preserve"> </w:t>
      </w:r>
      <w:r w:rsidRPr="001F45A7">
        <w:rPr>
          <w:lang w:val="bg-BG"/>
        </w:rPr>
        <w:t xml:space="preserve">ирбесартан </w:t>
      </w:r>
      <w:r>
        <w:rPr>
          <w:lang w:val="bg-BG"/>
        </w:rPr>
        <w:t xml:space="preserve">са постигнали </w:t>
      </w:r>
      <w:r w:rsidRPr="001F45A7">
        <w:rPr>
          <w:lang w:val="bg-BG"/>
        </w:rPr>
        <w:t>първичната комбинирана</w:t>
      </w:r>
      <w:r>
        <w:rPr>
          <w:lang w:val="bg-BG"/>
        </w:rPr>
        <w:t xml:space="preserve"> </w:t>
      </w:r>
      <w:r w:rsidRPr="001F45A7">
        <w:rPr>
          <w:lang w:val="bg-BG"/>
        </w:rPr>
        <w:t xml:space="preserve">крайна </w:t>
      </w:r>
      <w:r>
        <w:rPr>
          <w:lang w:val="bg-BG"/>
        </w:rPr>
        <w:t>точка</w:t>
      </w:r>
      <w:r w:rsidRPr="001F45A7">
        <w:rPr>
          <w:lang w:val="bg-BG"/>
        </w:rPr>
        <w:t xml:space="preserve"> по отношение на бъбречното заболяване, в сравнение с 39% и 41% при плацебо групата и групата на амлодипин</w:t>
      </w:r>
      <w:r>
        <w:rPr>
          <w:lang w:val="bg-BG"/>
        </w:rPr>
        <w:t xml:space="preserve"> </w:t>
      </w:r>
      <w:r w:rsidRPr="001F45A7">
        <w:rPr>
          <w:lang w:val="bg-BG"/>
        </w:rPr>
        <w:t>[</w:t>
      </w:r>
      <w:r>
        <w:rPr>
          <w:lang w:val="bg-BG"/>
        </w:rPr>
        <w:t xml:space="preserve">намаляване </w:t>
      </w:r>
      <w:r w:rsidRPr="001F45A7">
        <w:rPr>
          <w:lang w:val="bg-BG"/>
        </w:rPr>
        <w:t xml:space="preserve">на относителния риск </w:t>
      </w:r>
      <w:r>
        <w:rPr>
          <w:lang w:val="bg-BG"/>
        </w:rPr>
        <w:t xml:space="preserve">с </w:t>
      </w:r>
      <w:r w:rsidRPr="001F45A7">
        <w:rPr>
          <w:lang w:val="bg-BG"/>
        </w:rPr>
        <w:t>20% спрямо плацебо (</w:t>
      </w:r>
      <w:r w:rsidRPr="001F45A7">
        <w:t>p </w:t>
      </w:r>
      <w:r w:rsidRPr="001F45A7">
        <w:rPr>
          <w:lang w:val="bg-BG"/>
        </w:rPr>
        <w:t>=</w:t>
      </w:r>
      <w:r w:rsidRPr="001F45A7">
        <w:t> </w:t>
      </w:r>
      <w:r w:rsidRPr="001F45A7">
        <w:rPr>
          <w:lang w:val="bg-BG"/>
        </w:rPr>
        <w:t xml:space="preserve">0,024) и </w:t>
      </w:r>
      <w:r>
        <w:rPr>
          <w:lang w:val="bg-BG"/>
        </w:rPr>
        <w:t>намаляване</w:t>
      </w:r>
      <w:r w:rsidRPr="001F45A7">
        <w:rPr>
          <w:lang w:val="bg-BG"/>
        </w:rPr>
        <w:t xml:space="preserve"> на относителния риск</w:t>
      </w:r>
      <w:r>
        <w:rPr>
          <w:lang w:val="bg-BG"/>
        </w:rPr>
        <w:t xml:space="preserve"> с </w:t>
      </w:r>
      <w:r w:rsidRPr="001F45A7">
        <w:rPr>
          <w:lang w:val="bg-BG"/>
        </w:rPr>
        <w:t>23% спрямо амлодипин (</w:t>
      </w:r>
      <w:r w:rsidRPr="001F45A7">
        <w:t>p </w:t>
      </w:r>
      <w:r w:rsidRPr="001F45A7">
        <w:rPr>
          <w:lang w:val="bg-BG"/>
        </w:rPr>
        <w:t>=</w:t>
      </w:r>
      <w:r w:rsidRPr="001F45A7">
        <w:t> </w:t>
      </w:r>
      <w:r w:rsidRPr="001F45A7">
        <w:rPr>
          <w:lang w:val="bg-BG"/>
        </w:rPr>
        <w:t xml:space="preserve">0,006)]. При анализ на отделните компоненти на първичната крайна </w:t>
      </w:r>
      <w:r>
        <w:rPr>
          <w:lang w:val="bg-BG"/>
        </w:rPr>
        <w:t>точка</w:t>
      </w:r>
      <w:r w:rsidRPr="001F45A7">
        <w:rPr>
          <w:lang w:val="bg-BG"/>
        </w:rPr>
        <w:t>, не е наблюдаван ефект върху</w:t>
      </w:r>
      <w:r>
        <w:rPr>
          <w:lang w:val="bg-BG"/>
        </w:rPr>
        <w:t xml:space="preserve"> общата смъртност</w:t>
      </w:r>
      <w:r w:rsidRPr="001F45A7">
        <w:rPr>
          <w:lang w:val="bg-BG"/>
        </w:rPr>
        <w:t>, за разлика от наблюдаван</w:t>
      </w:r>
      <w:r>
        <w:rPr>
          <w:lang w:val="bg-BG"/>
        </w:rPr>
        <w:t>ото намаляване</w:t>
      </w:r>
      <w:r w:rsidRPr="001F45A7">
        <w:rPr>
          <w:lang w:val="bg-BG"/>
        </w:rPr>
        <w:t xml:space="preserve"> на случаите с </w:t>
      </w:r>
      <w:r>
        <w:rPr>
          <w:lang w:val="bg-BG"/>
        </w:rPr>
        <w:t xml:space="preserve">терминална </w:t>
      </w:r>
      <w:r w:rsidRPr="001F45A7">
        <w:rPr>
          <w:lang w:val="bg-BG"/>
        </w:rPr>
        <w:t>бъбречна недостатъчност и значи</w:t>
      </w:r>
      <w:r>
        <w:rPr>
          <w:lang w:val="bg-BG"/>
        </w:rPr>
        <w:t>мо</w:t>
      </w:r>
      <w:r w:rsidRPr="001F45A7">
        <w:rPr>
          <w:lang w:val="bg-BG"/>
        </w:rPr>
        <w:t xml:space="preserve"> </w:t>
      </w:r>
      <w:r>
        <w:rPr>
          <w:lang w:val="bg-BG"/>
        </w:rPr>
        <w:t xml:space="preserve">намаляване </w:t>
      </w:r>
      <w:r w:rsidRPr="001F45A7">
        <w:rPr>
          <w:lang w:val="bg-BG"/>
        </w:rPr>
        <w:t xml:space="preserve">на случаите с удвояване на </w:t>
      </w:r>
      <w:r>
        <w:rPr>
          <w:lang w:val="bg-BG"/>
        </w:rPr>
        <w:t>серумния креатинин.</w:t>
      </w:r>
    </w:p>
    <w:p w:rsidR="00603E81" w:rsidRPr="001F45A7" w:rsidRDefault="00603E81" w:rsidP="00603E81">
      <w:pPr>
        <w:pStyle w:val="EMEABodyText"/>
        <w:rPr>
          <w:lang w:val="bg-BG"/>
        </w:rPr>
      </w:pPr>
    </w:p>
    <w:p w:rsidR="00603E81" w:rsidRPr="0025584F" w:rsidRDefault="00603E81" w:rsidP="00603E81">
      <w:pPr>
        <w:pStyle w:val="EMEABodyText"/>
        <w:rPr>
          <w:lang w:val="bg-BG"/>
        </w:rPr>
      </w:pPr>
      <w:r w:rsidRPr="001F45A7">
        <w:rPr>
          <w:snapToGrid w:val="0"/>
          <w:lang w:val="bg-BG" w:eastAsia="es-ES"/>
        </w:rPr>
        <w:t>Направена е и оценка</w:t>
      </w:r>
      <w:r>
        <w:rPr>
          <w:snapToGrid w:val="0"/>
          <w:lang w:val="bg-BG" w:eastAsia="es-ES"/>
        </w:rPr>
        <w:t xml:space="preserve"> </w:t>
      </w:r>
      <w:r w:rsidRPr="001F45A7">
        <w:rPr>
          <w:snapToGrid w:val="0"/>
          <w:lang w:val="bg-BG" w:eastAsia="es-ES"/>
        </w:rPr>
        <w:t>на ефекта от лечението в отделните подг</w:t>
      </w:r>
      <w:r>
        <w:rPr>
          <w:snapToGrid w:val="0"/>
          <w:lang w:val="bg-BG" w:eastAsia="es-ES"/>
        </w:rPr>
        <w:t>р</w:t>
      </w:r>
      <w:r w:rsidRPr="001F45A7">
        <w:rPr>
          <w:snapToGrid w:val="0"/>
          <w:lang w:val="bg-BG" w:eastAsia="es-ES"/>
        </w:rPr>
        <w:t>упи, групирани според</w:t>
      </w:r>
      <w:r>
        <w:rPr>
          <w:snapToGrid w:val="0"/>
          <w:lang w:val="bg-BG" w:eastAsia="es-ES"/>
        </w:rPr>
        <w:t xml:space="preserve"> </w:t>
      </w:r>
      <w:r w:rsidRPr="001F45A7">
        <w:rPr>
          <w:snapToGrid w:val="0"/>
          <w:lang w:val="bg-BG" w:eastAsia="es-ES"/>
        </w:rPr>
        <w:t>пола, расата, възрастта, продължителността на диабета, изходните стойности на кръвното налягане, серумния креатинин и степента на</w:t>
      </w:r>
      <w:r>
        <w:rPr>
          <w:snapToGrid w:val="0"/>
          <w:lang w:val="bg-BG" w:eastAsia="es-ES"/>
        </w:rPr>
        <w:t xml:space="preserve"> </w:t>
      </w:r>
      <w:r w:rsidRPr="001F45A7">
        <w:rPr>
          <w:snapToGrid w:val="0"/>
          <w:lang w:val="bg-BG" w:eastAsia="es-ES"/>
        </w:rPr>
        <w:t>отделяне на албумин. При подгрупите на жените и пациентите от черната раса, които са представлявали съответно</w:t>
      </w:r>
      <w:r>
        <w:rPr>
          <w:snapToGrid w:val="0"/>
          <w:lang w:val="bg-BG" w:eastAsia="es-ES"/>
        </w:rPr>
        <w:t xml:space="preserve"> </w:t>
      </w:r>
      <w:r w:rsidRPr="001F45A7">
        <w:rPr>
          <w:snapToGrid w:val="0"/>
          <w:lang w:val="bg-BG" w:eastAsia="es-ES"/>
        </w:rPr>
        <w:t xml:space="preserve">32% и 26% от общата популация, не е наблюдаван благоприятен ефект върху бъбреците въпреки, че </w:t>
      </w:r>
      <w:r>
        <w:rPr>
          <w:snapToGrid w:val="0"/>
          <w:lang w:val="bg-BG" w:eastAsia="es-ES"/>
        </w:rPr>
        <w:t xml:space="preserve">доверителните </w:t>
      </w:r>
      <w:r w:rsidRPr="001F45A7">
        <w:rPr>
          <w:snapToGrid w:val="0"/>
          <w:lang w:val="bg-BG" w:eastAsia="es-ES"/>
        </w:rPr>
        <w:t>интервал</w:t>
      </w:r>
      <w:r>
        <w:rPr>
          <w:snapToGrid w:val="0"/>
          <w:lang w:val="bg-BG" w:eastAsia="es-ES"/>
        </w:rPr>
        <w:t>и</w:t>
      </w:r>
      <w:r w:rsidRPr="001F45A7">
        <w:rPr>
          <w:snapToGrid w:val="0"/>
          <w:lang w:val="bg-BG" w:eastAsia="es-ES"/>
        </w:rPr>
        <w:t xml:space="preserve"> не го изключва</w:t>
      </w:r>
      <w:r>
        <w:rPr>
          <w:snapToGrid w:val="0"/>
          <w:lang w:val="bg-BG" w:eastAsia="es-ES"/>
        </w:rPr>
        <w:t>т</w:t>
      </w:r>
      <w:r w:rsidRPr="001F45A7">
        <w:rPr>
          <w:snapToGrid w:val="0"/>
          <w:lang w:val="bg-BG" w:eastAsia="es-ES"/>
        </w:rPr>
        <w:t xml:space="preserve">. По отношение на вторичната крайна </w:t>
      </w:r>
      <w:r>
        <w:rPr>
          <w:snapToGrid w:val="0"/>
          <w:lang w:val="bg-BG" w:eastAsia="es-ES"/>
        </w:rPr>
        <w:t>точка, включваща фатални и не</w:t>
      </w:r>
      <w:r w:rsidRPr="001F45A7">
        <w:rPr>
          <w:snapToGrid w:val="0"/>
          <w:lang w:val="bg-BG" w:eastAsia="es-ES"/>
        </w:rPr>
        <w:t>фатални сърдечно-съдови събития</w:t>
      </w:r>
      <w:r w:rsidRPr="001F45A7">
        <w:rPr>
          <w:lang w:val="bg-BG"/>
        </w:rPr>
        <w:t xml:space="preserve">, не е наблюдавана разлика между трите групи </w:t>
      </w:r>
      <w:r>
        <w:rPr>
          <w:lang w:val="bg-BG"/>
        </w:rPr>
        <w:t xml:space="preserve">в </w:t>
      </w:r>
      <w:r w:rsidRPr="001F45A7">
        <w:rPr>
          <w:lang w:val="bg-BG"/>
        </w:rPr>
        <w:t>общата популация въпреки, че е наблюдаван</w:t>
      </w:r>
      <w:r>
        <w:rPr>
          <w:lang w:val="bg-BG"/>
        </w:rPr>
        <w:t>а повишена честота на не</w:t>
      </w:r>
      <w:r w:rsidRPr="001F45A7">
        <w:rPr>
          <w:lang w:val="bg-BG"/>
        </w:rPr>
        <w:t>фатален инфаркт на миокарда</w:t>
      </w:r>
      <w:r>
        <w:rPr>
          <w:lang w:val="bg-BG"/>
        </w:rPr>
        <w:t xml:space="preserve"> при жените </w:t>
      </w:r>
      <w:r w:rsidRPr="001F45A7">
        <w:rPr>
          <w:lang w:val="bg-BG"/>
        </w:rPr>
        <w:t>и</w:t>
      </w:r>
      <w:r>
        <w:rPr>
          <w:lang w:val="bg-BG"/>
        </w:rPr>
        <w:t xml:space="preserve"> понижена </w:t>
      </w:r>
      <w:r w:rsidRPr="001F45A7">
        <w:rPr>
          <w:lang w:val="bg-BG"/>
        </w:rPr>
        <w:t xml:space="preserve">честота на нефатален инфаркт на миокарда при мъжете </w:t>
      </w:r>
      <w:r>
        <w:rPr>
          <w:lang w:val="bg-BG"/>
        </w:rPr>
        <w:t>в</w:t>
      </w:r>
      <w:r w:rsidRPr="001F45A7">
        <w:rPr>
          <w:lang w:val="bg-BG"/>
        </w:rPr>
        <w:t xml:space="preserve"> групата на</w:t>
      </w:r>
      <w:r>
        <w:rPr>
          <w:lang w:val="bg-BG"/>
        </w:rPr>
        <w:t xml:space="preserve"> </w:t>
      </w:r>
      <w:r w:rsidRPr="001F45A7">
        <w:rPr>
          <w:lang w:val="bg-BG"/>
        </w:rPr>
        <w:t xml:space="preserve">ирбесартан, спрямо групата на плацебо. </w:t>
      </w:r>
      <w:r>
        <w:rPr>
          <w:lang w:val="bg-BG"/>
        </w:rPr>
        <w:t xml:space="preserve">Повишаване на </w:t>
      </w:r>
      <w:r w:rsidRPr="001F45A7">
        <w:rPr>
          <w:lang w:val="bg-BG"/>
        </w:rPr>
        <w:t>честотата на нефатален инфаркт на миокарда и инсулт е наблюдавано</w:t>
      </w:r>
      <w:r>
        <w:rPr>
          <w:lang w:val="bg-BG"/>
        </w:rPr>
        <w:t xml:space="preserve"> </w:t>
      </w:r>
      <w:r w:rsidRPr="001F45A7">
        <w:rPr>
          <w:lang w:val="bg-BG"/>
        </w:rPr>
        <w:t>при жените от групата на</w:t>
      </w:r>
      <w:r>
        <w:rPr>
          <w:lang w:val="bg-BG"/>
        </w:rPr>
        <w:t xml:space="preserve"> </w:t>
      </w:r>
      <w:r w:rsidRPr="001F45A7">
        <w:rPr>
          <w:lang w:val="bg-BG"/>
        </w:rPr>
        <w:t xml:space="preserve">ирбесартан, спрямо тези от групата на амлодипин, докато случаите на хоспитализация в резултат на сърдечна недостатъчност са намалели </w:t>
      </w:r>
      <w:r>
        <w:rPr>
          <w:lang w:val="bg-BG"/>
        </w:rPr>
        <w:t xml:space="preserve">в общата </w:t>
      </w:r>
      <w:r w:rsidRPr="001F45A7">
        <w:rPr>
          <w:lang w:val="bg-BG"/>
        </w:rPr>
        <w:t>популация. Въпреки това, не е намерено точно обяснение на тези резултати</w:t>
      </w:r>
      <w:r>
        <w:rPr>
          <w:lang w:val="bg-BG"/>
        </w:rPr>
        <w:t xml:space="preserve"> </w:t>
      </w:r>
      <w:r w:rsidRPr="001F45A7">
        <w:rPr>
          <w:lang w:val="bg-BG"/>
        </w:rPr>
        <w:t xml:space="preserve">при </w:t>
      </w:r>
      <w:r>
        <w:rPr>
          <w:lang w:val="bg-BG"/>
        </w:rPr>
        <w:t>жените.</w:t>
      </w:r>
    </w:p>
    <w:p w:rsidR="00603E81" w:rsidRPr="001F45A7" w:rsidRDefault="00603E81" w:rsidP="00603E81">
      <w:pPr>
        <w:pStyle w:val="EMEABodyText"/>
        <w:rPr>
          <w:snapToGrid w:val="0"/>
          <w:lang w:val="bg-BG" w:eastAsia="es-ES"/>
        </w:rPr>
      </w:pPr>
    </w:p>
    <w:p w:rsidR="00603E81" w:rsidRPr="001F45A7" w:rsidRDefault="00603E81" w:rsidP="00603E81">
      <w:pPr>
        <w:pStyle w:val="EMEABodyText"/>
        <w:rPr>
          <w:lang w:val="bg-BG"/>
        </w:rPr>
      </w:pPr>
      <w:r w:rsidRPr="001F45A7">
        <w:rPr>
          <w:lang w:val="bg-BG"/>
        </w:rPr>
        <w:t>Проучването</w:t>
      </w:r>
      <w:r>
        <w:rPr>
          <w:lang w:val="bg-BG"/>
        </w:rPr>
        <w:t xml:space="preserve"> за ефектите на ирбесартан върху микроалбуминурията при пациенти с хипертония и захарен диабет тип 2 - </w:t>
      </w:r>
      <w:r w:rsidRPr="001F45A7">
        <w:rPr>
          <w:lang w:val="bg-BG"/>
        </w:rPr>
        <w:t>“</w:t>
      </w:r>
      <w:r w:rsidRPr="001F45A7">
        <w:t>Effects</w:t>
      </w:r>
      <w:r w:rsidRPr="001F45A7">
        <w:rPr>
          <w:lang w:val="bg-BG"/>
        </w:rPr>
        <w:t xml:space="preserve"> </w:t>
      </w:r>
      <w:r w:rsidRPr="001F45A7">
        <w:t>of</w:t>
      </w:r>
      <w:r w:rsidRPr="001F45A7">
        <w:rPr>
          <w:lang w:val="bg-BG"/>
        </w:rPr>
        <w:t xml:space="preserve"> </w:t>
      </w:r>
      <w:r w:rsidRPr="001F45A7">
        <w:rPr>
          <w:lang w:val="en-US"/>
        </w:rPr>
        <w:t>Irbesartan</w:t>
      </w:r>
      <w:r>
        <w:rPr>
          <w:lang w:val="bg-BG"/>
        </w:rPr>
        <w:t xml:space="preserve"> </w:t>
      </w:r>
      <w:r w:rsidRPr="001F45A7">
        <w:t>on</w:t>
      </w:r>
      <w:r w:rsidRPr="001F45A7">
        <w:rPr>
          <w:lang w:val="bg-BG"/>
        </w:rPr>
        <w:t xml:space="preserve"> </w:t>
      </w:r>
      <w:r w:rsidRPr="001F45A7">
        <w:t>Microalbuminuria</w:t>
      </w:r>
      <w:r w:rsidRPr="001F45A7">
        <w:rPr>
          <w:lang w:val="bg-BG"/>
        </w:rPr>
        <w:t xml:space="preserve"> </w:t>
      </w:r>
      <w:r w:rsidRPr="001F45A7">
        <w:t>in</w:t>
      </w:r>
      <w:r w:rsidRPr="001F45A7">
        <w:rPr>
          <w:lang w:val="bg-BG"/>
        </w:rPr>
        <w:t xml:space="preserve"> </w:t>
      </w:r>
      <w:r w:rsidRPr="001F45A7">
        <w:t>Hypertensive</w:t>
      </w:r>
      <w:r w:rsidRPr="001F45A7">
        <w:rPr>
          <w:lang w:val="bg-BG"/>
        </w:rPr>
        <w:t xml:space="preserve"> </w:t>
      </w:r>
      <w:r w:rsidRPr="001F45A7">
        <w:t>Patients</w:t>
      </w:r>
      <w:r w:rsidRPr="001F45A7">
        <w:rPr>
          <w:lang w:val="bg-BG"/>
        </w:rPr>
        <w:t xml:space="preserve"> </w:t>
      </w:r>
      <w:r w:rsidRPr="001F45A7">
        <w:t>with</w:t>
      </w:r>
      <w:r w:rsidRPr="001F45A7">
        <w:rPr>
          <w:lang w:val="bg-BG"/>
        </w:rPr>
        <w:t xml:space="preserve"> </w:t>
      </w:r>
      <w:r w:rsidRPr="001F45A7">
        <w:t>type </w:t>
      </w:r>
      <w:r w:rsidRPr="001F45A7">
        <w:rPr>
          <w:lang w:val="bg-BG"/>
        </w:rPr>
        <w:t xml:space="preserve">2 </w:t>
      </w:r>
      <w:r w:rsidRPr="001F45A7">
        <w:t>Diabetes</w:t>
      </w:r>
      <w:r w:rsidRPr="001F45A7">
        <w:rPr>
          <w:lang w:val="bg-BG"/>
        </w:rPr>
        <w:t xml:space="preserve"> </w:t>
      </w:r>
      <w:r w:rsidRPr="001F45A7">
        <w:t>Mellitus</w:t>
      </w:r>
      <w:r w:rsidRPr="001F45A7">
        <w:rPr>
          <w:lang w:val="bg-BG"/>
        </w:rPr>
        <w:t xml:space="preserve"> (</w:t>
      </w:r>
      <w:r w:rsidRPr="001F45A7">
        <w:t>IRMA </w:t>
      </w:r>
      <w:r w:rsidRPr="001F45A7">
        <w:rPr>
          <w:lang w:val="bg-BG"/>
        </w:rPr>
        <w:t>2)” показва, че ирбесартан 300</w:t>
      </w:r>
      <w:r w:rsidRPr="001F45A7">
        <w:t> mg</w:t>
      </w:r>
      <w:r w:rsidRPr="001F45A7">
        <w:rPr>
          <w:lang w:val="bg-BG"/>
        </w:rPr>
        <w:t xml:space="preserve"> забавя про</w:t>
      </w:r>
      <w:r>
        <w:rPr>
          <w:lang w:val="bg-BG"/>
        </w:rPr>
        <w:t>гресирането</w:t>
      </w:r>
      <w:r w:rsidRPr="001F45A7">
        <w:rPr>
          <w:lang w:val="bg-BG"/>
        </w:rPr>
        <w:t xml:space="preserve"> на </w:t>
      </w:r>
      <w:r>
        <w:rPr>
          <w:lang w:val="bg-BG"/>
        </w:rPr>
        <w:t xml:space="preserve">изявената </w:t>
      </w:r>
      <w:r w:rsidRPr="001F45A7">
        <w:rPr>
          <w:lang w:val="bg-BG"/>
        </w:rPr>
        <w:t xml:space="preserve">протеинурия при пациенти с микроалбуминурия. </w:t>
      </w:r>
      <w:r w:rsidRPr="001F45A7">
        <w:t>IRMA </w:t>
      </w:r>
      <w:r w:rsidRPr="001F45A7">
        <w:rPr>
          <w:lang w:val="bg-BG"/>
        </w:rPr>
        <w:t>2 е плацебо-контролирано, двойносляпо проучване върху заболеваемостта при</w:t>
      </w:r>
      <w:r>
        <w:rPr>
          <w:lang w:val="bg-BG"/>
        </w:rPr>
        <w:t xml:space="preserve"> </w:t>
      </w:r>
      <w:r w:rsidRPr="001F45A7">
        <w:rPr>
          <w:lang w:val="bg-BG"/>
        </w:rPr>
        <w:t>590</w:t>
      </w:r>
      <w:r w:rsidRPr="001F45A7">
        <w:t> </w:t>
      </w:r>
      <w:r w:rsidRPr="001F45A7">
        <w:rPr>
          <w:lang w:val="bg-BG"/>
        </w:rPr>
        <w:t>пациент</w:t>
      </w:r>
      <w:r>
        <w:rPr>
          <w:lang w:val="bg-BG"/>
        </w:rPr>
        <w:t>и</w:t>
      </w:r>
      <w:r w:rsidRPr="001F45A7">
        <w:rPr>
          <w:lang w:val="bg-BG"/>
        </w:rPr>
        <w:t xml:space="preserve"> с диабет тип</w:t>
      </w:r>
      <w:r>
        <w:rPr>
          <w:lang w:val="bg-BG"/>
        </w:rPr>
        <w:t> </w:t>
      </w:r>
      <w:r w:rsidRPr="001F45A7">
        <w:rPr>
          <w:lang w:val="bg-BG"/>
        </w:rPr>
        <w:t>2, микроалбуминурия (30</w:t>
      </w:r>
      <w:r>
        <w:rPr>
          <w:lang w:val="bg-BG"/>
        </w:rPr>
        <w:t>-</w:t>
      </w:r>
      <w:r w:rsidRPr="001F45A7">
        <w:rPr>
          <w:lang w:val="bg-BG"/>
        </w:rPr>
        <w:t>300</w:t>
      </w:r>
      <w:r w:rsidRPr="001F45A7">
        <w:t> mg</w:t>
      </w:r>
      <w:r w:rsidRPr="001F45A7">
        <w:rPr>
          <w:lang w:val="bg-BG"/>
        </w:rPr>
        <w:t>/</w:t>
      </w:r>
      <w:r>
        <w:rPr>
          <w:lang w:val="bg-BG"/>
        </w:rPr>
        <w:t>ден</w:t>
      </w:r>
      <w:r w:rsidRPr="001F45A7">
        <w:rPr>
          <w:lang w:val="bg-BG"/>
        </w:rPr>
        <w:t>) и нормална бъбречна функция (серумен креатинин</w:t>
      </w:r>
      <w:r>
        <w:rPr>
          <w:lang w:val="bg-BG"/>
        </w:rPr>
        <w:t xml:space="preserve"> </w:t>
      </w:r>
      <w:r w:rsidRPr="001F45A7">
        <w:rPr>
          <w:lang w:val="bg-BG"/>
        </w:rPr>
        <w:t>≤</w:t>
      </w:r>
      <w:r w:rsidRPr="001F45A7">
        <w:t> </w:t>
      </w:r>
      <w:r w:rsidRPr="001F45A7">
        <w:rPr>
          <w:lang w:val="bg-BG"/>
        </w:rPr>
        <w:t>1,5</w:t>
      </w:r>
      <w:r w:rsidRPr="001F45A7">
        <w:t> mg</w:t>
      </w:r>
      <w:r w:rsidRPr="001F45A7">
        <w:rPr>
          <w:lang w:val="bg-BG"/>
        </w:rPr>
        <w:t>/</w:t>
      </w:r>
      <w:r w:rsidRPr="001F45A7">
        <w:t>dl</w:t>
      </w:r>
      <w:r w:rsidRPr="001F45A7">
        <w:rPr>
          <w:lang w:val="bg-BG"/>
        </w:rPr>
        <w:t xml:space="preserve"> при мъжете и</w:t>
      </w:r>
      <w:r>
        <w:rPr>
          <w:lang w:val="bg-BG"/>
        </w:rPr>
        <w:t xml:space="preserve"> </w:t>
      </w:r>
      <w:r w:rsidRPr="001F45A7">
        <w:rPr>
          <w:lang w:val="bg-BG"/>
        </w:rPr>
        <w:t>&lt;</w:t>
      </w:r>
      <w:r w:rsidRPr="001F45A7">
        <w:t> </w:t>
      </w:r>
      <w:r w:rsidRPr="001F45A7">
        <w:rPr>
          <w:lang w:val="bg-BG"/>
        </w:rPr>
        <w:t>1,1</w:t>
      </w:r>
      <w:r w:rsidRPr="001F45A7">
        <w:t> mg</w:t>
      </w:r>
      <w:r w:rsidRPr="001F45A7">
        <w:rPr>
          <w:lang w:val="bg-BG"/>
        </w:rPr>
        <w:t>/</w:t>
      </w:r>
      <w:r w:rsidRPr="001F45A7">
        <w:t>dl</w:t>
      </w:r>
      <w:r w:rsidRPr="001F45A7">
        <w:rPr>
          <w:lang w:val="bg-BG"/>
        </w:rPr>
        <w:t xml:space="preserve"> при жените). Проучването оценява </w:t>
      </w:r>
      <w:r>
        <w:rPr>
          <w:lang w:val="bg-BG"/>
        </w:rPr>
        <w:t>дългосрочните</w:t>
      </w:r>
      <w:r w:rsidRPr="001F45A7">
        <w:rPr>
          <w:lang w:val="bg-BG"/>
        </w:rPr>
        <w:t xml:space="preserve"> ефекти (2</w:t>
      </w:r>
      <w:r w:rsidRPr="001F45A7">
        <w:t> </w:t>
      </w:r>
      <w:r w:rsidRPr="001F45A7">
        <w:rPr>
          <w:lang w:val="bg-BG"/>
        </w:rPr>
        <w:t>години) на</w:t>
      </w:r>
      <w:r>
        <w:rPr>
          <w:lang w:val="bg-BG"/>
        </w:rPr>
        <w:t xml:space="preserve"> Aprovel</w:t>
      </w:r>
      <w:r w:rsidRPr="001F45A7">
        <w:rPr>
          <w:lang w:val="bg-BG"/>
        </w:rPr>
        <w:t xml:space="preserve"> върху прогресията до клинично значима </w:t>
      </w:r>
      <w:r>
        <w:rPr>
          <w:lang w:val="bg-BG"/>
        </w:rPr>
        <w:t xml:space="preserve">(изявена) </w:t>
      </w:r>
      <w:r w:rsidRPr="001F45A7">
        <w:rPr>
          <w:lang w:val="bg-BG"/>
        </w:rPr>
        <w:t>протеинурия</w:t>
      </w:r>
      <w:r>
        <w:rPr>
          <w:lang w:val="bg-BG"/>
        </w:rPr>
        <w:t xml:space="preserve"> </w:t>
      </w:r>
      <w:r w:rsidRPr="001F45A7">
        <w:rPr>
          <w:lang w:val="bg-BG"/>
        </w:rPr>
        <w:t xml:space="preserve">(степен на </w:t>
      </w:r>
      <w:r>
        <w:rPr>
          <w:lang w:val="bg-BG"/>
        </w:rPr>
        <w:t xml:space="preserve">екскреция </w:t>
      </w:r>
      <w:r w:rsidRPr="001F45A7">
        <w:rPr>
          <w:lang w:val="bg-BG"/>
        </w:rPr>
        <w:t>на албумин в урината</w:t>
      </w:r>
      <w:r>
        <w:rPr>
          <w:lang w:val="bg-BG"/>
        </w:rPr>
        <w:t xml:space="preserve"> </w:t>
      </w:r>
      <w:r w:rsidRPr="001F45A7">
        <w:rPr>
          <w:lang w:val="bg-BG"/>
        </w:rPr>
        <w:t>(</w:t>
      </w:r>
      <w:r w:rsidRPr="001F45A7">
        <w:t>UAER</w:t>
      </w:r>
      <w:r w:rsidRPr="001F45A7">
        <w:rPr>
          <w:lang w:val="bg-BG"/>
        </w:rPr>
        <w:t>) &gt;</w:t>
      </w:r>
      <w:r w:rsidRPr="001F45A7">
        <w:t> </w:t>
      </w:r>
      <w:r w:rsidRPr="001F45A7">
        <w:rPr>
          <w:lang w:val="bg-BG"/>
        </w:rPr>
        <w:t>300</w:t>
      </w:r>
      <w:r w:rsidRPr="001F45A7">
        <w:t> mg</w:t>
      </w:r>
      <w:r w:rsidRPr="001F45A7">
        <w:rPr>
          <w:lang w:val="bg-BG"/>
        </w:rPr>
        <w:t>/</w:t>
      </w:r>
      <w:r>
        <w:rPr>
          <w:lang w:val="bg-BG"/>
        </w:rPr>
        <w:t>ден</w:t>
      </w:r>
      <w:r w:rsidRPr="001F45A7">
        <w:rPr>
          <w:lang w:val="bg-BG"/>
        </w:rPr>
        <w:t xml:space="preserve"> и повиш</w:t>
      </w:r>
      <w:r>
        <w:rPr>
          <w:lang w:val="bg-BG"/>
        </w:rPr>
        <w:t>аване</w:t>
      </w:r>
      <w:r w:rsidRPr="001F45A7">
        <w:rPr>
          <w:lang w:val="bg-BG"/>
        </w:rPr>
        <w:t xml:space="preserve"> на</w:t>
      </w:r>
      <w:r>
        <w:rPr>
          <w:lang w:val="bg-BG"/>
        </w:rPr>
        <w:t xml:space="preserve"> </w:t>
      </w:r>
      <w:r w:rsidRPr="001F45A7">
        <w:t>UAER</w:t>
      </w:r>
      <w:r w:rsidRPr="001F45A7">
        <w:rPr>
          <w:lang w:val="bg-BG"/>
        </w:rPr>
        <w:t xml:space="preserve"> с най-малко</w:t>
      </w:r>
      <w:r>
        <w:rPr>
          <w:lang w:val="bg-BG"/>
        </w:rPr>
        <w:t xml:space="preserve"> </w:t>
      </w:r>
      <w:r w:rsidRPr="001F45A7">
        <w:rPr>
          <w:lang w:val="bg-BG"/>
        </w:rPr>
        <w:t xml:space="preserve">30% спрямо изходните стойности). Предварително определената </w:t>
      </w:r>
      <w:r>
        <w:rPr>
          <w:lang w:val="bg-BG"/>
        </w:rPr>
        <w:t xml:space="preserve">желана стойност </w:t>
      </w:r>
      <w:r w:rsidRPr="001F45A7">
        <w:rPr>
          <w:lang w:val="bg-BG"/>
        </w:rPr>
        <w:t>на кръвното налягане е</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Допълнителни антихипертензивни средства (с изключение на</w:t>
      </w:r>
      <w:r>
        <w:rPr>
          <w:lang w:val="bg-BG"/>
        </w:rPr>
        <w:t xml:space="preserve"> </w:t>
      </w:r>
      <w:r w:rsidRPr="001F45A7">
        <w:t>ACE</w:t>
      </w:r>
      <w:r w:rsidRPr="001F45A7">
        <w:rPr>
          <w:lang w:val="bg-BG"/>
        </w:rPr>
        <w:t xml:space="preserve"> инхибитори, ангиотензин</w:t>
      </w:r>
      <w:r>
        <w:rPr>
          <w:lang w:val="bg-BG"/>
        </w:rPr>
        <w:t xml:space="preserve"> </w:t>
      </w:r>
      <w:r w:rsidRPr="001F45A7">
        <w:t>II</w:t>
      </w:r>
      <w:r w:rsidRPr="001F45A7">
        <w:rPr>
          <w:lang w:val="bg-BG"/>
        </w:rPr>
        <w:t xml:space="preserve"> рецепторни антагонисти и дихидропиридинови калциеви блокери) са добавяни, при необходимост, за подпомагане постигането на предварително определеното желано кръвно налягане. Докато при всички групи на лечение са постигнати сходни стойности на кръвното</w:t>
      </w:r>
      <w:r>
        <w:rPr>
          <w:lang w:val="bg-BG"/>
        </w:rPr>
        <w:t xml:space="preserve"> </w:t>
      </w:r>
      <w:r w:rsidRPr="001F45A7">
        <w:rPr>
          <w:lang w:val="bg-BG"/>
        </w:rPr>
        <w:t>налягане, при по-малко пациенти от групата на</w:t>
      </w:r>
      <w:r>
        <w:rPr>
          <w:lang w:val="bg-BG"/>
        </w:rPr>
        <w:t xml:space="preserve"> </w:t>
      </w:r>
      <w:r w:rsidRPr="001F45A7">
        <w:rPr>
          <w:lang w:val="bg-BG"/>
        </w:rPr>
        <w:t>ирбесартан 300</w:t>
      </w:r>
      <w:r w:rsidRPr="001F45A7">
        <w:t> mg</w:t>
      </w:r>
      <w:r>
        <w:rPr>
          <w:lang w:val="bg-BG"/>
        </w:rPr>
        <w:t xml:space="preserve"> </w:t>
      </w:r>
      <w:r w:rsidRPr="001F45A7">
        <w:rPr>
          <w:lang w:val="bg-BG"/>
        </w:rPr>
        <w:t>(5,2%), в сравнение с плацебо (14,9%) или групата на ирбесартан 150</w:t>
      </w:r>
      <w:r w:rsidRPr="001F45A7">
        <w:t> mg</w:t>
      </w:r>
      <w:r>
        <w:rPr>
          <w:lang w:val="bg-BG"/>
        </w:rPr>
        <w:t xml:space="preserve"> </w:t>
      </w:r>
      <w:r w:rsidRPr="001F45A7">
        <w:rPr>
          <w:lang w:val="bg-BG"/>
        </w:rPr>
        <w:t xml:space="preserve">(9,7%) е постигната крайната </w:t>
      </w:r>
      <w:r>
        <w:rPr>
          <w:lang w:val="bg-BG"/>
        </w:rPr>
        <w:t>точка</w:t>
      </w:r>
      <w:r w:rsidRPr="001F45A7">
        <w:rPr>
          <w:lang w:val="bg-BG"/>
        </w:rPr>
        <w:t xml:space="preserve"> по отношение на </w:t>
      </w:r>
      <w:r>
        <w:rPr>
          <w:lang w:val="bg-BG"/>
        </w:rPr>
        <w:t xml:space="preserve">изявената </w:t>
      </w:r>
      <w:r w:rsidRPr="001F45A7">
        <w:rPr>
          <w:lang w:val="bg-BG"/>
        </w:rPr>
        <w:t>протеинурия, показвайки</w:t>
      </w:r>
      <w:r>
        <w:rPr>
          <w:lang w:val="bg-BG"/>
        </w:rPr>
        <w:t xml:space="preserve"> </w:t>
      </w:r>
      <w:r w:rsidRPr="001F45A7">
        <w:rPr>
          <w:lang w:val="bg-BG"/>
        </w:rPr>
        <w:t xml:space="preserve">редукция на относителния риск </w:t>
      </w:r>
      <w:r>
        <w:rPr>
          <w:lang w:val="bg-BG"/>
        </w:rPr>
        <w:t xml:space="preserve">със </w:t>
      </w:r>
      <w:r w:rsidRPr="001F45A7">
        <w:rPr>
          <w:lang w:val="bg-BG"/>
        </w:rPr>
        <w:t>70%</w:t>
      </w:r>
      <w:r>
        <w:rPr>
          <w:lang w:val="bg-BG"/>
        </w:rPr>
        <w:t xml:space="preserve"> </w:t>
      </w:r>
      <w:r w:rsidRPr="001F45A7">
        <w:rPr>
          <w:lang w:val="bg-BG"/>
        </w:rPr>
        <w:t>спрямо плацебо (</w:t>
      </w:r>
      <w:r w:rsidRPr="001F45A7">
        <w:t>p </w:t>
      </w:r>
      <w:r w:rsidRPr="001F45A7">
        <w:rPr>
          <w:lang w:val="bg-BG"/>
        </w:rPr>
        <w:t>=</w:t>
      </w:r>
      <w:r w:rsidRPr="001F45A7">
        <w:t> </w:t>
      </w:r>
      <w:r w:rsidRPr="001F45A7">
        <w:rPr>
          <w:lang w:val="bg-BG"/>
        </w:rPr>
        <w:t>0,0004) при по-високата доза.</w:t>
      </w:r>
      <w:r>
        <w:rPr>
          <w:lang w:val="bg-BG"/>
        </w:rPr>
        <w:t xml:space="preserve"> </w:t>
      </w:r>
      <w:r w:rsidRPr="001F45A7">
        <w:rPr>
          <w:lang w:val="bg-BG"/>
        </w:rPr>
        <w:t>Съпътстващо подобрение на скоростта на гломерулна филтрация</w:t>
      </w:r>
      <w:r>
        <w:rPr>
          <w:lang w:val="bg-BG"/>
        </w:rPr>
        <w:t xml:space="preserve"> </w:t>
      </w:r>
      <w:r w:rsidRPr="001F45A7">
        <w:rPr>
          <w:lang w:val="bg-BG"/>
        </w:rPr>
        <w:t>(</w:t>
      </w:r>
      <w:r w:rsidRPr="001F45A7">
        <w:t>GFR</w:t>
      </w:r>
      <w:r w:rsidRPr="001F45A7">
        <w:rPr>
          <w:lang w:val="bg-BG"/>
        </w:rPr>
        <w:t>) не е наблюдавано през първите три месеца от лечението. Забавяне на прогресията до клинично значима протеинурия</w:t>
      </w:r>
      <w:r>
        <w:rPr>
          <w:lang w:val="bg-BG"/>
        </w:rPr>
        <w:t xml:space="preserve"> </w:t>
      </w:r>
      <w:r w:rsidRPr="001F45A7">
        <w:rPr>
          <w:lang w:val="bg-BG"/>
        </w:rPr>
        <w:t>е наблюдавано най-рано на третия месец и е продължило повече от 2</w:t>
      </w:r>
      <w:r w:rsidRPr="001F45A7">
        <w:t> </w:t>
      </w:r>
      <w:r w:rsidRPr="001F45A7">
        <w:rPr>
          <w:lang w:val="bg-BG"/>
        </w:rPr>
        <w:t>години. Регресия до нормоалбуминурия</w:t>
      </w:r>
      <w:r>
        <w:rPr>
          <w:lang w:val="bg-BG"/>
        </w:rPr>
        <w:t xml:space="preserve"> </w:t>
      </w:r>
      <w:r w:rsidRPr="001F45A7">
        <w:rPr>
          <w:lang w:val="bg-BG"/>
        </w:rPr>
        <w:t>(&lt;</w:t>
      </w:r>
      <w:r w:rsidRPr="001F45A7">
        <w:t> </w:t>
      </w:r>
      <w:r w:rsidRPr="001F45A7">
        <w:rPr>
          <w:lang w:val="bg-BG"/>
        </w:rPr>
        <w:t>30</w:t>
      </w:r>
      <w:r w:rsidRPr="001F45A7">
        <w:t> mg</w:t>
      </w:r>
      <w:r w:rsidRPr="001F45A7">
        <w:rPr>
          <w:lang w:val="bg-BG"/>
        </w:rPr>
        <w:t>/дневно) е наблюдавана по-често при групата на</w:t>
      </w:r>
      <w:r>
        <w:rPr>
          <w:lang w:val="bg-BG"/>
        </w:rPr>
        <w:t xml:space="preserve"> Aprovel</w:t>
      </w:r>
      <w:r w:rsidRPr="001F45A7">
        <w:t> </w:t>
      </w:r>
      <w:r w:rsidRPr="001F45A7">
        <w:rPr>
          <w:lang w:val="bg-BG"/>
        </w:rPr>
        <w:t>300</w:t>
      </w:r>
      <w:r w:rsidRPr="001F45A7">
        <w:t> mg</w:t>
      </w:r>
      <w:r>
        <w:rPr>
          <w:lang w:val="bg-BG"/>
        </w:rPr>
        <w:t xml:space="preserve"> </w:t>
      </w:r>
      <w:r w:rsidRPr="001F45A7">
        <w:rPr>
          <w:lang w:val="bg-BG"/>
        </w:rPr>
        <w:t xml:space="preserve">(34%), </w:t>
      </w:r>
      <w:r>
        <w:rPr>
          <w:lang w:val="bg-BG"/>
        </w:rPr>
        <w:t xml:space="preserve">в </w:t>
      </w:r>
      <w:r w:rsidRPr="001F45A7">
        <w:rPr>
          <w:lang w:val="bg-BG"/>
        </w:rPr>
        <w:t>сравнение с групата на плацебо (21%).</w:t>
      </w:r>
    </w:p>
    <w:p w:rsidR="004B7DD7" w:rsidRDefault="004B7DD7" w:rsidP="004B7DD7">
      <w:pPr>
        <w:pStyle w:val="EMEABodyText"/>
        <w:rPr>
          <w:lang w:val="bg-BG"/>
        </w:rPr>
      </w:pPr>
    </w:p>
    <w:p w:rsidR="00B92ED8" w:rsidRPr="00AF14C9" w:rsidRDefault="00B92ED8" w:rsidP="00B92ED8">
      <w:pPr>
        <w:pStyle w:val="EMEABodyText"/>
        <w:rPr>
          <w:u w:val="single"/>
          <w:lang w:val="bg-BG"/>
        </w:rPr>
      </w:pPr>
      <w:r w:rsidRPr="00AF14C9">
        <w:rPr>
          <w:u w:val="single"/>
          <w:lang w:val="bg-BG"/>
        </w:rPr>
        <w:t>Двойно блокиране на ренин-ангиотензин-алдостероновата система (РААС)</w:t>
      </w:r>
    </w:p>
    <w:p w:rsidR="006403D4" w:rsidRDefault="006403D4" w:rsidP="00B92ED8">
      <w:pPr>
        <w:pStyle w:val="EMEABodyText"/>
        <w:rPr>
          <w:lang w:val="bg-BG"/>
        </w:rPr>
      </w:pPr>
    </w:p>
    <w:p w:rsidR="00B92ED8" w:rsidRPr="00B92ED8" w:rsidRDefault="00B92ED8" w:rsidP="00B92ED8">
      <w:pPr>
        <w:pStyle w:val="EMEABodyText"/>
        <w:rPr>
          <w:lang w:val="bg-BG"/>
        </w:rPr>
      </w:pPr>
      <w:r w:rsidRPr="00B92ED8">
        <w:rPr>
          <w:lang w:val="bg-BG"/>
        </w:rPr>
        <w:t>Две големи рандомизирани контролирани проучвания – ONTARGET (ONgoing Telmisartan Alone and in combination with Ramipril Global Endpoint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проучват употребата на комбинацията от АСЕ инхибитор и ангиотензин II-рецепторен блокер.</w:t>
      </w:r>
    </w:p>
    <w:p w:rsidR="00B92ED8" w:rsidRPr="00B92ED8" w:rsidRDefault="00B92ED8" w:rsidP="00B92ED8">
      <w:pPr>
        <w:pStyle w:val="EMEABodyText"/>
        <w:rPr>
          <w:lang w:val="bg-BG"/>
        </w:rPr>
      </w:pPr>
      <w:r w:rsidRPr="00B92ED8">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 органи. VA NEPHRON-D е проучване при пациенти със захарен диабет тип 2 и диабетна нефропатия.</w:t>
      </w:r>
    </w:p>
    <w:p w:rsidR="006403D4" w:rsidRDefault="006403D4" w:rsidP="00B92ED8">
      <w:pPr>
        <w:pStyle w:val="EMEABodyText"/>
        <w:rPr>
          <w:lang w:val="bg-BG"/>
        </w:rPr>
      </w:pPr>
    </w:p>
    <w:p w:rsidR="00B92ED8" w:rsidRPr="00B92ED8" w:rsidRDefault="00B92ED8" w:rsidP="00B92ED8">
      <w:pPr>
        <w:pStyle w:val="EMEABodyText"/>
        <w:rPr>
          <w:lang w:val="bg-BG"/>
        </w:rPr>
      </w:pPr>
      <w:r w:rsidRPr="00B92ED8">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6403D4" w:rsidRDefault="006403D4" w:rsidP="00B92ED8">
      <w:pPr>
        <w:pStyle w:val="EMEABodyText"/>
        <w:rPr>
          <w:lang w:val="bg-BG"/>
        </w:rPr>
      </w:pPr>
    </w:p>
    <w:p w:rsidR="00B92ED8" w:rsidRPr="00B92ED8" w:rsidRDefault="00B92ED8" w:rsidP="00B92ED8">
      <w:pPr>
        <w:pStyle w:val="EMEABodyText"/>
        <w:rPr>
          <w:lang w:val="bg-BG"/>
        </w:rPr>
      </w:pPr>
      <w:r w:rsidRPr="00B92ED8">
        <w:rPr>
          <w:lang w:val="bg-BG"/>
        </w:rPr>
        <w:t>АСЕ инхибитори и ангиотензин II-рецепторни блокери следователно не трябва да се използват едновременно при пациенти с диабетна нефропатия.</w:t>
      </w:r>
    </w:p>
    <w:p w:rsidR="006403D4" w:rsidRDefault="006403D4" w:rsidP="00B92ED8">
      <w:pPr>
        <w:pStyle w:val="EMEABodyText"/>
        <w:rPr>
          <w:lang w:val="bg-BG"/>
        </w:rPr>
      </w:pPr>
    </w:p>
    <w:p w:rsidR="00B92ED8" w:rsidRPr="00B92ED8" w:rsidRDefault="00B92ED8" w:rsidP="00B92ED8">
      <w:pPr>
        <w:pStyle w:val="EMEABodyText"/>
        <w:rPr>
          <w:lang w:val="bg-BG"/>
        </w:rPr>
      </w:pPr>
      <w:r w:rsidRPr="00B92ED8">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w:t>
      </w:r>
    </w:p>
    <w:p w:rsidR="00B92ED8" w:rsidRDefault="00B92ED8" w:rsidP="00B92ED8">
      <w:pPr>
        <w:pStyle w:val="EMEABodyText"/>
        <w:rPr>
          <w:lang w:val="bg-BG"/>
        </w:rPr>
      </w:pPr>
      <w:r w:rsidRPr="00B92ED8">
        <w:rPr>
          <w:lang w:val="bg-BG"/>
        </w:rPr>
        <w:t>)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B92ED8" w:rsidRPr="001F45A7" w:rsidRDefault="00B92ED8" w:rsidP="00B92ED8">
      <w:pPr>
        <w:pStyle w:val="EMEABodyText"/>
        <w:rPr>
          <w:lang w:val="bg-BG"/>
        </w:rPr>
      </w:pPr>
    </w:p>
    <w:p w:rsidR="004B7DD7" w:rsidRPr="001F45A7" w:rsidRDefault="004B7DD7" w:rsidP="003A3D2F">
      <w:pPr>
        <w:pStyle w:val="EMEABodyText"/>
        <w:rPr>
          <w:lang w:val="bg-BG"/>
        </w:rPr>
      </w:pPr>
    </w:p>
    <w:p w:rsidR="000E4B53" w:rsidRPr="001F45A7" w:rsidRDefault="000E4B53" w:rsidP="005C4381">
      <w:pPr>
        <w:pStyle w:val="EMEAHeading2"/>
        <w:outlineLvl w:val="0"/>
        <w:rPr>
          <w:lang w:val="bg-BG"/>
        </w:rPr>
      </w:pPr>
      <w:r w:rsidRPr="001F45A7">
        <w:rPr>
          <w:lang w:val="bg-BG"/>
        </w:rPr>
        <w:t>5.2</w:t>
      </w:r>
      <w:r w:rsidRPr="001F45A7">
        <w:rPr>
          <w:lang w:val="bg-BG"/>
        </w:rPr>
        <w:tab/>
        <w:t>Фармакокинетични свойства</w:t>
      </w:r>
    </w:p>
    <w:p w:rsidR="00092F63" w:rsidRPr="001F45A7" w:rsidRDefault="00092F63" w:rsidP="00092F63">
      <w:pPr>
        <w:pStyle w:val="EMEAHeading2"/>
        <w:rPr>
          <w:lang w:val="bg-BG"/>
        </w:rPr>
      </w:pPr>
    </w:p>
    <w:p w:rsidR="00210E69" w:rsidRPr="00EA1DB5" w:rsidRDefault="00210E69" w:rsidP="00092F63">
      <w:pPr>
        <w:pStyle w:val="EMEABodyText"/>
        <w:keepNext/>
        <w:rPr>
          <w:u w:val="single"/>
          <w:lang w:val="bg-BG"/>
        </w:rPr>
      </w:pPr>
      <w:r w:rsidRPr="00EA1DB5">
        <w:rPr>
          <w:u w:val="single"/>
          <w:lang w:val="bg-BG"/>
        </w:rPr>
        <w:t>Абсорбция</w:t>
      </w:r>
    </w:p>
    <w:p w:rsidR="006403D4" w:rsidRDefault="006403D4" w:rsidP="00092F63">
      <w:pPr>
        <w:pStyle w:val="EMEABodyText"/>
        <w:keepNext/>
        <w:rPr>
          <w:lang w:val="bg-BG"/>
        </w:rPr>
      </w:pPr>
    </w:p>
    <w:p w:rsidR="006403D4" w:rsidRDefault="00092F63" w:rsidP="00092F63">
      <w:pPr>
        <w:pStyle w:val="EMEABodyText"/>
        <w:keepNext/>
        <w:rPr>
          <w:lang w:val="bg-BG"/>
        </w:rPr>
      </w:pPr>
      <w:r w:rsidRPr="001F45A7">
        <w:rPr>
          <w:lang w:val="bg-BG"/>
        </w:rPr>
        <w:t xml:space="preserve">След перорално приложение, ирбесартан се абсорбира добре: проучванията върху </w:t>
      </w:r>
      <w:r>
        <w:rPr>
          <w:lang w:val="bg-BG"/>
        </w:rPr>
        <w:t xml:space="preserve">абсолютната </w:t>
      </w:r>
      <w:r w:rsidRPr="001F45A7">
        <w:rPr>
          <w:lang w:val="bg-BG"/>
        </w:rPr>
        <w:t>бионаличност показват стойности от порядъка на</w:t>
      </w:r>
      <w:r>
        <w:rPr>
          <w:lang w:val="bg-BG"/>
        </w:rPr>
        <w:t xml:space="preserve"> </w:t>
      </w:r>
      <w:r w:rsidRPr="001F45A7">
        <w:rPr>
          <w:lang w:val="bg-BG"/>
        </w:rPr>
        <w:t>60</w:t>
      </w:r>
      <w:r>
        <w:rPr>
          <w:lang w:val="bg-BG"/>
        </w:rPr>
        <w:t>-</w:t>
      </w:r>
      <w:r w:rsidRPr="001F45A7">
        <w:rPr>
          <w:lang w:val="bg-BG"/>
        </w:rPr>
        <w:t>80%. Едновременния</w:t>
      </w:r>
      <w:r>
        <w:rPr>
          <w:lang w:val="bg-BG"/>
        </w:rPr>
        <w:t>т</w:t>
      </w:r>
      <w:r w:rsidRPr="001F45A7">
        <w:rPr>
          <w:lang w:val="bg-BG"/>
        </w:rPr>
        <w:t xml:space="preserve"> прием на храна не променя значително бионаличността на</w:t>
      </w:r>
      <w:r>
        <w:rPr>
          <w:lang w:val="bg-BG"/>
        </w:rPr>
        <w:t xml:space="preserve"> </w:t>
      </w:r>
      <w:r w:rsidRPr="001F45A7">
        <w:rPr>
          <w:lang w:val="bg-BG"/>
        </w:rPr>
        <w:t>ирбесартан.</w:t>
      </w:r>
    </w:p>
    <w:p w:rsidR="006403D4" w:rsidRDefault="006403D4" w:rsidP="00092F63">
      <w:pPr>
        <w:pStyle w:val="EMEABodyText"/>
        <w:keepNext/>
        <w:rPr>
          <w:lang w:val="bg-BG"/>
        </w:rPr>
      </w:pPr>
    </w:p>
    <w:p w:rsidR="006403D4" w:rsidRPr="00EA1DB5" w:rsidRDefault="006403D4" w:rsidP="00092F63">
      <w:pPr>
        <w:pStyle w:val="EMEABodyText"/>
        <w:keepNext/>
        <w:rPr>
          <w:u w:val="single"/>
          <w:lang w:val="bg-BG"/>
        </w:rPr>
      </w:pPr>
      <w:r w:rsidRPr="00EA1DB5">
        <w:rPr>
          <w:u w:val="single"/>
          <w:lang w:val="bg-BG"/>
        </w:rPr>
        <w:t>Разпределение</w:t>
      </w:r>
    </w:p>
    <w:p w:rsidR="006403D4" w:rsidRDefault="006403D4" w:rsidP="00092F63">
      <w:pPr>
        <w:pStyle w:val="EMEABodyText"/>
        <w:keepNext/>
        <w:rPr>
          <w:lang w:val="bg-BG"/>
        </w:rPr>
      </w:pPr>
    </w:p>
    <w:p w:rsidR="006403D4" w:rsidRDefault="00092F63" w:rsidP="00092F63">
      <w:pPr>
        <w:pStyle w:val="EMEABodyText"/>
        <w:keepNext/>
        <w:rPr>
          <w:lang w:val="bg-BG"/>
        </w:rPr>
      </w:pPr>
      <w:r w:rsidRPr="001F45A7">
        <w:rPr>
          <w:lang w:val="bg-BG"/>
        </w:rPr>
        <w:t>Свързването с плазмените протеини е около</w:t>
      </w:r>
      <w:r>
        <w:rPr>
          <w:lang w:val="bg-BG"/>
        </w:rPr>
        <w:t xml:space="preserve"> </w:t>
      </w:r>
      <w:r w:rsidRPr="001F45A7">
        <w:rPr>
          <w:lang w:val="bg-BG"/>
        </w:rPr>
        <w:t>96%, като свързването с компонентите на кръвните клетки е незначително. Обемът</w:t>
      </w:r>
      <w:r>
        <w:rPr>
          <w:lang w:val="bg-BG"/>
        </w:rPr>
        <w:t xml:space="preserve"> </w:t>
      </w:r>
      <w:r w:rsidRPr="001F45A7">
        <w:rPr>
          <w:lang w:val="bg-BG"/>
        </w:rPr>
        <w:t>на разпределение е</w:t>
      </w:r>
      <w:r>
        <w:rPr>
          <w:lang w:val="bg-BG"/>
        </w:rPr>
        <w:t xml:space="preserve"> </w:t>
      </w:r>
      <w:r w:rsidRPr="001F45A7">
        <w:rPr>
          <w:lang w:val="bg-BG"/>
        </w:rPr>
        <w:t>53</w:t>
      </w:r>
      <w:r w:rsidRPr="001F45A7">
        <w:t> </w:t>
      </w:r>
      <w:r>
        <w:rPr>
          <w:lang w:val="bg-BG"/>
        </w:rPr>
        <w:t>-</w:t>
      </w:r>
      <w:r w:rsidRPr="001F45A7">
        <w:t> </w:t>
      </w:r>
      <w:r w:rsidRPr="001F45A7">
        <w:rPr>
          <w:lang w:val="bg-BG"/>
        </w:rPr>
        <w:t>93</w:t>
      </w:r>
      <w:r w:rsidRPr="001F45A7">
        <w:t> </w:t>
      </w:r>
      <w:r w:rsidRPr="001F45A7">
        <w:rPr>
          <w:lang w:val="bg-BG"/>
        </w:rPr>
        <w:t>литра.</w:t>
      </w:r>
    </w:p>
    <w:p w:rsidR="006403D4" w:rsidRDefault="006403D4" w:rsidP="00092F63">
      <w:pPr>
        <w:pStyle w:val="EMEABodyText"/>
        <w:keepNext/>
        <w:rPr>
          <w:lang w:val="bg-BG"/>
        </w:rPr>
      </w:pPr>
    </w:p>
    <w:p w:rsidR="006403D4" w:rsidRPr="00EA1DB5" w:rsidRDefault="006403D4" w:rsidP="00092F63">
      <w:pPr>
        <w:pStyle w:val="EMEABodyText"/>
        <w:keepNext/>
        <w:rPr>
          <w:u w:val="single"/>
          <w:lang w:val="bg-BG"/>
        </w:rPr>
      </w:pPr>
      <w:r w:rsidRPr="00EA1DB5">
        <w:rPr>
          <w:u w:val="single"/>
          <w:lang w:val="bg-BG"/>
        </w:rPr>
        <w:t>Биотрансформация</w:t>
      </w:r>
    </w:p>
    <w:p w:rsidR="006403D4" w:rsidRPr="00EA1DB5" w:rsidRDefault="006403D4" w:rsidP="00092F63">
      <w:pPr>
        <w:pStyle w:val="EMEABodyText"/>
        <w:keepNext/>
        <w:rPr>
          <w:u w:val="single"/>
          <w:lang w:val="bg-BG"/>
        </w:rPr>
      </w:pPr>
    </w:p>
    <w:p w:rsidR="00092F63" w:rsidRPr="00F76CFF" w:rsidRDefault="00092F63" w:rsidP="00092F63">
      <w:pPr>
        <w:pStyle w:val="EMEABodyText"/>
        <w:keepNext/>
        <w:rPr>
          <w:lang w:val="bg-BG"/>
        </w:rPr>
      </w:pPr>
      <w:r w:rsidRPr="001F45A7">
        <w:rPr>
          <w:lang w:val="bg-BG"/>
        </w:rPr>
        <w:t>След перорално или интравенозно приложение на</w:t>
      </w:r>
      <w:r>
        <w:rPr>
          <w:lang w:val="bg-BG"/>
        </w:rPr>
        <w:t xml:space="preserve"> </w:t>
      </w:r>
      <w:r w:rsidRPr="001F45A7">
        <w:rPr>
          <w:position w:val="2"/>
          <w:vertAlign w:val="superscript"/>
          <w:lang w:val="bg-BG"/>
        </w:rPr>
        <w:t>14</w:t>
      </w:r>
      <w:r w:rsidRPr="001F45A7">
        <w:t>C</w:t>
      </w:r>
      <w:r w:rsidRPr="001F45A7">
        <w:rPr>
          <w:lang w:val="bg-BG"/>
        </w:rPr>
        <w:t xml:space="preserve"> ирбесартан, 80</w:t>
      </w:r>
      <w:r>
        <w:rPr>
          <w:lang w:val="bg-BG"/>
        </w:rPr>
        <w:t>-</w:t>
      </w:r>
      <w:r w:rsidRPr="001F45A7">
        <w:rPr>
          <w:lang w:val="bg-BG"/>
        </w:rPr>
        <w:t xml:space="preserve">85% от </w:t>
      </w:r>
      <w:r>
        <w:rPr>
          <w:lang w:val="bg-BG"/>
        </w:rPr>
        <w:t xml:space="preserve">циркулиращата </w:t>
      </w:r>
      <w:r w:rsidRPr="001F45A7">
        <w:rPr>
          <w:lang w:val="bg-BG"/>
        </w:rPr>
        <w:t>плазмена радиоактивност се дължи на непроменения ирбесартан. Ирбесартан се метаболизира в черния дроб чрез конюгиране и окисление. Основният циркулиращ метаболит е</w:t>
      </w:r>
      <w:r>
        <w:rPr>
          <w:lang w:val="bg-BG"/>
        </w:rPr>
        <w:t xml:space="preserve"> </w:t>
      </w:r>
      <w:r w:rsidRPr="001F45A7">
        <w:rPr>
          <w:lang w:val="bg-BG"/>
        </w:rPr>
        <w:t>ирбесартан глюк</w:t>
      </w:r>
      <w:r>
        <w:rPr>
          <w:lang w:val="bg-BG"/>
        </w:rPr>
        <w:t>у</w:t>
      </w:r>
      <w:r w:rsidRPr="001F45A7">
        <w:rPr>
          <w:lang w:val="bg-BG"/>
        </w:rPr>
        <w:t xml:space="preserve">ронид (около 6%). </w:t>
      </w:r>
      <w:r w:rsidRPr="001F45A7">
        <w:rPr>
          <w:i/>
        </w:rPr>
        <w:t>In vitro</w:t>
      </w:r>
      <w:r w:rsidRPr="001F45A7">
        <w:rPr>
          <w:lang w:val="bg-BG"/>
        </w:rPr>
        <w:t xml:space="preserve"> проучванията показват, че</w:t>
      </w:r>
      <w:r>
        <w:rPr>
          <w:lang w:val="bg-BG"/>
        </w:rPr>
        <w:t xml:space="preserve"> </w:t>
      </w:r>
      <w:r w:rsidRPr="001F45A7">
        <w:rPr>
          <w:lang w:val="bg-BG"/>
        </w:rPr>
        <w:t xml:space="preserve">ирбесартан се окислява основно с помощта на цитохром </w:t>
      </w:r>
      <w:r w:rsidRPr="001F45A7">
        <w:t>P</w:t>
      </w:r>
      <w:r w:rsidRPr="001F45A7">
        <w:rPr>
          <w:lang w:val="bg-BG"/>
        </w:rPr>
        <w:t xml:space="preserve">450 ензима </w:t>
      </w:r>
      <w:r w:rsidRPr="001F45A7">
        <w:t>CYP</w:t>
      </w:r>
      <w:r w:rsidRPr="001F45A7">
        <w:rPr>
          <w:lang w:val="bg-BG"/>
        </w:rPr>
        <w:t>2</w:t>
      </w:r>
      <w:r w:rsidRPr="001F45A7">
        <w:t>C</w:t>
      </w:r>
      <w:r w:rsidRPr="001F45A7">
        <w:rPr>
          <w:lang w:val="bg-BG"/>
        </w:rPr>
        <w:t>9; изоензима</w:t>
      </w:r>
      <w:r>
        <w:rPr>
          <w:lang w:val="bg-BG"/>
        </w:rPr>
        <w:t xml:space="preserve"> </w:t>
      </w:r>
      <w:r w:rsidRPr="001F45A7">
        <w:t>CYP</w:t>
      </w:r>
      <w:r w:rsidRPr="001F45A7">
        <w:rPr>
          <w:lang w:val="bg-BG"/>
        </w:rPr>
        <w:t>3</w:t>
      </w:r>
      <w:r w:rsidRPr="001F45A7">
        <w:t>A</w:t>
      </w:r>
      <w:r w:rsidRPr="001F45A7">
        <w:rPr>
          <w:lang w:val="bg-BG"/>
        </w:rPr>
        <w:t xml:space="preserve">4 </w:t>
      </w:r>
      <w:r>
        <w:rPr>
          <w:lang w:val="bg-BG"/>
        </w:rPr>
        <w:t>има пренебрежимо малък ефект.</w:t>
      </w:r>
    </w:p>
    <w:p w:rsidR="00462C88" w:rsidRDefault="00462C88" w:rsidP="00092F63">
      <w:pPr>
        <w:pStyle w:val="EMEABodyText"/>
        <w:rPr>
          <w:u w:val="single"/>
          <w:lang w:val="bg-BG"/>
        </w:rPr>
      </w:pPr>
    </w:p>
    <w:p w:rsidR="00092F63" w:rsidRPr="00EA1DB5" w:rsidRDefault="00210E69" w:rsidP="00092F63">
      <w:pPr>
        <w:pStyle w:val="EMEABodyText"/>
        <w:rPr>
          <w:u w:val="single"/>
          <w:lang w:val="bg-BG"/>
        </w:rPr>
      </w:pPr>
      <w:r w:rsidRPr="00EA1DB5">
        <w:rPr>
          <w:u w:val="single"/>
          <w:lang w:val="bg-BG"/>
        </w:rPr>
        <w:t>Линейност/</w:t>
      </w:r>
      <w:r w:rsidR="007F253C">
        <w:rPr>
          <w:u w:val="single"/>
          <w:lang w:val="bg-BG"/>
        </w:rPr>
        <w:t>нелинейност</w:t>
      </w:r>
    </w:p>
    <w:p w:rsidR="006403D4" w:rsidRDefault="006403D4" w:rsidP="00092F63">
      <w:pPr>
        <w:pStyle w:val="EMEABodyText"/>
        <w:rPr>
          <w:lang w:val="bg-BG"/>
        </w:rPr>
      </w:pPr>
    </w:p>
    <w:p w:rsidR="00092F63" w:rsidRPr="0025584F" w:rsidRDefault="00092F63" w:rsidP="00092F63">
      <w:pPr>
        <w:pStyle w:val="EMEABodyText"/>
        <w:rPr>
          <w:lang w:val="bg-BG"/>
        </w:rPr>
      </w:pPr>
      <w:r w:rsidRPr="001F45A7">
        <w:rPr>
          <w:lang w:val="bg-BG"/>
        </w:rPr>
        <w:t xml:space="preserve">Ирбесартан показва линейна и пропорционална на дозата фармакокинетика </w:t>
      </w:r>
      <w:r>
        <w:rPr>
          <w:lang w:val="bg-BG"/>
        </w:rPr>
        <w:t xml:space="preserve">в дозовия диапазон </w:t>
      </w:r>
      <w:r w:rsidRPr="001F45A7">
        <w:rPr>
          <w:lang w:val="bg-BG"/>
        </w:rPr>
        <w:t>от</w:t>
      </w:r>
      <w:r>
        <w:rPr>
          <w:lang w:val="bg-BG"/>
        </w:rPr>
        <w:t xml:space="preserve"> </w:t>
      </w:r>
      <w:r w:rsidRPr="001F45A7">
        <w:rPr>
          <w:lang w:val="bg-BG"/>
        </w:rPr>
        <w:t>10</w:t>
      </w:r>
      <w:r w:rsidRPr="001F45A7">
        <w:t> </w:t>
      </w:r>
      <w:r w:rsidRPr="001F45A7">
        <w:rPr>
          <w:lang w:val="bg-BG"/>
        </w:rPr>
        <w:t>до</w:t>
      </w:r>
      <w:r>
        <w:rPr>
          <w:lang w:val="bg-BG"/>
        </w:rPr>
        <w:t xml:space="preserve"> </w:t>
      </w:r>
      <w:r w:rsidRPr="001F45A7">
        <w:rPr>
          <w:lang w:val="bg-BG"/>
        </w:rPr>
        <w:t>600</w:t>
      </w:r>
      <w:r w:rsidRPr="001F45A7">
        <w:t> mg</w:t>
      </w:r>
      <w:r w:rsidRPr="001F45A7">
        <w:rPr>
          <w:lang w:val="bg-BG"/>
        </w:rPr>
        <w:t>. При перорално приложение на доза превишаваща 600</w:t>
      </w:r>
      <w:r w:rsidRPr="001F45A7">
        <w:t> mg</w:t>
      </w:r>
      <w:r w:rsidRPr="001F45A7">
        <w:rPr>
          <w:lang w:val="bg-BG"/>
        </w:rPr>
        <w:t xml:space="preserve"> (два пъти по-висока от максималната </w:t>
      </w:r>
      <w:r>
        <w:rPr>
          <w:lang w:val="bg-BG"/>
        </w:rPr>
        <w:t>препоръчителна</w:t>
      </w:r>
      <w:r w:rsidRPr="001F45A7">
        <w:rPr>
          <w:lang w:val="bg-BG"/>
        </w:rPr>
        <w:t xml:space="preserve"> доза) е наблюдаван</w:t>
      </w:r>
      <w:r>
        <w:rPr>
          <w:lang w:val="bg-BG"/>
        </w:rPr>
        <w:t>о</w:t>
      </w:r>
      <w:r w:rsidRPr="001F45A7">
        <w:rPr>
          <w:lang w:val="bg-BG"/>
        </w:rPr>
        <w:t xml:space="preserve"> по-малк</w:t>
      </w:r>
      <w:r>
        <w:rPr>
          <w:lang w:val="bg-BG"/>
        </w:rPr>
        <w:t>о</w:t>
      </w:r>
      <w:r w:rsidRPr="001F45A7">
        <w:rPr>
          <w:lang w:val="bg-BG"/>
        </w:rPr>
        <w:t xml:space="preserve"> от пропорционалн</w:t>
      </w:r>
      <w:r>
        <w:rPr>
          <w:lang w:val="bg-BG"/>
        </w:rPr>
        <w:t>о повишаване на</w:t>
      </w:r>
      <w:r w:rsidRPr="001F45A7">
        <w:rPr>
          <w:lang w:val="bg-BG"/>
        </w:rPr>
        <w:t xml:space="preserve"> абсорбция</w:t>
      </w:r>
      <w:r>
        <w:rPr>
          <w:lang w:val="bg-BG"/>
        </w:rPr>
        <w:t>та след перорално приложение</w:t>
      </w:r>
      <w:r w:rsidRPr="001F45A7">
        <w:rPr>
          <w:lang w:val="bg-BG"/>
        </w:rPr>
        <w:t>; механизм</w:t>
      </w:r>
      <w:r>
        <w:rPr>
          <w:lang w:val="bg-BG"/>
        </w:rPr>
        <w:t>ът</w:t>
      </w:r>
      <w:r w:rsidRPr="001F45A7">
        <w:rPr>
          <w:lang w:val="bg-BG"/>
        </w:rPr>
        <w:t xml:space="preserve"> на това не е известен. Пикови плазмени концентрации се достигат</w:t>
      </w:r>
      <w:r>
        <w:rPr>
          <w:lang w:val="bg-BG"/>
        </w:rPr>
        <w:t xml:space="preserve"> </w:t>
      </w:r>
      <w:r w:rsidRPr="001F45A7">
        <w:rPr>
          <w:lang w:val="bg-BG"/>
        </w:rPr>
        <w:t>1,5</w:t>
      </w:r>
      <w:r w:rsidRPr="001F45A7">
        <w:t> </w:t>
      </w:r>
      <w:r>
        <w:rPr>
          <w:lang w:val="bg-BG"/>
        </w:rPr>
        <w:t>-</w:t>
      </w:r>
      <w:r w:rsidRPr="001F45A7">
        <w:t> </w:t>
      </w:r>
      <w:r w:rsidRPr="001F45A7">
        <w:rPr>
          <w:lang w:val="bg-BG"/>
        </w:rPr>
        <w:t>2</w:t>
      </w:r>
      <w:r w:rsidRPr="001F45A7">
        <w:t> </w:t>
      </w:r>
      <w:r w:rsidRPr="001F45A7">
        <w:rPr>
          <w:lang w:val="bg-BG"/>
        </w:rPr>
        <w:t>часа след</w:t>
      </w:r>
      <w:r>
        <w:rPr>
          <w:lang w:val="bg-BG"/>
        </w:rPr>
        <w:t xml:space="preserve"> перорално приложение</w:t>
      </w:r>
      <w:r w:rsidRPr="001F45A7">
        <w:rPr>
          <w:lang w:val="bg-BG"/>
        </w:rPr>
        <w:t xml:space="preserve">. </w:t>
      </w:r>
      <w:r>
        <w:rPr>
          <w:lang w:val="bg-BG"/>
        </w:rPr>
        <w:t xml:space="preserve">Общият </w:t>
      </w:r>
      <w:r w:rsidRPr="001F45A7">
        <w:rPr>
          <w:lang w:val="bg-BG"/>
        </w:rPr>
        <w:t xml:space="preserve">телесен и </w:t>
      </w:r>
      <w:r>
        <w:rPr>
          <w:lang w:val="bg-BG"/>
        </w:rPr>
        <w:t xml:space="preserve">бъбречен </w:t>
      </w:r>
      <w:r w:rsidRPr="001F45A7">
        <w:rPr>
          <w:lang w:val="bg-BG"/>
        </w:rPr>
        <w:t xml:space="preserve">клирънс </w:t>
      </w:r>
      <w:r>
        <w:rPr>
          <w:lang w:val="bg-BG"/>
        </w:rPr>
        <w:t xml:space="preserve">са </w:t>
      </w:r>
      <w:r w:rsidRPr="001F45A7">
        <w:rPr>
          <w:lang w:val="bg-BG"/>
        </w:rPr>
        <w:t>съответно</w:t>
      </w:r>
      <w:r>
        <w:rPr>
          <w:lang w:val="bg-BG"/>
        </w:rPr>
        <w:t xml:space="preserve"> </w:t>
      </w:r>
      <w:r w:rsidRPr="001F45A7">
        <w:rPr>
          <w:lang w:val="bg-BG"/>
        </w:rPr>
        <w:t>157</w:t>
      </w:r>
      <w:r>
        <w:rPr>
          <w:lang w:val="bg-BG"/>
        </w:rPr>
        <w:t>-</w:t>
      </w:r>
      <w:r w:rsidRPr="001F45A7">
        <w:rPr>
          <w:lang w:val="bg-BG"/>
        </w:rPr>
        <w:t>176</w:t>
      </w:r>
      <w:r w:rsidRPr="001F45A7">
        <w:t> </w:t>
      </w:r>
      <w:r w:rsidRPr="001F45A7">
        <w:rPr>
          <w:lang w:val="bg-BG"/>
        </w:rPr>
        <w:t>и 3</w:t>
      </w:r>
      <w:r>
        <w:rPr>
          <w:lang w:val="bg-BG"/>
        </w:rPr>
        <w:t>-</w:t>
      </w:r>
      <w:r w:rsidRPr="001F45A7">
        <w:rPr>
          <w:lang w:val="bg-BG"/>
        </w:rPr>
        <w:t>3,5</w:t>
      </w:r>
      <w:r w:rsidRPr="001F45A7">
        <w:t> ml</w:t>
      </w:r>
      <w:r w:rsidRPr="001F45A7">
        <w:rPr>
          <w:lang w:val="bg-BG"/>
        </w:rPr>
        <w:t>/</w:t>
      </w:r>
      <w:r w:rsidRPr="001F45A7">
        <w:t>min</w:t>
      </w:r>
      <w:r w:rsidRPr="001F45A7">
        <w:rPr>
          <w:lang w:val="bg-BG"/>
        </w:rPr>
        <w:t xml:space="preserve">. </w:t>
      </w:r>
      <w:r>
        <w:rPr>
          <w:lang w:val="bg-BG"/>
        </w:rPr>
        <w:t>Терминалният</w:t>
      </w:r>
      <w:r w:rsidRPr="001F45A7">
        <w:rPr>
          <w:lang w:val="bg-BG"/>
        </w:rPr>
        <w:t xml:space="preserve"> елиминационен полуживот на ирбесартан е 11</w:t>
      </w:r>
      <w:r>
        <w:rPr>
          <w:lang w:val="bg-BG"/>
        </w:rPr>
        <w:t>-</w:t>
      </w:r>
      <w:r w:rsidRPr="001F45A7">
        <w:rPr>
          <w:lang w:val="bg-BG"/>
        </w:rPr>
        <w:t>15</w:t>
      </w:r>
      <w:r w:rsidRPr="001F45A7">
        <w:t> </w:t>
      </w:r>
      <w:r w:rsidRPr="001F45A7">
        <w:rPr>
          <w:lang w:val="bg-BG"/>
        </w:rPr>
        <w:t>часа. Стационарни плазмени концентрации се постигат в рамките на 3</w:t>
      </w:r>
      <w:r w:rsidRPr="001F45A7">
        <w:t> </w:t>
      </w:r>
      <w:r w:rsidRPr="001F45A7">
        <w:rPr>
          <w:lang w:val="bg-BG"/>
        </w:rPr>
        <w:t xml:space="preserve">дни след започване на лечението </w:t>
      </w:r>
      <w:r>
        <w:rPr>
          <w:lang w:val="bg-BG"/>
        </w:rPr>
        <w:t xml:space="preserve">при схема с </w:t>
      </w:r>
      <w:r w:rsidRPr="001F45A7">
        <w:rPr>
          <w:lang w:val="bg-BG"/>
        </w:rPr>
        <w:t>еднократен дневен прием.</w:t>
      </w:r>
      <w:r>
        <w:rPr>
          <w:lang w:val="bg-BG"/>
        </w:rPr>
        <w:t xml:space="preserve"> </w:t>
      </w:r>
      <w:r w:rsidRPr="001F45A7">
        <w:rPr>
          <w:lang w:val="bg-BG"/>
        </w:rPr>
        <w:t>При многократно приложение на дози, приемани</w:t>
      </w:r>
      <w:r>
        <w:rPr>
          <w:lang w:val="bg-BG"/>
        </w:rPr>
        <w:t xml:space="preserve"> </w:t>
      </w:r>
      <w:r w:rsidRPr="001F45A7">
        <w:rPr>
          <w:lang w:val="bg-BG"/>
        </w:rPr>
        <w:t>веднъж дневно е наблюдавано ограничено кумулиране на</w:t>
      </w:r>
      <w:r>
        <w:rPr>
          <w:lang w:val="bg-BG"/>
        </w:rPr>
        <w:t xml:space="preserve"> </w:t>
      </w:r>
      <w:r w:rsidRPr="001F45A7">
        <w:rPr>
          <w:lang w:val="bg-BG"/>
        </w:rPr>
        <w:t>ирбесартан (&lt;</w:t>
      </w:r>
      <w:r w:rsidRPr="001F45A7">
        <w:t> </w:t>
      </w:r>
      <w:r w:rsidRPr="001F45A7">
        <w:rPr>
          <w:lang w:val="bg-BG"/>
        </w:rPr>
        <w:t xml:space="preserve">20%). </w:t>
      </w:r>
      <w:r>
        <w:rPr>
          <w:lang w:val="bg-BG"/>
        </w:rPr>
        <w:t xml:space="preserve">При едно </w:t>
      </w:r>
      <w:r w:rsidRPr="001F45A7">
        <w:rPr>
          <w:lang w:val="bg-BG"/>
        </w:rPr>
        <w:t xml:space="preserve">проучване са наблюдавани </w:t>
      </w:r>
      <w:r>
        <w:rPr>
          <w:lang w:val="bg-BG"/>
        </w:rPr>
        <w:t xml:space="preserve">малко </w:t>
      </w:r>
      <w:r w:rsidRPr="001F45A7">
        <w:rPr>
          <w:lang w:val="bg-BG"/>
        </w:rPr>
        <w:t>по-високи плазмени концентрации на</w:t>
      </w:r>
      <w:r>
        <w:rPr>
          <w:lang w:val="bg-BG"/>
        </w:rPr>
        <w:t xml:space="preserve"> </w:t>
      </w:r>
      <w:r w:rsidRPr="001F45A7">
        <w:rPr>
          <w:lang w:val="bg-BG"/>
        </w:rPr>
        <w:t xml:space="preserve">ирбесартан при жени с хипертония. Въпреки това, не </w:t>
      </w:r>
      <w:r>
        <w:rPr>
          <w:lang w:val="bg-BG"/>
        </w:rPr>
        <w:t xml:space="preserve">е наблюдавана разлика </w:t>
      </w:r>
      <w:r w:rsidRPr="001F45A7">
        <w:rPr>
          <w:lang w:val="bg-BG"/>
        </w:rPr>
        <w:t>по отношение на елиминационния полуживот и кумулирането на ирбесартан. Не е необходим</w:t>
      </w:r>
      <w:r>
        <w:rPr>
          <w:lang w:val="bg-BG"/>
        </w:rPr>
        <w:t>о</w:t>
      </w:r>
      <w:r w:rsidRPr="001F45A7">
        <w:rPr>
          <w:lang w:val="bg-BG"/>
        </w:rPr>
        <w:t xml:space="preserve"> </w:t>
      </w:r>
      <w:r>
        <w:rPr>
          <w:lang w:val="bg-BG"/>
        </w:rPr>
        <w:t xml:space="preserve">коригиране </w:t>
      </w:r>
      <w:r w:rsidRPr="001F45A7">
        <w:rPr>
          <w:lang w:val="bg-BG"/>
        </w:rPr>
        <w:t>на дозата при пациентите от женски пол.</w:t>
      </w:r>
      <w:r>
        <w:rPr>
          <w:lang w:val="bg-BG"/>
        </w:rPr>
        <w:t xml:space="preserve"> </w:t>
      </w:r>
      <w:r w:rsidRPr="001F45A7">
        <w:rPr>
          <w:lang w:val="bg-BG"/>
        </w:rPr>
        <w:t xml:space="preserve">Стойностите на </w:t>
      </w:r>
      <w:r w:rsidRPr="001F45A7">
        <w:t>AUC</w:t>
      </w:r>
      <w:r>
        <w:rPr>
          <w:lang w:val="bg-BG"/>
        </w:rPr>
        <w:t xml:space="preserve"> </w:t>
      </w:r>
      <w:r w:rsidRPr="001F45A7">
        <w:rPr>
          <w:lang w:val="bg-BG"/>
        </w:rPr>
        <w:t>и</w:t>
      </w:r>
      <w:r>
        <w:rPr>
          <w:lang w:val="bg-BG"/>
        </w:rPr>
        <w:t xml:space="preserve"> </w:t>
      </w:r>
      <w:r>
        <w:t>C</w:t>
      </w:r>
      <w:r>
        <w:rPr>
          <w:rStyle w:val="EMEASubscript"/>
        </w:rPr>
        <w:t>max</w:t>
      </w:r>
      <w:r w:rsidRPr="001F45A7">
        <w:rPr>
          <w:lang w:val="bg-BG"/>
        </w:rPr>
        <w:t xml:space="preserve"> на ирбесартан, също са </w:t>
      </w:r>
      <w:r>
        <w:rPr>
          <w:lang w:val="bg-BG"/>
        </w:rPr>
        <w:t xml:space="preserve">малко </w:t>
      </w:r>
      <w:r w:rsidRPr="001F45A7">
        <w:rPr>
          <w:lang w:val="bg-BG"/>
        </w:rPr>
        <w:t xml:space="preserve">по-високи при </w:t>
      </w:r>
      <w:r>
        <w:rPr>
          <w:lang w:val="bg-BG"/>
        </w:rPr>
        <w:t xml:space="preserve">по-възрастни </w:t>
      </w:r>
      <w:r w:rsidRPr="001F45A7">
        <w:rPr>
          <w:lang w:val="bg-BG"/>
        </w:rPr>
        <w:t>пациенти</w:t>
      </w:r>
      <w:r>
        <w:rPr>
          <w:lang w:val="bg-BG"/>
        </w:rPr>
        <w:t xml:space="preserve"> </w:t>
      </w:r>
      <w:r w:rsidRPr="001F45A7">
        <w:rPr>
          <w:lang w:val="bg-BG"/>
        </w:rPr>
        <w:t>(≥</w:t>
      </w:r>
      <w:r w:rsidRPr="001F45A7">
        <w:t> </w:t>
      </w:r>
      <w:r w:rsidRPr="001F45A7">
        <w:rPr>
          <w:lang w:val="bg-BG"/>
        </w:rPr>
        <w:t>65</w:t>
      </w:r>
      <w:r w:rsidRPr="001F45A7">
        <w:t> </w:t>
      </w:r>
      <w:r w:rsidRPr="001F45A7">
        <w:rPr>
          <w:lang w:val="bg-BG"/>
        </w:rPr>
        <w:t>години), в сравнение с младите индивиди (18</w:t>
      </w:r>
      <w:r>
        <w:rPr>
          <w:lang w:val="bg-BG"/>
        </w:rPr>
        <w:t>-</w:t>
      </w:r>
      <w:r w:rsidRPr="001F45A7">
        <w:rPr>
          <w:lang w:val="bg-BG"/>
        </w:rPr>
        <w:t>40</w:t>
      </w:r>
      <w:r w:rsidRPr="001F45A7">
        <w:t> </w:t>
      </w:r>
      <w:r w:rsidRPr="001F45A7">
        <w:rPr>
          <w:lang w:val="bg-BG"/>
        </w:rPr>
        <w:t xml:space="preserve">години). Въпреки това, </w:t>
      </w:r>
      <w:r>
        <w:rPr>
          <w:lang w:val="bg-BG"/>
        </w:rPr>
        <w:t>терминалният</w:t>
      </w:r>
      <w:r w:rsidRPr="001F45A7">
        <w:rPr>
          <w:lang w:val="bg-BG"/>
        </w:rPr>
        <w:t xml:space="preserve"> елиминационен полуживот не </w:t>
      </w:r>
      <w:r>
        <w:rPr>
          <w:lang w:val="bg-BG"/>
        </w:rPr>
        <w:t xml:space="preserve">се променя </w:t>
      </w:r>
      <w:r w:rsidRPr="001F45A7">
        <w:rPr>
          <w:lang w:val="bg-BG"/>
        </w:rPr>
        <w:t>значително. Не е необходим</w:t>
      </w:r>
      <w:r>
        <w:rPr>
          <w:lang w:val="bg-BG"/>
        </w:rPr>
        <w:t>о</w:t>
      </w:r>
      <w:r w:rsidRPr="001F45A7">
        <w:rPr>
          <w:lang w:val="bg-BG"/>
        </w:rPr>
        <w:t xml:space="preserve"> </w:t>
      </w:r>
      <w:r>
        <w:rPr>
          <w:lang w:val="bg-BG"/>
        </w:rPr>
        <w:t xml:space="preserve">коригиране </w:t>
      </w:r>
      <w:r w:rsidRPr="001F45A7">
        <w:rPr>
          <w:lang w:val="bg-BG"/>
        </w:rPr>
        <w:t xml:space="preserve">на дозата при </w:t>
      </w:r>
      <w:r>
        <w:rPr>
          <w:lang w:val="bg-BG"/>
        </w:rPr>
        <w:t>хора</w:t>
      </w:r>
      <w:r w:rsidR="001C3889">
        <w:rPr>
          <w:lang w:val="bg-BG"/>
        </w:rPr>
        <w:t xml:space="preserve"> в старческа възраст</w:t>
      </w:r>
      <w:r>
        <w:rPr>
          <w:lang w:val="bg-BG"/>
        </w:rPr>
        <w:t>.</w:t>
      </w:r>
    </w:p>
    <w:p w:rsidR="00462C88" w:rsidRDefault="00462C88" w:rsidP="00092F63">
      <w:pPr>
        <w:pStyle w:val="EMEABodyText"/>
        <w:rPr>
          <w:u w:val="single"/>
          <w:lang w:val="bg-BG"/>
        </w:rPr>
      </w:pPr>
    </w:p>
    <w:p w:rsidR="00092F63" w:rsidRPr="00EA1DB5" w:rsidRDefault="00210E69" w:rsidP="00092F63">
      <w:pPr>
        <w:pStyle w:val="EMEABodyText"/>
        <w:rPr>
          <w:u w:val="single"/>
          <w:lang w:val="bg-BG"/>
        </w:rPr>
      </w:pPr>
      <w:r w:rsidRPr="00EA1DB5">
        <w:rPr>
          <w:u w:val="single"/>
          <w:lang w:val="bg-BG"/>
        </w:rPr>
        <w:t>Елиминиране</w:t>
      </w:r>
    </w:p>
    <w:p w:rsidR="006403D4" w:rsidRDefault="006403D4" w:rsidP="00092F63">
      <w:pPr>
        <w:pStyle w:val="EMEABodyText"/>
        <w:rPr>
          <w:lang w:val="bg-BG"/>
        </w:rPr>
      </w:pPr>
    </w:p>
    <w:p w:rsidR="00092F63" w:rsidRPr="001F45A7" w:rsidRDefault="00092F63" w:rsidP="00092F63">
      <w:pPr>
        <w:pStyle w:val="EMEABodyText"/>
        <w:rPr>
          <w:lang w:val="bg-BG"/>
        </w:rPr>
      </w:pPr>
      <w:r w:rsidRPr="001F45A7">
        <w:rPr>
          <w:lang w:val="bg-BG"/>
        </w:rPr>
        <w:t>Ирбесартан и неговите метаболит</w:t>
      </w:r>
      <w:r>
        <w:rPr>
          <w:lang w:val="bg-BG"/>
        </w:rPr>
        <w:t>и</w:t>
      </w:r>
      <w:r w:rsidRPr="001F45A7">
        <w:rPr>
          <w:lang w:val="bg-BG"/>
        </w:rPr>
        <w:t xml:space="preserve"> се елиминират както чрез жлъчката, така и чрез бъбреците.</w:t>
      </w:r>
      <w:r>
        <w:rPr>
          <w:lang w:val="bg-BG"/>
        </w:rPr>
        <w:t xml:space="preserve"> </w:t>
      </w:r>
      <w:r w:rsidRPr="001F45A7">
        <w:rPr>
          <w:lang w:val="bg-BG"/>
        </w:rPr>
        <w:t xml:space="preserve">След перорално или интравенозно приложение на </w:t>
      </w:r>
      <w:r w:rsidRPr="001F45A7">
        <w:rPr>
          <w:position w:val="2"/>
          <w:vertAlign w:val="superscript"/>
          <w:lang w:val="bg-BG"/>
        </w:rPr>
        <w:t>14</w:t>
      </w:r>
      <w:r w:rsidRPr="001F45A7">
        <w:t>C</w:t>
      </w:r>
      <w:r w:rsidRPr="001F45A7">
        <w:rPr>
          <w:lang w:val="bg-BG"/>
        </w:rPr>
        <w:t xml:space="preserve"> ирбесартан, около</w:t>
      </w:r>
      <w:r>
        <w:rPr>
          <w:lang w:val="bg-BG"/>
        </w:rPr>
        <w:t xml:space="preserve"> </w:t>
      </w:r>
      <w:r w:rsidRPr="001F45A7">
        <w:rPr>
          <w:lang w:val="bg-BG"/>
        </w:rPr>
        <w:t>20% от радиоактивността се установява в урината, а останалата във фекалиите. По-малко от</w:t>
      </w:r>
      <w:r>
        <w:rPr>
          <w:lang w:val="bg-BG"/>
        </w:rPr>
        <w:t xml:space="preserve"> </w:t>
      </w:r>
      <w:r w:rsidRPr="001F45A7">
        <w:rPr>
          <w:lang w:val="bg-BG"/>
        </w:rPr>
        <w:t>2% от дозата се отделя в урината като непроменен ирбесартан.</w:t>
      </w:r>
    </w:p>
    <w:p w:rsidR="00092F63" w:rsidRDefault="00092F63" w:rsidP="00092F63">
      <w:pPr>
        <w:pStyle w:val="EMEABodyText"/>
        <w:rPr>
          <w:lang w:val="bg-BG"/>
        </w:rPr>
      </w:pPr>
    </w:p>
    <w:p w:rsidR="00092F63" w:rsidRPr="003F4D6D" w:rsidRDefault="00092F63" w:rsidP="00092F63">
      <w:pPr>
        <w:pStyle w:val="EMEABodyText"/>
        <w:keepNext/>
        <w:rPr>
          <w:u w:val="single"/>
          <w:lang w:val="bg-BG"/>
        </w:rPr>
      </w:pPr>
      <w:r w:rsidRPr="003F4D6D">
        <w:rPr>
          <w:u w:val="single"/>
          <w:lang w:val="bg-BG"/>
        </w:rPr>
        <w:t>Педиатрична популация</w:t>
      </w:r>
    </w:p>
    <w:p w:rsidR="006403D4" w:rsidRDefault="006403D4" w:rsidP="00092F63">
      <w:pPr>
        <w:pStyle w:val="EMEABodyText"/>
        <w:keepNext/>
        <w:rPr>
          <w:lang w:val="bg-BG"/>
        </w:rPr>
      </w:pPr>
    </w:p>
    <w:p w:rsidR="00092F63" w:rsidRPr="0025584F" w:rsidRDefault="00092F63" w:rsidP="00092F63">
      <w:pPr>
        <w:pStyle w:val="EMEABodyText"/>
        <w:keepNext/>
        <w:rPr>
          <w:lang w:val="bg-BG"/>
        </w:rPr>
      </w:pPr>
      <w:r w:rsidRPr="001F45A7">
        <w:rPr>
          <w:lang w:val="bg-BG"/>
        </w:rPr>
        <w:t>Фармакокинетиката на ирбесартан е оценена при</w:t>
      </w:r>
      <w:r>
        <w:rPr>
          <w:lang w:val="bg-BG"/>
        </w:rPr>
        <w:t xml:space="preserve"> </w:t>
      </w:r>
      <w:r w:rsidRPr="001F45A7">
        <w:rPr>
          <w:lang w:val="bg-BG"/>
        </w:rPr>
        <w:t>23</w:t>
      </w:r>
      <w:r w:rsidRPr="001F45A7">
        <w:t> </w:t>
      </w:r>
      <w:r w:rsidRPr="001F45A7">
        <w:rPr>
          <w:lang w:val="bg-BG"/>
        </w:rPr>
        <w:t>деца с хипертония след еднократно или многократно приложение на ирбесартан (2</w:t>
      </w:r>
      <w:r w:rsidRPr="001F45A7">
        <w:t> mg</w:t>
      </w:r>
      <w:r w:rsidRPr="001F45A7">
        <w:rPr>
          <w:lang w:val="bg-BG"/>
        </w:rPr>
        <w:t>/</w:t>
      </w:r>
      <w:r w:rsidRPr="001F45A7">
        <w:t>kg</w:t>
      </w:r>
      <w:r w:rsidRPr="001F45A7">
        <w:rPr>
          <w:lang w:val="bg-BG"/>
        </w:rPr>
        <w:t>) до максимална дневна доза</w:t>
      </w:r>
      <w:r>
        <w:rPr>
          <w:lang w:val="bg-BG"/>
        </w:rPr>
        <w:t xml:space="preserve"> </w:t>
      </w:r>
      <w:r w:rsidRPr="001F45A7">
        <w:rPr>
          <w:lang w:val="bg-BG"/>
        </w:rPr>
        <w:t>150</w:t>
      </w:r>
      <w:r w:rsidRPr="001F45A7">
        <w:t> mg</w:t>
      </w:r>
      <w:r w:rsidRPr="001F45A7">
        <w:rPr>
          <w:lang w:val="bg-BG"/>
        </w:rPr>
        <w:t>, за четири седмици. От тези</w:t>
      </w:r>
      <w:r>
        <w:rPr>
          <w:lang w:val="bg-BG"/>
        </w:rPr>
        <w:t xml:space="preserve"> </w:t>
      </w:r>
      <w:r w:rsidRPr="001F45A7">
        <w:rPr>
          <w:lang w:val="bg-BG"/>
        </w:rPr>
        <w:t>23 деца, 21 са били годни за сравняване на фармакокинетиката с тази на възрастните</w:t>
      </w:r>
      <w:r>
        <w:rPr>
          <w:lang w:val="bg-BG"/>
        </w:rPr>
        <w:t xml:space="preserve"> </w:t>
      </w:r>
      <w:r w:rsidRPr="001F45A7">
        <w:rPr>
          <w:lang w:val="bg-BG"/>
        </w:rPr>
        <w:t>(12 деца на възраст над 12</w:t>
      </w:r>
      <w:r w:rsidRPr="001F45A7">
        <w:t> </w:t>
      </w:r>
      <w:r w:rsidRPr="001F45A7">
        <w:rPr>
          <w:lang w:val="bg-BG"/>
        </w:rPr>
        <w:t>години, девет деца на възраст между</w:t>
      </w:r>
      <w:r>
        <w:rPr>
          <w:lang w:val="bg-BG"/>
        </w:rPr>
        <w:t xml:space="preserve"> </w:t>
      </w:r>
      <w:r w:rsidRPr="001F45A7">
        <w:rPr>
          <w:lang w:val="bg-BG"/>
        </w:rPr>
        <w:t>6 и 12 години). Резултатите показват, че</w:t>
      </w:r>
      <w:r>
        <w:rPr>
          <w:lang w:val="bg-BG"/>
        </w:rPr>
        <w:t xml:space="preserve"> </w:t>
      </w:r>
      <w:r>
        <w:t>C</w:t>
      </w:r>
      <w:r>
        <w:rPr>
          <w:rStyle w:val="EMEASubscript"/>
        </w:rPr>
        <w:t>max</w:t>
      </w:r>
      <w:r w:rsidRPr="001F45A7">
        <w:rPr>
          <w:lang w:val="bg-BG"/>
        </w:rPr>
        <w:t xml:space="preserve">, </w:t>
      </w:r>
      <w:r w:rsidRPr="001F45A7">
        <w:t>AUC</w:t>
      </w:r>
      <w:r w:rsidRPr="001F45A7">
        <w:rPr>
          <w:lang w:val="bg-BG"/>
        </w:rPr>
        <w:t xml:space="preserve"> и скоростта на </w:t>
      </w:r>
      <w:r>
        <w:rPr>
          <w:lang w:val="bg-BG"/>
        </w:rPr>
        <w:t xml:space="preserve">клирънса </w:t>
      </w:r>
      <w:r w:rsidRPr="001F45A7">
        <w:rPr>
          <w:lang w:val="bg-BG"/>
        </w:rPr>
        <w:t>са сравними с тези</w:t>
      </w:r>
      <w:r>
        <w:rPr>
          <w:lang w:val="bg-BG"/>
        </w:rPr>
        <w:t>,</w:t>
      </w:r>
      <w:r w:rsidRPr="001F45A7">
        <w:rPr>
          <w:lang w:val="bg-BG"/>
        </w:rPr>
        <w:t xml:space="preserve"> наблюдавани при възрастни, приемащи 150</w:t>
      </w:r>
      <w:r w:rsidRPr="001F45A7">
        <w:t> mg</w:t>
      </w:r>
      <w:r w:rsidRPr="001F45A7">
        <w:rPr>
          <w:lang w:val="bg-BG"/>
        </w:rPr>
        <w:t xml:space="preserve"> ирбесартан дневно. Ограничено кумулиране на</w:t>
      </w:r>
      <w:r>
        <w:rPr>
          <w:lang w:val="bg-BG"/>
        </w:rPr>
        <w:t xml:space="preserve"> </w:t>
      </w:r>
      <w:r w:rsidRPr="001F45A7">
        <w:rPr>
          <w:lang w:val="bg-BG"/>
        </w:rPr>
        <w:t>ирбесартан (18%) в плазмата е наблюдавано при многократно приложение н</w:t>
      </w:r>
      <w:r>
        <w:rPr>
          <w:lang w:val="bg-BG"/>
        </w:rPr>
        <w:t>а дози, приемани веднъж дневно.</w:t>
      </w:r>
    </w:p>
    <w:p w:rsidR="00092F63" w:rsidRPr="001F45A7" w:rsidRDefault="00092F63" w:rsidP="00092F63">
      <w:pPr>
        <w:pStyle w:val="EMEABodyText"/>
        <w:rPr>
          <w:lang w:val="bg-BG"/>
        </w:rPr>
      </w:pPr>
    </w:p>
    <w:p w:rsidR="005A1398" w:rsidRDefault="00092F63" w:rsidP="00EA1DB5">
      <w:pPr>
        <w:pStyle w:val="EMEABodyText"/>
        <w:keepNext/>
        <w:rPr>
          <w:lang w:val="bg-BG"/>
        </w:rPr>
      </w:pPr>
      <w:r w:rsidRPr="00B9019F">
        <w:rPr>
          <w:u w:val="single"/>
          <w:lang w:val="bg-BG"/>
        </w:rPr>
        <w:t>Бъбречно увреждане</w:t>
      </w:r>
    </w:p>
    <w:p w:rsidR="006403D4" w:rsidRDefault="006403D4" w:rsidP="00EA1DB5">
      <w:pPr>
        <w:pStyle w:val="EMEABodyText"/>
        <w:keepNext/>
        <w:rPr>
          <w:lang w:val="bg-BG"/>
        </w:rPr>
      </w:pPr>
    </w:p>
    <w:p w:rsidR="00092F63" w:rsidRPr="001F45A7" w:rsidRDefault="005A1398" w:rsidP="00EA1DB5">
      <w:pPr>
        <w:pStyle w:val="EMEABodyText"/>
        <w:keepNext/>
        <w:rPr>
          <w:lang w:val="bg-BG"/>
        </w:rPr>
      </w:pPr>
      <w:r>
        <w:rPr>
          <w:lang w:val="bg-BG"/>
        </w:rPr>
        <w:t>П</w:t>
      </w:r>
      <w:r w:rsidR="00092F63" w:rsidRPr="001F45A7">
        <w:rPr>
          <w:lang w:val="bg-BG"/>
        </w:rPr>
        <w:t xml:space="preserve">ри пациентите с бъбречно </w:t>
      </w:r>
      <w:r w:rsidR="00092F63">
        <w:rPr>
          <w:lang w:val="bg-BG"/>
        </w:rPr>
        <w:t>увреждане</w:t>
      </w:r>
      <w:r w:rsidR="00092F63" w:rsidRPr="001F45A7">
        <w:rPr>
          <w:lang w:val="bg-BG"/>
        </w:rPr>
        <w:t xml:space="preserve"> или такива на хемодиализа, фармакокинетичните параметри на</w:t>
      </w:r>
      <w:r w:rsidR="00092F63">
        <w:rPr>
          <w:lang w:val="bg-BG"/>
        </w:rPr>
        <w:t xml:space="preserve"> </w:t>
      </w:r>
      <w:r w:rsidR="00092F63" w:rsidRPr="001F45A7">
        <w:rPr>
          <w:lang w:val="bg-BG"/>
        </w:rPr>
        <w:t xml:space="preserve">ирбесартан не </w:t>
      </w:r>
      <w:r w:rsidR="00F478D6">
        <w:rPr>
          <w:lang w:val="bg-BG"/>
        </w:rPr>
        <w:t xml:space="preserve">се променят </w:t>
      </w:r>
      <w:r w:rsidR="00092F63" w:rsidRPr="001F45A7">
        <w:rPr>
          <w:lang w:val="bg-BG"/>
        </w:rPr>
        <w:t>значи</w:t>
      </w:r>
      <w:r w:rsidR="00372143">
        <w:rPr>
          <w:lang w:val="bg-BG"/>
        </w:rPr>
        <w:t>м</w:t>
      </w:r>
      <w:r w:rsidR="00092F63" w:rsidRPr="001F45A7">
        <w:rPr>
          <w:lang w:val="bg-BG"/>
        </w:rPr>
        <w:t>о.</w:t>
      </w:r>
      <w:r w:rsidR="00092F63">
        <w:rPr>
          <w:lang w:val="bg-BG"/>
        </w:rPr>
        <w:t xml:space="preserve"> </w:t>
      </w:r>
      <w:r w:rsidR="00092F63" w:rsidRPr="001F45A7">
        <w:rPr>
          <w:lang w:val="bg-BG"/>
        </w:rPr>
        <w:t>Ирбесартан не се отделя с помощта на хемодиализа.</w:t>
      </w:r>
    </w:p>
    <w:p w:rsidR="00092F63" w:rsidRPr="001F45A7" w:rsidRDefault="00092F63" w:rsidP="00092F63">
      <w:pPr>
        <w:pStyle w:val="EMEABodyText"/>
        <w:rPr>
          <w:lang w:val="bg-BG"/>
        </w:rPr>
      </w:pPr>
    </w:p>
    <w:p w:rsidR="005A1398" w:rsidRDefault="00092F63" w:rsidP="00092F63">
      <w:pPr>
        <w:pStyle w:val="EMEABodyText"/>
        <w:rPr>
          <w:lang w:val="bg-BG"/>
        </w:rPr>
      </w:pPr>
      <w:r w:rsidRPr="00B9019F">
        <w:rPr>
          <w:u w:val="single"/>
          <w:lang w:val="bg-BG"/>
        </w:rPr>
        <w:t>Чернодробно увреждане</w:t>
      </w:r>
    </w:p>
    <w:p w:rsidR="006403D4" w:rsidRDefault="006403D4" w:rsidP="00092F63">
      <w:pPr>
        <w:pStyle w:val="EMEABodyText"/>
        <w:rPr>
          <w:lang w:val="bg-BG"/>
        </w:rPr>
      </w:pPr>
    </w:p>
    <w:p w:rsidR="00092F63" w:rsidRDefault="005A1398" w:rsidP="00092F63">
      <w:pPr>
        <w:pStyle w:val="EMEABodyText"/>
        <w:rPr>
          <w:lang w:val="bg-BG"/>
        </w:rPr>
      </w:pPr>
      <w:r>
        <w:rPr>
          <w:lang w:val="bg-BG"/>
        </w:rPr>
        <w:t>П</w:t>
      </w:r>
      <w:r w:rsidR="00092F63" w:rsidRPr="001F45A7">
        <w:rPr>
          <w:lang w:val="bg-BG"/>
        </w:rPr>
        <w:t>ри пациентите с лека до умерена цироза, фармакокинетичните параметри на</w:t>
      </w:r>
      <w:r w:rsidR="00092F63">
        <w:rPr>
          <w:lang w:val="bg-BG"/>
        </w:rPr>
        <w:t xml:space="preserve"> </w:t>
      </w:r>
      <w:r w:rsidR="00092F63" w:rsidRPr="001F45A7">
        <w:rPr>
          <w:lang w:val="bg-BG"/>
        </w:rPr>
        <w:t xml:space="preserve">ирбесартан не </w:t>
      </w:r>
      <w:r w:rsidR="00F478D6">
        <w:rPr>
          <w:lang w:val="bg-BG"/>
        </w:rPr>
        <w:t xml:space="preserve">се променят </w:t>
      </w:r>
      <w:r w:rsidR="00092F63" w:rsidRPr="001F45A7">
        <w:rPr>
          <w:lang w:val="bg-BG"/>
        </w:rPr>
        <w:t>значи</w:t>
      </w:r>
      <w:r w:rsidR="00372143">
        <w:rPr>
          <w:lang w:val="bg-BG"/>
        </w:rPr>
        <w:t>м</w:t>
      </w:r>
      <w:r w:rsidR="00092F63" w:rsidRPr="001F45A7">
        <w:rPr>
          <w:lang w:val="bg-BG"/>
        </w:rPr>
        <w:t xml:space="preserve">о. </w:t>
      </w:r>
    </w:p>
    <w:p w:rsidR="006403D4" w:rsidRDefault="006403D4" w:rsidP="00092F63">
      <w:pPr>
        <w:pStyle w:val="EMEABodyText"/>
        <w:rPr>
          <w:lang w:val="bg-BG"/>
        </w:rPr>
      </w:pPr>
    </w:p>
    <w:p w:rsidR="00092F63" w:rsidRPr="0025584F" w:rsidRDefault="00092F63" w:rsidP="00092F63">
      <w:pPr>
        <w:pStyle w:val="EMEABodyText"/>
        <w:rPr>
          <w:lang w:val="bg-BG"/>
        </w:rPr>
      </w:pPr>
      <w:r w:rsidRPr="001F45A7">
        <w:rPr>
          <w:lang w:val="bg-BG"/>
        </w:rPr>
        <w:t>Не са провеждани проучвания при пациент</w:t>
      </w:r>
      <w:r>
        <w:rPr>
          <w:lang w:val="bg-BG"/>
        </w:rPr>
        <w:t>и с тежко чернодробно увреждане</w:t>
      </w:r>
      <w:r w:rsidRPr="0025584F">
        <w:rPr>
          <w:lang w:val="bg-BG"/>
        </w:rPr>
        <w:t>.</w:t>
      </w:r>
    </w:p>
    <w:p w:rsidR="00092F63" w:rsidRPr="001F45A7" w:rsidRDefault="00092F63" w:rsidP="00092F63">
      <w:pPr>
        <w:pStyle w:val="EMEABodyText"/>
        <w:rPr>
          <w:lang w:val="bg-BG"/>
        </w:rPr>
      </w:pPr>
    </w:p>
    <w:p w:rsidR="000E4B53" w:rsidRPr="001F45A7" w:rsidRDefault="000E4B53" w:rsidP="005C4381">
      <w:pPr>
        <w:pStyle w:val="EMEAHeading2"/>
        <w:outlineLvl w:val="0"/>
        <w:rPr>
          <w:lang w:val="bg-BG"/>
        </w:rPr>
      </w:pPr>
      <w:r w:rsidRPr="001F45A7">
        <w:rPr>
          <w:lang w:val="bg-BG"/>
        </w:rPr>
        <w:t>5.3</w:t>
      </w:r>
      <w:r w:rsidRPr="001F45A7">
        <w:rPr>
          <w:i/>
          <w:lang w:val="bg-BG"/>
        </w:rPr>
        <w:tab/>
      </w:r>
      <w:r w:rsidRPr="001F45A7">
        <w:rPr>
          <w:lang w:val="bg-BG"/>
        </w:rPr>
        <w:t>Предклинични данни за безопасност</w:t>
      </w:r>
    </w:p>
    <w:p w:rsidR="00C2028A" w:rsidRPr="001F45A7" w:rsidRDefault="00C2028A" w:rsidP="00C2028A">
      <w:pPr>
        <w:pStyle w:val="EMEAHeading2"/>
        <w:rPr>
          <w:lang w:val="bg-BG"/>
        </w:rPr>
      </w:pPr>
    </w:p>
    <w:p w:rsidR="00C2028A" w:rsidRPr="001F45A7" w:rsidRDefault="00C2028A" w:rsidP="00C2028A">
      <w:pPr>
        <w:pStyle w:val="EMEABodyText"/>
        <w:keepNext/>
        <w:rPr>
          <w:lang w:val="bg-BG"/>
        </w:rPr>
      </w:pPr>
      <w:r w:rsidRPr="001F45A7">
        <w:rPr>
          <w:lang w:val="bg-BG"/>
        </w:rPr>
        <w:t xml:space="preserve">Няма данни за абнормна системна токсичност или токсичност по отношение на таргетните органи при </w:t>
      </w:r>
      <w:r>
        <w:rPr>
          <w:lang w:val="bg-BG"/>
        </w:rPr>
        <w:t xml:space="preserve">клинично значими </w:t>
      </w:r>
      <w:r w:rsidRPr="001F45A7">
        <w:rPr>
          <w:lang w:val="bg-BG"/>
        </w:rPr>
        <w:t xml:space="preserve">дози. </w:t>
      </w:r>
      <w:r>
        <w:rPr>
          <w:lang w:val="bg-BG"/>
        </w:rPr>
        <w:t>При неклиничните</w:t>
      </w:r>
      <w:r w:rsidRPr="001F45A7">
        <w:rPr>
          <w:lang w:val="bg-BG"/>
        </w:rPr>
        <w:t xml:space="preserve"> проучвания </w:t>
      </w:r>
      <w:r>
        <w:rPr>
          <w:lang w:val="bg-BG"/>
        </w:rPr>
        <w:t xml:space="preserve">за </w:t>
      </w:r>
      <w:r w:rsidRPr="001F45A7">
        <w:rPr>
          <w:lang w:val="bg-BG"/>
        </w:rPr>
        <w:t>безопасност, приемът на високи дози</w:t>
      </w:r>
      <w:r>
        <w:rPr>
          <w:lang w:val="bg-BG"/>
        </w:rPr>
        <w:t xml:space="preserve"> </w:t>
      </w:r>
      <w:r w:rsidRPr="001F45A7">
        <w:rPr>
          <w:lang w:val="bg-BG"/>
        </w:rPr>
        <w:t>ирбесартан (≥</w:t>
      </w:r>
      <w:r w:rsidRPr="001F45A7">
        <w:t> </w:t>
      </w:r>
      <w:r w:rsidRPr="001F45A7">
        <w:rPr>
          <w:lang w:val="bg-BG"/>
        </w:rPr>
        <w:t>250</w:t>
      </w:r>
      <w:r w:rsidRPr="001F45A7">
        <w:t> mg</w:t>
      </w:r>
      <w:r w:rsidRPr="001F45A7">
        <w:rPr>
          <w:lang w:val="bg-BG"/>
        </w:rPr>
        <w:t>/</w:t>
      </w:r>
      <w:r w:rsidRPr="001F45A7">
        <w:t>kg</w:t>
      </w:r>
      <w:r w:rsidRPr="001F45A7">
        <w:rPr>
          <w:lang w:val="bg-BG"/>
        </w:rPr>
        <w:t>/дневно при плъхове и ≥</w:t>
      </w:r>
      <w:r w:rsidRPr="001F45A7">
        <w:t> </w:t>
      </w:r>
      <w:r w:rsidRPr="001F45A7">
        <w:rPr>
          <w:lang w:val="bg-BG"/>
        </w:rPr>
        <w:t>100</w:t>
      </w:r>
      <w:r w:rsidRPr="001F45A7">
        <w:t> mg</w:t>
      </w:r>
      <w:r w:rsidRPr="001F45A7">
        <w:rPr>
          <w:lang w:val="bg-BG"/>
        </w:rPr>
        <w:t>/</w:t>
      </w:r>
      <w:r w:rsidRPr="001F45A7">
        <w:t>kg</w:t>
      </w:r>
      <w:r w:rsidRPr="001F45A7">
        <w:rPr>
          <w:lang w:val="bg-BG"/>
        </w:rPr>
        <w:t>/дневно при маймуни от рода макак) е довел до понижение на параметрите, свързани с</w:t>
      </w:r>
      <w:r>
        <w:rPr>
          <w:lang w:val="bg-BG"/>
        </w:rPr>
        <w:t xml:space="preserve"> </w:t>
      </w:r>
      <w:r w:rsidRPr="001F45A7">
        <w:rPr>
          <w:lang w:val="bg-BG"/>
        </w:rPr>
        <w:t>червените кръвни клетки</w:t>
      </w:r>
      <w:r>
        <w:rPr>
          <w:lang w:val="bg-BG"/>
        </w:rPr>
        <w:t xml:space="preserve"> </w:t>
      </w:r>
      <w:r w:rsidRPr="001F45A7">
        <w:rPr>
          <w:lang w:val="bg-BG"/>
        </w:rPr>
        <w:t>(еритроцити, хемоглобин, хематокрит). При много високи дози (≥</w:t>
      </w:r>
      <w:r w:rsidRPr="001F45A7">
        <w:t> </w:t>
      </w:r>
      <w:r w:rsidRPr="001F45A7">
        <w:rPr>
          <w:lang w:val="bg-BG"/>
        </w:rPr>
        <w:t>500</w:t>
      </w:r>
      <w:r w:rsidRPr="001F45A7">
        <w:t> mg</w:t>
      </w:r>
      <w:r w:rsidRPr="001F45A7">
        <w:rPr>
          <w:lang w:val="bg-BG"/>
        </w:rPr>
        <w:t>/</w:t>
      </w:r>
      <w:r w:rsidRPr="001F45A7">
        <w:t>kg</w:t>
      </w:r>
      <w:r w:rsidRPr="001F45A7">
        <w:rPr>
          <w:lang w:val="bg-BG"/>
        </w:rPr>
        <w:t>/дневно) дегенеративни промени в бъбреците (като интерстициален нефрит, разширение на тубулите, базофилни тубули, повишаване</w:t>
      </w:r>
      <w:r>
        <w:rPr>
          <w:lang w:val="bg-BG"/>
        </w:rPr>
        <w:t xml:space="preserve"> </w:t>
      </w:r>
      <w:r w:rsidRPr="001F45A7">
        <w:rPr>
          <w:lang w:val="bg-BG"/>
        </w:rPr>
        <w:t>на плазмените концентрации на уреята и креатинина) са причинени от ирбесартан при плъхове и маймуни от рода макак, като тези промени са определени като вторични, в резултат на хипотензивните ефекти на лекарств</w:t>
      </w:r>
      <w:r>
        <w:rPr>
          <w:lang w:val="bg-BG"/>
        </w:rPr>
        <w:t>ения продукт</w:t>
      </w:r>
      <w:r w:rsidRPr="001F45A7">
        <w:rPr>
          <w:lang w:val="bg-BG"/>
        </w:rPr>
        <w:t>, водещи до понижена бъбречна перфузия. Освен това,</w:t>
      </w:r>
      <w:r>
        <w:rPr>
          <w:lang w:val="bg-BG"/>
        </w:rPr>
        <w:t xml:space="preserve"> </w:t>
      </w:r>
      <w:r w:rsidRPr="001F45A7">
        <w:rPr>
          <w:lang w:val="bg-BG"/>
        </w:rPr>
        <w:t>ирбесартан води до хиперплазия/хипертрофия на юкстрагломеруларните клетки</w:t>
      </w:r>
      <w:r>
        <w:rPr>
          <w:lang w:val="bg-BG"/>
        </w:rPr>
        <w:t xml:space="preserve"> </w:t>
      </w:r>
      <w:r w:rsidRPr="001F45A7">
        <w:rPr>
          <w:lang w:val="bg-BG"/>
        </w:rPr>
        <w:t>(при плъхове, при</w:t>
      </w:r>
      <w:r>
        <w:rPr>
          <w:lang w:val="bg-BG"/>
        </w:rPr>
        <w:t xml:space="preserve"> </w:t>
      </w:r>
      <w:r w:rsidRPr="001F45A7">
        <w:rPr>
          <w:lang w:val="bg-BG"/>
        </w:rPr>
        <w:t>≥</w:t>
      </w:r>
      <w:r w:rsidRPr="001F45A7">
        <w:t> </w:t>
      </w:r>
      <w:r w:rsidRPr="001F45A7">
        <w:rPr>
          <w:lang w:val="bg-BG"/>
        </w:rPr>
        <w:t>90</w:t>
      </w:r>
      <w:r w:rsidRPr="001F45A7">
        <w:t> mg</w:t>
      </w:r>
      <w:r w:rsidRPr="001F45A7">
        <w:rPr>
          <w:lang w:val="bg-BG"/>
        </w:rPr>
        <w:t>/</w:t>
      </w:r>
      <w:r w:rsidRPr="001F45A7">
        <w:t>kg</w:t>
      </w:r>
      <w:r w:rsidRPr="001F45A7">
        <w:rPr>
          <w:lang w:val="bg-BG"/>
        </w:rPr>
        <w:t>/дневно и при маймуни от рода макак, при</w:t>
      </w:r>
      <w:r>
        <w:rPr>
          <w:lang w:val="bg-BG"/>
        </w:rPr>
        <w:t xml:space="preserve"> </w:t>
      </w:r>
      <w:r w:rsidRPr="001F45A7">
        <w:rPr>
          <w:lang w:val="bg-BG"/>
        </w:rPr>
        <w:t>≥</w:t>
      </w:r>
      <w:r w:rsidRPr="001F45A7">
        <w:t> </w:t>
      </w:r>
      <w:r w:rsidRPr="001F45A7">
        <w:rPr>
          <w:lang w:val="bg-BG"/>
        </w:rPr>
        <w:t>10</w:t>
      </w:r>
      <w:r w:rsidRPr="001F45A7">
        <w:t> mg</w:t>
      </w:r>
      <w:r w:rsidRPr="001F45A7">
        <w:rPr>
          <w:lang w:val="bg-BG"/>
        </w:rPr>
        <w:t>/</w:t>
      </w:r>
      <w:r w:rsidRPr="001F45A7">
        <w:t>kg</w:t>
      </w:r>
      <w:r w:rsidRPr="001F45A7">
        <w:rPr>
          <w:lang w:val="bg-BG"/>
        </w:rPr>
        <w:t>/дневно). Всички тези промени</w:t>
      </w:r>
      <w:r>
        <w:rPr>
          <w:lang w:val="bg-BG"/>
        </w:rPr>
        <w:t xml:space="preserve"> се считат за</w:t>
      </w:r>
      <w:r w:rsidRPr="001F45A7">
        <w:rPr>
          <w:lang w:val="bg-BG"/>
        </w:rPr>
        <w:t xml:space="preserve"> резултат от фармакологичното действие на ирбесартан. В терапевтични дози, приложението на</w:t>
      </w:r>
      <w:r>
        <w:rPr>
          <w:lang w:val="bg-BG"/>
        </w:rPr>
        <w:t xml:space="preserve"> </w:t>
      </w:r>
      <w:r w:rsidRPr="001F45A7">
        <w:rPr>
          <w:lang w:val="bg-BG"/>
        </w:rPr>
        <w:t>ирбесартан при хора не води до значима хиперплазия/хипертрофия на юкстрагломеруларните клетки.</w:t>
      </w:r>
    </w:p>
    <w:p w:rsidR="00C2028A" w:rsidRPr="001F45A7" w:rsidRDefault="00C2028A" w:rsidP="00C2028A">
      <w:pPr>
        <w:pStyle w:val="EMEABodyText"/>
        <w:rPr>
          <w:lang w:val="bg-BG"/>
        </w:rPr>
      </w:pPr>
    </w:p>
    <w:p w:rsidR="00C2028A" w:rsidRPr="00F76CFF" w:rsidRDefault="00C2028A" w:rsidP="00C2028A">
      <w:pPr>
        <w:pStyle w:val="EMEABodyText"/>
        <w:rPr>
          <w:lang w:val="bg-BG"/>
        </w:rPr>
      </w:pPr>
      <w:r w:rsidRPr="001F45A7">
        <w:rPr>
          <w:lang w:val="bg-BG"/>
        </w:rPr>
        <w:t>Няма данни за наличието на мутагенен, клас</w:t>
      </w:r>
      <w:r>
        <w:rPr>
          <w:lang w:val="bg-BG"/>
        </w:rPr>
        <w:t>тогенен или карциногенен ефект.</w:t>
      </w:r>
    </w:p>
    <w:p w:rsidR="00C2028A" w:rsidRDefault="00C2028A" w:rsidP="00C2028A">
      <w:pPr>
        <w:pStyle w:val="EMEABodyText"/>
        <w:rPr>
          <w:lang w:val="bg-BG"/>
        </w:rPr>
      </w:pPr>
    </w:p>
    <w:p w:rsidR="00C2028A" w:rsidRDefault="00C2028A" w:rsidP="00C2028A">
      <w:pPr>
        <w:pStyle w:val="EMEABodyText"/>
        <w:rPr>
          <w:lang w:val="bg-BG"/>
        </w:rPr>
      </w:pPr>
      <w:r>
        <w:rPr>
          <w:lang w:val="bg-BG"/>
        </w:rPr>
        <w:t xml:space="preserve">При проучвания при мъжки и женски плъхове, фертилитета и репродуктивните способности не са били засегнати, дори при перорални дози на ирбесартан, причиняващи известна токсичност при родителите (от 50 до 650 </w:t>
      </w:r>
      <w:r>
        <w:rPr>
          <w:lang w:val="en-US"/>
        </w:rPr>
        <w:t>mg</w:t>
      </w:r>
      <w:r w:rsidRPr="00106594">
        <w:rPr>
          <w:lang w:val="bg-BG"/>
        </w:rPr>
        <w:t>/</w:t>
      </w:r>
      <w:r>
        <w:rPr>
          <w:lang w:val="en-US"/>
        </w:rPr>
        <w:t>kg</w:t>
      </w:r>
      <w:r w:rsidRPr="00106594">
        <w:rPr>
          <w:lang w:val="bg-BG"/>
        </w:rPr>
        <w:t>/</w:t>
      </w:r>
      <w:r>
        <w:rPr>
          <w:lang w:val="bg-BG"/>
        </w:rPr>
        <w:t>дневно), включително смърт при най-високата доза. Не са наблюдавани значими ефекти въхру броя на жълтите тела, имплантатите или живите фетуси. Ирбесартан не засяга преживяемостта, развитието или репродуктивността на потомството. Проучвания при животни покават, че радиоактивно белязан ирбесартан се открива във фетуси на плъхове и зайци. Ирбесартан се екскретира в млякото на лактиращи плъхове.</w:t>
      </w:r>
    </w:p>
    <w:p w:rsidR="00C2028A" w:rsidRPr="001F45A7" w:rsidRDefault="00C2028A" w:rsidP="00C2028A">
      <w:pPr>
        <w:pStyle w:val="EMEABodyText"/>
        <w:rPr>
          <w:lang w:val="bg-BG"/>
        </w:rPr>
      </w:pPr>
    </w:p>
    <w:p w:rsidR="00C2028A" w:rsidRPr="005469EF" w:rsidRDefault="00C2028A" w:rsidP="00C2028A">
      <w:pPr>
        <w:pStyle w:val="EMEABodyText"/>
        <w:rPr>
          <w:lang w:val="bg-BG"/>
        </w:rPr>
      </w:pPr>
      <w:r w:rsidRPr="001F45A7">
        <w:rPr>
          <w:lang w:val="bg-BG"/>
        </w:rPr>
        <w:t>Проучванията при животни с</w:t>
      </w:r>
      <w:r>
        <w:rPr>
          <w:lang w:val="bg-BG"/>
        </w:rPr>
        <w:t xml:space="preserve"> </w:t>
      </w:r>
      <w:r w:rsidRPr="001F45A7">
        <w:rPr>
          <w:lang w:val="bg-BG"/>
        </w:rPr>
        <w:t>ирбесартан, показват преходни токсични ефекти</w:t>
      </w:r>
      <w:r>
        <w:rPr>
          <w:lang w:val="bg-BG"/>
        </w:rPr>
        <w:t xml:space="preserve"> </w:t>
      </w:r>
      <w:r w:rsidRPr="001F45A7">
        <w:rPr>
          <w:lang w:val="bg-BG"/>
        </w:rPr>
        <w:t>(увеличение на бъбречното легенче, хидроуретер или подкожен оток) при фетуси на плъхове, които преминават след раждането. При зайци, аборт или ранна резорбция са наблюдавани при дози, водещи до</w:t>
      </w:r>
      <w:r>
        <w:rPr>
          <w:lang w:val="bg-BG"/>
        </w:rPr>
        <w:t xml:space="preserve"> </w:t>
      </w:r>
      <w:r w:rsidRPr="001F45A7">
        <w:rPr>
          <w:lang w:val="bg-BG"/>
        </w:rPr>
        <w:t>значителна токсичност за майката,</w:t>
      </w:r>
      <w:r>
        <w:rPr>
          <w:lang w:val="bg-BG"/>
        </w:rPr>
        <w:t xml:space="preserve"> </w:t>
      </w:r>
      <w:r w:rsidRPr="001F45A7">
        <w:rPr>
          <w:lang w:val="bg-BG"/>
        </w:rPr>
        <w:t>включително смърт. Не са наблюдавани тератогенн</w:t>
      </w:r>
      <w:r>
        <w:rPr>
          <w:lang w:val="bg-BG"/>
        </w:rPr>
        <w:t>и ефекти при плъхове или зайци.</w:t>
      </w:r>
    </w:p>
    <w:p w:rsidR="00C2028A" w:rsidRPr="001F45A7" w:rsidRDefault="00C2028A" w:rsidP="00C2028A">
      <w:pPr>
        <w:pStyle w:val="EMEABodyText"/>
        <w:rPr>
          <w:lang w:val="bg-BG"/>
        </w:rPr>
      </w:pPr>
    </w:p>
    <w:p w:rsidR="00C2028A" w:rsidRPr="001F45A7" w:rsidRDefault="00C2028A" w:rsidP="00C2028A">
      <w:pPr>
        <w:pStyle w:val="EMEABodyText"/>
        <w:rPr>
          <w:lang w:val="bg-BG"/>
        </w:rPr>
      </w:pPr>
    </w:p>
    <w:p w:rsidR="000E4B53" w:rsidRPr="001F45A7" w:rsidRDefault="000E4B53">
      <w:pPr>
        <w:pStyle w:val="EMEAHeading1"/>
        <w:rPr>
          <w:lang w:val="bg-BG"/>
        </w:rPr>
      </w:pPr>
      <w:r w:rsidRPr="001F45A7">
        <w:rPr>
          <w:lang w:val="bg-BG"/>
        </w:rPr>
        <w:t>6.</w:t>
      </w:r>
      <w:r w:rsidRPr="001F45A7">
        <w:rPr>
          <w:lang w:val="bg-BG"/>
        </w:rPr>
        <w:tab/>
        <w:t>ФАРМАЦЕВТИЧНИ ДАННИ</w:t>
      </w:r>
    </w:p>
    <w:p w:rsidR="000E4B53" w:rsidRPr="001F45A7" w:rsidRDefault="000E4B53">
      <w:pPr>
        <w:pStyle w:val="EMEAHeading1"/>
        <w:rPr>
          <w:lang w:val="bg-BG"/>
        </w:rPr>
      </w:pPr>
    </w:p>
    <w:p w:rsidR="000E4B53" w:rsidRPr="001F45A7" w:rsidRDefault="000E4B53" w:rsidP="005C4381">
      <w:pPr>
        <w:pStyle w:val="EMEAHeading2"/>
        <w:outlineLvl w:val="0"/>
        <w:rPr>
          <w:lang w:val="bg-BG"/>
        </w:rPr>
      </w:pPr>
      <w:r w:rsidRPr="001F45A7">
        <w:rPr>
          <w:lang w:val="bg-BG"/>
        </w:rPr>
        <w:t>6.1</w:t>
      </w:r>
      <w:r w:rsidRPr="001F45A7">
        <w:rPr>
          <w:lang w:val="bg-BG"/>
        </w:rPr>
        <w:tab/>
        <w:t>Списък на помощните вещества</w:t>
      </w:r>
    </w:p>
    <w:p w:rsidR="000E4B53" w:rsidRPr="001F45A7" w:rsidRDefault="000E4B53" w:rsidP="005C4381">
      <w:pPr>
        <w:pStyle w:val="EMEAHeading2"/>
        <w:rPr>
          <w:lang w:val="bg-BG"/>
        </w:rPr>
      </w:pPr>
    </w:p>
    <w:p w:rsidR="000E4B53" w:rsidRPr="001F45A7" w:rsidRDefault="000E4B53" w:rsidP="005C4381">
      <w:pPr>
        <w:pStyle w:val="EMEABodyText"/>
        <w:keepNext/>
        <w:rPr>
          <w:lang w:val="bg-BG"/>
        </w:rPr>
      </w:pPr>
      <w:r w:rsidRPr="001F45A7">
        <w:rPr>
          <w:lang w:val="bg-BG"/>
        </w:rPr>
        <w:t>Микрокристална целулоза</w:t>
      </w:r>
    </w:p>
    <w:p w:rsidR="000E4B53" w:rsidRPr="001F45A7" w:rsidRDefault="000E4B53" w:rsidP="000E4B53">
      <w:pPr>
        <w:pStyle w:val="EMEABodyText"/>
        <w:rPr>
          <w:lang w:val="bg-BG"/>
        </w:rPr>
      </w:pPr>
      <w:r w:rsidRPr="001F45A7">
        <w:rPr>
          <w:lang w:val="bg-BG"/>
        </w:rPr>
        <w:t>Кроскармелоза натрий</w:t>
      </w:r>
    </w:p>
    <w:p w:rsidR="000E4B53" w:rsidRPr="001F45A7" w:rsidRDefault="000E4B53" w:rsidP="000E4B53">
      <w:pPr>
        <w:pStyle w:val="EMEABodyText"/>
        <w:rPr>
          <w:lang w:val="bg-BG"/>
        </w:rPr>
      </w:pPr>
      <w:r w:rsidRPr="001F45A7">
        <w:rPr>
          <w:lang w:val="bg-BG"/>
        </w:rPr>
        <w:t>Лактоза монохидрат</w:t>
      </w:r>
    </w:p>
    <w:p w:rsidR="000E4B53" w:rsidRPr="007A0C35" w:rsidRDefault="000E4B53" w:rsidP="000E4B53">
      <w:pPr>
        <w:pStyle w:val="EMEABodyText"/>
        <w:rPr>
          <w:lang w:val="bg-BG"/>
        </w:rPr>
      </w:pPr>
      <w:r>
        <w:rPr>
          <w:lang w:val="bg-BG"/>
        </w:rPr>
        <w:t>Магнезиев стеарат</w:t>
      </w:r>
    </w:p>
    <w:p w:rsidR="000E4B53" w:rsidRDefault="000E4B53" w:rsidP="000E4B53">
      <w:pPr>
        <w:pStyle w:val="EMEABodyText"/>
        <w:rPr>
          <w:lang w:val="bg-BG"/>
        </w:rPr>
      </w:pPr>
      <w:r>
        <w:rPr>
          <w:lang w:val="bg-BG"/>
        </w:rPr>
        <w:t>Силициев диоксид,</w:t>
      </w:r>
      <w:r>
        <w:rPr>
          <w:lang w:val="ru-RU"/>
        </w:rPr>
        <w:t xml:space="preserve"> </w:t>
      </w:r>
      <w:r>
        <w:rPr>
          <w:lang w:val="bg-BG"/>
        </w:rPr>
        <w:t>колоиден хидратиран</w:t>
      </w:r>
    </w:p>
    <w:p w:rsidR="000E4B53" w:rsidRPr="0025584F" w:rsidRDefault="000E4B53" w:rsidP="000E4B53">
      <w:pPr>
        <w:pStyle w:val="EMEABodyText"/>
        <w:rPr>
          <w:lang w:val="bg-BG"/>
        </w:rPr>
      </w:pPr>
      <w:r w:rsidRPr="001F45A7">
        <w:rPr>
          <w:lang w:val="bg-BG"/>
        </w:rPr>
        <w:t>Прежелатинизирано царевично нишесте</w:t>
      </w:r>
    </w:p>
    <w:p w:rsidR="000E4B53" w:rsidRPr="005469EF" w:rsidRDefault="000E4B53">
      <w:pPr>
        <w:pStyle w:val="EMEABodyText"/>
        <w:rPr>
          <w:lang w:val="bg-BG"/>
        </w:rPr>
      </w:pPr>
      <w:r w:rsidRPr="001F45A7">
        <w:rPr>
          <w:lang w:val="bg-BG"/>
        </w:rPr>
        <w:t>Полоксамер 188</w:t>
      </w:r>
    </w:p>
    <w:p w:rsidR="000E4B53" w:rsidRPr="001F45A7" w:rsidRDefault="000E4B53">
      <w:pPr>
        <w:pStyle w:val="EMEABodyText"/>
        <w:rPr>
          <w:lang w:val="bg-BG"/>
        </w:rPr>
      </w:pPr>
    </w:p>
    <w:p w:rsidR="000E4B53" w:rsidRPr="001F45A7" w:rsidRDefault="000E4B53" w:rsidP="005C4381">
      <w:pPr>
        <w:pStyle w:val="EMEAHeading2"/>
        <w:outlineLvl w:val="0"/>
        <w:rPr>
          <w:lang w:val="bg-BG"/>
        </w:rPr>
      </w:pPr>
      <w:r w:rsidRPr="001F45A7">
        <w:rPr>
          <w:lang w:val="bg-BG"/>
        </w:rPr>
        <w:t>6.2</w:t>
      </w:r>
      <w:r w:rsidRPr="001F45A7">
        <w:rPr>
          <w:lang w:val="bg-BG"/>
        </w:rPr>
        <w:tab/>
        <w:t>Несъвместимости</w:t>
      </w:r>
    </w:p>
    <w:p w:rsidR="000E4B53" w:rsidRPr="001F45A7" w:rsidRDefault="000E4B53" w:rsidP="005C4381">
      <w:pPr>
        <w:pStyle w:val="EMEAHeading2"/>
        <w:rPr>
          <w:lang w:val="bg-BG"/>
        </w:rPr>
      </w:pPr>
    </w:p>
    <w:p w:rsidR="000E4B53" w:rsidRPr="001F45A7" w:rsidRDefault="000E4B53" w:rsidP="005C4381">
      <w:pPr>
        <w:pStyle w:val="EMEABodyText"/>
        <w:keepNext/>
        <w:rPr>
          <w:lang w:val="bg-BG"/>
        </w:rPr>
      </w:pPr>
      <w:r w:rsidRPr="001F45A7">
        <w:rPr>
          <w:lang w:val="bg-BG"/>
        </w:rPr>
        <w:t>Неприложимо</w:t>
      </w:r>
    </w:p>
    <w:p w:rsidR="000E4B53" w:rsidRPr="001F45A7" w:rsidRDefault="000E4B53">
      <w:pPr>
        <w:pStyle w:val="EMEABodyText"/>
        <w:rPr>
          <w:lang w:val="bg-BG"/>
        </w:rPr>
      </w:pPr>
    </w:p>
    <w:p w:rsidR="000E4B53" w:rsidRPr="001F45A7" w:rsidRDefault="000E4B53" w:rsidP="005C4381">
      <w:pPr>
        <w:pStyle w:val="EMEAHeading2"/>
        <w:outlineLvl w:val="0"/>
        <w:rPr>
          <w:lang w:val="bg-BG"/>
        </w:rPr>
      </w:pPr>
      <w:r w:rsidRPr="001F45A7">
        <w:rPr>
          <w:lang w:val="bg-BG"/>
        </w:rPr>
        <w:t>6.3</w:t>
      </w:r>
      <w:r w:rsidRPr="001F45A7">
        <w:rPr>
          <w:lang w:val="bg-BG"/>
        </w:rPr>
        <w:tab/>
        <w:t>Срок на годност</w:t>
      </w:r>
    </w:p>
    <w:p w:rsidR="000E4B53" w:rsidRPr="001F45A7" w:rsidRDefault="000E4B53" w:rsidP="005C4381">
      <w:pPr>
        <w:pStyle w:val="EMEAHeading2"/>
        <w:rPr>
          <w:lang w:val="bg-BG"/>
        </w:rPr>
      </w:pPr>
    </w:p>
    <w:p w:rsidR="000E4B53" w:rsidRPr="001F45A7" w:rsidRDefault="000E4B53" w:rsidP="005C4381">
      <w:pPr>
        <w:pStyle w:val="EMEABodyText"/>
        <w:keepNext/>
        <w:rPr>
          <w:lang w:val="bg-BG"/>
        </w:rPr>
      </w:pPr>
      <w:r w:rsidRPr="001F45A7">
        <w:rPr>
          <w:lang w:val="bg-BG"/>
        </w:rPr>
        <w:t>3</w:t>
      </w:r>
      <w:r w:rsidRPr="001F45A7">
        <w:t> </w:t>
      </w:r>
      <w:r w:rsidRPr="001F45A7">
        <w:rPr>
          <w:lang w:val="bg-BG"/>
        </w:rPr>
        <w:t>години.</w:t>
      </w:r>
    </w:p>
    <w:p w:rsidR="000E4B53" w:rsidRPr="001F45A7" w:rsidRDefault="000E4B53">
      <w:pPr>
        <w:pStyle w:val="EMEABodyText"/>
        <w:rPr>
          <w:lang w:val="bg-BG"/>
        </w:rPr>
      </w:pPr>
    </w:p>
    <w:p w:rsidR="000E4B53" w:rsidRPr="001F45A7" w:rsidRDefault="000E4B53" w:rsidP="005C4381">
      <w:pPr>
        <w:pStyle w:val="EMEAHeading2"/>
        <w:outlineLvl w:val="0"/>
        <w:rPr>
          <w:lang w:val="bg-BG"/>
        </w:rPr>
      </w:pPr>
      <w:r w:rsidRPr="001F45A7">
        <w:rPr>
          <w:lang w:val="bg-BG"/>
        </w:rPr>
        <w:t>6.4</w:t>
      </w:r>
      <w:r w:rsidRPr="001F45A7">
        <w:rPr>
          <w:lang w:val="bg-BG"/>
        </w:rPr>
        <w:tab/>
        <w:t>Специални условия на съхранение</w:t>
      </w:r>
    </w:p>
    <w:p w:rsidR="000E4B53" w:rsidRPr="001F45A7" w:rsidRDefault="000E4B53" w:rsidP="005C4381">
      <w:pPr>
        <w:pStyle w:val="EMEAHeading2"/>
        <w:rPr>
          <w:lang w:val="bg-BG"/>
        </w:rPr>
      </w:pPr>
    </w:p>
    <w:p w:rsidR="000E4B53" w:rsidRPr="001F45A7" w:rsidRDefault="000E4B53" w:rsidP="005C4381">
      <w:pPr>
        <w:pStyle w:val="EMEABodyText"/>
        <w:keepNext/>
        <w:rPr>
          <w:lang w:val="bg-BG"/>
        </w:rPr>
      </w:pPr>
      <w:r w:rsidRPr="001F45A7">
        <w:rPr>
          <w:lang w:val="bg-BG"/>
        </w:rPr>
        <w:t>Да не се съхранява над 30°</w:t>
      </w:r>
      <w:r w:rsidRPr="001F45A7">
        <w:t>C</w:t>
      </w:r>
      <w:r w:rsidRPr="001F45A7">
        <w:rPr>
          <w:lang w:val="bg-BG"/>
        </w:rPr>
        <w:t>.</w:t>
      </w:r>
    </w:p>
    <w:p w:rsidR="000E4B53" w:rsidRPr="001F45A7" w:rsidRDefault="000E4B53">
      <w:pPr>
        <w:pStyle w:val="EMEABodyText"/>
        <w:rPr>
          <w:lang w:val="bg-BG"/>
        </w:rPr>
      </w:pPr>
    </w:p>
    <w:p w:rsidR="000E4B53" w:rsidRPr="001F45A7" w:rsidRDefault="000E4B53" w:rsidP="005C4381">
      <w:pPr>
        <w:pStyle w:val="EMEAHeading2"/>
        <w:ind w:left="0" w:firstLine="0"/>
        <w:outlineLvl w:val="0"/>
        <w:rPr>
          <w:lang w:val="bg-BG"/>
        </w:rPr>
      </w:pPr>
      <w:r w:rsidRPr="001F45A7">
        <w:rPr>
          <w:lang w:val="bg-BG"/>
        </w:rPr>
        <w:t>6.5</w:t>
      </w:r>
      <w:r w:rsidRPr="001F45A7">
        <w:rPr>
          <w:lang w:val="bg-BG"/>
        </w:rPr>
        <w:tab/>
      </w:r>
      <w:r w:rsidR="00572A80">
        <w:rPr>
          <w:lang w:val="bg-BG"/>
        </w:rPr>
        <w:t xml:space="preserve">Вид и съдържание на </w:t>
      </w:r>
      <w:r w:rsidRPr="001F45A7">
        <w:rPr>
          <w:lang w:val="bg-BG"/>
        </w:rPr>
        <w:t>опаковката</w:t>
      </w:r>
    </w:p>
    <w:p w:rsidR="000E4B53" w:rsidRPr="001F45A7" w:rsidRDefault="000E4B53" w:rsidP="005C4381">
      <w:pPr>
        <w:pStyle w:val="EMEAHeading2"/>
        <w:rPr>
          <w:lang w:val="bg-BG"/>
        </w:rPr>
      </w:pPr>
    </w:p>
    <w:p w:rsidR="000E4B53" w:rsidRDefault="000E4B53" w:rsidP="005C4381">
      <w:pPr>
        <w:pStyle w:val="EMEABodyText"/>
        <w:keepNext/>
        <w:rPr>
          <w:lang w:val="bg-BG"/>
        </w:rPr>
      </w:pPr>
      <w:r w:rsidRPr="009B26CC">
        <w:rPr>
          <w:lang w:val="bg-BG"/>
        </w:rPr>
        <w:t>Картонена опаковка с 14</w:t>
      </w:r>
      <w:r w:rsidR="006A6AF8">
        <w:rPr>
          <w:lang w:val="bg-BG"/>
        </w:rPr>
        <w:t>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Default="000E4B53">
      <w:pPr>
        <w:pStyle w:val="EMEABodyText"/>
        <w:rPr>
          <w:lang w:val="bg-BG"/>
        </w:rPr>
      </w:pPr>
      <w:r w:rsidRPr="009B26CC">
        <w:rPr>
          <w:lang w:val="bg-BG"/>
        </w:rPr>
        <w:t xml:space="preserve">Картонена опаковка с </w:t>
      </w:r>
      <w:r>
        <w:rPr>
          <w:lang w:val="bg-BG"/>
        </w:rPr>
        <w:t>28</w:t>
      </w:r>
      <w:r w:rsidR="006A6AF8">
        <w:rPr>
          <w:lang w:val="bg-BG"/>
        </w:rPr>
        <w:t> </w:t>
      </w:r>
      <w:r w:rsidRPr="009B26CC">
        <w:rPr>
          <w:lang w:val="bg-BG"/>
        </w:rPr>
        <w:t>таблетки</w:t>
      </w:r>
      <w:r w:rsidR="007F28F0" w:rsidRPr="001413CA">
        <w:rPr>
          <w:lang w:val="ru-RU"/>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Default="000E4B53">
      <w:pPr>
        <w:pStyle w:val="EMEABodyText"/>
        <w:rPr>
          <w:lang w:val="bg-BG"/>
        </w:rPr>
      </w:pPr>
      <w:r w:rsidRPr="009B26CC">
        <w:rPr>
          <w:lang w:val="bg-BG"/>
        </w:rPr>
        <w:t xml:space="preserve">Картонена опаковка с </w:t>
      </w:r>
      <w:r>
        <w:rPr>
          <w:lang w:val="bg-BG"/>
        </w:rPr>
        <w:t>56</w:t>
      </w:r>
      <w:r w:rsidR="006A6AF8">
        <w:rPr>
          <w:lang w:val="bg-BG"/>
        </w:rPr>
        <w:t> </w:t>
      </w:r>
      <w:r w:rsidRPr="009B26CC">
        <w:rPr>
          <w:lang w:val="bg-BG"/>
        </w:rPr>
        <w:t>таблетки</w:t>
      </w:r>
      <w:r w:rsidR="007F28F0" w:rsidRPr="001413CA">
        <w:rPr>
          <w:lang w:val="ru-RU"/>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Default="000E4B53">
      <w:pPr>
        <w:pStyle w:val="EMEABodyText"/>
        <w:rPr>
          <w:lang w:val="bg-BG"/>
        </w:rPr>
      </w:pPr>
      <w:r w:rsidRPr="009B26CC">
        <w:rPr>
          <w:lang w:val="bg-BG"/>
        </w:rPr>
        <w:t xml:space="preserve">Картонена опаковка с </w:t>
      </w:r>
      <w:r>
        <w:rPr>
          <w:lang w:val="bg-BG"/>
        </w:rPr>
        <w:t>98</w:t>
      </w:r>
      <w:r w:rsidR="006A6AF8">
        <w:rPr>
          <w:lang w:val="bg-BG"/>
        </w:rPr>
        <w:t> </w:t>
      </w:r>
      <w:r w:rsidRPr="009B26CC">
        <w:rPr>
          <w:lang w:val="bg-BG"/>
        </w:rPr>
        <w:t>таблетки</w:t>
      </w:r>
      <w:r w:rsidR="007F28F0" w:rsidRPr="001413CA">
        <w:rPr>
          <w:lang w:val="ru-RU"/>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Default="000E4B53">
      <w:pPr>
        <w:pStyle w:val="EMEABodyText"/>
        <w:rPr>
          <w:lang w:val="bg-BG"/>
        </w:rPr>
      </w:pPr>
      <w:r w:rsidRPr="009B26CC">
        <w:rPr>
          <w:lang w:val="bg-BG"/>
        </w:rPr>
        <w:t xml:space="preserve">Картонена опаковка с </w:t>
      </w:r>
      <w:r>
        <w:rPr>
          <w:lang w:val="bg-BG"/>
        </w:rPr>
        <w:t>56</w:t>
      </w:r>
      <w:r w:rsidR="006A6AF8">
        <w:rPr>
          <w:lang w:val="bg-BG"/>
        </w:rPr>
        <w:t> </w:t>
      </w:r>
      <w:r>
        <w:rPr>
          <w:lang w:val="en-US"/>
        </w:rPr>
        <w:t>x</w:t>
      </w:r>
      <w:r w:rsidR="006A6AF8">
        <w:rPr>
          <w:lang w:val="bg-BG"/>
        </w:rPr>
        <w:t> </w:t>
      </w:r>
      <w:r w:rsidRPr="009671EE">
        <w:rPr>
          <w:lang w:val="bg-BG"/>
        </w:rPr>
        <w:t>1</w:t>
      </w:r>
      <w:r w:rsidR="006A6AF8">
        <w:rPr>
          <w:lang w:val="bg-BG"/>
        </w:rPr>
        <w:t>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w:t>
      </w:r>
      <w:r w:rsidRPr="009671EE">
        <w:rPr>
          <w:lang w:val="bg-BG"/>
        </w:rPr>
        <w:t>перфорирани еднодозови блистери</w:t>
      </w:r>
      <w:r w:rsidRPr="009B26CC">
        <w:rPr>
          <w:lang w:val="bg-BG"/>
        </w:rPr>
        <w:t>.</w:t>
      </w:r>
    </w:p>
    <w:p w:rsidR="000E4B53" w:rsidRPr="00DF2E10" w:rsidRDefault="000E4B53">
      <w:pPr>
        <w:pStyle w:val="EMEABodyText"/>
        <w:rPr>
          <w:lang w:val="bg-BG"/>
        </w:rPr>
      </w:pPr>
    </w:p>
    <w:p w:rsidR="000E4B53" w:rsidRPr="001F45A7" w:rsidRDefault="000E4B53">
      <w:pPr>
        <w:pStyle w:val="EMEABodyText"/>
        <w:outlineLvl w:val="0"/>
        <w:rPr>
          <w:lang w:val="bg-BG"/>
        </w:rPr>
      </w:pPr>
      <w:r w:rsidRPr="001F45A7">
        <w:rPr>
          <w:lang w:val="bg-BG"/>
        </w:rPr>
        <w:t xml:space="preserve">Не всички видове опаковки </w:t>
      </w:r>
      <w:r w:rsidR="0017226A">
        <w:rPr>
          <w:lang w:val="bg-BG"/>
        </w:rPr>
        <w:t xml:space="preserve">могат </w:t>
      </w:r>
      <w:r w:rsidRPr="001F45A7">
        <w:rPr>
          <w:lang w:val="bg-BG"/>
        </w:rPr>
        <w:t>да бъдат пуснати в продажба.</w:t>
      </w:r>
    </w:p>
    <w:p w:rsidR="000E4B53" w:rsidRPr="001F45A7" w:rsidRDefault="000E4B53">
      <w:pPr>
        <w:pStyle w:val="EMEABodyText"/>
        <w:rPr>
          <w:lang w:val="bg-BG"/>
        </w:rPr>
      </w:pPr>
    </w:p>
    <w:p w:rsidR="000E4B53" w:rsidRPr="001F45A7" w:rsidRDefault="000E4B53" w:rsidP="005C4381">
      <w:pPr>
        <w:pStyle w:val="EMEAHeading2"/>
        <w:outlineLvl w:val="0"/>
        <w:rPr>
          <w:lang w:val="bg-BG"/>
        </w:rPr>
      </w:pPr>
      <w:r w:rsidRPr="001F45A7">
        <w:rPr>
          <w:lang w:val="bg-BG"/>
        </w:rPr>
        <w:t>6.6</w:t>
      </w:r>
      <w:r w:rsidRPr="001F45A7">
        <w:rPr>
          <w:lang w:val="bg-BG"/>
        </w:rPr>
        <w:tab/>
        <w:t>Специални предпазни мерки при изхвърляне или работа</w:t>
      </w:r>
    </w:p>
    <w:p w:rsidR="000E4B53" w:rsidRPr="001F45A7" w:rsidRDefault="000E4B53" w:rsidP="005C4381">
      <w:pPr>
        <w:pStyle w:val="EMEAHeading2"/>
        <w:rPr>
          <w:lang w:val="bg-BG"/>
        </w:rPr>
      </w:pPr>
    </w:p>
    <w:p w:rsidR="000E4B53" w:rsidRPr="0029795C" w:rsidRDefault="000E4B53" w:rsidP="005C4381">
      <w:pPr>
        <w:pStyle w:val="EMEABodyText"/>
        <w:keepNext/>
        <w:rPr>
          <w:lang w:val="bg-BG"/>
        </w:rPr>
      </w:pPr>
      <w:r w:rsidRPr="001F45A7">
        <w:rPr>
          <w:lang w:val="bg-BG"/>
        </w:rPr>
        <w:t xml:space="preserve">Неизползваният </w:t>
      </w:r>
      <w:r w:rsidR="00B60121">
        <w:rPr>
          <w:lang w:val="bg-BG"/>
        </w:rPr>
        <w:t xml:space="preserve">лекарствен </w:t>
      </w:r>
      <w:r w:rsidRPr="001F45A7">
        <w:rPr>
          <w:lang w:val="bg-BG"/>
        </w:rPr>
        <w:t>продукт или отпадъчните материали от него трябва да се изхвърлят в съот</w:t>
      </w:r>
      <w:r>
        <w:rPr>
          <w:lang w:val="bg-BG"/>
        </w:rPr>
        <w:t>ветствие с местните изисквания.</w:t>
      </w:r>
    </w:p>
    <w:p w:rsidR="000E4B53" w:rsidRPr="001F45A7" w:rsidRDefault="000E4B53">
      <w:pPr>
        <w:pStyle w:val="EMEABodyText"/>
        <w:rPr>
          <w:lang w:val="bg-BG"/>
        </w:rPr>
      </w:pPr>
    </w:p>
    <w:p w:rsidR="000E4B53" w:rsidRPr="001F45A7" w:rsidRDefault="000E4B53">
      <w:pPr>
        <w:pStyle w:val="EMEABodyText"/>
        <w:rPr>
          <w:lang w:val="bg-BG"/>
        </w:rPr>
      </w:pPr>
    </w:p>
    <w:p w:rsidR="000E4B53" w:rsidRPr="001F45A7" w:rsidRDefault="000E4B53">
      <w:pPr>
        <w:pStyle w:val="EMEAHeading1"/>
        <w:rPr>
          <w:lang w:val="bg-BG"/>
        </w:rPr>
      </w:pPr>
      <w:r w:rsidRPr="001F45A7">
        <w:rPr>
          <w:lang w:val="bg-BG"/>
        </w:rPr>
        <w:t>7.</w:t>
      </w:r>
      <w:r w:rsidRPr="001F45A7">
        <w:rPr>
          <w:lang w:val="bg-BG"/>
        </w:rPr>
        <w:tab/>
        <w:t>притежател на разрешението за употреба</w:t>
      </w:r>
    </w:p>
    <w:p w:rsidR="000E4B53" w:rsidRPr="001F45A7" w:rsidRDefault="000E4B53">
      <w:pPr>
        <w:pStyle w:val="EMEAHeading1"/>
        <w:rPr>
          <w:lang w:val="bg-BG"/>
        </w:rPr>
      </w:pPr>
    </w:p>
    <w:p w:rsidR="000E4B53" w:rsidRPr="001F45A7" w:rsidRDefault="00A526DE">
      <w:pPr>
        <w:pStyle w:val="EMEAAddress"/>
        <w:rPr>
          <w:lang w:val="bg-BG"/>
        </w:rPr>
      </w:pPr>
      <w:r>
        <w:rPr>
          <w:lang w:val="en-US"/>
        </w:rPr>
        <w:t>sanofi</w:t>
      </w:r>
      <w:r w:rsidRPr="009E69A2">
        <w:rPr>
          <w:lang w:val="bg-BG"/>
        </w:rPr>
        <w:t>-</w:t>
      </w:r>
      <w:r>
        <w:rPr>
          <w:lang w:val="en-US"/>
        </w:rPr>
        <w:t>aventis</w:t>
      </w:r>
      <w:r w:rsidRPr="009E69A2">
        <w:rPr>
          <w:lang w:val="bg-BG"/>
        </w:rPr>
        <w:t xml:space="preserve"> </w:t>
      </w:r>
      <w:r>
        <w:rPr>
          <w:lang w:val="en-US"/>
        </w:rPr>
        <w:t>groupe</w:t>
      </w:r>
      <w:r w:rsidR="000E4B53" w:rsidRPr="001F45A7">
        <w:rPr>
          <w:lang w:val="bg-BG"/>
        </w:rPr>
        <w:br/>
      </w:r>
      <w:r w:rsidR="000E4B53">
        <w:rPr>
          <w:lang w:val="bg-BG"/>
        </w:rPr>
        <w:t>54</w:t>
      </w:r>
      <w:r w:rsidR="00B60121">
        <w:rPr>
          <w:lang w:val="bg-BG"/>
        </w:rPr>
        <w:t>,</w:t>
      </w:r>
      <w:r w:rsidR="000E4B53">
        <w:rPr>
          <w:lang w:val="bg-BG"/>
        </w:rPr>
        <w:t xml:space="preserve"> rue La Boétie</w:t>
      </w:r>
      <w:r w:rsidR="000E4B53">
        <w:rPr>
          <w:lang w:val="bg-BG"/>
        </w:rPr>
        <w:br/>
      </w:r>
      <w:r w:rsidR="00B60121">
        <w:rPr>
          <w:lang w:val="en-US"/>
        </w:rPr>
        <w:t>F</w:t>
      </w:r>
      <w:r w:rsidR="00B60121">
        <w:rPr>
          <w:lang w:val="bg-BG"/>
        </w:rPr>
        <w:t>-</w:t>
      </w:r>
      <w:r w:rsidR="000E4B53">
        <w:rPr>
          <w:lang w:val="bg-BG"/>
        </w:rPr>
        <w:t>75008 Paris</w:t>
      </w:r>
      <w:r w:rsidR="000E4B53" w:rsidRPr="005D593C">
        <w:rPr>
          <w:lang w:val="fr-FR"/>
        </w:rPr>
        <w:t> </w:t>
      </w:r>
      <w:r w:rsidR="00B60121">
        <w:rPr>
          <w:lang w:val="bg-BG"/>
        </w:rPr>
        <w:t>-</w:t>
      </w:r>
      <w:r w:rsidR="000E4B53" w:rsidRPr="005D593C">
        <w:rPr>
          <w:lang w:val="fr-FR"/>
        </w:rPr>
        <w:t> </w:t>
      </w:r>
      <w:r w:rsidR="000E4B53">
        <w:rPr>
          <w:lang w:val="bg-BG"/>
        </w:rPr>
        <w:t>Франция</w:t>
      </w:r>
    </w:p>
    <w:p w:rsidR="000E4B53" w:rsidRPr="001F45A7" w:rsidRDefault="000E4B53">
      <w:pPr>
        <w:pStyle w:val="EMEABodyText"/>
        <w:rPr>
          <w:lang w:val="bg-BG"/>
        </w:rPr>
      </w:pPr>
    </w:p>
    <w:p w:rsidR="000E4B53" w:rsidRPr="001F45A7" w:rsidRDefault="000E4B53">
      <w:pPr>
        <w:pStyle w:val="EMEABodyText"/>
        <w:rPr>
          <w:lang w:val="bg-BG"/>
        </w:rPr>
      </w:pPr>
    </w:p>
    <w:p w:rsidR="000E4B53" w:rsidRPr="001F45A7" w:rsidRDefault="000E4B53">
      <w:pPr>
        <w:pStyle w:val="EMEAHeading1"/>
        <w:rPr>
          <w:lang w:val="bg-BG"/>
        </w:rPr>
      </w:pPr>
      <w:r w:rsidRPr="001F45A7">
        <w:rPr>
          <w:lang w:val="bg-BG"/>
        </w:rPr>
        <w:t>8.</w:t>
      </w:r>
      <w:r w:rsidRPr="001F45A7">
        <w:rPr>
          <w:lang w:val="bg-BG"/>
        </w:rPr>
        <w:tab/>
        <w:t>номер(а) на разрешението за употреба</w:t>
      </w:r>
    </w:p>
    <w:p w:rsidR="000E4B53" w:rsidRPr="001F45A7" w:rsidRDefault="000E4B53" w:rsidP="00FC6ACB">
      <w:pPr>
        <w:pStyle w:val="EMEAHeading1"/>
        <w:rPr>
          <w:lang w:val="bg-BG"/>
        </w:rPr>
      </w:pPr>
    </w:p>
    <w:p w:rsidR="000E4B53" w:rsidRDefault="000E4B53" w:rsidP="00FC6ACB">
      <w:pPr>
        <w:pStyle w:val="EMEABodyText"/>
        <w:keepNext/>
        <w:jc w:val="both"/>
        <w:rPr>
          <w:lang w:val="sl-SI"/>
        </w:rPr>
      </w:pPr>
      <w:r>
        <w:rPr>
          <w:lang w:val="nb-NO"/>
        </w:rPr>
        <w:t>EU/1/97/046/007-009</w:t>
      </w:r>
      <w:r>
        <w:rPr>
          <w:lang w:val="nb-NO"/>
        </w:rPr>
        <w:br/>
        <w:t>EU/1/97/046/012</w:t>
      </w:r>
      <w:r>
        <w:rPr>
          <w:lang w:val="nb-NO"/>
        </w:rPr>
        <w:br/>
        <w:t>EU/1/97/046/015</w:t>
      </w:r>
    </w:p>
    <w:p w:rsidR="000E4B53" w:rsidRPr="001F45A7" w:rsidRDefault="000E4B53">
      <w:pPr>
        <w:pStyle w:val="EMEABodyText"/>
        <w:rPr>
          <w:lang w:val="bg-BG"/>
        </w:rPr>
      </w:pPr>
    </w:p>
    <w:p w:rsidR="000E4B53" w:rsidRPr="001F45A7" w:rsidRDefault="000E4B53">
      <w:pPr>
        <w:pStyle w:val="EMEABodyText"/>
        <w:rPr>
          <w:lang w:val="bg-BG"/>
        </w:rPr>
      </w:pPr>
    </w:p>
    <w:p w:rsidR="000E4B53" w:rsidRPr="001F45A7" w:rsidRDefault="000E4B53">
      <w:pPr>
        <w:pStyle w:val="EMEAHeading1"/>
        <w:rPr>
          <w:lang w:val="bg-BG"/>
        </w:rPr>
      </w:pPr>
      <w:r w:rsidRPr="001F45A7">
        <w:rPr>
          <w:lang w:val="bg-BG"/>
        </w:rPr>
        <w:t>9.</w:t>
      </w:r>
      <w:r w:rsidRPr="001F45A7">
        <w:rPr>
          <w:lang w:val="bg-BG"/>
        </w:rPr>
        <w:tab/>
        <w:t>дата на първо разрешаване /подновяване на разрешението за употреба</w:t>
      </w:r>
    </w:p>
    <w:p w:rsidR="000E4B53" w:rsidRPr="001F45A7" w:rsidRDefault="000E4B53" w:rsidP="000E4B53">
      <w:pPr>
        <w:pStyle w:val="EMEAHeading1"/>
        <w:rPr>
          <w:lang w:val="bg-BG"/>
        </w:rPr>
      </w:pPr>
    </w:p>
    <w:p w:rsidR="000E4B53" w:rsidRPr="00DF2E10" w:rsidRDefault="000E4B53" w:rsidP="000E4B53">
      <w:pPr>
        <w:pStyle w:val="EMEABodyText"/>
        <w:rPr>
          <w:lang w:val="bg-BG"/>
        </w:rPr>
      </w:pPr>
      <w:r>
        <w:rPr>
          <w:lang w:val="bg-BG"/>
        </w:rPr>
        <w:t>Дата на първо разрешаване: 27 август 1997</w:t>
      </w:r>
      <w:r w:rsidR="00B60121">
        <w:rPr>
          <w:lang w:val="bg-BG"/>
        </w:rPr>
        <w:t> г.</w:t>
      </w:r>
      <w:r>
        <w:rPr>
          <w:lang w:val="bg-BG"/>
        </w:rPr>
        <w:br/>
        <w:t>Дата на последно подновяване: 27 август 2007</w:t>
      </w:r>
      <w:r w:rsidR="00B60121">
        <w:rPr>
          <w:lang w:val="bg-BG"/>
        </w:rPr>
        <w:t> г.</w:t>
      </w:r>
    </w:p>
    <w:p w:rsidR="000E4B53" w:rsidRDefault="000E4B53">
      <w:pPr>
        <w:pStyle w:val="EMEABodyText"/>
        <w:rPr>
          <w:lang w:val="bg-BG"/>
        </w:rPr>
      </w:pPr>
    </w:p>
    <w:p w:rsidR="000E4B53" w:rsidRPr="001F45A7" w:rsidRDefault="000E4B53">
      <w:pPr>
        <w:pStyle w:val="EMEABodyText"/>
        <w:rPr>
          <w:lang w:val="bg-BG"/>
        </w:rPr>
      </w:pPr>
    </w:p>
    <w:p w:rsidR="000E4B53" w:rsidRPr="001F45A7" w:rsidRDefault="000E4B53" w:rsidP="000E4B53">
      <w:pPr>
        <w:pStyle w:val="EMEAHeading1"/>
        <w:rPr>
          <w:lang w:val="bg-BG"/>
        </w:rPr>
      </w:pPr>
      <w:r w:rsidRPr="001F45A7">
        <w:rPr>
          <w:lang w:val="bg-BG"/>
        </w:rPr>
        <w:t>10.</w:t>
      </w:r>
      <w:r w:rsidRPr="001F45A7">
        <w:rPr>
          <w:lang w:val="bg-BG"/>
        </w:rPr>
        <w:tab/>
      </w:r>
      <w:r w:rsidRPr="00B6292B">
        <w:rPr>
          <w:lang w:val="bg-BG"/>
        </w:rPr>
        <w:t>дата на актуализиране на текст</w:t>
      </w:r>
      <w:r>
        <w:rPr>
          <w:lang w:val="bg-BG"/>
        </w:rPr>
        <w:t>А</w:t>
      </w:r>
    </w:p>
    <w:p w:rsidR="000E4B53" w:rsidRDefault="000E4B53" w:rsidP="000E4B53">
      <w:pPr>
        <w:pStyle w:val="EMEAHeading1"/>
        <w:rPr>
          <w:lang w:val="bg-BG"/>
        </w:rPr>
      </w:pPr>
    </w:p>
    <w:p w:rsidR="000E4B53" w:rsidRPr="00B6292B" w:rsidRDefault="000E4B53" w:rsidP="000E4B53">
      <w:pPr>
        <w:pStyle w:val="EMEABodyText"/>
        <w:rPr>
          <w:szCs w:val="22"/>
          <w:lang w:val="bg-BG"/>
        </w:rPr>
      </w:pPr>
      <w:r w:rsidRPr="009A791A">
        <w:rPr>
          <w:noProof/>
          <w:lang w:val="bg-BG"/>
        </w:rPr>
        <w:t xml:space="preserve">Подробна информация за този лекарствен продукт е предоставена на уебсайта на Европейската агенция по лекарствата </w:t>
      </w:r>
      <w:r>
        <w:rPr>
          <w:szCs w:val="22"/>
          <w:lang w:val="en-US"/>
        </w:rPr>
        <w:t>http</w:t>
      </w:r>
      <w:r w:rsidRPr="00B6292B">
        <w:rPr>
          <w:szCs w:val="22"/>
          <w:lang w:val="bg-BG"/>
        </w:rPr>
        <w:t>://</w:t>
      </w:r>
      <w:r>
        <w:rPr>
          <w:szCs w:val="22"/>
          <w:lang w:val="en-US"/>
        </w:rPr>
        <w:t>www</w:t>
      </w:r>
      <w:r w:rsidRPr="00B6292B">
        <w:rPr>
          <w:szCs w:val="22"/>
          <w:lang w:val="bg-BG"/>
        </w:rPr>
        <w:t>.</w:t>
      </w:r>
      <w:r>
        <w:rPr>
          <w:szCs w:val="22"/>
          <w:lang w:val="en-US"/>
        </w:rPr>
        <w:t>ema</w:t>
      </w:r>
      <w:r w:rsidRPr="00B6292B">
        <w:rPr>
          <w:szCs w:val="22"/>
          <w:lang w:val="bg-BG"/>
        </w:rPr>
        <w:t>.</w:t>
      </w:r>
      <w:r>
        <w:rPr>
          <w:szCs w:val="22"/>
          <w:lang w:val="en-US"/>
        </w:rPr>
        <w:t>europa</w:t>
      </w:r>
      <w:r w:rsidRPr="00B6292B">
        <w:rPr>
          <w:szCs w:val="22"/>
          <w:lang w:val="bg-BG"/>
        </w:rPr>
        <w:t>.</w:t>
      </w:r>
      <w:r>
        <w:rPr>
          <w:szCs w:val="22"/>
          <w:lang w:val="en-US"/>
        </w:rPr>
        <w:t>eu</w:t>
      </w:r>
    </w:p>
    <w:p w:rsidR="000E4B53" w:rsidRPr="001413CA" w:rsidRDefault="000E4B53">
      <w:pPr>
        <w:pStyle w:val="EMEAHeading1"/>
        <w:rPr>
          <w:lang w:val="ru-RU"/>
        </w:rPr>
      </w:pPr>
      <w:r w:rsidRPr="001413CA">
        <w:rPr>
          <w:lang w:val="ru-RU"/>
        </w:rPr>
        <w:br w:type="page"/>
        <w:t>1.</w:t>
      </w:r>
      <w:r w:rsidRPr="001413CA">
        <w:rPr>
          <w:lang w:val="ru-RU"/>
        </w:rPr>
        <w:tab/>
      </w:r>
      <w:r w:rsidRPr="005B239A">
        <w:rPr>
          <w:lang w:val="bg-BG"/>
        </w:rPr>
        <w:t>име на лекарствения продукт</w:t>
      </w:r>
    </w:p>
    <w:p w:rsidR="000E4B53" w:rsidRPr="001413CA" w:rsidRDefault="000E4B53">
      <w:pPr>
        <w:pStyle w:val="EMEAHeading1"/>
        <w:rPr>
          <w:lang w:val="ru-RU"/>
        </w:rPr>
      </w:pPr>
    </w:p>
    <w:p w:rsidR="000E4B53" w:rsidRPr="001413CA" w:rsidRDefault="000E4B53">
      <w:pPr>
        <w:pStyle w:val="EMEABodyText"/>
        <w:rPr>
          <w:lang w:val="ru-RU"/>
        </w:rPr>
      </w:pPr>
      <w:r>
        <w:t>Aprovel</w:t>
      </w:r>
      <w:r w:rsidRPr="005B239A">
        <w:t> </w:t>
      </w:r>
      <w:r w:rsidRPr="001413CA">
        <w:rPr>
          <w:lang w:val="ru-RU"/>
        </w:rPr>
        <w:t>75</w:t>
      </w:r>
      <w:r w:rsidRPr="005B239A">
        <w:t> mg</w:t>
      </w:r>
      <w:r w:rsidRPr="001413CA">
        <w:rPr>
          <w:lang w:val="ru-RU"/>
        </w:rPr>
        <w:t xml:space="preserve"> </w:t>
      </w:r>
      <w:r w:rsidRPr="005B239A">
        <w:rPr>
          <w:lang w:val="bg-BG"/>
        </w:rPr>
        <w:t>филмирани таблетки</w:t>
      </w: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Heading1"/>
        <w:rPr>
          <w:lang w:val="ru-RU"/>
        </w:rPr>
      </w:pPr>
      <w:r w:rsidRPr="001413CA">
        <w:rPr>
          <w:lang w:val="ru-RU"/>
        </w:rPr>
        <w:t>2.</w:t>
      </w:r>
      <w:r w:rsidRPr="001413CA">
        <w:rPr>
          <w:lang w:val="ru-RU"/>
        </w:rPr>
        <w:tab/>
      </w:r>
      <w:r w:rsidRPr="005B239A">
        <w:rPr>
          <w:lang w:val="bg-BG"/>
        </w:rPr>
        <w:t>качествен и количествен състав</w:t>
      </w:r>
    </w:p>
    <w:p w:rsidR="000E4B53" w:rsidRPr="001413CA" w:rsidRDefault="000E4B53">
      <w:pPr>
        <w:pStyle w:val="EMEAHeading1"/>
        <w:rPr>
          <w:lang w:val="ru-RU"/>
        </w:rPr>
      </w:pPr>
    </w:p>
    <w:p w:rsidR="000E4B53" w:rsidRDefault="000E4B53">
      <w:pPr>
        <w:pStyle w:val="EMEABodyText"/>
        <w:rPr>
          <w:i/>
          <w:lang w:val="bg-BG"/>
        </w:rPr>
      </w:pPr>
      <w:r w:rsidRPr="005B239A">
        <w:rPr>
          <w:lang w:val="bg-BG"/>
        </w:rPr>
        <w:t xml:space="preserve">Всяка филмирана таблетка съдържа </w:t>
      </w:r>
      <w:r w:rsidRPr="001413CA">
        <w:rPr>
          <w:lang w:val="ru-RU"/>
        </w:rPr>
        <w:t>75</w:t>
      </w:r>
      <w:r w:rsidRPr="005B239A">
        <w:t> mg</w:t>
      </w:r>
      <w:r w:rsidRPr="001413CA">
        <w:rPr>
          <w:lang w:val="ru-RU"/>
        </w:rPr>
        <w:t xml:space="preserve"> </w:t>
      </w:r>
      <w:r w:rsidRPr="005B239A">
        <w:rPr>
          <w:lang w:val="bg-BG"/>
        </w:rPr>
        <w:t xml:space="preserve">ирбесартан </w:t>
      </w:r>
      <w:r w:rsidRPr="00785882">
        <w:rPr>
          <w:lang w:val="ru-RU"/>
        </w:rPr>
        <w:t>(</w:t>
      </w:r>
      <w:r w:rsidRPr="00785882">
        <w:t>irbesartan</w:t>
      </w:r>
      <w:r w:rsidRPr="00785882">
        <w:rPr>
          <w:lang w:val="ru-RU"/>
        </w:rPr>
        <w:t>)</w:t>
      </w:r>
      <w:r w:rsidRPr="001413CA">
        <w:rPr>
          <w:i/>
          <w:lang w:val="ru-RU"/>
        </w:rPr>
        <w:t>.</w:t>
      </w:r>
    </w:p>
    <w:p w:rsidR="000E4B53" w:rsidRDefault="000E4B53">
      <w:pPr>
        <w:pStyle w:val="EMEABodyText"/>
        <w:rPr>
          <w:i/>
          <w:lang w:val="bg-BG"/>
        </w:rPr>
      </w:pPr>
    </w:p>
    <w:p w:rsidR="000E4B53" w:rsidRPr="00D63795" w:rsidRDefault="000E4B53" w:rsidP="000E4B53">
      <w:pPr>
        <w:pStyle w:val="EMEABodyText"/>
        <w:rPr>
          <w:lang w:val="bg-BG"/>
        </w:rPr>
      </w:pPr>
      <w:r w:rsidRPr="00785882">
        <w:rPr>
          <w:u w:val="single"/>
          <w:lang w:val="bg-BG"/>
        </w:rPr>
        <w:t>Помощн</w:t>
      </w:r>
      <w:r w:rsidR="00785882" w:rsidRPr="00785882">
        <w:rPr>
          <w:u w:val="single"/>
          <w:lang w:val="bg-BG"/>
        </w:rPr>
        <w:t>о</w:t>
      </w:r>
      <w:r w:rsidRPr="00785882">
        <w:rPr>
          <w:u w:val="single"/>
          <w:lang w:val="bg-BG"/>
        </w:rPr>
        <w:t xml:space="preserve"> веществ</w:t>
      </w:r>
      <w:r w:rsidR="00785882" w:rsidRPr="00785882">
        <w:rPr>
          <w:u w:val="single"/>
          <w:lang w:val="bg-BG"/>
        </w:rPr>
        <w:t>о с известно действие</w:t>
      </w:r>
      <w:r w:rsidRPr="00785882">
        <w:rPr>
          <w:u w:val="single"/>
          <w:lang w:val="bg-BG"/>
        </w:rPr>
        <w:t>:</w:t>
      </w:r>
      <w:r w:rsidR="00B51B97">
        <w:rPr>
          <w:lang w:val="bg-BG"/>
        </w:rPr>
        <w:t xml:space="preserve"> 25,50</w:t>
      </w:r>
      <w:r w:rsidR="00B51B97">
        <w:rPr>
          <w:lang w:val="en-US"/>
        </w:rPr>
        <w:t> </w:t>
      </w:r>
      <w:r w:rsidRPr="001F45A7">
        <w:t>mg</w:t>
      </w:r>
      <w:r>
        <w:rPr>
          <w:lang w:val="bg-BG"/>
        </w:rPr>
        <w:t xml:space="preserve"> лактоза монохидрат на филмирана таблетка.</w:t>
      </w:r>
    </w:p>
    <w:p w:rsidR="000E4B53" w:rsidRPr="00D63795" w:rsidRDefault="000E4B53">
      <w:pPr>
        <w:pStyle w:val="EMEABodyText"/>
        <w:rPr>
          <w:i/>
          <w:lang w:val="bg-BG"/>
        </w:rPr>
      </w:pPr>
    </w:p>
    <w:p w:rsidR="000E4B53" w:rsidRPr="00D63795" w:rsidRDefault="000E4B53">
      <w:pPr>
        <w:pStyle w:val="EMEABodyText"/>
        <w:rPr>
          <w:lang w:val="bg-BG"/>
        </w:rPr>
      </w:pPr>
      <w:r w:rsidRPr="005B239A">
        <w:rPr>
          <w:lang w:val="bg-BG"/>
        </w:rPr>
        <w:t>За пълния списък на помощните вещества</w:t>
      </w:r>
      <w:r>
        <w:rPr>
          <w:lang w:val="bg-BG"/>
        </w:rPr>
        <w:t xml:space="preserve"> </w:t>
      </w:r>
      <w:r w:rsidRPr="005B239A">
        <w:rPr>
          <w:lang w:val="bg-BG"/>
        </w:rPr>
        <w:t>в</w:t>
      </w:r>
      <w:r>
        <w:rPr>
          <w:lang w:val="bg-BG"/>
        </w:rPr>
        <w:t>и</w:t>
      </w:r>
      <w:r w:rsidRPr="005B239A">
        <w:rPr>
          <w:lang w:val="bg-BG"/>
        </w:rPr>
        <w:t>ж</w:t>
      </w:r>
      <w:r>
        <w:rPr>
          <w:lang w:val="bg-BG"/>
        </w:rPr>
        <w:t>те</w:t>
      </w:r>
      <w:r w:rsidRPr="005B239A">
        <w:rPr>
          <w:lang w:val="bg-BG"/>
        </w:rPr>
        <w:t xml:space="preserve"> точка </w:t>
      </w:r>
      <w:r w:rsidRPr="00D63795">
        <w:rPr>
          <w:lang w:val="bg-BG"/>
        </w:rPr>
        <w:t>6.1.</w:t>
      </w:r>
    </w:p>
    <w:p w:rsidR="000E4B53" w:rsidRPr="00D63795" w:rsidRDefault="000E4B53">
      <w:pPr>
        <w:pStyle w:val="EMEABodyText"/>
        <w:rPr>
          <w:lang w:val="bg-BG"/>
        </w:rPr>
      </w:pPr>
    </w:p>
    <w:p w:rsidR="000E4B53" w:rsidRPr="00D63795" w:rsidRDefault="000E4B53">
      <w:pPr>
        <w:pStyle w:val="EMEABodyText"/>
        <w:rPr>
          <w:lang w:val="bg-BG"/>
        </w:rPr>
      </w:pPr>
    </w:p>
    <w:p w:rsidR="000E4B53" w:rsidRPr="003934D6" w:rsidRDefault="000E4B53">
      <w:pPr>
        <w:pStyle w:val="EMEAHeading1"/>
        <w:rPr>
          <w:lang w:val="bg-BG"/>
        </w:rPr>
      </w:pPr>
      <w:r w:rsidRPr="003934D6">
        <w:rPr>
          <w:lang w:val="bg-BG"/>
        </w:rPr>
        <w:t>3.</w:t>
      </w:r>
      <w:r w:rsidRPr="003934D6">
        <w:rPr>
          <w:lang w:val="bg-BG"/>
        </w:rPr>
        <w:tab/>
      </w:r>
      <w:r w:rsidRPr="005B239A">
        <w:rPr>
          <w:lang w:val="bg-BG"/>
        </w:rPr>
        <w:t>лекарствена форма</w:t>
      </w:r>
    </w:p>
    <w:p w:rsidR="000E4B53" w:rsidRPr="003934D6" w:rsidRDefault="000E4B53" w:rsidP="000E4B53">
      <w:pPr>
        <w:pStyle w:val="EMEAHeading1"/>
        <w:rPr>
          <w:lang w:val="bg-BG"/>
        </w:rPr>
      </w:pPr>
    </w:p>
    <w:p w:rsidR="000E4B53" w:rsidRPr="003934D6" w:rsidRDefault="000E4B53" w:rsidP="000E4B53">
      <w:pPr>
        <w:pStyle w:val="EMEABodyText"/>
        <w:rPr>
          <w:lang w:val="bg-BG"/>
        </w:rPr>
      </w:pPr>
      <w:r w:rsidRPr="005B239A">
        <w:rPr>
          <w:lang w:val="bg-BG"/>
        </w:rPr>
        <w:t>Филмиран</w:t>
      </w:r>
      <w:r>
        <w:rPr>
          <w:lang w:val="bg-BG"/>
        </w:rPr>
        <w:t>а</w:t>
      </w:r>
      <w:r w:rsidRPr="005B239A">
        <w:rPr>
          <w:lang w:val="bg-BG"/>
        </w:rPr>
        <w:t xml:space="preserve"> таблетк</w:t>
      </w:r>
      <w:r>
        <w:rPr>
          <w:lang w:val="bg-BG"/>
        </w:rPr>
        <w:t>а</w:t>
      </w:r>
    </w:p>
    <w:p w:rsidR="000E4B53" w:rsidRPr="003934D6" w:rsidRDefault="000E4B53">
      <w:pPr>
        <w:pStyle w:val="EMEABodyText"/>
        <w:rPr>
          <w:lang w:val="bg-BG"/>
        </w:rPr>
      </w:pPr>
      <w:r w:rsidRPr="005B239A">
        <w:rPr>
          <w:lang w:val="bg-BG"/>
        </w:rPr>
        <w:t>Бели до</w:t>
      </w:r>
      <w:r w:rsidRPr="003934D6">
        <w:rPr>
          <w:lang w:val="bg-BG"/>
        </w:rPr>
        <w:t xml:space="preserve"> </w:t>
      </w:r>
      <w:r>
        <w:rPr>
          <w:lang w:val="bg-BG"/>
        </w:rPr>
        <w:t xml:space="preserve">почти бяла, двойно-изпъкнала, с овална форма, с вдлъбнато релефно изображение на сърце от едната страна и гравирано </w:t>
      </w:r>
      <w:r w:rsidRPr="005B239A">
        <w:rPr>
          <w:lang w:val="bg-BG"/>
        </w:rPr>
        <w:t xml:space="preserve">числото </w:t>
      </w:r>
      <w:r>
        <w:rPr>
          <w:lang w:val="bg-BG"/>
        </w:rPr>
        <w:t>2871</w:t>
      </w:r>
      <w:r w:rsidRPr="003934D6">
        <w:rPr>
          <w:lang w:val="bg-BG"/>
        </w:rPr>
        <w:t xml:space="preserve"> </w:t>
      </w:r>
      <w:r>
        <w:rPr>
          <w:lang w:val="bg-BG"/>
        </w:rPr>
        <w:t>от другата страна.</w:t>
      </w:r>
    </w:p>
    <w:p w:rsidR="000E4B53" w:rsidRPr="003934D6" w:rsidRDefault="000E4B53">
      <w:pPr>
        <w:pStyle w:val="EMEABodyText"/>
        <w:rPr>
          <w:lang w:val="bg-BG"/>
        </w:rPr>
      </w:pPr>
    </w:p>
    <w:p w:rsidR="000E4B53" w:rsidRPr="003934D6" w:rsidRDefault="000E4B53">
      <w:pPr>
        <w:pStyle w:val="EMEABodyText"/>
        <w:rPr>
          <w:lang w:val="bg-BG"/>
        </w:rPr>
      </w:pPr>
    </w:p>
    <w:p w:rsidR="000E4B53" w:rsidRPr="003934D6" w:rsidRDefault="000E4B53">
      <w:pPr>
        <w:pStyle w:val="EMEAHeading1"/>
        <w:rPr>
          <w:lang w:val="bg-BG"/>
        </w:rPr>
      </w:pPr>
      <w:r w:rsidRPr="003934D6">
        <w:rPr>
          <w:lang w:val="bg-BG"/>
        </w:rPr>
        <w:t>4.</w:t>
      </w:r>
      <w:r w:rsidRPr="003934D6">
        <w:rPr>
          <w:lang w:val="bg-BG"/>
        </w:rPr>
        <w:tab/>
      </w:r>
      <w:r w:rsidRPr="005B239A">
        <w:rPr>
          <w:lang w:val="bg-BG"/>
        </w:rPr>
        <w:t>клинични данни</w:t>
      </w:r>
    </w:p>
    <w:p w:rsidR="000E4B53" w:rsidRPr="003934D6" w:rsidRDefault="000E4B53">
      <w:pPr>
        <w:pStyle w:val="EMEAHeading1"/>
        <w:rPr>
          <w:lang w:val="bg-BG"/>
        </w:rPr>
      </w:pPr>
    </w:p>
    <w:p w:rsidR="000E4B53" w:rsidRPr="003934D6" w:rsidRDefault="000E4B53">
      <w:pPr>
        <w:pStyle w:val="EMEAHeading2"/>
        <w:outlineLvl w:val="0"/>
        <w:rPr>
          <w:lang w:val="bg-BG"/>
        </w:rPr>
      </w:pPr>
      <w:r w:rsidRPr="003934D6">
        <w:rPr>
          <w:lang w:val="bg-BG"/>
        </w:rPr>
        <w:t>4.1</w:t>
      </w:r>
      <w:r w:rsidRPr="003934D6">
        <w:rPr>
          <w:lang w:val="bg-BG"/>
        </w:rPr>
        <w:tab/>
      </w:r>
      <w:r w:rsidRPr="005B239A">
        <w:rPr>
          <w:lang w:val="bg-BG"/>
        </w:rPr>
        <w:t>Терапевтични показания</w:t>
      </w:r>
    </w:p>
    <w:p w:rsidR="000E4B53" w:rsidRPr="003934D6" w:rsidRDefault="000E4B53" w:rsidP="000E4B53">
      <w:pPr>
        <w:pStyle w:val="EMEAHeading2"/>
        <w:rPr>
          <w:lang w:val="bg-BG"/>
        </w:rPr>
      </w:pPr>
    </w:p>
    <w:p w:rsidR="000E4B53" w:rsidRPr="003934D6" w:rsidRDefault="000E4B53" w:rsidP="000E4B53">
      <w:pPr>
        <w:pStyle w:val="EMEABodyText"/>
        <w:rPr>
          <w:lang w:val="bg-BG"/>
        </w:rPr>
      </w:pPr>
      <w:r>
        <w:rPr>
          <w:lang w:val="bg-BG"/>
        </w:rPr>
        <w:t>Aprovel</w:t>
      </w:r>
      <w:r w:rsidR="00A5273C">
        <w:rPr>
          <w:lang w:val="bg-BG"/>
        </w:rPr>
        <w:t xml:space="preserve"> </w:t>
      </w:r>
      <w:r>
        <w:rPr>
          <w:lang w:val="bg-BG"/>
        </w:rPr>
        <w:t>е показан за лечение</w:t>
      </w:r>
      <w:r w:rsidRPr="005B239A">
        <w:rPr>
          <w:lang w:val="bg-BG"/>
        </w:rPr>
        <w:t xml:space="preserve"> на есенциална хипертония</w:t>
      </w:r>
      <w:r>
        <w:rPr>
          <w:lang w:val="bg-BG"/>
        </w:rPr>
        <w:t xml:space="preserve"> при възрастни</w:t>
      </w:r>
      <w:r w:rsidRPr="003934D6">
        <w:rPr>
          <w:lang w:val="bg-BG"/>
        </w:rPr>
        <w:t>.</w:t>
      </w:r>
    </w:p>
    <w:p w:rsidR="008A2855" w:rsidRDefault="008A2855">
      <w:pPr>
        <w:pStyle w:val="EMEABodyText"/>
        <w:rPr>
          <w:lang w:val="bg-BG"/>
        </w:rPr>
      </w:pPr>
    </w:p>
    <w:p w:rsidR="000E4B53" w:rsidRPr="003934D6" w:rsidRDefault="000E4B53">
      <w:pPr>
        <w:pStyle w:val="EMEABodyText"/>
        <w:rPr>
          <w:lang w:val="bg-BG"/>
        </w:rPr>
      </w:pPr>
      <w:r>
        <w:rPr>
          <w:lang w:val="bg-BG"/>
        </w:rPr>
        <w:t xml:space="preserve">Той също така е показан и за лечение </w:t>
      </w:r>
      <w:r w:rsidRPr="005B239A">
        <w:rPr>
          <w:lang w:val="bg-BG"/>
        </w:rPr>
        <w:t xml:space="preserve">на </w:t>
      </w:r>
      <w:r>
        <w:rPr>
          <w:lang w:val="bg-BG"/>
        </w:rPr>
        <w:t xml:space="preserve">бъбречно заболяване </w:t>
      </w:r>
      <w:r w:rsidRPr="005B239A">
        <w:rPr>
          <w:lang w:val="bg-BG"/>
        </w:rPr>
        <w:t xml:space="preserve">при </w:t>
      </w:r>
      <w:r>
        <w:rPr>
          <w:lang w:val="bg-BG"/>
        </w:rPr>
        <w:t xml:space="preserve">възрастни </w:t>
      </w:r>
      <w:r w:rsidRPr="005B239A">
        <w:rPr>
          <w:lang w:val="bg-BG"/>
        </w:rPr>
        <w:t>пациенти с хипертон</w:t>
      </w:r>
      <w:r>
        <w:rPr>
          <w:lang w:val="bg-BG"/>
        </w:rPr>
        <w:t>ия и захарен диабет тип</w:t>
      </w:r>
      <w:r w:rsidR="000501BC">
        <w:rPr>
          <w:lang w:val="bg-BG"/>
        </w:rPr>
        <w:t> </w:t>
      </w:r>
      <w:r>
        <w:rPr>
          <w:lang w:val="bg-BG"/>
        </w:rPr>
        <w:t xml:space="preserve">2 като част от схема за </w:t>
      </w:r>
      <w:r w:rsidRPr="005B239A">
        <w:rPr>
          <w:lang w:val="bg-BG"/>
        </w:rPr>
        <w:t>анти</w:t>
      </w:r>
      <w:r>
        <w:rPr>
          <w:lang w:val="bg-BG"/>
        </w:rPr>
        <w:t>хипертензивно</w:t>
      </w:r>
      <w:r w:rsidRPr="005B239A">
        <w:rPr>
          <w:lang w:val="bg-BG"/>
        </w:rPr>
        <w:t xml:space="preserve"> </w:t>
      </w:r>
      <w:r>
        <w:rPr>
          <w:lang w:val="bg-BG"/>
        </w:rPr>
        <w:t xml:space="preserve">лечение </w:t>
      </w:r>
      <w:r w:rsidRPr="003934D6">
        <w:rPr>
          <w:lang w:val="bg-BG"/>
        </w:rPr>
        <w:t>(</w:t>
      </w:r>
      <w:r w:rsidRPr="005B239A">
        <w:rPr>
          <w:lang w:val="bg-BG"/>
        </w:rPr>
        <w:t>вж. точк</w:t>
      </w:r>
      <w:r w:rsidR="004B7DD7">
        <w:rPr>
          <w:lang w:val="bg-BG"/>
        </w:rPr>
        <w:t xml:space="preserve">и </w:t>
      </w:r>
      <w:r w:rsidR="004B7DD7" w:rsidRPr="004B7DD7">
        <w:rPr>
          <w:lang w:val="bg-BG"/>
        </w:rPr>
        <w:t>4.3, 4.4, 4.5</w:t>
      </w:r>
      <w:r w:rsidR="004B7DD7">
        <w:rPr>
          <w:lang w:val="bg-BG"/>
        </w:rPr>
        <w:t xml:space="preserve"> и</w:t>
      </w:r>
      <w:r w:rsidRPr="005B239A">
        <w:t> </w:t>
      </w:r>
      <w:r w:rsidRPr="003934D6">
        <w:rPr>
          <w:lang w:val="bg-BG"/>
        </w:rPr>
        <w:t>5.1).</w:t>
      </w:r>
    </w:p>
    <w:p w:rsidR="000E4B53" w:rsidRPr="003934D6" w:rsidRDefault="000E4B53">
      <w:pPr>
        <w:pStyle w:val="EMEABodyText"/>
        <w:rPr>
          <w:lang w:val="bg-BG"/>
        </w:rPr>
      </w:pPr>
    </w:p>
    <w:p w:rsidR="000E4B53" w:rsidRPr="003934D6" w:rsidRDefault="000E4B53">
      <w:pPr>
        <w:pStyle w:val="EMEAHeading2"/>
        <w:outlineLvl w:val="0"/>
        <w:rPr>
          <w:lang w:val="bg-BG"/>
        </w:rPr>
      </w:pPr>
      <w:r w:rsidRPr="003934D6">
        <w:rPr>
          <w:lang w:val="bg-BG"/>
        </w:rPr>
        <w:t>4.2</w:t>
      </w:r>
      <w:r w:rsidRPr="003934D6">
        <w:rPr>
          <w:lang w:val="bg-BG"/>
        </w:rPr>
        <w:tab/>
      </w:r>
      <w:r w:rsidRPr="005B239A">
        <w:rPr>
          <w:lang w:val="bg-BG"/>
        </w:rPr>
        <w:t>Дозировка и начин на приложение</w:t>
      </w:r>
    </w:p>
    <w:p w:rsidR="00347832" w:rsidRDefault="00347832" w:rsidP="00347832">
      <w:pPr>
        <w:pStyle w:val="EMEAHeading2"/>
        <w:rPr>
          <w:lang w:val="bg-BG"/>
        </w:rPr>
      </w:pPr>
    </w:p>
    <w:p w:rsidR="00347832" w:rsidRPr="001A3C24" w:rsidRDefault="00347832" w:rsidP="00347832">
      <w:pPr>
        <w:pStyle w:val="EMEABodyText"/>
        <w:rPr>
          <w:u w:val="single"/>
          <w:lang w:val="bg-BG"/>
        </w:rPr>
      </w:pPr>
      <w:r w:rsidRPr="001A3C24">
        <w:rPr>
          <w:u w:val="single"/>
          <w:lang w:val="bg-BG"/>
        </w:rPr>
        <w:t>Дозировка</w:t>
      </w:r>
    </w:p>
    <w:p w:rsidR="00347832" w:rsidRPr="007C2683" w:rsidRDefault="00347832" w:rsidP="00347832">
      <w:pPr>
        <w:pStyle w:val="EMEABodyText"/>
        <w:rPr>
          <w:lang w:val="bg-BG"/>
        </w:rPr>
      </w:pPr>
    </w:p>
    <w:p w:rsidR="00347832" w:rsidRPr="005469EF" w:rsidRDefault="00347832" w:rsidP="00347832">
      <w:pPr>
        <w:pStyle w:val="EMEABodyText"/>
        <w:rPr>
          <w:lang w:val="bg-BG"/>
        </w:rPr>
      </w:pPr>
      <w:r w:rsidRPr="005469EF">
        <w:rPr>
          <w:lang w:val="bg-BG"/>
        </w:rPr>
        <w:t>Обичайната препоръч</w:t>
      </w:r>
      <w:r>
        <w:rPr>
          <w:lang w:val="bg-BG"/>
        </w:rPr>
        <w:t>ител</w:t>
      </w:r>
      <w:r w:rsidRPr="005469EF">
        <w:rPr>
          <w:lang w:val="bg-BG"/>
        </w:rPr>
        <w:t>на начална и поддържаща доза е 150</w:t>
      </w:r>
      <w:r w:rsidRPr="00F76CFF">
        <w:t> mg</w:t>
      </w:r>
      <w:r w:rsidRPr="005469EF">
        <w:rPr>
          <w:lang w:val="bg-BG"/>
        </w:rPr>
        <w:t xml:space="preserve"> веднъж дневно, с</w:t>
      </w:r>
      <w:r w:rsidR="00417D1C">
        <w:rPr>
          <w:lang w:val="bg-BG"/>
        </w:rPr>
        <w:t>ъс</w:t>
      </w:r>
      <w:r w:rsidRPr="005469EF">
        <w:rPr>
          <w:lang w:val="bg-BG"/>
        </w:rPr>
        <w:t xml:space="preserve"> или без</w:t>
      </w:r>
      <w:r w:rsidRPr="001F45A7">
        <w:rPr>
          <w:lang w:val="bg-BG"/>
        </w:rPr>
        <w:t xml:space="preserve"> храна</w:t>
      </w:r>
      <w:r w:rsidRPr="005469EF">
        <w:rPr>
          <w:lang w:val="bg-BG"/>
        </w:rPr>
        <w:t xml:space="preserve">. </w:t>
      </w:r>
      <w:r>
        <w:rPr>
          <w:lang w:val="bg-BG"/>
        </w:rPr>
        <w:t>Aprovel</w:t>
      </w:r>
      <w:r w:rsidRPr="005469EF">
        <w:rPr>
          <w:lang w:val="bg-BG"/>
        </w:rPr>
        <w:t xml:space="preserve"> </w:t>
      </w:r>
      <w:r w:rsidRPr="001F45A7">
        <w:rPr>
          <w:lang w:val="bg-BG"/>
        </w:rPr>
        <w:t xml:space="preserve">в доза от </w:t>
      </w:r>
      <w:r w:rsidRPr="005469EF">
        <w:rPr>
          <w:lang w:val="bg-BG"/>
        </w:rPr>
        <w:t>150</w:t>
      </w:r>
      <w:r w:rsidRPr="001F45A7">
        <w:t> mg</w:t>
      </w:r>
      <w:r w:rsidRPr="005469EF">
        <w:rPr>
          <w:lang w:val="bg-BG"/>
        </w:rPr>
        <w:t xml:space="preserve"> </w:t>
      </w:r>
      <w:r w:rsidRPr="001F45A7">
        <w:rPr>
          <w:lang w:val="bg-BG"/>
        </w:rPr>
        <w:t>веднъж дневно, обикновено води до по-добър</w:t>
      </w:r>
      <w:r>
        <w:rPr>
          <w:lang w:val="bg-BG"/>
        </w:rPr>
        <w:t xml:space="preserve"> </w:t>
      </w:r>
      <w:r w:rsidRPr="005469EF">
        <w:rPr>
          <w:lang w:val="bg-BG"/>
        </w:rPr>
        <w:t>24</w:t>
      </w:r>
      <w:r w:rsidRPr="001F45A7">
        <w:t> </w:t>
      </w:r>
      <w:r w:rsidRPr="001F45A7">
        <w:rPr>
          <w:lang w:val="bg-BG"/>
        </w:rPr>
        <w:t>часов контрол на кр</w:t>
      </w:r>
      <w:r>
        <w:rPr>
          <w:lang w:val="bg-BG"/>
        </w:rPr>
        <w:t>ъ</w:t>
      </w:r>
      <w:r w:rsidRPr="001F45A7">
        <w:rPr>
          <w:lang w:val="bg-BG"/>
        </w:rPr>
        <w:t>вното налягане, в сравнение със</w:t>
      </w:r>
      <w:r>
        <w:rPr>
          <w:lang w:val="bg-BG"/>
        </w:rPr>
        <w:t xml:space="preserve"> </w:t>
      </w:r>
      <w:r w:rsidRPr="005469EF">
        <w:rPr>
          <w:lang w:val="bg-BG"/>
        </w:rPr>
        <w:t>75</w:t>
      </w:r>
      <w:r w:rsidRPr="001F45A7">
        <w:t> mg</w:t>
      </w:r>
      <w:r w:rsidRPr="005469EF">
        <w:rPr>
          <w:lang w:val="bg-BG"/>
        </w:rPr>
        <w:t xml:space="preserve">. </w:t>
      </w:r>
      <w:r w:rsidRPr="001F45A7">
        <w:rPr>
          <w:lang w:val="bg-BG"/>
        </w:rPr>
        <w:t xml:space="preserve">Въпреки това, може да се обмисли започване на лечението със </w:t>
      </w:r>
      <w:r w:rsidRPr="005469EF">
        <w:rPr>
          <w:lang w:val="bg-BG"/>
        </w:rPr>
        <w:t>75</w:t>
      </w:r>
      <w:r w:rsidRPr="001F45A7">
        <w:t> mg</w:t>
      </w:r>
      <w:r w:rsidRPr="005469EF">
        <w:rPr>
          <w:lang w:val="bg-BG"/>
        </w:rPr>
        <w:t>,</w:t>
      </w:r>
      <w:r w:rsidRPr="001F45A7">
        <w:rPr>
          <w:lang w:val="bg-BG"/>
        </w:rPr>
        <w:t xml:space="preserve"> особено при пациенти на хемодиализа или възрастни пациенти над </w:t>
      </w:r>
      <w:r w:rsidRPr="005469EF">
        <w:rPr>
          <w:lang w:val="bg-BG"/>
        </w:rPr>
        <w:t>75</w:t>
      </w:r>
      <w:r w:rsidRPr="001F45A7">
        <w:t> </w:t>
      </w:r>
      <w:r w:rsidRPr="001F45A7">
        <w:rPr>
          <w:lang w:val="bg-BG"/>
        </w:rPr>
        <w:t>годишна възраст</w:t>
      </w:r>
      <w:r>
        <w:rPr>
          <w:lang w:val="bg-BG"/>
        </w:rPr>
        <w:t>.</w:t>
      </w:r>
    </w:p>
    <w:p w:rsidR="00347832" w:rsidRPr="005469EF" w:rsidRDefault="00347832" w:rsidP="00347832">
      <w:pPr>
        <w:pStyle w:val="EMEABodyText"/>
        <w:rPr>
          <w:lang w:val="bg-BG"/>
        </w:rPr>
      </w:pPr>
    </w:p>
    <w:p w:rsidR="00347832" w:rsidRPr="001F45A7" w:rsidRDefault="00347832" w:rsidP="00347832">
      <w:pPr>
        <w:pStyle w:val="EMEABodyText"/>
        <w:rPr>
          <w:lang w:val="bg-BG"/>
        </w:rPr>
      </w:pPr>
      <w:r w:rsidRPr="001F45A7">
        <w:rPr>
          <w:lang w:val="bg-BG"/>
        </w:rPr>
        <w:t xml:space="preserve">При пациенти, при които не е постигнат желания контрол с доза от </w:t>
      </w:r>
      <w:r w:rsidRPr="005469EF">
        <w:rPr>
          <w:lang w:val="bg-BG"/>
        </w:rPr>
        <w:t>150</w:t>
      </w:r>
      <w:r w:rsidRPr="001F45A7">
        <w:t> mg</w:t>
      </w:r>
      <w:r w:rsidRPr="005469EF">
        <w:rPr>
          <w:lang w:val="bg-BG"/>
        </w:rPr>
        <w:t xml:space="preserve"> </w:t>
      </w:r>
      <w:r w:rsidRPr="001F45A7">
        <w:rPr>
          <w:lang w:val="bg-BG"/>
        </w:rPr>
        <w:t xml:space="preserve">веднъж дневно, дозата на </w:t>
      </w:r>
      <w:r>
        <w:rPr>
          <w:lang w:val="bg-BG"/>
        </w:rPr>
        <w:t>Aprovel</w:t>
      </w:r>
      <w:r w:rsidRPr="005469EF">
        <w:rPr>
          <w:lang w:val="bg-BG"/>
        </w:rPr>
        <w:t xml:space="preserve"> </w:t>
      </w:r>
      <w:r w:rsidRPr="001F45A7">
        <w:rPr>
          <w:lang w:val="bg-BG"/>
        </w:rPr>
        <w:t>може да бъде повишена до</w:t>
      </w:r>
      <w:r>
        <w:rPr>
          <w:lang w:val="bg-BG"/>
        </w:rPr>
        <w:t xml:space="preserve"> </w:t>
      </w:r>
      <w:r w:rsidRPr="005469EF">
        <w:rPr>
          <w:lang w:val="bg-BG"/>
        </w:rPr>
        <w:t>300</w:t>
      </w:r>
      <w:r w:rsidRPr="001F45A7">
        <w:t> mg</w:t>
      </w:r>
      <w:r w:rsidRPr="005469EF">
        <w:rPr>
          <w:lang w:val="bg-BG"/>
        </w:rPr>
        <w:t xml:space="preserve">, </w:t>
      </w:r>
      <w:r w:rsidRPr="001F45A7">
        <w:rPr>
          <w:lang w:val="bg-BG"/>
        </w:rPr>
        <w:t>или да бъде добавено друго антихипертензивно средство</w:t>
      </w:r>
      <w:r w:rsidR="004B7DD7">
        <w:rPr>
          <w:lang w:val="bg-BG"/>
        </w:rPr>
        <w:t xml:space="preserve"> </w:t>
      </w:r>
      <w:r w:rsidR="004B7DD7" w:rsidRPr="004B7DD7">
        <w:rPr>
          <w:lang w:val="bg-BG"/>
        </w:rPr>
        <w:t>(</w:t>
      </w:r>
      <w:r w:rsidR="004B7DD7">
        <w:rPr>
          <w:lang w:val="bg-BG"/>
        </w:rPr>
        <w:t>вж. точки</w:t>
      </w:r>
      <w:r w:rsidR="004B7DD7" w:rsidRPr="004B7DD7">
        <w:rPr>
          <w:lang w:val="bg-BG"/>
        </w:rPr>
        <w:t xml:space="preserve"> 4.3, 4.4, 4.5 </w:t>
      </w:r>
      <w:r w:rsidR="004B7DD7">
        <w:rPr>
          <w:lang w:val="bg-BG"/>
        </w:rPr>
        <w:t>и</w:t>
      </w:r>
      <w:r w:rsidR="004B7DD7" w:rsidRPr="004B7DD7">
        <w:rPr>
          <w:lang w:val="bg-BG"/>
        </w:rPr>
        <w:t xml:space="preserve"> 5.1)</w:t>
      </w:r>
      <w:r w:rsidRPr="001F45A7">
        <w:rPr>
          <w:lang w:val="bg-BG"/>
        </w:rPr>
        <w:t xml:space="preserve">. В частност, добавянето на диуретик, като хидрохлоротиазид е показало допълнителен ефект към този на </w:t>
      </w:r>
      <w:r>
        <w:rPr>
          <w:lang w:val="bg-BG"/>
        </w:rPr>
        <w:t>Aprovel</w:t>
      </w:r>
      <w:r w:rsidRPr="001F45A7">
        <w:rPr>
          <w:lang w:val="bg-BG"/>
        </w:rPr>
        <w:t xml:space="preserve"> (вж. точка</w:t>
      </w:r>
      <w:r>
        <w:rPr>
          <w:lang w:val="bg-BG"/>
        </w:rPr>
        <w:t> </w:t>
      </w:r>
      <w:r w:rsidRPr="001F45A7">
        <w:rPr>
          <w:lang w:val="bg-BG"/>
        </w:rPr>
        <w:t>4.5).</w:t>
      </w:r>
    </w:p>
    <w:p w:rsidR="00347832" w:rsidRPr="001F45A7" w:rsidRDefault="00347832" w:rsidP="00347832">
      <w:pPr>
        <w:pStyle w:val="EMEABodyText"/>
        <w:rPr>
          <w:lang w:val="bg-BG"/>
        </w:rPr>
      </w:pPr>
    </w:p>
    <w:p w:rsidR="00347832" w:rsidRPr="00F76CFF" w:rsidRDefault="00347832" w:rsidP="00347832">
      <w:pPr>
        <w:pStyle w:val="EMEABodyText"/>
        <w:rPr>
          <w:lang w:val="bg-BG"/>
        </w:rPr>
      </w:pPr>
      <w:r w:rsidRPr="001F45A7">
        <w:rPr>
          <w:lang w:val="bg-BG"/>
        </w:rPr>
        <w:t>При хипертоници с диабет тип</w:t>
      </w:r>
      <w:r>
        <w:rPr>
          <w:lang w:val="bg-BG"/>
        </w:rPr>
        <w:t> </w:t>
      </w:r>
      <w:r w:rsidRPr="001F45A7">
        <w:rPr>
          <w:lang w:val="bg-BG"/>
        </w:rPr>
        <w:t>2, лечението трябва да бъде започнато със</w:t>
      </w:r>
      <w:r>
        <w:rPr>
          <w:lang w:val="bg-BG"/>
        </w:rPr>
        <w:t xml:space="preserve"> </w:t>
      </w:r>
      <w:r w:rsidRPr="001F45A7">
        <w:rPr>
          <w:lang w:val="bg-BG"/>
        </w:rPr>
        <w:t>150</w:t>
      </w:r>
      <w:r w:rsidRPr="001F45A7">
        <w:t> mg</w:t>
      </w:r>
      <w:r w:rsidRPr="001F45A7">
        <w:rPr>
          <w:lang w:val="bg-BG"/>
        </w:rPr>
        <w:t xml:space="preserve"> ирбесартан веднъж дневно и титрирано до</w:t>
      </w:r>
      <w:r>
        <w:rPr>
          <w:lang w:val="bg-BG"/>
        </w:rPr>
        <w:t xml:space="preserve"> </w:t>
      </w:r>
      <w:r w:rsidRPr="001F45A7">
        <w:rPr>
          <w:lang w:val="bg-BG"/>
        </w:rPr>
        <w:t>300</w:t>
      </w:r>
      <w:r w:rsidRPr="001F45A7">
        <w:t> mg</w:t>
      </w:r>
      <w:r w:rsidRPr="001F45A7">
        <w:rPr>
          <w:lang w:val="bg-BG"/>
        </w:rPr>
        <w:t xml:space="preserve"> веднъж дневно, като предпочитана поддържаща доза за лечение на бъбречното </w:t>
      </w:r>
      <w:r>
        <w:rPr>
          <w:lang w:val="bg-BG"/>
        </w:rPr>
        <w:t>заболяван</w:t>
      </w:r>
      <w:r w:rsidRPr="001F45A7">
        <w:rPr>
          <w:lang w:val="bg-BG"/>
        </w:rPr>
        <w:t>е</w:t>
      </w:r>
      <w:r>
        <w:rPr>
          <w:lang w:val="bg-BG"/>
        </w:rPr>
        <w:t>.</w:t>
      </w:r>
    </w:p>
    <w:p w:rsidR="008A2855" w:rsidRDefault="008A2855" w:rsidP="00347832">
      <w:pPr>
        <w:pStyle w:val="EMEABodyText"/>
        <w:rPr>
          <w:lang w:val="bg-BG"/>
        </w:rPr>
      </w:pPr>
    </w:p>
    <w:p w:rsidR="00347832" w:rsidRPr="001F45A7" w:rsidRDefault="00347832" w:rsidP="00347832">
      <w:pPr>
        <w:pStyle w:val="EMEABodyText"/>
        <w:rPr>
          <w:lang w:val="bg-BG"/>
        </w:rPr>
      </w:pPr>
      <w:r w:rsidRPr="001F45A7">
        <w:rPr>
          <w:lang w:val="bg-BG"/>
        </w:rPr>
        <w:t>Благоприятният ефект на</w:t>
      </w:r>
      <w:r>
        <w:rPr>
          <w:lang w:val="bg-BG"/>
        </w:rPr>
        <w:t xml:space="preserve"> Aprovel</w:t>
      </w:r>
      <w:r w:rsidRPr="001F45A7">
        <w:rPr>
          <w:lang w:val="bg-BG"/>
        </w:rPr>
        <w:t xml:space="preserve"> върху бъбреците при пациенти с хипертония и диабет тип</w:t>
      </w:r>
      <w:r>
        <w:rPr>
          <w:lang w:val="bg-BG"/>
        </w:rPr>
        <w:t> </w:t>
      </w:r>
      <w:r w:rsidRPr="001F45A7">
        <w:rPr>
          <w:lang w:val="bg-BG"/>
        </w:rPr>
        <w:t>2 е установен с помощта на проучвания, при които ирбесартан е използван като допълнително лечение към други антихипертензивни средства, при необходимост, за достигане на желаното кръвно налягане (вж. точк</w:t>
      </w:r>
      <w:r w:rsidR="004B7DD7">
        <w:rPr>
          <w:lang w:val="bg-BG"/>
        </w:rPr>
        <w:t xml:space="preserve">и </w:t>
      </w:r>
      <w:r w:rsidR="004B7DD7" w:rsidRPr="0034055F">
        <w:rPr>
          <w:lang w:val="ru-RU"/>
        </w:rPr>
        <w:t xml:space="preserve">4.3, 4.4, 4.5 </w:t>
      </w:r>
      <w:r w:rsidR="004B7DD7">
        <w:rPr>
          <w:lang w:val="bg-BG"/>
        </w:rPr>
        <w:t xml:space="preserve">и </w:t>
      </w:r>
      <w:r>
        <w:rPr>
          <w:lang w:val="bg-BG"/>
        </w:rPr>
        <w:t> </w:t>
      </w:r>
      <w:r w:rsidRPr="001F45A7">
        <w:rPr>
          <w:lang w:val="bg-BG"/>
        </w:rPr>
        <w:t>5.1).</w:t>
      </w:r>
    </w:p>
    <w:p w:rsidR="00347832" w:rsidRDefault="00347832" w:rsidP="00347832">
      <w:pPr>
        <w:pStyle w:val="EMEABodyText"/>
        <w:rPr>
          <w:lang w:val="bg-BG"/>
        </w:rPr>
      </w:pPr>
    </w:p>
    <w:p w:rsidR="00236C7E" w:rsidRPr="001A3C24" w:rsidRDefault="00236C7E" w:rsidP="00236C7E">
      <w:pPr>
        <w:pStyle w:val="EMEABodyText"/>
        <w:keepNext/>
        <w:rPr>
          <w:u w:val="single"/>
          <w:lang w:val="bg-BG"/>
        </w:rPr>
      </w:pPr>
      <w:r w:rsidRPr="001A3C24">
        <w:rPr>
          <w:u w:val="single"/>
          <w:lang w:val="bg-BG"/>
        </w:rPr>
        <w:t>Специални популации</w:t>
      </w:r>
    </w:p>
    <w:p w:rsidR="00236C7E" w:rsidRPr="001F45A7" w:rsidRDefault="00236C7E" w:rsidP="00236C7E">
      <w:pPr>
        <w:pStyle w:val="EMEABodyText"/>
        <w:keepNext/>
        <w:rPr>
          <w:lang w:val="bg-BG"/>
        </w:rPr>
      </w:pPr>
    </w:p>
    <w:p w:rsidR="005A1398" w:rsidRDefault="00236C7E" w:rsidP="00236C7E">
      <w:pPr>
        <w:pStyle w:val="EMEABodyText"/>
        <w:keepNext/>
        <w:rPr>
          <w:lang w:val="bg-BG"/>
        </w:rPr>
      </w:pPr>
      <w:r w:rsidRPr="00490812">
        <w:rPr>
          <w:i/>
          <w:lang w:val="bg-BG"/>
        </w:rPr>
        <w:t>Бъбречно увреждане</w:t>
      </w:r>
    </w:p>
    <w:p w:rsidR="008A2855" w:rsidRDefault="008A2855" w:rsidP="00236C7E">
      <w:pPr>
        <w:pStyle w:val="EMEABodyText"/>
        <w:keepNext/>
        <w:rPr>
          <w:lang w:val="bg-BG"/>
        </w:rPr>
      </w:pPr>
    </w:p>
    <w:p w:rsidR="00236C7E" w:rsidRPr="001F45A7" w:rsidRDefault="005A1398" w:rsidP="00236C7E">
      <w:pPr>
        <w:pStyle w:val="EMEABodyText"/>
        <w:keepNext/>
        <w:rPr>
          <w:lang w:val="bg-BG"/>
        </w:rPr>
      </w:pPr>
      <w:r>
        <w:rPr>
          <w:lang w:val="bg-BG"/>
        </w:rPr>
        <w:t>Н</w:t>
      </w:r>
      <w:r w:rsidR="00236C7E" w:rsidRPr="001F45A7">
        <w:rPr>
          <w:lang w:val="bg-BG"/>
        </w:rPr>
        <w:t>е е необходим</w:t>
      </w:r>
      <w:r w:rsidR="00236C7E">
        <w:rPr>
          <w:lang w:val="bg-BG"/>
        </w:rPr>
        <w:t>о коригиране</w:t>
      </w:r>
      <w:r w:rsidR="00236C7E" w:rsidRPr="001F45A7">
        <w:rPr>
          <w:lang w:val="bg-BG"/>
        </w:rPr>
        <w:t xml:space="preserve"> на дозата при пациенти с </w:t>
      </w:r>
      <w:r w:rsidR="00236C7E">
        <w:rPr>
          <w:lang w:val="bg-BG"/>
        </w:rPr>
        <w:t>увредена</w:t>
      </w:r>
      <w:r w:rsidR="00236C7E" w:rsidRPr="001F45A7">
        <w:rPr>
          <w:lang w:val="bg-BG"/>
        </w:rPr>
        <w:t xml:space="preserve"> бъбречна функция. По-ниска начална доза (75</w:t>
      </w:r>
      <w:r w:rsidR="00236C7E" w:rsidRPr="001F45A7">
        <w:t> mg</w:t>
      </w:r>
      <w:r w:rsidR="00236C7E" w:rsidRPr="001F45A7">
        <w:rPr>
          <w:lang w:val="bg-BG"/>
        </w:rPr>
        <w:t>) трябва да се има предвид при пациентите, подложени на хемодиализа</w:t>
      </w:r>
      <w:r w:rsidR="00236C7E">
        <w:rPr>
          <w:lang w:val="bg-BG"/>
        </w:rPr>
        <w:t xml:space="preserve"> (вж. точка 4.4)</w:t>
      </w:r>
      <w:r w:rsidR="00236C7E" w:rsidRPr="001F45A7">
        <w:rPr>
          <w:lang w:val="bg-BG"/>
        </w:rPr>
        <w:t>.</w:t>
      </w:r>
    </w:p>
    <w:p w:rsidR="00236C7E" w:rsidRPr="001F45A7" w:rsidRDefault="00236C7E" w:rsidP="00236C7E">
      <w:pPr>
        <w:pStyle w:val="EMEABodyText"/>
        <w:rPr>
          <w:lang w:val="bg-BG"/>
        </w:rPr>
      </w:pPr>
    </w:p>
    <w:p w:rsidR="005A1398" w:rsidRDefault="00236C7E" w:rsidP="00236C7E">
      <w:pPr>
        <w:pStyle w:val="EMEABodyText"/>
        <w:rPr>
          <w:lang w:val="bg-BG"/>
        </w:rPr>
      </w:pPr>
      <w:r w:rsidRPr="00490812">
        <w:rPr>
          <w:i/>
          <w:lang w:val="bg-BG"/>
        </w:rPr>
        <w:t>Чернодробно увреждане</w:t>
      </w:r>
    </w:p>
    <w:p w:rsidR="008A2855" w:rsidRDefault="008A2855" w:rsidP="00236C7E">
      <w:pPr>
        <w:pStyle w:val="EMEABodyText"/>
        <w:rPr>
          <w:lang w:val="bg-BG"/>
        </w:rPr>
      </w:pPr>
    </w:p>
    <w:p w:rsidR="00236C7E" w:rsidRPr="005469EF" w:rsidRDefault="005A1398" w:rsidP="00236C7E">
      <w:pPr>
        <w:pStyle w:val="EMEABodyText"/>
        <w:rPr>
          <w:lang w:val="bg-BG"/>
        </w:rPr>
      </w:pPr>
      <w:r>
        <w:rPr>
          <w:lang w:val="bg-BG"/>
        </w:rPr>
        <w:t>Н</w:t>
      </w:r>
      <w:r w:rsidR="00236C7E" w:rsidRPr="001F45A7">
        <w:rPr>
          <w:lang w:val="bg-BG"/>
        </w:rPr>
        <w:t>е е необходим</w:t>
      </w:r>
      <w:r w:rsidR="00236C7E">
        <w:rPr>
          <w:lang w:val="bg-BG"/>
        </w:rPr>
        <w:t>о коригиране</w:t>
      </w:r>
      <w:r w:rsidR="00236C7E" w:rsidRPr="001F45A7">
        <w:rPr>
          <w:lang w:val="bg-BG"/>
        </w:rPr>
        <w:t xml:space="preserve"> на дозата при пациенти с леко до умерено чернодробно </w:t>
      </w:r>
      <w:r w:rsidR="00236C7E">
        <w:rPr>
          <w:lang w:val="bg-BG"/>
        </w:rPr>
        <w:t>увреждане</w:t>
      </w:r>
      <w:r w:rsidR="00236C7E" w:rsidRPr="001F45A7">
        <w:rPr>
          <w:lang w:val="bg-BG"/>
        </w:rPr>
        <w:t>. Н</w:t>
      </w:r>
      <w:r w:rsidR="00236C7E">
        <w:rPr>
          <w:lang w:val="bg-BG"/>
        </w:rPr>
        <w:t>я</w:t>
      </w:r>
      <w:r w:rsidR="00236C7E" w:rsidRPr="001F45A7">
        <w:rPr>
          <w:lang w:val="bg-BG"/>
        </w:rPr>
        <w:t xml:space="preserve">ма клиничен опит при пациенти с тежко чернодробно </w:t>
      </w:r>
      <w:r w:rsidR="00236C7E">
        <w:rPr>
          <w:lang w:val="bg-BG"/>
        </w:rPr>
        <w:t>увреждане.</w:t>
      </w:r>
    </w:p>
    <w:p w:rsidR="00236C7E" w:rsidRPr="001F45A7" w:rsidRDefault="00236C7E" w:rsidP="00236C7E">
      <w:pPr>
        <w:pStyle w:val="EMEABodyText"/>
        <w:rPr>
          <w:lang w:val="bg-BG"/>
        </w:rPr>
      </w:pPr>
    </w:p>
    <w:p w:rsidR="005A1398" w:rsidRDefault="00236C7E" w:rsidP="00236C7E">
      <w:pPr>
        <w:pStyle w:val="EMEABodyText"/>
        <w:rPr>
          <w:lang w:val="bg-BG"/>
        </w:rPr>
      </w:pPr>
      <w:r>
        <w:rPr>
          <w:i/>
          <w:lang w:val="bg-BG"/>
        </w:rPr>
        <w:t>Старческа възраст</w:t>
      </w:r>
    </w:p>
    <w:p w:rsidR="008A2855" w:rsidRDefault="008A2855" w:rsidP="00236C7E">
      <w:pPr>
        <w:pStyle w:val="EMEABodyText"/>
        <w:rPr>
          <w:lang w:val="bg-BG"/>
        </w:rPr>
      </w:pPr>
    </w:p>
    <w:p w:rsidR="00236C7E" w:rsidRPr="0025584F" w:rsidRDefault="005A1398" w:rsidP="00236C7E">
      <w:pPr>
        <w:pStyle w:val="EMEABodyText"/>
        <w:rPr>
          <w:lang w:val="bg-BG"/>
        </w:rPr>
      </w:pPr>
      <w:r>
        <w:rPr>
          <w:lang w:val="bg-BG"/>
        </w:rPr>
        <w:t>В</w:t>
      </w:r>
      <w:r w:rsidR="00236C7E" w:rsidRPr="001F45A7">
        <w:rPr>
          <w:lang w:val="bg-BG"/>
        </w:rPr>
        <w:t xml:space="preserve">ъпреки </w:t>
      </w:r>
      <w:r w:rsidR="00236C7E">
        <w:rPr>
          <w:lang w:val="bg-BG"/>
        </w:rPr>
        <w:t xml:space="preserve">че трябва да се обмисли </w:t>
      </w:r>
      <w:r w:rsidR="00236C7E" w:rsidRPr="001F45A7">
        <w:rPr>
          <w:lang w:val="bg-BG"/>
        </w:rPr>
        <w:t>започване на лечението със</w:t>
      </w:r>
      <w:r w:rsidR="00236C7E">
        <w:rPr>
          <w:lang w:val="bg-BG"/>
        </w:rPr>
        <w:t xml:space="preserve"> </w:t>
      </w:r>
      <w:r w:rsidR="00236C7E" w:rsidRPr="001F45A7">
        <w:rPr>
          <w:lang w:val="bg-BG"/>
        </w:rPr>
        <w:t>75</w:t>
      </w:r>
      <w:r w:rsidR="00236C7E" w:rsidRPr="001F45A7">
        <w:t> mg</w:t>
      </w:r>
      <w:r w:rsidR="00236C7E" w:rsidRPr="001F45A7">
        <w:rPr>
          <w:lang w:val="bg-BG"/>
        </w:rPr>
        <w:t xml:space="preserve"> при пациенти на възраст над 75</w:t>
      </w:r>
      <w:r w:rsidR="00236C7E" w:rsidRPr="001F45A7">
        <w:t> </w:t>
      </w:r>
      <w:r w:rsidR="00236C7E" w:rsidRPr="001F45A7">
        <w:rPr>
          <w:lang w:val="bg-BG"/>
        </w:rPr>
        <w:t xml:space="preserve">години, обикновено не се налага </w:t>
      </w:r>
      <w:r w:rsidR="00236C7E">
        <w:rPr>
          <w:lang w:val="bg-BG"/>
        </w:rPr>
        <w:t xml:space="preserve">коригиране </w:t>
      </w:r>
      <w:r w:rsidR="00236C7E" w:rsidRPr="001F45A7">
        <w:rPr>
          <w:lang w:val="bg-BG"/>
        </w:rPr>
        <w:t>на дозата при</w:t>
      </w:r>
      <w:r w:rsidR="00236C7E">
        <w:rPr>
          <w:lang w:val="bg-BG"/>
        </w:rPr>
        <w:t xml:space="preserve"> хора в старческа възраст.</w:t>
      </w:r>
    </w:p>
    <w:p w:rsidR="00236C7E" w:rsidRPr="001F45A7" w:rsidRDefault="00236C7E" w:rsidP="00236C7E">
      <w:pPr>
        <w:pStyle w:val="EMEABodyText"/>
        <w:rPr>
          <w:lang w:val="bg-BG"/>
        </w:rPr>
      </w:pPr>
    </w:p>
    <w:p w:rsidR="005A1398" w:rsidRDefault="00236C7E" w:rsidP="00236C7E">
      <w:pPr>
        <w:pStyle w:val="EMEABodyText"/>
        <w:rPr>
          <w:lang w:val="bg-BG"/>
        </w:rPr>
      </w:pPr>
      <w:r w:rsidRPr="0014454E">
        <w:rPr>
          <w:i/>
          <w:lang w:val="bg-BG"/>
        </w:rPr>
        <w:t>Педиатрична популация</w:t>
      </w:r>
    </w:p>
    <w:p w:rsidR="008A2855" w:rsidRDefault="008A2855" w:rsidP="00236C7E">
      <w:pPr>
        <w:pStyle w:val="EMEABodyText"/>
        <w:rPr>
          <w:i/>
          <w:lang w:val="bg-BG"/>
        </w:rPr>
      </w:pPr>
    </w:p>
    <w:p w:rsidR="00236C7E" w:rsidRPr="0083594B" w:rsidRDefault="005A1398" w:rsidP="00236C7E">
      <w:pPr>
        <w:pStyle w:val="EMEABodyText"/>
        <w:rPr>
          <w:u w:val="single"/>
          <w:lang w:val="bg-BG"/>
        </w:rPr>
      </w:pPr>
      <w:r>
        <w:rPr>
          <w:lang w:val="bg-BG"/>
        </w:rPr>
        <w:t>Б</w:t>
      </w:r>
      <w:r w:rsidR="00236C7E" w:rsidRPr="001178AC">
        <w:rPr>
          <w:lang w:val="bg-BG"/>
        </w:rPr>
        <w:t>езопасността и ефикасността на</w:t>
      </w:r>
      <w:r w:rsidR="00236C7E">
        <w:rPr>
          <w:lang w:val="bg-BG"/>
        </w:rPr>
        <w:t>Aprovel при деца на възраст от 0 до 18 години не са установени. Наличните понастоящем данни са описани в точки 4.8, 5.1 и 5.2, но препоръки за дозировката не могат да бъдат дадени.</w:t>
      </w:r>
    </w:p>
    <w:p w:rsidR="00236C7E" w:rsidRDefault="00236C7E" w:rsidP="00236C7E">
      <w:pPr>
        <w:pStyle w:val="EMEABodyText"/>
        <w:rPr>
          <w:lang w:val="bg-BG"/>
        </w:rPr>
      </w:pPr>
    </w:p>
    <w:p w:rsidR="00236C7E" w:rsidRDefault="00236C7E" w:rsidP="00236C7E">
      <w:pPr>
        <w:pStyle w:val="EMEABodyText"/>
        <w:rPr>
          <w:u w:val="single"/>
          <w:lang w:val="bg-BG"/>
        </w:rPr>
      </w:pPr>
      <w:r w:rsidRPr="000A5A52">
        <w:rPr>
          <w:u w:val="single"/>
          <w:lang w:val="bg-BG"/>
        </w:rPr>
        <w:t>Начин на приложение</w:t>
      </w:r>
    </w:p>
    <w:p w:rsidR="00236C7E" w:rsidRDefault="00236C7E" w:rsidP="00236C7E">
      <w:pPr>
        <w:pStyle w:val="EMEABodyText"/>
        <w:rPr>
          <w:u w:val="single"/>
          <w:lang w:val="bg-BG"/>
        </w:rPr>
      </w:pPr>
    </w:p>
    <w:p w:rsidR="00236C7E" w:rsidRPr="000A5A52" w:rsidRDefault="00236C7E" w:rsidP="00236C7E">
      <w:pPr>
        <w:pStyle w:val="EMEABodyText"/>
        <w:rPr>
          <w:lang w:val="bg-BG"/>
        </w:rPr>
      </w:pPr>
      <w:r w:rsidRPr="000A5A52">
        <w:rPr>
          <w:lang w:val="bg-BG"/>
        </w:rPr>
        <w:t>За пероралн</w:t>
      </w:r>
      <w:r>
        <w:rPr>
          <w:lang w:val="bg-BG"/>
        </w:rPr>
        <w:t>о приложение</w:t>
      </w:r>
      <w:r w:rsidRPr="000A5A52">
        <w:rPr>
          <w:lang w:val="bg-BG"/>
        </w:rPr>
        <w:t>.</w:t>
      </w:r>
    </w:p>
    <w:p w:rsidR="00347832" w:rsidRPr="001F45A7" w:rsidRDefault="00347832" w:rsidP="00347832">
      <w:pPr>
        <w:pStyle w:val="EMEABodyText"/>
        <w:rPr>
          <w:lang w:val="bg-BG"/>
        </w:rPr>
      </w:pPr>
    </w:p>
    <w:p w:rsidR="000E4B53" w:rsidRPr="005B239A" w:rsidRDefault="000E4B53">
      <w:pPr>
        <w:pStyle w:val="EMEAHeading2"/>
        <w:outlineLvl w:val="0"/>
        <w:rPr>
          <w:lang w:val="bg-BG"/>
        </w:rPr>
      </w:pPr>
      <w:r w:rsidRPr="005B239A">
        <w:rPr>
          <w:lang w:val="bg-BG"/>
        </w:rPr>
        <w:t>4.3</w:t>
      </w:r>
      <w:r w:rsidRPr="005B239A">
        <w:rPr>
          <w:lang w:val="bg-BG"/>
        </w:rPr>
        <w:tab/>
        <w:t>Противопоказания</w:t>
      </w:r>
    </w:p>
    <w:p w:rsidR="00813C8A" w:rsidRPr="001F45A7" w:rsidRDefault="00813C8A" w:rsidP="00813C8A">
      <w:pPr>
        <w:pStyle w:val="EMEAHeading2"/>
        <w:rPr>
          <w:lang w:val="bg-BG"/>
        </w:rPr>
      </w:pPr>
    </w:p>
    <w:p w:rsidR="00813C8A" w:rsidRPr="001F45A7" w:rsidRDefault="00813C8A" w:rsidP="00813C8A">
      <w:pPr>
        <w:pStyle w:val="EMEABodyText"/>
        <w:rPr>
          <w:lang w:val="bg-BG"/>
        </w:rPr>
      </w:pPr>
      <w:r w:rsidRPr="001F45A7">
        <w:rPr>
          <w:lang w:val="bg-BG"/>
        </w:rPr>
        <w:t xml:space="preserve">Свръхчувствителност към активното вещество или </w:t>
      </w:r>
      <w:r>
        <w:rPr>
          <w:lang w:val="bg-BG"/>
        </w:rPr>
        <w:t xml:space="preserve">към </w:t>
      </w:r>
      <w:r w:rsidRPr="001F45A7">
        <w:rPr>
          <w:lang w:val="bg-BG"/>
        </w:rPr>
        <w:t>няко</w:t>
      </w:r>
      <w:r>
        <w:rPr>
          <w:lang w:val="bg-BG"/>
        </w:rPr>
        <w:t>е</w:t>
      </w:r>
      <w:r w:rsidRPr="001F45A7">
        <w:rPr>
          <w:lang w:val="bg-BG"/>
        </w:rPr>
        <w:t xml:space="preserve"> от помощните вещества</w:t>
      </w:r>
      <w:r>
        <w:rPr>
          <w:lang w:val="bg-BG"/>
        </w:rPr>
        <w:t>, изброени в</w:t>
      </w:r>
      <w:r w:rsidRPr="001F45A7">
        <w:rPr>
          <w:lang w:val="bg-BG"/>
        </w:rPr>
        <w:t xml:space="preserve"> точка</w:t>
      </w:r>
      <w:r>
        <w:rPr>
          <w:lang w:val="fr-BE"/>
        </w:rPr>
        <w:t> </w:t>
      </w:r>
      <w:r w:rsidRPr="001F45A7">
        <w:rPr>
          <w:lang w:val="bg-BG"/>
        </w:rPr>
        <w:t>6.1.</w:t>
      </w:r>
    </w:p>
    <w:p w:rsidR="008A2855" w:rsidRDefault="008A2855" w:rsidP="00813C8A">
      <w:pPr>
        <w:pStyle w:val="EMEABodyText"/>
        <w:rPr>
          <w:lang w:val="bg-BG"/>
        </w:rPr>
      </w:pPr>
    </w:p>
    <w:p w:rsidR="00813C8A" w:rsidRDefault="00813C8A" w:rsidP="00813C8A">
      <w:pPr>
        <w:pStyle w:val="EMEABodyText"/>
        <w:rPr>
          <w:lang w:val="bg-BG"/>
        </w:rPr>
      </w:pPr>
      <w:r w:rsidRPr="001F45A7">
        <w:rPr>
          <w:lang w:val="bg-BG"/>
        </w:rPr>
        <w:t>Втори и трети тримест</w:t>
      </w:r>
      <w:r>
        <w:rPr>
          <w:lang w:val="bg-BG"/>
        </w:rPr>
        <w:t>ър</w:t>
      </w:r>
      <w:r w:rsidRPr="001F45A7">
        <w:rPr>
          <w:lang w:val="bg-BG"/>
        </w:rPr>
        <w:t xml:space="preserve"> на бременността (вж. точк</w:t>
      </w:r>
      <w:r>
        <w:rPr>
          <w:lang w:val="bg-BG"/>
        </w:rPr>
        <w:t>и</w:t>
      </w:r>
      <w:r>
        <w:rPr>
          <w:lang w:val="en-US"/>
        </w:rPr>
        <w:t> </w:t>
      </w:r>
      <w:r>
        <w:rPr>
          <w:lang w:val="bg-BG"/>
        </w:rPr>
        <w:t>4.4 и</w:t>
      </w:r>
      <w:r w:rsidRPr="001F45A7">
        <w:t> </w:t>
      </w:r>
      <w:r w:rsidRPr="001F45A7">
        <w:rPr>
          <w:lang w:val="bg-BG"/>
        </w:rPr>
        <w:t>4.6).</w:t>
      </w:r>
    </w:p>
    <w:p w:rsidR="00813C8A" w:rsidRDefault="00813C8A" w:rsidP="00813C8A">
      <w:pPr>
        <w:pStyle w:val="EMEABodyText"/>
        <w:rPr>
          <w:lang w:val="bg-BG"/>
        </w:rPr>
      </w:pPr>
    </w:p>
    <w:p w:rsidR="00813C8A" w:rsidRPr="001F45A7" w:rsidRDefault="004B7DD7" w:rsidP="00813C8A">
      <w:pPr>
        <w:pStyle w:val="EMEABodyText"/>
        <w:rPr>
          <w:lang w:val="bg-BG"/>
        </w:rPr>
      </w:pPr>
      <w:r w:rsidRPr="004B7DD7">
        <w:rPr>
          <w:lang w:val="bg-BG"/>
        </w:rPr>
        <w:t>Едновременната употреба на Aprovel с алискирен-съдържащи продукти е противопоказана при пациенти със захарен диабет или бъбречно увреждане (GFR &lt; 60 ml/min/1,73 m2) (вж. точки 4.5 и 5.1).</w:t>
      </w:r>
      <w:r w:rsidR="00813C8A">
        <w:rPr>
          <w:lang w:val="bg-BG"/>
        </w:rPr>
        <w:t>.</w:t>
      </w:r>
    </w:p>
    <w:p w:rsidR="00813C8A" w:rsidRPr="00257CCD" w:rsidRDefault="00813C8A" w:rsidP="00813C8A">
      <w:pPr>
        <w:pStyle w:val="EMEABodyText"/>
        <w:rPr>
          <w:lang w:val="ru-RU"/>
        </w:rPr>
      </w:pPr>
    </w:p>
    <w:p w:rsidR="000E4B53" w:rsidRPr="005B239A" w:rsidRDefault="000E4B53">
      <w:pPr>
        <w:pStyle w:val="EMEAHeading2"/>
        <w:outlineLvl w:val="0"/>
        <w:rPr>
          <w:lang w:val="bg-BG"/>
        </w:rPr>
      </w:pPr>
      <w:r w:rsidRPr="005B239A">
        <w:rPr>
          <w:lang w:val="bg-BG"/>
        </w:rPr>
        <w:t>4.4</w:t>
      </w:r>
      <w:r w:rsidRPr="005B239A">
        <w:rPr>
          <w:lang w:val="bg-BG"/>
        </w:rPr>
        <w:tab/>
        <w:t>Специални предупреждения и предпазни мерки при употреба</w:t>
      </w:r>
    </w:p>
    <w:p w:rsidR="00E00E64" w:rsidRPr="001F45A7" w:rsidRDefault="00E00E64" w:rsidP="00E00E64">
      <w:pPr>
        <w:pStyle w:val="EMEAHeading2"/>
        <w:rPr>
          <w:lang w:val="bg-BG"/>
        </w:rPr>
      </w:pPr>
    </w:p>
    <w:p w:rsidR="00E00E64" w:rsidRPr="001F45A7" w:rsidRDefault="00E00E64" w:rsidP="00E00E64">
      <w:pPr>
        <w:pStyle w:val="EMEABodyText"/>
        <w:rPr>
          <w:lang w:val="bg-BG"/>
        </w:rPr>
      </w:pPr>
      <w:r w:rsidRPr="00B9019F">
        <w:rPr>
          <w:u w:val="single"/>
          <w:lang w:val="bg-BG"/>
        </w:rPr>
        <w:t>Намален вътресъдов обем</w:t>
      </w:r>
      <w:r w:rsidRPr="00B9019F">
        <w:rPr>
          <w:lang w:val="bg-BG"/>
        </w:rPr>
        <w:t>:</w:t>
      </w:r>
      <w:r w:rsidRPr="001F45A7">
        <w:rPr>
          <w:lang w:val="bg-BG"/>
        </w:rPr>
        <w:t xml:space="preserve"> симптоматична хипотония, особено след първата доза може да възникне при пациенти с недостатъчен вътресъдов обем и/или недостиг на натрий в резултат на интензивно диуретично лечение, диета с ограничен прием на сол, диария или повръщане. Тези състояния трябва да бъдат коригирани пр</w:t>
      </w:r>
      <w:r>
        <w:rPr>
          <w:lang w:val="bg-BG"/>
        </w:rPr>
        <w:t>е</w:t>
      </w:r>
      <w:r w:rsidRPr="001F45A7">
        <w:rPr>
          <w:lang w:val="bg-BG"/>
        </w:rPr>
        <w:t>ди приема на</w:t>
      </w:r>
      <w:r>
        <w:rPr>
          <w:lang w:val="bg-BG"/>
        </w:rPr>
        <w:t xml:space="preserve"> Aprovel</w:t>
      </w:r>
      <w:r w:rsidRPr="001F45A7">
        <w:rPr>
          <w:lang w:val="bg-BG"/>
        </w:rPr>
        <w:t>.</w:t>
      </w:r>
    </w:p>
    <w:p w:rsidR="00E00E64" w:rsidRPr="001F45A7" w:rsidRDefault="00E00E64" w:rsidP="00E00E64">
      <w:pPr>
        <w:pStyle w:val="EMEABodyText"/>
        <w:rPr>
          <w:lang w:val="bg-BG"/>
        </w:rPr>
      </w:pPr>
    </w:p>
    <w:p w:rsidR="00E00E64" w:rsidRPr="001F45A7" w:rsidRDefault="00E00E64" w:rsidP="00E00E64">
      <w:pPr>
        <w:pStyle w:val="EMEABodyText"/>
        <w:rPr>
          <w:lang w:val="bg-BG"/>
        </w:rPr>
      </w:pPr>
      <w:r w:rsidRPr="00B9019F">
        <w:rPr>
          <w:u w:val="single"/>
          <w:lang w:val="bg-BG"/>
        </w:rPr>
        <w:t>Реноваскуларна хипертония</w:t>
      </w:r>
      <w:r w:rsidRPr="00B9019F">
        <w:rPr>
          <w:lang w:val="bg-BG"/>
        </w:rPr>
        <w:t>:</w:t>
      </w:r>
      <w:r w:rsidRPr="001F45A7">
        <w:rPr>
          <w:lang w:val="bg-BG"/>
        </w:rPr>
        <w:t xml:space="preserve"> съществува повишен риск от тежка хипотония и бъбречна недостатъчност, в случай, че пациенти с двустранна стеноза на бъбречната артерия или стеноза на единствения функциониращ бъбрек, бъдат лекувани с лекарствени продукти</w:t>
      </w:r>
      <w:r>
        <w:rPr>
          <w:lang w:val="bg-BG"/>
        </w:rPr>
        <w:t>,</w:t>
      </w:r>
      <w:r w:rsidRPr="001F45A7">
        <w:rPr>
          <w:lang w:val="bg-BG"/>
        </w:rPr>
        <w:t xml:space="preserve"> повлияващи ренин-ангиотензин-алдостерон системата. Въпреки, че това не е документирано при </w:t>
      </w:r>
      <w:r>
        <w:rPr>
          <w:lang w:val="bg-BG"/>
        </w:rPr>
        <w:t>Aprovel</w:t>
      </w:r>
      <w:r w:rsidRPr="001F45A7">
        <w:rPr>
          <w:lang w:val="bg-BG"/>
        </w:rPr>
        <w:t>, подобен ефект трябва да се очаква и при ангиотензин</w:t>
      </w:r>
      <w:r>
        <w:rPr>
          <w:lang w:val="bg-BG"/>
        </w:rPr>
        <w:t>-</w:t>
      </w:r>
      <w:r w:rsidRPr="001F45A7">
        <w:t>II</w:t>
      </w:r>
      <w:r w:rsidRPr="001F45A7">
        <w:rPr>
          <w:lang w:val="bg-BG"/>
        </w:rPr>
        <w:t xml:space="preserve"> рецепторните антагонисти.</w:t>
      </w:r>
    </w:p>
    <w:p w:rsidR="00E00E64" w:rsidRPr="001F45A7" w:rsidRDefault="00E00E64" w:rsidP="00E00E64">
      <w:pPr>
        <w:pStyle w:val="EMEABodyText"/>
        <w:rPr>
          <w:lang w:val="bg-BG"/>
        </w:rPr>
      </w:pPr>
    </w:p>
    <w:p w:rsidR="00E00E64" w:rsidRPr="00F76CFF" w:rsidRDefault="00E00E64" w:rsidP="00E00E64">
      <w:pPr>
        <w:pStyle w:val="EMEABodyText"/>
        <w:rPr>
          <w:lang w:val="bg-BG"/>
        </w:rPr>
      </w:pPr>
      <w:r w:rsidRPr="00B9019F">
        <w:rPr>
          <w:u w:val="single"/>
          <w:lang w:val="bg-BG"/>
        </w:rPr>
        <w:t>Бъбречно увреждане и бъбречна трансплантация</w:t>
      </w:r>
      <w:r w:rsidRPr="00B9019F">
        <w:rPr>
          <w:lang w:val="bg-BG"/>
        </w:rPr>
        <w:t>:</w:t>
      </w:r>
      <w:r w:rsidRPr="001F45A7">
        <w:rPr>
          <w:lang w:val="bg-BG"/>
        </w:rPr>
        <w:t xml:space="preserve"> в случай, че</w:t>
      </w:r>
      <w:r>
        <w:rPr>
          <w:lang w:val="bg-BG"/>
        </w:rPr>
        <w:t xml:space="preserve"> Aprovel</w:t>
      </w:r>
      <w:r w:rsidRPr="001F45A7">
        <w:rPr>
          <w:lang w:val="bg-BG"/>
        </w:rPr>
        <w:t xml:space="preserve"> се прилага при пациенти с нарушена бъбречна функция, се препоръчва периодично проследяване на серумните нива на калий и креатинина. Няма опит с приложението на</w:t>
      </w:r>
      <w:r>
        <w:rPr>
          <w:lang w:val="bg-BG"/>
        </w:rPr>
        <w:t xml:space="preserve"> Aprovel</w:t>
      </w:r>
      <w:r w:rsidRPr="001F45A7">
        <w:rPr>
          <w:lang w:val="bg-BG"/>
        </w:rPr>
        <w:t xml:space="preserve"> при пациенти със скорошна бъбречна трансплантация.</w:t>
      </w:r>
    </w:p>
    <w:p w:rsidR="00E00E64" w:rsidRPr="001F45A7" w:rsidRDefault="00E00E64" w:rsidP="00E00E64">
      <w:pPr>
        <w:pStyle w:val="EMEABodyText"/>
        <w:rPr>
          <w:lang w:val="bg-BG"/>
        </w:rPr>
      </w:pPr>
    </w:p>
    <w:p w:rsidR="00E00E64" w:rsidRPr="001F45A7" w:rsidRDefault="00E00E64" w:rsidP="00E00E64">
      <w:pPr>
        <w:pStyle w:val="EMEABodyText"/>
        <w:rPr>
          <w:snapToGrid w:val="0"/>
          <w:lang w:val="bg-BG" w:eastAsia="es-ES"/>
        </w:rPr>
      </w:pPr>
      <w:r w:rsidRPr="00B9019F">
        <w:rPr>
          <w:u w:val="single"/>
          <w:lang w:val="bg-BG"/>
        </w:rPr>
        <w:t>Хипертонични пациенти с диабет тип</w:t>
      </w:r>
      <w:r>
        <w:rPr>
          <w:u w:val="single"/>
          <w:lang w:val="bg-BG"/>
        </w:rPr>
        <w:t> </w:t>
      </w:r>
      <w:r w:rsidRPr="00B9019F">
        <w:rPr>
          <w:u w:val="single"/>
          <w:lang w:val="bg-BG"/>
        </w:rPr>
        <w:t>2 и бъбречно заболяване</w:t>
      </w:r>
      <w:r w:rsidRPr="00B9019F">
        <w:rPr>
          <w:lang w:val="bg-BG"/>
        </w:rPr>
        <w:t>:</w:t>
      </w:r>
      <w:r w:rsidRPr="001F45A7">
        <w:rPr>
          <w:snapToGrid w:val="0"/>
          <w:lang w:val="bg-BG" w:eastAsia="es-ES"/>
        </w:rPr>
        <w:t xml:space="preserve"> при направен анализ на проучване</w:t>
      </w:r>
      <w:r>
        <w:rPr>
          <w:snapToGrid w:val="0"/>
          <w:lang w:val="bg-BG" w:eastAsia="es-ES"/>
        </w:rPr>
        <w:t>то</w:t>
      </w:r>
      <w:r w:rsidRPr="001F45A7">
        <w:rPr>
          <w:snapToGrid w:val="0"/>
          <w:lang w:val="bg-BG" w:eastAsia="es-ES"/>
        </w:rPr>
        <w:t xml:space="preserve"> при пациенти с напреднало бъбречно заболяване</w:t>
      </w:r>
      <w:r>
        <w:rPr>
          <w:snapToGrid w:val="0"/>
          <w:lang w:val="bg-BG" w:eastAsia="es-ES"/>
        </w:rPr>
        <w:t xml:space="preserve"> е установено, че </w:t>
      </w:r>
      <w:r w:rsidRPr="001F45A7">
        <w:rPr>
          <w:snapToGrid w:val="0"/>
          <w:lang w:val="bg-BG" w:eastAsia="es-ES"/>
        </w:rPr>
        <w:t>ефектите на</w:t>
      </w:r>
      <w:r>
        <w:rPr>
          <w:snapToGrid w:val="0"/>
          <w:lang w:val="bg-BG" w:eastAsia="es-ES"/>
        </w:rPr>
        <w:t xml:space="preserve"> </w:t>
      </w:r>
      <w:r w:rsidRPr="001F45A7">
        <w:rPr>
          <w:snapToGrid w:val="0"/>
          <w:lang w:val="bg-BG" w:eastAsia="es-ES"/>
        </w:rPr>
        <w:t>ирбесартан върху бъбречните и сърдечно-съдови събития не са еднородни във всички подгрупи</w:t>
      </w:r>
      <w:r>
        <w:rPr>
          <w:snapToGrid w:val="0"/>
          <w:lang w:val="bg-BG" w:eastAsia="es-ES"/>
        </w:rPr>
        <w:t>.</w:t>
      </w:r>
      <w:r w:rsidRPr="001F45A7">
        <w:rPr>
          <w:snapToGrid w:val="0"/>
          <w:lang w:val="bg-BG" w:eastAsia="es-ES"/>
        </w:rPr>
        <w:t xml:space="preserve"> Освен това, има данни за по-малък благоприятен ефект при жените и индивидите, които не са от бялата раса (вж. точка</w:t>
      </w:r>
      <w:r>
        <w:rPr>
          <w:snapToGrid w:val="0"/>
          <w:lang w:val="bg-BG" w:eastAsia="es-ES"/>
        </w:rPr>
        <w:t> </w:t>
      </w:r>
      <w:r w:rsidRPr="001F45A7">
        <w:rPr>
          <w:snapToGrid w:val="0"/>
          <w:lang w:val="bg-BG" w:eastAsia="es-ES"/>
        </w:rPr>
        <w:t>5.1).</w:t>
      </w:r>
    </w:p>
    <w:p w:rsidR="00E00E64" w:rsidRDefault="00E00E64" w:rsidP="00E00E64">
      <w:pPr>
        <w:pStyle w:val="EMEABodyText"/>
        <w:rPr>
          <w:snapToGrid w:val="0"/>
          <w:lang w:val="bg-BG" w:eastAsia="es-ES"/>
        </w:rPr>
      </w:pPr>
    </w:p>
    <w:p w:rsidR="004B7DD7" w:rsidRPr="004B7DD7" w:rsidRDefault="00E00E64" w:rsidP="004B7DD7">
      <w:pPr>
        <w:pStyle w:val="EMEABodyText"/>
        <w:keepNext/>
        <w:rPr>
          <w:snapToGrid w:val="0"/>
          <w:lang w:val="bg-BG" w:eastAsia="es-ES"/>
        </w:rPr>
      </w:pPr>
      <w:r w:rsidRPr="00053C71">
        <w:rPr>
          <w:snapToGrid w:val="0"/>
          <w:u w:val="single"/>
          <w:lang w:val="bg-BG" w:eastAsia="es-ES"/>
        </w:rPr>
        <w:t xml:space="preserve">Двойно блокиране на </w:t>
      </w:r>
      <w:r>
        <w:rPr>
          <w:snapToGrid w:val="0"/>
          <w:u w:val="single"/>
          <w:lang w:val="bg-BG" w:eastAsia="es-ES"/>
        </w:rPr>
        <w:t xml:space="preserve">ренин-ангиотензин-алдостероновата система </w:t>
      </w:r>
      <w:r w:rsidRPr="00053C71">
        <w:rPr>
          <w:snapToGrid w:val="0"/>
          <w:u w:val="single"/>
          <w:lang w:val="bg-BG" w:eastAsia="es-ES"/>
        </w:rPr>
        <w:t>(</w:t>
      </w:r>
      <w:r w:rsidR="004B7DD7" w:rsidRPr="001A1301">
        <w:rPr>
          <w:snapToGrid w:val="0"/>
          <w:u w:val="single"/>
          <w:lang w:val="bg-BG" w:eastAsia="es-ES"/>
        </w:rPr>
        <w:t>РAAС</w:t>
      </w:r>
      <w:r w:rsidRPr="00053C71">
        <w:rPr>
          <w:snapToGrid w:val="0"/>
          <w:u w:val="single"/>
          <w:lang w:val="bg-BG" w:eastAsia="es-ES"/>
        </w:rPr>
        <w:t>)</w:t>
      </w:r>
      <w:r w:rsidR="008A2855">
        <w:rPr>
          <w:snapToGrid w:val="0"/>
          <w:u w:val="single"/>
          <w:lang w:val="bg-BG" w:eastAsia="es-ES"/>
        </w:rPr>
        <w:t>:</w:t>
      </w:r>
      <w:r w:rsidR="008A2855">
        <w:rPr>
          <w:snapToGrid w:val="0"/>
          <w:lang w:val="bg-BG" w:eastAsia="es-ES"/>
        </w:rPr>
        <w:t xml:space="preserve"> и</w:t>
      </w:r>
      <w:r w:rsidR="004B7DD7" w:rsidRPr="004B7DD7">
        <w:rPr>
          <w:snapToGrid w:val="0"/>
          <w:lang w:val="bg-BG" w:eastAsia="es-ES"/>
        </w:rPr>
        <w:t>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4B7DD7" w:rsidRPr="004B7DD7" w:rsidRDefault="004B7DD7" w:rsidP="004B7DD7">
      <w:pPr>
        <w:pStyle w:val="EMEABodyText"/>
        <w:keepNext/>
        <w:rPr>
          <w:snapToGrid w:val="0"/>
          <w:lang w:val="bg-BG" w:eastAsia="es-ES"/>
        </w:rPr>
      </w:pPr>
      <w:r w:rsidRPr="004B7DD7">
        <w:rPr>
          <w:snapToGrid w:val="0"/>
          <w:lang w:val="bg-BG" w:eastAsia="es-ES"/>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E00E64" w:rsidRPr="002A26B0" w:rsidRDefault="004B7DD7" w:rsidP="004B7DD7">
      <w:pPr>
        <w:pStyle w:val="EMEABodyText"/>
        <w:keepNext/>
        <w:rPr>
          <w:snapToGrid w:val="0"/>
          <w:lang w:val="bg-BG" w:eastAsia="es-ES"/>
        </w:rPr>
      </w:pPr>
      <w:r w:rsidRPr="004B7DD7">
        <w:rPr>
          <w:snapToGrid w:val="0"/>
          <w:lang w:val="bg-BG" w:eastAsia="es-ES"/>
        </w:rPr>
        <w:t>АСЕ инхибитори и ангиотензин II-рецепторни блокери не трябва да се използват едновременно при пациенти с диабетна нефропатия.</w:t>
      </w:r>
      <w:r w:rsidR="00E00E64">
        <w:rPr>
          <w:lang w:val="bg-BG"/>
        </w:rPr>
        <w:t>.</w:t>
      </w:r>
    </w:p>
    <w:p w:rsidR="00E00E64" w:rsidRPr="001F45A7" w:rsidRDefault="00E00E64" w:rsidP="00E00E64">
      <w:pPr>
        <w:pStyle w:val="EMEABodyText"/>
        <w:rPr>
          <w:snapToGrid w:val="0"/>
          <w:lang w:val="bg-BG" w:eastAsia="es-ES"/>
        </w:rPr>
      </w:pPr>
    </w:p>
    <w:p w:rsidR="00E00E64" w:rsidRPr="001F45A7" w:rsidRDefault="00E00E64" w:rsidP="00E00E64">
      <w:pPr>
        <w:pStyle w:val="EMEABodyText"/>
        <w:rPr>
          <w:lang w:val="bg-BG"/>
        </w:rPr>
      </w:pPr>
      <w:r w:rsidRPr="00B9019F">
        <w:rPr>
          <w:u w:val="single"/>
          <w:lang w:val="bg-BG"/>
        </w:rPr>
        <w:t>Хиперкалиемия</w:t>
      </w:r>
      <w:r w:rsidRPr="00B9019F">
        <w:rPr>
          <w:lang w:val="bg-BG"/>
        </w:rPr>
        <w:t>:</w:t>
      </w:r>
      <w:r w:rsidRPr="001F45A7">
        <w:rPr>
          <w:lang w:val="bg-BG"/>
        </w:rPr>
        <w:t xml:space="preserve"> както при другите лекарств</w:t>
      </w:r>
      <w:r>
        <w:rPr>
          <w:lang w:val="bg-BG"/>
        </w:rPr>
        <w:t>ени продукти,</w:t>
      </w:r>
      <w:r w:rsidRPr="001F45A7">
        <w:rPr>
          <w:lang w:val="bg-BG"/>
        </w:rPr>
        <w:t xml:space="preserve"> повлияващи ренин-ангиотензин</w:t>
      </w:r>
      <w:r>
        <w:rPr>
          <w:lang w:val="bg-BG"/>
        </w:rPr>
        <w:t>-</w:t>
      </w:r>
      <w:r w:rsidRPr="001F45A7">
        <w:rPr>
          <w:lang w:val="bg-BG"/>
        </w:rPr>
        <w:t>алдостерон</w:t>
      </w:r>
      <w:r>
        <w:rPr>
          <w:lang w:val="bg-BG"/>
        </w:rPr>
        <w:t>овата система</w:t>
      </w:r>
      <w:r w:rsidRPr="001F45A7">
        <w:rPr>
          <w:lang w:val="bg-BG"/>
        </w:rPr>
        <w:t>, хиперкалиемия може да възникне и по време на лечението с</w:t>
      </w:r>
      <w:r>
        <w:rPr>
          <w:lang w:val="bg-BG"/>
        </w:rPr>
        <w:t xml:space="preserve"> Aprovel</w:t>
      </w:r>
      <w:r w:rsidRPr="001F45A7">
        <w:rPr>
          <w:lang w:val="bg-BG"/>
        </w:rPr>
        <w:t xml:space="preserve">, особено при наличието на бъбречно </w:t>
      </w:r>
      <w:r>
        <w:rPr>
          <w:lang w:val="bg-BG"/>
        </w:rPr>
        <w:t>увреждане</w:t>
      </w:r>
      <w:r w:rsidRPr="001F45A7">
        <w:rPr>
          <w:lang w:val="bg-BG"/>
        </w:rPr>
        <w:t>, значителна</w:t>
      </w:r>
      <w:r>
        <w:rPr>
          <w:lang w:val="bg-BG"/>
        </w:rPr>
        <w:t xml:space="preserve"> </w:t>
      </w:r>
      <w:r w:rsidRPr="001F45A7">
        <w:rPr>
          <w:lang w:val="bg-BG"/>
        </w:rPr>
        <w:t>протеинурия поради диабетна нефропатия и/или сърдечна недостатъчност. Препоръчва се редовно проследяване на серумния калий при пациентите с риск (вж. точка 4.5).</w:t>
      </w:r>
    </w:p>
    <w:p w:rsidR="00881E9C" w:rsidRDefault="00881E9C" w:rsidP="00881E9C">
      <w:pPr>
        <w:pStyle w:val="EMEABodyText"/>
        <w:rPr>
          <w:u w:val="single"/>
          <w:lang w:val="bg-BG"/>
        </w:rPr>
      </w:pPr>
    </w:p>
    <w:p w:rsidR="00881E9C" w:rsidRDefault="00881E9C" w:rsidP="00881E9C">
      <w:pPr>
        <w:pStyle w:val="EMEABodyText"/>
        <w:rPr>
          <w:lang w:val="bg-BG"/>
        </w:rPr>
      </w:pPr>
      <w:r w:rsidRPr="00EE3FBE">
        <w:rPr>
          <w:u w:val="single"/>
          <w:lang w:val="bg-BG"/>
        </w:rPr>
        <w:t>Хипогликемия</w:t>
      </w:r>
      <w:r w:rsidRPr="00EE3FBE">
        <w:rPr>
          <w:lang w:val="bg-BG"/>
        </w:rPr>
        <w:t xml:space="preserve">: </w:t>
      </w:r>
      <w:r w:rsidRPr="00EE3FBE">
        <w:rPr>
          <w:lang w:val="en-US"/>
        </w:rPr>
        <w:t xml:space="preserve">Aprovel </w:t>
      </w:r>
      <w:r w:rsidRPr="00EE3FBE">
        <w:rPr>
          <w:lang w:val="bg-BG"/>
        </w:rPr>
        <w:t xml:space="preserve">може да предизвика хипогликемия, особено при пациенти с диабет. При пациенти, лекувани с инсулин или </w:t>
      </w:r>
      <w:r w:rsidR="00EC5EB8">
        <w:rPr>
          <w:lang w:val="bg-BG"/>
        </w:rPr>
        <w:t xml:space="preserve">антидиабетни </w:t>
      </w:r>
      <w:r w:rsidRPr="00EE3FBE">
        <w:rPr>
          <w:lang w:val="bg-BG"/>
        </w:rPr>
        <w:t>средства, трябва да се обмисли подходящо проследяване на кръвната захар</w:t>
      </w:r>
      <w:r w:rsidR="00EC5EB8">
        <w:rPr>
          <w:lang w:val="bg-BG"/>
        </w:rPr>
        <w:t>.</w:t>
      </w:r>
      <w:r w:rsidRPr="00EE3FBE">
        <w:rPr>
          <w:lang w:val="bg-BG"/>
        </w:rPr>
        <w:t xml:space="preserve"> </w:t>
      </w:r>
      <w:r w:rsidR="00EC5EB8">
        <w:rPr>
          <w:lang w:val="bg-BG"/>
        </w:rPr>
        <w:t>К</w:t>
      </w:r>
      <w:r w:rsidRPr="00EE3FBE">
        <w:rPr>
          <w:lang w:val="bg-BG"/>
        </w:rPr>
        <w:t xml:space="preserve">огато е показано, може да се наложи коригиране на дозата инсулин или </w:t>
      </w:r>
      <w:r w:rsidR="00EC5EB8">
        <w:rPr>
          <w:lang w:val="bg-BG"/>
        </w:rPr>
        <w:t xml:space="preserve">на антидиабетните </w:t>
      </w:r>
      <w:r w:rsidRPr="00EE3FBE">
        <w:rPr>
          <w:lang w:val="bg-BG"/>
        </w:rPr>
        <w:t>средства (вж. точка 4.5).</w:t>
      </w:r>
    </w:p>
    <w:p w:rsidR="00E00E64" w:rsidRPr="001F45A7" w:rsidRDefault="00E00E64" w:rsidP="00E00E64">
      <w:pPr>
        <w:pStyle w:val="EMEABodyText"/>
        <w:rPr>
          <w:lang w:val="bg-BG"/>
        </w:rPr>
      </w:pPr>
    </w:p>
    <w:p w:rsidR="00E00E64" w:rsidRPr="001F45A7" w:rsidRDefault="00E00E64" w:rsidP="00E00E64">
      <w:pPr>
        <w:pStyle w:val="EMEABodyText"/>
        <w:rPr>
          <w:lang w:val="bg-BG"/>
        </w:rPr>
      </w:pPr>
      <w:r w:rsidRPr="00B9019F">
        <w:rPr>
          <w:u w:val="single"/>
          <w:lang w:val="bg-BG"/>
        </w:rPr>
        <w:t>Литий</w:t>
      </w:r>
      <w:r w:rsidRPr="00B9019F">
        <w:rPr>
          <w:lang w:val="bg-BG"/>
        </w:rPr>
        <w:t xml:space="preserve">: </w:t>
      </w:r>
      <w:r w:rsidRPr="001F45A7">
        <w:rPr>
          <w:lang w:val="bg-BG"/>
        </w:rPr>
        <w:t>не се препоръчва комбинирането на литий и</w:t>
      </w:r>
      <w:r>
        <w:rPr>
          <w:lang w:val="bg-BG"/>
        </w:rPr>
        <w:t xml:space="preserve"> Aprovel</w:t>
      </w:r>
      <w:r w:rsidRPr="001F45A7">
        <w:rPr>
          <w:lang w:val="bg-BG"/>
        </w:rPr>
        <w:t xml:space="preserve"> (вж. точка</w:t>
      </w:r>
      <w:r w:rsidRPr="001F45A7">
        <w:t> </w:t>
      </w:r>
      <w:r w:rsidRPr="001F45A7">
        <w:rPr>
          <w:lang w:val="bg-BG"/>
        </w:rPr>
        <w:t>4.5).</w:t>
      </w:r>
    </w:p>
    <w:p w:rsidR="00E00E64" w:rsidRPr="001F45A7" w:rsidRDefault="00E00E64" w:rsidP="00E00E64">
      <w:pPr>
        <w:pStyle w:val="EMEABodyText"/>
        <w:rPr>
          <w:lang w:val="bg-BG"/>
        </w:rPr>
      </w:pPr>
    </w:p>
    <w:p w:rsidR="00E00E64" w:rsidRPr="001F45A7" w:rsidRDefault="00E00E64" w:rsidP="00E00E64">
      <w:pPr>
        <w:pStyle w:val="EMEABodyText"/>
        <w:rPr>
          <w:lang w:val="bg-BG"/>
        </w:rPr>
      </w:pPr>
      <w:r w:rsidRPr="00B9019F">
        <w:rPr>
          <w:u w:val="single"/>
          <w:lang w:val="bg-BG"/>
        </w:rPr>
        <w:t>Аортна стеноза и стеноза на митралната клапа, обструктивна хипертрофична кардиомиопатия</w:t>
      </w:r>
      <w:r w:rsidRPr="00B9019F">
        <w:rPr>
          <w:lang w:val="bg-BG"/>
        </w:rPr>
        <w:t>:</w:t>
      </w:r>
      <w:r w:rsidRPr="001F45A7">
        <w:rPr>
          <w:lang w:val="bg-BG"/>
        </w:rPr>
        <w:t xml:space="preserve"> както и при останалите вазодилататори, необходимо е повишено внимание при пациентите страдащи от аортна стеноза или стеноза на митралната клапа или обструктивна хипертрофична кардиомиопатия. </w:t>
      </w:r>
    </w:p>
    <w:p w:rsidR="00E00E64" w:rsidRPr="001F45A7" w:rsidRDefault="00E00E64" w:rsidP="00E00E64">
      <w:pPr>
        <w:pStyle w:val="EMEABodyText"/>
        <w:rPr>
          <w:lang w:val="bg-BG"/>
        </w:rPr>
      </w:pPr>
    </w:p>
    <w:p w:rsidR="00E00E64" w:rsidRPr="001F45A7" w:rsidRDefault="00E00E64" w:rsidP="00E00E64">
      <w:pPr>
        <w:pStyle w:val="EMEABodyText"/>
        <w:rPr>
          <w:lang w:val="bg-BG"/>
        </w:rPr>
      </w:pPr>
      <w:r w:rsidRPr="00B9019F">
        <w:rPr>
          <w:u w:val="single"/>
          <w:lang w:val="bg-BG"/>
        </w:rPr>
        <w:t>Първичен алдостеронизъм</w:t>
      </w:r>
      <w:r w:rsidRPr="00B9019F">
        <w:rPr>
          <w:lang w:val="bg-BG"/>
        </w:rPr>
        <w:t>:</w:t>
      </w:r>
      <w:r w:rsidRPr="001F45A7">
        <w:rPr>
          <w:lang w:val="bg-BG"/>
        </w:rPr>
        <w:t xml:space="preserve"> пациентите с първичен алдостеронизъм обикновено не отговарят на антихипертензивни лекарств</w:t>
      </w:r>
      <w:r>
        <w:rPr>
          <w:lang w:val="bg-BG"/>
        </w:rPr>
        <w:t>ени продукти</w:t>
      </w:r>
      <w:r w:rsidRPr="001F45A7">
        <w:rPr>
          <w:lang w:val="bg-BG"/>
        </w:rPr>
        <w:t>, действ</w:t>
      </w:r>
      <w:r>
        <w:rPr>
          <w:lang w:val="bg-BG"/>
        </w:rPr>
        <w:t>а</w:t>
      </w:r>
      <w:r w:rsidRPr="001F45A7">
        <w:rPr>
          <w:lang w:val="bg-BG"/>
        </w:rPr>
        <w:t xml:space="preserve">щи чрез инхибиране на </w:t>
      </w:r>
      <w:r>
        <w:rPr>
          <w:lang w:val="bg-BG"/>
        </w:rPr>
        <w:t xml:space="preserve">ренин-ангиотензиновата </w:t>
      </w:r>
      <w:r w:rsidRPr="001F45A7">
        <w:rPr>
          <w:lang w:val="bg-BG"/>
        </w:rPr>
        <w:t>система. Ето защо, не се препоръчва употребата на</w:t>
      </w:r>
      <w:r>
        <w:rPr>
          <w:lang w:val="bg-BG"/>
        </w:rPr>
        <w:t xml:space="preserve"> Aprovel</w:t>
      </w:r>
      <w:r w:rsidRPr="001F45A7">
        <w:rPr>
          <w:lang w:val="bg-BG"/>
        </w:rPr>
        <w:t>.</w:t>
      </w:r>
    </w:p>
    <w:p w:rsidR="00E00E64" w:rsidRPr="001F45A7" w:rsidRDefault="00E00E64" w:rsidP="00E00E64">
      <w:pPr>
        <w:pStyle w:val="EMEABodyText"/>
        <w:rPr>
          <w:lang w:val="bg-BG"/>
        </w:rPr>
      </w:pPr>
    </w:p>
    <w:p w:rsidR="00E00E64" w:rsidRPr="00F76CFF" w:rsidRDefault="00E00E64" w:rsidP="00E00E64">
      <w:pPr>
        <w:pStyle w:val="EMEABodyText"/>
        <w:rPr>
          <w:lang w:val="bg-BG"/>
        </w:rPr>
      </w:pPr>
      <w:r w:rsidRPr="00B9019F">
        <w:rPr>
          <w:u w:val="single"/>
          <w:lang w:val="bg-BG"/>
        </w:rPr>
        <w:t>Общи</w:t>
      </w:r>
      <w:r w:rsidRPr="00B9019F">
        <w:rPr>
          <w:lang w:val="bg-BG"/>
        </w:rPr>
        <w:t>:</w:t>
      </w:r>
      <w:r>
        <w:rPr>
          <w:lang w:val="bg-BG"/>
        </w:rPr>
        <w:t xml:space="preserve"> при </w:t>
      </w:r>
      <w:r w:rsidRPr="001F45A7">
        <w:rPr>
          <w:lang w:val="bg-BG"/>
        </w:rPr>
        <w:t>пациентите, чийто съдов тонус и бъбречна функция зависят предимно от активността на ренин-ангиотензин-алдостерон</w:t>
      </w:r>
      <w:r>
        <w:rPr>
          <w:lang w:val="bg-BG"/>
        </w:rPr>
        <w:t>овата система</w:t>
      </w:r>
      <w:r w:rsidRPr="001F45A7">
        <w:rPr>
          <w:lang w:val="bg-BG"/>
        </w:rPr>
        <w:t xml:space="preserve"> (напр. пациенти с тежка конгестивна сърдечна недостатъчност или </w:t>
      </w:r>
      <w:r>
        <w:rPr>
          <w:lang w:val="bg-BG"/>
        </w:rPr>
        <w:t>подлежащо</w:t>
      </w:r>
      <w:r w:rsidRPr="001F45A7">
        <w:rPr>
          <w:lang w:val="bg-BG"/>
        </w:rPr>
        <w:t xml:space="preserve"> бъбречно заболяване, включително стеноза на бъбречната артерия), лечението с инхибитори на ангиотензин конвертиращия ензим или ангиотензин</w:t>
      </w:r>
      <w:r>
        <w:rPr>
          <w:lang w:val="bg-BG"/>
        </w:rPr>
        <w:t>-</w:t>
      </w:r>
      <w:r w:rsidRPr="001F45A7">
        <w:t>II</w:t>
      </w:r>
      <w:r w:rsidRPr="001F45A7">
        <w:rPr>
          <w:lang w:val="bg-BG"/>
        </w:rPr>
        <w:t xml:space="preserve"> рецепторни антагонисти, повлияващи тази система, </w:t>
      </w:r>
      <w:r w:rsidR="00B05F2E">
        <w:rPr>
          <w:lang w:val="bg-BG"/>
        </w:rPr>
        <w:t xml:space="preserve">е свързано </w:t>
      </w:r>
      <w:r w:rsidRPr="001F45A7">
        <w:rPr>
          <w:lang w:val="bg-BG"/>
        </w:rPr>
        <w:t>с остра хипотония, азотемия, олигурия или рядко остра бъбречна недостатъчност</w:t>
      </w:r>
      <w:r>
        <w:rPr>
          <w:lang w:val="bg-BG"/>
        </w:rPr>
        <w:t xml:space="preserve"> (вж. точка 4.5)</w:t>
      </w:r>
      <w:r w:rsidRPr="001F45A7">
        <w:rPr>
          <w:lang w:val="bg-BG"/>
        </w:rPr>
        <w:t xml:space="preserve">. Както при останалите антихипертензивни средства, прекомерното понижение на кръвното налягане при пациенти с исхемична кардиопатия или исхемично сърдечно-съдово заболяване може да </w:t>
      </w:r>
      <w:r>
        <w:rPr>
          <w:lang w:val="bg-BG"/>
        </w:rPr>
        <w:t>доведе до инфаркт на миокарда или инсулт.</w:t>
      </w:r>
    </w:p>
    <w:p w:rsidR="00E00E64" w:rsidRPr="001F45A7" w:rsidRDefault="00E00E64" w:rsidP="00E00E64">
      <w:pPr>
        <w:pStyle w:val="EMEABodyText"/>
        <w:rPr>
          <w:lang w:val="bg-BG"/>
        </w:rPr>
      </w:pPr>
      <w:r w:rsidRPr="001F45A7">
        <w:rPr>
          <w:lang w:val="bg-BG"/>
        </w:rPr>
        <w:t xml:space="preserve">Подобно на инхибиторите на ангиотензин конвертиращия ензим, ирбесартан и другите ангиотензинови антагонисти изглежда са по-малко ефективни по отношение на понижаването на кръвното налягане при индивидите от черната раса, в сравнение с останалите, вероятно поради </w:t>
      </w:r>
      <w:r>
        <w:rPr>
          <w:lang w:val="bg-BG"/>
        </w:rPr>
        <w:t xml:space="preserve">по-широко разпространение на ниско ниво на ренин при чернокожата популация с хипертония </w:t>
      </w:r>
      <w:r w:rsidRPr="001F45A7">
        <w:rPr>
          <w:lang w:val="bg-BG"/>
        </w:rPr>
        <w:t>(вж. точка</w:t>
      </w:r>
      <w:r w:rsidRPr="001F45A7">
        <w:t> </w:t>
      </w:r>
      <w:r w:rsidRPr="001F45A7">
        <w:rPr>
          <w:lang w:val="bg-BG"/>
        </w:rPr>
        <w:t>5.1).</w:t>
      </w:r>
    </w:p>
    <w:p w:rsidR="00E00E64" w:rsidRPr="00DF2E10" w:rsidRDefault="00E00E64" w:rsidP="00E00E64">
      <w:pPr>
        <w:pStyle w:val="EMEABodyText"/>
        <w:rPr>
          <w:lang w:val="bg-BG"/>
        </w:rPr>
      </w:pPr>
    </w:p>
    <w:p w:rsidR="00E00E64" w:rsidRDefault="00E00E64" w:rsidP="00E00E64">
      <w:pPr>
        <w:pStyle w:val="EMEABodyText"/>
        <w:rPr>
          <w:lang w:val="bg-BG"/>
        </w:rPr>
      </w:pPr>
      <w:r w:rsidRPr="00B17356">
        <w:rPr>
          <w:u w:val="single"/>
          <w:lang w:val="bg-BG"/>
        </w:rPr>
        <w:t>Бременност:</w:t>
      </w:r>
      <w:r>
        <w:rPr>
          <w:lang w:val="bg-BG"/>
        </w:rPr>
        <w:t xml:space="preserve"> лечение с ангиотензин </w:t>
      </w:r>
      <w:r>
        <w:rPr>
          <w:lang w:val="en-US"/>
        </w:rPr>
        <w:t>II</w:t>
      </w:r>
      <w:r>
        <w:rPr>
          <w:lang w:val="bg-BG"/>
        </w:rPr>
        <w:t xml:space="preserve"> рецепторни антагонисти </w:t>
      </w:r>
      <w:r>
        <w:rPr>
          <w:lang w:val="ru-RU"/>
        </w:rPr>
        <w:t>(</w:t>
      </w:r>
      <w:r>
        <w:rPr>
          <w:lang w:val="en-US"/>
        </w:rPr>
        <w:t>AIIRAs</w:t>
      </w:r>
      <w:r w:rsidRPr="00E63D38">
        <w:rPr>
          <w:lang w:val="ru-RU"/>
        </w:rPr>
        <w:t xml:space="preserve">) </w:t>
      </w:r>
      <w:r>
        <w:rPr>
          <w:lang w:val="ru-RU"/>
        </w:rPr>
        <w:t xml:space="preserve">не трябва да се </w:t>
      </w:r>
      <w:r>
        <w:rPr>
          <w:lang w:val="bg-BG"/>
        </w:rPr>
        <w:t>започва по време на бременност. Пациентките, които планират бременност, трябва да преминат на алтернативно антихипертензивн</w:t>
      </w:r>
      <w:r w:rsidRPr="00BC6E8F">
        <w:rPr>
          <w:lang w:val="bg-BG"/>
        </w:rPr>
        <w:t>о лечение с установен про</w:t>
      </w:r>
      <w:r>
        <w:rPr>
          <w:lang w:val="bg-BG"/>
        </w:rPr>
        <w:t xml:space="preserve">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E63D38">
        <w:rPr>
          <w:lang w:val="bg-BG"/>
        </w:rPr>
        <w:t xml:space="preserve"> </w:t>
      </w:r>
      <w:r>
        <w:rPr>
          <w:lang w:val="bg-BG"/>
        </w:rPr>
        <w:t>трябва незабавно да се прекрати и ако е подходящо, да се започне алтернативно лечение (вж. точки</w:t>
      </w:r>
      <w:r>
        <w:rPr>
          <w:lang w:val="en-US"/>
        </w:rPr>
        <w:t> </w:t>
      </w:r>
      <w:r>
        <w:rPr>
          <w:lang w:val="bg-BG"/>
        </w:rPr>
        <w:t>4.3 и</w:t>
      </w:r>
      <w:r>
        <w:rPr>
          <w:lang w:val="en-US"/>
        </w:rPr>
        <w:t> </w:t>
      </w:r>
      <w:r>
        <w:rPr>
          <w:lang w:val="bg-BG"/>
        </w:rPr>
        <w:t>4.6).</w:t>
      </w:r>
    </w:p>
    <w:p w:rsidR="00E00E64" w:rsidRPr="001F45A7" w:rsidRDefault="00E00E64" w:rsidP="00E00E64">
      <w:pPr>
        <w:pStyle w:val="EMEABodyText"/>
        <w:rPr>
          <w:lang w:val="bg-BG"/>
        </w:rPr>
      </w:pPr>
    </w:p>
    <w:p w:rsidR="00E00E64" w:rsidRPr="001F45A7" w:rsidRDefault="00E00E64" w:rsidP="00E00E64">
      <w:pPr>
        <w:pStyle w:val="EMEABodyText"/>
        <w:rPr>
          <w:lang w:val="bg-BG"/>
        </w:rPr>
      </w:pPr>
      <w:r w:rsidRPr="00B9019F">
        <w:rPr>
          <w:u w:val="single"/>
          <w:lang w:val="bg-BG"/>
        </w:rPr>
        <w:t>Педиатричн</w:t>
      </w:r>
      <w:r>
        <w:rPr>
          <w:u w:val="single"/>
          <w:lang w:val="bg-BG"/>
        </w:rPr>
        <w:t>а</w:t>
      </w:r>
      <w:r w:rsidRPr="00180028">
        <w:rPr>
          <w:u w:val="single"/>
          <w:lang w:val="bg-BG"/>
        </w:rPr>
        <w:t xml:space="preserve"> </w:t>
      </w:r>
      <w:r>
        <w:rPr>
          <w:u w:val="single"/>
          <w:lang w:val="bg-BG"/>
        </w:rPr>
        <w:t>популация</w:t>
      </w:r>
      <w:r w:rsidRPr="001F45A7">
        <w:rPr>
          <w:lang w:val="bg-BG"/>
        </w:rPr>
        <w:t xml:space="preserve">: ирбесартан е проучван при педиатрична популация на възраст от </w:t>
      </w:r>
      <w:r w:rsidRPr="001F45A7">
        <w:rPr>
          <w:bCs/>
          <w:iCs/>
          <w:lang w:val="bg-BG"/>
        </w:rPr>
        <w:t>6 до</w:t>
      </w:r>
      <w:r>
        <w:rPr>
          <w:bCs/>
          <w:iCs/>
          <w:lang w:val="bg-BG"/>
        </w:rPr>
        <w:t xml:space="preserve"> </w:t>
      </w:r>
      <w:r w:rsidRPr="001F45A7">
        <w:rPr>
          <w:bCs/>
          <w:iCs/>
          <w:lang w:val="bg-BG"/>
        </w:rPr>
        <w:t>16 години, но наличните данни са недостатъчни, за да</w:t>
      </w:r>
      <w:r>
        <w:rPr>
          <w:bCs/>
          <w:iCs/>
          <w:lang w:val="bg-BG"/>
        </w:rPr>
        <w:t xml:space="preserve"> се разшири</w:t>
      </w:r>
      <w:r w:rsidRPr="001F45A7">
        <w:rPr>
          <w:bCs/>
          <w:iCs/>
          <w:lang w:val="bg-BG"/>
        </w:rPr>
        <w:t xml:space="preserve"> употреба</w:t>
      </w:r>
      <w:r>
        <w:rPr>
          <w:bCs/>
          <w:iCs/>
          <w:lang w:val="bg-BG"/>
        </w:rPr>
        <w:t>та и</w:t>
      </w:r>
      <w:r w:rsidRPr="001F45A7">
        <w:rPr>
          <w:bCs/>
          <w:iCs/>
          <w:lang w:val="bg-BG"/>
        </w:rPr>
        <w:t xml:space="preserve"> при деца, до получаването на допълнителни данни </w:t>
      </w:r>
      <w:r w:rsidRPr="001F45A7">
        <w:rPr>
          <w:lang w:val="bg-BG"/>
        </w:rPr>
        <w:t>(вж. точк</w:t>
      </w:r>
      <w:r>
        <w:rPr>
          <w:lang w:val="bg-BG"/>
        </w:rPr>
        <w:t>и </w:t>
      </w:r>
      <w:r w:rsidRPr="001F45A7">
        <w:rPr>
          <w:lang w:val="bg-BG"/>
        </w:rPr>
        <w:t>4.8, 5.1 и</w:t>
      </w:r>
      <w:r w:rsidRPr="001F45A7">
        <w:t> </w:t>
      </w:r>
      <w:r w:rsidRPr="001F45A7">
        <w:rPr>
          <w:lang w:val="bg-BG"/>
        </w:rPr>
        <w:t>5.2).</w:t>
      </w:r>
    </w:p>
    <w:p w:rsidR="008A2855" w:rsidRDefault="008A2855" w:rsidP="005A1398">
      <w:pPr>
        <w:pStyle w:val="EMEABodyText"/>
        <w:rPr>
          <w:lang w:val="bg-BG"/>
        </w:rPr>
      </w:pPr>
    </w:p>
    <w:p w:rsidR="00881E9C" w:rsidRPr="00566131" w:rsidRDefault="00881E9C" w:rsidP="00881E9C">
      <w:pPr>
        <w:rPr>
          <w:u w:val="single"/>
          <w:lang w:val="bg-BG"/>
        </w:rPr>
      </w:pPr>
      <w:r w:rsidRPr="00566131">
        <w:rPr>
          <w:u w:val="single"/>
          <w:lang w:val="bg-BG"/>
        </w:rPr>
        <w:t>Помощни вещества</w:t>
      </w:r>
      <w:r w:rsidRPr="00566131">
        <w:rPr>
          <w:lang w:val="bg-BG"/>
        </w:rPr>
        <w:t>:</w:t>
      </w:r>
    </w:p>
    <w:p w:rsidR="005A1398" w:rsidRDefault="00881E9C" w:rsidP="00881E9C">
      <w:pPr>
        <w:pStyle w:val="EMEABodyText"/>
        <w:rPr>
          <w:lang w:val="bg-BG"/>
        </w:rPr>
      </w:pPr>
      <w:r w:rsidRPr="009A54E6">
        <w:t>Aprovel</w:t>
      </w:r>
      <w:r w:rsidRPr="009A54E6">
        <w:rPr>
          <w:lang w:val="bg-BG"/>
        </w:rPr>
        <w:t xml:space="preserve"> 7</w:t>
      </w:r>
      <w:r w:rsidRPr="009A54E6">
        <w:t>5</w:t>
      </w:r>
      <w:r w:rsidRPr="009A54E6">
        <w:rPr>
          <w:lang w:val="bg-BG"/>
        </w:rPr>
        <w:t> </w:t>
      </w:r>
      <w:r w:rsidRPr="009A54E6">
        <w:t xml:space="preserve">mg </w:t>
      </w:r>
      <w:r w:rsidR="00055FEC" w:rsidRPr="009A54E6">
        <w:rPr>
          <w:lang w:val="bg-BG"/>
        </w:rPr>
        <w:t xml:space="preserve">филмирани таблетки </w:t>
      </w:r>
      <w:r w:rsidRPr="009A54E6">
        <w:rPr>
          <w:lang w:val="bg-BG"/>
        </w:rPr>
        <w:t>съдържа лактоза.</w:t>
      </w:r>
      <w:r w:rsidR="008A2855">
        <w:rPr>
          <w:lang w:val="bg-BG"/>
        </w:rPr>
        <w:t xml:space="preserve"> Пациенти с редки </w:t>
      </w:r>
      <w:r w:rsidR="00662E47">
        <w:rPr>
          <w:lang w:val="bg-BG"/>
        </w:rPr>
        <w:t xml:space="preserve">наследствени </w:t>
      </w:r>
      <w:r w:rsidR="008A2855">
        <w:rPr>
          <w:lang w:val="bg-BG"/>
        </w:rPr>
        <w:t xml:space="preserve">проблеми </w:t>
      </w:r>
      <w:r w:rsidR="00662E47">
        <w:rPr>
          <w:lang w:val="bg-BG"/>
        </w:rPr>
        <w:t xml:space="preserve">на </w:t>
      </w:r>
      <w:r w:rsidR="008A2855">
        <w:rPr>
          <w:lang w:val="bg-BG"/>
        </w:rPr>
        <w:t>непоносимост</w:t>
      </w:r>
      <w:r w:rsidR="00662E47">
        <w:rPr>
          <w:lang w:val="bg-BG"/>
        </w:rPr>
        <w:t xml:space="preserve"> към галактоза</w:t>
      </w:r>
      <w:r w:rsidR="008A2855">
        <w:rPr>
          <w:lang w:val="bg-BG"/>
        </w:rPr>
        <w:t xml:space="preserve">, </w:t>
      </w:r>
      <w:r w:rsidR="00662E47">
        <w:rPr>
          <w:lang w:val="bg-BG"/>
        </w:rPr>
        <w:t xml:space="preserve">пълен </w:t>
      </w:r>
      <w:r w:rsidR="005A1398">
        <w:rPr>
          <w:lang w:val="bg-BG"/>
        </w:rPr>
        <w:t>лактазен дефицит или глюкозо-галактозна малабсорбция не трябва да приемат това лекарство.</w:t>
      </w:r>
    </w:p>
    <w:p w:rsidR="00881E9C" w:rsidRDefault="00881E9C" w:rsidP="00E00E64">
      <w:pPr>
        <w:pStyle w:val="EMEABodyText"/>
      </w:pPr>
    </w:p>
    <w:p w:rsidR="00E00E64" w:rsidRDefault="00881E9C" w:rsidP="00E00E64">
      <w:pPr>
        <w:pStyle w:val="EMEABodyText"/>
        <w:rPr>
          <w:lang w:val="bg-BG"/>
        </w:rPr>
      </w:pPr>
      <w:r w:rsidRPr="00566131">
        <w:t>Aprovel</w:t>
      </w:r>
      <w:r>
        <w:rPr>
          <w:lang w:val="bg-BG"/>
        </w:rPr>
        <w:t xml:space="preserve"> </w:t>
      </w:r>
      <w:r>
        <w:t>7</w:t>
      </w:r>
      <w:r w:rsidRPr="00566131">
        <w:t>5 mg</w:t>
      </w:r>
      <w:r w:rsidRPr="00566131">
        <w:rPr>
          <w:lang w:val="bg-BG"/>
        </w:rPr>
        <w:t xml:space="preserve"> </w:t>
      </w:r>
      <w:r w:rsidR="00055FEC">
        <w:rPr>
          <w:lang w:val="bg-BG"/>
        </w:rPr>
        <w:t xml:space="preserve">филмирани таблетки </w:t>
      </w:r>
      <w:r w:rsidRPr="00566131">
        <w:rPr>
          <w:lang w:val="bg-BG"/>
        </w:rPr>
        <w:t>съдържа натрий. Това лекарство съдържа по-малко от 1 </w:t>
      </w:r>
      <w:r w:rsidRPr="00566131">
        <w:t xml:space="preserve">mmol </w:t>
      </w:r>
      <w:r w:rsidRPr="00566131">
        <w:rPr>
          <w:lang w:val="bg-BG"/>
        </w:rPr>
        <w:t>натрий (23 </w:t>
      </w:r>
      <w:r w:rsidRPr="00566131">
        <w:t>mg</w:t>
      </w:r>
      <w:r w:rsidRPr="00566131">
        <w:rPr>
          <w:lang w:val="bg-BG"/>
        </w:rPr>
        <w:t>)</w:t>
      </w:r>
      <w:r w:rsidRPr="00566131">
        <w:t xml:space="preserve"> </w:t>
      </w:r>
      <w:r w:rsidRPr="00566131">
        <w:rPr>
          <w:lang w:val="bg-BG"/>
        </w:rPr>
        <w:t xml:space="preserve">на таблетка, т.е. </w:t>
      </w:r>
      <w:r w:rsidR="007222B8">
        <w:rPr>
          <w:bCs/>
          <w:lang w:val="bg-BG"/>
        </w:rPr>
        <w:t>може да се каже, че</w:t>
      </w:r>
      <w:r w:rsidR="007222B8" w:rsidRPr="00566131">
        <w:rPr>
          <w:lang w:val="bg-BG"/>
        </w:rPr>
        <w:t xml:space="preserve"> </w:t>
      </w:r>
      <w:r w:rsidRPr="00566131">
        <w:rPr>
          <w:lang w:val="bg-BG"/>
        </w:rPr>
        <w:t>практически не съдържа натрий.</w:t>
      </w:r>
    </w:p>
    <w:p w:rsidR="00881E9C" w:rsidRPr="001F45A7" w:rsidRDefault="00881E9C" w:rsidP="00E00E64">
      <w:pPr>
        <w:pStyle w:val="EMEABodyText"/>
        <w:rPr>
          <w:lang w:val="bg-BG"/>
        </w:rPr>
      </w:pPr>
    </w:p>
    <w:p w:rsidR="000E4B53" w:rsidRPr="005B239A" w:rsidRDefault="000E4B53">
      <w:pPr>
        <w:pStyle w:val="EMEAHeading2"/>
        <w:outlineLvl w:val="0"/>
        <w:rPr>
          <w:lang w:val="bg-BG"/>
        </w:rPr>
      </w:pPr>
      <w:r w:rsidRPr="005B239A">
        <w:rPr>
          <w:lang w:val="bg-BG"/>
        </w:rPr>
        <w:t>4.5</w:t>
      </w:r>
      <w:r w:rsidRPr="005B239A">
        <w:rPr>
          <w:lang w:val="bg-BG"/>
        </w:rPr>
        <w:tab/>
        <w:t>Взаимодействие с други лекарствени продукти и други форми на взаимодействие</w:t>
      </w:r>
    </w:p>
    <w:p w:rsidR="00DB0D01" w:rsidRPr="001F45A7" w:rsidRDefault="00DB0D01" w:rsidP="00DB0D01">
      <w:pPr>
        <w:pStyle w:val="EMEAHeading2"/>
        <w:rPr>
          <w:lang w:val="bg-BG"/>
        </w:rPr>
      </w:pPr>
    </w:p>
    <w:p w:rsidR="00DB0D01" w:rsidRPr="001F45A7" w:rsidRDefault="00DB0D01" w:rsidP="00DB0D01">
      <w:pPr>
        <w:pStyle w:val="EMEABodyText"/>
        <w:keepNext/>
        <w:rPr>
          <w:lang w:val="bg-BG"/>
        </w:rPr>
      </w:pPr>
      <w:r w:rsidRPr="00B9019F">
        <w:rPr>
          <w:u w:val="single"/>
          <w:lang w:val="bg-BG"/>
        </w:rPr>
        <w:t>Диуретици и други антихипертензивни средства</w:t>
      </w:r>
      <w:r w:rsidRPr="00B9019F">
        <w:rPr>
          <w:lang w:val="bg-BG"/>
        </w:rPr>
        <w:t xml:space="preserve">: </w:t>
      </w:r>
      <w:r w:rsidRPr="001F45A7">
        <w:rPr>
          <w:lang w:val="bg-BG"/>
        </w:rPr>
        <w:t>другите антихипертензивни средства може да повишат хипотензивните ефекти на</w:t>
      </w:r>
      <w:r>
        <w:rPr>
          <w:lang w:val="bg-BG"/>
        </w:rPr>
        <w:t xml:space="preserve"> </w:t>
      </w:r>
      <w:r w:rsidRPr="001F45A7">
        <w:rPr>
          <w:lang w:val="bg-BG"/>
        </w:rPr>
        <w:t xml:space="preserve">ирбесартан; въпреки това, </w:t>
      </w:r>
      <w:r>
        <w:rPr>
          <w:lang w:val="bg-BG"/>
        </w:rPr>
        <w:t>Aprovel</w:t>
      </w:r>
      <w:r w:rsidRPr="001F45A7">
        <w:rPr>
          <w:lang w:val="bg-BG"/>
        </w:rPr>
        <w:t xml:space="preserve"> е прилаган безопасно заедно с други антихипертензивни средства, като бета-блокери, дълго-действащи блокери на калциевите канали и тиазидни диуретици. Предшестващото лечение с висока доза диуретици, може да доведе до появата на хиповолемия и риск от хипотония, при започване на лечението с </w:t>
      </w:r>
      <w:r>
        <w:rPr>
          <w:lang w:val="bg-BG"/>
        </w:rPr>
        <w:t>Aprovel</w:t>
      </w:r>
      <w:r w:rsidRPr="001F45A7">
        <w:rPr>
          <w:lang w:val="bg-BG"/>
        </w:rPr>
        <w:t xml:space="preserve"> (вж. точка 4.4).</w:t>
      </w:r>
    </w:p>
    <w:p w:rsidR="00DB0D01" w:rsidRDefault="00DB0D01" w:rsidP="00DB0D01">
      <w:pPr>
        <w:pStyle w:val="EMEABodyText"/>
        <w:rPr>
          <w:lang w:val="bg-BG"/>
        </w:rPr>
      </w:pPr>
    </w:p>
    <w:p w:rsidR="00DB0D01" w:rsidRPr="006650A7" w:rsidRDefault="00DB0D01" w:rsidP="00DB0D01">
      <w:pPr>
        <w:pStyle w:val="EMEABodyText"/>
        <w:rPr>
          <w:lang w:val="bg-BG"/>
        </w:rPr>
      </w:pPr>
      <w:r w:rsidRPr="005B3285">
        <w:rPr>
          <w:u w:val="single"/>
          <w:lang w:val="bg-BG"/>
        </w:rPr>
        <w:t>Продукти, съдържащи алискирен</w:t>
      </w:r>
      <w:r w:rsidR="004B7DD7">
        <w:rPr>
          <w:u w:val="single"/>
          <w:lang w:val="bg-BG"/>
        </w:rPr>
        <w:t xml:space="preserve"> и АСЕ инхибитори</w:t>
      </w:r>
      <w:r w:rsidRPr="00F9475F">
        <w:rPr>
          <w:lang w:val="bg-BG"/>
        </w:rPr>
        <w:t>:</w:t>
      </w:r>
      <w:r>
        <w:rPr>
          <w:lang w:val="bg-BG"/>
        </w:rPr>
        <w:t xml:space="preserve"> </w:t>
      </w:r>
      <w:r w:rsidR="008A2855">
        <w:rPr>
          <w:lang w:val="bg-BG"/>
        </w:rPr>
        <w:t>д</w:t>
      </w:r>
      <w:r w:rsidR="004B7DD7" w:rsidRPr="004B7DD7">
        <w:rPr>
          <w:lang w:val="bg-BG"/>
        </w:rPr>
        <w:t>анни от клинични проучвания показват, че двойното блокиране на ренин -ангиотензин алдостероновата система (РААС)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w:t>
      </w:r>
      <w:r w:rsidR="004B7DD7">
        <w:rPr>
          <w:lang w:val="bg-BG"/>
        </w:rPr>
        <w:t xml:space="preserve"> 4.3, 4.4 и 5.1)</w:t>
      </w:r>
      <w:r>
        <w:rPr>
          <w:lang w:val="bg-BG"/>
        </w:rPr>
        <w:t>.</w:t>
      </w:r>
    </w:p>
    <w:p w:rsidR="00DB0D01" w:rsidRPr="001F45A7" w:rsidRDefault="00DB0D01" w:rsidP="00DB0D01">
      <w:pPr>
        <w:pStyle w:val="EMEABodyText"/>
        <w:rPr>
          <w:lang w:val="bg-BG"/>
        </w:rPr>
      </w:pPr>
    </w:p>
    <w:p w:rsidR="00DB0D01" w:rsidRPr="001F45A7" w:rsidRDefault="00DB0D01" w:rsidP="00DB0D01">
      <w:pPr>
        <w:pStyle w:val="EMEABodyText"/>
        <w:rPr>
          <w:lang w:val="bg-BG"/>
        </w:rPr>
      </w:pPr>
      <w:r w:rsidRPr="00B9019F">
        <w:rPr>
          <w:u w:val="single"/>
          <w:lang w:val="bg-BG"/>
        </w:rPr>
        <w:t>Калиеви добавки и калий-съхраняващи диуретици</w:t>
      </w:r>
      <w:r w:rsidRPr="00B9019F">
        <w:rPr>
          <w:lang w:val="bg-BG"/>
        </w:rPr>
        <w:t>:</w:t>
      </w:r>
      <w:r w:rsidRPr="001F45A7">
        <w:rPr>
          <w:lang w:val="bg-BG"/>
        </w:rPr>
        <w:t xml:space="preserve"> въз основа на опита с употребата на други лекарств</w:t>
      </w:r>
      <w:r>
        <w:rPr>
          <w:lang w:val="bg-BG"/>
        </w:rPr>
        <w:t>ени продукти</w:t>
      </w:r>
      <w:r w:rsidRPr="001F45A7">
        <w:rPr>
          <w:lang w:val="bg-BG"/>
        </w:rPr>
        <w:t xml:space="preserve">, повлияващи </w:t>
      </w:r>
      <w:r>
        <w:rPr>
          <w:lang w:val="bg-BG"/>
        </w:rPr>
        <w:t>ренин</w:t>
      </w:r>
      <w:r w:rsidRPr="001F45A7">
        <w:rPr>
          <w:lang w:val="bg-BG"/>
        </w:rPr>
        <w:t>-ангиотензиновата система, едновременното приложение с калий-съхраняващи диуретици, калиеви добавки, заместители на солта, съдържащи калий или други лекарств</w:t>
      </w:r>
      <w:r>
        <w:rPr>
          <w:lang w:val="bg-BG"/>
        </w:rPr>
        <w:t>ени продукти</w:t>
      </w:r>
      <w:r w:rsidRPr="001F45A7">
        <w:rPr>
          <w:lang w:val="bg-BG"/>
        </w:rPr>
        <w:t>, които може да повишат серумните нива на калия (напр. хепарин), може да доведе до повишаване на серумния калий, поради което не се препоръчва</w:t>
      </w:r>
      <w:r>
        <w:rPr>
          <w:lang w:val="bg-BG"/>
        </w:rPr>
        <w:t xml:space="preserve"> </w:t>
      </w:r>
      <w:r w:rsidRPr="001F45A7">
        <w:rPr>
          <w:lang w:val="bg-BG"/>
        </w:rPr>
        <w:t>(вж. точка 4.4).</w:t>
      </w:r>
    </w:p>
    <w:p w:rsidR="00DB0D01" w:rsidRPr="001F45A7" w:rsidRDefault="00DB0D01" w:rsidP="00DB0D01">
      <w:pPr>
        <w:pStyle w:val="EMEABodyText"/>
        <w:rPr>
          <w:lang w:val="bg-BG"/>
        </w:rPr>
      </w:pPr>
    </w:p>
    <w:p w:rsidR="00DB0D01" w:rsidRPr="00F76CFF" w:rsidRDefault="00DB0D01" w:rsidP="00DB0D01">
      <w:pPr>
        <w:pStyle w:val="EMEABodyText"/>
        <w:rPr>
          <w:lang w:val="bg-BG"/>
        </w:rPr>
      </w:pPr>
      <w:r w:rsidRPr="00B9019F">
        <w:rPr>
          <w:u w:val="single"/>
          <w:lang w:val="bg-BG"/>
        </w:rPr>
        <w:t>Литий</w:t>
      </w:r>
      <w:r w:rsidRPr="00B9019F">
        <w:rPr>
          <w:lang w:val="bg-BG"/>
        </w:rPr>
        <w:t>:</w:t>
      </w:r>
      <w:r w:rsidRPr="001F45A7">
        <w:rPr>
          <w:b/>
          <w:lang w:val="bg-BG"/>
        </w:rPr>
        <w:t xml:space="preserve"> </w:t>
      </w:r>
      <w:r w:rsidRPr="001F45A7">
        <w:rPr>
          <w:lang w:val="bg-BG"/>
        </w:rPr>
        <w:t>докладвано е обратимо</w:t>
      </w:r>
      <w:r>
        <w:rPr>
          <w:b/>
          <w:lang w:val="bg-BG"/>
        </w:rPr>
        <w:t xml:space="preserve"> </w:t>
      </w:r>
      <w:r w:rsidRPr="001F45A7">
        <w:rPr>
          <w:lang w:val="bg-BG"/>
        </w:rPr>
        <w:t>повишаване на серумните концентрации на литий и литиева токсичност, при едновременното</w:t>
      </w:r>
      <w:r>
        <w:rPr>
          <w:lang w:val="bg-BG"/>
        </w:rPr>
        <w:t xml:space="preserve"> </w:t>
      </w:r>
      <w:r w:rsidRPr="001F45A7">
        <w:rPr>
          <w:lang w:val="bg-BG"/>
        </w:rPr>
        <w:t>приложение на литий и инхибитори на ангиотензин конвертиращия ензим. Подобни ефекти при</w:t>
      </w:r>
      <w:r>
        <w:rPr>
          <w:lang w:val="bg-BG"/>
        </w:rPr>
        <w:t xml:space="preserve"> </w:t>
      </w:r>
      <w:r w:rsidRPr="001F45A7">
        <w:rPr>
          <w:lang w:val="bg-BG"/>
        </w:rPr>
        <w:t>ирбесартан са докладвани много рядко. Ето защо, тази комбинация не се препоръчва (</w:t>
      </w:r>
      <w:r>
        <w:rPr>
          <w:lang w:val="bg-BG"/>
        </w:rPr>
        <w:t>в</w:t>
      </w:r>
      <w:r w:rsidRPr="001F45A7">
        <w:rPr>
          <w:lang w:val="bg-BG"/>
        </w:rPr>
        <w:t>ж. точка 4.4). Ако тази комбинация е доказано необходима, то се препоръчва внимателно проследяв</w:t>
      </w:r>
      <w:r>
        <w:rPr>
          <w:lang w:val="bg-BG"/>
        </w:rPr>
        <w:t>ане на серумните нива на лития.</w:t>
      </w:r>
    </w:p>
    <w:p w:rsidR="00DB0D01" w:rsidRPr="001F45A7" w:rsidRDefault="00DB0D01" w:rsidP="00DB0D01">
      <w:pPr>
        <w:pStyle w:val="EMEABodyText"/>
        <w:rPr>
          <w:i/>
          <w:lang w:val="bg-BG"/>
        </w:rPr>
      </w:pPr>
    </w:p>
    <w:p w:rsidR="00DB0D01" w:rsidRPr="001F45A7" w:rsidRDefault="00DB0D01" w:rsidP="00DB0D01">
      <w:pPr>
        <w:pStyle w:val="EMEABodyText"/>
        <w:rPr>
          <w:color w:val="000000"/>
          <w:lang w:val="bg-BG"/>
        </w:rPr>
      </w:pPr>
      <w:r w:rsidRPr="00B9019F">
        <w:rPr>
          <w:u w:val="single"/>
          <w:lang w:val="bg-BG"/>
        </w:rPr>
        <w:t>Нестероидни противовъзпалителни средства</w:t>
      </w:r>
      <w:r w:rsidRPr="00B9019F">
        <w:rPr>
          <w:lang w:val="bg-BG"/>
        </w:rPr>
        <w:t>:</w:t>
      </w:r>
      <w:r w:rsidRPr="001F45A7">
        <w:rPr>
          <w:lang w:val="bg-BG"/>
        </w:rPr>
        <w:t xml:space="preserve"> при едновременната употреба на</w:t>
      </w:r>
      <w:r>
        <w:rPr>
          <w:lang w:val="bg-BG"/>
        </w:rPr>
        <w:t xml:space="preserve"> </w:t>
      </w:r>
      <w:r w:rsidRPr="001F45A7">
        <w:rPr>
          <w:lang w:val="bg-BG"/>
        </w:rPr>
        <w:t>ангиотензин-</w:t>
      </w:r>
      <w:r w:rsidRPr="001F45A7">
        <w:rPr>
          <w:color w:val="000000"/>
        </w:rPr>
        <w:t>II</w:t>
      </w:r>
      <w:r>
        <w:rPr>
          <w:color w:val="000000"/>
          <w:lang w:val="bg-BG"/>
        </w:rPr>
        <w:t xml:space="preserve"> </w:t>
      </w:r>
      <w:r w:rsidRPr="001F45A7">
        <w:rPr>
          <w:color w:val="000000"/>
          <w:lang w:val="bg-BG"/>
        </w:rPr>
        <w:t>антагонисти и нестероидни противовъзпалителни средства (като селективни</w:t>
      </w:r>
      <w:r>
        <w:rPr>
          <w:color w:val="000000"/>
          <w:lang w:val="bg-BG"/>
        </w:rPr>
        <w:t xml:space="preserve"> </w:t>
      </w:r>
      <w:r w:rsidRPr="001F45A7">
        <w:rPr>
          <w:color w:val="000000"/>
        </w:rPr>
        <w:t>COX</w:t>
      </w:r>
      <w:r>
        <w:rPr>
          <w:color w:val="000000"/>
          <w:lang w:val="bg-BG"/>
        </w:rPr>
        <w:t>-</w:t>
      </w:r>
      <w:r w:rsidRPr="001F45A7">
        <w:rPr>
          <w:color w:val="000000"/>
          <w:lang w:val="bg-BG"/>
        </w:rPr>
        <w:t>2 инхибитори, ацетилсалицилова киселина (&gt;</w:t>
      </w:r>
      <w:r w:rsidRPr="001F45A7">
        <w:rPr>
          <w:color w:val="000000"/>
        </w:rPr>
        <w:t> </w:t>
      </w:r>
      <w:r w:rsidRPr="001F45A7">
        <w:rPr>
          <w:color w:val="000000"/>
          <w:lang w:val="bg-BG"/>
        </w:rPr>
        <w:t>3</w:t>
      </w:r>
      <w:r w:rsidRPr="001F45A7">
        <w:rPr>
          <w:color w:val="000000"/>
        </w:rPr>
        <w:t> g</w:t>
      </w:r>
      <w:r w:rsidRPr="001F45A7">
        <w:rPr>
          <w:color w:val="000000"/>
          <w:lang w:val="bg-BG"/>
        </w:rPr>
        <w:t>/дневно) и неселективни НПВС), може да настъпи намаляване на антихипертензивния ефект.</w:t>
      </w:r>
    </w:p>
    <w:p w:rsidR="008A2855" w:rsidRDefault="008A2855" w:rsidP="00DB0D01">
      <w:pPr>
        <w:pStyle w:val="EMEABodyText"/>
        <w:rPr>
          <w:color w:val="000000"/>
          <w:lang w:val="bg-BG"/>
        </w:rPr>
      </w:pPr>
    </w:p>
    <w:p w:rsidR="00DB0D01" w:rsidRPr="00F76CFF" w:rsidRDefault="00DB0D01" w:rsidP="00DB0D01">
      <w:pPr>
        <w:pStyle w:val="EMEABodyText"/>
        <w:rPr>
          <w:b/>
          <w:i/>
          <w:color w:val="000000"/>
          <w:lang w:val="bg-BG"/>
        </w:rPr>
      </w:pPr>
      <w:r w:rsidRPr="001F45A7">
        <w:rPr>
          <w:color w:val="000000"/>
          <w:lang w:val="bg-BG"/>
        </w:rPr>
        <w:t xml:space="preserve">Подобно на </w:t>
      </w:r>
      <w:r w:rsidRPr="001F45A7">
        <w:rPr>
          <w:color w:val="000000"/>
        </w:rPr>
        <w:t>ACE</w:t>
      </w:r>
      <w:r w:rsidRPr="001F45A7">
        <w:rPr>
          <w:color w:val="000000"/>
          <w:lang w:val="bg-BG"/>
        </w:rPr>
        <w:t xml:space="preserve"> инхибиторите, едновременното приложение на</w:t>
      </w:r>
      <w:r w:rsidRPr="001F45A7">
        <w:rPr>
          <w:lang w:val="bg-BG"/>
        </w:rPr>
        <w:t xml:space="preserve"> ангиотензин</w:t>
      </w:r>
      <w:r>
        <w:rPr>
          <w:lang w:val="bg-BG"/>
        </w:rPr>
        <w:t xml:space="preserve"> </w:t>
      </w:r>
      <w:r w:rsidRPr="001F45A7">
        <w:rPr>
          <w:color w:val="000000"/>
        </w:rPr>
        <w:t>II</w:t>
      </w:r>
      <w:r w:rsidRPr="001F45A7">
        <w:rPr>
          <w:color w:val="000000"/>
          <w:lang w:val="bg-BG"/>
        </w:rPr>
        <w:t xml:space="preserve"> антагонисти</w:t>
      </w:r>
      <w:r>
        <w:rPr>
          <w:color w:val="000000"/>
          <w:lang w:val="bg-BG"/>
        </w:rPr>
        <w:t xml:space="preserve"> </w:t>
      </w:r>
      <w:r w:rsidRPr="001F45A7">
        <w:rPr>
          <w:color w:val="000000"/>
          <w:lang w:val="bg-BG"/>
        </w:rPr>
        <w:t xml:space="preserve">и нестероидни противовъзпалителни средства може да доведе до повишаване на риска от влошаване на бъбречната функция, включително възможността за поява на остра бъбречна недостатъчност, повишение на серумния калий, особено при пациенти с предшестващо </w:t>
      </w:r>
      <w:r>
        <w:rPr>
          <w:color w:val="000000"/>
          <w:lang w:val="bg-BG"/>
        </w:rPr>
        <w:t>увреждане</w:t>
      </w:r>
      <w:r w:rsidRPr="001F45A7">
        <w:rPr>
          <w:color w:val="000000"/>
          <w:lang w:val="bg-BG"/>
        </w:rPr>
        <w:t xml:space="preserve"> на бъбречната функция. Комбинирането трябва да става с повишено внимание, особено при пациентите в напреднала възраст. Пациентите трябва да бъдат съответно хидратирани, като е необходимо проследяване на бъбречната функция след започване на</w:t>
      </w:r>
      <w:r>
        <w:rPr>
          <w:color w:val="000000"/>
          <w:lang w:val="bg-BG"/>
        </w:rPr>
        <w:t xml:space="preserve"> </w:t>
      </w:r>
      <w:r w:rsidRPr="001F45A7">
        <w:rPr>
          <w:color w:val="000000"/>
          <w:lang w:val="bg-BG"/>
        </w:rPr>
        <w:t>комбинираното лечение и периодично след това.</w:t>
      </w:r>
    </w:p>
    <w:p w:rsidR="00055FEC" w:rsidRDefault="00055FEC" w:rsidP="00055FEC">
      <w:pPr>
        <w:pStyle w:val="EMEABodyText"/>
        <w:rPr>
          <w:lang w:val="bg-BG"/>
        </w:rPr>
      </w:pPr>
    </w:p>
    <w:p w:rsidR="00055FEC" w:rsidRPr="005E4B20" w:rsidRDefault="00055FEC" w:rsidP="00055FEC">
      <w:pPr>
        <w:pStyle w:val="EMEABodyText"/>
        <w:rPr>
          <w:lang w:val="bg-BG"/>
        </w:rPr>
      </w:pPr>
      <w:r w:rsidRPr="009A54E6">
        <w:rPr>
          <w:u w:val="single"/>
          <w:lang w:val="bg-BG"/>
        </w:rPr>
        <w:t>Репаглинид</w:t>
      </w:r>
      <w:r>
        <w:rPr>
          <w:lang w:val="bg-BG"/>
        </w:rPr>
        <w:t xml:space="preserve">: </w:t>
      </w:r>
      <w:r w:rsidRPr="005E4B20">
        <w:t>ирбесартан има потенциал да инхибира OATP1B1.</w:t>
      </w:r>
      <w:r>
        <w:rPr>
          <w:lang w:val="bg-BG"/>
        </w:rPr>
        <w:t xml:space="preserve"> В клинично проучване се съобщава, че ирбесартан повишава </w:t>
      </w:r>
      <w:r>
        <w:rPr>
          <w:lang w:val="en-US"/>
        </w:rPr>
        <w:t>C</w:t>
      </w:r>
      <w:r w:rsidRPr="009A54E6">
        <w:rPr>
          <w:vertAlign w:val="subscript"/>
          <w:lang w:val="en-US"/>
        </w:rPr>
        <w:t>max</w:t>
      </w:r>
      <w:r>
        <w:rPr>
          <w:lang w:val="en-US"/>
        </w:rPr>
        <w:t xml:space="preserve"> </w:t>
      </w:r>
      <w:r>
        <w:rPr>
          <w:lang w:val="bg-BG"/>
        </w:rPr>
        <w:t xml:space="preserve">и </w:t>
      </w:r>
      <w:r>
        <w:rPr>
          <w:lang w:val="en-US"/>
        </w:rPr>
        <w:t xml:space="preserve">AUC </w:t>
      </w:r>
      <w:r>
        <w:rPr>
          <w:lang w:val="bg-BG"/>
        </w:rPr>
        <w:t xml:space="preserve">на репаглинид </w:t>
      </w:r>
      <w:r w:rsidRPr="005E4B20">
        <w:t xml:space="preserve">(субстрат на OATP1B1) съответно с 1,8 пъти </w:t>
      </w:r>
      <w:r>
        <w:t>и 1,3 пъти, когато се прилага 1</w:t>
      </w:r>
      <w:r>
        <w:rPr>
          <w:lang w:val="bg-BG"/>
        </w:rPr>
        <w:t> </w:t>
      </w:r>
      <w:r w:rsidRPr="005E4B20">
        <w:t>час преди репаглинид.</w:t>
      </w:r>
      <w:r>
        <w:rPr>
          <w:lang w:val="bg-BG"/>
        </w:rPr>
        <w:t xml:space="preserve"> В друго проучване не се съобщава за съответно фармакокинетично взаимодействие при </w:t>
      </w:r>
      <w:r w:rsidR="00645E3D">
        <w:rPr>
          <w:lang w:val="bg-BG"/>
        </w:rPr>
        <w:t xml:space="preserve">едновременно </w:t>
      </w:r>
      <w:r>
        <w:rPr>
          <w:lang w:val="bg-BG"/>
        </w:rPr>
        <w:t>приложение на двете лекарства. Поради това може да се наложи коригиране на дозата на антидиабетното</w:t>
      </w:r>
      <w:r w:rsidR="00645E3D">
        <w:rPr>
          <w:lang w:val="bg-BG"/>
        </w:rPr>
        <w:t xml:space="preserve"> лекарство</w:t>
      </w:r>
      <w:r>
        <w:rPr>
          <w:lang w:val="bg-BG"/>
        </w:rPr>
        <w:t>, като</w:t>
      </w:r>
      <w:r w:rsidR="00645E3D">
        <w:rPr>
          <w:lang w:val="bg-BG"/>
        </w:rPr>
        <w:t xml:space="preserve"> и</w:t>
      </w:r>
      <w:r>
        <w:rPr>
          <w:lang w:val="bg-BG"/>
        </w:rPr>
        <w:t xml:space="preserve"> на репаглинид (вж. точка 4.4).</w:t>
      </w:r>
    </w:p>
    <w:p w:rsidR="00881E9C" w:rsidRPr="001F45A7" w:rsidRDefault="00881E9C" w:rsidP="00DB0D01">
      <w:pPr>
        <w:pStyle w:val="EMEABodyText"/>
        <w:rPr>
          <w:lang w:val="bg-BG"/>
        </w:rPr>
      </w:pPr>
    </w:p>
    <w:p w:rsidR="00DB0D01" w:rsidRPr="001F45A7" w:rsidRDefault="00DB0D01" w:rsidP="00DB0D01">
      <w:pPr>
        <w:pStyle w:val="EMEABodyText"/>
        <w:rPr>
          <w:color w:val="000000"/>
          <w:lang w:val="bg-BG"/>
        </w:rPr>
      </w:pPr>
      <w:r w:rsidRPr="00B9019F">
        <w:rPr>
          <w:u w:val="single"/>
          <w:lang w:val="bg-BG"/>
        </w:rPr>
        <w:t>Допълнителна информация относно взаимодействията на ирбесартан</w:t>
      </w:r>
      <w:r w:rsidRPr="00B9019F">
        <w:rPr>
          <w:lang w:val="bg-BG"/>
        </w:rPr>
        <w:t>:</w:t>
      </w:r>
      <w:r w:rsidRPr="001F45A7">
        <w:rPr>
          <w:lang w:val="bg-BG"/>
        </w:rPr>
        <w:t xml:space="preserve"> при клинични проучвания, фармакокинетиката на</w:t>
      </w:r>
      <w:r>
        <w:rPr>
          <w:lang w:val="bg-BG"/>
        </w:rPr>
        <w:t xml:space="preserve"> </w:t>
      </w:r>
      <w:r w:rsidRPr="001F45A7">
        <w:rPr>
          <w:color w:val="000000"/>
          <w:lang w:val="bg-BG"/>
        </w:rPr>
        <w:t>ирбесартан не е повлияна от хидрохлоротиазид.</w:t>
      </w:r>
      <w:r>
        <w:rPr>
          <w:color w:val="000000"/>
          <w:lang w:val="bg-BG"/>
        </w:rPr>
        <w:t xml:space="preserve"> </w:t>
      </w:r>
      <w:r w:rsidRPr="001F45A7">
        <w:rPr>
          <w:color w:val="000000"/>
          <w:lang w:val="bg-BG"/>
        </w:rPr>
        <w:t xml:space="preserve">Ирбесартан се метаболизира основно с помощта на </w:t>
      </w:r>
      <w:r w:rsidRPr="001F45A7">
        <w:rPr>
          <w:color w:val="000000"/>
        </w:rPr>
        <w:t>CYP</w:t>
      </w:r>
      <w:r w:rsidRPr="001F45A7">
        <w:rPr>
          <w:color w:val="000000"/>
          <w:lang w:val="bg-BG"/>
        </w:rPr>
        <w:t>2</w:t>
      </w:r>
      <w:r w:rsidRPr="001F45A7">
        <w:rPr>
          <w:color w:val="000000"/>
        </w:rPr>
        <w:t>C</w:t>
      </w:r>
      <w:r w:rsidRPr="001F45A7">
        <w:rPr>
          <w:color w:val="000000"/>
          <w:lang w:val="bg-BG"/>
        </w:rPr>
        <w:t>9 и в по-малка степен чрез глюк</w:t>
      </w:r>
      <w:r>
        <w:rPr>
          <w:color w:val="000000"/>
          <w:lang w:val="bg-BG"/>
        </w:rPr>
        <w:t>у</w:t>
      </w:r>
      <w:r w:rsidRPr="001F45A7">
        <w:rPr>
          <w:color w:val="000000"/>
          <w:lang w:val="bg-BG"/>
        </w:rPr>
        <w:t>рониране. Не са наблюдавани значими фармакокинетични и фармакодинамични взаимодействия при едновременното приложение на</w:t>
      </w:r>
      <w:r>
        <w:rPr>
          <w:color w:val="000000"/>
          <w:lang w:val="bg-BG"/>
        </w:rPr>
        <w:t xml:space="preserve"> </w:t>
      </w:r>
      <w:r w:rsidRPr="001F45A7">
        <w:rPr>
          <w:color w:val="000000"/>
          <w:lang w:val="bg-BG"/>
        </w:rPr>
        <w:t xml:space="preserve">ирбесартан с варфарин, </w:t>
      </w:r>
      <w:r>
        <w:rPr>
          <w:color w:val="000000"/>
          <w:lang w:val="bg-BG"/>
        </w:rPr>
        <w:t>лекарственият продукт</w:t>
      </w:r>
      <w:r w:rsidRPr="001F45A7">
        <w:rPr>
          <w:color w:val="000000"/>
          <w:lang w:val="bg-BG"/>
        </w:rPr>
        <w:t xml:space="preserve"> се метаболизира с помощта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Ефектите на индукторите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като, рифампицин върху фармакокинетиката на</w:t>
      </w:r>
      <w:r>
        <w:rPr>
          <w:color w:val="000000"/>
          <w:lang w:val="bg-BG"/>
        </w:rPr>
        <w:t xml:space="preserve"> </w:t>
      </w:r>
      <w:r w:rsidRPr="001F45A7">
        <w:rPr>
          <w:color w:val="000000"/>
          <w:lang w:val="bg-BG"/>
        </w:rPr>
        <w:t>ирбесартан, не са проучени. Фармакокинетиката на дигоксин не се променя при едновременно приложение с ирбесартан.</w:t>
      </w:r>
    </w:p>
    <w:p w:rsidR="00DB0D01" w:rsidRPr="001F45A7" w:rsidRDefault="00DB0D01" w:rsidP="00DB0D01">
      <w:pPr>
        <w:pStyle w:val="EMEABodyText"/>
        <w:rPr>
          <w:lang w:val="bg-BG"/>
        </w:rPr>
      </w:pPr>
    </w:p>
    <w:p w:rsidR="000E4B53" w:rsidRPr="005B239A" w:rsidRDefault="000E4B53">
      <w:pPr>
        <w:pStyle w:val="EMEAHeading2"/>
        <w:outlineLvl w:val="0"/>
        <w:rPr>
          <w:lang w:val="bg-BG"/>
        </w:rPr>
      </w:pPr>
      <w:r w:rsidRPr="005B239A">
        <w:rPr>
          <w:lang w:val="bg-BG"/>
        </w:rPr>
        <w:t>4.6</w:t>
      </w:r>
      <w:r w:rsidRPr="005B239A">
        <w:rPr>
          <w:lang w:val="bg-BG"/>
        </w:rPr>
        <w:tab/>
      </w:r>
      <w:r>
        <w:rPr>
          <w:lang w:val="bg-BG"/>
        </w:rPr>
        <w:t>Фертилитет, бременност</w:t>
      </w:r>
      <w:r w:rsidRPr="005B239A">
        <w:rPr>
          <w:lang w:val="bg-BG"/>
        </w:rPr>
        <w:t xml:space="preserve"> и кърмене</w:t>
      </w:r>
    </w:p>
    <w:p w:rsidR="000A2D23" w:rsidRPr="00473F0B" w:rsidRDefault="000A2D23" w:rsidP="000A2D23">
      <w:pPr>
        <w:pStyle w:val="EMEAHeading2"/>
        <w:rPr>
          <w:lang w:val="bg-BG"/>
        </w:rPr>
      </w:pPr>
    </w:p>
    <w:p w:rsidR="000A2D23" w:rsidRPr="00CD2895" w:rsidRDefault="000A2D23" w:rsidP="000A2D23">
      <w:pPr>
        <w:pStyle w:val="EMEABodyText"/>
        <w:keepNext/>
        <w:rPr>
          <w:u w:val="single"/>
          <w:lang w:val="bg-BG"/>
        </w:rPr>
      </w:pPr>
      <w:r w:rsidRPr="00CD2895">
        <w:rPr>
          <w:u w:val="single"/>
          <w:lang w:val="bg-BG"/>
        </w:rPr>
        <w:t>Бременност</w:t>
      </w:r>
    </w:p>
    <w:p w:rsidR="000A2D23" w:rsidRPr="00B56B24" w:rsidRDefault="000A2D23" w:rsidP="000A2D23">
      <w:pPr>
        <w:pStyle w:val="EMEABodyText"/>
        <w:keepNext/>
        <w:rPr>
          <w:lang w:val="bg-BG"/>
        </w:rPr>
      </w:pPr>
    </w:p>
    <w:p w:rsidR="000A2D23" w:rsidRDefault="000A2D23" w:rsidP="000A2D23">
      <w:pPr>
        <w:pStyle w:val="EMEABodyText"/>
        <w:pBdr>
          <w:top w:val="single" w:sz="4" w:space="1" w:color="auto"/>
          <w:left w:val="single" w:sz="4" w:space="4" w:color="auto"/>
          <w:bottom w:val="single" w:sz="4" w:space="0" w:color="auto"/>
          <w:right w:val="single" w:sz="4" w:space="4" w:color="auto"/>
        </w:pBdr>
        <w:rPr>
          <w:color w:val="000000"/>
          <w:szCs w:val="22"/>
          <w:lang w:val="bg-BG"/>
        </w:rPr>
      </w:pPr>
      <w:r>
        <w:rPr>
          <w:color w:val="000000"/>
          <w:szCs w:val="22"/>
          <w:lang w:val="ru-RU"/>
        </w:rPr>
        <w:t xml:space="preserve">Употребата на </w:t>
      </w:r>
      <w:r>
        <w:rPr>
          <w:lang w:val="en-US"/>
        </w:rPr>
        <w:t>AIIRAs</w:t>
      </w:r>
      <w:r w:rsidRPr="003E1F8E" w:rsidDel="00CF56A8">
        <w:rPr>
          <w:color w:val="000000"/>
          <w:szCs w:val="22"/>
          <w:lang w:val="ru-RU"/>
        </w:rPr>
        <w:t xml:space="preserve"> </w:t>
      </w:r>
      <w:r>
        <w:rPr>
          <w:color w:val="000000"/>
          <w:szCs w:val="22"/>
          <w:lang w:val="bg-BG"/>
        </w:rPr>
        <w:t>не се препоръчва по време на първия триместър на бременността (вж. точка</w:t>
      </w:r>
      <w:r>
        <w:rPr>
          <w:color w:val="000000"/>
          <w:szCs w:val="22"/>
          <w:lang w:val="en-US"/>
        </w:rPr>
        <w:t> </w:t>
      </w:r>
      <w:r>
        <w:rPr>
          <w:color w:val="000000"/>
          <w:szCs w:val="22"/>
          <w:lang w:val="bg-BG"/>
        </w:rPr>
        <w:t xml:space="preserve">4.4). Употребата на </w:t>
      </w:r>
      <w:r>
        <w:rPr>
          <w:lang w:val="en-US"/>
        </w:rPr>
        <w:t>AIIRAs</w:t>
      </w:r>
      <w:r w:rsidDel="00CF56A8">
        <w:rPr>
          <w:color w:val="000000"/>
          <w:szCs w:val="22"/>
          <w:lang w:val="bg-BG"/>
        </w:rPr>
        <w:t xml:space="preserve"> </w:t>
      </w:r>
      <w:r>
        <w:rPr>
          <w:color w:val="000000"/>
          <w:szCs w:val="22"/>
          <w:lang w:val="bg-BG"/>
        </w:rPr>
        <w:t>е противопоказана по време на втория и третия триместър на бременността (вж. точки</w:t>
      </w:r>
      <w:r>
        <w:rPr>
          <w:color w:val="000000"/>
          <w:szCs w:val="22"/>
          <w:lang w:val="en-US"/>
        </w:rPr>
        <w:t> </w:t>
      </w:r>
      <w:r>
        <w:rPr>
          <w:color w:val="000000"/>
          <w:szCs w:val="22"/>
          <w:lang w:val="bg-BG"/>
        </w:rPr>
        <w:t>4.3 и</w:t>
      </w:r>
      <w:r>
        <w:rPr>
          <w:color w:val="000000"/>
          <w:szCs w:val="22"/>
          <w:lang w:val="en-US"/>
        </w:rPr>
        <w:t> </w:t>
      </w:r>
      <w:r>
        <w:rPr>
          <w:color w:val="000000"/>
          <w:szCs w:val="22"/>
          <w:lang w:val="bg-BG"/>
        </w:rPr>
        <w:t>4.4).</w:t>
      </w:r>
    </w:p>
    <w:p w:rsidR="000A2D23" w:rsidRDefault="000A2D23" w:rsidP="000A2D23">
      <w:pPr>
        <w:pStyle w:val="EMEABodyText"/>
        <w:rPr>
          <w:lang w:val="bg-BG"/>
        </w:rPr>
      </w:pPr>
    </w:p>
    <w:p w:rsidR="000A2D23" w:rsidRDefault="000A2D23" w:rsidP="000A2D23">
      <w:pPr>
        <w:pStyle w:val="EMEABodyText"/>
        <w:rPr>
          <w:lang w:val="bg-BG"/>
        </w:rPr>
      </w:pPr>
      <w:r>
        <w:rPr>
          <w:lang w:val="bg-BG"/>
        </w:rPr>
        <w:t xml:space="preserve">Епидемиологичните данни относно риска от тератогенност след експозиция на АСЕ инхибитори по време на първия триместър на бременността не са убедителни. Все пак леко увеличение на риска не може да бъде изключено. Докато няма контролирани епидемиологични данни относно риска при употреба на ангиотензин </w:t>
      </w:r>
      <w:r>
        <w:rPr>
          <w:lang w:val="en-US"/>
        </w:rPr>
        <w:t>II</w:t>
      </w:r>
      <w:r>
        <w:rPr>
          <w:lang w:val="bg-BG"/>
        </w:rPr>
        <w:t xml:space="preserve"> рецепторни антагонисти (</w:t>
      </w:r>
      <w:r>
        <w:rPr>
          <w:lang w:val="en-US"/>
        </w:rPr>
        <w:t>AIIRAs</w:t>
      </w:r>
      <w:r>
        <w:rPr>
          <w:lang w:val="bg-BG"/>
        </w:rPr>
        <w:t>)</w:t>
      </w:r>
      <w:r>
        <w:rPr>
          <w:color w:val="000000"/>
          <w:szCs w:val="22"/>
          <w:lang w:val="bg-BG"/>
        </w:rPr>
        <w:t xml:space="preserve">, подобни рискове могат да съществуват и при този клас лекарства. </w:t>
      </w:r>
      <w:r>
        <w:rPr>
          <w:lang w:val="bg-BG"/>
        </w:rPr>
        <w:t xml:space="preserve">Пациентките, които планират бременност, трябва да преминат на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CF56A8">
        <w:rPr>
          <w:color w:val="000000"/>
          <w:szCs w:val="22"/>
          <w:lang w:val="bg-BG"/>
        </w:rPr>
        <w:t xml:space="preserve"> </w:t>
      </w:r>
      <w:r>
        <w:rPr>
          <w:lang w:val="bg-BG"/>
        </w:rPr>
        <w:t>трябва незабавно да се прекрати и ако е подходящо, да се започне алтернативно лечение.</w:t>
      </w:r>
    </w:p>
    <w:p w:rsidR="000A2D23" w:rsidRDefault="000A2D23" w:rsidP="000A2D23">
      <w:pPr>
        <w:pStyle w:val="EMEABodyText"/>
        <w:rPr>
          <w:lang w:val="bg-BG"/>
        </w:rPr>
      </w:pPr>
    </w:p>
    <w:p w:rsidR="000A2D23" w:rsidRDefault="000A2D23" w:rsidP="000A2D23">
      <w:pPr>
        <w:pStyle w:val="EMEABodyText"/>
        <w:rPr>
          <w:lang w:val="bg-BG"/>
        </w:rPr>
      </w:pPr>
      <w:r>
        <w:rPr>
          <w:lang w:val="bg-BG"/>
        </w:rPr>
        <w:t xml:space="preserve">Известно е, че експозицията на </w:t>
      </w:r>
      <w:r>
        <w:rPr>
          <w:lang w:val="en-US"/>
        </w:rPr>
        <w:t>AIIRAs</w:t>
      </w:r>
      <w:r w:rsidDel="00CF56A8">
        <w:rPr>
          <w:color w:val="000000"/>
          <w:szCs w:val="22"/>
          <w:lang w:val="bg-BG"/>
        </w:rPr>
        <w:t xml:space="preserve"> </w:t>
      </w:r>
      <w:r>
        <w:rPr>
          <w:lang w:val="bg-BG"/>
        </w:rPr>
        <w:t>по време на втория и третия триместър предизвиква фетотоксичност при хора (намалена бъбречна функция, олигохидрамнион, забавена осификация на черепа) и неонатална токсичност (бъбречна недостатъчност, хипотония, хиперкалиемия). (вж. точка</w:t>
      </w:r>
      <w:r>
        <w:rPr>
          <w:lang w:val="fr-BE"/>
        </w:rPr>
        <w:t> </w:t>
      </w:r>
      <w:r>
        <w:rPr>
          <w:lang w:val="bg-BG"/>
        </w:rPr>
        <w:t>5.3).</w:t>
      </w:r>
    </w:p>
    <w:p w:rsidR="000A2D23" w:rsidRDefault="000A2D23" w:rsidP="000A2D23">
      <w:pPr>
        <w:pStyle w:val="EMEABodyText"/>
        <w:rPr>
          <w:lang w:val="bg-BG"/>
        </w:rPr>
      </w:pPr>
      <w:r>
        <w:rPr>
          <w:lang w:val="bg-BG"/>
        </w:rPr>
        <w:t xml:space="preserve">Препоръчва се ехографско </w:t>
      </w:r>
      <w:r w:rsidRPr="00FF650D">
        <w:rPr>
          <w:lang w:val="bg-BG"/>
        </w:rPr>
        <w:t xml:space="preserve">изследване </w:t>
      </w:r>
      <w:r>
        <w:rPr>
          <w:lang w:val="bg-BG"/>
        </w:rPr>
        <w:t xml:space="preserve">на </w:t>
      </w:r>
      <w:r w:rsidRPr="00FF650D">
        <w:rPr>
          <w:lang w:val="bg-BG"/>
        </w:rPr>
        <w:t xml:space="preserve">бъбречната функция </w:t>
      </w:r>
      <w:r>
        <w:rPr>
          <w:lang w:val="bg-BG"/>
        </w:rPr>
        <w:t xml:space="preserve">и черепа, в случай, че </w:t>
      </w:r>
      <w:r>
        <w:rPr>
          <w:lang w:val="en-US"/>
        </w:rPr>
        <w:t>AIIRAs</w:t>
      </w:r>
      <w:r w:rsidDel="00CF56A8">
        <w:rPr>
          <w:color w:val="000000"/>
          <w:szCs w:val="22"/>
          <w:lang w:val="bg-BG"/>
        </w:rPr>
        <w:t xml:space="preserve"> </w:t>
      </w:r>
      <w:r>
        <w:rPr>
          <w:lang w:val="bg-BG"/>
        </w:rPr>
        <w:t xml:space="preserve">са прилагани през втория триместър на бременността и след това. </w:t>
      </w:r>
    </w:p>
    <w:p w:rsidR="002E7C13" w:rsidRDefault="002E7C13" w:rsidP="000A2D23">
      <w:pPr>
        <w:pStyle w:val="EMEABodyText"/>
        <w:rPr>
          <w:lang w:val="bg-BG"/>
        </w:rPr>
      </w:pPr>
    </w:p>
    <w:p w:rsidR="000A2D23" w:rsidRPr="00DD4B73" w:rsidRDefault="000A2D23" w:rsidP="000A2D23">
      <w:pPr>
        <w:pStyle w:val="EMEABodyText"/>
        <w:rPr>
          <w:lang w:val="bg-BG"/>
        </w:rPr>
      </w:pPr>
      <w:r>
        <w:rPr>
          <w:lang w:val="bg-BG"/>
        </w:rPr>
        <w:t xml:space="preserve">Новородените, чиито майки са приемали </w:t>
      </w:r>
      <w:r>
        <w:rPr>
          <w:lang w:val="en-US"/>
        </w:rPr>
        <w:t>AIIRAs</w:t>
      </w:r>
      <w:r>
        <w:rPr>
          <w:lang w:val="bg-BG"/>
        </w:rPr>
        <w:t>, трябва да се наблюдават внимателно за наличие на хипотония</w:t>
      </w:r>
      <w:r w:rsidDel="0008008C">
        <w:rPr>
          <w:lang w:val="bg-BG"/>
        </w:rPr>
        <w:t xml:space="preserve"> </w:t>
      </w:r>
      <w:r>
        <w:rPr>
          <w:lang w:val="bg-BG"/>
        </w:rPr>
        <w:t>(вж. точки</w:t>
      </w:r>
      <w:r>
        <w:rPr>
          <w:lang w:val="en-US"/>
        </w:rPr>
        <w:t> </w:t>
      </w:r>
      <w:r>
        <w:rPr>
          <w:lang w:val="bg-BG"/>
        </w:rPr>
        <w:t>4.3 и</w:t>
      </w:r>
      <w:r>
        <w:rPr>
          <w:lang w:val="en-US"/>
        </w:rPr>
        <w:t> </w:t>
      </w:r>
      <w:r>
        <w:rPr>
          <w:lang w:val="bg-BG"/>
        </w:rPr>
        <w:t>4.4).</w:t>
      </w:r>
    </w:p>
    <w:p w:rsidR="000A2D23" w:rsidRPr="001F45A7" w:rsidRDefault="000A2D23" w:rsidP="000A2D23">
      <w:pPr>
        <w:pStyle w:val="EMEABodyText"/>
        <w:rPr>
          <w:lang w:val="bg-BG"/>
        </w:rPr>
      </w:pPr>
    </w:p>
    <w:p w:rsidR="000A2D23" w:rsidRDefault="000A2D23" w:rsidP="000A2D23">
      <w:pPr>
        <w:pStyle w:val="EMEABodyText"/>
        <w:keepNext/>
        <w:rPr>
          <w:lang w:val="bg-BG"/>
        </w:rPr>
      </w:pPr>
      <w:r w:rsidRPr="00B9019F">
        <w:rPr>
          <w:u w:val="single"/>
          <w:lang w:val="bg-BG"/>
        </w:rPr>
        <w:t>Кърмене</w:t>
      </w:r>
    </w:p>
    <w:p w:rsidR="000A2D23" w:rsidRPr="00B9019F" w:rsidRDefault="000A2D23" w:rsidP="000A2D23">
      <w:pPr>
        <w:pStyle w:val="EMEABodyText"/>
        <w:keepNext/>
        <w:rPr>
          <w:lang w:val="bg-BG"/>
        </w:rPr>
      </w:pPr>
    </w:p>
    <w:p w:rsidR="000A2D23" w:rsidRPr="005469EF" w:rsidRDefault="000A2D23" w:rsidP="000A2D23">
      <w:pPr>
        <w:pStyle w:val="EMEABodyText"/>
        <w:keepNext/>
        <w:rPr>
          <w:lang w:val="bg-BG"/>
        </w:rPr>
      </w:pPr>
      <w:r>
        <w:rPr>
          <w:lang w:val="bg-BG"/>
        </w:rPr>
        <w:t>Тъй като не е налична информация относно употребата на Aprovel по време на кърмене, Aprovel не се препоръчва, а се предпочитат алтернативни терапии с по-добре установен профил на безопасност по време на кърмене, особено при кърмене на новородено или преждевременно родено дете.</w:t>
      </w:r>
    </w:p>
    <w:p w:rsidR="000A2D23" w:rsidRDefault="000A2D23" w:rsidP="000A2D23">
      <w:pPr>
        <w:pStyle w:val="EMEABodyText"/>
        <w:rPr>
          <w:lang w:val="bg-BG"/>
        </w:rPr>
      </w:pPr>
    </w:p>
    <w:p w:rsidR="000A2D23" w:rsidRDefault="000A2D23" w:rsidP="000A2D23">
      <w:pPr>
        <w:pStyle w:val="EMEABodyText"/>
        <w:rPr>
          <w:lang w:val="bg-BG"/>
        </w:rPr>
      </w:pPr>
      <w:r>
        <w:rPr>
          <w:lang w:val="bg-BG"/>
        </w:rPr>
        <w:t xml:space="preserve">Не е известно дали ирбесартан или неговите метаболити се екскретират в кърмата. </w:t>
      </w:r>
    </w:p>
    <w:p w:rsidR="002E7C13" w:rsidRDefault="002E7C13" w:rsidP="000A2D23">
      <w:pPr>
        <w:pStyle w:val="EMEABodyText"/>
        <w:rPr>
          <w:lang w:val="bg-BG"/>
        </w:rPr>
      </w:pPr>
    </w:p>
    <w:p w:rsidR="000A2D23" w:rsidRDefault="000A2D23" w:rsidP="000A2D23">
      <w:pPr>
        <w:pStyle w:val="EMEABodyText"/>
        <w:rPr>
          <w:lang w:val="bg-BG"/>
        </w:rPr>
      </w:pPr>
      <w:r>
        <w:rPr>
          <w:lang w:val="bg-BG"/>
        </w:rPr>
        <w:t>Наличните фармакодинамични/токсикологични данни при плъхове, показват екскреция на ирбесартан или неговите метаболити в млякото (за подробности вж. точка 5.3).</w:t>
      </w:r>
    </w:p>
    <w:p w:rsidR="000A2D23" w:rsidRDefault="000A2D23" w:rsidP="000A2D23">
      <w:pPr>
        <w:pStyle w:val="EMEABodyText"/>
        <w:rPr>
          <w:lang w:val="bg-BG"/>
        </w:rPr>
      </w:pPr>
    </w:p>
    <w:p w:rsidR="000A2D23" w:rsidRPr="00216AA3" w:rsidRDefault="000A2D23" w:rsidP="000A2D23">
      <w:pPr>
        <w:pStyle w:val="EMEABodyText"/>
        <w:rPr>
          <w:u w:val="single"/>
          <w:lang w:val="bg-BG"/>
        </w:rPr>
      </w:pPr>
      <w:r w:rsidRPr="00216AA3">
        <w:rPr>
          <w:u w:val="single"/>
          <w:lang w:val="bg-BG"/>
        </w:rPr>
        <w:t>Фертилитет</w:t>
      </w:r>
    </w:p>
    <w:p w:rsidR="000A2D23" w:rsidRDefault="000A2D23" w:rsidP="000A2D23">
      <w:pPr>
        <w:pStyle w:val="EMEABodyText"/>
        <w:rPr>
          <w:lang w:val="bg-BG"/>
        </w:rPr>
      </w:pPr>
    </w:p>
    <w:p w:rsidR="000A2D23" w:rsidRDefault="000A2D23" w:rsidP="000A2D23">
      <w:pPr>
        <w:pStyle w:val="EMEABodyText"/>
        <w:rPr>
          <w:lang w:val="bg-BG"/>
        </w:rPr>
      </w:pPr>
      <w:r>
        <w:rPr>
          <w:lang w:val="bg-BG"/>
        </w:rPr>
        <w:t>Ирбесартан няма ефект върху фертилитета на третирани плъхове и тяхното потомство, до дозови нива, причиняващи първите симптоми на токсичност при родителите (вж. точка 5.3).</w:t>
      </w:r>
    </w:p>
    <w:p w:rsidR="000A2D23" w:rsidRPr="001F45A7" w:rsidRDefault="000A2D23" w:rsidP="000A2D23">
      <w:pPr>
        <w:pStyle w:val="EMEABodyText"/>
        <w:rPr>
          <w:lang w:val="bg-BG"/>
        </w:rPr>
      </w:pPr>
    </w:p>
    <w:p w:rsidR="000E4B53" w:rsidRPr="005B239A" w:rsidRDefault="000E4B53">
      <w:pPr>
        <w:pStyle w:val="EMEAHeading2"/>
        <w:outlineLvl w:val="0"/>
        <w:rPr>
          <w:lang w:val="bg-BG"/>
        </w:rPr>
      </w:pPr>
      <w:r w:rsidRPr="005B239A">
        <w:rPr>
          <w:lang w:val="bg-BG"/>
        </w:rPr>
        <w:t>4.7</w:t>
      </w:r>
      <w:r w:rsidRPr="005B239A">
        <w:rPr>
          <w:lang w:val="bg-BG"/>
        </w:rPr>
        <w:tab/>
        <w:t>Ефекти върху способността за шофиране и работа с машини</w:t>
      </w:r>
    </w:p>
    <w:p w:rsidR="000E4B53" w:rsidRPr="005B239A" w:rsidRDefault="000E4B53" w:rsidP="000E4B53">
      <w:pPr>
        <w:pStyle w:val="EMEAHeading2"/>
        <w:rPr>
          <w:lang w:val="bg-BG"/>
        </w:rPr>
      </w:pPr>
    </w:p>
    <w:p w:rsidR="000E4B53" w:rsidRPr="00AA7EA9" w:rsidRDefault="000E4B53" w:rsidP="000E4B53">
      <w:pPr>
        <w:pStyle w:val="EMEABodyText"/>
        <w:rPr>
          <w:lang w:val="bg-BG"/>
        </w:rPr>
      </w:pPr>
      <w:r w:rsidRPr="005B239A">
        <w:rPr>
          <w:lang w:val="bg-BG"/>
        </w:rPr>
        <w:t>Въз основа на</w:t>
      </w:r>
      <w:r>
        <w:rPr>
          <w:lang w:val="bg-BG"/>
        </w:rPr>
        <w:t xml:space="preserve"> </w:t>
      </w:r>
      <w:r w:rsidRPr="005B239A">
        <w:rPr>
          <w:lang w:val="bg-BG"/>
        </w:rPr>
        <w:t>фармакодинамичните свойства, не се очава</w:t>
      </w:r>
      <w:r>
        <w:rPr>
          <w:lang w:val="bg-BG"/>
        </w:rPr>
        <w:t xml:space="preserve"> </w:t>
      </w:r>
      <w:r w:rsidRPr="005B239A">
        <w:rPr>
          <w:lang w:val="bg-BG"/>
        </w:rPr>
        <w:t xml:space="preserve">ирбесартан да повлияе </w:t>
      </w:r>
      <w:r w:rsidR="005A1398">
        <w:rPr>
          <w:lang w:val="bg-BG"/>
        </w:rPr>
        <w:t>на</w:t>
      </w:r>
      <w:r w:rsidRPr="005B239A">
        <w:rPr>
          <w:lang w:val="bg-BG"/>
        </w:rPr>
        <w:t xml:space="preserve"> способност</w:t>
      </w:r>
      <w:r w:rsidR="005A1398">
        <w:rPr>
          <w:lang w:val="bg-BG"/>
        </w:rPr>
        <w:t>та за шофиране и работа с машини</w:t>
      </w:r>
      <w:r w:rsidRPr="005B239A">
        <w:rPr>
          <w:lang w:val="bg-BG"/>
        </w:rPr>
        <w:t>. В случай на шофиране или работа с машини, трябва да се има предвид възможността за поява на замаяност или отпадналост по време на лечението.</w:t>
      </w:r>
    </w:p>
    <w:p w:rsidR="000E4B53" w:rsidRPr="005B2273" w:rsidRDefault="000E4B53">
      <w:pPr>
        <w:pStyle w:val="EMEABodyText"/>
        <w:rPr>
          <w:lang w:val="bg-BG"/>
        </w:rPr>
      </w:pPr>
    </w:p>
    <w:p w:rsidR="000E4B53" w:rsidRPr="005B239A" w:rsidRDefault="000E4B53" w:rsidP="000E4B53">
      <w:pPr>
        <w:pStyle w:val="EMEAHeading2"/>
        <w:tabs>
          <w:tab w:val="left" w:pos="570"/>
        </w:tabs>
        <w:ind w:left="570" w:hanging="570"/>
        <w:outlineLvl w:val="0"/>
        <w:rPr>
          <w:lang w:val="bg-BG"/>
        </w:rPr>
      </w:pPr>
      <w:r w:rsidRPr="005B239A">
        <w:rPr>
          <w:lang w:val="bg-BG"/>
        </w:rPr>
        <w:t>4.8</w:t>
      </w:r>
      <w:r w:rsidRPr="005B239A">
        <w:rPr>
          <w:lang w:val="bg-BG"/>
        </w:rPr>
        <w:tab/>
        <w:t>Нежелани лекарствени реакции</w:t>
      </w:r>
    </w:p>
    <w:p w:rsidR="0070406E" w:rsidRDefault="0070406E" w:rsidP="0070406E">
      <w:pPr>
        <w:pStyle w:val="EMEAHeading2"/>
        <w:rPr>
          <w:lang w:val="bg-BG"/>
        </w:rPr>
      </w:pPr>
    </w:p>
    <w:p w:rsidR="0070406E" w:rsidRPr="00F76CFF" w:rsidRDefault="0070406E" w:rsidP="0070406E">
      <w:pPr>
        <w:pStyle w:val="EMEABodyText"/>
        <w:rPr>
          <w:lang w:val="bg-BG"/>
        </w:rPr>
      </w:pPr>
      <w:r>
        <w:rPr>
          <w:lang w:val="bg-BG"/>
        </w:rPr>
        <w:t>При</w:t>
      </w:r>
      <w:r w:rsidRPr="001F45A7">
        <w:rPr>
          <w:lang w:val="bg-BG"/>
        </w:rPr>
        <w:t xml:space="preserve"> плацебо-контролирани </w:t>
      </w:r>
      <w:r>
        <w:rPr>
          <w:lang w:val="bg-BG"/>
        </w:rPr>
        <w:t>изпитвания</w:t>
      </w:r>
      <w:r w:rsidRPr="001F45A7">
        <w:rPr>
          <w:lang w:val="bg-BG"/>
        </w:rPr>
        <w:t xml:space="preserve"> при пациенти с</w:t>
      </w:r>
      <w:r>
        <w:rPr>
          <w:lang w:val="bg-BG"/>
        </w:rPr>
        <w:t xml:space="preserve"> </w:t>
      </w:r>
      <w:r w:rsidRPr="001F45A7">
        <w:rPr>
          <w:lang w:val="bg-BG"/>
        </w:rPr>
        <w:t>хипертония, общата честота на нежеланите събития не е била различна при групата на</w:t>
      </w:r>
      <w:r>
        <w:rPr>
          <w:lang w:val="bg-BG"/>
        </w:rPr>
        <w:t xml:space="preserve"> </w:t>
      </w:r>
      <w:r w:rsidRPr="001F45A7">
        <w:rPr>
          <w:lang w:val="bg-BG"/>
        </w:rPr>
        <w:t xml:space="preserve">ирбесартан (56,2%) и плацебо групата (56,5%). Преустановяване поради появата на клинични или лабораторни нежелани </w:t>
      </w:r>
      <w:r>
        <w:rPr>
          <w:lang w:val="bg-BG"/>
        </w:rPr>
        <w:t>събития</w:t>
      </w:r>
      <w:r w:rsidRPr="001F45A7">
        <w:rPr>
          <w:lang w:val="bg-BG"/>
        </w:rPr>
        <w:t xml:space="preserve"> е наблюдавано </w:t>
      </w:r>
      <w:r>
        <w:rPr>
          <w:lang w:val="bg-BG"/>
        </w:rPr>
        <w:t xml:space="preserve">по-рядко при пациенти, лекувани с ирбесартан </w:t>
      </w:r>
      <w:r w:rsidRPr="001F45A7">
        <w:rPr>
          <w:lang w:val="bg-BG"/>
        </w:rPr>
        <w:t>(3,3%)</w:t>
      </w:r>
      <w:r w:rsidRPr="008A56B7">
        <w:rPr>
          <w:lang w:val="bg-BG"/>
        </w:rPr>
        <w:t xml:space="preserve"> </w:t>
      </w:r>
      <w:r>
        <w:rPr>
          <w:lang w:val="bg-BG"/>
        </w:rPr>
        <w:t>отколкото при</w:t>
      </w:r>
      <w:r w:rsidRPr="008A56B7">
        <w:rPr>
          <w:lang w:val="bg-BG"/>
        </w:rPr>
        <w:t xml:space="preserve"> </w:t>
      </w:r>
      <w:r>
        <w:rPr>
          <w:lang w:val="bg-BG"/>
        </w:rPr>
        <w:t xml:space="preserve">пациенти </w:t>
      </w:r>
      <w:r w:rsidRPr="001F45A7">
        <w:rPr>
          <w:lang w:val="bg-BG"/>
        </w:rPr>
        <w:t>на плацебо (4,5%)</w:t>
      </w:r>
      <w:r>
        <w:rPr>
          <w:lang w:val="bg-BG"/>
        </w:rPr>
        <w:t xml:space="preserve">. </w:t>
      </w:r>
      <w:r w:rsidRPr="001F45A7">
        <w:rPr>
          <w:lang w:val="bg-BG"/>
        </w:rPr>
        <w:t>Честотата на нежеланите събития не е била св</w:t>
      </w:r>
      <w:r>
        <w:rPr>
          <w:lang w:val="bg-BG"/>
        </w:rPr>
        <w:t>ъ</w:t>
      </w:r>
      <w:r w:rsidRPr="001F45A7">
        <w:rPr>
          <w:lang w:val="bg-BG"/>
        </w:rPr>
        <w:t>рзана с дозата</w:t>
      </w:r>
      <w:r>
        <w:rPr>
          <w:lang w:val="bg-BG"/>
        </w:rPr>
        <w:t xml:space="preserve"> </w:t>
      </w:r>
      <w:r w:rsidRPr="001F45A7">
        <w:rPr>
          <w:lang w:val="bg-BG"/>
        </w:rPr>
        <w:t>(в препоръч</w:t>
      </w:r>
      <w:r>
        <w:rPr>
          <w:lang w:val="bg-BG"/>
        </w:rPr>
        <w:t>ителния дозов диапазон</w:t>
      </w:r>
      <w:r w:rsidRPr="001F45A7">
        <w:rPr>
          <w:lang w:val="bg-BG"/>
        </w:rPr>
        <w:t>), пола, възрастта, расата или продължителността на лечението.</w:t>
      </w:r>
    </w:p>
    <w:p w:rsidR="0070406E" w:rsidRDefault="0070406E" w:rsidP="0070406E">
      <w:pPr>
        <w:pStyle w:val="EMEABodyText"/>
        <w:rPr>
          <w:lang w:val="bg-BG"/>
        </w:rPr>
      </w:pPr>
    </w:p>
    <w:p w:rsidR="0070406E" w:rsidRDefault="0070406E" w:rsidP="0070406E">
      <w:pPr>
        <w:pStyle w:val="EMEABodyText"/>
        <w:rPr>
          <w:lang w:val="bg-BG"/>
        </w:rPr>
      </w:pPr>
      <w:r>
        <w:rPr>
          <w:lang w:val="bg-BG"/>
        </w:rPr>
        <w:t xml:space="preserve">При пациенти с диабет и хипертония с микроалбуминурия и нормална бъбречна функция, са докладвани случаи на </w:t>
      </w:r>
      <w:r w:rsidRPr="001F45A7">
        <w:rPr>
          <w:lang w:val="bg-BG"/>
        </w:rPr>
        <w:t>световъртеж в изправено положение и ортостатична хипотония</w:t>
      </w:r>
      <w:r>
        <w:rPr>
          <w:lang w:val="bg-BG"/>
        </w:rPr>
        <w:t xml:space="preserve"> при 0,5% от пациентите (</w:t>
      </w:r>
      <w:r w:rsidRPr="001F45A7">
        <w:rPr>
          <w:lang w:val="bg-BG"/>
        </w:rPr>
        <w:t>т.е нечесто</w:t>
      </w:r>
      <w:r>
        <w:rPr>
          <w:lang w:val="bg-BG"/>
        </w:rPr>
        <w:t xml:space="preserve">), но </w:t>
      </w:r>
      <w:r w:rsidRPr="001F45A7">
        <w:rPr>
          <w:lang w:val="bg-BG"/>
        </w:rPr>
        <w:t>по-често</w:t>
      </w:r>
      <w:r>
        <w:rPr>
          <w:lang w:val="bg-BG"/>
        </w:rPr>
        <w:t xml:space="preserve"> в сравнение с плацебо групата.</w:t>
      </w:r>
    </w:p>
    <w:p w:rsidR="0070406E" w:rsidRPr="003D327C" w:rsidRDefault="0070406E" w:rsidP="0070406E">
      <w:pPr>
        <w:pStyle w:val="EMEABodyText"/>
        <w:rPr>
          <w:lang w:val="bg-BG"/>
        </w:rPr>
      </w:pPr>
    </w:p>
    <w:p w:rsidR="0070406E" w:rsidRDefault="0070406E" w:rsidP="0070406E">
      <w:pPr>
        <w:pStyle w:val="EMEABodyText"/>
        <w:rPr>
          <w:lang w:val="bg-BG"/>
        </w:rPr>
      </w:pPr>
      <w:r>
        <w:rPr>
          <w:lang w:val="bg-BG"/>
        </w:rPr>
        <w:t>Следващата таблица представя нежеланите лекарствени реакции, докладвани при плацебо-контролирани изпитвания, при които 1</w:t>
      </w:r>
      <w:r>
        <w:rPr>
          <w:lang w:val="fr-BE"/>
        </w:rPr>
        <w:t> </w:t>
      </w:r>
      <w:r>
        <w:rPr>
          <w:lang w:val="bg-BG"/>
        </w:rPr>
        <w:t>965 пациенти с хипертония са получавали ирбесартан. Термините, отбелязани със звезда (*) отговарят на нежелани реакции, докладвани допълнително при &gt; 2% от пациентите с диабет и хипертония с хронична бъбречна недостатъчност и изявена протеинурия</w:t>
      </w:r>
      <w:r w:rsidRPr="003D327C">
        <w:rPr>
          <w:lang w:val="bg-BG"/>
        </w:rPr>
        <w:t>,</w:t>
      </w:r>
      <w:r>
        <w:rPr>
          <w:lang w:val="bg-BG"/>
        </w:rPr>
        <w:t xml:space="preserve"> по-често от плацебо групата.</w:t>
      </w:r>
    </w:p>
    <w:p w:rsidR="0070406E" w:rsidRPr="000E44BA" w:rsidRDefault="0070406E" w:rsidP="0070406E">
      <w:pPr>
        <w:pStyle w:val="EMEABodyText"/>
        <w:rPr>
          <w:lang w:val="bg-BG"/>
        </w:rPr>
      </w:pPr>
    </w:p>
    <w:p w:rsidR="0070406E" w:rsidRPr="0025584F" w:rsidRDefault="0070406E" w:rsidP="0070406E">
      <w:pPr>
        <w:pStyle w:val="EMEABodyText"/>
        <w:rPr>
          <w:lang w:val="bg-BG"/>
        </w:rPr>
      </w:pPr>
      <w:r w:rsidRPr="001F45A7">
        <w:rPr>
          <w:lang w:val="bg-BG"/>
        </w:rPr>
        <w:t>Честотата на представените по-долу нежеланите реакции е определена както следва: много чести (≥</w:t>
      </w:r>
      <w:r w:rsidRPr="001F45A7">
        <w:t> </w:t>
      </w:r>
      <w:r w:rsidRPr="001F45A7">
        <w:rPr>
          <w:lang w:val="bg-BG"/>
        </w:rPr>
        <w:t>1/10); чести (≥</w:t>
      </w:r>
      <w:r w:rsidRPr="001F45A7">
        <w:t> </w:t>
      </w:r>
      <w:r w:rsidRPr="001F45A7">
        <w:rPr>
          <w:lang w:val="bg-BG"/>
        </w:rPr>
        <w:t>1/100</w:t>
      </w:r>
      <w:r>
        <w:rPr>
          <w:lang w:val="bg-BG"/>
        </w:rPr>
        <w:t xml:space="preserve"> до</w:t>
      </w:r>
      <w:r w:rsidRPr="001F45A7">
        <w:rPr>
          <w:lang w:val="bg-BG"/>
        </w:rPr>
        <w:t xml:space="preserve"> &lt;</w:t>
      </w:r>
      <w:r w:rsidRPr="001F45A7">
        <w:t> </w:t>
      </w:r>
      <w:r w:rsidRPr="001F45A7">
        <w:rPr>
          <w:lang w:val="bg-BG"/>
        </w:rPr>
        <w:t>1/10); нечести (≥</w:t>
      </w:r>
      <w:r w:rsidRPr="001F45A7">
        <w:t> </w:t>
      </w:r>
      <w:r w:rsidRPr="001F45A7">
        <w:rPr>
          <w:lang w:val="bg-BG"/>
        </w:rPr>
        <w:t>1/1</w:t>
      </w:r>
      <w:r>
        <w:rPr>
          <w:lang w:val="fr-BE"/>
        </w:rPr>
        <w:t> </w:t>
      </w:r>
      <w:r w:rsidRPr="001F45A7">
        <w:rPr>
          <w:lang w:val="bg-BG"/>
        </w:rPr>
        <w:t>000</w:t>
      </w:r>
      <w:r>
        <w:rPr>
          <w:lang w:val="bg-BG"/>
        </w:rPr>
        <w:t xml:space="preserve"> до</w:t>
      </w:r>
      <w:r w:rsidRPr="001F45A7">
        <w:rPr>
          <w:lang w:val="bg-BG"/>
        </w:rPr>
        <w:t xml:space="preserve"> &lt;</w:t>
      </w:r>
      <w:r w:rsidRPr="001F45A7">
        <w:t> </w:t>
      </w:r>
      <w:r w:rsidRPr="001F45A7">
        <w:rPr>
          <w:lang w:val="bg-BG"/>
        </w:rPr>
        <w:t>1/100); редки (≥</w:t>
      </w:r>
      <w:r w:rsidRPr="001F45A7">
        <w:t> </w:t>
      </w:r>
      <w:r w:rsidRPr="001F45A7">
        <w:rPr>
          <w:lang w:val="bg-BG"/>
        </w:rPr>
        <w:t>1/10</w:t>
      </w:r>
      <w:r>
        <w:rPr>
          <w:lang w:val="fr-BE"/>
        </w:rPr>
        <w:t> </w:t>
      </w:r>
      <w:r w:rsidRPr="001F45A7">
        <w:rPr>
          <w:lang w:val="bg-BG"/>
        </w:rPr>
        <w:t>000</w:t>
      </w:r>
      <w:r>
        <w:rPr>
          <w:lang w:val="bg-BG"/>
        </w:rPr>
        <w:t xml:space="preserve"> до </w:t>
      </w:r>
      <w:r w:rsidRPr="001F45A7">
        <w:rPr>
          <w:lang w:val="bg-BG"/>
        </w:rPr>
        <w:t xml:space="preserve"> &lt;</w:t>
      </w:r>
      <w:r w:rsidRPr="001F45A7">
        <w:t> </w:t>
      </w:r>
      <w:r w:rsidRPr="001F45A7">
        <w:rPr>
          <w:lang w:val="bg-BG"/>
        </w:rPr>
        <w:t>1/1</w:t>
      </w:r>
      <w:r>
        <w:rPr>
          <w:lang w:val="fr-BE"/>
        </w:rPr>
        <w:t> </w:t>
      </w:r>
      <w:r w:rsidRPr="001F45A7">
        <w:rPr>
          <w:lang w:val="bg-BG"/>
        </w:rPr>
        <w:t>000); много редки (&lt;</w:t>
      </w:r>
      <w:r w:rsidRPr="001F45A7">
        <w:t> </w:t>
      </w:r>
      <w:r w:rsidRPr="001F45A7">
        <w:rPr>
          <w:lang w:val="bg-BG"/>
        </w:rPr>
        <w:t>1/10</w:t>
      </w:r>
      <w:r>
        <w:rPr>
          <w:lang w:val="fr-BE"/>
        </w:rPr>
        <w:t> </w:t>
      </w:r>
      <w:r w:rsidRPr="001F45A7">
        <w:rPr>
          <w:lang w:val="bg-BG"/>
        </w:rPr>
        <w:t>000). При всяко групиране в зависимост от честотата, нежеланите лекарствени реакции се изброяват в низходящ ред по отношение на</w:t>
      </w:r>
      <w:r>
        <w:rPr>
          <w:lang w:val="bg-BG"/>
        </w:rPr>
        <w:t xml:space="preserve"> тяхната сериозност</w:t>
      </w:r>
      <w:r w:rsidRPr="001F45A7">
        <w:rPr>
          <w:lang w:val="bg-BG"/>
        </w:rPr>
        <w:t>.</w:t>
      </w:r>
    </w:p>
    <w:p w:rsidR="0070406E" w:rsidRDefault="0070406E" w:rsidP="0070406E">
      <w:pPr>
        <w:pStyle w:val="EMEABodyText"/>
        <w:rPr>
          <w:lang w:val="bg-BG"/>
        </w:rPr>
      </w:pPr>
    </w:p>
    <w:p w:rsidR="0070406E" w:rsidRDefault="0070406E" w:rsidP="0070406E">
      <w:pPr>
        <w:pStyle w:val="EMEABodyText"/>
        <w:rPr>
          <w:lang w:val="bg-BG"/>
        </w:rPr>
      </w:pPr>
      <w:r>
        <w:rPr>
          <w:lang w:val="bg-BG"/>
        </w:rPr>
        <w:t xml:space="preserve">Изброени са и нежеланите реакции, съобщени допълнително от постмаркетинговия опит. Тези нежелани реакции </w:t>
      </w:r>
      <w:r w:rsidRPr="00776D64">
        <w:rPr>
          <w:lang w:val="bg-BG"/>
        </w:rPr>
        <w:t>са получени от спонтанни съобщения</w:t>
      </w:r>
      <w:r w:rsidRPr="00DF2E10">
        <w:rPr>
          <w:lang w:val="bg-BG"/>
        </w:rPr>
        <w:t>.</w:t>
      </w:r>
    </w:p>
    <w:p w:rsidR="00C33263" w:rsidRPr="00776D64" w:rsidRDefault="00C33263" w:rsidP="0070406E">
      <w:pPr>
        <w:pStyle w:val="EMEABodyText"/>
        <w:rPr>
          <w:lang w:val="bg-BG"/>
        </w:rPr>
      </w:pPr>
    </w:p>
    <w:p w:rsidR="00C33263" w:rsidRPr="00EA1DB5" w:rsidRDefault="00C33263" w:rsidP="00C33263">
      <w:pPr>
        <w:pStyle w:val="EMEABodyText"/>
        <w:keepNext/>
        <w:outlineLvl w:val="0"/>
        <w:rPr>
          <w:u w:val="single"/>
          <w:lang w:val="bg-BG"/>
        </w:rPr>
      </w:pPr>
      <w:r w:rsidRPr="00EA1DB5">
        <w:rPr>
          <w:u w:val="single"/>
          <w:lang w:val="bg-BG"/>
        </w:rPr>
        <w:t>Нарушения на кръвта и лимфната система</w:t>
      </w:r>
    </w:p>
    <w:p w:rsidR="002E7C13" w:rsidRDefault="002E7C13" w:rsidP="00C33263">
      <w:pPr>
        <w:pStyle w:val="EMEABodyText"/>
        <w:keepNext/>
        <w:tabs>
          <w:tab w:val="left" w:pos="1100"/>
          <w:tab w:val="left" w:pos="1430"/>
        </w:tabs>
        <w:outlineLvl w:val="0"/>
        <w:rPr>
          <w:lang w:val="bg-BG"/>
        </w:rPr>
      </w:pPr>
    </w:p>
    <w:p w:rsidR="00C33263" w:rsidRPr="00B36AFB" w:rsidRDefault="00C33263" w:rsidP="00C33263">
      <w:pPr>
        <w:pStyle w:val="EMEABodyText"/>
        <w:keepNext/>
        <w:tabs>
          <w:tab w:val="left" w:pos="1100"/>
          <w:tab w:val="left" w:pos="1430"/>
        </w:tabs>
        <w:outlineLvl w:val="0"/>
        <w:rPr>
          <w:lang w:val="bg-BG"/>
        </w:rPr>
      </w:pPr>
      <w:r>
        <w:rPr>
          <w:lang w:val="bg-BG"/>
        </w:rPr>
        <w:t>С неизвестна честота</w:t>
      </w:r>
      <w:r w:rsidRPr="009E69A2">
        <w:rPr>
          <w:lang w:val="ru-RU"/>
        </w:rPr>
        <w:t>:</w:t>
      </w:r>
      <w:r w:rsidRPr="009E69A2">
        <w:rPr>
          <w:lang w:val="ru-RU"/>
        </w:rPr>
        <w:tab/>
      </w:r>
      <w:r w:rsidR="00126B85" w:rsidRPr="00670BD7">
        <w:rPr>
          <w:lang w:val="bg-BG"/>
        </w:rPr>
        <w:t>анемия,</w:t>
      </w:r>
      <w:r w:rsidR="00126B85">
        <w:rPr>
          <w:lang w:val="bg-BG"/>
        </w:rPr>
        <w:t xml:space="preserve"> </w:t>
      </w:r>
      <w:r>
        <w:rPr>
          <w:lang w:val="bg-BG"/>
        </w:rPr>
        <w:t>тромбоцитопения</w:t>
      </w:r>
    </w:p>
    <w:p w:rsidR="0070406E" w:rsidRDefault="0070406E" w:rsidP="0070406E">
      <w:pPr>
        <w:pStyle w:val="EMEABodyText"/>
        <w:rPr>
          <w:lang w:val="bg-BG"/>
        </w:rPr>
      </w:pPr>
    </w:p>
    <w:p w:rsidR="0070406E" w:rsidRPr="00EA1DB5" w:rsidRDefault="0070406E" w:rsidP="0070406E">
      <w:pPr>
        <w:pStyle w:val="EMEABodyText"/>
        <w:keepNext/>
        <w:outlineLvl w:val="0"/>
        <w:rPr>
          <w:u w:val="single"/>
          <w:lang w:val="bg-BG"/>
        </w:rPr>
      </w:pPr>
      <w:r w:rsidRPr="00EA1DB5">
        <w:rPr>
          <w:u w:val="single"/>
          <w:lang w:val="bg-BG"/>
        </w:rPr>
        <w:t>Нарушения на имунната система:</w:t>
      </w:r>
    </w:p>
    <w:p w:rsidR="002E7C13" w:rsidRDefault="002E7C13" w:rsidP="005A1398">
      <w:pPr>
        <w:pStyle w:val="EMEABodyText"/>
        <w:keepNext/>
        <w:tabs>
          <w:tab w:val="left" w:pos="2530"/>
        </w:tabs>
        <w:ind w:left="2552" w:hanging="2552"/>
        <w:rPr>
          <w:lang w:val="bg-BG"/>
        </w:rPr>
      </w:pPr>
    </w:p>
    <w:p w:rsidR="0070406E" w:rsidRPr="00762343" w:rsidRDefault="0070406E" w:rsidP="005A1398">
      <w:pPr>
        <w:pStyle w:val="EMEABodyText"/>
        <w:keepNext/>
        <w:tabs>
          <w:tab w:val="left" w:pos="2530"/>
        </w:tabs>
        <w:ind w:left="2552" w:hanging="2552"/>
        <w:rPr>
          <w:lang w:val="bg-BG"/>
        </w:rPr>
      </w:pPr>
      <w:r>
        <w:rPr>
          <w:lang w:val="bg-BG"/>
        </w:rPr>
        <w:t>С неизвестна честота:</w:t>
      </w:r>
      <w:r w:rsidRPr="005A667E">
        <w:rPr>
          <w:lang w:val="bg-BG"/>
        </w:rPr>
        <w:tab/>
      </w:r>
      <w:r>
        <w:rPr>
          <w:lang w:val="bg-BG"/>
        </w:rPr>
        <w:t>р</w:t>
      </w:r>
      <w:r w:rsidRPr="00762343">
        <w:rPr>
          <w:lang w:val="bg-BG"/>
        </w:rPr>
        <w:t>еакции на свръхчувствителност, като ангиоедем, обрив, уртикария</w:t>
      </w:r>
      <w:r w:rsidR="005A1398">
        <w:rPr>
          <w:lang w:val="bg-BG"/>
        </w:rPr>
        <w:t>, анафилактична реакция, анафилактичен шок</w:t>
      </w:r>
      <w:r w:rsidRPr="00762343">
        <w:rPr>
          <w:lang w:val="bg-BG"/>
        </w:rPr>
        <w:t>.</w:t>
      </w:r>
    </w:p>
    <w:p w:rsidR="0070406E" w:rsidRDefault="0070406E" w:rsidP="0070406E">
      <w:pPr>
        <w:pStyle w:val="EMEABodyText"/>
        <w:rPr>
          <w:lang w:val="bg-BG"/>
        </w:rPr>
      </w:pPr>
    </w:p>
    <w:p w:rsidR="0070406E" w:rsidRPr="00EA1DB5" w:rsidRDefault="0070406E" w:rsidP="0070406E">
      <w:pPr>
        <w:pStyle w:val="EMEABodyText"/>
        <w:keepNext/>
        <w:rPr>
          <w:u w:val="single"/>
          <w:lang w:val="bg-BG"/>
        </w:rPr>
      </w:pPr>
      <w:r w:rsidRPr="00EA1DB5">
        <w:rPr>
          <w:u w:val="single"/>
          <w:lang w:val="bg-BG"/>
        </w:rPr>
        <w:t>Нарушения на метаболизма и храненето:</w:t>
      </w:r>
    </w:p>
    <w:p w:rsidR="002E7C13" w:rsidRDefault="002E7C13" w:rsidP="0070406E">
      <w:pPr>
        <w:pStyle w:val="EMEABodyText"/>
        <w:keepNext/>
        <w:tabs>
          <w:tab w:val="left" w:pos="2530"/>
        </w:tabs>
        <w:rPr>
          <w:lang w:val="bg-BG"/>
        </w:rPr>
      </w:pPr>
    </w:p>
    <w:p w:rsidR="0070406E" w:rsidRPr="00762343" w:rsidRDefault="0070406E" w:rsidP="0070406E">
      <w:pPr>
        <w:pStyle w:val="EMEABodyText"/>
        <w:keepNext/>
        <w:tabs>
          <w:tab w:val="left" w:pos="2530"/>
        </w:tabs>
        <w:rPr>
          <w:lang w:val="bg-BG"/>
        </w:rPr>
      </w:pPr>
      <w:r>
        <w:rPr>
          <w:lang w:val="bg-BG"/>
        </w:rPr>
        <w:t>С неизвестна честота:</w:t>
      </w:r>
      <w:r w:rsidRPr="00DF2E10">
        <w:rPr>
          <w:lang w:val="bg-BG"/>
        </w:rPr>
        <w:tab/>
      </w:r>
      <w:r>
        <w:rPr>
          <w:lang w:val="bg-BG"/>
        </w:rPr>
        <w:t>х</w:t>
      </w:r>
      <w:r w:rsidRPr="00762343">
        <w:rPr>
          <w:lang w:val="bg-BG"/>
        </w:rPr>
        <w:t>иперкалиемия</w:t>
      </w:r>
      <w:r w:rsidR="00881E9C" w:rsidRPr="00566131">
        <w:rPr>
          <w:lang w:val="bg-BG"/>
        </w:rPr>
        <w:t>, хипогликемия</w:t>
      </w:r>
    </w:p>
    <w:p w:rsidR="0070406E" w:rsidRDefault="0070406E" w:rsidP="0070406E">
      <w:pPr>
        <w:pStyle w:val="EMEABodyText"/>
        <w:rPr>
          <w:lang w:val="bg-BG"/>
        </w:rPr>
      </w:pPr>
    </w:p>
    <w:p w:rsidR="0070406E" w:rsidRPr="00EA1DB5" w:rsidRDefault="0070406E" w:rsidP="0070406E">
      <w:pPr>
        <w:pStyle w:val="EMEABodyText"/>
        <w:keepNext/>
        <w:tabs>
          <w:tab w:val="left" w:pos="720"/>
          <w:tab w:val="left" w:pos="2160"/>
        </w:tabs>
        <w:outlineLvl w:val="0"/>
        <w:rPr>
          <w:u w:val="single"/>
          <w:lang w:val="bg-BG"/>
        </w:rPr>
      </w:pPr>
      <w:r w:rsidRPr="00EA1DB5">
        <w:rPr>
          <w:u w:val="single"/>
          <w:lang w:val="bg-BG"/>
        </w:rPr>
        <w:t>Нарушения на нервната система:</w:t>
      </w:r>
    </w:p>
    <w:p w:rsidR="002E7C13" w:rsidRDefault="002E7C13" w:rsidP="0070406E">
      <w:pPr>
        <w:pStyle w:val="EMEABodyText"/>
        <w:keepNext/>
        <w:tabs>
          <w:tab w:val="left" w:pos="2530"/>
        </w:tabs>
        <w:rPr>
          <w:lang w:val="bg-BG"/>
        </w:rPr>
      </w:pPr>
    </w:p>
    <w:p w:rsidR="0070406E" w:rsidRPr="00762343" w:rsidRDefault="0070406E" w:rsidP="0070406E">
      <w:pPr>
        <w:pStyle w:val="EMEABodyText"/>
        <w:keepNext/>
        <w:tabs>
          <w:tab w:val="left" w:pos="2530"/>
        </w:tabs>
        <w:rPr>
          <w:lang w:val="bg-BG"/>
        </w:rPr>
      </w:pPr>
      <w:r>
        <w:rPr>
          <w:lang w:val="bg-BG"/>
        </w:rPr>
        <w:t>Чести:</w:t>
      </w:r>
      <w:r w:rsidRPr="005A667E">
        <w:rPr>
          <w:lang w:val="bg-BG"/>
        </w:rPr>
        <w:tab/>
      </w:r>
      <w:r>
        <w:rPr>
          <w:lang w:val="bg-BG"/>
        </w:rPr>
        <w:t xml:space="preserve">замаяност, замайване при </w:t>
      </w:r>
      <w:r w:rsidRPr="00762343">
        <w:rPr>
          <w:lang w:val="bg-BG"/>
        </w:rPr>
        <w:t>изправ</w:t>
      </w:r>
      <w:r>
        <w:rPr>
          <w:lang w:val="bg-BG"/>
        </w:rPr>
        <w:t>яне</w:t>
      </w:r>
      <w:r w:rsidRPr="00762343">
        <w:rPr>
          <w:lang w:val="bg-BG"/>
        </w:rPr>
        <w:t>*</w:t>
      </w:r>
    </w:p>
    <w:p w:rsidR="0070406E" w:rsidRPr="005B239A" w:rsidRDefault="0070406E" w:rsidP="0070406E">
      <w:pPr>
        <w:pStyle w:val="EMEABodyText"/>
        <w:tabs>
          <w:tab w:val="left" w:pos="2530"/>
        </w:tabs>
        <w:rPr>
          <w:lang w:val="bg-BG"/>
        </w:rPr>
      </w:pPr>
      <w:r>
        <w:rPr>
          <w:lang w:val="bg-BG"/>
        </w:rPr>
        <w:t>С неизвестна честота:</w:t>
      </w:r>
      <w:r w:rsidRPr="005A667E">
        <w:rPr>
          <w:lang w:val="bg-BG"/>
        </w:rPr>
        <w:tab/>
      </w:r>
      <w:r>
        <w:rPr>
          <w:lang w:val="bg-BG"/>
        </w:rPr>
        <w:t>световъртеж, главоболие</w:t>
      </w:r>
    </w:p>
    <w:p w:rsidR="0070406E" w:rsidRDefault="0070406E" w:rsidP="0070406E">
      <w:pPr>
        <w:pStyle w:val="EMEABodyText"/>
        <w:rPr>
          <w:lang w:val="bg-BG"/>
        </w:rPr>
      </w:pPr>
    </w:p>
    <w:p w:rsidR="0070406E" w:rsidRPr="00EA1DB5" w:rsidRDefault="0070406E" w:rsidP="0070406E">
      <w:pPr>
        <w:pStyle w:val="EMEABodyText"/>
        <w:keepNext/>
        <w:outlineLvl w:val="0"/>
        <w:rPr>
          <w:u w:val="single"/>
          <w:lang w:val="bg-BG"/>
        </w:rPr>
      </w:pPr>
      <w:r w:rsidRPr="00EA1DB5">
        <w:rPr>
          <w:u w:val="single"/>
          <w:lang w:val="bg-BG"/>
        </w:rPr>
        <w:t>Нарушения на ухото и лабиринта:</w:t>
      </w:r>
    </w:p>
    <w:p w:rsidR="002E7C13" w:rsidRDefault="002E7C13" w:rsidP="0070406E">
      <w:pPr>
        <w:pStyle w:val="EMEABodyText"/>
        <w:keepNext/>
        <w:tabs>
          <w:tab w:val="left" w:pos="0"/>
          <w:tab w:val="left" w:pos="2530"/>
        </w:tabs>
        <w:outlineLvl w:val="0"/>
        <w:rPr>
          <w:lang w:val="bg-BG"/>
        </w:rPr>
      </w:pPr>
    </w:p>
    <w:p w:rsidR="0070406E" w:rsidRPr="00762343" w:rsidRDefault="0070406E" w:rsidP="0070406E">
      <w:pPr>
        <w:pStyle w:val="EMEABodyText"/>
        <w:keepNext/>
        <w:tabs>
          <w:tab w:val="left" w:pos="0"/>
          <w:tab w:val="left" w:pos="2530"/>
        </w:tabs>
        <w:outlineLvl w:val="0"/>
        <w:rPr>
          <w:i/>
          <w:lang w:val="bg-BG"/>
        </w:rPr>
      </w:pPr>
      <w:r>
        <w:rPr>
          <w:lang w:val="bg-BG"/>
        </w:rPr>
        <w:t>С неизвестна честота:</w:t>
      </w:r>
      <w:r w:rsidRPr="005A667E">
        <w:rPr>
          <w:lang w:val="bg-BG"/>
        </w:rPr>
        <w:tab/>
      </w:r>
      <w:r>
        <w:rPr>
          <w:lang w:val="bg-BG"/>
        </w:rPr>
        <w:t>ш</w:t>
      </w:r>
      <w:r w:rsidRPr="00762343">
        <w:rPr>
          <w:lang w:val="bg-BG"/>
        </w:rPr>
        <w:t>ум в ушите</w:t>
      </w:r>
      <w:r w:rsidRPr="00762343">
        <w:rPr>
          <w:i/>
          <w:lang w:val="bg-BG"/>
        </w:rPr>
        <w:t xml:space="preserve"> </w:t>
      </w:r>
    </w:p>
    <w:p w:rsidR="0070406E" w:rsidRDefault="0070406E" w:rsidP="0070406E">
      <w:pPr>
        <w:pStyle w:val="EMEABodyText"/>
        <w:rPr>
          <w:lang w:val="bg-BG"/>
        </w:rPr>
      </w:pPr>
    </w:p>
    <w:p w:rsidR="0070406E" w:rsidRPr="00EA1DB5" w:rsidRDefault="0070406E" w:rsidP="0070406E">
      <w:pPr>
        <w:pStyle w:val="EMEABodyText"/>
        <w:keepNext/>
        <w:ind w:left="1320" w:hanging="1320"/>
        <w:outlineLvl w:val="0"/>
        <w:rPr>
          <w:u w:val="single"/>
          <w:lang w:val="bg-BG"/>
        </w:rPr>
      </w:pPr>
      <w:r w:rsidRPr="00EA1DB5">
        <w:rPr>
          <w:u w:val="single"/>
          <w:lang w:val="bg-BG"/>
        </w:rPr>
        <w:t>Сърдечни нарушения:</w:t>
      </w:r>
    </w:p>
    <w:p w:rsidR="002E7C13" w:rsidRDefault="002E7C13" w:rsidP="0070406E">
      <w:pPr>
        <w:pStyle w:val="EMEABodyText"/>
        <w:keepNext/>
        <w:tabs>
          <w:tab w:val="left" w:pos="2530"/>
        </w:tabs>
        <w:rPr>
          <w:lang w:val="bg-BG"/>
        </w:rPr>
      </w:pPr>
    </w:p>
    <w:p w:rsidR="0070406E" w:rsidRPr="005A667E" w:rsidRDefault="0070406E" w:rsidP="0070406E">
      <w:pPr>
        <w:pStyle w:val="EMEABodyText"/>
        <w:keepNext/>
        <w:tabs>
          <w:tab w:val="left" w:pos="2530"/>
        </w:tabs>
        <w:rPr>
          <w:lang w:val="bg-BG"/>
        </w:rPr>
      </w:pPr>
      <w:r w:rsidRPr="00762343">
        <w:rPr>
          <w:lang w:val="bg-BG"/>
        </w:rPr>
        <w:t>Нечести:</w:t>
      </w:r>
      <w:r w:rsidRPr="00762343">
        <w:rPr>
          <w:lang w:val="bg-BG"/>
        </w:rPr>
        <w:tab/>
        <w:t>тахикардия</w:t>
      </w:r>
    </w:p>
    <w:p w:rsidR="0070406E" w:rsidRDefault="0070406E" w:rsidP="0070406E">
      <w:pPr>
        <w:pStyle w:val="EMEABodyText"/>
        <w:outlineLvl w:val="0"/>
        <w:rPr>
          <w:i/>
          <w:u w:val="single"/>
          <w:lang w:val="bg-BG"/>
        </w:rPr>
      </w:pPr>
    </w:p>
    <w:p w:rsidR="0070406E" w:rsidRPr="00EA1DB5" w:rsidRDefault="0070406E" w:rsidP="0070406E">
      <w:pPr>
        <w:pStyle w:val="EMEABodyText"/>
        <w:keepNext/>
        <w:keepLines/>
        <w:ind w:left="1320" w:hanging="1320"/>
        <w:outlineLvl w:val="0"/>
        <w:rPr>
          <w:u w:val="single"/>
          <w:lang w:val="ru-RU"/>
        </w:rPr>
      </w:pPr>
      <w:r w:rsidRPr="00EA1DB5">
        <w:rPr>
          <w:u w:val="single"/>
          <w:lang w:val="bg-BG"/>
        </w:rPr>
        <w:t>Съдови нарушения:</w:t>
      </w:r>
    </w:p>
    <w:p w:rsidR="002E7C13" w:rsidRDefault="002E7C13" w:rsidP="0070406E">
      <w:pPr>
        <w:pStyle w:val="EMEABodyText"/>
        <w:keepNext/>
        <w:keepLines/>
        <w:tabs>
          <w:tab w:val="left" w:pos="2530"/>
        </w:tabs>
        <w:rPr>
          <w:lang w:val="bg-BG"/>
        </w:rPr>
      </w:pPr>
    </w:p>
    <w:p w:rsidR="0070406E" w:rsidRPr="00762343" w:rsidRDefault="0070406E" w:rsidP="0070406E">
      <w:pPr>
        <w:pStyle w:val="EMEABodyText"/>
        <w:keepNext/>
        <w:keepLines/>
        <w:tabs>
          <w:tab w:val="left" w:pos="2530"/>
        </w:tabs>
        <w:rPr>
          <w:lang w:val="bg-BG"/>
        </w:rPr>
      </w:pPr>
      <w:r w:rsidRPr="00762343">
        <w:rPr>
          <w:lang w:val="bg-BG"/>
        </w:rPr>
        <w:t>Чести:</w:t>
      </w:r>
      <w:r w:rsidRPr="00762343">
        <w:rPr>
          <w:lang w:val="bg-BG"/>
        </w:rPr>
        <w:tab/>
        <w:t>ортостатична хипотония*</w:t>
      </w:r>
    </w:p>
    <w:p w:rsidR="0070406E" w:rsidRPr="00762343" w:rsidRDefault="0070406E" w:rsidP="0070406E">
      <w:pPr>
        <w:pStyle w:val="EMEABodyText"/>
        <w:tabs>
          <w:tab w:val="left" w:pos="2530"/>
        </w:tabs>
        <w:rPr>
          <w:lang w:val="bg-BG"/>
        </w:rPr>
      </w:pPr>
      <w:r w:rsidRPr="00762343">
        <w:rPr>
          <w:lang w:val="bg-BG"/>
        </w:rPr>
        <w:t>Нечести:</w:t>
      </w:r>
      <w:r w:rsidRPr="00762343">
        <w:rPr>
          <w:lang w:val="bg-BG"/>
        </w:rPr>
        <w:tab/>
      </w:r>
      <w:r>
        <w:rPr>
          <w:lang w:val="bg-BG"/>
        </w:rPr>
        <w:t>зачервяване</w:t>
      </w:r>
    </w:p>
    <w:p w:rsidR="0070406E" w:rsidRDefault="0070406E" w:rsidP="0070406E">
      <w:pPr>
        <w:pStyle w:val="EMEABodyText"/>
        <w:rPr>
          <w:lang w:val="bg-BG"/>
        </w:rPr>
      </w:pPr>
    </w:p>
    <w:p w:rsidR="0070406E" w:rsidRPr="00EA1DB5" w:rsidRDefault="0070406E" w:rsidP="0070406E">
      <w:pPr>
        <w:pStyle w:val="EMEABodyText"/>
        <w:keepNext/>
        <w:ind w:left="1320" w:hanging="1320"/>
        <w:outlineLvl w:val="0"/>
        <w:rPr>
          <w:u w:val="single"/>
          <w:lang w:val="bg-BG"/>
        </w:rPr>
      </w:pPr>
      <w:r w:rsidRPr="00EA1DB5">
        <w:rPr>
          <w:u w:val="single"/>
          <w:lang w:val="bg-BG"/>
        </w:rPr>
        <w:t>Респираторни, гръдни и медиастинални нарушения:</w:t>
      </w:r>
    </w:p>
    <w:p w:rsidR="002E7C13" w:rsidRDefault="002E7C13" w:rsidP="0070406E">
      <w:pPr>
        <w:pStyle w:val="EMEABodyText"/>
        <w:tabs>
          <w:tab w:val="left" w:pos="2530"/>
        </w:tabs>
        <w:rPr>
          <w:lang w:val="bg-BG"/>
        </w:rPr>
      </w:pPr>
    </w:p>
    <w:p w:rsidR="0070406E" w:rsidRPr="00762343" w:rsidRDefault="0070406E" w:rsidP="0070406E">
      <w:pPr>
        <w:pStyle w:val="EMEABodyText"/>
        <w:tabs>
          <w:tab w:val="left" w:pos="2530"/>
        </w:tabs>
        <w:rPr>
          <w:lang w:val="bg-BG"/>
        </w:rPr>
      </w:pPr>
      <w:r w:rsidRPr="00762343">
        <w:rPr>
          <w:lang w:val="bg-BG"/>
        </w:rPr>
        <w:t>Нечести:</w:t>
      </w:r>
      <w:r w:rsidRPr="00762343">
        <w:rPr>
          <w:lang w:val="bg-BG"/>
        </w:rPr>
        <w:tab/>
        <w:t>кашлица</w:t>
      </w:r>
    </w:p>
    <w:p w:rsidR="0070406E" w:rsidRDefault="0070406E" w:rsidP="0070406E">
      <w:pPr>
        <w:pStyle w:val="EMEABodyText"/>
        <w:rPr>
          <w:lang w:val="bg-BG"/>
        </w:rPr>
      </w:pPr>
    </w:p>
    <w:p w:rsidR="0070406E" w:rsidRPr="00EA1DB5" w:rsidRDefault="0070406E" w:rsidP="0070406E">
      <w:pPr>
        <w:pStyle w:val="EMEABodyText"/>
        <w:keepNext/>
        <w:ind w:left="1320" w:hanging="1320"/>
        <w:outlineLvl w:val="0"/>
        <w:rPr>
          <w:u w:val="single"/>
          <w:lang w:val="bg-BG"/>
        </w:rPr>
      </w:pPr>
      <w:r w:rsidRPr="00EA1DB5">
        <w:rPr>
          <w:u w:val="single"/>
          <w:lang w:val="bg-BG"/>
        </w:rPr>
        <w:t>Стомашно-чревни нарушения:</w:t>
      </w:r>
    </w:p>
    <w:p w:rsidR="002E7C13" w:rsidRDefault="002E7C13" w:rsidP="0070406E">
      <w:pPr>
        <w:pStyle w:val="EMEABodyText"/>
        <w:keepNext/>
        <w:tabs>
          <w:tab w:val="left" w:pos="2530"/>
        </w:tabs>
        <w:outlineLvl w:val="0"/>
        <w:rPr>
          <w:lang w:val="bg-BG"/>
        </w:rPr>
      </w:pPr>
    </w:p>
    <w:p w:rsidR="0070406E" w:rsidRPr="00762343" w:rsidRDefault="0070406E" w:rsidP="0070406E">
      <w:pPr>
        <w:pStyle w:val="EMEABodyText"/>
        <w:keepNext/>
        <w:tabs>
          <w:tab w:val="left" w:pos="2530"/>
        </w:tabs>
        <w:outlineLvl w:val="0"/>
        <w:rPr>
          <w:lang w:val="bg-BG"/>
        </w:rPr>
      </w:pPr>
      <w:r w:rsidRPr="00762343">
        <w:rPr>
          <w:lang w:val="bg-BG"/>
        </w:rPr>
        <w:t>Чести:</w:t>
      </w:r>
      <w:r w:rsidRPr="00762343">
        <w:rPr>
          <w:lang w:val="bg-BG"/>
        </w:rPr>
        <w:tab/>
        <w:t>гадене/повръщане</w:t>
      </w:r>
    </w:p>
    <w:p w:rsidR="0070406E" w:rsidRPr="00762343" w:rsidRDefault="0070406E" w:rsidP="0070406E">
      <w:pPr>
        <w:pStyle w:val="EMEABodyText"/>
        <w:tabs>
          <w:tab w:val="left" w:pos="2530"/>
        </w:tabs>
        <w:rPr>
          <w:lang w:val="bg-BG"/>
        </w:rPr>
      </w:pPr>
      <w:r w:rsidRPr="00762343">
        <w:rPr>
          <w:lang w:val="bg-BG"/>
        </w:rPr>
        <w:t>Нечести:</w:t>
      </w:r>
      <w:r w:rsidRPr="00762343">
        <w:rPr>
          <w:lang w:val="bg-BG"/>
        </w:rPr>
        <w:tab/>
        <w:t>диария, диспепсия/киселини</w:t>
      </w:r>
    </w:p>
    <w:p w:rsidR="0070406E" w:rsidRPr="00A76A47" w:rsidRDefault="0070406E" w:rsidP="0070406E">
      <w:pPr>
        <w:pStyle w:val="EMEABodyText"/>
        <w:keepNext/>
        <w:tabs>
          <w:tab w:val="left" w:pos="2530"/>
        </w:tabs>
        <w:outlineLvl w:val="0"/>
        <w:rPr>
          <w:lang w:val="bg-BG"/>
        </w:rPr>
      </w:pPr>
      <w:r>
        <w:rPr>
          <w:lang w:val="bg-BG"/>
        </w:rPr>
        <w:t>С н</w:t>
      </w:r>
      <w:r w:rsidRPr="00A76A47">
        <w:rPr>
          <w:lang w:val="bg-BG"/>
        </w:rPr>
        <w:t>еизвестна честота:</w:t>
      </w:r>
      <w:r w:rsidRPr="005A667E">
        <w:rPr>
          <w:lang w:val="bg-BG"/>
        </w:rPr>
        <w:tab/>
      </w:r>
      <w:r>
        <w:rPr>
          <w:lang w:val="bg-BG"/>
        </w:rPr>
        <w:t>нарушение във вкуса</w:t>
      </w:r>
    </w:p>
    <w:p w:rsidR="0070406E" w:rsidRDefault="0070406E" w:rsidP="0070406E">
      <w:pPr>
        <w:pStyle w:val="EMEABodyText"/>
        <w:rPr>
          <w:lang w:val="bg-BG"/>
        </w:rPr>
      </w:pPr>
    </w:p>
    <w:p w:rsidR="0070406E" w:rsidRPr="00EA1DB5" w:rsidRDefault="0070406E" w:rsidP="0070406E">
      <w:pPr>
        <w:pStyle w:val="EMEABodyText"/>
        <w:keepNext/>
        <w:outlineLvl w:val="0"/>
        <w:rPr>
          <w:u w:val="single"/>
          <w:lang w:val="bg-BG"/>
        </w:rPr>
      </w:pPr>
      <w:r w:rsidRPr="00EA1DB5">
        <w:rPr>
          <w:u w:val="single"/>
          <w:lang w:val="bg-BG"/>
        </w:rPr>
        <w:t>Хепатобилиарни нарушения:</w:t>
      </w:r>
    </w:p>
    <w:p w:rsidR="002E7C13" w:rsidRDefault="002E7C13" w:rsidP="0070406E">
      <w:pPr>
        <w:pStyle w:val="EMEABodyText"/>
        <w:tabs>
          <w:tab w:val="left" w:pos="0"/>
          <w:tab w:val="left" w:pos="2530"/>
        </w:tabs>
        <w:outlineLvl w:val="0"/>
        <w:rPr>
          <w:lang w:val="bg-BG"/>
        </w:rPr>
      </w:pPr>
    </w:p>
    <w:p w:rsidR="0070406E" w:rsidRDefault="0070406E" w:rsidP="0070406E">
      <w:pPr>
        <w:pStyle w:val="EMEABodyText"/>
        <w:tabs>
          <w:tab w:val="left" w:pos="0"/>
          <w:tab w:val="left" w:pos="2530"/>
        </w:tabs>
        <w:outlineLvl w:val="0"/>
        <w:rPr>
          <w:lang w:val="bg-BG"/>
        </w:rPr>
      </w:pPr>
      <w:r>
        <w:rPr>
          <w:lang w:val="bg-BG"/>
        </w:rPr>
        <w:t>Нечести:</w:t>
      </w:r>
      <w:r w:rsidRPr="00DF2E10">
        <w:rPr>
          <w:lang w:val="bg-BG"/>
        </w:rPr>
        <w:tab/>
      </w:r>
      <w:r>
        <w:rPr>
          <w:lang w:val="bg-BG"/>
        </w:rPr>
        <w:t>жълтеница</w:t>
      </w:r>
    </w:p>
    <w:p w:rsidR="0070406E" w:rsidRPr="00CA6383" w:rsidRDefault="0070406E" w:rsidP="0070406E">
      <w:pPr>
        <w:pStyle w:val="EMEABodyText"/>
        <w:tabs>
          <w:tab w:val="left" w:pos="0"/>
          <w:tab w:val="left" w:pos="2530"/>
        </w:tabs>
        <w:outlineLvl w:val="0"/>
        <w:rPr>
          <w:lang w:val="bg-BG"/>
        </w:rPr>
      </w:pPr>
      <w:r>
        <w:rPr>
          <w:lang w:val="bg-BG"/>
        </w:rPr>
        <w:t>С неизвестна честота:</w:t>
      </w:r>
      <w:r w:rsidRPr="005A667E">
        <w:rPr>
          <w:lang w:val="bg-BG"/>
        </w:rPr>
        <w:tab/>
      </w:r>
      <w:r>
        <w:rPr>
          <w:lang w:val="bg-BG"/>
        </w:rPr>
        <w:t>х</w:t>
      </w:r>
      <w:r w:rsidRPr="00762343">
        <w:rPr>
          <w:lang w:val="bg-BG"/>
        </w:rPr>
        <w:t>епатит, нарушена чернодробна функция</w:t>
      </w:r>
    </w:p>
    <w:p w:rsidR="0070406E" w:rsidRDefault="0070406E" w:rsidP="0070406E">
      <w:pPr>
        <w:pStyle w:val="EMEABodyText"/>
        <w:rPr>
          <w:lang w:val="bg-BG"/>
        </w:rPr>
      </w:pPr>
    </w:p>
    <w:p w:rsidR="0070406E" w:rsidRPr="00EA1DB5" w:rsidRDefault="0070406E" w:rsidP="0070406E">
      <w:pPr>
        <w:pStyle w:val="EMEABodyText"/>
        <w:keepNext/>
        <w:outlineLvl w:val="0"/>
        <w:rPr>
          <w:u w:val="single"/>
          <w:lang w:val="bg-BG"/>
        </w:rPr>
      </w:pPr>
      <w:r w:rsidRPr="00EA1DB5">
        <w:rPr>
          <w:u w:val="single"/>
          <w:lang w:val="bg-BG"/>
        </w:rPr>
        <w:t>Нарушения на кожата и подкожната тъкан:</w:t>
      </w:r>
    </w:p>
    <w:p w:rsidR="002E7C13" w:rsidRDefault="002E7C13" w:rsidP="005A1398">
      <w:pPr>
        <w:pStyle w:val="EMEABodyText"/>
        <w:tabs>
          <w:tab w:val="left" w:pos="2530"/>
        </w:tabs>
        <w:ind w:left="2552" w:hanging="2552"/>
        <w:rPr>
          <w:lang w:val="bg-BG"/>
        </w:rPr>
      </w:pPr>
    </w:p>
    <w:p w:rsidR="0070406E" w:rsidRPr="00762343" w:rsidRDefault="0070406E" w:rsidP="005A1398">
      <w:pPr>
        <w:pStyle w:val="EMEABodyText"/>
        <w:tabs>
          <w:tab w:val="left" w:pos="2530"/>
        </w:tabs>
        <w:ind w:left="2552" w:hanging="2552"/>
        <w:rPr>
          <w:lang w:val="bg-BG"/>
        </w:rPr>
      </w:pPr>
      <w:r>
        <w:rPr>
          <w:lang w:val="bg-BG"/>
        </w:rPr>
        <w:t>С неизвестна честота:</w:t>
      </w:r>
      <w:r w:rsidRPr="005A667E">
        <w:rPr>
          <w:lang w:val="bg-BG"/>
        </w:rPr>
        <w:tab/>
      </w:r>
      <w:r>
        <w:rPr>
          <w:lang w:val="bg-BG"/>
        </w:rPr>
        <w:t>л</w:t>
      </w:r>
      <w:r w:rsidRPr="00762343">
        <w:rPr>
          <w:lang w:val="bg-BG"/>
        </w:rPr>
        <w:t>евкоцитокласт</w:t>
      </w:r>
      <w:r>
        <w:rPr>
          <w:lang w:val="bg-BG"/>
        </w:rPr>
        <w:t>ен</w:t>
      </w:r>
      <w:r w:rsidRPr="00762343">
        <w:rPr>
          <w:lang w:val="bg-BG"/>
        </w:rPr>
        <w:t xml:space="preserve"> васкулит</w:t>
      </w:r>
    </w:p>
    <w:p w:rsidR="0070406E" w:rsidRDefault="0070406E" w:rsidP="0070406E">
      <w:pPr>
        <w:pStyle w:val="EMEABodyText"/>
        <w:rPr>
          <w:noProof/>
          <w:lang w:val="ru-RU"/>
        </w:rPr>
      </w:pPr>
    </w:p>
    <w:p w:rsidR="0070406E" w:rsidRPr="00EA1DB5" w:rsidRDefault="0070406E" w:rsidP="0070406E">
      <w:pPr>
        <w:pStyle w:val="EMEABodyText"/>
        <w:keepNext/>
        <w:ind w:left="1320" w:hanging="1320"/>
        <w:outlineLvl w:val="0"/>
        <w:rPr>
          <w:noProof/>
          <w:szCs w:val="22"/>
          <w:u w:val="single"/>
          <w:lang w:val="ru-RU"/>
        </w:rPr>
      </w:pPr>
      <w:r w:rsidRPr="00EA1DB5">
        <w:rPr>
          <w:noProof/>
          <w:szCs w:val="22"/>
          <w:u w:val="single"/>
          <w:lang w:val="ru-RU"/>
        </w:rPr>
        <w:t>Нарушения на мускулно-скелетната система и съединителната тъкан:</w:t>
      </w:r>
    </w:p>
    <w:p w:rsidR="002E7C13" w:rsidRDefault="002E7C13" w:rsidP="0070406E">
      <w:pPr>
        <w:pStyle w:val="EMEABodyText"/>
        <w:tabs>
          <w:tab w:val="left" w:pos="2530"/>
        </w:tabs>
        <w:rPr>
          <w:lang w:val="bg-BG"/>
        </w:rPr>
      </w:pPr>
    </w:p>
    <w:p w:rsidR="0070406E" w:rsidRPr="00762343" w:rsidRDefault="0070406E" w:rsidP="0070406E">
      <w:pPr>
        <w:pStyle w:val="EMEABodyText"/>
        <w:tabs>
          <w:tab w:val="left" w:pos="2530"/>
        </w:tabs>
        <w:rPr>
          <w:lang w:val="bg-BG"/>
        </w:rPr>
      </w:pPr>
      <w:r>
        <w:rPr>
          <w:lang w:val="bg-BG"/>
        </w:rPr>
        <w:t>Чести:</w:t>
      </w:r>
      <w:r w:rsidRPr="005A667E">
        <w:rPr>
          <w:lang w:val="ru-RU"/>
        </w:rPr>
        <w:tab/>
      </w:r>
      <w:r w:rsidRPr="00762343">
        <w:rPr>
          <w:lang w:val="bg-BG"/>
        </w:rPr>
        <w:t>мускулно-скелетна болка</w:t>
      </w:r>
      <w:r>
        <w:rPr>
          <w:lang w:val="bg-BG"/>
        </w:rPr>
        <w:t>*</w:t>
      </w:r>
    </w:p>
    <w:p w:rsidR="0070406E" w:rsidRPr="005A667E" w:rsidRDefault="0070406E" w:rsidP="0070406E">
      <w:pPr>
        <w:pStyle w:val="EMEABodyText"/>
        <w:tabs>
          <w:tab w:val="left" w:pos="2530"/>
        </w:tabs>
        <w:ind w:left="2530" w:hanging="2530"/>
        <w:outlineLvl w:val="0"/>
        <w:rPr>
          <w:lang w:val="ru-RU"/>
        </w:rPr>
      </w:pPr>
      <w:r>
        <w:rPr>
          <w:lang w:val="bg-BG"/>
        </w:rPr>
        <w:t>С неизвестна честота:</w:t>
      </w:r>
      <w:r w:rsidRPr="005A667E">
        <w:rPr>
          <w:lang w:val="bg-BG"/>
        </w:rPr>
        <w:tab/>
      </w:r>
      <w:r>
        <w:rPr>
          <w:lang w:val="bg-BG"/>
        </w:rPr>
        <w:t>а</w:t>
      </w:r>
      <w:r w:rsidRPr="00762343">
        <w:rPr>
          <w:lang w:val="bg-BG"/>
        </w:rPr>
        <w:t>ртралгия, миалгия (в някои случаи съпроводена с повишени плазмени нива на креатин киназата), мускулни крампи</w:t>
      </w:r>
    </w:p>
    <w:p w:rsidR="0070406E" w:rsidRDefault="0070406E" w:rsidP="0070406E">
      <w:pPr>
        <w:pStyle w:val="EMEABodyText"/>
        <w:rPr>
          <w:lang w:val="bg-BG"/>
        </w:rPr>
      </w:pPr>
    </w:p>
    <w:p w:rsidR="0070406E" w:rsidRPr="00EA1DB5" w:rsidRDefault="0070406E" w:rsidP="009279F7">
      <w:pPr>
        <w:pStyle w:val="EMEABodyText"/>
        <w:keepNext/>
        <w:outlineLvl w:val="0"/>
        <w:rPr>
          <w:u w:val="single"/>
          <w:lang w:val="bg-BG"/>
        </w:rPr>
      </w:pPr>
      <w:r w:rsidRPr="00EA1DB5">
        <w:rPr>
          <w:u w:val="single"/>
          <w:lang w:val="bg-BG"/>
        </w:rPr>
        <w:t>Нарушения на бъбреците и пикочните пътища:</w:t>
      </w:r>
    </w:p>
    <w:p w:rsidR="002E7C13" w:rsidRDefault="002E7C13" w:rsidP="009A54E6">
      <w:pPr>
        <w:pStyle w:val="EMEABodyText"/>
        <w:keepNext/>
        <w:tabs>
          <w:tab w:val="left" w:pos="2530"/>
        </w:tabs>
        <w:ind w:left="2530" w:hanging="2530"/>
        <w:rPr>
          <w:lang w:val="bg-BG"/>
        </w:rPr>
      </w:pPr>
    </w:p>
    <w:p w:rsidR="0070406E" w:rsidRPr="00762343" w:rsidRDefault="0070406E" w:rsidP="009A54E6">
      <w:pPr>
        <w:pStyle w:val="EMEABodyText"/>
        <w:keepNext/>
        <w:tabs>
          <w:tab w:val="left" w:pos="2530"/>
        </w:tabs>
        <w:ind w:left="2530" w:hanging="2530"/>
        <w:rPr>
          <w:lang w:val="bg-BG"/>
        </w:rPr>
      </w:pPr>
      <w:r>
        <w:rPr>
          <w:lang w:val="bg-BG"/>
        </w:rPr>
        <w:t>С неизвестна честота:</w:t>
      </w:r>
      <w:r w:rsidRPr="005A667E">
        <w:rPr>
          <w:lang w:val="bg-BG"/>
        </w:rPr>
        <w:tab/>
      </w:r>
      <w:r>
        <w:rPr>
          <w:lang w:val="bg-BG"/>
        </w:rPr>
        <w:t>н</w:t>
      </w:r>
      <w:r w:rsidRPr="00762343">
        <w:rPr>
          <w:lang w:val="bg-BG"/>
        </w:rPr>
        <w:t>арушена бъбречна функция, включително случаи на бъбречна недостатъчност при пациентите с риск (вж. точка 4.4)</w:t>
      </w:r>
    </w:p>
    <w:p w:rsidR="0070406E" w:rsidRDefault="0070406E" w:rsidP="0070406E">
      <w:pPr>
        <w:pStyle w:val="EMEABodyText"/>
        <w:keepNext/>
        <w:outlineLvl w:val="0"/>
        <w:rPr>
          <w:i/>
          <w:u w:val="single"/>
          <w:lang w:val="bg-BG"/>
        </w:rPr>
      </w:pPr>
    </w:p>
    <w:p w:rsidR="0070406E" w:rsidRPr="00EA1DB5" w:rsidRDefault="0070406E" w:rsidP="0070406E">
      <w:pPr>
        <w:pStyle w:val="EMEABodyText"/>
        <w:keepNext/>
        <w:ind w:left="1320" w:hanging="1320"/>
        <w:jc w:val="both"/>
        <w:outlineLvl w:val="0"/>
        <w:rPr>
          <w:u w:val="single"/>
          <w:lang w:val="bg-BG"/>
        </w:rPr>
      </w:pPr>
      <w:r w:rsidRPr="00EA1DB5">
        <w:rPr>
          <w:u w:val="single"/>
          <w:lang w:val="bg-BG"/>
        </w:rPr>
        <w:t>Нарушения на възпроизводителната система и гърдата:</w:t>
      </w:r>
    </w:p>
    <w:p w:rsidR="00DE16E5" w:rsidRDefault="00DE16E5" w:rsidP="0070406E">
      <w:pPr>
        <w:pStyle w:val="EMEABodyText"/>
        <w:tabs>
          <w:tab w:val="left" w:pos="2530"/>
        </w:tabs>
        <w:rPr>
          <w:lang w:val="bg-BG"/>
        </w:rPr>
      </w:pPr>
    </w:p>
    <w:p w:rsidR="0070406E" w:rsidRPr="00762343" w:rsidRDefault="0070406E" w:rsidP="0070406E">
      <w:pPr>
        <w:pStyle w:val="EMEABodyText"/>
        <w:tabs>
          <w:tab w:val="left" w:pos="2530"/>
        </w:tabs>
        <w:rPr>
          <w:lang w:val="bg-BG"/>
        </w:rPr>
      </w:pPr>
      <w:r w:rsidRPr="00762343">
        <w:rPr>
          <w:lang w:val="bg-BG"/>
        </w:rPr>
        <w:t>Нечести:</w:t>
      </w:r>
      <w:r w:rsidRPr="00762343">
        <w:rPr>
          <w:lang w:val="bg-BG"/>
        </w:rPr>
        <w:tab/>
        <w:t>сексуална дисфункция</w:t>
      </w:r>
    </w:p>
    <w:p w:rsidR="0070406E" w:rsidRDefault="0070406E" w:rsidP="0070406E">
      <w:pPr>
        <w:pStyle w:val="EMEABodyText"/>
        <w:rPr>
          <w:lang w:val="bg-BG"/>
        </w:rPr>
      </w:pPr>
    </w:p>
    <w:p w:rsidR="0070406E" w:rsidRPr="00DE16E5" w:rsidRDefault="0070406E" w:rsidP="0070406E">
      <w:pPr>
        <w:pStyle w:val="EMEABodyText"/>
        <w:keepNext/>
        <w:keepLines/>
        <w:ind w:left="1320" w:hanging="1320"/>
        <w:rPr>
          <w:lang w:val="bg-BG"/>
        </w:rPr>
      </w:pPr>
      <w:r w:rsidRPr="00EA1DB5">
        <w:rPr>
          <w:u w:val="single"/>
          <w:lang w:val="bg-BG"/>
        </w:rPr>
        <w:t>Общи нарушения и ефекти на мястото на приложение:</w:t>
      </w:r>
    </w:p>
    <w:p w:rsidR="00DE16E5" w:rsidRDefault="00DE16E5" w:rsidP="0070406E">
      <w:pPr>
        <w:pStyle w:val="EMEABodyText"/>
        <w:keepNext/>
        <w:keepLines/>
        <w:tabs>
          <w:tab w:val="left" w:pos="2530"/>
        </w:tabs>
        <w:rPr>
          <w:lang w:val="bg-BG"/>
        </w:rPr>
      </w:pPr>
    </w:p>
    <w:p w:rsidR="0070406E" w:rsidRPr="00762343" w:rsidRDefault="0070406E" w:rsidP="0070406E">
      <w:pPr>
        <w:pStyle w:val="EMEABodyText"/>
        <w:keepNext/>
        <w:keepLines/>
        <w:tabs>
          <w:tab w:val="left" w:pos="2530"/>
        </w:tabs>
        <w:rPr>
          <w:lang w:val="bg-BG"/>
        </w:rPr>
      </w:pPr>
      <w:r w:rsidRPr="00762343">
        <w:rPr>
          <w:lang w:val="bg-BG"/>
        </w:rPr>
        <w:t>Чести:</w:t>
      </w:r>
      <w:r w:rsidRPr="00762343">
        <w:rPr>
          <w:lang w:val="bg-BG"/>
        </w:rPr>
        <w:tab/>
        <w:t>умора</w:t>
      </w:r>
    </w:p>
    <w:p w:rsidR="0070406E" w:rsidRPr="00762343" w:rsidRDefault="0070406E" w:rsidP="0070406E">
      <w:pPr>
        <w:pStyle w:val="EMEABodyText"/>
        <w:tabs>
          <w:tab w:val="left" w:pos="2530"/>
        </w:tabs>
        <w:rPr>
          <w:lang w:val="bg-BG"/>
        </w:rPr>
      </w:pPr>
      <w:r w:rsidRPr="00762343">
        <w:rPr>
          <w:lang w:val="bg-BG"/>
        </w:rPr>
        <w:t>Нечести:</w:t>
      </w:r>
      <w:r w:rsidRPr="00762343">
        <w:rPr>
          <w:lang w:val="bg-BG"/>
        </w:rPr>
        <w:tab/>
        <w:t xml:space="preserve">болка в </w:t>
      </w:r>
      <w:r>
        <w:rPr>
          <w:lang w:val="bg-BG"/>
        </w:rPr>
        <w:t>областта на гръдния кош</w:t>
      </w:r>
    </w:p>
    <w:p w:rsidR="0070406E" w:rsidRPr="001F45A7" w:rsidRDefault="0070406E" w:rsidP="0070406E">
      <w:pPr>
        <w:pStyle w:val="EMEABodyText"/>
        <w:rPr>
          <w:lang w:val="bg-BG"/>
        </w:rPr>
      </w:pPr>
    </w:p>
    <w:p w:rsidR="0070406E" w:rsidRPr="00EA1DB5" w:rsidRDefault="0070406E" w:rsidP="0070406E">
      <w:pPr>
        <w:pStyle w:val="EMEABodyText"/>
        <w:keepNext/>
        <w:outlineLvl w:val="0"/>
        <w:rPr>
          <w:u w:val="single"/>
          <w:lang w:val="bg-BG"/>
        </w:rPr>
      </w:pPr>
      <w:r w:rsidRPr="00EA1DB5">
        <w:rPr>
          <w:u w:val="single"/>
          <w:lang w:val="bg-BG"/>
        </w:rPr>
        <w:t>Изследвания:</w:t>
      </w:r>
    </w:p>
    <w:p w:rsidR="00DE16E5" w:rsidRDefault="00DE16E5" w:rsidP="0070406E">
      <w:pPr>
        <w:pStyle w:val="EMEABodyText"/>
        <w:keepNext/>
        <w:ind w:left="1418" w:hanging="1418"/>
        <w:outlineLvl w:val="0"/>
        <w:rPr>
          <w:lang w:val="bg-BG"/>
        </w:rPr>
      </w:pPr>
    </w:p>
    <w:p w:rsidR="0070406E" w:rsidRPr="00B9019F" w:rsidRDefault="0070406E" w:rsidP="0070406E">
      <w:pPr>
        <w:pStyle w:val="EMEABodyText"/>
        <w:keepNext/>
        <w:ind w:left="1418" w:hanging="1418"/>
        <w:outlineLvl w:val="0"/>
        <w:rPr>
          <w:lang w:val="bg-BG"/>
        </w:rPr>
      </w:pPr>
      <w:r w:rsidRPr="00B9019F">
        <w:rPr>
          <w:lang w:val="bg-BG"/>
        </w:rPr>
        <w:t>Много чести:</w:t>
      </w:r>
      <w:r w:rsidRPr="005A667E">
        <w:rPr>
          <w:lang w:val="bg-BG"/>
        </w:rPr>
        <w:tab/>
      </w:r>
      <w:r w:rsidRPr="00B9019F">
        <w:rPr>
          <w:lang w:val="bg-BG"/>
        </w:rPr>
        <w:t>Хиперкалиемия* се наблюдава по-често при пациентите с диабет, лекувани с ирбесартан, в сравнение с плацебо. При пациенти с диабет и хипертония с микроалбуминурия и нормална бъбречна функция,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29,4% от пациентите от групата на ирбесартан 300</w:t>
      </w:r>
      <w:r w:rsidRPr="00B9019F">
        <w:t> mg</w:t>
      </w:r>
      <w:r w:rsidRPr="00B9019F">
        <w:rPr>
          <w:lang w:val="bg-BG"/>
        </w:rPr>
        <w:t xml:space="preserve"> и при 22% от пациентите от групата на плацебо. При пациенти с диабет и хипертония с хронична бъбречна недостатъчност и изявена протеинурия,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46,3% от пациентите от групата на ирбесартан и при 26,3% от пациентите от групата на плацебо.</w:t>
      </w:r>
    </w:p>
    <w:p w:rsidR="0070406E" w:rsidRDefault="0070406E" w:rsidP="0070406E">
      <w:pPr>
        <w:pStyle w:val="EMEABodyText"/>
        <w:ind w:left="1418" w:hanging="1418"/>
        <w:rPr>
          <w:lang w:val="bg-BG"/>
        </w:rPr>
      </w:pPr>
      <w:r w:rsidRPr="00B9019F">
        <w:rPr>
          <w:lang w:val="bg-BG"/>
        </w:rPr>
        <w:t>Чести:</w:t>
      </w:r>
      <w:r w:rsidRPr="00B9019F">
        <w:rPr>
          <w:lang w:val="bg-BG"/>
        </w:rPr>
        <w:tab/>
        <w:t>значително повишение на плазмената креатин киназа е наблюдавано често (1,7%) при лекуваните с ирбесартан пациенти. Нито един от тези случаи не е бил свързан с клинично проявени мускулноскелетни събития.</w:t>
      </w:r>
    </w:p>
    <w:p w:rsidR="0070406E" w:rsidRPr="00B9019F" w:rsidRDefault="0070406E" w:rsidP="0070406E">
      <w:pPr>
        <w:pStyle w:val="EMEABodyText"/>
        <w:ind w:left="1418" w:hanging="1418"/>
        <w:rPr>
          <w:lang w:val="bg-BG"/>
        </w:rPr>
      </w:pPr>
      <w:r w:rsidRPr="005A667E">
        <w:rPr>
          <w:lang w:val="bg-BG"/>
        </w:rPr>
        <w:tab/>
      </w:r>
      <w:r w:rsidRPr="00B9019F">
        <w:rPr>
          <w:lang w:val="bg-BG"/>
        </w:rPr>
        <w:t>При 1,7% от пациентите с хипертония с напреднала диабетна нефропатия, лекувани с ирбесартан, е наблюдавано пониж</w:t>
      </w:r>
      <w:r>
        <w:rPr>
          <w:lang w:val="bg-BG"/>
        </w:rPr>
        <w:t>аване</w:t>
      </w:r>
      <w:r w:rsidRPr="00B9019F">
        <w:rPr>
          <w:lang w:val="bg-BG"/>
        </w:rPr>
        <w:t xml:space="preserve"> на хемоглобина*, което не е било клинично значимо.</w:t>
      </w:r>
    </w:p>
    <w:p w:rsidR="0070406E" w:rsidRPr="001F45A7" w:rsidRDefault="0070406E" w:rsidP="0070406E">
      <w:pPr>
        <w:pStyle w:val="EMEABodyText"/>
        <w:tabs>
          <w:tab w:val="left" w:pos="1440"/>
        </w:tabs>
        <w:rPr>
          <w:lang w:val="bg-BG"/>
        </w:rPr>
      </w:pPr>
    </w:p>
    <w:p w:rsidR="0070406E" w:rsidRPr="00804BFA" w:rsidRDefault="0070406E" w:rsidP="0070406E">
      <w:pPr>
        <w:pStyle w:val="EMEABodyText"/>
        <w:keepNext/>
        <w:rPr>
          <w:bCs/>
          <w:u w:val="single"/>
          <w:lang w:val="bg-BG"/>
        </w:rPr>
      </w:pPr>
      <w:r w:rsidRPr="00804BFA">
        <w:rPr>
          <w:bCs/>
          <w:u w:val="single"/>
          <w:lang w:val="bg-BG"/>
        </w:rPr>
        <w:t>Педиатрична популация</w:t>
      </w:r>
    </w:p>
    <w:p w:rsidR="00DE16E5" w:rsidRDefault="00DE16E5" w:rsidP="0070406E">
      <w:pPr>
        <w:pStyle w:val="EMEABodyText"/>
        <w:keepNext/>
        <w:rPr>
          <w:bCs/>
          <w:lang w:val="bg-BG"/>
        </w:rPr>
      </w:pPr>
    </w:p>
    <w:p w:rsidR="0070406E" w:rsidRPr="00F76CFF" w:rsidRDefault="0070406E" w:rsidP="0070406E">
      <w:pPr>
        <w:pStyle w:val="EMEABodyText"/>
        <w:keepNext/>
        <w:rPr>
          <w:lang w:val="bg-BG"/>
        </w:rPr>
      </w:pPr>
      <w:r>
        <w:rPr>
          <w:bCs/>
          <w:lang w:val="bg-BG"/>
        </w:rPr>
        <w:t>В</w:t>
      </w:r>
      <w:r w:rsidRPr="001F45A7">
        <w:rPr>
          <w:bCs/>
          <w:lang w:val="bg-BG"/>
        </w:rPr>
        <w:t xml:space="preserve"> рандомизирано </w:t>
      </w:r>
      <w:r>
        <w:rPr>
          <w:bCs/>
          <w:lang w:val="bg-BG"/>
        </w:rPr>
        <w:t xml:space="preserve">изпитване </w:t>
      </w:r>
      <w:r w:rsidRPr="001F45A7">
        <w:rPr>
          <w:bCs/>
          <w:lang w:val="bg-BG"/>
        </w:rPr>
        <w:t>при</w:t>
      </w:r>
      <w:r>
        <w:rPr>
          <w:bCs/>
          <w:lang w:val="bg-BG"/>
        </w:rPr>
        <w:t xml:space="preserve"> </w:t>
      </w:r>
      <w:r w:rsidRPr="001F45A7">
        <w:rPr>
          <w:lang w:val="bg-BG"/>
        </w:rPr>
        <w:t>318</w:t>
      </w:r>
      <w:r>
        <w:rPr>
          <w:lang w:val="bg-BG"/>
        </w:rPr>
        <w:t> </w:t>
      </w:r>
      <w:r w:rsidRPr="001F45A7">
        <w:rPr>
          <w:lang w:val="bg-BG"/>
        </w:rPr>
        <w:t>деца и юноши с хипертония</w:t>
      </w:r>
      <w:r>
        <w:rPr>
          <w:lang w:val="bg-BG"/>
        </w:rPr>
        <w:t xml:space="preserve"> </w:t>
      </w:r>
      <w:r w:rsidRPr="001F45A7">
        <w:rPr>
          <w:lang w:val="bg-BG"/>
        </w:rPr>
        <w:t>на възраст от 6 до 16</w:t>
      </w:r>
      <w:r w:rsidRPr="001F45A7">
        <w:t> </w:t>
      </w:r>
      <w:r w:rsidRPr="001F45A7">
        <w:rPr>
          <w:lang w:val="bg-BG"/>
        </w:rPr>
        <w:t>години, са наблюдавани следните нежелани</w:t>
      </w:r>
      <w:r>
        <w:rPr>
          <w:lang w:val="bg-BG"/>
        </w:rPr>
        <w:t xml:space="preserve"> реакции</w:t>
      </w:r>
      <w:r w:rsidRPr="001F45A7">
        <w:rPr>
          <w:lang w:val="bg-BG"/>
        </w:rPr>
        <w:t xml:space="preserve"> по време на 3-седмичната двойно-сляпа фаза: главоболие (7,9%), хипотония (2,2%), замаяност (1,9%), кашлица (0,9%). По време на</w:t>
      </w:r>
      <w:r>
        <w:rPr>
          <w:lang w:val="bg-BG"/>
        </w:rPr>
        <w:t xml:space="preserve"> </w:t>
      </w:r>
      <w:r w:rsidRPr="001F45A7">
        <w:rPr>
          <w:lang w:val="bg-BG"/>
        </w:rPr>
        <w:t>26-седмичния отворен период на това</w:t>
      </w:r>
      <w:r>
        <w:rPr>
          <w:lang w:val="bg-BG"/>
        </w:rPr>
        <w:t xml:space="preserve"> изпитване</w:t>
      </w:r>
      <w:r w:rsidRPr="001F45A7">
        <w:rPr>
          <w:lang w:val="bg-BG"/>
        </w:rPr>
        <w:t>, най-често наблюдаваните</w:t>
      </w:r>
      <w:r>
        <w:rPr>
          <w:lang w:val="bg-BG"/>
        </w:rPr>
        <w:t xml:space="preserve"> отклонения в </w:t>
      </w:r>
      <w:r w:rsidRPr="001F45A7">
        <w:rPr>
          <w:lang w:val="bg-BG"/>
        </w:rPr>
        <w:t>лабораторни</w:t>
      </w:r>
      <w:r>
        <w:rPr>
          <w:lang w:val="bg-BG"/>
        </w:rPr>
        <w:t>те показатели</w:t>
      </w:r>
      <w:r w:rsidRPr="001F45A7">
        <w:rPr>
          <w:lang w:val="bg-BG"/>
        </w:rPr>
        <w:t xml:space="preserve"> са били повиш</w:t>
      </w:r>
      <w:r>
        <w:rPr>
          <w:lang w:val="bg-BG"/>
        </w:rPr>
        <w:t>аване</w:t>
      </w:r>
      <w:r w:rsidRPr="001F45A7">
        <w:rPr>
          <w:lang w:val="bg-BG"/>
        </w:rPr>
        <w:t xml:space="preserve"> на креатинина</w:t>
      </w:r>
      <w:r>
        <w:rPr>
          <w:lang w:val="bg-BG"/>
        </w:rPr>
        <w:t xml:space="preserve"> </w:t>
      </w:r>
      <w:r w:rsidRPr="001F45A7">
        <w:rPr>
          <w:lang w:val="bg-BG"/>
        </w:rPr>
        <w:t xml:space="preserve">(6,5%) и </w:t>
      </w:r>
      <w:r>
        <w:rPr>
          <w:lang w:val="bg-BG"/>
        </w:rPr>
        <w:t xml:space="preserve">повишени </w:t>
      </w:r>
      <w:r w:rsidRPr="001F45A7">
        <w:rPr>
          <w:lang w:val="bg-BG"/>
        </w:rPr>
        <w:t>стойности на</w:t>
      </w:r>
      <w:r>
        <w:rPr>
          <w:lang w:val="bg-BG"/>
        </w:rPr>
        <w:t xml:space="preserve"> </w:t>
      </w:r>
      <w:r w:rsidRPr="001F45A7">
        <w:t>CK</w:t>
      </w:r>
      <w:r w:rsidRPr="001F45A7">
        <w:rPr>
          <w:lang w:val="bg-BG"/>
        </w:rPr>
        <w:t xml:space="preserve"> при</w:t>
      </w:r>
      <w:r>
        <w:rPr>
          <w:lang w:val="bg-BG"/>
        </w:rPr>
        <w:t xml:space="preserve"> </w:t>
      </w:r>
      <w:r w:rsidRPr="001F45A7">
        <w:rPr>
          <w:lang w:val="bg-BG"/>
        </w:rPr>
        <w:t>2% от децата, приемащи лечението.</w:t>
      </w:r>
    </w:p>
    <w:p w:rsidR="0070406E" w:rsidRDefault="0070406E" w:rsidP="0070406E">
      <w:pPr>
        <w:pStyle w:val="EMEABodyText"/>
        <w:tabs>
          <w:tab w:val="left" w:pos="1440"/>
        </w:tabs>
        <w:rPr>
          <w:lang w:val="bg-BG"/>
        </w:rPr>
      </w:pPr>
    </w:p>
    <w:p w:rsidR="0070406E" w:rsidRPr="007F6F58" w:rsidRDefault="0070406E" w:rsidP="00EA1DB5">
      <w:pPr>
        <w:keepNext/>
        <w:tabs>
          <w:tab w:val="left" w:pos="720"/>
        </w:tabs>
        <w:rPr>
          <w:szCs w:val="22"/>
          <w:u w:val="single"/>
          <w:lang w:val="bg-BG"/>
        </w:rPr>
      </w:pPr>
      <w:r w:rsidRPr="007F6F58">
        <w:rPr>
          <w:noProof/>
          <w:szCs w:val="22"/>
          <w:u w:val="single"/>
          <w:lang w:val="bg-BG"/>
        </w:rPr>
        <w:t>Съобщаване на подозирани нежелани реакции</w:t>
      </w:r>
    </w:p>
    <w:p w:rsidR="00DE16E5" w:rsidRDefault="00DE16E5" w:rsidP="00EA1DB5">
      <w:pPr>
        <w:pStyle w:val="EMEABodyText"/>
        <w:keepNext/>
        <w:tabs>
          <w:tab w:val="left" w:pos="1440"/>
        </w:tabs>
        <w:rPr>
          <w:noProof/>
          <w:szCs w:val="22"/>
          <w:lang w:val="bg-BG"/>
        </w:rPr>
      </w:pPr>
    </w:p>
    <w:p w:rsidR="0070406E" w:rsidRDefault="0070406E" w:rsidP="00EA1DB5">
      <w:pPr>
        <w:pStyle w:val="EMEABodyText"/>
        <w:keepNext/>
        <w:tabs>
          <w:tab w:val="left" w:pos="1440"/>
        </w:tabs>
        <w:rPr>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4" w:history="1">
        <w:r>
          <w:rPr>
            <w:rStyle w:val="Hyperlink"/>
            <w:noProof/>
            <w:szCs w:val="22"/>
            <w:highlight w:val="lightGray"/>
            <w:lang w:val="bg-BG"/>
          </w:rPr>
          <w:t>Приложение </w:t>
        </w:r>
        <w:r w:rsidRPr="006714B9">
          <w:rPr>
            <w:rStyle w:val="Hyperlink"/>
            <w:noProof/>
            <w:szCs w:val="22"/>
            <w:highlight w:val="lightGray"/>
            <w:lang w:val="bg-BG"/>
          </w:rPr>
          <w:t>V</w:t>
        </w:r>
      </w:hyperlink>
      <w:r w:rsidRPr="00E77AA5">
        <w:rPr>
          <w:noProof/>
          <w:szCs w:val="22"/>
          <w:lang w:val="bg-BG"/>
        </w:rPr>
        <w:t>.</w:t>
      </w:r>
    </w:p>
    <w:p w:rsidR="0070406E" w:rsidRPr="001F45A7" w:rsidRDefault="0070406E" w:rsidP="0070406E">
      <w:pPr>
        <w:pStyle w:val="EMEABodyText"/>
        <w:tabs>
          <w:tab w:val="left" w:pos="1440"/>
        </w:tabs>
        <w:rPr>
          <w:lang w:val="bg-BG"/>
        </w:rPr>
      </w:pPr>
    </w:p>
    <w:p w:rsidR="000E4B53" w:rsidRPr="005B239A" w:rsidRDefault="000E4B53" w:rsidP="00ED1B77">
      <w:pPr>
        <w:pStyle w:val="EMEAHeading2"/>
        <w:outlineLvl w:val="0"/>
        <w:rPr>
          <w:lang w:val="bg-BG"/>
        </w:rPr>
      </w:pPr>
      <w:r w:rsidRPr="005B239A">
        <w:rPr>
          <w:lang w:val="bg-BG"/>
        </w:rPr>
        <w:t>4.9</w:t>
      </w:r>
      <w:r w:rsidRPr="005B239A">
        <w:rPr>
          <w:lang w:val="bg-BG"/>
        </w:rPr>
        <w:tab/>
        <w:t>Предозиране</w:t>
      </w:r>
    </w:p>
    <w:p w:rsidR="000E4B53" w:rsidRPr="005B239A" w:rsidRDefault="000E4B53" w:rsidP="00ED1B77">
      <w:pPr>
        <w:pStyle w:val="EMEAHeading2"/>
        <w:rPr>
          <w:lang w:val="bg-BG"/>
        </w:rPr>
      </w:pPr>
    </w:p>
    <w:p w:rsidR="000E4B53" w:rsidRPr="003934D6" w:rsidRDefault="000E4B53" w:rsidP="00ED1B77">
      <w:pPr>
        <w:pStyle w:val="EMEABodyText"/>
        <w:keepNext/>
        <w:rPr>
          <w:lang w:val="bg-BG"/>
        </w:rPr>
      </w:pPr>
      <w:r w:rsidRPr="005B239A">
        <w:rPr>
          <w:lang w:val="bg-BG"/>
        </w:rPr>
        <w:t xml:space="preserve">Опитът при възрастни, </w:t>
      </w:r>
      <w:r>
        <w:rPr>
          <w:lang w:val="bg-BG"/>
        </w:rPr>
        <w:t>експозирани на</w:t>
      </w:r>
      <w:r w:rsidRPr="005B239A">
        <w:rPr>
          <w:lang w:val="bg-BG"/>
        </w:rPr>
        <w:t xml:space="preserve"> дози до</w:t>
      </w:r>
      <w:r>
        <w:rPr>
          <w:lang w:val="bg-BG"/>
        </w:rPr>
        <w:t xml:space="preserve"> </w:t>
      </w:r>
      <w:r w:rsidRPr="005B239A">
        <w:rPr>
          <w:lang w:val="bg-BG"/>
        </w:rPr>
        <w:t>900</w:t>
      </w:r>
      <w:r w:rsidRPr="005B239A">
        <w:t> mg</w:t>
      </w:r>
      <w:r w:rsidRPr="005B239A">
        <w:rPr>
          <w:lang w:val="bg-BG"/>
        </w:rPr>
        <w:t>/дневно за</w:t>
      </w:r>
      <w:r>
        <w:rPr>
          <w:lang w:val="bg-BG"/>
        </w:rPr>
        <w:t xml:space="preserve"> </w:t>
      </w:r>
      <w:r w:rsidRPr="005B239A">
        <w:rPr>
          <w:lang w:val="bg-BG"/>
        </w:rPr>
        <w:t>8</w:t>
      </w:r>
      <w:r w:rsidRPr="005B239A">
        <w:t> </w:t>
      </w:r>
      <w:r w:rsidRPr="005B239A">
        <w:rPr>
          <w:lang w:val="bg-BG"/>
        </w:rPr>
        <w:t>седмици не е показал наличието на токсичност. Най-вероятните прояви при предозиране са очаква да бъдат хипотония и тахикардия; възможна е и появата на брадикардия при предозиране. Няма специфична информация по отношение на лечението при предозиране с</w:t>
      </w:r>
      <w:r>
        <w:rPr>
          <w:lang w:val="bg-BG"/>
        </w:rPr>
        <w:t xml:space="preserve"> Aprovel</w:t>
      </w:r>
      <w:r w:rsidRPr="005B239A">
        <w:rPr>
          <w:lang w:val="bg-BG"/>
        </w:rPr>
        <w:t>. Пациентът трябва да бъде внимателно проследяван, като лечението трябва да бъде симптоматично и поддържащо. Препоръчва се предизвикването на повръщане и/или стомашна промивка. Активният въглен може да бъде полезен при лечение на предозирането.</w:t>
      </w:r>
      <w:r>
        <w:rPr>
          <w:lang w:val="bg-BG"/>
        </w:rPr>
        <w:t xml:space="preserve"> </w:t>
      </w:r>
      <w:r w:rsidRPr="005B239A">
        <w:rPr>
          <w:lang w:val="bg-BG"/>
        </w:rPr>
        <w:t>Ирбесартан не</w:t>
      </w:r>
      <w:r>
        <w:rPr>
          <w:lang w:val="bg-BG"/>
        </w:rPr>
        <w:t xml:space="preserve"> се отделя чрез хемодиализа.</w:t>
      </w:r>
    </w:p>
    <w:p w:rsidR="000E4B53" w:rsidRPr="005B239A" w:rsidRDefault="000E4B53">
      <w:pPr>
        <w:pStyle w:val="EMEABodyText"/>
        <w:rPr>
          <w:lang w:val="bg-BG"/>
        </w:rPr>
      </w:pPr>
    </w:p>
    <w:p w:rsidR="000E4B53" w:rsidRPr="005B239A" w:rsidRDefault="000E4B53">
      <w:pPr>
        <w:pStyle w:val="EMEABodyText"/>
        <w:rPr>
          <w:lang w:val="bg-BG"/>
        </w:rPr>
      </w:pPr>
    </w:p>
    <w:p w:rsidR="000E4B53" w:rsidRPr="005B239A" w:rsidRDefault="000E4B53">
      <w:pPr>
        <w:pStyle w:val="EMEAHeading1"/>
        <w:rPr>
          <w:lang w:val="bg-BG"/>
        </w:rPr>
      </w:pPr>
      <w:r w:rsidRPr="005B239A">
        <w:rPr>
          <w:lang w:val="bg-BG"/>
        </w:rPr>
        <w:t>5.</w:t>
      </w:r>
      <w:r w:rsidRPr="005B239A">
        <w:rPr>
          <w:lang w:val="bg-BG"/>
        </w:rPr>
        <w:tab/>
        <w:t>фармакологични свойства</w:t>
      </w:r>
    </w:p>
    <w:p w:rsidR="00AB3479" w:rsidRPr="001F45A7" w:rsidRDefault="00AB3479" w:rsidP="00AB3479">
      <w:pPr>
        <w:pStyle w:val="EMEAHeading1"/>
        <w:rPr>
          <w:lang w:val="bg-BG"/>
        </w:rPr>
      </w:pPr>
    </w:p>
    <w:p w:rsidR="00AB3479" w:rsidRPr="001F45A7" w:rsidRDefault="00AB3479" w:rsidP="00AB3479">
      <w:pPr>
        <w:pStyle w:val="EMEAHeading2"/>
        <w:outlineLvl w:val="0"/>
        <w:rPr>
          <w:lang w:val="bg-BG"/>
        </w:rPr>
      </w:pPr>
      <w:r w:rsidRPr="001F45A7">
        <w:rPr>
          <w:lang w:val="bg-BG"/>
        </w:rPr>
        <w:t>5.1</w:t>
      </w:r>
      <w:r w:rsidRPr="001F45A7">
        <w:rPr>
          <w:lang w:val="bg-BG"/>
        </w:rPr>
        <w:tab/>
        <w:t>Фармакодинамични свойства</w:t>
      </w:r>
    </w:p>
    <w:p w:rsidR="00AB3479" w:rsidRPr="001F45A7" w:rsidRDefault="00AB3479" w:rsidP="00AB3479">
      <w:pPr>
        <w:pStyle w:val="EMEAHeading2"/>
        <w:rPr>
          <w:lang w:val="bg-BG"/>
        </w:rPr>
      </w:pPr>
    </w:p>
    <w:p w:rsidR="00AB3479" w:rsidRDefault="00AB3479" w:rsidP="00AB3479">
      <w:pPr>
        <w:pStyle w:val="EMEABodyText"/>
        <w:keepNext/>
        <w:rPr>
          <w:lang w:val="bg-BG"/>
        </w:rPr>
      </w:pPr>
      <w:r w:rsidRPr="001F45A7">
        <w:rPr>
          <w:lang w:val="bg-BG"/>
        </w:rPr>
        <w:t xml:space="preserve">Фармакотерапевтична група: </w:t>
      </w:r>
      <w:r w:rsidRPr="00631BD8">
        <w:rPr>
          <w:caps/>
          <w:lang w:val="bg-BG"/>
        </w:rPr>
        <w:t>а</w:t>
      </w:r>
      <w:r w:rsidRPr="001F45A7">
        <w:rPr>
          <w:lang w:val="bg-BG"/>
        </w:rPr>
        <w:t>нгиотензин</w:t>
      </w:r>
      <w:r>
        <w:rPr>
          <w:lang w:val="bg-BG"/>
        </w:rPr>
        <w:t>-</w:t>
      </w:r>
      <w:r w:rsidRPr="001F45A7">
        <w:t>II</w:t>
      </w:r>
      <w:r w:rsidRPr="001F45A7">
        <w:rPr>
          <w:lang w:val="bg-BG"/>
        </w:rPr>
        <w:t xml:space="preserve"> антагонисти, </w:t>
      </w:r>
      <w:r>
        <w:rPr>
          <w:lang w:val="bg-BG"/>
        </w:rPr>
        <w:t>самостоятелно</w:t>
      </w:r>
    </w:p>
    <w:p w:rsidR="00DE16E5" w:rsidRPr="009E69A2" w:rsidRDefault="00DE16E5" w:rsidP="00AB3479">
      <w:pPr>
        <w:pStyle w:val="EMEABodyText"/>
        <w:rPr>
          <w:lang w:val="ru-RU"/>
        </w:rPr>
      </w:pPr>
    </w:p>
    <w:p w:rsidR="00AB3479" w:rsidRPr="001F45A7" w:rsidRDefault="00AB3479" w:rsidP="00AB3479">
      <w:pPr>
        <w:pStyle w:val="EMEABodyText"/>
        <w:rPr>
          <w:lang w:val="bg-BG"/>
        </w:rPr>
      </w:pPr>
      <w:r w:rsidRPr="001F45A7">
        <w:t>ATC </w:t>
      </w:r>
      <w:r w:rsidRPr="001F45A7">
        <w:rPr>
          <w:lang w:val="bg-BG"/>
        </w:rPr>
        <w:t xml:space="preserve">код: </w:t>
      </w:r>
      <w:r w:rsidRPr="001F45A7">
        <w:t>C</w:t>
      </w:r>
      <w:r w:rsidRPr="001F45A7">
        <w:rPr>
          <w:lang w:val="bg-BG"/>
        </w:rPr>
        <w:t>09</w:t>
      </w:r>
      <w:r w:rsidRPr="001F45A7">
        <w:t>C A</w:t>
      </w:r>
      <w:r w:rsidRPr="001F45A7">
        <w:rPr>
          <w:lang w:val="bg-BG"/>
        </w:rPr>
        <w:t>04.</w:t>
      </w:r>
    </w:p>
    <w:p w:rsidR="00AB3479" w:rsidRPr="001F45A7" w:rsidRDefault="00AB3479" w:rsidP="00AB3479">
      <w:pPr>
        <w:pStyle w:val="EMEABodyText"/>
        <w:rPr>
          <w:lang w:val="bg-BG"/>
        </w:rPr>
      </w:pPr>
    </w:p>
    <w:p w:rsidR="00AB3479" w:rsidRPr="00F76CFF" w:rsidRDefault="00AB3479" w:rsidP="00AB3479">
      <w:pPr>
        <w:pStyle w:val="EMEABodyText"/>
        <w:rPr>
          <w:lang w:val="bg-BG"/>
        </w:rPr>
      </w:pPr>
      <w:r w:rsidRPr="005D564A">
        <w:rPr>
          <w:u w:val="single"/>
          <w:lang w:val="bg-BG"/>
        </w:rPr>
        <w:t>Механизъм на действие</w:t>
      </w:r>
      <w:r w:rsidRPr="00EA1DB5">
        <w:rPr>
          <w:lang w:val="bg-BG"/>
        </w:rPr>
        <w:t xml:space="preserve">: </w:t>
      </w:r>
      <w:r w:rsidR="00DE16E5">
        <w:rPr>
          <w:lang w:val="bg-BG"/>
        </w:rPr>
        <w:t>и</w:t>
      </w:r>
      <w:r w:rsidRPr="001F45A7">
        <w:rPr>
          <w:lang w:val="bg-BG"/>
        </w:rPr>
        <w:t>рбесартан е мощен, перорал</w:t>
      </w:r>
      <w:r>
        <w:rPr>
          <w:lang w:val="bg-BG"/>
        </w:rPr>
        <w:t>но активен</w:t>
      </w:r>
      <w:r w:rsidRPr="001F45A7">
        <w:rPr>
          <w:lang w:val="bg-BG"/>
        </w:rPr>
        <w:t>, селективен ангиотензин</w:t>
      </w:r>
      <w:r>
        <w:rPr>
          <w:lang w:val="bg-BG"/>
        </w:rPr>
        <w:t>-</w:t>
      </w:r>
      <w:r w:rsidRPr="001F45A7">
        <w:t>II</w:t>
      </w:r>
      <w:r w:rsidRPr="001F45A7">
        <w:rPr>
          <w:lang w:val="bg-BG"/>
        </w:rPr>
        <w:t xml:space="preserve"> рецепторен</w:t>
      </w:r>
      <w:r>
        <w:rPr>
          <w:lang w:val="bg-BG"/>
        </w:rPr>
        <w:t xml:space="preserve"> </w:t>
      </w:r>
      <w:r w:rsidRPr="001F45A7">
        <w:rPr>
          <w:lang w:val="bg-BG"/>
        </w:rPr>
        <w:t xml:space="preserve">(тип </w:t>
      </w:r>
      <w:r w:rsidRPr="001F45A7">
        <w:t>AT</w:t>
      </w:r>
      <w:r w:rsidRPr="001F45A7">
        <w:rPr>
          <w:vertAlign w:val="subscript"/>
          <w:lang w:val="bg-BG"/>
        </w:rPr>
        <w:t>1</w:t>
      </w:r>
      <w:r w:rsidRPr="001F45A7">
        <w:rPr>
          <w:lang w:val="bg-BG"/>
        </w:rPr>
        <w:t>) антагонист.</w:t>
      </w:r>
      <w:r w:rsidRPr="002D3CA8">
        <w:rPr>
          <w:lang w:val="bg-BG"/>
        </w:rPr>
        <w:t xml:space="preserve"> </w:t>
      </w:r>
      <w:r>
        <w:rPr>
          <w:lang w:val="bg-BG"/>
        </w:rPr>
        <w:t>О</w:t>
      </w:r>
      <w:r w:rsidRPr="001F45A7">
        <w:rPr>
          <w:lang w:val="bg-BG"/>
        </w:rPr>
        <w:t>чаква се блокиране на цялостното действие на ангиотензин</w:t>
      </w:r>
      <w:r>
        <w:rPr>
          <w:lang w:val="bg-BG"/>
        </w:rPr>
        <w:t>-</w:t>
      </w:r>
      <w:r w:rsidRPr="001F45A7">
        <w:t>II</w:t>
      </w:r>
      <w:r>
        <w:rPr>
          <w:lang w:val="bg-BG"/>
        </w:rPr>
        <w:t>,</w:t>
      </w:r>
      <w:r w:rsidRPr="001F45A7">
        <w:rPr>
          <w:lang w:val="bg-BG"/>
        </w:rPr>
        <w:t xml:space="preserve"> медииран</w:t>
      </w:r>
      <w:r>
        <w:rPr>
          <w:lang w:val="bg-BG"/>
        </w:rPr>
        <w:t>о</w:t>
      </w:r>
      <w:r w:rsidRPr="001F45A7">
        <w:rPr>
          <w:lang w:val="bg-BG"/>
        </w:rPr>
        <w:t xml:space="preserve"> от</w:t>
      </w:r>
      <w:r>
        <w:rPr>
          <w:lang w:val="bg-BG"/>
        </w:rPr>
        <w:t xml:space="preserve"> </w:t>
      </w:r>
      <w:r w:rsidRPr="001F45A7">
        <w:t>AT</w:t>
      </w:r>
      <w:r w:rsidRPr="001F45A7">
        <w:rPr>
          <w:vertAlign w:val="subscript"/>
          <w:lang w:val="bg-BG"/>
        </w:rPr>
        <w:t>1</w:t>
      </w:r>
      <w:r w:rsidRPr="001F45A7">
        <w:rPr>
          <w:lang w:val="bg-BG"/>
        </w:rPr>
        <w:t xml:space="preserve"> рецептор</w:t>
      </w:r>
      <w:r>
        <w:rPr>
          <w:lang w:val="bg-BG"/>
        </w:rPr>
        <w:t>а</w:t>
      </w:r>
      <w:r w:rsidRPr="001F45A7">
        <w:rPr>
          <w:lang w:val="bg-BG"/>
        </w:rPr>
        <w:t>, независимо от източника или пътя на синтез на ангиотензин</w:t>
      </w:r>
      <w:r>
        <w:rPr>
          <w:lang w:val="bg-BG"/>
        </w:rPr>
        <w:t>-</w:t>
      </w:r>
      <w:r w:rsidRPr="001F45A7">
        <w:t>II</w:t>
      </w:r>
      <w:r w:rsidRPr="001F45A7">
        <w:rPr>
          <w:lang w:val="bg-BG"/>
        </w:rPr>
        <w:t>. Селективният антагонизъм спрямо ангиотензин</w:t>
      </w:r>
      <w:r>
        <w:rPr>
          <w:lang w:val="bg-BG"/>
        </w:rPr>
        <w:t>-</w:t>
      </w:r>
      <w:r w:rsidRPr="001F45A7">
        <w:t>II</w:t>
      </w:r>
      <w:r w:rsidRPr="001F45A7">
        <w:rPr>
          <w:lang w:val="bg-BG"/>
        </w:rPr>
        <w:t xml:space="preserve"> (</w:t>
      </w:r>
      <w:r w:rsidRPr="001F45A7">
        <w:t>AT</w:t>
      </w:r>
      <w:r w:rsidRPr="001F45A7">
        <w:rPr>
          <w:vertAlign w:val="subscript"/>
          <w:lang w:val="bg-BG"/>
        </w:rPr>
        <w:t>1</w:t>
      </w:r>
      <w:r w:rsidRPr="001F45A7">
        <w:rPr>
          <w:lang w:val="bg-BG"/>
        </w:rPr>
        <w:t>) рецепторите води до повишаване на плазмените нива на ренин и ангиотензин-</w:t>
      </w:r>
      <w:r w:rsidRPr="001F45A7">
        <w:t>II</w:t>
      </w:r>
      <w:r w:rsidRPr="001F45A7">
        <w:rPr>
          <w:lang w:val="bg-BG"/>
        </w:rPr>
        <w:t xml:space="preserve"> и понижаване на плазмената концентрация на алдостерон. Серумните нива на калий не се променят значително при самостоятелното приложение на</w:t>
      </w:r>
      <w:r>
        <w:rPr>
          <w:lang w:val="bg-BG"/>
        </w:rPr>
        <w:t xml:space="preserve"> </w:t>
      </w:r>
      <w:r w:rsidRPr="001F45A7">
        <w:rPr>
          <w:lang w:val="bg-BG"/>
        </w:rPr>
        <w:t xml:space="preserve">ирбесартан в </w:t>
      </w:r>
      <w:r>
        <w:rPr>
          <w:lang w:val="bg-BG"/>
        </w:rPr>
        <w:t xml:space="preserve">препоръчителните </w:t>
      </w:r>
      <w:r w:rsidRPr="001F45A7">
        <w:rPr>
          <w:lang w:val="bg-BG"/>
        </w:rPr>
        <w:t>дози. Ирбесартан не инхибира</w:t>
      </w:r>
      <w:r>
        <w:rPr>
          <w:lang w:val="bg-BG"/>
        </w:rPr>
        <w:t xml:space="preserve"> </w:t>
      </w:r>
      <w:r w:rsidRPr="001F45A7">
        <w:t>ACE</w:t>
      </w:r>
      <w:r w:rsidRPr="001F45A7">
        <w:rPr>
          <w:lang w:val="bg-BG"/>
        </w:rPr>
        <w:t xml:space="preserve"> (кин</w:t>
      </w:r>
      <w:r>
        <w:rPr>
          <w:lang w:val="bg-BG"/>
        </w:rPr>
        <w:t>ин</w:t>
      </w:r>
      <w:r w:rsidRPr="001F45A7">
        <w:rPr>
          <w:lang w:val="bg-BG"/>
        </w:rPr>
        <w:t>аза</w:t>
      </w:r>
      <w:r>
        <w:rPr>
          <w:lang w:val="bg-BG"/>
        </w:rPr>
        <w:t>-</w:t>
      </w:r>
      <w:r w:rsidRPr="001F45A7">
        <w:t>II</w:t>
      </w:r>
      <w:r w:rsidRPr="001F45A7">
        <w:rPr>
          <w:lang w:val="bg-BG"/>
        </w:rPr>
        <w:t>), ензим, който генерира ангиотензин</w:t>
      </w:r>
      <w:r>
        <w:rPr>
          <w:lang w:val="bg-BG"/>
        </w:rPr>
        <w:t>-</w:t>
      </w:r>
      <w:r>
        <w:rPr>
          <w:lang w:val="en-US"/>
        </w:rPr>
        <w:t>II</w:t>
      </w:r>
      <w:r w:rsidRPr="001F45A7">
        <w:rPr>
          <w:lang w:val="bg-BG"/>
        </w:rPr>
        <w:t xml:space="preserve"> и също разгражда брадикинина до неактивни метаболити. Ирбесартан не изисква метаболитно активиране за </w:t>
      </w:r>
      <w:r>
        <w:rPr>
          <w:lang w:val="bg-BG"/>
        </w:rPr>
        <w:t>осъществяване на своето действие.</w:t>
      </w:r>
    </w:p>
    <w:p w:rsidR="00AB3479" w:rsidRPr="001F45A7" w:rsidRDefault="00AB3479" w:rsidP="00AB3479">
      <w:pPr>
        <w:pStyle w:val="EMEABodyText"/>
        <w:rPr>
          <w:lang w:val="bg-BG"/>
        </w:rPr>
      </w:pPr>
    </w:p>
    <w:p w:rsidR="00AB3479" w:rsidRPr="00FA4626" w:rsidRDefault="00AB3479" w:rsidP="00AB3479">
      <w:pPr>
        <w:pStyle w:val="EMEAHeading2"/>
        <w:rPr>
          <w:b w:val="0"/>
          <w:u w:val="single"/>
          <w:lang w:val="bg-BG"/>
        </w:rPr>
      </w:pPr>
      <w:r w:rsidRPr="00FA4626">
        <w:rPr>
          <w:b w:val="0"/>
          <w:u w:val="single"/>
          <w:lang w:val="bg-BG"/>
        </w:rPr>
        <w:t>Клинична ефикасност</w:t>
      </w:r>
    </w:p>
    <w:p w:rsidR="00AB3479" w:rsidRPr="001F45A7" w:rsidRDefault="00AB3479" w:rsidP="00AB3479">
      <w:pPr>
        <w:pStyle w:val="EMEAHeading2"/>
        <w:rPr>
          <w:lang w:val="bg-BG"/>
        </w:rPr>
      </w:pPr>
    </w:p>
    <w:p w:rsidR="00AB3479" w:rsidRPr="00EA1DB5" w:rsidRDefault="00AB3479" w:rsidP="00AB3479">
      <w:pPr>
        <w:pStyle w:val="EMEABodyText"/>
        <w:keepNext/>
        <w:outlineLvl w:val="0"/>
        <w:rPr>
          <w:i/>
          <w:lang w:val="bg-BG"/>
        </w:rPr>
      </w:pPr>
      <w:r w:rsidRPr="00EA1DB5">
        <w:rPr>
          <w:i/>
          <w:lang w:val="bg-BG"/>
        </w:rPr>
        <w:t>Хипертония</w:t>
      </w:r>
    </w:p>
    <w:p w:rsidR="00DE16E5" w:rsidRPr="00EA1DB5" w:rsidRDefault="00DE16E5" w:rsidP="00AB3479">
      <w:pPr>
        <w:pStyle w:val="EMEABodyText"/>
        <w:keepNext/>
        <w:rPr>
          <w:i/>
          <w:lang w:val="bg-BG"/>
        </w:rPr>
      </w:pPr>
    </w:p>
    <w:p w:rsidR="00AB3479" w:rsidRPr="001F45A7" w:rsidRDefault="00AB3479" w:rsidP="00AB3479">
      <w:pPr>
        <w:pStyle w:val="EMEABodyText"/>
        <w:keepNext/>
        <w:rPr>
          <w:lang w:val="bg-BG"/>
        </w:rPr>
      </w:pPr>
      <w:r w:rsidRPr="001F45A7">
        <w:rPr>
          <w:lang w:val="bg-BG"/>
        </w:rPr>
        <w:t>Ирбесартан понижава кр</w:t>
      </w:r>
      <w:r>
        <w:rPr>
          <w:lang w:val="bg-BG"/>
        </w:rPr>
        <w:t>ъ</w:t>
      </w:r>
      <w:r w:rsidRPr="001F45A7">
        <w:rPr>
          <w:lang w:val="bg-BG"/>
        </w:rPr>
        <w:t>вното налягане при минимална промяна на сърдечната честота. Понижаването на кръвното налягане е доз</w:t>
      </w:r>
      <w:r>
        <w:rPr>
          <w:lang w:val="bg-BG"/>
        </w:rPr>
        <w:t>а</w:t>
      </w:r>
      <w:r w:rsidRPr="001F45A7">
        <w:rPr>
          <w:lang w:val="bg-BG"/>
        </w:rPr>
        <w:t>-зависимо при еднократен дневен прием с тенденция към достигане на плато при дози над</w:t>
      </w:r>
      <w:r>
        <w:rPr>
          <w:lang w:val="bg-BG"/>
        </w:rPr>
        <w:t xml:space="preserve"> </w:t>
      </w:r>
      <w:r w:rsidRPr="001F45A7">
        <w:rPr>
          <w:lang w:val="bg-BG"/>
        </w:rPr>
        <w:t>300</w:t>
      </w:r>
      <w:r w:rsidRPr="001F45A7">
        <w:t> mg</w:t>
      </w:r>
      <w:r w:rsidRPr="001F45A7">
        <w:rPr>
          <w:lang w:val="bg-BG"/>
        </w:rPr>
        <w:t>. Дози от 150</w:t>
      </w:r>
      <w:r>
        <w:rPr>
          <w:lang w:val="bg-BG"/>
        </w:rPr>
        <w:t>-</w:t>
      </w:r>
      <w:r w:rsidRPr="001F45A7">
        <w:rPr>
          <w:lang w:val="bg-BG"/>
        </w:rPr>
        <w:t>300</w:t>
      </w:r>
      <w:r w:rsidRPr="001F45A7">
        <w:t> mg</w:t>
      </w:r>
      <w:r w:rsidRPr="001F45A7">
        <w:rPr>
          <w:lang w:val="bg-BG"/>
        </w:rPr>
        <w:t xml:space="preserve"> веднъж дневно, понижават</w:t>
      </w:r>
      <w:r>
        <w:rPr>
          <w:lang w:val="bg-BG"/>
        </w:rPr>
        <w:t xml:space="preserve"> </w:t>
      </w:r>
      <w:r w:rsidRPr="001F45A7">
        <w:rPr>
          <w:lang w:val="bg-BG"/>
        </w:rPr>
        <w:t>кр</w:t>
      </w:r>
      <w:r>
        <w:rPr>
          <w:lang w:val="bg-BG"/>
        </w:rPr>
        <w:t>ъ</w:t>
      </w:r>
      <w:r w:rsidRPr="001F45A7">
        <w:rPr>
          <w:lang w:val="bg-BG"/>
        </w:rPr>
        <w:t>вното налягане в легнало или изправено положение (в продължение на 24</w:t>
      </w:r>
      <w:r w:rsidRPr="001F45A7">
        <w:t> </w:t>
      </w:r>
      <w:r w:rsidRPr="001F45A7">
        <w:rPr>
          <w:lang w:val="bg-BG"/>
        </w:rPr>
        <w:t>часа от приема) със средно 8</w:t>
      </w:r>
      <w:r>
        <w:rPr>
          <w:lang w:val="bg-BG"/>
        </w:rPr>
        <w:t>-</w:t>
      </w:r>
      <w:r w:rsidRPr="001F45A7">
        <w:rPr>
          <w:lang w:val="bg-BG"/>
        </w:rPr>
        <w:t>13/5</w:t>
      </w:r>
      <w:r>
        <w:rPr>
          <w:lang w:val="bg-BG"/>
        </w:rPr>
        <w:t>-</w:t>
      </w:r>
      <w:r w:rsidRPr="001F45A7">
        <w:rPr>
          <w:lang w:val="bg-BG"/>
        </w:rPr>
        <w:t>8</w:t>
      </w:r>
      <w:r w:rsidRPr="001F45A7">
        <w:t> mm Hg</w:t>
      </w:r>
      <w:r w:rsidRPr="001F45A7">
        <w:rPr>
          <w:lang w:val="bg-BG"/>
        </w:rPr>
        <w:t xml:space="preserve"> (систолно/диастолно) повече, в сравнение с плацебо.</w:t>
      </w:r>
    </w:p>
    <w:p w:rsidR="00DE16E5" w:rsidRDefault="00DE16E5" w:rsidP="00AB3479">
      <w:pPr>
        <w:pStyle w:val="EMEABodyText"/>
        <w:rPr>
          <w:lang w:val="bg-BG"/>
        </w:rPr>
      </w:pPr>
    </w:p>
    <w:p w:rsidR="00AB3479" w:rsidRPr="0025584F" w:rsidRDefault="00AB3479" w:rsidP="00AB3479">
      <w:pPr>
        <w:pStyle w:val="EMEABodyText"/>
        <w:rPr>
          <w:lang w:val="bg-BG"/>
        </w:rPr>
      </w:pPr>
      <w:r w:rsidRPr="001F45A7">
        <w:rPr>
          <w:lang w:val="bg-BG"/>
        </w:rPr>
        <w:t>Максимално понижение на кръвното налягане се достига в рамките на</w:t>
      </w:r>
      <w:r>
        <w:rPr>
          <w:lang w:val="bg-BG"/>
        </w:rPr>
        <w:t xml:space="preserve"> </w:t>
      </w:r>
      <w:r w:rsidRPr="001F45A7">
        <w:rPr>
          <w:lang w:val="bg-BG"/>
        </w:rPr>
        <w:t>3</w:t>
      </w:r>
      <w:r>
        <w:rPr>
          <w:lang w:val="bg-BG"/>
        </w:rPr>
        <w:t>-</w:t>
      </w:r>
      <w:r w:rsidRPr="001F45A7">
        <w:rPr>
          <w:lang w:val="bg-BG"/>
        </w:rPr>
        <w:t>6</w:t>
      </w:r>
      <w:r w:rsidRPr="001F45A7">
        <w:t> </w:t>
      </w:r>
      <w:r w:rsidRPr="001F45A7">
        <w:rPr>
          <w:lang w:val="bg-BG"/>
        </w:rPr>
        <w:t>часа след приема, като антихипертензивното действие продължава най-малко 24</w:t>
      </w:r>
      <w:r w:rsidRPr="001F45A7">
        <w:t> </w:t>
      </w:r>
      <w:r w:rsidRPr="001F45A7">
        <w:rPr>
          <w:lang w:val="bg-BG"/>
        </w:rPr>
        <w:t>часа. На</w:t>
      </w:r>
      <w:r>
        <w:rPr>
          <w:lang w:val="bg-BG"/>
        </w:rPr>
        <w:t xml:space="preserve"> </w:t>
      </w:r>
      <w:r w:rsidRPr="001F45A7">
        <w:rPr>
          <w:lang w:val="bg-BG"/>
        </w:rPr>
        <w:t>24-ия час понижението на кръвното налягане е</w:t>
      </w:r>
      <w:r>
        <w:rPr>
          <w:lang w:val="bg-BG"/>
        </w:rPr>
        <w:t xml:space="preserve"> </w:t>
      </w:r>
      <w:r w:rsidRPr="001F45A7">
        <w:rPr>
          <w:lang w:val="bg-BG"/>
        </w:rPr>
        <w:t>60</w:t>
      </w:r>
      <w:r>
        <w:rPr>
          <w:lang w:val="bg-BG"/>
        </w:rPr>
        <w:t>-</w:t>
      </w:r>
      <w:r w:rsidRPr="001F45A7">
        <w:rPr>
          <w:lang w:val="bg-BG"/>
        </w:rPr>
        <w:t>70% от съответни</w:t>
      </w:r>
      <w:r>
        <w:rPr>
          <w:lang w:val="bg-BG"/>
        </w:rPr>
        <w:t>те стойности на</w:t>
      </w:r>
      <w:r w:rsidRPr="001F45A7">
        <w:rPr>
          <w:lang w:val="bg-BG"/>
        </w:rPr>
        <w:t xml:space="preserve"> максимален отговор по отношение на ди</w:t>
      </w:r>
      <w:r>
        <w:rPr>
          <w:lang w:val="bg-BG"/>
        </w:rPr>
        <w:t>астолното</w:t>
      </w:r>
      <w:r w:rsidRPr="001F45A7">
        <w:rPr>
          <w:lang w:val="bg-BG"/>
        </w:rPr>
        <w:t xml:space="preserve"> и си</w:t>
      </w:r>
      <w:r>
        <w:rPr>
          <w:lang w:val="bg-BG"/>
        </w:rPr>
        <w:t>с</w:t>
      </w:r>
      <w:r w:rsidRPr="001F45A7">
        <w:rPr>
          <w:lang w:val="bg-BG"/>
        </w:rPr>
        <w:t>толното налягане</w:t>
      </w:r>
      <w:r>
        <w:rPr>
          <w:lang w:val="bg-BG"/>
        </w:rPr>
        <w:t xml:space="preserve"> при препоръчителните дози</w:t>
      </w:r>
      <w:r w:rsidRPr="001F45A7">
        <w:rPr>
          <w:lang w:val="bg-BG"/>
        </w:rPr>
        <w:t>. Еднократния</w:t>
      </w:r>
      <w:r>
        <w:rPr>
          <w:lang w:val="bg-BG"/>
        </w:rPr>
        <w:t>т</w:t>
      </w:r>
      <w:r w:rsidRPr="001F45A7">
        <w:rPr>
          <w:lang w:val="bg-BG"/>
        </w:rPr>
        <w:t xml:space="preserve"> дневен прием на 150</w:t>
      </w:r>
      <w:r w:rsidRPr="001F45A7">
        <w:t> mg</w:t>
      </w:r>
      <w:r w:rsidRPr="001F45A7">
        <w:rPr>
          <w:lang w:val="bg-BG"/>
        </w:rPr>
        <w:t xml:space="preserve"> води до стойност</w:t>
      </w:r>
      <w:r>
        <w:rPr>
          <w:lang w:val="bg-BG"/>
        </w:rPr>
        <w:t>и на най-ниския</w:t>
      </w:r>
      <w:r w:rsidRPr="001F45A7">
        <w:rPr>
          <w:lang w:val="bg-BG"/>
        </w:rPr>
        <w:t xml:space="preserve"> и среден 24 часов отговор, подобни на тези при приложение на същата доза, р</w:t>
      </w:r>
      <w:r>
        <w:rPr>
          <w:lang w:val="bg-BG"/>
        </w:rPr>
        <w:t>азделена на два отделни приема.</w:t>
      </w:r>
    </w:p>
    <w:p w:rsidR="00DE16E5" w:rsidRDefault="00DE16E5" w:rsidP="00AB3479">
      <w:pPr>
        <w:pStyle w:val="EMEABodyText"/>
        <w:rPr>
          <w:lang w:val="bg-BG"/>
        </w:rPr>
      </w:pPr>
    </w:p>
    <w:p w:rsidR="00AB3479" w:rsidRPr="005469EF" w:rsidRDefault="00AB3479" w:rsidP="00AB3479">
      <w:pPr>
        <w:pStyle w:val="EMEABodyText"/>
        <w:rPr>
          <w:lang w:val="bg-BG"/>
        </w:rPr>
      </w:pPr>
      <w:r w:rsidRPr="001F45A7">
        <w:rPr>
          <w:lang w:val="bg-BG"/>
        </w:rPr>
        <w:t>Понижаващия</w:t>
      </w:r>
      <w:r>
        <w:rPr>
          <w:lang w:val="bg-BG"/>
        </w:rPr>
        <w:t>т</w:t>
      </w:r>
      <w:r w:rsidRPr="001F45A7">
        <w:rPr>
          <w:lang w:val="bg-BG"/>
        </w:rPr>
        <w:t xml:space="preserve"> кр</w:t>
      </w:r>
      <w:r>
        <w:rPr>
          <w:lang w:val="bg-BG"/>
        </w:rPr>
        <w:t>ъ</w:t>
      </w:r>
      <w:r w:rsidRPr="001F45A7">
        <w:rPr>
          <w:lang w:val="bg-BG"/>
        </w:rPr>
        <w:t>вното налягане ефект на</w:t>
      </w:r>
      <w:r>
        <w:rPr>
          <w:lang w:val="bg-BG"/>
        </w:rPr>
        <w:t xml:space="preserve"> Aprovel</w:t>
      </w:r>
      <w:r w:rsidRPr="001F45A7">
        <w:rPr>
          <w:lang w:val="bg-BG"/>
        </w:rPr>
        <w:t xml:space="preserve"> се проявява в рамките на</w:t>
      </w:r>
      <w:r>
        <w:rPr>
          <w:lang w:val="bg-BG"/>
        </w:rPr>
        <w:t xml:space="preserve"> </w:t>
      </w:r>
      <w:r w:rsidRPr="001F45A7">
        <w:rPr>
          <w:lang w:val="bg-BG"/>
        </w:rPr>
        <w:t>1</w:t>
      </w:r>
      <w:r>
        <w:rPr>
          <w:lang w:val="bg-BG"/>
        </w:rPr>
        <w:t>-</w:t>
      </w:r>
      <w:r w:rsidRPr="001F45A7">
        <w:rPr>
          <w:lang w:val="bg-BG"/>
        </w:rPr>
        <w:t>2</w:t>
      </w:r>
      <w:r w:rsidRPr="001F45A7">
        <w:t> </w:t>
      </w:r>
      <w:r w:rsidRPr="001F45A7">
        <w:rPr>
          <w:lang w:val="bg-BG"/>
        </w:rPr>
        <w:t>седмици, като максимален ефект настъпва</w:t>
      </w:r>
      <w:r>
        <w:rPr>
          <w:lang w:val="bg-BG"/>
        </w:rPr>
        <w:t xml:space="preserve"> </w:t>
      </w:r>
      <w:r w:rsidRPr="001F45A7">
        <w:rPr>
          <w:lang w:val="bg-BG"/>
        </w:rPr>
        <w:t>4</w:t>
      </w:r>
      <w:r>
        <w:rPr>
          <w:lang w:val="bg-BG"/>
        </w:rPr>
        <w:t>-</w:t>
      </w:r>
      <w:r w:rsidRPr="001F45A7">
        <w:rPr>
          <w:lang w:val="bg-BG"/>
        </w:rPr>
        <w:t>6</w:t>
      </w:r>
      <w:r w:rsidRPr="001F45A7">
        <w:t> </w:t>
      </w:r>
      <w:r>
        <w:rPr>
          <w:lang w:val="bg-BG"/>
        </w:rPr>
        <w:t>седмици</w:t>
      </w:r>
      <w:r w:rsidRPr="00F76CFF">
        <w:rPr>
          <w:lang w:val="bg-BG"/>
        </w:rPr>
        <w:t xml:space="preserve"> </w:t>
      </w:r>
      <w:r w:rsidRPr="001F45A7">
        <w:rPr>
          <w:lang w:val="bg-BG"/>
        </w:rPr>
        <w:t xml:space="preserve">след началото на лечението. Антихипертензивните ефекти се запазват при продължително лечение. След преустановяване на лечението, кръвното налягане постепенно се връща към </w:t>
      </w:r>
      <w:r>
        <w:rPr>
          <w:lang w:val="bg-BG"/>
        </w:rPr>
        <w:t xml:space="preserve">изходните </w:t>
      </w:r>
      <w:r w:rsidRPr="001F45A7">
        <w:rPr>
          <w:lang w:val="bg-BG"/>
        </w:rPr>
        <w:t>стойности. Не е наблюдавана т.н. „ребаунд” хип</w:t>
      </w:r>
      <w:r>
        <w:rPr>
          <w:lang w:val="bg-BG"/>
        </w:rPr>
        <w:t>е</w:t>
      </w:r>
      <w:r w:rsidRPr="001F45A7">
        <w:rPr>
          <w:lang w:val="bg-BG"/>
        </w:rPr>
        <w:t>ртония.</w:t>
      </w:r>
    </w:p>
    <w:p w:rsidR="00AB3479" w:rsidRPr="005469EF" w:rsidRDefault="00AB3479" w:rsidP="00AB3479">
      <w:pPr>
        <w:pStyle w:val="EMEABodyText"/>
        <w:rPr>
          <w:lang w:val="bg-BG"/>
        </w:rPr>
      </w:pPr>
      <w:r w:rsidRPr="001F45A7">
        <w:rPr>
          <w:lang w:val="bg-BG"/>
        </w:rPr>
        <w:t>Понижаващите кръвното налягане ефекти на</w:t>
      </w:r>
      <w:r>
        <w:rPr>
          <w:lang w:val="bg-BG"/>
        </w:rPr>
        <w:t xml:space="preserve"> </w:t>
      </w:r>
      <w:r w:rsidRPr="001F45A7">
        <w:rPr>
          <w:lang w:val="bg-BG"/>
        </w:rPr>
        <w:t>ирбесартан и тиазидните диуретици са адитивни. При пациенти, при които не е постигнат контрол при самостоятелното приложение на ирбесартан, добавянето на ниска доза хидрохлоротиазид</w:t>
      </w:r>
      <w:r>
        <w:rPr>
          <w:lang w:val="bg-BG"/>
        </w:rPr>
        <w:t xml:space="preserve"> </w:t>
      </w:r>
      <w:r w:rsidRPr="001F45A7">
        <w:rPr>
          <w:lang w:val="bg-BG"/>
        </w:rPr>
        <w:t>(12,5</w:t>
      </w:r>
      <w:r w:rsidRPr="001F45A7">
        <w:t> mg</w:t>
      </w:r>
      <w:r w:rsidRPr="001F45A7">
        <w:rPr>
          <w:lang w:val="bg-BG"/>
        </w:rPr>
        <w:t>) към еднократния прием на</w:t>
      </w:r>
      <w:r>
        <w:rPr>
          <w:lang w:val="bg-BG"/>
        </w:rPr>
        <w:t xml:space="preserve"> </w:t>
      </w:r>
      <w:r w:rsidRPr="001F45A7">
        <w:rPr>
          <w:lang w:val="bg-BG"/>
        </w:rPr>
        <w:t>ирбесартан, води до допълнително понижение на кръвното налягане от порядъка на</w:t>
      </w:r>
      <w:r>
        <w:rPr>
          <w:lang w:val="bg-BG"/>
        </w:rPr>
        <w:t xml:space="preserve"> </w:t>
      </w:r>
      <w:r w:rsidRPr="001F45A7">
        <w:rPr>
          <w:lang w:val="bg-BG"/>
        </w:rPr>
        <w:t>7</w:t>
      </w:r>
      <w:r>
        <w:rPr>
          <w:lang w:val="bg-BG"/>
        </w:rPr>
        <w:t>-</w:t>
      </w:r>
      <w:r w:rsidRPr="001F45A7">
        <w:rPr>
          <w:lang w:val="bg-BG"/>
        </w:rPr>
        <w:t>10/3</w:t>
      </w:r>
      <w:r>
        <w:rPr>
          <w:lang w:val="bg-BG"/>
        </w:rPr>
        <w:t>-</w:t>
      </w:r>
      <w:r w:rsidRPr="001F45A7">
        <w:rPr>
          <w:lang w:val="bg-BG"/>
        </w:rPr>
        <w:t>6</w:t>
      </w:r>
      <w:r w:rsidRPr="001F45A7">
        <w:t> mm Hg</w:t>
      </w:r>
      <w:r w:rsidRPr="001F45A7">
        <w:rPr>
          <w:lang w:val="bg-BG"/>
        </w:rPr>
        <w:t xml:space="preserve"> (систолно/диастолно), спрямо плацебо.</w:t>
      </w:r>
    </w:p>
    <w:p w:rsidR="00DE16E5" w:rsidRDefault="00DE16E5" w:rsidP="00AB3479">
      <w:pPr>
        <w:pStyle w:val="EMEABodyText"/>
        <w:rPr>
          <w:lang w:val="bg-BG"/>
        </w:rPr>
      </w:pPr>
    </w:p>
    <w:p w:rsidR="00AB3479" w:rsidRPr="0025584F" w:rsidRDefault="00AB3479" w:rsidP="00AB3479">
      <w:pPr>
        <w:pStyle w:val="EMEABodyText"/>
        <w:rPr>
          <w:lang w:val="bg-BG"/>
        </w:rPr>
      </w:pPr>
      <w:r>
        <w:rPr>
          <w:lang w:val="bg-BG"/>
        </w:rPr>
        <w:t>Ефикасностт</w:t>
      </w:r>
      <w:r w:rsidRPr="001F45A7">
        <w:rPr>
          <w:lang w:val="bg-BG"/>
        </w:rPr>
        <w:t>а на</w:t>
      </w:r>
      <w:r>
        <w:rPr>
          <w:lang w:val="bg-BG"/>
        </w:rPr>
        <w:t xml:space="preserve"> Aprovel</w:t>
      </w:r>
      <w:r w:rsidRPr="001F45A7">
        <w:rPr>
          <w:lang w:val="bg-BG"/>
        </w:rPr>
        <w:t xml:space="preserve"> не се повлиява от възрастта или пола. Подобно на другите </w:t>
      </w:r>
      <w:r w:rsidRPr="00B9019F">
        <w:rPr>
          <w:lang w:val="bg-BG"/>
        </w:rPr>
        <w:t>лекарствени продукти, повлияващи системата ренин-ангиотензин, пациенти</w:t>
      </w:r>
      <w:r>
        <w:rPr>
          <w:lang w:val="bg-BG"/>
        </w:rPr>
        <w:t>те с хипертония</w:t>
      </w:r>
      <w:r w:rsidRPr="00B9019F">
        <w:rPr>
          <w:lang w:val="bg-BG"/>
        </w:rPr>
        <w:t xml:space="preserve"> от</w:t>
      </w:r>
      <w:r w:rsidRPr="001F45A7">
        <w:rPr>
          <w:lang w:val="bg-BG"/>
        </w:rPr>
        <w:t xml:space="preserve"> черната раса се повлияват значително</w:t>
      </w:r>
      <w:r>
        <w:rPr>
          <w:lang w:val="bg-BG"/>
        </w:rPr>
        <w:t xml:space="preserve"> </w:t>
      </w:r>
      <w:r w:rsidRPr="001F45A7">
        <w:rPr>
          <w:lang w:val="bg-BG"/>
        </w:rPr>
        <w:t>по-слабо при</w:t>
      </w:r>
      <w:r>
        <w:rPr>
          <w:lang w:val="bg-BG"/>
        </w:rPr>
        <w:t xml:space="preserve"> </w:t>
      </w:r>
      <w:r w:rsidRPr="001F45A7">
        <w:rPr>
          <w:lang w:val="bg-BG"/>
        </w:rPr>
        <w:t>монотерапия с ирбесартан.</w:t>
      </w:r>
      <w:r>
        <w:rPr>
          <w:lang w:val="bg-BG"/>
        </w:rPr>
        <w:t xml:space="preserve"> </w:t>
      </w:r>
      <w:r w:rsidRPr="001F45A7">
        <w:rPr>
          <w:lang w:val="bg-BG"/>
        </w:rPr>
        <w:t>При приложението на</w:t>
      </w:r>
      <w:r>
        <w:rPr>
          <w:lang w:val="bg-BG"/>
        </w:rPr>
        <w:t xml:space="preserve"> </w:t>
      </w:r>
      <w:r w:rsidRPr="001F45A7">
        <w:rPr>
          <w:lang w:val="bg-BG"/>
        </w:rPr>
        <w:t>ирбесартан заедно с ниска доза хидрохлоротиазид</w:t>
      </w:r>
      <w:r>
        <w:rPr>
          <w:lang w:val="bg-BG"/>
        </w:rPr>
        <w:t xml:space="preserve"> </w:t>
      </w:r>
      <w:r w:rsidRPr="001F45A7">
        <w:rPr>
          <w:lang w:val="bg-BG"/>
        </w:rPr>
        <w:t>(напр. 12,5</w:t>
      </w:r>
      <w:r w:rsidRPr="001F45A7">
        <w:t> mg</w:t>
      </w:r>
      <w:r w:rsidRPr="001F45A7">
        <w:rPr>
          <w:lang w:val="bg-BG"/>
        </w:rPr>
        <w:t xml:space="preserve"> дневно), антихипертензивният отговор при пациентите от черната раса е подобен на този</w:t>
      </w:r>
      <w:r>
        <w:rPr>
          <w:lang w:val="bg-BG"/>
        </w:rPr>
        <w:t>,</w:t>
      </w:r>
      <w:r w:rsidRPr="001F45A7">
        <w:rPr>
          <w:lang w:val="bg-BG"/>
        </w:rPr>
        <w:t xml:space="preserve"> постигнат при пациентите от бялата рас</w:t>
      </w:r>
      <w:r>
        <w:rPr>
          <w:lang w:val="bg-BG"/>
        </w:rPr>
        <w:t>а.</w:t>
      </w:r>
    </w:p>
    <w:p w:rsidR="00AB3479" w:rsidRPr="005469EF" w:rsidRDefault="00AB3479" w:rsidP="00AB3479">
      <w:pPr>
        <w:pStyle w:val="EMEABodyText"/>
        <w:rPr>
          <w:lang w:val="bg-BG"/>
        </w:rPr>
      </w:pPr>
      <w:r w:rsidRPr="001F45A7">
        <w:rPr>
          <w:lang w:val="bg-BG"/>
        </w:rPr>
        <w:t xml:space="preserve">Не </w:t>
      </w:r>
      <w:r>
        <w:rPr>
          <w:lang w:val="bg-BG"/>
        </w:rPr>
        <w:t xml:space="preserve">е наблюдаван </w:t>
      </w:r>
      <w:r w:rsidRPr="001F45A7">
        <w:rPr>
          <w:lang w:val="bg-BG"/>
        </w:rPr>
        <w:t>клинично значим ефект върху серумната концентрация на пикочната киселина или отделянето на</w:t>
      </w:r>
      <w:r>
        <w:rPr>
          <w:lang w:val="bg-BG"/>
        </w:rPr>
        <w:t xml:space="preserve"> </w:t>
      </w:r>
      <w:r w:rsidRPr="001F45A7">
        <w:rPr>
          <w:lang w:val="bg-BG"/>
        </w:rPr>
        <w:t>пикочната киселина с урината.</w:t>
      </w:r>
    </w:p>
    <w:p w:rsidR="00AB3479" w:rsidRDefault="00AB3479" w:rsidP="00AB3479">
      <w:pPr>
        <w:pStyle w:val="EMEABodyText"/>
        <w:rPr>
          <w:lang w:val="bg-BG"/>
        </w:rPr>
      </w:pPr>
    </w:p>
    <w:p w:rsidR="00AB3479" w:rsidRPr="00EA1DB5" w:rsidRDefault="00AB3479" w:rsidP="001A1301">
      <w:pPr>
        <w:pStyle w:val="EMEABodyText"/>
        <w:keepNext/>
        <w:rPr>
          <w:i/>
          <w:lang w:val="bg-BG"/>
        </w:rPr>
      </w:pPr>
      <w:r w:rsidRPr="00EA1DB5">
        <w:rPr>
          <w:i/>
          <w:lang w:val="bg-BG"/>
        </w:rPr>
        <w:t>Педиатрична популация</w:t>
      </w:r>
    </w:p>
    <w:p w:rsidR="00DE16E5" w:rsidRDefault="00DE16E5" w:rsidP="001A1301">
      <w:pPr>
        <w:pStyle w:val="EMEABodyText"/>
        <w:keepNext/>
        <w:rPr>
          <w:lang w:val="bg-BG"/>
        </w:rPr>
      </w:pPr>
    </w:p>
    <w:p w:rsidR="00AB3479" w:rsidRPr="001F45A7" w:rsidRDefault="00AB3479" w:rsidP="001A1301">
      <w:pPr>
        <w:pStyle w:val="EMEABodyText"/>
        <w:keepNext/>
        <w:rPr>
          <w:lang w:val="bg-BG"/>
        </w:rPr>
      </w:pPr>
      <w:r w:rsidRPr="001F45A7">
        <w:rPr>
          <w:lang w:val="bg-BG"/>
        </w:rPr>
        <w:t xml:space="preserve">Понижението на кръвното налягане при </w:t>
      </w:r>
      <w:r>
        <w:rPr>
          <w:lang w:val="bg-BG"/>
        </w:rPr>
        <w:t xml:space="preserve">прицелни титрирани дози </w:t>
      </w:r>
      <w:r w:rsidRPr="001F45A7">
        <w:rPr>
          <w:lang w:val="bg-BG"/>
        </w:rPr>
        <w:t>на</w:t>
      </w:r>
      <w:r>
        <w:rPr>
          <w:lang w:val="bg-BG"/>
        </w:rPr>
        <w:t xml:space="preserve"> </w:t>
      </w:r>
      <w:r w:rsidRPr="001F45A7">
        <w:rPr>
          <w:lang w:val="bg-BG"/>
        </w:rPr>
        <w:t>ирбесартан</w:t>
      </w:r>
      <w:r>
        <w:rPr>
          <w:lang w:val="bg-BG"/>
        </w:rPr>
        <w:t xml:space="preserve"> </w:t>
      </w:r>
      <w:r w:rsidRPr="001F45A7">
        <w:rPr>
          <w:lang w:val="bg-BG"/>
        </w:rPr>
        <w:t>0</w:t>
      </w:r>
      <w:r>
        <w:rPr>
          <w:lang w:val="bg-BG"/>
        </w:rPr>
        <w:t>,</w:t>
      </w:r>
      <w:r w:rsidRPr="001F45A7">
        <w:rPr>
          <w:lang w:val="bg-BG"/>
        </w:rPr>
        <w:t>5</w:t>
      </w:r>
      <w:r w:rsidRPr="001F45A7">
        <w:t> mg</w:t>
      </w:r>
      <w:r w:rsidRPr="001F45A7">
        <w:rPr>
          <w:lang w:val="bg-BG"/>
        </w:rPr>
        <w:t>/</w:t>
      </w:r>
      <w:r w:rsidRPr="001F45A7">
        <w:t>kg</w:t>
      </w:r>
      <w:r w:rsidRPr="001F45A7">
        <w:rPr>
          <w:lang w:val="bg-BG"/>
        </w:rPr>
        <w:t xml:space="preserve"> (ниска), 1,5</w:t>
      </w:r>
      <w:r w:rsidRPr="001F45A7">
        <w:t> mg</w:t>
      </w:r>
      <w:r w:rsidRPr="001F45A7">
        <w:rPr>
          <w:lang w:val="bg-BG"/>
        </w:rPr>
        <w:t>/</w:t>
      </w:r>
      <w:r w:rsidRPr="001F45A7">
        <w:t>kg</w:t>
      </w:r>
      <w:r w:rsidRPr="001F45A7">
        <w:rPr>
          <w:lang w:val="bg-BG"/>
        </w:rPr>
        <w:t xml:space="preserve"> (средна) и 4,5</w:t>
      </w:r>
      <w:r w:rsidRPr="001F45A7">
        <w:t> mg</w:t>
      </w:r>
      <w:r w:rsidRPr="001F45A7">
        <w:rPr>
          <w:lang w:val="bg-BG"/>
        </w:rPr>
        <w:t>/</w:t>
      </w:r>
      <w:r w:rsidRPr="001F45A7">
        <w:t>kg</w:t>
      </w:r>
      <w:r w:rsidRPr="001F45A7">
        <w:rPr>
          <w:lang w:val="bg-BG"/>
        </w:rPr>
        <w:t xml:space="preserve"> (висока) е проучено</w:t>
      </w:r>
      <w:r>
        <w:rPr>
          <w:lang w:val="bg-BG"/>
        </w:rPr>
        <w:t xml:space="preserve"> </w:t>
      </w:r>
      <w:r w:rsidRPr="001F45A7">
        <w:rPr>
          <w:lang w:val="bg-BG"/>
        </w:rPr>
        <w:t>при</w:t>
      </w:r>
      <w:r>
        <w:rPr>
          <w:lang w:val="bg-BG"/>
        </w:rPr>
        <w:t xml:space="preserve"> </w:t>
      </w:r>
      <w:r w:rsidRPr="001F45A7">
        <w:rPr>
          <w:lang w:val="bg-BG"/>
        </w:rPr>
        <w:t>318</w:t>
      </w:r>
      <w:r w:rsidRPr="001F45A7">
        <w:t> </w:t>
      </w:r>
      <w:r w:rsidRPr="001F45A7">
        <w:rPr>
          <w:lang w:val="bg-BG"/>
        </w:rPr>
        <w:t>деца и юноши</w:t>
      </w:r>
      <w:r>
        <w:rPr>
          <w:lang w:val="bg-BG"/>
        </w:rPr>
        <w:t xml:space="preserve"> </w:t>
      </w:r>
      <w:r w:rsidRPr="001F45A7">
        <w:rPr>
          <w:lang w:val="bg-BG"/>
        </w:rPr>
        <w:t>на възраст от 6 до 16 години</w:t>
      </w:r>
      <w:r>
        <w:rPr>
          <w:lang w:val="bg-BG"/>
        </w:rPr>
        <w:t xml:space="preserve"> </w:t>
      </w:r>
      <w:r w:rsidRPr="001F45A7">
        <w:rPr>
          <w:lang w:val="bg-BG"/>
        </w:rPr>
        <w:t>с хипертония или</w:t>
      </w:r>
      <w:r>
        <w:rPr>
          <w:lang w:val="bg-BG"/>
        </w:rPr>
        <w:t xml:space="preserve"> </w:t>
      </w:r>
      <w:r w:rsidRPr="001F45A7">
        <w:rPr>
          <w:lang w:val="bg-BG"/>
        </w:rPr>
        <w:t>с риск от хиретония</w:t>
      </w:r>
      <w:r>
        <w:rPr>
          <w:lang w:val="bg-BG"/>
        </w:rPr>
        <w:t xml:space="preserve"> </w:t>
      </w:r>
      <w:r w:rsidRPr="001F45A7">
        <w:rPr>
          <w:lang w:val="bg-BG"/>
        </w:rPr>
        <w:t>(диабет, фамилна анамнеза за хипертония), за период от 3</w:t>
      </w:r>
      <w:r>
        <w:rPr>
          <w:lang w:val="fr-BE"/>
        </w:rPr>
        <w:t> </w:t>
      </w:r>
      <w:r w:rsidRPr="001F45A7">
        <w:rPr>
          <w:lang w:val="bg-BG"/>
        </w:rPr>
        <w:t>седмици. В края на 3-седмичния период, средното</w:t>
      </w:r>
      <w:r>
        <w:rPr>
          <w:lang w:val="bg-BG"/>
        </w:rPr>
        <w:t xml:space="preserve"> </w:t>
      </w:r>
      <w:r w:rsidRPr="001F45A7">
        <w:rPr>
          <w:lang w:val="bg-BG"/>
        </w:rPr>
        <w:t xml:space="preserve">понижение спрямо </w:t>
      </w:r>
      <w:r>
        <w:rPr>
          <w:lang w:val="bg-BG"/>
        </w:rPr>
        <w:t>изходната стойност при първичната променлива за ефикасност, най-ниската</w:t>
      </w:r>
      <w:r w:rsidRPr="001F45A7" w:rsidDel="00286539">
        <w:rPr>
          <w:lang w:val="bg-BG"/>
        </w:rPr>
        <w:t xml:space="preserve"> </w:t>
      </w:r>
      <w:r w:rsidRPr="001F45A7">
        <w:rPr>
          <w:lang w:val="bg-BG"/>
        </w:rPr>
        <w:t>стойност на систолното кръвно налягане в седнало положение (</w:t>
      </w:r>
      <w:r w:rsidRPr="001F45A7">
        <w:t>SeSBP</w:t>
      </w:r>
      <w:r w:rsidRPr="001F45A7">
        <w:rPr>
          <w:lang w:val="bg-BG"/>
        </w:rPr>
        <w:t>), е бил</w:t>
      </w:r>
      <w:r>
        <w:rPr>
          <w:lang w:val="bg-BG"/>
        </w:rPr>
        <w:t xml:space="preserve">а </w:t>
      </w:r>
      <w:r w:rsidRPr="001F45A7">
        <w:rPr>
          <w:lang w:val="bg-BG"/>
        </w:rPr>
        <w:t>11,7</w:t>
      </w:r>
      <w:r w:rsidRPr="001F45A7">
        <w:t> mmHg</w:t>
      </w:r>
      <w:r w:rsidRPr="001F45A7">
        <w:rPr>
          <w:lang w:val="bg-BG"/>
        </w:rPr>
        <w:t xml:space="preserve"> (ниска доза), 9,3</w:t>
      </w:r>
      <w:r w:rsidRPr="001F45A7">
        <w:t> mmHg</w:t>
      </w:r>
      <w:r w:rsidRPr="001F45A7">
        <w:rPr>
          <w:lang w:val="bg-BG"/>
        </w:rPr>
        <w:t xml:space="preserve"> (средна доза), 13,2</w:t>
      </w:r>
      <w:r w:rsidRPr="001F45A7">
        <w:t> mmHg</w:t>
      </w:r>
      <w:r w:rsidRPr="001F45A7">
        <w:rPr>
          <w:lang w:val="bg-BG"/>
        </w:rPr>
        <w:t xml:space="preserve"> (висока доза). Не е установена значима разлика между тези дози. </w:t>
      </w:r>
      <w:r>
        <w:rPr>
          <w:lang w:val="bg-BG"/>
        </w:rPr>
        <w:t xml:space="preserve">Коригираната средна </w:t>
      </w:r>
      <w:r w:rsidRPr="001F45A7">
        <w:rPr>
          <w:lang w:val="bg-BG"/>
        </w:rPr>
        <w:t>промяна</w:t>
      </w:r>
      <w:r>
        <w:rPr>
          <w:lang w:val="bg-BG"/>
        </w:rPr>
        <w:t xml:space="preserve"> на</w:t>
      </w:r>
      <w:r w:rsidRPr="001F45A7">
        <w:rPr>
          <w:lang w:val="bg-BG"/>
        </w:rPr>
        <w:t xml:space="preserve"> най-ниск</w:t>
      </w:r>
      <w:r>
        <w:rPr>
          <w:lang w:val="bg-BG"/>
        </w:rPr>
        <w:t>ата</w:t>
      </w:r>
      <w:r w:rsidRPr="001F45A7">
        <w:rPr>
          <w:lang w:val="bg-BG"/>
        </w:rPr>
        <w:t xml:space="preserve"> стойност на диастолното кръвно налягане в седнало положение (</w:t>
      </w:r>
      <w:r w:rsidRPr="001F45A7">
        <w:t>SeDBP</w:t>
      </w:r>
      <w:r w:rsidRPr="001F45A7">
        <w:rPr>
          <w:lang w:val="bg-BG"/>
        </w:rPr>
        <w:t>) е както следва: 3,8</w:t>
      </w:r>
      <w:r w:rsidRPr="001F45A7">
        <w:t> mmHg</w:t>
      </w:r>
      <w:r w:rsidRPr="001F45A7">
        <w:rPr>
          <w:lang w:val="bg-BG"/>
        </w:rPr>
        <w:t xml:space="preserve"> (ниска доза), 3,2</w:t>
      </w:r>
      <w:r w:rsidRPr="001F45A7">
        <w:t> mmHg</w:t>
      </w:r>
      <w:r w:rsidRPr="001F45A7">
        <w:rPr>
          <w:lang w:val="bg-BG"/>
        </w:rPr>
        <w:t xml:space="preserve"> (средна доза), 5</w:t>
      </w:r>
      <w:r w:rsidRPr="00F76CFF">
        <w:rPr>
          <w:lang w:val="bg-BG"/>
        </w:rPr>
        <w:t>,</w:t>
      </w:r>
      <w:r w:rsidRPr="001F45A7">
        <w:rPr>
          <w:lang w:val="bg-BG"/>
        </w:rPr>
        <w:t>6</w:t>
      </w:r>
      <w:r w:rsidRPr="001F45A7">
        <w:t> mmHg</w:t>
      </w:r>
      <w:r w:rsidRPr="001F45A7">
        <w:rPr>
          <w:lang w:val="bg-BG"/>
        </w:rPr>
        <w:t xml:space="preserve"> (висока доза). През следващите две седмици, през които пациентите са рандомизирани отново да приемат или актив</w:t>
      </w:r>
      <w:r>
        <w:rPr>
          <w:lang w:val="bg-BG"/>
        </w:rPr>
        <w:t>е</w:t>
      </w:r>
      <w:r w:rsidRPr="001F45A7">
        <w:rPr>
          <w:lang w:val="bg-BG"/>
        </w:rPr>
        <w:t>н</w:t>
      </w:r>
      <w:r>
        <w:rPr>
          <w:lang w:val="bg-BG"/>
        </w:rPr>
        <w:t xml:space="preserve"> лекарствен продукт</w:t>
      </w:r>
      <w:r w:rsidRPr="005B239A">
        <w:rPr>
          <w:lang w:val="bg-BG"/>
        </w:rPr>
        <w:t xml:space="preserve"> </w:t>
      </w:r>
      <w:r w:rsidRPr="001F45A7">
        <w:rPr>
          <w:lang w:val="bg-BG"/>
        </w:rPr>
        <w:t>или плацебо, при пациентите от групата на плацебо е наблюдавано повиш</w:t>
      </w:r>
      <w:r>
        <w:rPr>
          <w:lang w:val="bg-BG"/>
        </w:rPr>
        <w:t>аване</w:t>
      </w:r>
      <w:r w:rsidRPr="001F45A7">
        <w:rPr>
          <w:lang w:val="bg-BG"/>
        </w:rPr>
        <w:t xml:space="preserve"> </w:t>
      </w:r>
      <w:r>
        <w:rPr>
          <w:lang w:val="bg-BG"/>
        </w:rPr>
        <w:t xml:space="preserve">на </w:t>
      </w:r>
      <w:r w:rsidRPr="001F45A7">
        <w:t>SeSBP</w:t>
      </w:r>
      <w:r>
        <w:rPr>
          <w:lang w:val="bg-BG"/>
        </w:rPr>
        <w:t xml:space="preserve"> </w:t>
      </w:r>
      <w:r w:rsidRPr="001F45A7">
        <w:rPr>
          <w:lang w:val="bg-BG"/>
        </w:rPr>
        <w:t>и</w:t>
      </w:r>
      <w:r>
        <w:rPr>
          <w:lang w:val="bg-BG"/>
        </w:rPr>
        <w:t xml:space="preserve"> </w:t>
      </w:r>
      <w:r w:rsidRPr="001F45A7">
        <w:t>SeDBP</w:t>
      </w:r>
      <w:r w:rsidRPr="001F45A7">
        <w:rPr>
          <w:lang w:val="bg-BG"/>
        </w:rPr>
        <w:t xml:space="preserve"> от порядъка на</w:t>
      </w:r>
      <w:r>
        <w:rPr>
          <w:lang w:val="bg-BG"/>
        </w:rPr>
        <w:t xml:space="preserve"> </w:t>
      </w:r>
      <w:r w:rsidRPr="001F45A7">
        <w:rPr>
          <w:lang w:val="bg-BG"/>
        </w:rPr>
        <w:t>2,4 и 2,0</w:t>
      </w:r>
      <w:r w:rsidRPr="001F45A7">
        <w:t> mmHg</w:t>
      </w:r>
      <w:r w:rsidRPr="001F45A7">
        <w:rPr>
          <w:lang w:val="bg-BG"/>
        </w:rPr>
        <w:t>, в сравнение с</w:t>
      </w:r>
      <w:r>
        <w:rPr>
          <w:lang w:val="bg-BG"/>
        </w:rPr>
        <w:t xml:space="preserve"> </w:t>
      </w:r>
      <w:r w:rsidRPr="001F45A7">
        <w:rPr>
          <w:lang w:val="bg-BG"/>
        </w:rPr>
        <w:t>промяна от +0,1 и</w:t>
      </w:r>
      <w:r>
        <w:rPr>
          <w:lang w:val="bg-BG"/>
        </w:rPr>
        <w:t xml:space="preserve"> </w:t>
      </w:r>
      <w:r w:rsidRPr="001F45A7">
        <w:rPr>
          <w:lang w:val="bg-BG"/>
        </w:rPr>
        <w:t>-0,3</w:t>
      </w:r>
      <w:r w:rsidRPr="001F45A7">
        <w:t> mmHg</w:t>
      </w:r>
      <w:r w:rsidRPr="001F45A7">
        <w:rPr>
          <w:lang w:val="bg-BG"/>
        </w:rPr>
        <w:t xml:space="preserve">, съответно при </w:t>
      </w:r>
      <w:r>
        <w:rPr>
          <w:lang w:val="bg-BG"/>
        </w:rPr>
        <w:t xml:space="preserve">тези на </w:t>
      </w:r>
      <w:r w:rsidRPr="001F45A7">
        <w:rPr>
          <w:lang w:val="bg-BG"/>
        </w:rPr>
        <w:t>всички дози</w:t>
      </w:r>
      <w:r>
        <w:rPr>
          <w:lang w:val="bg-BG"/>
        </w:rPr>
        <w:t xml:space="preserve"> </w:t>
      </w:r>
      <w:r w:rsidRPr="001F45A7">
        <w:rPr>
          <w:lang w:val="bg-BG"/>
        </w:rPr>
        <w:t>ирбесартан (вж. точка</w:t>
      </w:r>
      <w:r w:rsidRPr="001F45A7">
        <w:t> </w:t>
      </w:r>
      <w:r w:rsidRPr="001F45A7">
        <w:rPr>
          <w:lang w:val="bg-BG"/>
        </w:rPr>
        <w:t>4.2).</w:t>
      </w:r>
    </w:p>
    <w:p w:rsidR="00AB3479" w:rsidRPr="001F45A7" w:rsidRDefault="00AB3479" w:rsidP="00AB3479">
      <w:pPr>
        <w:pStyle w:val="EMEABodyText"/>
        <w:rPr>
          <w:lang w:val="bg-BG"/>
        </w:rPr>
      </w:pPr>
    </w:p>
    <w:p w:rsidR="00AB3479" w:rsidRPr="00EA1DB5" w:rsidRDefault="00AB3479" w:rsidP="00AB3479">
      <w:pPr>
        <w:pStyle w:val="EMEABodyText"/>
        <w:keepNext/>
        <w:outlineLvl w:val="0"/>
        <w:rPr>
          <w:i/>
          <w:lang w:val="bg-BG"/>
        </w:rPr>
      </w:pPr>
      <w:r w:rsidRPr="00EA1DB5">
        <w:rPr>
          <w:i/>
          <w:lang w:val="bg-BG"/>
        </w:rPr>
        <w:t>Хипертония и диабет тип 2 с бъбречно заболяване</w:t>
      </w:r>
    </w:p>
    <w:p w:rsidR="00DE16E5" w:rsidRDefault="00DE16E5" w:rsidP="00AB3479">
      <w:pPr>
        <w:pStyle w:val="EMEABodyText"/>
        <w:rPr>
          <w:lang w:val="bg-BG"/>
        </w:rPr>
      </w:pPr>
    </w:p>
    <w:p w:rsidR="00AB3479" w:rsidRPr="0025584F" w:rsidRDefault="00AB3479" w:rsidP="00AB3479">
      <w:pPr>
        <w:pStyle w:val="EMEABodyText"/>
        <w:rPr>
          <w:lang w:val="bg-BG"/>
        </w:rPr>
      </w:pPr>
      <w:r>
        <w:rPr>
          <w:lang w:val="bg-BG"/>
        </w:rPr>
        <w:t xml:space="preserve">Клиничното изпитване на ирбесартан при диабетна нефропатия - </w:t>
      </w:r>
      <w:r w:rsidRPr="001F45A7">
        <w:rPr>
          <w:lang w:val="bg-BG"/>
        </w:rPr>
        <w:t>“</w:t>
      </w:r>
      <w:r w:rsidRPr="00F76CFF">
        <w:rPr>
          <w:lang w:val="fr-BE"/>
        </w:rPr>
        <w:t>Irbesartan</w:t>
      </w:r>
      <w:r>
        <w:rPr>
          <w:lang w:val="bg-BG"/>
        </w:rPr>
        <w:t xml:space="preserve"> </w:t>
      </w:r>
      <w:r w:rsidRPr="00F76CFF">
        <w:rPr>
          <w:lang w:val="fr-BE"/>
        </w:rPr>
        <w:t>Diabetic</w:t>
      </w:r>
      <w:r w:rsidRPr="001F45A7">
        <w:rPr>
          <w:lang w:val="bg-BG"/>
        </w:rPr>
        <w:t xml:space="preserve"> </w:t>
      </w:r>
      <w:r w:rsidRPr="00F76CFF">
        <w:rPr>
          <w:lang w:val="fr-BE"/>
        </w:rPr>
        <w:t>Nephropathy</w:t>
      </w:r>
      <w:r w:rsidRPr="001F45A7">
        <w:rPr>
          <w:lang w:val="bg-BG"/>
        </w:rPr>
        <w:t xml:space="preserve"> </w:t>
      </w:r>
      <w:r w:rsidRPr="00F76CFF">
        <w:rPr>
          <w:lang w:val="fr-BE"/>
        </w:rPr>
        <w:t>Trial</w:t>
      </w:r>
      <w:r w:rsidRPr="001F45A7">
        <w:rPr>
          <w:lang w:val="bg-BG"/>
        </w:rPr>
        <w:t xml:space="preserve"> (</w:t>
      </w:r>
      <w:r w:rsidRPr="00F76CFF">
        <w:rPr>
          <w:lang w:val="fr-BE"/>
        </w:rPr>
        <w:t>IDNT</w:t>
      </w:r>
      <w:r w:rsidRPr="001F45A7">
        <w:rPr>
          <w:lang w:val="bg-BG"/>
        </w:rPr>
        <w:t>)” показва, че</w:t>
      </w:r>
      <w:r>
        <w:rPr>
          <w:lang w:val="bg-BG"/>
        </w:rPr>
        <w:t xml:space="preserve"> </w:t>
      </w:r>
      <w:r w:rsidRPr="001F45A7">
        <w:rPr>
          <w:lang w:val="bg-BG"/>
        </w:rPr>
        <w:t xml:space="preserve">ирбесартан намалява </w:t>
      </w:r>
      <w:r>
        <w:rPr>
          <w:lang w:val="bg-BG"/>
        </w:rPr>
        <w:t>прогресирането</w:t>
      </w:r>
      <w:r w:rsidRPr="001F45A7">
        <w:rPr>
          <w:lang w:val="bg-BG"/>
        </w:rPr>
        <w:t xml:space="preserve"> на </w:t>
      </w:r>
      <w:r>
        <w:rPr>
          <w:lang w:val="bg-BG"/>
        </w:rPr>
        <w:t xml:space="preserve">бъбречното заболяване </w:t>
      </w:r>
      <w:r w:rsidRPr="001F45A7">
        <w:rPr>
          <w:lang w:val="bg-BG"/>
        </w:rPr>
        <w:t xml:space="preserve">при пациентите с хронична бъбречна недостатъчност и </w:t>
      </w:r>
      <w:r>
        <w:rPr>
          <w:lang w:val="bg-BG"/>
        </w:rPr>
        <w:t xml:space="preserve">изявена </w:t>
      </w:r>
      <w:r w:rsidRPr="001F45A7">
        <w:rPr>
          <w:lang w:val="bg-BG"/>
        </w:rPr>
        <w:t>протеинурия.</w:t>
      </w:r>
      <w:r>
        <w:rPr>
          <w:lang w:val="bg-BG"/>
        </w:rPr>
        <w:t xml:space="preserve"> </w:t>
      </w:r>
      <w:r w:rsidRPr="001F45A7">
        <w:t>IDNT</w:t>
      </w:r>
      <w:r w:rsidRPr="001F45A7">
        <w:rPr>
          <w:lang w:val="bg-BG"/>
        </w:rPr>
        <w:t xml:space="preserve"> е двойносляпо, контролирано </w:t>
      </w:r>
      <w:r>
        <w:rPr>
          <w:lang w:val="bg-BG"/>
        </w:rPr>
        <w:t xml:space="preserve">изпитване </w:t>
      </w:r>
      <w:r w:rsidRPr="001F45A7">
        <w:rPr>
          <w:lang w:val="bg-BG"/>
        </w:rPr>
        <w:t>върху заболеваемостта и смъртността, сравняващо</w:t>
      </w:r>
      <w:r>
        <w:rPr>
          <w:lang w:val="bg-BG"/>
        </w:rPr>
        <w:t xml:space="preserve"> Aprovel</w:t>
      </w:r>
      <w:r w:rsidRPr="001F45A7">
        <w:rPr>
          <w:lang w:val="bg-BG"/>
        </w:rPr>
        <w:t xml:space="preserve">, </w:t>
      </w:r>
      <w:r w:rsidRPr="001F45A7">
        <w:t>a</w:t>
      </w:r>
      <w:r w:rsidRPr="001F45A7">
        <w:rPr>
          <w:lang w:val="bg-BG"/>
        </w:rPr>
        <w:t>млодипин и плацебо. При 1</w:t>
      </w:r>
      <w:r>
        <w:rPr>
          <w:lang w:val="fr-BE"/>
        </w:rPr>
        <w:t> </w:t>
      </w:r>
      <w:r w:rsidRPr="001F45A7">
        <w:rPr>
          <w:lang w:val="bg-BG"/>
        </w:rPr>
        <w:t>715</w:t>
      </w:r>
      <w:r w:rsidRPr="001F45A7">
        <w:t> </w:t>
      </w:r>
      <w:r w:rsidRPr="001F45A7">
        <w:rPr>
          <w:lang w:val="bg-BG"/>
        </w:rPr>
        <w:t>пациенти с хипертония и диабет тип</w:t>
      </w:r>
      <w:r>
        <w:rPr>
          <w:lang w:val="bg-BG"/>
        </w:rPr>
        <w:t> </w:t>
      </w:r>
      <w:r w:rsidRPr="001F45A7">
        <w:rPr>
          <w:lang w:val="bg-BG"/>
        </w:rPr>
        <w:t>2, протеинурия</w:t>
      </w:r>
      <w:r>
        <w:rPr>
          <w:lang w:val="bg-BG"/>
        </w:rPr>
        <w:t xml:space="preserve"> </w:t>
      </w:r>
      <w:r w:rsidRPr="001F45A7">
        <w:rPr>
          <w:lang w:val="bg-BG"/>
        </w:rPr>
        <w:t>≥</w:t>
      </w:r>
      <w:r w:rsidRPr="001F45A7">
        <w:t> </w:t>
      </w:r>
      <w:r w:rsidRPr="001F45A7">
        <w:rPr>
          <w:lang w:val="bg-BG"/>
        </w:rPr>
        <w:t>900</w:t>
      </w:r>
      <w:r w:rsidRPr="001F45A7">
        <w:t> mg</w:t>
      </w:r>
      <w:r w:rsidRPr="001F45A7">
        <w:rPr>
          <w:lang w:val="bg-BG"/>
        </w:rPr>
        <w:t>/</w:t>
      </w:r>
      <w:r>
        <w:rPr>
          <w:lang w:val="bg-BG"/>
        </w:rPr>
        <w:t>ден</w:t>
      </w:r>
      <w:r w:rsidRPr="001F45A7">
        <w:rPr>
          <w:lang w:val="bg-BG"/>
        </w:rPr>
        <w:t xml:space="preserve"> и серумен креатинин</w:t>
      </w:r>
      <w:r>
        <w:rPr>
          <w:lang w:val="bg-BG"/>
        </w:rPr>
        <w:t xml:space="preserve"> </w:t>
      </w:r>
      <w:r w:rsidRPr="001F45A7">
        <w:rPr>
          <w:lang w:val="bg-BG"/>
        </w:rPr>
        <w:t>1,0</w:t>
      </w:r>
      <w:r>
        <w:rPr>
          <w:lang w:val="bg-BG"/>
        </w:rPr>
        <w:t>-</w:t>
      </w:r>
      <w:r w:rsidRPr="001F45A7">
        <w:rPr>
          <w:lang w:val="bg-BG"/>
        </w:rPr>
        <w:t>3,0</w:t>
      </w:r>
      <w:r w:rsidRPr="001F45A7">
        <w:t> mg</w:t>
      </w:r>
      <w:r w:rsidRPr="001F45A7">
        <w:rPr>
          <w:lang w:val="bg-BG"/>
        </w:rPr>
        <w:t>/</w:t>
      </w:r>
      <w:r w:rsidRPr="001F45A7">
        <w:t>dl</w:t>
      </w:r>
      <w:r w:rsidRPr="001F45A7">
        <w:rPr>
          <w:lang w:val="bg-BG"/>
        </w:rPr>
        <w:t xml:space="preserve">, </w:t>
      </w:r>
      <w:r>
        <w:rPr>
          <w:lang w:val="bg-BG"/>
        </w:rPr>
        <w:t xml:space="preserve">са </w:t>
      </w:r>
      <w:r w:rsidRPr="001F45A7">
        <w:rPr>
          <w:lang w:val="bg-BG"/>
        </w:rPr>
        <w:t>оценен</w:t>
      </w:r>
      <w:r>
        <w:rPr>
          <w:lang w:val="bg-BG"/>
        </w:rPr>
        <w:t>и</w:t>
      </w:r>
      <w:r w:rsidRPr="001F45A7">
        <w:rPr>
          <w:lang w:val="bg-BG"/>
        </w:rPr>
        <w:t xml:space="preserve"> </w:t>
      </w:r>
      <w:r>
        <w:rPr>
          <w:lang w:val="bg-BG"/>
        </w:rPr>
        <w:t>дългосрочните</w:t>
      </w:r>
      <w:r w:rsidRPr="001F45A7">
        <w:rPr>
          <w:lang w:val="bg-BG"/>
        </w:rPr>
        <w:t xml:space="preserve"> ефект</w:t>
      </w:r>
      <w:r>
        <w:rPr>
          <w:lang w:val="bg-BG"/>
        </w:rPr>
        <w:t xml:space="preserve">и </w:t>
      </w:r>
      <w:r w:rsidRPr="001F45A7">
        <w:rPr>
          <w:lang w:val="bg-BG"/>
        </w:rPr>
        <w:t>(средно</w:t>
      </w:r>
      <w:r>
        <w:rPr>
          <w:lang w:val="bg-BG"/>
        </w:rPr>
        <w:t xml:space="preserve"> </w:t>
      </w:r>
      <w:r w:rsidRPr="001F45A7">
        <w:rPr>
          <w:lang w:val="bg-BG"/>
        </w:rPr>
        <w:t>2,6</w:t>
      </w:r>
      <w:r w:rsidRPr="001F45A7">
        <w:t> </w:t>
      </w:r>
      <w:r w:rsidRPr="001F45A7">
        <w:rPr>
          <w:lang w:val="bg-BG"/>
        </w:rPr>
        <w:t xml:space="preserve">години) на </w:t>
      </w:r>
      <w:r>
        <w:rPr>
          <w:lang w:val="bg-BG"/>
        </w:rPr>
        <w:t>Aprovel</w:t>
      </w:r>
      <w:r w:rsidRPr="001F45A7">
        <w:rPr>
          <w:lang w:val="bg-BG"/>
        </w:rPr>
        <w:t xml:space="preserve"> върху </w:t>
      </w:r>
      <w:r>
        <w:rPr>
          <w:lang w:val="bg-BG"/>
        </w:rPr>
        <w:t>прогресирането</w:t>
      </w:r>
      <w:r w:rsidRPr="001F45A7">
        <w:rPr>
          <w:lang w:val="bg-BG"/>
        </w:rPr>
        <w:t xml:space="preserve"> на бъбречното заболяване и</w:t>
      </w:r>
      <w:r>
        <w:rPr>
          <w:lang w:val="bg-BG"/>
        </w:rPr>
        <w:t xml:space="preserve"> общата смъртност</w:t>
      </w:r>
      <w:r w:rsidRPr="001F45A7">
        <w:rPr>
          <w:lang w:val="bg-BG"/>
        </w:rPr>
        <w:t xml:space="preserve">. Пациентите са </w:t>
      </w:r>
      <w:r>
        <w:rPr>
          <w:lang w:val="bg-BG"/>
        </w:rPr>
        <w:t>титрирани</w:t>
      </w:r>
      <w:r w:rsidRPr="001F45A7">
        <w:rPr>
          <w:lang w:val="bg-BG"/>
        </w:rPr>
        <w:t xml:space="preserve"> от 75</w:t>
      </w:r>
      <w:r w:rsidRPr="001F45A7">
        <w:t> mg</w:t>
      </w:r>
      <w:r w:rsidRPr="001F45A7">
        <w:rPr>
          <w:lang w:val="bg-BG"/>
        </w:rPr>
        <w:t xml:space="preserve"> като начална доза до</w:t>
      </w:r>
      <w:r>
        <w:rPr>
          <w:lang w:val="bg-BG"/>
        </w:rPr>
        <w:t xml:space="preserve"> </w:t>
      </w:r>
      <w:r w:rsidRPr="001F45A7">
        <w:rPr>
          <w:lang w:val="bg-BG"/>
        </w:rPr>
        <w:t>300</w:t>
      </w:r>
      <w:r w:rsidRPr="001F45A7">
        <w:t> mg</w:t>
      </w:r>
      <w:r w:rsidRPr="001F45A7">
        <w:rPr>
          <w:lang w:val="bg-BG"/>
        </w:rPr>
        <w:t xml:space="preserve"> като поддържаща доза </w:t>
      </w:r>
      <w:r>
        <w:rPr>
          <w:lang w:val="bg-BG"/>
        </w:rPr>
        <w:t>Aprovel</w:t>
      </w:r>
      <w:r w:rsidRPr="001F45A7">
        <w:rPr>
          <w:rFonts w:ascii="Times" w:hAnsi="Times"/>
          <w:lang w:val="bg-BG"/>
        </w:rPr>
        <w:t>, от 2,5</w:t>
      </w:r>
      <w:r w:rsidRPr="001F45A7">
        <w:rPr>
          <w:rFonts w:ascii="Times" w:hAnsi="Times"/>
        </w:rPr>
        <w:t> mg</w:t>
      </w:r>
      <w:r w:rsidRPr="001F45A7">
        <w:rPr>
          <w:rFonts w:ascii="Times" w:hAnsi="Times"/>
          <w:lang w:val="bg-BG"/>
        </w:rPr>
        <w:t xml:space="preserve"> до 10</w:t>
      </w:r>
      <w:r w:rsidRPr="001F45A7">
        <w:rPr>
          <w:rFonts w:ascii="Times" w:hAnsi="Times"/>
        </w:rPr>
        <w:t> mg</w:t>
      </w:r>
      <w:r w:rsidRPr="001F45A7">
        <w:rPr>
          <w:rFonts w:ascii="Times" w:hAnsi="Times"/>
          <w:lang w:val="bg-BG"/>
        </w:rPr>
        <w:t xml:space="preserve"> амлодипин или плацебо, в зависимост от поносимостта. Пациентите от всички групи</w:t>
      </w:r>
      <w:r>
        <w:rPr>
          <w:rFonts w:ascii="Times" w:hAnsi="Times"/>
          <w:lang w:val="bg-BG"/>
        </w:rPr>
        <w:t xml:space="preserve"> на лечение</w:t>
      </w:r>
      <w:r w:rsidRPr="001F45A7">
        <w:rPr>
          <w:rFonts w:ascii="Times" w:hAnsi="Times"/>
          <w:lang w:val="bg-BG"/>
        </w:rPr>
        <w:t xml:space="preserve"> са получавали от 2 до 4 антихипертензивни средства</w:t>
      </w:r>
      <w:r>
        <w:rPr>
          <w:rFonts w:ascii="Times" w:hAnsi="Times"/>
          <w:lang w:val="bg-BG"/>
        </w:rPr>
        <w:t xml:space="preserve"> </w:t>
      </w:r>
      <w:r w:rsidRPr="001F45A7">
        <w:rPr>
          <w:lang w:val="bg-BG"/>
        </w:rPr>
        <w:t xml:space="preserve">(напр., диуретици, бета блокери, алфа блокери) за постигане на </w:t>
      </w:r>
      <w:r>
        <w:rPr>
          <w:lang w:val="bg-BG"/>
        </w:rPr>
        <w:t xml:space="preserve">предварително определената желана стойност на </w:t>
      </w:r>
      <w:r w:rsidRPr="001F45A7">
        <w:rPr>
          <w:lang w:val="bg-BG"/>
        </w:rPr>
        <w:t>кръвно</w:t>
      </w:r>
      <w:r>
        <w:rPr>
          <w:lang w:val="bg-BG"/>
        </w:rPr>
        <w:t>то</w:t>
      </w:r>
      <w:r w:rsidRPr="001F45A7">
        <w:rPr>
          <w:lang w:val="bg-BG"/>
        </w:rPr>
        <w:t xml:space="preserve"> налягане от</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xml:space="preserve"> или</w:t>
      </w:r>
      <w:r>
        <w:rPr>
          <w:lang w:val="bg-BG"/>
        </w:rPr>
        <w:t xml:space="preserve"> </w:t>
      </w:r>
      <w:r w:rsidRPr="001F45A7">
        <w:rPr>
          <w:lang w:val="bg-BG"/>
        </w:rPr>
        <w:t>понижение на систолното налягане</w:t>
      </w:r>
      <w:r>
        <w:rPr>
          <w:lang w:val="bg-BG"/>
        </w:rPr>
        <w:t xml:space="preserve"> с </w:t>
      </w:r>
      <w:r w:rsidRPr="001F45A7">
        <w:rPr>
          <w:lang w:val="bg-BG"/>
        </w:rPr>
        <w:t>10</w:t>
      </w:r>
      <w:r w:rsidRPr="001F45A7">
        <w:t> mmHg</w:t>
      </w:r>
      <w:r>
        <w:rPr>
          <w:lang w:val="bg-BG"/>
        </w:rPr>
        <w:t>, ако</w:t>
      </w:r>
      <w:r w:rsidRPr="001F45A7">
        <w:rPr>
          <w:lang w:val="bg-BG"/>
        </w:rPr>
        <w:t xml:space="preserve"> изходн</w:t>
      </w:r>
      <w:r>
        <w:rPr>
          <w:lang w:val="bg-BG"/>
        </w:rPr>
        <w:t>ата</w:t>
      </w:r>
      <w:r w:rsidRPr="001F45A7">
        <w:rPr>
          <w:lang w:val="bg-BG"/>
        </w:rPr>
        <w:t xml:space="preserve"> стойност</w:t>
      </w:r>
      <w:r>
        <w:rPr>
          <w:lang w:val="bg-BG"/>
        </w:rPr>
        <w:t xml:space="preserve"> е </w:t>
      </w:r>
      <w:r w:rsidRPr="001F45A7">
        <w:rPr>
          <w:lang w:val="bg-BG"/>
        </w:rPr>
        <w:t>&gt;</w:t>
      </w:r>
      <w:r w:rsidRPr="001F45A7">
        <w:t> </w:t>
      </w:r>
      <w:r w:rsidRPr="001F45A7">
        <w:rPr>
          <w:lang w:val="bg-BG"/>
        </w:rPr>
        <w:t>160</w:t>
      </w:r>
      <w:r w:rsidRPr="001F45A7">
        <w:t> mmHg</w:t>
      </w:r>
      <w:r w:rsidRPr="001F45A7">
        <w:rPr>
          <w:lang w:val="bg-BG"/>
        </w:rPr>
        <w:t>. При 60% от пациентите</w:t>
      </w:r>
      <w:r>
        <w:rPr>
          <w:lang w:val="bg-BG"/>
        </w:rPr>
        <w:t xml:space="preserve"> </w:t>
      </w:r>
      <w:r w:rsidRPr="001F45A7">
        <w:rPr>
          <w:lang w:val="bg-BG"/>
        </w:rPr>
        <w:t xml:space="preserve">от групата на плацебо, </w:t>
      </w:r>
      <w:r>
        <w:rPr>
          <w:lang w:val="bg-BG"/>
        </w:rPr>
        <w:t xml:space="preserve">тази таргетна стойност </w:t>
      </w:r>
      <w:r w:rsidRPr="001F45A7">
        <w:rPr>
          <w:lang w:val="bg-BG"/>
        </w:rPr>
        <w:t>на кръв</w:t>
      </w:r>
      <w:r>
        <w:rPr>
          <w:lang w:val="bg-BG"/>
        </w:rPr>
        <w:t>н</w:t>
      </w:r>
      <w:r w:rsidRPr="001F45A7">
        <w:rPr>
          <w:lang w:val="bg-BG"/>
        </w:rPr>
        <w:t xml:space="preserve">ото налягане </w:t>
      </w:r>
      <w:r>
        <w:rPr>
          <w:lang w:val="bg-BG"/>
        </w:rPr>
        <w:t xml:space="preserve">е </w:t>
      </w:r>
      <w:r w:rsidRPr="001F45A7">
        <w:rPr>
          <w:lang w:val="bg-BG"/>
        </w:rPr>
        <w:t>постигнат</w:t>
      </w:r>
      <w:r>
        <w:rPr>
          <w:lang w:val="bg-BG"/>
        </w:rPr>
        <w:t>а</w:t>
      </w:r>
      <w:r w:rsidRPr="001F45A7">
        <w:rPr>
          <w:lang w:val="bg-BG"/>
        </w:rPr>
        <w:t>, като резултати</w:t>
      </w:r>
      <w:r>
        <w:rPr>
          <w:lang w:val="bg-BG"/>
        </w:rPr>
        <w:t>те</w:t>
      </w:r>
      <w:r w:rsidRPr="001F45A7">
        <w:rPr>
          <w:lang w:val="bg-BG"/>
        </w:rPr>
        <w:t xml:space="preserve"> са съответно</w:t>
      </w:r>
      <w:r>
        <w:rPr>
          <w:lang w:val="bg-BG"/>
        </w:rPr>
        <w:t xml:space="preserve"> </w:t>
      </w:r>
      <w:r w:rsidRPr="001F45A7">
        <w:rPr>
          <w:lang w:val="bg-BG"/>
        </w:rPr>
        <w:t>76% и</w:t>
      </w:r>
      <w:r>
        <w:rPr>
          <w:lang w:val="bg-BG"/>
        </w:rPr>
        <w:t xml:space="preserve"> </w:t>
      </w:r>
      <w:r w:rsidRPr="001F45A7">
        <w:rPr>
          <w:lang w:val="bg-BG"/>
        </w:rPr>
        <w:t>78% при групата на</w:t>
      </w:r>
      <w:r>
        <w:rPr>
          <w:lang w:val="bg-BG"/>
        </w:rPr>
        <w:t xml:space="preserve"> </w:t>
      </w:r>
      <w:r w:rsidRPr="001F45A7">
        <w:rPr>
          <w:lang w:val="bg-BG"/>
        </w:rPr>
        <w:t xml:space="preserve">ирбесартан и амлодипин. </w:t>
      </w:r>
      <w:r>
        <w:rPr>
          <w:lang w:val="bg-BG"/>
        </w:rPr>
        <w:t>В първичната комбинирана крайна точка и</w:t>
      </w:r>
      <w:r w:rsidRPr="001F45A7">
        <w:rPr>
          <w:lang w:val="bg-BG"/>
        </w:rPr>
        <w:t>рбесартан значи</w:t>
      </w:r>
      <w:r>
        <w:rPr>
          <w:lang w:val="bg-BG"/>
        </w:rPr>
        <w:t>м</w:t>
      </w:r>
      <w:r w:rsidRPr="001F45A7">
        <w:rPr>
          <w:lang w:val="bg-BG"/>
        </w:rPr>
        <w:t xml:space="preserve">о </w:t>
      </w:r>
      <w:r>
        <w:rPr>
          <w:lang w:val="bg-BG"/>
        </w:rPr>
        <w:t xml:space="preserve">намалява </w:t>
      </w:r>
      <w:r w:rsidRPr="001F45A7">
        <w:rPr>
          <w:lang w:val="bg-BG"/>
        </w:rPr>
        <w:t xml:space="preserve">относителния риск от удвояване на серумния креатинин, </w:t>
      </w:r>
      <w:r>
        <w:rPr>
          <w:lang w:val="bg-BG"/>
        </w:rPr>
        <w:t xml:space="preserve">терминална </w:t>
      </w:r>
      <w:r w:rsidRPr="001F45A7">
        <w:rPr>
          <w:lang w:val="bg-BG"/>
        </w:rPr>
        <w:t>бъбречна недостатъчност или обща смъртност. Приблизително</w:t>
      </w:r>
      <w:r>
        <w:rPr>
          <w:lang w:val="bg-BG"/>
        </w:rPr>
        <w:t xml:space="preserve"> </w:t>
      </w:r>
      <w:r w:rsidRPr="001F45A7">
        <w:rPr>
          <w:lang w:val="bg-BG"/>
        </w:rPr>
        <w:t>33% от пациентите от групата на</w:t>
      </w:r>
      <w:r>
        <w:rPr>
          <w:lang w:val="bg-BG"/>
        </w:rPr>
        <w:t xml:space="preserve"> </w:t>
      </w:r>
      <w:r w:rsidRPr="001F45A7">
        <w:rPr>
          <w:lang w:val="bg-BG"/>
        </w:rPr>
        <w:t xml:space="preserve">ирбесартан </w:t>
      </w:r>
      <w:r>
        <w:rPr>
          <w:lang w:val="bg-BG"/>
        </w:rPr>
        <w:t xml:space="preserve">са постигнали </w:t>
      </w:r>
      <w:r w:rsidRPr="001F45A7">
        <w:rPr>
          <w:lang w:val="bg-BG"/>
        </w:rPr>
        <w:t>първичната комбинирана</w:t>
      </w:r>
      <w:r>
        <w:rPr>
          <w:lang w:val="bg-BG"/>
        </w:rPr>
        <w:t xml:space="preserve"> </w:t>
      </w:r>
      <w:r w:rsidRPr="001F45A7">
        <w:rPr>
          <w:lang w:val="bg-BG"/>
        </w:rPr>
        <w:t xml:space="preserve">крайна </w:t>
      </w:r>
      <w:r>
        <w:rPr>
          <w:lang w:val="bg-BG"/>
        </w:rPr>
        <w:t>точка</w:t>
      </w:r>
      <w:r w:rsidRPr="001F45A7">
        <w:rPr>
          <w:lang w:val="bg-BG"/>
        </w:rPr>
        <w:t xml:space="preserve"> по отношение на бъбречното заболяване, в сравнение с 39% и 41% при плацебо групата и групата на амлодипин</w:t>
      </w:r>
      <w:r>
        <w:rPr>
          <w:lang w:val="bg-BG"/>
        </w:rPr>
        <w:t xml:space="preserve"> </w:t>
      </w:r>
      <w:r w:rsidRPr="001F45A7">
        <w:rPr>
          <w:lang w:val="bg-BG"/>
        </w:rPr>
        <w:t>[</w:t>
      </w:r>
      <w:r>
        <w:rPr>
          <w:lang w:val="bg-BG"/>
        </w:rPr>
        <w:t xml:space="preserve">намаляване </w:t>
      </w:r>
      <w:r w:rsidRPr="001F45A7">
        <w:rPr>
          <w:lang w:val="bg-BG"/>
        </w:rPr>
        <w:t xml:space="preserve">на относителния риск </w:t>
      </w:r>
      <w:r>
        <w:rPr>
          <w:lang w:val="bg-BG"/>
        </w:rPr>
        <w:t xml:space="preserve">с </w:t>
      </w:r>
      <w:r w:rsidRPr="001F45A7">
        <w:rPr>
          <w:lang w:val="bg-BG"/>
        </w:rPr>
        <w:t>20% спрямо плацебо (</w:t>
      </w:r>
      <w:r w:rsidRPr="001F45A7">
        <w:t>p </w:t>
      </w:r>
      <w:r w:rsidRPr="001F45A7">
        <w:rPr>
          <w:lang w:val="bg-BG"/>
        </w:rPr>
        <w:t>=</w:t>
      </w:r>
      <w:r w:rsidRPr="001F45A7">
        <w:t> </w:t>
      </w:r>
      <w:r w:rsidRPr="001F45A7">
        <w:rPr>
          <w:lang w:val="bg-BG"/>
        </w:rPr>
        <w:t xml:space="preserve">0,024) и </w:t>
      </w:r>
      <w:r>
        <w:rPr>
          <w:lang w:val="bg-BG"/>
        </w:rPr>
        <w:t>намаляване</w:t>
      </w:r>
      <w:r w:rsidRPr="001F45A7">
        <w:rPr>
          <w:lang w:val="bg-BG"/>
        </w:rPr>
        <w:t xml:space="preserve"> на относителния риск</w:t>
      </w:r>
      <w:r>
        <w:rPr>
          <w:lang w:val="bg-BG"/>
        </w:rPr>
        <w:t xml:space="preserve"> с </w:t>
      </w:r>
      <w:r w:rsidRPr="001F45A7">
        <w:rPr>
          <w:lang w:val="bg-BG"/>
        </w:rPr>
        <w:t>23% спрямо амлодипин (</w:t>
      </w:r>
      <w:r w:rsidRPr="001F45A7">
        <w:t>p </w:t>
      </w:r>
      <w:r w:rsidRPr="001F45A7">
        <w:rPr>
          <w:lang w:val="bg-BG"/>
        </w:rPr>
        <w:t>=</w:t>
      </w:r>
      <w:r w:rsidRPr="001F45A7">
        <w:t> </w:t>
      </w:r>
      <w:r w:rsidRPr="001F45A7">
        <w:rPr>
          <w:lang w:val="bg-BG"/>
        </w:rPr>
        <w:t xml:space="preserve">0,006)]. При анализ на отделните компоненти на първичната крайна </w:t>
      </w:r>
      <w:r>
        <w:rPr>
          <w:lang w:val="bg-BG"/>
        </w:rPr>
        <w:t>точка</w:t>
      </w:r>
      <w:r w:rsidRPr="001F45A7">
        <w:rPr>
          <w:lang w:val="bg-BG"/>
        </w:rPr>
        <w:t>, не е наблюдаван ефект върху</w:t>
      </w:r>
      <w:r>
        <w:rPr>
          <w:lang w:val="bg-BG"/>
        </w:rPr>
        <w:t xml:space="preserve"> общата смъртност</w:t>
      </w:r>
      <w:r w:rsidRPr="001F45A7">
        <w:rPr>
          <w:lang w:val="bg-BG"/>
        </w:rPr>
        <w:t>, за разлика от наблюдаван</w:t>
      </w:r>
      <w:r>
        <w:rPr>
          <w:lang w:val="bg-BG"/>
        </w:rPr>
        <w:t>ото намаляване</w:t>
      </w:r>
      <w:r w:rsidRPr="001F45A7">
        <w:rPr>
          <w:lang w:val="bg-BG"/>
        </w:rPr>
        <w:t xml:space="preserve"> на случаите с </w:t>
      </w:r>
      <w:r>
        <w:rPr>
          <w:lang w:val="bg-BG"/>
        </w:rPr>
        <w:t xml:space="preserve">терминална </w:t>
      </w:r>
      <w:r w:rsidRPr="001F45A7">
        <w:rPr>
          <w:lang w:val="bg-BG"/>
        </w:rPr>
        <w:t>бъбречна недостатъчност и значи</w:t>
      </w:r>
      <w:r>
        <w:rPr>
          <w:lang w:val="bg-BG"/>
        </w:rPr>
        <w:t>мо</w:t>
      </w:r>
      <w:r w:rsidRPr="001F45A7">
        <w:rPr>
          <w:lang w:val="bg-BG"/>
        </w:rPr>
        <w:t xml:space="preserve"> </w:t>
      </w:r>
      <w:r>
        <w:rPr>
          <w:lang w:val="bg-BG"/>
        </w:rPr>
        <w:t xml:space="preserve">намаляване </w:t>
      </w:r>
      <w:r w:rsidRPr="001F45A7">
        <w:rPr>
          <w:lang w:val="bg-BG"/>
        </w:rPr>
        <w:t xml:space="preserve">на случаите с удвояване на </w:t>
      </w:r>
      <w:r>
        <w:rPr>
          <w:lang w:val="bg-BG"/>
        </w:rPr>
        <w:t>серумния креатинин.</w:t>
      </w:r>
    </w:p>
    <w:p w:rsidR="00AB3479" w:rsidRPr="001F45A7" w:rsidRDefault="00AB3479" w:rsidP="00AB3479">
      <w:pPr>
        <w:pStyle w:val="EMEABodyText"/>
        <w:rPr>
          <w:lang w:val="bg-BG"/>
        </w:rPr>
      </w:pPr>
    </w:p>
    <w:p w:rsidR="00AB3479" w:rsidRPr="0025584F" w:rsidRDefault="00AB3479" w:rsidP="00AB3479">
      <w:pPr>
        <w:pStyle w:val="EMEABodyText"/>
        <w:rPr>
          <w:lang w:val="bg-BG"/>
        </w:rPr>
      </w:pPr>
      <w:r w:rsidRPr="001F45A7">
        <w:rPr>
          <w:snapToGrid w:val="0"/>
          <w:lang w:val="bg-BG" w:eastAsia="es-ES"/>
        </w:rPr>
        <w:t>Направена е и оценка</w:t>
      </w:r>
      <w:r>
        <w:rPr>
          <w:snapToGrid w:val="0"/>
          <w:lang w:val="bg-BG" w:eastAsia="es-ES"/>
        </w:rPr>
        <w:t xml:space="preserve"> </w:t>
      </w:r>
      <w:r w:rsidRPr="001F45A7">
        <w:rPr>
          <w:snapToGrid w:val="0"/>
          <w:lang w:val="bg-BG" w:eastAsia="es-ES"/>
        </w:rPr>
        <w:t>на ефекта от лечението в отделните подг</w:t>
      </w:r>
      <w:r>
        <w:rPr>
          <w:snapToGrid w:val="0"/>
          <w:lang w:val="bg-BG" w:eastAsia="es-ES"/>
        </w:rPr>
        <w:t>р</w:t>
      </w:r>
      <w:r w:rsidRPr="001F45A7">
        <w:rPr>
          <w:snapToGrid w:val="0"/>
          <w:lang w:val="bg-BG" w:eastAsia="es-ES"/>
        </w:rPr>
        <w:t>упи, групирани според</w:t>
      </w:r>
      <w:r>
        <w:rPr>
          <w:snapToGrid w:val="0"/>
          <w:lang w:val="bg-BG" w:eastAsia="es-ES"/>
        </w:rPr>
        <w:t xml:space="preserve"> </w:t>
      </w:r>
      <w:r w:rsidRPr="001F45A7">
        <w:rPr>
          <w:snapToGrid w:val="0"/>
          <w:lang w:val="bg-BG" w:eastAsia="es-ES"/>
        </w:rPr>
        <w:t>пола, расата, възрастта, продължителността на диабета, изходните стойности на кръвното налягане, серумния креатинин и степента на</w:t>
      </w:r>
      <w:r>
        <w:rPr>
          <w:snapToGrid w:val="0"/>
          <w:lang w:val="bg-BG" w:eastAsia="es-ES"/>
        </w:rPr>
        <w:t xml:space="preserve"> </w:t>
      </w:r>
      <w:r w:rsidRPr="001F45A7">
        <w:rPr>
          <w:snapToGrid w:val="0"/>
          <w:lang w:val="bg-BG" w:eastAsia="es-ES"/>
        </w:rPr>
        <w:t>отделяне на албумин. При подгрупите на жените и пациентите от черната раса, които са представлявали съответно</w:t>
      </w:r>
      <w:r>
        <w:rPr>
          <w:snapToGrid w:val="0"/>
          <w:lang w:val="bg-BG" w:eastAsia="es-ES"/>
        </w:rPr>
        <w:t xml:space="preserve"> </w:t>
      </w:r>
      <w:r w:rsidRPr="001F45A7">
        <w:rPr>
          <w:snapToGrid w:val="0"/>
          <w:lang w:val="bg-BG" w:eastAsia="es-ES"/>
        </w:rPr>
        <w:t xml:space="preserve">32% и 26% от общата популация, не е наблюдаван благоприятен ефект върху бъбреците въпреки, че </w:t>
      </w:r>
      <w:r>
        <w:rPr>
          <w:snapToGrid w:val="0"/>
          <w:lang w:val="bg-BG" w:eastAsia="es-ES"/>
        </w:rPr>
        <w:t xml:space="preserve">доверителните </w:t>
      </w:r>
      <w:r w:rsidRPr="001F45A7">
        <w:rPr>
          <w:snapToGrid w:val="0"/>
          <w:lang w:val="bg-BG" w:eastAsia="es-ES"/>
        </w:rPr>
        <w:t>интервал</w:t>
      </w:r>
      <w:r>
        <w:rPr>
          <w:snapToGrid w:val="0"/>
          <w:lang w:val="bg-BG" w:eastAsia="es-ES"/>
        </w:rPr>
        <w:t>и</w:t>
      </w:r>
      <w:r w:rsidRPr="001F45A7">
        <w:rPr>
          <w:snapToGrid w:val="0"/>
          <w:lang w:val="bg-BG" w:eastAsia="es-ES"/>
        </w:rPr>
        <w:t xml:space="preserve"> не го изключва</w:t>
      </w:r>
      <w:r>
        <w:rPr>
          <w:snapToGrid w:val="0"/>
          <w:lang w:val="bg-BG" w:eastAsia="es-ES"/>
        </w:rPr>
        <w:t>т</w:t>
      </w:r>
      <w:r w:rsidRPr="001F45A7">
        <w:rPr>
          <w:snapToGrid w:val="0"/>
          <w:lang w:val="bg-BG" w:eastAsia="es-ES"/>
        </w:rPr>
        <w:t xml:space="preserve">. По отношение на вторичната крайна </w:t>
      </w:r>
      <w:r>
        <w:rPr>
          <w:snapToGrid w:val="0"/>
          <w:lang w:val="bg-BG" w:eastAsia="es-ES"/>
        </w:rPr>
        <w:t>точка, включваща фатални и не</w:t>
      </w:r>
      <w:r w:rsidRPr="001F45A7">
        <w:rPr>
          <w:snapToGrid w:val="0"/>
          <w:lang w:val="bg-BG" w:eastAsia="es-ES"/>
        </w:rPr>
        <w:t>фатални сърдечно-съдови събития</w:t>
      </w:r>
      <w:r w:rsidRPr="001F45A7">
        <w:rPr>
          <w:lang w:val="bg-BG"/>
        </w:rPr>
        <w:t xml:space="preserve">, не е наблюдавана разлика между трите групи </w:t>
      </w:r>
      <w:r>
        <w:rPr>
          <w:lang w:val="bg-BG"/>
        </w:rPr>
        <w:t xml:space="preserve">в </w:t>
      </w:r>
      <w:r w:rsidRPr="001F45A7">
        <w:rPr>
          <w:lang w:val="bg-BG"/>
        </w:rPr>
        <w:t>общата популация въпреки, че е наблюдаван</w:t>
      </w:r>
      <w:r>
        <w:rPr>
          <w:lang w:val="bg-BG"/>
        </w:rPr>
        <w:t>а повишена честота на не</w:t>
      </w:r>
      <w:r w:rsidRPr="001F45A7">
        <w:rPr>
          <w:lang w:val="bg-BG"/>
        </w:rPr>
        <w:t>фатален инфаркт на миокарда</w:t>
      </w:r>
      <w:r>
        <w:rPr>
          <w:lang w:val="bg-BG"/>
        </w:rPr>
        <w:t xml:space="preserve"> при жените </w:t>
      </w:r>
      <w:r w:rsidRPr="001F45A7">
        <w:rPr>
          <w:lang w:val="bg-BG"/>
        </w:rPr>
        <w:t>и</w:t>
      </w:r>
      <w:r>
        <w:rPr>
          <w:lang w:val="bg-BG"/>
        </w:rPr>
        <w:t xml:space="preserve"> понижена </w:t>
      </w:r>
      <w:r w:rsidRPr="001F45A7">
        <w:rPr>
          <w:lang w:val="bg-BG"/>
        </w:rPr>
        <w:t xml:space="preserve">честота на нефатален инфаркт на миокарда при мъжете </w:t>
      </w:r>
      <w:r>
        <w:rPr>
          <w:lang w:val="bg-BG"/>
        </w:rPr>
        <w:t>в</w:t>
      </w:r>
      <w:r w:rsidRPr="001F45A7">
        <w:rPr>
          <w:lang w:val="bg-BG"/>
        </w:rPr>
        <w:t xml:space="preserve"> групата на</w:t>
      </w:r>
      <w:r>
        <w:rPr>
          <w:lang w:val="bg-BG"/>
        </w:rPr>
        <w:t xml:space="preserve"> </w:t>
      </w:r>
      <w:r w:rsidRPr="001F45A7">
        <w:rPr>
          <w:lang w:val="bg-BG"/>
        </w:rPr>
        <w:t xml:space="preserve">ирбесартан, спрямо групата на плацебо. </w:t>
      </w:r>
      <w:r>
        <w:rPr>
          <w:lang w:val="bg-BG"/>
        </w:rPr>
        <w:t xml:space="preserve">Повишаване на </w:t>
      </w:r>
      <w:r w:rsidRPr="001F45A7">
        <w:rPr>
          <w:lang w:val="bg-BG"/>
        </w:rPr>
        <w:t>честотата на нефатален инфаркт на миокарда и инсулт е наблюдавано</w:t>
      </w:r>
      <w:r>
        <w:rPr>
          <w:lang w:val="bg-BG"/>
        </w:rPr>
        <w:t xml:space="preserve"> </w:t>
      </w:r>
      <w:r w:rsidRPr="001F45A7">
        <w:rPr>
          <w:lang w:val="bg-BG"/>
        </w:rPr>
        <w:t>при жените от групата на</w:t>
      </w:r>
      <w:r>
        <w:rPr>
          <w:lang w:val="bg-BG"/>
        </w:rPr>
        <w:t xml:space="preserve"> </w:t>
      </w:r>
      <w:r w:rsidRPr="001F45A7">
        <w:rPr>
          <w:lang w:val="bg-BG"/>
        </w:rPr>
        <w:t xml:space="preserve">ирбесартан, спрямо тези от групата на амлодипин, докато случаите на хоспитализация в резултат на сърдечна недостатъчност са намалели </w:t>
      </w:r>
      <w:r>
        <w:rPr>
          <w:lang w:val="bg-BG"/>
        </w:rPr>
        <w:t xml:space="preserve">в общата </w:t>
      </w:r>
      <w:r w:rsidRPr="001F45A7">
        <w:rPr>
          <w:lang w:val="bg-BG"/>
        </w:rPr>
        <w:t>популация. Въпреки това, не е намерено точно обяснение на тези резултати</w:t>
      </w:r>
      <w:r>
        <w:rPr>
          <w:lang w:val="bg-BG"/>
        </w:rPr>
        <w:t xml:space="preserve"> </w:t>
      </w:r>
      <w:r w:rsidRPr="001F45A7">
        <w:rPr>
          <w:lang w:val="bg-BG"/>
        </w:rPr>
        <w:t xml:space="preserve">при </w:t>
      </w:r>
      <w:r>
        <w:rPr>
          <w:lang w:val="bg-BG"/>
        </w:rPr>
        <w:t>жените.</w:t>
      </w:r>
    </w:p>
    <w:p w:rsidR="00AB3479" w:rsidRPr="001F45A7" w:rsidRDefault="00AB3479" w:rsidP="00AB3479">
      <w:pPr>
        <w:pStyle w:val="EMEABodyText"/>
        <w:rPr>
          <w:snapToGrid w:val="0"/>
          <w:lang w:val="bg-BG" w:eastAsia="es-ES"/>
        </w:rPr>
      </w:pPr>
    </w:p>
    <w:p w:rsidR="00AB3479" w:rsidRPr="001F45A7" w:rsidRDefault="00AB3479" w:rsidP="00AB3479">
      <w:pPr>
        <w:pStyle w:val="EMEABodyText"/>
        <w:rPr>
          <w:lang w:val="bg-BG"/>
        </w:rPr>
      </w:pPr>
      <w:r w:rsidRPr="001F45A7">
        <w:rPr>
          <w:lang w:val="bg-BG"/>
        </w:rPr>
        <w:t>Проучването</w:t>
      </w:r>
      <w:r>
        <w:rPr>
          <w:lang w:val="bg-BG"/>
        </w:rPr>
        <w:t xml:space="preserve"> за ефектите на ирбесартан върху микроалбуминурията при пациенти с хипертония и захарен диабет тип 2 - </w:t>
      </w:r>
      <w:r w:rsidRPr="001F45A7">
        <w:rPr>
          <w:lang w:val="bg-BG"/>
        </w:rPr>
        <w:t>“</w:t>
      </w:r>
      <w:r w:rsidRPr="001F45A7">
        <w:t>Effects</w:t>
      </w:r>
      <w:r w:rsidRPr="001F45A7">
        <w:rPr>
          <w:lang w:val="bg-BG"/>
        </w:rPr>
        <w:t xml:space="preserve"> </w:t>
      </w:r>
      <w:r w:rsidRPr="001F45A7">
        <w:t>of</w:t>
      </w:r>
      <w:r w:rsidRPr="001F45A7">
        <w:rPr>
          <w:lang w:val="bg-BG"/>
        </w:rPr>
        <w:t xml:space="preserve"> </w:t>
      </w:r>
      <w:r w:rsidRPr="001F45A7">
        <w:rPr>
          <w:lang w:val="en-US"/>
        </w:rPr>
        <w:t>Irbesartan</w:t>
      </w:r>
      <w:r>
        <w:rPr>
          <w:lang w:val="bg-BG"/>
        </w:rPr>
        <w:t xml:space="preserve"> </w:t>
      </w:r>
      <w:r w:rsidRPr="001F45A7">
        <w:t>on</w:t>
      </w:r>
      <w:r w:rsidRPr="001F45A7">
        <w:rPr>
          <w:lang w:val="bg-BG"/>
        </w:rPr>
        <w:t xml:space="preserve"> </w:t>
      </w:r>
      <w:r w:rsidRPr="001F45A7">
        <w:t>Microalbuminuria</w:t>
      </w:r>
      <w:r w:rsidRPr="001F45A7">
        <w:rPr>
          <w:lang w:val="bg-BG"/>
        </w:rPr>
        <w:t xml:space="preserve"> </w:t>
      </w:r>
      <w:r w:rsidRPr="001F45A7">
        <w:t>in</w:t>
      </w:r>
      <w:r w:rsidRPr="001F45A7">
        <w:rPr>
          <w:lang w:val="bg-BG"/>
        </w:rPr>
        <w:t xml:space="preserve"> </w:t>
      </w:r>
      <w:r w:rsidRPr="001F45A7">
        <w:t>Hypertensive</w:t>
      </w:r>
      <w:r w:rsidRPr="001F45A7">
        <w:rPr>
          <w:lang w:val="bg-BG"/>
        </w:rPr>
        <w:t xml:space="preserve"> </w:t>
      </w:r>
      <w:r w:rsidRPr="001F45A7">
        <w:t>Patients</w:t>
      </w:r>
      <w:r w:rsidRPr="001F45A7">
        <w:rPr>
          <w:lang w:val="bg-BG"/>
        </w:rPr>
        <w:t xml:space="preserve"> </w:t>
      </w:r>
      <w:r w:rsidRPr="001F45A7">
        <w:t>with</w:t>
      </w:r>
      <w:r w:rsidRPr="001F45A7">
        <w:rPr>
          <w:lang w:val="bg-BG"/>
        </w:rPr>
        <w:t xml:space="preserve"> </w:t>
      </w:r>
      <w:r w:rsidRPr="001F45A7">
        <w:t>type </w:t>
      </w:r>
      <w:r w:rsidRPr="001F45A7">
        <w:rPr>
          <w:lang w:val="bg-BG"/>
        </w:rPr>
        <w:t xml:space="preserve">2 </w:t>
      </w:r>
      <w:r w:rsidRPr="001F45A7">
        <w:t>Diabetes</w:t>
      </w:r>
      <w:r w:rsidRPr="001F45A7">
        <w:rPr>
          <w:lang w:val="bg-BG"/>
        </w:rPr>
        <w:t xml:space="preserve"> </w:t>
      </w:r>
      <w:r w:rsidRPr="001F45A7">
        <w:t>Mellitus</w:t>
      </w:r>
      <w:r w:rsidRPr="001F45A7">
        <w:rPr>
          <w:lang w:val="bg-BG"/>
        </w:rPr>
        <w:t xml:space="preserve"> (</w:t>
      </w:r>
      <w:r w:rsidRPr="001F45A7">
        <w:t>IRMA </w:t>
      </w:r>
      <w:r w:rsidRPr="001F45A7">
        <w:rPr>
          <w:lang w:val="bg-BG"/>
        </w:rPr>
        <w:t>2)” показва, че ирбесартан 300</w:t>
      </w:r>
      <w:r w:rsidRPr="001F45A7">
        <w:t> mg</w:t>
      </w:r>
      <w:r w:rsidRPr="001F45A7">
        <w:rPr>
          <w:lang w:val="bg-BG"/>
        </w:rPr>
        <w:t xml:space="preserve"> забавя про</w:t>
      </w:r>
      <w:r>
        <w:rPr>
          <w:lang w:val="bg-BG"/>
        </w:rPr>
        <w:t>гресирането</w:t>
      </w:r>
      <w:r w:rsidRPr="001F45A7">
        <w:rPr>
          <w:lang w:val="bg-BG"/>
        </w:rPr>
        <w:t xml:space="preserve"> на </w:t>
      </w:r>
      <w:r>
        <w:rPr>
          <w:lang w:val="bg-BG"/>
        </w:rPr>
        <w:t xml:space="preserve">изявената </w:t>
      </w:r>
      <w:r w:rsidRPr="001F45A7">
        <w:rPr>
          <w:lang w:val="bg-BG"/>
        </w:rPr>
        <w:t xml:space="preserve">протеинурия при пациенти с микроалбуминурия. </w:t>
      </w:r>
      <w:r w:rsidRPr="001F45A7">
        <w:t>IRMA </w:t>
      </w:r>
      <w:r w:rsidRPr="001F45A7">
        <w:rPr>
          <w:lang w:val="bg-BG"/>
        </w:rPr>
        <w:t>2 е плацебо-контролирано, двойносляпо проучване върху заболеваемостта при</w:t>
      </w:r>
      <w:r>
        <w:rPr>
          <w:lang w:val="bg-BG"/>
        </w:rPr>
        <w:t xml:space="preserve"> </w:t>
      </w:r>
      <w:r w:rsidRPr="001F45A7">
        <w:rPr>
          <w:lang w:val="bg-BG"/>
        </w:rPr>
        <w:t>590</w:t>
      </w:r>
      <w:r w:rsidRPr="001F45A7">
        <w:t> </w:t>
      </w:r>
      <w:r w:rsidRPr="001F45A7">
        <w:rPr>
          <w:lang w:val="bg-BG"/>
        </w:rPr>
        <w:t>пациент</w:t>
      </w:r>
      <w:r>
        <w:rPr>
          <w:lang w:val="bg-BG"/>
        </w:rPr>
        <w:t>и</w:t>
      </w:r>
      <w:r w:rsidRPr="001F45A7">
        <w:rPr>
          <w:lang w:val="bg-BG"/>
        </w:rPr>
        <w:t xml:space="preserve"> с диабет тип</w:t>
      </w:r>
      <w:r>
        <w:rPr>
          <w:lang w:val="bg-BG"/>
        </w:rPr>
        <w:t> </w:t>
      </w:r>
      <w:r w:rsidRPr="001F45A7">
        <w:rPr>
          <w:lang w:val="bg-BG"/>
        </w:rPr>
        <w:t>2, микроалбуминурия (30</w:t>
      </w:r>
      <w:r>
        <w:rPr>
          <w:lang w:val="bg-BG"/>
        </w:rPr>
        <w:t>-</w:t>
      </w:r>
      <w:r w:rsidRPr="001F45A7">
        <w:rPr>
          <w:lang w:val="bg-BG"/>
        </w:rPr>
        <w:t>300</w:t>
      </w:r>
      <w:r w:rsidRPr="001F45A7">
        <w:t> mg</w:t>
      </w:r>
      <w:r w:rsidRPr="001F45A7">
        <w:rPr>
          <w:lang w:val="bg-BG"/>
        </w:rPr>
        <w:t>/</w:t>
      </w:r>
      <w:r>
        <w:rPr>
          <w:lang w:val="bg-BG"/>
        </w:rPr>
        <w:t>ден</w:t>
      </w:r>
      <w:r w:rsidRPr="001F45A7">
        <w:rPr>
          <w:lang w:val="bg-BG"/>
        </w:rPr>
        <w:t>) и нормална бъбречна функция (серумен креатинин</w:t>
      </w:r>
      <w:r>
        <w:rPr>
          <w:lang w:val="bg-BG"/>
        </w:rPr>
        <w:t xml:space="preserve"> </w:t>
      </w:r>
      <w:r w:rsidRPr="001F45A7">
        <w:rPr>
          <w:lang w:val="bg-BG"/>
        </w:rPr>
        <w:t>≤</w:t>
      </w:r>
      <w:r w:rsidRPr="001F45A7">
        <w:t> </w:t>
      </w:r>
      <w:r w:rsidRPr="001F45A7">
        <w:rPr>
          <w:lang w:val="bg-BG"/>
        </w:rPr>
        <w:t>1,5</w:t>
      </w:r>
      <w:r w:rsidRPr="001F45A7">
        <w:t> mg</w:t>
      </w:r>
      <w:r w:rsidRPr="001F45A7">
        <w:rPr>
          <w:lang w:val="bg-BG"/>
        </w:rPr>
        <w:t>/</w:t>
      </w:r>
      <w:r w:rsidRPr="001F45A7">
        <w:t>dl</w:t>
      </w:r>
      <w:r w:rsidRPr="001F45A7">
        <w:rPr>
          <w:lang w:val="bg-BG"/>
        </w:rPr>
        <w:t xml:space="preserve"> при мъжете и</w:t>
      </w:r>
      <w:r>
        <w:rPr>
          <w:lang w:val="bg-BG"/>
        </w:rPr>
        <w:t xml:space="preserve"> </w:t>
      </w:r>
      <w:r w:rsidRPr="001F45A7">
        <w:rPr>
          <w:lang w:val="bg-BG"/>
        </w:rPr>
        <w:t>&lt;</w:t>
      </w:r>
      <w:r w:rsidRPr="001F45A7">
        <w:t> </w:t>
      </w:r>
      <w:r w:rsidRPr="001F45A7">
        <w:rPr>
          <w:lang w:val="bg-BG"/>
        </w:rPr>
        <w:t>1,1</w:t>
      </w:r>
      <w:r w:rsidRPr="001F45A7">
        <w:t> mg</w:t>
      </w:r>
      <w:r w:rsidRPr="001F45A7">
        <w:rPr>
          <w:lang w:val="bg-BG"/>
        </w:rPr>
        <w:t>/</w:t>
      </w:r>
      <w:r w:rsidRPr="001F45A7">
        <w:t>dl</w:t>
      </w:r>
      <w:r w:rsidRPr="001F45A7">
        <w:rPr>
          <w:lang w:val="bg-BG"/>
        </w:rPr>
        <w:t xml:space="preserve"> при жените). Проучването оценява </w:t>
      </w:r>
      <w:r>
        <w:rPr>
          <w:lang w:val="bg-BG"/>
        </w:rPr>
        <w:t>дългосрочните</w:t>
      </w:r>
      <w:r w:rsidRPr="001F45A7">
        <w:rPr>
          <w:lang w:val="bg-BG"/>
        </w:rPr>
        <w:t xml:space="preserve"> ефекти (2</w:t>
      </w:r>
      <w:r w:rsidRPr="001F45A7">
        <w:t> </w:t>
      </w:r>
      <w:r w:rsidRPr="001F45A7">
        <w:rPr>
          <w:lang w:val="bg-BG"/>
        </w:rPr>
        <w:t>години) на</w:t>
      </w:r>
      <w:r>
        <w:rPr>
          <w:lang w:val="bg-BG"/>
        </w:rPr>
        <w:t xml:space="preserve"> Aprovel</w:t>
      </w:r>
      <w:r w:rsidRPr="001F45A7">
        <w:rPr>
          <w:lang w:val="bg-BG"/>
        </w:rPr>
        <w:t xml:space="preserve"> върху прогресията до клинично значима </w:t>
      </w:r>
      <w:r>
        <w:rPr>
          <w:lang w:val="bg-BG"/>
        </w:rPr>
        <w:t xml:space="preserve">(изявена) </w:t>
      </w:r>
      <w:r w:rsidRPr="001F45A7">
        <w:rPr>
          <w:lang w:val="bg-BG"/>
        </w:rPr>
        <w:t>протеинурия</w:t>
      </w:r>
      <w:r>
        <w:rPr>
          <w:lang w:val="bg-BG"/>
        </w:rPr>
        <w:t xml:space="preserve"> </w:t>
      </w:r>
      <w:r w:rsidRPr="001F45A7">
        <w:rPr>
          <w:lang w:val="bg-BG"/>
        </w:rPr>
        <w:t xml:space="preserve">(степен на </w:t>
      </w:r>
      <w:r>
        <w:rPr>
          <w:lang w:val="bg-BG"/>
        </w:rPr>
        <w:t xml:space="preserve">екскреция </w:t>
      </w:r>
      <w:r w:rsidRPr="001F45A7">
        <w:rPr>
          <w:lang w:val="bg-BG"/>
        </w:rPr>
        <w:t>на албумин в урината</w:t>
      </w:r>
      <w:r>
        <w:rPr>
          <w:lang w:val="bg-BG"/>
        </w:rPr>
        <w:t xml:space="preserve"> </w:t>
      </w:r>
      <w:r w:rsidRPr="001F45A7">
        <w:rPr>
          <w:lang w:val="bg-BG"/>
        </w:rPr>
        <w:t>(</w:t>
      </w:r>
      <w:r w:rsidRPr="001F45A7">
        <w:t>UAER</w:t>
      </w:r>
      <w:r w:rsidRPr="001F45A7">
        <w:rPr>
          <w:lang w:val="bg-BG"/>
        </w:rPr>
        <w:t>) &gt;</w:t>
      </w:r>
      <w:r w:rsidRPr="001F45A7">
        <w:t> </w:t>
      </w:r>
      <w:r w:rsidRPr="001F45A7">
        <w:rPr>
          <w:lang w:val="bg-BG"/>
        </w:rPr>
        <w:t>300</w:t>
      </w:r>
      <w:r w:rsidRPr="001F45A7">
        <w:t> mg</w:t>
      </w:r>
      <w:r w:rsidRPr="001F45A7">
        <w:rPr>
          <w:lang w:val="bg-BG"/>
        </w:rPr>
        <w:t>/</w:t>
      </w:r>
      <w:r>
        <w:rPr>
          <w:lang w:val="bg-BG"/>
        </w:rPr>
        <w:t>ден</w:t>
      </w:r>
      <w:r w:rsidRPr="001F45A7">
        <w:rPr>
          <w:lang w:val="bg-BG"/>
        </w:rPr>
        <w:t xml:space="preserve"> и повиш</w:t>
      </w:r>
      <w:r>
        <w:rPr>
          <w:lang w:val="bg-BG"/>
        </w:rPr>
        <w:t>аване</w:t>
      </w:r>
      <w:r w:rsidRPr="001F45A7">
        <w:rPr>
          <w:lang w:val="bg-BG"/>
        </w:rPr>
        <w:t xml:space="preserve"> на</w:t>
      </w:r>
      <w:r>
        <w:rPr>
          <w:lang w:val="bg-BG"/>
        </w:rPr>
        <w:t xml:space="preserve"> </w:t>
      </w:r>
      <w:r w:rsidRPr="001F45A7">
        <w:t>UAER</w:t>
      </w:r>
      <w:r w:rsidRPr="001F45A7">
        <w:rPr>
          <w:lang w:val="bg-BG"/>
        </w:rPr>
        <w:t xml:space="preserve"> с най-малко</w:t>
      </w:r>
      <w:r>
        <w:rPr>
          <w:lang w:val="bg-BG"/>
        </w:rPr>
        <w:t xml:space="preserve"> </w:t>
      </w:r>
      <w:r w:rsidRPr="001F45A7">
        <w:rPr>
          <w:lang w:val="bg-BG"/>
        </w:rPr>
        <w:t xml:space="preserve">30% спрямо изходните стойности). Предварително определената </w:t>
      </w:r>
      <w:r>
        <w:rPr>
          <w:lang w:val="bg-BG"/>
        </w:rPr>
        <w:t xml:space="preserve">желана стойност </w:t>
      </w:r>
      <w:r w:rsidRPr="001F45A7">
        <w:rPr>
          <w:lang w:val="bg-BG"/>
        </w:rPr>
        <w:t>на кръвното налягане е</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Допълнителни антихипертензивни средства (с изключение на</w:t>
      </w:r>
      <w:r>
        <w:rPr>
          <w:lang w:val="bg-BG"/>
        </w:rPr>
        <w:t xml:space="preserve"> </w:t>
      </w:r>
      <w:r w:rsidRPr="001F45A7">
        <w:t>ACE</w:t>
      </w:r>
      <w:r w:rsidRPr="001F45A7">
        <w:rPr>
          <w:lang w:val="bg-BG"/>
        </w:rPr>
        <w:t xml:space="preserve"> инхибитори, ангиотензин</w:t>
      </w:r>
      <w:r>
        <w:rPr>
          <w:lang w:val="bg-BG"/>
        </w:rPr>
        <w:t xml:space="preserve"> </w:t>
      </w:r>
      <w:r w:rsidRPr="001F45A7">
        <w:t>II</w:t>
      </w:r>
      <w:r w:rsidRPr="001F45A7">
        <w:rPr>
          <w:lang w:val="bg-BG"/>
        </w:rPr>
        <w:t xml:space="preserve"> рецепторни антагонисти и дихидропиридинови калциеви блокери) са добавяни, при необходимост, за подпомагане постигането на предварително определеното желано кръвно налягане. Докато при всички групи на лечение са постигнати сходни стойности на кръвното</w:t>
      </w:r>
      <w:r>
        <w:rPr>
          <w:lang w:val="bg-BG"/>
        </w:rPr>
        <w:t xml:space="preserve"> </w:t>
      </w:r>
      <w:r w:rsidRPr="001F45A7">
        <w:rPr>
          <w:lang w:val="bg-BG"/>
        </w:rPr>
        <w:t>налягане, при по-малко пациенти от групата на</w:t>
      </w:r>
      <w:r>
        <w:rPr>
          <w:lang w:val="bg-BG"/>
        </w:rPr>
        <w:t xml:space="preserve"> </w:t>
      </w:r>
      <w:r w:rsidRPr="001F45A7">
        <w:rPr>
          <w:lang w:val="bg-BG"/>
        </w:rPr>
        <w:t>ирбесартан 300</w:t>
      </w:r>
      <w:r w:rsidRPr="001F45A7">
        <w:t> mg</w:t>
      </w:r>
      <w:r>
        <w:rPr>
          <w:lang w:val="bg-BG"/>
        </w:rPr>
        <w:t xml:space="preserve"> </w:t>
      </w:r>
      <w:r w:rsidRPr="001F45A7">
        <w:rPr>
          <w:lang w:val="bg-BG"/>
        </w:rPr>
        <w:t>(5,2%), в сравнение с плацебо (14,9%) или групата на ирбесартан 150</w:t>
      </w:r>
      <w:r w:rsidRPr="001F45A7">
        <w:t> mg</w:t>
      </w:r>
      <w:r>
        <w:rPr>
          <w:lang w:val="bg-BG"/>
        </w:rPr>
        <w:t xml:space="preserve"> </w:t>
      </w:r>
      <w:r w:rsidRPr="001F45A7">
        <w:rPr>
          <w:lang w:val="bg-BG"/>
        </w:rPr>
        <w:t xml:space="preserve">(9,7%) е постигната крайната </w:t>
      </w:r>
      <w:r>
        <w:rPr>
          <w:lang w:val="bg-BG"/>
        </w:rPr>
        <w:t>точка</w:t>
      </w:r>
      <w:r w:rsidRPr="001F45A7">
        <w:rPr>
          <w:lang w:val="bg-BG"/>
        </w:rPr>
        <w:t xml:space="preserve"> по отношение на </w:t>
      </w:r>
      <w:r>
        <w:rPr>
          <w:lang w:val="bg-BG"/>
        </w:rPr>
        <w:t xml:space="preserve">изявената </w:t>
      </w:r>
      <w:r w:rsidRPr="001F45A7">
        <w:rPr>
          <w:lang w:val="bg-BG"/>
        </w:rPr>
        <w:t xml:space="preserve">протеинурия, показвайки редукция на относителния риск </w:t>
      </w:r>
      <w:r>
        <w:rPr>
          <w:lang w:val="bg-BG"/>
        </w:rPr>
        <w:t xml:space="preserve">със </w:t>
      </w:r>
      <w:r w:rsidRPr="001F45A7">
        <w:rPr>
          <w:lang w:val="bg-BG"/>
        </w:rPr>
        <w:t>70%</w:t>
      </w:r>
      <w:r>
        <w:rPr>
          <w:lang w:val="bg-BG"/>
        </w:rPr>
        <w:t xml:space="preserve"> </w:t>
      </w:r>
      <w:r w:rsidRPr="001F45A7">
        <w:rPr>
          <w:lang w:val="bg-BG"/>
        </w:rPr>
        <w:t>спрямо плацебо (</w:t>
      </w:r>
      <w:r w:rsidRPr="001F45A7">
        <w:t>p </w:t>
      </w:r>
      <w:r w:rsidRPr="001F45A7">
        <w:rPr>
          <w:lang w:val="bg-BG"/>
        </w:rPr>
        <w:t>=</w:t>
      </w:r>
      <w:r w:rsidRPr="001F45A7">
        <w:t> </w:t>
      </w:r>
      <w:r w:rsidRPr="001F45A7">
        <w:rPr>
          <w:lang w:val="bg-BG"/>
        </w:rPr>
        <w:t>0,0004) при по-високата доза.</w:t>
      </w:r>
      <w:r>
        <w:rPr>
          <w:lang w:val="bg-BG"/>
        </w:rPr>
        <w:t xml:space="preserve"> </w:t>
      </w:r>
      <w:r w:rsidRPr="001F45A7">
        <w:rPr>
          <w:lang w:val="bg-BG"/>
        </w:rPr>
        <w:t>Съпътстващо подобрение на скоростта на гломерулна филтрация</w:t>
      </w:r>
      <w:r>
        <w:rPr>
          <w:lang w:val="bg-BG"/>
        </w:rPr>
        <w:t xml:space="preserve"> </w:t>
      </w:r>
      <w:r w:rsidRPr="001F45A7">
        <w:rPr>
          <w:lang w:val="bg-BG"/>
        </w:rPr>
        <w:t>(</w:t>
      </w:r>
      <w:r w:rsidRPr="001F45A7">
        <w:t>GFR</w:t>
      </w:r>
      <w:r w:rsidRPr="001F45A7">
        <w:rPr>
          <w:lang w:val="bg-BG"/>
        </w:rPr>
        <w:t>) не е наблюдавано през първите три месеца от лечението. Забавяне на прогресията до клинично значима протеинурия</w:t>
      </w:r>
      <w:r>
        <w:rPr>
          <w:lang w:val="bg-BG"/>
        </w:rPr>
        <w:t xml:space="preserve"> </w:t>
      </w:r>
      <w:r w:rsidRPr="001F45A7">
        <w:rPr>
          <w:lang w:val="bg-BG"/>
        </w:rPr>
        <w:t>е наблюдавано най-рано на третия месец и е продължило повече от 2</w:t>
      </w:r>
      <w:r w:rsidRPr="001F45A7">
        <w:t> </w:t>
      </w:r>
      <w:r w:rsidRPr="001F45A7">
        <w:rPr>
          <w:lang w:val="bg-BG"/>
        </w:rPr>
        <w:t>години. Регресия до нормоалбуминурия</w:t>
      </w:r>
      <w:r>
        <w:rPr>
          <w:lang w:val="bg-BG"/>
        </w:rPr>
        <w:t xml:space="preserve"> </w:t>
      </w:r>
      <w:r w:rsidRPr="001F45A7">
        <w:rPr>
          <w:lang w:val="bg-BG"/>
        </w:rPr>
        <w:t>(&lt;</w:t>
      </w:r>
      <w:r w:rsidRPr="001F45A7">
        <w:t> </w:t>
      </w:r>
      <w:r w:rsidRPr="001F45A7">
        <w:rPr>
          <w:lang w:val="bg-BG"/>
        </w:rPr>
        <w:t>30</w:t>
      </w:r>
      <w:r w:rsidRPr="001F45A7">
        <w:t> mg</w:t>
      </w:r>
      <w:r w:rsidRPr="001F45A7">
        <w:rPr>
          <w:lang w:val="bg-BG"/>
        </w:rPr>
        <w:t>/дневно) е наблюдавана по-често при групата на</w:t>
      </w:r>
      <w:r>
        <w:rPr>
          <w:lang w:val="bg-BG"/>
        </w:rPr>
        <w:t xml:space="preserve"> Aprovel</w:t>
      </w:r>
      <w:r w:rsidRPr="001F45A7">
        <w:t> </w:t>
      </w:r>
      <w:r w:rsidRPr="001F45A7">
        <w:rPr>
          <w:lang w:val="bg-BG"/>
        </w:rPr>
        <w:t>300</w:t>
      </w:r>
      <w:r w:rsidRPr="001F45A7">
        <w:t> mg</w:t>
      </w:r>
      <w:r>
        <w:rPr>
          <w:lang w:val="bg-BG"/>
        </w:rPr>
        <w:t xml:space="preserve"> </w:t>
      </w:r>
      <w:r w:rsidRPr="001F45A7">
        <w:rPr>
          <w:lang w:val="bg-BG"/>
        </w:rPr>
        <w:t xml:space="preserve">(34%), </w:t>
      </w:r>
      <w:r>
        <w:rPr>
          <w:lang w:val="bg-BG"/>
        </w:rPr>
        <w:t xml:space="preserve">в </w:t>
      </w:r>
      <w:r w:rsidRPr="001F45A7">
        <w:rPr>
          <w:lang w:val="bg-BG"/>
        </w:rPr>
        <w:t>сравнение с групата на плацебо (21%).</w:t>
      </w:r>
    </w:p>
    <w:p w:rsidR="004F5A77" w:rsidRDefault="004F5A77" w:rsidP="004F5A77">
      <w:pPr>
        <w:pStyle w:val="EMEABodyText"/>
        <w:rPr>
          <w:lang w:val="bg-BG"/>
        </w:rPr>
      </w:pPr>
    </w:p>
    <w:p w:rsidR="00B92ED8" w:rsidRPr="00EA1DB5" w:rsidRDefault="00B92ED8" w:rsidP="00B92ED8">
      <w:pPr>
        <w:pStyle w:val="EMEABodyText"/>
        <w:rPr>
          <w:i/>
          <w:lang w:val="bg-BG"/>
        </w:rPr>
      </w:pPr>
      <w:r w:rsidRPr="00EA1DB5">
        <w:rPr>
          <w:i/>
          <w:lang w:val="bg-BG"/>
        </w:rPr>
        <w:t>Двойно блокиране на ренин-ангиотензин-алдостероновата система (РААС)</w:t>
      </w:r>
    </w:p>
    <w:p w:rsidR="00DE16E5" w:rsidRDefault="00DE16E5" w:rsidP="00B92ED8">
      <w:pPr>
        <w:pStyle w:val="EMEABodyText"/>
        <w:rPr>
          <w:lang w:val="bg-BG"/>
        </w:rPr>
      </w:pPr>
    </w:p>
    <w:p w:rsidR="00B92ED8" w:rsidRPr="00B92ED8" w:rsidRDefault="00B92ED8" w:rsidP="00B92ED8">
      <w:pPr>
        <w:pStyle w:val="EMEABodyText"/>
        <w:rPr>
          <w:lang w:val="bg-BG"/>
        </w:rPr>
      </w:pPr>
      <w:r w:rsidRPr="00B92ED8">
        <w:rPr>
          <w:lang w:val="bg-BG"/>
        </w:rPr>
        <w:t>Две големи рандомизирани контролирани проучвания – ONTARGET (ONgoing Telmisartan Alone and in combination with Ramipril Global Endpoint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проучват употребата на комбинацията от АСЕ инхибитор и ангиотензин II-рецепторен блокер.</w:t>
      </w:r>
      <w:r w:rsidR="00DE16E5">
        <w:rPr>
          <w:lang w:val="bg-BG"/>
        </w:rPr>
        <w:t xml:space="preserve"> </w:t>
      </w:r>
      <w:r w:rsidRPr="00B92ED8">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 органи. VA NEPHRON-D е проучване при пациенти със захарен диабет тип 2 и диабетна нефропатия.</w:t>
      </w:r>
    </w:p>
    <w:p w:rsidR="00DE16E5" w:rsidRDefault="00DE16E5" w:rsidP="00B92ED8">
      <w:pPr>
        <w:pStyle w:val="EMEABodyText"/>
        <w:rPr>
          <w:lang w:val="bg-BG"/>
        </w:rPr>
      </w:pPr>
    </w:p>
    <w:p w:rsidR="00B92ED8" w:rsidRPr="00B92ED8" w:rsidRDefault="00B92ED8" w:rsidP="00B92ED8">
      <w:pPr>
        <w:pStyle w:val="EMEABodyText"/>
        <w:rPr>
          <w:lang w:val="bg-BG"/>
        </w:rPr>
      </w:pPr>
      <w:r w:rsidRPr="00B92ED8">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B92ED8" w:rsidRPr="00B92ED8" w:rsidRDefault="00B92ED8" w:rsidP="00B92ED8">
      <w:pPr>
        <w:pStyle w:val="EMEABodyText"/>
        <w:rPr>
          <w:lang w:val="bg-BG"/>
        </w:rPr>
      </w:pPr>
      <w:r w:rsidRPr="00B92ED8">
        <w:rPr>
          <w:lang w:val="bg-BG"/>
        </w:rPr>
        <w:t>АСЕ инхибитори и ангиотензин II-рецепторни блокери следователно не трябва да се използват едновременно при пациенти с диабетна нефропатия.</w:t>
      </w:r>
    </w:p>
    <w:p w:rsidR="00DE16E5" w:rsidRDefault="00DE16E5" w:rsidP="00B92ED8">
      <w:pPr>
        <w:pStyle w:val="EMEABodyText"/>
        <w:rPr>
          <w:lang w:val="bg-BG"/>
        </w:rPr>
      </w:pPr>
    </w:p>
    <w:p w:rsidR="00B92ED8" w:rsidRPr="00B92ED8" w:rsidRDefault="00B92ED8" w:rsidP="00B92ED8">
      <w:pPr>
        <w:pStyle w:val="EMEABodyText"/>
        <w:rPr>
          <w:lang w:val="bg-BG"/>
        </w:rPr>
      </w:pPr>
      <w:r w:rsidRPr="00B92ED8">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w:t>
      </w:r>
    </w:p>
    <w:p w:rsidR="00B92ED8" w:rsidRDefault="00B92ED8" w:rsidP="00B92ED8">
      <w:pPr>
        <w:pStyle w:val="EMEABodyText"/>
        <w:rPr>
          <w:lang w:val="bg-BG"/>
        </w:rPr>
      </w:pPr>
      <w:r w:rsidRPr="00B92ED8">
        <w:rPr>
          <w:lang w:val="bg-BG"/>
        </w:rPr>
        <w:t>)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B92ED8" w:rsidRPr="001F45A7" w:rsidRDefault="00B92ED8" w:rsidP="00B92ED8">
      <w:pPr>
        <w:pStyle w:val="EMEABodyText"/>
        <w:rPr>
          <w:lang w:val="bg-BG"/>
        </w:rPr>
      </w:pPr>
    </w:p>
    <w:p w:rsidR="004B7DD7" w:rsidRPr="001F45A7" w:rsidRDefault="004B7DD7" w:rsidP="004B7DD7">
      <w:pPr>
        <w:pStyle w:val="EMEABodyText"/>
        <w:rPr>
          <w:lang w:val="bg-BG"/>
        </w:rPr>
      </w:pPr>
    </w:p>
    <w:p w:rsidR="000E4B53" w:rsidRPr="005B239A" w:rsidRDefault="000E4B53" w:rsidP="00ED1B77">
      <w:pPr>
        <w:pStyle w:val="EMEAHeading2"/>
        <w:outlineLvl w:val="0"/>
        <w:rPr>
          <w:lang w:val="bg-BG"/>
        </w:rPr>
      </w:pPr>
      <w:r w:rsidRPr="005B239A">
        <w:rPr>
          <w:lang w:val="bg-BG"/>
        </w:rPr>
        <w:t>5.2</w:t>
      </w:r>
      <w:r w:rsidRPr="005B239A">
        <w:rPr>
          <w:lang w:val="bg-BG"/>
        </w:rPr>
        <w:tab/>
        <w:t>Фармакокинетични свойства</w:t>
      </w:r>
    </w:p>
    <w:p w:rsidR="00173C64" w:rsidRPr="001F45A7" w:rsidRDefault="00173C64" w:rsidP="00173C64">
      <w:pPr>
        <w:pStyle w:val="EMEAHeading2"/>
        <w:rPr>
          <w:lang w:val="bg-BG"/>
        </w:rPr>
      </w:pPr>
    </w:p>
    <w:p w:rsidR="005A1398" w:rsidRPr="00EA1DB5" w:rsidRDefault="005A1398" w:rsidP="00173C64">
      <w:pPr>
        <w:pStyle w:val="EMEABodyText"/>
        <w:keepNext/>
        <w:rPr>
          <w:u w:val="single"/>
          <w:lang w:val="bg-BG"/>
        </w:rPr>
      </w:pPr>
      <w:r w:rsidRPr="00EA1DB5">
        <w:rPr>
          <w:u w:val="single"/>
          <w:lang w:val="bg-BG"/>
        </w:rPr>
        <w:t>Абсорбция</w:t>
      </w:r>
    </w:p>
    <w:p w:rsidR="00DE16E5" w:rsidRDefault="00DE16E5" w:rsidP="00173C64">
      <w:pPr>
        <w:pStyle w:val="EMEABodyText"/>
        <w:keepNext/>
        <w:rPr>
          <w:lang w:val="bg-BG"/>
        </w:rPr>
      </w:pPr>
    </w:p>
    <w:p w:rsidR="00DE16E5" w:rsidRDefault="00173C64" w:rsidP="00173C64">
      <w:pPr>
        <w:pStyle w:val="EMEABodyText"/>
        <w:keepNext/>
        <w:rPr>
          <w:lang w:val="bg-BG"/>
        </w:rPr>
      </w:pPr>
      <w:r w:rsidRPr="001F45A7">
        <w:rPr>
          <w:lang w:val="bg-BG"/>
        </w:rPr>
        <w:t xml:space="preserve">След перорално приложение, ирбесартан се абсорбира добре: проучванията върху </w:t>
      </w:r>
      <w:r>
        <w:rPr>
          <w:lang w:val="bg-BG"/>
        </w:rPr>
        <w:t xml:space="preserve">абсолютната </w:t>
      </w:r>
      <w:r w:rsidRPr="001F45A7">
        <w:rPr>
          <w:lang w:val="bg-BG"/>
        </w:rPr>
        <w:t>бионаличност показват стойности от порядъка на</w:t>
      </w:r>
      <w:r>
        <w:rPr>
          <w:lang w:val="bg-BG"/>
        </w:rPr>
        <w:t xml:space="preserve"> </w:t>
      </w:r>
      <w:r w:rsidRPr="001F45A7">
        <w:rPr>
          <w:lang w:val="bg-BG"/>
        </w:rPr>
        <w:t>60</w:t>
      </w:r>
      <w:r>
        <w:rPr>
          <w:lang w:val="bg-BG"/>
        </w:rPr>
        <w:t>-</w:t>
      </w:r>
      <w:r w:rsidRPr="001F45A7">
        <w:rPr>
          <w:lang w:val="bg-BG"/>
        </w:rPr>
        <w:t>80%. Едновременния</w:t>
      </w:r>
      <w:r>
        <w:rPr>
          <w:lang w:val="bg-BG"/>
        </w:rPr>
        <w:t>т</w:t>
      </w:r>
      <w:r w:rsidRPr="001F45A7">
        <w:rPr>
          <w:lang w:val="bg-BG"/>
        </w:rPr>
        <w:t xml:space="preserve"> прием на храна не променя значително бионаличността на</w:t>
      </w:r>
      <w:r>
        <w:rPr>
          <w:lang w:val="bg-BG"/>
        </w:rPr>
        <w:t xml:space="preserve"> </w:t>
      </w:r>
      <w:r w:rsidRPr="001F45A7">
        <w:rPr>
          <w:lang w:val="bg-BG"/>
        </w:rPr>
        <w:t xml:space="preserve">ирбесартан. </w:t>
      </w:r>
    </w:p>
    <w:p w:rsidR="00DE16E5" w:rsidRDefault="00DE16E5" w:rsidP="00173C64">
      <w:pPr>
        <w:pStyle w:val="EMEABodyText"/>
        <w:keepNext/>
        <w:rPr>
          <w:lang w:val="bg-BG"/>
        </w:rPr>
      </w:pPr>
    </w:p>
    <w:p w:rsidR="00DE16E5" w:rsidRPr="00EA1DB5" w:rsidRDefault="00DE16E5" w:rsidP="00173C64">
      <w:pPr>
        <w:pStyle w:val="EMEABodyText"/>
        <w:keepNext/>
        <w:rPr>
          <w:u w:val="single"/>
          <w:lang w:val="bg-BG"/>
        </w:rPr>
      </w:pPr>
      <w:r w:rsidRPr="00EA1DB5">
        <w:rPr>
          <w:u w:val="single"/>
          <w:lang w:val="bg-BG"/>
        </w:rPr>
        <w:t>Разпределение</w:t>
      </w:r>
    </w:p>
    <w:p w:rsidR="00DE16E5" w:rsidRDefault="00DE16E5" w:rsidP="00173C64">
      <w:pPr>
        <w:pStyle w:val="EMEABodyText"/>
        <w:keepNext/>
        <w:rPr>
          <w:lang w:val="bg-BG"/>
        </w:rPr>
      </w:pPr>
    </w:p>
    <w:p w:rsidR="00DE16E5" w:rsidRDefault="00173C64" w:rsidP="00173C64">
      <w:pPr>
        <w:pStyle w:val="EMEABodyText"/>
        <w:keepNext/>
        <w:rPr>
          <w:lang w:val="bg-BG"/>
        </w:rPr>
      </w:pPr>
      <w:r w:rsidRPr="001F45A7">
        <w:rPr>
          <w:lang w:val="bg-BG"/>
        </w:rPr>
        <w:t>Свързването с плазмените протеини е около</w:t>
      </w:r>
      <w:r>
        <w:rPr>
          <w:lang w:val="bg-BG"/>
        </w:rPr>
        <w:t xml:space="preserve"> </w:t>
      </w:r>
      <w:r w:rsidRPr="001F45A7">
        <w:rPr>
          <w:lang w:val="bg-BG"/>
        </w:rPr>
        <w:t>96%, като свързването с компонентите на кръвните клетки е незначително. Обемът</w:t>
      </w:r>
      <w:r>
        <w:rPr>
          <w:lang w:val="bg-BG"/>
        </w:rPr>
        <w:t xml:space="preserve"> </w:t>
      </w:r>
      <w:r w:rsidRPr="001F45A7">
        <w:rPr>
          <w:lang w:val="bg-BG"/>
        </w:rPr>
        <w:t>на разпределение е</w:t>
      </w:r>
      <w:r>
        <w:rPr>
          <w:lang w:val="bg-BG"/>
        </w:rPr>
        <w:t xml:space="preserve"> </w:t>
      </w:r>
      <w:r w:rsidRPr="001F45A7">
        <w:rPr>
          <w:lang w:val="bg-BG"/>
        </w:rPr>
        <w:t>53</w:t>
      </w:r>
      <w:r w:rsidRPr="001F45A7">
        <w:t> </w:t>
      </w:r>
      <w:r>
        <w:rPr>
          <w:lang w:val="bg-BG"/>
        </w:rPr>
        <w:t>-</w:t>
      </w:r>
      <w:r w:rsidRPr="001F45A7">
        <w:t> </w:t>
      </w:r>
      <w:r w:rsidRPr="001F45A7">
        <w:rPr>
          <w:lang w:val="bg-BG"/>
        </w:rPr>
        <w:t>93</w:t>
      </w:r>
      <w:r w:rsidRPr="001F45A7">
        <w:t> </w:t>
      </w:r>
      <w:r w:rsidRPr="001F45A7">
        <w:rPr>
          <w:lang w:val="bg-BG"/>
        </w:rPr>
        <w:t xml:space="preserve">литра. </w:t>
      </w:r>
    </w:p>
    <w:p w:rsidR="00DE16E5" w:rsidRDefault="00DE16E5" w:rsidP="00173C64">
      <w:pPr>
        <w:pStyle w:val="EMEABodyText"/>
        <w:keepNext/>
        <w:rPr>
          <w:lang w:val="bg-BG"/>
        </w:rPr>
      </w:pPr>
    </w:p>
    <w:p w:rsidR="00DE16E5" w:rsidRPr="00EA1DB5" w:rsidRDefault="00DE16E5" w:rsidP="00173C64">
      <w:pPr>
        <w:pStyle w:val="EMEABodyText"/>
        <w:keepNext/>
        <w:rPr>
          <w:u w:val="single"/>
          <w:lang w:val="bg-BG"/>
        </w:rPr>
      </w:pPr>
      <w:r w:rsidRPr="00EA1DB5">
        <w:rPr>
          <w:u w:val="single"/>
          <w:lang w:val="bg-BG"/>
        </w:rPr>
        <w:t>Биотрансформация</w:t>
      </w:r>
    </w:p>
    <w:p w:rsidR="00DE16E5" w:rsidRDefault="00DE16E5" w:rsidP="00173C64">
      <w:pPr>
        <w:pStyle w:val="EMEABodyText"/>
        <w:keepNext/>
        <w:rPr>
          <w:lang w:val="bg-BG"/>
        </w:rPr>
      </w:pPr>
    </w:p>
    <w:p w:rsidR="00173C64" w:rsidRPr="00F76CFF" w:rsidRDefault="00173C64" w:rsidP="00173C64">
      <w:pPr>
        <w:pStyle w:val="EMEABodyText"/>
        <w:keepNext/>
        <w:rPr>
          <w:lang w:val="bg-BG"/>
        </w:rPr>
      </w:pPr>
      <w:r w:rsidRPr="001F45A7">
        <w:rPr>
          <w:lang w:val="bg-BG"/>
        </w:rPr>
        <w:t>След перорално или интравенозно приложение на</w:t>
      </w:r>
      <w:r>
        <w:rPr>
          <w:lang w:val="bg-BG"/>
        </w:rPr>
        <w:t xml:space="preserve"> </w:t>
      </w:r>
      <w:r w:rsidRPr="001F45A7">
        <w:rPr>
          <w:position w:val="2"/>
          <w:vertAlign w:val="superscript"/>
          <w:lang w:val="bg-BG"/>
        </w:rPr>
        <w:t>14</w:t>
      </w:r>
      <w:r w:rsidRPr="001F45A7">
        <w:t>C</w:t>
      </w:r>
      <w:r w:rsidRPr="001F45A7">
        <w:rPr>
          <w:lang w:val="bg-BG"/>
        </w:rPr>
        <w:t xml:space="preserve"> ирбесартан, 80</w:t>
      </w:r>
      <w:r>
        <w:rPr>
          <w:lang w:val="bg-BG"/>
        </w:rPr>
        <w:t>-</w:t>
      </w:r>
      <w:r w:rsidRPr="001F45A7">
        <w:rPr>
          <w:lang w:val="bg-BG"/>
        </w:rPr>
        <w:t xml:space="preserve">85% от </w:t>
      </w:r>
      <w:r>
        <w:rPr>
          <w:lang w:val="bg-BG"/>
        </w:rPr>
        <w:t xml:space="preserve">циркулиращата </w:t>
      </w:r>
      <w:r w:rsidRPr="001F45A7">
        <w:rPr>
          <w:lang w:val="bg-BG"/>
        </w:rPr>
        <w:t>плазмена радиоактивност се дължи на непроменения ирбесартан. Ирбесартан се метаболизира в черния дроб чрез конюгиране и окисление. Основният циркулиращ метаболит е</w:t>
      </w:r>
      <w:r>
        <w:rPr>
          <w:lang w:val="bg-BG"/>
        </w:rPr>
        <w:t xml:space="preserve"> </w:t>
      </w:r>
      <w:r w:rsidRPr="001F45A7">
        <w:rPr>
          <w:lang w:val="bg-BG"/>
        </w:rPr>
        <w:t>ирбесартан глюк</w:t>
      </w:r>
      <w:r>
        <w:rPr>
          <w:lang w:val="bg-BG"/>
        </w:rPr>
        <w:t>у</w:t>
      </w:r>
      <w:r w:rsidRPr="001F45A7">
        <w:rPr>
          <w:lang w:val="bg-BG"/>
        </w:rPr>
        <w:t xml:space="preserve">ронид (около 6%). </w:t>
      </w:r>
      <w:r w:rsidRPr="001F45A7">
        <w:rPr>
          <w:i/>
        </w:rPr>
        <w:t>In vitro</w:t>
      </w:r>
      <w:r w:rsidRPr="001F45A7">
        <w:rPr>
          <w:lang w:val="bg-BG"/>
        </w:rPr>
        <w:t xml:space="preserve"> проучванията показват, че</w:t>
      </w:r>
      <w:r>
        <w:rPr>
          <w:lang w:val="bg-BG"/>
        </w:rPr>
        <w:t xml:space="preserve"> </w:t>
      </w:r>
      <w:r w:rsidRPr="001F45A7">
        <w:rPr>
          <w:lang w:val="bg-BG"/>
        </w:rPr>
        <w:t xml:space="preserve">ирбесартан се окислява основно с помощта на цитохром </w:t>
      </w:r>
      <w:r w:rsidRPr="001F45A7">
        <w:t>P</w:t>
      </w:r>
      <w:r w:rsidRPr="001F45A7">
        <w:rPr>
          <w:lang w:val="bg-BG"/>
        </w:rPr>
        <w:t xml:space="preserve">450 ензима </w:t>
      </w:r>
      <w:r w:rsidRPr="001F45A7">
        <w:t>CYP</w:t>
      </w:r>
      <w:r w:rsidRPr="001F45A7">
        <w:rPr>
          <w:lang w:val="bg-BG"/>
        </w:rPr>
        <w:t>2</w:t>
      </w:r>
      <w:r w:rsidRPr="001F45A7">
        <w:t>C</w:t>
      </w:r>
      <w:r w:rsidRPr="001F45A7">
        <w:rPr>
          <w:lang w:val="bg-BG"/>
        </w:rPr>
        <w:t>9; изоензима</w:t>
      </w:r>
      <w:r>
        <w:rPr>
          <w:lang w:val="bg-BG"/>
        </w:rPr>
        <w:t xml:space="preserve"> </w:t>
      </w:r>
      <w:r w:rsidRPr="001F45A7">
        <w:t>CYP</w:t>
      </w:r>
      <w:r w:rsidRPr="001F45A7">
        <w:rPr>
          <w:lang w:val="bg-BG"/>
        </w:rPr>
        <w:t>3</w:t>
      </w:r>
      <w:r w:rsidRPr="001F45A7">
        <w:t>A</w:t>
      </w:r>
      <w:r w:rsidRPr="001F45A7">
        <w:rPr>
          <w:lang w:val="bg-BG"/>
        </w:rPr>
        <w:t xml:space="preserve">4 </w:t>
      </w:r>
      <w:r>
        <w:rPr>
          <w:lang w:val="bg-BG"/>
        </w:rPr>
        <w:t>има пренебрежимо малък ефект.</w:t>
      </w:r>
    </w:p>
    <w:p w:rsidR="006C3C66" w:rsidRDefault="006C3C66" w:rsidP="00173C64">
      <w:pPr>
        <w:pStyle w:val="EMEABodyText"/>
        <w:rPr>
          <w:u w:val="single"/>
          <w:lang w:val="bg-BG"/>
        </w:rPr>
      </w:pPr>
    </w:p>
    <w:p w:rsidR="00173C64" w:rsidRPr="00EA1DB5" w:rsidRDefault="005A1398" w:rsidP="00173C64">
      <w:pPr>
        <w:pStyle w:val="EMEABodyText"/>
        <w:rPr>
          <w:u w:val="single"/>
          <w:lang w:val="bg-BG"/>
        </w:rPr>
      </w:pPr>
      <w:r w:rsidRPr="00EA1DB5">
        <w:rPr>
          <w:u w:val="single"/>
          <w:lang w:val="bg-BG"/>
        </w:rPr>
        <w:t>Линейност/</w:t>
      </w:r>
      <w:r w:rsidR="00662E47">
        <w:rPr>
          <w:u w:val="single"/>
          <w:lang w:val="bg-BG"/>
        </w:rPr>
        <w:t>нелинейност</w:t>
      </w:r>
    </w:p>
    <w:p w:rsidR="00DE16E5" w:rsidRDefault="00DE16E5" w:rsidP="00173C64">
      <w:pPr>
        <w:pStyle w:val="EMEABodyText"/>
        <w:rPr>
          <w:lang w:val="bg-BG"/>
        </w:rPr>
      </w:pPr>
    </w:p>
    <w:p w:rsidR="00173C64" w:rsidRPr="0025584F" w:rsidRDefault="00173C64" w:rsidP="00173C64">
      <w:pPr>
        <w:pStyle w:val="EMEABodyText"/>
        <w:rPr>
          <w:lang w:val="bg-BG"/>
        </w:rPr>
      </w:pPr>
      <w:r w:rsidRPr="001F45A7">
        <w:rPr>
          <w:lang w:val="bg-BG"/>
        </w:rPr>
        <w:t xml:space="preserve">Ирбесартан показва линейна и пропорционална на дозата фармакокинетика </w:t>
      </w:r>
      <w:r>
        <w:rPr>
          <w:lang w:val="bg-BG"/>
        </w:rPr>
        <w:t xml:space="preserve">в дозовия диапазон </w:t>
      </w:r>
      <w:r w:rsidRPr="001F45A7">
        <w:rPr>
          <w:lang w:val="bg-BG"/>
        </w:rPr>
        <w:t>от</w:t>
      </w:r>
      <w:r>
        <w:rPr>
          <w:lang w:val="bg-BG"/>
        </w:rPr>
        <w:t xml:space="preserve"> </w:t>
      </w:r>
      <w:r w:rsidRPr="001F45A7">
        <w:rPr>
          <w:lang w:val="bg-BG"/>
        </w:rPr>
        <w:t>10</w:t>
      </w:r>
      <w:r w:rsidRPr="001F45A7">
        <w:t> </w:t>
      </w:r>
      <w:r w:rsidRPr="001F45A7">
        <w:rPr>
          <w:lang w:val="bg-BG"/>
        </w:rPr>
        <w:t>до</w:t>
      </w:r>
      <w:r>
        <w:rPr>
          <w:lang w:val="bg-BG"/>
        </w:rPr>
        <w:t xml:space="preserve"> </w:t>
      </w:r>
      <w:r w:rsidRPr="001F45A7">
        <w:rPr>
          <w:lang w:val="bg-BG"/>
        </w:rPr>
        <w:t>600</w:t>
      </w:r>
      <w:r w:rsidRPr="001F45A7">
        <w:t> mg</w:t>
      </w:r>
      <w:r w:rsidRPr="001F45A7">
        <w:rPr>
          <w:lang w:val="bg-BG"/>
        </w:rPr>
        <w:t>. При перорално приложение на доза превишаваща 600</w:t>
      </w:r>
      <w:r w:rsidRPr="001F45A7">
        <w:t> mg</w:t>
      </w:r>
      <w:r w:rsidRPr="001F45A7">
        <w:rPr>
          <w:lang w:val="bg-BG"/>
        </w:rPr>
        <w:t xml:space="preserve"> (два пъти по-висока от максималната </w:t>
      </w:r>
      <w:r>
        <w:rPr>
          <w:lang w:val="bg-BG"/>
        </w:rPr>
        <w:t>препоръчителна</w:t>
      </w:r>
      <w:r w:rsidRPr="001F45A7">
        <w:rPr>
          <w:lang w:val="bg-BG"/>
        </w:rPr>
        <w:t xml:space="preserve"> доза) е наблюдаван</w:t>
      </w:r>
      <w:r>
        <w:rPr>
          <w:lang w:val="bg-BG"/>
        </w:rPr>
        <w:t>о</w:t>
      </w:r>
      <w:r w:rsidRPr="001F45A7">
        <w:rPr>
          <w:lang w:val="bg-BG"/>
        </w:rPr>
        <w:t xml:space="preserve"> по-малк</w:t>
      </w:r>
      <w:r>
        <w:rPr>
          <w:lang w:val="bg-BG"/>
        </w:rPr>
        <w:t>о</w:t>
      </w:r>
      <w:r w:rsidRPr="001F45A7">
        <w:rPr>
          <w:lang w:val="bg-BG"/>
        </w:rPr>
        <w:t xml:space="preserve"> от пропорционалн</w:t>
      </w:r>
      <w:r>
        <w:rPr>
          <w:lang w:val="bg-BG"/>
        </w:rPr>
        <w:t>о повишаване на</w:t>
      </w:r>
      <w:r w:rsidRPr="001F45A7">
        <w:rPr>
          <w:lang w:val="bg-BG"/>
        </w:rPr>
        <w:t xml:space="preserve"> абсорбция</w:t>
      </w:r>
      <w:r>
        <w:rPr>
          <w:lang w:val="bg-BG"/>
        </w:rPr>
        <w:t>та след перорално приложение</w:t>
      </w:r>
      <w:r w:rsidRPr="001F45A7">
        <w:rPr>
          <w:lang w:val="bg-BG"/>
        </w:rPr>
        <w:t>; механизм</w:t>
      </w:r>
      <w:r>
        <w:rPr>
          <w:lang w:val="bg-BG"/>
        </w:rPr>
        <w:t>ът</w:t>
      </w:r>
      <w:r w:rsidRPr="001F45A7">
        <w:rPr>
          <w:lang w:val="bg-BG"/>
        </w:rPr>
        <w:t xml:space="preserve"> на това не е известен. Пикови плазмени концентрации се достигат</w:t>
      </w:r>
      <w:r>
        <w:rPr>
          <w:lang w:val="bg-BG"/>
        </w:rPr>
        <w:t xml:space="preserve"> </w:t>
      </w:r>
      <w:r w:rsidRPr="001F45A7">
        <w:rPr>
          <w:lang w:val="bg-BG"/>
        </w:rPr>
        <w:t>1,5</w:t>
      </w:r>
      <w:r w:rsidRPr="001F45A7">
        <w:t> </w:t>
      </w:r>
      <w:r>
        <w:rPr>
          <w:lang w:val="bg-BG"/>
        </w:rPr>
        <w:t>-</w:t>
      </w:r>
      <w:r w:rsidRPr="001F45A7">
        <w:t> </w:t>
      </w:r>
      <w:r w:rsidRPr="001F45A7">
        <w:rPr>
          <w:lang w:val="bg-BG"/>
        </w:rPr>
        <w:t>2</w:t>
      </w:r>
      <w:r w:rsidRPr="001F45A7">
        <w:t> </w:t>
      </w:r>
      <w:r w:rsidRPr="001F45A7">
        <w:rPr>
          <w:lang w:val="bg-BG"/>
        </w:rPr>
        <w:t>часа след</w:t>
      </w:r>
      <w:r>
        <w:rPr>
          <w:lang w:val="bg-BG"/>
        </w:rPr>
        <w:t xml:space="preserve"> перорално приложение</w:t>
      </w:r>
      <w:r w:rsidRPr="001F45A7">
        <w:rPr>
          <w:lang w:val="bg-BG"/>
        </w:rPr>
        <w:t xml:space="preserve">. </w:t>
      </w:r>
      <w:r>
        <w:rPr>
          <w:lang w:val="bg-BG"/>
        </w:rPr>
        <w:t xml:space="preserve">Общият </w:t>
      </w:r>
      <w:r w:rsidRPr="001F45A7">
        <w:rPr>
          <w:lang w:val="bg-BG"/>
        </w:rPr>
        <w:t xml:space="preserve">телесен и </w:t>
      </w:r>
      <w:r>
        <w:rPr>
          <w:lang w:val="bg-BG"/>
        </w:rPr>
        <w:t xml:space="preserve">бъбречен </w:t>
      </w:r>
      <w:r w:rsidRPr="001F45A7">
        <w:rPr>
          <w:lang w:val="bg-BG"/>
        </w:rPr>
        <w:t xml:space="preserve">клирънс </w:t>
      </w:r>
      <w:r>
        <w:rPr>
          <w:lang w:val="bg-BG"/>
        </w:rPr>
        <w:t xml:space="preserve">са </w:t>
      </w:r>
      <w:r w:rsidRPr="001F45A7">
        <w:rPr>
          <w:lang w:val="bg-BG"/>
        </w:rPr>
        <w:t>съответно</w:t>
      </w:r>
      <w:r>
        <w:rPr>
          <w:lang w:val="bg-BG"/>
        </w:rPr>
        <w:t xml:space="preserve"> </w:t>
      </w:r>
      <w:r w:rsidRPr="001F45A7">
        <w:rPr>
          <w:lang w:val="bg-BG"/>
        </w:rPr>
        <w:t>157</w:t>
      </w:r>
      <w:r w:rsidRPr="001F45A7">
        <w:t> </w:t>
      </w:r>
      <w:r>
        <w:rPr>
          <w:lang w:val="bg-BG"/>
        </w:rPr>
        <w:t>-</w:t>
      </w:r>
      <w:r w:rsidRPr="001F45A7">
        <w:t> </w:t>
      </w:r>
      <w:r w:rsidRPr="001F45A7">
        <w:rPr>
          <w:lang w:val="bg-BG"/>
        </w:rPr>
        <w:t>176</w:t>
      </w:r>
      <w:r w:rsidRPr="001F45A7">
        <w:t> </w:t>
      </w:r>
      <w:r w:rsidRPr="001F45A7">
        <w:rPr>
          <w:lang w:val="bg-BG"/>
        </w:rPr>
        <w:t>и 3</w:t>
      </w:r>
      <w:r w:rsidRPr="001F45A7">
        <w:t> </w:t>
      </w:r>
      <w:r>
        <w:rPr>
          <w:lang w:val="bg-BG"/>
        </w:rPr>
        <w:t>-</w:t>
      </w:r>
      <w:r w:rsidRPr="001F45A7">
        <w:t> </w:t>
      </w:r>
      <w:r w:rsidRPr="001F45A7">
        <w:rPr>
          <w:lang w:val="bg-BG"/>
        </w:rPr>
        <w:t>3,5</w:t>
      </w:r>
      <w:r w:rsidRPr="001F45A7">
        <w:t> ml</w:t>
      </w:r>
      <w:r w:rsidRPr="001F45A7">
        <w:rPr>
          <w:lang w:val="bg-BG"/>
        </w:rPr>
        <w:t>/</w:t>
      </w:r>
      <w:r w:rsidRPr="001F45A7">
        <w:t>min</w:t>
      </w:r>
      <w:r w:rsidRPr="001F45A7">
        <w:rPr>
          <w:lang w:val="bg-BG"/>
        </w:rPr>
        <w:t xml:space="preserve">. </w:t>
      </w:r>
      <w:r>
        <w:rPr>
          <w:lang w:val="bg-BG"/>
        </w:rPr>
        <w:t>Терминалният</w:t>
      </w:r>
      <w:r w:rsidRPr="001F45A7">
        <w:rPr>
          <w:lang w:val="bg-BG"/>
        </w:rPr>
        <w:t xml:space="preserve"> елиминационен полуживот на ирбесартан е 11</w:t>
      </w:r>
      <w:r w:rsidRPr="001F45A7">
        <w:t> </w:t>
      </w:r>
      <w:r>
        <w:rPr>
          <w:lang w:val="bg-BG"/>
        </w:rPr>
        <w:t>-</w:t>
      </w:r>
      <w:r w:rsidRPr="001F45A7">
        <w:t> </w:t>
      </w:r>
      <w:r w:rsidRPr="001F45A7">
        <w:rPr>
          <w:lang w:val="bg-BG"/>
        </w:rPr>
        <w:t>15</w:t>
      </w:r>
      <w:r w:rsidRPr="001F45A7">
        <w:t> </w:t>
      </w:r>
      <w:r w:rsidRPr="001F45A7">
        <w:rPr>
          <w:lang w:val="bg-BG"/>
        </w:rPr>
        <w:t>часа. Стационарни плазмени концентрации се постигат в рамките на 3</w:t>
      </w:r>
      <w:r w:rsidRPr="001F45A7">
        <w:t> </w:t>
      </w:r>
      <w:r w:rsidRPr="001F45A7">
        <w:rPr>
          <w:lang w:val="bg-BG"/>
        </w:rPr>
        <w:t xml:space="preserve">дни след започване на лечението </w:t>
      </w:r>
      <w:r>
        <w:rPr>
          <w:lang w:val="bg-BG"/>
        </w:rPr>
        <w:t xml:space="preserve">при схема с </w:t>
      </w:r>
      <w:r w:rsidRPr="001F45A7">
        <w:rPr>
          <w:lang w:val="bg-BG"/>
        </w:rPr>
        <w:t>еднократен дневен прием.</w:t>
      </w:r>
      <w:r>
        <w:rPr>
          <w:lang w:val="bg-BG"/>
        </w:rPr>
        <w:t xml:space="preserve"> </w:t>
      </w:r>
      <w:r w:rsidRPr="001F45A7">
        <w:rPr>
          <w:lang w:val="bg-BG"/>
        </w:rPr>
        <w:t>При многократно приложение на дози, приемани</w:t>
      </w:r>
      <w:r>
        <w:rPr>
          <w:lang w:val="bg-BG"/>
        </w:rPr>
        <w:t xml:space="preserve"> </w:t>
      </w:r>
      <w:r w:rsidRPr="001F45A7">
        <w:rPr>
          <w:lang w:val="bg-BG"/>
        </w:rPr>
        <w:t>веднъж дневно е наблюдавано ограничено кумулиране на</w:t>
      </w:r>
      <w:r>
        <w:rPr>
          <w:lang w:val="bg-BG"/>
        </w:rPr>
        <w:t xml:space="preserve"> </w:t>
      </w:r>
      <w:r w:rsidRPr="001F45A7">
        <w:rPr>
          <w:lang w:val="bg-BG"/>
        </w:rPr>
        <w:t>ирбесартан (&lt;</w:t>
      </w:r>
      <w:r w:rsidRPr="001F45A7">
        <w:t> </w:t>
      </w:r>
      <w:r w:rsidRPr="001F45A7">
        <w:rPr>
          <w:lang w:val="bg-BG"/>
        </w:rPr>
        <w:t xml:space="preserve">20%). </w:t>
      </w:r>
      <w:r>
        <w:rPr>
          <w:lang w:val="bg-BG"/>
        </w:rPr>
        <w:t xml:space="preserve">При едно </w:t>
      </w:r>
      <w:r w:rsidRPr="001F45A7">
        <w:rPr>
          <w:lang w:val="bg-BG"/>
        </w:rPr>
        <w:t xml:space="preserve">проучване са наблюдавани </w:t>
      </w:r>
      <w:r>
        <w:rPr>
          <w:lang w:val="bg-BG"/>
        </w:rPr>
        <w:t xml:space="preserve">малко </w:t>
      </w:r>
      <w:r w:rsidRPr="001F45A7">
        <w:rPr>
          <w:lang w:val="bg-BG"/>
        </w:rPr>
        <w:t>по-високи плазмени концентрации на</w:t>
      </w:r>
      <w:r>
        <w:rPr>
          <w:lang w:val="bg-BG"/>
        </w:rPr>
        <w:t xml:space="preserve"> </w:t>
      </w:r>
      <w:r w:rsidRPr="001F45A7">
        <w:rPr>
          <w:lang w:val="bg-BG"/>
        </w:rPr>
        <w:t xml:space="preserve">ирбесартан при жени с хипертония. Въпреки това, не </w:t>
      </w:r>
      <w:r>
        <w:rPr>
          <w:lang w:val="bg-BG"/>
        </w:rPr>
        <w:t xml:space="preserve">е наблюдавана разлика </w:t>
      </w:r>
      <w:r w:rsidRPr="001F45A7">
        <w:rPr>
          <w:lang w:val="bg-BG"/>
        </w:rPr>
        <w:t>по отношение на елиминационния полуживот и кумулирането на ирбесартан. Не е необходим</w:t>
      </w:r>
      <w:r>
        <w:rPr>
          <w:lang w:val="bg-BG"/>
        </w:rPr>
        <w:t>о</w:t>
      </w:r>
      <w:r w:rsidRPr="001F45A7">
        <w:rPr>
          <w:lang w:val="bg-BG"/>
        </w:rPr>
        <w:t xml:space="preserve"> </w:t>
      </w:r>
      <w:r>
        <w:rPr>
          <w:lang w:val="bg-BG"/>
        </w:rPr>
        <w:t xml:space="preserve">коригиране </w:t>
      </w:r>
      <w:r w:rsidRPr="001F45A7">
        <w:rPr>
          <w:lang w:val="bg-BG"/>
        </w:rPr>
        <w:t>на дозата при пациентите от женски пол.</w:t>
      </w:r>
      <w:r>
        <w:rPr>
          <w:lang w:val="bg-BG"/>
        </w:rPr>
        <w:t xml:space="preserve"> </w:t>
      </w:r>
      <w:r w:rsidRPr="001F45A7">
        <w:rPr>
          <w:lang w:val="bg-BG"/>
        </w:rPr>
        <w:t xml:space="preserve">Стойностите на </w:t>
      </w:r>
      <w:r w:rsidRPr="001F45A7">
        <w:t>AUC</w:t>
      </w:r>
      <w:r>
        <w:rPr>
          <w:lang w:val="bg-BG"/>
        </w:rPr>
        <w:t xml:space="preserve"> </w:t>
      </w:r>
      <w:r w:rsidRPr="001F45A7">
        <w:rPr>
          <w:lang w:val="bg-BG"/>
        </w:rPr>
        <w:t>и</w:t>
      </w:r>
      <w:r>
        <w:rPr>
          <w:lang w:val="bg-BG"/>
        </w:rPr>
        <w:t xml:space="preserve"> </w:t>
      </w:r>
      <w:r>
        <w:t>C</w:t>
      </w:r>
      <w:r>
        <w:rPr>
          <w:rStyle w:val="EMEASubscript"/>
        </w:rPr>
        <w:t>max</w:t>
      </w:r>
      <w:r w:rsidRPr="001F45A7">
        <w:rPr>
          <w:lang w:val="bg-BG"/>
        </w:rPr>
        <w:t xml:space="preserve"> на ирбесартан, също са </w:t>
      </w:r>
      <w:r>
        <w:rPr>
          <w:lang w:val="bg-BG"/>
        </w:rPr>
        <w:t xml:space="preserve">малко </w:t>
      </w:r>
      <w:r w:rsidRPr="001F45A7">
        <w:rPr>
          <w:lang w:val="bg-BG"/>
        </w:rPr>
        <w:t xml:space="preserve">по-високи при </w:t>
      </w:r>
      <w:r>
        <w:rPr>
          <w:lang w:val="bg-BG"/>
        </w:rPr>
        <w:t xml:space="preserve">по-възрастни </w:t>
      </w:r>
      <w:r w:rsidRPr="001F45A7">
        <w:rPr>
          <w:lang w:val="bg-BG"/>
        </w:rPr>
        <w:t>пациенти</w:t>
      </w:r>
      <w:r>
        <w:rPr>
          <w:lang w:val="bg-BG"/>
        </w:rPr>
        <w:t xml:space="preserve"> </w:t>
      </w:r>
      <w:r w:rsidRPr="001F45A7">
        <w:rPr>
          <w:lang w:val="bg-BG"/>
        </w:rPr>
        <w:t>(≥</w:t>
      </w:r>
      <w:r w:rsidRPr="001F45A7">
        <w:t> </w:t>
      </w:r>
      <w:r w:rsidRPr="001F45A7">
        <w:rPr>
          <w:lang w:val="bg-BG"/>
        </w:rPr>
        <w:t>65</w:t>
      </w:r>
      <w:r w:rsidRPr="001F45A7">
        <w:t> </w:t>
      </w:r>
      <w:r w:rsidRPr="001F45A7">
        <w:rPr>
          <w:lang w:val="bg-BG"/>
        </w:rPr>
        <w:t>години), в сравнение с младите индивиди (18</w:t>
      </w:r>
      <w:r w:rsidRPr="001F45A7">
        <w:t> </w:t>
      </w:r>
      <w:r>
        <w:rPr>
          <w:lang w:val="bg-BG"/>
        </w:rPr>
        <w:t>-</w:t>
      </w:r>
      <w:r w:rsidRPr="001F45A7">
        <w:t> </w:t>
      </w:r>
      <w:r w:rsidRPr="001F45A7">
        <w:rPr>
          <w:lang w:val="bg-BG"/>
        </w:rPr>
        <w:t>40</w:t>
      </w:r>
      <w:r w:rsidRPr="001F45A7">
        <w:t> </w:t>
      </w:r>
      <w:r w:rsidRPr="001F45A7">
        <w:rPr>
          <w:lang w:val="bg-BG"/>
        </w:rPr>
        <w:t xml:space="preserve">години). Въпреки това, </w:t>
      </w:r>
      <w:r>
        <w:rPr>
          <w:lang w:val="bg-BG"/>
        </w:rPr>
        <w:t>терминалният</w:t>
      </w:r>
      <w:r w:rsidRPr="001F45A7">
        <w:rPr>
          <w:lang w:val="bg-BG"/>
        </w:rPr>
        <w:t xml:space="preserve"> елиминационен полуживот не </w:t>
      </w:r>
      <w:r>
        <w:rPr>
          <w:lang w:val="bg-BG"/>
        </w:rPr>
        <w:t xml:space="preserve">се променя </w:t>
      </w:r>
      <w:r w:rsidRPr="001F45A7">
        <w:rPr>
          <w:lang w:val="bg-BG"/>
        </w:rPr>
        <w:t>значително. Не е необходим</w:t>
      </w:r>
      <w:r>
        <w:rPr>
          <w:lang w:val="bg-BG"/>
        </w:rPr>
        <w:t>о</w:t>
      </w:r>
      <w:r w:rsidRPr="001F45A7">
        <w:rPr>
          <w:lang w:val="bg-BG"/>
        </w:rPr>
        <w:t xml:space="preserve"> </w:t>
      </w:r>
      <w:r>
        <w:rPr>
          <w:lang w:val="bg-BG"/>
        </w:rPr>
        <w:t xml:space="preserve">коригиране </w:t>
      </w:r>
      <w:r w:rsidRPr="001F45A7">
        <w:rPr>
          <w:lang w:val="bg-BG"/>
        </w:rPr>
        <w:t xml:space="preserve">на дозата при </w:t>
      </w:r>
      <w:r>
        <w:rPr>
          <w:lang w:val="bg-BG"/>
        </w:rPr>
        <w:t>хора</w:t>
      </w:r>
      <w:r w:rsidR="00D61D40">
        <w:rPr>
          <w:lang w:val="bg-BG"/>
        </w:rPr>
        <w:t xml:space="preserve"> в старческа възраст</w:t>
      </w:r>
      <w:r>
        <w:rPr>
          <w:lang w:val="bg-BG"/>
        </w:rPr>
        <w:t>.</w:t>
      </w:r>
    </w:p>
    <w:p w:rsidR="006C3C66" w:rsidRDefault="006C3C66" w:rsidP="00173C64">
      <w:pPr>
        <w:pStyle w:val="EMEABodyText"/>
        <w:rPr>
          <w:u w:val="single"/>
          <w:lang w:val="bg-BG"/>
        </w:rPr>
      </w:pPr>
    </w:p>
    <w:p w:rsidR="00173C64" w:rsidRPr="00EA1DB5" w:rsidRDefault="005A1398" w:rsidP="00173C64">
      <w:pPr>
        <w:pStyle w:val="EMEABodyText"/>
        <w:rPr>
          <w:u w:val="single"/>
          <w:lang w:val="bg-BG"/>
        </w:rPr>
      </w:pPr>
      <w:r w:rsidRPr="00EA1DB5">
        <w:rPr>
          <w:u w:val="single"/>
          <w:lang w:val="bg-BG"/>
        </w:rPr>
        <w:t>Елиминиране</w:t>
      </w:r>
    </w:p>
    <w:p w:rsidR="00DE16E5" w:rsidRDefault="00DE16E5" w:rsidP="00173C64">
      <w:pPr>
        <w:pStyle w:val="EMEABodyText"/>
        <w:rPr>
          <w:lang w:val="bg-BG"/>
        </w:rPr>
      </w:pPr>
    </w:p>
    <w:p w:rsidR="00173C64" w:rsidRPr="001F45A7" w:rsidRDefault="00173C64" w:rsidP="00173C64">
      <w:pPr>
        <w:pStyle w:val="EMEABodyText"/>
        <w:rPr>
          <w:lang w:val="bg-BG"/>
        </w:rPr>
      </w:pPr>
      <w:r w:rsidRPr="001F45A7">
        <w:rPr>
          <w:lang w:val="bg-BG"/>
        </w:rPr>
        <w:t>Ирбесартан и неговите метаболит</w:t>
      </w:r>
      <w:r>
        <w:rPr>
          <w:lang w:val="bg-BG"/>
        </w:rPr>
        <w:t>и</w:t>
      </w:r>
      <w:r w:rsidRPr="001F45A7">
        <w:rPr>
          <w:lang w:val="bg-BG"/>
        </w:rPr>
        <w:t xml:space="preserve"> се елиминират както чрез жлъчката, така и чрез бъбреците.</w:t>
      </w:r>
      <w:r>
        <w:rPr>
          <w:lang w:val="bg-BG"/>
        </w:rPr>
        <w:t xml:space="preserve"> </w:t>
      </w:r>
      <w:r w:rsidRPr="001F45A7">
        <w:rPr>
          <w:lang w:val="bg-BG"/>
        </w:rPr>
        <w:t xml:space="preserve">След перорално или интравенозно приложение на </w:t>
      </w:r>
      <w:r w:rsidRPr="001F45A7">
        <w:rPr>
          <w:position w:val="2"/>
          <w:vertAlign w:val="superscript"/>
          <w:lang w:val="bg-BG"/>
        </w:rPr>
        <w:t>14</w:t>
      </w:r>
      <w:r w:rsidRPr="001F45A7">
        <w:t>C</w:t>
      </w:r>
      <w:r w:rsidRPr="001F45A7">
        <w:rPr>
          <w:lang w:val="bg-BG"/>
        </w:rPr>
        <w:t xml:space="preserve"> ирбесартан, около</w:t>
      </w:r>
      <w:r>
        <w:rPr>
          <w:lang w:val="bg-BG"/>
        </w:rPr>
        <w:t xml:space="preserve"> </w:t>
      </w:r>
      <w:r w:rsidRPr="001F45A7">
        <w:rPr>
          <w:lang w:val="bg-BG"/>
        </w:rPr>
        <w:t>20% от радиоактивността се установява в урината, а останалата във фекалиите. По-малко от</w:t>
      </w:r>
      <w:r>
        <w:rPr>
          <w:lang w:val="bg-BG"/>
        </w:rPr>
        <w:t xml:space="preserve"> </w:t>
      </w:r>
      <w:r w:rsidRPr="001F45A7">
        <w:rPr>
          <w:lang w:val="bg-BG"/>
        </w:rPr>
        <w:t>2% от дозата се отделя в урината като непроменен ирбесартан.</w:t>
      </w:r>
    </w:p>
    <w:p w:rsidR="00173C64" w:rsidRDefault="00173C64" w:rsidP="00173C64">
      <w:pPr>
        <w:pStyle w:val="EMEABodyText"/>
        <w:rPr>
          <w:lang w:val="bg-BG"/>
        </w:rPr>
      </w:pPr>
    </w:p>
    <w:p w:rsidR="00173C64" w:rsidRPr="003F4D6D" w:rsidRDefault="00173C64" w:rsidP="00173C64">
      <w:pPr>
        <w:pStyle w:val="EMEABodyText"/>
        <w:keepNext/>
        <w:rPr>
          <w:u w:val="single"/>
          <w:lang w:val="bg-BG"/>
        </w:rPr>
      </w:pPr>
      <w:r w:rsidRPr="003F4D6D">
        <w:rPr>
          <w:u w:val="single"/>
          <w:lang w:val="bg-BG"/>
        </w:rPr>
        <w:t>Педиатрична популация</w:t>
      </w:r>
    </w:p>
    <w:p w:rsidR="00DE16E5" w:rsidRDefault="00DE16E5" w:rsidP="00173C64">
      <w:pPr>
        <w:pStyle w:val="EMEABodyText"/>
        <w:keepNext/>
        <w:rPr>
          <w:lang w:val="bg-BG"/>
        </w:rPr>
      </w:pPr>
    </w:p>
    <w:p w:rsidR="00173C64" w:rsidRPr="0025584F" w:rsidRDefault="00173C64" w:rsidP="00173C64">
      <w:pPr>
        <w:pStyle w:val="EMEABodyText"/>
        <w:keepNext/>
        <w:rPr>
          <w:lang w:val="bg-BG"/>
        </w:rPr>
      </w:pPr>
      <w:r w:rsidRPr="001F45A7">
        <w:rPr>
          <w:lang w:val="bg-BG"/>
        </w:rPr>
        <w:t>Фармакокинетиката на ирбесартан е оценена при</w:t>
      </w:r>
      <w:r>
        <w:rPr>
          <w:lang w:val="bg-BG"/>
        </w:rPr>
        <w:t xml:space="preserve"> </w:t>
      </w:r>
      <w:r w:rsidRPr="001F45A7">
        <w:rPr>
          <w:lang w:val="bg-BG"/>
        </w:rPr>
        <w:t>23</w:t>
      </w:r>
      <w:r w:rsidRPr="001F45A7">
        <w:t> </w:t>
      </w:r>
      <w:r w:rsidRPr="001F45A7">
        <w:rPr>
          <w:lang w:val="bg-BG"/>
        </w:rPr>
        <w:t>деца с хипертония след еднократно или многократно приложение на ирбесартан (2</w:t>
      </w:r>
      <w:r w:rsidRPr="001F45A7">
        <w:t> mg</w:t>
      </w:r>
      <w:r w:rsidRPr="001F45A7">
        <w:rPr>
          <w:lang w:val="bg-BG"/>
        </w:rPr>
        <w:t>/</w:t>
      </w:r>
      <w:r w:rsidRPr="001F45A7">
        <w:t>kg</w:t>
      </w:r>
      <w:r w:rsidRPr="001F45A7">
        <w:rPr>
          <w:lang w:val="bg-BG"/>
        </w:rPr>
        <w:t>) до максимална дневна доза</w:t>
      </w:r>
      <w:r>
        <w:rPr>
          <w:lang w:val="bg-BG"/>
        </w:rPr>
        <w:t xml:space="preserve"> </w:t>
      </w:r>
      <w:r w:rsidRPr="001F45A7">
        <w:rPr>
          <w:lang w:val="bg-BG"/>
        </w:rPr>
        <w:t>150</w:t>
      </w:r>
      <w:r w:rsidRPr="001F45A7">
        <w:t> mg</w:t>
      </w:r>
      <w:r w:rsidRPr="001F45A7">
        <w:rPr>
          <w:lang w:val="bg-BG"/>
        </w:rPr>
        <w:t>, за четири седмици. От тези</w:t>
      </w:r>
      <w:r>
        <w:rPr>
          <w:lang w:val="bg-BG"/>
        </w:rPr>
        <w:t xml:space="preserve"> </w:t>
      </w:r>
      <w:r w:rsidRPr="001F45A7">
        <w:rPr>
          <w:lang w:val="bg-BG"/>
        </w:rPr>
        <w:t>23 деца, 21 са били годни за сравняване на фармакокинетиката с тази на възрастните</w:t>
      </w:r>
      <w:r>
        <w:rPr>
          <w:lang w:val="bg-BG"/>
        </w:rPr>
        <w:t xml:space="preserve"> </w:t>
      </w:r>
      <w:r w:rsidRPr="001F45A7">
        <w:rPr>
          <w:lang w:val="bg-BG"/>
        </w:rPr>
        <w:t>(12 деца на възраст над 12</w:t>
      </w:r>
      <w:r w:rsidRPr="001F45A7">
        <w:t> </w:t>
      </w:r>
      <w:r w:rsidRPr="001F45A7">
        <w:rPr>
          <w:lang w:val="bg-BG"/>
        </w:rPr>
        <w:t>години, девет деца на възраст между</w:t>
      </w:r>
      <w:r>
        <w:rPr>
          <w:lang w:val="bg-BG"/>
        </w:rPr>
        <w:t xml:space="preserve"> </w:t>
      </w:r>
      <w:r w:rsidRPr="001F45A7">
        <w:rPr>
          <w:lang w:val="bg-BG"/>
        </w:rPr>
        <w:t>6 и 12 години). Резултатите показват, че</w:t>
      </w:r>
      <w:r>
        <w:rPr>
          <w:lang w:val="bg-BG"/>
        </w:rPr>
        <w:t xml:space="preserve"> </w:t>
      </w:r>
      <w:r>
        <w:t>C</w:t>
      </w:r>
      <w:r>
        <w:rPr>
          <w:rStyle w:val="EMEASubscript"/>
        </w:rPr>
        <w:t>max</w:t>
      </w:r>
      <w:r w:rsidRPr="001F45A7">
        <w:rPr>
          <w:lang w:val="bg-BG"/>
        </w:rPr>
        <w:t xml:space="preserve">, </w:t>
      </w:r>
      <w:r w:rsidRPr="001F45A7">
        <w:t>AUC</w:t>
      </w:r>
      <w:r w:rsidRPr="001F45A7">
        <w:rPr>
          <w:lang w:val="bg-BG"/>
        </w:rPr>
        <w:t xml:space="preserve"> и скоростта на </w:t>
      </w:r>
      <w:r>
        <w:rPr>
          <w:lang w:val="bg-BG"/>
        </w:rPr>
        <w:t xml:space="preserve">клирънса </w:t>
      </w:r>
      <w:r w:rsidRPr="001F45A7">
        <w:rPr>
          <w:lang w:val="bg-BG"/>
        </w:rPr>
        <w:t>са сравними с тези</w:t>
      </w:r>
      <w:r>
        <w:rPr>
          <w:lang w:val="bg-BG"/>
        </w:rPr>
        <w:t>,</w:t>
      </w:r>
      <w:r w:rsidRPr="001F45A7">
        <w:rPr>
          <w:lang w:val="bg-BG"/>
        </w:rPr>
        <w:t xml:space="preserve"> наблюдавани при възрастни, приемащи 150</w:t>
      </w:r>
      <w:r w:rsidRPr="001F45A7">
        <w:t> mg</w:t>
      </w:r>
      <w:r w:rsidRPr="001F45A7">
        <w:rPr>
          <w:lang w:val="bg-BG"/>
        </w:rPr>
        <w:t xml:space="preserve"> ирбесартан дневно. Ограничено кумулиране на</w:t>
      </w:r>
      <w:r>
        <w:rPr>
          <w:lang w:val="bg-BG"/>
        </w:rPr>
        <w:t xml:space="preserve"> </w:t>
      </w:r>
      <w:r w:rsidRPr="001F45A7">
        <w:rPr>
          <w:lang w:val="bg-BG"/>
        </w:rPr>
        <w:t>ирбесартан (18%) в плазмата е наблюдавано при многократно приложение н</w:t>
      </w:r>
      <w:r>
        <w:rPr>
          <w:lang w:val="bg-BG"/>
        </w:rPr>
        <w:t>а дози, приемани веднъж дневно.</w:t>
      </w:r>
    </w:p>
    <w:p w:rsidR="00173C64" w:rsidRPr="001F45A7" w:rsidRDefault="00173C64" w:rsidP="00173C64">
      <w:pPr>
        <w:pStyle w:val="EMEABodyText"/>
        <w:rPr>
          <w:lang w:val="bg-BG"/>
        </w:rPr>
      </w:pPr>
    </w:p>
    <w:p w:rsidR="005A1398" w:rsidRDefault="00173C64" w:rsidP="00EA1DB5">
      <w:pPr>
        <w:pStyle w:val="EMEABodyText"/>
        <w:keepNext/>
        <w:rPr>
          <w:lang w:val="bg-BG"/>
        </w:rPr>
      </w:pPr>
      <w:r w:rsidRPr="00B9019F">
        <w:rPr>
          <w:u w:val="single"/>
          <w:lang w:val="bg-BG"/>
        </w:rPr>
        <w:t>Бъбречно увреждане</w:t>
      </w:r>
    </w:p>
    <w:p w:rsidR="00DE16E5" w:rsidRDefault="00DE16E5" w:rsidP="00EA1DB5">
      <w:pPr>
        <w:pStyle w:val="EMEABodyText"/>
        <w:keepNext/>
        <w:rPr>
          <w:lang w:val="bg-BG"/>
        </w:rPr>
      </w:pPr>
    </w:p>
    <w:p w:rsidR="00173C64" w:rsidRPr="001F45A7" w:rsidRDefault="005A1398" w:rsidP="00EA1DB5">
      <w:pPr>
        <w:pStyle w:val="EMEABodyText"/>
        <w:keepNext/>
        <w:rPr>
          <w:lang w:val="bg-BG"/>
        </w:rPr>
      </w:pPr>
      <w:r>
        <w:rPr>
          <w:lang w:val="bg-BG"/>
        </w:rPr>
        <w:t>П</w:t>
      </w:r>
      <w:r w:rsidR="00173C64" w:rsidRPr="001F45A7">
        <w:rPr>
          <w:lang w:val="bg-BG"/>
        </w:rPr>
        <w:t xml:space="preserve">ри пациентите с бъбречно </w:t>
      </w:r>
      <w:r w:rsidR="00173C64">
        <w:rPr>
          <w:lang w:val="bg-BG"/>
        </w:rPr>
        <w:t>увреждане</w:t>
      </w:r>
      <w:r w:rsidR="00173C64" w:rsidRPr="001F45A7">
        <w:rPr>
          <w:lang w:val="bg-BG"/>
        </w:rPr>
        <w:t xml:space="preserve"> или такива на хемодиализа, фармакокинетичните параметри на</w:t>
      </w:r>
      <w:r w:rsidR="00173C64">
        <w:rPr>
          <w:lang w:val="bg-BG"/>
        </w:rPr>
        <w:t xml:space="preserve"> </w:t>
      </w:r>
      <w:r w:rsidR="00173C64" w:rsidRPr="001F45A7">
        <w:rPr>
          <w:lang w:val="bg-BG"/>
        </w:rPr>
        <w:t xml:space="preserve">ирбесартан не </w:t>
      </w:r>
      <w:r w:rsidR="003B0736">
        <w:rPr>
          <w:lang w:val="bg-BG"/>
        </w:rPr>
        <w:t xml:space="preserve">се променят </w:t>
      </w:r>
      <w:r w:rsidR="00173C64" w:rsidRPr="001F45A7">
        <w:rPr>
          <w:lang w:val="bg-BG"/>
        </w:rPr>
        <w:t>значи</w:t>
      </w:r>
      <w:r w:rsidR="008B4D04">
        <w:rPr>
          <w:lang w:val="bg-BG"/>
        </w:rPr>
        <w:t>м</w:t>
      </w:r>
      <w:r w:rsidR="00173C64" w:rsidRPr="001F45A7">
        <w:rPr>
          <w:lang w:val="bg-BG"/>
        </w:rPr>
        <w:t>о.</w:t>
      </w:r>
      <w:r w:rsidR="00173C64">
        <w:rPr>
          <w:lang w:val="bg-BG"/>
        </w:rPr>
        <w:t xml:space="preserve"> </w:t>
      </w:r>
      <w:r w:rsidR="00173C64" w:rsidRPr="001F45A7">
        <w:rPr>
          <w:lang w:val="bg-BG"/>
        </w:rPr>
        <w:t>Ирбесартан не се отделя с помощта на хемодиализа.</w:t>
      </w:r>
    </w:p>
    <w:p w:rsidR="00173C64" w:rsidRPr="001F45A7" w:rsidRDefault="00173C64" w:rsidP="00173C64">
      <w:pPr>
        <w:pStyle w:val="EMEABodyText"/>
        <w:rPr>
          <w:lang w:val="bg-BG"/>
        </w:rPr>
      </w:pPr>
    </w:p>
    <w:p w:rsidR="005A1398" w:rsidRDefault="00173C64" w:rsidP="00173C64">
      <w:pPr>
        <w:pStyle w:val="EMEABodyText"/>
        <w:rPr>
          <w:lang w:val="bg-BG"/>
        </w:rPr>
      </w:pPr>
      <w:r w:rsidRPr="00B9019F">
        <w:rPr>
          <w:u w:val="single"/>
          <w:lang w:val="bg-BG"/>
        </w:rPr>
        <w:t>Чернодробно увреждане</w:t>
      </w:r>
    </w:p>
    <w:p w:rsidR="00DE16E5" w:rsidRDefault="00DE16E5" w:rsidP="00173C64">
      <w:pPr>
        <w:pStyle w:val="EMEABodyText"/>
        <w:rPr>
          <w:lang w:val="bg-BG"/>
        </w:rPr>
      </w:pPr>
    </w:p>
    <w:p w:rsidR="00173C64" w:rsidRDefault="005A1398" w:rsidP="00173C64">
      <w:pPr>
        <w:pStyle w:val="EMEABodyText"/>
        <w:rPr>
          <w:lang w:val="bg-BG"/>
        </w:rPr>
      </w:pPr>
      <w:r>
        <w:rPr>
          <w:lang w:val="bg-BG"/>
        </w:rPr>
        <w:t>П</w:t>
      </w:r>
      <w:r w:rsidR="00173C64" w:rsidRPr="001F45A7">
        <w:rPr>
          <w:lang w:val="bg-BG"/>
        </w:rPr>
        <w:t>ри пациентите с лека до умерена цироза, фармакокинетичните параметри на</w:t>
      </w:r>
      <w:r w:rsidR="00173C64">
        <w:rPr>
          <w:lang w:val="bg-BG"/>
        </w:rPr>
        <w:t xml:space="preserve"> </w:t>
      </w:r>
      <w:r w:rsidR="00173C64" w:rsidRPr="001F45A7">
        <w:rPr>
          <w:lang w:val="bg-BG"/>
        </w:rPr>
        <w:t xml:space="preserve">ирбесартан не </w:t>
      </w:r>
      <w:r w:rsidR="003B0736">
        <w:rPr>
          <w:lang w:val="bg-BG"/>
        </w:rPr>
        <w:t xml:space="preserve">се променят </w:t>
      </w:r>
      <w:r w:rsidR="00173C64" w:rsidRPr="001F45A7">
        <w:rPr>
          <w:lang w:val="bg-BG"/>
        </w:rPr>
        <w:t>значи</w:t>
      </w:r>
      <w:r w:rsidR="008B4D04">
        <w:rPr>
          <w:lang w:val="bg-BG"/>
        </w:rPr>
        <w:t>м</w:t>
      </w:r>
      <w:r w:rsidR="00173C64" w:rsidRPr="001F45A7">
        <w:rPr>
          <w:lang w:val="bg-BG"/>
        </w:rPr>
        <w:t xml:space="preserve">о. </w:t>
      </w:r>
    </w:p>
    <w:p w:rsidR="00173C64" w:rsidRPr="0025584F" w:rsidRDefault="00173C64" w:rsidP="00173C64">
      <w:pPr>
        <w:pStyle w:val="EMEABodyText"/>
        <w:rPr>
          <w:lang w:val="bg-BG"/>
        </w:rPr>
      </w:pPr>
      <w:r w:rsidRPr="001F45A7">
        <w:rPr>
          <w:lang w:val="bg-BG"/>
        </w:rPr>
        <w:t>Не са провеждани проучвания при пациент</w:t>
      </w:r>
      <w:r>
        <w:rPr>
          <w:lang w:val="bg-BG"/>
        </w:rPr>
        <w:t>и с тежко чернодробно увреждане</w:t>
      </w:r>
      <w:r w:rsidRPr="0025584F">
        <w:rPr>
          <w:lang w:val="bg-BG"/>
        </w:rPr>
        <w:t>.</w:t>
      </w:r>
    </w:p>
    <w:p w:rsidR="00173C64" w:rsidRPr="001F45A7" w:rsidRDefault="00173C64" w:rsidP="00173C64">
      <w:pPr>
        <w:pStyle w:val="EMEABodyText"/>
        <w:rPr>
          <w:lang w:val="bg-BG"/>
        </w:rPr>
      </w:pPr>
    </w:p>
    <w:p w:rsidR="000E4B53" w:rsidRPr="005B239A" w:rsidRDefault="000E4B53" w:rsidP="00ED1B77">
      <w:pPr>
        <w:pStyle w:val="EMEAHeading2"/>
        <w:outlineLvl w:val="0"/>
        <w:rPr>
          <w:lang w:val="bg-BG"/>
        </w:rPr>
      </w:pPr>
      <w:r w:rsidRPr="005B239A">
        <w:rPr>
          <w:lang w:val="bg-BG"/>
        </w:rPr>
        <w:t>5.3</w:t>
      </w:r>
      <w:r w:rsidRPr="005B239A">
        <w:rPr>
          <w:i/>
          <w:lang w:val="bg-BG"/>
        </w:rPr>
        <w:tab/>
      </w:r>
      <w:r w:rsidRPr="005B239A">
        <w:rPr>
          <w:lang w:val="bg-BG"/>
        </w:rPr>
        <w:t>Предклинични данни за безопасност</w:t>
      </w:r>
    </w:p>
    <w:p w:rsidR="00F60A33" w:rsidRPr="001F45A7" w:rsidRDefault="00F60A33" w:rsidP="00F60A33">
      <w:pPr>
        <w:pStyle w:val="EMEAHeading2"/>
        <w:rPr>
          <w:lang w:val="bg-BG"/>
        </w:rPr>
      </w:pPr>
    </w:p>
    <w:p w:rsidR="00F60A33" w:rsidRPr="001F45A7" w:rsidRDefault="00F60A33" w:rsidP="00F60A33">
      <w:pPr>
        <w:pStyle w:val="EMEABodyText"/>
        <w:keepNext/>
        <w:rPr>
          <w:lang w:val="bg-BG"/>
        </w:rPr>
      </w:pPr>
      <w:r w:rsidRPr="001F45A7">
        <w:rPr>
          <w:lang w:val="bg-BG"/>
        </w:rPr>
        <w:t xml:space="preserve">Няма данни за абнормна системна токсичност или токсичност по отношение на таргетните органи при </w:t>
      </w:r>
      <w:r>
        <w:rPr>
          <w:lang w:val="bg-BG"/>
        </w:rPr>
        <w:t xml:space="preserve">клинично значими </w:t>
      </w:r>
      <w:r w:rsidRPr="001F45A7">
        <w:rPr>
          <w:lang w:val="bg-BG"/>
        </w:rPr>
        <w:t xml:space="preserve">дози. </w:t>
      </w:r>
      <w:r>
        <w:rPr>
          <w:lang w:val="bg-BG"/>
        </w:rPr>
        <w:t>При неклиничните</w:t>
      </w:r>
      <w:r w:rsidRPr="001F45A7">
        <w:rPr>
          <w:lang w:val="bg-BG"/>
        </w:rPr>
        <w:t xml:space="preserve"> проучвания </w:t>
      </w:r>
      <w:r>
        <w:rPr>
          <w:lang w:val="bg-BG"/>
        </w:rPr>
        <w:t xml:space="preserve">за </w:t>
      </w:r>
      <w:r w:rsidRPr="001F45A7">
        <w:rPr>
          <w:lang w:val="bg-BG"/>
        </w:rPr>
        <w:t>безопасност, приемът на високи дози</w:t>
      </w:r>
      <w:r>
        <w:rPr>
          <w:lang w:val="bg-BG"/>
        </w:rPr>
        <w:t xml:space="preserve"> </w:t>
      </w:r>
      <w:r w:rsidRPr="001F45A7">
        <w:rPr>
          <w:lang w:val="bg-BG"/>
        </w:rPr>
        <w:t>ирбесартан (≥</w:t>
      </w:r>
      <w:r w:rsidRPr="001F45A7">
        <w:t> </w:t>
      </w:r>
      <w:r w:rsidRPr="001F45A7">
        <w:rPr>
          <w:lang w:val="bg-BG"/>
        </w:rPr>
        <w:t>250</w:t>
      </w:r>
      <w:r w:rsidRPr="001F45A7">
        <w:t> mg</w:t>
      </w:r>
      <w:r w:rsidRPr="001F45A7">
        <w:rPr>
          <w:lang w:val="bg-BG"/>
        </w:rPr>
        <w:t>/</w:t>
      </w:r>
      <w:r w:rsidRPr="001F45A7">
        <w:t>kg</w:t>
      </w:r>
      <w:r w:rsidRPr="001F45A7">
        <w:rPr>
          <w:lang w:val="bg-BG"/>
        </w:rPr>
        <w:t>/дневно при плъхове и ≥</w:t>
      </w:r>
      <w:r w:rsidRPr="001F45A7">
        <w:t> </w:t>
      </w:r>
      <w:r w:rsidRPr="001F45A7">
        <w:rPr>
          <w:lang w:val="bg-BG"/>
        </w:rPr>
        <w:t>100</w:t>
      </w:r>
      <w:r w:rsidRPr="001F45A7">
        <w:t> mg</w:t>
      </w:r>
      <w:r w:rsidRPr="001F45A7">
        <w:rPr>
          <w:lang w:val="bg-BG"/>
        </w:rPr>
        <w:t>/</w:t>
      </w:r>
      <w:r w:rsidRPr="001F45A7">
        <w:t>kg</w:t>
      </w:r>
      <w:r w:rsidRPr="001F45A7">
        <w:rPr>
          <w:lang w:val="bg-BG"/>
        </w:rPr>
        <w:t>/дневно при маймуни от рода макак) е довел до понижение на параметрите, свързани с</w:t>
      </w:r>
      <w:r>
        <w:rPr>
          <w:lang w:val="bg-BG"/>
        </w:rPr>
        <w:t xml:space="preserve"> </w:t>
      </w:r>
      <w:r w:rsidRPr="001F45A7">
        <w:rPr>
          <w:lang w:val="bg-BG"/>
        </w:rPr>
        <w:t>червените кръвни клетки</w:t>
      </w:r>
      <w:r>
        <w:rPr>
          <w:lang w:val="bg-BG"/>
        </w:rPr>
        <w:t xml:space="preserve"> </w:t>
      </w:r>
      <w:r w:rsidRPr="001F45A7">
        <w:rPr>
          <w:lang w:val="bg-BG"/>
        </w:rPr>
        <w:t>(еритроцити, хемоглобин, хематокрит). При много високи дози (≥</w:t>
      </w:r>
      <w:r w:rsidRPr="001F45A7">
        <w:t> </w:t>
      </w:r>
      <w:r w:rsidRPr="001F45A7">
        <w:rPr>
          <w:lang w:val="bg-BG"/>
        </w:rPr>
        <w:t>500</w:t>
      </w:r>
      <w:r w:rsidRPr="001F45A7">
        <w:t> mg</w:t>
      </w:r>
      <w:r w:rsidRPr="001F45A7">
        <w:rPr>
          <w:lang w:val="bg-BG"/>
        </w:rPr>
        <w:t>/</w:t>
      </w:r>
      <w:r w:rsidRPr="001F45A7">
        <w:t>kg</w:t>
      </w:r>
      <w:r w:rsidRPr="001F45A7">
        <w:rPr>
          <w:lang w:val="bg-BG"/>
        </w:rPr>
        <w:t>/дневно) дегенеративни промени в бъбреците (като интерстициален нефрит, разширение на тубулите, базофилни тубули, повишаване</w:t>
      </w:r>
      <w:r>
        <w:rPr>
          <w:lang w:val="bg-BG"/>
        </w:rPr>
        <w:t xml:space="preserve"> </w:t>
      </w:r>
      <w:r w:rsidRPr="001F45A7">
        <w:rPr>
          <w:lang w:val="bg-BG"/>
        </w:rPr>
        <w:t>на плазмените концентрации на уреята и креатинина) са причинени от ирбесартан при плъхове и маймуни от рода макак, като тези промени са определени като вторични, в резултат на хипотензивните ефекти на лекарств</w:t>
      </w:r>
      <w:r>
        <w:rPr>
          <w:lang w:val="bg-BG"/>
        </w:rPr>
        <w:t>ения продукт</w:t>
      </w:r>
      <w:r w:rsidRPr="001F45A7">
        <w:rPr>
          <w:lang w:val="bg-BG"/>
        </w:rPr>
        <w:t>, водещи до понижена бъбречна перфузия. Освен това,</w:t>
      </w:r>
      <w:r>
        <w:rPr>
          <w:lang w:val="bg-BG"/>
        </w:rPr>
        <w:t xml:space="preserve"> </w:t>
      </w:r>
      <w:r w:rsidRPr="001F45A7">
        <w:rPr>
          <w:lang w:val="bg-BG"/>
        </w:rPr>
        <w:t>ирбесартан води до хиперплазия/хипертрофия на юкстрагломеруларните клетки</w:t>
      </w:r>
      <w:r>
        <w:rPr>
          <w:lang w:val="bg-BG"/>
        </w:rPr>
        <w:t xml:space="preserve"> </w:t>
      </w:r>
      <w:r w:rsidRPr="001F45A7">
        <w:rPr>
          <w:lang w:val="bg-BG"/>
        </w:rPr>
        <w:t>(при плъхове, при</w:t>
      </w:r>
      <w:r>
        <w:rPr>
          <w:lang w:val="bg-BG"/>
        </w:rPr>
        <w:t xml:space="preserve"> </w:t>
      </w:r>
      <w:r w:rsidRPr="001F45A7">
        <w:rPr>
          <w:lang w:val="bg-BG"/>
        </w:rPr>
        <w:t>≥</w:t>
      </w:r>
      <w:r w:rsidRPr="001F45A7">
        <w:t> </w:t>
      </w:r>
      <w:r w:rsidRPr="001F45A7">
        <w:rPr>
          <w:lang w:val="bg-BG"/>
        </w:rPr>
        <w:t>90</w:t>
      </w:r>
      <w:r w:rsidRPr="001F45A7">
        <w:t> mg</w:t>
      </w:r>
      <w:r w:rsidRPr="001F45A7">
        <w:rPr>
          <w:lang w:val="bg-BG"/>
        </w:rPr>
        <w:t>/</w:t>
      </w:r>
      <w:r w:rsidRPr="001F45A7">
        <w:t>kg</w:t>
      </w:r>
      <w:r w:rsidRPr="001F45A7">
        <w:rPr>
          <w:lang w:val="bg-BG"/>
        </w:rPr>
        <w:t>/дневно и при маймуни от рода макак, при</w:t>
      </w:r>
      <w:r>
        <w:rPr>
          <w:lang w:val="bg-BG"/>
        </w:rPr>
        <w:t xml:space="preserve"> </w:t>
      </w:r>
      <w:r w:rsidRPr="001F45A7">
        <w:rPr>
          <w:lang w:val="bg-BG"/>
        </w:rPr>
        <w:t>≥</w:t>
      </w:r>
      <w:r w:rsidRPr="001F45A7">
        <w:t> </w:t>
      </w:r>
      <w:r w:rsidRPr="001F45A7">
        <w:rPr>
          <w:lang w:val="bg-BG"/>
        </w:rPr>
        <w:t>10</w:t>
      </w:r>
      <w:r w:rsidRPr="001F45A7">
        <w:t> mg</w:t>
      </w:r>
      <w:r w:rsidRPr="001F45A7">
        <w:rPr>
          <w:lang w:val="bg-BG"/>
        </w:rPr>
        <w:t>/</w:t>
      </w:r>
      <w:r w:rsidRPr="001F45A7">
        <w:t>kg</w:t>
      </w:r>
      <w:r w:rsidRPr="001F45A7">
        <w:rPr>
          <w:lang w:val="bg-BG"/>
        </w:rPr>
        <w:t>/дневно). Всички тези промени</w:t>
      </w:r>
      <w:r>
        <w:rPr>
          <w:lang w:val="bg-BG"/>
        </w:rPr>
        <w:t xml:space="preserve"> се считат за</w:t>
      </w:r>
      <w:r w:rsidRPr="001F45A7">
        <w:rPr>
          <w:lang w:val="bg-BG"/>
        </w:rPr>
        <w:t xml:space="preserve"> резултат от фармакологичното действие на ирбесартан. В терапевтични дози, приложението на</w:t>
      </w:r>
      <w:r>
        <w:rPr>
          <w:lang w:val="bg-BG"/>
        </w:rPr>
        <w:t xml:space="preserve"> </w:t>
      </w:r>
      <w:r w:rsidRPr="001F45A7">
        <w:rPr>
          <w:lang w:val="bg-BG"/>
        </w:rPr>
        <w:t>ирбесартан при хора не води до значима хиперплазия/хипертрофия на юкстрагломеруларните клетки.</w:t>
      </w:r>
    </w:p>
    <w:p w:rsidR="00F60A33" w:rsidRPr="001F45A7" w:rsidRDefault="00F60A33" w:rsidP="00F60A33">
      <w:pPr>
        <w:pStyle w:val="EMEABodyText"/>
        <w:rPr>
          <w:lang w:val="bg-BG"/>
        </w:rPr>
      </w:pPr>
    </w:p>
    <w:p w:rsidR="00F60A33" w:rsidRPr="00F76CFF" w:rsidRDefault="00F60A33" w:rsidP="00F60A33">
      <w:pPr>
        <w:pStyle w:val="EMEABodyText"/>
        <w:rPr>
          <w:lang w:val="bg-BG"/>
        </w:rPr>
      </w:pPr>
      <w:r w:rsidRPr="001F45A7">
        <w:rPr>
          <w:lang w:val="bg-BG"/>
        </w:rPr>
        <w:t>Няма данни за наличието на мутагенен, клас</w:t>
      </w:r>
      <w:r>
        <w:rPr>
          <w:lang w:val="bg-BG"/>
        </w:rPr>
        <w:t>тогенен или карциногенен ефект.</w:t>
      </w:r>
    </w:p>
    <w:p w:rsidR="00F60A33" w:rsidRDefault="00F60A33" w:rsidP="00F60A33">
      <w:pPr>
        <w:pStyle w:val="EMEABodyText"/>
        <w:rPr>
          <w:lang w:val="bg-BG"/>
        </w:rPr>
      </w:pPr>
    </w:p>
    <w:p w:rsidR="00F60A33" w:rsidRDefault="00F60A33" w:rsidP="00F60A33">
      <w:pPr>
        <w:pStyle w:val="EMEABodyText"/>
        <w:rPr>
          <w:lang w:val="bg-BG"/>
        </w:rPr>
      </w:pPr>
      <w:r>
        <w:rPr>
          <w:lang w:val="bg-BG"/>
        </w:rPr>
        <w:t>При проучвания при мъжки и женски плъхове, фертилитета и репродуктивните способности не са били засегнати, дори при перорални дози на ирбесартан, причиняващи известна токсичност при родителите (от 50 до 650</w:t>
      </w:r>
      <w:r w:rsidR="007F527F">
        <w:rPr>
          <w:lang w:val="bg-BG"/>
        </w:rPr>
        <w:t> </w:t>
      </w:r>
      <w:r>
        <w:rPr>
          <w:lang w:val="en-US"/>
        </w:rPr>
        <w:t>mg</w:t>
      </w:r>
      <w:r w:rsidRPr="00106594">
        <w:rPr>
          <w:lang w:val="bg-BG"/>
        </w:rPr>
        <w:t>/</w:t>
      </w:r>
      <w:r>
        <w:rPr>
          <w:lang w:val="en-US"/>
        </w:rPr>
        <w:t>kg</w:t>
      </w:r>
      <w:r w:rsidRPr="00106594">
        <w:rPr>
          <w:lang w:val="bg-BG"/>
        </w:rPr>
        <w:t>/</w:t>
      </w:r>
      <w:r>
        <w:rPr>
          <w:lang w:val="bg-BG"/>
        </w:rPr>
        <w:t>дневно), включително смърт при най-високата доза. Не са наблюдавани значими ефекти въхру броя на жълтите тела, имплантатите или живите фетуси. Ирбесартан не засяга преживяемостта, развитието или репродуктивността на потомството. Проучвания при животни покават, че радиоактивно белязан ирбесартан се открива във фетуси на плъхове и зайци. Ирбесартан се екскретира в млякото на лактиращи плъхове.</w:t>
      </w:r>
    </w:p>
    <w:p w:rsidR="00F60A33" w:rsidRPr="001F45A7" w:rsidRDefault="00F60A33" w:rsidP="00F60A33">
      <w:pPr>
        <w:pStyle w:val="EMEABodyText"/>
        <w:rPr>
          <w:lang w:val="bg-BG"/>
        </w:rPr>
      </w:pPr>
    </w:p>
    <w:p w:rsidR="00F60A33" w:rsidRPr="005469EF" w:rsidRDefault="00F60A33" w:rsidP="00F60A33">
      <w:pPr>
        <w:pStyle w:val="EMEABodyText"/>
        <w:rPr>
          <w:lang w:val="bg-BG"/>
        </w:rPr>
      </w:pPr>
      <w:r w:rsidRPr="001F45A7">
        <w:rPr>
          <w:lang w:val="bg-BG"/>
        </w:rPr>
        <w:t>Проучванията при животни с</w:t>
      </w:r>
      <w:r>
        <w:rPr>
          <w:lang w:val="bg-BG"/>
        </w:rPr>
        <w:t xml:space="preserve"> </w:t>
      </w:r>
      <w:r w:rsidRPr="001F45A7">
        <w:rPr>
          <w:lang w:val="bg-BG"/>
        </w:rPr>
        <w:t>ирбесартан, показват преходни токсични ефекти</w:t>
      </w:r>
      <w:r>
        <w:rPr>
          <w:lang w:val="bg-BG"/>
        </w:rPr>
        <w:t xml:space="preserve"> </w:t>
      </w:r>
      <w:r w:rsidRPr="001F45A7">
        <w:rPr>
          <w:lang w:val="bg-BG"/>
        </w:rPr>
        <w:t>(увеличение на бъбречното легенче, хидроуретер или подкожен оток) при фетуси на плъхове, които преминават след раждането. При зайци, аборт или ранна резорбция са наблюдавани при дози, водещи до</w:t>
      </w:r>
      <w:r>
        <w:rPr>
          <w:lang w:val="bg-BG"/>
        </w:rPr>
        <w:t xml:space="preserve"> </w:t>
      </w:r>
      <w:r w:rsidRPr="001F45A7">
        <w:rPr>
          <w:lang w:val="bg-BG"/>
        </w:rPr>
        <w:t>значителна токсичност за майката,</w:t>
      </w:r>
      <w:r>
        <w:rPr>
          <w:lang w:val="bg-BG"/>
        </w:rPr>
        <w:t xml:space="preserve"> </w:t>
      </w:r>
      <w:r w:rsidRPr="001F45A7">
        <w:rPr>
          <w:lang w:val="bg-BG"/>
        </w:rPr>
        <w:t>включително смърт. Не са наблюдавани тератогенн</w:t>
      </w:r>
      <w:r>
        <w:rPr>
          <w:lang w:val="bg-BG"/>
        </w:rPr>
        <w:t>и ефекти при плъхове или зайци.</w:t>
      </w:r>
    </w:p>
    <w:p w:rsidR="00F60A33" w:rsidRPr="001F45A7" w:rsidRDefault="00F60A33" w:rsidP="00F60A33">
      <w:pPr>
        <w:pStyle w:val="EMEABodyText"/>
        <w:rPr>
          <w:lang w:val="bg-BG"/>
        </w:rPr>
      </w:pPr>
    </w:p>
    <w:p w:rsidR="00F60A33" w:rsidRPr="001F45A7" w:rsidRDefault="00F60A33" w:rsidP="00F60A33">
      <w:pPr>
        <w:pStyle w:val="EMEABodyText"/>
        <w:rPr>
          <w:lang w:val="bg-BG"/>
        </w:rPr>
      </w:pPr>
    </w:p>
    <w:p w:rsidR="000E4B53" w:rsidRPr="005B239A" w:rsidRDefault="000E4B53">
      <w:pPr>
        <w:pStyle w:val="EMEAHeading1"/>
        <w:rPr>
          <w:lang w:val="bg-BG"/>
        </w:rPr>
      </w:pPr>
      <w:r w:rsidRPr="005B239A">
        <w:rPr>
          <w:lang w:val="bg-BG"/>
        </w:rPr>
        <w:t>6.</w:t>
      </w:r>
      <w:r w:rsidRPr="005B239A">
        <w:rPr>
          <w:lang w:val="bg-BG"/>
        </w:rPr>
        <w:tab/>
        <w:t>ФАРМАЦЕВТИЧНИ ДАННИ</w:t>
      </w:r>
    </w:p>
    <w:p w:rsidR="000E4B53" w:rsidRPr="005B239A" w:rsidRDefault="000E4B53">
      <w:pPr>
        <w:pStyle w:val="EMEAHeading1"/>
        <w:rPr>
          <w:lang w:val="bg-BG"/>
        </w:rPr>
      </w:pPr>
    </w:p>
    <w:p w:rsidR="000E4B53" w:rsidRPr="005B239A" w:rsidRDefault="000E4B53" w:rsidP="000E4B53">
      <w:pPr>
        <w:pStyle w:val="EMEAHeading2"/>
        <w:outlineLvl w:val="0"/>
        <w:rPr>
          <w:lang w:val="bg-BG"/>
        </w:rPr>
      </w:pPr>
      <w:r w:rsidRPr="005B239A">
        <w:rPr>
          <w:lang w:val="bg-BG"/>
        </w:rPr>
        <w:t>6.1</w:t>
      </w:r>
      <w:r w:rsidRPr="005B239A">
        <w:rPr>
          <w:lang w:val="bg-BG"/>
        </w:rPr>
        <w:tab/>
        <w:t>Списък на помощните вещества</w:t>
      </w:r>
    </w:p>
    <w:p w:rsidR="000E4B53" w:rsidRPr="005B239A" w:rsidRDefault="000E4B53" w:rsidP="000E4B53">
      <w:pPr>
        <w:pStyle w:val="EMEAHeading2"/>
        <w:rPr>
          <w:lang w:val="bg-BG"/>
        </w:rPr>
      </w:pPr>
    </w:p>
    <w:p w:rsidR="000E4B53" w:rsidRPr="005B239A" w:rsidRDefault="000E4B53" w:rsidP="000E4B53">
      <w:pPr>
        <w:pStyle w:val="EMEABodyText"/>
        <w:keepNext/>
        <w:rPr>
          <w:lang w:val="bg-BG"/>
        </w:rPr>
      </w:pPr>
      <w:r w:rsidRPr="005B239A">
        <w:rPr>
          <w:lang w:val="bg-BG"/>
        </w:rPr>
        <w:t>Сърцевина на таблетката:</w:t>
      </w:r>
    </w:p>
    <w:p w:rsidR="000E4B53" w:rsidRPr="005B239A" w:rsidRDefault="000E4B53" w:rsidP="000E4B53">
      <w:pPr>
        <w:pStyle w:val="EMEABodyText"/>
        <w:rPr>
          <w:lang w:val="bg-BG"/>
        </w:rPr>
      </w:pPr>
      <w:r w:rsidRPr="005B239A">
        <w:rPr>
          <w:lang w:val="bg-BG"/>
        </w:rPr>
        <w:t>Лактоза монохидрат</w:t>
      </w:r>
    </w:p>
    <w:p w:rsidR="000E4B53" w:rsidRPr="005B239A" w:rsidRDefault="000E4B53" w:rsidP="000E4B53">
      <w:pPr>
        <w:pStyle w:val="EMEABodyText"/>
        <w:rPr>
          <w:lang w:val="bg-BG"/>
        </w:rPr>
      </w:pPr>
      <w:r w:rsidRPr="005B239A">
        <w:rPr>
          <w:lang w:val="bg-BG"/>
        </w:rPr>
        <w:t>Микрокристална целулоза</w:t>
      </w:r>
    </w:p>
    <w:p w:rsidR="000E4B53" w:rsidRPr="005B239A" w:rsidRDefault="000E4B53" w:rsidP="000E4B53">
      <w:pPr>
        <w:pStyle w:val="EMEABodyText"/>
        <w:rPr>
          <w:lang w:val="bg-BG"/>
        </w:rPr>
      </w:pPr>
      <w:r w:rsidRPr="005B239A">
        <w:rPr>
          <w:lang w:val="bg-BG"/>
        </w:rPr>
        <w:t>Кроскармелоза натрий</w:t>
      </w:r>
    </w:p>
    <w:p w:rsidR="000E4B53" w:rsidRPr="005B239A" w:rsidRDefault="000E4B53" w:rsidP="000E4B53">
      <w:pPr>
        <w:pStyle w:val="EMEABodyText"/>
        <w:rPr>
          <w:lang w:val="bg-BG"/>
        </w:rPr>
      </w:pPr>
      <w:r w:rsidRPr="005B239A">
        <w:rPr>
          <w:lang w:val="bg-BG"/>
        </w:rPr>
        <w:t>Хипромелоза</w:t>
      </w:r>
    </w:p>
    <w:p w:rsidR="000E4B53" w:rsidRPr="005B239A" w:rsidRDefault="000E4B53" w:rsidP="000E4B53">
      <w:pPr>
        <w:pStyle w:val="EMEABodyText"/>
        <w:rPr>
          <w:lang w:val="bg-BG"/>
        </w:rPr>
      </w:pPr>
      <w:r w:rsidRPr="005B239A">
        <w:rPr>
          <w:lang w:val="bg-BG"/>
        </w:rPr>
        <w:t>Сили</w:t>
      </w:r>
      <w:r>
        <w:rPr>
          <w:lang w:val="bg-BG"/>
        </w:rPr>
        <w:t>циев</w:t>
      </w:r>
      <w:r w:rsidRPr="005B239A">
        <w:rPr>
          <w:lang w:val="bg-BG"/>
        </w:rPr>
        <w:t xml:space="preserve"> диоксид</w:t>
      </w:r>
    </w:p>
    <w:p w:rsidR="000E4B53" w:rsidRPr="005B239A" w:rsidRDefault="000E4B53" w:rsidP="000E4B53">
      <w:pPr>
        <w:pStyle w:val="EMEABodyText"/>
        <w:rPr>
          <w:lang w:val="bg-BG"/>
        </w:rPr>
      </w:pPr>
      <w:r w:rsidRPr="005B239A">
        <w:rPr>
          <w:lang w:val="bg-BG"/>
        </w:rPr>
        <w:t>Магнезиев стеарат.</w:t>
      </w:r>
    </w:p>
    <w:p w:rsidR="000E4B53" w:rsidRPr="005B239A" w:rsidRDefault="000E4B53">
      <w:pPr>
        <w:pStyle w:val="EMEABodyText"/>
        <w:rPr>
          <w:lang w:val="bg-BG"/>
        </w:rPr>
      </w:pPr>
    </w:p>
    <w:p w:rsidR="000E4B53" w:rsidRPr="005B239A" w:rsidRDefault="000E4B53" w:rsidP="000E4B53">
      <w:pPr>
        <w:pStyle w:val="EMEABodyText"/>
        <w:keepNext/>
        <w:rPr>
          <w:lang w:val="bg-BG"/>
        </w:rPr>
      </w:pPr>
      <w:r w:rsidRPr="005B239A">
        <w:rPr>
          <w:lang w:val="bg-BG"/>
        </w:rPr>
        <w:t>Филмово покритие:</w:t>
      </w:r>
    </w:p>
    <w:p w:rsidR="000E4B53" w:rsidRPr="005B239A" w:rsidRDefault="000E4B53" w:rsidP="000E4B53">
      <w:pPr>
        <w:pStyle w:val="EMEABodyText"/>
        <w:rPr>
          <w:lang w:val="bg-BG"/>
        </w:rPr>
      </w:pPr>
      <w:r w:rsidRPr="005B239A">
        <w:rPr>
          <w:lang w:val="bg-BG"/>
        </w:rPr>
        <w:t>Лактоза монохидрат</w:t>
      </w:r>
    </w:p>
    <w:p w:rsidR="000E4B53" w:rsidRPr="005B239A" w:rsidRDefault="000E4B53" w:rsidP="000E4B53">
      <w:pPr>
        <w:pStyle w:val="EMEABodyText"/>
        <w:rPr>
          <w:lang w:val="bg-BG"/>
        </w:rPr>
      </w:pPr>
      <w:r w:rsidRPr="005B239A">
        <w:rPr>
          <w:lang w:val="bg-BG"/>
        </w:rPr>
        <w:t>Хипромелоза</w:t>
      </w:r>
    </w:p>
    <w:p w:rsidR="000E4B53" w:rsidRPr="005B239A" w:rsidRDefault="000E4B53" w:rsidP="000E4B53">
      <w:pPr>
        <w:pStyle w:val="EMEABodyText"/>
        <w:rPr>
          <w:lang w:val="bg-BG"/>
        </w:rPr>
      </w:pPr>
      <w:r>
        <w:rPr>
          <w:lang w:val="bg-BG"/>
        </w:rPr>
        <w:t>Титанов</w:t>
      </w:r>
      <w:r w:rsidRPr="005B239A">
        <w:rPr>
          <w:lang w:val="bg-BG"/>
        </w:rPr>
        <w:t xml:space="preserve"> диоксид</w:t>
      </w:r>
    </w:p>
    <w:p w:rsidR="000E4B53" w:rsidRPr="005B239A" w:rsidRDefault="000E4B53" w:rsidP="000E4B53">
      <w:pPr>
        <w:pStyle w:val="EMEABodyText"/>
        <w:rPr>
          <w:lang w:val="bg-BG"/>
        </w:rPr>
      </w:pPr>
      <w:r w:rsidRPr="005B239A">
        <w:rPr>
          <w:lang w:val="bg-BG"/>
        </w:rPr>
        <w:t>Макрогол</w:t>
      </w:r>
      <w:r>
        <w:rPr>
          <w:lang w:val="bg-BG"/>
        </w:rPr>
        <w:t xml:space="preserve"> 3000</w:t>
      </w:r>
    </w:p>
    <w:p w:rsidR="000E4B53" w:rsidRPr="005B239A" w:rsidRDefault="000E4B53" w:rsidP="000E4B53">
      <w:pPr>
        <w:pStyle w:val="EMEABodyText"/>
        <w:rPr>
          <w:lang w:val="bg-BG"/>
        </w:rPr>
      </w:pPr>
      <w:r w:rsidRPr="005B239A">
        <w:rPr>
          <w:lang w:val="bg-BG"/>
        </w:rPr>
        <w:t>Карнаубски восък.</w:t>
      </w:r>
    </w:p>
    <w:p w:rsidR="000E4B53" w:rsidRPr="005B239A" w:rsidRDefault="000E4B53">
      <w:pPr>
        <w:pStyle w:val="EMEABodyText"/>
        <w:rPr>
          <w:lang w:val="bg-BG"/>
        </w:rPr>
      </w:pPr>
    </w:p>
    <w:p w:rsidR="000E4B53" w:rsidRPr="005B239A" w:rsidRDefault="000E4B53" w:rsidP="001C3774">
      <w:pPr>
        <w:pStyle w:val="EMEAHeading2"/>
        <w:outlineLvl w:val="0"/>
        <w:rPr>
          <w:lang w:val="bg-BG"/>
        </w:rPr>
      </w:pPr>
      <w:r w:rsidRPr="005B239A">
        <w:rPr>
          <w:lang w:val="bg-BG"/>
        </w:rPr>
        <w:t>6.2</w:t>
      </w:r>
      <w:r w:rsidRPr="005B239A">
        <w:rPr>
          <w:lang w:val="bg-BG"/>
        </w:rPr>
        <w:tab/>
        <w:t>Несъвместимости</w:t>
      </w:r>
    </w:p>
    <w:p w:rsidR="000E4B53" w:rsidRPr="005B239A" w:rsidRDefault="000E4B53" w:rsidP="001C3774">
      <w:pPr>
        <w:pStyle w:val="EMEAHeading2"/>
        <w:rPr>
          <w:lang w:val="bg-BG"/>
        </w:rPr>
      </w:pPr>
    </w:p>
    <w:p w:rsidR="000E4B53" w:rsidRPr="005B239A" w:rsidRDefault="000E4B53" w:rsidP="001C3774">
      <w:pPr>
        <w:pStyle w:val="EMEABodyText"/>
        <w:keepNext/>
        <w:rPr>
          <w:lang w:val="bg-BG"/>
        </w:rPr>
      </w:pPr>
      <w:r w:rsidRPr="005B239A">
        <w:rPr>
          <w:lang w:val="bg-BG"/>
        </w:rPr>
        <w:t>Неприложимо</w:t>
      </w:r>
    </w:p>
    <w:p w:rsidR="000E4B53" w:rsidRPr="005B239A" w:rsidRDefault="000E4B53">
      <w:pPr>
        <w:pStyle w:val="EMEABodyText"/>
        <w:rPr>
          <w:lang w:val="bg-BG"/>
        </w:rPr>
      </w:pPr>
    </w:p>
    <w:p w:rsidR="000E4B53" w:rsidRPr="005B239A" w:rsidRDefault="000E4B53" w:rsidP="001C3774">
      <w:pPr>
        <w:pStyle w:val="EMEAHeading2"/>
        <w:outlineLvl w:val="0"/>
        <w:rPr>
          <w:lang w:val="bg-BG"/>
        </w:rPr>
      </w:pPr>
      <w:r w:rsidRPr="005B239A">
        <w:rPr>
          <w:lang w:val="bg-BG"/>
        </w:rPr>
        <w:t>6.3</w:t>
      </w:r>
      <w:r w:rsidRPr="005B239A">
        <w:rPr>
          <w:lang w:val="bg-BG"/>
        </w:rPr>
        <w:tab/>
        <w:t>Срок на годност</w:t>
      </w:r>
    </w:p>
    <w:p w:rsidR="000E4B53" w:rsidRPr="005B239A" w:rsidRDefault="000E4B53" w:rsidP="001C3774">
      <w:pPr>
        <w:pStyle w:val="EMEAHeading2"/>
        <w:rPr>
          <w:lang w:val="bg-BG"/>
        </w:rPr>
      </w:pPr>
    </w:p>
    <w:p w:rsidR="000E4B53" w:rsidRPr="005B239A" w:rsidRDefault="000E4B53" w:rsidP="001C3774">
      <w:pPr>
        <w:pStyle w:val="EMEABodyText"/>
        <w:keepNext/>
        <w:rPr>
          <w:lang w:val="bg-BG"/>
        </w:rPr>
      </w:pPr>
      <w:r w:rsidRPr="005B239A">
        <w:rPr>
          <w:lang w:val="bg-BG"/>
        </w:rPr>
        <w:t>3</w:t>
      </w:r>
      <w:r w:rsidRPr="005B239A">
        <w:t> </w:t>
      </w:r>
      <w:r w:rsidRPr="005B239A">
        <w:rPr>
          <w:lang w:val="bg-BG"/>
        </w:rPr>
        <w:t>години.</w:t>
      </w:r>
    </w:p>
    <w:p w:rsidR="000E4B53" w:rsidRPr="005B239A" w:rsidRDefault="000E4B53">
      <w:pPr>
        <w:pStyle w:val="EMEABodyText"/>
        <w:rPr>
          <w:lang w:val="bg-BG"/>
        </w:rPr>
      </w:pPr>
    </w:p>
    <w:p w:rsidR="000E4B53" w:rsidRPr="005B239A" w:rsidRDefault="000E4B53" w:rsidP="001C3774">
      <w:pPr>
        <w:pStyle w:val="EMEAHeading2"/>
        <w:outlineLvl w:val="0"/>
        <w:rPr>
          <w:lang w:val="bg-BG"/>
        </w:rPr>
      </w:pPr>
      <w:r w:rsidRPr="005B239A">
        <w:rPr>
          <w:lang w:val="bg-BG"/>
        </w:rPr>
        <w:t>6.4</w:t>
      </w:r>
      <w:r w:rsidRPr="005B239A">
        <w:rPr>
          <w:lang w:val="bg-BG"/>
        </w:rPr>
        <w:tab/>
        <w:t>Специални условия на съхранение</w:t>
      </w:r>
    </w:p>
    <w:p w:rsidR="000E4B53" w:rsidRPr="005B239A" w:rsidRDefault="000E4B53" w:rsidP="001C3774">
      <w:pPr>
        <w:pStyle w:val="EMEAHeading2"/>
        <w:rPr>
          <w:lang w:val="bg-BG"/>
        </w:rPr>
      </w:pPr>
    </w:p>
    <w:p w:rsidR="000E4B53" w:rsidRPr="005B239A" w:rsidRDefault="000E4B53" w:rsidP="001C3774">
      <w:pPr>
        <w:pStyle w:val="EMEABodyText"/>
        <w:keepNext/>
        <w:rPr>
          <w:lang w:val="bg-BG"/>
        </w:rPr>
      </w:pPr>
      <w:r w:rsidRPr="005B239A">
        <w:rPr>
          <w:lang w:val="bg-BG"/>
        </w:rPr>
        <w:t>Да не се съхранява над 30°</w:t>
      </w:r>
      <w:r w:rsidRPr="005B239A">
        <w:t>C</w:t>
      </w:r>
      <w:r w:rsidRPr="005B239A">
        <w:rPr>
          <w:lang w:val="bg-BG"/>
        </w:rPr>
        <w:t>.</w:t>
      </w:r>
    </w:p>
    <w:p w:rsidR="000E4B53" w:rsidRPr="005B239A" w:rsidRDefault="000E4B53">
      <w:pPr>
        <w:pStyle w:val="EMEABodyText"/>
        <w:rPr>
          <w:lang w:val="bg-BG"/>
        </w:rPr>
      </w:pPr>
    </w:p>
    <w:p w:rsidR="000E4B53" w:rsidRPr="005B239A" w:rsidRDefault="000E4B53" w:rsidP="001C3774">
      <w:pPr>
        <w:pStyle w:val="EMEAHeading2"/>
        <w:ind w:left="0" w:firstLine="0"/>
        <w:outlineLvl w:val="0"/>
        <w:rPr>
          <w:lang w:val="bg-BG"/>
        </w:rPr>
      </w:pPr>
      <w:r w:rsidRPr="005B239A">
        <w:rPr>
          <w:lang w:val="bg-BG"/>
        </w:rPr>
        <w:t>6.5</w:t>
      </w:r>
      <w:r w:rsidRPr="005B239A">
        <w:rPr>
          <w:lang w:val="bg-BG"/>
        </w:rPr>
        <w:tab/>
      </w:r>
      <w:r w:rsidR="00456503">
        <w:rPr>
          <w:lang w:val="bg-BG"/>
        </w:rPr>
        <w:t xml:space="preserve">Вид и съдържание на </w:t>
      </w:r>
      <w:r w:rsidRPr="005B239A">
        <w:rPr>
          <w:lang w:val="bg-BG"/>
        </w:rPr>
        <w:t>опаковката</w:t>
      </w:r>
    </w:p>
    <w:p w:rsidR="000E4B53" w:rsidRDefault="000E4B53" w:rsidP="001C3774">
      <w:pPr>
        <w:pStyle w:val="EMEAHeading2"/>
        <w:rPr>
          <w:lang w:val="bg-BG"/>
        </w:rPr>
      </w:pPr>
    </w:p>
    <w:p w:rsidR="000E4B53" w:rsidRDefault="000E4B53" w:rsidP="001C3774">
      <w:pPr>
        <w:pStyle w:val="EMEABodyText"/>
        <w:keepNext/>
        <w:rPr>
          <w:lang w:val="bg-BG"/>
        </w:rPr>
      </w:pPr>
      <w:r w:rsidRPr="009B26CC">
        <w:rPr>
          <w:lang w:val="bg-BG"/>
        </w:rPr>
        <w:t>Картонена опаковка с 14</w:t>
      </w:r>
      <w:r w:rsidR="000C71B2">
        <w:rPr>
          <w:lang w:val="bg-BG"/>
        </w:rPr>
        <w:t> </w:t>
      </w:r>
      <w:r>
        <w:rPr>
          <w:lang w:val="bg-BG"/>
        </w:rPr>
        <w:t xml:space="preserve">филмирани </w:t>
      </w:r>
      <w:r w:rsidRPr="009B26CC">
        <w:rPr>
          <w:lang w:val="bg-BG"/>
        </w:rPr>
        <w:t>таблетки</w:t>
      </w:r>
      <w:r w:rsidRPr="00C96CAF">
        <w:rPr>
          <w:lang w:val="bg-BG"/>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Pr="00C96CAF" w:rsidRDefault="000E4B53" w:rsidP="000E4B53">
      <w:pPr>
        <w:pStyle w:val="EMEABodyText"/>
        <w:rPr>
          <w:lang w:val="bg-BG"/>
        </w:rPr>
      </w:pPr>
      <w:r w:rsidRPr="009B26CC">
        <w:rPr>
          <w:lang w:val="bg-BG"/>
        </w:rPr>
        <w:t xml:space="preserve">Картонена опаковка с </w:t>
      </w:r>
      <w:r>
        <w:rPr>
          <w:lang w:val="bg-BG"/>
        </w:rPr>
        <w:t>28</w:t>
      </w:r>
      <w:r w:rsidR="000C71B2">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p>
    <w:p w:rsidR="000E4B53" w:rsidRDefault="000E4B53" w:rsidP="000E4B53">
      <w:pPr>
        <w:pStyle w:val="EMEABodyText"/>
        <w:rPr>
          <w:lang w:val="bg-BG"/>
        </w:rPr>
      </w:pPr>
      <w:r w:rsidRPr="009B26CC">
        <w:rPr>
          <w:lang w:val="bg-BG"/>
        </w:rPr>
        <w:t xml:space="preserve">Картонена опаковка с </w:t>
      </w:r>
      <w:r>
        <w:rPr>
          <w:lang w:val="bg-BG"/>
        </w:rPr>
        <w:t>30</w:t>
      </w:r>
      <w:r w:rsidR="000C71B2">
        <w:rPr>
          <w:lang w:val="bg-BG"/>
        </w:rPr>
        <w:t> </w:t>
      </w:r>
      <w:r>
        <w:rPr>
          <w:lang w:val="bg-BG"/>
        </w:rPr>
        <w:t xml:space="preserve">филмирани </w:t>
      </w:r>
      <w:r w:rsidRPr="009B26CC">
        <w:rPr>
          <w:lang w:val="bg-BG"/>
        </w:rPr>
        <w:t>таблетки</w:t>
      </w:r>
      <w:r w:rsidRPr="001D6367">
        <w:rPr>
          <w:lang w:val="bg-BG"/>
        </w:rPr>
        <w:t xml:space="preserve"> </w:t>
      </w:r>
      <w:r>
        <w:rPr>
          <w:lang w:val="bg-BG"/>
        </w:rPr>
        <w:t>в</w:t>
      </w:r>
      <w:r w:rsidRPr="009B26CC">
        <w:rPr>
          <w:lang w:val="bg-BG"/>
        </w:rPr>
        <w:t xml:space="preserve"> </w:t>
      </w:r>
      <w:r w:rsidRPr="00C96CAF">
        <w:rPr>
          <w:lang w:val="fr-BE"/>
        </w:rPr>
        <w:t>PVC</w:t>
      </w:r>
      <w:r w:rsidRPr="009B26CC">
        <w:rPr>
          <w:lang w:val="bg-BG"/>
        </w:rPr>
        <w:t>/</w:t>
      </w:r>
      <w:r w:rsidRPr="00C96CAF">
        <w:rPr>
          <w:lang w:val="fr-BE"/>
        </w:rPr>
        <w:t>PVDC</w:t>
      </w:r>
      <w:r w:rsidRPr="009B26CC">
        <w:rPr>
          <w:lang w:val="bg-BG"/>
        </w:rPr>
        <w:t>/алуминий</w:t>
      </w:r>
      <w:r>
        <w:rPr>
          <w:lang w:val="bg-BG"/>
        </w:rPr>
        <w:t xml:space="preserve"> блистери.</w:t>
      </w:r>
    </w:p>
    <w:p w:rsidR="000E4B53" w:rsidRDefault="000E4B53" w:rsidP="000E4B53">
      <w:pPr>
        <w:pStyle w:val="EMEABodyText"/>
        <w:rPr>
          <w:lang w:val="bg-BG"/>
        </w:rPr>
      </w:pPr>
      <w:r w:rsidRPr="009B26CC">
        <w:rPr>
          <w:lang w:val="bg-BG"/>
        </w:rPr>
        <w:t xml:space="preserve">Картонена опаковка с </w:t>
      </w:r>
      <w:r>
        <w:rPr>
          <w:lang w:val="bg-BG"/>
        </w:rPr>
        <w:t>56</w:t>
      </w:r>
      <w:r w:rsidR="000C71B2">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sidRPr="00C96CAF">
        <w:rPr>
          <w:lang w:val="bg-BG"/>
        </w:rPr>
        <w:t xml:space="preserve"> </w:t>
      </w:r>
      <w:r>
        <w:rPr>
          <w:lang w:val="bg-BG"/>
        </w:rPr>
        <w:t>блистери</w:t>
      </w:r>
      <w:r w:rsidRPr="009B26CC">
        <w:rPr>
          <w:lang w:val="bg-BG"/>
        </w:rPr>
        <w:t>.</w:t>
      </w:r>
    </w:p>
    <w:p w:rsidR="000E4B53" w:rsidRDefault="000E4B53" w:rsidP="000E4B53">
      <w:pPr>
        <w:pStyle w:val="EMEABodyText"/>
        <w:rPr>
          <w:lang w:val="bg-BG"/>
        </w:rPr>
      </w:pPr>
      <w:r w:rsidRPr="009B26CC">
        <w:rPr>
          <w:lang w:val="bg-BG"/>
        </w:rPr>
        <w:t xml:space="preserve">Картонена опаковка с </w:t>
      </w:r>
      <w:r>
        <w:rPr>
          <w:lang w:val="bg-BG"/>
        </w:rPr>
        <w:t xml:space="preserve">84филмирани </w:t>
      </w:r>
      <w:r w:rsidRPr="009B26CC">
        <w:rPr>
          <w:lang w:val="bg-BG"/>
        </w:rPr>
        <w:t>таблетки</w:t>
      </w:r>
      <w:r w:rsidRPr="00C96CAF">
        <w:rPr>
          <w:lang w:val="bg-BG"/>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p>
    <w:p w:rsidR="000E4B53" w:rsidRPr="005D593C" w:rsidRDefault="000E4B53" w:rsidP="000E4B53">
      <w:pPr>
        <w:pStyle w:val="EMEABodyText"/>
        <w:rPr>
          <w:lang w:val="bg-BG"/>
        </w:rPr>
      </w:pPr>
      <w:r w:rsidRPr="009B26CC">
        <w:rPr>
          <w:lang w:val="bg-BG"/>
        </w:rPr>
        <w:t xml:space="preserve">Картонена опаковка с </w:t>
      </w:r>
      <w:r>
        <w:rPr>
          <w:lang w:val="bg-BG"/>
        </w:rPr>
        <w:t>90</w:t>
      </w:r>
      <w:r w:rsidR="000C71B2">
        <w:rPr>
          <w:lang w:val="bg-BG"/>
        </w:rPr>
        <w:t> </w:t>
      </w:r>
      <w:r>
        <w:rPr>
          <w:lang w:val="bg-BG"/>
        </w:rPr>
        <w:t xml:space="preserve">филмирани </w:t>
      </w:r>
      <w:r w:rsidRPr="009B26CC">
        <w:rPr>
          <w:lang w:val="bg-BG"/>
        </w:rPr>
        <w:t>таблетки</w:t>
      </w:r>
      <w:r>
        <w:rPr>
          <w:lang w:val="bg-BG"/>
        </w:rPr>
        <w:t xml:space="preserve"> в </w:t>
      </w:r>
      <w:r>
        <w:t>PVC</w:t>
      </w:r>
      <w:r w:rsidRPr="009B26CC">
        <w:rPr>
          <w:lang w:val="bg-BG"/>
        </w:rPr>
        <w:t>/</w:t>
      </w:r>
      <w:r>
        <w:t>PVDC</w:t>
      </w:r>
      <w:r w:rsidRPr="009B26CC">
        <w:rPr>
          <w:lang w:val="bg-BG"/>
        </w:rPr>
        <w:t>/алуминий</w:t>
      </w:r>
      <w:r>
        <w:rPr>
          <w:lang w:val="bg-BG"/>
        </w:rPr>
        <w:t xml:space="preserve"> блистери.</w:t>
      </w:r>
    </w:p>
    <w:p w:rsidR="000E4B53" w:rsidRDefault="000E4B53" w:rsidP="000E4B53">
      <w:pPr>
        <w:pStyle w:val="EMEABodyText"/>
        <w:rPr>
          <w:lang w:val="bg-BG"/>
        </w:rPr>
      </w:pPr>
      <w:r w:rsidRPr="009B26CC">
        <w:rPr>
          <w:lang w:val="bg-BG"/>
        </w:rPr>
        <w:t xml:space="preserve">Картонена опаковка с </w:t>
      </w:r>
      <w:r>
        <w:rPr>
          <w:lang w:val="bg-BG"/>
        </w:rPr>
        <w:t>98</w:t>
      </w:r>
      <w:r w:rsidR="000C71B2">
        <w:rPr>
          <w:lang w:val="bg-BG"/>
        </w:rPr>
        <w:t> </w:t>
      </w:r>
      <w:r>
        <w:rPr>
          <w:lang w:val="bg-BG"/>
        </w:rPr>
        <w:t xml:space="preserve">филмирани </w:t>
      </w:r>
      <w:r w:rsidRPr="009B26CC">
        <w:rPr>
          <w:lang w:val="bg-BG"/>
        </w:rPr>
        <w:t>таблетки</w:t>
      </w:r>
      <w:r w:rsidRPr="005D593C">
        <w:rPr>
          <w:lang w:val="bg-BG"/>
        </w:rPr>
        <w:t xml:space="preserve"> </w:t>
      </w:r>
      <w:r>
        <w:rPr>
          <w:lang w:val="bg-BG"/>
        </w:rPr>
        <w:t>в</w:t>
      </w:r>
      <w:r w:rsidRPr="009B26CC">
        <w:rPr>
          <w:lang w:val="bg-BG"/>
        </w:rPr>
        <w:t xml:space="preserve"> </w:t>
      </w:r>
      <w:r w:rsidRPr="00C96CAF">
        <w:rPr>
          <w:lang w:val="fr-BE"/>
        </w:rPr>
        <w:t>PVC</w:t>
      </w:r>
      <w:r w:rsidRPr="009B26CC">
        <w:rPr>
          <w:lang w:val="bg-BG"/>
        </w:rPr>
        <w:t>/</w:t>
      </w:r>
      <w:r w:rsidRPr="00C96CAF">
        <w:rPr>
          <w:lang w:val="fr-BE"/>
        </w:rPr>
        <w:t>PVDC</w:t>
      </w:r>
      <w:r w:rsidRPr="009B26CC">
        <w:rPr>
          <w:lang w:val="bg-BG"/>
        </w:rPr>
        <w:t>/алуминий</w:t>
      </w:r>
      <w:r>
        <w:rPr>
          <w:lang w:val="bg-BG"/>
        </w:rPr>
        <w:t xml:space="preserve"> блистери</w:t>
      </w:r>
      <w:r w:rsidRPr="009B26CC">
        <w:rPr>
          <w:lang w:val="bg-BG"/>
        </w:rPr>
        <w:t>.</w:t>
      </w:r>
    </w:p>
    <w:p w:rsidR="000E4B53" w:rsidRDefault="000E4B53" w:rsidP="000E4B53">
      <w:pPr>
        <w:pStyle w:val="EMEABodyText"/>
        <w:rPr>
          <w:lang w:val="bg-BG"/>
        </w:rPr>
      </w:pPr>
      <w:r w:rsidRPr="009B26CC">
        <w:rPr>
          <w:lang w:val="bg-BG"/>
        </w:rPr>
        <w:t xml:space="preserve">Картонена опаковка с </w:t>
      </w:r>
      <w:r>
        <w:rPr>
          <w:lang w:val="bg-BG"/>
        </w:rPr>
        <w:t>56</w:t>
      </w:r>
      <w:r w:rsidR="000C71B2">
        <w:rPr>
          <w:lang w:val="bg-BG"/>
        </w:rPr>
        <w:t> </w:t>
      </w:r>
      <w:r>
        <w:rPr>
          <w:lang w:val="en-US"/>
        </w:rPr>
        <w:t>x</w:t>
      </w:r>
      <w:r w:rsidR="000C71B2">
        <w:rPr>
          <w:lang w:val="bg-BG"/>
        </w:rPr>
        <w:t> </w:t>
      </w:r>
      <w:r w:rsidRPr="009671EE">
        <w:rPr>
          <w:lang w:val="bg-BG"/>
        </w:rPr>
        <w:t>1</w:t>
      </w:r>
      <w:r w:rsidR="000C71B2">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w:t>
      </w:r>
      <w:r w:rsidRPr="009671EE">
        <w:rPr>
          <w:lang w:val="bg-BG"/>
        </w:rPr>
        <w:t>перфорирани еднодозови блистери</w:t>
      </w:r>
      <w:r w:rsidRPr="009B26CC">
        <w:rPr>
          <w:lang w:val="bg-BG"/>
        </w:rPr>
        <w:t>.</w:t>
      </w:r>
    </w:p>
    <w:p w:rsidR="000E4B53" w:rsidRPr="005B239A" w:rsidRDefault="000E4B53">
      <w:pPr>
        <w:pStyle w:val="EMEABodyText"/>
        <w:rPr>
          <w:lang w:val="bg-BG"/>
        </w:rPr>
      </w:pPr>
    </w:p>
    <w:p w:rsidR="000E4B53" w:rsidRPr="005B239A" w:rsidRDefault="000E4B53">
      <w:pPr>
        <w:pStyle w:val="EMEABodyText"/>
        <w:outlineLvl w:val="0"/>
        <w:rPr>
          <w:lang w:val="bg-BG"/>
        </w:rPr>
      </w:pPr>
      <w:r w:rsidRPr="005B239A">
        <w:rPr>
          <w:lang w:val="bg-BG"/>
        </w:rPr>
        <w:t xml:space="preserve">Не всички видове опаковки </w:t>
      </w:r>
      <w:r w:rsidR="000C71B2">
        <w:rPr>
          <w:lang w:val="bg-BG"/>
        </w:rPr>
        <w:t xml:space="preserve">могат </w:t>
      </w:r>
      <w:r w:rsidRPr="005B239A">
        <w:rPr>
          <w:lang w:val="bg-BG"/>
        </w:rPr>
        <w:t>да бъдат пуснати в продажба.</w:t>
      </w:r>
    </w:p>
    <w:p w:rsidR="000E4B53" w:rsidRPr="005B239A" w:rsidRDefault="000E4B53">
      <w:pPr>
        <w:pStyle w:val="EMEABodyText"/>
        <w:rPr>
          <w:lang w:val="bg-BG"/>
        </w:rPr>
      </w:pPr>
    </w:p>
    <w:p w:rsidR="000E4B53" w:rsidRPr="005B239A" w:rsidRDefault="000E4B53" w:rsidP="001C3774">
      <w:pPr>
        <w:pStyle w:val="EMEAHeading2"/>
        <w:outlineLvl w:val="0"/>
        <w:rPr>
          <w:lang w:val="bg-BG"/>
        </w:rPr>
      </w:pPr>
      <w:r w:rsidRPr="005B239A">
        <w:rPr>
          <w:lang w:val="bg-BG"/>
        </w:rPr>
        <w:t>6.6</w:t>
      </w:r>
      <w:r w:rsidRPr="005B239A">
        <w:rPr>
          <w:lang w:val="bg-BG"/>
        </w:rPr>
        <w:tab/>
        <w:t>Специални предпазни мерки при изхвърляне или работа</w:t>
      </w:r>
    </w:p>
    <w:p w:rsidR="000E4B53" w:rsidRPr="005B239A" w:rsidRDefault="000E4B53" w:rsidP="001C3774">
      <w:pPr>
        <w:pStyle w:val="EMEAHeading2"/>
        <w:rPr>
          <w:lang w:val="bg-BG"/>
        </w:rPr>
      </w:pPr>
    </w:p>
    <w:p w:rsidR="000E4B53" w:rsidRPr="00AA7EA9" w:rsidRDefault="000E4B53" w:rsidP="001C3774">
      <w:pPr>
        <w:pStyle w:val="EMEABodyText"/>
        <w:keepNext/>
        <w:rPr>
          <w:lang w:val="bg-BG"/>
        </w:rPr>
      </w:pPr>
      <w:r w:rsidRPr="005B239A">
        <w:rPr>
          <w:lang w:val="bg-BG"/>
        </w:rPr>
        <w:t xml:space="preserve">Неизползваният </w:t>
      </w:r>
      <w:r w:rsidR="000C71B2">
        <w:rPr>
          <w:lang w:val="bg-BG"/>
        </w:rPr>
        <w:t xml:space="preserve">лекарствен </w:t>
      </w:r>
      <w:r w:rsidRPr="005B239A">
        <w:rPr>
          <w:lang w:val="bg-BG"/>
        </w:rPr>
        <w:t>продукт или отпадъчните материали от него трябва да се изхвърлят в съот</w:t>
      </w:r>
      <w:r>
        <w:rPr>
          <w:lang w:val="bg-BG"/>
        </w:rPr>
        <w:t>ветствие с местните изисквания.</w:t>
      </w:r>
    </w:p>
    <w:p w:rsidR="000E4B53" w:rsidRPr="005B239A" w:rsidRDefault="000E4B53">
      <w:pPr>
        <w:pStyle w:val="EMEABodyText"/>
        <w:rPr>
          <w:lang w:val="bg-BG"/>
        </w:rPr>
      </w:pPr>
    </w:p>
    <w:p w:rsidR="000E4B53" w:rsidRPr="005B239A" w:rsidRDefault="000E4B53">
      <w:pPr>
        <w:pStyle w:val="EMEABodyText"/>
        <w:rPr>
          <w:lang w:val="bg-BG"/>
        </w:rPr>
      </w:pPr>
    </w:p>
    <w:p w:rsidR="000E4B53" w:rsidRPr="005B239A" w:rsidRDefault="000E4B53">
      <w:pPr>
        <w:pStyle w:val="EMEAHeading1"/>
        <w:rPr>
          <w:lang w:val="bg-BG"/>
        </w:rPr>
      </w:pPr>
      <w:r w:rsidRPr="005B239A">
        <w:rPr>
          <w:lang w:val="bg-BG"/>
        </w:rPr>
        <w:t>7.</w:t>
      </w:r>
      <w:r w:rsidRPr="005B239A">
        <w:rPr>
          <w:lang w:val="bg-BG"/>
        </w:rPr>
        <w:tab/>
        <w:t>притежател на разрешението за употреба</w:t>
      </w:r>
    </w:p>
    <w:p w:rsidR="000E4B53" w:rsidRPr="005B239A" w:rsidRDefault="000E4B53">
      <w:pPr>
        <w:pStyle w:val="EMEAHeading1"/>
        <w:rPr>
          <w:lang w:val="bg-BG"/>
        </w:rPr>
      </w:pPr>
    </w:p>
    <w:p w:rsidR="000E4B53" w:rsidRPr="005B239A" w:rsidRDefault="00A526DE">
      <w:pPr>
        <w:pStyle w:val="EMEAAddress"/>
        <w:rPr>
          <w:lang w:val="bg-BG"/>
        </w:rPr>
      </w:pPr>
      <w:r>
        <w:rPr>
          <w:lang w:val="en-US"/>
        </w:rPr>
        <w:t>sanofi</w:t>
      </w:r>
      <w:r w:rsidRPr="009E69A2">
        <w:rPr>
          <w:lang w:val="bg-BG"/>
        </w:rPr>
        <w:t>-</w:t>
      </w:r>
      <w:r>
        <w:rPr>
          <w:lang w:val="en-US"/>
        </w:rPr>
        <w:t>aventis</w:t>
      </w:r>
      <w:r w:rsidRPr="009E69A2">
        <w:rPr>
          <w:lang w:val="bg-BG"/>
        </w:rPr>
        <w:t xml:space="preserve"> </w:t>
      </w:r>
      <w:r>
        <w:rPr>
          <w:lang w:val="en-US"/>
        </w:rPr>
        <w:t>groupe</w:t>
      </w:r>
      <w:r w:rsidR="000E4B53" w:rsidRPr="005B239A">
        <w:rPr>
          <w:lang w:val="bg-BG"/>
        </w:rPr>
        <w:br/>
      </w:r>
      <w:r w:rsidR="000E4B53">
        <w:rPr>
          <w:lang w:val="bg-BG"/>
        </w:rPr>
        <w:t>54</w:t>
      </w:r>
      <w:r w:rsidR="00CA58B4">
        <w:rPr>
          <w:lang w:val="bg-BG"/>
        </w:rPr>
        <w:t>,</w:t>
      </w:r>
      <w:r w:rsidR="000E4B53">
        <w:rPr>
          <w:lang w:val="bg-BG"/>
        </w:rPr>
        <w:t xml:space="preserve"> rue La Boétie</w:t>
      </w:r>
      <w:r w:rsidR="000E4B53">
        <w:rPr>
          <w:lang w:val="bg-BG"/>
        </w:rPr>
        <w:br/>
      </w:r>
      <w:r w:rsidR="00CA58B4">
        <w:rPr>
          <w:lang w:val="en-US"/>
        </w:rPr>
        <w:t>F</w:t>
      </w:r>
      <w:r w:rsidR="00CA58B4">
        <w:rPr>
          <w:lang w:val="bg-BG"/>
        </w:rPr>
        <w:t>-</w:t>
      </w:r>
      <w:r w:rsidR="000E4B53">
        <w:rPr>
          <w:lang w:val="bg-BG"/>
        </w:rPr>
        <w:t>75008 Paris</w:t>
      </w:r>
      <w:r w:rsidR="000E4B53" w:rsidRPr="005D593C">
        <w:rPr>
          <w:lang w:val="fr-FR"/>
        </w:rPr>
        <w:t> </w:t>
      </w:r>
      <w:r w:rsidR="00CA58B4">
        <w:rPr>
          <w:lang w:val="bg-BG"/>
        </w:rPr>
        <w:t>-</w:t>
      </w:r>
      <w:r w:rsidR="000E4B53" w:rsidRPr="005D593C">
        <w:rPr>
          <w:lang w:val="fr-FR"/>
        </w:rPr>
        <w:t> </w:t>
      </w:r>
      <w:r w:rsidR="000E4B53">
        <w:rPr>
          <w:lang w:val="bg-BG"/>
        </w:rPr>
        <w:t>Франция</w:t>
      </w:r>
    </w:p>
    <w:p w:rsidR="000E4B53" w:rsidRPr="005B239A" w:rsidRDefault="000E4B53">
      <w:pPr>
        <w:pStyle w:val="EMEABodyText"/>
        <w:rPr>
          <w:lang w:val="bg-BG"/>
        </w:rPr>
      </w:pPr>
    </w:p>
    <w:p w:rsidR="000E4B53" w:rsidRPr="005B239A" w:rsidRDefault="000E4B53">
      <w:pPr>
        <w:pStyle w:val="EMEABodyText"/>
        <w:rPr>
          <w:lang w:val="bg-BG"/>
        </w:rPr>
      </w:pPr>
    </w:p>
    <w:p w:rsidR="000E4B53" w:rsidRPr="005B239A" w:rsidRDefault="000E4B53">
      <w:pPr>
        <w:pStyle w:val="EMEAHeading1"/>
        <w:rPr>
          <w:lang w:val="bg-BG"/>
        </w:rPr>
      </w:pPr>
      <w:r w:rsidRPr="005B239A">
        <w:rPr>
          <w:lang w:val="bg-BG"/>
        </w:rPr>
        <w:t>8.</w:t>
      </w:r>
      <w:r w:rsidRPr="005B239A">
        <w:rPr>
          <w:lang w:val="bg-BG"/>
        </w:rPr>
        <w:tab/>
        <w:t>номер(а) на разрешението за употреба</w:t>
      </w:r>
    </w:p>
    <w:p w:rsidR="000E4B53" w:rsidRPr="005B239A" w:rsidRDefault="000E4B53" w:rsidP="000E4B53">
      <w:pPr>
        <w:pStyle w:val="EMEAHeading1"/>
        <w:rPr>
          <w:lang w:val="bg-BG"/>
        </w:rPr>
      </w:pPr>
    </w:p>
    <w:p w:rsidR="000E4B53" w:rsidRPr="005B239A" w:rsidRDefault="000E4B53" w:rsidP="000E4B53">
      <w:pPr>
        <w:pStyle w:val="EMEABodyText"/>
        <w:rPr>
          <w:lang w:val="sl-SI"/>
        </w:rPr>
      </w:pPr>
      <w:r>
        <w:rPr>
          <w:lang w:val="sl-SI"/>
        </w:rPr>
        <w:t>EU/1/97/046/016-020</w:t>
      </w:r>
      <w:r>
        <w:rPr>
          <w:lang w:val="sl-SI"/>
        </w:rPr>
        <w:br/>
        <w:t>EU/1/97/046/031</w:t>
      </w:r>
      <w:r>
        <w:rPr>
          <w:lang w:val="sl-SI"/>
        </w:rPr>
        <w:br/>
        <w:t>EU/1/97/046/034</w:t>
      </w:r>
      <w:r>
        <w:rPr>
          <w:lang w:val="sl-SI"/>
        </w:rPr>
        <w:br/>
        <w:t>EU/1/97/046/037</w:t>
      </w:r>
    </w:p>
    <w:p w:rsidR="000E4B53" w:rsidRPr="005B239A" w:rsidRDefault="000E4B53">
      <w:pPr>
        <w:pStyle w:val="EMEABodyText"/>
        <w:rPr>
          <w:lang w:val="bg-BG"/>
        </w:rPr>
      </w:pPr>
    </w:p>
    <w:p w:rsidR="000E4B53" w:rsidRPr="005B239A" w:rsidRDefault="000E4B53">
      <w:pPr>
        <w:pStyle w:val="EMEABodyText"/>
        <w:rPr>
          <w:lang w:val="bg-BG"/>
        </w:rPr>
      </w:pPr>
    </w:p>
    <w:p w:rsidR="000E4B53" w:rsidRPr="005B239A" w:rsidRDefault="000E4B53">
      <w:pPr>
        <w:pStyle w:val="EMEAHeading1"/>
        <w:rPr>
          <w:lang w:val="bg-BG"/>
        </w:rPr>
      </w:pPr>
      <w:r w:rsidRPr="005B239A">
        <w:rPr>
          <w:lang w:val="bg-BG"/>
        </w:rPr>
        <w:t>9.</w:t>
      </w:r>
      <w:r w:rsidRPr="005B239A">
        <w:rPr>
          <w:lang w:val="bg-BG"/>
        </w:rPr>
        <w:tab/>
        <w:t>дата на първо разрешаване /подновяване на разрешението за употреба</w:t>
      </w:r>
    </w:p>
    <w:p w:rsidR="000E4B53" w:rsidRPr="005B239A" w:rsidRDefault="000E4B53" w:rsidP="000E4B53">
      <w:pPr>
        <w:pStyle w:val="EMEAHeading1"/>
        <w:rPr>
          <w:lang w:val="bg-BG"/>
        </w:rPr>
      </w:pPr>
    </w:p>
    <w:p w:rsidR="000E4B53" w:rsidRPr="005B2273" w:rsidRDefault="000E4B53" w:rsidP="000E4B53">
      <w:pPr>
        <w:pStyle w:val="EMEABodyText"/>
        <w:rPr>
          <w:lang w:val="bg-BG"/>
        </w:rPr>
      </w:pPr>
      <w:r>
        <w:rPr>
          <w:lang w:val="bg-BG"/>
        </w:rPr>
        <w:t>Дата на първо разрешаване: 27 август 1997</w:t>
      </w:r>
      <w:r w:rsidR="00CA58B4">
        <w:rPr>
          <w:lang w:val="bg-BG"/>
        </w:rPr>
        <w:t> г.</w:t>
      </w:r>
      <w:r>
        <w:rPr>
          <w:lang w:val="bg-BG"/>
        </w:rPr>
        <w:br/>
        <w:t>Дата на последно подновяване: 27 август 2007</w:t>
      </w:r>
      <w:r w:rsidR="00CA58B4">
        <w:rPr>
          <w:lang w:val="bg-BG"/>
        </w:rPr>
        <w:t> г.</w:t>
      </w:r>
    </w:p>
    <w:p w:rsidR="000E4B53" w:rsidRPr="005B239A" w:rsidRDefault="000E4B53">
      <w:pPr>
        <w:pStyle w:val="EMEABodyText"/>
        <w:rPr>
          <w:lang w:val="bg-BG"/>
        </w:rPr>
      </w:pPr>
    </w:p>
    <w:p w:rsidR="000E4B53" w:rsidRPr="005B239A" w:rsidRDefault="000E4B53">
      <w:pPr>
        <w:pStyle w:val="EMEABodyText"/>
        <w:rPr>
          <w:lang w:val="bg-BG"/>
        </w:rPr>
      </w:pPr>
    </w:p>
    <w:p w:rsidR="000E4B53" w:rsidRDefault="000E4B53">
      <w:pPr>
        <w:pStyle w:val="EMEAHeading1"/>
        <w:rPr>
          <w:lang w:val="bg-BG"/>
        </w:rPr>
      </w:pPr>
      <w:r w:rsidRPr="005B239A">
        <w:rPr>
          <w:lang w:val="bg-BG"/>
        </w:rPr>
        <w:t>10.</w:t>
      </w:r>
      <w:r w:rsidRPr="005B239A">
        <w:rPr>
          <w:lang w:val="bg-BG"/>
        </w:rPr>
        <w:tab/>
        <w:t>дата на актуализиране на текста</w:t>
      </w:r>
    </w:p>
    <w:p w:rsidR="000E4B53" w:rsidRDefault="000E4B53" w:rsidP="000E4B53">
      <w:pPr>
        <w:pStyle w:val="EMEABodyText"/>
        <w:keepNext/>
        <w:rPr>
          <w:lang w:val="bg-BG"/>
        </w:rPr>
      </w:pPr>
    </w:p>
    <w:p w:rsidR="000E4B53" w:rsidRPr="00444B06" w:rsidRDefault="000E4B53" w:rsidP="000E4B53">
      <w:pPr>
        <w:pStyle w:val="EMEABodyText"/>
        <w:rPr>
          <w:lang w:val="bg-BG"/>
        </w:rPr>
      </w:pPr>
      <w:r w:rsidRPr="009A791A">
        <w:rPr>
          <w:noProof/>
          <w:lang w:val="bg-BG"/>
        </w:rPr>
        <w:t xml:space="preserve">Подробна информация за този лекарствен продукт е предоставена на уебсайта на Европейската агенция по лекарствата </w:t>
      </w:r>
      <w:r>
        <w:rPr>
          <w:szCs w:val="22"/>
          <w:lang w:val="en-US"/>
        </w:rPr>
        <w:t>http</w:t>
      </w:r>
      <w:r w:rsidRPr="00B6292B">
        <w:rPr>
          <w:szCs w:val="22"/>
          <w:lang w:val="bg-BG"/>
        </w:rPr>
        <w:t>://</w:t>
      </w:r>
      <w:r>
        <w:rPr>
          <w:szCs w:val="22"/>
          <w:lang w:val="en-US"/>
        </w:rPr>
        <w:t>www</w:t>
      </w:r>
      <w:r w:rsidRPr="00B6292B">
        <w:rPr>
          <w:szCs w:val="22"/>
          <w:lang w:val="bg-BG"/>
        </w:rPr>
        <w:t>.</w:t>
      </w:r>
      <w:r>
        <w:rPr>
          <w:szCs w:val="22"/>
          <w:lang w:val="en-US"/>
        </w:rPr>
        <w:t>ema</w:t>
      </w:r>
      <w:r w:rsidRPr="00B6292B">
        <w:rPr>
          <w:szCs w:val="22"/>
          <w:lang w:val="bg-BG"/>
        </w:rPr>
        <w:t>.</w:t>
      </w:r>
      <w:r>
        <w:rPr>
          <w:szCs w:val="22"/>
          <w:lang w:val="en-US"/>
        </w:rPr>
        <w:t>europa</w:t>
      </w:r>
      <w:r w:rsidRPr="00B6292B">
        <w:rPr>
          <w:szCs w:val="22"/>
          <w:lang w:val="bg-BG"/>
        </w:rPr>
        <w:t>.</w:t>
      </w:r>
      <w:r>
        <w:rPr>
          <w:szCs w:val="22"/>
          <w:lang w:val="en-US"/>
        </w:rPr>
        <w:t>eu</w:t>
      </w:r>
    </w:p>
    <w:p w:rsidR="000E4B53" w:rsidRPr="001413CA" w:rsidRDefault="000E4B53">
      <w:pPr>
        <w:pStyle w:val="EMEAHeading1"/>
        <w:rPr>
          <w:lang w:val="ru-RU"/>
        </w:rPr>
      </w:pPr>
      <w:r w:rsidRPr="001413CA">
        <w:rPr>
          <w:lang w:val="ru-RU"/>
        </w:rPr>
        <w:br w:type="page"/>
        <w:t>1.</w:t>
      </w:r>
      <w:r w:rsidRPr="001413CA">
        <w:rPr>
          <w:lang w:val="ru-RU"/>
        </w:rPr>
        <w:tab/>
      </w:r>
      <w:r w:rsidRPr="005B239A">
        <w:rPr>
          <w:lang w:val="bg-BG"/>
        </w:rPr>
        <w:t>име на лекарствения продукт</w:t>
      </w:r>
    </w:p>
    <w:p w:rsidR="000E4B53" w:rsidRPr="001413CA" w:rsidRDefault="000E4B53">
      <w:pPr>
        <w:pStyle w:val="EMEAHeading1"/>
        <w:rPr>
          <w:lang w:val="ru-RU"/>
        </w:rPr>
      </w:pPr>
    </w:p>
    <w:p w:rsidR="000E4B53" w:rsidRPr="001413CA" w:rsidRDefault="000E4B53">
      <w:pPr>
        <w:pStyle w:val="EMEABodyText"/>
        <w:rPr>
          <w:lang w:val="ru-RU"/>
        </w:rPr>
      </w:pPr>
      <w:r>
        <w:t>Aprovel</w:t>
      </w:r>
      <w:r w:rsidRPr="005B239A">
        <w:t> </w:t>
      </w:r>
      <w:r w:rsidRPr="001413CA">
        <w:rPr>
          <w:lang w:val="ru-RU"/>
        </w:rPr>
        <w:t>150</w:t>
      </w:r>
      <w:r w:rsidRPr="005B239A">
        <w:t> mg</w:t>
      </w:r>
      <w:r w:rsidRPr="001413CA">
        <w:rPr>
          <w:lang w:val="ru-RU"/>
        </w:rPr>
        <w:t xml:space="preserve"> </w:t>
      </w:r>
      <w:r w:rsidRPr="005B239A">
        <w:rPr>
          <w:lang w:val="bg-BG"/>
        </w:rPr>
        <w:t>филмирани таблетки</w:t>
      </w: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Heading1"/>
        <w:rPr>
          <w:lang w:val="ru-RU"/>
        </w:rPr>
      </w:pPr>
      <w:r w:rsidRPr="001413CA">
        <w:rPr>
          <w:lang w:val="ru-RU"/>
        </w:rPr>
        <w:t>2.</w:t>
      </w:r>
      <w:r w:rsidRPr="001413CA">
        <w:rPr>
          <w:lang w:val="ru-RU"/>
        </w:rPr>
        <w:tab/>
      </w:r>
      <w:r w:rsidRPr="005B239A">
        <w:rPr>
          <w:lang w:val="bg-BG"/>
        </w:rPr>
        <w:t>качествен и количествен състав</w:t>
      </w:r>
    </w:p>
    <w:p w:rsidR="000E4B53" w:rsidRPr="001413CA" w:rsidRDefault="000E4B53">
      <w:pPr>
        <w:pStyle w:val="EMEAHeading1"/>
        <w:rPr>
          <w:lang w:val="ru-RU"/>
        </w:rPr>
      </w:pPr>
    </w:p>
    <w:p w:rsidR="000E4B53" w:rsidRDefault="000E4B53">
      <w:pPr>
        <w:pStyle w:val="EMEABodyText"/>
        <w:rPr>
          <w:i/>
          <w:lang w:val="bg-BG"/>
        </w:rPr>
      </w:pPr>
      <w:r w:rsidRPr="005B239A">
        <w:rPr>
          <w:lang w:val="bg-BG"/>
        </w:rPr>
        <w:t xml:space="preserve">Всяка филмирана таблетка съдържа </w:t>
      </w:r>
      <w:r w:rsidRPr="001413CA">
        <w:rPr>
          <w:lang w:val="ru-RU"/>
        </w:rPr>
        <w:t>150</w:t>
      </w:r>
      <w:r w:rsidRPr="005B239A">
        <w:t> mg</w:t>
      </w:r>
      <w:r w:rsidRPr="001413CA">
        <w:rPr>
          <w:lang w:val="ru-RU"/>
        </w:rPr>
        <w:t xml:space="preserve"> </w:t>
      </w:r>
      <w:r w:rsidRPr="005B239A">
        <w:rPr>
          <w:lang w:val="bg-BG"/>
        </w:rPr>
        <w:t xml:space="preserve">ирбесартан </w:t>
      </w:r>
      <w:r w:rsidRPr="00B36BFE">
        <w:rPr>
          <w:lang w:val="ru-RU"/>
        </w:rPr>
        <w:t>(</w:t>
      </w:r>
      <w:r w:rsidRPr="00B36BFE">
        <w:t>irbesartan</w:t>
      </w:r>
      <w:r w:rsidRPr="00B36BFE">
        <w:rPr>
          <w:lang w:val="ru-RU"/>
        </w:rPr>
        <w:t>)</w:t>
      </w:r>
      <w:r w:rsidRPr="001413CA">
        <w:rPr>
          <w:i/>
          <w:lang w:val="ru-RU"/>
        </w:rPr>
        <w:t>.</w:t>
      </w:r>
    </w:p>
    <w:p w:rsidR="000E4B53" w:rsidRDefault="000E4B53">
      <w:pPr>
        <w:pStyle w:val="EMEABodyText"/>
        <w:rPr>
          <w:i/>
          <w:lang w:val="bg-BG"/>
        </w:rPr>
      </w:pPr>
    </w:p>
    <w:p w:rsidR="000E4B53" w:rsidRPr="00D63795" w:rsidRDefault="000E4B53" w:rsidP="000E4B53">
      <w:pPr>
        <w:pStyle w:val="EMEABodyText"/>
        <w:rPr>
          <w:lang w:val="bg-BG"/>
        </w:rPr>
      </w:pPr>
      <w:r w:rsidRPr="00B36BFE">
        <w:rPr>
          <w:u w:val="single"/>
          <w:lang w:val="bg-BG"/>
        </w:rPr>
        <w:t>Помощн</w:t>
      </w:r>
      <w:r w:rsidR="00B36BFE" w:rsidRPr="00B36BFE">
        <w:rPr>
          <w:u w:val="single"/>
          <w:lang w:val="bg-BG"/>
        </w:rPr>
        <w:t>о</w:t>
      </w:r>
      <w:r w:rsidRPr="00B36BFE">
        <w:rPr>
          <w:u w:val="single"/>
          <w:lang w:val="bg-BG"/>
        </w:rPr>
        <w:t xml:space="preserve"> веществ</w:t>
      </w:r>
      <w:r w:rsidR="00B36BFE" w:rsidRPr="00B36BFE">
        <w:rPr>
          <w:u w:val="single"/>
          <w:lang w:val="bg-BG"/>
        </w:rPr>
        <w:t>о с известно действие</w:t>
      </w:r>
      <w:r>
        <w:rPr>
          <w:lang w:val="bg-BG"/>
        </w:rPr>
        <w:t xml:space="preserve">: </w:t>
      </w:r>
      <w:r w:rsidR="00B36BFE">
        <w:rPr>
          <w:lang w:val="bg-BG"/>
        </w:rPr>
        <w:t>51,00</w:t>
      </w:r>
      <w:r w:rsidR="00B36BFE">
        <w:rPr>
          <w:lang w:val="en-US"/>
        </w:rPr>
        <w:t> </w:t>
      </w:r>
      <w:r w:rsidRPr="001F45A7">
        <w:t>mg</w:t>
      </w:r>
      <w:r>
        <w:rPr>
          <w:lang w:val="bg-BG"/>
        </w:rPr>
        <w:t xml:space="preserve"> лактоза монохидрат на филмирана таблетка.</w:t>
      </w:r>
    </w:p>
    <w:p w:rsidR="000E4B53" w:rsidRPr="00D63795" w:rsidRDefault="000E4B53">
      <w:pPr>
        <w:pStyle w:val="EMEABodyText"/>
        <w:rPr>
          <w:i/>
          <w:lang w:val="bg-BG"/>
        </w:rPr>
      </w:pPr>
    </w:p>
    <w:p w:rsidR="000E4B53" w:rsidRPr="00D63795" w:rsidRDefault="000E4B53">
      <w:pPr>
        <w:pStyle w:val="EMEABodyText"/>
        <w:rPr>
          <w:lang w:val="bg-BG"/>
        </w:rPr>
      </w:pPr>
      <w:r w:rsidRPr="005B239A">
        <w:rPr>
          <w:lang w:val="bg-BG"/>
        </w:rPr>
        <w:t>За пълния списък на помощните вещества</w:t>
      </w:r>
      <w:r>
        <w:rPr>
          <w:lang w:val="bg-BG"/>
        </w:rPr>
        <w:t xml:space="preserve"> </w:t>
      </w:r>
      <w:r w:rsidRPr="005B239A">
        <w:rPr>
          <w:lang w:val="bg-BG"/>
        </w:rPr>
        <w:t>в</w:t>
      </w:r>
      <w:r>
        <w:rPr>
          <w:lang w:val="bg-BG"/>
        </w:rPr>
        <w:t>и</w:t>
      </w:r>
      <w:r w:rsidRPr="005B239A">
        <w:rPr>
          <w:lang w:val="bg-BG"/>
        </w:rPr>
        <w:t>ж</w:t>
      </w:r>
      <w:r>
        <w:rPr>
          <w:lang w:val="bg-BG"/>
        </w:rPr>
        <w:t>те</w:t>
      </w:r>
      <w:r w:rsidRPr="005B239A">
        <w:rPr>
          <w:lang w:val="bg-BG"/>
        </w:rPr>
        <w:t xml:space="preserve"> точка </w:t>
      </w:r>
      <w:r w:rsidRPr="00D63795">
        <w:rPr>
          <w:lang w:val="bg-BG"/>
        </w:rPr>
        <w:t>6.1.</w:t>
      </w:r>
    </w:p>
    <w:p w:rsidR="000E4B53" w:rsidRPr="00D63795" w:rsidRDefault="000E4B53">
      <w:pPr>
        <w:pStyle w:val="EMEABodyText"/>
        <w:rPr>
          <w:lang w:val="bg-BG"/>
        </w:rPr>
      </w:pPr>
    </w:p>
    <w:p w:rsidR="000E4B53" w:rsidRPr="00D63795" w:rsidRDefault="000E4B53">
      <w:pPr>
        <w:pStyle w:val="EMEABodyText"/>
        <w:rPr>
          <w:lang w:val="bg-BG"/>
        </w:rPr>
      </w:pPr>
    </w:p>
    <w:p w:rsidR="000E4B53" w:rsidRPr="003934D6" w:rsidRDefault="000E4B53">
      <w:pPr>
        <w:pStyle w:val="EMEAHeading1"/>
        <w:rPr>
          <w:lang w:val="bg-BG"/>
        </w:rPr>
      </w:pPr>
      <w:r w:rsidRPr="003934D6">
        <w:rPr>
          <w:lang w:val="bg-BG"/>
        </w:rPr>
        <w:t>3.</w:t>
      </w:r>
      <w:r w:rsidRPr="003934D6">
        <w:rPr>
          <w:lang w:val="bg-BG"/>
        </w:rPr>
        <w:tab/>
      </w:r>
      <w:r w:rsidRPr="005B239A">
        <w:rPr>
          <w:lang w:val="bg-BG"/>
        </w:rPr>
        <w:t>лекарствена форма</w:t>
      </w:r>
    </w:p>
    <w:p w:rsidR="000E4B53" w:rsidRPr="003934D6" w:rsidRDefault="000E4B53" w:rsidP="000E4B53">
      <w:pPr>
        <w:pStyle w:val="EMEAHeading1"/>
        <w:rPr>
          <w:lang w:val="bg-BG"/>
        </w:rPr>
      </w:pPr>
    </w:p>
    <w:p w:rsidR="000E4B53" w:rsidRPr="0006444D" w:rsidRDefault="000E4B53" w:rsidP="000E4B53">
      <w:pPr>
        <w:pStyle w:val="EMEABodyText"/>
        <w:rPr>
          <w:lang w:val="ru-RU"/>
        </w:rPr>
      </w:pPr>
      <w:r w:rsidRPr="005B239A">
        <w:rPr>
          <w:lang w:val="bg-BG"/>
        </w:rPr>
        <w:t>Филмиран</w:t>
      </w:r>
      <w:r>
        <w:rPr>
          <w:lang w:val="bg-BG"/>
        </w:rPr>
        <w:t>а</w:t>
      </w:r>
      <w:r w:rsidRPr="005B239A">
        <w:rPr>
          <w:lang w:val="bg-BG"/>
        </w:rPr>
        <w:t xml:space="preserve"> таблетк</w:t>
      </w:r>
      <w:r>
        <w:rPr>
          <w:lang w:val="bg-BG"/>
        </w:rPr>
        <w:t>а</w:t>
      </w:r>
    </w:p>
    <w:p w:rsidR="000E4B53" w:rsidRPr="003934D6" w:rsidRDefault="000E4B53">
      <w:pPr>
        <w:pStyle w:val="EMEABodyText"/>
        <w:rPr>
          <w:lang w:val="bg-BG"/>
        </w:rPr>
      </w:pPr>
      <w:r w:rsidRPr="005B239A">
        <w:rPr>
          <w:lang w:val="bg-BG"/>
        </w:rPr>
        <w:t>Бели до</w:t>
      </w:r>
      <w:r w:rsidRPr="003934D6">
        <w:rPr>
          <w:lang w:val="bg-BG"/>
        </w:rPr>
        <w:t xml:space="preserve"> </w:t>
      </w:r>
      <w:r>
        <w:rPr>
          <w:lang w:val="bg-BG"/>
        </w:rPr>
        <w:t xml:space="preserve">почти бяла, двойно-изпъкнала, с овална форма, с вдлъбнато релефно изображение на сърце от едната страна и гравирано </w:t>
      </w:r>
      <w:r w:rsidRPr="005B239A">
        <w:rPr>
          <w:lang w:val="bg-BG"/>
        </w:rPr>
        <w:t xml:space="preserve">числото </w:t>
      </w:r>
      <w:r>
        <w:rPr>
          <w:lang w:val="bg-BG"/>
        </w:rPr>
        <w:t>2872</w:t>
      </w:r>
      <w:r w:rsidRPr="003934D6">
        <w:rPr>
          <w:lang w:val="bg-BG"/>
        </w:rPr>
        <w:t xml:space="preserve"> </w:t>
      </w:r>
      <w:r>
        <w:rPr>
          <w:lang w:val="bg-BG"/>
        </w:rPr>
        <w:t>от другата страна.</w:t>
      </w:r>
    </w:p>
    <w:p w:rsidR="000E4B53" w:rsidRPr="003934D6" w:rsidRDefault="000E4B53">
      <w:pPr>
        <w:pStyle w:val="EMEABodyText"/>
        <w:rPr>
          <w:lang w:val="bg-BG"/>
        </w:rPr>
      </w:pPr>
    </w:p>
    <w:p w:rsidR="000E4B53" w:rsidRPr="003934D6" w:rsidRDefault="000E4B53">
      <w:pPr>
        <w:pStyle w:val="EMEABodyText"/>
        <w:rPr>
          <w:lang w:val="bg-BG"/>
        </w:rPr>
      </w:pPr>
    </w:p>
    <w:p w:rsidR="000E4B53" w:rsidRPr="003934D6" w:rsidRDefault="000E4B53">
      <w:pPr>
        <w:pStyle w:val="EMEAHeading1"/>
        <w:rPr>
          <w:lang w:val="bg-BG"/>
        </w:rPr>
      </w:pPr>
      <w:r w:rsidRPr="003934D6">
        <w:rPr>
          <w:lang w:val="bg-BG"/>
        </w:rPr>
        <w:t>4.</w:t>
      </w:r>
      <w:r w:rsidRPr="003934D6">
        <w:rPr>
          <w:lang w:val="bg-BG"/>
        </w:rPr>
        <w:tab/>
      </w:r>
      <w:r w:rsidRPr="005B239A">
        <w:rPr>
          <w:lang w:val="bg-BG"/>
        </w:rPr>
        <w:t>клинични данни</w:t>
      </w:r>
    </w:p>
    <w:p w:rsidR="000E4B53" w:rsidRPr="003934D6" w:rsidRDefault="000E4B53">
      <w:pPr>
        <w:pStyle w:val="EMEAHeading1"/>
        <w:rPr>
          <w:lang w:val="bg-BG"/>
        </w:rPr>
      </w:pPr>
    </w:p>
    <w:p w:rsidR="000E4B53" w:rsidRPr="003934D6" w:rsidRDefault="000E4B53">
      <w:pPr>
        <w:pStyle w:val="EMEAHeading2"/>
        <w:outlineLvl w:val="0"/>
        <w:rPr>
          <w:lang w:val="bg-BG"/>
        </w:rPr>
      </w:pPr>
      <w:r w:rsidRPr="003934D6">
        <w:rPr>
          <w:lang w:val="bg-BG"/>
        </w:rPr>
        <w:t>4.1</w:t>
      </w:r>
      <w:r w:rsidRPr="003934D6">
        <w:rPr>
          <w:lang w:val="bg-BG"/>
        </w:rPr>
        <w:tab/>
      </w:r>
      <w:r w:rsidRPr="005B239A">
        <w:rPr>
          <w:lang w:val="bg-BG"/>
        </w:rPr>
        <w:t>Терапевтични показания</w:t>
      </w:r>
    </w:p>
    <w:p w:rsidR="000E4B53" w:rsidRPr="003934D6" w:rsidRDefault="000E4B53" w:rsidP="000E4B53">
      <w:pPr>
        <w:pStyle w:val="EMEAHeading2"/>
        <w:rPr>
          <w:lang w:val="bg-BG"/>
        </w:rPr>
      </w:pPr>
    </w:p>
    <w:p w:rsidR="000E4B53" w:rsidRPr="003934D6" w:rsidRDefault="000E4B53" w:rsidP="000E4B53">
      <w:pPr>
        <w:pStyle w:val="EMEABodyText"/>
        <w:rPr>
          <w:lang w:val="bg-BG"/>
        </w:rPr>
      </w:pPr>
      <w:r>
        <w:rPr>
          <w:lang w:val="bg-BG"/>
        </w:rPr>
        <w:t>Aprovel</w:t>
      </w:r>
      <w:r w:rsidR="00B974F0" w:rsidRPr="00B974F0">
        <w:rPr>
          <w:lang w:val="ru-RU"/>
        </w:rPr>
        <w:t xml:space="preserve"> </w:t>
      </w:r>
      <w:r>
        <w:rPr>
          <w:lang w:val="bg-BG"/>
        </w:rPr>
        <w:t>е показан за лечение</w:t>
      </w:r>
      <w:r w:rsidRPr="005B239A">
        <w:rPr>
          <w:lang w:val="bg-BG"/>
        </w:rPr>
        <w:t xml:space="preserve"> на есенциална хипертония</w:t>
      </w:r>
      <w:r>
        <w:rPr>
          <w:lang w:val="bg-BG"/>
        </w:rPr>
        <w:t xml:space="preserve"> при възрастни</w:t>
      </w:r>
      <w:r w:rsidRPr="003934D6">
        <w:rPr>
          <w:lang w:val="bg-BG"/>
        </w:rPr>
        <w:t>.</w:t>
      </w:r>
    </w:p>
    <w:p w:rsidR="00DE16E5" w:rsidRDefault="00DE16E5">
      <w:pPr>
        <w:pStyle w:val="EMEABodyText"/>
        <w:rPr>
          <w:lang w:val="bg-BG"/>
        </w:rPr>
      </w:pPr>
    </w:p>
    <w:p w:rsidR="000E4B53" w:rsidRPr="003934D6" w:rsidRDefault="000E4B53">
      <w:pPr>
        <w:pStyle w:val="EMEABodyText"/>
        <w:rPr>
          <w:lang w:val="bg-BG"/>
        </w:rPr>
      </w:pPr>
      <w:r>
        <w:rPr>
          <w:lang w:val="bg-BG"/>
        </w:rPr>
        <w:t xml:space="preserve">Той също така е показан и за лечение </w:t>
      </w:r>
      <w:r w:rsidRPr="005B239A">
        <w:rPr>
          <w:lang w:val="bg-BG"/>
        </w:rPr>
        <w:t xml:space="preserve">на </w:t>
      </w:r>
      <w:r>
        <w:rPr>
          <w:lang w:val="bg-BG"/>
        </w:rPr>
        <w:t xml:space="preserve">бъбречно заболяване </w:t>
      </w:r>
      <w:r w:rsidRPr="005B239A">
        <w:rPr>
          <w:lang w:val="bg-BG"/>
        </w:rPr>
        <w:t xml:space="preserve">при </w:t>
      </w:r>
      <w:r>
        <w:rPr>
          <w:lang w:val="bg-BG"/>
        </w:rPr>
        <w:t xml:space="preserve">възрастни </w:t>
      </w:r>
      <w:r w:rsidRPr="005B239A">
        <w:rPr>
          <w:lang w:val="bg-BG"/>
        </w:rPr>
        <w:t>пациенти с хипертон</w:t>
      </w:r>
      <w:r>
        <w:rPr>
          <w:lang w:val="bg-BG"/>
        </w:rPr>
        <w:t>ия и захарен диабет тип</w:t>
      </w:r>
      <w:r w:rsidR="00B974F0">
        <w:rPr>
          <w:lang w:val="en-US"/>
        </w:rPr>
        <w:t> </w:t>
      </w:r>
      <w:r>
        <w:rPr>
          <w:lang w:val="bg-BG"/>
        </w:rPr>
        <w:t xml:space="preserve">2 като част от схема за </w:t>
      </w:r>
      <w:r w:rsidRPr="005B239A">
        <w:rPr>
          <w:lang w:val="bg-BG"/>
        </w:rPr>
        <w:t>анти</w:t>
      </w:r>
      <w:r>
        <w:rPr>
          <w:lang w:val="bg-BG"/>
        </w:rPr>
        <w:t>хипертензивно</w:t>
      </w:r>
      <w:r w:rsidRPr="005B239A">
        <w:rPr>
          <w:lang w:val="bg-BG"/>
        </w:rPr>
        <w:t xml:space="preserve"> </w:t>
      </w:r>
      <w:r>
        <w:rPr>
          <w:lang w:val="bg-BG"/>
        </w:rPr>
        <w:t xml:space="preserve">лечение </w:t>
      </w:r>
      <w:r w:rsidRPr="003934D6">
        <w:rPr>
          <w:lang w:val="bg-BG"/>
        </w:rPr>
        <w:t>(</w:t>
      </w:r>
      <w:r w:rsidRPr="005B239A">
        <w:rPr>
          <w:lang w:val="bg-BG"/>
        </w:rPr>
        <w:t>вж. точк</w:t>
      </w:r>
      <w:r w:rsidR="00B17190">
        <w:rPr>
          <w:lang w:val="bg-BG"/>
        </w:rPr>
        <w:t xml:space="preserve">и </w:t>
      </w:r>
      <w:r w:rsidR="00B17190" w:rsidRPr="0034055F">
        <w:rPr>
          <w:lang w:val="ru-RU"/>
        </w:rPr>
        <w:t xml:space="preserve">4.3, 4.4, 4.5 </w:t>
      </w:r>
      <w:r w:rsidR="00B17190">
        <w:rPr>
          <w:lang w:val="bg-BG"/>
        </w:rPr>
        <w:t xml:space="preserve">и </w:t>
      </w:r>
      <w:r w:rsidRPr="003934D6">
        <w:rPr>
          <w:lang w:val="bg-BG"/>
        </w:rPr>
        <w:t>5.1).</w:t>
      </w:r>
    </w:p>
    <w:p w:rsidR="000E4B53" w:rsidRPr="003934D6" w:rsidRDefault="000E4B53">
      <w:pPr>
        <w:pStyle w:val="EMEABodyText"/>
        <w:rPr>
          <w:lang w:val="bg-BG"/>
        </w:rPr>
      </w:pPr>
    </w:p>
    <w:p w:rsidR="000E4B53" w:rsidRPr="003934D6" w:rsidRDefault="000E4B53">
      <w:pPr>
        <w:pStyle w:val="EMEAHeading2"/>
        <w:outlineLvl w:val="0"/>
        <w:rPr>
          <w:lang w:val="bg-BG"/>
        </w:rPr>
      </w:pPr>
      <w:r w:rsidRPr="003934D6">
        <w:rPr>
          <w:lang w:val="bg-BG"/>
        </w:rPr>
        <w:t>4.2</w:t>
      </w:r>
      <w:r w:rsidRPr="003934D6">
        <w:rPr>
          <w:lang w:val="bg-BG"/>
        </w:rPr>
        <w:tab/>
      </w:r>
      <w:r w:rsidRPr="005B239A">
        <w:rPr>
          <w:lang w:val="bg-BG"/>
        </w:rPr>
        <w:t>Дозировка и начин на приложение</w:t>
      </w:r>
    </w:p>
    <w:p w:rsidR="001816F4" w:rsidRDefault="001816F4" w:rsidP="001816F4">
      <w:pPr>
        <w:pStyle w:val="EMEAHeading2"/>
        <w:rPr>
          <w:lang w:val="bg-BG"/>
        </w:rPr>
      </w:pPr>
    </w:p>
    <w:p w:rsidR="001816F4" w:rsidRPr="001A3C24" w:rsidRDefault="001816F4" w:rsidP="001816F4">
      <w:pPr>
        <w:pStyle w:val="EMEABodyText"/>
        <w:rPr>
          <w:u w:val="single"/>
          <w:lang w:val="bg-BG"/>
        </w:rPr>
      </w:pPr>
      <w:r w:rsidRPr="001A3C24">
        <w:rPr>
          <w:u w:val="single"/>
          <w:lang w:val="bg-BG"/>
        </w:rPr>
        <w:t>Дозировка</w:t>
      </w:r>
    </w:p>
    <w:p w:rsidR="001816F4" w:rsidRPr="007C2683" w:rsidRDefault="001816F4" w:rsidP="001816F4">
      <w:pPr>
        <w:pStyle w:val="EMEABodyText"/>
        <w:rPr>
          <w:lang w:val="bg-BG"/>
        </w:rPr>
      </w:pPr>
    </w:p>
    <w:p w:rsidR="001816F4" w:rsidRPr="005469EF" w:rsidRDefault="001816F4" w:rsidP="001816F4">
      <w:pPr>
        <w:pStyle w:val="EMEABodyText"/>
        <w:rPr>
          <w:lang w:val="bg-BG"/>
        </w:rPr>
      </w:pPr>
      <w:r w:rsidRPr="005469EF">
        <w:rPr>
          <w:lang w:val="bg-BG"/>
        </w:rPr>
        <w:t>Обичайната препоръч</w:t>
      </w:r>
      <w:r>
        <w:rPr>
          <w:lang w:val="bg-BG"/>
        </w:rPr>
        <w:t>ител</w:t>
      </w:r>
      <w:r w:rsidRPr="005469EF">
        <w:rPr>
          <w:lang w:val="bg-BG"/>
        </w:rPr>
        <w:t>на начална и поддържаща доза е 150</w:t>
      </w:r>
      <w:r w:rsidRPr="00F76CFF">
        <w:t> mg</w:t>
      </w:r>
      <w:r w:rsidRPr="005469EF">
        <w:rPr>
          <w:lang w:val="bg-BG"/>
        </w:rPr>
        <w:t xml:space="preserve"> веднъж дневно, с</w:t>
      </w:r>
      <w:r w:rsidR="00417D1C">
        <w:rPr>
          <w:lang w:val="bg-BG"/>
        </w:rPr>
        <w:t>ъс</w:t>
      </w:r>
      <w:r w:rsidRPr="005469EF">
        <w:rPr>
          <w:lang w:val="bg-BG"/>
        </w:rPr>
        <w:t xml:space="preserve"> или без</w:t>
      </w:r>
      <w:r w:rsidRPr="001F45A7">
        <w:rPr>
          <w:lang w:val="bg-BG"/>
        </w:rPr>
        <w:t xml:space="preserve"> храна</w:t>
      </w:r>
      <w:r w:rsidRPr="005469EF">
        <w:rPr>
          <w:lang w:val="bg-BG"/>
        </w:rPr>
        <w:t xml:space="preserve">. </w:t>
      </w:r>
      <w:r>
        <w:rPr>
          <w:lang w:val="bg-BG"/>
        </w:rPr>
        <w:t>Aprovel</w:t>
      </w:r>
      <w:r w:rsidRPr="005469EF">
        <w:rPr>
          <w:lang w:val="bg-BG"/>
        </w:rPr>
        <w:t xml:space="preserve"> </w:t>
      </w:r>
      <w:r w:rsidRPr="001F45A7">
        <w:rPr>
          <w:lang w:val="bg-BG"/>
        </w:rPr>
        <w:t xml:space="preserve">в доза от </w:t>
      </w:r>
      <w:r w:rsidRPr="005469EF">
        <w:rPr>
          <w:lang w:val="bg-BG"/>
        </w:rPr>
        <w:t>150</w:t>
      </w:r>
      <w:r w:rsidRPr="001F45A7">
        <w:t> mg</w:t>
      </w:r>
      <w:r w:rsidRPr="005469EF">
        <w:rPr>
          <w:lang w:val="bg-BG"/>
        </w:rPr>
        <w:t xml:space="preserve"> </w:t>
      </w:r>
      <w:r w:rsidRPr="001F45A7">
        <w:rPr>
          <w:lang w:val="bg-BG"/>
        </w:rPr>
        <w:t>веднъж дневно, обикновено води до по-добър</w:t>
      </w:r>
      <w:r>
        <w:rPr>
          <w:lang w:val="bg-BG"/>
        </w:rPr>
        <w:t xml:space="preserve"> </w:t>
      </w:r>
      <w:r w:rsidRPr="005469EF">
        <w:rPr>
          <w:lang w:val="bg-BG"/>
        </w:rPr>
        <w:t>24</w:t>
      </w:r>
      <w:r w:rsidRPr="001F45A7">
        <w:t> </w:t>
      </w:r>
      <w:r w:rsidRPr="001F45A7">
        <w:rPr>
          <w:lang w:val="bg-BG"/>
        </w:rPr>
        <w:t>часов контрол на кр</w:t>
      </w:r>
      <w:r>
        <w:rPr>
          <w:lang w:val="bg-BG"/>
        </w:rPr>
        <w:t>ъ</w:t>
      </w:r>
      <w:r w:rsidRPr="001F45A7">
        <w:rPr>
          <w:lang w:val="bg-BG"/>
        </w:rPr>
        <w:t>вното налягане, в сравнение със</w:t>
      </w:r>
      <w:r>
        <w:rPr>
          <w:lang w:val="bg-BG"/>
        </w:rPr>
        <w:t xml:space="preserve"> </w:t>
      </w:r>
      <w:r w:rsidRPr="005469EF">
        <w:rPr>
          <w:lang w:val="bg-BG"/>
        </w:rPr>
        <w:t>75</w:t>
      </w:r>
      <w:r w:rsidRPr="001F45A7">
        <w:t> mg</w:t>
      </w:r>
      <w:r w:rsidRPr="005469EF">
        <w:rPr>
          <w:lang w:val="bg-BG"/>
        </w:rPr>
        <w:t xml:space="preserve">. </w:t>
      </w:r>
      <w:r w:rsidRPr="001F45A7">
        <w:rPr>
          <w:lang w:val="bg-BG"/>
        </w:rPr>
        <w:t xml:space="preserve">Въпреки това, може да се обмисли започване на лечението със </w:t>
      </w:r>
      <w:r w:rsidRPr="005469EF">
        <w:rPr>
          <w:lang w:val="bg-BG"/>
        </w:rPr>
        <w:t>75</w:t>
      </w:r>
      <w:r w:rsidRPr="001F45A7">
        <w:t> mg</w:t>
      </w:r>
      <w:r w:rsidRPr="005469EF">
        <w:rPr>
          <w:lang w:val="bg-BG"/>
        </w:rPr>
        <w:t>,</w:t>
      </w:r>
      <w:r w:rsidRPr="001F45A7">
        <w:rPr>
          <w:lang w:val="bg-BG"/>
        </w:rPr>
        <w:t xml:space="preserve"> особено при пациенти на хемодиализа или възрастни пациенти над </w:t>
      </w:r>
      <w:r w:rsidRPr="005469EF">
        <w:rPr>
          <w:lang w:val="bg-BG"/>
        </w:rPr>
        <w:t>75</w:t>
      </w:r>
      <w:r w:rsidRPr="001F45A7">
        <w:t> </w:t>
      </w:r>
      <w:r w:rsidRPr="001F45A7">
        <w:rPr>
          <w:lang w:val="bg-BG"/>
        </w:rPr>
        <w:t>годишна възраст</w:t>
      </w:r>
      <w:r>
        <w:rPr>
          <w:lang w:val="bg-BG"/>
        </w:rPr>
        <w:t>.</w:t>
      </w:r>
    </w:p>
    <w:p w:rsidR="001816F4" w:rsidRPr="005469EF" w:rsidRDefault="001816F4" w:rsidP="001816F4">
      <w:pPr>
        <w:pStyle w:val="EMEABodyText"/>
        <w:rPr>
          <w:lang w:val="bg-BG"/>
        </w:rPr>
      </w:pPr>
    </w:p>
    <w:p w:rsidR="001816F4" w:rsidRPr="001F45A7" w:rsidRDefault="001816F4" w:rsidP="001816F4">
      <w:pPr>
        <w:pStyle w:val="EMEABodyText"/>
        <w:rPr>
          <w:lang w:val="bg-BG"/>
        </w:rPr>
      </w:pPr>
      <w:r w:rsidRPr="001F45A7">
        <w:rPr>
          <w:lang w:val="bg-BG"/>
        </w:rPr>
        <w:t xml:space="preserve">При пациенти, при които не е постигнат желания контрол с доза от </w:t>
      </w:r>
      <w:r w:rsidRPr="005469EF">
        <w:rPr>
          <w:lang w:val="bg-BG"/>
        </w:rPr>
        <w:t>150</w:t>
      </w:r>
      <w:r w:rsidRPr="001F45A7">
        <w:t> mg</w:t>
      </w:r>
      <w:r w:rsidRPr="005469EF">
        <w:rPr>
          <w:lang w:val="bg-BG"/>
        </w:rPr>
        <w:t xml:space="preserve"> </w:t>
      </w:r>
      <w:r w:rsidRPr="001F45A7">
        <w:rPr>
          <w:lang w:val="bg-BG"/>
        </w:rPr>
        <w:t xml:space="preserve">веднъж дневно, дозата на </w:t>
      </w:r>
      <w:r>
        <w:rPr>
          <w:lang w:val="bg-BG"/>
        </w:rPr>
        <w:t>Aprovel</w:t>
      </w:r>
      <w:r w:rsidRPr="005469EF">
        <w:rPr>
          <w:lang w:val="bg-BG"/>
        </w:rPr>
        <w:t xml:space="preserve"> </w:t>
      </w:r>
      <w:r w:rsidRPr="001F45A7">
        <w:rPr>
          <w:lang w:val="bg-BG"/>
        </w:rPr>
        <w:t>може да бъде повишена до</w:t>
      </w:r>
      <w:r>
        <w:rPr>
          <w:lang w:val="bg-BG"/>
        </w:rPr>
        <w:t xml:space="preserve"> </w:t>
      </w:r>
      <w:r w:rsidRPr="005469EF">
        <w:rPr>
          <w:lang w:val="bg-BG"/>
        </w:rPr>
        <w:t>300</w:t>
      </w:r>
      <w:r w:rsidRPr="001F45A7">
        <w:t> mg</w:t>
      </w:r>
      <w:r w:rsidRPr="005469EF">
        <w:rPr>
          <w:lang w:val="bg-BG"/>
        </w:rPr>
        <w:t xml:space="preserve">, </w:t>
      </w:r>
      <w:r w:rsidRPr="001F45A7">
        <w:rPr>
          <w:lang w:val="bg-BG"/>
        </w:rPr>
        <w:t>или да бъде добавено друго антихипертензивно средство</w:t>
      </w:r>
      <w:r w:rsidR="00B17190">
        <w:rPr>
          <w:lang w:val="bg-BG"/>
        </w:rPr>
        <w:t xml:space="preserve"> </w:t>
      </w:r>
      <w:r w:rsidR="00B17190" w:rsidRPr="00B17190">
        <w:rPr>
          <w:lang w:val="bg-BG"/>
        </w:rPr>
        <w:t xml:space="preserve">(вж. точки </w:t>
      </w:r>
      <w:r w:rsidR="00B17190" w:rsidRPr="0034055F">
        <w:rPr>
          <w:lang w:val="ru-RU"/>
        </w:rPr>
        <w:t xml:space="preserve">4.3, 4.4, 4.5 </w:t>
      </w:r>
      <w:r w:rsidR="00B17190" w:rsidRPr="00B17190">
        <w:rPr>
          <w:lang w:val="bg-BG"/>
        </w:rPr>
        <w:t>и 5.1)</w:t>
      </w:r>
      <w:r w:rsidRPr="001F45A7">
        <w:rPr>
          <w:lang w:val="bg-BG"/>
        </w:rPr>
        <w:t xml:space="preserve">. В частност, добавянето на диуретик, като хидрохлоротиазид е показало допълнителен ефект към този на </w:t>
      </w:r>
      <w:r>
        <w:rPr>
          <w:lang w:val="bg-BG"/>
        </w:rPr>
        <w:t>Aprovel</w:t>
      </w:r>
      <w:r w:rsidRPr="001F45A7">
        <w:rPr>
          <w:lang w:val="bg-BG"/>
        </w:rPr>
        <w:t xml:space="preserve"> (вж. точка</w:t>
      </w:r>
      <w:r>
        <w:rPr>
          <w:lang w:val="bg-BG"/>
        </w:rPr>
        <w:t> </w:t>
      </w:r>
      <w:r w:rsidRPr="001F45A7">
        <w:rPr>
          <w:lang w:val="bg-BG"/>
        </w:rPr>
        <w:t>4.5).</w:t>
      </w:r>
    </w:p>
    <w:p w:rsidR="001816F4" w:rsidRPr="001F45A7" w:rsidRDefault="001816F4" w:rsidP="001816F4">
      <w:pPr>
        <w:pStyle w:val="EMEABodyText"/>
        <w:rPr>
          <w:lang w:val="bg-BG"/>
        </w:rPr>
      </w:pPr>
    </w:p>
    <w:p w:rsidR="001816F4" w:rsidRPr="00F76CFF" w:rsidRDefault="001816F4" w:rsidP="001816F4">
      <w:pPr>
        <w:pStyle w:val="EMEABodyText"/>
        <w:rPr>
          <w:lang w:val="bg-BG"/>
        </w:rPr>
      </w:pPr>
      <w:r w:rsidRPr="001F45A7">
        <w:rPr>
          <w:lang w:val="bg-BG"/>
        </w:rPr>
        <w:t>При хипертоници с диабет тип</w:t>
      </w:r>
      <w:r>
        <w:rPr>
          <w:lang w:val="bg-BG"/>
        </w:rPr>
        <w:t> </w:t>
      </w:r>
      <w:r w:rsidRPr="001F45A7">
        <w:rPr>
          <w:lang w:val="bg-BG"/>
        </w:rPr>
        <w:t>2, лечението трябва да бъде започнато със</w:t>
      </w:r>
      <w:r>
        <w:rPr>
          <w:lang w:val="bg-BG"/>
        </w:rPr>
        <w:t xml:space="preserve"> </w:t>
      </w:r>
      <w:r w:rsidRPr="001F45A7">
        <w:rPr>
          <w:lang w:val="bg-BG"/>
        </w:rPr>
        <w:t>150</w:t>
      </w:r>
      <w:r w:rsidRPr="001F45A7">
        <w:t> mg</w:t>
      </w:r>
      <w:r w:rsidRPr="001F45A7">
        <w:rPr>
          <w:lang w:val="bg-BG"/>
        </w:rPr>
        <w:t xml:space="preserve"> ирбесартан веднъж дневно и титрирано до</w:t>
      </w:r>
      <w:r>
        <w:rPr>
          <w:lang w:val="bg-BG"/>
        </w:rPr>
        <w:t xml:space="preserve"> </w:t>
      </w:r>
      <w:r w:rsidRPr="001F45A7">
        <w:rPr>
          <w:lang w:val="bg-BG"/>
        </w:rPr>
        <w:t>300</w:t>
      </w:r>
      <w:r w:rsidRPr="001F45A7">
        <w:t> mg</w:t>
      </w:r>
      <w:r w:rsidRPr="001F45A7">
        <w:rPr>
          <w:lang w:val="bg-BG"/>
        </w:rPr>
        <w:t xml:space="preserve"> веднъж дневно, като предпочитана поддържаща доза за лечение на бъбречното </w:t>
      </w:r>
      <w:r>
        <w:rPr>
          <w:lang w:val="bg-BG"/>
        </w:rPr>
        <w:t>заболяван</w:t>
      </w:r>
      <w:r w:rsidRPr="001F45A7">
        <w:rPr>
          <w:lang w:val="bg-BG"/>
        </w:rPr>
        <w:t>е</w:t>
      </w:r>
      <w:r>
        <w:rPr>
          <w:lang w:val="bg-BG"/>
        </w:rPr>
        <w:t>.</w:t>
      </w:r>
    </w:p>
    <w:p w:rsidR="00DE16E5" w:rsidRDefault="00DE16E5" w:rsidP="001816F4">
      <w:pPr>
        <w:pStyle w:val="EMEABodyText"/>
        <w:rPr>
          <w:lang w:val="bg-BG"/>
        </w:rPr>
      </w:pPr>
    </w:p>
    <w:p w:rsidR="001816F4" w:rsidRPr="001F45A7" w:rsidRDefault="001816F4" w:rsidP="001816F4">
      <w:pPr>
        <w:pStyle w:val="EMEABodyText"/>
        <w:rPr>
          <w:lang w:val="bg-BG"/>
        </w:rPr>
      </w:pPr>
      <w:r w:rsidRPr="001F45A7">
        <w:rPr>
          <w:lang w:val="bg-BG"/>
        </w:rPr>
        <w:t>Благоприятният ефект на</w:t>
      </w:r>
      <w:r>
        <w:rPr>
          <w:lang w:val="bg-BG"/>
        </w:rPr>
        <w:t xml:space="preserve"> Aprovel</w:t>
      </w:r>
      <w:r w:rsidRPr="001F45A7">
        <w:rPr>
          <w:lang w:val="bg-BG"/>
        </w:rPr>
        <w:t xml:space="preserve"> върху бъбреците при пациенти с хипертония и диабет тип</w:t>
      </w:r>
      <w:r>
        <w:rPr>
          <w:lang w:val="bg-BG"/>
        </w:rPr>
        <w:t> </w:t>
      </w:r>
      <w:r w:rsidRPr="001F45A7">
        <w:rPr>
          <w:lang w:val="bg-BG"/>
        </w:rPr>
        <w:t>2 е установен с помощта на проучвания, при които ирбесартан е използван като допълнително лечение към други антихипертензивни средства, при необходимост, за достигане на желаното кръвно налягане (вж. точк</w:t>
      </w:r>
      <w:r w:rsidR="00B17190" w:rsidRPr="00B17190">
        <w:rPr>
          <w:lang w:val="bg-BG"/>
        </w:rPr>
        <w:t xml:space="preserve">и </w:t>
      </w:r>
      <w:r w:rsidR="00B17190" w:rsidRPr="0034055F">
        <w:rPr>
          <w:lang w:val="ru-RU"/>
        </w:rPr>
        <w:t xml:space="preserve">4.3, 4.4, 4.5 </w:t>
      </w:r>
      <w:r w:rsidR="00B17190" w:rsidRPr="00B17190">
        <w:rPr>
          <w:lang w:val="bg-BG"/>
        </w:rPr>
        <w:t xml:space="preserve">и </w:t>
      </w:r>
      <w:r>
        <w:rPr>
          <w:lang w:val="bg-BG"/>
        </w:rPr>
        <w:t> </w:t>
      </w:r>
      <w:r w:rsidRPr="001F45A7">
        <w:rPr>
          <w:lang w:val="bg-BG"/>
        </w:rPr>
        <w:t>5.1).</w:t>
      </w:r>
    </w:p>
    <w:p w:rsidR="001816F4" w:rsidRDefault="001816F4" w:rsidP="001816F4">
      <w:pPr>
        <w:pStyle w:val="EMEABodyText"/>
        <w:rPr>
          <w:lang w:val="bg-BG"/>
        </w:rPr>
      </w:pPr>
    </w:p>
    <w:p w:rsidR="00F011D3" w:rsidRPr="001A3C24" w:rsidRDefault="00F011D3" w:rsidP="00F011D3">
      <w:pPr>
        <w:pStyle w:val="EMEABodyText"/>
        <w:keepNext/>
        <w:rPr>
          <w:u w:val="single"/>
          <w:lang w:val="bg-BG"/>
        </w:rPr>
      </w:pPr>
      <w:r w:rsidRPr="001A3C24">
        <w:rPr>
          <w:u w:val="single"/>
          <w:lang w:val="bg-BG"/>
        </w:rPr>
        <w:t>Специални популации</w:t>
      </w:r>
    </w:p>
    <w:p w:rsidR="00F011D3" w:rsidRPr="001F45A7" w:rsidRDefault="00F011D3" w:rsidP="00F011D3">
      <w:pPr>
        <w:pStyle w:val="EMEABodyText"/>
        <w:keepNext/>
        <w:rPr>
          <w:lang w:val="bg-BG"/>
        </w:rPr>
      </w:pPr>
    </w:p>
    <w:p w:rsidR="005A1398" w:rsidRDefault="00F011D3" w:rsidP="00F011D3">
      <w:pPr>
        <w:pStyle w:val="EMEABodyText"/>
        <w:keepNext/>
        <w:rPr>
          <w:lang w:val="bg-BG"/>
        </w:rPr>
      </w:pPr>
      <w:r w:rsidRPr="00490812">
        <w:rPr>
          <w:i/>
          <w:lang w:val="bg-BG"/>
        </w:rPr>
        <w:t>Бъбречно увреждане</w:t>
      </w:r>
    </w:p>
    <w:p w:rsidR="00DE16E5" w:rsidRDefault="00DE16E5" w:rsidP="00F011D3">
      <w:pPr>
        <w:pStyle w:val="EMEABodyText"/>
        <w:keepNext/>
        <w:rPr>
          <w:lang w:val="bg-BG"/>
        </w:rPr>
      </w:pPr>
    </w:p>
    <w:p w:rsidR="00F011D3" w:rsidRPr="001F45A7" w:rsidRDefault="005A1398" w:rsidP="00F011D3">
      <w:pPr>
        <w:pStyle w:val="EMEABodyText"/>
        <w:keepNext/>
        <w:rPr>
          <w:lang w:val="bg-BG"/>
        </w:rPr>
      </w:pPr>
      <w:r>
        <w:rPr>
          <w:lang w:val="bg-BG"/>
        </w:rPr>
        <w:t>Н</w:t>
      </w:r>
      <w:r w:rsidR="00F011D3" w:rsidRPr="001F45A7">
        <w:rPr>
          <w:lang w:val="bg-BG"/>
        </w:rPr>
        <w:t>е е необходим</w:t>
      </w:r>
      <w:r w:rsidR="00F011D3">
        <w:rPr>
          <w:lang w:val="bg-BG"/>
        </w:rPr>
        <w:t>о коригиране</w:t>
      </w:r>
      <w:r w:rsidR="00F011D3" w:rsidRPr="001F45A7">
        <w:rPr>
          <w:lang w:val="bg-BG"/>
        </w:rPr>
        <w:t xml:space="preserve"> на дозата при пациенти с </w:t>
      </w:r>
      <w:r w:rsidR="00F011D3">
        <w:rPr>
          <w:lang w:val="bg-BG"/>
        </w:rPr>
        <w:t>увредена</w:t>
      </w:r>
      <w:r w:rsidR="00F011D3" w:rsidRPr="001F45A7">
        <w:rPr>
          <w:lang w:val="bg-BG"/>
        </w:rPr>
        <w:t xml:space="preserve"> бъбречна функция. По-ниска начална доза (75</w:t>
      </w:r>
      <w:r w:rsidR="00F011D3" w:rsidRPr="001F45A7">
        <w:t> mg</w:t>
      </w:r>
      <w:r w:rsidR="00F011D3" w:rsidRPr="001F45A7">
        <w:rPr>
          <w:lang w:val="bg-BG"/>
        </w:rPr>
        <w:t>) трябва да се има предвид при пациентите, подложени на хемодиализа</w:t>
      </w:r>
      <w:r w:rsidR="00F011D3">
        <w:rPr>
          <w:lang w:val="bg-BG"/>
        </w:rPr>
        <w:t xml:space="preserve"> (вж. точка 4.4)</w:t>
      </w:r>
      <w:r w:rsidR="00F011D3" w:rsidRPr="001F45A7">
        <w:rPr>
          <w:lang w:val="bg-BG"/>
        </w:rPr>
        <w:t>.</w:t>
      </w:r>
    </w:p>
    <w:p w:rsidR="00F011D3" w:rsidRPr="001F45A7" w:rsidRDefault="00F011D3" w:rsidP="00F011D3">
      <w:pPr>
        <w:pStyle w:val="EMEABodyText"/>
        <w:rPr>
          <w:lang w:val="bg-BG"/>
        </w:rPr>
      </w:pPr>
    </w:p>
    <w:p w:rsidR="005A1398" w:rsidRDefault="00F011D3" w:rsidP="00F011D3">
      <w:pPr>
        <w:pStyle w:val="EMEABodyText"/>
        <w:rPr>
          <w:lang w:val="bg-BG"/>
        </w:rPr>
      </w:pPr>
      <w:r w:rsidRPr="00490812">
        <w:rPr>
          <w:i/>
          <w:lang w:val="bg-BG"/>
        </w:rPr>
        <w:t>Чернодробно увреждане</w:t>
      </w:r>
    </w:p>
    <w:p w:rsidR="00DE16E5" w:rsidRDefault="00DE16E5" w:rsidP="00F011D3">
      <w:pPr>
        <w:pStyle w:val="EMEABodyText"/>
        <w:rPr>
          <w:lang w:val="bg-BG"/>
        </w:rPr>
      </w:pPr>
    </w:p>
    <w:p w:rsidR="00F011D3" w:rsidRPr="005469EF" w:rsidRDefault="005A1398" w:rsidP="00F011D3">
      <w:pPr>
        <w:pStyle w:val="EMEABodyText"/>
        <w:rPr>
          <w:lang w:val="bg-BG"/>
        </w:rPr>
      </w:pPr>
      <w:r>
        <w:rPr>
          <w:lang w:val="bg-BG"/>
        </w:rPr>
        <w:t>Н</w:t>
      </w:r>
      <w:r w:rsidR="00F011D3" w:rsidRPr="001F45A7">
        <w:rPr>
          <w:lang w:val="bg-BG"/>
        </w:rPr>
        <w:t>е е необходим</w:t>
      </w:r>
      <w:r w:rsidR="00F011D3">
        <w:rPr>
          <w:lang w:val="bg-BG"/>
        </w:rPr>
        <w:t>о коригиране</w:t>
      </w:r>
      <w:r w:rsidR="00F011D3" w:rsidRPr="001F45A7">
        <w:rPr>
          <w:lang w:val="bg-BG"/>
        </w:rPr>
        <w:t xml:space="preserve"> на дозата при пациенти с леко до умерено чернодробно </w:t>
      </w:r>
      <w:r w:rsidR="00F011D3">
        <w:rPr>
          <w:lang w:val="bg-BG"/>
        </w:rPr>
        <w:t>увреждане</w:t>
      </w:r>
      <w:r w:rsidR="00F011D3" w:rsidRPr="001F45A7">
        <w:rPr>
          <w:lang w:val="bg-BG"/>
        </w:rPr>
        <w:t>. Н</w:t>
      </w:r>
      <w:r w:rsidR="00F011D3">
        <w:rPr>
          <w:lang w:val="bg-BG"/>
        </w:rPr>
        <w:t>я</w:t>
      </w:r>
      <w:r w:rsidR="00F011D3" w:rsidRPr="001F45A7">
        <w:rPr>
          <w:lang w:val="bg-BG"/>
        </w:rPr>
        <w:t xml:space="preserve">ма клиничен опит при пациенти с тежко чернодробно </w:t>
      </w:r>
      <w:r w:rsidR="00F011D3">
        <w:rPr>
          <w:lang w:val="bg-BG"/>
        </w:rPr>
        <w:t>увреждане.</w:t>
      </w:r>
    </w:p>
    <w:p w:rsidR="00F011D3" w:rsidRPr="001F45A7" w:rsidRDefault="00F011D3" w:rsidP="00F011D3">
      <w:pPr>
        <w:pStyle w:val="EMEABodyText"/>
        <w:rPr>
          <w:lang w:val="bg-BG"/>
        </w:rPr>
      </w:pPr>
    </w:p>
    <w:p w:rsidR="005A1398" w:rsidRDefault="00F011D3" w:rsidP="00F011D3">
      <w:pPr>
        <w:pStyle w:val="EMEABodyText"/>
        <w:rPr>
          <w:lang w:val="bg-BG"/>
        </w:rPr>
      </w:pPr>
      <w:r>
        <w:rPr>
          <w:i/>
          <w:lang w:val="bg-BG"/>
        </w:rPr>
        <w:t>Старческа възраст</w:t>
      </w:r>
    </w:p>
    <w:p w:rsidR="00DE16E5" w:rsidRDefault="00DE16E5" w:rsidP="00F011D3">
      <w:pPr>
        <w:pStyle w:val="EMEABodyText"/>
        <w:rPr>
          <w:lang w:val="bg-BG"/>
        </w:rPr>
      </w:pPr>
    </w:p>
    <w:p w:rsidR="00F011D3" w:rsidRPr="0025584F" w:rsidRDefault="005A1398" w:rsidP="00F011D3">
      <w:pPr>
        <w:pStyle w:val="EMEABodyText"/>
        <w:rPr>
          <w:lang w:val="bg-BG"/>
        </w:rPr>
      </w:pPr>
      <w:r>
        <w:rPr>
          <w:lang w:val="bg-BG"/>
        </w:rPr>
        <w:t>В</w:t>
      </w:r>
      <w:r w:rsidR="00F011D3" w:rsidRPr="001F45A7">
        <w:rPr>
          <w:lang w:val="bg-BG"/>
        </w:rPr>
        <w:t xml:space="preserve">ъпреки </w:t>
      </w:r>
      <w:r w:rsidR="00F011D3">
        <w:rPr>
          <w:lang w:val="bg-BG"/>
        </w:rPr>
        <w:t xml:space="preserve">че трябва да се обмисли </w:t>
      </w:r>
      <w:r w:rsidR="00F011D3" w:rsidRPr="001F45A7">
        <w:rPr>
          <w:lang w:val="bg-BG"/>
        </w:rPr>
        <w:t>започване на лечението със</w:t>
      </w:r>
      <w:r w:rsidR="00F011D3">
        <w:rPr>
          <w:lang w:val="bg-BG"/>
        </w:rPr>
        <w:t xml:space="preserve"> </w:t>
      </w:r>
      <w:r w:rsidR="00F011D3" w:rsidRPr="001F45A7">
        <w:rPr>
          <w:lang w:val="bg-BG"/>
        </w:rPr>
        <w:t>75</w:t>
      </w:r>
      <w:r w:rsidR="00F011D3" w:rsidRPr="001F45A7">
        <w:t> mg</w:t>
      </w:r>
      <w:r w:rsidR="00F011D3" w:rsidRPr="001F45A7">
        <w:rPr>
          <w:lang w:val="bg-BG"/>
        </w:rPr>
        <w:t xml:space="preserve"> при пациенти на възраст над 75</w:t>
      </w:r>
      <w:r w:rsidR="00F011D3" w:rsidRPr="001F45A7">
        <w:t> </w:t>
      </w:r>
      <w:r w:rsidR="00F011D3" w:rsidRPr="001F45A7">
        <w:rPr>
          <w:lang w:val="bg-BG"/>
        </w:rPr>
        <w:t xml:space="preserve">години, обикновено не се налага </w:t>
      </w:r>
      <w:r w:rsidR="00F011D3">
        <w:rPr>
          <w:lang w:val="bg-BG"/>
        </w:rPr>
        <w:t xml:space="preserve">коригиране </w:t>
      </w:r>
      <w:r w:rsidR="00F011D3" w:rsidRPr="001F45A7">
        <w:rPr>
          <w:lang w:val="bg-BG"/>
        </w:rPr>
        <w:t>на дозата при</w:t>
      </w:r>
      <w:r w:rsidR="00F011D3">
        <w:rPr>
          <w:lang w:val="bg-BG"/>
        </w:rPr>
        <w:t xml:space="preserve"> хора в старческа възраст.</w:t>
      </w:r>
    </w:p>
    <w:p w:rsidR="00F011D3" w:rsidRPr="001F45A7" w:rsidRDefault="00F011D3" w:rsidP="00F011D3">
      <w:pPr>
        <w:pStyle w:val="EMEABodyText"/>
        <w:rPr>
          <w:lang w:val="bg-BG"/>
        </w:rPr>
      </w:pPr>
    </w:p>
    <w:p w:rsidR="005A1398" w:rsidRDefault="00F011D3" w:rsidP="00F011D3">
      <w:pPr>
        <w:pStyle w:val="EMEABodyText"/>
        <w:rPr>
          <w:lang w:val="bg-BG"/>
        </w:rPr>
      </w:pPr>
      <w:r w:rsidRPr="0014454E">
        <w:rPr>
          <w:i/>
          <w:lang w:val="bg-BG"/>
        </w:rPr>
        <w:t>Педиатрична популация</w:t>
      </w:r>
    </w:p>
    <w:p w:rsidR="00DE16E5" w:rsidRDefault="00DE16E5" w:rsidP="00F011D3">
      <w:pPr>
        <w:pStyle w:val="EMEABodyText"/>
        <w:rPr>
          <w:i/>
          <w:lang w:val="bg-BG"/>
        </w:rPr>
      </w:pPr>
    </w:p>
    <w:p w:rsidR="00F011D3" w:rsidRPr="0083594B" w:rsidRDefault="005A1398" w:rsidP="00F011D3">
      <w:pPr>
        <w:pStyle w:val="EMEABodyText"/>
        <w:rPr>
          <w:u w:val="single"/>
          <w:lang w:val="bg-BG"/>
        </w:rPr>
      </w:pPr>
      <w:r>
        <w:rPr>
          <w:lang w:val="bg-BG"/>
        </w:rPr>
        <w:t>Б</w:t>
      </w:r>
      <w:r w:rsidR="00F011D3" w:rsidRPr="001178AC">
        <w:rPr>
          <w:lang w:val="bg-BG"/>
        </w:rPr>
        <w:t>езопасността и ефикасността на</w:t>
      </w:r>
      <w:r w:rsidR="00F011D3">
        <w:rPr>
          <w:lang w:val="bg-BG"/>
        </w:rPr>
        <w:t>Aprovel при деца на възраст от 0 до 18 години не са установени. Наличните понастоящем данни са описани в точки 4.8, 5.1 и 5.2, но препоръки за дозировката не могат да бъдат дадени.</w:t>
      </w:r>
    </w:p>
    <w:p w:rsidR="00F011D3" w:rsidRDefault="00F011D3" w:rsidP="00F011D3">
      <w:pPr>
        <w:pStyle w:val="EMEABodyText"/>
        <w:rPr>
          <w:lang w:val="bg-BG"/>
        </w:rPr>
      </w:pPr>
    </w:p>
    <w:p w:rsidR="00F011D3" w:rsidRDefault="00F011D3" w:rsidP="00F011D3">
      <w:pPr>
        <w:pStyle w:val="EMEABodyText"/>
        <w:rPr>
          <w:u w:val="single"/>
          <w:lang w:val="bg-BG"/>
        </w:rPr>
      </w:pPr>
      <w:r w:rsidRPr="000A5A52">
        <w:rPr>
          <w:u w:val="single"/>
          <w:lang w:val="bg-BG"/>
        </w:rPr>
        <w:t>Начин на приложение</w:t>
      </w:r>
    </w:p>
    <w:p w:rsidR="00F011D3" w:rsidRDefault="00F011D3" w:rsidP="00F011D3">
      <w:pPr>
        <w:pStyle w:val="EMEABodyText"/>
        <w:rPr>
          <w:u w:val="single"/>
          <w:lang w:val="bg-BG"/>
        </w:rPr>
      </w:pPr>
    </w:p>
    <w:p w:rsidR="00F011D3" w:rsidRPr="000A5A52" w:rsidRDefault="00F011D3" w:rsidP="00F011D3">
      <w:pPr>
        <w:pStyle w:val="EMEABodyText"/>
        <w:rPr>
          <w:lang w:val="bg-BG"/>
        </w:rPr>
      </w:pPr>
      <w:r w:rsidRPr="000A5A52">
        <w:rPr>
          <w:lang w:val="bg-BG"/>
        </w:rPr>
        <w:t>За пероралн</w:t>
      </w:r>
      <w:r>
        <w:rPr>
          <w:lang w:val="bg-BG"/>
        </w:rPr>
        <w:t>о приложение</w:t>
      </w:r>
      <w:r w:rsidRPr="000A5A52">
        <w:rPr>
          <w:lang w:val="bg-BG"/>
        </w:rPr>
        <w:t>.</w:t>
      </w:r>
    </w:p>
    <w:p w:rsidR="001816F4" w:rsidRPr="001F45A7" w:rsidRDefault="001816F4" w:rsidP="001816F4">
      <w:pPr>
        <w:pStyle w:val="EMEABodyText"/>
        <w:rPr>
          <w:lang w:val="bg-BG"/>
        </w:rPr>
      </w:pPr>
    </w:p>
    <w:p w:rsidR="000E4B53" w:rsidRPr="005B239A" w:rsidRDefault="000E4B53">
      <w:pPr>
        <w:pStyle w:val="EMEAHeading2"/>
        <w:outlineLvl w:val="0"/>
        <w:rPr>
          <w:lang w:val="bg-BG"/>
        </w:rPr>
      </w:pPr>
      <w:r w:rsidRPr="005B239A">
        <w:rPr>
          <w:lang w:val="bg-BG"/>
        </w:rPr>
        <w:t>4.3</w:t>
      </w:r>
      <w:r w:rsidRPr="005B239A">
        <w:rPr>
          <w:lang w:val="bg-BG"/>
        </w:rPr>
        <w:tab/>
        <w:t>Противопоказания</w:t>
      </w:r>
    </w:p>
    <w:p w:rsidR="00351EE5" w:rsidRPr="001F45A7" w:rsidRDefault="00351EE5" w:rsidP="00351EE5">
      <w:pPr>
        <w:pStyle w:val="EMEAHeading2"/>
        <w:rPr>
          <w:lang w:val="bg-BG"/>
        </w:rPr>
      </w:pPr>
    </w:p>
    <w:p w:rsidR="00351EE5" w:rsidRPr="001F45A7" w:rsidRDefault="00351EE5" w:rsidP="00351EE5">
      <w:pPr>
        <w:pStyle w:val="EMEABodyText"/>
        <w:rPr>
          <w:lang w:val="bg-BG"/>
        </w:rPr>
      </w:pPr>
      <w:r w:rsidRPr="001F45A7">
        <w:rPr>
          <w:lang w:val="bg-BG"/>
        </w:rPr>
        <w:t xml:space="preserve">Свръхчувствителност към активното вещество или </w:t>
      </w:r>
      <w:r>
        <w:rPr>
          <w:lang w:val="bg-BG"/>
        </w:rPr>
        <w:t xml:space="preserve">към </w:t>
      </w:r>
      <w:r w:rsidRPr="001F45A7">
        <w:rPr>
          <w:lang w:val="bg-BG"/>
        </w:rPr>
        <w:t>няко</w:t>
      </w:r>
      <w:r>
        <w:rPr>
          <w:lang w:val="bg-BG"/>
        </w:rPr>
        <w:t>е</w:t>
      </w:r>
      <w:r w:rsidRPr="001F45A7">
        <w:rPr>
          <w:lang w:val="bg-BG"/>
        </w:rPr>
        <w:t xml:space="preserve"> от помощните вещества</w:t>
      </w:r>
      <w:r>
        <w:rPr>
          <w:lang w:val="bg-BG"/>
        </w:rPr>
        <w:t>, изброени в</w:t>
      </w:r>
      <w:r w:rsidRPr="001F45A7">
        <w:rPr>
          <w:lang w:val="bg-BG"/>
        </w:rPr>
        <w:t xml:space="preserve"> точка</w:t>
      </w:r>
      <w:r>
        <w:rPr>
          <w:lang w:val="fr-BE"/>
        </w:rPr>
        <w:t> </w:t>
      </w:r>
      <w:r w:rsidRPr="001F45A7">
        <w:rPr>
          <w:lang w:val="bg-BG"/>
        </w:rPr>
        <w:t>6.1.</w:t>
      </w:r>
    </w:p>
    <w:p w:rsidR="00DE16E5" w:rsidRDefault="00DE16E5" w:rsidP="00351EE5">
      <w:pPr>
        <w:pStyle w:val="EMEABodyText"/>
        <w:rPr>
          <w:lang w:val="bg-BG"/>
        </w:rPr>
      </w:pPr>
    </w:p>
    <w:p w:rsidR="00351EE5" w:rsidRDefault="00351EE5" w:rsidP="00351EE5">
      <w:pPr>
        <w:pStyle w:val="EMEABodyText"/>
        <w:rPr>
          <w:lang w:val="bg-BG"/>
        </w:rPr>
      </w:pPr>
      <w:r w:rsidRPr="001F45A7">
        <w:rPr>
          <w:lang w:val="bg-BG"/>
        </w:rPr>
        <w:t>Втори и трети тримест</w:t>
      </w:r>
      <w:r>
        <w:rPr>
          <w:lang w:val="bg-BG"/>
        </w:rPr>
        <w:t>ър</w:t>
      </w:r>
      <w:r w:rsidRPr="001F45A7">
        <w:rPr>
          <w:lang w:val="bg-BG"/>
        </w:rPr>
        <w:t xml:space="preserve"> на бременността (вж. точк</w:t>
      </w:r>
      <w:r>
        <w:rPr>
          <w:lang w:val="bg-BG"/>
        </w:rPr>
        <w:t>и</w:t>
      </w:r>
      <w:r>
        <w:rPr>
          <w:lang w:val="en-US"/>
        </w:rPr>
        <w:t> </w:t>
      </w:r>
      <w:r>
        <w:rPr>
          <w:lang w:val="bg-BG"/>
        </w:rPr>
        <w:t>4.4 и</w:t>
      </w:r>
      <w:r w:rsidRPr="001F45A7">
        <w:t> </w:t>
      </w:r>
      <w:r w:rsidRPr="001F45A7">
        <w:rPr>
          <w:lang w:val="bg-BG"/>
        </w:rPr>
        <w:t>4.6).</w:t>
      </w:r>
    </w:p>
    <w:p w:rsidR="00351EE5" w:rsidRDefault="00351EE5" w:rsidP="00351EE5">
      <w:pPr>
        <w:pStyle w:val="EMEABodyText"/>
        <w:rPr>
          <w:lang w:val="bg-BG"/>
        </w:rPr>
      </w:pPr>
    </w:p>
    <w:p w:rsidR="00351EE5" w:rsidRPr="001F45A7" w:rsidRDefault="00B17190" w:rsidP="00351EE5">
      <w:pPr>
        <w:pStyle w:val="EMEABodyText"/>
        <w:rPr>
          <w:lang w:val="bg-BG"/>
        </w:rPr>
      </w:pPr>
      <w:r w:rsidRPr="00B17190">
        <w:rPr>
          <w:lang w:val="bg-BG"/>
        </w:rPr>
        <w:t>Едновременната употреба на Aprovel с алискирен-съдържащи продукти е противопоказана при пациенти със захарен диабет или бъбречно увреждане (GFR &lt; 60 ml/min/1,73 m2) (вж. точки 4.5 и 5.1).</w:t>
      </w:r>
      <w:r w:rsidR="00351EE5">
        <w:rPr>
          <w:lang w:val="bg-BG"/>
        </w:rPr>
        <w:t>.</w:t>
      </w:r>
    </w:p>
    <w:p w:rsidR="00351EE5" w:rsidRPr="00257CCD" w:rsidRDefault="00351EE5" w:rsidP="00351EE5">
      <w:pPr>
        <w:pStyle w:val="EMEABodyText"/>
        <w:rPr>
          <w:lang w:val="ru-RU"/>
        </w:rPr>
      </w:pPr>
    </w:p>
    <w:p w:rsidR="000E4B53" w:rsidRPr="005B239A" w:rsidRDefault="000E4B53" w:rsidP="001C3774">
      <w:pPr>
        <w:pStyle w:val="EMEAHeading2"/>
        <w:outlineLvl w:val="0"/>
        <w:rPr>
          <w:lang w:val="bg-BG"/>
        </w:rPr>
      </w:pPr>
      <w:r w:rsidRPr="005B239A">
        <w:rPr>
          <w:lang w:val="bg-BG"/>
        </w:rPr>
        <w:t>4.4</w:t>
      </w:r>
      <w:r w:rsidRPr="005B239A">
        <w:rPr>
          <w:lang w:val="bg-BG"/>
        </w:rPr>
        <w:tab/>
        <w:t>Специални предупреждения и предпазни мерки при употреба</w:t>
      </w:r>
    </w:p>
    <w:p w:rsidR="006E6BC1" w:rsidRPr="001F45A7" w:rsidRDefault="006E6BC1" w:rsidP="006E6BC1">
      <w:pPr>
        <w:pStyle w:val="EMEAHeading2"/>
        <w:rPr>
          <w:lang w:val="bg-BG"/>
        </w:rPr>
      </w:pPr>
    </w:p>
    <w:p w:rsidR="006E6BC1" w:rsidRPr="001F45A7" w:rsidRDefault="006E6BC1" w:rsidP="006E6BC1">
      <w:pPr>
        <w:pStyle w:val="EMEABodyText"/>
        <w:rPr>
          <w:lang w:val="bg-BG"/>
        </w:rPr>
      </w:pPr>
      <w:r w:rsidRPr="00B9019F">
        <w:rPr>
          <w:u w:val="single"/>
          <w:lang w:val="bg-BG"/>
        </w:rPr>
        <w:t>Намален вътресъдов обем</w:t>
      </w:r>
      <w:r w:rsidRPr="00B9019F">
        <w:rPr>
          <w:lang w:val="bg-BG"/>
        </w:rPr>
        <w:t>:</w:t>
      </w:r>
      <w:r w:rsidRPr="001F45A7">
        <w:rPr>
          <w:lang w:val="bg-BG"/>
        </w:rPr>
        <w:t xml:space="preserve"> симптоматична хипотония, особено след първата доза може да възникне при пациенти с недостатъчен вътресъдов обем и/или недостиг на натрий в резултат на интензивно диуретично лечение, диета с ограничен прием на сол, диария или повръщане. Тези състояния трябва да бъдат коригирани пр</w:t>
      </w:r>
      <w:r>
        <w:rPr>
          <w:lang w:val="bg-BG"/>
        </w:rPr>
        <w:t>е</w:t>
      </w:r>
      <w:r w:rsidRPr="001F45A7">
        <w:rPr>
          <w:lang w:val="bg-BG"/>
        </w:rPr>
        <w:t>ди приема на</w:t>
      </w:r>
      <w:r>
        <w:rPr>
          <w:lang w:val="bg-BG"/>
        </w:rPr>
        <w:t xml:space="preserve"> Aprovel</w:t>
      </w:r>
      <w:r w:rsidRPr="001F45A7">
        <w:rPr>
          <w:lang w:val="bg-BG"/>
        </w:rPr>
        <w:t>.</w:t>
      </w:r>
    </w:p>
    <w:p w:rsidR="006E6BC1" w:rsidRPr="001F45A7" w:rsidRDefault="006E6BC1" w:rsidP="006E6BC1">
      <w:pPr>
        <w:pStyle w:val="EMEABodyText"/>
        <w:rPr>
          <w:lang w:val="bg-BG"/>
        </w:rPr>
      </w:pPr>
    </w:p>
    <w:p w:rsidR="006E6BC1" w:rsidRPr="001F45A7" w:rsidRDefault="006E6BC1" w:rsidP="006E6BC1">
      <w:pPr>
        <w:pStyle w:val="EMEABodyText"/>
        <w:rPr>
          <w:lang w:val="bg-BG"/>
        </w:rPr>
      </w:pPr>
      <w:r w:rsidRPr="00B9019F">
        <w:rPr>
          <w:u w:val="single"/>
          <w:lang w:val="bg-BG"/>
        </w:rPr>
        <w:t>Реноваскуларна хипертония</w:t>
      </w:r>
      <w:r w:rsidRPr="00B9019F">
        <w:rPr>
          <w:lang w:val="bg-BG"/>
        </w:rPr>
        <w:t>:</w:t>
      </w:r>
      <w:r w:rsidRPr="001F45A7">
        <w:rPr>
          <w:lang w:val="bg-BG"/>
        </w:rPr>
        <w:t xml:space="preserve"> съществува повишен риск от тежка хипотония и бъбречна недостатъчност, в случай, че пациенти с двустранна стеноза на бъбречната артерия или стеноза на единствения функциониращ бъбрек, бъдат лекувани с лекарствени продукти</w:t>
      </w:r>
      <w:r>
        <w:rPr>
          <w:lang w:val="bg-BG"/>
        </w:rPr>
        <w:t>,</w:t>
      </w:r>
      <w:r w:rsidRPr="001F45A7">
        <w:rPr>
          <w:lang w:val="bg-BG"/>
        </w:rPr>
        <w:t xml:space="preserve"> повлияващи ренин-ангиотензин-алдостерон системата. Въпреки, че това не е документирано при </w:t>
      </w:r>
      <w:r>
        <w:rPr>
          <w:lang w:val="bg-BG"/>
        </w:rPr>
        <w:t>Aprovel</w:t>
      </w:r>
      <w:r w:rsidRPr="001F45A7">
        <w:rPr>
          <w:lang w:val="bg-BG"/>
        </w:rPr>
        <w:t>, подобен ефект трябва да се очаква и при ангиотензин</w:t>
      </w:r>
      <w:r>
        <w:rPr>
          <w:lang w:val="bg-BG"/>
        </w:rPr>
        <w:t>-</w:t>
      </w:r>
      <w:r w:rsidRPr="001F45A7">
        <w:t>II</w:t>
      </w:r>
      <w:r w:rsidRPr="001F45A7">
        <w:rPr>
          <w:lang w:val="bg-BG"/>
        </w:rPr>
        <w:t xml:space="preserve"> рецепторните антагонисти.</w:t>
      </w:r>
    </w:p>
    <w:p w:rsidR="006E6BC1" w:rsidRPr="001F45A7" w:rsidRDefault="006E6BC1" w:rsidP="006E6BC1">
      <w:pPr>
        <w:pStyle w:val="EMEABodyText"/>
        <w:rPr>
          <w:lang w:val="bg-BG"/>
        </w:rPr>
      </w:pPr>
    </w:p>
    <w:p w:rsidR="006E6BC1" w:rsidRPr="00F76CFF" w:rsidRDefault="006E6BC1" w:rsidP="006E6BC1">
      <w:pPr>
        <w:pStyle w:val="EMEABodyText"/>
        <w:rPr>
          <w:lang w:val="bg-BG"/>
        </w:rPr>
      </w:pPr>
      <w:r w:rsidRPr="00B9019F">
        <w:rPr>
          <w:u w:val="single"/>
          <w:lang w:val="bg-BG"/>
        </w:rPr>
        <w:t>Бъбречно увреждане и бъбречна трансплантация</w:t>
      </w:r>
      <w:r w:rsidRPr="00B9019F">
        <w:rPr>
          <w:lang w:val="bg-BG"/>
        </w:rPr>
        <w:t>:</w:t>
      </w:r>
      <w:r w:rsidRPr="001F45A7">
        <w:rPr>
          <w:lang w:val="bg-BG"/>
        </w:rPr>
        <w:t xml:space="preserve"> в случай, че</w:t>
      </w:r>
      <w:r>
        <w:rPr>
          <w:lang w:val="bg-BG"/>
        </w:rPr>
        <w:t xml:space="preserve"> Aprovel</w:t>
      </w:r>
      <w:r w:rsidRPr="001F45A7">
        <w:rPr>
          <w:lang w:val="bg-BG"/>
        </w:rPr>
        <w:t xml:space="preserve"> се прилага при пациенти с нарушена бъбречна функция, се препоръчва периодично проследяване на серумните нива на калий и креатинина. Няма опит с приложението на</w:t>
      </w:r>
      <w:r>
        <w:rPr>
          <w:lang w:val="bg-BG"/>
        </w:rPr>
        <w:t xml:space="preserve"> Aprovel</w:t>
      </w:r>
      <w:r w:rsidRPr="001F45A7">
        <w:rPr>
          <w:lang w:val="bg-BG"/>
        </w:rPr>
        <w:t xml:space="preserve"> при пациенти със скорошна бъбречна трансплантация.</w:t>
      </w:r>
    </w:p>
    <w:p w:rsidR="006E6BC1" w:rsidRPr="001F45A7" w:rsidRDefault="006E6BC1" w:rsidP="006E6BC1">
      <w:pPr>
        <w:pStyle w:val="EMEABodyText"/>
        <w:rPr>
          <w:lang w:val="bg-BG"/>
        </w:rPr>
      </w:pPr>
    </w:p>
    <w:p w:rsidR="006E6BC1" w:rsidRPr="001F45A7" w:rsidRDefault="006E6BC1" w:rsidP="006E6BC1">
      <w:pPr>
        <w:pStyle w:val="EMEABodyText"/>
        <w:rPr>
          <w:snapToGrid w:val="0"/>
          <w:lang w:val="bg-BG" w:eastAsia="es-ES"/>
        </w:rPr>
      </w:pPr>
      <w:r w:rsidRPr="00B9019F">
        <w:rPr>
          <w:u w:val="single"/>
          <w:lang w:val="bg-BG"/>
        </w:rPr>
        <w:t>Хипертонични пациенти с диабет тип</w:t>
      </w:r>
      <w:r>
        <w:rPr>
          <w:u w:val="single"/>
          <w:lang w:val="bg-BG"/>
        </w:rPr>
        <w:t> </w:t>
      </w:r>
      <w:r w:rsidRPr="00B9019F">
        <w:rPr>
          <w:u w:val="single"/>
          <w:lang w:val="bg-BG"/>
        </w:rPr>
        <w:t>2 и бъбречно заболяване</w:t>
      </w:r>
      <w:r w:rsidRPr="00B9019F">
        <w:rPr>
          <w:lang w:val="bg-BG"/>
        </w:rPr>
        <w:t>:</w:t>
      </w:r>
      <w:r w:rsidRPr="001F45A7">
        <w:rPr>
          <w:snapToGrid w:val="0"/>
          <w:lang w:val="bg-BG" w:eastAsia="es-ES"/>
        </w:rPr>
        <w:t xml:space="preserve"> при направен анализ на проучване</w:t>
      </w:r>
      <w:r>
        <w:rPr>
          <w:snapToGrid w:val="0"/>
          <w:lang w:val="bg-BG" w:eastAsia="es-ES"/>
        </w:rPr>
        <w:t>то</w:t>
      </w:r>
      <w:r w:rsidRPr="001F45A7">
        <w:rPr>
          <w:snapToGrid w:val="0"/>
          <w:lang w:val="bg-BG" w:eastAsia="es-ES"/>
        </w:rPr>
        <w:t xml:space="preserve"> при пациенти с напреднало бъбречно заболяване</w:t>
      </w:r>
      <w:r>
        <w:rPr>
          <w:snapToGrid w:val="0"/>
          <w:lang w:val="bg-BG" w:eastAsia="es-ES"/>
        </w:rPr>
        <w:t xml:space="preserve"> е установено, че </w:t>
      </w:r>
      <w:r w:rsidRPr="001F45A7">
        <w:rPr>
          <w:snapToGrid w:val="0"/>
          <w:lang w:val="bg-BG" w:eastAsia="es-ES"/>
        </w:rPr>
        <w:t>ефектите на</w:t>
      </w:r>
      <w:r>
        <w:rPr>
          <w:snapToGrid w:val="0"/>
          <w:lang w:val="bg-BG" w:eastAsia="es-ES"/>
        </w:rPr>
        <w:t xml:space="preserve"> </w:t>
      </w:r>
      <w:r w:rsidRPr="001F45A7">
        <w:rPr>
          <w:snapToGrid w:val="0"/>
          <w:lang w:val="bg-BG" w:eastAsia="es-ES"/>
        </w:rPr>
        <w:t>ирбесартан върху бъбречните и сърдечно-съдови събития не са еднородни във всички подгрупи</w:t>
      </w:r>
      <w:r>
        <w:rPr>
          <w:snapToGrid w:val="0"/>
          <w:lang w:val="bg-BG" w:eastAsia="es-ES"/>
        </w:rPr>
        <w:t>.</w:t>
      </w:r>
      <w:r w:rsidRPr="001F45A7">
        <w:rPr>
          <w:snapToGrid w:val="0"/>
          <w:lang w:val="bg-BG" w:eastAsia="es-ES"/>
        </w:rPr>
        <w:t xml:space="preserve"> Освен това, има данни за по-малък благоприятен ефект при жените и индивидите, които не са от бялата раса (вж. точка</w:t>
      </w:r>
      <w:r>
        <w:rPr>
          <w:snapToGrid w:val="0"/>
          <w:lang w:val="bg-BG" w:eastAsia="es-ES"/>
        </w:rPr>
        <w:t> </w:t>
      </w:r>
      <w:r w:rsidRPr="001F45A7">
        <w:rPr>
          <w:snapToGrid w:val="0"/>
          <w:lang w:val="bg-BG" w:eastAsia="es-ES"/>
        </w:rPr>
        <w:t>5.1).</w:t>
      </w:r>
    </w:p>
    <w:p w:rsidR="006E6BC1" w:rsidRDefault="006E6BC1" w:rsidP="006E6BC1">
      <w:pPr>
        <w:pStyle w:val="EMEABodyText"/>
        <w:rPr>
          <w:snapToGrid w:val="0"/>
          <w:lang w:val="bg-BG" w:eastAsia="es-ES"/>
        </w:rPr>
      </w:pPr>
    </w:p>
    <w:p w:rsidR="00203B9C" w:rsidRPr="00203B9C" w:rsidRDefault="006E6BC1" w:rsidP="00203B9C">
      <w:pPr>
        <w:pStyle w:val="EMEABodyText"/>
        <w:keepNext/>
        <w:rPr>
          <w:snapToGrid w:val="0"/>
          <w:lang w:val="bg-BG" w:eastAsia="es-ES"/>
        </w:rPr>
      </w:pPr>
      <w:r w:rsidRPr="00053C71">
        <w:rPr>
          <w:snapToGrid w:val="0"/>
          <w:u w:val="single"/>
          <w:lang w:val="bg-BG" w:eastAsia="es-ES"/>
        </w:rPr>
        <w:t xml:space="preserve">Двойно блокиране на </w:t>
      </w:r>
      <w:r>
        <w:rPr>
          <w:snapToGrid w:val="0"/>
          <w:u w:val="single"/>
          <w:lang w:val="bg-BG" w:eastAsia="es-ES"/>
        </w:rPr>
        <w:t xml:space="preserve">ренин-ангиотензин-алдостероновата система </w:t>
      </w:r>
      <w:r w:rsidRPr="00053C71">
        <w:rPr>
          <w:snapToGrid w:val="0"/>
          <w:u w:val="single"/>
          <w:lang w:val="bg-BG" w:eastAsia="es-ES"/>
        </w:rPr>
        <w:t>(</w:t>
      </w:r>
      <w:r w:rsidR="00B17190">
        <w:rPr>
          <w:snapToGrid w:val="0"/>
          <w:u w:val="single"/>
          <w:lang w:val="bg-BG" w:eastAsia="es-ES"/>
        </w:rPr>
        <w:t>РААС</w:t>
      </w:r>
      <w:r w:rsidRPr="00053C71">
        <w:rPr>
          <w:snapToGrid w:val="0"/>
          <w:u w:val="single"/>
          <w:lang w:val="bg-BG" w:eastAsia="es-ES"/>
        </w:rPr>
        <w:t>)</w:t>
      </w:r>
      <w:r w:rsidR="00DE16E5">
        <w:rPr>
          <w:snapToGrid w:val="0"/>
          <w:u w:val="single"/>
          <w:lang w:val="bg-BG" w:eastAsia="es-ES"/>
        </w:rPr>
        <w:t>:</w:t>
      </w:r>
      <w:r w:rsidR="00DE16E5">
        <w:rPr>
          <w:snapToGrid w:val="0"/>
          <w:lang w:val="bg-BG" w:eastAsia="es-ES"/>
        </w:rPr>
        <w:t xml:space="preserve"> и</w:t>
      </w:r>
      <w:r w:rsidR="00203B9C" w:rsidRPr="00203B9C">
        <w:rPr>
          <w:snapToGrid w:val="0"/>
          <w:lang w:val="bg-BG" w:eastAsia="es-ES"/>
        </w:rPr>
        <w:t>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203B9C" w:rsidRPr="00203B9C" w:rsidRDefault="00203B9C" w:rsidP="00203B9C">
      <w:pPr>
        <w:pStyle w:val="EMEABodyText"/>
        <w:keepNext/>
        <w:rPr>
          <w:snapToGrid w:val="0"/>
          <w:lang w:val="bg-BG" w:eastAsia="es-ES"/>
        </w:rPr>
      </w:pPr>
      <w:r w:rsidRPr="00203B9C">
        <w:rPr>
          <w:snapToGrid w:val="0"/>
          <w:lang w:val="bg-BG" w:eastAsia="es-ES"/>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6E6BC1" w:rsidRPr="002A26B0" w:rsidRDefault="00203B9C" w:rsidP="00203B9C">
      <w:pPr>
        <w:pStyle w:val="EMEABodyText"/>
        <w:keepNext/>
        <w:rPr>
          <w:snapToGrid w:val="0"/>
          <w:lang w:val="bg-BG" w:eastAsia="es-ES"/>
        </w:rPr>
      </w:pPr>
      <w:r w:rsidRPr="00203B9C">
        <w:rPr>
          <w:snapToGrid w:val="0"/>
          <w:lang w:val="bg-BG" w:eastAsia="es-ES"/>
        </w:rPr>
        <w:t>АСЕ инхибитори и ангиотензин II-рецепторни блокери не трябва да се използват едновременно при пациенти с диабетна нефропатия</w:t>
      </w:r>
      <w:r w:rsidR="006E6BC1">
        <w:rPr>
          <w:lang w:val="bg-BG"/>
        </w:rPr>
        <w:t>.</w:t>
      </w:r>
    </w:p>
    <w:p w:rsidR="006E6BC1" w:rsidRPr="001F45A7" w:rsidRDefault="006E6BC1" w:rsidP="006E6BC1">
      <w:pPr>
        <w:pStyle w:val="EMEABodyText"/>
        <w:rPr>
          <w:snapToGrid w:val="0"/>
          <w:lang w:val="bg-BG" w:eastAsia="es-ES"/>
        </w:rPr>
      </w:pPr>
    </w:p>
    <w:p w:rsidR="006E6BC1" w:rsidRPr="001F45A7" w:rsidRDefault="006E6BC1" w:rsidP="006E6BC1">
      <w:pPr>
        <w:pStyle w:val="EMEABodyText"/>
        <w:rPr>
          <w:lang w:val="bg-BG"/>
        </w:rPr>
      </w:pPr>
      <w:r w:rsidRPr="00B9019F">
        <w:rPr>
          <w:u w:val="single"/>
          <w:lang w:val="bg-BG"/>
        </w:rPr>
        <w:t>Хиперкалиемия</w:t>
      </w:r>
      <w:r w:rsidRPr="00B9019F">
        <w:rPr>
          <w:lang w:val="bg-BG"/>
        </w:rPr>
        <w:t>:</w:t>
      </w:r>
      <w:r w:rsidRPr="001F45A7">
        <w:rPr>
          <w:lang w:val="bg-BG"/>
        </w:rPr>
        <w:t xml:space="preserve"> както при другите лекарств</w:t>
      </w:r>
      <w:r>
        <w:rPr>
          <w:lang w:val="bg-BG"/>
        </w:rPr>
        <w:t>ени продукти,</w:t>
      </w:r>
      <w:r w:rsidRPr="001F45A7">
        <w:rPr>
          <w:lang w:val="bg-BG"/>
        </w:rPr>
        <w:t xml:space="preserve"> повлияващи ренин-ангиотензин</w:t>
      </w:r>
      <w:r>
        <w:rPr>
          <w:lang w:val="bg-BG"/>
        </w:rPr>
        <w:t>-</w:t>
      </w:r>
      <w:r w:rsidRPr="001F45A7">
        <w:rPr>
          <w:lang w:val="bg-BG"/>
        </w:rPr>
        <w:t>алдостерон</w:t>
      </w:r>
      <w:r>
        <w:rPr>
          <w:lang w:val="bg-BG"/>
        </w:rPr>
        <w:t>овата система</w:t>
      </w:r>
      <w:r w:rsidRPr="001F45A7">
        <w:rPr>
          <w:lang w:val="bg-BG"/>
        </w:rPr>
        <w:t>, хиперкалиемия може да възникне и по време на лечението с</w:t>
      </w:r>
      <w:r>
        <w:rPr>
          <w:lang w:val="bg-BG"/>
        </w:rPr>
        <w:t xml:space="preserve"> Aprovel</w:t>
      </w:r>
      <w:r w:rsidRPr="001F45A7">
        <w:rPr>
          <w:lang w:val="bg-BG"/>
        </w:rPr>
        <w:t xml:space="preserve">, особено при наличието на бъбречно </w:t>
      </w:r>
      <w:r>
        <w:rPr>
          <w:lang w:val="bg-BG"/>
        </w:rPr>
        <w:t>увреждане</w:t>
      </w:r>
      <w:r w:rsidRPr="001F45A7">
        <w:rPr>
          <w:lang w:val="bg-BG"/>
        </w:rPr>
        <w:t>, значителна</w:t>
      </w:r>
      <w:r>
        <w:rPr>
          <w:lang w:val="bg-BG"/>
        </w:rPr>
        <w:t xml:space="preserve"> </w:t>
      </w:r>
      <w:r w:rsidRPr="001F45A7">
        <w:rPr>
          <w:lang w:val="bg-BG"/>
        </w:rPr>
        <w:t>протеинурия поради диабетна нефропатия и/или сърдечна недостатъчност. Препоръчва се редовно проследяване на серумния калий при пациентите с риск (вж. точка 4.5).</w:t>
      </w:r>
    </w:p>
    <w:p w:rsidR="00B86611" w:rsidRDefault="00B86611" w:rsidP="006E6BC1">
      <w:pPr>
        <w:pStyle w:val="EMEABodyText"/>
        <w:rPr>
          <w:u w:val="single"/>
          <w:lang w:val="bg-BG"/>
        </w:rPr>
      </w:pPr>
    </w:p>
    <w:p w:rsidR="006E6BC1" w:rsidRDefault="00B86611" w:rsidP="006E6BC1">
      <w:pPr>
        <w:pStyle w:val="EMEABodyText"/>
        <w:rPr>
          <w:lang w:val="bg-BG"/>
        </w:rPr>
      </w:pPr>
      <w:r w:rsidRPr="00EE3FBE">
        <w:rPr>
          <w:u w:val="single"/>
          <w:lang w:val="bg-BG"/>
        </w:rPr>
        <w:t>Хипогликемия</w:t>
      </w:r>
      <w:r w:rsidRPr="00EE3FBE">
        <w:rPr>
          <w:lang w:val="bg-BG"/>
        </w:rPr>
        <w:t xml:space="preserve">: </w:t>
      </w:r>
      <w:r w:rsidRPr="00EE3FBE">
        <w:rPr>
          <w:lang w:val="en-US"/>
        </w:rPr>
        <w:t xml:space="preserve">Aprovel </w:t>
      </w:r>
      <w:r w:rsidRPr="00EE3FBE">
        <w:rPr>
          <w:lang w:val="bg-BG"/>
        </w:rPr>
        <w:t xml:space="preserve">може да предизвика хипогликемия, особено при пациенти с диабет. При пациенти, лекувани с инсулин или </w:t>
      </w:r>
      <w:r w:rsidR="009279F7">
        <w:rPr>
          <w:lang w:val="bg-BG"/>
        </w:rPr>
        <w:t xml:space="preserve">антидиабетни </w:t>
      </w:r>
      <w:r w:rsidRPr="00EE3FBE">
        <w:rPr>
          <w:lang w:val="bg-BG"/>
        </w:rPr>
        <w:t>средства, трябва да се обмисли подходящо проследяване на кръвната захар</w:t>
      </w:r>
      <w:r w:rsidR="009279F7">
        <w:rPr>
          <w:lang w:val="bg-BG"/>
        </w:rPr>
        <w:t>.</w:t>
      </w:r>
      <w:r w:rsidRPr="00EE3FBE">
        <w:rPr>
          <w:lang w:val="bg-BG"/>
        </w:rPr>
        <w:t xml:space="preserve"> </w:t>
      </w:r>
      <w:r w:rsidR="009279F7">
        <w:rPr>
          <w:lang w:val="bg-BG"/>
        </w:rPr>
        <w:t>К</w:t>
      </w:r>
      <w:r w:rsidRPr="00EE3FBE">
        <w:rPr>
          <w:lang w:val="bg-BG"/>
        </w:rPr>
        <w:t xml:space="preserve">огато е показано, може да се наложи коригиране на дозата инсулин или </w:t>
      </w:r>
      <w:r w:rsidR="009279F7">
        <w:rPr>
          <w:lang w:val="bg-BG"/>
        </w:rPr>
        <w:t xml:space="preserve">на антидиабетните </w:t>
      </w:r>
      <w:r w:rsidRPr="00EE3FBE">
        <w:rPr>
          <w:lang w:val="bg-BG"/>
        </w:rPr>
        <w:t>средства (вж. точка 4.5).</w:t>
      </w:r>
    </w:p>
    <w:p w:rsidR="00B86611" w:rsidRPr="001F45A7" w:rsidRDefault="00B86611" w:rsidP="006E6BC1">
      <w:pPr>
        <w:pStyle w:val="EMEABodyText"/>
        <w:rPr>
          <w:lang w:val="bg-BG"/>
        </w:rPr>
      </w:pPr>
    </w:p>
    <w:p w:rsidR="006E6BC1" w:rsidRPr="001F45A7" w:rsidRDefault="006E6BC1" w:rsidP="006E6BC1">
      <w:pPr>
        <w:pStyle w:val="EMEABodyText"/>
        <w:rPr>
          <w:lang w:val="bg-BG"/>
        </w:rPr>
      </w:pPr>
      <w:r w:rsidRPr="00B9019F">
        <w:rPr>
          <w:u w:val="single"/>
          <w:lang w:val="bg-BG"/>
        </w:rPr>
        <w:t>Литий</w:t>
      </w:r>
      <w:r w:rsidRPr="00B9019F">
        <w:rPr>
          <w:lang w:val="bg-BG"/>
        </w:rPr>
        <w:t xml:space="preserve">: </w:t>
      </w:r>
      <w:r w:rsidRPr="001F45A7">
        <w:rPr>
          <w:lang w:val="bg-BG"/>
        </w:rPr>
        <w:t>не се препоръчва комбинирането на литий и</w:t>
      </w:r>
      <w:r>
        <w:rPr>
          <w:lang w:val="bg-BG"/>
        </w:rPr>
        <w:t xml:space="preserve"> Aprovel</w:t>
      </w:r>
      <w:r w:rsidRPr="001F45A7">
        <w:rPr>
          <w:lang w:val="bg-BG"/>
        </w:rPr>
        <w:t xml:space="preserve"> (вж. точка</w:t>
      </w:r>
      <w:r w:rsidRPr="001F45A7">
        <w:t> </w:t>
      </w:r>
      <w:r w:rsidRPr="001F45A7">
        <w:rPr>
          <w:lang w:val="bg-BG"/>
        </w:rPr>
        <w:t>4.5).</w:t>
      </w:r>
    </w:p>
    <w:p w:rsidR="006E6BC1" w:rsidRPr="001F45A7" w:rsidRDefault="006E6BC1" w:rsidP="006E6BC1">
      <w:pPr>
        <w:pStyle w:val="EMEABodyText"/>
        <w:rPr>
          <w:lang w:val="bg-BG"/>
        </w:rPr>
      </w:pPr>
    </w:p>
    <w:p w:rsidR="006E6BC1" w:rsidRPr="001F45A7" w:rsidRDefault="006E6BC1" w:rsidP="006E6BC1">
      <w:pPr>
        <w:pStyle w:val="EMEABodyText"/>
        <w:rPr>
          <w:lang w:val="bg-BG"/>
        </w:rPr>
      </w:pPr>
      <w:r w:rsidRPr="00B9019F">
        <w:rPr>
          <w:u w:val="single"/>
          <w:lang w:val="bg-BG"/>
        </w:rPr>
        <w:t>Аортна стеноза и стеноза на митралната клапа, обструктивна хипертрофична кардиомиопатия</w:t>
      </w:r>
      <w:r w:rsidRPr="00B9019F">
        <w:rPr>
          <w:lang w:val="bg-BG"/>
        </w:rPr>
        <w:t>:</w:t>
      </w:r>
      <w:r w:rsidRPr="001F45A7">
        <w:rPr>
          <w:lang w:val="bg-BG"/>
        </w:rPr>
        <w:t xml:space="preserve"> както и при останалите вазодилататори, необходимо е повишено внимание при пациентите страдащи от аортна стеноза или стеноза на митралната клапа или обструктивна хипертрофична кардиомиопатия. </w:t>
      </w:r>
    </w:p>
    <w:p w:rsidR="006E6BC1" w:rsidRPr="001F45A7" w:rsidRDefault="006E6BC1" w:rsidP="006E6BC1">
      <w:pPr>
        <w:pStyle w:val="EMEABodyText"/>
        <w:rPr>
          <w:lang w:val="bg-BG"/>
        </w:rPr>
      </w:pPr>
    </w:p>
    <w:p w:rsidR="006E6BC1" w:rsidRPr="001F45A7" w:rsidRDefault="006E6BC1" w:rsidP="006E6BC1">
      <w:pPr>
        <w:pStyle w:val="EMEABodyText"/>
        <w:rPr>
          <w:lang w:val="bg-BG"/>
        </w:rPr>
      </w:pPr>
      <w:r w:rsidRPr="00B9019F">
        <w:rPr>
          <w:u w:val="single"/>
          <w:lang w:val="bg-BG"/>
        </w:rPr>
        <w:t>Първичен алдостеронизъм</w:t>
      </w:r>
      <w:r w:rsidRPr="00B9019F">
        <w:rPr>
          <w:lang w:val="bg-BG"/>
        </w:rPr>
        <w:t>:</w:t>
      </w:r>
      <w:r w:rsidRPr="001F45A7">
        <w:rPr>
          <w:lang w:val="bg-BG"/>
        </w:rPr>
        <w:t xml:space="preserve"> пациентите с първичен алдостеронизъм обикновено не отговарят на антихипертензивни лекарств</w:t>
      </w:r>
      <w:r>
        <w:rPr>
          <w:lang w:val="bg-BG"/>
        </w:rPr>
        <w:t>ени продукти</w:t>
      </w:r>
      <w:r w:rsidRPr="001F45A7">
        <w:rPr>
          <w:lang w:val="bg-BG"/>
        </w:rPr>
        <w:t>, действ</w:t>
      </w:r>
      <w:r>
        <w:rPr>
          <w:lang w:val="bg-BG"/>
        </w:rPr>
        <w:t>а</w:t>
      </w:r>
      <w:r w:rsidRPr="001F45A7">
        <w:rPr>
          <w:lang w:val="bg-BG"/>
        </w:rPr>
        <w:t xml:space="preserve">щи чрез инхибиране на </w:t>
      </w:r>
      <w:r>
        <w:rPr>
          <w:lang w:val="bg-BG"/>
        </w:rPr>
        <w:t xml:space="preserve">ренин-ангиотензиновата </w:t>
      </w:r>
      <w:r w:rsidRPr="001F45A7">
        <w:rPr>
          <w:lang w:val="bg-BG"/>
        </w:rPr>
        <w:t>система. Ето защо, не се препоръчва употребата на</w:t>
      </w:r>
      <w:r>
        <w:rPr>
          <w:lang w:val="bg-BG"/>
        </w:rPr>
        <w:t xml:space="preserve"> Aprovel</w:t>
      </w:r>
      <w:r w:rsidRPr="001F45A7">
        <w:rPr>
          <w:lang w:val="bg-BG"/>
        </w:rPr>
        <w:t>.</w:t>
      </w:r>
    </w:p>
    <w:p w:rsidR="006E6BC1" w:rsidRPr="001F45A7" w:rsidRDefault="006E6BC1" w:rsidP="006E6BC1">
      <w:pPr>
        <w:pStyle w:val="EMEABodyText"/>
        <w:rPr>
          <w:lang w:val="bg-BG"/>
        </w:rPr>
      </w:pPr>
    </w:p>
    <w:p w:rsidR="006E6BC1" w:rsidRPr="00F76CFF" w:rsidRDefault="006E6BC1" w:rsidP="006E6BC1">
      <w:pPr>
        <w:pStyle w:val="EMEABodyText"/>
        <w:rPr>
          <w:lang w:val="bg-BG"/>
        </w:rPr>
      </w:pPr>
      <w:r w:rsidRPr="00B9019F">
        <w:rPr>
          <w:u w:val="single"/>
          <w:lang w:val="bg-BG"/>
        </w:rPr>
        <w:t>Общи</w:t>
      </w:r>
      <w:r w:rsidRPr="00B9019F">
        <w:rPr>
          <w:lang w:val="bg-BG"/>
        </w:rPr>
        <w:t>:</w:t>
      </w:r>
      <w:r>
        <w:rPr>
          <w:lang w:val="bg-BG"/>
        </w:rPr>
        <w:t xml:space="preserve"> при </w:t>
      </w:r>
      <w:r w:rsidRPr="001F45A7">
        <w:rPr>
          <w:lang w:val="bg-BG"/>
        </w:rPr>
        <w:t>пациентите, чийто съдов тонус и бъбречна функция зависят предимно от активността на ренин-ангиотензин-алдостерон</w:t>
      </w:r>
      <w:r>
        <w:rPr>
          <w:lang w:val="bg-BG"/>
        </w:rPr>
        <w:t>овата система</w:t>
      </w:r>
      <w:r w:rsidRPr="001F45A7">
        <w:rPr>
          <w:lang w:val="bg-BG"/>
        </w:rPr>
        <w:t xml:space="preserve"> (напр. пациенти с тежка конгестивна сърдечна недостатъчност или </w:t>
      </w:r>
      <w:r>
        <w:rPr>
          <w:lang w:val="bg-BG"/>
        </w:rPr>
        <w:t>подлежащо</w:t>
      </w:r>
      <w:r w:rsidRPr="001F45A7">
        <w:rPr>
          <w:lang w:val="bg-BG"/>
        </w:rPr>
        <w:t xml:space="preserve"> бъбречно заболяване, включително стеноза на бъбречната артерия), лечението с инхибитори на ангиотензин конвертиращия ензим или ангиотензин</w:t>
      </w:r>
      <w:r>
        <w:rPr>
          <w:lang w:val="bg-BG"/>
        </w:rPr>
        <w:t>-</w:t>
      </w:r>
      <w:r w:rsidRPr="001F45A7">
        <w:t>II</w:t>
      </w:r>
      <w:r w:rsidRPr="001F45A7">
        <w:rPr>
          <w:lang w:val="bg-BG"/>
        </w:rPr>
        <w:t xml:space="preserve"> рецепторни антагонисти, повлияващи тази система, </w:t>
      </w:r>
      <w:r w:rsidR="004A0B1E">
        <w:rPr>
          <w:lang w:val="bg-BG"/>
        </w:rPr>
        <w:t xml:space="preserve">е свързано </w:t>
      </w:r>
      <w:r w:rsidRPr="001F45A7">
        <w:rPr>
          <w:lang w:val="bg-BG"/>
        </w:rPr>
        <w:t>с остра хипотония, азотемия, олигурия или рядко остра бъбречна недостатъчност</w:t>
      </w:r>
      <w:r>
        <w:rPr>
          <w:lang w:val="bg-BG"/>
        </w:rPr>
        <w:t xml:space="preserve"> (вж. точка 4.5)</w:t>
      </w:r>
      <w:r w:rsidRPr="001F45A7">
        <w:rPr>
          <w:lang w:val="bg-BG"/>
        </w:rPr>
        <w:t xml:space="preserve">. Както при останалите антихипертензивни средства, прекомерното понижение на кръвното налягане при пациенти с исхемична кардиопатия или исхемично сърдечно-съдово заболяване може да </w:t>
      </w:r>
      <w:r>
        <w:rPr>
          <w:lang w:val="bg-BG"/>
        </w:rPr>
        <w:t>доведе до инфаркт на миокарда или инсулт.</w:t>
      </w:r>
    </w:p>
    <w:p w:rsidR="006E6BC1" w:rsidRPr="001F45A7" w:rsidRDefault="006E6BC1" w:rsidP="006E6BC1">
      <w:pPr>
        <w:pStyle w:val="EMEABodyText"/>
        <w:rPr>
          <w:lang w:val="bg-BG"/>
        </w:rPr>
      </w:pPr>
      <w:r w:rsidRPr="001F45A7">
        <w:rPr>
          <w:lang w:val="bg-BG"/>
        </w:rPr>
        <w:t xml:space="preserve">Подобно на инхибиторите на ангиотензин конвертиращия ензим, ирбесартан и другите ангиотензинови антагонисти изглежда са по-малко ефективни по отношение на понижаването на кръвното налягане при индивидите от черната раса, в сравнение с останалите, вероятно поради </w:t>
      </w:r>
      <w:r>
        <w:rPr>
          <w:lang w:val="bg-BG"/>
        </w:rPr>
        <w:t xml:space="preserve">по-широко разпространение на ниско ниво на ренин при чернокожата популация с хипертония </w:t>
      </w:r>
      <w:r w:rsidRPr="001F45A7">
        <w:rPr>
          <w:lang w:val="bg-BG"/>
        </w:rPr>
        <w:t>(вж. точка</w:t>
      </w:r>
      <w:r w:rsidRPr="001F45A7">
        <w:t> </w:t>
      </w:r>
      <w:r w:rsidRPr="001F45A7">
        <w:rPr>
          <w:lang w:val="bg-BG"/>
        </w:rPr>
        <w:t>5.1).</w:t>
      </w:r>
    </w:p>
    <w:p w:rsidR="006E6BC1" w:rsidRPr="00DF2E10" w:rsidRDefault="006E6BC1" w:rsidP="006E6BC1">
      <w:pPr>
        <w:pStyle w:val="EMEABodyText"/>
        <w:rPr>
          <w:lang w:val="bg-BG"/>
        </w:rPr>
      </w:pPr>
    </w:p>
    <w:p w:rsidR="006E6BC1" w:rsidRDefault="006E6BC1" w:rsidP="006E6BC1">
      <w:pPr>
        <w:pStyle w:val="EMEABodyText"/>
        <w:rPr>
          <w:lang w:val="bg-BG"/>
        </w:rPr>
      </w:pPr>
      <w:r w:rsidRPr="00B17356">
        <w:rPr>
          <w:u w:val="single"/>
          <w:lang w:val="bg-BG"/>
        </w:rPr>
        <w:t>Бременност:</w:t>
      </w:r>
      <w:r>
        <w:rPr>
          <w:lang w:val="bg-BG"/>
        </w:rPr>
        <w:t xml:space="preserve"> лечение с ангиотензин </w:t>
      </w:r>
      <w:r>
        <w:rPr>
          <w:lang w:val="en-US"/>
        </w:rPr>
        <w:t>II</w:t>
      </w:r>
      <w:r>
        <w:rPr>
          <w:lang w:val="bg-BG"/>
        </w:rPr>
        <w:t xml:space="preserve"> рецепторни антагонисти </w:t>
      </w:r>
      <w:r>
        <w:rPr>
          <w:lang w:val="ru-RU"/>
        </w:rPr>
        <w:t>(</w:t>
      </w:r>
      <w:r>
        <w:rPr>
          <w:lang w:val="en-US"/>
        </w:rPr>
        <w:t>AIIRAs</w:t>
      </w:r>
      <w:r w:rsidRPr="00E63D38">
        <w:rPr>
          <w:lang w:val="ru-RU"/>
        </w:rPr>
        <w:t xml:space="preserve">) </w:t>
      </w:r>
      <w:r>
        <w:rPr>
          <w:lang w:val="ru-RU"/>
        </w:rPr>
        <w:t xml:space="preserve">не трябва да се </w:t>
      </w:r>
      <w:r>
        <w:rPr>
          <w:lang w:val="bg-BG"/>
        </w:rPr>
        <w:t>започва по време на бременност. Пациентките, които планират бременност, трябва да преминат на алтернативно антихипертензивн</w:t>
      </w:r>
      <w:r w:rsidRPr="00BC6E8F">
        <w:rPr>
          <w:lang w:val="bg-BG"/>
        </w:rPr>
        <w:t>о лечение с установен про</w:t>
      </w:r>
      <w:r>
        <w:rPr>
          <w:lang w:val="bg-BG"/>
        </w:rPr>
        <w:t xml:space="preserve">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E63D38">
        <w:rPr>
          <w:lang w:val="bg-BG"/>
        </w:rPr>
        <w:t xml:space="preserve"> </w:t>
      </w:r>
      <w:r>
        <w:rPr>
          <w:lang w:val="bg-BG"/>
        </w:rPr>
        <w:t>трябва незабавно да се прекрати и ако е подходящо, да се започне алтернативно лечение (вж. точки</w:t>
      </w:r>
      <w:r>
        <w:rPr>
          <w:lang w:val="en-US"/>
        </w:rPr>
        <w:t> </w:t>
      </w:r>
      <w:r>
        <w:rPr>
          <w:lang w:val="bg-BG"/>
        </w:rPr>
        <w:t>4.3 и</w:t>
      </w:r>
      <w:r>
        <w:rPr>
          <w:lang w:val="en-US"/>
        </w:rPr>
        <w:t> </w:t>
      </w:r>
      <w:r>
        <w:rPr>
          <w:lang w:val="bg-BG"/>
        </w:rPr>
        <w:t>4.6).</w:t>
      </w:r>
    </w:p>
    <w:p w:rsidR="006E6BC1" w:rsidRPr="001F45A7" w:rsidRDefault="006E6BC1" w:rsidP="006E6BC1">
      <w:pPr>
        <w:pStyle w:val="EMEABodyText"/>
        <w:rPr>
          <w:lang w:val="bg-BG"/>
        </w:rPr>
      </w:pPr>
    </w:p>
    <w:p w:rsidR="006E6BC1" w:rsidRPr="001F45A7" w:rsidRDefault="006E6BC1" w:rsidP="006E6BC1">
      <w:pPr>
        <w:pStyle w:val="EMEABodyText"/>
        <w:rPr>
          <w:lang w:val="bg-BG"/>
        </w:rPr>
      </w:pPr>
      <w:r w:rsidRPr="00B9019F">
        <w:rPr>
          <w:u w:val="single"/>
          <w:lang w:val="bg-BG"/>
        </w:rPr>
        <w:t>Педиатричн</w:t>
      </w:r>
      <w:r>
        <w:rPr>
          <w:u w:val="single"/>
          <w:lang w:val="bg-BG"/>
        </w:rPr>
        <w:t>а</w:t>
      </w:r>
      <w:r w:rsidRPr="00180028">
        <w:rPr>
          <w:u w:val="single"/>
          <w:lang w:val="bg-BG"/>
        </w:rPr>
        <w:t xml:space="preserve"> </w:t>
      </w:r>
      <w:r>
        <w:rPr>
          <w:u w:val="single"/>
          <w:lang w:val="bg-BG"/>
        </w:rPr>
        <w:t>популация</w:t>
      </w:r>
      <w:r w:rsidRPr="001F45A7">
        <w:rPr>
          <w:lang w:val="bg-BG"/>
        </w:rPr>
        <w:t xml:space="preserve">: ирбесартан е проучван при педиатрична популация на възраст от </w:t>
      </w:r>
      <w:r w:rsidRPr="001F45A7">
        <w:rPr>
          <w:bCs/>
          <w:iCs/>
          <w:lang w:val="bg-BG"/>
        </w:rPr>
        <w:t>6 до</w:t>
      </w:r>
      <w:r>
        <w:rPr>
          <w:bCs/>
          <w:iCs/>
          <w:lang w:val="bg-BG"/>
        </w:rPr>
        <w:t xml:space="preserve"> </w:t>
      </w:r>
      <w:r w:rsidRPr="001F45A7">
        <w:rPr>
          <w:bCs/>
          <w:iCs/>
          <w:lang w:val="bg-BG"/>
        </w:rPr>
        <w:t>16 години, но наличните данни са недостатъчни, за да</w:t>
      </w:r>
      <w:r>
        <w:rPr>
          <w:bCs/>
          <w:iCs/>
          <w:lang w:val="bg-BG"/>
        </w:rPr>
        <w:t xml:space="preserve"> се разшири</w:t>
      </w:r>
      <w:r w:rsidRPr="001F45A7">
        <w:rPr>
          <w:bCs/>
          <w:iCs/>
          <w:lang w:val="bg-BG"/>
        </w:rPr>
        <w:t xml:space="preserve"> употреба</w:t>
      </w:r>
      <w:r>
        <w:rPr>
          <w:bCs/>
          <w:iCs/>
          <w:lang w:val="bg-BG"/>
        </w:rPr>
        <w:t>та и</w:t>
      </w:r>
      <w:r w:rsidRPr="001F45A7">
        <w:rPr>
          <w:bCs/>
          <w:iCs/>
          <w:lang w:val="bg-BG"/>
        </w:rPr>
        <w:t xml:space="preserve"> при деца, до получаването на допълнителни данни </w:t>
      </w:r>
      <w:r w:rsidRPr="001F45A7">
        <w:rPr>
          <w:lang w:val="bg-BG"/>
        </w:rPr>
        <w:t>(вж. точк</w:t>
      </w:r>
      <w:r>
        <w:rPr>
          <w:lang w:val="bg-BG"/>
        </w:rPr>
        <w:t>и </w:t>
      </w:r>
      <w:r w:rsidRPr="001F45A7">
        <w:rPr>
          <w:lang w:val="bg-BG"/>
        </w:rPr>
        <w:t>4.8, 5.1 и</w:t>
      </w:r>
      <w:r w:rsidRPr="001F45A7">
        <w:t> </w:t>
      </w:r>
      <w:r w:rsidRPr="001F45A7">
        <w:rPr>
          <w:lang w:val="bg-BG"/>
        </w:rPr>
        <w:t>5.2).</w:t>
      </w:r>
    </w:p>
    <w:p w:rsidR="00E2663E" w:rsidRDefault="00E2663E" w:rsidP="00E2663E">
      <w:pPr>
        <w:pStyle w:val="EMEABodyText"/>
        <w:rPr>
          <w:lang w:val="bg-BG"/>
        </w:rPr>
      </w:pPr>
    </w:p>
    <w:p w:rsidR="00B86611" w:rsidRPr="00566131" w:rsidRDefault="00B86611" w:rsidP="00B86611">
      <w:pPr>
        <w:rPr>
          <w:u w:val="single"/>
          <w:lang w:val="bg-BG"/>
        </w:rPr>
      </w:pPr>
      <w:r w:rsidRPr="00566131">
        <w:rPr>
          <w:u w:val="single"/>
          <w:lang w:val="bg-BG"/>
        </w:rPr>
        <w:t>Помощни вещества</w:t>
      </w:r>
      <w:r w:rsidRPr="00566131">
        <w:rPr>
          <w:lang w:val="bg-BG"/>
        </w:rPr>
        <w:t>:</w:t>
      </w:r>
    </w:p>
    <w:p w:rsidR="00E2663E" w:rsidRDefault="00B86611" w:rsidP="00B86611">
      <w:pPr>
        <w:pStyle w:val="EMEABodyText"/>
        <w:rPr>
          <w:lang w:val="bg-BG"/>
        </w:rPr>
      </w:pPr>
      <w:r w:rsidRPr="009A54E6">
        <w:t>Aprovel</w:t>
      </w:r>
      <w:r w:rsidRPr="009A54E6">
        <w:rPr>
          <w:lang w:val="bg-BG"/>
        </w:rPr>
        <w:t xml:space="preserve"> </w:t>
      </w:r>
      <w:r w:rsidRPr="009A54E6">
        <w:t>15</w:t>
      </w:r>
      <w:r w:rsidRPr="009A54E6">
        <w:rPr>
          <w:lang w:val="bg-BG"/>
        </w:rPr>
        <w:t>0 </w:t>
      </w:r>
      <w:r w:rsidRPr="009A54E6">
        <w:t xml:space="preserve">mg </w:t>
      </w:r>
      <w:r w:rsidR="009279F7" w:rsidRPr="009A54E6">
        <w:rPr>
          <w:lang w:val="bg-BG"/>
        </w:rPr>
        <w:t xml:space="preserve">филмирани таблетки </w:t>
      </w:r>
      <w:r w:rsidRPr="009A54E6">
        <w:rPr>
          <w:lang w:val="bg-BG"/>
        </w:rPr>
        <w:t>съдържа лактоза.</w:t>
      </w:r>
      <w:r w:rsidR="00DE16E5" w:rsidRPr="00FD1AC5">
        <w:rPr>
          <w:lang w:val="bg-BG"/>
        </w:rPr>
        <w:t xml:space="preserve"> </w:t>
      </w:r>
      <w:r w:rsidR="00E2663E">
        <w:rPr>
          <w:lang w:val="bg-BG"/>
        </w:rPr>
        <w:t xml:space="preserve">Пациенти с редки </w:t>
      </w:r>
      <w:r w:rsidR="00622CEE">
        <w:rPr>
          <w:lang w:val="bg-BG"/>
        </w:rPr>
        <w:t xml:space="preserve">наследствени </w:t>
      </w:r>
      <w:r w:rsidR="00DE16E5">
        <w:rPr>
          <w:lang w:val="bg-BG"/>
        </w:rPr>
        <w:t xml:space="preserve">проблеми </w:t>
      </w:r>
      <w:r w:rsidR="00622CEE">
        <w:rPr>
          <w:lang w:val="bg-BG"/>
        </w:rPr>
        <w:t xml:space="preserve">на </w:t>
      </w:r>
      <w:r w:rsidR="00E2663E">
        <w:rPr>
          <w:lang w:val="bg-BG"/>
        </w:rPr>
        <w:t>непоносимост</w:t>
      </w:r>
      <w:r w:rsidR="00622CEE">
        <w:rPr>
          <w:lang w:val="bg-BG"/>
        </w:rPr>
        <w:t xml:space="preserve"> към галактоза</w:t>
      </w:r>
      <w:r w:rsidR="00DE16E5">
        <w:rPr>
          <w:lang w:val="bg-BG"/>
        </w:rPr>
        <w:t xml:space="preserve">, </w:t>
      </w:r>
      <w:r w:rsidR="00622CEE">
        <w:rPr>
          <w:lang w:val="bg-BG"/>
        </w:rPr>
        <w:t xml:space="preserve">пълен </w:t>
      </w:r>
      <w:r w:rsidR="00E2663E">
        <w:rPr>
          <w:lang w:val="bg-BG"/>
        </w:rPr>
        <w:t>лактазен дефицит или глюкозо-галактозна малабсорбция не трябва да приемат това лекарство.</w:t>
      </w:r>
    </w:p>
    <w:p w:rsidR="00B86611" w:rsidRDefault="00B86611" w:rsidP="006E6BC1">
      <w:pPr>
        <w:pStyle w:val="EMEABodyText"/>
      </w:pPr>
    </w:p>
    <w:p w:rsidR="006E6BC1" w:rsidRDefault="00B86611" w:rsidP="006E6BC1">
      <w:pPr>
        <w:pStyle w:val="EMEABodyText"/>
        <w:rPr>
          <w:lang w:val="bg-BG"/>
        </w:rPr>
      </w:pPr>
      <w:r w:rsidRPr="00566131">
        <w:t>Aprovel 15</w:t>
      </w:r>
      <w:r w:rsidRPr="00566131">
        <w:rPr>
          <w:lang w:val="bg-BG"/>
        </w:rPr>
        <w:t>0</w:t>
      </w:r>
      <w:r w:rsidRPr="00566131">
        <w:t> mg</w:t>
      </w:r>
      <w:r w:rsidRPr="00566131">
        <w:rPr>
          <w:lang w:val="bg-BG"/>
        </w:rPr>
        <w:t xml:space="preserve"> </w:t>
      </w:r>
      <w:r w:rsidR="009279F7">
        <w:rPr>
          <w:lang w:val="bg-BG"/>
        </w:rPr>
        <w:t xml:space="preserve">филмирани таблетки </w:t>
      </w:r>
      <w:r w:rsidRPr="00566131">
        <w:rPr>
          <w:lang w:val="bg-BG"/>
        </w:rPr>
        <w:t>съдържа натрий. Това лекарство съдържа по-малко от 1 </w:t>
      </w:r>
      <w:r w:rsidRPr="00566131">
        <w:t xml:space="preserve">mmol </w:t>
      </w:r>
      <w:r w:rsidRPr="00566131">
        <w:rPr>
          <w:lang w:val="bg-BG"/>
        </w:rPr>
        <w:t>натрий (23 </w:t>
      </w:r>
      <w:r w:rsidRPr="00566131">
        <w:t>mg</w:t>
      </w:r>
      <w:r w:rsidRPr="00566131">
        <w:rPr>
          <w:lang w:val="bg-BG"/>
        </w:rPr>
        <w:t>)</w:t>
      </w:r>
      <w:r w:rsidRPr="00566131">
        <w:t xml:space="preserve"> </w:t>
      </w:r>
      <w:r w:rsidRPr="00566131">
        <w:rPr>
          <w:lang w:val="bg-BG"/>
        </w:rPr>
        <w:t xml:space="preserve">на таблетка, т.е. </w:t>
      </w:r>
      <w:r w:rsidR="007222B8">
        <w:rPr>
          <w:bCs/>
          <w:lang w:val="bg-BG"/>
        </w:rPr>
        <w:t>може да се каже, че</w:t>
      </w:r>
      <w:r w:rsidR="007222B8" w:rsidRPr="00566131">
        <w:rPr>
          <w:lang w:val="bg-BG"/>
        </w:rPr>
        <w:t xml:space="preserve"> </w:t>
      </w:r>
      <w:r w:rsidRPr="00566131">
        <w:rPr>
          <w:lang w:val="bg-BG"/>
        </w:rPr>
        <w:t>практически не съдържа натрий.</w:t>
      </w:r>
    </w:p>
    <w:p w:rsidR="00B86611" w:rsidRPr="001F45A7" w:rsidRDefault="00B86611" w:rsidP="006E6BC1">
      <w:pPr>
        <w:pStyle w:val="EMEABodyText"/>
        <w:rPr>
          <w:lang w:val="bg-BG"/>
        </w:rPr>
      </w:pPr>
    </w:p>
    <w:p w:rsidR="000E4B53" w:rsidRPr="005B239A" w:rsidRDefault="000E4B53">
      <w:pPr>
        <w:pStyle w:val="EMEAHeading2"/>
        <w:outlineLvl w:val="0"/>
        <w:rPr>
          <w:lang w:val="bg-BG"/>
        </w:rPr>
      </w:pPr>
      <w:r w:rsidRPr="005B239A">
        <w:rPr>
          <w:lang w:val="bg-BG"/>
        </w:rPr>
        <w:t>4.5</w:t>
      </w:r>
      <w:r w:rsidRPr="005B239A">
        <w:rPr>
          <w:lang w:val="bg-BG"/>
        </w:rPr>
        <w:tab/>
        <w:t>Взаимодействие с други лекарствени продукти и други форми на взаимодействие</w:t>
      </w:r>
    </w:p>
    <w:p w:rsidR="00644750" w:rsidRPr="001F45A7" w:rsidRDefault="00644750" w:rsidP="00644750">
      <w:pPr>
        <w:pStyle w:val="EMEAHeading2"/>
        <w:rPr>
          <w:lang w:val="bg-BG"/>
        </w:rPr>
      </w:pPr>
    </w:p>
    <w:p w:rsidR="00644750" w:rsidRPr="001F45A7" w:rsidRDefault="00644750" w:rsidP="00644750">
      <w:pPr>
        <w:pStyle w:val="EMEABodyText"/>
        <w:keepNext/>
        <w:rPr>
          <w:lang w:val="bg-BG"/>
        </w:rPr>
      </w:pPr>
      <w:r w:rsidRPr="00B9019F">
        <w:rPr>
          <w:u w:val="single"/>
          <w:lang w:val="bg-BG"/>
        </w:rPr>
        <w:t>Диуретици и други антихипертензивни средства</w:t>
      </w:r>
      <w:r w:rsidRPr="00B9019F">
        <w:rPr>
          <w:lang w:val="bg-BG"/>
        </w:rPr>
        <w:t xml:space="preserve">: </w:t>
      </w:r>
      <w:r w:rsidRPr="001F45A7">
        <w:rPr>
          <w:lang w:val="bg-BG"/>
        </w:rPr>
        <w:t>другите антихипертензивни средства може да повишат хипотензивните ефекти на</w:t>
      </w:r>
      <w:r>
        <w:rPr>
          <w:lang w:val="bg-BG"/>
        </w:rPr>
        <w:t xml:space="preserve"> </w:t>
      </w:r>
      <w:r w:rsidRPr="001F45A7">
        <w:rPr>
          <w:lang w:val="bg-BG"/>
        </w:rPr>
        <w:t xml:space="preserve">ирбесартан; въпреки това, </w:t>
      </w:r>
      <w:r>
        <w:rPr>
          <w:lang w:val="bg-BG"/>
        </w:rPr>
        <w:t>Aprovel</w:t>
      </w:r>
      <w:r w:rsidRPr="001F45A7">
        <w:rPr>
          <w:lang w:val="bg-BG"/>
        </w:rPr>
        <w:t xml:space="preserve"> е прилаган безопасно заедно с други антихипертензивни средства, като бета-блокери, дълго-действащи блокери на калциевите канали и тиазидни диуретици. Предшестващото лечение с висока доза диуретици, може да доведе до появата на хиповолемия и риск от хипотония, при започване на лечението с </w:t>
      </w:r>
      <w:r>
        <w:rPr>
          <w:lang w:val="bg-BG"/>
        </w:rPr>
        <w:t>Aprovel</w:t>
      </w:r>
      <w:r w:rsidRPr="001F45A7">
        <w:rPr>
          <w:lang w:val="bg-BG"/>
        </w:rPr>
        <w:t xml:space="preserve"> (вж. точка 4.4).</w:t>
      </w:r>
    </w:p>
    <w:p w:rsidR="00644750" w:rsidRDefault="00644750" w:rsidP="00644750">
      <w:pPr>
        <w:pStyle w:val="EMEABodyText"/>
        <w:rPr>
          <w:lang w:val="bg-BG"/>
        </w:rPr>
      </w:pPr>
    </w:p>
    <w:p w:rsidR="00644750" w:rsidRPr="006650A7" w:rsidRDefault="00644750" w:rsidP="00644750">
      <w:pPr>
        <w:pStyle w:val="EMEABodyText"/>
        <w:rPr>
          <w:lang w:val="bg-BG"/>
        </w:rPr>
      </w:pPr>
      <w:r w:rsidRPr="005B3285">
        <w:rPr>
          <w:u w:val="single"/>
          <w:lang w:val="bg-BG"/>
        </w:rPr>
        <w:t>Продукти, съдържащи алискирен</w:t>
      </w:r>
      <w:r w:rsidR="00203B9C">
        <w:rPr>
          <w:u w:val="single"/>
          <w:lang w:val="bg-BG"/>
        </w:rPr>
        <w:t xml:space="preserve"> и АСЕ-инхибитори</w:t>
      </w:r>
      <w:r w:rsidRPr="00F9475F">
        <w:rPr>
          <w:lang w:val="bg-BG"/>
        </w:rPr>
        <w:t>:</w:t>
      </w:r>
      <w:r>
        <w:rPr>
          <w:lang w:val="bg-BG"/>
        </w:rPr>
        <w:t xml:space="preserve"> </w:t>
      </w:r>
      <w:r w:rsidR="00DE16E5">
        <w:rPr>
          <w:lang w:val="bg-BG"/>
        </w:rPr>
        <w:t>д</w:t>
      </w:r>
      <w:r w:rsidR="00203B9C" w:rsidRPr="00203B9C">
        <w:rPr>
          <w:lang w:val="bg-BG"/>
        </w:rPr>
        <w:t>анни от клинични проучвания показват, че двойното блокиране на ренин -ангиотензин алдостероновата система (РААС)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r>
        <w:rPr>
          <w:lang w:val="bg-BG"/>
        </w:rPr>
        <w:t>.</w:t>
      </w:r>
    </w:p>
    <w:p w:rsidR="00644750" w:rsidRPr="001F45A7" w:rsidRDefault="00644750" w:rsidP="00644750">
      <w:pPr>
        <w:pStyle w:val="EMEABodyText"/>
        <w:rPr>
          <w:lang w:val="bg-BG"/>
        </w:rPr>
      </w:pPr>
    </w:p>
    <w:p w:rsidR="00644750" w:rsidRPr="001F45A7" w:rsidRDefault="00644750" w:rsidP="00644750">
      <w:pPr>
        <w:pStyle w:val="EMEABodyText"/>
        <w:rPr>
          <w:lang w:val="bg-BG"/>
        </w:rPr>
      </w:pPr>
      <w:r w:rsidRPr="00B9019F">
        <w:rPr>
          <w:u w:val="single"/>
          <w:lang w:val="bg-BG"/>
        </w:rPr>
        <w:t>Калиеви добавки и калий-съхраняващи диуретици</w:t>
      </w:r>
      <w:r w:rsidRPr="00B9019F">
        <w:rPr>
          <w:lang w:val="bg-BG"/>
        </w:rPr>
        <w:t>:</w:t>
      </w:r>
      <w:r w:rsidRPr="001F45A7">
        <w:rPr>
          <w:lang w:val="bg-BG"/>
        </w:rPr>
        <w:t xml:space="preserve"> въз основа на опита с употребата на други лекарств</w:t>
      </w:r>
      <w:r>
        <w:rPr>
          <w:lang w:val="bg-BG"/>
        </w:rPr>
        <w:t>ени продукти</w:t>
      </w:r>
      <w:r w:rsidRPr="001F45A7">
        <w:rPr>
          <w:lang w:val="bg-BG"/>
        </w:rPr>
        <w:t xml:space="preserve">, повлияващи </w:t>
      </w:r>
      <w:r>
        <w:rPr>
          <w:lang w:val="bg-BG"/>
        </w:rPr>
        <w:t>ренин</w:t>
      </w:r>
      <w:r w:rsidRPr="001F45A7">
        <w:rPr>
          <w:lang w:val="bg-BG"/>
        </w:rPr>
        <w:t>-ангиотензиновата система, едновременното приложение с калий-съхраняващи диуретици, калиеви добавки, заместители на солта, съдържащи калий или други лекарств</w:t>
      </w:r>
      <w:r>
        <w:rPr>
          <w:lang w:val="bg-BG"/>
        </w:rPr>
        <w:t>ени продукти</w:t>
      </w:r>
      <w:r w:rsidRPr="001F45A7">
        <w:rPr>
          <w:lang w:val="bg-BG"/>
        </w:rPr>
        <w:t>, които може да повишат серумните нива на калия (напр. хепарин), може да доведе до повишаване на серумния калий, поради което не се препоръчва</w:t>
      </w:r>
      <w:r>
        <w:rPr>
          <w:lang w:val="bg-BG"/>
        </w:rPr>
        <w:t xml:space="preserve"> </w:t>
      </w:r>
      <w:r w:rsidRPr="001F45A7">
        <w:rPr>
          <w:lang w:val="bg-BG"/>
        </w:rPr>
        <w:t>(вж. точка 4.4).</w:t>
      </w:r>
    </w:p>
    <w:p w:rsidR="00644750" w:rsidRPr="001F45A7" w:rsidRDefault="00644750" w:rsidP="00644750">
      <w:pPr>
        <w:pStyle w:val="EMEABodyText"/>
        <w:rPr>
          <w:lang w:val="bg-BG"/>
        </w:rPr>
      </w:pPr>
    </w:p>
    <w:p w:rsidR="00644750" w:rsidRPr="00F76CFF" w:rsidRDefault="00644750" w:rsidP="00644750">
      <w:pPr>
        <w:pStyle w:val="EMEABodyText"/>
        <w:rPr>
          <w:lang w:val="bg-BG"/>
        </w:rPr>
      </w:pPr>
      <w:r w:rsidRPr="00B9019F">
        <w:rPr>
          <w:u w:val="single"/>
          <w:lang w:val="bg-BG"/>
        </w:rPr>
        <w:t>Литий</w:t>
      </w:r>
      <w:r w:rsidRPr="00B9019F">
        <w:rPr>
          <w:lang w:val="bg-BG"/>
        </w:rPr>
        <w:t>:</w:t>
      </w:r>
      <w:r w:rsidRPr="001F45A7">
        <w:rPr>
          <w:b/>
          <w:lang w:val="bg-BG"/>
        </w:rPr>
        <w:t xml:space="preserve"> </w:t>
      </w:r>
      <w:r w:rsidRPr="001F45A7">
        <w:rPr>
          <w:lang w:val="bg-BG"/>
        </w:rPr>
        <w:t>докладвано е обратимо</w:t>
      </w:r>
      <w:r>
        <w:rPr>
          <w:b/>
          <w:lang w:val="bg-BG"/>
        </w:rPr>
        <w:t xml:space="preserve"> </w:t>
      </w:r>
      <w:r w:rsidRPr="001F45A7">
        <w:rPr>
          <w:lang w:val="bg-BG"/>
        </w:rPr>
        <w:t>повишаване на серумните концентрации на литий и литиева токсичност, при едновременното</w:t>
      </w:r>
      <w:r>
        <w:rPr>
          <w:lang w:val="bg-BG"/>
        </w:rPr>
        <w:t xml:space="preserve"> </w:t>
      </w:r>
      <w:r w:rsidRPr="001F45A7">
        <w:rPr>
          <w:lang w:val="bg-BG"/>
        </w:rPr>
        <w:t>приложение на литий и инхибитори на ангиотензин конвертиращия ензим. Подобни ефекти при</w:t>
      </w:r>
      <w:r>
        <w:rPr>
          <w:lang w:val="bg-BG"/>
        </w:rPr>
        <w:t xml:space="preserve"> </w:t>
      </w:r>
      <w:r w:rsidRPr="001F45A7">
        <w:rPr>
          <w:lang w:val="bg-BG"/>
        </w:rPr>
        <w:t>ирбесартан са докладвани много рядко. Ето защо, тази комбинация не се препоръчва (</w:t>
      </w:r>
      <w:r>
        <w:rPr>
          <w:lang w:val="bg-BG"/>
        </w:rPr>
        <w:t>в</w:t>
      </w:r>
      <w:r w:rsidRPr="001F45A7">
        <w:rPr>
          <w:lang w:val="bg-BG"/>
        </w:rPr>
        <w:t>ж. точка 4.4). Ако тази комбинация е доказано необходима, то се препоръчва внимателно проследяв</w:t>
      </w:r>
      <w:r>
        <w:rPr>
          <w:lang w:val="bg-BG"/>
        </w:rPr>
        <w:t>ане на серумните нива на лития.</w:t>
      </w:r>
    </w:p>
    <w:p w:rsidR="00644750" w:rsidRPr="001F45A7" w:rsidRDefault="00644750" w:rsidP="00644750">
      <w:pPr>
        <w:pStyle w:val="EMEABodyText"/>
        <w:rPr>
          <w:i/>
          <w:lang w:val="bg-BG"/>
        </w:rPr>
      </w:pPr>
    </w:p>
    <w:p w:rsidR="00644750" w:rsidRPr="001F45A7" w:rsidRDefault="00644750" w:rsidP="00644750">
      <w:pPr>
        <w:pStyle w:val="EMEABodyText"/>
        <w:rPr>
          <w:color w:val="000000"/>
          <w:lang w:val="bg-BG"/>
        </w:rPr>
      </w:pPr>
      <w:r w:rsidRPr="00B9019F">
        <w:rPr>
          <w:u w:val="single"/>
          <w:lang w:val="bg-BG"/>
        </w:rPr>
        <w:t>Нестероидни противовъзпалителни средства</w:t>
      </w:r>
      <w:r w:rsidRPr="00B9019F">
        <w:rPr>
          <w:lang w:val="bg-BG"/>
        </w:rPr>
        <w:t>:</w:t>
      </w:r>
      <w:r w:rsidRPr="001F45A7">
        <w:rPr>
          <w:lang w:val="bg-BG"/>
        </w:rPr>
        <w:t xml:space="preserve"> при едновременната употреба на</w:t>
      </w:r>
      <w:r>
        <w:rPr>
          <w:lang w:val="bg-BG"/>
        </w:rPr>
        <w:t xml:space="preserve"> </w:t>
      </w:r>
      <w:r w:rsidRPr="001F45A7">
        <w:rPr>
          <w:lang w:val="bg-BG"/>
        </w:rPr>
        <w:t>ангиотензин-</w:t>
      </w:r>
      <w:r w:rsidRPr="001F45A7">
        <w:rPr>
          <w:color w:val="000000"/>
        </w:rPr>
        <w:t>II</w:t>
      </w:r>
      <w:r>
        <w:rPr>
          <w:color w:val="000000"/>
          <w:lang w:val="bg-BG"/>
        </w:rPr>
        <w:t xml:space="preserve"> </w:t>
      </w:r>
      <w:r w:rsidRPr="001F45A7">
        <w:rPr>
          <w:color w:val="000000"/>
          <w:lang w:val="bg-BG"/>
        </w:rPr>
        <w:t>антагонисти и нестероидни противовъзпалителни средства (като селективни</w:t>
      </w:r>
      <w:r>
        <w:rPr>
          <w:color w:val="000000"/>
          <w:lang w:val="bg-BG"/>
        </w:rPr>
        <w:t xml:space="preserve"> </w:t>
      </w:r>
      <w:r w:rsidRPr="001F45A7">
        <w:rPr>
          <w:color w:val="000000"/>
        </w:rPr>
        <w:t>COX</w:t>
      </w:r>
      <w:r>
        <w:rPr>
          <w:color w:val="000000"/>
          <w:lang w:val="bg-BG"/>
        </w:rPr>
        <w:t>-</w:t>
      </w:r>
      <w:r w:rsidRPr="001F45A7">
        <w:rPr>
          <w:color w:val="000000"/>
          <w:lang w:val="bg-BG"/>
        </w:rPr>
        <w:t>2 инхибитори, ацетилсалицилова киселина (&gt;</w:t>
      </w:r>
      <w:r w:rsidRPr="001F45A7">
        <w:rPr>
          <w:color w:val="000000"/>
        </w:rPr>
        <w:t> </w:t>
      </w:r>
      <w:r w:rsidRPr="001F45A7">
        <w:rPr>
          <w:color w:val="000000"/>
          <w:lang w:val="bg-BG"/>
        </w:rPr>
        <w:t>3</w:t>
      </w:r>
      <w:r w:rsidRPr="001F45A7">
        <w:rPr>
          <w:color w:val="000000"/>
        </w:rPr>
        <w:t> g</w:t>
      </w:r>
      <w:r w:rsidRPr="001F45A7">
        <w:rPr>
          <w:color w:val="000000"/>
          <w:lang w:val="bg-BG"/>
        </w:rPr>
        <w:t>/дневно) и неселективни НПВС), може да настъпи намаляване на антихипертензивния ефект.</w:t>
      </w:r>
    </w:p>
    <w:p w:rsidR="00DE16E5" w:rsidRDefault="00DE16E5" w:rsidP="00644750">
      <w:pPr>
        <w:pStyle w:val="EMEABodyText"/>
        <w:rPr>
          <w:color w:val="000000"/>
          <w:lang w:val="bg-BG"/>
        </w:rPr>
      </w:pPr>
    </w:p>
    <w:p w:rsidR="00644750" w:rsidRPr="00F76CFF" w:rsidRDefault="00644750" w:rsidP="00644750">
      <w:pPr>
        <w:pStyle w:val="EMEABodyText"/>
        <w:rPr>
          <w:b/>
          <w:i/>
          <w:color w:val="000000"/>
          <w:lang w:val="bg-BG"/>
        </w:rPr>
      </w:pPr>
      <w:r w:rsidRPr="001F45A7">
        <w:rPr>
          <w:color w:val="000000"/>
          <w:lang w:val="bg-BG"/>
        </w:rPr>
        <w:t xml:space="preserve">Подобно на </w:t>
      </w:r>
      <w:r w:rsidRPr="001F45A7">
        <w:rPr>
          <w:color w:val="000000"/>
        </w:rPr>
        <w:t>ACE</w:t>
      </w:r>
      <w:r w:rsidRPr="001F45A7">
        <w:rPr>
          <w:color w:val="000000"/>
          <w:lang w:val="bg-BG"/>
        </w:rPr>
        <w:t xml:space="preserve"> инхибиторите, едновременното приложение на</w:t>
      </w:r>
      <w:r w:rsidRPr="001F45A7">
        <w:rPr>
          <w:lang w:val="bg-BG"/>
        </w:rPr>
        <w:t xml:space="preserve"> ангиотензин</w:t>
      </w:r>
      <w:r>
        <w:rPr>
          <w:lang w:val="bg-BG"/>
        </w:rPr>
        <w:t xml:space="preserve"> </w:t>
      </w:r>
      <w:r w:rsidRPr="001F45A7">
        <w:rPr>
          <w:color w:val="000000"/>
        </w:rPr>
        <w:t>II</w:t>
      </w:r>
      <w:r w:rsidRPr="001F45A7">
        <w:rPr>
          <w:color w:val="000000"/>
          <w:lang w:val="bg-BG"/>
        </w:rPr>
        <w:t xml:space="preserve"> антагонисти</w:t>
      </w:r>
      <w:r>
        <w:rPr>
          <w:color w:val="000000"/>
          <w:lang w:val="bg-BG"/>
        </w:rPr>
        <w:t xml:space="preserve"> </w:t>
      </w:r>
      <w:r w:rsidRPr="001F45A7">
        <w:rPr>
          <w:color w:val="000000"/>
          <w:lang w:val="bg-BG"/>
        </w:rPr>
        <w:t xml:space="preserve">и нестероидни противовъзпалителни средства може да доведе до повишаване на риска от влошаване на бъбречната функция, включително възможността за поява на остра бъбречна недостатъчност, повишение на серумния калий, особено при пациенти с предшестващо </w:t>
      </w:r>
      <w:r>
        <w:rPr>
          <w:color w:val="000000"/>
          <w:lang w:val="bg-BG"/>
        </w:rPr>
        <w:t>увреждане</w:t>
      </w:r>
      <w:r w:rsidRPr="001F45A7">
        <w:rPr>
          <w:color w:val="000000"/>
          <w:lang w:val="bg-BG"/>
        </w:rPr>
        <w:t xml:space="preserve"> на бъбречната функция. Комбинирането трябва да става с повишено внимание, особено при пациентите в напреднала възраст. Пациентите трябва да бъдат съответно хидратирани, като е необходимо проследяване на бъбречната функция след започване на</w:t>
      </w:r>
      <w:r>
        <w:rPr>
          <w:color w:val="000000"/>
          <w:lang w:val="bg-BG"/>
        </w:rPr>
        <w:t xml:space="preserve"> </w:t>
      </w:r>
      <w:r w:rsidRPr="001F45A7">
        <w:rPr>
          <w:color w:val="000000"/>
          <w:lang w:val="bg-BG"/>
        </w:rPr>
        <w:t>комбинираното лечение и периодично след това.</w:t>
      </w:r>
    </w:p>
    <w:p w:rsidR="00FD1AC5" w:rsidRDefault="00FD1AC5" w:rsidP="00FD1AC5">
      <w:pPr>
        <w:pStyle w:val="EMEABodyText"/>
        <w:rPr>
          <w:lang w:val="bg-BG"/>
        </w:rPr>
      </w:pPr>
    </w:p>
    <w:p w:rsidR="00FD1AC5" w:rsidRPr="005E4B20" w:rsidRDefault="00FD1AC5" w:rsidP="00FD1AC5">
      <w:pPr>
        <w:pStyle w:val="EMEABodyText"/>
        <w:rPr>
          <w:lang w:val="bg-BG"/>
        </w:rPr>
      </w:pPr>
      <w:r w:rsidRPr="009A54E6">
        <w:rPr>
          <w:u w:val="single"/>
          <w:lang w:val="bg-BG"/>
        </w:rPr>
        <w:t>Репаглинид</w:t>
      </w:r>
      <w:r>
        <w:rPr>
          <w:lang w:val="bg-BG"/>
        </w:rPr>
        <w:t xml:space="preserve">: </w:t>
      </w:r>
      <w:r w:rsidRPr="005E4B20">
        <w:t>ирбесартан има потенциал да инхибира OATP1B1.</w:t>
      </w:r>
      <w:r>
        <w:rPr>
          <w:lang w:val="bg-BG"/>
        </w:rPr>
        <w:t xml:space="preserve"> В клинично проучване се съобщава, че ирбесартан повишава </w:t>
      </w:r>
      <w:r>
        <w:rPr>
          <w:lang w:val="en-US"/>
        </w:rPr>
        <w:t>C</w:t>
      </w:r>
      <w:r w:rsidRPr="009A54E6">
        <w:rPr>
          <w:vertAlign w:val="subscript"/>
          <w:lang w:val="en-US"/>
        </w:rPr>
        <w:t>max</w:t>
      </w:r>
      <w:r>
        <w:rPr>
          <w:lang w:val="en-US"/>
        </w:rPr>
        <w:t xml:space="preserve"> </w:t>
      </w:r>
      <w:r>
        <w:rPr>
          <w:lang w:val="bg-BG"/>
        </w:rPr>
        <w:t xml:space="preserve">и </w:t>
      </w:r>
      <w:r>
        <w:rPr>
          <w:lang w:val="en-US"/>
        </w:rPr>
        <w:t xml:space="preserve">AUC </w:t>
      </w:r>
      <w:r>
        <w:rPr>
          <w:lang w:val="bg-BG"/>
        </w:rPr>
        <w:t xml:space="preserve">на репаглинид </w:t>
      </w:r>
      <w:r w:rsidRPr="005E4B20">
        <w:t xml:space="preserve">(субстрат на OATP1B1) съответно с 1,8 пъти </w:t>
      </w:r>
      <w:r>
        <w:t>и 1,3 пъти, когато се прилага 1</w:t>
      </w:r>
      <w:r>
        <w:rPr>
          <w:lang w:val="bg-BG"/>
        </w:rPr>
        <w:t> </w:t>
      </w:r>
      <w:r w:rsidRPr="005E4B20">
        <w:t>час преди репаглинид.</w:t>
      </w:r>
      <w:r>
        <w:rPr>
          <w:lang w:val="bg-BG"/>
        </w:rPr>
        <w:t xml:space="preserve"> В друго проучване не се съобщава за съответно фармакокинетично взаимодействие при </w:t>
      </w:r>
      <w:r w:rsidR="00663AE1">
        <w:rPr>
          <w:lang w:val="bg-BG"/>
        </w:rPr>
        <w:t xml:space="preserve">едновременно </w:t>
      </w:r>
      <w:r>
        <w:rPr>
          <w:lang w:val="bg-BG"/>
        </w:rPr>
        <w:t>приложение на двете лекарства. Поради това може да се наложи коригиране на дозата на антидиабетното</w:t>
      </w:r>
      <w:r w:rsidR="00663AE1">
        <w:rPr>
          <w:lang w:val="bg-BG"/>
        </w:rPr>
        <w:t xml:space="preserve"> лекарство</w:t>
      </w:r>
      <w:r>
        <w:rPr>
          <w:lang w:val="bg-BG"/>
        </w:rPr>
        <w:t xml:space="preserve">, като </w:t>
      </w:r>
      <w:r w:rsidR="00663AE1">
        <w:rPr>
          <w:lang w:val="bg-BG"/>
        </w:rPr>
        <w:t xml:space="preserve">и </w:t>
      </w:r>
      <w:r>
        <w:rPr>
          <w:lang w:val="bg-BG"/>
        </w:rPr>
        <w:t>на репаглинид (вж. точка 4.4).</w:t>
      </w:r>
    </w:p>
    <w:p w:rsidR="00B86611" w:rsidRPr="001F45A7" w:rsidRDefault="00B86611" w:rsidP="00644750">
      <w:pPr>
        <w:pStyle w:val="EMEABodyText"/>
        <w:rPr>
          <w:lang w:val="bg-BG"/>
        </w:rPr>
      </w:pPr>
    </w:p>
    <w:p w:rsidR="00644750" w:rsidRPr="001F45A7" w:rsidRDefault="00644750" w:rsidP="00644750">
      <w:pPr>
        <w:pStyle w:val="EMEABodyText"/>
        <w:rPr>
          <w:color w:val="000000"/>
          <w:lang w:val="bg-BG"/>
        </w:rPr>
      </w:pPr>
      <w:r w:rsidRPr="00B9019F">
        <w:rPr>
          <w:u w:val="single"/>
          <w:lang w:val="bg-BG"/>
        </w:rPr>
        <w:t>Допълнителна информация относно взаимодействията на ирбесартан</w:t>
      </w:r>
      <w:r w:rsidRPr="00B9019F">
        <w:rPr>
          <w:lang w:val="bg-BG"/>
        </w:rPr>
        <w:t>:</w:t>
      </w:r>
      <w:r w:rsidRPr="001F45A7">
        <w:rPr>
          <w:lang w:val="bg-BG"/>
        </w:rPr>
        <w:t xml:space="preserve"> при клинични проучвания, фармакокинетиката на</w:t>
      </w:r>
      <w:r>
        <w:rPr>
          <w:lang w:val="bg-BG"/>
        </w:rPr>
        <w:t xml:space="preserve"> </w:t>
      </w:r>
      <w:r w:rsidRPr="001F45A7">
        <w:rPr>
          <w:color w:val="000000"/>
          <w:lang w:val="bg-BG"/>
        </w:rPr>
        <w:t>ирбесартан не е повлияна от хидрохлоротиазид.</w:t>
      </w:r>
      <w:r>
        <w:rPr>
          <w:color w:val="000000"/>
          <w:lang w:val="bg-BG"/>
        </w:rPr>
        <w:t xml:space="preserve"> </w:t>
      </w:r>
      <w:r w:rsidRPr="001F45A7">
        <w:rPr>
          <w:color w:val="000000"/>
          <w:lang w:val="bg-BG"/>
        </w:rPr>
        <w:t xml:space="preserve">Ирбесартан се метаболизира основно с помощта на </w:t>
      </w:r>
      <w:r w:rsidRPr="001F45A7">
        <w:rPr>
          <w:color w:val="000000"/>
        </w:rPr>
        <w:t>CYP</w:t>
      </w:r>
      <w:r w:rsidRPr="001F45A7">
        <w:rPr>
          <w:color w:val="000000"/>
          <w:lang w:val="bg-BG"/>
        </w:rPr>
        <w:t>2</w:t>
      </w:r>
      <w:r w:rsidRPr="001F45A7">
        <w:rPr>
          <w:color w:val="000000"/>
        </w:rPr>
        <w:t>C</w:t>
      </w:r>
      <w:r w:rsidRPr="001F45A7">
        <w:rPr>
          <w:color w:val="000000"/>
          <w:lang w:val="bg-BG"/>
        </w:rPr>
        <w:t>9 и в по-малка степен чрез глюк</w:t>
      </w:r>
      <w:r>
        <w:rPr>
          <w:color w:val="000000"/>
          <w:lang w:val="bg-BG"/>
        </w:rPr>
        <w:t>у</w:t>
      </w:r>
      <w:r w:rsidRPr="001F45A7">
        <w:rPr>
          <w:color w:val="000000"/>
          <w:lang w:val="bg-BG"/>
        </w:rPr>
        <w:t>рониране. Не са наблюдавани значими фармакокинетични и фармакодинамични взаимодействия при едновременното приложение на</w:t>
      </w:r>
      <w:r>
        <w:rPr>
          <w:color w:val="000000"/>
          <w:lang w:val="bg-BG"/>
        </w:rPr>
        <w:t xml:space="preserve"> </w:t>
      </w:r>
      <w:r w:rsidRPr="001F45A7">
        <w:rPr>
          <w:color w:val="000000"/>
          <w:lang w:val="bg-BG"/>
        </w:rPr>
        <w:t xml:space="preserve">ирбесартан с варфарин, </w:t>
      </w:r>
      <w:r>
        <w:rPr>
          <w:color w:val="000000"/>
          <w:lang w:val="bg-BG"/>
        </w:rPr>
        <w:t>лекарственият продукт</w:t>
      </w:r>
      <w:r w:rsidRPr="001F45A7">
        <w:rPr>
          <w:color w:val="000000"/>
          <w:lang w:val="bg-BG"/>
        </w:rPr>
        <w:t xml:space="preserve"> се метаболизира с помощта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Ефектите на индукторите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като, рифампицин върху фармакокинетиката на</w:t>
      </w:r>
      <w:r>
        <w:rPr>
          <w:color w:val="000000"/>
          <w:lang w:val="bg-BG"/>
        </w:rPr>
        <w:t xml:space="preserve"> </w:t>
      </w:r>
      <w:r w:rsidRPr="001F45A7">
        <w:rPr>
          <w:color w:val="000000"/>
          <w:lang w:val="bg-BG"/>
        </w:rPr>
        <w:t>ирбесартан, не са проучени. Фармакокинетиката на дигоксин не се променя при едновременно приложение с ирбесартан.</w:t>
      </w:r>
    </w:p>
    <w:p w:rsidR="00644750" w:rsidRPr="001F45A7" w:rsidRDefault="00644750" w:rsidP="00644750">
      <w:pPr>
        <w:pStyle w:val="EMEABodyText"/>
        <w:rPr>
          <w:lang w:val="bg-BG"/>
        </w:rPr>
      </w:pPr>
    </w:p>
    <w:p w:rsidR="000E4B53" w:rsidRPr="005B239A" w:rsidRDefault="000E4B53">
      <w:pPr>
        <w:pStyle w:val="EMEAHeading2"/>
        <w:outlineLvl w:val="0"/>
        <w:rPr>
          <w:lang w:val="bg-BG"/>
        </w:rPr>
      </w:pPr>
      <w:r w:rsidRPr="005B239A">
        <w:rPr>
          <w:lang w:val="bg-BG"/>
        </w:rPr>
        <w:t>4.6</w:t>
      </w:r>
      <w:r w:rsidRPr="005B239A">
        <w:rPr>
          <w:lang w:val="bg-BG"/>
        </w:rPr>
        <w:tab/>
      </w:r>
      <w:r>
        <w:rPr>
          <w:lang w:val="bg-BG"/>
        </w:rPr>
        <w:t>Фертилитет, бременност</w:t>
      </w:r>
      <w:r w:rsidRPr="005B239A">
        <w:rPr>
          <w:lang w:val="bg-BG"/>
        </w:rPr>
        <w:t xml:space="preserve"> и кърмене</w:t>
      </w:r>
    </w:p>
    <w:p w:rsidR="00A3243B" w:rsidRPr="00473F0B" w:rsidRDefault="00A3243B" w:rsidP="00A3243B">
      <w:pPr>
        <w:pStyle w:val="EMEAHeading2"/>
        <w:rPr>
          <w:lang w:val="bg-BG"/>
        </w:rPr>
      </w:pPr>
    </w:p>
    <w:p w:rsidR="00A3243B" w:rsidRPr="00CD2895" w:rsidRDefault="00A3243B" w:rsidP="00A3243B">
      <w:pPr>
        <w:pStyle w:val="EMEABodyText"/>
        <w:keepNext/>
        <w:rPr>
          <w:u w:val="single"/>
          <w:lang w:val="bg-BG"/>
        </w:rPr>
      </w:pPr>
      <w:r w:rsidRPr="00CD2895">
        <w:rPr>
          <w:u w:val="single"/>
          <w:lang w:val="bg-BG"/>
        </w:rPr>
        <w:t>Бременност</w:t>
      </w:r>
    </w:p>
    <w:p w:rsidR="00A3243B" w:rsidRPr="00B56B24" w:rsidRDefault="00A3243B" w:rsidP="00A3243B">
      <w:pPr>
        <w:pStyle w:val="EMEABodyText"/>
        <w:keepNext/>
        <w:rPr>
          <w:lang w:val="bg-BG"/>
        </w:rPr>
      </w:pPr>
    </w:p>
    <w:p w:rsidR="00A3243B" w:rsidRDefault="00A3243B" w:rsidP="00A3243B">
      <w:pPr>
        <w:pStyle w:val="EMEABodyText"/>
        <w:pBdr>
          <w:top w:val="single" w:sz="4" w:space="1" w:color="auto"/>
          <w:left w:val="single" w:sz="4" w:space="4" w:color="auto"/>
          <w:bottom w:val="single" w:sz="4" w:space="0" w:color="auto"/>
          <w:right w:val="single" w:sz="4" w:space="4" w:color="auto"/>
        </w:pBdr>
        <w:rPr>
          <w:color w:val="000000"/>
          <w:szCs w:val="22"/>
          <w:lang w:val="bg-BG"/>
        </w:rPr>
      </w:pPr>
      <w:r>
        <w:rPr>
          <w:color w:val="000000"/>
          <w:szCs w:val="22"/>
          <w:lang w:val="ru-RU"/>
        </w:rPr>
        <w:t xml:space="preserve">Употребата на </w:t>
      </w:r>
      <w:r>
        <w:rPr>
          <w:lang w:val="en-US"/>
        </w:rPr>
        <w:t>AIIRAs</w:t>
      </w:r>
      <w:r w:rsidRPr="003E1F8E" w:rsidDel="00CF56A8">
        <w:rPr>
          <w:color w:val="000000"/>
          <w:szCs w:val="22"/>
          <w:lang w:val="ru-RU"/>
        </w:rPr>
        <w:t xml:space="preserve"> </w:t>
      </w:r>
      <w:r>
        <w:rPr>
          <w:color w:val="000000"/>
          <w:szCs w:val="22"/>
          <w:lang w:val="bg-BG"/>
        </w:rPr>
        <w:t>не се препоръчва по време на първия триместър на бременността (вж. точка</w:t>
      </w:r>
      <w:r>
        <w:rPr>
          <w:color w:val="000000"/>
          <w:szCs w:val="22"/>
          <w:lang w:val="en-US"/>
        </w:rPr>
        <w:t> </w:t>
      </w:r>
      <w:r>
        <w:rPr>
          <w:color w:val="000000"/>
          <w:szCs w:val="22"/>
          <w:lang w:val="bg-BG"/>
        </w:rPr>
        <w:t xml:space="preserve">4.4). Употребата на </w:t>
      </w:r>
      <w:r>
        <w:rPr>
          <w:lang w:val="en-US"/>
        </w:rPr>
        <w:t>AIIRAs</w:t>
      </w:r>
      <w:r w:rsidDel="00CF56A8">
        <w:rPr>
          <w:color w:val="000000"/>
          <w:szCs w:val="22"/>
          <w:lang w:val="bg-BG"/>
        </w:rPr>
        <w:t xml:space="preserve"> </w:t>
      </w:r>
      <w:r>
        <w:rPr>
          <w:color w:val="000000"/>
          <w:szCs w:val="22"/>
          <w:lang w:val="bg-BG"/>
        </w:rPr>
        <w:t>е противопоказана по време на втория и третия триместър на бременността (вж. точки</w:t>
      </w:r>
      <w:r>
        <w:rPr>
          <w:color w:val="000000"/>
          <w:szCs w:val="22"/>
          <w:lang w:val="en-US"/>
        </w:rPr>
        <w:t> </w:t>
      </w:r>
      <w:r>
        <w:rPr>
          <w:color w:val="000000"/>
          <w:szCs w:val="22"/>
          <w:lang w:val="bg-BG"/>
        </w:rPr>
        <w:t>4.3 и</w:t>
      </w:r>
      <w:r>
        <w:rPr>
          <w:color w:val="000000"/>
          <w:szCs w:val="22"/>
          <w:lang w:val="en-US"/>
        </w:rPr>
        <w:t> </w:t>
      </w:r>
      <w:r>
        <w:rPr>
          <w:color w:val="000000"/>
          <w:szCs w:val="22"/>
          <w:lang w:val="bg-BG"/>
        </w:rPr>
        <w:t>4.4).</w:t>
      </w:r>
    </w:p>
    <w:p w:rsidR="00A3243B" w:rsidRDefault="00A3243B" w:rsidP="00A3243B">
      <w:pPr>
        <w:pStyle w:val="EMEABodyText"/>
        <w:rPr>
          <w:lang w:val="bg-BG"/>
        </w:rPr>
      </w:pPr>
    </w:p>
    <w:p w:rsidR="00A3243B" w:rsidRDefault="00A3243B" w:rsidP="00A3243B">
      <w:pPr>
        <w:pStyle w:val="EMEABodyText"/>
        <w:rPr>
          <w:lang w:val="bg-BG"/>
        </w:rPr>
      </w:pPr>
      <w:r>
        <w:rPr>
          <w:lang w:val="bg-BG"/>
        </w:rPr>
        <w:t xml:space="preserve">Епидемиологичните данни относно риска от тератогенност след експозиция на АСЕ инхибитори по време на първия триместър на бременността не са убедителни. Все пак леко увеличение на риска не може да бъде изключено. Докато няма контролирани епидемиологични данни относно риска при употреба на ангиотензин </w:t>
      </w:r>
      <w:r>
        <w:rPr>
          <w:lang w:val="en-US"/>
        </w:rPr>
        <w:t>II</w:t>
      </w:r>
      <w:r>
        <w:rPr>
          <w:lang w:val="bg-BG"/>
        </w:rPr>
        <w:t xml:space="preserve"> рецепторни антагонисти (</w:t>
      </w:r>
      <w:r>
        <w:rPr>
          <w:lang w:val="en-US"/>
        </w:rPr>
        <w:t>AIIRAs</w:t>
      </w:r>
      <w:r>
        <w:rPr>
          <w:lang w:val="bg-BG"/>
        </w:rPr>
        <w:t>)</w:t>
      </w:r>
      <w:r>
        <w:rPr>
          <w:color w:val="000000"/>
          <w:szCs w:val="22"/>
          <w:lang w:val="bg-BG"/>
        </w:rPr>
        <w:t xml:space="preserve">, подобни рискове могат да съществуват и при този клас лекарства. </w:t>
      </w:r>
      <w:r>
        <w:rPr>
          <w:lang w:val="bg-BG"/>
        </w:rPr>
        <w:t xml:space="preserve">Пациентките, които планират бременност, трябва да преминат на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CF56A8">
        <w:rPr>
          <w:color w:val="000000"/>
          <w:szCs w:val="22"/>
          <w:lang w:val="bg-BG"/>
        </w:rPr>
        <w:t xml:space="preserve"> </w:t>
      </w:r>
      <w:r>
        <w:rPr>
          <w:lang w:val="bg-BG"/>
        </w:rPr>
        <w:t>трябва незабавно да се прекрати и ако е подходящо, да се започне алтернативно лечение.</w:t>
      </w:r>
    </w:p>
    <w:p w:rsidR="00A3243B" w:rsidRDefault="00A3243B" w:rsidP="00A3243B">
      <w:pPr>
        <w:pStyle w:val="EMEABodyText"/>
        <w:rPr>
          <w:lang w:val="bg-BG"/>
        </w:rPr>
      </w:pPr>
    </w:p>
    <w:p w:rsidR="00A3243B" w:rsidRDefault="00A3243B" w:rsidP="00A3243B">
      <w:pPr>
        <w:pStyle w:val="EMEABodyText"/>
        <w:rPr>
          <w:lang w:val="bg-BG"/>
        </w:rPr>
      </w:pPr>
      <w:r>
        <w:rPr>
          <w:lang w:val="bg-BG"/>
        </w:rPr>
        <w:t xml:space="preserve">Известно е, че експозицията на </w:t>
      </w:r>
      <w:r>
        <w:rPr>
          <w:lang w:val="en-US"/>
        </w:rPr>
        <w:t>AIIRAs</w:t>
      </w:r>
      <w:r w:rsidDel="00CF56A8">
        <w:rPr>
          <w:color w:val="000000"/>
          <w:szCs w:val="22"/>
          <w:lang w:val="bg-BG"/>
        </w:rPr>
        <w:t xml:space="preserve"> </w:t>
      </w:r>
      <w:r>
        <w:rPr>
          <w:lang w:val="bg-BG"/>
        </w:rPr>
        <w:t>по време на втория и третия триместър предизвиква фетотоксичност при хора (намалена бъбречна функция, олигохидрамнион, забавена осификация на черепа) и неонатална токсичност (бъбречна недостатъчност, хипотония, хиперкалиемия). (вж. точка</w:t>
      </w:r>
      <w:r>
        <w:rPr>
          <w:lang w:val="fr-BE"/>
        </w:rPr>
        <w:t> </w:t>
      </w:r>
      <w:r>
        <w:rPr>
          <w:lang w:val="bg-BG"/>
        </w:rPr>
        <w:t>5.3).</w:t>
      </w:r>
    </w:p>
    <w:p w:rsidR="00F34F29" w:rsidRDefault="00F34F29" w:rsidP="00A3243B">
      <w:pPr>
        <w:pStyle w:val="EMEABodyText"/>
        <w:rPr>
          <w:lang w:val="bg-BG"/>
        </w:rPr>
      </w:pPr>
    </w:p>
    <w:p w:rsidR="00A3243B" w:rsidRDefault="00A3243B" w:rsidP="00A3243B">
      <w:pPr>
        <w:pStyle w:val="EMEABodyText"/>
        <w:rPr>
          <w:lang w:val="bg-BG"/>
        </w:rPr>
      </w:pPr>
      <w:r>
        <w:rPr>
          <w:lang w:val="bg-BG"/>
        </w:rPr>
        <w:t xml:space="preserve">Препоръчва се ехографско </w:t>
      </w:r>
      <w:r w:rsidRPr="00FF650D">
        <w:rPr>
          <w:lang w:val="bg-BG"/>
        </w:rPr>
        <w:t xml:space="preserve">изследване </w:t>
      </w:r>
      <w:r>
        <w:rPr>
          <w:lang w:val="bg-BG"/>
        </w:rPr>
        <w:t xml:space="preserve">на </w:t>
      </w:r>
      <w:r w:rsidRPr="00FF650D">
        <w:rPr>
          <w:lang w:val="bg-BG"/>
        </w:rPr>
        <w:t xml:space="preserve">бъбречната функция </w:t>
      </w:r>
      <w:r>
        <w:rPr>
          <w:lang w:val="bg-BG"/>
        </w:rPr>
        <w:t xml:space="preserve">и черепа, в случай, че </w:t>
      </w:r>
      <w:r>
        <w:rPr>
          <w:lang w:val="en-US"/>
        </w:rPr>
        <w:t>AIIRAs</w:t>
      </w:r>
      <w:r w:rsidDel="00CF56A8">
        <w:rPr>
          <w:color w:val="000000"/>
          <w:szCs w:val="22"/>
          <w:lang w:val="bg-BG"/>
        </w:rPr>
        <w:t xml:space="preserve"> </w:t>
      </w:r>
      <w:r>
        <w:rPr>
          <w:lang w:val="bg-BG"/>
        </w:rPr>
        <w:t xml:space="preserve">са прилагани през втория триместър на бременността и след това. </w:t>
      </w:r>
    </w:p>
    <w:p w:rsidR="00F34F29" w:rsidRDefault="00F34F29" w:rsidP="00A3243B">
      <w:pPr>
        <w:pStyle w:val="EMEABodyText"/>
        <w:rPr>
          <w:lang w:val="bg-BG"/>
        </w:rPr>
      </w:pPr>
    </w:p>
    <w:p w:rsidR="00A3243B" w:rsidRPr="00DD4B73" w:rsidRDefault="00A3243B" w:rsidP="00A3243B">
      <w:pPr>
        <w:pStyle w:val="EMEABodyText"/>
        <w:rPr>
          <w:lang w:val="bg-BG"/>
        </w:rPr>
      </w:pPr>
      <w:r>
        <w:rPr>
          <w:lang w:val="bg-BG"/>
        </w:rPr>
        <w:t xml:space="preserve">Новородените, чиито майки са приемали </w:t>
      </w:r>
      <w:r>
        <w:rPr>
          <w:lang w:val="en-US"/>
        </w:rPr>
        <w:t>AIIRAs</w:t>
      </w:r>
      <w:r>
        <w:rPr>
          <w:lang w:val="bg-BG"/>
        </w:rPr>
        <w:t>, трябва да се наблюдават внимателно за наличие на хипотония</w:t>
      </w:r>
      <w:r w:rsidDel="0008008C">
        <w:rPr>
          <w:lang w:val="bg-BG"/>
        </w:rPr>
        <w:t xml:space="preserve"> </w:t>
      </w:r>
      <w:r>
        <w:rPr>
          <w:lang w:val="bg-BG"/>
        </w:rPr>
        <w:t>(вж. точки</w:t>
      </w:r>
      <w:r>
        <w:rPr>
          <w:lang w:val="en-US"/>
        </w:rPr>
        <w:t> </w:t>
      </w:r>
      <w:r>
        <w:rPr>
          <w:lang w:val="bg-BG"/>
        </w:rPr>
        <w:t>4.3 и</w:t>
      </w:r>
      <w:r>
        <w:rPr>
          <w:lang w:val="en-US"/>
        </w:rPr>
        <w:t> </w:t>
      </w:r>
      <w:r>
        <w:rPr>
          <w:lang w:val="bg-BG"/>
        </w:rPr>
        <w:t>4.4).</w:t>
      </w:r>
    </w:p>
    <w:p w:rsidR="00A3243B" w:rsidRPr="001F45A7" w:rsidRDefault="00A3243B" w:rsidP="00A3243B">
      <w:pPr>
        <w:pStyle w:val="EMEABodyText"/>
        <w:rPr>
          <w:lang w:val="bg-BG"/>
        </w:rPr>
      </w:pPr>
    </w:p>
    <w:p w:rsidR="00A3243B" w:rsidRDefault="00A3243B" w:rsidP="00A3243B">
      <w:pPr>
        <w:pStyle w:val="EMEABodyText"/>
        <w:keepNext/>
        <w:rPr>
          <w:lang w:val="bg-BG"/>
        </w:rPr>
      </w:pPr>
      <w:r w:rsidRPr="00B9019F">
        <w:rPr>
          <w:u w:val="single"/>
          <w:lang w:val="bg-BG"/>
        </w:rPr>
        <w:t>Кърмене</w:t>
      </w:r>
    </w:p>
    <w:p w:rsidR="00A3243B" w:rsidRPr="00B9019F" w:rsidRDefault="00A3243B" w:rsidP="00A3243B">
      <w:pPr>
        <w:pStyle w:val="EMEABodyText"/>
        <w:keepNext/>
        <w:rPr>
          <w:lang w:val="bg-BG"/>
        </w:rPr>
      </w:pPr>
    </w:p>
    <w:p w:rsidR="00A3243B" w:rsidRPr="005469EF" w:rsidRDefault="00A3243B" w:rsidP="00A3243B">
      <w:pPr>
        <w:pStyle w:val="EMEABodyText"/>
        <w:keepNext/>
        <w:rPr>
          <w:lang w:val="bg-BG"/>
        </w:rPr>
      </w:pPr>
      <w:r>
        <w:rPr>
          <w:lang w:val="bg-BG"/>
        </w:rPr>
        <w:t>Тъй като не е налична информация относно употребата на Aprovel по време на кърмене, Aprovel не се препоръчва, а се предпочитат алтернативни терапии с по-добре установен профил на безопасност по време на кърмене, особено при кърмене на новородено или преждевременно родено дете.</w:t>
      </w:r>
    </w:p>
    <w:p w:rsidR="00A3243B" w:rsidRDefault="00A3243B" w:rsidP="00A3243B">
      <w:pPr>
        <w:pStyle w:val="EMEABodyText"/>
        <w:rPr>
          <w:lang w:val="bg-BG"/>
        </w:rPr>
      </w:pPr>
    </w:p>
    <w:p w:rsidR="00A3243B" w:rsidRDefault="00A3243B" w:rsidP="00A3243B">
      <w:pPr>
        <w:pStyle w:val="EMEABodyText"/>
        <w:rPr>
          <w:lang w:val="bg-BG"/>
        </w:rPr>
      </w:pPr>
      <w:r>
        <w:rPr>
          <w:lang w:val="bg-BG"/>
        </w:rPr>
        <w:t xml:space="preserve">Не е известно дали ирбесартан или неговите метаболити се екскретират в кърмата. </w:t>
      </w:r>
    </w:p>
    <w:p w:rsidR="00A3243B" w:rsidRDefault="00A3243B" w:rsidP="00A3243B">
      <w:pPr>
        <w:pStyle w:val="EMEABodyText"/>
        <w:rPr>
          <w:lang w:val="bg-BG"/>
        </w:rPr>
      </w:pPr>
      <w:r>
        <w:rPr>
          <w:lang w:val="bg-BG"/>
        </w:rPr>
        <w:t>Наличните фармакодинамични/токсикологични данни при плъхове, показват екскреция на ирбесартан или неговите метаболити в млякото (за подробности вж. точка 5.3).</w:t>
      </w:r>
    </w:p>
    <w:p w:rsidR="00A3243B" w:rsidRDefault="00A3243B" w:rsidP="00A3243B">
      <w:pPr>
        <w:pStyle w:val="EMEABodyText"/>
        <w:rPr>
          <w:lang w:val="bg-BG"/>
        </w:rPr>
      </w:pPr>
    </w:p>
    <w:p w:rsidR="00A3243B" w:rsidRPr="00216AA3" w:rsidRDefault="00A3243B" w:rsidP="00A3243B">
      <w:pPr>
        <w:pStyle w:val="EMEABodyText"/>
        <w:rPr>
          <w:u w:val="single"/>
          <w:lang w:val="bg-BG"/>
        </w:rPr>
      </w:pPr>
      <w:r w:rsidRPr="00216AA3">
        <w:rPr>
          <w:u w:val="single"/>
          <w:lang w:val="bg-BG"/>
        </w:rPr>
        <w:t>Фертилитет</w:t>
      </w:r>
    </w:p>
    <w:p w:rsidR="00A3243B" w:rsidRDefault="00A3243B" w:rsidP="00A3243B">
      <w:pPr>
        <w:pStyle w:val="EMEABodyText"/>
        <w:rPr>
          <w:lang w:val="bg-BG"/>
        </w:rPr>
      </w:pPr>
    </w:p>
    <w:p w:rsidR="00A3243B" w:rsidRDefault="00A3243B" w:rsidP="00A3243B">
      <w:pPr>
        <w:pStyle w:val="EMEABodyText"/>
        <w:rPr>
          <w:lang w:val="bg-BG"/>
        </w:rPr>
      </w:pPr>
      <w:r>
        <w:rPr>
          <w:lang w:val="bg-BG"/>
        </w:rPr>
        <w:t>Ирбесартан няма ефект върху фертилитета на третирани плъхове и тяхното потомство, до дозови нива, причиняващи първите симптоми на токсичност при родителите (вж. точка 5.3).</w:t>
      </w:r>
    </w:p>
    <w:p w:rsidR="00A3243B" w:rsidRPr="001F45A7" w:rsidRDefault="00A3243B" w:rsidP="00A3243B">
      <w:pPr>
        <w:pStyle w:val="EMEABodyText"/>
        <w:rPr>
          <w:lang w:val="bg-BG"/>
        </w:rPr>
      </w:pPr>
    </w:p>
    <w:p w:rsidR="000E4B53" w:rsidRPr="005B239A" w:rsidRDefault="000E4B53" w:rsidP="001C3774">
      <w:pPr>
        <w:pStyle w:val="EMEAHeading2"/>
        <w:outlineLvl w:val="0"/>
        <w:rPr>
          <w:lang w:val="bg-BG"/>
        </w:rPr>
      </w:pPr>
      <w:r w:rsidRPr="005B239A">
        <w:rPr>
          <w:lang w:val="bg-BG"/>
        </w:rPr>
        <w:t>4.7</w:t>
      </w:r>
      <w:r w:rsidRPr="005B239A">
        <w:rPr>
          <w:lang w:val="bg-BG"/>
        </w:rPr>
        <w:tab/>
        <w:t>Ефекти върху способността за шофиране и работа с машини</w:t>
      </w:r>
    </w:p>
    <w:p w:rsidR="000E4B53" w:rsidRPr="005B239A" w:rsidRDefault="000E4B53" w:rsidP="001C3774">
      <w:pPr>
        <w:pStyle w:val="EMEAHeading2"/>
        <w:rPr>
          <w:lang w:val="bg-BG"/>
        </w:rPr>
      </w:pPr>
    </w:p>
    <w:p w:rsidR="000E4B53" w:rsidRPr="00AA7EA9" w:rsidRDefault="000E4B53" w:rsidP="001C3774">
      <w:pPr>
        <w:pStyle w:val="EMEABodyText"/>
        <w:keepNext/>
        <w:rPr>
          <w:lang w:val="bg-BG"/>
        </w:rPr>
      </w:pPr>
      <w:r w:rsidRPr="005B239A">
        <w:rPr>
          <w:lang w:val="bg-BG"/>
        </w:rPr>
        <w:t>Въз основа на</w:t>
      </w:r>
      <w:r>
        <w:rPr>
          <w:lang w:val="bg-BG"/>
        </w:rPr>
        <w:t xml:space="preserve"> </w:t>
      </w:r>
      <w:r w:rsidRPr="005B239A">
        <w:rPr>
          <w:lang w:val="bg-BG"/>
        </w:rPr>
        <w:t>фармакодинамичните свойства, не се очава</w:t>
      </w:r>
      <w:r>
        <w:rPr>
          <w:lang w:val="bg-BG"/>
        </w:rPr>
        <w:t xml:space="preserve"> </w:t>
      </w:r>
      <w:r w:rsidRPr="005B239A">
        <w:rPr>
          <w:lang w:val="bg-BG"/>
        </w:rPr>
        <w:t xml:space="preserve">ирбесартан да повлияе </w:t>
      </w:r>
      <w:r w:rsidR="00F371C5">
        <w:rPr>
          <w:lang w:val="bg-BG"/>
        </w:rPr>
        <w:t>на</w:t>
      </w:r>
      <w:r w:rsidRPr="005B239A">
        <w:rPr>
          <w:lang w:val="bg-BG"/>
        </w:rPr>
        <w:t xml:space="preserve"> способност</w:t>
      </w:r>
      <w:r w:rsidR="00F371C5">
        <w:rPr>
          <w:lang w:val="bg-BG"/>
        </w:rPr>
        <w:t>а за шофиране и работа с машини</w:t>
      </w:r>
      <w:r w:rsidRPr="005B239A">
        <w:rPr>
          <w:lang w:val="bg-BG"/>
        </w:rPr>
        <w:t>. В случай на шофиране или работа с машини, трябва да се има предвид възможността за поява на замаяност или отпадналост по време на лечението.</w:t>
      </w:r>
    </w:p>
    <w:p w:rsidR="000E4B53" w:rsidRPr="005B2273" w:rsidRDefault="000E4B53">
      <w:pPr>
        <w:pStyle w:val="EMEABodyText"/>
        <w:rPr>
          <w:lang w:val="bg-BG"/>
        </w:rPr>
      </w:pPr>
    </w:p>
    <w:p w:rsidR="000E4B53" w:rsidRPr="005B239A" w:rsidRDefault="000E4B53" w:rsidP="000E4B53">
      <w:pPr>
        <w:pStyle w:val="EMEAHeading2"/>
        <w:tabs>
          <w:tab w:val="left" w:pos="570"/>
        </w:tabs>
        <w:ind w:left="570" w:hanging="570"/>
        <w:outlineLvl w:val="0"/>
        <w:rPr>
          <w:lang w:val="bg-BG"/>
        </w:rPr>
      </w:pPr>
      <w:r w:rsidRPr="005B239A">
        <w:rPr>
          <w:lang w:val="bg-BG"/>
        </w:rPr>
        <w:t>4.8</w:t>
      </w:r>
      <w:r w:rsidRPr="005B239A">
        <w:rPr>
          <w:lang w:val="bg-BG"/>
        </w:rPr>
        <w:tab/>
        <w:t>Нежелани лекарствени реакции</w:t>
      </w:r>
    </w:p>
    <w:p w:rsidR="00EA4B56" w:rsidRDefault="00EA4B56" w:rsidP="00EA4B56">
      <w:pPr>
        <w:pStyle w:val="EMEAHeading2"/>
        <w:rPr>
          <w:lang w:val="bg-BG"/>
        </w:rPr>
      </w:pPr>
    </w:p>
    <w:p w:rsidR="00EA4B56" w:rsidRPr="00F76CFF" w:rsidRDefault="00EA4B56" w:rsidP="00EA4B56">
      <w:pPr>
        <w:pStyle w:val="EMEABodyText"/>
        <w:rPr>
          <w:lang w:val="bg-BG"/>
        </w:rPr>
      </w:pPr>
      <w:r>
        <w:rPr>
          <w:lang w:val="bg-BG"/>
        </w:rPr>
        <w:t>При</w:t>
      </w:r>
      <w:r w:rsidRPr="001F45A7">
        <w:rPr>
          <w:lang w:val="bg-BG"/>
        </w:rPr>
        <w:t xml:space="preserve"> плацебо-контролирани </w:t>
      </w:r>
      <w:r>
        <w:rPr>
          <w:lang w:val="bg-BG"/>
        </w:rPr>
        <w:t>изпитвания</w:t>
      </w:r>
      <w:r w:rsidRPr="001F45A7">
        <w:rPr>
          <w:lang w:val="bg-BG"/>
        </w:rPr>
        <w:t xml:space="preserve"> при пациенти с</w:t>
      </w:r>
      <w:r>
        <w:rPr>
          <w:lang w:val="bg-BG"/>
        </w:rPr>
        <w:t xml:space="preserve"> </w:t>
      </w:r>
      <w:r w:rsidRPr="001F45A7">
        <w:rPr>
          <w:lang w:val="bg-BG"/>
        </w:rPr>
        <w:t>хипертония, общата честота на нежеланите събития не е била различна при групата на</w:t>
      </w:r>
      <w:r>
        <w:rPr>
          <w:lang w:val="bg-BG"/>
        </w:rPr>
        <w:t xml:space="preserve"> </w:t>
      </w:r>
      <w:r w:rsidRPr="001F45A7">
        <w:rPr>
          <w:lang w:val="bg-BG"/>
        </w:rPr>
        <w:t xml:space="preserve">ирбесартан (56,2%) и плацебо групата (56,5%). Преустановяване поради появата на клинични или лабораторни нежелани </w:t>
      </w:r>
      <w:r>
        <w:rPr>
          <w:lang w:val="bg-BG"/>
        </w:rPr>
        <w:t>събития</w:t>
      </w:r>
      <w:r w:rsidRPr="001F45A7">
        <w:rPr>
          <w:lang w:val="bg-BG"/>
        </w:rPr>
        <w:t xml:space="preserve"> е наблюдавано </w:t>
      </w:r>
      <w:r>
        <w:rPr>
          <w:lang w:val="bg-BG"/>
        </w:rPr>
        <w:t xml:space="preserve">по-рядко при пациенти, лекувани с ирбесартан </w:t>
      </w:r>
      <w:r w:rsidRPr="001F45A7">
        <w:rPr>
          <w:lang w:val="bg-BG"/>
        </w:rPr>
        <w:t>(3,3%)</w:t>
      </w:r>
      <w:r w:rsidRPr="008A56B7">
        <w:rPr>
          <w:lang w:val="bg-BG"/>
        </w:rPr>
        <w:t xml:space="preserve"> </w:t>
      </w:r>
      <w:r>
        <w:rPr>
          <w:lang w:val="bg-BG"/>
        </w:rPr>
        <w:t>отколкото при</w:t>
      </w:r>
      <w:r w:rsidRPr="008A56B7">
        <w:rPr>
          <w:lang w:val="bg-BG"/>
        </w:rPr>
        <w:t xml:space="preserve"> </w:t>
      </w:r>
      <w:r>
        <w:rPr>
          <w:lang w:val="bg-BG"/>
        </w:rPr>
        <w:t xml:space="preserve">пациенти </w:t>
      </w:r>
      <w:r w:rsidRPr="001F45A7">
        <w:rPr>
          <w:lang w:val="bg-BG"/>
        </w:rPr>
        <w:t>на плацебо (4,5%)</w:t>
      </w:r>
      <w:r>
        <w:rPr>
          <w:lang w:val="bg-BG"/>
        </w:rPr>
        <w:t xml:space="preserve">. </w:t>
      </w:r>
      <w:r w:rsidRPr="001F45A7">
        <w:rPr>
          <w:lang w:val="bg-BG"/>
        </w:rPr>
        <w:t>Честотата на нежеланите събития не е била св</w:t>
      </w:r>
      <w:r>
        <w:rPr>
          <w:lang w:val="bg-BG"/>
        </w:rPr>
        <w:t>ъ</w:t>
      </w:r>
      <w:r w:rsidRPr="001F45A7">
        <w:rPr>
          <w:lang w:val="bg-BG"/>
        </w:rPr>
        <w:t>рзана с дозата</w:t>
      </w:r>
      <w:r>
        <w:rPr>
          <w:lang w:val="bg-BG"/>
        </w:rPr>
        <w:t xml:space="preserve"> </w:t>
      </w:r>
      <w:r w:rsidRPr="001F45A7">
        <w:rPr>
          <w:lang w:val="bg-BG"/>
        </w:rPr>
        <w:t>(в препоръч</w:t>
      </w:r>
      <w:r>
        <w:rPr>
          <w:lang w:val="bg-BG"/>
        </w:rPr>
        <w:t>ителния дозов диапазон</w:t>
      </w:r>
      <w:r w:rsidRPr="001F45A7">
        <w:rPr>
          <w:lang w:val="bg-BG"/>
        </w:rPr>
        <w:t>), пола, възрастта, расата или продължителността на лечението.</w:t>
      </w:r>
    </w:p>
    <w:p w:rsidR="00EA4B56" w:rsidRDefault="00EA4B56" w:rsidP="00EA4B56">
      <w:pPr>
        <w:pStyle w:val="EMEABodyText"/>
        <w:rPr>
          <w:lang w:val="bg-BG"/>
        </w:rPr>
      </w:pPr>
    </w:p>
    <w:p w:rsidR="00EA4B56" w:rsidRDefault="00EA4B56" w:rsidP="00EA4B56">
      <w:pPr>
        <w:pStyle w:val="EMEABodyText"/>
        <w:rPr>
          <w:lang w:val="bg-BG"/>
        </w:rPr>
      </w:pPr>
      <w:r>
        <w:rPr>
          <w:lang w:val="bg-BG"/>
        </w:rPr>
        <w:t xml:space="preserve">При пациенти с диабет и хипертония с микроалбуминурия и нормална бъбречна функция, са докладвани случаи на </w:t>
      </w:r>
      <w:r w:rsidRPr="001F45A7">
        <w:rPr>
          <w:lang w:val="bg-BG"/>
        </w:rPr>
        <w:t>световъртеж в изправено положение и ортостатична хипотония</w:t>
      </w:r>
      <w:r>
        <w:rPr>
          <w:lang w:val="bg-BG"/>
        </w:rPr>
        <w:t xml:space="preserve"> при 0,5% от пациентите (</w:t>
      </w:r>
      <w:r w:rsidRPr="001F45A7">
        <w:rPr>
          <w:lang w:val="bg-BG"/>
        </w:rPr>
        <w:t>т.е нечесто</w:t>
      </w:r>
      <w:r>
        <w:rPr>
          <w:lang w:val="bg-BG"/>
        </w:rPr>
        <w:t xml:space="preserve">), но </w:t>
      </w:r>
      <w:r w:rsidRPr="001F45A7">
        <w:rPr>
          <w:lang w:val="bg-BG"/>
        </w:rPr>
        <w:t>по-често</w:t>
      </w:r>
      <w:r>
        <w:rPr>
          <w:lang w:val="bg-BG"/>
        </w:rPr>
        <w:t xml:space="preserve"> в сравнение с плацебо групата.</w:t>
      </w:r>
    </w:p>
    <w:p w:rsidR="00EA4B56" w:rsidRPr="003D327C" w:rsidRDefault="00EA4B56" w:rsidP="00EA4B56">
      <w:pPr>
        <w:pStyle w:val="EMEABodyText"/>
        <w:rPr>
          <w:lang w:val="bg-BG"/>
        </w:rPr>
      </w:pPr>
    </w:p>
    <w:p w:rsidR="00EA4B56" w:rsidRDefault="00EA4B56" w:rsidP="00EA4B56">
      <w:pPr>
        <w:pStyle w:val="EMEABodyText"/>
        <w:rPr>
          <w:lang w:val="bg-BG"/>
        </w:rPr>
      </w:pPr>
      <w:r>
        <w:rPr>
          <w:lang w:val="bg-BG"/>
        </w:rPr>
        <w:t>Следващата таблица представя нежеланите лекарствени реакции, докладвани при плацебо-контролирани изпитвания, при които 1</w:t>
      </w:r>
      <w:r>
        <w:rPr>
          <w:lang w:val="fr-BE"/>
        </w:rPr>
        <w:t> </w:t>
      </w:r>
      <w:r>
        <w:rPr>
          <w:lang w:val="bg-BG"/>
        </w:rPr>
        <w:t>965 пациенти с хипертония са получавали ирбесартан. Термините, отбелязани със звезда (*) отговарят на нежелани реакции, докладвани допълнително при &gt; 2% от пациентите с диабет и хипертония с хронична бъбречна недостатъчност и изявена протеинурия</w:t>
      </w:r>
      <w:r w:rsidRPr="003D327C">
        <w:rPr>
          <w:lang w:val="bg-BG"/>
        </w:rPr>
        <w:t>,</w:t>
      </w:r>
      <w:r>
        <w:rPr>
          <w:lang w:val="bg-BG"/>
        </w:rPr>
        <w:t xml:space="preserve"> по-често от плацебо групата.</w:t>
      </w:r>
    </w:p>
    <w:p w:rsidR="00EA4B56" w:rsidRPr="000E44BA" w:rsidRDefault="00EA4B56" w:rsidP="00EA4B56">
      <w:pPr>
        <w:pStyle w:val="EMEABodyText"/>
        <w:rPr>
          <w:lang w:val="bg-BG"/>
        </w:rPr>
      </w:pPr>
    </w:p>
    <w:p w:rsidR="00EA4B56" w:rsidRPr="0025584F" w:rsidRDefault="00EA4B56" w:rsidP="00EA4B56">
      <w:pPr>
        <w:pStyle w:val="EMEABodyText"/>
        <w:rPr>
          <w:lang w:val="bg-BG"/>
        </w:rPr>
      </w:pPr>
      <w:r w:rsidRPr="001F45A7">
        <w:rPr>
          <w:lang w:val="bg-BG"/>
        </w:rPr>
        <w:t>Честотата на представените по-долу нежеланите реакции е определена както следва: много чести (≥</w:t>
      </w:r>
      <w:r w:rsidRPr="001F45A7">
        <w:t> </w:t>
      </w:r>
      <w:r w:rsidRPr="001F45A7">
        <w:rPr>
          <w:lang w:val="bg-BG"/>
        </w:rPr>
        <w:t>1/10); чести (≥</w:t>
      </w:r>
      <w:r w:rsidRPr="001F45A7">
        <w:t> </w:t>
      </w:r>
      <w:r w:rsidRPr="001F45A7">
        <w:rPr>
          <w:lang w:val="bg-BG"/>
        </w:rPr>
        <w:t>1/100</w:t>
      </w:r>
      <w:r>
        <w:rPr>
          <w:lang w:val="bg-BG"/>
        </w:rPr>
        <w:t xml:space="preserve"> до</w:t>
      </w:r>
      <w:r w:rsidRPr="001F45A7">
        <w:rPr>
          <w:lang w:val="bg-BG"/>
        </w:rPr>
        <w:t xml:space="preserve"> &lt;</w:t>
      </w:r>
      <w:r w:rsidRPr="001F45A7">
        <w:t> </w:t>
      </w:r>
      <w:r w:rsidRPr="001F45A7">
        <w:rPr>
          <w:lang w:val="bg-BG"/>
        </w:rPr>
        <w:t>1/10); нечести (≥</w:t>
      </w:r>
      <w:r w:rsidRPr="001F45A7">
        <w:t> </w:t>
      </w:r>
      <w:r w:rsidRPr="001F45A7">
        <w:rPr>
          <w:lang w:val="bg-BG"/>
        </w:rPr>
        <w:t>1/1</w:t>
      </w:r>
      <w:r>
        <w:rPr>
          <w:lang w:val="fr-BE"/>
        </w:rPr>
        <w:t> </w:t>
      </w:r>
      <w:r w:rsidRPr="001F45A7">
        <w:rPr>
          <w:lang w:val="bg-BG"/>
        </w:rPr>
        <w:t>000</w:t>
      </w:r>
      <w:r>
        <w:rPr>
          <w:lang w:val="bg-BG"/>
        </w:rPr>
        <w:t xml:space="preserve"> до</w:t>
      </w:r>
      <w:r w:rsidRPr="001F45A7">
        <w:rPr>
          <w:lang w:val="bg-BG"/>
        </w:rPr>
        <w:t xml:space="preserve"> &lt;</w:t>
      </w:r>
      <w:r w:rsidRPr="001F45A7">
        <w:t> </w:t>
      </w:r>
      <w:r w:rsidRPr="001F45A7">
        <w:rPr>
          <w:lang w:val="bg-BG"/>
        </w:rPr>
        <w:t>1/100); редки (≥</w:t>
      </w:r>
      <w:r w:rsidRPr="001F45A7">
        <w:t> </w:t>
      </w:r>
      <w:r w:rsidRPr="001F45A7">
        <w:rPr>
          <w:lang w:val="bg-BG"/>
        </w:rPr>
        <w:t>1/10</w:t>
      </w:r>
      <w:r>
        <w:rPr>
          <w:lang w:val="fr-BE"/>
        </w:rPr>
        <w:t> </w:t>
      </w:r>
      <w:r w:rsidRPr="001F45A7">
        <w:rPr>
          <w:lang w:val="bg-BG"/>
        </w:rPr>
        <w:t>000</w:t>
      </w:r>
      <w:r>
        <w:rPr>
          <w:lang w:val="bg-BG"/>
        </w:rPr>
        <w:t xml:space="preserve"> до </w:t>
      </w:r>
      <w:r w:rsidRPr="001F45A7">
        <w:rPr>
          <w:lang w:val="bg-BG"/>
        </w:rPr>
        <w:t xml:space="preserve"> &lt;</w:t>
      </w:r>
      <w:r w:rsidRPr="001F45A7">
        <w:t> </w:t>
      </w:r>
      <w:r w:rsidRPr="001F45A7">
        <w:rPr>
          <w:lang w:val="bg-BG"/>
        </w:rPr>
        <w:t>1/1</w:t>
      </w:r>
      <w:r>
        <w:rPr>
          <w:lang w:val="fr-BE"/>
        </w:rPr>
        <w:t> </w:t>
      </w:r>
      <w:r w:rsidRPr="001F45A7">
        <w:rPr>
          <w:lang w:val="bg-BG"/>
        </w:rPr>
        <w:t>000); много редки (&lt;</w:t>
      </w:r>
      <w:r w:rsidRPr="001F45A7">
        <w:t> </w:t>
      </w:r>
      <w:r w:rsidRPr="001F45A7">
        <w:rPr>
          <w:lang w:val="bg-BG"/>
        </w:rPr>
        <w:t>1/10</w:t>
      </w:r>
      <w:r>
        <w:rPr>
          <w:lang w:val="fr-BE"/>
        </w:rPr>
        <w:t> </w:t>
      </w:r>
      <w:r w:rsidRPr="001F45A7">
        <w:rPr>
          <w:lang w:val="bg-BG"/>
        </w:rPr>
        <w:t>000). При всяко групиране в зависимост от честотата, нежеланите лекарствени реакции се изброяват в низходящ ред по отношение на</w:t>
      </w:r>
      <w:r>
        <w:rPr>
          <w:lang w:val="bg-BG"/>
        </w:rPr>
        <w:t xml:space="preserve"> тяхната сериозност</w:t>
      </w:r>
      <w:r w:rsidRPr="001F45A7">
        <w:rPr>
          <w:lang w:val="bg-BG"/>
        </w:rPr>
        <w:t>.</w:t>
      </w:r>
    </w:p>
    <w:p w:rsidR="00EA4B56" w:rsidRDefault="00EA4B56" w:rsidP="00EA4B56">
      <w:pPr>
        <w:pStyle w:val="EMEABodyText"/>
        <w:rPr>
          <w:lang w:val="bg-BG"/>
        </w:rPr>
      </w:pPr>
    </w:p>
    <w:p w:rsidR="00EA4B56" w:rsidRDefault="00EA4B56" w:rsidP="00EA4B56">
      <w:pPr>
        <w:pStyle w:val="EMEABodyText"/>
        <w:rPr>
          <w:lang w:val="bg-BG"/>
        </w:rPr>
      </w:pPr>
      <w:r>
        <w:rPr>
          <w:lang w:val="bg-BG"/>
        </w:rPr>
        <w:t xml:space="preserve">Изброени са и нежеланите реакции, съобщени допълнително от постмаркетинговия опит. Тези нежелани реакции </w:t>
      </w:r>
      <w:r w:rsidRPr="00776D64">
        <w:rPr>
          <w:lang w:val="bg-BG"/>
        </w:rPr>
        <w:t>са получени от спонтанни съобщения</w:t>
      </w:r>
      <w:r w:rsidRPr="00DF2E10">
        <w:rPr>
          <w:lang w:val="bg-BG"/>
        </w:rPr>
        <w:t>.</w:t>
      </w:r>
    </w:p>
    <w:p w:rsidR="00297F61" w:rsidRPr="00776D64" w:rsidRDefault="00297F61" w:rsidP="00EA4B56">
      <w:pPr>
        <w:pStyle w:val="EMEABodyText"/>
        <w:rPr>
          <w:lang w:val="bg-BG"/>
        </w:rPr>
      </w:pPr>
    </w:p>
    <w:p w:rsidR="00297F61" w:rsidRPr="00EA1DB5" w:rsidRDefault="00297F61" w:rsidP="00297F61">
      <w:pPr>
        <w:pStyle w:val="EMEABodyText"/>
        <w:keepNext/>
        <w:outlineLvl w:val="0"/>
        <w:rPr>
          <w:u w:val="single"/>
          <w:lang w:val="bg-BG"/>
        </w:rPr>
      </w:pPr>
      <w:r w:rsidRPr="00EA1DB5">
        <w:rPr>
          <w:u w:val="single"/>
          <w:lang w:val="bg-BG"/>
        </w:rPr>
        <w:t>Нарушения на кръвта и лимфната система</w:t>
      </w:r>
    </w:p>
    <w:p w:rsidR="00A1189C" w:rsidRDefault="00A1189C" w:rsidP="00297F61">
      <w:pPr>
        <w:pStyle w:val="EMEABodyText"/>
        <w:keepNext/>
        <w:tabs>
          <w:tab w:val="left" w:pos="1100"/>
          <w:tab w:val="left" w:pos="1430"/>
        </w:tabs>
        <w:outlineLvl w:val="0"/>
        <w:rPr>
          <w:lang w:val="bg-BG"/>
        </w:rPr>
      </w:pPr>
    </w:p>
    <w:p w:rsidR="00297F61" w:rsidRPr="00B36AFB" w:rsidRDefault="00297F61" w:rsidP="00297F61">
      <w:pPr>
        <w:pStyle w:val="EMEABodyText"/>
        <w:keepNext/>
        <w:tabs>
          <w:tab w:val="left" w:pos="1100"/>
          <w:tab w:val="left" w:pos="1430"/>
        </w:tabs>
        <w:outlineLvl w:val="0"/>
        <w:rPr>
          <w:lang w:val="bg-BG"/>
        </w:rPr>
      </w:pPr>
      <w:r>
        <w:rPr>
          <w:lang w:val="bg-BG"/>
        </w:rPr>
        <w:t>С неизвестна честота</w:t>
      </w:r>
      <w:r w:rsidRPr="009E69A2">
        <w:rPr>
          <w:lang w:val="ru-RU"/>
        </w:rPr>
        <w:t>:</w:t>
      </w:r>
      <w:r w:rsidRPr="009E69A2">
        <w:rPr>
          <w:lang w:val="ru-RU"/>
        </w:rPr>
        <w:tab/>
      </w:r>
      <w:r w:rsidR="008713F3" w:rsidRPr="00670BD7">
        <w:rPr>
          <w:lang w:val="bg-BG"/>
        </w:rPr>
        <w:t>анемия,</w:t>
      </w:r>
      <w:r w:rsidR="008713F3">
        <w:rPr>
          <w:lang w:val="bg-BG"/>
        </w:rPr>
        <w:t xml:space="preserve"> </w:t>
      </w:r>
      <w:r>
        <w:rPr>
          <w:lang w:val="bg-BG"/>
        </w:rPr>
        <w:t>тромбоцитопения</w:t>
      </w:r>
    </w:p>
    <w:p w:rsidR="00EA4B56" w:rsidRDefault="00EA4B56" w:rsidP="00EA4B56">
      <w:pPr>
        <w:pStyle w:val="EMEABodyText"/>
        <w:rPr>
          <w:lang w:val="bg-BG"/>
        </w:rPr>
      </w:pPr>
    </w:p>
    <w:p w:rsidR="00EA4B56" w:rsidRPr="00EA1DB5" w:rsidRDefault="00EA4B56" w:rsidP="00EA4B56">
      <w:pPr>
        <w:pStyle w:val="EMEABodyText"/>
        <w:keepNext/>
        <w:outlineLvl w:val="0"/>
        <w:rPr>
          <w:u w:val="single"/>
          <w:lang w:val="bg-BG"/>
        </w:rPr>
      </w:pPr>
      <w:r w:rsidRPr="00EA1DB5">
        <w:rPr>
          <w:u w:val="single"/>
          <w:lang w:val="bg-BG"/>
        </w:rPr>
        <w:t>Нарушения на имунната система:</w:t>
      </w:r>
    </w:p>
    <w:p w:rsidR="00A1189C" w:rsidRDefault="00A1189C" w:rsidP="00F371C5">
      <w:pPr>
        <w:pStyle w:val="EMEABodyText"/>
        <w:keepNext/>
        <w:tabs>
          <w:tab w:val="left" w:pos="2530"/>
        </w:tabs>
        <w:ind w:left="2410" w:hanging="2410"/>
        <w:rPr>
          <w:lang w:val="bg-BG"/>
        </w:rPr>
      </w:pPr>
    </w:p>
    <w:p w:rsidR="00EA4B56" w:rsidRPr="00762343" w:rsidRDefault="00EA4B56" w:rsidP="00F371C5">
      <w:pPr>
        <w:pStyle w:val="EMEABodyText"/>
        <w:keepNext/>
        <w:tabs>
          <w:tab w:val="left" w:pos="2530"/>
        </w:tabs>
        <w:ind w:left="2410" w:hanging="2410"/>
        <w:rPr>
          <w:lang w:val="bg-BG"/>
        </w:rPr>
      </w:pPr>
      <w:r>
        <w:rPr>
          <w:lang w:val="bg-BG"/>
        </w:rPr>
        <w:t>С неизвестна честота:</w:t>
      </w:r>
      <w:r w:rsidRPr="005A667E">
        <w:rPr>
          <w:lang w:val="bg-BG"/>
        </w:rPr>
        <w:tab/>
      </w:r>
      <w:r>
        <w:rPr>
          <w:lang w:val="bg-BG"/>
        </w:rPr>
        <w:t>р</w:t>
      </w:r>
      <w:r w:rsidRPr="00762343">
        <w:rPr>
          <w:lang w:val="bg-BG"/>
        </w:rPr>
        <w:t>еакции на свръхчувствителност, като ангиоедем, обрив, уртикария</w:t>
      </w:r>
      <w:r w:rsidR="00F371C5">
        <w:rPr>
          <w:lang w:val="bg-BG"/>
        </w:rPr>
        <w:t>, анафилактична реакция, анафилактичен шок</w:t>
      </w:r>
      <w:r w:rsidRPr="00762343">
        <w:rPr>
          <w:lang w:val="bg-BG"/>
        </w:rPr>
        <w:t>.</w:t>
      </w:r>
    </w:p>
    <w:p w:rsidR="00EA4B56" w:rsidRDefault="00EA4B56" w:rsidP="00EA4B56">
      <w:pPr>
        <w:pStyle w:val="EMEABodyText"/>
        <w:rPr>
          <w:lang w:val="bg-BG"/>
        </w:rPr>
      </w:pPr>
    </w:p>
    <w:p w:rsidR="00EA4B56" w:rsidRPr="00EA1DB5" w:rsidRDefault="00EA4B56" w:rsidP="00EA4B56">
      <w:pPr>
        <w:pStyle w:val="EMEABodyText"/>
        <w:keepNext/>
        <w:rPr>
          <w:u w:val="single"/>
          <w:lang w:val="bg-BG"/>
        </w:rPr>
      </w:pPr>
      <w:r w:rsidRPr="00EA1DB5">
        <w:rPr>
          <w:u w:val="single"/>
          <w:lang w:val="bg-BG"/>
        </w:rPr>
        <w:t>Нарушения на метаболизма и храненето:</w:t>
      </w:r>
    </w:p>
    <w:p w:rsidR="00A1189C" w:rsidRDefault="00A1189C" w:rsidP="00EA4B56">
      <w:pPr>
        <w:pStyle w:val="EMEABodyText"/>
        <w:keepNext/>
        <w:tabs>
          <w:tab w:val="left" w:pos="2530"/>
        </w:tabs>
        <w:rPr>
          <w:lang w:val="bg-BG"/>
        </w:rPr>
      </w:pPr>
    </w:p>
    <w:p w:rsidR="00EA4B56" w:rsidRPr="00762343" w:rsidRDefault="00EA4B56" w:rsidP="00EA4B56">
      <w:pPr>
        <w:pStyle w:val="EMEABodyText"/>
        <w:keepNext/>
        <w:tabs>
          <w:tab w:val="left" w:pos="2530"/>
        </w:tabs>
        <w:rPr>
          <w:lang w:val="bg-BG"/>
        </w:rPr>
      </w:pPr>
      <w:r>
        <w:rPr>
          <w:lang w:val="bg-BG"/>
        </w:rPr>
        <w:t>С неизвестна честота:</w:t>
      </w:r>
      <w:r w:rsidRPr="00DF2E10">
        <w:rPr>
          <w:lang w:val="bg-BG"/>
        </w:rPr>
        <w:tab/>
      </w:r>
      <w:r>
        <w:rPr>
          <w:lang w:val="bg-BG"/>
        </w:rPr>
        <w:t>х</w:t>
      </w:r>
      <w:r w:rsidRPr="00762343">
        <w:rPr>
          <w:lang w:val="bg-BG"/>
        </w:rPr>
        <w:t>иперкалиемия</w:t>
      </w:r>
      <w:r w:rsidR="002929E8" w:rsidRPr="00566131">
        <w:rPr>
          <w:lang w:val="bg-BG"/>
        </w:rPr>
        <w:t>, хипогликемия</w:t>
      </w:r>
    </w:p>
    <w:p w:rsidR="00EA4B56" w:rsidRDefault="00EA4B56" w:rsidP="00EA4B56">
      <w:pPr>
        <w:pStyle w:val="EMEABodyText"/>
        <w:rPr>
          <w:lang w:val="bg-BG"/>
        </w:rPr>
      </w:pPr>
    </w:p>
    <w:p w:rsidR="00EA4B56" w:rsidRPr="00EA1DB5" w:rsidRDefault="00EA4B56" w:rsidP="00EA4B56">
      <w:pPr>
        <w:pStyle w:val="EMEABodyText"/>
        <w:keepNext/>
        <w:tabs>
          <w:tab w:val="left" w:pos="720"/>
          <w:tab w:val="left" w:pos="2160"/>
        </w:tabs>
        <w:outlineLvl w:val="0"/>
        <w:rPr>
          <w:u w:val="single"/>
          <w:lang w:val="bg-BG"/>
        </w:rPr>
      </w:pPr>
      <w:r w:rsidRPr="00EA1DB5">
        <w:rPr>
          <w:u w:val="single"/>
          <w:lang w:val="bg-BG"/>
        </w:rPr>
        <w:t>Нарушения на нервната система:</w:t>
      </w:r>
    </w:p>
    <w:p w:rsidR="00A1189C" w:rsidRDefault="00A1189C" w:rsidP="00EA4B56">
      <w:pPr>
        <w:pStyle w:val="EMEABodyText"/>
        <w:keepNext/>
        <w:tabs>
          <w:tab w:val="left" w:pos="2530"/>
        </w:tabs>
        <w:rPr>
          <w:lang w:val="bg-BG"/>
        </w:rPr>
      </w:pPr>
    </w:p>
    <w:p w:rsidR="00EA4B56" w:rsidRPr="00762343" w:rsidRDefault="00EA4B56" w:rsidP="00EA4B56">
      <w:pPr>
        <w:pStyle w:val="EMEABodyText"/>
        <w:keepNext/>
        <w:tabs>
          <w:tab w:val="left" w:pos="2530"/>
        </w:tabs>
        <w:rPr>
          <w:lang w:val="bg-BG"/>
        </w:rPr>
      </w:pPr>
      <w:r>
        <w:rPr>
          <w:lang w:val="bg-BG"/>
        </w:rPr>
        <w:t>Чести:</w:t>
      </w:r>
      <w:r w:rsidRPr="005A667E">
        <w:rPr>
          <w:lang w:val="bg-BG"/>
        </w:rPr>
        <w:tab/>
      </w:r>
      <w:r>
        <w:rPr>
          <w:lang w:val="bg-BG"/>
        </w:rPr>
        <w:t xml:space="preserve">замаяност, замайване при </w:t>
      </w:r>
      <w:r w:rsidRPr="00762343">
        <w:rPr>
          <w:lang w:val="bg-BG"/>
        </w:rPr>
        <w:t>изправ</w:t>
      </w:r>
      <w:r>
        <w:rPr>
          <w:lang w:val="bg-BG"/>
        </w:rPr>
        <w:t>яне</w:t>
      </w:r>
      <w:r w:rsidRPr="00762343">
        <w:rPr>
          <w:lang w:val="bg-BG"/>
        </w:rPr>
        <w:t>*</w:t>
      </w:r>
    </w:p>
    <w:p w:rsidR="00EA4B56" w:rsidRPr="005B239A" w:rsidRDefault="00EA4B56" w:rsidP="00EA4B56">
      <w:pPr>
        <w:pStyle w:val="EMEABodyText"/>
        <w:tabs>
          <w:tab w:val="left" w:pos="2530"/>
        </w:tabs>
        <w:rPr>
          <w:lang w:val="bg-BG"/>
        </w:rPr>
      </w:pPr>
      <w:r>
        <w:rPr>
          <w:lang w:val="bg-BG"/>
        </w:rPr>
        <w:t>С неизвестна честота:</w:t>
      </w:r>
      <w:r w:rsidRPr="005A667E">
        <w:rPr>
          <w:lang w:val="bg-BG"/>
        </w:rPr>
        <w:tab/>
      </w:r>
      <w:r>
        <w:rPr>
          <w:lang w:val="bg-BG"/>
        </w:rPr>
        <w:t>световъртеж, главоболие</w:t>
      </w:r>
    </w:p>
    <w:p w:rsidR="00EA4B56" w:rsidRDefault="00EA4B56" w:rsidP="00EA4B56">
      <w:pPr>
        <w:pStyle w:val="EMEABodyText"/>
        <w:rPr>
          <w:lang w:val="bg-BG"/>
        </w:rPr>
      </w:pPr>
    </w:p>
    <w:p w:rsidR="00EA4B56" w:rsidRPr="00EA1DB5" w:rsidRDefault="00EA4B56" w:rsidP="00EA4B56">
      <w:pPr>
        <w:pStyle w:val="EMEABodyText"/>
        <w:keepNext/>
        <w:outlineLvl w:val="0"/>
        <w:rPr>
          <w:u w:val="single"/>
          <w:lang w:val="bg-BG"/>
        </w:rPr>
      </w:pPr>
      <w:r w:rsidRPr="00EA1DB5">
        <w:rPr>
          <w:u w:val="single"/>
          <w:lang w:val="bg-BG"/>
        </w:rPr>
        <w:t>Нарушения на ухото и лабиринта:</w:t>
      </w:r>
    </w:p>
    <w:p w:rsidR="00A1189C" w:rsidRDefault="00A1189C" w:rsidP="00EA4B56">
      <w:pPr>
        <w:pStyle w:val="EMEABodyText"/>
        <w:keepNext/>
        <w:tabs>
          <w:tab w:val="left" w:pos="0"/>
          <w:tab w:val="left" w:pos="2530"/>
        </w:tabs>
        <w:outlineLvl w:val="0"/>
        <w:rPr>
          <w:lang w:val="bg-BG"/>
        </w:rPr>
      </w:pPr>
    </w:p>
    <w:p w:rsidR="00EA4B56" w:rsidRPr="00762343" w:rsidRDefault="00EA4B56" w:rsidP="00EA4B56">
      <w:pPr>
        <w:pStyle w:val="EMEABodyText"/>
        <w:keepNext/>
        <w:tabs>
          <w:tab w:val="left" w:pos="0"/>
          <w:tab w:val="left" w:pos="2530"/>
        </w:tabs>
        <w:outlineLvl w:val="0"/>
        <w:rPr>
          <w:i/>
          <w:lang w:val="bg-BG"/>
        </w:rPr>
      </w:pPr>
      <w:r>
        <w:rPr>
          <w:lang w:val="bg-BG"/>
        </w:rPr>
        <w:t>С неизвестна честота:</w:t>
      </w:r>
      <w:r w:rsidRPr="005A667E">
        <w:rPr>
          <w:lang w:val="bg-BG"/>
        </w:rPr>
        <w:tab/>
      </w:r>
      <w:r>
        <w:rPr>
          <w:lang w:val="bg-BG"/>
        </w:rPr>
        <w:t>ш</w:t>
      </w:r>
      <w:r w:rsidRPr="00762343">
        <w:rPr>
          <w:lang w:val="bg-BG"/>
        </w:rPr>
        <w:t>ум в ушите</w:t>
      </w:r>
      <w:r w:rsidRPr="00762343">
        <w:rPr>
          <w:i/>
          <w:lang w:val="bg-BG"/>
        </w:rPr>
        <w:t xml:space="preserve"> </w:t>
      </w:r>
    </w:p>
    <w:p w:rsidR="00EA4B56" w:rsidRDefault="00EA4B56" w:rsidP="00EA4B56">
      <w:pPr>
        <w:pStyle w:val="EMEABodyText"/>
        <w:rPr>
          <w:lang w:val="bg-BG"/>
        </w:rPr>
      </w:pPr>
    </w:p>
    <w:p w:rsidR="00EA4B56" w:rsidRPr="00EA1DB5" w:rsidRDefault="00EA4B56" w:rsidP="00EA4B56">
      <w:pPr>
        <w:pStyle w:val="EMEABodyText"/>
        <w:keepNext/>
        <w:ind w:left="1320" w:hanging="1320"/>
        <w:outlineLvl w:val="0"/>
        <w:rPr>
          <w:u w:val="single"/>
          <w:lang w:val="bg-BG"/>
        </w:rPr>
      </w:pPr>
      <w:r w:rsidRPr="00EA1DB5">
        <w:rPr>
          <w:u w:val="single"/>
          <w:lang w:val="bg-BG"/>
        </w:rPr>
        <w:t>Сърдечни нарушения:</w:t>
      </w:r>
    </w:p>
    <w:p w:rsidR="00A1189C" w:rsidRDefault="00A1189C" w:rsidP="00EA4B56">
      <w:pPr>
        <w:pStyle w:val="EMEABodyText"/>
        <w:keepNext/>
        <w:tabs>
          <w:tab w:val="left" w:pos="2530"/>
        </w:tabs>
        <w:rPr>
          <w:lang w:val="bg-BG"/>
        </w:rPr>
      </w:pPr>
    </w:p>
    <w:p w:rsidR="00EA4B56" w:rsidRPr="005A667E" w:rsidRDefault="00EA4B56" w:rsidP="00EA4B56">
      <w:pPr>
        <w:pStyle w:val="EMEABodyText"/>
        <w:keepNext/>
        <w:tabs>
          <w:tab w:val="left" w:pos="2530"/>
        </w:tabs>
        <w:rPr>
          <w:lang w:val="bg-BG"/>
        </w:rPr>
      </w:pPr>
      <w:r w:rsidRPr="00762343">
        <w:rPr>
          <w:lang w:val="bg-BG"/>
        </w:rPr>
        <w:t>Нечести:</w:t>
      </w:r>
      <w:r w:rsidRPr="00762343">
        <w:rPr>
          <w:lang w:val="bg-BG"/>
        </w:rPr>
        <w:tab/>
        <w:t>тахикардия</w:t>
      </w:r>
    </w:p>
    <w:p w:rsidR="00EA4B56" w:rsidRDefault="00EA4B56" w:rsidP="00EA4B56">
      <w:pPr>
        <w:pStyle w:val="EMEABodyText"/>
        <w:outlineLvl w:val="0"/>
        <w:rPr>
          <w:i/>
          <w:u w:val="single"/>
          <w:lang w:val="bg-BG"/>
        </w:rPr>
      </w:pPr>
    </w:p>
    <w:p w:rsidR="00EA4B56" w:rsidRPr="00EA1DB5" w:rsidRDefault="00EA4B56" w:rsidP="00EA4B56">
      <w:pPr>
        <w:pStyle w:val="EMEABodyText"/>
        <w:keepNext/>
        <w:keepLines/>
        <w:ind w:left="1320" w:hanging="1320"/>
        <w:outlineLvl w:val="0"/>
        <w:rPr>
          <w:u w:val="single"/>
          <w:lang w:val="ru-RU"/>
        </w:rPr>
      </w:pPr>
      <w:r w:rsidRPr="00EA1DB5">
        <w:rPr>
          <w:u w:val="single"/>
          <w:lang w:val="bg-BG"/>
        </w:rPr>
        <w:t>Съдови нарушения:</w:t>
      </w:r>
    </w:p>
    <w:p w:rsidR="00A1189C" w:rsidRDefault="00A1189C" w:rsidP="00EA4B56">
      <w:pPr>
        <w:pStyle w:val="EMEABodyText"/>
        <w:keepNext/>
        <w:keepLines/>
        <w:tabs>
          <w:tab w:val="left" w:pos="2530"/>
        </w:tabs>
        <w:rPr>
          <w:lang w:val="bg-BG"/>
        </w:rPr>
      </w:pPr>
    </w:p>
    <w:p w:rsidR="00EA4B56" w:rsidRPr="00762343" w:rsidRDefault="00EA4B56" w:rsidP="00EA4B56">
      <w:pPr>
        <w:pStyle w:val="EMEABodyText"/>
        <w:keepNext/>
        <w:keepLines/>
        <w:tabs>
          <w:tab w:val="left" w:pos="2530"/>
        </w:tabs>
        <w:rPr>
          <w:lang w:val="bg-BG"/>
        </w:rPr>
      </w:pPr>
      <w:r w:rsidRPr="00762343">
        <w:rPr>
          <w:lang w:val="bg-BG"/>
        </w:rPr>
        <w:t>Чести:</w:t>
      </w:r>
      <w:r w:rsidRPr="00762343">
        <w:rPr>
          <w:lang w:val="bg-BG"/>
        </w:rPr>
        <w:tab/>
        <w:t>ортостатична хипотония*</w:t>
      </w:r>
    </w:p>
    <w:p w:rsidR="00EA4B56" w:rsidRPr="00762343" w:rsidRDefault="00EA4B56" w:rsidP="00EA4B56">
      <w:pPr>
        <w:pStyle w:val="EMEABodyText"/>
        <w:tabs>
          <w:tab w:val="left" w:pos="2530"/>
        </w:tabs>
        <w:rPr>
          <w:lang w:val="bg-BG"/>
        </w:rPr>
      </w:pPr>
      <w:r w:rsidRPr="00762343">
        <w:rPr>
          <w:lang w:val="bg-BG"/>
        </w:rPr>
        <w:t>Нечести:</w:t>
      </w:r>
      <w:r w:rsidRPr="00762343">
        <w:rPr>
          <w:lang w:val="bg-BG"/>
        </w:rPr>
        <w:tab/>
      </w:r>
      <w:r>
        <w:rPr>
          <w:lang w:val="bg-BG"/>
        </w:rPr>
        <w:t>зачервяване</w:t>
      </w:r>
    </w:p>
    <w:p w:rsidR="00EA4B56" w:rsidRDefault="00EA4B56" w:rsidP="00EA4B56">
      <w:pPr>
        <w:pStyle w:val="EMEABodyText"/>
        <w:rPr>
          <w:lang w:val="bg-BG"/>
        </w:rPr>
      </w:pPr>
    </w:p>
    <w:p w:rsidR="00EA4B56" w:rsidRPr="00EA1DB5" w:rsidRDefault="00EA4B56" w:rsidP="00EA4B56">
      <w:pPr>
        <w:pStyle w:val="EMEABodyText"/>
        <w:keepNext/>
        <w:ind w:left="1320" w:hanging="1320"/>
        <w:outlineLvl w:val="0"/>
        <w:rPr>
          <w:u w:val="single"/>
          <w:lang w:val="bg-BG"/>
        </w:rPr>
      </w:pPr>
      <w:r w:rsidRPr="00EA1DB5">
        <w:rPr>
          <w:u w:val="single"/>
          <w:lang w:val="bg-BG"/>
        </w:rPr>
        <w:t>Респираторни, гръдни и медиастинални нарушения:</w:t>
      </w:r>
    </w:p>
    <w:p w:rsidR="00A1189C" w:rsidRDefault="00A1189C" w:rsidP="00EA4B56">
      <w:pPr>
        <w:pStyle w:val="EMEABodyText"/>
        <w:tabs>
          <w:tab w:val="left" w:pos="2530"/>
        </w:tabs>
        <w:rPr>
          <w:lang w:val="bg-BG"/>
        </w:rPr>
      </w:pPr>
    </w:p>
    <w:p w:rsidR="00EA4B56" w:rsidRPr="00762343" w:rsidRDefault="00EA4B56" w:rsidP="00EA4B56">
      <w:pPr>
        <w:pStyle w:val="EMEABodyText"/>
        <w:tabs>
          <w:tab w:val="left" w:pos="2530"/>
        </w:tabs>
        <w:rPr>
          <w:lang w:val="bg-BG"/>
        </w:rPr>
      </w:pPr>
      <w:r w:rsidRPr="00762343">
        <w:rPr>
          <w:lang w:val="bg-BG"/>
        </w:rPr>
        <w:t>Нечести:</w:t>
      </w:r>
      <w:r w:rsidRPr="00762343">
        <w:rPr>
          <w:lang w:val="bg-BG"/>
        </w:rPr>
        <w:tab/>
        <w:t>кашлица</w:t>
      </w:r>
    </w:p>
    <w:p w:rsidR="00EA4B56" w:rsidRDefault="00EA4B56" w:rsidP="00EA4B56">
      <w:pPr>
        <w:pStyle w:val="EMEABodyText"/>
        <w:rPr>
          <w:lang w:val="bg-BG"/>
        </w:rPr>
      </w:pPr>
    </w:p>
    <w:p w:rsidR="00EA4B56" w:rsidRPr="00EA1DB5" w:rsidRDefault="00EA4B56" w:rsidP="00EA4B56">
      <w:pPr>
        <w:pStyle w:val="EMEABodyText"/>
        <w:keepNext/>
        <w:ind w:left="1320" w:hanging="1320"/>
        <w:outlineLvl w:val="0"/>
        <w:rPr>
          <w:u w:val="single"/>
          <w:lang w:val="bg-BG"/>
        </w:rPr>
      </w:pPr>
      <w:r w:rsidRPr="00EA1DB5">
        <w:rPr>
          <w:u w:val="single"/>
          <w:lang w:val="bg-BG"/>
        </w:rPr>
        <w:t>Стомашно-чревни нарушения:</w:t>
      </w:r>
    </w:p>
    <w:p w:rsidR="00A1189C" w:rsidRDefault="00A1189C" w:rsidP="00EA4B56">
      <w:pPr>
        <w:pStyle w:val="EMEABodyText"/>
        <w:keepNext/>
        <w:tabs>
          <w:tab w:val="left" w:pos="2530"/>
        </w:tabs>
        <w:outlineLvl w:val="0"/>
        <w:rPr>
          <w:lang w:val="bg-BG"/>
        </w:rPr>
      </w:pPr>
    </w:p>
    <w:p w:rsidR="00EA4B56" w:rsidRPr="00762343" w:rsidRDefault="00EA4B56" w:rsidP="00EA4B56">
      <w:pPr>
        <w:pStyle w:val="EMEABodyText"/>
        <w:keepNext/>
        <w:tabs>
          <w:tab w:val="left" w:pos="2530"/>
        </w:tabs>
        <w:outlineLvl w:val="0"/>
        <w:rPr>
          <w:lang w:val="bg-BG"/>
        </w:rPr>
      </w:pPr>
      <w:r w:rsidRPr="00762343">
        <w:rPr>
          <w:lang w:val="bg-BG"/>
        </w:rPr>
        <w:t>Чести:</w:t>
      </w:r>
      <w:r w:rsidRPr="00762343">
        <w:rPr>
          <w:lang w:val="bg-BG"/>
        </w:rPr>
        <w:tab/>
        <w:t>гадене/повръщане</w:t>
      </w:r>
    </w:p>
    <w:p w:rsidR="00EA4B56" w:rsidRPr="00762343" w:rsidRDefault="00EA4B56" w:rsidP="00EA4B56">
      <w:pPr>
        <w:pStyle w:val="EMEABodyText"/>
        <w:tabs>
          <w:tab w:val="left" w:pos="2530"/>
        </w:tabs>
        <w:rPr>
          <w:lang w:val="bg-BG"/>
        </w:rPr>
      </w:pPr>
      <w:r w:rsidRPr="00762343">
        <w:rPr>
          <w:lang w:val="bg-BG"/>
        </w:rPr>
        <w:t>Нечести:</w:t>
      </w:r>
      <w:r w:rsidRPr="00762343">
        <w:rPr>
          <w:lang w:val="bg-BG"/>
        </w:rPr>
        <w:tab/>
        <w:t>диария, диспепсия/киселини</w:t>
      </w:r>
    </w:p>
    <w:p w:rsidR="00EA4B56" w:rsidRPr="00A76A47" w:rsidRDefault="00EA4B56" w:rsidP="00EA4B56">
      <w:pPr>
        <w:pStyle w:val="EMEABodyText"/>
        <w:keepNext/>
        <w:tabs>
          <w:tab w:val="left" w:pos="2530"/>
        </w:tabs>
        <w:outlineLvl w:val="0"/>
        <w:rPr>
          <w:lang w:val="bg-BG"/>
        </w:rPr>
      </w:pPr>
      <w:r>
        <w:rPr>
          <w:lang w:val="bg-BG"/>
        </w:rPr>
        <w:t>С н</w:t>
      </w:r>
      <w:r w:rsidRPr="00A76A47">
        <w:rPr>
          <w:lang w:val="bg-BG"/>
        </w:rPr>
        <w:t>еизвестна честота:</w:t>
      </w:r>
      <w:r w:rsidRPr="005A667E">
        <w:rPr>
          <w:lang w:val="bg-BG"/>
        </w:rPr>
        <w:tab/>
      </w:r>
      <w:r>
        <w:rPr>
          <w:lang w:val="bg-BG"/>
        </w:rPr>
        <w:t>нарушение във вкуса</w:t>
      </w:r>
    </w:p>
    <w:p w:rsidR="00EA4B56" w:rsidRDefault="00EA4B56" w:rsidP="00EA4B56">
      <w:pPr>
        <w:pStyle w:val="EMEABodyText"/>
        <w:rPr>
          <w:lang w:val="bg-BG"/>
        </w:rPr>
      </w:pPr>
    </w:p>
    <w:p w:rsidR="00EA4B56" w:rsidRPr="00EA1DB5" w:rsidRDefault="00EA4B56" w:rsidP="00EA4B56">
      <w:pPr>
        <w:pStyle w:val="EMEABodyText"/>
        <w:keepNext/>
        <w:outlineLvl w:val="0"/>
        <w:rPr>
          <w:u w:val="single"/>
          <w:lang w:val="bg-BG"/>
        </w:rPr>
      </w:pPr>
      <w:r w:rsidRPr="00EA1DB5">
        <w:rPr>
          <w:u w:val="single"/>
          <w:lang w:val="bg-BG"/>
        </w:rPr>
        <w:t>Хепатобилиарни нарушения:</w:t>
      </w:r>
    </w:p>
    <w:p w:rsidR="00A1189C" w:rsidRDefault="00A1189C" w:rsidP="00EA4B56">
      <w:pPr>
        <w:pStyle w:val="EMEABodyText"/>
        <w:tabs>
          <w:tab w:val="left" w:pos="0"/>
          <w:tab w:val="left" w:pos="2530"/>
        </w:tabs>
        <w:outlineLvl w:val="0"/>
        <w:rPr>
          <w:lang w:val="bg-BG"/>
        </w:rPr>
      </w:pPr>
    </w:p>
    <w:p w:rsidR="00EA4B56" w:rsidRDefault="00EA4B56" w:rsidP="00EA4B56">
      <w:pPr>
        <w:pStyle w:val="EMEABodyText"/>
        <w:tabs>
          <w:tab w:val="left" w:pos="0"/>
          <w:tab w:val="left" w:pos="2530"/>
        </w:tabs>
        <w:outlineLvl w:val="0"/>
        <w:rPr>
          <w:lang w:val="bg-BG"/>
        </w:rPr>
      </w:pPr>
      <w:r>
        <w:rPr>
          <w:lang w:val="bg-BG"/>
        </w:rPr>
        <w:t>Нечести:</w:t>
      </w:r>
      <w:r w:rsidRPr="00DF2E10">
        <w:rPr>
          <w:lang w:val="bg-BG"/>
        </w:rPr>
        <w:tab/>
      </w:r>
      <w:r>
        <w:rPr>
          <w:lang w:val="bg-BG"/>
        </w:rPr>
        <w:t>жълтеница</w:t>
      </w:r>
    </w:p>
    <w:p w:rsidR="00EA4B56" w:rsidRPr="00CA6383" w:rsidRDefault="00EA4B56" w:rsidP="00EA4B56">
      <w:pPr>
        <w:pStyle w:val="EMEABodyText"/>
        <w:tabs>
          <w:tab w:val="left" w:pos="0"/>
          <w:tab w:val="left" w:pos="2530"/>
        </w:tabs>
        <w:outlineLvl w:val="0"/>
        <w:rPr>
          <w:lang w:val="bg-BG"/>
        </w:rPr>
      </w:pPr>
      <w:r>
        <w:rPr>
          <w:lang w:val="bg-BG"/>
        </w:rPr>
        <w:t>С неизвестна честота:</w:t>
      </w:r>
      <w:r w:rsidRPr="005A667E">
        <w:rPr>
          <w:lang w:val="bg-BG"/>
        </w:rPr>
        <w:tab/>
      </w:r>
      <w:r>
        <w:rPr>
          <w:lang w:val="bg-BG"/>
        </w:rPr>
        <w:t>х</w:t>
      </w:r>
      <w:r w:rsidRPr="00762343">
        <w:rPr>
          <w:lang w:val="bg-BG"/>
        </w:rPr>
        <w:t>епатит, нарушена чернодробна функция</w:t>
      </w:r>
    </w:p>
    <w:p w:rsidR="00EA4B56" w:rsidRDefault="00EA4B56" w:rsidP="00EA4B56">
      <w:pPr>
        <w:pStyle w:val="EMEABodyText"/>
        <w:rPr>
          <w:lang w:val="bg-BG"/>
        </w:rPr>
      </w:pPr>
    </w:p>
    <w:p w:rsidR="00EA4B56" w:rsidRPr="00EA1DB5" w:rsidRDefault="00EA4B56" w:rsidP="00EA4B56">
      <w:pPr>
        <w:pStyle w:val="EMEABodyText"/>
        <w:keepNext/>
        <w:outlineLvl w:val="0"/>
        <w:rPr>
          <w:u w:val="single"/>
          <w:lang w:val="bg-BG"/>
        </w:rPr>
      </w:pPr>
      <w:r w:rsidRPr="00EA1DB5">
        <w:rPr>
          <w:u w:val="single"/>
          <w:lang w:val="bg-BG"/>
        </w:rPr>
        <w:t>Нарушения на кожата и подкожната тъкан:</w:t>
      </w:r>
    </w:p>
    <w:p w:rsidR="00A1189C" w:rsidRDefault="00A1189C" w:rsidP="00F371C5">
      <w:pPr>
        <w:pStyle w:val="EMEABodyText"/>
        <w:tabs>
          <w:tab w:val="left" w:pos="2530"/>
        </w:tabs>
        <w:ind w:left="2552" w:hanging="2552"/>
        <w:rPr>
          <w:lang w:val="bg-BG"/>
        </w:rPr>
      </w:pPr>
    </w:p>
    <w:p w:rsidR="00EA4B56" w:rsidRDefault="00EA4B56" w:rsidP="00EA1DB5">
      <w:pPr>
        <w:pStyle w:val="EMEABodyText"/>
        <w:tabs>
          <w:tab w:val="left" w:pos="2530"/>
        </w:tabs>
        <w:ind w:left="2552" w:hanging="2552"/>
        <w:rPr>
          <w:noProof/>
          <w:lang w:val="ru-RU"/>
        </w:rPr>
      </w:pPr>
      <w:r>
        <w:rPr>
          <w:lang w:val="bg-BG"/>
        </w:rPr>
        <w:t>С неизвестна честота:</w:t>
      </w:r>
      <w:r w:rsidRPr="005A667E">
        <w:rPr>
          <w:lang w:val="bg-BG"/>
        </w:rPr>
        <w:tab/>
      </w:r>
      <w:r>
        <w:rPr>
          <w:lang w:val="bg-BG"/>
        </w:rPr>
        <w:t>л</w:t>
      </w:r>
      <w:r w:rsidRPr="00762343">
        <w:rPr>
          <w:lang w:val="bg-BG"/>
        </w:rPr>
        <w:t>евкоцитокласт</w:t>
      </w:r>
      <w:r>
        <w:rPr>
          <w:lang w:val="bg-BG"/>
        </w:rPr>
        <w:t>ен</w:t>
      </w:r>
      <w:r w:rsidRPr="00762343">
        <w:rPr>
          <w:lang w:val="bg-BG"/>
        </w:rPr>
        <w:t xml:space="preserve"> васкулит</w:t>
      </w:r>
    </w:p>
    <w:p w:rsidR="00EA4B56" w:rsidRPr="00EA1DB5" w:rsidRDefault="00EA4B56" w:rsidP="00EA4B56">
      <w:pPr>
        <w:pStyle w:val="EMEABodyText"/>
        <w:keepNext/>
        <w:ind w:left="1320" w:hanging="1320"/>
        <w:outlineLvl w:val="0"/>
        <w:rPr>
          <w:noProof/>
          <w:szCs w:val="22"/>
          <w:u w:val="single"/>
          <w:lang w:val="ru-RU"/>
        </w:rPr>
      </w:pPr>
      <w:r w:rsidRPr="00EA1DB5">
        <w:rPr>
          <w:noProof/>
          <w:szCs w:val="22"/>
          <w:u w:val="single"/>
          <w:lang w:val="ru-RU"/>
        </w:rPr>
        <w:t>Нарушения на мускулно-скелетната система и съединителната тъкан:</w:t>
      </w:r>
    </w:p>
    <w:p w:rsidR="00A1189C" w:rsidRDefault="00A1189C" w:rsidP="00EA4B56">
      <w:pPr>
        <w:pStyle w:val="EMEABodyText"/>
        <w:tabs>
          <w:tab w:val="left" w:pos="2530"/>
        </w:tabs>
        <w:rPr>
          <w:lang w:val="bg-BG"/>
        </w:rPr>
      </w:pPr>
    </w:p>
    <w:p w:rsidR="00EA4B56" w:rsidRPr="00762343" w:rsidRDefault="00EA4B56" w:rsidP="00EA4B56">
      <w:pPr>
        <w:pStyle w:val="EMEABodyText"/>
        <w:tabs>
          <w:tab w:val="left" w:pos="2530"/>
        </w:tabs>
        <w:rPr>
          <w:lang w:val="bg-BG"/>
        </w:rPr>
      </w:pPr>
      <w:r>
        <w:rPr>
          <w:lang w:val="bg-BG"/>
        </w:rPr>
        <w:t>Чести:</w:t>
      </w:r>
      <w:r w:rsidRPr="005A667E">
        <w:rPr>
          <w:lang w:val="ru-RU"/>
        </w:rPr>
        <w:tab/>
      </w:r>
      <w:r w:rsidRPr="00762343">
        <w:rPr>
          <w:lang w:val="bg-BG"/>
        </w:rPr>
        <w:t>мускулно-скелетна болка</w:t>
      </w:r>
      <w:r>
        <w:rPr>
          <w:lang w:val="bg-BG"/>
        </w:rPr>
        <w:t>*</w:t>
      </w:r>
    </w:p>
    <w:p w:rsidR="00EA4B56" w:rsidRPr="005A667E" w:rsidRDefault="00EA4B56" w:rsidP="00EA4B56">
      <w:pPr>
        <w:pStyle w:val="EMEABodyText"/>
        <w:tabs>
          <w:tab w:val="left" w:pos="2530"/>
        </w:tabs>
        <w:ind w:left="2530" w:hanging="2530"/>
        <w:outlineLvl w:val="0"/>
        <w:rPr>
          <w:lang w:val="ru-RU"/>
        </w:rPr>
      </w:pPr>
      <w:r>
        <w:rPr>
          <w:lang w:val="bg-BG"/>
        </w:rPr>
        <w:t>С неизвестна честота:</w:t>
      </w:r>
      <w:r w:rsidRPr="005A667E">
        <w:rPr>
          <w:lang w:val="bg-BG"/>
        </w:rPr>
        <w:tab/>
      </w:r>
      <w:r>
        <w:rPr>
          <w:lang w:val="bg-BG"/>
        </w:rPr>
        <w:t>а</w:t>
      </w:r>
      <w:r w:rsidRPr="00762343">
        <w:rPr>
          <w:lang w:val="bg-BG"/>
        </w:rPr>
        <w:t>ртралгия, миалгия (в някои случаи съпроводена с повишени плазмени нива на креатин киназата), мускулни крампи</w:t>
      </w:r>
    </w:p>
    <w:p w:rsidR="00EA4B56" w:rsidRDefault="00EA4B56" w:rsidP="00EA4B56">
      <w:pPr>
        <w:pStyle w:val="EMEABodyText"/>
        <w:rPr>
          <w:lang w:val="bg-BG"/>
        </w:rPr>
      </w:pPr>
    </w:p>
    <w:p w:rsidR="00EA4B56" w:rsidRPr="00EA1DB5" w:rsidRDefault="00EA4B56" w:rsidP="00EA4B56">
      <w:pPr>
        <w:pStyle w:val="EMEABodyText"/>
        <w:keepNext/>
        <w:outlineLvl w:val="0"/>
        <w:rPr>
          <w:u w:val="single"/>
          <w:lang w:val="bg-BG"/>
        </w:rPr>
      </w:pPr>
      <w:r w:rsidRPr="00EA1DB5">
        <w:rPr>
          <w:u w:val="single"/>
          <w:lang w:val="bg-BG"/>
        </w:rPr>
        <w:t>Нарушения на бъбреците и пикочните пътища:</w:t>
      </w:r>
    </w:p>
    <w:p w:rsidR="00A1189C" w:rsidRDefault="00A1189C" w:rsidP="00EA4B56">
      <w:pPr>
        <w:pStyle w:val="EMEABodyText"/>
        <w:tabs>
          <w:tab w:val="left" w:pos="2530"/>
        </w:tabs>
        <w:ind w:left="2530" w:hanging="2530"/>
        <w:rPr>
          <w:lang w:val="bg-BG"/>
        </w:rPr>
      </w:pPr>
    </w:p>
    <w:p w:rsidR="00EA4B56" w:rsidRPr="00762343" w:rsidRDefault="00EA4B56" w:rsidP="00EA4B56">
      <w:pPr>
        <w:pStyle w:val="EMEABodyText"/>
        <w:tabs>
          <w:tab w:val="left" w:pos="2530"/>
        </w:tabs>
        <w:ind w:left="2530" w:hanging="2530"/>
        <w:rPr>
          <w:lang w:val="bg-BG"/>
        </w:rPr>
      </w:pPr>
      <w:r>
        <w:rPr>
          <w:lang w:val="bg-BG"/>
        </w:rPr>
        <w:t>С неизвестна честота:</w:t>
      </w:r>
      <w:r w:rsidRPr="005A667E">
        <w:rPr>
          <w:lang w:val="bg-BG"/>
        </w:rPr>
        <w:tab/>
      </w:r>
      <w:r>
        <w:rPr>
          <w:lang w:val="bg-BG"/>
        </w:rPr>
        <w:t>н</w:t>
      </w:r>
      <w:r w:rsidRPr="00762343">
        <w:rPr>
          <w:lang w:val="bg-BG"/>
        </w:rPr>
        <w:t>арушена бъбречна функция, включително случаи на бъбречна недостатъчност при пациентите с риск (вж. точка 4.4)</w:t>
      </w:r>
    </w:p>
    <w:p w:rsidR="00EA4B56" w:rsidRDefault="00EA4B56" w:rsidP="00EA4B56">
      <w:pPr>
        <w:pStyle w:val="EMEABodyText"/>
        <w:keepNext/>
        <w:outlineLvl w:val="0"/>
        <w:rPr>
          <w:i/>
          <w:u w:val="single"/>
          <w:lang w:val="bg-BG"/>
        </w:rPr>
      </w:pPr>
    </w:p>
    <w:p w:rsidR="00EA4B56" w:rsidRPr="00EA1DB5" w:rsidRDefault="00EA4B56" w:rsidP="00EA4B56">
      <w:pPr>
        <w:pStyle w:val="EMEABodyText"/>
        <w:keepNext/>
        <w:ind w:left="1320" w:hanging="1320"/>
        <w:jc w:val="both"/>
        <w:outlineLvl w:val="0"/>
        <w:rPr>
          <w:u w:val="single"/>
          <w:lang w:val="bg-BG"/>
        </w:rPr>
      </w:pPr>
      <w:r w:rsidRPr="00EA1DB5">
        <w:rPr>
          <w:u w:val="single"/>
          <w:lang w:val="bg-BG"/>
        </w:rPr>
        <w:t>Нарушения на възпроизводителната система и гърдата:</w:t>
      </w:r>
    </w:p>
    <w:p w:rsidR="00A1189C" w:rsidRDefault="00A1189C" w:rsidP="00EA4B56">
      <w:pPr>
        <w:pStyle w:val="EMEABodyText"/>
        <w:tabs>
          <w:tab w:val="left" w:pos="2530"/>
        </w:tabs>
        <w:rPr>
          <w:lang w:val="bg-BG"/>
        </w:rPr>
      </w:pPr>
    </w:p>
    <w:p w:rsidR="00EA4B56" w:rsidRPr="00762343" w:rsidRDefault="00EA4B56" w:rsidP="00EA4B56">
      <w:pPr>
        <w:pStyle w:val="EMEABodyText"/>
        <w:tabs>
          <w:tab w:val="left" w:pos="2530"/>
        </w:tabs>
        <w:rPr>
          <w:lang w:val="bg-BG"/>
        </w:rPr>
      </w:pPr>
      <w:r w:rsidRPr="00762343">
        <w:rPr>
          <w:lang w:val="bg-BG"/>
        </w:rPr>
        <w:t>Нечести:</w:t>
      </w:r>
      <w:r w:rsidRPr="00762343">
        <w:rPr>
          <w:lang w:val="bg-BG"/>
        </w:rPr>
        <w:tab/>
        <w:t>сексуална дисфункция</w:t>
      </w:r>
    </w:p>
    <w:p w:rsidR="00EA4B56" w:rsidRDefault="00EA4B56" w:rsidP="00EA4B56">
      <w:pPr>
        <w:pStyle w:val="EMEABodyText"/>
        <w:rPr>
          <w:lang w:val="bg-BG"/>
        </w:rPr>
      </w:pPr>
    </w:p>
    <w:p w:rsidR="00EA4B56" w:rsidRPr="00A1189C" w:rsidRDefault="00EA4B56" w:rsidP="00EA4B56">
      <w:pPr>
        <w:pStyle w:val="EMEABodyText"/>
        <w:keepNext/>
        <w:keepLines/>
        <w:ind w:left="1320" w:hanging="1320"/>
        <w:rPr>
          <w:lang w:val="bg-BG"/>
        </w:rPr>
      </w:pPr>
      <w:r w:rsidRPr="00EA1DB5">
        <w:rPr>
          <w:u w:val="single"/>
          <w:lang w:val="bg-BG"/>
        </w:rPr>
        <w:t>Общи нарушения и ефекти на мястото на приложение:</w:t>
      </w:r>
    </w:p>
    <w:p w:rsidR="00A1189C" w:rsidRDefault="00A1189C" w:rsidP="00EA4B56">
      <w:pPr>
        <w:pStyle w:val="EMEABodyText"/>
        <w:keepNext/>
        <w:keepLines/>
        <w:tabs>
          <w:tab w:val="left" w:pos="2530"/>
        </w:tabs>
        <w:rPr>
          <w:lang w:val="bg-BG"/>
        </w:rPr>
      </w:pPr>
    </w:p>
    <w:p w:rsidR="00EA4B56" w:rsidRPr="00762343" w:rsidRDefault="00EA4B56" w:rsidP="00EA4B56">
      <w:pPr>
        <w:pStyle w:val="EMEABodyText"/>
        <w:keepNext/>
        <w:keepLines/>
        <w:tabs>
          <w:tab w:val="left" w:pos="2530"/>
        </w:tabs>
        <w:rPr>
          <w:lang w:val="bg-BG"/>
        </w:rPr>
      </w:pPr>
      <w:r w:rsidRPr="00762343">
        <w:rPr>
          <w:lang w:val="bg-BG"/>
        </w:rPr>
        <w:t>Чести:</w:t>
      </w:r>
      <w:r w:rsidRPr="00762343">
        <w:rPr>
          <w:lang w:val="bg-BG"/>
        </w:rPr>
        <w:tab/>
        <w:t>умора</w:t>
      </w:r>
    </w:p>
    <w:p w:rsidR="00EA4B56" w:rsidRPr="00762343" w:rsidRDefault="00EA4B56" w:rsidP="00EA4B56">
      <w:pPr>
        <w:pStyle w:val="EMEABodyText"/>
        <w:tabs>
          <w:tab w:val="left" w:pos="2530"/>
        </w:tabs>
        <w:rPr>
          <w:lang w:val="bg-BG"/>
        </w:rPr>
      </w:pPr>
      <w:r w:rsidRPr="00762343">
        <w:rPr>
          <w:lang w:val="bg-BG"/>
        </w:rPr>
        <w:t>Нечести:</w:t>
      </w:r>
      <w:r w:rsidRPr="00762343">
        <w:rPr>
          <w:lang w:val="bg-BG"/>
        </w:rPr>
        <w:tab/>
        <w:t xml:space="preserve">болка в </w:t>
      </w:r>
      <w:r>
        <w:rPr>
          <w:lang w:val="bg-BG"/>
        </w:rPr>
        <w:t>областта на гръдния кош</w:t>
      </w:r>
    </w:p>
    <w:p w:rsidR="00EA4B56" w:rsidRPr="001F45A7" w:rsidRDefault="00EA4B56" w:rsidP="00EA4B56">
      <w:pPr>
        <w:pStyle w:val="EMEABodyText"/>
        <w:rPr>
          <w:lang w:val="bg-BG"/>
        </w:rPr>
      </w:pPr>
    </w:p>
    <w:p w:rsidR="00EA4B56" w:rsidRPr="00EA1DB5" w:rsidRDefault="00EA4B56" w:rsidP="00EA4B56">
      <w:pPr>
        <w:pStyle w:val="EMEABodyText"/>
        <w:keepNext/>
        <w:outlineLvl w:val="0"/>
        <w:rPr>
          <w:u w:val="single"/>
          <w:lang w:val="bg-BG"/>
        </w:rPr>
      </w:pPr>
      <w:r w:rsidRPr="00EA1DB5">
        <w:rPr>
          <w:u w:val="single"/>
          <w:lang w:val="bg-BG"/>
        </w:rPr>
        <w:t>Изследвания:</w:t>
      </w:r>
    </w:p>
    <w:p w:rsidR="00A1189C" w:rsidRDefault="00A1189C" w:rsidP="00EA4B56">
      <w:pPr>
        <w:pStyle w:val="EMEABodyText"/>
        <w:keepNext/>
        <w:ind w:left="1418" w:hanging="1418"/>
        <w:outlineLvl w:val="0"/>
        <w:rPr>
          <w:lang w:val="bg-BG"/>
        </w:rPr>
      </w:pPr>
    </w:p>
    <w:p w:rsidR="00EA4B56" w:rsidRPr="00B9019F" w:rsidRDefault="00EA4B56" w:rsidP="00EA4B56">
      <w:pPr>
        <w:pStyle w:val="EMEABodyText"/>
        <w:keepNext/>
        <w:ind w:left="1418" w:hanging="1418"/>
        <w:outlineLvl w:val="0"/>
        <w:rPr>
          <w:lang w:val="bg-BG"/>
        </w:rPr>
      </w:pPr>
      <w:r w:rsidRPr="00B9019F">
        <w:rPr>
          <w:lang w:val="bg-BG"/>
        </w:rPr>
        <w:t>Много чести:</w:t>
      </w:r>
      <w:r w:rsidRPr="005A667E">
        <w:rPr>
          <w:lang w:val="bg-BG"/>
        </w:rPr>
        <w:tab/>
      </w:r>
      <w:r w:rsidRPr="00B9019F">
        <w:rPr>
          <w:lang w:val="bg-BG"/>
        </w:rPr>
        <w:t>Хиперкалиемия* се наблюдава по-често при пациентите с диабет, лекувани с ирбесартан, в сравнение с плацебо. При пациенти с диабет и хипертония с микроалбуминурия и нормална бъбречна функция,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29,4% от пациентите от групата на ирбесартан 300</w:t>
      </w:r>
      <w:r w:rsidRPr="00B9019F">
        <w:t> mg</w:t>
      </w:r>
      <w:r w:rsidRPr="00B9019F">
        <w:rPr>
          <w:lang w:val="bg-BG"/>
        </w:rPr>
        <w:t xml:space="preserve"> и при 22% от пациентите от групата на плацебо. При пациенти с диабет и хипертония с хронична бъбречна недостатъчност и изявена протеинурия,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46,3% от пациентите от групата на ирбесартан и при 26,3% от пациентите от групата на плацебо.</w:t>
      </w:r>
    </w:p>
    <w:p w:rsidR="00EA4B56" w:rsidRDefault="00EA4B56" w:rsidP="00EA4B56">
      <w:pPr>
        <w:pStyle w:val="EMEABodyText"/>
        <w:ind w:left="1418" w:hanging="1418"/>
        <w:rPr>
          <w:lang w:val="bg-BG"/>
        </w:rPr>
      </w:pPr>
      <w:r w:rsidRPr="00B9019F">
        <w:rPr>
          <w:lang w:val="bg-BG"/>
        </w:rPr>
        <w:t>Чести:</w:t>
      </w:r>
      <w:r w:rsidRPr="00B9019F">
        <w:rPr>
          <w:lang w:val="bg-BG"/>
        </w:rPr>
        <w:tab/>
        <w:t>значително повишение на плазмената креатин киназа е наблюдавано често (1,7%) при лекуваните с ирбесартан пациенти. Нито един от тези случаи не е бил свързан с клинично проявени мускулноскелетни събития.</w:t>
      </w:r>
    </w:p>
    <w:p w:rsidR="00EA4B56" w:rsidRPr="00B9019F" w:rsidRDefault="00EA4B56" w:rsidP="00EA4B56">
      <w:pPr>
        <w:pStyle w:val="EMEABodyText"/>
        <w:ind w:left="1418" w:hanging="1418"/>
        <w:rPr>
          <w:lang w:val="bg-BG"/>
        </w:rPr>
      </w:pPr>
      <w:r w:rsidRPr="005A667E">
        <w:rPr>
          <w:lang w:val="bg-BG"/>
        </w:rPr>
        <w:tab/>
      </w:r>
      <w:r w:rsidRPr="00B9019F">
        <w:rPr>
          <w:lang w:val="bg-BG"/>
        </w:rPr>
        <w:t>При 1,7% от пациентите с хипертония с напреднала диабетна нефропатия, лекувани с ирбесартан, е наблюдавано пониж</w:t>
      </w:r>
      <w:r>
        <w:rPr>
          <w:lang w:val="bg-BG"/>
        </w:rPr>
        <w:t>аване</w:t>
      </w:r>
      <w:r w:rsidRPr="00B9019F">
        <w:rPr>
          <w:lang w:val="bg-BG"/>
        </w:rPr>
        <w:t xml:space="preserve"> на хемоглобина*, което не е било клинично значимо.</w:t>
      </w:r>
    </w:p>
    <w:p w:rsidR="00EA4B56" w:rsidRPr="001F45A7" w:rsidRDefault="00EA4B56" w:rsidP="00EA4B56">
      <w:pPr>
        <w:pStyle w:val="EMEABodyText"/>
        <w:tabs>
          <w:tab w:val="left" w:pos="1440"/>
        </w:tabs>
        <w:rPr>
          <w:lang w:val="bg-BG"/>
        </w:rPr>
      </w:pPr>
    </w:p>
    <w:p w:rsidR="00EA4B56" w:rsidRPr="00804BFA" w:rsidRDefault="00EA4B56" w:rsidP="00EA4B56">
      <w:pPr>
        <w:pStyle w:val="EMEABodyText"/>
        <w:keepNext/>
        <w:rPr>
          <w:bCs/>
          <w:u w:val="single"/>
          <w:lang w:val="bg-BG"/>
        </w:rPr>
      </w:pPr>
      <w:r w:rsidRPr="00804BFA">
        <w:rPr>
          <w:bCs/>
          <w:u w:val="single"/>
          <w:lang w:val="bg-BG"/>
        </w:rPr>
        <w:t>Педиатрична популация</w:t>
      </w:r>
    </w:p>
    <w:p w:rsidR="00A1189C" w:rsidRDefault="00A1189C" w:rsidP="00EA4B56">
      <w:pPr>
        <w:pStyle w:val="EMEABodyText"/>
        <w:keepNext/>
        <w:rPr>
          <w:bCs/>
          <w:lang w:val="bg-BG"/>
        </w:rPr>
      </w:pPr>
    </w:p>
    <w:p w:rsidR="00EA4B56" w:rsidRPr="00F76CFF" w:rsidRDefault="00EA4B56" w:rsidP="00EA4B56">
      <w:pPr>
        <w:pStyle w:val="EMEABodyText"/>
        <w:keepNext/>
        <w:rPr>
          <w:lang w:val="bg-BG"/>
        </w:rPr>
      </w:pPr>
      <w:r>
        <w:rPr>
          <w:bCs/>
          <w:lang w:val="bg-BG"/>
        </w:rPr>
        <w:t>В</w:t>
      </w:r>
      <w:r w:rsidRPr="001F45A7">
        <w:rPr>
          <w:bCs/>
          <w:lang w:val="bg-BG"/>
        </w:rPr>
        <w:t xml:space="preserve"> рандомизирано </w:t>
      </w:r>
      <w:r>
        <w:rPr>
          <w:bCs/>
          <w:lang w:val="bg-BG"/>
        </w:rPr>
        <w:t xml:space="preserve">изпитване </w:t>
      </w:r>
      <w:r w:rsidRPr="001F45A7">
        <w:rPr>
          <w:bCs/>
          <w:lang w:val="bg-BG"/>
        </w:rPr>
        <w:t>при</w:t>
      </w:r>
      <w:r>
        <w:rPr>
          <w:bCs/>
          <w:lang w:val="bg-BG"/>
        </w:rPr>
        <w:t xml:space="preserve"> </w:t>
      </w:r>
      <w:r w:rsidRPr="001F45A7">
        <w:rPr>
          <w:lang w:val="bg-BG"/>
        </w:rPr>
        <w:t>318</w:t>
      </w:r>
      <w:r>
        <w:rPr>
          <w:lang w:val="bg-BG"/>
        </w:rPr>
        <w:t> </w:t>
      </w:r>
      <w:r w:rsidRPr="001F45A7">
        <w:rPr>
          <w:lang w:val="bg-BG"/>
        </w:rPr>
        <w:t>деца и юноши с хипертония</w:t>
      </w:r>
      <w:r>
        <w:rPr>
          <w:lang w:val="bg-BG"/>
        </w:rPr>
        <w:t xml:space="preserve"> </w:t>
      </w:r>
      <w:r w:rsidRPr="001F45A7">
        <w:rPr>
          <w:lang w:val="bg-BG"/>
        </w:rPr>
        <w:t>на възраст от 6 до 16</w:t>
      </w:r>
      <w:r w:rsidRPr="001F45A7">
        <w:t> </w:t>
      </w:r>
      <w:r w:rsidRPr="001F45A7">
        <w:rPr>
          <w:lang w:val="bg-BG"/>
        </w:rPr>
        <w:t>години, са наблюдавани следните нежелани</w:t>
      </w:r>
      <w:r>
        <w:rPr>
          <w:lang w:val="bg-BG"/>
        </w:rPr>
        <w:t xml:space="preserve"> реакции</w:t>
      </w:r>
      <w:r w:rsidRPr="001F45A7">
        <w:rPr>
          <w:lang w:val="bg-BG"/>
        </w:rPr>
        <w:t xml:space="preserve"> по време на 3-седмичната двойно-сляпа фаза: главоболие (7,9%), хипотония (2,2%), замаяност (1,9%), кашлица (0,9%). По време на</w:t>
      </w:r>
      <w:r>
        <w:rPr>
          <w:lang w:val="bg-BG"/>
        </w:rPr>
        <w:t xml:space="preserve"> </w:t>
      </w:r>
      <w:r w:rsidRPr="001F45A7">
        <w:rPr>
          <w:lang w:val="bg-BG"/>
        </w:rPr>
        <w:t>26-седмичния отворен период на това</w:t>
      </w:r>
      <w:r>
        <w:rPr>
          <w:lang w:val="bg-BG"/>
        </w:rPr>
        <w:t xml:space="preserve"> изпитване</w:t>
      </w:r>
      <w:r w:rsidRPr="001F45A7">
        <w:rPr>
          <w:lang w:val="bg-BG"/>
        </w:rPr>
        <w:t>, най-често наблюдаваните</w:t>
      </w:r>
      <w:r>
        <w:rPr>
          <w:lang w:val="bg-BG"/>
        </w:rPr>
        <w:t xml:space="preserve"> отклонения в </w:t>
      </w:r>
      <w:r w:rsidRPr="001F45A7">
        <w:rPr>
          <w:lang w:val="bg-BG"/>
        </w:rPr>
        <w:t>лабораторни</w:t>
      </w:r>
      <w:r>
        <w:rPr>
          <w:lang w:val="bg-BG"/>
        </w:rPr>
        <w:t>те показатели</w:t>
      </w:r>
      <w:r w:rsidRPr="001F45A7">
        <w:rPr>
          <w:lang w:val="bg-BG"/>
        </w:rPr>
        <w:t xml:space="preserve"> са били повиш</w:t>
      </w:r>
      <w:r>
        <w:rPr>
          <w:lang w:val="bg-BG"/>
        </w:rPr>
        <w:t>аване</w:t>
      </w:r>
      <w:r w:rsidRPr="001F45A7">
        <w:rPr>
          <w:lang w:val="bg-BG"/>
        </w:rPr>
        <w:t xml:space="preserve"> на креатинина</w:t>
      </w:r>
      <w:r>
        <w:rPr>
          <w:lang w:val="bg-BG"/>
        </w:rPr>
        <w:t xml:space="preserve"> </w:t>
      </w:r>
      <w:r w:rsidRPr="001F45A7">
        <w:rPr>
          <w:lang w:val="bg-BG"/>
        </w:rPr>
        <w:t xml:space="preserve">(6,5%) и </w:t>
      </w:r>
      <w:r>
        <w:rPr>
          <w:lang w:val="bg-BG"/>
        </w:rPr>
        <w:t xml:space="preserve">повишени </w:t>
      </w:r>
      <w:r w:rsidRPr="001F45A7">
        <w:rPr>
          <w:lang w:val="bg-BG"/>
        </w:rPr>
        <w:t>стойности на</w:t>
      </w:r>
      <w:r>
        <w:rPr>
          <w:lang w:val="bg-BG"/>
        </w:rPr>
        <w:t xml:space="preserve"> </w:t>
      </w:r>
      <w:r w:rsidRPr="001F45A7">
        <w:t>CK</w:t>
      </w:r>
      <w:r w:rsidRPr="001F45A7">
        <w:rPr>
          <w:lang w:val="bg-BG"/>
        </w:rPr>
        <w:t xml:space="preserve"> при</w:t>
      </w:r>
      <w:r>
        <w:rPr>
          <w:lang w:val="bg-BG"/>
        </w:rPr>
        <w:t xml:space="preserve"> </w:t>
      </w:r>
      <w:r w:rsidRPr="001F45A7">
        <w:rPr>
          <w:lang w:val="bg-BG"/>
        </w:rPr>
        <w:t>2% от децата, приемащи лечението.</w:t>
      </w:r>
    </w:p>
    <w:p w:rsidR="00EA4B56" w:rsidRDefault="00EA4B56" w:rsidP="00EA4B56">
      <w:pPr>
        <w:pStyle w:val="EMEABodyText"/>
        <w:tabs>
          <w:tab w:val="left" w:pos="1440"/>
        </w:tabs>
        <w:rPr>
          <w:lang w:val="bg-BG"/>
        </w:rPr>
      </w:pPr>
    </w:p>
    <w:p w:rsidR="00EA4B56" w:rsidRPr="007F6F58" w:rsidRDefault="00EA4B56" w:rsidP="00EA1DB5">
      <w:pPr>
        <w:keepNext/>
        <w:tabs>
          <w:tab w:val="left" w:pos="720"/>
        </w:tabs>
        <w:rPr>
          <w:szCs w:val="22"/>
          <w:u w:val="single"/>
          <w:lang w:val="bg-BG"/>
        </w:rPr>
      </w:pPr>
      <w:r w:rsidRPr="007F6F58">
        <w:rPr>
          <w:noProof/>
          <w:szCs w:val="22"/>
          <w:u w:val="single"/>
          <w:lang w:val="bg-BG"/>
        </w:rPr>
        <w:t>Съобщаване на подозирани нежелани реакции</w:t>
      </w:r>
    </w:p>
    <w:p w:rsidR="00A1189C" w:rsidRDefault="00A1189C" w:rsidP="00EA1DB5">
      <w:pPr>
        <w:pStyle w:val="EMEABodyText"/>
        <w:keepNext/>
        <w:tabs>
          <w:tab w:val="left" w:pos="1440"/>
        </w:tabs>
        <w:rPr>
          <w:noProof/>
          <w:szCs w:val="22"/>
          <w:lang w:val="bg-BG"/>
        </w:rPr>
      </w:pPr>
    </w:p>
    <w:p w:rsidR="00EA4B56" w:rsidRDefault="00EA4B56" w:rsidP="00EA1DB5">
      <w:pPr>
        <w:pStyle w:val="EMEABodyText"/>
        <w:keepNext/>
        <w:tabs>
          <w:tab w:val="left" w:pos="1440"/>
        </w:tabs>
        <w:rPr>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5" w:history="1">
        <w:r>
          <w:rPr>
            <w:rStyle w:val="Hyperlink"/>
            <w:noProof/>
            <w:szCs w:val="22"/>
            <w:highlight w:val="lightGray"/>
            <w:lang w:val="bg-BG"/>
          </w:rPr>
          <w:t>Приложение </w:t>
        </w:r>
        <w:r w:rsidRPr="006714B9">
          <w:rPr>
            <w:rStyle w:val="Hyperlink"/>
            <w:noProof/>
            <w:szCs w:val="22"/>
            <w:highlight w:val="lightGray"/>
            <w:lang w:val="bg-BG"/>
          </w:rPr>
          <w:t>V</w:t>
        </w:r>
      </w:hyperlink>
      <w:r w:rsidRPr="00E77AA5">
        <w:rPr>
          <w:noProof/>
          <w:szCs w:val="22"/>
          <w:lang w:val="bg-BG"/>
        </w:rPr>
        <w:t>.</w:t>
      </w:r>
    </w:p>
    <w:p w:rsidR="00EA4B56" w:rsidRPr="001F45A7" w:rsidRDefault="00EA4B56" w:rsidP="00EA4B56">
      <w:pPr>
        <w:pStyle w:val="EMEABodyText"/>
        <w:tabs>
          <w:tab w:val="left" w:pos="1440"/>
        </w:tabs>
        <w:rPr>
          <w:lang w:val="bg-BG"/>
        </w:rPr>
      </w:pPr>
    </w:p>
    <w:p w:rsidR="000E4B53" w:rsidRPr="005B239A" w:rsidRDefault="000E4B53">
      <w:pPr>
        <w:pStyle w:val="EMEAHeading2"/>
        <w:outlineLvl w:val="0"/>
        <w:rPr>
          <w:lang w:val="bg-BG"/>
        </w:rPr>
      </w:pPr>
      <w:r w:rsidRPr="005B239A">
        <w:rPr>
          <w:lang w:val="bg-BG"/>
        </w:rPr>
        <w:t>4.9</w:t>
      </w:r>
      <w:r w:rsidRPr="005B239A">
        <w:rPr>
          <w:lang w:val="bg-BG"/>
        </w:rPr>
        <w:tab/>
        <w:t>Предозиране</w:t>
      </w:r>
    </w:p>
    <w:p w:rsidR="000E4B53" w:rsidRPr="005B239A" w:rsidRDefault="000E4B53" w:rsidP="000E4B53">
      <w:pPr>
        <w:pStyle w:val="EMEAHeading2"/>
        <w:rPr>
          <w:lang w:val="bg-BG"/>
        </w:rPr>
      </w:pPr>
    </w:p>
    <w:p w:rsidR="000E4B53" w:rsidRPr="003934D6" w:rsidRDefault="000E4B53" w:rsidP="000E4B53">
      <w:pPr>
        <w:pStyle w:val="EMEABodyText"/>
        <w:rPr>
          <w:lang w:val="bg-BG"/>
        </w:rPr>
      </w:pPr>
      <w:r w:rsidRPr="005B239A">
        <w:rPr>
          <w:lang w:val="bg-BG"/>
        </w:rPr>
        <w:t xml:space="preserve">Опитът при възрастни, </w:t>
      </w:r>
      <w:r>
        <w:rPr>
          <w:lang w:val="bg-BG"/>
        </w:rPr>
        <w:t>експозирани на</w:t>
      </w:r>
      <w:r w:rsidRPr="005B239A">
        <w:rPr>
          <w:lang w:val="bg-BG"/>
        </w:rPr>
        <w:t xml:space="preserve"> дози до</w:t>
      </w:r>
      <w:r>
        <w:rPr>
          <w:lang w:val="bg-BG"/>
        </w:rPr>
        <w:t xml:space="preserve"> </w:t>
      </w:r>
      <w:r w:rsidRPr="005B239A">
        <w:rPr>
          <w:lang w:val="bg-BG"/>
        </w:rPr>
        <w:t>900</w:t>
      </w:r>
      <w:r w:rsidRPr="005B239A">
        <w:t> mg</w:t>
      </w:r>
      <w:r w:rsidRPr="005B239A">
        <w:rPr>
          <w:lang w:val="bg-BG"/>
        </w:rPr>
        <w:t>/дневно за</w:t>
      </w:r>
      <w:r>
        <w:rPr>
          <w:lang w:val="bg-BG"/>
        </w:rPr>
        <w:t xml:space="preserve"> </w:t>
      </w:r>
      <w:r w:rsidRPr="005B239A">
        <w:rPr>
          <w:lang w:val="bg-BG"/>
        </w:rPr>
        <w:t>8</w:t>
      </w:r>
      <w:r w:rsidRPr="005B239A">
        <w:t> </w:t>
      </w:r>
      <w:r w:rsidRPr="005B239A">
        <w:rPr>
          <w:lang w:val="bg-BG"/>
        </w:rPr>
        <w:t>седмици не е показал наличието на токсичност. Най-вероятните прояви при предозиране са очаква да бъдат хипотония и тахикардия; възможна е и появата на брадикардия при предозиране. Няма специфична информация по отношение на лечението при предозиране с</w:t>
      </w:r>
      <w:r>
        <w:rPr>
          <w:lang w:val="bg-BG"/>
        </w:rPr>
        <w:t xml:space="preserve"> Aprovel</w:t>
      </w:r>
      <w:r w:rsidRPr="005B239A">
        <w:rPr>
          <w:lang w:val="bg-BG"/>
        </w:rPr>
        <w:t>. Пациентът трябва да бъде внимателно проследяван, като лечението трябва да бъде симптоматично и поддържащо. Препоръчва се предизвикването на повръщане и/или стомашна промивка. Активният въглен може да бъде полезен при лечение на предозирането.</w:t>
      </w:r>
      <w:r>
        <w:rPr>
          <w:lang w:val="bg-BG"/>
        </w:rPr>
        <w:t xml:space="preserve"> </w:t>
      </w:r>
      <w:r w:rsidRPr="005B239A">
        <w:rPr>
          <w:lang w:val="bg-BG"/>
        </w:rPr>
        <w:t>Ирбесартан не</w:t>
      </w:r>
      <w:r>
        <w:rPr>
          <w:lang w:val="bg-BG"/>
        </w:rPr>
        <w:t xml:space="preserve"> се отделя чрез хемодиализа.</w:t>
      </w:r>
    </w:p>
    <w:p w:rsidR="000E4B53" w:rsidRPr="005B239A" w:rsidRDefault="000E4B53">
      <w:pPr>
        <w:pStyle w:val="EMEABodyText"/>
        <w:rPr>
          <w:lang w:val="bg-BG"/>
        </w:rPr>
      </w:pPr>
    </w:p>
    <w:p w:rsidR="000E4B53" w:rsidRPr="005B239A" w:rsidRDefault="000E4B53">
      <w:pPr>
        <w:pStyle w:val="EMEABodyText"/>
        <w:rPr>
          <w:lang w:val="bg-BG"/>
        </w:rPr>
      </w:pPr>
    </w:p>
    <w:p w:rsidR="000E4B53" w:rsidRPr="005B239A" w:rsidRDefault="000E4B53">
      <w:pPr>
        <w:pStyle w:val="EMEAHeading1"/>
        <w:rPr>
          <w:lang w:val="bg-BG"/>
        </w:rPr>
      </w:pPr>
      <w:r w:rsidRPr="005B239A">
        <w:rPr>
          <w:lang w:val="bg-BG"/>
        </w:rPr>
        <w:t>5.</w:t>
      </w:r>
      <w:r w:rsidRPr="005B239A">
        <w:rPr>
          <w:lang w:val="bg-BG"/>
        </w:rPr>
        <w:tab/>
        <w:t>фармакологични свойства</w:t>
      </w:r>
    </w:p>
    <w:p w:rsidR="00427E99" w:rsidRPr="001F45A7" w:rsidRDefault="00427E99" w:rsidP="00427E99">
      <w:pPr>
        <w:pStyle w:val="EMEAHeading1"/>
        <w:rPr>
          <w:lang w:val="bg-BG"/>
        </w:rPr>
      </w:pPr>
    </w:p>
    <w:p w:rsidR="00427E99" w:rsidRPr="001F45A7" w:rsidRDefault="00427E99" w:rsidP="00427E99">
      <w:pPr>
        <w:pStyle w:val="EMEAHeading2"/>
        <w:outlineLvl w:val="0"/>
        <w:rPr>
          <w:lang w:val="bg-BG"/>
        </w:rPr>
      </w:pPr>
      <w:r w:rsidRPr="001F45A7">
        <w:rPr>
          <w:lang w:val="bg-BG"/>
        </w:rPr>
        <w:t>5.1</w:t>
      </w:r>
      <w:r w:rsidRPr="001F45A7">
        <w:rPr>
          <w:lang w:val="bg-BG"/>
        </w:rPr>
        <w:tab/>
        <w:t>Фармакодинамични свойства</w:t>
      </w:r>
    </w:p>
    <w:p w:rsidR="00BC6C9A" w:rsidRPr="001F45A7" w:rsidRDefault="00BC6C9A" w:rsidP="00BC6C9A">
      <w:pPr>
        <w:pStyle w:val="EMEAHeading2"/>
        <w:rPr>
          <w:lang w:val="bg-BG"/>
        </w:rPr>
      </w:pPr>
    </w:p>
    <w:p w:rsidR="00BC6C9A" w:rsidRDefault="00BC6C9A" w:rsidP="00BC6C9A">
      <w:pPr>
        <w:pStyle w:val="EMEABodyText"/>
        <w:keepNext/>
        <w:rPr>
          <w:lang w:val="bg-BG"/>
        </w:rPr>
      </w:pPr>
      <w:r w:rsidRPr="001F45A7">
        <w:rPr>
          <w:lang w:val="bg-BG"/>
        </w:rPr>
        <w:t xml:space="preserve">Фармакотерапевтична група: </w:t>
      </w:r>
      <w:r w:rsidRPr="00631BD8">
        <w:rPr>
          <w:caps/>
          <w:lang w:val="bg-BG"/>
        </w:rPr>
        <w:t>а</w:t>
      </w:r>
      <w:r w:rsidRPr="001F45A7">
        <w:rPr>
          <w:lang w:val="bg-BG"/>
        </w:rPr>
        <w:t>нгиотензин</w:t>
      </w:r>
      <w:r>
        <w:rPr>
          <w:lang w:val="bg-BG"/>
        </w:rPr>
        <w:t>-</w:t>
      </w:r>
      <w:r w:rsidRPr="001F45A7">
        <w:t>II</w:t>
      </w:r>
      <w:r w:rsidRPr="001F45A7">
        <w:rPr>
          <w:lang w:val="bg-BG"/>
        </w:rPr>
        <w:t xml:space="preserve"> антагонисти, </w:t>
      </w:r>
      <w:r>
        <w:rPr>
          <w:lang w:val="bg-BG"/>
        </w:rPr>
        <w:t>самостоятелно</w:t>
      </w:r>
    </w:p>
    <w:p w:rsidR="00A1189C" w:rsidRPr="009E69A2" w:rsidRDefault="00A1189C" w:rsidP="00BC6C9A">
      <w:pPr>
        <w:pStyle w:val="EMEABodyText"/>
        <w:rPr>
          <w:lang w:val="ru-RU"/>
        </w:rPr>
      </w:pPr>
    </w:p>
    <w:p w:rsidR="00BC6C9A" w:rsidRPr="001F45A7" w:rsidRDefault="00BC6C9A" w:rsidP="00BC6C9A">
      <w:pPr>
        <w:pStyle w:val="EMEABodyText"/>
        <w:rPr>
          <w:lang w:val="bg-BG"/>
        </w:rPr>
      </w:pPr>
      <w:r w:rsidRPr="001F45A7">
        <w:t>ATC </w:t>
      </w:r>
      <w:r w:rsidRPr="001F45A7">
        <w:rPr>
          <w:lang w:val="bg-BG"/>
        </w:rPr>
        <w:t xml:space="preserve">код: </w:t>
      </w:r>
      <w:r w:rsidRPr="001F45A7">
        <w:t>C</w:t>
      </w:r>
      <w:r w:rsidRPr="001F45A7">
        <w:rPr>
          <w:lang w:val="bg-BG"/>
        </w:rPr>
        <w:t>09</w:t>
      </w:r>
      <w:r w:rsidRPr="001F45A7">
        <w:t>C A</w:t>
      </w:r>
      <w:r w:rsidRPr="001F45A7">
        <w:rPr>
          <w:lang w:val="bg-BG"/>
        </w:rPr>
        <w:t>04.</w:t>
      </w:r>
    </w:p>
    <w:p w:rsidR="00BC6C9A" w:rsidRPr="001F45A7" w:rsidRDefault="00BC6C9A" w:rsidP="00BC6C9A">
      <w:pPr>
        <w:pStyle w:val="EMEABodyText"/>
        <w:rPr>
          <w:lang w:val="bg-BG"/>
        </w:rPr>
      </w:pPr>
    </w:p>
    <w:p w:rsidR="00BC6C9A" w:rsidRPr="00F76CFF" w:rsidRDefault="00BC6C9A" w:rsidP="00BC6C9A">
      <w:pPr>
        <w:pStyle w:val="EMEABodyText"/>
        <w:rPr>
          <w:lang w:val="bg-BG"/>
        </w:rPr>
      </w:pPr>
      <w:r w:rsidRPr="005D564A">
        <w:rPr>
          <w:u w:val="single"/>
          <w:lang w:val="bg-BG"/>
        </w:rPr>
        <w:t>Механизъм на действие</w:t>
      </w:r>
      <w:r w:rsidRPr="00EA1DB5">
        <w:rPr>
          <w:lang w:val="bg-BG"/>
        </w:rPr>
        <w:t xml:space="preserve">: </w:t>
      </w:r>
      <w:r w:rsidR="001112CD">
        <w:rPr>
          <w:lang w:val="bg-BG"/>
        </w:rPr>
        <w:t>и</w:t>
      </w:r>
      <w:r w:rsidRPr="001F45A7">
        <w:rPr>
          <w:lang w:val="bg-BG"/>
        </w:rPr>
        <w:t>рбесартан е мощен, перорал</w:t>
      </w:r>
      <w:r>
        <w:rPr>
          <w:lang w:val="bg-BG"/>
        </w:rPr>
        <w:t>но активен</w:t>
      </w:r>
      <w:r w:rsidRPr="001F45A7">
        <w:rPr>
          <w:lang w:val="bg-BG"/>
        </w:rPr>
        <w:t>, селективен ангиотензин</w:t>
      </w:r>
      <w:r>
        <w:rPr>
          <w:lang w:val="bg-BG"/>
        </w:rPr>
        <w:t>-</w:t>
      </w:r>
      <w:r w:rsidRPr="001F45A7">
        <w:t>II</w:t>
      </w:r>
      <w:r w:rsidRPr="001F45A7">
        <w:rPr>
          <w:lang w:val="bg-BG"/>
        </w:rPr>
        <w:t xml:space="preserve"> рецепторен</w:t>
      </w:r>
      <w:r>
        <w:rPr>
          <w:lang w:val="bg-BG"/>
        </w:rPr>
        <w:t xml:space="preserve"> </w:t>
      </w:r>
      <w:r w:rsidRPr="001F45A7">
        <w:rPr>
          <w:lang w:val="bg-BG"/>
        </w:rPr>
        <w:t xml:space="preserve">(тип </w:t>
      </w:r>
      <w:r w:rsidRPr="001F45A7">
        <w:t>AT</w:t>
      </w:r>
      <w:r w:rsidRPr="001F45A7">
        <w:rPr>
          <w:vertAlign w:val="subscript"/>
          <w:lang w:val="bg-BG"/>
        </w:rPr>
        <w:t>1</w:t>
      </w:r>
      <w:r w:rsidRPr="001F45A7">
        <w:rPr>
          <w:lang w:val="bg-BG"/>
        </w:rPr>
        <w:t>) антагонист.</w:t>
      </w:r>
      <w:r w:rsidRPr="002D3CA8">
        <w:rPr>
          <w:lang w:val="bg-BG"/>
        </w:rPr>
        <w:t xml:space="preserve"> </w:t>
      </w:r>
      <w:r>
        <w:rPr>
          <w:lang w:val="bg-BG"/>
        </w:rPr>
        <w:t>О</w:t>
      </w:r>
      <w:r w:rsidRPr="001F45A7">
        <w:rPr>
          <w:lang w:val="bg-BG"/>
        </w:rPr>
        <w:t>чаква се блокиране на цялостното действие на ангиотензин</w:t>
      </w:r>
      <w:r>
        <w:rPr>
          <w:lang w:val="bg-BG"/>
        </w:rPr>
        <w:t>-</w:t>
      </w:r>
      <w:r w:rsidRPr="001F45A7">
        <w:t>II</w:t>
      </w:r>
      <w:r>
        <w:rPr>
          <w:lang w:val="bg-BG"/>
        </w:rPr>
        <w:t>,</w:t>
      </w:r>
      <w:r w:rsidRPr="001F45A7">
        <w:rPr>
          <w:lang w:val="bg-BG"/>
        </w:rPr>
        <w:t xml:space="preserve"> медииран</w:t>
      </w:r>
      <w:r>
        <w:rPr>
          <w:lang w:val="bg-BG"/>
        </w:rPr>
        <w:t>о</w:t>
      </w:r>
      <w:r w:rsidRPr="001F45A7">
        <w:rPr>
          <w:lang w:val="bg-BG"/>
        </w:rPr>
        <w:t xml:space="preserve"> от</w:t>
      </w:r>
      <w:r>
        <w:rPr>
          <w:lang w:val="bg-BG"/>
        </w:rPr>
        <w:t xml:space="preserve"> </w:t>
      </w:r>
      <w:r w:rsidRPr="001F45A7">
        <w:t>AT</w:t>
      </w:r>
      <w:r w:rsidRPr="001F45A7">
        <w:rPr>
          <w:vertAlign w:val="subscript"/>
          <w:lang w:val="bg-BG"/>
        </w:rPr>
        <w:t>1</w:t>
      </w:r>
      <w:r w:rsidRPr="001F45A7">
        <w:rPr>
          <w:lang w:val="bg-BG"/>
        </w:rPr>
        <w:t xml:space="preserve"> рецептор</w:t>
      </w:r>
      <w:r>
        <w:rPr>
          <w:lang w:val="bg-BG"/>
        </w:rPr>
        <w:t>а</w:t>
      </w:r>
      <w:r w:rsidRPr="001F45A7">
        <w:rPr>
          <w:lang w:val="bg-BG"/>
        </w:rPr>
        <w:t>, независимо от източника или пътя на синтез на ангиотензин</w:t>
      </w:r>
      <w:r>
        <w:rPr>
          <w:lang w:val="bg-BG"/>
        </w:rPr>
        <w:t>-</w:t>
      </w:r>
      <w:r w:rsidRPr="001F45A7">
        <w:t>II</w:t>
      </w:r>
      <w:r w:rsidRPr="001F45A7">
        <w:rPr>
          <w:lang w:val="bg-BG"/>
        </w:rPr>
        <w:t>. Селективният антагонизъм спрямо ангиотензин</w:t>
      </w:r>
      <w:r>
        <w:rPr>
          <w:lang w:val="bg-BG"/>
        </w:rPr>
        <w:t>-</w:t>
      </w:r>
      <w:r w:rsidRPr="001F45A7">
        <w:t>II</w:t>
      </w:r>
      <w:r w:rsidRPr="001F45A7">
        <w:rPr>
          <w:lang w:val="bg-BG"/>
        </w:rPr>
        <w:t xml:space="preserve"> (</w:t>
      </w:r>
      <w:r w:rsidRPr="001F45A7">
        <w:t>AT</w:t>
      </w:r>
      <w:r w:rsidRPr="001F45A7">
        <w:rPr>
          <w:vertAlign w:val="subscript"/>
          <w:lang w:val="bg-BG"/>
        </w:rPr>
        <w:t>1</w:t>
      </w:r>
      <w:r w:rsidRPr="001F45A7">
        <w:rPr>
          <w:lang w:val="bg-BG"/>
        </w:rPr>
        <w:t>) рецепторите води до повишаване на плазмените нива на ренин и ангиотензин-</w:t>
      </w:r>
      <w:r w:rsidRPr="001F45A7">
        <w:t>II</w:t>
      </w:r>
      <w:r w:rsidRPr="001F45A7">
        <w:rPr>
          <w:lang w:val="bg-BG"/>
        </w:rPr>
        <w:t xml:space="preserve"> и понижаване на плазмената концентрация на алдостерон. Серумните нива на калий не се променят значително при самостоятелното приложение на</w:t>
      </w:r>
      <w:r>
        <w:rPr>
          <w:lang w:val="bg-BG"/>
        </w:rPr>
        <w:t xml:space="preserve"> </w:t>
      </w:r>
      <w:r w:rsidRPr="001F45A7">
        <w:rPr>
          <w:lang w:val="bg-BG"/>
        </w:rPr>
        <w:t xml:space="preserve">ирбесартан в </w:t>
      </w:r>
      <w:r>
        <w:rPr>
          <w:lang w:val="bg-BG"/>
        </w:rPr>
        <w:t xml:space="preserve">препоръчителните </w:t>
      </w:r>
      <w:r w:rsidRPr="001F45A7">
        <w:rPr>
          <w:lang w:val="bg-BG"/>
        </w:rPr>
        <w:t>дози. Ирбесартан не инхибира</w:t>
      </w:r>
      <w:r>
        <w:rPr>
          <w:lang w:val="bg-BG"/>
        </w:rPr>
        <w:t xml:space="preserve"> </w:t>
      </w:r>
      <w:r w:rsidRPr="001F45A7">
        <w:t>ACE</w:t>
      </w:r>
      <w:r w:rsidRPr="001F45A7">
        <w:rPr>
          <w:lang w:val="bg-BG"/>
        </w:rPr>
        <w:t xml:space="preserve"> (кин</w:t>
      </w:r>
      <w:r>
        <w:rPr>
          <w:lang w:val="bg-BG"/>
        </w:rPr>
        <w:t>ин</w:t>
      </w:r>
      <w:r w:rsidRPr="001F45A7">
        <w:rPr>
          <w:lang w:val="bg-BG"/>
        </w:rPr>
        <w:t>аза</w:t>
      </w:r>
      <w:r>
        <w:rPr>
          <w:lang w:val="bg-BG"/>
        </w:rPr>
        <w:t>-</w:t>
      </w:r>
      <w:r w:rsidRPr="001F45A7">
        <w:t>II</w:t>
      </w:r>
      <w:r w:rsidRPr="001F45A7">
        <w:rPr>
          <w:lang w:val="bg-BG"/>
        </w:rPr>
        <w:t>), ензим, който генерира ангиотензин</w:t>
      </w:r>
      <w:r>
        <w:rPr>
          <w:lang w:val="bg-BG"/>
        </w:rPr>
        <w:t>-</w:t>
      </w:r>
      <w:r>
        <w:rPr>
          <w:lang w:val="en-US"/>
        </w:rPr>
        <w:t>II</w:t>
      </w:r>
      <w:r w:rsidRPr="001F45A7">
        <w:rPr>
          <w:lang w:val="bg-BG"/>
        </w:rPr>
        <w:t xml:space="preserve"> и също разгражда брадикинина до неактивни метаболити. Ирбесартан не изисква метаболитно активиране за </w:t>
      </w:r>
      <w:r>
        <w:rPr>
          <w:lang w:val="bg-BG"/>
        </w:rPr>
        <w:t>осъществяване на своето действие.</w:t>
      </w:r>
    </w:p>
    <w:p w:rsidR="00BC6C9A" w:rsidRPr="001F45A7" w:rsidRDefault="00BC6C9A" w:rsidP="00BC6C9A">
      <w:pPr>
        <w:pStyle w:val="EMEABodyText"/>
        <w:rPr>
          <w:lang w:val="bg-BG"/>
        </w:rPr>
      </w:pPr>
    </w:p>
    <w:p w:rsidR="00BC6C9A" w:rsidRPr="00FA4626" w:rsidRDefault="00BC6C9A" w:rsidP="00BC6C9A">
      <w:pPr>
        <w:pStyle w:val="EMEAHeading2"/>
        <w:rPr>
          <w:b w:val="0"/>
          <w:u w:val="single"/>
          <w:lang w:val="bg-BG"/>
        </w:rPr>
      </w:pPr>
      <w:r w:rsidRPr="00FA4626">
        <w:rPr>
          <w:b w:val="0"/>
          <w:u w:val="single"/>
          <w:lang w:val="bg-BG"/>
        </w:rPr>
        <w:t>Клинична ефикасност</w:t>
      </w:r>
    </w:p>
    <w:p w:rsidR="00BC6C9A" w:rsidRPr="001F45A7" w:rsidRDefault="00BC6C9A" w:rsidP="00BC6C9A">
      <w:pPr>
        <w:pStyle w:val="EMEAHeading2"/>
        <w:rPr>
          <w:lang w:val="bg-BG"/>
        </w:rPr>
      </w:pPr>
    </w:p>
    <w:p w:rsidR="00BC6C9A" w:rsidRPr="00EA1DB5" w:rsidRDefault="00BC6C9A" w:rsidP="00BC6C9A">
      <w:pPr>
        <w:pStyle w:val="EMEABodyText"/>
        <w:keepNext/>
        <w:outlineLvl w:val="0"/>
        <w:rPr>
          <w:i/>
          <w:lang w:val="bg-BG"/>
        </w:rPr>
      </w:pPr>
      <w:r w:rsidRPr="00EA1DB5">
        <w:rPr>
          <w:i/>
          <w:lang w:val="bg-BG"/>
        </w:rPr>
        <w:t>Хипертония</w:t>
      </w:r>
    </w:p>
    <w:p w:rsidR="001112CD" w:rsidRDefault="001112CD" w:rsidP="00BC6C9A">
      <w:pPr>
        <w:pStyle w:val="EMEABodyText"/>
        <w:keepNext/>
        <w:rPr>
          <w:lang w:val="bg-BG"/>
        </w:rPr>
      </w:pPr>
    </w:p>
    <w:p w:rsidR="00BC6C9A" w:rsidRDefault="00BC6C9A" w:rsidP="00BC6C9A">
      <w:pPr>
        <w:pStyle w:val="EMEABodyText"/>
        <w:keepNext/>
        <w:rPr>
          <w:lang w:val="bg-BG"/>
        </w:rPr>
      </w:pPr>
      <w:r w:rsidRPr="001F45A7">
        <w:rPr>
          <w:lang w:val="bg-BG"/>
        </w:rPr>
        <w:t>Ирбесартан понижава кр</w:t>
      </w:r>
      <w:r>
        <w:rPr>
          <w:lang w:val="bg-BG"/>
        </w:rPr>
        <w:t>ъ</w:t>
      </w:r>
      <w:r w:rsidRPr="001F45A7">
        <w:rPr>
          <w:lang w:val="bg-BG"/>
        </w:rPr>
        <w:t>вното налягане при минимална промяна на сърдечната честота. Понижаването на кръвното налягане е доз</w:t>
      </w:r>
      <w:r>
        <w:rPr>
          <w:lang w:val="bg-BG"/>
        </w:rPr>
        <w:t>а</w:t>
      </w:r>
      <w:r w:rsidRPr="001F45A7">
        <w:rPr>
          <w:lang w:val="bg-BG"/>
        </w:rPr>
        <w:t>-зависимо при еднократен дневен прием с тенденция към достигане на плато при дози над</w:t>
      </w:r>
      <w:r>
        <w:rPr>
          <w:lang w:val="bg-BG"/>
        </w:rPr>
        <w:t xml:space="preserve"> </w:t>
      </w:r>
      <w:r w:rsidRPr="001F45A7">
        <w:rPr>
          <w:lang w:val="bg-BG"/>
        </w:rPr>
        <w:t>300</w:t>
      </w:r>
      <w:r w:rsidRPr="001F45A7">
        <w:t> mg</w:t>
      </w:r>
      <w:r w:rsidRPr="001F45A7">
        <w:rPr>
          <w:lang w:val="bg-BG"/>
        </w:rPr>
        <w:t>. Дози от 150</w:t>
      </w:r>
      <w:r>
        <w:rPr>
          <w:lang w:val="bg-BG"/>
        </w:rPr>
        <w:t>-</w:t>
      </w:r>
      <w:r w:rsidRPr="001F45A7">
        <w:rPr>
          <w:lang w:val="bg-BG"/>
        </w:rPr>
        <w:t>300</w:t>
      </w:r>
      <w:r w:rsidRPr="001F45A7">
        <w:t> mg</w:t>
      </w:r>
      <w:r w:rsidRPr="001F45A7">
        <w:rPr>
          <w:lang w:val="bg-BG"/>
        </w:rPr>
        <w:t xml:space="preserve"> веднъж дневно, понижават</w:t>
      </w:r>
      <w:r>
        <w:rPr>
          <w:lang w:val="bg-BG"/>
        </w:rPr>
        <w:t xml:space="preserve"> </w:t>
      </w:r>
      <w:r w:rsidRPr="001F45A7">
        <w:rPr>
          <w:lang w:val="bg-BG"/>
        </w:rPr>
        <w:t>кр</w:t>
      </w:r>
      <w:r>
        <w:rPr>
          <w:lang w:val="bg-BG"/>
        </w:rPr>
        <w:t>ъ</w:t>
      </w:r>
      <w:r w:rsidRPr="001F45A7">
        <w:rPr>
          <w:lang w:val="bg-BG"/>
        </w:rPr>
        <w:t>вното налягане в легнало или изправено положение (в продължение на 24</w:t>
      </w:r>
      <w:r w:rsidRPr="001F45A7">
        <w:t> </w:t>
      </w:r>
      <w:r w:rsidRPr="001F45A7">
        <w:rPr>
          <w:lang w:val="bg-BG"/>
        </w:rPr>
        <w:t>часа от приема) със средно 8</w:t>
      </w:r>
      <w:r>
        <w:rPr>
          <w:lang w:val="bg-BG"/>
        </w:rPr>
        <w:t>-</w:t>
      </w:r>
      <w:r w:rsidRPr="001F45A7">
        <w:rPr>
          <w:lang w:val="bg-BG"/>
        </w:rPr>
        <w:t>13/5</w:t>
      </w:r>
      <w:r>
        <w:rPr>
          <w:lang w:val="bg-BG"/>
        </w:rPr>
        <w:t>-</w:t>
      </w:r>
      <w:r w:rsidRPr="001F45A7">
        <w:rPr>
          <w:lang w:val="bg-BG"/>
        </w:rPr>
        <w:t>8</w:t>
      </w:r>
      <w:r w:rsidRPr="001F45A7">
        <w:t> mm Hg</w:t>
      </w:r>
      <w:r w:rsidRPr="001F45A7">
        <w:rPr>
          <w:lang w:val="bg-BG"/>
        </w:rPr>
        <w:t xml:space="preserve"> (систолно/диастолно) повече, в сравнение с плацебо.</w:t>
      </w:r>
    </w:p>
    <w:p w:rsidR="001112CD" w:rsidRPr="001F45A7" w:rsidRDefault="001112CD" w:rsidP="00BC6C9A">
      <w:pPr>
        <w:pStyle w:val="EMEABodyText"/>
        <w:keepNext/>
        <w:rPr>
          <w:lang w:val="bg-BG"/>
        </w:rPr>
      </w:pPr>
    </w:p>
    <w:p w:rsidR="00BC6C9A" w:rsidRPr="0025584F" w:rsidRDefault="00BC6C9A" w:rsidP="00BC6C9A">
      <w:pPr>
        <w:pStyle w:val="EMEABodyText"/>
        <w:rPr>
          <w:lang w:val="bg-BG"/>
        </w:rPr>
      </w:pPr>
      <w:r w:rsidRPr="001F45A7">
        <w:rPr>
          <w:lang w:val="bg-BG"/>
        </w:rPr>
        <w:t>Максимално понижение на кръвното налягане се достига в рамките на</w:t>
      </w:r>
      <w:r>
        <w:rPr>
          <w:lang w:val="bg-BG"/>
        </w:rPr>
        <w:t xml:space="preserve"> </w:t>
      </w:r>
      <w:r w:rsidRPr="001F45A7">
        <w:rPr>
          <w:lang w:val="bg-BG"/>
        </w:rPr>
        <w:t>3</w:t>
      </w:r>
      <w:r>
        <w:rPr>
          <w:lang w:val="bg-BG"/>
        </w:rPr>
        <w:t>-</w:t>
      </w:r>
      <w:r w:rsidRPr="001F45A7">
        <w:rPr>
          <w:lang w:val="bg-BG"/>
        </w:rPr>
        <w:t>6</w:t>
      </w:r>
      <w:r w:rsidRPr="001F45A7">
        <w:t> </w:t>
      </w:r>
      <w:r w:rsidRPr="001F45A7">
        <w:rPr>
          <w:lang w:val="bg-BG"/>
        </w:rPr>
        <w:t>часа след приема, като антихипертензивното действие продължава най-малко 24</w:t>
      </w:r>
      <w:r w:rsidRPr="001F45A7">
        <w:t> </w:t>
      </w:r>
      <w:r w:rsidRPr="001F45A7">
        <w:rPr>
          <w:lang w:val="bg-BG"/>
        </w:rPr>
        <w:t>часа. На</w:t>
      </w:r>
      <w:r>
        <w:rPr>
          <w:lang w:val="bg-BG"/>
        </w:rPr>
        <w:t xml:space="preserve"> </w:t>
      </w:r>
      <w:r w:rsidRPr="001F45A7">
        <w:rPr>
          <w:lang w:val="bg-BG"/>
        </w:rPr>
        <w:t>24-ия час понижението на кръвното налягане е</w:t>
      </w:r>
      <w:r>
        <w:rPr>
          <w:lang w:val="bg-BG"/>
        </w:rPr>
        <w:t xml:space="preserve"> </w:t>
      </w:r>
      <w:r w:rsidRPr="001F45A7">
        <w:rPr>
          <w:lang w:val="bg-BG"/>
        </w:rPr>
        <w:t>60</w:t>
      </w:r>
      <w:r>
        <w:rPr>
          <w:lang w:val="bg-BG"/>
        </w:rPr>
        <w:t>-</w:t>
      </w:r>
      <w:r w:rsidRPr="001F45A7">
        <w:rPr>
          <w:lang w:val="bg-BG"/>
        </w:rPr>
        <w:t>70% от съответни</w:t>
      </w:r>
      <w:r>
        <w:rPr>
          <w:lang w:val="bg-BG"/>
        </w:rPr>
        <w:t>те стойности на</w:t>
      </w:r>
      <w:r w:rsidRPr="001F45A7">
        <w:rPr>
          <w:lang w:val="bg-BG"/>
        </w:rPr>
        <w:t xml:space="preserve"> максимален отговор по отношение на ди</w:t>
      </w:r>
      <w:r>
        <w:rPr>
          <w:lang w:val="bg-BG"/>
        </w:rPr>
        <w:t>астолното</w:t>
      </w:r>
      <w:r w:rsidRPr="001F45A7">
        <w:rPr>
          <w:lang w:val="bg-BG"/>
        </w:rPr>
        <w:t xml:space="preserve"> и си</w:t>
      </w:r>
      <w:r>
        <w:rPr>
          <w:lang w:val="bg-BG"/>
        </w:rPr>
        <w:t>с</w:t>
      </w:r>
      <w:r w:rsidRPr="001F45A7">
        <w:rPr>
          <w:lang w:val="bg-BG"/>
        </w:rPr>
        <w:t>толното налягане</w:t>
      </w:r>
      <w:r>
        <w:rPr>
          <w:lang w:val="bg-BG"/>
        </w:rPr>
        <w:t xml:space="preserve"> при препоръчителните дози</w:t>
      </w:r>
      <w:r w:rsidRPr="001F45A7">
        <w:rPr>
          <w:lang w:val="bg-BG"/>
        </w:rPr>
        <w:t>. Еднократния</w:t>
      </w:r>
      <w:r>
        <w:rPr>
          <w:lang w:val="bg-BG"/>
        </w:rPr>
        <w:t>т</w:t>
      </w:r>
      <w:r w:rsidRPr="001F45A7">
        <w:rPr>
          <w:lang w:val="bg-BG"/>
        </w:rPr>
        <w:t xml:space="preserve"> дневен прием на 150</w:t>
      </w:r>
      <w:r w:rsidRPr="001F45A7">
        <w:t> mg</w:t>
      </w:r>
      <w:r w:rsidRPr="001F45A7">
        <w:rPr>
          <w:lang w:val="bg-BG"/>
        </w:rPr>
        <w:t xml:space="preserve"> води до стойност</w:t>
      </w:r>
      <w:r>
        <w:rPr>
          <w:lang w:val="bg-BG"/>
        </w:rPr>
        <w:t>и на най-ниския</w:t>
      </w:r>
      <w:r w:rsidRPr="001F45A7">
        <w:rPr>
          <w:lang w:val="bg-BG"/>
        </w:rPr>
        <w:t xml:space="preserve"> и среден 24 часов отговор, подобни на тези при приложение на същата доза, р</w:t>
      </w:r>
      <w:r>
        <w:rPr>
          <w:lang w:val="bg-BG"/>
        </w:rPr>
        <w:t>азделена на два отделни приема.</w:t>
      </w:r>
    </w:p>
    <w:p w:rsidR="001112CD" w:rsidRDefault="001112CD" w:rsidP="00BC6C9A">
      <w:pPr>
        <w:pStyle w:val="EMEABodyText"/>
        <w:rPr>
          <w:lang w:val="bg-BG"/>
        </w:rPr>
      </w:pPr>
    </w:p>
    <w:p w:rsidR="00BC6C9A" w:rsidRPr="005469EF" w:rsidRDefault="00BC6C9A" w:rsidP="00BC6C9A">
      <w:pPr>
        <w:pStyle w:val="EMEABodyText"/>
        <w:rPr>
          <w:lang w:val="bg-BG"/>
        </w:rPr>
      </w:pPr>
      <w:r w:rsidRPr="001F45A7">
        <w:rPr>
          <w:lang w:val="bg-BG"/>
        </w:rPr>
        <w:t>Понижаващия</w:t>
      </w:r>
      <w:r>
        <w:rPr>
          <w:lang w:val="bg-BG"/>
        </w:rPr>
        <w:t>т</w:t>
      </w:r>
      <w:r w:rsidRPr="001F45A7">
        <w:rPr>
          <w:lang w:val="bg-BG"/>
        </w:rPr>
        <w:t xml:space="preserve"> кр</w:t>
      </w:r>
      <w:r>
        <w:rPr>
          <w:lang w:val="bg-BG"/>
        </w:rPr>
        <w:t>ъ</w:t>
      </w:r>
      <w:r w:rsidRPr="001F45A7">
        <w:rPr>
          <w:lang w:val="bg-BG"/>
        </w:rPr>
        <w:t>вното налягане ефект на</w:t>
      </w:r>
      <w:r>
        <w:rPr>
          <w:lang w:val="bg-BG"/>
        </w:rPr>
        <w:t xml:space="preserve"> Aprovel</w:t>
      </w:r>
      <w:r w:rsidRPr="001F45A7">
        <w:rPr>
          <w:lang w:val="bg-BG"/>
        </w:rPr>
        <w:t xml:space="preserve"> се проявява в рамките на</w:t>
      </w:r>
      <w:r>
        <w:rPr>
          <w:lang w:val="bg-BG"/>
        </w:rPr>
        <w:t xml:space="preserve"> </w:t>
      </w:r>
      <w:r w:rsidRPr="001F45A7">
        <w:rPr>
          <w:lang w:val="bg-BG"/>
        </w:rPr>
        <w:t>1</w:t>
      </w:r>
      <w:r>
        <w:rPr>
          <w:lang w:val="bg-BG"/>
        </w:rPr>
        <w:t>-</w:t>
      </w:r>
      <w:r w:rsidRPr="001F45A7">
        <w:rPr>
          <w:lang w:val="bg-BG"/>
        </w:rPr>
        <w:t>2</w:t>
      </w:r>
      <w:r w:rsidRPr="001F45A7">
        <w:t> </w:t>
      </w:r>
      <w:r w:rsidRPr="001F45A7">
        <w:rPr>
          <w:lang w:val="bg-BG"/>
        </w:rPr>
        <w:t>седмици, като максимален ефект настъпва</w:t>
      </w:r>
      <w:r>
        <w:rPr>
          <w:lang w:val="bg-BG"/>
        </w:rPr>
        <w:t xml:space="preserve"> </w:t>
      </w:r>
      <w:r w:rsidRPr="001F45A7">
        <w:rPr>
          <w:lang w:val="bg-BG"/>
        </w:rPr>
        <w:t>4</w:t>
      </w:r>
      <w:r>
        <w:rPr>
          <w:lang w:val="bg-BG"/>
        </w:rPr>
        <w:t>-</w:t>
      </w:r>
      <w:r w:rsidRPr="001F45A7">
        <w:rPr>
          <w:lang w:val="bg-BG"/>
        </w:rPr>
        <w:t>6</w:t>
      </w:r>
      <w:r w:rsidRPr="001F45A7">
        <w:t> </w:t>
      </w:r>
      <w:r>
        <w:rPr>
          <w:lang w:val="bg-BG"/>
        </w:rPr>
        <w:t>седмици</w:t>
      </w:r>
      <w:r w:rsidRPr="00F76CFF">
        <w:rPr>
          <w:lang w:val="bg-BG"/>
        </w:rPr>
        <w:t xml:space="preserve"> </w:t>
      </w:r>
      <w:r w:rsidRPr="001F45A7">
        <w:rPr>
          <w:lang w:val="bg-BG"/>
        </w:rPr>
        <w:t xml:space="preserve">след началото на лечението. Антихипертензивните ефекти се запазват при продължително лечение. След преустановяване на лечението, кръвното налягане постепенно се връща към </w:t>
      </w:r>
      <w:r>
        <w:rPr>
          <w:lang w:val="bg-BG"/>
        </w:rPr>
        <w:t xml:space="preserve">изходните </w:t>
      </w:r>
      <w:r w:rsidRPr="001F45A7">
        <w:rPr>
          <w:lang w:val="bg-BG"/>
        </w:rPr>
        <w:t>стойности. Не е наблюдавана т.н. „ребаунд” хип</w:t>
      </w:r>
      <w:r>
        <w:rPr>
          <w:lang w:val="bg-BG"/>
        </w:rPr>
        <w:t>е</w:t>
      </w:r>
      <w:r w:rsidRPr="001F45A7">
        <w:rPr>
          <w:lang w:val="bg-BG"/>
        </w:rPr>
        <w:t>ртония.</w:t>
      </w:r>
    </w:p>
    <w:p w:rsidR="00BC6C9A" w:rsidRPr="005469EF" w:rsidRDefault="00BC6C9A" w:rsidP="00BC6C9A">
      <w:pPr>
        <w:pStyle w:val="EMEABodyText"/>
        <w:rPr>
          <w:lang w:val="bg-BG"/>
        </w:rPr>
      </w:pPr>
      <w:r w:rsidRPr="001F45A7">
        <w:rPr>
          <w:lang w:val="bg-BG"/>
        </w:rPr>
        <w:t>Понижаващите кръвното налягане ефекти на</w:t>
      </w:r>
      <w:r>
        <w:rPr>
          <w:lang w:val="bg-BG"/>
        </w:rPr>
        <w:t xml:space="preserve"> </w:t>
      </w:r>
      <w:r w:rsidRPr="001F45A7">
        <w:rPr>
          <w:lang w:val="bg-BG"/>
        </w:rPr>
        <w:t>ирбесартан и тиазидните диуретици са адитивни. При пациенти, при които не е постигнат контрол при самостоятелното приложение на ирбесартан, добавянето на ниска доза хидрохлоротиазид</w:t>
      </w:r>
      <w:r>
        <w:rPr>
          <w:lang w:val="bg-BG"/>
        </w:rPr>
        <w:t xml:space="preserve"> </w:t>
      </w:r>
      <w:r w:rsidRPr="001F45A7">
        <w:rPr>
          <w:lang w:val="bg-BG"/>
        </w:rPr>
        <w:t>(12,5</w:t>
      </w:r>
      <w:r w:rsidRPr="001F45A7">
        <w:t> mg</w:t>
      </w:r>
      <w:r w:rsidRPr="001F45A7">
        <w:rPr>
          <w:lang w:val="bg-BG"/>
        </w:rPr>
        <w:t>) към еднократния прием на</w:t>
      </w:r>
      <w:r>
        <w:rPr>
          <w:lang w:val="bg-BG"/>
        </w:rPr>
        <w:t xml:space="preserve"> </w:t>
      </w:r>
      <w:r w:rsidRPr="001F45A7">
        <w:rPr>
          <w:lang w:val="bg-BG"/>
        </w:rPr>
        <w:t>ирбесартан, води до допълнително понижение на кръвното налягане от порядъка на</w:t>
      </w:r>
      <w:r>
        <w:rPr>
          <w:lang w:val="bg-BG"/>
        </w:rPr>
        <w:t xml:space="preserve"> </w:t>
      </w:r>
      <w:r w:rsidRPr="001F45A7">
        <w:rPr>
          <w:lang w:val="bg-BG"/>
        </w:rPr>
        <w:t>7</w:t>
      </w:r>
      <w:r>
        <w:rPr>
          <w:lang w:val="bg-BG"/>
        </w:rPr>
        <w:t>-</w:t>
      </w:r>
      <w:r w:rsidRPr="001F45A7">
        <w:rPr>
          <w:lang w:val="bg-BG"/>
        </w:rPr>
        <w:t>10/3</w:t>
      </w:r>
      <w:r>
        <w:rPr>
          <w:lang w:val="bg-BG"/>
        </w:rPr>
        <w:t>-</w:t>
      </w:r>
      <w:r w:rsidRPr="001F45A7">
        <w:rPr>
          <w:lang w:val="bg-BG"/>
        </w:rPr>
        <w:t>6</w:t>
      </w:r>
      <w:r w:rsidRPr="001F45A7">
        <w:t> mm Hg</w:t>
      </w:r>
      <w:r w:rsidRPr="001F45A7">
        <w:rPr>
          <w:lang w:val="bg-BG"/>
        </w:rPr>
        <w:t xml:space="preserve"> (систолно/диастолно), спрямо плацебо.</w:t>
      </w:r>
    </w:p>
    <w:p w:rsidR="001112CD" w:rsidRDefault="001112CD" w:rsidP="00BC6C9A">
      <w:pPr>
        <w:pStyle w:val="EMEABodyText"/>
        <w:rPr>
          <w:lang w:val="bg-BG"/>
        </w:rPr>
      </w:pPr>
    </w:p>
    <w:p w:rsidR="00BC6C9A" w:rsidRPr="0025584F" w:rsidRDefault="00BC6C9A" w:rsidP="00BC6C9A">
      <w:pPr>
        <w:pStyle w:val="EMEABodyText"/>
        <w:rPr>
          <w:lang w:val="bg-BG"/>
        </w:rPr>
      </w:pPr>
      <w:r>
        <w:rPr>
          <w:lang w:val="bg-BG"/>
        </w:rPr>
        <w:t>Ефикасностт</w:t>
      </w:r>
      <w:r w:rsidRPr="001F45A7">
        <w:rPr>
          <w:lang w:val="bg-BG"/>
        </w:rPr>
        <w:t>а на</w:t>
      </w:r>
      <w:r>
        <w:rPr>
          <w:lang w:val="bg-BG"/>
        </w:rPr>
        <w:t xml:space="preserve"> Aprovel</w:t>
      </w:r>
      <w:r w:rsidRPr="001F45A7">
        <w:rPr>
          <w:lang w:val="bg-BG"/>
        </w:rPr>
        <w:t xml:space="preserve"> не се повлиява от възрастта или пола. Подобно на другите </w:t>
      </w:r>
      <w:r w:rsidRPr="00B9019F">
        <w:rPr>
          <w:lang w:val="bg-BG"/>
        </w:rPr>
        <w:t>лекарствени продукти, повлияващи системата ренин-ангиотензин, пациенти</w:t>
      </w:r>
      <w:r>
        <w:rPr>
          <w:lang w:val="bg-BG"/>
        </w:rPr>
        <w:t>те с хипертония</w:t>
      </w:r>
      <w:r w:rsidRPr="00B9019F">
        <w:rPr>
          <w:lang w:val="bg-BG"/>
        </w:rPr>
        <w:t xml:space="preserve"> от</w:t>
      </w:r>
      <w:r w:rsidRPr="001F45A7">
        <w:rPr>
          <w:lang w:val="bg-BG"/>
        </w:rPr>
        <w:t xml:space="preserve"> черната раса се повлияват значително</w:t>
      </w:r>
      <w:r>
        <w:rPr>
          <w:lang w:val="bg-BG"/>
        </w:rPr>
        <w:t xml:space="preserve"> </w:t>
      </w:r>
      <w:r w:rsidRPr="001F45A7">
        <w:rPr>
          <w:lang w:val="bg-BG"/>
        </w:rPr>
        <w:t>по-слабо при</w:t>
      </w:r>
      <w:r>
        <w:rPr>
          <w:lang w:val="bg-BG"/>
        </w:rPr>
        <w:t xml:space="preserve"> </w:t>
      </w:r>
      <w:r w:rsidRPr="001F45A7">
        <w:rPr>
          <w:lang w:val="bg-BG"/>
        </w:rPr>
        <w:t>монотерапия с ирбесартан.</w:t>
      </w:r>
      <w:r>
        <w:rPr>
          <w:lang w:val="bg-BG"/>
        </w:rPr>
        <w:t xml:space="preserve"> </w:t>
      </w:r>
      <w:r w:rsidRPr="001F45A7">
        <w:rPr>
          <w:lang w:val="bg-BG"/>
        </w:rPr>
        <w:t>При приложението на</w:t>
      </w:r>
      <w:r>
        <w:rPr>
          <w:lang w:val="bg-BG"/>
        </w:rPr>
        <w:t xml:space="preserve"> </w:t>
      </w:r>
      <w:r w:rsidRPr="001F45A7">
        <w:rPr>
          <w:lang w:val="bg-BG"/>
        </w:rPr>
        <w:t>ирбесартан заедно с ниска доза хидрохлоротиазид</w:t>
      </w:r>
      <w:r>
        <w:rPr>
          <w:lang w:val="bg-BG"/>
        </w:rPr>
        <w:t xml:space="preserve"> </w:t>
      </w:r>
      <w:r w:rsidRPr="001F45A7">
        <w:rPr>
          <w:lang w:val="bg-BG"/>
        </w:rPr>
        <w:t>(напр. 12,5</w:t>
      </w:r>
      <w:r w:rsidRPr="001F45A7">
        <w:t> mg</w:t>
      </w:r>
      <w:r w:rsidRPr="001F45A7">
        <w:rPr>
          <w:lang w:val="bg-BG"/>
        </w:rPr>
        <w:t xml:space="preserve"> дневно), антихипертензивният отговор при пациентите от черната раса е подобен на този</w:t>
      </w:r>
      <w:r>
        <w:rPr>
          <w:lang w:val="bg-BG"/>
        </w:rPr>
        <w:t>,</w:t>
      </w:r>
      <w:r w:rsidRPr="001F45A7">
        <w:rPr>
          <w:lang w:val="bg-BG"/>
        </w:rPr>
        <w:t xml:space="preserve"> постигнат при пациентите от бялата рас</w:t>
      </w:r>
      <w:r>
        <w:rPr>
          <w:lang w:val="bg-BG"/>
        </w:rPr>
        <w:t>а.</w:t>
      </w:r>
    </w:p>
    <w:p w:rsidR="00BC6C9A" w:rsidRPr="005469EF" w:rsidRDefault="00BC6C9A" w:rsidP="00BC6C9A">
      <w:pPr>
        <w:pStyle w:val="EMEABodyText"/>
        <w:rPr>
          <w:lang w:val="bg-BG"/>
        </w:rPr>
      </w:pPr>
      <w:r w:rsidRPr="001F45A7">
        <w:rPr>
          <w:lang w:val="bg-BG"/>
        </w:rPr>
        <w:t xml:space="preserve">Не </w:t>
      </w:r>
      <w:r>
        <w:rPr>
          <w:lang w:val="bg-BG"/>
        </w:rPr>
        <w:t xml:space="preserve">е наблюдаван </w:t>
      </w:r>
      <w:r w:rsidRPr="001F45A7">
        <w:rPr>
          <w:lang w:val="bg-BG"/>
        </w:rPr>
        <w:t>клинично значим ефект върху серумната концентрация на пикочната киселина или отделянето на</w:t>
      </w:r>
      <w:r>
        <w:rPr>
          <w:lang w:val="bg-BG"/>
        </w:rPr>
        <w:t xml:space="preserve"> </w:t>
      </w:r>
      <w:r w:rsidRPr="001F45A7">
        <w:rPr>
          <w:lang w:val="bg-BG"/>
        </w:rPr>
        <w:t>пикочната киселина с урината.</w:t>
      </w:r>
    </w:p>
    <w:p w:rsidR="00BC6C9A" w:rsidRDefault="00BC6C9A" w:rsidP="00BC6C9A">
      <w:pPr>
        <w:pStyle w:val="EMEABodyText"/>
        <w:rPr>
          <w:lang w:val="bg-BG"/>
        </w:rPr>
      </w:pPr>
    </w:p>
    <w:p w:rsidR="00BC6C9A" w:rsidRPr="00EA1DB5" w:rsidRDefault="00BC6C9A" w:rsidP="001A1301">
      <w:pPr>
        <w:pStyle w:val="EMEABodyText"/>
        <w:keepNext/>
        <w:rPr>
          <w:i/>
          <w:lang w:val="bg-BG"/>
        </w:rPr>
      </w:pPr>
      <w:r w:rsidRPr="00EA1DB5">
        <w:rPr>
          <w:i/>
          <w:lang w:val="bg-BG"/>
        </w:rPr>
        <w:t>Педиатрична популация</w:t>
      </w:r>
    </w:p>
    <w:p w:rsidR="001112CD" w:rsidRDefault="001112CD" w:rsidP="001A1301">
      <w:pPr>
        <w:pStyle w:val="EMEABodyText"/>
        <w:keepNext/>
        <w:rPr>
          <w:lang w:val="bg-BG"/>
        </w:rPr>
      </w:pPr>
    </w:p>
    <w:p w:rsidR="00BC6C9A" w:rsidRPr="001F45A7" w:rsidRDefault="00BC6C9A" w:rsidP="001A1301">
      <w:pPr>
        <w:pStyle w:val="EMEABodyText"/>
        <w:keepNext/>
        <w:rPr>
          <w:lang w:val="bg-BG"/>
        </w:rPr>
      </w:pPr>
      <w:r w:rsidRPr="001F45A7">
        <w:rPr>
          <w:lang w:val="bg-BG"/>
        </w:rPr>
        <w:t xml:space="preserve">Понижението на кръвното налягане при </w:t>
      </w:r>
      <w:r>
        <w:rPr>
          <w:lang w:val="bg-BG"/>
        </w:rPr>
        <w:t xml:space="preserve">прицелни титрирани дози </w:t>
      </w:r>
      <w:r w:rsidRPr="001F45A7">
        <w:rPr>
          <w:lang w:val="bg-BG"/>
        </w:rPr>
        <w:t>на</w:t>
      </w:r>
      <w:r>
        <w:rPr>
          <w:lang w:val="bg-BG"/>
        </w:rPr>
        <w:t xml:space="preserve"> </w:t>
      </w:r>
      <w:r w:rsidRPr="001F45A7">
        <w:rPr>
          <w:lang w:val="bg-BG"/>
        </w:rPr>
        <w:t>ирбесартан</w:t>
      </w:r>
      <w:r>
        <w:rPr>
          <w:lang w:val="bg-BG"/>
        </w:rPr>
        <w:t xml:space="preserve"> </w:t>
      </w:r>
      <w:r w:rsidRPr="001F45A7">
        <w:rPr>
          <w:lang w:val="bg-BG"/>
        </w:rPr>
        <w:t>0</w:t>
      </w:r>
      <w:r>
        <w:rPr>
          <w:lang w:val="bg-BG"/>
        </w:rPr>
        <w:t>,</w:t>
      </w:r>
      <w:r w:rsidRPr="001F45A7">
        <w:rPr>
          <w:lang w:val="bg-BG"/>
        </w:rPr>
        <w:t>5</w:t>
      </w:r>
      <w:r w:rsidRPr="001F45A7">
        <w:t> mg</w:t>
      </w:r>
      <w:r w:rsidRPr="001F45A7">
        <w:rPr>
          <w:lang w:val="bg-BG"/>
        </w:rPr>
        <w:t>/</w:t>
      </w:r>
      <w:r w:rsidRPr="001F45A7">
        <w:t>kg</w:t>
      </w:r>
      <w:r w:rsidRPr="001F45A7">
        <w:rPr>
          <w:lang w:val="bg-BG"/>
        </w:rPr>
        <w:t xml:space="preserve"> (ниска), 1,5</w:t>
      </w:r>
      <w:r w:rsidRPr="001F45A7">
        <w:t> mg</w:t>
      </w:r>
      <w:r w:rsidRPr="001F45A7">
        <w:rPr>
          <w:lang w:val="bg-BG"/>
        </w:rPr>
        <w:t>/</w:t>
      </w:r>
      <w:r w:rsidRPr="001F45A7">
        <w:t>kg</w:t>
      </w:r>
      <w:r w:rsidRPr="001F45A7">
        <w:rPr>
          <w:lang w:val="bg-BG"/>
        </w:rPr>
        <w:t xml:space="preserve"> (средна) и 4,5</w:t>
      </w:r>
      <w:r w:rsidRPr="001F45A7">
        <w:t> mg</w:t>
      </w:r>
      <w:r w:rsidRPr="001F45A7">
        <w:rPr>
          <w:lang w:val="bg-BG"/>
        </w:rPr>
        <w:t>/</w:t>
      </w:r>
      <w:r w:rsidRPr="001F45A7">
        <w:t>kg</w:t>
      </w:r>
      <w:r w:rsidRPr="001F45A7">
        <w:rPr>
          <w:lang w:val="bg-BG"/>
        </w:rPr>
        <w:t xml:space="preserve"> (висока) е проучено</w:t>
      </w:r>
      <w:r>
        <w:rPr>
          <w:lang w:val="bg-BG"/>
        </w:rPr>
        <w:t xml:space="preserve"> </w:t>
      </w:r>
      <w:r w:rsidRPr="001F45A7">
        <w:rPr>
          <w:lang w:val="bg-BG"/>
        </w:rPr>
        <w:t>при</w:t>
      </w:r>
      <w:r>
        <w:rPr>
          <w:lang w:val="bg-BG"/>
        </w:rPr>
        <w:t xml:space="preserve"> </w:t>
      </w:r>
      <w:r w:rsidRPr="001F45A7">
        <w:rPr>
          <w:lang w:val="bg-BG"/>
        </w:rPr>
        <w:t>318</w:t>
      </w:r>
      <w:r w:rsidRPr="001F45A7">
        <w:t> </w:t>
      </w:r>
      <w:r w:rsidRPr="001F45A7">
        <w:rPr>
          <w:lang w:val="bg-BG"/>
        </w:rPr>
        <w:t>деца и юноши</w:t>
      </w:r>
      <w:r>
        <w:rPr>
          <w:lang w:val="bg-BG"/>
        </w:rPr>
        <w:t xml:space="preserve"> </w:t>
      </w:r>
      <w:r w:rsidRPr="001F45A7">
        <w:rPr>
          <w:lang w:val="bg-BG"/>
        </w:rPr>
        <w:t>на възраст от 6 до 16 години</w:t>
      </w:r>
      <w:r>
        <w:rPr>
          <w:lang w:val="bg-BG"/>
        </w:rPr>
        <w:t xml:space="preserve"> </w:t>
      </w:r>
      <w:r w:rsidRPr="001F45A7">
        <w:rPr>
          <w:lang w:val="bg-BG"/>
        </w:rPr>
        <w:t>с хипертония или</w:t>
      </w:r>
      <w:r>
        <w:rPr>
          <w:lang w:val="bg-BG"/>
        </w:rPr>
        <w:t xml:space="preserve"> </w:t>
      </w:r>
      <w:r w:rsidRPr="001F45A7">
        <w:rPr>
          <w:lang w:val="bg-BG"/>
        </w:rPr>
        <w:t>с риск от хиретония</w:t>
      </w:r>
      <w:r>
        <w:rPr>
          <w:lang w:val="bg-BG"/>
        </w:rPr>
        <w:t xml:space="preserve"> </w:t>
      </w:r>
      <w:r w:rsidRPr="001F45A7">
        <w:rPr>
          <w:lang w:val="bg-BG"/>
        </w:rPr>
        <w:t>(диабет, фамилна анамнеза за хипертония), за период от 3</w:t>
      </w:r>
      <w:r>
        <w:rPr>
          <w:lang w:val="fr-BE"/>
        </w:rPr>
        <w:t> </w:t>
      </w:r>
      <w:r w:rsidRPr="001F45A7">
        <w:rPr>
          <w:lang w:val="bg-BG"/>
        </w:rPr>
        <w:t>седмици. В края на 3-седмичния период, средното</w:t>
      </w:r>
      <w:r>
        <w:rPr>
          <w:lang w:val="bg-BG"/>
        </w:rPr>
        <w:t xml:space="preserve"> </w:t>
      </w:r>
      <w:r w:rsidRPr="001F45A7">
        <w:rPr>
          <w:lang w:val="bg-BG"/>
        </w:rPr>
        <w:t xml:space="preserve">понижение спрямо </w:t>
      </w:r>
      <w:r>
        <w:rPr>
          <w:lang w:val="bg-BG"/>
        </w:rPr>
        <w:t>изходната стойност при първичната променлива за ефикасност, най-ниската</w:t>
      </w:r>
      <w:r w:rsidRPr="001F45A7" w:rsidDel="00286539">
        <w:rPr>
          <w:lang w:val="bg-BG"/>
        </w:rPr>
        <w:t xml:space="preserve"> </w:t>
      </w:r>
      <w:r w:rsidRPr="001F45A7">
        <w:rPr>
          <w:lang w:val="bg-BG"/>
        </w:rPr>
        <w:t>стойност на систолното кръвно налягане в седнало положение (</w:t>
      </w:r>
      <w:r w:rsidRPr="001F45A7">
        <w:t>SeSBP</w:t>
      </w:r>
      <w:r w:rsidRPr="001F45A7">
        <w:rPr>
          <w:lang w:val="bg-BG"/>
        </w:rPr>
        <w:t>), е бил</w:t>
      </w:r>
      <w:r>
        <w:rPr>
          <w:lang w:val="bg-BG"/>
        </w:rPr>
        <w:t xml:space="preserve">а </w:t>
      </w:r>
      <w:r w:rsidRPr="001F45A7">
        <w:rPr>
          <w:lang w:val="bg-BG"/>
        </w:rPr>
        <w:t>11,7</w:t>
      </w:r>
      <w:r w:rsidRPr="001F45A7">
        <w:t> mmHg</w:t>
      </w:r>
      <w:r w:rsidRPr="001F45A7">
        <w:rPr>
          <w:lang w:val="bg-BG"/>
        </w:rPr>
        <w:t xml:space="preserve"> (ниска доза), 9,3</w:t>
      </w:r>
      <w:r w:rsidRPr="001F45A7">
        <w:t> mmHg</w:t>
      </w:r>
      <w:r w:rsidRPr="001F45A7">
        <w:rPr>
          <w:lang w:val="bg-BG"/>
        </w:rPr>
        <w:t xml:space="preserve"> (средна доза), 13,2</w:t>
      </w:r>
      <w:r w:rsidRPr="001F45A7">
        <w:t> mmHg</w:t>
      </w:r>
      <w:r w:rsidRPr="001F45A7">
        <w:rPr>
          <w:lang w:val="bg-BG"/>
        </w:rPr>
        <w:t xml:space="preserve"> (висока доза). Не е установена значима разлика между тези дози. </w:t>
      </w:r>
      <w:r>
        <w:rPr>
          <w:lang w:val="bg-BG"/>
        </w:rPr>
        <w:t xml:space="preserve">Коригираната средна </w:t>
      </w:r>
      <w:r w:rsidRPr="001F45A7">
        <w:rPr>
          <w:lang w:val="bg-BG"/>
        </w:rPr>
        <w:t>промяна</w:t>
      </w:r>
      <w:r>
        <w:rPr>
          <w:lang w:val="bg-BG"/>
        </w:rPr>
        <w:t xml:space="preserve"> на</w:t>
      </w:r>
      <w:r w:rsidRPr="001F45A7">
        <w:rPr>
          <w:lang w:val="bg-BG"/>
        </w:rPr>
        <w:t xml:space="preserve"> най-ниск</w:t>
      </w:r>
      <w:r>
        <w:rPr>
          <w:lang w:val="bg-BG"/>
        </w:rPr>
        <w:t>ата</w:t>
      </w:r>
      <w:r w:rsidRPr="001F45A7">
        <w:rPr>
          <w:lang w:val="bg-BG"/>
        </w:rPr>
        <w:t xml:space="preserve"> стойност на диастолното кръвно налягане в седнало положение (</w:t>
      </w:r>
      <w:r w:rsidRPr="001F45A7">
        <w:t>SeDBP</w:t>
      </w:r>
      <w:r w:rsidRPr="001F45A7">
        <w:rPr>
          <w:lang w:val="bg-BG"/>
        </w:rPr>
        <w:t>) е както следва: 3,8</w:t>
      </w:r>
      <w:r w:rsidRPr="001F45A7">
        <w:t> mmHg</w:t>
      </w:r>
      <w:r w:rsidRPr="001F45A7">
        <w:rPr>
          <w:lang w:val="bg-BG"/>
        </w:rPr>
        <w:t xml:space="preserve"> (ниска доза), 3,2</w:t>
      </w:r>
      <w:r w:rsidRPr="001F45A7">
        <w:t> mmHg</w:t>
      </w:r>
      <w:r w:rsidRPr="001F45A7">
        <w:rPr>
          <w:lang w:val="bg-BG"/>
        </w:rPr>
        <w:t xml:space="preserve"> (средна доза), 5</w:t>
      </w:r>
      <w:r w:rsidRPr="00F76CFF">
        <w:rPr>
          <w:lang w:val="bg-BG"/>
        </w:rPr>
        <w:t>,</w:t>
      </w:r>
      <w:r w:rsidRPr="001F45A7">
        <w:rPr>
          <w:lang w:val="bg-BG"/>
        </w:rPr>
        <w:t>6</w:t>
      </w:r>
      <w:r w:rsidRPr="001F45A7">
        <w:t> mmHg</w:t>
      </w:r>
      <w:r w:rsidRPr="001F45A7">
        <w:rPr>
          <w:lang w:val="bg-BG"/>
        </w:rPr>
        <w:t xml:space="preserve"> (висока доза). През следващите две седмици, през които пациентите са рандомизирани отново да приемат или актив</w:t>
      </w:r>
      <w:r>
        <w:rPr>
          <w:lang w:val="bg-BG"/>
        </w:rPr>
        <w:t>е</w:t>
      </w:r>
      <w:r w:rsidRPr="001F45A7">
        <w:rPr>
          <w:lang w:val="bg-BG"/>
        </w:rPr>
        <w:t>н</w:t>
      </w:r>
      <w:r>
        <w:rPr>
          <w:lang w:val="bg-BG"/>
        </w:rPr>
        <w:t xml:space="preserve"> лекарствен продукт</w:t>
      </w:r>
      <w:r w:rsidRPr="005B239A">
        <w:rPr>
          <w:lang w:val="bg-BG"/>
        </w:rPr>
        <w:t xml:space="preserve"> </w:t>
      </w:r>
      <w:r w:rsidRPr="001F45A7">
        <w:rPr>
          <w:lang w:val="bg-BG"/>
        </w:rPr>
        <w:t>или плацебо, при пациентите от групата на плацебо е наблюдавано повиш</w:t>
      </w:r>
      <w:r>
        <w:rPr>
          <w:lang w:val="bg-BG"/>
        </w:rPr>
        <w:t>аване</w:t>
      </w:r>
      <w:r w:rsidRPr="001F45A7">
        <w:rPr>
          <w:lang w:val="bg-BG"/>
        </w:rPr>
        <w:t xml:space="preserve"> </w:t>
      </w:r>
      <w:r>
        <w:rPr>
          <w:lang w:val="bg-BG"/>
        </w:rPr>
        <w:t xml:space="preserve">на </w:t>
      </w:r>
      <w:r w:rsidRPr="001F45A7">
        <w:t>SeSBP</w:t>
      </w:r>
      <w:r>
        <w:rPr>
          <w:lang w:val="bg-BG"/>
        </w:rPr>
        <w:t xml:space="preserve"> </w:t>
      </w:r>
      <w:r w:rsidRPr="001F45A7">
        <w:rPr>
          <w:lang w:val="bg-BG"/>
        </w:rPr>
        <w:t>и</w:t>
      </w:r>
      <w:r>
        <w:rPr>
          <w:lang w:val="bg-BG"/>
        </w:rPr>
        <w:t xml:space="preserve"> </w:t>
      </w:r>
      <w:r w:rsidRPr="001F45A7">
        <w:t>SeDBP</w:t>
      </w:r>
      <w:r w:rsidRPr="001F45A7">
        <w:rPr>
          <w:lang w:val="bg-BG"/>
        </w:rPr>
        <w:t xml:space="preserve"> от порядъка на</w:t>
      </w:r>
      <w:r>
        <w:rPr>
          <w:lang w:val="bg-BG"/>
        </w:rPr>
        <w:t xml:space="preserve"> </w:t>
      </w:r>
      <w:r w:rsidRPr="001F45A7">
        <w:rPr>
          <w:lang w:val="bg-BG"/>
        </w:rPr>
        <w:t>2,4 и 2,0</w:t>
      </w:r>
      <w:r w:rsidRPr="001F45A7">
        <w:t> mmHg</w:t>
      </w:r>
      <w:r w:rsidRPr="001F45A7">
        <w:rPr>
          <w:lang w:val="bg-BG"/>
        </w:rPr>
        <w:t>, в сравнение с</w:t>
      </w:r>
      <w:r>
        <w:rPr>
          <w:lang w:val="bg-BG"/>
        </w:rPr>
        <w:t xml:space="preserve"> </w:t>
      </w:r>
      <w:r w:rsidRPr="001F45A7">
        <w:rPr>
          <w:lang w:val="bg-BG"/>
        </w:rPr>
        <w:t>промяна от +0,1 и</w:t>
      </w:r>
      <w:r>
        <w:rPr>
          <w:lang w:val="bg-BG"/>
        </w:rPr>
        <w:t xml:space="preserve"> </w:t>
      </w:r>
      <w:r w:rsidRPr="001F45A7">
        <w:rPr>
          <w:lang w:val="bg-BG"/>
        </w:rPr>
        <w:t>-0,3</w:t>
      </w:r>
      <w:r w:rsidRPr="001F45A7">
        <w:t> mmHg</w:t>
      </w:r>
      <w:r w:rsidRPr="001F45A7">
        <w:rPr>
          <w:lang w:val="bg-BG"/>
        </w:rPr>
        <w:t xml:space="preserve">, съответно при </w:t>
      </w:r>
      <w:r>
        <w:rPr>
          <w:lang w:val="bg-BG"/>
        </w:rPr>
        <w:t xml:space="preserve">тези на </w:t>
      </w:r>
      <w:r w:rsidRPr="001F45A7">
        <w:rPr>
          <w:lang w:val="bg-BG"/>
        </w:rPr>
        <w:t>всички дози</w:t>
      </w:r>
      <w:r>
        <w:rPr>
          <w:lang w:val="bg-BG"/>
        </w:rPr>
        <w:t xml:space="preserve"> </w:t>
      </w:r>
      <w:r w:rsidRPr="001F45A7">
        <w:rPr>
          <w:lang w:val="bg-BG"/>
        </w:rPr>
        <w:t>ирбесартан (вж. точка</w:t>
      </w:r>
      <w:r w:rsidRPr="001F45A7">
        <w:t> </w:t>
      </w:r>
      <w:r w:rsidRPr="001F45A7">
        <w:rPr>
          <w:lang w:val="bg-BG"/>
        </w:rPr>
        <w:t>4.2).</w:t>
      </w:r>
    </w:p>
    <w:p w:rsidR="00BC6C9A" w:rsidRPr="001F45A7" w:rsidRDefault="00BC6C9A" w:rsidP="00BC6C9A">
      <w:pPr>
        <w:pStyle w:val="EMEABodyText"/>
        <w:rPr>
          <w:lang w:val="bg-BG"/>
        </w:rPr>
      </w:pPr>
    </w:p>
    <w:p w:rsidR="00BC6C9A" w:rsidRPr="00EA1DB5" w:rsidRDefault="00BC6C9A" w:rsidP="001112CD">
      <w:pPr>
        <w:pStyle w:val="EMEABodyText"/>
        <w:keepNext/>
        <w:outlineLvl w:val="0"/>
        <w:rPr>
          <w:i/>
          <w:lang w:val="bg-BG"/>
        </w:rPr>
      </w:pPr>
      <w:r w:rsidRPr="00EA1DB5">
        <w:rPr>
          <w:i/>
          <w:lang w:val="bg-BG"/>
        </w:rPr>
        <w:t>Хипертония и диабет тип 2 с бъбречно заболяване</w:t>
      </w:r>
    </w:p>
    <w:p w:rsidR="001112CD" w:rsidRDefault="001112CD" w:rsidP="00EA1DB5">
      <w:pPr>
        <w:pStyle w:val="EMEABodyText"/>
        <w:keepNext/>
        <w:rPr>
          <w:lang w:val="bg-BG"/>
        </w:rPr>
      </w:pPr>
    </w:p>
    <w:p w:rsidR="00BC6C9A" w:rsidRPr="0025584F" w:rsidRDefault="00BC6C9A" w:rsidP="00EA1DB5">
      <w:pPr>
        <w:pStyle w:val="EMEABodyText"/>
        <w:keepNext/>
        <w:rPr>
          <w:lang w:val="bg-BG"/>
        </w:rPr>
      </w:pPr>
      <w:r>
        <w:rPr>
          <w:lang w:val="bg-BG"/>
        </w:rPr>
        <w:t xml:space="preserve">Клиничното изпитване на ирбесартан при диабетна нефропатия - </w:t>
      </w:r>
      <w:r w:rsidRPr="001F45A7">
        <w:rPr>
          <w:lang w:val="bg-BG"/>
        </w:rPr>
        <w:t>“</w:t>
      </w:r>
      <w:r w:rsidRPr="00F76CFF">
        <w:rPr>
          <w:lang w:val="fr-BE"/>
        </w:rPr>
        <w:t>Irbesartan</w:t>
      </w:r>
      <w:r>
        <w:rPr>
          <w:lang w:val="bg-BG"/>
        </w:rPr>
        <w:t xml:space="preserve"> </w:t>
      </w:r>
      <w:r w:rsidRPr="00F76CFF">
        <w:rPr>
          <w:lang w:val="fr-BE"/>
        </w:rPr>
        <w:t>Diabetic</w:t>
      </w:r>
      <w:r w:rsidRPr="001F45A7">
        <w:rPr>
          <w:lang w:val="bg-BG"/>
        </w:rPr>
        <w:t xml:space="preserve"> </w:t>
      </w:r>
      <w:r w:rsidRPr="00F76CFF">
        <w:rPr>
          <w:lang w:val="fr-BE"/>
        </w:rPr>
        <w:t>Nephropathy</w:t>
      </w:r>
      <w:r w:rsidRPr="001F45A7">
        <w:rPr>
          <w:lang w:val="bg-BG"/>
        </w:rPr>
        <w:t xml:space="preserve"> </w:t>
      </w:r>
      <w:r w:rsidRPr="00F76CFF">
        <w:rPr>
          <w:lang w:val="fr-BE"/>
        </w:rPr>
        <w:t>Trial</w:t>
      </w:r>
      <w:r w:rsidRPr="001F45A7">
        <w:rPr>
          <w:lang w:val="bg-BG"/>
        </w:rPr>
        <w:t xml:space="preserve"> (</w:t>
      </w:r>
      <w:r w:rsidRPr="00F76CFF">
        <w:rPr>
          <w:lang w:val="fr-BE"/>
        </w:rPr>
        <w:t>IDNT</w:t>
      </w:r>
      <w:r w:rsidRPr="001F45A7">
        <w:rPr>
          <w:lang w:val="bg-BG"/>
        </w:rPr>
        <w:t>)” показва, че</w:t>
      </w:r>
      <w:r>
        <w:rPr>
          <w:lang w:val="bg-BG"/>
        </w:rPr>
        <w:t xml:space="preserve"> </w:t>
      </w:r>
      <w:r w:rsidRPr="001F45A7">
        <w:rPr>
          <w:lang w:val="bg-BG"/>
        </w:rPr>
        <w:t xml:space="preserve">ирбесартан намалява </w:t>
      </w:r>
      <w:r>
        <w:rPr>
          <w:lang w:val="bg-BG"/>
        </w:rPr>
        <w:t>прогресирането</w:t>
      </w:r>
      <w:r w:rsidRPr="001F45A7">
        <w:rPr>
          <w:lang w:val="bg-BG"/>
        </w:rPr>
        <w:t xml:space="preserve"> на </w:t>
      </w:r>
      <w:r>
        <w:rPr>
          <w:lang w:val="bg-BG"/>
        </w:rPr>
        <w:t xml:space="preserve">бъбречното заболяване </w:t>
      </w:r>
      <w:r w:rsidRPr="001F45A7">
        <w:rPr>
          <w:lang w:val="bg-BG"/>
        </w:rPr>
        <w:t xml:space="preserve">при пациентите с хронична бъбречна недостатъчност и </w:t>
      </w:r>
      <w:r>
        <w:rPr>
          <w:lang w:val="bg-BG"/>
        </w:rPr>
        <w:t xml:space="preserve">изявена </w:t>
      </w:r>
      <w:r w:rsidRPr="001F45A7">
        <w:rPr>
          <w:lang w:val="bg-BG"/>
        </w:rPr>
        <w:t>протеинурия.</w:t>
      </w:r>
      <w:r>
        <w:rPr>
          <w:lang w:val="bg-BG"/>
        </w:rPr>
        <w:t xml:space="preserve"> </w:t>
      </w:r>
      <w:r w:rsidRPr="001F45A7">
        <w:t>IDNT</w:t>
      </w:r>
      <w:r w:rsidRPr="001F45A7">
        <w:rPr>
          <w:lang w:val="bg-BG"/>
        </w:rPr>
        <w:t xml:space="preserve"> е двойносляпо, контролирано </w:t>
      </w:r>
      <w:r>
        <w:rPr>
          <w:lang w:val="bg-BG"/>
        </w:rPr>
        <w:t xml:space="preserve">изпитване </w:t>
      </w:r>
      <w:r w:rsidRPr="001F45A7">
        <w:rPr>
          <w:lang w:val="bg-BG"/>
        </w:rPr>
        <w:t>върху заболеваемостта и смъртността, сравняващо</w:t>
      </w:r>
      <w:r>
        <w:rPr>
          <w:lang w:val="bg-BG"/>
        </w:rPr>
        <w:t xml:space="preserve"> Aprovel</w:t>
      </w:r>
      <w:r w:rsidRPr="001F45A7">
        <w:rPr>
          <w:lang w:val="bg-BG"/>
        </w:rPr>
        <w:t xml:space="preserve">, </w:t>
      </w:r>
      <w:r w:rsidRPr="001F45A7">
        <w:t>a</w:t>
      </w:r>
      <w:r w:rsidRPr="001F45A7">
        <w:rPr>
          <w:lang w:val="bg-BG"/>
        </w:rPr>
        <w:t>млодипин и плацебо. При 1</w:t>
      </w:r>
      <w:r>
        <w:rPr>
          <w:lang w:val="fr-BE"/>
        </w:rPr>
        <w:t> </w:t>
      </w:r>
      <w:r w:rsidRPr="001F45A7">
        <w:rPr>
          <w:lang w:val="bg-BG"/>
        </w:rPr>
        <w:t>715</w:t>
      </w:r>
      <w:r w:rsidRPr="001F45A7">
        <w:t> </w:t>
      </w:r>
      <w:r w:rsidRPr="001F45A7">
        <w:rPr>
          <w:lang w:val="bg-BG"/>
        </w:rPr>
        <w:t>пациенти с хипертония и диабет тип</w:t>
      </w:r>
      <w:r>
        <w:rPr>
          <w:lang w:val="bg-BG"/>
        </w:rPr>
        <w:t> </w:t>
      </w:r>
      <w:r w:rsidRPr="001F45A7">
        <w:rPr>
          <w:lang w:val="bg-BG"/>
        </w:rPr>
        <w:t>2, протеинурия</w:t>
      </w:r>
      <w:r>
        <w:rPr>
          <w:lang w:val="bg-BG"/>
        </w:rPr>
        <w:t xml:space="preserve"> </w:t>
      </w:r>
      <w:r w:rsidRPr="001F45A7">
        <w:rPr>
          <w:lang w:val="bg-BG"/>
        </w:rPr>
        <w:t>≥</w:t>
      </w:r>
      <w:r w:rsidRPr="001F45A7">
        <w:t> </w:t>
      </w:r>
      <w:r w:rsidRPr="001F45A7">
        <w:rPr>
          <w:lang w:val="bg-BG"/>
        </w:rPr>
        <w:t>900</w:t>
      </w:r>
      <w:r w:rsidRPr="001F45A7">
        <w:t> mg</w:t>
      </w:r>
      <w:r w:rsidRPr="001F45A7">
        <w:rPr>
          <w:lang w:val="bg-BG"/>
        </w:rPr>
        <w:t>/</w:t>
      </w:r>
      <w:r>
        <w:rPr>
          <w:lang w:val="bg-BG"/>
        </w:rPr>
        <w:t>ден</w:t>
      </w:r>
      <w:r w:rsidRPr="001F45A7">
        <w:rPr>
          <w:lang w:val="bg-BG"/>
        </w:rPr>
        <w:t xml:space="preserve"> и серумен креатинин</w:t>
      </w:r>
      <w:r>
        <w:rPr>
          <w:lang w:val="bg-BG"/>
        </w:rPr>
        <w:t xml:space="preserve"> </w:t>
      </w:r>
      <w:r w:rsidRPr="001F45A7">
        <w:rPr>
          <w:lang w:val="bg-BG"/>
        </w:rPr>
        <w:t>1,0</w:t>
      </w:r>
      <w:r>
        <w:rPr>
          <w:lang w:val="bg-BG"/>
        </w:rPr>
        <w:t>-</w:t>
      </w:r>
      <w:r w:rsidRPr="001F45A7">
        <w:rPr>
          <w:lang w:val="bg-BG"/>
        </w:rPr>
        <w:t>3,0</w:t>
      </w:r>
      <w:r w:rsidRPr="001F45A7">
        <w:t> mg</w:t>
      </w:r>
      <w:r w:rsidRPr="001F45A7">
        <w:rPr>
          <w:lang w:val="bg-BG"/>
        </w:rPr>
        <w:t>/</w:t>
      </w:r>
      <w:r w:rsidRPr="001F45A7">
        <w:t>dl</w:t>
      </w:r>
      <w:r w:rsidRPr="001F45A7">
        <w:rPr>
          <w:lang w:val="bg-BG"/>
        </w:rPr>
        <w:t xml:space="preserve">, </w:t>
      </w:r>
      <w:r>
        <w:rPr>
          <w:lang w:val="bg-BG"/>
        </w:rPr>
        <w:t xml:space="preserve">са </w:t>
      </w:r>
      <w:r w:rsidRPr="001F45A7">
        <w:rPr>
          <w:lang w:val="bg-BG"/>
        </w:rPr>
        <w:t>оценен</w:t>
      </w:r>
      <w:r>
        <w:rPr>
          <w:lang w:val="bg-BG"/>
        </w:rPr>
        <w:t>и</w:t>
      </w:r>
      <w:r w:rsidRPr="001F45A7">
        <w:rPr>
          <w:lang w:val="bg-BG"/>
        </w:rPr>
        <w:t xml:space="preserve"> </w:t>
      </w:r>
      <w:r>
        <w:rPr>
          <w:lang w:val="bg-BG"/>
        </w:rPr>
        <w:t>дългосрочните</w:t>
      </w:r>
      <w:r w:rsidRPr="001F45A7">
        <w:rPr>
          <w:lang w:val="bg-BG"/>
        </w:rPr>
        <w:t xml:space="preserve"> ефект</w:t>
      </w:r>
      <w:r>
        <w:rPr>
          <w:lang w:val="bg-BG"/>
        </w:rPr>
        <w:t xml:space="preserve">и </w:t>
      </w:r>
      <w:r w:rsidRPr="001F45A7">
        <w:rPr>
          <w:lang w:val="bg-BG"/>
        </w:rPr>
        <w:t>(средно</w:t>
      </w:r>
      <w:r>
        <w:rPr>
          <w:lang w:val="bg-BG"/>
        </w:rPr>
        <w:t xml:space="preserve"> </w:t>
      </w:r>
      <w:r w:rsidRPr="001F45A7">
        <w:rPr>
          <w:lang w:val="bg-BG"/>
        </w:rPr>
        <w:t>2,6</w:t>
      </w:r>
      <w:r w:rsidRPr="001F45A7">
        <w:t> </w:t>
      </w:r>
      <w:r w:rsidRPr="001F45A7">
        <w:rPr>
          <w:lang w:val="bg-BG"/>
        </w:rPr>
        <w:t xml:space="preserve">години) на </w:t>
      </w:r>
      <w:r>
        <w:rPr>
          <w:lang w:val="bg-BG"/>
        </w:rPr>
        <w:t>Aprovel</w:t>
      </w:r>
      <w:r w:rsidRPr="001F45A7">
        <w:rPr>
          <w:lang w:val="bg-BG"/>
        </w:rPr>
        <w:t xml:space="preserve"> върху </w:t>
      </w:r>
      <w:r>
        <w:rPr>
          <w:lang w:val="bg-BG"/>
        </w:rPr>
        <w:t>прогресирането</w:t>
      </w:r>
      <w:r w:rsidRPr="001F45A7">
        <w:rPr>
          <w:lang w:val="bg-BG"/>
        </w:rPr>
        <w:t xml:space="preserve"> на бъбречното заболяване и</w:t>
      </w:r>
      <w:r>
        <w:rPr>
          <w:lang w:val="bg-BG"/>
        </w:rPr>
        <w:t xml:space="preserve"> общата смъртност</w:t>
      </w:r>
      <w:r w:rsidRPr="001F45A7">
        <w:rPr>
          <w:lang w:val="bg-BG"/>
        </w:rPr>
        <w:t xml:space="preserve">. Пациентите са </w:t>
      </w:r>
      <w:r>
        <w:rPr>
          <w:lang w:val="bg-BG"/>
        </w:rPr>
        <w:t>титрирани</w:t>
      </w:r>
      <w:r w:rsidRPr="001F45A7">
        <w:rPr>
          <w:lang w:val="bg-BG"/>
        </w:rPr>
        <w:t xml:space="preserve"> от 75</w:t>
      </w:r>
      <w:r w:rsidRPr="001F45A7">
        <w:t> mg</w:t>
      </w:r>
      <w:r w:rsidRPr="001F45A7">
        <w:rPr>
          <w:lang w:val="bg-BG"/>
        </w:rPr>
        <w:t xml:space="preserve"> като начална доза до</w:t>
      </w:r>
      <w:r>
        <w:rPr>
          <w:lang w:val="bg-BG"/>
        </w:rPr>
        <w:t xml:space="preserve"> </w:t>
      </w:r>
      <w:r w:rsidRPr="001F45A7">
        <w:rPr>
          <w:lang w:val="bg-BG"/>
        </w:rPr>
        <w:t>300</w:t>
      </w:r>
      <w:r w:rsidRPr="001F45A7">
        <w:t> mg</w:t>
      </w:r>
      <w:r w:rsidRPr="001F45A7">
        <w:rPr>
          <w:lang w:val="bg-BG"/>
        </w:rPr>
        <w:t xml:space="preserve"> като поддържаща доза </w:t>
      </w:r>
      <w:r>
        <w:rPr>
          <w:lang w:val="bg-BG"/>
        </w:rPr>
        <w:t>Aprovel</w:t>
      </w:r>
      <w:r w:rsidRPr="001F45A7">
        <w:rPr>
          <w:rFonts w:ascii="Times" w:hAnsi="Times"/>
          <w:lang w:val="bg-BG"/>
        </w:rPr>
        <w:t>, от 2,5</w:t>
      </w:r>
      <w:r w:rsidRPr="001F45A7">
        <w:rPr>
          <w:rFonts w:ascii="Times" w:hAnsi="Times"/>
        </w:rPr>
        <w:t> mg</w:t>
      </w:r>
      <w:r w:rsidRPr="001F45A7">
        <w:rPr>
          <w:rFonts w:ascii="Times" w:hAnsi="Times"/>
          <w:lang w:val="bg-BG"/>
        </w:rPr>
        <w:t xml:space="preserve"> до 10</w:t>
      </w:r>
      <w:r w:rsidRPr="001F45A7">
        <w:rPr>
          <w:rFonts w:ascii="Times" w:hAnsi="Times"/>
        </w:rPr>
        <w:t> mg</w:t>
      </w:r>
      <w:r w:rsidRPr="001F45A7">
        <w:rPr>
          <w:rFonts w:ascii="Times" w:hAnsi="Times"/>
          <w:lang w:val="bg-BG"/>
        </w:rPr>
        <w:t xml:space="preserve"> амлодипин или плацебо, в зависимост от поносимостта. Пациентите от всички групи</w:t>
      </w:r>
      <w:r>
        <w:rPr>
          <w:rFonts w:ascii="Times" w:hAnsi="Times"/>
          <w:lang w:val="bg-BG"/>
        </w:rPr>
        <w:t xml:space="preserve"> на лечение</w:t>
      </w:r>
      <w:r w:rsidRPr="001F45A7">
        <w:rPr>
          <w:rFonts w:ascii="Times" w:hAnsi="Times"/>
          <w:lang w:val="bg-BG"/>
        </w:rPr>
        <w:t xml:space="preserve"> са получавали от 2 до 4 антихипертензивни средства</w:t>
      </w:r>
      <w:r>
        <w:rPr>
          <w:rFonts w:ascii="Times" w:hAnsi="Times"/>
          <w:lang w:val="bg-BG"/>
        </w:rPr>
        <w:t xml:space="preserve"> </w:t>
      </w:r>
      <w:r w:rsidRPr="001F45A7">
        <w:rPr>
          <w:lang w:val="bg-BG"/>
        </w:rPr>
        <w:t xml:space="preserve">(напр., диуретици, бета блокери, алфа блокери) за постигане на </w:t>
      </w:r>
      <w:r>
        <w:rPr>
          <w:lang w:val="bg-BG"/>
        </w:rPr>
        <w:t xml:space="preserve">предварително определената желана стойност на </w:t>
      </w:r>
      <w:r w:rsidRPr="001F45A7">
        <w:rPr>
          <w:lang w:val="bg-BG"/>
        </w:rPr>
        <w:t>кръвно</w:t>
      </w:r>
      <w:r>
        <w:rPr>
          <w:lang w:val="bg-BG"/>
        </w:rPr>
        <w:t>то</w:t>
      </w:r>
      <w:r w:rsidRPr="001F45A7">
        <w:rPr>
          <w:lang w:val="bg-BG"/>
        </w:rPr>
        <w:t xml:space="preserve"> налягане от</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xml:space="preserve"> или</w:t>
      </w:r>
      <w:r>
        <w:rPr>
          <w:lang w:val="bg-BG"/>
        </w:rPr>
        <w:t xml:space="preserve"> </w:t>
      </w:r>
      <w:r w:rsidRPr="001F45A7">
        <w:rPr>
          <w:lang w:val="bg-BG"/>
        </w:rPr>
        <w:t>понижение на систолното налягане</w:t>
      </w:r>
      <w:r>
        <w:rPr>
          <w:lang w:val="bg-BG"/>
        </w:rPr>
        <w:t xml:space="preserve"> с </w:t>
      </w:r>
      <w:r w:rsidRPr="001F45A7">
        <w:rPr>
          <w:lang w:val="bg-BG"/>
        </w:rPr>
        <w:t>10</w:t>
      </w:r>
      <w:r w:rsidRPr="001F45A7">
        <w:t> mmHg</w:t>
      </w:r>
      <w:r>
        <w:rPr>
          <w:lang w:val="bg-BG"/>
        </w:rPr>
        <w:t>, ако</w:t>
      </w:r>
      <w:r w:rsidRPr="001F45A7">
        <w:rPr>
          <w:lang w:val="bg-BG"/>
        </w:rPr>
        <w:t xml:space="preserve"> изходн</w:t>
      </w:r>
      <w:r>
        <w:rPr>
          <w:lang w:val="bg-BG"/>
        </w:rPr>
        <w:t>ата</w:t>
      </w:r>
      <w:r w:rsidRPr="001F45A7">
        <w:rPr>
          <w:lang w:val="bg-BG"/>
        </w:rPr>
        <w:t xml:space="preserve"> стойност</w:t>
      </w:r>
      <w:r>
        <w:rPr>
          <w:lang w:val="bg-BG"/>
        </w:rPr>
        <w:t xml:space="preserve"> е </w:t>
      </w:r>
      <w:r w:rsidRPr="001F45A7">
        <w:rPr>
          <w:lang w:val="bg-BG"/>
        </w:rPr>
        <w:t>&gt;</w:t>
      </w:r>
      <w:r w:rsidRPr="001F45A7">
        <w:t> </w:t>
      </w:r>
      <w:r w:rsidRPr="001F45A7">
        <w:rPr>
          <w:lang w:val="bg-BG"/>
        </w:rPr>
        <w:t>160</w:t>
      </w:r>
      <w:r w:rsidRPr="001F45A7">
        <w:t> mmHg</w:t>
      </w:r>
      <w:r w:rsidRPr="001F45A7">
        <w:rPr>
          <w:lang w:val="bg-BG"/>
        </w:rPr>
        <w:t>. При 60% от пациентите</w:t>
      </w:r>
      <w:r>
        <w:rPr>
          <w:lang w:val="bg-BG"/>
        </w:rPr>
        <w:t xml:space="preserve"> </w:t>
      </w:r>
      <w:r w:rsidRPr="001F45A7">
        <w:rPr>
          <w:lang w:val="bg-BG"/>
        </w:rPr>
        <w:t xml:space="preserve">от групата на плацебо, </w:t>
      </w:r>
      <w:r>
        <w:rPr>
          <w:lang w:val="bg-BG"/>
        </w:rPr>
        <w:t xml:space="preserve">тази таргетна стойност </w:t>
      </w:r>
      <w:r w:rsidRPr="001F45A7">
        <w:rPr>
          <w:lang w:val="bg-BG"/>
        </w:rPr>
        <w:t>на кръв</w:t>
      </w:r>
      <w:r>
        <w:rPr>
          <w:lang w:val="bg-BG"/>
        </w:rPr>
        <w:t>н</w:t>
      </w:r>
      <w:r w:rsidRPr="001F45A7">
        <w:rPr>
          <w:lang w:val="bg-BG"/>
        </w:rPr>
        <w:t xml:space="preserve">ото налягане </w:t>
      </w:r>
      <w:r>
        <w:rPr>
          <w:lang w:val="bg-BG"/>
        </w:rPr>
        <w:t xml:space="preserve">е </w:t>
      </w:r>
      <w:r w:rsidRPr="001F45A7">
        <w:rPr>
          <w:lang w:val="bg-BG"/>
        </w:rPr>
        <w:t>постигнат</w:t>
      </w:r>
      <w:r>
        <w:rPr>
          <w:lang w:val="bg-BG"/>
        </w:rPr>
        <w:t>а</w:t>
      </w:r>
      <w:r w:rsidRPr="001F45A7">
        <w:rPr>
          <w:lang w:val="bg-BG"/>
        </w:rPr>
        <w:t>, като резултати</w:t>
      </w:r>
      <w:r>
        <w:rPr>
          <w:lang w:val="bg-BG"/>
        </w:rPr>
        <w:t>те</w:t>
      </w:r>
      <w:r w:rsidRPr="001F45A7">
        <w:rPr>
          <w:lang w:val="bg-BG"/>
        </w:rPr>
        <w:t xml:space="preserve"> са съответно</w:t>
      </w:r>
      <w:r>
        <w:rPr>
          <w:lang w:val="bg-BG"/>
        </w:rPr>
        <w:t xml:space="preserve"> </w:t>
      </w:r>
      <w:r w:rsidRPr="001F45A7">
        <w:rPr>
          <w:lang w:val="bg-BG"/>
        </w:rPr>
        <w:t>76% и</w:t>
      </w:r>
      <w:r>
        <w:rPr>
          <w:lang w:val="bg-BG"/>
        </w:rPr>
        <w:t xml:space="preserve"> </w:t>
      </w:r>
      <w:r w:rsidRPr="001F45A7">
        <w:rPr>
          <w:lang w:val="bg-BG"/>
        </w:rPr>
        <w:t>78% при групата на</w:t>
      </w:r>
      <w:r>
        <w:rPr>
          <w:lang w:val="bg-BG"/>
        </w:rPr>
        <w:t xml:space="preserve"> </w:t>
      </w:r>
      <w:r w:rsidRPr="001F45A7">
        <w:rPr>
          <w:lang w:val="bg-BG"/>
        </w:rPr>
        <w:t xml:space="preserve">ирбесартан и амлодипин. </w:t>
      </w:r>
      <w:r>
        <w:rPr>
          <w:lang w:val="bg-BG"/>
        </w:rPr>
        <w:t>В първичната комбинирана крайна точка и</w:t>
      </w:r>
      <w:r w:rsidRPr="001F45A7">
        <w:rPr>
          <w:lang w:val="bg-BG"/>
        </w:rPr>
        <w:t>рбесартан значи</w:t>
      </w:r>
      <w:r>
        <w:rPr>
          <w:lang w:val="bg-BG"/>
        </w:rPr>
        <w:t>м</w:t>
      </w:r>
      <w:r w:rsidRPr="001F45A7">
        <w:rPr>
          <w:lang w:val="bg-BG"/>
        </w:rPr>
        <w:t xml:space="preserve">о </w:t>
      </w:r>
      <w:r>
        <w:rPr>
          <w:lang w:val="bg-BG"/>
        </w:rPr>
        <w:t xml:space="preserve">намалява </w:t>
      </w:r>
      <w:r w:rsidRPr="001F45A7">
        <w:rPr>
          <w:lang w:val="bg-BG"/>
        </w:rPr>
        <w:t xml:space="preserve">относителния риск от удвояване на серумния креатинин, </w:t>
      </w:r>
      <w:r>
        <w:rPr>
          <w:lang w:val="bg-BG"/>
        </w:rPr>
        <w:t xml:space="preserve">терминална </w:t>
      </w:r>
      <w:r w:rsidRPr="001F45A7">
        <w:rPr>
          <w:lang w:val="bg-BG"/>
        </w:rPr>
        <w:t>бъбречна недостатъчност или обща смъртност. Приблизително</w:t>
      </w:r>
      <w:r>
        <w:rPr>
          <w:lang w:val="bg-BG"/>
        </w:rPr>
        <w:t xml:space="preserve"> </w:t>
      </w:r>
      <w:r w:rsidRPr="001F45A7">
        <w:rPr>
          <w:lang w:val="bg-BG"/>
        </w:rPr>
        <w:t>33% от пациентите от групата на</w:t>
      </w:r>
      <w:r>
        <w:rPr>
          <w:lang w:val="bg-BG"/>
        </w:rPr>
        <w:t xml:space="preserve"> </w:t>
      </w:r>
      <w:r w:rsidRPr="001F45A7">
        <w:rPr>
          <w:lang w:val="bg-BG"/>
        </w:rPr>
        <w:t xml:space="preserve">ирбесартан </w:t>
      </w:r>
      <w:r>
        <w:rPr>
          <w:lang w:val="bg-BG"/>
        </w:rPr>
        <w:t xml:space="preserve">са постигнали </w:t>
      </w:r>
      <w:r w:rsidRPr="001F45A7">
        <w:rPr>
          <w:lang w:val="bg-BG"/>
        </w:rPr>
        <w:t>първичната комбинирана</w:t>
      </w:r>
      <w:r>
        <w:rPr>
          <w:lang w:val="bg-BG"/>
        </w:rPr>
        <w:t xml:space="preserve"> </w:t>
      </w:r>
      <w:r w:rsidRPr="001F45A7">
        <w:rPr>
          <w:lang w:val="bg-BG"/>
        </w:rPr>
        <w:t xml:space="preserve">крайна </w:t>
      </w:r>
      <w:r>
        <w:rPr>
          <w:lang w:val="bg-BG"/>
        </w:rPr>
        <w:t>точка</w:t>
      </w:r>
      <w:r w:rsidRPr="001F45A7">
        <w:rPr>
          <w:lang w:val="bg-BG"/>
        </w:rPr>
        <w:t xml:space="preserve"> по отношение на бъбречното заболяване, в сравнение с 39% и 41% при плацебо групата и групата на амлодипин</w:t>
      </w:r>
      <w:r>
        <w:rPr>
          <w:lang w:val="bg-BG"/>
        </w:rPr>
        <w:t xml:space="preserve"> </w:t>
      </w:r>
      <w:r w:rsidRPr="001F45A7">
        <w:rPr>
          <w:lang w:val="bg-BG"/>
        </w:rPr>
        <w:t>[</w:t>
      </w:r>
      <w:r>
        <w:rPr>
          <w:lang w:val="bg-BG"/>
        </w:rPr>
        <w:t xml:space="preserve">намаляване </w:t>
      </w:r>
      <w:r w:rsidRPr="001F45A7">
        <w:rPr>
          <w:lang w:val="bg-BG"/>
        </w:rPr>
        <w:t xml:space="preserve">на относителния риск </w:t>
      </w:r>
      <w:r>
        <w:rPr>
          <w:lang w:val="bg-BG"/>
        </w:rPr>
        <w:t xml:space="preserve">с </w:t>
      </w:r>
      <w:r w:rsidRPr="001F45A7">
        <w:rPr>
          <w:lang w:val="bg-BG"/>
        </w:rPr>
        <w:t>20% спрямо плацебо (</w:t>
      </w:r>
      <w:r w:rsidRPr="001F45A7">
        <w:t>p </w:t>
      </w:r>
      <w:r w:rsidRPr="001F45A7">
        <w:rPr>
          <w:lang w:val="bg-BG"/>
        </w:rPr>
        <w:t>=</w:t>
      </w:r>
      <w:r w:rsidRPr="001F45A7">
        <w:t> </w:t>
      </w:r>
      <w:r w:rsidRPr="001F45A7">
        <w:rPr>
          <w:lang w:val="bg-BG"/>
        </w:rPr>
        <w:t xml:space="preserve">0,024) и </w:t>
      </w:r>
      <w:r>
        <w:rPr>
          <w:lang w:val="bg-BG"/>
        </w:rPr>
        <w:t>намаляване</w:t>
      </w:r>
      <w:r w:rsidRPr="001F45A7">
        <w:rPr>
          <w:lang w:val="bg-BG"/>
        </w:rPr>
        <w:t xml:space="preserve"> на относителния риск</w:t>
      </w:r>
      <w:r>
        <w:rPr>
          <w:lang w:val="bg-BG"/>
        </w:rPr>
        <w:t xml:space="preserve"> с </w:t>
      </w:r>
      <w:r w:rsidRPr="001F45A7">
        <w:rPr>
          <w:lang w:val="bg-BG"/>
        </w:rPr>
        <w:t>23% спрямо амлодипин (</w:t>
      </w:r>
      <w:r w:rsidRPr="001F45A7">
        <w:t>p </w:t>
      </w:r>
      <w:r w:rsidRPr="001F45A7">
        <w:rPr>
          <w:lang w:val="bg-BG"/>
        </w:rPr>
        <w:t>=</w:t>
      </w:r>
      <w:r w:rsidRPr="001F45A7">
        <w:t> </w:t>
      </w:r>
      <w:r w:rsidRPr="001F45A7">
        <w:rPr>
          <w:lang w:val="bg-BG"/>
        </w:rPr>
        <w:t xml:space="preserve">0,006)]. При анализ на отделните компоненти на първичната крайна </w:t>
      </w:r>
      <w:r>
        <w:rPr>
          <w:lang w:val="bg-BG"/>
        </w:rPr>
        <w:t>точка</w:t>
      </w:r>
      <w:r w:rsidRPr="001F45A7">
        <w:rPr>
          <w:lang w:val="bg-BG"/>
        </w:rPr>
        <w:t>, не е наблюдаван ефект върху</w:t>
      </w:r>
      <w:r>
        <w:rPr>
          <w:lang w:val="bg-BG"/>
        </w:rPr>
        <w:t xml:space="preserve"> общата смъртност</w:t>
      </w:r>
      <w:r w:rsidRPr="001F45A7">
        <w:rPr>
          <w:lang w:val="bg-BG"/>
        </w:rPr>
        <w:t>, за разлика от наблюдаван</w:t>
      </w:r>
      <w:r>
        <w:rPr>
          <w:lang w:val="bg-BG"/>
        </w:rPr>
        <w:t>ото намаляване</w:t>
      </w:r>
      <w:r w:rsidRPr="001F45A7">
        <w:rPr>
          <w:lang w:val="bg-BG"/>
        </w:rPr>
        <w:t xml:space="preserve"> на случаите с </w:t>
      </w:r>
      <w:r>
        <w:rPr>
          <w:lang w:val="bg-BG"/>
        </w:rPr>
        <w:t xml:space="preserve">терминална </w:t>
      </w:r>
      <w:r w:rsidRPr="001F45A7">
        <w:rPr>
          <w:lang w:val="bg-BG"/>
        </w:rPr>
        <w:t>бъбречна недостатъчност и значи</w:t>
      </w:r>
      <w:r>
        <w:rPr>
          <w:lang w:val="bg-BG"/>
        </w:rPr>
        <w:t>мо</w:t>
      </w:r>
      <w:r w:rsidRPr="001F45A7">
        <w:rPr>
          <w:lang w:val="bg-BG"/>
        </w:rPr>
        <w:t xml:space="preserve"> </w:t>
      </w:r>
      <w:r>
        <w:rPr>
          <w:lang w:val="bg-BG"/>
        </w:rPr>
        <w:t xml:space="preserve">намаляване </w:t>
      </w:r>
      <w:r w:rsidRPr="001F45A7">
        <w:rPr>
          <w:lang w:val="bg-BG"/>
        </w:rPr>
        <w:t xml:space="preserve">на случаите с удвояване на </w:t>
      </w:r>
      <w:r>
        <w:rPr>
          <w:lang w:val="bg-BG"/>
        </w:rPr>
        <w:t>серумния креатинин.</w:t>
      </w:r>
    </w:p>
    <w:p w:rsidR="00BC6C9A" w:rsidRPr="001F45A7" w:rsidRDefault="00BC6C9A" w:rsidP="00BC6C9A">
      <w:pPr>
        <w:pStyle w:val="EMEABodyText"/>
        <w:rPr>
          <w:lang w:val="bg-BG"/>
        </w:rPr>
      </w:pPr>
    </w:p>
    <w:p w:rsidR="00BC6C9A" w:rsidRPr="0025584F" w:rsidRDefault="00BC6C9A" w:rsidP="00BC6C9A">
      <w:pPr>
        <w:pStyle w:val="EMEABodyText"/>
        <w:rPr>
          <w:lang w:val="bg-BG"/>
        </w:rPr>
      </w:pPr>
      <w:r w:rsidRPr="001F45A7">
        <w:rPr>
          <w:snapToGrid w:val="0"/>
          <w:lang w:val="bg-BG" w:eastAsia="es-ES"/>
        </w:rPr>
        <w:t>Направена е и оценка</w:t>
      </w:r>
      <w:r>
        <w:rPr>
          <w:snapToGrid w:val="0"/>
          <w:lang w:val="bg-BG" w:eastAsia="es-ES"/>
        </w:rPr>
        <w:t xml:space="preserve"> </w:t>
      </w:r>
      <w:r w:rsidRPr="001F45A7">
        <w:rPr>
          <w:snapToGrid w:val="0"/>
          <w:lang w:val="bg-BG" w:eastAsia="es-ES"/>
        </w:rPr>
        <w:t>на ефекта от лечението в отделните подг</w:t>
      </w:r>
      <w:r>
        <w:rPr>
          <w:snapToGrid w:val="0"/>
          <w:lang w:val="bg-BG" w:eastAsia="es-ES"/>
        </w:rPr>
        <w:t>р</w:t>
      </w:r>
      <w:r w:rsidRPr="001F45A7">
        <w:rPr>
          <w:snapToGrid w:val="0"/>
          <w:lang w:val="bg-BG" w:eastAsia="es-ES"/>
        </w:rPr>
        <w:t>упи, групирани според</w:t>
      </w:r>
      <w:r>
        <w:rPr>
          <w:snapToGrid w:val="0"/>
          <w:lang w:val="bg-BG" w:eastAsia="es-ES"/>
        </w:rPr>
        <w:t xml:space="preserve"> </w:t>
      </w:r>
      <w:r w:rsidRPr="001F45A7">
        <w:rPr>
          <w:snapToGrid w:val="0"/>
          <w:lang w:val="bg-BG" w:eastAsia="es-ES"/>
        </w:rPr>
        <w:t>пола, расата, възрастта, продължителността на диабета, изходните стойности на кръвното налягане, серумния креатинин и степента на</w:t>
      </w:r>
      <w:r>
        <w:rPr>
          <w:snapToGrid w:val="0"/>
          <w:lang w:val="bg-BG" w:eastAsia="es-ES"/>
        </w:rPr>
        <w:t xml:space="preserve"> </w:t>
      </w:r>
      <w:r w:rsidRPr="001F45A7">
        <w:rPr>
          <w:snapToGrid w:val="0"/>
          <w:lang w:val="bg-BG" w:eastAsia="es-ES"/>
        </w:rPr>
        <w:t>отделяне на албумин. При подгрупите на жените и пациентите от черната раса, които са представлявали съответно</w:t>
      </w:r>
      <w:r>
        <w:rPr>
          <w:snapToGrid w:val="0"/>
          <w:lang w:val="bg-BG" w:eastAsia="es-ES"/>
        </w:rPr>
        <w:t xml:space="preserve"> </w:t>
      </w:r>
      <w:r w:rsidRPr="001F45A7">
        <w:rPr>
          <w:snapToGrid w:val="0"/>
          <w:lang w:val="bg-BG" w:eastAsia="es-ES"/>
        </w:rPr>
        <w:t xml:space="preserve">32% и 26% от общата популация, не е наблюдаван благоприятен ефект върху бъбреците въпреки, че </w:t>
      </w:r>
      <w:r>
        <w:rPr>
          <w:snapToGrid w:val="0"/>
          <w:lang w:val="bg-BG" w:eastAsia="es-ES"/>
        </w:rPr>
        <w:t xml:space="preserve">доверителните </w:t>
      </w:r>
      <w:r w:rsidRPr="001F45A7">
        <w:rPr>
          <w:snapToGrid w:val="0"/>
          <w:lang w:val="bg-BG" w:eastAsia="es-ES"/>
        </w:rPr>
        <w:t>интервал</w:t>
      </w:r>
      <w:r>
        <w:rPr>
          <w:snapToGrid w:val="0"/>
          <w:lang w:val="bg-BG" w:eastAsia="es-ES"/>
        </w:rPr>
        <w:t>и</w:t>
      </w:r>
      <w:r w:rsidRPr="001F45A7">
        <w:rPr>
          <w:snapToGrid w:val="0"/>
          <w:lang w:val="bg-BG" w:eastAsia="es-ES"/>
        </w:rPr>
        <w:t xml:space="preserve"> не го изключва</w:t>
      </w:r>
      <w:r>
        <w:rPr>
          <w:snapToGrid w:val="0"/>
          <w:lang w:val="bg-BG" w:eastAsia="es-ES"/>
        </w:rPr>
        <w:t>т</w:t>
      </w:r>
      <w:r w:rsidRPr="001F45A7">
        <w:rPr>
          <w:snapToGrid w:val="0"/>
          <w:lang w:val="bg-BG" w:eastAsia="es-ES"/>
        </w:rPr>
        <w:t xml:space="preserve">. По отношение на вторичната крайна </w:t>
      </w:r>
      <w:r>
        <w:rPr>
          <w:snapToGrid w:val="0"/>
          <w:lang w:val="bg-BG" w:eastAsia="es-ES"/>
        </w:rPr>
        <w:t>точка, включваща фатални и не</w:t>
      </w:r>
      <w:r w:rsidRPr="001F45A7">
        <w:rPr>
          <w:snapToGrid w:val="0"/>
          <w:lang w:val="bg-BG" w:eastAsia="es-ES"/>
        </w:rPr>
        <w:t>фатални сърдечно-съдови събития</w:t>
      </w:r>
      <w:r w:rsidRPr="001F45A7">
        <w:rPr>
          <w:lang w:val="bg-BG"/>
        </w:rPr>
        <w:t xml:space="preserve">, не е наблюдавана разлика между трите групи </w:t>
      </w:r>
      <w:r>
        <w:rPr>
          <w:lang w:val="bg-BG"/>
        </w:rPr>
        <w:t xml:space="preserve">в </w:t>
      </w:r>
      <w:r w:rsidRPr="001F45A7">
        <w:rPr>
          <w:lang w:val="bg-BG"/>
        </w:rPr>
        <w:t>общата популация въпреки, че е наблюдаван</w:t>
      </w:r>
      <w:r>
        <w:rPr>
          <w:lang w:val="bg-BG"/>
        </w:rPr>
        <w:t>а повишена честота на не</w:t>
      </w:r>
      <w:r w:rsidRPr="001F45A7">
        <w:rPr>
          <w:lang w:val="bg-BG"/>
        </w:rPr>
        <w:t>фатален инфаркт на миокарда</w:t>
      </w:r>
      <w:r>
        <w:rPr>
          <w:lang w:val="bg-BG"/>
        </w:rPr>
        <w:t xml:space="preserve"> при жените </w:t>
      </w:r>
      <w:r w:rsidRPr="001F45A7">
        <w:rPr>
          <w:lang w:val="bg-BG"/>
        </w:rPr>
        <w:t>и</w:t>
      </w:r>
      <w:r>
        <w:rPr>
          <w:lang w:val="bg-BG"/>
        </w:rPr>
        <w:t xml:space="preserve"> понижена </w:t>
      </w:r>
      <w:r w:rsidRPr="001F45A7">
        <w:rPr>
          <w:lang w:val="bg-BG"/>
        </w:rPr>
        <w:t xml:space="preserve">честота на нефатален инфаркт на миокарда при мъжете </w:t>
      </w:r>
      <w:r>
        <w:rPr>
          <w:lang w:val="bg-BG"/>
        </w:rPr>
        <w:t>в</w:t>
      </w:r>
      <w:r w:rsidRPr="001F45A7">
        <w:rPr>
          <w:lang w:val="bg-BG"/>
        </w:rPr>
        <w:t xml:space="preserve"> групата на</w:t>
      </w:r>
      <w:r>
        <w:rPr>
          <w:lang w:val="bg-BG"/>
        </w:rPr>
        <w:t xml:space="preserve"> </w:t>
      </w:r>
      <w:r w:rsidRPr="001F45A7">
        <w:rPr>
          <w:lang w:val="bg-BG"/>
        </w:rPr>
        <w:t xml:space="preserve">ирбесартан, спрямо групата на плацебо. </w:t>
      </w:r>
      <w:r>
        <w:rPr>
          <w:lang w:val="bg-BG"/>
        </w:rPr>
        <w:t xml:space="preserve">Повишаване на </w:t>
      </w:r>
      <w:r w:rsidRPr="001F45A7">
        <w:rPr>
          <w:lang w:val="bg-BG"/>
        </w:rPr>
        <w:t>честотата на нефатален инфаркт на миокарда и инсулт е наблюдавано</w:t>
      </w:r>
      <w:r>
        <w:rPr>
          <w:lang w:val="bg-BG"/>
        </w:rPr>
        <w:t xml:space="preserve"> </w:t>
      </w:r>
      <w:r w:rsidRPr="001F45A7">
        <w:rPr>
          <w:lang w:val="bg-BG"/>
        </w:rPr>
        <w:t>при жените от групата на</w:t>
      </w:r>
      <w:r>
        <w:rPr>
          <w:lang w:val="bg-BG"/>
        </w:rPr>
        <w:t xml:space="preserve"> </w:t>
      </w:r>
      <w:r w:rsidRPr="001F45A7">
        <w:rPr>
          <w:lang w:val="bg-BG"/>
        </w:rPr>
        <w:t xml:space="preserve">ирбесартан, спрямо тези от групата на амлодипин, докато случаите на хоспитализация в резултат на сърдечна недостатъчност са намалели </w:t>
      </w:r>
      <w:r>
        <w:rPr>
          <w:lang w:val="bg-BG"/>
        </w:rPr>
        <w:t xml:space="preserve">в общата </w:t>
      </w:r>
      <w:r w:rsidRPr="001F45A7">
        <w:rPr>
          <w:lang w:val="bg-BG"/>
        </w:rPr>
        <w:t>популация. Въпреки това, не е намерено точно обяснение на тези резултати</w:t>
      </w:r>
      <w:r>
        <w:rPr>
          <w:lang w:val="bg-BG"/>
        </w:rPr>
        <w:t xml:space="preserve"> </w:t>
      </w:r>
      <w:r w:rsidRPr="001F45A7">
        <w:rPr>
          <w:lang w:val="bg-BG"/>
        </w:rPr>
        <w:t xml:space="preserve">при </w:t>
      </w:r>
      <w:r>
        <w:rPr>
          <w:lang w:val="bg-BG"/>
        </w:rPr>
        <w:t>жените.</w:t>
      </w:r>
    </w:p>
    <w:p w:rsidR="00BC6C9A" w:rsidRPr="001F45A7" w:rsidRDefault="00BC6C9A" w:rsidP="00BC6C9A">
      <w:pPr>
        <w:pStyle w:val="EMEABodyText"/>
        <w:rPr>
          <w:snapToGrid w:val="0"/>
          <w:lang w:val="bg-BG" w:eastAsia="es-ES"/>
        </w:rPr>
      </w:pPr>
    </w:p>
    <w:p w:rsidR="00BC6C9A" w:rsidRPr="001F45A7" w:rsidRDefault="00BC6C9A" w:rsidP="00BC6C9A">
      <w:pPr>
        <w:pStyle w:val="EMEABodyText"/>
        <w:rPr>
          <w:lang w:val="bg-BG"/>
        </w:rPr>
      </w:pPr>
      <w:r w:rsidRPr="001F45A7">
        <w:rPr>
          <w:lang w:val="bg-BG"/>
        </w:rPr>
        <w:t>Проучването</w:t>
      </w:r>
      <w:r>
        <w:rPr>
          <w:lang w:val="bg-BG"/>
        </w:rPr>
        <w:t xml:space="preserve"> за ефектите на ирбесартан върху микроалбуминурията при пациенти с хипертония и захарен диабет тип 2 - </w:t>
      </w:r>
      <w:r w:rsidRPr="001F45A7">
        <w:rPr>
          <w:lang w:val="bg-BG"/>
        </w:rPr>
        <w:t>“</w:t>
      </w:r>
      <w:r w:rsidRPr="001F45A7">
        <w:t>Effects</w:t>
      </w:r>
      <w:r w:rsidRPr="001F45A7">
        <w:rPr>
          <w:lang w:val="bg-BG"/>
        </w:rPr>
        <w:t xml:space="preserve"> </w:t>
      </w:r>
      <w:r w:rsidRPr="001F45A7">
        <w:t>of</w:t>
      </w:r>
      <w:r w:rsidRPr="001F45A7">
        <w:rPr>
          <w:lang w:val="bg-BG"/>
        </w:rPr>
        <w:t xml:space="preserve"> </w:t>
      </w:r>
      <w:r w:rsidRPr="001F45A7">
        <w:rPr>
          <w:lang w:val="en-US"/>
        </w:rPr>
        <w:t>Irbesartan</w:t>
      </w:r>
      <w:r>
        <w:rPr>
          <w:lang w:val="bg-BG"/>
        </w:rPr>
        <w:t xml:space="preserve"> </w:t>
      </w:r>
      <w:r w:rsidRPr="001F45A7">
        <w:t>on</w:t>
      </w:r>
      <w:r w:rsidRPr="001F45A7">
        <w:rPr>
          <w:lang w:val="bg-BG"/>
        </w:rPr>
        <w:t xml:space="preserve"> </w:t>
      </w:r>
      <w:r w:rsidRPr="001F45A7">
        <w:t>Microalbuminuria</w:t>
      </w:r>
      <w:r w:rsidRPr="001F45A7">
        <w:rPr>
          <w:lang w:val="bg-BG"/>
        </w:rPr>
        <w:t xml:space="preserve"> </w:t>
      </w:r>
      <w:r w:rsidRPr="001F45A7">
        <w:t>in</w:t>
      </w:r>
      <w:r w:rsidRPr="001F45A7">
        <w:rPr>
          <w:lang w:val="bg-BG"/>
        </w:rPr>
        <w:t xml:space="preserve"> </w:t>
      </w:r>
      <w:r w:rsidRPr="001F45A7">
        <w:t>Hypertensive</w:t>
      </w:r>
      <w:r w:rsidRPr="001F45A7">
        <w:rPr>
          <w:lang w:val="bg-BG"/>
        </w:rPr>
        <w:t xml:space="preserve"> </w:t>
      </w:r>
      <w:r w:rsidRPr="001F45A7">
        <w:t>Patients</w:t>
      </w:r>
      <w:r w:rsidRPr="001F45A7">
        <w:rPr>
          <w:lang w:val="bg-BG"/>
        </w:rPr>
        <w:t xml:space="preserve"> </w:t>
      </w:r>
      <w:r w:rsidRPr="001F45A7">
        <w:t>with</w:t>
      </w:r>
      <w:r w:rsidRPr="001F45A7">
        <w:rPr>
          <w:lang w:val="bg-BG"/>
        </w:rPr>
        <w:t xml:space="preserve"> </w:t>
      </w:r>
      <w:r w:rsidRPr="001F45A7">
        <w:t>type </w:t>
      </w:r>
      <w:r w:rsidRPr="001F45A7">
        <w:rPr>
          <w:lang w:val="bg-BG"/>
        </w:rPr>
        <w:t xml:space="preserve">2 </w:t>
      </w:r>
      <w:r w:rsidRPr="001F45A7">
        <w:t>Diabetes</w:t>
      </w:r>
      <w:r w:rsidRPr="001F45A7">
        <w:rPr>
          <w:lang w:val="bg-BG"/>
        </w:rPr>
        <w:t xml:space="preserve"> </w:t>
      </w:r>
      <w:r w:rsidRPr="001F45A7">
        <w:t>Mellitus</w:t>
      </w:r>
      <w:r w:rsidRPr="001F45A7">
        <w:rPr>
          <w:lang w:val="bg-BG"/>
        </w:rPr>
        <w:t xml:space="preserve"> (</w:t>
      </w:r>
      <w:r w:rsidRPr="001F45A7">
        <w:t>IRMA </w:t>
      </w:r>
      <w:r w:rsidRPr="001F45A7">
        <w:rPr>
          <w:lang w:val="bg-BG"/>
        </w:rPr>
        <w:t>2)” показва, че ирбесартан 300</w:t>
      </w:r>
      <w:r w:rsidRPr="001F45A7">
        <w:t> mg</w:t>
      </w:r>
      <w:r w:rsidRPr="001F45A7">
        <w:rPr>
          <w:lang w:val="bg-BG"/>
        </w:rPr>
        <w:t xml:space="preserve"> забавя про</w:t>
      </w:r>
      <w:r>
        <w:rPr>
          <w:lang w:val="bg-BG"/>
        </w:rPr>
        <w:t>гресирането</w:t>
      </w:r>
      <w:r w:rsidRPr="001F45A7">
        <w:rPr>
          <w:lang w:val="bg-BG"/>
        </w:rPr>
        <w:t xml:space="preserve"> на </w:t>
      </w:r>
      <w:r>
        <w:rPr>
          <w:lang w:val="bg-BG"/>
        </w:rPr>
        <w:t xml:space="preserve">изявената </w:t>
      </w:r>
      <w:r w:rsidRPr="001F45A7">
        <w:rPr>
          <w:lang w:val="bg-BG"/>
        </w:rPr>
        <w:t xml:space="preserve">протеинурия при пациенти с микроалбуминурия. </w:t>
      </w:r>
      <w:r w:rsidRPr="001F45A7">
        <w:t>IRMA </w:t>
      </w:r>
      <w:r w:rsidRPr="001F45A7">
        <w:rPr>
          <w:lang w:val="bg-BG"/>
        </w:rPr>
        <w:t>2 е плацебо-контролирано, двойносляпо проучване върху заболеваемостта при</w:t>
      </w:r>
      <w:r>
        <w:rPr>
          <w:lang w:val="bg-BG"/>
        </w:rPr>
        <w:t xml:space="preserve"> </w:t>
      </w:r>
      <w:r w:rsidRPr="001F45A7">
        <w:rPr>
          <w:lang w:val="bg-BG"/>
        </w:rPr>
        <w:t>590</w:t>
      </w:r>
      <w:r w:rsidRPr="001F45A7">
        <w:t> </w:t>
      </w:r>
      <w:r w:rsidRPr="001F45A7">
        <w:rPr>
          <w:lang w:val="bg-BG"/>
        </w:rPr>
        <w:t>пациент</w:t>
      </w:r>
      <w:r>
        <w:rPr>
          <w:lang w:val="bg-BG"/>
        </w:rPr>
        <w:t>и</w:t>
      </w:r>
      <w:r w:rsidRPr="001F45A7">
        <w:rPr>
          <w:lang w:val="bg-BG"/>
        </w:rPr>
        <w:t xml:space="preserve"> с диабет тип</w:t>
      </w:r>
      <w:r>
        <w:rPr>
          <w:lang w:val="bg-BG"/>
        </w:rPr>
        <w:t> </w:t>
      </w:r>
      <w:r w:rsidRPr="001F45A7">
        <w:rPr>
          <w:lang w:val="bg-BG"/>
        </w:rPr>
        <w:t>2, микроалбуминурия (30</w:t>
      </w:r>
      <w:r>
        <w:rPr>
          <w:lang w:val="bg-BG"/>
        </w:rPr>
        <w:t>-</w:t>
      </w:r>
      <w:r w:rsidRPr="001F45A7">
        <w:rPr>
          <w:lang w:val="bg-BG"/>
        </w:rPr>
        <w:t>300</w:t>
      </w:r>
      <w:r w:rsidRPr="001F45A7">
        <w:t> mg</w:t>
      </w:r>
      <w:r w:rsidRPr="001F45A7">
        <w:rPr>
          <w:lang w:val="bg-BG"/>
        </w:rPr>
        <w:t>/</w:t>
      </w:r>
      <w:r>
        <w:rPr>
          <w:lang w:val="bg-BG"/>
        </w:rPr>
        <w:t>ден</w:t>
      </w:r>
      <w:r w:rsidRPr="001F45A7">
        <w:rPr>
          <w:lang w:val="bg-BG"/>
        </w:rPr>
        <w:t>) и нормална бъбречна функция (серумен креатинин</w:t>
      </w:r>
      <w:r>
        <w:rPr>
          <w:lang w:val="bg-BG"/>
        </w:rPr>
        <w:t xml:space="preserve"> </w:t>
      </w:r>
      <w:r w:rsidRPr="001F45A7">
        <w:rPr>
          <w:lang w:val="bg-BG"/>
        </w:rPr>
        <w:t>≤</w:t>
      </w:r>
      <w:r w:rsidRPr="001F45A7">
        <w:t> </w:t>
      </w:r>
      <w:r w:rsidRPr="001F45A7">
        <w:rPr>
          <w:lang w:val="bg-BG"/>
        </w:rPr>
        <w:t>1,5</w:t>
      </w:r>
      <w:r w:rsidRPr="001F45A7">
        <w:t> mg</w:t>
      </w:r>
      <w:r w:rsidRPr="001F45A7">
        <w:rPr>
          <w:lang w:val="bg-BG"/>
        </w:rPr>
        <w:t>/</w:t>
      </w:r>
      <w:r w:rsidRPr="001F45A7">
        <w:t>dl</w:t>
      </w:r>
      <w:r w:rsidRPr="001F45A7">
        <w:rPr>
          <w:lang w:val="bg-BG"/>
        </w:rPr>
        <w:t xml:space="preserve"> при мъжете и</w:t>
      </w:r>
      <w:r>
        <w:rPr>
          <w:lang w:val="bg-BG"/>
        </w:rPr>
        <w:t xml:space="preserve"> </w:t>
      </w:r>
      <w:r w:rsidRPr="001F45A7">
        <w:rPr>
          <w:lang w:val="bg-BG"/>
        </w:rPr>
        <w:t>&lt;</w:t>
      </w:r>
      <w:r w:rsidRPr="001F45A7">
        <w:t> </w:t>
      </w:r>
      <w:r w:rsidRPr="001F45A7">
        <w:rPr>
          <w:lang w:val="bg-BG"/>
        </w:rPr>
        <w:t>1,1</w:t>
      </w:r>
      <w:r w:rsidRPr="001F45A7">
        <w:t> mg</w:t>
      </w:r>
      <w:r w:rsidRPr="001F45A7">
        <w:rPr>
          <w:lang w:val="bg-BG"/>
        </w:rPr>
        <w:t>/</w:t>
      </w:r>
      <w:r w:rsidRPr="001F45A7">
        <w:t>dl</w:t>
      </w:r>
      <w:r w:rsidRPr="001F45A7">
        <w:rPr>
          <w:lang w:val="bg-BG"/>
        </w:rPr>
        <w:t xml:space="preserve"> при жените). Проучването оценява </w:t>
      </w:r>
      <w:r>
        <w:rPr>
          <w:lang w:val="bg-BG"/>
        </w:rPr>
        <w:t>дългосрочните</w:t>
      </w:r>
      <w:r w:rsidRPr="001F45A7">
        <w:rPr>
          <w:lang w:val="bg-BG"/>
        </w:rPr>
        <w:t xml:space="preserve"> ефекти (2</w:t>
      </w:r>
      <w:r w:rsidRPr="001F45A7">
        <w:t> </w:t>
      </w:r>
      <w:r w:rsidRPr="001F45A7">
        <w:rPr>
          <w:lang w:val="bg-BG"/>
        </w:rPr>
        <w:t>години) на</w:t>
      </w:r>
      <w:r>
        <w:rPr>
          <w:lang w:val="bg-BG"/>
        </w:rPr>
        <w:t xml:space="preserve"> Aprovel</w:t>
      </w:r>
      <w:r w:rsidRPr="001F45A7">
        <w:rPr>
          <w:lang w:val="bg-BG"/>
        </w:rPr>
        <w:t xml:space="preserve"> върху прогресията до клинично значима </w:t>
      </w:r>
      <w:r>
        <w:rPr>
          <w:lang w:val="bg-BG"/>
        </w:rPr>
        <w:t xml:space="preserve">(изявена) </w:t>
      </w:r>
      <w:r w:rsidRPr="001F45A7">
        <w:rPr>
          <w:lang w:val="bg-BG"/>
        </w:rPr>
        <w:t>протеинурия</w:t>
      </w:r>
      <w:r>
        <w:rPr>
          <w:lang w:val="bg-BG"/>
        </w:rPr>
        <w:t xml:space="preserve"> </w:t>
      </w:r>
      <w:r w:rsidRPr="001F45A7">
        <w:rPr>
          <w:lang w:val="bg-BG"/>
        </w:rPr>
        <w:t xml:space="preserve">(степен на </w:t>
      </w:r>
      <w:r>
        <w:rPr>
          <w:lang w:val="bg-BG"/>
        </w:rPr>
        <w:t xml:space="preserve">екскреция </w:t>
      </w:r>
      <w:r w:rsidRPr="001F45A7">
        <w:rPr>
          <w:lang w:val="bg-BG"/>
        </w:rPr>
        <w:t>на албумин в урината</w:t>
      </w:r>
      <w:r>
        <w:rPr>
          <w:lang w:val="bg-BG"/>
        </w:rPr>
        <w:t xml:space="preserve"> </w:t>
      </w:r>
      <w:r w:rsidRPr="001F45A7">
        <w:rPr>
          <w:lang w:val="bg-BG"/>
        </w:rPr>
        <w:t>(</w:t>
      </w:r>
      <w:r w:rsidRPr="001F45A7">
        <w:t>UAER</w:t>
      </w:r>
      <w:r w:rsidRPr="001F45A7">
        <w:rPr>
          <w:lang w:val="bg-BG"/>
        </w:rPr>
        <w:t>) &gt;</w:t>
      </w:r>
      <w:r w:rsidRPr="001F45A7">
        <w:t> </w:t>
      </w:r>
      <w:r w:rsidRPr="001F45A7">
        <w:rPr>
          <w:lang w:val="bg-BG"/>
        </w:rPr>
        <w:t>300</w:t>
      </w:r>
      <w:r w:rsidRPr="001F45A7">
        <w:t> mg</w:t>
      </w:r>
      <w:r w:rsidRPr="001F45A7">
        <w:rPr>
          <w:lang w:val="bg-BG"/>
        </w:rPr>
        <w:t>/</w:t>
      </w:r>
      <w:r>
        <w:rPr>
          <w:lang w:val="bg-BG"/>
        </w:rPr>
        <w:t>ден</w:t>
      </w:r>
      <w:r w:rsidRPr="001F45A7">
        <w:rPr>
          <w:lang w:val="bg-BG"/>
        </w:rPr>
        <w:t xml:space="preserve"> и повиш</w:t>
      </w:r>
      <w:r>
        <w:rPr>
          <w:lang w:val="bg-BG"/>
        </w:rPr>
        <w:t>аване</w:t>
      </w:r>
      <w:r w:rsidRPr="001F45A7">
        <w:rPr>
          <w:lang w:val="bg-BG"/>
        </w:rPr>
        <w:t xml:space="preserve"> на</w:t>
      </w:r>
      <w:r>
        <w:rPr>
          <w:lang w:val="bg-BG"/>
        </w:rPr>
        <w:t xml:space="preserve"> </w:t>
      </w:r>
      <w:r w:rsidRPr="001F45A7">
        <w:t>UAER</w:t>
      </w:r>
      <w:r w:rsidRPr="001F45A7">
        <w:rPr>
          <w:lang w:val="bg-BG"/>
        </w:rPr>
        <w:t xml:space="preserve"> с най-малко</w:t>
      </w:r>
      <w:r>
        <w:rPr>
          <w:lang w:val="bg-BG"/>
        </w:rPr>
        <w:t xml:space="preserve"> </w:t>
      </w:r>
      <w:r w:rsidRPr="001F45A7">
        <w:rPr>
          <w:lang w:val="bg-BG"/>
        </w:rPr>
        <w:t xml:space="preserve">30% спрямо изходните стойности). Предварително определената </w:t>
      </w:r>
      <w:r>
        <w:rPr>
          <w:lang w:val="bg-BG"/>
        </w:rPr>
        <w:t xml:space="preserve">желана стойност </w:t>
      </w:r>
      <w:r w:rsidRPr="001F45A7">
        <w:rPr>
          <w:lang w:val="bg-BG"/>
        </w:rPr>
        <w:t>на кръвното налягане е</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Допълнителни антихипертензивни средства (с изключение на</w:t>
      </w:r>
      <w:r>
        <w:rPr>
          <w:lang w:val="bg-BG"/>
        </w:rPr>
        <w:t xml:space="preserve"> </w:t>
      </w:r>
      <w:r w:rsidRPr="001F45A7">
        <w:t>ACE</w:t>
      </w:r>
      <w:r w:rsidRPr="001F45A7">
        <w:rPr>
          <w:lang w:val="bg-BG"/>
        </w:rPr>
        <w:t xml:space="preserve"> инхибитори, ангиотензин</w:t>
      </w:r>
      <w:r>
        <w:rPr>
          <w:lang w:val="bg-BG"/>
        </w:rPr>
        <w:t xml:space="preserve"> </w:t>
      </w:r>
      <w:r w:rsidRPr="001F45A7">
        <w:t>II</w:t>
      </w:r>
      <w:r w:rsidRPr="001F45A7">
        <w:rPr>
          <w:lang w:val="bg-BG"/>
        </w:rPr>
        <w:t xml:space="preserve"> рецепторни антагонисти и дихидропиридинови калциеви блокери) са добавяни, при необходимост, за подпомагане постигането на предварително определеното желано кръвно налягане. Докато при всички групи на лечение са постигнати сходни стойности на кръвното</w:t>
      </w:r>
      <w:r>
        <w:rPr>
          <w:lang w:val="bg-BG"/>
        </w:rPr>
        <w:t xml:space="preserve"> </w:t>
      </w:r>
      <w:r w:rsidRPr="001F45A7">
        <w:rPr>
          <w:lang w:val="bg-BG"/>
        </w:rPr>
        <w:t>налягане, при по-малко пациенти от групата на</w:t>
      </w:r>
      <w:r>
        <w:rPr>
          <w:lang w:val="bg-BG"/>
        </w:rPr>
        <w:t xml:space="preserve"> </w:t>
      </w:r>
      <w:r w:rsidRPr="001F45A7">
        <w:rPr>
          <w:lang w:val="bg-BG"/>
        </w:rPr>
        <w:t>ирбесартан 300</w:t>
      </w:r>
      <w:r w:rsidRPr="001F45A7">
        <w:t> mg</w:t>
      </w:r>
      <w:r>
        <w:rPr>
          <w:lang w:val="bg-BG"/>
        </w:rPr>
        <w:t xml:space="preserve"> </w:t>
      </w:r>
      <w:r w:rsidRPr="001F45A7">
        <w:rPr>
          <w:lang w:val="bg-BG"/>
        </w:rPr>
        <w:t>(5,2%), в сравнение с плацебо (14,9%) или групата на ирбесартан 150</w:t>
      </w:r>
      <w:r w:rsidRPr="001F45A7">
        <w:t> mg</w:t>
      </w:r>
      <w:r>
        <w:rPr>
          <w:lang w:val="bg-BG"/>
        </w:rPr>
        <w:t xml:space="preserve"> </w:t>
      </w:r>
      <w:r w:rsidRPr="001F45A7">
        <w:rPr>
          <w:lang w:val="bg-BG"/>
        </w:rPr>
        <w:t xml:space="preserve">(9,7%) е постигната крайната </w:t>
      </w:r>
      <w:r>
        <w:rPr>
          <w:lang w:val="bg-BG"/>
        </w:rPr>
        <w:t>точка</w:t>
      </w:r>
      <w:r w:rsidRPr="001F45A7">
        <w:rPr>
          <w:lang w:val="bg-BG"/>
        </w:rPr>
        <w:t xml:space="preserve"> по отношение на </w:t>
      </w:r>
      <w:r>
        <w:rPr>
          <w:lang w:val="bg-BG"/>
        </w:rPr>
        <w:t xml:space="preserve">изявената </w:t>
      </w:r>
      <w:r w:rsidRPr="001F45A7">
        <w:rPr>
          <w:lang w:val="bg-BG"/>
        </w:rPr>
        <w:t xml:space="preserve">протеинурия, показвайки редукция на относителния риск </w:t>
      </w:r>
      <w:r>
        <w:rPr>
          <w:lang w:val="bg-BG"/>
        </w:rPr>
        <w:t xml:space="preserve">със </w:t>
      </w:r>
      <w:r w:rsidRPr="001F45A7">
        <w:rPr>
          <w:lang w:val="bg-BG"/>
        </w:rPr>
        <w:t>70%</w:t>
      </w:r>
      <w:r>
        <w:rPr>
          <w:lang w:val="bg-BG"/>
        </w:rPr>
        <w:t xml:space="preserve"> </w:t>
      </w:r>
      <w:r w:rsidRPr="001F45A7">
        <w:rPr>
          <w:lang w:val="bg-BG"/>
        </w:rPr>
        <w:t>спрямо плацебо (</w:t>
      </w:r>
      <w:r w:rsidRPr="001F45A7">
        <w:t>p </w:t>
      </w:r>
      <w:r w:rsidRPr="001F45A7">
        <w:rPr>
          <w:lang w:val="bg-BG"/>
        </w:rPr>
        <w:t>=</w:t>
      </w:r>
      <w:r w:rsidRPr="001F45A7">
        <w:t> </w:t>
      </w:r>
      <w:r w:rsidRPr="001F45A7">
        <w:rPr>
          <w:lang w:val="bg-BG"/>
        </w:rPr>
        <w:t>0,0004) при по-високата доза.</w:t>
      </w:r>
      <w:r>
        <w:rPr>
          <w:lang w:val="bg-BG"/>
        </w:rPr>
        <w:t xml:space="preserve"> </w:t>
      </w:r>
      <w:r w:rsidRPr="001F45A7">
        <w:rPr>
          <w:lang w:val="bg-BG"/>
        </w:rPr>
        <w:t>Съпътстващо подобрение на скоростта на гломерулна филтрация</w:t>
      </w:r>
      <w:r>
        <w:rPr>
          <w:lang w:val="bg-BG"/>
        </w:rPr>
        <w:t xml:space="preserve"> </w:t>
      </w:r>
      <w:r w:rsidRPr="001F45A7">
        <w:rPr>
          <w:lang w:val="bg-BG"/>
        </w:rPr>
        <w:t>(</w:t>
      </w:r>
      <w:r w:rsidRPr="001F45A7">
        <w:t>GFR</w:t>
      </w:r>
      <w:r w:rsidRPr="001F45A7">
        <w:rPr>
          <w:lang w:val="bg-BG"/>
        </w:rPr>
        <w:t>) не е наблюдавано през първите три месеца от лечението. Забавяне на прогресията до клинично значима протеинурия</w:t>
      </w:r>
      <w:r>
        <w:rPr>
          <w:lang w:val="bg-BG"/>
        </w:rPr>
        <w:t xml:space="preserve"> </w:t>
      </w:r>
      <w:r w:rsidRPr="001F45A7">
        <w:rPr>
          <w:lang w:val="bg-BG"/>
        </w:rPr>
        <w:t>е наблюдавано най-рано на третия месец и е продължило повече от 2</w:t>
      </w:r>
      <w:r w:rsidRPr="001F45A7">
        <w:t> </w:t>
      </w:r>
      <w:r w:rsidRPr="001F45A7">
        <w:rPr>
          <w:lang w:val="bg-BG"/>
        </w:rPr>
        <w:t>години. Регресия до нормоалбуминурия</w:t>
      </w:r>
      <w:r>
        <w:rPr>
          <w:lang w:val="bg-BG"/>
        </w:rPr>
        <w:t xml:space="preserve"> </w:t>
      </w:r>
      <w:r w:rsidRPr="001F45A7">
        <w:rPr>
          <w:lang w:val="bg-BG"/>
        </w:rPr>
        <w:t>(&lt;</w:t>
      </w:r>
      <w:r w:rsidRPr="001F45A7">
        <w:t> </w:t>
      </w:r>
      <w:r w:rsidRPr="001F45A7">
        <w:rPr>
          <w:lang w:val="bg-BG"/>
        </w:rPr>
        <w:t>30</w:t>
      </w:r>
      <w:r w:rsidRPr="001F45A7">
        <w:t> mg</w:t>
      </w:r>
      <w:r w:rsidRPr="001F45A7">
        <w:rPr>
          <w:lang w:val="bg-BG"/>
        </w:rPr>
        <w:t>/дневно) е наблюдавана по-често при групата на</w:t>
      </w:r>
      <w:r>
        <w:rPr>
          <w:lang w:val="bg-BG"/>
        </w:rPr>
        <w:t xml:space="preserve"> Aprovel</w:t>
      </w:r>
      <w:r w:rsidRPr="001F45A7">
        <w:t> </w:t>
      </w:r>
      <w:r w:rsidRPr="001F45A7">
        <w:rPr>
          <w:lang w:val="bg-BG"/>
        </w:rPr>
        <w:t>300</w:t>
      </w:r>
      <w:r w:rsidRPr="001F45A7">
        <w:t> mg</w:t>
      </w:r>
      <w:r>
        <w:rPr>
          <w:lang w:val="bg-BG"/>
        </w:rPr>
        <w:t xml:space="preserve"> </w:t>
      </w:r>
      <w:r w:rsidRPr="001F45A7">
        <w:rPr>
          <w:lang w:val="bg-BG"/>
        </w:rPr>
        <w:t xml:space="preserve">(34%), </w:t>
      </w:r>
      <w:r>
        <w:rPr>
          <w:lang w:val="bg-BG"/>
        </w:rPr>
        <w:t xml:space="preserve">в </w:t>
      </w:r>
      <w:r w:rsidRPr="001F45A7">
        <w:rPr>
          <w:lang w:val="bg-BG"/>
        </w:rPr>
        <w:t>сравнение с групата на плацебо (21%).</w:t>
      </w:r>
    </w:p>
    <w:p w:rsidR="00427E99" w:rsidRDefault="00427E99" w:rsidP="00427E99">
      <w:pPr>
        <w:pStyle w:val="EMEABodyText"/>
        <w:rPr>
          <w:lang w:val="bg-BG"/>
        </w:rPr>
      </w:pPr>
    </w:p>
    <w:p w:rsidR="00B92ED8" w:rsidRPr="00EA1DB5" w:rsidRDefault="00B92ED8" w:rsidP="00B92ED8">
      <w:pPr>
        <w:pStyle w:val="EMEABodyText"/>
        <w:rPr>
          <w:i/>
          <w:lang w:val="bg-BG"/>
        </w:rPr>
      </w:pPr>
      <w:r w:rsidRPr="00EA1DB5">
        <w:rPr>
          <w:i/>
          <w:lang w:val="bg-BG"/>
        </w:rPr>
        <w:t>Двойно блокиране на ренин-ангиотензин-алдостероновата система (РААС)</w:t>
      </w:r>
    </w:p>
    <w:p w:rsidR="001112CD" w:rsidRDefault="001112CD" w:rsidP="00B92ED8">
      <w:pPr>
        <w:pStyle w:val="EMEABodyText"/>
        <w:rPr>
          <w:lang w:val="bg-BG"/>
        </w:rPr>
      </w:pPr>
    </w:p>
    <w:p w:rsidR="00B92ED8" w:rsidRPr="00B92ED8" w:rsidRDefault="00B92ED8" w:rsidP="00B92ED8">
      <w:pPr>
        <w:pStyle w:val="EMEABodyText"/>
        <w:rPr>
          <w:lang w:val="bg-BG"/>
        </w:rPr>
      </w:pPr>
      <w:r w:rsidRPr="00B92ED8">
        <w:rPr>
          <w:lang w:val="bg-BG"/>
        </w:rPr>
        <w:t>Две големи рандомизирани контролирани проучвания – ONTARGET (ONgoing Telmisartan Alone and in combination with Ramipril Global Endpoint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проучват употребата на комбинацията от АСЕ инхибитор и ангиотензин II-рецепторен блокер.</w:t>
      </w:r>
    </w:p>
    <w:p w:rsidR="00B92ED8" w:rsidRPr="00B92ED8" w:rsidRDefault="00B92ED8" w:rsidP="00B92ED8">
      <w:pPr>
        <w:pStyle w:val="EMEABodyText"/>
        <w:rPr>
          <w:lang w:val="bg-BG"/>
        </w:rPr>
      </w:pPr>
      <w:r w:rsidRPr="00B92ED8">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 органи. VA NEPHRON-D е проучване при пациенти със захарен диабет тип 2 и диабетна нефропатия.</w:t>
      </w:r>
    </w:p>
    <w:p w:rsidR="00B92ED8" w:rsidRPr="00B92ED8" w:rsidRDefault="00B92ED8" w:rsidP="00B92ED8">
      <w:pPr>
        <w:pStyle w:val="EMEABodyText"/>
        <w:rPr>
          <w:lang w:val="bg-BG"/>
        </w:rPr>
      </w:pPr>
      <w:r w:rsidRPr="00B92ED8">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B92ED8" w:rsidRPr="00B92ED8" w:rsidRDefault="00B92ED8" w:rsidP="00B92ED8">
      <w:pPr>
        <w:pStyle w:val="EMEABodyText"/>
        <w:rPr>
          <w:lang w:val="bg-BG"/>
        </w:rPr>
      </w:pPr>
      <w:r w:rsidRPr="00B92ED8">
        <w:rPr>
          <w:lang w:val="bg-BG"/>
        </w:rPr>
        <w:t>АСЕ инхибитори и ангиотензин II-рецепторни блокери следователно не трябва да се използват едновременно при пациенти с диабетна нефропатия.</w:t>
      </w:r>
    </w:p>
    <w:p w:rsidR="001112CD" w:rsidRDefault="001112CD" w:rsidP="00B92ED8">
      <w:pPr>
        <w:pStyle w:val="EMEABodyText"/>
        <w:rPr>
          <w:lang w:val="bg-BG"/>
        </w:rPr>
      </w:pPr>
    </w:p>
    <w:p w:rsidR="00B92ED8" w:rsidRDefault="00B92ED8" w:rsidP="00B92ED8">
      <w:pPr>
        <w:pStyle w:val="EMEABodyText"/>
        <w:rPr>
          <w:lang w:val="bg-BG"/>
        </w:rPr>
      </w:pPr>
      <w:r w:rsidRPr="00B92ED8">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B92ED8" w:rsidRPr="001F45A7" w:rsidRDefault="00B92ED8" w:rsidP="00B92ED8">
      <w:pPr>
        <w:pStyle w:val="EMEABodyText"/>
        <w:rPr>
          <w:lang w:val="bg-BG"/>
        </w:rPr>
      </w:pPr>
    </w:p>
    <w:p w:rsidR="00203B9C" w:rsidRPr="001F45A7" w:rsidRDefault="00203B9C" w:rsidP="00203B9C">
      <w:pPr>
        <w:pStyle w:val="EMEABodyText"/>
        <w:rPr>
          <w:lang w:val="bg-BG"/>
        </w:rPr>
      </w:pPr>
    </w:p>
    <w:p w:rsidR="000E4B53" w:rsidRPr="005B239A" w:rsidRDefault="000E4B53" w:rsidP="001C3774">
      <w:pPr>
        <w:pStyle w:val="EMEAHeading2"/>
        <w:outlineLvl w:val="0"/>
        <w:rPr>
          <w:lang w:val="bg-BG"/>
        </w:rPr>
      </w:pPr>
      <w:r w:rsidRPr="005B239A">
        <w:rPr>
          <w:lang w:val="bg-BG"/>
        </w:rPr>
        <w:t>5.2</w:t>
      </w:r>
      <w:r w:rsidRPr="005B239A">
        <w:rPr>
          <w:lang w:val="bg-BG"/>
        </w:rPr>
        <w:tab/>
        <w:t>Фармакокинетични свойства</w:t>
      </w:r>
    </w:p>
    <w:p w:rsidR="003A2CF2" w:rsidRPr="001F45A7" w:rsidRDefault="003A2CF2" w:rsidP="003A2CF2">
      <w:pPr>
        <w:pStyle w:val="EMEAHeading2"/>
        <w:rPr>
          <w:lang w:val="bg-BG"/>
        </w:rPr>
      </w:pPr>
    </w:p>
    <w:p w:rsidR="00F371C5" w:rsidRPr="00EA1DB5" w:rsidRDefault="00F371C5" w:rsidP="003A2CF2">
      <w:pPr>
        <w:pStyle w:val="EMEABodyText"/>
        <w:keepNext/>
        <w:rPr>
          <w:u w:val="single"/>
          <w:lang w:val="bg-BG"/>
        </w:rPr>
      </w:pPr>
      <w:r w:rsidRPr="00EA1DB5">
        <w:rPr>
          <w:u w:val="single"/>
          <w:lang w:val="bg-BG"/>
        </w:rPr>
        <w:t>Абсорбция</w:t>
      </w:r>
    </w:p>
    <w:p w:rsidR="001112CD" w:rsidRDefault="001112CD" w:rsidP="003A2CF2">
      <w:pPr>
        <w:pStyle w:val="EMEABodyText"/>
        <w:keepNext/>
        <w:rPr>
          <w:lang w:val="bg-BG"/>
        </w:rPr>
      </w:pPr>
    </w:p>
    <w:p w:rsidR="001112CD" w:rsidRDefault="003A2CF2" w:rsidP="003A2CF2">
      <w:pPr>
        <w:pStyle w:val="EMEABodyText"/>
        <w:keepNext/>
        <w:rPr>
          <w:lang w:val="bg-BG"/>
        </w:rPr>
      </w:pPr>
      <w:r w:rsidRPr="001F45A7">
        <w:rPr>
          <w:lang w:val="bg-BG"/>
        </w:rPr>
        <w:t xml:space="preserve">След перорално приложение, ирбесартан се абсорбира добре: проучванията върху </w:t>
      </w:r>
      <w:r>
        <w:rPr>
          <w:lang w:val="bg-BG"/>
        </w:rPr>
        <w:t xml:space="preserve">абсолютната </w:t>
      </w:r>
      <w:r w:rsidRPr="001F45A7">
        <w:rPr>
          <w:lang w:val="bg-BG"/>
        </w:rPr>
        <w:t>бионаличност показват стойности от порядъка на</w:t>
      </w:r>
      <w:r>
        <w:rPr>
          <w:lang w:val="bg-BG"/>
        </w:rPr>
        <w:t xml:space="preserve"> </w:t>
      </w:r>
      <w:r w:rsidRPr="001F45A7">
        <w:rPr>
          <w:lang w:val="bg-BG"/>
        </w:rPr>
        <w:t>60</w:t>
      </w:r>
      <w:r>
        <w:rPr>
          <w:lang w:val="bg-BG"/>
        </w:rPr>
        <w:t>-</w:t>
      </w:r>
      <w:r w:rsidRPr="001F45A7">
        <w:rPr>
          <w:lang w:val="bg-BG"/>
        </w:rPr>
        <w:t>80%. Едновременния</w:t>
      </w:r>
      <w:r>
        <w:rPr>
          <w:lang w:val="bg-BG"/>
        </w:rPr>
        <w:t>т</w:t>
      </w:r>
      <w:r w:rsidRPr="001F45A7">
        <w:rPr>
          <w:lang w:val="bg-BG"/>
        </w:rPr>
        <w:t xml:space="preserve"> прием на храна не променя значително бионаличността на</w:t>
      </w:r>
      <w:r>
        <w:rPr>
          <w:lang w:val="bg-BG"/>
        </w:rPr>
        <w:t xml:space="preserve"> </w:t>
      </w:r>
      <w:r w:rsidRPr="001F45A7">
        <w:rPr>
          <w:lang w:val="bg-BG"/>
        </w:rPr>
        <w:t xml:space="preserve">ирбесартан. </w:t>
      </w:r>
    </w:p>
    <w:p w:rsidR="001112CD" w:rsidRDefault="001112CD" w:rsidP="003A2CF2">
      <w:pPr>
        <w:pStyle w:val="EMEABodyText"/>
        <w:keepNext/>
        <w:rPr>
          <w:lang w:val="bg-BG"/>
        </w:rPr>
      </w:pPr>
    </w:p>
    <w:p w:rsidR="001112CD" w:rsidRPr="00EA1DB5" w:rsidRDefault="001112CD" w:rsidP="003A2CF2">
      <w:pPr>
        <w:pStyle w:val="EMEABodyText"/>
        <w:keepNext/>
        <w:rPr>
          <w:u w:val="single"/>
          <w:lang w:val="bg-BG"/>
        </w:rPr>
      </w:pPr>
      <w:r w:rsidRPr="00EA1DB5">
        <w:rPr>
          <w:u w:val="single"/>
          <w:lang w:val="bg-BG"/>
        </w:rPr>
        <w:t>Разпределение</w:t>
      </w:r>
    </w:p>
    <w:p w:rsidR="001112CD" w:rsidRDefault="001112CD" w:rsidP="003A2CF2">
      <w:pPr>
        <w:pStyle w:val="EMEABodyText"/>
        <w:keepNext/>
        <w:rPr>
          <w:lang w:val="bg-BG"/>
        </w:rPr>
      </w:pPr>
    </w:p>
    <w:p w:rsidR="001112CD" w:rsidRDefault="003A2CF2" w:rsidP="003A2CF2">
      <w:pPr>
        <w:pStyle w:val="EMEABodyText"/>
        <w:keepNext/>
        <w:rPr>
          <w:lang w:val="bg-BG"/>
        </w:rPr>
      </w:pPr>
      <w:r w:rsidRPr="001F45A7">
        <w:rPr>
          <w:lang w:val="bg-BG"/>
        </w:rPr>
        <w:t>Свързването с плазмените протеини е около</w:t>
      </w:r>
      <w:r>
        <w:rPr>
          <w:lang w:val="bg-BG"/>
        </w:rPr>
        <w:t xml:space="preserve"> </w:t>
      </w:r>
      <w:r w:rsidRPr="001F45A7">
        <w:rPr>
          <w:lang w:val="bg-BG"/>
        </w:rPr>
        <w:t>96%, като свързването с компонентите на кръвните клетки е незначително. Обемът</w:t>
      </w:r>
      <w:r>
        <w:rPr>
          <w:lang w:val="bg-BG"/>
        </w:rPr>
        <w:t xml:space="preserve"> </w:t>
      </w:r>
      <w:r w:rsidRPr="001F45A7">
        <w:rPr>
          <w:lang w:val="bg-BG"/>
        </w:rPr>
        <w:t>на разпределение е</w:t>
      </w:r>
      <w:r>
        <w:rPr>
          <w:lang w:val="bg-BG"/>
        </w:rPr>
        <w:t xml:space="preserve"> </w:t>
      </w:r>
      <w:r w:rsidRPr="001F45A7">
        <w:rPr>
          <w:lang w:val="bg-BG"/>
        </w:rPr>
        <w:t>53</w:t>
      </w:r>
      <w:r w:rsidRPr="001F45A7">
        <w:t> </w:t>
      </w:r>
      <w:r>
        <w:rPr>
          <w:lang w:val="bg-BG"/>
        </w:rPr>
        <w:t>-</w:t>
      </w:r>
      <w:r w:rsidRPr="001F45A7">
        <w:t> </w:t>
      </w:r>
      <w:r w:rsidRPr="001F45A7">
        <w:rPr>
          <w:lang w:val="bg-BG"/>
        </w:rPr>
        <w:t>93</w:t>
      </w:r>
      <w:r w:rsidRPr="001F45A7">
        <w:t> </w:t>
      </w:r>
      <w:r w:rsidRPr="001F45A7">
        <w:rPr>
          <w:lang w:val="bg-BG"/>
        </w:rPr>
        <w:t xml:space="preserve">литра. </w:t>
      </w:r>
    </w:p>
    <w:p w:rsidR="001112CD" w:rsidRDefault="001112CD" w:rsidP="003A2CF2">
      <w:pPr>
        <w:pStyle w:val="EMEABodyText"/>
        <w:keepNext/>
        <w:rPr>
          <w:lang w:val="bg-BG"/>
        </w:rPr>
      </w:pPr>
    </w:p>
    <w:p w:rsidR="001112CD" w:rsidRPr="00EA1DB5" w:rsidRDefault="001112CD" w:rsidP="003A2CF2">
      <w:pPr>
        <w:pStyle w:val="EMEABodyText"/>
        <w:keepNext/>
        <w:rPr>
          <w:u w:val="single"/>
          <w:lang w:val="bg-BG"/>
        </w:rPr>
      </w:pPr>
      <w:r w:rsidRPr="00EA1DB5">
        <w:rPr>
          <w:u w:val="single"/>
          <w:lang w:val="bg-BG"/>
        </w:rPr>
        <w:t>Биотранформация</w:t>
      </w:r>
    </w:p>
    <w:p w:rsidR="001112CD" w:rsidRDefault="001112CD" w:rsidP="003A2CF2">
      <w:pPr>
        <w:pStyle w:val="EMEABodyText"/>
        <w:keepNext/>
        <w:rPr>
          <w:lang w:val="bg-BG"/>
        </w:rPr>
      </w:pPr>
    </w:p>
    <w:p w:rsidR="003A2CF2" w:rsidRPr="00F76CFF" w:rsidRDefault="003A2CF2" w:rsidP="003A2CF2">
      <w:pPr>
        <w:pStyle w:val="EMEABodyText"/>
        <w:keepNext/>
        <w:rPr>
          <w:lang w:val="bg-BG"/>
        </w:rPr>
      </w:pPr>
      <w:r w:rsidRPr="001F45A7">
        <w:rPr>
          <w:lang w:val="bg-BG"/>
        </w:rPr>
        <w:t>След перорално или интравенозно приложение на</w:t>
      </w:r>
      <w:r>
        <w:rPr>
          <w:lang w:val="bg-BG"/>
        </w:rPr>
        <w:t xml:space="preserve"> </w:t>
      </w:r>
      <w:r w:rsidRPr="001F45A7">
        <w:rPr>
          <w:position w:val="2"/>
          <w:vertAlign w:val="superscript"/>
          <w:lang w:val="bg-BG"/>
        </w:rPr>
        <w:t>14</w:t>
      </w:r>
      <w:r w:rsidRPr="001F45A7">
        <w:t>C</w:t>
      </w:r>
      <w:r w:rsidRPr="001F45A7">
        <w:rPr>
          <w:lang w:val="bg-BG"/>
        </w:rPr>
        <w:t xml:space="preserve"> ирбесартан, 80</w:t>
      </w:r>
      <w:r>
        <w:rPr>
          <w:lang w:val="bg-BG"/>
        </w:rPr>
        <w:t>-</w:t>
      </w:r>
      <w:r w:rsidRPr="001F45A7">
        <w:rPr>
          <w:lang w:val="bg-BG"/>
        </w:rPr>
        <w:t xml:space="preserve">85% от </w:t>
      </w:r>
      <w:r>
        <w:rPr>
          <w:lang w:val="bg-BG"/>
        </w:rPr>
        <w:t xml:space="preserve">циркулиращата </w:t>
      </w:r>
      <w:r w:rsidRPr="001F45A7">
        <w:rPr>
          <w:lang w:val="bg-BG"/>
        </w:rPr>
        <w:t>плазмена радиоактивност се дължи на непроменения ирбесартан. Ирбесартан се метаболизира в черния дроб чрез конюгиране и окисление. Основният циркулиращ метаболит е</w:t>
      </w:r>
      <w:r>
        <w:rPr>
          <w:lang w:val="bg-BG"/>
        </w:rPr>
        <w:t xml:space="preserve"> </w:t>
      </w:r>
      <w:r w:rsidRPr="001F45A7">
        <w:rPr>
          <w:lang w:val="bg-BG"/>
        </w:rPr>
        <w:t>ирбесартан глюк</w:t>
      </w:r>
      <w:r>
        <w:rPr>
          <w:lang w:val="bg-BG"/>
        </w:rPr>
        <w:t>у</w:t>
      </w:r>
      <w:r w:rsidRPr="001F45A7">
        <w:rPr>
          <w:lang w:val="bg-BG"/>
        </w:rPr>
        <w:t xml:space="preserve">ронид (около 6%). </w:t>
      </w:r>
      <w:r w:rsidRPr="001F45A7">
        <w:rPr>
          <w:i/>
        </w:rPr>
        <w:t>In vitro</w:t>
      </w:r>
      <w:r w:rsidRPr="001F45A7">
        <w:rPr>
          <w:lang w:val="bg-BG"/>
        </w:rPr>
        <w:t xml:space="preserve"> проучванията показват, че</w:t>
      </w:r>
      <w:r>
        <w:rPr>
          <w:lang w:val="bg-BG"/>
        </w:rPr>
        <w:t xml:space="preserve"> </w:t>
      </w:r>
      <w:r w:rsidRPr="001F45A7">
        <w:rPr>
          <w:lang w:val="bg-BG"/>
        </w:rPr>
        <w:t xml:space="preserve">ирбесартан се окислява основно с помощта на цитохром </w:t>
      </w:r>
      <w:r w:rsidRPr="001F45A7">
        <w:t>P</w:t>
      </w:r>
      <w:r w:rsidRPr="001F45A7">
        <w:rPr>
          <w:lang w:val="bg-BG"/>
        </w:rPr>
        <w:t xml:space="preserve">450 ензима </w:t>
      </w:r>
      <w:r w:rsidRPr="001F45A7">
        <w:t>CYP</w:t>
      </w:r>
      <w:r w:rsidRPr="001F45A7">
        <w:rPr>
          <w:lang w:val="bg-BG"/>
        </w:rPr>
        <w:t>2</w:t>
      </w:r>
      <w:r w:rsidRPr="001F45A7">
        <w:t>C</w:t>
      </w:r>
      <w:r w:rsidRPr="001F45A7">
        <w:rPr>
          <w:lang w:val="bg-BG"/>
        </w:rPr>
        <w:t>9; изоензима</w:t>
      </w:r>
      <w:r>
        <w:rPr>
          <w:lang w:val="bg-BG"/>
        </w:rPr>
        <w:t xml:space="preserve"> </w:t>
      </w:r>
      <w:r w:rsidRPr="001F45A7">
        <w:t>CYP</w:t>
      </w:r>
      <w:r w:rsidRPr="001F45A7">
        <w:rPr>
          <w:lang w:val="bg-BG"/>
        </w:rPr>
        <w:t>3</w:t>
      </w:r>
      <w:r w:rsidRPr="001F45A7">
        <w:t>A</w:t>
      </w:r>
      <w:r w:rsidRPr="001F45A7">
        <w:rPr>
          <w:lang w:val="bg-BG"/>
        </w:rPr>
        <w:t xml:space="preserve">4 </w:t>
      </w:r>
      <w:r>
        <w:rPr>
          <w:lang w:val="bg-BG"/>
        </w:rPr>
        <w:t>има пренебрежимо малък ефект.</w:t>
      </w:r>
    </w:p>
    <w:p w:rsidR="006C3C66" w:rsidRDefault="006C3C66" w:rsidP="003A2CF2">
      <w:pPr>
        <w:pStyle w:val="EMEABodyText"/>
        <w:rPr>
          <w:u w:val="single"/>
          <w:lang w:val="bg-BG"/>
        </w:rPr>
      </w:pPr>
    </w:p>
    <w:p w:rsidR="003A2CF2" w:rsidRPr="00EA1DB5" w:rsidRDefault="00F371C5" w:rsidP="003A2CF2">
      <w:pPr>
        <w:pStyle w:val="EMEABodyText"/>
        <w:rPr>
          <w:u w:val="single"/>
          <w:lang w:val="bg-BG"/>
        </w:rPr>
      </w:pPr>
      <w:r w:rsidRPr="00EA1DB5">
        <w:rPr>
          <w:u w:val="single"/>
          <w:lang w:val="bg-BG"/>
        </w:rPr>
        <w:t>Линейност/</w:t>
      </w:r>
      <w:r w:rsidR="00D07AAD">
        <w:rPr>
          <w:u w:val="single"/>
          <w:lang w:val="bg-BG"/>
        </w:rPr>
        <w:t>нелинейност</w:t>
      </w:r>
    </w:p>
    <w:p w:rsidR="001112CD" w:rsidRDefault="001112CD" w:rsidP="003A2CF2">
      <w:pPr>
        <w:pStyle w:val="EMEABodyText"/>
        <w:rPr>
          <w:lang w:val="bg-BG"/>
        </w:rPr>
      </w:pPr>
    </w:p>
    <w:p w:rsidR="003A2CF2" w:rsidRPr="0025584F" w:rsidRDefault="003A2CF2" w:rsidP="003A2CF2">
      <w:pPr>
        <w:pStyle w:val="EMEABodyText"/>
        <w:rPr>
          <w:lang w:val="bg-BG"/>
        </w:rPr>
      </w:pPr>
      <w:r w:rsidRPr="001F45A7">
        <w:rPr>
          <w:lang w:val="bg-BG"/>
        </w:rPr>
        <w:t xml:space="preserve">Ирбесартан показва линейна и пропорционална на дозата фармакокинетика </w:t>
      </w:r>
      <w:r>
        <w:rPr>
          <w:lang w:val="bg-BG"/>
        </w:rPr>
        <w:t xml:space="preserve">в дозовия диапазон </w:t>
      </w:r>
      <w:r w:rsidRPr="001F45A7">
        <w:rPr>
          <w:lang w:val="bg-BG"/>
        </w:rPr>
        <w:t>от</w:t>
      </w:r>
      <w:r>
        <w:rPr>
          <w:lang w:val="bg-BG"/>
        </w:rPr>
        <w:t xml:space="preserve"> </w:t>
      </w:r>
      <w:r w:rsidRPr="001F45A7">
        <w:rPr>
          <w:lang w:val="bg-BG"/>
        </w:rPr>
        <w:t>10</w:t>
      </w:r>
      <w:r w:rsidRPr="001F45A7">
        <w:t> </w:t>
      </w:r>
      <w:r w:rsidRPr="001F45A7">
        <w:rPr>
          <w:lang w:val="bg-BG"/>
        </w:rPr>
        <w:t>до</w:t>
      </w:r>
      <w:r>
        <w:rPr>
          <w:lang w:val="bg-BG"/>
        </w:rPr>
        <w:t xml:space="preserve"> </w:t>
      </w:r>
      <w:r w:rsidRPr="001F45A7">
        <w:rPr>
          <w:lang w:val="bg-BG"/>
        </w:rPr>
        <w:t>600</w:t>
      </w:r>
      <w:r w:rsidRPr="001F45A7">
        <w:t> mg</w:t>
      </w:r>
      <w:r w:rsidRPr="001F45A7">
        <w:rPr>
          <w:lang w:val="bg-BG"/>
        </w:rPr>
        <w:t>. При перорално приложение на доза превишаваща 600</w:t>
      </w:r>
      <w:r w:rsidRPr="001F45A7">
        <w:t> mg</w:t>
      </w:r>
      <w:r w:rsidRPr="001F45A7">
        <w:rPr>
          <w:lang w:val="bg-BG"/>
        </w:rPr>
        <w:t xml:space="preserve"> (два пъти по-висока от максималната </w:t>
      </w:r>
      <w:r>
        <w:rPr>
          <w:lang w:val="bg-BG"/>
        </w:rPr>
        <w:t>препоръчителна</w:t>
      </w:r>
      <w:r w:rsidRPr="001F45A7">
        <w:rPr>
          <w:lang w:val="bg-BG"/>
        </w:rPr>
        <w:t xml:space="preserve"> доза) е наблюдаван</w:t>
      </w:r>
      <w:r>
        <w:rPr>
          <w:lang w:val="bg-BG"/>
        </w:rPr>
        <w:t>о</w:t>
      </w:r>
      <w:r w:rsidRPr="001F45A7">
        <w:rPr>
          <w:lang w:val="bg-BG"/>
        </w:rPr>
        <w:t xml:space="preserve"> по-малк</w:t>
      </w:r>
      <w:r>
        <w:rPr>
          <w:lang w:val="bg-BG"/>
        </w:rPr>
        <w:t>о</w:t>
      </w:r>
      <w:r w:rsidRPr="001F45A7">
        <w:rPr>
          <w:lang w:val="bg-BG"/>
        </w:rPr>
        <w:t xml:space="preserve"> от пропорционалн</w:t>
      </w:r>
      <w:r>
        <w:rPr>
          <w:lang w:val="bg-BG"/>
        </w:rPr>
        <w:t>о повишаване на</w:t>
      </w:r>
      <w:r w:rsidRPr="001F45A7">
        <w:rPr>
          <w:lang w:val="bg-BG"/>
        </w:rPr>
        <w:t xml:space="preserve"> абсорбция</w:t>
      </w:r>
      <w:r>
        <w:rPr>
          <w:lang w:val="bg-BG"/>
        </w:rPr>
        <w:t>та след перорално приложение</w:t>
      </w:r>
      <w:r w:rsidRPr="001F45A7">
        <w:rPr>
          <w:lang w:val="bg-BG"/>
        </w:rPr>
        <w:t>; механизм</w:t>
      </w:r>
      <w:r>
        <w:rPr>
          <w:lang w:val="bg-BG"/>
        </w:rPr>
        <w:t>ът</w:t>
      </w:r>
      <w:r w:rsidRPr="001F45A7">
        <w:rPr>
          <w:lang w:val="bg-BG"/>
        </w:rPr>
        <w:t xml:space="preserve"> на това не е известен. Пикови плазмени концентрации се достигат</w:t>
      </w:r>
      <w:r>
        <w:rPr>
          <w:lang w:val="bg-BG"/>
        </w:rPr>
        <w:t xml:space="preserve"> </w:t>
      </w:r>
      <w:r w:rsidRPr="001F45A7">
        <w:rPr>
          <w:lang w:val="bg-BG"/>
        </w:rPr>
        <w:t>1,5</w:t>
      </w:r>
      <w:r w:rsidRPr="001F45A7">
        <w:t> </w:t>
      </w:r>
      <w:r>
        <w:rPr>
          <w:lang w:val="bg-BG"/>
        </w:rPr>
        <w:t>-</w:t>
      </w:r>
      <w:r w:rsidRPr="001F45A7">
        <w:t> </w:t>
      </w:r>
      <w:r w:rsidRPr="001F45A7">
        <w:rPr>
          <w:lang w:val="bg-BG"/>
        </w:rPr>
        <w:t>2</w:t>
      </w:r>
      <w:r w:rsidRPr="001F45A7">
        <w:t> </w:t>
      </w:r>
      <w:r w:rsidRPr="001F45A7">
        <w:rPr>
          <w:lang w:val="bg-BG"/>
        </w:rPr>
        <w:t>часа след</w:t>
      </w:r>
      <w:r>
        <w:rPr>
          <w:lang w:val="bg-BG"/>
        </w:rPr>
        <w:t xml:space="preserve"> перорално приложение</w:t>
      </w:r>
      <w:r w:rsidRPr="001F45A7">
        <w:rPr>
          <w:lang w:val="bg-BG"/>
        </w:rPr>
        <w:t xml:space="preserve">. </w:t>
      </w:r>
      <w:r>
        <w:rPr>
          <w:lang w:val="bg-BG"/>
        </w:rPr>
        <w:t xml:space="preserve">Общият </w:t>
      </w:r>
      <w:r w:rsidRPr="001F45A7">
        <w:rPr>
          <w:lang w:val="bg-BG"/>
        </w:rPr>
        <w:t xml:space="preserve">телесен и </w:t>
      </w:r>
      <w:r>
        <w:rPr>
          <w:lang w:val="bg-BG"/>
        </w:rPr>
        <w:t xml:space="preserve">бъбречен </w:t>
      </w:r>
      <w:r w:rsidRPr="001F45A7">
        <w:rPr>
          <w:lang w:val="bg-BG"/>
        </w:rPr>
        <w:t xml:space="preserve">клирънс </w:t>
      </w:r>
      <w:r>
        <w:rPr>
          <w:lang w:val="bg-BG"/>
        </w:rPr>
        <w:t xml:space="preserve">са </w:t>
      </w:r>
      <w:r w:rsidRPr="001F45A7">
        <w:rPr>
          <w:lang w:val="bg-BG"/>
        </w:rPr>
        <w:t>съответно</w:t>
      </w:r>
      <w:r>
        <w:rPr>
          <w:lang w:val="bg-BG"/>
        </w:rPr>
        <w:t xml:space="preserve"> </w:t>
      </w:r>
      <w:r w:rsidRPr="001F45A7">
        <w:rPr>
          <w:lang w:val="bg-BG"/>
        </w:rPr>
        <w:t>157</w:t>
      </w:r>
      <w:r w:rsidRPr="001F45A7">
        <w:t> </w:t>
      </w:r>
      <w:r>
        <w:rPr>
          <w:lang w:val="bg-BG"/>
        </w:rPr>
        <w:t>-</w:t>
      </w:r>
      <w:r w:rsidRPr="001F45A7">
        <w:t> </w:t>
      </w:r>
      <w:r w:rsidRPr="001F45A7">
        <w:rPr>
          <w:lang w:val="bg-BG"/>
        </w:rPr>
        <w:t>176</w:t>
      </w:r>
      <w:r w:rsidRPr="001F45A7">
        <w:t> </w:t>
      </w:r>
      <w:r w:rsidRPr="001F45A7">
        <w:rPr>
          <w:lang w:val="bg-BG"/>
        </w:rPr>
        <w:t>и 3</w:t>
      </w:r>
      <w:r w:rsidRPr="001F45A7">
        <w:t> </w:t>
      </w:r>
      <w:r>
        <w:rPr>
          <w:lang w:val="bg-BG"/>
        </w:rPr>
        <w:t>-</w:t>
      </w:r>
      <w:r w:rsidRPr="001F45A7">
        <w:t> </w:t>
      </w:r>
      <w:r w:rsidRPr="001F45A7">
        <w:rPr>
          <w:lang w:val="bg-BG"/>
        </w:rPr>
        <w:t>3,5</w:t>
      </w:r>
      <w:r w:rsidRPr="001F45A7">
        <w:t> ml</w:t>
      </w:r>
      <w:r w:rsidRPr="001F45A7">
        <w:rPr>
          <w:lang w:val="bg-BG"/>
        </w:rPr>
        <w:t>/</w:t>
      </w:r>
      <w:r w:rsidRPr="001F45A7">
        <w:t>min</w:t>
      </w:r>
      <w:r w:rsidRPr="001F45A7">
        <w:rPr>
          <w:lang w:val="bg-BG"/>
        </w:rPr>
        <w:t xml:space="preserve">. </w:t>
      </w:r>
      <w:r>
        <w:rPr>
          <w:lang w:val="bg-BG"/>
        </w:rPr>
        <w:t>Терминалният</w:t>
      </w:r>
      <w:r w:rsidRPr="001F45A7">
        <w:rPr>
          <w:lang w:val="bg-BG"/>
        </w:rPr>
        <w:t xml:space="preserve"> елиминационен полуживот на ирбесартан е 11</w:t>
      </w:r>
      <w:r w:rsidRPr="001F45A7">
        <w:t> </w:t>
      </w:r>
      <w:r>
        <w:rPr>
          <w:lang w:val="bg-BG"/>
        </w:rPr>
        <w:t>-</w:t>
      </w:r>
      <w:r w:rsidRPr="001F45A7">
        <w:t> </w:t>
      </w:r>
      <w:r w:rsidRPr="001F45A7">
        <w:rPr>
          <w:lang w:val="bg-BG"/>
        </w:rPr>
        <w:t>15</w:t>
      </w:r>
      <w:r w:rsidRPr="001F45A7">
        <w:t> </w:t>
      </w:r>
      <w:r w:rsidRPr="001F45A7">
        <w:rPr>
          <w:lang w:val="bg-BG"/>
        </w:rPr>
        <w:t>часа. Стационарни плазмени концентрации се постигат в рамките на 3</w:t>
      </w:r>
      <w:r w:rsidRPr="001F45A7">
        <w:t> </w:t>
      </w:r>
      <w:r w:rsidRPr="001F45A7">
        <w:rPr>
          <w:lang w:val="bg-BG"/>
        </w:rPr>
        <w:t xml:space="preserve">дни след започване на лечението </w:t>
      </w:r>
      <w:r>
        <w:rPr>
          <w:lang w:val="bg-BG"/>
        </w:rPr>
        <w:t xml:space="preserve">при схема с </w:t>
      </w:r>
      <w:r w:rsidRPr="001F45A7">
        <w:rPr>
          <w:lang w:val="bg-BG"/>
        </w:rPr>
        <w:t>еднократен дневен прием.</w:t>
      </w:r>
      <w:r>
        <w:rPr>
          <w:lang w:val="bg-BG"/>
        </w:rPr>
        <w:t xml:space="preserve"> </w:t>
      </w:r>
      <w:r w:rsidRPr="001F45A7">
        <w:rPr>
          <w:lang w:val="bg-BG"/>
        </w:rPr>
        <w:t>При многократно приложение на дози, приемани</w:t>
      </w:r>
      <w:r>
        <w:rPr>
          <w:lang w:val="bg-BG"/>
        </w:rPr>
        <w:t xml:space="preserve"> </w:t>
      </w:r>
      <w:r w:rsidRPr="001F45A7">
        <w:rPr>
          <w:lang w:val="bg-BG"/>
        </w:rPr>
        <w:t>веднъж дневно е наблюдавано ограничено кумулиране на</w:t>
      </w:r>
      <w:r>
        <w:rPr>
          <w:lang w:val="bg-BG"/>
        </w:rPr>
        <w:t xml:space="preserve"> </w:t>
      </w:r>
      <w:r w:rsidRPr="001F45A7">
        <w:rPr>
          <w:lang w:val="bg-BG"/>
        </w:rPr>
        <w:t>ирбесартан (&lt;</w:t>
      </w:r>
      <w:r w:rsidRPr="001F45A7">
        <w:t> </w:t>
      </w:r>
      <w:r w:rsidRPr="001F45A7">
        <w:rPr>
          <w:lang w:val="bg-BG"/>
        </w:rPr>
        <w:t xml:space="preserve">20%). </w:t>
      </w:r>
      <w:r>
        <w:rPr>
          <w:lang w:val="bg-BG"/>
        </w:rPr>
        <w:t xml:space="preserve">При едно </w:t>
      </w:r>
      <w:r w:rsidRPr="001F45A7">
        <w:rPr>
          <w:lang w:val="bg-BG"/>
        </w:rPr>
        <w:t xml:space="preserve">проучване са наблюдавани </w:t>
      </w:r>
      <w:r>
        <w:rPr>
          <w:lang w:val="bg-BG"/>
        </w:rPr>
        <w:t xml:space="preserve">малко </w:t>
      </w:r>
      <w:r w:rsidRPr="001F45A7">
        <w:rPr>
          <w:lang w:val="bg-BG"/>
        </w:rPr>
        <w:t>по-високи плазмени концентрации на</w:t>
      </w:r>
      <w:r>
        <w:rPr>
          <w:lang w:val="bg-BG"/>
        </w:rPr>
        <w:t xml:space="preserve"> </w:t>
      </w:r>
      <w:r w:rsidRPr="001F45A7">
        <w:rPr>
          <w:lang w:val="bg-BG"/>
        </w:rPr>
        <w:t xml:space="preserve">ирбесартан при жени с хипертония. Въпреки това, не </w:t>
      </w:r>
      <w:r>
        <w:rPr>
          <w:lang w:val="bg-BG"/>
        </w:rPr>
        <w:t xml:space="preserve">е наблюдавана разлика </w:t>
      </w:r>
      <w:r w:rsidRPr="001F45A7">
        <w:rPr>
          <w:lang w:val="bg-BG"/>
        </w:rPr>
        <w:t>по отношение на елиминационния полуживот и кумулирането на ирбесартан. Не е необходим</w:t>
      </w:r>
      <w:r>
        <w:rPr>
          <w:lang w:val="bg-BG"/>
        </w:rPr>
        <w:t>о</w:t>
      </w:r>
      <w:r w:rsidRPr="001F45A7">
        <w:rPr>
          <w:lang w:val="bg-BG"/>
        </w:rPr>
        <w:t xml:space="preserve"> </w:t>
      </w:r>
      <w:r>
        <w:rPr>
          <w:lang w:val="bg-BG"/>
        </w:rPr>
        <w:t xml:space="preserve">коригиране </w:t>
      </w:r>
      <w:r w:rsidRPr="001F45A7">
        <w:rPr>
          <w:lang w:val="bg-BG"/>
        </w:rPr>
        <w:t>на дозата при пациентите от женски пол.</w:t>
      </w:r>
      <w:r>
        <w:rPr>
          <w:lang w:val="bg-BG"/>
        </w:rPr>
        <w:t xml:space="preserve"> </w:t>
      </w:r>
      <w:r w:rsidRPr="001F45A7">
        <w:rPr>
          <w:lang w:val="bg-BG"/>
        </w:rPr>
        <w:t xml:space="preserve">Стойностите на </w:t>
      </w:r>
      <w:r w:rsidRPr="001F45A7">
        <w:t>AUC</w:t>
      </w:r>
      <w:r>
        <w:rPr>
          <w:lang w:val="bg-BG"/>
        </w:rPr>
        <w:t xml:space="preserve"> </w:t>
      </w:r>
      <w:r w:rsidRPr="001F45A7">
        <w:rPr>
          <w:lang w:val="bg-BG"/>
        </w:rPr>
        <w:t>и</w:t>
      </w:r>
      <w:r>
        <w:rPr>
          <w:lang w:val="bg-BG"/>
        </w:rPr>
        <w:t xml:space="preserve"> </w:t>
      </w:r>
      <w:r>
        <w:t>C</w:t>
      </w:r>
      <w:r>
        <w:rPr>
          <w:rStyle w:val="EMEASubscript"/>
        </w:rPr>
        <w:t>max</w:t>
      </w:r>
      <w:r w:rsidRPr="001F45A7">
        <w:rPr>
          <w:lang w:val="bg-BG"/>
        </w:rPr>
        <w:t xml:space="preserve"> на ирбесартан, също са </w:t>
      </w:r>
      <w:r>
        <w:rPr>
          <w:lang w:val="bg-BG"/>
        </w:rPr>
        <w:t xml:space="preserve">малко </w:t>
      </w:r>
      <w:r w:rsidRPr="001F45A7">
        <w:rPr>
          <w:lang w:val="bg-BG"/>
        </w:rPr>
        <w:t xml:space="preserve">по-високи при </w:t>
      </w:r>
      <w:r>
        <w:rPr>
          <w:lang w:val="bg-BG"/>
        </w:rPr>
        <w:t xml:space="preserve">по-възрастни </w:t>
      </w:r>
      <w:r w:rsidRPr="001F45A7">
        <w:rPr>
          <w:lang w:val="bg-BG"/>
        </w:rPr>
        <w:t>пациенти</w:t>
      </w:r>
      <w:r>
        <w:rPr>
          <w:lang w:val="bg-BG"/>
        </w:rPr>
        <w:t xml:space="preserve"> </w:t>
      </w:r>
      <w:r w:rsidRPr="001F45A7">
        <w:rPr>
          <w:lang w:val="bg-BG"/>
        </w:rPr>
        <w:t>(≥</w:t>
      </w:r>
      <w:r w:rsidRPr="001F45A7">
        <w:t> </w:t>
      </w:r>
      <w:r w:rsidRPr="001F45A7">
        <w:rPr>
          <w:lang w:val="bg-BG"/>
        </w:rPr>
        <w:t>65</w:t>
      </w:r>
      <w:r w:rsidRPr="001F45A7">
        <w:t> </w:t>
      </w:r>
      <w:r w:rsidRPr="001F45A7">
        <w:rPr>
          <w:lang w:val="bg-BG"/>
        </w:rPr>
        <w:t>години), в сравнение с младите индивиди (18</w:t>
      </w:r>
      <w:r w:rsidRPr="001F45A7">
        <w:t> </w:t>
      </w:r>
      <w:r>
        <w:rPr>
          <w:lang w:val="bg-BG"/>
        </w:rPr>
        <w:t>-</w:t>
      </w:r>
      <w:r w:rsidRPr="001F45A7">
        <w:t> </w:t>
      </w:r>
      <w:r w:rsidRPr="001F45A7">
        <w:rPr>
          <w:lang w:val="bg-BG"/>
        </w:rPr>
        <w:t>40</w:t>
      </w:r>
      <w:r w:rsidRPr="001F45A7">
        <w:t> </w:t>
      </w:r>
      <w:r w:rsidRPr="001F45A7">
        <w:rPr>
          <w:lang w:val="bg-BG"/>
        </w:rPr>
        <w:t xml:space="preserve">години). Въпреки това, </w:t>
      </w:r>
      <w:r>
        <w:rPr>
          <w:lang w:val="bg-BG"/>
        </w:rPr>
        <w:t>терминалният</w:t>
      </w:r>
      <w:r w:rsidRPr="001F45A7">
        <w:rPr>
          <w:lang w:val="bg-BG"/>
        </w:rPr>
        <w:t xml:space="preserve"> елиминационен полуживот не </w:t>
      </w:r>
      <w:r>
        <w:rPr>
          <w:lang w:val="bg-BG"/>
        </w:rPr>
        <w:t xml:space="preserve">се променя </w:t>
      </w:r>
      <w:r w:rsidRPr="001F45A7">
        <w:rPr>
          <w:lang w:val="bg-BG"/>
        </w:rPr>
        <w:t>значително. Не е необходим</w:t>
      </w:r>
      <w:r>
        <w:rPr>
          <w:lang w:val="bg-BG"/>
        </w:rPr>
        <w:t>о</w:t>
      </w:r>
      <w:r w:rsidRPr="001F45A7">
        <w:rPr>
          <w:lang w:val="bg-BG"/>
        </w:rPr>
        <w:t xml:space="preserve"> </w:t>
      </w:r>
      <w:r>
        <w:rPr>
          <w:lang w:val="bg-BG"/>
        </w:rPr>
        <w:t xml:space="preserve">коригиране </w:t>
      </w:r>
      <w:r w:rsidRPr="001F45A7">
        <w:rPr>
          <w:lang w:val="bg-BG"/>
        </w:rPr>
        <w:t xml:space="preserve">на дозата при </w:t>
      </w:r>
      <w:r>
        <w:rPr>
          <w:lang w:val="bg-BG"/>
        </w:rPr>
        <w:t>хора</w:t>
      </w:r>
      <w:r w:rsidR="00D37AF1">
        <w:rPr>
          <w:lang w:val="bg-BG"/>
        </w:rPr>
        <w:t xml:space="preserve"> в старческа възраст</w:t>
      </w:r>
      <w:r>
        <w:rPr>
          <w:lang w:val="bg-BG"/>
        </w:rPr>
        <w:t>.</w:t>
      </w:r>
    </w:p>
    <w:p w:rsidR="006C3C66" w:rsidRDefault="006C3C66" w:rsidP="003A2CF2">
      <w:pPr>
        <w:pStyle w:val="EMEABodyText"/>
        <w:rPr>
          <w:u w:val="single"/>
          <w:lang w:val="bg-BG"/>
        </w:rPr>
      </w:pPr>
    </w:p>
    <w:p w:rsidR="003A2CF2" w:rsidRPr="00EA1DB5" w:rsidRDefault="00F371C5" w:rsidP="003A2CF2">
      <w:pPr>
        <w:pStyle w:val="EMEABodyText"/>
        <w:rPr>
          <w:u w:val="single"/>
          <w:lang w:val="bg-BG"/>
        </w:rPr>
      </w:pPr>
      <w:r w:rsidRPr="00EA1DB5">
        <w:rPr>
          <w:u w:val="single"/>
          <w:lang w:val="bg-BG"/>
        </w:rPr>
        <w:t>Елиминиране</w:t>
      </w:r>
    </w:p>
    <w:p w:rsidR="001112CD" w:rsidRDefault="001112CD" w:rsidP="003A2CF2">
      <w:pPr>
        <w:pStyle w:val="EMEABodyText"/>
        <w:rPr>
          <w:lang w:val="bg-BG"/>
        </w:rPr>
      </w:pPr>
    </w:p>
    <w:p w:rsidR="003A2CF2" w:rsidRPr="001F45A7" w:rsidRDefault="003A2CF2" w:rsidP="003A2CF2">
      <w:pPr>
        <w:pStyle w:val="EMEABodyText"/>
        <w:rPr>
          <w:lang w:val="bg-BG"/>
        </w:rPr>
      </w:pPr>
      <w:r w:rsidRPr="001F45A7">
        <w:rPr>
          <w:lang w:val="bg-BG"/>
        </w:rPr>
        <w:t>Ирбесартан и неговите метаболит</w:t>
      </w:r>
      <w:r>
        <w:rPr>
          <w:lang w:val="bg-BG"/>
        </w:rPr>
        <w:t>и</w:t>
      </w:r>
      <w:r w:rsidRPr="001F45A7">
        <w:rPr>
          <w:lang w:val="bg-BG"/>
        </w:rPr>
        <w:t xml:space="preserve"> се елиминират както чрез жлъчката, така и чрез бъбреците.</w:t>
      </w:r>
      <w:r>
        <w:rPr>
          <w:lang w:val="bg-BG"/>
        </w:rPr>
        <w:t xml:space="preserve"> </w:t>
      </w:r>
      <w:r w:rsidRPr="001F45A7">
        <w:rPr>
          <w:lang w:val="bg-BG"/>
        </w:rPr>
        <w:t xml:space="preserve">След перорално или интравенозно приложение на </w:t>
      </w:r>
      <w:r w:rsidRPr="001F45A7">
        <w:rPr>
          <w:position w:val="2"/>
          <w:vertAlign w:val="superscript"/>
          <w:lang w:val="bg-BG"/>
        </w:rPr>
        <w:t>14</w:t>
      </w:r>
      <w:r w:rsidRPr="001F45A7">
        <w:t>C</w:t>
      </w:r>
      <w:r w:rsidRPr="001F45A7">
        <w:rPr>
          <w:lang w:val="bg-BG"/>
        </w:rPr>
        <w:t xml:space="preserve"> ирбесартан, около</w:t>
      </w:r>
      <w:r>
        <w:rPr>
          <w:lang w:val="bg-BG"/>
        </w:rPr>
        <w:t xml:space="preserve"> </w:t>
      </w:r>
      <w:r w:rsidRPr="001F45A7">
        <w:rPr>
          <w:lang w:val="bg-BG"/>
        </w:rPr>
        <w:t>20% от радиоактивността се установява в урината, а останалата във фекалиите. По-малко от</w:t>
      </w:r>
      <w:r>
        <w:rPr>
          <w:lang w:val="bg-BG"/>
        </w:rPr>
        <w:t xml:space="preserve"> </w:t>
      </w:r>
      <w:r w:rsidRPr="001F45A7">
        <w:rPr>
          <w:lang w:val="bg-BG"/>
        </w:rPr>
        <w:t>2% от дозата се отделя в урината като непроменен ирбесартан.</w:t>
      </w:r>
    </w:p>
    <w:p w:rsidR="003A2CF2" w:rsidRDefault="003A2CF2" w:rsidP="003A2CF2">
      <w:pPr>
        <w:pStyle w:val="EMEABodyText"/>
        <w:rPr>
          <w:lang w:val="bg-BG"/>
        </w:rPr>
      </w:pPr>
    </w:p>
    <w:p w:rsidR="003A2CF2" w:rsidRPr="003F4D6D" w:rsidRDefault="003A2CF2" w:rsidP="003A2CF2">
      <w:pPr>
        <w:pStyle w:val="EMEABodyText"/>
        <w:keepNext/>
        <w:rPr>
          <w:u w:val="single"/>
          <w:lang w:val="bg-BG"/>
        </w:rPr>
      </w:pPr>
      <w:r w:rsidRPr="003F4D6D">
        <w:rPr>
          <w:u w:val="single"/>
          <w:lang w:val="bg-BG"/>
        </w:rPr>
        <w:t>Педиатрична популация</w:t>
      </w:r>
    </w:p>
    <w:p w:rsidR="001112CD" w:rsidRDefault="001112CD" w:rsidP="003A2CF2">
      <w:pPr>
        <w:pStyle w:val="EMEABodyText"/>
        <w:keepNext/>
        <w:rPr>
          <w:lang w:val="bg-BG"/>
        </w:rPr>
      </w:pPr>
    </w:p>
    <w:p w:rsidR="003A2CF2" w:rsidRPr="0025584F" w:rsidRDefault="003A2CF2" w:rsidP="003A2CF2">
      <w:pPr>
        <w:pStyle w:val="EMEABodyText"/>
        <w:keepNext/>
        <w:rPr>
          <w:lang w:val="bg-BG"/>
        </w:rPr>
      </w:pPr>
      <w:r w:rsidRPr="001F45A7">
        <w:rPr>
          <w:lang w:val="bg-BG"/>
        </w:rPr>
        <w:t>Фармакокинетиката на ирбесартан е оценена при</w:t>
      </w:r>
      <w:r>
        <w:rPr>
          <w:lang w:val="bg-BG"/>
        </w:rPr>
        <w:t xml:space="preserve"> </w:t>
      </w:r>
      <w:r w:rsidRPr="001F45A7">
        <w:rPr>
          <w:lang w:val="bg-BG"/>
        </w:rPr>
        <w:t>23</w:t>
      </w:r>
      <w:r w:rsidRPr="001F45A7">
        <w:t> </w:t>
      </w:r>
      <w:r w:rsidRPr="001F45A7">
        <w:rPr>
          <w:lang w:val="bg-BG"/>
        </w:rPr>
        <w:t>деца с хипертония след еднократно или многократно приложение на ирбесартан (2</w:t>
      </w:r>
      <w:r w:rsidRPr="001F45A7">
        <w:t> mg</w:t>
      </w:r>
      <w:r w:rsidRPr="001F45A7">
        <w:rPr>
          <w:lang w:val="bg-BG"/>
        </w:rPr>
        <w:t>/</w:t>
      </w:r>
      <w:r w:rsidRPr="001F45A7">
        <w:t>kg</w:t>
      </w:r>
      <w:r w:rsidRPr="001F45A7">
        <w:rPr>
          <w:lang w:val="bg-BG"/>
        </w:rPr>
        <w:t>) до максимална дневна доза</w:t>
      </w:r>
      <w:r>
        <w:rPr>
          <w:lang w:val="bg-BG"/>
        </w:rPr>
        <w:t xml:space="preserve"> </w:t>
      </w:r>
      <w:r w:rsidRPr="001F45A7">
        <w:rPr>
          <w:lang w:val="bg-BG"/>
        </w:rPr>
        <w:t>150</w:t>
      </w:r>
      <w:r w:rsidRPr="001F45A7">
        <w:t> mg</w:t>
      </w:r>
      <w:r w:rsidRPr="001F45A7">
        <w:rPr>
          <w:lang w:val="bg-BG"/>
        </w:rPr>
        <w:t>, за четири седмици. От тези</w:t>
      </w:r>
      <w:r>
        <w:rPr>
          <w:lang w:val="bg-BG"/>
        </w:rPr>
        <w:t xml:space="preserve"> </w:t>
      </w:r>
      <w:r w:rsidRPr="001F45A7">
        <w:rPr>
          <w:lang w:val="bg-BG"/>
        </w:rPr>
        <w:t>23 деца, 21 са били годни за сравняване на фармакокинетиката с тази на възрастните</w:t>
      </w:r>
      <w:r>
        <w:rPr>
          <w:lang w:val="bg-BG"/>
        </w:rPr>
        <w:t xml:space="preserve"> </w:t>
      </w:r>
      <w:r w:rsidRPr="001F45A7">
        <w:rPr>
          <w:lang w:val="bg-BG"/>
        </w:rPr>
        <w:t>(12 деца на възраст над 12</w:t>
      </w:r>
      <w:r w:rsidRPr="001F45A7">
        <w:t> </w:t>
      </w:r>
      <w:r w:rsidRPr="001F45A7">
        <w:rPr>
          <w:lang w:val="bg-BG"/>
        </w:rPr>
        <w:t>години, девет деца на възраст между</w:t>
      </w:r>
      <w:r>
        <w:rPr>
          <w:lang w:val="bg-BG"/>
        </w:rPr>
        <w:t xml:space="preserve"> </w:t>
      </w:r>
      <w:r w:rsidRPr="001F45A7">
        <w:rPr>
          <w:lang w:val="bg-BG"/>
        </w:rPr>
        <w:t>6 и 12 години). Резултатите показват, че</w:t>
      </w:r>
      <w:r>
        <w:rPr>
          <w:lang w:val="bg-BG"/>
        </w:rPr>
        <w:t xml:space="preserve"> </w:t>
      </w:r>
      <w:r>
        <w:t>C</w:t>
      </w:r>
      <w:r>
        <w:rPr>
          <w:rStyle w:val="EMEASubscript"/>
        </w:rPr>
        <w:t>max</w:t>
      </w:r>
      <w:r w:rsidRPr="001F45A7">
        <w:rPr>
          <w:lang w:val="bg-BG"/>
        </w:rPr>
        <w:t xml:space="preserve">, </w:t>
      </w:r>
      <w:r w:rsidRPr="001F45A7">
        <w:t>AUC</w:t>
      </w:r>
      <w:r w:rsidRPr="001F45A7">
        <w:rPr>
          <w:lang w:val="bg-BG"/>
        </w:rPr>
        <w:t xml:space="preserve"> и скоростта на </w:t>
      </w:r>
      <w:r>
        <w:rPr>
          <w:lang w:val="bg-BG"/>
        </w:rPr>
        <w:t xml:space="preserve">клирънса </w:t>
      </w:r>
      <w:r w:rsidRPr="001F45A7">
        <w:rPr>
          <w:lang w:val="bg-BG"/>
        </w:rPr>
        <w:t>са сравними с тези</w:t>
      </w:r>
      <w:r>
        <w:rPr>
          <w:lang w:val="bg-BG"/>
        </w:rPr>
        <w:t>,</w:t>
      </w:r>
      <w:r w:rsidRPr="001F45A7">
        <w:rPr>
          <w:lang w:val="bg-BG"/>
        </w:rPr>
        <w:t xml:space="preserve"> наблюдавани при възрастни, приемащи 150</w:t>
      </w:r>
      <w:r w:rsidRPr="001F45A7">
        <w:t> mg</w:t>
      </w:r>
      <w:r w:rsidRPr="001F45A7">
        <w:rPr>
          <w:lang w:val="bg-BG"/>
        </w:rPr>
        <w:t xml:space="preserve"> ирбесартан дневно. Ограничено кумулиране на</w:t>
      </w:r>
      <w:r>
        <w:rPr>
          <w:lang w:val="bg-BG"/>
        </w:rPr>
        <w:t xml:space="preserve"> </w:t>
      </w:r>
      <w:r w:rsidRPr="001F45A7">
        <w:rPr>
          <w:lang w:val="bg-BG"/>
        </w:rPr>
        <w:t>ирбесартан (18%) в плазмата е наблюдавано при многократно приложение н</w:t>
      </w:r>
      <w:r>
        <w:rPr>
          <w:lang w:val="bg-BG"/>
        </w:rPr>
        <w:t>а дози, приемани веднъж дневно.</w:t>
      </w:r>
    </w:p>
    <w:p w:rsidR="003A2CF2" w:rsidRPr="001F45A7" w:rsidRDefault="003A2CF2" w:rsidP="003A2CF2">
      <w:pPr>
        <w:pStyle w:val="EMEABodyText"/>
        <w:rPr>
          <w:lang w:val="bg-BG"/>
        </w:rPr>
      </w:pPr>
    </w:p>
    <w:p w:rsidR="00F371C5" w:rsidRDefault="003A2CF2" w:rsidP="00EA1DB5">
      <w:pPr>
        <w:pStyle w:val="EMEABodyText"/>
        <w:keepNext/>
        <w:rPr>
          <w:lang w:val="bg-BG"/>
        </w:rPr>
      </w:pPr>
      <w:r w:rsidRPr="00B9019F">
        <w:rPr>
          <w:u w:val="single"/>
          <w:lang w:val="bg-BG"/>
        </w:rPr>
        <w:t>Бъбречно увреждане</w:t>
      </w:r>
    </w:p>
    <w:p w:rsidR="001112CD" w:rsidRDefault="001112CD" w:rsidP="00EA1DB5">
      <w:pPr>
        <w:pStyle w:val="EMEABodyText"/>
        <w:keepNext/>
        <w:rPr>
          <w:lang w:val="bg-BG"/>
        </w:rPr>
      </w:pPr>
    </w:p>
    <w:p w:rsidR="003A2CF2" w:rsidRPr="001F45A7" w:rsidRDefault="00F371C5" w:rsidP="00EA1DB5">
      <w:pPr>
        <w:pStyle w:val="EMEABodyText"/>
        <w:keepNext/>
        <w:rPr>
          <w:lang w:val="bg-BG"/>
        </w:rPr>
      </w:pPr>
      <w:r>
        <w:rPr>
          <w:lang w:val="bg-BG"/>
        </w:rPr>
        <w:t>П</w:t>
      </w:r>
      <w:r w:rsidR="003A2CF2" w:rsidRPr="001F45A7">
        <w:rPr>
          <w:lang w:val="bg-BG"/>
        </w:rPr>
        <w:t xml:space="preserve">ри пациентите с бъбречно </w:t>
      </w:r>
      <w:r w:rsidR="003A2CF2">
        <w:rPr>
          <w:lang w:val="bg-BG"/>
        </w:rPr>
        <w:t>увреждане</w:t>
      </w:r>
      <w:r w:rsidR="003A2CF2" w:rsidRPr="001F45A7">
        <w:rPr>
          <w:lang w:val="bg-BG"/>
        </w:rPr>
        <w:t xml:space="preserve"> или такива на хемодиализа, фармакокинетичните параметри на</w:t>
      </w:r>
      <w:r w:rsidR="003A2CF2">
        <w:rPr>
          <w:lang w:val="bg-BG"/>
        </w:rPr>
        <w:t xml:space="preserve"> </w:t>
      </w:r>
      <w:r w:rsidR="003A2CF2" w:rsidRPr="001F45A7">
        <w:rPr>
          <w:lang w:val="bg-BG"/>
        </w:rPr>
        <w:t xml:space="preserve">ирбесартан не </w:t>
      </w:r>
      <w:r w:rsidR="00A12400">
        <w:rPr>
          <w:lang w:val="bg-BG"/>
        </w:rPr>
        <w:t xml:space="preserve">се променят </w:t>
      </w:r>
      <w:r w:rsidR="003A2CF2" w:rsidRPr="001F45A7">
        <w:rPr>
          <w:lang w:val="bg-BG"/>
        </w:rPr>
        <w:t>значи</w:t>
      </w:r>
      <w:r w:rsidR="00D37AF1">
        <w:rPr>
          <w:lang w:val="bg-BG"/>
        </w:rPr>
        <w:t>м</w:t>
      </w:r>
      <w:r w:rsidR="003A2CF2" w:rsidRPr="001F45A7">
        <w:rPr>
          <w:lang w:val="bg-BG"/>
        </w:rPr>
        <w:t>о.</w:t>
      </w:r>
      <w:r w:rsidR="003A2CF2">
        <w:rPr>
          <w:lang w:val="bg-BG"/>
        </w:rPr>
        <w:t xml:space="preserve"> </w:t>
      </w:r>
      <w:r w:rsidR="003A2CF2" w:rsidRPr="001F45A7">
        <w:rPr>
          <w:lang w:val="bg-BG"/>
        </w:rPr>
        <w:t>Ирбесартан не се отделя с помощта на хемодиализа.</w:t>
      </w:r>
    </w:p>
    <w:p w:rsidR="003A2CF2" w:rsidRPr="001F45A7" w:rsidRDefault="003A2CF2" w:rsidP="003A2CF2">
      <w:pPr>
        <w:pStyle w:val="EMEABodyText"/>
        <w:rPr>
          <w:lang w:val="bg-BG"/>
        </w:rPr>
      </w:pPr>
    </w:p>
    <w:p w:rsidR="00F371C5" w:rsidRDefault="003A2CF2" w:rsidP="003A2CF2">
      <w:pPr>
        <w:pStyle w:val="EMEABodyText"/>
        <w:rPr>
          <w:lang w:val="bg-BG"/>
        </w:rPr>
      </w:pPr>
      <w:r w:rsidRPr="00B9019F">
        <w:rPr>
          <w:u w:val="single"/>
          <w:lang w:val="bg-BG"/>
        </w:rPr>
        <w:t>Чернодробно увреждане</w:t>
      </w:r>
    </w:p>
    <w:p w:rsidR="001112CD" w:rsidRDefault="001112CD" w:rsidP="003A2CF2">
      <w:pPr>
        <w:pStyle w:val="EMEABodyText"/>
        <w:rPr>
          <w:lang w:val="bg-BG"/>
        </w:rPr>
      </w:pPr>
    </w:p>
    <w:p w:rsidR="003A2CF2" w:rsidRDefault="00F371C5" w:rsidP="003A2CF2">
      <w:pPr>
        <w:pStyle w:val="EMEABodyText"/>
        <w:rPr>
          <w:lang w:val="bg-BG"/>
        </w:rPr>
      </w:pPr>
      <w:r>
        <w:rPr>
          <w:lang w:val="bg-BG"/>
        </w:rPr>
        <w:t>П</w:t>
      </w:r>
      <w:r w:rsidR="003A2CF2" w:rsidRPr="001F45A7">
        <w:rPr>
          <w:lang w:val="bg-BG"/>
        </w:rPr>
        <w:t>ри пациентите с лека до умерена цироза, фармакокинетичните параметри на</w:t>
      </w:r>
      <w:r w:rsidR="003A2CF2">
        <w:rPr>
          <w:lang w:val="bg-BG"/>
        </w:rPr>
        <w:t xml:space="preserve"> </w:t>
      </w:r>
      <w:r w:rsidR="003A2CF2" w:rsidRPr="001F45A7">
        <w:rPr>
          <w:lang w:val="bg-BG"/>
        </w:rPr>
        <w:t xml:space="preserve">ирбесартан не </w:t>
      </w:r>
      <w:r w:rsidR="00A12400">
        <w:rPr>
          <w:lang w:val="bg-BG"/>
        </w:rPr>
        <w:t xml:space="preserve">се променят </w:t>
      </w:r>
      <w:r w:rsidR="003A2CF2" w:rsidRPr="001F45A7">
        <w:rPr>
          <w:lang w:val="bg-BG"/>
        </w:rPr>
        <w:t>значи</w:t>
      </w:r>
      <w:r w:rsidR="00D37AF1">
        <w:rPr>
          <w:lang w:val="bg-BG"/>
        </w:rPr>
        <w:t>м</w:t>
      </w:r>
      <w:r w:rsidR="003A2CF2" w:rsidRPr="001F45A7">
        <w:rPr>
          <w:lang w:val="bg-BG"/>
        </w:rPr>
        <w:t xml:space="preserve">о. </w:t>
      </w:r>
    </w:p>
    <w:p w:rsidR="003A2CF2" w:rsidRPr="0025584F" w:rsidRDefault="003A2CF2" w:rsidP="003A2CF2">
      <w:pPr>
        <w:pStyle w:val="EMEABodyText"/>
        <w:rPr>
          <w:lang w:val="bg-BG"/>
        </w:rPr>
      </w:pPr>
      <w:r w:rsidRPr="001F45A7">
        <w:rPr>
          <w:lang w:val="bg-BG"/>
        </w:rPr>
        <w:t>Не са провеждани проучвания при пациент</w:t>
      </w:r>
      <w:r>
        <w:rPr>
          <w:lang w:val="bg-BG"/>
        </w:rPr>
        <w:t>и с тежко чернодробно увреждане</w:t>
      </w:r>
      <w:r w:rsidRPr="0025584F">
        <w:rPr>
          <w:lang w:val="bg-BG"/>
        </w:rPr>
        <w:t>.</w:t>
      </w:r>
    </w:p>
    <w:p w:rsidR="003A2CF2" w:rsidRPr="001F45A7" w:rsidRDefault="003A2CF2" w:rsidP="003A2CF2">
      <w:pPr>
        <w:pStyle w:val="EMEABodyText"/>
        <w:rPr>
          <w:lang w:val="bg-BG"/>
        </w:rPr>
      </w:pPr>
    </w:p>
    <w:p w:rsidR="000E4B53" w:rsidRPr="005B239A" w:rsidRDefault="000E4B53" w:rsidP="001C3774">
      <w:pPr>
        <w:pStyle w:val="EMEAHeading2"/>
        <w:outlineLvl w:val="0"/>
        <w:rPr>
          <w:lang w:val="bg-BG"/>
        </w:rPr>
      </w:pPr>
      <w:r w:rsidRPr="005B239A">
        <w:rPr>
          <w:lang w:val="bg-BG"/>
        </w:rPr>
        <w:t>5.3</w:t>
      </w:r>
      <w:r w:rsidRPr="005B239A">
        <w:rPr>
          <w:i/>
          <w:lang w:val="bg-BG"/>
        </w:rPr>
        <w:tab/>
      </w:r>
      <w:r w:rsidRPr="005B239A">
        <w:rPr>
          <w:lang w:val="bg-BG"/>
        </w:rPr>
        <w:t>Предклинични данни за безопасност</w:t>
      </w:r>
    </w:p>
    <w:p w:rsidR="00AF249D" w:rsidRPr="001F45A7" w:rsidRDefault="00AF249D" w:rsidP="00AF249D">
      <w:pPr>
        <w:pStyle w:val="EMEAHeading2"/>
        <w:rPr>
          <w:lang w:val="bg-BG"/>
        </w:rPr>
      </w:pPr>
    </w:p>
    <w:p w:rsidR="00AF249D" w:rsidRPr="001F45A7" w:rsidRDefault="00AF249D" w:rsidP="00AF249D">
      <w:pPr>
        <w:pStyle w:val="EMEABodyText"/>
        <w:keepNext/>
        <w:rPr>
          <w:lang w:val="bg-BG"/>
        </w:rPr>
      </w:pPr>
      <w:r w:rsidRPr="001F45A7">
        <w:rPr>
          <w:lang w:val="bg-BG"/>
        </w:rPr>
        <w:t xml:space="preserve">Няма данни за абнормна системна токсичност или токсичност по отношение на таргетните органи при </w:t>
      </w:r>
      <w:r>
        <w:rPr>
          <w:lang w:val="bg-BG"/>
        </w:rPr>
        <w:t xml:space="preserve">клинично значими </w:t>
      </w:r>
      <w:r w:rsidRPr="001F45A7">
        <w:rPr>
          <w:lang w:val="bg-BG"/>
        </w:rPr>
        <w:t xml:space="preserve">дози. </w:t>
      </w:r>
      <w:r>
        <w:rPr>
          <w:lang w:val="bg-BG"/>
        </w:rPr>
        <w:t>При неклиничните</w:t>
      </w:r>
      <w:r w:rsidRPr="001F45A7">
        <w:rPr>
          <w:lang w:val="bg-BG"/>
        </w:rPr>
        <w:t xml:space="preserve"> проучвания </w:t>
      </w:r>
      <w:r>
        <w:rPr>
          <w:lang w:val="bg-BG"/>
        </w:rPr>
        <w:t xml:space="preserve">за </w:t>
      </w:r>
      <w:r w:rsidRPr="001F45A7">
        <w:rPr>
          <w:lang w:val="bg-BG"/>
        </w:rPr>
        <w:t>безопасност, приемът на високи дози</w:t>
      </w:r>
      <w:r>
        <w:rPr>
          <w:lang w:val="bg-BG"/>
        </w:rPr>
        <w:t xml:space="preserve"> </w:t>
      </w:r>
      <w:r w:rsidRPr="001F45A7">
        <w:rPr>
          <w:lang w:val="bg-BG"/>
        </w:rPr>
        <w:t>ирбесартан (≥</w:t>
      </w:r>
      <w:r w:rsidRPr="001F45A7">
        <w:t> </w:t>
      </w:r>
      <w:r w:rsidRPr="001F45A7">
        <w:rPr>
          <w:lang w:val="bg-BG"/>
        </w:rPr>
        <w:t>250</w:t>
      </w:r>
      <w:r w:rsidRPr="001F45A7">
        <w:t> mg</w:t>
      </w:r>
      <w:r w:rsidRPr="001F45A7">
        <w:rPr>
          <w:lang w:val="bg-BG"/>
        </w:rPr>
        <w:t>/</w:t>
      </w:r>
      <w:r w:rsidRPr="001F45A7">
        <w:t>kg</w:t>
      </w:r>
      <w:r w:rsidRPr="001F45A7">
        <w:rPr>
          <w:lang w:val="bg-BG"/>
        </w:rPr>
        <w:t>/дневно при плъхове и ≥</w:t>
      </w:r>
      <w:r w:rsidRPr="001F45A7">
        <w:t> </w:t>
      </w:r>
      <w:r w:rsidRPr="001F45A7">
        <w:rPr>
          <w:lang w:val="bg-BG"/>
        </w:rPr>
        <w:t>100</w:t>
      </w:r>
      <w:r w:rsidRPr="001F45A7">
        <w:t> mg</w:t>
      </w:r>
      <w:r w:rsidRPr="001F45A7">
        <w:rPr>
          <w:lang w:val="bg-BG"/>
        </w:rPr>
        <w:t>/</w:t>
      </w:r>
      <w:r w:rsidRPr="001F45A7">
        <w:t>kg</w:t>
      </w:r>
      <w:r w:rsidRPr="001F45A7">
        <w:rPr>
          <w:lang w:val="bg-BG"/>
        </w:rPr>
        <w:t>/дневно при маймуни от рода макак) е довел до понижение на параметрите, свързани с</w:t>
      </w:r>
      <w:r>
        <w:rPr>
          <w:lang w:val="bg-BG"/>
        </w:rPr>
        <w:t xml:space="preserve"> </w:t>
      </w:r>
      <w:r w:rsidRPr="001F45A7">
        <w:rPr>
          <w:lang w:val="bg-BG"/>
        </w:rPr>
        <w:t>червените кръвни клетки</w:t>
      </w:r>
      <w:r>
        <w:rPr>
          <w:lang w:val="bg-BG"/>
        </w:rPr>
        <w:t xml:space="preserve"> </w:t>
      </w:r>
      <w:r w:rsidRPr="001F45A7">
        <w:rPr>
          <w:lang w:val="bg-BG"/>
        </w:rPr>
        <w:t>(еритроцити, хемоглобин, хематокрит). При много високи дози (≥</w:t>
      </w:r>
      <w:r w:rsidRPr="001F45A7">
        <w:t> </w:t>
      </w:r>
      <w:r w:rsidRPr="001F45A7">
        <w:rPr>
          <w:lang w:val="bg-BG"/>
        </w:rPr>
        <w:t>500</w:t>
      </w:r>
      <w:r w:rsidRPr="001F45A7">
        <w:t> mg</w:t>
      </w:r>
      <w:r w:rsidRPr="001F45A7">
        <w:rPr>
          <w:lang w:val="bg-BG"/>
        </w:rPr>
        <w:t>/</w:t>
      </w:r>
      <w:r w:rsidRPr="001F45A7">
        <w:t>kg</w:t>
      </w:r>
      <w:r w:rsidRPr="001F45A7">
        <w:rPr>
          <w:lang w:val="bg-BG"/>
        </w:rPr>
        <w:t>/дневно) дегенеративни промени в бъбреците (като интерстициален нефрит, разширение на тубулите, базофилни тубули, повишаване</w:t>
      </w:r>
      <w:r>
        <w:rPr>
          <w:lang w:val="bg-BG"/>
        </w:rPr>
        <w:t xml:space="preserve"> </w:t>
      </w:r>
      <w:r w:rsidRPr="001F45A7">
        <w:rPr>
          <w:lang w:val="bg-BG"/>
        </w:rPr>
        <w:t>на плазмените концентрации на уреята и креатинина) са причинени от ирбесартан при плъхове и маймуни от рода макак, като тези промени са определени като вторични, в резултат на хипотензивните ефекти на лекарств</w:t>
      </w:r>
      <w:r>
        <w:rPr>
          <w:lang w:val="bg-BG"/>
        </w:rPr>
        <w:t>ения продукт</w:t>
      </w:r>
      <w:r w:rsidRPr="001F45A7">
        <w:rPr>
          <w:lang w:val="bg-BG"/>
        </w:rPr>
        <w:t>, водещи до понижена бъбречна перфузия. Освен това,</w:t>
      </w:r>
      <w:r>
        <w:rPr>
          <w:lang w:val="bg-BG"/>
        </w:rPr>
        <w:t xml:space="preserve"> </w:t>
      </w:r>
      <w:r w:rsidRPr="001F45A7">
        <w:rPr>
          <w:lang w:val="bg-BG"/>
        </w:rPr>
        <w:t>ирбесартан води до хиперплазия/хипертрофия на юкстрагломеруларните клетки</w:t>
      </w:r>
      <w:r>
        <w:rPr>
          <w:lang w:val="bg-BG"/>
        </w:rPr>
        <w:t xml:space="preserve"> </w:t>
      </w:r>
      <w:r w:rsidRPr="001F45A7">
        <w:rPr>
          <w:lang w:val="bg-BG"/>
        </w:rPr>
        <w:t>(при плъхове, при</w:t>
      </w:r>
      <w:r>
        <w:rPr>
          <w:lang w:val="bg-BG"/>
        </w:rPr>
        <w:t xml:space="preserve"> </w:t>
      </w:r>
      <w:r w:rsidRPr="001F45A7">
        <w:rPr>
          <w:lang w:val="bg-BG"/>
        </w:rPr>
        <w:t>≥</w:t>
      </w:r>
      <w:r w:rsidRPr="001F45A7">
        <w:t> </w:t>
      </w:r>
      <w:r w:rsidRPr="001F45A7">
        <w:rPr>
          <w:lang w:val="bg-BG"/>
        </w:rPr>
        <w:t>90</w:t>
      </w:r>
      <w:r w:rsidRPr="001F45A7">
        <w:t> mg</w:t>
      </w:r>
      <w:r w:rsidRPr="001F45A7">
        <w:rPr>
          <w:lang w:val="bg-BG"/>
        </w:rPr>
        <w:t>/</w:t>
      </w:r>
      <w:r w:rsidRPr="001F45A7">
        <w:t>kg</w:t>
      </w:r>
      <w:r w:rsidRPr="001F45A7">
        <w:rPr>
          <w:lang w:val="bg-BG"/>
        </w:rPr>
        <w:t>/дневно и при маймуни от рода макак, при</w:t>
      </w:r>
      <w:r>
        <w:rPr>
          <w:lang w:val="bg-BG"/>
        </w:rPr>
        <w:t xml:space="preserve"> </w:t>
      </w:r>
      <w:r w:rsidRPr="001F45A7">
        <w:rPr>
          <w:lang w:val="bg-BG"/>
        </w:rPr>
        <w:t>≥</w:t>
      </w:r>
      <w:r w:rsidRPr="001F45A7">
        <w:t> </w:t>
      </w:r>
      <w:r w:rsidRPr="001F45A7">
        <w:rPr>
          <w:lang w:val="bg-BG"/>
        </w:rPr>
        <w:t>10</w:t>
      </w:r>
      <w:r w:rsidRPr="001F45A7">
        <w:t> mg</w:t>
      </w:r>
      <w:r w:rsidRPr="001F45A7">
        <w:rPr>
          <w:lang w:val="bg-BG"/>
        </w:rPr>
        <w:t>/</w:t>
      </w:r>
      <w:r w:rsidRPr="001F45A7">
        <w:t>kg</w:t>
      </w:r>
      <w:r w:rsidRPr="001F45A7">
        <w:rPr>
          <w:lang w:val="bg-BG"/>
        </w:rPr>
        <w:t>/дневно). Всички тези промени</w:t>
      </w:r>
      <w:r>
        <w:rPr>
          <w:lang w:val="bg-BG"/>
        </w:rPr>
        <w:t xml:space="preserve"> се считат за</w:t>
      </w:r>
      <w:r w:rsidRPr="001F45A7">
        <w:rPr>
          <w:lang w:val="bg-BG"/>
        </w:rPr>
        <w:t xml:space="preserve"> резултат от фармакологичното действие на ирбесартан. В терапевтични дози, приложението на</w:t>
      </w:r>
      <w:r>
        <w:rPr>
          <w:lang w:val="bg-BG"/>
        </w:rPr>
        <w:t xml:space="preserve"> </w:t>
      </w:r>
      <w:r w:rsidRPr="001F45A7">
        <w:rPr>
          <w:lang w:val="bg-BG"/>
        </w:rPr>
        <w:t>ирбесартан при хора не води до значима хиперплазия/хипертрофия на юкстрагломеруларните клетки.</w:t>
      </w:r>
    </w:p>
    <w:p w:rsidR="00AF249D" w:rsidRPr="001F45A7" w:rsidRDefault="00AF249D" w:rsidP="00AF249D">
      <w:pPr>
        <w:pStyle w:val="EMEABodyText"/>
        <w:rPr>
          <w:lang w:val="bg-BG"/>
        </w:rPr>
      </w:pPr>
    </w:p>
    <w:p w:rsidR="00AF249D" w:rsidRPr="00F76CFF" w:rsidRDefault="00AF249D" w:rsidP="00AF249D">
      <w:pPr>
        <w:pStyle w:val="EMEABodyText"/>
        <w:rPr>
          <w:lang w:val="bg-BG"/>
        </w:rPr>
      </w:pPr>
      <w:r w:rsidRPr="001F45A7">
        <w:rPr>
          <w:lang w:val="bg-BG"/>
        </w:rPr>
        <w:t>Няма данни за наличието на мутагенен, клас</w:t>
      </w:r>
      <w:r>
        <w:rPr>
          <w:lang w:val="bg-BG"/>
        </w:rPr>
        <w:t>тогенен или карциногенен ефект.</w:t>
      </w:r>
    </w:p>
    <w:p w:rsidR="00AF249D" w:rsidRDefault="00AF249D" w:rsidP="00AF249D">
      <w:pPr>
        <w:pStyle w:val="EMEABodyText"/>
        <w:rPr>
          <w:lang w:val="bg-BG"/>
        </w:rPr>
      </w:pPr>
    </w:p>
    <w:p w:rsidR="00AF249D" w:rsidRDefault="00AF249D" w:rsidP="00AF249D">
      <w:pPr>
        <w:pStyle w:val="EMEABodyText"/>
        <w:rPr>
          <w:lang w:val="bg-BG"/>
        </w:rPr>
      </w:pPr>
      <w:r>
        <w:rPr>
          <w:lang w:val="bg-BG"/>
        </w:rPr>
        <w:t>При проучвания при мъжки и женски плъхове, фертилитета и репродуктивните способности не са били засегнати, дори при перорални дози на ирбесартан, причиняващи известна токсичност при родителите (от 50 до 650</w:t>
      </w:r>
      <w:r w:rsidR="008047AD">
        <w:rPr>
          <w:lang w:val="bg-BG"/>
        </w:rPr>
        <w:t> </w:t>
      </w:r>
      <w:r>
        <w:rPr>
          <w:lang w:val="en-US"/>
        </w:rPr>
        <w:t>mg</w:t>
      </w:r>
      <w:r w:rsidRPr="00106594">
        <w:rPr>
          <w:lang w:val="bg-BG"/>
        </w:rPr>
        <w:t>/</w:t>
      </w:r>
      <w:r>
        <w:rPr>
          <w:lang w:val="en-US"/>
        </w:rPr>
        <w:t>kg</w:t>
      </w:r>
      <w:r w:rsidRPr="00106594">
        <w:rPr>
          <w:lang w:val="bg-BG"/>
        </w:rPr>
        <w:t>/</w:t>
      </w:r>
      <w:r>
        <w:rPr>
          <w:lang w:val="bg-BG"/>
        </w:rPr>
        <w:t>дневно), включително смърт при най-високата доза. Не са наблюдавани значими ефекти въхру броя на жълтите тела, имплантатите или живите фетуси. Ирбесартан не засяга преживяемостта, развитието или репродуктивността на потомството. Проучвания при животни покават, че радиоактивно белязан ирбесартан се открива във фетуси на плъхове и зайци. Ирбесартан се екскретира в млякото на лактиращи плъхове.</w:t>
      </w:r>
    </w:p>
    <w:p w:rsidR="00AF249D" w:rsidRPr="001F45A7" w:rsidRDefault="00AF249D" w:rsidP="00AF249D">
      <w:pPr>
        <w:pStyle w:val="EMEABodyText"/>
        <w:rPr>
          <w:lang w:val="bg-BG"/>
        </w:rPr>
      </w:pPr>
    </w:p>
    <w:p w:rsidR="00AF249D" w:rsidRPr="005469EF" w:rsidRDefault="00AF249D" w:rsidP="00AF249D">
      <w:pPr>
        <w:pStyle w:val="EMEABodyText"/>
        <w:rPr>
          <w:lang w:val="bg-BG"/>
        </w:rPr>
      </w:pPr>
      <w:r w:rsidRPr="001F45A7">
        <w:rPr>
          <w:lang w:val="bg-BG"/>
        </w:rPr>
        <w:t>Проучванията при животни с</w:t>
      </w:r>
      <w:r>
        <w:rPr>
          <w:lang w:val="bg-BG"/>
        </w:rPr>
        <w:t xml:space="preserve"> </w:t>
      </w:r>
      <w:r w:rsidRPr="001F45A7">
        <w:rPr>
          <w:lang w:val="bg-BG"/>
        </w:rPr>
        <w:t>ирбесартан, показват преходни токсични ефекти</w:t>
      </w:r>
      <w:r>
        <w:rPr>
          <w:lang w:val="bg-BG"/>
        </w:rPr>
        <w:t xml:space="preserve"> </w:t>
      </w:r>
      <w:r w:rsidRPr="001F45A7">
        <w:rPr>
          <w:lang w:val="bg-BG"/>
        </w:rPr>
        <w:t>(увеличение на бъбречното легенче, хидроуретер или подкожен оток) при фетуси на плъхове, които преминават след раждането. При зайци, аборт или ранна резорбция са наблюдавани при дози, водещи до</w:t>
      </w:r>
      <w:r>
        <w:rPr>
          <w:lang w:val="bg-BG"/>
        </w:rPr>
        <w:t xml:space="preserve"> </w:t>
      </w:r>
      <w:r w:rsidRPr="001F45A7">
        <w:rPr>
          <w:lang w:val="bg-BG"/>
        </w:rPr>
        <w:t>значителна токсичност за майката,</w:t>
      </w:r>
      <w:r>
        <w:rPr>
          <w:lang w:val="bg-BG"/>
        </w:rPr>
        <w:t xml:space="preserve"> </w:t>
      </w:r>
      <w:r w:rsidRPr="001F45A7">
        <w:rPr>
          <w:lang w:val="bg-BG"/>
        </w:rPr>
        <w:t>включително смърт. Не са наблюдавани тератогенн</w:t>
      </w:r>
      <w:r>
        <w:rPr>
          <w:lang w:val="bg-BG"/>
        </w:rPr>
        <w:t>и ефекти при плъхове или зайци.</w:t>
      </w:r>
    </w:p>
    <w:p w:rsidR="00AF249D" w:rsidRPr="001F45A7" w:rsidRDefault="00AF249D" w:rsidP="00AF249D">
      <w:pPr>
        <w:pStyle w:val="EMEABodyText"/>
        <w:rPr>
          <w:lang w:val="bg-BG"/>
        </w:rPr>
      </w:pPr>
    </w:p>
    <w:p w:rsidR="00AF249D" w:rsidRPr="001F45A7" w:rsidRDefault="00AF249D" w:rsidP="00AF249D">
      <w:pPr>
        <w:pStyle w:val="EMEABodyText"/>
        <w:rPr>
          <w:lang w:val="bg-BG"/>
        </w:rPr>
      </w:pPr>
    </w:p>
    <w:p w:rsidR="000E4B53" w:rsidRPr="005B239A" w:rsidRDefault="000E4B53">
      <w:pPr>
        <w:pStyle w:val="EMEAHeading1"/>
        <w:rPr>
          <w:lang w:val="bg-BG"/>
        </w:rPr>
      </w:pPr>
      <w:r w:rsidRPr="005B239A">
        <w:rPr>
          <w:lang w:val="bg-BG"/>
        </w:rPr>
        <w:t>6.</w:t>
      </w:r>
      <w:r w:rsidRPr="005B239A">
        <w:rPr>
          <w:lang w:val="bg-BG"/>
        </w:rPr>
        <w:tab/>
        <w:t>ФАРМАЦЕВТИЧНИ ДАННИ</w:t>
      </w:r>
    </w:p>
    <w:p w:rsidR="000E4B53" w:rsidRPr="005B239A" w:rsidRDefault="000E4B53">
      <w:pPr>
        <w:pStyle w:val="EMEAHeading1"/>
        <w:rPr>
          <w:lang w:val="bg-BG"/>
        </w:rPr>
      </w:pPr>
    </w:p>
    <w:p w:rsidR="000E4B53" w:rsidRPr="005B239A" w:rsidRDefault="000E4B53" w:rsidP="000E4B53">
      <w:pPr>
        <w:pStyle w:val="EMEAHeading2"/>
        <w:outlineLvl w:val="0"/>
        <w:rPr>
          <w:lang w:val="bg-BG"/>
        </w:rPr>
      </w:pPr>
      <w:r w:rsidRPr="005B239A">
        <w:rPr>
          <w:lang w:val="bg-BG"/>
        </w:rPr>
        <w:t>6.1</w:t>
      </w:r>
      <w:r w:rsidRPr="005B239A">
        <w:rPr>
          <w:lang w:val="bg-BG"/>
        </w:rPr>
        <w:tab/>
        <w:t>Списък на помощните вещества</w:t>
      </w:r>
    </w:p>
    <w:p w:rsidR="000E4B53" w:rsidRPr="005B239A" w:rsidRDefault="000E4B53" w:rsidP="000E4B53">
      <w:pPr>
        <w:pStyle w:val="EMEAHeading2"/>
        <w:rPr>
          <w:lang w:val="bg-BG"/>
        </w:rPr>
      </w:pPr>
    </w:p>
    <w:p w:rsidR="000E4B53" w:rsidRPr="005B239A" w:rsidRDefault="000E4B53" w:rsidP="000E4B53">
      <w:pPr>
        <w:pStyle w:val="EMEABodyText"/>
        <w:keepNext/>
        <w:rPr>
          <w:lang w:val="bg-BG"/>
        </w:rPr>
      </w:pPr>
      <w:r w:rsidRPr="005B239A">
        <w:rPr>
          <w:lang w:val="bg-BG"/>
        </w:rPr>
        <w:t>Сърцевина на таблетката:</w:t>
      </w:r>
    </w:p>
    <w:p w:rsidR="000E4B53" w:rsidRPr="005B239A" w:rsidRDefault="000E4B53" w:rsidP="000E4B53">
      <w:pPr>
        <w:pStyle w:val="EMEABodyText"/>
        <w:rPr>
          <w:lang w:val="bg-BG"/>
        </w:rPr>
      </w:pPr>
      <w:r w:rsidRPr="005B239A">
        <w:rPr>
          <w:lang w:val="bg-BG"/>
        </w:rPr>
        <w:t>Лактоза монохидрат</w:t>
      </w:r>
    </w:p>
    <w:p w:rsidR="000E4B53" w:rsidRPr="005B239A" w:rsidRDefault="000E4B53" w:rsidP="000E4B53">
      <w:pPr>
        <w:pStyle w:val="EMEABodyText"/>
        <w:rPr>
          <w:lang w:val="bg-BG"/>
        </w:rPr>
      </w:pPr>
      <w:r w:rsidRPr="005B239A">
        <w:rPr>
          <w:lang w:val="bg-BG"/>
        </w:rPr>
        <w:t>Микрокристална целулоза</w:t>
      </w:r>
    </w:p>
    <w:p w:rsidR="000E4B53" w:rsidRPr="005B239A" w:rsidRDefault="000E4B53" w:rsidP="000E4B53">
      <w:pPr>
        <w:pStyle w:val="EMEABodyText"/>
        <w:rPr>
          <w:lang w:val="bg-BG"/>
        </w:rPr>
      </w:pPr>
      <w:r w:rsidRPr="005B239A">
        <w:rPr>
          <w:lang w:val="bg-BG"/>
        </w:rPr>
        <w:t>Кроскармелоза натрий</w:t>
      </w:r>
    </w:p>
    <w:p w:rsidR="000E4B53" w:rsidRPr="005B239A" w:rsidRDefault="000E4B53" w:rsidP="000E4B53">
      <w:pPr>
        <w:pStyle w:val="EMEABodyText"/>
        <w:rPr>
          <w:lang w:val="bg-BG"/>
        </w:rPr>
      </w:pPr>
      <w:r w:rsidRPr="005B239A">
        <w:rPr>
          <w:lang w:val="bg-BG"/>
        </w:rPr>
        <w:t>Хипромелоза</w:t>
      </w:r>
    </w:p>
    <w:p w:rsidR="000E4B53" w:rsidRPr="005B239A" w:rsidRDefault="000E4B53" w:rsidP="000E4B53">
      <w:pPr>
        <w:pStyle w:val="EMEABodyText"/>
        <w:rPr>
          <w:lang w:val="bg-BG"/>
        </w:rPr>
      </w:pPr>
      <w:r w:rsidRPr="005B239A">
        <w:rPr>
          <w:lang w:val="bg-BG"/>
        </w:rPr>
        <w:t>Сили</w:t>
      </w:r>
      <w:r>
        <w:rPr>
          <w:lang w:val="bg-BG"/>
        </w:rPr>
        <w:t>циев</w:t>
      </w:r>
      <w:r w:rsidRPr="005B239A">
        <w:rPr>
          <w:lang w:val="bg-BG"/>
        </w:rPr>
        <w:t xml:space="preserve"> диоксид</w:t>
      </w:r>
    </w:p>
    <w:p w:rsidR="000E4B53" w:rsidRPr="005B239A" w:rsidRDefault="000E4B53" w:rsidP="000E4B53">
      <w:pPr>
        <w:pStyle w:val="EMEABodyText"/>
        <w:rPr>
          <w:lang w:val="bg-BG"/>
        </w:rPr>
      </w:pPr>
      <w:r w:rsidRPr="005B239A">
        <w:rPr>
          <w:lang w:val="bg-BG"/>
        </w:rPr>
        <w:t>Магнезиев стеарат.</w:t>
      </w:r>
    </w:p>
    <w:p w:rsidR="000E4B53" w:rsidRPr="005B239A" w:rsidRDefault="000E4B53">
      <w:pPr>
        <w:pStyle w:val="EMEABodyText"/>
        <w:rPr>
          <w:lang w:val="bg-BG"/>
        </w:rPr>
      </w:pPr>
    </w:p>
    <w:p w:rsidR="000E4B53" w:rsidRPr="005B239A" w:rsidRDefault="000E4B53" w:rsidP="000E4B53">
      <w:pPr>
        <w:pStyle w:val="EMEABodyText"/>
        <w:keepNext/>
        <w:rPr>
          <w:lang w:val="bg-BG"/>
        </w:rPr>
      </w:pPr>
      <w:r w:rsidRPr="005B239A">
        <w:rPr>
          <w:lang w:val="bg-BG"/>
        </w:rPr>
        <w:t>Филмово покритие:</w:t>
      </w:r>
    </w:p>
    <w:p w:rsidR="000E4B53" w:rsidRPr="005B239A" w:rsidRDefault="000E4B53" w:rsidP="000E4B53">
      <w:pPr>
        <w:pStyle w:val="EMEABodyText"/>
        <w:rPr>
          <w:lang w:val="bg-BG"/>
        </w:rPr>
      </w:pPr>
      <w:r w:rsidRPr="005B239A">
        <w:rPr>
          <w:lang w:val="bg-BG"/>
        </w:rPr>
        <w:t>Лактоза монохидрат</w:t>
      </w:r>
    </w:p>
    <w:p w:rsidR="000E4B53" w:rsidRPr="005B239A" w:rsidRDefault="000E4B53" w:rsidP="000E4B53">
      <w:pPr>
        <w:pStyle w:val="EMEABodyText"/>
        <w:rPr>
          <w:lang w:val="bg-BG"/>
        </w:rPr>
      </w:pPr>
      <w:r w:rsidRPr="005B239A">
        <w:rPr>
          <w:lang w:val="bg-BG"/>
        </w:rPr>
        <w:t>Хипромелоза</w:t>
      </w:r>
    </w:p>
    <w:p w:rsidR="000E4B53" w:rsidRPr="005B239A" w:rsidRDefault="000E4B53" w:rsidP="000E4B53">
      <w:pPr>
        <w:pStyle w:val="EMEABodyText"/>
        <w:rPr>
          <w:lang w:val="bg-BG"/>
        </w:rPr>
      </w:pPr>
      <w:r>
        <w:rPr>
          <w:lang w:val="bg-BG"/>
        </w:rPr>
        <w:t>Титанов</w:t>
      </w:r>
      <w:r w:rsidRPr="005B239A">
        <w:rPr>
          <w:lang w:val="bg-BG"/>
        </w:rPr>
        <w:t xml:space="preserve"> диоксид</w:t>
      </w:r>
    </w:p>
    <w:p w:rsidR="000E4B53" w:rsidRPr="005B239A" w:rsidRDefault="000E4B53" w:rsidP="000E4B53">
      <w:pPr>
        <w:pStyle w:val="EMEABodyText"/>
        <w:rPr>
          <w:lang w:val="bg-BG"/>
        </w:rPr>
      </w:pPr>
      <w:r w:rsidRPr="005B239A">
        <w:rPr>
          <w:lang w:val="bg-BG"/>
        </w:rPr>
        <w:t>Макрогол</w:t>
      </w:r>
      <w:r>
        <w:rPr>
          <w:lang w:val="bg-BG"/>
        </w:rPr>
        <w:t xml:space="preserve"> 3000</w:t>
      </w:r>
    </w:p>
    <w:p w:rsidR="000E4B53" w:rsidRPr="005B239A" w:rsidRDefault="000E4B53" w:rsidP="000E4B53">
      <w:pPr>
        <w:pStyle w:val="EMEABodyText"/>
        <w:rPr>
          <w:lang w:val="bg-BG"/>
        </w:rPr>
      </w:pPr>
      <w:r w:rsidRPr="005B239A">
        <w:rPr>
          <w:lang w:val="bg-BG"/>
        </w:rPr>
        <w:t>Карнаубски восък.</w:t>
      </w:r>
    </w:p>
    <w:p w:rsidR="000E4B53" w:rsidRPr="005B239A" w:rsidRDefault="000E4B53">
      <w:pPr>
        <w:pStyle w:val="EMEABodyText"/>
        <w:rPr>
          <w:lang w:val="bg-BG"/>
        </w:rPr>
      </w:pPr>
    </w:p>
    <w:p w:rsidR="000E4B53" w:rsidRPr="005B239A" w:rsidRDefault="000E4B53" w:rsidP="001C3774">
      <w:pPr>
        <w:pStyle w:val="EMEAHeading2"/>
        <w:outlineLvl w:val="0"/>
        <w:rPr>
          <w:lang w:val="bg-BG"/>
        </w:rPr>
      </w:pPr>
      <w:r w:rsidRPr="005B239A">
        <w:rPr>
          <w:lang w:val="bg-BG"/>
        </w:rPr>
        <w:t>6.2</w:t>
      </w:r>
      <w:r w:rsidRPr="005B239A">
        <w:rPr>
          <w:lang w:val="bg-BG"/>
        </w:rPr>
        <w:tab/>
        <w:t>Несъвместимости</w:t>
      </w:r>
    </w:p>
    <w:p w:rsidR="000E4B53" w:rsidRPr="005B239A" w:rsidRDefault="000E4B53" w:rsidP="001C3774">
      <w:pPr>
        <w:pStyle w:val="EMEAHeading2"/>
        <w:rPr>
          <w:lang w:val="bg-BG"/>
        </w:rPr>
      </w:pPr>
    </w:p>
    <w:p w:rsidR="000E4B53" w:rsidRPr="0006444D" w:rsidRDefault="000E4B53" w:rsidP="001C3774">
      <w:pPr>
        <w:pStyle w:val="EMEABodyText"/>
        <w:keepNext/>
        <w:rPr>
          <w:lang w:val="ru-RU"/>
        </w:rPr>
      </w:pPr>
      <w:r w:rsidRPr="005B239A">
        <w:rPr>
          <w:lang w:val="bg-BG"/>
        </w:rPr>
        <w:t>Неприложимо</w:t>
      </w:r>
    </w:p>
    <w:p w:rsidR="000E4B53" w:rsidRPr="005B239A" w:rsidRDefault="000E4B53">
      <w:pPr>
        <w:pStyle w:val="EMEABodyText"/>
        <w:rPr>
          <w:lang w:val="bg-BG"/>
        </w:rPr>
      </w:pPr>
    </w:p>
    <w:p w:rsidR="000E4B53" w:rsidRPr="005B239A" w:rsidRDefault="000E4B53" w:rsidP="001C3774">
      <w:pPr>
        <w:pStyle w:val="EMEAHeading2"/>
        <w:outlineLvl w:val="0"/>
        <w:rPr>
          <w:lang w:val="bg-BG"/>
        </w:rPr>
      </w:pPr>
      <w:r w:rsidRPr="005B239A">
        <w:rPr>
          <w:lang w:val="bg-BG"/>
        </w:rPr>
        <w:t>6.3</w:t>
      </w:r>
      <w:r w:rsidRPr="005B239A">
        <w:rPr>
          <w:lang w:val="bg-BG"/>
        </w:rPr>
        <w:tab/>
        <w:t>Срок на годност</w:t>
      </w:r>
    </w:p>
    <w:p w:rsidR="000E4B53" w:rsidRPr="005B239A" w:rsidRDefault="000E4B53" w:rsidP="001C3774">
      <w:pPr>
        <w:pStyle w:val="EMEAHeading2"/>
        <w:rPr>
          <w:lang w:val="bg-BG"/>
        </w:rPr>
      </w:pPr>
    </w:p>
    <w:p w:rsidR="000E4B53" w:rsidRPr="005B239A" w:rsidRDefault="000E4B53" w:rsidP="001C3774">
      <w:pPr>
        <w:pStyle w:val="EMEABodyText"/>
        <w:keepNext/>
        <w:rPr>
          <w:lang w:val="bg-BG"/>
        </w:rPr>
      </w:pPr>
      <w:r w:rsidRPr="005B239A">
        <w:rPr>
          <w:lang w:val="bg-BG"/>
        </w:rPr>
        <w:t>3</w:t>
      </w:r>
      <w:r w:rsidRPr="005B239A">
        <w:t> </w:t>
      </w:r>
      <w:r w:rsidRPr="005B239A">
        <w:rPr>
          <w:lang w:val="bg-BG"/>
        </w:rPr>
        <w:t>години.</w:t>
      </w:r>
    </w:p>
    <w:p w:rsidR="000E4B53" w:rsidRPr="005B239A" w:rsidRDefault="000E4B53">
      <w:pPr>
        <w:pStyle w:val="EMEABodyText"/>
        <w:rPr>
          <w:lang w:val="bg-BG"/>
        </w:rPr>
      </w:pPr>
    </w:p>
    <w:p w:rsidR="000E4B53" w:rsidRPr="005B239A" w:rsidRDefault="000E4B53" w:rsidP="001C3774">
      <w:pPr>
        <w:pStyle w:val="EMEAHeading2"/>
        <w:outlineLvl w:val="0"/>
        <w:rPr>
          <w:lang w:val="bg-BG"/>
        </w:rPr>
      </w:pPr>
      <w:r w:rsidRPr="005B239A">
        <w:rPr>
          <w:lang w:val="bg-BG"/>
        </w:rPr>
        <w:t>6.4</w:t>
      </w:r>
      <w:r w:rsidRPr="005B239A">
        <w:rPr>
          <w:lang w:val="bg-BG"/>
        </w:rPr>
        <w:tab/>
        <w:t>Специални условия на съхранение</w:t>
      </w:r>
    </w:p>
    <w:p w:rsidR="000E4B53" w:rsidRPr="005B239A" w:rsidRDefault="000E4B53" w:rsidP="001C3774">
      <w:pPr>
        <w:pStyle w:val="EMEAHeading2"/>
        <w:rPr>
          <w:lang w:val="bg-BG"/>
        </w:rPr>
      </w:pPr>
    </w:p>
    <w:p w:rsidR="000E4B53" w:rsidRPr="005B239A" w:rsidRDefault="000E4B53" w:rsidP="001C3774">
      <w:pPr>
        <w:pStyle w:val="EMEABodyText"/>
        <w:keepNext/>
        <w:rPr>
          <w:lang w:val="bg-BG"/>
        </w:rPr>
      </w:pPr>
      <w:r w:rsidRPr="005B239A">
        <w:rPr>
          <w:lang w:val="bg-BG"/>
        </w:rPr>
        <w:t>Да не се съхранява над 30°</w:t>
      </w:r>
      <w:r w:rsidRPr="005B239A">
        <w:t>C</w:t>
      </w:r>
      <w:r w:rsidRPr="005B239A">
        <w:rPr>
          <w:lang w:val="bg-BG"/>
        </w:rPr>
        <w:t>.</w:t>
      </w:r>
    </w:p>
    <w:p w:rsidR="000E4B53" w:rsidRPr="005B239A" w:rsidRDefault="000E4B53">
      <w:pPr>
        <w:pStyle w:val="EMEABodyText"/>
        <w:rPr>
          <w:lang w:val="bg-BG"/>
        </w:rPr>
      </w:pPr>
    </w:p>
    <w:p w:rsidR="000E4B53" w:rsidRPr="005B239A" w:rsidRDefault="000E4B53" w:rsidP="001C3774">
      <w:pPr>
        <w:pStyle w:val="EMEAHeading2"/>
        <w:ind w:left="0" w:firstLine="0"/>
        <w:outlineLvl w:val="0"/>
        <w:rPr>
          <w:lang w:val="bg-BG"/>
        </w:rPr>
      </w:pPr>
      <w:r w:rsidRPr="005B239A">
        <w:rPr>
          <w:lang w:val="bg-BG"/>
        </w:rPr>
        <w:t>6.5</w:t>
      </w:r>
      <w:r w:rsidRPr="005B239A">
        <w:rPr>
          <w:lang w:val="bg-BG"/>
        </w:rPr>
        <w:tab/>
      </w:r>
      <w:r w:rsidR="00935BF6">
        <w:rPr>
          <w:lang w:val="bg-BG"/>
        </w:rPr>
        <w:t xml:space="preserve">Вид и съдържание на </w:t>
      </w:r>
      <w:r w:rsidRPr="005B239A">
        <w:rPr>
          <w:lang w:val="bg-BG"/>
        </w:rPr>
        <w:t>опаковката</w:t>
      </w:r>
    </w:p>
    <w:p w:rsidR="000E4B53" w:rsidRDefault="000E4B53" w:rsidP="001C3774">
      <w:pPr>
        <w:pStyle w:val="EMEAHeading2"/>
        <w:rPr>
          <w:lang w:val="bg-BG"/>
        </w:rPr>
      </w:pPr>
    </w:p>
    <w:p w:rsidR="000E4B53" w:rsidRDefault="000E4B53" w:rsidP="001C3774">
      <w:pPr>
        <w:pStyle w:val="EMEABodyText"/>
        <w:keepNext/>
        <w:rPr>
          <w:lang w:val="bg-BG"/>
        </w:rPr>
      </w:pPr>
      <w:r w:rsidRPr="009B26CC">
        <w:rPr>
          <w:lang w:val="bg-BG"/>
        </w:rPr>
        <w:t>Картонена опаковка с 14</w:t>
      </w:r>
      <w:r w:rsidR="00321A92">
        <w:rPr>
          <w:lang w:val="bg-BG"/>
        </w:rPr>
        <w:t> </w:t>
      </w:r>
      <w:r>
        <w:rPr>
          <w:lang w:val="bg-BG"/>
        </w:rPr>
        <w:t xml:space="preserve">филмирани </w:t>
      </w:r>
      <w:r w:rsidRPr="009B26CC">
        <w:rPr>
          <w:lang w:val="bg-BG"/>
        </w:rPr>
        <w:t>таблетки</w:t>
      </w:r>
      <w:r w:rsidRPr="00C96CAF">
        <w:rPr>
          <w:lang w:val="bg-BG"/>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Pr="00C96CAF" w:rsidRDefault="000E4B53" w:rsidP="000E4B53">
      <w:pPr>
        <w:pStyle w:val="EMEABodyText"/>
        <w:rPr>
          <w:lang w:val="bg-BG"/>
        </w:rPr>
      </w:pPr>
      <w:r w:rsidRPr="009B26CC">
        <w:rPr>
          <w:lang w:val="bg-BG"/>
        </w:rPr>
        <w:t xml:space="preserve">Картонена опаковка с </w:t>
      </w:r>
      <w:r>
        <w:rPr>
          <w:lang w:val="bg-BG"/>
        </w:rPr>
        <w:t>28</w:t>
      </w:r>
      <w:r w:rsidR="00321A92">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p>
    <w:p w:rsidR="000E4B53" w:rsidRDefault="000E4B53" w:rsidP="000E4B53">
      <w:pPr>
        <w:pStyle w:val="EMEABodyText"/>
        <w:rPr>
          <w:lang w:val="bg-BG"/>
        </w:rPr>
      </w:pPr>
      <w:r w:rsidRPr="009B26CC">
        <w:rPr>
          <w:lang w:val="bg-BG"/>
        </w:rPr>
        <w:t xml:space="preserve">Картонена опаковка с </w:t>
      </w:r>
      <w:r>
        <w:rPr>
          <w:lang w:val="bg-BG"/>
        </w:rPr>
        <w:t>30</w:t>
      </w:r>
      <w:r w:rsidR="00321A92">
        <w:rPr>
          <w:lang w:val="bg-BG"/>
        </w:rPr>
        <w:t> </w:t>
      </w:r>
      <w:r>
        <w:rPr>
          <w:lang w:val="bg-BG"/>
        </w:rPr>
        <w:t xml:space="preserve">филмирани </w:t>
      </w:r>
      <w:r w:rsidRPr="009B26CC">
        <w:rPr>
          <w:lang w:val="bg-BG"/>
        </w:rPr>
        <w:t>таблетки</w:t>
      </w:r>
      <w:r w:rsidRPr="001D6367">
        <w:rPr>
          <w:lang w:val="bg-BG"/>
        </w:rPr>
        <w:t xml:space="preserve"> </w:t>
      </w:r>
      <w:r>
        <w:rPr>
          <w:lang w:val="bg-BG"/>
        </w:rPr>
        <w:t>в</w:t>
      </w:r>
      <w:r w:rsidRPr="009B26CC">
        <w:rPr>
          <w:lang w:val="bg-BG"/>
        </w:rPr>
        <w:t xml:space="preserve"> </w:t>
      </w:r>
      <w:r w:rsidRPr="00C96CAF">
        <w:rPr>
          <w:lang w:val="fr-BE"/>
        </w:rPr>
        <w:t>PVC</w:t>
      </w:r>
      <w:r w:rsidRPr="009B26CC">
        <w:rPr>
          <w:lang w:val="bg-BG"/>
        </w:rPr>
        <w:t>/</w:t>
      </w:r>
      <w:r w:rsidRPr="00C96CAF">
        <w:rPr>
          <w:lang w:val="fr-BE"/>
        </w:rPr>
        <w:t>PVDC</w:t>
      </w:r>
      <w:r w:rsidRPr="009B26CC">
        <w:rPr>
          <w:lang w:val="bg-BG"/>
        </w:rPr>
        <w:t>/алуминий</w:t>
      </w:r>
      <w:r>
        <w:rPr>
          <w:lang w:val="bg-BG"/>
        </w:rPr>
        <w:t xml:space="preserve"> блистери.</w:t>
      </w:r>
    </w:p>
    <w:p w:rsidR="000E4B53" w:rsidRDefault="000E4B53" w:rsidP="000E4B53">
      <w:pPr>
        <w:pStyle w:val="EMEABodyText"/>
        <w:rPr>
          <w:lang w:val="bg-BG"/>
        </w:rPr>
      </w:pPr>
      <w:r w:rsidRPr="009B26CC">
        <w:rPr>
          <w:lang w:val="bg-BG"/>
        </w:rPr>
        <w:t xml:space="preserve">Картонена опаковка с </w:t>
      </w:r>
      <w:r>
        <w:rPr>
          <w:lang w:val="bg-BG"/>
        </w:rPr>
        <w:t>56</w:t>
      </w:r>
      <w:r w:rsidR="00321A92">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sidRPr="00C96CAF">
        <w:rPr>
          <w:lang w:val="bg-BG"/>
        </w:rPr>
        <w:t xml:space="preserve"> </w:t>
      </w:r>
      <w:r>
        <w:rPr>
          <w:lang w:val="bg-BG"/>
        </w:rPr>
        <w:t>блистери</w:t>
      </w:r>
      <w:r w:rsidRPr="009B26CC">
        <w:rPr>
          <w:lang w:val="bg-BG"/>
        </w:rPr>
        <w:t>.</w:t>
      </w:r>
    </w:p>
    <w:p w:rsidR="000E4B53" w:rsidRDefault="000E4B53" w:rsidP="000E4B53">
      <w:pPr>
        <w:pStyle w:val="EMEABodyText"/>
        <w:rPr>
          <w:lang w:val="bg-BG"/>
        </w:rPr>
      </w:pPr>
      <w:r w:rsidRPr="009B26CC">
        <w:rPr>
          <w:lang w:val="bg-BG"/>
        </w:rPr>
        <w:t xml:space="preserve">Картонена опаковка с </w:t>
      </w:r>
      <w:r>
        <w:rPr>
          <w:lang w:val="bg-BG"/>
        </w:rPr>
        <w:t>84</w:t>
      </w:r>
      <w:r w:rsidR="00321A92">
        <w:rPr>
          <w:lang w:val="bg-BG"/>
        </w:rPr>
        <w:t> </w:t>
      </w:r>
      <w:r>
        <w:rPr>
          <w:lang w:val="bg-BG"/>
        </w:rPr>
        <w:t xml:space="preserve">филмирани </w:t>
      </w:r>
      <w:r w:rsidRPr="009B26CC">
        <w:rPr>
          <w:lang w:val="bg-BG"/>
        </w:rPr>
        <w:t>таблетки</w:t>
      </w:r>
      <w:r w:rsidRPr="00C96CAF">
        <w:rPr>
          <w:lang w:val="bg-BG"/>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p>
    <w:p w:rsidR="000E4B53" w:rsidRPr="005D593C" w:rsidRDefault="000E4B53" w:rsidP="000E4B53">
      <w:pPr>
        <w:pStyle w:val="EMEABodyText"/>
        <w:rPr>
          <w:lang w:val="bg-BG"/>
        </w:rPr>
      </w:pPr>
      <w:r w:rsidRPr="009B26CC">
        <w:rPr>
          <w:lang w:val="bg-BG"/>
        </w:rPr>
        <w:t xml:space="preserve">Картонена опаковка с </w:t>
      </w:r>
      <w:r>
        <w:rPr>
          <w:lang w:val="bg-BG"/>
        </w:rPr>
        <w:t>90</w:t>
      </w:r>
      <w:r w:rsidR="00321A92">
        <w:rPr>
          <w:lang w:val="bg-BG"/>
        </w:rPr>
        <w:t> </w:t>
      </w:r>
      <w:r>
        <w:rPr>
          <w:lang w:val="bg-BG"/>
        </w:rPr>
        <w:t xml:space="preserve">филмирани </w:t>
      </w:r>
      <w:r w:rsidRPr="009B26CC">
        <w:rPr>
          <w:lang w:val="bg-BG"/>
        </w:rPr>
        <w:t>таблетки</w:t>
      </w:r>
      <w:r>
        <w:rPr>
          <w:lang w:val="bg-BG"/>
        </w:rPr>
        <w:t xml:space="preserve"> в </w:t>
      </w:r>
      <w:r>
        <w:t>PVC</w:t>
      </w:r>
      <w:r w:rsidRPr="009B26CC">
        <w:rPr>
          <w:lang w:val="bg-BG"/>
        </w:rPr>
        <w:t>/</w:t>
      </w:r>
      <w:r>
        <w:t>PVDC</w:t>
      </w:r>
      <w:r w:rsidRPr="009B26CC">
        <w:rPr>
          <w:lang w:val="bg-BG"/>
        </w:rPr>
        <w:t>/алуминий</w:t>
      </w:r>
      <w:r>
        <w:rPr>
          <w:lang w:val="bg-BG"/>
        </w:rPr>
        <w:t xml:space="preserve"> блистери.</w:t>
      </w:r>
    </w:p>
    <w:p w:rsidR="000E4B53" w:rsidRDefault="000E4B53" w:rsidP="000E4B53">
      <w:pPr>
        <w:pStyle w:val="EMEABodyText"/>
        <w:rPr>
          <w:lang w:val="bg-BG"/>
        </w:rPr>
      </w:pPr>
      <w:r w:rsidRPr="009B26CC">
        <w:rPr>
          <w:lang w:val="bg-BG"/>
        </w:rPr>
        <w:t xml:space="preserve">Картонена опаковка с </w:t>
      </w:r>
      <w:r>
        <w:rPr>
          <w:lang w:val="bg-BG"/>
        </w:rPr>
        <w:t>98</w:t>
      </w:r>
      <w:r w:rsidR="00321A92">
        <w:rPr>
          <w:lang w:val="bg-BG"/>
        </w:rPr>
        <w:t> </w:t>
      </w:r>
      <w:r>
        <w:rPr>
          <w:lang w:val="bg-BG"/>
        </w:rPr>
        <w:t xml:space="preserve">филмирани </w:t>
      </w:r>
      <w:r w:rsidRPr="009B26CC">
        <w:rPr>
          <w:lang w:val="bg-BG"/>
        </w:rPr>
        <w:t>таблетки</w:t>
      </w:r>
      <w:r w:rsidRPr="005D593C">
        <w:rPr>
          <w:lang w:val="bg-BG"/>
        </w:rPr>
        <w:t xml:space="preserve"> </w:t>
      </w:r>
      <w:r>
        <w:rPr>
          <w:lang w:val="bg-BG"/>
        </w:rPr>
        <w:t>в</w:t>
      </w:r>
      <w:r w:rsidRPr="009B26CC">
        <w:rPr>
          <w:lang w:val="bg-BG"/>
        </w:rPr>
        <w:t xml:space="preserve"> </w:t>
      </w:r>
      <w:r w:rsidRPr="00C96CAF">
        <w:rPr>
          <w:lang w:val="fr-BE"/>
        </w:rPr>
        <w:t>PVC</w:t>
      </w:r>
      <w:r w:rsidRPr="009B26CC">
        <w:rPr>
          <w:lang w:val="bg-BG"/>
        </w:rPr>
        <w:t>/</w:t>
      </w:r>
      <w:r w:rsidRPr="00C96CAF">
        <w:rPr>
          <w:lang w:val="fr-BE"/>
        </w:rPr>
        <w:t>PVDC</w:t>
      </w:r>
      <w:r w:rsidRPr="009B26CC">
        <w:rPr>
          <w:lang w:val="bg-BG"/>
        </w:rPr>
        <w:t>/алуминий</w:t>
      </w:r>
      <w:r>
        <w:rPr>
          <w:lang w:val="bg-BG"/>
        </w:rPr>
        <w:t xml:space="preserve"> блистери</w:t>
      </w:r>
      <w:r w:rsidRPr="009B26CC">
        <w:rPr>
          <w:lang w:val="bg-BG"/>
        </w:rPr>
        <w:t>.</w:t>
      </w:r>
    </w:p>
    <w:p w:rsidR="000E4B53" w:rsidRDefault="000E4B53" w:rsidP="000E4B53">
      <w:pPr>
        <w:pStyle w:val="EMEABodyText"/>
        <w:rPr>
          <w:lang w:val="bg-BG"/>
        </w:rPr>
      </w:pPr>
      <w:r w:rsidRPr="009B26CC">
        <w:rPr>
          <w:lang w:val="bg-BG"/>
        </w:rPr>
        <w:t xml:space="preserve">Картонена опаковка с </w:t>
      </w:r>
      <w:r>
        <w:rPr>
          <w:lang w:val="bg-BG"/>
        </w:rPr>
        <w:t>56</w:t>
      </w:r>
      <w:r w:rsidR="00321A92">
        <w:rPr>
          <w:lang w:val="bg-BG"/>
        </w:rPr>
        <w:t> </w:t>
      </w:r>
      <w:r>
        <w:rPr>
          <w:lang w:val="en-US"/>
        </w:rPr>
        <w:t>x</w:t>
      </w:r>
      <w:r w:rsidR="00321A92">
        <w:rPr>
          <w:lang w:val="bg-BG"/>
        </w:rPr>
        <w:t> </w:t>
      </w:r>
      <w:r w:rsidRPr="009671EE">
        <w:rPr>
          <w:lang w:val="bg-BG"/>
        </w:rPr>
        <w:t>1</w:t>
      </w:r>
      <w:r w:rsidR="00321A92">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w:t>
      </w:r>
      <w:r w:rsidRPr="009671EE">
        <w:rPr>
          <w:lang w:val="bg-BG"/>
        </w:rPr>
        <w:t>перфорирани еднодозови блистери</w:t>
      </w:r>
      <w:r w:rsidRPr="009B26CC">
        <w:rPr>
          <w:lang w:val="bg-BG"/>
        </w:rPr>
        <w:t>.</w:t>
      </w:r>
    </w:p>
    <w:p w:rsidR="000E4B53" w:rsidRPr="005B239A" w:rsidRDefault="000E4B53">
      <w:pPr>
        <w:pStyle w:val="EMEABodyText"/>
        <w:rPr>
          <w:lang w:val="bg-BG"/>
        </w:rPr>
      </w:pPr>
    </w:p>
    <w:p w:rsidR="000E4B53" w:rsidRPr="005B239A" w:rsidRDefault="000E4B53">
      <w:pPr>
        <w:pStyle w:val="EMEABodyText"/>
        <w:outlineLvl w:val="0"/>
        <w:rPr>
          <w:lang w:val="bg-BG"/>
        </w:rPr>
      </w:pPr>
      <w:r w:rsidRPr="005B239A">
        <w:rPr>
          <w:lang w:val="bg-BG"/>
        </w:rPr>
        <w:t xml:space="preserve">Не всички видове опаковки </w:t>
      </w:r>
      <w:r w:rsidR="00321A92">
        <w:rPr>
          <w:lang w:val="bg-BG"/>
        </w:rPr>
        <w:t xml:space="preserve">могат </w:t>
      </w:r>
      <w:r w:rsidRPr="005B239A">
        <w:rPr>
          <w:lang w:val="bg-BG"/>
        </w:rPr>
        <w:t>да бъдат пуснати в продажба.</w:t>
      </w:r>
    </w:p>
    <w:p w:rsidR="000E4B53" w:rsidRPr="005B239A" w:rsidRDefault="000E4B53">
      <w:pPr>
        <w:pStyle w:val="EMEABodyText"/>
        <w:rPr>
          <w:lang w:val="bg-BG"/>
        </w:rPr>
      </w:pPr>
    </w:p>
    <w:p w:rsidR="000E4B53" w:rsidRPr="005B239A" w:rsidRDefault="000E4B53" w:rsidP="001C3774">
      <w:pPr>
        <w:pStyle w:val="EMEAHeading2"/>
        <w:outlineLvl w:val="0"/>
        <w:rPr>
          <w:lang w:val="bg-BG"/>
        </w:rPr>
      </w:pPr>
      <w:r w:rsidRPr="005B239A">
        <w:rPr>
          <w:lang w:val="bg-BG"/>
        </w:rPr>
        <w:t>6.6</w:t>
      </w:r>
      <w:r w:rsidRPr="005B239A">
        <w:rPr>
          <w:lang w:val="bg-BG"/>
        </w:rPr>
        <w:tab/>
        <w:t>Специални предпазни мерки при изхвърляне или работа</w:t>
      </w:r>
    </w:p>
    <w:p w:rsidR="000E4B53" w:rsidRPr="005B239A" w:rsidRDefault="000E4B53" w:rsidP="001C3774">
      <w:pPr>
        <w:pStyle w:val="EMEAHeading2"/>
        <w:rPr>
          <w:lang w:val="bg-BG"/>
        </w:rPr>
      </w:pPr>
    </w:p>
    <w:p w:rsidR="000E4B53" w:rsidRPr="00AA7EA9" w:rsidRDefault="000E4B53" w:rsidP="001C3774">
      <w:pPr>
        <w:pStyle w:val="EMEABodyText"/>
        <w:keepNext/>
        <w:rPr>
          <w:lang w:val="bg-BG"/>
        </w:rPr>
      </w:pPr>
      <w:r w:rsidRPr="005B239A">
        <w:rPr>
          <w:lang w:val="bg-BG"/>
        </w:rPr>
        <w:t xml:space="preserve">Неизползваният </w:t>
      </w:r>
      <w:r w:rsidR="00321A92">
        <w:rPr>
          <w:lang w:val="bg-BG"/>
        </w:rPr>
        <w:t xml:space="preserve">лекарствен </w:t>
      </w:r>
      <w:r w:rsidRPr="005B239A">
        <w:rPr>
          <w:lang w:val="bg-BG"/>
        </w:rPr>
        <w:t>продукт или отпадъчните материали от него трябва да се изхвърлят в съот</w:t>
      </w:r>
      <w:r>
        <w:rPr>
          <w:lang w:val="bg-BG"/>
        </w:rPr>
        <w:t>ветствие с местните изисквания.</w:t>
      </w:r>
    </w:p>
    <w:p w:rsidR="000E4B53" w:rsidRPr="005B239A" w:rsidRDefault="000E4B53">
      <w:pPr>
        <w:pStyle w:val="EMEABodyText"/>
        <w:rPr>
          <w:lang w:val="bg-BG"/>
        </w:rPr>
      </w:pPr>
    </w:p>
    <w:p w:rsidR="000E4B53" w:rsidRPr="005B239A" w:rsidRDefault="000E4B53">
      <w:pPr>
        <w:pStyle w:val="EMEABodyText"/>
        <w:rPr>
          <w:lang w:val="bg-BG"/>
        </w:rPr>
      </w:pPr>
    </w:p>
    <w:p w:rsidR="000E4B53" w:rsidRPr="005B239A" w:rsidRDefault="000E4B53">
      <w:pPr>
        <w:pStyle w:val="EMEAHeading1"/>
        <w:rPr>
          <w:lang w:val="bg-BG"/>
        </w:rPr>
      </w:pPr>
      <w:r w:rsidRPr="005B239A">
        <w:rPr>
          <w:lang w:val="bg-BG"/>
        </w:rPr>
        <w:t>7.</w:t>
      </w:r>
      <w:r w:rsidRPr="005B239A">
        <w:rPr>
          <w:lang w:val="bg-BG"/>
        </w:rPr>
        <w:tab/>
        <w:t>притежател на разрешението за употреба</w:t>
      </w:r>
    </w:p>
    <w:p w:rsidR="000E4B53" w:rsidRPr="005B239A" w:rsidRDefault="000E4B53">
      <w:pPr>
        <w:pStyle w:val="EMEAHeading1"/>
        <w:rPr>
          <w:lang w:val="bg-BG"/>
        </w:rPr>
      </w:pPr>
    </w:p>
    <w:p w:rsidR="000E4B53" w:rsidRPr="005B239A" w:rsidRDefault="00A526DE">
      <w:pPr>
        <w:pStyle w:val="EMEAAddress"/>
        <w:rPr>
          <w:lang w:val="bg-BG"/>
        </w:rPr>
      </w:pPr>
      <w:r>
        <w:rPr>
          <w:lang w:val="en-US"/>
        </w:rPr>
        <w:t>sanofi</w:t>
      </w:r>
      <w:r w:rsidRPr="009E69A2">
        <w:rPr>
          <w:lang w:val="bg-BG"/>
        </w:rPr>
        <w:t>-</w:t>
      </w:r>
      <w:r>
        <w:rPr>
          <w:lang w:val="en-US"/>
        </w:rPr>
        <w:t>aventis</w:t>
      </w:r>
      <w:r w:rsidRPr="009E69A2">
        <w:rPr>
          <w:lang w:val="bg-BG"/>
        </w:rPr>
        <w:t xml:space="preserve"> </w:t>
      </w:r>
      <w:r>
        <w:rPr>
          <w:lang w:val="en-US"/>
        </w:rPr>
        <w:t>groupe</w:t>
      </w:r>
      <w:r w:rsidR="000E4B53" w:rsidRPr="005B239A">
        <w:rPr>
          <w:lang w:val="bg-BG"/>
        </w:rPr>
        <w:br/>
      </w:r>
      <w:r w:rsidR="000E4B53">
        <w:rPr>
          <w:lang w:val="bg-BG"/>
        </w:rPr>
        <w:t>54</w:t>
      </w:r>
      <w:r w:rsidR="009C4A70">
        <w:rPr>
          <w:lang w:val="bg-BG"/>
        </w:rPr>
        <w:t>,</w:t>
      </w:r>
      <w:r w:rsidR="000E4B53">
        <w:rPr>
          <w:lang w:val="bg-BG"/>
        </w:rPr>
        <w:t xml:space="preserve"> rue La Boétie</w:t>
      </w:r>
      <w:r w:rsidR="000E4B53">
        <w:rPr>
          <w:lang w:val="bg-BG"/>
        </w:rPr>
        <w:br/>
      </w:r>
      <w:r w:rsidR="009C4A70">
        <w:rPr>
          <w:lang w:val="en-US"/>
        </w:rPr>
        <w:t>F</w:t>
      </w:r>
      <w:r w:rsidR="009C4A70">
        <w:rPr>
          <w:lang w:val="bg-BG"/>
        </w:rPr>
        <w:t>-</w:t>
      </w:r>
      <w:r w:rsidR="000E4B53">
        <w:rPr>
          <w:lang w:val="bg-BG"/>
        </w:rPr>
        <w:t>75008 Paris</w:t>
      </w:r>
      <w:r w:rsidR="000E4B53" w:rsidRPr="005D593C">
        <w:rPr>
          <w:lang w:val="fr-FR"/>
        </w:rPr>
        <w:t> </w:t>
      </w:r>
      <w:r w:rsidR="009C4A70">
        <w:rPr>
          <w:lang w:val="bg-BG"/>
        </w:rPr>
        <w:t>-</w:t>
      </w:r>
      <w:r w:rsidR="000E4B53" w:rsidRPr="005D593C">
        <w:rPr>
          <w:lang w:val="fr-FR"/>
        </w:rPr>
        <w:t> </w:t>
      </w:r>
      <w:r w:rsidR="000E4B53">
        <w:rPr>
          <w:lang w:val="bg-BG"/>
        </w:rPr>
        <w:t>Франция</w:t>
      </w:r>
    </w:p>
    <w:p w:rsidR="000E4B53" w:rsidRPr="005B239A" w:rsidRDefault="000E4B53">
      <w:pPr>
        <w:pStyle w:val="EMEABodyText"/>
        <w:rPr>
          <w:lang w:val="bg-BG"/>
        </w:rPr>
      </w:pPr>
    </w:p>
    <w:p w:rsidR="000E4B53" w:rsidRPr="005B239A" w:rsidRDefault="000E4B53">
      <w:pPr>
        <w:pStyle w:val="EMEABodyText"/>
        <w:rPr>
          <w:lang w:val="bg-BG"/>
        </w:rPr>
      </w:pPr>
    </w:p>
    <w:p w:rsidR="000E4B53" w:rsidRPr="005B239A" w:rsidRDefault="000E4B53">
      <w:pPr>
        <w:pStyle w:val="EMEAHeading1"/>
        <w:rPr>
          <w:lang w:val="bg-BG"/>
        </w:rPr>
      </w:pPr>
      <w:r w:rsidRPr="005B239A">
        <w:rPr>
          <w:lang w:val="bg-BG"/>
        </w:rPr>
        <w:t>8.</w:t>
      </w:r>
      <w:r w:rsidRPr="005B239A">
        <w:rPr>
          <w:lang w:val="bg-BG"/>
        </w:rPr>
        <w:tab/>
        <w:t>номер(а) на разрешението за употреба</w:t>
      </w:r>
    </w:p>
    <w:p w:rsidR="000E4B53" w:rsidRPr="005B239A" w:rsidRDefault="000E4B53" w:rsidP="000E4B53">
      <w:pPr>
        <w:pStyle w:val="EMEAHeading1"/>
        <w:rPr>
          <w:lang w:val="bg-BG"/>
        </w:rPr>
      </w:pPr>
    </w:p>
    <w:p w:rsidR="000E4B53" w:rsidRPr="005B239A" w:rsidRDefault="000E4B53" w:rsidP="000E4B53">
      <w:pPr>
        <w:pStyle w:val="EMEABodyText"/>
        <w:rPr>
          <w:lang w:val="sl-SI"/>
        </w:rPr>
      </w:pPr>
      <w:r>
        <w:rPr>
          <w:lang w:val="sl-SI"/>
        </w:rPr>
        <w:t>EU/1/97/046/021-025</w:t>
      </w:r>
      <w:r>
        <w:rPr>
          <w:lang w:val="sl-SI"/>
        </w:rPr>
        <w:br/>
        <w:t>EU/1/97/046/032</w:t>
      </w:r>
      <w:r>
        <w:rPr>
          <w:lang w:val="sl-SI"/>
        </w:rPr>
        <w:br/>
        <w:t>EU/1/97/046/035</w:t>
      </w:r>
      <w:r>
        <w:rPr>
          <w:lang w:val="sl-SI"/>
        </w:rPr>
        <w:br/>
        <w:t>EU/1/97/046/038</w:t>
      </w:r>
    </w:p>
    <w:p w:rsidR="000E4B53" w:rsidRPr="005B239A" w:rsidRDefault="000E4B53">
      <w:pPr>
        <w:pStyle w:val="EMEABodyText"/>
        <w:rPr>
          <w:lang w:val="bg-BG"/>
        </w:rPr>
      </w:pPr>
    </w:p>
    <w:p w:rsidR="000E4B53" w:rsidRPr="005B239A" w:rsidRDefault="000E4B53">
      <w:pPr>
        <w:pStyle w:val="EMEABodyText"/>
        <w:rPr>
          <w:lang w:val="bg-BG"/>
        </w:rPr>
      </w:pPr>
    </w:p>
    <w:p w:rsidR="000E4B53" w:rsidRPr="005B239A" w:rsidRDefault="000E4B53">
      <w:pPr>
        <w:pStyle w:val="EMEAHeading1"/>
        <w:rPr>
          <w:lang w:val="bg-BG"/>
        </w:rPr>
      </w:pPr>
      <w:r w:rsidRPr="005B239A">
        <w:rPr>
          <w:lang w:val="bg-BG"/>
        </w:rPr>
        <w:t>9.</w:t>
      </w:r>
      <w:r w:rsidRPr="005B239A">
        <w:rPr>
          <w:lang w:val="bg-BG"/>
        </w:rPr>
        <w:tab/>
        <w:t>дата на първо разрешаване /подновяване на разрешението за употреба</w:t>
      </w:r>
    </w:p>
    <w:p w:rsidR="000E4B53" w:rsidRPr="005B239A" w:rsidRDefault="000E4B53" w:rsidP="000E4B53">
      <w:pPr>
        <w:pStyle w:val="EMEAHeading1"/>
        <w:rPr>
          <w:lang w:val="bg-BG"/>
        </w:rPr>
      </w:pPr>
    </w:p>
    <w:p w:rsidR="000E4B53" w:rsidRPr="005B2273" w:rsidRDefault="000E4B53" w:rsidP="000E4B53">
      <w:pPr>
        <w:pStyle w:val="EMEABodyText"/>
        <w:rPr>
          <w:lang w:val="bg-BG"/>
        </w:rPr>
      </w:pPr>
      <w:r>
        <w:rPr>
          <w:lang w:val="bg-BG"/>
        </w:rPr>
        <w:t>Дата на първо разрешаване: 27 август 1997</w:t>
      </w:r>
      <w:r w:rsidR="00697E03">
        <w:rPr>
          <w:lang w:val="bg-BG"/>
        </w:rPr>
        <w:t> г.</w:t>
      </w:r>
      <w:r>
        <w:rPr>
          <w:lang w:val="bg-BG"/>
        </w:rPr>
        <w:br/>
        <w:t>Дата на последно подновяване: 27 август 2007</w:t>
      </w:r>
      <w:r w:rsidR="00697E03">
        <w:rPr>
          <w:lang w:val="bg-BG"/>
        </w:rPr>
        <w:t> г.</w:t>
      </w:r>
    </w:p>
    <w:p w:rsidR="000E4B53" w:rsidRPr="005B239A" w:rsidRDefault="000E4B53">
      <w:pPr>
        <w:pStyle w:val="EMEABodyText"/>
        <w:rPr>
          <w:lang w:val="bg-BG"/>
        </w:rPr>
      </w:pPr>
    </w:p>
    <w:p w:rsidR="000E4B53" w:rsidRPr="005B239A" w:rsidRDefault="000E4B53">
      <w:pPr>
        <w:pStyle w:val="EMEABodyText"/>
        <w:rPr>
          <w:lang w:val="bg-BG"/>
        </w:rPr>
      </w:pPr>
    </w:p>
    <w:p w:rsidR="000E4B53" w:rsidRDefault="000E4B53">
      <w:pPr>
        <w:pStyle w:val="EMEAHeading1"/>
        <w:rPr>
          <w:lang w:val="bg-BG"/>
        </w:rPr>
      </w:pPr>
      <w:r w:rsidRPr="005B239A">
        <w:rPr>
          <w:lang w:val="bg-BG"/>
        </w:rPr>
        <w:t>10.</w:t>
      </w:r>
      <w:r w:rsidRPr="005B239A">
        <w:rPr>
          <w:lang w:val="bg-BG"/>
        </w:rPr>
        <w:tab/>
        <w:t>дата на актуализиране на текста</w:t>
      </w:r>
    </w:p>
    <w:p w:rsidR="000E4B53" w:rsidRDefault="000E4B53" w:rsidP="000E4B53">
      <w:pPr>
        <w:pStyle w:val="EMEABodyText"/>
        <w:keepNext/>
        <w:rPr>
          <w:lang w:val="bg-BG"/>
        </w:rPr>
      </w:pPr>
    </w:p>
    <w:p w:rsidR="000E4B53" w:rsidRPr="00444B06" w:rsidRDefault="000E4B53" w:rsidP="000E4B53">
      <w:pPr>
        <w:pStyle w:val="EMEABodyText"/>
        <w:rPr>
          <w:lang w:val="bg-BG"/>
        </w:rPr>
      </w:pPr>
      <w:r w:rsidRPr="009A791A">
        <w:rPr>
          <w:noProof/>
          <w:lang w:val="bg-BG"/>
        </w:rPr>
        <w:t xml:space="preserve">Подробна информация за този лекарствен продукт е предоставена на уебсайта на Европейската агенция по лекарствата </w:t>
      </w:r>
      <w:r>
        <w:rPr>
          <w:szCs w:val="22"/>
          <w:lang w:val="en-US"/>
        </w:rPr>
        <w:t>http</w:t>
      </w:r>
      <w:r w:rsidRPr="00B6292B">
        <w:rPr>
          <w:szCs w:val="22"/>
          <w:lang w:val="bg-BG"/>
        </w:rPr>
        <w:t>://</w:t>
      </w:r>
      <w:r>
        <w:rPr>
          <w:szCs w:val="22"/>
          <w:lang w:val="en-US"/>
        </w:rPr>
        <w:t>www</w:t>
      </w:r>
      <w:r w:rsidRPr="00B6292B">
        <w:rPr>
          <w:szCs w:val="22"/>
          <w:lang w:val="bg-BG"/>
        </w:rPr>
        <w:t>.</w:t>
      </w:r>
      <w:r>
        <w:rPr>
          <w:szCs w:val="22"/>
          <w:lang w:val="en-US"/>
        </w:rPr>
        <w:t>ema</w:t>
      </w:r>
      <w:r w:rsidRPr="00B6292B">
        <w:rPr>
          <w:szCs w:val="22"/>
          <w:lang w:val="bg-BG"/>
        </w:rPr>
        <w:t>.</w:t>
      </w:r>
      <w:r>
        <w:rPr>
          <w:szCs w:val="22"/>
          <w:lang w:val="en-US"/>
        </w:rPr>
        <w:t>europa</w:t>
      </w:r>
      <w:r w:rsidRPr="00B6292B">
        <w:rPr>
          <w:szCs w:val="22"/>
          <w:lang w:val="bg-BG"/>
        </w:rPr>
        <w:t>.</w:t>
      </w:r>
      <w:r>
        <w:rPr>
          <w:szCs w:val="22"/>
          <w:lang w:val="en-US"/>
        </w:rPr>
        <w:t>eu</w:t>
      </w:r>
    </w:p>
    <w:p w:rsidR="000E4B53" w:rsidRPr="001413CA" w:rsidRDefault="000E4B53">
      <w:pPr>
        <w:pStyle w:val="EMEAHeading1"/>
        <w:rPr>
          <w:lang w:val="ru-RU"/>
        </w:rPr>
      </w:pPr>
      <w:r w:rsidRPr="001413CA">
        <w:rPr>
          <w:lang w:val="ru-RU"/>
        </w:rPr>
        <w:br w:type="page"/>
        <w:t>1.</w:t>
      </w:r>
      <w:r w:rsidRPr="001413CA">
        <w:rPr>
          <w:lang w:val="ru-RU"/>
        </w:rPr>
        <w:tab/>
      </w:r>
      <w:r w:rsidRPr="005B239A">
        <w:rPr>
          <w:lang w:val="bg-BG"/>
        </w:rPr>
        <w:t>име на лекарствения продукт</w:t>
      </w:r>
    </w:p>
    <w:p w:rsidR="000E4B53" w:rsidRPr="001413CA" w:rsidRDefault="000E4B53">
      <w:pPr>
        <w:pStyle w:val="EMEAHeading1"/>
        <w:rPr>
          <w:lang w:val="ru-RU"/>
        </w:rPr>
      </w:pPr>
    </w:p>
    <w:p w:rsidR="000E4B53" w:rsidRPr="001413CA" w:rsidRDefault="000E4B53">
      <w:pPr>
        <w:pStyle w:val="EMEABodyText"/>
        <w:rPr>
          <w:lang w:val="ru-RU"/>
        </w:rPr>
      </w:pPr>
      <w:r>
        <w:t>Aprovel</w:t>
      </w:r>
      <w:r w:rsidRPr="005B239A">
        <w:t> </w:t>
      </w:r>
      <w:r w:rsidRPr="001413CA">
        <w:rPr>
          <w:lang w:val="ru-RU"/>
        </w:rPr>
        <w:t>300</w:t>
      </w:r>
      <w:r w:rsidRPr="005B239A">
        <w:t> mg</w:t>
      </w:r>
      <w:r w:rsidRPr="001413CA">
        <w:rPr>
          <w:lang w:val="ru-RU"/>
        </w:rPr>
        <w:t xml:space="preserve"> </w:t>
      </w:r>
      <w:r w:rsidRPr="005B239A">
        <w:rPr>
          <w:lang w:val="bg-BG"/>
        </w:rPr>
        <w:t>филмирани таблетки</w:t>
      </w: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Heading1"/>
        <w:rPr>
          <w:lang w:val="ru-RU"/>
        </w:rPr>
      </w:pPr>
      <w:r w:rsidRPr="001413CA">
        <w:rPr>
          <w:lang w:val="ru-RU"/>
        </w:rPr>
        <w:t>2.</w:t>
      </w:r>
      <w:r w:rsidRPr="001413CA">
        <w:rPr>
          <w:lang w:val="ru-RU"/>
        </w:rPr>
        <w:tab/>
      </w:r>
      <w:r w:rsidRPr="005B239A">
        <w:rPr>
          <w:lang w:val="bg-BG"/>
        </w:rPr>
        <w:t>качествен и количествен състав</w:t>
      </w:r>
    </w:p>
    <w:p w:rsidR="000E4B53" w:rsidRPr="001413CA" w:rsidRDefault="000E4B53">
      <w:pPr>
        <w:pStyle w:val="EMEAHeading1"/>
        <w:rPr>
          <w:lang w:val="ru-RU"/>
        </w:rPr>
      </w:pPr>
    </w:p>
    <w:p w:rsidR="000E4B53" w:rsidRDefault="000E4B53">
      <w:pPr>
        <w:pStyle w:val="EMEABodyText"/>
        <w:rPr>
          <w:i/>
          <w:lang w:val="bg-BG"/>
        </w:rPr>
      </w:pPr>
      <w:r w:rsidRPr="005B239A">
        <w:rPr>
          <w:lang w:val="bg-BG"/>
        </w:rPr>
        <w:t xml:space="preserve">Всяка филмирана таблетка съдържа </w:t>
      </w:r>
      <w:r w:rsidRPr="001413CA">
        <w:rPr>
          <w:lang w:val="ru-RU"/>
        </w:rPr>
        <w:t>300</w:t>
      </w:r>
      <w:r w:rsidRPr="005B239A">
        <w:t> mg</w:t>
      </w:r>
      <w:r w:rsidRPr="001413CA">
        <w:rPr>
          <w:lang w:val="ru-RU"/>
        </w:rPr>
        <w:t xml:space="preserve"> </w:t>
      </w:r>
      <w:r w:rsidRPr="005B239A">
        <w:rPr>
          <w:lang w:val="bg-BG"/>
        </w:rPr>
        <w:t xml:space="preserve">ирбесартан </w:t>
      </w:r>
      <w:r w:rsidRPr="00FD4E99">
        <w:rPr>
          <w:lang w:val="ru-RU"/>
        </w:rPr>
        <w:t>(</w:t>
      </w:r>
      <w:r w:rsidRPr="00FD4E99">
        <w:t>irbesartan</w:t>
      </w:r>
      <w:r w:rsidRPr="00FD4E99">
        <w:rPr>
          <w:lang w:val="ru-RU"/>
        </w:rPr>
        <w:t>)</w:t>
      </w:r>
      <w:r w:rsidRPr="001413CA">
        <w:rPr>
          <w:i/>
          <w:lang w:val="ru-RU"/>
        </w:rPr>
        <w:t>.</w:t>
      </w:r>
    </w:p>
    <w:p w:rsidR="000E4B53" w:rsidRDefault="000E4B53">
      <w:pPr>
        <w:pStyle w:val="EMEABodyText"/>
        <w:rPr>
          <w:i/>
          <w:lang w:val="bg-BG"/>
        </w:rPr>
      </w:pPr>
    </w:p>
    <w:p w:rsidR="000E4B53" w:rsidRPr="00D63795" w:rsidRDefault="000E4B53" w:rsidP="000E4B53">
      <w:pPr>
        <w:pStyle w:val="EMEABodyText"/>
        <w:rPr>
          <w:lang w:val="bg-BG"/>
        </w:rPr>
      </w:pPr>
      <w:r w:rsidRPr="00FD4E99">
        <w:rPr>
          <w:u w:val="single"/>
          <w:lang w:val="bg-BG"/>
        </w:rPr>
        <w:t>Помощн</w:t>
      </w:r>
      <w:r w:rsidR="00FD4E99" w:rsidRPr="00FD4E99">
        <w:rPr>
          <w:u w:val="single"/>
          <w:lang w:val="bg-BG"/>
        </w:rPr>
        <w:t>о</w:t>
      </w:r>
      <w:r w:rsidRPr="00FD4E99">
        <w:rPr>
          <w:u w:val="single"/>
          <w:lang w:val="bg-BG"/>
        </w:rPr>
        <w:t xml:space="preserve"> веществ</w:t>
      </w:r>
      <w:r w:rsidR="00FD4E99" w:rsidRPr="00FD4E99">
        <w:rPr>
          <w:u w:val="single"/>
          <w:lang w:val="bg-BG"/>
        </w:rPr>
        <w:t>о с известно действие</w:t>
      </w:r>
      <w:r w:rsidRPr="00FD4E99">
        <w:rPr>
          <w:u w:val="single"/>
          <w:lang w:val="bg-BG"/>
        </w:rPr>
        <w:t>:</w:t>
      </w:r>
      <w:r>
        <w:rPr>
          <w:lang w:val="bg-BG"/>
        </w:rPr>
        <w:t xml:space="preserve"> </w:t>
      </w:r>
      <w:r w:rsidR="009D4CA8">
        <w:rPr>
          <w:lang w:val="bg-BG"/>
        </w:rPr>
        <w:t>102,00 </w:t>
      </w:r>
      <w:r w:rsidRPr="001F45A7">
        <w:t>mg</w:t>
      </w:r>
      <w:r>
        <w:rPr>
          <w:lang w:val="bg-BG"/>
        </w:rPr>
        <w:t xml:space="preserve"> лактоза монохидрат на филмирана таблетка.</w:t>
      </w:r>
    </w:p>
    <w:p w:rsidR="000E4B53" w:rsidRPr="00D63795" w:rsidRDefault="000E4B53">
      <w:pPr>
        <w:pStyle w:val="EMEABodyText"/>
        <w:rPr>
          <w:i/>
          <w:lang w:val="bg-BG"/>
        </w:rPr>
      </w:pPr>
    </w:p>
    <w:p w:rsidR="000E4B53" w:rsidRPr="00D63795" w:rsidRDefault="000E4B53">
      <w:pPr>
        <w:pStyle w:val="EMEABodyText"/>
        <w:rPr>
          <w:lang w:val="bg-BG"/>
        </w:rPr>
      </w:pPr>
      <w:r w:rsidRPr="005B239A">
        <w:rPr>
          <w:lang w:val="bg-BG"/>
        </w:rPr>
        <w:t>За пълния списък на помощните вещества</w:t>
      </w:r>
      <w:r>
        <w:rPr>
          <w:lang w:val="bg-BG"/>
        </w:rPr>
        <w:t xml:space="preserve"> </w:t>
      </w:r>
      <w:r w:rsidRPr="005B239A">
        <w:rPr>
          <w:lang w:val="bg-BG"/>
        </w:rPr>
        <w:t>в</w:t>
      </w:r>
      <w:r>
        <w:rPr>
          <w:lang w:val="bg-BG"/>
        </w:rPr>
        <w:t>и</w:t>
      </w:r>
      <w:r w:rsidRPr="005B239A">
        <w:rPr>
          <w:lang w:val="bg-BG"/>
        </w:rPr>
        <w:t>ж</w:t>
      </w:r>
      <w:r>
        <w:rPr>
          <w:lang w:val="bg-BG"/>
        </w:rPr>
        <w:t>те</w:t>
      </w:r>
      <w:r w:rsidRPr="005B239A">
        <w:rPr>
          <w:lang w:val="bg-BG"/>
        </w:rPr>
        <w:t xml:space="preserve"> точка </w:t>
      </w:r>
      <w:r w:rsidRPr="00D63795">
        <w:rPr>
          <w:lang w:val="bg-BG"/>
        </w:rPr>
        <w:t>6.1.</w:t>
      </w:r>
    </w:p>
    <w:p w:rsidR="000E4B53" w:rsidRPr="00D63795" w:rsidRDefault="000E4B53">
      <w:pPr>
        <w:pStyle w:val="EMEABodyText"/>
        <w:rPr>
          <w:lang w:val="bg-BG"/>
        </w:rPr>
      </w:pPr>
    </w:p>
    <w:p w:rsidR="000E4B53" w:rsidRPr="00D63795" w:rsidRDefault="000E4B53">
      <w:pPr>
        <w:pStyle w:val="EMEABodyText"/>
        <w:rPr>
          <w:lang w:val="bg-BG"/>
        </w:rPr>
      </w:pPr>
    </w:p>
    <w:p w:rsidR="000E4B53" w:rsidRPr="003934D6" w:rsidRDefault="000E4B53">
      <w:pPr>
        <w:pStyle w:val="EMEAHeading1"/>
        <w:rPr>
          <w:lang w:val="bg-BG"/>
        </w:rPr>
      </w:pPr>
      <w:r w:rsidRPr="003934D6">
        <w:rPr>
          <w:lang w:val="bg-BG"/>
        </w:rPr>
        <w:t>3.</w:t>
      </w:r>
      <w:r w:rsidRPr="003934D6">
        <w:rPr>
          <w:lang w:val="bg-BG"/>
        </w:rPr>
        <w:tab/>
      </w:r>
      <w:r w:rsidRPr="005B239A">
        <w:rPr>
          <w:lang w:val="bg-BG"/>
        </w:rPr>
        <w:t>лекарствена форма</w:t>
      </w:r>
    </w:p>
    <w:p w:rsidR="000E4B53" w:rsidRPr="003934D6" w:rsidRDefault="000E4B53" w:rsidP="000E4B53">
      <w:pPr>
        <w:pStyle w:val="EMEAHeading1"/>
        <w:rPr>
          <w:lang w:val="bg-BG"/>
        </w:rPr>
      </w:pPr>
    </w:p>
    <w:p w:rsidR="000E4B53" w:rsidRPr="003934D6" w:rsidRDefault="000E4B53" w:rsidP="000E4B53">
      <w:pPr>
        <w:pStyle w:val="EMEABodyText"/>
        <w:rPr>
          <w:lang w:val="bg-BG"/>
        </w:rPr>
      </w:pPr>
      <w:r w:rsidRPr="005B239A">
        <w:rPr>
          <w:lang w:val="bg-BG"/>
        </w:rPr>
        <w:t>Филмиран</w:t>
      </w:r>
      <w:r>
        <w:rPr>
          <w:lang w:val="bg-BG"/>
        </w:rPr>
        <w:t>а</w:t>
      </w:r>
      <w:r w:rsidRPr="005B239A">
        <w:rPr>
          <w:lang w:val="bg-BG"/>
        </w:rPr>
        <w:t xml:space="preserve"> таблетк</w:t>
      </w:r>
      <w:r>
        <w:rPr>
          <w:lang w:val="bg-BG"/>
        </w:rPr>
        <w:t>а</w:t>
      </w:r>
    </w:p>
    <w:p w:rsidR="000E4B53" w:rsidRPr="003934D6" w:rsidRDefault="000E4B53">
      <w:pPr>
        <w:pStyle w:val="EMEABodyText"/>
        <w:rPr>
          <w:lang w:val="bg-BG"/>
        </w:rPr>
      </w:pPr>
      <w:r w:rsidRPr="005B239A">
        <w:rPr>
          <w:lang w:val="bg-BG"/>
        </w:rPr>
        <w:t>Бели до</w:t>
      </w:r>
      <w:r w:rsidRPr="003934D6">
        <w:rPr>
          <w:lang w:val="bg-BG"/>
        </w:rPr>
        <w:t xml:space="preserve"> </w:t>
      </w:r>
      <w:r>
        <w:rPr>
          <w:lang w:val="bg-BG"/>
        </w:rPr>
        <w:t xml:space="preserve">почти бяла, двойно-изпъкнала, с овална форма, с вдлъбнато релефно изображение на сърце от едната страна и гравирано </w:t>
      </w:r>
      <w:r w:rsidRPr="005B239A">
        <w:rPr>
          <w:lang w:val="bg-BG"/>
        </w:rPr>
        <w:t xml:space="preserve">числото </w:t>
      </w:r>
      <w:r>
        <w:rPr>
          <w:lang w:val="bg-BG"/>
        </w:rPr>
        <w:t>2873</w:t>
      </w:r>
      <w:r w:rsidRPr="003934D6">
        <w:rPr>
          <w:lang w:val="bg-BG"/>
        </w:rPr>
        <w:t xml:space="preserve"> </w:t>
      </w:r>
      <w:r>
        <w:rPr>
          <w:lang w:val="bg-BG"/>
        </w:rPr>
        <w:t>от другата страна.</w:t>
      </w:r>
    </w:p>
    <w:p w:rsidR="000E4B53" w:rsidRPr="003934D6" w:rsidRDefault="000E4B53">
      <w:pPr>
        <w:pStyle w:val="EMEABodyText"/>
        <w:rPr>
          <w:lang w:val="bg-BG"/>
        </w:rPr>
      </w:pPr>
    </w:p>
    <w:p w:rsidR="000E4B53" w:rsidRPr="003934D6" w:rsidRDefault="000E4B53">
      <w:pPr>
        <w:pStyle w:val="EMEABodyText"/>
        <w:rPr>
          <w:lang w:val="bg-BG"/>
        </w:rPr>
      </w:pPr>
    </w:p>
    <w:p w:rsidR="000E4B53" w:rsidRPr="003934D6" w:rsidRDefault="000E4B53">
      <w:pPr>
        <w:pStyle w:val="EMEAHeading1"/>
        <w:rPr>
          <w:lang w:val="bg-BG"/>
        </w:rPr>
      </w:pPr>
      <w:r w:rsidRPr="003934D6">
        <w:rPr>
          <w:lang w:val="bg-BG"/>
        </w:rPr>
        <w:t>4.</w:t>
      </w:r>
      <w:r w:rsidRPr="003934D6">
        <w:rPr>
          <w:lang w:val="bg-BG"/>
        </w:rPr>
        <w:tab/>
      </w:r>
      <w:r w:rsidRPr="005B239A">
        <w:rPr>
          <w:lang w:val="bg-BG"/>
        </w:rPr>
        <w:t>клинични данни</w:t>
      </w:r>
    </w:p>
    <w:p w:rsidR="000E4B53" w:rsidRPr="003934D6" w:rsidRDefault="000E4B53">
      <w:pPr>
        <w:pStyle w:val="EMEAHeading1"/>
        <w:rPr>
          <w:lang w:val="bg-BG"/>
        </w:rPr>
      </w:pPr>
    </w:p>
    <w:p w:rsidR="000E4B53" w:rsidRPr="003934D6" w:rsidRDefault="000E4B53">
      <w:pPr>
        <w:pStyle w:val="EMEAHeading2"/>
        <w:outlineLvl w:val="0"/>
        <w:rPr>
          <w:lang w:val="bg-BG"/>
        </w:rPr>
      </w:pPr>
      <w:r w:rsidRPr="003934D6">
        <w:rPr>
          <w:lang w:val="bg-BG"/>
        </w:rPr>
        <w:t>4.1</w:t>
      </w:r>
      <w:r w:rsidRPr="003934D6">
        <w:rPr>
          <w:lang w:val="bg-BG"/>
        </w:rPr>
        <w:tab/>
      </w:r>
      <w:r w:rsidRPr="005B239A">
        <w:rPr>
          <w:lang w:val="bg-BG"/>
        </w:rPr>
        <w:t>Терапевтични показания</w:t>
      </w:r>
    </w:p>
    <w:p w:rsidR="000E4B53" w:rsidRPr="003934D6" w:rsidRDefault="000E4B53" w:rsidP="000E4B53">
      <w:pPr>
        <w:pStyle w:val="EMEAHeading2"/>
        <w:rPr>
          <w:lang w:val="bg-BG"/>
        </w:rPr>
      </w:pPr>
    </w:p>
    <w:p w:rsidR="000E4B53" w:rsidRPr="003934D6" w:rsidRDefault="000E4B53" w:rsidP="000E4B53">
      <w:pPr>
        <w:pStyle w:val="EMEABodyText"/>
        <w:rPr>
          <w:lang w:val="bg-BG"/>
        </w:rPr>
      </w:pPr>
      <w:r>
        <w:rPr>
          <w:lang w:val="bg-BG"/>
        </w:rPr>
        <w:t>Aprovel</w:t>
      </w:r>
      <w:r w:rsidR="00DB5937">
        <w:rPr>
          <w:lang w:val="bg-BG"/>
        </w:rPr>
        <w:t xml:space="preserve"> </w:t>
      </w:r>
      <w:r>
        <w:rPr>
          <w:lang w:val="bg-BG"/>
        </w:rPr>
        <w:t>е показан за лечение</w:t>
      </w:r>
      <w:r w:rsidRPr="005B239A">
        <w:rPr>
          <w:lang w:val="bg-BG"/>
        </w:rPr>
        <w:t xml:space="preserve"> на есенциална хипертония</w:t>
      </w:r>
      <w:r>
        <w:rPr>
          <w:lang w:val="bg-BG"/>
        </w:rPr>
        <w:t xml:space="preserve"> при възрастни</w:t>
      </w:r>
      <w:r w:rsidRPr="003934D6">
        <w:rPr>
          <w:lang w:val="bg-BG"/>
        </w:rPr>
        <w:t>.</w:t>
      </w:r>
    </w:p>
    <w:p w:rsidR="001112CD" w:rsidRDefault="001112CD">
      <w:pPr>
        <w:pStyle w:val="EMEABodyText"/>
        <w:rPr>
          <w:lang w:val="bg-BG"/>
        </w:rPr>
      </w:pPr>
    </w:p>
    <w:p w:rsidR="000E4B53" w:rsidRPr="003934D6" w:rsidRDefault="000E4B53">
      <w:pPr>
        <w:pStyle w:val="EMEABodyText"/>
        <w:rPr>
          <w:lang w:val="bg-BG"/>
        </w:rPr>
      </w:pPr>
      <w:r>
        <w:rPr>
          <w:lang w:val="bg-BG"/>
        </w:rPr>
        <w:t xml:space="preserve">Той също така е показан и за лечение </w:t>
      </w:r>
      <w:r w:rsidRPr="005B239A">
        <w:rPr>
          <w:lang w:val="bg-BG"/>
        </w:rPr>
        <w:t xml:space="preserve">на </w:t>
      </w:r>
      <w:r>
        <w:rPr>
          <w:lang w:val="bg-BG"/>
        </w:rPr>
        <w:t xml:space="preserve">бъбречно заболяване </w:t>
      </w:r>
      <w:r w:rsidRPr="005B239A">
        <w:rPr>
          <w:lang w:val="bg-BG"/>
        </w:rPr>
        <w:t xml:space="preserve">при </w:t>
      </w:r>
      <w:r>
        <w:rPr>
          <w:lang w:val="bg-BG"/>
        </w:rPr>
        <w:t xml:space="preserve">възрастни </w:t>
      </w:r>
      <w:r w:rsidRPr="005B239A">
        <w:rPr>
          <w:lang w:val="bg-BG"/>
        </w:rPr>
        <w:t>пациенти с хипертон</w:t>
      </w:r>
      <w:r>
        <w:rPr>
          <w:lang w:val="bg-BG"/>
        </w:rPr>
        <w:t>ия и захарен диабет тип</w:t>
      </w:r>
      <w:r w:rsidR="00DB5937">
        <w:rPr>
          <w:lang w:val="bg-BG"/>
        </w:rPr>
        <w:t> </w:t>
      </w:r>
      <w:r>
        <w:rPr>
          <w:lang w:val="bg-BG"/>
        </w:rPr>
        <w:t xml:space="preserve">2 като част от схема за </w:t>
      </w:r>
      <w:r w:rsidRPr="005B239A">
        <w:rPr>
          <w:lang w:val="bg-BG"/>
        </w:rPr>
        <w:t>анти</w:t>
      </w:r>
      <w:r>
        <w:rPr>
          <w:lang w:val="bg-BG"/>
        </w:rPr>
        <w:t>хипертензивно</w:t>
      </w:r>
      <w:r w:rsidRPr="005B239A">
        <w:rPr>
          <w:lang w:val="bg-BG"/>
        </w:rPr>
        <w:t xml:space="preserve"> </w:t>
      </w:r>
      <w:r>
        <w:rPr>
          <w:lang w:val="bg-BG"/>
        </w:rPr>
        <w:t xml:space="preserve">лечение </w:t>
      </w:r>
      <w:r w:rsidRPr="003934D6">
        <w:rPr>
          <w:lang w:val="bg-BG"/>
        </w:rPr>
        <w:t>(</w:t>
      </w:r>
      <w:r w:rsidRPr="005B239A">
        <w:rPr>
          <w:lang w:val="bg-BG"/>
        </w:rPr>
        <w:t>вж. точк</w:t>
      </w:r>
      <w:r w:rsidR="00203B9C">
        <w:rPr>
          <w:lang w:val="bg-BG"/>
        </w:rPr>
        <w:t xml:space="preserve">и </w:t>
      </w:r>
      <w:r w:rsidR="00203B9C" w:rsidRPr="00203B9C">
        <w:rPr>
          <w:lang w:val="bg-BG"/>
        </w:rPr>
        <w:t xml:space="preserve">4.3, 4.4, 4.5 </w:t>
      </w:r>
      <w:r w:rsidR="00203B9C">
        <w:rPr>
          <w:lang w:val="bg-BG"/>
        </w:rPr>
        <w:t>и</w:t>
      </w:r>
      <w:r w:rsidRPr="005B239A">
        <w:t> </w:t>
      </w:r>
      <w:r w:rsidRPr="003934D6">
        <w:rPr>
          <w:lang w:val="bg-BG"/>
        </w:rPr>
        <w:t>5.1).</w:t>
      </w:r>
    </w:p>
    <w:p w:rsidR="000E4B53" w:rsidRPr="003934D6" w:rsidRDefault="000E4B53">
      <w:pPr>
        <w:pStyle w:val="EMEABodyText"/>
        <w:rPr>
          <w:lang w:val="bg-BG"/>
        </w:rPr>
      </w:pPr>
    </w:p>
    <w:p w:rsidR="000E4B53" w:rsidRPr="003934D6" w:rsidRDefault="000E4B53">
      <w:pPr>
        <w:pStyle w:val="EMEAHeading2"/>
        <w:outlineLvl w:val="0"/>
        <w:rPr>
          <w:lang w:val="bg-BG"/>
        </w:rPr>
      </w:pPr>
      <w:r w:rsidRPr="003934D6">
        <w:rPr>
          <w:lang w:val="bg-BG"/>
        </w:rPr>
        <w:t>4.2</w:t>
      </w:r>
      <w:r w:rsidRPr="003934D6">
        <w:rPr>
          <w:lang w:val="bg-BG"/>
        </w:rPr>
        <w:tab/>
      </w:r>
      <w:r w:rsidRPr="005B239A">
        <w:rPr>
          <w:lang w:val="bg-BG"/>
        </w:rPr>
        <w:t>Дозировка и начин на приложение</w:t>
      </w:r>
    </w:p>
    <w:p w:rsidR="00951DE8" w:rsidRDefault="00951DE8" w:rsidP="00951DE8">
      <w:pPr>
        <w:pStyle w:val="EMEAHeading2"/>
        <w:rPr>
          <w:lang w:val="bg-BG"/>
        </w:rPr>
      </w:pPr>
    </w:p>
    <w:p w:rsidR="00951DE8" w:rsidRPr="001A3C24" w:rsidRDefault="00951DE8" w:rsidP="00951DE8">
      <w:pPr>
        <w:pStyle w:val="EMEABodyText"/>
        <w:rPr>
          <w:u w:val="single"/>
          <w:lang w:val="bg-BG"/>
        </w:rPr>
      </w:pPr>
      <w:r w:rsidRPr="001A3C24">
        <w:rPr>
          <w:u w:val="single"/>
          <w:lang w:val="bg-BG"/>
        </w:rPr>
        <w:t>Дозировка</w:t>
      </w:r>
    </w:p>
    <w:p w:rsidR="00951DE8" w:rsidRPr="007C2683" w:rsidRDefault="00951DE8" w:rsidP="00951DE8">
      <w:pPr>
        <w:pStyle w:val="EMEABodyText"/>
        <w:rPr>
          <w:lang w:val="bg-BG"/>
        </w:rPr>
      </w:pPr>
    </w:p>
    <w:p w:rsidR="00951DE8" w:rsidRPr="005469EF" w:rsidRDefault="00951DE8" w:rsidP="00951DE8">
      <w:pPr>
        <w:pStyle w:val="EMEABodyText"/>
        <w:rPr>
          <w:lang w:val="bg-BG"/>
        </w:rPr>
      </w:pPr>
      <w:r w:rsidRPr="005469EF">
        <w:rPr>
          <w:lang w:val="bg-BG"/>
        </w:rPr>
        <w:t>Обичайната препоръч</w:t>
      </w:r>
      <w:r>
        <w:rPr>
          <w:lang w:val="bg-BG"/>
        </w:rPr>
        <w:t>ител</w:t>
      </w:r>
      <w:r w:rsidRPr="005469EF">
        <w:rPr>
          <w:lang w:val="bg-BG"/>
        </w:rPr>
        <w:t>на начална и поддържаща доза е 150</w:t>
      </w:r>
      <w:r w:rsidRPr="00F76CFF">
        <w:t> mg</w:t>
      </w:r>
      <w:r w:rsidRPr="005469EF">
        <w:rPr>
          <w:lang w:val="bg-BG"/>
        </w:rPr>
        <w:t xml:space="preserve"> веднъж дневно, с</w:t>
      </w:r>
      <w:r w:rsidR="009A6674">
        <w:rPr>
          <w:lang w:val="bg-BG"/>
        </w:rPr>
        <w:t>ъс</w:t>
      </w:r>
      <w:r w:rsidRPr="005469EF">
        <w:rPr>
          <w:lang w:val="bg-BG"/>
        </w:rPr>
        <w:t xml:space="preserve"> или без</w:t>
      </w:r>
      <w:r w:rsidRPr="001F45A7">
        <w:rPr>
          <w:lang w:val="bg-BG"/>
        </w:rPr>
        <w:t xml:space="preserve"> храна</w:t>
      </w:r>
      <w:r w:rsidRPr="005469EF">
        <w:rPr>
          <w:lang w:val="bg-BG"/>
        </w:rPr>
        <w:t xml:space="preserve">. </w:t>
      </w:r>
      <w:r>
        <w:rPr>
          <w:lang w:val="bg-BG"/>
        </w:rPr>
        <w:t>Aprovel</w:t>
      </w:r>
      <w:r w:rsidRPr="005469EF">
        <w:rPr>
          <w:lang w:val="bg-BG"/>
        </w:rPr>
        <w:t xml:space="preserve"> </w:t>
      </w:r>
      <w:r w:rsidRPr="001F45A7">
        <w:rPr>
          <w:lang w:val="bg-BG"/>
        </w:rPr>
        <w:t xml:space="preserve">в доза от </w:t>
      </w:r>
      <w:r w:rsidRPr="005469EF">
        <w:rPr>
          <w:lang w:val="bg-BG"/>
        </w:rPr>
        <w:t>150</w:t>
      </w:r>
      <w:r w:rsidRPr="001F45A7">
        <w:t> mg</w:t>
      </w:r>
      <w:r w:rsidRPr="005469EF">
        <w:rPr>
          <w:lang w:val="bg-BG"/>
        </w:rPr>
        <w:t xml:space="preserve"> </w:t>
      </w:r>
      <w:r w:rsidRPr="001F45A7">
        <w:rPr>
          <w:lang w:val="bg-BG"/>
        </w:rPr>
        <w:t>веднъж дневно, обикновено води до по-добър</w:t>
      </w:r>
      <w:r>
        <w:rPr>
          <w:lang w:val="bg-BG"/>
        </w:rPr>
        <w:t xml:space="preserve"> </w:t>
      </w:r>
      <w:r w:rsidRPr="005469EF">
        <w:rPr>
          <w:lang w:val="bg-BG"/>
        </w:rPr>
        <w:t>24</w:t>
      </w:r>
      <w:r w:rsidRPr="001F45A7">
        <w:t> </w:t>
      </w:r>
      <w:r w:rsidRPr="001F45A7">
        <w:rPr>
          <w:lang w:val="bg-BG"/>
        </w:rPr>
        <w:t>часов контрол на кр</w:t>
      </w:r>
      <w:r>
        <w:rPr>
          <w:lang w:val="bg-BG"/>
        </w:rPr>
        <w:t>ъ</w:t>
      </w:r>
      <w:r w:rsidRPr="001F45A7">
        <w:rPr>
          <w:lang w:val="bg-BG"/>
        </w:rPr>
        <w:t>вното налягане, в сравнение със</w:t>
      </w:r>
      <w:r>
        <w:rPr>
          <w:lang w:val="bg-BG"/>
        </w:rPr>
        <w:t xml:space="preserve"> </w:t>
      </w:r>
      <w:r w:rsidRPr="005469EF">
        <w:rPr>
          <w:lang w:val="bg-BG"/>
        </w:rPr>
        <w:t>75</w:t>
      </w:r>
      <w:r w:rsidRPr="001F45A7">
        <w:t> mg</w:t>
      </w:r>
      <w:r w:rsidRPr="005469EF">
        <w:rPr>
          <w:lang w:val="bg-BG"/>
        </w:rPr>
        <w:t xml:space="preserve">. </w:t>
      </w:r>
      <w:r w:rsidRPr="001F45A7">
        <w:rPr>
          <w:lang w:val="bg-BG"/>
        </w:rPr>
        <w:t xml:space="preserve">Въпреки това, може да се обмисли започване на лечението със </w:t>
      </w:r>
      <w:r w:rsidRPr="005469EF">
        <w:rPr>
          <w:lang w:val="bg-BG"/>
        </w:rPr>
        <w:t>75</w:t>
      </w:r>
      <w:r w:rsidRPr="001F45A7">
        <w:t> mg</w:t>
      </w:r>
      <w:r w:rsidRPr="005469EF">
        <w:rPr>
          <w:lang w:val="bg-BG"/>
        </w:rPr>
        <w:t>,</w:t>
      </w:r>
      <w:r w:rsidRPr="001F45A7">
        <w:rPr>
          <w:lang w:val="bg-BG"/>
        </w:rPr>
        <w:t xml:space="preserve"> особено при пациенти на хемодиализа или възрастни пациенти над </w:t>
      </w:r>
      <w:r w:rsidRPr="005469EF">
        <w:rPr>
          <w:lang w:val="bg-BG"/>
        </w:rPr>
        <w:t>75</w:t>
      </w:r>
      <w:r w:rsidRPr="001F45A7">
        <w:t> </w:t>
      </w:r>
      <w:r w:rsidRPr="001F45A7">
        <w:rPr>
          <w:lang w:val="bg-BG"/>
        </w:rPr>
        <w:t>годишна възраст</w:t>
      </w:r>
      <w:r>
        <w:rPr>
          <w:lang w:val="bg-BG"/>
        </w:rPr>
        <w:t>.</w:t>
      </w:r>
    </w:p>
    <w:p w:rsidR="00951DE8" w:rsidRPr="005469EF" w:rsidRDefault="00951DE8" w:rsidP="00951DE8">
      <w:pPr>
        <w:pStyle w:val="EMEABodyText"/>
        <w:rPr>
          <w:lang w:val="bg-BG"/>
        </w:rPr>
      </w:pPr>
    </w:p>
    <w:p w:rsidR="00951DE8" w:rsidRPr="001F45A7" w:rsidRDefault="00951DE8" w:rsidP="00951DE8">
      <w:pPr>
        <w:pStyle w:val="EMEABodyText"/>
        <w:rPr>
          <w:lang w:val="bg-BG"/>
        </w:rPr>
      </w:pPr>
      <w:r w:rsidRPr="001F45A7">
        <w:rPr>
          <w:lang w:val="bg-BG"/>
        </w:rPr>
        <w:t xml:space="preserve">При пациенти, при които не е постигнат желания контрол с доза от </w:t>
      </w:r>
      <w:r w:rsidRPr="005469EF">
        <w:rPr>
          <w:lang w:val="bg-BG"/>
        </w:rPr>
        <w:t>150</w:t>
      </w:r>
      <w:r w:rsidRPr="001F45A7">
        <w:t> mg</w:t>
      </w:r>
      <w:r w:rsidRPr="005469EF">
        <w:rPr>
          <w:lang w:val="bg-BG"/>
        </w:rPr>
        <w:t xml:space="preserve"> </w:t>
      </w:r>
      <w:r w:rsidRPr="001F45A7">
        <w:rPr>
          <w:lang w:val="bg-BG"/>
        </w:rPr>
        <w:t xml:space="preserve">веднъж дневно, дозата на </w:t>
      </w:r>
      <w:r>
        <w:rPr>
          <w:lang w:val="bg-BG"/>
        </w:rPr>
        <w:t>Aprovel</w:t>
      </w:r>
      <w:r w:rsidRPr="005469EF">
        <w:rPr>
          <w:lang w:val="bg-BG"/>
        </w:rPr>
        <w:t xml:space="preserve"> </w:t>
      </w:r>
      <w:r w:rsidRPr="001F45A7">
        <w:rPr>
          <w:lang w:val="bg-BG"/>
        </w:rPr>
        <w:t>може да бъде повишена до</w:t>
      </w:r>
      <w:r>
        <w:rPr>
          <w:lang w:val="bg-BG"/>
        </w:rPr>
        <w:t xml:space="preserve"> </w:t>
      </w:r>
      <w:r w:rsidRPr="005469EF">
        <w:rPr>
          <w:lang w:val="bg-BG"/>
        </w:rPr>
        <w:t>300</w:t>
      </w:r>
      <w:r w:rsidRPr="001F45A7">
        <w:t> mg</w:t>
      </w:r>
      <w:r w:rsidRPr="005469EF">
        <w:rPr>
          <w:lang w:val="bg-BG"/>
        </w:rPr>
        <w:t xml:space="preserve">, </w:t>
      </w:r>
      <w:r w:rsidRPr="001F45A7">
        <w:rPr>
          <w:lang w:val="bg-BG"/>
        </w:rPr>
        <w:t>или да бъде добавено друго антихипертензивно средство</w:t>
      </w:r>
      <w:r w:rsidR="00203B9C">
        <w:rPr>
          <w:lang w:val="bg-BG"/>
        </w:rPr>
        <w:t xml:space="preserve"> </w:t>
      </w:r>
      <w:r w:rsidR="00203B9C" w:rsidRPr="00203B9C">
        <w:rPr>
          <w:lang w:val="bg-BG"/>
        </w:rPr>
        <w:t>(вж. точки 4.3, 4.4, 4.5 и</w:t>
      </w:r>
      <w:r w:rsidR="00203B9C" w:rsidRPr="00203B9C">
        <w:t> </w:t>
      </w:r>
      <w:r w:rsidR="00203B9C" w:rsidRPr="00203B9C">
        <w:rPr>
          <w:lang w:val="bg-BG"/>
        </w:rPr>
        <w:t>5.1)</w:t>
      </w:r>
      <w:r w:rsidRPr="001F45A7">
        <w:rPr>
          <w:lang w:val="bg-BG"/>
        </w:rPr>
        <w:t xml:space="preserve">. В частност, добавянето на диуретик, като хидрохлоротиазид е показало допълнителен ефект към този на </w:t>
      </w:r>
      <w:r>
        <w:rPr>
          <w:lang w:val="bg-BG"/>
        </w:rPr>
        <w:t>Aprovel</w:t>
      </w:r>
      <w:r w:rsidRPr="001F45A7">
        <w:rPr>
          <w:lang w:val="bg-BG"/>
        </w:rPr>
        <w:t xml:space="preserve"> (вж. точка</w:t>
      </w:r>
      <w:r>
        <w:rPr>
          <w:lang w:val="bg-BG"/>
        </w:rPr>
        <w:t> </w:t>
      </w:r>
      <w:r w:rsidRPr="001F45A7">
        <w:rPr>
          <w:lang w:val="bg-BG"/>
        </w:rPr>
        <w:t>4.5).</w:t>
      </w:r>
    </w:p>
    <w:p w:rsidR="00951DE8" w:rsidRPr="001F45A7" w:rsidRDefault="00951DE8" w:rsidP="00951DE8">
      <w:pPr>
        <w:pStyle w:val="EMEABodyText"/>
        <w:rPr>
          <w:lang w:val="bg-BG"/>
        </w:rPr>
      </w:pPr>
    </w:p>
    <w:p w:rsidR="00951DE8" w:rsidRPr="00F76CFF" w:rsidRDefault="00951DE8" w:rsidP="00951DE8">
      <w:pPr>
        <w:pStyle w:val="EMEABodyText"/>
        <w:rPr>
          <w:lang w:val="bg-BG"/>
        </w:rPr>
      </w:pPr>
      <w:r w:rsidRPr="001F45A7">
        <w:rPr>
          <w:lang w:val="bg-BG"/>
        </w:rPr>
        <w:t>При хипертоници с диабет тип</w:t>
      </w:r>
      <w:r>
        <w:rPr>
          <w:lang w:val="bg-BG"/>
        </w:rPr>
        <w:t> </w:t>
      </w:r>
      <w:r w:rsidRPr="001F45A7">
        <w:rPr>
          <w:lang w:val="bg-BG"/>
        </w:rPr>
        <w:t>2, лечението трябва да бъде започнато със</w:t>
      </w:r>
      <w:r>
        <w:rPr>
          <w:lang w:val="bg-BG"/>
        </w:rPr>
        <w:t xml:space="preserve"> </w:t>
      </w:r>
      <w:r w:rsidRPr="001F45A7">
        <w:rPr>
          <w:lang w:val="bg-BG"/>
        </w:rPr>
        <w:t>150</w:t>
      </w:r>
      <w:r w:rsidRPr="001F45A7">
        <w:t> mg</w:t>
      </w:r>
      <w:r w:rsidRPr="001F45A7">
        <w:rPr>
          <w:lang w:val="bg-BG"/>
        </w:rPr>
        <w:t xml:space="preserve"> ирбесартан веднъж дневно и титрирано до</w:t>
      </w:r>
      <w:r>
        <w:rPr>
          <w:lang w:val="bg-BG"/>
        </w:rPr>
        <w:t xml:space="preserve"> </w:t>
      </w:r>
      <w:r w:rsidRPr="001F45A7">
        <w:rPr>
          <w:lang w:val="bg-BG"/>
        </w:rPr>
        <w:t>300</w:t>
      </w:r>
      <w:r w:rsidRPr="001F45A7">
        <w:t> mg</w:t>
      </w:r>
      <w:r w:rsidRPr="001F45A7">
        <w:rPr>
          <w:lang w:val="bg-BG"/>
        </w:rPr>
        <w:t xml:space="preserve"> веднъж дневно, като предпочитана поддържаща доза за лечение на бъбречното </w:t>
      </w:r>
      <w:r>
        <w:rPr>
          <w:lang w:val="bg-BG"/>
        </w:rPr>
        <w:t>заболяван</w:t>
      </w:r>
      <w:r w:rsidRPr="001F45A7">
        <w:rPr>
          <w:lang w:val="bg-BG"/>
        </w:rPr>
        <w:t>е</w:t>
      </w:r>
      <w:r>
        <w:rPr>
          <w:lang w:val="bg-BG"/>
        </w:rPr>
        <w:t>.</w:t>
      </w:r>
    </w:p>
    <w:p w:rsidR="00951DE8" w:rsidRPr="001F45A7" w:rsidRDefault="00951DE8" w:rsidP="00951DE8">
      <w:pPr>
        <w:pStyle w:val="EMEABodyText"/>
        <w:rPr>
          <w:lang w:val="bg-BG"/>
        </w:rPr>
      </w:pPr>
      <w:r w:rsidRPr="001F45A7">
        <w:rPr>
          <w:lang w:val="bg-BG"/>
        </w:rPr>
        <w:t>Благоприятният ефект на</w:t>
      </w:r>
      <w:r>
        <w:rPr>
          <w:lang w:val="bg-BG"/>
        </w:rPr>
        <w:t xml:space="preserve"> Aprovel</w:t>
      </w:r>
      <w:r w:rsidRPr="001F45A7">
        <w:rPr>
          <w:lang w:val="bg-BG"/>
        </w:rPr>
        <w:t xml:space="preserve"> върху бъбреците при пациенти с хипертония и диабет тип</w:t>
      </w:r>
      <w:r>
        <w:rPr>
          <w:lang w:val="bg-BG"/>
        </w:rPr>
        <w:t> </w:t>
      </w:r>
      <w:r w:rsidRPr="001F45A7">
        <w:rPr>
          <w:lang w:val="bg-BG"/>
        </w:rPr>
        <w:t>2 е установен с помощта на проучвания, при които ирбесартан е използван като допълнително лечение към други антихипертензивни средства, при необходимост, за достигане на желаното кръвно налягане (вж. точк</w:t>
      </w:r>
      <w:r w:rsidR="00203B9C" w:rsidRPr="00203B9C">
        <w:rPr>
          <w:lang w:val="bg-BG"/>
        </w:rPr>
        <w:t>и 4.3, 4.4, 4.5 и</w:t>
      </w:r>
      <w:r>
        <w:rPr>
          <w:lang w:val="bg-BG"/>
        </w:rPr>
        <w:t> </w:t>
      </w:r>
      <w:r w:rsidRPr="001F45A7">
        <w:rPr>
          <w:lang w:val="bg-BG"/>
        </w:rPr>
        <w:t>5.1).</w:t>
      </w:r>
    </w:p>
    <w:p w:rsidR="00951DE8" w:rsidRDefault="00951DE8" w:rsidP="00951DE8">
      <w:pPr>
        <w:pStyle w:val="EMEABodyText"/>
        <w:rPr>
          <w:lang w:val="bg-BG"/>
        </w:rPr>
      </w:pPr>
    </w:p>
    <w:p w:rsidR="006927FC" w:rsidRPr="001A3C24" w:rsidRDefault="006927FC" w:rsidP="006927FC">
      <w:pPr>
        <w:pStyle w:val="EMEABodyText"/>
        <w:keepNext/>
        <w:rPr>
          <w:u w:val="single"/>
          <w:lang w:val="bg-BG"/>
        </w:rPr>
      </w:pPr>
      <w:r w:rsidRPr="001A3C24">
        <w:rPr>
          <w:u w:val="single"/>
          <w:lang w:val="bg-BG"/>
        </w:rPr>
        <w:t>Специални популации</w:t>
      </w:r>
    </w:p>
    <w:p w:rsidR="006927FC" w:rsidRPr="001F45A7" w:rsidRDefault="006927FC" w:rsidP="006927FC">
      <w:pPr>
        <w:pStyle w:val="EMEABodyText"/>
        <w:keepNext/>
        <w:rPr>
          <w:lang w:val="bg-BG"/>
        </w:rPr>
      </w:pPr>
    </w:p>
    <w:p w:rsidR="00EB4B23" w:rsidRDefault="006927FC" w:rsidP="006927FC">
      <w:pPr>
        <w:pStyle w:val="EMEABodyText"/>
        <w:keepNext/>
        <w:rPr>
          <w:lang w:val="bg-BG"/>
        </w:rPr>
      </w:pPr>
      <w:r w:rsidRPr="00490812">
        <w:rPr>
          <w:i/>
          <w:lang w:val="bg-BG"/>
        </w:rPr>
        <w:t>Бъбречно увреждане</w:t>
      </w:r>
    </w:p>
    <w:p w:rsidR="001112CD" w:rsidRDefault="001112CD" w:rsidP="006927FC">
      <w:pPr>
        <w:pStyle w:val="EMEABodyText"/>
        <w:keepNext/>
        <w:rPr>
          <w:lang w:val="bg-BG"/>
        </w:rPr>
      </w:pPr>
    </w:p>
    <w:p w:rsidR="006927FC" w:rsidRPr="001F45A7" w:rsidRDefault="00EB4B23" w:rsidP="006927FC">
      <w:pPr>
        <w:pStyle w:val="EMEABodyText"/>
        <w:keepNext/>
        <w:rPr>
          <w:lang w:val="bg-BG"/>
        </w:rPr>
      </w:pPr>
      <w:r>
        <w:rPr>
          <w:lang w:val="bg-BG"/>
        </w:rPr>
        <w:t>Н</w:t>
      </w:r>
      <w:r w:rsidR="006927FC" w:rsidRPr="001F45A7">
        <w:rPr>
          <w:lang w:val="bg-BG"/>
        </w:rPr>
        <w:t>е е необходим</w:t>
      </w:r>
      <w:r w:rsidR="006927FC">
        <w:rPr>
          <w:lang w:val="bg-BG"/>
        </w:rPr>
        <w:t>о коригиране</w:t>
      </w:r>
      <w:r w:rsidR="006927FC" w:rsidRPr="001F45A7">
        <w:rPr>
          <w:lang w:val="bg-BG"/>
        </w:rPr>
        <w:t xml:space="preserve"> на дозата при пациенти с </w:t>
      </w:r>
      <w:r w:rsidR="006927FC">
        <w:rPr>
          <w:lang w:val="bg-BG"/>
        </w:rPr>
        <w:t>увредена</w:t>
      </w:r>
      <w:r w:rsidR="006927FC" w:rsidRPr="001F45A7">
        <w:rPr>
          <w:lang w:val="bg-BG"/>
        </w:rPr>
        <w:t xml:space="preserve"> бъбречна функция. По-ниска начална доза (75</w:t>
      </w:r>
      <w:r w:rsidR="006927FC" w:rsidRPr="001F45A7">
        <w:t> mg</w:t>
      </w:r>
      <w:r w:rsidR="006927FC" w:rsidRPr="001F45A7">
        <w:rPr>
          <w:lang w:val="bg-BG"/>
        </w:rPr>
        <w:t>) трябва да се има предвид при пациентите, подложени на хемодиализа</w:t>
      </w:r>
      <w:r w:rsidR="006927FC">
        <w:rPr>
          <w:lang w:val="bg-BG"/>
        </w:rPr>
        <w:t xml:space="preserve"> (вж. точка 4.4)</w:t>
      </w:r>
      <w:r w:rsidR="006927FC" w:rsidRPr="001F45A7">
        <w:rPr>
          <w:lang w:val="bg-BG"/>
        </w:rPr>
        <w:t>.</w:t>
      </w:r>
    </w:p>
    <w:p w:rsidR="006927FC" w:rsidRPr="001F45A7" w:rsidRDefault="006927FC" w:rsidP="006927FC">
      <w:pPr>
        <w:pStyle w:val="EMEABodyText"/>
        <w:rPr>
          <w:lang w:val="bg-BG"/>
        </w:rPr>
      </w:pPr>
    </w:p>
    <w:p w:rsidR="00EB4B23" w:rsidRDefault="006927FC" w:rsidP="006927FC">
      <w:pPr>
        <w:pStyle w:val="EMEABodyText"/>
        <w:rPr>
          <w:lang w:val="bg-BG"/>
        </w:rPr>
      </w:pPr>
      <w:r w:rsidRPr="00490812">
        <w:rPr>
          <w:i/>
          <w:lang w:val="bg-BG"/>
        </w:rPr>
        <w:t>Чернодробно увреждане</w:t>
      </w:r>
    </w:p>
    <w:p w:rsidR="001112CD" w:rsidRDefault="001112CD" w:rsidP="006927FC">
      <w:pPr>
        <w:pStyle w:val="EMEABodyText"/>
        <w:rPr>
          <w:lang w:val="bg-BG"/>
        </w:rPr>
      </w:pPr>
    </w:p>
    <w:p w:rsidR="006927FC" w:rsidRPr="005469EF" w:rsidRDefault="00EB4B23" w:rsidP="006927FC">
      <w:pPr>
        <w:pStyle w:val="EMEABodyText"/>
        <w:rPr>
          <w:lang w:val="bg-BG"/>
        </w:rPr>
      </w:pPr>
      <w:r>
        <w:rPr>
          <w:lang w:val="bg-BG"/>
        </w:rPr>
        <w:t>Н</w:t>
      </w:r>
      <w:r w:rsidR="006927FC" w:rsidRPr="001F45A7">
        <w:rPr>
          <w:lang w:val="bg-BG"/>
        </w:rPr>
        <w:t>е е необходим</w:t>
      </w:r>
      <w:r w:rsidR="006927FC">
        <w:rPr>
          <w:lang w:val="bg-BG"/>
        </w:rPr>
        <w:t>о коригиране</w:t>
      </w:r>
      <w:r w:rsidR="006927FC" w:rsidRPr="001F45A7">
        <w:rPr>
          <w:lang w:val="bg-BG"/>
        </w:rPr>
        <w:t xml:space="preserve"> на дозата при пациенти с леко до умерено чернодробно </w:t>
      </w:r>
      <w:r w:rsidR="006927FC">
        <w:rPr>
          <w:lang w:val="bg-BG"/>
        </w:rPr>
        <w:t>увреждане</w:t>
      </w:r>
      <w:r w:rsidR="006927FC" w:rsidRPr="001F45A7">
        <w:rPr>
          <w:lang w:val="bg-BG"/>
        </w:rPr>
        <w:t>. Н</w:t>
      </w:r>
      <w:r w:rsidR="006927FC">
        <w:rPr>
          <w:lang w:val="bg-BG"/>
        </w:rPr>
        <w:t>я</w:t>
      </w:r>
      <w:r w:rsidR="006927FC" w:rsidRPr="001F45A7">
        <w:rPr>
          <w:lang w:val="bg-BG"/>
        </w:rPr>
        <w:t xml:space="preserve">ма клиничен опит при пациенти с тежко чернодробно </w:t>
      </w:r>
      <w:r w:rsidR="006927FC">
        <w:rPr>
          <w:lang w:val="bg-BG"/>
        </w:rPr>
        <w:t>увреждане.</w:t>
      </w:r>
    </w:p>
    <w:p w:rsidR="006927FC" w:rsidRPr="001F45A7" w:rsidRDefault="006927FC" w:rsidP="006927FC">
      <w:pPr>
        <w:pStyle w:val="EMEABodyText"/>
        <w:rPr>
          <w:lang w:val="bg-BG"/>
        </w:rPr>
      </w:pPr>
    </w:p>
    <w:p w:rsidR="00EB4B23" w:rsidRDefault="006927FC" w:rsidP="006927FC">
      <w:pPr>
        <w:pStyle w:val="EMEABodyText"/>
        <w:rPr>
          <w:lang w:val="bg-BG"/>
        </w:rPr>
      </w:pPr>
      <w:r>
        <w:rPr>
          <w:i/>
          <w:lang w:val="bg-BG"/>
        </w:rPr>
        <w:t>Старческа възраст</w:t>
      </w:r>
    </w:p>
    <w:p w:rsidR="001112CD" w:rsidRDefault="001112CD" w:rsidP="006927FC">
      <w:pPr>
        <w:pStyle w:val="EMEABodyText"/>
        <w:rPr>
          <w:lang w:val="bg-BG"/>
        </w:rPr>
      </w:pPr>
    </w:p>
    <w:p w:rsidR="006927FC" w:rsidRPr="0025584F" w:rsidRDefault="00EB4B23" w:rsidP="006927FC">
      <w:pPr>
        <w:pStyle w:val="EMEABodyText"/>
        <w:rPr>
          <w:lang w:val="bg-BG"/>
        </w:rPr>
      </w:pPr>
      <w:r>
        <w:rPr>
          <w:lang w:val="bg-BG"/>
        </w:rPr>
        <w:t>В</w:t>
      </w:r>
      <w:r w:rsidR="006927FC" w:rsidRPr="001F45A7">
        <w:rPr>
          <w:lang w:val="bg-BG"/>
        </w:rPr>
        <w:t xml:space="preserve">ъпреки </w:t>
      </w:r>
      <w:r w:rsidR="006927FC">
        <w:rPr>
          <w:lang w:val="bg-BG"/>
        </w:rPr>
        <w:t xml:space="preserve">че трябва да се обмисли </w:t>
      </w:r>
      <w:r w:rsidR="006927FC" w:rsidRPr="001F45A7">
        <w:rPr>
          <w:lang w:val="bg-BG"/>
        </w:rPr>
        <w:t>започване на лечението със</w:t>
      </w:r>
      <w:r w:rsidR="006927FC">
        <w:rPr>
          <w:lang w:val="bg-BG"/>
        </w:rPr>
        <w:t xml:space="preserve"> </w:t>
      </w:r>
      <w:r w:rsidR="006927FC" w:rsidRPr="001F45A7">
        <w:rPr>
          <w:lang w:val="bg-BG"/>
        </w:rPr>
        <w:t>75</w:t>
      </w:r>
      <w:r w:rsidR="006927FC" w:rsidRPr="001F45A7">
        <w:t> mg</w:t>
      </w:r>
      <w:r w:rsidR="006927FC" w:rsidRPr="001F45A7">
        <w:rPr>
          <w:lang w:val="bg-BG"/>
        </w:rPr>
        <w:t xml:space="preserve"> при пациенти на възраст над 75</w:t>
      </w:r>
      <w:r w:rsidR="006927FC" w:rsidRPr="001F45A7">
        <w:t> </w:t>
      </w:r>
      <w:r w:rsidR="006927FC" w:rsidRPr="001F45A7">
        <w:rPr>
          <w:lang w:val="bg-BG"/>
        </w:rPr>
        <w:t xml:space="preserve">години, обикновено не се налага </w:t>
      </w:r>
      <w:r w:rsidR="006927FC">
        <w:rPr>
          <w:lang w:val="bg-BG"/>
        </w:rPr>
        <w:t xml:space="preserve">коригиране </w:t>
      </w:r>
      <w:r w:rsidR="006927FC" w:rsidRPr="001F45A7">
        <w:rPr>
          <w:lang w:val="bg-BG"/>
        </w:rPr>
        <w:t>на дозата при</w:t>
      </w:r>
      <w:r w:rsidR="006927FC">
        <w:rPr>
          <w:lang w:val="bg-BG"/>
        </w:rPr>
        <w:t xml:space="preserve"> хора в старческа възраст.</w:t>
      </w:r>
    </w:p>
    <w:p w:rsidR="006927FC" w:rsidRPr="001F45A7" w:rsidRDefault="006927FC" w:rsidP="006927FC">
      <w:pPr>
        <w:pStyle w:val="EMEABodyText"/>
        <w:rPr>
          <w:lang w:val="bg-BG"/>
        </w:rPr>
      </w:pPr>
    </w:p>
    <w:p w:rsidR="00EB4B23" w:rsidRDefault="006927FC" w:rsidP="006927FC">
      <w:pPr>
        <w:pStyle w:val="EMEABodyText"/>
        <w:rPr>
          <w:lang w:val="bg-BG"/>
        </w:rPr>
      </w:pPr>
      <w:r w:rsidRPr="0014454E">
        <w:rPr>
          <w:i/>
          <w:lang w:val="bg-BG"/>
        </w:rPr>
        <w:t>Педиатрична популация</w:t>
      </w:r>
    </w:p>
    <w:p w:rsidR="001112CD" w:rsidRDefault="001112CD" w:rsidP="006927FC">
      <w:pPr>
        <w:pStyle w:val="EMEABodyText"/>
        <w:rPr>
          <w:i/>
          <w:lang w:val="bg-BG"/>
        </w:rPr>
      </w:pPr>
    </w:p>
    <w:p w:rsidR="006927FC" w:rsidRPr="0083594B" w:rsidRDefault="00EB4B23" w:rsidP="006927FC">
      <w:pPr>
        <w:pStyle w:val="EMEABodyText"/>
        <w:rPr>
          <w:u w:val="single"/>
          <w:lang w:val="bg-BG"/>
        </w:rPr>
      </w:pPr>
      <w:r>
        <w:rPr>
          <w:lang w:val="bg-BG"/>
        </w:rPr>
        <w:t>Б</w:t>
      </w:r>
      <w:r w:rsidR="006927FC" w:rsidRPr="001178AC">
        <w:rPr>
          <w:lang w:val="bg-BG"/>
        </w:rPr>
        <w:t>езопасността и ефикасността на</w:t>
      </w:r>
      <w:r w:rsidR="006927FC">
        <w:rPr>
          <w:lang w:val="bg-BG"/>
        </w:rPr>
        <w:t>Aprovel при деца на възраст от 0 до 18 години не са установени. Наличните понастоящем данни са описани в точки 4.8, 5.1 и 5.2, но препоръки за дозировката не могат да бъдат дадени.</w:t>
      </w:r>
    </w:p>
    <w:p w:rsidR="006927FC" w:rsidRDefault="006927FC" w:rsidP="006927FC">
      <w:pPr>
        <w:pStyle w:val="EMEABodyText"/>
        <w:rPr>
          <w:lang w:val="bg-BG"/>
        </w:rPr>
      </w:pPr>
    </w:p>
    <w:p w:rsidR="006927FC" w:rsidRDefault="006927FC" w:rsidP="006927FC">
      <w:pPr>
        <w:pStyle w:val="EMEABodyText"/>
        <w:rPr>
          <w:u w:val="single"/>
          <w:lang w:val="bg-BG"/>
        </w:rPr>
      </w:pPr>
      <w:r w:rsidRPr="000A5A52">
        <w:rPr>
          <w:u w:val="single"/>
          <w:lang w:val="bg-BG"/>
        </w:rPr>
        <w:t>Начин на приложение</w:t>
      </w:r>
    </w:p>
    <w:p w:rsidR="006927FC" w:rsidRDefault="006927FC" w:rsidP="006927FC">
      <w:pPr>
        <w:pStyle w:val="EMEABodyText"/>
        <w:rPr>
          <w:u w:val="single"/>
          <w:lang w:val="bg-BG"/>
        </w:rPr>
      </w:pPr>
    </w:p>
    <w:p w:rsidR="006927FC" w:rsidRPr="000A5A52" w:rsidRDefault="006927FC" w:rsidP="006927FC">
      <w:pPr>
        <w:pStyle w:val="EMEABodyText"/>
        <w:rPr>
          <w:lang w:val="bg-BG"/>
        </w:rPr>
      </w:pPr>
      <w:r w:rsidRPr="000A5A52">
        <w:rPr>
          <w:lang w:val="bg-BG"/>
        </w:rPr>
        <w:t>За пероралн</w:t>
      </w:r>
      <w:r>
        <w:rPr>
          <w:lang w:val="bg-BG"/>
        </w:rPr>
        <w:t>о приложение</w:t>
      </w:r>
      <w:r w:rsidRPr="000A5A52">
        <w:rPr>
          <w:lang w:val="bg-BG"/>
        </w:rPr>
        <w:t>.</w:t>
      </w:r>
    </w:p>
    <w:p w:rsidR="00951DE8" w:rsidRPr="001F45A7" w:rsidRDefault="00951DE8" w:rsidP="00951DE8">
      <w:pPr>
        <w:pStyle w:val="EMEABodyText"/>
        <w:rPr>
          <w:lang w:val="bg-BG"/>
        </w:rPr>
      </w:pPr>
    </w:p>
    <w:p w:rsidR="000E4B53" w:rsidRPr="005B239A" w:rsidRDefault="000E4B53">
      <w:pPr>
        <w:pStyle w:val="EMEAHeading2"/>
        <w:outlineLvl w:val="0"/>
        <w:rPr>
          <w:lang w:val="bg-BG"/>
        </w:rPr>
      </w:pPr>
      <w:r w:rsidRPr="005B239A">
        <w:rPr>
          <w:lang w:val="bg-BG"/>
        </w:rPr>
        <w:t>4.3</w:t>
      </w:r>
      <w:r w:rsidRPr="005B239A">
        <w:rPr>
          <w:lang w:val="bg-BG"/>
        </w:rPr>
        <w:tab/>
        <w:t>Противопоказания</w:t>
      </w:r>
    </w:p>
    <w:p w:rsidR="009D1FFB" w:rsidRPr="001F45A7" w:rsidRDefault="009D1FFB" w:rsidP="009D1FFB">
      <w:pPr>
        <w:pStyle w:val="EMEAHeading2"/>
        <w:rPr>
          <w:lang w:val="bg-BG"/>
        </w:rPr>
      </w:pPr>
    </w:p>
    <w:p w:rsidR="009D1FFB" w:rsidRPr="001F45A7" w:rsidRDefault="009D1FFB" w:rsidP="009D1FFB">
      <w:pPr>
        <w:pStyle w:val="EMEABodyText"/>
        <w:rPr>
          <w:lang w:val="bg-BG"/>
        </w:rPr>
      </w:pPr>
      <w:r w:rsidRPr="001F45A7">
        <w:rPr>
          <w:lang w:val="bg-BG"/>
        </w:rPr>
        <w:t xml:space="preserve">Свръхчувствителност към активното вещество или </w:t>
      </w:r>
      <w:r>
        <w:rPr>
          <w:lang w:val="bg-BG"/>
        </w:rPr>
        <w:t xml:space="preserve">към </w:t>
      </w:r>
      <w:r w:rsidRPr="001F45A7">
        <w:rPr>
          <w:lang w:val="bg-BG"/>
        </w:rPr>
        <w:t>няко</w:t>
      </w:r>
      <w:r>
        <w:rPr>
          <w:lang w:val="bg-BG"/>
        </w:rPr>
        <w:t>е</w:t>
      </w:r>
      <w:r w:rsidRPr="001F45A7">
        <w:rPr>
          <w:lang w:val="bg-BG"/>
        </w:rPr>
        <w:t xml:space="preserve"> от помощните вещества</w:t>
      </w:r>
      <w:r>
        <w:rPr>
          <w:lang w:val="bg-BG"/>
        </w:rPr>
        <w:t>, изброени в</w:t>
      </w:r>
      <w:r w:rsidRPr="001F45A7">
        <w:rPr>
          <w:lang w:val="bg-BG"/>
        </w:rPr>
        <w:t xml:space="preserve"> точка</w:t>
      </w:r>
      <w:r>
        <w:rPr>
          <w:lang w:val="fr-BE"/>
        </w:rPr>
        <w:t> </w:t>
      </w:r>
      <w:r w:rsidRPr="001F45A7">
        <w:rPr>
          <w:lang w:val="bg-BG"/>
        </w:rPr>
        <w:t>6.1.</w:t>
      </w:r>
    </w:p>
    <w:p w:rsidR="009D1FFB" w:rsidRDefault="009D1FFB" w:rsidP="009D1FFB">
      <w:pPr>
        <w:pStyle w:val="EMEABodyText"/>
        <w:rPr>
          <w:lang w:val="bg-BG"/>
        </w:rPr>
      </w:pPr>
      <w:r w:rsidRPr="001F45A7">
        <w:rPr>
          <w:lang w:val="bg-BG"/>
        </w:rPr>
        <w:t>Втори и трети тримест</w:t>
      </w:r>
      <w:r>
        <w:rPr>
          <w:lang w:val="bg-BG"/>
        </w:rPr>
        <w:t>ър</w:t>
      </w:r>
      <w:r w:rsidRPr="001F45A7">
        <w:rPr>
          <w:lang w:val="bg-BG"/>
        </w:rPr>
        <w:t xml:space="preserve"> на бременността (вж. точк</w:t>
      </w:r>
      <w:r>
        <w:rPr>
          <w:lang w:val="bg-BG"/>
        </w:rPr>
        <w:t>и</w:t>
      </w:r>
      <w:r>
        <w:rPr>
          <w:lang w:val="en-US"/>
        </w:rPr>
        <w:t> </w:t>
      </w:r>
      <w:r>
        <w:rPr>
          <w:lang w:val="bg-BG"/>
        </w:rPr>
        <w:t>4.4 и</w:t>
      </w:r>
      <w:r w:rsidRPr="001F45A7">
        <w:t> </w:t>
      </w:r>
      <w:r w:rsidRPr="001F45A7">
        <w:rPr>
          <w:lang w:val="bg-BG"/>
        </w:rPr>
        <w:t>4.6).</w:t>
      </w:r>
    </w:p>
    <w:p w:rsidR="009D1FFB" w:rsidRDefault="009D1FFB" w:rsidP="009D1FFB">
      <w:pPr>
        <w:pStyle w:val="EMEABodyText"/>
        <w:rPr>
          <w:lang w:val="bg-BG"/>
        </w:rPr>
      </w:pPr>
    </w:p>
    <w:p w:rsidR="009D1FFB" w:rsidRPr="001F45A7" w:rsidRDefault="00203B9C" w:rsidP="009D1FFB">
      <w:pPr>
        <w:pStyle w:val="EMEABodyText"/>
        <w:rPr>
          <w:lang w:val="bg-BG"/>
        </w:rPr>
      </w:pPr>
      <w:r w:rsidRPr="00203B9C">
        <w:rPr>
          <w:lang w:val="bg-BG"/>
        </w:rPr>
        <w:t>Едновременната употреба на Aprovel с алискирен-съдържащи продукти е противопоказана при пациенти със захарен диабет или бъбречно увреждане (GFR &lt; 60 ml/min/1,73 m</w:t>
      </w:r>
      <w:r w:rsidRPr="00EA1DB5">
        <w:rPr>
          <w:vertAlign w:val="superscript"/>
          <w:lang w:val="bg-BG"/>
        </w:rPr>
        <w:t>2</w:t>
      </w:r>
      <w:r w:rsidRPr="00203B9C">
        <w:rPr>
          <w:lang w:val="bg-BG"/>
        </w:rPr>
        <w:t>) (вж. точки 4.5 и 5.1)</w:t>
      </w:r>
      <w:r w:rsidR="009D1FFB">
        <w:rPr>
          <w:lang w:val="bg-BG"/>
        </w:rPr>
        <w:t>.</w:t>
      </w:r>
    </w:p>
    <w:p w:rsidR="009D1FFB" w:rsidRPr="00257CCD" w:rsidRDefault="009D1FFB" w:rsidP="009D1FFB">
      <w:pPr>
        <w:pStyle w:val="EMEABodyText"/>
        <w:rPr>
          <w:lang w:val="ru-RU"/>
        </w:rPr>
      </w:pPr>
    </w:p>
    <w:p w:rsidR="000E4B53" w:rsidRPr="005B239A" w:rsidRDefault="000E4B53" w:rsidP="001C3774">
      <w:pPr>
        <w:pStyle w:val="EMEAHeading2"/>
        <w:outlineLvl w:val="0"/>
        <w:rPr>
          <w:lang w:val="bg-BG"/>
        </w:rPr>
      </w:pPr>
      <w:r w:rsidRPr="005B239A">
        <w:rPr>
          <w:lang w:val="bg-BG"/>
        </w:rPr>
        <w:t>4.4</w:t>
      </w:r>
      <w:r w:rsidRPr="005B239A">
        <w:rPr>
          <w:lang w:val="bg-BG"/>
        </w:rPr>
        <w:tab/>
        <w:t>Специални предупреждения и предпазни мерки при употреба</w:t>
      </w:r>
    </w:p>
    <w:p w:rsidR="004377C6" w:rsidRPr="001F45A7" w:rsidRDefault="004377C6" w:rsidP="004377C6">
      <w:pPr>
        <w:pStyle w:val="EMEAHeading2"/>
        <w:rPr>
          <w:lang w:val="bg-BG"/>
        </w:rPr>
      </w:pPr>
    </w:p>
    <w:p w:rsidR="004377C6" w:rsidRPr="001F45A7" w:rsidRDefault="004377C6" w:rsidP="004377C6">
      <w:pPr>
        <w:pStyle w:val="EMEABodyText"/>
        <w:rPr>
          <w:lang w:val="bg-BG"/>
        </w:rPr>
      </w:pPr>
      <w:r w:rsidRPr="00B9019F">
        <w:rPr>
          <w:u w:val="single"/>
          <w:lang w:val="bg-BG"/>
        </w:rPr>
        <w:t>Намален вътресъдов обем</w:t>
      </w:r>
      <w:r w:rsidRPr="00B9019F">
        <w:rPr>
          <w:lang w:val="bg-BG"/>
        </w:rPr>
        <w:t>:</w:t>
      </w:r>
      <w:r w:rsidRPr="001F45A7">
        <w:rPr>
          <w:lang w:val="bg-BG"/>
        </w:rPr>
        <w:t xml:space="preserve"> симптоматична хипотония, особено след първата доза може да възникне при пациенти с недостатъчен вътресъдов обем и/или недостиг на натрий в резултат на интензивно диуретично лечение, диета с ограничен прием на сол, диария или повръщане. Тези състояния трябва да бъдат коригирани пр</w:t>
      </w:r>
      <w:r>
        <w:rPr>
          <w:lang w:val="bg-BG"/>
        </w:rPr>
        <w:t>е</w:t>
      </w:r>
      <w:r w:rsidRPr="001F45A7">
        <w:rPr>
          <w:lang w:val="bg-BG"/>
        </w:rPr>
        <w:t>ди приема на</w:t>
      </w:r>
      <w:r>
        <w:rPr>
          <w:lang w:val="bg-BG"/>
        </w:rPr>
        <w:t xml:space="preserve"> Aprovel</w:t>
      </w:r>
      <w:r w:rsidRPr="001F45A7">
        <w:rPr>
          <w:lang w:val="bg-BG"/>
        </w:rPr>
        <w:t>.</w:t>
      </w:r>
    </w:p>
    <w:p w:rsidR="004377C6" w:rsidRPr="001F45A7" w:rsidRDefault="004377C6" w:rsidP="004377C6">
      <w:pPr>
        <w:pStyle w:val="EMEABodyText"/>
        <w:rPr>
          <w:lang w:val="bg-BG"/>
        </w:rPr>
      </w:pPr>
    </w:p>
    <w:p w:rsidR="004377C6" w:rsidRPr="001F45A7" w:rsidRDefault="004377C6" w:rsidP="004377C6">
      <w:pPr>
        <w:pStyle w:val="EMEABodyText"/>
        <w:rPr>
          <w:lang w:val="bg-BG"/>
        </w:rPr>
      </w:pPr>
      <w:r w:rsidRPr="00B9019F">
        <w:rPr>
          <w:u w:val="single"/>
          <w:lang w:val="bg-BG"/>
        </w:rPr>
        <w:t>Реноваскуларна хипертония</w:t>
      </w:r>
      <w:r w:rsidRPr="00B9019F">
        <w:rPr>
          <w:lang w:val="bg-BG"/>
        </w:rPr>
        <w:t>:</w:t>
      </w:r>
      <w:r w:rsidRPr="001F45A7">
        <w:rPr>
          <w:lang w:val="bg-BG"/>
        </w:rPr>
        <w:t xml:space="preserve"> съществува повишен риск от тежка хипотония и бъбречна недостатъчност, в случай, че пациенти с двустранна стеноза на бъбречната артерия или стеноза на единствения функциониращ бъбрек, бъдат лекувани с лекарствени продукти</w:t>
      </w:r>
      <w:r>
        <w:rPr>
          <w:lang w:val="bg-BG"/>
        </w:rPr>
        <w:t>,</w:t>
      </w:r>
      <w:r w:rsidRPr="001F45A7">
        <w:rPr>
          <w:lang w:val="bg-BG"/>
        </w:rPr>
        <w:t xml:space="preserve"> повлияващи ренин-ангиотензин-алдостерон системата. Въпреки, че това не е документирано при </w:t>
      </w:r>
      <w:r>
        <w:rPr>
          <w:lang w:val="bg-BG"/>
        </w:rPr>
        <w:t>Aprovel</w:t>
      </w:r>
      <w:r w:rsidRPr="001F45A7">
        <w:rPr>
          <w:lang w:val="bg-BG"/>
        </w:rPr>
        <w:t>, подобен ефект трябва да се очаква и при ангиотензин</w:t>
      </w:r>
      <w:r>
        <w:rPr>
          <w:lang w:val="bg-BG"/>
        </w:rPr>
        <w:t>-</w:t>
      </w:r>
      <w:r w:rsidRPr="001F45A7">
        <w:t>II</w:t>
      </w:r>
      <w:r w:rsidRPr="001F45A7">
        <w:rPr>
          <w:lang w:val="bg-BG"/>
        </w:rPr>
        <w:t xml:space="preserve"> рецепторните антагонисти.</w:t>
      </w:r>
    </w:p>
    <w:p w:rsidR="004377C6" w:rsidRPr="001F45A7" w:rsidRDefault="004377C6" w:rsidP="004377C6">
      <w:pPr>
        <w:pStyle w:val="EMEABodyText"/>
        <w:rPr>
          <w:lang w:val="bg-BG"/>
        </w:rPr>
      </w:pPr>
    </w:p>
    <w:p w:rsidR="004377C6" w:rsidRPr="00F76CFF" w:rsidRDefault="004377C6" w:rsidP="004377C6">
      <w:pPr>
        <w:pStyle w:val="EMEABodyText"/>
        <w:rPr>
          <w:lang w:val="bg-BG"/>
        </w:rPr>
      </w:pPr>
      <w:r w:rsidRPr="00B9019F">
        <w:rPr>
          <w:u w:val="single"/>
          <w:lang w:val="bg-BG"/>
        </w:rPr>
        <w:t>Бъбречно увреждане и бъбречна трансплантация</w:t>
      </w:r>
      <w:r w:rsidRPr="00B9019F">
        <w:rPr>
          <w:lang w:val="bg-BG"/>
        </w:rPr>
        <w:t>:</w:t>
      </w:r>
      <w:r w:rsidRPr="001F45A7">
        <w:rPr>
          <w:lang w:val="bg-BG"/>
        </w:rPr>
        <w:t xml:space="preserve"> в случай, че</w:t>
      </w:r>
      <w:r>
        <w:rPr>
          <w:lang w:val="bg-BG"/>
        </w:rPr>
        <w:t xml:space="preserve"> Aprovel</w:t>
      </w:r>
      <w:r w:rsidRPr="001F45A7">
        <w:rPr>
          <w:lang w:val="bg-BG"/>
        </w:rPr>
        <w:t xml:space="preserve"> се прилага при пациенти с нарушена бъбречна функция, се препоръчва периодично проследяване на серумните нива на калий и креатинина. Няма опит с приложението на</w:t>
      </w:r>
      <w:r>
        <w:rPr>
          <w:lang w:val="bg-BG"/>
        </w:rPr>
        <w:t xml:space="preserve"> Aprovel</w:t>
      </w:r>
      <w:r w:rsidRPr="001F45A7">
        <w:rPr>
          <w:lang w:val="bg-BG"/>
        </w:rPr>
        <w:t xml:space="preserve"> при пациенти със скорошна бъбречна трансплантация.</w:t>
      </w:r>
    </w:p>
    <w:p w:rsidR="004377C6" w:rsidRPr="001F45A7" w:rsidRDefault="004377C6" w:rsidP="004377C6">
      <w:pPr>
        <w:pStyle w:val="EMEABodyText"/>
        <w:rPr>
          <w:lang w:val="bg-BG"/>
        </w:rPr>
      </w:pPr>
    </w:p>
    <w:p w:rsidR="004377C6" w:rsidRPr="001F45A7" w:rsidRDefault="004377C6" w:rsidP="004377C6">
      <w:pPr>
        <w:pStyle w:val="EMEABodyText"/>
        <w:rPr>
          <w:snapToGrid w:val="0"/>
          <w:lang w:val="bg-BG" w:eastAsia="es-ES"/>
        </w:rPr>
      </w:pPr>
      <w:r w:rsidRPr="00B9019F">
        <w:rPr>
          <w:u w:val="single"/>
          <w:lang w:val="bg-BG"/>
        </w:rPr>
        <w:t>Хипертонични пациенти с диабет тип</w:t>
      </w:r>
      <w:r>
        <w:rPr>
          <w:u w:val="single"/>
          <w:lang w:val="bg-BG"/>
        </w:rPr>
        <w:t> </w:t>
      </w:r>
      <w:r w:rsidRPr="00B9019F">
        <w:rPr>
          <w:u w:val="single"/>
          <w:lang w:val="bg-BG"/>
        </w:rPr>
        <w:t>2 и бъбречно заболяване</w:t>
      </w:r>
      <w:r w:rsidRPr="00B9019F">
        <w:rPr>
          <w:lang w:val="bg-BG"/>
        </w:rPr>
        <w:t>:</w:t>
      </w:r>
      <w:r w:rsidRPr="001F45A7">
        <w:rPr>
          <w:snapToGrid w:val="0"/>
          <w:lang w:val="bg-BG" w:eastAsia="es-ES"/>
        </w:rPr>
        <w:t xml:space="preserve"> при направен анализ на проучване</w:t>
      </w:r>
      <w:r>
        <w:rPr>
          <w:snapToGrid w:val="0"/>
          <w:lang w:val="bg-BG" w:eastAsia="es-ES"/>
        </w:rPr>
        <w:t>то</w:t>
      </w:r>
      <w:r w:rsidRPr="001F45A7">
        <w:rPr>
          <w:snapToGrid w:val="0"/>
          <w:lang w:val="bg-BG" w:eastAsia="es-ES"/>
        </w:rPr>
        <w:t xml:space="preserve"> при пациенти с напреднало бъбречно заболяване</w:t>
      </w:r>
      <w:r>
        <w:rPr>
          <w:snapToGrid w:val="0"/>
          <w:lang w:val="bg-BG" w:eastAsia="es-ES"/>
        </w:rPr>
        <w:t xml:space="preserve"> е установено, че </w:t>
      </w:r>
      <w:r w:rsidRPr="001F45A7">
        <w:rPr>
          <w:snapToGrid w:val="0"/>
          <w:lang w:val="bg-BG" w:eastAsia="es-ES"/>
        </w:rPr>
        <w:t>ефектите на</w:t>
      </w:r>
      <w:r>
        <w:rPr>
          <w:snapToGrid w:val="0"/>
          <w:lang w:val="bg-BG" w:eastAsia="es-ES"/>
        </w:rPr>
        <w:t xml:space="preserve"> </w:t>
      </w:r>
      <w:r w:rsidRPr="001F45A7">
        <w:rPr>
          <w:snapToGrid w:val="0"/>
          <w:lang w:val="bg-BG" w:eastAsia="es-ES"/>
        </w:rPr>
        <w:t>ирбесартан върху бъбречните и сърдечно-съдови събития не са еднородни във всички подгрупи</w:t>
      </w:r>
      <w:r>
        <w:rPr>
          <w:snapToGrid w:val="0"/>
          <w:lang w:val="bg-BG" w:eastAsia="es-ES"/>
        </w:rPr>
        <w:t>.</w:t>
      </w:r>
      <w:r w:rsidRPr="001F45A7">
        <w:rPr>
          <w:snapToGrid w:val="0"/>
          <w:lang w:val="bg-BG" w:eastAsia="es-ES"/>
        </w:rPr>
        <w:t xml:space="preserve"> Освен това, има данни за по-малък благоприятен ефект при жените и индивидите, които не са от бялата раса (вж. точка</w:t>
      </w:r>
      <w:r>
        <w:rPr>
          <w:snapToGrid w:val="0"/>
          <w:lang w:val="bg-BG" w:eastAsia="es-ES"/>
        </w:rPr>
        <w:t> </w:t>
      </w:r>
      <w:r w:rsidRPr="001F45A7">
        <w:rPr>
          <w:snapToGrid w:val="0"/>
          <w:lang w:val="bg-BG" w:eastAsia="es-ES"/>
        </w:rPr>
        <w:t>5.1).</w:t>
      </w:r>
    </w:p>
    <w:p w:rsidR="004377C6" w:rsidRDefault="004377C6" w:rsidP="004377C6">
      <w:pPr>
        <w:pStyle w:val="EMEABodyText"/>
        <w:rPr>
          <w:snapToGrid w:val="0"/>
          <w:lang w:val="bg-BG" w:eastAsia="es-ES"/>
        </w:rPr>
      </w:pPr>
    </w:p>
    <w:p w:rsidR="00203B9C" w:rsidRPr="00203B9C" w:rsidRDefault="004377C6" w:rsidP="00203B9C">
      <w:pPr>
        <w:pStyle w:val="EMEABodyText"/>
        <w:keepNext/>
        <w:rPr>
          <w:snapToGrid w:val="0"/>
          <w:lang w:val="bg-BG" w:eastAsia="es-ES"/>
        </w:rPr>
      </w:pPr>
      <w:r w:rsidRPr="00053C71">
        <w:rPr>
          <w:snapToGrid w:val="0"/>
          <w:u w:val="single"/>
          <w:lang w:val="bg-BG" w:eastAsia="es-ES"/>
        </w:rPr>
        <w:t xml:space="preserve">Двойно блокиране на </w:t>
      </w:r>
      <w:r>
        <w:rPr>
          <w:snapToGrid w:val="0"/>
          <w:u w:val="single"/>
          <w:lang w:val="bg-BG" w:eastAsia="es-ES"/>
        </w:rPr>
        <w:t xml:space="preserve">ренин-ангиотензин-алдостероновата система </w:t>
      </w:r>
      <w:r w:rsidRPr="00053C71">
        <w:rPr>
          <w:snapToGrid w:val="0"/>
          <w:u w:val="single"/>
          <w:lang w:val="bg-BG" w:eastAsia="es-ES"/>
        </w:rPr>
        <w:t>(</w:t>
      </w:r>
      <w:r w:rsidR="00203B9C">
        <w:rPr>
          <w:snapToGrid w:val="0"/>
          <w:u w:val="single"/>
          <w:lang w:val="bg-BG" w:eastAsia="es-ES"/>
        </w:rPr>
        <w:t>РААС</w:t>
      </w:r>
      <w:r w:rsidRPr="00053C71">
        <w:rPr>
          <w:snapToGrid w:val="0"/>
          <w:u w:val="single"/>
          <w:lang w:val="bg-BG" w:eastAsia="es-ES"/>
        </w:rPr>
        <w:t>)</w:t>
      </w:r>
      <w:r w:rsidR="00800707">
        <w:rPr>
          <w:snapToGrid w:val="0"/>
          <w:u w:val="single"/>
          <w:lang w:val="bg-BG" w:eastAsia="es-ES"/>
        </w:rPr>
        <w:t xml:space="preserve">: </w:t>
      </w:r>
      <w:r w:rsidR="00800707">
        <w:rPr>
          <w:snapToGrid w:val="0"/>
          <w:lang w:val="bg-BG" w:eastAsia="es-ES"/>
        </w:rPr>
        <w:t>и</w:t>
      </w:r>
      <w:r w:rsidR="00203B9C" w:rsidRPr="00203B9C">
        <w:rPr>
          <w:snapToGrid w:val="0"/>
          <w:lang w:val="bg-BG" w:eastAsia="es-ES"/>
        </w:rPr>
        <w:t>ма данни, че едновременната употреба на АСЕ инхибитори, ангиотензин II-рецепторни блокери или алискирен повишава риска от хипотония, хиперкалиемия и намаляване на бъбречната функция (включително остра бъбречна недостатъчност). Поради това не се препоръчва двойно блокиране на РAAС чрез комбинираната употреба на АСЕ инхибитори, ангиотензин II-рецепторни блокери или алискирен (вж. точки 4.5 и 5.1).</w:t>
      </w:r>
    </w:p>
    <w:p w:rsidR="00203B9C" w:rsidRPr="00203B9C" w:rsidRDefault="00203B9C" w:rsidP="00203B9C">
      <w:pPr>
        <w:pStyle w:val="EMEABodyText"/>
        <w:keepNext/>
        <w:rPr>
          <w:snapToGrid w:val="0"/>
          <w:lang w:val="bg-BG" w:eastAsia="es-ES"/>
        </w:rPr>
      </w:pPr>
      <w:r w:rsidRPr="00203B9C">
        <w:rPr>
          <w:snapToGrid w:val="0"/>
          <w:lang w:val="bg-BG" w:eastAsia="es-ES"/>
        </w:rPr>
        <w:t>Ако се прецени, че терапията с двойно блокиране е абсолютно необходима, това трябва да става само под наблюдението на специалист и при често внимателно мониториране на бъбречната функция, електролитите и кръвното налягане.</w:t>
      </w:r>
    </w:p>
    <w:p w:rsidR="004377C6" w:rsidRPr="002A26B0" w:rsidRDefault="00203B9C" w:rsidP="00203B9C">
      <w:pPr>
        <w:pStyle w:val="EMEABodyText"/>
        <w:keepNext/>
        <w:rPr>
          <w:snapToGrid w:val="0"/>
          <w:lang w:val="bg-BG" w:eastAsia="es-ES"/>
        </w:rPr>
      </w:pPr>
      <w:r w:rsidRPr="00203B9C">
        <w:rPr>
          <w:snapToGrid w:val="0"/>
          <w:lang w:val="bg-BG" w:eastAsia="es-ES"/>
        </w:rPr>
        <w:t>АСЕ инхибитори и ангиотензин II-рецепторни блокери не трябва да се използват едновременно при пациенти с диабетна нефропатия.</w:t>
      </w:r>
      <w:r w:rsidR="004377C6">
        <w:rPr>
          <w:lang w:val="bg-BG"/>
        </w:rPr>
        <w:t>.</w:t>
      </w:r>
    </w:p>
    <w:p w:rsidR="004377C6" w:rsidRPr="001F45A7" w:rsidRDefault="004377C6" w:rsidP="004377C6">
      <w:pPr>
        <w:pStyle w:val="EMEABodyText"/>
        <w:rPr>
          <w:snapToGrid w:val="0"/>
          <w:lang w:val="bg-BG" w:eastAsia="es-ES"/>
        </w:rPr>
      </w:pPr>
    </w:p>
    <w:p w:rsidR="004377C6" w:rsidRPr="001F45A7" w:rsidRDefault="004377C6" w:rsidP="004377C6">
      <w:pPr>
        <w:pStyle w:val="EMEABodyText"/>
        <w:rPr>
          <w:lang w:val="bg-BG"/>
        </w:rPr>
      </w:pPr>
      <w:r w:rsidRPr="00B9019F">
        <w:rPr>
          <w:u w:val="single"/>
          <w:lang w:val="bg-BG"/>
        </w:rPr>
        <w:t>Хиперкалиемия</w:t>
      </w:r>
      <w:r w:rsidRPr="00B9019F">
        <w:rPr>
          <w:lang w:val="bg-BG"/>
        </w:rPr>
        <w:t>:</w:t>
      </w:r>
      <w:r w:rsidRPr="001F45A7">
        <w:rPr>
          <w:lang w:val="bg-BG"/>
        </w:rPr>
        <w:t xml:space="preserve"> както при другите лекарств</w:t>
      </w:r>
      <w:r>
        <w:rPr>
          <w:lang w:val="bg-BG"/>
        </w:rPr>
        <w:t>ени продукти,</w:t>
      </w:r>
      <w:r w:rsidRPr="001F45A7">
        <w:rPr>
          <w:lang w:val="bg-BG"/>
        </w:rPr>
        <w:t xml:space="preserve"> повлияващи ренин-ангиотензин</w:t>
      </w:r>
      <w:r>
        <w:rPr>
          <w:lang w:val="bg-BG"/>
        </w:rPr>
        <w:t>-</w:t>
      </w:r>
      <w:r w:rsidRPr="001F45A7">
        <w:rPr>
          <w:lang w:val="bg-BG"/>
        </w:rPr>
        <w:t>алдостерон</w:t>
      </w:r>
      <w:r>
        <w:rPr>
          <w:lang w:val="bg-BG"/>
        </w:rPr>
        <w:t>овата система</w:t>
      </w:r>
      <w:r w:rsidRPr="001F45A7">
        <w:rPr>
          <w:lang w:val="bg-BG"/>
        </w:rPr>
        <w:t>, хиперкалиемия може да възникне и по време на лечението с</w:t>
      </w:r>
      <w:r>
        <w:rPr>
          <w:lang w:val="bg-BG"/>
        </w:rPr>
        <w:t xml:space="preserve"> Aprovel</w:t>
      </w:r>
      <w:r w:rsidRPr="001F45A7">
        <w:rPr>
          <w:lang w:val="bg-BG"/>
        </w:rPr>
        <w:t xml:space="preserve">, особено при наличието на бъбречно </w:t>
      </w:r>
      <w:r>
        <w:rPr>
          <w:lang w:val="bg-BG"/>
        </w:rPr>
        <w:t>увреждане</w:t>
      </w:r>
      <w:r w:rsidRPr="001F45A7">
        <w:rPr>
          <w:lang w:val="bg-BG"/>
        </w:rPr>
        <w:t>, значителна</w:t>
      </w:r>
      <w:r>
        <w:rPr>
          <w:lang w:val="bg-BG"/>
        </w:rPr>
        <w:t xml:space="preserve"> </w:t>
      </w:r>
      <w:r w:rsidRPr="001F45A7">
        <w:rPr>
          <w:lang w:val="bg-BG"/>
        </w:rPr>
        <w:t>протеинурия поради диабетна нефропатия и/или сърдечна недостатъчност. Препоръчва се редовно проследяване на серумния калий при пациентите с риск (вж. точка 4.5).</w:t>
      </w:r>
    </w:p>
    <w:p w:rsidR="002929E8" w:rsidRDefault="002929E8" w:rsidP="004377C6">
      <w:pPr>
        <w:pStyle w:val="EMEABodyText"/>
        <w:rPr>
          <w:u w:val="single"/>
          <w:lang w:val="bg-BG"/>
        </w:rPr>
      </w:pPr>
    </w:p>
    <w:p w:rsidR="004377C6" w:rsidRDefault="002929E8" w:rsidP="004377C6">
      <w:pPr>
        <w:pStyle w:val="EMEABodyText"/>
        <w:rPr>
          <w:lang w:val="bg-BG"/>
        </w:rPr>
      </w:pPr>
      <w:r w:rsidRPr="00EE3FBE">
        <w:rPr>
          <w:u w:val="single"/>
          <w:lang w:val="bg-BG"/>
        </w:rPr>
        <w:t>Хипогликемия</w:t>
      </w:r>
      <w:r w:rsidRPr="00EE3FBE">
        <w:rPr>
          <w:lang w:val="bg-BG"/>
        </w:rPr>
        <w:t xml:space="preserve">: </w:t>
      </w:r>
      <w:r w:rsidRPr="00EE3FBE">
        <w:rPr>
          <w:lang w:val="en-US"/>
        </w:rPr>
        <w:t xml:space="preserve">Aprovel </w:t>
      </w:r>
      <w:r w:rsidRPr="00EE3FBE">
        <w:rPr>
          <w:lang w:val="bg-BG"/>
        </w:rPr>
        <w:t xml:space="preserve">може да предизвика хипогликемия, особено при пациенти с диабет. При пациенти, лекувани с инсулин или </w:t>
      </w:r>
      <w:r w:rsidR="007B0766">
        <w:rPr>
          <w:lang w:val="bg-BG"/>
        </w:rPr>
        <w:t xml:space="preserve">антидиабетни </w:t>
      </w:r>
      <w:r w:rsidRPr="00EE3FBE">
        <w:rPr>
          <w:lang w:val="bg-BG"/>
        </w:rPr>
        <w:t>средства, трябва да се обмисли подходящо проследяване на кръвната захар</w:t>
      </w:r>
      <w:r w:rsidR="007B0766">
        <w:rPr>
          <w:lang w:val="bg-BG"/>
        </w:rPr>
        <w:t>.</w:t>
      </w:r>
      <w:r w:rsidRPr="00EE3FBE">
        <w:rPr>
          <w:lang w:val="bg-BG"/>
        </w:rPr>
        <w:t xml:space="preserve"> </w:t>
      </w:r>
      <w:r w:rsidR="007B0766">
        <w:rPr>
          <w:lang w:val="bg-BG"/>
        </w:rPr>
        <w:t>К</w:t>
      </w:r>
      <w:r w:rsidRPr="00EE3FBE">
        <w:rPr>
          <w:lang w:val="bg-BG"/>
        </w:rPr>
        <w:t xml:space="preserve">огато е показано, може да се наложи коригиране на дозата инсулин или </w:t>
      </w:r>
      <w:r w:rsidR="007B0766">
        <w:rPr>
          <w:lang w:val="bg-BG"/>
        </w:rPr>
        <w:t xml:space="preserve">на антидиабетните </w:t>
      </w:r>
      <w:r w:rsidRPr="00EE3FBE">
        <w:rPr>
          <w:lang w:val="bg-BG"/>
        </w:rPr>
        <w:t>средства (вж. точка 4.5).</w:t>
      </w:r>
    </w:p>
    <w:p w:rsidR="002929E8" w:rsidRPr="001F45A7" w:rsidRDefault="002929E8" w:rsidP="004377C6">
      <w:pPr>
        <w:pStyle w:val="EMEABodyText"/>
        <w:rPr>
          <w:lang w:val="bg-BG"/>
        </w:rPr>
      </w:pPr>
    </w:p>
    <w:p w:rsidR="004377C6" w:rsidRPr="001F45A7" w:rsidRDefault="004377C6" w:rsidP="004377C6">
      <w:pPr>
        <w:pStyle w:val="EMEABodyText"/>
        <w:rPr>
          <w:lang w:val="bg-BG"/>
        </w:rPr>
      </w:pPr>
      <w:r w:rsidRPr="00B9019F">
        <w:rPr>
          <w:u w:val="single"/>
          <w:lang w:val="bg-BG"/>
        </w:rPr>
        <w:t>Литий</w:t>
      </w:r>
      <w:r w:rsidRPr="00B9019F">
        <w:rPr>
          <w:lang w:val="bg-BG"/>
        </w:rPr>
        <w:t xml:space="preserve">: </w:t>
      </w:r>
      <w:r w:rsidRPr="001F45A7">
        <w:rPr>
          <w:lang w:val="bg-BG"/>
        </w:rPr>
        <w:t>не се препоръчва комбинирането на литий и</w:t>
      </w:r>
      <w:r>
        <w:rPr>
          <w:lang w:val="bg-BG"/>
        </w:rPr>
        <w:t xml:space="preserve"> Aprovel</w:t>
      </w:r>
      <w:r w:rsidRPr="001F45A7">
        <w:rPr>
          <w:lang w:val="bg-BG"/>
        </w:rPr>
        <w:t xml:space="preserve"> (вж. точка</w:t>
      </w:r>
      <w:r w:rsidRPr="001F45A7">
        <w:t> </w:t>
      </w:r>
      <w:r w:rsidRPr="001F45A7">
        <w:rPr>
          <w:lang w:val="bg-BG"/>
        </w:rPr>
        <w:t>4.5).</w:t>
      </w:r>
    </w:p>
    <w:p w:rsidR="004377C6" w:rsidRPr="001F45A7" w:rsidRDefault="004377C6" w:rsidP="004377C6">
      <w:pPr>
        <w:pStyle w:val="EMEABodyText"/>
        <w:rPr>
          <w:lang w:val="bg-BG"/>
        </w:rPr>
      </w:pPr>
    </w:p>
    <w:p w:rsidR="004377C6" w:rsidRPr="001F45A7" w:rsidRDefault="004377C6" w:rsidP="004377C6">
      <w:pPr>
        <w:pStyle w:val="EMEABodyText"/>
        <w:rPr>
          <w:lang w:val="bg-BG"/>
        </w:rPr>
      </w:pPr>
      <w:r w:rsidRPr="00B9019F">
        <w:rPr>
          <w:u w:val="single"/>
          <w:lang w:val="bg-BG"/>
        </w:rPr>
        <w:t>Аортна стеноза и стеноза на митралната клапа, обструктивна хипертрофична кардиомиопатия</w:t>
      </w:r>
      <w:r w:rsidRPr="00B9019F">
        <w:rPr>
          <w:lang w:val="bg-BG"/>
        </w:rPr>
        <w:t>:</w:t>
      </w:r>
      <w:r w:rsidRPr="001F45A7">
        <w:rPr>
          <w:lang w:val="bg-BG"/>
        </w:rPr>
        <w:t xml:space="preserve"> както и при останалите вазодилататори, необходимо е повишено внимание при пациентите страдащи от аортна стеноза или стеноза на митралната клапа или обструктивна хипертрофична кардиомиопатия. </w:t>
      </w:r>
    </w:p>
    <w:p w:rsidR="004377C6" w:rsidRPr="001F45A7" w:rsidRDefault="004377C6" w:rsidP="004377C6">
      <w:pPr>
        <w:pStyle w:val="EMEABodyText"/>
        <w:rPr>
          <w:lang w:val="bg-BG"/>
        </w:rPr>
      </w:pPr>
    </w:p>
    <w:p w:rsidR="004377C6" w:rsidRDefault="004377C6" w:rsidP="004377C6">
      <w:pPr>
        <w:pStyle w:val="EMEABodyText"/>
        <w:rPr>
          <w:lang w:val="bg-BG"/>
        </w:rPr>
      </w:pPr>
      <w:r w:rsidRPr="00B9019F">
        <w:rPr>
          <w:u w:val="single"/>
          <w:lang w:val="bg-BG"/>
        </w:rPr>
        <w:t>Първичен алдостеронизъм</w:t>
      </w:r>
      <w:r w:rsidRPr="00B9019F">
        <w:rPr>
          <w:lang w:val="bg-BG"/>
        </w:rPr>
        <w:t>:</w:t>
      </w:r>
      <w:r w:rsidRPr="001F45A7">
        <w:rPr>
          <w:lang w:val="bg-BG"/>
        </w:rPr>
        <w:t xml:space="preserve"> пациентите с първичен алдостеронизъм обикновено не отговарят на антихипертензивни лекарств</w:t>
      </w:r>
      <w:r>
        <w:rPr>
          <w:lang w:val="bg-BG"/>
        </w:rPr>
        <w:t>ени продукти</w:t>
      </w:r>
      <w:r w:rsidRPr="001F45A7">
        <w:rPr>
          <w:lang w:val="bg-BG"/>
        </w:rPr>
        <w:t>, действ</w:t>
      </w:r>
      <w:r>
        <w:rPr>
          <w:lang w:val="bg-BG"/>
        </w:rPr>
        <w:t>а</w:t>
      </w:r>
      <w:r w:rsidRPr="001F45A7">
        <w:rPr>
          <w:lang w:val="bg-BG"/>
        </w:rPr>
        <w:t xml:space="preserve">щи чрез инхибиране на </w:t>
      </w:r>
      <w:r>
        <w:rPr>
          <w:lang w:val="bg-BG"/>
        </w:rPr>
        <w:t xml:space="preserve">ренин-ангиотензиновата </w:t>
      </w:r>
      <w:r w:rsidRPr="001F45A7">
        <w:rPr>
          <w:lang w:val="bg-BG"/>
        </w:rPr>
        <w:t>система. Ето защо, не се препоръчва употребата на</w:t>
      </w:r>
      <w:r>
        <w:rPr>
          <w:lang w:val="bg-BG"/>
        </w:rPr>
        <w:t xml:space="preserve"> Aprovel</w:t>
      </w:r>
      <w:r w:rsidRPr="001F45A7">
        <w:rPr>
          <w:lang w:val="bg-BG"/>
        </w:rPr>
        <w:t>.</w:t>
      </w:r>
    </w:p>
    <w:p w:rsidR="004377C6" w:rsidRPr="001F45A7" w:rsidRDefault="004377C6" w:rsidP="004377C6">
      <w:pPr>
        <w:pStyle w:val="EMEABodyText"/>
        <w:rPr>
          <w:lang w:val="bg-BG"/>
        </w:rPr>
      </w:pPr>
    </w:p>
    <w:p w:rsidR="004377C6" w:rsidRPr="00F76CFF" w:rsidRDefault="004377C6" w:rsidP="004377C6">
      <w:pPr>
        <w:pStyle w:val="EMEABodyText"/>
        <w:rPr>
          <w:lang w:val="bg-BG"/>
        </w:rPr>
      </w:pPr>
      <w:r w:rsidRPr="00B9019F">
        <w:rPr>
          <w:u w:val="single"/>
          <w:lang w:val="bg-BG"/>
        </w:rPr>
        <w:t>Общи</w:t>
      </w:r>
      <w:r w:rsidRPr="00B9019F">
        <w:rPr>
          <w:lang w:val="bg-BG"/>
        </w:rPr>
        <w:t>:</w:t>
      </w:r>
      <w:r>
        <w:rPr>
          <w:lang w:val="bg-BG"/>
        </w:rPr>
        <w:t xml:space="preserve"> при </w:t>
      </w:r>
      <w:r w:rsidRPr="001F45A7">
        <w:rPr>
          <w:lang w:val="bg-BG"/>
        </w:rPr>
        <w:t>пациентите, чийто съдов тонус и бъбречна функция зависят предимно от активността на ренин-ангиотензин-алдостерон</w:t>
      </w:r>
      <w:r>
        <w:rPr>
          <w:lang w:val="bg-BG"/>
        </w:rPr>
        <w:t>овата система</w:t>
      </w:r>
      <w:r w:rsidRPr="001F45A7">
        <w:rPr>
          <w:lang w:val="bg-BG"/>
        </w:rPr>
        <w:t xml:space="preserve"> (напр. пациенти с тежка конгестивна сърдечна недостатъчност или </w:t>
      </w:r>
      <w:r>
        <w:rPr>
          <w:lang w:val="bg-BG"/>
        </w:rPr>
        <w:t>подлежащо</w:t>
      </w:r>
      <w:r w:rsidRPr="001F45A7">
        <w:rPr>
          <w:lang w:val="bg-BG"/>
        </w:rPr>
        <w:t xml:space="preserve"> бъбречно заболяване, включително стеноза на бъбречната артерия), лечението с инхибитори на ангиотензин конвертиращия ензим или ангиотензин</w:t>
      </w:r>
      <w:r>
        <w:rPr>
          <w:lang w:val="bg-BG"/>
        </w:rPr>
        <w:t>-</w:t>
      </w:r>
      <w:r w:rsidRPr="001F45A7">
        <w:t>II</w:t>
      </w:r>
      <w:r w:rsidRPr="001F45A7">
        <w:rPr>
          <w:lang w:val="bg-BG"/>
        </w:rPr>
        <w:t xml:space="preserve"> рецепторни антагонисти, повлияващи тази система, </w:t>
      </w:r>
      <w:r w:rsidR="009A6674">
        <w:rPr>
          <w:lang w:val="bg-BG"/>
        </w:rPr>
        <w:t xml:space="preserve">е свързано </w:t>
      </w:r>
      <w:r w:rsidRPr="001F45A7">
        <w:rPr>
          <w:lang w:val="bg-BG"/>
        </w:rPr>
        <w:t>с остра хипотония, азотемия, олигурия или рядко остра бъбречна недостатъчност</w:t>
      </w:r>
      <w:r>
        <w:rPr>
          <w:lang w:val="bg-BG"/>
        </w:rPr>
        <w:t xml:space="preserve"> (вж. точка 4.5)</w:t>
      </w:r>
      <w:r w:rsidRPr="001F45A7">
        <w:rPr>
          <w:lang w:val="bg-BG"/>
        </w:rPr>
        <w:t xml:space="preserve">. Както при останалите антихипертензивни средства, прекомерното понижение на кръвното налягане при пациенти с исхемична кардиопатия или исхемично сърдечно-съдово заболяване може да </w:t>
      </w:r>
      <w:r>
        <w:rPr>
          <w:lang w:val="bg-BG"/>
        </w:rPr>
        <w:t>доведе до инфаркт на миокарда или инсулт.</w:t>
      </w:r>
    </w:p>
    <w:p w:rsidR="00800707" w:rsidRDefault="00800707" w:rsidP="004377C6">
      <w:pPr>
        <w:pStyle w:val="EMEABodyText"/>
        <w:rPr>
          <w:lang w:val="bg-BG"/>
        </w:rPr>
      </w:pPr>
    </w:p>
    <w:p w:rsidR="004377C6" w:rsidRPr="001F45A7" w:rsidRDefault="004377C6" w:rsidP="004377C6">
      <w:pPr>
        <w:pStyle w:val="EMEABodyText"/>
        <w:rPr>
          <w:lang w:val="bg-BG"/>
        </w:rPr>
      </w:pPr>
      <w:r w:rsidRPr="001F45A7">
        <w:rPr>
          <w:lang w:val="bg-BG"/>
        </w:rPr>
        <w:t xml:space="preserve">Подобно на инхибиторите на ангиотензин конвертиращия ензим, ирбесартан и другите ангиотензинови антагонисти изглежда са по-малко ефективни по отношение на понижаването на кръвното налягане при индивидите от черната раса, в сравнение с останалите, вероятно поради </w:t>
      </w:r>
      <w:r>
        <w:rPr>
          <w:lang w:val="bg-BG"/>
        </w:rPr>
        <w:t xml:space="preserve">по-широко разпространение на ниско ниво на ренин при чернокожата популация с хипертония </w:t>
      </w:r>
      <w:r w:rsidRPr="001F45A7">
        <w:rPr>
          <w:lang w:val="bg-BG"/>
        </w:rPr>
        <w:t>(вж. точка</w:t>
      </w:r>
      <w:r w:rsidRPr="001F45A7">
        <w:t> </w:t>
      </w:r>
      <w:r w:rsidRPr="001F45A7">
        <w:rPr>
          <w:lang w:val="bg-BG"/>
        </w:rPr>
        <w:t>5.1).</w:t>
      </w:r>
    </w:p>
    <w:p w:rsidR="004377C6" w:rsidRPr="00DF2E10" w:rsidRDefault="004377C6" w:rsidP="004377C6">
      <w:pPr>
        <w:pStyle w:val="EMEABodyText"/>
        <w:rPr>
          <w:lang w:val="bg-BG"/>
        </w:rPr>
      </w:pPr>
    </w:p>
    <w:p w:rsidR="004377C6" w:rsidRDefault="004377C6" w:rsidP="004377C6">
      <w:pPr>
        <w:pStyle w:val="EMEABodyText"/>
        <w:rPr>
          <w:lang w:val="bg-BG"/>
        </w:rPr>
      </w:pPr>
      <w:r w:rsidRPr="00B17356">
        <w:rPr>
          <w:u w:val="single"/>
          <w:lang w:val="bg-BG"/>
        </w:rPr>
        <w:t>Бременност:</w:t>
      </w:r>
      <w:r>
        <w:rPr>
          <w:lang w:val="bg-BG"/>
        </w:rPr>
        <w:t xml:space="preserve"> лечение с ангиотензин </w:t>
      </w:r>
      <w:r>
        <w:rPr>
          <w:lang w:val="en-US"/>
        </w:rPr>
        <w:t>II</w:t>
      </w:r>
      <w:r>
        <w:rPr>
          <w:lang w:val="bg-BG"/>
        </w:rPr>
        <w:t xml:space="preserve"> рецепторни антагонисти </w:t>
      </w:r>
      <w:r>
        <w:rPr>
          <w:lang w:val="ru-RU"/>
        </w:rPr>
        <w:t>(</w:t>
      </w:r>
      <w:r>
        <w:rPr>
          <w:lang w:val="en-US"/>
        </w:rPr>
        <w:t>AIIRAs</w:t>
      </w:r>
      <w:r w:rsidRPr="00E63D38">
        <w:rPr>
          <w:lang w:val="ru-RU"/>
        </w:rPr>
        <w:t xml:space="preserve">) </w:t>
      </w:r>
      <w:r>
        <w:rPr>
          <w:lang w:val="ru-RU"/>
        </w:rPr>
        <w:t xml:space="preserve">не трябва да се </w:t>
      </w:r>
      <w:r>
        <w:rPr>
          <w:lang w:val="bg-BG"/>
        </w:rPr>
        <w:t>започва по време на бременност. Пациентките, които планират бременност, трябва да преминат на алтернативно антихипертензивн</w:t>
      </w:r>
      <w:r w:rsidRPr="00BC6E8F">
        <w:rPr>
          <w:lang w:val="bg-BG"/>
        </w:rPr>
        <w:t>о лечение с установен про</w:t>
      </w:r>
      <w:r>
        <w:rPr>
          <w:lang w:val="bg-BG"/>
        </w:rPr>
        <w:t xml:space="preserve">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E63D38">
        <w:rPr>
          <w:lang w:val="bg-BG"/>
        </w:rPr>
        <w:t xml:space="preserve"> </w:t>
      </w:r>
      <w:r>
        <w:rPr>
          <w:lang w:val="bg-BG"/>
        </w:rPr>
        <w:t>трябва незабавно да се прекрати и ако е подходящо, да се започне алтернативно лечение (вж. точки</w:t>
      </w:r>
      <w:r>
        <w:rPr>
          <w:lang w:val="en-US"/>
        </w:rPr>
        <w:t> </w:t>
      </w:r>
      <w:r>
        <w:rPr>
          <w:lang w:val="bg-BG"/>
        </w:rPr>
        <w:t>4.3 и</w:t>
      </w:r>
      <w:r>
        <w:rPr>
          <w:lang w:val="en-US"/>
        </w:rPr>
        <w:t> </w:t>
      </w:r>
      <w:r>
        <w:rPr>
          <w:lang w:val="bg-BG"/>
        </w:rPr>
        <w:t>4.6).</w:t>
      </w:r>
    </w:p>
    <w:p w:rsidR="004377C6" w:rsidRPr="001F45A7" w:rsidRDefault="004377C6" w:rsidP="004377C6">
      <w:pPr>
        <w:pStyle w:val="EMEABodyText"/>
        <w:rPr>
          <w:lang w:val="bg-BG"/>
        </w:rPr>
      </w:pPr>
    </w:p>
    <w:p w:rsidR="004377C6" w:rsidRPr="001F45A7" w:rsidRDefault="004377C6" w:rsidP="004377C6">
      <w:pPr>
        <w:pStyle w:val="EMEABodyText"/>
        <w:rPr>
          <w:lang w:val="bg-BG"/>
        </w:rPr>
      </w:pPr>
      <w:r w:rsidRPr="00B9019F">
        <w:rPr>
          <w:u w:val="single"/>
          <w:lang w:val="bg-BG"/>
        </w:rPr>
        <w:t>Педиатричн</w:t>
      </w:r>
      <w:r>
        <w:rPr>
          <w:u w:val="single"/>
          <w:lang w:val="bg-BG"/>
        </w:rPr>
        <w:t>а</w:t>
      </w:r>
      <w:r w:rsidRPr="00180028">
        <w:rPr>
          <w:u w:val="single"/>
          <w:lang w:val="bg-BG"/>
        </w:rPr>
        <w:t xml:space="preserve"> </w:t>
      </w:r>
      <w:r>
        <w:rPr>
          <w:u w:val="single"/>
          <w:lang w:val="bg-BG"/>
        </w:rPr>
        <w:t>популация</w:t>
      </w:r>
      <w:r w:rsidRPr="001F45A7">
        <w:rPr>
          <w:lang w:val="bg-BG"/>
        </w:rPr>
        <w:t xml:space="preserve">: ирбесартан е проучван при педиатрична популация на възраст от </w:t>
      </w:r>
      <w:r w:rsidRPr="001F45A7">
        <w:rPr>
          <w:bCs/>
          <w:iCs/>
          <w:lang w:val="bg-BG"/>
        </w:rPr>
        <w:t>6 до</w:t>
      </w:r>
      <w:r>
        <w:rPr>
          <w:bCs/>
          <w:iCs/>
          <w:lang w:val="bg-BG"/>
        </w:rPr>
        <w:t xml:space="preserve"> </w:t>
      </w:r>
      <w:r w:rsidRPr="001F45A7">
        <w:rPr>
          <w:bCs/>
          <w:iCs/>
          <w:lang w:val="bg-BG"/>
        </w:rPr>
        <w:t>16 години, но наличните данни са недостатъчни, за да</w:t>
      </w:r>
      <w:r>
        <w:rPr>
          <w:bCs/>
          <w:iCs/>
          <w:lang w:val="bg-BG"/>
        </w:rPr>
        <w:t xml:space="preserve"> се разшири</w:t>
      </w:r>
      <w:r w:rsidRPr="001F45A7">
        <w:rPr>
          <w:bCs/>
          <w:iCs/>
          <w:lang w:val="bg-BG"/>
        </w:rPr>
        <w:t xml:space="preserve"> употреба</w:t>
      </w:r>
      <w:r>
        <w:rPr>
          <w:bCs/>
          <w:iCs/>
          <w:lang w:val="bg-BG"/>
        </w:rPr>
        <w:t>та и</w:t>
      </w:r>
      <w:r w:rsidRPr="001F45A7">
        <w:rPr>
          <w:bCs/>
          <w:iCs/>
          <w:lang w:val="bg-BG"/>
        </w:rPr>
        <w:t xml:space="preserve"> при деца, до получаването на допълнителни данни </w:t>
      </w:r>
      <w:r w:rsidRPr="001F45A7">
        <w:rPr>
          <w:lang w:val="bg-BG"/>
        </w:rPr>
        <w:t>(вж. точк</w:t>
      </w:r>
      <w:r>
        <w:rPr>
          <w:lang w:val="bg-BG"/>
        </w:rPr>
        <w:t>и </w:t>
      </w:r>
      <w:r w:rsidRPr="001F45A7">
        <w:rPr>
          <w:lang w:val="bg-BG"/>
        </w:rPr>
        <w:t>4.8, 5.1 и</w:t>
      </w:r>
      <w:r w:rsidRPr="001F45A7">
        <w:t> </w:t>
      </w:r>
      <w:r w:rsidRPr="001F45A7">
        <w:rPr>
          <w:lang w:val="bg-BG"/>
        </w:rPr>
        <w:t>5.2).</w:t>
      </w:r>
    </w:p>
    <w:p w:rsidR="00EB4B23" w:rsidRDefault="00EB4B23" w:rsidP="00EB4B23">
      <w:pPr>
        <w:pStyle w:val="EMEABodyText"/>
        <w:rPr>
          <w:lang w:val="bg-BG"/>
        </w:rPr>
      </w:pPr>
    </w:p>
    <w:p w:rsidR="002929E8" w:rsidRPr="00566131" w:rsidRDefault="002929E8" w:rsidP="002929E8">
      <w:pPr>
        <w:rPr>
          <w:u w:val="single"/>
          <w:lang w:val="bg-BG"/>
        </w:rPr>
      </w:pPr>
      <w:r w:rsidRPr="00566131">
        <w:rPr>
          <w:u w:val="single"/>
          <w:lang w:val="bg-BG"/>
        </w:rPr>
        <w:t>Помощни вещества</w:t>
      </w:r>
      <w:r w:rsidRPr="00566131">
        <w:rPr>
          <w:lang w:val="bg-BG"/>
        </w:rPr>
        <w:t>:</w:t>
      </w:r>
    </w:p>
    <w:p w:rsidR="00EB4B23" w:rsidRDefault="002929E8" w:rsidP="002929E8">
      <w:pPr>
        <w:pStyle w:val="EMEABodyText"/>
        <w:rPr>
          <w:lang w:val="bg-BG"/>
        </w:rPr>
      </w:pPr>
      <w:r w:rsidRPr="009A54E6">
        <w:t>Aprovel 30</w:t>
      </w:r>
      <w:r w:rsidRPr="009A54E6">
        <w:rPr>
          <w:lang w:val="bg-BG"/>
        </w:rPr>
        <w:t>0 </w:t>
      </w:r>
      <w:r w:rsidRPr="009A54E6">
        <w:t>mg</w:t>
      </w:r>
      <w:r w:rsidR="007B0766" w:rsidRPr="009A54E6">
        <w:rPr>
          <w:lang w:val="bg-BG"/>
        </w:rPr>
        <w:t xml:space="preserve"> филмирани таблетки</w:t>
      </w:r>
      <w:r w:rsidRPr="009A54E6">
        <w:t xml:space="preserve"> </w:t>
      </w:r>
      <w:r w:rsidRPr="009A54E6">
        <w:rPr>
          <w:lang w:val="bg-BG"/>
        </w:rPr>
        <w:t>съдържа лактоза.</w:t>
      </w:r>
      <w:r w:rsidR="00800707" w:rsidRPr="007B0766">
        <w:rPr>
          <w:lang w:val="bg-BG"/>
        </w:rPr>
        <w:t xml:space="preserve"> </w:t>
      </w:r>
      <w:r w:rsidR="00EB4B23">
        <w:rPr>
          <w:lang w:val="bg-BG"/>
        </w:rPr>
        <w:t xml:space="preserve">Пациенти с редки </w:t>
      </w:r>
      <w:r w:rsidR="00D07AAD">
        <w:rPr>
          <w:lang w:val="bg-BG"/>
        </w:rPr>
        <w:t xml:space="preserve">наследствени </w:t>
      </w:r>
      <w:r w:rsidR="00800707">
        <w:rPr>
          <w:lang w:val="bg-BG"/>
        </w:rPr>
        <w:t xml:space="preserve">проблеми </w:t>
      </w:r>
      <w:r w:rsidR="00D07AAD">
        <w:rPr>
          <w:lang w:val="bg-BG"/>
        </w:rPr>
        <w:t xml:space="preserve">на </w:t>
      </w:r>
      <w:r w:rsidR="00EB4B23">
        <w:rPr>
          <w:lang w:val="bg-BG"/>
        </w:rPr>
        <w:t>непоносимост</w:t>
      </w:r>
      <w:r w:rsidR="00D07AAD">
        <w:rPr>
          <w:lang w:val="bg-BG"/>
        </w:rPr>
        <w:t xml:space="preserve"> към галактоза</w:t>
      </w:r>
      <w:r w:rsidR="00800707">
        <w:rPr>
          <w:lang w:val="bg-BG"/>
        </w:rPr>
        <w:t xml:space="preserve">, </w:t>
      </w:r>
      <w:r w:rsidR="00D07AAD">
        <w:rPr>
          <w:lang w:val="bg-BG"/>
        </w:rPr>
        <w:t xml:space="preserve">пълен </w:t>
      </w:r>
      <w:r w:rsidR="00EB4B23">
        <w:rPr>
          <w:lang w:val="bg-BG"/>
        </w:rPr>
        <w:t>лактазен дефицит или глюкозо-галактозна малабсорбция не трябва да приемат това лекарство.</w:t>
      </w:r>
    </w:p>
    <w:p w:rsidR="002929E8" w:rsidRDefault="002929E8" w:rsidP="004377C6">
      <w:pPr>
        <w:pStyle w:val="EMEABodyText"/>
      </w:pPr>
    </w:p>
    <w:p w:rsidR="004377C6" w:rsidRDefault="002929E8" w:rsidP="004377C6">
      <w:pPr>
        <w:pStyle w:val="EMEABodyText"/>
        <w:rPr>
          <w:lang w:val="bg-BG"/>
        </w:rPr>
      </w:pPr>
      <w:r w:rsidRPr="00566131">
        <w:t xml:space="preserve">Aprovel </w:t>
      </w:r>
      <w:r>
        <w:t>30</w:t>
      </w:r>
      <w:r w:rsidRPr="00566131">
        <w:rPr>
          <w:lang w:val="bg-BG"/>
        </w:rPr>
        <w:t>0</w:t>
      </w:r>
      <w:r w:rsidRPr="00566131">
        <w:t> mg</w:t>
      </w:r>
      <w:r w:rsidRPr="00566131">
        <w:rPr>
          <w:lang w:val="bg-BG"/>
        </w:rPr>
        <w:t xml:space="preserve"> </w:t>
      </w:r>
      <w:r w:rsidR="007B0766">
        <w:rPr>
          <w:lang w:val="bg-BG"/>
        </w:rPr>
        <w:t xml:space="preserve">филмирани таблетки </w:t>
      </w:r>
      <w:r w:rsidRPr="00566131">
        <w:rPr>
          <w:lang w:val="bg-BG"/>
        </w:rPr>
        <w:t>съдържа натрий. Това лекарство съдържа по-малко от 1 </w:t>
      </w:r>
      <w:r w:rsidRPr="00566131">
        <w:t xml:space="preserve">mmol </w:t>
      </w:r>
      <w:r w:rsidRPr="00566131">
        <w:rPr>
          <w:lang w:val="bg-BG"/>
        </w:rPr>
        <w:t>натрий (23 </w:t>
      </w:r>
      <w:r w:rsidRPr="00566131">
        <w:t>mg</w:t>
      </w:r>
      <w:r w:rsidRPr="00566131">
        <w:rPr>
          <w:lang w:val="bg-BG"/>
        </w:rPr>
        <w:t>)</w:t>
      </w:r>
      <w:r w:rsidRPr="00566131">
        <w:t xml:space="preserve"> </w:t>
      </w:r>
      <w:r w:rsidRPr="00566131">
        <w:rPr>
          <w:lang w:val="bg-BG"/>
        </w:rPr>
        <w:t xml:space="preserve">на таблетка, т.е. </w:t>
      </w:r>
      <w:r w:rsidR="007222B8">
        <w:rPr>
          <w:bCs/>
          <w:lang w:val="bg-BG"/>
        </w:rPr>
        <w:t>може да се каже, че</w:t>
      </w:r>
      <w:r w:rsidR="007222B8" w:rsidRPr="00566131">
        <w:rPr>
          <w:lang w:val="bg-BG"/>
        </w:rPr>
        <w:t xml:space="preserve"> </w:t>
      </w:r>
      <w:r w:rsidRPr="00566131">
        <w:rPr>
          <w:lang w:val="bg-BG"/>
        </w:rPr>
        <w:t>практически не съдържа натрий.</w:t>
      </w:r>
    </w:p>
    <w:p w:rsidR="002929E8" w:rsidRPr="001F45A7" w:rsidRDefault="002929E8" w:rsidP="004377C6">
      <w:pPr>
        <w:pStyle w:val="EMEABodyText"/>
        <w:rPr>
          <w:lang w:val="bg-BG"/>
        </w:rPr>
      </w:pPr>
    </w:p>
    <w:p w:rsidR="000E4B53" w:rsidRPr="005B239A" w:rsidRDefault="000E4B53">
      <w:pPr>
        <w:pStyle w:val="EMEAHeading2"/>
        <w:outlineLvl w:val="0"/>
        <w:rPr>
          <w:lang w:val="bg-BG"/>
        </w:rPr>
      </w:pPr>
      <w:r w:rsidRPr="005B239A">
        <w:rPr>
          <w:lang w:val="bg-BG"/>
        </w:rPr>
        <w:t>4.5</w:t>
      </w:r>
      <w:r w:rsidRPr="005B239A">
        <w:rPr>
          <w:lang w:val="bg-BG"/>
        </w:rPr>
        <w:tab/>
        <w:t>Взаимодействие с други лекарствени продукти и други форми на взаимодействие</w:t>
      </w:r>
    </w:p>
    <w:p w:rsidR="00911362" w:rsidRPr="001F45A7" w:rsidRDefault="00911362" w:rsidP="00911362">
      <w:pPr>
        <w:pStyle w:val="EMEAHeading2"/>
        <w:rPr>
          <w:lang w:val="bg-BG"/>
        </w:rPr>
      </w:pPr>
    </w:p>
    <w:p w:rsidR="00911362" w:rsidRPr="001F45A7" w:rsidRDefault="00911362" w:rsidP="00911362">
      <w:pPr>
        <w:pStyle w:val="EMEABodyText"/>
        <w:keepNext/>
        <w:rPr>
          <w:lang w:val="bg-BG"/>
        </w:rPr>
      </w:pPr>
      <w:r w:rsidRPr="00B9019F">
        <w:rPr>
          <w:u w:val="single"/>
          <w:lang w:val="bg-BG"/>
        </w:rPr>
        <w:t>Диуретици и други антихипертензивни средства</w:t>
      </w:r>
      <w:r w:rsidRPr="00B9019F">
        <w:rPr>
          <w:lang w:val="bg-BG"/>
        </w:rPr>
        <w:t xml:space="preserve">: </w:t>
      </w:r>
      <w:r w:rsidRPr="001F45A7">
        <w:rPr>
          <w:lang w:val="bg-BG"/>
        </w:rPr>
        <w:t>другите антихипертензивни средства може да повишат хипотензивните ефекти на</w:t>
      </w:r>
      <w:r>
        <w:rPr>
          <w:lang w:val="bg-BG"/>
        </w:rPr>
        <w:t xml:space="preserve"> </w:t>
      </w:r>
      <w:r w:rsidRPr="001F45A7">
        <w:rPr>
          <w:lang w:val="bg-BG"/>
        </w:rPr>
        <w:t xml:space="preserve">ирбесартан; въпреки това, </w:t>
      </w:r>
      <w:r>
        <w:rPr>
          <w:lang w:val="bg-BG"/>
        </w:rPr>
        <w:t>Aprovel</w:t>
      </w:r>
      <w:r w:rsidRPr="001F45A7">
        <w:rPr>
          <w:lang w:val="bg-BG"/>
        </w:rPr>
        <w:t xml:space="preserve"> е прилаган безопасно заедно с други антихипертензивни средства, като бета-блокери, дълго-действащи блокери на калциевите канали и тиазидни диуретици. Предшестващото лечение с висока доза диуретици, може да доведе до появата на хиповолемия и риск от хипотония, при започване на лечението с </w:t>
      </w:r>
      <w:r>
        <w:rPr>
          <w:lang w:val="bg-BG"/>
        </w:rPr>
        <w:t>Aprovel</w:t>
      </w:r>
      <w:r w:rsidRPr="001F45A7">
        <w:rPr>
          <w:lang w:val="bg-BG"/>
        </w:rPr>
        <w:t xml:space="preserve"> (вж. точка 4.4).</w:t>
      </w:r>
    </w:p>
    <w:p w:rsidR="00911362" w:rsidRDefault="00911362" w:rsidP="00911362">
      <w:pPr>
        <w:pStyle w:val="EMEABodyText"/>
        <w:rPr>
          <w:lang w:val="bg-BG"/>
        </w:rPr>
      </w:pPr>
    </w:p>
    <w:p w:rsidR="00911362" w:rsidRPr="006650A7" w:rsidRDefault="00911362" w:rsidP="00911362">
      <w:pPr>
        <w:pStyle w:val="EMEABodyText"/>
        <w:rPr>
          <w:lang w:val="bg-BG"/>
        </w:rPr>
      </w:pPr>
      <w:r w:rsidRPr="005B3285">
        <w:rPr>
          <w:u w:val="single"/>
          <w:lang w:val="bg-BG"/>
        </w:rPr>
        <w:t>Продукти, съдържащи алискирен</w:t>
      </w:r>
      <w:r w:rsidR="00203B9C">
        <w:rPr>
          <w:u w:val="single"/>
          <w:lang w:val="bg-BG"/>
        </w:rPr>
        <w:t xml:space="preserve"> и АСЕ-инхибитори</w:t>
      </w:r>
      <w:r w:rsidRPr="00F9475F">
        <w:rPr>
          <w:lang w:val="bg-BG"/>
        </w:rPr>
        <w:t>:</w:t>
      </w:r>
      <w:r>
        <w:rPr>
          <w:lang w:val="bg-BG"/>
        </w:rPr>
        <w:t xml:space="preserve"> </w:t>
      </w:r>
      <w:r w:rsidR="00800707">
        <w:rPr>
          <w:lang w:val="bg-BG"/>
        </w:rPr>
        <w:t>д</w:t>
      </w:r>
      <w:r w:rsidR="00203B9C" w:rsidRPr="00203B9C">
        <w:rPr>
          <w:lang w:val="bg-BG"/>
        </w:rPr>
        <w:t>анни от клинични проучвания показват, че двойното блокиране на ренин -ангиотензин алдостероновата система (РААС) чрез комбинираната употреба на АСЕ инхибитори, ангиотензин II-рецепторни блокери или алискирен се свързва с по-висока честота на нежелани събития, като например хипотония, хиперкалиемия и намаляване на бъбречната функция (включително остра бъбречна недостатъчност), в сравнение с употребата само на едно средство, действащо върху РAAС (вж. точки 4.3, 4.4 и 5.1).</w:t>
      </w:r>
    </w:p>
    <w:p w:rsidR="00911362" w:rsidRPr="001F45A7" w:rsidRDefault="00911362" w:rsidP="00911362">
      <w:pPr>
        <w:pStyle w:val="EMEABodyText"/>
        <w:rPr>
          <w:lang w:val="bg-BG"/>
        </w:rPr>
      </w:pPr>
    </w:p>
    <w:p w:rsidR="00911362" w:rsidRPr="001F45A7" w:rsidRDefault="00911362" w:rsidP="00911362">
      <w:pPr>
        <w:pStyle w:val="EMEABodyText"/>
        <w:rPr>
          <w:lang w:val="bg-BG"/>
        </w:rPr>
      </w:pPr>
      <w:r w:rsidRPr="00B9019F">
        <w:rPr>
          <w:u w:val="single"/>
          <w:lang w:val="bg-BG"/>
        </w:rPr>
        <w:t>Калиеви добавки и калий-съхраняващи диуретици</w:t>
      </w:r>
      <w:r w:rsidRPr="00B9019F">
        <w:rPr>
          <w:lang w:val="bg-BG"/>
        </w:rPr>
        <w:t>:</w:t>
      </w:r>
      <w:r w:rsidRPr="001F45A7">
        <w:rPr>
          <w:lang w:val="bg-BG"/>
        </w:rPr>
        <w:t xml:space="preserve"> въз основа на опита с употребата на други лекарств</w:t>
      </w:r>
      <w:r>
        <w:rPr>
          <w:lang w:val="bg-BG"/>
        </w:rPr>
        <w:t>ени продукти</w:t>
      </w:r>
      <w:r w:rsidRPr="001F45A7">
        <w:rPr>
          <w:lang w:val="bg-BG"/>
        </w:rPr>
        <w:t xml:space="preserve">, повлияващи </w:t>
      </w:r>
      <w:r>
        <w:rPr>
          <w:lang w:val="bg-BG"/>
        </w:rPr>
        <w:t>ренин</w:t>
      </w:r>
      <w:r w:rsidRPr="001F45A7">
        <w:rPr>
          <w:lang w:val="bg-BG"/>
        </w:rPr>
        <w:t>-ангиотензиновата система, едновременното приложение с калий-съхраняващи диуретици, калиеви добавки, заместители на солта, съдържащи калий или други лекарств</w:t>
      </w:r>
      <w:r>
        <w:rPr>
          <w:lang w:val="bg-BG"/>
        </w:rPr>
        <w:t>ени продукти</w:t>
      </w:r>
      <w:r w:rsidRPr="001F45A7">
        <w:rPr>
          <w:lang w:val="bg-BG"/>
        </w:rPr>
        <w:t>, които може да повишат серумните нива на калия (напр. хепарин), може да доведе до повишаване на серумния калий, поради което не се препоръчва</w:t>
      </w:r>
      <w:r>
        <w:rPr>
          <w:lang w:val="bg-BG"/>
        </w:rPr>
        <w:t xml:space="preserve"> </w:t>
      </w:r>
      <w:r w:rsidRPr="001F45A7">
        <w:rPr>
          <w:lang w:val="bg-BG"/>
        </w:rPr>
        <w:t>(вж. точка 4.4).</w:t>
      </w:r>
    </w:p>
    <w:p w:rsidR="00911362" w:rsidRPr="001F45A7" w:rsidRDefault="00911362" w:rsidP="00911362">
      <w:pPr>
        <w:pStyle w:val="EMEABodyText"/>
        <w:rPr>
          <w:lang w:val="bg-BG"/>
        </w:rPr>
      </w:pPr>
    </w:p>
    <w:p w:rsidR="00911362" w:rsidRPr="00F76CFF" w:rsidRDefault="00911362" w:rsidP="00911362">
      <w:pPr>
        <w:pStyle w:val="EMEABodyText"/>
        <w:rPr>
          <w:lang w:val="bg-BG"/>
        </w:rPr>
      </w:pPr>
      <w:r w:rsidRPr="00B9019F">
        <w:rPr>
          <w:u w:val="single"/>
          <w:lang w:val="bg-BG"/>
        </w:rPr>
        <w:t>Литий</w:t>
      </w:r>
      <w:r w:rsidRPr="00B9019F">
        <w:rPr>
          <w:lang w:val="bg-BG"/>
        </w:rPr>
        <w:t>:</w:t>
      </w:r>
      <w:r w:rsidRPr="001F45A7">
        <w:rPr>
          <w:b/>
          <w:lang w:val="bg-BG"/>
        </w:rPr>
        <w:t xml:space="preserve"> </w:t>
      </w:r>
      <w:r w:rsidRPr="001F45A7">
        <w:rPr>
          <w:lang w:val="bg-BG"/>
        </w:rPr>
        <w:t>докладвано е обратимо</w:t>
      </w:r>
      <w:r>
        <w:rPr>
          <w:b/>
          <w:lang w:val="bg-BG"/>
        </w:rPr>
        <w:t xml:space="preserve"> </w:t>
      </w:r>
      <w:r w:rsidRPr="001F45A7">
        <w:rPr>
          <w:lang w:val="bg-BG"/>
        </w:rPr>
        <w:t>повишаване на серумните концентрации на литий и литиева токсичност, при едновременното</w:t>
      </w:r>
      <w:r>
        <w:rPr>
          <w:lang w:val="bg-BG"/>
        </w:rPr>
        <w:t xml:space="preserve"> </w:t>
      </w:r>
      <w:r w:rsidRPr="001F45A7">
        <w:rPr>
          <w:lang w:val="bg-BG"/>
        </w:rPr>
        <w:t>приложение на литий и инхибитори на ангиотензин конвертиращия ензим. Подобни ефекти при</w:t>
      </w:r>
      <w:r>
        <w:rPr>
          <w:lang w:val="bg-BG"/>
        </w:rPr>
        <w:t xml:space="preserve"> </w:t>
      </w:r>
      <w:r w:rsidRPr="001F45A7">
        <w:rPr>
          <w:lang w:val="bg-BG"/>
        </w:rPr>
        <w:t>ирбесартан са докладвани много рядко. Ето защо, тази комбинация не се препоръчва (</w:t>
      </w:r>
      <w:r>
        <w:rPr>
          <w:lang w:val="bg-BG"/>
        </w:rPr>
        <w:t>в</w:t>
      </w:r>
      <w:r w:rsidRPr="001F45A7">
        <w:rPr>
          <w:lang w:val="bg-BG"/>
        </w:rPr>
        <w:t>ж. точка 4.4). Ако тази комбинация е доказано необходима, то се препоръчва внимателно проследяв</w:t>
      </w:r>
      <w:r>
        <w:rPr>
          <w:lang w:val="bg-BG"/>
        </w:rPr>
        <w:t>ане на серумните нива на лития.</w:t>
      </w:r>
    </w:p>
    <w:p w:rsidR="00911362" w:rsidRPr="001F45A7" w:rsidRDefault="00911362" w:rsidP="00911362">
      <w:pPr>
        <w:pStyle w:val="EMEABodyText"/>
        <w:rPr>
          <w:i/>
          <w:lang w:val="bg-BG"/>
        </w:rPr>
      </w:pPr>
    </w:p>
    <w:p w:rsidR="00911362" w:rsidRPr="001F45A7" w:rsidRDefault="00911362" w:rsidP="00911362">
      <w:pPr>
        <w:pStyle w:val="EMEABodyText"/>
        <w:rPr>
          <w:color w:val="000000"/>
          <w:lang w:val="bg-BG"/>
        </w:rPr>
      </w:pPr>
      <w:r w:rsidRPr="00B9019F">
        <w:rPr>
          <w:u w:val="single"/>
          <w:lang w:val="bg-BG"/>
        </w:rPr>
        <w:t>Нестероидни противовъзпалителни средства</w:t>
      </w:r>
      <w:r w:rsidRPr="00B9019F">
        <w:rPr>
          <w:lang w:val="bg-BG"/>
        </w:rPr>
        <w:t>:</w:t>
      </w:r>
      <w:r w:rsidRPr="001F45A7">
        <w:rPr>
          <w:lang w:val="bg-BG"/>
        </w:rPr>
        <w:t xml:space="preserve"> при едновременната употреба на</w:t>
      </w:r>
      <w:r>
        <w:rPr>
          <w:lang w:val="bg-BG"/>
        </w:rPr>
        <w:t xml:space="preserve"> </w:t>
      </w:r>
      <w:r w:rsidRPr="001F45A7">
        <w:rPr>
          <w:lang w:val="bg-BG"/>
        </w:rPr>
        <w:t>ангиотензин-</w:t>
      </w:r>
      <w:r w:rsidRPr="001F45A7">
        <w:rPr>
          <w:color w:val="000000"/>
        </w:rPr>
        <w:t>II</w:t>
      </w:r>
      <w:r>
        <w:rPr>
          <w:color w:val="000000"/>
          <w:lang w:val="bg-BG"/>
        </w:rPr>
        <w:t xml:space="preserve"> </w:t>
      </w:r>
      <w:r w:rsidRPr="001F45A7">
        <w:rPr>
          <w:color w:val="000000"/>
          <w:lang w:val="bg-BG"/>
        </w:rPr>
        <w:t>антагонисти и нестероидни противовъзпалителни средства (като селективни</w:t>
      </w:r>
      <w:r>
        <w:rPr>
          <w:color w:val="000000"/>
          <w:lang w:val="bg-BG"/>
        </w:rPr>
        <w:t xml:space="preserve"> </w:t>
      </w:r>
      <w:r w:rsidRPr="001F45A7">
        <w:rPr>
          <w:color w:val="000000"/>
        </w:rPr>
        <w:t>COX</w:t>
      </w:r>
      <w:r>
        <w:rPr>
          <w:color w:val="000000"/>
          <w:lang w:val="bg-BG"/>
        </w:rPr>
        <w:t>-</w:t>
      </w:r>
      <w:r w:rsidRPr="001F45A7">
        <w:rPr>
          <w:color w:val="000000"/>
          <w:lang w:val="bg-BG"/>
        </w:rPr>
        <w:t>2 инхибитори, ацетилсалицилова киселина (&gt;</w:t>
      </w:r>
      <w:r w:rsidRPr="001F45A7">
        <w:rPr>
          <w:color w:val="000000"/>
        </w:rPr>
        <w:t> </w:t>
      </w:r>
      <w:r w:rsidRPr="001F45A7">
        <w:rPr>
          <w:color w:val="000000"/>
          <w:lang w:val="bg-BG"/>
        </w:rPr>
        <w:t>3</w:t>
      </w:r>
      <w:r w:rsidRPr="001F45A7">
        <w:rPr>
          <w:color w:val="000000"/>
        </w:rPr>
        <w:t> g</w:t>
      </w:r>
      <w:r w:rsidRPr="001F45A7">
        <w:rPr>
          <w:color w:val="000000"/>
          <w:lang w:val="bg-BG"/>
        </w:rPr>
        <w:t>/дневно) и неселективни НПВС), може да настъпи намаляване на антихипертензивния ефект.</w:t>
      </w:r>
    </w:p>
    <w:p w:rsidR="00800707" w:rsidRDefault="00800707" w:rsidP="00911362">
      <w:pPr>
        <w:pStyle w:val="EMEABodyText"/>
        <w:rPr>
          <w:color w:val="000000"/>
          <w:lang w:val="bg-BG"/>
        </w:rPr>
      </w:pPr>
    </w:p>
    <w:p w:rsidR="00911362" w:rsidRPr="00F76CFF" w:rsidRDefault="00911362" w:rsidP="00911362">
      <w:pPr>
        <w:pStyle w:val="EMEABodyText"/>
        <w:rPr>
          <w:b/>
          <w:i/>
          <w:color w:val="000000"/>
          <w:lang w:val="bg-BG"/>
        </w:rPr>
      </w:pPr>
      <w:r w:rsidRPr="001F45A7">
        <w:rPr>
          <w:color w:val="000000"/>
          <w:lang w:val="bg-BG"/>
        </w:rPr>
        <w:t xml:space="preserve">Подобно на </w:t>
      </w:r>
      <w:r w:rsidRPr="001F45A7">
        <w:rPr>
          <w:color w:val="000000"/>
        </w:rPr>
        <w:t>ACE</w:t>
      </w:r>
      <w:r w:rsidRPr="001F45A7">
        <w:rPr>
          <w:color w:val="000000"/>
          <w:lang w:val="bg-BG"/>
        </w:rPr>
        <w:t xml:space="preserve"> инхибиторите, едновременното приложение на</w:t>
      </w:r>
      <w:r w:rsidRPr="001F45A7">
        <w:rPr>
          <w:lang w:val="bg-BG"/>
        </w:rPr>
        <w:t xml:space="preserve"> ангиотензин</w:t>
      </w:r>
      <w:r>
        <w:rPr>
          <w:lang w:val="bg-BG"/>
        </w:rPr>
        <w:t xml:space="preserve"> </w:t>
      </w:r>
      <w:r w:rsidRPr="001F45A7">
        <w:rPr>
          <w:color w:val="000000"/>
        </w:rPr>
        <w:t>II</w:t>
      </w:r>
      <w:r w:rsidRPr="001F45A7">
        <w:rPr>
          <w:color w:val="000000"/>
          <w:lang w:val="bg-BG"/>
        </w:rPr>
        <w:t xml:space="preserve"> антагонисти</w:t>
      </w:r>
      <w:r>
        <w:rPr>
          <w:color w:val="000000"/>
          <w:lang w:val="bg-BG"/>
        </w:rPr>
        <w:t xml:space="preserve"> </w:t>
      </w:r>
      <w:r w:rsidRPr="001F45A7">
        <w:rPr>
          <w:color w:val="000000"/>
          <w:lang w:val="bg-BG"/>
        </w:rPr>
        <w:t xml:space="preserve">и нестероидни противовъзпалителни средства може да доведе до повишаване на риска от влошаване на бъбречната функция, включително възможността за поява на остра бъбречна недостатъчност, повишение на серумния калий, особено при пациенти с предшестващо </w:t>
      </w:r>
      <w:r>
        <w:rPr>
          <w:color w:val="000000"/>
          <w:lang w:val="bg-BG"/>
        </w:rPr>
        <w:t>увреждане</w:t>
      </w:r>
      <w:r w:rsidRPr="001F45A7">
        <w:rPr>
          <w:color w:val="000000"/>
          <w:lang w:val="bg-BG"/>
        </w:rPr>
        <w:t xml:space="preserve"> на бъбречната функция. Комбинирането трябва да става с повишено внимание, особено при пациентите в напреднала възраст. Пациентите трябва да бъдат съответно хидратирани, като е необходимо проследяване на бъбречната функция след започване на</w:t>
      </w:r>
      <w:r>
        <w:rPr>
          <w:color w:val="000000"/>
          <w:lang w:val="bg-BG"/>
        </w:rPr>
        <w:t xml:space="preserve"> </w:t>
      </w:r>
      <w:r w:rsidRPr="001F45A7">
        <w:rPr>
          <w:color w:val="000000"/>
          <w:lang w:val="bg-BG"/>
        </w:rPr>
        <w:t>комбинираното лечение и периодично след това.</w:t>
      </w:r>
    </w:p>
    <w:p w:rsidR="007B0766" w:rsidRDefault="007B0766" w:rsidP="007B0766">
      <w:pPr>
        <w:pStyle w:val="EMEABodyText"/>
        <w:rPr>
          <w:lang w:val="bg-BG"/>
        </w:rPr>
      </w:pPr>
    </w:p>
    <w:p w:rsidR="007B0766" w:rsidRPr="005E4B20" w:rsidRDefault="007B0766" w:rsidP="007B0766">
      <w:pPr>
        <w:pStyle w:val="EMEABodyText"/>
        <w:rPr>
          <w:lang w:val="bg-BG"/>
        </w:rPr>
      </w:pPr>
      <w:r w:rsidRPr="009A54E6">
        <w:rPr>
          <w:u w:val="single"/>
          <w:lang w:val="bg-BG"/>
        </w:rPr>
        <w:t>Репаглинид</w:t>
      </w:r>
      <w:r>
        <w:rPr>
          <w:lang w:val="bg-BG"/>
        </w:rPr>
        <w:t xml:space="preserve">: </w:t>
      </w:r>
      <w:r w:rsidRPr="005E4B20">
        <w:t>ирбесартан има потенциал да инхибира OATP1B1.</w:t>
      </w:r>
      <w:r>
        <w:rPr>
          <w:lang w:val="bg-BG"/>
        </w:rPr>
        <w:t xml:space="preserve"> В клинично проучване се съобщава, че ирбесартан повишава </w:t>
      </w:r>
      <w:r>
        <w:rPr>
          <w:lang w:val="en-US"/>
        </w:rPr>
        <w:t>C</w:t>
      </w:r>
      <w:r w:rsidRPr="009A54E6">
        <w:rPr>
          <w:vertAlign w:val="subscript"/>
          <w:lang w:val="en-US"/>
        </w:rPr>
        <w:t>max</w:t>
      </w:r>
      <w:r>
        <w:rPr>
          <w:lang w:val="en-US"/>
        </w:rPr>
        <w:t xml:space="preserve"> </w:t>
      </w:r>
      <w:r>
        <w:rPr>
          <w:lang w:val="bg-BG"/>
        </w:rPr>
        <w:t xml:space="preserve">и </w:t>
      </w:r>
      <w:r>
        <w:rPr>
          <w:lang w:val="en-US"/>
        </w:rPr>
        <w:t xml:space="preserve">AUC </w:t>
      </w:r>
      <w:r>
        <w:rPr>
          <w:lang w:val="bg-BG"/>
        </w:rPr>
        <w:t xml:space="preserve">на репаглинид </w:t>
      </w:r>
      <w:r w:rsidRPr="005E4B20">
        <w:t xml:space="preserve">(субстрат на OATP1B1) съответно с 1,8 пъти </w:t>
      </w:r>
      <w:r>
        <w:t>и 1,3 пъти, когато се прилага 1</w:t>
      </w:r>
      <w:r>
        <w:rPr>
          <w:lang w:val="bg-BG"/>
        </w:rPr>
        <w:t> </w:t>
      </w:r>
      <w:r w:rsidRPr="005E4B20">
        <w:t>час преди репаглинид.</w:t>
      </w:r>
      <w:r>
        <w:rPr>
          <w:lang w:val="bg-BG"/>
        </w:rPr>
        <w:t xml:space="preserve"> В друго проучване не се съобщава за съответно фармакокинетично взаимодействие при </w:t>
      </w:r>
      <w:r w:rsidR="00B346A3">
        <w:rPr>
          <w:lang w:val="bg-BG"/>
        </w:rPr>
        <w:t xml:space="preserve">едновременно </w:t>
      </w:r>
      <w:r>
        <w:rPr>
          <w:lang w:val="bg-BG"/>
        </w:rPr>
        <w:t>приложение на двете лекарства. Поради това може да се наложи коригиране на дозата на антидиабетното</w:t>
      </w:r>
      <w:r w:rsidR="00B346A3">
        <w:rPr>
          <w:lang w:val="bg-BG"/>
        </w:rPr>
        <w:t xml:space="preserve"> лекарство</w:t>
      </w:r>
      <w:r>
        <w:rPr>
          <w:lang w:val="bg-BG"/>
        </w:rPr>
        <w:t>, като</w:t>
      </w:r>
      <w:r w:rsidR="00B346A3">
        <w:rPr>
          <w:lang w:val="bg-BG"/>
        </w:rPr>
        <w:t xml:space="preserve"> и</w:t>
      </w:r>
      <w:r>
        <w:rPr>
          <w:lang w:val="bg-BG"/>
        </w:rPr>
        <w:t xml:space="preserve"> на репаглинид (вж. точка 4.4).</w:t>
      </w:r>
    </w:p>
    <w:p w:rsidR="002929E8" w:rsidRPr="001F45A7" w:rsidRDefault="002929E8" w:rsidP="00911362">
      <w:pPr>
        <w:pStyle w:val="EMEABodyText"/>
        <w:rPr>
          <w:lang w:val="bg-BG"/>
        </w:rPr>
      </w:pPr>
    </w:p>
    <w:p w:rsidR="00911362" w:rsidRPr="001F45A7" w:rsidRDefault="00911362" w:rsidP="00911362">
      <w:pPr>
        <w:pStyle w:val="EMEABodyText"/>
        <w:rPr>
          <w:color w:val="000000"/>
          <w:lang w:val="bg-BG"/>
        </w:rPr>
      </w:pPr>
      <w:r w:rsidRPr="00B9019F">
        <w:rPr>
          <w:u w:val="single"/>
          <w:lang w:val="bg-BG"/>
        </w:rPr>
        <w:t>Допълнителна информация относно взаимодействията на ирбесартан</w:t>
      </w:r>
      <w:r w:rsidRPr="00B9019F">
        <w:rPr>
          <w:lang w:val="bg-BG"/>
        </w:rPr>
        <w:t>:</w:t>
      </w:r>
      <w:r w:rsidRPr="001F45A7">
        <w:rPr>
          <w:lang w:val="bg-BG"/>
        </w:rPr>
        <w:t xml:space="preserve"> при клинични проучвания, фармакокинетиката на</w:t>
      </w:r>
      <w:r>
        <w:rPr>
          <w:lang w:val="bg-BG"/>
        </w:rPr>
        <w:t xml:space="preserve"> </w:t>
      </w:r>
      <w:r w:rsidRPr="001F45A7">
        <w:rPr>
          <w:color w:val="000000"/>
          <w:lang w:val="bg-BG"/>
        </w:rPr>
        <w:t>ирбесартан не е повлияна от хидрохлоротиазид.</w:t>
      </w:r>
      <w:r>
        <w:rPr>
          <w:color w:val="000000"/>
          <w:lang w:val="bg-BG"/>
        </w:rPr>
        <w:t xml:space="preserve"> </w:t>
      </w:r>
      <w:r w:rsidRPr="001F45A7">
        <w:rPr>
          <w:color w:val="000000"/>
          <w:lang w:val="bg-BG"/>
        </w:rPr>
        <w:t xml:space="preserve">Ирбесартан се метаболизира основно с помощта на </w:t>
      </w:r>
      <w:r w:rsidRPr="001F45A7">
        <w:rPr>
          <w:color w:val="000000"/>
        </w:rPr>
        <w:t>CYP</w:t>
      </w:r>
      <w:r w:rsidRPr="001F45A7">
        <w:rPr>
          <w:color w:val="000000"/>
          <w:lang w:val="bg-BG"/>
        </w:rPr>
        <w:t>2</w:t>
      </w:r>
      <w:r w:rsidRPr="001F45A7">
        <w:rPr>
          <w:color w:val="000000"/>
        </w:rPr>
        <w:t>C</w:t>
      </w:r>
      <w:r w:rsidRPr="001F45A7">
        <w:rPr>
          <w:color w:val="000000"/>
          <w:lang w:val="bg-BG"/>
        </w:rPr>
        <w:t>9 и в по-малка степен чрез глюк</w:t>
      </w:r>
      <w:r>
        <w:rPr>
          <w:color w:val="000000"/>
          <w:lang w:val="bg-BG"/>
        </w:rPr>
        <w:t>у</w:t>
      </w:r>
      <w:r w:rsidRPr="001F45A7">
        <w:rPr>
          <w:color w:val="000000"/>
          <w:lang w:val="bg-BG"/>
        </w:rPr>
        <w:t>рониране. Не са наблюдавани значими фармакокинетични и фармакодинамични взаимодействия при едновременното приложение на</w:t>
      </w:r>
      <w:r>
        <w:rPr>
          <w:color w:val="000000"/>
          <w:lang w:val="bg-BG"/>
        </w:rPr>
        <w:t xml:space="preserve"> </w:t>
      </w:r>
      <w:r w:rsidRPr="001F45A7">
        <w:rPr>
          <w:color w:val="000000"/>
          <w:lang w:val="bg-BG"/>
        </w:rPr>
        <w:t xml:space="preserve">ирбесартан с варфарин, </w:t>
      </w:r>
      <w:r>
        <w:rPr>
          <w:color w:val="000000"/>
          <w:lang w:val="bg-BG"/>
        </w:rPr>
        <w:t>лекарственият продукт</w:t>
      </w:r>
      <w:r w:rsidRPr="001F45A7">
        <w:rPr>
          <w:color w:val="000000"/>
          <w:lang w:val="bg-BG"/>
        </w:rPr>
        <w:t xml:space="preserve"> се метаболизира с помощта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Ефектите на индукторите на</w:t>
      </w:r>
      <w:r>
        <w:rPr>
          <w:color w:val="000000"/>
          <w:lang w:val="bg-BG"/>
        </w:rPr>
        <w:t xml:space="preserve"> </w:t>
      </w:r>
      <w:r w:rsidRPr="001F45A7">
        <w:rPr>
          <w:color w:val="000000"/>
        </w:rPr>
        <w:t>CYP</w:t>
      </w:r>
      <w:r w:rsidRPr="001F45A7">
        <w:rPr>
          <w:color w:val="000000"/>
          <w:lang w:val="bg-BG"/>
        </w:rPr>
        <w:t>2</w:t>
      </w:r>
      <w:r w:rsidRPr="001F45A7">
        <w:rPr>
          <w:color w:val="000000"/>
        </w:rPr>
        <w:t>C</w:t>
      </w:r>
      <w:r w:rsidRPr="001F45A7">
        <w:rPr>
          <w:color w:val="000000"/>
          <w:lang w:val="bg-BG"/>
        </w:rPr>
        <w:t>9 като, рифампицин върху фармакокинетиката на</w:t>
      </w:r>
      <w:r>
        <w:rPr>
          <w:color w:val="000000"/>
          <w:lang w:val="bg-BG"/>
        </w:rPr>
        <w:t xml:space="preserve"> </w:t>
      </w:r>
      <w:r w:rsidRPr="001F45A7">
        <w:rPr>
          <w:color w:val="000000"/>
          <w:lang w:val="bg-BG"/>
        </w:rPr>
        <w:t>ирбесартан, не са проучени. Фармакокинетиката на дигоксин не се променя при едновременно приложение с ирбесартан.</w:t>
      </w:r>
    </w:p>
    <w:p w:rsidR="00911362" w:rsidRPr="001F45A7" w:rsidRDefault="00911362" w:rsidP="00911362">
      <w:pPr>
        <w:pStyle w:val="EMEABodyText"/>
        <w:rPr>
          <w:lang w:val="bg-BG"/>
        </w:rPr>
      </w:pPr>
    </w:p>
    <w:p w:rsidR="000E4B53" w:rsidRPr="005B239A" w:rsidRDefault="000E4B53">
      <w:pPr>
        <w:pStyle w:val="EMEAHeading2"/>
        <w:outlineLvl w:val="0"/>
        <w:rPr>
          <w:lang w:val="bg-BG"/>
        </w:rPr>
      </w:pPr>
      <w:r w:rsidRPr="005B239A">
        <w:rPr>
          <w:lang w:val="bg-BG"/>
        </w:rPr>
        <w:t>4.6</w:t>
      </w:r>
      <w:r w:rsidRPr="005B239A">
        <w:rPr>
          <w:lang w:val="bg-BG"/>
        </w:rPr>
        <w:tab/>
      </w:r>
      <w:r>
        <w:rPr>
          <w:lang w:val="bg-BG"/>
        </w:rPr>
        <w:t>Фертилитет, бременност</w:t>
      </w:r>
      <w:r w:rsidRPr="005B239A">
        <w:rPr>
          <w:lang w:val="bg-BG"/>
        </w:rPr>
        <w:t xml:space="preserve"> и кърмене</w:t>
      </w:r>
    </w:p>
    <w:p w:rsidR="00780ECE" w:rsidRPr="00473F0B" w:rsidRDefault="00780ECE" w:rsidP="00780ECE">
      <w:pPr>
        <w:pStyle w:val="EMEAHeading2"/>
        <w:rPr>
          <w:lang w:val="bg-BG"/>
        </w:rPr>
      </w:pPr>
    </w:p>
    <w:p w:rsidR="00780ECE" w:rsidRPr="00CD2895" w:rsidRDefault="00780ECE" w:rsidP="00780ECE">
      <w:pPr>
        <w:pStyle w:val="EMEABodyText"/>
        <w:keepNext/>
        <w:rPr>
          <w:u w:val="single"/>
          <w:lang w:val="bg-BG"/>
        </w:rPr>
      </w:pPr>
      <w:r w:rsidRPr="00CD2895">
        <w:rPr>
          <w:u w:val="single"/>
          <w:lang w:val="bg-BG"/>
        </w:rPr>
        <w:t>Бременност</w:t>
      </w:r>
    </w:p>
    <w:p w:rsidR="00780ECE" w:rsidRPr="00B56B24" w:rsidRDefault="00780ECE" w:rsidP="00780ECE">
      <w:pPr>
        <w:pStyle w:val="EMEABodyText"/>
        <w:keepNext/>
        <w:rPr>
          <w:lang w:val="bg-BG"/>
        </w:rPr>
      </w:pPr>
    </w:p>
    <w:p w:rsidR="00780ECE" w:rsidRDefault="00780ECE" w:rsidP="00780ECE">
      <w:pPr>
        <w:pStyle w:val="EMEABodyText"/>
        <w:pBdr>
          <w:top w:val="single" w:sz="4" w:space="1" w:color="auto"/>
          <w:left w:val="single" w:sz="4" w:space="4" w:color="auto"/>
          <w:bottom w:val="single" w:sz="4" w:space="0" w:color="auto"/>
          <w:right w:val="single" w:sz="4" w:space="4" w:color="auto"/>
        </w:pBdr>
        <w:rPr>
          <w:color w:val="000000"/>
          <w:szCs w:val="22"/>
          <w:lang w:val="bg-BG"/>
        </w:rPr>
      </w:pPr>
      <w:r>
        <w:rPr>
          <w:color w:val="000000"/>
          <w:szCs w:val="22"/>
          <w:lang w:val="ru-RU"/>
        </w:rPr>
        <w:t xml:space="preserve">Употребата на </w:t>
      </w:r>
      <w:r>
        <w:rPr>
          <w:lang w:val="en-US"/>
        </w:rPr>
        <w:t>AIIRAs</w:t>
      </w:r>
      <w:r w:rsidRPr="003E1F8E" w:rsidDel="00CF56A8">
        <w:rPr>
          <w:color w:val="000000"/>
          <w:szCs w:val="22"/>
          <w:lang w:val="ru-RU"/>
        </w:rPr>
        <w:t xml:space="preserve"> </w:t>
      </w:r>
      <w:r>
        <w:rPr>
          <w:color w:val="000000"/>
          <w:szCs w:val="22"/>
          <w:lang w:val="bg-BG"/>
        </w:rPr>
        <w:t>не се препоръчва по време на първия триместър на бременността (вж. точка</w:t>
      </w:r>
      <w:r>
        <w:rPr>
          <w:color w:val="000000"/>
          <w:szCs w:val="22"/>
          <w:lang w:val="en-US"/>
        </w:rPr>
        <w:t> </w:t>
      </w:r>
      <w:r>
        <w:rPr>
          <w:color w:val="000000"/>
          <w:szCs w:val="22"/>
          <w:lang w:val="bg-BG"/>
        </w:rPr>
        <w:t xml:space="preserve">4.4). Употребата на </w:t>
      </w:r>
      <w:r>
        <w:rPr>
          <w:lang w:val="en-US"/>
        </w:rPr>
        <w:t>AIIRAs</w:t>
      </w:r>
      <w:r w:rsidDel="00CF56A8">
        <w:rPr>
          <w:color w:val="000000"/>
          <w:szCs w:val="22"/>
          <w:lang w:val="bg-BG"/>
        </w:rPr>
        <w:t xml:space="preserve"> </w:t>
      </w:r>
      <w:r>
        <w:rPr>
          <w:color w:val="000000"/>
          <w:szCs w:val="22"/>
          <w:lang w:val="bg-BG"/>
        </w:rPr>
        <w:t>е противопоказана по време на втория и третия триместър на бременността (вж. точки</w:t>
      </w:r>
      <w:r>
        <w:rPr>
          <w:color w:val="000000"/>
          <w:szCs w:val="22"/>
          <w:lang w:val="en-US"/>
        </w:rPr>
        <w:t> </w:t>
      </w:r>
      <w:r>
        <w:rPr>
          <w:color w:val="000000"/>
          <w:szCs w:val="22"/>
          <w:lang w:val="bg-BG"/>
        </w:rPr>
        <w:t>4.3 и</w:t>
      </w:r>
      <w:r>
        <w:rPr>
          <w:color w:val="000000"/>
          <w:szCs w:val="22"/>
          <w:lang w:val="en-US"/>
        </w:rPr>
        <w:t> </w:t>
      </w:r>
      <w:r>
        <w:rPr>
          <w:color w:val="000000"/>
          <w:szCs w:val="22"/>
          <w:lang w:val="bg-BG"/>
        </w:rPr>
        <w:t>4.4).</w:t>
      </w:r>
    </w:p>
    <w:p w:rsidR="00780ECE" w:rsidRDefault="00780ECE" w:rsidP="00780ECE">
      <w:pPr>
        <w:pStyle w:val="EMEABodyText"/>
        <w:rPr>
          <w:lang w:val="bg-BG"/>
        </w:rPr>
      </w:pPr>
    </w:p>
    <w:p w:rsidR="00780ECE" w:rsidRDefault="00780ECE" w:rsidP="00780ECE">
      <w:pPr>
        <w:pStyle w:val="EMEABodyText"/>
        <w:rPr>
          <w:lang w:val="bg-BG"/>
        </w:rPr>
      </w:pPr>
      <w:r>
        <w:rPr>
          <w:lang w:val="bg-BG"/>
        </w:rPr>
        <w:t xml:space="preserve">Епидемиологичните данни относно риска от тератогенност след експозиция на АСЕ инхибитори по време на първия триместър на бременността не са убедителни. Все пак леко увеличение на риска не може да бъде изключено. Докато няма контролирани епидемиологични данни относно риска при употреба на ангиотензин </w:t>
      </w:r>
      <w:r>
        <w:rPr>
          <w:lang w:val="en-US"/>
        </w:rPr>
        <w:t>II</w:t>
      </w:r>
      <w:r>
        <w:rPr>
          <w:lang w:val="bg-BG"/>
        </w:rPr>
        <w:t xml:space="preserve"> рецепторни антагонисти (</w:t>
      </w:r>
      <w:r>
        <w:rPr>
          <w:lang w:val="en-US"/>
        </w:rPr>
        <w:t>AIIRAs</w:t>
      </w:r>
      <w:r>
        <w:rPr>
          <w:lang w:val="bg-BG"/>
        </w:rPr>
        <w:t>)</w:t>
      </w:r>
      <w:r>
        <w:rPr>
          <w:color w:val="000000"/>
          <w:szCs w:val="22"/>
          <w:lang w:val="bg-BG"/>
        </w:rPr>
        <w:t xml:space="preserve">, подобни рискове могат да съществуват и при този клас лекарства. </w:t>
      </w:r>
      <w:r>
        <w:rPr>
          <w:lang w:val="bg-BG"/>
        </w:rPr>
        <w:t xml:space="preserve">Пациентките, които планират бременност, трябва да преминат на алтернативно антихипертензивно лечение с установен профил на безопасност при употреба по време на бременност, освен ако се счита, че е от особена важност да се продължи лечението с </w:t>
      </w:r>
      <w:r>
        <w:rPr>
          <w:lang w:val="en-US"/>
        </w:rPr>
        <w:t>AIIRAs</w:t>
      </w:r>
      <w:r>
        <w:rPr>
          <w:lang w:val="bg-BG"/>
        </w:rPr>
        <w:t xml:space="preserve">. Когато се установи бременност, лечението с </w:t>
      </w:r>
      <w:r>
        <w:rPr>
          <w:lang w:val="en-US"/>
        </w:rPr>
        <w:t>AIIRAs</w:t>
      </w:r>
      <w:r w:rsidDel="00CF56A8">
        <w:rPr>
          <w:color w:val="000000"/>
          <w:szCs w:val="22"/>
          <w:lang w:val="bg-BG"/>
        </w:rPr>
        <w:t xml:space="preserve"> </w:t>
      </w:r>
      <w:r>
        <w:rPr>
          <w:lang w:val="bg-BG"/>
        </w:rPr>
        <w:t>трябва незабавно да се прекрати и ако е подходящо, да се започне алтернативно лечение.</w:t>
      </w:r>
    </w:p>
    <w:p w:rsidR="00780ECE" w:rsidRDefault="00780ECE" w:rsidP="00780ECE">
      <w:pPr>
        <w:pStyle w:val="EMEABodyText"/>
        <w:rPr>
          <w:lang w:val="bg-BG"/>
        </w:rPr>
      </w:pPr>
    </w:p>
    <w:p w:rsidR="00780ECE" w:rsidRDefault="00780ECE" w:rsidP="00780ECE">
      <w:pPr>
        <w:pStyle w:val="EMEABodyText"/>
        <w:rPr>
          <w:lang w:val="bg-BG"/>
        </w:rPr>
      </w:pPr>
      <w:r>
        <w:rPr>
          <w:lang w:val="bg-BG"/>
        </w:rPr>
        <w:t xml:space="preserve">Известно е, че експозицията на </w:t>
      </w:r>
      <w:r>
        <w:rPr>
          <w:lang w:val="en-US"/>
        </w:rPr>
        <w:t>AIIRAs</w:t>
      </w:r>
      <w:r w:rsidDel="00CF56A8">
        <w:rPr>
          <w:color w:val="000000"/>
          <w:szCs w:val="22"/>
          <w:lang w:val="bg-BG"/>
        </w:rPr>
        <w:t xml:space="preserve"> </w:t>
      </w:r>
      <w:r>
        <w:rPr>
          <w:lang w:val="bg-BG"/>
        </w:rPr>
        <w:t>по време на втория и третия триместър предизвиква фетотоксичност при хора (намалена бъбречна функция, олигохидрамнион, забавена осификация на черепа) и неонатална токсичност (бъбречна недостатъчност, хипотония, хиперкалиемия). (вж. точка</w:t>
      </w:r>
      <w:r>
        <w:rPr>
          <w:lang w:val="fr-BE"/>
        </w:rPr>
        <w:t> </w:t>
      </w:r>
      <w:r>
        <w:rPr>
          <w:lang w:val="bg-BG"/>
        </w:rPr>
        <w:t>5.3).</w:t>
      </w:r>
    </w:p>
    <w:p w:rsidR="00800707" w:rsidRDefault="00800707" w:rsidP="00780ECE">
      <w:pPr>
        <w:pStyle w:val="EMEABodyText"/>
        <w:rPr>
          <w:lang w:val="bg-BG"/>
        </w:rPr>
      </w:pPr>
    </w:p>
    <w:p w:rsidR="00780ECE" w:rsidRDefault="00780ECE" w:rsidP="00780ECE">
      <w:pPr>
        <w:pStyle w:val="EMEABodyText"/>
        <w:rPr>
          <w:lang w:val="bg-BG"/>
        </w:rPr>
      </w:pPr>
      <w:r>
        <w:rPr>
          <w:lang w:val="bg-BG"/>
        </w:rPr>
        <w:t xml:space="preserve">Препоръчва се ехографско </w:t>
      </w:r>
      <w:r w:rsidRPr="00FF650D">
        <w:rPr>
          <w:lang w:val="bg-BG"/>
        </w:rPr>
        <w:t xml:space="preserve">изследване </w:t>
      </w:r>
      <w:r>
        <w:rPr>
          <w:lang w:val="bg-BG"/>
        </w:rPr>
        <w:t xml:space="preserve">на </w:t>
      </w:r>
      <w:r w:rsidRPr="00FF650D">
        <w:rPr>
          <w:lang w:val="bg-BG"/>
        </w:rPr>
        <w:t xml:space="preserve">бъбречната функция </w:t>
      </w:r>
      <w:r>
        <w:rPr>
          <w:lang w:val="bg-BG"/>
        </w:rPr>
        <w:t xml:space="preserve">и черепа, в случай, че </w:t>
      </w:r>
      <w:r>
        <w:rPr>
          <w:lang w:val="en-US"/>
        </w:rPr>
        <w:t>AIIRAs</w:t>
      </w:r>
      <w:r w:rsidDel="00CF56A8">
        <w:rPr>
          <w:color w:val="000000"/>
          <w:szCs w:val="22"/>
          <w:lang w:val="bg-BG"/>
        </w:rPr>
        <w:t xml:space="preserve"> </w:t>
      </w:r>
      <w:r>
        <w:rPr>
          <w:lang w:val="bg-BG"/>
        </w:rPr>
        <w:t xml:space="preserve">са прилагани през втория триместър на бременността и след това. </w:t>
      </w:r>
    </w:p>
    <w:p w:rsidR="00800707" w:rsidRDefault="00800707" w:rsidP="00780ECE">
      <w:pPr>
        <w:pStyle w:val="EMEABodyText"/>
        <w:rPr>
          <w:lang w:val="bg-BG"/>
        </w:rPr>
      </w:pPr>
    </w:p>
    <w:p w:rsidR="00780ECE" w:rsidRPr="00DD4B73" w:rsidRDefault="00780ECE" w:rsidP="00780ECE">
      <w:pPr>
        <w:pStyle w:val="EMEABodyText"/>
        <w:rPr>
          <w:lang w:val="bg-BG"/>
        </w:rPr>
      </w:pPr>
      <w:r>
        <w:rPr>
          <w:lang w:val="bg-BG"/>
        </w:rPr>
        <w:t xml:space="preserve">Новородените, чиито майки са приемали </w:t>
      </w:r>
      <w:r>
        <w:rPr>
          <w:lang w:val="en-US"/>
        </w:rPr>
        <w:t>AIIRAs</w:t>
      </w:r>
      <w:r>
        <w:rPr>
          <w:lang w:val="bg-BG"/>
        </w:rPr>
        <w:t>, трябва да се наблюдават внимателно за наличие на хипотония</w:t>
      </w:r>
      <w:r w:rsidDel="0008008C">
        <w:rPr>
          <w:lang w:val="bg-BG"/>
        </w:rPr>
        <w:t xml:space="preserve"> </w:t>
      </w:r>
      <w:r>
        <w:rPr>
          <w:lang w:val="bg-BG"/>
        </w:rPr>
        <w:t>(вж. точки</w:t>
      </w:r>
      <w:r>
        <w:rPr>
          <w:lang w:val="en-US"/>
        </w:rPr>
        <w:t> </w:t>
      </w:r>
      <w:r>
        <w:rPr>
          <w:lang w:val="bg-BG"/>
        </w:rPr>
        <w:t>4.3 и</w:t>
      </w:r>
      <w:r>
        <w:rPr>
          <w:lang w:val="en-US"/>
        </w:rPr>
        <w:t> </w:t>
      </w:r>
      <w:r>
        <w:rPr>
          <w:lang w:val="bg-BG"/>
        </w:rPr>
        <w:t>4.4).</w:t>
      </w:r>
    </w:p>
    <w:p w:rsidR="00780ECE" w:rsidRPr="001F45A7" w:rsidRDefault="00780ECE" w:rsidP="00780ECE">
      <w:pPr>
        <w:pStyle w:val="EMEABodyText"/>
        <w:rPr>
          <w:lang w:val="bg-BG"/>
        </w:rPr>
      </w:pPr>
    </w:p>
    <w:p w:rsidR="00780ECE" w:rsidRDefault="00780ECE" w:rsidP="00780ECE">
      <w:pPr>
        <w:pStyle w:val="EMEABodyText"/>
        <w:keepNext/>
        <w:rPr>
          <w:lang w:val="bg-BG"/>
        </w:rPr>
      </w:pPr>
      <w:r w:rsidRPr="00B9019F">
        <w:rPr>
          <w:u w:val="single"/>
          <w:lang w:val="bg-BG"/>
        </w:rPr>
        <w:t>Кърмене</w:t>
      </w:r>
    </w:p>
    <w:p w:rsidR="00780ECE" w:rsidRPr="00B9019F" w:rsidRDefault="00780ECE" w:rsidP="00780ECE">
      <w:pPr>
        <w:pStyle w:val="EMEABodyText"/>
        <w:keepNext/>
        <w:rPr>
          <w:lang w:val="bg-BG"/>
        </w:rPr>
      </w:pPr>
    </w:p>
    <w:p w:rsidR="00780ECE" w:rsidRPr="005469EF" w:rsidRDefault="00780ECE" w:rsidP="00780ECE">
      <w:pPr>
        <w:pStyle w:val="EMEABodyText"/>
        <w:keepNext/>
        <w:rPr>
          <w:lang w:val="bg-BG"/>
        </w:rPr>
      </w:pPr>
      <w:r>
        <w:rPr>
          <w:lang w:val="bg-BG"/>
        </w:rPr>
        <w:t>Тъй като не е налична информация относно употребата на Aprovel по време на кърмене, Aprovel не се препоръчва, а се предпочитат алтернативни терапии с по-добре установен профил на безопасност по време на кърмене, особено при кърмене на новородено или преждевременно родено дете.</w:t>
      </w:r>
    </w:p>
    <w:p w:rsidR="00780ECE" w:rsidRDefault="00780ECE" w:rsidP="00780ECE">
      <w:pPr>
        <w:pStyle w:val="EMEABodyText"/>
        <w:rPr>
          <w:lang w:val="bg-BG"/>
        </w:rPr>
      </w:pPr>
    </w:p>
    <w:p w:rsidR="00780ECE" w:rsidRDefault="00780ECE" w:rsidP="00780ECE">
      <w:pPr>
        <w:pStyle w:val="EMEABodyText"/>
        <w:rPr>
          <w:lang w:val="bg-BG"/>
        </w:rPr>
      </w:pPr>
      <w:r>
        <w:rPr>
          <w:lang w:val="bg-BG"/>
        </w:rPr>
        <w:t xml:space="preserve">Не е известно дали ирбесартан или неговите метаболити се екскретират в кърмата. </w:t>
      </w:r>
    </w:p>
    <w:p w:rsidR="00780ECE" w:rsidRDefault="00780ECE" w:rsidP="00780ECE">
      <w:pPr>
        <w:pStyle w:val="EMEABodyText"/>
        <w:rPr>
          <w:lang w:val="bg-BG"/>
        </w:rPr>
      </w:pPr>
      <w:r>
        <w:rPr>
          <w:lang w:val="bg-BG"/>
        </w:rPr>
        <w:t>Наличните фармакодинамични/токсикологични данни при плъхове, показват екскреция на ирбесартан или неговите метаболити в млякото (за подробности вж. точка 5.3).</w:t>
      </w:r>
    </w:p>
    <w:p w:rsidR="00780ECE" w:rsidRDefault="00780ECE" w:rsidP="00780ECE">
      <w:pPr>
        <w:pStyle w:val="EMEABodyText"/>
        <w:rPr>
          <w:lang w:val="bg-BG"/>
        </w:rPr>
      </w:pPr>
    </w:p>
    <w:p w:rsidR="00780ECE" w:rsidRPr="00216AA3" w:rsidRDefault="00780ECE" w:rsidP="00780ECE">
      <w:pPr>
        <w:pStyle w:val="EMEABodyText"/>
        <w:rPr>
          <w:u w:val="single"/>
          <w:lang w:val="bg-BG"/>
        </w:rPr>
      </w:pPr>
      <w:r w:rsidRPr="00216AA3">
        <w:rPr>
          <w:u w:val="single"/>
          <w:lang w:val="bg-BG"/>
        </w:rPr>
        <w:t>Фертилитет</w:t>
      </w:r>
    </w:p>
    <w:p w:rsidR="00780ECE" w:rsidRDefault="00780ECE" w:rsidP="00780ECE">
      <w:pPr>
        <w:pStyle w:val="EMEABodyText"/>
        <w:rPr>
          <w:lang w:val="bg-BG"/>
        </w:rPr>
      </w:pPr>
    </w:p>
    <w:p w:rsidR="00780ECE" w:rsidRDefault="00780ECE" w:rsidP="00780ECE">
      <w:pPr>
        <w:pStyle w:val="EMEABodyText"/>
        <w:rPr>
          <w:lang w:val="bg-BG"/>
        </w:rPr>
      </w:pPr>
      <w:r>
        <w:rPr>
          <w:lang w:val="bg-BG"/>
        </w:rPr>
        <w:t>Ирбесартан няма ефект върху фертилитета на третирани плъхове и тяхното потомство, до дозови нива, причиняващи първите симптоми на токсичност при родителите (вж. точка 5.3).</w:t>
      </w:r>
    </w:p>
    <w:p w:rsidR="00780ECE" w:rsidRPr="001F45A7" w:rsidRDefault="00780ECE" w:rsidP="00780ECE">
      <w:pPr>
        <w:pStyle w:val="EMEABodyText"/>
        <w:rPr>
          <w:lang w:val="bg-BG"/>
        </w:rPr>
      </w:pPr>
    </w:p>
    <w:p w:rsidR="000E4B53" w:rsidRPr="005B239A" w:rsidRDefault="000E4B53">
      <w:pPr>
        <w:pStyle w:val="EMEAHeading2"/>
        <w:outlineLvl w:val="0"/>
        <w:rPr>
          <w:lang w:val="bg-BG"/>
        </w:rPr>
      </w:pPr>
      <w:r w:rsidRPr="005B239A">
        <w:rPr>
          <w:lang w:val="bg-BG"/>
        </w:rPr>
        <w:t>4.7</w:t>
      </w:r>
      <w:r w:rsidRPr="005B239A">
        <w:rPr>
          <w:lang w:val="bg-BG"/>
        </w:rPr>
        <w:tab/>
        <w:t>Ефекти върху способността за шофиране и работа с машини</w:t>
      </w:r>
    </w:p>
    <w:p w:rsidR="000E4B53" w:rsidRPr="005B239A" w:rsidRDefault="000E4B53" w:rsidP="000E4B53">
      <w:pPr>
        <w:pStyle w:val="EMEAHeading2"/>
        <w:rPr>
          <w:lang w:val="bg-BG"/>
        </w:rPr>
      </w:pPr>
    </w:p>
    <w:p w:rsidR="000E4B53" w:rsidRPr="00AA7EA9" w:rsidRDefault="000E4B53" w:rsidP="000E4B53">
      <w:pPr>
        <w:pStyle w:val="EMEABodyText"/>
        <w:rPr>
          <w:lang w:val="bg-BG"/>
        </w:rPr>
      </w:pPr>
      <w:r w:rsidRPr="005B239A">
        <w:rPr>
          <w:lang w:val="bg-BG"/>
        </w:rPr>
        <w:t>Въз основа на</w:t>
      </w:r>
      <w:r>
        <w:rPr>
          <w:lang w:val="bg-BG"/>
        </w:rPr>
        <w:t xml:space="preserve"> </w:t>
      </w:r>
      <w:r w:rsidRPr="005B239A">
        <w:rPr>
          <w:lang w:val="bg-BG"/>
        </w:rPr>
        <w:t>фармакодинамичните свойства, не се очава</w:t>
      </w:r>
      <w:r>
        <w:rPr>
          <w:lang w:val="bg-BG"/>
        </w:rPr>
        <w:t xml:space="preserve"> </w:t>
      </w:r>
      <w:r w:rsidRPr="005B239A">
        <w:rPr>
          <w:lang w:val="bg-BG"/>
        </w:rPr>
        <w:t xml:space="preserve">ирбесартан да повлияе </w:t>
      </w:r>
      <w:r w:rsidR="00EB4B23">
        <w:rPr>
          <w:lang w:val="bg-BG"/>
        </w:rPr>
        <w:t>на</w:t>
      </w:r>
      <w:r w:rsidRPr="005B239A">
        <w:rPr>
          <w:lang w:val="bg-BG"/>
        </w:rPr>
        <w:t xml:space="preserve"> способност</w:t>
      </w:r>
      <w:r w:rsidR="00EB4B23">
        <w:rPr>
          <w:lang w:val="bg-BG"/>
        </w:rPr>
        <w:t>та за шофиране и работа с машини</w:t>
      </w:r>
      <w:r w:rsidRPr="005B239A">
        <w:rPr>
          <w:lang w:val="bg-BG"/>
        </w:rPr>
        <w:t>. В случай на шофиране или работа с машини, трябва да се има предвид възможността за поява на замаяност или отпадналост по време на лечението.</w:t>
      </w:r>
    </w:p>
    <w:p w:rsidR="000E4B53" w:rsidRPr="005B2273" w:rsidRDefault="000E4B53">
      <w:pPr>
        <w:pStyle w:val="EMEABodyText"/>
        <w:rPr>
          <w:lang w:val="bg-BG"/>
        </w:rPr>
      </w:pPr>
    </w:p>
    <w:p w:rsidR="000E4B53" w:rsidRPr="005B239A" w:rsidRDefault="000E4B53" w:rsidP="000E4B53">
      <w:pPr>
        <w:pStyle w:val="EMEAHeading2"/>
        <w:tabs>
          <w:tab w:val="left" w:pos="570"/>
        </w:tabs>
        <w:ind w:left="570" w:hanging="570"/>
        <w:outlineLvl w:val="0"/>
        <w:rPr>
          <w:lang w:val="bg-BG"/>
        </w:rPr>
      </w:pPr>
      <w:r w:rsidRPr="005B239A">
        <w:rPr>
          <w:lang w:val="bg-BG"/>
        </w:rPr>
        <w:t>4.8</w:t>
      </w:r>
      <w:r w:rsidRPr="005B239A">
        <w:rPr>
          <w:lang w:val="bg-BG"/>
        </w:rPr>
        <w:tab/>
        <w:t>Нежелани лекарствени реакции</w:t>
      </w:r>
    </w:p>
    <w:p w:rsidR="00B45611" w:rsidRDefault="00B45611" w:rsidP="00B45611">
      <w:pPr>
        <w:pStyle w:val="EMEAHeading2"/>
        <w:rPr>
          <w:lang w:val="bg-BG"/>
        </w:rPr>
      </w:pPr>
    </w:p>
    <w:p w:rsidR="00B45611" w:rsidRPr="00F76CFF" w:rsidRDefault="00B45611" w:rsidP="00B45611">
      <w:pPr>
        <w:pStyle w:val="EMEABodyText"/>
        <w:rPr>
          <w:lang w:val="bg-BG"/>
        </w:rPr>
      </w:pPr>
      <w:r>
        <w:rPr>
          <w:lang w:val="bg-BG"/>
        </w:rPr>
        <w:t>При</w:t>
      </w:r>
      <w:r w:rsidRPr="001F45A7">
        <w:rPr>
          <w:lang w:val="bg-BG"/>
        </w:rPr>
        <w:t xml:space="preserve"> плацебо-контролирани </w:t>
      </w:r>
      <w:r>
        <w:rPr>
          <w:lang w:val="bg-BG"/>
        </w:rPr>
        <w:t>изпитвания</w:t>
      </w:r>
      <w:r w:rsidRPr="001F45A7">
        <w:rPr>
          <w:lang w:val="bg-BG"/>
        </w:rPr>
        <w:t xml:space="preserve"> при пациенти с</w:t>
      </w:r>
      <w:r>
        <w:rPr>
          <w:lang w:val="bg-BG"/>
        </w:rPr>
        <w:t xml:space="preserve"> </w:t>
      </w:r>
      <w:r w:rsidRPr="001F45A7">
        <w:rPr>
          <w:lang w:val="bg-BG"/>
        </w:rPr>
        <w:t>хипертония, общата честота на нежеланите събития не е била различна при групата на</w:t>
      </w:r>
      <w:r>
        <w:rPr>
          <w:lang w:val="bg-BG"/>
        </w:rPr>
        <w:t xml:space="preserve"> </w:t>
      </w:r>
      <w:r w:rsidRPr="001F45A7">
        <w:rPr>
          <w:lang w:val="bg-BG"/>
        </w:rPr>
        <w:t xml:space="preserve">ирбесартан (56,2%) и плацебо групата (56,5%). Преустановяване поради появата на клинични или лабораторни нежелани </w:t>
      </w:r>
      <w:r>
        <w:rPr>
          <w:lang w:val="bg-BG"/>
        </w:rPr>
        <w:t>събития</w:t>
      </w:r>
      <w:r w:rsidRPr="001F45A7">
        <w:rPr>
          <w:lang w:val="bg-BG"/>
        </w:rPr>
        <w:t xml:space="preserve"> е наблюдавано </w:t>
      </w:r>
      <w:r>
        <w:rPr>
          <w:lang w:val="bg-BG"/>
        </w:rPr>
        <w:t xml:space="preserve">по-рядко при пациенти, лекувани с ирбесартан </w:t>
      </w:r>
      <w:r w:rsidRPr="001F45A7">
        <w:rPr>
          <w:lang w:val="bg-BG"/>
        </w:rPr>
        <w:t>(3,3%)</w:t>
      </w:r>
      <w:r w:rsidRPr="008A56B7">
        <w:rPr>
          <w:lang w:val="bg-BG"/>
        </w:rPr>
        <w:t xml:space="preserve"> </w:t>
      </w:r>
      <w:r>
        <w:rPr>
          <w:lang w:val="bg-BG"/>
        </w:rPr>
        <w:t>отколкото при</w:t>
      </w:r>
      <w:r w:rsidRPr="008A56B7">
        <w:rPr>
          <w:lang w:val="bg-BG"/>
        </w:rPr>
        <w:t xml:space="preserve"> </w:t>
      </w:r>
      <w:r>
        <w:rPr>
          <w:lang w:val="bg-BG"/>
        </w:rPr>
        <w:t xml:space="preserve">пациенти </w:t>
      </w:r>
      <w:r w:rsidRPr="001F45A7">
        <w:rPr>
          <w:lang w:val="bg-BG"/>
        </w:rPr>
        <w:t>на плацебо (4,5%)</w:t>
      </w:r>
      <w:r>
        <w:rPr>
          <w:lang w:val="bg-BG"/>
        </w:rPr>
        <w:t xml:space="preserve">. </w:t>
      </w:r>
      <w:r w:rsidRPr="001F45A7">
        <w:rPr>
          <w:lang w:val="bg-BG"/>
        </w:rPr>
        <w:t>Честотата на нежеланите събития не е била св</w:t>
      </w:r>
      <w:r>
        <w:rPr>
          <w:lang w:val="bg-BG"/>
        </w:rPr>
        <w:t>ъ</w:t>
      </w:r>
      <w:r w:rsidRPr="001F45A7">
        <w:rPr>
          <w:lang w:val="bg-BG"/>
        </w:rPr>
        <w:t>рзана с дозата</w:t>
      </w:r>
      <w:r>
        <w:rPr>
          <w:lang w:val="bg-BG"/>
        </w:rPr>
        <w:t xml:space="preserve"> </w:t>
      </w:r>
      <w:r w:rsidRPr="001F45A7">
        <w:rPr>
          <w:lang w:val="bg-BG"/>
        </w:rPr>
        <w:t>(в препоръч</w:t>
      </w:r>
      <w:r>
        <w:rPr>
          <w:lang w:val="bg-BG"/>
        </w:rPr>
        <w:t>ителния дозов диапазон</w:t>
      </w:r>
      <w:r w:rsidRPr="001F45A7">
        <w:rPr>
          <w:lang w:val="bg-BG"/>
        </w:rPr>
        <w:t>), пола, възрастта, расата или продължителността на лечението.</w:t>
      </w:r>
    </w:p>
    <w:p w:rsidR="00B45611" w:rsidRDefault="00B45611" w:rsidP="00B45611">
      <w:pPr>
        <w:pStyle w:val="EMEABodyText"/>
        <w:rPr>
          <w:lang w:val="bg-BG"/>
        </w:rPr>
      </w:pPr>
    </w:p>
    <w:p w:rsidR="00B45611" w:rsidRDefault="00B45611" w:rsidP="00B45611">
      <w:pPr>
        <w:pStyle w:val="EMEABodyText"/>
        <w:rPr>
          <w:lang w:val="bg-BG"/>
        </w:rPr>
      </w:pPr>
      <w:r>
        <w:rPr>
          <w:lang w:val="bg-BG"/>
        </w:rPr>
        <w:t xml:space="preserve">При пациенти с диабет и хипертония с микроалбуминурия и нормална бъбречна функция, са докладвани случаи на </w:t>
      </w:r>
      <w:r w:rsidRPr="001F45A7">
        <w:rPr>
          <w:lang w:val="bg-BG"/>
        </w:rPr>
        <w:t>световъртеж в изправено положение и ортостатична хипотония</w:t>
      </w:r>
      <w:r>
        <w:rPr>
          <w:lang w:val="bg-BG"/>
        </w:rPr>
        <w:t xml:space="preserve"> при 0,5% от пациентите (</w:t>
      </w:r>
      <w:r w:rsidRPr="001F45A7">
        <w:rPr>
          <w:lang w:val="bg-BG"/>
        </w:rPr>
        <w:t>т.е нечесто</w:t>
      </w:r>
      <w:r>
        <w:rPr>
          <w:lang w:val="bg-BG"/>
        </w:rPr>
        <w:t xml:space="preserve">), но </w:t>
      </w:r>
      <w:r w:rsidRPr="001F45A7">
        <w:rPr>
          <w:lang w:val="bg-BG"/>
        </w:rPr>
        <w:t>по-често</w:t>
      </w:r>
      <w:r>
        <w:rPr>
          <w:lang w:val="bg-BG"/>
        </w:rPr>
        <w:t xml:space="preserve"> в сравнение с плацебо групата.</w:t>
      </w:r>
    </w:p>
    <w:p w:rsidR="00B45611" w:rsidRPr="003D327C" w:rsidRDefault="00B45611" w:rsidP="00B45611">
      <w:pPr>
        <w:pStyle w:val="EMEABodyText"/>
        <w:rPr>
          <w:lang w:val="bg-BG"/>
        </w:rPr>
      </w:pPr>
    </w:p>
    <w:p w:rsidR="00B45611" w:rsidRDefault="00B45611" w:rsidP="00B45611">
      <w:pPr>
        <w:pStyle w:val="EMEABodyText"/>
        <w:rPr>
          <w:lang w:val="bg-BG"/>
        </w:rPr>
      </w:pPr>
      <w:r>
        <w:rPr>
          <w:lang w:val="bg-BG"/>
        </w:rPr>
        <w:t>Следващата таблица представя нежеланите лекарствени реакции, докладвани при плацебо-контролирани изпитвания, при които 1</w:t>
      </w:r>
      <w:r>
        <w:rPr>
          <w:lang w:val="fr-BE"/>
        </w:rPr>
        <w:t> </w:t>
      </w:r>
      <w:r>
        <w:rPr>
          <w:lang w:val="bg-BG"/>
        </w:rPr>
        <w:t>965 пациенти с хипертония са получавали ирбесартан. Термините, отбелязани със звезда (*) отговарят на нежелани реакции, докладвани допълнително при &gt; 2% от пациентите с диабет и хипертония с хронична бъбречна недостатъчност и изявена протеинурия</w:t>
      </w:r>
      <w:r w:rsidRPr="003D327C">
        <w:rPr>
          <w:lang w:val="bg-BG"/>
        </w:rPr>
        <w:t>,</w:t>
      </w:r>
      <w:r>
        <w:rPr>
          <w:lang w:val="bg-BG"/>
        </w:rPr>
        <w:t xml:space="preserve"> по-често от плацебо групата.</w:t>
      </w:r>
    </w:p>
    <w:p w:rsidR="00B45611" w:rsidRPr="000E44BA" w:rsidRDefault="00B45611" w:rsidP="00B45611">
      <w:pPr>
        <w:pStyle w:val="EMEABodyText"/>
        <w:rPr>
          <w:lang w:val="bg-BG"/>
        </w:rPr>
      </w:pPr>
    </w:p>
    <w:p w:rsidR="00B45611" w:rsidRPr="0025584F" w:rsidRDefault="00B45611" w:rsidP="00B45611">
      <w:pPr>
        <w:pStyle w:val="EMEABodyText"/>
        <w:rPr>
          <w:lang w:val="bg-BG"/>
        </w:rPr>
      </w:pPr>
      <w:r w:rsidRPr="001F45A7">
        <w:rPr>
          <w:lang w:val="bg-BG"/>
        </w:rPr>
        <w:t>Честотата на представените по-долу нежеланите реакции е определена както следва: много чести (≥</w:t>
      </w:r>
      <w:r w:rsidRPr="001F45A7">
        <w:t> </w:t>
      </w:r>
      <w:r w:rsidRPr="001F45A7">
        <w:rPr>
          <w:lang w:val="bg-BG"/>
        </w:rPr>
        <w:t>1/10); чести (≥</w:t>
      </w:r>
      <w:r w:rsidRPr="001F45A7">
        <w:t> </w:t>
      </w:r>
      <w:r w:rsidRPr="001F45A7">
        <w:rPr>
          <w:lang w:val="bg-BG"/>
        </w:rPr>
        <w:t>1/100</w:t>
      </w:r>
      <w:r>
        <w:rPr>
          <w:lang w:val="bg-BG"/>
        </w:rPr>
        <w:t xml:space="preserve"> до</w:t>
      </w:r>
      <w:r w:rsidRPr="001F45A7">
        <w:rPr>
          <w:lang w:val="bg-BG"/>
        </w:rPr>
        <w:t xml:space="preserve"> &lt;</w:t>
      </w:r>
      <w:r w:rsidRPr="001F45A7">
        <w:t> </w:t>
      </w:r>
      <w:r w:rsidRPr="001F45A7">
        <w:rPr>
          <w:lang w:val="bg-BG"/>
        </w:rPr>
        <w:t>1/10); нечести (≥</w:t>
      </w:r>
      <w:r w:rsidRPr="001F45A7">
        <w:t> </w:t>
      </w:r>
      <w:r w:rsidRPr="001F45A7">
        <w:rPr>
          <w:lang w:val="bg-BG"/>
        </w:rPr>
        <w:t>1/1</w:t>
      </w:r>
      <w:r>
        <w:rPr>
          <w:lang w:val="fr-BE"/>
        </w:rPr>
        <w:t> </w:t>
      </w:r>
      <w:r w:rsidRPr="001F45A7">
        <w:rPr>
          <w:lang w:val="bg-BG"/>
        </w:rPr>
        <w:t>000</w:t>
      </w:r>
      <w:r>
        <w:rPr>
          <w:lang w:val="bg-BG"/>
        </w:rPr>
        <w:t xml:space="preserve"> до</w:t>
      </w:r>
      <w:r w:rsidRPr="001F45A7">
        <w:rPr>
          <w:lang w:val="bg-BG"/>
        </w:rPr>
        <w:t xml:space="preserve"> &lt;</w:t>
      </w:r>
      <w:r w:rsidRPr="001F45A7">
        <w:t> </w:t>
      </w:r>
      <w:r w:rsidRPr="001F45A7">
        <w:rPr>
          <w:lang w:val="bg-BG"/>
        </w:rPr>
        <w:t>1/100); редки (≥</w:t>
      </w:r>
      <w:r w:rsidRPr="001F45A7">
        <w:t> </w:t>
      </w:r>
      <w:r w:rsidRPr="001F45A7">
        <w:rPr>
          <w:lang w:val="bg-BG"/>
        </w:rPr>
        <w:t>1/10</w:t>
      </w:r>
      <w:r>
        <w:rPr>
          <w:lang w:val="fr-BE"/>
        </w:rPr>
        <w:t> </w:t>
      </w:r>
      <w:r w:rsidRPr="001F45A7">
        <w:rPr>
          <w:lang w:val="bg-BG"/>
        </w:rPr>
        <w:t>000</w:t>
      </w:r>
      <w:r>
        <w:rPr>
          <w:lang w:val="bg-BG"/>
        </w:rPr>
        <w:t xml:space="preserve"> до </w:t>
      </w:r>
      <w:r w:rsidRPr="001F45A7">
        <w:rPr>
          <w:lang w:val="bg-BG"/>
        </w:rPr>
        <w:t xml:space="preserve"> &lt;</w:t>
      </w:r>
      <w:r w:rsidRPr="001F45A7">
        <w:t> </w:t>
      </w:r>
      <w:r w:rsidRPr="001F45A7">
        <w:rPr>
          <w:lang w:val="bg-BG"/>
        </w:rPr>
        <w:t>1/1</w:t>
      </w:r>
      <w:r>
        <w:rPr>
          <w:lang w:val="fr-BE"/>
        </w:rPr>
        <w:t> </w:t>
      </w:r>
      <w:r w:rsidRPr="001F45A7">
        <w:rPr>
          <w:lang w:val="bg-BG"/>
        </w:rPr>
        <w:t>000); много редки (&lt;</w:t>
      </w:r>
      <w:r w:rsidRPr="001F45A7">
        <w:t> </w:t>
      </w:r>
      <w:r w:rsidRPr="001F45A7">
        <w:rPr>
          <w:lang w:val="bg-BG"/>
        </w:rPr>
        <w:t>1/10</w:t>
      </w:r>
      <w:r>
        <w:rPr>
          <w:lang w:val="fr-BE"/>
        </w:rPr>
        <w:t> </w:t>
      </w:r>
      <w:r w:rsidRPr="001F45A7">
        <w:rPr>
          <w:lang w:val="bg-BG"/>
        </w:rPr>
        <w:t>000). При всяко групиране в зависимост от честотата, нежеланите лекарствени реакции се изброяват в низходящ ред по отношение на</w:t>
      </w:r>
      <w:r>
        <w:rPr>
          <w:lang w:val="bg-BG"/>
        </w:rPr>
        <w:t xml:space="preserve"> тяхната сериозност</w:t>
      </w:r>
      <w:r w:rsidRPr="001F45A7">
        <w:rPr>
          <w:lang w:val="bg-BG"/>
        </w:rPr>
        <w:t>.</w:t>
      </w:r>
    </w:p>
    <w:p w:rsidR="00B45611" w:rsidRDefault="00B45611" w:rsidP="00B45611">
      <w:pPr>
        <w:pStyle w:val="EMEABodyText"/>
        <w:rPr>
          <w:lang w:val="bg-BG"/>
        </w:rPr>
      </w:pPr>
    </w:p>
    <w:p w:rsidR="00B45611" w:rsidRPr="00776D64" w:rsidRDefault="00B45611" w:rsidP="00B45611">
      <w:pPr>
        <w:pStyle w:val="EMEABodyText"/>
        <w:rPr>
          <w:lang w:val="bg-BG"/>
        </w:rPr>
      </w:pPr>
      <w:r>
        <w:rPr>
          <w:lang w:val="bg-BG"/>
        </w:rPr>
        <w:t xml:space="preserve">Изброени са и нежеланите реакции, съобщени допълнително от постмаркетинговия опит. Тези нежелани реакции </w:t>
      </w:r>
      <w:r w:rsidRPr="00776D64">
        <w:rPr>
          <w:lang w:val="bg-BG"/>
        </w:rPr>
        <w:t>са получени от спонтанни съобщения</w:t>
      </w:r>
      <w:r w:rsidRPr="00DF2E10">
        <w:rPr>
          <w:lang w:val="bg-BG"/>
        </w:rPr>
        <w:t>.</w:t>
      </w:r>
    </w:p>
    <w:p w:rsidR="00B45611" w:rsidRDefault="00B45611" w:rsidP="00B45611">
      <w:pPr>
        <w:pStyle w:val="EMEABodyText"/>
        <w:rPr>
          <w:lang w:val="bg-BG"/>
        </w:rPr>
      </w:pPr>
    </w:p>
    <w:p w:rsidR="00F348DE" w:rsidRPr="00EA1DB5" w:rsidRDefault="00F348DE" w:rsidP="00F348DE">
      <w:pPr>
        <w:pStyle w:val="EMEABodyText"/>
        <w:keepNext/>
        <w:outlineLvl w:val="0"/>
        <w:rPr>
          <w:u w:val="single"/>
          <w:lang w:val="bg-BG"/>
        </w:rPr>
      </w:pPr>
      <w:r w:rsidRPr="00EA1DB5">
        <w:rPr>
          <w:u w:val="single"/>
          <w:lang w:val="bg-BG"/>
        </w:rPr>
        <w:t>Нарушения на кръвта и лимфната система</w:t>
      </w:r>
    </w:p>
    <w:p w:rsidR="00800707" w:rsidRDefault="00800707" w:rsidP="00F348DE">
      <w:pPr>
        <w:pStyle w:val="EMEABodyText"/>
        <w:keepNext/>
        <w:tabs>
          <w:tab w:val="left" w:pos="1100"/>
          <w:tab w:val="left" w:pos="1430"/>
        </w:tabs>
        <w:outlineLvl w:val="0"/>
        <w:rPr>
          <w:lang w:val="bg-BG"/>
        </w:rPr>
      </w:pPr>
    </w:p>
    <w:p w:rsidR="00F348DE" w:rsidRPr="00B36AFB" w:rsidRDefault="00F348DE" w:rsidP="00F348DE">
      <w:pPr>
        <w:pStyle w:val="EMEABodyText"/>
        <w:keepNext/>
        <w:tabs>
          <w:tab w:val="left" w:pos="1100"/>
          <w:tab w:val="left" w:pos="1430"/>
        </w:tabs>
        <w:outlineLvl w:val="0"/>
        <w:rPr>
          <w:lang w:val="bg-BG"/>
        </w:rPr>
      </w:pPr>
      <w:r>
        <w:rPr>
          <w:lang w:val="bg-BG"/>
        </w:rPr>
        <w:t>С неизвестна честота</w:t>
      </w:r>
      <w:r w:rsidRPr="009E69A2">
        <w:rPr>
          <w:lang w:val="ru-RU"/>
        </w:rPr>
        <w:t>:</w:t>
      </w:r>
      <w:r w:rsidRPr="009E69A2">
        <w:rPr>
          <w:lang w:val="ru-RU"/>
        </w:rPr>
        <w:tab/>
      </w:r>
      <w:r w:rsidR="008713F3" w:rsidRPr="00670BD7">
        <w:rPr>
          <w:lang w:val="bg-BG"/>
        </w:rPr>
        <w:t>анемия,</w:t>
      </w:r>
      <w:r w:rsidR="008713F3">
        <w:rPr>
          <w:lang w:val="bg-BG"/>
        </w:rPr>
        <w:t xml:space="preserve"> </w:t>
      </w:r>
      <w:r>
        <w:rPr>
          <w:lang w:val="bg-BG"/>
        </w:rPr>
        <w:t>тромбоцитопения</w:t>
      </w:r>
    </w:p>
    <w:p w:rsidR="00F348DE" w:rsidRDefault="00F348DE" w:rsidP="00B45611">
      <w:pPr>
        <w:pStyle w:val="EMEABodyText"/>
        <w:rPr>
          <w:lang w:val="bg-BG"/>
        </w:rPr>
      </w:pPr>
    </w:p>
    <w:p w:rsidR="00B45611" w:rsidRPr="00EA1DB5" w:rsidRDefault="00B45611" w:rsidP="00B45611">
      <w:pPr>
        <w:pStyle w:val="EMEABodyText"/>
        <w:keepNext/>
        <w:outlineLvl w:val="0"/>
        <w:rPr>
          <w:u w:val="single"/>
          <w:lang w:val="bg-BG"/>
        </w:rPr>
      </w:pPr>
      <w:r w:rsidRPr="00EA1DB5">
        <w:rPr>
          <w:u w:val="single"/>
          <w:lang w:val="bg-BG"/>
        </w:rPr>
        <w:t>Нарушения на имунната система:</w:t>
      </w:r>
    </w:p>
    <w:p w:rsidR="00800707" w:rsidRDefault="00800707" w:rsidP="00EB4B23">
      <w:pPr>
        <w:pStyle w:val="EMEABodyText"/>
        <w:keepNext/>
        <w:tabs>
          <w:tab w:val="left" w:pos="2530"/>
        </w:tabs>
        <w:ind w:left="2410" w:hanging="2410"/>
        <w:rPr>
          <w:lang w:val="bg-BG"/>
        </w:rPr>
      </w:pPr>
    </w:p>
    <w:p w:rsidR="00B45611" w:rsidRPr="00762343" w:rsidRDefault="00B45611" w:rsidP="00EB4B23">
      <w:pPr>
        <w:pStyle w:val="EMEABodyText"/>
        <w:keepNext/>
        <w:tabs>
          <w:tab w:val="left" w:pos="2530"/>
        </w:tabs>
        <w:ind w:left="2410" w:hanging="2410"/>
        <w:rPr>
          <w:lang w:val="bg-BG"/>
        </w:rPr>
      </w:pPr>
      <w:r>
        <w:rPr>
          <w:lang w:val="bg-BG"/>
        </w:rPr>
        <w:t>С неизвестна честота:</w:t>
      </w:r>
      <w:r w:rsidRPr="005A667E">
        <w:rPr>
          <w:lang w:val="bg-BG"/>
        </w:rPr>
        <w:tab/>
      </w:r>
      <w:r>
        <w:rPr>
          <w:lang w:val="bg-BG"/>
        </w:rPr>
        <w:t>р</w:t>
      </w:r>
      <w:r w:rsidRPr="00762343">
        <w:rPr>
          <w:lang w:val="bg-BG"/>
        </w:rPr>
        <w:t>еакции на свръхчувствителност, като ангиоедем, обрив, уртикария</w:t>
      </w:r>
      <w:r w:rsidR="00EB4B23">
        <w:rPr>
          <w:lang w:val="bg-BG"/>
        </w:rPr>
        <w:t>, анафилактична реакция, анафилактичен шок</w:t>
      </w:r>
      <w:r w:rsidRPr="00762343">
        <w:rPr>
          <w:lang w:val="bg-BG"/>
        </w:rPr>
        <w:t>.</w:t>
      </w:r>
    </w:p>
    <w:p w:rsidR="00B45611" w:rsidRDefault="00B45611" w:rsidP="00B45611">
      <w:pPr>
        <w:pStyle w:val="EMEABodyText"/>
        <w:rPr>
          <w:lang w:val="bg-BG"/>
        </w:rPr>
      </w:pPr>
    </w:p>
    <w:p w:rsidR="00B45611" w:rsidRPr="00EA1DB5" w:rsidRDefault="00B45611" w:rsidP="00B45611">
      <w:pPr>
        <w:pStyle w:val="EMEABodyText"/>
        <w:keepNext/>
        <w:rPr>
          <w:u w:val="single"/>
          <w:lang w:val="bg-BG"/>
        </w:rPr>
      </w:pPr>
      <w:r w:rsidRPr="00EA1DB5">
        <w:rPr>
          <w:u w:val="single"/>
          <w:lang w:val="bg-BG"/>
        </w:rPr>
        <w:t>Нарушения на метаболизма и храненето:</w:t>
      </w:r>
    </w:p>
    <w:p w:rsidR="00800707" w:rsidRDefault="00800707" w:rsidP="00B45611">
      <w:pPr>
        <w:pStyle w:val="EMEABodyText"/>
        <w:keepNext/>
        <w:tabs>
          <w:tab w:val="left" w:pos="2530"/>
        </w:tabs>
        <w:rPr>
          <w:lang w:val="bg-BG"/>
        </w:rPr>
      </w:pPr>
    </w:p>
    <w:p w:rsidR="00B45611" w:rsidRPr="00762343" w:rsidRDefault="00B45611" w:rsidP="00B45611">
      <w:pPr>
        <w:pStyle w:val="EMEABodyText"/>
        <w:keepNext/>
        <w:tabs>
          <w:tab w:val="left" w:pos="2530"/>
        </w:tabs>
        <w:rPr>
          <w:lang w:val="bg-BG"/>
        </w:rPr>
      </w:pPr>
      <w:r>
        <w:rPr>
          <w:lang w:val="bg-BG"/>
        </w:rPr>
        <w:t>С неизвестна честота:</w:t>
      </w:r>
      <w:r w:rsidRPr="00DF2E10">
        <w:rPr>
          <w:lang w:val="bg-BG"/>
        </w:rPr>
        <w:tab/>
      </w:r>
      <w:r>
        <w:rPr>
          <w:lang w:val="bg-BG"/>
        </w:rPr>
        <w:t>х</w:t>
      </w:r>
      <w:r w:rsidRPr="00762343">
        <w:rPr>
          <w:lang w:val="bg-BG"/>
        </w:rPr>
        <w:t>иперкалиемия</w:t>
      </w:r>
      <w:r w:rsidR="002929E8" w:rsidRPr="00566131">
        <w:rPr>
          <w:lang w:val="bg-BG"/>
        </w:rPr>
        <w:t>, хипогликемия</w:t>
      </w:r>
    </w:p>
    <w:p w:rsidR="00B45611" w:rsidRDefault="00B45611" w:rsidP="00B45611">
      <w:pPr>
        <w:pStyle w:val="EMEABodyText"/>
        <w:rPr>
          <w:lang w:val="bg-BG"/>
        </w:rPr>
      </w:pPr>
    </w:p>
    <w:p w:rsidR="00B45611" w:rsidRPr="00EA1DB5" w:rsidRDefault="00B45611" w:rsidP="00B45611">
      <w:pPr>
        <w:pStyle w:val="EMEABodyText"/>
        <w:keepNext/>
        <w:tabs>
          <w:tab w:val="left" w:pos="720"/>
          <w:tab w:val="left" w:pos="2160"/>
        </w:tabs>
        <w:outlineLvl w:val="0"/>
        <w:rPr>
          <w:u w:val="single"/>
          <w:lang w:val="bg-BG"/>
        </w:rPr>
      </w:pPr>
      <w:r w:rsidRPr="00EA1DB5">
        <w:rPr>
          <w:u w:val="single"/>
          <w:lang w:val="bg-BG"/>
        </w:rPr>
        <w:t>Нарушения на нервната система:</w:t>
      </w:r>
    </w:p>
    <w:p w:rsidR="00800707" w:rsidRDefault="00800707" w:rsidP="00B45611">
      <w:pPr>
        <w:pStyle w:val="EMEABodyText"/>
        <w:keepNext/>
        <w:tabs>
          <w:tab w:val="left" w:pos="2530"/>
        </w:tabs>
        <w:rPr>
          <w:lang w:val="bg-BG"/>
        </w:rPr>
      </w:pPr>
    </w:p>
    <w:p w:rsidR="00B45611" w:rsidRPr="00762343" w:rsidRDefault="00B45611" w:rsidP="00B45611">
      <w:pPr>
        <w:pStyle w:val="EMEABodyText"/>
        <w:keepNext/>
        <w:tabs>
          <w:tab w:val="left" w:pos="2530"/>
        </w:tabs>
        <w:rPr>
          <w:lang w:val="bg-BG"/>
        </w:rPr>
      </w:pPr>
      <w:r>
        <w:rPr>
          <w:lang w:val="bg-BG"/>
        </w:rPr>
        <w:t>Чести:</w:t>
      </w:r>
      <w:r w:rsidRPr="005A667E">
        <w:rPr>
          <w:lang w:val="bg-BG"/>
        </w:rPr>
        <w:tab/>
      </w:r>
      <w:r>
        <w:rPr>
          <w:lang w:val="bg-BG"/>
        </w:rPr>
        <w:t xml:space="preserve">замаяност, замайване при </w:t>
      </w:r>
      <w:r w:rsidRPr="00762343">
        <w:rPr>
          <w:lang w:val="bg-BG"/>
        </w:rPr>
        <w:t>изправ</w:t>
      </w:r>
      <w:r>
        <w:rPr>
          <w:lang w:val="bg-BG"/>
        </w:rPr>
        <w:t>яне</w:t>
      </w:r>
      <w:r w:rsidRPr="00762343">
        <w:rPr>
          <w:lang w:val="bg-BG"/>
        </w:rPr>
        <w:t>*</w:t>
      </w:r>
    </w:p>
    <w:p w:rsidR="00B45611" w:rsidRPr="005B239A" w:rsidRDefault="00B45611" w:rsidP="00B45611">
      <w:pPr>
        <w:pStyle w:val="EMEABodyText"/>
        <w:tabs>
          <w:tab w:val="left" w:pos="2530"/>
        </w:tabs>
        <w:rPr>
          <w:lang w:val="bg-BG"/>
        </w:rPr>
      </w:pPr>
      <w:r>
        <w:rPr>
          <w:lang w:val="bg-BG"/>
        </w:rPr>
        <w:t>С неизвестна честота:</w:t>
      </w:r>
      <w:r w:rsidRPr="005A667E">
        <w:rPr>
          <w:lang w:val="bg-BG"/>
        </w:rPr>
        <w:tab/>
      </w:r>
      <w:r>
        <w:rPr>
          <w:lang w:val="bg-BG"/>
        </w:rPr>
        <w:t>световъртеж, главоболие</w:t>
      </w:r>
    </w:p>
    <w:p w:rsidR="00B45611" w:rsidRDefault="00B45611" w:rsidP="00B45611">
      <w:pPr>
        <w:pStyle w:val="EMEABodyText"/>
        <w:rPr>
          <w:lang w:val="bg-BG"/>
        </w:rPr>
      </w:pPr>
    </w:p>
    <w:p w:rsidR="00B45611" w:rsidRPr="00EA1DB5" w:rsidRDefault="00B45611" w:rsidP="00B45611">
      <w:pPr>
        <w:pStyle w:val="EMEABodyText"/>
        <w:keepNext/>
        <w:outlineLvl w:val="0"/>
        <w:rPr>
          <w:u w:val="single"/>
          <w:lang w:val="bg-BG"/>
        </w:rPr>
      </w:pPr>
      <w:r w:rsidRPr="00EA1DB5">
        <w:rPr>
          <w:u w:val="single"/>
          <w:lang w:val="bg-BG"/>
        </w:rPr>
        <w:t>Нарушения на ухото и лабиринта:</w:t>
      </w:r>
    </w:p>
    <w:p w:rsidR="00800707" w:rsidRDefault="00800707" w:rsidP="00B45611">
      <w:pPr>
        <w:pStyle w:val="EMEABodyText"/>
        <w:keepNext/>
        <w:tabs>
          <w:tab w:val="left" w:pos="0"/>
          <w:tab w:val="left" w:pos="2530"/>
        </w:tabs>
        <w:outlineLvl w:val="0"/>
        <w:rPr>
          <w:lang w:val="bg-BG"/>
        </w:rPr>
      </w:pPr>
    </w:p>
    <w:p w:rsidR="00B45611" w:rsidRPr="00762343" w:rsidRDefault="00B45611" w:rsidP="00B45611">
      <w:pPr>
        <w:pStyle w:val="EMEABodyText"/>
        <w:keepNext/>
        <w:tabs>
          <w:tab w:val="left" w:pos="0"/>
          <w:tab w:val="left" w:pos="2530"/>
        </w:tabs>
        <w:outlineLvl w:val="0"/>
        <w:rPr>
          <w:i/>
          <w:lang w:val="bg-BG"/>
        </w:rPr>
      </w:pPr>
      <w:r>
        <w:rPr>
          <w:lang w:val="bg-BG"/>
        </w:rPr>
        <w:t>С неизвестна честота:</w:t>
      </w:r>
      <w:r w:rsidRPr="005A667E">
        <w:rPr>
          <w:lang w:val="bg-BG"/>
        </w:rPr>
        <w:tab/>
      </w:r>
      <w:r>
        <w:rPr>
          <w:lang w:val="bg-BG"/>
        </w:rPr>
        <w:t>ш</w:t>
      </w:r>
      <w:r w:rsidRPr="00762343">
        <w:rPr>
          <w:lang w:val="bg-BG"/>
        </w:rPr>
        <w:t>ум в ушите</w:t>
      </w:r>
      <w:r w:rsidRPr="00762343">
        <w:rPr>
          <w:i/>
          <w:lang w:val="bg-BG"/>
        </w:rPr>
        <w:t xml:space="preserve"> </w:t>
      </w:r>
    </w:p>
    <w:p w:rsidR="00B45611" w:rsidRDefault="00B45611" w:rsidP="00B45611">
      <w:pPr>
        <w:pStyle w:val="EMEABodyText"/>
        <w:rPr>
          <w:lang w:val="bg-BG"/>
        </w:rPr>
      </w:pPr>
    </w:p>
    <w:p w:rsidR="00B45611" w:rsidRPr="00EA1DB5" w:rsidRDefault="00B45611" w:rsidP="00B45611">
      <w:pPr>
        <w:pStyle w:val="EMEABodyText"/>
        <w:keepNext/>
        <w:ind w:left="1320" w:hanging="1320"/>
        <w:outlineLvl w:val="0"/>
        <w:rPr>
          <w:u w:val="single"/>
          <w:lang w:val="bg-BG"/>
        </w:rPr>
      </w:pPr>
      <w:r w:rsidRPr="00EA1DB5">
        <w:rPr>
          <w:u w:val="single"/>
          <w:lang w:val="bg-BG"/>
        </w:rPr>
        <w:t>Сърдечни нарушения:</w:t>
      </w:r>
    </w:p>
    <w:p w:rsidR="00800707" w:rsidRPr="00EA1DB5" w:rsidRDefault="00800707" w:rsidP="00B45611">
      <w:pPr>
        <w:pStyle w:val="EMEABodyText"/>
        <w:keepNext/>
        <w:tabs>
          <w:tab w:val="left" w:pos="2530"/>
        </w:tabs>
        <w:rPr>
          <w:u w:val="single"/>
          <w:lang w:val="bg-BG"/>
        </w:rPr>
      </w:pPr>
    </w:p>
    <w:p w:rsidR="00B45611" w:rsidRPr="005A667E" w:rsidRDefault="00B45611" w:rsidP="00B45611">
      <w:pPr>
        <w:pStyle w:val="EMEABodyText"/>
        <w:keepNext/>
        <w:tabs>
          <w:tab w:val="left" w:pos="2530"/>
        </w:tabs>
        <w:rPr>
          <w:lang w:val="bg-BG"/>
        </w:rPr>
      </w:pPr>
      <w:r w:rsidRPr="00762343">
        <w:rPr>
          <w:lang w:val="bg-BG"/>
        </w:rPr>
        <w:t>Нечести:</w:t>
      </w:r>
      <w:r w:rsidRPr="00762343">
        <w:rPr>
          <w:lang w:val="bg-BG"/>
        </w:rPr>
        <w:tab/>
        <w:t>тахикардия</w:t>
      </w:r>
    </w:p>
    <w:p w:rsidR="00B45611" w:rsidRDefault="00B45611" w:rsidP="00B45611">
      <w:pPr>
        <w:pStyle w:val="EMEABodyText"/>
        <w:outlineLvl w:val="0"/>
        <w:rPr>
          <w:i/>
          <w:u w:val="single"/>
          <w:lang w:val="bg-BG"/>
        </w:rPr>
      </w:pPr>
    </w:p>
    <w:p w:rsidR="00B45611" w:rsidRPr="00EA1DB5" w:rsidRDefault="00B45611" w:rsidP="00B45611">
      <w:pPr>
        <w:pStyle w:val="EMEABodyText"/>
        <w:keepNext/>
        <w:keepLines/>
        <w:ind w:left="1320" w:hanging="1320"/>
        <w:outlineLvl w:val="0"/>
        <w:rPr>
          <w:u w:val="single"/>
          <w:lang w:val="ru-RU"/>
        </w:rPr>
      </w:pPr>
      <w:r w:rsidRPr="00EA1DB5">
        <w:rPr>
          <w:u w:val="single"/>
          <w:lang w:val="bg-BG"/>
        </w:rPr>
        <w:t>Съдови нарушения:</w:t>
      </w:r>
    </w:p>
    <w:p w:rsidR="00800707" w:rsidRDefault="00800707" w:rsidP="00B45611">
      <w:pPr>
        <w:pStyle w:val="EMEABodyText"/>
        <w:keepNext/>
        <w:keepLines/>
        <w:tabs>
          <w:tab w:val="left" w:pos="2530"/>
        </w:tabs>
        <w:rPr>
          <w:lang w:val="bg-BG"/>
        </w:rPr>
      </w:pPr>
    </w:p>
    <w:p w:rsidR="00B45611" w:rsidRPr="00762343" w:rsidRDefault="00B45611" w:rsidP="00B45611">
      <w:pPr>
        <w:pStyle w:val="EMEABodyText"/>
        <w:keepNext/>
        <w:keepLines/>
        <w:tabs>
          <w:tab w:val="left" w:pos="2530"/>
        </w:tabs>
        <w:rPr>
          <w:lang w:val="bg-BG"/>
        </w:rPr>
      </w:pPr>
      <w:r w:rsidRPr="00762343">
        <w:rPr>
          <w:lang w:val="bg-BG"/>
        </w:rPr>
        <w:t>Чести:</w:t>
      </w:r>
      <w:r w:rsidRPr="00762343">
        <w:rPr>
          <w:lang w:val="bg-BG"/>
        </w:rPr>
        <w:tab/>
        <w:t>ортостатична хипотония*</w:t>
      </w:r>
    </w:p>
    <w:p w:rsidR="00B45611" w:rsidRPr="00762343" w:rsidRDefault="00B45611" w:rsidP="00B45611">
      <w:pPr>
        <w:pStyle w:val="EMEABodyText"/>
        <w:tabs>
          <w:tab w:val="left" w:pos="2530"/>
        </w:tabs>
        <w:rPr>
          <w:lang w:val="bg-BG"/>
        </w:rPr>
      </w:pPr>
      <w:r w:rsidRPr="00762343">
        <w:rPr>
          <w:lang w:val="bg-BG"/>
        </w:rPr>
        <w:t>Нечести:</w:t>
      </w:r>
      <w:r w:rsidRPr="00762343">
        <w:rPr>
          <w:lang w:val="bg-BG"/>
        </w:rPr>
        <w:tab/>
      </w:r>
      <w:r>
        <w:rPr>
          <w:lang w:val="bg-BG"/>
        </w:rPr>
        <w:t>зачервяване</w:t>
      </w:r>
    </w:p>
    <w:p w:rsidR="00B45611" w:rsidRDefault="00B45611" w:rsidP="00B45611">
      <w:pPr>
        <w:pStyle w:val="EMEABodyText"/>
        <w:rPr>
          <w:lang w:val="bg-BG"/>
        </w:rPr>
      </w:pPr>
    </w:p>
    <w:p w:rsidR="00B45611" w:rsidRPr="00EA1DB5" w:rsidRDefault="00B45611" w:rsidP="00B45611">
      <w:pPr>
        <w:pStyle w:val="EMEABodyText"/>
        <w:keepNext/>
        <w:ind w:left="1320" w:hanging="1320"/>
        <w:outlineLvl w:val="0"/>
        <w:rPr>
          <w:u w:val="single"/>
          <w:lang w:val="bg-BG"/>
        </w:rPr>
      </w:pPr>
      <w:r w:rsidRPr="00EA1DB5">
        <w:rPr>
          <w:u w:val="single"/>
          <w:lang w:val="bg-BG"/>
        </w:rPr>
        <w:t>Респираторни, гръдни и медиастинални нарушения:</w:t>
      </w:r>
    </w:p>
    <w:p w:rsidR="00800707" w:rsidRDefault="00800707" w:rsidP="00B45611">
      <w:pPr>
        <w:pStyle w:val="EMEABodyText"/>
        <w:tabs>
          <w:tab w:val="left" w:pos="2530"/>
        </w:tabs>
        <w:rPr>
          <w:lang w:val="bg-BG"/>
        </w:rPr>
      </w:pPr>
    </w:p>
    <w:p w:rsidR="00B45611" w:rsidRPr="00762343" w:rsidRDefault="00B45611" w:rsidP="00B45611">
      <w:pPr>
        <w:pStyle w:val="EMEABodyText"/>
        <w:tabs>
          <w:tab w:val="left" w:pos="2530"/>
        </w:tabs>
        <w:rPr>
          <w:lang w:val="bg-BG"/>
        </w:rPr>
      </w:pPr>
      <w:r w:rsidRPr="00762343">
        <w:rPr>
          <w:lang w:val="bg-BG"/>
        </w:rPr>
        <w:t>Нечести:</w:t>
      </w:r>
      <w:r w:rsidRPr="00762343">
        <w:rPr>
          <w:lang w:val="bg-BG"/>
        </w:rPr>
        <w:tab/>
        <w:t>кашлица</w:t>
      </w:r>
    </w:p>
    <w:p w:rsidR="00B45611" w:rsidRDefault="00B45611" w:rsidP="00B45611">
      <w:pPr>
        <w:pStyle w:val="EMEABodyText"/>
        <w:rPr>
          <w:lang w:val="bg-BG"/>
        </w:rPr>
      </w:pPr>
    </w:p>
    <w:p w:rsidR="00B45611" w:rsidRPr="00EA1DB5" w:rsidRDefault="00B45611" w:rsidP="00B45611">
      <w:pPr>
        <w:pStyle w:val="EMEABodyText"/>
        <w:keepNext/>
        <w:ind w:left="1320" w:hanging="1320"/>
        <w:outlineLvl w:val="0"/>
        <w:rPr>
          <w:u w:val="single"/>
          <w:lang w:val="bg-BG"/>
        </w:rPr>
      </w:pPr>
      <w:r w:rsidRPr="00EA1DB5">
        <w:rPr>
          <w:u w:val="single"/>
          <w:lang w:val="bg-BG"/>
        </w:rPr>
        <w:t>Стомашно-чревни нарушения:</w:t>
      </w:r>
    </w:p>
    <w:p w:rsidR="00800707" w:rsidRDefault="00800707" w:rsidP="00B45611">
      <w:pPr>
        <w:pStyle w:val="EMEABodyText"/>
        <w:keepNext/>
        <w:tabs>
          <w:tab w:val="left" w:pos="2530"/>
        </w:tabs>
        <w:outlineLvl w:val="0"/>
        <w:rPr>
          <w:lang w:val="bg-BG"/>
        </w:rPr>
      </w:pPr>
    </w:p>
    <w:p w:rsidR="00B45611" w:rsidRPr="00762343" w:rsidRDefault="00B45611" w:rsidP="00B45611">
      <w:pPr>
        <w:pStyle w:val="EMEABodyText"/>
        <w:keepNext/>
        <w:tabs>
          <w:tab w:val="left" w:pos="2530"/>
        </w:tabs>
        <w:outlineLvl w:val="0"/>
        <w:rPr>
          <w:lang w:val="bg-BG"/>
        </w:rPr>
      </w:pPr>
      <w:r w:rsidRPr="00762343">
        <w:rPr>
          <w:lang w:val="bg-BG"/>
        </w:rPr>
        <w:t>Чести:</w:t>
      </w:r>
      <w:r w:rsidRPr="00762343">
        <w:rPr>
          <w:lang w:val="bg-BG"/>
        </w:rPr>
        <w:tab/>
        <w:t>гадене/повръщане</w:t>
      </w:r>
    </w:p>
    <w:p w:rsidR="00B45611" w:rsidRPr="00762343" w:rsidRDefault="00B45611" w:rsidP="00B45611">
      <w:pPr>
        <w:pStyle w:val="EMEABodyText"/>
        <w:tabs>
          <w:tab w:val="left" w:pos="2530"/>
        </w:tabs>
        <w:rPr>
          <w:lang w:val="bg-BG"/>
        </w:rPr>
      </w:pPr>
      <w:r w:rsidRPr="00762343">
        <w:rPr>
          <w:lang w:val="bg-BG"/>
        </w:rPr>
        <w:t>Нечести:</w:t>
      </w:r>
      <w:r w:rsidRPr="00762343">
        <w:rPr>
          <w:lang w:val="bg-BG"/>
        </w:rPr>
        <w:tab/>
        <w:t>диария, диспепсия/киселини</w:t>
      </w:r>
    </w:p>
    <w:p w:rsidR="00B45611" w:rsidRPr="00A76A47" w:rsidRDefault="00B45611" w:rsidP="00B45611">
      <w:pPr>
        <w:pStyle w:val="EMEABodyText"/>
        <w:keepNext/>
        <w:tabs>
          <w:tab w:val="left" w:pos="2530"/>
        </w:tabs>
        <w:outlineLvl w:val="0"/>
        <w:rPr>
          <w:lang w:val="bg-BG"/>
        </w:rPr>
      </w:pPr>
      <w:r>
        <w:rPr>
          <w:lang w:val="bg-BG"/>
        </w:rPr>
        <w:t>С н</w:t>
      </w:r>
      <w:r w:rsidRPr="00A76A47">
        <w:rPr>
          <w:lang w:val="bg-BG"/>
        </w:rPr>
        <w:t>еизвестна честота:</w:t>
      </w:r>
      <w:r w:rsidRPr="005A667E">
        <w:rPr>
          <w:lang w:val="bg-BG"/>
        </w:rPr>
        <w:tab/>
      </w:r>
      <w:r>
        <w:rPr>
          <w:lang w:val="bg-BG"/>
        </w:rPr>
        <w:t>нарушение във вкуса</w:t>
      </w:r>
    </w:p>
    <w:p w:rsidR="00B45611" w:rsidRDefault="00B45611" w:rsidP="00B45611">
      <w:pPr>
        <w:pStyle w:val="EMEABodyText"/>
        <w:rPr>
          <w:lang w:val="bg-BG"/>
        </w:rPr>
      </w:pPr>
    </w:p>
    <w:p w:rsidR="00B45611" w:rsidRPr="00EA1DB5" w:rsidRDefault="00B45611" w:rsidP="00B45611">
      <w:pPr>
        <w:pStyle w:val="EMEABodyText"/>
        <w:keepNext/>
        <w:outlineLvl w:val="0"/>
        <w:rPr>
          <w:u w:val="single"/>
          <w:lang w:val="bg-BG"/>
        </w:rPr>
      </w:pPr>
      <w:r w:rsidRPr="00EA1DB5">
        <w:rPr>
          <w:u w:val="single"/>
          <w:lang w:val="bg-BG"/>
        </w:rPr>
        <w:t>Хепатобилиарни нарушения:</w:t>
      </w:r>
    </w:p>
    <w:p w:rsidR="00800707" w:rsidRDefault="00800707" w:rsidP="00B45611">
      <w:pPr>
        <w:pStyle w:val="EMEABodyText"/>
        <w:tabs>
          <w:tab w:val="left" w:pos="0"/>
          <w:tab w:val="left" w:pos="2530"/>
        </w:tabs>
        <w:outlineLvl w:val="0"/>
        <w:rPr>
          <w:lang w:val="bg-BG"/>
        </w:rPr>
      </w:pPr>
    </w:p>
    <w:p w:rsidR="00B45611" w:rsidRDefault="00B45611" w:rsidP="00B45611">
      <w:pPr>
        <w:pStyle w:val="EMEABodyText"/>
        <w:tabs>
          <w:tab w:val="left" w:pos="0"/>
          <w:tab w:val="left" w:pos="2530"/>
        </w:tabs>
        <w:outlineLvl w:val="0"/>
        <w:rPr>
          <w:lang w:val="bg-BG"/>
        </w:rPr>
      </w:pPr>
      <w:r>
        <w:rPr>
          <w:lang w:val="bg-BG"/>
        </w:rPr>
        <w:t>Нечести:</w:t>
      </w:r>
      <w:r w:rsidRPr="00DF2E10">
        <w:rPr>
          <w:lang w:val="bg-BG"/>
        </w:rPr>
        <w:tab/>
      </w:r>
      <w:r>
        <w:rPr>
          <w:lang w:val="bg-BG"/>
        </w:rPr>
        <w:t>жълтеница</w:t>
      </w:r>
    </w:p>
    <w:p w:rsidR="00B45611" w:rsidRPr="00CA6383" w:rsidRDefault="00B45611" w:rsidP="00B45611">
      <w:pPr>
        <w:pStyle w:val="EMEABodyText"/>
        <w:tabs>
          <w:tab w:val="left" w:pos="0"/>
          <w:tab w:val="left" w:pos="2530"/>
        </w:tabs>
        <w:outlineLvl w:val="0"/>
        <w:rPr>
          <w:lang w:val="bg-BG"/>
        </w:rPr>
      </w:pPr>
      <w:r>
        <w:rPr>
          <w:lang w:val="bg-BG"/>
        </w:rPr>
        <w:t>С неизвестна честота:</w:t>
      </w:r>
      <w:r w:rsidRPr="005A667E">
        <w:rPr>
          <w:lang w:val="bg-BG"/>
        </w:rPr>
        <w:tab/>
      </w:r>
      <w:r>
        <w:rPr>
          <w:lang w:val="bg-BG"/>
        </w:rPr>
        <w:t>х</w:t>
      </w:r>
      <w:r w:rsidRPr="00762343">
        <w:rPr>
          <w:lang w:val="bg-BG"/>
        </w:rPr>
        <w:t>епатит, нарушена чернодробна функция</w:t>
      </w:r>
    </w:p>
    <w:p w:rsidR="00B45611" w:rsidRDefault="00B45611" w:rsidP="00B45611">
      <w:pPr>
        <w:pStyle w:val="EMEABodyText"/>
        <w:rPr>
          <w:lang w:val="bg-BG"/>
        </w:rPr>
      </w:pPr>
    </w:p>
    <w:p w:rsidR="00B45611" w:rsidRPr="00EA1DB5" w:rsidRDefault="00B45611" w:rsidP="00B45611">
      <w:pPr>
        <w:pStyle w:val="EMEABodyText"/>
        <w:keepNext/>
        <w:outlineLvl w:val="0"/>
        <w:rPr>
          <w:u w:val="single"/>
          <w:lang w:val="bg-BG"/>
        </w:rPr>
      </w:pPr>
      <w:r w:rsidRPr="00EA1DB5">
        <w:rPr>
          <w:u w:val="single"/>
          <w:lang w:val="bg-BG"/>
        </w:rPr>
        <w:t>Нарушения на кожата и подкожната тъкан:</w:t>
      </w:r>
    </w:p>
    <w:p w:rsidR="00800707" w:rsidRDefault="00800707" w:rsidP="00EB4B23">
      <w:pPr>
        <w:pStyle w:val="EMEABodyText"/>
        <w:ind w:left="2552" w:hanging="2552"/>
        <w:rPr>
          <w:lang w:val="bg-BG"/>
        </w:rPr>
      </w:pPr>
    </w:p>
    <w:p w:rsidR="00B45611" w:rsidRDefault="00B45611" w:rsidP="00B45611">
      <w:pPr>
        <w:pStyle w:val="EMEABodyText"/>
        <w:rPr>
          <w:noProof/>
          <w:lang w:val="ru-RU"/>
        </w:rPr>
      </w:pPr>
      <w:r>
        <w:rPr>
          <w:lang w:val="bg-BG"/>
        </w:rPr>
        <w:t>С неизвестна честота:</w:t>
      </w:r>
      <w:r w:rsidRPr="005A667E">
        <w:rPr>
          <w:lang w:val="bg-BG"/>
        </w:rPr>
        <w:tab/>
      </w:r>
      <w:r>
        <w:rPr>
          <w:lang w:val="bg-BG"/>
        </w:rPr>
        <w:t>л</w:t>
      </w:r>
      <w:r w:rsidRPr="00762343">
        <w:rPr>
          <w:lang w:val="bg-BG"/>
        </w:rPr>
        <w:t>евкоцитокласт</w:t>
      </w:r>
      <w:r>
        <w:rPr>
          <w:lang w:val="bg-BG"/>
        </w:rPr>
        <w:t>ен</w:t>
      </w:r>
      <w:r w:rsidRPr="00762343">
        <w:rPr>
          <w:lang w:val="bg-BG"/>
        </w:rPr>
        <w:t xml:space="preserve"> васкулит</w:t>
      </w:r>
    </w:p>
    <w:p w:rsidR="00142E2F" w:rsidRDefault="00142E2F" w:rsidP="00B45611">
      <w:pPr>
        <w:pStyle w:val="EMEABodyText"/>
        <w:keepNext/>
        <w:ind w:left="1320" w:hanging="1320"/>
        <w:outlineLvl w:val="0"/>
        <w:rPr>
          <w:noProof/>
          <w:szCs w:val="22"/>
          <w:u w:val="single"/>
          <w:lang w:val="ru-RU"/>
        </w:rPr>
      </w:pPr>
    </w:p>
    <w:p w:rsidR="00B45611" w:rsidRPr="00EA1DB5" w:rsidRDefault="00B45611" w:rsidP="00B45611">
      <w:pPr>
        <w:pStyle w:val="EMEABodyText"/>
        <w:keepNext/>
        <w:ind w:left="1320" w:hanging="1320"/>
        <w:outlineLvl w:val="0"/>
        <w:rPr>
          <w:noProof/>
          <w:szCs w:val="22"/>
          <w:u w:val="single"/>
          <w:lang w:val="ru-RU"/>
        </w:rPr>
      </w:pPr>
      <w:r w:rsidRPr="00EA1DB5">
        <w:rPr>
          <w:noProof/>
          <w:szCs w:val="22"/>
          <w:u w:val="single"/>
          <w:lang w:val="ru-RU"/>
        </w:rPr>
        <w:t>Нарушения на мускулно-скелетната система и съединителната тъкан:</w:t>
      </w:r>
    </w:p>
    <w:p w:rsidR="00800707" w:rsidRDefault="00800707" w:rsidP="00B45611">
      <w:pPr>
        <w:pStyle w:val="EMEABodyText"/>
        <w:tabs>
          <w:tab w:val="left" w:pos="2530"/>
        </w:tabs>
        <w:rPr>
          <w:lang w:val="bg-BG"/>
        </w:rPr>
      </w:pPr>
    </w:p>
    <w:p w:rsidR="00B45611" w:rsidRPr="00762343" w:rsidRDefault="00B45611" w:rsidP="00B45611">
      <w:pPr>
        <w:pStyle w:val="EMEABodyText"/>
        <w:tabs>
          <w:tab w:val="left" w:pos="2530"/>
        </w:tabs>
        <w:rPr>
          <w:lang w:val="bg-BG"/>
        </w:rPr>
      </w:pPr>
      <w:r>
        <w:rPr>
          <w:lang w:val="bg-BG"/>
        </w:rPr>
        <w:t>Чести:</w:t>
      </w:r>
      <w:r w:rsidRPr="005A667E">
        <w:rPr>
          <w:lang w:val="ru-RU"/>
        </w:rPr>
        <w:tab/>
      </w:r>
      <w:r w:rsidRPr="00762343">
        <w:rPr>
          <w:lang w:val="bg-BG"/>
        </w:rPr>
        <w:t>мускулно-скелетна болка</w:t>
      </w:r>
      <w:r>
        <w:rPr>
          <w:lang w:val="bg-BG"/>
        </w:rPr>
        <w:t>*</w:t>
      </w:r>
    </w:p>
    <w:p w:rsidR="00B45611" w:rsidRPr="005A667E" w:rsidRDefault="00B45611" w:rsidP="00B45611">
      <w:pPr>
        <w:pStyle w:val="EMEABodyText"/>
        <w:tabs>
          <w:tab w:val="left" w:pos="2530"/>
        </w:tabs>
        <w:ind w:left="2530" w:hanging="2530"/>
        <w:outlineLvl w:val="0"/>
        <w:rPr>
          <w:lang w:val="ru-RU"/>
        </w:rPr>
      </w:pPr>
      <w:r>
        <w:rPr>
          <w:lang w:val="bg-BG"/>
        </w:rPr>
        <w:t>С неизвестна честота:</w:t>
      </w:r>
      <w:r w:rsidRPr="005A667E">
        <w:rPr>
          <w:lang w:val="bg-BG"/>
        </w:rPr>
        <w:tab/>
      </w:r>
      <w:r>
        <w:rPr>
          <w:lang w:val="bg-BG"/>
        </w:rPr>
        <w:t>а</w:t>
      </w:r>
      <w:r w:rsidRPr="00762343">
        <w:rPr>
          <w:lang w:val="bg-BG"/>
        </w:rPr>
        <w:t>ртралгия, миалгия (в някои случаи съпроводена с повишени плазмени нива на креатин киназата), мускулни крампи</w:t>
      </w:r>
    </w:p>
    <w:p w:rsidR="00B45611" w:rsidRDefault="00B45611" w:rsidP="00B45611">
      <w:pPr>
        <w:pStyle w:val="EMEABodyText"/>
        <w:rPr>
          <w:lang w:val="bg-BG"/>
        </w:rPr>
      </w:pPr>
    </w:p>
    <w:p w:rsidR="00B45611" w:rsidRPr="00EA1DB5" w:rsidRDefault="00B45611" w:rsidP="00B346A3">
      <w:pPr>
        <w:pStyle w:val="EMEABodyText"/>
        <w:keepNext/>
        <w:outlineLvl w:val="0"/>
        <w:rPr>
          <w:u w:val="single"/>
          <w:lang w:val="bg-BG"/>
        </w:rPr>
      </w:pPr>
      <w:r w:rsidRPr="00EA1DB5">
        <w:rPr>
          <w:u w:val="single"/>
          <w:lang w:val="bg-BG"/>
        </w:rPr>
        <w:t>Нарушения на бъбреците и пикочните пътища:</w:t>
      </w:r>
    </w:p>
    <w:p w:rsidR="00800707" w:rsidRDefault="00800707" w:rsidP="009A54E6">
      <w:pPr>
        <w:pStyle w:val="EMEABodyText"/>
        <w:keepNext/>
        <w:tabs>
          <w:tab w:val="left" w:pos="2530"/>
        </w:tabs>
        <w:ind w:left="2530" w:hanging="2530"/>
        <w:rPr>
          <w:lang w:val="bg-BG"/>
        </w:rPr>
      </w:pPr>
    </w:p>
    <w:p w:rsidR="00B45611" w:rsidRPr="00762343" w:rsidRDefault="00B45611" w:rsidP="009A54E6">
      <w:pPr>
        <w:pStyle w:val="EMEABodyText"/>
        <w:keepNext/>
        <w:tabs>
          <w:tab w:val="left" w:pos="2530"/>
        </w:tabs>
        <w:ind w:left="2530" w:hanging="2530"/>
        <w:rPr>
          <w:lang w:val="bg-BG"/>
        </w:rPr>
      </w:pPr>
      <w:r>
        <w:rPr>
          <w:lang w:val="bg-BG"/>
        </w:rPr>
        <w:t>С неизвестна честота:</w:t>
      </w:r>
      <w:r w:rsidRPr="005A667E">
        <w:rPr>
          <w:lang w:val="bg-BG"/>
        </w:rPr>
        <w:tab/>
      </w:r>
      <w:r>
        <w:rPr>
          <w:lang w:val="bg-BG"/>
        </w:rPr>
        <w:t>н</w:t>
      </w:r>
      <w:r w:rsidRPr="00762343">
        <w:rPr>
          <w:lang w:val="bg-BG"/>
        </w:rPr>
        <w:t>арушена бъбречна функция, включително случаи на бъбречна недостатъчност при пациентите с риск (вж. точка 4.4)</w:t>
      </w:r>
    </w:p>
    <w:p w:rsidR="00B45611" w:rsidRDefault="00B45611" w:rsidP="00B45611">
      <w:pPr>
        <w:pStyle w:val="EMEABodyText"/>
        <w:keepNext/>
        <w:outlineLvl w:val="0"/>
        <w:rPr>
          <w:i/>
          <w:u w:val="single"/>
          <w:lang w:val="bg-BG"/>
        </w:rPr>
      </w:pPr>
    </w:p>
    <w:p w:rsidR="00B45611" w:rsidRPr="00EA1DB5" w:rsidRDefault="00B45611" w:rsidP="00B45611">
      <w:pPr>
        <w:pStyle w:val="EMEABodyText"/>
        <w:keepNext/>
        <w:ind w:left="1320" w:hanging="1320"/>
        <w:jc w:val="both"/>
        <w:outlineLvl w:val="0"/>
        <w:rPr>
          <w:u w:val="single"/>
          <w:lang w:val="bg-BG"/>
        </w:rPr>
      </w:pPr>
      <w:r w:rsidRPr="00EA1DB5">
        <w:rPr>
          <w:u w:val="single"/>
          <w:lang w:val="bg-BG"/>
        </w:rPr>
        <w:t>Нарушения на възпроизводителната система и гърдата:</w:t>
      </w:r>
    </w:p>
    <w:p w:rsidR="00800707" w:rsidRDefault="00800707" w:rsidP="00B45611">
      <w:pPr>
        <w:pStyle w:val="EMEABodyText"/>
        <w:tabs>
          <w:tab w:val="left" w:pos="2530"/>
        </w:tabs>
        <w:rPr>
          <w:lang w:val="bg-BG"/>
        </w:rPr>
      </w:pPr>
    </w:p>
    <w:p w:rsidR="00B45611" w:rsidRPr="00762343" w:rsidRDefault="00B45611" w:rsidP="00B45611">
      <w:pPr>
        <w:pStyle w:val="EMEABodyText"/>
        <w:tabs>
          <w:tab w:val="left" w:pos="2530"/>
        </w:tabs>
        <w:rPr>
          <w:lang w:val="bg-BG"/>
        </w:rPr>
      </w:pPr>
      <w:r w:rsidRPr="00762343">
        <w:rPr>
          <w:lang w:val="bg-BG"/>
        </w:rPr>
        <w:t>Нечести:</w:t>
      </w:r>
      <w:r w:rsidRPr="00762343">
        <w:rPr>
          <w:lang w:val="bg-BG"/>
        </w:rPr>
        <w:tab/>
        <w:t>сексуална дисфункция</w:t>
      </w:r>
    </w:p>
    <w:p w:rsidR="00B45611" w:rsidRDefault="00B45611" w:rsidP="00B45611">
      <w:pPr>
        <w:pStyle w:val="EMEABodyText"/>
        <w:rPr>
          <w:lang w:val="bg-BG"/>
        </w:rPr>
      </w:pPr>
    </w:p>
    <w:p w:rsidR="00B45611" w:rsidRPr="00EA1DB5" w:rsidRDefault="00B45611" w:rsidP="00B45611">
      <w:pPr>
        <w:pStyle w:val="EMEABodyText"/>
        <w:keepNext/>
        <w:keepLines/>
        <w:ind w:left="1320" w:hanging="1320"/>
        <w:rPr>
          <w:u w:val="single"/>
          <w:lang w:val="bg-BG"/>
        </w:rPr>
      </w:pPr>
      <w:r w:rsidRPr="00EA1DB5">
        <w:rPr>
          <w:u w:val="single"/>
          <w:lang w:val="bg-BG"/>
        </w:rPr>
        <w:t>Общи нарушения и ефекти на мястото на приложение:</w:t>
      </w:r>
    </w:p>
    <w:p w:rsidR="00800707" w:rsidRDefault="00800707" w:rsidP="00B45611">
      <w:pPr>
        <w:pStyle w:val="EMEABodyText"/>
        <w:keepNext/>
        <w:keepLines/>
        <w:tabs>
          <w:tab w:val="left" w:pos="2530"/>
        </w:tabs>
        <w:rPr>
          <w:lang w:val="bg-BG"/>
        </w:rPr>
      </w:pPr>
    </w:p>
    <w:p w:rsidR="00B45611" w:rsidRPr="00762343" w:rsidRDefault="00B45611" w:rsidP="00B45611">
      <w:pPr>
        <w:pStyle w:val="EMEABodyText"/>
        <w:keepNext/>
        <w:keepLines/>
        <w:tabs>
          <w:tab w:val="left" w:pos="2530"/>
        </w:tabs>
        <w:rPr>
          <w:lang w:val="bg-BG"/>
        </w:rPr>
      </w:pPr>
      <w:r w:rsidRPr="00762343">
        <w:rPr>
          <w:lang w:val="bg-BG"/>
        </w:rPr>
        <w:t>Чести:</w:t>
      </w:r>
      <w:r w:rsidRPr="00762343">
        <w:rPr>
          <w:lang w:val="bg-BG"/>
        </w:rPr>
        <w:tab/>
        <w:t>умора</w:t>
      </w:r>
    </w:p>
    <w:p w:rsidR="00B45611" w:rsidRPr="00762343" w:rsidRDefault="00B45611" w:rsidP="00B45611">
      <w:pPr>
        <w:pStyle w:val="EMEABodyText"/>
        <w:tabs>
          <w:tab w:val="left" w:pos="2530"/>
        </w:tabs>
        <w:rPr>
          <w:lang w:val="bg-BG"/>
        </w:rPr>
      </w:pPr>
      <w:r w:rsidRPr="00762343">
        <w:rPr>
          <w:lang w:val="bg-BG"/>
        </w:rPr>
        <w:t>Нечести:</w:t>
      </w:r>
      <w:r w:rsidRPr="00762343">
        <w:rPr>
          <w:lang w:val="bg-BG"/>
        </w:rPr>
        <w:tab/>
        <w:t xml:space="preserve">болка в </w:t>
      </w:r>
      <w:r>
        <w:rPr>
          <w:lang w:val="bg-BG"/>
        </w:rPr>
        <w:t>областта на гръдния кош</w:t>
      </w:r>
    </w:p>
    <w:p w:rsidR="00B45611" w:rsidRPr="001F45A7" w:rsidRDefault="00B45611" w:rsidP="00B45611">
      <w:pPr>
        <w:pStyle w:val="EMEABodyText"/>
        <w:rPr>
          <w:lang w:val="bg-BG"/>
        </w:rPr>
      </w:pPr>
    </w:p>
    <w:p w:rsidR="00B45611" w:rsidRPr="00EA1DB5" w:rsidRDefault="00B45611" w:rsidP="00B45611">
      <w:pPr>
        <w:pStyle w:val="EMEABodyText"/>
        <w:keepNext/>
        <w:outlineLvl w:val="0"/>
        <w:rPr>
          <w:u w:val="single"/>
          <w:lang w:val="bg-BG"/>
        </w:rPr>
      </w:pPr>
      <w:r w:rsidRPr="00EA1DB5">
        <w:rPr>
          <w:u w:val="single"/>
          <w:lang w:val="bg-BG"/>
        </w:rPr>
        <w:t>Изследвания:</w:t>
      </w:r>
    </w:p>
    <w:p w:rsidR="00800707" w:rsidRDefault="00800707" w:rsidP="00B45611">
      <w:pPr>
        <w:pStyle w:val="EMEABodyText"/>
        <w:keepNext/>
        <w:ind w:left="1418" w:hanging="1418"/>
        <w:outlineLvl w:val="0"/>
        <w:rPr>
          <w:lang w:val="bg-BG"/>
        </w:rPr>
      </w:pPr>
    </w:p>
    <w:p w:rsidR="00B45611" w:rsidRPr="00B9019F" w:rsidRDefault="00B45611" w:rsidP="00B45611">
      <w:pPr>
        <w:pStyle w:val="EMEABodyText"/>
        <w:keepNext/>
        <w:ind w:left="1418" w:hanging="1418"/>
        <w:outlineLvl w:val="0"/>
        <w:rPr>
          <w:lang w:val="bg-BG"/>
        </w:rPr>
      </w:pPr>
      <w:r w:rsidRPr="00B9019F">
        <w:rPr>
          <w:lang w:val="bg-BG"/>
        </w:rPr>
        <w:t>Много чести:</w:t>
      </w:r>
      <w:r w:rsidRPr="005A667E">
        <w:rPr>
          <w:lang w:val="bg-BG"/>
        </w:rPr>
        <w:tab/>
      </w:r>
      <w:r w:rsidRPr="00B9019F">
        <w:rPr>
          <w:lang w:val="bg-BG"/>
        </w:rPr>
        <w:t>Хиперкалиемия* се наблюдава по-често при пациентите с диабет, лекувани с ирбесартан, в сравнение с плацебо. При пациенти с диабет и хипертония с микроалбуминурия и нормална бъбречна функция,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29,4% от пациентите от групата на ирбесартан 300</w:t>
      </w:r>
      <w:r w:rsidRPr="00B9019F">
        <w:t> mg</w:t>
      </w:r>
      <w:r w:rsidRPr="00B9019F">
        <w:rPr>
          <w:lang w:val="bg-BG"/>
        </w:rPr>
        <w:t xml:space="preserve"> и при 22% от пациентите от групата на плацебо. При пациенти с диабет и хипертония с хронична бъбречна недостатъчност и изявена протеинурия, хиперкалиемия (≥</w:t>
      </w:r>
      <w:r w:rsidRPr="00B9019F">
        <w:t> </w:t>
      </w:r>
      <w:r w:rsidRPr="00B9019F">
        <w:rPr>
          <w:lang w:val="bg-BG"/>
        </w:rPr>
        <w:t>5,5</w:t>
      </w:r>
      <w:r w:rsidRPr="00B9019F">
        <w:t> mEq</w:t>
      </w:r>
      <w:r w:rsidRPr="00B9019F">
        <w:rPr>
          <w:lang w:val="bg-BG"/>
        </w:rPr>
        <w:t>/</w:t>
      </w:r>
      <w:r w:rsidRPr="00B9019F">
        <w:t>L</w:t>
      </w:r>
      <w:r w:rsidRPr="00B9019F">
        <w:rPr>
          <w:lang w:val="bg-BG"/>
        </w:rPr>
        <w:t>) се наблюдава при 46,3% от пациентите от групата на ирбесартан и при 26,3% от пациентите от групата на плацебо.</w:t>
      </w:r>
    </w:p>
    <w:p w:rsidR="00B45611" w:rsidRDefault="00B45611" w:rsidP="00B45611">
      <w:pPr>
        <w:pStyle w:val="EMEABodyText"/>
        <w:ind w:left="1418" w:hanging="1418"/>
        <w:rPr>
          <w:lang w:val="bg-BG"/>
        </w:rPr>
      </w:pPr>
      <w:r w:rsidRPr="00B9019F">
        <w:rPr>
          <w:lang w:val="bg-BG"/>
        </w:rPr>
        <w:t>Чести:</w:t>
      </w:r>
      <w:r w:rsidRPr="00B9019F">
        <w:rPr>
          <w:lang w:val="bg-BG"/>
        </w:rPr>
        <w:tab/>
        <w:t>значително повишение на плазмената креатин киназа е наблюдавано често (1,7%) при лекуваните с ирбесартан пациенти. Нито един от тези случаи не е бил свързан с клинично проявени мускулноскелетни събития.</w:t>
      </w:r>
    </w:p>
    <w:p w:rsidR="00B45611" w:rsidRPr="00B9019F" w:rsidRDefault="00B45611" w:rsidP="00B45611">
      <w:pPr>
        <w:pStyle w:val="EMEABodyText"/>
        <w:ind w:left="1418" w:hanging="1418"/>
        <w:rPr>
          <w:lang w:val="bg-BG"/>
        </w:rPr>
      </w:pPr>
      <w:r w:rsidRPr="005A667E">
        <w:rPr>
          <w:lang w:val="bg-BG"/>
        </w:rPr>
        <w:tab/>
      </w:r>
      <w:r w:rsidRPr="00B9019F">
        <w:rPr>
          <w:lang w:val="bg-BG"/>
        </w:rPr>
        <w:t>При 1,7% от пациентите с хипертония с напреднала диабетна нефропатия, лекувани с ирбесартан, е наблюдавано пониж</w:t>
      </w:r>
      <w:r>
        <w:rPr>
          <w:lang w:val="bg-BG"/>
        </w:rPr>
        <w:t>аване</w:t>
      </w:r>
      <w:r w:rsidRPr="00B9019F">
        <w:rPr>
          <w:lang w:val="bg-BG"/>
        </w:rPr>
        <w:t xml:space="preserve"> на хемоглобина*, което не е било клинично значимо.</w:t>
      </w:r>
    </w:p>
    <w:p w:rsidR="00B45611" w:rsidRPr="001F45A7" w:rsidRDefault="00B45611" w:rsidP="00B45611">
      <w:pPr>
        <w:pStyle w:val="EMEABodyText"/>
        <w:tabs>
          <w:tab w:val="left" w:pos="1440"/>
        </w:tabs>
        <w:rPr>
          <w:lang w:val="bg-BG"/>
        </w:rPr>
      </w:pPr>
    </w:p>
    <w:p w:rsidR="00B45611" w:rsidRPr="00804BFA" w:rsidRDefault="00B45611" w:rsidP="00B45611">
      <w:pPr>
        <w:pStyle w:val="EMEABodyText"/>
        <w:keepNext/>
        <w:rPr>
          <w:bCs/>
          <w:u w:val="single"/>
          <w:lang w:val="bg-BG"/>
        </w:rPr>
      </w:pPr>
      <w:r w:rsidRPr="00804BFA">
        <w:rPr>
          <w:bCs/>
          <w:u w:val="single"/>
          <w:lang w:val="bg-BG"/>
        </w:rPr>
        <w:t>Педиатрична популация:</w:t>
      </w:r>
    </w:p>
    <w:p w:rsidR="00800707" w:rsidRDefault="00800707" w:rsidP="00B45611">
      <w:pPr>
        <w:pStyle w:val="EMEABodyText"/>
        <w:keepNext/>
        <w:rPr>
          <w:bCs/>
          <w:lang w:val="bg-BG"/>
        </w:rPr>
      </w:pPr>
    </w:p>
    <w:p w:rsidR="00B45611" w:rsidRPr="00F76CFF" w:rsidRDefault="00B45611" w:rsidP="00B45611">
      <w:pPr>
        <w:pStyle w:val="EMEABodyText"/>
        <w:keepNext/>
        <w:rPr>
          <w:lang w:val="bg-BG"/>
        </w:rPr>
      </w:pPr>
      <w:r>
        <w:rPr>
          <w:bCs/>
          <w:lang w:val="bg-BG"/>
        </w:rPr>
        <w:t>В</w:t>
      </w:r>
      <w:r w:rsidRPr="001F45A7">
        <w:rPr>
          <w:bCs/>
          <w:lang w:val="bg-BG"/>
        </w:rPr>
        <w:t xml:space="preserve"> рандомизирано </w:t>
      </w:r>
      <w:r>
        <w:rPr>
          <w:bCs/>
          <w:lang w:val="bg-BG"/>
        </w:rPr>
        <w:t xml:space="preserve">изпитване </w:t>
      </w:r>
      <w:r w:rsidRPr="001F45A7">
        <w:rPr>
          <w:bCs/>
          <w:lang w:val="bg-BG"/>
        </w:rPr>
        <w:t>при</w:t>
      </w:r>
      <w:r>
        <w:rPr>
          <w:bCs/>
          <w:lang w:val="bg-BG"/>
        </w:rPr>
        <w:t xml:space="preserve"> </w:t>
      </w:r>
      <w:r w:rsidRPr="001F45A7">
        <w:rPr>
          <w:lang w:val="bg-BG"/>
        </w:rPr>
        <w:t>318</w:t>
      </w:r>
      <w:r>
        <w:rPr>
          <w:lang w:val="bg-BG"/>
        </w:rPr>
        <w:t> </w:t>
      </w:r>
      <w:r w:rsidRPr="001F45A7">
        <w:rPr>
          <w:lang w:val="bg-BG"/>
        </w:rPr>
        <w:t>деца и юноши с хипертония</w:t>
      </w:r>
      <w:r>
        <w:rPr>
          <w:lang w:val="bg-BG"/>
        </w:rPr>
        <w:t xml:space="preserve"> </w:t>
      </w:r>
      <w:r w:rsidRPr="001F45A7">
        <w:rPr>
          <w:lang w:val="bg-BG"/>
        </w:rPr>
        <w:t>на възраст от 6 до 16</w:t>
      </w:r>
      <w:r w:rsidRPr="001F45A7">
        <w:t> </w:t>
      </w:r>
      <w:r w:rsidRPr="001F45A7">
        <w:rPr>
          <w:lang w:val="bg-BG"/>
        </w:rPr>
        <w:t>години, са наблюдавани следните нежелани</w:t>
      </w:r>
      <w:r>
        <w:rPr>
          <w:lang w:val="bg-BG"/>
        </w:rPr>
        <w:t xml:space="preserve"> реакции</w:t>
      </w:r>
      <w:r w:rsidRPr="001F45A7">
        <w:rPr>
          <w:lang w:val="bg-BG"/>
        </w:rPr>
        <w:t xml:space="preserve"> по време на 3-седмичната двойно-сляпа фаза: главоболие (7,9%), хипотония (2,2%), замаяност (1,9%), кашлица (0,9%). По време на</w:t>
      </w:r>
      <w:r>
        <w:rPr>
          <w:lang w:val="bg-BG"/>
        </w:rPr>
        <w:t xml:space="preserve"> </w:t>
      </w:r>
      <w:r w:rsidRPr="001F45A7">
        <w:rPr>
          <w:lang w:val="bg-BG"/>
        </w:rPr>
        <w:t>26-седмичния отворен период на това</w:t>
      </w:r>
      <w:r>
        <w:rPr>
          <w:lang w:val="bg-BG"/>
        </w:rPr>
        <w:t xml:space="preserve"> изпитване</w:t>
      </w:r>
      <w:r w:rsidRPr="001F45A7">
        <w:rPr>
          <w:lang w:val="bg-BG"/>
        </w:rPr>
        <w:t>, най-често наблюдаваните</w:t>
      </w:r>
      <w:r>
        <w:rPr>
          <w:lang w:val="bg-BG"/>
        </w:rPr>
        <w:t xml:space="preserve"> отклонения в </w:t>
      </w:r>
      <w:r w:rsidRPr="001F45A7">
        <w:rPr>
          <w:lang w:val="bg-BG"/>
        </w:rPr>
        <w:t>лабораторни</w:t>
      </w:r>
      <w:r>
        <w:rPr>
          <w:lang w:val="bg-BG"/>
        </w:rPr>
        <w:t>те показатели</w:t>
      </w:r>
      <w:r w:rsidRPr="001F45A7">
        <w:rPr>
          <w:lang w:val="bg-BG"/>
        </w:rPr>
        <w:t xml:space="preserve"> са били повиш</w:t>
      </w:r>
      <w:r>
        <w:rPr>
          <w:lang w:val="bg-BG"/>
        </w:rPr>
        <w:t>аване</w:t>
      </w:r>
      <w:r w:rsidRPr="001F45A7">
        <w:rPr>
          <w:lang w:val="bg-BG"/>
        </w:rPr>
        <w:t xml:space="preserve"> на креатинина</w:t>
      </w:r>
      <w:r>
        <w:rPr>
          <w:lang w:val="bg-BG"/>
        </w:rPr>
        <w:t xml:space="preserve"> </w:t>
      </w:r>
      <w:r w:rsidRPr="001F45A7">
        <w:rPr>
          <w:lang w:val="bg-BG"/>
        </w:rPr>
        <w:t xml:space="preserve">(6,5%) и </w:t>
      </w:r>
      <w:r>
        <w:rPr>
          <w:lang w:val="bg-BG"/>
        </w:rPr>
        <w:t xml:space="preserve">повишени </w:t>
      </w:r>
      <w:r w:rsidRPr="001F45A7">
        <w:rPr>
          <w:lang w:val="bg-BG"/>
        </w:rPr>
        <w:t>стойности на</w:t>
      </w:r>
      <w:r>
        <w:rPr>
          <w:lang w:val="bg-BG"/>
        </w:rPr>
        <w:t xml:space="preserve"> </w:t>
      </w:r>
      <w:r w:rsidRPr="001F45A7">
        <w:t>CK</w:t>
      </w:r>
      <w:r w:rsidRPr="001F45A7">
        <w:rPr>
          <w:lang w:val="bg-BG"/>
        </w:rPr>
        <w:t xml:space="preserve"> при</w:t>
      </w:r>
      <w:r>
        <w:rPr>
          <w:lang w:val="bg-BG"/>
        </w:rPr>
        <w:t xml:space="preserve"> </w:t>
      </w:r>
      <w:r w:rsidRPr="001F45A7">
        <w:rPr>
          <w:lang w:val="bg-BG"/>
        </w:rPr>
        <w:t>2% от децата, приемащи лечението.</w:t>
      </w:r>
    </w:p>
    <w:p w:rsidR="00B45611" w:rsidRDefault="00B45611" w:rsidP="00B45611">
      <w:pPr>
        <w:pStyle w:val="EMEABodyText"/>
        <w:tabs>
          <w:tab w:val="left" w:pos="1440"/>
        </w:tabs>
        <w:rPr>
          <w:lang w:val="bg-BG"/>
        </w:rPr>
      </w:pPr>
    </w:p>
    <w:p w:rsidR="00B45611" w:rsidRPr="007F6F58" w:rsidRDefault="00B45611" w:rsidP="00EA1DB5">
      <w:pPr>
        <w:keepNext/>
        <w:tabs>
          <w:tab w:val="left" w:pos="720"/>
        </w:tabs>
        <w:rPr>
          <w:szCs w:val="22"/>
          <w:u w:val="single"/>
          <w:lang w:val="bg-BG"/>
        </w:rPr>
      </w:pPr>
      <w:r w:rsidRPr="007F6F58">
        <w:rPr>
          <w:noProof/>
          <w:szCs w:val="22"/>
          <w:u w:val="single"/>
          <w:lang w:val="bg-BG"/>
        </w:rPr>
        <w:t>Съобщаване на подозирани нежелани реакции</w:t>
      </w:r>
    </w:p>
    <w:p w:rsidR="00800707" w:rsidRDefault="00800707" w:rsidP="00EA1DB5">
      <w:pPr>
        <w:pStyle w:val="EMEABodyText"/>
        <w:keepNext/>
        <w:tabs>
          <w:tab w:val="left" w:pos="1440"/>
        </w:tabs>
        <w:rPr>
          <w:noProof/>
          <w:szCs w:val="22"/>
          <w:lang w:val="bg-BG"/>
        </w:rPr>
      </w:pPr>
    </w:p>
    <w:p w:rsidR="00B45611" w:rsidRDefault="00B45611" w:rsidP="00EA1DB5">
      <w:pPr>
        <w:pStyle w:val="EMEABodyText"/>
        <w:keepNext/>
        <w:tabs>
          <w:tab w:val="left" w:pos="1440"/>
        </w:tabs>
        <w:rPr>
          <w:lang w:val="bg-BG"/>
        </w:rPr>
      </w:pPr>
      <w:r w:rsidRPr="000D3C7C">
        <w:rPr>
          <w:noProof/>
          <w:szCs w:val="22"/>
          <w:lang w:val="bg-BG"/>
        </w:rPr>
        <w:t xml:space="preserve">Съобщаването на подозирани нежелани реакции след </w:t>
      </w:r>
      <w:r>
        <w:rPr>
          <w:noProof/>
          <w:szCs w:val="22"/>
          <w:lang w:val="bg-BG"/>
        </w:rPr>
        <w:t>разрешаване за употреба</w:t>
      </w:r>
      <w:r w:rsidRPr="000D3C7C">
        <w:rPr>
          <w:noProof/>
          <w:szCs w:val="22"/>
          <w:lang w:val="bg-BG"/>
        </w:rPr>
        <w:t xml:space="preserve"> на лекарствения продукт е важно.</w:t>
      </w:r>
      <w:r w:rsidRPr="000D3C7C">
        <w:rPr>
          <w:szCs w:val="22"/>
          <w:lang w:val="bg-BG"/>
        </w:rPr>
        <w:t xml:space="preserve"> </w:t>
      </w:r>
      <w:r w:rsidRPr="000D3C7C">
        <w:rPr>
          <w:noProof/>
          <w:szCs w:val="22"/>
          <w:lang w:val="bg-BG"/>
        </w:rPr>
        <w:t xml:space="preserve">Това позволява да продължи наблюдението на съотношението полза/риск </w:t>
      </w:r>
      <w:r>
        <w:rPr>
          <w:noProof/>
          <w:szCs w:val="22"/>
          <w:lang w:val="bg-BG"/>
        </w:rPr>
        <w:t>з</w:t>
      </w:r>
      <w:r w:rsidRPr="000D3C7C">
        <w:rPr>
          <w:noProof/>
          <w:szCs w:val="22"/>
          <w:lang w:val="bg-BG"/>
        </w:rPr>
        <w:t>а лекарствения продукт.</w:t>
      </w:r>
      <w:r w:rsidRPr="000D3C7C">
        <w:rPr>
          <w:szCs w:val="22"/>
          <w:lang w:val="bg-BG"/>
        </w:rPr>
        <w:t xml:space="preserve"> </w:t>
      </w:r>
      <w:r w:rsidRPr="000D3C7C">
        <w:rPr>
          <w:noProof/>
          <w:szCs w:val="22"/>
          <w:lang w:val="bg-BG"/>
        </w:rPr>
        <w:t xml:space="preserve">От </w:t>
      </w:r>
      <w:r>
        <w:rPr>
          <w:noProof/>
          <w:szCs w:val="22"/>
          <w:lang w:val="bg-BG"/>
        </w:rPr>
        <w:t xml:space="preserve">медицинските </w:t>
      </w:r>
      <w:r w:rsidRPr="000D3C7C">
        <w:rPr>
          <w:noProof/>
          <w:szCs w:val="22"/>
          <w:lang w:val="bg-BG"/>
        </w:rPr>
        <w:t>специалисти</w:t>
      </w:r>
      <w:r>
        <w:rPr>
          <w:noProof/>
          <w:szCs w:val="22"/>
          <w:lang w:val="bg-BG"/>
        </w:rPr>
        <w:t xml:space="preserve"> </w:t>
      </w:r>
      <w:r w:rsidRPr="000D3C7C">
        <w:rPr>
          <w:noProof/>
          <w:szCs w:val="22"/>
          <w:lang w:val="bg-BG"/>
        </w:rPr>
        <w:t xml:space="preserve">се изисква </w:t>
      </w:r>
      <w:r>
        <w:rPr>
          <w:noProof/>
          <w:szCs w:val="22"/>
          <w:lang w:val="bg-BG"/>
        </w:rPr>
        <w:t>д</w:t>
      </w:r>
      <w:r w:rsidRPr="000D3C7C">
        <w:rPr>
          <w:noProof/>
          <w:szCs w:val="22"/>
          <w:lang w:val="bg-BG"/>
        </w:rPr>
        <w:t xml:space="preserve">а съобщават всяка подозирана нежелана реакция чрез </w:t>
      </w:r>
      <w:r w:rsidRPr="00E77AA5">
        <w:rPr>
          <w:noProof/>
          <w:szCs w:val="22"/>
          <w:highlight w:val="lightGray"/>
          <w:lang w:val="bg-BG"/>
        </w:rPr>
        <w:t xml:space="preserve">национална система за съобщаване, посочена в </w:t>
      </w:r>
      <w:hyperlink r:id="rId16" w:history="1">
        <w:r>
          <w:rPr>
            <w:rStyle w:val="Hyperlink"/>
            <w:noProof/>
            <w:szCs w:val="22"/>
            <w:highlight w:val="lightGray"/>
            <w:lang w:val="bg-BG"/>
          </w:rPr>
          <w:t>Приложение </w:t>
        </w:r>
        <w:r w:rsidRPr="006714B9">
          <w:rPr>
            <w:rStyle w:val="Hyperlink"/>
            <w:noProof/>
            <w:szCs w:val="22"/>
            <w:highlight w:val="lightGray"/>
            <w:lang w:val="bg-BG"/>
          </w:rPr>
          <w:t>V</w:t>
        </w:r>
      </w:hyperlink>
      <w:r w:rsidRPr="00E77AA5">
        <w:rPr>
          <w:noProof/>
          <w:szCs w:val="22"/>
          <w:lang w:val="bg-BG"/>
        </w:rPr>
        <w:t>.</w:t>
      </w:r>
    </w:p>
    <w:p w:rsidR="00B45611" w:rsidRPr="001F45A7" w:rsidRDefault="00B45611" w:rsidP="00B45611">
      <w:pPr>
        <w:pStyle w:val="EMEABodyText"/>
        <w:tabs>
          <w:tab w:val="left" w:pos="1440"/>
        </w:tabs>
        <w:rPr>
          <w:lang w:val="bg-BG"/>
        </w:rPr>
      </w:pPr>
    </w:p>
    <w:p w:rsidR="000E4B53" w:rsidRPr="005B239A" w:rsidRDefault="000E4B53" w:rsidP="000A2211">
      <w:pPr>
        <w:pStyle w:val="EMEAHeading2"/>
        <w:outlineLvl w:val="0"/>
        <w:rPr>
          <w:lang w:val="bg-BG"/>
        </w:rPr>
      </w:pPr>
      <w:r w:rsidRPr="005B239A">
        <w:rPr>
          <w:lang w:val="bg-BG"/>
        </w:rPr>
        <w:t>4.9</w:t>
      </w:r>
      <w:r w:rsidRPr="005B239A">
        <w:rPr>
          <w:lang w:val="bg-BG"/>
        </w:rPr>
        <w:tab/>
        <w:t>Предозиране</w:t>
      </w:r>
    </w:p>
    <w:p w:rsidR="000E4B53" w:rsidRPr="005B239A" w:rsidRDefault="000E4B53" w:rsidP="000A2211">
      <w:pPr>
        <w:pStyle w:val="EMEAHeading2"/>
        <w:rPr>
          <w:lang w:val="bg-BG"/>
        </w:rPr>
      </w:pPr>
    </w:p>
    <w:p w:rsidR="000E4B53" w:rsidRPr="003934D6" w:rsidRDefault="000E4B53" w:rsidP="000A2211">
      <w:pPr>
        <w:pStyle w:val="EMEABodyText"/>
        <w:keepNext/>
        <w:rPr>
          <w:lang w:val="bg-BG"/>
        </w:rPr>
      </w:pPr>
      <w:r w:rsidRPr="005B239A">
        <w:rPr>
          <w:lang w:val="bg-BG"/>
        </w:rPr>
        <w:t xml:space="preserve">Опитът при възрастни, </w:t>
      </w:r>
      <w:r>
        <w:rPr>
          <w:lang w:val="bg-BG"/>
        </w:rPr>
        <w:t>експозирани на</w:t>
      </w:r>
      <w:r w:rsidRPr="005B239A">
        <w:rPr>
          <w:lang w:val="bg-BG"/>
        </w:rPr>
        <w:t xml:space="preserve"> дози до</w:t>
      </w:r>
      <w:r>
        <w:rPr>
          <w:lang w:val="bg-BG"/>
        </w:rPr>
        <w:t xml:space="preserve"> </w:t>
      </w:r>
      <w:r w:rsidRPr="005B239A">
        <w:rPr>
          <w:lang w:val="bg-BG"/>
        </w:rPr>
        <w:t>900</w:t>
      </w:r>
      <w:r w:rsidRPr="005B239A">
        <w:t> mg</w:t>
      </w:r>
      <w:r w:rsidRPr="005B239A">
        <w:rPr>
          <w:lang w:val="bg-BG"/>
        </w:rPr>
        <w:t>/дневно за</w:t>
      </w:r>
      <w:r>
        <w:rPr>
          <w:lang w:val="bg-BG"/>
        </w:rPr>
        <w:t xml:space="preserve"> </w:t>
      </w:r>
      <w:r w:rsidRPr="005B239A">
        <w:rPr>
          <w:lang w:val="bg-BG"/>
        </w:rPr>
        <w:t>8</w:t>
      </w:r>
      <w:r w:rsidRPr="005B239A">
        <w:t> </w:t>
      </w:r>
      <w:r w:rsidRPr="005B239A">
        <w:rPr>
          <w:lang w:val="bg-BG"/>
        </w:rPr>
        <w:t>седмици не е показал наличието на токсичност. Най-вероятните прояви при предозиране са очаква да бъдат хипотония и тахикардия; възможна е и появата на брадикардия при предозиране. Няма специфична информация по отношение на лечението при предозиране с</w:t>
      </w:r>
      <w:r>
        <w:rPr>
          <w:lang w:val="bg-BG"/>
        </w:rPr>
        <w:t xml:space="preserve"> Aprovel</w:t>
      </w:r>
      <w:r w:rsidRPr="005B239A">
        <w:rPr>
          <w:lang w:val="bg-BG"/>
        </w:rPr>
        <w:t>. Пациентът трябва да бъде внимателно проследяван, като лечението трябва да бъде симптоматично и поддържащо. Препоръчва се предизвикването на повръщане и/или стомашна промивка. Активният въглен може да бъде полезен при лечение на предозирането.</w:t>
      </w:r>
      <w:r>
        <w:rPr>
          <w:lang w:val="bg-BG"/>
        </w:rPr>
        <w:t xml:space="preserve"> </w:t>
      </w:r>
      <w:r w:rsidRPr="005B239A">
        <w:rPr>
          <w:lang w:val="bg-BG"/>
        </w:rPr>
        <w:t>Ирбесартан не</w:t>
      </w:r>
      <w:r>
        <w:rPr>
          <w:lang w:val="bg-BG"/>
        </w:rPr>
        <w:t xml:space="preserve"> се отделя чрез хемодиализа.</w:t>
      </w:r>
    </w:p>
    <w:p w:rsidR="000E4B53" w:rsidRPr="005B239A" w:rsidRDefault="000E4B53">
      <w:pPr>
        <w:pStyle w:val="EMEABodyText"/>
        <w:rPr>
          <w:lang w:val="bg-BG"/>
        </w:rPr>
      </w:pPr>
    </w:p>
    <w:p w:rsidR="000E4B53" w:rsidRPr="005B239A" w:rsidRDefault="000E4B53">
      <w:pPr>
        <w:pStyle w:val="EMEABodyText"/>
        <w:rPr>
          <w:lang w:val="bg-BG"/>
        </w:rPr>
      </w:pPr>
    </w:p>
    <w:p w:rsidR="000E4B53" w:rsidRPr="005B239A" w:rsidRDefault="000E4B53">
      <w:pPr>
        <w:pStyle w:val="EMEAHeading1"/>
        <w:rPr>
          <w:lang w:val="bg-BG"/>
        </w:rPr>
      </w:pPr>
      <w:r w:rsidRPr="005B239A">
        <w:rPr>
          <w:lang w:val="bg-BG"/>
        </w:rPr>
        <w:t>5.</w:t>
      </w:r>
      <w:r w:rsidRPr="005B239A">
        <w:rPr>
          <w:lang w:val="bg-BG"/>
        </w:rPr>
        <w:tab/>
        <w:t>фармакологични свойства</w:t>
      </w:r>
    </w:p>
    <w:p w:rsidR="00E323B4" w:rsidRPr="001F45A7" w:rsidRDefault="00E323B4" w:rsidP="00E323B4">
      <w:pPr>
        <w:pStyle w:val="EMEAHeading1"/>
        <w:rPr>
          <w:lang w:val="bg-BG"/>
        </w:rPr>
      </w:pPr>
    </w:p>
    <w:p w:rsidR="00E323B4" w:rsidRPr="001F45A7" w:rsidRDefault="00E323B4" w:rsidP="00E323B4">
      <w:pPr>
        <w:pStyle w:val="EMEAHeading2"/>
        <w:outlineLvl w:val="0"/>
        <w:rPr>
          <w:lang w:val="bg-BG"/>
        </w:rPr>
      </w:pPr>
      <w:r w:rsidRPr="001F45A7">
        <w:rPr>
          <w:lang w:val="bg-BG"/>
        </w:rPr>
        <w:t>5.1</w:t>
      </w:r>
      <w:r w:rsidRPr="001F45A7">
        <w:rPr>
          <w:lang w:val="bg-BG"/>
        </w:rPr>
        <w:tab/>
        <w:t>Фармакодинамични свойства</w:t>
      </w:r>
    </w:p>
    <w:p w:rsidR="00E323B4" w:rsidRPr="001F45A7" w:rsidRDefault="00E323B4" w:rsidP="00E323B4">
      <w:pPr>
        <w:pStyle w:val="EMEAHeading2"/>
        <w:rPr>
          <w:lang w:val="bg-BG"/>
        </w:rPr>
      </w:pPr>
    </w:p>
    <w:p w:rsidR="00C74926" w:rsidRDefault="00C74926" w:rsidP="00C74926">
      <w:pPr>
        <w:pStyle w:val="EMEABodyText"/>
        <w:keepNext/>
        <w:rPr>
          <w:lang w:val="bg-BG"/>
        </w:rPr>
      </w:pPr>
      <w:r w:rsidRPr="001F45A7">
        <w:rPr>
          <w:lang w:val="bg-BG"/>
        </w:rPr>
        <w:t xml:space="preserve">Фармакотерапевтична група: </w:t>
      </w:r>
      <w:r w:rsidRPr="00631BD8">
        <w:rPr>
          <w:caps/>
          <w:lang w:val="bg-BG"/>
        </w:rPr>
        <w:t>а</w:t>
      </w:r>
      <w:r w:rsidRPr="001F45A7">
        <w:rPr>
          <w:lang w:val="bg-BG"/>
        </w:rPr>
        <w:t>нгиотензин</w:t>
      </w:r>
      <w:r>
        <w:rPr>
          <w:lang w:val="bg-BG"/>
        </w:rPr>
        <w:t>-</w:t>
      </w:r>
      <w:r w:rsidRPr="001F45A7">
        <w:t>II</w:t>
      </w:r>
      <w:r w:rsidRPr="001F45A7">
        <w:rPr>
          <w:lang w:val="bg-BG"/>
        </w:rPr>
        <w:t xml:space="preserve"> антагонисти, </w:t>
      </w:r>
      <w:r>
        <w:rPr>
          <w:lang w:val="bg-BG"/>
        </w:rPr>
        <w:t>самостоятелно</w:t>
      </w:r>
    </w:p>
    <w:p w:rsidR="00800707" w:rsidRPr="009E69A2" w:rsidRDefault="00800707" w:rsidP="00C74926">
      <w:pPr>
        <w:pStyle w:val="EMEABodyText"/>
        <w:rPr>
          <w:lang w:val="ru-RU"/>
        </w:rPr>
      </w:pPr>
    </w:p>
    <w:p w:rsidR="00C74926" w:rsidRPr="001F45A7" w:rsidRDefault="00C74926" w:rsidP="00C74926">
      <w:pPr>
        <w:pStyle w:val="EMEABodyText"/>
        <w:rPr>
          <w:lang w:val="bg-BG"/>
        </w:rPr>
      </w:pPr>
      <w:r w:rsidRPr="001F45A7">
        <w:t>ATC </w:t>
      </w:r>
      <w:r w:rsidRPr="001F45A7">
        <w:rPr>
          <w:lang w:val="bg-BG"/>
        </w:rPr>
        <w:t xml:space="preserve">код: </w:t>
      </w:r>
      <w:r w:rsidRPr="001F45A7">
        <w:t>C</w:t>
      </w:r>
      <w:r w:rsidRPr="001F45A7">
        <w:rPr>
          <w:lang w:val="bg-BG"/>
        </w:rPr>
        <w:t>09</w:t>
      </w:r>
      <w:r w:rsidRPr="001F45A7">
        <w:t>C A</w:t>
      </w:r>
      <w:r w:rsidRPr="001F45A7">
        <w:rPr>
          <w:lang w:val="bg-BG"/>
        </w:rPr>
        <w:t>04.</w:t>
      </w:r>
    </w:p>
    <w:p w:rsidR="00C74926" w:rsidRPr="001F45A7" w:rsidRDefault="00C74926" w:rsidP="00C74926">
      <w:pPr>
        <w:pStyle w:val="EMEABodyText"/>
        <w:rPr>
          <w:lang w:val="bg-BG"/>
        </w:rPr>
      </w:pPr>
    </w:p>
    <w:p w:rsidR="00C74926" w:rsidRPr="00F76CFF" w:rsidRDefault="00C74926" w:rsidP="00C74926">
      <w:pPr>
        <w:pStyle w:val="EMEABodyText"/>
        <w:rPr>
          <w:lang w:val="bg-BG"/>
        </w:rPr>
      </w:pPr>
      <w:r w:rsidRPr="005D564A">
        <w:rPr>
          <w:u w:val="single"/>
          <w:lang w:val="bg-BG"/>
        </w:rPr>
        <w:t>Механизъм на действие</w:t>
      </w:r>
      <w:r w:rsidRPr="00A94AB6">
        <w:rPr>
          <w:lang w:val="bg-BG"/>
        </w:rPr>
        <w:t xml:space="preserve">: </w:t>
      </w:r>
      <w:r w:rsidR="00800707">
        <w:rPr>
          <w:lang w:val="bg-BG"/>
        </w:rPr>
        <w:t>и</w:t>
      </w:r>
      <w:r w:rsidRPr="001F45A7">
        <w:rPr>
          <w:lang w:val="bg-BG"/>
        </w:rPr>
        <w:t>рбесартан е мощен, перорал</w:t>
      </w:r>
      <w:r>
        <w:rPr>
          <w:lang w:val="bg-BG"/>
        </w:rPr>
        <w:t>но активен</w:t>
      </w:r>
      <w:r w:rsidRPr="001F45A7">
        <w:rPr>
          <w:lang w:val="bg-BG"/>
        </w:rPr>
        <w:t>, селективен ангиотензин</w:t>
      </w:r>
      <w:r>
        <w:rPr>
          <w:lang w:val="bg-BG"/>
        </w:rPr>
        <w:t>-</w:t>
      </w:r>
      <w:r w:rsidRPr="001F45A7">
        <w:t>II</w:t>
      </w:r>
      <w:r w:rsidRPr="001F45A7">
        <w:rPr>
          <w:lang w:val="bg-BG"/>
        </w:rPr>
        <w:t xml:space="preserve"> рецепторен</w:t>
      </w:r>
      <w:r>
        <w:rPr>
          <w:lang w:val="bg-BG"/>
        </w:rPr>
        <w:t xml:space="preserve"> </w:t>
      </w:r>
      <w:r w:rsidRPr="001F45A7">
        <w:rPr>
          <w:lang w:val="bg-BG"/>
        </w:rPr>
        <w:t xml:space="preserve">(тип </w:t>
      </w:r>
      <w:r w:rsidRPr="001F45A7">
        <w:t>AT</w:t>
      </w:r>
      <w:r w:rsidRPr="001F45A7">
        <w:rPr>
          <w:vertAlign w:val="subscript"/>
          <w:lang w:val="bg-BG"/>
        </w:rPr>
        <w:t>1</w:t>
      </w:r>
      <w:r w:rsidRPr="001F45A7">
        <w:rPr>
          <w:lang w:val="bg-BG"/>
        </w:rPr>
        <w:t>) антагонист.</w:t>
      </w:r>
      <w:r w:rsidRPr="002D3CA8">
        <w:rPr>
          <w:lang w:val="bg-BG"/>
        </w:rPr>
        <w:t xml:space="preserve"> </w:t>
      </w:r>
      <w:r>
        <w:rPr>
          <w:lang w:val="bg-BG"/>
        </w:rPr>
        <w:t>О</w:t>
      </w:r>
      <w:r w:rsidRPr="001F45A7">
        <w:rPr>
          <w:lang w:val="bg-BG"/>
        </w:rPr>
        <w:t>чаква се блокиране на цялостното действие на ангиотензин</w:t>
      </w:r>
      <w:r>
        <w:rPr>
          <w:lang w:val="bg-BG"/>
        </w:rPr>
        <w:t>-</w:t>
      </w:r>
      <w:r w:rsidRPr="001F45A7">
        <w:t>II</w:t>
      </w:r>
      <w:r>
        <w:rPr>
          <w:lang w:val="bg-BG"/>
        </w:rPr>
        <w:t>,</w:t>
      </w:r>
      <w:r w:rsidRPr="001F45A7">
        <w:rPr>
          <w:lang w:val="bg-BG"/>
        </w:rPr>
        <w:t xml:space="preserve"> медииран</w:t>
      </w:r>
      <w:r>
        <w:rPr>
          <w:lang w:val="bg-BG"/>
        </w:rPr>
        <w:t>о</w:t>
      </w:r>
      <w:r w:rsidRPr="001F45A7">
        <w:rPr>
          <w:lang w:val="bg-BG"/>
        </w:rPr>
        <w:t xml:space="preserve"> от</w:t>
      </w:r>
      <w:r>
        <w:rPr>
          <w:lang w:val="bg-BG"/>
        </w:rPr>
        <w:t xml:space="preserve"> </w:t>
      </w:r>
      <w:r w:rsidRPr="001F45A7">
        <w:t>AT</w:t>
      </w:r>
      <w:r w:rsidRPr="001F45A7">
        <w:rPr>
          <w:vertAlign w:val="subscript"/>
          <w:lang w:val="bg-BG"/>
        </w:rPr>
        <w:t>1</w:t>
      </w:r>
      <w:r w:rsidRPr="001F45A7">
        <w:rPr>
          <w:lang w:val="bg-BG"/>
        </w:rPr>
        <w:t xml:space="preserve"> рецептор</w:t>
      </w:r>
      <w:r>
        <w:rPr>
          <w:lang w:val="bg-BG"/>
        </w:rPr>
        <w:t>а</w:t>
      </w:r>
      <w:r w:rsidRPr="001F45A7">
        <w:rPr>
          <w:lang w:val="bg-BG"/>
        </w:rPr>
        <w:t>, независимо от източника или пътя на синтез на ангиотензин</w:t>
      </w:r>
      <w:r>
        <w:rPr>
          <w:lang w:val="bg-BG"/>
        </w:rPr>
        <w:t>-</w:t>
      </w:r>
      <w:r w:rsidRPr="001F45A7">
        <w:t>II</w:t>
      </w:r>
      <w:r w:rsidRPr="001F45A7">
        <w:rPr>
          <w:lang w:val="bg-BG"/>
        </w:rPr>
        <w:t>. Селективният антагонизъм спрямо ангиотензин</w:t>
      </w:r>
      <w:r>
        <w:rPr>
          <w:lang w:val="bg-BG"/>
        </w:rPr>
        <w:t>-</w:t>
      </w:r>
      <w:r w:rsidRPr="001F45A7">
        <w:t>II</w:t>
      </w:r>
      <w:r w:rsidRPr="001F45A7">
        <w:rPr>
          <w:lang w:val="bg-BG"/>
        </w:rPr>
        <w:t xml:space="preserve"> (</w:t>
      </w:r>
      <w:r w:rsidRPr="001F45A7">
        <w:t>AT</w:t>
      </w:r>
      <w:r w:rsidRPr="001F45A7">
        <w:rPr>
          <w:vertAlign w:val="subscript"/>
          <w:lang w:val="bg-BG"/>
        </w:rPr>
        <w:t>1</w:t>
      </w:r>
      <w:r w:rsidRPr="001F45A7">
        <w:rPr>
          <w:lang w:val="bg-BG"/>
        </w:rPr>
        <w:t>) рецепторите води до повишаване на плазмените нива на ренин и ангиотензин-</w:t>
      </w:r>
      <w:r w:rsidRPr="001F45A7">
        <w:t>II</w:t>
      </w:r>
      <w:r w:rsidRPr="001F45A7">
        <w:rPr>
          <w:lang w:val="bg-BG"/>
        </w:rPr>
        <w:t xml:space="preserve"> и понижаване на плазмената концентрация на алдостерон. Серумните нива на калий не се променят значително при самостоятелното приложение на</w:t>
      </w:r>
      <w:r>
        <w:rPr>
          <w:lang w:val="bg-BG"/>
        </w:rPr>
        <w:t xml:space="preserve"> </w:t>
      </w:r>
      <w:r w:rsidRPr="001F45A7">
        <w:rPr>
          <w:lang w:val="bg-BG"/>
        </w:rPr>
        <w:t xml:space="preserve">ирбесартан в </w:t>
      </w:r>
      <w:r>
        <w:rPr>
          <w:lang w:val="bg-BG"/>
        </w:rPr>
        <w:t xml:space="preserve">препоръчителните </w:t>
      </w:r>
      <w:r w:rsidRPr="001F45A7">
        <w:rPr>
          <w:lang w:val="bg-BG"/>
        </w:rPr>
        <w:t>дози. Ирбесартан не инхибира</w:t>
      </w:r>
      <w:r>
        <w:rPr>
          <w:lang w:val="bg-BG"/>
        </w:rPr>
        <w:t xml:space="preserve"> </w:t>
      </w:r>
      <w:r w:rsidRPr="001F45A7">
        <w:t>ACE</w:t>
      </w:r>
      <w:r w:rsidRPr="001F45A7">
        <w:rPr>
          <w:lang w:val="bg-BG"/>
        </w:rPr>
        <w:t xml:space="preserve"> (кин</w:t>
      </w:r>
      <w:r>
        <w:rPr>
          <w:lang w:val="bg-BG"/>
        </w:rPr>
        <w:t>ин</w:t>
      </w:r>
      <w:r w:rsidRPr="001F45A7">
        <w:rPr>
          <w:lang w:val="bg-BG"/>
        </w:rPr>
        <w:t>аза</w:t>
      </w:r>
      <w:r>
        <w:rPr>
          <w:lang w:val="bg-BG"/>
        </w:rPr>
        <w:t>-</w:t>
      </w:r>
      <w:r w:rsidRPr="001F45A7">
        <w:t>II</w:t>
      </w:r>
      <w:r w:rsidRPr="001F45A7">
        <w:rPr>
          <w:lang w:val="bg-BG"/>
        </w:rPr>
        <w:t>), ензим, който генерира ангиотензин</w:t>
      </w:r>
      <w:r>
        <w:rPr>
          <w:lang w:val="bg-BG"/>
        </w:rPr>
        <w:t>-</w:t>
      </w:r>
      <w:r>
        <w:rPr>
          <w:lang w:val="en-US"/>
        </w:rPr>
        <w:t>II</w:t>
      </w:r>
      <w:r w:rsidRPr="001F45A7">
        <w:rPr>
          <w:lang w:val="bg-BG"/>
        </w:rPr>
        <w:t xml:space="preserve"> и също разгражда брадикинина до неактивни метаболити. Ирбесартан не изисква метаболитно активиране за </w:t>
      </w:r>
      <w:r>
        <w:rPr>
          <w:lang w:val="bg-BG"/>
        </w:rPr>
        <w:t>осъществяване на своето действие.</w:t>
      </w:r>
    </w:p>
    <w:p w:rsidR="00C74926" w:rsidRPr="001F45A7" w:rsidRDefault="00C74926" w:rsidP="00C74926">
      <w:pPr>
        <w:pStyle w:val="EMEABodyText"/>
        <w:rPr>
          <w:lang w:val="bg-BG"/>
        </w:rPr>
      </w:pPr>
    </w:p>
    <w:p w:rsidR="00C74926" w:rsidRPr="00FA4626" w:rsidRDefault="00C74926" w:rsidP="00C74926">
      <w:pPr>
        <w:pStyle w:val="EMEAHeading2"/>
        <w:rPr>
          <w:b w:val="0"/>
          <w:u w:val="single"/>
          <w:lang w:val="bg-BG"/>
        </w:rPr>
      </w:pPr>
      <w:r w:rsidRPr="00FA4626">
        <w:rPr>
          <w:b w:val="0"/>
          <w:u w:val="single"/>
          <w:lang w:val="bg-BG"/>
        </w:rPr>
        <w:t>Клинична ефикасност</w:t>
      </w:r>
    </w:p>
    <w:p w:rsidR="00C74926" w:rsidRPr="001F45A7" w:rsidRDefault="00C74926" w:rsidP="00C74926">
      <w:pPr>
        <w:pStyle w:val="EMEAHeading2"/>
        <w:rPr>
          <w:lang w:val="bg-BG"/>
        </w:rPr>
      </w:pPr>
    </w:p>
    <w:p w:rsidR="00C74926" w:rsidRPr="00EA1DB5" w:rsidRDefault="00C74926" w:rsidP="00C74926">
      <w:pPr>
        <w:pStyle w:val="EMEABodyText"/>
        <w:keepNext/>
        <w:outlineLvl w:val="0"/>
        <w:rPr>
          <w:i/>
          <w:lang w:val="bg-BG"/>
        </w:rPr>
      </w:pPr>
      <w:r w:rsidRPr="00EA1DB5">
        <w:rPr>
          <w:i/>
          <w:lang w:val="bg-BG"/>
        </w:rPr>
        <w:t>Хипертония</w:t>
      </w:r>
    </w:p>
    <w:p w:rsidR="00800707" w:rsidRDefault="00800707" w:rsidP="00C74926">
      <w:pPr>
        <w:pStyle w:val="EMEABodyText"/>
        <w:keepNext/>
        <w:rPr>
          <w:lang w:val="bg-BG"/>
        </w:rPr>
      </w:pPr>
    </w:p>
    <w:p w:rsidR="00C74926" w:rsidRPr="001F45A7" w:rsidRDefault="00C74926" w:rsidP="00C74926">
      <w:pPr>
        <w:pStyle w:val="EMEABodyText"/>
        <w:keepNext/>
        <w:rPr>
          <w:lang w:val="bg-BG"/>
        </w:rPr>
      </w:pPr>
      <w:r w:rsidRPr="001F45A7">
        <w:rPr>
          <w:lang w:val="bg-BG"/>
        </w:rPr>
        <w:t>Ирбесартан понижава кр</w:t>
      </w:r>
      <w:r>
        <w:rPr>
          <w:lang w:val="bg-BG"/>
        </w:rPr>
        <w:t>ъ</w:t>
      </w:r>
      <w:r w:rsidRPr="001F45A7">
        <w:rPr>
          <w:lang w:val="bg-BG"/>
        </w:rPr>
        <w:t>вното налягане при минимална промяна на сърдечната честота. Понижаването на кръвното налягане е доз</w:t>
      </w:r>
      <w:r>
        <w:rPr>
          <w:lang w:val="bg-BG"/>
        </w:rPr>
        <w:t>а</w:t>
      </w:r>
      <w:r w:rsidRPr="001F45A7">
        <w:rPr>
          <w:lang w:val="bg-BG"/>
        </w:rPr>
        <w:t>-зависимо при еднократен дневен прием с тенденция към достигане на плато при дози над</w:t>
      </w:r>
      <w:r>
        <w:rPr>
          <w:lang w:val="bg-BG"/>
        </w:rPr>
        <w:t xml:space="preserve"> </w:t>
      </w:r>
      <w:r w:rsidRPr="001F45A7">
        <w:rPr>
          <w:lang w:val="bg-BG"/>
        </w:rPr>
        <w:t>300</w:t>
      </w:r>
      <w:r w:rsidRPr="001F45A7">
        <w:t> mg</w:t>
      </w:r>
      <w:r w:rsidRPr="001F45A7">
        <w:rPr>
          <w:lang w:val="bg-BG"/>
        </w:rPr>
        <w:t>. Дози от 150</w:t>
      </w:r>
      <w:r>
        <w:rPr>
          <w:lang w:val="bg-BG"/>
        </w:rPr>
        <w:t>-</w:t>
      </w:r>
      <w:r w:rsidRPr="001F45A7">
        <w:rPr>
          <w:lang w:val="bg-BG"/>
        </w:rPr>
        <w:t>300</w:t>
      </w:r>
      <w:r w:rsidRPr="001F45A7">
        <w:t> mg</w:t>
      </w:r>
      <w:r w:rsidRPr="001F45A7">
        <w:rPr>
          <w:lang w:val="bg-BG"/>
        </w:rPr>
        <w:t xml:space="preserve"> веднъж дневно, понижават</w:t>
      </w:r>
      <w:r>
        <w:rPr>
          <w:lang w:val="bg-BG"/>
        </w:rPr>
        <w:t xml:space="preserve"> </w:t>
      </w:r>
      <w:r w:rsidRPr="001F45A7">
        <w:rPr>
          <w:lang w:val="bg-BG"/>
        </w:rPr>
        <w:t>кр</w:t>
      </w:r>
      <w:r>
        <w:rPr>
          <w:lang w:val="bg-BG"/>
        </w:rPr>
        <w:t>ъ</w:t>
      </w:r>
      <w:r w:rsidRPr="001F45A7">
        <w:rPr>
          <w:lang w:val="bg-BG"/>
        </w:rPr>
        <w:t>вното налягане в легнало или изправено положение (в продължение на 24</w:t>
      </w:r>
      <w:r w:rsidRPr="001F45A7">
        <w:t> </w:t>
      </w:r>
      <w:r w:rsidRPr="001F45A7">
        <w:rPr>
          <w:lang w:val="bg-BG"/>
        </w:rPr>
        <w:t>часа от приема) със средно 8</w:t>
      </w:r>
      <w:r>
        <w:rPr>
          <w:lang w:val="bg-BG"/>
        </w:rPr>
        <w:t>-</w:t>
      </w:r>
      <w:r w:rsidRPr="001F45A7">
        <w:rPr>
          <w:lang w:val="bg-BG"/>
        </w:rPr>
        <w:t>13/5</w:t>
      </w:r>
      <w:r>
        <w:rPr>
          <w:lang w:val="bg-BG"/>
        </w:rPr>
        <w:t>-</w:t>
      </w:r>
      <w:r w:rsidRPr="001F45A7">
        <w:rPr>
          <w:lang w:val="bg-BG"/>
        </w:rPr>
        <w:t>8</w:t>
      </w:r>
      <w:r w:rsidRPr="001F45A7">
        <w:t> mm Hg</w:t>
      </w:r>
      <w:r w:rsidRPr="001F45A7">
        <w:rPr>
          <w:lang w:val="bg-BG"/>
        </w:rPr>
        <w:t xml:space="preserve"> (систолно/диастолно) повече, в сравнение с плацебо.</w:t>
      </w:r>
    </w:p>
    <w:p w:rsidR="00800707" w:rsidRDefault="00800707" w:rsidP="00C74926">
      <w:pPr>
        <w:pStyle w:val="EMEABodyText"/>
        <w:rPr>
          <w:lang w:val="bg-BG"/>
        </w:rPr>
      </w:pPr>
    </w:p>
    <w:p w:rsidR="00C74926" w:rsidRPr="0025584F" w:rsidRDefault="00C74926" w:rsidP="00C74926">
      <w:pPr>
        <w:pStyle w:val="EMEABodyText"/>
        <w:rPr>
          <w:lang w:val="bg-BG"/>
        </w:rPr>
      </w:pPr>
      <w:r w:rsidRPr="001F45A7">
        <w:rPr>
          <w:lang w:val="bg-BG"/>
        </w:rPr>
        <w:t>Максимално понижение на кръвното налягане се достига в рамките на</w:t>
      </w:r>
      <w:r>
        <w:rPr>
          <w:lang w:val="bg-BG"/>
        </w:rPr>
        <w:t xml:space="preserve"> </w:t>
      </w:r>
      <w:r w:rsidRPr="001F45A7">
        <w:rPr>
          <w:lang w:val="bg-BG"/>
        </w:rPr>
        <w:t>3</w:t>
      </w:r>
      <w:r>
        <w:rPr>
          <w:lang w:val="bg-BG"/>
        </w:rPr>
        <w:t>-</w:t>
      </w:r>
      <w:r w:rsidRPr="001F45A7">
        <w:rPr>
          <w:lang w:val="bg-BG"/>
        </w:rPr>
        <w:t>6</w:t>
      </w:r>
      <w:r w:rsidRPr="001F45A7">
        <w:t> </w:t>
      </w:r>
      <w:r w:rsidRPr="001F45A7">
        <w:rPr>
          <w:lang w:val="bg-BG"/>
        </w:rPr>
        <w:t>часа след приема, като антихипертензивното действие продължава най-малко 24</w:t>
      </w:r>
      <w:r w:rsidRPr="001F45A7">
        <w:t> </w:t>
      </w:r>
      <w:r w:rsidRPr="001F45A7">
        <w:rPr>
          <w:lang w:val="bg-BG"/>
        </w:rPr>
        <w:t>часа. На</w:t>
      </w:r>
      <w:r>
        <w:rPr>
          <w:lang w:val="bg-BG"/>
        </w:rPr>
        <w:t xml:space="preserve"> </w:t>
      </w:r>
      <w:r w:rsidRPr="001F45A7">
        <w:rPr>
          <w:lang w:val="bg-BG"/>
        </w:rPr>
        <w:t>24-ия час понижението на кръвното налягане е</w:t>
      </w:r>
      <w:r>
        <w:rPr>
          <w:lang w:val="bg-BG"/>
        </w:rPr>
        <w:t xml:space="preserve"> </w:t>
      </w:r>
      <w:r w:rsidRPr="001F45A7">
        <w:rPr>
          <w:lang w:val="bg-BG"/>
        </w:rPr>
        <w:t>60</w:t>
      </w:r>
      <w:r>
        <w:rPr>
          <w:lang w:val="bg-BG"/>
        </w:rPr>
        <w:t>-</w:t>
      </w:r>
      <w:r w:rsidRPr="001F45A7">
        <w:rPr>
          <w:lang w:val="bg-BG"/>
        </w:rPr>
        <w:t>70% от съответни</w:t>
      </w:r>
      <w:r>
        <w:rPr>
          <w:lang w:val="bg-BG"/>
        </w:rPr>
        <w:t>те стойности на</w:t>
      </w:r>
      <w:r w:rsidRPr="001F45A7">
        <w:rPr>
          <w:lang w:val="bg-BG"/>
        </w:rPr>
        <w:t xml:space="preserve"> максимален отговор по отношение на ди</w:t>
      </w:r>
      <w:r>
        <w:rPr>
          <w:lang w:val="bg-BG"/>
        </w:rPr>
        <w:t>астолното</w:t>
      </w:r>
      <w:r w:rsidRPr="001F45A7">
        <w:rPr>
          <w:lang w:val="bg-BG"/>
        </w:rPr>
        <w:t xml:space="preserve"> и си</w:t>
      </w:r>
      <w:r>
        <w:rPr>
          <w:lang w:val="bg-BG"/>
        </w:rPr>
        <w:t>с</w:t>
      </w:r>
      <w:r w:rsidRPr="001F45A7">
        <w:rPr>
          <w:lang w:val="bg-BG"/>
        </w:rPr>
        <w:t>толното налягане</w:t>
      </w:r>
      <w:r>
        <w:rPr>
          <w:lang w:val="bg-BG"/>
        </w:rPr>
        <w:t xml:space="preserve"> при препоръчителните дози</w:t>
      </w:r>
      <w:r w:rsidRPr="001F45A7">
        <w:rPr>
          <w:lang w:val="bg-BG"/>
        </w:rPr>
        <w:t>. Еднократния</w:t>
      </w:r>
      <w:r>
        <w:rPr>
          <w:lang w:val="bg-BG"/>
        </w:rPr>
        <w:t>т</w:t>
      </w:r>
      <w:r w:rsidRPr="001F45A7">
        <w:rPr>
          <w:lang w:val="bg-BG"/>
        </w:rPr>
        <w:t xml:space="preserve"> дневен прием на 150</w:t>
      </w:r>
      <w:r w:rsidRPr="001F45A7">
        <w:t> mg</w:t>
      </w:r>
      <w:r w:rsidRPr="001F45A7">
        <w:rPr>
          <w:lang w:val="bg-BG"/>
        </w:rPr>
        <w:t xml:space="preserve"> води до стойност</w:t>
      </w:r>
      <w:r>
        <w:rPr>
          <w:lang w:val="bg-BG"/>
        </w:rPr>
        <w:t>и на най-ниския</w:t>
      </w:r>
      <w:r w:rsidRPr="001F45A7">
        <w:rPr>
          <w:lang w:val="bg-BG"/>
        </w:rPr>
        <w:t xml:space="preserve"> и среден 24 часов отговор, подобни на тези при приложение на същата доза, р</w:t>
      </w:r>
      <w:r>
        <w:rPr>
          <w:lang w:val="bg-BG"/>
        </w:rPr>
        <w:t>азделена на два отделни приема.</w:t>
      </w:r>
    </w:p>
    <w:p w:rsidR="00800707" w:rsidRDefault="00800707" w:rsidP="00C74926">
      <w:pPr>
        <w:pStyle w:val="EMEABodyText"/>
        <w:rPr>
          <w:lang w:val="bg-BG"/>
        </w:rPr>
      </w:pPr>
    </w:p>
    <w:p w:rsidR="00C74926" w:rsidRPr="005469EF" w:rsidRDefault="00C74926" w:rsidP="00C74926">
      <w:pPr>
        <w:pStyle w:val="EMEABodyText"/>
        <w:rPr>
          <w:lang w:val="bg-BG"/>
        </w:rPr>
      </w:pPr>
      <w:r w:rsidRPr="001F45A7">
        <w:rPr>
          <w:lang w:val="bg-BG"/>
        </w:rPr>
        <w:t>Понижаващия</w:t>
      </w:r>
      <w:r>
        <w:rPr>
          <w:lang w:val="bg-BG"/>
        </w:rPr>
        <w:t>т</w:t>
      </w:r>
      <w:r w:rsidRPr="001F45A7">
        <w:rPr>
          <w:lang w:val="bg-BG"/>
        </w:rPr>
        <w:t xml:space="preserve"> кр</w:t>
      </w:r>
      <w:r>
        <w:rPr>
          <w:lang w:val="bg-BG"/>
        </w:rPr>
        <w:t>ъ</w:t>
      </w:r>
      <w:r w:rsidRPr="001F45A7">
        <w:rPr>
          <w:lang w:val="bg-BG"/>
        </w:rPr>
        <w:t>вното налягане ефект на</w:t>
      </w:r>
      <w:r>
        <w:rPr>
          <w:lang w:val="bg-BG"/>
        </w:rPr>
        <w:t xml:space="preserve"> Aprovel</w:t>
      </w:r>
      <w:r w:rsidRPr="001F45A7">
        <w:rPr>
          <w:lang w:val="bg-BG"/>
        </w:rPr>
        <w:t xml:space="preserve"> се проявява в рамките на</w:t>
      </w:r>
      <w:r>
        <w:rPr>
          <w:lang w:val="bg-BG"/>
        </w:rPr>
        <w:t xml:space="preserve"> </w:t>
      </w:r>
      <w:r w:rsidRPr="001F45A7">
        <w:rPr>
          <w:lang w:val="bg-BG"/>
        </w:rPr>
        <w:t>1</w:t>
      </w:r>
      <w:r>
        <w:rPr>
          <w:lang w:val="bg-BG"/>
        </w:rPr>
        <w:t>-</w:t>
      </w:r>
      <w:r w:rsidRPr="001F45A7">
        <w:rPr>
          <w:lang w:val="bg-BG"/>
        </w:rPr>
        <w:t>2</w:t>
      </w:r>
      <w:r w:rsidRPr="001F45A7">
        <w:t> </w:t>
      </w:r>
      <w:r w:rsidRPr="001F45A7">
        <w:rPr>
          <w:lang w:val="bg-BG"/>
        </w:rPr>
        <w:t>седмици, като максимален ефект настъпва</w:t>
      </w:r>
      <w:r>
        <w:rPr>
          <w:lang w:val="bg-BG"/>
        </w:rPr>
        <w:t xml:space="preserve"> </w:t>
      </w:r>
      <w:r w:rsidRPr="001F45A7">
        <w:rPr>
          <w:lang w:val="bg-BG"/>
        </w:rPr>
        <w:t>4</w:t>
      </w:r>
      <w:r>
        <w:rPr>
          <w:lang w:val="bg-BG"/>
        </w:rPr>
        <w:t>-</w:t>
      </w:r>
      <w:r w:rsidRPr="001F45A7">
        <w:rPr>
          <w:lang w:val="bg-BG"/>
        </w:rPr>
        <w:t>6</w:t>
      </w:r>
      <w:r w:rsidRPr="001F45A7">
        <w:t> </w:t>
      </w:r>
      <w:r>
        <w:rPr>
          <w:lang w:val="bg-BG"/>
        </w:rPr>
        <w:t>седмици</w:t>
      </w:r>
      <w:r w:rsidRPr="00F76CFF">
        <w:rPr>
          <w:lang w:val="bg-BG"/>
        </w:rPr>
        <w:t xml:space="preserve"> </w:t>
      </w:r>
      <w:r w:rsidRPr="001F45A7">
        <w:rPr>
          <w:lang w:val="bg-BG"/>
        </w:rPr>
        <w:t xml:space="preserve">след началото на лечението. Антихипертензивните ефекти се запазват при продължително лечение. След преустановяване на лечението, кръвното налягане постепенно се връща към </w:t>
      </w:r>
      <w:r>
        <w:rPr>
          <w:lang w:val="bg-BG"/>
        </w:rPr>
        <w:t xml:space="preserve">изходните </w:t>
      </w:r>
      <w:r w:rsidRPr="001F45A7">
        <w:rPr>
          <w:lang w:val="bg-BG"/>
        </w:rPr>
        <w:t>стойности. Не е наблюдавана т.н. „ребаунд” хип</w:t>
      </w:r>
      <w:r>
        <w:rPr>
          <w:lang w:val="bg-BG"/>
        </w:rPr>
        <w:t>е</w:t>
      </w:r>
      <w:r w:rsidRPr="001F45A7">
        <w:rPr>
          <w:lang w:val="bg-BG"/>
        </w:rPr>
        <w:t>ртония.</w:t>
      </w:r>
    </w:p>
    <w:p w:rsidR="00C74926" w:rsidRPr="005469EF" w:rsidRDefault="00C74926" w:rsidP="00C74926">
      <w:pPr>
        <w:pStyle w:val="EMEABodyText"/>
        <w:rPr>
          <w:lang w:val="bg-BG"/>
        </w:rPr>
      </w:pPr>
      <w:r w:rsidRPr="001F45A7">
        <w:rPr>
          <w:lang w:val="bg-BG"/>
        </w:rPr>
        <w:t>Понижаващите кръвното налягане ефекти на</w:t>
      </w:r>
      <w:r>
        <w:rPr>
          <w:lang w:val="bg-BG"/>
        </w:rPr>
        <w:t xml:space="preserve"> </w:t>
      </w:r>
      <w:r w:rsidRPr="001F45A7">
        <w:rPr>
          <w:lang w:val="bg-BG"/>
        </w:rPr>
        <w:t>ирбесартан и тиазидните диуретици са адитивни. При пациенти, при които не е постигнат контрол при самостоятелното приложение на ирбесартан, добавянето на ниска доза хидрохлоротиазид</w:t>
      </w:r>
      <w:r>
        <w:rPr>
          <w:lang w:val="bg-BG"/>
        </w:rPr>
        <w:t xml:space="preserve"> </w:t>
      </w:r>
      <w:r w:rsidRPr="001F45A7">
        <w:rPr>
          <w:lang w:val="bg-BG"/>
        </w:rPr>
        <w:t>(12,5</w:t>
      </w:r>
      <w:r w:rsidRPr="001F45A7">
        <w:t> mg</w:t>
      </w:r>
      <w:r w:rsidRPr="001F45A7">
        <w:rPr>
          <w:lang w:val="bg-BG"/>
        </w:rPr>
        <w:t>) към еднократния прием на</w:t>
      </w:r>
      <w:r>
        <w:rPr>
          <w:lang w:val="bg-BG"/>
        </w:rPr>
        <w:t xml:space="preserve"> </w:t>
      </w:r>
      <w:r w:rsidRPr="001F45A7">
        <w:rPr>
          <w:lang w:val="bg-BG"/>
        </w:rPr>
        <w:t>ирбесартан, води до допълнително понижение на кръвното налягане от порядъка на</w:t>
      </w:r>
      <w:r>
        <w:rPr>
          <w:lang w:val="bg-BG"/>
        </w:rPr>
        <w:t xml:space="preserve"> </w:t>
      </w:r>
      <w:r w:rsidRPr="001F45A7">
        <w:rPr>
          <w:lang w:val="bg-BG"/>
        </w:rPr>
        <w:t>7</w:t>
      </w:r>
      <w:r>
        <w:rPr>
          <w:lang w:val="bg-BG"/>
        </w:rPr>
        <w:t>-</w:t>
      </w:r>
      <w:r w:rsidRPr="001F45A7">
        <w:rPr>
          <w:lang w:val="bg-BG"/>
        </w:rPr>
        <w:t>10/3</w:t>
      </w:r>
      <w:r>
        <w:rPr>
          <w:lang w:val="bg-BG"/>
        </w:rPr>
        <w:t>-</w:t>
      </w:r>
      <w:r w:rsidRPr="001F45A7">
        <w:rPr>
          <w:lang w:val="bg-BG"/>
        </w:rPr>
        <w:t>6</w:t>
      </w:r>
      <w:r w:rsidRPr="001F45A7">
        <w:t> mm Hg</w:t>
      </w:r>
      <w:r w:rsidRPr="001F45A7">
        <w:rPr>
          <w:lang w:val="bg-BG"/>
        </w:rPr>
        <w:t xml:space="preserve"> (систолно/диастолно), спрямо плацебо.</w:t>
      </w:r>
    </w:p>
    <w:p w:rsidR="00800707" w:rsidRDefault="00800707" w:rsidP="00C74926">
      <w:pPr>
        <w:pStyle w:val="EMEABodyText"/>
        <w:rPr>
          <w:lang w:val="bg-BG"/>
        </w:rPr>
      </w:pPr>
    </w:p>
    <w:p w:rsidR="00C74926" w:rsidRPr="0025584F" w:rsidRDefault="00C74926" w:rsidP="00C74926">
      <w:pPr>
        <w:pStyle w:val="EMEABodyText"/>
        <w:rPr>
          <w:lang w:val="bg-BG"/>
        </w:rPr>
      </w:pPr>
      <w:r>
        <w:rPr>
          <w:lang w:val="bg-BG"/>
        </w:rPr>
        <w:t>Ефикасностт</w:t>
      </w:r>
      <w:r w:rsidRPr="001F45A7">
        <w:rPr>
          <w:lang w:val="bg-BG"/>
        </w:rPr>
        <w:t>а на</w:t>
      </w:r>
      <w:r>
        <w:rPr>
          <w:lang w:val="bg-BG"/>
        </w:rPr>
        <w:t xml:space="preserve"> Aprovel</w:t>
      </w:r>
      <w:r w:rsidRPr="001F45A7">
        <w:rPr>
          <w:lang w:val="bg-BG"/>
        </w:rPr>
        <w:t xml:space="preserve"> не се повлиява от възрастта или пола. Подобно на другите </w:t>
      </w:r>
      <w:r w:rsidRPr="00B9019F">
        <w:rPr>
          <w:lang w:val="bg-BG"/>
        </w:rPr>
        <w:t>лекарствени продукти, повлияващи системата ренин-ангиотензин, пациенти</w:t>
      </w:r>
      <w:r>
        <w:rPr>
          <w:lang w:val="bg-BG"/>
        </w:rPr>
        <w:t>те с хипертония</w:t>
      </w:r>
      <w:r w:rsidRPr="00B9019F">
        <w:rPr>
          <w:lang w:val="bg-BG"/>
        </w:rPr>
        <w:t xml:space="preserve"> от</w:t>
      </w:r>
      <w:r w:rsidRPr="001F45A7">
        <w:rPr>
          <w:lang w:val="bg-BG"/>
        </w:rPr>
        <w:t xml:space="preserve"> черната раса се повлияват значително</w:t>
      </w:r>
      <w:r>
        <w:rPr>
          <w:lang w:val="bg-BG"/>
        </w:rPr>
        <w:t xml:space="preserve"> </w:t>
      </w:r>
      <w:r w:rsidRPr="001F45A7">
        <w:rPr>
          <w:lang w:val="bg-BG"/>
        </w:rPr>
        <w:t>по-слабо при</w:t>
      </w:r>
      <w:r>
        <w:rPr>
          <w:lang w:val="bg-BG"/>
        </w:rPr>
        <w:t xml:space="preserve"> </w:t>
      </w:r>
      <w:r w:rsidRPr="001F45A7">
        <w:rPr>
          <w:lang w:val="bg-BG"/>
        </w:rPr>
        <w:t>монотерапия с ирбесартан.</w:t>
      </w:r>
      <w:r>
        <w:rPr>
          <w:lang w:val="bg-BG"/>
        </w:rPr>
        <w:t xml:space="preserve"> </w:t>
      </w:r>
      <w:r w:rsidRPr="001F45A7">
        <w:rPr>
          <w:lang w:val="bg-BG"/>
        </w:rPr>
        <w:t>При приложението на</w:t>
      </w:r>
      <w:r>
        <w:rPr>
          <w:lang w:val="bg-BG"/>
        </w:rPr>
        <w:t xml:space="preserve"> </w:t>
      </w:r>
      <w:r w:rsidRPr="001F45A7">
        <w:rPr>
          <w:lang w:val="bg-BG"/>
        </w:rPr>
        <w:t>ирбесартан заедно с ниска доза хидрохлоротиазид</w:t>
      </w:r>
      <w:r>
        <w:rPr>
          <w:lang w:val="bg-BG"/>
        </w:rPr>
        <w:t xml:space="preserve"> </w:t>
      </w:r>
      <w:r w:rsidRPr="001F45A7">
        <w:rPr>
          <w:lang w:val="bg-BG"/>
        </w:rPr>
        <w:t>(напр. 12,5</w:t>
      </w:r>
      <w:r w:rsidRPr="001F45A7">
        <w:t> mg</w:t>
      </w:r>
      <w:r w:rsidRPr="001F45A7">
        <w:rPr>
          <w:lang w:val="bg-BG"/>
        </w:rPr>
        <w:t xml:space="preserve"> дневно), антихипертензивният отговор при пациентите от черната раса е подобен на този</w:t>
      </w:r>
      <w:r>
        <w:rPr>
          <w:lang w:val="bg-BG"/>
        </w:rPr>
        <w:t>,</w:t>
      </w:r>
      <w:r w:rsidRPr="001F45A7">
        <w:rPr>
          <w:lang w:val="bg-BG"/>
        </w:rPr>
        <w:t xml:space="preserve"> постигнат при пациентите от бялата рас</w:t>
      </w:r>
      <w:r>
        <w:rPr>
          <w:lang w:val="bg-BG"/>
        </w:rPr>
        <w:t>а.</w:t>
      </w:r>
    </w:p>
    <w:p w:rsidR="00800707" w:rsidRDefault="00800707" w:rsidP="00C74926">
      <w:pPr>
        <w:pStyle w:val="EMEABodyText"/>
        <w:rPr>
          <w:lang w:val="bg-BG"/>
        </w:rPr>
      </w:pPr>
    </w:p>
    <w:p w:rsidR="00C74926" w:rsidRPr="005469EF" w:rsidRDefault="00C74926" w:rsidP="00C74926">
      <w:pPr>
        <w:pStyle w:val="EMEABodyText"/>
        <w:rPr>
          <w:lang w:val="bg-BG"/>
        </w:rPr>
      </w:pPr>
      <w:r w:rsidRPr="001F45A7">
        <w:rPr>
          <w:lang w:val="bg-BG"/>
        </w:rPr>
        <w:t xml:space="preserve">Не </w:t>
      </w:r>
      <w:r>
        <w:rPr>
          <w:lang w:val="bg-BG"/>
        </w:rPr>
        <w:t xml:space="preserve">е наблюдаван </w:t>
      </w:r>
      <w:r w:rsidRPr="001F45A7">
        <w:rPr>
          <w:lang w:val="bg-BG"/>
        </w:rPr>
        <w:t>клинично значим ефект върху серумната концентрация на пикочната киселина или отделянето на</w:t>
      </w:r>
      <w:r>
        <w:rPr>
          <w:lang w:val="bg-BG"/>
        </w:rPr>
        <w:t xml:space="preserve"> </w:t>
      </w:r>
      <w:r w:rsidRPr="001F45A7">
        <w:rPr>
          <w:lang w:val="bg-BG"/>
        </w:rPr>
        <w:t>пикочната киселина с урината.</w:t>
      </w:r>
    </w:p>
    <w:p w:rsidR="00C74926" w:rsidRDefault="00C74926" w:rsidP="00C74926">
      <w:pPr>
        <w:pStyle w:val="EMEABodyText"/>
        <w:rPr>
          <w:lang w:val="bg-BG"/>
        </w:rPr>
      </w:pPr>
    </w:p>
    <w:p w:rsidR="00C74926" w:rsidRPr="00EA1DB5" w:rsidRDefault="00C74926" w:rsidP="001A1301">
      <w:pPr>
        <w:pStyle w:val="EMEABodyText"/>
        <w:keepNext/>
        <w:rPr>
          <w:i/>
          <w:lang w:val="bg-BG"/>
        </w:rPr>
      </w:pPr>
      <w:r w:rsidRPr="00EA1DB5">
        <w:rPr>
          <w:i/>
          <w:lang w:val="bg-BG"/>
        </w:rPr>
        <w:t>Педиатрична популация</w:t>
      </w:r>
    </w:p>
    <w:p w:rsidR="00800707" w:rsidRDefault="00800707" w:rsidP="001A1301">
      <w:pPr>
        <w:pStyle w:val="EMEABodyText"/>
        <w:keepNext/>
        <w:rPr>
          <w:lang w:val="bg-BG"/>
        </w:rPr>
      </w:pPr>
    </w:p>
    <w:p w:rsidR="00C74926" w:rsidRPr="001F45A7" w:rsidRDefault="00C74926" w:rsidP="001A1301">
      <w:pPr>
        <w:pStyle w:val="EMEABodyText"/>
        <w:keepNext/>
        <w:rPr>
          <w:lang w:val="bg-BG"/>
        </w:rPr>
      </w:pPr>
      <w:r w:rsidRPr="001F45A7">
        <w:rPr>
          <w:lang w:val="bg-BG"/>
        </w:rPr>
        <w:t xml:space="preserve">Понижението на кръвното налягане при </w:t>
      </w:r>
      <w:r>
        <w:rPr>
          <w:lang w:val="bg-BG"/>
        </w:rPr>
        <w:t xml:space="preserve">прицелни титрирани дози </w:t>
      </w:r>
      <w:r w:rsidRPr="001F45A7">
        <w:rPr>
          <w:lang w:val="bg-BG"/>
        </w:rPr>
        <w:t>на</w:t>
      </w:r>
      <w:r>
        <w:rPr>
          <w:lang w:val="bg-BG"/>
        </w:rPr>
        <w:t xml:space="preserve"> </w:t>
      </w:r>
      <w:r w:rsidRPr="001F45A7">
        <w:rPr>
          <w:lang w:val="bg-BG"/>
        </w:rPr>
        <w:t>ирбесартан</w:t>
      </w:r>
      <w:r>
        <w:rPr>
          <w:lang w:val="bg-BG"/>
        </w:rPr>
        <w:t xml:space="preserve"> </w:t>
      </w:r>
      <w:r w:rsidRPr="001F45A7">
        <w:rPr>
          <w:lang w:val="bg-BG"/>
        </w:rPr>
        <w:t>0</w:t>
      </w:r>
      <w:r>
        <w:rPr>
          <w:lang w:val="bg-BG"/>
        </w:rPr>
        <w:t>,</w:t>
      </w:r>
      <w:r w:rsidRPr="001F45A7">
        <w:rPr>
          <w:lang w:val="bg-BG"/>
        </w:rPr>
        <w:t>5</w:t>
      </w:r>
      <w:r w:rsidRPr="001F45A7">
        <w:t> mg</w:t>
      </w:r>
      <w:r w:rsidRPr="001F45A7">
        <w:rPr>
          <w:lang w:val="bg-BG"/>
        </w:rPr>
        <w:t>/</w:t>
      </w:r>
      <w:r w:rsidRPr="001F45A7">
        <w:t>kg</w:t>
      </w:r>
      <w:r w:rsidRPr="001F45A7">
        <w:rPr>
          <w:lang w:val="bg-BG"/>
        </w:rPr>
        <w:t xml:space="preserve"> (ниска), 1,5</w:t>
      </w:r>
      <w:r w:rsidRPr="001F45A7">
        <w:t> mg</w:t>
      </w:r>
      <w:r w:rsidRPr="001F45A7">
        <w:rPr>
          <w:lang w:val="bg-BG"/>
        </w:rPr>
        <w:t>/</w:t>
      </w:r>
      <w:r w:rsidRPr="001F45A7">
        <w:t>kg</w:t>
      </w:r>
      <w:r w:rsidRPr="001F45A7">
        <w:rPr>
          <w:lang w:val="bg-BG"/>
        </w:rPr>
        <w:t xml:space="preserve"> (средна) и 4,5</w:t>
      </w:r>
      <w:r w:rsidRPr="001F45A7">
        <w:t> mg</w:t>
      </w:r>
      <w:r w:rsidRPr="001F45A7">
        <w:rPr>
          <w:lang w:val="bg-BG"/>
        </w:rPr>
        <w:t>/</w:t>
      </w:r>
      <w:r w:rsidRPr="001F45A7">
        <w:t>kg</w:t>
      </w:r>
      <w:r w:rsidRPr="001F45A7">
        <w:rPr>
          <w:lang w:val="bg-BG"/>
        </w:rPr>
        <w:t xml:space="preserve"> (висока) е проучено</w:t>
      </w:r>
      <w:r>
        <w:rPr>
          <w:lang w:val="bg-BG"/>
        </w:rPr>
        <w:t xml:space="preserve"> </w:t>
      </w:r>
      <w:r w:rsidRPr="001F45A7">
        <w:rPr>
          <w:lang w:val="bg-BG"/>
        </w:rPr>
        <w:t>при</w:t>
      </w:r>
      <w:r>
        <w:rPr>
          <w:lang w:val="bg-BG"/>
        </w:rPr>
        <w:t xml:space="preserve"> </w:t>
      </w:r>
      <w:r w:rsidRPr="001F45A7">
        <w:rPr>
          <w:lang w:val="bg-BG"/>
        </w:rPr>
        <w:t>318</w:t>
      </w:r>
      <w:r w:rsidRPr="001F45A7">
        <w:t> </w:t>
      </w:r>
      <w:r w:rsidRPr="001F45A7">
        <w:rPr>
          <w:lang w:val="bg-BG"/>
        </w:rPr>
        <w:t>деца и юноши</w:t>
      </w:r>
      <w:r>
        <w:rPr>
          <w:lang w:val="bg-BG"/>
        </w:rPr>
        <w:t xml:space="preserve"> </w:t>
      </w:r>
      <w:r w:rsidRPr="001F45A7">
        <w:rPr>
          <w:lang w:val="bg-BG"/>
        </w:rPr>
        <w:t>на възраст от 6 до 16 години</w:t>
      </w:r>
      <w:r>
        <w:rPr>
          <w:lang w:val="bg-BG"/>
        </w:rPr>
        <w:t xml:space="preserve"> </w:t>
      </w:r>
      <w:r w:rsidRPr="001F45A7">
        <w:rPr>
          <w:lang w:val="bg-BG"/>
        </w:rPr>
        <w:t>с хипертония или</w:t>
      </w:r>
      <w:r>
        <w:rPr>
          <w:lang w:val="bg-BG"/>
        </w:rPr>
        <w:t xml:space="preserve"> </w:t>
      </w:r>
      <w:r w:rsidRPr="001F45A7">
        <w:rPr>
          <w:lang w:val="bg-BG"/>
        </w:rPr>
        <w:t>с риск от хиретония</w:t>
      </w:r>
      <w:r>
        <w:rPr>
          <w:lang w:val="bg-BG"/>
        </w:rPr>
        <w:t xml:space="preserve"> </w:t>
      </w:r>
      <w:r w:rsidRPr="001F45A7">
        <w:rPr>
          <w:lang w:val="bg-BG"/>
        </w:rPr>
        <w:t>(диабет, фамилна анамнеза за хипертония), за период от 3</w:t>
      </w:r>
      <w:r>
        <w:rPr>
          <w:lang w:val="fr-BE"/>
        </w:rPr>
        <w:t> </w:t>
      </w:r>
      <w:r w:rsidRPr="001F45A7">
        <w:rPr>
          <w:lang w:val="bg-BG"/>
        </w:rPr>
        <w:t>седмици. В края на 3-седмичния период, средното</w:t>
      </w:r>
      <w:r>
        <w:rPr>
          <w:lang w:val="bg-BG"/>
        </w:rPr>
        <w:t xml:space="preserve"> </w:t>
      </w:r>
      <w:r w:rsidRPr="001F45A7">
        <w:rPr>
          <w:lang w:val="bg-BG"/>
        </w:rPr>
        <w:t xml:space="preserve">понижение спрямо </w:t>
      </w:r>
      <w:r>
        <w:rPr>
          <w:lang w:val="bg-BG"/>
        </w:rPr>
        <w:t>изходната стойност при първичната променлива за ефикасност, най-ниската</w:t>
      </w:r>
      <w:r w:rsidRPr="001F45A7" w:rsidDel="00286539">
        <w:rPr>
          <w:lang w:val="bg-BG"/>
        </w:rPr>
        <w:t xml:space="preserve"> </w:t>
      </w:r>
      <w:r w:rsidRPr="001F45A7">
        <w:rPr>
          <w:lang w:val="bg-BG"/>
        </w:rPr>
        <w:t>стойност на систолното кръвно налягане в седнало положение (</w:t>
      </w:r>
      <w:r w:rsidRPr="001F45A7">
        <w:t>SeSBP</w:t>
      </w:r>
      <w:r w:rsidRPr="001F45A7">
        <w:rPr>
          <w:lang w:val="bg-BG"/>
        </w:rPr>
        <w:t>), е бил</w:t>
      </w:r>
      <w:r>
        <w:rPr>
          <w:lang w:val="bg-BG"/>
        </w:rPr>
        <w:t xml:space="preserve">а </w:t>
      </w:r>
      <w:r w:rsidRPr="001F45A7">
        <w:rPr>
          <w:lang w:val="bg-BG"/>
        </w:rPr>
        <w:t>11,7</w:t>
      </w:r>
      <w:r w:rsidRPr="001F45A7">
        <w:t> mmHg</w:t>
      </w:r>
      <w:r w:rsidRPr="001F45A7">
        <w:rPr>
          <w:lang w:val="bg-BG"/>
        </w:rPr>
        <w:t xml:space="preserve"> (ниска доза), 9,3</w:t>
      </w:r>
      <w:r w:rsidRPr="001F45A7">
        <w:t> mmHg</w:t>
      </w:r>
      <w:r w:rsidRPr="001F45A7">
        <w:rPr>
          <w:lang w:val="bg-BG"/>
        </w:rPr>
        <w:t xml:space="preserve"> (средна доза), 13,2</w:t>
      </w:r>
      <w:r w:rsidRPr="001F45A7">
        <w:t> mmHg</w:t>
      </w:r>
      <w:r w:rsidRPr="001F45A7">
        <w:rPr>
          <w:lang w:val="bg-BG"/>
        </w:rPr>
        <w:t xml:space="preserve"> (висока доза). Не е установена значима разлика между тези дози. </w:t>
      </w:r>
      <w:r>
        <w:rPr>
          <w:lang w:val="bg-BG"/>
        </w:rPr>
        <w:t xml:space="preserve">Коригираната средна </w:t>
      </w:r>
      <w:r w:rsidRPr="001F45A7">
        <w:rPr>
          <w:lang w:val="bg-BG"/>
        </w:rPr>
        <w:t>промяна</w:t>
      </w:r>
      <w:r>
        <w:rPr>
          <w:lang w:val="bg-BG"/>
        </w:rPr>
        <w:t xml:space="preserve"> на</w:t>
      </w:r>
      <w:r w:rsidRPr="001F45A7">
        <w:rPr>
          <w:lang w:val="bg-BG"/>
        </w:rPr>
        <w:t xml:space="preserve"> най-ниск</w:t>
      </w:r>
      <w:r>
        <w:rPr>
          <w:lang w:val="bg-BG"/>
        </w:rPr>
        <w:t>ата</w:t>
      </w:r>
      <w:r w:rsidRPr="001F45A7">
        <w:rPr>
          <w:lang w:val="bg-BG"/>
        </w:rPr>
        <w:t xml:space="preserve"> стойност на диастолното кръвно налягане в седнало положение (</w:t>
      </w:r>
      <w:r w:rsidRPr="001F45A7">
        <w:t>SeDBP</w:t>
      </w:r>
      <w:r w:rsidRPr="001F45A7">
        <w:rPr>
          <w:lang w:val="bg-BG"/>
        </w:rPr>
        <w:t>) е както следва: 3,8</w:t>
      </w:r>
      <w:r w:rsidRPr="001F45A7">
        <w:t> mmHg</w:t>
      </w:r>
      <w:r w:rsidRPr="001F45A7">
        <w:rPr>
          <w:lang w:val="bg-BG"/>
        </w:rPr>
        <w:t xml:space="preserve"> (ниска доза), 3,2</w:t>
      </w:r>
      <w:r w:rsidRPr="001F45A7">
        <w:t> mmHg</w:t>
      </w:r>
      <w:r w:rsidRPr="001F45A7">
        <w:rPr>
          <w:lang w:val="bg-BG"/>
        </w:rPr>
        <w:t xml:space="preserve"> (средна доза), 5</w:t>
      </w:r>
      <w:r w:rsidRPr="00F76CFF">
        <w:rPr>
          <w:lang w:val="bg-BG"/>
        </w:rPr>
        <w:t>,</w:t>
      </w:r>
      <w:r w:rsidRPr="001F45A7">
        <w:rPr>
          <w:lang w:val="bg-BG"/>
        </w:rPr>
        <w:t>6</w:t>
      </w:r>
      <w:r w:rsidRPr="001F45A7">
        <w:t> mmHg</w:t>
      </w:r>
      <w:r w:rsidRPr="001F45A7">
        <w:rPr>
          <w:lang w:val="bg-BG"/>
        </w:rPr>
        <w:t xml:space="preserve"> (висока доза). През следващите две седмици, през които пациентите са рандомизирани отново да приемат или актив</w:t>
      </w:r>
      <w:r>
        <w:rPr>
          <w:lang w:val="bg-BG"/>
        </w:rPr>
        <w:t>е</w:t>
      </w:r>
      <w:r w:rsidRPr="001F45A7">
        <w:rPr>
          <w:lang w:val="bg-BG"/>
        </w:rPr>
        <w:t>н</w:t>
      </w:r>
      <w:r>
        <w:rPr>
          <w:lang w:val="bg-BG"/>
        </w:rPr>
        <w:t xml:space="preserve"> лекарствен продукт</w:t>
      </w:r>
      <w:r w:rsidRPr="005B239A">
        <w:rPr>
          <w:lang w:val="bg-BG"/>
        </w:rPr>
        <w:t xml:space="preserve"> </w:t>
      </w:r>
      <w:r w:rsidRPr="001F45A7">
        <w:rPr>
          <w:lang w:val="bg-BG"/>
        </w:rPr>
        <w:t>или плацебо, при пациентите от групата на плацебо е наблюдавано повиш</w:t>
      </w:r>
      <w:r>
        <w:rPr>
          <w:lang w:val="bg-BG"/>
        </w:rPr>
        <w:t>аване</w:t>
      </w:r>
      <w:r w:rsidRPr="001F45A7">
        <w:rPr>
          <w:lang w:val="bg-BG"/>
        </w:rPr>
        <w:t xml:space="preserve"> </w:t>
      </w:r>
      <w:r>
        <w:rPr>
          <w:lang w:val="bg-BG"/>
        </w:rPr>
        <w:t xml:space="preserve">на </w:t>
      </w:r>
      <w:r w:rsidRPr="001F45A7">
        <w:t>SeSBP</w:t>
      </w:r>
      <w:r>
        <w:rPr>
          <w:lang w:val="bg-BG"/>
        </w:rPr>
        <w:t xml:space="preserve"> </w:t>
      </w:r>
      <w:r w:rsidRPr="001F45A7">
        <w:rPr>
          <w:lang w:val="bg-BG"/>
        </w:rPr>
        <w:t>и</w:t>
      </w:r>
      <w:r>
        <w:rPr>
          <w:lang w:val="bg-BG"/>
        </w:rPr>
        <w:t xml:space="preserve"> </w:t>
      </w:r>
      <w:r w:rsidRPr="001F45A7">
        <w:t>SeDBP</w:t>
      </w:r>
      <w:r w:rsidRPr="001F45A7">
        <w:rPr>
          <w:lang w:val="bg-BG"/>
        </w:rPr>
        <w:t xml:space="preserve"> от порядъка на</w:t>
      </w:r>
      <w:r>
        <w:rPr>
          <w:lang w:val="bg-BG"/>
        </w:rPr>
        <w:t xml:space="preserve"> </w:t>
      </w:r>
      <w:r w:rsidRPr="001F45A7">
        <w:rPr>
          <w:lang w:val="bg-BG"/>
        </w:rPr>
        <w:t>2,4 и 2,0</w:t>
      </w:r>
      <w:r w:rsidRPr="001F45A7">
        <w:t> mmHg</w:t>
      </w:r>
      <w:r w:rsidRPr="001F45A7">
        <w:rPr>
          <w:lang w:val="bg-BG"/>
        </w:rPr>
        <w:t>, в сравнение с</w:t>
      </w:r>
      <w:r>
        <w:rPr>
          <w:lang w:val="bg-BG"/>
        </w:rPr>
        <w:t xml:space="preserve"> </w:t>
      </w:r>
      <w:r w:rsidRPr="001F45A7">
        <w:rPr>
          <w:lang w:val="bg-BG"/>
        </w:rPr>
        <w:t>промяна от +0,1 и</w:t>
      </w:r>
      <w:r>
        <w:rPr>
          <w:lang w:val="bg-BG"/>
        </w:rPr>
        <w:t xml:space="preserve"> </w:t>
      </w:r>
      <w:r w:rsidRPr="001F45A7">
        <w:rPr>
          <w:lang w:val="bg-BG"/>
        </w:rPr>
        <w:t>-0,3</w:t>
      </w:r>
      <w:r w:rsidRPr="001F45A7">
        <w:t> mmHg</w:t>
      </w:r>
      <w:r w:rsidRPr="001F45A7">
        <w:rPr>
          <w:lang w:val="bg-BG"/>
        </w:rPr>
        <w:t xml:space="preserve">, съответно при </w:t>
      </w:r>
      <w:r>
        <w:rPr>
          <w:lang w:val="bg-BG"/>
        </w:rPr>
        <w:t xml:space="preserve">тези на </w:t>
      </w:r>
      <w:r w:rsidRPr="001F45A7">
        <w:rPr>
          <w:lang w:val="bg-BG"/>
        </w:rPr>
        <w:t>всички дози</w:t>
      </w:r>
      <w:r>
        <w:rPr>
          <w:lang w:val="bg-BG"/>
        </w:rPr>
        <w:t xml:space="preserve"> </w:t>
      </w:r>
      <w:r w:rsidRPr="001F45A7">
        <w:rPr>
          <w:lang w:val="bg-BG"/>
        </w:rPr>
        <w:t>ирбесартан (вж. точка</w:t>
      </w:r>
      <w:r w:rsidRPr="001F45A7">
        <w:t> </w:t>
      </w:r>
      <w:r w:rsidRPr="001F45A7">
        <w:rPr>
          <w:lang w:val="bg-BG"/>
        </w:rPr>
        <w:t>4.2).</w:t>
      </w:r>
    </w:p>
    <w:p w:rsidR="00C74926" w:rsidRPr="001F45A7" w:rsidRDefault="00C74926" w:rsidP="00C74926">
      <w:pPr>
        <w:pStyle w:val="EMEABodyText"/>
        <w:rPr>
          <w:lang w:val="bg-BG"/>
        </w:rPr>
      </w:pPr>
    </w:p>
    <w:p w:rsidR="00C74926" w:rsidRPr="00EA1DB5" w:rsidRDefault="00C74926" w:rsidP="00800707">
      <w:pPr>
        <w:pStyle w:val="EMEABodyText"/>
        <w:keepNext/>
        <w:outlineLvl w:val="0"/>
        <w:rPr>
          <w:i/>
          <w:lang w:val="bg-BG"/>
        </w:rPr>
      </w:pPr>
      <w:r w:rsidRPr="00EA1DB5">
        <w:rPr>
          <w:i/>
          <w:lang w:val="bg-BG"/>
        </w:rPr>
        <w:t>Хипертония и диабет тип 2 с бъбречно заболяване</w:t>
      </w:r>
    </w:p>
    <w:p w:rsidR="00800707" w:rsidRDefault="00800707" w:rsidP="00EA1DB5">
      <w:pPr>
        <w:pStyle w:val="EMEABodyText"/>
        <w:keepNext/>
        <w:rPr>
          <w:lang w:val="bg-BG"/>
        </w:rPr>
      </w:pPr>
    </w:p>
    <w:p w:rsidR="00C74926" w:rsidRPr="0025584F" w:rsidRDefault="00C74926" w:rsidP="00EA1DB5">
      <w:pPr>
        <w:pStyle w:val="EMEABodyText"/>
        <w:keepNext/>
        <w:rPr>
          <w:lang w:val="bg-BG"/>
        </w:rPr>
      </w:pPr>
      <w:r>
        <w:rPr>
          <w:lang w:val="bg-BG"/>
        </w:rPr>
        <w:t xml:space="preserve">Клиничното изпитване на ирбесартан при диабетна нефропатия - </w:t>
      </w:r>
      <w:r w:rsidRPr="001F45A7">
        <w:rPr>
          <w:lang w:val="bg-BG"/>
        </w:rPr>
        <w:t>“</w:t>
      </w:r>
      <w:r w:rsidRPr="00F76CFF">
        <w:rPr>
          <w:lang w:val="fr-BE"/>
        </w:rPr>
        <w:t>Irbesartan</w:t>
      </w:r>
      <w:r>
        <w:rPr>
          <w:lang w:val="bg-BG"/>
        </w:rPr>
        <w:t xml:space="preserve"> </w:t>
      </w:r>
      <w:r w:rsidRPr="00F76CFF">
        <w:rPr>
          <w:lang w:val="fr-BE"/>
        </w:rPr>
        <w:t>Diabetic</w:t>
      </w:r>
      <w:r w:rsidRPr="001F45A7">
        <w:rPr>
          <w:lang w:val="bg-BG"/>
        </w:rPr>
        <w:t xml:space="preserve"> </w:t>
      </w:r>
      <w:r w:rsidRPr="00F76CFF">
        <w:rPr>
          <w:lang w:val="fr-BE"/>
        </w:rPr>
        <w:t>Nephropathy</w:t>
      </w:r>
      <w:r w:rsidRPr="001F45A7">
        <w:rPr>
          <w:lang w:val="bg-BG"/>
        </w:rPr>
        <w:t xml:space="preserve"> </w:t>
      </w:r>
      <w:r w:rsidRPr="00F76CFF">
        <w:rPr>
          <w:lang w:val="fr-BE"/>
        </w:rPr>
        <w:t>Trial</w:t>
      </w:r>
      <w:r w:rsidRPr="001F45A7">
        <w:rPr>
          <w:lang w:val="bg-BG"/>
        </w:rPr>
        <w:t xml:space="preserve"> (</w:t>
      </w:r>
      <w:r w:rsidRPr="00F76CFF">
        <w:rPr>
          <w:lang w:val="fr-BE"/>
        </w:rPr>
        <w:t>IDNT</w:t>
      </w:r>
      <w:r w:rsidRPr="001F45A7">
        <w:rPr>
          <w:lang w:val="bg-BG"/>
        </w:rPr>
        <w:t>)” показва, че</w:t>
      </w:r>
      <w:r>
        <w:rPr>
          <w:lang w:val="bg-BG"/>
        </w:rPr>
        <w:t xml:space="preserve"> </w:t>
      </w:r>
      <w:r w:rsidRPr="001F45A7">
        <w:rPr>
          <w:lang w:val="bg-BG"/>
        </w:rPr>
        <w:t xml:space="preserve">ирбесартан намалява </w:t>
      </w:r>
      <w:r>
        <w:rPr>
          <w:lang w:val="bg-BG"/>
        </w:rPr>
        <w:t>прогресирането</w:t>
      </w:r>
      <w:r w:rsidRPr="001F45A7">
        <w:rPr>
          <w:lang w:val="bg-BG"/>
        </w:rPr>
        <w:t xml:space="preserve"> на </w:t>
      </w:r>
      <w:r>
        <w:rPr>
          <w:lang w:val="bg-BG"/>
        </w:rPr>
        <w:t xml:space="preserve">бъбречното заболяване </w:t>
      </w:r>
      <w:r w:rsidRPr="001F45A7">
        <w:rPr>
          <w:lang w:val="bg-BG"/>
        </w:rPr>
        <w:t xml:space="preserve">при пациентите с хронична бъбречна недостатъчност и </w:t>
      </w:r>
      <w:r>
        <w:rPr>
          <w:lang w:val="bg-BG"/>
        </w:rPr>
        <w:t xml:space="preserve">изявена </w:t>
      </w:r>
      <w:r w:rsidRPr="001F45A7">
        <w:rPr>
          <w:lang w:val="bg-BG"/>
        </w:rPr>
        <w:t>протеинурия.</w:t>
      </w:r>
      <w:r>
        <w:rPr>
          <w:lang w:val="bg-BG"/>
        </w:rPr>
        <w:t xml:space="preserve"> </w:t>
      </w:r>
      <w:r w:rsidRPr="001F45A7">
        <w:t>IDNT</w:t>
      </w:r>
      <w:r w:rsidRPr="001F45A7">
        <w:rPr>
          <w:lang w:val="bg-BG"/>
        </w:rPr>
        <w:t xml:space="preserve"> е двойносляпо, контролирано </w:t>
      </w:r>
      <w:r>
        <w:rPr>
          <w:lang w:val="bg-BG"/>
        </w:rPr>
        <w:t xml:space="preserve">изпитване </w:t>
      </w:r>
      <w:r w:rsidRPr="001F45A7">
        <w:rPr>
          <w:lang w:val="bg-BG"/>
        </w:rPr>
        <w:t>върху заболеваемостта и смъртността, сравняващо</w:t>
      </w:r>
      <w:r>
        <w:rPr>
          <w:lang w:val="bg-BG"/>
        </w:rPr>
        <w:t xml:space="preserve"> Aprovel</w:t>
      </w:r>
      <w:r w:rsidRPr="001F45A7">
        <w:rPr>
          <w:lang w:val="bg-BG"/>
        </w:rPr>
        <w:t xml:space="preserve">, </w:t>
      </w:r>
      <w:r w:rsidRPr="001F45A7">
        <w:t>a</w:t>
      </w:r>
      <w:r w:rsidRPr="001F45A7">
        <w:rPr>
          <w:lang w:val="bg-BG"/>
        </w:rPr>
        <w:t>млодипин и плацебо. При 1</w:t>
      </w:r>
      <w:r>
        <w:rPr>
          <w:lang w:val="fr-BE"/>
        </w:rPr>
        <w:t> </w:t>
      </w:r>
      <w:r w:rsidRPr="001F45A7">
        <w:rPr>
          <w:lang w:val="bg-BG"/>
        </w:rPr>
        <w:t>715</w:t>
      </w:r>
      <w:r w:rsidRPr="001F45A7">
        <w:t> </w:t>
      </w:r>
      <w:r w:rsidRPr="001F45A7">
        <w:rPr>
          <w:lang w:val="bg-BG"/>
        </w:rPr>
        <w:t>пациенти с хипертония и диабет тип</w:t>
      </w:r>
      <w:r>
        <w:rPr>
          <w:lang w:val="bg-BG"/>
        </w:rPr>
        <w:t> </w:t>
      </w:r>
      <w:r w:rsidRPr="001F45A7">
        <w:rPr>
          <w:lang w:val="bg-BG"/>
        </w:rPr>
        <w:t>2, протеинурия</w:t>
      </w:r>
      <w:r>
        <w:rPr>
          <w:lang w:val="bg-BG"/>
        </w:rPr>
        <w:t xml:space="preserve"> </w:t>
      </w:r>
      <w:r w:rsidRPr="001F45A7">
        <w:rPr>
          <w:lang w:val="bg-BG"/>
        </w:rPr>
        <w:t>≥</w:t>
      </w:r>
      <w:r w:rsidRPr="001F45A7">
        <w:t> </w:t>
      </w:r>
      <w:r w:rsidRPr="001F45A7">
        <w:rPr>
          <w:lang w:val="bg-BG"/>
        </w:rPr>
        <w:t>900</w:t>
      </w:r>
      <w:r w:rsidRPr="001F45A7">
        <w:t> mg</w:t>
      </w:r>
      <w:r w:rsidRPr="001F45A7">
        <w:rPr>
          <w:lang w:val="bg-BG"/>
        </w:rPr>
        <w:t>/</w:t>
      </w:r>
      <w:r>
        <w:rPr>
          <w:lang w:val="bg-BG"/>
        </w:rPr>
        <w:t>ден</w:t>
      </w:r>
      <w:r w:rsidRPr="001F45A7">
        <w:rPr>
          <w:lang w:val="bg-BG"/>
        </w:rPr>
        <w:t xml:space="preserve"> и серумен креатинин</w:t>
      </w:r>
      <w:r>
        <w:rPr>
          <w:lang w:val="bg-BG"/>
        </w:rPr>
        <w:t xml:space="preserve"> </w:t>
      </w:r>
      <w:r w:rsidRPr="001F45A7">
        <w:rPr>
          <w:lang w:val="bg-BG"/>
        </w:rPr>
        <w:t>1,0</w:t>
      </w:r>
      <w:r>
        <w:rPr>
          <w:lang w:val="bg-BG"/>
        </w:rPr>
        <w:t>-</w:t>
      </w:r>
      <w:r w:rsidRPr="001F45A7">
        <w:rPr>
          <w:lang w:val="bg-BG"/>
        </w:rPr>
        <w:t>3,0</w:t>
      </w:r>
      <w:r w:rsidRPr="001F45A7">
        <w:t> mg</w:t>
      </w:r>
      <w:r w:rsidRPr="001F45A7">
        <w:rPr>
          <w:lang w:val="bg-BG"/>
        </w:rPr>
        <w:t>/</w:t>
      </w:r>
      <w:r w:rsidRPr="001F45A7">
        <w:t>dl</w:t>
      </w:r>
      <w:r w:rsidRPr="001F45A7">
        <w:rPr>
          <w:lang w:val="bg-BG"/>
        </w:rPr>
        <w:t xml:space="preserve">, </w:t>
      </w:r>
      <w:r>
        <w:rPr>
          <w:lang w:val="bg-BG"/>
        </w:rPr>
        <w:t xml:space="preserve">са </w:t>
      </w:r>
      <w:r w:rsidRPr="001F45A7">
        <w:rPr>
          <w:lang w:val="bg-BG"/>
        </w:rPr>
        <w:t>оценен</w:t>
      </w:r>
      <w:r>
        <w:rPr>
          <w:lang w:val="bg-BG"/>
        </w:rPr>
        <w:t>и</w:t>
      </w:r>
      <w:r w:rsidRPr="001F45A7">
        <w:rPr>
          <w:lang w:val="bg-BG"/>
        </w:rPr>
        <w:t xml:space="preserve"> </w:t>
      </w:r>
      <w:r>
        <w:rPr>
          <w:lang w:val="bg-BG"/>
        </w:rPr>
        <w:t>дългосрочните</w:t>
      </w:r>
      <w:r w:rsidRPr="001F45A7">
        <w:rPr>
          <w:lang w:val="bg-BG"/>
        </w:rPr>
        <w:t xml:space="preserve"> ефект</w:t>
      </w:r>
      <w:r>
        <w:rPr>
          <w:lang w:val="bg-BG"/>
        </w:rPr>
        <w:t xml:space="preserve">и </w:t>
      </w:r>
      <w:r w:rsidRPr="001F45A7">
        <w:rPr>
          <w:lang w:val="bg-BG"/>
        </w:rPr>
        <w:t>(средно</w:t>
      </w:r>
      <w:r>
        <w:rPr>
          <w:lang w:val="bg-BG"/>
        </w:rPr>
        <w:t xml:space="preserve"> </w:t>
      </w:r>
      <w:r w:rsidRPr="001F45A7">
        <w:rPr>
          <w:lang w:val="bg-BG"/>
        </w:rPr>
        <w:t>2,6</w:t>
      </w:r>
      <w:r w:rsidRPr="001F45A7">
        <w:t> </w:t>
      </w:r>
      <w:r w:rsidRPr="001F45A7">
        <w:rPr>
          <w:lang w:val="bg-BG"/>
        </w:rPr>
        <w:t xml:space="preserve">години) на </w:t>
      </w:r>
      <w:r>
        <w:rPr>
          <w:lang w:val="bg-BG"/>
        </w:rPr>
        <w:t>Aprovel</w:t>
      </w:r>
      <w:r w:rsidRPr="001F45A7">
        <w:rPr>
          <w:lang w:val="bg-BG"/>
        </w:rPr>
        <w:t xml:space="preserve"> върху </w:t>
      </w:r>
      <w:r>
        <w:rPr>
          <w:lang w:val="bg-BG"/>
        </w:rPr>
        <w:t>прогресирането</w:t>
      </w:r>
      <w:r w:rsidRPr="001F45A7">
        <w:rPr>
          <w:lang w:val="bg-BG"/>
        </w:rPr>
        <w:t xml:space="preserve"> на бъбречното заболяване и</w:t>
      </w:r>
      <w:r>
        <w:rPr>
          <w:lang w:val="bg-BG"/>
        </w:rPr>
        <w:t xml:space="preserve"> общата смъртност</w:t>
      </w:r>
      <w:r w:rsidRPr="001F45A7">
        <w:rPr>
          <w:lang w:val="bg-BG"/>
        </w:rPr>
        <w:t xml:space="preserve">. Пациентите са </w:t>
      </w:r>
      <w:r>
        <w:rPr>
          <w:lang w:val="bg-BG"/>
        </w:rPr>
        <w:t>титрирани</w:t>
      </w:r>
      <w:r w:rsidRPr="001F45A7">
        <w:rPr>
          <w:lang w:val="bg-BG"/>
        </w:rPr>
        <w:t xml:space="preserve"> от 75</w:t>
      </w:r>
      <w:r w:rsidRPr="001F45A7">
        <w:t> mg</w:t>
      </w:r>
      <w:r w:rsidRPr="001F45A7">
        <w:rPr>
          <w:lang w:val="bg-BG"/>
        </w:rPr>
        <w:t xml:space="preserve"> като начална доза до</w:t>
      </w:r>
      <w:r>
        <w:rPr>
          <w:lang w:val="bg-BG"/>
        </w:rPr>
        <w:t xml:space="preserve"> </w:t>
      </w:r>
      <w:r w:rsidRPr="001F45A7">
        <w:rPr>
          <w:lang w:val="bg-BG"/>
        </w:rPr>
        <w:t>300</w:t>
      </w:r>
      <w:r w:rsidRPr="001F45A7">
        <w:t> mg</w:t>
      </w:r>
      <w:r w:rsidRPr="001F45A7">
        <w:rPr>
          <w:lang w:val="bg-BG"/>
        </w:rPr>
        <w:t xml:space="preserve"> като поддържаща доза </w:t>
      </w:r>
      <w:r>
        <w:rPr>
          <w:lang w:val="bg-BG"/>
        </w:rPr>
        <w:t>Aprovel</w:t>
      </w:r>
      <w:r w:rsidRPr="001F45A7">
        <w:rPr>
          <w:rFonts w:ascii="Times" w:hAnsi="Times"/>
          <w:lang w:val="bg-BG"/>
        </w:rPr>
        <w:t>, от 2,5</w:t>
      </w:r>
      <w:r w:rsidRPr="001F45A7">
        <w:rPr>
          <w:rFonts w:ascii="Times" w:hAnsi="Times"/>
        </w:rPr>
        <w:t> mg</w:t>
      </w:r>
      <w:r w:rsidRPr="001F45A7">
        <w:rPr>
          <w:rFonts w:ascii="Times" w:hAnsi="Times"/>
          <w:lang w:val="bg-BG"/>
        </w:rPr>
        <w:t xml:space="preserve"> до 10</w:t>
      </w:r>
      <w:r w:rsidRPr="001F45A7">
        <w:rPr>
          <w:rFonts w:ascii="Times" w:hAnsi="Times"/>
        </w:rPr>
        <w:t> mg</w:t>
      </w:r>
      <w:r w:rsidRPr="001F45A7">
        <w:rPr>
          <w:rFonts w:ascii="Times" w:hAnsi="Times"/>
          <w:lang w:val="bg-BG"/>
        </w:rPr>
        <w:t xml:space="preserve"> амлодипин или плацебо, в зависимост от поносимостта. Пациентите от всички групи</w:t>
      </w:r>
      <w:r>
        <w:rPr>
          <w:rFonts w:ascii="Times" w:hAnsi="Times"/>
          <w:lang w:val="bg-BG"/>
        </w:rPr>
        <w:t xml:space="preserve"> на лечение</w:t>
      </w:r>
      <w:r w:rsidRPr="001F45A7">
        <w:rPr>
          <w:rFonts w:ascii="Times" w:hAnsi="Times"/>
          <w:lang w:val="bg-BG"/>
        </w:rPr>
        <w:t xml:space="preserve"> са получавали от 2 до 4 антихипертензивни средства</w:t>
      </w:r>
      <w:r>
        <w:rPr>
          <w:rFonts w:ascii="Times" w:hAnsi="Times"/>
          <w:lang w:val="bg-BG"/>
        </w:rPr>
        <w:t xml:space="preserve"> </w:t>
      </w:r>
      <w:r w:rsidRPr="001F45A7">
        <w:rPr>
          <w:lang w:val="bg-BG"/>
        </w:rPr>
        <w:t xml:space="preserve">(напр., диуретици, бета блокери, алфа блокери) за постигане на </w:t>
      </w:r>
      <w:r>
        <w:rPr>
          <w:lang w:val="bg-BG"/>
        </w:rPr>
        <w:t xml:space="preserve">предварително определената желана стойност на </w:t>
      </w:r>
      <w:r w:rsidRPr="001F45A7">
        <w:rPr>
          <w:lang w:val="bg-BG"/>
        </w:rPr>
        <w:t>кръвно</w:t>
      </w:r>
      <w:r>
        <w:rPr>
          <w:lang w:val="bg-BG"/>
        </w:rPr>
        <w:t>то</w:t>
      </w:r>
      <w:r w:rsidRPr="001F45A7">
        <w:rPr>
          <w:lang w:val="bg-BG"/>
        </w:rPr>
        <w:t xml:space="preserve"> налягане от</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xml:space="preserve"> или</w:t>
      </w:r>
      <w:r>
        <w:rPr>
          <w:lang w:val="bg-BG"/>
        </w:rPr>
        <w:t xml:space="preserve"> </w:t>
      </w:r>
      <w:r w:rsidRPr="001F45A7">
        <w:rPr>
          <w:lang w:val="bg-BG"/>
        </w:rPr>
        <w:t>понижение на систолното налягане</w:t>
      </w:r>
      <w:r>
        <w:rPr>
          <w:lang w:val="bg-BG"/>
        </w:rPr>
        <w:t xml:space="preserve"> с </w:t>
      </w:r>
      <w:r w:rsidRPr="001F45A7">
        <w:rPr>
          <w:lang w:val="bg-BG"/>
        </w:rPr>
        <w:t>10</w:t>
      </w:r>
      <w:r w:rsidRPr="001F45A7">
        <w:t> mmHg</w:t>
      </w:r>
      <w:r>
        <w:rPr>
          <w:lang w:val="bg-BG"/>
        </w:rPr>
        <w:t>, ако</w:t>
      </w:r>
      <w:r w:rsidRPr="001F45A7">
        <w:rPr>
          <w:lang w:val="bg-BG"/>
        </w:rPr>
        <w:t xml:space="preserve"> изходн</w:t>
      </w:r>
      <w:r>
        <w:rPr>
          <w:lang w:val="bg-BG"/>
        </w:rPr>
        <w:t>ата</w:t>
      </w:r>
      <w:r w:rsidRPr="001F45A7">
        <w:rPr>
          <w:lang w:val="bg-BG"/>
        </w:rPr>
        <w:t xml:space="preserve"> стойност</w:t>
      </w:r>
      <w:r>
        <w:rPr>
          <w:lang w:val="bg-BG"/>
        </w:rPr>
        <w:t xml:space="preserve"> е </w:t>
      </w:r>
      <w:r w:rsidRPr="001F45A7">
        <w:rPr>
          <w:lang w:val="bg-BG"/>
        </w:rPr>
        <w:t>&gt;</w:t>
      </w:r>
      <w:r w:rsidRPr="001F45A7">
        <w:t> </w:t>
      </w:r>
      <w:r w:rsidRPr="001F45A7">
        <w:rPr>
          <w:lang w:val="bg-BG"/>
        </w:rPr>
        <w:t>160</w:t>
      </w:r>
      <w:r w:rsidRPr="001F45A7">
        <w:t> mmHg</w:t>
      </w:r>
      <w:r w:rsidRPr="001F45A7">
        <w:rPr>
          <w:lang w:val="bg-BG"/>
        </w:rPr>
        <w:t>. При 60% от пациентите</w:t>
      </w:r>
      <w:r>
        <w:rPr>
          <w:lang w:val="bg-BG"/>
        </w:rPr>
        <w:t xml:space="preserve"> </w:t>
      </w:r>
      <w:r w:rsidRPr="001F45A7">
        <w:rPr>
          <w:lang w:val="bg-BG"/>
        </w:rPr>
        <w:t xml:space="preserve">от групата на плацебо, </w:t>
      </w:r>
      <w:r>
        <w:rPr>
          <w:lang w:val="bg-BG"/>
        </w:rPr>
        <w:t xml:space="preserve">тази таргетна стойност </w:t>
      </w:r>
      <w:r w:rsidRPr="001F45A7">
        <w:rPr>
          <w:lang w:val="bg-BG"/>
        </w:rPr>
        <w:t>на кръв</w:t>
      </w:r>
      <w:r>
        <w:rPr>
          <w:lang w:val="bg-BG"/>
        </w:rPr>
        <w:t>н</w:t>
      </w:r>
      <w:r w:rsidRPr="001F45A7">
        <w:rPr>
          <w:lang w:val="bg-BG"/>
        </w:rPr>
        <w:t xml:space="preserve">ото налягане </w:t>
      </w:r>
      <w:r>
        <w:rPr>
          <w:lang w:val="bg-BG"/>
        </w:rPr>
        <w:t xml:space="preserve">е </w:t>
      </w:r>
      <w:r w:rsidRPr="001F45A7">
        <w:rPr>
          <w:lang w:val="bg-BG"/>
        </w:rPr>
        <w:t>постигнат</w:t>
      </w:r>
      <w:r>
        <w:rPr>
          <w:lang w:val="bg-BG"/>
        </w:rPr>
        <w:t>а</w:t>
      </w:r>
      <w:r w:rsidRPr="001F45A7">
        <w:rPr>
          <w:lang w:val="bg-BG"/>
        </w:rPr>
        <w:t>, като резултати</w:t>
      </w:r>
      <w:r>
        <w:rPr>
          <w:lang w:val="bg-BG"/>
        </w:rPr>
        <w:t>те</w:t>
      </w:r>
      <w:r w:rsidRPr="001F45A7">
        <w:rPr>
          <w:lang w:val="bg-BG"/>
        </w:rPr>
        <w:t xml:space="preserve"> са съответно</w:t>
      </w:r>
      <w:r>
        <w:rPr>
          <w:lang w:val="bg-BG"/>
        </w:rPr>
        <w:t xml:space="preserve"> </w:t>
      </w:r>
      <w:r w:rsidRPr="001F45A7">
        <w:rPr>
          <w:lang w:val="bg-BG"/>
        </w:rPr>
        <w:t>76% и</w:t>
      </w:r>
      <w:r>
        <w:rPr>
          <w:lang w:val="bg-BG"/>
        </w:rPr>
        <w:t xml:space="preserve"> </w:t>
      </w:r>
      <w:r w:rsidRPr="001F45A7">
        <w:rPr>
          <w:lang w:val="bg-BG"/>
        </w:rPr>
        <w:t>78% при групата на</w:t>
      </w:r>
      <w:r>
        <w:rPr>
          <w:lang w:val="bg-BG"/>
        </w:rPr>
        <w:t xml:space="preserve"> </w:t>
      </w:r>
      <w:r w:rsidRPr="001F45A7">
        <w:rPr>
          <w:lang w:val="bg-BG"/>
        </w:rPr>
        <w:t xml:space="preserve">ирбесартан и амлодипин. </w:t>
      </w:r>
      <w:r>
        <w:rPr>
          <w:lang w:val="bg-BG"/>
        </w:rPr>
        <w:t>В първичната комбинирана крайна точка и</w:t>
      </w:r>
      <w:r w:rsidRPr="001F45A7">
        <w:rPr>
          <w:lang w:val="bg-BG"/>
        </w:rPr>
        <w:t>рбесартан значи</w:t>
      </w:r>
      <w:r>
        <w:rPr>
          <w:lang w:val="bg-BG"/>
        </w:rPr>
        <w:t>м</w:t>
      </w:r>
      <w:r w:rsidRPr="001F45A7">
        <w:rPr>
          <w:lang w:val="bg-BG"/>
        </w:rPr>
        <w:t xml:space="preserve">о </w:t>
      </w:r>
      <w:r>
        <w:rPr>
          <w:lang w:val="bg-BG"/>
        </w:rPr>
        <w:t xml:space="preserve">намалява </w:t>
      </w:r>
      <w:r w:rsidRPr="001F45A7">
        <w:rPr>
          <w:lang w:val="bg-BG"/>
        </w:rPr>
        <w:t xml:space="preserve">относителния риск от удвояване на серумния креатинин, </w:t>
      </w:r>
      <w:r>
        <w:rPr>
          <w:lang w:val="bg-BG"/>
        </w:rPr>
        <w:t xml:space="preserve">терминална </w:t>
      </w:r>
      <w:r w:rsidRPr="001F45A7">
        <w:rPr>
          <w:lang w:val="bg-BG"/>
        </w:rPr>
        <w:t>бъбречна недостатъчност или обща смъртност. Приблизително</w:t>
      </w:r>
      <w:r>
        <w:rPr>
          <w:lang w:val="bg-BG"/>
        </w:rPr>
        <w:t xml:space="preserve"> </w:t>
      </w:r>
      <w:r w:rsidRPr="001F45A7">
        <w:rPr>
          <w:lang w:val="bg-BG"/>
        </w:rPr>
        <w:t>33% от пациентите от групата на</w:t>
      </w:r>
      <w:r>
        <w:rPr>
          <w:lang w:val="bg-BG"/>
        </w:rPr>
        <w:t xml:space="preserve"> </w:t>
      </w:r>
      <w:r w:rsidRPr="001F45A7">
        <w:rPr>
          <w:lang w:val="bg-BG"/>
        </w:rPr>
        <w:t xml:space="preserve">ирбесартан </w:t>
      </w:r>
      <w:r>
        <w:rPr>
          <w:lang w:val="bg-BG"/>
        </w:rPr>
        <w:t xml:space="preserve">са постигнали </w:t>
      </w:r>
      <w:r w:rsidRPr="001F45A7">
        <w:rPr>
          <w:lang w:val="bg-BG"/>
        </w:rPr>
        <w:t>първичната комбинирана</w:t>
      </w:r>
      <w:r>
        <w:rPr>
          <w:lang w:val="bg-BG"/>
        </w:rPr>
        <w:t xml:space="preserve"> </w:t>
      </w:r>
      <w:r w:rsidRPr="001F45A7">
        <w:rPr>
          <w:lang w:val="bg-BG"/>
        </w:rPr>
        <w:t xml:space="preserve">крайна </w:t>
      </w:r>
      <w:r>
        <w:rPr>
          <w:lang w:val="bg-BG"/>
        </w:rPr>
        <w:t>точка</w:t>
      </w:r>
      <w:r w:rsidRPr="001F45A7">
        <w:rPr>
          <w:lang w:val="bg-BG"/>
        </w:rPr>
        <w:t xml:space="preserve"> по отношение на бъбречното заболяване, в сравнение с 39% и 41% при плацебо групата и групата на амлодипин</w:t>
      </w:r>
      <w:r>
        <w:rPr>
          <w:lang w:val="bg-BG"/>
        </w:rPr>
        <w:t xml:space="preserve"> </w:t>
      </w:r>
      <w:r w:rsidRPr="001F45A7">
        <w:rPr>
          <w:lang w:val="bg-BG"/>
        </w:rPr>
        <w:t>[</w:t>
      </w:r>
      <w:r>
        <w:rPr>
          <w:lang w:val="bg-BG"/>
        </w:rPr>
        <w:t xml:space="preserve">намаляване </w:t>
      </w:r>
      <w:r w:rsidRPr="001F45A7">
        <w:rPr>
          <w:lang w:val="bg-BG"/>
        </w:rPr>
        <w:t xml:space="preserve">на относителния риск </w:t>
      </w:r>
      <w:r>
        <w:rPr>
          <w:lang w:val="bg-BG"/>
        </w:rPr>
        <w:t xml:space="preserve">с </w:t>
      </w:r>
      <w:r w:rsidRPr="001F45A7">
        <w:rPr>
          <w:lang w:val="bg-BG"/>
        </w:rPr>
        <w:t>20% спрямо плацебо (</w:t>
      </w:r>
      <w:r w:rsidRPr="001F45A7">
        <w:t>p </w:t>
      </w:r>
      <w:r w:rsidRPr="001F45A7">
        <w:rPr>
          <w:lang w:val="bg-BG"/>
        </w:rPr>
        <w:t>=</w:t>
      </w:r>
      <w:r w:rsidRPr="001F45A7">
        <w:t> </w:t>
      </w:r>
      <w:r w:rsidRPr="001F45A7">
        <w:rPr>
          <w:lang w:val="bg-BG"/>
        </w:rPr>
        <w:t xml:space="preserve">0,024) и </w:t>
      </w:r>
      <w:r>
        <w:rPr>
          <w:lang w:val="bg-BG"/>
        </w:rPr>
        <w:t>намаляване</w:t>
      </w:r>
      <w:r w:rsidRPr="001F45A7">
        <w:rPr>
          <w:lang w:val="bg-BG"/>
        </w:rPr>
        <w:t xml:space="preserve"> на относителния риск</w:t>
      </w:r>
      <w:r>
        <w:rPr>
          <w:lang w:val="bg-BG"/>
        </w:rPr>
        <w:t xml:space="preserve"> с </w:t>
      </w:r>
      <w:r w:rsidRPr="001F45A7">
        <w:rPr>
          <w:lang w:val="bg-BG"/>
        </w:rPr>
        <w:t>23% спрямо амлодипин (</w:t>
      </w:r>
      <w:r w:rsidRPr="001F45A7">
        <w:t>p </w:t>
      </w:r>
      <w:r w:rsidRPr="001F45A7">
        <w:rPr>
          <w:lang w:val="bg-BG"/>
        </w:rPr>
        <w:t>=</w:t>
      </w:r>
      <w:r w:rsidRPr="001F45A7">
        <w:t> </w:t>
      </w:r>
      <w:r w:rsidRPr="001F45A7">
        <w:rPr>
          <w:lang w:val="bg-BG"/>
        </w:rPr>
        <w:t xml:space="preserve">0,006)]. При анализ на отделните компоненти на първичната крайна </w:t>
      </w:r>
      <w:r>
        <w:rPr>
          <w:lang w:val="bg-BG"/>
        </w:rPr>
        <w:t>точка</w:t>
      </w:r>
      <w:r w:rsidRPr="001F45A7">
        <w:rPr>
          <w:lang w:val="bg-BG"/>
        </w:rPr>
        <w:t>, не е наблюдаван ефект върху</w:t>
      </w:r>
      <w:r>
        <w:rPr>
          <w:lang w:val="bg-BG"/>
        </w:rPr>
        <w:t xml:space="preserve"> общата смъртност</w:t>
      </w:r>
      <w:r w:rsidRPr="001F45A7">
        <w:rPr>
          <w:lang w:val="bg-BG"/>
        </w:rPr>
        <w:t>, за разлика от наблюдаван</w:t>
      </w:r>
      <w:r>
        <w:rPr>
          <w:lang w:val="bg-BG"/>
        </w:rPr>
        <w:t>ото намаляване</w:t>
      </w:r>
      <w:r w:rsidRPr="001F45A7">
        <w:rPr>
          <w:lang w:val="bg-BG"/>
        </w:rPr>
        <w:t xml:space="preserve"> на случаите с </w:t>
      </w:r>
      <w:r>
        <w:rPr>
          <w:lang w:val="bg-BG"/>
        </w:rPr>
        <w:t xml:space="preserve">терминална </w:t>
      </w:r>
      <w:r w:rsidRPr="001F45A7">
        <w:rPr>
          <w:lang w:val="bg-BG"/>
        </w:rPr>
        <w:t>бъбречна недостатъчност и значи</w:t>
      </w:r>
      <w:r>
        <w:rPr>
          <w:lang w:val="bg-BG"/>
        </w:rPr>
        <w:t>мо</w:t>
      </w:r>
      <w:r w:rsidRPr="001F45A7">
        <w:rPr>
          <w:lang w:val="bg-BG"/>
        </w:rPr>
        <w:t xml:space="preserve"> </w:t>
      </w:r>
      <w:r>
        <w:rPr>
          <w:lang w:val="bg-BG"/>
        </w:rPr>
        <w:t xml:space="preserve">намаляване </w:t>
      </w:r>
      <w:r w:rsidRPr="001F45A7">
        <w:rPr>
          <w:lang w:val="bg-BG"/>
        </w:rPr>
        <w:t xml:space="preserve">на случаите с удвояване на </w:t>
      </w:r>
      <w:r>
        <w:rPr>
          <w:lang w:val="bg-BG"/>
        </w:rPr>
        <w:t>серумния креатинин.</w:t>
      </w:r>
    </w:p>
    <w:p w:rsidR="00C74926" w:rsidRPr="001F45A7" w:rsidRDefault="00C74926" w:rsidP="00C74926">
      <w:pPr>
        <w:pStyle w:val="EMEABodyText"/>
        <w:rPr>
          <w:lang w:val="bg-BG"/>
        </w:rPr>
      </w:pPr>
    </w:p>
    <w:p w:rsidR="00C74926" w:rsidRPr="0025584F" w:rsidRDefault="00C74926" w:rsidP="00C74926">
      <w:pPr>
        <w:pStyle w:val="EMEABodyText"/>
        <w:rPr>
          <w:lang w:val="bg-BG"/>
        </w:rPr>
      </w:pPr>
      <w:r w:rsidRPr="001F45A7">
        <w:rPr>
          <w:snapToGrid w:val="0"/>
          <w:lang w:val="bg-BG" w:eastAsia="es-ES"/>
        </w:rPr>
        <w:t>Направена е и оценка</w:t>
      </w:r>
      <w:r>
        <w:rPr>
          <w:snapToGrid w:val="0"/>
          <w:lang w:val="bg-BG" w:eastAsia="es-ES"/>
        </w:rPr>
        <w:t xml:space="preserve"> </w:t>
      </w:r>
      <w:r w:rsidRPr="001F45A7">
        <w:rPr>
          <w:snapToGrid w:val="0"/>
          <w:lang w:val="bg-BG" w:eastAsia="es-ES"/>
        </w:rPr>
        <w:t>на ефекта от лечението в отделните подг</w:t>
      </w:r>
      <w:r>
        <w:rPr>
          <w:snapToGrid w:val="0"/>
          <w:lang w:val="bg-BG" w:eastAsia="es-ES"/>
        </w:rPr>
        <w:t>р</w:t>
      </w:r>
      <w:r w:rsidRPr="001F45A7">
        <w:rPr>
          <w:snapToGrid w:val="0"/>
          <w:lang w:val="bg-BG" w:eastAsia="es-ES"/>
        </w:rPr>
        <w:t>упи, групирани според</w:t>
      </w:r>
      <w:r>
        <w:rPr>
          <w:snapToGrid w:val="0"/>
          <w:lang w:val="bg-BG" w:eastAsia="es-ES"/>
        </w:rPr>
        <w:t xml:space="preserve"> </w:t>
      </w:r>
      <w:r w:rsidRPr="001F45A7">
        <w:rPr>
          <w:snapToGrid w:val="0"/>
          <w:lang w:val="bg-BG" w:eastAsia="es-ES"/>
        </w:rPr>
        <w:t>пола, расата, възрастта, продължителността на диабета, изходните стойности на кръвното налягане, серумния креатинин и степента на</w:t>
      </w:r>
      <w:r>
        <w:rPr>
          <w:snapToGrid w:val="0"/>
          <w:lang w:val="bg-BG" w:eastAsia="es-ES"/>
        </w:rPr>
        <w:t xml:space="preserve"> </w:t>
      </w:r>
      <w:r w:rsidRPr="001F45A7">
        <w:rPr>
          <w:snapToGrid w:val="0"/>
          <w:lang w:val="bg-BG" w:eastAsia="es-ES"/>
        </w:rPr>
        <w:t>отделяне на албумин. При подгрупите на жените и пациентите от черната раса, които са представлявали съответно</w:t>
      </w:r>
      <w:r>
        <w:rPr>
          <w:snapToGrid w:val="0"/>
          <w:lang w:val="bg-BG" w:eastAsia="es-ES"/>
        </w:rPr>
        <w:t xml:space="preserve"> </w:t>
      </w:r>
      <w:r w:rsidRPr="001F45A7">
        <w:rPr>
          <w:snapToGrid w:val="0"/>
          <w:lang w:val="bg-BG" w:eastAsia="es-ES"/>
        </w:rPr>
        <w:t xml:space="preserve">32% и 26% от общата популация, не е наблюдаван благоприятен ефект върху бъбреците въпреки, че </w:t>
      </w:r>
      <w:r>
        <w:rPr>
          <w:snapToGrid w:val="0"/>
          <w:lang w:val="bg-BG" w:eastAsia="es-ES"/>
        </w:rPr>
        <w:t xml:space="preserve">доверителните </w:t>
      </w:r>
      <w:r w:rsidRPr="001F45A7">
        <w:rPr>
          <w:snapToGrid w:val="0"/>
          <w:lang w:val="bg-BG" w:eastAsia="es-ES"/>
        </w:rPr>
        <w:t>интервал</w:t>
      </w:r>
      <w:r>
        <w:rPr>
          <w:snapToGrid w:val="0"/>
          <w:lang w:val="bg-BG" w:eastAsia="es-ES"/>
        </w:rPr>
        <w:t>и</w:t>
      </w:r>
      <w:r w:rsidRPr="001F45A7">
        <w:rPr>
          <w:snapToGrid w:val="0"/>
          <w:lang w:val="bg-BG" w:eastAsia="es-ES"/>
        </w:rPr>
        <w:t xml:space="preserve"> не го изключва</w:t>
      </w:r>
      <w:r>
        <w:rPr>
          <w:snapToGrid w:val="0"/>
          <w:lang w:val="bg-BG" w:eastAsia="es-ES"/>
        </w:rPr>
        <w:t>т</w:t>
      </w:r>
      <w:r w:rsidRPr="001F45A7">
        <w:rPr>
          <w:snapToGrid w:val="0"/>
          <w:lang w:val="bg-BG" w:eastAsia="es-ES"/>
        </w:rPr>
        <w:t xml:space="preserve">. По отношение на вторичната крайна </w:t>
      </w:r>
      <w:r>
        <w:rPr>
          <w:snapToGrid w:val="0"/>
          <w:lang w:val="bg-BG" w:eastAsia="es-ES"/>
        </w:rPr>
        <w:t>точка, включваща фатални и не</w:t>
      </w:r>
      <w:r w:rsidRPr="001F45A7">
        <w:rPr>
          <w:snapToGrid w:val="0"/>
          <w:lang w:val="bg-BG" w:eastAsia="es-ES"/>
        </w:rPr>
        <w:t>фатални сърдечно-съдови събития</w:t>
      </w:r>
      <w:r w:rsidRPr="001F45A7">
        <w:rPr>
          <w:lang w:val="bg-BG"/>
        </w:rPr>
        <w:t xml:space="preserve">, не е наблюдавана разлика между трите групи </w:t>
      </w:r>
      <w:r>
        <w:rPr>
          <w:lang w:val="bg-BG"/>
        </w:rPr>
        <w:t xml:space="preserve">в </w:t>
      </w:r>
      <w:r w:rsidRPr="001F45A7">
        <w:rPr>
          <w:lang w:val="bg-BG"/>
        </w:rPr>
        <w:t>общата популация въпреки, че е наблюдаван</w:t>
      </w:r>
      <w:r>
        <w:rPr>
          <w:lang w:val="bg-BG"/>
        </w:rPr>
        <w:t>а повишена честота на не</w:t>
      </w:r>
      <w:r w:rsidRPr="001F45A7">
        <w:rPr>
          <w:lang w:val="bg-BG"/>
        </w:rPr>
        <w:t>фатален инфаркт на миокарда</w:t>
      </w:r>
      <w:r>
        <w:rPr>
          <w:lang w:val="bg-BG"/>
        </w:rPr>
        <w:t xml:space="preserve"> при жените </w:t>
      </w:r>
      <w:r w:rsidRPr="001F45A7">
        <w:rPr>
          <w:lang w:val="bg-BG"/>
        </w:rPr>
        <w:t>и</w:t>
      </w:r>
      <w:r>
        <w:rPr>
          <w:lang w:val="bg-BG"/>
        </w:rPr>
        <w:t xml:space="preserve"> понижена </w:t>
      </w:r>
      <w:r w:rsidRPr="001F45A7">
        <w:rPr>
          <w:lang w:val="bg-BG"/>
        </w:rPr>
        <w:t xml:space="preserve">честота на нефатален инфаркт на миокарда при мъжете </w:t>
      </w:r>
      <w:r>
        <w:rPr>
          <w:lang w:val="bg-BG"/>
        </w:rPr>
        <w:t>в</w:t>
      </w:r>
      <w:r w:rsidRPr="001F45A7">
        <w:rPr>
          <w:lang w:val="bg-BG"/>
        </w:rPr>
        <w:t xml:space="preserve"> групата на</w:t>
      </w:r>
      <w:r>
        <w:rPr>
          <w:lang w:val="bg-BG"/>
        </w:rPr>
        <w:t xml:space="preserve"> </w:t>
      </w:r>
      <w:r w:rsidRPr="001F45A7">
        <w:rPr>
          <w:lang w:val="bg-BG"/>
        </w:rPr>
        <w:t xml:space="preserve">ирбесартан, спрямо групата на плацебо. </w:t>
      </w:r>
      <w:r>
        <w:rPr>
          <w:lang w:val="bg-BG"/>
        </w:rPr>
        <w:t xml:space="preserve">Повишаване на </w:t>
      </w:r>
      <w:r w:rsidRPr="001F45A7">
        <w:rPr>
          <w:lang w:val="bg-BG"/>
        </w:rPr>
        <w:t>честотата на нефатален инфаркт на миокарда и инсулт е наблюдавано</w:t>
      </w:r>
      <w:r>
        <w:rPr>
          <w:lang w:val="bg-BG"/>
        </w:rPr>
        <w:t xml:space="preserve"> </w:t>
      </w:r>
      <w:r w:rsidRPr="001F45A7">
        <w:rPr>
          <w:lang w:val="bg-BG"/>
        </w:rPr>
        <w:t>при жените от групата на</w:t>
      </w:r>
      <w:r>
        <w:rPr>
          <w:lang w:val="bg-BG"/>
        </w:rPr>
        <w:t xml:space="preserve"> </w:t>
      </w:r>
      <w:r w:rsidRPr="001F45A7">
        <w:rPr>
          <w:lang w:val="bg-BG"/>
        </w:rPr>
        <w:t xml:space="preserve">ирбесартан, спрямо тези от групата на амлодипин, докато случаите на хоспитализация в резултат на сърдечна недостатъчност са намалели </w:t>
      </w:r>
      <w:r>
        <w:rPr>
          <w:lang w:val="bg-BG"/>
        </w:rPr>
        <w:t xml:space="preserve">в общата </w:t>
      </w:r>
      <w:r w:rsidRPr="001F45A7">
        <w:rPr>
          <w:lang w:val="bg-BG"/>
        </w:rPr>
        <w:t>популация. Въпреки това, не е намерено точно обяснение на тези резултати</w:t>
      </w:r>
      <w:r>
        <w:rPr>
          <w:lang w:val="bg-BG"/>
        </w:rPr>
        <w:t xml:space="preserve"> </w:t>
      </w:r>
      <w:r w:rsidRPr="001F45A7">
        <w:rPr>
          <w:lang w:val="bg-BG"/>
        </w:rPr>
        <w:t xml:space="preserve">при </w:t>
      </w:r>
      <w:r>
        <w:rPr>
          <w:lang w:val="bg-BG"/>
        </w:rPr>
        <w:t>жените.</w:t>
      </w:r>
    </w:p>
    <w:p w:rsidR="00C74926" w:rsidRPr="001F45A7" w:rsidRDefault="00C74926" w:rsidP="00C74926">
      <w:pPr>
        <w:pStyle w:val="EMEABodyText"/>
        <w:rPr>
          <w:snapToGrid w:val="0"/>
          <w:lang w:val="bg-BG" w:eastAsia="es-ES"/>
        </w:rPr>
      </w:pPr>
    </w:p>
    <w:p w:rsidR="00C74926" w:rsidRPr="001F45A7" w:rsidRDefault="00C74926" w:rsidP="00C74926">
      <w:pPr>
        <w:pStyle w:val="EMEABodyText"/>
        <w:rPr>
          <w:lang w:val="bg-BG"/>
        </w:rPr>
      </w:pPr>
      <w:r w:rsidRPr="001F45A7">
        <w:rPr>
          <w:lang w:val="bg-BG"/>
        </w:rPr>
        <w:t>Проучването</w:t>
      </w:r>
      <w:r>
        <w:rPr>
          <w:lang w:val="bg-BG"/>
        </w:rPr>
        <w:t xml:space="preserve"> за ефектите на ирбесартан върху микроалбуминурията при пациенти с хипертония и захарен диабет тип 2 - </w:t>
      </w:r>
      <w:r w:rsidRPr="001F45A7">
        <w:rPr>
          <w:lang w:val="bg-BG"/>
        </w:rPr>
        <w:t>“</w:t>
      </w:r>
      <w:r w:rsidRPr="001F45A7">
        <w:t>Effects</w:t>
      </w:r>
      <w:r w:rsidRPr="001F45A7">
        <w:rPr>
          <w:lang w:val="bg-BG"/>
        </w:rPr>
        <w:t xml:space="preserve"> </w:t>
      </w:r>
      <w:r w:rsidRPr="001F45A7">
        <w:t>of</w:t>
      </w:r>
      <w:r w:rsidRPr="001F45A7">
        <w:rPr>
          <w:lang w:val="bg-BG"/>
        </w:rPr>
        <w:t xml:space="preserve"> </w:t>
      </w:r>
      <w:r w:rsidRPr="001F45A7">
        <w:rPr>
          <w:lang w:val="en-US"/>
        </w:rPr>
        <w:t>Irbesartan</w:t>
      </w:r>
      <w:r>
        <w:rPr>
          <w:lang w:val="bg-BG"/>
        </w:rPr>
        <w:t xml:space="preserve"> </w:t>
      </w:r>
      <w:r w:rsidRPr="001F45A7">
        <w:t>on</w:t>
      </w:r>
      <w:r w:rsidRPr="001F45A7">
        <w:rPr>
          <w:lang w:val="bg-BG"/>
        </w:rPr>
        <w:t xml:space="preserve"> </w:t>
      </w:r>
      <w:r w:rsidRPr="001F45A7">
        <w:t>Microalbuminuria</w:t>
      </w:r>
      <w:r w:rsidRPr="001F45A7">
        <w:rPr>
          <w:lang w:val="bg-BG"/>
        </w:rPr>
        <w:t xml:space="preserve"> </w:t>
      </w:r>
      <w:r w:rsidRPr="001F45A7">
        <w:t>in</w:t>
      </w:r>
      <w:r w:rsidRPr="001F45A7">
        <w:rPr>
          <w:lang w:val="bg-BG"/>
        </w:rPr>
        <w:t xml:space="preserve"> </w:t>
      </w:r>
      <w:r w:rsidRPr="001F45A7">
        <w:t>Hypertensive</w:t>
      </w:r>
      <w:r w:rsidRPr="001F45A7">
        <w:rPr>
          <w:lang w:val="bg-BG"/>
        </w:rPr>
        <w:t xml:space="preserve"> </w:t>
      </w:r>
      <w:r w:rsidRPr="001F45A7">
        <w:t>Patients</w:t>
      </w:r>
      <w:r w:rsidRPr="001F45A7">
        <w:rPr>
          <w:lang w:val="bg-BG"/>
        </w:rPr>
        <w:t xml:space="preserve"> </w:t>
      </w:r>
      <w:r w:rsidRPr="001F45A7">
        <w:t>with</w:t>
      </w:r>
      <w:r w:rsidRPr="001F45A7">
        <w:rPr>
          <w:lang w:val="bg-BG"/>
        </w:rPr>
        <w:t xml:space="preserve"> </w:t>
      </w:r>
      <w:r w:rsidRPr="001F45A7">
        <w:t>type </w:t>
      </w:r>
      <w:r w:rsidRPr="001F45A7">
        <w:rPr>
          <w:lang w:val="bg-BG"/>
        </w:rPr>
        <w:t xml:space="preserve">2 </w:t>
      </w:r>
      <w:r w:rsidRPr="001F45A7">
        <w:t>Diabetes</w:t>
      </w:r>
      <w:r w:rsidRPr="001F45A7">
        <w:rPr>
          <w:lang w:val="bg-BG"/>
        </w:rPr>
        <w:t xml:space="preserve"> </w:t>
      </w:r>
      <w:r w:rsidRPr="001F45A7">
        <w:t>Mellitus</w:t>
      </w:r>
      <w:r w:rsidRPr="001F45A7">
        <w:rPr>
          <w:lang w:val="bg-BG"/>
        </w:rPr>
        <w:t xml:space="preserve"> (</w:t>
      </w:r>
      <w:r w:rsidRPr="001F45A7">
        <w:t>IRMA </w:t>
      </w:r>
      <w:r w:rsidRPr="001F45A7">
        <w:rPr>
          <w:lang w:val="bg-BG"/>
        </w:rPr>
        <w:t>2)” показва, че ирбесартан 300</w:t>
      </w:r>
      <w:r w:rsidRPr="001F45A7">
        <w:t> mg</w:t>
      </w:r>
      <w:r w:rsidRPr="001F45A7">
        <w:rPr>
          <w:lang w:val="bg-BG"/>
        </w:rPr>
        <w:t xml:space="preserve"> забавя про</w:t>
      </w:r>
      <w:r>
        <w:rPr>
          <w:lang w:val="bg-BG"/>
        </w:rPr>
        <w:t>гресирането</w:t>
      </w:r>
      <w:r w:rsidRPr="001F45A7">
        <w:rPr>
          <w:lang w:val="bg-BG"/>
        </w:rPr>
        <w:t xml:space="preserve"> на </w:t>
      </w:r>
      <w:r>
        <w:rPr>
          <w:lang w:val="bg-BG"/>
        </w:rPr>
        <w:t xml:space="preserve">изявената </w:t>
      </w:r>
      <w:r w:rsidRPr="001F45A7">
        <w:rPr>
          <w:lang w:val="bg-BG"/>
        </w:rPr>
        <w:t xml:space="preserve">протеинурия при пациенти с микроалбуминурия. </w:t>
      </w:r>
      <w:r w:rsidRPr="001F45A7">
        <w:t>IRMA </w:t>
      </w:r>
      <w:r w:rsidRPr="001F45A7">
        <w:rPr>
          <w:lang w:val="bg-BG"/>
        </w:rPr>
        <w:t>2 е плацебо-контролирано, двойносляпо проучване върху заболеваемостта при</w:t>
      </w:r>
      <w:r>
        <w:rPr>
          <w:lang w:val="bg-BG"/>
        </w:rPr>
        <w:t xml:space="preserve"> </w:t>
      </w:r>
      <w:r w:rsidRPr="001F45A7">
        <w:rPr>
          <w:lang w:val="bg-BG"/>
        </w:rPr>
        <w:t>590</w:t>
      </w:r>
      <w:r w:rsidRPr="001F45A7">
        <w:t> </w:t>
      </w:r>
      <w:r w:rsidRPr="001F45A7">
        <w:rPr>
          <w:lang w:val="bg-BG"/>
        </w:rPr>
        <w:t>пациент</w:t>
      </w:r>
      <w:r>
        <w:rPr>
          <w:lang w:val="bg-BG"/>
        </w:rPr>
        <w:t>и</w:t>
      </w:r>
      <w:r w:rsidRPr="001F45A7">
        <w:rPr>
          <w:lang w:val="bg-BG"/>
        </w:rPr>
        <w:t xml:space="preserve"> с диабет тип</w:t>
      </w:r>
      <w:r>
        <w:rPr>
          <w:lang w:val="bg-BG"/>
        </w:rPr>
        <w:t> </w:t>
      </w:r>
      <w:r w:rsidRPr="001F45A7">
        <w:rPr>
          <w:lang w:val="bg-BG"/>
        </w:rPr>
        <w:t>2, микроалбуминурия (30</w:t>
      </w:r>
      <w:r>
        <w:rPr>
          <w:lang w:val="bg-BG"/>
        </w:rPr>
        <w:t>-</w:t>
      </w:r>
      <w:r w:rsidRPr="001F45A7">
        <w:rPr>
          <w:lang w:val="bg-BG"/>
        </w:rPr>
        <w:t>300</w:t>
      </w:r>
      <w:r w:rsidRPr="001F45A7">
        <w:t> mg</w:t>
      </w:r>
      <w:r w:rsidRPr="001F45A7">
        <w:rPr>
          <w:lang w:val="bg-BG"/>
        </w:rPr>
        <w:t>/</w:t>
      </w:r>
      <w:r>
        <w:rPr>
          <w:lang w:val="bg-BG"/>
        </w:rPr>
        <w:t>ден</w:t>
      </w:r>
      <w:r w:rsidRPr="001F45A7">
        <w:rPr>
          <w:lang w:val="bg-BG"/>
        </w:rPr>
        <w:t>) и нормална бъбречна функция (серумен креатинин</w:t>
      </w:r>
      <w:r>
        <w:rPr>
          <w:lang w:val="bg-BG"/>
        </w:rPr>
        <w:t xml:space="preserve"> </w:t>
      </w:r>
      <w:r w:rsidRPr="001F45A7">
        <w:rPr>
          <w:lang w:val="bg-BG"/>
        </w:rPr>
        <w:t>≤</w:t>
      </w:r>
      <w:r w:rsidRPr="001F45A7">
        <w:t> </w:t>
      </w:r>
      <w:r w:rsidRPr="001F45A7">
        <w:rPr>
          <w:lang w:val="bg-BG"/>
        </w:rPr>
        <w:t>1,5</w:t>
      </w:r>
      <w:r w:rsidRPr="001F45A7">
        <w:t> mg</w:t>
      </w:r>
      <w:r w:rsidRPr="001F45A7">
        <w:rPr>
          <w:lang w:val="bg-BG"/>
        </w:rPr>
        <w:t>/</w:t>
      </w:r>
      <w:r w:rsidRPr="001F45A7">
        <w:t>dl</w:t>
      </w:r>
      <w:r w:rsidRPr="001F45A7">
        <w:rPr>
          <w:lang w:val="bg-BG"/>
        </w:rPr>
        <w:t xml:space="preserve"> при мъжете и</w:t>
      </w:r>
      <w:r>
        <w:rPr>
          <w:lang w:val="bg-BG"/>
        </w:rPr>
        <w:t xml:space="preserve"> </w:t>
      </w:r>
      <w:r w:rsidRPr="001F45A7">
        <w:rPr>
          <w:lang w:val="bg-BG"/>
        </w:rPr>
        <w:t>&lt;</w:t>
      </w:r>
      <w:r w:rsidRPr="001F45A7">
        <w:t> </w:t>
      </w:r>
      <w:r w:rsidRPr="001F45A7">
        <w:rPr>
          <w:lang w:val="bg-BG"/>
        </w:rPr>
        <w:t>1,1</w:t>
      </w:r>
      <w:r w:rsidRPr="001F45A7">
        <w:t> mg</w:t>
      </w:r>
      <w:r w:rsidRPr="001F45A7">
        <w:rPr>
          <w:lang w:val="bg-BG"/>
        </w:rPr>
        <w:t>/</w:t>
      </w:r>
      <w:r w:rsidRPr="001F45A7">
        <w:t>dl</w:t>
      </w:r>
      <w:r w:rsidRPr="001F45A7">
        <w:rPr>
          <w:lang w:val="bg-BG"/>
        </w:rPr>
        <w:t xml:space="preserve"> при жените). Проучването оценява </w:t>
      </w:r>
      <w:r>
        <w:rPr>
          <w:lang w:val="bg-BG"/>
        </w:rPr>
        <w:t>дългосрочните</w:t>
      </w:r>
      <w:r w:rsidRPr="001F45A7">
        <w:rPr>
          <w:lang w:val="bg-BG"/>
        </w:rPr>
        <w:t xml:space="preserve"> ефекти (2</w:t>
      </w:r>
      <w:r w:rsidRPr="001F45A7">
        <w:t> </w:t>
      </w:r>
      <w:r w:rsidRPr="001F45A7">
        <w:rPr>
          <w:lang w:val="bg-BG"/>
        </w:rPr>
        <w:t>години) на</w:t>
      </w:r>
      <w:r>
        <w:rPr>
          <w:lang w:val="bg-BG"/>
        </w:rPr>
        <w:t xml:space="preserve"> Aprovel</w:t>
      </w:r>
      <w:r w:rsidRPr="001F45A7">
        <w:rPr>
          <w:lang w:val="bg-BG"/>
        </w:rPr>
        <w:t xml:space="preserve"> върху прогресията до клинично значима </w:t>
      </w:r>
      <w:r>
        <w:rPr>
          <w:lang w:val="bg-BG"/>
        </w:rPr>
        <w:t xml:space="preserve">(изявена) </w:t>
      </w:r>
      <w:r w:rsidRPr="001F45A7">
        <w:rPr>
          <w:lang w:val="bg-BG"/>
        </w:rPr>
        <w:t>протеинурия</w:t>
      </w:r>
      <w:r>
        <w:rPr>
          <w:lang w:val="bg-BG"/>
        </w:rPr>
        <w:t xml:space="preserve"> </w:t>
      </w:r>
      <w:r w:rsidRPr="001F45A7">
        <w:rPr>
          <w:lang w:val="bg-BG"/>
        </w:rPr>
        <w:t xml:space="preserve">(степен на </w:t>
      </w:r>
      <w:r>
        <w:rPr>
          <w:lang w:val="bg-BG"/>
        </w:rPr>
        <w:t xml:space="preserve">екскреция </w:t>
      </w:r>
      <w:r w:rsidRPr="001F45A7">
        <w:rPr>
          <w:lang w:val="bg-BG"/>
        </w:rPr>
        <w:t>на албумин в урината</w:t>
      </w:r>
      <w:r>
        <w:rPr>
          <w:lang w:val="bg-BG"/>
        </w:rPr>
        <w:t xml:space="preserve"> </w:t>
      </w:r>
      <w:r w:rsidRPr="001F45A7">
        <w:rPr>
          <w:lang w:val="bg-BG"/>
        </w:rPr>
        <w:t>(</w:t>
      </w:r>
      <w:r w:rsidRPr="001F45A7">
        <w:t>UAER</w:t>
      </w:r>
      <w:r w:rsidRPr="001F45A7">
        <w:rPr>
          <w:lang w:val="bg-BG"/>
        </w:rPr>
        <w:t>) &gt;</w:t>
      </w:r>
      <w:r w:rsidRPr="001F45A7">
        <w:t> </w:t>
      </w:r>
      <w:r w:rsidRPr="001F45A7">
        <w:rPr>
          <w:lang w:val="bg-BG"/>
        </w:rPr>
        <w:t>300</w:t>
      </w:r>
      <w:r w:rsidRPr="001F45A7">
        <w:t> mg</w:t>
      </w:r>
      <w:r w:rsidRPr="001F45A7">
        <w:rPr>
          <w:lang w:val="bg-BG"/>
        </w:rPr>
        <w:t>/</w:t>
      </w:r>
      <w:r>
        <w:rPr>
          <w:lang w:val="bg-BG"/>
        </w:rPr>
        <w:t>ден</w:t>
      </w:r>
      <w:r w:rsidRPr="001F45A7">
        <w:rPr>
          <w:lang w:val="bg-BG"/>
        </w:rPr>
        <w:t xml:space="preserve"> и повиш</w:t>
      </w:r>
      <w:r>
        <w:rPr>
          <w:lang w:val="bg-BG"/>
        </w:rPr>
        <w:t>аване</w:t>
      </w:r>
      <w:r w:rsidRPr="001F45A7">
        <w:rPr>
          <w:lang w:val="bg-BG"/>
        </w:rPr>
        <w:t xml:space="preserve"> на</w:t>
      </w:r>
      <w:r>
        <w:rPr>
          <w:lang w:val="bg-BG"/>
        </w:rPr>
        <w:t xml:space="preserve"> </w:t>
      </w:r>
      <w:r w:rsidRPr="001F45A7">
        <w:t>UAER</w:t>
      </w:r>
      <w:r w:rsidRPr="001F45A7">
        <w:rPr>
          <w:lang w:val="bg-BG"/>
        </w:rPr>
        <w:t xml:space="preserve"> с най-малко</w:t>
      </w:r>
      <w:r>
        <w:rPr>
          <w:lang w:val="bg-BG"/>
        </w:rPr>
        <w:t xml:space="preserve"> </w:t>
      </w:r>
      <w:r w:rsidRPr="001F45A7">
        <w:rPr>
          <w:lang w:val="bg-BG"/>
        </w:rPr>
        <w:t xml:space="preserve">30% спрямо изходните стойности). Предварително определената </w:t>
      </w:r>
      <w:r>
        <w:rPr>
          <w:lang w:val="bg-BG"/>
        </w:rPr>
        <w:t xml:space="preserve">желана стойност </w:t>
      </w:r>
      <w:r w:rsidRPr="001F45A7">
        <w:rPr>
          <w:lang w:val="bg-BG"/>
        </w:rPr>
        <w:t>на кръвното налягане е</w:t>
      </w:r>
      <w:r>
        <w:rPr>
          <w:lang w:val="bg-BG"/>
        </w:rPr>
        <w:t xml:space="preserve"> </w:t>
      </w:r>
      <w:r w:rsidRPr="001F45A7">
        <w:rPr>
          <w:lang w:val="bg-BG"/>
        </w:rPr>
        <w:t>≤</w:t>
      </w:r>
      <w:r w:rsidRPr="001F45A7">
        <w:t> </w:t>
      </w:r>
      <w:r w:rsidRPr="001F45A7">
        <w:rPr>
          <w:lang w:val="bg-BG"/>
        </w:rPr>
        <w:t>135/85</w:t>
      </w:r>
      <w:r w:rsidRPr="001F45A7">
        <w:t> mmHg</w:t>
      </w:r>
      <w:r w:rsidRPr="001F45A7">
        <w:rPr>
          <w:lang w:val="bg-BG"/>
        </w:rPr>
        <w:t>. Допълнителни антихипертензивни средства (с изключение на</w:t>
      </w:r>
      <w:r>
        <w:rPr>
          <w:lang w:val="bg-BG"/>
        </w:rPr>
        <w:t xml:space="preserve"> </w:t>
      </w:r>
      <w:r w:rsidRPr="001F45A7">
        <w:t>ACE</w:t>
      </w:r>
      <w:r w:rsidRPr="001F45A7">
        <w:rPr>
          <w:lang w:val="bg-BG"/>
        </w:rPr>
        <w:t xml:space="preserve"> инхибитори, ангиотензин</w:t>
      </w:r>
      <w:r>
        <w:rPr>
          <w:lang w:val="bg-BG"/>
        </w:rPr>
        <w:t xml:space="preserve"> </w:t>
      </w:r>
      <w:r w:rsidRPr="001F45A7">
        <w:t>II</w:t>
      </w:r>
      <w:r w:rsidRPr="001F45A7">
        <w:rPr>
          <w:lang w:val="bg-BG"/>
        </w:rPr>
        <w:t xml:space="preserve"> рецепторни антагонисти и дихидропиридинови калциеви блокери) са добавяни, при необходимост, за подпомагане постигането на предварително определеното желано кръвно налягане. Докато при всички групи на лечение са постигнати сходни стойности на кръвното</w:t>
      </w:r>
      <w:r>
        <w:rPr>
          <w:lang w:val="bg-BG"/>
        </w:rPr>
        <w:t xml:space="preserve"> </w:t>
      </w:r>
      <w:r w:rsidRPr="001F45A7">
        <w:rPr>
          <w:lang w:val="bg-BG"/>
        </w:rPr>
        <w:t>налягане, при по-малко пациенти от групата на</w:t>
      </w:r>
      <w:r>
        <w:rPr>
          <w:lang w:val="bg-BG"/>
        </w:rPr>
        <w:t xml:space="preserve"> </w:t>
      </w:r>
      <w:r w:rsidRPr="001F45A7">
        <w:rPr>
          <w:lang w:val="bg-BG"/>
        </w:rPr>
        <w:t>ирбесартан 300</w:t>
      </w:r>
      <w:r w:rsidRPr="001F45A7">
        <w:t> mg</w:t>
      </w:r>
      <w:r>
        <w:rPr>
          <w:lang w:val="bg-BG"/>
        </w:rPr>
        <w:t xml:space="preserve"> </w:t>
      </w:r>
      <w:r w:rsidRPr="001F45A7">
        <w:rPr>
          <w:lang w:val="bg-BG"/>
        </w:rPr>
        <w:t>(5,2%), в сравнение с плацебо (14,9%) или групата на ирбесартан 150</w:t>
      </w:r>
      <w:r w:rsidRPr="001F45A7">
        <w:t> mg</w:t>
      </w:r>
      <w:r>
        <w:rPr>
          <w:lang w:val="bg-BG"/>
        </w:rPr>
        <w:t xml:space="preserve"> </w:t>
      </w:r>
      <w:r w:rsidRPr="001F45A7">
        <w:rPr>
          <w:lang w:val="bg-BG"/>
        </w:rPr>
        <w:t xml:space="preserve">(9,7%) е постигната крайната </w:t>
      </w:r>
      <w:r>
        <w:rPr>
          <w:lang w:val="bg-BG"/>
        </w:rPr>
        <w:t>точка</w:t>
      </w:r>
      <w:r w:rsidRPr="001F45A7">
        <w:rPr>
          <w:lang w:val="bg-BG"/>
        </w:rPr>
        <w:t xml:space="preserve"> по отношение на </w:t>
      </w:r>
      <w:r>
        <w:rPr>
          <w:lang w:val="bg-BG"/>
        </w:rPr>
        <w:t xml:space="preserve">изявената </w:t>
      </w:r>
      <w:r w:rsidRPr="001F45A7">
        <w:rPr>
          <w:lang w:val="bg-BG"/>
        </w:rPr>
        <w:t xml:space="preserve">протеинурия, показвайки редукция на относителния риск </w:t>
      </w:r>
      <w:r>
        <w:rPr>
          <w:lang w:val="bg-BG"/>
        </w:rPr>
        <w:t xml:space="preserve">със </w:t>
      </w:r>
      <w:r w:rsidRPr="001F45A7">
        <w:rPr>
          <w:lang w:val="bg-BG"/>
        </w:rPr>
        <w:t>70%</w:t>
      </w:r>
      <w:r>
        <w:rPr>
          <w:lang w:val="bg-BG"/>
        </w:rPr>
        <w:t xml:space="preserve"> </w:t>
      </w:r>
      <w:r w:rsidRPr="001F45A7">
        <w:rPr>
          <w:lang w:val="bg-BG"/>
        </w:rPr>
        <w:t>спрямо плацебо (</w:t>
      </w:r>
      <w:r w:rsidRPr="001F45A7">
        <w:t>p </w:t>
      </w:r>
      <w:r w:rsidRPr="001F45A7">
        <w:rPr>
          <w:lang w:val="bg-BG"/>
        </w:rPr>
        <w:t>=</w:t>
      </w:r>
      <w:r w:rsidRPr="001F45A7">
        <w:t> </w:t>
      </w:r>
      <w:r w:rsidRPr="001F45A7">
        <w:rPr>
          <w:lang w:val="bg-BG"/>
        </w:rPr>
        <w:t>0,0004) при по-високата доза.</w:t>
      </w:r>
      <w:r>
        <w:rPr>
          <w:lang w:val="bg-BG"/>
        </w:rPr>
        <w:t xml:space="preserve"> </w:t>
      </w:r>
      <w:r w:rsidRPr="001F45A7">
        <w:rPr>
          <w:lang w:val="bg-BG"/>
        </w:rPr>
        <w:t>Съпътстващо подобрение на скоростта на гломерулна филтрация</w:t>
      </w:r>
      <w:r>
        <w:rPr>
          <w:lang w:val="bg-BG"/>
        </w:rPr>
        <w:t xml:space="preserve"> </w:t>
      </w:r>
      <w:r w:rsidRPr="001F45A7">
        <w:rPr>
          <w:lang w:val="bg-BG"/>
        </w:rPr>
        <w:t>(</w:t>
      </w:r>
      <w:r w:rsidRPr="001F45A7">
        <w:t>GFR</w:t>
      </w:r>
      <w:r w:rsidRPr="001F45A7">
        <w:rPr>
          <w:lang w:val="bg-BG"/>
        </w:rPr>
        <w:t>) не е наблюдавано през първите три месеца от лечението. Забавяне на прогресията до клинично значима протеинурия</w:t>
      </w:r>
      <w:r>
        <w:rPr>
          <w:lang w:val="bg-BG"/>
        </w:rPr>
        <w:t xml:space="preserve"> </w:t>
      </w:r>
      <w:r w:rsidRPr="001F45A7">
        <w:rPr>
          <w:lang w:val="bg-BG"/>
        </w:rPr>
        <w:t>е наблюдавано най-рано на третия месец и е продължило повече от 2</w:t>
      </w:r>
      <w:r w:rsidRPr="001F45A7">
        <w:t> </w:t>
      </w:r>
      <w:r w:rsidRPr="001F45A7">
        <w:rPr>
          <w:lang w:val="bg-BG"/>
        </w:rPr>
        <w:t>години. Регресия до нормоалбуминурия</w:t>
      </w:r>
      <w:r>
        <w:rPr>
          <w:lang w:val="bg-BG"/>
        </w:rPr>
        <w:t xml:space="preserve"> </w:t>
      </w:r>
      <w:r w:rsidRPr="001F45A7">
        <w:rPr>
          <w:lang w:val="bg-BG"/>
        </w:rPr>
        <w:t>(&lt;</w:t>
      </w:r>
      <w:r w:rsidRPr="001F45A7">
        <w:t> </w:t>
      </w:r>
      <w:r w:rsidRPr="001F45A7">
        <w:rPr>
          <w:lang w:val="bg-BG"/>
        </w:rPr>
        <w:t>30</w:t>
      </w:r>
      <w:r w:rsidRPr="001F45A7">
        <w:t> mg</w:t>
      </w:r>
      <w:r w:rsidRPr="001F45A7">
        <w:rPr>
          <w:lang w:val="bg-BG"/>
        </w:rPr>
        <w:t>/дневно) е наблюдавана по-често при групата на</w:t>
      </w:r>
      <w:r>
        <w:rPr>
          <w:lang w:val="bg-BG"/>
        </w:rPr>
        <w:t xml:space="preserve"> Aprovel</w:t>
      </w:r>
      <w:r w:rsidRPr="001F45A7">
        <w:t> </w:t>
      </w:r>
      <w:r w:rsidRPr="001F45A7">
        <w:rPr>
          <w:lang w:val="bg-BG"/>
        </w:rPr>
        <w:t>300</w:t>
      </w:r>
      <w:r w:rsidRPr="001F45A7">
        <w:t> mg</w:t>
      </w:r>
      <w:r>
        <w:rPr>
          <w:lang w:val="bg-BG"/>
        </w:rPr>
        <w:t xml:space="preserve"> </w:t>
      </w:r>
      <w:r w:rsidRPr="001F45A7">
        <w:rPr>
          <w:lang w:val="bg-BG"/>
        </w:rPr>
        <w:t xml:space="preserve">(34%), </w:t>
      </w:r>
      <w:r>
        <w:rPr>
          <w:lang w:val="bg-BG"/>
        </w:rPr>
        <w:t xml:space="preserve">в </w:t>
      </w:r>
      <w:r w:rsidRPr="001F45A7">
        <w:rPr>
          <w:lang w:val="bg-BG"/>
        </w:rPr>
        <w:t>сравнение с групата на плацебо (21%).</w:t>
      </w:r>
    </w:p>
    <w:p w:rsidR="00E323B4" w:rsidRDefault="00E323B4" w:rsidP="00E323B4">
      <w:pPr>
        <w:pStyle w:val="EMEABodyText"/>
        <w:rPr>
          <w:lang w:val="bg-BG"/>
        </w:rPr>
      </w:pPr>
    </w:p>
    <w:p w:rsidR="00B92ED8" w:rsidRPr="00EA1DB5" w:rsidRDefault="00B92ED8" w:rsidP="00B92ED8">
      <w:pPr>
        <w:pStyle w:val="EMEABodyText"/>
        <w:rPr>
          <w:i/>
          <w:lang w:val="bg-BG"/>
        </w:rPr>
      </w:pPr>
      <w:r w:rsidRPr="00EA1DB5">
        <w:rPr>
          <w:i/>
          <w:lang w:val="bg-BG"/>
        </w:rPr>
        <w:t>Двойно блокиране на ренин-ангиотензин-алдостероновата система (РААС)</w:t>
      </w:r>
    </w:p>
    <w:p w:rsidR="00F8045B" w:rsidRDefault="00F8045B" w:rsidP="00B92ED8">
      <w:pPr>
        <w:pStyle w:val="EMEABodyText"/>
        <w:rPr>
          <w:lang w:val="bg-BG"/>
        </w:rPr>
      </w:pPr>
    </w:p>
    <w:p w:rsidR="00B92ED8" w:rsidRPr="00B92ED8" w:rsidRDefault="00B92ED8" w:rsidP="00B92ED8">
      <w:pPr>
        <w:pStyle w:val="EMEABodyText"/>
        <w:rPr>
          <w:lang w:val="bg-BG"/>
        </w:rPr>
      </w:pPr>
      <w:r w:rsidRPr="00B92ED8">
        <w:rPr>
          <w:lang w:val="bg-BG"/>
        </w:rPr>
        <w:t>Две големи рандомизирани контролирани проучвания – ONTARGET (ONgoing Telmisartan Alone and in combination with Ramipril Global Endpoint Trial - текущо глобално изпитване за крайни точки на телмисартан, самостоятелно и в комбинация с рамиприл) и VA NEPHRON-D (Клинично проучване свързано с развитие на нефропатия при диабет, проведено от  Министерство по въпросите на ветераните) – проучват употребата на комбинацията от АСЕ инхибитор и ангиотензин II-рецепторен блокер.</w:t>
      </w:r>
    </w:p>
    <w:p w:rsidR="00B92ED8" w:rsidRPr="00B92ED8" w:rsidRDefault="00B92ED8" w:rsidP="00B92ED8">
      <w:pPr>
        <w:pStyle w:val="EMEABodyText"/>
        <w:rPr>
          <w:lang w:val="bg-BG"/>
        </w:rPr>
      </w:pPr>
      <w:r w:rsidRPr="00B92ED8">
        <w:rPr>
          <w:lang w:val="bg-BG"/>
        </w:rPr>
        <w:t>ONTARGET е проучване, проведено при пациенти с анамнеза за сърдечно-съдова или мозъчносъдова болест, или захарен диабет тип 2, придружени с данни за увреждане на ефекторни органи. VA NEPHRON-D е проучване при пациенти със захарен диабет тип 2 и диабетна нефропатия.</w:t>
      </w:r>
    </w:p>
    <w:p w:rsidR="00F8045B" w:rsidRDefault="00F8045B" w:rsidP="00B92ED8">
      <w:pPr>
        <w:pStyle w:val="EMEABodyText"/>
        <w:rPr>
          <w:lang w:val="bg-BG"/>
        </w:rPr>
      </w:pPr>
    </w:p>
    <w:p w:rsidR="00B92ED8" w:rsidRPr="00B92ED8" w:rsidRDefault="00B92ED8" w:rsidP="00B92ED8">
      <w:pPr>
        <w:pStyle w:val="EMEABodyText"/>
        <w:rPr>
          <w:lang w:val="bg-BG"/>
        </w:rPr>
      </w:pPr>
      <w:r w:rsidRPr="00B92ED8">
        <w:rPr>
          <w:lang w:val="bg-BG"/>
        </w:rPr>
        <w:t>Тези проучвания не показват значим благоприятен ефект върху бъбречните и/или сърдечно-съдовите последици и смъртност, като същевременно са наблюдавани повишен риск от хиперкалиемия, остро увреждане на бъбреците и/или хипотония в сравнение с монотерапията. Като се имат предвид сходните им фармакодинамични свойства, тези резултати са приложими и за други АСЕ инхибитори и ангиотензин II-рецепторни блокери.</w:t>
      </w:r>
    </w:p>
    <w:p w:rsidR="00B92ED8" w:rsidRPr="00B92ED8" w:rsidRDefault="00B92ED8" w:rsidP="00B92ED8">
      <w:pPr>
        <w:pStyle w:val="EMEABodyText"/>
        <w:rPr>
          <w:lang w:val="bg-BG"/>
        </w:rPr>
      </w:pPr>
      <w:r w:rsidRPr="00B92ED8">
        <w:rPr>
          <w:lang w:val="bg-BG"/>
        </w:rPr>
        <w:t>АСЕ инхибитори и ангиотензин II-рецепторни блокери следователно не трябва да се използват едновременно при пациенти с диабетна нефропатия.</w:t>
      </w:r>
    </w:p>
    <w:p w:rsidR="00F8045B" w:rsidRDefault="00F8045B" w:rsidP="00B92ED8">
      <w:pPr>
        <w:pStyle w:val="EMEABodyText"/>
        <w:rPr>
          <w:lang w:val="bg-BG"/>
        </w:rPr>
      </w:pPr>
    </w:p>
    <w:p w:rsidR="00B92ED8" w:rsidRDefault="00B92ED8" w:rsidP="00B92ED8">
      <w:pPr>
        <w:pStyle w:val="EMEABodyText"/>
        <w:rPr>
          <w:lang w:val="bg-BG"/>
        </w:rPr>
      </w:pPr>
      <w:r w:rsidRPr="00B92ED8">
        <w:rPr>
          <w:lang w:val="bg-BG"/>
        </w:rPr>
        <w:t>ALTITUDE (Клинично проучване проведено с алискирен при пациенти със захарен диабет тип 2 с използване на сърдечно-съдови и  бъбречни заболявания като крайни точки) е проучване, предназначено да изследва ползата от добавянето на алискирен към стандартна терапия с АСЕ инхибитор или ангиотензин II-рецепторен блокер при пациенти със захарен диабет тип 2 и хронично бъбречно заболяване, сърдечно-съдово заболяване или и двете. Проучването е прекратено преждевременно поради повишен риск от неблагоприятни последици. Както сърдечно-съдовата смърт, така и инсултът са по-чести в групата на алискирен, отколкото в групата на плацебо, а представляващите интерес нежелани събития и сериозни нежелани събития (хиперкалиемия, хипотония и бъбречна дисфункция) се съобщават по-често в групата на алискирен, отколкото в групата на плацебо.</w:t>
      </w:r>
    </w:p>
    <w:p w:rsidR="00B92ED8" w:rsidRPr="001F45A7" w:rsidRDefault="00B92ED8" w:rsidP="00B92ED8">
      <w:pPr>
        <w:pStyle w:val="EMEABodyText"/>
        <w:rPr>
          <w:lang w:val="bg-BG"/>
        </w:rPr>
      </w:pPr>
    </w:p>
    <w:p w:rsidR="00203B9C" w:rsidRPr="001F45A7" w:rsidRDefault="00203B9C" w:rsidP="00203B9C">
      <w:pPr>
        <w:pStyle w:val="EMEABodyText"/>
        <w:rPr>
          <w:lang w:val="bg-BG"/>
        </w:rPr>
      </w:pPr>
    </w:p>
    <w:p w:rsidR="000E4B53" w:rsidRPr="005B239A" w:rsidRDefault="000E4B53" w:rsidP="000A2211">
      <w:pPr>
        <w:pStyle w:val="EMEAHeading2"/>
        <w:outlineLvl w:val="0"/>
        <w:rPr>
          <w:lang w:val="bg-BG"/>
        </w:rPr>
      </w:pPr>
      <w:r w:rsidRPr="005B239A">
        <w:rPr>
          <w:lang w:val="bg-BG"/>
        </w:rPr>
        <w:t>5.2</w:t>
      </w:r>
      <w:r w:rsidRPr="005B239A">
        <w:rPr>
          <w:lang w:val="bg-BG"/>
        </w:rPr>
        <w:tab/>
        <w:t>Фармакокинетични свойства</w:t>
      </w:r>
    </w:p>
    <w:p w:rsidR="00CE1315" w:rsidRPr="001F45A7" w:rsidRDefault="00CE1315" w:rsidP="00CE1315">
      <w:pPr>
        <w:pStyle w:val="EMEAHeading2"/>
        <w:rPr>
          <w:lang w:val="bg-BG"/>
        </w:rPr>
      </w:pPr>
    </w:p>
    <w:p w:rsidR="004510A4" w:rsidRPr="00EA1DB5" w:rsidRDefault="004510A4" w:rsidP="00CE1315">
      <w:pPr>
        <w:pStyle w:val="EMEABodyText"/>
        <w:keepNext/>
        <w:rPr>
          <w:u w:val="single"/>
          <w:lang w:val="bg-BG"/>
        </w:rPr>
      </w:pPr>
      <w:r w:rsidRPr="00EA1DB5">
        <w:rPr>
          <w:u w:val="single"/>
          <w:lang w:val="bg-BG"/>
        </w:rPr>
        <w:t>Абсорбция</w:t>
      </w:r>
    </w:p>
    <w:p w:rsidR="00F8045B" w:rsidRDefault="00F8045B" w:rsidP="00CE1315">
      <w:pPr>
        <w:pStyle w:val="EMEABodyText"/>
        <w:keepNext/>
        <w:rPr>
          <w:lang w:val="bg-BG"/>
        </w:rPr>
      </w:pPr>
    </w:p>
    <w:p w:rsidR="00F8045B" w:rsidRDefault="00CE1315" w:rsidP="00CE1315">
      <w:pPr>
        <w:pStyle w:val="EMEABodyText"/>
        <w:keepNext/>
        <w:rPr>
          <w:lang w:val="bg-BG"/>
        </w:rPr>
      </w:pPr>
      <w:r w:rsidRPr="001F45A7">
        <w:rPr>
          <w:lang w:val="bg-BG"/>
        </w:rPr>
        <w:t xml:space="preserve">След перорално приложение, ирбесартан се абсорбира добре: проучванията върху </w:t>
      </w:r>
      <w:r>
        <w:rPr>
          <w:lang w:val="bg-BG"/>
        </w:rPr>
        <w:t xml:space="preserve">абсолютната </w:t>
      </w:r>
      <w:r w:rsidRPr="001F45A7">
        <w:rPr>
          <w:lang w:val="bg-BG"/>
        </w:rPr>
        <w:t>бионаличност показват стойности от порядъка на</w:t>
      </w:r>
      <w:r>
        <w:rPr>
          <w:lang w:val="bg-BG"/>
        </w:rPr>
        <w:t xml:space="preserve"> </w:t>
      </w:r>
      <w:r w:rsidRPr="001F45A7">
        <w:rPr>
          <w:lang w:val="bg-BG"/>
        </w:rPr>
        <w:t>60</w:t>
      </w:r>
      <w:r>
        <w:rPr>
          <w:lang w:val="bg-BG"/>
        </w:rPr>
        <w:t>-</w:t>
      </w:r>
      <w:r w:rsidRPr="001F45A7">
        <w:rPr>
          <w:lang w:val="bg-BG"/>
        </w:rPr>
        <w:t>80%. Едновременния</w:t>
      </w:r>
      <w:r>
        <w:rPr>
          <w:lang w:val="bg-BG"/>
        </w:rPr>
        <w:t>т</w:t>
      </w:r>
      <w:r w:rsidRPr="001F45A7">
        <w:rPr>
          <w:lang w:val="bg-BG"/>
        </w:rPr>
        <w:t xml:space="preserve"> прием на храна не променя значително бионаличността на</w:t>
      </w:r>
      <w:r>
        <w:rPr>
          <w:lang w:val="bg-BG"/>
        </w:rPr>
        <w:t xml:space="preserve"> </w:t>
      </w:r>
      <w:r w:rsidRPr="001F45A7">
        <w:rPr>
          <w:lang w:val="bg-BG"/>
        </w:rPr>
        <w:t xml:space="preserve">ирбесартан. </w:t>
      </w:r>
    </w:p>
    <w:p w:rsidR="00F8045B" w:rsidRDefault="00F8045B" w:rsidP="00CE1315">
      <w:pPr>
        <w:pStyle w:val="EMEABodyText"/>
        <w:keepNext/>
        <w:rPr>
          <w:lang w:val="bg-BG"/>
        </w:rPr>
      </w:pPr>
    </w:p>
    <w:p w:rsidR="00F8045B" w:rsidRDefault="00F8045B" w:rsidP="00CE1315">
      <w:pPr>
        <w:pStyle w:val="EMEABodyText"/>
        <w:keepNext/>
        <w:rPr>
          <w:lang w:val="bg-BG"/>
        </w:rPr>
      </w:pPr>
      <w:r>
        <w:rPr>
          <w:lang w:val="bg-BG"/>
        </w:rPr>
        <w:t>Разпределение</w:t>
      </w:r>
    </w:p>
    <w:p w:rsidR="00F8045B" w:rsidRDefault="00F8045B" w:rsidP="00CE1315">
      <w:pPr>
        <w:pStyle w:val="EMEABodyText"/>
        <w:keepNext/>
        <w:rPr>
          <w:lang w:val="bg-BG"/>
        </w:rPr>
      </w:pPr>
    </w:p>
    <w:p w:rsidR="00F8045B" w:rsidRDefault="00CE1315" w:rsidP="00CE1315">
      <w:pPr>
        <w:pStyle w:val="EMEABodyText"/>
        <w:keepNext/>
        <w:rPr>
          <w:lang w:val="bg-BG"/>
        </w:rPr>
      </w:pPr>
      <w:r w:rsidRPr="001F45A7">
        <w:rPr>
          <w:lang w:val="bg-BG"/>
        </w:rPr>
        <w:t>Свързването с плазмените протеини е около</w:t>
      </w:r>
      <w:r>
        <w:rPr>
          <w:lang w:val="bg-BG"/>
        </w:rPr>
        <w:t xml:space="preserve"> </w:t>
      </w:r>
      <w:r w:rsidRPr="001F45A7">
        <w:rPr>
          <w:lang w:val="bg-BG"/>
        </w:rPr>
        <w:t>96%, като свързването с компонентите на кръвните клетки е незначително. Обемът</w:t>
      </w:r>
      <w:r>
        <w:rPr>
          <w:lang w:val="bg-BG"/>
        </w:rPr>
        <w:t xml:space="preserve"> </w:t>
      </w:r>
      <w:r w:rsidRPr="001F45A7">
        <w:rPr>
          <w:lang w:val="bg-BG"/>
        </w:rPr>
        <w:t>на разпределение е</w:t>
      </w:r>
      <w:r>
        <w:rPr>
          <w:lang w:val="bg-BG"/>
        </w:rPr>
        <w:t xml:space="preserve"> </w:t>
      </w:r>
      <w:r w:rsidRPr="001F45A7">
        <w:rPr>
          <w:lang w:val="bg-BG"/>
        </w:rPr>
        <w:t>53</w:t>
      </w:r>
      <w:r w:rsidRPr="001F45A7">
        <w:t> </w:t>
      </w:r>
      <w:r>
        <w:rPr>
          <w:lang w:val="bg-BG"/>
        </w:rPr>
        <w:t>-</w:t>
      </w:r>
      <w:r w:rsidRPr="001F45A7">
        <w:t> </w:t>
      </w:r>
      <w:r w:rsidRPr="001F45A7">
        <w:rPr>
          <w:lang w:val="bg-BG"/>
        </w:rPr>
        <w:t>93</w:t>
      </w:r>
      <w:r w:rsidRPr="001F45A7">
        <w:t> </w:t>
      </w:r>
      <w:r w:rsidRPr="001F45A7">
        <w:rPr>
          <w:lang w:val="bg-BG"/>
        </w:rPr>
        <w:t xml:space="preserve">литра. </w:t>
      </w:r>
    </w:p>
    <w:p w:rsidR="00F8045B" w:rsidRDefault="00F8045B" w:rsidP="00CE1315">
      <w:pPr>
        <w:pStyle w:val="EMEABodyText"/>
        <w:keepNext/>
        <w:rPr>
          <w:lang w:val="bg-BG"/>
        </w:rPr>
      </w:pPr>
    </w:p>
    <w:p w:rsidR="00F8045B" w:rsidRDefault="00F8045B" w:rsidP="00CE1315">
      <w:pPr>
        <w:pStyle w:val="EMEABodyText"/>
        <w:keepNext/>
        <w:rPr>
          <w:lang w:val="bg-BG"/>
        </w:rPr>
      </w:pPr>
      <w:r>
        <w:rPr>
          <w:lang w:val="bg-BG"/>
        </w:rPr>
        <w:t>Биотрансформация</w:t>
      </w:r>
    </w:p>
    <w:p w:rsidR="00F8045B" w:rsidRDefault="00F8045B" w:rsidP="00CE1315">
      <w:pPr>
        <w:pStyle w:val="EMEABodyText"/>
        <w:keepNext/>
        <w:rPr>
          <w:lang w:val="bg-BG"/>
        </w:rPr>
      </w:pPr>
    </w:p>
    <w:p w:rsidR="00CE1315" w:rsidRPr="00F76CFF" w:rsidRDefault="00CE1315" w:rsidP="00CE1315">
      <w:pPr>
        <w:pStyle w:val="EMEABodyText"/>
        <w:keepNext/>
        <w:rPr>
          <w:lang w:val="bg-BG"/>
        </w:rPr>
      </w:pPr>
      <w:r w:rsidRPr="001F45A7">
        <w:rPr>
          <w:lang w:val="bg-BG"/>
        </w:rPr>
        <w:t>След перорално или интравенозно приложение на</w:t>
      </w:r>
      <w:r>
        <w:rPr>
          <w:lang w:val="bg-BG"/>
        </w:rPr>
        <w:t xml:space="preserve"> </w:t>
      </w:r>
      <w:r w:rsidRPr="001F45A7">
        <w:rPr>
          <w:position w:val="2"/>
          <w:vertAlign w:val="superscript"/>
          <w:lang w:val="bg-BG"/>
        </w:rPr>
        <w:t>14</w:t>
      </w:r>
      <w:r w:rsidRPr="001F45A7">
        <w:t>C</w:t>
      </w:r>
      <w:r w:rsidRPr="001F45A7">
        <w:rPr>
          <w:lang w:val="bg-BG"/>
        </w:rPr>
        <w:t xml:space="preserve"> ирбесартан, 80</w:t>
      </w:r>
      <w:r>
        <w:rPr>
          <w:lang w:val="bg-BG"/>
        </w:rPr>
        <w:t>-</w:t>
      </w:r>
      <w:r w:rsidRPr="001F45A7">
        <w:rPr>
          <w:lang w:val="bg-BG"/>
        </w:rPr>
        <w:t xml:space="preserve">85% от </w:t>
      </w:r>
      <w:r>
        <w:rPr>
          <w:lang w:val="bg-BG"/>
        </w:rPr>
        <w:t xml:space="preserve">циркулиращата </w:t>
      </w:r>
      <w:r w:rsidRPr="001F45A7">
        <w:rPr>
          <w:lang w:val="bg-BG"/>
        </w:rPr>
        <w:t>плазмена радиоактивност се дължи на непроменения ирбесартан. Ирбесартан се метаболизира в черния дроб чрез конюгиране и окисление. Основният циркулиращ метаболит е</w:t>
      </w:r>
      <w:r>
        <w:rPr>
          <w:lang w:val="bg-BG"/>
        </w:rPr>
        <w:t xml:space="preserve"> </w:t>
      </w:r>
      <w:r w:rsidRPr="001F45A7">
        <w:rPr>
          <w:lang w:val="bg-BG"/>
        </w:rPr>
        <w:t>ирбесартан глюк</w:t>
      </w:r>
      <w:r>
        <w:rPr>
          <w:lang w:val="bg-BG"/>
        </w:rPr>
        <w:t>у</w:t>
      </w:r>
      <w:r w:rsidRPr="001F45A7">
        <w:rPr>
          <w:lang w:val="bg-BG"/>
        </w:rPr>
        <w:t xml:space="preserve">ронид (около 6%). </w:t>
      </w:r>
      <w:r w:rsidRPr="001F45A7">
        <w:rPr>
          <w:i/>
        </w:rPr>
        <w:t>In vitro</w:t>
      </w:r>
      <w:r w:rsidRPr="001F45A7">
        <w:rPr>
          <w:lang w:val="bg-BG"/>
        </w:rPr>
        <w:t xml:space="preserve"> проучванията показват, че</w:t>
      </w:r>
      <w:r>
        <w:rPr>
          <w:lang w:val="bg-BG"/>
        </w:rPr>
        <w:t xml:space="preserve"> </w:t>
      </w:r>
      <w:r w:rsidRPr="001F45A7">
        <w:rPr>
          <w:lang w:val="bg-BG"/>
        </w:rPr>
        <w:t xml:space="preserve">ирбесартан се окислява основно с помощта на цитохром </w:t>
      </w:r>
      <w:r w:rsidRPr="001F45A7">
        <w:t>P</w:t>
      </w:r>
      <w:r w:rsidRPr="001F45A7">
        <w:rPr>
          <w:lang w:val="bg-BG"/>
        </w:rPr>
        <w:t xml:space="preserve">450 ензима </w:t>
      </w:r>
      <w:r w:rsidRPr="001F45A7">
        <w:t>CYP</w:t>
      </w:r>
      <w:r w:rsidRPr="001F45A7">
        <w:rPr>
          <w:lang w:val="bg-BG"/>
        </w:rPr>
        <w:t>2</w:t>
      </w:r>
      <w:r w:rsidRPr="001F45A7">
        <w:t>C</w:t>
      </w:r>
      <w:r w:rsidRPr="001F45A7">
        <w:rPr>
          <w:lang w:val="bg-BG"/>
        </w:rPr>
        <w:t>9; изоензима</w:t>
      </w:r>
      <w:r>
        <w:rPr>
          <w:lang w:val="bg-BG"/>
        </w:rPr>
        <w:t xml:space="preserve"> </w:t>
      </w:r>
      <w:r w:rsidRPr="001F45A7">
        <w:t>CYP</w:t>
      </w:r>
      <w:r w:rsidRPr="001F45A7">
        <w:rPr>
          <w:lang w:val="bg-BG"/>
        </w:rPr>
        <w:t>3</w:t>
      </w:r>
      <w:r w:rsidRPr="001F45A7">
        <w:t>A</w:t>
      </w:r>
      <w:r w:rsidRPr="001F45A7">
        <w:rPr>
          <w:lang w:val="bg-BG"/>
        </w:rPr>
        <w:t xml:space="preserve">4 </w:t>
      </w:r>
      <w:r>
        <w:rPr>
          <w:lang w:val="bg-BG"/>
        </w:rPr>
        <w:t>има пренебрежимо малък ефект.</w:t>
      </w:r>
    </w:p>
    <w:p w:rsidR="006C3C66" w:rsidRDefault="006C3C66" w:rsidP="00CE1315">
      <w:pPr>
        <w:pStyle w:val="EMEABodyText"/>
        <w:rPr>
          <w:u w:val="single"/>
          <w:lang w:val="bg-BG"/>
        </w:rPr>
      </w:pPr>
    </w:p>
    <w:p w:rsidR="00CE1315" w:rsidRPr="00EA1DB5" w:rsidRDefault="004510A4" w:rsidP="00CE1315">
      <w:pPr>
        <w:pStyle w:val="EMEABodyText"/>
        <w:rPr>
          <w:u w:val="single"/>
          <w:lang w:val="bg-BG"/>
        </w:rPr>
      </w:pPr>
      <w:r w:rsidRPr="00EA1DB5">
        <w:rPr>
          <w:u w:val="single"/>
          <w:lang w:val="bg-BG"/>
        </w:rPr>
        <w:t>Линейност/</w:t>
      </w:r>
      <w:r w:rsidR="00D07AAD">
        <w:rPr>
          <w:u w:val="single"/>
          <w:lang w:val="bg-BG"/>
        </w:rPr>
        <w:t>нелинейност</w:t>
      </w:r>
    </w:p>
    <w:p w:rsidR="00F8045B" w:rsidRDefault="00F8045B" w:rsidP="00CE1315">
      <w:pPr>
        <w:pStyle w:val="EMEABodyText"/>
        <w:rPr>
          <w:lang w:val="bg-BG"/>
        </w:rPr>
      </w:pPr>
    </w:p>
    <w:p w:rsidR="00CE1315" w:rsidRPr="0025584F" w:rsidRDefault="00CE1315" w:rsidP="00CE1315">
      <w:pPr>
        <w:pStyle w:val="EMEABodyText"/>
        <w:rPr>
          <w:lang w:val="bg-BG"/>
        </w:rPr>
      </w:pPr>
      <w:r w:rsidRPr="001F45A7">
        <w:rPr>
          <w:lang w:val="bg-BG"/>
        </w:rPr>
        <w:t xml:space="preserve">Ирбесартан показва линейна и пропорционална на дозата фармакокинетика </w:t>
      </w:r>
      <w:r>
        <w:rPr>
          <w:lang w:val="bg-BG"/>
        </w:rPr>
        <w:t xml:space="preserve">в дозовия диапазон </w:t>
      </w:r>
      <w:r w:rsidRPr="001F45A7">
        <w:rPr>
          <w:lang w:val="bg-BG"/>
        </w:rPr>
        <w:t>от</w:t>
      </w:r>
      <w:r>
        <w:rPr>
          <w:lang w:val="bg-BG"/>
        </w:rPr>
        <w:t xml:space="preserve"> </w:t>
      </w:r>
      <w:r w:rsidRPr="001F45A7">
        <w:rPr>
          <w:lang w:val="bg-BG"/>
        </w:rPr>
        <w:t>10</w:t>
      </w:r>
      <w:r w:rsidRPr="001F45A7">
        <w:t> </w:t>
      </w:r>
      <w:r w:rsidRPr="001F45A7">
        <w:rPr>
          <w:lang w:val="bg-BG"/>
        </w:rPr>
        <w:t>до</w:t>
      </w:r>
      <w:r>
        <w:rPr>
          <w:lang w:val="bg-BG"/>
        </w:rPr>
        <w:t xml:space="preserve"> </w:t>
      </w:r>
      <w:r w:rsidRPr="001F45A7">
        <w:rPr>
          <w:lang w:val="bg-BG"/>
        </w:rPr>
        <w:t>600</w:t>
      </w:r>
      <w:r w:rsidRPr="001F45A7">
        <w:t> mg</w:t>
      </w:r>
      <w:r w:rsidRPr="001F45A7">
        <w:rPr>
          <w:lang w:val="bg-BG"/>
        </w:rPr>
        <w:t>. При перорално приложение на доза превишаваща 600</w:t>
      </w:r>
      <w:r w:rsidRPr="001F45A7">
        <w:t> mg</w:t>
      </w:r>
      <w:r w:rsidRPr="001F45A7">
        <w:rPr>
          <w:lang w:val="bg-BG"/>
        </w:rPr>
        <w:t xml:space="preserve"> (два пъти по-висока от максималната </w:t>
      </w:r>
      <w:r>
        <w:rPr>
          <w:lang w:val="bg-BG"/>
        </w:rPr>
        <w:t>препоръчителна</w:t>
      </w:r>
      <w:r w:rsidRPr="001F45A7">
        <w:rPr>
          <w:lang w:val="bg-BG"/>
        </w:rPr>
        <w:t xml:space="preserve"> доза) е наблюдаван</w:t>
      </w:r>
      <w:r>
        <w:rPr>
          <w:lang w:val="bg-BG"/>
        </w:rPr>
        <w:t>о</w:t>
      </w:r>
      <w:r w:rsidRPr="001F45A7">
        <w:rPr>
          <w:lang w:val="bg-BG"/>
        </w:rPr>
        <w:t xml:space="preserve"> по-малк</w:t>
      </w:r>
      <w:r>
        <w:rPr>
          <w:lang w:val="bg-BG"/>
        </w:rPr>
        <w:t>о</w:t>
      </w:r>
      <w:r w:rsidRPr="001F45A7">
        <w:rPr>
          <w:lang w:val="bg-BG"/>
        </w:rPr>
        <w:t xml:space="preserve"> от пропорционалн</w:t>
      </w:r>
      <w:r>
        <w:rPr>
          <w:lang w:val="bg-BG"/>
        </w:rPr>
        <w:t>о повишаване на</w:t>
      </w:r>
      <w:r w:rsidRPr="001F45A7">
        <w:rPr>
          <w:lang w:val="bg-BG"/>
        </w:rPr>
        <w:t xml:space="preserve"> абсорбция</w:t>
      </w:r>
      <w:r>
        <w:rPr>
          <w:lang w:val="bg-BG"/>
        </w:rPr>
        <w:t>та след перорално приложение</w:t>
      </w:r>
      <w:r w:rsidRPr="001F45A7">
        <w:rPr>
          <w:lang w:val="bg-BG"/>
        </w:rPr>
        <w:t>; механизм</w:t>
      </w:r>
      <w:r>
        <w:rPr>
          <w:lang w:val="bg-BG"/>
        </w:rPr>
        <w:t>ът</w:t>
      </w:r>
      <w:r w:rsidRPr="001F45A7">
        <w:rPr>
          <w:lang w:val="bg-BG"/>
        </w:rPr>
        <w:t xml:space="preserve"> на това не е известен. Пикови плазмени концентрации се достигат</w:t>
      </w:r>
      <w:r>
        <w:rPr>
          <w:lang w:val="bg-BG"/>
        </w:rPr>
        <w:t xml:space="preserve"> </w:t>
      </w:r>
      <w:r w:rsidRPr="001F45A7">
        <w:rPr>
          <w:lang w:val="bg-BG"/>
        </w:rPr>
        <w:t>1,5</w:t>
      </w:r>
      <w:r w:rsidRPr="001F45A7">
        <w:t> </w:t>
      </w:r>
      <w:r>
        <w:rPr>
          <w:lang w:val="bg-BG"/>
        </w:rPr>
        <w:t>-</w:t>
      </w:r>
      <w:r w:rsidRPr="001F45A7">
        <w:t> </w:t>
      </w:r>
      <w:r w:rsidRPr="001F45A7">
        <w:rPr>
          <w:lang w:val="bg-BG"/>
        </w:rPr>
        <w:t>2</w:t>
      </w:r>
      <w:r w:rsidRPr="001F45A7">
        <w:t> </w:t>
      </w:r>
      <w:r w:rsidRPr="001F45A7">
        <w:rPr>
          <w:lang w:val="bg-BG"/>
        </w:rPr>
        <w:t>часа след</w:t>
      </w:r>
      <w:r>
        <w:rPr>
          <w:lang w:val="bg-BG"/>
        </w:rPr>
        <w:t xml:space="preserve"> перорално приложение</w:t>
      </w:r>
      <w:r w:rsidRPr="001F45A7">
        <w:rPr>
          <w:lang w:val="bg-BG"/>
        </w:rPr>
        <w:t xml:space="preserve">. </w:t>
      </w:r>
      <w:r>
        <w:rPr>
          <w:lang w:val="bg-BG"/>
        </w:rPr>
        <w:t xml:space="preserve">Общият </w:t>
      </w:r>
      <w:r w:rsidRPr="001F45A7">
        <w:rPr>
          <w:lang w:val="bg-BG"/>
        </w:rPr>
        <w:t xml:space="preserve">телесен и </w:t>
      </w:r>
      <w:r>
        <w:rPr>
          <w:lang w:val="bg-BG"/>
        </w:rPr>
        <w:t xml:space="preserve">бъбречен </w:t>
      </w:r>
      <w:r w:rsidRPr="001F45A7">
        <w:rPr>
          <w:lang w:val="bg-BG"/>
        </w:rPr>
        <w:t xml:space="preserve">клирънс </w:t>
      </w:r>
      <w:r>
        <w:rPr>
          <w:lang w:val="bg-BG"/>
        </w:rPr>
        <w:t xml:space="preserve">са </w:t>
      </w:r>
      <w:r w:rsidRPr="001F45A7">
        <w:rPr>
          <w:lang w:val="bg-BG"/>
        </w:rPr>
        <w:t>съответно</w:t>
      </w:r>
      <w:r>
        <w:rPr>
          <w:lang w:val="bg-BG"/>
        </w:rPr>
        <w:t xml:space="preserve"> </w:t>
      </w:r>
      <w:r w:rsidRPr="001F45A7">
        <w:rPr>
          <w:lang w:val="bg-BG"/>
        </w:rPr>
        <w:t>157</w:t>
      </w:r>
      <w:r w:rsidRPr="001F45A7">
        <w:t> </w:t>
      </w:r>
      <w:r>
        <w:rPr>
          <w:lang w:val="bg-BG"/>
        </w:rPr>
        <w:t>-</w:t>
      </w:r>
      <w:r w:rsidRPr="001F45A7">
        <w:t> </w:t>
      </w:r>
      <w:r w:rsidRPr="001F45A7">
        <w:rPr>
          <w:lang w:val="bg-BG"/>
        </w:rPr>
        <w:t>176</w:t>
      </w:r>
      <w:r w:rsidRPr="001F45A7">
        <w:t> </w:t>
      </w:r>
      <w:r w:rsidRPr="001F45A7">
        <w:rPr>
          <w:lang w:val="bg-BG"/>
        </w:rPr>
        <w:t>и 3</w:t>
      </w:r>
      <w:r w:rsidRPr="001F45A7">
        <w:t> </w:t>
      </w:r>
      <w:r>
        <w:rPr>
          <w:lang w:val="bg-BG"/>
        </w:rPr>
        <w:t>-</w:t>
      </w:r>
      <w:r w:rsidRPr="001F45A7">
        <w:t> </w:t>
      </w:r>
      <w:r w:rsidRPr="001F45A7">
        <w:rPr>
          <w:lang w:val="bg-BG"/>
        </w:rPr>
        <w:t>3,5</w:t>
      </w:r>
      <w:r w:rsidRPr="001F45A7">
        <w:t> ml</w:t>
      </w:r>
      <w:r w:rsidRPr="001F45A7">
        <w:rPr>
          <w:lang w:val="bg-BG"/>
        </w:rPr>
        <w:t>/</w:t>
      </w:r>
      <w:r w:rsidRPr="001F45A7">
        <w:t>min</w:t>
      </w:r>
      <w:r w:rsidRPr="001F45A7">
        <w:rPr>
          <w:lang w:val="bg-BG"/>
        </w:rPr>
        <w:t xml:space="preserve">. </w:t>
      </w:r>
      <w:r>
        <w:rPr>
          <w:lang w:val="bg-BG"/>
        </w:rPr>
        <w:t>Терминалният</w:t>
      </w:r>
      <w:r w:rsidRPr="001F45A7">
        <w:rPr>
          <w:lang w:val="bg-BG"/>
        </w:rPr>
        <w:t xml:space="preserve"> елиминационен полуживот на ирбесартан е 11</w:t>
      </w:r>
      <w:r w:rsidRPr="001F45A7">
        <w:t> </w:t>
      </w:r>
      <w:r>
        <w:rPr>
          <w:lang w:val="bg-BG"/>
        </w:rPr>
        <w:t>-</w:t>
      </w:r>
      <w:r w:rsidRPr="001F45A7">
        <w:t> </w:t>
      </w:r>
      <w:r w:rsidRPr="001F45A7">
        <w:rPr>
          <w:lang w:val="bg-BG"/>
        </w:rPr>
        <w:t>15</w:t>
      </w:r>
      <w:r w:rsidRPr="001F45A7">
        <w:t> </w:t>
      </w:r>
      <w:r w:rsidRPr="001F45A7">
        <w:rPr>
          <w:lang w:val="bg-BG"/>
        </w:rPr>
        <w:t>часа. Стационарни плазмени концентрации се постигат в рамките на 3</w:t>
      </w:r>
      <w:r w:rsidRPr="001F45A7">
        <w:t> </w:t>
      </w:r>
      <w:r w:rsidRPr="001F45A7">
        <w:rPr>
          <w:lang w:val="bg-BG"/>
        </w:rPr>
        <w:t xml:space="preserve">дни след започване на лечението </w:t>
      </w:r>
      <w:r>
        <w:rPr>
          <w:lang w:val="bg-BG"/>
        </w:rPr>
        <w:t xml:space="preserve">при схема с </w:t>
      </w:r>
      <w:r w:rsidRPr="001F45A7">
        <w:rPr>
          <w:lang w:val="bg-BG"/>
        </w:rPr>
        <w:t>еднократен дневен прием.</w:t>
      </w:r>
      <w:r>
        <w:rPr>
          <w:lang w:val="bg-BG"/>
        </w:rPr>
        <w:t xml:space="preserve"> </w:t>
      </w:r>
      <w:r w:rsidRPr="001F45A7">
        <w:rPr>
          <w:lang w:val="bg-BG"/>
        </w:rPr>
        <w:t>При многократно приложение на дози, приемани</w:t>
      </w:r>
      <w:r>
        <w:rPr>
          <w:lang w:val="bg-BG"/>
        </w:rPr>
        <w:t xml:space="preserve"> </w:t>
      </w:r>
      <w:r w:rsidRPr="001F45A7">
        <w:rPr>
          <w:lang w:val="bg-BG"/>
        </w:rPr>
        <w:t>веднъж дневно е наблюдавано ограничено кумулиране на</w:t>
      </w:r>
      <w:r>
        <w:rPr>
          <w:lang w:val="bg-BG"/>
        </w:rPr>
        <w:t xml:space="preserve"> </w:t>
      </w:r>
      <w:r w:rsidRPr="001F45A7">
        <w:rPr>
          <w:lang w:val="bg-BG"/>
        </w:rPr>
        <w:t>ирбесартан (&lt;</w:t>
      </w:r>
      <w:r w:rsidRPr="001F45A7">
        <w:t> </w:t>
      </w:r>
      <w:r w:rsidRPr="001F45A7">
        <w:rPr>
          <w:lang w:val="bg-BG"/>
        </w:rPr>
        <w:t xml:space="preserve">20%). </w:t>
      </w:r>
      <w:r>
        <w:rPr>
          <w:lang w:val="bg-BG"/>
        </w:rPr>
        <w:t xml:space="preserve">При едно </w:t>
      </w:r>
      <w:r w:rsidRPr="001F45A7">
        <w:rPr>
          <w:lang w:val="bg-BG"/>
        </w:rPr>
        <w:t xml:space="preserve">проучване са наблюдавани </w:t>
      </w:r>
      <w:r>
        <w:rPr>
          <w:lang w:val="bg-BG"/>
        </w:rPr>
        <w:t xml:space="preserve">малко </w:t>
      </w:r>
      <w:r w:rsidRPr="001F45A7">
        <w:rPr>
          <w:lang w:val="bg-BG"/>
        </w:rPr>
        <w:t>по-високи плазмени концентрации на</w:t>
      </w:r>
      <w:r>
        <w:rPr>
          <w:lang w:val="bg-BG"/>
        </w:rPr>
        <w:t xml:space="preserve"> </w:t>
      </w:r>
      <w:r w:rsidRPr="001F45A7">
        <w:rPr>
          <w:lang w:val="bg-BG"/>
        </w:rPr>
        <w:t xml:space="preserve">ирбесартан при жени с хипертония. Въпреки това, не </w:t>
      </w:r>
      <w:r>
        <w:rPr>
          <w:lang w:val="bg-BG"/>
        </w:rPr>
        <w:t xml:space="preserve">е наблюдавана разлика </w:t>
      </w:r>
      <w:r w:rsidRPr="001F45A7">
        <w:rPr>
          <w:lang w:val="bg-BG"/>
        </w:rPr>
        <w:t>по отношение на елиминационния полуживот и кумулирането на ирбесартан. Не е необходим</w:t>
      </w:r>
      <w:r>
        <w:rPr>
          <w:lang w:val="bg-BG"/>
        </w:rPr>
        <w:t>о</w:t>
      </w:r>
      <w:r w:rsidRPr="001F45A7">
        <w:rPr>
          <w:lang w:val="bg-BG"/>
        </w:rPr>
        <w:t xml:space="preserve"> </w:t>
      </w:r>
      <w:r>
        <w:rPr>
          <w:lang w:val="bg-BG"/>
        </w:rPr>
        <w:t xml:space="preserve">коригиране </w:t>
      </w:r>
      <w:r w:rsidRPr="001F45A7">
        <w:rPr>
          <w:lang w:val="bg-BG"/>
        </w:rPr>
        <w:t>на дозата при пациентите от женски пол.</w:t>
      </w:r>
      <w:r>
        <w:rPr>
          <w:lang w:val="bg-BG"/>
        </w:rPr>
        <w:t xml:space="preserve"> </w:t>
      </w:r>
      <w:r w:rsidRPr="001F45A7">
        <w:rPr>
          <w:lang w:val="bg-BG"/>
        </w:rPr>
        <w:t xml:space="preserve">Стойностите на </w:t>
      </w:r>
      <w:r w:rsidRPr="001F45A7">
        <w:t>AUC</w:t>
      </w:r>
      <w:r>
        <w:rPr>
          <w:lang w:val="bg-BG"/>
        </w:rPr>
        <w:t xml:space="preserve"> </w:t>
      </w:r>
      <w:r w:rsidRPr="001F45A7">
        <w:rPr>
          <w:lang w:val="bg-BG"/>
        </w:rPr>
        <w:t>и</w:t>
      </w:r>
      <w:r>
        <w:rPr>
          <w:lang w:val="bg-BG"/>
        </w:rPr>
        <w:t xml:space="preserve"> </w:t>
      </w:r>
      <w:r>
        <w:t>C</w:t>
      </w:r>
      <w:r>
        <w:rPr>
          <w:rStyle w:val="EMEASubscript"/>
        </w:rPr>
        <w:t>max</w:t>
      </w:r>
      <w:r w:rsidRPr="001F45A7">
        <w:rPr>
          <w:lang w:val="bg-BG"/>
        </w:rPr>
        <w:t xml:space="preserve"> на ирбесартан, също са </w:t>
      </w:r>
      <w:r>
        <w:rPr>
          <w:lang w:val="bg-BG"/>
        </w:rPr>
        <w:t xml:space="preserve">малко </w:t>
      </w:r>
      <w:r w:rsidRPr="001F45A7">
        <w:rPr>
          <w:lang w:val="bg-BG"/>
        </w:rPr>
        <w:t xml:space="preserve">по-високи при </w:t>
      </w:r>
      <w:r>
        <w:rPr>
          <w:lang w:val="bg-BG"/>
        </w:rPr>
        <w:t xml:space="preserve">по-възрастни </w:t>
      </w:r>
      <w:r w:rsidRPr="001F45A7">
        <w:rPr>
          <w:lang w:val="bg-BG"/>
        </w:rPr>
        <w:t>пациенти</w:t>
      </w:r>
      <w:r>
        <w:rPr>
          <w:lang w:val="bg-BG"/>
        </w:rPr>
        <w:t xml:space="preserve"> </w:t>
      </w:r>
      <w:r w:rsidRPr="001F45A7">
        <w:rPr>
          <w:lang w:val="bg-BG"/>
        </w:rPr>
        <w:t>(≥</w:t>
      </w:r>
      <w:r w:rsidRPr="001F45A7">
        <w:t> </w:t>
      </w:r>
      <w:r w:rsidRPr="001F45A7">
        <w:rPr>
          <w:lang w:val="bg-BG"/>
        </w:rPr>
        <w:t>65</w:t>
      </w:r>
      <w:r w:rsidRPr="001F45A7">
        <w:t> </w:t>
      </w:r>
      <w:r w:rsidRPr="001F45A7">
        <w:rPr>
          <w:lang w:val="bg-BG"/>
        </w:rPr>
        <w:t>години), в сравнение с младите индивиди (18</w:t>
      </w:r>
      <w:r w:rsidRPr="001F45A7">
        <w:t> </w:t>
      </w:r>
      <w:r>
        <w:rPr>
          <w:lang w:val="bg-BG"/>
        </w:rPr>
        <w:t>-</w:t>
      </w:r>
      <w:r w:rsidRPr="001F45A7">
        <w:t> </w:t>
      </w:r>
      <w:r w:rsidRPr="001F45A7">
        <w:rPr>
          <w:lang w:val="bg-BG"/>
        </w:rPr>
        <w:t>40</w:t>
      </w:r>
      <w:r w:rsidRPr="001F45A7">
        <w:t> </w:t>
      </w:r>
      <w:r w:rsidRPr="001F45A7">
        <w:rPr>
          <w:lang w:val="bg-BG"/>
        </w:rPr>
        <w:t xml:space="preserve">години). Въпреки това, </w:t>
      </w:r>
      <w:r>
        <w:rPr>
          <w:lang w:val="bg-BG"/>
        </w:rPr>
        <w:t>терминалният</w:t>
      </w:r>
      <w:r w:rsidRPr="001F45A7">
        <w:rPr>
          <w:lang w:val="bg-BG"/>
        </w:rPr>
        <w:t xml:space="preserve"> елиминационен полуживот не </w:t>
      </w:r>
      <w:r>
        <w:rPr>
          <w:lang w:val="bg-BG"/>
        </w:rPr>
        <w:t xml:space="preserve">се променя </w:t>
      </w:r>
      <w:r w:rsidRPr="001F45A7">
        <w:rPr>
          <w:lang w:val="bg-BG"/>
        </w:rPr>
        <w:t>значително. Не е необходим</w:t>
      </w:r>
      <w:r>
        <w:rPr>
          <w:lang w:val="bg-BG"/>
        </w:rPr>
        <w:t>о</w:t>
      </w:r>
      <w:r w:rsidRPr="001F45A7">
        <w:rPr>
          <w:lang w:val="bg-BG"/>
        </w:rPr>
        <w:t xml:space="preserve"> </w:t>
      </w:r>
      <w:r>
        <w:rPr>
          <w:lang w:val="bg-BG"/>
        </w:rPr>
        <w:t xml:space="preserve">коригиране </w:t>
      </w:r>
      <w:r w:rsidRPr="001F45A7">
        <w:rPr>
          <w:lang w:val="bg-BG"/>
        </w:rPr>
        <w:t xml:space="preserve">на дозата при </w:t>
      </w:r>
      <w:r>
        <w:rPr>
          <w:lang w:val="bg-BG"/>
        </w:rPr>
        <w:t>хора</w:t>
      </w:r>
      <w:r w:rsidR="006F15ED">
        <w:rPr>
          <w:lang w:val="bg-BG"/>
        </w:rPr>
        <w:t xml:space="preserve"> в старческа възраст</w:t>
      </w:r>
      <w:r>
        <w:rPr>
          <w:lang w:val="bg-BG"/>
        </w:rPr>
        <w:t>.</w:t>
      </w:r>
    </w:p>
    <w:p w:rsidR="006C3C66" w:rsidRDefault="006C3C66" w:rsidP="00CE1315">
      <w:pPr>
        <w:pStyle w:val="EMEABodyText"/>
        <w:rPr>
          <w:u w:val="single"/>
          <w:lang w:val="bg-BG"/>
        </w:rPr>
      </w:pPr>
    </w:p>
    <w:p w:rsidR="00CE1315" w:rsidRPr="00EA1DB5" w:rsidRDefault="004510A4" w:rsidP="00CE1315">
      <w:pPr>
        <w:pStyle w:val="EMEABodyText"/>
        <w:rPr>
          <w:u w:val="single"/>
          <w:lang w:val="bg-BG"/>
        </w:rPr>
      </w:pPr>
      <w:r w:rsidRPr="00EA1DB5">
        <w:rPr>
          <w:u w:val="single"/>
          <w:lang w:val="bg-BG"/>
        </w:rPr>
        <w:t>Елиминиране</w:t>
      </w:r>
    </w:p>
    <w:p w:rsidR="00F8045B" w:rsidRDefault="00F8045B" w:rsidP="00CE1315">
      <w:pPr>
        <w:pStyle w:val="EMEABodyText"/>
        <w:rPr>
          <w:lang w:val="bg-BG"/>
        </w:rPr>
      </w:pPr>
    </w:p>
    <w:p w:rsidR="00CE1315" w:rsidRPr="001F45A7" w:rsidRDefault="00CE1315" w:rsidP="00CE1315">
      <w:pPr>
        <w:pStyle w:val="EMEABodyText"/>
        <w:rPr>
          <w:lang w:val="bg-BG"/>
        </w:rPr>
      </w:pPr>
      <w:r w:rsidRPr="001F45A7">
        <w:rPr>
          <w:lang w:val="bg-BG"/>
        </w:rPr>
        <w:t>Ирбесартан и неговите метаболит</w:t>
      </w:r>
      <w:r>
        <w:rPr>
          <w:lang w:val="bg-BG"/>
        </w:rPr>
        <w:t>и</w:t>
      </w:r>
      <w:r w:rsidRPr="001F45A7">
        <w:rPr>
          <w:lang w:val="bg-BG"/>
        </w:rPr>
        <w:t xml:space="preserve"> се елиминират както чрез жлъчката, така и чрез бъбреците.</w:t>
      </w:r>
      <w:r>
        <w:rPr>
          <w:lang w:val="bg-BG"/>
        </w:rPr>
        <w:t xml:space="preserve"> </w:t>
      </w:r>
      <w:r w:rsidRPr="001F45A7">
        <w:rPr>
          <w:lang w:val="bg-BG"/>
        </w:rPr>
        <w:t xml:space="preserve">След перорално или интравенозно приложение на </w:t>
      </w:r>
      <w:r w:rsidRPr="001F45A7">
        <w:rPr>
          <w:position w:val="2"/>
          <w:vertAlign w:val="superscript"/>
          <w:lang w:val="bg-BG"/>
        </w:rPr>
        <w:t>14</w:t>
      </w:r>
      <w:r w:rsidRPr="001F45A7">
        <w:t>C</w:t>
      </w:r>
      <w:r w:rsidRPr="001F45A7">
        <w:rPr>
          <w:lang w:val="bg-BG"/>
        </w:rPr>
        <w:t xml:space="preserve"> ирбесартан, около</w:t>
      </w:r>
      <w:r>
        <w:rPr>
          <w:lang w:val="bg-BG"/>
        </w:rPr>
        <w:t xml:space="preserve"> </w:t>
      </w:r>
      <w:r w:rsidRPr="001F45A7">
        <w:rPr>
          <w:lang w:val="bg-BG"/>
        </w:rPr>
        <w:t>20% от радиоактивността се установява в урината, а останалата във фекалиите. По-малко от</w:t>
      </w:r>
      <w:r>
        <w:rPr>
          <w:lang w:val="bg-BG"/>
        </w:rPr>
        <w:t xml:space="preserve"> </w:t>
      </w:r>
      <w:r w:rsidRPr="001F45A7">
        <w:rPr>
          <w:lang w:val="bg-BG"/>
        </w:rPr>
        <w:t>2% от дозата се отделя в урината като непроменен ирбесартан.</w:t>
      </w:r>
    </w:p>
    <w:p w:rsidR="00CE1315" w:rsidRDefault="00CE1315" w:rsidP="00CE1315">
      <w:pPr>
        <w:pStyle w:val="EMEABodyText"/>
        <w:rPr>
          <w:lang w:val="bg-BG"/>
        </w:rPr>
      </w:pPr>
    </w:p>
    <w:p w:rsidR="00CE1315" w:rsidRPr="003F4D6D" w:rsidRDefault="00CE1315" w:rsidP="00CE1315">
      <w:pPr>
        <w:pStyle w:val="EMEABodyText"/>
        <w:keepNext/>
        <w:rPr>
          <w:u w:val="single"/>
          <w:lang w:val="bg-BG"/>
        </w:rPr>
      </w:pPr>
      <w:r w:rsidRPr="003F4D6D">
        <w:rPr>
          <w:u w:val="single"/>
          <w:lang w:val="bg-BG"/>
        </w:rPr>
        <w:t>Педиатрична популация</w:t>
      </w:r>
    </w:p>
    <w:p w:rsidR="00F8045B" w:rsidRDefault="00F8045B" w:rsidP="00CE1315">
      <w:pPr>
        <w:pStyle w:val="EMEABodyText"/>
        <w:keepNext/>
        <w:rPr>
          <w:lang w:val="bg-BG"/>
        </w:rPr>
      </w:pPr>
    </w:p>
    <w:p w:rsidR="00CE1315" w:rsidRPr="0025584F" w:rsidRDefault="00CE1315" w:rsidP="00CE1315">
      <w:pPr>
        <w:pStyle w:val="EMEABodyText"/>
        <w:keepNext/>
        <w:rPr>
          <w:lang w:val="bg-BG"/>
        </w:rPr>
      </w:pPr>
      <w:r w:rsidRPr="001F45A7">
        <w:rPr>
          <w:lang w:val="bg-BG"/>
        </w:rPr>
        <w:t>Фармакокинетиката на ирбесартан е оценена при</w:t>
      </w:r>
      <w:r>
        <w:rPr>
          <w:lang w:val="bg-BG"/>
        </w:rPr>
        <w:t xml:space="preserve"> </w:t>
      </w:r>
      <w:r w:rsidRPr="001F45A7">
        <w:rPr>
          <w:lang w:val="bg-BG"/>
        </w:rPr>
        <w:t>23</w:t>
      </w:r>
      <w:r w:rsidRPr="001F45A7">
        <w:t> </w:t>
      </w:r>
      <w:r w:rsidRPr="001F45A7">
        <w:rPr>
          <w:lang w:val="bg-BG"/>
        </w:rPr>
        <w:t>деца с хипертония след еднократно или многократно приложение на ирбесартан (2</w:t>
      </w:r>
      <w:r w:rsidRPr="001F45A7">
        <w:t> mg</w:t>
      </w:r>
      <w:r w:rsidRPr="001F45A7">
        <w:rPr>
          <w:lang w:val="bg-BG"/>
        </w:rPr>
        <w:t>/</w:t>
      </w:r>
      <w:r w:rsidRPr="001F45A7">
        <w:t>kg</w:t>
      </w:r>
      <w:r w:rsidRPr="001F45A7">
        <w:rPr>
          <w:lang w:val="bg-BG"/>
        </w:rPr>
        <w:t>) до максимална дневна доза</w:t>
      </w:r>
      <w:r>
        <w:rPr>
          <w:lang w:val="bg-BG"/>
        </w:rPr>
        <w:t xml:space="preserve"> </w:t>
      </w:r>
      <w:r w:rsidRPr="001F45A7">
        <w:rPr>
          <w:lang w:val="bg-BG"/>
        </w:rPr>
        <w:t>150</w:t>
      </w:r>
      <w:r w:rsidRPr="001F45A7">
        <w:t> mg</w:t>
      </w:r>
      <w:r w:rsidRPr="001F45A7">
        <w:rPr>
          <w:lang w:val="bg-BG"/>
        </w:rPr>
        <w:t>, за четири седмици. От тези</w:t>
      </w:r>
      <w:r>
        <w:rPr>
          <w:lang w:val="bg-BG"/>
        </w:rPr>
        <w:t xml:space="preserve"> </w:t>
      </w:r>
      <w:r w:rsidRPr="001F45A7">
        <w:rPr>
          <w:lang w:val="bg-BG"/>
        </w:rPr>
        <w:t>23 деца, 21 са били годни за сравняване на фармакокинетиката с тази на възрастните</w:t>
      </w:r>
      <w:r>
        <w:rPr>
          <w:lang w:val="bg-BG"/>
        </w:rPr>
        <w:t xml:space="preserve"> </w:t>
      </w:r>
      <w:r w:rsidRPr="001F45A7">
        <w:rPr>
          <w:lang w:val="bg-BG"/>
        </w:rPr>
        <w:t>(12 деца на възраст над 12</w:t>
      </w:r>
      <w:r w:rsidRPr="001F45A7">
        <w:t> </w:t>
      </w:r>
      <w:r w:rsidRPr="001F45A7">
        <w:rPr>
          <w:lang w:val="bg-BG"/>
        </w:rPr>
        <w:t>години, девет деца на възраст между</w:t>
      </w:r>
      <w:r>
        <w:rPr>
          <w:lang w:val="bg-BG"/>
        </w:rPr>
        <w:t xml:space="preserve"> </w:t>
      </w:r>
      <w:r w:rsidRPr="001F45A7">
        <w:rPr>
          <w:lang w:val="bg-BG"/>
        </w:rPr>
        <w:t>6 и 12 години). Резултатите показват, че</w:t>
      </w:r>
      <w:r>
        <w:rPr>
          <w:lang w:val="bg-BG"/>
        </w:rPr>
        <w:t xml:space="preserve"> </w:t>
      </w:r>
      <w:r>
        <w:t>C</w:t>
      </w:r>
      <w:r>
        <w:rPr>
          <w:rStyle w:val="EMEASubscript"/>
        </w:rPr>
        <w:t>max</w:t>
      </w:r>
      <w:r w:rsidRPr="001F45A7">
        <w:rPr>
          <w:lang w:val="bg-BG"/>
        </w:rPr>
        <w:t xml:space="preserve">, </w:t>
      </w:r>
      <w:r w:rsidRPr="001F45A7">
        <w:t>AUC</w:t>
      </w:r>
      <w:r w:rsidRPr="001F45A7">
        <w:rPr>
          <w:lang w:val="bg-BG"/>
        </w:rPr>
        <w:t xml:space="preserve"> и скоростта на </w:t>
      </w:r>
      <w:r>
        <w:rPr>
          <w:lang w:val="bg-BG"/>
        </w:rPr>
        <w:t xml:space="preserve">клирънса </w:t>
      </w:r>
      <w:r w:rsidRPr="001F45A7">
        <w:rPr>
          <w:lang w:val="bg-BG"/>
        </w:rPr>
        <w:t>са сравними с тези</w:t>
      </w:r>
      <w:r>
        <w:rPr>
          <w:lang w:val="bg-BG"/>
        </w:rPr>
        <w:t>,</w:t>
      </w:r>
      <w:r w:rsidRPr="001F45A7">
        <w:rPr>
          <w:lang w:val="bg-BG"/>
        </w:rPr>
        <w:t xml:space="preserve"> наблюдавани при възрастни, приемащи 150</w:t>
      </w:r>
      <w:r w:rsidRPr="001F45A7">
        <w:t> mg</w:t>
      </w:r>
      <w:r w:rsidRPr="001F45A7">
        <w:rPr>
          <w:lang w:val="bg-BG"/>
        </w:rPr>
        <w:t xml:space="preserve"> ирбесартан дневно. Ограничено кумулиране на</w:t>
      </w:r>
      <w:r>
        <w:rPr>
          <w:lang w:val="bg-BG"/>
        </w:rPr>
        <w:t xml:space="preserve"> </w:t>
      </w:r>
      <w:r w:rsidRPr="001F45A7">
        <w:rPr>
          <w:lang w:val="bg-BG"/>
        </w:rPr>
        <w:t>ирбесартан (18%) в плазмата е наблюдавано при многократно приложение н</w:t>
      </w:r>
      <w:r>
        <w:rPr>
          <w:lang w:val="bg-BG"/>
        </w:rPr>
        <w:t>а дози, приемани веднъж дневно.</w:t>
      </w:r>
    </w:p>
    <w:p w:rsidR="00CE1315" w:rsidRPr="001F45A7" w:rsidRDefault="00CE1315" w:rsidP="00CE1315">
      <w:pPr>
        <w:pStyle w:val="EMEABodyText"/>
        <w:rPr>
          <w:lang w:val="bg-BG"/>
        </w:rPr>
      </w:pPr>
    </w:p>
    <w:p w:rsidR="004510A4" w:rsidRDefault="00CE1315" w:rsidP="00EA1DB5">
      <w:pPr>
        <w:pStyle w:val="EMEABodyText"/>
        <w:keepNext/>
        <w:rPr>
          <w:lang w:val="bg-BG"/>
        </w:rPr>
      </w:pPr>
      <w:r w:rsidRPr="00B9019F">
        <w:rPr>
          <w:u w:val="single"/>
          <w:lang w:val="bg-BG"/>
        </w:rPr>
        <w:t>Бъбречно увреждане</w:t>
      </w:r>
    </w:p>
    <w:p w:rsidR="00F8045B" w:rsidRDefault="00F8045B" w:rsidP="00EA1DB5">
      <w:pPr>
        <w:pStyle w:val="EMEABodyText"/>
        <w:keepNext/>
        <w:rPr>
          <w:lang w:val="bg-BG"/>
        </w:rPr>
      </w:pPr>
    </w:p>
    <w:p w:rsidR="00CE1315" w:rsidRPr="001F45A7" w:rsidRDefault="004510A4" w:rsidP="00EA1DB5">
      <w:pPr>
        <w:pStyle w:val="EMEABodyText"/>
        <w:keepNext/>
        <w:rPr>
          <w:lang w:val="bg-BG"/>
        </w:rPr>
      </w:pPr>
      <w:r>
        <w:rPr>
          <w:lang w:val="bg-BG"/>
        </w:rPr>
        <w:t>П</w:t>
      </w:r>
      <w:r w:rsidR="00CE1315" w:rsidRPr="001F45A7">
        <w:rPr>
          <w:lang w:val="bg-BG"/>
        </w:rPr>
        <w:t xml:space="preserve">ри пациентите с бъбречно </w:t>
      </w:r>
      <w:r w:rsidR="00CE1315">
        <w:rPr>
          <w:lang w:val="bg-BG"/>
        </w:rPr>
        <w:t>увреждане</w:t>
      </w:r>
      <w:r w:rsidR="00CE1315" w:rsidRPr="001F45A7">
        <w:rPr>
          <w:lang w:val="bg-BG"/>
        </w:rPr>
        <w:t xml:space="preserve"> или такива на хемодиализа, фармакокинетичните параметри на</w:t>
      </w:r>
      <w:r w:rsidR="00CE1315">
        <w:rPr>
          <w:lang w:val="bg-BG"/>
        </w:rPr>
        <w:t xml:space="preserve"> </w:t>
      </w:r>
      <w:r w:rsidR="00CE1315" w:rsidRPr="001F45A7">
        <w:rPr>
          <w:lang w:val="bg-BG"/>
        </w:rPr>
        <w:t xml:space="preserve">ирбесартан не </w:t>
      </w:r>
      <w:r w:rsidR="00AE39DE">
        <w:rPr>
          <w:lang w:val="bg-BG"/>
        </w:rPr>
        <w:t xml:space="preserve">се променят </w:t>
      </w:r>
      <w:r w:rsidR="00CE1315" w:rsidRPr="001F45A7">
        <w:rPr>
          <w:lang w:val="bg-BG"/>
        </w:rPr>
        <w:t>значи</w:t>
      </w:r>
      <w:r w:rsidR="00776137">
        <w:rPr>
          <w:lang w:val="bg-BG"/>
        </w:rPr>
        <w:t>м</w:t>
      </w:r>
      <w:r w:rsidR="00CE1315" w:rsidRPr="001F45A7">
        <w:rPr>
          <w:lang w:val="bg-BG"/>
        </w:rPr>
        <w:t>о.</w:t>
      </w:r>
      <w:r w:rsidR="00CE1315">
        <w:rPr>
          <w:lang w:val="bg-BG"/>
        </w:rPr>
        <w:t xml:space="preserve"> </w:t>
      </w:r>
      <w:r w:rsidR="00CE1315" w:rsidRPr="001F45A7">
        <w:rPr>
          <w:lang w:val="bg-BG"/>
        </w:rPr>
        <w:t>Ирбесартан не се отделя с помощта на хемодиализа.</w:t>
      </w:r>
    </w:p>
    <w:p w:rsidR="00CE1315" w:rsidRPr="001F45A7" w:rsidRDefault="00CE1315" w:rsidP="00CE1315">
      <w:pPr>
        <w:pStyle w:val="EMEABodyText"/>
        <w:rPr>
          <w:lang w:val="bg-BG"/>
        </w:rPr>
      </w:pPr>
    </w:p>
    <w:p w:rsidR="004510A4" w:rsidRDefault="00CE1315" w:rsidP="00CE1315">
      <w:pPr>
        <w:pStyle w:val="EMEABodyText"/>
        <w:rPr>
          <w:lang w:val="bg-BG"/>
        </w:rPr>
      </w:pPr>
      <w:r w:rsidRPr="00B9019F">
        <w:rPr>
          <w:u w:val="single"/>
          <w:lang w:val="bg-BG"/>
        </w:rPr>
        <w:t>Чернодробно увреждане</w:t>
      </w:r>
    </w:p>
    <w:p w:rsidR="00F8045B" w:rsidRDefault="00F8045B" w:rsidP="00CE1315">
      <w:pPr>
        <w:pStyle w:val="EMEABodyText"/>
        <w:rPr>
          <w:lang w:val="bg-BG"/>
        </w:rPr>
      </w:pPr>
    </w:p>
    <w:p w:rsidR="00CE1315" w:rsidRDefault="004510A4" w:rsidP="00CE1315">
      <w:pPr>
        <w:pStyle w:val="EMEABodyText"/>
        <w:rPr>
          <w:lang w:val="bg-BG"/>
        </w:rPr>
      </w:pPr>
      <w:r>
        <w:rPr>
          <w:lang w:val="bg-BG"/>
        </w:rPr>
        <w:t>П</w:t>
      </w:r>
      <w:r w:rsidR="00CE1315" w:rsidRPr="001F45A7">
        <w:rPr>
          <w:lang w:val="bg-BG"/>
        </w:rPr>
        <w:t>ри пациентите с лека до умерена цироза, фармакокинетичните параметри на</w:t>
      </w:r>
      <w:r w:rsidR="00CE1315">
        <w:rPr>
          <w:lang w:val="bg-BG"/>
        </w:rPr>
        <w:t xml:space="preserve"> </w:t>
      </w:r>
      <w:r w:rsidR="00CE1315" w:rsidRPr="001F45A7">
        <w:rPr>
          <w:lang w:val="bg-BG"/>
        </w:rPr>
        <w:t xml:space="preserve">ирбесартан не </w:t>
      </w:r>
      <w:r w:rsidR="00AE39DE">
        <w:rPr>
          <w:lang w:val="bg-BG"/>
        </w:rPr>
        <w:t xml:space="preserve">се променят </w:t>
      </w:r>
      <w:r w:rsidR="00CE1315" w:rsidRPr="001F45A7">
        <w:rPr>
          <w:lang w:val="bg-BG"/>
        </w:rPr>
        <w:t>значи</w:t>
      </w:r>
      <w:r w:rsidR="00776137">
        <w:rPr>
          <w:lang w:val="bg-BG"/>
        </w:rPr>
        <w:t>м</w:t>
      </w:r>
      <w:r w:rsidR="00CE1315" w:rsidRPr="001F45A7">
        <w:rPr>
          <w:lang w:val="bg-BG"/>
        </w:rPr>
        <w:t>о.</w:t>
      </w:r>
    </w:p>
    <w:p w:rsidR="00CE1315" w:rsidRPr="0025584F" w:rsidRDefault="00CE1315" w:rsidP="00CE1315">
      <w:pPr>
        <w:pStyle w:val="EMEABodyText"/>
        <w:rPr>
          <w:lang w:val="bg-BG"/>
        </w:rPr>
      </w:pPr>
      <w:r w:rsidRPr="001F45A7">
        <w:rPr>
          <w:lang w:val="bg-BG"/>
        </w:rPr>
        <w:t>Не са провеждани проучвания при пациент</w:t>
      </w:r>
      <w:r>
        <w:rPr>
          <w:lang w:val="bg-BG"/>
        </w:rPr>
        <w:t>и с тежко чернодробно увреждане</w:t>
      </w:r>
      <w:r w:rsidRPr="0025584F">
        <w:rPr>
          <w:lang w:val="bg-BG"/>
        </w:rPr>
        <w:t>.</w:t>
      </w:r>
    </w:p>
    <w:p w:rsidR="00CE1315" w:rsidRPr="001F45A7" w:rsidRDefault="00CE1315" w:rsidP="00CE1315">
      <w:pPr>
        <w:pStyle w:val="EMEABodyText"/>
        <w:rPr>
          <w:lang w:val="bg-BG"/>
        </w:rPr>
      </w:pPr>
    </w:p>
    <w:p w:rsidR="000E4B53" w:rsidRPr="005B239A" w:rsidRDefault="000E4B53" w:rsidP="000A2211">
      <w:pPr>
        <w:pStyle w:val="EMEAHeading2"/>
        <w:outlineLvl w:val="0"/>
        <w:rPr>
          <w:lang w:val="bg-BG"/>
        </w:rPr>
      </w:pPr>
      <w:r w:rsidRPr="005B239A">
        <w:rPr>
          <w:lang w:val="bg-BG"/>
        </w:rPr>
        <w:t>5.3</w:t>
      </w:r>
      <w:r w:rsidRPr="005B239A">
        <w:rPr>
          <w:i/>
          <w:lang w:val="bg-BG"/>
        </w:rPr>
        <w:tab/>
      </w:r>
      <w:r w:rsidRPr="005B239A">
        <w:rPr>
          <w:lang w:val="bg-BG"/>
        </w:rPr>
        <w:t>Предклинични данни за безопасност</w:t>
      </w:r>
    </w:p>
    <w:p w:rsidR="00947BBC" w:rsidRPr="001F45A7" w:rsidRDefault="00947BBC" w:rsidP="00947BBC">
      <w:pPr>
        <w:pStyle w:val="EMEAHeading2"/>
        <w:rPr>
          <w:lang w:val="bg-BG"/>
        </w:rPr>
      </w:pPr>
    </w:p>
    <w:p w:rsidR="00947BBC" w:rsidRPr="001F45A7" w:rsidRDefault="00947BBC" w:rsidP="00947BBC">
      <w:pPr>
        <w:pStyle w:val="EMEABodyText"/>
        <w:keepNext/>
        <w:rPr>
          <w:lang w:val="bg-BG"/>
        </w:rPr>
      </w:pPr>
      <w:r w:rsidRPr="001F45A7">
        <w:rPr>
          <w:lang w:val="bg-BG"/>
        </w:rPr>
        <w:t xml:space="preserve">Няма данни за абнормна системна токсичност или токсичност по отношение на таргетните органи при </w:t>
      </w:r>
      <w:r w:rsidR="003D0472">
        <w:rPr>
          <w:lang w:val="bg-BG"/>
        </w:rPr>
        <w:t xml:space="preserve">клинично значими </w:t>
      </w:r>
      <w:r w:rsidRPr="001F45A7">
        <w:rPr>
          <w:lang w:val="bg-BG"/>
        </w:rPr>
        <w:t xml:space="preserve">дози. </w:t>
      </w:r>
      <w:r>
        <w:rPr>
          <w:lang w:val="bg-BG"/>
        </w:rPr>
        <w:t>При неклиничните</w:t>
      </w:r>
      <w:r w:rsidRPr="001F45A7">
        <w:rPr>
          <w:lang w:val="bg-BG"/>
        </w:rPr>
        <w:t xml:space="preserve"> проучвания </w:t>
      </w:r>
      <w:r>
        <w:rPr>
          <w:lang w:val="bg-BG"/>
        </w:rPr>
        <w:t xml:space="preserve">за </w:t>
      </w:r>
      <w:r w:rsidRPr="001F45A7">
        <w:rPr>
          <w:lang w:val="bg-BG"/>
        </w:rPr>
        <w:t>безопасност, приемът на високи дози</w:t>
      </w:r>
      <w:r>
        <w:rPr>
          <w:lang w:val="bg-BG"/>
        </w:rPr>
        <w:t xml:space="preserve"> </w:t>
      </w:r>
      <w:r w:rsidRPr="001F45A7">
        <w:rPr>
          <w:lang w:val="bg-BG"/>
        </w:rPr>
        <w:t>ирбесартан (≥</w:t>
      </w:r>
      <w:r w:rsidRPr="001F45A7">
        <w:t> </w:t>
      </w:r>
      <w:r w:rsidRPr="001F45A7">
        <w:rPr>
          <w:lang w:val="bg-BG"/>
        </w:rPr>
        <w:t>250</w:t>
      </w:r>
      <w:r w:rsidRPr="001F45A7">
        <w:t> mg</w:t>
      </w:r>
      <w:r w:rsidRPr="001F45A7">
        <w:rPr>
          <w:lang w:val="bg-BG"/>
        </w:rPr>
        <w:t>/</w:t>
      </w:r>
      <w:r w:rsidRPr="001F45A7">
        <w:t>kg</w:t>
      </w:r>
      <w:r w:rsidRPr="001F45A7">
        <w:rPr>
          <w:lang w:val="bg-BG"/>
        </w:rPr>
        <w:t>/дневно при плъхове и ≥</w:t>
      </w:r>
      <w:r w:rsidRPr="001F45A7">
        <w:t> </w:t>
      </w:r>
      <w:r w:rsidRPr="001F45A7">
        <w:rPr>
          <w:lang w:val="bg-BG"/>
        </w:rPr>
        <w:t>100</w:t>
      </w:r>
      <w:r w:rsidRPr="001F45A7">
        <w:t> mg</w:t>
      </w:r>
      <w:r w:rsidRPr="001F45A7">
        <w:rPr>
          <w:lang w:val="bg-BG"/>
        </w:rPr>
        <w:t>/</w:t>
      </w:r>
      <w:r w:rsidRPr="001F45A7">
        <w:t>kg</w:t>
      </w:r>
      <w:r w:rsidRPr="001F45A7">
        <w:rPr>
          <w:lang w:val="bg-BG"/>
        </w:rPr>
        <w:t>/дневно при маймуни от рода макак) е довел до понижение на параметрите, свързани с</w:t>
      </w:r>
      <w:r>
        <w:rPr>
          <w:lang w:val="bg-BG"/>
        </w:rPr>
        <w:t xml:space="preserve"> </w:t>
      </w:r>
      <w:r w:rsidRPr="001F45A7">
        <w:rPr>
          <w:lang w:val="bg-BG"/>
        </w:rPr>
        <w:t>червените кръвни клетки</w:t>
      </w:r>
      <w:r>
        <w:rPr>
          <w:lang w:val="bg-BG"/>
        </w:rPr>
        <w:t xml:space="preserve"> </w:t>
      </w:r>
      <w:r w:rsidRPr="001F45A7">
        <w:rPr>
          <w:lang w:val="bg-BG"/>
        </w:rPr>
        <w:t>(еритроцити, хемоглобин, хематокрит). При много високи дози (≥</w:t>
      </w:r>
      <w:r w:rsidRPr="001F45A7">
        <w:t> </w:t>
      </w:r>
      <w:r w:rsidRPr="001F45A7">
        <w:rPr>
          <w:lang w:val="bg-BG"/>
        </w:rPr>
        <w:t>500</w:t>
      </w:r>
      <w:r w:rsidRPr="001F45A7">
        <w:t> mg</w:t>
      </w:r>
      <w:r w:rsidRPr="001F45A7">
        <w:rPr>
          <w:lang w:val="bg-BG"/>
        </w:rPr>
        <w:t>/</w:t>
      </w:r>
      <w:r w:rsidRPr="001F45A7">
        <w:t>kg</w:t>
      </w:r>
      <w:r w:rsidRPr="001F45A7">
        <w:rPr>
          <w:lang w:val="bg-BG"/>
        </w:rPr>
        <w:t>/дневно) дегенеративни промени в бъбреците (като интерстициален нефрит, разширение на тубулите, базофилни тубули, повишаване</w:t>
      </w:r>
      <w:r>
        <w:rPr>
          <w:lang w:val="bg-BG"/>
        </w:rPr>
        <w:t xml:space="preserve"> </w:t>
      </w:r>
      <w:r w:rsidRPr="001F45A7">
        <w:rPr>
          <w:lang w:val="bg-BG"/>
        </w:rPr>
        <w:t>на плазмените концентрации на уреята и креатинина) са причинени от ирбесартан при плъхове и маймуни от рода макак, като тези промени са определени като вторични, в резултат на хипотензивните ефекти на лекарств</w:t>
      </w:r>
      <w:r>
        <w:rPr>
          <w:lang w:val="bg-BG"/>
        </w:rPr>
        <w:t>ения продукт</w:t>
      </w:r>
      <w:r w:rsidRPr="001F45A7">
        <w:rPr>
          <w:lang w:val="bg-BG"/>
        </w:rPr>
        <w:t>, водещи до понижена бъбречна перфузия. Освен това,</w:t>
      </w:r>
      <w:r>
        <w:rPr>
          <w:lang w:val="bg-BG"/>
        </w:rPr>
        <w:t xml:space="preserve"> </w:t>
      </w:r>
      <w:r w:rsidRPr="001F45A7">
        <w:rPr>
          <w:lang w:val="bg-BG"/>
        </w:rPr>
        <w:t>ирбесартан води до хиперплазия/хипертрофия на юкстрагломеруларните клетки</w:t>
      </w:r>
      <w:r>
        <w:rPr>
          <w:lang w:val="bg-BG"/>
        </w:rPr>
        <w:t xml:space="preserve"> </w:t>
      </w:r>
      <w:r w:rsidRPr="001F45A7">
        <w:rPr>
          <w:lang w:val="bg-BG"/>
        </w:rPr>
        <w:t>(при плъхове, при</w:t>
      </w:r>
      <w:r>
        <w:rPr>
          <w:lang w:val="bg-BG"/>
        </w:rPr>
        <w:t xml:space="preserve"> </w:t>
      </w:r>
      <w:r w:rsidRPr="001F45A7">
        <w:rPr>
          <w:lang w:val="bg-BG"/>
        </w:rPr>
        <w:t>≥</w:t>
      </w:r>
      <w:r w:rsidRPr="001F45A7">
        <w:t> </w:t>
      </w:r>
      <w:r w:rsidRPr="001F45A7">
        <w:rPr>
          <w:lang w:val="bg-BG"/>
        </w:rPr>
        <w:t>90</w:t>
      </w:r>
      <w:r w:rsidRPr="001F45A7">
        <w:t> mg</w:t>
      </w:r>
      <w:r w:rsidRPr="001F45A7">
        <w:rPr>
          <w:lang w:val="bg-BG"/>
        </w:rPr>
        <w:t>/</w:t>
      </w:r>
      <w:r w:rsidRPr="001F45A7">
        <w:t>kg</w:t>
      </w:r>
      <w:r w:rsidRPr="001F45A7">
        <w:rPr>
          <w:lang w:val="bg-BG"/>
        </w:rPr>
        <w:t>/дневно и при маймуни от рода макак, при</w:t>
      </w:r>
      <w:r>
        <w:rPr>
          <w:lang w:val="bg-BG"/>
        </w:rPr>
        <w:t xml:space="preserve"> </w:t>
      </w:r>
      <w:r w:rsidRPr="001F45A7">
        <w:rPr>
          <w:lang w:val="bg-BG"/>
        </w:rPr>
        <w:t>≥</w:t>
      </w:r>
      <w:r w:rsidRPr="001F45A7">
        <w:t> </w:t>
      </w:r>
      <w:r w:rsidRPr="001F45A7">
        <w:rPr>
          <w:lang w:val="bg-BG"/>
        </w:rPr>
        <w:t>10</w:t>
      </w:r>
      <w:r w:rsidRPr="001F45A7">
        <w:t> mg</w:t>
      </w:r>
      <w:r w:rsidRPr="001F45A7">
        <w:rPr>
          <w:lang w:val="bg-BG"/>
        </w:rPr>
        <w:t>/</w:t>
      </w:r>
      <w:r w:rsidRPr="001F45A7">
        <w:t>kg</w:t>
      </w:r>
      <w:r w:rsidRPr="001F45A7">
        <w:rPr>
          <w:lang w:val="bg-BG"/>
        </w:rPr>
        <w:t>/дневно). Всички тези промени</w:t>
      </w:r>
      <w:r>
        <w:rPr>
          <w:lang w:val="bg-BG"/>
        </w:rPr>
        <w:t xml:space="preserve"> се считат за</w:t>
      </w:r>
      <w:r w:rsidRPr="001F45A7">
        <w:rPr>
          <w:lang w:val="bg-BG"/>
        </w:rPr>
        <w:t xml:space="preserve"> резултат от фармакологичното действие на ирбесартан. В терапевтични дози, приложението на</w:t>
      </w:r>
      <w:r>
        <w:rPr>
          <w:lang w:val="bg-BG"/>
        </w:rPr>
        <w:t xml:space="preserve"> </w:t>
      </w:r>
      <w:r w:rsidRPr="001F45A7">
        <w:rPr>
          <w:lang w:val="bg-BG"/>
        </w:rPr>
        <w:t>ирбесартан при хора не води до значима хиперплазия/хипертрофия на юкстрагломеруларните клетки.</w:t>
      </w:r>
    </w:p>
    <w:p w:rsidR="00947BBC" w:rsidRPr="001F45A7" w:rsidRDefault="00947BBC" w:rsidP="00947BBC">
      <w:pPr>
        <w:pStyle w:val="EMEABodyText"/>
        <w:rPr>
          <w:lang w:val="bg-BG"/>
        </w:rPr>
      </w:pPr>
    </w:p>
    <w:p w:rsidR="00947BBC" w:rsidRPr="00F76CFF" w:rsidRDefault="00947BBC" w:rsidP="00947BBC">
      <w:pPr>
        <w:pStyle w:val="EMEABodyText"/>
        <w:rPr>
          <w:lang w:val="bg-BG"/>
        </w:rPr>
      </w:pPr>
      <w:r w:rsidRPr="001F45A7">
        <w:rPr>
          <w:lang w:val="bg-BG"/>
        </w:rPr>
        <w:t>Няма данни за наличието на мутагенен, клас</w:t>
      </w:r>
      <w:r>
        <w:rPr>
          <w:lang w:val="bg-BG"/>
        </w:rPr>
        <w:t>тогенен или карциногенен ефект.</w:t>
      </w:r>
    </w:p>
    <w:p w:rsidR="00947BBC" w:rsidRDefault="00947BBC" w:rsidP="00947BBC">
      <w:pPr>
        <w:pStyle w:val="EMEABodyText"/>
        <w:rPr>
          <w:lang w:val="bg-BG"/>
        </w:rPr>
      </w:pPr>
    </w:p>
    <w:p w:rsidR="00947BBC" w:rsidRDefault="00947BBC" w:rsidP="00947BBC">
      <w:pPr>
        <w:pStyle w:val="EMEABodyText"/>
        <w:rPr>
          <w:lang w:val="bg-BG"/>
        </w:rPr>
      </w:pPr>
      <w:r>
        <w:rPr>
          <w:lang w:val="bg-BG"/>
        </w:rPr>
        <w:t>При проучвания при мъжки и женски плъхове, фертилитета и репродуктивните способности не са били засегнати, дори при перорални дози на ирбесартан, причиняващи известна токсичност при родителите (от 50 до 650</w:t>
      </w:r>
      <w:r w:rsidR="00941308">
        <w:rPr>
          <w:lang w:val="bg-BG"/>
        </w:rPr>
        <w:t> </w:t>
      </w:r>
      <w:r>
        <w:rPr>
          <w:lang w:val="en-US"/>
        </w:rPr>
        <w:t>mg</w:t>
      </w:r>
      <w:r w:rsidRPr="00106594">
        <w:rPr>
          <w:lang w:val="bg-BG"/>
        </w:rPr>
        <w:t>/</w:t>
      </w:r>
      <w:r>
        <w:rPr>
          <w:lang w:val="en-US"/>
        </w:rPr>
        <w:t>kg</w:t>
      </w:r>
      <w:r w:rsidRPr="00106594">
        <w:rPr>
          <w:lang w:val="bg-BG"/>
        </w:rPr>
        <w:t>/</w:t>
      </w:r>
      <w:r>
        <w:rPr>
          <w:lang w:val="bg-BG"/>
        </w:rPr>
        <w:t>дневно), включително смърт при най-високата доза. Не са наблюдавани значими ефекти въхру броя на жълтите тела, имплантатите или живите фетуси. Ирбесартан не засяга преживяемостта, развитието или репродуктивността на потомството. Проучвания при животни покават, че радиоактивно белязан ирбесартан се открива във фетуси на плъхове и зайци. Ирбесартан се екскретира в млякото на лактиращи плъхове.</w:t>
      </w:r>
    </w:p>
    <w:p w:rsidR="00947BBC" w:rsidRPr="001F45A7" w:rsidRDefault="00947BBC" w:rsidP="00947BBC">
      <w:pPr>
        <w:pStyle w:val="EMEABodyText"/>
        <w:rPr>
          <w:lang w:val="bg-BG"/>
        </w:rPr>
      </w:pPr>
    </w:p>
    <w:p w:rsidR="00947BBC" w:rsidRPr="005469EF" w:rsidRDefault="00947BBC" w:rsidP="00947BBC">
      <w:pPr>
        <w:pStyle w:val="EMEABodyText"/>
        <w:rPr>
          <w:lang w:val="bg-BG"/>
        </w:rPr>
      </w:pPr>
      <w:r w:rsidRPr="001F45A7">
        <w:rPr>
          <w:lang w:val="bg-BG"/>
        </w:rPr>
        <w:t>Проучванията при животни с</w:t>
      </w:r>
      <w:r>
        <w:rPr>
          <w:lang w:val="bg-BG"/>
        </w:rPr>
        <w:t xml:space="preserve"> </w:t>
      </w:r>
      <w:r w:rsidRPr="001F45A7">
        <w:rPr>
          <w:lang w:val="bg-BG"/>
        </w:rPr>
        <w:t>ирбесартан, показват преходни токсични ефекти</w:t>
      </w:r>
      <w:r>
        <w:rPr>
          <w:lang w:val="bg-BG"/>
        </w:rPr>
        <w:t xml:space="preserve"> </w:t>
      </w:r>
      <w:r w:rsidRPr="001F45A7">
        <w:rPr>
          <w:lang w:val="bg-BG"/>
        </w:rPr>
        <w:t>(увеличение на бъбречното легенче, хидроуретер или подкожен оток) при фетуси на плъхове, които преминават след раждането. При зайци, аборт или ранна резорбция са наблюдавани при дози, водещи до</w:t>
      </w:r>
      <w:r>
        <w:rPr>
          <w:lang w:val="bg-BG"/>
        </w:rPr>
        <w:t xml:space="preserve"> </w:t>
      </w:r>
      <w:r w:rsidRPr="001F45A7">
        <w:rPr>
          <w:lang w:val="bg-BG"/>
        </w:rPr>
        <w:t>значителна токсичност за майката,</w:t>
      </w:r>
      <w:r>
        <w:rPr>
          <w:lang w:val="bg-BG"/>
        </w:rPr>
        <w:t xml:space="preserve"> </w:t>
      </w:r>
      <w:r w:rsidRPr="001F45A7">
        <w:rPr>
          <w:lang w:val="bg-BG"/>
        </w:rPr>
        <w:t>включително смърт. Не са наблюдавани тератогенн</w:t>
      </w:r>
      <w:r>
        <w:rPr>
          <w:lang w:val="bg-BG"/>
        </w:rPr>
        <w:t>и ефекти при плъхове или зайци.</w:t>
      </w:r>
    </w:p>
    <w:p w:rsidR="00947BBC" w:rsidRPr="001F45A7" w:rsidRDefault="00947BBC" w:rsidP="00947BBC">
      <w:pPr>
        <w:pStyle w:val="EMEABodyText"/>
        <w:rPr>
          <w:lang w:val="bg-BG"/>
        </w:rPr>
      </w:pPr>
    </w:p>
    <w:p w:rsidR="00947BBC" w:rsidRPr="001F45A7" w:rsidRDefault="00947BBC" w:rsidP="00947BBC">
      <w:pPr>
        <w:pStyle w:val="EMEABodyText"/>
        <w:rPr>
          <w:lang w:val="bg-BG"/>
        </w:rPr>
      </w:pPr>
    </w:p>
    <w:p w:rsidR="000E4B53" w:rsidRPr="005B239A" w:rsidRDefault="000E4B53">
      <w:pPr>
        <w:pStyle w:val="EMEAHeading1"/>
        <w:rPr>
          <w:lang w:val="bg-BG"/>
        </w:rPr>
      </w:pPr>
      <w:r w:rsidRPr="005B239A">
        <w:rPr>
          <w:lang w:val="bg-BG"/>
        </w:rPr>
        <w:t>6.</w:t>
      </w:r>
      <w:r w:rsidRPr="005B239A">
        <w:rPr>
          <w:lang w:val="bg-BG"/>
        </w:rPr>
        <w:tab/>
        <w:t>ФАРМАЦЕВТИЧНИ ДАННИ</w:t>
      </w:r>
    </w:p>
    <w:p w:rsidR="000E4B53" w:rsidRPr="005B239A" w:rsidRDefault="000E4B53">
      <w:pPr>
        <w:pStyle w:val="EMEAHeading1"/>
        <w:rPr>
          <w:lang w:val="bg-BG"/>
        </w:rPr>
      </w:pPr>
    </w:p>
    <w:p w:rsidR="000E4B53" w:rsidRPr="005B239A" w:rsidRDefault="000E4B53" w:rsidP="000E4B53">
      <w:pPr>
        <w:pStyle w:val="EMEAHeading2"/>
        <w:outlineLvl w:val="0"/>
        <w:rPr>
          <w:lang w:val="bg-BG"/>
        </w:rPr>
      </w:pPr>
      <w:r w:rsidRPr="005B239A">
        <w:rPr>
          <w:lang w:val="bg-BG"/>
        </w:rPr>
        <w:t>6.1</w:t>
      </w:r>
      <w:r w:rsidRPr="005B239A">
        <w:rPr>
          <w:lang w:val="bg-BG"/>
        </w:rPr>
        <w:tab/>
        <w:t>Списък на помощните вещества</w:t>
      </w:r>
    </w:p>
    <w:p w:rsidR="000E4B53" w:rsidRPr="005B239A" w:rsidRDefault="000E4B53" w:rsidP="000E4B53">
      <w:pPr>
        <w:pStyle w:val="EMEAHeading2"/>
        <w:rPr>
          <w:lang w:val="bg-BG"/>
        </w:rPr>
      </w:pPr>
    </w:p>
    <w:p w:rsidR="000E4B53" w:rsidRPr="005B239A" w:rsidRDefault="000E4B53" w:rsidP="000E4B53">
      <w:pPr>
        <w:pStyle w:val="EMEABodyText"/>
        <w:keepNext/>
        <w:rPr>
          <w:lang w:val="bg-BG"/>
        </w:rPr>
      </w:pPr>
      <w:r w:rsidRPr="005B239A">
        <w:rPr>
          <w:lang w:val="bg-BG"/>
        </w:rPr>
        <w:t>Сърцевина на таблетката:</w:t>
      </w:r>
    </w:p>
    <w:p w:rsidR="000E4B53" w:rsidRPr="005B239A" w:rsidRDefault="000E4B53" w:rsidP="000E4B53">
      <w:pPr>
        <w:pStyle w:val="EMEABodyText"/>
        <w:rPr>
          <w:lang w:val="bg-BG"/>
        </w:rPr>
      </w:pPr>
      <w:r w:rsidRPr="005B239A">
        <w:rPr>
          <w:lang w:val="bg-BG"/>
        </w:rPr>
        <w:t>Лактоза монохидрат</w:t>
      </w:r>
    </w:p>
    <w:p w:rsidR="000E4B53" w:rsidRPr="005B239A" w:rsidRDefault="000E4B53" w:rsidP="000E4B53">
      <w:pPr>
        <w:pStyle w:val="EMEABodyText"/>
        <w:rPr>
          <w:lang w:val="bg-BG"/>
        </w:rPr>
      </w:pPr>
      <w:r w:rsidRPr="005B239A">
        <w:rPr>
          <w:lang w:val="bg-BG"/>
        </w:rPr>
        <w:t>Микрокристална целулоза</w:t>
      </w:r>
    </w:p>
    <w:p w:rsidR="000E4B53" w:rsidRPr="005B239A" w:rsidRDefault="000E4B53" w:rsidP="000E4B53">
      <w:pPr>
        <w:pStyle w:val="EMEABodyText"/>
        <w:rPr>
          <w:lang w:val="bg-BG"/>
        </w:rPr>
      </w:pPr>
      <w:r w:rsidRPr="005B239A">
        <w:rPr>
          <w:lang w:val="bg-BG"/>
        </w:rPr>
        <w:t>Кроскармелоза натрий</w:t>
      </w:r>
    </w:p>
    <w:p w:rsidR="000E4B53" w:rsidRPr="005B239A" w:rsidRDefault="000E4B53" w:rsidP="000E4B53">
      <w:pPr>
        <w:pStyle w:val="EMEABodyText"/>
        <w:rPr>
          <w:lang w:val="bg-BG"/>
        </w:rPr>
      </w:pPr>
      <w:r w:rsidRPr="005B239A">
        <w:rPr>
          <w:lang w:val="bg-BG"/>
        </w:rPr>
        <w:t>Хипромелоза</w:t>
      </w:r>
    </w:p>
    <w:p w:rsidR="000E4B53" w:rsidRPr="005B239A" w:rsidRDefault="000E4B53" w:rsidP="000E4B53">
      <w:pPr>
        <w:pStyle w:val="EMEABodyText"/>
        <w:rPr>
          <w:lang w:val="bg-BG"/>
        </w:rPr>
      </w:pPr>
      <w:r w:rsidRPr="005B239A">
        <w:rPr>
          <w:lang w:val="bg-BG"/>
        </w:rPr>
        <w:t>Сили</w:t>
      </w:r>
      <w:r>
        <w:rPr>
          <w:lang w:val="bg-BG"/>
        </w:rPr>
        <w:t>циев</w:t>
      </w:r>
      <w:r w:rsidRPr="005B239A">
        <w:rPr>
          <w:lang w:val="bg-BG"/>
        </w:rPr>
        <w:t xml:space="preserve"> диоксид</w:t>
      </w:r>
    </w:p>
    <w:p w:rsidR="000E4B53" w:rsidRPr="005B239A" w:rsidRDefault="000E4B53" w:rsidP="000E4B53">
      <w:pPr>
        <w:pStyle w:val="EMEABodyText"/>
        <w:rPr>
          <w:lang w:val="bg-BG"/>
        </w:rPr>
      </w:pPr>
      <w:r w:rsidRPr="005B239A">
        <w:rPr>
          <w:lang w:val="bg-BG"/>
        </w:rPr>
        <w:t>Магнезиев стеарат.</w:t>
      </w:r>
    </w:p>
    <w:p w:rsidR="000E4B53" w:rsidRPr="005B239A" w:rsidRDefault="000E4B53">
      <w:pPr>
        <w:pStyle w:val="EMEABodyText"/>
        <w:rPr>
          <w:lang w:val="bg-BG"/>
        </w:rPr>
      </w:pPr>
    </w:p>
    <w:p w:rsidR="000E4B53" w:rsidRPr="005B239A" w:rsidRDefault="000E4B53" w:rsidP="000E4B53">
      <w:pPr>
        <w:pStyle w:val="EMEABodyText"/>
        <w:keepNext/>
        <w:rPr>
          <w:lang w:val="bg-BG"/>
        </w:rPr>
      </w:pPr>
      <w:r w:rsidRPr="005B239A">
        <w:rPr>
          <w:lang w:val="bg-BG"/>
        </w:rPr>
        <w:t>Филмово покритие:</w:t>
      </w:r>
    </w:p>
    <w:p w:rsidR="000E4B53" w:rsidRPr="005B239A" w:rsidRDefault="000E4B53" w:rsidP="000E4B53">
      <w:pPr>
        <w:pStyle w:val="EMEABodyText"/>
        <w:rPr>
          <w:lang w:val="bg-BG"/>
        </w:rPr>
      </w:pPr>
      <w:r w:rsidRPr="005B239A">
        <w:rPr>
          <w:lang w:val="bg-BG"/>
        </w:rPr>
        <w:t>Лактоза монохидрат</w:t>
      </w:r>
    </w:p>
    <w:p w:rsidR="000E4B53" w:rsidRPr="005B239A" w:rsidRDefault="000E4B53" w:rsidP="000E4B53">
      <w:pPr>
        <w:pStyle w:val="EMEABodyText"/>
        <w:rPr>
          <w:lang w:val="bg-BG"/>
        </w:rPr>
      </w:pPr>
      <w:r w:rsidRPr="005B239A">
        <w:rPr>
          <w:lang w:val="bg-BG"/>
        </w:rPr>
        <w:t>Хипромелоза</w:t>
      </w:r>
    </w:p>
    <w:p w:rsidR="000E4B53" w:rsidRPr="005B239A" w:rsidRDefault="000E4B53" w:rsidP="000E4B53">
      <w:pPr>
        <w:pStyle w:val="EMEABodyText"/>
        <w:rPr>
          <w:lang w:val="bg-BG"/>
        </w:rPr>
      </w:pPr>
      <w:r>
        <w:rPr>
          <w:lang w:val="bg-BG"/>
        </w:rPr>
        <w:t>Титанов</w:t>
      </w:r>
      <w:r w:rsidRPr="005B239A">
        <w:rPr>
          <w:lang w:val="bg-BG"/>
        </w:rPr>
        <w:t xml:space="preserve"> диоксид</w:t>
      </w:r>
    </w:p>
    <w:p w:rsidR="000E4B53" w:rsidRPr="005B239A" w:rsidRDefault="000E4B53" w:rsidP="000E4B53">
      <w:pPr>
        <w:pStyle w:val="EMEABodyText"/>
        <w:rPr>
          <w:lang w:val="bg-BG"/>
        </w:rPr>
      </w:pPr>
      <w:r w:rsidRPr="005B239A">
        <w:rPr>
          <w:lang w:val="bg-BG"/>
        </w:rPr>
        <w:t>Макрогол</w:t>
      </w:r>
      <w:r>
        <w:rPr>
          <w:lang w:val="bg-BG"/>
        </w:rPr>
        <w:t xml:space="preserve"> 3000</w:t>
      </w:r>
    </w:p>
    <w:p w:rsidR="000E4B53" w:rsidRPr="005B239A" w:rsidRDefault="000E4B53" w:rsidP="000E4B53">
      <w:pPr>
        <w:pStyle w:val="EMEABodyText"/>
        <w:rPr>
          <w:lang w:val="bg-BG"/>
        </w:rPr>
      </w:pPr>
      <w:r w:rsidRPr="005B239A">
        <w:rPr>
          <w:lang w:val="bg-BG"/>
        </w:rPr>
        <w:t>Карнаубски восък.</w:t>
      </w:r>
    </w:p>
    <w:p w:rsidR="000E4B53" w:rsidRPr="005B239A" w:rsidRDefault="000E4B53">
      <w:pPr>
        <w:pStyle w:val="EMEABodyText"/>
        <w:rPr>
          <w:lang w:val="bg-BG"/>
        </w:rPr>
      </w:pPr>
    </w:p>
    <w:p w:rsidR="000E4B53" w:rsidRPr="005B239A" w:rsidRDefault="000E4B53" w:rsidP="000A2211">
      <w:pPr>
        <w:pStyle w:val="EMEAHeading2"/>
        <w:outlineLvl w:val="0"/>
        <w:rPr>
          <w:lang w:val="bg-BG"/>
        </w:rPr>
      </w:pPr>
      <w:r w:rsidRPr="005B239A">
        <w:rPr>
          <w:lang w:val="bg-BG"/>
        </w:rPr>
        <w:t>6.2</w:t>
      </w:r>
      <w:r w:rsidRPr="005B239A">
        <w:rPr>
          <w:lang w:val="bg-BG"/>
        </w:rPr>
        <w:tab/>
        <w:t>Несъвместимости</w:t>
      </w:r>
    </w:p>
    <w:p w:rsidR="000E4B53" w:rsidRPr="005B239A" w:rsidRDefault="000E4B53" w:rsidP="000A2211">
      <w:pPr>
        <w:pStyle w:val="EMEAHeading2"/>
        <w:rPr>
          <w:lang w:val="bg-BG"/>
        </w:rPr>
      </w:pPr>
    </w:p>
    <w:p w:rsidR="000E4B53" w:rsidRPr="005B239A" w:rsidRDefault="000E4B53" w:rsidP="000A2211">
      <w:pPr>
        <w:pStyle w:val="EMEABodyText"/>
        <w:keepNext/>
        <w:rPr>
          <w:lang w:val="bg-BG"/>
        </w:rPr>
      </w:pPr>
      <w:r w:rsidRPr="005B239A">
        <w:rPr>
          <w:lang w:val="bg-BG"/>
        </w:rPr>
        <w:t>Неприложимо</w:t>
      </w:r>
    </w:p>
    <w:p w:rsidR="000E4B53" w:rsidRPr="005B239A" w:rsidRDefault="000E4B53">
      <w:pPr>
        <w:pStyle w:val="EMEABodyText"/>
        <w:rPr>
          <w:lang w:val="bg-BG"/>
        </w:rPr>
      </w:pPr>
    </w:p>
    <w:p w:rsidR="000E4B53" w:rsidRPr="005B239A" w:rsidRDefault="000E4B53" w:rsidP="000A2211">
      <w:pPr>
        <w:pStyle w:val="EMEAHeading2"/>
        <w:outlineLvl w:val="0"/>
        <w:rPr>
          <w:lang w:val="bg-BG"/>
        </w:rPr>
      </w:pPr>
      <w:r w:rsidRPr="005B239A">
        <w:rPr>
          <w:lang w:val="bg-BG"/>
        </w:rPr>
        <w:t>6.3</w:t>
      </w:r>
      <w:r w:rsidRPr="005B239A">
        <w:rPr>
          <w:lang w:val="bg-BG"/>
        </w:rPr>
        <w:tab/>
        <w:t>Срок на годност</w:t>
      </w:r>
    </w:p>
    <w:p w:rsidR="000E4B53" w:rsidRPr="005B239A" w:rsidRDefault="000E4B53" w:rsidP="000A2211">
      <w:pPr>
        <w:pStyle w:val="EMEAHeading2"/>
        <w:rPr>
          <w:lang w:val="bg-BG"/>
        </w:rPr>
      </w:pPr>
    </w:p>
    <w:p w:rsidR="000E4B53" w:rsidRPr="005B239A" w:rsidRDefault="000E4B53" w:rsidP="000A2211">
      <w:pPr>
        <w:pStyle w:val="EMEABodyText"/>
        <w:keepNext/>
        <w:rPr>
          <w:lang w:val="bg-BG"/>
        </w:rPr>
      </w:pPr>
      <w:r w:rsidRPr="005B239A">
        <w:rPr>
          <w:lang w:val="bg-BG"/>
        </w:rPr>
        <w:t>3</w:t>
      </w:r>
      <w:r w:rsidRPr="005B239A">
        <w:t> </w:t>
      </w:r>
      <w:r w:rsidRPr="005B239A">
        <w:rPr>
          <w:lang w:val="bg-BG"/>
        </w:rPr>
        <w:t>години.</w:t>
      </w:r>
    </w:p>
    <w:p w:rsidR="000E4B53" w:rsidRPr="005B239A" w:rsidRDefault="000E4B53">
      <w:pPr>
        <w:pStyle w:val="EMEABodyText"/>
        <w:rPr>
          <w:lang w:val="bg-BG"/>
        </w:rPr>
      </w:pPr>
    </w:p>
    <w:p w:rsidR="000E4B53" w:rsidRPr="005B239A" w:rsidRDefault="000E4B53" w:rsidP="000A2211">
      <w:pPr>
        <w:pStyle w:val="EMEAHeading2"/>
        <w:outlineLvl w:val="0"/>
        <w:rPr>
          <w:lang w:val="bg-BG"/>
        </w:rPr>
      </w:pPr>
      <w:r w:rsidRPr="005B239A">
        <w:rPr>
          <w:lang w:val="bg-BG"/>
        </w:rPr>
        <w:t>6.4</w:t>
      </w:r>
      <w:r w:rsidRPr="005B239A">
        <w:rPr>
          <w:lang w:val="bg-BG"/>
        </w:rPr>
        <w:tab/>
        <w:t>Специални условия на съхранение</w:t>
      </w:r>
    </w:p>
    <w:p w:rsidR="000E4B53" w:rsidRPr="005B239A" w:rsidRDefault="000E4B53" w:rsidP="000A2211">
      <w:pPr>
        <w:pStyle w:val="EMEAHeading2"/>
        <w:rPr>
          <w:lang w:val="bg-BG"/>
        </w:rPr>
      </w:pPr>
    </w:p>
    <w:p w:rsidR="000E4B53" w:rsidRPr="005B239A" w:rsidRDefault="000E4B53" w:rsidP="000A2211">
      <w:pPr>
        <w:pStyle w:val="EMEABodyText"/>
        <w:keepNext/>
        <w:rPr>
          <w:lang w:val="bg-BG"/>
        </w:rPr>
      </w:pPr>
      <w:r w:rsidRPr="005B239A">
        <w:rPr>
          <w:lang w:val="bg-BG"/>
        </w:rPr>
        <w:t>Да не се съхранява над 30°</w:t>
      </w:r>
      <w:r w:rsidRPr="005B239A">
        <w:t>C</w:t>
      </w:r>
      <w:r w:rsidRPr="005B239A">
        <w:rPr>
          <w:lang w:val="bg-BG"/>
        </w:rPr>
        <w:t>.</w:t>
      </w:r>
    </w:p>
    <w:p w:rsidR="000E4B53" w:rsidRPr="005B239A" w:rsidRDefault="000E4B53">
      <w:pPr>
        <w:pStyle w:val="EMEABodyText"/>
        <w:rPr>
          <w:lang w:val="bg-BG"/>
        </w:rPr>
      </w:pPr>
    </w:p>
    <w:p w:rsidR="000E4B53" w:rsidRPr="005B239A" w:rsidRDefault="000E4B53" w:rsidP="000A2211">
      <w:pPr>
        <w:pStyle w:val="EMEAHeading2"/>
        <w:ind w:left="0" w:firstLine="0"/>
        <w:outlineLvl w:val="0"/>
        <w:rPr>
          <w:lang w:val="bg-BG"/>
        </w:rPr>
      </w:pPr>
      <w:r w:rsidRPr="005B239A">
        <w:rPr>
          <w:lang w:val="bg-BG"/>
        </w:rPr>
        <w:t>6.5</w:t>
      </w:r>
      <w:r w:rsidRPr="005B239A">
        <w:rPr>
          <w:lang w:val="bg-BG"/>
        </w:rPr>
        <w:tab/>
      </w:r>
      <w:r w:rsidR="003C436F">
        <w:rPr>
          <w:lang w:val="bg-BG"/>
        </w:rPr>
        <w:t xml:space="preserve">Вид и съдържание на </w:t>
      </w:r>
      <w:r w:rsidRPr="005B239A">
        <w:rPr>
          <w:lang w:val="bg-BG"/>
        </w:rPr>
        <w:t>опаковката</w:t>
      </w:r>
    </w:p>
    <w:p w:rsidR="000E4B53" w:rsidRDefault="000E4B53" w:rsidP="000A2211">
      <w:pPr>
        <w:pStyle w:val="EMEAHeading2"/>
        <w:rPr>
          <w:lang w:val="bg-BG"/>
        </w:rPr>
      </w:pPr>
    </w:p>
    <w:p w:rsidR="000E4B53" w:rsidRDefault="000E4B53" w:rsidP="000A2211">
      <w:pPr>
        <w:pStyle w:val="EMEABodyText"/>
        <w:keepNext/>
        <w:rPr>
          <w:lang w:val="bg-BG"/>
        </w:rPr>
      </w:pPr>
      <w:r w:rsidRPr="009B26CC">
        <w:rPr>
          <w:lang w:val="bg-BG"/>
        </w:rPr>
        <w:t>Картонена опаковка с 14</w:t>
      </w:r>
      <w:r w:rsidR="003C436F">
        <w:rPr>
          <w:lang w:val="bg-BG"/>
        </w:rPr>
        <w:t> </w:t>
      </w:r>
      <w:r>
        <w:rPr>
          <w:lang w:val="bg-BG"/>
        </w:rPr>
        <w:t xml:space="preserve">филмирани </w:t>
      </w:r>
      <w:r w:rsidRPr="009B26CC">
        <w:rPr>
          <w:lang w:val="bg-BG"/>
        </w:rPr>
        <w:t>таблетки</w:t>
      </w:r>
      <w:r w:rsidRPr="00C96CAF">
        <w:rPr>
          <w:lang w:val="bg-BG"/>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r w:rsidRPr="009B26CC">
        <w:rPr>
          <w:lang w:val="bg-BG"/>
        </w:rPr>
        <w:t>.</w:t>
      </w:r>
    </w:p>
    <w:p w:rsidR="000E4B53" w:rsidRPr="00C96CAF" w:rsidRDefault="000E4B53" w:rsidP="000E4B53">
      <w:pPr>
        <w:pStyle w:val="EMEABodyText"/>
        <w:rPr>
          <w:lang w:val="bg-BG"/>
        </w:rPr>
      </w:pPr>
      <w:r w:rsidRPr="009B26CC">
        <w:rPr>
          <w:lang w:val="bg-BG"/>
        </w:rPr>
        <w:t xml:space="preserve">Картонена опаковка с </w:t>
      </w:r>
      <w:r>
        <w:rPr>
          <w:lang w:val="bg-BG"/>
        </w:rPr>
        <w:t>28</w:t>
      </w:r>
      <w:r w:rsidR="003C436F">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p>
    <w:p w:rsidR="000E4B53" w:rsidRDefault="000E4B53" w:rsidP="000E4B53">
      <w:pPr>
        <w:pStyle w:val="EMEABodyText"/>
        <w:rPr>
          <w:lang w:val="bg-BG"/>
        </w:rPr>
      </w:pPr>
      <w:r w:rsidRPr="009B26CC">
        <w:rPr>
          <w:lang w:val="bg-BG"/>
        </w:rPr>
        <w:t xml:space="preserve">Картонена опаковка с </w:t>
      </w:r>
      <w:r>
        <w:rPr>
          <w:lang w:val="bg-BG"/>
        </w:rPr>
        <w:t>30</w:t>
      </w:r>
      <w:r w:rsidR="003C436F">
        <w:rPr>
          <w:lang w:val="bg-BG"/>
        </w:rPr>
        <w:t> </w:t>
      </w:r>
      <w:r>
        <w:rPr>
          <w:lang w:val="bg-BG"/>
        </w:rPr>
        <w:t xml:space="preserve">филмирани </w:t>
      </w:r>
      <w:r w:rsidRPr="009B26CC">
        <w:rPr>
          <w:lang w:val="bg-BG"/>
        </w:rPr>
        <w:t>таблетки</w:t>
      </w:r>
      <w:r w:rsidRPr="001D6367">
        <w:rPr>
          <w:lang w:val="bg-BG"/>
        </w:rPr>
        <w:t xml:space="preserve"> </w:t>
      </w:r>
      <w:r>
        <w:rPr>
          <w:lang w:val="bg-BG"/>
        </w:rPr>
        <w:t>в</w:t>
      </w:r>
      <w:r w:rsidRPr="009B26CC">
        <w:rPr>
          <w:lang w:val="bg-BG"/>
        </w:rPr>
        <w:t xml:space="preserve"> </w:t>
      </w:r>
      <w:r w:rsidRPr="00C96CAF">
        <w:rPr>
          <w:lang w:val="fr-BE"/>
        </w:rPr>
        <w:t>PVC</w:t>
      </w:r>
      <w:r w:rsidRPr="009B26CC">
        <w:rPr>
          <w:lang w:val="bg-BG"/>
        </w:rPr>
        <w:t>/</w:t>
      </w:r>
      <w:r w:rsidRPr="00C96CAF">
        <w:rPr>
          <w:lang w:val="fr-BE"/>
        </w:rPr>
        <w:t>PVDC</w:t>
      </w:r>
      <w:r w:rsidRPr="009B26CC">
        <w:rPr>
          <w:lang w:val="bg-BG"/>
        </w:rPr>
        <w:t>/алуминий</w:t>
      </w:r>
      <w:r>
        <w:rPr>
          <w:lang w:val="bg-BG"/>
        </w:rPr>
        <w:t xml:space="preserve"> блистери.</w:t>
      </w:r>
    </w:p>
    <w:p w:rsidR="000E4B53" w:rsidRDefault="000E4B53" w:rsidP="000E4B53">
      <w:pPr>
        <w:pStyle w:val="EMEABodyText"/>
        <w:rPr>
          <w:lang w:val="bg-BG"/>
        </w:rPr>
      </w:pPr>
      <w:r w:rsidRPr="009B26CC">
        <w:rPr>
          <w:lang w:val="bg-BG"/>
        </w:rPr>
        <w:t xml:space="preserve">Картонена опаковка с </w:t>
      </w:r>
      <w:r>
        <w:rPr>
          <w:lang w:val="bg-BG"/>
        </w:rPr>
        <w:t>56</w:t>
      </w:r>
      <w:r w:rsidR="003C436F">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sidRPr="00C96CAF">
        <w:rPr>
          <w:lang w:val="bg-BG"/>
        </w:rPr>
        <w:t xml:space="preserve"> </w:t>
      </w:r>
      <w:r>
        <w:rPr>
          <w:lang w:val="bg-BG"/>
        </w:rPr>
        <w:t>блистери</w:t>
      </w:r>
      <w:r w:rsidRPr="009B26CC">
        <w:rPr>
          <w:lang w:val="bg-BG"/>
        </w:rPr>
        <w:t>.</w:t>
      </w:r>
    </w:p>
    <w:p w:rsidR="000E4B53" w:rsidRDefault="000E4B53" w:rsidP="000E4B53">
      <w:pPr>
        <w:pStyle w:val="EMEABodyText"/>
        <w:rPr>
          <w:lang w:val="bg-BG"/>
        </w:rPr>
      </w:pPr>
      <w:r w:rsidRPr="009B26CC">
        <w:rPr>
          <w:lang w:val="bg-BG"/>
        </w:rPr>
        <w:t xml:space="preserve">Картонена опаковка с </w:t>
      </w:r>
      <w:r>
        <w:rPr>
          <w:lang w:val="bg-BG"/>
        </w:rPr>
        <w:t>84</w:t>
      </w:r>
      <w:r w:rsidR="003C436F">
        <w:rPr>
          <w:lang w:val="bg-BG"/>
        </w:rPr>
        <w:t> </w:t>
      </w:r>
      <w:r>
        <w:rPr>
          <w:lang w:val="bg-BG"/>
        </w:rPr>
        <w:t xml:space="preserve">филмирани </w:t>
      </w:r>
      <w:r w:rsidRPr="009B26CC">
        <w:rPr>
          <w:lang w:val="bg-BG"/>
        </w:rPr>
        <w:t>таблетки</w:t>
      </w:r>
      <w:r w:rsidRPr="00C96CAF">
        <w:rPr>
          <w:lang w:val="bg-BG"/>
        </w:rPr>
        <w:t xml:space="preserve"> </w:t>
      </w:r>
      <w:r>
        <w:rPr>
          <w:lang w:val="bg-BG"/>
        </w:rPr>
        <w:t>в</w:t>
      </w:r>
      <w:r w:rsidRPr="009B26CC">
        <w:rPr>
          <w:lang w:val="bg-BG"/>
        </w:rPr>
        <w:t xml:space="preserve"> </w:t>
      </w:r>
      <w:r>
        <w:t>PVC</w:t>
      </w:r>
      <w:r w:rsidRPr="009B26CC">
        <w:rPr>
          <w:lang w:val="bg-BG"/>
        </w:rPr>
        <w:t>/</w:t>
      </w:r>
      <w:r>
        <w:t>PVDC</w:t>
      </w:r>
      <w:r w:rsidRPr="009B26CC">
        <w:rPr>
          <w:lang w:val="bg-BG"/>
        </w:rPr>
        <w:t>/алуминий</w:t>
      </w:r>
      <w:r>
        <w:rPr>
          <w:lang w:val="bg-BG"/>
        </w:rPr>
        <w:t xml:space="preserve"> блистери.</w:t>
      </w:r>
    </w:p>
    <w:p w:rsidR="000E4B53" w:rsidRPr="005D593C" w:rsidRDefault="000E4B53" w:rsidP="000E4B53">
      <w:pPr>
        <w:pStyle w:val="EMEABodyText"/>
        <w:rPr>
          <w:lang w:val="bg-BG"/>
        </w:rPr>
      </w:pPr>
      <w:r w:rsidRPr="009B26CC">
        <w:rPr>
          <w:lang w:val="bg-BG"/>
        </w:rPr>
        <w:t xml:space="preserve">Картонена опаковка с </w:t>
      </w:r>
      <w:r>
        <w:rPr>
          <w:lang w:val="bg-BG"/>
        </w:rPr>
        <w:t>90</w:t>
      </w:r>
      <w:r w:rsidR="003C436F">
        <w:rPr>
          <w:lang w:val="bg-BG"/>
        </w:rPr>
        <w:t> </w:t>
      </w:r>
      <w:r>
        <w:rPr>
          <w:lang w:val="bg-BG"/>
        </w:rPr>
        <w:t xml:space="preserve">филмирани </w:t>
      </w:r>
      <w:r w:rsidRPr="009B26CC">
        <w:rPr>
          <w:lang w:val="bg-BG"/>
        </w:rPr>
        <w:t>таблетки</w:t>
      </w:r>
      <w:r>
        <w:rPr>
          <w:lang w:val="bg-BG"/>
        </w:rPr>
        <w:t xml:space="preserve"> в </w:t>
      </w:r>
      <w:r>
        <w:t>PVC</w:t>
      </w:r>
      <w:r w:rsidRPr="009B26CC">
        <w:rPr>
          <w:lang w:val="bg-BG"/>
        </w:rPr>
        <w:t>/</w:t>
      </w:r>
      <w:r>
        <w:t>PVDC</w:t>
      </w:r>
      <w:r w:rsidRPr="009B26CC">
        <w:rPr>
          <w:lang w:val="bg-BG"/>
        </w:rPr>
        <w:t>/алуминий</w:t>
      </w:r>
      <w:r>
        <w:rPr>
          <w:lang w:val="bg-BG"/>
        </w:rPr>
        <w:t xml:space="preserve"> блистери.</w:t>
      </w:r>
    </w:p>
    <w:p w:rsidR="000E4B53" w:rsidRDefault="000E4B53" w:rsidP="000E4B53">
      <w:pPr>
        <w:pStyle w:val="EMEABodyText"/>
        <w:rPr>
          <w:lang w:val="bg-BG"/>
        </w:rPr>
      </w:pPr>
      <w:r w:rsidRPr="009B26CC">
        <w:rPr>
          <w:lang w:val="bg-BG"/>
        </w:rPr>
        <w:t xml:space="preserve">Картонена опаковка с </w:t>
      </w:r>
      <w:r>
        <w:rPr>
          <w:lang w:val="bg-BG"/>
        </w:rPr>
        <w:t>98</w:t>
      </w:r>
      <w:r w:rsidR="003C436F">
        <w:rPr>
          <w:lang w:val="bg-BG"/>
        </w:rPr>
        <w:t> </w:t>
      </w:r>
      <w:r>
        <w:rPr>
          <w:lang w:val="bg-BG"/>
        </w:rPr>
        <w:t xml:space="preserve">филмирани </w:t>
      </w:r>
      <w:r w:rsidRPr="009B26CC">
        <w:rPr>
          <w:lang w:val="bg-BG"/>
        </w:rPr>
        <w:t>таблетки</w:t>
      </w:r>
      <w:r w:rsidRPr="005D593C">
        <w:rPr>
          <w:lang w:val="bg-BG"/>
        </w:rPr>
        <w:t xml:space="preserve"> </w:t>
      </w:r>
      <w:r>
        <w:rPr>
          <w:lang w:val="bg-BG"/>
        </w:rPr>
        <w:t>в</w:t>
      </w:r>
      <w:r w:rsidRPr="009B26CC">
        <w:rPr>
          <w:lang w:val="bg-BG"/>
        </w:rPr>
        <w:t xml:space="preserve"> </w:t>
      </w:r>
      <w:r w:rsidRPr="00C96CAF">
        <w:rPr>
          <w:lang w:val="fr-BE"/>
        </w:rPr>
        <w:t>PVC</w:t>
      </w:r>
      <w:r w:rsidRPr="009B26CC">
        <w:rPr>
          <w:lang w:val="bg-BG"/>
        </w:rPr>
        <w:t>/</w:t>
      </w:r>
      <w:r w:rsidRPr="00C96CAF">
        <w:rPr>
          <w:lang w:val="fr-BE"/>
        </w:rPr>
        <w:t>PVDC</w:t>
      </w:r>
      <w:r w:rsidRPr="009B26CC">
        <w:rPr>
          <w:lang w:val="bg-BG"/>
        </w:rPr>
        <w:t>/алуминий</w:t>
      </w:r>
      <w:r>
        <w:rPr>
          <w:lang w:val="bg-BG"/>
        </w:rPr>
        <w:t xml:space="preserve"> блистери</w:t>
      </w:r>
      <w:r w:rsidRPr="009B26CC">
        <w:rPr>
          <w:lang w:val="bg-BG"/>
        </w:rPr>
        <w:t>.</w:t>
      </w:r>
    </w:p>
    <w:p w:rsidR="000E4B53" w:rsidRDefault="000E4B53" w:rsidP="000E4B53">
      <w:pPr>
        <w:pStyle w:val="EMEABodyText"/>
        <w:rPr>
          <w:lang w:val="bg-BG"/>
        </w:rPr>
      </w:pPr>
      <w:r w:rsidRPr="009B26CC">
        <w:rPr>
          <w:lang w:val="bg-BG"/>
        </w:rPr>
        <w:t xml:space="preserve">Картонена опаковка с </w:t>
      </w:r>
      <w:r>
        <w:rPr>
          <w:lang w:val="bg-BG"/>
        </w:rPr>
        <w:t>56</w:t>
      </w:r>
      <w:r w:rsidR="003C436F">
        <w:rPr>
          <w:lang w:val="bg-BG"/>
        </w:rPr>
        <w:t> </w:t>
      </w:r>
      <w:r>
        <w:rPr>
          <w:lang w:val="en-US"/>
        </w:rPr>
        <w:t>x</w:t>
      </w:r>
      <w:r w:rsidR="003C436F">
        <w:rPr>
          <w:lang w:val="bg-BG"/>
        </w:rPr>
        <w:t> </w:t>
      </w:r>
      <w:r w:rsidRPr="009671EE">
        <w:rPr>
          <w:lang w:val="bg-BG"/>
        </w:rPr>
        <w:t>1</w:t>
      </w:r>
      <w:r w:rsidR="003C436F">
        <w:rPr>
          <w:lang w:val="bg-BG"/>
        </w:rPr>
        <w:t> </w:t>
      </w:r>
      <w:r>
        <w:rPr>
          <w:lang w:val="bg-BG"/>
        </w:rPr>
        <w:t xml:space="preserve">филмирани </w:t>
      </w:r>
      <w:r w:rsidRPr="009B26CC">
        <w:rPr>
          <w:lang w:val="bg-BG"/>
        </w:rPr>
        <w:t>таблетки</w:t>
      </w:r>
      <w:r>
        <w:rPr>
          <w:lang w:val="bg-BG"/>
        </w:rPr>
        <w:t xml:space="preserve"> в</w:t>
      </w:r>
      <w:r w:rsidRPr="009B26CC">
        <w:rPr>
          <w:lang w:val="bg-BG"/>
        </w:rPr>
        <w:t xml:space="preserve"> </w:t>
      </w:r>
      <w:r>
        <w:t>PVC</w:t>
      </w:r>
      <w:r w:rsidRPr="009B26CC">
        <w:rPr>
          <w:lang w:val="bg-BG"/>
        </w:rPr>
        <w:t>/</w:t>
      </w:r>
      <w:r>
        <w:t>PVDC</w:t>
      </w:r>
      <w:r w:rsidRPr="009B26CC">
        <w:rPr>
          <w:lang w:val="bg-BG"/>
        </w:rPr>
        <w:t>/алуминий</w:t>
      </w:r>
      <w:r>
        <w:rPr>
          <w:lang w:val="bg-BG"/>
        </w:rPr>
        <w:t xml:space="preserve"> </w:t>
      </w:r>
      <w:r w:rsidRPr="009671EE">
        <w:rPr>
          <w:lang w:val="bg-BG"/>
        </w:rPr>
        <w:t>перфорирани еднодозови блистери</w:t>
      </w:r>
      <w:r w:rsidRPr="009B26CC">
        <w:rPr>
          <w:lang w:val="bg-BG"/>
        </w:rPr>
        <w:t>.</w:t>
      </w:r>
    </w:p>
    <w:p w:rsidR="000E4B53" w:rsidRPr="005B239A" w:rsidRDefault="000E4B53">
      <w:pPr>
        <w:pStyle w:val="EMEABodyText"/>
        <w:rPr>
          <w:lang w:val="bg-BG"/>
        </w:rPr>
      </w:pPr>
    </w:p>
    <w:p w:rsidR="000E4B53" w:rsidRPr="005B239A" w:rsidRDefault="000E4B53">
      <w:pPr>
        <w:pStyle w:val="EMEABodyText"/>
        <w:outlineLvl w:val="0"/>
        <w:rPr>
          <w:lang w:val="bg-BG"/>
        </w:rPr>
      </w:pPr>
      <w:r w:rsidRPr="005B239A">
        <w:rPr>
          <w:lang w:val="bg-BG"/>
        </w:rPr>
        <w:t xml:space="preserve">Не всички видове опаковки </w:t>
      </w:r>
      <w:r w:rsidR="003C436F">
        <w:rPr>
          <w:lang w:val="bg-BG"/>
        </w:rPr>
        <w:t xml:space="preserve">могат </w:t>
      </w:r>
      <w:r w:rsidRPr="005B239A">
        <w:rPr>
          <w:lang w:val="bg-BG"/>
        </w:rPr>
        <w:t>да бъдат пуснати в продажба.</w:t>
      </w:r>
    </w:p>
    <w:p w:rsidR="000E4B53" w:rsidRPr="005B239A" w:rsidRDefault="000E4B53">
      <w:pPr>
        <w:pStyle w:val="EMEABodyText"/>
        <w:rPr>
          <w:lang w:val="bg-BG"/>
        </w:rPr>
      </w:pPr>
    </w:p>
    <w:p w:rsidR="000E4B53" w:rsidRPr="005B239A" w:rsidRDefault="000E4B53" w:rsidP="000A2211">
      <w:pPr>
        <w:pStyle w:val="EMEAHeading2"/>
        <w:outlineLvl w:val="0"/>
        <w:rPr>
          <w:lang w:val="bg-BG"/>
        </w:rPr>
      </w:pPr>
      <w:r w:rsidRPr="005B239A">
        <w:rPr>
          <w:lang w:val="bg-BG"/>
        </w:rPr>
        <w:t>6.6</w:t>
      </w:r>
      <w:r w:rsidRPr="005B239A">
        <w:rPr>
          <w:lang w:val="bg-BG"/>
        </w:rPr>
        <w:tab/>
        <w:t>Специални предпазни мерки при изхвърляне или работа</w:t>
      </w:r>
    </w:p>
    <w:p w:rsidR="000E4B53" w:rsidRPr="005B239A" w:rsidRDefault="000E4B53" w:rsidP="000A2211">
      <w:pPr>
        <w:pStyle w:val="EMEAHeading2"/>
        <w:rPr>
          <w:lang w:val="bg-BG"/>
        </w:rPr>
      </w:pPr>
    </w:p>
    <w:p w:rsidR="000E4B53" w:rsidRPr="00AA7EA9" w:rsidRDefault="000E4B53" w:rsidP="000A2211">
      <w:pPr>
        <w:pStyle w:val="EMEABodyText"/>
        <w:keepNext/>
        <w:rPr>
          <w:lang w:val="bg-BG"/>
        </w:rPr>
      </w:pPr>
      <w:r w:rsidRPr="005B239A">
        <w:rPr>
          <w:lang w:val="bg-BG"/>
        </w:rPr>
        <w:t xml:space="preserve">Неизползваният </w:t>
      </w:r>
      <w:r w:rsidR="003C436F">
        <w:rPr>
          <w:lang w:val="bg-BG"/>
        </w:rPr>
        <w:t xml:space="preserve">лекарствен </w:t>
      </w:r>
      <w:r w:rsidRPr="005B239A">
        <w:rPr>
          <w:lang w:val="bg-BG"/>
        </w:rPr>
        <w:t>продукт или отпадъчните материали от него трябва да се изхвърлят в съот</w:t>
      </w:r>
      <w:r>
        <w:rPr>
          <w:lang w:val="bg-BG"/>
        </w:rPr>
        <w:t>ветствие с местните изисквания.</w:t>
      </w:r>
    </w:p>
    <w:p w:rsidR="000E4B53" w:rsidRPr="005B239A" w:rsidRDefault="000E4B53">
      <w:pPr>
        <w:pStyle w:val="EMEABodyText"/>
        <w:rPr>
          <w:lang w:val="bg-BG"/>
        </w:rPr>
      </w:pPr>
    </w:p>
    <w:p w:rsidR="000E4B53" w:rsidRPr="005B239A" w:rsidRDefault="000E4B53">
      <w:pPr>
        <w:pStyle w:val="EMEABodyText"/>
        <w:rPr>
          <w:lang w:val="bg-BG"/>
        </w:rPr>
      </w:pPr>
    </w:p>
    <w:p w:rsidR="000E4B53" w:rsidRPr="005B239A" w:rsidRDefault="000E4B53">
      <w:pPr>
        <w:pStyle w:val="EMEAHeading1"/>
        <w:rPr>
          <w:lang w:val="bg-BG"/>
        </w:rPr>
      </w:pPr>
      <w:r w:rsidRPr="005B239A">
        <w:rPr>
          <w:lang w:val="bg-BG"/>
        </w:rPr>
        <w:t>7.</w:t>
      </w:r>
      <w:r w:rsidRPr="005B239A">
        <w:rPr>
          <w:lang w:val="bg-BG"/>
        </w:rPr>
        <w:tab/>
        <w:t>притежател на разрешението за употреба</w:t>
      </w:r>
    </w:p>
    <w:p w:rsidR="000E4B53" w:rsidRPr="005B239A" w:rsidRDefault="000E4B53">
      <w:pPr>
        <w:pStyle w:val="EMEAHeading1"/>
        <w:rPr>
          <w:lang w:val="bg-BG"/>
        </w:rPr>
      </w:pPr>
    </w:p>
    <w:p w:rsidR="000E4B53" w:rsidRPr="005B239A" w:rsidRDefault="00A526DE">
      <w:pPr>
        <w:pStyle w:val="EMEAAddress"/>
        <w:rPr>
          <w:lang w:val="bg-BG"/>
        </w:rPr>
      </w:pPr>
      <w:r>
        <w:rPr>
          <w:lang w:val="en-US"/>
        </w:rPr>
        <w:t>sanofi</w:t>
      </w:r>
      <w:r w:rsidRPr="009E69A2">
        <w:rPr>
          <w:lang w:val="bg-BG"/>
        </w:rPr>
        <w:t>-</w:t>
      </w:r>
      <w:r>
        <w:rPr>
          <w:lang w:val="en-US"/>
        </w:rPr>
        <w:t>aventis</w:t>
      </w:r>
      <w:r w:rsidRPr="009E69A2">
        <w:rPr>
          <w:lang w:val="bg-BG"/>
        </w:rPr>
        <w:t xml:space="preserve"> </w:t>
      </w:r>
      <w:r>
        <w:rPr>
          <w:lang w:val="en-US"/>
        </w:rPr>
        <w:t>groupe</w:t>
      </w:r>
      <w:r w:rsidR="000E4B53" w:rsidRPr="005B239A">
        <w:rPr>
          <w:lang w:val="bg-BG"/>
        </w:rPr>
        <w:br/>
      </w:r>
      <w:r w:rsidR="000E4B53">
        <w:rPr>
          <w:lang w:val="bg-BG"/>
        </w:rPr>
        <w:t>54</w:t>
      </w:r>
      <w:r w:rsidR="00106DE1">
        <w:rPr>
          <w:lang w:val="bg-BG"/>
        </w:rPr>
        <w:t>,</w:t>
      </w:r>
      <w:r w:rsidR="000E4B53">
        <w:rPr>
          <w:lang w:val="bg-BG"/>
        </w:rPr>
        <w:t xml:space="preserve"> rue La Boétie</w:t>
      </w:r>
      <w:r w:rsidR="000E4B53">
        <w:rPr>
          <w:lang w:val="bg-BG"/>
        </w:rPr>
        <w:br/>
      </w:r>
      <w:r w:rsidR="00106DE1">
        <w:rPr>
          <w:lang w:val="en-US"/>
        </w:rPr>
        <w:t>F</w:t>
      </w:r>
      <w:r w:rsidR="00106DE1" w:rsidRPr="00106DE1">
        <w:rPr>
          <w:lang w:val="bg-BG"/>
        </w:rPr>
        <w:t>-</w:t>
      </w:r>
      <w:r w:rsidR="000E4B53">
        <w:rPr>
          <w:lang w:val="bg-BG"/>
        </w:rPr>
        <w:t>75008 Paris</w:t>
      </w:r>
      <w:r w:rsidR="000E4B53" w:rsidRPr="005D593C">
        <w:rPr>
          <w:lang w:val="fr-FR"/>
        </w:rPr>
        <w:t> </w:t>
      </w:r>
      <w:r w:rsidR="00106DE1">
        <w:rPr>
          <w:lang w:val="bg-BG"/>
        </w:rPr>
        <w:t>-</w:t>
      </w:r>
      <w:r w:rsidR="000E4B53" w:rsidRPr="005D593C">
        <w:rPr>
          <w:lang w:val="fr-FR"/>
        </w:rPr>
        <w:t> </w:t>
      </w:r>
      <w:r w:rsidR="000E4B53">
        <w:rPr>
          <w:lang w:val="bg-BG"/>
        </w:rPr>
        <w:t>Франция</w:t>
      </w:r>
    </w:p>
    <w:p w:rsidR="000E4B53" w:rsidRPr="005B239A" w:rsidRDefault="000E4B53">
      <w:pPr>
        <w:pStyle w:val="EMEABodyText"/>
        <w:rPr>
          <w:lang w:val="bg-BG"/>
        </w:rPr>
      </w:pPr>
    </w:p>
    <w:p w:rsidR="000E4B53" w:rsidRPr="005B239A" w:rsidRDefault="000E4B53">
      <w:pPr>
        <w:pStyle w:val="EMEABodyText"/>
        <w:rPr>
          <w:lang w:val="bg-BG"/>
        </w:rPr>
      </w:pPr>
    </w:p>
    <w:p w:rsidR="000E4B53" w:rsidRPr="005B239A" w:rsidRDefault="000E4B53">
      <w:pPr>
        <w:pStyle w:val="EMEAHeading1"/>
        <w:rPr>
          <w:lang w:val="bg-BG"/>
        </w:rPr>
      </w:pPr>
      <w:r w:rsidRPr="005B239A">
        <w:rPr>
          <w:lang w:val="bg-BG"/>
        </w:rPr>
        <w:t>8.</w:t>
      </w:r>
      <w:r w:rsidRPr="005B239A">
        <w:rPr>
          <w:lang w:val="bg-BG"/>
        </w:rPr>
        <w:tab/>
        <w:t>номер(а) на разрешението за употреба</w:t>
      </w:r>
    </w:p>
    <w:p w:rsidR="000E4B53" w:rsidRPr="005B239A" w:rsidRDefault="000E4B53" w:rsidP="000E4B53">
      <w:pPr>
        <w:pStyle w:val="EMEAHeading1"/>
        <w:rPr>
          <w:lang w:val="bg-BG"/>
        </w:rPr>
      </w:pPr>
    </w:p>
    <w:p w:rsidR="000E4B53" w:rsidRPr="005B239A" w:rsidRDefault="000E4B53" w:rsidP="000E4B53">
      <w:pPr>
        <w:pStyle w:val="EMEABodyText"/>
        <w:rPr>
          <w:lang w:val="sl-SI"/>
        </w:rPr>
      </w:pPr>
      <w:r>
        <w:rPr>
          <w:lang w:val="sl-SI"/>
        </w:rPr>
        <w:t>EU/1/97/046/026-030</w:t>
      </w:r>
      <w:r>
        <w:rPr>
          <w:lang w:val="sl-SI"/>
        </w:rPr>
        <w:br/>
        <w:t>EU/1/97/046/033</w:t>
      </w:r>
      <w:r>
        <w:rPr>
          <w:lang w:val="sl-SI"/>
        </w:rPr>
        <w:br/>
        <w:t>EU/1/97/046/036</w:t>
      </w:r>
      <w:r>
        <w:rPr>
          <w:lang w:val="sl-SI"/>
        </w:rPr>
        <w:br/>
        <w:t>EU/1/97/046/039</w:t>
      </w:r>
    </w:p>
    <w:p w:rsidR="000E4B53" w:rsidRPr="005B239A" w:rsidRDefault="000E4B53">
      <w:pPr>
        <w:pStyle w:val="EMEABodyText"/>
        <w:rPr>
          <w:lang w:val="bg-BG"/>
        </w:rPr>
      </w:pPr>
    </w:p>
    <w:p w:rsidR="000E4B53" w:rsidRPr="005B239A" w:rsidRDefault="000E4B53">
      <w:pPr>
        <w:pStyle w:val="EMEABodyText"/>
        <w:rPr>
          <w:lang w:val="bg-BG"/>
        </w:rPr>
      </w:pPr>
    </w:p>
    <w:p w:rsidR="000E4B53" w:rsidRPr="005B239A" w:rsidRDefault="000E4B53">
      <w:pPr>
        <w:pStyle w:val="EMEAHeading1"/>
        <w:rPr>
          <w:lang w:val="bg-BG"/>
        </w:rPr>
      </w:pPr>
      <w:r w:rsidRPr="005B239A">
        <w:rPr>
          <w:lang w:val="bg-BG"/>
        </w:rPr>
        <w:t>9.</w:t>
      </w:r>
      <w:r w:rsidRPr="005B239A">
        <w:rPr>
          <w:lang w:val="bg-BG"/>
        </w:rPr>
        <w:tab/>
        <w:t>дата на първо разрешаване /подновяване на разрешението за употреба</w:t>
      </w:r>
    </w:p>
    <w:p w:rsidR="000E4B53" w:rsidRPr="005B239A" w:rsidRDefault="000E4B53" w:rsidP="000E4B53">
      <w:pPr>
        <w:pStyle w:val="EMEAHeading1"/>
        <w:rPr>
          <w:lang w:val="bg-BG"/>
        </w:rPr>
      </w:pPr>
    </w:p>
    <w:p w:rsidR="000E4B53" w:rsidRPr="005B2273" w:rsidRDefault="000E4B53" w:rsidP="000E4B53">
      <w:pPr>
        <w:pStyle w:val="EMEABodyText"/>
        <w:rPr>
          <w:lang w:val="bg-BG"/>
        </w:rPr>
      </w:pPr>
      <w:r>
        <w:rPr>
          <w:lang w:val="bg-BG"/>
        </w:rPr>
        <w:t>Дата на първо разрешаване: 27 август 1997</w:t>
      </w:r>
      <w:r w:rsidR="00106DE1">
        <w:rPr>
          <w:lang w:val="bg-BG"/>
        </w:rPr>
        <w:t> г.</w:t>
      </w:r>
      <w:r>
        <w:rPr>
          <w:lang w:val="bg-BG"/>
        </w:rPr>
        <w:br/>
        <w:t>Дата на последно подновяване: 27 август 2007</w:t>
      </w:r>
      <w:r w:rsidR="00106DE1">
        <w:rPr>
          <w:lang w:val="bg-BG"/>
        </w:rPr>
        <w:t> г.</w:t>
      </w:r>
    </w:p>
    <w:p w:rsidR="000E4B53" w:rsidRPr="005B239A" w:rsidRDefault="000E4B53">
      <w:pPr>
        <w:pStyle w:val="EMEABodyText"/>
        <w:rPr>
          <w:lang w:val="bg-BG"/>
        </w:rPr>
      </w:pPr>
    </w:p>
    <w:p w:rsidR="000E4B53" w:rsidRPr="005B239A" w:rsidRDefault="000E4B53">
      <w:pPr>
        <w:pStyle w:val="EMEABodyText"/>
        <w:rPr>
          <w:lang w:val="bg-BG"/>
        </w:rPr>
      </w:pPr>
    </w:p>
    <w:p w:rsidR="000E4B53" w:rsidRDefault="000E4B53">
      <w:pPr>
        <w:pStyle w:val="EMEAHeading1"/>
        <w:rPr>
          <w:lang w:val="bg-BG"/>
        </w:rPr>
      </w:pPr>
      <w:r w:rsidRPr="005B239A">
        <w:rPr>
          <w:lang w:val="bg-BG"/>
        </w:rPr>
        <w:t>10.</w:t>
      </w:r>
      <w:r w:rsidRPr="005B239A">
        <w:rPr>
          <w:lang w:val="bg-BG"/>
        </w:rPr>
        <w:tab/>
        <w:t>дата на актуализиране на текста</w:t>
      </w:r>
    </w:p>
    <w:p w:rsidR="000E4B53" w:rsidRDefault="000E4B53" w:rsidP="000E4B53">
      <w:pPr>
        <w:pStyle w:val="EMEABodyText"/>
        <w:keepNext/>
        <w:rPr>
          <w:lang w:val="bg-BG"/>
        </w:rPr>
      </w:pPr>
    </w:p>
    <w:p w:rsidR="000E4B53" w:rsidRPr="00444B06" w:rsidRDefault="000E4B53" w:rsidP="000E4B53">
      <w:pPr>
        <w:pStyle w:val="EMEABodyText"/>
        <w:rPr>
          <w:lang w:val="bg-BG"/>
        </w:rPr>
      </w:pPr>
      <w:r w:rsidRPr="009A791A">
        <w:rPr>
          <w:noProof/>
          <w:lang w:val="bg-BG"/>
        </w:rPr>
        <w:t xml:space="preserve">Подробна информация за този лекарствен продукт е предоставена на уебсайта на Европейската агенция по лекарствата </w:t>
      </w:r>
      <w:r>
        <w:rPr>
          <w:szCs w:val="22"/>
          <w:lang w:val="en-US"/>
        </w:rPr>
        <w:t>http</w:t>
      </w:r>
      <w:r w:rsidRPr="00B6292B">
        <w:rPr>
          <w:szCs w:val="22"/>
          <w:lang w:val="bg-BG"/>
        </w:rPr>
        <w:t>://</w:t>
      </w:r>
      <w:r>
        <w:rPr>
          <w:szCs w:val="22"/>
          <w:lang w:val="en-US"/>
        </w:rPr>
        <w:t>www</w:t>
      </w:r>
      <w:r w:rsidRPr="00B6292B">
        <w:rPr>
          <w:szCs w:val="22"/>
          <w:lang w:val="bg-BG"/>
        </w:rPr>
        <w:t>.</w:t>
      </w:r>
      <w:r>
        <w:rPr>
          <w:szCs w:val="22"/>
          <w:lang w:val="en-US"/>
        </w:rPr>
        <w:t>ema</w:t>
      </w:r>
      <w:r w:rsidRPr="00B6292B">
        <w:rPr>
          <w:szCs w:val="22"/>
          <w:lang w:val="bg-BG"/>
        </w:rPr>
        <w:t>.</w:t>
      </w:r>
      <w:r>
        <w:rPr>
          <w:szCs w:val="22"/>
          <w:lang w:val="en-US"/>
        </w:rPr>
        <w:t>europa</w:t>
      </w:r>
      <w:r w:rsidRPr="00B6292B">
        <w:rPr>
          <w:szCs w:val="22"/>
          <w:lang w:val="bg-BG"/>
        </w:rPr>
        <w:t>.</w:t>
      </w:r>
      <w:r>
        <w:rPr>
          <w:szCs w:val="22"/>
          <w:lang w:val="en-US"/>
        </w:rPr>
        <w:t>eu</w:t>
      </w:r>
    </w:p>
    <w:p w:rsidR="000669FC" w:rsidRPr="001413CA" w:rsidRDefault="000669FC">
      <w:pPr>
        <w:pStyle w:val="EMEABodyText"/>
        <w:rPr>
          <w:lang w:val="ru-RU"/>
        </w:rPr>
      </w:pPr>
    </w:p>
    <w:p w:rsidR="000E4B53" w:rsidRPr="001413CA" w:rsidRDefault="000E4B53">
      <w:pPr>
        <w:pStyle w:val="EMEABodyText"/>
        <w:rPr>
          <w:lang w:val="ru-RU"/>
        </w:rPr>
      </w:pPr>
      <w:r w:rsidRPr="001413CA">
        <w:rPr>
          <w:lang w:val="ru-RU"/>
        </w:rPr>
        <w:br w:type="page"/>
      </w: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1413CA" w:rsidRDefault="000E4B53">
      <w:pPr>
        <w:pStyle w:val="EMEABodyText"/>
        <w:rPr>
          <w:lang w:val="ru-RU"/>
        </w:rPr>
      </w:pPr>
    </w:p>
    <w:p w:rsidR="000E4B53" w:rsidRPr="009E69A2" w:rsidRDefault="000E4B53" w:rsidP="000E4B53">
      <w:pPr>
        <w:pStyle w:val="EMEATitle"/>
        <w:rPr>
          <w:noProof/>
          <w:lang w:val="ru-RU"/>
        </w:rPr>
      </w:pPr>
    </w:p>
    <w:p w:rsidR="000E4B53" w:rsidRPr="009E69A2" w:rsidRDefault="000E4B53" w:rsidP="000E4B53">
      <w:pPr>
        <w:pStyle w:val="EMEATitle"/>
        <w:rPr>
          <w:noProof/>
          <w:lang w:val="ru-RU"/>
        </w:rPr>
      </w:pPr>
    </w:p>
    <w:p w:rsidR="000E4B53" w:rsidRPr="009E69A2" w:rsidRDefault="000E4B53" w:rsidP="000E4B53">
      <w:pPr>
        <w:pStyle w:val="EMEATitle"/>
        <w:rPr>
          <w:noProof/>
          <w:lang w:val="ru-RU"/>
        </w:rPr>
      </w:pPr>
    </w:p>
    <w:p w:rsidR="000E4B53" w:rsidRPr="009E69A2" w:rsidRDefault="000E4B53" w:rsidP="000E4B53">
      <w:pPr>
        <w:pStyle w:val="EMEATitle"/>
        <w:rPr>
          <w:noProof/>
          <w:lang w:val="ru-RU"/>
        </w:rPr>
      </w:pPr>
    </w:p>
    <w:p w:rsidR="000E4B53" w:rsidRPr="009E69A2" w:rsidRDefault="000E4B53" w:rsidP="000E4B53">
      <w:pPr>
        <w:pStyle w:val="EMEATitle"/>
        <w:rPr>
          <w:noProof/>
          <w:lang w:val="ru-RU"/>
        </w:rPr>
      </w:pPr>
    </w:p>
    <w:p w:rsidR="000E4B53" w:rsidRPr="009E69A2" w:rsidRDefault="000E4B53" w:rsidP="000E4B53">
      <w:pPr>
        <w:pStyle w:val="EMEATitle"/>
        <w:rPr>
          <w:noProof/>
          <w:lang w:val="ru-RU"/>
        </w:rPr>
      </w:pPr>
    </w:p>
    <w:p w:rsidR="000E4B53" w:rsidRDefault="000E4B53" w:rsidP="000E4B53">
      <w:pPr>
        <w:pStyle w:val="EMEATitle"/>
        <w:rPr>
          <w:noProof/>
          <w:lang w:val="bg-BG"/>
        </w:rPr>
      </w:pPr>
      <w:r>
        <w:rPr>
          <w:noProof/>
          <w:lang w:val="bg-BG"/>
        </w:rPr>
        <w:t xml:space="preserve">ПРИЛОЖЕНИЕ </w:t>
      </w:r>
      <w:r>
        <w:rPr>
          <w:noProof/>
        </w:rPr>
        <w:t>II</w:t>
      </w:r>
    </w:p>
    <w:p w:rsidR="000E4B53" w:rsidRPr="001413CA" w:rsidRDefault="000E4B53" w:rsidP="000E4B53">
      <w:pPr>
        <w:pStyle w:val="EMEAHeading1"/>
        <w:ind w:left="1701" w:hanging="708"/>
        <w:rPr>
          <w:lang w:val="ru-RU"/>
        </w:rPr>
      </w:pPr>
    </w:p>
    <w:p w:rsidR="000E4B53" w:rsidRPr="001413CA" w:rsidRDefault="000E4B53" w:rsidP="000E4B53">
      <w:pPr>
        <w:pStyle w:val="EMEAHeading1"/>
        <w:ind w:left="1701" w:hanging="708"/>
        <w:rPr>
          <w:noProof/>
          <w:lang w:val="ru-RU"/>
        </w:rPr>
      </w:pPr>
      <w:r>
        <w:rPr>
          <w:noProof/>
        </w:rPr>
        <w:t>A</w:t>
      </w:r>
      <w:r>
        <w:rPr>
          <w:noProof/>
          <w:lang w:val="bg-BG"/>
        </w:rPr>
        <w:t>.</w:t>
      </w:r>
      <w:r>
        <w:rPr>
          <w:noProof/>
          <w:lang w:val="bg-BG"/>
        </w:rPr>
        <w:tab/>
      </w:r>
      <w:r w:rsidR="005A3440">
        <w:rPr>
          <w:lang w:val="bg-BG"/>
        </w:rPr>
        <w:t>ПРОИЗВОДИТЕЛИ</w:t>
      </w:r>
      <w:r>
        <w:rPr>
          <w:lang w:val="bg-BG"/>
        </w:rPr>
        <w:t>, ОТГОВОРНИ ЗА ОСВОБОЖДАВАНЕ НА ПАРТИДИ</w:t>
      </w:r>
    </w:p>
    <w:p w:rsidR="000E4B53" w:rsidRPr="001413CA" w:rsidRDefault="000E4B53" w:rsidP="000E4B53">
      <w:pPr>
        <w:pStyle w:val="EMEAHeading1"/>
        <w:ind w:left="1701" w:hanging="708"/>
        <w:rPr>
          <w:noProof/>
          <w:lang w:val="ru-RU"/>
        </w:rPr>
      </w:pPr>
    </w:p>
    <w:p w:rsidR="005A3440" w:rsidRDefault="000E4B53" w:rsidP="000E4B53">
      <w:pPr>
        <w:pStyle w:val="EMEAHeading1"/>
        <w:ind w:left="1701" w:hanging="708"/>
        <w:rPr>
          <w:lang w:val="bg-BG"/>
        </w:rPr>
      </w:pPr>
      <w:r>
        <w:rPr>
          <w:noProof/>
          <w:lang w:val="bg-BG"/>
        </w:rPr>
        <w:t>Б.</w:t>
      </w:r>
      <w:r>
        <w:rPr>
          <w:noProof/>
          <w:lang w:val="bg-BG"/>
        </w:rPr>
        <w:tab/>
      </w:r>
      <w:r>
        <w:rPr>
          <w:lang w:val="bg-BG"/>
        </w:rPr>
        <w:t xml:space="preserve">УСЛОВИЯ </w:t>
      </w:r>
      <w:r w:rsidR="005A3440">
        <w:rPr>
          <w:lang w:val="bg-BG"/>
        </w:rPr>
        <w:t>ИЛИ ОГРАНИЧЕНИЯ ЗА ДОСТАВКА И УПОТРЕБА</w:t>
      </w:r>
    </w:p>
    <w:p w:rsidR="005A3440" w:rsidRDefault="005A3440" w:rsidP="000E4B53">
      <w:pPr>
        <w:pStyle w:val="EMEAHeading1"/>
        <w:ind w:left="1701" w:hanging="708"/>
        <w:rPr>
          <w:lang w:val="bg-BG"/>
        </w:rPr>
      </w:pPr>
    </w:p>
    <w:p w:rsidR="000E4B53" w:rsidRDefault="005A3440" w:rsidP="000E4B53">
      <w:pPr>
        <w:pStyle w:val="EMEAHeading1"/>
        <w:ind w:left="1701" w:hanging="708"/>
        <w:rPr>
          <w:lang w:val="bg-BG"/>
        </w:rPr>
      </w:pPr>
      <w:r>
        <w:rPr>
          <w:lang w:val="bg-BG"/>
        </w:rPr>
        <w:t>В.</w:t>
      </w:r>
      <w:r>
        <w:rPr>
          <w:lang w:val="bg-BG"/>
        </w:rPr>
        <w:tab/>
        <w:t xml:space="preserve">ДРУГИ УСЛОВИЯ И ИЗИСКВАНИЯ </w:t>
      </w:r>
      <w:r w:rsidR="000E4B53">
        <w:rPr>
          <w:lang w:val="bg-BG"/>
        </w:rPr>
        <w:t>НА РАЗРЕШЕНИЕТО ЗА УПОТРЕБА</w:t>
      </w:r>
    </w:p>
    <w:p w:rsidR="00E0487B" w:rsidRDefault="00E0487B" w:rsidP="00E0487B">
      <w:pPr>
        <w:pStyle w:val="EMEABodyText"/>
        <w:rPr>
          <w:lang w:val="bg-BG"/>
        </w:rPr>
      </w:pPr>
    </w:p>
    <w:p w:rsidR="00E0487B" w:rsidRPr="00E0487B" w:rsidRDefault="00E0487B" w:rsidP="00E0487B">
      <w:pPr>
        <w:pStyle w:val="EMEABodyText"/>
        <w:ind w:left="1760" w:hanging="770"/>
        <w:rPr>
          <w:b/>
          <w:lang w:val="bg-BG"/>
        </w:rPr>
      </w:pPr>
      <w:r w:rsidRPr="00E0487B">
        <w:rPr>
          <w:b/>
          <w:lang w:val="bg-BG"/>
        </w:rPr>
        <w:t>Г.</w:t>
      </w:r>
      <w:r w:rsidRPr="00E0487B">
        <w:rPr>
          <w:b/>
          <w:lang w:val="bg-BG"/>
        </w:rPr>
        <w:tab/>
      </w:r>
      <w:r w:rsidRPr="000D3C7C">
        <w:rPr>
          <w:b/>
          <w:noProof/>
          <w:szCs w:val="22"/>
          <w:lang w:val="bg-BG"/>
        </w:rPr>
        <w:t>УСЛОВИЯ ИЛИ ОГРАНИЧЕНИЯ ЗА БЕЗОПАСНА И ЕФЕКТИВНА УПОТРЕБА НА ЛЕКАРСТВЕНИЯ ПРОДУКТ</w:t>
      </w:r>
    </w:p>
    <w:p w:rsidR="000E4B53" w:rsidRPr="001413CA" w:rsidRDefault="000E4B53" w:rsidP="000E4B53">
      <w:pPr>
        <w:pStyle w:val="EMEAHeading2"/>
        <w:rPr>
          <w:noProof/>
          <w:lang w:val="ru-RU"/>
        </w:rPr>
      </w:pPr>
      <w:r w:rsidRPr="000760B9">
        <w:rPr>
          <w:highlight w:val="yellow"/>
          <w:lang w:val="bg-BG"/>
        </w:rPr>
        <w:br w:type="page"/>
      </w:r>
      <w:r w:rsidRPr="00786FDD">
        <w:t>A</w:t>
      </w:r>
      <w:r w:rsidRPr="004029DD">
        <w:rPr>
          <w:lang w:val="bg-BG"/>
        </w:rPr>
        <w:t>.</w:t>
      </w:r>
      <w:r w:rsidRPr="004029DD">
        <w:rPr>
          <w:lang w:val="bg-BG"/>
        </w:rPr>
        <w:tab/>
      </w:r>
      <w:r w:rsidR="00C07726">
        <w:rPr>
          <w:lang w:val="bg-BG"/>
        </w:rPr>
        <w:t>ПРОИЗВОДИТЕЛИ</w:t>
      </w:r>
      <w:r>
        <w:rPr>
          <w:lang w:val="bg-BG"/>
        </w:rPr>
        <w:t>, ОТГОВОРНИ ЗА ОСВОБОЖДАВАНЕ НА ПАРТИДИ</w:t>
      </w:r>
    </w:p>
    <w:p w:rsidR="000E4B53" w:rsidRPr="001413CA" w:rsidRDefault="000E4B53">
      <w:pPr>
        <w:pStyle w:val="EMEABodyText"/>
        <w:rPr>
          <w:lang w:val="ru-RU"/>
        </w:rPr>
      </w:pPr>
    </w:p>
    <w:p w:rsidR="000E4B53" w:rsidRPr="007747EF" w:rsidRDefault="000E4B53" w:rsidP="000E4B53">
      <w:pPr>
        <w:pStyle w:val="EMEABodyText"/>
        <w:rPr>
          <w:noProof/>
          <w:u w:val="single"/>
          <w:lang w:val="bg-BG"/>
        </w:rPr>
      </w:pPr>
      <w:r w:rsidRPr="007747EF">
        <w:rPr>
          <w:noProof/>
          <w:u w:val="single"/>
          <w:lang w:val="bg-BG"/>
        </w:rPr>
        <w:t>Име и адрес на производителите</w:t>
      </w:r>
      <w:r w:rsidR="00C07726">
        <w:rPr>
          <w:noProof/>
          <w:u w:val="single"/>
          <w:lang w:val="bg-BG"/>
        </w:rPr>
        <w:t>,</w:t>
      </w:r>
      <w:r w:rsidRPr="007747EF">
        <w:rPr>
          <w:noProof/>
          <w:u w:val="single"/>
          <w:lang w:val="bg-BG"/>
        </w:rPr>
        <w:t xml:space="preserve"> </w:t>
      </w:r>
      <w:r w:rsidR="00C07726">
        <w:rPr>
          <w:u w:val="single"/>
          <w:lang w:val="bg-BG"/>
        </w:rPr>
        <w:t>отговорни за освобождаване на партидите</w:t>
      </w:r>
    </w:p>
    <w:p w:rsidR="000E4B53" w:rsidRDefault="000E4B53" w:rsidP="000E4B53">
      <w:pPr>
        <w:pStyle w:val="EMEABodyText"/>
        <w:rPr>
          <w:lang w:val="bg-BG"/>
        </w:rPr>
      </w:pPr>
    </w:p>
    <w:p w:rsidR="000E4B53" w:rsidRPr="007E6C09" w:rsidRDefault="000E4B53" w:rsidP="000E4B53">
      <w:pPr>
        <w:pStyle w:val="EMEAAddress"/>
        <w:rPr>
          <w:lang w:val="bg-BG"/>
        </w:rPr>
      </w:pPr>
      <w:r>
        <w:rPr>
          <w:lang w:val="fr-FR"/>
        </w:rPr>
        <w:t>Sanofi Winthrop Industrie</w:t>
      </w:r>
      <w:r>
        <w:rPr>
          <w:lang w:val="fr-FR"/>
        </w:rPr>
        <w:br/>
        <w:t>1 rue de la Vierge</w:t>
      </w:r>
      <w:r>
        <w:rPr>
          <w:lang w:val="fr-FR"/>
        </w:rPr>
        <w:br/>
        <w:t>Ambarès &amp; Lagrave</w:t>
      </w:r>
      <w:r>
        <w:rPr>
          <w:lang w:val="fr-FR"/>
        </w:rPr>
        <w:br/>
      </w:r>
      <w:r w:rsidRPr="00590881">
        <w:rPr>
          <w:lang w:val="fr-FR"/>
        </w:rPr>
        <w:t>F</w:t>
      </w:r>
      <w:r w:rsidR="00FD3641">
        <w:rPr>
          <w:lang w:val="bg-BG"/>
        </w:rPr>
        <w:t>-</w:t>
      </w:r>
      <w:r w:rsidRPr="00590881">
        <w:rPr>
          <w:lang w:val="fr-FR"/>
        </w:rPr>
        <w:t>33565 Carbon Blanc Cedex</w:t>
      </w:r>
      <w:r>
        <w:rPr>
          <w:lang w:val="fr-FR"/>
        </w:rPr>
        <w:br/>
      </w:r>
      <w:r>
        <w:rPr>
          <w:lang w:val="bg-BG"/>
        </w:rPr>
        <w:t>Франция</w:t>
      </w:r>
    </w:p>
    <w:p w:rsidR="000E4B53" w:rsidRPr="0022591F" w:rsidRDefault="000E4B53">
      <w:pPr>
        <w:pStyle w:val="EMEABodyText"/>
        <w:rPr>
          <w:lang w:val="fr-FR"/>
        </w:rPr>
      </w:pPr>
    </w:p>
    <w:p w:rsidR="000E4B53" w:rsidRPr="007E6C09" w:rsidRDefault="000E4B53" w:rsidP="000E4B53">
      <w:pPr>
        <w:pStyle w:val="EMEAAddress"/>
        <w:rPr>
          <w:lang w:val="bg-BG"/>
        </w:rPr>
      </w:pPr>
      <w:r w:rsidRPr="007E6C09">
        <w:rPr>
          <w:lang w:val="fr-FR"/>
        </w:rPr>
        <w:t>Sanofi Winthrop Industrie</w:t>
      </w:r>
      <w:r w:rsidRPr="007E6C09">
        <w:rPr>
          <w:lang w:val="fr-FR"/>
        </w:rPr>
        <w:br/>
        <w:t>30-36 Avenue Gustave Eiffel, BP 7166</w:t>
      </w:r>
      <w:r w:rsidRPr="007E6C09">
        <w:rPr>
          <w:lang w:val="fr-FR"/>
        </w:rPr>
        <w:br/>
        <w:t>F-37071 Tours Cedex 2</w:t>
      </w:r>
      <w:r w:rsidRPr="007E6C09">
        <w:rPr>
          <w:lang w:val="fr-FR"/>
        </w:rPr>
        <w:br/>
      </w:r>
      <w:r>
        <w:rPr>
          <w:lang w:val="bg-BG"/>
        </w:rPr>
        <w:t>Франция</w:t>
      </w:r>
    </w:p>
    <w:p w:rsidR="000E4B53" w:rsidRPr="007E6C09" w:rsidRDefault="000E4B53">
      <w:pPr>
        <w:pStyle w:val="EMEABodyText"/>
        <w:rPr>
          <w:lang w:val="fr-FR"/>
        </w:rPr>
      </w:pPr>
    </w:p>
    <w:p w:rsidR="000E4B53" w:rsidRPr="007E6C09" w:rsidRDefault="000E4B53" w:rsidP="000E4B53">
      <w:pPr>
        <w:pStyle w:val="EMEAAddress"/>
        <w:rPr>
          <w:lang w:val="bg-BG"/>
        </w:rPr>
      </w:pPr>
      <w:r w:rsidRPr="009E69A2">
        <w:rPr>
          <w:lang w:val="fr-FR"/>
        </w:rPr>
        <w:t>Chinoin Private Co. Ltd.</w:t>
      </w:r>
      <w:r w:rsidRPr="009E69A2">
        <w:rPr>
          <w:lang w:val="fr-FR"/>
        </w:rPr>
        <w:br/>
        <w:t>Lévai u.5.</w:t>
      </w:r>
      <w:r w:rsidRPr="009E69A2">
        <w:rPr>
          <w:lang w:val="fr-FR"/>
        </w:rPr>
        <w:br/>
        <w:t>2112 Veresegyhaz</w:t>
      </w:r>
      <w:r w:rsidRPr="009E69A2">
        <w:rPr>
          <w:lang w:val="fr-FR"/>
        </w:rPr>
        <w:br/>
      </w:r>
      <w:r>
        <w:rPr>
          <w:lang w:val="bg-BG"/>
        </w:rPr>
        <w:t>Унгария</w:t>
      </w:r>
    </w:p>
    <w:p w:rsidR="000E4B53" w:rsidRPr="009E69A2" w:rsidRDefault="000E4B53" w:rsidP="000E4B53">
      <w:pPr>
        <w:pStyle w:val="EMEABodyText"/>
        <w:rPr>
          <w:lang w:val="fr-FR"/>
        </w:rPr>
      </w:pPr>
    </w:p>
    <w:p w:rsidR="004C4100" w:rsidRPr="009E69A2" w:rsidRDefault="00F8045B" w:rsidP="004C4100">
      <w:pPr>
        <w:rPr>
          <w:lang w:val="fr-FR"/>
        </w:rPr>
      </w:pPr>
      <w:r w:rsidRPr="009E69A2">
        <w:rPr>
          <w:lang w:val="fr-FR"/>
        </w:rPr>
        <w:t>SANOFI-AVENTIS</w:t>
      </w:r>
      <w:r w:rsidR="004C4100" w:rsidRPr="009E69A2">
        <w:rPr>
          <w:lang w:val="fr-FR"/>
        </w:rPr>
        <w:t>, S.A.</w:t>
      </w:r>
    </w:p>
    <w:p w:rsidR="004C4100" w:rsidRPr="004C4100" w:rsidRDefault="004C4100" w:rsidP="004C4100">
      <w:r w:rsidRPr="009E69A2">
        <w:rPr>
          <w:lang w:val="fr-FR"/>
        </w:rPr>
        <w:t xml:space="preserve">Ctra. </w:t>
      </w:r>
      <w:r w:rsidRPr="004C4100">
        <w:t>C-35 (La Batlloria-Hostalric), km. 63.09</w:t>
      </w:r>
    </w:p>
    <w:p w:rsidR="004C4100" w:rsidRPr="004C4100" w:rsidRDefault="004C4100" w:rsidP="004C4100">
      <w:r w:rsidRPr="004C4100">
        <w:t>17404 Riells i Viabrea (Girona)</w:t>
      </w:r>
    </w:p>
    <w:p w:rsidR="004C4100" w:rsidRPr="004C4100" w:rsidRDefault="004C4100" w:rsidP="004C4100">
      <w:pPr>
        <w:rPr>
          <w:lang w:val="bg-BG"/>
        </w:rPr>
      </w:pPr>
      <w:r>
        <w:rPr>
          <w:lang w:val="bg-BG"/>
        </w:rPr>
        <w:t>Испания</w:t>
      </w:r>
    </w:p>
    <w:p w:rsidR="004C4100" w:rsidRPr="009E69A2" w:rsidRDefault="004C4100">
      <w:pPr>
        <w:pStyle w:val="EMEABodyText"/>
        <w:rPr>
          <w:lang w:val="ru-RU"/>
        </w:rPr>
      </w:pPr>
    </w:p>
    <w:p w:rsidR="000E4B53" w:rsidRDefault="000E4B53">
      <w:pPr>
        <w:pStyle w:val="EMEABodyText"/>
        <w:rPr>
          <w:noProof/>
          <w:lang w:val="bg-BG"/>
        </w:rPr>
      </w:pPr>
      <w:r>
        <w:rPr>
          <w:lang w:val="bg-BG"/>
        </w:rPr>
        <w:t>Печатната листовка на лекарствения продукт трябва да съдържа името и адреса на производителя, отговорен за освобождаването на съответната партида</w:t>
      </w:r>
      <w:r>
        <w:rPr>
          <w:noProof/>
          <w:lang w:val="bg-BG"/>
        </w:rPr>
        <w:t>.</w:t>
      </w:r>
    </w:p>
    <w:p w:rsidR="000E4B53" w:rsidRPr="001413CA" w:rsidRDefault="000E4B53">
      <w:pPr>
        <w:pStyle w:val="EMEABodyText"/>
        <w:rPr>
          <w:highlight w:val="yellow"/>
          <w:lang w:val="ru-RU"/>
        </w:rPr>
      </w:pPr>
    </w:p>
    <w:p w:rsidR="000E4B53" w:rsidRPr="001413CA" w:rsidRDefault="000E4B53">
      <w:pPr>
        <w:pStyle w:val="EMEABodyText"/>
        <w:rPr>
          <w:highlight w:val="yellow"/>
          <w:lang w:val="ru-RU"/>
        </w:rPr>
      </w:pPr>
    </w:p>
    <w:p w:rsidR="000E4B53" w:rsidRPr="007747EF" w:rsidRDefault="000E4B53" w:rsidP="004630C2">
      <w:pPr>
        <w:pStyle w:val="EMEAHeading2"/>
        <w:rPr>
          <w:noProof/>
          <w:lang w:val="bg-BG"/>
        </w:rPr>
      </w:pPr>
      <w:r>
        <w:rPr>
          <w:lang w:val="bg-BG"/>
        </w:rPr>
        <w:t>Б</w:t>
      </w:r>
      <w:r w:rsidRPr="00EC5AF1">
        <w:rPr>
          <w:lang w:val="ru-RU"/>
        </w:rPr>
        <w:t>.</w:t>
      </w:r>
      <w:r w:rsidRPr="00EC5AF1">
        <w:rPr>
          <w:lang w:val="ru-RU"/>
        </w:rPr>
        <w:tab/>
      </w:r>
      <w:r w:rsidRPr="007747EF">
        <w:rPr>
          <w:noProof/>
          <w:lang w:val="bg-BG"/>
        </w:rPr>
        <w:t xml:space="preserve">УСЛОВИЯ ИЛИ ОГРАНИЧЕНИЯ </w:t>
      </w:r>
      <w:r w:rsidR="004630C2">
        <w:rPr>
          <w:noProof/>
          <w:lang w:val="bg-BG"/>
        </w:rPr>
        <w:t xml:space="preserve">ЗА </w:t>
      </w:r>
      <w:r w:rsidRPr="007747EF">
        <w:rPr>
          <w:noProof/>
          <w:lang w:val="bg-BG"/>
        </w:rPr>
        <w:t>ДОСТАВКА И УПОТРЕБА</w:t>
      </w:r>
    </w:p>
    <w:p w:rsidR="000E4B53" w:rsidRPr="007E6C09" w:rsidRDefault="000E4B53">
      <w:pPr>
        <w:pStyle w:val="EMEABodyText"/>
        <w:rPr>
          <w:highlight w:val="yellow"/>
          <w:lang w:val="bg-BG"/>
        </w:rPr>
      </w:pPr>
    </w:p>
    <w:p w:rsidR="000E4B53" w:rsidRPr="008162DA" w:rsidRDefault="000E4B53">
      <w:pPr>
        <w:pStyle w:val="EMEABodyText"/>
        <w:rPr>
          <w:lang w:val="bg-BG"/>
        </w:rPr>
      </w:pPr>
      <w:r>
        <w:rPr>
          <w:lang w:val="bg-BG"/>
        </w:rPr>
        <w:t>Лекарствен</w:t>
      </w:r>
      <w:r w:rsidR="00BB1654">
        <w:rPr>
          <w:lang w:val="bg-BG"/>
        </w:rPr>
        <w:t>ият</w:t>
      </w:r>
      <w:r>
        <w:rPr>
          <w:lang w:val="bg-BG"/>
        </w:rPr>
        <w:t xml:space="preserve"> продукт</w:t>
      </w:r>
      <w:r w:rsidR="00BB1654">
        <w:rPr>
          <w:lang w:val="bg-BG"/>
        </w:rPr>
        <w:t xml:space="preserve"> се отпуска</w:t>
      </w:r>
      <w:r>
        <w:rPr>
          <w:lang w:val="bg-BG"/>
        </w:rPr>
        <w:t xml:space="preserve"> по лекарско предписание</w:t>
      </w:r>
      <w:r w:rsidRPr="008162DA">
        <w:rPr>
          <w:lang w:val="bg-BG"/>
        </w:rPr>
        <w:t>.</w:t>
      </w:r>
    </w:p>
    <w:p w:rsidR="000E4B53" w:rsidRDefault="000E4B53">
      <w:pPr>
        <w:pStyle w:val="EMEABodyText"/>
        <w:rPr>
          <w:highlight w:val="yellow"/>
          <w:lang w:val="bg-BG"/>
        </w:rPr>
      </w:pPr>
    </w:p>
    <w:p w:rsidR="001C2E77" w:rsidRDefault="001C2E77">
      <w:pPr>
        <w:pStyle w:val="EMEABodyText"/>
        <w:rPr>
          <w:highlight w:val="yellow"/>
          <w:lang w:val="bg-BG"/>
        </w:rPr>
      </w:pPr>
    </w:p>
    <w:p w:rsidR="001C2E77" w:rsidRDefault="001C2E77" w:rsidP="001C2E77">
      <w:pPr>
        <w:tabs>
          <w:tab w:val="left" w:pos="720"/>
        </w:tabs>
        <w:ind w:left="567" w:right="567" w:hanging="567"/>
        <w:rPr>
          <w:szCs w:val="22"/>
          <w:lang w:val="bg-BG"/>
        </w:rPr>
      </w:pPr>
      <w:r w:rsidRPr="000D3C7C">
        <w:rPr>
          <w:b/>
          <w:noProof/>
          <w:szCs w:val="22"/>
          <w:lang w:val="bg-BG"/>
        </w:rPr>
        <w:t>В.</w:t>
      </w:r>
      <w:r w:rsidRPr="000D3C7C">
        <w:rPr>
          <w:b/>
          <w:szCs w:val="22"/>
          <w:lang w:val="bg-BG"/>
        </w:rPr>
        <w:tab/>
        <w:t>ДРУГИ УСЛОВИЯ</w:t>
      </w:r>
      <w:r w:rsidRPr="000D3C7C">
        <w:rPr>
          <w:b/>
          <w:noProof/>
          <w:szCs w:val="22"/>
          <w:lang w:val="bg-BG"/>
        </w:rPr>
        <w:t xml:space="preserve"> И ИЗИСКВАНИЯ</w:t>
      </w:r>
      <w:r w:rsidRPr="000D3C7C">
        <w:rPr>
          <w:b/>
          <w:szCs w:val="22"/>
          <w:lang w:val="bg-BG"/>
        </w:rPr>
        <w:t xml:space="preserve"> НА РАЗРЕШЕНИЕТО ЗА УПОТРЕБА</w:t>
      </w:r>
    </w:p>
    <w:p w:rsidR="00F1765B" w:rsidRPr="000D3C7C" w:rsidRDefault="00F1765B" w:rsidP="00F1765B">
      <w:pPr>
        <w:ind w:right="567"/>
        <w:rPr>
          <w:szCs w:val="22"/>
          <w:lang w:val="bg-BG"/>
        </w:rPr>
      </w:pPr>
    </w:p>
    <w:p w:rsidR="00F1765B" w:rsidRDefault="00F1765B" w:rsidP="00D7769D">
      <w:pPr>
        <w:numPr>
          <w:ilvl w:val="0"/>
          <w:numId w:val="8"/>
        </w:numPr>
        <w:tabs>
          <w:tab w:val="left" w:pos="567"/>
        </w:tabs>
        <w:ind w:right="-1" w:hanging="720"/>
        <w:rPr>
          <w:szCs w:val="22"/>
          <w:u w:val="single"/>
          <w:lang w:val="bg-BG"/>
        </w:rPr>
      </w:pPr>
      <w:r w:rsidRPr="000D3C7C">
        <w:rPr>
          <w:b/>
          <w:noProof/>
          <w:szCs w:val="22"/>
          <w:lang w:val="bg-BG"/>
        </w:rPr>
        <w:t>Периодични актуализирани доклади за безопасност</w:t>
      </w:r>
      <w:r w:rsidR="00B36678">
        <w:rPr>
          <w:b/>
          <w:noProof/>
          <w:szCs w:val="22"/>
          <w:lang w:val="bg-BG"/>
        </w:rPr>
        <w:t xml:space="preserve"> (ПАДБ)</w:t>
      </w:r>
    </w:p>
    <w:p w:rsidR="001C2E77" w:rsidRDefault="001C2E77">
      <w:pPr>
        <w:pStyle w:val="EMEABodyText"/>
        <w:rPr>
          <w:highlight w:val="yellow"/>
          <w:lang w:val="bg-BG"/>
        </w:rPr>
      </w:pPr>
    </w:p>
    <w:p w:rsidR="001C2E77" w:rsidRDefault="00B36678">
      <w:pPr>
        <w:pStyle w:val="EMEABodyText"/>
        <w:rPr>
          <w:i/>
          <w:noProof/>
          <w:szCs w:val="22"/>
          <w:lang w:val="bg-BG"/>
        </w:rPr>
      </w:pPr>
      <w:r w:rsidRPr="00FC1BCC">
        <w:rPr>
          <w:noProof/>
          <w:szCs w:val="22"/>
          <w:lang w:val="bg-BG"/>
        </w:rPr>
        <w:t xml:space="preserve">Изискванията за подаване на </w:t>
      </w:r>
      <w:r w:rsidRPr="007F34B5">
        <w:rPr>
          <w:noProof/>
          <w:szCs w:val="22"/>
          <w:lang w:val="bg-BG"/>
        </w:rPr>
        <w:t>ПАДБ</w:t>
      </w:r>
      <w:r w:rsidR="00220AFB" w:rsidRPr="000D3C7C">
        <w:rPr>
          <w:noProof/>
          <w:szCs w:val="22"/>
          <w:lang w:val="bg-BG"/>
        </w:rPr>
        <w:t xml:space="preserve"> за този </w:t>
      </w:r>
      <w:r w:rsidRPr="00FC1BCC">
        <w:rPr>
          <w:noProof/>
          <w:szCs w:val="22"/>
          <w:lang w:val="bg-BG"/>
        </w:rPr>
        <w:t>лекарствен</w:t>
      </w:r>
      <w:r w:rsidRPr="000D3C7C">
        <w:rPr>
          <w:noProof/>
          <w:szCs w:val="22"/>
          <w:lang w:val="bg-BG"/>
        </w:rPr>
        <w:t xml:space="preserve"> </w:t>
      </w:r>
      <w:r w:rsidR="00220AFB" w:rsidRPr="000D3C7C">
        <w:rPr>
          <w:noProof/>
          <w:szCs w:val="22"/>
          <w:lang w:val="bg-BG"/>
        </w:rPr>
        <w:t xml:space="preserve">продукт </w:t>
      </w:r>
      <w:r w:rsidR="00FE3871">
        <w:rPr>
          <w:noProof/>
          <w:szCs w:val="22"/>
          <w:lang w:val="bg-BG"/>
        </w:rPr>
        <w:t>са</w:t>
      </w:r>
      <w:r w:rsidR="00220AFB" w:rsidRPr="000D3C7C">
        <w:rPr>
          <w:noProof/>
          <w:szCs w:val="22"/>
          <w:lang w:val="bg-BG"/>
        </w:rPr>
        <w:t xml:space="preserve"> посочени в списъка с референтните дати на Европейския съюз (EURD списък), предвиден в чл. 107в, ал. 7 от Директива 2001/83/ЕО</w:t>
      </w:r>
      <w:r w:rsidR="00FE3871">
        <w:rPr>
          <w:noProof/>
          <w:szCs w:val="22"/>
          <w:lang w:val="bg-BG"/>
        </w:rPr>
        <w:t>,</w:t>
      </w:r>
      <w:r w:rsidR="00220AFB" w:rsidRPr="000D3C7C">
        <w:rPr>
          <w:noProof/>
          <w:szCs w:val="22"/>
          <w:lang w:val="bg-BG"/>
        </w:rPr>
        <w:t xml:space="preserve"> и</w:t>
      </w:r>
      <w:r w:rsidR="00FE3871" w:rsidRPr="00FE3871">
        <w:rPr>
          <w:noProof/>
          <w:szCs w:val="22"/>
          <w:lang w:val="bg-BG"/>
        </w:rPr>
        <w:t xml:space="preserve"> във всички следващи актуализации,</w:t>
      </w:r>
      <w:r w:rsidR="00220AFB" w:rsidRPr="000D3C7C">
        <w:rPr>
          <w:noProof/>
          <w:szCs w:val="22"/>
          <w:lang w:val="bg-BG"/>
        </w:rPr>
        <w:t xml:space="preserve"> публикуван</w:t>
      </w:r>
      <w:r w:rsidR="00FE3871">
        <w:rPr>
          <w:noProof/>
          <w:szCs w:val="22"/>
          <w:lang w:val="bg-BG"/>
        </w:rPr>
        <w:t>и</w:t>
      </w:r>
      <w:r w:rsidR="00220AFB" w:rsidRPr="000D3C7C">
        <w:rPr>
          <w:noProof/>
          <w:szCs w:val="22"/>
          <w:lang w:val="bg-BG"/>
        </w:rPr>
        <w:t xml:space="preserve"> на </w:t>
      </w:r>
      <w:r w:rsidR="00220AFB">
        <w:rPr>
          <w:noProof/>
          <w:szCs w:val="22"/>
          <w:lang w:val="bg-BG"/>
        </w:rPr>
        <w:t xml:space="preserve">европейския </w:t>
      </w:r>
      <w:r w:rsidR="00220AFB" w:rsidRPr="000D3C7C">
        <w:rPr>
          <w:noProof/>
          <w:szCs w:val="22"/>
          <w:lang w:val="bg-BG"/>
        </w:rPr>
        <w:t>уебпортал</w:t>
      </w:r>
      <w:r w:rsidR="00220AFB">
        <w:rPr>
          <w:noProof/>
          <w:szCs w:val="22"/>
          <w:lang w:val="bg-BG"/>
        </w:rPr>
        <w:t xml:space="preserve"> за</w:t>
      </w:r>
      <w:r w:rsidR="00220AFB" w:rsidRPr="000D3C7C">
        <w:rPr>
          <w:noProof/>
          <w:szCs w:val="22"/>
          <w:lang w:val="bg-BG"/>
        </w:rPr>
        <w:t xml:space="preserve"> лекарства</w:t>
      </w:r>
      <w:r w:rsidR="00220AFB" w:rsidRPr="000D3C7C">
        <w:rPr>
          <w:i/>
          <w:noProof/>
          <w:szCs w:val="22"/>
          <w:lang w:val="bg-BG"/>
        </w:rPr>
        <w:t>.</w:t>
      </w:r>
    </w:p>
    <w:p w:rsidR="00220AFB" w:rsidRDefault="00220AFB">
      <w:pPr>
        <w:pStyle w:val="EMEABodyText"/>
        <w:rPr>
          <w:highlight w:val="yellow"/>
          <w:lang w:val="bg-BG"/>
        </w:rPr>
      </w:pPr>
    </w:p>
    <w:p w:rsidR="00220AFB" w:rsidRDefault="00220AFB">
      <w:pPr>
        <w:pStyle w:val="EMEABodyText"/>
        <w:rPr>
          <w:highlight w:val="yellow"/>
          <w:lang w:val="bg-BG"/>
        </w:rPr>
      </w:pPr>
    </w:p>
    <w:p w:rsidR="000E4B53" w:rsidRPr="007747EF" w:rsidRDefault="00220AFB" w:rsidP="00220AFB">
      <w:pPr>
        <w:pStyle w:val="EMEABodyTextIndent"/>
        <w:ind w:left="550" w:hanging="550"/>
        <w:rPr>
          <w:b/>
          <w:noProof/>
          <w:lang w:val="bg-BG"/>
        </w:rPr>
      </w:pPr>
      <w:r>
        <w:rPr>
          <w:b/>
          <w:noProof/>
          <w:lang w:val="bg-BG"/>
        </w:rPr>
        <w:t>Г.</w:t>
      </w:r>
      <w:r>
        <w:rPr>
          <w:b/>
          <w:noProof/>
          <w:lang w:val="bg-BG"/>
        </w:rPr>
        <w:tab/>
      </w:r>
      <w:r w:rsidR="000E4B53" w:rsidRPr="007747EF">
        <w:rPr>
          <w:b/>
          <w:noProof/>
          <w:lang w:val="bg-BG"/>
        </w:rPr>
        <w:t xml:space="preserve">УСЛОВИЯ ИЛИ ОГРАНИЧЕНИЯ </w:t>
      </w:r>
      <w:r>
        <w:rPr>
          <w:b/>
          <w:noProof/>
          <w:lang w:val="bg-BG"/>
        </w:rPr>
        <w:t xml:space="preserve">ЗА </w:t>
      </w:r>
      <w:r w:rsidR="000E4B53" w:rsidRPr="007747EF">
        <w:rPr>
          <w:b/>
          <w:noProof/>
          <w:lang w:val="bg-BG"/>
        </w:rPr>
        <w:t>БЕЗОПАСНА И ЕФЕКТИВНА УПОТРЕБА НА ЛЕКАРСТВЕНИЯ ПРОДУКТ</w:t>
      </w:r>
    </w:p>
    <w:p w:rsidR="000E4B53" w:rsidRDefault="000E4B53">
      <w:pPr>
        <w:pStyle w:val="EMEABodyText"/>
        <w:rPr>
          <w:highlight w:val="yellow"/>
          <w:lang w:val="bg-BG"/>
        </w:rPr>
      </w:pPr>
    </w:p>
    <w:p w:rsidR="00220AFB" w:rsidRDefault="00220AFB" w:rsidP="00D7769D">
      <w:pPr>
        <w:keepNext/>
        <w:numPr>
          <w:ilvl w:val="0"/>
          <w:numId w:val="8"/>
        </w:numPr>
        <w:tabs>
          <w:tab w:val="left" w:pos="567"/>
        </w:tabs>
        <w:ind w:right="-1" w:hanging="720"/>
        <w:rPr>
          <w:b/>
          <w:szCs w:val="22"/>
          <w:lang w:val="bg-BG"/>
        </w:rPr>
      </w:pPr>
      <w:r w:rsidRPr="000D3C7C">
        <w:rPr>
          <w:b/>
          <w:szCs w:val="22"/>
          <w:lang w:val="bg-BG"/>
        </w:rPr>
        <w:t>План за управление на риска</w:t>
      </w:r>
      <w:r w:rsidRPr="000D3C7C">
        <w:rPr>
          <w:b/>
          <w:noProof/>
          <w:szCs w:val="22"/>
          <w:lang w:val="bg-BG"/>
        </w:rPr>
        <w:t xml:space="preserve"> (ПУР</w:t>
      </w:r>
      <w:r w:rsidRPr="000D3C7C">
        <w:rPr>
          <w:b/>
          <w:i/>
          <w:noProof/>
          <w:szCs w:val="22"/>
          <w:lang w:val="bg-BG"/>
        </w:rPr>
        <w:t>)</w:t>
      </w:r>
    </w:p>
    <w:p w:rsidR="00220AFB" w:rsidRPr="00220AFB" w:rsidRDefault="00220AFB">
      <w:pPr>
        <w:pStyle w:val="EMEABodyText"/>
        <w:rPr>
          <w:highlight w:val="yellow"/>
          <w:lang w:val="bg-BG"/>
        </w:rPr>
      </w:pPr>
    </w:p>
    <w:p w:rsidR="000E4B53" w:rsidRDefault="000E4B53">
      <w:pPr>
        <w:pStyle w:val="EMEABodyText"/>
        <w:rPr>
          <w:noProof/>
          <w:lang w:val="fr-BE"/>
        </w:rPr>
      </w:pPr>
      <w:r>
        <w:rPr>
          <w:noProof/>
          <w:lang w:val="bg-BG"/>
        </w:rPr>
        <w:t>Неприложимо</w:t>
      </w:r>
    </w:p>
    <w:p w:rsidR="000E4B53" w:rsidRPr="00BB261E" w:rsidRDefault="000E4B53">
      <w:pPr>
        <w:pStyle w:val="EMEABodyText"/>
        <w:rPr>
          <w:lang w:val="bg-BG"/>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B65404" w:rsidRDefault="00B65404" w:rsidP="0087007B">
      <w:pPr>
        <w:pStyle w:val="EMEATitle"/>
        <w:rPr>
          <w:noProof/>
          <w:lang w:val="bg-BG"/>
        </w:rPr>
      </w:pPr>
    </w:p>
    <w:p w:rsidR="00B65404" w:rsidRDefault="00B65404" w:rsidP="0087007B">
      <w:pPr>
        <w:pStyle w:val="EMEATitle"/>
        <w:rPr>
          <w:noProof/>
          <w:lang w:val="bg-BG"/>
        </w:rPr>
      </w:pPr>
    </w:p>
    <w:p w:rsidR="00B65404" w:rsidRDefault="00B65404" w:rsidP="0087007B">
      <w:pPr>
        <w:pStyle w:val="EMEATitle"/>
        <w:rPr>
          <w:noProof/>
          <w:lang w:val="bg-BG"/>
        </w:rPr>
      </w:pPr>
    </w:p>
    <w:p w:rsidR="00B65404" w:rsidRDefault="00B65404" w:rsidP="0087007B">
      <w:pPr>
        <w:pStyle w:val="EMEATitle"/>
        <w:rPr>
          <w:noProof/>
          <w:lang w:val="bg-BG"/>
        </w:rPr>
      </w:pPr>
    </w:p>
    <w:p w:rsidR="00B146B6" w:rsidRDefault="00B146B6" w:rsidP="0087007B">
      <w:pPr>
        <w:pStyle w:val="EMEATitle"/>
        <w:rPr>
          <w:noProof/>
          <w:lang w:val="bg-BG"/>
        </w:rPr>
      </w:pPr>
      <w:r>
        <w:rPr>
          <w:noProof/>
          <w:lang w:val="bg-BG"/>
        </w:rPr>
        <w:t xml:space="preserve">ПРИЛОЖЕНИЕ </w:t>
      </w:r>
      <w:r>
        <w:rPr>
          <w:noProof/>
        </w:rPr>
        <w:t>III</w:t>
      </w:r>
    </w:p>
    <w:p w:rsidR="00B146B6" w:rsidRDefault="00B146B6" w:rsidP="0087007B">
      <w:pPr>
        <w:pStyle w:val="EMEABodyText"/>
        <w:rPr>
          <w:noProof/>
          <w:lang w:val="bg-BG"/>
        </w:rPr>
      </w:pPr>
    </w:p>
    <w:p w:rsidR="000669FC" w:rsidRPr="001413CA" w:rsidRDefault="00B32912" w:rsidP="0087007B">
      <w:pPr>
        <w:pStyle w:val="EMEATitle"/>
        <w:rPr>
          <w:lang w:val="ru-RU"/>
        </w:rPr>
      </w:pPr>
      <w:r>
        <w:rPr>
          <w:noProof/>
          <w:lang w:val="bg-BG"/>
        </w:rPr>
        <w:t xml:space="preserve">ДАННИ </w:t>
      </w:r>
      <w:r w:rsidR="00B146B6">
        <w:rPr>
          <w:noProof/>
          <w:lang w:val="bg-BG"/>
        </w:rPr>
        <w:t>ВЪРХУ ОПАКОВКАТА И ЛИСТОВКА</w:t>
      </w:r>
    </w:p>
    <w:p w:rsidR="000669FC" w:rsidRPr="001413CA" w:rsidRDefault="000669FC">
      <w:pPr>
        <w:pStyle w:val="EMEABodyText"/>
        <w:rPr>
          <w:lang w:val="ru-RU"/>
        </w:rPr>
      </w:pPr>
      <w:r w:rsidRPr="001413CA">
        <w:rPr>
          <w:lang w:val="ru-RU"/>
        </w:rPr>
        <w:br w:type="page"/>
      </w: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B146B6" w:rsidRDefault="00B146B6" w:rsidP="0087007B">
      <w:pPr>
        <w:pStyle w:val="EMEATitle"/>
        <w:rPr>
          <w:noProof/>
          <w:lang w:val="bg-BG"/>
        </w:rPr>
      </w:pPr>
      <w:r>
        <w:rPr>
          <w:noProof/>
        </w:rPr>
        <w:t>A</w:t>
      </w:r>
      <w:r>
        <w:rPr>
          <w:noProof/>
          <w:lang w:val="bg-BG"/>
        </w:rPr>
        <w:t>. ДАННИ ВЪРХУ ОПАКОВКАТА</w:t>
      </w:r>
    </w:p>
    <w:p w:rsidR="000E4B53" w:rsidRDefault="00B4164D" w:rsidP="000E4B53">
      <w:pPr>
        <w:pStyle w:val="EMEATitlePAC"/>
        <w:rPr>
          <w:rFonts w:eastAsia="MS Mincho"/>
          <w:lang w:val="bg-BG"/>
        </w:rPr>
      </w:pPr>
      <w:r w:rsidRPr="005D593C">
        <w:rPr>
          <w:lang w:val="bg-BG"/>
        </w:rPr>
        <w:br w:type="page"/>
      </w:r>
      <w:r w:rsidR="000E4B53">
        <w:rPr>
          <w:rFonts w:eastAsia="MS Mincho"/>
          <w:lang w:val="bg-BG"/>
        </w:rPr>
        <w:t>ДАННИ, КОИТО ТРЯБВА ДА СЪДЪРЖА ВТОРИЧНАТА ОПАКОВКА</w:t>
      </w:r>
    </w:p>
    <w:p w:rsidR="000E4B53" w:rsidRPr="005D593C" w:rsidRDefault="000E4B53" w:rsidP="000E4B53">
      <w:pPr>
        <w:pStyle w:val="EMEATitlePAC"/>
        <w:rPr>
          <w:rFonts w:eastAsia="MS Mincho"/>
          <w:lang w:val="bg-BG"/>
        </w:rPr>
      </w:pPr>
    </w:p>
    <w:p w:rsidR="000E4B53" w:rsidRPr="005D4BEF" w:rsidRDefault="000E4B53" w:rsidP="000E4B53">
      <w:pPr>
        <w:pStyle w:val="EMEATitlePAC"/>
        <w:rPr>
          <w:rFonts w:eastAsia="MS Mincho"/>
          <w:lang w:val="bg-BG"/>
        </w:rPr>
      </w:pPr>
      <w:r>
        <w:rPr>
          <w:rFonts w:eastAsia="MS Mincho"/>
          <w:lang w:val="bg-BG"/>
        </w:rPr>
        <w:t>картонена кутия</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w:t>
      </w:r>
      <w:r>
        <w:rPr>
          <w:rFonts w:eastAsia="MS Mincho"/>
          <w:lang w:val="bg-BG"/>
        </w:rPr>
        <w:tab/>
        <w:t>ИМЕ НА ЛЕКАРСТВЕНИЯ ПРОДУКТ</w:t>
      </w:r>
    </w:p>
    <w:p w:rsidR="000E4B53" w:rsidRDefault="000E4B53" w:rsidP="000E4B53">
      <w:pPr>
        <w:pStyle w:val="EMEABodyText"/>
        <w:rPr>
          <w:rFonts w:eastAsia="MS Mincho"/>
          <w:lang w:val="bg-BG"/>
        </w:rPr>
      </w:pPr>
    </w:p>
    <w:p w:rsidR="000E4B53" w:rsidRPr="00E43883" w:rsidRDefault="000E4B53" w:rsidP="000E4B53">
      <w:pPr>
        <w:pStyle w:val="EMEABodyText"/>
        <w:rPr>
          <w:lang w:val="bg-BG"/>
        </w:rPr>
      </w:pPr>
      <w:r>
        <w:rPr>
          <w:lang w:val="bg-BG"/>
        </w:rPr>
        <w:t>Aprovel</w:t>
      </w:r>
      <w:r>
        <w:t> </w:t>
      </w:r>
      <w:r>
        <w:rPr>
          <w:lang w:val="bg-BG"/>
        </w:rPr>
        <w:t>75</w:t>
      </w:r>
      <w:r>
        <w:t> mg</w:t>
      </w:r>
      <w:r w:rsidRPr="005D4BEF">
        <w:rPr>
          <w:lang w:val="bg-BG"/>
        </w:rPr>
        <w:t xml:space="preserve"> </w:t>
      </w:r>
      <w:r>
        <w:rPr>
          <w:lang w:val="bg-BG"/>
        </w:rPr>
        <w:t>таблетки</w:t>
      </w:r>
    </w:p>
    <w:p w:rsidR="000E4B53" w:rsidRPr="00AB6E19" w:rsidRDefault="00AB6E19" w:rsidP="000E4B53">
      <w:pPr>
        <w:pStyle w:val="EMEABodyText"/>
        <w:rPr>
          <w:lang w:val="bg-BG"/>
        </w:rPr>
      </w:pPr>
      <w:r>
        <w:rPr>
          <w:lang w:val="bg-BG"/>
        </w:rPr>
        <w:t>ирбесартан</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2.</w:t>
      </w:r>
      <w:r>
        <w:rPr>
          <w:rFonts w:eastAsia="MS Mincho"/>
          <w:lang w:val="bg-BG"/>
        </w:rPr>
        <w:tab/>
        <w:t>ОБЯВЯВАНЕ НА АКТИВНОТО</w:t>
      </w:r>
      <w:r w:rsidR="00B54453">
        <w:rPr>
          <w:rFonts w:eastAsia="MS Mincho"/>
          <w:lang w:val="bg-BG"/>
        </w:rPr>
        <w:t>(ИТЕ)</w:t>
      </w:r>
      <w:r>
        <w:rPr>
          <w:rFonts w:eastAsia="MS Mincho"/>
          <w:lang w:val="bg-BG"/>
        </w:rPr>
        <w:t xml:space="preserve"> ВЕЩЕСТВО</w:t>
      </w:r>
      <w:r w:rsidR="00B54453">
        <w:rPr>
          <w:rFonts w:eastAsia="MS Mincho"/>
          <w:lang w:val="bg-BG"/>
        </w:rPr>
        <w:t>(А)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Pr>
          <w:lang w:val="bg-BG"/>
        </w:rPr>
        <w:t>Всяка таблетка съдържа: ирбесартан 75</w:t>
      </w:r>
      <w:r>
        <w:t> mg</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3.</w:t>
      </w:r>
      <w:r>
        <w:rPr>
          <w:rFonts w:eastAsia="MS Mincho"/>
          <w:lang w:val="bg-BG"/>
        </w:rPr>
        <w:tab/>
        <w:t>СПИСЪК НА ПОМОЩНИТЕ ВЕЩЕСТВА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Pr>
          <w:lang w:val="bg-BG"/>
        </w:rPr>
        <w:t>Помощни вещества: съдържа също лактоза монохидрат</w:t>
      </w:r>
      <w:r w:rsidRPr="005D4BEF">
        <w:rPr>
          <w:lang w:val="bg-BG"/>
        </w:rPr>
        <w:t>.</w:t>
      </w:r>
      <w:r w:rsidR="00774D4A">
        <w:rPr>
          <w:lang w:val="bg-BG"/>
        </w:rPr>
        <w:t xml:space="preserve"> За допълнителна информация вижте листовката.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4.</w:t>
      </w:r>
      <w:r>
        <w:rPr>
          <w:rFonts w:eastAsia="MS Mincho"/>
          <w:lang w:val="bg-BG"/>
        </w:rPr>
        <w:tab/>
        <w:t>ЛЕКАРСТВЕНА ФОРМА И КОЛИЧЕСТВО В ЕДНА ОПАКОВКА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sidRPr="005D4BEF">
        <w:rPr>
          <w:lang w:val="bg-BG"/>
        </w:rPr>
        <w:t>14</w:t>
      </w:r>
      <w:r>
        <w:t> </w:t>
      </w:r>
      <w:r>
        <w:rPr>
          <w:lang w:val="bg-BG"/>
        </w:rPr>
        <w:t>таблетки</w:t>
      </w:r>
    </w:p>
    <w:p w:rsidR="000E4B53" w:rsidRPr="009E69A2" w:rsidRDefault="000E4B53" w:rsidP="000E4B53">
      <w:pPr>
        <w:pStyle w:val="EMEABodyText"/>
        <w:rPr>
          <w:lang w:val="ru-RU"/>
        </w:rPr>
      </w:pPr>
      <w:r w:rsidRPr="005D4BEF">
        <w:rPr>
          <w:lang w:val="bg-BG"/>
        </w:rPr>
        <w:t>28</w:t>
      </w:r>
      <w:r>
        <w:t> </w:t>
      </w:r>
      <w:r>
        <w:rPr>
          <w:lang w:val="bg-BG"/>
        </w:rPr>
        <w:t>таблетки</w:t>
      </w:r>
    </w:p>
    <w:p w:rsidR="000E4B53" w:rsidRPr="009E69A2" w:rsidRDefault="000E4B53" w:rsidP="000E4B53">
      <w:pPr>
        <w:pStyle w:val="EMEABodyText"/>
        <w:rPr>
          <w:lang w:val="ru-RU"/>
        </w:rPr>
      </w:pPr>
      <w:r w:rsidRPr="005D4BEF">
        <w:rPr>
          <w:lang w:val="bg-BG"/>
        </w:rPr>
        <w:t>56</w:t>
      </w:r>
      <w:r>
        <w:t> </w:t>
      </w:r>
      <w:r>
        <w:rPr>
          <w:lang w:val="bg-BG"/>
        </w:rPr>
        <w:t>таблетки</w:t>
      </w:r>
    </w:p>
    <w:p w:rsidR="000E4B53" w:rsidRPr="009E69A2" w:rsidRDefault="000E4B53" w:rsidP="000E4B53">
      <w:pPr>
        <w:pStyle w:val="EMEABodyText"/>
        <w:rPr>
          <w:lang w:val="ru-RU"/>
        </w:rPr>
      </w:pPr>
      <w:r w:rsidRPr="005D4BEF">
        <w:rPr>
          <w:lang w:val="bg-BG"/>
        </w:rPr>
        <w:t>56</w:t>
      </w:r>
      <w:r>
        <w:t> x </w:t>
      </w:r>
      <w:r w:rsidRPr="005D4BEF">
        <w:rPr>
          <w:lang w:val="bg-BG"/>
        </w:rPr>
        <w:t>1</w:t>
      </w:r>
      <w:r>
        <w:t> </w:t>
      </w:r>
      <w:r>
        <w:rPr>
          <w:lang w:val="bg-BG"/>
        </w:rPr>
        <w:t>таблетки</w:t>
      </w:r>
    </w:p>
    <w:p w:rsidR="000E4B53" w:rsidRPr="009E69A2" w:rsidRDefault="000E4B53" w:rsidP="000E4B53">
      <w:pPr>
        <w:pStyle w:val="EMEABodyText"/>
        <w:rPr>
          <w:lang w:val="ru-RU"/>
        </w:rPr>
      </w:pPr>
      <w:r w:rsidRPr="005D4BEF">
        <w:rPr>
          <w:lang w:val="bg-BG"/>
        </w:rPr>
        <w:t>98</w:t>
      </w:r>
      <w:r>
        <w:t> </w:t>
      </w:r>
      <w:r>
        <w:rPr>
          <w:lang w:val="bg-BG"/>
        </w:rPr>
        <w:t>таблетки</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5.</w:t>
      </w:r>
      <w:r>
        <w:rPr>
          <w:rFonts w:eastAsia="MS Mincho"/>
          <w:lang w:val="bg-BG"/>
        </w:rPr>
        <w:tab/>
        <w:t xml:space="preserve">НАЧИН НА </w:t>
      </w:r>
      <w:r w:rsidR="0075763B">
        <w:rPr>
          <w:rFonts w:eastAsia="MS Mincho"/>
          <w:lang w:val="bg-BG"/>
        </w:rPr>
        <w:t xml:space="preserve">ПРИЛОЖЕНИЕ </w:t>
      </w:r>
      <w:r>
        <w:rPr>
          <w:rFonts w:eastAsia="MS Mincho"/>
          <w:lang w:val="bg-BG"/>
        </w:rPr>
        <w:t>И ПЪТ</w:t>
      </w:r>
      <w:r w:rsidR="00C570D9">
        <w:rPr>
          <w:rFonts w:eastAsia="MS Mincho"/>
          <w:lang w:val="bg-BG"/>
        </w:rPr>
        <w:t>(ИЩА)</w:t>
      </w:r>
      <w:r>
        <w:rPr>
          <w:rFonts w:eastAsia="MS Mincho"/>
          <w:lang w:val="bg-BG"/>
        </w:rPr>
        <w:t xml:space="preserve"> НА ВЪВЕЖДАНЕ</w:t>
      </w:r>
    </w:p>
    <w:p w:rsidR="000E4B53" w:rsidRDefault="000E4B53" w:rsidP="000E4B53">
      <w:pPr>
        <w:pStyle w:val="EMEABodyText"/>
        <w:rPr>
          <w:rFonts w:eastAsia="MS Mincho"/>
          <w:i/>
          <w:lang w:val="bg-BG"/>
        </w:rPr>
      </w:pPr>
    </w:p>
    <w:p w:rsidR="000E4B53" w:rsidRPr="001E2A3C" w:rsidRDefault="000E4B53" w:rsidP="000E4B53">
      <w:pPr>
        <w:pStyle w:val="EMEABodyText"/>
        <w:rPr>
          <w:rFonts w:eastAsia="MS Mincho"/>
          <w:lang w:val="bg-BG"/>
        </w:rPr>
      </w:pPr>
      <w:r>
        <w:rPr>
          <w:rFonts w:eastAsia="MS Mincho"/>
          <w:lang w:val="bg-BG"/>
        </w:rPr>
        <w:t>Перорално приложение.</w:t>
      </w:r>
      <w:r w:rsidRPr="00C058CD">
        <w:rPr>
          <w:rFonts w:eastAsia="MS Mincho"/>
          <w:lang w:val="bg-BG"/>
        </w:rPr>
        <w:t xml:space="preserve"> </w:t>
      </w:r>
      <w:r>
        <w:rPr>
          <w:rFonts w:eastAsia="MS Mincho"/>
          <w:lang w:val="bg-BG"/>
        </w:rPr>
        <w:t>Преди употреба прочетете листовката.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Pr="008B70BB" w:rsidRDefault="000E4B53" w:rsidP="000E4B53">
      <w:pPr>
        <w:pStyle w:val="EMEATitlePAC"/>
        <w:ind w:left="567" w:hanging="567"/>
        <w:rPr>
          <w:rFonts w:eastAsia="MS Mincho"/>
          <w:lang w:val="bg-BG"/>
        </w:rPr>
      </w:pPr>
      <w:r>
        <w:rPr>
          <w:rFonts w:eastAsia="MS Mincho"/>
          <w:lang w:val="bg-BG"/>
        </w:rPr>
        <w:t>6.</w:t>
      </w:r>
      <w:r>
        <w:rPr>
          <w:rFonts w:eastAsia="MS Mincho"/>
          <w:lang w:val="bg-BG"/>
        </w:rPr>
        <w:tab/>
        <w:t>СПЕЦИАЛНО ПРЕДУПРЕЖДЕНИЕ, ЧЕ ЛЕКАРСТВЕНИЯТ ПРОДУКТ ТРЯБВА ДА СЕ СЪХРАНЯВА НА МЯСТО ДАЛЕЧ</w:t>
      </w:r>
      <w:r w:rsidR="00C570D9">
        <w:rPr>
          <w:rFonts w:eastAsia="MS Mincho"/>
          <w:lang w:val="bg-BG"/>
        </w:rPr>
        <w:t>Е</w:t>
      </w:r>
      <w:r>
        <w:rPr>
          <w:rFonts w:eastAsia="MS Mincho"/>
          <w:lang w:val="bg-BG"/>
        </w:rPr>
        <w:t xml:space="preserve"> ОТ ПОГЛЕДА И ДОСЕГА НА ДЕЦА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Да се съхранява на място</w:t>
      </w:r>
      <w:r w:rsidR="00C570D9">
        <w:rPr>
          <w:rFonts w:eastAsia="MS Mincho"/>
          <w:lang w:val="bg-BG"/>
        </w:rPr>
        <w:t>,</w:t>
      </w:r>
      <w:r>
        <w:rPr>
          <w:rFonts w:eastAsia="MS Mincho"/>
          <w:lang w:val="bg-BG"/>
        </w:rPr>
        <w:t xml:space="preserve"> недостъпно за деца.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Pr="006D47E9" w:rsidRDefault="000E4B53" w:rsidP="000E4B53">
      <w:pPr>
        <w:pStyle w:val="EMEATitlePAC"/>
        <w:rPr>
          <w:rFonts w:eastAsia="MS Mincho"/>
          <w:lang w:val="bg-BG"/>
        </w:rPr>
      </w:pPr>
      <w:r>
        <w:rPr>
          <w:rFonts w:eastAsia="MS Mincho"/>
          <w:lang w:val="bg-BG"/>
        </w:rPr>
        <w:t>7.</w:t>
      </w:r>
      <w:r>
        <w:rPr>
          <w:rFonts w:eastAsia="MS Mincho"/>
          <w:lang w:val="bg-BG"/>
        </w:rPr>
        <w:tab/>
        <w:t>ДРУГИ СПЕЦИАЛНИ ПРЕДУПРЕЖДЕНИЯ,</w:t>
      </w:r>
      <w:r w:rsidRPr="00ED714D">
        <w:rPr>
          <w:rFonts w:eastAsia="MS Mincho"/>
          <w:lang w:val="bg-BG"/>
        </w:rPr>
        <w:t xml:space="preserve"> </w:t>
      </w:r>
      <w:r>
        <w:rPr>
          <w:rFonts w:eastAsia="MS Mincho"/>
          <w:lang w:val="bg-BG"/>
        </w:rPr>
        <w:t>АКО Е НЕОБХОДИМО</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8.</w:t>
      </w:r>
      <w:r>
        <w:rPr>
          <w:rFonts w:eastAsia="MS Mincho"/>
          <w:lang w:val="bg-BG"/>
        </w:rPr>
        <w:tab/>
        <w:t>ДАТА НА ИЗТИЧАНЕ НА СРОКА НА ГОДНОСТ</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Годен до:</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9.</w:t>
      </w:r>
      <w:r>
        <w:rPr>
          <w:rFonts w:eastAsia="MS Mincho"/>
          <w:lang w:val="bg-BG"/>
        </w:rPr>
        <w:tab/>
        <w:t>СПЕЦИАЛНИ УСЛОВИЯ НА СЪХРАНЕНИЕ</w:t>
      </w:r>
    </w:p>
    <w:p w:rsidR="000E4B53" w:rsidRDefault="000E4B53" w:rsidP="000E4B53">
      <w:pPr>
        <w:pStyle w:val="EMEABodyText"/>
        <w:rPr>
          <w:rFonts w:eastAsia="MS Mincho"/>
          <w:lang w:val="bg-BG"/>
        </w:rPr>
      </w:pPr>
    </w:p>
    <w:p w:rsidR="000E4B53" w:rsidRPr="0016785B" w:rsidRDefault="000E4B53" w:rsidP="000E4B53">
      <w:pPr>
        <w:pStyle w:val="EMEABodyText"/>
        <w:rPr>
          <w:rFonts w:eastAsia="MS Mincho"/>
          <w:lang w:val="bg-BG"/>
        </w:rPr>
      </w:pPr>
      <w:r>
        <w:rPr>
          <w:rFonts w:eastAsia="MS Mincho"/>
          <w:lang w:val="bg-BG"/>
        </w:rPr>
        <w:t>Да не се съхранява над 30</w:t>
      </w:r>
      <w:r>
        <w:rPr>
          <w:rFonts w:eastAsia="MS Mincho"/>
        </w:rPr>
        <w:sym w:font="Symbol" w:char="00B0"/>
      </w:r>
      <w:r>
        <w:rPr>
          <w:rFonts w:eastAsia="MS Mincho"/>
        </w:rPr>
        <w:t>C</w:t>
      </w:r>
      <w:r>
        <w:rPr>
          <w:rFonts w:eastAsia="MS Mincho"/>
          <w:lang w:val="bg-BG"/>
        </w:rPr>
        <w:t>.</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ind w:left="550" w:hanging="550"/>
        <w:rPr>
          <w:rFonts w:eastAsia="MS Mincho"/>
          <w:lang w:val="bg-BG"/>
        </w:rPr>
      </w:pPr>
      <w:r>
        <w:rPr>
          <w:rFonts w:eastAsia="MS Mincho"/>
          <w:lang w:val="bg-BG"/>
        </w:rPr>
        <w:t>10.</w:t>
      </w:r>
      <w:r>
        <w:rPr>
          <w:rFonts w:eastAsia="MS Mincho"/>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11.</w:t>
      </w:r>
      <w:r>
        <w:rPr>
          <w:rFonts w:eastAsia="MS Mincho"/>
          <w:lang w:val="bg-BG"/>
        </w:rPr>
        <w:tab/>
        <w:t>ИМЕ И АДРЕС НА ПРИТЕЖАТЕЛЯ НА РАЗРЕШЕНИЕТО ЗА УПОТРЕБА</w:t>
      </w:r>
    </w:p>
    <w:p w:rsidR="000E4B53" w:rsidRDefault="000E4B53" w:rsidP="000E4B53">
      <w:pPr>
        <w:pStyle w:val="EMEABodyText"/>
        <w:rPr>
          <w:rFonts w:eastAsia="MS Mincho"/>
          <w:lang w:val="bg-BG"/>
        </w:rPr>
      </w:pPr>
    </w:p>
    <w:p w:rsidR="000E4B53" w:rsidRPr="005D4BEF" w:rsidRDefault="00A526DE" w:rsidP="000E4B53">
      <w:pPr>
        <w:pStyle w:val="EMEAAddress"/>
        <w:rPr>
          <w:lang w:val="bg-BG"/>
        </w:rPr>
      </w:pPr>
      <w:r w:rsidRPr="009E69A2">
        <w:rPr>
          <w:lang w:val="fr-FR"/>
        </w:rPr>
        <w:t>sanofi-aventis groupe</w:t>
      </w:r>
      <w:r w:rsidR="000E4B53" w:rsidRPr="005D4BEF">
        <w:rPr>
          <w:lang w:val="bg-BG"/>
        </w:rPr>
        <w:br/>
      </w:r>
      <w:r w:rsidR="000E4B53">
        <w:rPr>
          <w:lang w:val="bg-BG"/>
        </w:rPr>
        <w:t>54</w:t>
      </w:r>
      <w:r w:rsidR="00132CA1">
        <w:rPr>
          <w:lang w:val="bg-BG"/>
        </w:rPr>
        <w:t>,</w:t>
      </w:r>
      <w:r w:rsidR="000E4B53">
        <w:rPr>
          <w:lang w:val="bg-BG"/>
        </w:rPr>
        <w:t xml:space="preserve"> rue La Boétie</w:t>
      </w:r>
      <w:r w:rsidR="000E4B53">
        <w:rPr>
          <w:lang w:val="bg-BG"/>
        </w:rPr>
        <w:br/>
      </w:r>
      <w:r w:rsidR="008A6C2E" w:rsidRPr="009E69A2">
        <w:rPr>
          <w:lang w:val="fr-FR"/>
        </w:rPr>
        <w:t>F</w:t>
      </w:r>
      <w:r w:rsidR="008A6C2E">
        <w:rPr>
          <w:lang w:val="bg-BG"/>
        </w:rPr>
        <w:t>-</w:t>
      </w:r>
      <w:r w:rsidR="000E4B53">
        <w:rPr>
          <w:lang w:val="bg-BG"/>
        </w:rPr>
        <w:t>75008 Paris</w:t>
      </w:r>
      <w:r w:rsidR="000E4B53" w:rsidRPr="005D593C">
        <w:rPr>
          <w:lang w:val="fr-FR"/>
        </w:rPr>
        <w:t> </w:t>
      </w:r>
      <w:r w:rsidR="008A6C2E">
        <w:rPr>
          <w:lang w:val="bg-BG"/>
        </w:rPr>
        <w:t>-</w:t>
      </w:r>
      <w:r w:rsidR="000E4B53" w:rsidRPr="005D593C">
        <w:rPr>
          <w:lang w:val="fr-FR"/>
        </w:rPr>
        <w:t> </w:t>
      </w:r>
      <w:r w:rsidR="000E4B53">
        <w:rPr>
          <w:lang w:val="bg-BG"/>
        </w:rPr>
        <w:t>Франция</w:t>
      </w:r>
    </w:p>
    <w:p w:rsidR="000E4B53" w:rsidRPr="004E745C" w:rsidRDefault="000E4B53" w:rsidP="000E4B53">
      <w:pPr>
        <w:pStyle w:val="EMEABodyText"/>
        <w:rPr>
          <w:lang w:val="bg-BG"/>
        </w:rPr>
      </w:pPr>
    </w:p>
    <w:p w:rsidR="000E4B53" w:rsidRDefault="000E4B53" w:rsidP="000E4B53">
      <w:pPr>
        <w:pStyle w:val="EMEABodyText"/>
        <w:rPr>
          <w:rFonts w:eastAsia="MS Mincho"/>
          <w:lang w:val="bg-BG"/>
        </w:rPr>
      </w:pPr>
    </w:p>
    <w:p w:rsidR="000E4B53" w:rsidRPr="008B70BB" w:rsidRDefault="000E4B53" w:rsidP="000E4B53">
      <w:pPr>
        <w:pStyle w:val="EMEATitlePAC"/>
        <w:rPr>
          <w:rFonts w:eastAsia="MS Mincho"/>
          <w:lang w:val="bg-BG"/>
        </w:rPr>
      </w:pPr>
      <w:r>
        <w:rPr>
          <w:rFonts w:eastAsia="MS Mincho"/>
          <w:lang w:val="bg-BG"/>
        </w:rPr>
        <w:t>12.</w:t>
      </w:r>
      <w:r>
        <w:rPr>
          <w:rFonts w:eastAsia="MS Mincho"/>
          <w:lang w:val="bg-BG"/>
        </w:rPr>
        <w:tab/>
        <w:t>НОМЕР(А) НА РАЗРЕШЕНИЕТО ЗА УПОТРЕБА</w:t>
      </w:r>
    </w:p>
    <w:p w:rsidR="000E4B53" w:rsidRDefault="000E4B53" w:rsidP="000E4B53">
      <w:pPr>
        <w:pStyle w:val="EMEABodyText"/>
        <w:rPr>
          <w:rFonts w:eastAsia="MS Mincho"/>
          <w:lang w:val="bg-BG"/>
        </w:rPr>
      </w:pPr>
    </w:p>
    <w:p w:rsidR="000E4B53" w:rsidRPr="00E9695B" w:rsidRDefault="000E4B53" w:rsidP="000E4B53">
      <w:pPr>
        <w:pStyle w:val="EMEABodyText"/>
        <w:rPr>
          <w:highlight w:val="lightGray"/>
          <w:lang w:val="bg-BG"/>
        </w:rPr>
      </w:pPr>
      <w:r>
        <w:rPr>
          <w:highlight w:val="lightGray"/>
          <w:lang w:val="bg-BG"/>
        </w:rPr>
        <w:t>EU/1/97/046/010 - 14</w:t>
      </w:r>
      <w:r w:rsidRPr="00E9695B">
        <w:rPr>
          <w:highlight w:val="lightGray"/>
        </w:rPr>
        <w:t> </w:t>
      </w:r>
      <w:r w:rsidRPr="00E9695B">
        <w:rPr>
          <w:highlight w:val="lightGray"/>
          <w:lang w:val="bg-BG"/>
        </w:rPr>
        <w:t>таблетки</w:t>
      </w:r>
    </w:p>
    <w:p w:rsidR="000E4B53" w:rsidRPr="00E9695B" w:rsidRDefault="000E4B53" w:rsidP="000E4B53">
      <w:pPr>
        <w:pStyle w:val="EMEABodyText"/>
        <w:rPr>
          <w:highlight w:val="lightGray"/>
          <w:lang w:val="bg-BG"/>
        </w:rPr>
      </w:pPr>
      <w:r>
        <w:rPr>
          <w:highlight w:val="lightGray"/>
          <w:lang w:val="bg-BG"/>
        </w:rPr>
        <w:t>EU/1/97/046/001 - 28</w:t>
      </w:r>
      <w:r w:rsidRPr="00E9695B">
        <w:rPr>
          <w:highlight w:val="lightGray"/>
        </w:rPr>
        <w:t> </w:t>
      </w:r>
      <w:r w:rsidRPr="00E9695B">
        <w:rPr>
          <w:highlight w:val="lightGray"/>
          <w:lang w:val="bg-BG"/>
        </w:rPr>
        <w:t>таблетки</w:t>
      </w:r>
    </w:p>
    <w:p w:rsidR="000E4B53" w:rsidRPr="00E9695B" w:rsidRDefault="000E4B53" w:rsidP="000E4B53">
      <w:pPr>
        <w:pStyle w:val="EMEABodyText"/>
        <w:rPr>
          <w:highlight w:val="lightGray"/>
          <w:lang w:val="bg-BG"/>
        </w:rPr>
      </w:pPr>
      <w:r>
        <w:rPr>
          <w:highlight w:val="lightGray"/>
          <w:lang w:val="bg-BG"/>
        </w:rPr>
        <w:t>EU/1/97/046/002 - 56</w:t>
      </w:r>
      <w:r w:rsidRPr="00E9695B">
        <w:rPr>
          <w:highlight w:val="lightGray"/>
        </w:rPr>
        <w:t> </w:t>
      </w:r>
      <w:r w:rsidRPr="00E9695B">
        <w:rPr>
          <w:highlight w:val="lightGray"/>
          <w:lang w:val="bg-BG"/>
        </w:rPr>
        <w:t>таблетки</w:t>
      </w:r>
    </w:p>
    <w:p w:rsidR="000E4B53" w:rsidRPr="00E9695B" w:rsidRDefault="000E4B53" w:rsidP="000E4B53">
      <w:pPr>
        <w:rPr>
          <w:highlight w:val="lightGray"/>
          <w:lang w:val="bg-BG"/>
        </w:rPr>
      </w:pPr>
      <w:r>
        <w:rPr>
          <w:highlight w:val="lightGray"/>
          <w:lang w:val="bg-BG"/>
        </w:rPr>
        <w:t>EU/1/97/046/013 - 56 x 1</w:t>
      </w:r>
      <w:r>
        <w:rPr>
          <w:highlight w:val="lightGray"/>
          <w:lang w:val="fr-BE"/>
        </w:rPr>
        <w:t> </w:t>
      </w:r>
      <w:r w:rsidRPr="00E9695B">
        <w:rPr>
          <w:highlight w:val="lightGray"/>
          <w:lang w:val="bg-BG"/>
        </w:rPr>
        <w:t>таблетки</w:t>
      </w:r>
    </w:p>
    <w:p w:rsidR="000E4B53" w:rsidRPr="005D593C" w:rsidRDefault="000E4B53" w:rsidP="000E4B53">
      <w:pPr>
        <w:pStyle w:val="EMEABodyText"/>
        <w:rPr>
          <w:lang w:val="bg-BG"/>
        </w:rPr>
      </w:pPr>
      <w:r>
        <w:rPr>
          <w:highlight w:val="lightGray"/>
          <w:lang w:val="bg-BG"/>
        </w:rPr>
        <w:t>EU/1/97/046/003 - 98</w:t>
      </w:r>
      <w:r w:rsidRPr="00E9695B">
        <w:rPr>
          <w:highlight w:val="lightGray"/>
        </w:rPr>
        <w:t> </w:t>
      </w:r>
      <w:r w:rsidRPr="00E9695B">
        <w:rPr>
          <w:highlight w:val="lightGray"/>
          <w:lang w:val="bg-BG"/>
        </w:rPr>
        <w:t>таблетки</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13.</w:t>
      </w:r>
      <w:r>
        <w:rPr>
          <w:rFonts w:eastAsia="MS Mincho"/>
          <w:lang w:val="bg-BG"/>
        </w:rPr>
        <w:tab/>
        <w:t>ПАРТИДЕН НОМЕР</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Партида №</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14.</w:t>
      </w:r>
      <w:r>
        <w:rPr>
          <w:rFonts w:eastAsia="MS Mincho"/>
          <w:lang w:val="bg-BG"/>
        </w:rPr>
        <w:tab/>
        <w:t>НАЧИН НА ОТПУСКАНЕ</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Лекарственият продукт се отпуска по лекарско предписание.</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15.</w:t>
      </w:r>
      <w:r>
        <w:rPr>
          <w:rFonts w:eastAsia="MS Mincho"/>
          <w:lang w:val="bg-BG"/>
        </w:rPr>
        <w:tab/>
        <w:t>УКАЗАНИЯ ЗА УПОТРЕБА</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16.</w:t>
      </w:r>
      <w:r>
        <w:rPr>
          <w:rFonts w:eastAsia="MS Mincho"/>
          <w:lang w:val="bg-BG"/>
        </w:rPr>
        <w:tab/>
        <w:t>ИНФОРМАЦИЯ НА БРАЙЛОВА АЗБУКА</w:t>
      </w:r>
    </w:p>
    <w:p w:rsidR="000E4B53" w:rsidRDefault="000E4B53" w:rsidP="000E4B53">
      <w:pPr>
        <w:pStyle w:val="EMEABodyText"/>
        <w:rPr>
          <w:rFonts w:eastAsia="MS Mincho"/>
          <w:lang w:val="bg-BG"/>
        </w:rPr>
      </w:pPr>
    </w:p>
    <w:p w:rsidR="000E4B53" w:rsidRPr="009E69A2" w:rsidRDefault="000E4B53" w:rsidP="000E4B53">
      <w:pPr>
        <w:pStyle w:val="EMEABodyText"/>
        <w:rPr>
          <w:lang w:val="ru-RU"/>
        </w:rPr>
      </w:pPr>
      <w:r>
        <w:rPr>
          <w:lang w:val="bg-BG"/>
        </w:rPr>
        <w:t>Aprovel</w:t>
      </w:r>
      <w:r>
        <w:rPr>
          <w:lang w:val="fr-BE"/>
        </w:rPr>
        <w:t> </w:t>
      </w:r>
      <w:r>
        <w:rPr>
          <w:lang w:val="bg-BG"/>
        </w:rPr>
        <w:t>75</w:t>
      </w:r>
      <w:r w:rsidRPr="005D593C">
        <w:rPr>
          <w:lang w:val="fr-BE"/>
        </w:rPr>
        <w:t> mg</w:t>
      </w:r>
    </w:p>
    <w:p w:rsidR="00774D4A" w:rsidRPr="009E69A2" w:rsidRDefault="00774D4A" w:rsidP="000E4B53">
      <w:pPr>
        <w:pStyle w:val="EMEABodyText"/>
        <w:rPr>
          <w:lang w:val="ru-RU"/>
        </w:rPr>
      </w:pPr>
    </w:p>
    <w:p w:rsidR="00774D4A" w:rsidRPr="009E69A2" w:rsidRDefault="00774D4A" w:rsidP="000E4B53">
      <w:pPr>
        <w:pStyle w:val="EMEABodyText"/>
        <w:rPr>
          <w:lang w:val="ru-RU"/>
        </w:rPr>
      </w:pPr>
    </w:p>
    <w:p w:rsidR="00774D4A" w:rsidRPr="009E69A2" w:rsidRDefault="00774D4A" w:rsidP="00774D4A">
      <w:pPr>
        <w:keepNext/>
        <w:pBdr>
          <w:top w:val="single" w:sz="4" w:space="1" w:color="auto"/>
          <w:left w:val="single" w:sz="4" w:space="4" w:color="auto"/>
          <w:bottom w:val="single" w:sz="4" w:space="1" w:color="auto"/>
          <w:right w:val="single" w:sz="4" w:space="4" w:color="auto"/>
        </w:pBdr>
        <w:tabs>
          <w:tab w:val="left" w:pos="567"/>
        </w:tabs>
        <w:outlineLvl w:val="0"/>
        <w:rPr>
          <w:i/>
          <w:noProof/>
          <w:lang w:val="ru-RU"/>
        </w:rPr>
      </w:pPr>
      <w:r w:rsidRPr="009E69A2">
        <w:rPr>
          <w:b/>
          <w:noProof/>
          <w:lang w:val="ru-RU"/>
        </w:rPr>
        <w:t>17.</w:t>
      </w:r>
      <w:r w:rsidRPr="009E69A2">
        <w:rPr>
          <w:b/>
          <w:noProof/>
          <w:lang w:val="ru-RU"/>
        </w:rPr>
        <w:tab/>
        <w:t>УНИКАЛЕН ИДЕНТИФИКАТОР — ДВУИЗМЕРЕН БАРКОД</w:t>
      </w:r>
    </w:p>
    <w:p w:rsidR="00774D4A" w:rsidRDefault="00774D4A" w:rsidP="000E4B53">
      <w:pPr>
        <w:pStyle w:val="EMEABodyText"/>
        <w:rPr>
          <w:lang w:val="bg-BG"/>
        </w:rPr>
      </w:pPr>
    </w:p>
    <w:p w:rsidR="00774D4A" w:rsidRDefault="00774D4A" w:rsidP="000E4B53">
      <w:pPr>
        <w:pStyle w:val="EMEABodyText"/>
        <w:rPr>
          <w:noProof/>
          <w:lang w:val="bg-BG"/>
        </w:rPr>
      </w:pPr>
      <w:r w:rsidRPr="009E69A2">
        <w:rPr>
          <w:noProof/>
          <w:highlight w:val="lightGray"/>
          <w:lang w:val="ru-RU"/>
        </w:rPr>
        <w:t>Двуизмерен баркод с включен уникален идентификатор</w:t>
      </w:r>
      <w:r>
        <w:rPr>
          <w:noProof/>
          <w:lang w:val="bg-BG"/>
        </w:rPr>
        <w:t>.</w:t>
      </w:r>
    </w:p>
    <w:p w:rsidR="00774D4A" w:rsidRDefault="00774D4A" w:rsidP="000E4B53">
      <w:pPr>
        <w:pStyle w:val="EMEABodyText"/>
        <w:rPr>
          <w:noProof/>
          <w:lang w:val="bg-BG"/>
        </w:rPr>
      </w:pPr>
    </w:p>
    <w:p w:rsidR="00774D4A" w:rsidRDefault="00774D4A" w:rsidP="000E4B53">
      <w:pPr>
        <w:pStyle w:val="EMEABodyText"/>
        <w:rPr>
          <w:noProof/>
          <w:lang w:val="bg-BG"/>
        </w:rPr>
      </w:pPr>
    </w:p>
    <w:p w:rsidR="00774D4A" w:rsidRPr="009E69A2" w:rsidRDefault="00774D4A" w:rsidP="00774D4A">
      <w:pPr>
        <w:keepNext/>
        <w:pBdr>
          <w:top w:val="single" w:sz="4" w:space="1" w:color="auto"/>
          <w:left w:val="single" w:sz="4" w:space="4" w:color="auto"/>
          <w:bottom w:val="single" w:sz="4" w:space="1" w:color="auto"/>
          <w:right w:val="single" w:sz="4" w:space="4" w:color="auto"/>
        </w:pBdr>
        <w:tabs>
          <w:tab w:val="left" w:pos="567"/>
        </w:tabs>
        <w:outlineLvl w:val="0"/>
        <w:rPr>
          <w:i/>
          <w:noProof/>
          <w:lang w:val="ru-RU"/>
        </w:rPr>
      </w:pPr>
      <w:r w:rsidRPr="009E69A2">
        <w:rPr>
          <w:b/>
          <w:noProof/>
          <w:lang w:val="ru-RU"/>
        </w:rPr>
        <w:t>18.</w:t>
      </w:r>
      <w:r w:rsidRPr="009E69A2">
        <w:rPr>
          <w:b/>
          <w:noProof/>
          <w:lang w:val="ru-RU"/>
        </w:rPr>
        <w:tab/>
        <w:t>УНИКАЛЕН ИДЕНТИФИКАТОР — ДАННИ ЗА ЧЕТЕНЕ ОТ ХОРА</w:t>
      </w:r>
    </w:p>
    <w:p w:rsidR="00774D4A" w:rsidRDefault="00774D4A" w:rsidP="000E4B53">
      <w:pPr>
        <w:pStyle w:val="EMEABodyText"/>
        <w:rPr>
          <w:lang w:val="bg-BG"/>
        </w:rPr>
      </w:pPr>
    </w:p>
    <w:p w:rsidR="00774D4A" w:rsidRPr="009E69A2" w:rsidRDefault="006C719E" w:rsidP="00774D4A">
      <w:pPr>
        <w:pStyle w:val="EMEATitlePAC"/>
        <w:pBdr>
          <w:top w:val="none" w:sz="0" w:space="0" w:color="auto"/>
          <w:left w:val="none" w:sz="0" w:space="0" w:color="auto"/>
          <w:bottom w:val="none" w:sz="0" w:space="0" w:color="auto"/>
          <w:right w:val="none" w:sz="0" w:space="0" w:color="auto"/>
        </w:pBdr>
        <w:rPr>
          <w:b w:val="0"/>
          <w:lang w:val="ru-RU"/>
        </w:rPr>
      </w:pPr>
      <w:r>
        <w:rPr>
          <w:b w:val="0"/>
        </w:rPr>
        <w:t>PC</w:t>
      </w:r>
      <w:r w:rsidRPr="009E69A2">
        <w:rPr>
          <w:b w:val="0"/>
          <w:lang w:val="ru-RU"/>
        </w:rPr>
        <w:t>:</w:t>
      </w:r>
    </w:p>
    <w:p w:rsidR="00774D4A" w:rsidRPr="009E69A2" w:rsidRDefault="00774D4A" w:rsidP="00774D4A">
      <w:pPr>
        <w:pStyle w:val="EMEATitlePAC"/>
        <w:pBdr>
          <w:top w:val="none" w:sz="0" w:space="0" w:color="auto"/>
          <w:left w:val="none" w:sz="0" w:space="0" w:color="auto"/>
          <w:bottom w:val="none" w:sz="0" w:space="0" w:color="auto"/>
          <w:right w:val="none" w:sz="0" w:space="0" w:color="auto"/>
        </w:pBdr>
        <w:rPr>
          <w:b w:val="0"/>
          <w:lang w:val="ru-RU"/>
        </w:rPr>
      </w:pPr>
      <w:r w:rsidRPr="00895F8C">
        <w:rPr>
          <w:b w:val="0"/>
        </w:rPr>
        <w:t>SN</w:t>
      </w:r>
      <w:r w:rsidRPr="009E69A2">
        <w:rPr>
          <w:b w:val="0"/>
          <w:lang w:val="ru-RU"/>
        </w:rPr>
        <w:t>:</w:t>
      </w:r>
    </w:p>
    <w:p w:rsidR="00774D4A" w:rsidRPr="00774D4A" w:rsidRDefault="00774D4A" w:rsidP="00774D4A">
      <w:pPr>
        <w:pStyle w:val="EMEABodyText"/>
        <w:rPr>
          <w:lang w:val="bg-BG"/>
        </w:rPr>
      </w:pPr>
      <w:r w:rsidRPr="00895F8C">
        <w:t>NN</w:t>
      </w:r>
      <w:r w:rsidRPr="009E69A2">
        <w:rPr>
          <w:lang w:val="ru-RU"/>
        </w:rPr>
        <w:t>:</w:t>
      </w:r>
    </w:p>
    <w:p w:rsidR="000E4B53" w:rsidRDefault="000E4B53" w:rsidP="000E4B53">
      <w:pPr>
        <w:pStyle w:val="EMEATitlePAC"/>
        <w:rPr>
          <w:rFonts w:eastAsia="MS Mincho"/>
          <w:lang w:val="bg-BG"/>
        </w:rPr>
      </w:pPr>
      <w:r w:rsidRPr="005D4BEF">
        <w:rPr>
          <w:szCs w:val="22"/>
          <w:lang w:val="bg-BG"/>
        </w:rPr>
        <w:br w:type="page"/>
      </w:r>
      <w:r w:rsidRPr="00ED714D">
        <w:rPr>
          <w:rFonts w:eastAsia="MS Mincho"/>
          <w:lang w:val="bg-BG"/>
        </w:rPr>
        <w:t>М</w:t>
      </w:r>
      <w:r>
        <w:rPr>
          <w:rFonts w:eastAsia="MS Mincho"/>
          <w:lang w:val="bg-BG"/>
        </w:rPr>
        <w:t>ИНИМУМ ДАННИ, КОИТО ТРЯБВА ДА СЪДЪРЖАТ БЛИСТЕРИТЕ Или ЛЕНТИТЕ</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b/>
          <w:lang w:val="bg-BG"/>
        </w:rPr>
      </w:pPr>
    </w:p>
    <w:p w:rsidR="000E4B53" w:rsidRPr="005D4BEF" w:rsidRDefault="000E4B53" w:rsidP="000E4B53">
      <w:pPr>
        <w:pStyle w:val="EMEATitlePAC"/>
        <w:rPr>
          <w:rFonts w:eastAsia="MS Mincho"/>
          <w:lang w:val="bg-BG"/>
        </w:rPr>
      </w:pPr>
      <w:r w:rsidRPr="005D4BEF">
        <w:rPr>
          <w:rFonts w:eastAsia="MS Mincho"/>
          <w:lang w:val="bg-BG"/>
        </w:rPr>
        <w:t>1.</w:t>
      </w:r>
      <w:r w:rsidRPr="005D4BEF">
        <w:rPr>
          <w:rFonts w:eastAsia="MS Mincho"/>
          <w:lang w:val="bg-BG"/>
        </w:rPr>
        <w:tab/>
        <w:t>ИМЕ НА ЛЕКАРСТВЕНИЯ ПРОДУКТ</w:t>
      </w:r>
    </w:p>
    <w:p w:rsidR="000E4B53" w:rsidRPr="005D4BEF" w:rsidRDefault="000E4B53" w:rsidP="000E4B53">
      <w:pPr>
        <w:pStyle w:val="EMEABodyText"/>
        <w:rPr>
          <w:rFonts w:eastAsia="MS Mincho"/>
          <w:lang w:val="bg-BG"/>
        </w:rPr>
      </w:pPr>
    </w:p>
    <w:p w:rsidR="000E4B53" w:rsidRPr="005D4BEF" w:rsidRDefault="000E4B53" w:rsidP="000E4B53">
      <w:pPr>
        <w:pStyle w:val="EMEABodyText"/>
        <w:rPr>
          <w:lang w:val="bg-BG"/>
        </w:rPr>
      </w:pPr>
      <w:r>
        <w:rPr>
          <w:lang w:val="bg-BG"/>
        </w:rPr>
        <w:t>Aprovel</w:t>
      </w:r>
      <w:r>
        <w:t> </w:t>
      </w:r>
      <w:r>
        <w:rPr>
          <w:lang w:val="bg-BG"/>
        </w:rPr>
        <w:t>75</w:t>
      </w:r>
      <w:r>
        <w:t> mg</w:t>
      </w:r>
      <w:r w:rsidRPr="005D4BEF">
        <w:rPr>
          <w:lang w:val="bg-BG"/>
        </w:rPr>
        <w:t xml:space="preserve"> </w:t>
      </w:r>
      <w:r>
        <w:rPr>
          <w:lang w:val="bg-BG"/>
        </w:rPr>
        <w:t>таблетки</w:t>
      </w:r>
    </w:p>
    <w:p w:rsidR="000E4B53" w:rsidRPr="00574555" w:rsidRDefault="00574555" w:rsidP="000E4B53">
      <w:pPr>
        <w:pStyle w:val="EMEABodyText"/>
        <w:rPr>
          <w:lang w:val="bg-BG"/>
        </w:rPr>
      </w:pPr>
      <w:r>
        <w:rPr>
          <w:lang w:val="bg-BG"/>
        </w:rPr>
        <w:t>ирбесартан</w:t>
      </w:r>
    </w:p>
    <w:p w:rsidR="000E4B53" w:rsidRPr="005D4BEF" w:rsidRDefault="000E4B53" w:rsidP="000E4B53">
      <w:pPr>
        <w:pStyle w:val="EMEABodyText"/>
        <w:rPr>
          <w:rFonts w:eastAsia="MS Mincho"/>
          <w:b/>
          <w:lang w:val="bg-BG"/>
        </w:rPr>
      </w:pPr>
    </w:p>
    <w:p w:rsidR="000E4B53" w:rsidRPr="005D4BEF" w:rsidRDefault="000E4B53" w:rsidP="000E4B53">
      <w:pPr>
        <w:pStyle w:val="EMEABodyText"/>
        <w:rPr>
          <w:rFonts w:eastAsia="MS Mincho"/>
          <w:b/>
          <w:lang w:val="bg-BG"/>
        </w:rPr>
      </w:pPr>
    </w:p>
    <w:p w:rsidR="000E4B53" w:rsidRPr="005D4BEF" w:rsidRDefault="000E4B53" w:rsidP="000E4B53">
      <w:pPr>
        <w:pStyle w:val="EMEATitlePAC"/>
        <w:rPr>
          <w:rFonts w:eastAsia="MS Mincho"/>
          <w:lang w:val="bg-BG"/>
        </w:rPr>
      </w:pPr>
      <w:r w:rsidRPr="005D4BEF">
        <w:rPr>
          <w:rFonts w:eastAsia="MS Mincho"/>
          <w:lang w:val="bg-BG"/>
        </w:rPr>
        <w:t>2.</w:t>
      </w:r>
      <w:r w:rsidRPr="005D4BEF">
        <w:rPr>
          <w:rFonts w:eastAsia="MS Mincho"/>
          <w:lang w:val="bg-BG"/>
        </w:rPr>
        <w:tab/>
        <w:t>ИМЕ НА ПРИТЕЖАТЕЛЯ НА РАЗРЕШЕНИЕТО ЗА УПОТРЕБА</w:t>
      </w:r>
    </w:p>
    <w:p w:rsidR="000E4B53" w:rsidRPr="005D4BEF" w:rsidRDefault="000E4B53" w:rsidP="000E4B53">
      <w:pPr>
        <w:pStyle w:val="EMEABodyText"/>
        <w:rPr>
          <w:rFonts w:eastAsia="MS Mincho"/>
          <w:b/>
          <w:lang w:val="bg-BG"/>
        </w:rPr>
      </w:pPr>
    </w:p>
    <w:p w:rsidR="000E4B53" w:rsidRPr="0034055F" w:rsidRDefault="00A526DE" w:rsidP="000E4B53">
      <w:pPr>
        <w:pStyle w:val="EMEABodyText"/>
        <w:rPr>
          <w:lang w:val="ru-RU"/>
        </w:rPr>
      </w:pPr>
      <w:r>
        <w:rPr>
          <w:lang w:val="en-US"/>
        </w:rPr>
        <w:t>sanofi</w:t>
      </w:r>
      <w:r w:rsidRPr="009E69A2">
        <w:rPr>
          <w:lang w:val="ru-RU"/>
        </w:rPr>
        <w:t>-</w:t>
      </w:r>
      <w:r>
        <w:rPr>
          <w:lang w:val="en-US"/>
        </w:rPr>
        <w:t>aventis</w:t>
      </w:r>
      <w:r w:rsidRPr="009E69A2">
        <w:rPr>
          <w:lang w:val="ru-RU"/>
        </w:rPr>
        <w:t xml:space="preserve"> </w:t>
      </w:r>
      <w:r>
        <w:rPr>
          <w:lang w:val="en-US"/>
        </w:rPr>
        <w:t>groupe</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Pr="005D4BEF" w:rsidRDefault="000E4B53" w:rsidP="000E4B53">
      <w:pPr>
        <w:pStyle w:val="EMEATitlePAC"/>
        <w:rPr>
          <w:rFonts w:eastAsia="MS Mincho"/>
          <w:lang w:val="bg-BG"/>
        </w:rPr>
      </w:pPr>
      <w:r w:rsidRPr="005D4BEF">
        <w:rPr>
          <w:rFonts w:eastAsia="MS Mincho"/>
          <w:lang w:val="bg-BG"/>
        </w:rPr>
        <w:t>3.</w:t>
      </w:r>
      <w:r w:rsidRPr="005D4BEF">
        <w:rPr>
          <w:rFonts w:eastAsia="MS Mincho"/>
          <w:lang w:val="bg-BG"/>
        </w:rPr>
        <w:tab/>
        <w:t>ДАТА НА ИЗТИЧАНЕ НА СРОКА НА ГОДНОСТ</w:t>
      </w:r>
    </w:p>
    <w:p w:rsidR="000E4B53" w:rsidRDefault="000E4B53" w:rsidP="000E4B53">
      <w:pPr>
        <w:pStyle w:val="EMEABodyText"/>
        <w:rPr>
          <w:rFonts w:eastAsia="MS Mincho"/>
          <w:lang w:val="bg-BG"/>
        </w:rPr>
      </w:pPr>
    </w:p>
    <w:p w:rsidR="000E4B53" w:rsidRDefault="000E4B53" w:rsidP="000E4B53">
      <w:pPr>
        <w:pStyle w:val="EMEABodyText"/>
        <w:rPr>
          <w:rFonts w:eastAsia="MS Mincho"/>
          <w:b/>
          <w:lang w:val="bg-BG"/>
        </w:rPr>
      </w:pPr>
      <w:r>
        <w:rPr>
          <w:rFonts w:eastAsia="MS Mincho"/>
          <w:lang w:val="bg-BG"/>
        </w:rPr>
        <w:t>Годен до:</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Default="000E4B53" w:rsidP="000E4B53">
      <w:pPr>
        <w:pStyle w:val="EMEATitlePAC"/>
        <w:rPr>
          <w:rFonts w:eastAsia="MS Mincho"/>
          <w:lang w:val="bg-BG"/>
        </w:rPr>
      </w:pPr>
      <w:r w:rsidRPr="005D4BEF">
        <w:rPr>
          <w:rFonts w:eastAsia="MS Mincho"/>
          <w:lang w:val="bg-BG"/>
        </w:rPr>
        <w:t>4.</w:t>
      </w:r>
      <w:r w:rsidRPr="005D4BEF">
        <w:rPr>
          <w:rFonts w:eastAsia="MS Mincho"/>
          <w:lang w:val="bg-BG"/>
        </w:rPr>
        <w:tab/>
        <w:t>ПАРТИДЕН НОМЕР</w:t>
      </w:r>
    </w:p>
    <w:p w:rsidR="000E4B53" w:rsidRDefault="000E4B53" w:rsidP="000E4B53">
      <w:pPr>
        <w:pStyle w:val="EMEABodyText"/>
        <w:rPr>
          <w:rFonts w:eastAsia="MS Mincho"/>
          <w:lang w:val="bg-BG"/>
        </w:rPr>
      </w:pPr>
    </w:p>
    <w:p w:rsidR="000E4B53" w:rsidRPr="00837587" w:rsidRDefault="000E4B53" w:rsidP="000E4B53">
      <w:pPr>
        <w:pStyle w:val="EMEABodyText"/>
        <w:rPr>
          <w:rFonts w:eastAsia="MS Mincho"/>
          <w:lang w:val="bg-BG"/>
        </w:rPr>
      </w:pPr>
      <w:r>
        <w:rPr>
          <w:rFonts w:eastAsia="MS Mincho"/>
          <w:lang w:val="bg-BG"/>
        </w:rPr>
        <w:t>Партида</w:t>
      </w:r>
      <w:r w:rsidRPr="005D4BEF">
        <w:rPr>
          <w:rFonts w:eastAsia="MS Mincho"/>
          <w:lang w:val="bg-BG"/>
        </w:rPr>
        <w:t xml:space="preserve"> </w:t>
      </w:r>
      <w:r>
        <w:rPr>
          <w:rFonts w:eastAsia="MS Mincho"/>
          <w:lang w:val="bg-BG"/>
        </w:rPr>
        <w:t>№</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Default="000E4B53" w:rsidP="000E4B53">
      <w:pPr>
        <w:pStyle w:val="EMEATitlePAC"/>
        <w:rPr>
          <w:rFonts w:eastAsia="MS Mincho"/>
          <w:lang w:val="bg-BG"/>
        </w:rPr>
      </w:pPr>
      <w:r w:rsidRPr="005D4BEF">
        <w:rPr>
          <w:rFonts w:eastAsia="MS Mincho"/>
          <w:lang w:val="bg-BG"/>
        </w:rPr>
        <w:t>5.</w:t>
      </w:r>
      <w:r w:rsidRPr="005D4BEF">
        <w:rPr>
          <w:rFonts w:eastAsia="MS Mincho"/>
          <w:lang w:val="bg-BG"/>
        </w:rPr>
        <w:tab/>
        <w:t>ДРУГО</w:t>
      </w:r>
    </w:p>
    <w:p w:rsidR="000E4B53" w:rsidRPr="005D4BEF" w:rsidRDefault="000E4B53" w:rsidP="000E4B53">
      <w:pPr>
        <w:pStyle w:val="EMEABodyText"/>
        <w:rPr>
          <w:rFonts w:eastAsia="MS Mincho"/>
          <w:lang w:val="bg-BG"/>
        </w:rPr>
      </w:pPr>
    </w:p>
    <w:p w:rsidR="000E4B53" w:rsidRDefault="000E4B53" w:rsidP="000E4B53">
      <w:pPr>
        <w:pStyle w:val="EMEABodyText"/>
        <w:keepNext/>
        <w:rPr>
          <w:lang w:val="lt-LT"/>
        </w:rPr>
      </w:pPr>
      <w:r w:rsidRPr="005D4BEF">
        <w:rPr>
          <w:highlight w:val="lightGray"/>
          <w:lang w:val="bg-BG"/>
        </w:rPr>
        <w:t>14</w:t>
      </w:r>
      <w:r w:rsidR="00A617CF">
        <w:rPr>
          <w:highlight w:val="lightGray"/>
          <w:lang w:val="bg-BG"/>
        </w:rPr>
        <w:t>-</w:t>
      </w:r>
      <w:r w:rsidRPr="005D4BEF">
        <w:rPr>
          <w:highlight w:val="lightGray"/>
          <w:lang w:val="bg-BG"/>
        </w:rPr>
        <w:t>28</w:t>
      </w:r>
      <w:r w:rsidR="00A617CF">
        <w:rPr>
          <w:highlight w:val="lightGray"/>
          <w:lang w:val="bg-BG"/>
        </w:rPr>
        <w:t>-</w:t>
      </w:r>
      <w:r w:rsidRPr="005D4BEF">
        <w:rPr>
          <w:highlight w:val="lightGray"/>
          <w:lang w:val="bg-BG"/>
        </w:rPr>
        <w:t>56</w:t>
      </w:r>
      <w:r w:rsidR="00A617CF">
        <w:rPr>
          <w:highlight w:val="lightGray"/>
          <w:lang w:val="bg-BG"/>
        </w:rPr>
        <w:t>-</w:t>
      </w:r>
      <w:r w:rsidRPr="005D4BEF">
        <w:rPr>
          <w:highlight w:val="lightGray"/>
          <w:lang w:val="bg-BG"/>
        </w:rPr>
        <w:t>98</w:t>
      </w:r>
      <w:r w:rsidRPr="00AA08D2">
        <w:rPr>
          <w:highlight w:val="lightGray"/>
          <w:lang w:val="lt-LT"/>
        </w:rPr>
        <w:t> </w:t>
      </w:r>
      <w:r>
        <w:rPr>
          <w:highlight w:val="lightGray"/>
          <w:lang w:val="bg-BG"/>
        </w:rPr>
        <w:t>таблетки</w:t>
      </w:r>
      <w:r w:rsidRPr="00AA08D2">
        <w:rPr>
          <w:highlight w:val="lightGray"/>
          <w:lang w:val="lt-LT"/>
        </w:rPr>
        <w:t>:</w:t>
      </w:r>
    </w:p>
    <w:p w:rsidR="000E4B53" w:rsidRPr="000242E5" w:rsidRDefault="00EC2AA9" w:rsidP="000E4B53">
      <w:pPr>
        <w:pStyle w:val="EMEABodyText"/>
        <w:rPr>
          <w:lang w:val="bg-BG"/>
        </w:rPr>
      </w:pPr>
      <w:r>
        <w:rPr>
          <w:lang w:val="bg-BG"/>
        </w:rPr>
        <w:t>п</w:t>
      </w:r>
      <w:r w:rsidR="000E4B53">
        <w:rPr>
          <w:lang w:val="bg-BG"/>
        </w:rPr>
        <w:t>н</w:t>
      </w:r>
      <w:r w:rsidR="000E4B53" w:rsidRPr="005D4BEF">
        <w:rPr>
          <w:lang w:val="bg-BG"/>
        </w:rPr>
        <w:br/>
      </w:r>
      <w:r>
        <w:rPr>
          <w:lang w:val="bg-BG"/>
        </w:rPr>
        <w:t>в</w:t>
      </w:r>
      <w:r w:rsidR="000E4B53">
        <w:rPr>
          <w:lang w:val="bg-BG"/>
        </w:rPr>
        <w:t>т</w:t>
      </w:r>
      <w:r w:rsidR="000E4B53" w:rsidRPr="005D4BEF">
        <w:rPr>
          <w:lang w:val="bg-BG"/>
        </w:rPr>
        <w:br/>
      </w:r>
      <w:r>
        <w:rPr>
          <w:lang w:val="bg-BG"/>
        </w:rPr>
        <w:t>с</w:t>
      </w:r>
      <w:r w:rsidR="000E4B53">
        <w:rPr>
          <w:lang w:val="bg-BG"/>
        </w:rPr>
        <w:t>р</w:t>
      </w:r>
      <w:r w:rsidR="000E4B53" w:rsidRPr="000242E5">
        <w:rPr>
          <w:lang w:val="bg-BG"/>
        </w:rPr>
        <w:br/>
      </w:r>
      <w:r>
        <w:rPr>
          <w:lang w:val="bg-BG"/>
        </w:rPr>
        <w:t>ч</w:t>
      </w:r>
      <w:r w:rsidR="000E4B53">
        <w:rPr>
          <w:lang w:val="bg-BG"/>
        </w:rPr>
        <w:t>т</w:t>
      </w:r>
      <w:r w:rsidR="000E4B53" w:rsidRPr="005D4BEF">
        <w:rPr>
          <w:lang w:val="bg-BG"/>
        </w:rPr>
        <w:br/>
      </w:r>
      <w:r>
        <w:rPr>
          <w:lang w:val="bg-BG"/>
        </w:rPr>
        <w:t>п</w:t>
      </w:r>
      <w:r w:rsidR="000E4B53">
        <w:rPr>
          <w:lang w:val="bg-BG"/>
        </w:rPr>
        <w:t>т</w:t>
      </w:r>
      <w:r w:rsidR="000E4B53" w:rsidRPr="005D4BEF">
        <w:rPr>
          <w:lang w:val="bg-BG"/>
        </w:rPr>
        <w:br/>
      </w:r>
      <w:r>
        <w:rPr>
          <w:lang w:val="bg-BG"/>
        </w:rPr>
        <w:t>с</w:t>
      </w:r>
      <w:r w:rsidR="000E4B53">
        <w:rPr>
          <w:lang w:val="bg-BG"/>
        </w:rPr>
        <w:t>б</w:t>
      </w:r>
      <w:r w:rsidR="000E4B53" w:rsidRPr="005D4BEF">
        <w:rPr>
          <w:lang w:val="bg-BG"/>
        </w:rPr>
        <w:br/>
      </w:r>
      <w:r>
        <w:rPr>
          <w:lang w:val="bg-BG"/>
        </w:rPr>
        <w:t>н</w:t>
      </w:r>
      <w:r w:rsidR="000E4B53">
        <w:rPr>
          <w:lang w:val="bg-BG"/>
        </w:rPr>
        <w:t>д</w:t>
      </w:r>
    </w:p>
    <w:p w:rsidR="000E4B53" w:rsidRPr="005D4BEF" w:rsidRDefault="000E4B53" w:rsidP="000E4B53">
      <w:pPr>
        <w:pStyle w:val="EMEABodyText"/>
        <w:rPr>
          <w:lang w:val="bg-BG"/>
        </w:rPr>
      </w:pPr>
    </w:p>
    <w:p w:rsidR="000E4B53" w:rsidRPr="005D4BEF" w:rsidRDefault="000E4B53" w:rsidP="000E4B53">
      <w:pPr>
        <w:pStyle w:val="EMEABodyText"/>
        <w:rPr>
          <w:lang w:val="bg-BG"/>
        </w:rPr>
      </w:pPr>
      <w:r w:rsidRPr="005D4BEF">
        <w:rPr>
          <w:highlight w:val="lightGray"/>
          <w:lang w:val="bg-BG"/>
        </w:rPr>
        <w:t>56</w:t>
      </w:r>
      <w:r w:rsidRPr="00AA08D2">
        <w:rPr>
          <w:highlight w:val="lightGray"/>
        </w:rPr>
        <w:t> x </w:t>
      </w:r>
      <w:r w:rsidRPr="005D4BEF">
        <w:rPr>
          <w:highlight w:val="lightGray"/>
          <w:lang w:val="bg-BG"/>
        </w:rPr>
        <w:t>1</w:t>
      </w:r>
      <w:r w:rsidRPr="00AA08D2">
        <w:rPr>
          <w:highlight w:val="lightGray"/>
        </w:rPr>
        <w:t> </w:t>
      </w:r>
      <w:r>
        <w:rPr>
          <w:highlight w:val="lightGray"/>
          <w:lang w:val="bg-BG"/>
        </w:rPr>
        <w:t>таблетки</w:t>
      </w:r>
      <w:r w:rsidRPr="005D4BEF">
        <w:rPr>
          <w:highlight w:val="lightGray"/>
          <w:lang w:val="bg-BG"/>
        </w:rPr>
        <w:t>:</w:t>
      </w:r>
    </w:p>
    <w:p w:rsidR="000E4B53" w:rsidRDefault="000E4B53" w:rsidP="000E4B53">
      <w:pPr>
        <w:pStyle w:val="EMEATitlePAC"/>
        <w:rPr>
          <w:rFonts w:eastAsia="MS Mincho"/>
          <w:lang w:val="bg-BG"/>
        </w:rPr>
      </w:pPr>
      <w:r w:rsidRPr="001413CA">
        <w:rPr>
          <w:lang w:val="ru-RU"/>
        </w:rPr>
        <w:br w:type="page"/>
      </w:r>
      <w:r>
        <w:rPr>
          <w:rFonts w:eastAsia="MS Mincho"/>
          <w:lang w:val="bg-BG"/>
        </w:rPr>
        <w:t>ДАННИ, КОИТО ТРЯБВА ДА СЪДЪРЖА ВТОРИЧНАТА ОПАКОВКА</w:t>
      </w:r>
    </w:p>
    <w:p w:rsidR="000E4B53" w:rsidRPr="009E69A2" w:rsidRDefault="000E4B53" w:rsidP="000E4B53">
      <w:pPr>
        <w:pStyle w:val="EMEATitlePAC"/>
        <w:rPr>
          <w:rFonts w:eastAsia="MS Mincho"/>
          <w:lang w:val="ru-RU"/>
        </w:rPr>
      </w:pPr>
    </w:p>
    <w:p w:rsidR="000E4B53" w:rsidRPr="005D4BEF" w:rsidRDefault="000E4B53" w:rsidP="000E4B53">
      <w:pPr>
        <w:pStyle w:val="EMEATitlePAC"/>
        <w:rPr>
          <w:rFonts w:eastAsia="MS Mincho"/>
          <w:lang w:val="bg-BG"/>
        </w:rPr>
      </w:pPr>
      <w:r>
        <w:rPr>
          <w:rFonts w:eastAsia="MS Mincho"/>
          <w:lang w:val="bg-BG"/>
        </w:rPr>
        <w:t>картонена кутия</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w:t>
      </w:r>
      <w:r>
        <w:rPr>
          <w:rFonts w:eastAsia="MS Mincho"/>
          <w:lang w:val="bg-BG"/>
        </w:rPr>
        <w:tab/>
        <w:t>ИМЕ НА ЛЕКАРСТВЕНИЯ ПРОДУКТ</w:t>
      </w:r>
    </w:p>
    <w:p w:rsidR="000E4B53" w:rsidRDefault="000E4B53" w:rsidP="000E4B53">
      <w:pPr>
        <w:pStyle w:val="EMEABodyText"/>
        <w:rPr>
          <w:rFonts w:eastAsia="MS Mincho"/>
          <w:lang w:val="bg-BG"/>
        </w:rPr>
      </w:pPr>
    </w:p>
    <w:p w:rsidR="000E4B53" w:rsidRPr="00E43883" w:rsidRDefault="000E4B53" w:rsidP="000E4B53">
      <w:pPr>
        <w:pStyle w:val="EMEABodyText"/>
        <w:rPr>
          <w:lang w:val="bg-BG"/>
        </w:rPr>
      </w:pPr>
      <w:r>
        <w:rPr>
          <w:lang w:val="bg-BG"/>
        </w:rPr>
        <w:t>Aprovel</w:t>
      </w:r>
      <w:r>
        <w:t> </w:t>
      </w:r>
      <w:r>
        <w:rPr>
          <w:lang w:val="bg-BG"/>
        </w:rPr>
        <w:t>150</w:t>
      </w:r>
      <w:r>
        <w:t> mg</w:t>
      </w:r>
      <w:r w:rsidRPr="005D4BEF">
        <w:rPr>
          <w:lang w:val="bg-BG"/>
        </w:rPr>
        <w:t xml:space="preserve"> </w:t>
      </w:r>
      <w:r>
        <w:rPr>
          <w:lang w:val="bg-BG"/>
        </w:rPr>
        <w:t>таблетки</w:t>
      </w:r>
    </w:p>
    <w:p w:rsidR="000E4B53" w:rsidRPr="00101844" w:rsidRDefault="00101844" w:rsidP="000E4B53">
      <w:pPr>
        <w:pStyle w:val="EMEABodyText"/>
        <w:rPr>
          <w:lang w:val="bg-BG"/>
        </w:rPr>
      </w:pPr>
      <w:r>
        <w:rPr>
          <w:lang w:val="bg-BG"/>
        </w:rPr>
        <w:t>ирбесартан</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2.</w:t>
      </w:r>
      <w:r>
        <w:rPr>
          <w:rFonts w:eastAsia="MS Mincho"/>
          <w:lang w:val="bg-BG"/>
        </w:rPr>
        <w:tab/>
        <w:t>ОБЯВЯВАНЕ НА АКТИВНОТО</w:t>
      </w:r>
      <w:r w:rsidR="00101844">
        <w:rPr>
          <w:rFonts w:eastAsia="MS Mincho"/>
          <w:lang w:val="bg-BG"/>
        </w:rPr>
        <w:t>(ИТЕ)</w:t>
      </w:r>
      <w:r>
        <w:rPr>
          <w:rFonts w:eastAsia="MS Mincho"/>
          <w:lang w:val="bg-BG"/>
        </w:rPr>
        <w:t xml:space="preserve"> ВЕЩЕСТВО</w:t>
      </w:r>
      <w:r w:rsidR="00101844">
        <w:rPr>
          <w:rFonts w:eastAsia="MS Mincho"/>
          <w:lang w:val="bg-BG"/>
        </w:rPr>
        <w:t>(А)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Pr>
          <w:lang w:val="bg-BG"/>
        </w:rPr>
        <w:t>Всяка таблетка съдържа: ирбесартан 150</w:t>
      </w:r>
      <w:r>
        <w:t> mg</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3.</w:t>
      </w:r>
      <w:r>
        <w:rPr>
          <w:rFonts w:eastAsia="MS Mincho"/>
          <w:lang w:val="bg-BG"/>
        </w:rPr>
        <w:tab/>
        <w:t>СПИСЪК НА ПОМОЩНИТЕ ВЕЩЕСТВА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Pr>
          <w:lang w:val="bg-BG"/>
        </w:rPr>
        <w:t>Помощни вещества: съдържа също лактоза монохидрат</w:t>
      </w:r>
      <w:r w:rsidRPr="005D4BEF">
        <w:rPr>
          <w:lang w:val="bg-BG"/>
        </w:rPr>
        <w:t>.</w:t>
      </w:r>
      <w:r w:rsidR="006C719E" w:rsidRPr="006C719E">
        <w:rPr>
          <w:lang w:val="bg-BG"/>
        </w:rPr>
        <w:t xml:space="preserve"> </w:t>
      </w:r>
      <w:r w:rsidR="006C719E">
        <w:rPr>
          <w:lang w:val="bg-BG"/>
        </w:rPr>
        <w:t>За допълнителна информация вижте листовката.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4.</w:t>
      </w:r>
      <w:r>
        <w:rPr>
          <w:rFonts w:eastAsia="MS Mincho"/>
          <w:lang w:val="bg-BG"/>
        </w:rPr>
        <w:tab/>
        <w:t>ЛЕКАРСТВЕНА ФОРМА И КОЛИЧЕСТВО В ЕДНА ОПАКОВКА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sidRPr="005D4BEF">
        <w:rPr>
          <w:lang w:val="bg-BG"/>
        </w:rPr>
        <w:t>14</w:t>
      </w:r>
      <w:r>
        <w:t> </w:t>
      </w:r>
      <w:r>
        <w:rPr>
          <w:lang w:val="bg-BG"/>
        </w:rPr>
        <w:t>таблетки</w:t>
      </w:r>
    </w:p>
    <w:p w:rsidR="000E4B53" w:rsidRPr="009E69A2" w:rsidRDefault="000E4B53" w:rsidP="000E4B53">
      <w:pPr>
        <w:pStyle w:val="EMEABodyText"/>
        <w:rPr>
          <w:lang w:val="ru-RU"/>
        </w:rPr>
      </w:pPr>
      <w:r w:rsidRPr="005D4BEF">
        <w:rPr>
          <w:lang w:val="bg-BG"/>
        </w:rPr>
        <w:t>28</w:t>
      </w:r>
      <w:r>
        <w:t> </w:t>
      </w:r>
      <w:r>
        <w:rPr>
          <w:lang w:val="bg-BG"/>
        </w:rPr>
        <w:t>таблетки</w:t>
      </w:r>
    </w:p>
    <w:p w:rsidR="000E4B53" w:rsidRPr="009E69A2" w:rsidRDefault="000E4B53" w:rsidP="000E4B53">
      <w:pPr>
        <w:pStyle w:val="EMEABodyText"/>
        <w:rPr>
          <w:lang w:val="ru-RU"/>
        </w:rPr>
      </w:pPr>
      <w:r w:rsidRPr="005D4BEF">
        <w:rPr>
          <w:lang w:val="bg-BG"/>
        </w:rPr>
        <w:t>56</w:t>
      </w:r>
      <w:r>
        <w:t> </w:t>
      </w:r>
      <w:r>
        <w:rPr>
          <w:lang w:val="bg-BG"/>
        </w:rPr>
        <w:t>таблетки</w:t>
      </w:r>
    </w:p>
    <w:p w:rsidR="000E4B53" w:rsidRPr="009E69A2" w:rsidRDefault="000E4B53" w:rsidP="000E4B53">
      <w:pPr>
        <w:pStyle w:val="EMEABodyText"/>
        <w:rPr>
          <w:lang w:val="ru-RU"/>
        </w:rPr>
      </w:pPr>
      <w:r w:rsidRPr="005D4BEF">
        <w:rPr>
          <w:lang w:val="bg-BG"/>
        </w:rPr>
        <w:t>56</w:t>
      </w:r>
      <w:r>
        <w:t> x </w:t>
      </w:r>
      <w:r w:rsidRPr="005D4BEF">
        <w:rPr>
          <w:lang w:val="bg-BG"/>
        </w:rPr>
        <w:t>1</w:t>
      </w:r>
      <w:r>
        <w:t> </w:t>
      </w:r>
      <w:r>
        <w:rPr>
          <w:lang w:val="bg-BG"/>
        </w:rPr>
        <w:t>таблетки</w:t>
      </w:r>
    </w:p>
    <w:p w:rsidR="000E4B53" w:rsidRPr="009E69A2" w:rsidRDefault="000E4B53" w:rsidP="000E4B53">
      <w:pPr>
        <w:pStyle w:val="EMEABodyText"/>
        <w:rPr>
          <w:lang w:val="ru-RU"/>
        </w:rPr>
      </w:pPr>
      <w:r w:rsidRPr="005D4BEF">
        <w:rPr>
          <w:lang w:val="bg-BG"/>
        </w:rPr>
        <w:t>98</w:t>
      </w:r>
      <w:r>
        <w:t> </w:t>
      </w:r>
      <w:r>
        <w:rPr>
          <w:lang w:val="bg-BG"/>
        </w:rPr>
        <w:t>таблетки</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5.</w:t>
      </w:r>
      <w:r>
        <w:rPr>
          <w:rFonts w:eastAsia="MS Mincho"/>
          <w:lang w:val="bg-BG"/>
        </w:rPr>
        <w:tab/>
        <w:t xml:space="preserve">НАЧИН НА </w:t>
      </w:r>
      <w:r w:rsidR="0075763B">
        <w:rPr>
          <w:rFonts w:eastAsia="MS Mincho"/>
          <w:lang w:val="bg-BG"/>
        </w:rPr>
        <w:t xml:space="preserve">ПРИЛОЖЕНИЕ </w:t>
      </w:r>
      <w:r>
        <w:rPr>
          <w:rFonts w:eastAsia="MS Mincho"/>
          <w:lang w:val="bg-BG"/>
        </w:rPr>
        <w:t>И ПЪТ</w:t>
      </w:r>
      <w:r w:rsidR="00101844">
        <w:rPr>
          <w:rFonts w:eastAsia="MS Mincho"/>
          <w:lang w:val="bg-BG"/>
        </w:rPr>
        <w:t>(ИЩА)</w:t>
      </w:r>
      <w:r>
        <w:rPr>
          <w:rFonts w:eastAsia="MS Mincho"/>
          <w:lang w:val="bg-BG"/>
        </w:rPr>
        <w:t xml:space="preserve"> НА ВЪВЕЖДАНЕ</w:t>
      </w:r>
    </w:p>
    <w:p w:rsidR="000E4B53" w:rsidRDefault="000E4B53" w:rsidP="000E4B53">
      <w:pPr>
        <w:pStyle w:val="EMEABodyText"/>
        <w:rPr>
          <w:rFonts w:eastAsia="MS Mincho"/>
          <w:i/>
          <w:lang w:val="bg-BG"/>
        </w:rPr>
      </w:pPr>
    </w:p>
    <w:p w:rsidR="000E4B53" w:rsidRPr="001E2A3C" w:rsidRDefault="000E4B53" w:rsidP="000E4B53">
      <w:pPr>
        <w:pStyle w:val="EMEABodyText"/>
        <w:rPr>
          <w:rFonts w:eastAsia="MS Mincho"/>
          <w:lang w:val="bg-BG"/>
        </w:rPr>
      </w:pPr>
      <w:r>
        <w:rPr>
          <w:rFonts w:eastAsia="MS Mincho"/>
          <w:lang w:val="bg-BG"/>
        </w:rPr>
        <w:t>Перорално приложение.</w:t>
      </w:r>
      <w:r w:rsidRPr="00C058CD">
        <w:rPr>
          <w:rFonts w:eastAsia="MS Mincho"/>
          <w:lang w:val="bg-BG"/>
        </w:rPr>
        <w:t xml:space="preserve"> </w:t>
      </w:r>
      <w:r>
        <w:rPr>
          <w:rFonts w:eastAsia="MS Mincho"/>
          <w:lang w:val="bg-BG"/>
        </w:rPr>
        <w:t>Преди употреба прочетете листовката.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Pr="008B70BB" w:rsidRDefault="000E4B53" w:rsidP="000E4B53">
      <w:pPr>
        <w:pStyle w:val="EMEATitlePAC"/>
        <w:ind w:left="567" w:hanging="567"/>
        <w:rPr>
          <w:rFonts w:eastAsia="MS Mincho"/>
          <w:lang w:val="bg-BG"/>
        </w:rPr>
      </w:pPr>
      <w:r>
        <w:rPr>
          <w:rFonts w:eastAsia="MS Mincho"/>
          <w:lang w:val="bg-BG"/>
        </w:rPr>
        <w:t>6.</w:t>
      </w:r>
      <w:r>
        <w:rPr>
          <w:rFonts w:eastAsia="MS Mincho"/>
          <w:lang w:val="bg-BG"/>
        </w:rPr>
        <w:tab/>
        <w:t>СПЕЦИАЛНО ПРЕДУПРЕЖДЕНИЕ, ЧЕ ЛЕКАРСТВЕНИЯТ ПРОДУКТ ТРЯБВА ДА СЕ СЪХРАНЯВА НА МЯСТО ДАЛЕЧ</w:t>
      </w:r>
      <w:r w:rsidR="00101844">
        <w:rPr>
          <w:rFonts w:eastAsia="MS Mincho"/>
          <w:lang w:val="bg-BG"/>
        </w:rPr>
        <w:t>Е</w:t>
      </w:r>
      <w:r>
        <w:rPr>
          <w:rFonts w:eastAsia="MS Mincho"/>
          <w:lang w:val="bg-BG"/>
        </w:rPr>
        <w:t xml:space="preserve"> ОТ ПОГЛЕДА И ДОСЕГА НА ДЕЦА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Да се съхранява на място</w:t>
      </w:r>
      <w:r w:rsidR="00974E03">
        <w:rPr>
          <w:rFonts w:eastAsia="MS Mincho"/>
          <w:lang w:val="bg-BG"/>
        </w:rPr>
        <w:t>,</w:t>
      </w:r>
      <w:r>
        <w:rPr>
          <w:rFonts w:eastAsia="MS Mincho"/>
          <w:lang w:val="bg-BG"/>
        </w:rPr>
        <w:t xml:space="preserve"> недостъпно за деца.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Pr="006D47E9" w:rsidRDefault="000E4B53" w:rsidP="000E4B53">
      <w:pPr>
        <w:pStyle w:val="EMEATitlePAC"/>
        <w:rPr>
          <w:rFonts w:eastAsia="MS Mincho"/>
          <w:lang w:val="bg-BG"/>
        </w:rPr>
      </w:pPr>
      <w:r>
        <w:rPr>
          <w:rFonts w:eastAsia="MS Mincho"/>
          <w:lang w:val="bg-BG"/>
        </w:rPr>
        <w:t>7.</w:t>
      </w:r>
      <w:r>
        <w:rPr>
          <w:rFonts w:eastAsia="MS Mincho"/>
          <w:lang w:val="bg-BG"/>
        </w:rPr>
        <w:tab/>
        <w:t>ДРУГИ СПЕЦИАЛНИ ПРЕДУПРЕЖДЕНИЯ,</w:t>
      </w:r>
      <w:r w:rsidRPr="00ED714D">
        <w:rPr>
          <w:rFonts w:eastAsia="MS Mincho"/>
          <w:lang w:val="bg-BG"/>
        </w:rPr>
        <w:t xml:space="preserve"> </w:t>
      </w:r>
      <w:r>
        <w:rPr>
          <w:rFonts w:eastAsia="MS Mincho"/>
          <w:lang w:val="bg-BG"/>
        </w:rPr>
        <w:t>АКО Е НЕОБХОДИМО</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8.</w:t>
      </w:r>
      <w:r>
        <w:rPr>
          <w:rFonts w:eastAsia="MS Mincho"/>
          <w:lang w:val="bg-BG"/>
        </w:rPr>
        <w:tab/>
        <w:t>ДАТА НА ИЗТИЧАНЕ НА СРОКА НА ГОДНОСТ</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Годен до:</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F8045B">
      <w:pPr>
        <w:pStyle w:val="EMEATitlePAC"/>
        <w:rPr>
          <w:rFonts w:eastAsia="MS Mincho"/>
          <w:lang w:val="bg-BG"/>
        </w:rPr>
      </w:pPr>
      <w:r>
        <w:rPr>
          <w:rFonts w:eastAsia="MS Mincho"/>
          <w:lang w:val="bg-BG"/>
        </w:rPr>
        <w:t>9.</w:t>
      </w:r>
      <w:r>
        <w:rPr>
          <w:rFonts w:eastAsia="MS Mincho"/>
          <w:lang w:val="bg-BG"/>
        </w:rPr>
        <w:tab/>
        <w:t>СПЕЦИАЛНИ УСЛОВИЯ НА СЪХРАНЕНИЕ</w:t>
      </w:r>
    </w:p>
    <w:p w:rsidR="000E4B53" w:rsidRDefault="000E4B53" w:rsidP="00EA1DB5">
      <w:pPr>
        <w:pStyle w:val="EMEABodyText"/>
        <w:keepNext/>
        <w:rPr>
          <w:rFonts w:eastAsia="MS Mincho"/>
          <w:lang w:val="bg-BG"/>
        </w:rPr>
      </w:pPr>
    </w:p>
    <w:p w:rsidR="000E4B53" w:rsidRPr="0016785B" w:rsidRDefault="000E4B53" w:rsidP="00EA1DB5">
      <w:pPr>
        <w:pStyle w:val="EMEABodyText"/>
        <w:keepNext/>
        <w:rPr>
          <w:rFonts w:eastAsia="MS Mincho"/>
          <w:lang w:val="bg-BG"/>
        </w:rPr>
      </w:pPr>
      <w:r>
        <w:rPr>
          <w:rFonts w:eastAsia="MS Mincho"/>
          <w:lang w:val="bg-BG"/>
        </w:rPr>
        <w:t>Да не се съхранява над 30</w:t>
      </w:r>
      <w:r>
        <w:rPr>
          <w:rFonts w:eastAsia="MS Mincho"/>
        </w:rPr>
        <w:sym w:font="Symbol" w:char="00B0"/>
      </w:r>
      <w:r>
        <w:rPr>
          <w:rFonts w:eastAsia="MS Mincho"/>
        </w:rPr>
        <w:t>C</w:t>
      </w:r>
      <w:r>
        <w:rPr>
          <w:rFonts w:eastAsia="MS Mincho"/>
          <w:lang w:val="bg-BG"/>
        </w:rPr>
        <w:t>.</w:t>
      </w:r>
    </w:p>
    <w:p w:rsidR="000E4B53" w:rsidRDefault="000E4B53" w:rsidP="00EA1DB5">
      <w:pPr>
        <w:pStyle w:val="EMEABodyText"/>
        <w:keepNext/>
        <w:rPr>
          <w:rFonts w:eastAsia="MS Mincho"/>
          <w:lang w:val="bg-BG"/>
        </w:rPr>
      </w:pPr>
    </w:p>
    <w:p w:rsidR="000E4B53" w:rsidRDefault="000E4B53" w:rsidP="00EA1DB5">
      <w:pPr>
        <w:pStyle w:val="EMEABodyText"/>
        <w:keepNext/>
        <w:rPr>
          <w:rFonts w:eastAsia="MS Mincho"/>
          <w:lang w:val="bg-BG"/>
        </w:rPr>
      </w:pPr>
    </w:p>
    <w:p w:rsidR="000E4B53" w:rsidRDefault="000E4B53" w:rsidP="000E4B53">
      <w:pPr>
        <w:pStyle w:val="EMEATitlePAC"/>
        <w:ind w:left="550" w:hanging="550"/>
        <w:rPr>
          <w:rFonts w:eastAsia="MS Mincho"/>
          <w:lang w:val="bg-BG"/>
        </w:rPr>
      </w:pPr>
      <w:r>
        <w:rPr>
          <w:rFonts w:eastAsia="MS Mincho"/>
          <w:lang w:val="bg-BG"/>
        </w:rPr>
        <w:t>10.</w:t>
      </w:r>
      <w:r>
        <w:rPr>
          <w:rFonts w:eastAsia="MS Mincho"/>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11.</w:t>
      </w:r>
      <w:r>
        <w:rPr>
          <w:rFonts w:eastAsia="MS Mincho"/>
          <w:lang w:val="bg-BG"/>
        </w:rPr>
        <w:tab/>
        <w:t>ИМЕ И АДРЕС НА ПРИТЕЖАТЕЛЯ НА РАЗРЕШЕНИЕТО ЗА УПОТРЕБА</w:t>
      </w:r>
    </w:p>
    <w:p w:rsidR="000E4B53" w:rsidRDefault="000E4B53" w:rsidP="000E4B53">
      <w:pPr>
        <w:pStyle w:val="EMEABodyText"/>
        <w:rPr>
          <w:rFonts w:eastAsia="MS Mincho"/>
          <w:lang w:val="bg-BG"/>
        </w:rPr>
      </w:pPr>
    </w:p>
    <w:p w:rsidR="000E4B53" w:rsidRPr="005D4BEF" w:rsidRDefault="00A526DE" w:rsidP="000E4B53">
      <w:pPr>
        <w:pStyle w:val="EMEAAddress"/>
        <w:rPr>
          <w:lang w:val="bg-BG"/>
        </w:rPr>
      </w:pPr>
      <w:r w:rsidRPr="009E69A2">
        <w:rPr>
          <w:lang w:val="fr-FR"/>
        </w:rPr>
        <w:t>sanofi-aventis groupe</w:t>
      </w:r>
      <w:r w:rsidR="000E4B53" w:rsidRPr="005D4BEF">
        <w:rPr>
          <w:lang w:val="bg-BG"/>
        </w:rPr>
        <w:br/>
      </w:r>
      <w:r w:rsidR="000E4B53">
        <w:rPr>
          <w:lang w:val="bg-BG"/>
        </w:rPr>
        <w:t>54</w:t>
      </w:r>
      <w:r w:rsidR="00132CA1">
        <w:rPr>
          <w:lang w:val="bg-BG"/>
        </w:rPr>
        <w:t>,</w:t>
      </w:r>
      <w:r w:rsidR="000E4B53">
        <w:rPr>
          <w:lang w:val="bg-BG"/>
        </w:rPr>
        <w:t xml:space="preserve"> rue La Boétie</w:t>
      </w:r>
      <w:r w:rsidR="000E4B53">
        <w:rPr>
          <w:lang w:val="bg-BG"/>
        </w:rPr>
        <w:br/>
      </w:r>
      <w:r w:rsidR="00101844" w:rsidRPr="009E69A2">
        <w:rPr>
          <w:lang w:val="fr-FR"/>
        </w:rPr>
        <w:t>F</w:t>
      </w:r>
      <w:r w:rsidR="00101844" w:rsidRPr="00101844">
        <w:rPr>
          <w:lang w:val="bg-BG"/>
        </w:rPr>
        <w:t>-</w:t>
      </w:r>
      <w:r w:rsidR="000E4B53">
        <w:rPr>
          <w:lang w:val="bg-BG"/>
        </w:rPr>
        <w:t>75008 Paris</w:t>
      </w:r>
      <w:r w:rsidR="000E4B53" w:rsidRPr="005D593C">
        <w:rPr>
          <w:lang w:val="fr-FR"/>
        </w:rPr>
        <w:t> </w:t>
      </w:r>
      <w:r w:rsidR="00101844">
        <w:rPr>
          <w:lang w:val="bg-BG"/>
        </w:rPr>
        <w:t>-</w:t>
      </w:r>
      <w:r w:rsidR="000E4B53" w:rsidRPr="005D593C">
        <w:rPr>
          <w:lang w:val="fr-FR"/>
        </w:rPr>
        <w:t> </w:t>
      </w:r>
      <w:r w:rsidR="000E4B53">
        <w:rPr>
          <w:lang w:val="bg-BG"/>
        </w:rPr>
        <w:t>Франция</w:t>
      </w:r>
    </w:p>
    <w:p w:rsidR="000E4B53" w:rsidRPr="004E745C" w:rsidRDefault="000E4B53" w:rsidP="000E4B53">
      <w:pPr>
        <w:pStyle w:val="EMEABodyText"/>
        <w:rPr>
          <w:lang w:val="bg-BG"/>
        </w:rPr>
      </w:pPr>
    </w:p>
    <w:p w:rsidR="000E4B53" w:rsidRPr="00132CA1" w:rsidRDefault="000E4B53" w:rsidP="000E4B53">
      <w:pPr>
        <w:pStyle w:val="EMEABodyText"/>
        <w:rPr>
          <w:rFonts w:eastAsia="MS Mincho"/>
          <w:lang w:val="bg-BG"/>
        </w:rPr>
      </w:pPr>
    </w:p>
    <w:p w:rsidR="000E4B53" w:rsidRPr="008B70BB" w:rsidRDefault="000E4B53" w:rsidP="000E4B53">
      <w:pPr>
        <w:pStyle w:val="EMEATitlePAC"/>
        <w:rPr>
          <w:rFonts w:eastAsia="MS Mincho"/>
          <w:lang w:val="bg-BG"/>
        </w:rPr>
      </w:pPr>
      <w:r>
        <w:rPr>
          <w:rFonts w:eastAsia="MS Mincho"/>
          <w:lang w:val="bg-BG"/>
        </w:rPr>
        <w:t>12.</w:t>
      </w:r>
      <w:r>
        <w:rPr>
          <w:rFonts w:eastAsia="MS Mincho"/>
          <w:lang w:val="bg-BG"/>
        </w:rPr>
        <w:tab/>
        <w:t>НОМЕР(А) НА РАЗРЕШЕНИЕТО ЗА УПОТРЕБА</w:t>
      </w:r>
    </w:p>
    <w:p w:rsidR="000E4B53" w:rsidRDefault="000E4B53" w:rsidP="000E4B53">
      <w:pPr>
        <w:pStyle w:val="EMEABodyText"/>
        <w:rPr>
          <w:rFonts w:eastAsia="MS Mincho"/>
          <w:lang w:val="bg-BG"/>
        </w:rPr>
      </w:pPr>
    </w:p>
    <w:p w:rsidR="000E4B53" w:rsidRPr="00E9695B" w:rsidRDefault="000E4B53" w:rsidP="000E4B53">
      <w:pPr>
        <w:pStyle w:val="EMEABodyText"/>
        <w:rPr>
          <w:highlight w:val="lightGray"/>
          <w:lang w:val="bg-BG"/>
        </w:rPr>
      </w:pPr>
      <w:r>
        <w:rPr>
          <w:highlight w:val="lightGray"/>
          <w:lang w:val="bg-BG"/>
        </w:rPr>
        <w:t>EU/1/97/046/011 - 14</w:t>
      </w:r>
      <w:r w:rsidRPr="00E9695B">
        <w:rPr>
          <w:highlight w:val="lightGray"/>
        </w:rPr>
        <w:t> </w:t>
      </w:r>
      <w:r w:rsidRPr="00E9695B">
        <w:rPr>
          <w:highlight w:val="lightGray"/>
          <w:lang w:val="bg-BG"/>
        </w:rPr>
        <w:t>таблетки</w:t>
      </w:r>
    </w:p>
    <w:p w:rsidR="000E4B53" w:rsidRPr="00E9695B" w:rsidRDefault="000E4B53" w:rsidP="000E4B53">
      <w:pPr>
        <w:pStyle w:val="EMEABodyText"/>
        <w:rPr>
          <w:highlight w:val="lightGray"/>
          <w:lang w:val="bg-BG"/>
        </w:rPr>
      </w:pPr>
      <w:r>
        <w:rPr>
          <w:highlight w:val="lightGray"/>
          <w:lang w:val="bg-BG"/>
        </w:rPr>
        <w:t>EU/1/97/046/004 - 28</w:t>
      </w:r>
      <w:r w:rsidRPr="00E9695B">
        <w:rPr>
          <w:highlight w:val="lightGray"/>
        </w:rPr>
        <w:t> </w:t>
      </w:r>
      <w:r w:rsidRPr="00E9695B">
        <w:rPr>
          <w:highlight w:val="lightGray"/>
          <w:lang w:val="bg-BG"/>
        </w:rPr>
        <w:t>таблетки</w:t>
      </w:r>
    </w:p>
    <w:p w:rsidR="000E4B53" w:rsidRPr="00E9695B" w:rsidRDefault="000E4B53" w:rsidP="000E4B53">
      <w:pPr>
        <w:pStyle w:val="EMEABodyText"/>
        <w:rPr>
          <w:highlight w:val="lightGray"/>
          <w:lang w:val="bg-BG"/>
        </w:rPr>
      </w:pPr>
      <w:r>
        <w:rPr>
          <w:highlight w:val="lightGray"/>
          <w:lang w:val="bg-BG"/>
        </w:rPr>
        <w:t>EU/1/97/046/005 - 56</w:t>
      </w:r>
      <w:r w:rsidRPr="00E9695B">
        <w:rPr>
          <w:highlight w:val="lightGray"/>
        </w:rPr>
        <w:t> </w:t>
      </w:r>
      <w:r w:rsidRPr="00E9695B">
        <w:rPr>
          <w:highlight w:val="lightGray"/>
          <w:lang w:val="bg-BG"/>
        </w:rPr>
        <w:t>таблетки</w:t>
      </w:r>
    </w:p>
    <w:p w:rsidR="000E4B53" w:rsidRPr="00E9695B" w:rsidRDefault="000E4B53" w:rsidP="000E4B53">
      <w:pPr>
        <w:rPr>
          <w:highlight w:val="lightGray"/>
          <w:lang w:val="bg-BG"/>
        </w:rPr>
      </w:pPr>
      <w:r>
        <w:rPr>
          <w:highlight w:val="lightGray"/>
          <w:lang w:val="bg-BG"/>
        </w:rPr>
        <w:t>EU/1/97/046/014 - 56 x 1</w:t>
      </w:r>
      <w:r>
        <w:rPr>
          <w:highlight w:val="lightGray"/>
          <w:lang w:val="fr-BE"/>
        </w:rPr>
        <w:t> </w:t>
      </w:r>
      <w:r w:rsidRPr="00E9695B">
        <w:rPr>
          <w:highlight w:val="lightGray"/>
          <w:lang w:val="bg-BG"/>
        </w:rPr>
        <w:t>таблетки</w:t>
      </w:r>
    </w:p>
    <w:p w:rsidR="000E4B53" w:rsidRPr="005D593C" w:rsidRDefault="000E4B53" w:rsidP="000E4B53">
      <w:pPr>
        <w:pStyle w:val="EMEABodyText"/>
        <w:rPr>
          <w:lang w:val="bg-BG"/>
        </w:rPr>
      </w:pPr>
      <w:r>
        <w:rPr>
          <w:highlight w:val="lightGray"/>
          <w:lang w:val="bg-BG"/>
        </w:rPr>
        <w:t>EU/1/97/046/006 - 98</w:t>
      </w:r>
      <w:r w:rsidRPr="00E9695B">
        <w:rPr>
          <w:highlight w:val="lightGray"/>
        </w:rPr>
        <w:t> </w:t>
      </w:r>
      <w:r w:rsidRPr="00E9695B">
        <w:rPr>
          <w:highlight w:val="lightGray"/>
          <w:lang w:val="bg-BG"/>
        </w:rPr>
        <w:t>таблетки</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13.</w:t>
      </w:r>
      <w:r>
        <w:rPr>
          <w:rFonts w:eastAsia="MS Mincho"/>
          <w:lang w:val="bg-BG"/>
        </w:rPr>
        <w:tab/>
        <w:t>ПАРТИДЕН НОМЕР</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Партида №</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14.</w:t>
      </w:r>
      <w:r>
        <w:rPr>
          <w:rFonts w:eastAsia="MS Mincho"/>
          <w:lang w:val="bg-BG"/>
        </w:rPr>
        <w:tab/>
        <w:t>НАЧИН НА ОТПУСКАНЕ</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Лекарственият продукт се отпуска по лекарско предписание.</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15.</w:t>
      </w:r>
      <w:r>
        <w:rPr>
          <w:rFonts w:eastAsia="MS Mincho"/>
          <w:lang w:val="bg-BG"/>
        </w:rPr>
        <w:tab/>
        <w:t>УКАЗАНИЯ ЗА УПОТРЕБА</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16.</w:t>
      </w:r>
      <w:r>
        <w:rPr>
          <w:rFonts w:eastAsia="MS Mincho"/>
          <w:lang w:val="bg-BG"/>
        </w:rPr>
        <w:tab/>
        <w:t>ИНФОРМАЦИЯ НА БРАЙЛОВА АЗБУКА</w:t>
      </w:r>
    </w:p>
    <w:p w:rsidR="000E4B53" w:rsidRDefault="000E4B53" w:rsidP="000E4B53">
      <w:pPr>
        <w:pStyle w:val="EMEABodyText"/>
        <w:rPr>
          <w:rFonts w:eastAsia="MS Mincho"/>
          <w:lang w:val="bg-BG"/>
        </w:rPr>
      </w:pPr>
    </w:p>
    <w:p w:rsidR="000E4B53" w:rsidRPr="009E69A2" w:rsidRDefault="000E4B53" w:rsidP="000E4B53">
      <w:pPr>
        <w:pStyle w:val="EMEABodyText"/>
        <w:rPr>
          <w:lang w:val="ru-RU"/>
        </w:rPr>
      </w:pPr>
      <w:r>
        <w:rPr>
          <w:lang w:val="bg-BG"/>
        </w:rPr>
        <w:t>Aprovel</w:t>
      </w:r>
      <w:r>
        <w:rPr>
          <w:lang w:val="fr-BE"/>
        </w:rPr>
        <w:t> </w:t>
      </w:r>
      <w:r>
        <w:rPr>
          <w:lang w:val="bg-BG"/>
        </w:rPr>
        <w:t>150</w:t>
      </w:r>
      <w:r w:rsidRPr="005D593C">
        <w:rPr>
          <w:lang w:val="fr-BE"/>
        </w:rPr>
        <w:t> mg</w:t>
      </w:r>
    </w:p>
    <w:p w:rsidR="006C719E" w:rsidRPr="009E69A2" w:rsidRDefault="006C719E" w:rsidP="006C719E">
      <w:pPr>
        <w:rPr>
          <w:lang w:val="ru-RU"/>
        </w:rPr>
      </w:pPr>
    </w:p>
    <w:p w:rsidR="006C719E" w:rsidRPr="009E69A2" w:rsidRDefault="006C719E" w:rsidP="006C719E">
      <w:pPr>
        <w:rPr>
          <w:lang w:val="ru-RU"/>
        </w:rPr>
      </w:pPr>
    </w:p>
    <w:p w:rsidR="006C719E" w:rsidRPr="009E69A2" w:rsidRDefault="006C719E" w:rsidP="006C719E">
      <w:pPr>
        <w:keepNext/>
        <w:pBdr>
          <w:top w:val="single" w:sz="4" w:space="1" w:color="auto"/>
          <w:left w:val="single" w:sz="4" w:space="4" w:color="auto"/>
          <w:bottom w:val="single" w:sz="4" w:space="1" w:color="auto"/>
          <w:right w:val="single" w:sz="4" w:space="4" w:color="auto"/>
        </w:pBdr>
        <w:tabs>
          <w:tab w:val="left" w:pos="567"/>
        </w:tabs>
        <w:outlineLvl w:val="0"/>
        <w:rPr>
          <w:i/>
          <w:noProof/>
          <w:lang w:val="ru-RU"/>
        </w:rPr>
      </w:pPr>
      <w:r w:rsidRPr="009E69A2">
        <w:rPr>
          <w:b/>
          <w:noProof/>
          <w:lang w:val="ru-RU"/>
        </w:rPr>
        <w:t>17.</w:t>
      </w:r>
      <w:r w:rsidRPr="009E69A2">
        <w:rPr>
          <w:b/>
          <w:noProof/>
          <w:lang w:val="ru-RU"/>
        </w:rPr>
        <w:tab/>
        <w:t>УНИКАЛЕН ИДЕНТИФИКАТОР — ДВУИЗМЕРЕН БАРКОД</w:t>
      </w:r>
    </w:p>
    <w:p w:rsidR="006C719E" w:rsidRPr="00C141A4" w:rsidRDefault="006C719E" w:rsidP="006C719E">
      <w:pPr>
        <w:rPr>
          <w:lang w:val="bg-BG"/>
        </w:rPr>
      </w:pPr>
    </w:p>
    <w:p w:rsidR="006C719E" w:rsidRPr="00C141A4" w:rsidRDefault="006C719E" w:rsidP="006C719E">
      <w:pPr>
        <w:rPr>
          <w:noProof/>
          <w:lang w:val="bg-BG"/>
        </w:rPr>
      </w:pPr>
      <w:r w:rsidRPr="009E69A2">
        <w:rPr>
          <w:noProof/>
          <w:highlight w:val="lightGray"/>
          <w:lang w:val="ru-RU"/>
        </w:rPr>
        <w:t>Двуизмерен баркод с включен уникален идентификатор</w:t>
      </w:r>
      <w:r w:rsidRPr="00C141A4">
        <w:rPr>
          <w:noProof/>
          <w:lang w:val="bg-BG"/>
        </w:rPr>
        <w:t>.</w:t>
      </w:r>
    </w:p>
    <w:p w:rsidR="006C719E" w:rsidRPr="00C141A4" w:rsidRDefault="006C719E" w:rsidP="006C719E">
      <w:pPr>
        <w:rPr>
          <w:noProof/>
          <w:lang w:val="bg-BG"/>
        </w:rPr>
      </w:pPr>
    </w:p>
    <w:p w:rsidR="006C719E" w:rsidRPr="00C141A4" w:rsidRDefault="006C719E" w:rsidP="006C719E">
      <w:pPr>
        <w:rPr>
          <w:noProof/>
          <w:lang w:val="bg-BG"/>
        </w:rPr>
      </w:pPr>
    </w:p>
    <w:p w:rsidR="006C719E" w:rsidRPr="009E69A2" w:rsidRDefault="006C719E" w:rsidP="00F8045B">
      <w:pPr>
        <w:keepNext/>
        <w:pBdr>
          <w:top w:val="single" w:sz="4" w:space="1" w:color="auto"/>
          <w:left w:val="single" w:sz="4" w:space="4" w:color="auto"/>
          <w:bottom w:val="single" w:sz="4" w:space="1" w:color="auto"/>
          <w:right w:val="single" w:sz="4" w:space="4" w:color="auto"/>
        </w:pBdr>
        <w:tabs>
          <w:tab w:val="left" w:pos="567"/>
        </w:tabs>
        <w:outlineLvl w:val="0"/>
        <w:rPr>
          <w:i/>
          <w:noProof/>
          <w:lang w:val="ru-RU"/>
        </w:rPr>
      </w:pPr>
      <w:r w:rsidRPr="009E69A2">
        <w:rPr>
          <w:b/>
          <w:noProof/>
          <w:lang w:val="ru-RU"/>
        </w:rPr>
        <w:t>18.</w:t>
      </w:r>
      <w:r w:rsidRPr="009E69A2">
        <w:rPr>
          <w:b/>
          <w:noProof/>
          <w:lang w:val="ru-RU"/>
        </w:rPr>
        <w:tab/>
        <w:t>УНИКАЛЕН ИДЕНТИФИКАТОР — ДАННИ ЗА ЧЕТЕНЕ ОТ ХОРА</w:t>
      </w:r>
    </w:p>
    <w:p w:rsidR="006C719E" w:rsidRPr="00C141A4" w:rsidRDefault="006C719E" w:rsidP="00EA1DB5">
      <w:pPr>
        <w:keepNext/>
        <w:rPr>
          <w:lang w:val="bg-BG"/>
        </w:rPr>
      </w:pPr>
    </w:p>
    <w:p w:rsidR="006C719E" w:rsidRPr="009E69A2" w:rsidRDefault="006C719E" w:rsidP="00F8045B">
      <w:pPr>
        <w:keepNext/>
        <w:keepLines/>
        <w:rPr>
          <w:caps/>
          <w:lang w:val="ru-RU"/>
        </w:rPr>
      </w:pPr>
      <w:r w:rsidRPr="00C141A4">
        <w:rPr>
          <w:caps/>
        </w:rPr>
        <w:t>PC</w:t>
      </w:r>
      <w:r w:rsidRPr="009E69A2">
        <w:rPr>
          <w:caps/>
          <w:lang w:val="ru-RU"/>
        </w:rPr>
        <w:t>:</w:t>
      </w:r>
    </w:p>
    <w:p w:rsidR="006C719E" w:rsidRPr="009E69A2" w:rsidRDefault="006C719E" w:rsidP="00C605D9">
      <w:pPr>
        <w:keepNext/>
        <w:keepLines/>
        <w:rPr>
          <w:caps/>
          <w:lang w:val="ru-RU"/>
        </w:rPr>
      </w:pPr>
      <w:r w:rsidRPr="00C141A4">
        <w:rPr>
          <w:caps/>
        </w:rPr>
        <w:t>SN</w:t>
      </w:r>
      <w:r w:rsidRPr="009E69A2">
        <w:rPr>
          <w:caps/>
          <w:lang w:val="ru-RU"/>
        </w:rPr>
        <w:t>:</w:t>
      </w:r>
    </w:p>
    <w:p w:rsidR="006C719E" w:rsidRPr="00C141A4" w:rsidRDefault="006C719E" w:rsidP="00EA1DB5">
      <w:pPr>
        <w:keepNext/>
        <w:rPr>
          <w:lang w:val="bg-BG"/>
        </w:rPr>
      </w:pPr>
      <w:r w:rsidRPr="00C141A4">
        <w:t>NN</w:t>
      </w:r>
      <w:r w:rsidRPr="009E69A2">
        <w:rPr>
          <w:lang w:val="ru-RU"/>
        </w:rPr>
        <w:t>:</w:t>
      </w:r>
    </w:p>
    <w:p w:rsidR="000E4B53" w:rsidRDefault="000E4B53" w:rsidP="000E4B53">
      <w:pPr>
        <w:pStyle w:val="EMEATitlePAC"/>
        <w:rPr>
          <w:rFonts w:eastAsia="MS Mincho"/>
          <w:lang w:val="bg-BG"/>
        </w:rPr>
      </w:pPr>
      <w:r w:rsidRPr="005D4BEF">
        <w:rPr>
          <w:szCs w:val="22"/>
          <w:lang w:val="bg-BG"/>
        </w:rPr>
        <w:br w:type="page"/>
      </w:r>
      <w:r w:rsidRPr="00ED714D">
        <w:rPr>
          <w:rFonts w:eastAsia="MS Mincho"/>
          <w:lang w:val="bg-BG"/>
        </w:rPr>
        <w:t>М</w:t>
      </w:r>
      <w:r>
        <w:rPr>
          <w:rFonts w:eastAsia="MS Mincho"/>
          <w:lang w:val="bg-BG"/>
        </w:rPr>
        <w:t>ИНИМУМ ДАННИ, КОИТО ТРЯБВА ДА СЪДЪРЖАТ БЛИСТЕРИТЕ Или ЛЕНТИТЕ</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b/>
          <w:lang w:val="bg-BG"/>
        </w:rPr>
      </w:pPr>
    </w:p>
    <w:p w:rsidR="000E4B53" w:rsidRPr="005D4BEF" w:rsidRDefault="000E4B53" w:rsidP="000E4B53">
      <w:pPr>
        <w:pStyle w:val="EMEATitlePAC"/>
        <w:rPr>
          <w:rFonts w:eastAsia="MS Mincho"/>
          <w:lang w:val="bg-BG"/>
        </w:rPr>
      </w:pPr>
      <w:r w:rsidRPr="005D4BEF">
        <w:rPr>
          <w:rFonts w:eastAsia="MS Mincho"/>
          <w:lang w:val="bg-BG"/>
        </w:rPr>
        <w:t>1.</w:t>
      </w:r>
      <w:r w:rsidRPr="005D4BEF">
        <w:rPr>
          <w:rFonts w:eastAsia="MS Mincho"/>
          <w:lang w:val="bg-BG"/>
        </w:rPr>
        <w:tab/>
        <w:t>ИМЕ НА ЛЕКАРСТВЕНИЯ ПРОДУКТ</w:t>
      </w:r>
    </w:p>
    <w:p w:rsidR="000E4B53" w:rsidRPr="005D4BEF" w:rsidRDefault="000E4B53" w:rsidP="000E4B53">
      <w:pPr>
        <w:pStyle w:val="EMEABodyText"/>
        <w:rPr>
          <w:rFonts w:eastAsia="MS Mincho"/>
          <w:lang w:val="bg-BG"/>
        </w:rPr>
      </w:pPr>
    </w:p>
    <w:p w:rsidR="000E4B53" w:rsidRPr="005D4BEF" w:rsidRDefault="000E4B53" w:rsidP="000E4B53">
      <w:pPr>
        <w:pStyle w:val="EMEABodyText"/>
        <w:rPr>
          <w:lang w:val="bg-BG"/>
        </w:rPr>
      </w:pPr>
      <w:r>
        <w:rPr>
          <w:lang w:val="bg-BG"/>
        </w:rPr>
        <w:t>Aprovel</w:t>
      </w:r>
      <w:r>
        <w:t> </w:t>
      </w:r>
      <w:r>
        <w:rPr>
          <w:lang w:val="bg-BG"/>
        </w:rPr>
        <w:t>150</w:t>
      </w:r>
      <w:r>
        <w:t> mg</w:t>
      </w:r>
      <w:r w:rsidRPr="005D4BEF">
        <w:rPr>
          <w:lang w:val="bg-BG"/>
        </w:rPr>
        <w:t xml:space="preserve"> </w:t>
      </w:r>
      <w:r>
        <w:rPr>
          <w:lang w:val="bg-BG"/>
        </w:rPr>
        <w:t>таблетки</w:t>
      </w:r>
    </w:p>
    <w:p w:rsidR="000E4B53" w:rsidRPr="004D21EF" w:rsidRDefault="004D21EF" w:rsidP="000E4B53">
      <w:pPr>
        <w:pStyle w:val="EMEABodyText"/>
        <w:rPr>
          <w:lang w:val="bg-BG"/>
        </w:rPr>
      </w:pPr>
      <w:r>
        <w:rPr>
          <w:lang w:val="bg-BG"/>
        </w:rPr>
        <w:t>ирбесартан</w:t>
      </w:r>
    </w:p>
    <w:p w:rsidR="000E4B53" w:rsidRPr="005D4BEF" w:rsidRDefault="000E4B53" w:rsidP="000E4B53">
      <w:pPr>
        <w:pStyle w:val="EMEABodyText"/>
        <w:rPr>
          <w:rFonts w:eastAsia="MS Mincho"/>
          <w:b/>
          <w:lang w:val="bg-BG"/>
        </w:rPr>
      </w:pPr>
    </w:p>
    <w:p w:rsidR="000E4B53" w:rsidRPr="005D4BEF" w:rsidRDefault="000E4B53" w:rsidP="000E4B53">
      <w:pPr>
        <w:pStyle w:val="EMEABodyText"/>
        <w:rPr>
          <w:rFonts w:eastAsia="MS Mincho"/>
          <w:b/>
          <w:lang w:val="bg-BG"/>
        </w:rPr>
      </w:pPr>
    </w:p>
    <w:p w:rsidR="000E4B53" w:rsidRPr="005D4BEF" w:rsidRDefault="000E4B53" w:rsidP="000E4B53">
      <w:pPr>
        <w:pStyle w:val="EMEATitlePAC"/>
        <w:rPr>
          <w:rFonts w:eastAsia="MS Mincho"/>
          <w:lang w:val="bg-BG"/>
        </w:rPr>
      </w:pPr>
      <w:r w:rsidRPr="005D4BEF">
        <w:rPr>
          <w:rFonts w:eastAsia="MS Mincho"/>
          <w:lang w:val="bg-BG"/>
        </w:rPr>
        <w:t>2.</w:t>
      </w:r>
      <w:r w:rsidRPr="005D4BEF">
        <w:rPr>
          <w:rFonts w:eastAsia="MS Mincho"/>
          <w:lang w:val="bg-BG"/>
        </w:rPr>
        <w:tab/>
        <w:t>ИМЕ НА ПРИТЕЖАТЕЛЯ НА РАЗРЕШЕНИЕТО ЗА УПОТРЕБА</w:t>
      </w:r>
    </w:p>
    <w:p w:rsidR="000E4B53" w:rsidRPr="005D4BEF" w:rsidRDefault="000E4B53" w:rsidP="000E4B53">
      <w:pPr>
        <w:pStyle w:val="EMEABodyText"/>
        <w:rPr>
          <w:rFonts w:eastAsia="MS Mincho"/>
          <w:b/>
          <w:lang w:val="bg-BG"/>
        </w:rPr>
      </w:pPr>
    </w:p>
    <w:p w:rsidR="000E4B53" w:rsidRPr="0034055F" w:rsidRDefault="00A526DE" w:rsidP="000E4B53">
      <w:pPr>
        <w:pStyle w:val="EMEABodyText"/>
        <w:rPr>
          <w:lang w:val="ru-RU"/>
        </w:rPr>
      </w:pPr>
      <w:r>
        <w:rPr>
          <w:lang w:val="en-US"/>
        </w:rPr>
        <w:t>sanofi</w:t>
      </w:r>
      <w:r w:rsidRPr="009E69A2">
        <w:rPr>
          <w:lang w:val="ru-RU"/>
        </w:rPr>
        <w:t>-</w:t>
      </w:r>
      <w:r>
        <w:rPr>
          <w:lang w:val="en-US"/>
        </w:rPr>
        <w:t>aventis</w:t>
      </w:r>
      <w:r w:rsidRPr="009E69A2">
        <w:rPr>
          <w:lang w:val="ru-RU"/>
        </w:rPr>
        <w:t xml:space="preserve"> </w:t>
      </w:r>
      <w:r>
        <w:rPr>
          <w:lang w:val="en-US"/>
        </w:rPr>
        <w:t>groupe</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Pr="005D4BEF" w:rsidRDefault="000E4B53" w:rsidP="000E4B53">
      <w:pPr>
        <w:pStyle w:val="EMEATitlePAC"/>
        <w:rPr>
          <w:rFonts w:eastAsia="MS Mincho"/>
          <w:lang w:val="bg-BG"/>
        </w:rPr>
      </w:pPr>
      <w:r w:rsidRPr="005D4BEF">
        <w:rPr>
          <w:rFonts w:eastAsia="MS Mincho"/>
          <w:lang w:val="bg-BG"/>
        </w:rPr>
        <w:t>3.</w:t>
      </w:r>
      <w:r w:rsidRPr="005D4BEF">
        <w:rPr>
          <w:rFonts w:eastAsia="MS Mincho"/>
          <w:lang w:val="bg-BG"/>
        </w:rPr>
        <w:tab/>
        <w:t>ДАТА НА ИЗТИЧАНЕ НА СРОКА НА ГОДНОСТ</w:t>
      </w:r>
    </w:p>
    <w:p w:rsidR="000E4B53" w:rsidRDefault="000E4B53" w:rsidP="000E4B53">
      <w:pPr>
        <w:pStyle w:val="EMEABodyText"/>
        <w:rPr>
          <w:rFonts w:eastAsia="MS Mincho"/>
          <w:lang w:val="bg-BG"/>
        </w:rPr>
      </w:pPr>
    </w:p>
    <w:p w:rsidR="000E4B53" w:rsidRDefault="000E4B53" w:rsidP="000E4B53">
      <w:pPr>
        <w:pStyle w:val="EMEABodyText"/>
        <w:rPr>
          <w:rFonts w:eastAsia="MS Mincho"/>
          <w:b/>
          <w:lang w:val="bg-BG"/>
        </w:rPr>
      </w:pPr>
      <w:r>
        <w:rPr>
          <w:rFonts w:eastAsia="MS Mincho"/>
          <w:lang w:val="bg-BG"/>
        </w:rPr>
        <w:t>Годен до:</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Default="000E4B53" w:rsidP="000E4B53">
      <w:pPr>
        <w:pStyle w:val="EMEATitlePAC"/>
        <w:rPr>
          <w:rFonts w:eastAsia="MS Mincho"/>
          <w:lang w:val="bg-BG"/>
        </w:rPr>
      </w:pPr>
      <w:r w:rsidRPr="005D4BEF">
        <w:rPr>
          <w:rFonts w:eastAsia="MS Mincho"/>
          <w:lang w:val="bg-BG"/>
        </w:rPr>
        <w:t>4.</w:t>
      </w:r>
      <w:r w:rsidRPr="005D4BEF">
        <w:rPr>
          <w:rFonts w:eastAsia="MS Mincho"/>
          <w:lang w:val="bg-BG"/>
        </w:rPr>
        <w:tab/>
        <w:t>ПАРТИДЕН НОМЕР</w:t>
      </w:r>
    </w:p>
    <w:p w:rsidR="000E4B53" w:rsidRDefault="000E4B53" w:rsidP="000E4B53">
      <w:pPr>
        <w:pStyle w:val="EMEABodyText"/>
        <w:rPr>
          <w:rFonts w:eastAsia="MS Mincho"/>
          <w:lang w:val="bg-BG"/>
        </w:rPr>
      </w:pPr>
    </w:p>
    <w:p w:rsidR="000E4B53" w:rsidRPr="00837587" w:rsidRDefault="000E4B53" w:rsidP="000E4B53">
      <w:pPr>
        <w:pStyle w:val="EMEABodyText"/>
        <w:rPr>
          <w:rFonts w:eastAsia="MS Mincho"/>
          <w:lang w:val="bg-BG"/>
        </w:rPr>
      </w:pPr>
      <w:r>
        <w:rPr>
          <w:rFonts w:eastAsia="MS Mincho"/>
          <w:lang w:val="bg-BG"/>
        </w:rPr>
        <w:t>Партида</w:t>
      </w:r>
      <w:r w:rsidRPr="005D4BEF">
        <w:rPr>
          <w:rFonts w:eastAsia="MS Mincho"/>
          <w:lang w:val="bg-BG"/>
        </w:rPr>
        <w:t xml:space="preserve"> </w:t>
      </w:r>
      <w:r>
        <w:rPr>
          <w:rFonts w:eastAsia="MS Mincho"/>
          <w:lang w:val="bg-BG"/>
        </w:rPr>
        <w:t>№</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Default="000E4B53" w:rsidP="000E4B53">
      <w:pPr>
        <w:pStyle w:val="EMEATitlePAC"/>
        <w:rPr>
          <w:rFonts w:eastAsia="MS Mincho"/>
          <w:lang w:val="bg-BG"/>
        </w:rPr>
      </w:pPr>
      <w:r w:rsidRPr="005D4BEF">
        <w:rPr>
          <w:rFonts w:eastAsia="MS Mincho"/>
          <w:lang w:val="bg-BG"/>
        </w:rPr>
        <w:t>5.</w:t>
      </w:r>
      <w:r w:rsidRPr="005D4BEF">
        <w:rPr>
          <w:rFonts w:eastAsia="MS Mincho"/>
          <w:lang w:val="bg-BG"/>
        </w:rPr>
        <w:tab/>
        <w:t>ДРУГО</w:t>
      </w:r>
    </w:p>
    <w:p w:rsidR="000E4B53" w:rsidRPr="005D4BEF" w:rsidRDefault="000E4B53" w:rsidP="000E4B53">
      <w:pPr>
        <w:pStyle w:val="EMEABodyText"/>
        <w:rPr>
          <w:rFonts w:eastAsia="MS Mincho"/>
          <w:lang w:val="bg-BG"/>
        </w:rPr>
      </w:pPr>
    </w:p>
    <w:p w:rsidR="000E4B53" w:rsidRDefault="000E4B53" w:rsidP="000E4B53">
      <w:pPr>
        <w:pStyle w:val="EMEABodyText"/>
        <w:keepNext/>
        <w:rPr>
          <w:lang w:val="lt-LT"/>
        </w:rPr>
      </w:pPr>
      <w:r w:rsidRPr="005D4BEF">
        <w:rPr>
          <w:highlight w:val="lightGray"/>
          <w:lang w:val="bg-BG"/>
        </w:rPr>
        <w:t>14</w:t>
      </w:r>
      <w:r w:rsidR="00210BC4">
        <w:rPr>
          <w:highlight w:val="lightGray"/>
          <w:lang w:val="bg-BG"/>
        </w:rPr>
        <w:t>-</w:t>
      </w:r>
      <w:r w:rsidRPr="005D4BEF">
        <w:rPr>
          <w:highlight w:val="lightGray"/>
          <w:lang w:val="bg-BG"/>
        </w:rPr>
        <w:t>28</w:t>
      </w:r>
      <w:r w:rsidR="00210BC4">
        <w:rPr>
          <w:highlight w:val="lightGray"/>
          <w:lang w:val="bg-BG"/>
        </w:rPr>
        <w:t>-</w:t>
      </w:r>
      <w:r w:rsidRPr="005D4BEF">
        <w:rPr>
          <w:highlight w:val="lightGray"/>
          <w:lang w:val="bg-BG"/>
        </w:rPr>
        <w:t>56</w:t>
      </w:r>
      <w:r w:rsidR="00210BC4">
        <w:rPr>
          <w:highlight w:val="lightGray"/>
          <w:lang w:val="bg-BG"/>
        </w:rPr>
        <w:t>-</w:t>
      </w:r>
      <w:r w:rsidRPr="005D4BEF">
        <w:rPr>
          <w:highlight w:val="lightGray"/>
          <w:lang w:val="bg-BG"/>
        </w:rPr>
        <w:t>98</w:t>
      </w:r>
      <w:r w:rsidRPr="00AA08D2">
        <w:rPr>
          <w:highlight w:val="lightGray"/>
          <w:lang w:val="lt-LT"/>
        </w:rPr>
        <w:t> </w:t>
      </w:r>
      <w:r>
        <w:rPr>
          <w:highlight w:val="lightGray"/>
          <w:lang w:val="bg-BG"/>
        </w:rPr>
        <w:t>таблетки</w:t>
      </w:r>
      <w:r w:rsidRPr="00AA08D2">
        <w:rPr>
          <w:highlight w:val="lightGray"/>
          <w:lang w:val="lt-LT"/>
        </w:rPr>
        <w:t>:</w:t>
      </w:r>
    </w:p>
    <w:p w:rsidR="000E4B53" w:rsidRPr="000242E5" w:rsidRDefault="00391877" w:rsidP="000E4B53">
      <w:pPr>
        <w:pStyle w:val="EMEABodyText"/>
        <w:rPr>
          <w:lang w:val="bg-BG"/>
        </w:rPr>
      </w:pPr>
      <w:r>
        <w:rPr>
          <w:lang w:val="bg-BG"/>
        </w:rPr>
        <w:t>п</w:t>
      </w:r>
      <w:r w:rsidR="000E4B53">
        <w:rPr>
          <w:lang w:val="bg-BG"/>
        </w:rPr>
        <w:t>н</w:t>
      </w:r>
      <w:r w:rsidR="000E4B53" w:rsidRPr="005D4BEF">
        <w:rPr>
          <w:lang w:val="bg-BG"/>
        </w:rPr>
        <w:br/>
      </w:r>
      <w:r>
        <w:rPr>
          <w:lang w:val="bg-BG"/>
        </w:rPr>
        <w:t>в</w:t>
      </w:r>
      <w:r w:rsidR="000E4B53">
        <w:rPr>
          <w:lang w:val="bg-BG"/>
        </w:rPr>
        <w:t>т</w:t>
      </w:r>
      <w:r w:rsidR="000E4B53" w:rsidRPr="005D4BEF">
        <w:rPr>
          <w:lang w:val="bg-BG"/>
        </w:rPr>
        <w:br/>
      </w:r>
      <w:r>
        <w:rPr>
          <w:lang w:val="bg-BG"/>
        </w:rPr>
        <w:t>с</w:t>
      </w:r>
      <w:r w:rsidR="000E4B53">
        <w:rPr>
          <w:lang w:val="bg-BG"/>
        </w:rPr>
        <w:t>р</w:t>
      </w:r>
      <w:r w:rsidR="000E4B53" w:rsidRPr="000242E5">
        <w:rPr>
          <w:lang w:val="bg-BG"/>
        </w:rPr>
        <w:br/>
      </w:r>
      <w:r>
        <w:rPr>
          <w:lang w:val="bg-BG"/>
        </w:rPr>
        <w:t>ч</w:t>
      </w:r>
      <w:r w:rsidR="000E4B53">
        <w:rPr>
          <w:lang w:val="bg-BG"/>
        </w:rPr>
        <w:t>т</w:t>
      </w:r>
      <w:r w:rsidR="000E4B53" w:rsidRPr="005D4BEF">
        <w:rPr>
          <w:lang w:val="bg-BG"/>
        </w:rPr>
        <w:br/>
      </w:r>
      <w:r>
        <w:rPr>
          <w:lang w:val="bg-BG"/>
        </w:rPr>
        <w:t>п</w:t>
      </w:r>
      <w:r w:rsidR="000E4B53">
        <w:rPr>
          <w:lang w:val="bg-BG"/>
        </w:rPr>
        <w:t>т</w:t>
      </w:r>
      <w:r w:rsidR="000E4B53" w:rsidRPr="005D4BEF">
        <w:rPr>
          <w:lang w:val="bg-BG"/>
        </w:rPr>
        <w:br/>
      </w:r>
      <w:r>
        <w:rPr>
          <w:lang w:val="bg-BG"/>
        </w:rPr>
        <w:t>с</w:t>
      </w:r>
      <w:r w:rsidR="000E4B53">
        <w:rPr>
          <w:lang w:val="bg-BG"/>
        </w:rPr>
        <w:t>б</w:t>
      </w:r>
      <w:r w:rsidR="000E4B53" w:rsidRPr="005D4BEF">
        <w:rPr>
          <w:lang w:val="bg-BG"/>
        </w:rPr>
        <w:br/>
      </w:r>
      <w:r>
        <w:rPr>
          <w:lang w:val="bg-BG"/>
        </w:rPr>
        <w:t>н</w:t>
      </w:r>
      <w:r w:rsidR="000E4B53">
        <w:rPr>
          <w:lang w:val="bg-BG"/>
        </w:rPr>
        <w:t>д</w:t>
      </w:r>
    </w:p>
    <w:p w:rsidR="000E4B53" w:rsidRPr="005D4BEF" w:rsidRDefault="000E4B53" w:rsidP="000E4B53">
      <w:pPr>
        <w:pStyle w:val="EMEABodyText"/>
        <w:rPr>
          <w:lang w:val="bg-BG"/>
        </w:rPr>
      </w:pPr>
    </w:p>
    <w:p w:rsidR="000E4B53" w:rsidRPr="005D4BEF" w:rsidRDefault="000E4B53" w:rsidP="000E4B53">
      <w:pPr>
        <w:pStyle w:val="EMEABodyText"/>
        <w:rPr>
          <w:lang w:val="bg-BG"/>
        </w:rPr>
      </w:pPr>
      <w:r w:rsidRPr="005D4BEF">
        <w:rPr>
          <w:highlight w:val="lightGray"/>
          <w:lang w:val="bg-BG"/>
        </w:rPr>
        <w:t>56</w:t>
      </w:r>
      <w:r w:rsidRPr="00AA08D2">
        <w:rPr>
          <w:highlight w:val="lightGray"/>
        </w:rPr>
        <w:t> x </w:t>
      </w:r>
      <w:r w:rsidRPr="005D4BEF">
        <w:rPr>
          <w:highlight w:val="lightGray"/>
          <w:lang w:val="bg-BG"/>
        </w:rPr>
        <w:t>1</w:t>
      </w:r>
      <w:r w:rsidRPr="00AA08D2">
        <w:rPr>
          <w:highlight w:val="lightGray"/>
        </w:rPr>
        <w:t> </w:t>
      </w:r>
      <w:r>
        <w:rPr>
          <w:highlight w:val="lightGray"/>
          <w:lang w:val="bg-BG"/>
        </w:rPr>
        <w:t>таблетки</w:t>
      </w:r>
      <w:r w:rsidRPr="005D4BEF">
        <w:rPr>
          <w:highlight w:val="lightGray"/>
          <w:lang w:val="bg-BG"/>
        </w:rPr>
        <w:t>:</w:t>
      </w:r>
    </w:p>
    <w:p w:rsidR="000E4B53" w:rsidRDefault="000E4B53" w:rsidP="000E4B53">
      <w:pPr>
        <w:pStyle w:val="EMEATitlePAC"/>
        <w:rPr>
          <w:rFonts w:eastAsia="MS Mincho"/>
          <w:lang w:val="bg-BG"/>
        </w:rPr>
      </w:pPr>
      <w:r w:rsidRPr="001413CA">
        <w:rPr>
          <w:lang w:val="ru-RU"/>
        </w:rPr>
        <w:br w:type="page"/>
      </w:r>
      <w:r>
        <w:rPr>
          <w:rFonts w:eastAsia="MS Mincho"/>
          <w:lang w:val="bg-BG"/>
        </w:rPr>
        <w:t>ДАННИ, КОИТО ТРЯБВА ДА СЪДЪРЖА ВТОРИЧНАТА ОПАКОВКА</w:t>
      </w:r>
    </w:p>
    <w:p w:rsidR="000E4B53" w:rsidRPr="009E69A2" w:rsidRDefault="000E4B53" w:rsidP="000E4B53">
      <w:pPr>
        <w:pStyle w:val="EMEATitlePAC"/>
        <w:rPr>
          <w:rFonts w:eastAsia="MS Mincho"/>
          <w:lang w:val="ru-RU"/>
        </w:rPr>
      </w:pPr>
    </w:p>
    <w:p w:rsidR="000E4B53" w:rsidRPr="005D4BEF" w:rsidRDefault="000E4B53" w:rsidP="000E4B53">
      <w:pPr>
        <w:pStyle w:val="EMEATitlePAC"/>
        <w:rPr>
          <w:rFonts w:eastAsia="MS Mincho"/>
          <w:lang w:val="bg-BG"/>
        </w:rPr>
      </w:pPr>
      <w:r>
        <w:rPr>
          <w:rFonts w:eastAsia="MS Mincho"/>
          <w:lang w:val="bg-BG"/>
        </w:rPr>
        <w:t>картонена кутия</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w:t>
      </w:r>
      <w:r>
        <w:rPr>
          <w:rFonts w:eastAsia="MS Mincho"/>
          <w:lang w:val="bg-BG"/>
        </w:rPr>
        <w:tab/>
        <w:t>ИМЕ НА ЛЕКАРСТВЕНИЯ ПРОДУКТ</w:t>
      </w:r>
    </w:p>
    <w:p w:rsidR="000E4B53" w:rsidRDefault="000E4B53" w:rsidP="000E4B53">
      <w:pPr>
        <w:pStyle w:val="EMEABodyText"/>
        <w:rPr>
          <w:rFonts w:eastAsia="MS Mincho"/>
          <w:lang w:val="bg-BG"/>
        </w:rPr>
      </w:pPr>
    </w:p>
    <w:p w:rsidR="000E4B53" w:rsidRPr="00E43883" w:rsidRDefault="000E4B53" w:rsidP="000E4B53">
      <w:pPr>
        <w:pStyle w:val="EMEABodyText"/>
        <w:rPr>
          <w:lang w:val="bg-BG"/>
        </w:rPr>
      </w:pPr>
      <w:r>
        <w:rPr>
          <w:lang w:val="bg-BG"/>
        </w:rPr>
        <w:t>Aprovel</w:t>
      </w:r>
      <w:r>
        <w:t> </w:t>
      </w:r>
      <w:r>
        <w:rPr>
          <w:lang w:val="bg-BG"/>
        </w:rPr>
        <w:t>300</w:t>
      </w:r>
      <w:r>
        <w:t> mg</w:t>
      </w:r>
      <w:r w:rsidRPr="005D4BEF">
        <w:rPr>
          <w:lang w:val="bg-BG"/>
        </w:rPr>
        <w:t xml:space="preserve"> </w:t>
      </w:r>
      <w:r>
        <w:rPr>
          <w:lang w:val="bg-BG"/>
        </w:rPr>
        <w:t>таблетки</w:t>
      </w:r>
    </w:p>
    <w:p w:rsidR="000E4B53" w:rsidRPr="00611754" w:rsidRDefault="00611754" w:rsidP="000E4B53">
      <w:pPr>
        <w:pStyle w:val="EMEABodyText"/>
        <w:rPr>
          <w:lang w:val="bg-BG"/>
        </w:rPr>
      </w:pPr>
      <w:r>
        <w:rPr>
          <w:lang w:val="bg-BG"/>
        </w:rPr>
        <w:t>ирбесартан</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2.</w:t>
      </w:r>
      <w:r>
        <w:rPr>
          <w:rFonts w:eastAsia="MS Mincho"/>
          <w:lang w:val="bg-BG"/>
        </w:rPr>
        <w:tab/>
        <w:t>ОБЯВЯВАНЕ НА АКТИВНОТО</w:t>
      </w:r>
      <w:r w:rsidR="00611754">
        <w:rPr>
          <w:rFonts w:eastAsia="MS Mincho"/>
          <w:lang w:val="bg-BG"/>
        </w:rPr>
        <w:t>(ИТЕ)</w:t>
      </w:r>
      <w:r>
        <w:rPr>
          <w:rFonts w:eastAsia="MS Mincho"/>
          <w:lang w:val="bg-BG"/>
        </w:rPr>
        <w:t xml:space="preserve"> ВЕЩЕСТВО</w:t>
      </w:r>
      <w:r w:rsidR="00611754">
        <w:rPr>
          <w:rFonts w:eastAsia="MS Mincho"/>
          <w:lang w:val="bg-BG"/>
        </w:rPr>
        <w:t>(А)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Pr>
          <w:lang w:val="bg-BG"/>
        </w:rPr>
        <w:t>Всяка таблетка съдържа: ирбесартан 300</w:t>
      </w:r>
      <w:r>
        <w:t> mg</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3.</w:t>
      </w:r>
      <w:r>
        <w:rPr>
          <w:rFonts w:eastAsia="MS Mincho"/>
          <w:lang w:val="bg-BG"/>
        </w:rPr>
        <w:tab/>
        <w:t>СПИСЪК НА ПОМОЩНИТЕ ВЕЩЕСТВА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Pr>
          <w:lang w:val="bg-BG"/>
        </w:rPr>
        <w:t>Помощни вещества: съдържа също лактоза монохидрат</w:t>
      </w:r>
      <w:r w:rsidRPr="005D4BEF">
        <w:rPr>
          <w:lang w:val="bg-BG"/>
        </w:rPr>
        <w:t>.</w:t>
      </w:r>
      <w:r w:rsidR="006C719E" w:rsidRPr="006C719E">
        <w:rPr>
          <w:lang w:val="bg-BG"/>
        </w:rPr>
        <w:t xml:space="preserve"> </w:t>
      </w:r>
      <w:r w:rsidR="006C719E">
        <w:rPr>
          <w:lang w:val="bg-BG"/>
        </w:rPr>
        <w:t>За допълнителна информация вижте листовката.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4.</w:t>
      </w:r>
      <w:r>
        <w:rPr>
          <w:rFonts w:eastAsia="MS Mincho"/>
          <w:lang w:val="bg-BG"/>
        </w:rPr>
        <w:tab/>
        <w:t>ЛЕКАРСТВЕНА ФОРМА И КОЛИЧЕСТВО В ЕДНА ОПАКОВКА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sidRPr="005D4BEF">
        <w:rPr>
          <w:lang w:val="bg-BG"/>
        </w:rPr>
        <w:t>14</w:t>
      </w:r>
      <w:r>
        <w:t> </w:t>
      </w:r>
      <w:r>
        <w:rPr>
          <w:lang w:val="bg-BG"/>
        </w:rPr>
        <w:t>таблетки</w:t>
      </w:r>
    </w:p>
    <w:p w:rsidR="000E4B53" w:rsidRPr="009E69A2" w:rsidRDefault="000E4B53" w:rsidP="000E4B53">
      <w:pPr>
        <w:pStyle w:val="EMEABodyText"/>
        <w:rPr>
          <w:lang w:val="ru-RU"/>
        </w:rPr>
      </w:pPr>
      <w:r w:rsidRPr="005D4BEF">
        <w:rPr>
          <w:lang w:val="bg-BG"/>
        </w:rPr>
        <w:t>28</w:t>
      </w:r>
      <w:r>
        <w:t> </w:t>
      </w:r>
      <w:r>
        <w:rPr>
          <w:lang w:val="bg-BG"/>
        </w:rPr>
        <w:t>таблетки</w:t>
      </w:r>
    </w:p>
    <w:p w:rsidR="000E4B53" w:rsidRPr="009E69A2" w:rsidRDefault="000E4B53" w:rsidP="000E4B53">
      <w:pPr>
        <w:pStyle w:val="EMEABodyText"/>
        <w:rPr>
          <w:lang w:val="ru-RU"/>
        </w:rPr>
      </w:pPr>
      <w:r w:rsidRPr="005D4BEF">
        <w:rPr>
          <w:lang w:val="bg-BG"/>
        </w:rPr>
        <w:t>56</w:t>
      </w:r>
      <w:r>
        <w:t> </w:t>
      </w:r>
      <w:r>
        <w:rPr>
          <w:lang w:val="bg-BG"/>
        </w:rPr>
        <w:t>таблетки</w:t>
      </w:r>
    </w:p>
    <w:p w:rsidR="000E4B53" w:rsidRPr="009E69A2" w:rsidRDefault="000E4B53" w:rsidP="000E4B53">
      <w:pPr>
        <w:pStyle w:val="EMEABodyText"/>
        <w:rPr>
          <w:lang w:val="ru-RU"/>
        </w:rPr>
      </w:pPr>
      <w:r w:rsidRPr="005D4BEF">
        <w:rPr>
          <w:lang w:val="bg-BG"/>
        </w:rPr>
        <w:t>56</w:t>
      </w:r>
      <w:r>
        <w:t> x </w:t>
      </w:r>
      <w:r w:rsidRPr="005D4BEF">
        <w:rPr>
          <w:lang w:val="bg-BG"/>
        </w:rPr>
        <w:t>1</w:t>
      </w:r>
      <w:r>
        <w:t> </w:t>
      </w:r>
      <w:r>
        <w:rPr>
          <w:lang w:val="bg-BG"/>
        </w:rPr>
        <w:t>таблетки</w:t>
      </w:r>
    </w:p>
    <w:p w:rsidR="000E4B53" w:rsidRPr="009E69A2" w:rsidRDefault="000E4B53" w:rsidP="000E4B53">
      <w:pPr>
        <w:pStyle w:val="EMEABodyText"/>
        <w:rPr>
          <w:lang w:val="ru-RU"/>
        </w:rPr>
      </w:pPr>
      <w:r w:rsidRPr="005D4BEF">
        <w:rPr>
          <w:lang w:val="bg-BG"/>
        </w:rPr>
        <w:t>98</w:t>
      </w:r>
      <w:r>
        <w:t> </w:t>
      </w:r>
      <w:r>
        <w:rPr>
          <w:lang w:val="bg-BG"/>
        </w:rPr>
        <w:t>таблетки</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5.</w:t>
      </w:r>
      <w:r>
        <w:rPr>
          <w:rFonts w:eastAsia="MS Mincho"/>
          <w:lang w:val="bg-BG"/>
        </w:rPr>
        <w:tab/>
        <w:t xml:space="preserve">НАЧИН НА </w:t>
      </w:r>
      <w:r w:rsidR="0075763B">
        <w:rPr>
          <w:rFonts w:eastAsia="MS Mincho"/>
          <w:lang w:val="bg-BG"/>
        </w:rPr>
        <w:t xml:space="preserve">ПРИЛОЖЕНИЕ </w:t>
      </w:r>
      <w:r>
        <w:rPr>
          <w:rFonts w:eastAsia="MS Mincho"/>
          <w:lang w:val="bg-BG"/>
        </w:rPr>
        <w:t>И ПЪТ</w:t>
      </w:r>
      <w:r w:rsidR="002945C3">
        <w:rPr>
          <w:rFonts w:eastAsia="MS Mincho"/>
          <w:lang w:val="bg-BG"/>
        </w:rPr>
        <w:t>(ИЩА)</w:t>
      </w:r>
      <w:r>
        <w:rPr>
          <w:rFonts w:eastAsia="MS Mincho"/>
          <w:lang w:val="bg-BG"/>
        </w:rPr>
        <w:t xml:space="preserve"> НА ВЪВЕЖДАНЕ</w:t>
      </w:r>
    </w:p>
    <w:p w:rsidR="000E4B53" w:rsidRDefault="000E4B53" w:rsidP="000E4B53">
      <w:pPr>
        <w:pStyle w:val="EMEABodyText"/>
        <w:rPr>
          <w:rFonts w:eastAsia="MS Mincho"/>
          <w:i/>
          <w:lang w:val="bg-BG"/>
        </w:rPr>
      </w:pPr>
    </w:p>
    <w:p w:rsidR="000E4B53" w:rsidRPr="001E2A3C" w:rsidRDefault="000E4B53" w:rsidP="000E4B53">
      <w:pPr>
        <w:pStyle w:val="EMEABodyText"/>
        <w:rPr>
          <w:rFonts w:eastAsia="MS Mincho"/>
          <w:lang w:val="bg-BG"/>
        </w:rPr>
      </w:pPr>
      <w:r>
        <w:rPr>
          <w:rFonts w:eastAsia="MS Mincho"/>
          <w:lang w:val="bg-BG"/>
        </w:rPr>
        <w:t>Перорално приложение.</w:t>
      </w:r>
      <w:r w:rsidRPr="00C058CD">
        <w:rPr>
          <w:rFonts w:eastAsia="MS Mincho"/>
          <w:lang w:val="bg-BG"/>
        </w:rPr>
        <w:t xml:space="preserve"> </w:t>
      </w:r>
      <w:r>
        <w:rPr>
          <w:rFonts w:eastAsia="MS Mincho"/>
          <w:lang w:val="bg-BG"/>
        </w:rPr>
        <w:t>Преди употреба прочетете листовката.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Pr="008B70BB" w:rsidRDefault="000E4B53" w:rsidP="000E4B53">
      <w:pPr>
        <w:pStyle w:val="EMEATitlePAC"/>
        <w:ind w:left="567" w:hanging="567"/>
        <w:rPr>
          <w:rFonts w:eastAsia="MS Mincho"/>
          <w:lang w:val="bg-BG"/>
        </w:rPr>
      </w:pPr>
      <w:r>
        <w:rPr>
          <w:rFonts w:eastAsia="MS Mincho"/>
          <w:lang w:val="bg-BG"/>
        </w:rPr>
        <w:t>6.</w:t>
      </w:r>
      <w:r>
        <w:rPr>
          <w:rFonts w:eastAsia="MS Mincho"/>
          <w:lang w:val="bg-BG"/>
        </w:rPr>
        <w:tab/>
        <w:t>СПЕЦИАЛНО ПРЕДУПРЕЖДЕНИЕ, ЧЕ ЛЕКАРСТВЕНИЯТ ПРОДУКТ ТРЯБВА ДА СЕ СЪХРАНЯВА НА МЯСТО ДАЛЕЧ</w:t>
      </w:r>
      <w:r w:rsidR="00F93B5F">
        <w:rPr>
          <w:rFonts w:eastAsia="MS Mincho"/>
          <w:lang w:val="bg-BG"/>
        </w:rPr>
        <w:t>Е</w:t>
      </w:r>
      <w:r>
        <w:rPr>
          <w:rFonts w:eastAsia="MS Mincho"/>
          <w:lang w:val="bg-BG"/>
        </w:rPr>
        <w:t xml:space="preserve"> ОТ ПОГЛЕДА И ДОСЕГА НА ДЕЦА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Да се съхранява на място</w:t>
      </w:r>
      <w:r w:rsidR="00974E03">
        <w:rPr>
          <w:rFonts w:eastAsia="MS Mincho"/>
          <w:lang w:val="bg-BG"/>
        </w:rPr>
        <w:t>,</w:t>
      </w:r>
      <w:r>
        <w:rPr>
          <w:rFonts w:eastAsia="MS Mincho"/>
          <w:lang w:val="bg-BG"/>
        </w:rPr>
        <w:t xml:space="preserve"> недостъпно за деца.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Pr="006D47E9" w:rsidRDefault="000E4B53" w:rsidP="000E4B53">
      <w:pPr>
        <w:pStyle w:val="EMEATitlePAC"/>
        <w:rPr>
          <w:rFonts w:eastAsia="MS Mincho"/>
          <w:lang w:val="bg-BG"/>
        </w:rPr>
      </w:pPr>
      <w:r>
        <w:rPr>
          <w:rFonts w:eastAsia="MS Mincho"/>
          <w:lang w:val="bg-BG"/>
        </w:rPr>
        <w:t>7.</w:t>
      </w:r>
      <w:r>
        <w:rPr>
          <w:rFonts w:eastAsia="MS Mincho"/>
          <w:lang w:val="bg-BG"/>
        </w:rPr>
        <w:tab/>
        <w:t>ДРУГИ СПЕЦИАЛНИ ПРЕДУПРЕЖДЕНИЯ,</w:t>
      </w:r>
      <w:r w:rsidRPr="00ED714D">
        <w:rPr>
          <w:rFonts w:eastAsia="MS Mincho"/>
          <w:lang w:val="bg-BG"/>
        </w:rPr>
        <w:t xml:space="preserve"> </w:t>
      </w:r>
      <w:r>
        <w:rPr>
          <w:rFonts w:eastAsia="MS Mincho"/>
          <w:lang w:val="bg-BG"/>
        </w:rPr>
        <w:t>АКО Е НЕОБХОДИМО</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8.</w:t>
      </w:r>
      <w:r>
        <w:rPr>
          <w:rFonts w:eastAsia="MS Mincho"/>
          <w:lang w:val="bg-BG"/>
        </w:rPr>
        <w:tab/>
        <w:t>ДАТА НА ИЗТИЧАНЕ НА СРОКА НА ГОДНОСТ</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Годен до:</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F8045B">
      <w:pPr>
        <w:pStyle w:val="EMEATitlePAC"/>
        <w:rPr>
          <w:rFonts w:eastAsia="MS Mincho"/>
          <w:lang w:val="bg-BG"/>
        </w:rPr>
      </w:pPr>
      <w:r>
        <w:rPr>
          <w:rFonts w:eastAsia="MS Mincho"/>
          <w:lang w:val="bg-BG"/>
        </w:rPr>
        <w:t>9.</w:t>
      </w:r>
      <w:r>
        <w:rPr>
          <w:rFonts w:eastAsia="MS Mincho"/>
          <w:lang w:val="bg-BG"/>
        </w:rPr>
        <w:tab/>
        <w:t>СПЕЦИАЛНИ УСЛОВИЯ НА СЪХРАНЕНИЕ</w:t>
      </w:r>
    </w:p>
    <w:p w:rsidR="000E4B53" w:rsidRDefault="000E4B53" w:rsidP="00EA1DB5">
      <w:pPr>
        <w:pStyle w:val="EMEABodyText"/>
        <w:keepNext/>
        <w:rPr>
          <w:rFonts w:eastAsia="MS Mincho"/>
          <w:lang w:val="bg-BG"/>
        </w:rPr>
      </w:pPr>
    </w:p>
    <w:p w:rsidR="000E4B53" w:rsidRPr="0016785B" w:rsidRDefault="000E4B53" w:rsidP="00EA1DB5">
      <w:pPr>
        <w:pStyle w:val="EMEABodyText"/>
        <w:keepNext/>
        <w:rPr>
          <w:rFonts w:eastAsia="MS Mincho"/>
          <w:lang w:val="bg-BG"/>
        </w:rPr>
      </w:pPr>
      <w:r>
        <w:rPr>
          <w:rFonts w:eastAsia="MS Mincho"/>
          <w:lang w:val="bg-BG"/>
        </w:rPr>
        <w:t>Да не се съхранява над 30</w:t>
      </w:r>
      <w:r>
        <w:rPr>
          <w:rFonts w:eastAsia="MS Mincho"/>
        </w:rPr>
        <w:sym w:font="Symbol" w:char="00B0"/>
      </w:r>
      <w:r>
        <w:rPr>
          <w:rFonts w:eastAsia="MS Mincho"/>
        </w:rPr>
        <w:t>C</w:t>
      </w:r>
      <w:r>
        <w:rPr>
          <w:rFonts w:eastAsia="MS Mincho"/>
          <w:lang w:val="bg-BG"/>
        </w:rPr>
        <w:t>.</w:t>
      </w:r>
    </w:p>
    <w:p w:rsidR="000E4B53" w:rsidRDefault="000E4B53" w:rsidP="00EA1DB5">
      <w:pPr>
        <w:pStyle w:val="EMEABodyText"/>
        <w:keepNext/>
        <w:rPr>
          <w:rFonts w:eastAsia="MS Mincho"/>
          <w:lang w:val="bg-BG"/>
        </w:rPr>
      </w:pPr>
    </w:p>
    <w:p w:rsidR="000E4B53" w:rsidRDefault="000E4B53" w:rsidP="00EA1DB5">
      <w:pPr>
        <w:pStyle w:val="EMEABodyText"/>
        <w:keepNext/>
        <w:rPr>
          <w:rFonts w:eastAsia="MS Mincho"/>
          <w:lang w:val="bg-BG"/>
        </w:rPr>
      </w:pPr>
    </w:p>
    <w:p w:rsidR="000E4B53" w:rsidRDefault="000E4B53" w:rsidP="000E4B53">
      <w:pPr>
        <w:pStyle w:val="EMEATitlePAC"/>
        <w:ind w:left="550" w:hanging="550"/>
        <w:rPr>
          <w:rFonts w:eastAsia="MS Mincho"/>
          <w:lang w:val="bg-BG"/>
        </w:rPr>
      </w:pPr>
      <w:r>
        <w:rPr>
          <w:rFonts w:eastAsia="MS Mincho"/>
          <w:lang w:val="bg-BG"/>
        </w:rPr>
        <w:t>10.</w:t>
      </w:r>
      <w:r>
        <w:rPr>
          <w:rFonts w:eastAsia="MS Mincho"/>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11.</w:t>
      </w:r>
      <w:r>
        <w:rPr>
          <w:rFonts w:eastAsia="MS Mincho"/>
          <w:lang w:val="bg-BG"/>
        </w:rPr>
        <w:tab/>
        <w:t>ИМЕ И АДРЕС НА ПРИТЕЖАТЕЛЯ НА РАЗРЕШЕНИЕТО ЗА УПОТРЕБА</w:t>
      </w:r>
    </w:p>
    <w:p w:rsidR="000E4B53" w:rsidRDefault="000E4B53" w:rsidP="000E4B53">
      <w:pPr>
        <w:pStyle w:val="EMEABodyText"/>
        <w:rPr>
          <w:rFonts w:eastAsia="MS Mincho"/>
          <w:lang w:val="bg-BG"/>
        </w:rPr>
      </w:pPr>
    </w:p>
    <w:p w:rsidR="000E4B53" w:rsidRPr="005D4BEF" w:rsidRDefault="00A526DE" w:rsidP="000E4B53">
      <w:pPr>
        <w:pStyle w:val="EMEAAddress"/>
        <w:rPr>
          <w:lang w:val="bg-BG"/>
        </w:rPr>
      </w:pPr>
      <w:r w:rsidRPr="009E69A2">
        <w:rPr>
          <w:lang w:val="fr-FR"/>
        </w:rPr>
        <w:t>sanofi-aventis groupe</w:t>
      </w:r>
      <w:r w:rsidR="000E4B53" w:rsidRPr="005D4BEF">
        <w:rPr>
          <w:lang w:val="bg-BG"/>
        </w:rPr>
        <w:br/>
      </w:r>
      <w:r w:rsidR="000E4B53">
        <w:rPr>
          <w:lang w:val="bg-BG"/>
        </w:rPr>
        <w:t>54</w:t>
      </w:r>
      <w:r w:rsidR="004416CA">
        <w:rPr>
          <w:lang w:val="bg-BG"/>
        </w:rPr>
        <w:t>,</w:t>
      </w:r>
      <w:r w:rsidR="000E4B53">
        <w:rPr>
          <w:lang w:val="bg-BG"/>
        </w:rPr>
        <w:t xml:space="preserve"> rue La Boétie</w:t>
      </w:r>
      <w:r w:rsidR="000E4B53">
        <w:rPr>
          <w:lang w:val="bg-BG"/>
        </w:rPr>
        <w:br/>
      </w:r>
      <w:r w:rsidR="004416CA" w:rsidRPr="009E69A2">
        <w:rPr>
          <w:lang w:val="fr-FR"/>
        </w:rPr>
        <w:t>F</w:t>
      </w:r>
      <w:r w:rsidR="004416CA">
        <w:rPr>
          <w:lang w:val="bg-BG"/>
        </w:rPr>
        <w:t>-</w:t>
      </w:r>
      <w:r w:rsidR="000E4B53">
        <w:rPr>
          <w:lang w:val="bg-BG"/>
        </w:rPr>
        <w:t>75008 Paris</w:t>
      </w:r>
      <w:r w:rsidR="000E4B53" w:rsidRPr="005D593C">
        <w:rPr>
          <w:lang w:val="fr-FR"/>
        </w:rPr>
        <w:t> </w:t>
      </w:r>
      <w:r w:rsidR="004416CA">
        <w:rPr>
          <w:lang w:val="bg-BG"/>
        </w:rPr>
        <w:t>-</w:t>
      </w:r>
      <w:r w:rsidR="000E4B53" w:rsidRPr="005D593C">
        <w:rPr>
          <w:lang w:val="fr-FR"/>
        </w:rPr>
        <w:t> </w:t>
      </w:r>
      <w:r w:rsidR="000E4B53">
        <w:rPr>
          <w:lang w:val="bg-BG"/>
        </w:rPr>
        <w:t>Франция</w:t>
      </w:r>
    </w:p>
    <w:p w:rsidR="000E4B53" w:rsidRPr="004E745C" w:rsidRDefault="000E4B53" w:rsidP="000E4B53">
      <w:pPr>
        <w:pStyle w:val="EMEABodyText"/>
        <w:rPr>
          <w:lang w:val="bg-BG"/>
        </w:rPr>
      </w:pPr>
    </w:p>
    <w:p w:rsidR="000E4B53" w:rsidRDefault="000E4B53" w:rsidP="000E4B53">
      <w:pPr>
        <w:pStyle w:val="EMEABodyText"/>
        <w:rPr>
          <w:rFonts w:eastAsia="MS Mincho"/>
          <w:lang w:val="bg-BG"/>
        </w:rPr>
      </w:pPr>
    </w:p>
    <w:p w:rsidR="000E4B53" w:rsidRPr="008B70BB" w:rsidRDefault="000E4B53" w:rsidP="000E4B53">
      <w:pPr>
        <w:pStyle w:val="EMEATitlePAC"/>
        <w:rPr>
          <w:rFonts w:eastAsia="MS Mincho"/>
          <w:lang w:val="bg-BG"/>
        </w:rPr>
      </w:pPr>
      <w:r>
        <w:rPr>
          <w:rFonts w:eastAsia="MS Mincho"/>
          <w:lang w:val="bg-BG"/>
        </w:rPr>
        <w:t>12.</w:t>
      </w:r>
      <w:r>
        <w:rPr>
          <w:rFonts w:eastAsia="MS Mincho"/>
          <w:lang w:val="bg-BG"/>
        </w:rPr>
        <w:tab/>
        <w:t>НОМЕР(А) НА РАЗРЕШЕНИЕТО ЗА УПОТРЕБА</w:t>
      </w:r>
    </w:p>
    <w:p w:rsidR="000E4B53" w:rsidRDefault="000E4B53" w:rsidP="000E4B53">
      <w:pPr>
        <w:pStyle w:val="EMEABodyText"/>
        <w:rPr>
          <w:rFonts w:eastAsia="MS Mincho"/>
          <w:lang w:val="bg-BG"/>
        </w:rPr>
      </w:pPr>
    </w:p>
    <w:p w:rsidR="000E4B53" w:rsidRPr="00E9695B" w:rsidRDefault="000E4B53" w:rsidP="000E4B53">
      <w:pPr>
        <w:pStyle w:val="EMEABodyText"/>
        <w:rPr>
          <w:highlight w:val="lightGray"/>
          <w:lang w:val="bg-BG"/>
        </w:rPr>
      </w:pPr>
      <w:r>
        <w:rPr>
          <w:highlight w:val="lightGray"/>
          <w:lang w:val="bg-BG"/>
        </w:rPr>
        <w:t>EU/1/97/046/012 - 14</w:t>
      </w:r>
      <w:r w:rsidRPr="00E9695B">
        <w:rPr>
          <w:highlight w:val="lightGray"/>
        </w:rPr>
        <w:t> </w:t>
      </w:r>
      <w:r w:rsidRPr="00E9695B">
        <w:rPr>
          <w:highlight w:val="lightGray"/>
          <w:lang w:val="bg-BG"/>
        </w:rPr>
        <w:t>таблетки</w:t>
      </w:r>
    </w:p>
    <w:p w:rsidR="000E4B53" w:rsidRPr="00E9695B" w:rsidRDefault="000E4B53" w:rsidP="000E4B53">
      <w:pPr>
        <w:pStyle w:val="EMEABodyText"/>
        <w:rPr>
          <w:highlight w:val="lightGray"/>
          <w:lang w:val="bg-BG"/>
        </w:rPr>
      </w:pPr>
      <w:r>
        <w:rPr>
          <w:highlight w:val="lightGray"/>
          <w:lang w:val="bg-BG"/>
        </w:rPr>
        <w:t>EU/1/97/046/007 - 28</w:t>
      </w:r>
      <w:r w:rsidRPr="00E9695B">
        <w:rPr>
          <w:highlight w:val="lightGray"/>
        </w:rPr>
        <w:t> </w:t>
      </w:r>
      <w:r w:rsidRPr="00E9695B">
        <w:rPr>
          <w:highlight w:val="lightGray"/>
          <w:lang w:val="bg-BG"/>
        </w:rPr>
        <w:t>таблетки</w:t>
      </w:r>
    </w:p>
    <w:p w:rsidR="000E4B53" w:rsidRPr="00E9695B" w:rsidRDefault="000E4B53" w:rsidP="000E4B53">
      <w:pPr>
        <w:pStyle w:val="EMEABodyText"/>
        <w:rPr>
          <w:highlight w:val="lightGray"/>
          <w:lang w:val="bg-BG"/>
        </w:rPr>
      </w:pPr>
      <w:r>
        <w:rPr>
          <w:highlight w:val="lightGray"/>
          <w:lang w:val="bg-BG"/>
        </w:rPr>
        <w:t>EU/1/97/046/008 - 56</w:t>
      </w:r>
      <w:r w:rsidRPr="00E9695B">
        <w:rPr>
          <w:highlight w:val="lightGray"/>
        </w:rPr>
        <w:t> </w:t>
      </w:r>
      <w:r w:rsidRPr="00E9695B">
        <w:rPr>
          <w:highlight w:val="lightGray"/>
          <w:lang w:val="bg-BG"/>
        </w:rPr>
        <w:t>таблетки</w:t>
      </w:r>
    </w:p>
    <w:p w:rsidR="000E4B53" w:rsidRPr="00E9695B" w:rsidRDefault="000E4B53" w:rsidP="000E4B53">
      <w:pPr>
        <w:rPr>
          <w:highlight w:val="lightGray"/>
          <w:lang w:val="bg-BG"/>
        </w:rPr>
      </w:pPr>
      <w:r>
        <w:rPr>
          <w:highlight w:val="lightGray"/>
          <w:lang w:val="bg-BG"/>
        </w:rPr>
        <w:t>EU/1/97/046/015 - 56 x 1</w:t>
      </w:r>
      <w:r>
        <w:rPr>
          <w:highlight w:val="lightGray"/>
          <w:lang w:val="fr-BE"/>
        </w:rPr>
        <w:t> </w:t>
      </w:r>
      <w:r w:rsidRPr="00E9695B">
        <w:rPr>
          <w:highlight w:val="lightGray"/>
          <w:lang w:val="bg-BG"/>
        </w:rPr>
        <w:t>таблетки</w:t>
      </w:r>
    </w:p>
    <w:p w:rsidR="000E4B53" w:rsidRPr="005D593C" w:rsidRDefault="000E4B53" w:rsidP="000E4B53">
      <w:pPr>
        <w:pStyle w:val="EMEABodyText"/>
        <w:rPr>
          <w:lang w:val="bg-BG"/>
        </w:rPr>
      </w:pPr>
      <w:r>
        <w:rPr>
          <w:highlight w:val="lightGray"/>
          <w:lang w:val="bg-BG"/>
        </w:rPr>
        <w:t>EU/1/97/046/009 - 98</w:t>
      </w:r>
      <w:r w:rsidRPr="00E9695B">
        <w:rPr>
          <w:highlight w:val="lightGray"/>
        </w:rPr>
        <w:t> </w:t>
      </w:r>
      <w:r w:rsidRPr="00E9695B">
        <w:rPr>
          <w:highlight w:val="lightGray"/>
          <w:lang w:val="bg-BG"/>
        </w:rPr>
        <w:t>таблетки</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13.</w:t>
      </w:r>
      <w:r>
        <w:rPr>
          <w:rFonts w:eastAsia="MS Mincho"/>
          <w:lang w:val="bg-BG"/>
        </w:rPr>
        <w:tab/>
        <w:t>ПАРТИДЕН НОМЕР</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Партида №</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14.</w:t>
      </w:r>
      <w:r>
        <w:rPr>
          <w:rFonts w:eastAsia="MS Mincho"/>
          <w:lang w:val="bg-BG"/>
        </w:rPr>
        <w:tab/>
        <w:t>НАЧИН НА ОТПУСКАНЕ</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Лекарственият продукт се отпуска по лекарско предписание.</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15.</w:t>
      </w:r>
      <w:r>
        <w:rPr>
          <w:rFonts w:eastAsia="MS Mincho"/>
          <w:lang w:val="bg-BG"/>
        </w:rPr>
        <w:tab/>
        <w:t>УКАЗАНИЯ ЗА УПОТРЕБА</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16.</w:t>
      </w:r>
      <w:r>
        <w:rPr>
          <w:rFonts w:eastAsia="MS Mincho"/>
          <w:lang w:val="bg-BG"/>
        </w:rPr>
        <w:tab/>
        <w:t>ИНФОРМАЦИЯ НА БРАЙЛОВА АЗБУКА</w:t>
      </w:r>
    </w:p>
    <w:p w:rsidR="000E4B53" w:rsidRDefault="000E4B53" w:rsidP="000E4B53">
      <w:pPr>
        <w:pStyle w:val="EMEABodyText"/>
        <w:rPr>
          <w:rFonts w:eastAsia="MS Mincho"/>
          <w:lang w:val="bg-BG"/>
        </w:rPr>
      </w:pPr>
    </w:p>
    <w:p w:rsidR="000E4B53" w:rsidRPr="009E69A2" w:rsidRDefault="000E4B53" w:rsidP="000E4B53">
      <w:pPr>
        <w:pStyle w:val="EMEABodyText"/>
        <w:rPr>
          <w:lang w:val="ru-RU"/>
        </w:rPr>
      </w:pPr>
      <w:r>
        <w:rPr>
          <w:lang w:val="bg-BG"/>
        </w:rPr>
        <w:t>Aprovel</w:t>
      </w:r>
      <w:r>
        <w:rPr>
          <w:lang w:val="fr-BE"/>
        </w:rPr>
        <w:t> </w:t>
      </w:r>
      <w:r>
        <w:rPr>
          <w:lang w:val="bg-BG"/>
        </w:rPr>
        <w:t>300</w:t>
      </w:r>
      <w:r w:rsidRPr="005D593C">
        <w:rPr>
          <w:lang w:val="fr-BE"/>
        </w:rPr>
        <w:t> mg</w:t>
      </w:r>
    </w:p>
    <w:p w:rsidR="006C719E" w:rsidRPr="009E69A2" w:rsidRDefault="006C719E" w:rsidP="006C719E">
      <w:pPr>
        <w:rPr>
          <w:lang w:val="ru-RU"/>
        </w:rPr>
      </w:pPr>
    </w:p>
    <w:p w:rsidR="006C719E" w:rsidRPr="009E69A2" w:rsidRDefault="006C719E" w:rsidP="006C719E">
      <w:pPr>
        <w:rPr>
          <w:lang w:val="ru-RU"/>
        </w:rPr>
      </w:pPr>
    </w:p>
    <w:p w:rsidR="006C719E" w:rsidRPr="009E69A2" w:rsidRDefault="006C719E" w:rsidP="006C719E">
      <w:pPr>
        <w:keepNext/>
        <w:pBdr>
          <w:top w:val="single" w:sz="4" w:space="1" w:color="auto"/>
          <w:left w:val="single" w:sz="4" w:space="4" w:color="auto"/>
          <w:bottom w:val="single" w:sz="4" w:space="1" w:color="auto"/>
          <w:right w:val="single" w:sz="4" w:space="4" w:color="auto"/>
        </w:pBdr>
        <w:tabs>
          <w:tab w:val="left" w:pos="567"/>
        </w:tabs>
        <w:outlineLvl w:val="0"/>
        <w:rPr>
          <w:i/>
          <w:noProof/>
          <w:lang w:val="ru-RU"/>
        </w:rPr>
      </w:pPr>
      <w:r w:rsidRPr="009E69A2">
        <w:rPr>
          <w:b/>
          <w:noProof/>
          <w:lang w:val="ru-RU"/>
        </w:rPr>
        <w:t>17.</w:t>
      </w:r>
      <w:r w:rsidRPr="009E69A2">
        <w:rPr>
          <w:b/>
          <w:noProof/>
          <w:lang w:val="ru-RU"/>
        </w:rPr>
        <w:tab/>
        <w:t>УНИКАЛЕН ИДЕНТИФИКАТОР — ДВУИЗМЕРЕН БАРКОД</w:t>
      </w:r>
    </w:p>
    <w:p w:rsidR="006C719E" w:rsidRPr="00C141A4" w:rsidRDefault="006C719E" w:rsidP="006C719E">
      <w:pPr>
        <w:rPr>
          <w:lang w:val="bg-BG"/>
        </w:rPr>
      </w:pPr>
    </w:p>
    <w:p w:rsidR="006C719E" w:rsidRPr="00C141A4" w:rsidRDefault="006C719E" w:rsidP="006C719E">
      <w:pPr>
        <w:rPr>
          <w:noProof/>
          <w:lang w:val="bg-BG"/>
        </w:rPr>
      </w:pPr>
      <w:r w:rsidRPr="009E69A2">
        <w:rPr>
          <w:noProof/>
          <w:highlight w:val="lightGray"/>
          <w:lang w:val="ru-RU"/>
        </w:rPr>
        <w:t>Двуизмерен баркод с включен уникален идентификатор</w:t>
      </w:r>
      <w:r w:rsidRPr="00C141A4">
        <w:rPr>
          <w:noProof/>
          <w:lang w:val="bg-BG"/>
        </w:rPr>
        <w:t>.</w:t>
      </w:r>
    </w:p>
    <w:p w:rsidR="006C719E" w:rsidRPr="00C141A4" w:rsidRDefault="006C719E" w:rsidP="006C719E">
      <w:pPr>
        <w:rPr>
          <w:noProof/>
          <w:lang w:val="bg-BG"/>
        </w:rPr>
      </w:pPr>
    </w:p>
    <w:p w:rsidR="006C719E" w:rsidRPr="00C141A4" w:rsidRDefault="006C719E" w:rsidP="006C719E">
      <w:pPr>
        <w:rPr>
          <w:noProof/>
          <w:lang w:val="bg-BG"/>
        </w:rPr>
      </w:pPr>
    </w:p>
    <w:p w:rsidR="006C719E" w:rsidRPr="009E69A2" w:rsidRDefault="006C719E" w:rsidP="00F8045B">
      <w:pPr>
        <w:keepNext/>
        <w:pBdr>
          <w:top w:val="single" w:sz="4" w:space="1" w:color="auto"/>
          <w:left w:val="single" w:sz="4" w:space="4" w:color="auto"/>
          <w:bottom w:val="single" w:sz="4" w:space="1" w:color="auto"/>
          <w:right w:val="single" w:sz="4" w:space="4" w:color="auto"/>
        </w:pBdr>
        <w:tabs>
          <w:tab w:val="left" w:pos="567"/>
        </w:tabs>
        <w:outlineLvl w:val="0"/>
        <w:rPr>
          <w:i/>
          <w:noProof/>
          <w:lang w:val="ru-RU"/>
        </w:rPr>
      </w:pPr>
      <w:r w:rsidRPr="009E69A2">
        <w:rPr>
          <w:b/>
          <w:noProof/>
          <w:lang w:val="ru-RU"/>
        </w:rPr>
        <w:t>18.</w:t>
      </w:r>
      <w:r w:rsidRPr="009E69A2">
        <w:rPr>
          <w:b/>
          <w:noProof/>
          <w:lang w:val="ru-RU"/>
        </w:rPr>
        <w:tab/>
        <w:t>УНИКАЛЕН ИДЕНТИФИКАТОР — ДАННИ ЗА ЧЕТЕНЕ ОТ ХОРА</w:t>
      </w:r>
    </w:p>
    <w:p w:rsidR="006C719E" w:rsidRPr="00C141A4" w:rsidRDefault="006C719E" w:rsidP="00EA1DB5">
      <w:pPr>
        <w:keepNext/>
        <w:rPr>
          <w:lang w:val="bg-BG"/>
        </w:rPr>
      </w:pPr>
    </w:p>
    <w:p w:rsidR="006C719E" w:rsidRPr="009E69A2" w:rsidRDefault="006C719E" w:rsidP="00F8045B">
      <w:pPr>
        <w:keepNext/>
        <w:keepLines/>
        <w:rPr>
          <w:caps/>
          <w:lang w:val="ru-RU"/>
        </w:rPr>
      </w:pPr>
      <w:r w:rsidRPr="00C141A4">
        <w:rPr>
          <w:caps/>
        </w:rPr>
        <w:t>PC</w:t>
      </w:r>
      <w:r w:rsidRPr="009E69A2">
        <w:rPr>
          <w:caps/>
          <w:lang w:val="ru-RU"/>
        </w:rPr>
        <w:t>:</w:t>
      </w:r>
    </w:p>
    <w:p w:rsidR="006C719E" w:rsidRPr="009E69A2" w:rsidRDefault="006C719E" w:rsidP="00C605D9">
      <w:pPr>
        <w:keepNext/>
        <w:keepLines/>
        <w:rPr>
          <w:caps/>
          <w:lang w:val="ru-RU"/>
        </w:rPr>
      </w:pPr>
      <w:r w:rsidRPr="00C141A4">
        <w:rPr>
          <w:caps/>
        </w:rPr>
        <w:t>SN</w:t>
      </w:r>
      <w:r w:rsidRPr="009E69A2">
        <w:rPr>
          <w:caps/>
          <w:lang w:val="ru-RU"/>
        </w:rPr>
        <w:t>:</w:t>
      </w:r>
    </w:p>
    <w:p w:rsidR="006C719E" w:rsidRPr="005D4BEF" w:rsidRDefault="006C719E" w:rsidP="00EA1DB5">
      <w:pPr>
        <w:keepNext/>
        <w:rPr>
          <w:lang w:val="bg-BG"/>
        </w:rPr>
      </w:pPr>
      <w:r w:rsidRPr="00C141A4">
        <w:t>NN</w:t>
      </w:r>
      <w:r w:rsidRPr="009E69A2">
        <w:rPr>
          <w:lang w:val="ru-RU"/>
        </w:rPr>
        <w:t>:</w:t>
      </w:r>
    </w:p>
    <w:p w:rsidR="000E4B53" w:rsidRDefault="000E4B53" w:rsidP="000E4B53">
      <w:pPr>
        <w:pStyle w:val="EMEATitlePAC"/>
        <w:rPr>
          <w:rFonts w:eastAsia="MS Mincho"/>
          <w:lang w:val="bg-BG"/>
        </w:rPr>
      </w:pPr>
      <w:r w:rsidRPr="005D4BEF">
        <w:rPr>
          <w:szCs w:val="22"/>
          <w:lang w:val="bg-BG"/>
        </w:rPr>
        <w:br w:type="page"/>
      </w:r>
      <w:r w:rsidRPr="00ED714D">
        <w:rPr>
          <w:rFonts w:eastAsia="MS Mincho"/>
          <w:lang w:val="bg-BG"/>
        </w:rPr>
        <w:t>М</w:t>
      </w:r>
      <w:r>
        <w:rPr>
          <w:rFonts w:eastAsia="MS Mincho"/>
          <w:lang w:val="bg-BG"/>
        </w:rPr>
        <w:t>ИНИМУМ ДАННИ, КОИТО ТРЯБВА ДА СЪДЪРЖАТ БЛИСТЕРИТЕ Или ЛЕНТИТЕ</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b/>
          <w:lang w:val="bg-BG"/>
        </w:rPr>
      </w:pPr>
    </w:p>
    <w:p w:rsidR="000E4B53" w:rsidRPr="005D4BEF" w:rsidRDefault="000E4B53" w:rsidP="000E4B53">
      <w:pPr>
        <w:pStyle w:val="EMEATitlePAC"/>
        <w:rPr>
          <w:rFonts w:eastAsia="MS Mincho"/>
          <w:lang w:val="bg-BG"/>
        </w:rPr>
      </w:pPr>
      <w:r w:rsidRPr="005D4BEF">
        <w:rPr>
          <w:rFonts w:eastAsia="MS Mincho"/>
          <w:lang w:val="bg-BG"/>
        </w:rPr>
        <w:t>1.</w:t>
      </w:r>
      <w:r w:rsidRPr="005D4BEF">
        <w:rPr>
          <w:rFonts w:eastAsia="MS Mincho"/>
          <w:lang w:val="bg-BG"/>
        </w:rPr>
        <w:tab/>
        <w:t>ИМЕ НА ЛЕКАРСТВЕНИЯ ПРОДУКТ</w:t>
      </w:r>
    </w:p>
    <w:p w:rsidR="000E4B53" w:rsidRPr="005D4BEF" w:rsidRDefault="000E4B53" w:rsidP="000E4B53">
      <w:pPr>
        <w:pStyle w:val="EMEABodyText"/>
        <w:rPr>
          <w:rFonts w:eastAsia="MS Mincho"/>
          <w:lang w:val="bg-BG"/>
        </w:rPr>
      </w:pPr>
    </w:p>
    <w:p w:rsidR="000E4B53" w:rsidRPr="005D4BEF" w:rsidRDefault="000E4B53" w:rsidP="000E4B53">
      <w:pPr>
        <w:pStyle w:val="EMEABodyText"/>
        <w:rPr>
          <w:lang w:val="bg-BG"/>
        </w:rPr>
      </w:pPr>
      <w:r>
        <w:rPr>
          <w:lang w:val="bg-BG"/>
        </w:rPr>
        <w:t>Aprovel</w:t>
      </w:r>
      <w:r>
        <w:t> </w:t>
      </w:r>
      <w:r>
        <w:rPr>
          <w:lang w:val="bg-BG"/>
        </w:rPr>
        <w:t>300</w:t>
      </w:r>
      <w:r>
        <w:t> mg</w:t>
      </w:r>
      <w:r w:rsidRPr="005D4BEF">
        <w:rPr>
          <w:lang w:val="bg-BG"/>
        </w:rPr>
        <w:t xml:space="preserve"> </w:t>
      </w:r>
      <w:r>
        <w:rPr>
          <w:lang w:val="bg-BG"/>
        </w:rPr>
        <w:t>таблетки</w:t>
      </w:r>
    </w:p>
    <w:p w:rsidR="000E4B53" w:rsidRPr="00034305" w:rsidRDefault="00034305" w:rsidP="000E4B53">
      <w:pPr>
        <w:pStyle w:val="EMEABodyText"/>
        <w:rPr>
          <w:lang w:val="bg-BG"/>
        </w:rPr>
      </w:pPr>
      <w:r>
        <w:rPr>
          <w:lang w:val="bg-BG"/>
        </w:rPr>
        <w:t>ирбесартан</w:t>
      </w:r>
    </w:p>
    <w:p w:rsidR="000E4B53" w:rsidRPr="005D4BEF" w:rsidRDefault="000E4B53" w:rsidP="000E4B53">
      <w:pPr>
        <w:pStyle w:val="EMEABodyText"/>
        <w:rPr>
          <w:rFonts w:eastAsia="MS Mincho"/>
          <w:b/>
          <w:lang w:val="bg-BG"/>
        </w:rPr>
      </w:pPr>
    </w:p>
    <w:p w:rsidR="000E4B53" w:rsidRPr="005D4BEF" w:rsidRDefault="000E4B53" w:rsidP="000E4B53">
      <w:pPr>
        <w:pStyle w:val="EMEABodyText"/>
        <w:rPr>
          <w:rFonts w:eastAsia="MS Mincho"/>
          <w:b/>
          <w:lang w:val="bg-BG"/>
        </w:rPr>
      </w:pPr>
    </w:p>
    <w:p w:rsidR="000E4B53" w:rsidRPr="005D4BEF" w:rsidRDefault="000E4B53" w:rsidP="000E4B53">
      <w:pPr>
        <w:pStyle w:val="EMEATitlePAC"/>
        <w:rPr>
          <w:rFonts w:eastAsia="MS Mincho"/>
          <w:lang w:val="bg-BG"/>
        </w:rPr>
      </w:pPr>
      <w:r w:rsidRPr="005D4BEF">
        <w:rPr>
          <w:rFonts w:eastAsia="MS Mincho"/>
          <w:lang w:val="bg-BG"/>
        </w:rPr>
        <w:t>2.</w:t>
      </w:r>
      <w:r w:rsidRPr="005D4BEF">
        <w:rPr>
          <w:rFonts w:eastAsia="MS Mincho"/>
          <w:lang w:val="bg-BG"/>
        </w:rPr>
        <w:tab/>
        <w:t>ИМЕ НА ПРИТЕЖАТЕЛЯ НА РАЗРЕШЕНИЕТО ЗА УПОТРЕБА</w:t>
      </w:r>
    </w:p>
    <w:p w:rsidR="000E4B53" w:rsidRPr="005D4BEF" w:rsidRDefault="000E4B53" w:rsidP="000E4B53">
      <w:pPr>
        <w:pStyle w:val="EMEABodyText"/>
        <w:rPr>
          <w:rFonts w:eastAsia="MS Mincho"/>
          <w:b/>
          <w:lang w:val="bg-BG"/>
        </w:rPr>
      </w:pPr>
    </w:p>
    <w:p w:rsidR="000E4B53" w:rsidRPr="0034055F" w:rsidRDefault="00A526DE" w:rsidP="000E4B53">
      <w:pPr>
        <w:pStyle w:val="EMEABodyText"/>
        <w:rPr>
          <w:lang w:val="ru-RU"/>
        </w:rPr>
      </w:pPr>
      <w:r>
        <w:rPr>
          <w:lang w:val="en-US"/>
        </w:rPr>
        <w:t>sanofi</w:t>
      </w:r>
      <w:r w:rsidRPr="009E69A2">
        <w:rPr>
          <w:lang w:val="ru-RU"/>
        </w:rPr>
        <w:t>-</w:t>
      </w:r>
      <w:r>
        <w:rPr>
          <w:lang w:val="en-US"/>
        </w:rPr>
        <w:t>aventis</w:t>
      </w:r>
      <w:r w:rsidRPr="009E69A2">
        <w:rPr>
          <w:lang w:val="ru-RU"/>
        </w:rPr>
        <w:t xml:space="preserve"> </w:t>
      </w:r>
      <w:r>
        <w:rPr>
          <w:lang w:val="en-US"/>
        </w:rPr>
        <w:t>groupe</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Pr="005D4BEF" w:rsidRDefault="000E4B53" w:rsidP="000E4B53">
      <w:pPr>
        <w:pStyle w:val="EMEATitlePAC"/>
        <w:rPr>
          <w:rFonts w:eastAsia="MS Mincho"/>
          <w:lang w:val="bg-BG"/>
        </w:rPr>
      </w:pPr>
      <w:r w:rsidRPr="005D4BEF">
        <w:rPr>
          <w:rFonts w:eastAsia="MS Mincho"/>
          <w:lang w:val="bg-BG"/>
        </w:rPr>
        <w:t>3.</w:t>
      </w:r>
      <w:r w:rsidRPr="005D4BEF">
        <w:rPr>
          <w:rFonts w:eastAsia="MS Mincho"/>
          <w:lang w:val="bg-BG"/>
        </w:rPr>
        <w:tab/>
        <w:t>ДАТА НА ИЗТИЧАНЕ НА СРОКА НА ГОДНОСТ</w:t>
      </w:r>
    </w:p>
    <w:p w:rsidR="000E4B53" w:rsidRDefault="000E4B53" w:rsidP="000E4B53">
      <w:pPr>
        <w:pStyle w:val="EMEABodyText"/>
        <w:rPr>
          <w:rFonts w:eastAsia="MS Mincho"/>
          <w:lang w:val="bg-BG"/>
        </w:rPr>
      </w:pPr>
    </w:p>
    <w:p w:rsidR="000E4B53" w:rsidRDefault="000E4B53" w:rsidP="000E4B53">
      <w:pPr>
        <w:pStyle w:val="EMEABodyText"/>
        <w:rPr>
          <w:rFonts w:eastAsia="MS Mincho"/>
          <w:b/>
          <w:lang w:val="bg-BG"/>
        </w:rPr>
      </w:pPr>
      <w:r>
        <w:rPr>
          <w:rFonts w:eastAsia="MS Mincho"/>
          <w:lang w:val="bg-BG"/>
        </w:rPr>
        <w:t>Годен до:</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Default="000E4B53" w:rsidP="000E4B53">
      <w:pPr>
        <w:pStyle w:val="EMEATitlePAC"/>
        <w:rPr>
          <w:rFonts w:eastAsia="MS Mincho"/>
          <w:lang w:val="bg-BG"/>
        </w:rPr>
      </w:pPr>
      <w:r w:rsidRPr="005D4BEF">
        <w:rPr>
          <w:rFonts w:eastAsia="MS Mincho"/>
          <w:lang w:val="bg-BG"/>
        </w:rPr>
        <w:t>4.</w:t>
      </w:r>
      <w:r w:rsidRPr="005D4BEF">
        <w:rPr>
          <w:rFonts w:eastAsia="MS Mincho"/>
          <w:lang w:val="bg-BG"/>
        </w:rPr>
        <w:tab/>
        <w:t>ПАРТИДЕН НОМЕР</w:t>
      </w:r>
    </w:p>
    <w:p w:rsidR="000E4B53" w:rsidRDefault="000E4B53" w:rsidP="000E4B53">
      <w:pPr>
        <w:pStyle w:val="EMEABodyText"/>
        <w:rPr>
          <w:rFonts w:eastAsia="MS Mincho"/>
          <w:lang w:val="bg-BG"/>
        </w:rPr>
      </w:pPr>
    </w:p>
    <w:p w:rsidR="000E4B53" w:rsidRPr="00837587" w:rsidRDefault="000E4B53" w:rsidP="000E4B53">
      <w:pPr>
        <w:pStyle w:val="EMEABodyText"/>
        <w:rPr>
          <w:rFonts w:eastAsia="MS Mincho"/>
          <w:lang w:val="bg-BG"/>
        </w:rPr>
      </w:pPr>
      <w:r>
        <w:rPr>
          <w:rFonts w:eastAsia="MS Mincho"/>
          <w:lang w:val="bg-BG"/>
        </w:rPr>
        <w:t>Партида</w:t>
      </w:r>
      <w:r w:rsidRPr="005D4BEF">
        <w:rPr>
          <w:rFonts w:eastAsia="MS Mincho"/>
          <w:lang w:val="bg-BG"/>
        </w:rPr>
        <w:t xml:space="preserve"> </w:t>
      </w:r>
      <w:r>
        <w:rPr>
          <w:rFonts w:eastAsia="MS Mincho"/>
          <w:lang w:val="bg-BG"/>
        </w:rPr>
        <w:t>№</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Default="000E4B53" w:rsidP="000E4B53">
      <w:pPr>
        <w:pStyle w:val="EMEATitlePAC"/>
        <w:rPr>
          <w:rFonts w:eastAsia="MS Mincho"/>
          <w:lang w:val="bg-BG"/>
        </w:rPr>
      </w:pPr>
      <w:r w:rsidRPr="005D4BEF">
        <w:rPr>
          <w:rFonts w:eastAsia="MS Mincho"/>
          <w:lang w:val="bg-BG"/>
        </w:rPr>
        <w:t>5.</w:t>
      </w:r>
      <w:r w:rsidRPr="005D4BEF">
        <w:rPr>
          <w:rFonts w:eastAsia="MS Mincho"/>
          <w:lang w:val="bg-BG"/>
        </w:rPr>
        <w:tab/>
        <w:t>ДРУГО</w:t>
      </w:r>
    </w:p>
    <w:p w:rsidR="000E4B53" w:rsidRPr="005D4BEF" w:rsidRDefault="000E4B53" w:rsidP="000E4B53">
      <w:pPr>
        <w:pStyle w:val="EMEABodyText"/>
        <w:rPr>
          <w:rFonts w:eastAsia="MS Mincho"/>
          <w:lang w:val="bg-BG"/>
        </w:rPr>
      </w:pPr>
    </w:p>
    <w:p w:rsidR="000E4B53" w:rsidRDefault="000E4B53" w:rsidP="000E4B53">
      <w:pPr>
        <w:pStyle w:val="EMEABodyText"/>
        <w:keepNext/>
        <w:rPr>
          <w:lang w:val="lt-LT"/>
        </w:rPr>
      </w:pPr>
      <w:r w:rsidRPr="005D4BEF">
        <w:rPr>
          <w:highlight w:val="lightGray"/>
          <w:lang w:val="bg-BG"/>
        </w:rPr>
        <w:t>14</w:t>
      </w:r>
      <w:r w:rsidR="00981488">
        <w:rPr>
          <w:highlight w:val="lightGray"/>
          <w:lang w:val="bg-BG"/>
        </w:rPr>
        <w:t>-</w:t>
      </w:r>
      <w:r w:rsidRPr="005D4BEF">
        <w:rPr>
          <w:highlight w:val="lightGray"/>
          <w:lang w:val="bg-BG"/>
        </w:rPr>
        <w:t>28</w:t>
      </w:r>
      <w:r w:rsidR="00981488">
        <w:rPr>
          <w:highlight w:val="lightGray"/>
          <w:lang w:val="bg-BG"/>
        </w:rPr>
        <w:t>-</w:t>
      </w:r>
      <w:r w:rsidRPr="005D4BEF">
        <w:rPr>
          <w:highlight w:val="lightGray"/>
          <w:lang w:val="bg-BG"/>
        </w:rPr>
        <w:t>56</w:t>
      </w:r>
      <w:r w:rsidR="00981488">
        <w:rPr>
          <w:highlight w:val="lightGray"/>
          <w:lang w:val="bg-BG"/>
        </w:rPr>
        <w:t>-</w:t>
      </w:r>
      <w:r w:rsidRPr="005D4BEF">
        <w:rPr>
          <w:highlight w:val="lightGray"/>
          <w:lang w:val="bg-BG"/>
        </w:rPr>
        <w:t>98</w:t>
      </w:r>
      <w:r w:rsidRPr="00AA08D2">
        <w:rPr>
          <w:highlight w:val="lightGray"/>
          <w:lang w:val="lt-LT"/>
        </w:rPr>
        <w:t> </w:t>
      </w:r>
      <w:r>
        <w:rPr>
          <w:highlight w:val="lightGray"/>
          <w:lang w:val="bg-BG"/>
        </w:rPr>
        <w:t>таблетки</w:t>
      </w:r>
      <w:r w:rsidRPr="00AA08D2">
        <w:rPr>
          <w:highlight w:val="lightGray"/>
          <w:lang w:val="lt-LT"/>
        </w:rPr>
        <w:t>:</w:t>
      </w:r>
    </w:p>
    <w:p w:rsidR="000E4B53" w:rsidRPr="000242E5" w:rsidRDefault="00E32AE1" w:rsidP="000E4B53">
      <w:pPr>
        <w:pStyle w:val="EMEABodyText"/>
        <w:rPr>
          <w:lang w:val="bg-BG"/>
        </w:rPr>
      </w:pPr>
      <w:r>
        <w:rPr>
          <w:lang w:val="bg-BG"/>
        </w:rPr>
        <w:t>п</w:t>
      </w:r>
      <w:r w:rsidR="000E4B53">
        <w:rPr>
          <w:lang w:val="bg-BG"/>
        </w:rPr>
        <w:t>н</w:t>
      </w:r>
      <w:r w:rsidR="000E4B53" w:rsidRPr="005D4BEF">
        <w:rPr>
          <w:lang w:val="bg-BG"/>
        </w:rPr>
        <w:br/>
      </w:r>
      <w:r>
        <w:rPr>
          <w:lang w:val="bg-BG"/>
        </w:rPr>
        <w:t>в</w:t>
      </w:r>
      <w:r w:rsidR="000E4B53">
        <w:rPr>
          <w:lang w:val="bg-BG"/>
        </w:rPr>
        <w:t>т</w:t>
      </w:r>
      <w:r w:rsidR="000E4B53" w:rsidRPr="005D4BEF">
        <w:rPr>
          <w:lang w:val="bg-BG"/>
        </w:rPr>
        <w:br/>
      </w:r>
      <w:r>
        <w:rPr>
          <w:lang w:val="bg-BG"/>
        </w:rPr>
        <w:t>с</w:t>
      </w:r>
      <w:r w:rsidR="000E4B53">
        <w:rPr>
          <w:lang w:val="bg-BG"/>
        </w:rPr>
        <w:t>р</w:t>
      </w:r>
      <w:r w:rsidR="000E4B53" w:rsidRPr="000242E5">
        <w:rPr>
          <w:lang w:val="bg-BG"/>
        </w:rPr>
        <w:br/>
      </w:r>
      <w:r>
        <w:rPr>
          <w:lang w:val="bg-BG"/>
        </w:rPr>
        <w:t>ч</w:t>
      </w:r>
      <w:r w:rsidR="000E4B53">
        <w:rPr>
          <w:lang w:val="bg-BG"/>
        </w:rPr>
        <w:t>т</w:t>
      </w:r>
      <w:r w:rsidR="000E4B53" w:rsidRPr="005D4BEF">
        <w:rPr>
          <w:lang w:val="bg-BG"/>
        </w:rPr>
        <w:br/>
      </w:r>
      <w:r>
        <w:rPr>
          <w:lang w:val="bg-BG"/>
        </w:rPr>
        <w:t>п</w:t>
      </w:r>
      <w:r w:rsidR="000E4B53">
        <w:rPr>
          <w:lang w:val="bg-BG"/>
        </w:rPr>
        <w:t>т</w:t>
      </w:r>
      <w:r w:rsidR="000E4B53" w:rsidRPr="005D4BEF">
        <w:rPr>
          <w:lang w:val="bg-BG"/>
        </w:rPr>
        <w:br/>
      </w:r>
      <w:r>
        <w:rPr>
          <w:lang w:val="bg-BG"/>
        </w:rPr>
        <w:t>с</w:t>
      </w:r>
      <w:r w:rsidR="000E4B53">
        <w:rPr>
          <w:lang w:val="bg-BG"/>
        </w:rPr>
        <w:t>б</w:t>
      </w:r>
      <w:r w:rsidR="000E4B53" w:rsidRPr="005D4BEF">
        <w:rPr>
          <w:lang w:val="bg-BG"/>
        </w:rPr>
        <w:br/>
      </w:r>
      <w:r>
        <w:rPr>
          <w:lang w:val="bg-BG"/>
        </w:rPr>
        <w:t>н</w:t>
      </w:r>
      <w:r w:rsidR="000E4B53">
        <w:rPr>
          <w:lang w:val="bg-BG"/>
        </w:rPr>
        <w:t>д</w:t>
      </w:r>
    </w:p>
    <w:p w:rsidR="000E4B53" w:rsidRPr="005D4BEF" w:rsidRDefault="000E4B53" w:rsidP="000E4B53">
      <w:pPr>
        <w:pStyle w:val="EMEABodyText"/>
        <w:rPr>
          <w:lang w:val="bg-BG"/>
        </w:rPr>
      </w:pPr>
    </w:p>
    <w:p w:rsidR="000E4B53" w:rsidRPr="005D4BEF" w:rsidRDefault="000E4B53" w:rsidP="000E4B53">
      <w:pPr>
        <w:pStyle w:val="EMEABodyText"/>
        <w:rPr>
          <w:lang w:val="bg-BG"/>
        </w:rPr>
      </w:pPr>
      <w:r w:rsidRPr="005D4BEF">
        <w:rPr>
          <w:highlight w:val="lightGray"/>
          <w:lang w:val="bg-BG"/>
        </w:rPr>
        <w:t>56</w:t>
      </w:r>
      <w:r w:rsidRPr="00AA08D2">
        <w:rPr>
          <w:highlight w:val="lightGray"/>
        </w:rPr>
        <w:t> x </w:t>
      </w:r>
      <w:r w:rsidRPr="005D4BEF">
        <w:rPr>
          <w:highlight w:val="lightGray"/>
          <w:lang w:val="bg-BG"/>
        </w:rPr>
        <w:t>1</w:t>
      </w:r>
      <w:r w:rsidRPr="00AA08D2">
        <w:rPr>
          <w:highlight w:val="lightGray"/>
        </w:rPr>
        <w:t> </w:t>
      </w:r>
      <w:r>
        <w:rPr>
          <w:highlight w:val="lightGray"/>
          <w:lang w:val="bg-BG"/>
        </w:rPr>
        <w:t>таблетки</w:t>
      </w:r>
      <w:r w:rsidRPr="005D4BEF">
        <w:rPr>
          <w:highlight w:val="lightGray"/>
          <w:lang w:val="bg-BG"/>
        </w:rPr>
        <w:t>:</w:t>
      </w:r>
    </w:p>
    <w:p w:rsidR="000E4B53" w:rsidRDefault="000E4B53" w:rsidP="000E4B53">
      <w:pPr>
        <w:pStyle w:val="EMEATitlePAC"/>
        <w:rPr>
          <w:rFonts w:eastAsia="MS Mincho"/>
          <w:lang w:val="bg-BG"/>
        </w:rPr>
      </w:pPr>
      <w:r w:rsidRPr="001413CA">
        <w:rPr>
          <w:lang w:val="ru-RU"/>
        </w:rPr>
        <w:br w:type="page"/>
      </w:r>
      <w:r>
        <w:rPr>
          <w:rFonts w:eastAsia="MS Mincho"/>
          <w:lang w:val="bg-BG"/>
        </w:rPr>
        <w:t>ДАННИ, КОИТО ТРЯБВА ДА СЪДЪРЖА ВТОРИЧНАТА ОПАКОВКА</w:t>
      </w:r>
    </w:p>
    <w:p w:rsidR="000E4B53" w:rsidRPr="009E69A2" w:rsidRDefault="000E4B53" w:rsidP="000E4B53">
      <w:pPr>
        <w:pStyle w:val="EMEATitlePAC"/>
        <w:rPr>
          <w:rFonts w:eastAsia="MS Mincho"/>
          <w:lang w:val="ru-RU"/>
        </w:rPr>
      </w:pPr>
    </w:p>
    <w:p w:rsidR="000E4B53" w:rsidRPr="005D4BEF" w:rsidRDefault="000E4B53" w:rsidP="000E4B53">
      <w:pPr>
        <w:pStyle w:val="EMEATitlePAC"/>
        <w:rPr>
          <w:rFonts w:eastAsia="MS Mincho"/>
          <w:lang w:val="bg-BG"/>
        </w:rPr>
      </w:pPr>
      <w:r>
        <w:rPr>
          <w:rFonts w:eastAsia="MS Mincho"/>
          <w:lang w:val="bg-BG"/>
        </w:rPr>
        <w:t>картонена кутия</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w:t>
      </w:r>
      <w:r>
        <w:rPr>
          <w:rFonts w:eastAsia="MS Mincho"/>
          <w:lang w:val="bg-BG"/>
        </w:rPr>
        <w:tab/>
        <w:t>ИМЕ НА ЛЕКАРСТВЕНИЯ ПРОДУКТ</w:t>
      </w:r>
    </w:p>
    <w:p w:rsidR="000E4B53" w:rsidRDefault="000E4B53" w:rsidP="000E4B53">
      <w:pPr>
        <w:pStyle w:val="EMEABodyText"/>
        <w:rPr>
          <w:rFonts w:eastAsia="MS Mincho"/>
          <w:lang w:val="bg-BG"/>
        </w:rPr>
      </w:pPr>
    </w:p>
    <w:p w:rsidR="000E4B53" w:rsidRPr="00E43883" w:rsidRDefault="000E4B53" w:rsidP="000E4B53">
      <w:pPr>
        <w:pStyle w:val="EMEABodyText"/>
        <w:rPr>
          <w:lang w:val="bg-BG"/>
        </w:rPr>
      </w:pPr>
      <w:r>
        <w:rPr>
          <w:lang w:val="bg-BG"/>
        </w:rPr>
        <w:t>Aprovel</w:t>
      </w:r>
      <w:r>
        <w:t> </w:t>
      </w:r>
      <w:r>
        <w:rPr>
          <w:lang w:val="bg-BG"/>
        </w:rPr>
        <w:t>75</w:t>
      </w:r>
      <w:r>
        <w:t> mg</w:t>
      </w:r>
      <w:r w:rsidRPr="005D4BEF">
        <w:rPr>
          <w:lang w:val="bg-BG"/>
        </w:rPr>
        <w:t xml:space="preserve"> </w:t>
      </w:r>
      <w:r>
        <w:rPr>
          <w:lang w:val="bg-BG"/>
        </w:rPr>
        <w:t>филмирани таблетки</w:t>
      </w:r>
    </w:p>
    <w:p w:rsidR="000E4B53" w:rsidRPr="008B6E91" w:rsidRDefault="008B6E91" w:rsidP="000E4B53">
      <w:pPr>
        <w:pStyle w:val="EMEABodyText"/>
        <w:rPr>
          <w:lang w:val="bg-BG"/>
        </w:rPr>
      </w:pPr>
      <w:r>
        <w:rPr>
          <w:lang w:val="bg-BG"/>
        </w:rPr>
        <w:t>ирбесартан</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2.</w:t>
      </w:r>
      <w:r>
        <w:rPr>
          <w:rFonts w:eastAsia="MS Mincho"/>
          <w:lang w:val="bg-BG"/>
        </w:rPr>
        <w:tab/>
        <w:t>ОБЯВЯВАНЕ НА АКТИВНОТО</w:t>
      </w:r>
      <w:r w:rsidR="00384998">
        <w:rPr>
          <w:rFonts w:eastAsia="MS Mincho"/>
          <w:lang w:val="bg-BG"/>
        </w:rPr>
        <w:t>(ИТЕ)</w:t>
      </w:r>
      <w:r>
        <w:rPr>
          <w:rFonts w:eastAsia="MS Mincho"/>
          <w:lang w:val="bg-BG"/>
        </w:rPr>
        <w:t xml:space="preserve"> ВЕЩЕСТВО</w:t>
      </w:r>
      <w:r w:rsidR="00384998">
        <w:rPr>
          <w:rFonts w:eastAsia="MS Mincho"/>
          <w:lang w:val="bg-BG"/>
        </w:rPr>
        <w:t>(а)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Pr>
          <w:lang w:val="bg-BG"/>
        </w:rPr>
        <w:t>Всяка таблетка съдържа: ирбесартан 75</w:t>
      </w:r>
      <w:r>
        <w:t> mg</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3.</w:t>
      </w:r>
      <w:r>
        <w:rPr>
          <w:rFonts w:eastAsia="MS Mincho"/>
          <w:lang w:val="bg-BG"/>
        </w:rPr>
        <w:tab/>
        <w:t>СПИСЪК НА ПОМОЩНИТЕ ВЕЩЕСТВА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Pr>
          <w:lang w:val="bg-BG"/>
        </w:rPr>
        <w:t>Помощни вещества: съдържа също лактоза монохидрат</w:t>
      </w:r>
      <w:r w:rsidRPr="005D4BEF">
        <w:rPr>
          <w:lang w:val="bg-BG"/>
        </w:rPr>
        <w:t>.</w:t>
      </w:r>
      <w:r w:rsidR="006C719E" w:rsidRPr="006C719E">
        <w:rPr>
          <w:lang w:val="bg-BG"/>
        </w:rPr>
        <w:t xml:space="preserve"> </w:t>
      </w:r>
      <w:r w:rsidR="006C719E">
        <w:rPr>
          <w:lang w:val="bg-BG"/>
        </w:rPr>
        <w:t>За допълнителна информация вижте листовката.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4.</w:t>
      </w:r>
      <w:r>
        <w:rPr>
          <w:rFonts w:eastAsia="MS Mincho"/>
          <w:lang w:val="bg-BG"/>
        </w:rPr>
        <w:tab/>
        <w:t>ЛЕКАРСТВЕНА ФОРМА И КОЛИЧЕСТВО В ЕДНА ОПАКОВКА</w:t>
      </w:r>
    </w:p>
    <w:p w:rsidR="000E4B53" w:rsidRDefault="000E4B53" w:rsidP="000E4B53">
      <w:pPr>
        <w:pStyle w:val="EMEABodyText"/>
        <w:rPr>
          <w:rFonts w:eastAsia="MS Mincho"/>
          <w:lang w:val="bg-BG"/>
        </w:rPr>
      </w:pPr>
    </w:p>
    <w:p w:rsidR="000E4B53" w:rsidRPr="00837D6E" w:rsidRDefault="000E4B53" w:rsidP="000E4B53">
      <w:pPr>
        <w:rPr>
          <w:lang w:val="bg-BG"/>
        </w:rPr>
      </w:pPr>
      <w:r w:rsidRPr="00837D6E">
        <w:rPr>
          <w:lang w:val="bg-BG"/>
        </w:rPr>
        <w:t>14</w:t>
      </w:r>
      <w:r w:rsidRPr="00C53001">
        <w:rPr>
          <w:lang w:val="nl-BE"/>
        </w:rPr>
        <w:t> </w:t>
      </w:r>
      <w:r w:rsidRPr="00837D6E">
        <w:rPr>
          <w:lang w:val="bg-BG"/>
        </w:rPr>
        <w:t>таблетки</w:t>
      </w:r>
      <w:r w:rsidRPr="00837D6E">
        <w:rPr>
          <w:lang w:val="bg-BG"/>
        </w:rPr>
        <w:br/>
        <w:t>28</w:t>
      </w:r>
      <w:r w:rsidRPr="00C53001">
        <w:rPr>
          <w:lang w:val="nl-BE"/>
        </w:rPr>
        <w:t> </w:t>
      </w:r>
      <w:r>
        <w:rPr>
          <w:lang w:val="bg-BG"/>
        </w:rPr>
        <w:t>таблетки</w:t>
      </w:r>
      <w:r w:rsidRPr="00837D6E">
        <w:rPr>
          <w:lang w:val="bg-BG"/>
        </w:rPr>
        <w:br/>
      </w:r>
      <w:r w:rsidRPr="00354DC5">
        <w:rPr>
          <w:lang w:val="bg-BG"/>
        </w:rPr>
        <w:t>30</w:t>
      </w:r>
      <w:r w:rsidRPr="00C53001">
        <w:rPr>
          <w:lang w:val="nl-BE"/>
        </w:rPr>
        <w:t> </w:t>
      </w:r>
      <w:r>
        <w:rPr>
          <w:lang w:val="bg-BG"/>
        </w:rPr>
        <w:t>таблетки</w:t>
      </w:r>
      <w:r w:rsidRPr="00354DC5">
        <w:rPr>
          <w:lang w:val="bg-BG"/>
        </w:rPr>
        <w:br/>
      </w:r>
      <w:r w:rsidRPr="00837D6E">
        <w:rPr>
          <w:lang w:val="bg-BG"/>
        </w:rPr>
        <w:t>56</w:t>
      </w:r>
      <w:r w:rsidRPr="00C53001">
        <w:rPr>
          <w:lang w:val="nl-BE"/>
        </w:rPr>
        <w:t> </w:t>
      </w:r>
      <w:r w:rsidRPr="00837D6E">
        <w:rPr>
          <w:lang w:val="bg-BG"/>
        </w:rPr>
        <w:t>таблетки</w:t>
      </w:r>
      <w:r w:rsidRPr="00837D6E">
        <w:rPr>
          <w:lang w:val="bg-BG"/>
        </w:rPr>
        <w:br/>
        <w:t>56</w:t>
      </w:r>
      <w:r w:rsidRPr="00C53001">
        <w:rPr>
          <w:lang w:val="nl-BE"/>
        </w:rPr>
        <w:t> x </w:t>
      </w:r>
      <w:r w:rsidRPr="00837D6E">
        <w:rPr>
          <w:lang w:val="bg-BG"/>
        </w:rPr>
        <w:t>1</w:t>
      </w:r>
      <w:r w:rsidRPr="00C53001">
        <w:rPr>
          <w:lang w:val="nl-BE"/>
        </w:rPr>
        <w:t> </w:t>
      </w:r>
      <w:r w:rsidRPr="00837D6E">
        <w:rPr>
          <w:lang w:val="bg-BG"/>
        </w:rPr>
        <w:t>таблетки</w:t>
      </w:r>
      <w:r w:rsidRPr="00837D6E">
        <w:rPr>
          <w:lang w:val="bg-BG"/>
        </w:rPr>
        <w:br/>
        <w:t>84</w:t>
      </w:r>
      <w:r w:rsidRPr="00C53001">
        <w:rPr>
          <w:lang w:val="nl-BE"/>
        </w:rPr>
        <w:t> </w:t>
      </w:r>
      <w:r>
        <w:rPr>
          <w:lang w:val="bg-BG"/>
        </w:rPr>
        <w:t>таблетки</w:t>
      </w:r>
      <w:r w:rsidRPr="00837D6E">
        <w:rPr>
          <w:lang w:val="bg-BG"/>
        </w:rPr>
        <w:br/>
      </w:r>
      <w:r w:rsidRPr="00354DC5">
        <w:rPr>
          <w:lang w:val="bg-BG"/>
        </w:rPr>
        <w:t>90</w:t>
      </w:r>
      <w:r w:rsidRPr="00C53001">
        <w:rPr>
          <w:lang w:val="nl-BE"/>
        </w:rPr>
        <w:t> </w:t>
      </w:r>
      <w:r>
        <w:rPr>
          <w:lang w:val="bg-BG"/>
        </w:rPr>
        <w:t>таблетки</w:t>
      </w:r>
      <w:r w:rsidRPr="00354DC5">
        <w:rPr>
          <w:lang w:val="bg-BG"/>
        </w:rPr>
        <w:br/>
      </w:r>
      <w:r w:rsidRPr="00837D6E">
        <w:rPr>
          <w:lang w:val="bg-BG"/>
        </w:rPr>
        <w:t>98</w:t>
      </w:r>
      <w:r w:rsidRPr="00C53001">
        <w:rPr>
          <w:lang w:val="nl-BE"/>
        </w:rPr>
        <w:t> </w:t>
      </w:r>
      <w:r w:rsidRPr="00837D6E">
        <w:rPr>
          <w:lang w:val="bg-BG"/>
        </w:rPr>
        <w:t>таблетки</w:t>
      </w:r>
    </w:p>
    <w:p w:rsidR="000E4B53" w:rsidRPr="00837D6E"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5.</w:t>
      </w:r>
      <w:r>
        <w:rPr>
          <w:rFonts w:eastAsia="MS Mincho"/>
          <w:lang w:val="bg-BG"/>
        </w:rPr>
        <w:tab/>
        <w:t xml:space="preserve">НАЧИН НА </w:t>
      </w:r>
      <w:r w:rsidR="0075763B">
        <w:rPr>
          <w:rFonts w:eastAsia="MS Mincho"/>
          <w:lang w:val="bg-BG"/>
        </w:rPr>
        <w:t xml:space="preserve">ПРИЛОЖЕНИЕ </w:t>
      </w:r>
      <w:r>
        <w:rPr>
          <w:rFonts w:eastAsia="MS Mincho"/>
          <w:lang w:val="bg-BG"/>
        </w:rPr>
        <w:t>И ПЪТ</w:t>
      </w:r>
      <w:r w:rsidR="000D4D14">
        <w:rPr>
          <w:rFonts w:eastAsia="MS Mincho"/>
          <w:lang w:val="bg-BG"/>
        </w:rPr>
        <w:t>(ИЩА)</w:t>
      </w:r>
      <w:r>
        <w:rPr>
          <w:rFonts w:eastAsia="MS Mincho"/>
          <w:lang w:val="bg-BG"/>
        </w:rPr>
        <w:t xml:space="preserve"> НА ВЪВЕЖДАНЕ</w:t>
      </w:r>
    </w:p>
    <w:p w:rsidR="000E4B53" w:rsidRDefault="000E4B53" w:rsidP="000E4B53">
      <w:pPr>
        <w:pStyle w:val="EMEABodyText"/>
        <w:rPr>
          <w:rFonts w:eastAsia="MS Mincho"/>
          <w:i/>
          <w:lang w:val="bg-BG"/>
        </w:rPr>
      </w:pPr>
    </w:p>
    <w:p w:rsidR="000E4B53" w:rsidRDefault="000E4B53" w:rsidP="000E4B53">
      <w:pPr>
        <w:pStyle w:val="EMEABodyText"/>
        <w:rPr>
          <w:rFonts w:eastAsia="MS Mincho"/>
          <w:lang w:val="bg-BG"/>
        </w:rPr>
      </w:pPr>
      <w:r>
        <w:rPr>
          <w:rFonts w:eastAsia="MS Mincho"/>
          <w:lang w:val="bg-BG"/>
        </w:rPr>
        <w:t>Перорално приложение. Преди употреба прочетете листовката.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Pr="00D648B0" w:rsidRDefault="000E4B53" w:rsidP="000E4B53">
      <w:pPr>
        <w:pStyle w:val="EMEATitlePAC"/>
        <w:ind w:left="567" w:hanging="567"/>
        <w:rPr>
          <w:rFonts w:eastAsia="MS Mincho"/>
          <w:lang w:val="bg-BG"/>
        </w:rPr>
      </w:pPr>
      <w:r>
        <w:rPr>
          <w:rFonts w:eastAsia="MS Mincho"/>
          <w:lang w:val="bg-BG"/>
        </w:rPr>
        <w:t>6.</w:t>
      </w:r>
      <w:r>
        <w:rPr>
          <w:rFonts w:eastAsia="MS Mincho"/>
          <w:lang w:val="bg-BG"/>
        </w:rPr>
        <w:tab/>
        <w:t>СПЕЦИАЛНО ПРЕДУПРЕЖДЕНИЕ, ЧЕ ЛЕКАРСТВЕНИЯТ ПРОДУКТ ТРЯБВА ДА СЕ СЪХРАНЯВА НА МЯСТО ДАЛЕЧ</w:t>
      </w:r>
      <w:r w:rsidR="000D4D14">
        <w:rPr>
          <w:rFonts w:eastAsia="MS Mincho"/>
          <w:lang w:val="bg-BG"/>
        </w:rPr>
        <w:t>Е</w:t>
      </w:r>
      <w:r>
        <w:rPr>
          <w:rFonts w:eastAsia="MS Mincho"/>
          <w:lang w:val="bg-BG"/>
        </w:rPr>
        <w:t xml:space="preserve"> ОТ ПОГЛЕДА И ДОСЕГА НА ДЕЦА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Да се съхранява на място</w:t>
      </w:r>
      <w:r w:rsidR="008275F9">
        <w:rPr>
          <w:rFonts w:eastAsia="MS Mincho"/>
          <w:lang w:val="bg-BG"/>
        </w:rPr>
        <w:t>,</w:t>
      </w:r>
      <w:r>
        <w:rPr>
          <w:rFonts w:eastAsia="MS Mincho"/>
          <w:lang w:val="bg-BG"/>
        </w:rPr>
        <w:t xml:space="preserve"> недостъпно за деца.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Pr="006D47E9" w:rsidRDefault="000E4B53" w:rsidP="000E4B53">
      <w:pPr>
        <w:pStyle w:val="EMEATitlePAC"/>
        <w:rPr>
          <w:rFonts w:eastAsia="MS Mincho"/>
          <w:lang w:val="bg-BG"/>
        </w:rPr>
      </w:pPr>
      <w:r>
        <w:rPr>
          <w:rFonts w:eastAsia="MS Mincho"/>
          <w:lang w:val="bg-BG"/>
        </w:rPr>
        <w:t>7.</w:t>
      </w:r>
      <w:r>
        <w:rPr>
          <w:rFonts w:eastAsia="MS Mincho"/>
          <w:lang w:val="bg-BG"/>
        </w:rPr>
        <w:tab/>
        <w:t>ДРУГИ СПЕЦИАЛНИ ПРЕДУПРЕЖДЕНИЯ,</w:t>
      </w:r>
      <w:r w:rsidRPr="00ED714D">
        <w:rPr>
          <w:rFonts w:eastAsia="MS Mincho"/>
          <w:lang w:val="bg-BG"/>
        </w:rPr>
        <w:t xml:space="preserve"> </w:t>
      </w:r>
      <w:r>
        <w:rPr>
          <w:rFonts w:eastAsia="MS Mincho"/>
          <w:lang w:val="bg-BG"/>
        </w:rPr>
        <w:t>АКО Е НЕОБХОДИМО</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8.</w:t>
      </w:r>
      <w:r>
        <w:rPr>
          <w:rFonts w:eastAsia="MS Mincho"/>
          <w:lang w:val="bg-BG"/>
        </w:rPr>
        <w:tab/>
        <w:t>ДАТА НА ИЗТИЧАНЕ НА СРОКА НА ГОДНОСТ</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Годен до:</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9.</w:t>
      </w:r>
      <w:r>
        <w:rPr>
          <w:rFonts w:eastAsia="MS Mincho"/>
          <w:lang w:val="bg-BG"/>
        </w:rPr>
        <w:tab/>
        <w:t>СПЕЦИАЛНИ УСЛОВИЯ НА СЪХРАНЕНИЕ</w:t>
      </w:r>
    </w:p>
    <w:p w:rsidR="000E4B53" w:rsidRDefault="000E4B53" w:rsidP="000E4B53">
      <w:pPr>
        <w:pStyle w:val="EMEABodyText"/>
        <w:rPr>
          <w:rFonts w:eastAsia="MS Mincho"/>
          <w:lang w:val="bg-BG"/>
        </w:rPr>
      </w:pPr>
    </w:p>
    <w:p w:rsidR="000E4B53" w:rsidRPr="00C63B08" w:rsidRDefault="000E4B53" w:rsidP="000E4B53">
      <w:pPr>
        <w:pStyle w:val="EMEABodyText"/>
        <w:rPr>
          <w:rFonts w:eastAsia="MS Mincho"/>
          <w:lang w:val="bg-BG"/>
        </w:rPr>
      </w:pPr>
      <w:r>
        <w:rPr>
          <w:rFonts w:eastAsia="MS Mincho"/>
          <w:lang w:val="bg-BG"/>
        </w:rPr>
        <w:t>Да не се съхранява над 30</w:t>
      </w:r>
      <w:r>
        <w:rPr>
          <w:rFonts w:eastAsia="MS Mincho"/>
        </w:rPr>
        <w:sym w:font="Symbol" w:char="00B0"/>
      </w:r>
      <w:r>
        <w:rPr>
          <w:rFonts w:eastAsia="MS Mincho"/>
        </w:rPr>
        <w:t>C</w:t>
      </w:r>
      <w:r>
        <w:rPr>
          <w:rFonts w:eastAsia="MS Mincho"/>
          <w:lang w:val="bg-BG"/>
        </w:rPr>
        <w:t>.</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ind w:left="567" w:hanging="567"/>
        <w:rPr>
          <w:rFonts w:eastAsia="MS Mincho"/>
          <w:lang w:val="bg-BG"/>
        </w:rPr>
      </w:pPr>
      <w:r>
        <w:rPr>
          <w:rFonts w:eastAsia="MS Mincho"/>
          <w:lang w:val="bg-BG"/>
        </w:rPr>
        <w:t>10.</w:t>
      </w:r>
      <w:r>
        <w:rPr>
          <w:rFonts w:eastAsia="MS Mincho"/>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0E4B53" w:rsidRPr="009E69A2" w:rsidRDefault="000E4B53" w:rsidP="000E4B53">
      <w:pPr>
        <w:pStyle w:val="EMEABodyText"/>
        <w:rPr>
          <w:rFonts w:eastAsia="MS Mincho"/>
          <w:lang w:val="ru-RU"/>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11.</w:t>
      </w:r>
      <w:r>
        <w:rPr>
          <w:rFonts w:eastAsia="MS Mincho"/>
          <w:lang w:val="bg-BG"/>
        </w:rPr>
        <w:tab/>
        <w:t>ИМЕ И АДРЕС НА ПРИТЕЖАТЕЛЯ НА РАЗРЕШЕНИЕТО ЗА УПОТРЕБА</w:t>
      </w:r>
    </w:p>
    <w:p w:rsidR="000E4B53" w:rsidRDefault="000E4B53" w:rsidP="000E4B53">
      <w:pPr>
        <w:pStyle w:val="EMEABodyText"/>
        <w:rPr>
          <w:rFonts w:eastAsia="MS Mincho"/>
          <w:lang w:val="bg-BG"/>
        </w:rPr>
      </w:pPr>
    </w:p>
    <w:p w:rsidR="000E4B53" w:rsidRPr="005D4BEF" w:rsidRDefault="00A526DE" w:rsidP="000E4B53">
      <w:pPr>
        <w:pStyle w:val="EMEAAddress"/>
        <w:rPr>
          <w:lang w:val="bg-BG"/>
        </w:rPr>
      </w:pPr>
      <w:r w:rsidRPr="009E69A2">
        <w:rPr>
          <w:lang w:val="fr-FR"/>
        </w:rPr>
        <w:t>sanofi-aventis groupe</w:t>
      </w:r>
      <w:r w:rsidR="000E4B53" w:rsidRPr="005D4BEF">
        <w:rPr>
          <w:lang w:val="bg-BG"/>
        </w:rPr>
        <w:br/>
      </w:r>
      <w:r w:rsidR="000E4B53">
        <w:rPr>
          <w:lang w:val="bg-BG"/>
        </w:rPr>
        <w:t>54</w:t>
      </w:r>
      <w:r w:rsidR="008275F9">
        <w:rPr>
          <w:lang w:val="bg-BG"/>
        </w:rPr>
        <w:t>,</w:t>
      </w:r>
      <w:r w:rsidR="000E4B53">
        <w:rPr>
          <w:lang w:val="bg-BG"/>
        </w:rPr>
        <w:t xml:space="preserve"> rue La Boétie</w:t>
      </w:r>
      <w:r w:rsidR="000E4B53">
        <w:rPr>
          <w:lang w:val="bg-BG"/>
        </w:rPr>
        <w:br/>
      </w:r>
      <w:r w:rsidR="008275F9" w:rsidRPr="009E69A2">
        <w:rPr>
          <w:lang w:val="fr-FR"/>
        </w:rPr>
        <w:t>F</w:t>
      </w:r>
      <w:r w:rsidR="008275F9" w:rsidRPr="008275F9">
        <w:rPr>
          <w:lang w:val="bg-BG"/>
        </w:rPr>
        <w:t>-</w:t>
      </w:r>
      <w:r w:rsidR="000E4B53">
        <w:rPr>
          <w:lang w:val="bg-BG"/>
        </w:rPr>
        <w:t>75008 Paris</w:t>
      </w:r>
      <w:r w:rsidR="000E4B53" w:rsidRPr="005D593C">
        <w:rPr>
          <w:lang w:val="fr-FR"/>
        </w:rPr>
        <w:t> </w:t>
      </w:r>
      <w:r w:rsidR="008275F9">
        <w:rPr>
          <w:lang w:val="bg-BG"/>
        </w:rPr>
        <w:t>-</w:t>
      </w:r>
      <w:r w:rsidR="000E4B53" w:rsidRPr="005D593C">
        <w:rPr>
          <w:lang w:val="fr-FR"/>
        </w:rPr>
        <w:t> </w:t>
      </w:r>
      <w:r w:rsidR="000E4B53">
        <w:rPr>
          <w:lang w:val="bg-BG"/>
        </w:rPr>
        <w:t>Франция</w:t>
      </w:r>
    </w:p>
    <w:p w:rsidR="000E4B53" w:rsidRPr="004E745C" w:rsidRDefault="000E4B53" w:rsidP="000E4B53">
      <w:pPr>
        <w:pStyle w:val="EMEABodyText"/>
        <w:rPr>
          <w:lang w:val="bg-BG"/>
        </w:rPr>
      </w:pPr>
    </w:p>
    <w:p w:rsidR="000E4B53" w:rsidRDefault="000E4B53" w:rsidP="000E4B53">
      <w:pPr>
        <w:pStyle w:val="EMEABodyText"/>
        <w:rPr>
          <w:rFonts w:eastAsia="MS Mincho"/>
          <w:lang w:val="bg-BG"/>
        </w:rPr>
      </w:pPr>
    </w:p>
    <w:p w:rsidR="000E4B53" w:rsidRPr="00D648B0" w:rsidRDefault="000E4B53" w:rsidP="000E4B53">
      <w:pPr>
        <w:pStyle w:val="EMEATitlePAC"/>
        <w:rPr>
          <w:rFonts w:eastAsia="MS Mincho"/>
          <w:lang w:val="bg-BG"/>
        </w:rPr>
      </w:pPr>
      <w:r>
        <w:rPr>
          <w:rFonts w:eastAsia="MS Mincho"/>
          <w:lang w:val="bg-BG"/>
        </w:rPr>
        <w:t>12.</w:t>
      </w:r>
      <w:r>
        <w:rPr>
          <w:rFonts w:eastAsia="MS Mincho"/>
          <w:lang w:val="bg-BG"/>
        </w:rPr>
        <w:tab/>
        <w:t>НОМЕР(А) НА РАЗРЕШЕНИЕТО ЗА УПОТРЕБА</w:t>
      </w:r>
    </w:p>
    <w:p w:rsidR="000E4B53" w:rsidRDefault="000E4B53" w:rsidP="000E4B53">
      <w:pPr>
        <w:pStyle w:val="EMEABodyText"/>
        <w:rPr>
          <w:rFonts w:eastAsia="MS Mincho"/>
          <w:lang w:val="bg-BG"/>
        </w:rPr>
      </w:pPr>
    </w:p>
    <w:p w:rsidR="000E4B53" w:rsidRPr="00837D6E" w:rsidRDefault="000E4B53" w:rsidP="000E4B53">
      <w:pPr>
        <w:pStyle w:val="EMEABodyText"/>
        <w:rPr>
          <w:highlight w:val="lightGray"/>
          <w:lang w:val="bg-BG"/>
        </w:rPr>
      </w:pPr>
      <w:r>
        <w:rPr>
          <w:highlight w:val="lightGray"/>
          <w:lang w:val="bg-BG"/>
        </w:rPr>
        <w:t>EU/1/97/046/016 - 14</w:t>
      </w:r>
      <w:r w:rsidRPr="00837D6E">
        <w:rPr>
          <w:highlight w:val="lightGray"/>
        </w:rPr>
        <w:t> </w:t>
      </w:r>
      <w:r w:rsidRPr="00837D6E">
        <w:rPr>
          <w:highlight w:val="lightGray"/>
          <w:lang w:val="bg-BG"/>
        </w:rPr>
        <w:t>таблетки</w:t>
      </w:r>
    </w:p>
    <w:p w:rsidR="000E4B53" w:rsidRPr="00837D6E" w:rsidRDefault="000E4B53" w:rsidP="000E4B53">
      <w:pPr>
        <w:pStyle w:val="EMEABodyText"/>
        <w:rPr>
          <w:highlight w:val="lightGray"/>
          <w:lang w:val="bg-BG"/>
        </w:rPr>
      </w:pPr>
      <w:r>
        <w:rPr>
          <w:highlight w:val="lightGray"/>
          <w:lang w:val="bg-BG"/>
        </w:rPr>
        <w:t>EU/1/97/046/017 - 28</w:t>
      </w:r>
      <w:r w:rsidRPr="00837D6E">
        <w:rPr>
          <w:highlight w:val="lightGray"/>
        </w:rPr>
        <w:t> </w:t>
      </w:r>
      <w:r w:rsidRPr="00837D6E">
        <w:rPr>
          <w:highlight w:val="lightGray"/>
          <w:lang w:val="bg-BG"/>
        </w:rPr>
        <w:t>таблетки</w:t>
      </w:r>
      <w:r>
        <w:rPr>
          <w:highlight w:val="lightGray"/>
          <w:lang w:val="bg-BG"/>
        </w:rPr>
        <w:br/>
        <w:t>EU/1/97/046/034 - 30 таблетки</w:t>
      </w:r>
    </w:p>
    <w:p w:rsidR="000E4B53" w:rsidRPr="00837D6E" w:rsidRDefault="000E4B53" w:rsidP="000E4B53">
      <w:pPr>
        <w:pStyle w:val="EMEABodyText"/>
        <w:rPr>
          <w:highlight w:val="lightGray"/>
          <w:lang w:val="bg-BG"/>
        </w:rPr>
      </w:pPr>
      <w:r>
        <w:rPr>
          <w:highlight w:val="lightGray"/>
          <w:lang w:val="bg-BG"/>
        </w:rPr>
        <w:t>EU/1/97/046/018 - 56</w:t>
      </w:r>
      <w:r w:rsidRPr="00837D6E">
        <w:rPr>
          <w:highlight w:val="lightGray"/>
        </w:rPr>
        <w:t> </w:t>
      </w:r>
      <w:r w:rsidRPr="00837D6E">
        <w:rPr>
          <w:highlight w:val="lightGray"/>
          <w:lang w:val="bg-BG"/>
        </w:rPr>
        <w:t>таблетки</w:t>
      </w:r>
    </w:p>
    <w:p w:rsidR="000E4B53" w:rsidRPr="00837D6E" w:rsidRDefault="000E4B53" w:rsidP="000E4B53">
      <w:pPr>
        <w:pStyle w:val="EMEABodyText"/>
        <w:rPr>
          <w:highlight w:val="lightGray"/>
          <w:lang w:val="bg-BG"/>
        </w:rPr>
      </w:pPr>
      <w:r>
        <w:rPr>
          <w:highlight w:val="lightGray"/>
          <w:lang w:val="bg-BG"/>
        </w:rPr>
        <w:t>EU/1/97/046/019 - 56 x 1</w:t>
      </w:r>
      <w:r w:rsidRPr="00837D6E">
        <w:rPr>
          <w:highlight w:val="lightGray"/>
        </w:rPr>
        <w:t> </w:t>
      </w:r>
      <w:r w:rsidRPr="00837D6E">
        <w:rPr>
          <w:highlight w:val="lightGray"/>
          <w:lang w:val="bg-BG"/>
        </w:rPr>
        <w:t>таблетки</w:t>
      </w:r>
    </w:p>
    <w:p w:rsidR="000E4B53" w:rsidRPr="00837D6E" w:rsidRDefault="000E4B53" w:rsidP="000E4B53">
      <w:pPr>
        <w:pStyle w:val="EMEABodyText"/>
        <w:rPr>
          <w:highlight w:val="lightGray"/>
          <w:lang w:val="bg-BG"/>
        </w:rPr>
      </w:pPr>
      <w:r>
        <w:rPr>
          <w:highlight w:val="lightGray"/>
          <w:lang w:val="sl-SI"/>
        </w:rPr>
        <w:t>EU/1/97/046/031 - 84</w:t>
      </w:r>
      <w:r w:rsidRPr="00837D6E">
        <w:rPr>
          <w:highlight w:val="lightGray"/>
        </w:rPr>
        <w:t> </w:t>
      </w:r>
      <w:r w:rsidRPr="00837D6E">
        <w:rPr>
          <w:highlight w:val="lightGray"/>
          <w:lang w:val="bg-BG"/>
        </w:rPr>
        <w:t>таблетки</w:t>
      </w:r>
      <w:r>
        <w:rPr>
          <w:highlight w:val="lightGray"/>
          <w:lang w:val="bg-BG"/>
        </w:rPr>
        <w:br/>
        <w:t>EU/1/97/046/037 - 90 таблетки</w:t>
      </w:r>
    </w:p>
    <w:p w:rsidR="000E4B53" w:rsidRPr="004F3510" w:rsidRDefault="000E4B53" w:rsidP="000E4B53">
      <w:pPr>
        <w:pStyle w:val="EMEABodyText"/>
        <w:rPr>
          <w:lang w:val="bg-BG"/>
        </w:rPr>
      </w:pPr>
      <w:r>
        <w:rPr>
          <w:highlight w:val="lightGray"/>
          <w:lang w:val="bg-BG"/>
        </w:rPr>
        <w:t>EU/1/97/046/020 - 98</w:t>
      </w:r>
      <w:r w:rsidRPr="00837D6E">
        <w:rPr>
          <w:highlight w:val="lightGray"/>
        </w:rPr>
        <w:t> </w:t>
      </w:r>
      <w:r w:rsidRPr="00837D6E">
        <w:rPr>
          <w:highlight w:val="lightGray"/>
          <w:lang w:val="bg-BG"/>
        </w:rPr>
        <w:t>таблетки</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13.</w:t>
      </w:r>
      <w:r>
        <w:rPr>
          <w:rFonts w:eastAsia="MS Mincho"/>
          <w:lang w:val="bg-BG"/>
        </w:rPr>
        <w:tab/>
        <w:t>ПАРТИДЕН НОМЕР</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Партида №</w:t>
      </w:r>
    </w:p>
    <w:p w:rsidR="000E4B53" w:rsidRPr="009E69A2" w:rsidRDefault="000E4B53" w:rsidP="000E4B53">
      <w:pPr>
        <w:pStyle w:val="EMEABodyText"/>
        <w:rPr>
          <w:rFonts w:eastAsia="MS Mincho"/>
          <w:lang w:val="ru-RU"/>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14.</w:t>
      </w:r>
      <w:r>
        <w:rPr>
          <w:rFonts w:eastAsia="MS Mincho"/>
          <w:lang w:val="bg-BG"/>
        </w:rPr>
        <w:tab/>
        <w:t>НАЧИН НА ОТПУСКАНЕ</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Лекарственият продукт се отпуска по лекарско предписание.</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15.</w:t>
      </w:r>
      <w:r>
        <w:rPr>
          <w:rFonts w:eastAsia="MS Mincho"/>
          <w:lang w:val="bg-BG"/>
        </w:rPr>
        <w:tab/>
        <w:t>УКАЗАНИЯ ЗА УПОТРЕБА</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16.</w:t>
      </w:r>
      <w:r>
        <w:rPr>
          <w:rFonts w:eastAsia="MS Mincho"/>
          <w:lang w:val="bg-BG"/>
        </w:rPr>
        <w:tab/>
        <w:t>ИНФОРМАЦИЯ НА БРАЙЛОВА АЗБУКА</w:t>
      </w:r>
    </w:p>
    <w:p w:rsidR="000E4B53" w:rsidRDefault="000E4B53" w:rsidP="000E4B53">
      <w:pPr>
        <w:pStyle w:val="EMEABodyText"/>
        <w:rPr>
          <w:rFonts w:eastAsia="MS Mincho"/>
          <w:lang w:val="bg-BG"/>
        </w:rPr>
      </w:pPr>
    </w:p>
    <w:p w:rsidR="006C719E" w:rsidRPr="009E69A2" w:rsidRDefault="000E4B53" w:rsidP="006C719E">
      <w:pPr>
        <w:rPr>
          <w:lang w:val="ru-RU"/>
        </w:rPr>
      </w:pPr>
      <w:r>
        <w:rPr>
          <w:lang w:val="bg-BG"/>
        </w:rPr>
        <w:t>Aprovel</w:t>
      </w:r>
      <w:r>
        <w:rPr>
          <w:lang w:val="fr-BE"/>
        </w:rPr>
        <w:t> </w:t>
      </w:r>
      <w:r>
        <w:rPr>
          <w:lang w:val="bg-BG"/>
        </w:rPr>
        <w:t>75</w:t>
      </w:r>
      <w:r w:rsidRPr="00746E98">
        <w:rPr>
          <w:lang w:val="fr-BE"/>
        </w:rPr>
        <w:t> mg</w:t>
      </w:r>
    </w:p>
    <w:p w:rsidR="006C719E" w:rsidRPr="009E69A2" w:rsidRDefault="006C719E" w:rsidP="006C719E">
      <w:pPr>
        <w:rPr>
          <w:lang w:val="ru-RU"/>
        </w:rPr>
      </w:pPr>
    </w:p>
    <w:p w:rsidR="006C719E" w:rsidRPr="009E69A2" w:rsidRDefault="006C719E" w:rsidP="006C719E">
      <w:pPr>
        <w:rPr>
          <w:lang w:val="ru-RU"/>
        </w:rPr>
      </w:pPr>
    </w:p>
    <w:p w:rsidR="006C719E" w:rsidRPr="009E69A2" w:rsidRDefault="006C719E" w:rsidP="006C719E">
      <w:pPr>
        <w:keepNext/>
        <w:pBdr>
          <w:top w:val="single" w:sz="4" w:space="1" w:color="auto"/>
          <w:left w:val="single" w:sz="4" w:space="4" w:color="auto"/>
          <w:bottom w:val="single" w:sz="4" w:space="1" w:color="auto"/>
          <w:right w:val="single" w:sz="4" w:space="4" w:color="auto"/>
        </w:pBdr>
        <w:tabs>
          <w:tab w:val="left" w:pos="567"/>
        </w:tabs>
        <w:outlineLvl w:val="0"/>
        <w:rPr>
          <w:i/>
          <w:noProof/>
          <w:lang w:val="ru-RU"/>
        </w:rPr>
      </w:pPr>
      <w:r w:rsidRPr="009E69A2">
        <w:rPr>
          <w:b/>
          <w:noProof/>
          <w:lang w:val="ru-RU"/>
        </w:rPr>
        <w:t>17.</w:t>
      </w:r>
      <w:r w:rsidRPr="009E69A2">
        <w:rPr>
          <w:b/>
          <w:noProof/>
          <w:lang w:val="ru-RU"/>
        </w:rPr>
        <w:tab/>
        <w:t>УНИКАЛЕН ИДЕНТИФИКАТОР — ДВУИЗМЕРЕН БАРКОД</w:t>
      </w:r>
    </w:p>
    <w:p w:rsidR="006C719E" w:rsidRPr="00C141A4" w:rsidRDefault="006C719E" w:rsidP="006C719E">
      <w:pPr>
        <w:rPr>
          <w:lang w:val="bg-BG"/>
        </w:rPr>
      </w:pPr>
    </w:p>
    <w:p w:rsidR="006C719E" w:rsidRPr="00C141A4" w:rsidRDefault="006C719E" w:rsidP="006C719E">
      <w:pPr>
        <w:rPr>
          <w:noProof/>
          <w:lang w:val="bg-BG"/>
        </w:rPr>
      </w:pPr>
      <w:r w:rsidRPr="009E69A2">
        <w:rPr>
          <w:noProof/>
          <w:highlight w:val="lightGray"/>
          <w:lang w:val="ru-RU"/>
        </w:rPr>
        <w:t>Двуизмерен баркод с включен уникален идентификатор</w:t>
      </w:r>
      <w:r w:rsidRPr="00C141A4">
        <w:rPr>
          <w:noProof/>
          <w:lang w:val="bg-BG"/>
        </w:rPr>
        <w:t>.</w:t>
      </w:r>
    </w:p>
    <w:p w:rsidR="006C719E" w:rsidRPr="00C141A4" w:rsidRDefault="006C719E" w:rsidP="006C719E">
      <w:pPr>
        <w:rPr>
          <w:noProof/>
          <w:lang w:val="bg-BG"/>
        </w:rPr>
      </w:pPr>
    </w:p>
    <w:p w:rsidR="006C719E" w:rsidRPr="00C141A4" w:rsidRDefault="006C719E" w:rsidP="006C719E">
      <w:pPr>
        <w:rPr>
          <w:noProof/>
          <w:lang w:val="bg-BG"/>
        </w:rPr>
      </w:pPr>
    </w:p>
    <w:p w:rsidR="006C719E" w:rsidRPr="009E69A2" w:rsidRDefault="006C719E" w:rsidP="006C719E">
      <w:pPr>
        <w:keepNext/>
        <w:pBdr>
          <w:top w:val="single" w:sz="4" w:space="1" w:color="auto"/>
          <w:left w:val="single" w:sz="4" w:space="4" w:color="auto"/>
          <w:bottom w:val="single" w:sz="4" w:space="1" w:color="auto"/>
          <w:right w:val="single" w:sz="4" w:space="4" w:color="auto"/>
        </w:pBdr>
        <w:tabs>
          <w:tab w:val="left" w:pos="567"/>
        </w:tabs>
        <w:outlineLvl w:val="0"/>
        <w:rPr>
          <w:i/>
          <w:noProof/>
          <w:lang w:val="ru-RU"/>
        </w:rPr>
      </w:pPr>
      <w:r w:rsidRPr="009E69A2">
        <w:rPr>
          <w:b/>
          <w:noProof/>
          <w:lang w:val="ru-RU"/>
        </w:rPr>
        <w:t>18.</w:t>
      </w:r>
      <w:r w:rsidRPr="009E69A2">
        <w:rPr>
          <w:b/>
          <w:noProof/>
          <w:lang w:val="ru-RU"/>
        </w:rPr>
        <w:tab/>
        <w:t>УНИКАЛЕН ИДЕНТИФИКАТОР — ДАННИ ЗА ЧЕТЕНЕ ОТ ХОРА</w:t>
      </w:r>
    </w:p>
    <w:p w:rsidR="006C719E" w:rsidRPr="00C141A4" w:rsidRDefault="006C719E" w:rsidP="006C719E">
      <w:pPr>
        <w:rPr>
          <w:lang w:val="bg-BG"/>
        </w:rPr>
      </w:pPr>
    </w:p>
    <w:p w:rsidR="006C719E" w:rsidRPr="009E69A2" w:rsidRDefault="006C719E" w:rsidP="006C719E">
      <w:pPr>
        <w:keepNext/>
        <w:keepLines/>
        <w:rPr>
          <w:caps/>
          <w:lang w:val="ru-RU"/>
        </w:rPr>
      </w:pPr>
      <w:r w:rsidRPr="00C141A4">
        <w:rPr>
          <w:caps/>
        </w:rPr>
        <w:t>PC</w:t>
      </w:r>
      <w:r w:rsidRPr="009E69A2">
        <w:rPr>
          <w:caps/>
          <w:lang w:val="ru-RU"/>
        </w:rPr>
        <w:t>:</w:t>
      </w:r>
    </w:p>
    <w:p w:rsidR="006C719E" w:rsidRPr="009E69A2" w:rsidRDefault="006C719E" w:rsidP="006C719E">
      <w:pPr>
        <w:keepNext/>
        <w:keepLines/>
        <w:rPr>
          <w:caps/>
          <w:lang w:val="ru-RU"/>
        </w:rPr>
      </w:pPr>
      <w:r w:rsidRPr="00C141A4">
        <w:rPr>
          <w:caps/>
        </w:rPr>
        <w:t>SN</w:t>
      </w:r>
      <w:r w:rsidRPr="009E69A2">
        <w:rPr>
          <w:caps/>
          <w:lang w:val="ru-RU"/>
        </w:rPr>
        <w:t>:</w:t>
      </w:r>
    </w:p>
    <w:p w:rsidR="006C719E" w:rsidRPr="009E69A2" w:rsidRDefault="006C719E" w:rsidP="00EA1DB5">
      <w:pPr>
        <w:rPr>
          <w:lang w:val="ru-RU"/>
        </w:rPr>
      </w:pPr>
      <w:r w:rsidRPr="00C141A4">
        <w:t>NN</w:t>
      </w:r>
      <w:r w:rsidRPr="009E69A2">
        <w:rPr>
          <w:lang w:val="ru-RU"/>
        </w:rPr>
        <w:t>:</w:t>
      </w:r>
    </w:p>
    <w:p w:rsidR="000E4B53" w:rsidRDefault="000E4B53" w:rsidP="000E4B53">
      <w:pPr>
        <w:pStyle w:val="EMEATitlePAC"/>
        <w:rPr>
          <w:rFonts w:eastAsia="MS Mincho"/>
          <w:lang w:val="bg-BG"/>
        </w:rPr>
      </w:pPr>
      <w:r w:rsidRPr="005D4BEF">
        <w:rPr>
          <w:szCs w:val="22"/>
          <w:lang w:val="bg-BG"/>
        </w:rPr>
        <w:br w:type="page"/>
      </w:r>
      <w:r w:rsidRPr="00ED714D">
        <w:rPr>
          <w:rFonts w:eastAsia="MS Mincho"/>
          <w:lang w:val="bg-BG"/>
        </w:rPr>
        <w:t>М</w:t>
      </w:r>
      <w:r>
        <w:rPr>
          <w:rFonts w:eastAsia="MS Mincho"/>
          <w:lang w:val="bg-BG"/>
        </w:rPr>
        <w:t>ИНИМУМ ДАННИ, КОИТО ТРЯБВА ДА СЪДЪРЖАТ БЛИСТЕРИТЕ Или ЛЕНТИТЕ</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b/>
          <w:lang w:val="bg-BG"/>
        </w:rPr>
      </w:pPr>
    </w:p>
    <w:p w:rsidR="000E4B53" w:rsidRPr="005D4BEF" w:rsidRDefault="000E4B53" w:rsidP="000E4B53">
      <w:pPr>
        <w:pStyle w:val="EMEATitlePAC"/>
        <w:rPr>
          <w:rFonts w:eastAsia="MS Mincho"/>
          <w:lang w:val="bg-BG"/>
        </w:rPr>
      </w:pPr>
      <w:r w:rsidRPr="005D4BEF">
        <w:rPr>
          <w:rFonts w:eastAsia="MS Mincho"/>
          <w:lang w:val="bg-BG"/>
        </w:rPr>
        <w:t>1.</w:t>
      </w:r>
      <w:r w:rsidRPr="005D4BEF">
        <w:rPr>
          <w:rFonts w:eastAsia="MS Mincho"/>
          <w:lang w:val="bg-BG"/>
        </w:rPr>
        <w:tab/>
        <w:t>ИМЕ НА ЛЕКАРСТВЕНИЯ ПРОДУКТ</w:t>
      </w:r>
    </w:p>
    <w:p w:rsidR="000E4B53" w:rsidRPr="005D4BEF" w:rsidRDefault="000E4B53" w:rsidP="000E4B53">
      <w:pPr>
        <w:pStyle w:val="EMEABodyText"/>
        <w:rPr>
          <w:rFonts w:eastAsia="MS Mincho"/>
          <w:lang w:val="bg-BG"/>
        </w:rPr>
      </w:pPr>
    </w:p>
    <w:p w:rsidR="000E4B53" w:rsidRPr="005D4BEF" w:rsidRDefault="000E4B53" w:rsidP="000E4B53">
      <w:pPr>
        <w:pStyle w:val="EMEABodyText"/>
        <w:rPr>
          <w:lang w:val="bg-BG"/>
        </w:rPr>
      </w:pPr>
      <w:r>
        <w:rPr>
          <w:lang w:val="bg-BG"/>
        </w:rPr>
        <w:t>Aprovel</w:t>
      </w:r>
      <w:r>
        <w:t> </w:t>
      </w:r>
      <w:r>
        <w:rPr>
          <w:lang w:val="bg-BG"/>
        </w:rPr>
        <w:t>75</w:t>
      </w:r>
      <w:r>
        <w:t> mg</w:t>
      </w:r>
      <w:r w:rsidRPr="005D4BEF">
        <w:rPr>
          <w:lang w:val="bg-BG"/>
        </w:rPr>
        <w:t xml:space="preserve"> </w:t>
      </w:r>
      <w:r>
        <w:rPr>
          <w:lang w:val="bg-BG"/>
        </w:rPr>
        <w:t>таблетки</w:t>
      </w:r>
    </w:p>
    <w:p w:rsidR="000E4B53" w:rsidRPr="00787FDB" w:rsidRDefault="00787FDB" w:rsidP="000E4B53">
      <w:pPr>
        <w:pStyle w:val="EMEABodyText"/>
        <w:rPr>
          <w:lang w:val="bg-BG"/>
        </w:rPr>
      </w:pPr>
      <w:r>
        <w:rPr>
          <w:lang w:val="bg-BG"/>
        </w:rPr>
        <w:t>ирбесартан</w:t>
      </w:r>
    </w:p>
    <w:p w:rsidR="000E4B53" w:rsidRPr="005D4BEF" w:rsidRDefault="000E4B53" w:rsidP="000E4B53">
      <w:pPr>
        <w:pStyle w:val="EMEABodyText"/>
        <w:rPr>
          <w:rFonts w:eastAsia="MS Mincho"/>
          <w:b/>
          <w:lang w:val="bg-BG"/>
        </w:rPr>
      </w:pPr>
    </w:p>
    <w:p w:rsidR="000E4B53" w:rsidRPr="005D4BEF" w:rsidRDefault="000E4B53" w:rsidP="000E4B53">
      <w:pPr>
        <w:pStyle w:val="EMEABodyText"/>
        <w:rPr>
          <w:rFonts w:eastAsia="MS Mincho"/>
          <w:b/>
          <w:lang w:val="bg-BG"/>
        </w:rPr>
      </w:pPr>
    </w:p>
    <w:p w:rsidR="000E4B53" w:rsidRPr="005D4BEF" w:rsidRDefault="000E4B53" w:rsidP="000E4B53">
      <w:pPr>
        <w:pStyle w:val="EMEATitlePAC"/>
        <w:rPr>
          <w:rFonts w:eastAsia="MS Mincho"/>
          <w:lang w:val="bg-BG"/>
        </w:rPr>
      </w:pPr>
      <w:r w:rsidRPr="005D4BEF">
        <w:rPr>
          <w:rFonts w:eastAsia="MS Mincho"/>
          <w:lang w:val="bg-BG"/>
        </w:rPr>
        <w:t>2.</w:t>
      </w:r>
      <w:r w:rsidRPr="005D4BEF">
        <w:rPr>
          <w:rFonts w:eastAsia="MS Mincho"/>
          <w:lang w:val="bg-BG"/>
        </w:rPr>
        <w:tab/>
        <w:t>ИМЕ НА ПРИТЕЖАТЕЛЯ НА РАЗРЕШЕНИЕТО ЗА УПОТРЕБА</w:t>
      </w:r>
    </w:p>
    <w:p w:rsidR="000E4B53" w:rsidRPr="005D4BEF" w:rsidRDefault="000E4B53" w:rsidP="000E4B53">
      <w:pPr>
        <w:pStyle w:val="EMEABodyText"/>
        <w:rPr>
          <w:rFonts w:eastAsia="MS Mincho"/>
          <w:b/>
          <w:lang w:val="bg-BG"/>
        </w:rPr>
      </w:pPr>
    </w:p>
    <w:p w:rsidR="000E4B53" w:rsidRPr="0034055F" w:rsidRDefault="00A526DE" w:rsidP="000E4B53">
      <w:pPr>
        <w:pStyle w:val="EMEABodyText"/>
        <w:rPr>
          <w:lang w:val="ru-RU"/>
        </w:rPr>
      </w:pPr>
      <w:r>
        <w:rPr>
          <w:lang w:val="en-US"/>
        </w:rPr>
        <w:t>sanofi</w:t>
      </w:r>
      <w:r w:rsidRPr="009E69A2">
        <w:rPr>
          <w:lang w:val="ru-RU"/>
        </w:rPr>
        <w:t>-</w:t>
      </w:r>
      <w:r>
        <w:rPr>
          <w:lang w:val="en-US"/>
        </w:rPr>
        <w:t>aventis</w:t>
      </w:r>
      <w:r w:rsidRPr="009E69A2">
        <w:rPr>
          <w:lang w:val="ru-RU"/>
        </w:rPr>
        <w:t xml:space="preserve"> </w:t>
      </w:r>
      <w:r>
        <w:rPr>
          <w:lang w:val="en-US"/>
        </w:rPr>
        <w:t>groupe</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Pr="005D4BEF" w:rsidRDefault="000E4B53" w:rsidP="000E4B53">
      <w:pPr>
        <w:pStyle w:val="EMEATitlePAC"/>
        <w:rPr>
          <w:rFonts w:eastAsia="MS Mincho"/>
          <w:lang w:val="bg-BG"/>
        </w:rPr>
      </w:pPr>
      <w:r w:rsidRPr="005D4BEF">
        <w:rPr>
          <w:rFonts w:eastAsia="MS Mincho"/>
          <w:lang w:val="bg-BG"/>
        </w:rPr>
        <w:t>3.</w:t>
      </w:r>
      <w:r w:rsidRPr="005D4BEF">
        <w:rPr>
          <w:rFonts w:eastAsia="MS Mincho"/>
          <w:lang w:val="bg-BG"/>
        </w:rPr>
        <w:tab/>
        <w:t>ДАТА НА ИЗТИЧАНЕ НА СРОКА НА ГОДНОСТ</w:t>
      </w:r>
    </w:p>
    <w:p w:rsidR="000E4B53" w:rsidRDefault="000E4B53" w:rsidP="000E4B53">
      <w:pPr>
        <w:pStyle w:val="EMEABodyText"/>
        <w:rPr>
          <w:rFonts w:eastAsia="MS Mincho"/>
          <w:lang w:val="bg-BG"/>
        </w:rPr>
      </w:pPr>
    </w:p>
    <w:p w:rsidR="000E4B53" w:rsidRDefault="000E4B53" w:rsidP="000E4B53">
      <w:pPr>
        <w:pStyle w:val="EMEABodyText"/>
        <w:rPr>
          <w:rFonts w:eastAsia="MS Mincho"/>
          <w:b/>
          <w:lang w:val="bg-BG"/>
        </w:rPr>
      </w:pPr>
      <w:r>
        <w:rPr>
          <w:rFonts w:eastAsia="MS Mincho"/>
          <w:lang w:val="bg-BG"/>
        </w:rPr>
        <w:t>Годен до:</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Default="000E4B53" w:rsidP="000E4B53">
      <w:pPr>
        <w:pStyle w:val="EMEATitlePAC"/>
        <w:rPr>
          <w:rFonts w:eastAsia="MS Mincho"/>
          <w:lang w:val="bg-BG"/>
        </w:rPr>
      </w:pPr>
      <w:r w:rsidRPr="005D4BEF">
        <w:rPr>
          <w:rFonts w:eastAsia="MS Mincho"/>
          <w:lang w:val="bg-BG"/>
        </w:rPr>
        <w:t>4.</w:t>
      </w:r>
      <w:r w:rsidRPr="005D4BEF">
        <w:rPr>
          <w:rFonts w:eastAsia="MS Mincho"/>
          <w:lang w:val="bg-BG"/>
        </w:rPr>
        <w:tab/>
        <w:t>ПАРТИДЕН НОМЕР</w:t>
      </w:r>
    </w:p>
    <w:p w:rsidR="000E4B53" w:rsidRDefault="000E4B53" w:rsidP="000E4B53">
      <w:pPr>
        <w:pStyle w:val="EMEABodyText"/>
        <w:rPr>
          <w:rFonts w:eastAsia="MS Mincho"/>
          <w:lang w:val="bg-BG"/>
        </w:rPr>
      </w:pPr>
    </w:p>
    <w:p w:rsidR="000E4B53" w:rsidRPr="00837587" w:rsidRDefault="000E4B53" w:rsidP="000E4B53">
      <w:pPr>
        <w:pStyle w:val="EMEABodyText"/>
        <w:rPr>
          <w:rFonts w:eastAsia="MS Mincho"/>
          <w:lang w:val="bg-BG"/>
        </w:rPr>
      </w:pPr>
      <w:r>
        <w:rPr>
          <w:rFonts w:eastAsia="MS Mincho"/>
          <w:lang w:val="bg-BG"/>
        </w:rPr>
        <w:t>Партида</w:t>
      </w:r>
      <w:r w:rsidRPr="005D4BEF">
        <w:rPr>
          <w:rFonts w:eastAsia="MS Mincho"/>
          <w:lang w:val="bg-BG"/>
        </w:rPr>
        <w:t xml:space="preserve"> </w:t>
      </w:r>
      <w:r>
        <w:rPr>
          <w:rFonts w:eastAsia="MS Mincho"/>
          <w:lang w:val="bg-BG"/>
        </w:rPr>
        <w:t>№</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Default="000E4B53" w:rsidP="000E4B53">
      <w:pPr>
        <w:pStyle w:val="EMEATitlePAC"/>
        <w:rPr>
          <w:rFonts w:eastAsia="MS Mincho"/>
          <w:lang w:val="bg-BG"/>
        </w:rPr>
      </w:pPr>
      <w:r w:rsidRPr="005D4BEF">
        <w:rPr>
          <w:rFonts w:eastAsia="MS Mincho"/>
          <w:lang w:val="bg-BG"/>
        </w:rPr>
        <w:t>5.</w:t>
      </w:r>
      <w:r w:rsidRPr="005D4BEF">
        <w:rPr>
          <w:rFonts w:eastAsia="MS Mincho"/>
          <w:lang w:val="bg-BG"/>
        </w:rPr>
        <w:tab/>
        <w:t>ДРУГО</w:t>
      </w:r>
    </w:p>
    <w:p w:rsidR="000E4B53" w:rsidRPr="005D4BEF" w:rsidRDefault="000E4B53" w:rsidP="000E4B53">
      <w:pPr>
        <w:pStyle w:val="EMEABodyText"/>
        <w:rPr>
          <w:rFonts w:eastAsia="MS Mincho"/>
          <w:lang w:val="bg-BG"/>
        </w:rPr>
      </w:pPr>
    </w:p>
    <w:p w:rsidR="000E4B53" w:rsidRDefault="000E4B53" w:rsidP="000E4B53">
      <w:pPr>
        <w:pStyle w:val="EMEABodyText"/>
        <w:keepNext/>
        <w:rPr>
          <w:lang w:val="lt-LT"/>
        </w:rPr>
      </w:pPr>
      <w:r w:rsidRPr="001413CA">
        <w:rPr>
          <w:highlight w:val="lightGray"/>
          <w:lang w:val="ru-RU"/>
        </w:rPr>
        <w:t>14</w:t>
      </w:r>
      <w:r>
        <w:rPr>
          <w:highlight w:val="lightGray"/>
          <w:lang w:val="en-US"/>
        </w:rPr>
        <w:t> </w:t>
      </w:r>
      <w:r w:rsidRPr="001413CA">
        <w:rPr>
          <w:highlight w:val="lightGray"/>
          <w:lang w:val="ru-RU"/>
        </w:rPr>
        <w:t>-</w:t>
      </w:r>
      <w:r>
        <w:rPr>
          <w:highlight w:val="lightGray"/>
          <w:lang w:val="en-US"/>
        </w:rPr>
        <w:t> </w:t>
      </w:r>
      <w:r w:rsidRPr="001413CA">
        <w:rPr>
          <w:highlight w:val="lightGray"/>
          <w:lang w:val="ru-RU"/>
        </w:rPr>
        <w:t>28</w:t>
      </w:r>
      <w:r>
        <w:rPr>
          <w:highlight w:val="lightGray"/>
          <w:lang w:val="en-US"/>
        </w:rPr>
        <w:t> </w:t>
      </w:r>
      <w:r w:rsidRPr="001413CA">
        <w:rPr>
          <w:highlight w:val="lightGray"/>
          <w:lang w:val="ru-RU"/>
        </w:rPr>
        <w:t>-</w:t>
      </w:r>
      <w:r>
        <w:rPr>
          <w:highlight w:val="lightGray"/>
          <w:lang w:val="en-US"/>
        </w:rPr>
        <w:t> </w:t>
      </w:r>
      <w:r w:rsidRPr="001413CA">
        <w:rPr>
          <w:highlight w:val="lightGray"/>
          <w:lang w:val="ru-RU"/>
        </w:rPr>
        <w:t>56</w:t>
      </w:r>
      <w:r>
        <w:rPr>
          <w:highlight w:val="lightGray"/>
          <w:lang w:val="en-US"/>
        </w:rPr>
        <w:t> </w:t>
      </w:r>
      <w:r w:rsidRPr="001413CA">
        <w:rPr>
          <w:highlight w:val="lightGray"/>
          <w:lang w:val="ru-RU"/>
        </w:rPr>
        <w:t>-</w:t>
      </w:r>
      <w:r>
        <w:rPr>
          <w:highlight w:val="lightGray"/>
          <w:lang w:val="en-US"/>
        </w:rPr>
        <w:t> </w:t>
      </w:r>
      <w:r w:rsidRPr="001413CA">
        <w:rPr>
          <w:highlight w:val="lightGray"/>
          <w:lang w:val="ru-RU"/>
        </w:rPr>
        <w:t>84</w:t>
      </w:r>
      <w:r>
        <w:rPr>
          <w:highlight w:val="lightGray"/>
          <w:lang w:val="en-US"/>
        </w:rPr>
        <w:t> </w:t>
      </w:r>
      <w:r w:rsidRPr="001413CA">
        <w:rPr>
          <w:highlight w:val="lightGray"/>
          <w:lang w:val="ru-RU"/>
        </w:rPr>
        <w:t>-</w:t>
      </w:r>
      <w:r>
        <w:rPr>
          <w:highlight w:val="lightGray"/>
          <w:lang w:val="en-US"/>
        </w:rPr>
        <w:t> </w:t>
      </w:r>
      <w:r w:rsidRPr="001413CA">
        <w:rPr>
          <w:highlight w:val="lightGray"/>
          <w:lang w:val="ru-RU"/>
        </w:rPr>
        <w:t>98</w:t>
      </w:r>
      <w:r>
        <w:rPr>
          <w:highlight w:val="lightGray"/>
          <w:lang w:val="en-US"/>
        </w:rPr>
        <w:t> </w:t>
      </w:r>
      <w:r>
        <w:rPr>
          <w:highlight w:val="lightGray"/>
          <w:lang w:val="bg-BG"/>
        </w:rPr>
        <w:t>таблетки</w:t>
      </w:r>
      <w:r w:rsidRPr="00AA08D2">
        <w:rPr>
          <w:highlight w:val="lightGray"/>
          <w:lang w:val="lt-LT"/>
        </w:rPr>
        <w:t>:</w:t>
      </w:r>
    </w:p>
    <w:p w:rsidR="000E4B53" w:rsidRPr="004B3761" w:rsidRDefault="00E66942" w:rsidP="000E4B53">
      <w:pPr>
        <w:pStyle w:val="EMEABodyText"/>
        <w:rPr>
          <w:lang w:val="lt-LT"/>
        </w:rPr>
      </w:pPr>
      <w:r>
        <w:rPr>
          <w:lang w:val="bg-BG"/>
        </w:rPr>
        <w:t>п</w:t>
      </w:r>
      <w:r w:rsidR="000E4B53">
        <w:rPr>
          <w:lang w:val="bg-BG"/>
        </w:rPr>
        <w:t>н</w:t>
      </w:r>
      <w:r w:rsidR="000E4B53" w:rsidRPr="005D4BEF">
        <w:rPr>
          <w:lang w:val="bg-BG"/>
        </w:rPr>
        <w:br/>
      </w:r>
      <w:r>
        <w:rPr>
          <w:lang w:val="bg-BG"/>
        </w:rPr>
        <w:t>в</w:t>
      </w:r>
      <w:r w:rsidR="000E4B53">
        <w:rPr>
          <w:lang w:val="bg-BG"/>
        </w:rPr>
        <w:t>т</w:t>
      </w:r>
      <w:r w:rsidR="000E4B53" w:rsidRPr="005D4BEF">
        <w:rPr>
          <w:lang w:val="bg-BG"/>
        </w:rPr>
        <w:br/>
      </w:r>
      <w:r>
        <w:rPr>
          <w:lang w:val="bg-BG"/>
        </w:rPr>
        <w:t>с</w:t>
      </w:r>
      <w:r w:rsidR="000E4B53">
        <w:rPr>
          <w:lang w:val="bg-BG"/>
        </w:rPr>
        <w:t>р</w:t>
      </w:r>
      <w:r w:rsidR="000E4B53" w:rsidRPr="004B3761">
        <w:rPr>
          <w:lang w:val="bg-BG"/>
        </w:rPr>
        <w:br/>
      </w:r>
      <w:r>
        <w:rPr>
          <w:lang w:val="bg-BG"/>
        </w:rPr>
        <w:t>ч</w:t>
      </w:r>
      <w:r w:rsidR="000E4B53">
        <w:rPr>
          <w:lang w:val="bg-BG"/>
        </w:rPr>
        <w:t>т</w:t>
      </w:r>
      <w:r w:rsidR="000E4B53" w:rsidRPr="005D4BEF">
        <w:rPr>
          <w:lang w:val="bg-BG"/>
        </w:rPr>
        <w:br/>
      </w:r>
      <w:r>
        <w:rPr>
          <w:lang w:val="bg-BG"/>
        </w:rPr>
        <w:t>п</w:t>
      </w:r>
      <w:r w:rsidR="000E4B53">
        <w:rPr>
          <w:lang w:val="bg-BG"/>
        </w:rPr>
        <w:t>т</w:t>
      </w:r>
      <w:r w:rsidR="000E4B53" w:rsidRPr="005D4BEF">
        <w:rPr>
          <w:lang w:val="bg-BG"/>
        </w:rPr>
        <w:br/>
      </w:r>
      <w:r>
        <w:rPr>
          <w:lang w:val="bg-BG"/>
        </w:rPr>
        <w:t>с</w:t>
      </w:r>
      <w:r w:rsidR="000E4B53">
        <w:rPr>
          <w:lang w:val="bg-BG"/>
        </w:rPr>
        <w:t>б</w:t>
      </w:r>
      <w:r w:rsidR="000E4B53" w:rsidRPr="005D4BEF">
        <w:rPr>
          <w:lang w:val="bg-BG"/>
        </w:rPr>
        <w:br/>
      </w:r>
      <w:r>
        <w:rPr>
          <w:lang w:val="bg-BG"/>
        </w:rPr>
        <w:t>н</w:t>
      </w:r>
      <w:r w:rsidR="000E4B53">
        <w:rPr>
          <w:lang w:val="bg-BG"/>
        </w:rPr>
        <w:t>д</w:t>
      </w:r>
    </w:p>
    <w:p w:rsidR="000E4B53" w:rsidRPr="005D4BEF" w:rsidRDefault="000E4B53" w:rsidP="000E4B53">
      <w:pPr>
        <w:pStyle w:val="EMEABodyText"/>
        <w:rPr>
          <w:lang w:val="bg-BG"/>
        </w:rPr>
      </w:pPr>
    </w:p>
    <w:p w:rsidR="000E4B53" w:rsidRPr="005D4BEF" w:rsidRDefault="000E4B53" w:rsidP="000E4B53">
      <w:pPr>
        <w:pStyle w:val="EMEABodyText"/>
        <w:rPr>
          <w:lang w:val="bg-BG"/>
        </w:rPr>
      </w:pPr>
      <w:r w:rsidRPr="001413CA">
        <w:rPr>
          <w:highlight w:val="lightGray"/>
          <w:lang w:val="ru-RU"/>
        </w:rPr>
        <w:t>30</w:t>
      </w:r>
      <w:r>
        <w:rPr>
          <w:highlight w:val="lightGray"/>
        </w:rPr>
        <w:t> </w:t>
      </w:r>
      <w:r w:rsidRPr="001413CA">
        <w:rPr>
          <w:highlight w:val="lightGray"/>
          <w:lang w:val="ru-RU"/>
        </w:rPr>
        <w:t>-</w:t>
      </w:r>
      <w:r>
        <w:rPr>
          <w:highlight w:val="lightGray"/>
        </w:rPr>
        <w:t> </w:t>
      </w:r>
      <w:r w:rsidRPr="001413CA">
        <w:rPr>
          <w:highlight w:val="lightGray"/>
          <w:lang w:val="ru-RU"/>
        </w:rPr>
        <w:t>56</w:t>
      </w:r>
      <w:r>
        <w:rPr>
          <w:highlight w:val="lightGray"/>
        </w:rPr>
        <w:t> x </w:t>
      </w:r>
      <w:r w:rsidRPr="001413CA">
        <w:rPr>
          <w:highlight w:val="lightGray"/>
          <w:lang w:val="ru-RU"/>
        </w:rPr>
        <w:t>1</w:t>
      </w:r>
      <w:r>
        <w:rPr>
          <w:highlight w:val="lightGray"/>
        </w:rPr>
        <w:t> </w:t>
      </w:r>
      <w:r w:rsidRPr="001413CA">
        <w:rPr>
          <w:highlight w:val="lightGray"/>
          <w:lang w:val="ru-RU"/>
        </w:rPr>
        <w:t>-</w:t>
      </w:r>
      <w:r>
        <w:rPr>
          <w:highlight w:val="lightGray"/>
        </w:rPr>
        <w:t> </w:t>
      </w:r>
      <w:r w:rsidRPr="001413CA">
        <w:rPr>
          <w:highlight w:val="lightGray"/>
          <w:lang w:val="ru-RU"/>
        </w:rPr>
        <w:t>90</w:t>
      </w:r>
      <w:r w:rsidRPr="00AA08D2">
        <w:rPr>
          <w:highlight w:val="lightGray"/>
        </w:rPr>
        <w:t> </w:t>
      </w:r>
      <w:r>
        <w:rPr>
          <w:highlight w:val="lightGray"/>
          <w:lang w:val="bg-BG"/>
        </w:rPr>
        <w:t>таблетки</w:t>
      </w:r>
      <w:r w:rsidRPr="005D4BEF">
        <w:rPr>
          <w:highlight w:val="lightGray"/>
          <w:lang w:val="bg-BG"/>
        </w:rPr>
        <w:t>:</w:t>
      </w:r>
    </w:p>
    <w:p w:rsidR="000E4B53" w:rsidRDefault="000E4B53" w:rsidP="000E4B53">
      <w:pPr>
        <w:pStyle w:val="EMEATitlePAC"/>
        <w:rPr>
          <w:rFonts w:eastAsia="MS Mincho"/>
          <w:lang w:val="bg-BG"/>
        </w:rPr>
      </w:pPr>
      <w:r w:rsidRPr="001413CA">
        <w:rPr>
          <w:lang w:val="ru-RU"/>
        </w:rPr>
        <w:br w:type="page"/>
      </w:r>
      <w:r>
        <w:rPr>
          <w:rFonts w:eastAsia="MS Mincho"/>
          <w:lang w:val="bg-BG"/>
        </w:rPr>
        <w:t>ДАННИ, КОИТО ТРЯБВА ДА СЪДЪРЖА ВТОРИЧНАТА ОПАКОВКА</w:t>
      </w:r>
    </w:p>
    <w:p w:rsidR="000E4B53" w:rsidRPr="009E69A2" w:rsidRDefault="000E4B53" w:rsidP="000E4B53">
      <w:pPr>
        <w:pStyle w:val="EMEATitlePAC"/>
        <w:rPr>
          <w:rFonts w:eastAsia="MS Mincho"/>
          <w:lang w:val="ru-RU"/>
        </w:rPr>
      </w:pPr>
    </w:p>
    <w:p w:rsidR="000E4B53" w:rsidRPr="005D4BEF" w:rsidRDefault="000E4B53" w:rsidP="000E4B53">
      <w:pPr>
        <w:pStyle w:val="EMEATitlePAC"/>
        <w:rPr>
          <w:rFonts w:eastAsia="MS Mincho"/>
          <w:lang w:val="bg-BG"/>
        </w:rPr>
      </w:pPr>
      <w:r>
        <w:rPr>
          <w:rFonts w:eastAsia="MS Mincho"/>
          <w:lang w:val="bg-BG"/>
        </w:rPr>
        <w:t>картонена кутия</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w:t>
      </w:r>
      <w:r>
        <w:rPr>
          <w:rFonts w:eastAsia="MS Mincho"/>
          <w:lang w:val="bg-BG"/>
        </w:rPr>
        <w:tab/>
        <w:t>ИМЕ НА ЛЕКАРСТВЕНИЯ ПРОДУКТ</w:t>
      </w:r>
    </w:p>
    <w:p w:rsidR="000E4B53" w:rsidRDefault="000E4B53" w:rsidP="000E4B53">
      <w:pPr>
        <w:pStyle w:val="EMEABodyText"/>
        <w:rPr>
          <w:rFonts w:eastAsia="MS Mincho"/>
          <w:lang w:val="bg-BG"/>
        </w:rPr>
      </w:pPr>
    </w:p>
    <w:p w:rsidR="000E4B53" w:rsidRPr="00E43883" w:rsidRDefault="000E4B53" w:rsidP="000E4B53">
      <w:pPr>
        <w:pStyle w:val="EMEABodyText"/>
        <w:rPr>
          <w:lang w:val="bg-BG"/>
        </w:rPr>
      </w:pPr>
      <w:r>
        <w:rPr>
          <w:lang w:val="bg-BG"/>
        </w:rPr>
        <w:t>Aprovel</w:t>
      </w:r>
      <w:r>
        <w:t> </w:t>
      </w:r>
      <w:r>
        <w:rPr>
          <w:lang w:val="bg-BG"/>
        </w:rPr>
        <w:t>150</w:t>
      </w:r>
      <w:r>
        <w:t> mg</w:t>
      </w:r>
      <w:r w:rsidRPr="005D4BEF">
        <w:rPr>
          <w:lang w:val="bg-BG"/>
        </w:rPr>
        <w:t xml:space="preserve"> </w:t>
      </w:r>
      <w:r>
        <w:rPr>
          <w:lang w:val="bg-BG"/>
        </w:rPr>
        <w:t>филмирани таблетки</w:t>
      </w:r>
    </w:p>
    <w:p w:rsidR="000E4B53" w:rsidRPr="00240BEE" w:rsidRDefault="00240BEE" w:rsidP="000E4B53">
      <w:pPr>
        <w:pStyle w:val="EMEABodyText"/>
        <w:rPr>
          <w:lang w:val="bg-BG"/>
        </w:rPr>
      </w:pPr>
      <w:r>
        <w:rPr>
          <w:lang w:val="bg-BG"/>
        </w:rPr>
        <w:t>ирбесартан</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2.</w:t>
      </w:r>
      <w:r>
        <w:rPr>
          <w:rFonts w:eastAsia="MS Mincho"/>
          <w:lang w:val="bg-BG"/>
        </w:rPr>
        <w:tab/>
        <w:t>ОБЯВЯВАНЕ НА АКТИВНОТО</w:t>
      </w:r>
      <w:r w:rsidR="00240BEE">
        <w:rPr>
          <w:rFonts w:eastAsia="MS Mincho"/>
          <w:lang w:val="bg-BG"/>
        </w:rPr>
        <w:t>(ИТЕ)</w:t>
      </w:r>
      <w:r>
        <w:rPr>
          <w:rFonts w:eastAsia="MS Mincho"/>
          <w:lang w:val="bg-BG"/>
        </w:rPr>
        <w:t xml:space="preserve"> ВЕЩЕСТВО</w:t>
      </w:r>
      <w:r w:rsidR="00240BEE">
        <w:rPr>
          <w:rFonts w:eastAsia="MS Mincho"/>
          <w:lang w:val="bg-BG"/>
        </w:rPr>
        <w:t>(А)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Pr>
          <w:lang w:val="bg-BG"/>
        </w:rPr>
        <w:t>Всяка таблетка съдържа: ирбесартан 150</w:t>
      </w:r>
      <w:r>
        <w:t> mg</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3.</w:t>
      </w:r>
      <w:r>
        <w:rPr>
          <w:rFonts w:eastAsia="MS Mincho"/>
          <w:lang w:val="bg-BG"/>
        </w:rPr>
        <w:tab/>
        <w:t>СПИСЪК НА ПОМОЩНИТЕ ВЕЩЕСТВА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Pr>
          <w:lang w:val="bg-BG"/>
        </w:rPr>
        <w:t>Помощни вещества: съдържа също лактоза монохидрат</w:t>
      </w:r>
      <w:r w:rsidRPr="005D4BEF">
        <w:rPr>
          <w:lang w:val="bg-BG"/>
        </w:rPr>
        <w:t>.</w:t>
      </w:r>
      <w:r w:rsidR="006C719E" w:rsidRPr="006C719E">
        <w:rPr>
          <w:lang w:val="bg-BG"/>
        </w:rPr>
        <w:t xml:space="preserve"> </w:t>
      </w:r>
      <w:r w:rsidR="006C719E">
        <w:rPr>
          <w:lang w:val="bg-BG"/>
        </w:rPr>
        <w:t>За допълнителна информация вижте листовката.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4.</w:t>
      </w:r>
      <w:r>
        <w:rPr>
          <w:rFonts w:eastAsia="MS Mincho"/>
          <w:lang w:val="bg-BG"/>
        </w:rPr>
        <w:tab/>
        <w:t>ЛЕКАРСТВЕНА ФОРМА И КОЛИЧЕСТВО В ЕДНА ОПАКОВКА</w:t>
      </w:r>
    </w:p>
    <w:p w:rsidR="000E4B53" w:rsidRDefault="000E4B53" w:rsidP="000E4B53">
      <w:pPr>
        <w:pStyle w:val="EMEABodyText"/>
        <w:rPr>
          <w:rFonts w:eastAsia="MS Mincho"/>
          <w:lang w:val="bg-BG"/>
        </w:rPr>
      </w:pPr>
    </w:p>
    <w:p w:rsidR="000E4B53" w:rsidRPr="00837D6E" w:rsidRDefault="000E4B53" w:rsidP="000E4B53">
      <w:pPr>
        <w:rPr>
          <w:lang w:val="bg-BG"/>
        </w:rPr>
      </w:pPr>
      <w:r w:rsidRPr="00837D6E">
        <w:rPr>
          <w:lang w:val="bg-BG"/>
        </w:rPr>
        <w:t>14</w:t>
      </w:r>
      <w:r w:rsidRPr="00C53001">
        <w:rPr>
          <w:lang w:val="nl-BE"/>
        </w:rPr>
        <w:t> </w:t>
      </w:r>
      <w:r w:rsidRPr="00837D6E">
        <w:rPr>
          <w:lang w:val="bg-BG"/>
        </w:rPr>
        <w:t>таблетки</w:t>
      </w:r>
      <w:r w:rsidRPr="00837D6E">
        <w:rPr>
          <w:lang w:val="bg-BG"/>
        </w:rPr>
        <w:br/>
        <w:t>28</w:t>
      </w:r>
      <w:r w:rsidRPr="00C53001">
        <w:rPr>
          <w:lang w:val="nl-BE"/>
        </w:rPr>
        <w:t> </w:t>
      </w:r>
      <w:r>
        <w:rPr>
          <w:lang w:val="bg-BG"/>
        </w:rPr>
        <w:t>таблетки</w:t>
      </w:r>
      <w:r w:rsidRPr="00837D6E">
        <w:rPr>
          <w:lang w:val="bg-BG"/>
        </w:rPr>
        <w:br/>
      </w:r>
      <w:r w:rsidRPr="00354DC5">
        <w:rPr>
          <w:lang w:val="bg-BG"/>
        </w:rPr>
        <w:t>30</w:t>
      </w:r>
      <w:r w:rsidRPr="00C53001">
        <w:rPr>
          <w:lang w:val="nl-BE"/>
        </w:rPr>
        <w:t> </w:t>
      </w:r>
      <w:r>
        <w:rPr>
          <w:lang w:val="bg-BG"/>
        </w:rPr>
        <w:t>таблетки</w:t>
      </w:r>
      <w:r w:rsidRPr="00354DC5">
        <w:rPr>
          <w:lang w:val="bg-BG"/>
        </w:rPr>
        <w:br/>
      </w:r>
      <w:r w:rsidRPr="00837D6E">
        <w:rPr>
          <w:lang w:val="bg-BG"/>
        </w:rPr>
        <w:t>56</w:t>
      </w:r>
      <w:r w:rsidRPr="00C53001">
        <w:rPr>
          <w:lang w:val="nl-BE"/>
        </w:rPr>
        <w:t> </w:t>
      </w:r>
      <w:r w:rsidRPr="00837D6E">
        <w:rPr>
          <w:lang w:val="bg-BG"/>
        </w:rPr>
        <w:t>таблетки</w:t>
      </w:r>
      <w:r w:rsidRPr="00837D6E">
        <w:rPr>
          <w:lang w:val="bg-BG"/>
        </w:rPr>
        <w:br/>
        <w:t>56</w:t>
      </w:r>
      <w:r w:rsidRPr="00C53001">
        <w:rPr>
          <w:lang w:val="nl-BE"/>
        </w:rPr>
        <w:t> x </w:t>
      </w:r>
      <w:r w:rsidRPr="00837D6E">
        <w:rPr>
          <w:lang w:val="bg-BG"/>
        </w:rPr>
        <w:t>1</w:t>
      </w:r>
      <w:r w:rsidRPr="00C53001">
        <w:rPr>
          <w:lang w:val="nl-BE"/>
        </w:rPr>
        <w:t> </w:t>
      </w:r>
      <w:r w:rsidRPr="00837D6E">
        <w:rPr>
          <w:lang w:val="bg-BG"/>
        </w:rPr>
        <w:t>таблетки</w:t>
      </w:r>
      <w:r w:rsidRPr="00837D6E">
        <w:rPr>
          <w:lang w:val="bg-BG"/>
        </w:rPr>
        <w:br/>
        <w:t>84</w:t>
      </w:r>
      <w:r w:rsidRPr="00C53001">
        <w:rPr>
          <w:lang w:val="nl-BE"/>
        </w:rPr>
        <w:t> </w:t>
      </w:r>
      <w:r>
        <w:rPr>
          <w:lang w:val="bg-BG"/>
        </w:rPr>
        <w:t>таблетки</w:t>
      </w:r>
      <w:r w:rsidRPr="00837D6E">
        <w:rPr>
          <w:lang w:val="bg-BG"/>
        </w:rPr>
        <w:br/>
      </w:r>
      <w:r w:rsidRPr="00354DC5">
        <w:rPr>
          <w:lang w:val="bg-BG"/>
        </w:rPr>
        <w:t>90</w:t>
      </w:r>
      <w:r w:rsidRPr="00C53001">
        <w:rPr>
          <w:lang w:val="nl-BE"/>
        </w:rPr>
        <w:t> </w:t>
      </w:r>
      <w:r>
        <w:rPr>
          <w:lang w:val="bg-BG"/>
        </w:rPr>
        <w:t>таблетки</w:t>
      </w:r>
      <w:r w:rsidRPr="00354DC5">
        <w:rPr>
          <w:lang w:val="bg-BG"/>
        </w:rPr>
        <w:br/>
      </w:r>
      <w:r w:rsidRPr="00837D6E">
        <w:rPr>
          <w:lang w:val="bg-BG"/>
        </w:rPr>
        <w:t>98</w:t>
      </w:r>
      <w:r w:rsidRPr="00C53001">
        <w:rPr>
          <w:lang w:val="nl-BE"/>
        </w:rPr>
        <w:t> </w:t>
      </w:r>
      <w:r w:rsidRPr="00837D6E">
        <w:rPr>
          <w:lang w:val="bg-BG"/>
        </w:rPr>
        <w:t>таблетки</w:t>
      </w:r>
    </w:p>
    <w:p w:rsidR="000E4B53" w:rsidRPr="00837D6E"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5.</w:t>
      </w:r>
      <w:r>
        <w:rPr>
          <w:rFonts w:eastAsia="MS Mincho"/>
          <w:lang w:val="bg-BG"/>
        </w:rPr>
        <w:tab/>
        <w:t xml:space="preserve">НАЧИН НА </w:t>
      </w:r>
      <w:r w:rsidR="0075763B">
        <w:rPr>
          <w:rFonts w:eastAsia="MS Mincho"/>
          <w:lang w:val="bg-BG"/>
        </w:rPr>
        <w:t xml:space="preserve">ПРИЛОЖЕНИЕ </w:t>
      </w:r>
      <w:r>
        <w:rPr>
          <w:rFonts w:eastAsia="MS Mincho"/>
          <w:lang w:val="bg-BG"/>
        </w:rPr>
        <w:t>И ПЪТ</w:t>
      </w:r>
      <w:r w:rsidR="00240BEE">
        <w:rPr>
          <w:rFonts w:eastAsia="MS Mincho"/>
          <w:lang w:val="bg-BG"/>
        </w:rPr>
        <w:t>(ИЩА)</w:t>
      </w:r>
      <w:r>
        <w:rPr>
          <w:rFonts w:eastAsia="MS Mincho"/>
          <w:lang w:val="bg-BG"/>
        </w:rPr>
        <w:t xml:space="preserve"> НА ВЪВЕЖДАНЕ</w:t>
      </w:r>
    </w:p>
    <w:p w:rsidR="000E4B53" w:rsidRDefault="000E4B53" w:rsidP="000E4B53">
      <w:pPr>
        <w:pStyle w:val="EMEABodyText"/>
        <w:rPr>
          <w:rFonts w:eastAsia="MS Mincho"/>
          <w:i/>
          <w:lang w:val="bg-BG"/>
        </w:rPr>
      </w:pPr>
    </w:p>
    <w:p w:rsidR="000E4B53" w:rsidRDefault="000E4B53" w:rsidP="000E4B53">
      <w:pPr>
        <w:pStyle w:val="EMEABodyText"/>
        <w:rPr>
          <w:rFonts w:eastAsia="MS Mincho"/>
          <w:lang w:val="bg-BG"/>
        </w:rPr>
      </w:pPr>
      <w:r>
        <w:rPr>
          <w:rFonts w:eastAsia="MS Mincho"/>
          <w:lang w:val="bg-BG"/>
        </w:rPr>
        <w:t>Перорално приложение. Преди употреба прочетете листовката.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Pr="00D648B0" w:rsidRDefault="000E4B53" w:rsidP="000E4B53">
      <w:pPr>
        <w:pStyle w:val="EMEATitlePAC"/>
        <w:ind w:left="567" w:hanging="567"/>
        <w:rPr>
          <w:rFonts w:eastAsia="MS Mincho"/>
          <w:lang w:val="bg-BG"/>
        </w:rPr>
      </w:pPr>
      <w:r>
        <w:rPr>
          <w:rFonts w:eastAsia="MS Mincho"/>
          <w:lang w:val="bg-BG"/>
        </w:rPr>
        <w:t>6.</w:t>
      </w:r>
      <w:r>
        <w:rPr>
          <w:rFonts w:eastAsia="MS Mincho"/>
          <w:lang w:val="bg-BG"/>
        </w:rPr>
        <w:tab/>
        <w:t>СПЕЦИАЛНО ПРЕДУПРЕЖДЕНИЕ, ЧЕ ЛЕКАРСТВЕНИЯТ ПРОДУКТ ТРЯБВА ДА СЕ СЪХРАНЯВА НА МЯСТО ДАЛЕЧ</w:t>
      </w:r>
      <w:r w:rsidR="00240BEE">
        <w:rPr>
          <w:rFonts w:eastAsia="MS Mincho"/>
          <w:lang w:val="bg-BG"/>
        </w:rPr>
        <w:t>Е</w:t>
      </w:r>
      <w:r>
        <w:rPr>
          <w:rFonts w:eastAsia="MS Mincho"/>
          <w:lang w:val="bg-BG"/>
        </w:rPr>
        <w:t xml:space="preserve"> ОТ ПОГЛЕДА И ДОСЕГА НА ДЕЦА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Да се съхранява на място недостъпно за деца.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Pr="006D47E9" w:rsidRDefault="000E4B53" w:rsidP="000E4B53">
      <w:pPr>
        <w:pStyle w:val="EMEATitlePAC"/>
        <w:rPr>
          <w:rFonts w:eastAsia="MS Mincho"/>
          <w:lang w:val="bg-BG"/>
        </w:rPr>
      </w:pPr>
      <w:r>
        <w:rPr>
          <w:rFonts w:eastAsia="MS Mincho"/>
          <w:lang w:val="bg-BG"/>
        </w:rPr>
        <w:t>7.</w:t>
      </w:r>
      <w:r>
        <w:rPr>
          <w:rFonts w:eastAsia="MS Mincho"/>
          <w:lang w:val="bg-BG"/>
        </w:rPr>
        <w:tab/>
        <w:t>ДРУГИ СПЕЦИАЛНИ ПРЕДУПРЕЖДЕНИЯ,</w:t>
      </w:r>
      <w:r w:rsidRPr="00ED714D">
        <w:rPr>
          <w:rFonts w:eastAsia="MS Mincho"/>
          <w:lang w:val="bg-BG"/>
        </w:rPr>
        <w:t xml:space="preserve"> </w:t>
      </w:r>
      <w:r>
        <w:rPr>
          <w:rFonts w:eastAsia="MS Mincho"/>
          <w:lang w:val="bg-BG"/>
        </w:rPr>
        <w:t>АКО Е НЕОБХОДИМО</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8.</w:t>
      </w:r>
      <w:r>
        <w:rPr>
          <w:rFonts w:eastAsia="MS Mincho"/>
          <w:lang w:val="bg-BG"/>
        </w:rPr>
        <w:tab/>
        <w:t>ДАТА НА ИЗТИЧАНЕ НА СРОКА НА ГОДНОСТ</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Годен до:</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9.</w:t>
      </w:r>
      <w:r>
        <w:rPr>
          <w:rFonts w:eastAsia="MS Mincho"/>
          <w:lang w:val="bg-BG"/>
        </w:rPr>
        <w:tab/>
        <w:t>СПЕЦИАЛНИ УСЛОВИЯ НА СЪХРАНЕНИЕ</w:t>
      </w:r>
    </w:p>
    <w:p w:rsidR="000E4B53" w:rsidRDefault="000E4B53" w:rsidP="000E4B53">
      <w:pPr>
        <w:pStyle w:val="EMEABodyText"/>
        <w:rPr>
          <w:rFonts w:eastAsia="MS Mincho"/>
          <w:lang w:val="bg-BG"/>
        </w:rPr>
      </w:pPr>
    </w:p>
    <w:p w:rsidR="000E4B53" w:rsidRPr="00C63B08" w:rsidRDefault="000E4B53" w:rsidP="000E4B53">
      <w:pPr>
        <w:pStyle w:val="EMEABodyText"/>
        <w:rPr>
          <w:rFonts w:eastAsia="MS Mincho"/>
          <w:lang w:val="bg-BG"/>
        </w:rPr>
      </w:pPr>
      <w:r>
        <w:rPr>
          <w:rFonts w:eastAsia="MS Mincho"/>
          <w:lang w:val="bg-BG"/>
        </w:rPr>
        <w:t>Да не се съхранява над 30</w:t>
      </w:r>
      <w:r>
        <w:rPr>
          <w:rFonts w:eastAsia="MS Mincho"/>
        </w:rPr>
        <w:sym w:font="Symbol" w:char="00B0"/>
      </w:r>
      <w:r>
        <w:rPr>
          <w:rFonts w:eastAsia="MS Mincho"/>
        </w:rPr>
        <w:t>C</w:t>
      </w:r>
      <w:r>
        <w:rPr>
          <w:rFonts w:eastAsia="MS Mincho"/>
          <w:lang w:val="bg-BG"/>
        </w:rPr>
        <w:t>.</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ind w:left="567" w:hanging="567"/>
        <w:rPr>
          <w:rFonts w:eastAsia="MS Mincho"/>
          <w:lang w:val="bg-BG"/>
        </w:rPr>
      </w:pPr>
      <w:r>
        <w:rPr>
          <w:rFonts w:eastAsia="MS Mincho"/>
          <w:lang w:val="bg-BG"/>
        </w:rPr>
        <w:t>10.</w:t>
      </w:r>
      <w:r>
        <w:rPr>
          <w:rFonts w:eastAsia="MS Mincho"/>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0E4B53" w:rsidRPr="009E69A2" w:rsidRDefault="000E4B53" w:rsidP="000E4B53">
      <w:pPr>
        <w:pStyle w:val="EMEABodyText"/>
        <w:rPr>
          <w:rFonts w:eastAsia="MS Mincho"/>
          <w:lang w:val="ru-RU"/>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11.</w:t>
      </w:r>
      <w:r>
        <w:rPr>
          <w:rFonts w:eastAsia="MS Mincho"/>
          <w:lang w:val="bg-BG"/>
        </w:rPr>
        <w:tab/>
        <w:t>ИМЕ И АДРЕС НА ПРИТЕЖАТЕЛЯ НА РАЗРЕШЕНИЕТО ЗА УПОТРЕБА</w:t>
      </w:r>
    </w:p>
    <w:p w:rsidR="000E4B53" w:rsidRDefault="000E4B53" w:rsidP="000E4B53">
      <w:pPr>
        <w:pStyle w:val="EMEABodyText"/>
        <w:rPr>
          <w:rFonts w:eastAsia="MS Mincho"/>
          <w:lang w:val="bg-BG"/>
        </w:rPr>
      </w:pPr>
    </w:p>
    <w:p w:rsidR="000E4B53" w:rsidRPr="005D4BEF" w:rsidRDefault="00A526DE" w:rsidP="000E4B53">
      <w:pPr>
        <w:pStyle w:val="EMEAAddress"/>
        <w:rPr>
          <w:lang w:val="bg-BG"/>
        </w:rPr>
      </w:pPr>
      <w:r w:rsidRPr="009E69A2">
        <w:rPr>
          <w:lang w:val="fr-FR"/>
        </w:rPr>
        <w:t>sanofi-aventis groupe</w:t>
      </w:r>
      <w:r w:rsidR="000E4B53" w:rsidRPr="005D4BEF">
        <w:rPr>
          <w:lang w:val="bg-BG"/>
        </w:rPr>
        <w:br/>
      </w:r>
      <w:r w:rsidR="000E4B53">
        <w:rPr>
          <w:lang w:val="bg-BG"/>
        </w:rPr>
        <w:t>54</w:t>
      </w:r>
      <w:r w:rsidR="00DA7C3A">
        <w:rPr>
          <w:lang w:val="bg-BG"/>
        </w:rPr>
        <w:t>,</w:t>
      </w:r>
      <w:r w:rsidR="000E4B53">
        <w:rPr>
          <w:lang w:val="bg-BG"/>
        </w:rPr>
        <w:t xml:space="preserve"> rue La Boétie</w:t>
      </w:r>
      <w:r w:rsidR="000E4B53">
        <w:rPr>
          <w:lang w:val="bg-BG"/>
        </w:rPr>
        <w:br/>
      </w:r>
      <w:r w:rsidR="00DA7C3A" w:rsidRPr="009E69A2">
        <w:rPr>
          <w:lang w:val="fr-FR"/>
        </w:rPr>
        <w:t>F</w:t>
      </w:r>
      <w:r w:rsidR="00DA7C3A" w:rsidRPr="00C606C9">
        <w:rPr>
          <w:lang w:val="bg-BG"/>
        </w:rPr>
        <w:t>-</w:t>
      </w:r>
      <w:r w:rsidR="000E4B53">
        <w:rPr>
          <w:lang w:val="bg-BG"/>
        </w:rPr>
        <w:t>75008 Paris</w:t>
      </w:r>
      <w:r w:rsidR="000E4B53" w:rsidRPr="005D593C">
        <w:rPr>
          <w:lang w:val="fr-FR"/>
        </w:rPr>
        <w:t> </w:t>
      </w:r>
      <w:r w:rsidR="00DA7C3A" w:rsidRPr="00C606C9">
        <w:rPr>
          <w:lang w:val="bg-BG"/>
        </w:rPr>
        <w:t>-</w:t>
      </w:r>
      <w:r w:rsidR="000E4B53" w:rsidRPr="005D593C">
        <w:rPr>
          <w:lang w:val="fr-FR"/>
        </w:rPr>
        <w:t> </w:t>
      </w:r>
      <w:r w:rsidR="000E4B53">
        <w:rPr>
          <w:lang w:val="bg-BG"/>
        </w:rPr>
        <w:t>Франция</w:t>
      </w:r>
    </w:p>
    <w:p w:rsidR="000E4B53" w:rsidRPr="004E745C" w:rsidRDefault="000E4B53" w:rsidP="000E4B53">
      <w:pPr>
        <w:pStyle w:val="EMEABodyText"/>
        <w:rPr>
          <w:lang w:val="bg-BG"/>
        </w:rPr>
      </w:pPr>
    </w:p>
    <w:p w:rsidR="000E4B53" w:rsidRDefault="000E4B53" w:rsidP="000E4B53">
      <w:pPr>
        <w:pStyle w:val="EMEABodyText"/>
        <w:rPr>
          <w:rFonts w:eastAsia="MS Mincho"/>
          <w:lang w:val="bg-BG"/>
        </w:rPr>
      </w:pPr>
    </w:p>
    <w:p w:rsidR="000E4B53" w:rsidRPr="00D648B0" w:rsidRDefault="000E4B53" w:rsidP="000E4B53">
      <w:pPr>
        <w:pStyle w:val="EMEATitlePAC"/>
        <w:rPr>
          <w:rFonts w:eastAsia="MS Mincho"/>
          <w:lang w:val="bg-BG"/>
        </w:rPr>
      </w:pPr>
      <w:r>
        <w:rPr>
          <w:rFonts w:eastAsia="MS Mincho"/>
          <w:lang w:val="bg-BG"/>
        </w:rPr>
        <w:t>12.</w:t>
      </w:r>
      <w:r>
        <w:rPr>
          <w:rFonts w:eastAsia="MS Mincho"/>
          <w:lang w:val="bg-BG"/>
        </w:rPr>
        <w:tab/>
        <w:t>НОМЕР(А) НА РАЗРЕШЕНИЕТО ЗА УПОТРЕБА</w:t>
      </w:r>
    </w:p>
    <w:p w:rsidR="000E4B53" w:rsidRDefault="000E4B53" w:rsidP="000E4B53">
      <w:pPr>
        <w:pStyle w:val="EMEABodyText"/>
        <w:rPr>
          <w:rFonts w:eastAsia="MS Mincho"/>
          <w:lang w:val="bg-BG"/>
        </w:rPr>
      </w:pPr>
    </w:p>
    <w:p w:rsidR="000E4B53" w:rsidRPr="00837D6E" w:rsidRDefault="000E4B53" w:rsidP="000E4B53">
      <w:pPr>
        <w:pStyle w:val="EMEABodyText"/>
        <w:rPr>
          <w:highlight w:val="lightGray"/>
          <w:lang w:val="bg-BG"/>
        </w:rPr>
      </w:pPr>
      <w:r>
        <w:rPr>
          <w:highlight w:val="lightGray"/>
          <w:lang w:val="bg-BG"/>
        </w:rPr>
        <w:t>EU/1/97/046/021 - 14</w:t>
      </w:r>
      <w:r w:rsidRPr="00837D6E">
        <w:rPr>
          <w:highlight w:val="lightGray"/>
        </w:rPr>
        <w:t> </w:t>
      </w:r>
      <w:r w:rsidRPr="00837D6E">
        <w:rPr>
          <w:highlight w:val="lightGray"/>
          <w:lang w:val="bg-BG"/>
        </w:rPr>
        <w:t>таблетки</w:t>
      </w:r>
    </w:p>
    <w:p w:rsidR="000E4B53" w:rsidRPr="00837D6E" w:rsidRDefault="000E4B53" w:rsidP="000E4B53">
      <w:pPr>
        <w:pStyle w:val="EMEABodyText"/>
        <w:rPr>
          <w:highlight w:val="lightGray"/>
          <w:lang w:val="bg-BG"/>
        </w:rPr>
      </w:pPr>
      <w:r>
        <w:rPr>
          <w:highlight w:val="lightGray"/>
          <w:lang w:val="bg-BG"/>
        </w:rPr>
        <w:t>EU/1/97/046/022 - 28</w:t>
      </w:r>
      <w:r w:rsidRPr="00837D6E">
        <w:rPr>
          <w:highlight w:val="lightGray"/>
        </w:rPr>
        <w:t> </w:t>
      </w:r>
      <w:r w:rsidRPr="00837D6E">
        <w:rPr>
          <w:highlight w:val="lightGray"/>
          <w:lang w:val="bg-BG"/>
        </w:rPr>
        <w:t>таблетки</w:t>
      </w:r>
      <w:r>
        <w:rPr>
          <w:highlight w:val="lightGray"/>
          <w:lang w:val="bg-BG"/>
        </w:rPr>
        <w:br/>
        <w:t>EU/1/97/046/035 - 30 таблетки</w:t>
      </w:r>
    </w:p>
    <w:p w:rsidR="000E4B53" w:rsidRPr="00837D6E" w:rsidRDefault="000E4B53" w:rsidP="000E4B53">
      <w:pPr>
        <w:pStyle w:val="EMEABodyText"/>
        <w:rPr>
          <w:highlight w:val="lightGray"/>
          <w:lang w:val="bg-BG"/>
        </w:rPr>
      </w:pPr>
      <w:r>
        <w:rPr>
          <w:highlight w:val="lightGray"/>
          <w:lang w:val="bg-BG"/>
        </w:rPr>
        <w:t>EU/1/97/046/023 - 56</w:t>
      </w:r>
      <w:r w:rsidRPr="00837D6E">
        <w:rPr>
          <w:highlight w:val="lightGray"/>
        </w:rPr>
        <w:t> </w:t>
      </w:r>
      <w:r w:rsidRPr="00837D6E">
        <w:rPr>
          <w:highlight w:val="lightGray"/>
          <w:lang w:val="bg-BG"/>
        </w:rPr>
        <w:t>таблетки</w:t>
      </w:r>
    </w:p>
    <w:p w:rsidR="000E4B53" w:rsidRPr="00837D6E" w:rsidRDefault="000E4B53" w:rsidP="000E4B53">
      <w:pPr>
        <w:pStyle w:val="EMEABodyText"/>
        <w:rPr>
          <w:highlight w:val="lightGray"/>
          <w:lang w:val="bg-BG"/>
        </w:rPr>
      </w:pPr>
      <w:r>
        <w:rPr>
          <w:highlight w:val="lightGray"/>
          <w:lang w:val="bg-BG"/>
        </w:rPr>
        <w:t>EU/1/97/046/024 - 56 x 1</w:t>
      </w:r>
      <w:r w:rsidRPr="00837D6E">
        <w:rPr>
          <w:highlight w:val="lightGray"/>
        </w:rPr>
        <w:t> </w:t>
      </w:r>
      <w:r w:rsidRPr="00837D6E">
        <w:rPr>
          <w:highlight w:val="lightGray"/>
          <w:lang w:val="bg-BG"/>
        </w:rPr>
        <w:t>таблетки</w:t>
      </w:r>
    </w:p>
    <w:p w:rsidR="000E4B53" w:rsidRPr="00837D6E" w:rsidRDefault="000E4B53" w:rsidP="000E4B53">
      <w:pPr>
        <w:pStyle w:val="EMEABodyText"/>
        <w:rPr>
          <w:highlight w:val="lightGray"/>
          <w:lang w:val="bg-BG"/>
        </w:rPr>
      </w:pPr>
      <w:r>
        <w:rPr>
          <w:highlight w:val="lightGray"/>
          <w:lang w:val="sl-SI"/>
        </w:rPr>
        <w:t>EU/1/97/046/032 - 84</w:t>
      </w:r>
      <w:r w:rsidRPr="00837D6E">
        <w:rPr>
          <w:highlight w:val="lightGray"/>
        </w:rPr>
        <w:t> </w:t>
      </w:r>
      <w:r w:rsidRPr="00837D6E">
        <w:rPr>
          <w:highlight w:val="lightGray"/>
          <w:lang w:val="bg-BG"/>
        </w:rPr>
        <w:t>таблетки</w:t>
      </w:r>
      <w:r>
        <w:rPr>
          <w:highlight w:val="lightGray"/>
          <w:lang w:val="bg-BG"/>
        </w:rPr>
        <w:br/>
        <w:t>EU/1/97/046/038 - 90 таблетки</w:t>
      </w:r>
    </w:p>
    <w:p w:rsidR="000E4B53" w:rsidRPr="004F3510" w:rsidRDefault="000E4B53" w:rsidP="000E4B53">
      <w:pPr>
        <w:pStyle w:val="EMEABodyText"/>
        <w:rPr>
          <w:lang w:val="bg-BG"/>
        </w:rPr>
      </w:pPr>
      <w:r>
        <w:rPr>
          <w:highlight w:val="lightGray"/>
          <w:lang w:val="bg-BG"/>
        </w:rPr>
        <w:t>EU/1/97/046/025 - 98</w:t>
      </w:r>
      <w:r w:rsidRPr="00837D6E">
        <w:rPr>
          <w:highlight w:val="lightGray"/>
        </w:rPr>
        <w:t> </w:t>
      </w:r>
      <w:r w:rsidRPr="00837D6E">
        <w:rPr>
          <w:highlight w:val="lightGray"/>
          <w:lang w:val="bg-BG"/>
        </w:rPr>
        <w:t>таблетки</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13.</w:t>
      </w:r>
      <w:r>
        <w:rPr>
          <w:rFonts w:eastAsia="MS Mincho"/>
          <w:lang w:val="bg-BG"/>
        </w:rPr>
        <w:tab/>
        <w:t>ПАРТИДЕН НОМЕР</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Партида №</w:t>
      </w:r>
    </w:p>
    <w:p w:rsidR="000E4B53" w:rsidRPr="009E69A2" w:rsidRDefault="000E4B53" w:rsidP="000E4B53">
      <w:pPr>
        <w:pStyle w:val="EMEABodyText"/>
        <w:rPr>
          <w:rFonts w:eastAsia="MS Mincho"/>
          <w:lang w:val="ru-RU"/>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14.</w:t>
      </w:r>
      <w:r>
        <w:rPr>
          <w:rFonts w:eastAsia="MS Mincho"/>
          <w:lang w:val="bg-BG"/>
        </w:rPr>
        <w:tab/>
        <w:t>НАЧИН НА ОТПУСКАНЕ</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Лекарственият продукт се отпуска по лекарско предписание.</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15.</w:t>
      </w:r>
      <w:r>
        <w:rPr>
          <w:rFonts w:eastAsia="MS Mincho"/>
          <w:lang w:val="bg-BG"/>
        </w:rPr>
        <w:tab/>
        <w:t>УКАЗАНИЯ ЗА УПОТРЕБА</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16.</w:t>
      </w:r>
      <w:r>
        <w:rPr>
          <w:rFonts w:eastAsia="MS Mincho"/>
          <w:lang w:val="bg-BG"/>
        </w:rPr>
        <w:tab/>
        <w:t>ИНФОРМАЦИЯ НА БРАЙЛОВА АЗБУКА</w:t>
      </w:r>
    </w:p>
    <w:p w:rsidR="000E4B53" w:rsidRDefault="000E4B53" w:rsidP="000E4B53">
      <w:pPr>
        <w:pStyle w:val="EMEABodyText"/>
        <w:rPr>
          <w:rFonts w:eastAsia="MS Mincho"/>
          <w:lang w:val="bg-BG"/>
        </w:rPr>
      </w:pPr>
    </w:p>
    <w:p w:rsidR="000E4B53" w:rsidRPr="009E69A2" w:rsidRDefault="000E4B53" w:rsidP="000E4B53">
      <w:pPr>
        <w:pStyle w:val="EMEABodyText"/>
        <w:rPr>
          <w:lang w:val="ru-RU"/>
        </w:rPr>
      </w:pPr>
      <w:r>
        <w:rPr>
          <w:lang w:val="bg-BG"/>
        </w:rPr>
        <w:t>Aprovel</w:t>
      </w:r>
      <w:r>
        <w:rPr>
          <w:lang w:val="fr-BE"/>
        </w:rPr>
        <w:t> </w:t>
      </w:r>
      <w:r>
        <w:rPr>
          <w:lang w:val="bg-BG"/>
        </w:rPr>
        <w:t>150</w:t>
      </w:r>
      <w:r w:rsidRPr="00746E98">
        <w:rPr>
          <w:lang w:val="fr-BE"/>
        </w:rPr>
        <w:t> mg</w:t>
      </w:r>
    </w:p>
    <w:p w:rsidR="006C719E" w:rsidRPr="009E69A2" w:rsidRDefault="006C719E" w:rsidP="006C719E">
      <w:pPr>
        <w:rPr>
          <w:lang w:val="ru-RU"/>
        </w:rPr>
      </w:pPr>
    </w:p>
    <w:p w:rsidR="006C719E" w:rsidRPr="009E69A2" w:rsidRDefault="006C719E" w:rsidP="006C719E">
      <w:pPr>
        <w:rPr>
          <w:lang w:val="ru-RU"/>
        </w:rPr>
      </w:pPr>
    </w:p>
    <w:p w:rsidR="006C719E" w:rsidRPr="009E69A2" w:rsidRDefault="006C719E" w:rsidP="006C719E">
      <w:pPr>
        <w:keepNext/>
        <w:pBdr>
          <w:top w:val="single" w:sz="4" w:space="1" w:color="auto"/>
          <w:left w:val="single" w:sz="4" w:space="4" w:color="auto"/>
          <w:bottom w:val="single" w:sz="4" w:space="1" w:color="auto"/>
          <w:right w:val="single" w:sz="4" w:space="4" w:color="auto"/>
        </w:pBdr>
        <w:tabs>
          <w:tab w:val="left" w:pos="567"/>
        </w:tabs>
        <w:outlineLvl w:val="0"/>
        <w:rPr>
          <w:i/>
          <w:noProof/>
          <w:lang w:val="ru-RU"/>
        </w:rPr>
      </w:pPr>
      <w:r w:rsidRPr="009E69A2">
        <w:rPr>
          <w:b/>
          <w:noProof/>
          <w:lang w:val="ru-RU"/>
        </w:rPr>
        <w:t>17.</w:t>
      </w:r>
      <w:r w:rsidRPr="009E69A2">
        <w:rPr>
          <w:b/>
          <w:noProof/>
          <w:lang w:val="ru-RU"/>
        </w:rPr>
        <w:tab/>
        <w:t>УНИКАЛЕН ИДЕНТИФИКАТОР — ДВУИЗМЕРЕН БАРКОД</w:t>
      </w:r>
    </w:p>
    <w:p w:rsidR="006C719E" w:rsidRPr="00C141A4" w:rsidRDefault="006C719E" w:rsidP="006C719E">
      <w:pPr>
        <w:rPr>
          <w:lang w:val="bg-BG"/>
        </w:rPr>
      </w:pPr>
    </w:p>
    <w:p w:rsidR="006C719E" w:rsidRPr="00C141A4" w:rsidRDefault="006C719E" w:rsidP="006C719E">
      <w:pPr>
        <w:rPr>
          <w:noProof/>
          <w:lang w:val="bg-BG"/>
        </w:rPr>
      </w:pPr>
      <w:r w:rsidRPr="009E69A2">
        <w:rPr>
          <w:noProof/>
          <w:highlight w:val="lightGray"/>
          <w:lang w:val="ru-RU"/>
        </w:rPr>
        <w:t>Двуизмерен баркод с включен уникален идентификатор</w:t>
      </w:r>
      <w:r w:rsidRPr="00C141A4">
        <w:rPr>
          <w:noProof/>
          <w:lang w:val="bg-BG"/>
        </w:rPr>
        <w:t>.</w:t>
      </w:r>
    </w:p>
    <w:p w:rsidR="006C719E" w:rsidRPr="00C141A4" w:rsidRDefault="006C719E" w:rsidP="006C719E">
      <w:pPr>
        <w:rPr>
          <w:noProof/>
          <w:lang w:val="bg-BG"/>
        </w:rPr>
      </w:pPr>
    </w:p>
    <w:p w:rsidR="006C719E" w:rsidRPr="00C141A4" w:rsidRDefault="006C719E" w:rsidP="006C719E">
      <w:pPr>
        <w:rPr>
          <w:noProof/>
          <w:lang w:val="bg-BG"/>
        </w:rPr>
      </w:pPr>
    </w:p>
    <w:p w:rsidR="006C719E" w:rsidRPr="009E69A2" w:rsidRDefault="006C719E" w:rsidP="006C719E">
      <w:pPr>
        <w:keepNext/>
        <w:pBdr>
          <w:top w:val="single" w:sz="4" w:space="1" w:color="auto"/>
          <w:left w:val="single" w:sz="4" w:space="4" w:color="auto"/>
          <w:bottom w:val="single" w:sz="4" w:space="1" w:color="auto"/>
          <w:right w:val="single" w:sz="4" w:space="4" w:color="auto"/>
        </w:pBdr>
        <w:tabs>
          <w:tab w:val="left" w:pos="567"/>
        </w:tabs>
        <w:outlineLvl w:val="0"/>
        <w:rPr>
          <w:i/>
          <w:noProof/>
          <w:lang w:val="ru-RU"/>
        </w:rPr>
      </w:pPr>
      <w:r w:rsidRPr="009E69A2">
        <w:rPr>
          <w:b/>
          <w:noProof/>
          <w:lang w:val="ru-RU"/>
        </w:rPr>
        <w:t>18.</w:t>
      </w:r>
      <w:r w:rsidRPr="009E69A2">
        <w:rPr>
          <w:b/>
          <w:noProof/>
          <w:lang w:val="ru-RU"/>
        </w:rPr>
        <w:tab/>
        <w:t>УНИКАЛЕН ИДЕНТИФИКАТОР — ДАННИ ЗА ЧЕТЕНЕ ОТ ХОРА</w:t>
      </w:r>
    </w:p>
    <w:p w:rsidR="006C719E" w:rsidRPr="00C141A4" w:rsidRDefault="006C719E" w:rsidP="006C719E">
      <w:pPr>
        <w:rPr>
          <w:lang w:val="bg-BG"/>
        </w:rPr>
      </w:pPr>
    </w:p>
    <w:p w:rsidR="006C719E" w:rsidRPr="009E69A2" w:rsidRDefault="006C719E" w:rsidP="006C719E">
      <w:pPr>
        <w:keepNext/>
        <w:keepLines/>
        <w:rPr>
          <w:caps/>
          <w:lang w:val="ru-RU"/>
        </w:rPr>
      </w:pPr>
      <w:r w:rsidRPr="00C141A4">
        <w:rPr>
          <w:caps/>
        </w:rPr>
        <w:t>PC</w:t>
      </w:r>
      <w:r w:rsidRPr="009E69A2">
        <w:rPr>
          <w:caps/>
          <w:lang w:val="ru-RU"/>
        </w:rPr>
        <w:t>:</w:t>
      </w:r>
    </w:p>
    <w:p w:rsidR="006C719E" w:rsidRPr="009E69A2" w:rsidRDefault="006C719E" w:rsidP="006C719E">
      <w:pPr>
        <w:keepNext/>
        <w:keepLines/>
        <w:rPr>
          <w:caps/>
          <w:lang w:val="ru-RU"/>
        </w:rPr>
      </w:pPr>
      <w:r w:rsidRPr="00C141A4">
        <w:rPr>
          <w:caps/>
        </w:rPr>
        <w:t>SN</w:t>
      </w:r>
      <w:r w:rsidRPr="009E69A2">
        <w:rPr>
          <w:caps/>
          <w:lang w:val="ru-RU"/>
        </w:rPr>
        <w:t>:</w:t>
      </w:r>
    </w:p>
    <w:p w:rsidR="006C719E" w:rsidRPr="005D4BEF" w:rsidRDefault="006C719E" w:rsidP="00EA1DB5">
      <w:pPr>
        <w:rPr>
          <w:lang w:val="bg-BG"/>
        </w:rPr>
      </w:pPr>
      <w:r w:rsidRPr="00C141A4">
        <w:t>NN</w:t>
      </w:r>
      <w:r w:rsidRPr="009E69A2">
        <w:rPr>
          <w:lang w:val="ru-RU"/>
        </w:rPr>
        <w:t>:</w:t>
      </w:r>
    </w:p>
    <w:p w:rsidR="000E4B53" w:rsidRDefault="000E4B53" w:rsidP="000E4B53">
      <w:pPr>
        <w:pStyle w:val="EMEATitlePAC"/>
        <w:rPr>
          <w:rFonts w:eastAsia="MS Mincho"/>
          <w:lang w:val="bg-BG"/>
        </w:rPr>
      </w:pPr>
      <w:r w:rsidRPr="005D4BEF">
        <w:rPr>
          <w:szCs w:val="22"/>
          <w:lang w:val="bg-BG"/>
        </w:rPr>
        <w:br w:type="page"/>
      </w:r>
      <w:r w:rsidRPr="00ED714D">
        <w:rPr>
          <w:rFonts w:eastAsia="MS Mincho"/>
          <w:lang w:val="bg-BG"/>
        </w:rPr>
        <w:t>М</w:t>
      </w:r>
      <w:r>
        <w:rPr>
          <w:rFonts w:eastAsia="MS Mincho"/>
          <w:lang w:val="bg-BG"/>
        </w:rPr>
        <w:t>ИНИМУМ ДАННИ, КОИТО ТРЯБВА ДА СЪДЪРЖАТ БЛИСТЕРИТЕ Или ЛЕНТИТЕ</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b/>
          <w:lang w:val="bg-BG"/>
        </w:rPr>
      </w:pPr>
    </w:p>
    <w:p w:rsidR="000E4B53" w:rsidRPr="005D4BEF" w:rsidRDefault="000E4B53" w:rsidP="000E4B53">
      <w:pPr>
        <w:pStyle w:val="EMEATitlePAC"/>
        <w:rPr>
          <w:rFonts w:eastAsia="MS Mincho"/>
          <w:lang w:val="bg-BG"/>
        </w:rPr>
      </w:pPr>
      <w:r w:rsidRPr="005D4BEF">
        <w:rPr>
          <w:rFonts w:eastAsia="MS Mincho"/>
          <w:lang w:val="bg-BG"/>
        </w:rPr>
        <w:t>1.</w:t>
      </w:r>
      <w:r w:rsidRPr="005D4BEF">
        <w:rPr>
          <w:rFonts w:eastAsia="MS Mincho"/>
          <w:lang w:val="bg-BG"/>
        </w:rPr>
        <w:tab/>
        <w:t>ИМЕ НА ЛЕКАРСТВЕНИЯ ПРОДУКТ</w:t>
      </w:r>
    </w:p>
    <w:p w:rsidR="000E4B53" w:rsidRPr="005D4BEF" w:rsidRDefault="000E4B53" w:rsidP="000E4B53">
      <w:pPr>
        <w:pStyle w:val="EMEABodyText"/>
        <w:rPr>
          <w:rFonts w:eastAsia="MS Mincho"/>
          <w:lang w:val="bg-BG"/>
        </w:rPr>
      </w:pPr>
    </w:p>
    <w:p w:rsidR="000E4B53" w:rsidRPr="005D4BEF" w:rsidRDefault="000E4B53" w:rsidP="000E4B53">
      <w:pPr>
        <w:pStyle w:val="EMEABodyText"/>
        <w:rPr>
          <w:lang w:val="bg-BG"/>
        </w:rPr>
      </w:pPr>
      <w:r>
        <w:rPr>
          <w:lang w:val="bg-BG"/>
        </w:rPr>
        <w:t>Aprovel</w:t>
      </w:r>
      <w:r>
        <w:t> </w:t>
      </w:r>
      <w:r>
        <w:rPr>
          <w:lang w:val="bg-BG"/>
        </w:rPr>
        <w:t>150</w:t>
      </w:r>
      <w:r>
        <w:t> mg</w:t>
      </w:r>
      <w:r w:rsidRPr="005D4BEF">
        <w:rPr>
          <w:lang w:val="bg-BG"/>
        </w:rPr>
        <w:t xml:space="preserve"> </w:t>
      </w:r>
      <w:r>
        <w:rPr>
          <w:lang w:val="bg-BG"/>
        </w:rPr>
        <w:t>таблетки</w:t>
      </w:r>
    </w:p>
    <w:p w:rsidR="000E4B53" w:rsidRPr="00CB7A18" w:rsidRDefault="00CB7A18" w:rsidP="000E4B53">
      <w:pPr>
        <w:pStyle w:val="EMEABodyText"/>
        <w:rPr>
          <w:lang w:val="bg-BG"/>
        </w:rPr>
      </w:pPr>
      <w:r>
        <w:rPr>
          <w:lang w:val="bg-BG"/>
        </w:rPr>
        <w:t>ирбесартан</w:t>
      </w:r>
    </w:p>
    <w:p w:rsidR="000E4B53" w:rsidRPr="005D4BEF" w:rsidRDefault="000E4B53" w:rsidP="000E4B53">
      <w:pPr>
        <w:pStyle w:val="EMEABodyText"/>
        <w:rPr>
          <w:rFonts w:eastAsia="MS Mincho"/>
          <w:b/>
          <w:lang w:val="bg-BG"/>
        </w:rPr>
      </w:pPr>
    </w:p>
    <w:p w:rsidR="000E4B53" w:rsidRPr="005D4BEF" w:rsidRDefault="000E4B53" w:rsidP="000E4B53">
      <w:pPr>
        <w:pStyle w:val="EMEABodyText"/>
        <w:rPr>
          <w:rFonts w:eastAsia="MS Mincho"/>
          <w:b/>
          <w:lang w:val="bg-BG"/>
        </w:rPr>
      </w:pPr>
    </w:p>
    <w:p w:rsidR="000E4B53" w:rsidRPr="005D4BEF" w:rsidRDefault="000E4B53" w:rsidP="000E4B53">
      <w:pPr>
        <w:pStyle w:val="EMEATitlePAC"/>
        <w:rPr>
          <w:rFonts w:eastAsia="MS Mincho"/>
          <w:lang w:val="bg-BG"/>
        </w:rPr>
      </w:pPr>
      <w:r w:rsidRPr="005D4BEF">
        <w:rPr>
          <w:rFonts w:eastAsia="MS Mincho"/>
          <w:lang w:val="bg-BG"/>
        </w:rPr>
        <w:t>2.</w:t>
      </w:r>
      <w:r w:rsidRPr="005D4BEF">
        <w:rPr>
          <w:rFonts w:eastAsia="MS Mincho"/>
          <w:lang w:val="bg-BG"/>
        </w:rPr>
        <w:tab/>
        <w:t>ИМЕ НА ПРИТЕЖАТЕЛЯ НА РАЗРЕШЕНИЕТО ЗА УПОТРЕБА</w:t>
      </w:r>
    </w:p>
    <w:p w:rsidR="000E4B53" w:rsidRPr="005D4BEF" w:rsidRDefault="000E4B53" w:rsidP="000E4B53">
      <w:pPr>
        <w:pStyle w:val="EMEABodyText"/>
        <w:rPr>
          <w:rFonts w:eastAsia="MS Mincho"/>
          <w:b/>
          <w:lang w:val="bg-BG"/>
        </w:rPr>
      </w:pPr>
    </w:p>
    <w:p w:rsidR="000E4B53" w:rsidRPr="0034055F" w:rsidRDefault="00A526DE" w:rsidP="000E4B53">
      <w:pPr>
        <w:pStyle w:val="EMEABodyText"/>
        <w:rPr>
          <w:lang w:val="ru-RU"/>
        </w:rPr>
      </w:pPr>
      <w:r>
        <w:rPr>
          <w:lang w:val="en-US"/>
        </w:rPr>
        <w:t>sanofi</w:t>
      </w:r>
      <w:r w:rsidRPr="009E69A2">
        <w:rPr>
          <w:lang w:val="ru-RU"/>
        </w:rPr>
        <w:t>-</w:t>
      </w:r>
      <w:r>
        <w:rPr>
          <w:lang w:val="en-US"/>
        </w:rPr>
        <w:t>aventis</w:t>
      </w:r>
      <w:r w:rsidRPr="009E69A2">
        <w:rPr>
          <w:lang w:val="ru-RU"/>
        </w:rPr>
        <w:t xml:space="preserve"> </w:t>
      </w:r>
      <w:r>
        <w:rPr>
          <w:lang w:val="en-US"/>
        </w:rPr>
        <w:t>groupe</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Pr="005D4BEF" w:rsidRDefault="000E4B53" w:rsidP="000E4B53">
      <w:pPr>
        <w:pStyle w:val="EMEATitlePAC"/>
        <w:rPr>
          <w:rFonts w:eastAsia="MS Mincho"/>
          <w:lang w:val="bg-BG"/>
        </w:rPr>
      </w:pPr>
      <w:r w:rsidRPr="005D4BEF">
        <w:rPr>
          <w:rFonts w:eastAsia="MS Mincho"/>
          <w:lang w:val="bg-BG"/>
        </w:rPr>
        <w:t>3.</w:t>
      </w:r>
      <w:r w:rsidRPr="005D4BEF">
        <w:rPr>
          <w:rFonts w:eastAsia="MS Mincho"/>
          <w:lang w:val="bg-BG"/>
        </w:rPr>
        <w:tab/>
        <w:t>ДАТА НА ИЗТИЧАНЕ НА СРОКА НА ГОДНОСТ</w:t>
      </w:r>
    </w:p>
    <w:p w:rsidR="000E4B53" w:rsidRDefault="000E4B53" w:rsidP="000E4B53">
      <w:pPr>
        <w:pStyle w:val="EMEABodyText"/>
        <w:rPr>
          <w:rFonts w:eastAsia="MS Mincho"/>
          <w:lang w:val="bg-BG"/>
        </w:rPr>
      </w:pPr>
    </w:p>
    <w:p w:rsidR="000E4B53" w:rsidRDefault="000E4B53" w:rsidP="000E4B53">
      <w:pPr>
        <w:pStyle w:val="EMEABodyText"/>
        <w:rPr>
          <w:rFonts w:eastAsia="MS Mincho"/>
          <w:b/>
          <w:lang w:val="bg-BG"/>
        </w:rPr>
      </w:pPr>
      <w:r>
        <w:rPr>
          <w:rFonts w:eastAsia="MS Mincho"/>
          <w:lang w:val="bg-BG"/>
        </w:rPr>
        <w:t>Годен до:</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Default="000E4B53" w:rsidP="000E4B53">
      <w:pPr>
        <w:pStyle w:val="EMEATitlePAC"/>
        <w:rPr>
          <w:rFonts w:eastAsia="MS Mincho"/>
          <w:lang w:val="bg-BG"/>
        </w:rPr>
      </w:pPr>
      <w:r w:rsidRPr="005D4BEF">
        <w:rPr>
          <w:rFonts w:eastAsia="MS Mincho"/>
          <w:lang w:val="bg-BG"/>
        </w:rPr>
        <w:t>4.</w:t>
      </w:r>
      <w:r w:rsidRPr="005D4BEF">
        <w:rPr>
          <w:rFonts w:eastAsia="MS Mincho"/>
          <w:lang w:val="bg-BG"/>
        </w:rPr>
        <w:tab/>
        <w:t>ПАРТИДЕН НОМЕР</w:t>
      </w:r>
    </w:p>
    <w:p w:rsidR="000E4B53" w:rsidRDefault="000E4B53" w:rsidP="000E4B53">
      <w:pPr>
        <w:pStyle w:val="EMEABodyText"/>
        <w:rPr>
          <w:rFonts w:eastAsia="MS Mincho"/>
          <w:lang w:val="bg-BG"/>
        </w:rPr>
      </w:pPr>
    </w:p>
    <w:p w:rsidR="000E4B53" w:rsidRPr="00837587" w:rsidRDefault="000E4B53" w:rsidP="000E4B53">
      <w:pPr>
        <w:pStyle w:val="EMEABodyText"/>
        <w:rPr>
          <w:rFonts w:eastAsia="MS Mincho"/>
          <w:lang w:val="bg-BG"/>
        </w:rPr>
      </w:pPr>
      <w:r>
        <w:rPr>
          <w:rFonts w:eastAsia="MS Mincho"/>
          <w:lang w:val="bg-BG"/>
        </w:rPr>
        <w:t>Партида</w:t>
      </w:r>
      <w:r w:rsidRPr="005D4BEF">
        <w:rPr>
          <w:rFonts w:eastAsia="MS Mincho"/>
          <w:lang w:val="bg-BG"/>
        </w:rPr>
        <w:t xml:space="preserve"> </w:t>
      </w:r>
      <w:r>
        <w:rPr>
          <w:rFonts w:eastAsia="MS Mincho"/>
          <w:lang w:val="bg-BG"/>
        </w:rPr>
        <w:t>№</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Default="000E4B53" w:rsidP="000E4B53">
      <w:pPr>
        <w:pStyle w:val="EMEATitlePAC"/>
        <w:rPr>
          <w:rFonts w:eastAsia="MS Mincho"/>
          <w:lang w:val="bg-BG"/>
        </w:rPr>
      </w:pPr>
      <w:r w:rsidRPr="005D4BEF">
        <w:rPr>
          <w:rFonts w:eastAsia="MS Mincho"/>
          <w:lang w:val="bg-BG"/>
        </w:rPr>
        <w:t>5.</w:t>
      </w:r>
      <w:r w:rsidRPr="005D4BEF">
        <w:rPr>
          <w:rFonts w:eastAsia="MS Mincho"/>
          <w:lang w:val="bg-BG"/>
        </w:rPr>
        <w:tab/>
        <w:t>ДРУГО</w:t>
      </w:r>
    </w:p>
    <w:p w:rsidR="000E4B53" w:rsidRPr="005D4BEF" w:rsidRDefault="000E4B53" w:rsidP="000E4B53">
      <w:pPr>
        <w:pStyle w:val="EMEABodyText"/>
        <w:rPr>
          <w:rFonts w:eastAsia="MS Mincho"/>
          <w:lang w:val="bg-BG"/>
        </w:rPr>
      </w:pPr>
    </w:p>
    <w:p w:rsidR="000E4B53" w:rsidRDefault="000E4B53" w:rsidP="000E4B53">
      <w:pPr>
        <w:pStyle w:val="EMEABodyText"/>
        <w:keepNext/>
        <w:rPr>
          <w:lang w:val="lt-LT"/>
        </w:rPr>
      </w:pPr>
      <w:r w:rsidRPr="001413CA">
        <w:rPr>
          <w:highlight w:val="lightGray"/>
          <w:lang w:val="ru-RU"/>
        </w:rPr>
        <w:t>14</w:t>
      </w:r>
      <w:r>
        <w:rPr>
          <w:highlight w:val="lightGray"/>
          <w:lang w:val="en-US"/>
        </w:rPr>
        <w:t> </w:t>
      </w:r>
      <w:r w:rsidRPr="001413CA">
        <w:rPr>
          <w:highlight w:val="lightGray"/>
          <w:lang w:val="ru-RU"/>
        </w:rPr>
        <w:t>-</w:t>
      </w:r>
      <w:r>
        <w:rPr>
          <w:highlight w:val="lightGray"/>
          <w:lang w:val="en-US"/>
        </w:rPr>
        <w:t> </w:t>
      </w:r>
      <w:r w:rsidRPr="001413CA">
        <w:rPr>
          <w:highlight w:val="lightGray"/>
          <w:lang w:val="ru-RU"/>
        </w:rPr>
        <w:t>28</w:t>
      </w:r>
      <w:r>
        <w:rPr>
          <w:highlight w:val="lightGray"/>
          <w:lang w:val="en-US"/>
        </w:rPr>
        <w:t> </w:t>
      </w:r>
      <w:r w:rsidRPr="001413CA">
        <w:rPr>
          <w:highlight w:val="lightGray"/>
          <w:lang w:val="ru-RU"/>
        </w:rPr>
        <w:t>-</w:t>
      </w:r>
      <w:r>
        <w:rPr>
          <w:highlight w:val="lightGray"/>
          <w:lang w:val="en-US"/>
        </w:rPr>
        <w:t> </w:t>
      </w:r>
      <w:r w:rsidRPr="001413CA">
        <w:rPr>
          <w:highlight w:val="lightGray"/>
          <w:lang w:val="ru-RU"/>
        </w:rPr>
        <w:t>56</w:t>
      </w:r>
      <w:r>
        <w:rPr>
          <w:highlight w:val="lightGray"/>
          <w:lang w:val="en-US"/>
        </w:rPr>
        <w:t> </w:t>
      </w:r>
      <w:r w:rsidRPr="001413CA">
        <w:rPr>
          <w:highlight w:val="lightGray"/>
          <w:lang w:val="ru-RU"/>
        </w:rPr>
        <w:t>-</w:t>
      </w:r>
      <w:r>
        <w:rPr>
          <w:highlight w:val="lightGray"/>
          <w:lang w:val="en-US"/>
        </w:rPr>
        <w:t> </w:t>
      </w:r>
      <w:r w:rsidRPr="001413CA">
        <w:rPr>
          <w:highlight w:val="lightGray"/>
          <w:lang w:val="ru-RU"/>
        </w:rPr>
        <w:t>84</w:t>
      </w:r>
      <w:r>
        <w:rPr>
          <w:highlight w:val="lightGray"/>
          <w:lang w:val="en-US"/>
        </w:rPr>
        <w:t> </w:t>
      </w:r>
      <w:r w:rsidRPr="001413CA">
        <w:rPr>
          <w:highlight w:val="lightGray"/>
          <w:lang w:val="ru-RU"/>
        </w:rPr>
        <w:t>-</w:t>
      </w:r>
      <w:r>
        <w:rPr>
          <w:highlight w:val="lightGray"/>
          <w:lang w:val="en-US"/>
        </w:rPr>
        <w:t> </w:t>
      </w:r>
      <w:r w:rsidRPr="001413CA">
        <w:rPr>
          <w:highlight w:val="lightGray"/>
          <w:lang w:val="ru-RU"/>
        </w:rPr>
        <w:t>98</w:t>
      </w:r>
      <w:r>
        <w:rPr>
          <w:highlight w:val="lightGray"/>
          <w:lang w:val="en-US"/>
        </w:rPr>
        <w:t> </w:t>
      </w:r>
      <w:r>
        <w:rPr>
          <w:highlight w:val="lightGray"/>
          <w:lang w:val="bg-BG"/>
        </w:rPr>
        <w:t>таблетки</w:t>
      </w:r>
      <w:r w:rsidRPr="00AA08D2">
        <w:rPr>
          <w:highlight w:val="lightGray"/>
          <w:lang w:val="lt-LT"/>
        </w:rPr>
        <w:t>:</w:t>
      </w:r>
    </w:p>
    <w:p w:rsidR="000E4B53" w:rsidRPr="004B3761" w:rsidRDefault="00217977" w:rsidP="000E4B53">
      <w:pPr>
        <w:pStyle w:val="EMEABodyText"/>
        <w:rPr>
          <w:lang w:val="lt-LT"/>
        </w:rPr>
      </w:pPr>
      <w:r>
        <w:rPr>
          <w:lang w:val="bg-BG"/>
        </w:rPr>
        <w:t>п</w:t>
      </w:r>
      <w:r w:rsidR="000E4B53">
        <w:rPr>
          <w:lang w:val="bg-BG"/>
        </w:rPr>
        <w:t>н</w:t>
      </w:r>
      <w:r w:rsidR="000E4B53" w:rsidRPr="005D4BEF">
        <w:rPr>
          <w:lang w:val="bg-BG"/>
        </w:rPr>
        <w:br/>
      </w:r>
      <w:r>
        <w:rPr>
          <w:lang w:val="bg-BG"/>
        </w:rPr>
        <w:t>в</w:t>
      </w:r>
      <w:r w:rsidR="000E4B53">
        <w:rPr>
          <w:lang w:val="bg-BG"/>
        </w:rPr>
        <w:t>т</w:t>
      </w:r>
      <w:r w:rsidR="000E4B53" w:rsidRPr="005D4BEF">
        <w:rPr>
          <w:lang w:val="bg-BG"/>
        </w:rPr>
        <w:br/>
      </w:r>
      <w:r>
        <w:rPr>
          <w:lang w:val="bg-BG"/>
        </w:rPr>
        <w:t>с</w:t>
      </w:r>
      <w:r w:rsidR="000E4B53">
        <w:rPr>
          <w:lang w:val="bg-BG"/>
        </w:rPr>
        <w:t>р</w:t>
      </w:r>
      <w:r w:rsidR="000E4B53" w:rsidRPr="004B3761">
        <w:rPr>
          <w:lang w:val="bg-BG"/>
        </w:rPr>
        <w:br/>
      </w:r>
      <w:r>
        <w:rPr>
          <w:lang w:val="bg-BG"/>
        </w:rPr>
        <w:t>ч</w:t>
      </w:r>
      <w:r w:rsidR="000E4B53">
        <w:rPr>
          <w:lang w:val="bg-BG"/>
        </w:rPr>
        <w:t>т</w:t>
      </w:r>
      <w:r w:rsidR="000E4B53" w:rsidRPr="005D4BEF">
        <w:rPr>
          <w:lang w:val="bg-BG"/>
        </w:rPr>
        <w:br/>
      </w:r>
      <w:r>
        <w:rPr>
          <w:lang w:val="bg-BG"/>
        </w:rPr>
        <w:t>п</w:t>
      </w:r>
      <w:r w:rsidR="000E4B53">
        <w:rPr>
          <w:lang w:val="bg-BG"/>
        </w:rPr>
        <w:t>т</w:t>
      </w:r>
      <w:r w:rsidR="000E4B53" w:rsidRPr="005D4BEF">
        <w:rPr>
          <w:lang w:val="bg-BG"/>
        </w:rPr>
        <w:br/>
      </w:r>
      <w:r>
        <w:rPr>
          <w:lang w:val="bg-BG"/>
        </w:rPr>
        <w:t>с</w:t>
      </w:r>
      <w:r w:rsidR="000E4B53">
        <w:rPr>
          <w:lang w:val="bg-BG"/>
        </w:rPr>
        <w:t>б</w:t>
      </w:r>
      <w:r w:rsidR="000E4B53" w:rsidRPr="005D4BEF">
        <w:rPr>
          <w:lang w:val="bg-BG"/>
        </w:rPr>
        <w:br/>
      </w:r>
      <w:r>
        <w:rPr>
          <w:lang w:val="bg-BG"/>
        </w:rPr>
        <w:t>н</w:t>
      </w:r>
      <w:r w:rsidR="000E4B53">
        <w:rPr>
          <w:lang w:val="bg-BG"/>
        </w:rPr>
        <w:t>д</w:t>
      </w:r>
    </w:p>
    <w:p w:rsidR="000E4B53" w:rsidRPr="005D4BEF" w:rsidRDefault="000E4B53" w:rsidP="000E4B53">
      <w:pPr>
        <w:pStyle w:val="EMEABodyText"/>
        <w:rPr>
          <w:lang w:val="bg-BG"/>
        </w:rPr>
      </w:pPr>
    </w:p>
    <w:p w:rsidR="000E4B53" w:rsidRPr="005D4BEF" w:rsidRDefault="000E4B53" w:rsidP="000E4B53">
      <w:pPr>
        <w:pStyle w:val="EMEABodyText"/>
        <w:rPr>
          <w:lang w:val="bg-BG"/>
        </w:rPr>
      </w:pPr>
      <w:r w:rsidRPr="001413CA">
        <w:rPr>
          <w:highlight w:val="lightGray"/>
          <w:lang w:val="ru-RU"/>
        </w:rPr>
        <w:t>30</w:t>
      </w:r>
      <w:r>
        <w:rPr>
          <w:highlight w:val="lightGray"/>
        </w:rPr>
        <w:t> </w:t>
      </w:r>
      <w:r w:rsidRPr="001413CA">
        <w:rPr>
          <w:highlight w:val="lightGray"/>
          <w:lang w:val="ru-RU"/>
        </w:rPr>
        <w:t>-</w:t>
      </w:r>
      <w:r>
        <w:rPr>
          <w:highlight w:val="lightGray"/>
        </w:rPr>
        <w:t> </w:t>
      </w:r>
      <w:r w:rsidRPr="001413CA">
        <w:rPr>
          <w:highlight w:val="lightGray"/>
          <w:lang w:val="ru-RU"/>
        </w:rPr>
        <w:t>56</w:t>
      </w:r>
      <w:r>
        <w:rPr>
          <w:highlight w:val="lightGray"/>
        </w:rPr>
        <w:t> x </w:t>
      </w:r>
      <w:r w:rsidRPr="001413CA">
        <w:rPr>
          <w:highlight w:val="lightGray"/>
          <w:lang w:val="ru-RU"/>
        </w:rPr>
        <w:t>1</w:t>
      </w:r>
      <w:r>
        <w:rPr>
          <w:highlight w:val="lightGray"/>
        </w:rPr>
        <w:t> </w:t>
      </w:r>
      <w:r w:rsidRPr="001413CA">
        <w:rPr>
          <w:highlight w:val="lightGray"/>
          <w:lang w:val="ru-RU"/>
        </w:rPr>
        <w:t>-</w:t>
      </w:r>
      <w:r>
        <w:rPr>
          <w:highlight w:val="lightGray"/>
        </w:rPr>
        <w:t> </w:t>
      </w:r>
      <w:r w:rsidRPr="001413CA">
        <w:rPr>
          <w:highlight w:val="lightGray"/>
          <w:lang w:val="ru-RU"/>
        </w:rPr>
        <w:t>90</w:t>
      </w:r>
      <w:r w:rsidRPr="00AA08D2">
        <w:rPr>
          <w:highlight w:val="lightGray"/>
        </w:rPr>
        <w:t> </w:t>
      </w:r>
      <w:r>
        <w:rPr>
          <w:highlight w:val="lightGray"/>
          <w:lang w:val="bg-BG"/>
        </w:rPr>
        <w:t>таблетки</w:t>
      </w:r>
      <w:r w:rsidRPr="005D4BEF">
        <w:rPr>
          <w:highlight w:val="lightGray"/>
          <w:lang w:val="bg-BG"/>
        </w:rPr>
        <w:t>:</w:t>
      </w:r>
    </w:p>
    <w:p w:rsidR="000E4B53" w:rsidRDefault="000E4B53" w:rsidP="000E4B53">
      <w:pPr>
        <w:pStyle w:val="EMEATitlePAC"/>
        <w:rPr>
          <w:rFonts w:eastAsia="MS Mincho"/>
          <w:lang w:val="bg-BG"/>
        </w:rPr>
      </w:pPr>
      <w:r w:rsidRPr="001413CA">
        <w:rPr>
          <w:lang w:val="ru-RU"/>
        </w:rPr>
        <w:br w:type="page"/>
      </w:r>
      <w:r>
        <w:rPr>
          <w:rFonts w:eastAsia="MS Mincho"/>
          <w:lang w:val="bg-BG"/>
        </w:rPr>
        <w:t>ДАННИ, КОИТО ТРЯБВА ДА СЪДЪРЖА ВТОРИЧНАТА ОПАКОВКА</w:t>
      </w:r>
    </w:p>
    <w:p w:rsidR="000E4B53" w:rsidRPr="009E69A2" w:rsidRDefault="000E4B53" w:rsidP="000E4B53">
      <w:pPr>
        <w:pStyle w:val="EMEATitlePAC"/>
        <w:rPr>
          <w:rFonts w:eastAsia="MS Mincho"/>
          <w:lang w:val="ru-RU"/>
        </w:rPr>
      </w:pPr>
    </w:p>
    <w:p w:rsidR="000E4B53" w:rsidRPr="005D4BEF" w:rsidRDefault="000E4B53" w:rsidP="000E4B53">
      <w:pPr>
        <w:pStyle w:val="EMEATitlePAC"/>
        <w:rPr>
          <w:rFonts w:eastAsia="MS Mincho"/>
          <w:lang w:val="bg-BG"/>
        </w:rPr>
      </w:pPr>
      <w:r>
        <w:rPr>
          <w:rFonts w:eastAsia="MS Mincho"/>
          <w:lang w:val="bg-BG"/>
        </w:rPr>
        <w:t>картонена кутия</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w:t>
      </w:r>
      <w:r>
        <w:rPr>
          <w:rFonts w:eastAsia="MS Mincho"/>
          <w:lang w:val="bg-BG"/>
        </w:rPr>
        <w:tab/>
        <w:t>ИМЕ НА ЛЕКАРСТВЕНИЯ ПРОДУКТ</w:t>
      </w:r>
    </w:p>
    <w:p w:rsidR="000E4B53" w:rsidRDefault="000E4B53" w:rsidP="000E4B53">
      <w:pPr>
        <w:pStyle w:val="EMEABodyText"/>
        <w:rPr>
          <w:rFonts w:eastAsia="MS Mincho"/>
          <w:lang w:val="bg-BG"/>
        </w:rPr>
      </w:pPr>
    </w:p>
    <w:p w:rsidR="000E4B53" w:rsidRPr="00E43883" w:rsidRDefault="000E4B53" w:rsidP="000E4B53">
      <w:pPr>
        <w:pStyle w:val="EMEABodyText"/>
        <w:rPr>
          <w:lang w:val="bg-BG"/>
        </w:rPr>
      </w:pPr>
      <w:r>
        <w:rPr>
          <w:lang w:val="bg-BG"/>
        </w:rPr>
        <w:t>Aprovel</w:t>
      </w:r>
      <w:r>
        <w:t> </w:t>
      </w:r>
      <w:r>
        <w:rPr>
          <w:lang w:val="bg-BG"/>
        </w:rPr>
        <w:t>300</w:t>
      </w:r>
      <w:r>
        <w:t> mg</w:t>
      </w:r>
      <w:r w:rsidRPr="005D4BEF">
        <w:rPr>
          <w:lang w:val="bg-BG"/>
        </w:rPr>
        <w:t xml:space="preserve"> </w:t>
      </w:r>
      <w:r>
        <w:rPr>
          <w:lang w:val="bg-BG"/>
        </w:rPr>
        <w:t>филмирани таблетки</w:t>
      </w:r>
    </w:p>
    <w:p w:rsidR="000E4B53" w:rsidRPr="00FC5A32" w:rsidRDefault="00FC5A32" w:rsidP="000E4B53">
      <w:pPr>
        <w:pStyle w:val="EMEABodyText"/>
        <w:rPr>
          <w:lang w:val="bg-BG"/>
        </w:rPr>
      </w:pPr>
      <w:r>
        <w:rPr>
          <w:lang w:val="bg-BG"/>
        </w:rPr>
        <w:t>ирбесартан</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2.</w:t>
      </w:r>
      <w:r>
        <w:rPr>
          <w:rFonts w:eastAsia="MS Mincho"/>
          <w:lang w:val="bg-BG"/>
        </w:rPr>
        <w:tab/>
        <w:t>ОБЯВЯВАНЕ НА АКТИВНОТО</w:t>
      </w:r>
      <w:r w:rsidR="00FC5A32">
        <w:rPr>
          <w:rFonts w:eastAsia="MS Mincho"/>
          <w:lang w:val="bg-BG"/>
        </w:rPr>
        <w:t>(ИТЕ)</w:t>
      </w:r>
      <w:r>
        <w:rPr>
          <w:rFonts w:eastAsia="MS Mincho"/>
          <w:lang w:val="bg-BG"/>
        </w:rPr>
        <w:t xml:space="preserve"> ВЕЩЕСТВО</w:t>
      </w:r>
      <w:r w:rsidR="00FC5A32">
        <w:rPr>
          <w:rFonts w:eastAsia="MS Mincho"/>
          <w:lang w:val="bg-BG"/>
        </w:rPr>
        <w:t>(А)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Pr>
          <w:lang w:val="bg-BG"/>
        </w:rPr>
        <w:t>Всяка таблетка съдържа: ирбесартан 300</w:t>
      </w:r>
      <w:r>
        <w:t> mg</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3.</w:t>
      </w:r>
      <w:r>
        <w:rPr>
          <w:rFonts w:eastAsia="MS Mincho"/>
          <w:lang w:val="bg-BG"/>
        </w:rPr>
        <w:tab/>
        <w:t>СПИСЪК НА ПОМОЩНИТЕ ВЕЩЕСТВА</w:t>
      </w:r>
    </w:p>
    <w:p w:rsidR="000E4B53" w:rsidRDefault="000E4B53" w:rsidP="000E4B53">
      <w:pPr>
        <w:pStyle w:val="EMEABodyText"/>
        <w:rPr>
          <w:rFonts w:eastAsia="MS Mincho"/>
          <w:lang w:val="bg-BG"/>
        </w:rPr>
      </w:pPr>
    </w:p>
    <w:p w:rsidR="000E4B53" w:rsidRPr="005D4BEF" w:rsidRDefault="000E4B53" w:rsidP="000E4B53">
      <w:pPr>
        <w:pStyle w:val="EMEABodyText"/>
        <w:keepNext/>
        <w:rPr>
          <w:lang w:val="bg-BG"/>
        </w:rPr>
      </w:pPr>
      <w:r>
        <w:rPr>
          <w:lang w:val="bg-BG"/>
        </w:rPr>
        <w:t>Помощни вещества: съдържа също лактоза монохидрат</w:t>
      </w:r>
      <w:r w:rsidRPr="005D4BEF">
        <w:rPr>
          <w:lang w:val="bg-BG"/>
        </w:rPr>
        <w:t>.</w:t>
      </w:r>
      <w:r w:rsidR="006C719E" w:rsidRPr="006C719E">
        <w:rPr>
          <w:lang w:val="bg-BG"/>
        </w:rPr>
        <w:t xml:space="preserve"> </w:t>
      </w:r>
      <w:r w:rsidR="006C719E">
        <w:rPr>
          <w:lang w:val="bg-BG"/>
        </w:rPr>
        <w:t>За допълнителна информация вижте листовката.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4.</w:t>
      </w:r>
      <w:r>
        <w:rPr>
          <w:rFonts w:eastAsia="MS Mincho"/>
          <w:lang w:val="bg-BG"/>
        </w:rPr>
        <w:tab/>
        <w:t>ЛЕКАРСТВЕНА ФОРМА И КОЛИЧЕСТВО В ЕДНА ОПАКОВКА</w:t>
      </w:r>
    </w:p>
    <w:p w:rsidR="000E4B53" w:rsidRDefault="000E4B53" w:rsidP="000E4B53">
      <w:pPr>
        <w:pStyle w:val="EMEABodyText"/>
        <w:rPr>
          <w:rFonts w:eastAsia="MS Mincho"/>
          <w:lang w:val="bg-BG"/>
        </w:rPr>
      </w:pPr>
    </w:p>
    <w:p w:rsidR="000E4B53" w:rsidRPr="00837D6E" w:rsidRDefault="000E4B53" w:rsidP="000E4B53">
      <w:pPr>
        <w:rPr>
          <w:lang w:val="bg-BG"/>
        </w:rPr>
      </w:pPr>
      <w:r w:rsidRPr="00837D6E">
        <w:rPr>
          <w:lang w:val="bg-BG"/>
        </w:rPr>
        <w:t>14</w:t>
      </w:r>
      <w:r w:rsidRPr="00C53001">
        <w:rPr>
          <w:lang w:val="nl-BE"/>
        </w:rPr>
        <w:t> </w:t>
      </w:r>
      <w:r w:rsidRPr="00837D6E">
        <w:rPr>
          <w:lang w:val="bg-BG"/>
        </w:rPr>
        <w:t>таблетки</w:t>
      </w:r>
      <w:r w:rsidRPr="00837D6E">
        <w:rPr>
          <w:lang w:val="bg-BG"/>
        </w:rPr>
        <w:br/>
        <w:t>28</w:t>
      </w:r>
      <w:r w:rsidRPr="00C53001">
        <w:rPr>
          <w:lang w:val="nl-BE"/>
        </w:rPr>
        <w:t> </w:t>
      </w:r>
      <w:r>
        <w:rPr>
          <w:lang w:val="bg-BG"/>
        </w:rPr>
        <w:t>таблетки</w:t>
      </w:r>
      <w:r w:rsidRPr="00837D6E">
        <w:rPr>
          <w:lang w:val="bg-BG"/>
        </w:rPr>
        <w:br/>
      </w:r>
      <w:r w:rsidRPr="00354DC5">
        <w:rPr>
          <w:lang w:val="bg-BG"/>
        </w:rPr>
        <w:t>30</w:t>
      </w:r>
      <w:r w:rsidRPr="00C53001">
        <w:rPr>
          <w:lang w:val="nl-BE"/>
        </w:rPr>
        <w:t> </w:t>
      </w:r>
      <w:r>
        <w:rPr>
          <w:lang w:val="bg-BG"/>
        </w:rPr>
        <w:t>таблетки</w:t>
      </w:r>
      <w:r w:rsidRPr="00354DC5">
        <w:rPr>
          <w:lang w:val="bg-BG"/>
        </w:rPr>
        <w:br/>
      </w:r>
      <w:r w:rsidRPr="00837D6E">
        <w:rPr>
          <w:lang w:val="bg-BG"/>
        </w:rPr>
        <w:t>56</w:t>
      </w:r>
      <w:r w:rsidRPr="00C53001">
        <w:rPr>
          <w:lang w:val="nl-BE"/>
        </w:rPr>
        <w:t> </w:t>
      </w:r>
      <w:r w:rsidRPr="00837D6E">
        <w:rPr>
          <w:lang w:val="bg-BG"/>
        </w:rPr>
        <w:t>таблетки</w:t>
      </w:r>
      <w:r w:rsidRPr="00837D6E">
        <w:rPr>
          <w:lang w:val="bg-BG"/>
        </w:rPr>
        <w:br/>
        <w:t>56</w:t>
      </w:r>
      <w:r w:rsidRPr="00C53001">
        <w:rPr>
          <w:lang w:val="nl-BE"/>
        </w:rPr>
        <w:t> x </w:t>
      </w:r>
      <w:r w:rsidRPr="00837D6E">
        <w:rPr>
          <w:lang w:val="bg-BG"/>
        </w:rPr>
        <w:t>1</w:t>
      </w:r>
      <w:r w:rsidRPr="00C53001">
        <w:rPr>
          <w:lang w:val="nl-BE"/>
        </w:rPr>
        <w:t> </w:t>
      </w:r>
      <w:r w:rsidRPr="00837D6E">
        <w:rPr>
          <w:lang w:val="bg-BG"/>
        </w:rPr>
        <w:t>таблетки</w:t>
      </w:r>
      <w:r w:rsidRPr="00837D6E">
        <w:rPr>
          <w:lang w:val="bg-BG"/>
        </w:rPr>
        <w:br/>
        <w:t>84</w:t>
      </w:r>
      <w:r w:rsidRPr="00C53001">
        <w:rPr>
          <w:lang w:val="nl-BE"/>
        </w:rPr>
        <w:t> </w:t>
      </w:r>
      <w:r>
        <w:rPr>
          <w:lang w:val="bg-BG"/>
        </w:rPr>
        <w:t>таблетки</w:t>
      </w:r>
      <w:r w:rsidRPr="00837D6E">
        <w:rPr>
          <w:lang w:val="bg-BG"/>
        </w:rPr>
        <w:br/>
      </w:r>
      <w:r w:rsidRPr="00354DC5">
        <w:rPr>
          <w:lang w:val="bg-BG"/>
        </w:rPr>
        <w:t>90</w:t>
      </w:r>
      <w:r w:rsidRPr="00C53001">
        <w:rPr>
          <w:lang w:val="nl-BE"/>
        </w:rPr>
        <w:t> </w:t>
      </w:r>
      <w:r>
        <w:rPr>
          <w:lang w:val="bg-BG"/>
        </w:rPr>
        <w:t>таблетки</w:t>
      </w:r>
      <w:r w:rsidRPr="00354DC5">
        <w:rPr>
          <w:lang w:val="bg-BG"/>
        </w:rPr>
        <w:br/>
      </w:r>
      <w:r w:rsidRPr="00837D6E">
        <w:rPr>
          <w:lang w:val="bg-BG"/>
        </w:rPr>
        <w:t>98</w:t>
      </w:r>
      <w:r w:rsidRPr="00C53001">
        <w:rPr>
          <w:lang w:val="nl-BE"/>
        </w:rPr>
        <w:t> </w:t>
      </w:r>
      <w:r w:rsidRPr="00837D6E">
        <w:rPr>
          <w:lang w:val="bg-BG"/>
        </w:rPr>
        <w:t>таблетки</w:t>
      </w:r>
    </w:p>
    <w:p w:rsidR="000E4B53" w:rsidRPr="00837D6E"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5.</w:t>
      </w:r>
      <w:r>
        <w:rPr>
          <w:rFonts w:eastAsia="MS Mincho"/>
          <w:lang w:val="bg-BG"/>
        </w:rPr>
        <w:tab/>
        <w:t xml:space="preserve">НАЧИН НА </w:t>
      </w:r>
      <w:r w:rsidR="0075763B">
        <w:rPr>
          <w:rFonts w:eastAsia="MS Mincho"/>
          <w:lang w:val="bg-BG"/>
        </w:rPr>
        <w:t xml:space="preserve">ПРИЛОЖЕНИЕ </w:t>
      </w:r>
      <w:r>
        <w:rPr>
          <w:rFonts w:eastAsia="MS Mincho"/>
          <w:lang w:val="bg-BG"/>
        </w:rPr>
        <w:t>И ПЪТ</w:t>
      </w:r>
      <w:r w:rsidR="00892780">
        <w:rPr>
          <w:rFonts w:eastAsia="MS Mincho"/>
          <w:lang w:val="bg-BG"/>
        </w:rPr>
        <w:t>(ИЩА)</w:t>
      </w:r>
      <w:r>
        <w:rPr>
          <w:rFonts w:eastAsia="MS Mincho"/>
          <w:lang w:val="bg-BG"/>
        </w:rPr>
        <w:t xml:space="preserve"> НА ВЪВЕЖДАНЕ</w:t>
      </w:r>
    </w:p>
    <w:p w:rsidR="000E4B53" w:rsidRDefault="000E4B53" w:rsidP="000E4B53">
      <w:pPr>
        <w:pStyle w:val="EMEABodyText"/>
        <w:rPr>
          <w:rFonts w:eastAsia="MS Mincho"/>
          <w:i/>
          <w:lang w:val="bg-BG"/>
        </w:rPr>
      </w:pPr>
    </w:p>
    <w:p w:rsidR="000E4B53" w:rsidRDefault="000E4B53" w:rsidP="000E4B53">
      <w:pPr>
        <w:pStyle w:val="EMEABodyText"/>
        <w:rPr>
          <w:rFonts w:eastAsia="MS Mincho"/>
          <w:lang w:val="bg-BG"/>
        </w:rPr>
      </w:pPr>
      <w:r>
        <w:rPr>
          <w:rFonts w:eastAsia="MS Mincho"/>
          <w:lang w:val="bg-BG"/>
        </w:rPr>
        <w:t>Перорално приложение. Преди употреба прочетете листовката.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Pr="00D648B0" w:rsidRDefault="000E4B53" w:rsidP="000E4B53">
      <w:pPr>
        <w:pStyle w:val="EMEATitlePAC"/>
        <w:ind w:left="567" w:hanging="567"/>
        <w:rPr>
          <w:rFonts w:eastAsia="MS Mincho"/>
          <w:lang w:val="bg-BG"/>
        </w:rPr>
      </w:pPr>
      <w:r>
        <w:rPr>
          <w:rFonts w:eastAsia="MS Mincho"/>
          <w:lang w:val="bg-BG"/>
        </w:rPr>
        <w:t>6.</w:t>
      </w:r>
      <w:r>
        <w:rPr>
          <w:rFonts w:eastAsia="MS Mincho"/>
          <w:lang w:val="bg-BG"/>
        </w:rPr>
        <w:tab/>
        <w:t>СПЕЦИАЛНО ПРЕДУПРЕЖДЕНИЕ, ЧЕ ЛЕКАРСТВЕНИЯТ ПРОДУКТ ТРЯБВА ДА СЕ СЪХРАНЯВА НА МЯСТО ДАЛЕЧ</w:t>
      </w:r>
      <w:r w:rsidR="00892780">
        <w:rPr>
          <w:rFonts w:eastAsia="MS Mincho"/>
          <w:lang w:val="bg-BG"/>
        </w:rPr>
        <w:t>Е</w:t>
      </w:r>
      <w:r>
        <w:rPr>
          <w:rFonts w:eastAsia="MS Mincho"/>
          <w:lang w:val="bg-BG"/>
        </w:rPr>
        <w:t xml:space="preserve"> ОТ ПОГЛЕДА И ДОСЕГА НА ДЕЦА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Да се съхранява на място</w:t>
      </w:r>
      <w:r w:rsidR="00892780">
        <w:rPr>
          <w:rFonts w:eastAsia="MS Mincho"/>
          <w:lang w:val="bg-BG"/>
        </w:rPr>
        <w:t>,</w:t>
      </w:r>
      <w:r>
        <w:rPr>
          <w:rFonts w:eastAsia="MS Mincho"/>
          <w:lang w:val="bg-BG"/>
        </w:rPr>
        <w:t xml:space="preserve"> недостъпно за деца.</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Pr="006D47E9" w:rsidRDefault="000E4B53" w:rsidP="000E4B53">
      <w:pPr>
        <w:pStyle w:val="EMEATitlePAC"/>
        <w:rPr>
          <w:rFonts w:eastAsia="MS Mincho"/>
          <w:lang w:val="bg-BG"/>
        </w:rPr>
      </w:pPr>
      <w:r>
        <w:rPr>
          <w:rFonts w:eastAsia="MS Mincho"/>
          <w:lang w:val="bg-BG"/>
        </w:rPr>
        <w:t>7.</w:t>
      </w:r>
      <w:r>
        <w:rPr>
          <w:rFonts w:eastAsia="MS Mincho"/>
          <w:lang w:val="bg-BG"/>
        </w:rPr>
        <w:tab/>
        <w:t>ДРУГИ СПЕЦИАЛНИ ПРЕДУПРЕЖДЕНИЯ,</w:t>
      </w:r>
      <w:r w:rsidRPr="00ED714D">
        <w:rPr>
          <w:rFonts w:eastAsia="MS Mincho"/>
          <w:lang w:val="bg-BG"/>
        </w:rPr>
        <w:t xml:space="preserve"> </w:t>
      </w:r>
      <w:r>
        <w:rPr>
          <w:rFonts w:eastAsia="MS Mincho"/>
          <w:lang w:val="bg-BG"/>
        </w:rPr>
        <w:t>АКО Е НЕОБХОДИМО</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8.</w:t>
      </w:r>
      <w:r>
        <w:rPr>
          <w:rFonts w:eastAsia="MS Mincho"/>
          <w:lang w:val="bg-BG"/>
        </w:rPr>
        <w:tab/>
        <w:t>ДАТА НА ИЗТИЧАНЕ НА СРОКА НА ГОДНОСТ</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Годен до:</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9.</w:t>
      </w:r>
      <w:r>
        <w:rPr>
          <w:rFonts w:eastAsia="MS Mincho"/>
          <w:lang w:val="bg-BG"/>
        </w:rPr>
        <w:tab/>
        <w:t>СПЕЦИАЛНИ УСЛОВИЯ НА СЪХРАНЕНИЕ</w:t>
      </w:r>
    </w:p>
    <w:p w:rsidR="000E4B53" w:rsidRDefault="000E4B53" w:rsidP="000E4B53">
      <w:pPr>
        <w:pStyle w:val="EMEABodyText"/>
        <w:rPr>
          <w:rFonts w:eastAsia="MS Mincho"/>
          <w:lang w:val="bg-BG"/>
        </w:rPr>
      </w:pPr>
    </w:p>
    <w:p w:rsidR="000E4B53" w:rsidRPr="00C63B08" w:rsidRDefault="000E4B53" w:rsidP="000E4B53">
      <w:pPr>
        <w:pStyle w:val="EMEABodyText"/>
        <w:rPr>
          <w:rFonts w:eastAsia="MS Mincho"/>
          <w:lang w:val="bg-BG"/>
        </w:rPr>
      </w:pPr>
      <w:r>
        <w:rPr>
          <w:rFonts w:eastAsia="MS Mincho"/>
          <w:lang w:val="bg-BG"/>
        </w:rPr>
        <w:t>Да не се съхранява над 30</w:t>
      </w:r>
      <w:r>
        <w:rPr>
          <w:rFonts w:eastAsia="MS Mincho"/>
        </w:rPr>
        <w:sym w:font="Symbol" w:char="00B0"/>
      </w:r>
      <w:r>
        <w:rPr>
          <w:rFonts w:eastAsia="MS Mincho"/>
        </w:rPr>
        <w:t>C</w:t>
      </w:r>
      <w:r>
        <w:rPr>
          <w:rFonts w:eastAsia="MS Mincho"/>
          <w:lang w:val="bg-BG"/>
        </w:rPr>
        <w:t>.</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ind w:left="567" w:hanging="567"/>
        <w:rPr>
          <w:rFonts w:eastAsia="MS Mincho"/>
          <w:lang w:val="bg-BG"/>
        </w:rPr>
      </w:pPr>
      <w:r>
        <w:rPr>
          <w:rFonts w:eastAsia="MS Mincho"/>
          <w:lang w:val="bg-BG"/>
        </w:rPr>
        <w:t>10.</w:t>
      </w:r>
      <w:r>
        <w:rPr>
          <w:rFonts w:eastAsia="MS Mincho"/>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rsidR="000E4B53" w:rsidRPr="009E69A2" w:rsidRDefault="000E4B53" w:rsidP="000E4B53">
      <w:pPr>
        <w:pStyle w:val="EMEABodyText"/>
        <w:rPr>
          <w:rFonts w:eastAsia="MS Mincho"/>
          <w:lang w:val="ru-RU"/>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11.</w:t>
      </w:r>
      <w:r>
        <w:rPr>
          <w:rFonts w:eastAsia="MS Mincho"/>
          <w:lang w:val="bg-BG"/>
        </w:rPr>
        <w:tab/>
        <w:t>ИМЕ И АДРЕС НА ПРИТЕЖАТЕЛЯ НА РАЗРЕШЕНИЕТО ЗА УПОТРЕБА</w:t>
      </w:r>
    </w:p>
    <w:p w:rsidR="000E4B53" w:rsidRDefault="000E4B53" w:rsidP="000E4B53">
      <w:pPr>
        <w:pStyle w:val="EMEABodyText"/>
        <w:rPr>
          <w:rFonts w:eastAsia="MS Mincho"/>
          <w:lang w:val="bg-BG"/>
        </w:rPr>
      </w:pPr>
    </w:p>
    <w:p w:rsidR="000E4B53" w:rsidRPr="005D4BEF" w:rsidRDefault="00A526DE" w:rsidP="000E4B53">
      <w:pPr>
        <w:pStyle w:val="EMEAAddress"/>
        <w:rPr>
          <w:lang w:val="bg-BG"/>
        </w:rPr>
      </w:pPr>
      <w:r w:rsidRPr="009E69A2">
        <w:rPr>
          <w:lang w:val="fr-FR"/>
        </w:rPr>
        <w:t>sanofi-aventis groupe</w:t>
      </w:r>
      <w:r w:rsidR="000E4B53" w:rsidRPr="005D4BEF">
        <w:rPr>
          <w:lang w:val="bg-BG"/>
        </w:rPr>
        <w:br/>
      </w:r>
      <w:r w:rsidR="000E4B53">
        <w:rPr>
          <w:lang w:val="bg-BG"/>
        </w:rPr>
        <w:t>54</w:t>
      </w:r>
      <w:r w:rsidR="00892780">
        <w:rPr>
          <w:lang w:val="bg-BG"/>
        </w:rPr>
        <w:t>,</w:t>
      </w:r>
      <w:r w:rsidR="000E4B53">
        <w:rPr>
          <w:lang w:val="bg-BG"/>
        </w:rPr>
        <w:t xml:space="preserve"> rue La Boétie</w:t>
      </w:r>
      <w:r w:rsidR="000E4B53">
        <w:rPr>
          <w:lang w:val="bg-BG"/>
        </w:rPr>
        <w:br/>
      </w:r>
      <w:r w:rsidR="00892780" w:rsidRPr="009E69A2">
        <w:rPr>
          <w:lang w:val="fr-FR"/>
        </w:rPr>
        <w:t>F</w:t>
      </w:r>
      <w:r w:rsidR="00892780" w:rsidRPr="00892780">
        <w:rPr>
          <w:lang w:val="bg-BG"/>
        </w:rPr>
        <w:t>-</w:t>
      </w:r>
      <w:r w:rsidR="000E4B53">
        <w:rPr>
          <w:lang w:val="bg-BG"/>
        </w:rPr>
        <w:t>75008 Paris</w:t>
      </w:r>
      <w:r w:rsidR="000E4B53" w:rsidRPr="005D593C">
        <w:rPr>
          <w:lang w:val="fr-FR"/>
        </w:rPr>
        <w:t> </w:t>
      </w:r>
      <w:r w:rsidR="00892780">
        <w:rPr>
          <w:lang w:val="bg-BG"/>
        </w:rPr>
        <w:t>-</w:t>
      </w:r>
      <w:r w:rsidR="000E4B53" w:rsidRPr="005D593C">
        <w:rPr>
          <w:lang w:val="fr-FR"/>
        </w:rPr>
        <w:t> </w:t>
      </w:r>
      <w:r w:rsidR="000E4B53">
        <w:rPr>
          <w:lang w:val="bg-BG"/>
        </w:rPr>
        <w:t>Франция</w:t>
      </w:r>
    </w:p>
    <w:p w:rsidR="000E4B53" w:rsidRPr="004E745C" w:rsidRDefault="000E4B53" w:rsidP="000E4B53">
      <w:pPr>
        <w:pStyle w:val="EMEABodyText"/>
        <w:rPr>
          <w:lang w:val="bg-BG"/>
        </w:rPr>
      </w:pPr>
    </w:p>
    <w:p w:rsidR="000E4B53" w:rsidRDefault="000E4B53" w:rsidP="000E4B53">
      <w:pPr>
        <w:pStyle w:val="EMEABodyText"/>
        <w:rPr>
          <w:rFonts w:eastAsia="MS Mincho"/>
          <w:lang w:val="bg-BG"/>
        </w:rPr>
      </w:pPr>
    </w:p>
    <w:p w:rsidR="000E4B53" w:rsidRPr="00D648B0" w:rsidRDefault="000E4B53" w:rsidP="000E4B53">
      <w:pPr>
        <w:pStyle w:val="EMEATitlePAC"/>
        <w:rPr>
          <w:rFonts w:eastAsia="MS Mincho"/>
          <w:lang w:val="bg-BG"/>
        </w:rPr>
      </w:pPr>
      <w:r>
        <w:rPr>
          <w:rFonts w:eastAsia="MS Mincho"/>
          <w:lang w:val="bg-BG"/>
        </w:rPr>
        <w:t>12.</w:t>
      </w:r>
      <w:r>
        <w:rPr>
          <w:rFonts w:eastAsia="MS Mincho"/>
          <w:lang w:val="bg-BG"/>
        </w:rPr>
        <w:tab/>
        <w:t>НОМЕР(А) НА РАЗРЕШЕНИЕТО ЗА УПОТРЕБА</w:t>
      </w:r>
    </w:p>
    <w:p w:rsidR="000E4B53" w:rsidRDefault="000E4B53" w:rsidP="000E4B53">
      <w:pPr>
        <w:pStyle w:val="EMEABodyText"/>
        <w:rPr>
          <w:rFonts w:eastAsia="MS Mincho"/>
          <w:lang w:val="bg-BG"/>
        </w:rPr>
      </w:pPr>
    </w:p>
    <w:p w:rsidR="000E4B53" w:rsidRPr="00837D6E" w:rsidRDefault="000E4B53" w:rsidP="000E4B53">
      <w:pPr>
        <w:pStyle w:val="EMEABodyText"/>
        <w:rPr>
          <w:highlight w:val="lightGray"/>
          <w:lang w:val="bg-BG"/>
        </w:rPr>
      </w:pPr>
      <w:r>
        <w:rPr>
          <w:highlight w:val="lightGray"/>
          <w:lang w:val="bg-BG"/>
        </w:rPr>
        <w:t>EU/1/97/046/026 - 14</w:t>
      </w:r>
      <w:r w:rsidRPr="00837D6E">
        <w:rPr>
          <w:highlight w:val="lightGray"/>
        </w:rPr>
        <w:t> </w:t>
      </w:r>
      <w:r w:rsidRPr="00837D6E">
        <w:rPr>
          <w:highlight w:val="lightGray"/>
          <w:lang w:val="bg-BG"/>
        </w:rPr>
        <w:t>таблетки</w:t>
      </w:r>
    </w:p>
    <w:p w:rsidR="000E4B53" w:rsidRPr="00837D6E" w:rsidRDefault="000E4B53" w:rsidP="000E4B53">
      <w:pPr>
        <w:pStyle w:val="EMEABodyText"/>
        <w:rPr>
          <w:highlight w:val="lightGray"/>
          <w:lang w:val="bg-BG"/>
        </w:rPr>
      </w:pPr>
      <w:r>
        <w:rPr>
          <w:highlight w:val="lightGray"/>
          <w:lang w:val="bg-BG"/>
        </w:rPr>
        <w:t>EU/1/97/046/027 - 28</w:t>
      </w:r>
      <w:r w:rsidRPr="00837D6E">
        <w:rPr>
          <w:highlight w:val="lightGray"/>
        </w:rPr>
        <w:t> </w:t>
      </w:r>
      <w:r w:rsidRPr="00837D6E">
        <w:rPr>
          <w:highlight w:val="lightGray"/>
          <w:lang w:val="bg-BG"/>
        </w:rPr>
        <w:t>таблетки</w:t>
      </w:r>
      <w:r>
        <w:rPr>
          <w:highlight w:val="lightGray"/>
          <w:lang w:val="bg-BG"/>
        </w:rPr>
        <w:br/>
        <w:t>EU/1/97/046/036 - 30 таблетки</w:t>
      </w:r>
    </w:p>
    <w:p w:rsidR="000E4B53" w:rsidRPr="00837D6E" w:rsidRDefault="000E4B53" w:rsidP="000E4B53">
      <w:pPr>
        <w:pStyle w:val="EMEABodyText"/>
        <w:rPr>
          <w:highlight w:val="lightGray"/>
          <w:lang w:val="bg-BG"/>
        </w:rPr>
      </w:pPr>
      <w:r>
        <w:rPr>
          <w:highlight w:val="lightGray"/>
          <w:lang w:val="bg-BG"/>
        </w:rPr>
        <w:t>EU/1/97/046/028 - 56</w:t>
      </w:r>
      <w:r w:rsidRPr="00837D6E">
        <w:rPr>
          <w:highlight w:val="lightGray"/>
        </w:rPr>
        <w:t> </w:t>
      </w:r>
      <w:r w:rsidRPr="00837D6E">
        <w:rPr>
          <w:highlight w:val="lightGray"/>
          <w:lang w:val="bg-BG"/>
        </w:rPr>
        <w:t>таблетки</w:t>
      </w:r>
    </w:p>
    <w:p w:rsidR="000E4B53" w:rsidRPr="00837D6E" w:rsidRDefault="000E4B53" w:rsidP="000E4B53">
      <w:pPr>
        <w:pStyle w:val="EMEABodyText"/>
        <w:rPr>
          <w:highlight w:val="lightGray"/>
          <w:lang w:val="bg-BG"/>
        </w:rPr>
      </w:pPr>
      <w:r>
        <w:rPr>
          <w:highlight w:val="lightGray"/>
          <w:lang w:val="bg-BG"/>
        </w:rPr>
        <w:t>EU/1/97/046/029 - 56 x 1</w:t>
      </w:r>
      <w:r w:rsidRPr="00837D6E">
        <w:rPr>
          <w:highlight w:val="lightGray"/>
        </w:rPr>
        <w:t> </w:t>
      </w:r>
      <w:r w:rsidRPr="00837D6E">
        <w:rPr>
          <w:highlight w:val="lightGray"/>
          <w:lang w:val="bg-BG"/>
        </w:rPr>
        <w:t>таблетки</w:t>
      </w:r>
    </w:p>
    <w:p w:rsidR="000E4B53" w:rsidRPr="00837D6E" w:rsidRDefault="000E4B53" w:rsidP="000E4B53">
      <w:pPr>
        <w:pStyle w:val="EMEABodyText"/>
        <w:rPr>
          <w:highlight w:val="lightGray"/>
          <w:lang w:val="bg-BG"/>
        </w:rPr>
      </w:pPr>
      <w:r>
        <w:rPr>
          <w:highlight w:val="lightGray"/>
          <w:lang w:val="sl-SI"/>
        </w:rPr>
        <w:t>EU/1/97/046/033 - 84</w:t>
      </w:r>
      <w:r w:rsidRPr="00837D6E">
        <w:rPr>
          <w:highlight w:val="lightGray"/>
        </w:rPr>
        <w:t> </w:t>
      </w:r>
      <w:r w:rsidRPr="00837D6E">
        <w:rPr>
          <w:highlight w:val="lightGray"/>
          <w:lang w:val="bg-BG"/>
        </w:rPr>
        <w:t>таблетки</w:t>
      </w:r>
      <w:r>
        <w:rPr>
          <w:highlight w:val="lightGray"/>
          <w:lang w:val="bg-BG"/>
        </w:rPr>
        <w:br/>
        <w:t>EU/1/97/046/039 - 90 таблетки</w:t>
      </w:r>
    </w:p>
    <w:p w:rsidR="000E4B53" w:rsidRPr="004F3510" w:rsidRDefault="000E4B53" w:rsidP="000E4B53">
      <w:pPr>
        <w:pStyle w:val="EMEABodyText"/>
        <w:rPr>
          <w:lang w:val="bg-BG"/>
        </w:rPr>
      </w:pPr>
      <w:r>
        <w:rPr>
          <w:highlight w:val="lightGray"/>
          <w:lang w:val="bg-BG"/>
        </w:rPr>
        <w:t>EU/1/97/046/030 - 98</w:t>
      </w:r>
      <w:r w:rsidRPr="00837D6E">
        <w:rPr>
          <w:highlight w:val="lightGray"/>
        </w:rPr>
        <w:t> </w:t>
      </w:r>
      <w:r w:rsidRPr="00837D6E">
        <w:rPr>
          <w:highlight w:val="lightGray"/>
          <w:lang w:val="bg-BG"/>
        </w:rPr>
        <w:t>таблетки</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13.</w:t>
      </w:r>
      <w:r>
        <w:rPr>
          <w:rFonts w:eastAsia="MS Mincho"/>
          <w:lang w:val="bg-BG"/>
        </w:rPr>
        <w:tab/>
        <w:t>ПАРТИДЕН НОМЕР</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Партида №</w:t>
      </w:r>
    </w:p>
    <w:p w:rsidR="000E4B53" w:rsidRPr="009E69A2" w:rsidRDefault="000E4B53" w:rsidP="000E4B53">
      <w:pPr>
        <w:pStyle w:val="EMEABodyText"/>
        <w:rPr>
          <w:rFonts w:eastAsia="MS Mincho"/>
          <w:lang w:val="ru-RU"/>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14.</w:t>
      </w:r>
      <w:r>
        <w:rPr>
          <w:rFonts w:eastAsia="MS Mincho"/>
          <w:lang w:val="bg-BG"/>
        </w:rPr>
        <w:tab/>
        <w:t>НАЧИН НА ОТПУСКАНЕ</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r>
        <w:rPr>
          <w:rFonts w:eastAsia="MS Mincho"/>
          <w:lang w:val="bg-BG"/>
        </w:rPr>
        <w:t>Лекарственият продукт се отпуска по лекарско предписание.</w:t>
      </w:r>
    </w:p>
    <w:p w:rsidR="000E4B53" w:rsidRDefault="000E4B53" w:rsidP="000E4B53">
      <w:pPr>
        <w:pStyle w:val="EMEABodyText"/>
        <w:rPr>
          <w:rFonts w:eastAsia="MS Mincho"/>
          <w:lang w:val="bg-BG"/>
        </w:rPr>
      </w:pPr>
    </w:p>
    <w:p w:rsidR="000E4B53" w:rsidRDefault="000E4B53" w:rsidP="000E4B53">
      <w:pPr>
        <w:pStyle w:val="EMEABodyText"/>
        <w:rPr>
          <w:rFonts w:eastAsia="MS Mincho"/>
          <w:lang w:val="bg-BG"/>
        </w:rPr>
      </w:pPr>
    </w:p>
    <w:p w:rsidR="000E4B53" w:rsidRDefault="000E4B53" w:rsidP="000E4B53">
      <w:pPr>
        <w:pStyle w:val="EMEATitlePAC"/>
        <w:rPr>
          <w:rFonts w:eastAsia="MS Mincho"/>
          <w:lang w:val="bg-BG"/>
        </w:rPr>
      </w:pPr>
      <w:r>
        <w:rPr>
          <w:rFonts w:eastAsia="MS Mincho"/>
          <w:lang w:val="bg-BG"/>
        </w:rPr>
        <w:t>15.</w:t>
      </w:r>
      <w:r>
        <w:rPr>
          <w:rFonts w:eastAsia="MS Mincho"/>
          <w:lang w:val="bg-BG"/>
        </w:rPr>
        <w:tab/>
        <w:t>УКАЗАНИЯ ЗА УПОТРЕБА</w:t>
      </w:r>
    </w:p>
    <w:p w:rsidR="000E4B53" w:rsidRDefault="000E4B53" w:rsidP="000E4B53">
      <w:pPr>
        <w:pStyle w:val="EMEABodyText"/>
        <w:rPr>
          <w:rFonts w:eastAsia="MS Mincho"/>
          <w:lang w:val="bg-BG"/>
        </w:rPr>
      </w:pPr>
    </w:p>
    <w:p w:rsidR="000E4B53" w:rsidRPr="009E69A2" w:rsidRDefault="000E4B53" w:rsidP="000E4B53">
      <w:pPr>
        <w:pStyle w:val="EMEABodyText"/>
        <w:rPr>
          <w:rFonts w:eastAsia="MS Mincho"/>
          <w:lang w:val="ru-RU"/>
        </w:rPr>
      </w:pPr>
    </w:p>
    <w:p w:rsidR="000E4B53" w:rsidRDefault="000E4B53" w:rsidP="000E4B53">
      <w:pPr>
        <w:pStyle w:val="EMEATitlePAC"/>
        <w:rPr>
          <w:rFonts w:eastAsia="MS Mincho"/>
          <w:lang w:val="bg-BG"/>
        </w:rPr>
      </w:pPr>
      <w:r>
        <w:rPr>
          <w:rFonts w:eastAsia="MS Mincho"/>
          <w:lang w:val="bg-BG"/>
        </w:rPr>
        <w:t>16.</w:t>
      </w:r>
      <w:r>
        <w:rPr>
          <w:rFonts w:eastAsia="MS Mincho"/>
          <w:lang w:val="bg-BG"/>
        </w:rPr>
        <w:tab/>
        <w:t>ИНФОРМАЦИЯ НА БРАЙЛОВА АЗБУКА</w:t>
      </w:r>
    </w:p>
    <w:p w:rsidR="000E4B53" w:rsidRDefault="000E4B53" w:rsidP="000E4B53">
      <w:pPr>
        <w:pStyle w:val="EMEABodyText"/>
        <w:rPr>
          <w:rFonts w:eastAsia="MS Mincho"/>
          <w:lang w:val="bg-BG"/>
        </w:rPr>
      </w:pPr>
    </w:p>
    <w:p w:rsidR="000E4B53" w:rsidRPr="009E69A2" w:rsidRDefault="000E4B53" w:rsidP="000E4B53">
      <w:pPr>
        <w:pStyle w:val="EMEABodyText"/>
        <w:rPr>
          <w:lang w:val="ru-RU"/>
        </w:rPr>
      </w:pPr>
      <w:r>
        <w:rPr>
          <w:lang w:val="bg-BG"/>
        </w:rPr>
        <w:t>Aprovel</w:t>
      </w:r>
      <w:r>
        <w:rPr>
          <w:lang w:val="fr-BE"/>
        </w:rPr>
        <w:t> </w:t>
      </w:r>
      <w:r>
        <w:rPr>
          <w:lang w:val="bg-BG"/>
        </w:rPr>
        <w:t>300</w:t>
      </w:r>
      <w:r w:rsidRPr="00746E98">
        <w:rPr>
          <w:lang w:val="fr-BE"/>
        </w:rPr>
        <w:t> mg</w:t>
      </w:r>
    </w:p>
    <w:p w:rsidR="006C719E" w:rsidRPr="009E69A2" w:rsidRDefault="006C719E" w:rsidP="006C719E">
      <w:pPr>
        <w:rPr>
          <w:lang w:val="ru-RU"/>
        </w:rPr>
      </w:pPr>
    </w:p>
    <w:p w:rsidR="006C719E" w:rsidRPr="009E69A2" w:rsidRDefault="006C719E" w:rsidP="006C719E">
      <w:pPr>
        <w:rPr>
          <w:lang w:val="ru-RU"/>
        </w:rPr>
      </w:pPr>
    </w:p>
    <w:p w:rsidR="006C719E" w:rsidRPr="009E69A2" w:rsidRDefault="006C719E" w:rsidP="006C719E">
      <w:pPr>
        <w:keepNext/>
        <w:pBdr>
          <w:top w:val="single" w:sz="4" w:space="1" w:color="auto"/>
          <w:left w:val="single" w:sz="4" w:space="4" w:color="auto"/>
          <w:bottom w:val="single" w:sz="4" w:space="1" w:color="auto"/>
          <w:right w:val="single" w:sz="4" w:space="4" w:color="auto"/>
        </w:pBdr>
        <w:tabs>
          <w:tab w:val="left" w:pos="567"/>
        </w:tabs>
        <w:outlineLvl w:val="0"/>
        <w:rPr>
          <w:i/>
          <w:noProof/>
          <w:lang w:val="ru-RU"/>
        </w:rPr>
      </w:pPr>
      <w:r w:rsidRPr="009E69A2">
        <w:rPr>
          <w:b/>
          <w:noProof/>
          <w:lang w:val="ru-RU"/>
        </w:rPr>
        <w:t>17.</w:t>
      </w:r>
      <w:r w:rsidRPr="009E69A2">
        <w:rPr>
          <w:b/>
          <w:noProof/>
          <w:lang w:val="ru-RU"/>
        </w:rPr>
        <w:tab/>
        <w:t>УНИКАЛЕН ИДЕНТИФИКАТОР — ДВУИЗМЕРЕН БАРКОД</w:t>
      </w:r>
    </w:p>
    <w:p w:rsidR="006C719E" w:rsidRPr="00C141A4" w:rsidRDefault="006C719E" w:rsidP="006C719E">
      <w:pPr>
        <w:rPr>
          <w:lang w:val="bg-BG"/>
        </w:rPr>
      </w:pPr>
    </w:p>
    <w:p w:rsidR="006C719E" w:rsidRPr="00C141A4" w:rsidRDefault="006C719E" w:rsidP="006C719E">
      <w:pPr>
        <w:rPr>
          <w:noProof/>
          <w:lang w:val="bg-BG"/>
        </w:rPr>
      </w:pPr>
      <w:r w:rsidRPr="009E69A2">
        <w:rPr>
          <w:noProof/>
          <w:highlight w:val="lightGray"/>
          <w:lang w:val="ru-RU"/>
        </w:rPr>
        <w:t>Двуизмерен баркод с включен уникален идентификатор</w:t>
      </w:r>
      <w:r w:rsidRPr="00C141A4">
        <w:rPr>
          <w:noProof/>
          <w:lang w:val="bg-BG"/>
        </w:rPr>
        <w:t>.</w:t>
      </w:r>
    </w:p>
    <w:p w:rsidR="006C719E" w:rsidRPr="00C141A4" w:rsidRDefault="006C719E" w:rsidP="006C719E">
      <w:pPr>
        <w:rPr>
          <w:noProof/>
          <w:lang w:val="bg-BG"/>
        </w:rPr>
      </w:pPr>
    </w:p>
    <w:p w:rsidR="006C719E" w:rsidRPr="00C141A4" w:rsidRDefault="006C719E" w:rsidP="006C719E">
      <w:pPr>
        <w:rPr>
          <w:noProof/>
          <w:lang w:val="bg-BG"/>
        </w:rPr>
      </w:pPr>
    </w:p>
    <w:p w:rsidR="006C719E" w:rsidRPr="009E69A2" w:rsidRDefault="006C719E" w:rsidP="006C719E">
      <w:pPr>
        <w:keepNext/>
        <w:pBdr>
          <w:top w:val="single" w:sz="4" w:space="1" w:color="auto"/>
          <w:left w:val="single" w:sz="4" w:space="4" w:color="auto"/>
          <w:bottom w:val="single" w:sz="4" w:space="1" w:color="auto"/>
          <w:right w:val="single" w:sz="4" w:space="4" w:color="auto"/>
        </w:pBdr>
        <w:tabs>
          <w:tab w:val="left" w:pos="567"/>
        </w:tabs>
        <w:outlineLvl w:val="0"/>
        <w:rPr>
          <w:i/>
          <w:noProof/>
          <w:lang w:val="ru-RU"/>
        </w:rPr>
      </w:pPr>
      <w:r w:rsidRPr="009E69A2">
        <w:rPr>
          <w:b/>
          <w:noProof/>
          <w:lang w:val="ru-RU"/>
        </w:rPr>
        <w:t>18.</w:t>
      </w:r>
      <w:r w:rsidRPr="009E69A2">
        <w:rPr>
          <w:b/>
          <w:noProof/>
          <w:lang w:val="ru-RU"/>
        </w:rPr>
        <w:tab/>
        <w:t>УНИКАЛЕН ИДЕНТИФИКАТОР — ДАННИ ЗА ЧЕТЕНЕ ОТ ХОРА</w:t>
      </w:r>
    </w:p>
    <w:p w:rsidR="006C719E" w:rsidRPr="00C141A4" w:rsidRDefault="006C719E" w:rsidP="006C719E">
      <w:pPr>
        <w:rPr>
          <w:lang w:val="bg-BG"/>
        </w:rPr>
      </w:pPr>
    </w:p>
    <w:p w:rsidR="006C719E" w:rsidRPr="009E69A2" w:rsidRDefault="006C719E" w:rsidP="006C719E">
      <w:pPr>
        <w:keepNext/>
        <w:keepLines/>
        <w:rPr>
          <w:caps/>
          <w:lang w:val="ru-RU"/>
        </w:rPr>
      </w:pPr>
      <w:r w:rsidRPr="00C141A4">
        <w:rPr>
          <w:caps/>
        </w:rPr>
        <w:t>PC</w:t>
      </w:r>
      <w:r w:rsidRPr="009E69A2">
        <w:rPr>
          <w:caps/>
          <w:lang w:val="ru-RU"/>
        </w:rPr>
        <w:t>:</w:t>
      </w:r>
    </w:p>
    <w:p w:rsidR="006C719E" w:rsidRPr="009E69A2" w:rsidRDefault="006C719E" w:rsidP="006C719E">
      <w:pPr>
        <w:keepNext/>
        <w:keepLines/>
        <w:rPr>
          <w:caps/>
          <w:lang w:val="ru-RU"/>
        </w:rPr>
      </w:pPr>
      <w:r w:rsidRPr="00C141A4">
        <w:rPr>
          <w:caps/>
        </w:rPr>
        <w:t>SN</w:t>
      </w:r>
      <w:r w:rsidRPr="009E69A2">
        <w:rPr>
          <w:caps/>
          <w:lang w:val="ru-RU"/>
        </w:rPr>
        <w:t>:</w:t>
      </w:r>
    </w:p>
    <w:p w:rsidR="006C719E" w:rsidRPr="00C141A4" w:rsidRDefault="006C719E" w:rsidP="006C719E">
      <w:pPr>
        <w:rPr>
          <w:lang w:val="bg-BG"/>
        </w:rPr>
      </w:pPr>
      <w:r w:rsidRPr="00C141A4">
        <w:t>NN</w:t>
      </w:r>
      <w:r w:rsidRPr="009E69A2">
        <w:rPr>
          <w:lang w:val="ru-RU"/>
        </w:rPr>
        <w:t>:</w:t>
      </w:r>
    </w:p>
    <w:p w:rsidR="006C719E" w:rsidRPr="005D4BEF" w:rsidRDefault="006C719E" w:rsidP="000E4B53">
      <w:pPr>
        <w:pStyle w:val="EMEABodyText"/>
        <w:rPr>
          <w:lang w:val="bg-BG"/>
        </w:rPr>
      </w:pPr>
    </w:p>
    <w:p w:rsidR="000E4B53" w:rsidRDefault="000E4B53" w:rsidP="000E4B53">
      <w:pPr>
        <w:pStyle w:val="EMEATitlePAC"/>
        <w:rPr>
          <w:rFonts w:eastAsia="MS Mincho"/>
          <w:lang w:val="bg-BG"/>
        </w:rPr>
      </w:pPr>
      <w:r w:rsidRPr="005D4BEF">
        <w:rPr>
          <w:szCs w:val="22"/>
          <w:lang w:val="bg-BG"/>
        </w:rPr>
        <w:br w:type="page"/>
      </w:r>
      <w:r w:rsidRPr="00ED714D">
        <w:rPr>
          <w:rFonts w:eastAsia="MS Mincho"/>
          <w:lang w:val="bg-BG"/>
        </w:rPr>
        <w:t>М</w:t>
      </w:r>
      <w:r>
        <w:rPr>
          <w:rFonts w:eastAsia="MS Mincho"/>
          <w:lang w:val="bg-BG"/>
        </w:rPr>
        <w:t>ИНИМУМ ДАННИ, КОИТО ТРЯБВА ДА СЪДЪРЖАТ БЛИСТЕРИТЕ Или ЛЕНТИТЕ</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b/>
          <w:lang w:val="bg-BG"/>
        </w:rPr>
      </w:pPr>
    </w:p>
    <w:p w:rsidR="000E4B53" w:rsidRPr="005D4BEF" w:rsidRDefault="000E4B53" w:rsidP="000E4B53">
      <w:pPr>
        <w:pStyle w:val="EMEATitlePAC"/>
        <w:rPr>
          <w:rFonts w:eastAsia="MS Mincho"/>
          <w:lang w:val="bg-BG"/>
        </w:rPr>
      </w:pPr>
      <w:r w:rsidRPr="005D4BEF">
        <w:rPr>
          <w:rFonts w:eastAsia="MS Mincho"/>
          <w:lang w:val="bg-BG"/>
        </w:rPr>
        <w:t>1.</w:t>
      </w:r>
      <w:r w:rsidRPr="005D4BEF">
        <w:rPr>
          <w:rFonts w:eastAsia="MS Mincho"/>
          <w:lang w:val="bg-BG"/>
        </w:rPr>
        <w:tab/>
        <w:t>ИМЕ НА ЛЕКАРСТВЕНИЯ ПРОДУКТ</w:t>
      </w:r>
    </w:p>
    <w:p w:rsidR="000E4B53" w:rsidRPr="005D4BEF" w:rsidRDefault="000E4B53" w:rsidP="000E4B53">
      <w:pPr>
        <w:pStyle w:val="EMEABodyText"/>
        <w:rPr>
          <w:rFonts w:eastAsia="MS Mincho"/>
          <w:lang w:val="bg-BG"/>
        </w:rPr>
      </w:pPr>
    </w:p>
    <w:p w:rsidR="000E4B53" w:rsidRPr="005D4BEF" w:rsidRDefault="000E4B53" w:rsidP="000E4B53">
      <w:pPr>
        <w:pStyle w:val="EMEABodyText"/>
        <w:rPr>
          <w:lang w:val="bg-BG"/>
        </w:rPr>
      </w:pPr>
      <w:r>
        <w:rPr>
          <w:lang w:val="bg-BG"/>
        </w:rPr>
        <w:t>Aprovel</w:t>
      </w:r>
      <w:r>
        <w:t> </w:t>
      </w:r>
      <w:r>
        <w:rPr>
          <w:lang w:val="bg-BG"/>
        </w:rPr>
        <w:t>300</w:t>
      </w:r>
      <w:r>
        <w:t> mg</w:t>
      </w:r>
      <w:r w:rsidRPr="005D4BEF">
        <w:rPr>
          <w:lang w:val="bg-BG"/>
        </w:rPr>
        <w:t xml:space="preserve"> </w:t>
      </w:r>
      <w:r>
        <w:rPr>
          <w:lang w:val="bg-BG"/>
        </w:rPr>
        <w:t>таблетки</w:t>
      </w:r>
    </w:p>
    <w:p w:rsidR="000E4B53" w:rsidRPr="00E06CE7" w:rsidRDefault="00E06CE7" w:rsidP="000E4B53">
      <w:pPr>
        <w:pStyle w:val="EMEABodyText"/>
        <w:rPr>
          <w:lang w:val="bg-BG"/>
        </w:rPr>
      </w:pPr>
      <w:r>
        <w:rPr>
          <w:lang w:val="bg-BG"/>
        </w:rPr>
        <w:t>ирбесартан</w:t>
      </w:r>
    </w:p>
    <w:p w:rsidR="000E4B53" w:rsidRPr="005D4BEF" w:rsidRDefault="000E4B53" w:rsidP="000E4B53">
      <w:pPr>
        <w:pStyle w:val="EMEABodyText"/>
        <w:rPr>
          <w:rFonts w:eastAsia="MS Mincho"/>
          <w:b/>
          <w:lang w:val="bg-BG"/>
        </w:rPr>
      </w:pPr>
    </w:p>
    <w:p w:rsidR="000E4B53" w:rsidRPr="005D4BEF" w:rsidRDefault="000E4B53" w:rsidP="000E4B53">
      <w:pPr>
        <w:pStyle w:val="EMEABodyText"/>
        <w:rPr>
          <w:rFonts w:eastAsia="MS Mincho"/>
          <w:b/>
          <w:lang w:val="bg-BG"/>
        </w:rPr>
      </w:pPr>
    </w:p>
    <w:p w:rsidR="000E4B53" w:rsidRPr="005D4BEF" w:rsidRDefault="000E4B53" w:rsidP="000E4B53">
      <w:pPr>
        <w:pStyle w:val="EMEATitlePAC"/>
        <w:rPr>
          <w:rFonts w:eastAsia="MS Mincho"/>
          <w:lang w:val="bg-BG"/>
        </w:rPr>
      </w:pPr>
      <w:r w:rsidRPr="005D4BEF">
        <w:rPr>
          <w:rFonts w:eastAsia="MS Mincho"/>
          <w:lang w:val="bg-BG"/>
        </w:rPr>
        <w:t>2.</w:t>
      </w:r>
      <w:r w:rsidRPr="005D4BEF">
        <w:rPr>
          <w:rFonts w:eastAsia="MS Mincho"/>
          <w:lang w:val="bg-BG"/>
        </w:rPr>
        <w:tab/>
        <w:t>ИМЕ НА ПРИТЕЖАТЕЛЯ НА РАЗРЕШЕНИЕТО ЗА УПОТРЕБА</w:t>
      </w:r>
    </w:p>
    <w:p w:rsidR="000E4B53" w:rsidRPr="005D4BEF" w:rsidRDefault="000E4B53" w:rsidP="000E4B53">
      <w:pPr>
        <w:pStyle w:val="EMEABodyText"/>
        <w:rPr>
          <w:rFonts w:eastAsia="MS Mincho"/>
          <w:b/>
          <w:lang w:val="bg-BG"/>
        </w:rPr>
      </w:pPr>
    </w:p>
    <w:p w:rsidR="000E4B53" w:rsidRPr="0034055F" w:rsidRDefault="00A526DE" w:rsidP="000E4B53">
      <w:pPr>
        <w:pStyle w:val="EMEABodyText"/>
        <w:rPr>
          <w:lang w:val="ru-RU"/>
        </w:rPr>
      </w:pPr>
      <w:r>
        <w:rPr>
          <w:lang w:val="en-US"/>
        </w:rPr>
        <w:t>sanofi</w:t>
      </w:r>
      <w:r w:rsidRPr="009E69A2">
        <w:rPr>
          <w:lang w:val="ru-RU"/>
        </w:rPr>
        <w:t>-</w:t>
      </w:r>
      <w:r>
        <w:rPr>
          <w:lang w:val="en-US"/>
        </w:rPr>
        <w:t>aventis</w:t>
      </w:r>
      <w:r w:rsidRPr="009E69A2">
        <w:rPr>
          <w:lang w:val="ru-RU"/>
        </w:rPr>
        <w:t xml:space="preserve"> </w:t>
      </w:r>
      <w:r>
        <w:rPr>
          <w:lang w:val="en-US"/>
        </w:rPr>
        <w:t>groupe</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Pr="005D4BEF" w:rsidRDefault="000E4B53" w:rsidP="000E4B53">
      <w:pPr>
        <w:pStyle w:val="EMEATitlePAC"/>
        <w:rPr>
          <w:rFonts w:eastAsia="MS Mincho"/>
          <w:lang w:val="bg-BG"/>
        </w:rPr>
      </w:pPr>
      <w:r w:rsidRPr="005D4BEF">
        <w:rPr>
          <w:rFonts w:eastAsia="MS Mincho"/>
          <w:lang w:val="bg-BG"/>
        </w:rPr>
        <w:t>3.</w:t>
      </w:r>
      <w:r w:rsidRPr="005D4BEF">
        <w:rPr>
          <w:rFonts w:eastAsia="MS Mincho"/>
          <w:lang w:val="bg-BG"/>
        </w:rPr>
        <w:tab/>
        <w:t>ДАТА НА ИЗТИЧАНЕ НА СРОКА НА ГОДНОСТ</w:t>
      </w:r>
    </w:p>
    <w:p w:rsidR="000E4B53" w:rsidRDefault="000E4B53" w:rsidP="000E4B53">
      <w:pPr>
        <w:pStyle w:val="EMEABodyText"/>
        <w:rPr>
          <w:rFonts w:eastAsia="MS Mincho"/>
          <w:lang w:val="bg-BG"/>
        </w:rPr>
      </w:pPr>
    </w:p>
    <w:p w:rsidR="000E4B53" w:rsidRDefault="000E4B53" w:rsidP="000E4B53">
      <w:pPr>
        <w:pStyle w:val="EMEABodyText"/>
        <w:rPr>
          <w:rFonts w:eastAsia="MS Mincho"/>
          <w:b/>
          <w:lang w:val="bg-BG"/>
        </w:rPr>
      </w:pPr>
      <w:r>
        <w:rPr>
          <w:rFonts w:eastAsia="MS Mincho"/>
          <w:lang w:val="bg-BG"/>
        </w:rPr>
        <w:t>Годен до:</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Default="000E4B53" w:rsidP="000E4B53">
      <w:pPr>
        <w:pStyle w:val="EMEATitlePAC"/>
        <w:rPr>
          <w:rFonts w:eastAsia="MS Mincho"/>
          <w:lang w:val="bg-BG"/>
        </w:rPr>
      </w:pPr>
      <w:r w:rsidRPr="005D4BEF">
        <w:rPr>
          <w:rFonts w:eastAsia="MS Mincho"/>
          <w:lang w:val="bg-BG"/>
        </w:rPr>
        <w:t>4.</w:t>
      </w:r>
      <w:r w:rsidRPr="005D4BEF">
        <w:rPr>
          <w:rFonts w:eastAsia="MS Mincho"/>
          <w:lang w:val="bg-BG"/>
        </w:rPr>
        <w:tab/>
        <w:t>ПАРТИДЕН НОМЕР</w:t>
      </w:r>
    </w:p>
    <w:p w:rsidR="000E4B53" w:rsidRDefault="000E4B53" w:rsidP="000E4B53">
      <w:pPr>
        <w:pStyle w:val="EMEABodyText"/>
        <w:rPr>
          <w:rFonts w:eastAsia="MS Mincho"/>
          <w:lang w:val="bg-BG"/>
        </w:rPr>
      </w:pPr>
    </w:p>
    <w:p w:rsidR="000E4B53" w:rsidRPr="00837587" w:rsidRDefault="000E4B53" w:rsidP="000E4B53">
      <w:pPr>
        <w:pStyle w:val="EMEABodyText"/>
        <w:rPr>
          <w:rFonts w:eastAsia="MS Mincho"/>
          <w:lang w:val="bg-BG"/>
        </w:rPr>
      </w:pPr>
      <w:r>
        <w:rPr>
          <w:rFonts w:eastAsia="MS Mincho"/>
          <w:lang w:val="bg-BG"/>
        </w:rPr>
        <w:t>Партида</w:t>
      </w:r>
      <w:r w:rsidRPr="005D4BEF">
        <w:rPr>
          <w:rFonts w:eastAsia="MS Mincho"/>
          <w:lang w:val="bg-BG"/>
        </w:rPr>
        <w:t xml:space="preserve"> </w:t>
      </w:r>
      <w:r>
        <w:rPr>
          <w:rFonts w:eastAsia="MS Mincho"/>
          <w:lang w:val="bg-BG"/>
        </w:rPr>
        <w:t>№</w:t>
      </w:r>
    </w:p>
    <w:p w:rsidR="000E4B53" w:rsidRPr="005D4BEF" w:rsidRDefault="000E4B53" w:rsidP="000E4B53">
      <w:pPr>
        <w:pStyle w:val="EMEABodyText"/>
        <w:rPr>
          <w:rFonts w:eastAsia="MS Mincho"/>
          <w:lang w:val="bg-BG"/>
        </w:rPr>
      </w:pPr>
    </w:p>
    <w:p w:rsidR="000E4B53" w:rsidRPr="005D4BEF" w:rsidRDefault="000E4B53" w:rsidP="000E4B53">
      <w:pPr>
        <w:pStyle w:val="EMEABodyText"/>
        <w:rPr>
          <w:rFonts w:eastAsia="MS Mincho"/>
          <w:lang w:val="bg-BG"/>
        </w:rPr>
      </w:pPr>
    </w:p>
    <w:p w:rsidR="000E4B53" w:rsidRDefault="000E4B53" w:rsidP="000E4B53">
      <w:pPr>
        <w:pStyle w:val="EMEATitlePAC"/>
        <w:rPr>
          <w:rFonts w:eastAsia="MS Mincho"/>
          <w:lang w:val="bg-BG"/>
        </w:rPr>
      </w:pPr>
      <w:r w:rsidRPr="005D4BEF">
        <w:rPr>
          <w:rFonts w:eastAsia="MS Mincho"/>
          <w:lang w:val="bg-BG"/>
        </w:rPr>
        <w:t>5.</w:t>
      </w:r>
      <w:r w:rsidRPr="005D4BEF">
        <w:rPr>
          <w:rFonts w:eastAsia="MS Mincho"/>
          <w:lang w:val="bg-BG"/>
        </w:rPr>
        <w:tab/>
        <w:t>ДРУГО</w:t>
      </w:r>
    </w:p>
    <w:p w:rsidR="000E4B53" w:rsidRPr="005D4BEF" w:rsidRDefault="000E4B53" w:rsidP="000E4B53">
      <w:pPr>
        <w:pStyle w:val="EMEABodyText"/>
        <w:rPr>
          <w:rFonts w:eastAsia="MS Mincho"/>
          <w:lang w:val="bg-BG"/>
        </w:rPr>
      </w:pPr>
    </w:p>
    <w:p w:rsidR="000E4B53" w:rsidRDefault="000E4B53" w:rsidP="000E4B53">
      <w:pPr>
        <w:pStyle w:val="EMEABodyText"/>
        <w:keepNext/>
        <w:rPr>
          <w:lang w:val="lt-LT"/>
        </w:rPr>
      </w:pPr>
      <w:r w:rsidRPr="001413CA">
        <w:rPr>
          <w:highlight w:val="lightGray"/>
          <w:lang w:val="ru-RU"/>
        </w:rPr>
        <w:t>14</w:t>
      </w:r>
      <w:r>
        <w:rPr>
          <w:highlight w:val="lightGray"/>
          <w:lang w:val="en-US"/>
        </w:rPr>
        <w:t> </w:t>
      </w:r>
      <w:r w:rsidRPr="001413CA">
        <w:rPr>
          <w:highlight w:val="lightGray"/>
          <w:lang w:val="ru-RU"/>
        </w:rPr>
        <w:t>-</w:t>
      </w:r>
      <w:r>
        <w:rPr>
          <w:highlight w:val="lightGray"/>
          <w:lang w:val="en-US"/>
        </w:rPr>
        <w:t> </w:t>
      </w:r>
      <w:r w:rsidRPr="001413CA">
        <w:rPr>
          <w:highlight w:val="lightGray"/>
          <w:lang w:val="ru-RU"/>
        </w:rPr>
        <w:t>28</w:t>
      </w:r>
      <w:r>
        <w:rPr>
          <w:highlight w:val="lightGray"/>
          <w:lang w:val="en-US"/>
        </w:rPr>
        <w:t> </w:t>
      </w:r>
      <w:r w:rsidRPr="001413CA">
        <w:rPr>
          <w:highlight w:val="lightGray"/>
          <w:lang w:val="ru-RU"/>
        </w:rPr>
        <w:t>-</w:t>
      </w:r>
      <w:r>
        <w:rPr>
          <w:highlight w:val="lightGray"/>
          <w:lang w:val="en-US"/>
        </w:rPr>
        <w:t> </w:t>
      </w:r>
      <w:r w:rsidRPr="001413CA">
        <w:rPr>
          <w:highlight w:val="lightGray"/>
          <w:lang w:val="ru-RU"/>
        </w:rPr>
        <w:t>56</w:t>
      </w:r>
      <w:r>
        <w:rPr>
          <w:highlight w:val="lightGray"/>
          <w:lang w:val="en-US"/>
        </w:rPr>
        <w:t> </w:t>
      </w:r>
      <w:r w:rsidRPr="001413CA">
        <w:rPr>
          <w:highlight w:val="lightGray"/>
          <w:lang w:val="ru-RU"/>
        </w:rPr>
        <w:t>-</w:t>
      </w:r>
      <w:r>
        <w:rPr>
          <w:highlight w:val="lightGray"/>
          <w:lang w:val="en-US"/>
        </w:rPr>
        <w:t> </w:t>
      </w:r>
      <w:r w:rsidRPr="001413CA">
        <w:rPr>
          <w:highlight w:val="lightGray"/>
          <w:lang w:val="ru-RU"/>
        </w:rPr>
        <w:t>84</w:t>
      </w:r>
      <w:r>
        <w:rPr>
          <w:highlight w:val="lightGray"/>
          <w:lang w:val="en-US"/>
        </w:rPr>
        <w:t> </w:t>
      </w:r>
      <w:r w:rsidRPr="001413CA">
        <w:rPr>
          <w:highlight w:val="lightGray"/>
          <w:lang w:val="ru-RU"/>
        </w:rPr>
        <w:t>-</w:t>
      </w:r>
      <w:r>
        <w:rPr>
          <w:highlight w:val="lightGray"/>
          <w:lang w:val="en-US"/>
        </w:rPr>
        <w:t> </w:t>
      </w:r>
      <w:r w:rsidRPr="001413CA">
        <w:rPr>
          <w:highlight w:val="lightGray"/>
          <w:lang w:val="ru-RU"/>
        </w:rPr>
        <w:t>98</w:t>
      </w:r>
      <w:r>
        <w:rPr>
          <w:highlight w:val="lightGray"/>
          <w:lang w:val="en-US"/>
        </w:rPr>
        <w:t> </w:t>
      </w:r>
      <w:r>
        <w:rPr>
          <w:highlight w:val="lightGray"/>
          <w:lang w:val="bg-BG"/>
        </w:rPr>
        <w:t>таблетки</w:t>
      </w:r>
      <w:r w:rsidRPr="00AA08D2">
        <w:rPr>
          <w:highlight w:val="lightGray"/>
          <w:lang w:val="lt-LT"/>
        </w:rPr>
        <w:t>:</w:t>
      </w:r>
    </w:p>
    <w:p w:rsidR="000E4B53" w:rsidRPr="004B3761" w:rsidRDefault="000526E1" w:rsidP="000E4B53">
      <w:pPr>
        <w:pStyle w:val="EMEABodyText"/>
        <w:rPr>
          <w:lang w:val="lt-LT"/>
        </w:rPr>
      </w:pPr>
      <w:r>
        <w:rPr>
          <w:lang w:val="bg-BG"/>
        </w:rPr>
        <w:t>п</w:t>
      </w:r>
      <w:r w:rsidR="000E4B53">
        <w:rPr>
          <w:lang w:val="bg-BG"/>
        </w:rPr>
        <w:t>н</w:t>
      </w:r>
      <w:r w:rsidR="000E4B53" w:rsidRPr="005D4BEF">
        <w:rPr>
          <w:lang w:val="bg-BG"/>
        </w:rPr>
        <w:br/>
      </w:r>
      <w:r>
        <w:rPr>
          <w:lang w:val="bg-BG"/>
        </w:rPr>
        <w:t>в</w:t>
      </w:r>
      <w:r w:rsidR="000E4B53">
        <w:rPr>
          <w:lang w:val="bg-BG"/>
        </w:rPr>
        <w:t>т</w:t>
      </w:r>
      <w:r w:rsidR="000E4B53" w:rsidRPr="005D4BEF">
        <w:rPr>
          <w:lang w:val="bg-BG"/>
        </w:rPr>
        <w:br/>
      </w:r>
      <w:r>
        <w:rPr>
          <w:lang w:val="bg-BG"/>
        </w:rPr>
        <w:t>с</w:t>
      </w:r>
      <w:r w:rsidR="000E4B53">
        <w:rPr>
          <w:lang w:val="bg-BG"/>
        </w:rPr>
        <w:t>р</w:t>
      </w:r>
      <w:r w:rsidR="000E4B53" w:rsidRPr="004B3761">
        <w:rPr>
          <w:lang w:val="bg-BG"/>
        </w:rPr>
        <w:br/>
      </w:r>
      <w:r>
        <w:rPr>
          <w:lang w:val="bg-BG"/>
        </w:rPr>
        <w:t>ч</w:t>
      </w:r>
      <w:r w:rsidR="000E4B53">
        <w:rPr>
          <w:lang w:val="bg-BG"/>
        </w:rPr>
        <w:t>т</w:t>
      </w:r>
      <w:r w:rsidR="000E4B53" w:rsidRPr="005D4BEF">
        <w:rPr>
          <w:lang w:val="bg-BG"/>
        </w:rPr>
        <w:br/>
      </w:r>
      <w:r>
        <w:rPr>
          <w:lang w:val="bg-BG"/>
        </w:rPr>
        <w:t>п</w:t>
      </w:r>
      <w:r w:rsidR="000E4B53">
        <w:rPr>
          <w:lang w:val="bg-BG"/>
        </w:rPr>
        <w:t>т</w:t>
      </w:r>
      <w:r w:rsidR="000E4B53" w:rsidRPr="005D4BEF">
        <w:rPr>
          <w:lang w:val="bg-BG"/>
        </w:rPr>
        <w:br/>
      </w:r>
      <w:r>
        <w:rPr>
          <w:lang w:val="bg-BG"/>
        </w:rPr>
        <w:t>с</w:t>
      </w:r>
      <w:r w:rsidR="000E4B53">
        <w:rPr>
          <w:lang w:val="bg-BG"/>
        </w:rPr>
        <w:t>б</w:t>
      </w:r>
      <w:r w:rsidR="000E4B53" w:rsidRPr="005D4BEF">
        <w:rPr>
          <w:lang w:val="bg-BG"/>
        </w:rPr>
        <w:br/>
      </w:r>
      <w:r>
        <w:rPr>
          <w:lang w:val="bg-BG"/>
        </w:rPr>
        <w:t>н</w:t>
      </w:r>
      <w:r w:rsidR="000E4B53">
        <w:rPr>
          <w:lang w:val="bg-BG"/>
        </w:rPr>
        <w:t>д</w:t>
      </w:r>
    </w:p>
    <w:p w:rsidR="000E4B53" w:rsidRPr="005D4BEF" w:rsidRDefault="000E4B53" w:rsidP="000E4B53">
      <w:pPr>
        <w:pStyle w:val="EMEABodyText"/>
        <w:rPr>
          <w:lang w:val="bg-BG"/>
        </w:rPr>
      </w:pPr>
    </w:p>
    <w:p w:rsidR="000E4B53" w:rsidRPr="005D4BEF" w:rsidRDefault="000E4B53" w:rsidP="000E4B53">
      <w:pPr>
        <w:pStyle w:val="EMEABodyText"/>
        <w:rPr>
          <w:lang w:val="bg-BG"/>
        </w:rPr>
      </w:pPr>
      <w:r w:rsidRPr="001413CA">
        <w:rPr>
          <w:highlight w:val="lightGray"/>
          <w:lang w:val="ru-RU"/>
        </w:rPr>
        <w:t>30</w:t>
      </w:r>
      <w:r>
        <w:rPr>
          <w:highlight w:val="lightGray"/>
        </w:rPr>
        <w:t> </w:t>
      </w:r>
      <w:r w:rsidRPr="001413CA">
        <w:rPr>
          <w:highlight w:val="lightGray"/>
          <w:lang w:val="ru-RU"/>
        </w:rPr>
        <w:t>-</w:t>
      </w:r>
      <w:r>
        <w:rPr>
          <w:highlight w:val="lightGray"/>
        </w:rPr>
        <w:t> </w:t>
      </w:r>
      <w:r w:rsidRPr="001413CA">
        <w:rPr>
          <w:highlight w:val="lightGray"/>
          <w:lang w:val="ru-RU"/>
        </w:rPr>
        <w:t>56</w:t>
      </w:r>
      <w:r>
        <w:rPr>
          <w:highlight w:val="lightGray"/>
        </w:rPr>
        <w:t> x </w:t>
      </w:r>
      <w:r w:rsidRPr="001413CA">
        <w:rPr>
          <w:highlight w:val="lightGray"/>
          <w:lang w:val="ru-RU"/>
        </w:rPr>
        <w:t>1</w:t>
      </w:r>
      <w:r>
        <w:rPr>
          <w:highlight w:val="lightGray"/>
        </w:rPr>
        <w:t> </w:t>
      </w:r>
      <w:r w:rsidRPr="001413CA">
        <w:rPr>
          <w:highlight w:val="lightGray"/>
          <w:lang w:val="ru-RU"/>
        </w:rPr>
        <w:t>-</w:t>
      </w:r>
      <w:r>
        <w:rPr>
          <w:highlight w:val="lightGray"/>
        </w:rPr>
        <w:t> </w:t>
      </w:r>
      <w:r w:rsidRPr="001413CA">
        <w:rPr>
          <w:highlight w:val="lightGray"/>
          <w:lang w:val="ru-RU"/>
        </w:rPr>
        <w:t>90</w:t>
      </w:r>
      <w:r w:rsidRPr="00AA08D2">
        <w:rPr>
          <w:highlight w:val="lightGray"/>
        </w:rPr>
        <w:t> </w:t>
      </w:r>
      <w:r>
        <w:rPr>
          <w:highlight w:val="lightGray"/>
          <w:lang w:val="bg-BG"/>
        </w:rPr>
        <w:t>таблетки</w:t>
      </w:r>
      <w:r w:rsidRPr="005D4BEF">
        <w:rPr>
          <w:highlight w:val="lightGray"/>
          <w:lang w:val="bg-BG"/>
        </w:rPr>
        <w:t>:</w:t>
      </w:r>
    </w:p>
    <w:p w:rsidR="000669FC" w:rsidRPr="001413CA" w:rsidRDefault="000669FC">
      <w:pPr>
        <w:pStyle w:val="EMEABodyText"/>
        <w:rPr>
          <w:lang w:val="ru-RU"/>
        </w:rPr>
      </w:pPr>
    </w:p>
    <w:p w:rsidR="000669FC" w:rsidRPr="001413CA" w:rsidRDefault="000669FC">
      <w:pPr>
        <w:pStyle w:val="EMEABodyText"/>
        <w:rPr>
          <w:lang w:val="ru-RU"/>
        </w:rPr>
      </w:pPr>
      <w:r w:rsidRPr="001413CA">
        <w:rPr>
          <w:lang w:val="ru-RU"/>
        </w:rPr>
        <w:br w:type="page"/>
      </w: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pPr>
        <w:pStyle w:val="EMEABodyText"/>
        <w:rPr>
          <w:lang w:val="ru-RU"/>
        </w:rPr>
      </w:pPr>
    </w:p>
    <w:p w:rsidR="000669FC" w:rsidRPr="001413CA" w:rsidRDefault="000669FC" w:rsidP="0087007B">
      <w:pPr>
        <w:pStyle w:val="EMEABodyText"/>
        <w:tabs>
          <w:tab w:val="left" w:pos="4111"/>
        </w:tabs>
        <w:rPr>
          <w:lang w:val="ru-RU"/>
        </w:rPr>
      </w:pPr>
    </w:p>
    <w:p w:rsidR="00B146B6" w:rsidRPr="001413CA" w:rsidRDefault="00B146B6" w:rsidP="0087007B">
      <w:pPr>
        <w:pStyle w:val="EMEATitle"/>
        <w:rPr>
          <w:noProof/>
          <w:lang w:val="ru-RU"/>
        </w:rPr>
      </w:pPr>
      <w:r w:rsidRPr="001413CA">
        <w:rPr>
          <w:noProof/>
          <w:lang w:val="ru-RU"/>
        </w:rPr>
        <w:t>Б. ЛИСТОВКА</w:t>
      </w:r>
    </w:p>
    <w:p w:rsidR="000669FC" w:rsidRPr="001413CA" w:rsidRDefault="000669FC">
      <w:pPr>
        <w:pStyle w:val="EMEATitle"/>
        <w:rPr>
          <w:highlight w:val="yellow"/>
          <w:lang w:val="ru-RU"/>
        </w:rPr>
      </w:pPr>
    </w:p>
    <w:p w:rsidR="000E4B53" w:rsidRPr="00B407AE" w:rsidRDefault="00806F83" w:rsidP="000E4B53">
      <w:pPr>
        <w:pStyle w:val="EMEATitle"/>
        <w:rPr>
          <w:lang w:val="ru-RU"/>
        </w:rPr>
      </w:pPr>
      <w:r w:rsidRPr="001413CA">
        <w:rPr>
          <w:lang w:val="ru-RU"/>
        </w:rPr>
        <w:br w:type="page"/>
      </w:r>
      <w:r w:rsidR="00B407AE" w:rsidRPr="00B407AE">
        <w:rPr>
          <w:noProof/>
          <w:szCs w:val="22"/>
          <w:lang w:val="bg-BG"/>
        </w:rPr>
        <w:t>Листовка: информация за потребителя</w:t>
      </w:r>
    </w:p>
    <w:p w:rsidR="000E4B53" w:rsidRPr="001413CA" w:rsidRDefault="000E4B53" w:rsidP="000E4B53">
      <w:pPr>
        <w:pStyle w:val="EMEATitle"/>
        <w:rPr>
          <w:lang w:val="ru-RU"/>
        </w:rPr>
      </w:pPr>
      <w:r w:rsidRPr="005D593C">
        <w:t>Aprovel </w:t>
      </w:r>
      <w:r w:rsidRPr="001413CA">
        <w:rPr>
          <w:lang w:val="ru-RU"/>
        </w:rPr>
        <w:t>75</w:t>
      </w:r>
      <w:r w:rsidRPr="005D593C">
        <w:t> mg</w:t>
      </w:r>
      <w:r w:rsidRPr="001413CA">
        <w:rPr>
          <w:lang w:val="ru-RU"/>
        </w:rPr>
        <w:t xml:space="preserve"> </w:t>
      </w:r>
      <w:r w:rsidRPr="000F1344">
        <w:rPr>
          <w:lang w:val="bg-BG"/>
        </w:rPr>
        <w:t>таблетки</w:t>
      </w:r>
    </w:p>
    <w:p w:rsidR="000E4B53" w:rsidRDefault="000E4B53" w:rsidP="000E4B53">
      <w:pPr>
        <w:pStyle w:val="EMEABodyText"/>
        <w:jc w:val="center"/>
        <w:rPr>
          <w:lang w:val="bg-BG"/>
        </w:rPr>
      </w:pPr>
      <w:r>
        <w:rPr>
          <w:lang w:val="bg-BG"/>
        </w:rPr>
        <w:t>ирбесартан</w:t>
      </w:r>
      <w:r w:rsidRPr="009E69A2" w:rsidDel="00296540">
        <w:rPr>
          <w:lang w:val="ru-RU"/>
        </w:rPr>
        <w:t xml:space="preserve"> </w:t>
      </w:r>
      <w:r>
        <w:rPr>
          <w:lang w:val="bg-BG"/>
        </w:rPr>
        <w:t>(</w:t>
      </w:r>
      <w:r w:rsidRPr="00296540">
        <w:rPr>
          <w:lang w:val="fr-BE"/>
        </w:rPr>
        <w:t>irbesartan</w:t>
      </w:r>
      <w:r>
        <w:rPr>
          <w:lang w:val="bg-BG"/>
        </w:rPr>
        <w:t>)</w:t>
      </w:r>
    </w:p>
    <w:p w:rsidR="000E4B53" w:rsidRPr="009E69A2" w:rsidRDefault="000E4B53" w:rsidP="000E4B53">
      <w:pPr>
        <w:pStyle w:val="EMEABodyText"/>
        <w:rPr>
          <w:lang w:val="ru-RU"/>
        </w:rPr>
      </w:pPr>
    </w:p>
    <w:p w:rsidR="000E4B53" w:rsidRPr="009E69A2" w:rsidRDefault="000E4B53" w:rsidP="000E4B53">
      <w:pPr>
        <w:pStyle w:val="EMEAHeading3"/>
        <w:rPr>
          <w:noProof/>
          <w:lang w:val="ru-RU"/>
        </w:rPr>
      </w:pPr>
      <w:r w:rsidRPr="000F1344">
        <w:rPr>
          <w:noProof/>
          <w:lang w:val="bg-BG"/>
        </w:rPr>
        <w:t>Прочетете внимателно цялата листовка</w:t>
      </w:r>
      <w:r w:rsidR="00D96EB1">
        <w:rPr>
          <w:noProof/>
          <w:lang w:val="bg-BG"/>
        </w:rPr>
        <w:t>,</w:t>
      </w:r>
      <w:r w:rsidRPr="000F1344">
        <w:rPr>
          <w:noProof/>
          <w:lang w:val="bg-BG"/>
        </w:rPr>
        <w:t xml:space="preserve"> преди да започнете да приемате</w:t>
      </w:r>
      <w:r w:rsidRPr="009E69A2">
        <w:rPr>
          <w:noProof/>
          <w:lang w:val="ru-RU"/>
        </w:rPr>
        <w:t xml:space="preserve"> </w:t>
      </w:r>
      <w:r w:rsidRPr="000F1344">
        <w:rPr>
          <w:noProof/>
          <w:lang w:val="bg-BG"/>
        </w:rPr>
        <w:t>това лекарство</w:t>
      </w:r>
      <w:r w:rsidR="00B407AE">
        <w:rPr>
          <w:noProof/>
          <w:lang w:val="bg-BG"/>
        </w:rPr>
        <w:t>, тъй като тя съдържа важна за Вас информация</w:t>
      </w:r>
      <w:r w:rsidRPr="000F1344">
        <w:rPr>
          <w:noProof/>
          <w:lang w:val="bg-BG"/>
        </w:rPr>
        <w:t>.</w:t>
      </w:r>
    </w:p>
    <w:p w:rsidR="000E4B53" w:rsidRPr="00B24478" w:rsidRDefault="000E4B53" w:rsidP="00D7769D">
      <w:pPr>
        <w:pStyle w:val="EMEABodyTextIndent"/>
        <w:numPr>
          <w:ilvl w:val="0"/>
          <w:numId w:val="16"/>
        </w:numPr>
        <w:tabs>
          <w:tab w:val="clear" w:pos="720"/>
          <w:tab w:val="num" w:pos="550"/>
        </w:tabs>
        <w:ind w:hanging="720"/>
        <w:rPr>
          <w:noProof/>
          <w:lang w:val="bg-BG"/>
        </w:rPr>
      </w:pPr>
      <w:r w:rsidRPr="000F1344">
        <w:rPr>
          <w:noProof/>
          <w:lang w:val="bg-BG"/>
        </w:rPr>
        <w:t xml:space="preserve">Запазете тази листовка. Може да </w:t>
      </w:r>
      <w:r>
        <w:rPr>
          <w:noProof/>
          <w:lang w:val="bg-BG"/>
        </w:rPr>
        <w:t>се</w:t>
      </w:r>
      <w:r w:rsidRPr="00B24478">
        <w:rPr>
          <w:noProof/>
          <w:lang w:val="bg-BG"/>
        </w:rPr>
        <w:t xml:space="preserve"> </w:t>
      </w:r>
      <w:r>
        <w:rPr>
          <w:noProof/>
          <w:lang w:val="bg-BG"/>
        </w:rPr>
        <w:t>наложи</w:t>
      </w:r>
      <w:r w:rsidRPr="000F1344">
        <w:rPr>
          <w:noProof/>
          <w:lang w:val="bg-BG"/>
        </w:rPr>
        <w:t xml:space="preserve"> да я прочетете отново</w:t>
      </w:r>
      <w:r w:rsidRPr="00B24478">
        <w:rPr>
          <w:noProof/>
          <w:lang w:val="bg-BG"/>
        </w:rPr>
        <w:t>.</w:t>
      </w:r>
    </w:p>
    <w:p w:rsidR="000E4B53" w:rsidRPr="001413CA" w:rsidRDefault="000E4B53" w:rsidP="00D7769D">
      <w:pPr>
        <w:pStyle w:val="EMEABodyTextIndent"/>
        <w:numPr>
          <w:ilvl w:val="0"/>
          <w:numId w:val="16"/>
        </w:numPr>
        <w:tabs>
          <w:tab w:val="clear" w:pos="720"/>
          <w:tab w:val="num" w:pos="550"/>
        </w:tabs>
        <w:ind w:hanging="720"/>
        <w:rPr>
          <w:noProof/>
          <w:lang w:val="ru-RU"/>
        </w:rPr>
      </w:pPr>
      <w:r w:rsidRPr="000F1344">
        <w:rPr>
          <w:noProof/>
          <w:lang w:val="bg-BG"/>
        </w:rPr>
        <w:t>Ако имате някакви допълнителни въпроси,</w:t>
      </w:r>
      <w:r>
        <w:rPr>
          <w:noProof/>
          <w:lang w:val="bg-BG"/>
        </w:rPr>
        <w:t xml:space="preserve"> </w:t>
      </w:r>
      <w:r w:rsidRPr="000F1344">
        <w:rPr>
          <w:noProof/>
          <w:lang w:val="bg-BG"/>
        </w:rPr>
        <w:t>попитайте Вашия</w:t>
      </w:r>
      <w:r>
        <w:rPr>
          <w:noProof/>
          <w:lang w:val="bg-BG"/>
        </w:rPr>
        <w:t xml:space="preserve"> </w:t>
      </w:r>
      <w:r w:rsidRPr="000F1344">
        <w:rPr>
          <w:noProof/>
          <w:lang w:val="bg-BG"/>
        </w:rPr>
        <w:t>лекар или</w:t>
      </w:r>
      <w:r w:rsidRPr="001413CA">
        <w:rPr>
          <w:noProof/>
          <w:lang w:val="ru-RU"/>
        </w:rPr>
        <w:t xml:space="preserve"> </w:t>
      </w:r>
      <w:r w:rsidRPr="000F1344">
        <w:rPr>
          <w:noProof/>
          <w:lang w:val="bg-BG"/>
        </w:rPr>
        <w:t>фармацевт.</w:t>
      </w:r>
    </w:p>
    <w:p w:rsidR="000E4B53" w:rsidRPr="000F1344" w:rsidRDefault="000E4B53" w:rsidP="00D7769D">
      <w:pPr>
        <w:pStyle w:val="EMEABodyTextIndent"/>
        <w:numPr>
          <w:ilvl w:val="0"/>
          <w:numId w:val="16"/>
        </w:numPr>
        <w:tabs>
          <w:tab w:val="clear" w:pos="720"/>
          <w:tab w:val="num" w:pos="550"/>
        </w:tabs>
        <w:ind w:left="550" w:hanging="550"/>
        <w:rPr>
          <w:noProof/>
          <w:lang w:val="bg-BG"/>
        </w:rPr>
      </w:pPr>
      <w:r w:rsidRPr="000F1344">
        <w:rPr>
          <w:noProof/>
          <w:lang w:val="bg-BG"/>
        </w:rPr>
        <w:t xml:space="preserve">Това лекарство е предписано лично на Вас. Не го преотстъпвайте на други хора. То може да им навреди, независимо </w:t>
      </w:r>
      <w:r w:rsidR="00A614A2">
        <w:rPr>
          <w:noProof/>
          <w:lang w:val="bg-BG"/>
        </w:rPr>
        <w:t xml:space="preserve">че признаците на тяхното заболяване </w:t>
      </w:r>
      <w:r w:rsidRPr="000F1344">
        <w:rPr>
          <w:noProof/>
          <w:lang w:val="bg-BG"/>
        </w:rPr>
        <w:t>са същите като Вашите.</w:t>
      </w:r>
    </w:p>
    <w:p w:rsidR="000E4B53" w:rsidRPr="000F1344" w:rsidRDefault="000E4B53" w:rsidP="00D7769D">
      <w:pPr>
        <w:pStyle w:val="EMEABodyTextIndent"/>
        <w:numPr>
          <w:ilvl w:val="0"/>
          <w:numId w:val="16"/>
        </w:numPr>
        <w:tabs>
          <w:tab w:val="clear" w:pos="720"/>
          <w:tab w:val="num" w:pos="550"/>
        </w:tabs>
        <w:ind w:left="550" w:hanging="550"/>
        <w:rPr>
          <w:noProof/>
          <w:lang w:val="bg-BG"/>
        </w:rPr>
      </w:pPr>
      <w:r w:rsidRPr="000F1344">
        <w:rPr>
          <w:noProof/>
          <w:lang w:val="bg-BG"/>
        </w:rPr>
        <w:t xml:space="preserve">Ако </w:t>
      </w:r>
      <w:r w:rsidR="00A614A2">
        <w:rPr>
          <w:noProof/>
          <w:lang w:val="bg-BG"/>
        </w:rPr>
        <w:t xml:space="preserve">получите някакви </w:t>
      </w:r>
      <w:r w:rsidRPr="000F1344">
        <w:rPr>
          <w:noProof/>
          <w:lang w:val="bg-BG"/>
        </w:rPr>
        <w:t>нежелани лекарствени реакции, уведомете Вашия</w:t>
      </w:r>
      <w:r>
        <w:rPr>
          <w:noProof/>
          <w:lang w:val="bg-BG"/>
        </w:rPr>
        <w:t xml:space="preserve"> </w:t>
      </w:r>
      <w:r w:rsidRPr="000F1344">
        <w:rPr>
          <w:noProof/>
          <w:lang w:val="bg-BG"/>
        </w:rPr>
        <w:t>лекар или фармацевт.</w:t>
      </w:r>
      <w:r w:rsidR="00A614A2">
        <w:rPr>
          <w:noProof/>
          <w:lang w:val="bg-BG"/>
        </w:rPr>
        <w:t xml:space="preserve"> </w:t>
      </w:r>
      <w:r w:rsidR="00A614A2" w:rsidRPr="000D3C7C">
        <w:rPr>
          <w:szCs w:val="22"/>
          <w:lang w:val="bg-BG"/>
        </w:rPr>
        <w:t>Това включва и всички възможни</w:t>
      </w:r>
      <w:r w:rsidR="00A614A2" w:rsidRPr="000D3C7C">
        <w:rPr>
          <w:color w:val="FF0000"/>
          <w:szCs w:val="22"/>
          <w:lang w:val="bg-BG"/>
        </w:rPr>
        <w:t xml:space="preserve"> </w:t>
      </w:r>
      <w:r w:rsidR="00A614A2" w:rsidRPr="000D3C7C">
        <w:rPr>
          <w:noProof/>
          <w:szCs w:val="22"/>
          <w:lang w:val="bg-BG"/>
        </w:rPr>
        <w:t>нежелани реакции, неописани в тази листовка.</w:t>
      </w:r>
      <w:r w:rsidR="00A614A2">
        <w:rPr>
          <w:noProof/>
          <w:szCs w:val="22"/>
          <w:lang w:val="bg-BG"/>
        </w:rPr>
        <w:t xml:space="preserve"> Вижте точка 4</w:t>
      </w:r>
      <w:r w:rsidR="00001FB0">
        <w:rPr>
          <w:noProof/>
          <w:szCs w:val="22"/>
          <w:lang w:val="bg-BG"/>
        </w:rPr>
        <w:t>.</w:t>
      </w:r>
    </w:p>
    <w:p w:rsidR="000E4B53" w:rsidRPr="000F1344" w:rsidRDefault="000E4B53" w:rsidP="000E4B53">
      <w:pPr>
        <w:pStyle w:val="EMEABodyText"/>
        <w:rPr>
          <w:noProof/>
          <w:snapToGrid w:val="0"/>
          <w:lang w:val="bg-BG"/>
        </w:rPr>
      </w:pPr>
    </w:p>
    <w:p w:rsidR="000E4B53" w:rsidRPr="00A614A2" w:rsidRDefault="00A614A2" w:rsidP="000E4B53">
      <w:pPr>
        <w:pStyle w:val="EMEAHeading3"/>
        <w:rPr>
          <w:noProof/>
          <w:lang w:val="bg-BG"/>
        </w:rPr>
      </w:pPr>
      <w:r w:rsidRPr="00A614A2">
        <w:rPr>
          <w:noProof/>
          <w:lang w:val="bg-BG"/>
        </w:rPr>
        <w:t xml:space="preserve">Какво съдържа </w:t>
      </w:r>
      <w:r w:rsidR="000E4B53" w:rsidRPr="00A614A2">
        <w:rPr>
          <w:noProof/>
          <w:lang w:val="bg-BG"/>
        </w:rPr>
        <w:t>тази листовка</w:t>
      </w:r>
    </w:p>
    <w:p w:rsidR="000E4B53" w:rsidRPr="000F1344" w:rsidRDefault="000E4B53" w:rsidP="000E4B53">
      <w:pPr>
        <w:pStyle w:val="EMEABodyText"/>
        <w:rPr>
          <w:noProof/>
          <w:lang w:val="bg-BG"/>
        </w:rPr>
      </w:pPr>
      <w:r w:rsidRPr="000F1344">
        <w:rPr>
          <w:noProof/>
          <w:lang w:val="bg-BG"/>
        </w:rPr>
        <w:t>1.</w:t>
      </w:r>
      <w:r w:rsidRPr="000F1344">
        <w:rPr>
          <w:noProof/>
          <w:lang w:val="bg-BG"/>
        </w:rPr>
        <w:tab/>
        <w:t xml:space="preserve">Какво представлява </w:t>
      </w:r>
      <w:r>
        <w:rPr>
          <w:lang w:val="bg-BG"/>
        </w:rPr>
        <w:t>Aprovel</w:t>
      </w:r>
      <w:r w:rsidRPr="000F1344">
        <w:rPr>
          <w:lang w:val="bg-BG"/>
        </w:rPr>
        <w:t xml:space="preserve"> </w:t>
      </w:r>
      <w:r w:rsidRPr="000F1344">
        <w:rPr>
          <w:noProof/>
          <w:lang w:val="bg-BG"/>
        </w:rPr>
        <w:t>и за какво се използва</w:t>
      </w:r>
    </w:p>
    <w:p w:rsidR="000E4B53" w:rsidRPr="00AC7800" w:rsidRDefault="000E4B53" w:rsidP="000E4B53">
      <w:pPr>
        <w:pStyle w:val="EMEABodyText"/>
        <w:rPr>
          <w:noProof/>
          <w:lang w:val="bg-BG"/>
        </w:rPr>
      </w:pPr>
      <w:r w:rsidRPr="000F1344">
        <w:rPr>
          <w:noProof/>
          <w:lang w:val="bg-BG"/>
        </w:rPr>
        <w:t>2.</w:t>
      </w:r>
      <w:r w:rsidRPr="000F1344">
        <w:rPr>
          <w:noProof/>
          <w:lang w:val="bg-BG"/>
        </w:rPr>
        <w:tab/>
      </w:r>
      <w:r w:rsidR="00515940">
        <w:rPr>
          <w:noProof/>
          <w:lang w:val="bg-BG"/>
        </w:rPr>
        <w:t xml:space="preserve">Какво трябва да знаете, преди </w:t>
      </w:r>
      <w:r w:rsidRPr="000F1344">
        <w:rPr>
          <w:noProof/>
          <w:lang w:val="bg-BG"/>
        </w:rPr>
        <w:t>да</w:t>
      </w:r>
      <w:r>
        <w:rPr>
          <w:noProof/>
          <w:lang w:val="bg-BG"/>
        </w:rPr>
        <w:t xml:space="preserve"> </w:t>
      </w:r>
      <w:r w:rsidRPr="000F1344">
        <w:rPr>
          <w:noProof/>
          <w:lang w:val="bg-BG"/>
        </w:rPr>
        <w:t xml:space="preserve">приемете </w:t>
      </w:r>
      <w:r>
        <w:rPr>
          <w:lang w:val="bg-BG"/>
        </w:rPr>
        <w:t>Aprovel</w:t>
      </w:r>
    </w:p>
    <w:p w:rsidR="000E4B53" w:rsidRPr="00AC7800" w:rsidRDefault="000E4B53" w:rsidP="000E4B53">
      <w:pPr>
        <w:pStyle w:val="EMEABodyText"/>
        <w:rPr>
          <w:noProof/>
          <w:lang w:val="bg-BG"/>
        </w:rPr>
      </w:pPr>
      <w:r w:rsidRPr="000F1344">
        <w:rPr>
          <w:noProof/>
          <w:lang w:val="bg-BG"/>
        </w:rPr>
        <w:t>3.</w:t>
      </w:r>
      <w:r w:rsidRPr="000F1344">
        <w:rPr>
          <w:noProof/>
          <w:lang w:val="bg-BG"/>
        </w:rPr>
        <w:tab/>
        <w:t>Как да</w:t>
      </w:r>
      <w:r>
        <w:rPr>
          <w:noProof/>
          <w:lang w:val="bg-BG"/>
        </w:rPr>
        <w:t xml:space="preserve"> </w:t>
      </w:r>
      <w:r w:rsidRPr="000F1344">
        <w:rPr>
          <w:noProof/>
          <w:lang w:val="bg-BG"/>
        </w:rPr>
        <w:t xml:space="preserve">приемате </w:t>
      </w:r>
      <w:r>
        <w:rPr>
          <w:lang w:val="bg-BG"/>
        </w:rPr>
        <w:t>Aprovel</w:t>
      </w:r>
    </w:p>
    <w:p w:rsidR="000E4B53" w:rsidRPr="005768FC" w:rsidRDefault="000E4B53" w:rsidP="000E4B53">
      <w:pPr>
        <w:pStyle w:val="EMEABodyText"/>
        <w:rPr>
          <w:noProof/>
          <w:lang w:val="bg-BG"/>
        </w:rPr>
      </w:pPr>
      <w:r w:rsidRPr="005768FC">
        <w:rPr>
          <w:noProof/>
          <w:lang w:val="bg-BG"/>
        </w:rPr>
        <w:t>4.</w:t>
      </w:r>
      <w:r w:rsidRPr="005768FC">
        <w:rPr>
          <w:noProof/>
          <w:lang w:val="bg-BG"/>
        </w:rPr>
        <w:tab/>
      </w:r>
      <w:r w:rsidRPr="000F1344">
        <w:rPr>
          <w:noProof/>
          <w:lang w:val="bg-BG"/>
        </w:rPr>
        <w:t>Възможни нежелани реакции</w:t>
      </w:r>
    </w:p>
    <w:p w:rsidR="000E4B53" w:rsidRPr="005768FC" w:rsidRDefault="000E4B53" w:rsidP="000E4B53">
      <w:pPr>
        <w:pStyle w:val="EMEABodyText"/>
        <w:rPr>
          <w:noProof/>
          <w:lang w:val="bg-BG"/>
        </w:rPr>
      </w:pPr>
      <w:r w:rsidRPr="005768FC">
        <w:rPr>
          <w:noProof/>
          <w:lang w:val="bg-BG"/>
        </w:rPr>
        <w:t>5.</w:t>
      </w:r>
      <w:r w:rsidRPr="005768FC">
        <w:rPr>
          <w:noProof/>
          <w:lang w:val="bg-BG"/>
        </w:rPr>
        <w:tab/>
      </w:r>
      <w:r>
        <w:rPr>
          <w:noProof/>
          <w:lang w:val="bg-BG"/>
        </w:rPr>
        <w:t xml:space="preserve">Как да съхранявате </w:t>
      </w:r>
      <w:r>
        <w:rPr>
          <w:lang w:val="bg-BG"/>
        </w:rPr>
        <w:t>Aprovel</w:t>
      </w:r>
    </w:p>
    <w:p w:rsidR="000E4B53" w:rsidRPr="005768FC" w:rsidRDefault="000E4B53" w:rsidP="000E4B53">
      <w:pPr>
        <w:pStyle w:val="EMEABodyText"/>
        <w:rPr>
          <w:noProof/>
          <w:lang w:val="bg-BG"/>
        </w:rPr>
      </w:pPr>
      <w:r w:rsidRPr="005768FC">
        <w:rPr>
          <w:noProof/>
          <w:lang w:val="bg-BG"/>
        </w:rPr>
        <w:t>6.</w:t>
      </w:r>
      <w:r w:rsidRPr="005768FC">
        <w:rPr>
          <w:noProof/>
          <w:lang w:val="bg-BG"/>
        </w:rPr>
        <w:tab/>
      </w:r>
      <w:r w:rsidR="00515940">
        <w:rPr>
          <w:noProof/>
          <w:lang w:val="bg-BG"/>
        </w:rPr>
        <w:t xml:space="preserve">Съдържание на опаковката и допълнителна </w:t>
      </w:r>
      <w:r w:rsidRPr="000F1344">
        <w:rPr>
          <w:noProof/>
          <w:lang w:val="bg-BG"/>
        </w:rPr>
        <w:t>информация</w:t>
      </w:r>
    </w:p>
    <w:p w:rsidR="000E4B53" w:rsidRPr="005768FC" w:rsidRDefault="000E4B53" w:rsidP="000E4B53">
      <w:pPr>
        <w:pStyle w:val="EMEABodyText"/>
        <w:rPr>
          <w:noProof/>
          <w:lang w:val="bg-BG"/>
        </w:rPr>
      </w:pPr>
    </w:p>
    <w:p w:rsidR="000E4B53" w:rsidRPr="005768FC" w:rsidRDefault="000E4B53" w:rsidP="000E4B53">
      <w:pPr>
        <w:pStyle w:val="EMEABodyText"/>
        <w:rPr>
          <w:noProof/>
          <w:lang w:val="bg-BG"/>
        </w:rPr>
      </w:pPr>
    </w:p>
    <w:p w:rsidR="000E4B53" w:rsidRPr="0057504A" w:rsidRDefault="000E4B53" w:rsidP="000E4B53">
      <w:pPr>
        <w:pStyle w:val="EMEAHeading1"/>
        <w:rPr>
          <w:noProof/>
          <w:lang w:val="ru-RU"/>
        </w:rPr>
      </w:pPr>
      <w:r w:rsidRPr="005768FC">
        <w:rPr>
          <w:noProof/>
          <w:lang w:val="bg-BG"/>
        </w:rPr>
        <w:t>1.</w:t>
      </w:r>
      <w:r w:rsidRPr="005768FC">
        <w:rPr>
          <w:noProof/>
          <w:lang w:val="bg-BG"/>
        </w:rPr>
        <w:tab/>
      </w:r>
      <w:r w:rsidRPr="000F1344">
        <w:rPr>
          <w:noProof/>
          <w:lang w:val="bg-BG"/>
        </w:rPr>
        <w:t>К</w:t>
      </w:r>
      <w:r w:rsidR="00001FB0" w:rsidRPr="000F1344">
        <w:rPr>
          <w:caps w:val="0"/>
          <w:noProof/>
          <w:lang w:val="bg-BG"/>
        </w:rPr>
        <w:t xml:space="preserve">акво представлява </w:t>
      </w:r>
      <w:r w:rsidR="00001FB0">
        <w:rPr>
          <w:caps w:val="0"/>
          <w:lang w:val="bg-BG"/>
        </w:rPr>
        <w:t>А</w:t>
      </w:r>
      <w:r w:rsidR="00001FB0" w:rsidRPr="005D593C">
        <w:rPr>
          <w:caps w:val="0"/>
        </w:rPr>
        <w:t>provel</w:t>
      </w:r>
      <w:r w:rsidR="00001FB0" w:rsidRPr="004405B6" w:rsidDel="00001FB0">
        <w:rPr>
          <w:caps w:val="0"/>
          <w:lang w:val="bg-BG"/>
        </w:rPr>
        <w:t xml:space="preserve"> </w:t>
      </w:r>
      <w:r w:rsidR="00001FB0" w:rsidRPr="000F1344">
        <w:rPr>
          <w:caps w:val="0"/>
          <w:noProof/>
          <w:lang w:val="bg-BG"/>
        </w:rPr>
        <w:t>и за какво се използва</w:t>
      </w:r>
    </w:p>
    <w:p w:rsidR="000E4B53" w:rsidRPr="005768FC" w:rsidRDefault="000E4B53" w:rsidP="000E4B53">
      <w:pPr>
        <w:pStyle w:val="EMEAHeading1"/>
        <w:rPr>
          <w:lang w:val="bg-BG"/>
        </w:rPr>
      </w:pPr>
    </w:p>
    <w:p w:rsidR="000E4B53" w:rsidRPr="000F1344" w:rsidRDefault="000E4B53" w:rsidP="000E4B53">
      <w:pPr>
        <w:pStyle w:val="EMEABodyText"/>
        <w:rPr>
          <w:lang w:val="bg-BG"/>
        </w:rPr>
      </w:pPr>
      <w:r>
        <w:t>Aprovel</w:t>
      </w:r>
      <w:r w:rsidRPr="005D593C">
        <w:rPr>
          <w:lang w:val="bg-BG"/>
        </w:rPr>
        <w:t xml:space="preserve"> </w:t>
      </w:r>
      <w:r w:rsidRPr="000F1344">
        <w:rPr>
          <w:lang w:val="bg-BG"/>
        </w:rPr>
        <w:t>принадлежи към група</w:t>
      </w:r>
      <w:r w:rsidR="00130D32">
        <w:rPr>
          <w:lang w:val="bg-BG"/>
        </w:rPr>
        <w:t xml:space="preserve"> лекарства</w:t>
      </w:r>
      <w:r w:rsidRPr="000F1344">
        <w:rPr>
          <w:lang w:val="bg-BG"/>
        </w:rPr>
        <w:t>, известни като антагонисти на ангиотензин</w:t>
      </w:r>
      <w:r w:rsidR="00931F33">
        <w:rPr>
          <w:lang w:val="bg-BG"/>
        </w:rPr>
        <w:t>-</w:t>
      </w:r>
      <w:r w:rsidRPr="000F1344">
        <w:t>II</w:t>
      </w:r>
      <w:r w:rsidRPr="005D593C">
        <w:rPr>
          <w:lang w:val="bg-BG"/>
        </w:rPr>
        <w:t xml:space="preserve"> </w:t>
      </w:r>
      <w:r w:rsidRPr="000F1344">
        <w:rPr>
          <w:lang w:val="bg-BG"/>
        </w:rPr>
        <w:t>рецепторите</w:t>
      </w:r>
      <w:r w:rsidRPr="005D593C">
        <w:rPr>
          <w:lang w:val="bg-BG"/>
        </w:rPr>
        <w:t xml:space="preserve">. </w:t>
      </w:r>
      <w:r w:rsidRPr="000F1344">
        <w:rPr>
          <w:lang w:val="bg-BG"/>
        </w:rPr>
        <w:t>Ангиотензин</w:t>
      </w:r>
      <w:r w:rsidR="00931F33">
        <w:rPr>
          <w:lang w:val="ru-RU"/>
        </w:rPr>
        <w:t>-</w:t>
      </w:r>
      <w:r w:rsidRPr="000F1344">
        <w:t>II</w:t>
      </w:r>
      <w:r w:rsidRPr="001413CA">
        <w:rPr>
          <w:lang w:val="ru-RU"/>
        </w:rPr>
        <w:t xml:space="preserve"> </w:t>
      </w:r>
      <w:r w:rsidRPr="000F1344">
        <w:rPr>
          <w:lang w:val="bg-BG"/>
        </w:rPr>
        <w:t xml:space="preserve">е </w:t>
      </w:r>
      <w:r>
        <w:rPr>
          <w:lang w:val="bg-BG"/>
        </w:rPr>
        <w:t>вещество</w:t>
      </w:r>
      <w:r w:rsidRPr="000F1344">
        <w:rPr>
          <w:lang w:val="bg-BG"/>
        </w:rPr>
        <w:t>, ко</w:t>
      </w:r>
      <w:r>
        <w:rPr>
          <w:lang w:val="bg-BG"/>
        </w:rPr>
        <w:t>е</w:t>
      </w:r>
      <w:r w:rsidRPr="000F1344">
        <w:rPr>
          <w:lang w:val="bg-BG"/>
        </w:rPr>
        <w:t xml:space="preserve">то се образува в организма и се свързва с рецепторите в кръвоносните съдове, като предизвиква тяхното свиване. Това води до повишаване на кръвното налягане. </w:t>
      </w:r>
      <w:r>
        <w:rPr>
          <w:lang w:val="bg-BG"/>
        </w:rPr>
        <w:t>Aprovel</w:t>
      </w:r>
      <w:r w:rsidRPr="000F1344">
        <w:rPr>
          <w:lang w:val="bg-BG"/>
        </w:rPr>
        <w:t xml:space="preserve"> предотвратява свързването на</w:t>
      </w:r>
      <w:r>
        <w:rPr>
          <w:lang w:val="bg-BG"/>
        </w:rPr>
        <w:t xml:space="preserve"> </w:t>
      </w:r>
      <w:r w:rsidRPr="000F1344">
        <w:rPr>
          <w:lang w:val="bg-BG"/>
        </w:rPr>
        <w:t>ангиотензин</w:t>
      </w:r>
      <w:r w:rsidR="00A25116">
        <w:rPr>
          <w:lang w:val="bg-BG"/>
        </w:rPr>
        <w:t>-</w:t>
      </w:r>
      <w:r w:rsidRPr="000F1344">
        <w:t>II</w:t>
      </w:r>
      <w:r w:rsidRPr="000F1344">
        <w:rPr>
          <w:lang w:val="bg-BG"/>
        </w:rPr>
        <w:t xml:space="preserve"> с тези рецептори, като това води до отпускане на съдовете и понижение на кръвното налягане. </w:t>
      </w:r>
      <w:r>
        <w:rPr>
          <w:lang w:val="bg-BG"/>
        </w:rPr>
        <w:t>Aprovel</w:t>
      </w:r>
      <w:r w:rsidRPr="000F1344">
        <w:rPr>
          <w:lang w:val="bg-BG"/>
        </w:rPr>
        <w:t xml:space="preserve"> забавя </w:t>
      </w:r>
      <w:r w:rsidR="00260C70">
        <w:rPr>
          <w:lang w:val="bg-BG"/>
        </w:rPr>
        <w:t xml:space="preserve">влошаването </w:t>
      </w:r>
      <w:r w:rsidRPr="000F1344">
        <w:rPr>
          <w:lang w:val="bg-BG"/>
        </w:rPr>
        <w:t>на бъбречната функция при пациенти с високо кръвно налягане и диабет тип</w:t>
      </w:r>
      <w:r>
        <w:rPr>
          <w:lang w:val="fr-BE"/>
        </w:rPr>
        <w:t> </w:t>
      </w:r>
      <w:r w:rsidRPr="000F1344">
        <w:rPr>
          <w:lang w:val="bg-BG"/>
        </w:rPr>
        <w:t>2.</w:t>
      </w:r>
    </w:p>
    <w:p w:rsidR="000E4B53" w:rsidRPr="000F1344" w:rsidRDefault="000E4B53" w:rsidP="000E4B53">
      <w:pPr>
        <w:pStyle w:val="EMEABodyText"/>
        <w:rPr>
          <w:lang w:val="bg-BG"/>
        </w:rPr>
      </w:pPr>
    </w:p>
    <w:p w:rsidR="000E4B53" w:rsidRPr="005C63DD" w:rsidRDefault="000E4B53" w:rsidP="000E4B53">
      <w:pPr>
        <w:pStyle w:val="EMEABodyText"/>
        <w:rPr>
          <w:lang w:val="bg-BG"/>
        </w:rPr>
      </w:pPr>
      <w:r>
        <w:rPr>
          <w:lang w:val="bg-BG"/>
        </w:rPr>
        <w:t>Aprovel</w:t>
      </w:r>
      <w:r w:rsidRPr="000F1344">
        <w:rPr>
          <w:lang w:val="bg-BG"/>
        </w:rPr>
        <w:t xml:space="preserve"> се използва</w:t>
      </w:r>
      <w:r w:rsidRPr="009D72AE">
        <w:rPr>
          <w:lang w:val="bg-BG"/>
        </w:rPr>
        <w:t xml:space="preserve"> </w:t>
      </w:r>
      <w:r>
        <w:rPr>
          <w:lang w:val="bg-BG"/>
        </w:rPr>
        <w:t>при възрастни пациенти</w:t>
      </w:r>
    </w:p>
    <w:p w:rsidR="000E4B53" w:rsidRDefault="000E4B53" w:rsidP="00D7769D">
      <w:pPr>
        <w:pStyle w:val="EMEABodyText"/>
        <w:numPr>
          <w:ilvl w:val="0"/>
          <w:numId w:val="5"/>
        </w:numPr>
        <w:tabs>
          <w:tab w:val="clear" w:pos="567"/>
        </w:tabs>
        <w:ind w:left="550" w:hanging="550"/>
        <w:rPr>
          <w:lang w:val="bg-BG"/>
        </w:rPr>
      </w:pPr>
      <w:r w:rsidRPr="000F1344">
        <w:rPr>
          <w:lang w:val="bg-BG"/>
        </w:rPr>
        <w:t>за лечение на високо кръвно налягане (</w:t>
      </w:r>
      <w:r w:rsidRPr="00405ED4">
        <w:rPr>
          <w:i/>
          <w:lang w:val="bg-BG"/>
        </w:rPr>
        <w:t>есенциална хипертония</w:t>
      </w:r>
      <w:r w:rsidRPr="000F1344">
        <w:rPr>
          <w:lang w:val="bg-BG"/>
        </w:rPr>
        <w:t>)</w:t>
      </w:r>
    </w:p>
    <w:p w:rsidR="000E4B53" w:rsidRPr="000F1344" w:rsidRDefault="000E4B53" w:rsidP="00D7769D">
      <w:pPr>
        <w:pStyle w:val="EMEABodyText"/>
        <w:numPr>
          <w:ilvl w:val="0"/>
          <w:numId w:val="5"/>
        </w:numPr>
        <w:tabs>
          <w:tab w:val="clear" w:pos="567"/>
        </w:tabs>
        <w:ind w:left="550" w:hanging="550"/>
        <w:rPr>
          <w:lang w:val="bg-BG"/>
        </w:rPr>
      </w:pPr>
      <w:r w:rsidRPr="000F1344">
        <w:rPr>
          <w:lang w:val="bg-BG"/>
        </w:rPr>
        <w:t>за предпазване на бъбреците при пациенти с високо кръвно налягане</w:t>
      </w:r>
      <w:r>
        <w:rPr>
          <w:lang w:val="bg-BG"/>
        </w:rPr>
        <w:t>,</w:t>
      </w:r>
      <w:r w:rsidRPr="000F1344">
        <w:rPr>
          <w:lang w:val="bg-BG"/>
        </w:rPr>
        <w:t xml:space="preserve"> диабет тип</w:t>
      </w:r>
      <w:r w:rsidR="00A12E18">
        <w:rPr>
          <w:lang w:val="bg-BG"/>
        </w:rPr>
        <w:t> </w:t>
      </w:r>
      <w:r w:rsidRPr="000F1344">
        <w:rPr>
          <w:lang w:val="bg-BG"/>
        </w:rPr>
        <w:t>2</w:t>
      </w:r>
      <w:r>
        <w:rPr>
          <w:lang w:val="bg-BG"/>
        </w:rPr>
        <w:t xml:space="preserve"> и</w:t>
      </w:r>
      <w:r w:rsidRPr="000F1344">
        <w:rPr>
          <w:lang w:val="bg-BG"/>
        </w:rPr>
        <w:t xml:space="preserve"> лабораторни данни за </w:t>
      </w:r>
      <w:r w:rsidR="00A12E18">
        <w:rPr>
          <w:lang w:val="bg-BG"/>
        </w:rPr>
        <w:t xml:space="preserve">нарушена </w:t>
      </w:r>
      <w:r w:rsidRPr="000F1344">
        <w:rPr>
          <w:lang w:val="bg-BG"/>
        </w:rPr>
        <w:t>бъбречна функция.</w:t>
      </w:r>
    </w:p>
    <w:p w:rsidR="000E4B53" w:rsidRPr="000F1344" w:rsidRDefault="000E4B53" w:rsidP="000E4B53">
      <w:pPr>
        <w:pStyle w:val="EMEABodyText"/>
        <w:rPr>
          <w:lang w:val="bg-BG"/>
        </w:rPr>
      </w:pPr>
    </w:p>
    <w:p w:rsidR="000E4B53" w:rsidRPr="000F1344" w:rsidRDefault="000E4B53" w:rsidP="000E4B53">
      <w:pPr>
        <w:pStyle w:val="EMEABodyText"/>
        <w:rPr>
          <w:lang w:val="bg-BG"/>
        </w:rPr>
      </w:pPr>
    </w:p>
    <w:p w:rsidR="000E4B53" w:rsidRPr="003A3D2F" w:rsidRDefault="000E4B53" w:rsidP="000E4B53">
      <w:pPr>
        <w:pStyle w:val="EMEAHeading1"/>
        <w:rPr>
          <w:lang w:val="ru-RU"/>
        </w:rPr>
      </w:pPr>
      <w:r w:rsidRPr="000F1344">
        <w:rPr>
          <w:lang w:val="bg-BG"/>
        </w:rPr>
        <w:t>2.</w:t>
      </w:r>
      <w:r w:rsidRPr="000F1344">
        <w:rPr>
          <w:lang w:val="bg-BG"/>
        </w:rPr>
        <w:tab/>
      </w:r>
      <w:r w:rsidR="00A12E18">
        <w:rPr>
          <w:caps w:val="0"/>
          <w:lang w:val="bg-BG"/>
        </w:rPr>
        <w:t>Какво трябва да знаете, преди да приемете А</w:t>
      </w:r>
      <w:r w:rsidR="00A12E18" w:rsidRPr="005D593C">
        <w:rPr>
          <w:caps w:val="0"/>
        </w:rPr>
        <w:t>provel</w:t>
      </w:r>
    </w:p>
    <w:p w:rsidR="000E4B53" w:rsidRPr="000F1344" w:rsidRDefault="000E4B53" w:rsidP="000E4B53">
      <w:pPr>
        <w:pStyle w:val="EMEAHeading1"/>
        <w:rPr>
          <w:lang w:val="bg-BG"/>
        </w:rPr>
      </w:pPr>
    </w:p>
    <w:p w:rsidR="000E4B53" w:rsidRPr="000F1344" w:rsidRDefault="000E4B53" w:rsidP="000E4B53">
      <w:pPr>
        <w:pStyle w:val="EMEAHeading3"/>
        <w:rPr>
          <w:lang w:val="bg-BG"/>
        </w:rPr>
      </w:pPr>
      <w:r w:rsidRPr="000F1344">
        <w:rPr>
          <w:lang w:val="bg-BG"/>
        </w:rPr>
        <w:t>Не приемайте</w:t>
      </w:r>
      <w:r>
        <w:rPr>
          <w:lang w:val="bg-BG"/>
        </w:rPr>
        <w:t xml:space="preserve"> Aprovel</w:t>
      </w:r>
    </w:p>
    <w:p w:rsidR="000E4B53" w:rsidRPr="000F1344" w:rsidRDefault="000E4B53" w:rsidP="00D7769D">
      <w:pPr>
        <w:pStyle w:val="EMEABodyTextIndent"/>
        <w:numPr>
          <w:ilvl w:val="0"/>
          <w:numId w:val="12"/>
        </w:numPr>
        <w:tabs>
          <w:tab w:val="clear" w:pos="720"/>
          <w:tab w:val="num" w:pos="550"/>
        </w:tabs>
        <w:ind w:left="550" w:hanging="550"/>
        <w:rPr>
          <w:lang w:val="bg-BG"/>
        </w:rPr>
      </w:pPr>
      <w:r w:rsidRPr="000F1344">
        <w:rPr>
          <w:lang w:val="bg-BG"/>
        </w:rPr>
        <w:t xml:space="preserve">ако сте </w:t>
      </w:r>
      <w:r w:rsidRPr="00A67118">
        <w:rPr>
          <w:b/>
          <w:lang w:val="bg-BG"/>
        </w:rPr>
        <w:t>алергични</w:t>
      </w:r>
      <w:r w:rsidRPr="000F1344">
        <w:rPr>
          <w:lang w:val="bg-BG"/>
        </w:rPr>
        <w:t xml:space="preserve"> к</w:t>
      </w:r>
      <w:r w:rsidR="002B42CF">
        <w:rPr>
          <w:lang w:val="bg-BG"/>
        </w:rPr>
        <w:t>ъ</w:t>
      </w:r>
      <w:r w:rsidRPr="000F1344">
        <w:rPr>
          <w:lang w:val="bg-BG"/>
        </w:rPr>
        <w:t xml:space="preserve">м ирбесартан или </w:t>
      </w:r>
      <w:r w:rsidR="002B42CF">
        <w:rPr>
          <w:lang w:val="bg-BG"/>
        </w:rPr>
        <w:t xml:space="preserve">към </w:t>
      </w:r>
      <w:r w:rsidRPr="000F1344">
        <w:rPr>
          <w:lang w:val="bg-BG"/>
        </w:rPr>
        <w:t>някоя от останалите съставки на</w:t>
      </w:r>
      <w:r>
        <w:rPr>
          <w:lang w:val="bg-BG"/>
        </w:rPr>
        <w:t xml:space="preserve"> </w:t>
      </w:r>
      <w:r w:rsidR="002B42CF">
        <w:rPr>
          <w:lang w:val="bg-BG"/>
        </w:rPr>
        <w:t>това лекарство (изброени в точка 6)</w:t>
      </w:r>
    </w:p>
    <w:p w:rsidR="000E4B53" w:rsidRDefault="000E4B53" w:rsidP="00D7769D">
      <w:pPr>
        <w:pStyle w:val="EMEABodyTextIndent"/>
        <w:numPr>
          <w:ilvl w:val="0"/>
          <w:numId w:val="12"/>
        </w:numPr>
        <w:tabs>
          <w:tab w:val="clear" w:pos="720"/>
          <w:tab w:val="num" w:pos="550"/>
        </w:tabs>
        <w:ind w:left="550" w:hanging="550"/>
        <w:rPr>
          <w:lang w:val="bg-BG"/>
        </w:rPr>
      </w:pPr>
      <w:r>
        <w:rPr>
          <w:lang w:val="bg-BG"/>
        </w:rPr>
        <w:t xml:space="preserve">ако </w:t>
      </w:r>
      <w:r w:rsidRPr="001A41C3">
        <w:rPr>
          <w:b/>
          <w:lang w:val="bg-BG"/>
        </w:rPr>
        <w:t xml:space="preserve">сте бременна </w:t>
      </w:r>
      <w:r>
        <w:rPr>
          <w:b/>
          <w:lang w:val="bg-BG"/>
        </w:rPr>
        <w:t>след третия</w:t>
      </w:r>
      <w:r w:rsidRPr="001A41C3">
        <w:rPr>
          <w:b/>
          <w:lang w:val="bg-BG"/>
        </w:rPr>
        <w:t> месец</w:t>
      </w:r>
      <w:r>
        <w:rPr>
          <w:lang w:val="bg-BG"/>
        </w:rPr>
        <w:t>. (</w:t>
      </w:r>
      <w:r w:rsidR="002B42CF">
        <w:rPr>
          <w:lang w:val="bg-BG"/>
        </w:rPr>
        <w:t>По</w:t>
      </w:r>
      <w:r>
        <w:rPr>
          <w:lang w:val="bg-BG"/>
        </w:rPr>
        <w:t xml:space="preserve">-добре </w:t>
      </w:r>
      <w:r w:rsidR="002B42CF">
        <w:rPr>
          <w:lang w:val="bg-BG"/>
        </w:rPr>
        <w:t xml:space="preserve">е </w:t>
      </w:r>
      <w:r>
        <w:rPr>
          <w:lang w:val="bg-BG"/>
        </w:rPr>
        <w:t xml:space="preserve">да избягвате </w:t>
      </w:r>
      <w:r>
        <w:rPr>
          <w:lang w:val="ru-RU"/>
        </w:rPr>
        <w:t>Aprovel</w:t>
      </w:r>
      <w:r w:rsidRPr="00E31709">
        <w:rPr>
          <w:lang w:val="bg-BG"/>
        </w:rPr>
        <w:t xml:space="preserve"> </w:t>
      </w:r>
      <w:r>
        <w:rPr>
          <w:lang w:val="bg-BG"/>
        </w:rPr>
        <w:t xml:space="preserve">и по време на ранна бременност – вижте раздела </w:t>
      </w:r>
      <w:r w:rsidR="002B42CF">
        <w:rPr>
          <w:lang w:val="bg-BG"/>
        </w:rPr>
        <w:t xml:space="preserve">за </w:t>
      </w:r>
      <w:r>
        <w:rPr>
          <w:lang w:val="bg-BG"/>
        </w:rPr>
        <w:t>бременност)</w:t>
      </w:r>
    </w:p>
    <w:p w:rsidR="002B42CF" w:rsidRPr="002B42CF" w:rsidRDefault="00B676D2" w:rsidP="00D7769D">
      <w:pPr>
        <w:pStyle w:val="EMEABodyTextIndent"/>
        <w:numPr>
          <w:ilvl w:val="0"/>
          <w:numId w:val="12"/>
        </w:numPr>
        <w:tabs>
          <w:tab w:val="clear" w:pos="720"/>
          <w:tab w:val="num" w:pos="550"/>
        </w:tabs>
        <w:ind w:left="550" w:hanging="550"/>
        <w:rPr>
          <w:lang w:val="bg-BG"/>
        </w:rPr>
      </w:pPr>
      <w:r w:rsidRPr="00B676D2">
        <w:rPr>
          <w:b/>
          <w:lang w:val="bg-BG"/>
        </w:rPr>
        <w:t>ако имате диабет или нарушена бъбречна функция</w:t>
      </w:r>
      <w:r>
        <w:rPr>
          <w:lang w:val="bg-BG"/>
        </w:rPr>
        <w:t xml:space="preserve"> и се лекувате с</w:t>
      </w:r>
      <w:r w:rsidR="00203B9C" w:rsidRPr="0034055F">
        <w:rPr>
          <w:lang w:val="ru-RU"/>
        </w:rPr>
        <w:t xml:space="preserve"> </w:t>
      </w:r>
      <w:r w:rsidR="00203B9C" w:rsidRPr="00203B9C">
        <w:rPr>
          <w:lang w:val="bg-BG"/>
        </w:rPr>
        <w:t xml:space="preserve">лекарство за </w:t>
      </w:r>
      <w:r w:rsidR="00203B9C">
        <w:rPr>
          <w:lang w:val="bg-BG"/>
        </w:rPr>
        <w:t>понижаване на кръвното налягане,</w:t>
      </w:r>
      <w:r w:rsidR="00203B9C" w:rsidRPr="00203B9C">
        <w:rPr>
          <w:lang w:val="bg-BG"/>
        </w:rPr>
        <w:t xml:space="preserve"> съдържащо</w:t>
      </w:r>
      <w:r>
        <w:rPr>
          <w:lang w:val="bg-BG"/>
        </w:rPr>
        <w:t xml:space="preserve"> алискирен</w:t>
      </w:r>
    </w:p>
    <w:p w:rsidR="000E4B53" w:rsidRPr="00E31709" w:rsidRDefault="000E4B53" w:rsidP="000E4B53">
      <w:pPr>
        <w:pStyle w:val="EMEABodyText"/>
        <w:rPr>
          <w:lang w:val="ru-RU"/>
        </w:rPr>
      </w:pPr>
    </w:p>
    <w:p w:rsidR="000E4B53" w:rsidRDefault="00B676D2" w:rsidP="00515A05">
      <w:pPr>
        <w:pStyle w:val="EMEAHeading3"/>
        <w:rPr>
          <w:lang w:val="bg-BG"/>
        </w:rPr>
      </w:pPr>
      <w:r>
        <w:rPr>
          <w:lang w:val="bg-BG"/>
        </w:rPr>
        <w:t>Предупреждения и предпазни мерки</w:t>
      </w:r>
    </w:p>
    <w:p w:rsidR="000E4B53" w:rsidRPr="00A67118" w:rsidRDefault="00B676D2" w:rsidP="00515A05">
      <w:pPr>
        <w:pStyle w:val="EMEABodyText"/>
        <w:keepNext/>
        <w:rPr>
          <w:lang w:val="bg-BG"/>
        </w:rPr>
      </w:pPr>
      <w:r>
        <w:rPr>
          <w:lang w:val="bg-BG"/>
        </w:rPr>
        <w:t xml:space="preserve">Говорете с Вашия лекар, преди да приемете Aprovel, </w:t>
      </w:r>
      <w:r w:rsidRPr="00AE23E6">
        <w:rPr>
          <w:b/>
          <w:lang w:val="bg-BG"/>
        </w:rPr>
        <w:t xml:space="preserve">ако </w:t>
      </w:r>
      <w:r w:rsidR="00AE23E6" w:rsidRPr="00AE23E6">
        <w:rPr>
          <w:b/>
          <w:lang w:val="bg-BG"/>
        </w:rPr>
        <w:t>някое от следните се отнася за Вас</w:t>
      </w:r>
      <w:r w:rsidR="000E4B53" w:rsidRPr="00AE23E6">
        <w:rPr>
          <w:b/>
          <w:lang w:val="bg-BG"/>
        </w:rPr>
        <w:t>:</w:t>
      </w:r>
    </w:p>
    <w:p w:rsidR="000E4B53" w:rsidRPr="000F1344" w:rsidRDefault="000E4B53" w:rsidP="00D7769D">
      <w:pPr>
        <w:pStyle w:val="EMEABodyText"/>
        <w:numPr>
          <w:ilvl w:val="0"/>
          <w:numId w:val="5"/>
        </w:numPr>
        <w:tabs>
          <w:tab w:val="clear" w:pos="567"/>
        </w:tabs>
        <w:ind w:left="550" w:hanging="550"/>
        <w:rPr>
          <w:lang w:val="bg-BG"/>
        </w:rPr>
      </w:pPr>
      <w:r w:rsidRPr="000F1344">
        <w:rPr>
          <w:lang w:val="bg-BG"/>
        </w:rPr>
        <w:t xml:space="preserve">ако </w:t>
      </w:r>
      <w:r>
        <w:rPr>
          <w:lang w:val="bg-BG"/>
        </w:rPr>
        <w:t>получавате</w:t>
      </w:r>
      <w:r w:rsidRPr="00672787">
        <w:rPr>
          <w:lang w:val="bg-BG"/>
        </w:rPr>
        <w:t xml:space="preserve"> </w:t>
      </w:r>
      <w:r w:rsidRPr="009A54E6">
        <w:rPr>
          <w:b/>
          <w:lang w:val="bg-BG"/>
        </w:rPr>
        <w:t>силно повръщане или диария</w:t>
      </w:r>
    </w:p>
    <w:p w:rsidR="000E4B53" w:rsidRPr="000F1344" w:rsidRDefault="000E4B53" w:rsidP="00D7769D">
      <w:pPr>
        <w:pStyle w:val="EMEABodyText"/>
        <w:numPr>
          <w:ilvl w:val="0"/>
          <w:numId w:val="5"/>
        </w:numPr>
        <w:tabs>
          <w:tab w:val="clear" w:pos="567"/>
        </w:tabs>
        <w:ind w:left="550" w:hanging="550"/>
        <w:rPr>
          <w:lang w:val="bg-BG"/>
        </w:rPr>
      </w:pPr>
      <w:r w:rsidRPr="000F1344">
        <w:rPr>
          <w:lang w:val="bg-BG"/>
        </w:rPr>
        <w:t xml:space="preserve">ако имате </w:t>
      </w:r>
      <w:r w:rsidRPr="009A54E6">
        <w:rPr>
          <w:b/>
          <w:lang w:val="bg-BG"/>
        </w:rPr>
        <w:t>проблеми с бъбреците</w:t>
      </w:r>
    </w:p>
    <w:p w:rsidR="000E4B53" w:rsidRPr="000F1344" w:rsidRDefault="000E4B53" w:rsidP="00D7769D">
      <w:pPr>
        <w:pStyle w:val="EMEABodyText"/>
        <w:numPr>
          <w:ilvl w:val="0"/>
          <w:numId w:val="5"/>
        </w:numPr>
        <w:tabs>
          <w:tab w:val="clear" w:pos="567"/>
        </w:tabs>
        <w:ind w:left="550" w:hanging="550"/>
        <w:rPr>
          <w:lang w:val="bg-BG"/>
        </w:rPr>
      </w:pPr>
      <w:r w:rsidRPr="000F1344">
        <w:rPr>
          <w:lang w:val="bg-BG"/>
        </w:rPr>
        <w:t xml:space="preserve">ако имате </w:t>
      </w:r>
      <w:r w:rsidRPr="009A54E6">
        <w:rPr>
          <w:b/>
          <w:lang w:val="bg-BG"/>
        </w:rPr>
        <w:t>проблеми със сърцето</w:t>
      </w:r>
    </w:p>
    <w:p w:rsidR="000E4B53" w:rsidRDefault="000E4B53" w:rsidP="00D7769D">
      <w:pPr>
        <w:pStyle w:val="EMEABodyText"/>
        <w:numPr>
          <w:ilvl w:val="0"/>
          <w:numId w:val="5"/>
        </w:numPr>
        <w:tabs>
          <w:tab w:val="clear" w:pos="567"/>
        </w:tabs>
        <w:ind w:left="550" w:hanging="550"/>
        <w:rPr>
          <w:lang w:val="bg-BG"/>
        </w:rPr>
      </w:pPr>
      <w:r w:rsidRPr="000F1344">
        <w:rPr>
          <w:lang w:val="bg-BG"/>
        </w:rPr>
        <w:t>ако приемате</w:t>
      </w:r>
      <w:r>
        <w:rPr>
          <w:lang w:val="bg-BG"/>
        </w:rPr>
        <w:t xml:space="preserve"> Aprovel</w:t>
      </w:r>
      <w:r w:rsidRPr="000F1344">
        <w:rPr>
          <w:lang w:val="bg-BG"/>
        </w:rPr>
        <w:t xml:space="preserve"> за </w:t>
      </w:r>
      <w:r w:rsidRPr="009A54E6">
        <w:rPr>
          <w:b/>
          <w:lang w:val="bg-BG"/>
        </w:rPr>
        <w:t>бъбречно заболяване в резултат на диабет</w:t>
      </w:r>
      <w:r w:rsidRPr="000F1344">
        <w:rPr>
          <w:lang w:val="bg-BG"/>
        </w:rPr>
        <w:t>. В този случай, Вашият лекар може да провежда редовно</w:t>
      </w:r>
      <w:r>
        <w:rPr>
          <w:lang w:val="bg-BG"/>
        </w:rPr>
        <w:t xml:space="preserve"> </w:t>
      </w:r>
      <w:r w:rsidRPr="000F1344">
        <w:rPr>
          <w:lang w:val="bg-BG"/>
        </w:rPr>
        <w:t>изследване на кръвта, особено измерване нивата на калий в кръвта в случа</w:t>
      </w:r>
      <w:r>
        <w:rPr>
          <w:lang w:val="bg-BG"/>
        </w:rPr>
        <w:t>й на нарушена бъбречна функция</w:t>
      </w:r>
    </w:p>
    <w:p w:rsidR="00622A87" w:rsidRDefault="00622A87" w:rsidP="00D7769D">
      <w:pPr>
        <w:pStyle w:val="EMEABodyText"/>
        <w:numPr>
          <w:ilvl w:val="0"/>
          <w:numId w:val="5"/>
        </w:numPr>
        <w:tabs>
          <w:tab w:val="clear" w:pos="567"/>
        </w:tabs>
        <w:ind w:left="550" w:hanging="550"/>
        <w:rPr>
          <w:lang w:val="bg-BG"/>
        </w:rPr>
      </w:pPr>
      <w:r>
        <w:rPr>
          <w:lang w:val="bg-BG"/>
        </w:rPr>
        <w:t xml:space="preserve">ако </w:t>
      </w:r>
      <w:r w:rsidR="003C5B5F">
        <w:rPr>
          <w:lang w:val="bg-BG"/>
        </w:rPr>
        <w:t>при Вас се стигне до</w:t>
      </w:r>
      <w:r>
        <w:rPr>
          <w:lang w:val="bg-BG"/>
        </w:rPr>
        <w:t xml:space="preserve"> </w:t>
      </w:r>
      <w:r w:rsidRPr="009A54E6">
        <w:rPr>
          <w:b/>
          <w:lang w:val="bg-BG"/>
        </w:rPr>
        <w:t>ниски нива на кръвната захар</w:t>
      </w:r>
      <w:r>
        <w:rPr>
          <w:lang w:val="bg-BG"/>
        </w:rPr>
        <w:t xml:space="preserve"> (симптомите могат да включват изпотяване, слабост, глад, световъртеж, треперене, главоболие, зачервяване или бледност, изтръпване, ускорен сърдечен ритъм), особено ако </w:t>
      </w:r>
      <w:r w:rsidR="005E6DC6">
        <w:rPr>
          <w:lang w:val="bg-BG"/>
        </w:rPr>
        <w:t>приемате</w:t>
      </w:r>
      <w:r w:rsidR="003C5B5F">
        <w:rPr>
          <w:lang w:val="bg-BG"/>
        </w:rPr>
        <w:t xml:space="preserve"> </w:t>
      </w:r>
      <w:r>
        <w:rPr>
          <w:lang w:val="bg-BG"/>
        </w:rPr>
        <w:t>ле</w:t>
      </w:r>
      <w:r w:rsidR="003C5B5F">
        <w:rPr>
          <w:lang w:val="bg-BG"/>
        </w:rPr>
        <w:t>чение</w:t>
      </w:r>
      <w:r>
        <w:rPr>
          <w:lang w:val="bg-BG"/>
        </w:rPr>
        <w:t xml:space="preserve"> </w:t>
      </w:r>
      <w:r w:rsidR="003C5B5F">
        <w:rPr>
          <w:lang w:val="bg-BG"/>
        </w:rPr>
        <w:t>за</w:t>
      </w:r>
      <w:r>
        <w:rPr>
          <w:lang w:val="bg-BG"/>
        </w:rPr>
        <w:t xml:space="preserve"> диа</w:t>
      </w:r>
      <w:r w:rsidR="00987DAF">
        <w:rPr>
          <w:lang w:val="bg-BG"/>
        </w:rPr>
        <w:t>бет</w:t>
      </w:r>
    </w:p>
    <w:p w:rsidR="000E4B53" w:rsidRDefault="000E4B53" w:rsidP="00D7769D">
      <w:pPr>
        <w:pStyle w:val="EMEABodyText"/>
        <w:numPr>
          <w:ilvl w:val="0"/>
          <w:numId w:val="5"/>
        </w:numPr>
        <w:tabs>
          <w:tab w:val="clear" w:pos="567"/>
        </w:tabs>
        <w:ind w:left="550" w:hanging="550"/>
        <w:rPr>
          <w:lang w:val="bg-BG"/>
        </w:rPr>
      </w:pPr>
      <w:r w:rsidRPr="000F1344">
        <w:rPr>
          <w:lang w:val="bg-BG"/>
        </w:rPr>
        <w:t xml:space="preserve">ако Ви </w:t>
      </w:r>
      <w:r w:rsidRPr="009A54E6">
        <w:rPr>
          <w:b/>
          <w:lang w:val="bg-BG"/>
        </w:rPr>
        <w:t>предстои хирургична операция</w:t>
      </w:r>
      <w:r w:rsidRPr="000F1344">
        <w:rPr>
          <w:lang w:val="bg-BG"/>
        </w:rPr>
        <w:t xml:space="preserve"> или</w:t>
      </w:r>
      <w:r w:rsidR="00897F04" w:rsidRPr="001A1301">
        <w:rPr>
          <w:lang w:val="bg-BG"/>
        </w:rPr>
        <w:t xml:space="preserve"> </w:t>
      </w:r>
      <w:r w:rsidR="00897F04" w:rsidRPr="009A54E6">
        <w:rPr>
          <w:b/>
          <w:lang w:val="bg-BG"/>
        </w:rPr>
        <w:t>ще Ви се прилага анестезия</w:t>
      </w:r>
    </w:p>
    <w:p w:rsidR="00203B9C" w:rsidRPr="001A1301" w:rsidRDefault="00897F04" w:rsidP="00D7769D">
      <w:pPr>
        <w:pStyle w:val="EMEABodyText"/>
        <w:numPr>
          <w:ilvl w:val="0"/>
          <w:numId w:val="5"/>
        </w:numPr>
        <w:tabs>
          <w:tab w:val="clear" w:pos="567"/>
        </w:tabs>
        <w:ind w:left="550" w:hanging="550"/>
        <w:rPr>
          <w:lang w:val="bg-BG"/>
        </w:rPr>
      </w:pPr>
      <w:r w:rsidRPr="00203B9C">
        <w:rPr>
          <w:lang w:val="bg-BG"/>
        </w:rPr>
        <w:t xml:space="preserve">ако </w:t>
      </w:r>
      <w:r w:rsidRPr="00C82490">
        <w:rPr>
          <w:lang w:val="bg-BG"/>
        </w:rPr>
        <w:t>приемате</w:t>
      </w:r>
      <w:r w:rsidR="00C82490">
        <w:rPr>
          <w:lang w:val="bg-BG"/>
        </w:rPr>
        <w:t xml:space="preserve"> </w:t>
      </w:r>
      <w:r w:rsidR="00203B9C" w:rsidRPr="001A1301">
        <w:rPr>
          <w:lang w:val="bg-BG"/>
        </w:rPr>
        <w:t>някое от следните лекарства, използвани за лечение на високо кръвно налягане:</w:t>
      </w:r>
    </w:p>
    <w:p w:rsidR="00203B9C" w:rsidRPr="001A1301" w:rsidRDefault="003B792F" w:rsidP="00D7769D">
      <w:pPr>
        <w:pStyle w:val="EMEABodyText"/>
        <w:numPr>
          <w:ilvl w:val="1"/>
          <w:numId w:val="5"/>
        </w:numPr>
        <w:rPr>
          <w:lang w:val="bg-BG"/>
        </w:rPr>
      </w:pPr>
      <w:r w:rsidRPr="003B792F">
        <w:rPr>
          <w:lang w:val="bg-BG"/>
        </w:rPr>
        <w:t>ACE инхибитор (например еналаприл, лизиноприл, рамиприл)</w:t>
      </w:r>
      <w:r w:rsidR="00203B9C" w:rsidRPr="001A1301">
        <w:rPr>
          <w:lang w:val="bg-BG"/>
        </w:rPr>
        <w:t>, особено ако имате бъбречни проблеми, свързани с диабета.</w:t>
      </w:r>
    </w:p>
    <w:p w:rsidR="00897F04" w:rsidRDefault="00203B9C" w:rsidP="00D7769D">
      <w:pPr>
        <w:pStyle w:val="EMEABodyText"/>
        <w:numPr>
          <w:ilvl w:val="1"/>
          <w:numId w:val="5"/>
        </w:numPr>
        <w:rPr>
          <w:lang w:val="bg-BG"/>
        </w:rPr>
      </w:pPr>
      <w:r w:rsidRPr="001A1301">
        <w:rPr>
          <w:lang w:val="bg-BG"/>
        </w:rPr>
        <w:t>алискирен</w:t>
      </w:r>
      <w:r w:rsidR="00897F04" w:rsidRPr="00C82490">
        <w:rPr>
          <w:lang w:val="bg-BG"/>
        </w:rPr>
        <w:t xml:space="preserve"> </w:t>
      </w:r>
    </w:p>
    <w:p w:rsidR="00250F49" w:rsidRDefault="00250F49" w:rsidP="00C82490">
      <w:pPr>
        <w:pStyle w:val="EMEABodyText"/>
        <w:rPr>
          <w:lang w:val="bg-BG"/>
        </w:rPr>
      </w:pPr>
    </w:p>
    <w:p w:rsidR="00C82490" w:rsidRPr="00C82490" w:rsidRDefault="00C82490" w:rsidP="00C82490">
      <w:pPr>
        <w:pStyle w:val="EMEABodyText"/>
        <w:rPr>
          <w:lang w:val="bg-BG"/>
        </w:rPr>
      </w:pPr>
      <w:r w:rsidRPr="00C82490">
        <w:rPr>
          <w:lang w:val="bg-BG"/>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C82490" w:rsidRPr="00C82490" w:rsidRDefault="00C82490" w:rsidP="00C82490">
      <w:pPr>
        <w:pStyle w:val="EMEABodyText"/>
        <w:rPr>
          <w:lang w:val="bg-BG"/>
        </w:rPr>
      </w:pPr>
    </w:p>
    <w:p w:rsidR="00C82490" w:rsidRDefault="00C82490" w:rsidP="00C82490">
      <w:pPr>
        <w:pStyle w:val="EMEABodyText"/>
        <w:rPr>
          <w:lang w:val="bg-BG"/>
        </w:rPr>
      </w:pPr>
      <w:r w:rsidRPr="00C82490">
        <w:rPr>
          <w:lang w:val="bg-BG"/>
        </w:rPr>
        <w:t>Вижте също информацията</w:t>
      </w:r>
      <w:r w:rsidR="00D731A0">
        <w:rPr>
          <w:lang w:val="bg-BG"/>
        </w:rPr>
        <w:t>,</w:t>
      </w:r>
      <w:r w:rsidRPr="00C82490">
        <w:rPr>
          <w:lang w:val="bg-BG"/>
        </w:rPr>
        <w:t xml:space="preserve"> озаглавена “Не приемайте</w:t>
      </w:r>
      <w:r w:rsidRPr="0034055F">
        <w:rPr>
          <w:lang w:val="ru-RU"/>
        </w:rPr>
        <w:t xml:space="preserve"> </w:t>
      </w:r>
      <w:r w:rsidRPr="00C82490">
        <w:rPr>
          <w:lang w:val="bg-BG"/>
        </w:rPr>
        <w:t>Aprovel</w:t>
      </w:r>
      <w:r>
        <w:rPr>
          <w:lang w:val="bg-BG"/>
        </w:rPr>
        <w:t>“.</w:t>
      </w:r>
    </w:p>
    <w:p w:rsidR="00C82490" w:rsidRDefault="00C82490" w:rsidP="000E4B53">
      <w:pPr>
        <w:pStyle w:val="EMEABodyText"/>
        <w:rPr>
          <w:lang w:val="bg-BG"/>
        </w:rPr>
      </w:pPr>
    </w:p>
    <w:p w:rsidR="000E4B53" w:rsidRPr="005D593C" w:rsidRDefault="000E4B53" w:rsidP="000E4B53">
      <w:pPr>
        <w:pStyle w:val="EMEABodyText"/>
        <w:rPr>
          <w:lang w:val="bg-BG"/>
        </w:rPr>
      </w:pPr>
      <w:r>
        <w:rPr>
          <w:lang w:val="bg-BG"/>
        </w:rPr>
        <w:t xml:space="preserve">Трябва да уведомите Вашия лекар, ако </w:t>
      </w:r>
      <w:r w:rsidR="0034561D">
        <w:rPr>
          <w:lang w:val="bg-BG"/>
        </w:rPr>
        <w:t xml:space="preserve">смятате че </w:t>
      </w:r>
      <w:r>
        <w:rPr>
          <w:lang w:val="bg-BG"/>
        </w:rPr>
        <w:t xml:space="preserve">сте </w:t>
      </w:r>
      <w:r w:rsidR="00E82CC6">
        <w:rPr>
          <w:lang w:val="bg-BG"/>
        </w:rPr>
        <w:t xml:space="preserve">бременна </w:t>
      </w:r>
      <w:r>
        <w:rPr>
          <w:lang w:val="bg-BG"/>
        </w:rPr>
        <w:t>(</w:t>
      </w:r>
      <w:r w:rsidRPr="003F6553">
        <w:rPr>
          <w:u w:val="single"/>
          <w:lang w:val="bg-BG"/>
        </w:rPr>
        <w:t>или може да</w:t>
      </w:r>
      <w:r w:rsidR="00E82CC6">
        <w:rPr>
          <w:u w:val="single"/>
          <w:lang w:val="bg-BG"/>
        </w:rPr>
        <w:t xml:space="preserve"> забременеете</w:t>
      </w:r>
      <w:r>
        <w:rPr>
          <w:lang w:val="bg-BG"/>
        </w:rPr>
        <w:t xml:space="preserve">). </w:t>
      </w:r>
      <w:r>
        <w:rPr>
          <w:lang w:val="ru-RU"/>
        </w:rPr>
        <w:t>Aprovel</w:t>
      </w:r>
      <w:r>
        <w:rPr>
          <w:lang w:val="bg-BG"/>
        </w:rPr>
        <w:t xml:space="preserve"> не се препоръчва в ранна бременност и не трябва да се приема, ако сте бременна след третия месец, тъй като може да причини сериозно увреждане на Вашето бебе, ако се прилага през този период (вижте раздел</w:t>
      </w:r>
      <w:r w:rsidR="0034561D">
        <w:rPr>
          <w:lang w:val="bg-BG"/>
        </w:rPr>
        <w:t>а за бременност</w:t>
      </w:r>
      <w:r>
        <w:rPr>
          <w:lang w:val="bg-BG"/>
        </w:rPr>
        <w:t>).</w:t>
      </w:r>
    </w:p>
    <w:p w:rsidR="000E4B53" w:rsidRPr="005D593C" w:rsidRDefault="000E4B53" w:rsidP="000E4B53">
      <w:pPr>
        <w:pStyle w:val="EMEABodyText"/>
        <w:rPr>
          <w:lang w:val="bg-BG"/>
        </w:rPr>
      </w:pPr>
    </w:p>
    <w:p w:rsidR="000E4B53" w:rsidRDefault="00E82CC6" w:rsidP="00515A05">
      <w:pPr>
        <w:pStyle w:val="EMEAHeading2"/>
        <w:rPr>
          <w:lang w:val="bg-BG"/>
        </w:rPr>
      </w:pPr>
      <w:r>
        <w:rPr>
          <w:lang w:val="bg-BG"/>
        </w:rPr>
        <w:t>Деца и юноши</w:t>
      </w:r>
    </w:p>
    <w:p w:rsidR="000E4B53" w:rsidRDefault="000E4B53" w:rsidP="00515A05">
      <w:pPr>
        <w:pStyle w:val="EMEABodyText"/>
        <w:keepNext/>
        <w:rPr>
          <w:lang w:val="bg-BG"/>
        </w:rPr>
      </w:pPr>
      <w:r>
        <w:rPr>
          <w:lang w:val="bg-BG"/>
        </w:rPr>
        <w:t xml:space="preserve">Този лекарствен продукт не трябва да се използва при деца и юноши, тъй като безопасността и ефикасността </w:t>
      </w:r>
      <w:r w:rsidR="00E82CC6">
        <w:rPr>
          <w:lang w:val="bg-BG"/>
        </w:rPr>
        <w:t xml:space="preserve">все още </w:t>
      </w:r>
      <w:r>
        <w:rPr>
          <w:lang w:val="bg-BG"/>
        </w:rPr>
        <w:t>не са напълно установени.</w:t>
      </w:r>
    </w:p>
    <w:p w:rsidR="000E4B53" w:rsidRDefault="000E4B53" w:rsidP="000E4B53">
      <w:pPr>
        <w:pStyle w:val="EMEABodyText"/>
        <w:rPr>
          <w:lang w:val="bg-BG"/>
        </w:rPr>
      </w:pPr>
    </w:p>
    <w:p w:rsidR="000E4B53" w:rsidRPr="000F1344" w:rsidRDefault="00E82CC6" w:rsidP="00515A05">
      <w:pPr>
        <w:pStyle w:val="EMEAHeading3"/>
        <w:rPr>
          <w:lang w:val="bg-BG"/>
        </w:rPr>
      </w:pPr>
      <w:r>
        <w:rPr>
          <w:lang w:val="bg-BG"/>
        </w:rPr>
        <w:t>Д</w:t>
      </w:r>
      <w:r w:rsidR="000E4B53" w:rsidRPr="000F1344">
        <w:rPr>
          <w:lang w:val="bg-BG"/>
        </w:rPr>
        <w:t>руги лекарства</w:t>
      </w:r>
      <w:r>
        <w:rPr>
          <w:lang w:val="bg-BG"/>
        </w:rPr>
        <w:t xml:space="preserve"> и Aprovel</w:t>
      </w:r>
    </w:p>
    <w:p w:rsidR="000E4B53" w:rsidRDefault="00E82CC6" w:rsidP="00515A05">
      <w:pPr>
        <w:pStyle w:val="EMEABodyText"/>
        <w:keepNext/>
        <w:rPr>
          <w:bCs/>
          <w:szCs w:val="22"/>
          <w:lang w:val="bg-BG"/>
        </w:rPr>
      </w:pPr>
      <w:r>
        <w:rPr>
          <w:bCs/>
          <w:szCs w:val="22"/>
          <w:lang w:val="bg-BG"/>
        </w:rPr>
        <w:t>И</w:t>
      </w:r>
      <w:r w:rsidR="000E4B53" w:rsidRPr="000F1344">
        <w:rPr>
          <w:bCs/>
          <w:szCs w:val="22"/>
          <w:lang w:val="bg-BG"/>
        </w:rPr>
        <w:t>нформирайте Вашия лекар</w:t>
      </w:r>
      <w:r>
        <w:rPr>
          <w:bCs/>
          <w:szCs w:val="22"/>
          <w:lang w:val="bg-BG"/>
        </w:rPr>
        <w:t xml:space="preserve"> или фармацевт</w:t>
      </w:r>
      <w:r w:rsidR="000E4B53" w:rsidRPr="000F1344">
        <w:rPr>
          <w:bCs/>
          <w:szCs w:val="22"/>
          <w:lang w:val="bg-BG"/>
        </w:rPr>
        <w:t>, ако приемате</w:t>
      </w:r>
      <w:r>
        <w:rPr>
          <w:bCs/>
          <w:szCs w:val="22"/>
          <w:lang w:val="bg-BG"/>
        </w:rPr>
        <w:t>,</w:t>
      </w:r>
      <w:r w:rsidR="000E4B53" w:rsidRPr="000F1344">
        <w:rPr>
          <w:bCs/>
          <w:szCs w:val="22"/>
          <w:lang w:val="bg-BG"/>
        </w:rPr>
        <w:t xml:space="preserve"> наскоро сте приемали </w:t>
      </w:r>
      <w:r>
        <w:rPr>
          <w:bCs/>
          <w:szCs w:val="22"/>
          <w:lang w:val="bg-BG"/>
        </w:rPr>
        <w:t xml:space="preserve">или е възможно да приемете </w:t>
      </w:r>
      <w:r w:rsidR="000E4B53" w:rsidRPr="000F1344">
        <w:rPr>
          <w:bCs/>
          <w:szCs w:val="22"/>
          <w:lang w:val="bg-BG"/>
        </w:rPr>
        <w:t>други лекарства</w:t>
      </w:r>
      <w:r w:rsidR="000E4B53">
        <w:rPr>
          <w:bCs/>
          <w:szCs w:val="22"/>
          <w:lang w:val="bg-BG"/>
        </w:rPr>
        <w:t>.</w:t>
      </w:r>
    </w:p>
    <w:p w:rsidR="000E4B53" w:rsidRPr="00850327" w:rsidRDefault="000E4B53" w:rsidP="000E4B53">
      <w:pPr>
        <w:pStyle w:val="EMEABodyText"/>
        <w:rPr>
          <w:bCs/>
          <w:szCs w:val="22"/>
          <w:lang w:val="bg-BG"/>
        </w:rPr>
      </w:pPr>
    </w:p>
    <w:p w:rsidR="00C82490" w:rsidRDefault="005B321F" w:rsidP="000E4B53">
      <w:pPr>
        <w:pStyle w:val="EMEABodyText"/>
        <w:rPr>
          <w:lang w:val="bg-BG"/>
        </w:rPr>
      </w:pPr>
      <w:r>
        <w:rPr>
          <w:bCs/>
          <w:szCs w:val="22"/>
          <w:lang w:val="bg-BG"/>
        </w:rPr>
        <w:t xml:space="preserve">Може да е необходимо </w:t>
      </w:r>
      <w:r w:rsidR="00163AE9">
        <w:rPr>
          <w:lang w:val="bg-BG"/>
        </w:rPr>
        <w:t>Вашият лекар да промени дозата Ви и/или да вземе други предпазни мерки</w:t>
      </w:r>
      <w:r w:rsidR="00C82490">
        <w:rPr>
          <w:lang w:val="bg-BG"/>
        </w:rPr>
        <w:t>:</w:t>
      </w:r>
    </w:p>
    <w:p w:rsidR="00163AE9" w:rsidRDefault="00C82490" w:rsidP="00C82490">
      <w:pPr>
        <w:pStyle w:val="EMEABodyText"/>
        <w:rPr>
          <w:lang w:val="bg-BG"/>
        </w:rPr>
      </w:pPr>
      <w:r>
        <w:rPr>
          <w:lang w:val="bg-BG"/>
        </w:rPr>
        <w:t>А</w:t>
      </w:r>
      <w:r w:rsidR="00163AE9">
        <w:rPr>
          <w:lang w:val="bg-BG"/>
        </w:rPr>
        <w:t xml:space="preserve">ко приемате </w:t>
      </w:r>
      <w:r w:rsidR="003B792F" w:rsidRPr="003B792F">
        <w:rPr>
          <w:lang w:val="bg-BG"/>
        </w:rPr>
        <w:t xml:space="preserve">ACE инхибитор </w:t>
      </w:r>
      <w:r w:rsidRPr="00C82490">
        <w:rPr>
          <w:lang w:val="bg-BG"/>
        </w:rPr>
        <w:t>или алискирен (вижте също информацията озаглавена “Не приемайте</w:t>
      </w:r>
      <w:r w:rsidRPr="0034055F">
        <w:rPr>
          <w:lang w:val="ru-RU"/>
        </w:rPr>
        <w:t xml:space="preserve"> </w:t>
      </w:r>
      <w:r w:rsidRPr="00C82490">
        <w:rPr>
          <w:lang w:val="bg-BG"/>
        </w:rPr>
        <w:t>Aprovel” и “Предупреждения и предпазни мерки”)</w:t>
      </w:r>
      <w:r w:rsidR="00163AE9">
        <w:rPr>
          <w:lang w:val="bg-BG"/>
        </w:rPr>
        <w:t>.</w:t>
      </w:r>
    </w:p>
    <w:p w:rsidR="00163AE9" w:rsidRDefault="00163AE9" w:rsidP="000E4B53">
      <w:pPr>
        <w:pStyle w:val="EMEABodyText"/>
        <w:rPr>
          <w:lang w:val="bg-BG"/>
        </w:rPr>
      </w:pPr>
    </w:p>
    <w:p w:rsidR="000E4B53" w:rsidRPr="00107E67" w:rsidRDefault="000E4B53" w:rsidP="000E4B53">
      <w:pPr>
        <w:pStyle w:val="EMEAHeading3"/>
        <w:rPr>
          <w:lang w:val="bg-BG"/>
        </w:rPr>
      </w:pPr>
      <w:r w:rsidRPr="00107E67">
        <w:rPr>
          <w:lang w:val="bg-BG"/>
        </w:rPr>
        <w:t>Може да се наложи да Ви се направи изследване на кръвта, ако приемате:</w:t>
      </w:r>
    </w:p>
    <w:p w:rsidR="000E4B53" w:rsidRDefault="000E4B53" w:rsidP="002E04B2">
      <w:pPr>
        <w:pStyle w:val="EMEABodyText"/>
        <w:numPr>
          <w:ilvl w:val="0"/>
          <w:numId w:val="6"/>
        </w:numPr>
        <w:rPr>
          <w:lang w:val="bg-BG"/>
        </w:rPr>
      </w:pPr>
      <w:r w:rsidRPr="000F1344">
        <w:rPr>
          <w:lang w:val="bg-BG"/>
        </w:rPr>
        <w:t>калиеви добавки</w:t>
      </w:r>
    </w:p>
    <w:p w:rsidR="000E4B53" w:rsidRDefault="000E4B53" w:rsidP="000E4B53">
      <w:pPr>
        <w:pStyle w:val="EMEABodyText"/>
        <w:numPr>
          <w:ilvl w:val="0"/>
          <w:numId w:val="6"/>
        </w:numPr>
        <w:rPr>
          <w:lang w:val="bg-BG"/>
        </w:rPr>
      </w:pPr>
      <w:r w:rsidRPr="000F1344">
        <w:rPr>
          <w:lang w:val="bg-BG"/>
        </w:rPr>
        <w:t>заместители на готварската сол, съдържащи калий</w:t>
      </w:r>
    </w:p>
    <w:p w:rsidR="000E4B53" w:rsidRDefault="000E4B53" w:rsidP="000E4B53">
      <w:pPr>
        <w:pStyle w:val="EMEABodyText"/>
        <w:numPr>
          <w:ilvl w:val="0"/>
          <w:numId w:val="6"/>
        </w:numPr>
        <w:rPr>
          <w:lang w:val="bg-BG"/>
        </w:rPr>
      </w:pPr>
      <w:r w:rsidRPr="000F1344">
        <w:rPr>
          <w:lang w:val="bg-BG"/>
        </w:rPr>
        <w:t>калий-съхраняващи лекарства</w:t>
      </w:r>
      <w:r>
        <w:rPr>
          <w:lang w:val="bg-BG"/>
        </w:rPr>
        <w:t xml:space="preserve"> </w:t>
      </w:r>
      <w:r w:rsidRPr="000F1344">
        <w:rPr>
          <w:lang w:val="bg-BG"/>
        </w:rPr>
        <w:t xml:space="preserve">(като някои диуретици) </w:t>
      </w:r>
    </w:p>
    <w:p w:rsidR="00987DAF" w:rsidRDefault="000E4B53" w:rsidP="000E4B53">
      <w:pPr>
        <w:pStyle w:val="EMEABodyText"/>
        <w:numPr>
          <w:ilvl w:val="0"/>
          <w:numId w:val="6"/>
        </w:numPr>
        <w:rPr>
          <w:lang w:val="bg-BG"/>
        </w:rPr>
      </w:pPr>
      <w:r>
        <w:rPr>
          <w:lang w:val="bg-BG"/>
        </w:rPr>
        <w:t>литий-съдържащи лекарства</w:t>
      </w:r>
    </w:p>
    <w:p w:rsidR="000E4B53" w:rsidRDefault="00987DAF" w:rsidP="000E4B53">
      <w:pPr>
        <w:pStyle w:val="EMEABodyText"/>
        <w:numPr>
          <w:ilvl w:val="0"/>
          <w:numId w:val="6"/>
        </w:numPr>
        <w:rPr>
          <w:lang w:val="bg-BG"/>
        </w:rPr>
      </w:pPr>
      <w:r>
        <w:rPr>
          <w:lang w:val="bg-BG"/>
        </w:rPr>
        <w:t>репаглинид (лекарство, използвано за понижаване на нивата на кръвната захар)</w:t>
      </w:r>
    </w:p>
    <w:p w:rsidR="000E4B53" w:rsidRPr="00850327" w:rsidRDefault="000E4B53" w:rsidP="000E4B53">
      <w:pPr>
        <w:pStyle w:val="EMEABodyText"/>
        <w:rPr>
          <w:lang w:val="bg-BG"/>
        </w:rPr>
      </w:pPr>
    </w:p>
    <w:p w:rsidR="000E4B53" w:rsidRPr="00850327" w:rsidRDefault="000E4B53" w:rsidP="000E4B53">
      <w:pPr>
        <w:pStyle w:val="EMEABodyText"/>
        <w:rPr>
          <w:lang w:val="bg-BG"/>
        </w:rPr>
      </w:pPr>
      <w:r>
        <w:rPr>
          <w:lang w:val="bg-BG"/>
        </w:rPr>
        <w:t>Ако приемате</w:t>
      </w:r>
      <w:r w:rsidRPr="00672787">
        <w:rPr>
          <w:lang w:val="bg-BG"/>
        </w:rPr>
        <w:t xml:space="preserve"> </w:t>
      </w:r>
      <w:r w:rsidR="00163AE9">
        <w:rPr>
          <w:lang w:val="bg-BG"/>
        </w:rPr>
        <w:t xml:space="preserve">определени </w:t>
      </w:r>
      <w:r>
        <w:rPr>
          <w:lang w:val="bg-BG"/>
        </w:rPr>
        <w:t>болкоуспокояващи</w:t>
      </w:r>
      <w:r w:rsidRPr="00672787">
        <w:rPr>
          <w:lang w:val="bg-BG"/>
        </w:rPr>
        <w:t xml:space="preserve"> </w:t>
      </w:r>
      <w:r w:rsidRPr="000F1344">
        <w:rPr>
          <w:lang w:val="bg-BG"/>
        </w:rPr>
        <w:t>лекарства</w:t>
      </w:r>
      <w:r>
        <w:rPr>
          <w:lang w:val="bg-BG"/>
        </w:rPr>
        <w:t>,</w:t>
      </w:r>
      <w:r w:rsidRPr="000F1344">
        <w:rPr>
          <w:lang w:val="bg-BG"/>
        </w:rPr>
        <w:t xml:space="preserve"> </w:t>
      </w:r>
      <w:r>
        <w:rPr>
          <w:lang w:val="bg-BG"/>
        </w:rPr>
        <w:t>наречени</w:t>
      </w:r>
      <w:r w:rsidRPr="00672787">
        <w:rPr>
          <w:lang w:val="bg-BG"/>
        </w:rPr>
        <w:t xml:space="preserve"> </w:t>
      </w:r>
      <w:r w:rsidRPr="000F1344">
        <w:rPr>
          <w:lang w:val="bg-BG"/>
        </w:rPr>
        <w:t>нестероидни противовъзпалителни средства</w:t>
      </w:r>
      <w:r>
        <w:rPr>
          <w:lang w:val="bg-BG"/>
        </w:rPr>
        <w:t>, ефектът на ирбесартан може да бъде намален</w:t>
      </w:r>
      <w:r w:rsidRPr="000F1344">
        <w:rPr>
          <w:lang w:val="bg-BG"/>
        </w:rPr>
        <w:t>.</w:t>
      </w:r>
    </w:p>
    <w:p w:rsidR="000E4B53" w:rsidRPr="000F1344" w:rsidRDefault="000E4B53" w:rsidP="000E4B53">
      <w:pPr>
        <w:pStyle w:val="EMEABodyText"/>
        <w:rPr>
          <w:lang w:val="bg-BG"/>
        </w:rPr>
      </w:pPr>
    </w:p>
    <w:p w:rsidR="000E4B53" w:rsidRPr="000F1344" w:rsidRDefault="000E4B53" w:rsidP="000E4B53">
      <w:pPr>
        <w:pStyle w:val="EMEAHeading3"/>
        <w:rPr>
          <w:lang w:val="bg-BG"/>
        </w:rPr>
      </w:pPr>
      <w:r>
        <w:rPr>
          <w:lang w:val="bg-BG"/>
        </w:rPr>
        <w:t>Aprovel</w:t>
      </w:r>
      <w:r w:rsidRPr="000F1344">
        <w:rPr>
          <w:lang w:val="bg-BG"/>
        </w:rPr>
        <w:t xml:space="preserve"> с хран</w:t>
      </w:r>
      <w:r w:rsidR="00163AE9">
        <w:rPr>
          <w:lang w:val="bg-BG"/>
        </w:rPr>
        <w:t>а</w:t>
      </w:r>
      <w:r w:rsidRPr="000F1344">
        <w:rPr>
          <w:lang w:val="bg-BG"/>
        </w:rPr>
        <w:t xml:space="preserve"> и напитки</w:t>
      </w:r>
    </w:p>
    <w:p w:rsidR="000E4B53" w:rsidRPr="00B93202" w:rsidRDefault="000E4B53" w:rsidP="000E4B53">
      <w:pPr>
        <w:pStyle w:val="EMEABodyText"/>
        <w:rPr>
          <w:lang w:val="bg-BG"/>
        </w:rPr>
      </w:pPr>
      <w:r>
        <w:rPr>
          <w:lang w:val="bg-BG"/>
        </w:rPr>
        <w:t>Aprovel</w:t>
      </w:r>
      <w:r w:rsidRPr="000F1344">
        <w:rPr>
          <w:lang w:val="bg-BG"/>
        </w:rPr>
        <w:t xml:space="preserve"> може да се приема с</w:t>
      </w:r>
      <w:r w:rsidR="002E04B2">
        <w:rPr>
          <w:lang w:val="bg-BG"/>
        </w:rPr>
        <w:t>ъс</w:t>
      </w:r>
      <w:r w:rsidRPr="000F1344">
        <w:rPr>
          <w:lang w:val="bg-BG"/>
        </w:rPr>
        <w:t xml:space="preserve"> или без храна.</w:t>
      </w:r>
    </w:p>
    <w:p w:rsidR="000E4B53" w:rsidRPr="000F1344" w:rsidRDefault="000E4B53" w:rsidP="000E4B53">
      <w:pPr>
        <w:pStyle w:val="EMEABodyText"/>
        <w:rPr>
          <w:lang w:val="bg-BG"/>
        </w:rPr>
      </w:pPr>
    </w:p>
    <w:p w:rsidR="000E4B53" w:rsidRDefault="000E4B53" w:rsidP="00515A05">
      <w:pPr>
        <w:pStyle w:val="EMEAHeading3"/>
        <w:rPr>
          <w:lang w:val="bg-BG"/>
        </w:rPr>
      </w:pPr>
      <w:r w:rsidRPr="000F1344">
        <w:rPr>
          <w:lang w:val="bg-BG"/>
        </w:rPr>
        <w:t>Бременност и кърмене</w:t>
      </w:r>
    </w:p>
    <w:p w:rsidR="000E4B53" w:rsidRPr="00B75F8A" w:rsidRDefault="000E4B53" w:rsidP="00515A05">
      <w:pPr>
        <w:pStyle w:val="EMEAHeading3"/>
        <w:rPr>
          <w:lang w:val="bg-BG"/>
        </w:rPr>
      </w:pPr>
      <w:r w:rsidRPr="00B75F8A">
        <w:rPr>
          <w:lang w:val="bg-BG"/>
        </w:rPr>
        <w:t>Бременност</w:t>
      </w:r>
    </w:p>
    <w:p w:rsidR="000E4B53" w:rsidRPr="00A8016E" w:rsidRDefault="000E4B53" w:rsidP="00515A05">
      <w:pPr>
        <w:pStyle w:val="EMEABodyText"/>
        <w:keepNext/>
        <w:rPr>
          <w:lang w:val="ru-RU"/>
        </w:rPr>
      </w:pPr>
      <w:r>
        <w:rPr>
          <w:lang w:val="bg-BG"/>
        </w:rPr>
        <w:t>Трябва да</w:t>
      </w:r>
      <w:r w:rsidRPr="000F1344">
        <w:rPr>
          <w:lang w:val="bg-BG"/>
        </w:rPr>
        <w:t xml:space="preserve"> уведом</w:t>
      </w:r>
      <w:r w:rsidR="002E04B2">
        <w:rPr>
          <w:lang w:val="bg-BG"/>
        </w:rPr>
        <w:t>и</w:t>
      </w:r>
      <w:r w:rsidRPr="000F1344">
        <w:rPr>
          <w:lang w:val="bg-BG"/>
        </w:rPr>
        <w:t>те Вашия лекар, ако</w:t>
      </w:r>
      <w:r w:rsidR="002E04B2">
        <w:rPr>
          <w:lang w:val="bg-BG"/>
        </w:rPr>
        <w:t xml:space="preserve"> смятате</w:t>
      </w:r>
      <w:r>
        <w:rPr>
          <w:lang w:val="bg-BG"/>
        </w:rPr>
        <w:t xml:space="preserve">, че </w:t>
      </w:r>
      <w:r w:rsidRPr="000F1344">
        <w:rPr>
          <w:lang w:val="bg-BG"/>
        </w:rPr>
        <w:t xml:space="preserve">сте </w:t>
      </w:r>
      <w:r w:rsidR="002E04B2">
        <w:rPr>
          <w:lang w:val="bg-BG"/>
        </w:rPr>
        <w:t xml:space="preserve">бременна </w:t>
      </w:r>
      <w:r>
        <w:rPr>
          <w:lang w:val="bg-BG"/>
        </w:rPr>
        <w:t>(</w:t>
      </w:r>
      <w:r w:rsidRPr="00C74A23">
        <w:rPr>
          <w:u w:val="single"/>
          <w:lang w:val="bg-BG"/>
        </w:rPr>
        <w:t>или може да</w:t>
      </w:r>
      <w:r w:rsidR="002E04B2">
        <w:rPr>
          <w:u w:val="single"/>
          <w:lang w:val="bg-BG"/>
        </w:rPr>
        <w:t xml:space="preserve"> забременеете</w:t>
      </w:r>
      <w:r>
        <w:rPr>
          <w:lang w:val="bg-BG"/>
        </w:rPr>
        <w:t>)</w:t>
      </w:r>
      <w:r w:rsidRPr="003021C1">
        <w:rPr>
          <w:lang w:val="bg-BG"/>
        </w:rPr>
        <w:t>.</w:t>
      </w:r>
      <w:r>
        <w:rPr>
          <w:lang w:val="bg-BG"/>
        </w:rPr>
        <w:t xml:space="preserve"> Вашият лекар по правило ще Ви посъветва да прекратите приема на </w:t>
      </w:r>
      <w:r>
        <w:rPr>
          <w:lang w:val="ru-RU"/>
        </w:rPr>
        <w:t xml:space="preserve">Aprovel преди да забременеете или веднага, щом разберете, че сте бременна, и ще Ви посъветва да вземате друго лекарство вместо Aprovel. Aprovel не се препоръчва в ранна бременност и не трябва да се приема, ако сте бременна след третия месец, тъй като може да </w:t>
      </w:r>
      <w:r>
        <w:rPr>
          <w:lang w:val="bg-BG"/>
        </w:rPr>
        <w:t>причини сериозно увреждане на Вашето бебе</w:t>
      </w:r>
      <w:r w:rsidR="002E04B2">
        <w:rPr>
          <w:lang w:val="bg-BG"/>
        </w:rPr>
        <w:t>,</w:t>
      </w:r>
      <w:r>
        <w:rPr>
          <w:lang w:val="bg-BG"/>
        </w:rPr>
        <w:t xml:space="preserve"> ако се използва след третия месец на бременността.</w:t>
      </w:r>
    </w:p>
    <w:p w:rsidR="000E4B53" w:rsidRPr="000F1344" w:rsidRDefault="000E4B53" w:rsidP="000E4B53">
      <w:pPr>
        <w:pStyle w:val="EMEABodyText"/>
        <w:rPr>
          <w:lang w:val="bg-BG"/>
        </w:rPr>
      </w:pPr>
    </w:p>
    <w:p w:rsidR="000E4B53" w:rsidRPr="00F60C63" w:rsidRDefault="000E4B53" w:rsidP="00515A05">
      <w:pPr>
        <w:pStyle w:val="EMEAHeading3"/>
        <w:rPr>
          <w:lang w:val="bg-BG"/>
        </w:rPr>
      </w:pPr>
      <w:r w:rsidRPr="00F60C63">
        <w:rPr>
          <w:lang w:val="bg-BG"/>
        </w:rPr>
        <w:t>Кърмене</w:t>
      </w:r>
    </w:p>
    <w:p w:rsidR="000E4B53" w:rsidRDefault="000E4B53" w:rsidP="00515A05">
      <w:pPr>
        <w:pStyle w:val="EMEABodyText"/>
        <w:keepNext/>
        <w:rPr>
          <w:lang w:val="bg-BG"/>
        </w:rPr>
      </w:pPr>
      <w:r>
        <w:rPr>
          <w:lang w:val="bg-BG"/>
        </w:rPr>
        <w:t xml:space="preserve">Уведомете Вашия лекар, ако кърмите или ако възнамерявате да започнете да кърмите. </w:t>
      </w:r>
      <w:r>
        <w:rPr>
          <w:lang w:val="ru-RU"/>
        </w:rPr>
        <w:t>Aprovel</w:t>
      </w:r>
      <w:r>
        <w:rPr>
          <w:lang w:val="bg-BG"/>
        </w:rPr>
        <w:t xml:space="preserve"> не се препоръчва на майки, които кърмят, и Вашият лекар може да избере друго лечение за Вас, ако желаете да кърмите, особено ако Вашето бебе е новородено или е родено преждевременно.</w:t>
      </w:r>
    </w:p>
    <w:p w:rsidR="000E4B53" w:rsidRPr="000F1344" w:rsidRDefault="000E4B53" w:rsidP="000E4B53">
      <w:pPr>
        <w:pStyle w:val="EMEABodyText"/>
        <w:rPr>
          <w:lang w:val="bg-BG"/>
        </w:rPr>
      </w:pPr>
    </w:p>
    <w:p w:rsidR="000E4B53" w:rsidRPr="000F1344" w:rsidRDefault="000E4B53" w:rsidP="00515A05">
      <w:pPr>
        <w:pStyle w:val="EMEAHeading3"/>
        <w:rPr>
          <w:lang w:val="bg-BG"/>
        </w:rPr>
      </w:pPr>
      <w:r w:rsidRPr="000F1344">
        <w:rPr>
          <w:lang w:val="bg-BG"/>
        </w:rPr>
        <w:t>Шофиране и работа с машини</w:t>
      </w:r>
    </w:p>
    <w:p w:rsidR="000E4B53" w:rsidRPr="00850327" w:rsidRDefault="000E4B53" w:rsidP="00515A05">
      <w:pPr>
        <w:pStyle w:val="EMEABodyText"/>
        <w:keepNext/>
        <w:rPr>
          <w:lang w:val="bg-BG"/>
        </w:rPr>
      </w:pPr>
      <w:r>
        <w:rPr>
          <w:lang w:val="bg-BG"/>
        </w:rPr>
        <w:t>Aprovel</w:t>
      </w:r>
      <w:r w:rsidRPr="000F1344">
        <w:rPr>
          <w:lang w:val="bg-BG"/>
        </w:rPr>
        <w:t xml:space="preserve"> не се очаква да</w:t>
      </w:r>
      <w:r>
        <w:rPr>
          <w:lang w:val="bg-BG"/>
        </w:rPr>
        <w:t xml:space="preserve"> </w:t>
      </w:r>
      <w:r w:rsidRPr="000F1344">
        <w:rPr>
          <w:lang w:val="bg-BG"/>
        </w:rPr>
        <w:t xml:space="preserve">въздейства върху Вашата способност за шофиране или работа с машини. Въпреки това, рядко по време на лечението на високото кръвно налягане, може да възникнат замаяност или отпадналост. Ако почувствате това, </w:t>
      </w:r>
      <w:r>
        <w:rPr>
          <w:lang w:val="bg-BG"/>
        </w:rPr>
        <w:t>говорете</w:t>
      </w:r>
      <w:r w:rsidRPr="00672787">
        <w:rPr>
          <w:lang w:val="bg-BG"/>
        </w:rPr>
        <w:t xml:space="preserve"> </w:t>
      </w:r>
      <w:r w:rsidRPr="000F1344">
        <w:rPr>
          <w:lang w:val="bg-BG"/>
        </w:rPr>
        <w:t xml:space="preserve">с Вашия лекар преди да пристъпите към </w:t>
      </w:r>
      <w:r>
        <w:rPr>
          <w:lang w:val="bg-BG"/>
        </w:rPr>
        <w:t>шофиране или работа с машини</w:t>
      </w:r>
      <w:r w:rsidRPr="000F1344">
        <w:rPr>
          <w:lang w:val="bg-BG"/>
        </w:rPr>
        <w:t>.</w:t>
      </w:r>
    </w:p>
    <w:p w:rsidR="000E4B53" w:rsidRPr="000F1344" w:rsidRDefault="000E4B53" w:rsidP="000E4B53">
      <w:pPr>
        <w:pStyle w:val="EMEABodyText"/>
        <w:rPr>
          <w:lang w:val="bg-BG"/>
        </w:rPr>
      </w:pPr>
    </w:p>
    <w:p w:rsidR="000E4B53" w:rsidRPr="00B93202" w:rsidRDefault="000E4B53" w:rsidP="00515A05">
      <w:pPr>
        <w:pStyle w:val="EMEABodyText"/>
        <w:keepNext/>
        <w:rPr>
          <w:lang w:val="bg-BG"/>
        </w:rPr>
      </w:pPr>
      <w:r>
        <w:rPr>
          <w:b/>
          <w:lang w:val="bg-BG"/>
        </w:rPr>
        <w:t>Aprovel</w:t>
      </w:r>
      <w:r w:rsidRPr="00667B69">
        <w:rPr>
          <w:b/>
          <w:lang w:val="bg-BG"/>
        </w:rPr>
        <w:t xml:space="preserve"> съдържа лактоза</w:t>
      </w:r>
      <w:r w:rsidRPr="000F1344">
        <w:rPr>
          <w:lang w:val="bg-BG"/>
        </w:rPr>
        <w:t xml:space="preserve">. Ако Вашият лекар Ви е казал, че </w:t>
      </w:r>
      <w:r w:rsidR="00DF540F">
        <w:rPr>
          <w:lang w:val="bg-BG"/>
        </w:rPr>
        <w:t xml:space="preserve">имате </w:t>
      </w:r>
      <w:r w:rsidRPr="000F1344">
        <w:rPr>
          <w:lang w:val="bg-BG"/>
        </w:rPr>
        <w:t>непоносимост към някои захари</w:t>
      </w:r>
      <w:r>
        <w:rPr>
          <w:lang w:val="bg-BG"/>
        </w:rPr>
        <w:t xml:space="preserve"> (</w:t>
      </w:r>
      <w:r w:rsidR="002E04B2">
        <w:rPr>
          <w:lang w:val="bg-BG"/>
        </w:rPr>
        <w:t xml:space="preserve">напр. </w:t>
      </w:r>
      <w:r>
        <w:rPr>
          <w:lang w:val="bg-BG"/>
        </w:rPr>
        <w:t>лактоза)</w:t>
      </w:r>
      <w:r w:rsidRPr="000F1344">
        <w:rPr>
          <w:lang w:val="bg-BG"/>
        </w:rPr>
        <w:t xml:space="preserve">, </w:t>
      </w:r>
      <w:r w:rsidR="00DF540F">
        <w:rPr>
          <w:lang w:val="bg-BG"/>
        </w:rPr>
        <w:t>посъветвайте</w:t>
      </w:r>
      <w:r w:rsidR="002E04B2">
        <w:rPr>
          <w:lang w:val="bg-BG"/>
        </w:rPr>
        <w:t xml:space="preserve"> се с него </w:t>
      </w:r>
      <w:r>
        <w:rPr>
          <w:lang w:val="bg-BG"/>
        </w:rPr>
        <w:t xml:space="preserve">преди </w:t>
      </w:r>
      <w:r w:rsidR="002E04B2">
        <w:rPr>
          <w:lang w:val="bg-BG"/>
        </w:rPr>
        <w:t xml:space="preserve">да </w:t>
      </w:r>
      <w:r w:rsidR="00DF540F">
        <w:rPr>
          <w:lang w:val="bg-BG"/>
        </w:rPr>
        <w:t xml:space="preserve">вземете </w:t>
      </w:r>
      <w:r>
        <w:rPr>
          <w:lang w:val="bg-BG"/>
        </w:rPr>
        <w:t>то</w:t>
      </w:r>
      <w:r w:rsidR="005C5CE8">
        <w:rPr>
          <w:lang w:val="bg-BG"/>
        </w:rPr>
        <w:t>зи</w:t>
      </w:r>
      <w:r>
        <w:rPr>
          <w:lang w:val="bg-BG"/>
        </w:rPr>
        <w:t xml:space="preserve"> лекарств</w:t>
      </w:r>
      <w:r w:rsidR="005C5CE8">
        <w:rPr>
          <w:lang w:val="bg-BG"/>
        </w:rPr>
        <w:t>ен продукт</w:t>
      </w:r>
      <w:r>
        <w:rPr>
          <w:lang w:val="bg-BG"/>
        </w:rPr>
        <w:t>.</w:t>
      </w:r>
    </w:p>
    <w:p w:rsidR="000E4B53" w:rsidRPr="000F1344" w:rsidRDefault="000E4B53" w:rsidP="000E4B53">
      <w:pPr>
        <w:pStyle w:val="EMEABodyText"/>
        <w:rPr>
          <w:lang w:val="bg-BG"/>
        </w:rPr>
      </w:pPr>
    </w:p>
    <w:p w:rsidR="000E4B53" w:rsidRDefault="00987DAF" w:rsidP="000E4B53">
      <w:pPr>
        <w:pStyle w:val="EMEABodyText"/>
        <w:rPr>
          <w:bCs/>
          <w:lang w:val="bg-BG"/>
        </w:rPr>
      </w:pPr>
      <w:r w:rsidRPr="009A54E6">
        <w:rPr>
          <w:b/>
          <w:lang w:val="en-US"/>
        </w:rPr>
        <w:t xml:space="preserve">Aprovel </w:t>
      </w:r>
      <w:r w:rsidRPr="009A54E6">
        <w:rPr>
          <w:b/>
          <w:lang w:val="bg-BG"/>
        </w:rPr>
        <w:t>съдържа натрий.</w:t>
      </w:r>
      <w:r>
        <w:rPr>
          <w:lang w:val="bg-BG"/>
        </w:rPr>
        <w:t xml:space="preserve"> Това лекарство съдържа по-малко от </w:t>
      </w:r>
      <w:r>
        <w:rPr>
          <w:bCs/>
        </w:rPr>
        <w:t>1</w:t>
      </w:r>
      <w:r>
        <w:rPr>
          <w:bCs/>
          <w:lang w:val="bg-BG"/>
        </w:rPr>
        <w:t> </w:t>
      </w:r>
      <w:r w:rsidRPr="007E01E0">
        <w:rPr>
          <w:bCs/>
        </w:rPr>
        <w:t xml:space="preserve">mmol </w:t>
      </w:r>
      <w:r>
        <w:rPr>
          <w:bCs/>
          <w:lang w:val="bg-BG"/>
        </w:rPr>
        <w:t>натрий</w:t>
      </w:r>
      <w:r w:rsidRPr="007E01E0">
        <w:rPr>
          <w:bCs/>
        </w:rPr>
        <w:t xml:space="preserve"> (23 mg)</w:t>
      </w:r>
      <w:r>
        <w:rPr>
          <w:bCs/>
          <w:lang w:val="bg-BG"/>
        </w:rPr>
        <w:t xml:space="preserve"> на таблетка, т.е. може да се каже, че практически не съдържа натрий.</w:t>
      </w:r>
    </w:p>
    <w:p w:rsidR="00987DAF" w:rsidRPr="00987DAF" w:rsidRDefault="00987DAF" w:rsidP="000E4B53">
      <w:pPr>
        <w:pStyle w:val="EMEABodyText"/>
        <w:rPr>
          <w:lang w:val="bg-BG"/>
        </w:rPr>
      </w:pPr>
    </w:p>
    <w:p w:rsidR="00987DAF" w:rsidRPr="000F1344" w:rsidRDefault="00987DAF" w:rsidP="000E4B53">
      <w:pPr>
        <w:pStyle w:val="EMEABodyText"/>
        <w:rPr>
          <w:lang w:val="bg-BG"/>
        </w:rPr>
      </w:pPr>
    </w:p>
    <w:p w:rsidR="000E4B53" w:rsidRPr="00DF540F" w:rsidRDefault="000E4B53" w:rsidP="00515A05">
      <w:pPr>
        <w:pStyle w:val="EMEAHeading1"/>
        <w:rPr>
          <w:lang w:val="bg-BG"/>
        </w:rPr>
      </w:pPr>
      <w:r w:rsidRPr="000F1344">
        <w:rPr>
          <w:lang w:val="bg-BG"/>
        </w:rPr>
        <w:t>3.</w:t>
      </w:r>
      <w:r w:rsidRPr="000F1344">
        <w:rPr>
          <w:lang w:val="bg-BG"/>
        </w:rPr>
        <w:tab/>
      </w:r>
      <w:r w:rsidR="00DF540F">
        <w:rPr>
          <w:caps w:val="0"/>
          <w:lang w:val="bg-BG"/>
        </w:rPr>
        <w:t>Как да приемате А</w:t>
      </w:r>
      <w:r w:rsidR="00DF540F" w:rsidRPr="005D593C">
        <w:rPr>
          <w:caps w:val="0"/>
        </w:rPr>
        <w:t>provel</w:t>
      </w:r>
    </w:p>
    <w:p w:rsidR="000E4B53" w:rsidRPr="000F1344" w:rsidRDefault="000E4B53" w:rsidP="00515A05">
      <w:pPr>
        <w:pStyle w:val="EMEAHeading1"/>
        <w:rPr>
          <w:lang w:val="bg-BG"/>
        </w:rPr>
      </w:pPr>
    </w:p>
    <w:p w:rsidR="000E4B53" w:rsidRDefault="000E4B53" w:rsidP="00515A05">
      <w:pPr>
        <w:pStyle w:val="EMEABodyText"/>
        <w:keepNext/>
        <w:rPr>
          <w:lang w:val="bg-BG"/>
        </w:rPr>
      </w:pPr>
      <w:r w:rsidRPr="000F1344">
        <w:rPr>
          <w:lang w:val="bg-BG"/>
        </w:rPr>
        <w:t xml:space="preserve">Винаги приемайте </w:t>
      </w:r>
      <w:r w:rsidR="00077073">
        <w:rPr>
          <w:lang w:val="bg-BG"/>
        </w:rPr>
        <w:t xml:space="preserve">това лекарство </w:t>
      </w:r>
      <w:r w:rsidRPr="000F1344">
        <w:rPr>
          <w:lang w:val="bg-BG"/>
        </w:rPr>
        <w:t>точно както Ви е казал Вашия</w:t>
      </w:r>
      <w:r w:rsidR="00883C3F">
        <w:rPr>
          <w:lang w:val="bg-BG"/>
        </w:rPr>
        <w:t>т</w:t>
      </w:r>
      <w:r w:rsidRPr="000F1344">
        <w:rPr>
          <w:lang w:val="bg-BG"/>
        </w:rPr>
        <w:t xml:space="preserve"> лекар. Ако не сте сигурни в нещо, попитайте Вашия лекар или фармацевт.</w:t>
      </w:r>
    </w:p>
    <w:p w:rsidR="000E4B53" w:rsidRDefault="000E4B53" w:rsidP="000E4B53">
      <w:pPr>
        <w:pStyle w:val="EMEABodyText"/>
        <w:rPr>
          <w:lang w:val="bg-BG"/>
        </w:rPr>
      </w:pPr>
    </w:p>
    <w:p w:rsidR="000E4B53" w:rsidRPr="00614198" w:rsidRDefault="000E4B53" w:rsidP="00515A05">
      <w:pPr>
        <w:pStyle w:val="EMEAHeading3"/>
        <w:rPr>
          <w:lang w:val="bg-BG"/>
        </w:rPr>
      </w:pPr>
      <w:r w:rsidRPr="00614198">
        <w:rPr>
          <w:lang w:val="bg-BG"/>
        </w:rPr>
        <w:t>Начин на приложение</w:t>
      </w:r>
    </w:p>
    <w:p w:rsidR="000E4B53" w:rsidRDefault="000E4B53" w:rsidP="00515A05">
      <w:pPr>
        <w:pStyle w:val="EMEABodyText"/>
        <w:keepNext/>
        <w:rPr>
          <w:lang w:val="bg-BG"/>
        </w:rPr>
      </w:pPr>
      <w:r>
        <w:rPr>
          <w:lang w:val="bg-BG"/>
        </w:rPr>
        <w:t>Aprovel</w:t>
      </w:r>
      <w:r w:rsidRPr="00672787">
        <w:rPr>
          <w:lang w:val="bg-BG"/>
        </w:rPr>
        <w:t xml:space="preserve"> е предназначен за </w:t>
      </w:r>
      <w:r w:rsidRPr="00356089">
        <w:rPr>
          <w:b/>
          <w:lang w:val="bg-BG"/>
        </w:rPr>
        <w:t>перорално приложение</w:t>
      </w:r>
      <w:r w:rsidRPr="00672787">
        <w:rPr>
          <w:lang w:val="bg-BG"/>
        </w:rPr>
        <w:t xml:space="preserve">. Таблетките трябва да се приемат с </w:t>
      </w:r>
      <w:r>
        <w:rPr>
          <w:lang w:val="bg-BG"/>
        </w:rPr>
        <w:t xml:space="preserve">достатъчно количество течност (т.е. една чаша </w:t>
      </w:r>
      <w:r w:rsidRPr="00672787">
        <w:rPr>
          <w:lang w:val="bg-BG"/>
        </w:rPr>
        <w:t>вода</w:t>
      </w:r>
      <w:r>
        <w:rPr>
          <w:lang w:val="bg-BG"/>
        </w:rPr>
        <w:t>)</w:t>
      </w:r>
      <w:r w:rsidRPr="00672787">
        <w:rPr>
          <w:lang w:val="bg-BG"/>
        </w:rPr>
        <w:t xml:space="preserve">. </w:t>
      </w:r>
      <w:r>
        <w:rPr>
          <w:lang w:val="bg-BG"/>
        </w:rPr>
        <w:t>Можете да приемате Aprovel</w:t>
      </w:r>
      <w:r w:rsidRPr="000F1344">
        <w:rPr>
          <w:lang w:val="bg-BG"/>
        </w:rPr>
        <w:t xml:space="preserve"> </w:t>
      </w:r>
      <w:r>
        <w:rPr>
          <w:lang w:val="bg-BG"/>
        </w:rPr>
        <w:t>с</w:t>
      </w:r>
      <w:r w:rsidR="00883C3F">
        <w:rPr>
          <w:lang w:val="bg-BG"/>
        </w:rPr>
        <w:t>ъс</w:t>
      </w:r>
      <w:r>
        <w:rPr>
          <w:lang w:val="bg-BG"/>
        </w:rPr>
        <w:t xml:space="preserve"> или без храна. </w:t>
      </w:r>
      <w:r w:rsidRPr="00672787">
        <w:rPr>
          <w:lang w:val="bg-BG"/>
        </w:rPr>
        <w:t>Трябва да се опитате да приемате дневната доза по едно и също време всеки ден. Важно е да продължите приема на</w:t>
      </w:r>
      <w:r>
        <w:rPr>
          <w:lang w:val="bg-BG"/>
        </w:rPr>
        <w:t xml:space="preserve"> Aprovel</w:t>
      </w:r>
      <w:r w:rsidR="00197EF9">
        <w:rPr>
          <w:lang w:val="bg-BG"/>
        </w:rPr>
        <w:t>, докато</w:t>
      </w:r>
      <w:r w:rsidRPr="00672787">
        <w:rPr>
          <w:lang w:val="bg-BG"/>
        </w:rPr>
        <w:t xml:space="preserve"> Ваши</w:t>
      </w:r>
      <w:r>
        <w:rPr>
          <w:lang w:val="bg-BG"/>
        </w:rPr>
        <w:t xml:space="preserve">ят лекар не Ви </w:t>
      </w:r>
      <w:r w:rsidR="00197EF9">
        <w:rPr>
          <w:lang w:val="bg-BG"/>
        </w:rPr>
        <w:t xml:space="preserve">посъветва </w:t>
      </w:r>
      <w:r>
        <w:rPr>
          <w:lang w:val="bg-BG"/>
        </w:rPr>
        <w:t>друго.</w:t>
      </w:r>
    </w:p>
    <w:p w:rsidR="000E4B53" w:rsidRDefault="000E4B53" w:rsidP="000E4B53">
      <w:pPr>
        <w:pStyle w:val="EMEABodyText"/>
        <w:rPr>
          <w:lang w:val="bg-BG"/>
        </w:rPr>
      </w:pPr>
    </w:p>
    <w:p w:rsidR="000E4B53" w:rsidRPr="000F1344" w:rsidRDefault="000E4B53" w:rsidP="00D7769D">
      <w:pPr>
        <w:pStyle w:val="EMEABodyText"/>
        <w:numPr>
          <w:ilvl w:val="0"/>
          <w:numId w:val="7"/>
        </w:numPr>
        <w:tabs>
          <w:tab w:val="clear" w:pos="567"/>
        </w:tabs>
        <w:ind w:left="550" w:hanging="550"/>
        <w:rPr>
          <w:lang w:val="bg-BG"/>
        </w:rPr>
      </w:pPr>
      <w:r w:rsidRPr="00E30C5A">
        <w:rPr>
          <w:b/>
          <w:lang w:val="bg-BG"/>
        </w:rPr>
        <w:t>Пациенти с високо кръвно налягане</w:t>
      </w:r>
    </w:p>
    <w:p w:rsidR="000E4B53" w:rsidRPr="009476FD" w:rsidRDefault="000E4B53" w:rsidP="000E4B53">
      <w:pPr>
        <w:pStyle w:val="EMEABodyText"/>
        <w:ind w:left="550"/>
        <w:rPr>
          <w:lang w:val="bg-BG"/>
        </w:rPr>
      </w:pPr>
      <w:r w:rsidRPr="000F1344">
        <w:rPr>
          <w:lang w:val="bg-BG"/>
        </w:rPr>
        <w:t>Обичайната доза е</w:t>
      </w:r>
      <w:r>
        <w:rPr>
          <w:lang w:val="bg-BG"/>
        </w:rPr>
        <w:t xml:space="preserve"> </w:t>
      </w:r>
      <w:r w:rsidRPr="000F1344">
        <w:rPr>
          <w:lang w:val="bg-BG"/>
        </w:rPr>
        <w:t>150</w:t>
      </w:r>
      <w:r w:rsidRPr="000F1344">
        <w:t> mg</w:t>
      </w:r>
      <w:r w:rsidRPr="000F1344">
        <w:rPr>
          <w:lang w:val="bg-BG"/>
        </w:rPr>
        <w:t xml:space="preserve"> веднъж дневн</w:t>
      </w:r>
      <w:r w:rsidRPr="009476FD">
        <w:rPr>
          <w:lang w:val="bg-BG"/>
        </w:rPr>
        <w:t>о</w:t>
      </w:r>
      <w:r>
        <w:rPr>
          <w:lang w:val="bg-BG"/>
        </w:rPr>
        <w:t xml:space="preserve"> (две таблетки дневно)</w:t>
      </w:r>
      <w:r w:rsidRPr="009476FD">
        <w:rPr>
          <w:lang w:val="bg-BG"/>
        </w:rPr>
        <w:t>. По-късно, в зависимост от повлияването на Вашето кръвно налягане, дозата може да бъде повишена до 300</w:t>
      </w:r>
      <w:r w:rsidRPr="009476FD">
        <w:t> mg</w:t>
      </w:r>
      <w:r>
        <w:rPr>
          <w:lang w:val="bg-BG"/>
        </w:rPr>
        <w:t xml:space="preserve"> (четири таблетки дневно)</w:t>
      </w:r>
      <w:r w:rsidRPr="009476FD">
        <w:rPr>
          <w:lang w:val="bg-BG"/>
        </w:rPr>
        <w:t xml:space="preserve"> веднъж дневно</w:t>
      </w:r>
    </w:p>
    <w:p w:rsidR="000E4B53" w:rsidRDefault="000E4B53" w:rsidP="000E4B53">
      <w:pPr>
        <w:pStyle w:val="EMEABodyText"/>
        <w:rPr>
          <w:lang w:val="bg-BG"/>
        </w:rPr>
      </w:pPr>
    </w:p>
    <w:p w:rsidR="000E4B53" w:rsidRPr="009476FD" w:rsidRDefault="000E4B53" w:rsidP="000E4B53">
      <w:pPr>
        <w:pStyle w:val="EMEABodyText"/>
        <w:numPr>
          <w:ilvl w:val="0"/>
          <w:numId w:val="7"/>
        </w:numPr>
        <w:rPr>
          <w:lang w:val="bg-BG"/>
        </w:rPr>
      </w:pPr>
      <w:r>
        <w:rPr>
          <w:b/>
          <w:lang w:val="bg-BG"/>
        </w:rPr>
        <w:t>П</w:t>
      </w:r>
      <w:r w:rsidRPr="00E30C5A">
        <w:rPr>
          <w:b/>
          <w:lang w:val="bg-BG"/>
        </w:rPr>
        <w:t>ациенти с високо кръвно налягане и диабет тип</w:t>
      </w:r>
      <w:r w:rsidR="00197EF9">
        <w:rPr>
          <w:b/>
          <w:lang w:val="bg-BG"/>
        </w:rPr>
        <w:t> </w:t>
      </w:r>
      <w:r w:rsidRPr="00E30C5A">
        <w:rPr>
          <w:b/>
          <w:lang w:val="bg-BG"/>
        </w:rPr>
        <w:t>2</w:t>
      </w:r>
      <w:r>
        <w:rPr>
          <w:b/>
          <w:lang w:val="bg-BG"/>
        </w:rPr>
        <w:t xml:space="preserve"> с бъбречно заболяван</w:t>
      </w:r>
      <w:r w:rsidR="00197EF9">
        <w:rPr>
          <w:b/>
          <w:lang w:val="bg-BG"/>
        </w:rPr>
        <w:t>е</w:t>
      </w:r>
    </w:p>
    <w:p w:rsidR="000E4B53" w:rsidRDefault="000E4B53" w:rsidP="000E4B53">
      <w:pPr>
        <w:pStyle w:val="EMEABodyText"/>
        <w:ind w:left="550"/>
        <w:rPr>
          <w:lang w:val="bg-BG"/>
        </w:rPr>
      </w:pPr>
      <w:r w:rsidRPr="009476FD">
        <w:rPr>
          <w:lang w:val="bg-BG"/>
        </w:rPr>
        <w:t>При пациенти с високо кръвно налягане и диабет тип</w:t>
      </w:r>
      <w:r w:rsidR="00197EF9">
        <w:rPr>
          <w:lang w:val="bg-BG"/>
        </w:rPr>
        <w:t> </w:t>
      </w:r>
      <w:r w:rsidRPr="009476FD">
        <w:rPr>
          <w:lang w:val="bg-BG"/>
        </w:rPr>
        <w:t>2, се препоръчва приема на поддържаща доза от 300</w:t>
      </w:r>
      <w:r w:rsidRPr="009476FD">
        <w:t> mg</w:t>
      </w:r>
      <w:r>
        <w:rPr>
          <w:lang w:val="bg-BG"/>
        </w:rPr>
        <w:t xml:space="preserve"> (четири таблетки дневно)</w:t>
      </w:r>
      <w:r w:rsidRPr="009476FD">
        <w:rPr>
          <w:lang w:val="bg-BG"/>
        </w:rPr>
        <w:t xml:space="preserve"> веднъж дневн</w:t>
      </w:r>
      <w:r w:rsidRPr="000F1344">
        <w:rPr>
          <w:lang w:val="bg-BG"/>
        </w:rPr>
        <w:t xml:space="preserve">о, за лечение на свързаното </w:t>
      </w:r>
      <w:r>
        <w:rPr>
          <w:lang w:val="bg-BG"/>
        </w:rPr>
        <w:t>бъбречно заболяване.</w:t>
      </w:r>
    </w:p>
    <w:p w:rsidR="000E4B53" w:rsidRPr="00850327" w:rsidRDefault="000E4B53" w:rsidP="000E4B53">
      <w:pPr>
        <w:pStyle w:val="EMEABodyText"/>
        <w:rPr>
          <w:lang w:val="bg-BG"/>
        </w:rPr>
      </w:pPr>
    </w:p>
    <w:p w:rsidR="000E4B53" w:rsidRDefault="000E4B53" w:rsidP="000E4B53">
      <w:pPr>
        <w:pStyle w:val="EMEABodyText"/>
        <w:rPr>
          <w:lang w:val="bg-BG"/>
        </w:rPr>
      </w:pPr>
      <w:r w:rsidRPr="000F1344">
        <w:rPr>
          <w:lang w:val="bg-BG"/>
        </w:rPr>
        <w:t xml:space="preserve">Лекарят може да Ви препоръча и по-ниска доза, особено в началото на лечението при някои пациенти, като </w:t>
      </w:r>
      <w:r w:rsidR="00883C3F">
        <w:rPr>
          <w:lang w:val="bg-BG"/>
        </w:rPr>
        <w:t xml:space="preserve">тези </w:t>
      </w:r>
      <w:r w:rsidRPr="000F1344">
        <w:rPr>
          <w:lang w:val="bg-BG"/>
        </w:rPr>
        <w:t xml:space="preserve">на </w:t>
      </w:r>
      <w:r w:rsidRPr="007F1577">
        <w:rPr>
          <w:b/>
          <w:lang w:val="bg-BG"/>
        </w:rPr>
        <w:t>хемодиализа</w:t>
      </w:r>
      <w:r w:rsidRPr="000F1344">
        <w:rPr>
          <w:lang w:val="bg-BG"/>
        </w:rPr>
        <w:t xml:space="preserve"> или </w:t>
      </w:r>
      <w:r w:rsidRPr="007F1577">
        <w:rPr>
          <w:b/>
          <w:lang w:val="bg-BG"/>
        </w:rPr>
        <w:t>на</w:t>
      </w:r>
      <w:r w:rsidRPr="000F1344">
        <w:rPr>
          <w:lang w:val="bg-BG"/>
        </w:rPr>
        <w:t xml:space="preserve"> </w:t>
      </w:r>
      <w:r w:rsidRPr="007F1577">
        <w:rPr>
          <w:b/>
          <w:lang w:val="bg-BG"/>
        </w:rPr>
        <w:t>възраст над 75</w:t>
      </w:r>
      <w:r>
        <w:rPr>
          <w:b/>
          <w:lang w:val="fr-BE"/>
        </w:rPr>
        <w:t> </w:t>
      </w:r>
      <w:r w:rsidRPr="007F1577">
        <w:rPr>
          <w:b/>
          <w:lang w:val="bg-BG"/>
        </w:rPr>
        <w:t>години</w:t>
      </w:r>
      <w:r>
        <w:rPr>
          <w:lang w:val="bg-BG"/>
        </w:rPr>
        <w:t>.</w:t>
      </w:r>
    </w:p>
    <w:p w:rsidR="000E4B53" w:rsidRDefault="000E4B53" w:rsidP="000E4B53">
      <w:pPr>
        <w:pStyle w:val="EMEABodyText"/>
        <w:rPr>
          <w:lang w:val="bg-BG"/>
        </w:rPr>
      </w:pPr>
    </w:p>
    <w:p w:rsidR="000E4B53" w:rsidRDefault="000E4B53" w:rsidP="000E4B53">
      <w:pPr>
        <w:pStyle w:val="EMEABodyText"/>
        <w:rPr>
          <w:lang w:val="bg-BG"/>
        </w:rPr>
      </w:pPr>
      <w:r>
        <w:rPr>
          <w:lang w:val="bg-BG"/>
        </w:rPr>
        <w:t>Максималният ефект за понижаване на кръвното налягане трябва да се постигне 4-6</w:t>
      </w:r>
      <w:r w:rsidR="00883C3F">
        <w:rPr>
          <w:lang w:val="bg-BG"/>
        </w:rPr>
        <w:t> </w:t>
      </w:r>
      <w:r>
        <w:rPr>
          <w:lang w:val="bg-BG"/>
        </w:rPr>
        <w:t>седмици след началото на лечението.</w:t>
      </w:r>
    </w:p>
    <w:p w:rsidR="000E4B53" w:rsidRPr="000F1344" w:rsidRDefault="000E4B53" w:rsidP="000E4B53">
      <w:pPr>
        <w:pStyle w:val="EMEABodyText"/>
        <w:rPr>
          <w:lang w:val="bg-BG"/>
        </w:rPr>
      </w:pPr>
    </w:p>
    <w:p w:rsidR="000E4B53" w:rsidRDefault="00DD2A2D" w:rsidP="000E4B53">
      <w:pPr>
        <w:pStyle w:val="EMEAHeading3"/>
        <w:rPr>
          <w:lang w:val="bg-BG"/>
        </w:rPr>
      </w:pPr>
      <w:r>
        <w:rPr>
          <w:lang w:val="bg-BG"/>
        </w:rPr>
        <w:t>Употреба при деца и юноши</w:t>
      </w:r>
    </w:p>
    <w:p w:rsidR="000E4B53" w:rsidRPr="00672787" w:rsidRDefault="000E4B53" w:rsidP="00DD2A2D">
      <w:pPr>
        <w:pStyle w:val="EMEABodyText"/>
        <w:rPr>
          <w:lang w:val="bg-BG"/>
        </w:rPr>
      </w:pPr>
      <w:r>
        <w:rPr>
          <w:lang w:val="bg-BG"/>
        </w:rPr>
        <w:t xml:space="preserve">Aprovel не трябва да се </w:t>
      </w:r>
      <w:r w:rsidR="00DD2A2D">
        <w:rPr>
          <w:lang w:val="bg-BG"/>
        </w:rPr>
        <w:t xml:space="preserve">прилага </w:t>
      </w:r>
      <w:r w:rsidR="00FA2790">
        <w:rPr>
          <w:lang w:val="bg-BG"/>
        </w:rPr>
        <w:t xml:space="preserve">при </w:t>
      </w:r>
      <w:r>
        <w:rPr>
          <w:lang w:val="bg-BG"/>
        </w:rPr>
        <w:t>деца под 18</w:t>
      </w:r>
      <w:r>
        <w:rPr>
          <w:lang w:val="fr-BE"/>
        </w:rPr>
        <w:t> </w:t>
      </w:r>
      <w:r>
        <w:rPr>
          <w:lang w:val="bg-BG"/>
        </w:rPr>
        <w:t xml:space="preserve">години. Ако дете </w:t>
      </w:r>
      <w:r w:rsidR="00FA2790">
        <w:rPr>
          <w:lang w:val="bg-BG"/>
        </w:rPr>
        <w:t>погълне</w:t>
      </w:r>
      <w:r w:rsidR="005B321F">
        <w:rPr>
          <w:lang w:val="bg-BG"/>
        </w:rPr>
        <w:t xml:space="preserve"> от</w:t>
      </w:r>
      <w:r w:rsidR="00FA2790">
        <w:rPr>
          <w:lang w:val="bg-BG"/>
        </w:rPr>
        <w:t xml:space="preserve"> </w:t>
      </w:r>
      <w:r>
        <w:rPr>
          <w:lang w:val="bg-BG"/>
        </w:rPr>
        <w:t>таблетки</w:t>
      </w:r>
      <w:r w:rsidR="005B321F">
        <w:rPr>
          <w:lang w:val="bg-BG"/>
        </w:rPr>
        <w:t>те</w:t>
      </w:r>
      <w:r>
        <w:rPr>
          <w:lang w:val="bg-BG"/>
        </w:rPr>
        <w:t xml:space="preserve">, </w:t>
      </w:r>
      <w:r w:rsidR="009D5EFC">
        <w:rPr>
          <w:lang w:val="bg-BG"/>
        </w:rPr>
        <w:t xml:space="preserve">свържете се </w:t>
      </w:r>
      <w:r w:rsidRPr="00672787">
        <w:rPr>
          <w:lang w:val="bg-BG"/>
        </w:rPr>
        <w:t>незабавно</w:t>
      </w:r>
      <w:r>
        <w:rPr>
          <w:lang w:val="bg-BG"/>
        </w:rPr>
        <w:t xml:space="preserve"> </w:t>
      </w:r>
      <w:r w:rsidR="009D5EFC">
        <w:rPr>
          <w:lang w:val="bg-BG"/>
        </w:rPr>
        <w:t xml:space="preserve">с </w:t>
      </w:r>
      <w:r>
        <w:rPr>
          <w:lang w:val="bg-BG"/>
        </w:rPr>
        <w:t>Вашия лекар.</w:t>
      </w:r>
    </w:p>
    <w:p w:rsidR="000E4B53" w:rsidRDefault="000E4B53" w:rsidP="000E4B53">
      <w:pPr>
        <w:pStyle w:val="EMEABodyText"/>
        <w:rPr>
          <w:lang w:val="bg-BG"/>
        </w:rPr>
      </w:pPr>
    </w:p>
    <w:p w:rsidR="00FA2790" w:rsidRDefault="00FA2790" w:rsidP="000E4B53">
      <w:pPr>
        <w:pStyle w:val="EMEABodyText"/>
        <w:rPr>
          <w:lang w:val="bg-BG"/>
        </w:rPr>
      </w:pPr>
      <w:r>
        <w:rPr>
          <w:b/>
          <w:szCs w:val="22"/>
          <w:lang w:val="bg-BG"/>
        </w:rPr>
        <w:t xml:space="preserve">Ако сте </w:t>
      </w:r>
      <w:r w:rsidRPr="000D3C7C">
        <w:rPr>
          <w:b/>
          <w:szCs w:val="22"/>
          <w:lang w:val="bg-BG"/>
        </w:rPr>
        <w:t>приели</w:t>
      </w:r>
      <w:r>
        <w:rPr>
          <w:b/>
          <w:szCs w:val="22"/>
          <w:lang w:val="bg-BG"/>
        </w:rPr>
        <w:t xml:space="preserve"> </w:t>
      </w:r>
      <w:r w:rsidRPr="000D3C7C">
        <w:rPr>
          <w:b/>
          <w:szCs w:val="22"/>
          <w:lang w:val="bg-BG"/>
        </w:rPr>
        <w:t>повече от необходимата доза</w:t>
      </w:r>
      <w:r w:rsidRPr="00FA2790">
        <w:rPr>
          <w:b/>
          <w:szCs w:val="22"/>
          <w:lang w:val="bg-BG"/>
        </w:rPr>
        <w:t xml:space="preserve"> </w:t>
      </w:r>
      <w:r w:rsidRPr="00FA2790">
        <w:rPr>
          <w:b/>
          <w:lang w:val="bg-BG"/>
        </w:rPr>
        <w:t>Aprovel</w:t>
      </w:r>
    </w:p>
    <w:p w:rsidR="00FA2790" w:rsidRDefault="00FA2790" w:rsidP="000E4B53">
      <w:pPr>
        <w:pStyle w:val="EMEABodyText"/>
        <w:rPr>
          <w:lang w:val="bg-BG"/>
        </w:rPr>
      </w:pPr>
      <w:r>
        <w:rPr>
          <w:lang w:val="bg-BG"/>
        </w:rPr>
        <w:t xml:space="preserve">Ако случайно сте приели твърде много таблетки, </w:t>
      </w:r>
      <w:r w:rsidR="009D5EFC">
        <w:rPr>
          <w:lang w:val="bg-BG"/>
        </w:rPr>
        <w:t xml:space="preserve">свържете се </w:t>
      </w:r>
      <w:r>
        <w:rPr>
          <w:lang w:val="bg-BG"/>
        </w:rPr>
        <w:t xml:space="preserve">незабавно </w:t>
      </w:r>
      <w:r w:rsidR="009D5EFC">
        <w:rPr>
          <w:lang w:val="bg-BG"/>
        </w:rPr>
        <w:t xml:space="preserve">с </w:t>
      </w:r>
      <w:r>
        <w:rPr>
          <w:lang w:val="bg-BG"/>
        </w:rPr>
        <w:t>Вашия лекар.</w:t>
      </w:r>
    </w:p>
    <w:p w:rsidR="00FA2790" w:rsidRPr="000F1344" w:rsidRDefault="00FA2790" w:rsidP="000E4B53">
      <w:pPr>
        <w:pStyle w:val="EMEABodyText"/>
        <w:rPr>
          <w:lang w:val="bg-BG"/>
        </w:rPr>
      </w:pPr>
    </w:p>
    <w:p w:rsidR="000E4B53" w:rsidRPr="000F1344" w:rsidRDefault="000E4B53" w:rsidP="000E4B53">
      <w:pPr>
        <w:pStyle w:val="EMEAHeading3"/>
        <w:rPr>
          <w:lang w:val="bg-BG"/>
        </w:rPr>
      </w:pPr>
      <w:r w:rsidRPr="000F1344">
        <w:rPr>
          <w:lang w:val="bg-BG"/>
        </w:rPr>
        <w:t>Ако сте пропуснали да приемете</w:t>
      </w:r>
      <w:r>
        <w:rPr>
          <w:lang w:val="bg-BG"/>
        </w:rPr>
        <w:t xml:space="preserve"> Aprovel</w:t>
      </w:r>
    </w:p>
    <w:p w:rsidR="000E4B53" w:rsidRPr="00B93202" w:rsidRDefault="000E4B53" w:rsidP="000E4B53">
      <w:pPr>
        <w:pStyle w:val="EMEABodyText"/>
        <w:rPr>
          <w:lang w:val="bg-BG"/>
        </w:rPr>
      </w:pPr>
      <w:r w:rsidRPr="000F1344">
        <w:rPr>
          <w:lang w:val="bg-BG"/>
        </w:rPr>
        <w:t xml:space="preserve">Ако случайно сте пропуснали дневната доза, просто приемете следващата доза както обикновено. Не </w:t>
      </w:r>
      <w:r w:rsidR="002A6D7E">
        <w:rPr>
          <w:lang w:val="bg-BG"/>
        </w:rPr>
        <w:t xml:space="preserve">вземайте двойна </w:t>
      </w:r>
      <w:r w:rsidRPr="000F1344">
        <w:rPr>
          <w:lang w:val="bg-BG"/>
        </w:rPr>
        <w:t xml:space="preserve">доза, за да </w:t>
      </w:r>
      <w:r>
        <w:rPr>
          <w:lang w:val="bg-BG"/>
        </w:rPr>
        <w:t>компенсирате пропуснатата доза.</w:t>
      </w:r>
    </w:p>
    <w:p w:rsidR="000E4B53" w:rsidRPr="000F1344" w:rsidRDefault="000E4B53" w:rsidP="000E4B53">
      <w:pPr>
        <w:pStyle w:val="EMEABodyText"/>
        <w:rPr>
          <w:lang w:val="bg-BG"/>
        </w:rPr>
      </w:pPr>
    </w:p>
    <w:p w:rsidR="000E4B53" w:rsidRPr="00B93202" w:rsidRDefault="000E4B53" w:rsidP="000E4B53">
      <w:pPr>
        <w:pStyle w:val="EMEABodyText"/>
        <w:rPr>
          <w:rFonts w:ascii="TimesNewRoman,Italic" w:hAnsi="TimesNewRoman,Italic" w:cs="TimesNewRoman,Italic"/>
          <w:sz w:val="20"/>
          <w:lang w:val="bg-BG" w:eastAsia="nl-NL"/>
        </w:rPr>
      </w:pPr>
      <w:r w:rsidRPr="000F1344">
        <w:rPr>
          <w:lang w:val="bg-BG" w:eastAsia="nl-NL"/>
        </w:rPr>
        <w:t>Ако имате някакви допълнителни въпроси</w:t>
      </w:r>
      <w:r w:rsidR="002A6D7E">
        <w:rPr>
          <w:lang w:val="bg-BG" w:eastAsia="nl-NL"/>
        </w:rPr>
        <w:t>, свъзрани с</w:t>
      </w:r>
      <w:r w:rsidRPr="000F1344">
        <w:rPr>
          <w:lang w:val="bg-BG" w:eastAsia="nl-NL"/>
        </w:rPr>
        <w:t xml:space="preserve"> употребата на</w:t>
      </w:r>
      <w:r w:rsidR="002A6D7E">
        <w:rPr>
          <w:lang w:val="bg-BG" w:eastAsia="nl-NL"/>
        </w:rPr>
        <w:t xml:space="preserve"> това лекарство</w:t>
      </w:r>
      <w:r w:rsidRPr="000F1344">
        <w:rPr>
          <w:lang w:val="bg-BG" w:eastAsia="nl-NL"/>
        </w:rPr>
        <w:t>, попит</w:t>
      </w:r>
      <w:r>
        <w:rPr>
          <w:lang w:val="bg-BG" w:eastAsia="nl-NL"/>
        </w:rPr>
        <w:t>айте Вашия лекар или фармацевт.</w:t>
      </w:r>
    </w:p>
    <w:p w:rsidR="000E4B53" w:rsidRPr="000F1344" w:rsidRDefault="000E4B53" w:rsidP="000E4B53">
      <w:pPr>
        <w:pStyle w:val="EMEABodyText"/>
        <w:rPr>
          <w:lang w:val="bg-BG"/>
        </w:rPr>
      </w:pPr>
    </w:p>
    <w:p w:rsidR="000E4B53" w:rsidRPr="000F1344" w:rsidRDefault="000E4B53" w:rsidP="000E4B53">
      <w:pPr>
        <w:pStyle w:val="EMEABodyText"/>
        <w:rPr>
          <w:lang w:val="bg-BG"/>
        </w:rPr>
      </w:pPr>
    </w:p>
    <w:p w:rsidR="000E4B53" w:rsidRPr="000F1344" w:rsidRDefault="000E4B53" w:rsidP="00515A05">
      <w:pPr>
        <w:pStyle w:val="EMEAHeading1"/>
        <w:rPr>
          <w:lang w:val="bg-BG"/>
        </w:rPr>
      </w:pPr>
      <w:r w:rsidRPr="000F1344">
        <w:rPr>
          <w:lang w:val="bg-BG"/>
        </w:rPr>
        <w:t>4.</w:t>
      </w:r>
      <w:r w:rsidRPr="000F1344">
        <w:rPr>
          <w:lang w:val="bg-BG"/>
        </w:rPr>
        <w:tab/>
      </w:r>
      <w:r w:rsidR="00E16ED7">
        <w:rPr>
          <w:caps w:val="0"/>
          <w:lang w:val="bg-BG"/>
        </w:rPr>
        <w:t>В</w:t>
      </w:r>
      <w:r w:rsidR="00E16ED7" w:rsidRPr="000F1344">
        <w:rPr>
          <w:caps w:val="0"/>
          <w:lang w:val="bg-BG"/>
        </w:rPr>
        <w:t>ъзможни нежелани реакции</w:t>
      </w:r>
    </w:p>
    <w:p w:rsidR="000E4B53" w:rsidRPr="000F1344" w:rsidRDefault="000E4B53" w:rsidP="00515A05">
      <w:pPr>
        <w:pStyle w:val="EMEAHeading1"/>
        <w:rPr>
          <w:lang w:val="bg-BG"/>
        </w:rPr>
      </w:pPr>
    </w:p>
    <w:p w:rsidR="000E4B53" w:rsidRPr="00850327" w:rsidRDefault="000E4B53" w:rsidP="00515A05">
      <w:pPr>
        <w:pStyle w:val="EMEABodyText"/>
        <w:keepNext/>
        <w:rPr>
          <w:lang w:val="bg-BG"/>
        </w:rPr>
      </w:pPr>
      <w:r w:rsidRPr="000F1344">
        <w:rPr>
          <w:lang w:val="bg-BG"/>
        </w:rPr>
        <w:t>Както всички лекарства,</w:t>
      </w:r>
      <w:r>
        <w:rPr>
          <w:lang w:val="bg-BG"/>
        </w:rPr>
        <w:t xml:space="preserve"> </w:t>
      </w:r>
      <w:r w:rsidR="00E16ED7">
        <w:rPr>
          <w:lang w:val="bg-BG"/>
        </w:rPr>
        <w:t xml:space="preserve">това лекарство </w:t>
      </w:r>
      <w:r w:rsidRPr="000F1344">
        <w:rPr>
          <w:lang w:val="bg-BG"/>
        </w:rPr>
        <w:t xml:space="preserve">може да </w:t>
      </w:r>
      <w:r w:rsidR="00E16ED7">
        <w:rPr>
          <w:lang w:val="bg-BG"/>
        </w:rPr>
        <w:t xml:space="preserve">предизвика </w:t>
      </w:r>
      <w:r w:rsidRPr="000F1344">
        <w:rPr>
          <w:lang w:val="bg-BG"/>
        </w:rPr>
        <w:t>нежелани реакции, в</w:t>
      </w:r>
      <w:r>
        <w:rPr>
          <w:lang w:val="bg-BG"/>
        </w:rPr>
        <w:t>ъпреки че не всеки ги получава.</w:t>
      </w:r>
    </w:p>
    <w:p w:rsidR="000E4B53" w:rsidRPr="00850327" w:rsidRDefault="000E4B53" w:rsidP="000E4B53">
      <w:pPr>
        <w:pStyle w:val="EMEABodyText"/>
        <w:rPr>
          <w:lang w:val="bg-BG"/>
        </w:rPr>
      </w:pPr>
      <w:r>
        <w:rPr>
          <w:lang w:val="bg-BG"/>
        </w:rPr>
        <w:t>Н</w:t>
      </w:r>
      <w:r w:rsidRPr="000F1344">
        <w:rPr>
          <w:lang w:val="bg-BG"/>
        </w:rPr>
        <w:t xml:space="preserve">якои </w:t>
      </w:r>
      <w:r>
        <w:rPr>
          <w:lang w:val="bg-BG"/>
        </w:rPr>
        <w:t xml:space="preserve">от тези </w:t>
      </w:r>
      <w:r w:rsidRPr="000F1344">
        <w:rPr>
          <w:lang w:val="bg-BG"/>
        </w:rPr>
        <w:t xml:space="preserve">реакции може да </w:t>
      </w:r>
      <w:r w:rsidR="00E16ED7">
        <w:rPr>
          <w:lang w:val="bg-BG"/>
        </w:rPr>
        <w:t xml:space="preserve">са </w:t>
      </w:r>
      <w:r w:rsidRPr="000F1344">
        <w:rPr>
          <w:lang w:val="bg-BG"/>
        </w:rPr>
        <w:t>сериозн</w:t>
      </w:r>
      <w:r>
        <w:rPr>
          <w:lang w:val="bg-BG"/>
        </w:rPr>
        <w:t>и и може да изискват лекарска помощ.</w:t>
      </w:r>
    </w:p>
    <w:p w:rsidR="000E4B53" w:rsidRDefault="000E4B53" w:rsidP="000E4B53">
      <w:pPr>
        <w:pStyle w:val="EMEABodyText"/>
        <w:rPr>
          <w:lang w:val="bg-BG"/>
        </w:rPr>
      </w:pPr>
    </w:p>
    <w:p w:rsidR="000E4B53" w:rsidRDefault="000E4B53" w:rsidP="000E4B53">
      <w:pPr>
        <w:pStyle w:val="EMEABodyText"/>
        <w:rPr>
          <w:b/>
          <w:lang w:val="bg-BG"/>
        </w:rPr>
      </w:pPr>
      <w:r w:rsidRPr="00672787">
        <w:rPr>
          <w:lang w:val="bg-BG"/>
        </w:rPr>
        <w:t xml:space="preserve">Както при </w:t>
      </w:r>
      <w:r>
        <w:rPr>
          <w:lang w:val="bg-BG"/>
        </w:rPr>
        <w:t>останалите</w:t>
      </w:r>
      <w:r w:rsidRPr="00672787">
        <w:rPr>
          <w:lang w:val="bg-BG"/>
        </w:rPr>
        <w:t xml:space="preserve"> лекарства</w:t>
      </w:r>
      <w:r>
        <w:rPr>
          <w:lang w:val="bg-BG"/>
        </w:rPr>
        <w:t xml:space="preserve"> от тази група</w:t>
      </w:r>
      <w:r w:rsidRPr="00672787">
        <w:rPr>
          <w:lang w:val="bg-BG"/>
        </w:rPr>
        <w:t>, при пациенти приемащи ирбесартан, са докладвани редки случаи на алергични кожни реакции</w:t>
      </w:r>
      <w:r>
        <w:rPr>
          <w:lang w:val="bg-BG"/>
        </w:rPr>
        <w:t xml:space="preserve"> </w:t>
      </w:r>
      <w:r w:rsidRPr="00672787">
        <w:rPr>
          <w:lang w:val="bg-BG"/>
        </w:rPr>
        <w:t xml:space="preserve">(обрив, уртикария), както и локализиран оток на лицето, устните и/или езика. Ако </w:t>
      </w:r>
      <w:r>
        <w:rPr>
          <w:lang w:val="bg-BG"/>
        </w:rPr>
        <w:t>получите някои от тези симптоми</w:t>
      </w:r>
      <w:r w:rsidRPr="00672787">
        <w:rPr>
          <w:lang w:val="bg-BG"/>
        </w:rPr>
        <w:t xml:space="preserve"> или имате</w:t>
      </w:r>
      <w:r>
        <w:rPr>
          <w:lang w:val="bg-BG"/>
        </w:rPr>
        <w:t xml:space="preserve"> </w:t>
      </w:r>
      <w:r w:rsidRPr="00672787">
        <w:rPr>
          <w:lang w:val="bg-BG"/>
        </w:rPr>
        <w:t xml:space="preserve">затруднено дишане, </w:t>
      </w:r>
      <w:r w:rsidRPr="005B3938">
        <w:rPr>
          <w:b/>
          <w:lang w:val="bg-BG"/>
        </w:rPr>
        <w:t xml:space="preserve">спрете приема на </w:t>
      </w:r>
      <w:r>
        <w:rPr>
          <w:b/>
          <w:lang w:val="bg-BG"/>
        </w:rPr>
        <w:t>Aprovel</w:t>
      </w:r>
      <w:r w:rsidRPr="005B3938">
        <w:rPr>
          <w:b/>
          <w:lang w:val="bg-BG"/>
        </w:rPr>
        <w:t xml:space="preserve"> и незабавно потърсете </w:t>
      </w:r>
      <w:r>
        <w:rPr>
          <w:b/>
          <w:lang w:val="bg-BG"/>
        </w:rPr>
        <w:t>Вашия лекар</w:t>
      </w:r>
      <w:r w:rsidRPr="005B3938">
        <w:rPr>
          <w:b/>
          <w:lang w:val="bg-BG"/>
        </w:rPr>
        <w:t>.</w:t>
      </w:r>
    </w:p>
    <w:p w:rsidR="000E4B53" w:rsidRDefault="000E4B53" w:rsidP="000E4B53">
      <w:pPr>
        <w:pStyle w:val="EMEABodyText"/>
        <w:rPr>
          <w:lang w:val="bg-BG"/>
        </w:rPr>
      </w:pPr>
    </w:p>
    <w:p w:rsidR="000E4B53" w:rsidRDefault="000E4B53" w:rsidP="000E4B53">
      <w:pPr>
        <w:pStyle w:val="EMEABodyText"/>
        <w:rPr>
          <w:lang w:val="bg-BG"/>
        </w:rPr>
      </w:pPr>
      <w:r>
        <w:rPr>
          <w:lang w:val="bg-BG"/>
        </w:rPr>
        <w:t xml:space="preserve">Честотата на нежеланите реакции, описани по-долу е </w:t>
      </w:r>
      <w:r w:rsidR="008742B1">
        <w:rPr>
          <w:lang w:val="bg-BG"/>
        </w:rPr>
        <w:t xml:space="preserve">определена с помощта на </w:t>
      </w:r>
      <w:r>
        <w:rPr>
          <w:lang w:val="bg-BG"/>
        </w:rPr>
        <w:t>следната класификация:</w:t>
      </w:r>
    </w:p>
    <w:p w:rsidR="000E4B53" w:rsidRDefault="000E4B53" w:rsidP="000E4B53">
      <w:pPr>
        <w:pStyle w:val="EMEABodyText"/>
        <w:rPr>
          <w:lang w:val="bg-BG"/>
        </w:rPr>
      </w:pPr>
      <w:r>
        <w:rPr>
          <w:lang w:val="bg-BG"/>
        </w:rPr>
        <w:t xml:space="preserve">Много чести: </w:t>
      </w:r>
      <w:r w:rsidR="008742B1">
        <w:rPr>
          <w:lang w:val="bg-BG"/>
        </w:rPr>
        <w:t>може да засегнат повече от 1 на 10 души</w:t>
      </w:r>
    </w:p>
    <w:p w:rsidR="000E4B53" w:rsidRDefault="000E4B53" w:rsidP="000E4B53">
      <w:pPr>
        <w:pStyle w:val="EMEABodyText"/>
        <w:rPr>
          <w:lang w:val="bg-BG"/>
        </w:rPr>
      </w:pPr>
      <w:r>
        <w:rPr>
          <w:lang w:val="bg-BG"/>
        </w:rPr>
        <w:t xml:space="preserve">Чести: </w:t>
      </w:r>
      <w:r w:rsidR="008742B1">
        <w:rPr>
          <w:lang w:val="bg-BG"/>
        </w:rPr>
        <w:t>може да засегнат до 1 на 10 души</w:t>
      </w:r>
    </w:p>
    <w:p w:rsidR="000E4B53" w:rsidRDefault="000E4B53" w:rsidP="000E4B53">
      <w:pPr>
        <w:pStyle w:val="EMEABodyText"/>
        <w:rPr>
          <w:lang w:val="bg-BG"/>
        </w:rPr>
      </w:pPr>
      <w:r>
        <w:rPr>
          <w:lang w:val="bg-BG"/>
        </w:rPr>
        <w:t xml:space="preserve">Нечести: </w:t>
      </w:r>
      <w:r w:rsidR="008742B1">
        <w:rPr>
          <w:lang w:val="bg-BG"/>
        </w:rPr>
        <w:t>може да засегнат до 1 на 100 души</w:t>
      </w:r>
    </w:p>
    <w:p w:rsidR="000E4B53" w:rsidRDefault="000E4B53" w:rsidP="000E4B53">
      <w:pPr>
        <w:pStyle w:val="EMEABodyText"/>
        <w:rPr>
          <w:lang w:val="bg-BG"/>
        </w:rPr>
      </w:pPr>
    </w:p>
    <w:p w:rsidR="000E4B53" w:rsidRPr="005D593C" w:rsidRDefault="00ED16FD" w:rsidP="000E4B53">
      <w:pPr>
        <w:pStyle w:val="EMEABodyText"/>
        <w:rPr>
          <w:lang w:val="bg-BG"/>
        </w:rPr>
      </w:pPr>
      <w:r>
        <w:rPr>
          <w:lang w:val="bg-BG"/>
        </w:rPr>
        <w:t xml:space="preserve">Нежеланите реакции, съобщени в </w:t>
      </w:r>
      <w:r w:rsidR="000E4B53" w:rsidRPr="000F1344">
        <w:rPr>
          <w:lang w:val="bg-BG"/>
        </w:rPr>
        <w:t>клиничните проучвания при пациенти</w:t>
      </w:r>
      <w:r>
        <w:rPr>
          <w:lang w:val="bg-BG"/>
        </w:rPr>
        <w:t>,</w:t>
      </w:r>
      <w:r w:rsidR="000E4B53" w:rsidRPr="000F1344">
        <w:rPr>
          <w:lang w:val="bg-BG"/>
        </w:rPr>
        <w:t xml:space="preserve"> </w:t>
      </w:r>
      <w:r w:rsidR="000E4B53">
        <w:rPr>
          <w:lang w:val="bg-BG"/>
        </w:rPr>
        <w:t>лекувани с Aprovel са:</w:t>
      </w:r>
    </w:p>
    <w:p w:rsidR="000E4B53" w:rsidRDefault="000E4B53" w:rsidP="00D7769D">
      <w:pPr>
        <w:pStyle w:val="EMEABodyTextIndent"/>
        <w:numPr>
          <w:ilvl w:val="0"/>
          <w:numId w:val="17"/>
        </w:numPr>
        <w:tabs>
          <w:tab w:val="clear" w:pos="720"/>
          <w:tab w:val="num" w:pos="550"/>
        </w:tabs>
        <w:ind w:left="550" w:hanging="550"/>
        <w:rPr>
          <w:lang w:val="bg-BG"/>
        </w:rPr>
      </w:pPr>
      <w:r>
        <w:rPr>
          <w:lang w:val="bg-BG"/>
        </w:rPr>
        <w:t>Много чести</w:t>
      </w:r>
      <w:r w:rsidR="00ED16FD">
        <w:rPr>
          <w:lang w:val="bg-BG"/>
        </w:rPr>
        <w:t xml:space="preserve"> (може да засегнат повече от 1 на 10 души)</w:t>
      </w:r>
      <w:r>
        <w:rPr>
          <w:lang w:val="bg-BG"/>
        </w:rPr>
        <w:t>: ако страдате от високо кръвно налягане и диабет тип</w:t>
      </w:r>
      <w:r w:rsidR="00ED16FD">
        <w:rPr>
          <w:lang w:val="bg-BG"/>
        </w:rPr>
        <w:t> </w:t>
      </w:r>
      <w:r>
        <w:rPr>
          <w:lang w:val="bg-BG"/>
        </w:rPr>
        <w:t xml:space="preserve">2 с бъбречно заболяване, изследванията на кръвта могат да покажат </w:t>
      </w:r>
      <w:r w:rsidRPr="000F1344">
        <w:rPr>
          <w:lang w:val="bg-BG"/>
        </w:rPr>
        <w:t>повиш</w:t>
      </w:r>
      <w:r>
        <w:rPr>
          <w:lang w:val="bg-BG"/>
        </w:rPr>
        <w:t>ава</w:t>
      </w:r>
      <w:r w:rsidRPr="000F1344">
        <w:rPr>
          <w:lang w:val="bg-BG"/>
        </w:rPr>
        <w:t>не на кали</w:t>
      </w:r>
      <w:r>
        <w:rPr>
          <w:lang w:val="bg-BG"/>
        </w:rPr>
        <w:t>я.</w:t>
      </w:r>
    </w:p>
    <w:p w:rsidR="000E4B53" w:rsidRPr="00627342" w:rsidRDefault="000E4B53" w:rsidP="000E4B53">
      <w:pPr>
        <w:pStyle w:val="EMEABodyText"/>
        <w:rPr>
          <w:lang w:val="bg-BG"/>
        </w:rPr>
      </w:pPr>
    </w:p>
    <w:p w:rsidR="000E4B53" w:rsidRDefault="000E4B53" w:rsidP="00D7769D">
      <w:pPr>
        <w:pStyle w:val="EMEABodyTextIndent"/>
        <w:numPr>
          <w:ilvl w:val="0"/>
          <w:numId w:val="17"/>
        </w:numPr>
        <w:tabs>
          <w:tab w:val="clear" w:pos="720"/>
          <w:tab w:val="num" w:pos="550"/>
        </w:tabs>
        <w:ind w:left="550" w:hanging="550"/>
        <w:rPr>
          <w:lang w:val="bg-BG"/>
        </w:rPr>
      </w:pPr>
      <w:r>
        <w:rPr>
          <w:lang w:val="bg-BG"/>
        </w:rPr>
        <w:t>Чести</w:t>
      </w:r>
      <w:r w:rsidR="00ED16FD">
        <w:rPr>
          <w:lang w:val="bg-BG"/>
        </w:rPr>
        <w:t xml:space="preserve"> (може да засегнат до 1 на 10 души)</w:t>
      </w:r>
      <w:r>
        <w:rPr>
          <w:lang w:val="bg-BG"/>
        </w:rPr>
        <w:t xml:space="preserve">: </w:t>
      </w:r>
      <w:r w:rsidRPr="000F1344">
        <w:rPr>
          <w:lang w:val="bg-BG"/>
        </w:rPr>
        <w:t>замаяност, гадене/повръщане</w:t>
      </w:r>
      <w:r>
        <w:rPr>
          <w:lang w:val="bg-BG"/>
        </w:rPr>
        <w:t xml:space="preserve">, </w:t>
      </w:r>
      <w:r w:rsidRPr="000F1344">
        <w:rPr>
          <w:lang w:val="bg-BG"/>
        </w:rPr>
        <w:t>умора</w:t>
      </w:r>
      <w:r>
        <w:rPr>
          <w:lang w:val="bg-BG"/>
        </w:rPr>
        <w:t xml:space="preserve"> и изследванията на кръвта могат да покажат </w:t>
      </w:r>
      <w:r w:rsidR="004436AD">
        <w:rPr>
          <w:lang w:val="bg-BG"/>
        </w:rPr>
        <w:t xml:space="preserve">повишени нива на ензим, </w:t>
      </w:r>
      <w:r w:rsidR="000E42D4">
        <w:rPr>
          <w:lang w:val="bg-BG"/>
        </w:rPr>
        <w:t xml:space="preserve">чрез който се оценява </w:t>
      </w:r>
      <w:r>
        <w:rPr>
          <w:lang w:val="bg-BG"/>
        </w:rPr>
        <w:t>мускулната и сърдечна функция (ензима креатин киназа).</w:t>
      </w:r>
      <w:r w:rsidRPr="004D76F7">
        <w:rPr>
          <w:lang w:val="bg-BG"/>
        </w:rPr>
        <w:t xml:space="preserve"> </w:t>
      </w:r>
      <w:r>
        <w:rPr>
          <w:lang w:val="bg-BG"/>
        </w:rPr>
        <w:t>П</w:t>
      </w:r>
      <w:r w:rsidRPr="000F1344">
        <w:rPr>
          <w:lang w:val="bg-BG"/>
        </w:rPr>
        <w:t>ри пациенти с високо кръвно налягане и диабет тип</w:t>
      </w:r>
      <w:r w:rsidR="004436AD">
        <w:rPr>
          <w:lang w:val="bg-BG"/>
        </w:rPr>
        <w:t> </w:t>
      </w:r>
      <w:r w:rsidRPr="000F1344">
        <w:rPr>
          <w:lang w:val="bg-BG"/>
        </w:rPr>
        <w:t xml:space="preserve">2 </w:t>
      </w:r>
      <w:r>
        <w:rPr>
          <w:lang w:val="bg-BG"/>
        </w:rPr>
        <w:t>с</w:t>
      </w:r>
      <w:r w:rsidRPr="000F1344">
        <w:rPr>
          <w:lang w:val="bg-BG"/>
        </w:rPr>
        <w:t xml:space="preserve"> бъбречно заболяване</w:t>
      </w:r>
      <w:r w:rsidRPr="0034259F">
        <w:rPr>
          <w:lang w:val="bg-BG"/>
        </w:rPr>
        <w:t xml:space="preserve"> </w:t>
      </w:r>
      <w:r w:rsidR="004436AD">
        <w:rPr>
          <w:lang w:val="bg-BG"/>
        </w:rPr>
        <w:t xml:space="preserve">са съобщени също </w:t>
      </w:r>
      <w:r w:rsidRPr="000F1344">
        <w:rPr>
          <w:lang w:val="bg-BG"/>
        </w:rPr>
        <w:t>замаяност</w:t>
      </w:r>
      <w:r>
        <w:rPr>
          <w:lang w:val="bg-BG"/>
        </w:rPr>
        <w:t xml:space="preserve"> </w:t>
      </w:r>
      <w:r w:rsidRPr="000F1344">
        <w:rPr>
          <w:lang w:val="bg-BG"/>
        </w:rPr>
        <w:t>при изправяне от легнало или седнало положение,</w:t>
      </w:r>
      <w:r w:rsidRPr="0034259F">
        <w:rPr>
          <w:lang w:val="bg-BG"/>
        </w:rPr>
        <w:t xml:space="preserve"> </w:t>
      </w:r>
      <w:r w:rsidRPr="000F1344">
        <w:rPr>
          <w:lang w:val="bg-BG"/>
        </w:rPr>
        <w:t>ниско кръвно налягане</w:t>
      </w:r>
      <w:r w:rsidRPr="0034259F">
        <w:rPr>
          <w:lang w:val="bg-BG"/>
        </w:rPr>
        <w:t xml:space="preserve"> </w:t>
      </w:r>
      <w:r w:rsidRPr="000F1344">
        <w:rPr>
          <w:lang w:val="bg-BG"/>
        </w:rPr>
        <w:t>при изправяне от легнало или седнало положение</w:t>
      </w:r>
      <w:r>
        <w:rPr>
          <w:lang w:val="bg-BG"/>
        </w:rPr>
        <w:t xml:space="preserve">, болка в ставите или мускулите и </w:t>
      </w:r>
      <w:r w:rsidR="004436AD">
        <w:rPr>
          <w:lang w:val="bg-BG"/>
        </w:rPr>
        <w:t xml:space="preserve">намалени нива </w:t>
      </w:r>
      <w:r>
        <w:rPr>
          <w:lang w:val="bg-BG"/>
        </w:rPr>
        <w:t>на белтъ</w:t>
      </w:r>
      <w:r w:rsidR="004436AD">
        <w:rPr>
          <w:lang w:val="bg-BG"/>
        </w:rPr>
        <w:t>к</w:t>
      </w:r>
      <w:r>
        <w:rPr>
          <w:lang w:val="bg-BG"/>
        </w:rPr>
        <w:t xml:space="preserve"> в червените кръвни клетки (хемоглобин).</w:t>
      </w:r>
    </w:p>
    <w:p w:rsidR="000E4B53" w:rsidRDefault="000E4B53" w:rsidP="000E4B53">
      <w:pPr>
        <w:pStyle w:val="EMEABodyText"/>
        <w:rPr>
          <w:lang w:val="bg-BG"/>
        </w:rPr>
      </w:pPr>
    </w:p>
    <w:p w:rsidR="000E4B53" w:rsidRDefault="000E4B53" w:rsidP="00D7769D">
      <w:pPr>
        <w:pStyle w:val="EMEABodyTextIndent"/>
        <w:numPr>
          <w:ilvl w:val="0"/>
          <w:numId w:val="17"/>
        </w:numPr>
        <w:tabs>
          <w:tab w:val="clear" w:pos="720"/>
          <w:tab w:val="num" w:pos="550"/>
        </w:tabs>
        <w:ind w:left="550" w:hanging="550"/>
        <w:rPr>
          <w:lang w:val="bg-BG"/>
        </w:rPr>
      </w:pPr>
      <w:r>
        <w:rPr>
          <w:lang w:val="bg-BG"/>
        </w:rPr>
        <w:t>Нечести</w:t>
      </w:r>
      <w:r w:rsidR="004436AD">
        <w:rPr>
          <w:lang w:val="bg-BG"/>
        </w:rPr>
        <w:t xml:space="preserve"> (може да засегнат до 1 на 100 души)</w:t>
      </w:r>
      <w:r>
        <w:rPr>
          <w:lang w:val="bg-BG"/>
        </w:rPr>
        <w:t xml:space="preserve">: </w:t>
      </w:r>
      <w:r w:rsidRPr="000F1344">
        <w:rPr>
          <w:lang w:val="bg-BG"/>
        </w:rPr>
        <w:t xml:space="preserve">учестена сърдечна дейност, </w:t>
      </w:r>
      <w:r>
        <w:rPr>
          <w:lang w:val="bg-BG"/>
        </w:rPr>
        <w:t>зачервяване</w:t>
      </w:r>
      <w:r w:rsidRPr="000F1344">
        <w:rPr>
          <w:lang w:val="bg-BG"/>
        </w:rPr>
        <w:t>, кашлица, диария, нарушено храносмилане</w:t>
      </w:r>
      <w:r>
        <w:rPr>
          <w:lang w:val="bg-BG"/>
        </w:rPr>
        <w:t>/киселини в стомаха</w:t>
      </w:r>
      <w:r w:rsidRPr="000F1344">
        <w:rPr>
          <w:lang w:val="bg-BG"/>
        </w:rPr>
        <w:t>, сексуалн</w:t>
      </w:r>
      <w:r w:rsidR="00E83BD5">
        <w:rPr>
          <w:lang w:val="bg-BG"/>
        </w:rPr>
        <w:t>а</w:t>
      </w:r>
      <w:r w:rsidRPr="000F1344">
        <w:rPr>
          <w:lang w:val="bg-BG"/>
        </w:rPr>
        <w:t xml:space="preserve"> </w:t>
      </w:r>
      <w:r>
        <w:rPr>
          <w:lang w:val="bg-BG"/>
        </w:rPr>
        <w:t>дисфункция (</w:t>
      </w:r>
      <w:r w:rsidRPr="000F1344">
        <w:rPr>
          <w:lang w:val="bg-BG"/>
        </w:rPr>
        <w:t>проблеми</w:t>
      </w:r>
      <w:r>
        <w:rPr>
          <w:lang w:val="bg-BG"/>
        </w:rPr>
        <w:t xml:space="preserve"> със сексуалната</w:t>
      </w:r>
      <w:r w:rsidR="008865E7">
        <w:rPr>
          <w:lang w:val="bg-BG"/>
        </w:rPr>
        <w:t xml:space="preserve"> активност</w:t>
      </w:r>
      <w:r>
        <w:rPr>
          <w:lang w:val="bg-BG"/>
        </w:rPr>
        <w:t>),</w:t>
      </w:r>
      <w:r w:rsidRPr="000F1344">
        <w:rPr>
          <w:lang w:val="bg-BG"/>
        </w:rPr>
        <w:t xml:space="preserve"> болка</w:t>
      </w:r>
      <w:r>
        <w:rPr>
          <w:lang w:val="bg-BG"/>
        </w:rPr>
        <w:t xml:space="preserve"> в областта на гръдния кош</w:t>
      </w:r>
      <w:r w:rsidRPr="000F1344">
        <w:rPr>
          <w:lang w:val="bg-BG"/>
        </w:rPr>
        <w:t>.</w:t>
      </w:r>
    </w:p>
    <w:p w:rsidR="000E4B53" w:rsidRDefault="000E4B53" w:rsidP="000E4B53">
      <w:pPr>
        <w:pStyle w:val="EMEABodyText"/>
        <w:rPr>
          <w:lang w:val="bg-BG"/>
        </w:rPr>
      </w:pPr>
    </w:p>
    <w:p w:rsidR="000E4B53" w:rsidRPr="008D7001" w:rsidRDefault="008865E7" w:rsidP="000E4B53">
      <w:pPr>
        <w:pStyle w:val="EMEABodyText"/>
        <w:rPr>
          <w:lang w:val="bg-BG"/>
        </w:rPr>
      </w:pPr>
      <w:r>
        <w:rPr>
          <w:lang w:val="bg-BG"/>
        </w:rPr>
        <w:t xml:space="preserve">Някои нежелани реакции са съобщени след </w:t>
      </w:r>
      <w:r w:rsidR="000E4B53" w:rsidRPr="000F1344">
        <w:rPr>
          <w:lang w:val="bg-BG"/>
        </w:rPr>
        <w:t>пускането на</w:t>
      </w:r>
      <w:r w:rsidR="000E4B53">
        <w:rPr>
          <w:lang w:val="bg-BG"/>
        </w:rPr>
        <w:t xml:space="preserve"> Aprovel</w:t>
      </w:r>
      <w:r w:rsidR="000E4B53" w:rsidRPr="000F1344">
        <w:rPr>
          <w:lang w:val="bg-BG"/>
        </w:rPr>
        <w:t xml:space="preserve"> на пазара</w:t>
      </w:r>
      <w:r w:rsidR="000E4B53">
        <w:rPr>
          <w:lang w:val="bg-BG"/>
        </w:rPr>
        <w:t>. Нежелани</w:t>
      </w:r>
      <w:r>
        <w:rPr>
          <w:lang w:val="bg-BG"/>
        </w:rPr>
        <w:t>те</w:t>
      </w:r>
      <w:r w:rsidR="000E4B53">
        <w:rPr>
          <w:lang w:val="bg-BG"/>
        </w:rPr>
        <w:t xml:space="preserve"> реакции с неизвестна честота са: чувство на замаяност, </w:t>
      </w:r>
      <w:r w:rsidR="000E4B53" w:rsidRPr="000F1344">
        <w:rPr>
          <w:lang w:val="bg-BG"/>
        </w:rPr>
        <w:t>главоболи</w:t>
      </w:r>
      <w:r w:rsidR="000E4B53">
        <w:rPr>
          <w:lang w:val="bg-BG"/>
        </w:rPr>
        <w:t>е</w:t>
      </w:r>
      <w:r w:rsidR="000E4B53" w:rsidRPr="000F1344">
        <w:rPr>
          <w:lang w:val="bg-BG"/>
        </w:rPr>
        <w:t xml:space="preserve">, нарушение на вкуса, шум в ушите, мускулни крампи, болки в ставите и мускулите, </w:t>
      </w:r>
      <w:r w:rsidR="00482572">
        <w:rPr>
          <w:lang w:val="bg-BG"/>
        </w:rPr>
        <w:t>намален брой червени кръвни клетки (анемия – симптомите могат да включват умора, главоболие, недостиг на въздух при</w:t>
      </w:r>
      <w:r w:rsidR="003560E8">
        <w:rPr>
          <w:lang w:val="en-US"/>
        </w:rPr>
        <w:t xml:space="preserve"> </w:t>
      </w:r>
      <w:r w:rsidR="003560E8">
        <w:rPr>
          <w:lang w:val="bg-BG"/>
        </w:rPr>
        <w:t xml:space="preserve">физически </w:t>
      </w:r>
      <w:r w:rsidR="00482572">
        <w:rPr>
          <w:lang w:val="bg-BG"/>
        </w:rPr>
        <w:t xml:space="preserve">упражнения, световъртеж, бледност), </w:t>
      </w:r>
      <w:r w:rsidR="00E16CE4">
        <w:rPr>
          <w:lang w:val="bg-BG"/>
        </w:rPr>
        <w:t xml:space="preserve">намален брой тромбоцити, </w:t>
      </w:r>
      <w:r>
        <w:rPr>
          <w:lang w:val="bg-BG"/>
        </w:rPr>
        <w:t xml:space="preserve">нарушена </w:t>
      </w:r>
      <w:r w:rsidR="000E4B53" w:rsidRPr="000F1344">
        <w:rPr>
          <w:lang w:val="bg-BG"/>
        </w:rPr>
        <w:t xml:space="preserve">чернодробна функция, повишение на нивата на калий в кръвта, </w:t>
      </w:r>
      <w:r>
        <w:rPr>
          <w:lang w:val="bg-BG"/>
        </w:rPr>
        <w:t xml:space="preserve">нарушена </w:t>
      </w:r>
      <w:r w:rsidR="000E4B53" w:rsidRPr="000F1344">
        <w:rPr>
          <w:lang w:val="bg-BG"/>
        </w:rPr>
        <w:t>бъбречна функция</w:t>
      </w:r>
      <w:r w:rsidR="005C5CE8">
        <w:rPr>
          <w:lang w:val="bg-BG"/>
        </w:rPr>
        <w:t>,</w:t>
      </w:r>
      <w:r w:rsidR="000E4B53" w:rsidRPr="000F1344">
        <w:rPr>
          <w:lang w:val="bg-BG"/>
        </w:rPr>
        <w:t xml:space="preserve"> възпаление на малките кръвоносни съдове, засягащо главно</w:t>
      </w:r>
      <w:r w:rsidR="000E4B53">
        <w:rPr>
          <w:lang w:val="bg-BG"/>
        </w:rPr>
        <w:t xml:space="preserve"> </w:t>
      </w:r>
      <w:r w:rsidR="000E4B53" w:rsidRPr="000F1344">
        <w:rPr>
          <w:lang w:val="bg-BG"/>
        </w:rPr>
        <w:t xml:space="preserve">кожата </w:t>
      </w:r>
      <w:r w:rsidR="000E4B53" w:rsidRPr="000F1344">
        <w:rPr>
          <w:szCs w:val="22"/>
          <w:lang w:val="bg-BG"/>
        </w:rPr>
        <w:t>(състояние</w:t>
      </w:r>
      <w:r>
        <w:rPr>
          <w:szCs w:val="22"/>
          <w:lang w:val="bg-BG"/>
        </w:rPr>
        <w:t>,</w:t>
      </w:r>
      <w:r w:rsidR="000E4B53" w:rsidRPr="000F1344">
        <w:rPr>
          <w:szCs w:val="22"/>
          <w:lang w:val="bg-BG"/>
        </w:rPr>
        <w:t xml:space="preserve"> известно като левкоцитокласт</w:t>
      </w:r>
      <w:r>
        <w:rPr>
          <w:szCs w:val="22"/>
          <w:lang w:val="bg-BG"/>
        </w:rPr>
        <w:t>ен</w:t>
      </w:r>
      <w:r w:rsidR="000E4B53" w:rsidRPr="000F1344">
        <w:rPr>
          <w:szCs w:val="22"/>
          <w:lang w:val="bg-BG"/>
        </w:rPr>
        <w:t xml:space="preserve"> васкулит)</w:t>
      </w:r>
      <w:r w:rsidR="00987DAF">
        <w:rPr>
          <w:szCs w:val="22"/>
          <w:lang w:val="bg-BG"/>
        </w:rPr>
        <w:t>,</w:t>
      </w:r>
      <w:r w:rsidR="005C5CE8">
        <w:rPr>
          <w:szCs w:val="22"/>
          <w:lang w:val="bg-BG"/>
        </w:rPr>
        <w:t xml:space="preserve"> тежки алергични реакции (анафилактичен шок)</w:t>
      </w:r>
      <w:r w:rsidR="00987DAF">
        <w:rPr>
          <w:szCs w:val="22"/>
          <w:lang w:val="bg-BG"/>
        </w:rPr>
        <w:t xml:space="preserve"> и ниски нива на кръвната захар</w:t>
      </w:r>
      <w:r w:rsidR="000E4B53" w:rsidRPr="000F1344">
        <w:rPr>
          <w:lang w:val="bg-BG"/>
        </w:rPr>
        <w:t>.</w:t>
      </w:r>
      <w:r w:rsidR="000E4B53">
        <w:rPr>
          <w:lang w:val="bg-BG"/>
        </w:rPr>
        <w:t xml:space="preserve"> </w:t>
      </w:r>
      <w:r w:rsidR="000E4B53">
        <w:rPr>
          <w:lang w:val="ru-RU"/>
        </w:rPr>
        <w:t>Нечести случаи на жълтеница (</w:t>
      </w:r>
      <w:r w:rsidR="000E4B53">
        <w:rPr>
          <w:lang w:val="bg-BG"/>
        </w:rPr>
        <w:t>пожълтяване на кожата и/или бялото на очите</w:t>
      </w:r>
      <w:r w:rsidR="000E4B53">
        <w:rPr>
          <w:lang w:val="ru-RU"/>
        </w:rPr>
        <w:t>) също са били докладвани.</w:t>
      </w:r>
    </w:p>
    <w:p w:rsidR="000E4B53" w:rsidRPr="000F1344" w:rsidRDefault="000E4B53" w:rsidP="000E4B53">
      <w:pPr>
        <w:pStyle w:val="EMEABodyText"/>
        <w:rPr>
          <w:lang w:val="bg-BG"/>
        </w:rPr>
      </w:pPr>
    </w:p>
    <w:p w:rsidR="00E430E1" w:rsidRPr="00E430E1" w:rsidRDefault="00E430E1" w:rsidP="000E4B53">
      <w:pPr>
        <w:pStyle w:val="EMEABodyText"/>
        <w:rPr>
          <w:u w:val="single"/>
          <w:lang w:val="bg-BG"/>
        </w:rPr>
      </w:pPr>
      <w:r w:rsidRPr="00E430E1">
        <w:rPr>
          <w:u w:val="single"/>
          <w:lang w:val="bg-BG"/>
        </w:rPr>
        <w:t>Съобщаване на нежелани реакции</w:t>
      </w:r>
    </w:p>
    <w:p w:rsidR="000E4B53" w:rsidRPr="00850327" w:rsidRDefault="000E4B53" w:rsidP="000E4B53">
      <w:pPr>
        <w:pStyle w:val="EMEABodyText"/>
        <w:rPr>
          <w:lang w:val="bg-BG"/>
        </w:rPr>
      </w:pPr>
      <w:r w:rsidRPr="000F1344">
        <w:rPr>
          <w:lang w:val="bg-BG"/>
        </w:rPr>
        <w:t>Ако</w:t>
      </w:r>
      <w:r w:rsidR="00E430E1">
        <w:rPr>
          <w:lang w:val="bg-BG"/>
        </w:rPr>
        <w:t xml:space="preserve"> получите</w:t>
      </w:r>
      <w:r w:rsidRPr="000F1344">
        <w:rPr>
          <w:lang w:val="bg-BG"/>
        </w:rPr>
        <w:t xml:space="preserve"> </w:t>
      </w:r>
      <w:r w:rsidR="00E430E1">
        <w:rPr>
          <w:lang w:val="bg-BG"/>
        </w:rPr>
        <w:t xml:space="preserve">някакви </w:t>
      </w:r>
      <w:r w:rsidRPr="000F1344">
        <w:rPr>
          <w:lang w:val="bg-BG"/>
        </w:rPr>
        <w:t>нежелани лекарствени реакции, уведомете Вашия</w:t>
      </w:r>
      <w:r>
        <w:rPr>
          <w:lang w:val="bg-BG"/>
        </w:rPr>
        <w:t xml:space="preserve"> лекар или фармацевт.</w:t>
      </w:r>
      <w:r w:rsidR="00E430E1" w:rsidRPr="00E430E1">
        <w:rPr>
          <w:szCs w:val="22"/>
          <w:lang w:val="bg-BG"/>
        </w:rPr>
        <w:t xml:space="preserve"> </w:t>
      </w:r>
      <w:r w:rsidR="00E430E1" w:rsidRPr="000D3C7C">
        <w:rPr>
          <w:szCs w:val="22"/>
          <w:lang w:val="bg-BG"/>
        </w:rPr>
        <w:t>Това включва всички възможни</w:t>
      </w:r>
      <w:r w:rsidR="00E430E1">
        <w:rPr>
          <w:szCs w:val="22"/>
          <w:lang w:val="bg-BG"/>
        </w:rPr>
        <w:t>,</w:t>
      </w:r>
      <w:r w:rsidR="00E430E1" w:rsidRPr="000D3C7C">
        <w:rPr>
          <w:color w:val="FF0000"/>
          <w:szCs w:val="22"/>
          <w:lang w:val="bg-BG"/>
        </w:rPr>
        <w:t xml:space="preserve"> </w:t>
      </w:r>
      <w:r w:rsidR="00E430E1" w:rsidRPr="000D3C7C">
        <w:rPr>
          <w:szCs w:val="22"/>
          <w:lang w:val="bg-BG"/>
        </w:rPr>
        <w:t>неописани в тази листовка нежелани реакции</w:t>
      </w:r>
      <w:r w:rsidR="00E430E1" w:rsidRPr="000D3C7C">
        <w:rPr>
          <w:noProof/>
          <w:szCs w:val="22"/>
          <w:lang w:val="bg-BG"/>
        </w:rPr>
        <w:t>. Можете</w:t>
      </w:r>
      <w:r w:rsidR="00E430E1">
        <w:rPr>
          <w:noProof/>
          <w:szCs w:val="22"/>
          <w:lang w:val="bg-BG"/>
        </w:rPr>
        <w:t xml:space="preserve"> също </w:t>
      </w:r>
      <w:r w:rsidR="00E430E1" w:rsidRPr="000D3C7C">
        <w:rPr>
          <w:noProof/>
          <w:szCs w:val="22"/>
          <w:lang w:val="bg-BG"/>
        </w:rPr>
        <w:t xml:space="preserve">да съобщите нежелани реакции </w:t>
      </w:r>
      <w:r w:rsidR="00E430E1" w:rsidRPr="000D3C7C">
        <w:rPr>
          <w:szCs w:val="22"/>
          <w:lang w:val="bg-BG"/>
        </w:rPr>
        <w:t>директно</w:t>
      </w:r>
      <w:r w:rsidR="00E430E1">
        <w:rPr>
          <w:szCs w:val="22"/>
          <w:lang w:val="bg-BG"/>
        </w:rPr>
        <w:t xml:space="preserve"> чрез </w:t>
      </w:r>
      <w:r w:rsidR="00E430E1" w:rsidRPr="00E77AA5">
        <w:rPr>
          <w:szCs w:val="22"/>
          <w:highlight w:val="lightGray"/>
          <w:lang w:val="bg-BG"/>
        </w:rPr>
        <w:t xml:space="preserve">националната система за съобщаване, посочена в </w:t>
      </w:r>
      <w:hyperlink r:id="rId17" w:history="1">
        <w:r w:rsidR="00E430E1" w:rsidRPr="006714B9">
          <w:rPr>
            <w:rStyle w:val="Hyperlink"/>
            <w:szCs w:val="22"/>
            <w:highlight w:val="lightGray"/>
            <w:lang w:val="bg-BG"/>
          </w:rPr>
          <w:t>Приложение</w:t>
        </w:r>
        <w:r w:rsidR="00B57D9E">
          <w:rPr>
            <w:rStyle w:val="Hyperlink"/>
            <w:szCs w:val="22"/>
            <w:highlight w:val="lightGray"/>
            <w:lang w:val="bg-BG"/>
          </w:rPr>
          <w:t> </w:t>
        </w:r>
        <w:r w:rsidR="00E430E1" w:rsidRPr="006714B9">
          <w:rPr>
            <w:rStyle w:val="Hyperlink"/>
            <w:szCs w:val="22"/>
            <w:highlight w:val="lightGray"/>
            <w:lang w:val="bg-BG"/>
          </w:rPr>
          <w:t>V</w:t>
        </w:r>
      </w:hyperlink>
      <w:r w:rsidR="00E430E1"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0E4B53" w:rsidRPr="007C643A" w:rsidRDefault="000E4B53" w:rsidP="000E4B53">
      <w:pPr>
        <w:pStyle w:val="EMEABodyText"/>
        <w:rPr>
          <w:lang w:val="bg-BG"/>
        </w:rPr>
      </w:pPr>
    </w:p>
    <w:p w:rsidR="000E4B53" w:rsidRPr="007C643A" w:rsidRDefault="000E4B53" w:rsidP="000E4B53">
      <w:pPr>
        <w:pStyle w:val="EMEABodyText"/>
        <w:rPr>
          <w:lang w:val="bg-BG"/>
        </w:rPr>
      </w:pPr>
    </w:p>
    <w:p w:rsidR="000E4B53" w:rsidRPr="009E69A2" w:rsidRDefault="000E4B53" w:rsidP="000E4B53">
      <w:pPr>
        <w:pStyle w:val="EMEAHeading1"/>
        <w:rPr>
          <w:lang w:val="ru-RU"/>
        </w:rPr>
      </w:pPr>
      <w:r w:rsidRPr="000F1344">
        <w:rPr>
          <w:lang w:val="bg-BG"/>
        </w:rPr>
        <w:t>5.</w:t>
      </w:r>
      <w:r w:rsidRPr="000F1344">
        <w:rPr>
          <w:lang w:val="bg-BG"/>
        </w:rPr>
        <w:tab/>
      </w:r>
      <w:r w:rsidR="002E5F72">
        <w:rPr>
          <w:caps w:val="0"/>
          <w:lang w:val="bg-BG"/>
        </w:rPr>
        <w:t>Как да съхранявате А</w:t>
      </w:r>
      <w:r w:rsidR="002E5F72" w:rsidRPr="005D593C">
        <w:rPr>
          <w:caps w:val="0"/>
        </w:rPr>
        <w:t>provel</w:t>
      </w:r>
    </w:p>
    <w:p w:rsidR="000E4B53" w:rsidRPr="000F1344" w:rsidRDefault="000E4B53" w:rsidP="000E4B53">
      <w:pPr>
        <w:pStyle w:val="EMEAHeading1"/>
        <w:rPr>
          <w:lang w:val="bg-BG"/>
        </w:rPr>
      </w:pPr>
    </w:p>
    <w:p w:rsidR="000E4B53" w:rsidRPr="000F1344" w:rsidRDefault="002E5F72" w:rsidP="000E4B53">
      <w:pPr>
        <w:pStyle w:val="EMEABodyText"/>
        <w:rPr>
          <w:caps/>
          <w:color w:val="000000"/>
          <w:szCs w:val="22"/>
          <w:lang w:val="bg-BG"/>
        </w:rPr>
      </w:pPr>
      <w:r>
        <w:rPr>
          <w:color w:val="000000"/>
          <w:szCs w:val="22"/>
          <w:lang w:val="bg-BG"/>
        </w:rPr>
        <w:t xml:space="preserve">Да се съхранява </w:t>
      </w:r>
      <w:r w:rsidR="000E4B53" w:rsidRPr="000F1344">
        <w:rPr>
          <w:color w:val="000000"/>
          <w:szCs w:val="22"/>
          <w:lang w:val="bg-BG"/>
        </w:rPr>
        <w:t>на място, недостъпно за деца.</w:t>
      </w:r>
    </w:p>
    <w:p w:rsidR="000E4B53" w:rsidRPr="000F1344" w:rsidRDefault="000E4B53" w:rsidP="000E4B53">
      <w:pPr>
        <w:pStyle w:val="EMEABodyText"/>
        <w:rPr>
          <w:color w:val="000000"/>
          <w:szCs w:val="22"/>
          <w:lang w:val="bg-BG"/>
        </w:rPr>
      </w:pPr>
    </w:p>
    <w:p w:rsidR="000E4B53" w:rsidRPr="00B93202" w:rsidRDefault="000E4B53" w:rsidP="000E4B53">
      <w:pPr>
        <w:pStyle w:val="EMEABodyText"/>
        <w:rPr>
          <w:b/>
          <w:color w:val="000000"/>
          <w:szCs w:val="22"/>
          <w:lang w:val="bg-BG"/>
        </w:rPr>
      </w:pPr>
      <w:r w:rsidRPr="000F1344">
        <w:rPr>
          <w:color w:val="000000"/>
          <w:szCs w:val="22"/>
          <w:lang w:val="bg-BG"/>
        </w:rPr>
        <w:t xml:space="preserve">Не използвайте </w:t>
      </w:r>
      <w:r w:rsidR="002E5F72">
        <w:rPr>
          <w:lang w:val="bg-BG"/>
        </w:rPr>
        <w:t xml:space="preserve">това лекарство </w:t>
      </w:r>
      <w:r w:rsidRPr="000F1344">
        <w:rPr>
          <w:color w:val="000000"/>
          <w:szCs w:val="22"/>
          <w:lang w:val="bg-BG"/>
        </w:rPr>
        <w:t>след срока на годност, отбелязан върху кар</w:t>
      </w:r>
      <w:r>
        <w:rPr>
          <w:color w:val="000000"/>
          <w:szCs w:val="22"/>
          <w:lang w:val="bg-BG"/>
        </w:rPr>
        <w:t>т</w:t>
      </w:r>
      <w:r w:rsidRPr="000F1344">
        <w:rPr>
          <w:color w:val="000000"/>
          <w:szCs w:val="22"/>
          <w:lang w:val="bg-BG"/>
        </w:rPr>
        <w:t xml:space="preserve">онената </w:t>
      </w:r>
      <w:r>
        <w:rPr>
          <w:color w:val="000000"/>
          <w:szCs w:val="22"/>
          <w:lang w:val="bg-BG"/>
        </w:rPr>
        <w:t>кутия</w:t>
      </w:r>
      <w:r w:rsidRPr="000F1344">
        <w:rPr>
          <w:color w:val="000000"/>
          <w:szCs w:val="22"/>
          <w:lang w:val="bg-BG"/>
        </w:rPr>
        <w:t xml:space="preserve"> и върху блистера</w:t>
      </w:r>
      <w:r>
        <w:rPr>
          <w:color w:val="000000"/>
          <w:szCs w:val="22"/>
          <w:lang w:val="bg-BG"/>
        </w:rPr>
        <w:t xml:space="preserve"> </w:t>
      </w:r>
      <w:r>
        <w:rPr>
          <w:color w:val="000000"/>
          <w:lang w:val="bg-BG"/>
        </w:rPr>
        <w:t xml:space="preserve">след „Годен до:”. </w:t>
      </w:r>
      <w:r>
        <w:rPr>
          <w:noProof/>
          <w:lang w:val="bg-BG"/>
        </w:rPr>
        <w:t>Срокът на годност отговаря на последния ден от посочения месец.</w:t>
      </w:r>
    </w:p>
    <w:p w:rsidR="000E4B53" w:rsidRPr="000F1344" w:rsidRDefault="000E4B53" w:rsidP="000E4B53">
      <w:pPr>
        <w:pStyle w:val="EMEABodyText"/>
        <w:rPr>
          <w:color w:val="000000"/>
          <w:szCs w:val="22"/>
          <w:lang w:val="bg-BG"/>
        </w:rPr>
      </w:pPr>
    </w:p>
    <w:p w:rsidR="000E4B53" w:rsidRPr="000F1344" w:rsidRDefault="000E4B53" w:rsidP="000E4B53">
      <w:pPr>
        <w:pStyle w:val="EMEABodyText"/>
        <w:rPr>
          <w:lang w:val="bg-BG"/>
        </w:rPr>
      </w:pPr>
      <w:r w:rsidRPr="000F1344">
        <w:rPr>
          <w:lang w:val="bg-BG"/>
        </w:rPr>
        <w:t>Да не се съхранява над 30°</w:t>
      </w:r>
      <w:r w:rsidRPr="000F1344">
        <w:t>C</w:t>
      </w:r>
      <w:r w:rsidRPr="000F1344">
        <w:rPr>
          <w:lang w:val="bg-BG"/>
        </w:rPr>
        <w:t>.</w:t>
      </w:r>
    </w:p>
    <w:p w:rsidR="000E4B53" w:rsidRPr="000F1344" w:rsidRDefault="000E4B53" w:rsidP="000E4B53">
      <w:pPr>
        <w:pStyle w:val="EMEABodyText"/>
        <w:rPr>
          <w:lang w:val="bg-BG"/>
        </w:rPr>
      </w:pPr>
    </w:p>
    <w:p w:rsidR="000E4B53" w:rsidRPr="009E69A2" w:rsidRDefault="002E5F72" w:rsidP="000E4B53">
      <w:pPr>
        <w:pStyle w:val="EMEABodyText"/>
        <w:rPr>
          <w:color w:val="000000"/>
          <w:szCs w:val="22"/>
          <w:lang w:val="ru-RU"/>
        </w:rPr>
      </w:pPr>
      <w:r>
        <w:rPr>
          <w:color w:val="000000"/>
          <w:szCs w:val="22"/>
          <w:lang w:val="bg-BG"/>
        </w:rPr>
        <w:t xml:space="preserve">Не изхвърляйте лекарствата </w:t>
      </w:r>
      <w:r w:rsidR="000E4B53" w:rsidRPr="000F1344">
        <w:rPr>
          <w:color w:val="000000"/>
          <w:szCs w:val="22"/>
          <w:lang w:val="bg-BG"/>
        </w:rPr>
        <w:t>в канализацията или в контейнера за домашни отпадъци. Попитайте Вашия фармацевт как да</w:t>
      </w:r>
      <w:r>
        <w:rPr>
          <w:color w:val="000000"/>
          <w:szCs w:val="22"/>
          <w:lang w:val="bg-BG"/>
        </w:rPr>
        <w:t xml:space="preserve"> изхвърляте лекарствата, които вече не използвате</w:t>
      </w:r>
      <w:r w:rsidR="000E4B53" w:rsidRPr="000F1344">
        <w:rPr>
          <w:color w:val="000000"/>
          <w:szCs w:val="22"/>
          <w:lang w:val="bg-BG"/>
        </w:rPr>
        <w:t>. Тези мерки ще спомогн</w:t>
      </w:r>
      <w:r w:rsidR="000E4B53">
        <w:rPr>
          <w:color w:val="000000"/>
          <w:szCs w:val="22"/>
          <w:lang w:val="bg-BG"/>
        </w:rPr>
        <w:t>ат</w:t>
      </w:r>
      <w:r w:rsidR="000E4B53" w:rsidRPr="000F1344">
        <w:rPr>
          <w:color w:val="000000"/>
          <w:szCs w:val="22"/>
          <w:lang w:val="bg-BG"/>
        </w:rPr>
        <w:t xml:space="preserve"> за опазване на околната среда.</w:t>
      </w:r>
    </w:p>
    <w:p w:rsidR="000E4B53" w:rsidRPr="000F1344" w:rsidRDefault="000E4B53" w:rsidP="000E4B53">
      <w:pPr>
        <w:pStyle w:val="EMEABodyText"/>
        <w:rPr>
          <w:lang w:val="bg-BG"/>
        </w:rPr>
      </w:pPr>
    </w:p>
    <w:p w:rsidR="000E4B53" w:rsidRPr="000F1344" w:rsidRDefault="000E4B53" w:rsidP="000E4B53">
      <w:pPr>
        <w:pStyle w:val="EMEABodyText"/>
        <w:rPr>
          <w:lang w:val="bg-BG"/>
        </w:rPr>
      </w:pPr>
    </w:p>
    <w:p w:rsidR="000E4B53" w:rsidRPr="000F1344" w:rsidRDefault="000E4B53" w:rsidP="00515A05">
      <w:pPr>
        <w:pStyle w:val="EMEAHeading1"/>
        <w:rPr>
          <w:lang w:val="bg-BG"/>
        </w:rPr>
      </w:pPr>
      <w:r w:rsidRPr="000F1344">
        <w:rPr>
          <w:lang w:val="bg-BG"/>
        </w:rPr>
        <w:t>6.</w:t>
      </w:r>
      <w:r w:rsidRPr="000F1344">
        <w:rPr>
          <w:lang w:val="bg-BG"/>
        </w:rPr>
        <w:tab/>
      </w:r>
      <w:r w:rsidR="00263059">
        <w:rPr>
          <w:caps w:val="0"/>
          <w:lang w:val="bg-BG"/>
        </w:rPr>
        <w:t xml:space="preserve">Съдържание на опаковката и </w:t>
      </w:r>
      <w:r w:rsidR="00263059" w:rsidRPr="000F1344">
        <w:rPr>
          <w:caps w:val="0"/>
          <w:lang w:val="bg-BG"/>
        </w:rPr>
        <w:t>допълнителна информация</w:t>
      </w:r>
    </w:p>
    <w:p w:rsidR="000E4B53" w:rsidRPr="000F1344" w:rsidRDefault="000E4B53" w:rsidP="00515A05">
      <w:pPr>
        <w:pStyle w:val="EMEAHeading1"/>
        <w:rPr>
          <w:lang w:val="bg-BG"/>
        </w:rPr>
      </w:pPr>
    </w:p>
    <w:p w:rsidR="000E4B53" w:rsidRPr="000F1344" w:rsidRDefault="000E4B53" w:rsidP="00515A05">
      <w:pPr>
        <w:pStyle w:val="EMEAHeading3"/>
        <w:rPr>
          <w:lang w:val="bg-BG"/>
        </w:rPr>
      </w:pPr>
      <w:r w:rsidRPr="000F1344">
        <w:rPr>
          <w:lang w:val="bg-BG"/>
        </w:rPr>
        <w:t>Какво съдържа</w:t>
      </w:r>
      <w:r>
        <w:rPr>
          <w:lang w:val="bg-BG"/>
        </w:rPr>
        <w:t xml:space="preserve"> Aprovel</w:t>
      </w:r>
    </w:p>
    <w:p w:rsidR="000E4B53" w:rsidRPr="000F1344" w:rsidRDefault="000E4B53" w:rsidP="00D7769D">
      <w:pPr>
        <w:pStyle w:val="EMEABodyTextIndent"/>
        <w:keepNext/>
        <w:numPr>
          <w:ilvl w:val="0"/>
          <w:numId w:val="10"/>
        </w:numPr>
        <w:tabs>
          <w:tab w:val="clear" w:pos="720"/>
          <w:tab w:val="num" w:pos="550"/>
        </w:tabs>
        <w:ind w:hanging="720"/>
        <w:rPr>
          <w:lang w:val="bg-BG"/>
        </w:rPr>
      </w:pPr>
      <w:r w:rsidRPr="000F1344">
        <w:rPr>
          <w:lang w:val="bg-BG"/>
        </w:rPr>
        <w:t>Активното вещество е ирбесартан.</w:t>
      </w:r>
      <w:r>
        <w:rPr>
          <w:lang w:val="bg-BG"/>
        </w:rPr>
        <w:t xml:space="preserve"> Всяка таблетка Aprovel</w:t>
      </w:r>
      <w:r w:rsidRPr="000F1344">
        <w:t> </w:t>
      </w:r>
      <w:r>
        <w:rPr>
          <w:lang w:val="bg-BG"/>
        </w:rPr>
        <w:t>75</w:t>
      </w:r>
      <w:r w:rsidRPr="000F1344">
        <w:t> mg</w:t>
      </w:r>
      <w:r w:rsidRPr="000F1344">
        <w:rPr>
          <w:lang w:val="bg-BG"/>
        </w:rPr>
        <w:t xml:space="preserve"> съдържа</w:t>
      </w:r>
      <w:r>
        <w:rPr>
          <w:lang w:val="bg-BG"/>
        </w:rPr>
        <w:t xml:space="preserve"> 75</w:t>
      </w:r>
      <w:r w:rsidRPr="000F1344">
        <w:t> mg</w:t>
      </w:r>
      <w:r w:rsidRPr="000F1344">
        <w:rPr>
          <w:lang w:val="bg-BG"/>
        </w:rPr>
        <w:t xml:space="preserve"> </w:t>
      </w:r>
      <w:r>
        <w:rPr>
          <w:lang w:val="bg-BG"/>
        </w:rPr>
        <w:t>ирбесартан.</w:t>
      </w:r>
    </w:p>
    <w:p w:rsidR="000E4B53" w:rsidRPr="000F1344" w:rsidRDefault="000E4B53" w:rsidP="00D7769D">
      <w:pPr>
        <w:pStyle w:val="EMEABodyTextIndent"/>
        <w:numPr>
          <w:ilvl w:val="0"/>
          <w:numId w:val="10"/>
        </w:numPr>
        <w:tabs>
          <w:tab w:val="clear" w:pos="720"/>
          <w:tab w:val="num" w:pos="550"/>
        </w:tabs>
        <w:ind w:left="550" w:hanging="550"/>
        <w:rPr>
          <w:lang w:val="bg-BG"/>
        </w:rPr>
      </w:pPr>
      <w:r w:rsidRPr="000F1344">
        <w:rPr>
          <w:lang w:val="bg-BG"/>
        </w:rPr>
        <w:t>Другите съставки са</w:t>
      </w:r>
      <w:r>
        <w:rPr>
          <w:lang w:val="bg-BG"/>
        </w:rPr>
        <w:t xml:space="preserve">: </w:t>
      </w:r>
      <w:r w:rsidRPr="000F1344">
        <w:rPr>
          <w:lang w:val="bg-BG"/>
        </w:rPr>
        <w:t xml:space="preserve">микрокристална целулоза, кроскармелоза натрий, лактоза монохидрат, магнезиев стеарат, </w:t>
      </w:r>
      <w:r>
        <w:rPr>
          <w:lang w:val="bg-BG"/>
        </w:rPr>
        <w:t xml:space="preserve">колоиден хидратиран силициев диоксид, </w:t>
      </w:r>
      <w:r w:rsidRPr="000F1344">
        <w:rPr>
          <w:lang w:val="bg-BG"/>
        </w:rPr>
        <w:t>прежелатинизирано царевично нишесте, полоксамер 188</w:t>
      </w:r>
      <w:r w:rsidR="00245E3C">
        <w:rPr>
          <w:lang w:val="bg-BG"/>
        </w:rPr>
        <w:t>. Моля, вижте точка 2 „</w:t>
      </w:r>
      <w:r w:rsidR="00245E3C">
        <w:rPr>
          <w:lang w:val="en-US"/>
        </w:rPr>
        <w:t xml:space="preserve">Aprovel </w:t>
      </w:r>
      <w:r w:rsidR="00245E3C">
        <w:rPr>
          <w:lang w:val="bg-BG"/>
        </w:rPr>
        <w:t>съдържа лактоза“.</w:t>
      </w:r>
    </w:p>
    <w:p w:rsidR="000E4B53" w:rsidRPr="000F1344" w:rsidRDefault="000E4B53" w:rsidP="000E4B53">
      <w:pPr>
        <w:pStyle w:val="EMEABodyText"/>
        <w:rPr>
          <w:lang w:val="bg-BG"/>
        </w:rPr>
      </w:pPr>
    </w:p>
    <w:p w:rsidR="000E4B53" w:rsidRPr="00B93202" w:rsidRDefault="000E4B53" w:rsidP="00515A05">
      <w:pPr>
        <w:pStyle w:val="EMEAHeading3"/>
        <w:rPr>
          <w:lang w:val="bg-BG"/>
        </w:rPr>
      </w:pPr>
      <w:r w:rsidRPr="000F1344">
        <w:rPr>
          <w:lang w:val="bg-BG"/>
        </w:rPr>
        <w:t>Как изглежда</w:t>
      </w:r>
      <w:r>
        <w:rPr>
          <w:lang w:val="bg-BG"/>
        </w:rPr>
        <w:t xml:space="preserve"> Aprovel и какво съдържа опаковката</w:t>
      </w:r>
    </w:p>
    <w:p w:rsidR="000E4B53" w:rsidRPr="00850327" w:rsidRDefault="000E4B53" w:rsidP="00515A05">
      <w:pPr>
        <w:pStyle w:val="EMEABodyText"/>
        <w:keepNext/>
        <w:rPr>
          <w:lang w:val="bg-BG"/>
        </w:rPr>
      </w:pPr>
      <w:r>
        <w:rPr>
          <w:lang w:val="bg-BG"/>
        </w:rPr>
        <w:t>Aprovel</w:t>
      </w:r>
      <w:r w:rsidRPr="000F1344">
        <w:rPr>
          <w:lang w:val="bg-BG"/>
        </w:rPr>
        <w:t xml:space="preserve"> </w:t>
      </w:r>
      <w:r>
        <w:rPr>
          <w:lang w:val="bg-BG"/>
        </w:rPr>
        <w:t>75</w:t>
      </w:r>
      <w:r w:rsidRPr="000F1344">
        <w:t> mg</w:t>
      </w:r>
      <w:r w:rsidRPr="000F1344">
        <w:rPr>
          <w:lang w:val="bg-BG"/>
        </w:rPr>
        <w:t xml:space="preserve"> таблетки са бели до </w:t>
      </w:r>
      <w:r>
        <w:rPr>
          <w:lang w:val="bg-BG"/>
        </w:rPr>
        <w:t>почти бели, двойноизпъкнали, с овална форма и с вдлъбнато релефно изображение на сърце от едната страна и гравирано</w:t>
      </w:r>
      <w:r w:rsidRPr="000F1344">
        <w:rPr>
          <w:lang w:val="bg-BG"/>
        </w:rPr>
        <w:t xml:space="preserve"> числото</w:t>
      </w:r>
      <w:r>
        <w:rPr>
          <w:lang w:val="bg-BG"/>
        </w:rPr>
        <w:t xml:space="preserve"> 2771 от другата страна.</w:t>
      </w:r>
    </w:p>
    <w:p w:rsidR="000E4B53" w:rsidRPr="000F1344" w:rsidRDefault="000E4B53" w:rsidP="000E4B53">
      <w:pPr>
        <w:pStyle w:val="EMEABodyText"/>
        <w:rPr>
          <w:lang w:val="bg-BG"/>
        </w:rPr>
      </w:pPr>
    </w:p>
    <w:p w:rsidR="000E4B53" w:rsidRPr="00850327" w:rsidRDefault="000E4B53" w:rsidP="000E4B53">
      <w:pPr>
        <w:pStyle w:val="EMEABodyText"/>
        <w:rPr>
          <w:lang w:val="bg-BG"/>
        </w:rPr>
      </w:pPr>
      <w:r>
        <w:rPr>
          <w:lang w:val="bg-BG"/>
        </w:rPr>
        <w:t>Aprovel</w:t>
      </w:r>
      <w:r w:rsidRPr="000F1344">
        <w:t> </w:t>
      </w:r>
      <w:r>
        <w:rPr>
          <w:lang w:val="bg-BG"/>
        </w:rPr>
        <w:t>75</w:t>
      </w:r>
      <w:r w:rsidRPr="000F1344">
        <w:t> mg</w:t>
      </w:r>
      <w:r w:rsidRPr="000F1344">
        <w:rPr>
          <w:lang w:val="bg-BG"/>
        </w:rPr>
        <w:t xml:space="preserve"> таблетки се предлагат в блистери, като всяка опаковка съд</w:t>
      </w:r>
      <w:r>
        <w:rPr>
          <w:lang w:val="bg-BG"/>
        </w:rPr>
        <w:t>ъ</w:t>
      </w:r>
      <w:r w:rsidRPr="000F1344">
        <w:rPr>
          <w:lang w:val="bg-BG"/>
        </w:rPr>
        <w:t>ржа</w:t>
      </w:r>
      <w:r>
        <w:rPr>
          <w:lang w:val="bg-BG"/>
        </w:rPr>
        <w:t xml:space="preserve"> </w:t>
      </w:r>
      <w:r w:rsidRPr="000F1344">
        <w:rPr>
          <w:lang w:val="bg-BG"/>
        </w:rPr>
        <w:t>14, 28, 56 или</w:t>
      </w:r>
      <w:r>
        <w:rPr>
          <w:lang w:val="bg-BG"/>
        </w:rPr>
        <w:t xml:space="preserve"> </w:t>
      </w:r>
      <w:r w:rsidRPr="000F1344">
        <w:rPr>
          <w:lang w:val="bg-BG"/>
        </w:rPr>
        <w:t>98</w:t>
      </w:r>
      <w:r w:rsidR="008E448B">
        <w:rPr>
          <w:lang w:val="bg-BG"/>
        </w:rPr>
        <w:t> </w:t>
      </w:r>
      <w:r w:rsidRPr="000F1344">
        <w:rPr>
          <w:lang w:val="bg-BG"/>
        </w:rPr>
        <w:t>таблетки. Предлагат се също и опаковки, съдържащи 56</w:t>
      </w:r>
      <w:r>
        <w:rPr>
          <w:lang w:val="fr-BE"/>
        </w:rPr>
        <w:t> </w:t>
      </w:r>
      <w:r>
        <w:rPr>
          <w:lang w:val="en-US"/>
        </w:rPr>
        <w:t>x</w:t>
      </w:r>
      <w:r>
        <w:rPr>
          <w:lang w:val="fr-BE"/>
        </w:rPr>
        <w:t> </w:t>
      </w:r>
      <w:r>
        <w:rPr>
          <w:lang w:val="bg-BG"/>
        </w:rPr>
        <w:t>1</w:t>
      </w:r>
      <w:r>
        <w:rPr>
          <w:lang w:val="fr-BE"/>
        </w:rPr>
        <w:t> </w:t>
      </w:r>
      <w:r w:rsidRPr="000F1344">
        <w:rPr>
          <w:lang w:val="bg-BG"/>
        </w:rPr>
        <w:t>таблетки, поставени в еднодозови блистери, като тези опаковки са предназначени за</w:t>
      </w:r>
      <w:r>
        <w:rPr>
          <w:lang w:val="bg-BG"/>
        </w:rPr>
        <w:t xml:space="preserve"> </w:t>
      </w:r>
      <w:r w:rsidRPr="000F1344">
        <w:rPr>
          <w:lang w:val="bg-BG"/>
        </w:rPr>
        <w:t>болнична употреба</w:t>
      </w:r>
      <w:r>
        <w:rPr>
          <w:lang w:val="bg-BG"/>
        </w:rPr>
        <w:t>.</w:t>
      </w:r>
    </w:p>
    <w:p w:rsidR="000E4B53" w:rsidRPr="000F1344" w:rsidRDefault="000E4B53" w:rsidP="000E4B53">
      <w:pPr>
        <w:pStyle w:val="EMEABodyText"/>
        <w:rPr>
          <w:lang w:val="bg-BG"/>
        </w:rPr>
      </w:pPr>
    </w:p>
    <w:p w:rsidR="000E4B53" w:rsidRPr="00850327" w:rsidRDefault="000E4B53" w:rsidP="000E4B53">
      <w:pPr>
        <w:pStyle w:val="EMEABodyText"/>
        <w:rPr>
          <w:lang w:val="bg-BG"/>
        </w:rPr>
      </w:pPr>
      <w:r w:rsidRPr="000F1344">
        <w:rPr>
          <w:lang w:val="bg-BG"/>
        </w:rPr>
        <w:t xml:space="preserve">Не всички </w:t>
      </w:r>
      <w:r w:rsidR="008E448B">
        <w:rPr>
          <w:lang w:val="bg-BG"/>
        </w:rPr>
        <w:t xml:space="preserve">видове </w:t>
      </w:r>
      <w:r w:rsidRPr="000F1344">
        <w:rPr>
          <w:lang w:val="bg-BG"/>
        </w:rPr>
        <w:t xml:space="preserve">опаковки </w:t>
      </w:r>
      <w:r w:rsidR="008E448B">
        <w:rPr>
          <w:lang w:val="bg-BG"/>
        </w:rPr>
        <w:t xml:space="preserve">могат </w:t>
      </w:r>
      <w:r>
        <w:rPr>
          <w:lang w:val="bg-BG"/>
        </w:rPr>
        <w:t>да бъдат пуснати</w:t>
      </w:r>
      <w:r w:rsidR="008E448B">
        <w:rPr>
          <w:lang w:val="bg-BG"/>
        </w:rPr>
        <w:t xml:space="preserve"> в продажба</w:t>
      </w:r>
      <w:r>
        <w:rPr>
          <w:lang w:val="bg-BG"/>
        </w:rPr>
        <w:t>.</w:t>
      </w:r>
    </w:p>
    <w:p w:rsidR="000E4B53" w:rsidRPr="000F1344" w:rsidRDefault="000E4B53" w:rsidP="000E4B53">
      <w:pPr>
        <w:pStyle w:val="EMEABodyText"/>
        <w:rPr>
          <w:lang w:val="bg-BG"/>
        </w:rPr>
      </w:pPr>
    </w:p>
    <w:p w:rsidR="000E4B53" w:rsidRPr="0065062D" w:rsidRDefault="000E4B53" w:rsidP="000E4B53">
      <w:pPr>
        <w:pStyle w:val="EMEAHeading3"/>
        <w:rPr>
          <w:lang w:val="bg-BG"/>
        </w:rPr>
      </w:pPr>
      <w:r w:rsidRPr="000F1344">
        <w:rPr>
          <w:lang w:val="bg-BG"/>
        </w:rPr>
        <w:t>Притежател на разрешението за употреба</w:t>
      </w:r>
      <w:r w:rsidRPr="0065062D">
        <w:rPr>
          <w:lang w:val="bg-BG"/>
        </w:rPr>
        <w:t>:</w:t>
      </w:r>
    </w:p>
    <w:p w:rsidR="000E4B53" w:rsidRPr="00615E93" w:rsidRDefault="00A526DE" w:rsidP="000E4B53">
      <w:pPr>
        <w:pStyle w:val="EMEAAddress"/>
        <w:rPr>
          <w:lang w:val="bg-BG"/>
        </w:rPr>
      </w:pPr>
      <w:r w:rsidRPr="009E69A2">
        <w:rPr>
          <w:lang w:val="fr-FR"/>
        </w:rPr>
        <w:t>sanofi-aventis groupe</w:t>
      </w:r>
      <w:r w:rsidR="000E4B53" w:rsidRPr="005D593C">
        <w:rPr>
          <w:lang w:val="fr-FR"/>
        </w:rPr>
        <w:br/>
        <w:t>54</w:t>
      </w:r>
      <w:r w:rsidR="00615E93">
        <w:rPr>
          <w:lang w:val="bg-BG"/>
        </w:rPr>
        <w:t>,</w:t>
      </w:r>
      <w:r w:rsidR="000E4B53" w:rsidRPr="005D593C">
        <w:rPr>
          <w:lang w:val="fr-FR"/>
        </w:rPr>
        <w:t xml:space="preserve"> rue La Boétie</w:t>
      </w:r>
      <w:r w:rsidR="000E4B53" w:rsidRPr="005D593C">
        <w:rPr>
          <w:lang w:val="fr-FR"/>
        </w:rPr>
        <w:br/>
      </w:r>
      <w:r w:rsidR="00615E93" w:rsidRPr="009E69A2">
        <w:rPr>
          <w:lang w:val="fr-FR"/>
        </w:rPr>
        <w:t>F</w:t>
      </w:r>
      <w:r w:rsidR="00615E93">
        <w:rPr>
          <w:lang w:val="bg-BG"/>
        </w:rPr>
        <w:t>-</w:t>
      </w:r>
      <w:r w:rsidR="000E4B53" w:rsidRPr="005D593C">
        <w:rPr>
          <w:lang w:val="fr-FR"/>
        </w:rPr>
        <w:t>75008 Paris </w:t>
      </w:r>
      <w:r w:rsidR="00615E93">
        <w:rPr>
          <w:lang w:val="bg-BG"/>
        </w:rPr>
        <w:t>-</w:t>
      </w:r>
      <w:r w:rsidR="000E4B53" w:rsidRPr="005D593C">
        <w:rPr>
          <w:lang w:val="fr-FR"/>
        </w:rPr>
        <w:t> </w:t>
      </w:r>
      <w:r w:rsidR="000E4B53" w:rsidRPr="00615E93">
        <w:rPr>
          <w:lang w:val="bg-BG"/>
        </w:rPr>
        <w:t>Франция</w:t>
      </w:r>
    </w:p>
    <w:p w:rsidR="000E4B53" w:rsidRPr="005D593C" w:rsidRDefault="000E4B53" w:rsidP="000E4B53">
      <w:pPr>
        <w:pStyle w:val="EMEABodyText"/>
        <w:rPr>
          <w:lang w:val="fr-FR"/>
        </w:rPr>
      </w:pPr>
    </w:p>
    <w:p w:rsidR="000E4B53" w:rsidRPr="001413CA" w:rsidRDefault="000E4B53" w:rsidP="000E4B53">
      <w:pPr>
        <w:pStyle w:val="EMEAHeading3"/>
        <w:rPr>
          <w:lang w:val="fr-FR"/>
        </w:rPr>
      </w:pPr>
      <w:r w:rsidRPr="000F1344">
        <w:rPr>
          <w:lang w:val="bg-BG"/>
        </w:rPr>
        <w:t>Производител</w:t>
      </w:r>
      <w:r w:rsidRPr="001413CA">
        <w:rPr>
          <w:lang w:val="fr-FR"/>
        </w:rPr>
        <w:t>:</w:t>
      </w:r>
    </w:p>
    <w:p w:rsidR="000E4B53" w:rsidRPr="005D593C" w:rsidRDefault="000E4B53" w:rsidP="000E4B53">
      <w:pPr>
        <w:pStyle w:val="EMEAAddress"/>
        <w:rPr>
          <w:lang w:val="fr-FR"/>
        </w:rPr>
      </w:pPr>
      <w:r w:rsidRPr="005D593C">
        <w:rPr>
          <w:lang w:val="fr-FR"/>
        </w:rPr>
        <w:t>SANOFI WINTHROP INDUSTRIE</w:t>
      </w:r>
      <w:r w:rsidRPr="005D593C">
        <w:rPr>
          <w:lang w:val="fr-FR"/>
        </w:rPr>
        <w:br/>
        <w:t>1, rue de la Vierge</w:t>
      </w:r>
      <w:r w:rsidRPr="005D593C">
        <w:rPr>
          <w:lang w:val="fr-FR"/>
        </w:rPr>
        <w:br/>
        <w:t>Ambarès &amp; Lagrave</w:t>
      </w:r>
      <w:r w:rsidRPr="005D593C">
        <w:rPr>
          <w:lang w:val="fr-FR"/>
        </w:rPr>
        <w:br/>
        <w:t>F</w:t>
      </w:r>
      <w:r w:rsidR="00615E93">
        <w:rPr>
          <w:lang w:val="bg-BG"/>
        </w:rPr>
        <w:t>-</w:t>
      </w:r>
      <w:r w:rsidRPr="005D593C">
        <w:rPr>
          <w:lang w:val="fr-FR"/>
        </w:rPr>
        <w:t>33565 Carbon Blanc Cedex </w:t>
      </w:r>
      <w:r w:rsidR="00615E93">
        <w:rPr>
          <w:lang w:val="bg-BG"/>
        </w:rPr>
        <w:t>-</w:t>
      </w:r>
      <w:r w:rsidRPr="005D593C">
        <w:rPr>
          <w:lang w:val="fr-FR"/>
        </w:rPr>
        <w:t> </w:t>
      </w:r>
      <w:r>
        <w:t>Франция</w:t>
      </w:r>
    </w:p>
    <w:p w:rsidR="000E4B53" w:rsidRPr="001413CA" w:rsidRDefault="000E4B53" w:rsidP="000E4B53">
      <w:pPr>
        <w:pStyle w:val="EMEAAddress"/>
        <w:rPr>
          <w:lang w:val="fr-FR"/>
        </w:rPr>
      </w:pPr>
    </w:p>
    <w:p w:rsidR="000E4B53" w:rsidRPr="009E69A2" w:rsidRDefault="000E4B53" w:rsidP="000E4B53">
      <w:pPr>
        <w:pStyle w:val="EMEAAddress"/>
        <w:rPr>
          <w:lang w:val="ru-RU"/>
        </w:rPr>
      </w:pPr>
      <w:r w:rsidRPr="003F4A74">
        <w:rPr>
          <w:lang w:val="fr-FR"/>
        </w:rPr>
        <w:t>SANOFI WINTHROP INDUSTRIE</w:t>
      </w:r>
      <w:r w:rsidRPr="009E69A2">
        <w:rPr>
          <w:lang w:val="ru-RU"/>
        </w:rPr>
        <w:br/>
        <w:t>30-36</w:t>
      </w:r>
      <w:r w:rsidRPr="003F4A74">
        <w:rPr>
          <w:lang w:val="fr-FR"/>
        </w:rPr>
        <w:t> Avenue</w:t>
      </w:r>
      <w:r w:rsidRPr="009E69A2">
        <w:rPr>
          <w:lang w:val="ru-RU"/>
        </w:rPr>
        <w:t xml:space="preserve"> </w:t>
      </w:r>
      <w:r w:rsidRPr="003F4A74">
        <w:rPr>
          <w:lang w:val="fr-FR"/>
        </w:rPr>
        <w:t>Gustave</w:t>
      </w:r>
      <w:r w:rsidRPr="009E69A2">
        <w:rPr>
          <w:lang w:val="ru-RU"/>
        </w:rPr>
        <w:t xml:space="preserve"> </w:t>
      </w:r>
      <w:r w:rsidRPr="003F4A74">
        <w:rPr>
          <w:lang w:val="fr-FR"/>
        </w:rPr>
        <w:t>Eiffel</w:t>
      </w:r>
      <w:r w:rsidRPr="009E69A2">
        <w:rPr>
          <w:lang w:val="ru-RU"/>
        </w:rPr>
        <w:t xml:space="preserve">, </w:t>
      </w:r>
      <w:r w:rsidRPr="003F4A74">
        <w:rPr>
          <w:lang w:val="fr-FR"/>
        </w:rPr>
        <w:t>BP </w:t>
      </w:r>
      <w:r w:rsidRPr="009E69A2">
        <w:rPr>
          <w:lang w:val="ru-RU"/>
        </w:rPr>
        <w:t>7166</w:t>
      </w:r>
      <w:r w:rsidRPr="009E69A2">
        <w:rPr>
          <w:lang w:val="ru-RU"/>
        </w:rPr>
        <w:br/>
      </w:r>
      <w:r w:rsidRPr="003F4A74">
        <w:rPr>
          <w:lang w:val="fr-FR"/>
        </w:rPr>
        <w:t>F</w:t>
      </w:r>
      <w:r w:rsidRPr="009E69A2">
        <w:rPr>
          <w:lang w:val="ru-RU"/>
        </w:rPr>
        <w:t>-37071</w:t>
      </w:r>
      <w:r w:rsidRPr="003F4A74">
        <w:rPr>
          <w:lang w:val="fr-FR"/>
        </w:rPr>
        <w:t> Tours Cedex </w:t>
      </w:r>
      <w:r w:rsidRPr="009E69A2">
        <w:rPr>
          <w:lang w:val="ru-RU"/>
        </w:rPr>
        <w:t>2</w:t>
      </w:r>
      <w:r w:rsidRPr="003F4A74">
        <w:rPr>
          <w:lang w:val="fr-FR"/>
        </w:rPr>
        <w:t> </w:t>
      </w:r>
      <w:r w:rsidR="00615E93">
        <w:rPr>
          <w:lang w:val="bg-BG"/>
        </w:rPr>
        <w:t>-</w:t>
      </w:r>
      <w:r w:rsidRPr="003F4A74">
        <w:rPr>
          <w:lang w:val="fr-FR"/>
        </w:rPr>
        <w:t> </w:t>
      </w:r>
      <w:r w:rsidRPr="009E69A2">
        <w:rPr>
          <w:lang w:val="ru-RU"/>
        </w:rPr>
        <w:t>Франция</w:t>
      </w:r>
    </w:p>
    <w:p w:rsidR="000E4B53" w:rsidRPr="009E69A2" w:rsidRDefault="000E4B53" w:rsidP="000E4B53">
      <w:pPr>
        <w:pStyle w:val="EMEAAddress"/>
        <w:rPr>
          <w:lang w:val="ru-RU"/>
        </w:rPr>
      </w:pPr>
    </w:p>
    <w:p w:rsidR="000E4B53" w:rsidRPr="001413CA" w:rsidRDefault="000E4B53" w:rsidP="000E4B53">
      <w:pPr>
        <w:pStyle w:val="EMEABodyText"/>
        <w:rPr>
          <w:color w:val="000000"/>
          <w:szCs w:val="22"/>
          <w:lang w:val="ru-RU"/>
        </w:rPr>
      </w:pPr>
      <w:r w:rsidRPr="000F1344">
        <w:rPr>
          <w:color w:val="000000"/>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r w:rsidRPr="001413CA">
        <w:rPr>
          <w:color w:val="000000"/>
          <w:szCs w:val="22"/>
          <w:lang w:val="ru-RU"/>
        </w:rPr>
        <w:t>:</w:t>
      </w:r>
    </w:p>
    <w:p w:rsidR="000E4B53" w:rsidRPr="001413CA" w:rsidRDefault="000E4B53" w:rsidP="00D7769D">
      <w:pPr>
        <w:pStyle w:val="EMEABodyText"/>
        <w:keepNext/>
        <w:rPr>
          <w:lang w:val="ru-RU"/>
        </w:rPr>
      </w:pPr>
    </w:p>
    <w:tbl>
      <w:tblPr>
        <w:tblW w:w="9356" w:type="dxa"/>
        <w:tblInd w:w="-34" w:type="dxa"/>
        <w:tblLayout w:type="fixed"/>
        <w:tblLook w:val="0000" w:firstRow="0" w:lastRow="0" w:firstColumn="0" w:lastColumn="0" w:noHBand="0" w:noVBand="0"/>
      </w:tblPr>
      <w:tblGrid>
        <w:gridCol w:w="34"/>
        <w:gridCol w:w="4644"/>
        <w:gridCol w:w="4678"/>
      </w:tblGrid>
      <w:tr w:rsidR="000E4B53">
        <w:trPr>
          <w:gridBefore w:val="1"/>
          <w:wBefore w:w="34" w:type="dxa"/>
          <w:cantSplit/>
        </w:trPr>
        <w:tc>
          <w:tcPr>
            <w:tcW w:w="4644" w:type="dxa"/>
          </w:tcPr>
          <w:p w:rsidR="000E4B53" w:rsidRDefault="000E4B53" w:rsidP="00D7769D">
            <w:pPr>
              <w:keepNext/>
              <w:rPr>
                <w:b/>
                <w:bCs/>
                <w:lang w:val="fr-BE"/>
              </w:rPr>
            </w:pPr>
            <w:r>
              <w:rPr>
                <w:b/>
                <w:bCs/>
                <w:lang w:val="mt-MT"/>
              </w:rPr>
              <w:t>België/</w:t>
            </w:r>
            <w:r>
              <w:rPr>
                <w:b/>
                <w:bCs/>
                <w:lang w:val="cs-CZ"/>
              </w:rPr>
              <w:t>Belgique</w:t>
            </w:r>
            <w:r>
              <w:rPr>
                <w:b/>
                <w:bCs/>
                <w:lang w:val="mt-MT"/>
              </w:rPr>
              <w:t>/Belgien</w:t>
            </w:r>
          </w:p>
          <w:p w:rsidR="000E4B53" w:rsidRDefault="00A557D7" w:rsidP="00D7769D">
            <w:pPr>
              <w:keepNext/>
              <w:rPr>
                <w:lang w:val="fr-BE"/>
              </w:rPr>
            </w:pPr>
            <w:r w:rsidRPr="009E69A2">
              <w:rPr>
                <w:snapToGrid w:val="0"/>
                <w:lang w:val="fr-FR"/>
              </w:rPr>
              <w:t>S</w:t>
            </w:r>
            <w:r w:rsidR="000E4B53">
              <w:rPr>
                <w:snapToGrid w:val="0"/>
                <w:lang w:val="fr-BE"/>
              </w:rPr>
              <w:t xml:space="preserve">anofi </w:t>
            </w:r>
            <w:smartTag w:uri="urn:schemas-microsoft-com:office:smarttags" w:element="place">
              <w:smartTag w:uri="urn:schemas-microsoft-com:office:smarttags" w:element="country-region">
                <w:r w:rsidR="000E4B53">
                  <w:rPr>
                    <w:snapToGrid w:val="0"/>
                    <w:lang w:val="fr-BE"/>
                  </w:rPr>
                  <w:t>Belgium</w:t>
                </w:r>
              </w:smartTag>
            </w:smartTag>
          </w:p>
          <w:p w:rsidR="000E4B53" w:rsidRDefault="000E4B53" w:rsidP="00D7769D">
            <w:pPr>
              <w:keepNext/>
              <w:rPr>
                <w:snapToGrid w:val="0"/>
                <w:lang w:val="fr-BE"/>
              </w:rPr>
            </w:pPr>
            <w:r>
              <w:rPr>
                <w:lang w:val="fr-BE"/>
              </w:rPr>
              <w:t xml:space="preserve">Tél/Tel: </w:t>
            </w:r>
            <w:r>
              <w:rPr>
                <w:snapToGrid w:val="0"/>
                <w:lang w:val="fr-BE"/>
              </w:rPr>
              <w:t>+32 (0)2 710 54 00</w:t>
            </w:r>
          </w:p>
          <w:p w:rsidR="000E4B53" w:rsidRDefault="000E4B53" w:rsidP="00D7769D">
            <w:pPr>
              <w:keepNext/>
              <w:rPr>
                <w:lang w:val="fr-BE"/>
              </w:rPr>
            </w:pPr>
          </w:p>
        </w:tc>
        <w:tc>
          <w:tcPr>
            <w:tcW w:w="4678" w:type="dxa"/>
          </w:tcPr>
          <w:p w:rsidR="003F4A74" w:rsidRDefault="003F4A74" w:rsidP="00D7769D">
            <w:pPr>
              <w:keepNext/>
              <w:rPr>
                <w:b/>
                <w:bCs/>
                <w:lang w:val="lt-LT"/>
              </w:rPr>
            </w:pPr>
            <w:r>
              <w:rPr>
                <w:b/>
                <w:bCs/>
                <w:lang w:val="lt-LT"/>
              </w:rPr>
              <w:t>Lietuva</w:t>
            </w:r>
          </w:p>
          <w:p w:rsidR="003F4A74" w:rsidRDefault="003F4A74" w:rsidP="00D7769D">
            <w:pPr>
              <w:keepNext/>
              <w:rPr>
                <w:lang w:val="fr-FR"/>
              </w:rPr>
            </w:pPr>
            <w:r>
              <w:rPr>
                <w:lang w:val="cs-CZ"/>
              </w:rPr>
              <w:t>UAB sanofi-aventis Lietuva</w:t>
            </w:r>
          </w:p>
          <w:p w:rsidR="003F4A74" w:rsidRDefault="003F4A74" w:rsidP="00D7769D">
            <w:pPr>
              <w:keepNext/>
              <w:rPr>
                <w:lang w:val="cs-CZ"/>
              </w:rPr>
            </w:pPr>
            <w:r>
              <w:rPr>
                <w:lang w:val="cs-CZ"/>
              </w:rPr>
              <w:t>Tel: +370 5 2755224</w:t>
            </w:r>
          </w:p>
          <w:p w:rsidR="000E4B53" w:rsidRDefault="000E4B53" w:rsidP="00D7769D">
            <w:pPr>
              <w:keepNext/>
              <w:rPr>
                <w:lang w:val="fr-BE"/>
              </w:rPr>
            </w:pPr>
          </w:p>
        </w:tc>
      </w:tr>
      <w:tr w:rsidR="000E4B53">
        <w:trPr>
          <w:gridBefore w:val="1"/>
          <w:wBefore w:w="34" w:type="dxa"/>
          <w:cantSplit/>
        </w:trPr>
        <w:tc>
          <w:tcPr>
            <w:tcW w:w="4644" w:type="dxa"/>
          </w:tcPr>
          <w:p w:rsidR="000E4B53" w:rsidRDefault="000E4B53" w:rsidP="00D7769D">
            <w:pPr>
              <w:keepNext/>
              <w:rPr>
                <w:b/>
                <w:bCs/>
                <w:lang w:val="fr-BE"/>
              </w:rPr>
            </w:pPr>
            <w:r>
              <w:rPr>
                <w:b/>
                <w:bCs/>
              </w:rPr>
              <w:t>България</w:t>
            </w:r>
          </w:p>
          <w:p w:rsidR="000E4B53" w:rsidRDefault="00245E3C" w:rsidP="00D7769D">
            <w:pPr>
              <w:keepNext/>
              <w:rPr>
                <w:noProof/>
                <w:lang w:val="fr-BE"/>
              </w:rPr>
            </w:pPr>
            <w:r w:rsidRPr="009E69A2">
              <w:rPr>
                <w:noProof/>
                <w:lang w:val="fr-BE"/>
              </w:rPr>
              <w:t>S</w:t>
            </w:r>
            <w:r w:rsidR="000E4B53">
              <w:rPr>
                <w:noProof/>
                <w:lang w:val="fr-BE"/>
              </w:rPr>
              <w:t>anofi Bulgaria EOOD</w:t>
            </w:r>
          </w:p>
          <w:p w:rsidR="000E4B53" w:rsidRDefault="000E4B53" w:rsidP="00D7769D">
            <w:pPr>
              <w:keepNext/>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0E4B53" w:rsidRDefault="000E4B53" w:rsidP="00D7769D">
            <w:pPr>
              <w:keepNext/>
              <w:rPr>
                <w:lang w:val="cs-CZ"/>
              </w:rPr>
            </w:pPr>
          </w:p>
        </w:tc>
        <w:tc>
          <w:tcPr>
            <w:tcW w:w="4678" w:type="dxa"/>
          </w:tcPr>
          <w:p w:rsidR="003F4A74" w:rsidRDefault="003F4A74" w:rsidP="00D7769D">
            <w:pPr>
              <w:keepNext/>
              <w:rPr>
                <w:b/>
                <w:bCs/>
                <w:lang w:val="fr-LU"/>
              </w:rPr>
            </w:pPr>
            <w:r>
              <w:rPr>
                <w:b/>
                <w:bCs/>
                <w:lang w:val="fr-LU"/>
              </w:rPr>
              <w:t>Luxembourg/Luxemburg</w:t>
            </w:r>
          </w:p>
          <w:p w:rsidR="003F4A74" w:rsidRDefault="00A557D7" w:rsidP="00D7769D">
            <w:pPr>
              <w:keepNext/>
              <w:rPr>
                <w:snapToGrid w:val="0"/>
                <w:lang w:val="fr-BE"/>
              </w:rPr>
            </w:pPr>
            <w:r>
              <w:rPr>
                <w:snapToGrid w:val="0"/>
                <w:lang w:val="fr-BE"/>
              </w:rPr>
              <w:t>S</w:t>
            </w:r>
            <w:r w:rsidR="003F4A74">
              <w:rPr>
                <w:snapToGrid w:val="0"/>
                <w:lang w:val="fr-BE"/>
              </w:rPr>
              <w:t xml:space="preserve">anofi Belgium </w:t>
            </w:r>
          </w:p>
          <w:p w:rsidR="003F4A74" w:rsidRDefault="003F4A74" w:rsidP="00D7769D">
            <w:pPr>
              <w:keepNext/>
              <w:rPr>
                <w:lang w:val="bg-BG"/>
              </w:rPr>
            </w:pPr>
            <w:r>
              <w:rPr>
                <w:lang w:val="fr-LU"/>
              </w:rPr>
              <w:t xml:space="preserve">Tél/Tel: </w:t>
            </w:r>
            <w:r>
              <w:rPr>
                <w:snapToGrid w:val="0"/>
                <w:lang w:val="fr-BE"/>
              </w:rPr>
              <w:t>+32 (0)2 710 54 00 (</w:t>
            </w:r>
            <w:r>
              <w:rPr>
                <w:lang w:val="fr-BE"/>
              </w:rPr>
              <w:t>Belgique/Belgien)</w:t>
            </w:r>
          </w:p>
          <w:p w:rsidR="000E4B53" w:rsidRDefault="000E4B53" w:rsidP="00D7769D">
            <w:pPr>
              <w:keepNext/>
              <w:rPr>
                <w:lang w:val="hu-HU"/>
              </w:rPr>
            </w:pPr>
          </w:p>
        </w:tc>
      </w:tr>
      <w:tr w:rsidR="000E4B53" w:rsidRPr="003A3D2F">
        <w:trPr>
          <w:gridBefore w:val="1"/>
          <w:wBefore w:w="34" w:type="dxa"/>
          <w:cantSplit/>
        </w:trPr>
        <w:tc>
          <w:tcPr>
            <w:tcW w:w="4644" w:type="dxa"/>
          </w:tcPr>
          <w:p w:rsidR="000E4B53" w:rsidRDefault="000E4B53">
            <w:pPr>
              <w:rPr>
                <w:b/>
                <w:bCs/>
                <w:lang w:val="fr-BE"/>
              </w:rPr>
            </w:pPr>
            <w:r>
              <w:rPr>
                <w:b/>
                <w:bCs/>
                <w:lang w:val="fr-BE"/>
              </w:rPr>
              <w:t>Česká republika</w:t>
            </w:r>
          </w:p>
          <w:p w:rsidR="000E4B53" w:rsidRDefault="000E4B53">
            <w:pPr>
              <w:rPr>
                <w:lang w:val="cs-CZ"/>
              </w:rPr>
            </w:pPr>
            <w:r>
              <w:rPr>
                <w:lang w:val="cs-CZ"/>
              </w:rPr>
              <w:t>sanofi-aventis, s.r.o.</w:t>
            </w:r>
          </w:p>
          <w:p w:rsidR="000E4B53" w:rsidRDefault="000E4B53">
            <w:pPr>
              <w:rPr>
                <w:lang w:val="cs-CZ"/>
              </w:rPr>
            </w:pPr>
            <w:r>
              <w:rPr>
                <w:lang w:val="cs-CZ"/>
              </w:rPr>
              <w:t>Tel: +420 233 086 111</w:t>
            </w:r>
          </w:p>
          <w:p w:rsidR="000E4B53" w:rsidRDefault="000E4B53">
            <w:pPr>
              <w:rPr>
                <w:lang w:val="cs-CZ"/>
              </w:rPr>
            </w:pPr>
          </w:p>
        </w:tc>
        <w:tc>
          <w:tcPr>
            <w:tcW w:w="4678" w:type="dxa"/>
          </w:tcPr>
          <w:p w:rsidR="003F4A74" w:rsidRDefault="003F4A74" w:rsidP="003F4A74">
            <w:pPr>
              <w:rPr>
                <w:b/>
                <w:bCs/>
                <w:lang w:val="hu-HU"/>
              </w:rPr>
            </w:pPr>
            <w:r>
              <w:rPr>
                <w:b/>
                <w:bCs/>
                <w:lang w:val="hu-HU"/>
              </w:rPr>
              <w:t>Magyarország</w:t>
            </w:r>
          </w:p>
          <w:p w:rsidR="003F4A74" w:rsidRPr="00D7769D" w:rsidRDefault="004B6F03" w:rsidP="003F4A74">
            <w:pPr>
              <w:rPr>
                <w:lang w:val="bg-BG"/>
              </w:rPr>
            </w:pPr>
            <w:r>
              <w:rPr>
                <w:lang w:val="cs-CZ"/>
              </w:rPr>
              <w:t>SANOFI-AVENTIS Zrt.</w:t>
            </w:r>
          </w:p>
          <w:p w:rsidR="003F4A74" w:rsidRDefault="003F4A74" w:rsidP="003F4A74">
            <w:pPr>
              <w:rPr>
                <w:lang w:val="hu-HU"/>
              </w:rPr>
            </w:pPr>
            <w:r>
              <w:rPr>
                <w:lang w:val="cs-CZ"/>
              </w:rPr>
              <w:t xml:space="preserve">Tel.: +36 1 </w:t>
            </w:r>
            <w:r>
              <w:rPr>
                <w:lang w:val="hu-HU"/>
              </w:rPr>
              <w:t>505 0050</w:t>
            </w:r>
          </w:p>
          <w:p w:rsidR="000E4B53" w:rsidRDefault="000E4B53" w:rsidP="00A557D7">
            <w:pPr>
              <w:rPr>
                <w:lang w:val="cs-CZ"/>
              </w:rPr>
            </w:pPr>
          </w:p>
        </w:tc>
      </w:tr>
      <w:tr w:rsidR="000E4B53">
        <w:trPr>
          <w:gridBefore w:val="1"/>
          <w:wBefore w:w="34" w:type="dxa"/>
          <w:cantSplit/>
        </w:trPr>
        <w:tc>
          <w:tcPr>
            <w:tcW w:w="4644" w:type="dxa"/>
          </w:tcPr>
          <w:p w:rsidR="000E4B53" w:rsidRDefault="000E4B53">
            <w:pPr>
              <w:rPr>
                <w:b/>
                <w:bCs/>
                <w:lang w:val="cs-CZ"/>
              </w:rPr>
            </w:pPr>
            <w:r>
              <w:rPr>
                <w:b/>
                <w:bCs/>
                <w:lang w:val="cs-CZ"/>
              </w:rPr>
              <w:t>Danmark</w:t>
            </w:r>
          </w:p>
          <w:p w:rsidR="000E4B53" w:rsidRDefault="00204C22">
            <w:pPr>
              <w:rPr>
                <w:lang w:val="cs-CZ"/>
              </w:rPr>
            </w:pPr>
            <w:r>
              <w:rPr>
                <w:lang w:val="cs-CZ"/>
              </w:rPr>
              <w:t>Sanofi A/S</w:t>
            </w:r>
          </w:p>
          <w:p w:rsidR="000E4B53" w:rsidRDefault="000E4B53">
            <w:pPr>
              <w:rPr>
                <w:lang w:val="cs-CZ"/>
              </w:rPr>
            </w:pPr>
            <w:r>
              <w:rPr>
                <w:lang w:val="cs-CZ"/>
              </w:rPr>
              <w:t>Tlf: +45 45 16 70 00</w:t>
            </w:r>
          </w:p>
          <w:p w:rsidR="000E4B53" w:rsidRDefault="000E4B53">
            <w:pPr>
              <w:rPr>
                <w:lang w:val="cs-CZ"/>
              </w:rPr>
            </w:pPr>
          </w:p>
        </w:tc>
        <w:tc>
          <w:tcPr>
            <w:tcW w:w="4678" w:type="dxa"/>
          </w:tcPr>
          <w:p w:rsidR="00A557D7" w:rsidRDefault="00A557D7" w:rsidP="00A557D7">
            <w:pPr>
              <w:rPr>
                <w:b/>
                <w:bCs/>
                <w:lang w:val="mt-MT"/>
              </w:rPr>
            </w:pPr>
            <w:r>
              <w:rPr>
                <w:b/>
                <w:bCs/>
                <w:lang w:val="mt-MT"/>
              </w:rPr>
              <w:t>Malta</w:t>
            </w:r>
          </w:p>
          <w:p w:rsidR="00204C22" w:rsidRPr="009A54E6" w:rsidRDefault="00204C22" w:rsidP="00204C22">
            <w:pPr>
              <w:rPr>
                <w:lang w:val="en-US"/>
              </w:rPr>
            </w:pPr>
            <w:r>
              <w:rPr>
                <w:lang w:val="fr-FR"/>
              </w:rPr>
              <w:t>Sanofi S.</w:t>
            </w:r>
            <w:r w:rsidR="00987DAF">
              <w:rPr>
                <w:lang w:val="en-US"/>
              </w:rPr>
              <w:t>r.l.</w:t>
            </w:r>
          </w:p>
          <w:p w:rsidR="00A557D7" w:rsidRDefault="00204C22" w:rsidP="00A557D7">
            <w:pPr>
              <w:rPr>
                <w:lang w:val="cs-CZ"/>
              </w:rPr>
            </w:pPr>
            <w:r>
              <w:rPr>
                <w:lang w:val="fr-FR"/>
              </w:rPr>
              <w:t>Tel: +39 02 39394275</w:t>
            </w:r>
          </w:p>
          <w:p w:rsidR="000E4B53" w:rsidRDefault="000E4B53" w:rsidP="00A557D7">
            <w:pPr>
              <w:rPr>
                <w:lang w:val="cs-CZ"/>
              </w:rPr>
            </w:pPr>
          </w:p>
        </w:tc>
      </w:tr>
      <w:tr w:rsidR="000E4B53">
        <w:trPr>
          <w:gridBefore w:val="1"/>
          <w:wBefore w:w="34" w:type="dxa"/>
          <w:cantSplit/>
        </w:trPr>
        <w:tc>
          <w:tcPr>
            <w:tcW w:w="4644" w:type="dxa"/>
          </w:tcPr>
          <w:p w:rsidR="000E4B53" w:rsidRDefault="000E4B53">
            <w:pPr>
              <w:rPr>
                <w:b/>
                <w:bCs/>
                <w:lang w:val="cs-CZ"/>
              </w:rPr>
            </w:pPr>
            <w:r>
              <w:rPr>
                <w:b/>
                <w:bCs/>
                <w:lang w:val="cs-CZ"/>
              </w:rPr>
              <w:t>Deutschland</w:t>
            </w:r>
          </w:p>
          <w:p w:rsidR="000E4B53" w:rsidRDefault="000E4B53">
            <w:pPr>
              <w:rPr>
                <w:lang w:val="cs-CZ"/>
              </w:rPr>
            </w:pPr>
            <w:r>
              <w:rPr>
                <w:lang w:val="cs-CZ"/>
              </w:rPr>
              <w:t>Sanofi-Aventis Deutschland GmbH</w:t>
            </w:r>
          </w:p>
          <w:p w:rsidR="00245E3C" w:rsidRPr="009313D0" w:rsidRDefault="00245E3C" w:rsidP="00245E3C">
            <w:pPr>
              <w:rPr>
                <w:lang w:val="cs-CZ"/>
              </w:rPr>
            </w:pPr>
            <w:r>
              <w:rPr>
                <w:lang w:val="cs-CZ"/>
              </w:rPr>
              <w:t>Tel</w:t>
            </w:r>
            <w:r w:rsidRPr="009313D0">
              <w:rPr>
                <w:lang w:val="cs-CZ"/>
              </w:rPr>
              <w:t>: 0800 52 52 010</w:t>
            </w:r>
          </w:p>
          <w:p w:rsidR="00245E3C" w:rsidRDefault="00245E3C" w:rsidP="00245E3C">
            <w:pPr>
              <w:rPr>
                <w:lang w:val="cs-CZ"/>
              </w:rPr>
            </w:pPr>
            <w:r w:rsidRPr="009313D0">
              <w:rPr>
                <w:lang w:val="cs-CZ"/>
              </w:rPr>
              <w:t>Tel. aus dem Ausland: +49 69 305 21</w:t>
            </w:r>
            <w:r>
              <w:rPr>
                <w:lang w:val="cs-CZ"/>
              </w:rPr>
              <w:t> </w:t>
            </w:r>
            <w:r w:rsidRPr="009313D0">
              <w:rPr>
                <w:lang w:val="cs-CZ"/>
              </w:rPr>
              <w:t>131</w:t>
            </w:r>
          </w:p>
          <w:p w:rsidR="000E4B53" w:rsidRPr="00D911CB" w:rsidRDefault="000E4B53" w:rsidP="00245E3C">
            <w:pPr>
              <w:rPr>
                <w:lang w:val="de-DE"/>
              </w:rPr>
            </w:pPr>
          </w:p>
        </w:tc>
        <w:tc>
          <w:tcPr>
            <w:tcW w:w="4678" w:type="dxa"/>
          </w:tcPr>
          <w:p w:rsidR="00A557D7" w:rsidRDefault="00A557D7" w:rsidP="00A557D7">
            <w:pPr>
              <w:rPr>
                <w:b/>
                <w:bCs/>
                <w:lang w:val="cs-CZ"/>
              </w:rPr>
            </w:pPr>
            <w:r>
              <w:rPr>
                <w:b/>
                <w:bCs/>
                <w:lang w:val="cs-CZ"/>
              </w:rPr>
              <w:t>Nederland</w:t>
            </w:r>
          </w:p>
          <w:p w:rsidR="00A557D7" w:rsidRDefault="00987DAF" w:rsidP="00A557D7">
            <w:pPr>
              <w:rPr>
                <w:lang w:val="cs-CZ"/>
              </w:rPr>
            </w:pPr>
            <w:r>
              <w:rPr>
                <w:lang w:val="cs-CZ"/>
              </w:rPr>
              <w:t>Genzyme Europe</w:t>
            </w:r>
            <w:r w:rsidR="00A557D7">
              <w:rPr>
                <w:lang w:val="cs-CZ"/>
              </w:rPr>
              <w:t xml:space="preserve"> B.V.</w:t>
            </w:r>
          </w:p>
          <w:p w:rsidR="00A557D7" w:rsidRDefault="00204C22" w:rsidP="00A557D7">
            <w:pPr>
              <w:rPr>
                <w:lang w:val="nl-NL"/>
              </w:rPr>
            </w:pPr>
            <w:r>
              <w:t>Tel: +31 20 245 4000</w:t>
            </w:r>
          </w:p>
          <w:p w:rsidR="000E4B53" w:rsidRDefault="000E4B53" w:rsidP="00D911CB">
            <w:pPr>
              <w:rPr>
                <w:lang w:val="et-EE"/>
              </w:rPr>
            </w:pPr>
          </w:p>
        </w:tc>
      </w:tr>
      <w:tr w:rsidR="000E4B53">
        <w:trPr>
          <w:gridBefore w:val="1"/>
          <w:wBefore w:w="34" w:type="dxa"/>
          <w:cantSplit/>
        </w:trPr>
        <w:tc>
          <w:tcPr>
            <w:tcW w:w="4644" w:type="dxa"/>
          </w:tcPr>
          <w:p w:rsidR="000E4B53" w:rsidRDefault="000E4B53">
            <w:pPr>
              <w:rPr>
                <w:b/>
                <w:bCs/>
                <w:lang w:val="et-EE"/>
              </w:rPr>
            </w:pPr>
            <w:r>
              <w:rPr>
                <w:b/>
                <w:bCs/>
                <w:lang w:val="et-EE"/>
              </w:rPr>
              <w:t>Eesti</w:t>
            </w:r>
          </w:p>
          <w:p w:rsidR="000E4B53" w:rsidRDefault="000E4B53">
            <w:pPr>
              <w:rPr>
                <w:lang w:val="cs-CZ"/>
              </w:rPr>
            </w:pPr>
            <w:r>
              <w:rPr>
                <w:lang w:val="cs-CZ"/>
              </w:rPr>
              <w:t>sanofi-aventis Estonia OÜ</w:t>
            </w:r>
          </w:p>
          <w:p w:rsidR="000E4B53" w:rsidRDefault="000E4B53">
            <w:pPr>
              <w:rPr>
                <w:lang w:val="cs-CZ"/>
              </w:rPr>
            </w:pPr>
            <w:r>
              <w:rPr>
                <w:lang w:val="cs-CZ"/>
              </w:rPr>
              <w:t>Tel: +372 627 34 88</w:t>
            </w:r>
          </w:p>
          <w:p w:rsidR="000E4B53" w:rsidRDefault="000E4B53">
            <w:pPr>
              <w:rPr>
                <w:lang w:val="et-EE"/>
              </w:rPr>
            </w:pPr>
          </w:p>
        </w:tc>
        <w:tc>
          <w:tcPr>
            <w:tcW w:w="4678" w:type="dxa"/>
          </w:tcPr>
          <w:p w:rsidR="00D911CB" w:rsidRDefault="00D911CB" w:rsidP="00D911CB">
            <w:pPr>
              <w:rPr>
                <w:b/>
                <w:bCs/>
                <w:lang w:val="cs-CZ"/>
              </w:rPr>
            </w:pPr>
            <w:r>
              <w:rPr>
                <w:b/>
                <w:bCs/>
                <w:lang w:val="cs-CZ"/>
              </w:rPr>
              <w:t>Norge</w:t>
            </w:r>
          </w:p>
          <w:p w:rsidR="00D911CB" w:rsidRDefault="00D911CB" w:rsidP="00D911CB">
            <w:pPr>
              <w:rPr>
                <w:lang w:val="cs-CZ"/>
              </w:rPr>
            </w:pPr>
            <w:r>
              <w:rPr>
                <w:lang w:val="cs-CZ"/>
              </w:rPr>
              <w:t>sanofi-aventis Norge AS</w:t>
            </w:r>
          </w:p>
          <w:p w:rsidR="00D911CB" w:rsidRDefault="00D911CB" w:rsidP="00D911CB">
            <w:pPr>
              <w:rPr>
                <w:lang w:val="cs-CZ"/>
              </w:rPr>
            </w:pPr>
            <w:r>
              <w:rPr>
                <w:lang w:val="cs-CZ"/>
              </w:rPr>
              <w:t>Tlf: +47 67 10 71 00</w:t>
            </w:r>
          </w:p>
          <w:p w:rsidR="000E4B53" w:rsidRDefault="000E4B53" w:rsidP="002A3152">
            <w:pPr>
              <w:rPr>
                <w:lang w:val="fr-FR"/>
              </w:rPr>
            </w:pPr>
          </w:p>
        </w:tc>
      </w:tr>
      <w:tr w:rsidR="000E4B53">
        <w:trPr>
          <w:gridBefore w:val="1"/>
          <w:wBefore w:w="34" w:type="dxa"/>
          <w:cantSplit/>
        </w:trPr>
        <w:tc>
          <w:tcPr>
            <w:tcW w:w="4644" w:type="dxa"/>
          </w:tcPr>
          <w:p w:rsidR="000E4B53" w:rsidRDefault="000E4B53">
            <w:pPr>
              <w:rPr>
                <w:b/>
                <w:bCs/>
                <w:lang w:val="cs-CZ"/>
              </w:rPr>
            </w:pPr>
            <w:r>
              <w:rPr>
                <w:b/>
                <w:bCs/>
                <w:lang w:val="el-GR"/>
              </w:rPr>
              <w:t>Ελλάδα</w:t>
            </w:r>
          </w:p>
          <w:p w:rsidR="000E4B53" w:rsidRDefault="000E4B53">
            <w:pPr>
              <w:rPr>
                <w:lang w:val="et-EE"/>
              </w:rPr>
            </w:pPr>
            <w:r>
              <w:rPr>
                <w:lang w:val="cs-CZ"/>
              </w:rPr>
              <w:t>sanofi-aventis AEBE</w:t>
            </w:r>
          </w:p>
          <w:p w:rsidR="000E4B53" w:rsidRDefault="000E4B53">
            <w:pPr>
              <w:rPr>
                <w:lang w:val="cs-CZ"/>
              </w:rPr>
            </w:pPr>
            <w:r>
              <w:rPr>
                <w:lang w:val="el-GR"/>
              </w:rPr>
              <w:t>Τηλ</w:t>
            </w:r>
            <w:r>
              <w:rPr>
                <w:lang w:val="cs-CZ"/>
              </w:rPr>
              <w:t>: +30 210 900 16 00</w:t>
            </w:r>
          </w:p>
          <w:p w:rsidR="000E4B53" w:rsidRDefault="000E4B53">
            <w:pPr>
              <w:rPr>
                <w:lang w:val="cs-CZ"/>
              </w:rPr>
            </w:pPr>
          </w:p>
        </w:tc>
        <w:tc>
          <w:tcPr>
            <w:tcW w:w="4678" w:type="dxa"/>
            <w:tcBorders>
              <w:top w:val="nil"/>
              <w:left w:val="nil"/>
              <w:bottom w:val="nil"/>
              <w:right w:val="nil"/>
            </w:tcBorders>
          </w:tcPr>
          <w:p w:rsidR="002A3152" w:rsidRDefault="002A3152" w:rsidP="002A3152">
            <w:pPr>
              <w:rPr>
                <w:b/>
                <w:bCs/>
                <w:lang w:val="cs-CZ"/>
              </w:rPr>
            </w:pPr>
            <w:r>
              <w:rPr>
                <w:b/>
                <w:bCs/>
                <w:lang w:val="cs-CZ"/>
              </w:rPr>
              <w:t>Österreich</w:t>
            </w:r>
          </w:p>
          <w:p w:rsidR="002A3152" w:rsidRPr="001413CA" w:rsidRDefault="002A3152" w:rsidP="002A3152">
            <w:pPr>
              <w:rPr>
                <w:lang w:val="de-DE"/>
              </w:rPr>
            </w:pPr>
            <w:r w:rsidRPr="001413CA">
              <w:rPr>
                <w:lang w:val="de-DE"/>
              </w:rPr>
              <w:t>sanofi-aventis GmbH</w:t>
            </w:r>
          </w:p>
          <w:p w:rsidR="002A3152" w:rsidRDefault="002A3152" w:rsidP="002A3152">
            <w:pPr>
              <w:rPr>
                <w:lang w:val="fr-FR"/>
              </w:rPr>
            </w:pPr>
            <w:r>
              <w:rPr>
                <w:lang w:val="fr-FR"/>
              </w:rPr>
              <w:t>Tel: +43 1 80 185 – 0</w:t>
            </w:r>
          </w:p>
          <w:p w:rsidR="000E4B53" w:rsidRDefault="000E4B53" w:rsidP="002A3152">
            <w:pPr>
              <w:rPr>
                <w:lang w:val="fr-FR"/>
              </w:rPr>
            </w:pPr>
          </w:p>
        </w:tc>
      </w:tr>
      <w:tr w:rsidR="000E4B53">
        <w:trPr>
          <w:gridBefore w:val="1"/>
          <w:wBefore w:w="34" w:type="dxa"/>
          <w:cantSplit/>
        </w:trPr>
        <w:tc>
          <w:tcPr>
            <w:tcW w:w="4644" w:type="dxa"/>
            <w:tcBorders>
              <w:top w:val="nil"/>
              <w:left w:val="nil"/>
              <w:bottom w:val="nil"/>
              <w:right w:val="nil"/>
            </w:tcBorders>
          </w:tcPr>
          <w:p w:rsidR="000E4B53" w:rsidRDefault="000E4B53">
            <w:pPr>
              <w:rPr>
                <w:b/>
                <w:bCs/>
                <w:lang w:val="es-ES"/>
              </w:rPr>
            </w:pPr>
            <w:r>
              <w:rPr>
                <w:b/>
                <w:bCs/>
                <w:lang w:val="es-ES"/>
              </w:rPr>
              <w:t>España</w:t>
            </w:r>
          </w:p>
          <w:p w:rsidR="000E4B53" w:rsidRDefault="000E4B53">
            <w:pPr>
              <w:rPr>
                <w:smallCaps/>
                <w:lang w:val="pt-PT"/>
              </w:rPr>
            </w:pPr>
            <w:r>
              <w:rPr>
                <w:lang w:val="pt-PT"/>
              </w:rPr>
              <w:t>sanofi-aventis, S.A.</w:t>
            </w:r>
          </w:p>
          <w:p w:rsidR="000E4B53" w:rsidRDefault="000E4B53">
            <w:pPr>
              <w:rPr>
                <w:lang w:val="pt-PT"/>
              </w:rPr>
            </w:pPr>
            <w:r>
              <w:rPr>
                <w:lang w:val="pt-PT"/>
              </w:rPr>
              <w:t>Tel: +34 93 485 94 00</w:t>
            </w:r>
          </w:p>
          <w:p w:rsidR="000E4B53" w:rsidRDefault="000E4B53">
            <w:pPr>
              <w:rPr>
                <w:lang w:val="sv-SE"/>
              </w:rPr>
            </w:pPr>
          </w:p>
        </w:tc>
        <w:tc>
          <w:tcPr>
            <w:tcW w:w="4678" w:type="dxa"/>
          </w:tcPr>
          <w:p w:rsidR="002A3152" w:rsidRDefault="002A3152" w:rsidP="002A3152">
            <w:pPr>
              <w:rPr>
                <w:b/>
                <w:bCs/>
                <w:lang w:val="lv-LV"/>
              </w:rPr>
            </w:pPr>
            <w:r>
              <w:rPr>
                <w:b/>
                <w:bCs/>
                <w:lang w:val="lv-LV"/>
              </w:rPr>
              <w:t>Polska</w:t>
            </w:r>
          </w:p>
          <w:p w:rsidR="002A3152" w:rsidRDefault="002A3152" w:rsidP="002A3152">
            <w:pPr>
              <w:rPr>
                <w:lang w:val="sv-SE"/>
              </w:rPr>
            </w:pPr>
            <w:r>
              <w:rPr>
                <w:lang w:val="sv-SE"/>
              </w:rPr>
              <w:t>sanofi-aventis Sp. z o.o.</w:t>
            </w:r>
          </w:p>
          <w:p w:rsidR="002A3152" w:rsidRDefault="002A3152" w:rsidP="002A3152">
            <w:pPr>
              <w:rPr>
                <w:lang w:val="fr-FR"/>
              </w:rPr>
            </w:pPr>
            <w:r>
              <w:rPr>
                <w:lang w:val="fr-FR"/>
              </w:rPr>
              <w:t>Tel.: +48 22 280 00 00</w:t>
            </w:r>
          </w:p>
          <w:p w:rsidR="000E4B53" w:rsidRDefault="000E4B53" w:rsidP="006F4652">
            <w:pPr>
              <w:rPr>
                <w:lang w:val="fr-FR"/>
              </w:rPr>
            </w:pPr>
          </w:p>
        </w:tc>
      </w:tr>
      <w:tr w:rsidR="000E4B53">
        <w:trPr>
          <w:cantSplit/>
        </w:trPr>
        <w:tc>
          <w:tcPr>
            <w:tcW w:w="4678" w:type="dxa"/>
            <w:gridSpan w:val="2"/>
          </w:tcPr>
          <w:p w:rsidR="000E4B53" w:rsidRDefault="000E4B53">
            <w:pPr>
              <w:rPr>
                <w:b/>
                <w:bCs/>
                <w:lang w:val="fr-FR"/>
              </w:rPr>
            </w:pPr>
            <w:r>
              <w:rPr>
                <w:b/>
                <w:bCs/>
                <w:lang w:val="fr-FR"/>
              </w:rPr>
              <w:t>France</w:t>
            </w:r>
          </w:p>
          <w:p w:rsidR="000E4B53" w:rsidRDefault="000E4B53">
            <w:pPr>
              <w:rPr>
                <w:lang w:val="fr-FR"/>
              </w:rPr>
            </w:pPr>
            <w:r>
              <w:rPr>
                <w:lang w:val="fr-BE"/>
              </w:rPr>
              <w:t>sanofi-aventis France</w:t>
            </w:r>
          </w:p>
          <w:p w:rsidR="000E4B53" w:rsidRDefault="000E4B53">
            <w:pPr>
              <w:rPr>
                <w:lang w:val="pt-PT"/>
              </w:rPr>
            </w:pPr>
            <w:r>
              <w:rPr>
                <w:lang w:val="pt-PT"/>
              </w:rPr>
              <w:t>Tél: 0 800 222 555</w:t>
            </w:r>
          </w:p>
          <w:p w:rsidR="000E4B53" w:rsidRDefault="000E4B53">
            <w:pPr>
              <w:rPr>
                <w:lang w:val="pt-PT"/>
              </w:rPr>
            </w:pPr>
            <w:r>
              <w:rPr>
                <w:lang w:val="pt-PT"/>
              </w:rPr>
              <w:t>Appel depuis l’étranger: +33 1 57 63 23 23</w:t>
            </w:r>
          </w:p>
          <w:p w:rsidR="000E4B53" w:rsidRDefault="000E4B53">
            <w:pPr>
              <w:rPr>
                <w:lang w:val="fr-FR"/>
              </w:rPr>
            </w:pPr>
          </w:p>
        </w:tc>
        <w:tc>
          <w:tcPr>
            <w:tcW w:w="4678" w:type="dxa"/>
          </w:tcPr>
          <w:p w:rsidR="006F4652" w:rsidRPr="00045B15" w:rsidRDefault="006F4652" w:rsidP="006F4652">
            <w:pPr>
              <w:rPr>
                <w:b/>
                <w:bCs/>
                <w:lang w:val="pt-PT"/>
              </w:rPr>
            </w:pPr>
            <w:r w:rsidRPr="00045B15">
              <w:rPr>
                <w:b/>
                <w:bCs/>
                <w:lang w:val="pt-PT"/>
              </w:rPr>
              <w:t>Portugal</w:t>
            </w:r>
          </w:p>
          <w:p w:rsidR="006F4652" w:rsidRPr="00045B15" w:rsidRDefault="006F4652" w:rsidP="006F4652">
            <w:pPr>
              <w:rPr>
                <w:lang w:val="pt-PT"/>
              </w:rPr>
            </w:pPr>
            <w:r>
              <w:rPr>
                <w:lang w:val="pt-PT"/>
              </w:rPr>
              <w:t>S</w:t>
            </w:r>
            <w:r w:rsidRPr="00045B15">
              <w:rPr>
                <w:lang w:val="pt-PT"/>
              </w:rPr>
              <w:t>anofi - Produtos Farmacêuticos, Ld</w:t>
            </w:r>
            <w:r>
              <w:rPr>
                <w:lang w:val="pt-PT"/>
              </w:rPr>
              <w:t>a</w:t>
            </w:r>
          </w:p>
          <w:p w:rsidR="006F4652" w:rsidRDefault="006F4652" w:rsidP="006F4652">
            <w:pPr>
              <w:rPr>
                <w:lang w:val="fr-FR"/>
              </w:rPr>
            </w:pPr>
            <w:r>
              <w:rPr>
                <w:lang w:val="fr-FR"/>
              </w:rPr>
              <w:t>Tel: +351 21 35 89 400</w:t>
            </w:r>
          </w:p>
          <w:p w:rsidR="000E4B53" w:rsidRDefault="000E4B53" w:rsidP="006F4652">
            <w:pPr>
              <w:rPr>
                <w:lang w:val="cs-CZ"/>
              </w:rPr>
            </w:pPr>
          </w:p>
        </w:tc>
      </w:tr>
      <w:tr w:rsidR="006F4652">
        <w:trPr>
          <w:cantSplit/>
        </w:trPr>
        <w:tc>
          <w:tcPr>
            <w:tcW w:w="4678" w:type="dxa"/>
            <w:gridSpan w:val="2"/>
          </w:tcPr>
          <w:p w:rsidR="00B873B6" w:rsidRPr="00020AFF" w:rsidRDefault="00B873B6" w:rsidP="00B873B6">
            <w:pPr>
              <w:keepNext/>
              <w:rPr>
                <w:rFonts w:eastAsia="SimSun"/>
                <w:b/>
                <w:bCs/>
                <w:lang w:val="it-IT"/>
              </w:rPr>
            </w:pPr>
            <w:r w:rsidRPr="00020AFF">
              <w:rPr>
                <w:rFonts w:eastAsia="SimSun"/>
                <w:b/>
                <w:bCs/>
                <w:lang w:val="it-IT"/>
              </w:rPr>
              <w:t>Hrvatska</w:t>
            </w:r>
          </w:p>
          <w:p w:rsidR="00B873B6" w:rsidRPr="00020AFF" w:rsidRDefault="00B873B6" w:rsidP="00B873B6">
            <w:pPr>
              <w:rPr>
                <w:rFonts w:eastAsia="SimSun"/>
                <w:lang w:val="it-IT"/>
              </w:rPr>
            </w:pPr>
            <w:r w:rsidRPr="00020AFF">
              <w:rPr>
                <w:rFonts w:eastAsia="SimSun"/>
                <w:lang w:val="it-IT"/>
              </w:rPr>
              <w:t>sanofi-aventis Croatia d.o.o.</w:t>
            </w:r>
          </w:p>
          <w:p w:rsidR="006F4652" w:rsidRDefault="00B873B6" w:rsidP="00B873B6">
            <w:pPr>
              <w:rPr>
                <w:b/>
                <w:bCs/>
                <w:lang w:val="fr-FR"/>
              </w:rPr>
            </w:pPr>
            <w:r w:rsidRPr="00020AFF">
              <w:rPr>
                <w:rFonts w:eastAsia="SimSun"/>
                <w:lang w:val="fr-FR"/>
              </w:rPr>
              <w:t>Tel: +385 1 600 34 00</w:t>
            </w:r>
          </w:p>
        </w:tc>
        <w:tc>
          <w:tcPr>
            <w:tcW w:w="4678" w:type="dxa"/>
          </w:tcPr>
          <w:p w:rsidR="006F4652" w:rsidRDefault="006F4652" w:rsidP="006F4652">
            <w:pPr>
              <w:tabs>
                <w:tab w:val="left" w:pos="-720"/>
                <w:tab w:val="left" w:pos="4536"/>
              </w:tabs>
              <w:suppressAutoHyphens/>
              <w:rPr>
                <w:b/>
                <w:noProof/>
                <w:szCs w:val="22"/>
                <w:lang w:val="pl-PL"/>
              </w:rPr>
            </w:pPr>
            <w:r>
              <w:rPr>
                <w:b/>
                <w:noProof/>
                <w:szCs w:val="22"/>
                <w:lang w:val="pl-PL"/>
              </w:rPr>
              <w:t>România</w:t>
            </w:r>
          </w:p>
          <w:p w:rsidR="006F4652" w:rsidRDefault="00471B68" w:rsidP="006F4652">
            <w:pPr>
              <w:tabs>
                <w:tab w:val="left" w:pos="-720"/>
                <w:tab w:val="left" w:pos="4536"/>
              </w:tabs>
              <w:suppressAutoHyphens/>
              <w:rPr>
                <w:noProof/>
                <w:szCs w:val="22"/>
                <w:lang w:val="pl-PL"/>
              </w:rPr>
            </w:pPr>
            <w:r>
              <w:rPr>
                <w:bCs/>
                <w:szCs w:val="22"/>
                <w:lang w:val="en-US"/>
              </w:rPr>
              <w:t>S</w:t>
            </w:r>
            <w:r w:rsidR="006F4652">
              <w:rPr>
                <w:bCs/>
                <w:szCs w:val="22"/>
                <w:lang w:val="fr-FR"/>
              </w:rPr>
              <w:t>anofi Rom</w:t>
            </w:r>
            <w:r>
              <w:rPr>
                <w:bCs/>
                <w:szCs w:val="22"/>
                <w:lang w:val="fr-FR"/>
              </w:rPr>
              <w:t>a</w:t>
            </w:r>
            <w:r w:rsidR="006F4652">
              <w:rPr>
                <w:bCs/>
                <w:szCs w:val="22"/>
                <w:lang w:val="fr-FR"/>
              </w:rPr>
              <w:t>nia SRL</w:t>
            </w:r>
          </w:p>
          <w:p w:rsidR="006F4652" w:rsidRDefault="006F4652" w:rsidP="006F4652">
            <w:pPr>
              <w:rPr>
                <w:szCs w:val="22"/>
                <w:lang w:val="fr-FR"/>
              </w:rPr>
            </w:pPr>
            <w:r>
              <w:rPr>
                <w:noProof/>
                <w:szCs w:val="22"/>
                <w:lang w:val="pl-PL"/>
              </w:rPr>
              <w:t xml:space="preserve">Tel: +40 </w:t>
            </w:r>
            <w:r>
              <w:rPr>
                <w:szCs w:val="22"/>
                <w:lang w:val="fr-FR"/>
              </w:rPr>
              <w:t>(0) 21 317 31 36</w:t>
            </w:r>
          </w:p>
          <w:p w:rsidR="006F4652" w:rsidRPr="00045B15" w:rsidRDefault="006F4652" w:rsidP="006F4652">
            <w:pPr>
              <w:rPr>
                <w:b/>
                <w:bCs/>
                <w:lang w:val="pt-PT"/>
              </w:rPr>
            </w:pPr>
          </w:p>
        </w:tc>
      </w:tr>
      <w:tr w:rsidR="000E4B53">
        <w:trPr>
          <w:gridBefore w:val="1"/>
          <w:wBefore w:w="34" w:type="dxa"/>
          <w:cantSplit/>
        </w:trPr>
        <w:tc>
          <w:tcPr>
            <w:tcW w:w="4644" w:type="dxa"/>
          </w:tcPr>
          <w:p w:rsidR="000E4B53" w:rsidRDefault="000E4B53">
            <w:pPr>
              <w:rPr>
                <w:b/>
                <w:bCs/>
                <w:lang w:val="fr-FR"/>
              </w:rPr>
            </w:pPr>
            <w:r>
              <w:rPr>
                <w:b/>
                <w:bCs/>
                <w:lang w:val="fr-FR"/>
              </w:rPr>
              <w:t>Ireland</w:t>
            </w:r>
          </w:p>
          <w:p w:rsidR="000E4B53" w:rsidRDefault="000E4B53">
            <w:pPr>
              <w:rPr>
                <w:lang w:val="fr-FR"/>
              </w:rPr>
            </w:pPr>
            <w:r>
              <w:rPr>
                <w:lang w:val="fr-FR"/>
              </w:rPr>
              <w:t>sanofi-aventis Ireland Ltd.</w:t>
            </w:r>
            <w:r w:rsidR="00B873B6">
              <w:rPr>
                <w:lang w:val="fr-FR"/>
              </w:rPr>
              <w:t xml:space="preserve"> T/A SANOFI</w:t>
            </w:r>
          </w:p>
          <w:p w:rsidR="000E4B53" w:rsidRDefault="000E4B53">
            <w:pPr>
              <w:rPr>
                <w:lang w:val="fr-FR"/>
              </w:rPr>
            </w:pPr>
            <w:r>
              <w:rPr>
                <w:lang w:val="fr-FR"/>
              </w:rPr>
              <w:t>Tel: +353 (0) 1 403 56 00</w:t>
            </w:r>
          </w:p>
          <w:p w:rsidR="000E4B53" w:rsidRDefault="000E4B53">
            <w:pPr>
              <w:rPr>
                <w:lang w:val="fr-FR"/>
              </w:rPr>
            </w:pPr>
          </w:p>
        </w:tc>
        <w:tc>
          <w:tcPr>
            <w:tcW w:w="4678" w:type="dxa"/>
          </w:tcPr>
          <w:p w:rsidR="000E4B53" w:rsidRDefault="000E4B53">
            <w:pPr>
              <w:rPr>
                <w:b/>
                <w:bCs/>
                <w:lang w:val="sl-SI"/>
              </w:rPr>
            </w:pPr>
            <w:r>
              <w:rPr>
                <w:b/>
                <w:bCs/>
                <w:lang w:val="sl-SI"/>
              </w:rPr>
              <w:t>Slovenija</w:t>
            </w:r>
          </w:p>
          <w:p w:rsidR="000E4B53" w:rsidRDefault="000E4B53">
            <w:pPr>
              <w:rPr>
                <w:lang w:val="cs-CZ"/>
              </w:rPr>
            </w:pPr>
            <w:r>
              <w:rPr>
                <w:lang w:val="cs-CZ"/>
              </w:rPr>
              <w:t>sanofi-aventis d.o.o.</w:t>
            </w:r>
          </w:p>
          <w:p w:rsidR="000E4B53" w:rsidRDefault="000E4B53">
            <w:pPr>
              <w:rPr>
                <w:lang w:val="cs-CZ"/>
              </w:rPr>
            </w:pPr>
            <w:r>
              <w:rPr>
                <w:lang w:val="cs-CZ"/>
              </w:rPr>
              <w:t>Tel: +386 1 560 48 00</w:t>
            </w:r>
          </w:p>
          <w:p w:rsidR="000E4B53" w:rsidRDefault="000E4B53">
            <w:pPr>
              <w:rPr>
                <w:lang w:val="cs-CZ"/>
              </w:rPr>
            </w:pPr>
          </w:p>
        </w:tc>
      </w:tr>
      <w:tr w:rsidR="000E4B53" w:rsidRPr="004D0C23">
        <w:trPr>
          <w:gridBefore w:val="1"/>
          <w:wBefore w:w="34" w:type="dxa"/>
          <w:cantSplit/>
        </w:trPr>
        <w:tc>
          <w:tcPr>
            <w:tcW w:w="4644" w:type="dxa"/>
          </w:tcPr>
          <w:p w:rsidR="000E4B53" w:rsidRPr="004D0C23" w:rsidRDefault="000E4B53">
            <w:pPr>
              <w:rPr>
                <w:b/>
                <w:bCs/>
                <w:szCs w:val="22"/>
                <w:lang w:val="is-IS"/>
              </w:rPr>
            </w:pPr>
            <w:r w:rsidRPr="004D0C23">
              <w:rPr>
                <w:b/>
                <w:bCs/>
                <w:szCs w:val="22"/>
                <w:lang w:val="is-IS"/>
              </w:rPr>
              <w:t>Ísland</w:t>
            </w:r>
          </w:p>
          <w:p w:rsidR="000E4B53" w:rsidRPr="004D0C23" w:rsidRDefault="000E4B53">
            <w:pPr>
              <w:rPr>
                <w:szCs w:val="22"/>
                <w:lang w:val="is-IS"/>
              </w:rPr>
            </w:pPr>
            <w:r w:rsidRPr="004D0C23">
              <w:rPr>
                <w:szCs w:val="22"/>
                <w:lang w:val="cs-CZ"/>
              </w:rPr>
              <w:t>Vistor hf.</w:t>
            </w:r>
          </w:p>
          <w:p w:rsidR="000E4B53" w:rsidRPr="004D0C23" w:rsidRDefault="000E4B53">
            <w:pPr>
              <w:rPr>
                <w:szCs w:val="22"/>
                <w:lang w:val="cs-CZ"/>
              </w:rPr>
            </w:pPr>
            <w:r w:rsidRPr="004D0C23">
              <w:rPr>
                <w:noProof/>
                <w:szCs w:val="22"/>
              </w:rPr>
              <w:t>Sími</w:t>
            </w:r>
            <w:r w:rsidRPr="004D0C23">
              <w:rPr>
                <w:szCs w:val="22"/>
                <w:lang w:val="cs-CZ"/>
              </w:rPr>
              <w:t>: +354 535 7000</w:t>
            </w:r>
          </w:p>
          <w:p w:rsidR="000E4B53" w:rsidRPr="004D0C23" w:rsidRDefault="000E4B53">
            <w:pPr>
              <w:rPr>
                <w:szCs w:val="22"/>
                <w:lang w:val="cs-CZ"/>
              </w:rPr>
            </w:pPr>
          </w:p>
        </w:tc>
        <w:tc>
          <w:tcPr>
            <w:tcW w:w="4678" w:type="dxa"/>
          </w:tcPr>
          <w:p w:rsidR="000E4B53" w:rsidRPr="004D0C23" w:rsidRDefault="000E4B53">
            <w:pPr>
              <w:rPr>
                <w:b/>
                <w:bCs/>
                <w:szCs w:val="22"/>
                <w:lang w:val="sk-SK"/>
              </w:rPr>
            </w:pPr>
            <w:r w:rsidRPr="004D0C23">
              <w:rPr>
                <w:b/>
                <w:bCs/>
                <w:szCs w:val="22"/>
                <w:lang w:val="sk-SK"/>
              </w:rPr>
              <w:t>Slovenská republika</w:t>
            </w:r>
          </w:p>
          <w:p w:rsidR="000E4B53" w:rsidRPr="004D0C23" w:rsidRDefault="000E4B5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0E4B53" w:rsidRPr="004D0C23" w:rsidRDefault="000E4B53">
            <w:pPr>
              <w:rPr>
                <w:szCs w:val="22"/>
                <w:lang w:val="sk-SK"/>
              </w:rPr>
            </w:pPr>
            <w:r w:rsidRPr="004D0C23">
              <w:rPr>
                <w:szCs w:val="22"/>
                <w:lang w:val="cs-CZ"/>
              </w:rPr>
              <w:t>Tel: +</w:t>
            </w:r>
            <w:r w:rsidRPr="004D0C23">
              <w:rPr>
                <w:szCs w:val="22"/>
                <w:lang w:val="sk-SK"/>
              </w:rPr>
              <w:t xml:space="preserve">421 2 </w:t>
            </w:r>
            <w:r w:rsidRPr="001413CA">
              <w:rPr>
                <w:szCs w:val="22"/>
                <w:lang w:val="cs-CZ"/>
              </w:rPr>
              <w:t>33 100 100</w:t>
            </w:r>
          </w:p>
          <w:p w:rsidR="000E4B53" w:rsidRPr="004D0C23" w:rsidRDefault="000E4B53">
            <w:pPr>
              <w:rPr>
                <w:szCs w:val="22"/>
                <w:lang w:val="sk-SK"/>
              </w:rPr>
            </w:pPr>
          </w:p>
        </w:tc>
      </w:tr>
      <w:tr w:rsidR="000E4B53">
        <w:trPr>
          <w:gridBefore w:val="1"/>
          <w:wBefore w:w="34" w:type="dxa"/>
          <w:cantSplit/>
        </w:trPr>
        <w:tc>
          <w:tcPr>
            <w:tcW w:w="4644" w:type="dxa"/>
          </w:tcPr>
          <w:p w:rsidR="000E4B53" w:rsidRDefault="000E4B53">
            <w:pPr>
              <w:rPr>
                <w:b/>
                <w:bCs/>
                <w:lang w:val="it-IT"/>
              </w:rPr>
            </w:pPr>
            <w:r>
              <w:rPr>
                <w:b/>
                <w:bCs/>
                <w:lang w:val="it-IT"/>
              </w:rPr>
              <w:t>Italia</w:t>
            </w:r>
          </w:p>
          <w:p w:rsidR="000E4B53" w:rsidRDefault="0034055F">
            <w:pPr>
              <w:rPr>
                <w:lang w:val="it-IT"/>
              </w:rPr>
            </w:pPr>
            <w:r>
              <w:rPr>
                <w:lang w:val="it-IT"/>
              </w:rPr>
              <w:t>Sanofi</w:t>
            </w:r>
            <w:r w:rsidR="000E4B53">
              <w:rPr>
                <w:lang w:val="it-IT"/>
              </w:rPr>
              <w:t xml:space="preserve"> S.</w:t>
            </w:r>
            <w:r w:rsidR="00987DAF">
              <w:rPr>
                <w:lang w:val="it-IT"/>
              </w:rPr>
              <w:t>r.l.</w:t>
            </w:r>
          </w:p>
          <w:p w:rsidR="000E4B53" w:rsidRDefault="000E4B53">
            <w:pPr>
              <w:rPr>
                <w:lang w:val="it-IT"/>
              </w:rPr>
            </w:pPr>
            <w:r>
              <w:rPr>
                <w:lang w:val="it-IT"/>
              </w:rPr>
              <w:t xml:space="preserve">Tel: </w:t>
            </w:r>
            <w:r w:rsidR="009C7CF2">
              <w:rPr>
                <w:lang w:val="bg-BG"/>
              </w:rPr>
              <w:t xml:space="preserve"> </w:t>
            </w:r>
            <w:r w:rsidR="00733E32">
              <w:rPr>
                <w:lang w:val="it-IT"/>
              </w:rPr>
              <w:t>800.536389</w:t>
            </w:r>
          </w:p>
          <w:p w:rsidR="000E4B53" w:rsidRDefault="000E4B53">
            <w:pPr>
              <w:rPr>
                <w:lang w:val="it-IT"/>
              </w:rPr>
            </w:pPr>
          </w:p>
        </w:tc>
        <w:tc>
          <w:tcPr>
            <w:tcW w:w="4678" w:type="dxa"/>
          </w:tcPr>
          <w:p w:rsidR="000E4B53" w:rsidRDefault="000E4B53">
            <w:pPr>
              <w:rPr>
                <w:b/>
                <w:bCs/>
                <w:lang w:val="it-IT"/>
              </w:rPr>
            </w:pPr>
            <w:r>
              <w:rPr>
                <w:b/>
                <w:bCs/>
                <w:lang w:val="it-IT"/>
              </w:rPr>
              <w:t>Suomi/Finland</w:t>
            </w:r>
          </w:p>
          <w:p w:rsidR="000E4B53" w:rsidRDefault="005D669C">
            <w:pPr>
              <w:rPr>
                <w:lang w:val="it-IT"/>
              </w:rPr>
            </w:pPr>
            <w:r>
              <w:rPr>
                <w:lang w:val="it-IT"/>
              </w:rPr>
              <w:t xml:space="preserve">Sanofi </w:t>
            </w:r>
            <w:r w:rsidR="000E4B53">
              <w:rPr>
                <w:lang w:val="it-IT"/>
              </w:rPr>
              <w:t>Oy</w:t>
            </w:r>
          </w:p>
          <w:p w:rsidR="000E4B53" w:rsidRDefault="000E4B53">
            <w:pPr>
              <w:rPr>
                <w:lang w:val="it-IT"/>
              </w:rPr>
            </w:pPr>
            <w:r>
              <w:rPr>
                <w:lang w:val="it-IT"/>
              </w:rPr>
              <w:t>Puh/Tel: +358 (0) 201 200 300</w:t>
            </w:r>
          </w:p>
          <w:p w:rsidR="000E4B53" w:rsidRDefault="000E4B53">
            <w:pPr>
              <w:rPr>
                <w:lang w:val="it-IT"/>
              </w:rPr>
            </w:pPr>
          </w:p>
        </w:tc>
      </w:tr>
      <w:tr w:rsidR="000E4B53">
        <w:trPr>
          <w:gridBefore w:val="1"/>
          <w:wBefore w:w="34" w:type="dxa"/>
          <w:cantSplit/>
        </w:trPr>
        <w:tc>
          <w:tcPr>
            <w:tcW w:w="4644" w:type="dxa"/>
          </w:tcPr>
          <w:p w:rsidR="000E4B53" w:rsidRDefault="000E4B53">
            <w:pPr>
              <w:rPr>
                <w:b/>
                <w:bCs/>
                <w:lang w:val="it-IT"/>
              </w:rPr>
            </w:pPr>
            <w:r>
              <w:rPr>
                <w:b/>
                <w:bCs/>
                <w:lang w:val="el-GR"/>
              </w:rPr>
              <w:t>Κύπρος</w:t>
            </w:r>
          </w:p>
          <w:p w:rsidR="000E4B53" w:rsidRDefault="000E4B53">
            <w:pPr>
              <w:rPr>
                <w:lang w:val="it-IT"/>
              </w:rPr>
            </w:pPr>
            <w:r>
              <w:rPr>
                <w:lang w:val="it-IT"/>
              </w:rPr>
              <w:t>sanofi-aventis Cyprus Ltd.</w:t>
            </w:r>
          </w:p>
          <w:p w:rsidR="000E4B53" w:rsidRDefault="000E4B53">
            <w:pPr>
              <w:rPr>
                <w:lang w:val="fr-FR"/>
              </w:rPr>
            </w:pPr>
            <w:r>
              <w:rPr>
                <w:lang w:val="el-GR"/>
              </w:rPr>
              <w:t>Τηλ: +</w:t>
            </w:r>
            <w:r>
              <w:rPr>
                <w:lang w:val="fr-FR"/>
              </w:rPr>
              <w:t>357 22 871600</w:t>
            </w:r>
          </w:p>
          <w:p w:rsidR="000E4B53" w:rsidRDefault="000E4B53">
            <w:pPr>
              <w:rPr>
                <w:lang w:val="fr-FR"/>
              </w:rPr>
            </w:pPr>
          </w:p>
        </w:tc>
        <w:tc>
          <w:tcPr>
            <w:tcW w:w="4678" w:type="dxa"/>
          </w:tcPr>
          <w:p w:rsidR="000E4B53" w:rsidRDefault="000E4B53">
            <w:pPr>
              <w:rPr>
                <w:b/>
                <w:bCs/>
                <w:lang w:val="sv-SE"/>
              </w:rPr>
            </w:pPr>
            <w:r>
              <w:rPr>
                <w:b/>
                <w:bCs/>
                <w:lang w:val="sv-SE"/>
              </w:rPr>
              <w:t>Sverige</w:t>
            </w:r>
          </w:p>
          <w:p w:rsidR="000E4B53" w:rsidRDefault="005D669C">
            <w:pPr>
              <w:rPr>
                <w:lang w:val="sv-SE"/>
              </w:rPr>
            </w:pPr>
            <w:r>
              <w:rPr>
                <w:lang w:val="sv-SE"/>
              </w:rPr>
              <w:t xml:space="preserve">Sanofi </w:t>
            </w:r>
            <w:r w:rsidR="000E4B53">
              <w:rPr>
                <w:lang w:val="sv-SE"/>
              </w:rPr>
              <w:t>AB</w:t>
            </w:r>
          </w:p>
          <w:p w:rsidR="000E4B53" w:rsidRDefault="000E4B53">
            <w:pPr>
              <w:rPr>
                <w:lang w:val="sv-SE"/>
              </w:rPr>
            </w:pPr>
            <w:r>
              <w:rPr>
                <w:lang w:val="sv-SE"/>
              </w:rPr>
              <w:t>Tel: +46 (0)8 634 50 00</w:t>
            </w:r>
          </w:p>
          <w:p w:rsidR="000E4B53" w:rsidRDefault="000E4B53">
            <w:pPr>
              <w:rPr>
                <w:lang w:val="sv-SE"/>
              </w:rPr>
            </w:pPr>
          </w:p>
        </w:tc>
      </w:tr>
      <w:tr w:rsidR="000E4B53">
        <w:trPr>
          <w:gridBefore w:val="1"/>
          <w:wBefore w:w="34" w:type="dxa"/>
          <w:cantSplit/>
        </w:trPr>
        <w:tc>
          <w:tcPr>
            <w:tcW w:w="4644" w:type="dxa"/>
          </w:tcPr>
          <w:p w:rsidR="000E4B53" w:rsidRDefault="000E4B53">
            <w:pPr>
              <w:rPr>
                <w:b/>
                <w:bCs/>
                <w:lang w:val="lv-LV"/>
              </w:rPr>
            </w:pPr>
            <w:r>
              <w:rPr>
                <w:b/>
                <w:bCs/>
                <w:lang w:val="lv-LV"/>
              </w:rPr>
              <w:t>Latvija</w:t>
            </w:r>
          </w:p>
          <w:p w:rsidR="000E4B53" w:rsidRDefault="000E4B53">
            <w:pPr>
              <w:rPr>
                <w:lang w:val="sv-SE"/>
              </w:rPr>
            </w:pPr>
            <w:r>
              <w:rPr>
                <w:lang w:val="sv-SE"/>
              </w:rPr>
              <w:t>sanofi-aventis Latvia SIA</w:t>
            </w:r>
          </w:p>
          <w:p w:rsidR="000E4B53" w:rsidRDefault="000E4B53">
            <w:pPr>
              <w:rPr>
                <w:lang w:val="sv-SE"/>
              </w:rPr>
            </w:pPr>
            <w:r>
              <w:rPr>
                <w:lang w:val="sv-SE"/>
              </w:rPr>
              <w:t>Tel: +371 67 33 24 51</w:t>
            </w:r>
          </w:p>
          <w:p w:rsidR="000E4B53" w:rsidRDefault="000E4B53">
            <w:pPr>
              <w:rPr>
                <w:lang w:val="sv-SE"/>
              </w:rPr>
            </w:pPr>
          </w:p>
        </w:tc>
        <w:tc>
          <w:tcPr>
            <w:tcW w:w="4678" w:type="dxa"/>
          </w:tcPr>
          <w:p w:rsidR="000E4B53" w:rsidRDefault="000E4B53">
            <w:pPr>
              <w:rPr>
                <w:b/>
                <w:bCs/>
                <w:lang w:val="sv-SE"/>
              </w:rPr>
            </w:pPr>
            <w:r>
              <w:rPr>
                <w:b/>
                <w:bCs/>
                <w:lang w:val="sv-SE"/>
              </w:rPr>
              <w:t>United Kingdom</w:t>
            </w:r>
          </w:p>
          <w:p w:rsidR="000E4B53" w:rsidRDefault="00B873B6">
            <w:pPr>
              <w:rPr>
                <w:lang w:val="sv-SE"/>
              </w:rPr>
            </w:pPr>
            <w:r>
              <w:rPr>
                <w:lang w:val="sv-SE"/>
              </w:rPr>
              <w:t>S</w:t>
            </w:r>
            <w:r w:rsidR="000E4B53">
              <w:rPr>
                <w:lang w:val="sv-SE"/>
              </w:rPr>
              <w:t>anofi</w:t>
            </w:r>
          </w:p>
          <w:p w:rsidR="000E4B53" w:rsidRDefault="000E4B53">
            <w:pPr>
              <w:rPr>
                <w:lang w:val="sv-SE"/>
              </w:rPr>
            </w:pPr>
            <w:r>
              <w:rPr>
                <w:lang w:val="sv-SE"/>
              </w:rPr>
              <w:t xml:space="preserve">Tel: </w:t>
            </w:r>
            <w:r w:rsidR="005D669C">
              <w:rPr>
                <w:lang w:val="sv-SE"/>
              </w:rPr>
              <w:t>+44 (0) 845 372 7101</w:t>
            </w:r>
          </w:p>
          <w:p w:rsidR="000E4B53" w:rsidRDefault="000E4B53">
            <w:pPr>
              <w:rPr>
                <w:lang w:val="sv-SE"/>
              </w:rPr>
            </w:pPr>
          </w:p>
        </w:tc>
      </w:tr>
    </w:tbl>
    <w:p w:rsidR="000E4B53" w:rsidRDefault="000E4B53">
      <w:pPr>
        <w:rPr>
          <w:lang w:val="fr-FR"/>
        </w:rPr>
      </w:pPr>
    </w:p>
    <w:p w:rsidR="000E4B53" w:rsidRPr="009E69A2" w:rsidRDefault="000E4B53" w:rsidP="000E4B53">
      <w:pPr>
        <w:pStyle w:val="EMEABodyText"/>
        <w:rPr>
          <w:b/>
          <w:lang w:val="ru-RU"/>
        </w:rPr>
      </w:pPr>
      <w:r w:rsidRPr="00734592">
        <w:rPr>
          <w:b/>
          <w:lang w:val="bg-BG"/>
        </w:rPr>
        <w:t xml:space="preserve">Дата на последно </w:t>
      </w:r>
      <w:r w:rsidR="00512A4B">
        <w:rPr>
          <w:b/>
          <w:lang w:val="bg-BG"/>
        </w:rPr>
        <w:t xml:space="preserve">преразглеждане </w:t>
      </w:r>
      <w:r w:rsidRPr="00734592">
        <w:rPr>
          <w:b/>
          <w:lang w:val="bg-BG"/>
        </w:rPr>
        <w:t>на листовката</w:t>
      </w:r>
    </w:p>
    <w:p w:rsidR="000E4B53" w:rsidRPr="009E69A2" w:rsidRDefault="000E4B53" w:rsidP="000E4B53">
      <w:pPr>
        <w:pStyle w:val="EMEABodyText"/>
        <w:rPr>
          <w:lang w:val="ru-RU"/>
        </w:rPr>
      </w:pPr>
    </w:p>
    <w:p w:rsidR="000E4B53" w:rsidRPr="005D2BF3" w:rsidRDefault="000E4B53" w:rsidP="000E4B53">
      <w:pPr>
        <w:pStyle w:val="EMEABodyText"/>
        <w:rPr>
          <w:lang w:val="bg-BG"/>
        </w:rPr>
      </w:pPr>
      <w:r w:rsidRPr="000F1344">
        <w:rPr>
          <w:lang w:val="bg-BG"/>
        </w:rPr>
        <w:t xml:space="preserve">Подробна информация за </w:t>
      </w:r>
      <w:r w:rsidR="002E215E">
        <w:rPr>
          <w:lang w:val="bg-BG"/>
        </w:rPr>
        <w:t xml:space="preserve">това лекарство </w:t>
      </w:r>
      <w:r w:rsidRPr="000F1344">
        <w:rPr>
          <w:lang w:val="bg-BG"/>
        </w:rPr>
        <w:t xml:space="preserve">е предоставена на уебсайта на Европейската агенция по лекарствата: </w:t>
      </w:r>
      <w:r w:rsidRPr="00EA4908">
        <w:t>http</w:t>
      </w:r>
      <w:r w:rsidRPr="000F1344">
        <w:rPr>
          <w:lang w:val="bg-BG"/>
        </w:rPr>
        <w:t>://</w:t>
      </w:r>
      <w:r w:rsidRPr="00EA4908">
        <w:t>www</w:t>
      </w:r>
      <w:r w:rsidRPr="000F1344">
        <w:rPr>
          <w:lang w:val="bg-BG"/>
        </w:rPr>
        <w:t>.</w:t>
      </w:r>
      <w:r>
        <w:rPr>
          <w:lang w:val="en-US"/>
        </w:rPr>
        <w:t>ema</w:t>
      </w:r>
      <w:r w:rsidRPr="000F1344">
        <w:rPr>
          <w:lang w:val="bg-BG"/>
        </w:rPr>
        <w:t>.</w:t>
      </w:r>
      <w:r w:rsidRPr="00EA4908">
        <w:t>eu</w:t>
      </w:r>
      <w:r>
        <w:rPr>
          <w:lang w:val="en-US"/>
        </w:rPr>
        <w:t>ropa</w:t>
      </w:r>
      <w:r w:rsidRPr="000F1344">
        <w:rPr>
          <w:lang w:val="bg-BG"/>
        </w:rPr>
        <w:t>.</w:t>
      </w:r>
      <w:r>
        <w:t>eu</w:t>
      </w:r>
      <w:r w:rsidRPr="000F1344">
        <w:rPr>
          <w:lang w:val="bg-BG"/>
        </w:rPr>
        <w:t>/</w:t>
      </w:r>
    </w:p>
    <w:p w:rsidR="000E4B53" w:rsidRPr="009E69A2" w:rsidRDefault="000E4B53" w:rsidP="000E4B53">
      <w:pPr>
        <w:pStyle w:val="EMEATitle"/>
        <w:rPr>
          <w:lang w:val="ru-RU"/>
        </w:rPr>
      </w:pPr>
      <w:r w:rsidRPr="001413CA">
        <w:rPr>
          <w:lang w:val="ru-RU"/>
        </w:rPr>
        <w:br w:type="page"/>
      </w:r>
      <w:r w:rsidR="00E33EC4">
        <w:rPr>
          <w:lang w:val="bg-BG"/>
        </w:rPr>
        <w:t>Листовка</w:t>
      </w:r>
      <w:r w:rsidR="00E33EC4" w:rsidRPr="00B407AE">
        <w:rPr>
          <w:noProof/>
          <w:szCs w:val="22"/>
          <w:lang w:val="bg-BG"/>
        </w:rPr>
        <w:t>: информация за потребителя</w:t>
      </w:r>
    </w:p>
    <w:p w:rsidR="000E4B53" w:rsidRPr="009E69A2" w:rsidRDefault="000E4B53" w:rsidP="000E4B53">
      <w:pPr>
        <w:pStyle w:val="EMEATitle"/>
        <w:rPr>
          <w:lang w:val="ru-RU"/>
        </w:rPr>
      </w:pPr>
      <w:r>
        <w:rPr>
          <w:lang w:val="fr-BE"/>
        </w:rPr>
        <w:t>Aprovel</w:t>
      </w:r>
      <w:r w:rsidRPr="006B4DC7">
        <w:rPr>
          <w:lang w:val="fr-BE"/>
        </w:rPr>
        <w:t> </w:t>
      </w:r>
      <w:r w:rsidRPr="009E69A2">
        <w:rPr>
          <w:lang w:val="ru-RU"/>
        </w:rPr>
        <w:t>150</w:t>
      </w:r>
      <w:r w:rsidRPr="006B4DC7">
        <w:rPr>
          <w:lang w:val="fr-BE"/>
        </w:rPr>
        <w:t> mg</w:t>
      </w:r>
      <w:r w:rsidRPr="009E69A2">
        <w:rPr>
          <w:lang w:val="ru-RU"/>
        </w:rPr>
        <w:t xml:space="preserve"> </w:t>
      </w:r>
      <w:r w:rsidRPr="000F1344">
        <w:rPr>
          <w:lang w:val="bg-BG"/>
        </w:rPr>
        <w:t>таблетки</w:t>
      </w:r>
    </w:p>
    <w:p w:rsidR="000E4B53" w:rsidRDefault="000E4B53" w:rsidP="000E4B53">
      <w:pPr>
        <w:pStyle w:val="EMEABodyText"/>
        <w:jc w:val="center"/>
        <w:rPr>
          <w:lang w:val="bg-BG"/>
        </w:rPr>
      </w:pPr>
      <w:r>
        <w:rPr>
          <w:lang w:val="bg-BG"/>
        </w:rPr>
        <w:t>ирбесартан</w:t>
      </w:r>
      <w:r w:rsidRPr="009E69A2" w:rsidDel="00296540">
        <w:rPr>
          <w:lang w:val="ru-RU"/>
        </w:rPr>
        <w:t xml:space="preserve"> </w:t>
      </w:r>
      <w:r>
        <w:rPr>
          <w:lang w:val="bg-BG"/>
        </w:rPr>
        <w:t>(</w:t>
      </w:r>
      <w:r w:rsidRPr="00296540">
        <w:rPr>
          <w:lang w:val="fr-BE"/>
        </w:rPr>
        <w:t>irbesartan</w:t>
      </w:r>
      <w:r>
        <w:rPr>
          <w:lang w:val="bg-BG"/>
        </w:rPr>
        <w:t>)</w:t>
      </w:r>
    </w:p>
    <w:p w:rsidR="00D9442D" w:rsidRPr="009E69A2" w:rsidRDefault="00D9442D" w:rsidP="00D9442D">
      <w:pPr>
        <w:pStyle w:val="EMEABodyText"/>
        <w:rPr>
          <w:lang w:val="ru-RU"/>
        </w:rPr>
      </w:pPr>
    </w:p>
    <w:p w:rsidR="00D9442D" w:rsidRPr="009E69A2" w:rsidRDefault="00D9442D" w:rsidP="00D9442D">
      <w:pPr>
        <w:pStyle w:val="EMEAHeading3"/>
        <w:rPr>
          <w:noProof/>
          <w:lang w:val="ru-RU"/>
        </w:rPr>
      </w:pPr>
      <w:r w:rsidRPr="000F1344">
        <w:rPr>
          <w:noProof/>
          <w:lang w:val="bg-BG"/>
        </w:rPr>
        <w:t>Прочетете внимателно цялата листовка</w:t>
      </w:r>
      <w:r w:rsidR="009E564F">
        <w:rPr>
          <w:noProof/>
          <w:lang w:val="bg-BG"/>
        </w:rPr>
        <w:t>,</w:t>
      </w:r>
      <w:r w:rsidRPr="000F1344">
        <w:rPr>
          <w:noProof/>
          <w:lang w:val="bg-BG"/>
        </w:rPr>
        <w:t xml:space="preserve"> преди да започнете да приемате</w:t>
      </w:r>
      <w:r w:rsidRPr="009E69A2">
        <w:rPr>
          <w:noProof/>
          <w:lang w:val="ru-RU"/>
        </w:rPr>
        <w:t xml:space="preserve"> </w:t>
      </w:r>
      <w:r w:rsidRPr="000F1344">
        <w:rPr>
          <w:noProof/>
          <w:lang w:val="bg-BG"/>
        </w:rPr>
        <w:t>това лекарство</w:t>
      </w:r>
      <w:r>
        <w:rPr>
          <w:noProof/>
          <w:lang w:val="bg-BG"/>
        </w:rPr>
        <w:t>, тъй като тя съдържа важна за Вас информация</w:t>
      </w:r>
      <w:r w:rsidRPr="000F1344">
        <w:rPr>
          <w:noProof/>
          <w:lang w:val="bg-BG"/>
        </w:rPr>
        <w:t>.</w:t>
      </w:r>
    </w:p>
    <w:p w:rsidR="00D9442D" w:rsidRPr="00B24478" w:rsidRDefault="00D9442D" w:rsidP="00D7769D">
      <w:pPr>
        <w:pStyle w:val="EMEABodyTextIndent"/>
        <w:numPr>
          <w:ilvl w:val="0"/>
          <w:numId w:val="18"/>
        </w:numPr>
        <w:tabs>
          <w:tab w:val="clear" w:pos="720"/>
          <w:tab w:val="num" w:pos="550"/>
        </w:tabs>
        <w:ind w:hanging="720"/>
        <w:rPr>
          <w:noProof/>
          <w:lang w:val="bg-BG"/>
        </w:rPr>
      </w:pPr>
      <w:r w:rsidRPr="000F1344">
        <w:rPr>
          <w:noProof/>
          <w:lang w:val="bg-BG"/>
        </w:rPr>
        <w:t xml:space="preserve">Запазете тази листовка. Може да </w:t>
      </w:r>
      <w:r>
        <w:rPr>
          <w:noProof/>
          <w:lang w:val="bg-BG"/>
        </w:rPr>
        <w:t>се</w:t>
      </w:r>
      <w:r w:rsidRPr="00B24478">
        <w:rPr>
          <w:noProof/>
          <w:lang w:val="bg-BG"/>
        </w:rPr>
        <w:t xml:space="preserve"> </w:t>
      </w:r>
      <w:r>
        <w:rPr>
          <w:noProof/>
          <w:lang w:val="bg-BG"/>
        </w:rPr>
        <w:t>наложи</w:t>
      </w:r>
      <w:r w:rsidRPr="000F1344">
        <w:rPr>
          <w:noProof/>
          <w:lang w:val="bg-BG"/>
        </w:rPr>
        <w:t xml:space="preserve"> да я прочетете отново</w:t>
      </w:r>
      <w:r w:rsidRPr="00B24478">
        <w:rPr>
          <w:noProof/>
          <w:lang w:val="bg-BG"/>
        </w:rPr>
        <w:t>.</w:t>
      </w:r>
    </w:p>
    <w:p w:rsidR="00D9442D" w:rsidRPr="001413CA" w:rsidRDefault="00D9442D" w:rsidP="00D7769D">
      <w:pPr>
        <w:pStyle w:val="EMEABodyTextIndent"/>
        <w:numPr>
          <w:ilvl w:val="0"/>
          <w:numId w:val="18"/>
        </w:numPr>
        <w:tabs>
          <w:tab w:val="clear" w:pos="720"/>
          <w:tab w:val="num" w:pos="550"/>
        </w:tabs>
        <w:ind w:hanging="720"/>
        <w:rPr>
          <w:noProof/>
          <w:lang w:val="ru-RU"/>
        </w:rPr>
      </w:pPr>
      <w:r w:rsidRPr="000F1344">
        <w:rPr>
          <w:noProof/>
          <w:lang w:val="bg-BG"/>
        </w:rPr>
        <w:t>Ако имате някакви допълнителни въпроси,</w:t>
      </w:r>
      <w:r>
        <w:rPr>
          <w:noProof/>
          <w:lang w:val="bg-BG"/>
        </w:rPr>
        <w:t xml:space="preserve"> </w:t>
      </w:r>
      <w:r w:rsidRPr="000F1344">
        <w:rPr>
          <w:noProof/>
          <w:lang w:val="bg-BG"/>
        </w:rPr>
        <w:t>попитайте Вашия</w:t>
      </w:r>
      <w:r>
        <w:rPr>
          <w:noProof/>
          <w:lang w:val="bg-BG"/>
        </w:rPr>
        <w:t xml:space="preserve"> </w:t>
      </w:r>
      <w:r w:rsidRPr="000F1344">
        <w:rPr>
          <w:noProof/>
          <w:lang w:val="bg-BG"/>
        </w:rPr>
        <w:t>лекар или</w:t>
      </w:r>
      <w:r w:rsidRPr="001413CA">
        <w:rPr>
          <w:noProof/>
          <w:lang w:val="ru-RU"/>
        </w:rPr>
        <w:t xml:space="preserve"> </w:t>
      </w:r>
      <w:r w:rsidRPr="000F1344">
        <w:rPr>
          <w:noProof/>
          <w:lang w:val="bg-BG"/>
        </w:rPr>
        <w:t>фармацевт.</w:t>
      </w:r>
    </w:p>
    <w:p w:rsidR="00D9442D" w:rsidRPr="000F1344" w:rsidRDefault="00D9442D" w:rsidP="00D7769D">
      <w:pPr>
        <w:pStyle w:val="EMEABodyTextIndent"/>
        <w:numPr>
          <w:ilvl w:val="0"/>
          <w:numId w:val="18"/>
        </w:numPr>
        <w:tabs>
          <w:tab w:val="clear" w:pos="720"/>
          <w:tab w:val="num" w:pos="550"/>
        </w:tabs>
        <w:ind w:left="550" w:hanging="550"/>
        <w:rPr>
          <w:noProof/>
          <w:lang w:val="bg-BG"/>
        </w:rPr>
      </w:pPr>
      <w:r w:rsidRPr="000F1344">
        <w:rPr>
          <w:noProof/>
          <w:lang w:val="bg-BG"/>
        </w:rPr>
        <w:t xml:space="preserve">Това лекарство е предписано лично на Вас. Не го преотстъпвайте на други хора. То може да им навреди, независимо </w:t>
      </w:r>
      <w:r>
        <w:rPr>
          <w:noProof/>
          <w:lang w:val="bg-BG"/>
        </w:rPr>
        <w:t xml:space="preserve">че признаците на тяхното заболяване </w:t>
      </w:r>
      <w:r w:rsidRPr="000F1344">
        <w:rPr>
          <w:noProof/>
          <w:lang w:val="bg-BG"/>
        </w:rPr>
        <w:t>са същите като Вашите.</w:t>
      </w:r>
    </w:p>
    <w:p w:rsidR="00D9442D" w:rsidRPr="000F1344" w:rsidRDefault="00D9442D" w:rsidP="00D7769D">
      <w:pPr>
        <w:pStyle w:val="EMEABodyTextIndent"/>
        <w:numPr>
          <w:ilvl w:val="0"/>
          <w:numId w:val="18"/>
        </w:numPr>
        <w:tabs>
          <w:tab w:val="clear" w:pos="720"/>
          <w:tab w:val="num" w:pos="550"/>
        </w:tabs>
        <w:ind w:left="550" w:hanging="550"/>
        <w:rPr>
          <w:noProof/>
          <w:lang w:val="bg-BG"/>
        </w:rPr>
      </w:pPr>
      <w:r w:rsidRPr="000F1344">
        <w:rPr>
          <w:noProof/>
          <w:lang w:val="bg-BG"/>
        </w:rPr>
        <w:t xml:space="preserve">Ако </w:t>
      </w:r>
      <w:r>
        <w:rPr>
          <w:noProof/>
          <w:lang w:val="bg-BG"/>
        </w:rPr>
        <w:t xml:space="preserve">получите някакви </w:t>
      </w:r>
      <w:r w:rsidRPr="000F1344">
        <w:rPr>
          <w:noProof/>
          <w:lang w:val="bg-BG"/>
        </w:rPr>
        <w:t>нежелани лекарствени реакции, уведомете Вашия</w:t>
      </w:r>
      <w:r>
        <w:rPr>
          <w:noProof/>
          <w:lang w:val="bg-BG"/>
        </w:rPr>
        <w:t xml:space="preserve"> </w:t>
      </w:r>
      <w:r w:rsidRPr="000F1344">
        <w:rPr>
          <w:noProof/>
          <w:lang w:val="bg-BG"/>
        </w:rPr>
        <w:t>лекар или фармацевт.</w:t>
      </w:r>
      <w:r>
        <w:rPr>
          <w:noProof/>
          <w:lang w:val="bg-BG"/>
        </w:rPr>
        <w:t xml:space="preserve"> </w:t>
      </w:r>
      <w:r w:rsidRPr="000D3C7C">
        <w:rPr>
          <w:szCs w:val="22"/>
          <w:lang w:val="bg-BG"/>
        </w:rPr>
        <w:t>Това включва и всички възможни</w:t>
      </w:r>
      <w:r w:rsidRPr="000D3C7C">
        <w:rPr>
          <w:color w:val="FF0000"/>
          <w:szCs w:val="22"/>
          <w:lang w:val="bg-BG"/>
        </w:rPr>
        <w:t xml:space="preserve"> </w:t>
      </w:r>
      <w:r w:rsidRPr="000D3C7C">
        <w:rPr>
          <w:noProof/>
          <w:szCs w:val="22"/>
          <w:lang w:val="bg-BG"/>
        </w:rPr>
        <w:t>нежелани реакции, неописани в тази листовка.</w:t>
      </w:r>
      <w:r>
        <w:rPr>
          <w:noProof/>
          <w:szCs w:val="22"/>
          <w:lang w:val="bg-BG"/>
        </w:rPr>
        <w:t xml:space="preserve"> Вижте точка 4.</w:t>
      </w:r>
    </w:p>
    <w:p w:rsidR="00D9442D" w:rsidRPr="000F1344" w:rsidRDefault="00D9442D" w:rsidP="00D9442D">
      <w:pPr>
        <w:pStyle w:val="EMEABodyText"/>
        <w:rPr>
          <w:noProof/>
          <w:snapToGrid w:val="0"/>
          <w:lang w:val="bg-BG"/>
        </w:rPr>
      </w:pPr>
    </w:p>
    <w:p w:rsidR="00D9442D" w:rsidRPr="00A614A2" w:rsidRDefault="00D9442D" w:rsidP="00D9442D">
      <w:pPr>
        <w:pStyle w:val="EMEAHeading3"/>
        <w:rPr>
          <w:noProof/>
          <w:lang w:val="bg-BG"/>
        </w:rPr>
      </w:pPr>
      <w:r w:rsidRPr="00A614A2">
        <w:rPr>
          <w:noProof/>
          <w:lang w:val="bg-BG"/>
        </w:rPr>
        <w:t>Какво съдържа тази листовка</w:t>
      </w:r>
    </w:p>
    <w:p w:rsidR="00D9442D" w:rsidRPr="000F1344" w:rsidRDefault="00D9442D" w:rsidP="00D9442D">
      <w:pPr>
        <w:pStyle w:val="EMEABodyText"/>
        <w:rPr>
          <w:noProof/>
          <w:lang w:val="bg-BG"/>
        </w:rPr>
      </w:pPr>
      <w:r w:rsidRPr="000F1344">
        <w:rPr>
          <w:noProof/>
          <w:lang w:val="bg-BG"/>
        </w:rPr>
        <w:t>1.</w:t>
      </w:r>
      <w:r w:rsidRPr="000F1344">
        <w:rPr>
          <w:noProof/>
          <w:lang w:val="bg-BG"/>
        </w:rPr>
        <w:tab/>
        <w:t xml:space="preserve">Какво представлява </w:t>
      </w:r>
      <w:r>
        <w:rPr>
          <w:lang w:val="bg-BG"/>
        </w:rPr>
        <w:t>Aprovel</w:t>
      </w:r>
      <w:r w:rsidRPr="000F1344">
        <w:rPr>
          <w:lang w:val="bg-BG"/>
        </w:rPr>
        <w:t xml:space="preserve"> </w:t>
      </w:r>
      <w:r w:rsidRPr="000F1344">
        <w:rPr>
          <w:noProof/>
          <w:lang w:val="bg-BG"/>
        </w:rPr>
        <w:t>и за какво се използва</w:t>
      </w:r>
    </w:p>
    <w:p w:rsidR="00D9442D" w:rsidRPr="00AC7800" w:rsidRDefault="00D9442D" w:rsidP="00D9442D">
      <w:pPr>
        <w:pStyle w:val="EMEABodyText"/>
        <w:rPr>
          <w:noProof/>
          <w:lang w:val="bg-BG"/>
        </w:rPr>
      </w:pPr>
      <w:r w:rsidRPr="000F1344">
        <w:rPr>
          <w:noProof/>
          <w:lang w:val="bg-BG"/>
        </w:rPr>
        <w:t>2.</w:t>
      </w:r>
      <w:r w:rsidRPr="000F1344">
        <w:rPr>
          <w:noProof/>
          <w:lang w:val="bg-BG"/>
        </w:rPr>
        <w:tab/>
      </w:r>
      <w:r>
        <w:rPr>
          <w:noProof/>
          <w:lang w:val="bg-BG"/>
        </w:rPr>
        <w:t xml:space="preserve">Какво трябва да знаете, преди </w:t>
      </w:r>
      <w:r w:rsidRPr="000F1344">
        <w:rPr>
          <w:noProof/>
          <w:lang w:val="bg-BG"/>
        </w:rPr>
        <w:t>да</w:t>
      </w:r>
      <w:r>
        <w:rPr>
          <w:noProof/>
          <w:lang w:val="bg-BG"/>
        </w:rPr>
        <w:t xml:space="preserve"> </w:t>
      </w:r>
      <w:r w:rsidRPr="000F1344">
        <w:rPr>
          <w:noProof/>
          <w:lang w:val="bg-BG"/>
        </w:rPr>
        <w:t xml:space="preserve">приемете </w:t>
      </w:r>
      <w:r>
        <w:rPr>
          <w:lang w:val="bg-BG"/>
        </w:rPr>
        <w:t>Aprovel</w:t>
      </w:r>
    </w:p>
    <w:p w:rsidR="00D9442D" w:rsidRPr="00AC7800" w:rsidRDefault="00D9442D" w:rsidP="00D9442D">
      <w:pPr>
        <w:pStyle w:val="EMEABodyText"/>
        <w:rPr>
          <w:noProof/>
          <w:lang w:val="bg-BG"/>
        </w:rPr>
      </w:pPr>
      <w:r w:rsidRPr="000F1344">
        <w:rPr>
          <w:noProof/>
          <w:lang w:val="bg-BG"/>
        </w:rPr>
        <w:t>3.</w:t>
      </w:r>
      <w:r w:rsidRPr="000F1344">
        <w:rPr>
          <w:noProof/>
          <w:lang w:val="bg-BG"/>
        </w:rPr>
        <w:tab/>
        <w:t>Как да</w:t>
      </w:r>
      <w:r>
        <w:rPr>
          <w:noProof/>
          <w:lang w:val="bg-BG"/>
        </w:rPr>
        <w:t xml:space="preserve"> </w:t>
      </w:r>
      <w:r w:rsidRPr="000F1344">
        <w:rPr>
          <w:noProof/>
          <w:lang w:val="bg-BG"/>
        </w:rPr>
        <w:t xml:space="preserve">приемате </w:t>
      </w:r>
      <w:r>
        <w:rPr>
          <w:lang w:val="bg-BG"/>
        </w:rPr>
        <w:t>Aprovel</w:t>
      </w:r>
    </w:p>
    <w:p w:rsidR="00D9442D" w:rsidRPr="005768FC" w:rsidRDefault="00D9442D" w:rsidP="00D9442D">
      <w:pPr>
        <w:pStyle w:val="EMEABodyText"/>
        <w:rPr>
          <w:noProof/>
          <w:lang w:val="bg-BG"/>
        </w:rPr>
      </w:pPr>
      <w:r w:rsidRPr="005768FC">
        <w:rPr>
          <w:noProof/>
          <w:lang w:val="bg-BG"/>
        </w:rPr>
        <w:t>4.</w:t>
      </w:r>
      <w:r w:rsidRPr="005768FC">
        <w:rPr>
          <w:noProof/>
          <w:lang w:val="bg-BG"/>
        </w:rPr>
        <w:tab/>
      </w:r>
      <w:r w:rsidRPr="000F1344">
        <w:rPr>
          <w:noProof/>
          <w:lang w:val="bg-BG"/>
        </w:rPr>
        <w:t>Възможни нежелани реакции</w:t>
      </w:r>
    </w:p>
    <w:p w:rsidR="00D9442D" w:rsidRPr="005768FC" w:rsidRDefault="00D9442D" w:rsidP="00D9442D">
      <w:pPr>
        <w:pStyle w:val="EMEABodyText"/>
        <w:rPr>
          <w:noProof/>
          <w:lang w:val="bg-BG"/>
        </w:rPr>
      </w:pPr>
      <w:r w:rsidRPr="005768FC">
        <w:rPr>
          <w:noProof/>
          <w:lang w:val="bg-BG"/>
        </w:rPr>
        <w:t>5.</w:t>
      </w:r>
      <w:r w:rsidRPr="005768FC">
        <w:rPr>
          <w:noProof/>
          <w:lang w:val="bg-BG"/>
        </w:rPr>
        <w:tab/>
      </w:r>
      <w:r>
        <w:rPr>
          <w:noProof/>
          <w:lang w:val="bg-BG"/>
        </w:rPr>
        <w:t xml:space="preserve">Как да съхранявате </w:t>
      </w:r>
      <w:r>
        <w:rPr>
          <w:lang w:val="bg-BG"/>
        </w:rPr>
        <w:t>Aprovel</w:t>
      </w:r>
    </w:p>
    <w:p w:rsidR="00D9442D" w:rsidRPr="005768FC" w:rsidRDefault="00D9442D" w:rsidP="00D9442D">
      <w:pPr>
        <w:pStyle w:val="EMEABodyText"/>
        <w:rPr>
          <w:noProof/>
          <w:lang w:val="bg-BG"/>
        </w:rPr>
      </w:pPr>
      <w:r w:rsidRPr="005768FC">
        <w:rPr>
          <w:noProof/>
          <w:lang w:val="bg-BG"/>
        </w:rPr>
        <w:t>6.</w:t>
      </w:r>
      <w:r w:rsidRPr="005768FC">
        <w:rPr>
          <w:noProof/>
          <w:lang w:val="bg-BG"/>
        </w:rPr>
        <w:tab/>
      </w:r>
      <w:r>
        <w:rPr>
          <w:noProof/>
          <w:lang w:val="bg-BG"/>
        </w:rPr>
        <w:t xml:space="preserve">Съдържание на опаковката и допълнителна </w:t>
      </w:r>
      <w:r w:rsidRPr="000F1344">
        <w:rPr>
          <w:noProof/>
          <w:lang w:val="bg-BG"/>
        </w:rPr>
        <w:t>информация</w:t>
      </w:r>
    </w:p>
    <w:p w:rsidR="00D9442D" w:rsidRPr="005768FC" w:rsidRDefault="00D9442D" w:rsidP="00D9442D">
      <w:pPr>
        <w:pStyle w:val="EMEABodyText"/>
        <w:rPr>
          <w:noProof/>
          <w:lang w:val="bg-BG"/>
        </w:rPr>
      </w:pPr>
    </w:p>
    <w:p w:rsidR="009268E5" w:rsidRPr="005768FC" w:rsidRDefault="009268E5" w:rsidP="009268E5">
      <w:pPr>
        <w:pStyle w:val="EMEABodyText"/>
        <w:rPr>
          <w:noProof/>
          <w:lang w:val="bg-BG"/>
        </w:rPr>
      </w:pPr>
    </w:p>
    <w:p w:rsidR="009268E5" w:rsidRPr="0057504A" w:rsidRDefault="009268E5" w:rsidP="009268E5">
      <w:pPr>
        <w:pStyle w:val="EMEAHeading1"/>
        <w:rPr>
          <w:noProof/>
          <w:lang w:val="ru-RU"/>
        </w:rPr>
      </w:pPr>
      <w:r w:rsidRPr="005768FC">
        <w:rPr>
          <w:noProof/>
          <w:lang w:val="bg-BG"/>
        </w:rPr>
        <w:t>1.</w:t>
      </w:r>
      <w:r w:rsidRPr="005768FC">
        <w:rPr>
          <w:noProof/>
          <w:lang w:val="bg-BG"/>
        </w:rPr>
        <w:tab/>
      </w:r>
      <w:r w:rsidRPr="000F1344">
        <w:rPr>
          <w:noProof/>
          <w:lang w:val="bg-BG"/>
        </w:rPr>
        <w:t>К</w:t>
      </w:r>
      <w:r w:rsidRPr="000F1344">
        <w:rPr>
          <w:caps w:val="0"/>
          <w:noProof/>
          <w:lang w:val="bg-BG"/>
        </w:rPr>
        <w:t xml:space="preserve">акво представлява </w:t>
      </w:r>
      <w:r>
        <w:rPr>
          <w:caps w:val="0"/>
          <w:lang w:val="bg-BG"/>
        </w:rPr>
        <w:t>А</w:t>
      </w:r>
      <w:r w:rsidRPr="005D593C">
        <w:rPr>
          <w:caps w:val="0"/>
        </w:rPr>
        <w:t>provel</w:t>
      </w:r>
      <w:r w:rsidRPr="004405B6" w:rsidDel="00001FB0">
        <w:rPr>
          <w:caps w:val="0"/>
          <w:lang w:val="bg-BG"/>
        </w:rPr>
        <w:t xml:space="preserve"> </w:t>
      </w:r>
      <w:r w:rsidRPr="000F1344">
        <w:rPr>
          <w:caps w:val="0"/>
          <w:noProof/>
          <w:lang w:val="bg-BG"/>
        </w:rPr>
        <w:t>и за какво се използва</w:t>
      </w:r>
    </w:p>
    <w:p w:rsidR="009268E5" w:rsidRPr="005768FC" w:rsidRDefault="009268E5" w:rsidP="009268E5">
      <w:pPr>
        <w:pStyle w:val="EMEAHeading1"/>
        <w:rPr>
          <w:lang w:val="bg-BG"/>
        </w:rPr>
      </w:pPr>
    </w:p>
    <w:p w:rsidR="009268E5" w:rsidRPr="000F1344" w:rsidRDefault="009268E5" w:rsidP="009268E5">
      <w:pPr>
        <w:pStyle w:val="EMEABodyText"/>
        <w:rPr>
          <w:lang w:val="bg-BG"/>
        </w:rPr>
      </w:pPr>
      <w:r>
        <w:t>Aprovel</w:t>
      </w:r>
      <w:r w:rsidRPr="005D593C">
        <w:rPr>
          <w:lang w:val="bg-BG"/>
        </w:rPr>
        <w:t xml:space="preserve"> </w:t>
      </w:r>
      <w:r w:rsidRPr="000F1344">
        <w:rPr>
          <w:lang w:val="bg-BG"/>
        </w:rPr>
        <w:t>принадлежи към група</w:t>
      </w:r>
      <w:r>
        <w:rPr>
          <w:lang w:val="bg-BG"/>
        </w:rPr>
        <w:t xml:space="preserve"> лекарства</w:t>
      </w:r>
      <w:r w:rsidRPr="000F1344">
        <w:rPr>
          <w:lang w:val="bg-BG"/>
        </w:rPr>
        <w:t>, известни като антагонисти на ангиотензин</w:t>
      </w:r>
      <w:r>
        <w:rPr>
          <w:lang w:val="bg-BG"/>
        </w:rPr>
        <w:t>-</w:t>
      </w:r>
      <w:r w:rsidRPr="000F1344">
        <w:t>II</w:t>
      </w:r>
      <w:r w:rsidRPr="005D593C">
        <w:rPr>
          <w:lang w:val="bg-BG"/>
        </w:rPr>
        <w:t xml:space="preserve"> </w:t>
      </w:r>
      <w:r w:rsidRPr="000F1344">
        <w:rPr>
          <w:lang w:val="bg-BG"/>
        </w:rPr>
        <w:t>рецепторите</w:t>
      </w:r>
      <w:r w:rsidRPr="005D593C">
        <w:rPr>
          <w:lang w:val="bg-BG"/>
        </w:rPr>
        <w:t xml:space="preserve">. </w:t>
      </w:r>
      <w:r w:rsidRPr="000F1344">
        <w:rPr>
          <w:lang w:val="bg-BG"/>
        </w:rPr>
        <w:t>Ангиотензин</w:t>
      </w:r>
      <w:r>
        <w:rPr>
          <w:lang w:val="ru-RU"/>
        </w:rPr>
        <w:t>-</w:t>
      </w:r>
      <w:r w:rsidRPr="000F1344">
        <w:t>II</w:t>
      </w:r>
      <w:r w:rsidRPr="001413CA">
        <w:rPr>
          <w:lang w:val="ru-RU"/>
        </w:rPr>
        <w:t xml:space="preserve"> </w:t>
      </w:r>
      <w:r w:rsidRPr="000F1344">
        <w:rPr>
          <w:lang w:val="bg-BG"/>
        </w:rPr>
        <w:t xml:space="preserve">е </w:t>
      </w:r>
      <w:r>
        <w:rPr>
          <w:lang w:val="bg-BG"/>
        </w:rPr>
        <w:t>вещество</w:t>
      </w:r>
      <w:r w:rsidRPr="000F1344">
        <w:rPr>
          <w:lang w:val="bg-BG"/>
        </w:rPr>
        <w:t>, ко</w:t>
      </w:r>
      <w:r>
        <w:rPr>
          <w:lang w:val="bg-BG"/>
        </w:rPr>
        <w:t>е</w:t>
      </w:r>
      <w:r w:rsidRPr="000F1344">
        <w:rPr>
          <w:lang w:val="bg-BG"/>
        </w:rPr>
        <w:t xml:space="preserve">то се образува в организма и се свързва с рецепторите в кръвоносните съдове, като предизвиква тяхното свиване. Това води до повишаване на кръвното налягане. </w:t>
      </w:r>
      <w:r>
        <w:rPr>
          <w:lang w:val="bg-BG"/>
        </w:rPr>
        <w:t>Aprovel</w:t>
      </w:r>
      <w:r w:rsidRPr="000F1344">
        <w:rPr>
          <w:lang w:val="bg-BG"/>
        </w:rPr>
        <w:t xml:space="preserve"> предотвратява свързването на</w:t>
      </w:r>
      <w:r>
        <w:rPr>
          <w:lang w:val="bg-BG"/>
        </w:rPr>
        <w:t xml:space="preserve"> </w:t>
      </w:r>
      <w:r w:rsidRPr="000F1344">
        <w:rPr>
          <w:lang w:val="bg-BG"/>
        </w:rPr>
        <w:t>ангиотензин</w:t>
      </w:r>
      <w:r>
        <w:rPr>
          <w:lang w:val="bg-BG"/>
        </w:rPr>
        <w:t>-</w:t>
      </w:r>
      <w:r w:rsidRPr="000F1344">
        <w:t>II</w:t>
      </w:r>
      <w:r w:rsidRPr="000F1344">
        <w:rPr>
          <w:lang w:val="bg-BG"/>
        </w:rPr>
        <w:t xml:space="preserve"> с тези рецептори, като това води до отпускане на съдовете и понижение на кръвното налягане. </w:t>
      </w:r>
      <w:r>
        <w:rPr>
          <w:lang w:val="bg-BG"/>
        </w:rPr>
        <w:t>Aprovel</w:t>
      </w:r>
      <w:r w:rsidRPr="000F1344">
        <w:rPr>
          <w:lang w:val="bg-BG"/>
        </w:rPr>
        <w:t xml:space="preserve"> забавя </w:t>
      </w:r>
      <w:r>
        <w:rPr>
          <w:lang w:val="bg-BG"/>
        </w:rPr>
        <w:t xml:space="preserve">влошаването </w:t>
      </w:r>
      <w:r w:rsidRPr="000F1344">
        <w:rPr>
          <w:lang w:val="bg-BG"/>
        </w:rPr>
        <w:t>на бъбречната функция при пациенти с високо кръвно налягане и диабет тип</w:t>
      </w:r>
      <w:r>
        <w:rPr>
          <w:lang w:val="fr-BE"/>
        </w:rPr>
        <w:t> </w:t>
      </w:r>
      <w:r w:rsidRPr="000F1344">
        <w:rPr>
          <w:lang w:val="bg-BG"/>
        </w:rPr>
        <w:t>2.</w:t>
      </w:r>
    </w:p>
    <w:p w:rsidR="009268E5" w:rsidRPr="000F1344" w:rsidRDefault="009268E5" w:rsidP="009268E5">
      <w:pPr>
        <w:pStyle w:val="EMEABodyText"/>
        <w:rPr>
          <w:lang w:val="bg-BG"/>
        </w:rPr>
      </w:pPr>
    </w:p>
    <w:p w:rsidR="009268E5" w:rsidRPr="005C63DD" w:rsidRDefault="009268E5" w:rsidP="009268E5">
      <w:pPr>
        <w:pStyle w:val="EMEABodyText"/>
        <w:rPr>
          <w:lang w:val="bg-BG"/>
        </w:rPr>
      </w:pPr>
      <w:r>
        <w:rPr>
          <w:lang w:val="bg-BG"/>
        </w:rPr>
        <w:t>Aprovel</w:t>
      </w:r>
      <w:r w:rsidRPr="000F1344">
        <w:rPr>
          <w:lang w:val="bg-BG"/>
        </w:rPr>
        <w:t xml:space="preserve"> се използва</w:t>
      </w:r>
      <w:r w:rsidRPr="009D72AE">
        <w:rPr>
          <w:lang w:val="bg-BG"/>
        </w:rPr>
        <w:t xml:space="preserve"> </w:t>
      </w:r>
      <w:r>
        <w:rPr>
          <w:lang w:val="bg-BG"/>
        </w:rPr>
        <w:t>при възрастни пациенти</w:t>
      </w:r>
    </w:p>
    <w:p w:rsidR="009268E5" w:rsidRDefault="009268E5" w:rsidP="00D7769D">
      <w:pPr>
        <w:pStyle w:val="EMEABodyText"/>
        <w:numPr>
          <w:ilvl w:val="0"/>
          <w:numId w:val="5"/>
        </w:numPr>
        <w:tabs>
          <w:tab w:val="clear" w:pos="567"/>
        </w:tabs>
        <w:ind w:left="550" w:hanging="550"/>
        <w:rPr>
          <w:lang w:val="bg-BG"/>
        </w:rPr>
      </w:pPr>
      <w:r w:rsidRPr="000F1344">
        <w:rPr>
          <w:lang w:val="bg-BG"/>
        </w:rPr>
        <w:t>за лечение на високо кръвно налягане (</w:t>
      </w:r>
      <w:r w:rsidRPr="00405ED4">
        <w:rPr>
          <w:i/>
          <w:lang w:val="bg-BG"/>
        </w:rPr>
        <w:t>есенциална хипертония</w:t>
      </w:r>
      <w:r w:rsidRPr="000F1344">
        <w:rPr>
          <w:lang w:val="bg-BG"/>
        </w:rPr>
        <w:t>)</w:t>
      </w:r>
    </w:p>
    <w:p w:rsidR="009268E5" w:rsidRPr="000F1344" w:rsidRDefault="009268E5" w:rsidP="00D7769D">
      <w:pPr>
        <w:pStyle w:val="EMEABodyText"/>
        <w:numPr>
          <w:ilvl w:val="0"/>
          <w:numId w:val="5"/>
        </w:numPr>
        <w:tabs>
          <w:tab w:val="clear" w:pos="567"/>
        </w:tabs>
        <w:ind w:left="550" w:hanging="550"/>
        <w:rPr>
          <w:lang w:val="bg-BG"/>
        </w:rPr>
      </w:pPr>
      <w:r w:rsidRPr="000F1344">
        <w:rPr>
          <w:lang w:val="bg-BG"/>
        </w:rPr>
        <w:t>за предпазване на бъбреците при пациенти с високо кръвно налягане</w:t>
      </w:r>
      <w:r>
        <w:rPr>
          <w:lang w:val="bg-BG"/>
        </w:rPr>
        <w:t>,</w:t>
      </w:r>
      <w:r w:rsidRPr="000F1344">
        <w:rPr>
          <w:lang w:val="bg-BG"/>
        </w:rPr>
        <w:t xml:space="preserve"> диабет тип</w:t>
      </w:r>
      <w:r>
        <w:rPr>
          <w:lang w:val="bg-BG"/>
        </w:rPr>
        <w:t> </w:t>
      </w:r>
      <w:r w:rsidRPr="000F1344">
        <w:rPr>
          <w:lang w:val="bg-BG"/>
        </w:rPr>
        <w:t>2</w:t>
      </w:r>
      <w:r>
        <w:rPr>
          <w:lang w:val="bg-BG"/>
        </w:rPr>
        <w:t xml:space="preserve"> и</w:t>
      </w:r>
      <w:r w:rsidRPr="000F1344">
        <w:rPr>
          <w:lang w:val="bg-BG"/>
        </w:rPr>
        <w:t xml:space="preserve"> лабораторни данни за </w:t>
      </w:r>
      <w:r>
        <w:rPr>
          <w:lang w:val="bg-BG"/>
        </w:rPr>
        <w:t xml:space="preserve">нарушена </w:t>
      </w:r>
      <w:r w:rsidRPr="000F1344">
        <w:rPr>
          <w:lang w:val="bg-BG"/>
        </w:rPr>
        <w:t>бъбречна функция.</w:t>
      </w:r>
    </w:p>
    <w:p w:rsidR="009268E5" w:rsidRPr="000F1344" w:rsidRDefault="009268E5" w:rsidP="009268E5">
      <w:pPr>
        <w:pStyle w:val="EMEABodyText"/>
        <w:rPr>
          <w:lang w:val="bg-BG"/>
        </w:rPr>
      </w:pPr>
    </w:p>
    <w:p w:rsidR="009268E5" w:rsidRPr="000F1344" w:rsidRDefault="009268E5" w:rsidP="009268E5">
      <w:pPr>
        <w:pStyle w:val="EMEABodyText"/>
        <w:rPr>
          <w:lang w:val="bg-BG"/>
        </w:rPr>
      </w:pPr>
    </w:p>
    <w:p w:rsidR="00B34B74" w:rsidRPr="003A3D2F" w:rsidRDefault="00B34B74" w:rsidP="00B34B74">
      <w:pPr>
        <w:pStyle w:val="EMEAHeading1"/>
        <w:rPr>
          <w:lang w:val="ru-RU"/>
        </w:rPr>
      </w:pPr>
      <w:r w:rsidRPr="000F1344">
        <w:rPr>
          <w:lang w:val="bg-BG"/>
        </w:rPr>
        <w:t>2.</w:t>
      </w:r>
      <w:r w:rsidRPr="000F1344">
        <w:rPr>
          <w:lang w:val="bg-BG"/>
        </w:rPr>
        <w:tab/>
      </w:r>
      <w:r>
        <w:rPr>
          <w:caps w:val="0"/>
          <w:lang w:val="bg-BG"/>
        </w:rPr>
        <w:t>Какво трябва да знаете, преди да приемете А</w:t>
      </w:r>
      <w:r w:rsidRPr="005D593C">
        <w:rPr>
          <w:caps w:val="0"/>
        </w:rPr>
        <w:t>provel</w:t>
      </w:r>
    </w:p>
    <w:p w:rsidR="00B34B74" w:rsidRPr="000F1344" w:rsidRDefault="00B34B74" w:rsidP="00B34B74">
      <w:pPr>
        <w:pStyle w:val="EMEAHeading1"/>
        <w:rPr>
          <w:lang w:val="bg-BG"/>
        </w:rPr>
      </w:pPr>
    </w:p>
    <w:p w:rsidR="00B34B74" w:rsidRPr="000F1344" w:rsidRDefault="00B34B74" w:rsidP="00B34B74">
      <w:pPr>
        <w:pStyle w:val="EMEAHeading3"/>
        <w:rPr>
          <w:lang w:val="bg-BG"/>
        </w:rPr>
      </w:pPr>
      <w:r w:rsidRPr="000F1344">
        <w:rPr>
          <w:lang w:val="bg-BG"/>
        </w:rPr>
        <w:t>Не приемайте</w:t>
      </w:r>
      <w:r>
        <w:rPr>
          <w:lang w:val="bg-BG"/>
        </w:rPr>
        <w:t xml:space="preserve"> Aprovel</w:t>
      </w:r>
    </w:p>
    <w:p w:rsidR="00B34B74" w:rsidRPr="000F1344" w:rsidRDefault="00B34B74" w:rsidP="00D7769D">
      <w:pPr>
        <w:pStyle w:val="EMEABodyTextIndent"/>
        <w:numPr>
          <w:ilvl w:val="0"/>
          <w:numId w:val="11"/>
        </w:numPr>
        <w:tabs>
          <w:tab w:val="clear" w:pos="720"/>
          <w:tab w:val="num" w:pos="550"/>
        </w:tabs>
        <w:ind w:left="550" w:hanging="550"/>
        <w:rPr>
          <w:lang w:val="bg-BG"/>
        </w:rPr>
      </w:pPr>
      <w:r w:rsidRPr="000F1344">
        <w:rPr>
          <w:lang w:val="bg-BG"/>
        </w:rPr>
        <w:t xml:space="preserve">ако сте </w:t>
      </w:r>
      <w:r w:rsidRPr="00A67118">
        <w:rPr>
          <w:b/>
          <w:lang w:val="bg-BG"/>
        </w:rPr>
        <w:t>алергични</w:t>
      </w:r>
      <w:r w:rsidRPr="000F1344">
        <w:rPr>
          <w:lang w:val="bg-BG"/>
        </w:rPr>
        <w:t xml:space="preserve"> к</w:t>
      </w:r>
      <w:r>
        <w:rPr>
          <w:lang w:val="bg-BG"/>
        </w:rPr>
        <w:t>ъ</w:t>
      </w:r>
      <w:r w:rsidRPr="000F1344">
        <w:rPr>
          <w:lang w:val="bg-BG"/>
        </w:rPr>
        <w:t xml:space="preserve">м ирбесартан или </w:t>
      </w:r>
      <w:r>
        <w:rPr>
          <w:lang w:val="bg-BG"/>
        </w:rPr>
        <w:t xml:space="preserve">към </w:t>
      </w:r>
      <w:r w:rsidRPr="000F1344">
        <w:rPr>
          <w:lang w:val="bg-BG"/>
        </w:rPr>
        <w:t>някоя от останалите съставки на</w:t>
      </w:r>
      <w:r>
        <w:rPr>
          <w:lang w:val="bg-BG"/>
        </w:rPr>
        <w:t xml:space="preserve"> това лекарство (изброени в точка 6)</w:t>
      </w:r>
    </w:p>
    <w:p w:rsidR="00B34B74" w:rsidRDefault="00B34B74" w:rsidP="00D7769D">
      <w:pPr>
        <w:pStyle w:val="EMEABodyTextIndent"/>
        <w:numPr>
          <w:ilvl w:val="0"/>
          <w:numId w:val="11"/>
        </w:numPr>
        <w:tabs>
          <w:tab w:val="clear" w:pos="720"/>
          <w:tab w:val="num" w:pos="550"/>
        </w:tabs>
        <w:ind w:left="550" w:hanging="550"/>
        <w:rPr>
          <w:lang w:val="bg-BG"/>
        </w:rPr>
      </w:pPr>
      <w:r>
        <w:rPr>
          <w:lang w:val="bg-BG"/>
        </w:rPr>
        <w:t xml:space="preserve">ако </w:t>
      </w:r>
      <w:r w:rsidRPr="001A41C3">
        <w:rPr>
          <w:b/>
          <w:lang w:val="bg-BG"/>
        </w:rPr>
        <w:t xml:space="preserve">сте бременна </w:t>
      </w:r>
      <w:r>
        <w:rPr>
          <w:b/>
          <w:lang w:val="bg-BG"/>
        </w:rPr>
        <w:t>след третия</w:t>
      </w:r>
      <w:r w:rsidRPr="001A41C3">
        <w:rPr>
          <w:b/>
          <w:lang w:val="bg-BG"/>
        </w:rPr>
        <w:t> месец</w:t>
      </w:r>
      <w:r>
        <w:rPr>
          <w:lang w:val="bg-BG"/>
        </w:rPr>
        <w:t xml:space="preserve">. (По-добре е да избягвате </w:t>
      </w:r>
      <w:r>
        <w:rPr>
          <w:lang w:val="ru-RU"/>
        </w:rPr>
        <w:t>Aprovel</w:t>
      </w:r>
      <w:r w:rsidRPr="00E31709">
        <w:rPr>
          <w:lang w:val="bg-BG"/>
        </w:rPr>
        <w:t xml:space="preserve"> </w:t>
      </w:r>
      <w:r>
        <w:rPr>
          <w:lang w:val="bg-BG"/>
        </w:rPr>
        <w:t>и по време на ранна бременност – вижте раздела за бременност)</w:t>
      </w:r>
    </w:p>
    <w:p w:rsidR="00B34B74" w:rsidRPr="002B42CF" w:rsidRDefault="00B34B74" w:rsidP="00D7769D">
      <w:pPr>
        <w:pStyle w:val="EMEABodyTextIndent"/>
        <w:numPr>
          <w:ilvl w:val="0"/>
          <w:numId w:val="11"/>
        </w:numPr>
        <w:tabs>
          <w:tab w:val="clear" w:pos="720"/>
          <w:tab w:val="num" w:pos="550"/>
        </w:tabs>
        <w:ind w:left="550" w:hanging="550"/>
        <w:rPr>
          <w:lang w:val="bg-BG"/>
        </w:rPr>
      </w:pPr>
      <w:r w:rsidRPr="00B676D2">
        <w:rPr>
          <w:b/>
          <w:lang w:val="bg-BG"/>
        </w:rPr>
        <w:t>ако имате диабет или нарушена бъбречна функция</w:t>
      </w:r>
      <w:r>
        <w:rPr>
          <w:lang w:val="bg-BG"/>
        </w:rPr>
        <w:t xml:space="preserve"> и се лекувате </w:t>
      </w:r>
      <w:r w:rsidR="00923338" w:rsidRPr="001A1301">
        <w:rPr>
          <w:lang w:val="bg-BG"/>
        </w:rPr>
        <w:t>с лекарство за понижаване на кръвното наляган</w:t>
      </w:r>
      <w:r w:rsidR="00923338">
        <w:rPr>
          <w:lang w:val="bg-BG"/>
        </w:rPr>
        <w:t>е</w:t>
      </w:r>
      <w:r w:rsidR="00923338" w:rsidRPr="001A1301">
        <w:rPr>
          <w:lang w:val="bg-BG"/>
        </w:rPr>
        <w:t xml:space="preserve">, съдържащо </w:t>
      </w:r>
      <w:r>
        <w:rPr>
          <w:lang w:val="bg-BG"/>
        </w:rPr>
        <w:t>алискирен</w:t>
      </w:r>
    </w:p>
    <w:p w:rsidR="00B34B74" w:rsidRPr="00E31709" w:rsidRDefault="00B34B74" w:rsidP="00B34B74">
      <w:pPr>
        <w:pStyle w:val="EMEABodyText"/>
        <w:rPr>
          <w:lang w:val="ru-RU"/>
        </w:rPr>
      </w:pPr>
    </w:p>
    <w:p w:rsidR="00B34B74" w:rsidRDefault="00B34B74" w:rsidP="00B34B74">
      <w:pPr>
        <w:pStyle w:val="EMEAHeading3"/>
        <w:rPr>
          <w:lang w:val="bg-BG"/>
        </w:rPr>
      </w:pPr>
      <w:r>
        <w:rPr>
          <w:lang w:val="bg-BG"/>
        </w:rPr>
        <w:t>Предупреждения и предпазни мерки</w:t>
      </w:r>
    </w:p>
    <w:p w:rsidR="00B34B74" w:rsidRPr="00A67118" w:rsidRDefault="00B34B74" w:rsidP="00B34B74">
      <w:pPr>
        <w:pStyle w:val="EMEABodyText"/>
        <w:keepNext/>
        <w:rPr>
          <w:lang w:val="bg-BG"/>
        </w:rPr>
      </w:pPr>
      <w:r>
        <w:rPr>
          <w:lang w:val="bg-BG"/>
        </w:rPr>
        <w:t xml:space="preserve">Говорете с Вашия лекар, преди да приемете Aprovel, </w:t>
      </w:r>
      <w:r w:rsidRPr="00AE23E6">
        <w:rPr>
          <w:b/>
          <w:lang w:val="bg-BG"/>
        </w:rPr>
        <w:t>ако някое от следните се отнася за Вас:</w:t>
      </w:r>
    </w:p>
    <w:p w:rsidR="00B34B74" w:rsidRPr="000F1344" w:rsidRDefault="00B34B74" w:rsidP="00D7769D">
      <w:pPr>
        <w:pStyle w:val="EMEABodyTextIndent"/>
        <w:keepNext/>
        <w:numPr>
          <w:ilvl w:val="0"/>
          <w:numId w:val="13"/>
        </w:numPr>
        <w:tabs>
          <w:tab w:val="clear" w:pos="720"/>
          <w:tab w:val="num" w:pos="550"/>
        </w:tabs>
        <w:ind w:hanging="720"/>
        <w:rPr>
          <w:lang w:val="bg-BG"/>
        </w:rPr>
      </w:pPr>
      <w:r w:rsidRPr="000F1344">
        <w:rPr>
          <w:lang w:val="bg-BG"/>
        </w:rPr>
        <w:t xml:space="preserve">ако </w:t>
      </w:r>
      <w:r>
        <w:rPr>
          <w:lang w:val="bg-BG"/>
        </w:rPr>
        <w:t>получавате</w:t>
      </w:r>
      <w:r w:rsidRPr="00672787">
        <w:rPr>
          <w:lang w:val="bg-BG"/>
        </w:rPr>
        <w:t xml:space="preserve"> </w:t>
      </w:r>
      <w:r w:rsidRPr="00405ED4">
        <w:rPr>
          <w:b/>
          <w:lang w:val="bg-BG"/>
        </w:rPr>
        <w:t>силно повръщане или диария</w:t>
      </w:r>
    </w:p>
    <w:p w:rsidR="00B34B74" w:rsidRPr="000F1344" w:rsidRDefault="00B34B74" w:rsidP="00D7769D">
      <w:pPr>
        <w:pStyle w:val="EMEABodyTextIndent"/>
        <w:numPr>
          <w:ilvl w:val="0"/>
          <w:numId w:val="13"/>
        </w:numPr>
        <w:tabs>
          <w:tab w:val="clear" w:pos="720"/>
          <w:tab w:val="num" w:pos="550"/>
        </w:tabs>
        <w:ind w:hanging="720"/>
        <w:rPr>
          <w:lang w:val="bg-BG"/>
        </w:rPr>
      </w:pPr>
      <w:r w:rsidRPr="000F1344">
        <w:rPr>
          <w:lang w:val="bg-BG"/>
        </w:rPr>
        <w:t xml:space="preserve">ако имате </w:t>
      </w:r>
      <w:r w:rsidRPr="00405ED4">
        <w:rPr>
          <w:b/>
          <w:lang w:val="bg-BG"/>
        </w:rPr>
        <w:t>проблеми с бъбреците</w:t>
      </w:r>
    </w:p>
    <w:p w:rsidR="00B34B74" w:rsidRPr="000F1344" w:rsidRDefault="00B34B74" w:rsidP="00D7769D">
      <w:pPr>
        <w:pStyle w:val="EMEABodyTextIndent"/>
        <w:numPr>
          <w:ilvl w:val="0"/>
          <w:numId w:val="13"/>
        </w:numPr>
        <w:tabs>
          <w:tab w:val="clear" w:pos="720"/>
          <w:tab w:val="num" w:pos="550"/>
        </w:tabs>
        <w:ind w:hanging="720"/>
        <w:rPr>
          <w:lang w:val="bg-BG"/>
        </w:rPr>
      </w:pPr>
      <w:r w:rsidRPr="000F1344">
        <w:rPr>
          <w:lang w:val="bg-BG"/>
        </w:rPr>
        <w:t xml:space="preserve">ако имате </w:t>
      </w:r>
      <w:r w:rsidRPr="00405ED4">
        <w:rPr>
          <w:b/>
          <w:lang w:val="bg-BG"/>
        </w:rPr>
        <w:t>проблеми със сърцето</w:t>
      </w:r>
    </w:p>
    <w:p w:rsidR="00B34B74" w:rsidRDefault="00B34B74" w:rsidP="00D7769D">
      <w:pPr>
        <w:pStyle w:val="EMEABodyTextIndent"/>
        <w:numPr>
          <w:ilvl w:val="0"/>
          <w:numId w:val="13"/>
        </w:numPr>
        <w:tabs>
          <w:tab w:val="clear" w:pos="720"/>
          <w:tab w:val="num" w:pos="550"/>
        </w:tabs>
        <w:ind w:left="550" w:hanging="550"/>
        <w:rPr>
          <w:lang w:val="bg-BG"/>
        </w:rPr>
      </w:pPr>
      <w:r w:rsidRPr="000F1344">
        <w:rPr>
          <w:lang w:val="bg-BG"/>
        </w:rPr>
        <w:t>ако приемате</w:t>
      </w:r>
      <w:r>
        <w:rPr>
          <w:lang w:val="bg-BG"/>
        </w:rPr>
        <w:t xml:space="preserve"> Aprovel</w:t>
      </w:r>
      <w:r w:rsidRPr="000F1344">
        <w:rPr>
          <w:lang w:val="bg-BG"/>
        </w:rPr>
        <w:t xml:space="preserve"> за </w:t>
      </w:r>
      <w:r w:rsidRPr="00A67118">
        <w:rPr>
          <w:b/>
          <w:lang w:val="bg-BG"/>
        </w:rPr>
        <w:t>бъбречно заболяване в резултат на диабет</w:t>
      </w:r>
      <w:r w:rsidRPr="000F1344">
        <w:rPr>
          <w:lang w:val="bg-BG"/>
        </w:rPr>
        <w:t>. В този случай, Вашият лекар може да провежда редовно</w:t>
      </w:r>
      <w:r>
        <w:rPr>
          <w:lang w:val="bg-BG"/>
        </w:rPr>
        <w:t xml:space="preserve"> </w:t>
      </w:r>
      <w:r w:rsidRPr="000F1344">
        <w:rPr>
          <w:lang w:val="bg-BG"/>
        </w:rPr>
        <w:t>изследване на кръвта, особено измерване нивата на калий в кръвта в случа</w:t>
      </w:r>
      <w:r>
        <w:rPr>
          <w:lang w:val="bg-BG"/>
        </w:rPr>
        <w:t>й на нарушена бъбречна функция</w:t>
      </w:r>
    </w:p>
    <w:p w:rsidR="009E2DDB" w:rsidRDefault="009E2DDB" w:rsidP="00D7769D">
      <w:pPr>
        <w:pStyle w:val="EMEABodyTextIndent"/>
        <w:numPr>
          <w:ilvl w:val="0"/>
          <w:numId w:val="13"/>
        </w:numPr>
        <w:tabs>
          <w:tab w:val="clear" w:pos="720"/>
          <w:tab w:val="num" w:pos="550"/>
        </w:tabs>
        <w:ind w:left="550" w:hanging="550"/>
        <w:rPr>
          <w:lang w:val="bg-BG"/>
        </w:rPr>
      </w:pPr>
      <w:r w:rsidRPr="009E2DDB">
        <w:rPr>
          <w:lang w:val="bg-BG"/>
        </w:rPr>
        <w:t xml:space="preserve">ако </w:t>
      </w:r>
      <w:r w:rsidR="00472B00">
        <w:rPr>
          <w:lang w:val="bg-BG"/>
        </w:rPr>
        <w:t xml:space="preserve">при Вас се стигне до </w:t>
      </w:r>
      <w:r w:rsidRPr="009A54E6">
        <w:rPr>
          <w:b/>
          <w:lang w:val="bg-BG"/>
        </w:rPr>
        <w:t xml:space="preserve">ниски нива на кръвната захар </w:t>
      </w:r>
      <w:r w:rsidRPr="009E2DDB">
        <w:rPr>
          <w:lang w:val="bg-BG"/>
        </w:rPr>
        <w:t xml:space="preserve">(симптомите могат да включват изпотяване, слабост, глад, световъртеж, треперене, главоболие, зачервяване или бледност, изтръпване, ускорен сърдечен ритъм), особено ако </w:t>
      </w:r>
      <w:r w:rsidR="00472B00">
        <w:rPr>
          <w:lang w:val="bg-BG"/>
        </w:rPr>
        <w:t xml:space="preserve">приемате лечение за </w:t>
      </w:r>
      <w:r w:rsidRPr="009E2DDB">
        <w:rPr>
          <w:lang w:val="bg-BG"/>
        </w:rPr>
        <w:t>диабет</w:t>
      </w:r>
    </w:p>
    <w:p w:rsidR="00B34B74" w:rsidRDefault="00B34B74" w:rsidP="00D7769D">
      <w:pPr>
        <w:pStyle w:val="EMEABodyTextIndent"/>
        <w:numPr>
          <w:ilvl w:val="0"/>
          <w:numId w:val="13"/>
        </w:numPr>
        <w:tabs>
          <w:tab w:val="clear" w:pos="720"/>
          <w:tab w:val="num" w:pos="550"/>
        </w:tabs>
        <w:ind w:left="550" w:hanging="550"/>
        <w:rPr>
          <w:lang w:val="bg-BG"/>
        </w:rPr>
      </w:pPr>
      <w:r w:rsidRPr="000F1344">
        <w:rPr>
          <w:lang w:val="bg-BG"/>
        </w:rPr>
        <w:t xml:space="preserve">ако Ви </w:t>
      </w:r>
      <w:r w:rsidRPr="00405ED4">
        <w:rPr>
          <w:b/>
          <w:lang w:val="bg-BG"/>
        </w:rPr>
        <w:t>предстои хирургична операция</w:t>
      </w:r>
      <w:r w:rsidRPr="000F1344">
        <w:rPr>
          <w:lang w:val="bg-BG"/>
        </w:rPr>
        <w:t xml:space="preserve"> или</w:t>
      </w:r>
      <w:r>
        <w:rPr>
          <w:b/>
          <w:lang w:val="bg-BG"/>
        </w:rPr>
        <w:t xml:space="preserve"> ще Ви се прилага анестезия</w:t>
      </w:r>
    </w:p>
    <w:p w:rsidR="00923338" w:rsidRPr="00923338" w:rsidRDefault="00B34B74" w:rsidP="00D7769D">
      <w:pPr>
        <w:pStyle w:val="EMEABodyTextIndent"/>
        <w:numPr>
          <w:ilvl w:val="0"/>
          <w:numId w:val="13"/>
        </w:numPr>
        <w:tabs>
          <w:tab w:val="clear" w:pos="720"/>
          <w:tab w:val="num" w:pos="550"/>
        </w:tabs>
        <w:ind w:left="550" w:hanging="550"/>
        <w:rPr>
          <w:lang w:val="bg-BG"/>
        </w:rPr>
      </w:pPr>
      <w:r>
        <w:rPr>
          <w:lang w:val="bg-BG"/>
        </w:rPr>
        <w:t xml:space="preserve">ако приемате </w:t>
      </w:r>
      <w:r w:rsidR="00923338" w:rsidRPr="00923338">
        <w:rPr>
          <w:lang w:val="bg-BG"/>
        </w:rPr>
        <w:t>някое от следните лекарства, използвани за лечение на високо кръвно налягане:</w:t>
      </w:r>
    </w:p>
    <w:p w:rsidR="00923338" w:rsidRPr="00923338" w:rsidRDefault="00C94ABD" w:rsidP="00D7769D">
      <w:pPr>
        <w:pStyle w:val="EMEABodyTextIndent"/>
        <w:numPr>
          <w:ilvl w:val="1"/>
          <w:numId w:val="13"/>
        </w:numPr>
        <w:rPr>
          <w:lang w:val="bg-BG"/>
        </w:rPr>
      </w:pPr>
      <w:r w:rsidRPr="00C94ABD">
        <w:rPr>
          <w:lang w:val="bg-BG"/>
        </w:rPr>
        <w:t>ACE инхибитор (например еналаприл, лизиноприл, рамиприл)</w:t>
      </w:r>
      <w:r w:rsidR="00923338" w:rsidRPr="00923338">
        <w:rPr>
          <w:lang w:val="bg-BG"/>
        </w:rPr>
        <w:t>, особено ако имате бъбречни проблеми, свързани с диабета.</w:t>
      </w:r>
    </w:p>
    <w:p w:rsidR="00013F10" w:rsidRDefault="00700726" w:rsidP="00681176">
      <w:pPr>
        <w:pStyle w:val="EMEABodyTextIndent"/>
        <w:numPr>
          <w:ilvl w:val="1"/>
          <w:numId w:val="13"/>
        </w:numPr>
        <w:rPr>
          <w:lang w:val="bg-BG"/>
        </w:rPr>
      </w:pPr>
      <w:r>
        <w:rPr>
          <w:lang w:val="bg-BG"/>
        </w:rPr>
        <w:t>а</w:t>
      </w:r>
      <w:r w:rsidR="00923338" w:rsidRPr="00923338">
        <w:rPr>
          <w:lang w:val="bg-BG"/>
        </w:rPr>
        <w:t>лискирен</w:t>
      </w:r>
    </w:p>
    <w:p w:rsidR="00923338" w:rsidRPr="00923338" w:rsidRDefault="00923338" w:rsidP="00EA1DB5">
      <w:pPr>
        <w:pStyle w:val="EMEABodyTextIndent"/>
        <w:rPr>
          <w:lang w:val="bg-BG"/>
        </w:rPr>
      </w:pPr>
    </w:p>
    <w:p w:rsidR="00923338" w:rsidRPr="00923338" w:rsidRDefault="00923338" w:rsidP="00D7769D">
      <w:pPr>
        <w:pStyle w:val="EMEABodyTextIndent"/>
        <w:tabs>
          <w:tab w:val="num" w:pos="0"/>
        </w:tabs>
        <w:rPr>
          <w:lang w:val="bg-BG"/>
        </w:rPr>
      </w:pPr>
      <w:r w:rsidRPr="00923338">
        <w:rPr>
          <w:lang w:val="bg-BG"/>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923338" w:rsidRPr="00923338" w:rsidRDefault="00923338" w:rsidP="00923338">
      <w:pPr>
        <w:pStyle w:val="EMEABodyTextIndent"/>
        <w:tabs>
          <w:tab w:val="num" w:pos="550"/>
        </w:tabs>
        <w:ind w:left="550" w:hanging="550"/>
        <w:rPr>
          <w:lang w:val="bg-BG"/>
        </w:rPr>
      </w:pPr>
    </w:p>
    <w:p w:rsidR="00B34B74" w:rsidRDefault="00923338" w:rsidP="00923338">
      <w:pPr>
        <w:pStyle w:val="EMEABodyTextIndent"/>
        <w:tabs>
          <w:tab w:val="num" w:pos="550"/>
        </w:tabs>
        <w:ind w:left="550" w:hanging="550"/>
        <w:rPr>
          <w:lang w:val="bg-BG"/>
        </w:rPr>
      </w:pPr>
      <w:r w:rsidRPr="00923338">
        <w:rPr>
          <w:lang w:val="bg-BG"/>
        </w:rPr>
        <w:t>Вижте също информацията</w:t>
      </w:r>
      <w:r w:rsidR="00777368">
        <w:rPr>
          <w:lang w:val="bg-BG"/>
        </w:rPr>
        <w:t>,</w:t>
      </w:r>
      <w:r w:rsidRPr="00923338">
        <w:rPr>
          <w:lang w:val="bg-BG"/>
        </w:rPr>
        <w:t xml:space="preserve"> озаглавена “Не приемайте Aprovel“.</w:t>
      </w:r>
    </w:p>
    <w:p w:rsidR="00B34B74" w:rsidRPr="00897F04" w:rsidRDefault="00B34B74" w:rsidP="00B34B74">
      <w:pPr>
        <w:pStyle w:val="EMEABodyText"/>
        <w:rPr>
          <w:lang w:val="bg-BG"/>
        </w:rPr>
      </w:pPr>
    </w:p>
    <w:p w:rsidR="00B34B74" w:rsidRPr="005D593C" w:rsidRDefault="00B34B74" w:rsidP="00B34B74">
      <w:pPr>
        <w:pStyle w:val="EMEABodyText"/>
        <w:rPr>
          <w:lang w:val="bg-BG"/>
        </w:rPr>
      </w:pPr>
      <w:r>
        <w:rPr>
          <w:lang w:val="bg-BG"/>
        </w:rPr>
        <w:t>Трябва да уведомите Вашия лекар, ако смятате че сте бременна (</w:t>
      </w:r>
      <w:r w:rsidRPr="003F6553">
        <w:rPr>
          <w:u w:val="single"/>
          <w:lang w:val="bg-BG"/>
        </w:rPr>
        <w:t>или може да</w:t>
      </w:r>
      <w:r>
        <w:rPr>
          <w:u w:val="single"/>
          <w:lang w:val="bg-BG"/>
        </w:rPr>
        <w:t xml:space="preserve"> забременеете</w:t>
      </w:r>
      <w:r>
        <w:rPr>
          <w:lang w:val="bg-BG"/>
        </w:rPr>
        <w:t xml:space="preserve">). </w:t>
      </w:r>
      <w:r>
        <w:rPr>
          <w:lang w:val="ru-RU"/>
        </w:rPr>
        <w:t>Aprovel</w:t>
      </w:r>
      <w:r>
        <w:rPr>
          <w:lang w:val="bg-BG"/>
        </w:rPr>
        <w:t xml:space="preserve"> не се препоръчва в ранна бременност и не трябва да се приема, ако сте бременна след третия месец, тъй като може да причини сериозно увреждане на Вашето бебе, ако се прилага през този период (вижте раздела за бременност).</w:t>
      </w:r>
    </w:p>
    <w:p w:rsidR="00B34B74" w:rsidRPr="005D593C" w:rsidRDefault="00B34B74" w:rsidP="00B34B74">
      <w:pPr>
        <w:pStyle w:val="EMEABodyText"/>
        <w:rPr>
          <w:lang w:val="bg-BG"/>
        </w:rPr>
      </w:pPr>
    </w:p>
    <w:p w:rsidR="00B34B74" w:rsidRDefault="00B34B74" w:rsidP="00B34B74">
      <w:pPr>
        <w:pStyle w:val="EMEAHeading2"/>
        <w:rPr>
          <w:lang w:val="bg-BG"/>
        </w:rPr>
      </w:pPr>
      <w:r>
        <w:rPr>
          <w:lang w:val="bg-BG"/>
        </w:rPr>
        <w:t>Деца и юноши</w:t>
      </w:r>
    </w:p>
    <w:p w:rsidR="00B34B74" w:rsidRDefault="00B34B74" w:rsidP="00B34B74">
      <w:pPr>
        <w:pStyle w:val="EMEABodyText"/>
        <w:keepNext/>
        <w:rPr>
          <w:lang w:val="bg-BG"/>
        </w:rPr>
      </w:pPr>
      <w:r>
        <w:rPr>
          <w:lang w:val="bg-BG"/>
        </w:rPr>
        <w:t>Този лекарствен продукт не трябва да се използва при деца и юноши, тъй като безопасността и ефикасността все още не са напълно установени.</w:t>
      </w:r>
    </w:p>
    <w:p w:rsidR="00B34B74" w:rsidRDefault="00B34B74" w:rsidP="00B34B74">
      <w:pPr>
        <w:pStyle w:val="EMEABodyText"/>
        <w:rPr>
          <w:lang w:val="bg-BG"/>
        </w:rPr>
      </w:pPr>
    </w:p>
    <w:p w:rsidR="00B34B74" w:rsidRPr="000F1344" w:rsidRDefault="00B34B74" w:rsidP="00B34B74">
      <w:pPr>
        <w:pStyle w:val="EMEAHeading3"/>
        <w:rPr>
          <w:lang w:val="bg-BG"/>
        </w:rPr>
      </w:pPr>
      <w:r>
        <w:rPr>
          <w:lang w:val="bg-BG"/>
        </w:rPr>
        <w:t>Д</w:t>
      </w:r>
      <w:r w:rsidRPr="000F1344">
        <w:rPr>
          <w:lang w:val="bg-BG"/>
        </w:rPr>
        <w:t>руги лекарства</w:t>
      </w:r>
      <w:r>
        <w:rPr>
          <w:lang w:val="bg-BG"/>
        </w:rPr>
        <w:t xml:space="preserve"> и Aprovel</w:t>
      </w:r>
    </w:p>
    <w:p w:rsidR="00B34B74" w:rsidRDefault="00B34B74" w:rsidP="00B34B74">
      <w:pPr>
        <w:pStyle w:val="EMEABodyText"/>
        <w:keepNext/>
        <w:rPr>
          <w:bCs/>
          <w:szCs w:val="22"/>
          <w:lang w:val="bg-BG"/>
        </w:rPr>
      </w:pPr>
      <w:r>
        <w:rPr>
          <w:bCs/>
          <w:szCs w:val="22"/>
          <w:lang w:val="bg-BG"/>
        </w:rPr>
        <w:t>И</w:t>
      </w:r>
      <w:r w:rsidRPr="000F1344">
        <w:rPr>
          <w:bCs/>
          <w:szCs w:val="22"/>
          <w:lang w:val="bg-BG"/>
        </w:rPr>
        <w:t>нформирайте Вашия лекар</w:t>
      </w:r>
      <w:r>
        <w:rPr>
          <w:bCs/>
          <w:szCs w:val="22"/>
          <w:lang w:val="bg-BG"/>
        </w:rPr>
        <w:t xml:space="preserve"> или фармацевт</w:t>
      </w:r>
      <w:r w:rsidRPr="000F1344">
        <w:rPr>
          <w:bCs/>
          <w:szCs w:val="22"/>
          <w:lang w:val="bg-BG"/>
        </w:rPr>
        <w:t>, ако приемате</w:t>
      </w:r>
      <w:r>
        <w:rPr>
          <w:bCs/>
          <w:szCs w:val="22"/>
          <w:lang w:val="bg-BG"/>
        </w:rPr>
        <w:t>,</w:t>
      </w:r>
      <w:r w:rsidRPr="000F1344">
        <w:rPr>
          <w:bCs/>
          <w:szCs w:val="22"/>
          <w:lang w:val="bg-BG"/>
        </w:rPr>
        <w:t xml:space="preserve"> наскоро сте приемали </w:t>
      </w:r>
      <w:r>
        <w:rPr>
          <w:bCs/>
          <w:szCs w:val="22"/>
          <w:lang w:val="bg-BG"/>
        </w:rPr>
        <w:t xml:space="preserve">или е възможно да приемете </w:t>
      </w:r>
      <w:r w:rsidRPr="000F1344">
        <w:rPr>
          <w:bCs/>
          <w:szCs w:val="22"/>
          <w:lang w:val="bg-BG"/>
        </w:rPr>
        <w:t>други лекарства</w:t>
      </w:r>
      <w:r>
        <w:rPr>
          <w:bCs/>
          <w:szCs w:val="22"/>
          <w:lang w:val="bg-BG"/>
        </w:rPr>
        <w:t>.</w:t>
      </w:r>
    </w:p>
    <w:p w:rsidR="00B34B74" w:rsidRPr="00850327" w:rsidRDefault="00B34B74" w:rsidP="00B34B74">
      <w:pPr>
        <w:pStyle w:val="EMEABodyText"/>
        <w:rPr>
          <w:bCs/>
          <w:szCs w:val="22"/>
          <w:lang w:val="bg-BG"/>
        </w:rPr>
      </w:pPr>
    </w:p>
    <w:p w:rsidR="00923338" w:rsidRDefault="00965F2D" w:rsidP="00B34B74">
      <w:pPr>
        <w:pStyle w:val="EMEABodyText"/>
        <w:rPr>
          <w:lang w:val="bg-BG"/>
        </w:rPr>
      </w:pPr>
      <w:r>
        <w:rPr>
          <w:lang w:val="bg-BG"/>
        </w:rPr>
        <w:t xml:space="preserve">Може да е необходимо Вашият </w:t>
      </w:r>
      <w:r w:rsidR="00B34B74">
        <w:rPr>
          <w:lang w:val="bg-BG"/>
        </w:rPr>
        <w:t>лекар да промени дозата Ви и/или да вземе други предпазни мерки</w:t>
      </w:r>
      <w:r w:rsidR="00923338">
        <w:rPr>
          <w:lang w:val="bg-BG"/>
        </w:rPr>
        <w:t>:</w:t>
      </w:r>
    </w:p>
    <w:p w:rsidR="00B34B74" w:rsidRDefault="00923338" w:rsidP="00B34B74">
      <w:pPr>
        <w:pStyle w:val="EMEABodyText"/>
        <w:rPr>
          <w:lang w:val="bg-BG"/>
        </w:rPr>
      </w:pPr>
      <w:r>
        <w:rPr>
          <w:lang w:val="bg-BG"/>
        </w:rPr>
        <w:t>А</w:t>
      </w:r>
      <w:r w:rsidR="00B34B74">
        <w:rPr>
          <w:lang w:val="bg-BG"/>
        </w:rPr>
        <w:t xml:space="preserve">ко приемате </w:t>
      </w:r>
      <w:r w:rsidR="00C94ABD" w:rsidRPr="00C94ABD">
        <w:rPr>
          <w:lang w:val="bg-BG"/>
        </w:rPr>
        <w:t xml:space="preserve">ACE инхибитор или алискирен </w:t>
      </w:r>
      <w:r w:rsidRPr="00923338">
        <w:rPr>
          <w:lang w:val="bg-BG"/>
        </w:rPr>
        <w:t>(вижте също информацията озаглавена “Не приемайте Aprovel” и “Предупреждения и предпазни мерки”)</w:t>
      </w:r>
      <w:r w:rsidR="00B34B74">
        <w:rPr>
          <w:lang w:val="bg-BG"/>
        </w:rPr>
        <w:t>.</w:t>
      </w:r>
    </w:p>
    <w:p w:rsidR="00B34B74" w:rsidRDefault="00B34B74" w:rsidP="00B34B74">
      <w:pPr>
        <w:pStyle w:val="EMEABodyText"/>
        <w:rPr>
          <w:lang w:val="bg-BG"/>
        </w:rPr>
      </w:pPr>
    </w:p>
    <w:p w:rsidR="00B34B74" w:rsidRPr="00107E67" w:rsidRDefault="00B34B74" w:rsidP="00B34B74">
      <w:pPr>
        <w:pStyle w:val="EMEAHeading3"/>
        <w:rPr>
          <w:lang w:val="bg-BG"/>
        </w:rPr>
      </w:pPr>
      <w:r w:rsidRPr="00107E67">
        <w:rPr>
          <w:lang w:val="bg-BG"/>
        </w:rPr>
        <w:t>Може да се наложи да Ви се направи изследване на кръвта, ако приемате:</w:t>
      </w:r>
    </w:p>
    <w:p w:rsidR="00B34B74" w:rsidRDefault="00B34B74" w:rsidP="00B34B74">
      <w:pPr>
        <w:pStyle w:val="EMEABodyText"/>
        <w:numPr>
          <w:ilvl w:val="0"/>
          <w:numId w:val="6"/>
        </w:numPr>
        <w:rPr>
          <w:lang w:val="bg-BG"/>
        </w:rPr>
      </w:pPr>
      <w:r w:rsidRPr="000F1344">
        <w:rPr>
          <w:lang w:val="bg-BG"/>
        </w:rPr>
        <w:t>калиеви добавки</w:t>
      </w:r>
    </w:p>
    <w:p w:rsidR="00B34B74" w:rsidRDefault="00B34B74" w:rsidP="00B34B74">
      <w:pPr>
        <w:pStyle w:val="EMEABodyText"/>
        <w:numPr>
          <w:ilvl w:val="0"/>
          <w:numId w:val="6"/>
        </w:numPr>
        <w:rPr>
          <w:lang w:val="bg-BG"/>
        </w:rPr>
      </w:pPr>
      <w:r w:rsidRPr="000F1344">
        <w:rPr>
          <w:lang w:val="bg-BG"/>
        </w:rPr>
        <w:t>заместители на готварската сол, съдържащи калий</w:t>
      </w:r>
    </w:p>
    <w:p w:rsidR="00B34B74" w:rsidRDefault="00B34B74" w:rsidP="00B34B74">
      <w:pPr>
        <w:pStyle w:val="EMEABodyText"/>
        <w:numPr>
          <w:ilvl w:val="0"/>
          <w:numId w:val="6"/>
        </w:numPr>
        <w:rPr>
          <w:lang w:val="bg-BG"/>
        </w:rPr>
      </w:pPr>
      <w:r w:rsidRPr="000F1344">
        <w:rPr>
          <w:lang w:val="bg-BG"/>
        </w:rPr>
        <w:t>калий-съхраняващи лекарства</w:t>
      </w:r>
      <w:r>
        <w:rPr>
          <w:lang w:val="bg-BG"/>
        </w:rPr>
        <w:t xml:space="preserve"> </w:t>
      </w:r>
      <w:r w:rsidRPr="000F1344">
        <w:rPr>
          <w:lang w:val="bg-BG"/>
        </w:rPr>
        <w:t xml:space="preserve">(като някои диуретици) </w:t>
      </w:r>
    </w:p>
    <w:p w:rsidR="009E2DDB" w:rsidRDefault="00B34B74" w:rsidP="00B34B74">
      <w:pPr>
        <w:pStyle w:val="EMEABodyText"/>
        <w:numPr>
          <w:ilvl w:val="0"/>
          <w:numId w:val="6"/>
        </w:numPr>
        <w:rPr>
          <w:lang w:val="bg-BG"/>
        </w:rPr>
      </w:pPr>
      <w:r>
        <w:rPr>
          <w:lang w:val="bg-BG"/>
        </w:rPr>
        <w:t>литий-съдържащи лекарства</w:t>
      </w:r>
    </w:p>
    <w:p w:rsidR="00B34B74" w:rsidRDefault="009E2DDB" w:rsidP="00B34B74">
      <w:pPr>
        <w:pStyle w:val="EMEABodyText"/>
        <w:numPr>
          <w:ilvl w:val="0"/>
          <w:numId w:val="6"/>
        </w:numPr>
        <w:rPr>
          <w:lang w:val="bg-BG"/>
        </w:rPr>
      </w:pPr>
      <w:r w:rsidRPr="00A44593">
        <w:rPr>
          <w:lang w:val="bg-BG"/>
        </w:rPr>
        <w:t>репаглинид (лекарство, използвано за понижаване на нивата на кръвната захар)</w:t>
      </w:r>
    </w:p>
    <w:p w:rsidR="00B34B74" w:rsidRPr="00850327" w:rsidRDefault="00B34B74" w:rsidP="00B34B74">
      <w:pPr>
        <w:pStyle w:val="EMEABodyText"/>
        <w:rPr>
          <w:lang w:val="bg-BG"/>
        </w:rPr>
      </w:pPr>
    </w:p>
    <w:p w:rsidR="00B34B74" w:rsidRPr="00850327" w:rsidRDefault="00B34B74" w:rsidP="00B34B74">
      <w:pPr>
        <w:pStyle w:val="EMEABodyText"/>
        <w:rPr>
          <w:lang w:val="bg-BG"/>
        </w:rPr>
      </w:pPr>
      <w:r>
        <w:rPr>
          <w:lang w:val="bg-BG"/>
        </w:rPr>
        <w:t>Ако приемате</w:t>
      </w:r>
      <w:r w:rsidRPr="00672787">
        <w:rPr>
          <w:lang w:val="bg-BG"/>
        </w:rPr>
        <w:t xml:space="preserve"> </w:t>
      </w:r>
      <w:r>
        <w:rPr>
          <w:lang w:val="bg-BG"/>
        </w:rPr>
        <w:t>определени болкоуспокояващи</w:t>
      </w:r>
      <w:r w:rsidRPr="00672787">
        <w:rPr>
          <w:lang w:val="bg-BG"/>
        </w:rPr>
        <w:t xml:space="preserve"> </w:t>
      </w:r>
      <w:r w:rsidRPr="000F1344">
        <w:rPr>
          <w:lang w:val="bg-BG"/>
        </w:rPr>
        <w:t>лекарства</w:t>
      </w:r>
      <w:r>
        <w:rPr>
          <w:lang w:val="bg-BG"/>
        </w:rPr>
        <w:t>,</w:t>
      </w:r>
      <w:r w:rsidRPr="000F1344">
        <w:rPr>
          <w:lang w:val="bg-BG"/>
        </w:rPr>
        <w:t xml:space="preserve"> </w:t>
      </w:r>
      <w:r>
        <w:rPr>
          <w:lang w:val="bg-BG"/>
        </w:rPr>
        <w:t>наречени</w:t>
      </w:r>
      <w:r w:rsidRPr="00672787">
        <w:rPr>
          <w:lang w:val="bg-BG"/>
        </w:rPr>
        <w:t xml:space="preserve"> </w:t>
      </w:r>
      <w:r w:rsidRPr="000F1344">
        <w:rPr>
          <w:lang w:val="bg-BG"/>
        </w:rPr>
        <w:t>нестероидни противовъзпалителни средства</w:t>
      </w:r>
      <w:r>
        <w:rPr>
          <w:lang w:val="bg-BG"/>
        </w:rPr>
        <w:t>, ефектът на ирбесартан може да бъде намален</w:t>
      </w:r>
      <w:r w:rsidRPr="000F1344">
        <w:rPr>
          <w:lang w:val="bg-BG"/>
        </w:rPr>
        <w:t>.</w:t>
      </w:r>
    </w:p>
    <w:p w:rsidR="00B34B74" w:rsidRPr="000F1344" w:rsidRDefault="00B34B74" w:rsidP="00B34B74">
      <w:pPr>
        <w:pStyle w:val="EMEABodyText"/>
        <w:rPr>
          <w:lang w:val="bg-BG"/>
        </w:rPr>
      </w:pPr>
    </w:p>
    <w:p w:rsidR="00B34B74" w:rsidRPr="000F1344" w:rsidRDefault="00B34B74" w:rsidP="00B34B74">
      <w:pPr>
        <w:pStyle w:val="EMEAHeading3"/>
        <w:rPr>
          <w:lang w:val="bg-BG"/>
        </w:rPr>
      </w:pPr>
      <w:r>
        <w:rPr>
          <w:lang w:val="bg-BG"/>
        </w:rPr>
        <w:t>Aprovel</w:t>
      </w:r>
      <w:r w:rsidRPr="000F1344">
        <w:rPr>
          <w:lang w:val="bg-BG"/>
        </w:rPr>
        <w:t xml:space="preserve"> с хран</w:t>
      </w:r>
      <w:r>
        <w:rPr>
          <w:lang w:val="bg-BG"/>
        </w:rPr>
        <w:t>а</w:t>
      </w:r>
      <w:r w:rsidRPr="000F1344">
        <w:rPr>
          <w:lang w:val="bg-BG"/>
        </w:rPr>
        <w:t xml:space="preserve"> и напитки</w:t>
      </w:r>
    </w:p>
    <w:p w:rsidR="00B34B74" w:rsidRPr="00B93202" w:rsidRDefault="00B34B74" w:rsidP="00B34B74">
      <w:pPr>
        <w:pStyle w:val="EMEABodyText"/>
        <w:rPr>
          <w:lang w:val="bg-BG"/>
        </w:rPr>
      </w:pPr>
      <w:r>
        <w:rPr>
          <w:lang w:val="bg-BG"/>
        </w:rPr>
        <w:t>Aprovel</w:t>
      </w:r>
      <w:r w:rsidRPr="000F1344">
        <w:rPr>
          <w:lang w:val="bg-BG"/>
        </w:rPr>
        <w:t xml:space="preserve"> може да се приема с</w:t>
      </w:r>
      <w:r>
        <w:rPr>
          <w:lang w:val="bg-BG"/>
        </w:rPr>
        <w:t>ъс</w:t>
      </w:r>
      <w:r w:rsidRPr="000F1344">
        <w:rPr>
          <w:lang w:val="bg-BG"/>
        </w:rPr>
        <w:t xml:space="preserve"> или без храна.</w:t>
      </w:r>
    </w:p>
    <w:p w:rsidR="00B34B74" w:rsidRPr="000F1344" w:rsidRDefault="00B34B74" w:rsidP="00B34B74">
      <w:pPr>
        <w:pStyle w:val="EMEABodyText"/>
        <w:rPr>
          <w:lang w:val="bg-BG"/>
        </w:rPr>
      </w:pPr>
    </w:p>
    <w:p w:rsidR="00B34B74" w:rsidRDefault="00B34B74" w:rsidP="00B34B74">
      <w:pPr>
        <w:pStyle w:val="EMEAHeading3"/>
        <w:rPr>
          <w:lang w:val="bg-BG"/>
        </w:rPr>
      </w:pPr>
      <w:r w:rsidRPr="000F1344">
        <w:rPr>
          <w:lang w:val="bg-BG"/>
        </w:rPr>
        <w:t>Бременност и кърмене</w:t>
      </w:r>
    </w:p>
    <w:p w:rsidR="00B34B74" w:rsidRPr="00B75F8A" w:rsidRDefault="00B34B74" w:rsidP="00B34B74">
      <w:pPr>
        <w:pStyle w:val="EMEAHeading3"/>
        <w:rPr>
          <w:lang w:val="bg-BG"/>
        </w:rPr>
      </w:pPr>
      <w:r w:rsidRPr="00B75F8A">
        <w:rPr>
          <w:lang w:val="bg-BG"/>
        </w:rPr>
        <w:t>Бременност</w:t>
      </w:r>
    </w:p>
    <w:p w:rsidR="00B34B74" w:rsidRPr="00A8016E" w:rsidRDefault="00B34B74" w:rsidP="00B34B74">
      <w:pPr>
        <w:pStyle w:val="EMEABodyText"/>
        <w:keepNext/>
        <w:rPr>
          <w:lang w:val="ru-RU"/>
        </w:rPr>
      </w:pPr>
      <w:r>
        <w:rPr>
          <w:lang w:val="bg-BG"/>
        </w:rPr>
        <w:t>Трябва да</w:t>
      </w:r>
      <w:r w:rsidRPr="000F1344">
        <w:rPr>
          <w:lang w:val="bg-BG"/>
        </w:rPr>
        <w:t xml:space="preserve"> уведом</w:t>
      </w:r>
      <w:r>
        <w:rPr>
          <w:lang w:val="bg-BG"/>
        </w:rPr>
        <w:t>и</w:t>
      </w:r>
      <w:r w:rsidRPr="000F1344">
        <w:rPr>
          <w:lang w:val="bg-BG"/>
        </w:rPr>
        <w:t>те Вашия лекар, ако</w:t>
      </w:r>
      <w:r>
        <w:rPr>
          <w:lang w:val="bg-BG"/>
        </w:rPr>
        <w:t xml:space="preserve"> смятате, че </w:t>
      </w:r>
      <w:r w:rsidRPr="000F1344">
        <w:rPr>
          <w:lang w:val="bg-BG"/>
        </w:rPr>
        <w:t xml:space="preserve">сте </w:t>
      </w:r>
      <w:r>
        <w:rPr>
          <w:lang w:val="bg-BG"/>
        </w:rPr>
        <w:t>бременна (</w:t>
      </w:r>
      <w:r w:rsidRPr="00C74A23">
        <w:rPr>
          <w:u w:val="single"/>
          <w:lang w:val="bg-BG"/>
        </w:rPr>
        <w:t>или може да</w:t>
      </w:r>
      <w:r>
        <w:rPr>
          <w:u w:val="single"/>
          <w:lang w:val="bg-BG"/>
        </w:rPr>
        <w:t xml:space="preserve"> забременеете</w:t>
      </w:r>
      <w:r>
        <w:rPr>
          <w:lang w:val="bg-BG"/>
        </w:rPr>
        <w:t>)</w:t>
      </w:r>
      <w:r w:rsidRPr="003021C1">
        <w:rPr>
          <w:lang w:val="bg-BG"/>
        </w:rPr>
        <w:t>.</w:t>
      </w:r>
      <w:r>
        <w:rPr>
          <w:lang w:val="bg-BG"/>
        </w:rPr>
        <w:t xml:space="preserve"> Вашият лекар по правило ще Ви посъветва да прекратите приема на </w:t>
      </w:r>
      <w:r>
        <w:rPr>
          <w:lang w:val="ru-RU"/>
        </w:rPr>
        <w:t xml:space="preserve">Aprovel преди да забременеете или веднага, щом разберете, че сте бременна, и ще Ви посъветва да вземате друго лекарство вместо Aprovel. Aprovel не се препоръчва в ранна бременност и не трябва да се приема, ако сте бременна след третия месец, тъй като може да </w:t>
      </w:r>
      <w:r>
        <w:rPr>
          <w:lang w:val="bg-BG"/>
        </w:rPr>
        <w:t>причини сериозно увреждане на Вашето бебе, ако се използва след третия месец на бременността.</w:t>
      </w:r>
    </w:p>
    <w:p w:rsidR="00B34B74" w:rsidRPr="000F1344" w:rsidRDefault="00B34B74" w:rsidP="00B34B74">
      <w:pPr>
        <w:pStyle w:val="EMEABodyText"/>
        <w:rPr>
          <w:lang w:val="bg-BG"/>
        </w:rPr>
      </w:pPr>
    </w:p>
    <w:p w:rsidR="00B34B74" w:rsidRPr="00F60C63" w:rsidRDefault="00B34B74" w:rsidP="00B34B74">
      <w:pPr>
        <w:pStyle w:val="EMEAHeading3"/>
        <w:rPr>
          <w:lang w:val="bg-BG"/>
        </w:rPr>
      </w:pPr>
      <w:r w:rsidRPr="00F60C63">
        <w:rPr>
          <w:lang w:val="bg-BG"/>
        </w:rPr>
        <w:t>Кърмене</w:t>
      </w:r>
    </w:p>
    <w:p w:rsidR="00B34B74" w:rsidRDefault="00B34B74" w:rsidP="00B34B74">
      <w:pPr>
        <w:pStyle w:val="EMEABodyText"/>
        <w:keepNext/>
        <w:rPr>
          <w:lang w:val="bg-BG"/>
        </w:rPr>
      </w:pPr>
      <w:r>
        <w:rPr>
          <w:lang w:val="bg-BG"/>
        </w:rPr>
        <w:t xml:space="preserve">Уведомете Вашия лекар, ако кърмите или ако възнамерявате да започнете да кърмите. </w:t>
      </w:r>
      <w:r>
        <w:rPr>
          <w:lang w:val="ru-RU"/>
        </w:rPr>
        <w:t>Aprovel</w:t>
      </w:r>
      <w:r>
        <w:rPr>
          <w:lang w:val="bg-BG"/>
        </w:rPr>
        <w:t xml:space="preserve"> не се препоръчва на майки, които кърмят, и Вашият лекар може да избере друго лечение за Вас, ако желаете да кърмите, особено ако Вашето бебе е новородено или е родено преждевременно.</w:t>
      </w:r>
    </w:p>
    <w:p w:rsidR="00B34B74" w:rsidRPr="000F1344" w:rsidRDefault="00B34B74" w:rsidP="00B34B74">
      <w:pPr>
        <w:pStyle w:val="EMEABodyText"/>
        <w:rPr>
          <w:lang w:val="bg-BG"/>
        </w:rPr>
      </w:pPr>
    </w:p>
    <w:p w:rsidR="00B34B74" w:rsidRPr="000F1344" w:rsidRDefault="00B34B74" w:rsidP="00B34B74">
      <w:pPr>
        <w:pStyle w:val="EMEAHeading3"/>
        <w:rPr>
          <w:lang w:val="bg-BG"/>
        </w:rPr>
      </w:pPr>
      <w:r w:rsidRPr="000F1344">
        <w:rPr>
          <w:lang w:val="bg-BG"/>
        </w:rPr>
        <w:t>Шофиране и работа с машини</w:t>
      </w:r>
    </w:p>
    <w:p w:rsidR="00B34B74" w:rsidRPr="00850327" w:rsidRDefault="00B34B74" w:rsidP="00B34B74">
      <w:pPr>
        <w:pStyle w:val="EMEABodyText"/>
        <w:keepNext/>
        <w:rPr>
          <w:lang w:val="bg-BG"/>
        </w:rPr>
      </w:pPr>
      <w:r>
        <w:rPr>
          <w:lang w:val="bg-BG"/>
        </w:rPr>
        <w:t>Aprovel</w:t>
      </w:r>
      <w:r w:rsidRPr="000F1344">
        <w:rPr>
          <w:lang w:val="bg-BG"/>
        </w:rPr>
        <w:t xml:space="preserve"> не се очаква да</w:t>
      </w:r>
      <w:r>
        <w:rPr>
          <w:lang w:val="bg-BG"/>
        </w:rPr>
        <w:t xml:space="preserve"> </w:t>
      </w:r>
      <w:r w:rsidRPr="000F1344">
        <w:rPr>
          <w:lang w:val="bg-BG"/>
        </w:rPr>
        <w:t xml:space="preserve">въздейства върху Вашата способност за шофиране или работа с машини. Въпреки това, рядко по време на лечението на високото кръвно налягане, може да възникнат замаяност или отпадналост. Ако почувствате това, </w:t>
      </w:r>
      <w:r>
        <w:rPr>
          <w:lang w:val="bg-BG"/>
        </w:rPr>
        <w:t>говорете</w:t>
      </w:r>
      <w:r w:rsidRPr="00672787">
        <w:rPr>
          <w:lang w:val="bg-BG"/>
        </w:rPr>
        <w:t xml:space="preserve"> </w:t>
      </w:r>
      <w:r w:rsidRPr="000F1344">
        <w:rPr>
          <w:lang w:val="bg-BG"/>
        </w:rPr>
        <w:t xml:space="preserve">с Вашия лекар преди да пристъпите към </w:t>
      </w:r>
      <w:r>
        <w:rPr>
          <w:lang w:val="bg-BG"/>
        </w:rPr>
        <w:t>шофиране или работа с машини</w:t>
      </w:r>
      <w:r w:rsidRPr="000F1344">
        <w:rPr>
          <w:lang w:val="bg-BG"/>
        </w:rPr>
        <w:t>.</w:t>
      </w:r>
    </w:p>
    <w:p w:rsidR="00B34B74" w:rsidRPr="000F1344" w:rsidRDefault="00B34B74" w:rsidP="00B34B74">
      <w:pPr>
        <w:pStyle w:val="EMEABodyText"/>
        <w:rPr>
          <w:lang w:val="bg-BG"/>
        </w:rPr>
      </w:pPr>
    </w:p>
    <w:p w:rsidR="00B34B74" w:rsidRPr="00B93202" w:rsidRDefault="00B34B74" w:rsidP="00B34B74">
      <w:pPr>
        <w:pStyle w:val="EMEABodyText"/>
        <w:keepNext/>
        <w:rPr>
          <w:lang w:val="bg-BG"/>
        </w:rPr>
      </w:pPr>
      <w:r>
        <w:rPr>
          <w:b/>
          <w:lang w:val="bg-BG"/>
        </w:rPr>
        <w:t>Aprovel</w:t>
      </w:r>
      <w:r w:rsidRPr="00667B69">
        <w:rPr>
          <w:b/>
          <w:lang w:val="bg-BG"/>
        </w:rPr>
        <w:t xml:space="preserve"> съдържа лактоза</w:t>
      </w:r>
      <w:r w:rsidRPr="000F1344">
        <w:rPr>
          <w:lang w:val="bg-BG"/>
        </w:rPr>
        <w:t xml:space="preserve">. Ако Вашият лекар Ви е казал, че </w:t>
      </w:r>
      <w:r>
        <w:rPr>
          <w:lang w:val="bg-BG"/>
        </w:rPr>
        <w:t xml:space="preserve">имате </w:t>
      </w:r>
      <w:r w:rsidRPr="000F1344">
        <w:rPr>
          <w:lang w:val="bg-BG"/>
        </w:rPr>
        <w:t>непоносимост към някои захари</w:t>
      </w:r>
      <w:r>
        <w:rPr>
          <w:lang w:val="bg-BG"/>
        </w:rPr>
        <w:t xml:space="preserve"> (напр. лактоза)</w:t>
      </w:r>
      <w:r w:rsidRPr="000F1344">
        <w:rPr>
          <w:lang w:val="bg-BG"/>
        </w:rPr>
        <w:t xml:space="preserve">, </w:t>
      </w:r>
      <w:r>
        <w:rPr>
          <w:lang w:val="bg-BG"/>
        </w:rPr>
        <w:t>посъветвайте се с него преди да вземете то</w:t>
      </w:r>
      <w:r w:rsidR="00013F10">
        <w:rPr>
          <w:lang w:val="bg-BG"/>
        </w:rPr>
        <w:t>зи</w:t>
      </w:r>
      <w:r>
        <w:rPr>
          <w:lang w:val="bg-BG"/>
        </w:rPr>
        <w:t xml:space="preserve"> лекарств</w:t>
      </w:r>
      <w:r w:rsidR="00013F10">
        <w:rPr>
          <w:lang w:val="bg-BG"/>
        </w:rPr>
        <w:t>ен продукт</w:t>
      </w:r>
      <w:r>
        <w:rPr>
          <w:lang w:val="bg-BG"/>
        </w:rPr>
        <w:t>.</w:t>
      </w:r>
    </w:p>
    <w:p w:rsidR="00B34B74" w:rsidRPr="000F1344" w:rsidRDefault="00B34B74" w:rsidP="00B34B74">
      <w:pPr>
        <w:pStyle w:val="EMEABodyText"/>
        <w:rPr>
          <w:lang w:val="bg-BG"/>
        </w:rPr>
      </w:pPr>
    </w:p>
    <w:p w:rsidR="00B34B74" w:rsidRDefault="009E2DDB" w:rsidP="00B34B74">
      <w:pPr>
        <w:pStyle w:val="EMEABodyText"/>
        <w:rPr>
          <w:bCs/>
          <w:lang w:val="bg-BG"/>
        </w:rPr>
      </w:pPr>
      <w:r w:rsidRPr="009E2DDB">
        <w:rPr>
          <w:b/>
          <w:lang w:val="en-US"/>
        </w:rPr>
        <w:t xml:space="preserve">Aprovel </w:t>
      </w:r>
      <w:r w:rsidRPr="009E2DDB">
        <w:rPr>
          <w:b/>
          <w:lang w:val="bg-BG"/>
        </w:rPr>
        <w:t>съдържа натрий.</w:t>
      </w:r>
      <w:r w:rsidRPr="009E2DDB">
        <w:rPr>
          <w:lang w:val="bg-BG"/>
        </w:rPr>
        <w:t xml:space="preserve"> Това лекарство съдържа по-малко от </w:t>
      </w:r>
      <w:r w:rsidRPr="009E2DDB">
        <w:rPr>
          <w:bCs/>
          <w:lang w:val="en-US"/>
        </w:rPr>
        <w:t>1</w:t>
      </w:r>
      <w:r w:rsidRPr="009E2DDB">
        <w:rPr>
          <w:bCs/>
          <w:lang w:val="bg-BG"/>
        </w:rPr>
        <w:t> </w:t>
      </w:r>
      <w:r w:rsidRPr="009E2DDB">
        <w:rPr>
          <w:bCs/>
          <w:lang w:val="en-US"/>
        </w:rPr>
        <w:t xml:space="preserve">mmol </w:t>
      </w:r>
      <w:r w:rsidRPr="009E2DDB">
        <w:rPr>
          <w:bCs/>
          <w:lang w:val="bg-BG"/>
        </w:rPr>
        <w:t>натрий</w:t>
      </w:r>
      <w:r w:rsidRPr="009E2DDB">
        <w:rPr>
          <w:bCs/>
          <w:lang w:val="en-US"/>
        </w:rPr>
        <w:t xml:space="preserve"> (23 mg)</w:t>
      </w:r>
      <w:r w:rsidRPr="009E2DDB">
        <w:rPr>
          <w:bCs/>
          <w:lang w:val="bg-BG"/>
        </w:rPr>
        <w:t xml:space="preserve"> на таблетка, т.е. може да се каже, че практически не съдържа натрий.</w:t>
      </w:r>
    </w:p>
    <w:p w:rsidR="009E2DDB" w:rsidRDefault="009E2DDB" w:rsidP="00B34B74">
      <w:pPr>
        <w:pStyle w:val="EMEABodyText"/>
        <w:rPr>
          <w:bCs/>
          <w:lang w:val="bg-BG"/>
        </w:rPr>
      </w:pPr>
    </w:p>
    <w:p w:rsidR="009E2DDB" w:rsidRPr="000F1344" w:rsidRDefault="009E2DDB" w:rsidP="00B34B74">
      <w:pPr>
        <w:pStyle w:val="EMEABodyText"/>
        <w:rPr>
          <w:lang w:val="bg-BG"/>
        </w:rPr>
      </w:pPr>
    </w:p>
    <w:p w:rsidR="00BD0224" w:rsidRPr="00DF540F" w:rsidRDefault="00BD0224" w:rsidP="00BD0224">
      <w:pPr>
        <w:pStyle w:val="EMEAHeading1"/>
        <w:rPr>
          <w:lang w:val="bg-BG"/>
        </w:rPr>
      </w:pPr>
      <w:r w:rsidRPr="000F1344">
        <w:rPr>
          <w:lang w:val="bg-BG"/>
        </w:rPr>
        <w:t>3.</w:t>
      </w:r>
      <w:r w:rsidRPr="000F1344">
        <w:rPr>
          <w:lang w:val="bg-BG"/>
        </w:rPr>
        <w:tab/>
      </w:r>
      <w:r>
        <w:rPr>
          <w:caps w:val="0"/>
          <w:lang w:val="bg-BG"/>
        </w:rPr>
        <w:t>Как да приемате А</w:t>
      </w:r>
      <w:r w:rsidRPr="005D593C">
        <w:rPr>
          <w:caps w:val="0"/>
        </w:rPr>
        <w:t>provel</w:t>
      </w:r>
    </w:p>
    <w:p w:rsidR="00BD0224" w:rsidRPr="000F1344" w:rsidRDefault="00BD0224" w:rsidP="00BD0224">
      <w:pPr>
        <w:pStyle w:val="EMEAHeading1"/>
        <w:rPr>
          <w:lang w:val="bg-BG"/>
        </w:rPr>
      </w:pPr>
    </w:p>
    <w:p w:rsidR="00BD0224" w:rsidRDefault="00BD0224" w:rsidP="00BD0224">
      <w:pPr>
        <w:pStyle w:val="EMEABodyText"/>
        <w:keepNext/>
        <w:rPr>
          <w:lang w:val="bg-BG"/>
        </w:rPr>
      </w:pPr>
      <w:r w:rsidRPr="000F1344">
        <w:rPr>
          <w:lang w:val="bg-BG"/>
        </w:rPr>
        <w:t xml:space="preserve">Винаги приемайте </w:t>
      </w:r>
      <w:r>
        <w:rPr>
          <w:lang w:val="bg-BG"/>
        </w:rPr>
        <w:t xml:space="preserve">това лекарство </w:t>
      </w:r>
      <w:r w:rsidRPr="000F1344">
        <w:rPr>
          <w:lang w:val="bg-BG"/>
        </w:rPr>
        <w:t>точно както Ви е казал Вашия</w:t>
      </w:r>
      <w:r>
        <w:rPr>
          <w:lang w:val="bg-BG"/>
        </w:rPr>
        <w:t>т</w:t>
      </w:r>
      <w:r w:rsidRPr="000F1344">
        <w:rPr>
          <w:lang w:val="bg-BG"/>
        </w:rPr>
        <w:t xml:space="preserve"> лекар. Ако не сте сигурни в нещо, попитайте Вашия лекар или фармацевт.</w:t>
      </w:r>
    </w:p>
    <w:p w:rsidR="00BD0224" w:rsidRDefault="00BD0224" w:rsidP="00BD0224">
      <w:pPr>
        <w:pStyle w:val="EMEABodyText"/>
        <w:rPr>
          <w:lang w:val="bg-BG"/>
        </w:rPr>
      </w:pPr>
    </w:p>
    <w:p w:rsidR="00BD0224" w:rsidRPr="00614198" w:rsidRDefault="00BD0224" w:rsidP="00BD0224">
      <w:pPr>
        <w:pStyle w:val="EMEAHeading3"/>
        <w:rPr>
          <w:lang w:val="bg-BG"/>
        </w:rPr>
      </w:pPr>
      <w:r w:rsidRPr="00614198">
        <w:rPr>
          <w:lang w:val="bg-BG"/>
        </w:rPr>
        <w:t>Начин на приложение</w:t>
      </w:r>
    </w:p>
    <w:p w:rsidR="00BD0224" w:rsidRDefault="00BD0224" w:rsidP="00BD0224">
      <w:pPr>
        <w:pStyle w:val="EMEABodyText"/>
        <w:keepNext/>
        <w:rPr>
          <w:lang w:val="bg-BG"/>
        </w:rPr>
      </w:pPr>
      <w:r>
        <w:rPr>
          <w:lang w:val="bg-BG"/>
        </w:rPr>
        <w:t>Aprovel</w:t>
      </w:r>
      <w:r w:rsidRPr="00672787">
        <w:rPr>
          <w:lang w:val="bg-BG"/>
        </w:rPr>
        <w:t xml:space="preserve"> е предназначен за </w:t>
      </w:r>
      <w:r w:rsidRPr="00356089">
        <w:rPr>
          <w:b/>
          <w:lang w:val="bg-BG"/>
        </w:rPr>
        <w:t>перорално приложение</w:t>
      </w:r>
      <w:r w:rsidRPr="00672787">
        <w:rPr>
          <w:lang w:val="bg-BG"/>
        </w:rPr>
        <w:t xml:space="preserve">. Таблетките трябва да се приемат с </w:t>
      </w:r>
      <w:r>
        <w:rPr>
          <w:lang w:val="bg-BG"/>
        </w:rPr>
        <w:t xml:space="preserve">достатъчно количество течност (т.е. една чаша </w:t>
      </w:r>
      <w:r w:rsidRPr="00672787">
        <w:rPr>
          <w:lang w:val="bg-BG"/>
        </w:rPr>
        <w:t>вода</w:t>
      </w:r>
      <w:r>
        <w:rPr>
          <w:lang w:val="bg-BG"/>
        </w:rPr>
        <w:t>)</w:t>
      </w:r>
      <w:r w:rsidRPr="00672787">
        <w:rPr>
          <w:lang w:val="bg-BG"/>
        </w:rPr>
        <w:t xml:space="preserve">. </w:t>
      </w:r>
      <w:r>
        <w:rPr>
          <w:lang w:val="bg-BG"/>
        </w:rPr>
        <w:t>Можете да приемате Aprovel</w:t>
      </w:r>
      <w:r w:rsidRPr="000F1344">
        <w:rPr>
          <w:lang w:val="bg-BG"/>
        </w:rPr>
        <w:t xml:space="preserve"> </w:t>
      </w:r>
      <w:r>
        <w:rPr>
          <w:lang w:val="bg-BG"/>
        </w:rPr>
        <w:t xml:space="preserve">със или без храна. </w:t>
      </w:r>
      <w:r w:rsidRPr="00672787">
        <w:rPr>
          <w:lang w:val="bg-BG"/>
        </w:rPr>
        <w:t>Трябва да се опитате да приемате дневната доза по едно и също време всеки ден. Важно е да продължите приема на</w:t>
      </w:r>
      <w:r>
        <w:rPr>
          <w:lang w:val="bg-BG"/>
        </w:rPr>
        <w:t xml:space="preserve"> Aprovel, докато</w:t>
      </w:r>
      <w:r w:rsidRPr="00672787">
        <w:rPr>
          <w:lang w:val="bg-BG"/>
        </w:rPr>
        <w:t xml:space="preserve"> Ваши</w:t>
      </w:r>
      <w:r>
        <w:rPr>
          <w:lang w:val="bg-BG"/>
        </w:rPr>
        <w:t>ят лекар не Ви посъветва друго.</w:t>
      </w:r>
    </w:p>
    <w:p w:rsidR="00BD0224" w:rsidRDefault="00BD0224" w:rsidP="00BD0224">
      <w:pPr>
        <w:pStyle w:val="EMEABodyText"/>
        <w:rPr>
          <w:lang w:val="bg-BG"/>
        </w:rPr>
      </w:pPr>
    </w:p>
    <w:p w:rsidR="00BD0224" w:rsidRPr="000F1344" w:rsidRDefault="00BD0224" w:rsidP="00D7769D">
      <w:pPr>
        <w:pStyle w:val="EMEABodyText"/>
        <w:numPr>
          <w:ilvl w:val="0"/>
          <w:numId w:val="7"/>
        </w:numPr>
        <w:tabs>
          <w:tab w:val="clear" w:pos="567"/>
        </w:tabs>
        <w:ind w:left="550" w:hanging="550"/>
        <w:rPr>
          <w:lang w:val="bg-BG"/>
        </w:rPr>
      </w:pPr>
      <w:r w:rsidRPr="00E30C5A">
        <w:rPr>
          <w:b/>
          <w:lang w:val="bg-BG"/>
        </w:rPr>
        <w:t>Пациенти с високо кръвно налягане</w:t>
      </w:r>
    </w:p>
    <w:p w:rsidR="00BD0224" w:rsidRPr="009476FD" w:rsidRDefault="00BD0224" w:rsidP="00BD0224">
      <w:pPr>
        <w:pStyle w:val="EMEABodyText"/>
        <w:ind w:left="550"/>
        <w:rPr>
          <w:lang w:val="bg-BG"/>
        </w:rPr>
      </w:pPr>
      <w:r w:rsidRPr="000F1344">
        <w:rPr>
          <w:lang w:val="bg-BG"/>
        </w:rPr>
        <w:t>Обичайната доза е</w:t>
      </w:r>
      <w:r>
        <w:rPr>
          <w:lang w:val="bg-BG"/>
        </w:rPr>
        <w:t xml:space="preserve"> </w:t>
      </w:r>
      <w:r w:rsidRPr="000F1344">
        <w:rPr>
          <w:lang w:val="bg-BG"/>
        </w:rPr>
        <w:t>150</w:t>
      </w:r>
      <w:r w:rsidRPr="000F1344">
        <w:t> mg</w:t>
      </w:r>
      <w:r w:rsidRPr="000F1344">
        <w:rPr>
          <w:lang w:val="bg-BG"/>
        </w:rPr>
        <w:t xml:space="preserve"> веднъж дневн</w:t>
      </w:r>
      <w:r w:rsidRPr="009476FD">
        <w:rPr>
          <w:lang w:val="bg-BG"/>
        </w:rPr>
        <w:t>о</w:t>
      </w:r>
      <w:r>
        <w:rPr>
          <w:lang w:val="bg-BG"/>
        </w:rPr>
        <w:t xml:space="preserve"> (две таблетки дневно)</w:t>
      </w:r>
      <w:r w:rsidRPr="009476FD">
        <w:rPr>
          <w:lang w:val="bg-BG"/>
        </w:rPr>
        <w:t>. По-късно, в зависимост от повлияването на Вашето кръвно налягане, дозата може да бъде повишена до 300</w:t>
      </w:r>
      <w:r w:rsidRPr="009476FD">
        <w:t> mg</w:t>
      </w:r>
      <w:r>
        <w:rPr>
          <w:lang w:val="bg-BG"/>
        </w:rPr>
        <w:t xml:space="preserve"> (четири таблетки дневно)</w:t>
      </w:r>
      <w:r w:rsidRPr="009476FD">
        <w:rPr>
          <w:lang w:val="bg-BG"/>
        </w:rPr>
        <w:t xml:space="preserve"> веднъж дневно</w:t>
      </w:r>
    </w:p>
    <w:p w:rsidR="00BD0224" w:rsidRDefault="00BD0224" w:rsidP="00BD0224">
      <w:pPr>
        <w:pStyle w:val="EMEABodyText"/>
        <w:rPr>
          <w:lang w:val="bg-BG"/>
        </w:rPr>
      </w:pPr>
    </w:p>
    <w:p w:rsidR="00BD0224" w:rsidRPr="009476FD" w:rsidRDefault="00BD0224" w:rsidP="00BD0224">
      <w:pPr>
        <w:pStyle w:val="EMEABodyText"/>
        <w:numPr>
          <w:ilvl w:val="0"/>
          <w:numId w:val="7"/>
        </w:numPr>
        <w:rPr>
          <w:lang w:val="bg-BG"/>
        </w:rPr>
      </w:pPr>
      <w:r>
        <w:rPr>
          <w:b/>
          <w:lang w:val="bg-BG"/>
        </w:rPr>
        <w:t>П</w:t>
      </w:r>
      <w:r w:rsidRPr="00E30C5A">
        <w:rPr>
          <w:b/>
          <w:lang w:val="bg-BG"/>
        </w:rPr>
        <w:t>ациенти с високо кръвно налягане и диабет тип</w:t>
      </w:r>
      <w:r>
        <w:rPr>
          <w:b/>
          <w:lang w:val="bg-BG"/>
        </w:rPr>
        <w:t> </w:t>
      </w:r>
      <w:r w:rsidRPr="00E30C5A">
        <w:rPr>
          <w:b/>
          <w:lang w:val="bg-BG"/>
        </w:rPr>
        <w:t>2</w:t>
      </w:r>
      <w:r>
        <w:rPr>
          <w:b/>
          <w:lang w:val="bg-BG"/>
        </w:rPr>
        <w:t xml:space="preserve"> с бъбречно заболяване</w:t>
      </w:r>
    </w:p>
    <w:p w:rsidR="00BD0224" w:rsidRDefault="00BD0224" w:rsidP="00BD0224">
      <w:pPr>
        <w:pStyle w:val="EMEABodyText"/>
        <w:ind w:left="550"/>
        <w:rPr>
          <w:lang w:val="bg-BG"/>
        </w:rPr>
      </w:pPr>
      <w:r w:rsidRPr="009476FD">
        <w:rPr>
          <w:lang w:val="bg-BG"/>
        </w:rPr>
        <w:t>При пациенти с високо кръвно налягане и диабет тип</w:t>
      </w:r>
      <w:r>
        <w:rPr>
          <w:lang w:val="bg-BG"/>
        </w:rPr>
        <w:t> </w:t>
      </w:r>
      <w:r w:rsidRPr="009476FD">
        <w:rPr>
          <w:lang w:val="bg-BG"/>
        </w:rPr>
        <w:t>2, се препоръчва приема на поддържаща доза от 300</w:t>
      </w:r>
      <w:r w:rsidRPr="009476FD">
        <w:t> mg</w:t>
      </w:r>
      <w:r>
        <w:rPr>
          <w:lang w:val="bg-BG"/>
        </w:rPr>
        <w:t xml:space="preserve"> (четири таблетки дневно)</w:t>
      </w:r>
      <w:r w:rsidRPr="009476FD">
        <w:rPr>
          <w:lang w:val="bg-BG"/>
        </w:rPr>
        <w:t xml:space="preserve"> веднъж дневн</w:t>
      </w:r>
      <w:r w:rsidRPr="000F1344">
        <w:rPr>
          <w:lang w:val="bg-BG"/>
        </w:rPr>
        <w:t xml:space="preserve">о, за лечение на свързаното </w:t>
      </w:r>
      <w:r>
        <w:rPr>
          <w:lang w:val="bg-BG"/>
        </w:rPr>
        <w:t>бъбречно заболяване.</w:t>
      </w:r>
    </w:p>
    <w:p w:rsidR="00BD0224" w:rsidRPr="00850327" w:rsidRDefault="00BD0224" w:rsidP="00BD0224">
      <w:pPr>
        <w:pStyle w:val="EMEABodyText"/>
        <w:rPr>
          <w:lang w:val="bg-BG"/>
        </w:rPr>
      </w:pPr>
    </w:p>
    <w:p w:rsidR="00BD0224" w:rsidRDefault="00BD0224" w:rsidP="00BD0224">
      <w:pPr>
        <w:pStyle w:val="EMEABodyText"/>
        <w:rPr>
          <w:lang w:val="bg-BG"/>
        </w:rPr>
      </w:pPr>
      <w:r w:rsidRPr="000F1344">
        <w:rPr>
          <w:lang w:val="bg-BG"/>
        </w:rPr>
        <w:t xml:space="preserve">Лекарят може да Ви препоръча и по-ниска доза, особено в началото на лечението при някои пациенти, като </w:t>
      </w:r>
      <w:r>
        <w:rPr>
          <w:lang w:val="bg-BG"/>
        </w:rPr>
        <w:t xml:space="preserve">тези </w:t>
      </w:r>
      <w:r w:rsidRPr="000F1344">
        <w:rPr>
          <w:lang w:val="bg-BG"/>
        </w:rPr>
        <w:t xml:space="preserve">на </w:t>
      </w:r>
      <w:r w:rsidRPr="007F1577">
        <w:rPr>
          <w:b/>
          <w:lang w:val="bg-BG"/>
        </w:rPr>
        <w:t>хемодиализа</w:t>
      </w:r>
      <w:r w:rsidRPr="000F1344">
        <w:rPr>
          <w:lang w:val="bg-BG"/>
        </w:rPr>
        <w:t xml:space="preserve"> или </w:t>
      </w:r>
      <w:r w:rsidRPr="007F1577">
        <w:rPr>
          <w:b/>
          <w:lang w:val="bg-BG"/>
        </w:rPr>
        <w:t>на</w:t>
      </w:r>
      <w:r w:rsidRPr="000F1344">
        <w:rPr>
          <w:lang w:val="bg-BG"/>
        </w:rPr>
        <w:t xml:space="preserve"> </w:t>
      </w:r>
      <w:r w:rsidRPr="007F1577">
        <w:rPr>
          <w:b/>
          <w:lang w:val="bg-BG"/>
        </w:rPr>
        <w:t>възраст над 75</w:t>
      </w:r>
      <w:r>
        <w:rPr>
          <w:b/>
          <w:lang w:val="fr-BE"/>
        </w:rPr>
        <w:t> </w:t>
      </w:r>
      <w:r w:rsidRPr="007F1577">
        <w:rPr>
          <w:b/>
          <w:lang w:val="bg-BG"/>
        </w:rPr>
        <w:t>години</w:t>
      </w:r>
      <w:r>
        <w:rPr>
          <w:lang w:val="bg-BG"/>
        </w:rPr>
        <w:t>.</w:t>
      </w:r>
    </w:p>
    <w:p w:rsidR="00BD0224" w:rsidRDefault="00BD0224" w:rsidP="00BD0224">
      <w:pPr>
        <w:pStyle w:val="EMEABodyText"/>
        <w:rPr>
          <w:lang w:val="bg-BG"/>
        </w:rPr>
      </w:pPr>
    </w:p>
    <w:p w:rsidR="00BD0224" w:rsidRDefault="00BD0224" w:rsidP="00BD0224">
      <w:pPr>
        <w:pStyle w:val="EMEABodyText"/>
        <w:rPr>
          <w:lang w:val="bg-BG"/>
        </w:rPr>
      </w:pPr>
      <w:r>
        <w:rPr>
          <w:lang w:val="bg-BG"/>
        </w:rPr>
        <w:t>Максималният ефект за понижаване на кръвното налягане трябва да се постигне 4-6 седмици след началото на лечението.</w:t>
      </w:r>
    </w:p>
    <w:p w:rsidR="00BD0224" w:rsidRPr="000F1344" w:rsidRDefault="00BD0224" w:rsidP="00BD0224">
      <w:pPr>
        <w:pStyle w:val="EMEABodyText"/>
        <w:rPr>
          <w:lang w:val="bg-BG"/>
        </w:rPr>
      </w:pPr>
    </w:p>
    <w:p w:rsidR="00BD0224" w:rsidRDefault="00BD0224" w:rsidP="00BD0224">
      <w:pPr>
        <w:pStyle w:val="EMEAHeading3"/>
        <w:rPr>
          <w:lang w:val="bg-BG"/>
        </w:rPr>
      </w:pPr>
      <w:r>
        <w:rPr>
          <w:lang w:val="bg-BG"/>
        </w:rPr>
        <w:t>Употреба при деца и юноши</w:t>
      </w:r>
    </w:p>
    <w:p w:rsidR="00BD0224" w:rsidRPr="00672787" w:rsidRDefault="00BD0224" w:rsidP="00BD0224">
      <w:pPr>
        <w:pStyle w:val="EMEABodyText"/>
        <w:rPr>
          <w:lang w:val="bg-BG"/>
        </w:rPr>
      </w:pPr>
      <w:r>
        <w:rPr>
          <w:lang w:val="bg-BG"/>
        </w:rPr>
        <w:t>Aprovel не трябва да се прилага при деца под 18</w:t>
      </w:r>
      <w:r>
        <w:rPr>
          <w:lang w:val="fr-BE"/>
        </w:rPr>
        <w:t> </w:t>
      </w:r>
      <w:r>
        <w:rPr>
          <w:lang w:val="bg-BG"/>
        </w:rPr>
        <w:t xml:space="preserve">години. Ако дете погълне </w:t>
      </w:r>
      <w:r w:rsidR="00F7758E">
        <w:rPr>
          <w:lang w:val="bg-BG"/>
        </w:rPr>
        <w:t xml:space="preserve">от </w:t>
      </w:r>
      <w:r>
        <w:rPr>
          <w:lang w:val="bg-BG"/>
        </w:rPr>
        <w:t>таблетки</w:t>
      </w:r>
      <w:r w:rsidR="00F7758E">
        <w:rPr>
          <w:lang w:val="bg-BG"/>
        </w:rPr>
        <w:t>те</w:t>
      </w:r>
      <w:r>
        <w:rPr>
          <w:lang w:val="bg-BG"/>
        </w:rPr>
        <w:t xml:space="preserve">, свържете се </w:t>
      </w:r>
      <w:r w:rsidRPr="00672787">
        <w:rPr>
          <w:lang w:val="bg-BG"/>
        </w:rPr>
        <w:t>незабавно</w:t>
      </w:r>
      <w:r>
        <w:rPr>
          <w:lang w:val="bg-BG"/>
        </w:rPr>
        <w:t xml:space="preserve"> с Вашия лекар.</w:t>
      </w:r>
    </w:p>
    <w:p w:rsidR="00BD0224" w:rsidRDefault="00BD0224" w:rsidP="00BD0224">
      <w:pPr>
        <w:pStyle w:val="EMEABodyText"/>
        <w:rPr>
          <w:lang w:val="bg-BG"/>
        </w:rPr>
      </w:pPr>
    </w:p>
    <w:p w:rsidR="00BD0224" w:rsidRDefault="00BD0224" w:rsidP="00BD0224">
      <w:pPr>
        <w:pStyle w:val="EMEABodyText"/>
        <w:rPr>
          <w:lang w:val="bg-BG"/>
        </w:rPr>
      </w:pPr>
      <w:r>
        <w:rPr>
          <w:b/>
          <w:szCs w:val="22"/>
          <w:lang w:val="bg-BG"/>
        </w:rPr>
        <w:t xml:space="preserve">Ако сте </w:t>
      </w:r>
      <w:r w:rsidRPr="000D3C7C">
        <w:rPr>
          <w:b/>
          <w:szCs w:val="22"/>
          <w:lang w:val="bg-BG"/>
        </w:rPr>
        <w:t>приели</w:t>
      </w:r>
      <w:r>
        <w:rPr>
          <w:b/>
          <w:szCs w:val="22"/>
          <w:lang w:val="bg-BG"/>
        </w:rPr>
        <w:t xml:space="preserve"> </w:t>
      </w:r>
      <w:r w:rsidRPr="000D3C7C">
        <w:rPr>
          <w:b/>
          <w:szCs w:val="22"/>
          <w:lang w:val="bg-BG"/>
        </w:rPr>
        <w:t>повече от необходимата доза</w:t>
      </w:r>
      <w:r w:rsidRPr="00FA2790">
        <w:rPr>
          <w:b/>
          <w:szCs w:val="22"/>
          <w:lang w:val="bg-BG"/>
        </w:rPr>
        <w:t xml:space="preserve"> </w:t>
      </w:r>
      <w:r w:rsidRPr="00FA2790">
        <w:rPr>
          <w:b/>
          <w:lang w:val="bg-BG"/>
        </w:rPr>
        <w:t>Aprovel</w:t>
      </w:r>
    </w:p>
    <w:p w:rsidR="00BD0224" w:rsidRDefault="00BD0224" w:rsidP="00BD0224">
      <w:pPr>
        <w:pStyle w:val="EMEABodyText"/>
        <w:rPr>
          <w:lang w:val="bg-BG"/>
        </w:rPr>
      </w:pPr>
      <w:r>
        <w:rPr>
          <w:lang w:val="bg-BG"/>
        </w:rPr>
        <w:t>Ако случайно сте приели твърде много таблетки, свържете се незабавно с Вашия лекар.</w:t>
      </w:r>
    </w:p>
    <w:p w:rsidR="00BD0224" w:rsidRPr="000F1344" w:rsidRDefault="00BD0224" w:rsidP="00BD0224">
      <w:pPr>
        <w:pStyle w:val="EMEABodyText"/>
        <w:rPr>
          <w:lang w:val="bg-BG"/>
        </w:rPr>
      </w:pPr>
    </w:p>
    <w:p w:rsidR="00BD0224" w:rsidRPr="000F1344" w:rsidRDefault="00BD0224" w:rsidP="00BD0224">
      <w:pPr>
        <w:pStyle w:val="EMEAHeading3"/>
        <w:rPr>
          <w:lang w:val="bg-BG"/>
        </w:rPr>
      </w:pPr>
      <w:r w:rsidRPr="000F1344">
        <w:rPr>
          <w:lang w:val="bg-BG"/>
        </w:rPr>
        <w:t>Ако сте пропуснали да приемете</w:t>
      </w:r>
      <w:r>
        <w:rPr>
          <w:lang w:val="bg-BG"/>
        </w:rPr>
        <w:t xml:space="preserve"> Aprovel</w:t>
      </w:r>
      <w:r w:rsidRPr="000F1344">
        <w:rPr>
          <w:lang w:val="bg-BG"/>
        </w:rPr>
        <w:t>:</w:t>
      </w:r>
    </w:p>
    <w:p w:rsidR="00BD0224" w:rsidRPr="00B93202" w:rsidRDefault="00BD0224" w:rsidP="00BD0224">
      <w:pPr>
        <w:pStyle w:val="EMEABodyText"/>
        <w:rPr>
          <w:lang w:val="bg-BG"/>
        </w:rPr>
      </w:pPr>
      <w:r w:rsidRPr="000F1344">
        <w:rPr>
          <w:lang w:val="bg-BG"/>
        </w:rPr>
        <w:t xml:space="preserve">Ако случайно сте пропуснали дневната доза, просто приемете следващата доза както обикновено. Не </w:t>
      </w:r>
      <w:r>
        <w:rPr>
          <w:lang w:val="bg-BG"/>
        </w:rPr>
        <w:t xml:space="preserve">вземайте двойна </w:t>
      </w:r>
      <w:r w:rsidRPr="000F1344">
        <w:rPr>
          <w:lang w:val="bg-BG"/>
        </w:rPr>
        <w:t xml:space="preserve">доза, за да </w:t>
      </w:r>
      <w:r>
        <w:rPr>
          <w:lang w:val="bg-BG"/>
        </w:rPr>
        <w:t>компенсирате пропуснатата доза.</w:t>
      </w:r>
    </w:p>
    <w:p w:rsidR="00BD0224" w:rsidRPr="000F1344" w:rsidRDefault="00BD0224" w:rsidP="00BD0224">
      <w:pPr>
        <w:pStyle w:val="EMEABodyText"/>
        <w:rPr>
          <w:lang w:val="bg-BG"/>
        </w:rPr>
      </w:pPr>
    </w:p>
    <w:p w:rsidR="00BD0224" w:rsidRPr="00B93202" w:rsidRDefault="00BD0224" w:rsidP="00BD0224">
      <w:pPr>
        <w:pStyle w:val="EMEABodyText"/>
        <w:rPr>
          <w:rFonts w:ascii="TimesNewRoman,Italic" w:hAnsi="TimesNewRoman,Italic" w:cs="TimesNewRoman,Italic"/>
          <w:sz w:val="20"/>
          <w:lang w:val="bg-BG" w:eastAsia="nl-NL"/>
        </w:rPr>
      </w:pPr>
      <w:r w:rsidRPr="000F1344">
        <w:rPr>
          <w:lang w:val="bg-BG" w:eastAsia="nl-NL"/>
        </w:rPr>
        <w:t>Ако имате някакви допълнителни въпроси</w:t>
      </w:r>
      <w:r>
        <w:rPr>
          <w:lang w:val="bg-BG" w:eastAsia="nl-NL"/>
        </w:rPr>
        <w:t>, свъзрани с</w:t>
      </w:r>
      <w:r w:rsidRPr="000F1344">
        <w:rPr>
          <w:lang w:val="bg-BG" w:eastAsia="nl-NL"/>
        </w:rPr>
        <w:t xml:space="preserve"> употребата на</w:t>
      </w:r>
      <w:r>
        <w:rPr>
          <w:lang w:val="bg-BG" w:eastAsia="nl-NL"/>
        </w:rPr>
        <w:t xml:space="preserve"> това лекарство</w:t>
      </w:r>
      <w:r w:rsidRPr="000F1344">
        <w:rPr>
          <w:lang w:val="bg-BG" w:eastAsia="nl-NL"/>
        </w:rPr>
        <w:t>, попит</w:t>
      </w:r>
      <w:r>
        <w:rPr>
          <w:lang w:val="bg-BG" w:eastAsia="nl-NL"/>
        </w:rPr>
        <w:t>айте Вашия лекар или фармацевт.</w:t>
      </w:r>
    </w:p>
    <w:p w:rsidR="00BD0224" w:rsidRPr="000F1344" w:rsidRDefault="00BD0224" w:rsidP="00BD0224">
      <w:pPr>
        <w:pStyle w:val="EMEABodyText"/>
        <w:rPr>
          <w:lang w:val="bg-BG"/>
        </w:rPr>
      </w:pPr>
    </w:p>
    <w:p w:rsidR="00BD0224" w:rsidRPr="000F1344" w:rsidRDefault="00BD0224" w:rsidP="00BD0224">
      <w:pPr>
        <w:pStyle w:val="EMEABodyText"/>
        <w:rPr>
          <w:lang w:val="bg-BG"/>
        </w:rPr>
      </w:pPr>
    </w:p>
    <w:p w:rsidR="00C52402" w:rsidRPr="000F1344" w:rsidRDefault="00C52402" w:rsidP="00C52402">
      <w:pPr>
        <w:pStyle w:val="EMEAHeading1"/>
        <w:rPr>
          <w:lang w:val="bg-BG"/>
        </w:rPr>
      </w:pPr>
      <w:r w:rsidRPr="000F1344">
        <w:rPr>
          <w:lang w:val="bg-BG"/>
        </w:rPr>
        <w:t>4.</w:t>
      </w:r>
      <w:r w:rsidRPr="000F1344">
        <w:rPr>
          <w:lang w:val="bg-BG"/>
        </w:rPr>
        <w:tab/>
      </w:r>
      <w:r>
        <w:rPr>
          <w:caps w:val="0"/>
          <w:lang w:val="bg-BG"/>
        </w:rPr>
        <w:t>В</w:t>
      </w:r>
      <w:r w:rsidRPr="000F1344">
        <w:rPr>
          <w:caps w:val="0"/>
          <w:lang w:val="bg-BG"/>
        </w:rPr>
        <w:t>ъзможни нежелани реакции</w:t>
      </w:r>
    </w:p>
    <w:p w:rsidR="00C52402" w:rsidRPr="000F1344" w:rsidRDefault="00C52402" w:rsidP="00C52402">
      <w:pPr>
        <w:pStyle w:val="EMEAHeading1"/>
        <w:rPr>
          <w:lang w:val="bg-BG"/>
        </w:rPr>
      </w:pPr>
    </w:p>
    <w:p w:rsidR="00C52402" w:rsidRPr="00850327" w:rsidRDefault="00C52402" w:rsidP="00C52402">
      <w:pPr>
        <w:pStyle w:val="EMEABodyText"/>
        <w:keepNext/>
        <w:rPr>
          <w:lang w:val="bg-BG"/>
        </w:rPr>
      </w:pPr>
      <w:r w:rsidRPr="000F1344">
        <w:rPr>
          <w:lang w:val="bg-BG"/>
        </w:rPr>
        <w:t>Както всички лекарства,</w:t>
      </w:r>
      <w:r>
        <w:rPr>
          <w:lang w:val="bg-BG"/>
        </w:rPr>
        <w:t xml:space="preserve"> това лекарство </w:t>
      </w:r>
      <w:r w:rsidRPr="000F1344">
        <w:rPr>
          <w:lang w:val="bg-BG"/>
        </w:rPr>
        <w:t xml:space="preserve">може да </w:t>
      </w:r>
      <w:r>
        <w:rPr>
          <w:lang w:val="bg-BG"/>
        </w:rPr>
        <w:t xml:space="preserve">предизвика </w:t>
      </w:r>
      <w:r w:rsidRPr="000F1344">
        <w:rPr>
          <w:lang w:val="bg-BG"/>
        </w:rPr>
        <w:t>нежелани реакции, в</w:t>
      </w:r>
      <w:r>
        <w:rPr>
          <w:lang w:val="bg-BG"/>
        </w:rPr>
        <w:t>ъпреки че не всеки ги получава.</w:t>
      </w:r>
    </w:p>
    <w:p w:rsidR="00C52402" w:rsidRPr="00850327" w:rsidRDefault="00C52402" w:rsidP="00C52402">
      <w:pPr>
        <w:pStyle w:val="EMEABodyText"/>
        <w:rPr>
          <w:lang w:val="bg-BG"/>
        </w:rPr>
      </w:pPr>
      <w:r>
        <w:rPr>
          <w:lang w:val="bg-BG"/>
        </w:rPr>
        <w:t>Н</w:t>
      </w:r>
      <w:r w:rsidRPr="000F1344">
        <w:rPr>
          <w:lang w:val="bg-BG"/>
        </w:rPr>
        <w:t xml:space="preserve">якои </w:t>
      </w:r>
      <w:r>
        <w:rPr>
          <w:lang w:val="bg-BG"/>
        </w:rPr>
        <w:t xml:space="preserve">от тези </w:t>
      </w:r>
      <w:r w:rsidRPr="000F1344">
        <w:rPr>
          <w:lang w:val="bg-BG"/>
        </w:rPr>
        <w:t xml:space="preserve">реакции може да </w:t>
      </w:r>
      <w:r>
        <w:rPr>
          <w:lang w:val="bg-BG"/>
        </w:rPr>
        <w:t xml:space="preserve">са </w:t>
      </w:r>
      <w:r w:rsidRPr="000F1344">
        <w:rPr>
          <w:lang w:val="bg-BG"/>
        </w:rPr>
        <w:t>сериозн</w:t>
      </w:r>
      <w:r>
        <w:rPr>
          <w:lang w:val="bg-BG"/>
        </w:rPr>
        <w:t>и и може да изискват лекарска помощ.</w:t>
      </w:r>
    </w:p>
    <w:p w:rsidR="00C52402" w:rsidRDefault="00C52402" w:rsidP="00C52402">
      <w:pPr>
        <w:pStyle w:val="EMEABodyText"/>
        <w:rPr>
          <w:lang w:val="bg-BG"/>
        </w:rPr>
      </w:pPr>
    </w:p>
    <w:p w:rsidR="00C52402" w:rsidRDefault="00C52402" w:rsidP="00C52402">
      <w:pPr>
        <w:pStyle w:val="EMEABodyText"/>
        <w:rPr>
          <w:b/>
          <w:lang w:val="bg-BG"/>
        </w:rPr>
      </w:pPr>
      <w:r w:rsidRPr="00672787">
        <w:rPr>
          <w:lang w:val="bg-BG"/>
        </w:rPr>
        <w:t xml:space="preserve">Както при </w:t>
      </w:r>
      <w:r>
        <w:rPr>
          <w:lang w:val="bg-BG"/>
        </w:rPr>
        <w:t>останалите</w:t>
      </w:r>
      <w:r w:rsidRPr="00672787">
        <w:rPr>
          <w:lang w:val="bg-BG"/>
        </w:rPr>
        <w:t xml:space="preserve"> лекарства</w:t>
      </w:r>
      <w:r>
        <w:rPr>
          <w:lang w:val="bg-BG"/>
        </w:rPr>
        <w:t xml:space="preserve"> от тази група</w:t>
      </w:r>
      <w:r w:rsidRPr="00672787">
        <w:rPr>
          <w:lang w:val="bg-BG"/>
        </w:rPr>
        <w:t>, при пациенти приемащи ирбесартан, са докладвани редки случаи на алергични кожни реакции</w:t>
      </w:r>
      <w:r>
        <w:rPr>
          <w:lang w:val="bg-BG"/>
        </w:rPr>
        <w:t xml:space="preserve"> </w:t>
      </w:r>
      <w:r w:rsidRPr="00672787">
        <w:rPr>
          <w:lang w:val="bg-BG"/>
        </w:rPr>
        <w:t xml:space="preserve">(обрив, уртикария), както и локализиран оток на лицето, устните и/или езика. Ако </w:t>
      </w:r>
      <w:r>
        <w:rPr>
          <w:lang w:val="bg-BG"/>
        </w:rPr>
        <w:t>получите някои от тези симптоми</w:t>
      </w:r>
      <w:r w:rsidRPr="00672787">
        <w:rPr>
          <w:lang w:val="bg-BG"/>
        </w:rPr>
        <w:t xml:space="preserve"> или имате</w:t>
      </w:r>
      <w:r>
        <w:rPr>
          <w:lang w:val="bg-BG"/>
        </w:rPr>
        <w:t xml:space="preserve"> </w:t>
      </w:r>
      <w:r w:rsidRPr="00672787">
        <w:rPr>
          <w:lang w:val="bg-BG"/>
        </w:rPr>
        <w:t xml:space="preserve">затруднено дишане, </w:t>
      </w:r>
      <w:r w:rsidRPr="005B3938">
        <w:rPr>
          <w:b/>
          <w:lang w:val="bg-BG"/>
        </w:rPr>
        <w:t xml:space="preserve">спрете приема на </w:t>
      </w:r>
      <w:r>
        <w:rPr>
          <w:b/>
          <w:lang w:val="bg-BG"/>
        </w:rPr>
        <w:t>Aprovel</w:t>
      </w:r>
      <w:r w:rsidRPr="005B3938">
        <w:rPr>
          <w:b/>
          <w:lang w:val="bg-BG"/>
        </w:rPr>
        <w:t xml:space="preserve"> и незабавно потърсете </w:t>
      </w:r>
      <w:r>
        <w:rPr>
          <w:b/>
          <w:lang w:val="bg-BG"/>
        </w:rPr>
        <w:t>Вашия лекар</w:t>
      </w:r>
      <w:r w:rsidRPr="005B3938">
        <w:rPr>
          <w:b/>
          <w:lang w:val="bg-BG"/>
        </w:rPr>
        <w:t>.</w:t>
      </w:r>
    </w:p>
    <w:p w:rsidR="00C52402" w:rsidRDefault="00C52402" w:rsidP="00C52402">
      <w:pPr>
        <w:pStyle w:val="EMEABodyText"/>
        <w:rPr>
          <w:lang w:val="bg-BG"/>
        </w:rPr>
      </w:pPr>
    </w:p>
    <w:p w:rsidR="00C52402" w:rsidRDefault="00C52402" w:rsidP="00C52402">
      <w:pPr>
        <w:pStyle w:val="EMEABodyText"/>
        <w:rPr>
          <w:lang w:val="bg-BG"/>
        </w:rPr>
      </w:pPr>
      <w:r>
        <w:rPr>
          <w:lang w:val="bg-BG"/>
        </w:rPr>
        <w:t>Честотата на нежеланите реакции, описани по-долу е определена с помощта на следната класификация:</w:t>
      </w:r>
    </w:p>
    <w:p w:rsidR="00C52402" w:rsidRDefault="00C52402" w:rsidP="00C52402">
      <w:pPr>
        <w:pStyle w:val="EMEABodyText"/>
        <w:rPr>
          <w:lang w:val="bg-BG"/>
        </w:rPr>
      </w:pPr>
      <w:r>
        <w:rPr>
          <w:lang w:val="bg-BG"/>
        </w:rPr>
        <w:t>Много чести: може да засегнат повече от 1 на 10 души</w:t>
      </w:r>
    </w:p>
    <w:p w:rsidR="00C52402" w:rsidRDefault="00C52402" w:rsidP="00C52402">
      <w:pPr>
        <w:pStyle w:val="EMEABodyText"/>
        <w:rPr>
          <w:lang w:val="bg-BG"/>
        </w:rPr>
      </w:pPr>
      <w:r>
        <w:rPr>
          <w:lang w:val="bg-BG"/>
        </w:rPr>
        <w:t>Чести: може да засегнат до 1 на 10 души</w:t>
      </w:r>
    </w:p>
    <w:p w:rsidR="00C52402" w:rsidRDefault="00C52402" w:rsidP="00C52402">
      <w:pPr>
        <w:pStyle w:val="EMEABodyText"/>
        <w:rPr>
          <w:lang w:val="bg-BG"/>
        </w:rPr>
      </w:pPr>
      <w:r>
        <w:rPr>
          <w:lang w:val="bg-BG"/>
        </w:rPr>
        <w:t>Нечести: може да засегнат до 1 на 100 души</w:t>
      </w:r>
    </w:p>
    <w:p w:rsidR="00C52402" w:rsidRDefault="00C52402" w:rsidP="00C52402">
      <w:pPr>
        <w:pStyle w:val="EMEABodyText"/>
        <w:rPr>
          <w:lang w:val="bg-BG"/>
        </w:rPr>
      </w:pPr>
    </w:p>
    <w:p w:rsidR="00C52402" w:rsidRPr="005D593C" w:rsidRDefault="00C52402" w:rsidP="00C52402">
      <w:pPr>
        <w:pStyle w:val="EMEABodyText"/>
        <w:rPr>
          <w:lang w:val="bg-BG"/>
        </w:rPr>
      </w:pPr>
      <w:r>
        <w:rPr>
          <w:lang w:val="bg-BG"/>
        </w:rPr>
        <w:t xml:space="preserve">Нежеланите реакции, съобщени в </w:t>
      </w:r>
      <w:r w:rsidRPr="000F1344">
        <w:rPr>
          <w:lang w:val="bg-BG"/>
        </w:rPr>
        <w:t>клиничните проучвания при пациенти</w:t>
      </w:r>
      <w:r>
        <w:rPr>
          <w:lang w:val="bg-BG"/>
        </w:rPr>
        <w:t>,</w:t>
      </w:r>
      <w:r w:rsidRPr="000F1344">
        <w:rPr>
          <w:lang w:val="bg-BG"/>
        </w:rPr>
        <w:t xml:space="preserve"> </w:t>
      </w:r>
      <w:r>
        <w:rPr>
          <w:lang w:val="bg-BG"/>
        </w:rPr>
        <w:t>лекувани с Aprovel са:</w:t>
      </w:r>
    </w:p>
    <w:p w:rsidR="00C52402" w:rsidRDefault="00C52402" w:rsidP="00D7769D">
      <w:pPr>
        <w:pStyle w:val="EMEABodyTextIndent"/>
        <w:numPr>
          <w:ilvl w:val="0"/>
          <w:numId w:val="14"/>
        </w:numPr>
        <w:tabs>
          <w:tab w:val="clear" w:pos="720"/>
          <w:tab w:val="num" w:pos="550"/>
        </w:tabs>
        <w:ind w:left="550" w:hanging="550"/>
        <w:rPr>
          <w:lang w:val="bg-BG"/>
        </w:rPr>
      </w:pPr>
      <w:r>
        <w:rPr>
          <w:lang w:val="bg-BG"/>
        </w:rPr>
        <w:t xml:space="preserve">Много чести (може да засегнат повече от 1 на 10 души): ако страдате от високо кръвно налягане и диабет тип 2 с бъбречно заболяване, изследванията на кръвта могат да покажат </w:t>
      </w:r>
      <w:r w:rsidRPr="000F1344">
        <w:rPr>
          <w:lang w:val="bg-BG"/>
        </w:rPr>
        <w:t>повиш</w:t>
      </w:r>
      <w:r>
        <w:rPr>
          <w:lang w:val="bg-BG"/>
        </w:rPr>
        <w:t>ава</w:t>
      </w:r>
      <w:r w:rsidRPr="000F1344">
        <w:rPr>
          <w:lang w:val="bg-BG"/>
        </w:rPr>
        <w:t>не на кали</w:t>
      </w:r>
      <w:r>
        <w:rPr>
          <w:lang w:val="bg-BG"/>
        </w:rPr>
        <w:t>я.</w:t>
      </w:r>
    </w:p>
    <w:p w:rsidR="00C52402" w:rsidRPr="00627342" w:rsidRDefault="00C52402" w:rsidP="00C52402">
      <w:pPr>
        <w:pStyle w:val="EMEABodyText"/>
        <w:rPr>
          <w:lang w:val="bg-BG"/>
        </w:rPr>
      </w:pPr>
    </w:p>
    <w:p w:rsidR="00C52402" w:rsidRDefault="00C52402" w:rsidP="00D7769D">
      <w:pPr>
        <w:pStyle w:val="EMEABodyTextIndent"/>
        <w:numPr>
          <w:ilvl w:val="0"/>
          <w:numId w:val="14"/>
        </w:numPr>
        <w:tabs>
          <w:tab w:val="clear" w:pos="720"/>
          <w:tab w:val="num" w:pos="550"/>
        </w:tabs>
        <w:ind w:left="550" w:hanging="550"/>
        <w:rPr>
          <w:lang w:val="bg-BG"/>
        </w:rPr>
      </w:pPr>
      <w:r>
        <w:rPr>
          <w:lang w:val="bg-BG"/>
        </w:rPr>
        <w:t xml:space="preserve">Чести (може да засегнат до 1 на 10 души): </w:t>
      </w:r>
      <w:r w:rsidRPr="000F1344">
        <w:rPr>
          <w:lang w:val="bg-BG"/>
        </w:rPr>
        <w:t>замаяност, гадене/повръщане</w:t>
      </w:r>
      <w:r>
        <w:rPr>
          <w:lang w:val="bg-BG"/>
        </w:rPr>
        <w:t xml:space="preserve">, </w:t>
      </w:r>
      <w:r w:rsidRPr="000F1344">
        <w:rPr>
          <w:lang w:val="bg-BG"/>
        </w:rPr>
        <w:t>умора</w:t>
      </w:r>
      <w:r>
        <w:rPr>
          <w:lang w:val="bg-BG"/>
        </w:rPr>
        <w:t xml:space="preserve"> и изследванията на кръвта могат да покажат повишени нива на ензим, </w:t>
      </w:r>
      <w:r w:rsidR="0084026B">
        <w:rPr>
          <w:lang w:val="bg-BG"/>
        </w:rPr>
        <w:t xml:space="preserve">чрез който се оценява </w:t>
      </w:r>
      <w:r>
        <w:rPr>
          <w:lang w:val="bg-BG"/>
        </w:rPr>
        <w:t>мускулната и сърдечна функция (ензима креатин киназа).</w:t>
      </w:r>
      <w:r w:rsidRPr="004D76F7">
        <w:rPr>
          <w:lang w:val="bg-BG"/>
        </w:rPr>
        <w:t xml:space="preserve"> </w:t>
      </w:r>
      <w:r>
        <w:rPr>
          <w:lang w:val="bg-BG"/>
        </w:rPr>
        <w:t>П</w:t>
      </w:r>
      <w:r w:rsidRPr="000F1344">
        <w:rPr>
          <w:lang w:val="bg-BG"/>
        </w:rPr>
        <w:t>ри пациенти с високо кръвно налягане и диабет тип</w:t>
      </w:r>
      <w:r>
        <w:rPr>
          <w:lang w:val="bg-BG"/>
        </w:rPr>
        <w:t> </w:t>
      </w:r>
      <w:r w:rsidRPr="000F1344">
        <w:rPr>
          <w:lang w:val="bg-BG"/>
        </w:rPr>
        <w:t xml:space="preserve">2 </w:t>
      </w:r>
      <w:r>
        <w:rPr>
          <w:lang w:val="bg-BG"/>
        </w:rPr>
        <w:t>с</w:t>
      </w:r>
      <w:r w:rsidRPr="000F1344">
        <w:rPr>
          <w:lang w:val="bg-BG"/>
        </w:rPr>
        <w:t xml:space="preserve"> бъбречно заболяване</w:t>
      </w:r>
      <w:r w:rsidRPr="0034259F">
        <w:rPr>
          <w:lang w:val="bg-BG"/>
        </w:rPr>
        <w:t xml:space="preserve"> </w:t>
      </w:r>
      <w:r>
        <w:rPr>
          <w:lang w:val="bg-BG"/>
        </w:rPr>
        <w:t xml:space="preserve">са съобщени също </w:t>
      </w:r>
      <w:r w:rsidRPr="000F1344">
        <w:rPr>
          <w:lang w:val="bg-BG"/>
        </w:rPr>
        <w:t>замаяност</w:t>
      </w:r>
      <w:r>
        <w:rPr>
          <w:lang w:val="bg-BG"/>
        </w:rPr>
        <w:t xml:space="preserve"> </w:t>
      </w:r>
      <w:r w:rsidRPr="000F1344">
        <w:rPr>
          <w:lang w:val="bg-BG"/>
        </w:rPr>
        <w:t>при изправяне от легнало или седнало положение,</w:t>
      </w:r>
      <w:r w:rsidRPr="0034259F">
        <w:rPr>
          <w:lang w:val="bg-BG"/>
        </w:rPr>
        <w:t xml:space="preserve"> </w:t>
      </w:r>
      <w:r w:rsidRPr="000F1344">
        <w:rPr>
          <w:lang w:val="bg-BG"/>
        </w:rPr>
        <w:t>ниско кръвно налягане</w:t>
      </w:r>
      <w:r w:rsidRPr="0034259F">
        <w:rPr>
          <w:lang w:val="bg-BG"/>
        </w:rPr>
        <w:t xml:space="preserve"> </w:t>
      </w:r>
      <w:r w:rsidRPr="000F1344">
        <w:rPr>
          <w:lang w:val="bg-BG"/>
        </w:rPr>
        <w:t>при изправяне от легнало или седнало положение</w:t>
      </w:r>
      <w:r>
        <w:rPr>
          <w:lang w:val="bg-BG"/>
        </w:rPr>
        <w:t>, болка в ставите или мускулите и намалени нива на белтък в червените кръвни клетки (хемоглобин).</w:t>
      </w:r>
    </w:p>
    <w:p w:rsidR="00C52402" w:rsidRDefault="00C52402" w:rsidP="00C52402">
      <w:pPr>
        <w:pStyle w:val="EMEABodyText"/>
        <w:rPr>
          <w:lang w:val="bg-BG"/>
        </w:rPr>
      </w:pPr>
    </w:p>
    <w:p w:rsidR="00C52402" w:rsidRDefault="00C52402" w:rsidP="00D7769D">
      <w:pPr>
        <w:pStyle w:val="EMEABodyTextIndent"/>
        <w:numPr>
          <w:ilvl w:val="0"/>
          <w:numId w:val="14"/>
        </w:numPr>
        <w:tabs>
          <w:tab w:val="clear" w:pos="720"/>
          <w:tab w:val="num" w:pos="550"/>
        </w:tabs>
        <w:ind w:left="550" w:hanging="550"/>
        <w:rPr>
          <w:lang w:val="bg-BG"/>
        </w:rPr>
      </w:pPr>
      <w:r>
        <w:rPr>
          <w:lang w:val="bg-BG"/>
        </w:rPr>
        <w:t xml:space="preserve">Нечести (може да засегнат до 1 на 100 души): </w:t>
      </w:r>
      <w:r w:rsidRPr="000F1344">
        <w:rPr>
          <w:lang w:val="bg-BG"/>
        </w:rPr>
        <w:t xml:space="preserve">учестена сърдечна дейност, </w:t>
      </w:r>
      <w:r>
        <w:rPr>
          <w:lang w:val="bg-BG"/>
        </w:rPr>
        <w:t>зачервяване</w:t>
      </w:r>
      <w:r w:rsidRPr="000F1344">
        <w:rPr>
          <w:lang w:val="bg-BG"/>
        </w:rPr>
        <w:t>, кашлица, диария, нарушено храносмилане</w:t>
      </w:r>
      <w:r>
        <w:rPr>
          <w:lang w:val="bg-BG"/>
        </w:rPr>
        <w:t>/киселини в стомаха</w:t>
      </w:r>
      <w:r w:rsidRPr="000F1344">
        <w:rPr>
          <w:lang w:val="bg-BG"/>
        </w:rPr>
        <w:t>, сексуалн</w:t>
      </w:r>
      <w:r w:rsidR="000154D6">
        <w:rPr>
          <w:lang w:val="bg-BG"/>
        </w:rPr>
        <w:t>а</w:t>
      </w:r>
      <w:r w:rsidRPr="000F1344">
        <w:rPr>
          <w:lang w:val="bg-BG"/>
        </w:rPr>
        <w:t xml:space="preserve"> </w:t>
      </w:r>
      <w:r>
        <w:rPr>
          <w:lang w:val="bg-BG"/>
        </w:rPr>
        <w:t>дисфункция (</w:t>
      </w:r>
      <w:r w:rsidRPr="000F1344">
        <w:rPr>
          <w:lang w:val="bg-BG"/>
        </w:rPr>
        <w:t>проблеми</w:t>
      </w:r>
      <w:r>
        <w:rPr>
          <w:lang w:val="bg-BG"/>
        </w:rPr>
        <w:t xml:space="preserve"> със сексуалната активност),</w:t>
      </w:r>
      <w:r w:rsidRPr="000F1344">
        <w:rPr>
          <w:lang w:val="bg-BG"/>
        </w:rPr>
        <w:t xml:space="preserve"> болка</w:t>
      </w:r>
      <w:r>
        <w:rPr>
          <w:lang w:val="bg-BG"/>
        </w:rPr>
        <w:t xml:space="preserve"> в областта на гръдния кош</w:t>
      </w:r>
      <w:r w:rsidRPr="000F1344">
        <w:rPr>
          <w:lang w:val="bg-BG"/>
        </w:rPr>
        <w:t>.</w:t>
      </w:r>
    </w:p>
    <w:p w:rsidR="00C52402" w:rsidRDefault="00C52402" w:rsidP="00C52402">
      <w:pPr>
        <w:pStyle w:val="EMEABodyText"/>
        <w:rPr>
          <w:lang w:val="bg-BG"/>
        </w:rPr>
      </w:pPr>
    </w:p>
    <w:p w:rsidR="00C52402" w:rsidRPr="008D7001" w:rsidRDefault="00C52402" w:rsidP="00C52402">
      <w:pPr>
        <w:pStyle w:val="EMEABodyText"/>
        <w:rPr>
          <w:lang w:val="bg-BG"/>
        </w:rPr>
      </w:pPr>
      <w:r>
        <w:rPr>
          <w:lang w:val="bg-BG"/>
        </w:rPr>
        <w:t xml:space="preserve">Някои нежелани реакции са съобщени след </w:t>
      </w:r>
      <w:r w:rsidRPr="000F1344">
        <w:rPr>
          <w:lang w:val="bg-BG"/>
        </w:rPr>
        <w:t>пускането на</w:t>
      </w:r>
      <w:r>
        <w:rPr>
          <w:lang w:val="bg-BG"/>
        </w:rPr>
        <w:t xml:space="preserve"> Aprovel</w:t>
      </w:r>
      <w:r w:rsidRPr="000F1344">
        <w:rPr>
          <w:lang w:val="bg-BG"/>
        </w:rPr>
        <w:t xml:space="preserve"> на пазара</w:t>
      </w:r>
      <w:r>
        <w:rPr>
          <w:lang w:val="bg-BG"/>
        </w:rPr>
        <w:t xml:space="preserve">. Нежеланите реакции с неизвестна честота са: чувство на замаяност, </w:t>
      </w:r>
      <w:r w:rsidRPr="000F1344">
        <w:rPr>
          <w:lang w:val="bg-BG"/>
        </w:rPr>
        <w:t>главоболи</w:t>
      </w:r>
      <w:r>
        <w:rPr>
          <w:lang w:val="bg-BG"/>
        </w:rPr>
        <w:t>е</w:t>
      </w:r>
      <w:r w:rsidRPr="000F1344">
        <w:rPr>
          <w:lang w:val="bg-BG"/>
        </w:rPr>
        <w:t xml:space="preserve">, нарушение на вкуса, шум в ушите, мускулни крампи, болки в ставите и мускулите, </w:t>
      </w:r>
      <w:r w:rsidR="00482572">
        <w:rPr>
          <w:lang w:val="bg-BG"/>
        </w:rPr>
        <w:t xml:space="preserve">намален брой червени кръвни клетки (анемия – симптомите могат да включват умора, главоболие, недостиг на въздух при </w:t>
      </w:r>
      <w:r w:rsidR="00F53A09">
        <w:rPr>
          <w:lang w:val="bg-BG"/>
        </w:rPr>
        <w:t xml:space="preserve">физически </w:t>
      </w:r>
      <w:r w:rsidR="00482572">
        <w:rPr>
          <w:lang w:val="bg-BG"/>
        </w:rPr>
        <w:t xml:space="preserve">упражнения, световъртеж, бледност), </w:t>
      </w:r>
      <w:r w:rsidR="00BB0AE3">
        <w:rPr>
          <w:lang w:val="bg-BG"/>
        </w:rPr>
        <w:t xml:space="preserve">намален брой тромбоцити, </w:t>
      </w:r>
      <w:r>
        <w:rPr>
          <w:lang w:val="bg-BG"/>
        </w:rPr>
        <w:t xml:space="preserve">нарушена </w:t>
      </w:r>
      <w:r w:rsidRPr="000F1344">
        <w:rPr>
          <w:lang w:val="bg-BG"/>
        </w:rPr>
        <w:t xml:space="preserve">чернодробна функция, повишение на нивата на калий в кръвта, </w:t>
      </w:r>
      <w:r>
        <w:rPr>
          <w:lang w:val="bg-BG"/>
        </w:rPr>
        <w:t xml:space="preserve">нарушена </w:t>
      </w:r>
      <w:r w:rsidRPr="000F1344">
        <w:rPr>
          <w:lang w:val="bg-BG"/>
        </w:rPr>
        <w:t>бъбречна функция</w:t>
      </w:r>
      <w:r w:rsidR="00013F10">
        <w:rPr>
          <w:lang w:val="bg-BG"/>
        </w:rPr>
        <w:t>,</w:t>
      </w:r>
      <w:r w:rsidRPr="000F1344">
        <w:rPr>
          <w:lang w:val="bg-BG"/>
        </w:rPr>
        <w:t xml:space="preserve"> възпаление на малките кръвоносни съдове, засягащо главно</w:t>
      </w:r>
      <w:r>
        <w:rPr>
          <w:lang w:val="bg-BG"/>
        </w:rPr>
        <w:t xml:space="preserve"> </w:t>
      </w:r>
      <w:r w:rsidRPr="000F1344">
        <w:rPr>
          <w:lang w:val="bg-BG"/>
        </w:rPr>
        <w:t xml:space="preserve">кожата </w:t>
      </w:r>
      <w:r w:rsidRPr="000F1344">
        <w:rPr>
          <w:szCs w:val="22"/>
          <w:lang w:val="bg-BG"/>
        </w:rPr>
        <w:t>(състояние</w:t>
      </w:r>
      <w:r>
        <w:rPr>
          <w:szCs w:val="22"/>
          <w:lang w:val="bg-BG"/>
        </w:rPr>
        <w:t>,</w:t>
      </w:r>
      <w:r w:rsidRPr="000F1344">
        <w:rPr>
          <w:szCs w:val="22"/>
          <w:lang w:val="bg-BG"/>
        </w:rPr>
        <w:t xml:space="preserve"> известно като </w:t>
      </w:r>
      <w:r w:rsidRPr="005A24E0">
        <w:rPr>
          <w:szCs w:val="22"/>
          <w:lang w:val="bg-BG"/>
        </w:rPr>
        <w:t>левкоцитокластен</w:t>
      </w:r>
      <w:r w:rsidRPr="000F1344">
        <w:rPr>
          <w:szCs w:val="22"/>
          <w:lang w:val="bg-BG"/>
        </w:rPr>
        <w:t xml:space="preserve"> васкулит)</w:t>
      </w:r>
      <w:r w:rsidR="009E2DDB">
        <w:rPr>
          <w:szCs w:val="22"/>
          <w:lang w:val="en-US"/>
        </w:rPr>
        <w:t>,</w:t>
      </w:r>
      <w:r w:rsidR="00013F10">
        <w:rPr>
          <w:szCs w:val="22"/>
          <w:lang w:val="bg-BG"/>
        </w:rPr>
        <w:t xml:space="preserve"> тежки алергични реакции (анафилактичен шок)</w:t>
      </w:r>
      <w:r w:rsidR="009E2DDB" w:rsidRPr="009E2DDB">
        <w:rPr>
          <w:lang w:val="bg-BG"/>
        </w:rPr>
        <w:t xml:space="preserve"> </w:t>
      </w:r>
      <w:r w:rsidR="009E2DDB" w:rsidRPr="00A44593">
        <w:rPr>
          <w:lang w:val="bg-BG"/>
        </w:rPr>
        <w:t>и ниски нива на кръвната захар</w:t>
      </w:r>
      <w:r w:rsidRPr="000F1344">
        <w:rPr>
          <w:lang w:val="bg-BG"/>
        </w:rPr>
        <w:t>.</w:t>
      </w:r>
      <w:r>
        <w:rPr>
          <w:lang w:val="bg-BG"/>
        </w:rPr>
        <w:t xml:space="preserve"> </w:t>
      </w:r>
      <w:r>
        <w:rPr>
          <w:lang w:val="ru-RU"/>
        </w:rPr>
        <w:t>Нечести случаи на жълтеница (</w:t>
      </w:r>
      <w:r>
        <w:rPr>
          <w:lang w:val="bg-BG"/>
        </w:rPr>
        <w:t>пожълтяване на кожата и/или бялото на очите</w:t>
      </w:r>
      <w:r>
        <w:rPr>
          <w:lang w:val="ru-RU"/>
        </w:rPr>
        <w:t>) също са били докладвани.</w:t>
      </w:r>
    </w:p>
    <w:p w:rsidR="00C52402" w:rsidRPr="000F1344" w:rsidRDefault="00C52402" w:rsidP="00C52402">
      <w:pPr>
        <w:pStyle w:val="EMEABodyText"/>
        <w:rPr>
          <w:lang w:val="bg-BG"/>
        </w:rPr>
      </w:pPr>
    </w:p>
    <w:p w:rsidR="00C52402" w:rsidRPr="00E430E1" w:rsidRDefault="00C52402" w:rsidP="00C52402">
      <w:pPr>
        <w:pStyle w:val="EMEABodyText"/>
        <w:rPr>
          <w:u w:val="single"/>
          <w:lang w:val="bg-BG"/>
        </w:rPr>
      </w:pPr>
      <w:r w:rsidRPr="00E430E1">
        <w:rPr>
          <w:u w:val="single"/>
          <w:lang w:val="bg-BG"/>
        </w:rPr>
        <w:t>Съобщаване на нежелани реакции</w:t>
      </w:r>
    </w:p>
    <w:p w:rsidR="00C52402" w:rsidRPr="00850327" w:rsidRDefault="00C52402" w:rsidP="00C52402">
      <w:pPr>
        <w:pStyle w:val="EMEABodyText"/>
        <w:rPr>
          <w:lang w:val="bg-BG"/>
        </w:rPr>
      </w:pPr>
      <w:r w:rsidRPr="000F1344">
        <w:rPr>
          <w:lang w:val="bg-BG"/>
        </w:rPr>
        <w:t>Ако</w:t>
      </w:r>
      <w:r>
        <w:rPr>
          <w:lang w:val="bg-BG"/>
        </w:rPr>
        <w:t xml:space="preserve"> получите</w:t>
      </w:r>
      <w:r w:rsidRPr="000F1344">
        <w:rPr>
          <w:lang w:val="bg-BG"/>
        </w:rPr>
        <w:t xml:space="preserve"> </w:t>
      </w:r>
      <w:r>
        <w:rPr>
          <w:lang w:val="bg-BG"/>
        </w:rPr>
        <w:t xml:space="preserve">някакви </w:t>
      </w:r>
      <w:r w:rsidRPr="000F1344">
        <w:rPr>
          <w:lang w:val="bg-BG"/>
        </w:rPr>
        <w:t>нежелани лекарствени реакции, уведомете Вашия</w:t>
      </w:r>
      <w:r>
        <w:rPr>
          <w:lang w:val="bg-BG"/>
        </w:rPr>
        <w:t xml:space="preserve"> лекар или фармацевт.</w:t>
      </w:r>
      <w:r w:rsidRPr="00E430E1">
        <w:rPr>
          <w:szCs w:val="22"/>
          <w:lang w:val="bg-BG"/>
        </w:rPr>
        <w:t xml:space="preserve"> </w:t>
      </w:r>
      <w:r w:rsidRPr="000D3C7C">
        <w:rPr>
          <w:szCs w:val="22"/>
          <w:lang w:val="bg-BG"/>
        </w:rPr>
        <w:t>Това включва всички възможни</w:t>
      </w:r>
      <w:r>
        <w:rPr>
          <w:szCs w:val="22"/>
          <w:lang w:val="bg-BG"/>
        </w:rPr>
        <w:t>,</w:t>
      </w:r>
      <w:r w:rsidRPr="000D3C7C">
        <w:rPr>
          <w:color w:val="FF0000"/>
          <w:szCs w:val="22"/>
          <w:lang w:val="bg-BG"/>
        </w:rPr>
        <w:t xml:space="preserve"> </w:t>
      </w:r>
      <w:r w:rsidRPr="000D3C7C">
        <w:rPr>
          <w:szCs w:val="22"/>
          <w:lang w:val="bg-BG"/>
        </w:rPr>
        <w:t>неописани в тази листовка нежелани реакции</w:t>
      </w:r>
      <w:r w:rsidRPr="000D3C7C">
        <w:rPr>
          <w:noProof/>
          <w:szCs w:val="22"/>
          <w:lang w:val="bg-BG"/>
        </w:rPr>
        <w:t>. 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чрез </w:t>
      </w:r>
      <w:r w:rsidRPr="00E77AA5">
        <w:rPr>
          <w:szCs w:val="22"/>
          <w:highlight w:val="lightGray"/>
          <w:lang w:val="bg-BG"/>
        </w:rPr>
        <w:t xml:space="preserve">националната система за съобщаване, посочена в </w:t>
      </w:r>
      <w:hyperlink r:id="rId18" w:history="1">
        <w:r w:rsidR="00105A6A">
          <w:rPr>
            <w:rStyle w:val="Hyperlink"/>
            <w:szCs w:val="22"/>
            <w:highlight w:val="lightGray"/>
            <w:lang w:val="bg-BG"/>
          </w:rPr>
          <w:t>Приложение </w:t>
        </w:r>
        <w:r w:rsidRPr="006714B9">
          <w:rPr>
            <w:rStyle w:val="Hyperlink"/>
            <w:szCs w:val="22"/>
            <w:highlight w:val="lightGray"/>
            <w:lang w:val="bg-BG"/>
          </w:rPr>
          <w:t>V</w:t>
        </w:r>
      </w:hyperlink>
      <w:r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C52402" w:rsidRPr="007C643A" w:rsidRDefault="00C52402" w:rsidP="00C52402">
      <w:pPr>
        <w:pStyle w:val="EMEABodyText"/>
        <w:rPr>
          <w:lang w:val="bg-BG"/>
        </w:rPr>
      </w:pPr>
    </w:p>
    <w:p w:rsidR="00C52402" w:rsidRPr="007C643A" w:rsidRDefault="00C52402" w:rsidP="00C52402">
      <w:pPr>
        <w:pStyle w:val="EMEABodyText"/>
        <w:rPr>
          <w:lang w:val="bg-BG"/>
        </w:rPr>
      </w:pPr>
    </w:p>
    <w:p w:rsidR="00BF730E" w:rsidRPr="009E69A2" w:rsidRDefault="00BF730E" w:rsidP="00BF730E">
      <w:pPr>
        <w:pStyle w:val="EMEAHeading1"/>
        <w:rPr>
          <w:lang w:val="ru-RU"/>
        </w:rPr>
      </w:pPr>
      <w:r w:rsidRPr="000F1344">
        <w:rPr>
          <w:lang w:val="bg-BG"/>
        </w:rPr>
        <w:t>5.</w:t>
      </w:r>
      <w:r w:rsidRPr="000F1344">
        <w:rPr>
          <w:lang w:val="bg-BG"/>
        </w:rPr>
        <w:tab/>
      </w:r>
      <w:r>
        <w:rPr>
          <w:caps w:val="0"/>
          <w:lang w:val="bg-BG"/>
        </w:rPr>
        <w:t>Как да съхранявате А</w:t>
      </w:r>
      <w:r w:rsidRPr="005D593C">
        <w:rPr>
          <w:caps w:val="0"/>
        </w:rPr>
        <w:t>provel</w:t>
      </w:r>
    </w:p>
    <w:p w:rsidR="00BF730E" w:rsidRPr="000F1344" w:rsidRDefault="00BF730E" w:rsidP="00BF730E">
      <w:pPr>
        <w:pStyle w:val="EMEAHeading1"/>
        <w:rPr>
          <w:lang w:val="bg-BG"/>
        </w:rPr>
      </w:pPr>
    </w:p>
    <w:p w:rsidR="00BF730E" w:rsidRPr="000F1344" w:rsidRDefault="00BF730E" w:rsidP="00BF730E">
      <w:pPr>
        <w:pStyle w:val="EMEABodyText"/>
        <w:rPr>
          <w:caps/>
          <w:color w:val="000000"/>
          <w:szCs w:val="22"/>
          <w:lang w:val="bg-BG"/>
        </w:rPr>
      </w:pPr>
      <w:r>
        <w:rPr>
          <w:color w:val="000000"/>
          <w:szCs w:val="22"/>
          <w:lang w:val="bg-BG"/>
        </w:rPr>
        <w:t xml:space="preserve">Да се съхранява </w:t>
      </w:r>
      <w:r w:rsidRPr="000F1344">
        <w:rPr>
          <w:color w:val="000000"/>
          <w:szCs w:val="22"/>
          <w:lang w:val="bg-BG"/>
        </w:rPr>
        <w:t>на място, недостъпно за деца.</w:t>
      </w:r>
    </w:p>
    <w:p w:rsidR="00BF730E" w:rsidRPr="000F1344" w:rsidRDefault="00BF730E" w:rsidP="00BF730E">
      <w:pPr>
        <w:pStyle w:val="EMEABodyText"/>
        <w:rPr>
          <w:color w:val="000000"/>
          <w:szCs w:val="22"/>
          <w:lang w:val="bg-BG"/>
        </w:rPr>
      </w:pPr>
    </w:p>
    <w:p w:rsidR="00BF730E" w:rsidRPr="00B93202" w:rsidRDefault="00BF730E" w:rsidP="00BF730E">
      <w:pPr>
        <w:pStyle w:val="EMEABodyText"/>
        <w:rPr>
          <w:b/>
          <w:color w:val="000000"/>
          <w:szCs w:val="22"/>
          <w:lang w:val="bg-BG"/>
        </w:rPr>
      </w:pPr>
      <w:r w:rsidRPr="000F1344">
        <w:rPr>
          <w:color w:val="000000"/>
          <w:szCs w:val="22"/>
          <w:lang w:val="bg-BG"/>
        </w:rPr>
        <w:t xml:space="preserve">Не използвайте </w:t>
      </w:r>
      <w:r>
        <w:rPr>
          <w:lang w:val="bg-BG"/>
        </w:rPr>
        <w:t xml:space="preserve">това лекарство </w:t>
      </w:r>
      <w:r w:rsidRPr="000F1344">
        <w:rPr>
          <w:color w:val="000000"/>
          <w:szCs w:val="22"/>
          <w:lang w:val="bg-BG"/>
        </w:rPr>
        <w:t>след срока на годност, отбелязан върху кар</w:t>
      </w:r>
      <w:r>
        <w:rPr>
          <w:color w:val="000000"/>
          <w:szCs w:val="22"/>
          <w:lang w:val="bg-BG"/>
        </w:rPr>
        <w:t>т</w:t>
      </w:r>
      <w:r w:rsidRPr="000F1344">
        <w:rPr>
          <w:color w:val="000000"/>
          <w:szCs w:val="22"/>
          <w:lang w:val="bg-BG"/>
        </w:rPr>
        <w:t xml:space="preserve">онената </w:t>
      </w:r>
      <w:r>
        <w:rPr>
          <w:color w:val="000000"/>
          <w:szCs w:val="22"/>
          <w:lang w:val="bg-BG"/>
        </w:rPr>
        <w:t>кутия</w:t>
      </w:r>
      <w:r w:rsidRPr="000F1344">
        <w:rPr>
          <w:color w:val="000000"/>
          <w:szCs w:val="22"/>
          <w:lang w:val="bg-BG"/>
        </w:rPr>
        <w:t xml:space="preserve"> и върху блистера</w:t>
      </w:r>
      <w:r>
        <w:rPr>
          <w:color w:val="000000"/>
          <w:szCs w:val="22"/>
          <w:lang w:val="bg-BG"/>
        </w:rPr>
        <w:t xml:space="preserve"> </w:t>
      </w:r>
      <w:r>
        <w:rPr>
          <w:color w:val="000000"/>
          <w:lang w:val="bg-BG"/>
        </w:rPr>
        <w:t xml:space="preserve">след „Годен до:”. </w:t>
      </w:r>
      <w:r>
        <w:rPr>
          <w:noProof/>
          <w:lang w:val="bg-BG"/>
        </w:rPr>
        <w:t>Срокът на годност отговаря на последния ден от посочения месец.</w:t>
      </w:r>
    </w:p>
    <w:p w:rsidR="00BF730E" w:rsidRPr="000F1344" w:rsidRDefault="00BF730E" w:rsidP="00BF730E">
      <w:pPr>
        <w:pStyle w:val="EMEABodyText"/>
        <w:rPr>
          <w:color w:val="000000"/>
          <w:szCs w:val="22"/>
          <w:lang w:val="bg-BG"/>
        </w:rPr>
      </w:pPr>
    </w:p>
    <w:p w:rsidR="00BF730E" w:rsidRPr="000F1344" w:rsidRDefault="00BF730E" w:rsidP="00BF730E">
      <w:pPr>
        <w:pStyle w:val="EMEABodyText"/>
        <w:rPr>
          <w:lang w:val="bg-BG"/>
        </w:rPr>
      </w:pPr>
      <w:r w:rsidRPr="000F1344">
        <w:rPr>
          <w:lang w:val="bg-BG"/>
        </w:rPr>
        <w:t>Да не се съхранява над 30°</w:t>
      </w:r>
      <w:r w:rsidRPr="000F1344">
        <w:t>C</w:t>
      </w:r>
      <w:r w:rsidRPr="000F1344">
        <w:rPr>
          <w:lang w:val="bg-BG"/>
        </w:rPr>
        <w:t>.</w:t>
      </w:r>
    </w:p>
    <w:p w:rsidR="00BF730E" w:rsidRPr="000F1344" w:rsidRDefault="00BF730E" w:rsidP="00BF730E">
      <w:pPr>
        <w:pStyle w:val="EMEABodyText"/>
        <w:rPr>
          <w:lang w:val="bg-BG"/>
        </w:rPr>
      </w:pPr>
    </w:p>
    <w:p w:rsidR="00BF730E" w:rsidRPr="009E69A2" w:rsidRDefault="00BF730E" w:rsidP="00BF730E">
      <w:pPr>
        <w:pStyle w:val="EMEABodyText"/>
        <w:rPr>
          <w:color w:val="000000"/>
          <w:szCs w:val="22"/>
          <w:lang w:val="ru-RU"/>
        </w:rPr>
      </w:pPr>
      <w:r>
        <w:rPr>
          <w:color w:val="000000"/>
          <w:szCs w:val="22"/>
          <w:lang w:val="bg-BG"/>
        </w:rPr>
        <w:t xml:space="preserve">Не изхвърляйте лекарствата </w:t>
      </w:r>
      <w:r w:rsidRPr="000F1344">
        <w:rPr>
          <w:color w:val="000000"/>
          <w:szCs w:val="22"/>
          <w:lang w:val="bg-BG"/>
        </w:rPr>
        <w:t>в канализацията или в контейнера за домашни отпадъци. Попитайте Вашия фармацевт как да</w:t>
      </w:r>
      <w:r>
        <w:rPr>
          <w:color w:val="000000"/>
          <w:szCs w:val="22"/>
          <w:lang w:val="bg-BG"/>
        </w:rPr>
        <w:t xml:space="preserve"> изхвърляте лекарствата, които вече не използвате</w:t>
      </w:r>
      <w:r w:rsidRPr="000F1344">
        <w:rPr>
          <w:color w:val="000000"/>
          <w:szCs w:val="22"/>
          <w:lang w:val="bg-BG"/>
        </w:rPr>
        <w:t>. Тези мерки ще спомогн</w:t>
      </w:r>
      <w:r>
        <w:rPr>
          <w:color w:val="000000"/>
          <w:szCs w:val="22"/>
          <w:lang w:val="bg-BG"/>
        </w:rPr>
        <w:t>ат</w:t>
      </w:r>
      <w:r w:rsidRPr="000F1344">
        <w:rPr>
          <w:color w:val="000000"/>
          <w:szCs w:val="22"/>
          <w:lang w:val="bg-BG"/>
        </w:rPr>
        <w:t xml:space="preserve"> за опазване на околната среда.</w:t>
      </w:r>
    </w:p>
    <w:p w:rsidR="00BF730E" w:rsidRPr="000F1344" w:rsidRDefault="00BF730E" w:rsidP="00BF730E">
      <w:pPr>
        <w:pStyle w:val="EMEABodyText"/>
        <w:rPr>
          <w:lang w:val="bg-BG"/>
        </w:rPr>
      </w:pPr>
    </w:p>
    <w:p w:rsidR="00BF730E" w:rsidRPr="000F1344" w:rsidRDefault="00BF730E" w:rsidP="00BF730E">
      <w:pPr>
        <w:pStyle w:val="EMEABodyText"/>
        <w:rPr>
          <w:lang w:val="bg-BG"/>
        </w:rPr>
      </w:pPr>
    </w:p>
    <w:p w:rsidR="000E4B53" w:rsidRPr="000F1344" w:rsidRDefault="000E4B53" w:rsidP="00515A05">
      <w:pPr>
        <w:pStyle w:val="EMEAHeading1"/>
        <w:rPr>
          <w:lang w:val="bg-BG"/>
        </w:rPr>
      </w:pPr>
      <w:r w:rsidRPr="000F1344">
        <w:rPr>
          <w:lang w:val="bg-BG"/>
        </w:rPr>
        <w:t>6.</w:t>
      </w:r>
      <w:r w:rsidRPr="000F1344">
        <w:rPr>
          <w:lang w:val="bg-BG"/>
        </w:rPr>
        <w:tab/>
      </w:r>
      <w:r w:rsidR="009B2725">
        <w:rPr>
          <w:caps w:val="0"/>
          <w:lang w:val="bg-BG"/>
        </w:rPr>
        <w:t xml:space="preserve">Съдържание на опаковката и </w:t>
      </w:r>
      <w:r w:rsidR="009B2725" w:rsidRPr="000F1344">
        <w:rPr>
          <w:caps w:val="0"/>
          <w:lang w:val="bg-BG"/>
        </w:rPr>
        <w:t>допълнителна информация</w:t>
      </w:r>
    </w:p>
    <w:p w:rsidR="000E4B53" w:rsidRPr="000F1344" w:rsidRDefault="000E4B53" w:rsidP="00515A05">
      <w:pPr>
        <w:pStyle w:val="EMEAHeading1"/>
        <w:rPr>
          <w:lang w:val="bg-BG"/>
        </w:rPr>
      </w:pPr>
    </w:p>
    <w:p w:rsidR="000E4B53" w:rsidRPr="000F1344" w:rsidRDefault="000E4B53" w:rsidP="00515A05">
      <w:pPr>
        <w:pStyle w:val="EMEAHeading3"/>
        <w:rPr>
          <w:lang w:val="bg-BG"/>
        </w:rPr>
      </w:pPr>
      <w:r w:rsidRPr="000F1344">
        <w:rPr>
          <w:lang w:val="bg-BG"/>
        </w:rPr>
        <w:t>Какво съдържа</w:t>
      </w:r>
      <w:r>
        <w:rPr>
          <w:lang w:val="bg-BG"/>
        </w:rPr>
        <w:t xml:space="preserve"> Aprovel</w:t>
      </w:r>
    </w:p>
    <w:p w:rsidR="000E4B53" w:rsidRPr="000F1344" w:rsidRDefault="000E4B53" w:rsidP="00D7769D">
      <w:pPr>
        <w:pStyle w:val="EMEABodyTextIndent"/>
        <w:keepNext/>
        <w:numPr>
          <w:ilvl w:val="0"/>
          <w:numId w:val="15"/>
        </w:numPr>
        <w:tabs>
          <w:tab w:val="clear" w:pos="720"/>
          <w:tab w:val="num" w:pos="550"/>
        </w:tabs>
        <w:ind w:left="550" w:hanging="550"/>
        <w:rPr>
          <w:lang w:val="bg-BG"/>
        </w:rPr>
      </w:pPr>
      <w:r w:rsidRPr="000F1344">
        <w:rPr>
          <w:lang w:val="bg-BG"/>
        </w:rPr>
        <w:t>Активното вещество е ирбесартан.</w:t>
      </w:r>
      <w:r>
        <w:rPr>
          <w:lang w:val="bg-BG"/>
        </w:rPr>
        <w:t xml:space="preserve"> Всяка таблетка Aprovel</w:t>
      </w:r>
      <w:r w:rsidRPr="000F1344">
        <w:t> </w:t>
      </w:r>
      <w:r>
        <w:rPr>
          <w:lang w:val="bg-BG"/>
        </w:rPr>
        <w:t>150</w:t>
      </w:r>
      <w:r w:rsidRPr="000F1344">
        <w:t> mg</w:t>
      </w:r>
      <w:r w:rsidRPr="000F1344">
        <w:rPr>
          <w:lang w:val="bg-BG"/>
        </w:rPr>
        <w:t xml:space="preserve"> съдържа</w:t>
      </w:r>
      <w:r>
        <w:rPr>
          <w:lang w:val="bg-BG"/>
        </w:rPr>
        <w:t xml:space="preserve"> 150</w:t>
      </w:r>
      <w:r w:rsidRPr="000F1344">
        <w:t> mg</w:t>
      </w:r>
      <w:r w:rsidRPr="000F1344">
        <w:rPr>
          <w:lang w:val="bg-BG"/>
        </w:rPr>
        <w:t xml:space="preserve"> </w:t>
      </w:r>
      <w:r>
        <w:rPr>
          <w:lang w:val="bg-BG"/>
        </w:rPr>
        <w:t>ирбесартан.</w:t>
      </w:r>
    </w:p>
    <w:p w:rsidR="000E4B53" w:rsidRPr="000F1344" w:rsidRDefault="000E4B53" w:rsidP="00D7769D">
      <w:pPr>
        <w:pStyle w:val="EMEABodyTextIndent"/>
        <w:numPr>
          <w:ilvl w:val="0"/>
          <w:numId w:val="15"/>
        </w:numPr>
        <w:tabs>
          <w:tab w:val="clear" w:pos="720"/>
          <w:tab w:val="num" w:pos="550"/>
        </w:tabs>
        <w:ind w:left="550" w:hanging="550"/>
        <w:rPr>
          <w:lang w:val="bg-BG"/>
        </w:rPr>
      </w:pPr>
      <w:r w:rsidRPr="000F1344">
        <w:rPr>
          <w:lang w:val="bg-BG"/>
        </w:rPr>
        <w:t>Другите съставки са</w:t>
      </w:r>
      <w:r>
        <w:rPr>
          <w:lang w:val="bg-BG"/>
        </w:rPr>
        <w:t xml:space="preserve">: </w:t>
      </w:r>
      <w:r w:rsidRPr="000F1344">
        <w:rPr>
          <w:lang w:val="bg-BG"/>
        </w:rPr>
        <w:t xml:space="preserve">микрокристална целулоза, кроскармелоза натрий, лактоза монохидрат, магнезиев стеарат, </w:t>
      </w:r>
      <w:r>
        <w:rPr>
          <w:lang w:val="bg-BG"/>
        </w:rPr>
        <w:t xml:space="preserve">колоиден хидратиран силициев диоксид, </w:t>
      </w:r>
      <w:r w:rsidRPr="000F1344">
        <w:rPr>
          <w:lang w:val="bg-BG"/>
        </w:rPr>
        <w:t>прежелатинизирано царевично нишесте, полоксамер 188</w:t>
      </w:r>
      <w:r w:rsidR="00013F10">
        <w:rPr>
          <w:lang w:val="bg-BG"/>
        </w:rPr>
        <w:t>. Моля, вижте точка 2 „</w:t>
      </w:r>
      <w:r w:rsidR="00013F10">
        <w:rPr>
          <w:lang w:val="en-US"/>
        </w:rPr>
        <w:t xml:space="preserve">Aprovel </w:t>
      </w:r>
      <w:r w:rsidR="00013F10">
        <w:rPr>
          <w:lang w:val="bg-BG"/>
        </w:rPr>
        <w:t>съдържа лактоза“.</w:t>
      </w:r>
    </w:p>
    <w:p w:rsidR="000E4B53" w:rsidRPr="000F1344" w:rsidRDefault="000E4B53" w:rsidP="000E4B53">
      <w:pPr>
        <w:pStyle w:val="EMEABodyText"/>
        <w:rPr>
          <w:lang w:val="bg-BG"/>
        </w:rPr>
      </w:pPr>
    </w:p>
    <w:p w:rsidR="000E4B53" w:rsidRPr="00B93202" w:rsidRDefault="000E4B53" w:rsidP="00515A05">
      <w:pPr>
        <w:pStyle w:val="EMEAHeading3"/>
        <w:rPr>
          <w:lang w:val="bg-BG"/>
        </w:rPr>
      </w:pPr>
      <w:r w:rsidRPr="000F1344">
        <w:rPr>
          <w:lang w:val="bg-BG"/>
        </w:rPr>
        <w:t>Как изглежда</w:t>
      </w:r>
      <w:r>
        <w:rPr>
          <w:lang w:val="bg-BG"/>
        </w:rPr>
        <w:t xml:space="preserve"> Aprovel и какво съдържа опаковката</w:t>
      </w:r>
    </w:p>
    <w:p w:rsidR="000E4B53" w:rsidRPr="00850327" w:rsidRDefault="000E4B53" w:rsidP="00515A05">
      <w:pPr>
        <w:pStyle w:val="EMEABodyText"/>
        <w:keepNext/>
        <w:rPr>
          <w:lang w:val="bg-BG"/>
        </w:rPr>
      </w:pPr>
      <w:r>
        <w:rPr>
          <w:lang w:val="bg-BG"/>
        </w:rPr>
        <w:t>Aprovel</w:t>
      </w:r>
      <w:r w:rsidRPr="000F1344">
        <w:rPr>
          <w:lang w:val="bg-BG"/>
        </w:rPr>
        <w:t xml:space="preserve"> </w:t>
      </w:r>
      <w:r>
        <w:rPr>
          <w:lang w:val="bg-BG"/>
        </w:rPr>
        <w:t>150</w:t>
      </w:r>
      <w:r w:rsidRPr="000F1344">
        <w:t> mg</w:t>
      </w:r>
      <w:r w:rsidRPr="000F1344">
        <w:rPr>
          <w:lang w:val="bg-BG"/>
        </w:rPr>
        <w:t xml:space="preserve"> таблетки са бели до </w:t>
      </w:r>
      <w:r>
        <w:rPr>
          <w:lang w:val="bg-BG"/>
        </w:rPr>
        <w:t>почти бели, двойноизпъкнали, с овална форма и с вдлъбнато релефно изображение на сърце от едната страна и гравирано</w:t>
      </w:r>
      <w:r w:rsidRPr="000F1344">
        <w:rPr>
          <w:lang w:val="bg-BG"/>
        </w:rPr>
        <w:t xml:space="preserve"> числото</w:t>
      </w:r>
      <w:r>
        <w:rPr>
          <w:lang w:val="bg-BG"/>
        </w:rPr>
        <w:t xml:space="preserve"> 2772 от другата страна.</w:t>
      </w:r>
    </w:p>
    <w:p w:rsidR="000E4B53" w:rsidRPr="000F1344" w:rsidRDefault="000E4B53" w:rsidP="000E4B53">
      <w:pPr>
        <w:pStyle w:val="EMEABodyText"/>
        <w:rPr>
          <w:lang w:val="bg-BG"/>
        </w:rPr>
      </w:pPr>
    </w:p>
    <w:p w:rsidR="000E4B53" w:rsidRPr="00850327" w:rsidRDefault="000E4B53" w:rsidP="000E4B53">
      <w:pPr>
        <w:pStyle w:val="EMEABodyText"/>
        <w:rPr>
          <w:lang w:val="bg-BG"/>
        </w:rPr>
      </w:pPr>
      <w:r>
        <w:rPr>
          <w:lang w:val="bg-BG"/>
        </w:rPr>
        <w:t>Aprovel</w:t>
      </w:r>
      <w:r w:rsidRPr="000F1344">
        <w:t> </w:t>
      </w:r>
      <w:r>
        <w:rPr>
          <w:lang w:val="bg-BG"/>
        </w:rPr>
        <w:t>150</w:t>
      </w:r>
      <w:r w:rsidRPr="000F1344">
        <w:t> mg</w:t>
      </w:r>
      <w:r w:rsidRPr="000F1344">
        <w:rPr>
          <w:lang w:val="bg-BG"/>
        </w:rPr>
        <w:t xml:space="preserve"> таблетки се предлагат в блистери, като всяка опаковка съд</w:t>
      </w:r>
      <w:r>
        <w:rPr>
          <w:lang w:val="bg-BG"/>
        </w:rPr>
        <w:t>ъ</w:t>
      </w:r>
      <w:r w:rsidRPr="000F1344">
        <w:rPr>
          <w:lang w:val="bg-BG"/>
        </w:rPr>
        <w:t>ржа</w:t>
      </w:r>
      <w:r>
        <w:rPr>
          <w:lang w:val="bg-BG"/>
        </w:rPr>
        <w:t xml:space="preserve"> </w:t>
      </w:r>
      <w:r w:rsidRPr="000F1344">
        <w:rPr>
          <w:lang w:val="bg-BG"/>
        </w:rPr>
        <w:t>14, 28, 56 или</w:t>
      </w:r>
      <w:r>
        <w:rPr>
          <w:lang w:val="bg-BG"/>
        </w:rPr>
        <w:t xml:space="preserve"> </w:t>
      </w:r>
      <w:r w:rsidRPr="000F1344">
        <w:rPr>
          <w:lang w:val="bg-BG"/>
        </w:rPr>
        <w:t>98</w:t>
      </w:r>
      <w:r w:rsidR="00C23007">
        <w:rPr>
          <w:lang w:val="bg-BG"/>
        </w:rPr>
        <w:t> </w:t>
      </w:r>
      <w:r w:rsidRPr="000F1344">
        <w:rPr>
          <w:lang w:val="bg-BG"/>
        </w:rPr>
        <w:t>таблетки. Предлагат се също и опаковки, съдържащи 56</w:t>
      </w:r>
      <w:r>
        <w:rPr>
          <w:lang w:val="fr-BE"/>
        </w:rPr>
        <w:t> </w:t>
      </w:r>
      <w:r>
        <w:rPr>
          <w:lang w:val="en-US"/>
        </w:rPr>
        <w:t>x</w:t>
      </w:r>
      <w:r>
        <w:rPr>
          <w:lang w:val="fr-BE"/>
        </w:rPr>
        <w:t> </w:t>
      </w:r>
      <w:r>
        <w:rPr>
          <w:lang w:val="bg-BG"/>
        </w:rPr>
        <w:t>1</w:t>
      </w:r>
      <w:r>
        <w:rPr>
          <w:lang w:val="fr-BE"/>
        </w:rPr>
        <w:t> </w:t>
      </w:r>
      <w:r w:rsidRPr="000F1344">
        <w:rPr>
          <w:lang w:val="bg-BG"/>
        </w:rPr>
        <w:t>таблетки, поставени в еднодозови блистери, като тези опаковки са предназначени за</w:t>
      </w:r>
      <w:r>
        <w:rPr>
          <w:lang w:val="bg-BG"/>
        </w:rPr>
        <w:t xml:space="preserve"> </w:t>
      </w:r>
      <w:r w:rsidRPr="000F1344">
        <w:rPr>
          <w:lang w:val="bg-BG"/>
        </w:rPr>
        <w:t>болнична употреба</w:t>
      </w:r>
      <w:r>
        <w:rPr>
          <w:lang w:val="bg-BG"/>
        </w:rPr>
        <w:t>.</w:t>
      </w:r>
    </w:p>
    <w:p w:rsidR="000E4B53" w:rsidRPr="000F1344" w:rsidRDefault="000E4B53" w:rsidP="000E4B53">
      <w:pPr>
        <w:pStyle w:val="EMEABodyText"/>
        <w:rPr>
          <w:lang w:val="bg-BG"/>
        </w:rPr>
      </w:pPr>
    </w:p>
    <w:p w:rsidR="000E4B53" w:rsidRPr="00850327" w:rsidRDefault="000E4B53" w:rsidP="000E4B53">
      <w:pPr>
        <w:pStyle w:val="EMEABodyText"/>
        <w:rPr>
          <w:lang w:val="bg-BG"/>
        </w:rPr>
      </w:pPr>
      <w:r w:rsidRPr="000F1344">
        <w:rPr>
          <w:lang w:val="bg-BG"/>
        </w:rPr>
        <w:t xml:space="preserve">Не всички </w:t>
      </w:r>
      <w:r w:rsidR="00C23007">
        <w:rPr>
          <w:lang w:val="bg-BG"/>
        </w:rPr>
        <w:t xml:space="preserve">видове </w:t>
      </w:r>
      <w:r w:rsidRPr="000F1344">
        <w:rPr>
          <w:lang w:val="bg-BG"/>
        </w:rPr>
        <w:t xml:space="preserve">опаковки </w:t>
      </w:r>
      <w:r w:rsidR="00C23007">
        <w:rPr>
          <w:lang w:val="bg-BG"/>
        </w:rPr>
        <w:t xml:space="preserve">могат </w:t>
      </w:r>
      <w:r>
        <w:rPr>
          <w:lang w:val="bg-BG"/>
        </w:rPr>
        <w:t>да бъдат пуснати</w:t>
      </w:r>
      <w:r w:rsidR="00C23007">
        <w:rPr>
          <w:lang w:val="bg-BG"/>
        </w:rPr>
        <w:t xml:space="preserve"> в продажба</w:t>
      </w:r>
      <w:r>
        <w:rPr>
          <w:lang w:val="bg-BG"/>
        </w:rPr>
        <w:t>.</w:t>
      </w:r>
    </w:p>
    <w:p w:rsidR="000E4B53" w:rsidRPr="000F1344" w:rsidRDefault="000E4B53" w:rsidP="000E4B53">
      <w:pPr>
        <w:pStyle w:val="EMEABodyText"/>
        <w:rPr>
          <w:lang w:val="bg-BG"/>
        </w:rPr>
      </w:pPr>
    </w:p>
    <w:p w:rsidR="000E4B53" w:rsidRPr="0065062D" w:rsidRDefault="000E4B53" w:rsidP="000E4B53">
      <w:pPr>
        <w:pStyle w:val="EMEAHeading3"/>
        <w:rPr>
          <w:lang w:val="bg-BG"/>
        </w:rPr>
      </w:pPr>
      <w:r w:rsidRPr="000F1344">
        <w:rPr>
          <w:lang w:val="bg-BG"/>
        </w:rPr>
        <w:t>Притежател на разрешението за употреба</w:t>
      </w:r>
      <w:r w:rsidRPr="0065062D">
        <w:rPr>
          <w:lang w:val="bg-BG"/>
        </w:rPr>
        <w:t>:</w:t>
      </w:r>
    </w:p>
    <w:p w:rsidR="000E4B53" w:rsidRPr="005D593C" w:rsidRDefault="00A526DE" w:rsidP="000E4B53">
      <w:pPr>
        <w:pStyle w:val="EMEAAddress"/>
        <w:rPr>
          <w:lang w:val="fr-FR"/>
        </w:rPr>
      </w:pPr>
      <w:r w:rsidRPr="009E69A2">
        <w:rPr>
          <w:lang w:val="fr-FR"/>
        </w:rPr>
        <w:t>sanofi-aventis groupe</w:t>
      </w:r>
      <w:r w:rsidR="000E4B53" w:rsidRPr="005D593C">
        <w:rPr>
          <w:lang w:val="fr-FR"/>
        </w:rPr>
        <w:br/>
        <w:t>54</w:t>
      </w:r>
      <w:r w:rsidR="00C23007">
        <w:rPr>
          <w:lang w:val="bg-BG"/>
        </w:rPr>
        <w:t>,</w:t>
      </w:r>
      <w:r w:rsidR="000E4B53" w:rsidRPr="005D593C">
        <w:rPr>
          <w:lang w:val="fr-FR"/>
        </w:rPr>
        <w:t xml:space="preserve"> rue La Boétie</w:t>
      </w:r>
      <w:r w:rsidR="000E4B53" w:rsidRPr="005D593C">
        <w:rPr>
          <w:lang w:val="fr-FR"/>
        </w:rPr>
        <w:br/>
      </w:r>
      <w:r w:rsidR="00C23007" w:rsidRPr="009E69A2">
        <w:rPr>
          <w:lang w:val="fr-FR"/>
        </w:rPr>
        <w:t>F</w:t>
      </w:r>
      <w:r w:rsidR="00C23007">
        <w:rPr>
          <w:lang w:val="bg-BG"/>
        </w:rPr>
        <w:t>-</w:t>
      </w:r>
      <w:r w:rsidR="000E4B53" w:rsidRPr="005D593C">
        <w:rPr>
          <w:lang w:val="fr-FR"/>
        </w:rPr>
        <w:t>75008 Paris </w:t>
      </w:r>
      <w:r w:rsidR="00C23007">
        <w:rPr>
          <w:lang w:val="bg-BG"/>
        </w:rPr>
        <w:t>-</w:t>
      </w:r>
      <w:r w:rsidR="000E4B53" w:rsidRPr="005D593C">
        <w:rPr>
          <w:lang w:val="fr-FR"/>
        </w:rPr>
        <w:t> </w:t>
      </w:r>
      <w:r w:rsidR="000E4B53" w:rsidRPr="00C23007">
        <w:rPr>
          <w:lang w:val="bg-BG"/>
        </w:rPr>
        <w:t>Франция</w:t>
      </w:r>
    </w:p>
    <w:p w:rsidR="000E4B53" w:rsidRPr="005D593C" w:rsidRDefault="000E4B53" w:rsidP="000E4B53">
      <w:pPr>
        <w:pStyle w:val="EMEABodyText"/>
        <w:rPr>
          <w:lang w:val="fr-FR"/>
        </w:rPr>
      </w:pPr>
    </w:p>
    <w:p w:rsidR="000E4B53" w:rsidRPr="001413CA" w:rsidRDefault="000E4B53" w:rsidP="000E4B53">
      <w:pPr>
        <w:pStyle w:val="EMEAHeading3"/>
        <w:rPr>
          <w:lang w:val="fr-FR"/>
        </w:rPr>
      </w:pPr>
      <w:r w:rsidRPr="000F1344">
        <w:rPr>
          <w:lang w:val="bg-BG"/>
        </w:rPr>
        <w:t>Производител</w:t>
      </w:r>
      <w:r w:rsidRPr="001413CA">
        <w:rPr>
          <w:lang w:val="fr-FR"/>
        </w:rPr>
        <w:t>:</w:t>
      </w:r>
    </w:p>
    <w:p w:rsidR="000E4B53" w:rsidRPr="005D593C" w:rsidRDefault="000E4B53" w:rsidP="000E4B53">
      <w:pPr>
        <w:pStyle w:val="EMEAAddress"/>
        <w:rPr>
          <w:lang w:val="fr-FR"/>
        </w:rPr>
      </w:pPr>
      <w:r w:rsidRPr="005D593C">
        <w:rPr>
          <w:lang w:val="fr-FR"/>
        </w:rPr>
        <w:t>SANOFI WINTHROP INDUSTRIE</w:t>
      </w:r>
      <w:r w:rsidRPr="005D593C">
        <w:rPr>
          <w:lang w:val="fr-FR"/>
        </w:rPr>
        <w:br/>
        <w:t>1, rue de la Vierge</w:t>
      </w:r>
      <w:r w:rsidRPr="005D593C">
        <w:rPr>
          <w:lang w:val="fr-FR"/>
        </w:rPr>
        <w:br/>
        <w:t>Ambarès &amp; Lagrave</w:t>
      </w:r>
      <w:r w:rsidRPr="005D593C">
        <w:rPr>
          <w:lang w:val="fr-FR"/>
        </w:rPr>
        <w:br/>
        <w:t>F</w:t>
      </w:r>
      <w:r w:rsidR="00C23007">
        <w:rPr>
          <w:lang w:val="bg-BG"/>
        </w:rPr>
        <w:t>-</w:t>
      </w:r>
      <w:r w:rsidRPr="005D593C">
        <w:rPr>
          <w:lang w:val="fr-FR"/>
        </w:rPr>
        <w:t>33565 Carbon Blanc Cedex </w:t>
      </w:r>
      <w:r w:rsidR="00C23007">
        <w:rPr>
          <w:lang w:val="bg-BG"/>
        </w:rPr>
        <w:t>-</w:t>
      </w:r>
      <w:r w:rsidRPr="005D593C">
        <w:rPr>
          <w:lang w:val="fr-FR"/>
        </w:rPr>
        <w:t> </w:t>
      </w:r>
      <w:r>
        <w:t>Франция</w:t>
      </w:r>
    </w:p>
    <w:p w:rsidR="000E4B53" w:rsidRPr="005D593C" w:rsidRDefault="000E4B53" w:rsidP="000E4B53">
      <w:pPr>
        <w:pStyle w:val="EMEAAddress"/>
        <w:rPr>
          <w:lang w:val="fr-FR"/>
        </w:rPr>
      </w:pPr>
    </w:p>
    <w:p w:rsidR="000E4B53" w:rsidRPr="00C23007" w:rsidRDefault="000E4B53" w:rsidP="000E4B53">
      <w:pPr>
        <w:pStyle w:val="EMEAAddress"/>
        <w:rPr>
          <w:lang w:val="fr-FR"/>
        </w:rPr>
      </w:pPr>
      <w:r w:rsidRPr="00C23007">
        <w:rPr>
          <w:lang w:val="fr-FR"/>
        </w:rPr>
        <w:t>SANOFI WINTHROP INDUSTRIE</w:t>
      </w:r>
      <w:r w:rsidRPr="00C23007">
        <w:rPr>
          <w:lang w:val="fr-FR"/>
        </w:rPr>
        <w:br/>
        <w:t>30-36 Avenue Gustave Eiffel, BP 7166</w:t>
      </w:r>
      <w:r w:rsidRPr="00C23007">
        <w:rPr>
          <w:lang w:val="fr-FR"/>
        </w:rPr>
        <w:br/>
        <w:t>F-37071 Tours Cedex 2 </w:t>
      </w:r>
      <w:r w:rsidR="00C23007">
        <w:rPr>
          <w:lang w:val="bg-BG"/>
        </w:rPr>
        <w:t>-</w:t>
      </w:r>
      <w:r w:rsidRPr="00C23007">
        <w:rPr>
          <w:lang w:val="fr-FR"/>
        </w:rPr>
        <w:t> </w:t>
      </w:r>
      <w:r>
        <w:t>Франция</w:t>
      </w:r>
    </w:p>
    <w:p w:rsidR="000E4B53" w:rsidRPr="00C23007" w:rsidRDefault="000E4B53" w:rsidP="000E4B53">
      <w:pPr>
        <w:pStyle w:val="EMEAAddress"/>
        <w:rPr>
          <w:lang w:val="fr-FR"/>
        </w:rPr>
      </w:pPr>
    </w:p>
    <w:p w:rsidR="000E4B53" w:rsidRPr="009E69A2" w:rsidRDefault="000E4B53" w:rsidP="000E4B53">
      <w:pPr>
        <w:pStyle w:val="EMEAAddress"/>
        <w:rPr>
          <w:lang w:val="fr-FR"/>
        </w:rPr>
      </w:pPr>
      <w:r w:rsidRPr="009E69A2">
        <w:rPr>
          <w:lang w:val="fr-FR"/>
        </w:rPr>
        <w:t>CHINOIN PRIVATE CO. LTD.</w:t>
      </w:r>
      <w:r w:rsidRPr="009E69A2">
        <w:rPr>
          <w:lang w:val="fr-FR"/>
        </w:rPr>
        <w:br/>
        <w:t>Lévai u.5.</w:t>
      </w:r>
      <w:r w:rsidRPr="009E69A2">
        <w:rPr>
          <w:lang w:val="fr-FR"/>
        </w:rPr>
        <w:br/>
        <w:t>2112 Veresegyház </w:t>
      </w:r>
      <w:r w:rsidR="00C23007">
        <w:rPr>
          <w:lang w:val="bg-BG"/>
        </w:rPr>
        <w:t>-</w:t>
      </w:r>
      <w:r w:rsidRPr="009E69A2">
        <w:rPr>
          <w:lang w:val="fr-FR"/>
        </w:rPr>
        <w:t> </w:t>
      </w:r>
      <w:r>
        <w:t>Унгария</w:t>
      </w:r>
    </w:p>
    <w:p w:rsidR="00515A05" w:rsidRPr="009E69A2" w:rsidRDefault="00515A05" w:rsidP="000E4B53">
      <w:pPr>
        <w:pStyle w:val="EMEABodyText"/>
        <w:rPr>
          <w:color w:val="000000"/>
          <w:szCs w:val="22"/>
          <w:lang w:val="fr-FR"/>
        </w:rPr>
      </w:pPr>
    </w:p>
    <w:p w:rsidR="000E4B53" w:rsidRPr="001413CA" w:rsidRDefault="000E4B53" w:rsidP="000E4B53">
      <w:pPr>
        <w:pStyle w:val="EMEABodyText"/>
        <w:rPr>
          <w:color w:val="000000"/>
          <w:szCs w:val="22"/>
          <w:lang w:val="ru-RU"/>
        </w:rPr>
      </w:pPr>
      <w:r w:rsidRPr="000F1344">
        <w:rPr>
          <w:color w:val="000000"/>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r w:rsidRPr="001413CA">
        <w:rPr>
          <w:color w:val="000000"/>
          <w:szCs w:val="22"/>
          <w:lang w:val="ru-RU"/>
        </w:rPr>
        <w:t>:</w:t>
      </w:r>
    </w:p>
    <w:p w:rsidR="00736097" w:rsidRPr="001413CA" w:rsidRDefault="00736097" w:rsidP="00736097">
      <w:pPr>
        <w:pStyle w:val="EMEABodyText"/>
        <w:rPr>
          <w:lang w:val="ru-RU"/>
        </w:rPr>
      </w:pPr>
    </w:p>
    <w:tbl>
      <w:tblPr>
        <w:tblW w:w="9356" w:type="dxa"/>
        <w:tblInd w:w="-34" w:type="dxa"/>
        <w:tblLayout w:type="fixed"/>
        <w:tblLook w:val="0000" w:firstRow="0" w:lastRow="0" w:firstColumn="0" w:lastColumn="0" w:noHBand="0" w:noVBand="0"/>
      </w:tblPr>
      <w:tblGrid>
        <w:gridCol w:w="34"/>
        <w:gridCol w:w="4644"/>
        <w:gridCol w:w="4678"/>
      </w:tblGrid>
      <w:tr w:rsidR="00736097" w:rsidTr="00A20D83">
        <w:trPr>
          <w:gridBefore w:val="1"/>
          <w:wBefore w:w="34" w:type="dxa"/>
          <w:cantSplit/>
        </w:trPr>
        <w:tc>
          <w:tcPr>
            <w:tcW w:w="4644" w:type="dxa"/>
          </w:tcPr>
          <w:p w:rsidR="00736097" w:rsidRDefault="00736097" w:rsidP="00A20D83">
            <w:pPr>
              <w:rPr>
                <w:b/>
                <w:bCs/>
                <w:lang w:val="fr-BE"/>
              </w:rPr>
            </w:pPr>
            <w:r>
              <w:rPr>
                <w:b/>
                <w:bCs/>
                <w:lang w:val="mt-MT"/>
              </w:rPr>
              <w:t>België/</w:t>
            </w:r>
            <w:r>
              <w:rPr>
                <w:b/>
                <w:bCs/>
                <w:lang w:val="cs-CZ"/>
              </w:rPr>
              <w:t>Belgique</w:t>
            </w:r>
            <w:r>
              <w:rPr>
                <w:b/>
                <w:bCs/>
                <w:lang w:val="mt-MT"/>
              </w:rPr>
              <w:t>/Belgien</w:t>
            </w:r>
          </w:p>
          <w:p w:rsidR="00736097" w:rsidRDefault="00736097" w:rsidP="00A20D83">
            <w:pPr>
              <w:rPr>
                <w:lang w:val="fr-BE"/>
              </w:rPr>
            </w:pPr>
            <w:r w:rsidRPr="009E69A2">
              <w:rPr>
                <w:snapToGrid w:val="0"/>
                <w:lang w:val="fr-FR"/>
              </w:rPr>
              <w:t>S</w:t>
            </w:r>
            <w:r>
              <w:rPr>
                <w:snapToGrid w:val="0"/>
                <w:lang w:val="fr-BE"/>
              </w:rPr>
              <w:t xml:space="preserve">anofi </w:t>
            </w:r>
            <w:smartTag w:uri="urn:schemas-microsoft-com:office:smarttags" w:element="place">
              <w:smartTag w:uri="urn:schemas-microsoft-com:office:smarttags" w:element="country-region">
                <w:r>
                  <w:rPr>
                    <w:snapToGrid w:val="0"/>
                    <w:lang w:val="fr-BE"/>
                  </w:rPr>
                  <w:t>Belgium</w:t>
                </w:r>
              </w:smartTag>
            </w:smartTag>
          </w:p>
          <w:p w:rsidR="00736097" w:rsidRDefault="00736097" w:rsidP="00A20D83">
            <w:pPr>
              <w:rPr>
                <w:snapToGrid w:val="0"/>
                <w:lang w:val="fr-BE"/>
              </w:rPr>
            </w:pPr>
            <w:r>
              <w:rPr>
                <w:lang w:val="fr-BE"/>
              </w:rPr>
              <w:t xml:space="preserve">Tél/Tel: </w:t>
            </w:r>
            <w:r>
              <w:rPr>
                <w:snapToGrid w:val="0"/>
                <w:lang w:val="fr-BE"/>
              </w:rPr>
              <w:t>+32 (0)2 710 54 00</w:t>
            </w:r>
          </w:p>
          <w:p w:rsidR="00736097" w:rsidRDefault="00736097" w:rsidP="00A20D83">
            <w:pPr>
              <w:rPr>
                <w:lang w:val="fr-BE"/>
              </w:rPr>
            </w:pPr>
          </w:p>
        </w:tc>
        <w:tc>
          <w:tcPr>
            <w:tcW w:w="4678" w:type="dxa"/>
          </w:tcPr>
          <w:p w:rsidR="00736097" w:rsidRDefault="00736097" w:rsidP="00A20D83">
            <w:pPr>
              <w:rPr>
                <w:b/>
                <w:bCs/>
                <w:lang w:val="lt-LT"/>
              </w:rPr>
            </w:pPr>
            <w:r>
              <w:rPr>
                <w:b/>
                <w:bCs/>
                <w:lang w:val="lt-LT"/>
              </w:rPr>
              <w:t>Lietuva</w:t>
            </w:r>
          </w:p>
          <w:p w:rsidR="00736097" w:rsidRDefault="00736097" w:rsidP="00A20D83">
            <w:pPr>
              <w:rPr>
                <w:lang w:val="fr-FR"/>
              </w:rPr>
            </w:pPr>
            <w:r>
              <w:rPr>
                <w:lang w:val="cs-CZ"/>
              </w:rPr>
              <w:t>UAB sanofi-aventis Lietuva</w:t>
            </w:r>
          </w:p>
          <w:p w:rsidR="00736097" w:rsidRDefault="00736097" w:rsidP="00A20D83">
            <w:pPr>
              <w:rPr>
                <w:lang w:val="cs-CZ"/>
              </w:rPr>
            </w:pPr>
            <w:r>
              <w:rPr>
                <w:lang w:val="cs-CZ"/>
              </w:rPr>
              <w:t>Tel: +370 5 2755224</w:t>
            </w:r>
          </w:p>
          <w:p w:rsidR="00736097" w:rsidRDefault="00736097" w:rsidP="00A20D83">
            <w:pPr>
              <w:rPr>
                <w:lang w:val="fr-BE"/>
              </w:rPr>
            </w:pPr>
          </w:p>
        </w:tc>
      </w:tr>
      <w:tr w:rsidR="00736097" w:rsidTr="00A20D83">
        <w:trPr>
          <w:gridBefore w:val="1"/>
          <w:wBefore w:w="34" w:type="dxa"/>
          <w:cantSplit/>
        </w:trPr>
        <w:tc>
          <w:tcPr>
            <w:tcW w:w="4644" w:type="dxa"/>
          </w:tcPr>
          <w:p w:rsidR="00736097" w:rsidRDefault="00736097" w:rsidP="00A20D83">
            <w:pPr>
              <w:rPr>
                <w:b/>
                <w:bCs/>
                <w:lang w:val="fr-BE"/>
              </w:rPr>
            </w:pPr>
            <w:r>
              <w:rPr>
                <w:b/>
                <w:bCs/>
              </w:rPr>
              <w:t>България</w:t>
            </w:r>
          </w:p>
          <w:p w:rsidR="00736097" w:rsidRDefault="00013F10" w:rsidP="00A20D83">
            <w:pPr>
              <w:rPr>
                <w:noProof/>
                <w:lang w:val="fr-BE"/>
              </w:rPr>
            </w:pPr>
            <w:r w:rsidRPr="009E69A2">
              <w:rPr>
                <w:noProof/>
                <w:lang w:val="fr-BE"/>
              </w:rPr>
              <w:t>S</w:t>
            </w:r>
            <w:r w:rsidR="00736097">
              <w:rPr>
                <w:noProof/>
                <w:lang w:val="fr-BE"/>
              </w:rPr>
              <w:t>anofi Bulgaria EOOD</w:t>
            </w:r>
          </w:p>
          <w:p w:rsidR="00736097" w:rsidRDefault="00736097" w:rsidP="00A20D8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736097" w:rsidRDefault="00736097" w:rsidP="00A20D83">
            <w:pPr>
              <w:rPr>
                <w:lang w:val="cs-CZ"/>
              </w:rPr>
            </w:pPr>
          </w:p>
        </w:tc>
        <w:tc>
          <w:tcPr>
            <w:tcW w:w="4678" w:type="dxa"/>
          </w:tcPr>
          <w:p w:rsidR="00736097" w:rsidRDefault="00736097" w:rsidP="00A20D83">
            <w:pPr>
              <w:rPr>
                <w:b/>
                <w:bCs/>
                <w:lang w:val="fr-LU"/>
              </w:rPr>
            </w:pPr>
            <w:r>
              <w:rPr>
                <w:b/>
                <w:bCs/>
                <w:lang w:val="fr-LU"/>
              </w:rPr>
              <w:t>Luxembourg/Luxemburg</w:t>
            </w:r>
          </w:p>
          <w:p w:rsidR="00736097" w:rsidRDefault="00736097" w:rsidP="00A20D83">
            <w:pPr>
              <w:rPr>
                <w:snapToGrid w:val="0"/>
                <w:lang w:val="fr-BE"/>
              </w:rPr>
            </w:pPr>
            <w:r>
              <w:rPr>
                <w:snapToGrid w:val="0"/>
                <w:lang w:val="fr-BE"/>
              </w:rPr>
              <w:t xml:space="preserve">Sanofi Belgium </w:t>
            </w:r>
          </w:p>
          <w:p w:rsidR="00736097" w:rsidRDefault="00736097" w:rsidP="00A20D83">
            <w:pPr>
              <w:rPr>
                <w:lang w:val="bg-BG"/>
              </w:rPr>
            </w:pPr>
            <w:r>
              <w:rPr>
                <w:lang w:val="fr-LU"/>
              </w:rPr>
              <w:t xml:space="preserve">Tél/Tel: </w:t>
            </w:r>
            <w:r>
              <w:rPr>
                <w:snapToGrid w:val="0"/>
                <w:lang w:val="fr-BE"/>
              </w:rPr>
              <w:t>+32 (0)2 710 54 00 (</w:t>
            </w:r>
            <w:r>
              <w:rPr>
                <w:lang w:val="fr-BE"/>
              </w:rPr>
              <w:t>Belgique/Belgien)</w:t>
            </w:r>
          </w:p>
          <w:p w:rsidR="00736097" w:rsidRDefault="00736097" w:rsidP="00A20D83">
            <w:pPr>
              <w:rPr>
                <w:lang w:val="hu-HU"/>
              </w:rPr>
            </w:pPr>
          </w:p>
        </w:tc>
      </w:tr>
      <w:tr w:rsidR="00736097" w:rsidRPr="003A3D2F" w:rsidTr="00A20D83">
        <w:trPr>
          <w:gridBefore w:val="1"/>
          <w:wBefore w:w="34" w:type="dxa"/>
          <w:cantSplit/>
        </w:trPr>
        <w:tc>
          <w:tcPr>
            <w:tcW w:w="4644" w:type="dxa"/>
          </w:tcPr>
          <w:p w:rsidR="00736097" w:rsidRDefault="00736097" w:rsidP="00A20D83">
            <w:pPr>
              <w:rPr>
                <w:b/>
                <w:bCs/>
                <w:lang w:val="fr-BE"/>
              </w:rPr>
            </w:pPr>
            <w:r>
              <w:rPr>
                <w:b/>
                <w:bCs/>
                <w:lang w:val="fr-BE"/>
              </w:rPr>
              <w:t>Česká republika</w:t>
            </w:r>
          </w:p>
          <w:p w:rsidR="00736097" w:rsidRDefault="00736097" w:rsidP="00A20D83">
            <w:pPr>
              <w:rPr>
                <w:lang w:val="cs-CZ"/>
              </w:rPr>
            </w:pPr>
            <w:r>
              <w:rPr>
                <w:lang w:val="cs-CZ"/>
              </w:rPr>
              <w:t>sanofi-aventis, s.r.o.</w:t>
            </w:r>
          </w:p>
          <w:p w:rsidR="00736097" w:rsidRDefault="00736097" w:rsidP="00A20D83">
            <w:pPr>
              <w:rPr>
                <w:lang w:val="cs-CZ"/>
              </w:rPr>
            </w:pPr>
            <w:r>
              <w:rPr>
                <w:lang w:val="cs-CZ"/>
              </w:rPr>
              <w:t>Tel: +420 233 086 111</w:t>
            </w:r>
          </w:p>
          <w:p w:rsidR="00736097" w:rsidRDefault="00736097" w:rsidP="00A20D83">
            <w:pPr>
              <w:rPr>
                <w:lang w:val="cs-CZ"/>
              </w:rPr>
            </w:pPr>
          </w:p>
        </w:tc>
        <w:tc>
          <w:tcPr>
            <w:tcW w:w="4678" w:type="dxa"/>
          </w:tcPr>
          <w:p w:rsidR="00736097" w:rsidRDefault="00736097" w:rsidP="00A20D83">
            <w:pPr>
              <w:rPr>
                <w:b/>
                <w:bCs/>
                <w:lang w:val="hu-HU"/>
              </w:rPr>
            </w:pPr>
            <w:r>
              <w:rPr>
                <w:b/>
                <w:bCs/>
                <w:lang w:val="hu-HU"/>
              </w:rPr>
              <w:t>Magyarország</w:t>
            </w:r>
          </w:p>
          <w:p w:rsidR="00736097" w:rsidRDefault="006C3975" w:rsidP="00A20D83">
            <w:pPr>
              <w:rPr>
                <w:lang w:val="cs-CZ"/>
              </w:rPr>
            </w:pPr>
            <w:r>
              <w:rPr>
                <w:lang w:val="cs-CZ"/>
              </w:rPr>
              <w:t>SANOFI-AVENTIS Zrt.</w:t>
            </w:r>
          </w:p>
          <w:p w:rsidR="00736097" w:rsidRDefault="00736097" w:rsidP="00A20D83">
            <w:pPr>
              <w:rPr>
                <w:lang w:val="hu-HU"/>
              </w:rPr>
            </w:pPr>
            <w:r>
              <w:rPr>
                <w:lang w:val="cs-CZ"/>
              </w:rPr>
              <w:t xml:space="preserve">Tel.: +36 1 </w:t>
            </w:r>
            <w:r>
              <w:rPr>
                <w:lang w:val="hu-HU"/>
              </w:rPr>
              <w:t>505 0050</w:t>
            </w:r>
          </w:p>
          <w:p w:rsidR="00736097" w:rsidRDefault="00736097" w:rsidP="00A20D83">
            <w:pPr>
              <w:rPr>
                <w:lang w:val="cs-CZ"/>
              </w:rPr>
            </w:pPr>
          </w:p>
        </w:tc>
      </w:tr>
      <w:tr w:rsidR="00736097" w:rsidTr="00A20D83">
        <w:trPr>
          <w:gridBefore w:val="1"/>
          <w:wBefore w:w="34" w:type="dxa"/>
          <w:cantSplit/>
        </w:trPr>
        <w:tc>
          <w:tcPr>
            <w:tcW w:w="4644" w:type="dxa"/>
          </w:tcPr>
          <w:p w:rsidR="00736097" w:rsidRDefault="00736097" w:rsidP="00A20D83">
            <w:pPr>
              <w:rPr>
                <w:b/>
                <w:bCs/>
                <w:lang w:val="cs-CZ"/>
              </w:rPr>
            </w:pPr>
            <w:r>
              <w:rPr>
                <w:b/>
                <w:bCs/>
                <w:lang w:val="cs-CZ"/>
              </w:rPr>
              <w:t>Danmark</w:t>
            </w:r>
          </w:p>
          <w:p w:rsidR="00736097" w:rsidRDefault="00204C22" w:rsidP="00A20D83">
            <w:pPr>
              <w:rPr>
                <w:lang w:val="cs-CZ"/>
              </w:rPr>
            </w:pPr>
            <w:r>
              <w:t>Sanofi A/S</w:t>
            </w:r>
          </w:p>
          <w:p w:rsidR="00736097" w:rsidRDefault="00736097" w:rsidP="00A20D83">
            <w:pPr>
              <w:rPr>
                <w:lang w:val="cs-CZ"/>
              </w:rPr>
            </w:pPr>
            <w:r>
              <w:rPr>
                <w:lang w:val="cs-CZ"/>
              </w:rPr>
              <w:t>Tlf: +45 45 16 70 00</w:t>
            </w:r>
          </w:p>
          <w:p w:rsidR="00736097" w:rsidRDefault="00736097" w:rsidP="00A20D83">
            <w:pPr>
              <w:rPr>
                <w:lang w:val="cs-CZ"/>
              </w:rPr>
            </w:pPr>
          </w:p>
        </w:tc>
        <w:tc>
          <w:tcPr>
            <w:tcW w:w="4678" w:type="dxa"/>
          </w:tcPr>
          <w:p w:rsidR="00736097" w:rsidRDefault="00736097" w:rsidP="00A20D83">
            <w:pPr>
              <w:rPr>
                <w:b/>
                <w:bCs/>
                <w:lang w:val="mt-MT"/>
              </w:rPr>
            </w:pPr>
            <w:r>
              <w:rPr>
                <w:b/>
                <w:bCs/>
                <w:lang w:val="mt-MT"/>
              </w:rPr>
              <w:t>Malta</w:t>
            </w:r>
          </w:p>
          <w:p w:rsidR="00204C22" w:rsidRPr="00667CD0" w:rsidRDefault="00204C22" w:rsidP="00204C22">
            <w:pPr>
              <w:rPr>
                <w:lang w:val="fr-FR"/>
              </w:rPr>
            </w:pPr>
            <w:r>
              <w:rPr>
                <w:lang w:val="fr-FR"/>
              </w:rPr>
              <w:t>Sanofi S.</w:t>
            </w:r>
            <w:r w:rsidR="009E2DDB">
              <w:rPr>
                <w:lang w:val="it-IT"/>
              </w:rPr>
              <w:t>r.l.</w:t>
            </w:r>
          </w:p>
          <w:p w:rsidR="00736097" w:rsidRDefault="00204C22" w:rsidP="00A20D83">
            <w:pPr>
              <w:rPr>
                <w:lang w:val="cs-CZ"/>
              </w:rPr>
            </w:pPr>
            <w:r>
              <w:rPr>
                <w:lang w:val="fr-FR"/>
              </w:rPr>
              <w:t>Tel: +39 02 39394275</w:t>
            </w:r>
          </w:p>
          <w:p w:rsidR="00736097" w:rsidRDefault="00736097" w:rsidP="00A20D83">
            <w:pPr>
              <w:rPr>
                <w:lang w:val="cs-CZ"/>
              </w:rPr>
            </w:pPr>
          </w:p>
        </w:tc>
      </w:tr>
      <w:tr w:rsidR="00736097" w:rsidTr="00A20D83">
        <w:trPr>
          <w:gridBefore w:val="1"/>
          <w:wBefore w:w="34" w:type="dxa"/>
          <w:cantSplit/>
        </w:trPr>
        <w:tc>
          <w:tcPr>
            <w:tcW w:w="4644" w:type="dxa"/>
          </w:tcPr>
          <w:p w:rsidR="00736097" w:rsidRDefault="00736097" w:rsidP="00A20D83">
            <w:pPr>
              <w:rPr>
                <w:b/>
                <w:bCs/>
                <w:lang w:val="cs-CZ"/>
              </w:rPr>
            </w:pPr>
            <w:r>
              <w:rPr>
                <w:b/>
                <w:bCs/>
                <w:lang w:val="cs-CZ"/>
              </w:rPr>
              <w:t>Deutschland</w:t>
            </w:r>
          </w:p>
          <w:p w:rsidR="00736097" w:rsidRDefault="00736097" w:rsidP="00A20D83">
            <w:pPr>
              <w:rPr>
                <w:lang w:val="cs-CZ"/>
              </w:rPr>
            </w:pPr>
            <w:r>
              <w:rPr>
                <w:lang w:val="cs-CZ"/>
              </w:rPr>
              <w:t>Sanofi-Aventis Deutschland GmbH</w:t>
            </w:r>
          </w:p>
          <w:p w:rsidR="00013F10" w:rsidRPr="009313D0" w:rsidRDefault="00013F10" w:rsidP="00013F10">
            <w:pPr>
              <w:rPr>
                <w:lang w:val="cs-CZ"/>
              </w:rPr>
            </w:pPr>
            <w:r>
              <w:rPr>
                <w:lang w:val="cs-CZ"/>
              </w:rPr>
              <w:t>Tel</w:t>
            </w:r>
            <w:r w:rsidRPr="009313D0">
              <w:rPr>
                <w:lang w:val="cs-CZ"/>
              </w:rPr>
              <w:t>: 0800 52 52 010</w:t>
            </w:r>
          </w:p>
          <w:p w:rsidR="00736097" w:rsidRDefault="00013F10" w:rsidP="00013F10">
            <w:pPr>
              <w:rPr>
                <w:lang w:val="cs-CZ"/>
              </w:rPr>
            </w:pPr>
            <w:r w:rsidRPr="009313D0">
              <w:rPr>
                <w:lang w:val="cs-CZ"/>
              </w:rPr>
              <w:t>Tel. aus dem Ausland: +49 69 305 21 131</w:t>
            </w:r>
          </w:p>
          <w:p w:rsidR="00736097" w:rsidRPr="00D911CB" w:rsidRDefault="00736097" w:rsidP="005D669C">
            <w:pPr>
              <w:rPr>
                <w:lang w:val="de-DE"/>
              </w:rPr>
            </w:pPr>
          </w:p>
        </w:tc>
        <w:tc>
          <w:tcPr>
            <w:tcW w:w="4678" w:type="dxa"/>
          </w:tcPr>
          <w:p w:rsidR="00736097" w:rsidRDefault="00736097" w:rsidP="00A20D83">
            <w:pPr>
              <w:rPr>
                <w:b/>
                <w:bCs/>
                <w:lang w:val="cs-CZ"/>
              </w:rPr>
            </w:pPr>
            <w:r>
              <w:rPr>
                <w:b/>
                <w:bCs/>
                <w:lang w:val="cs-CZ"/>
              </w:rPr>
              <w:t>Nederland</w:t>
            </w:r>
          </w:p>
          <w:p w:rsidR="00736097" w:rsidRDefault="009E2DDB" w:rsidP="00A20D83">
            <w:pPr>
              <w:rPr>
                <w:lang w:val="cs-CZ"/>
              </w:rPr>
            </w:pPr>
            <w:r>
              <w:rPr>
                <w:lang w:val="cs-CZ"/>
              </w:rPr>
              <w:t>Genzyme Europe</w:t>
            </w:r>
            <w:r w:rsidR="00736097">
              <w:rPr>
                <w:lang w:val="cs-CZ"/>
              </w:rPr>
              <w:t xml:space="preserve"> B.V.</w:t>
            </w:r>
          </w:p>
          <w:p w:rsidR="00736097" w:rsidRDefault="00204C22" w:rsidP="00A20D83">
            <w:pPr>
              <w:rPr>
                <w:lang w:val="nl-NL"/>
              </w:rPr>
            </w:pPr>
            <w:r>
              <w:t>Tel: +31 20 245 4000</w:t>
            </w:r>
          </w:p>
          <w:p w:rsidR="00736097" w:rsidRDefault="00736097" w:rsidP="00A20D83">
            <w:pPr>
              <w:rPr>
                <w:lang w:val="et-EE"/>
              </w:rPr>
            </w:pPr>
          </w:p>
        </w:tc>
      </w:tr>
      <w:tr w:rsidR="00736097" w:rsidTr="00A20D83">
        <w:trPr>
          <w:gridBefore w:val="1"/>
          <w:wBefore w:w="34" w:type="dxa"/>
          <w:cantSplit/>
        </w:trPr>
        <w:tc>
          <w:tcPr>
            <w:tcW w:w="4644" w:type="dxa"/>
          </w:tcPr>
          <w:p w:rsidR="00736097" w:rsidRDefault="00736097" w:rsidP="00A20D83">
            <w:pPr>
              <w:rPr>
                <w:b/>
                <w:bCs/>
                <w:lang w:val="et-EE"/>
              </w:rPr>
            </w:pPr>
            <w:r>
              <w:rPr>
                <w:b/>
                <w:bCs/>
                <w:lang w:val="et-EE"/>
              </w:rPr>
              <w:t>Eesti</w:t>
            </w:r>
          </w:p>
          <w:p w:rsidR="00736097" w:rsidRDefault="00736097" w:rsidP="00A20D83">
            <w:pPr>
              <w:rPr>
                <w:lang w:val="cs-CZ"/>
              </w:rPr>
            </w:pPr>
            <w:r>
              <w:rPr>
                <w:lang w:val="cs-CZ"/>
              </w:rPr>
              <w:t>sanofi-aventis Estonia OÜ</w:t>
            </w:r>
          </w:p>
          <w:p w:rsidR="00736097" w:rsidRDefault="00736097" w:rsidP="00A20D83">
            <w:pPr>
              <w:rPr>
                <w:lang w:val="cs-CZ"/>
              </w:rPr>
            </w:pPr>
            <w:r>
              <w:rPr>
                <w:lang w:val="cs-CZ"/>
              </w:rPr>
              <w:t>Tel: +372 627 34 88</w:t>
            </w:r>
          </w:p>
          <w:p w:rsidR="00736097" w:rsidRDefault="00736097" w:rsidP="00A20D83">
            <w:pPr>
              <w:rPr>
                <w:lang w:val="et-EE"/>
              </w:rPr>
            </w:pPr>
          </w:p>
        </w:tc>
        <w:tc>
          <w:tcPr>
            <w:tcW w:w="4678" w:type="dxa"/>
          </w:tcPr>
          <w:p w:rsidR="00736097" w:rsidRDefault="00736097" w:rsidP="00A20D83">
            <w:pPr>
              <w:rPr>
                <w:b/>
                <w:bCs/>
                <w:lang w:val="cs-CZ"/>
              </w:rPr>
            </w:pPr>
            <w:r>
              <w:rPr>
                <w:b/>
                <w:bCs/>
                <w:lang w:val="cs-CZ"/>
              </w:rPr>
              <w:t>Norge</w:t>
            </w:r>
          </w:p>
          <w:p w:rsidR="00736097" w:rsidRDefault="00736097" w:rsidP="00A20D83">
            <w:pPr>
              <w:rPr>
                <w:lang w:val="cs-CZ"/>
              </w:rPr>
            </w:pPr>
            <w:r>
              <w:rPr>
                <w:lang w:val="cs-CZ"/>
              </w:rPr>
              <w:t>sanofi-aventis Norge AS</w:t>
            </w:r>
          </w:p>
          <w:p w:rsidR="00736097" w:rsidRDefault="00736097" w:rsidP="00A20D83">
            <w:pPr>
              <w:rPr>
                <w:lang w:val="cs-CZ"/>
              </w:rPr>
            </w:pPr>
            <w:r>
              <w:rPr>
                <w:lang w:val="cs-CZ"/>
              </w:rPr>
              <w:t>Tlf: +47 67 10 71 00</w:t>
            </w:r>
          </w:p>
          <w:p w:rsidR="00736097" w:rsidRDefault="00736097" w:rsidP="00A20D83">
            <w:pPr>
              <w:rPr>
                <w:lang w:val="fr-FR"/>
              </w:rPr>
            </w:pPr>
          </w:p>
        </w:tc>
      </w:tr>
      <w:tr w:rsidR="00736097" w:rsidTr="00A20D83">
        <w:trPr>
          <w:gridBefore w:val="1"/>
          <w:wBefore w:w="34" w:type="dxa"/>
          <w:cantSplit/>
        </w:trPr>
        <w:tc>
          <w:tcPr>
            <w:tcW w:w="4644" w:type="dxa"/>
          </w:tcPr>
          <w:p w:rsidR="00736097" w:rsidRDefault="00736097" w:rsidP="00A20D83">
            <w:pPr>
              <w:rPr>
                <w:b/>
                <w:bCs/>
                <w:lang w:val="cs-CZ"/>
              </w:rPr>
            </w:pPr>
            <w:r>
              <w:rPr>
                <w:b/>
                <w:bCs/>
                <w:lang w:val="el-GR"/>
              </w:rPr>
              <w:t>Ελλάδα</w:t>
            </w:r>
          </w:p>
          <w:p w:rsidR="00736097" w:rsidRDefault="00736097" w:rsidP="00A20D83">
            <w:pPr>
              <w:rPr>
                <w:lang w:val="et-EE"/>
              </w:rPr>
            </w:pPr>
            <w:r>
              <w:rPr>
                <w:lang w:val="cs-CZ"/>
              </w:rPr>
              <w:t>sanofi-aventis AEBE</w:t>
            </w:r>
          </w:p>
          <w:p w:rsidR="00736097" w:rsidRDefault="00736097" w:rsidP="00A20D83">
            <w:pPr>
              <w:rPr>
                <w:lang w:val="cs-CZ"/>
              </w:rPr>
            </w:pPr>
            <w:r>
              <w:rPr>
                <w:lang w:val="el-GR"/>
              </w:rPr>
              <w:t>Τηλ</w:t>
            </w:r>
            <w:r>
              <w:rPr>
                <w:lang w:val="cs-CZ"/>
              </w:rPr>
              <w:t>: +30 210 900 16 00</w:t>
            </w:r>
          </w:p>
          <w:p w:rsidR="00736097" w:rsidRDefault="00736097" w:rsidP="00A20D83">
            <w:pPr>
              <w:rPr>
                <w:lang w:val="cs-CZ"/>
              </w:rPr>
            </w:pPr>
          </w:p>
        </w:tc>
        <w:tc>
          <w:tcPr>
            <w:tcW w:w="4678" w:type="dxa"/>
            <w:tcBorders>
              <w:top w:val="nil"/>
              <w:left w:val="nil"/>
              <w:bottom w:val="nil"/>
              <w:right w:val="nil"/>
            </w:tcBorders>
          </w:tcPr>
          <w:p w:rsidR="00736097" w:rsidRDefault="00736097" w:rsidP="00A20D83">
            <w:pPr>
              <w:rPr>
                <w:b/>
                <w:bCs/>
                <w:lang w:val="cs-CZ"/>
              </w:rPr>
            </w:pPr>
            <w:r>
              <w:rPr>
                <w:b/>
                <w:bCs/>
                <w:lang w:val="cs-CZ"/>
              </w:rPr>
              <w:t>Österreich</w:t>
            </w:r>
          </w:p>
          <w:p w:rsidR="00736097" w:rsidRPr="001413CA" w:rsidRDefault="00736097" w:rsidP="00A20D83">
            <w:pPr>
              <w:rPr>
                <w:lang w:val="de-DE"/>
              </w:rPr>
            </w:pPr>
            <w:r w:rsidRPr="001413CA">
              <w:rPr>
                <w:lang w:val="de-DE"/>
              </w:rPr>
              <w:t>sanofi-aventis GmbH</w:t>
            </w:r>
          </w:p>
          <w:p w:rsidR="00736097" w:rsidRDefault="00736097" w:rsidP="00A20D83">
            <w:pPr>
              <w:rPr>
                <w:lang w:val="fr-FR"/>
              </w:rPr>
            </w:pPr>
            <w:r>
              <w:rPr>
                <w:lang w:val="fr-FR"/>
              </w:rPr>
              <w:t>Tel: +43 1 80 185 – 0</w:t>
            </w:r>
          </w:p>
          <w:p w:rsidR="00736097" w:rsidRDefault="00736097" w:rsidP="00A20D83">
            <w:pPr>
              <w:rPr>
                <w:lang w:val="fr-FR"/>
              </w:rPr>
            </w:pPr>
          </w:p>
        </w:tc>
      </w:tr>
      <w:tr w:rsidR="00736097" w:rsidTr="00A20D83">
        <w:trPr>
          <w:gridBefore w:val="1"/>
          <w:wBefore w:w="34" w:type="dxa"/>
          <w:cantSplit/>
        </w:trPr>
        <w:tc>
          <w:tcPr>
            <w:tcW w:w="4644" w:type="dxa"/>
            <w:tcBorders>
              <w:top w:val="nil"/>
              <w:left w:val="nil"/>
              <w:bottom w:val="nil"/>
              <w:right w:val="nil"/>
            </w:tcBorders>
          </w:tcPr>
          <w:p w:rsidR="00736097" w:rsidRDefault="00736097" w:rsidP="00A20D83">
            <w:pPr>
              <w:rPr>
                <w:b/>
                <w:bCs/>
                <w:lang w:val="es-ES"/>
              </w:rPr>
            </w:pPr>
            <w:r>
              <w:rPr>
                <w:b/>
                <w:bCs/>
                <w:lang w:val="es-ES"/>
              </w:rPr>
              <w:t>España</w:t>
            </w:r>
          </w:p>
          <w:p w:rsidR="00736097" w:rsidRDefault="00736097" w:rsidP="00A20D83">
            <w:pPr>
              <w:rPr>
                <w:smallCaps/>
                <w:lang w:val="pt-PT"/>
              </w:rPr>
            </w:pPr>
            <w:r>
              <w:rPr>
                <w:lang w:val="pt-PT"/>
              </w:rPr>
              <w:t>sanofi-aventis, S.A.</w:t>
            </w:r>
          </w:p>
          <w:p w:rsidR="00736097" w:rsidRDefault="00736097" w:rsidP="00A20D83">
            <w:pPr>
              <w:rPr>
                <w:lang w:val="pt-PT"/>
              </w:rPr>
            </w:pPr>
            <w:r>
              <w:rPr>
                <w:lang w:val="pt-PT"/>
              </w:rPr>
              <w:t>Tel: +34 93 485 94 00</w:t>
            </w:r>
          </w:p>
          <w:p w:rsidR="00736097" w:rsidRDefault="00736097" w:rsidP="00A20D83">
            <w:pPr>
              <w:rPr>
                <w:lang w:val="sv-SE"/>
              </w:rPr>
            </w:pPr>
          </w:p>
        </w:tc>
        <w:tc>
          <w:tcPr>
            <w:tcW w:w="4678" w:type="dxa"/>
          </w:tcPr>
          <w:p w:rsidR="00736097" w:rsidRDefault="00736097" w:rsidP="00A20D83">
            <w:pPr>
              <w:rPr>
                <w:b/>
                <w:bCs/>
                <w:lang w:val="lv-LV"/>
              </w:rPr>
            </w:pPr>
            <w:r>
              <w:rPr>
                <w:b/>
                <w:bCs/>
                <w:lang w:val="lv-LV"/>
              </w:rPr>
              <w:t>Polska</w:t>
            </w:r>
          </w:p>
          <w:p w:rsidR="00736097" w:rsidRDefault="00736097" w:rsidP="00A20D83">
            <w:pPr>
              <w:rPr>
                <w:lang w:val="sv-SE"/>
              </w:rPr>
            </w:pPr>
            <w:r>
              <w:rPr>
                <w:lang w:val="sv-SE"/>
              </w:rPr>
              <w:t>sanofi-aventis Sp. z o.o.</w:t>
            </w:r>
          </w:p>
          <w:p w:rsidR="00736097" w:rsidRDefault="00736097" w:rsidP="00A20D83">
            <w:pPr>
              <w:rPr>
                <w:lang w:val="fr-FR"/>
              </w:rPr>
            </w:pPr>
            <w:r>
              <w:rPr>
                <w:lang w:val="fr-FR"/>
              </w:rPr>
              <w:t>Tel.: +48 22 280 00 00</w:t>
            </w:r>
          </w:p>
          <w:p w:rsidR="00736097" w:rsidRDefault="00736097" w:rsidP="00A20D83">
            <w:pPr>
              <w:rPr>
                <w:lang w:val="fr-FR"/>
              </w:rPr>
            </w:pPr>
          </w:p>
        </w:tc>
      </w:tr>
      <w:tr w:rsidR="00736097" w:rsidTr="00A20D83">
        <w:trPr>
          <w:cantSplit/>
        </w:trPr>
        <w:tc>
          <w:tcPr>
            <w:tcW w:w="4678" w:type="dxa"/>
            <w:gridSpan w:val="2"/>
          </w:tcPr>
          <w:p w:rsidR="00736097" w:rsidRDefault="00736097" w:rsidP="00A20D83">
            <w:pPr>
              <w:rPr>
                <w:b/>
                <w:bCs/>
                <w:lang w:val="fr-FR"/>
              </w:rPr>
            </w:pPr>
            <w:r>
              <w:rPr>
                <w:b/>
                <w:bCs/>
                <w:lang w:val="fr-FR"/>
              </w:rPr>
              <w:t>France</w:t>
            </w:r>
          </w:p>
          <w:p w:rsidR="00736097" w:rsidRDefault="00736097" w:rsidP="00A20D83">
            <w:pPr>
              <w:rPr>
                <w:lang w:val="fr-FR"/>
              </w:rPr>
            </w:pPr>
            <w:r>
              <w:rPr>
                <w:lang w:val="fr-BE"/>
              </w:rPr>
              <w:t>sanofi-aventis France</w:t>
            </w:r>
          </w:p>
          <w:p w:rsidR="00736097" w:rsidRDefault="00736097" w:rsidP="00A20D83">
            <w:pPr>
              <w:rPr>
                <w:lang w:val="pt-PT"/>
              </w:rPr>
            </w:pPr>
            <w:r>
              <w:rPr>
                <w:lang w:val="pt-PT"/>
              </w:rPr>
              <w:t>Tél: 0 800 222 555</w:t>
            </w:r>
          </w:p>
          <w:p w:rsidR="00736097" w:rsidRDefault="00736097" w:rsidP="00A20D83">
            <w:pPr>
              <w:rPr>
                <w:lang w:val="pt-PT"/>
              </w:rPr>
            </w:pPr>
            <w:r>
              <w:rPr>
                <w:lang w:val="pt-PT"/>
              </w:rPr>
              <w:t>Appel depuis l’étranger: +33 1 57 63 23 23</w:t>
            </w:r>
          </w:p>
          <w:p w:rsidR="00736097" w:rsidRDefault="00736097" w:rsidP="00A20D83">
            <w:pPr>
              <w:rPr>
                <w:lang w:val="fr-FR"/>
              </w:rPr>
            </w:pPr>
          </w:p>
        </w:tc>
        <w:tc>
          <w:tcPr>
            <w:tcW w:w="4678" w:type="dxa"/>
          </w:tcPr>
          <w:p w:rsidR="00736097" w:rsidRPr="00045B15" w:rsidRDefault="00736097" w:rsidP="00A20D83">
            <w:pPr>
              <w:rPr>
                <w:b/>
                <w:bCs/>
                <w:lang w:val="pt-PT"/>
              </w:rPr>
            </w:pPr>
            <w:r w:rsidRPr="00045B15">
              <w:rPr>
                <w:b/>
                <w:bCs/>
                <w:lang w:val="pt-PT"/>
              </w:rPr>
              <w:t>Portugal</w:t>
            </w:r>
          </w:p>
          <w:p w:rsidR="00736097" w:rsidRPr="00045B15" w:rsidRDefault="00736097" w:rsidP="00A20D83">
            <w:pPr>
              <w:rPr>
                <w:lang w:val="pt-PT"/>
              </w:rPr>
            </w:pPr>
            <w:r>
              <w:rPr>
                <w:lang w:val="pt-PT"/>
              </w:rPr>
              <w:t>S</w:t>
            </w:r>
            <w:r w:rsidRPr="00045B15">
              <w:rPr>
                <w:lang w:val="pt-PT"/>
              </w:rPr>
              <w:t>anofi - Produtos Farmacêuticos, Ld</w:t>
            </w:r>
            <w:r>
              <w:rPr>
                <w:lang w:val="pt-PT"/>
              </w:rPr>
              <w:t>a</w:t>
            </w:r>
          </w:p>
          <w:p w:rsidR="00736097" w:rsidRDefault="00736097" w:rsidP="00A20D83">
            <w:pPr>
              <w:rPr>
                <w:lang w:val="fr-FR"/>
              </w:rPr>
            </w:pPr>
            <w:r>
              <w:rPr>
                <w:lang w:val="fr-FR"/>
              </w:rPr>
              <w:t>Tel: +351 21 35 89 400</w:t>
            </w:r>
          </w:p>
          <w:p w:rsidR="00736097" w:rsidRDefault="00736097" w:rsidP="00A20D83">
            <w:pPr>
              <w:rPr>
                <w:lang w:val="cs-CZ"/>
              </w:rPr>
            </w:pPr>
          </w:p>
        </w:tc>
      </w:tr>
      <w:tr w:rsidR="00736097" w:rsidTr="00A20D83">
        <w:trPr>
          <w:cantSplit/>
        </w:trPr>
        <w:tc>
          <w:tcPr>
            <w:tcW w:w="4678" w:type="dxa"/>
            <w:gridSpan w:val="2"/>
          </w:tcPr>
          <w:p w:rsidR="00736097" w:rsidRPr="00020AFF" w:rsidRDefault="00736097" w:rsidP="00A20D83">
            <w:pPr>
              <w:keepNext/>
              <w:rPr>
                <w:rFonts w:eastAsia="SimSun"/>
                <w:b/>
                <w:bCs/>
                <w:lang w:val="it-IT"/>
              </w:rPr>
            </w:pPr>
            <w:r w:rsidRPr="00020AFF">
              <w:rPr>
                <w:rFonts w:eastAsia="SimSun"/>
                <w:b/>
                <w:bCs/>
                <w:lang w:val="it-IT"/>
              </w:rPr>
              <w:t>Hrvatska</w:t>
            </w:r>
          </w:p>
          <w:p w:rsidR="00736097" w:rsidRPr="00020AFF" w:rsidRDefault="00736097" w:rsidP="00A20D83">
            <w:pPr>
              <w:rPr>
                <w:rFonts w:eastAsia="SimSun"/>
                <w:lang w:val="it-IT"/>
              </w:rPr>
            </w:pPr>
            <w:r w:rsidRPr="00020AFF">
              <w:rPr>
                <w:rFonts w:eastAsia="SimSun"/>
                <w:lang w:val="it-IT"/>
              </w:rPr>
              <w:t>sanofi-aventis Croatia d.o.o.</w:t>
            </w:r>
          </w:p>
          <w:p w:rsidR="00736097" w:rsidRDefault="00736097" w:rsidP="00A20D83">
            <w:pPr>
              <w:rPr>
                <w:b/>
                <w:bCs/>
                <w:lang w:val="fr-FR"/>
              </w:rPr>
            </w:pPr>
            <w:r w:rsidRPr="00020AFF">
              <w:rPr>
                <w:rFonts w:eastAsia="SimSun"/>
                <w:lang w:val="fr-FR"/>
              </w:rPr>
              <w:t>Tel: +385 1 600 34 00</w:t>
            </w:r>
          </w:p>
        </w:tc>
        <w:tc>
          <w:tcPr>
            <w:tcW w:w="4678" w:type="dxa"/>
          </w:tcPr>
          <w:p w:rsidR="00736097" w:rsidRDefault="00736097" w:rsidP="00A20D83">
            <w:pPr>
              <w:tabs>
                <w:tab w:val="left" w:pos="-720"/>
                <w:tab w:val="left" w:pos="4536"/>
              </w:tabs>
              <w:suppressAutoHyphens/>
              <w:rPr>
                <w:b/>
                <w:noProof/>
                <w:szCs w:val="22"/>
                <w:lang w:val="pl-PL"/>
              </w:rPr>
            </w:pPr>
            <w:r>
              <w:rPr>
                <w:b/>
                <w:noProof/>
                <w:szCs w:val="22"/>
                <w:lang w:val="pl-PL"/>
              </w:rPr>
              <w:t>România</w:t>
            </w:r>
          </w:p>
          <w:p w:rsidR="00736097" w:rsidRDefault="00437634" w:rsidP="00A20D83">
            <w:pPr>
              <w:tabs>
                <w:tab w:val="left" w:pos="-720"/>
                <w:tab w:val="left" w:pos="4536"/>
              </w:tabs>
              <w:suppressAutoHyphens/>
              <w:rPr>
                <w:noProof/>
                <w:szCs w:val="22"/>
                <w:lang w:val="pl-PL"/>
              </w:rPr>
            </w:pPr>
            <w:r>
              <w:rPr>
                <w:bCs/>
                <w:szCs w:val="22"/>
                <w:lang w:val="en-US"/>
              </w:rPr>
              <w:t>S</w:t>
            </w:r>
            <w:r w:rsidR="00736097">
              <w:rPr>
                <w:bCs/>
                <w:szCs w:val="22"/>
                <w:lang w:val="fr-FR"/>
              </w:rPr>
              <w:t>anofi Rom</w:t>
            </w:r>
            <w:r>
              <w:rPr>
                <w:bCs/>
                <w:szCs w:val="22"/>
                <w:lang w:val="fr-FR"/>
              </w:rPr>
              <w:t>a</w:t>
            </w:r>
            <w:r w:rsidR="00736097">
              <w:rPr>
                <w:bCs/>
                <w:szCs w:val="22"/>
                <w:lang w:val="fr-FR"/>
              </w:rPr>
              <w:t>nia SRL</w:t>
            </w:r>
          </w:p>
          <w:p w:rsidR="00736097" w:rsidRDefault="00736097" w:rsidP="00A20D83">
            <w:pPr>
              <w:rPr>
                <w:szCs w:val="22"/>
                <w:lang w:val="fr-FR"/>
              </w:rPr>
            </w:pPr>
            <w:r>
              <w:rPr>
                <w:noProof/>
                <w:szCs w:val="22"/>
                <w:lang w:val="pl-PL"/>
              </w:rPr>
              <w:t xml:space="preserve">Tel: +40 </w:t>
            </w:r>
            <w:r>
              <w:rPr>
                <w:szCs w:val="22"/>
                <w:lang w:val="fr-FR"/>
              </w:rPr>
              <w:t>(0) 21 317 31 36</w:t>
            </w:r>
          </w:p>
          <w:p w:rsidR="00736097" w:rsidRPr="00045B15" w:rsidRDefault="00736097" w:rsidP="00A20D83">
            <w:pPr>
              <w:rPr>
                <w:b/>
                <w:bCs/>
                <w:lang w:val="pt-PT"/>
              </w:rPr>
            </w:pPr>
          </w:p>
        </w:tc>
      </w:tr>
      <w:tr w:rsidR="00736097" w:rsidTr="00A20D83">
        <w:trPr>
          <w:gridBefore w:val="1"/>
          <w:wBefore w:w="34" w:type="dxa"/>
          <w:cantSplit/>
        </w:trPr>
        <w:tc>
          <w:tcPr>
            <w:tcW w:w="4644" w:type="dxa"/>
          </w:tcPr>
          <w:p w:rsidR="00736097" w:rsidRDefault="00736097" w:rsidP="00A20D83">
            <w:pPr>
              <w:rPr>
                <w:b/>
                <w:bCs/>
                <w:lang w:val="fr-FR"/>
              </w:rPr>
            </w:pPr>
            <w:r>
              <w:rPr>
                <w:b/>
                <w:bCs/>
                <w:lang w:val="fr-FR"/>
              </w:rPr>
              <w:t>Ireland</w:t>
            </w:r>
          </w:p>
          <w:p w:rsidR="00736097" w:rsidRDefault="00736097" w:rsidP="00A20D83">
            <w:pPr>
              <w:rPr>
                <w:lang w:val="fr-FR"/>
              </w:rPr>
            </w:pPr>
            <w:r>
              <w:rPr>
                <w:lang w:val="fr-FR"/>
              </w:rPr>
              <w:t>sanofi-aventis Ireland Ltd. T/A SANOFI</w:t>
            </w:r>
          </w:p>
          <w:p w:rsidR="00736097" w:rsidRDefault="00736097" w:rsidP="00A20D83">
            <w:pPr>
              <w:rPr>
                <w:lang w:val="fr-FR"/>
              </w:rPr>
            </w:pPr>
            <w:r>
              <w:rPr>
                <w:lang w:val="fr-FR"/>
              </w:rPr>
              <w:t>Tel: +353 (0) 1 403 56 00</w:t>
            </w:r>
          </w:p>
          <w:p w:rsidR="00736097" w:rsidRDefault="00736097" w:rsidP="00A20D83">
            <w:pPr>
              <w:rPr>
                <w:lang w:val="fr-FR"/>
              </w:rPr>
            </w:pPr>
          </w:p>
        </w:tc>
        <w:tc>
          <w:tcPr>
            <w:tcW w:w="4678" w:type="dxa"/>
          </w:tcPr>
          <w:p w:rsidR="00736097" w:rsidRDefault="00736097" w:rsidP="00A20D83">
            <w:pPr>
              <w:rPr>
                <w:b/>
                <w:bCs/>
                <w:lang w:val="sl-SI"/>
              </w:rPr>
            </w:pPr>
            <w:r>
              <w:rPr>
                <w:b/>
                <w:bCs/>
                <w:lang w:val="sl-SI"/>
              </w:rPr>
              <w:t>Slovenija</w:t>
            </w:r>
          </w:p>
          <w:p w:rsidR="00736097" w:rsidRDefault="00736097" w:rsidP="00A20D83">
            <w:pPr>
              <w:rPr>
                <w:lang w:val="cs-CZ"/>
              </w:rPr>
            </w:pPr>
            <w:r>
              <w:rPr>
                <w:lang w:val="cs-CZ"/>
              </w:rPr>
              <w:t>sanofi-aventis d.o.o.</w:t>
            </w:r>
          </w:p>
          <w:p w:rsidR="00736097" w:rsidRDefault="00736097" w:rsidP="00A20D83">
            <w:pPr>
              <w:rPr>
                <w:lang w:val="cs-CZ"/>
              </w:rPr>
            </w:pPr>
            <w:r>
              <w:rPr>
                <w:lang w:val="cs-CZ"/>
              </w:rPr>
              <w:t>Tel: +386 1 560 48 00</w:t>
            </w:r>
          </w:p>
          <w:p w:rsidR="00736097" w:rsidRDefault="00736097" w:rsidP="00A20D83">
            <w:pPr>
              <w:rPr>
                <w:lang w:val="cs-CZ"/>
              </w:rPr>
            </w:pPr>
          </w:p>
        </w:tc>
      </w:tr>
      <w:tr w:rsidR="00736097" w:rsidRPr="004D0C23" w:rsidTr="00A20D83">
        <w:trPr>
          <w:gridBefore w:val="1"/>
          <w:wBefore w:w="34" w:type="dxa"/>
          <w:cantSplit/>
        </w:trPr>
        <w:tc>
          <w:tcPr>
            <w:tcW w:w="4644" w:type="dxa"/>
          </w:tcPr>
          <w:p w:rsidR="00736097" w:rsidRPr="004D0C23" w:rsidRDefault="00736097" w:rsidP="00A20D83">
            <w:pPr>
              <w:rPr>
                <w:b/>
                <w:bCs/>
                <w:szCs w:val="22"/>
                <w:lang w:val="is-IS"/>
              </w:rPr>
            </w:pPr>
            <w:r w:rsidRPr="004D0C23">
              <w:rPr>
                <w:b/>
                <w:bCs/>
                <w:szCs w:val="22"/>
                <w:lang w:val="is-IS"/>
              </w:rPr>
              <w:t>Ísland</w:t>
            </w:r>
          </w:p>
          <w:p w:rsidR="00736097" w:rsidRPr="004D0C23" w:rsidRDefault="00736097" w:rsidP="00A20D83">
            <w:pPr>
              <w:rPr>
                <w:szCs w:val="22"/>
                <w:lang w:val="is-IS"/>
              </w:rPr>
            </w:pPr>
            <w:r w:rsidRPr="004D0C23">
              <w:rPr>
                <w:szCs w:val="22"/>
                <w:lang w:val="cs-CZ"/>
              </w:rPr>
              <w:t>Vistor hf.</w:t>
            </w:r>
          </w:p>
          <w:p w:rsidR="00736097" w:rsidRPr="004D0C23" w:rsidRDefault="00736097" w:rsidP="00A20D83">
            <w:pPr>
              <w:rPr>
                <w:szCs w:val="22"/>
                <w:lang w:val="cs-CZ"/>
              </w:rPr>
            </w:pPr>
            <w:r w:rsidRPr="004D0C23">
              <w:rPr>
                <w:noProof/>
                <w:szCs w:val="22"/>
              </w:rPr>
              <w:t>Sími</w:t>
            </w:r>
            <w:r w:rsidRPr="004D0C23">
              <w:rPr>
                <w:szCs w:val="22"/>
                <w:lang w:val="cs-CZ"/>
              </w:rPr>
              <w:t>: +354 535 7000</w:t>
            </w:r>
          </w:p>
          <w:p w:rsidR="00736097" w:rsidRPr="004D0C23" w:rsidRDefault="00736097" w:rsidP="00A20D83">
            <w:pPr>
              <w:rPr>
                <w:szCs w:val="22"/>
                <w:lang w:val="cs-CZ"/>
              </w:rPr>
            </w:pPr>
          </w:p>
        </w:tc>
        <w:tc>
          <w:tcPr>
            <w:tcW w:w="4678" w:type="dxa"/>
          </w:tcPr>
          <w:p w:rsidR="00736097" w:rsidRPr="004D0C23" w:rsidRDefault="00736097" w:rsidP="00A20D83">
            <w:pPr>
              <w:rPr>
                <w:b/>
                <w:bCs/>
                <w:szCs w:val="22"/>
                <w:lang w:val="sk-SK"/>
              </w:rPr>
            </w:pPr>
            <w:r w:rsidRPr="004D0C23">
              <w:rPr>
                <w:b/>
                <w:bCs/>
                <w:szCs w:val="22"/>
                <w:lang w:val="sk-SK"/>
              </w:rPr>
              <w:t>Slovenská republika</w:t>
            </w:r>
          </w:p>
          <w:p w:rsidR="00736097" w:rsidRPr="004D0C23" w:rsidRDefault="00736097" w:rsidP="00A20D8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736097" w:rsidRPr="004D0C23" w:rsidRDefault="00736097" w:rsidP="00A20D83">
            <w:pPr>
              <w:rPr>
                <w:szCs w:val="22"/>
                <w:lang w:val="sk-SK"/>
              </w:rPr>
            </w:pPr>
            <w:r w:rsidRPr="004D0C23">
              <w:rPr>
                <w:szCs w:val="22"/>
                <w:lang w:val="cs-CZ"/>
              </w:rPr>
              <w:t>Tel: +</w:t>
            </w:r>
            <w:r w:rsidRPr="004D0C23">
              <w:rPr>
                <w:szCs w:val="22"/>
                <w:lang w:val="sk-SK"/>
              </w:rPr>
              <w:t xml:space="preserve">421 2 </w:t>
            </w:r>
            <w:r w:rsidRPr="001413CA">
              <w:rPr>
                <w:szCs w:val="22"/>
                <w:lang w:val="cs-CZ"/>
              </w:rPr>
              <w:t>33 100 100</w:t>
            </w:r>
          </w:p>
          <w:p w:rsidR="00736097" w:rsidRPr="004D0C23" w:rsidRDefault="00736097" w:rsidP="00A20D83">
            <w:pPr>
              <w:rPr>
                <w:szCs w:val="22"/>
                <w:lang w:val="sk-SK"/>
              </w:rPr>
            </w:pPr>
          </w:p>
        </w:tc>
      </w:tr>
      <w:tr w:rsidR="00736097" w:rsidTr="00A20D83">
        <w:trPr>
          <w:gridBefore w:val="1"/>
          <w:wBefore w:w="34" w:type="dxa"/>
          <w:cantSplit/>
        </w:trPr>
        <w:tc>
          <w:tcPr>
            <w:tcW w:w="4644" w:type="dxa"/>
          </w:tcPr>
          <w:p w:rsidR="00736097" w:rsidRDefault="00736097" w:rsidP="00A20D83">
            <w:pPr>
              <w:rPr>
                <w:b/>
                <w:bCs/>
                <w:lang w:val="it-IT"/>
              </w:rPr>
            </w:pPr>
            <w:r>
              <w:rPr>
                <w:b/>
                <w:bCs/>
                <w:lang w:val="it-IT"/>
              </w:rPr>
              <w:t>Italia</w:t>
            </w:r>
          </w:p>
          <w:p w:rsidR="00736097" w:rsidRDefault="0034055F" w:rsidP="00A20D83">
            <w:pPr>
              <w:rPr>
                <w:lang w:val="it-IT"/>
              </w:rPr>
            </w:pPr>
            <w:r>
              <w:rPr>
                <w:lang w:val="it-IT"/>
              </w:rPr>
              <w:t>Sanofi</w:t>
            </w:r>
            <w:r w:rsidR="00736097">
              <w:rPr>
                <w:lang w:val="it-IT"/>
              </w:rPr>
              <w:t xml:space="preserve"> S.</w:t>
            </w:r>
            <w:r w:rsidR="009E2DDB">
              <w:rPr>
                <w:lang w:val="it-IT"/>
              </w:rPr>
              <w:t>r.l.</w:t>
            </w:r>
          </w:p>
          <w:p w:rsidR="00736097" w:rsidRDefault="00736097" w:rsidP="00A20D83">
            <w:pPr>
              <w:rPr>
                <w:lang w:val="it-IT"/>
              </w:rPr>
            </w:pPr>
            <w:r>
              <w:rPr>
                <w:lang w:val="it-IT"/>
              </w:rPr>
              <w:t xml:space="preserve">Tel: </w:t>
            </w:r>
            <w:r w:rsidR="00CD6AAF">
              <w:rPr>
                <w:lang w:val="bg-BG"/>
              </w:rPr>
              <w:t xml:space="preserve"> </w:t>
            </w:r>
            <w:r w:rsidR="00B56406">
              <w:rPr>
                <w:lang w:val="it-IT"/>
              </w:rPr>
              <w:t>800.536389</w:t>
            </w:r>
          </w:p>
          <w:p w:rsidR="00736097" w:rsidRDefault="00736097" w:rsidP="00A20D83">
            <w:pPr>
              <w:rPr>
                <w:lang w:val="it-IT"/>
              </w:rPr>
            </w:pPr>
          </w:p>
        </w:tc>
        <w:tc>
          <w:tcPr>
            <w:tcW w:w="4678" w:type="dxa"/>
          </w:tcPr>
          <w:p w:rsidR="00736097" w:rsidRDefault="00736097" w:rsidP="00A20D83">
            <w:pPr>
              <w:rPr>
                <w:b/>
                <w:bCs/>
                <w:lang w:val="it-IT"/>
              </w:rPr>
            </w:pPr>
            <w:r>
              <w:rPr>
                <w:b/>
                <w:bCs/>
                <w:lang w:val="it-IT"/>
              </w:rPr>
              <w:t>Suomi/Finland</w:t>
            </w:r>
          </w:p>
          <w:p w:rsidR="00736097" w:rsidRDefault="005D669C" w:rsidP="00A20D83">
            <w:pPr>
              <w:rPr>
                <w:lang w:val="it-IT"/>
              </w:rPr>
            </w:pPr>
            <w:r>
              <w:rPr>
                <w:lang w:val="sv-SE"/>
              </w:rPr>
              <w:t>Sanofi</w:t>
            </w:r>
            <w:r w:rsidR="00736097">
              <w:rPr>
                <w:lang w:val="it-IT"/>
              </w:rPr>
              <w:t xml:space="preserve"> Oy</w:t>
            </w:r>
          </w:p>
          <w:p w:rsidR="00736097" w:rsidRDefault="00736097" w:rsidP="00A20D83">
            <w:pPr>
              <w:rPr>
                <w:lang w:val="it-IT"/>
              </w:rPr>
            </w:pPr>
            <w:r>
              <w:rPr>
                <w:lang w:val="it-IT"/>
              </w:rPr>
              <w:t>Puh/Tel: +358 (0) 201 200 300</w:t>
            </w:r>
          </w:p>
          <w:p w:rsidR="00736097" w:rsidRDefault="00736097" w:rsidP="00A20D83">
            <w:pPr>
              <w:rPr>
                <w:lang w:val="it-IT"/>
              </w:rPr>
            </w:pPr>
          </w:p>
        </w:tc>
      </w:tr>
      <w:tr w:rsidR="00736097" w:rsidTr="00A20D83">
        <w:trPr>
          <w:gridBefore w:val="1"/>
          <w:wBefore w:w="34" w:type="dxa"/>
          <w:cantSplit/>
        </w:trPr>
        <w:tc>
          <w:tcPr>
            <w:tcW w:w="4644" w:type="dxa"/>
          </w:tcPr>
          <w:p w:rsidR="00736097" w:rsidRDefault="00736097" w:rsidP="00A20D83">
            <w:pPr>
              <w:rPr>
                <w:b/>
                <w:bCs/>
                <w:lang w:val="it-IT"/>
              </w:rPr>
            </w:pPr>
            <w:r>
              <w:rPr>
                <w:b/>
                <w:bCs/>
                <w:lang w:val="el-GR"/>
              </w:rPr>
              <w:t>Κύπρος</w:t>
            </w:r>
          </w:p>
          <w:p w:rsidR="00736097" w:rsidRDefault="00736097" w:rsidP="00A20D83">
            <w:pPr>
              <w:rPr>
                <w:lang w:val="it-IT"/>
              </w:rPr>
            </w:pPr>
            <w:r>
              <w:rPr>
                <w:lang w:val="it-IT"/>
              </w:rPr>
              <w:t>sanofi-aventis Cyprus Ltd.</w:t>
            </w:r>
          </w:p>
          <w:p w:rsidR="00736097" w:rsidRDefault="00736097" w:rsidP="00A20D83">
            <w:pPr>
              <w:rPr>
                <w:lang w:val="fr-FR"/>
              </w:rPr>
            </w:pPr>
            <w:r>
              <w:rPr>
                <w:lang w:val="el-GR"/>
              </w:rPr>
              <w:t>Τηλ: +</w:t>
            </w:r>
            <w:r>
              <w:rPr>
                <w:lang w:val="fr-FR"/>
              </w:rPr>
              <w:t>357 22 871600</w:t>
            </w:r>
          </w:p>
          <w:p w:rsidR="00736097" w:rsidRDefault="00736097" w:rsidP="00A20D83">
            <w:pPr>
              <w:rPr>
                <w:lang w:val="fr-FR"/>
              </w:rPr>
            </w:pPr>
          </w:p>
        </w:tc>
        <w:tc>
          <w:tcPr>
            <w:tcW w:w="4678" w:type="dxa"/>
          </w:tcPr>
          <w:p w:rsidR="00736097" w:rsidRDefault="00736097" w:rsidP="00A20D83">
            <w:pPr>
              <w:rPr>
                <w:b/>
                <w:bCs/>
                <w:lang w:val="sv-SE"/>
              </w:rPr>
            </w:pPr>
            <w:r>
              <w:rPr>
                <w:b/>
                <w:bCs/>
                <w:lang w:val="sv-SE"/>
              </w:rPr>
              <w:t>Sverige</w:t>
            </w:r>
          </w:p>
          <w:p w:rsidR="00736097" w:rsidRDefault="005D669C" w:rsidP="00A20D83">
            <w:pPr>
              <w:rPr>
                <w:lang w:val="sv-SE"/>
              </w:rPr>
            </w:pPr>
            <w:r>
              <w:rPr>
                <w:lang w:val="sv-SE"/>
              </w:rPr>
              <w:t xml:space="preserve">Sanofi </w:t>
            </w:r>
            <w:r w:rsidR="00736097">
              <w:rPr>
                <w:lang w:val="sv-SE"/>
              </w:rPr>
              <w:t>AB</w:t>
            </w:r>
          </w:p>
          <w:p w:rsidR="00736097" w:rsidRDefault="00736097" w:rsidP="00A20D83">
            <w:pPr>
              <w:rPr>
                <w:lang w:val="sv-SE"/>
              </w:rPr>
            </w:pPr>
            <w:r>
              <w:rPr>
                <w:lang w:val="sv-SE"/>
              </w:rPr>
              <w:t>Tel: +46 (0)8 634 50 00</w:t>
            </w:r>
          </w:p>
          <w:p w:rsidR="00736097" w:rsidRDefault="00736097" w:rsidP="00A20D83">
            <w:pPr>
              <w:rPr>
                <w:lang w:val="sv-SE"/>
              </w:rPr>
            </w:pPr>
          </w:p>
        </w:tc>
      </w:tr>
      <w:tr w:rsidR="00736097" w:rsidTr="00A20D83">
        <w:trPr>
          <w:gridBefore w:val="1"/>
          <w:wBefore w:w="34" w:type="dxa"/>
          <w:cantSplit/>
        </w:trPr>
        <w:tc>
          <w:tcPr>
            <w:tcW w:w="4644" w:type="dxa"/>
          </w:tcPr>
          <w:p w:rsidR="00736097" w:rsidRDefault="00736097" w:rsidP="00A20D83">
            <w:pPr>
              <w:rPr>
                <w:b/>
                <w:bCs/>
                <w:lang w:val="lv-LV"/>
              </w:rPr>
            </w:pPr>
            <w:r>
              <w:rPr>
                <w:b/>
                <w:bCs/>
                <w:lang w:val="lv-LV"/>
              </w:rPr>
              <w:t>Latvija</w:t>
            </w:r>
          </w:p>
          <w:p w:rsidR="00736097" w:rsidRDefault="00736097" w:rsidP="00A20D83">
            <w:pPr>
              <w:rPr>
                <w:lang w:val="sv-SE"/>
              </w:rPr>
            </w:pPr>
            <w:r>
              <w:rPr>
                <w:lang w:val="sv-SE"/>
              </w:rPr>
              <w:t>sanofi-aventis Latvia SIA</w:t>
            </w:r>
          </w:p>
          <w:p w:rsidR="00736097" w:rsidRDefault="00736097" w:rsidP="00A20D83">
            <w:pPr>
              <w:rPr>
                <w:lang w:val="sv-SE"/>
              </w:rPr>
            </w:pPr>
            <w:r>
              <w:rPr>
                <w:lang w:val="sv-SE"/>
              </w:rPr>
              <w:t>Tel: +371 67 33 24 51</w:t>
            </w:r>
          </w:p>
          <w:p w:rsidR="00736097" w:rsidRDefault="00736097" w:rsidP="00A20D83">
            <w:pPr>
              <w:rPr>
                <w:lang w:val="sv-SE"/>
              </w:rPr>
            </w:pPr>
          </w:p>
        </w:tc>
        <w:tc>
          <w:tcPr>
            <w:tcW w:w="4678" w:type="dxa"/>
          </w:tcPr>
          <w:p w:rsidR="00736097" w:rsidRDefault="00736097" w:rsidP="00A20D83">
            <w:pPr>
              <w:rPr>
                <w:b/>
                <w:bCs/>
                <w:lang w:val="sv-SE"/>
              </w:rPr>
            </w:pPr>
            <w:r>
              <w:rPr>
                <w:b/>
                <w:bCs/>
                <w:lang w:val="sv-SE"/>
              </w:rPr>
              <w:t>United Kingdom</w:t>
            </w:r>
          </w:p>
          <w:p w:rsidR="00736097" w:rsidRDefault="00736097" w:rsidP="00A20D83">
            <w:pPr>
              <w:rPr>
                <w:lang w:val="sv-SE"/>
              </w:rPr>
            </w:pPr>
            <w:r>
              <w:rPr>
                <w:lang w:val="sv-SE"/>
              </w:rPr>
              <w:t>Sanofi</w:t>
            </w:r>
          </w:p>
          <w:p w:rsidR="00736097" w:rsidRDefault="00736097" w:rsidP="00A20D83">
            <w:pPr>
              <w:rPr>
                <w:lang w:val="sv-SE"/>
              </w:rPr>
            </w:pPr>
            <w:r>
              <w:rPr>
                <w:lang w:val="sv-SE"/>
              </w:rPr>
              <w:t xml:space="preserve">Tel: </w:t>
            </w:r>
            <w:r w:rsidR="005D669C">
              <w:rPr>
                <w:lang w:val="sv-SE"/>
              </w:rPr>
              <w:t>+44 (0) 845 372 7101</w:t>
            </w:r>
          </w:p>
          <w:p w:rsidR="00736097" w:rsidRDefault="00736097" w:rsidP="00A20D83">
            <w:pPr>
              <w:rPr>
                <w:lang w:val="sv-SE"/>
              </w:rPr>
            </w:pPr>
          </w:p>
        </w:tc>
      </w:tr>
    </w:tbl>
    <w:p w:rsidR="000E4B53" w:rsidRDefault="000E4B53">
      <w:pPr>
        <w:rPr>
          <w:lang w:val="fr-FR"/>
        </w:rPr>
      </w:pPr>
    </w:p>
    <w:p w:rsidR="000E4B53" w:rsidRPr="009E69A2" w:rsidRDefault="000E4B53" w:rsidP="000E4B53">
      <w:pPr>
        <w:pStyle w:val="EMEABodyText"/>
        <w:rPr>
          <w:b/>
          <w:lang w:val="ru-RU"/>
        </w:rPr>
      </w:pPr>
      <w:r w:rsidRPr="00734592">
        <w:rPr>
          <w:b/>
          <w:lang w:val="bg-BG"/>
        </w:rPr>
        <w:t xml:space="preserve">Дата на последно </w:t>
      </w:r>
      <w:r w:rsidR="002F0AAC">
        <w:rPr>
          <w:b/>
          <w:lang w:val="bg-BG"/>
        </w:rPr>
        <w:t xml:space="preserve">преразглеждане </w:t>
      </w:r>
      <w:r w:rsidRPr="00734592">
        <w:rPr>
          <w:b/>
          <w:lang w:val="bg-BG"/>
        </w:rPr>
        <w:t>на листовката</w:t>
      </w:r>
    </w:p>
    <w:p w:rsidR="000E4B53" w:rsidRPr="009E69A2" w:rsidRDefault="000E4B53" w:rsidP="000E4B53">
      <w:pPr>
        <w:pStyle w:val="EMEABodyText"/>
        <w:rPr>
          <w:lang w:val="ru-RU"/>
        </w:rPr>
      </w:pPr>
    </w:p>
    <w:p w:rsidR="000E4B53" w:rsidRPr="005D2BF3" w:rsidRDefault="000E4B53" w:rsidP="000E4B53">
      <w:pPr>
        <w:pStyle w:val="EMEABodyText"/>
        <w:rPr>
          <w:lang w:val="bg-BG"/>
        </w:rPr>
      </w:pPr>
      <w:r w:rsidRPr="000F1344">
        <w:rPr>
          <w:lang w:val="bg-BG"/>
        </w:rPr>
        <w:t xml:space="preserve">Подробна информация за </w:t>
      </w:r>
      <w:r w:rsidR="00105B5A">
        <w:rPr>
          <w:lang w:val="bg-BG"/>
        </w:rPr>
        <w:t xml:space="preserve">това лекарство </w:t>
      </w:r>
      <w:r w:rsidRPr="000F1344">
        <w:rPr>
          <w:lang w:val="bg-BG"/>
        </w:rPr>
        <w:t xml:space="preserve">е предоставена на уебсайта на Европейската агенция по лекарствата: </w:t>
      </w:r>
      <w:r w:rsidRPr="00EA4908">
        <w:t>http</w:t>
      </w:r>
      <w:r w:rsidRPr="000F1344">
        <w:rPr>
          <w:lang w:val="bg-BG"/>
        </w:rPr>
        <w:t>://</w:t>
      </w:r>
      <w:r w:rsidRPr="00EA4908">
        <w:t>www</w:t>
      </w:r>
      <w:r w:rsidRPr="000F1344">
        <w:rPr>
          <w:lang w:val="bg-BG"/>
        </w:rPr>
        <w:t>.</w:t>
      </w:r>
      <w:r>
        <w:rPr>
          <w:lang w:val="en-US"/>
        </w:rPr>
        <w:t>ema</w:t>
      </w:r>
      <w:r w:rsidRPr="000F1344">
        <w:rPr>
          <w:lang w:val="bg-BG"/>
        </w:rPr>
        <w:t>.</w:t>
      </w:r>
      <w:r w:rsidRPr="00EA4908">
        <w:t>eu</w:t>
      </w:r>
      <w:r>
        <w:rPr>
          <w:lang w:val="en-US"/>
        </w:rPr>
        <w:t>ropa</w:t>
      </w:r>
      <w:r w:rsidRPr="000F1344">
        <w:rPr>
          <w:lang w:val="bg-BG"/>
        </w:rPr>
        <w:t>.</w:t>
      </w:r>
      <w:r>
        <w:t>eu</w:t>
      </w:r>
      <w:r w:rsidRPr="000F1344">
        <w:rPr>
          <w:lang w:val="bg-BG"/>
        </w:rPr>
        <w:t>/</w:t>
      </w:r>
    </w:p>
    <w:p w:rsidR="000E4B53" w:rsidRPr="009E69A2" w:rsidRDefault="000E4B53" w:rsidP="000E4B53">
      <w:pPr>
        <w:pStyle w:val="EMEATitle"/>
        <w:rPr>
          <w:lang w:val="ru-RU"/>
        </w:rPr>
      </w:pPr>
      <w:r w:rsidRPr="001413CA">
        <w:rPr>
          <w:lang w:val="ru-RU"/>
        </w:rPr>
        <w:br w:type="page"/>
      </w:r>
      <w:r w:rsidR="003728EF" w:rsidRPr="00B407AE">
        <w:rPr>
          <w:noProof/>
          <w:szCs w:val="22"/>
          <w:lang w:val="bg-BG"/>
        </w:rPr>
        <w:t>Листовка: информация за потребителя</w:t>
      </w:r>
    </w:p>
    <w:p w:rsidR="000E4B53" w:rsidRPr="009E69A2" w:rsidRDefault="000E4B53" w:rsidP="000E4B53">
      <w:pPr>
        <w:pStyle w:val="EMEATitle"/>
        <w:rPr>
          <w:lang w:val="ru-RU"/>
        </w:rPr>
      </w:pPr>
      <w:r>
        <w:rPr>
          <w:lang w:val="fr-BE"/>
        </w:rPr>
        <w:t>Aprovel</w:t>
      </w:r>
      <w:r w:rsidRPr="006B4DC7">
        <w:rPr>
          <w:lang w:val="fr-BE"/>
        </w:rPr>
        <w:t> </w:t>
      </w:r>
      <w:r w:rsidRPr="009E69A2">
        <w:rPr>
          <w:lang w:val="ru-RU"/>
        </w:rPr>
        <w:t>300</w:t>
      </w:r>
      <w:r w:rsidRPr="006B4DC7">
        <w:rPr>
          <w:lang w:val="fr-BE"/>
        </w:rPr>
        <w:t> mg</w:t>
      </w:r>
      <w:r w:rsidRPr="009E69A2">
        <w:rPr>
          <w:lang w:val="ru-RU"/>
        </w:rPr>
        <w:t xml:space="preserve"> </w:t>
      </w:r>
      <w:r w:rsidRPr="000F1344">
        <w:rPr>
          <w:lang w:val="bg-BG"/>
        </w:rPr>
        <w:t>таблетки</w:t>
      </w:r>
    </w:p>
    <w:p w:rsidR="000E4B53" w:rsidRDefault="000E4B53" w:rsidP="000E4B53">
      <w:pPr>
        <w:pStyle w:val="EMEABodyText"/>
        <w:jc w:val="center"/>
        <w:rPr>
          <w:lang w:val="bg-BG"/>
        </w:rPr>
      </w:pPr>
      <w:r>
        <w:rPr>
          <w:lang w:val="bg-BG"/>
        </w:rPr>
        <w:t>ирбесартан</w:t>
      </w:r>
      <w:r w:rsidRPr="009E69A2" w:rsidDel="00296540">
        <w:rPr>
          <w:lang w:val="ru-RU"/>
        </w:rPr>
        <w:t xml:space="preserve"> </w:t>
      </w:r>
      <w:r>
        <w:rPr>
          <w:lang w:val="bg-BG"/>
        </w:rPr>
        <w:t>(</w:t>
      </w:r>
      <w:r w:rsidRPr="00296540">
        <w:rPr>
          <w:lang w:val="fr-BE"/>
        </w:rPr>
        <w:t>irbesartan</w:t>
      </w:r>
      <w:r>
        <w:rPr>
          <w:lang w:val="bg-BG"/>
        </w:rPr>
        <w:t>)</w:t>
      </w:r>
    </w:p>
    <w:p w:rsidR="000E4B53" w:rsidRPr="009E69A2" w:rsidRDefault="000E4B53" w:rsidP="000E4B53">
      <w:pPr>
        <w:pStyle w:val="EMEABodyText"/>
        <w:rPr>
          <w:lang w:val="ru-RU"/>
        </w:rPr>
      </w:pPr>
    </w:p>
    <w:p w:rsidR="00BF35F5" w:rsidRPr="009E69A2" w:rsidRDefault="00BF35F5" w:rsidP="00BF35F5">
      <w:pPr>
        <w:pStyle w:val="EMEAHeading3"/>
        <w:rPr>
          <w:noProof/>
          <w:lang w:val="ru-RU"/>
        </w:rPr>
      </w:pPr>
      <w:r w:rsidRPr="000F1344">
        <w:rPr>
          <w:noProof/>
          <w:lang w:val="bg-BG"/>
        </w:rPr>
        <w:t>Прочетете внимателно цялата листовка</w:t>
      </w:r>
      <w:r>
        <w:rPr>
          <w:noProof/>
          <w:lang w:val="bg-BG"/>
        </w:rPr>
        <w:t>,</w:t>
      </w:r>
      <w:r w:rsidRPr="000F1344">
        <w:rPr>
          <w:noProof/>
          <w:lang w:val="bg-BG"/>
        </w:rPr>
        <w:t xml:space="preserve"> преди да започнете да приемате</w:t>
      </w:r>
      <w:r w:rsidRPr="009E69A2">
        <w:rPr>
          <w:noProof/>
          <w:lang w:val="ru-RU"/>
        </w:rPr>
        <w:t xml:space="preserve"> </w:t>
      </w:r>
      <w:r w:rsidRPr="000F1344">
        <w:rPr>
          <w:noProof/>
          <w:lang w:val="bg-BG"/>
        </w:rPr>
        <w:t>това лекарство</w:t>
      </w:r>
      <w:r>
        <w:rPr>
          <w:noProof/>
          <w:lang w:val="bg-BG"/>
        </w:rPr>
        <w:t>, тъй като тя съдържа важна за Вас информация</w:t>
      </w:r>
      <w:r w:rsidRPr="000F1344">
        <w:rPr>
          <w:noProof/>
          <w:lang w:val="bg-BG"/>
        </w:rPr>
        <w:t>.</w:t>
      </w:r>
    </w:p>
    <w:p w:rsidR="00BF35F5" w:rsidRPr="00B24478" w:rsidRDefault="00BF35F5" w:rsidP="00D7769D">
      <w:pPr>
        <w:pStyle w:val="EMEABodyTextIndent"/>
        <w:numPr>
          <w:ilvl w:val="0"/>
          <w:numId w:val="19"/>
        </w:numPr>
        <w:tabs>
          <w:tab w:val="clear" w:pos="720"/>
          <w:tab w:val="num" w:pos="550"/>
        </w:tabs>
        <w:ind w:hanging="720"/>
        <w:rPr>
          <w:noProof/>
          <w:lang w:val="bg-BG"/>
        </w:rPr>
      </w:pPr>
      <w:r w:rsidRPr="000F1344">
        <w:rPr>
          <w:noProof/>
          <w:lang w:val="bg-BG"/>
        </w:rPr>
        <w:t xml:space="preserve">Запазете тази листовка. Може да </w:t>
      </w:r>
      <w:r>
        <w:rPr>
          <w:noProof/>
          <w:lang w:val="bg-BG"/>
        </w:rPr>
        <w:t>се</w:t>
      </w:r>
      <w:r w:rsidRPr="00B24478">
        <w:rPr>
          <w:noProof/>
          <w:lang w:val="bg-BG"/>
        </w:rPr>
        <w:t xml:space="preserve"> </w:t>
      </w:r>
      <w:r>
        <w:rPr>
          <w:noProof/>
          <w:lang w:val="bg-BG"/>
        </w:rPr>
        <w:t>наложи</w:t>
      </w:r>
      <w:r w:rsidRPr="000F1344">
        <w:rPr>
          <w:noProof/>
          <w:lang w:val="bg-BG"/>
        </w:rPr>
        <w:t xml:space="preserve"> да я прочетете отново</w:t>
      </w:r>
      <w:r w:rsidRPr="00B24478">
        <w:rPr>
          <w:noProof/>
          <w:lang w:val="bg-BG"/>
        </w:rPr>
        <w:t>.</w:t>
      </w:r>
    </w:p>
    <w:p w:rsidR="00BF35F5" w:rsidRPr="001413CA" w:rsidRDefault="00BF35F5" w:rsidP="00D7769D">
      <w:pPr>
        <w:pStyle w:val="EMEABodyTextIndent"/>
        <w:numPr>
          <w:ilvl w:val="0"/>
          <w:numId w:val="19"/>
        </w:numPr>
        <w:tabs>
          <w:tab w:val="clear" w:pos="720"/>
        </w:tabs>
        <w:ind w:hanging="720"/>
        <w:rPr>
          <w:noProof/>
          <w:lang w:val="ru-RU"/>
        </w:rPr>
      </w:pPr>
      <w:r w:rsidRPr="000F1344">
        <w:rPr>
          <w:noProof/>
          <w:lang w:val="bg-BG"/>
        </w:rPr>
        <w:t>Ако имате някакви допълнителни въпроси,</w:t>
      </w:r>
      <w:r>
        <w:rPr>
          <w:noProof/>
          <w:lang w:val="bg-BG"/>
        </w:rPr>
        <w:t xml:space="preserve"> </w:t>
      </w:r>
      <w:r w:rsidRPr="000F1344">
        <w:rPr>
          <w:noProof/>
          <w:lang w:val="bg-BG"/>
        </w:rPr>
        <w:t>попитайте Вашия</w:t>
      </w:r>
      <w:r>
        <w:rPr>
          <w:noProof/>
          <w:lang w:val="bg-BG"/>
        </w:rPr>
        <w:t xml:space="preserve"> </w:t>
      </w:r>
      <w:r w:rsidRPr="000F1344">
        <w:rPr>
          <w:noProof/>
          <w:lang w:val="bg-BG"/>
        </w:rPr>
        <w:t>лекар или</w:t>
      </w:r>
      <w:r w:rsidRPr="001413CA">
        <w:rPr>
          <w:noProof/>
          <w:lang w:val="ru-RU"/>
        </w:rPr>
        <w:t xml:space="preserve"> </w:t>
      </w:r>
      <w:r w:rsidRPr="000F1344">
        <w:rPr>
          <w:noProof/>
          <w:lang w:val="bg-BG"/>
        </w:rPr>
        <w:t>фармацевт.</w:t>
      </w:r>
    </w:p>
    <w:p w:rsidR="00BF35F5" w:rsidRPr="000F1344" w:rsidRDefault="00BF35F5" w:rsidP="00D7769D">
      <w:pPr>
        <w:pStyle w:val="EMEABodyTextIndent"/>
        <w:numPr>
          <w:ilvl w:val="0"/>
          <w:numId w:val="19"/>
        </w:numPr>
        <w:tabs>
          <w:tab w:val="clear" w:pos="720"/>
          <w:tab w:val="num" w:pos="550"/>
        </w:tabs>
        <w:ind w:left="550" w:hanging="550"/>
        <w:rPr>
          <w:noProof/>
          <w:lang w:val="bg-BG"/>
        </w:rPr>
      </w:pPr>
      <w:r w:rsidRPr="000F1344">
        <w:rPr>
          <w:noProof/>
          <w:lang w:val="bg-BG"/>
        </w:rPr>
        <w:t xml:space="preserve">Това лекарство е предписано лично на Вас. Не го преотстъпвайте на други хора. То може да им навреди, независимо </w:t>
      </w:r>
      <w:r>
        <w:rPr>
          <w:noProof/>
          <w:lang w:val="bg-BG"/>
        </w:rPr>
        <w:t xml:space="preserve">че признаците на тяхното заболяване </w:t>
      </w:r>
      <w:r w:rsidRPr="000F1344">
        <w:rPr>
          <w:noProof/>
          <w:lang w:val="bg-BG"/>
        </w:rPr>
        <w:t>са същите като Вашите.</w:t>
      </w:r>
    </w:p>
    <w:p w:rsidR="00BF35F5" w:rsidRPr="000F1344" w:rsidRDefault="00BF35F5" w:rsidP="00D7769D">
      <w:pPr>
        <w:pStyle w:val="EMEABodyTextIndent"/>
        <w:numPr>
          <w:ilvl w:val="0"/>
          <w:numId w:val="19"/>
        </w:numPr>
        <w:tabs>
          <w:tab w:val="clear" w:pos="720"/>
          <w:tab w:val="num" w:pos="550"/>
        </w:tabs>
        <w:ind w:left="550" w:hanging="550"/>
        <w:rPr>
          <w:noProof/>
          <w:lang w:val="bg-BG"/>
        </w:rPr>
      </w:pPr>
      <w:r w:rsidRPr="000F1344">
        <w:rPr>
          <w:noProof/>
          <w:lang w:val="bg-BG"/>
        </w:rPr>
        <w:t xml:space="preserve">Ако </w:t>
      </w:r>
      <w:r>
        <w:rPr>
          <w:noProof/>
          <w:lang w:val="bg-BG"/>
        </w:rPr>
        <w:t xml:space="preserve">получите някакви </w:t>
      </w:r>
      <w:r w:rsidRPr="000F1344">
        <w:rPr>
          <w:noProof/>
          <w:lang w:val="bg-BG"/>
        </w:rPr>
        <w:t>нежелани лекарствени реакции, уведомете Вашия</w:t>
      </w:r>
      <w:r>
        <w:rPr>
          <w:noProof/>
          <w:lang w:val="bg-BG"/>
        </w:rPr>
        <w:t xml:space="preserve"> </w:t>
      </w:r>
      <w:r w:rsidRPr="000F1344">
        <w:rPr>
          <w:noProof/>
          <w:lang w:val="bg-BG"/>
        </w:rPr>
        <w:t>лекар или фармацевт.</w:t>
      </w:r>
      <w:r>
        <w:rPr>
          <w:noProof/>
          <w:lang w:val="bg-BG"/>
        </w:rPr>
        <w:t xml:space="preserve"> </w:t>
      </w:r>
      <w:r w:rsidRPr="000D3C7C">
        <w:rPr>
          <w:szCs w:val="22"/>
          <w:lang w:val="bg-BG"/>
        </w:rPr>
        <w:t>Това включва и всички възможни</w:t>
      </w:r>
      <w:r w:rsidRPr="000D3C7C">
        <w:rPr>
          <w:color w:val="FF0000"/>
          <w:szCs w:val="22"/>
          <w:lang w:val="bg-BG"/>
        </w:rPr>
        <w:t xml:space="preserve"> </w:t>
      </w:r>
      <w:r w:rsidRPr="000D3C7C">
        <w:rPr>
          <w:noProof/>
          <w:szCs w:val="22"/>
          <w:lang w:val="bg-BG"/>
        </w:rPr>
        <w:t>нежелани реакции, неописани в тази листовка.</w:t>
      </w:r>
      <w:r>
        <w:rPr>
          <w:noProof/>
          <w:szCs w:val="22"/>
          <w:lang w:val="bg-BG"/>
        </w:rPr>
        <w:t xml:space="preserve"> Вижте точка 4.</w:t>
      </w:r>
    </w:p>
    <w:p w:rsidR="00BF35F5" w:rsidRPr="000F1344" w:rsidRDefault="00BF35F5" w:rsidP="00BF35F5">
      <w:pPr>
        <w:pStyle w:val="EMEABodyText"/>
        <w:rPr>
          <w:noProof/>
          <w:snapToGrid w:val="0"/>
          <w:lang w:val="bg-BG"/>
        </w:rPr>
      </w:pPr>
    </w:p>
    <w:p w:rsidR="00BF35F5" w:rsidRPr="00A614A2" w:rsidRDefault="00BF35F5" w:rsidP="00BF35F5">
      <w:pPr>
        <w:pStyle w:val="EMEAHeading3"/>
        <w:rPr>
          <w:noProof/>
          <w:lang w:val="bg-BG"/>
        </w:rPr>
      </w:pPr>
      <w:r w:rsidRPr="00A614A2">
        <w:rPr>
          <w:noProof/>
          <w:lang w:val="bg-BG"/>
        </w:rPr>
        <w:t>Какво съдържа тази листовка</w:t>
      </w:r>
    </w:p>
    <w:p w:rsidR="00BF35F5" w:rsidRPr="000F1344" w:rsidRDefault="00BF35F5" w:rsidP="00BF35F5">
      <w:pPr>
        <w:pStyle w:val="EMEABodyText"/>
        <w:rPr>
          <w:noProof/>
          <w:lang w:val="bg-BG"/>
        </w:rPr>
      </w:pPr>
      <w:r w:rsidRPr="000F1344">
        <w:rPr>
          <w:noProof/>
          <w:lang w:val="bg-BG"/>
        </w:rPr>
        <w:t>1.</w:t>
      </w:r>
      <w:r w:rsidRPr="000F1344">
        <w:rPr>
          <w:noProof/>
          <w:lang w:val="bg-BG"/>
        </w:rPr>
        <w:tab/>
        <w:t xml:space="preserve">Какво представлява </w:t>
      </w:r>
      <w:r>
        <w:rPr>
          <w:lang w:val="bg-BG"/>
        </w:rPr>
        <w:t>Aprovel</w:t>
      </w:r>
      <w:r w:rsidRPr="000F1344">
        <w:rPr>
          <w:lang w:val="bg-BG"/>
        </w:rPr>
        <w:t xml:space="preserve"> </w:t>
      </w:r>
      <w:r w:rsidRPr="000F1344">
        <w:rPr>
          <w:noProof/>
          <w:lang w:val="bg-BG"/>
        </w:rPr>
        <w:t>и за какво се използва</w:t>
      </w:r>
    </w:p>
    <w:p w:rsidR="00BF35F5" w:rsidRPr="00AC7800" w:rsidRDefault="00BF35F5" w:rsidP="00BF35F5">
      <w:pPr>
        <w:pStyle w:val="EMEABodyText"/>
        <w:rPr>
          <w:noProof/>
          <w:lang w:val="bg-BG"/>
        </w:rPr>
      </w:pPr>
      <w:r w:rsidRPr="000F1344">
        <w:rPr>
          <w:noProof/>
          <w:lang w:val="bg-BG"/>
        </w:rPr>
        <w:t>2.</w:t>
      </w:r>
      <w:r w:rsidRPr="000F1344">
        <w:rPr>
          <w:noProof/>
          <w:lang w:val="bg-BG"/>
        </w:rPr>
        <w:tab/>
      </w:r>
      <w:r>
        <w:rPr>
          <w:noProof/>
          <w:lang w:val="bg-BG"/>
        </w:rPr>
        <w:t xml:space="preserve">Какво трябва да знаете, преди </w:t>
      </w:r>
      <w:r w:rsidRPr="000F1344">
        <w:rPr>
          <w:noProof/>
          <w:lang w:val="bg-BG"/>
        </w:rPr>
        <w:t>да</w:t>
      </w:r>
      <w:r>
        <w:rPr>
          <w:noProof/>
          <w:lang w:val="bg-BG"/>
        </w:rPr>
        <w:t xml:space="preserve"> </w:t>
      </w:r>
      <w:r w:rsidRPr="000F1344">
        <w:rPr>
          <w:noProof/>
          <w:lang w:val="bg-BG"/>
        </w:rPr>
        <w:t xml:space="preserve">приемете </w:t>
      </w:r>
      <w:r>
        <w:rPr>
          <w:lang w:val="bg-BG"/>
        </w:rPr>
        <w:t>Aprovel</w:t>
      </w:r>
    </w:p>
    <w:p w:rsidR="00BF35F5" w:rsidRPr="00AC7800" w:rsidRDefault="00BF35F5" w:rsidP="00BF35F5">
      <w:pPr>
        <w:pStyle w:val="EMEABodyText"/>
        <w:rPr>
          <w:noProof/>
          <w:lang w:val="bg-BG"/>
        </w:rPr>
      </w:pPr>
      <w:r w:rsidRPr="000F1344">
        <w:rPr>
          <w:noProof/>
          <w:lang w:val="bg-BG"/>
        </w:rPr>
        <w:t>3.</w:t>
      </w:r>
      <w:r w:rsidRPr="000F1344">
        <w:rPr>
          <w:noProof/>
          <w:lang w:val="bg-BG"/>
        </w:rPr>
        <w:tab/>
        <w:t>Как да</w:t>
      </w:r>
      <w:r>
        <w:rPr>
          <w:noProof/>
          <w:lang w:val="bg-BG"/>
        </w:rPr>
        <w:t xml:space="preserve"> </w:t>
      </w:r>
      <w:r w:rsidRPr="000F1344">
        <w:rPr>
          <w:noProof/>
          <w:lang w:val="bg-BG"/>
        </w:rPr>
        <w:t xml:space="preserve">приемате </w:t>
      </w:r>
      <w:r>
        <w:rPr>
          <w:lang w:val="bg-BG"/>
        </w:rPr>
        <w:t>Aprovel</w:t>
      </w:r>
    </w:p>
    <w:p w:rsidR="00BF35F5" w:rsidRPr="005768FC" w:rsidRDefault="00BF35F5" w:rsidP="00BF35F5">
      <w:pPr>
        <w:pStyle w:val="EMEABodyText"/>
        <w:rPr>
          <w:noProof/>
          <w:lang w:val="bg-BG"/>
        </w:rPr>
      </w:pPr>
      <w:r w:rsidRPr="005768FC">
        <w:rPr>
          <w:noProof/>
          <w:lang w:val="bg-BG"/>
        </w:rPr>
        <w:t>4.</w:t>
      </w:r>
      <w:r w:rsidRPr="005768FC">
        <w:rPr>
          <w:noProof/>
          <w:lang w:val="bg-BG"/>
        </w:rPr>
        <w:tab/>
      </w:r>
      <w:r w:rsidRPr="000F1344">
        <w:rPr>
          <w:noProof/>
          <w:lang w:val="bg-BG"/>
        </w:rPr>
        <w:t>Възможни нежелани реакции</w:t>
      </w:r>
    </w:p>
    <w:p w:rsidR="00BF35F5" w:rsidRPr="005768FC" w:rsidRDefault="00BF35F5" w:rsidP="00BF35F5">
      <w:pPr>
        <w:pStyle w:val="EMEABodyText"/>
        <w:rPr>
          <w:noProof/>
          <w:lang w:val="bg-BG"/>
        </w:rPr>
      </w:pPr>
      <w:r w:rsidRPr="005768FC">
        <w:rPr>
          <w:noProof/>
          <w:lang w:val="bg-BG"/>
        </w:rPr>
        <w:t>5.</w:t>
      </w:r>
      <w:r w:rsidRPr="005768FC">
        <w:rPr>
          <w:noProof/>
          <w:lang w:val="bg-BG"/>
        </w:rPr>
        <w:tab/>
      </w:r>
      <w:r>
        <w:rPr>
          <w:noProof/>
          <w:lang w:val="bg-BG"/>
        </w:rPr>
        <w:t xml:space="preserve">Как да съхранявате </w:t>
      </w:r>
      <w:r>
        <w:rPr>
          <w:lang w:val="bg-BG"/>
        </w:rPr>
        <w:t>Aprovel</w:t>
      </w:r>
    </w:p>
    <w:p w:rsidR="00BF35F5" w:rsidRPr="005768FC" w:rsidRDefault="00BF35F5" w:rsidP="00BF35F5">
      <w:pPr>
        <w:pStyle w:val="EMEABodyText"/>
        <w:rPr>
          <w:noProof/>
          <w:lang w:val="bg-BG"/>
        </w:rPr>
      </w:pPr>
      <w:r w:rsidRPr="005768FC">
        <w:rPr>
          <w:noProof/>
          <w:lang w:val="bg-BG"/>
        </w:rPr>
        <w:t>6.</w:t>
      </w:r>
      <w:r w:rsidRPr="005768FC">
        <w:rPr>
          <w:noProof/>
          <w:lang w:val="bg-BG"/>
        </w:rPr>
        <w:tab/>
      </w:r>
      <w:r>
        <w:rPr>
          <w:noProof/>
          <w:lang w:val="bg-BG"/>
        </w:rPr>
        <w:t xml:space="preserve">Съдържание на опаковката и допълнителна </w:t>
      </w:r>
      <w:r w:rsidRPr="000F1344">
        <w:rPr>
          <w:noProof/>
          <w:lang w:val="bg-BG"/>
        </w:rPr>
        <w:t>информация</w:t>
      </w:r>
    </w:p>
    <w:p w:rsidR="00BF35F5" w:rsidRPr="005768FC" w:rsidRDefault="00BF35F5" w:rsidP="00BF35F5">
      <w:pPr>
        <w:pStyle w:val="EMEABodyText"/>
        <w:rPr>
          <w:noProof/>
          <w:lang w:val="bg-BG"/>
        </w:rPr>
      </w:pPr>
    </w:p>
    <w:p w:rsidR="00BF35F5" w:rsidRPr="005768FC" w:rsidRDefault="00BF35F5" w:rsidP="00BF35F5">
      <w:pPr>
        <w:pStyle w:val="EMEABodyText"/>
        <w:rPr>
          <w:noProof/>
          <w:lang w:val="bg-BG"/>
        </w:rPr>
      </w:pPr>
    </w:p>
    <w:p w:rsidR="00F55890" w:rsidRPr="0057504A" w:rsidRDefault="00F55890" w:rsidP="00F55890">
      <w:pPr>
        <w:pStyle w:val="EMEAHeading1"/>
        <w:rPr>
          <w:noProof/>
          <w:lang w:val="ru-RU"/>
        </w:rPr>
      </w:pPr>
      <w:r w:rsidRPr="005768FC">
        <w:rPr>
          <w:noProof/>
          <w:lang w:val="bg-BG"/>
        </w:rPr>
        <w:t>1.</w:t>
      </w:r>
      <w:r w:rsidRPr="005768FC">
        <w:rPr>
          <w:noProof/>
          <w:lang w:val="bg-BG"/>
        </w:rPr>
        <w:tab/>
      </w:r>
      <w:r w:rsidRPr="000F1344">
        <w:rPr>
          <w:noProof/>
          <w:lang w:val="bg-BG"/>
        </w:rPr>
        <w:t>К</w:t>
      </w:r>
      <w:r w:rsidRPr="000F1344">
        <w:rPr>
          <w:caps w:val="0"/>
          <w:noProof/>
          <w:lang w:val="bg-BG"/>
        </w:rPr>
        <w:t xml:space="preserve">акво представлява </w:t>
      </w:r>
      <w:r>
        <w:rPr>
          <w:caps w:val="0"/>
          <w:lang w:val="bg-BG"/>
        </w:rPr>
        <w:t>А</w:t>
      </w:r>
      <w:r w:rsidRPr="005D593C">
        <w:rPr>
          <w:caps w:val="0"/>
        </w:rPr>
        <w:t>provel</w:t>
      </w:r>
      <w:r w:rsidRPr="004405B6" w:rsidDel="00001FB0">
        <w:rPr>
          <w:caps w:val="0"/>
          <w:lang w:val="bg-BG"/>
        </w:rPr>
        <w:t xml:space="preserve"> </w:t>
      </w:r>
      <w:r w:rsidRPr="000F1344">
        <w:rPr>
          <w:caps w:val="0"/>
          <w:noProof/>
          <w:lang w:val="bg-BG"/>
        </w:rPr>
        <w:t>и за какво се използва</w:t>
      </w:r>
    </w:p>
    <w:p w:rsidR="00F55890" w:rsidRPr="005768FC" w:rsidRDefault="00F55890" w:rsidP="00F55890">
      <w:pPr>
        <w:pStyle w:val="EMEAHeading1"/>
        <w:rPr>
          <w:lang w:val="bg-BG"/>
        </w:rPr>
      </w:pPr>
    </w:p>
    <w:p w:rsidR="00F55890" w:rsidRPr="000F1344" w:rsidRDefault="00F55890" w:rsidP="00F55890">
      <w:pPr>
        <w:pStyle w:val="EMEABodyText"/>
        <w:rPr>
          <w:lang w:val="bg-BG"/>
        </w:rPr>
      </w:pPr>
      <w:r>
        <w:t>Aprovel</w:t>
      </w:r>
      <w:r w:rsidRPr="005D593C">
        <w:rPr>
          <w:lang w:val="bg-BG"/>
        </w:rPr>
        <w:t xml:space="preserve"> </w:t>
      </w:r>
      <w:r w:rsidRPr="000F1344">
        <w:rPr>
          <w:lang w:val="bg-BG"/>
        </w:rPr>
        <w:t>принадлежи към група</w:t>
      </w:r>
      <w:r>
        <w:rPr>
          <w:lang w:val="bg-BG"/>
        </w:rPr>
        <w:t xml:space="preserve"> лекарства</w:t>
      </w:r>
      <w:r w:rsidRPr="000F1344">
        <w:rPr>
          <w:lang w:val="bg-BG"/>
        </w:rPr>
        <w:t>, известни като антагонисти на ангиотензин</w:t>
      </w:r>
      <w:r>
        <w:rPr>
          <w:lang w:val="bg-BG"/>
        </w:rPr>
        <w:t>-</w:t>
      </w:r>
      <w:r w:rsidRPr="000F1344">
        <w:t>II</w:t>
      </w:r>
      <w:r w:rsidRPr="005D593C">
        <w:rPr>
          <w:lang w:val="bg-BG"/>
        </w:rPr>
        <w:t xml:space="preserve"> </w:t>
      </w:r>
      <w:r w:rsidRPr="000F1344">
        <w:rPr>
          <w:lang w:val="bg-BG"/>
        </w:rPr>
        <w:t>рецепторите</w:t>
      </w:r>
      <w:r w:rsidRPr="005D593C">
        <w:rPr>
          <w:lang w:val="bg-BG"/>
        </w:rPr>
        <w:t xml:space="preserve">. </w:t>
      </w:r>
      <w:r w:rsidRPr="000F1344">
        <w:rPr>
          <w:lang w:val="bg-BG"/>
        </w:rPr>
        <w:t>Ангиотензин</w:t>
      </w:r>
      <w:r>
        <w:rPr>
          <w:lang w:val="ru-RU"/>
        </w:rPr>
        <w:t>-</w:t>
      </w:r>
      <w:r w:rsidRPr="000F1344">
        <w:t>II</w:t>
      </w:r>
      <w:r w:rsidRPr="001413CA">
        <w:rPr>
          <w:lang w:val="ru-RU"/>
        </w:rPr>
        <w:t xml:space="preserve"> </w:t>
      </w:r>
      <w:r w:rsidRPr="000F1344">
        <w:rPr>
          <w:lang w:val="bg-BG"/>
        </w:rPr>
        <w:t xml:space="preserve">е </w:t>
      </w:r>
      <w:r>
        <w:rPr>
          <w:lang w:val="bg-BG"/>
        </w:rPr>
        <w:t>вещество</w:t>
      </w:r>
      <w:r w:rsidRPr="000F1344">
        <w:rPr>
          <w:lang w:val="bg-BG"/>
        </w:rPr>
        <w:t>, ко</w:t>
      </w:r>
      <w:r>
        <w:rPr>
          <w:lang w:val="bg-BG"/>
        </w:rPr>
        <w:t>е</w:t>
      </w:r>
      <w:r w:rsidRPr="000F1344">
        <w:rPr>
          <w:lang w:val="bg-BG"/>
        </w:rPr>
        <w:t xml:space="preserve">то се образува в организма и се свързва с рецепторите в кръвоносните съдове, като предизвиква тяхното свиване. Това води до повишаване на кръвното налягане. </w:t>
      </w:r>
      <w:r>
        <w:rPr>
          <w:lang w:val="bg-BG"/>
        </w:rPr>
        <w:t>Aprovel</w:t>
      </w:r>
      <w:r w:rsidRPr="000F1344">
        <w:rPr>
          <w:lang w:val="bg-BG"/>
        </w:rPr>
        <w:t xml:space="preserve"> предотвратява свързването на</w:t>
      </w:r>
      <w:r>
        <w:rPr>
          <w:lang w:val="bg-BG"/>
        </w:rPr>
        <w:t xml:space="preserve"> </w:t>
      </w:r>
      <w:r w:rsidRPr="000F1344">
        <w:rPr>
          <w:lang w:val="bg-BG"/>
        </w:rPr>
        <w:t>ангиотензин</w:t>
      </w:r>
      <w:r>
        <w:rPr>
          <w:lang w:val="bg-BG"/>
        </w:rPr>
        <w:t>-</w:t>
      </w:r>
      <w:r w:rsidRPr="000F1344">
        <w:t>II</w:t>
      </w:r>
      <w:r w:rsidRPr="000F1344">
        <w:rPr>
          <w:lang w:val="bg-BG"/>
        </w:rPr>
        <w:t xml:space="preserve"> с тези рецептори, като това води до отпускане на съдовете и понижение на кръвното налягане. </w:t>
      </w:r>
      <w:r>
        <w:rPr>
          <w:lang w:val="bg-BG"/>
        </w:rPr>
        <w:t>Aprovel</w:t>
      </w:r>
      <w:r w:rsidRPr="000F1344">
        <w:rPr>
          <w:lang w:val="bg-BG"/>
        </w:rPr>
        <w:t xml:space="preserve"> забавя </w:t>
      </w:r>
      <w:r>
        <w:rPr>
          <w:lang w:val="bg-BG"/>
        </w:rPr>
        <w:t xml:space="preserve">влошаването </w:t>
      </w:r>
      <w:r w:rsidRPr="000F1344">
        <w:rPr>
          <w:lang w:val="bg-BG"/>
        </w:rPr>
        <w:t>на бъбречната функция при пациенти с високо кръвно налягане и диабет тип</w:t>
      </w:r>
      <w:r>
        <w:rPr>
          <w:lang w:val="fr-BE"/>
        </w:rPr>
        <w:t> </w:t>
      </w:r>
      <w:r w:rsidRPr="000F1344">
        <w:rPr>
          <w:lang w:val="bg-BG"/>
        </w:rPr>
        <w:t>2.</w:t>
      </w:r>
    </w:p>
    <w:p w:rsidR="00F55890" w:rsidRPr="000F1344" w:rsidRDefault="00F55890" w:rsidP="00F55890">
      <w:pPr>
        <w:pStyle w:val="EMEABodyText"/>
        <w:rPr>
          <w:lang w:val="bg-BG"/>
        </w:rPr>
      </w:pPr>
    </w:p>
    <w:p w:rsidR="00F55890" w:rsidRPr="005C63DD" w:rsidRDefault="00F55890" w:rsidP="00F55890">
      <w:pPr>
        <w:pStyle w:val="EMEABodyText"/>
        <w:rPr>
          <w:lang w:val="bg-BG"/>
        </w:rPr>
      </w:pPr>
      <w:r>
        <w:rPr>
          <w:lang w:val="bg-BG"/>
        </w:rPr>
        <w:t>Aprovel</w:t>
      </w:r>
      <w:r w:rsidRPr="000F1344">
        <w:rPr>
          <w:lang w:val="bg-BG"/>
        </w:rPr>
        <w:t xml:space="preserve"> се използва</w:t>
      </w:r>
      <w:r w:rsidRPr="009D72AE">
        <w:rPr>
          <w:lang w:val="bg-BG"/>
        </w:rPr>
        <w:t xml:space="preserve"> </w:t>
      </w:r>
      <w:r>
        <w:rPr>
          <w:lang w:val="bg-BG"/>
        </w:rPr>
        <w:t>при възрастни пациенти</w:t>
      </w:r>
    </w:p>
    <w:p w:rsidR="00F55890" w:rsidRDefault="00F55890" w:rsidP="00D7769D">
      <w:pPr>
        <w:pStyle w:val="EMEABodyText"/>
        <w:numPr>
          <w:ilvl w:val="0"/>
          <w:numId w:val="5"/>
        </w:numPr>
        <w:tabs>
          <w:tab w:val="clear" w:pos="567"/>
        </w:tabs>
        <w:ind w:left="550" w:hanging="550"/>
        <w:rPr>
          <w:lang w:val="bg-BG"/>
        </w:rPr>
      </w:pPr>
      <w:r w:rsidRPr="000F1344">
        <w:rPr>
          <w:lang w:val="bg-BG"/>
        </w:rPr>
        <w:t>за лечение на високо кръвно налягане (</w:t>
      </w:r>
      <w:r w:rsidRPr="00405ED4">
        <w:rPr>
          <w:i/>
          <w:lang w:val="bg-BG"/>
        </w:rPr>
        <w:t>есенциална хипертония</w:t>
      </w:r>
      <w:r w:rsidRPr="000F1344">
        <w:rPr>
          <w:lang w:val="bg-BG"/>
        </w:rPr>
        <w:t>)</w:t>
      </w:r>
    </w:p>
    <w:p w:rsidR="00F55890" w:rsidRPr="000F1344" w:rsidRDefault="00F55890" w:rsidP="00D7769D">
      <w:pPr>
        <w:pStyle w:val="EMEABodyText"/>
        <w:numPr>
          <w:ilvl w:val="0"/>
          <w:numId w:val="5"/>
        </w:numPr>
        <w:tabs>
          <w:tab w:val="clear" w:pos="567"/>
        </w:tabs>
        <w:ind w:left="550" w:hanging="550"/>
        <w:rPr>
          <w:lang w:val="bg-BG"/>
        </w:rPr>
      </w:pPr>
      <w:r w:rsidRPr="000F1344">
        <w:rPr>
          <w:lang w:val="bg-BG"/>
        </w:rPr>
        <w:t>за предпазване на бъбреците при пациенти с високо кръвно налягане</w:t>
      </w:r>
      <w:r>
        <w:rPr>
          <w:lang w:val="bg-BG"/>
        </w:rPr>
        <w:t>,</w:t>
      </w:r>
      <w:r w:rsidRPr="000F1344">
        <w:rPr>
          <w:lang w:val="bg-BG"/>
        </w:rPr>
        <w:t xml:space="preserve"> диабет тип</w:t>
      </w:r>
      <w:r>
        <w:rPr>
          <w:lang w:val="bg-BG"/>
        </w:rPr>
        <w:t> </w:t>
      </w:r>
      <w:r w:rsidRPr="000F1344">
        <w:rPr>
          <w:lang w:val="bg-BG"/>
        </w:rPr>
        <w:t>2</w:t>
      </w:r>
      <w:r>
        <w:rPr>
          <w:lang w:val="bg-BG"/>
        </w:rPr>
        <w:t xml:space="preserve"> и</w:t>
      </w:r>
      <w:r w:rsidRPr="000F1344">
        <w:rPr>
          <w:lang w:val="bg-BG"/>
        </w:rPr>
        <w:t xml:space="preserve"> лабораторни данни за </w:t>
      </w:r>
      <w:r>
        <w:rPr>
          <w:lang w:val="bg-BG"/>
        </w:rPr>
        <w:t xml:space="preserve">нарушена </w:t>
      </w:r>
      <w:r w:rsidRPr="000F1344">
        <w:rPr>
          <w:lang w:val="bg-BG"/>
        </w:rPr>
        <w:t>бъбречна функция.</w:t>
      </w:r>
    </w:p>
    <w:p w:rsidR="00F55890" w:rsidRPr="000F1344" w:rsidRDefault="00F55890" w:rsidP="00F55890">
      <w:pPr>
        <w:pStyle w:val="EMEABodyText"/>
        <w:rPr>
          <w:lang w:val="bg-BG"/>
        </w:rPr>
      </w:pPr>
    </w:p>
    <w:p w:rsidR="00F55890" w:rsidRPr="000F1344" w:rsidRDefault="00F55890" w:rsidP="00F55890">
      <w:pPr>
        <w:pStyle w:val="EMEABodyText"/>
        <w:rPr>
          <w:lang w:val="bg-BG"/>
        </w:rPr>
      </w:pPr>
    </w:p>
    <w:p w:rsidR="00C45494" w:rsidRPr="003A3D2F" w:rsidRDefault="00C45494" w:rsidP="00C45494">
      <w:pPr>
        <w:pStyle w:val="EMEAHeading1"/>
        <w:rPr>
          <w:lang w:val="ru-RU"/>
        </w:rPr>
      </w:pPr>
      <w:r w:rsidRPr="000F1344">
        <w:rPr>
          <w:lang w:val="bg-BG"/>
        </w:rPr>
        <w:t>2.</w:t>
      </w:r>
      <w:r w:rsidRPr="000F1344">
        <w:rPr>
          <w:lang w:val="bg-BG"/>
        </w:rPr>
        <w:tab/>
      </w:r>
      <w:r>
        <w:rPr>
          <w:caps w:val="0"/>
          <w:lang w:val="bg-BG"/>
        </w:rPr>
        <w:t>Какво трябва да знаете, преди да приемете А</w:t>
      </w:r>
      <w:r w:rsidRPr="005D593C">
        <w:rPr>
          <w:caps w:val="0"/>
        </w:rPr>
        <w:t>provel</w:t>
      </w:r>
    </w:p>
    <w:p w:rsidR="00C45494" w:rsidRPr="000F1344" w:rsidRDefault="00C45494" w:rsidP="00C45494">
      <w:pPr>
        <w:pStyle w:val="EMEAHeading1"/>
        <w:rPr>
          <w:lang w:val="bg-BG"/>
        </w:rPr>
      </w:pPr>
    </w:p>
    <w:p w:rsidR="00C45494" w:rsidRPr="000F1344" w:rsidRDefault="00C45494" w:rsidP="00C45494">
      <w:pPr>
        <w:pStyle w:val="EMEAHeading3"/>
        <w:rPr>
          <w:lang w:val="bg-BG"/>
        </w:rPr>
      </w:pPr>
      <w:r w:rsidRPr="000F1344">
        <w:rPr>
          <w:lang w:val="bg-BG"/>
        </w:rPr>
        <w:t>Не приемайте</w:t>
      </w:r>
      <w:r>
        <w:rPr>
          <w:lang w:val="bg-BG"/>
        </w:rPr>
        <w:t xml:space="preserve"> Aprovel</w:t>
      </w:r>
    </w:p>
    <w:p w:rsidR="00C45494" w:rsidRPr="000F1344" w:rsidRDefault="00C45494" w:rsidP="00D7769D">
      <w:pPr>
        <w:pStyle w:val="EMEABodyTextIndent"/>
        <w:numPr>
          <w:ilvl w:val="0"/>
          <w:numId w:val="20"/>
        </w:numPr>
        <w:tabs>
          <w:tab w:val="clear" w:pos="720"/>
          <w:tab w:val="num" w:pos="550"/>
        </w:tabs>
        <w:ind w:left="550" w:hanging="550"/>
        <w:rPr>
          <w:lang w:val="bg-BG"/>
        </w:rPr>
      </w:pPr>
      <w:r w:rsidRPr="000F1344">
        <w:rPr>
          <w:lang w:val="bg-BG"/>
        </w:rPr>
        <w:t xml:space="preserve">ако сте </w:t>
      </w:r>
      <w:r w:rsidRPr="00A67118">
        <w:rPr>
          <w:b/>
          <w:lang w:val="bg-BG"/>
        </w:rPr>
        <w:t>алергични</w:t>
      </w:r>
      <w:r w:rsidRPr="000F1344">
        <w:rPr>
          <w:lang w:val="bg-BG"/>
        </w:rPr>
        <w:t xml:space="preserve"> к</w:t>
      </w:r>
      <w:r>
        <w:rPr>
          <w:lang w:val="bg-BG"/>
        </w:rPr>
        <w:t>ъ</w:t>
      </w:r>
      <w:r w:rsidRPr="000F1344">
        <w:rPr>
          <w:lang w:val="bg-BG"/>
        </w:rPr>
        <w:t xml:space="preserve">м ирбесартан или </w:t>
      </w:r>
      <w:r>
        <w:rPr>
          <w:lang w:val="bg-BG"/>
        </w:rPr>
        <w:t xml:space="preserve">към </w:t>
      </w:r>
      <w:r w:rsidRPr="000F1344">
        <w:rPr>
          <w:lang w:val="bg-BG"/>
        </w:rPr>
        <w:t>някоя от останалите съставки на</w:t>
      </w:r>
      <w:r>
        <w:rPr>
          <w:lang w:val="bg-BG"/>
        </w:rPr>
        <w:t xml:space="preserve"> това лекарство (изброени в точка 6)</w:t>
      </w:r>
    </w:p>
    <w:p w:rsidR="00C45494" w:rsidRDefault="00C45494" w:rsidP="00D7769D">
      <w:pPr>
        <w:pStyle w:val="EMEABodyTextIndent"/>
        <w:numPr>
          <w:ilvl w:val="0"/>
          <w:numId w:val="20"/>
        </w:numPr>
        <w:tabs>
          <w:tab w:val="clear" w:pos="720"/>
          <w:tab w:val="num" w:pos="550"/>
        </w:tabs>
        <w:ind w:left="550" w:hanging="550"/>
        <w:rPr>
          <w:lang w:val="bg-BG"/>
        </w:rPr>
      </w:pPr>
      <w:r>
        <w:rPr>
          <w:lang w:val="bg-BG"/>
        </w:rPr>
        <w:t xml:space="preserve">ако </w:t>
      </w:r>
      <w:r w:rsidRPr="001A41C3">
        <w:rPr>
          <w:b/>
          <w:lang w:val="bg-BG"/>
        </w:rPr>
        <w:t xml:space="preserve">сте бременна </w:t>
      </w:r>
      <w:r>
        <w:rPr>
          <w:b/>
          <w:lang w:val="bg-BG"/>
        </w:rPr>
        <w:t>след третия</w:t>
      </w:r>
      <w:r w:rsidRPr="001A41C3">
        <w:rPr>
          <w:b/>
          <w:lang w:val="bg-BG"/>
        </w:rPr>
        <w:t> месец</w:t>
      </w:r>
      <w:r>
        <w:rPr>
          <w:lang w:val="bg-BG"/>
        </w:rPr>
        <w:t xml:space="preserve">. (По-добре е да избягвате </w:t>
      </w:r>
      <w:r>
        <w:rPr>
          <w:lang w:val="ru-RU"/>
        </w:rPr>
        <w:t>Aprovel</w:t>
      </w:r>
      <w:r w:rsidRPr="00E31709">
        <w:rPr>
          <w:lang w:val="bg-BG"/>
        </w:rPr>
        <w:t xml:space="preserve"> </w:t>
      </w:r>
      <w:r>
        <w:rPr>
          <w:lang w:val="bg-BG"/>
        </w:rPr>
        <w:t>и по време на ранна бременност – вижте раздела за бременност)</w:t>
      </w:r>
    </w:p>
    <w:p w:rsidR="00C45494" w:rsidRPr="002B42CF" w:rsidRDefault="00C45494" w:rsidP="00D7769D">
      <w:pPr>
        <w:pStyle w:val="EMEABodyTextIndent"/>
        <w:numPr>
          <w:ilvl w:val="0"/>
          <w:numId w:val="20"/>
        </w:numPr>
        <w:tabs>
          <w:tab w:val="clear" w:pos="720"/>
          <w:tab w:val="num" w:pos="550"/>
        </w:tabs>
        <w:ind w:left="550" w:hanging="550"/>
        <w:rPr>
          <w:lang w:val="bg-BG"/>
        </w:rPr>
      </w:pPr>
      <w:r w:rsidRPr="00B676D2">
        <w:rPr>
          <w:b/>
          <w:lang w:val="bg-BG"/>
        </w:rPr>
        <w:t>ако имате диабет или нарушена бъбречна функция</w:t>
      </w:r>
      <w:r>
        <w:rPr>
          <w:lang w:val="bg-BG"/>
        </w:rPr>
        <w:t xml:space="preserve"> и се лекувате с</w:t>
      </w:r>
      <w:r w:rsidR="00923338" w:rsidRPr="00923338">
        <w:rPr>
          <w:lang w:val="bg-BG"/>
        </w:rPr>
        <w:t xml:space="preserve"> лекарство за понижаване на кръвното налягане, съдържащо </w:t>
      </w:r>
      <w:r>
        <w:rPr>
          <w:lang w:val="bg-BG"/>
        </w:rPr>
        <w:t>алискирен</w:t>
      </w:r>
    </w:p>
    <w:p w:rsidR="00C45494" w:rsidRPr="00E31709" w:rsidRDefault="00C45494" w:rsidP="00C45494">
      <w:pPr>
        <w:pStyle w:val="EMEABodyText"/>
        <w:rPr>
          <w:lang w:val="ru-RU"/>
        </w:rPr>
      </w:pPr>
    </w:p>
    <w:p w:rsidR="00C45494" w:rsidRDefault="00C45494" w:rsidP="00C45494">
      <w:pPr>
        <w:pStyle w:val="EMEAHeading3"/>
        <w:rPr>
          <w:lang w:val="bg-BG"/>
        </w:rPr>
      </w:pPr>
      <w:r>
        <w:rPr>
          <w:lang w:val="bg-BG"/>
        </w:rPr>
        <w:t>Предупреждения и предпазни мерки</w:t>
      </w:r>
    </w:p>
    <w:p w:rsidR="00C45494" w:rsidRPr="00A67118" w:rsidRDefault="00C45494" w:rsidP="00C45494">
      <w:pPr>
        <w:pStyle w:val="EMEABodyText"/>
        <w:keepNext/>
        <w:rPr>
          <w:lang w:val="bg-BG"/>
        </w:rPr>
      </w:pPr>
      <w:r>
        <w:rPr>
          <w:lang w:val="bg-BG"/>
        </w:rPr>
        <w:t xml:space="preserve">Говорете с Вашия лекар, преди да приемете Aprovel, </w:t>
      </w:r>
      <w:r w:rsidRPr="00AE23E6">
        <w:rPr>
          <w:b/>
          <w:lang w:val="bg-BG"/>
        </w:rPr>
        <w:t>ако някое от следните се отнася за Вас:</w:t>
      </w:r>
    </w:p>
    <w:p w:rsidR="00C45494" w:rsidRPr="000F1344" w:rsidRDefault="00C45494" w:rsidP="00D7769D">
      <w:pPr>
        <w:pStyle w:val="EMEABodyTextIndent"/>
        <w:keepNext/>
        <w:numPr>
          <w:ilvl w:val="0"/>
          <w:numId w:val="21"/>
        </w:numPr>
        <w:tabs>
          <w:tab w:val="clear" w:pos="720"/>
          <w:tab w:val="num" w:pos="550"/>
        </w:tabs>
        <w:ind w:hanging="720"/>
        <w:rPr>
          <w:lang w:val="bg-BG"/>
        </w:rPr>
      </w:pPr>
      <w:r w:rsidRPr="000F1344">
        <w:rPr>
          <w:lang w:val="bg-BG"/>
        </w:rPr>
        <w:t xml:space="preserve">ако </w:t>
      </w:r>
      <w:r>
        <w:rPr>
          <w:lang w:val="bg-BG"/>
        </w:rPr>
        <w:t>получавате</w:t>
      </w:r>
      <w:r w:rsidRPr="00672787">
        <w:rPr>
          <w:lang w:val="bg-BG"/>
        </w:rPr>
        <w:t xml:space="preserve"> </w:t>
      </w:r>
      <w:r w:rsidRPr="00405ED4">
        <w:rPr>
          <w:b/>
          <w:lang w:val="bg-BG"/>
        </w:rPr>
        <w:t>силно повръщане или диария</w:t>
      </w:r>
    </w:p>
    <w:p w:rsidR="00C45494" w:rsidRPr="000F1344" w:rsidRDefault="00C45494" w:rsidP="00D7769D">
      <w:pPr>
        <w:pStyle w:val="EMEABodyTextIndent"/>
        <w:numPr>
          <w:ilvl w:val="0"/>
          <w:numId w:val="21"/>
        </w:numPr>
        <w:tabs>
          <w:tab w:val="clear" w:pos="720"/>
          <w:tab w:val="num" w:pos="550"/>
        </w:tabs>
        <w:ind w:hanging="720"/>
        <w:rPr>
          <w:lang w:val="bg-BG"/>
        </w:rPr>
      </w:pPr>
      <w:r w:rsidRPr="000F1344">
        <w:rPr>
          <w:lang w:val="bg-BG"/>
        </w:rPr>
        <w:t xml:space="preserve">ако имате </w:t>
      </w:r>
      <w:r w:rsidRPr="00405ED4">
        <w:rPr>
          <w:b/>
          <w:lang w:val="bg-BG"/>
        </w:rPr>
        <w:t>проблеми с бъбреците</w:t>
      </w:r>
    </w:p>
    <w:p w:rsidR="00C45494" w:rsidRPr="000F1344" w:rsidRDefault="00C45494" w:rsidP="00D7769D">
      <w:pPr>
        <w:pStyle w:val="EMEABodyTextIndent"/>
        <w:numPr>
          <w:ilvl w:val="0"/>
          <w:numId w:val="21"/>
        </w:numPr>
        <w:tabs>
          <w:tab w:val="clear" w:pos="720"/>
          <w:tab w:val="num" w:pos="550"/>
        </w:tabs>
        <w:ind w:hanging="720"/>
        <w:rPr>
          <w:lang w:val="bg-BG"/>
        </w:rPr>
      </w:pPr>
      <w:r w:rsidRPr="000F1344">
        <w:rPr>
          <w:lang w:val="bg-BG"/>
        </w:rPr>
        <w:t xml:space="preserve">ако имате </w:t>
      </w:r>
      <w:r w:rsidRPr="00405ED4">
        <w:rPr>
          <w:b/>
          <w:lang w:val="bg-BG"/>
        </w:rPr>
        <w:t>проблеми със сърцето</w:t>
      </w:r>
    </w:p>
    <w:p w:rsidR="00C45494" w:rsidRDefault="00C45494" w:rsidP="00D7769D">
      <w:pPr>
        <w:pStyle w:val="EMEABodyTextIndent"/>
        <w:numPr>
          <w:ilvl w:val="0"/>
          <w:numId w:val="21"/>
        </w:numPr>
        <w:tabs>
          <w:tab w:val="clear" w:pos="720"/>
          <w:tab w:val="num" w:pos="550"/>
        </w:tabs>
        <w:ind w:left="550" w:hanging="550"/>
        <w:rPr>
          <w:lang w:val="bg-BG"/>
        </w:rPr>
      </w:pPr>
      <w:r w:rsidRPr="000F1344">
        <w:rPr>
          <w:lang w:val="bg-BG"/>
        </w:rPr>
        <w:t>ако приемате</w:t>
      </w:r>
      <w:r>
        <w:rPr>
          <w:lang w:val="bg-BG"/>
        </w:rPr>
        <w:t xml:space="preserve"> Aprovel</w:t>
      </w:r>
      <w:r w:rsidRPr="000F1344">
        <w:rPr>
          <w:lang w:val="bg-BG"/>
        </w:rPr>
        <w:t xml:space="preserve"> за </w:t>
      </w:r>
      <w:r w:rsidRPr="00A67118">
        <w:rPr>
          <w:b/>
          <w:lang w:val="bg-BG"/>
        </w:rPr>
        <w:t>бъбречно заболяване в резултат на диабет</w:t>
      </w:r>
      <w:r w:rsidRPr="000F1344">
        <w:rPr>
          <w:lang w:val="bg-BG"/>
        </w:rPr>
        <w:t>. В този случай, Вашият лекар може да провежда редовно</w:t>
      </w:r>
      <w:r>
        <w:rPr>
          <w:lang w:val="bg-BG"/>
        </w:rPr>
        <w:t xml:space="preserve"> </w:t>
      </w:r>
      <w:r w:rsidRPr="000F1344">
        <w:rPr>
          <w:lang w:val="bg-BG"/>
        </w:rPr>
        <w:t>изследване на кръвта, особено измерване нивата на калий в кръвта в случа</w:t>
      </w:r>
      <w:r>
        <w:rPr>
          <w:lang w:val="bg-BG"/>
        </w:rPr>
        <w:t>й на нарушена бъбречна функция</w:t>
      </w:r>
    </w:p>
    <w:p w:rsidR="009E2DDB" w:rsidRDefault="009E2DDB" w:rsidP="00D7769D">
      <w:pPr>
        <w:pStyle w:val="EMEABodyTextIndent"/>
        <w:numPr>
          <w:ilvl w:val="0"/>
          <w:numId w:val="21"/>
        </w:numPr>
        <w:tabs>
          <w:tab w:val="clear" w:pos="720"/>
          <w:tab w:val="num" w:pos="550"/>
        </w:tabs>
        <w:ind w:left="550" w:hanging="550"/>
        <w:rPr>
          <w:lang w:val="bg-BG"/>
        </w:rPr>
      </w:pPr>
      <w:r w:rsidRPr="00A44593">
        <w:rPr>
          <w:lang w:val="bg-BG"/>
        </w:rPr>
        <w:t xml:space="preserve">ако </w:t>
      </w:r>
      <w:r w:rsidR="00472B00">
        <w:rPr>
          <w:lang w:val="bg-BG"/>
        </w:rPr>
        <w:t xml:space="preserve">при Вас се стигне до </w:t>
      </w:r>
      <w:r w:rsidRPr="009A54E6">
        <w:rPr>
          <w:b/>
          <w:lang w:val="bg-BG"/>
        </w:rPr>
        <w:t>ниски нива на кръвната захар</w:t>
      </w:r>
      <w:r w:rsidRPr="00A44593">
        <w:rPr>
          <w:lang w:val="bg-BG"/>
        </w:rPr>
        <w:t xml:space="preserve"> (симптомите могат да включват изпотяване, слабост, глад, световъртеж, треперене, главоболие, зачервяване или бледност, изтръпване, ускорен сърдечен ритъм), особено ако </w:t>
      </w:r>
      <w:r w:rsidR="00472B00">
        <w:rPr>
          <w:lang w:val="bg-BG"/>
        </w:rPr>
        <w:t xml:space="preserve">приемате лечение за </w:t>
      </w:r>
      <w:r w:rsidRPr="00A44593">
        <w:rPr>
          <w:lang w:val="bg-BG"/>
        </w:rPr>
        <w:t>диабет</w:t>
      </w:r>
    </w:p>
    <w:p w:rsidR="00C45494" w:rsidRDefault="00C45494" w:rsidP="00D7769D">
      <w:pPr>
        <w:pStyle w:val="EMEABodyTextIndent"/>
        <w:numPr>
          <w:ilvl w:val="0"/>
          <w:numId w:val="21"/>
        </w:numPr>
        <w:tabs>
          <w:tab w:val="clear" w:pos="720"/>
          <w:tab w:val="num" w:pos="550"/>
        </w:tabs>
        <w:ind w:left="550" w:hanging="550"/>
        <w:rPr>
          <w:lang w:val="bg-BG"/>
        </w:rPr>
      </w:pPr>
      <w:r w:rsidRPr="000F1344">
        <w:rPr>
          <w:lang w:val="bg-BG"/>
        </w:rPr>
        <w:t xml:space="preserve">ако Ви </w:t>
      </w:r>
      <w:r w:rsidRPr="00405ED4">
        <w:rPr>
          <w:b/>
          <w:lang w:val="bg-BG"/>
        </w:rPr>
        <w:t>предстои хирургична операция</w:t>
      </w:r>
      <w:r w:rsidRPr="000F1344">
        <w:rPr>
          <w:lang w:val="bg-BG"/>
        </w:rPr>
        <w:t xml:space="preserve"> или</w:t>
      </w:r>
      <w:r>
        <w:rPr>
          <w:b/>
          <w:lang w:val="bg-BG"/>
        </w:rPr>
        <w:t xml:space="preserve"> ще Ви се прилага анестезия</w:t>
      </w:r>
    </w:p>
    <w:p w:rsidR="00923338" w:rsidRPr="00923338" w:rsidRDefault="00C45494" w:rsidP="00D7769D">
      <w:pPr>
        <w:pStyle w:val="EMEABodyTextIndent"/>
        <w:numPr>
          <w:ilvl w:val="0"/>
          <w:numId w:val="21"/>
        </w:numPr>
        <w:tabs>
          <w:tab w:val="clear" w:pos="720"/>
          <w:tab w:val="num" w:pos="550"/>
        </w:tabs>
        <w:ind w:left="550" w:hanging="550"/>
        <w:rPr>
          <w:lang w:val="bg-BG"/>
        </w:rPr>
      </w:pPr>
      <w:r>
        <w:rPr>
          <w:lang w:val="bg-BG"/>
        </w:rPr>
        <w:t xml:space="preserve">ако приемате </w:t>
      </w:r>
      <w:r w:rsidR="00923338" w:rsidRPr="00923338">
        <w:rPr>
          <w:lang w:val="bg-BG"/>
        </w:rPr>
        <w:t>някое от следните лекарства, използвани за лечение на високо кръвно налягане:</w:t>
      </w:r>
    </w:p>
    <w:p w:rsidR="00923338" w:rsidRPr="00923338" w:rsidRDefault="00C94ABD" w:rsidP="005505B2">
      <w:pPr>
        <w:pStyle w:val="EMEABodyTextIndent"/>
        <w:numPr>
          <w:ilvl w:val="1"/>
          <w:numId w:val="21"/>
        </w:numPr>
        <w:rPr>
          <w:lang w:val="bg-BG"/>
        </w:rPr>
      </w:pPr>
      <w:r w:rsidRPr="00C94ABD">
        <w:rPr>
          <w:lang w:val="bg-BG"/>
        </w:rPr>
        <w:t>ACE инхибитор (например еналаприл, лизиноприл, рамиприл)</w:t>
      </w:r>
      <w:r w:rsidR="00923338" w:rsidRPr="00923338">
        <w:rPr>
          <w:lang w:val="bg-BG"/>
        </w:rPr>
        <w:t>, особено ако имате бъбречни проблеми, свързани с диабета.</w:t>
      </w:r>
    </w:p>
    <w:p w:rsidR="00013F10" w:rsidRDefault="00700726" w:rsidP="005505B2">
      <w:pPr>
        <w:pStyle w:val="EMEABodyTextIndent"/>
        <w:numPr>
          <w:ilvl w:val="1"/>
          <w:numId w:val="21"/>
        </w:numPr>
        <w:rPr>
          <w:lang w:val="bg-BG"/>
        </w:rPr>
      </w:pPr>
      <w:r>
        <w:rPr>
          <w:lang w:val="bg-BG"/>
        </w:rPr>
        <w:t>а</w:t>
      </w:r>
      <w:r w:rsidR="00923338" w:rsidRPr="00923338">
        <w:rPr>
          <w:lang w:val="bg-BG"/>
        </w:rPr>
        <w:t>лискирен</w:t>
      </w:r>
    </w:p>
    <w:p w:rsidR="00923338" w:rsidRPr="00923338" w:rsidRDefault="00923338" w:rsidP="00EA1DB5">
      <w:pPr>
        <w:pStyle w:val="EMEABodyTextIndent"/>
        <w:rPr>
          <w:lang w:val="bg-BG"/>
        </w:rPr>
      </w:pPr>
    </w:p>
    <w:p w:rsidR="00923338" w:rsidRPr="00923338" w:rsidRDefault="00923338" w:rsidP="00D7769D">
      <w:pPr>
        <w:pStyle w:val="EMEABodyTextIndent"/>
        <w:tabs>
          <w:tab w:val="num" w:pos="0"/>
        </w:tabs>
        <w:rPr>
          <w:lang w:val="bg-BG"/>
        </w:rPr>
      </w:pPr>
      <w:r w:rsidRPr="00923338">
        <w:rPr>
          <w:lang w:val="bg-BG"/>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923338" w:rsidRPr="00923338" w:rsidRDefault="00923338" w:rsidP="00923338">
      <w:pPr>
        <w:pStyle w:val="EMEABodyTextIndent"/>
        <w:tabs>
          <w:tab w:val="num" w:pos="550"/>
        </w:tabs>
        <w:ind w:left="550" w:hanging="550"/>
        <w:rPr>
          <w:lang w:val="bg-BG"/>
        </w:rPr>
      </w:pPr>
    </w:p>
    <w:p w:rsidR="00C45494" w:rsidRDefault="00923338" w:rsidP="00923338">
      <w:pPr>
        <w:pStyle w:val="EMEABodyTextIndent"/>
        <w:tabs>
          <w:tab w:val="num" w:pos="550"/>
        </w:tabs>
        <w:ind w:left="550" w:hanging="550"/>
        <w:rPr>
          <w:lang w:val="bg-BG"/>
        </w:rPr>
      </w:pPr>
      <w:r w:rsidRPr="00923338">
        <w:rPr>
          <w:lang w:val="bg-BG"/>
        </w:rPr>
        <w:t>Вижте също информацията</w:t>
      </w:r>
      <w:r w:rsidR="00612DB8">
        <w:rPr>
          <w:lang w:val="bg-BG"/>
        </w:rPr>
        <w:t>,</w:t>
      </w:r>
      <w:r w:rsidRPr="00923338">
        <w:rPr>
          <w:lang w:val="bg-BG"/>
        </w:rPr>
        <w:t xml:space="preserve"> озаглавена “Не приемайте Aprovel“.</w:t>
      </w:r>
    </w:p>
    <w:p w:rsidR="00C45494" w:rsidRPr="00897F04" w:rsidRDefault="00C45494" w:rsidP="00C45494">
      <w:pPr>
        <w:pStyle w:val="EMEABodyText"/>
        <w:rPr>
          <w:lang w:val="bg-BG"/>
        </w:rPr>
      </w:pPr>
    </w:p>
    <w:p w:rsidR="00C45494" w:rsidRPr="005D593C" w:rsidRDefault="00C45494" w:rsidP="00C45494">
      <w:pPr>
        <w:pStyle w:val="EMEABodyText"/>
        <w:rPr>
          <w:lang w:val="bg-BG"/>
        </w:rPr>
      </w:pPr>
      <w:r>
        <w:rPr>
          <w:lang w:val="bg-BG"/>
        </w:rPr>
        <w:t>Трябва да уведомите Вашия лекар, ако смятате че сте бременна (</w:t>
      </w:r>
      <w:r w:rsidRPr="003F6553">
        <w:rPr>
          <w:u w:val="single"/>
          <w:lang w:val="bg-BG"/>
        </w:rPr>
        <w:t>или може да</w:t>
      </w:r>
      <w:r>
        <w:rPr>
          <w:u w:val="single"/>
          <w:lang w:val="bg-BG"/>
        </w:rPr>
        <w:t xml:space="preserve"> забременеете</w:t>
      </w:r>
      <w:r>
        <w:rPr>
          <w:lang w:val="bg-BG"/>
        </w:rPr>
        <w:t xml:space="preserve">). </w:t>
      </w:r>
      <w:r>
        <w:rPr>
          <w:lang w:val="ru-RU"/>
        </w:rPr>
        <w:t>Aprovel</w:t>
      </w:r>
      <w:r>
        <w:rPr>
          <w:lang w:val="bg-BG"/>
        </w:rPr>
        <w:t xml:space="preserve"> не се препоръчва в ранна бременност и не трябва да се приема, ако сте бременна след третия месец, тъй като може да причини сериозно увреждане на Вашето бебе, ако се прилага през този период (вижте раздела за бременност).</w:t>
      </w:r>
    </w:p>
    <w:p w:rsidR="00C45494" w:rsidRPr="005D593C" w:rsidRDefault="00C45494" w:rsidP="00C45494">
      <w:pPr>
        <w:pStyle w:val="EMEABodyText"/>
        <w:rPr>
          <w:lang w:val="bg-BG"/>
        </w:rPr>
      </w:pPr>
    </w:p>
    <w:p w:rsidR="00C45494" w:rsidRDefault="00C45494" w:rsidP="00C45494">
      <w:pPr>
        <w:pStyle w:val="EMEAHeading2"/>
        <w:rPr>
          <w:lang w:val="bg-BG"/>
        </w:rPr>
      </w:pPr>
      <w:r>
        <w:rPr>
          <w:lang w:val="bg-BG"/>
        </w:rPr>
        <w:t>Деца и юноши</w:t>
      </w:r>
    </w:p>
    <w:p w:rsidR="00C45494" w:rsidRDefault="00C45494" w:rsidP="00C45494">
      <w:pPr>
        <w:pStyle w:val="EMEABodyText"/>
        <w:keepNext/>
        <w:rPr>
          <w:lang w:val="bg-BG"/>
        </w:rPr>
      </w:pPr>
      <w:r>
        <w:rPr>
          <w:lang w:val="bg-BG"/>
        </w:rPr>
        <w:t>Този лекарствен продукт не трябва да се използва при деца и юноши, тъй като безопасността и ефикасността все още не са напълно установени.</w:t>
      </w:r>
    </w:p>
    <w:p w:rsidR="00C45494" w:rsidRDefault="00C45494" w:rsidP="00C45494">
      <w:pPr>
        <w:pStyle w:val="EMEABodyText"/>
        <w:rPr>
          <w:lang w:val="bg-BG"/>
        </w:rPr>
      </w:pPr>
    </w:p>
    <w:p w:rsidR="00C45494" w:rsidRPr="000F1344" w:rsidRDefault="00C45494" w:rsidP="00C45494">
      <w:pPr>
        <w:pStyle w:val="EMEAHeading3"/>
        <w:rPr>
          <w:lang w:val="bg-BG"/>
        </w:rPr>
      </w:pPr>
      <w:r>
        <w:rPr>
          <w:lang w:val="bg-BG"/>
        </w:rPr>
        <w:t>Д</w:t>
      </w:r>
      <w:r w:rsidRPr="000F1344">
        <w:rPr>
          <w:lang w:val="bg-BG"/>
        </w:rPr>
        <w:t>руги лекарства</w:t>
      </w:r>
      <w:r>
        <w:rPr>
          <w:lang w:val="bg-BG"/>
        </w:rPr>
        <w:t xml:space="preserve"> и Aprovel</w:t>
      </w:r>
    </w:p>
    <w:p w:rsidR="00C45494" w:rsidRDefault="00C45494" w:rsidP="00C45494">
      <w:pPr>
        <w:pStyle w:val="EMEABodyText"/>
        <w:keepNext/>
        <w:rPr>
          <w:bCs/>
          <w:szCs w:val="22"/>
          <w:lang w:val="bg-BG"/>
        </w:rPr>
      </w:pPr>
      <w:r>
        <w:rPr>
          <w:bCs/>
          <w:szCs w:val="22"/>
          <w:lang w:val="bg-BG"/>
        </w:rPr>
        <w:t>И</w:t>
      </w:r>
      <w:r w:rsidRPr="000F1344">
        <w:rPr>
          <w:bCs/>
          <w:szCs w:val="22"/>
          <w:lang w:val="bg-BG"/>
        </w:rPr>
        <w:t>нформирайте Вашия лекар</w:t>
      </w:r>
      <w:r>
        <w:rPr>
          <w:bCs/>
          <w:szCs w:val="22"/>
          <w:lang w:val="bg-BG"/>
        </w:rPr>
        <w:t xml:space="preserve"> или фармацевт</w:t>
      </w:r>
      <w:r w:rsidRPr="000F1344">
        <w:rPr>
          <w:bCs/>
          <w:szCs w:val="22"/>
          <w:lang w:val="bg-BG"/>
        </w:rPr>
        <w:t>, ако приемате</w:t>
      </w:r>
      <w:r>
        <w:rPr>
          <w:bCs/>
          <w:szCs w:val="22"/>
          <w:lang w:val="bg-BG"/>
        </w:rPr>
        <w:t>,</w:t>
      </w:r>
      <w:r w:rsidRPr="000F1344">
        <w:rPr>
          <w:bCs/>
          <w:szCs w:val="22"/>
          <w:lang w:val="bg-BG"/>
        </w:rPr>
        <w:t xml:space="preserve"> наскоро сте приемали </w:t>
      </w:r>
      <w:r>
        <w:rPr>
          <w:bCs/>
          <w:szCs w:val="22"/>
          <w:lang w:val="bg-BG"/>
        </w:rPr>
        <w:t xml:space="preserve">или е възможно да приемете </w:t>
      </w:r>
      <w:r w:rsidRPr="000F1344">
        <w:rPr>
          <w:bCs/>
          <w:szCs w:val="22"/>
          <w:lang w:val="bg-BG"/>
        </w:rPr>
        <w:t>други лекарства</w:t>
      </w:r>
      <w:r>
        <w:rPr>
          <w:bCs/>
          <w:szCs w:val="22"/>
          <w:lang w:val="bg-BG"/>
        </w:rPr>
        <w:t>.</w:t>
      </w:r>
    </w:p>
    <w:p w:rsidR="00C45494" w:rsidRPr="00850327" w:rsidRDefault="00C45494" w:rsidP="00C45494">
      <w:pPr>
        <w:pStyle w:val="EMEABodyText"/>
        <w:rPr>
          <w:bCs/>
          <w:szCs w:val="22"/>
          <w:lang w:val="bg-BG"/>
        </w:rPr>
      </w:pPr>
    </w:p>
    <w:p w:rsidR="00923338" w:rsidRDefault="008C42A4" w:rsidP="00C45494">
      <w:pPr>
        <w:pStyle w:val="EMEABodyText"/>
        <w:rPr>
          <w:lang w:val="bg-BG"/>
        </w:rPr>
      </w:pPr>
      <w:r>
        <w:rPr>
          <w:lang w:val="bg-BG"/>
        </w:rPr>
        <w:t xml:space="preserve">Може да е необходимо Вашият </w:t>
      </w:r>
      <w:r w:rsidR="00C45494">
        <w:rPr>
          <w:lang w:val="bg-BG"/>
        </w:rPr>
        <w:t>лекар да промени дозата Ви и/или да вземе други предпазни мерки</w:t>
      </w:r>
      <w:r w:rsidR="00923338">
        <w:rPr>
          <w:lang w:val="bg-BG"/>
        </w:rPr>
        <w:t>:</w:t>
      </w:r>
    </w:p>
    <w:p w:rsidR="00C45494" w:rsidRDefault="00923338" w:rsidP="00C45494">
      <w:pPr>
        <w:pStyle w:val="EMEABodyText"/>
        <w:rPr>
          <w:lang w:val="bg-BG"/>
        </w:rPr>
      </w:pPr>
      <w:r>
        <w:rPr>
          <w:lang w:val="bg-BG"/>
        </w:rPr>
        <w:t>А</w:t>
      </w:r>
      <w:r w:rsidR="00C45494">
        <w:rPr>
          <w:lang w:val="bg-BG"/>
        </w:rPr>
        <w:t xml:space="preserve">ко приемате </w:t>
      </w:r>
      <w:r w:rsidR="00C94ABD" w:rsidRPr="00C94ABD">
        <w:rPr>
          <w:lang w:val="bg-BG"/>
        </w:rPr>
        <w:t xml:space="preserve">ACE инхибитор </w:t>
      </w:r>
      <w:r w:rsidRPr="00923338">
        <w:rPr>
          <w:lang w:val="bg-BG"/>
        </w:rPr>
        <w:t>или алискирен (вижте също информацията озаглавена “Не приемайте Aprovel” и “Предупреждения и предпазни мерки”)</w:t>
      </w:r>
      <w:r w:rsidR="00C45494">
        <w:rPr>
          <w:lang w:val="bg-BG"/>
        </w:rPr>
        <w:t>.</w:t>
      </w:r>
    </w:p>
    <w:p w:rsidR="00C45494" w:rsidRDefault="00C45494" w:rsidP="00C45494">
      <w:pPr>
        <w:pStyle w:val="EMEABodyText"/>
        <w:rPr>
          <w:lang w:val="bg-BG"/>
        </w:rPr>
      </w:pPr>
    </w:p>
    <w:p w:rsidR="00C45494" w:rsidRPr="00107E67" w:rsidRDefault="00C45494" w:rsidP="00C45494">
      <w:pPr>
        <w:pStyle w:val="EMEAHeading3"/>
        <w:rPr>
          <w:lang w:val="bg-BG"/>
        </w:rPr>
      </w:pPr>
      <w:r w:rsidRPr="00107E67">
        <w:rPr>
          <w:lang w:val="bg-BG"/>
        </w:rPr>
        <w:t>Може да се наложи да Ви се направи изследване на кръвта, ако приемате:</w:t>
      </w:r>
    </w:p>
    <w:p w:rsidR="00C45494" w:rsidRDefault="00C45494" w:rsidP="00C45494">
      <w:pPr>
        <w:pStyle w:val="EMEABodyText"/>
        <w:numPr>
          <w:ilvl w:val="0"/>
          <w:numId w:val="6"/>
        </w:numPr>
        <w:rPr>
          <w:lang w:val="bg-BG"/>
        </w:rPr>
      </w:pPr>
      <w:r w:rsidRPr="000F1344">
        <w:rPr>
          <w:lang w:val="bg-BG"/>
        </w:rPr>
        <w:t>калиеви добавки</w:t>
      </w:r>
    </w:p>
    <w:p w:rsidR="00C45494" w:rsidRDefault="00C45494" w:rsidP="00C45494">
      <w:pPr>
        <w:pStyle w:val="EMEABodyText"/>
        <w:numPr>
          <w:ilvl w:val="0"/>
          <w:numId w:val="6"/>
        </w:numPr>
        <w:rPr>
          <w:lang w:val="bg-BG"/>
        </w:rPr>
      </w:pPr>
      <w:r w:rsidRPr="000F1344">
        <w:rPr>
          <w:lang w:val="bg-BG"/>
        </w:rPr>
        <w:t>заместители на готварската сол, съдържащи калий</w:t>
      </w:r>
    </w:p>
    <w:p w:rsidR="00C45494" w:rsidRDefault="00C45494" w:rsidP="00C45494">
      <w:pPr>
        <w:pStyle w:val="EMEABodyText"/>
        <w:numPr>
          <w:ilvl w:val="0"/>
          <w:numId w:val="6"/>
        </w:numPr>
        <w:rPr>
          <w:lang w:val="bg-BG"/>
        </w:rPr>
      </w:pPr>
      <w:r w:rsidRPr="000F1344">
        <w:rPr>
          <w:lang w:val="bg-BG"/>
        </w:rPr>
        <w:t>калий-съхраняващи лекарства</w:t>
      </w:r>
      <w:r>
        <w:rPr>
          <w:lang w:val="bg-BG"/>
        </w:rPr>
        <w:t xml:space="preserve"> </w:t>
      </w:r>
      <w:r w:rsidRPr="000F1344">
        <w:rPr>
          <w:lang w:val="bg-BG"/>
        </w:rPr>
        <w:t xml:space="preserve">(като някои диуретици) </w:t>
      </w:r>
    </w:p>
    <w:p w:rsidR="009E2DDB" w:rsidRDefault="00C45494" w:rsidP="00C45494">
      <w:pPr>
        <w:pStyle w:val="EMEABodyText"/>
        <w:numPr>
          <w:ilvl w:val="0"/>
          <w:numId w:val="6"/>
        </w:numPr>
        <w:rPr>
          <w:lang w:val="bg-BG"/>
        </w:rPr>
      </w:pPr>
      <w:r>
        <w:rPr>
          <w:lang w:val="bg-BG"/>
        </w:rPr>
        <w:t>литий-съдържащи лекарства</w:t>
      </w:r>
    </w:p>
    <w:p w:rsidR="00C45494" w:rsidRDefault="009E2DDB" w:rsidP="00C45494">
      <w:pPr>
        <w:pStyle w:val="EMEABodyText"/>
        <w:numPr>
          <w:ilvl w:val="0"/>
          <w:numId w:val="6"/>
        </w:numPr>
        <w:rPr>
          <w:lang w:val="bg-BG"/>
        </w:rPr>
      </w:pPr>
      <w:r w:rsidRPr="00A44593">
        <w:rPr>
          <w:lang w:val="bg-BG"/>
        </w:rPr>
        <w:t>репаглинид (лекарство, използвано за понижаване на нивата на кръвната захар)</w:t>
      </w:r>
    </w:p>
    <w:p w:rsidR="00C45494" w:rsidRPr="00850327" w:rsidRDefault="00C45494" w:rsidP="00C45494">
      <w:pPr>
        <w:pStyle w:val="EMEABodyText"/>
        <w:rPr>
          <w:lang w:val="bg-BG"/>
        </w:rPr>
      </w:pPr>
    </w:p>
    <w:p w:rsidR="00C45494" w:rsidRPr="00850327" w:rsidRDefault="00C45494" w:rsidP="00C45494">
      <w:pPr>
        <w:pStyle w:val="EMEABodyText"/>
        <w:rPr>
          <w:lang w:val="bg-BG"/>
        </w:rPr>
      </w:pPr>
      <w:r>
        <w:rPr>
          <w:lang w:val="bg-BG"/>
        </w:rPr>
        <w:t>Ако приемате</w:t>
      </w:r>
      <w:r w:rsidRPr="00672787">
        <w:rPr>
          <w:lang w:val="bg-BG"/>
        </w:rPr>
        <w:t xml:space="preserve"> </w:t>
      </w:r>
      <w:r>
        <w:rPr>
          <w:lang w:val="bg-BG"/>
        </w:rPr>
        <w:t>определени болкоуспокояващи</w:t>
      </w:r>
      <w:r w:rsidRPr="00672787">
        <w:rPr>
          <w:lang w:val="bg-BG"/>
        </w:rPr>
        <w:t xml:space="preserve"> </w:t>
      </w:r>
      <w:r w:rsidRPr="000F1344">
        <w:rPr>
          <w:lang w:val="bg-BG"/>
        </w:rPr>
        <w:t>лекарства</w:t>
      </w:r>
      <w:r>
        <w:rPr>
          <w:lang w:val="bg-BG"/>
        </w:rPr>
        <w:t>,</w:t>
      </w:r>
      <w:r w:rsidRPr="000F1344">
        <w:rPr>
          <w:lang w:val="bg-BG"/>
        </w:rPr>
        <w:t xml:space="preserve"> </w:t>
      </w:r>
      <w:r>
        <w:rPr>
          <w:lang w:val="bg-BG"/>
        </w:rPr>
        <w:t>наречени</w:t>
      </w:r>
      <w:r w:rsidRPr="00672787">
        <w:rPr>
          <w:lang w:val="bg-BG"/>
        </w:rPr>
        <w:t xml:space="preserve"> </w:t>
      </w:r>
      <w:r w:rsidRPr="000F1344">
        <w:rPr>
          <w:lang w:val="bg-BG"/>
        </w:rPr>
        <w:t>нестероидни противовъзпалителни средства</w:t>
      </w:r>
      <w:r>
        <w:rPr>
          <w:lang w:val="bg-BG"/>
        </w:rPr>
        <w:t>, ефектът на ирбесартан може да бъде намален</w:t>
      </w:r>
      <w:r w:rsidRPr="000F1344">
        <w:rPr>
          <w:lang w:val="bg-BG"/>
        </w:rPr>
        <w:t>.</w:t>
      </w:r>
    </w:p>
    <w:p w:rsidR="00C45494" w:rsidRPr="000F1344" w:rsidRDefault="00C45494" w:rsidP="00C45494">
      <w:pPr>
        <w:pStyle w:val="EMEABodyText"/>
        <w:rPr>
          <w:lang w:val="bg-BG"/>
        </w:rPr>
      </w:pPr>
    </w:p>
    <w:p w:rsidR="00C45494" w:rsidRPr="000F1344" w:rsidRDefault="00C45494" w:rsidP="00C45494">
      <w:pPr>
        <w:pStyle w:val="EMEAHeading3"/>
        <w:rPr>
          <w:lang w:val="bg-BG"/>
        </w:rPr>
      </w:pPr>
      <w:r>
        <w:rPr>
          <w:lang w:val="bg-BG"/>
        </w:rPr>
        <w:t>Aprovel</w:t>
      </w:r>
      <w:r w:rsidRPr="000F1344">
        <w:rPr>
          <w:lang w:val="bg-BG"/>
        </w:rPr>
        <w:t xml:space="preserve"> с хран</w:t>
      </w:r>
      <w:r>
        <w:rPr>
          <w:lang w:val="bg-BG"/>
        </w:rPr>
        <w:t>а</w:t>
      </w:r>
      <w:r w:rsidRPr="000F1344">
        <w:rPr>
          <w:lang w:val="bg-BG"/>
        </w:rPr>
        <w:t xml:space="preserve"> и напитки</w:t>
      </w:r>
    </w:p>
    <w:p w:rsidR="00C45494" w:rsidRPr="00B93202" w:rsidRDefault="00C45494" w:rsidP="00C45494">
      <w:pPr>
        <w:pStyle w:val="EMEABodyText"/>
        <w:rPr>
          <w:lang w:val="bg-BG"/>
        </w:rPr>
      </w:pPr>
      <w:r>
        <w:rPr>
          <w:lang w:val="bg-BG"/>
        </w:rPr>
        <w:t>Aprovel</w:t>
      </w:r>
      <w:r w:rsidRPr="000F1344">
        <w:rPr>
          <w:lang w:val="bg-BG"/>
        </w:rPr>
        <w:t xml:space="preserve"> може да се приема с</w:t>
      </w:r>
      <w:r>
        <w:rPr>
          <w:lang w:val="bg-BG"/>
        </w:rPr>
        <w:t>ъс</w:t>
      </w:r>
      <w:r w:rsidRPr="000F1344">
        <w:rPr>
          <w:lang w:val="bg-BG"/>
        </w:rPr>
        <w:t xml:space="preserve"> или без храна.</w:t>
      </w:r>
    </w:p>
    <w:p w:rsidR="00C45494" w:rsidRPr="000F1344" w:rsidRDefault="00C45494" w:rsidP="00C45494">
      <w:pPr>
        <w:pStyle w:val="EMEABodyText"/>
        <w:rPr>
          <w:lang w:val="bg-BG"/>
        </w:rPr>
      </w:pPr>
    </w:p>
    <w:p w:rsidR="00C45494" w:rsidRDefault="00C45494" w:rsidP="00C45494">
      <w:pPr>
        <w:pStyle w:val="EMEAHeading3"/>
        <w:rPr>
          <w:lang w:val="bg-BG"/>
        </w:rPr>
      </w:pPr>
      <w:r w:rsidRPr="000F1344">
        <w:rPr>
          <w:lang w:val="bg-BG"/>
        </w:rPr>
        <w:t>Бременност и кърмене</w:t>
      </w:r>
    </w:p>
    <w:p w:rsidR="00C45494" w:rsidRPr="00B75F8A" w:rsidRDefault="00C45494" w:rsidP="00C45494">
      <w:pPr>
        <w:pStyle w:val="EMEAHeading3"/>
        <w:rPr>
          <w:lang w:val="bg-BG"/>
        </w:rPr>
      </w:pPr>
      <w:r w:rsidRPr="00B75F8A">
        <w:rPr>
          <w:lang w:val="bg-BG"/>
        </w:rPr>
        <w:t>Бременност</w:t>
      </w:r>
    </w:p>
    <w:p w:rsidR="00C45494" w:rsidRPr="00A8016E" w:rsidRDefault="00C45494" w:rsidP="00C45494">
      <w:pPr>
        <w:pStyle w:val="EMEABodyText"/>
        <w:keepNext/>
        <w:rPr>
          <w:lang w:val="ru-RU"/>
        </w:rPr>
      </w:pPr>
      <w:r>
        <w:rPr>
          <w:lang w:val="bg-BG"/>
        </w:rPr>
        <w:t>Трябва да</w:t>
      </w:r>
      <w:r w:rsidRPr="000F1344">
        <w:rPr>
          <w:lang w:val="bg-BG"/>
        </w:rPr>
        <w:t xml:space="preserve"> уведом</w:t>
      </w:r>
      <w:r>
        <w:rPr>
          <w:lang w:val="bg-BG"/>
        </w:rPr>
        <w:t>и</w:t>
      </w:r>
      <w:r w:rsidRPr="000F1344">
        <w:rPr>
          <w:lang w:val="bg-BG"/>
        </w:rPr>
        <w:t>те Вашия лекар, ако</w:t>
      </w:r>
      <w:r>
        <w:rPr>
          <w:lang w:val="bg-BG"/>
        </w:rPr>
        <w:t xml:space="preserve"> смятате, че </w:t>
      </w:r>
      <w:r w:rsidRPr="000F1344">
        <w:rPr>
          <w:lang w:val="bg-BG"/>
        </w:rPr>
        <w:t xml:space="preserve">сте </w:t>
      </w:r>
      <w:r>
        <w:rPr>
          <w:lang w:val="bg-BG"/>
        </w:rPr>
        <w:t>бременна (</w:t>
      </w:r>
      <w:r w:rsidRPr="00C74A23">
        <w:rPr>
          <w:u w:val="single"/>
          <w:lang w:val="bg-BG"/>
        </w:rPr>
        <w:t>или може да</w:t>
      </w:r>
      <w:r>
        <w:rPr>
          <w:u w:val="single"/>
          <w:lang w:val="bg-BG"/>
        </w:rPr>
        <w:t xml:space="preserve"> забременеете</w:t>
      </w:r>
      <w:r>
        <w:rPr>
          <w:lang w:val="bg-BG"/>
        </w:rPr>
        <w:t>)</w:t>
      </w:r>
      <w:r w:rsidRPr="003021C1">
        <w:rPr>
          <w:lang w:val="bg-BG"/>
        </w:rPr>
        <w:t>.</w:t>
      </w:r>
      <w:r>
        <w:rPr>
          <w:lang w:val="bg-BG"/>
        </w:rPr>
        <w:t xml:space="preserve"> Вашият лекар по правило ще Ви посъветва да прекратите приема на </w:t>
      </w:r>
      <w:r>
        <w:rPr>
          <w:lang w:val="ru-RU"/>
        </w:rPr>
        <w:t xml:space="preserve">Aprovel преди да забременеете или веднага, щом разберете, че сте бременна, и ще Ви посъветва да вземате друго лекарство вместо Aprovel. Aprovel не се препоръчва в ранна бременност и не трябва да се приема, ако сте бременна след третия месец, тъй като може да </w:t>
      </w:r>
      <w:r>
        <w:rPr>
          <w:lang w:val="bg-BG"/>
        </w:rPr>
        <w:t>причини сериозно увреждане на Вашето бебе, ако се използва след третия месец на бременността.</w:t>
      </w:r>
    </w:p>
    <w:p w:rsidR="00C45494" w:rsidRPr="000F1344" w:rsidRDefault="00C45494" w:rsidP="00C45494">
      <w:pPr>
        <w:pStyle w:val="EMEABodyText"/>
        <w:rPr>
          <w:lang w:val="bg-BG"/>
        </w:rPr>
      </w:pPr>
    </w:p>
    <w:p w:rsidR="00C45494" w:rsidRPr="00F60C63" w:rsidRDefault="00C45494" w:rsidP="00C45494">
      <w:pPr>
        <w:pStyle w:val="EMEAHeading3"/>
        <w:rPr>
          <w:lang w:val="bg-BG"/>
        </w:rPr>
      </w:pPr>
      <w:r w:rsidRPr="00F60C63">
        <w:rPr>
          <w:lang w:val="bg-BG"/>
        </w:rPr>
        <w:t>Кърмене</w:t>
      </w:r>
    </w:p>
    <w:p w:rsidR="00C45494" w:rsidRDefault="00C45494" w:rsidP="00C45494">
      <w:pPr>
        <w:pStyle w:val="EMEABodyText"/>
        <w:keepNext/>
        <w:rPr>
          <w:lang w:val="bg-BG"/>
        </w:rPr>
      </w:pPr>
      <w:r>
        <w:rPr>
          <w:lang w:val="bg-BG"/>
        </w:rPr>
        <w:t xml:space="preserve">Уведомете Вашия лекар, ако кърмите или ако възнамерявате да започнете да кърмите. </w:t>
      </w:r>
      <w:r>
        <w:rPr>
          <w:lang w:val="ru-RU"/>
        </w:rPr>
        <w:t>Aprovel</w:t>
      </w:r>
      <w:r>
        <w:rPr>
          <w:lang w:val="bg-BG"/>
        </w:rPr>
        <w:t xml:space="preserve"> не се препоръчва на майки, които кърмят, и Вашият лекар може да избере друго лечение за Вас, ако желаете да кърмите, особено ако Вашето бебе е новородено или е родено преждевременно.</w:t>
      </w:r>
    </w:p>
    <w:p w:rsidR="00C45494" w:rsidRPr="000F1344" w:rsidRDefault="00C45494" w:rsidP="00C45494">
      <w:pPr>
        <w:pStyle w:val="EMEABodyText"/>
        <w:rPr>
          <w:lang w:val="bg-BG"/>
        </w:rPr>
      </w:pPr>
    </w:p>
    <w:p w:rsidR="00C45494" w:rsidRPr="000F1344" w:rsidRDefault="00C45494" w:rsidP="00C45494">
      <w:pPr>
        <w:pStyle w:val="EMEAHeading3"/>
        <w:rPr>
          <w:lang w:val="bg-BG"/>
        </w:rPr>
      </w:pPr>
      <w:r w:rsidRPr="000F1344">
        <w:rPr>
          <w:lang w:val="bg-BG"/>
        </w:rPr>
        <w:t>Шофиране и работа с машини</w:t>
      </w:r>
    </w:p>
    <w:p w:rsidR="00C45494" w:rsidRPr="00850327" w:rsidRDefault="00C45494" w:rsidP="00C45494">
      <w:pPr>
        <w:pStyle w:val="EMEABodyText"/>
        <w:keepNext/>
        <w:rPr>
          <w:lang w:val="bg-BG"/>
        </w:rPr>
      </w:pPr>
      <w:r>
        <w:rPr>
          <w:lang w:val="bg-BG"/>
        </w:rPr>
        <w:t>Aprovel</w:t>
      </w:r>
      <w:r w:rsidRPr="000F1344">
        <w:rPr>
          <w:lang w:val="bg-BG"/>
        </w:rPr>
        <w:t xml:space="preserve"> не се очаква да</w:t>
      </w:r>
      <w:r>
        <w:rPr>
          <w:lang w:val="bg-BG"/>
        </w:rPr>
        <w:t xml:space="preserve"> </w:t>
      </w:r>
      <w:r w:rsidRPr="000F1344">
        <w:rPr>
          <w:lang w:val="bg-BG"/>
        </w:rPr>
        <w:t xml:space="preserve">въздейства върху Вашата способност за шофиране или работа с машини. Въпреки това, рядко по време на лечението на високото кръвно налягане, може да възникнат замаяност или отпадналост. Ако почувствате това, </w:t>
      </w:r>
      <w:r>
        <w:rPr>
          <w:lang w:val="bg-BG"/>
        </w:rPr>
        <w:t>говорете</w:t>
      </w:r>
      <w:r w:rsidRPr="00672787">
        <w:rPr>
          <w:lang w:val="bg-BG"/>
        </w:rPr>
        <w:t xml:space="preserve"> </w:t>
      </w:r>
      <w:r w:rsidRPr="000F1344">
        <w:rPr>
          <w:lang w:val="bg-BG"/>
        </w:rPr>
        <w:t xml:space="preserve">с Вашия лекар преди да пристъпите към </w:t>
      </w:r>
      <w:r>
        <w:rPr>
          <w:lang w:val="bg-BG"/>
        </w:rPr>
        <w:t>шофиране или работа с машини</w:t>
      </w:r>
      <w:r w:rsidRPr="000F1344">
        <w:rPr>
          <w:lang w:val="bg-BG"/>
        </w:rPr>
        <w:t>.</w:t>
      </w:r>
    </w:p>
    <w:p w:rsidR="00C45494" w:rsidRPr="000F1344" w:rsidRDefault="00C45494" w:rsidP="00C45494">
      <w:pPr>
        <w:pStyle w:val="EMEABodyText"/>
        <w:rPr>
          <w:lang w:val="bg-BG"/>
        </w:rPr>
      </w:pPr>
    </w:p>
    <w:p w:rsidR="00C45494" w:rsidRPr="00B93202" w:rsidRDefault="00C45494" w:rsidP="00C45494">
      <w:pPr>
        <w:pStyle w:val="EMEABodyText"/>
        <w:keepNext/>
        <w:rPr>
          <w:lang w:val="bg-BG"/>
        </w:rPr>
      </w:pPr>
      <w:r>
        <w:rPr>
          <w:b/>
          <w:lang w:val="bg-BG"/>
        </w:rPr>
        <w:t>Aprovel</w:t>
      </w:r>
      <w:r w:rsidRPr="00667B69">
        <w:rPr>
          <w:b/>
          <w:lang w:val="bg-BG"/>
        </w:rPr>
        <w:t xml:space="preserve"> съдържа лактоза</w:t>
      </w:r>
      <w:r w:rsidRPr="000F1344">
        <w:rPr>
          <w:lang w:val="bg-BG"/>
        </w:rPr>
        <w:t xml:space="preserve">. Ако Вашият лекар Ви е казал, че </w:t>
      </w:r>
      <w:r>
        <w:rPr>
          <w:lang w:val="bg-BG"/>
        </w:rPr>
        <w:t xml:space="preserve">имате </w:t>
      </w:r>
      <w:r w:rsidRPr="000F1344">
        <w:rPr>
          <w:lang w:val="bg-BG"/>
        </w:rPr>
        <w:t>непоносимост към някои захари</w:t>
      </w:r>
      <w:r>
        <w:rPr>
          <w:lang w:val="bg-BG"/>
        </w:rPr>
        <w:t xml:space="preserve"> (напр. лактоза)</w:t>
      </w:r>
      <w:r w:rsidRPr="000F1344">
        <w:rPr>
          <w:lang w:val="bg-BG"/>
        </w:rPr>
        <w:t xml:space="preserve">, </w:t>
      </w:r>
      <w:r>
        <w:rPr>
          <w:lang w:val="bg-BG"/>
        </w:rPr>
        <w:t>посъветвайте се с него преди да вземете то</w:t>
      </w:r>
      <w:r w:rsidR="00510CD1">
        <w:rPr>
          <w:lang w:val="bg-BG"/>
        </w:rPr>
        <w:t>зи</w:t>
      </w:r>
      <w:r>
        <w:rPr>
          <w:lang w:val="bg-BG"/>
        </w:rPr>
        <w:t xml:space="preserve"> лекарств</w:t>
      </w:r>
      <w:r w:rsidR="00510CD1">
        <w:rPr>
          <w:lang w:val="bg-BG"/>
        </w:rPr>
        <w:t>ен продукт</w:t>
      </w:r>
      <w:r>
        <w:rPr>
          <w:lang w:val="bg-BG"/>
        </w:rPr>
        <w:t>.</w:t>
      </w:r>
    </w:p>
    <w:p w:rsidR="00C45494" w:rsidRDefault="00C45494" w:rsidP="00C45494">
      <w:pPr>
        <w:pStyle w:val="EMEABodyText"/>
        <w:rPr>
          <w:lang w:val="bg-BG"/>
        </w:rPr>
      </w:pPr>
    </w:p>
    <w:p w:rsidR="009E2DDB" w:rsidRDefault="009E2DDB" w:rsidP="00C45494">
      <w:pPr>
        <w:pStyle w:val="EMEABodyText"/>
        <w:rPr>
          <w:lang w:val="bg-BG"/>
        </w:rPr>
      </w:pPr>
      <w:r w:rsidRPr="00126245">
        <w:rPr>
          <w:b/>
          <w:lang w:val="en-US"/>
        </w:rPr>
        <w:t xml:space="preserve">Aprovel </w:t>
      </w:r>
      <w:r w:rsidRPr="00126245">
        <w:rPr>
          <w:b/>
          <w:lang w:val="bg-BG"/>
        </w:rPr>
        <w:t>съдържа натрий.</w:t>
      </w:r>
      <w:r>
        <w:rPr>
          <w:lang w:val="bg-BG"/>
        </w:rPr>
        <w:t xml:space="preserve"> Това лекарство съдържа по-малко от </w:t>
      </w:r>
      <w:r>
        <w:rPr>
          <w:bCs/>
        </w:rPr>
        <w:t>1</w:t>
      </w:r>
      <w:r>
        <w:rPr>
          <w:bCs/>
          <w:lang w:val="bg-BG"/>
        </w:rPr>
        <w:t> </w:t>
      </w:r>
      <w:r w:rsidRPr="007E01E0">
        <w:rPr>
          <w:bCs/>
        </w:rPr>
        <w:t xml:space="preserve">mmol </w:t>
      </w:r>
      <w:r>
        <w:rPr>
          <w:bCs/>
          <w:lang w:val="bg-BG"/>
        </w:rPr>
        <w:t>натрий</w:t>
      </w:r>
      <w:r w:rsidRPr="007E01E0">
        <w:rPr>
          <w:bCs/>
        </w:rPr>
        <w:t xml:space="preserve"> (23 mg)</w:t>
      </w:r>
      <w:r>
        <w:rPr>
          <w:bCs/>
          <w:lang w:val="bg-BG"/>
        </w:rPr>
        <w:t xml:space="preserve"> на таблетка, т.е. може да се каже, че практически не съдържа натрий.</w:t>
      </w:r>
    </w:p>
    <w:p w:rsidR="009E2DDB" w:rsidRPr="000F1344" w:rsidRDefault="009E2DDB" w:rsidP="00C45494">
      <w:pPr>
        <w:pStyle w:val="EMEABodyText"/>
        <w:rPr>
          <w:lang w:val="bg-BG"/>
        </w:rPr>
      </w:pPr>
    </w:p>
    <w:p w:rsidR="00C45494" w:rsidRPr="000F1344" w:rsidRDefault="00C45494" w:rsidP="00C45494">
      <w:pPr>
        <w:pStyle w:val="EMEABodyText"/>
        <w:rPr>
          <w:lang w:val="bg-BG"/>
        </w:rPr>
      </w:pPr>
    </w:p>
    <w:p w:rsidR="002501B7" w:rsidRPr="00DF540F" w:rsidRDefault="002501B7" w:rsidP="002501B7">
      <w:pPr>
        <w:pStyle w:val="EMEAHeading1"/>
        <w:rPr>
          <w:lang w:val="bg-BG"/>
        </w:rPr>
      </w:pPr>
      <w:r w:rsidRPr="000F1344">
        <w:rPr>
          <w:lang w:val="bg-BG"/>
        </w:rPr>
        <w:t>3.</w:t>
      </w:r>
      <w:r w:rsidRPr="000F1344">
        <w:rPr>
          <w:lang w:val="bg-BG"/>
        </w:rPr>
        <w:tab/>
      </w:r>
      <w:r>
        <w:rPr>
          <w:caps w:val="0"/>
          <w:lang w:val="bg-BG"/>
        </w:rPr>
        <w:t>Как да приемате А</w:t>
      </w:r>
      <w:r w:rsidRPr="005D593C">
        <w:rPr>
          <w:caps w:val="0"/>
        </w:rPr>
        <w:t>provel</w:t>
      </w:r>
    </w:p>
    <w:p w:rsidR="002501B7" w:rsidRPr="000F1344" w:rsidRDefault="002501B7" w:rsidP="002501B7">
      <w:pPr>
        <w:pStyle w:val="EMEAHeading1"/>
        <w:rPr>
          <w:lang w:val="bg-BG"/>
        </w:rPr>
      </w:pPr>
    </w:p>
    <w:p w:rsidR="002501B7" w:rsidRDefault="002501B7" w:rsidP="002501B7">
      <w:pPr>
        <w:pStyle w:val="EMEABodyText"/>
        <w:keepNext/>
        <w:rPr>
          <w:lang w:val="bg-BG"/>
        </w:rPr>
      </w:pPr>
      <w:r w:rsidRPr="000F1344">
        <w:rPr>
          <w:lang w:val="bg-BG"/>
        </w:rPr>
        <w:t xml:space="preserve">Винаги приемайте </w:t>
      </w:r>
      <w:r>
        <w:rPr>
          <w:lang w:val="bg-BG"/>
        </w:rPr>
        <w:t xml:space="preserve">това лекарство </w:t>
      </w:r>
      <w:r w:rsidRPr="000F1344">
        <w:rPr>
          <w:lang w:val="bg-BG"/>
        </w:rPr>
        <w:t>точно както Ви е казал Вашия</w:t>
      </w:r>
      <w:r>
        <w:rPr>
          <w:lang w:val="bg-BG"/>
        </w:rPr>
        <w:t>т</w:t>
      </w:r>
      <w:r w:rsidRPr="000F1344">
        <w:rPr>
          <w:lang w:val="bg-BG"/>
        </w:rPr>
        <w:t xml:space="preserve"> лекар. Ако не сте сигурни в нещо, попитайте Вашия лекар или фармацевт.</w:t>
      </w:r>
    </w:p>
    <w:p w:rsidR="002501B7" w:rsidRDefault="002501B7" w:rsidP="002501B7">
      <w:pPr>
        <w:pStyle w:val="EMEABodyText"/>
        <w:rPr>
          <w:lang w:val="bg-BG"/>
        </w:rPr>
      </w:pPr>
    </w:p>
    <w:p w:rsidR="002501B7" w:rsidRPr="00614198" w:rsidRDefault="002501B7" w:rsidP="002501B7">
      <w:pPr>
        <w:pStyle w:val="EMEAHeading3"/>
        <w:rPr>
          <w:lang w:val="bg-BG"/>
        </w:rPr>
      </w:pPr>
      <w:r w:rsidRPr="00614198">
        <w:rPr>
          <w:lang w:val="bg-BG"/>
        </w:rPr>
        <w:t>Начин на приложение</w:t>
      </w:r>
    </w:p>
    <w:p w:rsidR="002501B7" w:rsidRDefault="002501B7" w:rsidP="002501B7">
      <w:pPr>
        <w:pStyle w:val="EMEABodyText"/>
        <w:keepNext/>
        <w:rPr>
          <w:lang w:val="bg-BG"/>
        </w:rPr>
      </w:pPr>
      <w:r>
        <w:rPr>
          <w:lang w:val="bg-BG"/>
        </w:rPr>
        <w:t>Aprovel</w:t>
      </w:r>
      <w:r w:rsidRPr="00672787">
        <w:rPr>
          <w:lang w:val="bg-BG"/>
        </w:rPr>
        <w:t xml:space="preserve"> е предназначен за </w:t>
      </w:r>
      <w:r w:rsidRPr="00356089">
        <w:rPr>
          <w:b/>
          <w:lang w:val="bg-BG"/>
        </w:rPr>
        <w:t>перорално приложение</w:t>
      </w:r>
      <w:r w:rsidRPr="00672787">
        <w:rPr>
          <w:lang w:val="bg-BG"/>
        </w:rPr>
        <w:t xml:space="preserve">. Таблетките трябва да се приемат с </w:t>
      </w:r>
      <w:r>
        <w:rPr>
          <w:lang w:val="bg-BG"/>
        </w:rPr>
        <w:t xml:space="preserve">достатъчно количество течност (т.е. една чаша </w:t>
      </w:r>
      <w:r w:rsidRPr="00672787">
        <w:rPr>
          <w:lang w:val="bg-BG"/>
        </w:rPr>
        <w:t>вода</w:t>
      </w:r>
      <w:r>
        <w:rPr>
          <w:lang w:val="bg-BG"/>
        </w:rPr>
        <w:t>)</w:t>
      </w:r>
      <w:r w:rsidRPr="00672787">
        <w:rPr>
          <w:lang w:val="bg-BG"/>
        </w:rPr>
        <w:t xml:space="preserve">. </w:t>
      </w:r>
      <w:r>
        <w:rPr>
          <w:lang w:val="bg-BG"/>
        </w:rPr>
        <w:t>Можете да приемате Aprovel</w:t>
      </w:r>
      <w:r w:rsidRPr="000F1344">
        <w:rPr>
          <w:lang w:val="bg-BG"/>
        </w:rPr>
        <w:t xml:space="preserve"> </w:t>
      </w:r>
      <w:r>
        <w:rPr>
          <w:lang w:val="bg-BG"/>
        </w:rPr>
        <w:t xml:space="preserve">със или без храна. </w:t>
      </w:r>
      <w:r w:rsidRPr="00672787">
        <w:rPr>
          <w:lang w:val="bg-BG"/>
        </w:rPr>
        <w:t>Трябва да се опитате да приемате дневната доза по едно и също време всеки ден. Важно е да продължите приема на</w:t>
      </w:r>
      <w:r>
        <w:rPr>
          <w:lang w:val="bg-BG"/>
        </w:rPr>
        <w:t xml:space="preserve"> Aprovel, докато</w:t>
      </w:r>
      <w:r w:rsidRPr="00672787">
        <w:rPr>
          <w:lang w:val="bg-BG"/>
        </w:rPr>
        <w:t xml:space="preserve"> Ваши</w:t>
      </w:r>
      <w:r>
        <w:rPr>
          <w:lang w:val="bg-BG"/>
        </w:rPr>
        <w:t>ят лекар не Ви посъветва друго.</w:t>
      </w:r>
    </w:p>
    <w:p w:rsidR="002501B7" w:rsidRDefault="002501B7" w:rsidP="002501B7">
      <w:pPr>
        <w:pStyle w:val="EMEABodyText"/>
        <w:rPr>
          <w:lang w:val="bg-BG"/>
        </w:rPr>
      </w:pPr>
    </w:p>
    <w:p w:rsidR="002501B7" w:rsidRPr="000F1344" w:rsidRDefault="002501B7" w:rsidP="00D7769D">
      <w:pPr>
        <w:pStyle w:val="EMEABodyText"/>
        <w:numPr>
          <w:ilvl w:val="0"/>
          <w:numId w:val="7"/>
        </w:numPr>
        <w:tabs>
          <w:tab w:val="clear" w:pos="567"/>
        </w:tabs>
        <w:ind w:left="550" w:hanging="550"/>
        <w:rPr>
          <w:lang w:val="bg-BG"/>
        </w:rPr>
      </w:pPr>
      <w:r w:rsidRPr="00E30C5A">
        <w:rPr>
          <w:b/>
          <w:lang w:val="bg-BG"/>
        </w:rPr>
        <w:t>Пациенти с високо кръвно налягане</w:t>
      </w:r>
    </w:p>
    <w:p w:rsidR="002501B7" w:rsidRPr="009476FD" w:rsidRDefault="002501B7" w:rsidP="002501B7">
      <w:pPr>
        <w:pStyle w:val="EMEABodyText"/>
        <w:ind w:left="550"/>
        <w:rPr>
          <w:lang w:val="bg-BG"/>
        </w:rPr>
      </w:pPr>
      <w:r w:rsidRPr="000F1344">
        <w:rPr>
          <w:lang w:val="bg-BG"/>
        </w:rPr>
        <w:t>Обичайната доза е</w:t>
      </w:r>
      <w:r>
        <w:rPr>
          <w:lang w:val="bg-BG"/>
        </w:rPr>
        <w:t xml:space="preserve"> </w:t>
      </w:r>
      <w:r w:rsidRPr="000F1344">
        <w:rPr>
          <w:lang w:val="bg-BG"/>
        </w:rPr>
        <w:t>150</w:t>
      </w:r>
      <w:r w:rsidRPr="000F1344">
        <w:t> mg</w:t>
      </w:r>
      <w:r w:rsidRPr="000F1344">
        <w:rPr>
          <w:lang w:val="bg-BG"/>
        </w:rPr>
        <w:t xml:space="preserve"> веднъж дневн</w:t>
      </w:r>
      <w:r w:rsidRPr="009476FD">
        <w:rPr>
          <w:lang w:val="bg-BG"/>
        </w:rPr>
        <w:t>о</w:t>
      </w:r>
      <w:r>
        <w:rPr>
          <w:lang w:val="bg-BG"/>
        </w:rPr>
        <w:t xml:space="preserve"> (две таблетки дневно)</w:t>
      </w:r>
      <w:r w:rsidRPr="009476FD">
        <w:rPr>
          <w:lang w:val="bg-BG"/>
        </w:rPr>
        <w:t>. По-късно, в зависимост от повлияването на Вашето кръвно налягане, дозата може да бъде повишена до 300</w:t>
      </w:r>
      <w:r w:rsidRPr="009476FD">
        <w:t> mg</w:t>
      </w:r>
      <w:r>
        <w:rPr>
          <w:lang w:val="bg-BG"/>
        </w:rPr>
        <w:t xml:space="preserve"> (четири таблетки дневно)</w:t>
      </w:r>
      <w:r w:rsidRPr="009476FD">
        <w:rPr>
          <w:lang w:val="bg-BG"/>
        </w:rPr>
        <w:t xml:space="preserve"> веднъж дневно</w:t>
      </w:r>
    </w:p>
    <w:p w:rsidR="002501B7" w:rsidRDefault="002501B7" w:rsidP="002501B7">
      <w:pPr>
        <w:pStyle w:val="EMEABodyText"/>
        <w:rPr>
          <w:lang w:val="bg-BG"/>
        </w:rPr>
      </w:pPr>
    </w:p>
    <w:p w:rsidR="002501B7" w:rsidRPr="009476FD" w:rsidRDefault="002501B7" w:rsidP="002501B7">
      <w:pPr>
        <w:pStyle w:val="EMEABodyText"/>
        <w:numPr>
          <w:ilvl w:val="0"/>
          <w:numId w:val="7"/>
        </w:numPr>
        <w:rPr>
          <w:lang w:val="bg-BG"/>
        </w:rPr>
      </w:pPr>
      <w:r>
        <w:rPr>
          <w:b/>
          <w:lang w:val="bg-BG"/>
        </w:rPr>
        <w:t>П</w:t>
      </w:r>
      <w:r w:rsidRPr="00E30C5A">
        <w:rPr>
          <w:b/>
          <w:lang w:val="bg-BG"/>
        </w:rPr>
        <w:t>ациенти с високо кръвно налягане и диабет тип</w:t>
      </w:r>
      <w:r>
        <w:rPr>
          <w:b/>
          <w:lang w:val="bg-BG"/>
        </w:rPr>
        <w:t> </w:t>
      </w:r>
      <w:r w:rsidRPr="00E30C5A">
        <w:rPr>
          <w:b/>
          <w:lang w:val="bg-BG"/>
        </w:rPr>
        <w:t>2</w:t>
      </w:r>
      <w:r>
        <w:rPr>
          <w:b/>
          <w:lang w:val="bg-BG"/>
        </w:rPr>
        <w:t xml:space="preserve"> с бъбречно заболяване</w:t>
      </w:r>
    </w:p>
    <w:p w:rsidR="002501B7" w:rsidRDefault="002501B7" w:rsidP="002501B7">
      <w:pPr>
        <w:pStyle w:val="EMEABodyText"/>
        <w:ind w:left="550"/>
        <w:rPr>
          <w:lang w:val="bg-BG"/>
        </w:rPr>
      </w:pPr>
      <w:r w:rsidRPr="009476FD">
        <w:rPr>
          <w:lang w:val="bg-BG"/>
        </w:rPr>
        <w:t>При пациенти с високо кръвно налягане и диабет тип</w:t>
      </w:r>
      <w:r>
        <w:rPr>
          <w:lang w:val="bg-BG"/>
        </w:rPr>
        <w:t> </w:t>
      </w:r>
      <w:r w:rsidRPr="009476FD">
        <w:rPr>
          <w:lang w:val="bg-BG"/>
        </w:rPr>
        <w:t>2, се препоръчва приема на поддържаща доза от 300</w:t>
      </w:r>
      <w:r w:rsidRPr="009476FD">
        <w:t> mg</w:t>
      </w:r>
      <w:r>
        <w:rPr>
          <w:lang w:val="bg-BG"/>
        </w:rPr>
        <w:t xml:space="preserve"> (четири таблетки дневно)</w:t>
      </w:r>
      <w:r w:rsidRPr="009476FD">
        <w:rPr>
          <w:lang w:val="bg-BG"/>
        </w:rPr>
        <w:t xml:space="preserve"> веднъж дневн</w:t>
      </w:r>
      <w:r w:rsidRPr="000F1344">
        <w:rPr>
          <w:lang w:val="bg-BG"/>
        </w:rPr>
        <w:t xml:space="preserve">о, за лечение на свързаното </w:t>
      </w:r>
      <w:r>
        <w:rPr>
          <w:lang w:val="bg-BG"/>
        </w:rPr>
        <w:t>бъбречно заболяване.</w:t>
      </w:r>
    </w:p>
    <w:p w:rsidR="002501B7" w:rsidRPr="00850327" w:rsidRDefault="002501B7" w:rsidP="002501B7">
      <w:pPr>
        <w:pStyle w:val="EMEABodyText"/>
        <w:rPr>
          <w:lang w:val="bg-BG"/>
        </w:rPr>
      </w:pPr>
    </w:p>
    <w:p w:rsidR="002501B7" w:rsidRDefault="002501B7" w:rsidP="002501B7">
      <w:pPr>
        <w:pStyle w:val="EMEABodyText"/>
        <w:rPr>
          <w:lang w:val="bg-BG"/>
        </w:rPr>
      </w:pPr>
      <w:r w:rsidRPr="000F1344">
        <w:rPr>
          <w:lang w:val="bg-BG"/>
        </w:rPr>
        <w:t xml:space="preserve">Лекарят може да Ви препоръча и по-ниска доза, особено в началото на лечението при някои пациенти, като </w:t>
      </w:r>
      <w:r>
        <w:rPr>
          <w:lang w:val="bg-BG"/>
        </w:rPr>
        <w:t xml:space="preserve">тези </w:t>
      </w:r>
      <w:r w:rsidRPr="000F1344">
        <w:rPr>
          <w:lang w:val="bg-BG"/>
        </w:rPr>
        <w:t xml:space="preserve">на </w:t>
      </w:r>
      <w:r w:rsidRPr="007F1577">
        <w:rPr>
          <w:b/>
          <w:lang w:val="bg-BG"/>
        </w:rPr>
        <w:t>хемодиализа</w:t>
      </w:r>
      <w:r w:rsidRPr="000F1344">
        <w:rPr>
          <w:lang w:val="bg-BG"/>
        </w:rPr>
        <w:t xml:space="preserve"> или </w:t>
      </w:r>
      <w:r w:rsidRPr="007F1577">
        <w:rPr>
          <w:b/>
          <w:lang w:val="bg-BG"/>
        </w:rPr>
        <w:t>на</w:t>
      </w:r>
      <w:r w:rsidRPr="000F1344">
        <w:rPr>
          <w:lang w:val="bg-BG"/>
        </w:rPr>
        <w:t xml:space="preserve"> </w:t>
      </w:r>
      <w:r w:rsidRPr="007F1577">
        <w:rPr>
          <w:b/>
          <w:lang w:val="bg-BG"/>
        </w:rPr>
        <w:t>възраст над 75</w:t>
      </w:r>
      <w:r>
        <w:rPr>
          <w:b/>
          <w:lang w:val="fr-BE"/>
        </w:rPr>
        <w:t> </w:t>
      </w:r>
      <w:r w:rsidRPr="007F1577">
        <w:rPr>
          <w:b/>
          <w:lang w:val="bg-BG"/>
        </w:rPr>
        <w:t>години</w:t>
      </w:r>
      <w:r>
        <w:rPr>
          <w:lang w:val="bg-BG"/>
        </w:rPr>
        <w:t>.</w:t>
      </w:r>
    </w:p>
    <w:p w:rsidR="002501B7" w:rsidRDefault="002501B7" w:rsidP="002501B7">
      <w:pPr>
        <w:pStyle w:val="EMEABodyText"/>
        <w:rPr>
          <w:lang w:val="bg-BG"/>
        </w:rPr>
      </w:pPr>
    </w:p>
    <w:p w:rsidR="002501B7" w:rsidRDefault="002501B7" w:rsidP="002501B7">
      <w:pPr>
        <w:pStyle w:val="EMEABodyText"/>
        <w:rPr>
          <w:lang w:val="bg-BG"/>
        </w:rPr>
      </w:pPr>
      <w:r>
        <w:rPr>
          <w:lang w:val="bg-BG"/>
        </w:rPr>
        <w:t>Максималният ефект за понижаване на кръвното налягане трябва да се постигне 4-6 седмици след началото на лечението.</w:t>
      </w:r>
    </w:p>
    <w:p w:rsidR="002501B7" w:rsidRPr="000F1344" w:rsidRDefault="002501B7" w:rsidP="002501B7">
      <w:pPr>
        <w:pStyle w:val="EMEABodyText"/>
        <w:rPr>
          <w:lang w:val="bg-BG"/>
        </w:rPr>
      </w:pPr>
    </w:p>
    <w:p w:rsidR="002501B7" w:rsidRDefault="002501B7" w:rsidP="002501B7">
      <w:pPr>
        <w:pStyle w:val="EMEAHeading3"/>
        <w:rPr>
          <w:lang w:val="bg-BG"/>
        </w:rPr>
      </w:pPr>
      <w:r>
        <w:rPr>
          <w:lang w:val="bg-BG"/>
        </w:rPr>
        <w:t>Употреба при деца и юноши</w:t>
      </w:r>
    </w:p>
    <w:p w:rsidR="002501B7" w:rsidRPr="00672787" w:rsidRDefault="002501B7" w:rsidP="002501B7">
      <w:pPr>
        <w:pStyle w:val="EMEABodyText"/>
        <w:rPr>
          <w:lang w:val="bg-BG"/>
        </w:rPr>
      </w:pPr>
      <w:r>
        <w:rPr>
          <w:lang w:val="bg-BG"/>
        </w:rPr>
        <w:t>Aprovel не трябва да се прилага при деца под 18</w:t>
      </w:r>
      <w:r>
        <w:rPr>
          <w:lang w:val="fr-BE"/>
        </w:rPr>
        <w:t> </w:t>
      </w:r>
      <w:r>
        <w:rPr>
          <w:lang w:val="bg-BG"/>
        </w:rPr>
        <w:t xml:space="preserve">години. Ако дете погълне </w:t>
      </w:r>
      <w:r w:rsidR="008C42A4">
        <w:rPr>
          <w:lang w:val="bg-BG"/>
        </w:rPr>
        <w:t xml:space="preserve">от </w:t>
      </w:r>
      <w:r>
        <w:rPr>
          <w:lang w:val="bg-BG"/>
        </w:rPr>
        <w:t>таблетки</w:t>
      </w:r>
      <w:r w:rsidR="008C42A4">
        <w:rPr>
          <w:lang w:val="bg-BG"/>
        </w:rPr>
        <w:t>те</w:t>
      </w:r>
      <w:r>
        <w:rPr>
          <w:lang w:val="bg-BG"/>
        </w:rPr>
        <w:t xml:space="preserve">, свържете се </w:t>
      </w:r>
      <w:r w:rsidRPr="00672787">
        <w:rPr>
          <w:lang w:val="bg-BG"/>
        </w:rPr>
        <w:t>незабавно</w:t>
      </w:r>
      <w:r>
        <w:rPr>
          <w:lang w:val="bg-BG"/>
        </w:rPr>
        <w:t xml:space="preserve"> с Вашия лекар.</w:t>
      </w:r>
    </w:p>
    <w:p w:rsidR="002501B7" w:rsidRDefault="002501B7" w:rsidP="002501B7">
      <w:pPr>
        <w:pStyle w:val="EMEABodyText"/>
        <w:rPr>
          <w:lang w:val="bg-BG"/>
        </w:rPr>
      </w:pPr>
    </w:p>
    <w:p w:rsidR="002501B7" w:rsidRDefault="002501B7" w:rsidP="002501B7">
      <w:pPr>
        <w:pStyle w:val="EMEABodyText"/>
        <w:rPr>
          <w:lang w:val="bg-BG"/>
        </w:rPr>
      </w:pPr>
      <w:r>
        <w:rPr>
          <w:b/>
          <w:szCs w:val="22"/>
          <w:lang w:val="bg-BG"/>
        </w:rPr>
        <w:t xml:space="preserve">Ако сте </w:t>
      </w:r>
      <w:r w:rsidRPr="000D3C7C">
        <w:rPr>
          <w:b/>
          <w:szCs w:val="22"/>
          <w:lang w:val="bg-BG"/>
        </w:rPr>
        <w:t>приели</w:t>
      </w:r>
      <w:r>
        <w:rPr>
          <w:b/>
          <w:szCs w:val="22"/>
          <w:lang w:val="bg-BG"/>
        </w:rPr>
        <w:t xml:space="preserve"> </w:t>
      </w:r>
      <w:r w:rsidRPr="000D3C7C">
        <w:rPr>
          <w:b/>
          <w:szCs w:val="22"/>
          <w:lang w:val="bg-BG"/>
        </w:rPr>
        <w:t>повече от необходимата доза</w:t>
      </w:r>
      <w:r w:rsidRPr="00FA2790">
        <w:rPr>
          <w:b/>
          <w:szCs w:val="22"/>
          <w:lang w:val="bg-BG"/>
        </w:rPr>
        <w:t xml:space="preserve"> </w:t>
      </w:r>
      <w:r w:rsidRPr="00FA2790">
        <w:rPr>
          <w:b/>
          <w:lang w:val="bg-BG"/>
        </w:rPr>
        <w:t>Aprovel</w:t>
      </w:r>
    </w:p>
    <w:p w:rsidR="002501B7" w:rsidRDefault="002501B7" w:rsidP="002501B7">
      <w:pPr>
        <w:pStyle w:val="EMEABodyText"/>
        <w:rPr>
          <w:lang w:val="bg-BG"/>
        </w:rPr>
      </w:pPr>
      <w:r>
        <w:rPr>
          <w:lang w:val="bg-BG"/>
        </w:rPr>
        <w:t>Ако случайно сте приели твърде много таблетки, свържете се незабавно с Вашия лекар.</w:t>
      </w:r>
    </w:p>
    <w:p w:rsidR="002501B7" w:rsidRPr="000F1344" w:rsidRDefault="002501B7" w:rsidP="002501B7">
      <w:pPr>
        <w:pStyle w:val="EMEABodyText"/>
        <w:rPr>
          <w:lang w:val="bg-BG"/>
        </w:rPr>
      </w:pPr>
    </w:p>
    <w:p w:rsidR="002501B7" w:rsidRPr="000F1344" w:rsidRDefault="002501B7" w:rsidP="002501B7">
      <w:pPr>
        <w:pStyle w:val="EMEAHeading3"/>
        <w:rPr>
          <w:lang w:val="bg-BG"/>
        </w:rPr>
      </w:pPr>
      <w:r w:rsidRPr="000F1344">
        <w:rPr>
          <w:lang w:val="bg-BG"/>
        </w:rPr>
        <w:t>Ако сте пропуснали да приемете</w:t>
      </w:r>
      <w:r>
        <w:rPr>
          <w:lang w:val="bg-BG"/>
        </w:rPr>
        <w:t xml:space="preserve"> Aprovel</w:t>
      </w:r>
      <w:r w:rsidRPr="000F1344">
        <w:rPr>
          <w:lang w:val="bg-BG"/>
        </w:rPr>
        <w:t>:</w:t>
      </w:r>
    </w:p>
    <w:p w:rsidR="002501B7" w:rsidRPr="00B93202" w:rsidRDefault="002501B7" w:rsidP="002501B7">
      <w:pPr>
        <w:pStyle w:val="EMEABodyText"/>
        <w:rPr>
          <w:lang w:val="bg-BG"/>
        </w:rPr>
      </w:pPr>
      <w:r w:rsidRPr="000F1344">
        <w:rPr>
          <w:lang w:val="bg-BG"/>
        </w:rPr>
        <w:t xml:space="preserve">Ако случайно сте пропуснали дневната доза, просто приемете следващата доза както обикновено. Не </w:t>
      </w:r>
      <w:r>
        <w:rPr>
          <w:lang w:val="bg-BG"/>
        </w:rPr>
        <w:t xml:space="preserve">вземайте двойна </w:t>
      </w:r>
      <w:r w:rsidRPr="000F1344">
        <w:rPr>
          <w:lang w:val="bg-BG"/>
        </w:rPr>
        <w:t xml:space="preserve">доза, за да </w:t>
      </w:r>
      <w:r>
        <w:rPr>
          <w:lang w:val="bg-BG"/>
        </w:rPr>
        <w:t>компенсирате пропуснатата доза.</w:t>
      </w:r>
    </w:p>
    <w:p w:rsidR="002501B7" w:rsidRPr="000F1344" w:rsidRDefault="002501B7" w:rsidP="002501B7">
      <w:pPr>
        <w:pStyle w:val="EMEABodyText"/>
        <w:rPr>
          <w:lang w:val="bg-BG"/>
        </w:rPr>
      </w:pPr>
    </w:p>
    <w:p w:rsidR="002501B7" w:rsidRPr="00B93202" w:rsidRDefault="002501B7" w:rsidP="002501B7">
      <w:pPr>
        <w:pStyle w:val="EMEABodyText"/>
        <w:rPr>
          <w:rFonts w:ascii="TimesNewRoman,Italic" w:hAnsi="TimesNewRoman,Italic" w:cs="TimesNewRoman,Italic"/>
          <w:sz w:val="20"/>
          <w:lang w:val="bg-BG" w:eastAsia="nl-NL"/>
        </w:rPr>
      </w:pPr>
      <w:r w:rsidRPr="000F1344">
        <w:rPr>
          <w:lang w:val="bg-BG" w:eastAsia="nl-NL"/>
        </w:rPr>
        <w:t>Ако имате някакви допълнителни въпроси</w:t>
      </w:r>
      <w:r>
        <w:rPr>
          <w:lang w:val="bg-BG" w:eastAsia="nl-NL"/>
        </w:rPr>
        <w:t>, свъзрани с</w:t>
      </w:r>
      <w:r w:rsidRPr="000F1344">
        <w:rPr>
          <w:lang w:val="bg-BG" w:eastAsia="nl-NL"/>
        </w:rPr>
        <w:t xml:space="preserve"> употребата на</w:t>
      </w:r>
      <w:r>
        <w:rPr>
          <w:lang w:val="bg-BG" w:eastAsia="nl-NL"/>
        </w:rPr>
        <w:t xml:space="preserve"> това лекарство</w:t>
      </w:r>
      <w:r w:rsidRPr="000F1344">
        <w:rPr>
          <w:lang w:val="bg-BG" w:eastAsia="nl-NL"/>
        </w:rPr>
        <w:t>, попит</w:t>
      </w:r>
      <w:r>
        <w:rPr>
          <w:lang w:val="bg-BG" w:eastAsia="nl-NL"/>
        </w:rPr>
        <w:t>айте Вашия лекар или фармацевт.</w:t>
      </w:r>
    </w:p>
    <w:p w:rsidR="002501B7" w:rsidRPr="000F1344" w:rsidRDefault="002501B7" w:rsidP="002501B7">
      <w:pPr>
        <w:pStyle w:val="EMEABodyText"/>
        <w:rPr>
          <w:lang w:val="bg-BG"/>
        </w:rPr>
      </w:pPr>
    </w:p>
    <w:p w:rsidR="002501B7" w:rsidRPr="000F1344" w:rsidRDefault="002501B7" w:rsidP="002501B7">
      <w:pPr>
        <w:pStyle w:val="EMEABodyText"/>
        <w:rPr>
          <w:lang w:val="bg-BG"/>
        </w:rPr>
      </w:pPr>
    </w:p>
    <w:p w:rsidR="005C0C5F" w:rsidRPr="000F1344" w:rsidRDefault="005C0C5F" w:rsidP="005C0C5F">
      <w:pPr>
        <w:pStyle w:val="EMEAHeading1"/>
        <w:rPr>
          <w:lang w:val="bg-BG"/>
        </w:rPr>
      </w:pPr>
      <w:r w:rsidRPr="000F1344">
        <w:rPr>
          <w:lang w:val="bg-BG"/>
        </w:rPr>
        <w:t>4.</w:t>
      </w:r>
      <w:r w:rsidRPr="000F1344">
        <w:rPr>
          <w:lang w:val="bg-BG"/>
        </w:rPr>
        <w:tab/>
      </w:r>
      <w:r>
        <w:rPr>
          <w:caps w:val="0"/>
          <w:lang w:val="bg-BG"/>
        </w:rPr>
        <w:t>В</w:t>
      </w:r>
      <w:r w:rsidRPr="000F1344">
        <w:rPr>
          <w:caps w:val="0"/>
          <w:lang w:val="bg-BG"/>
        </w:rPr>
        <w:t>ъзможни нежелани реакции</w:t>
      </w:r>
    </w:p>
    <w:p w:rsidR="005C0C5F" w:rsidRPr="000F1344" w:rsidRDefault="005C0C5F" w:rsidP="005C0C5F">
      <w:pPr>
        <w:pStyle w:val="EMEAHeading1"/>
        <w:rPr>
          <w:lang w:val="bg-BG"/>
        </w:rPr>
      </w:pPr>
    </w:p>
    <w:p w:rsidR="005C0C5F" w:rsidRPr="00850327" w:rsidRDefault="005C0C5F" w:rsidP="005C0C5F">
      <w:pPr>
        <w:pStyle w:val="EMEABodyText"/>
        <w:keepNext/>
        <w:rPr>
          <w:lang w:val="bg-BG"/>
        </w:rPr>
      </w:pPr>
      <w:r w:rsidRPr="000F1344">
        <w:rPr>
          <w:lang w:val="bg-BG"/>
        </w:rPr>
        <w:t>Както всички лекарства,</w:t>
      </w:r>
      <w:r>
        <w:rPr>
          <w:lang w:val="bg-BG"/>
        </w:rPr>
        <w:t xml:space="preserve"> това лекарство </w:t>
      </w:r>
      <w:r w:rsidRPr="000F1344">
        <w:rPr>
          <w:lang w:val="bg-BG"/>
        </w:rPr>
        <w:t xml:space="preserve">може да </w:t>
      </w:r>
      <w:r>
        <w:rPr>
          <w:lang w:val="bg-BG"/>
        </w:rPr>
        <w:t xml:space="preserve">предизвика </w:t>
      </w:r>
      <w:r w:rsidRPr="000F1344">
        <w:rPr>
          <w:lang w:val="bg-BG"/>
        </w:rPr>
        <w:t>нежелани реакции, в</w:t>
      </w:r>
      <w:r>
        <w:rPr>
          <w:lang w:val="bg-BG"/>
        </w:rPr>
        <w:t>ъпреки че не всеки ги получава.</w:t>
      </w:r>
    </w:p>
    <w:p w:rsidR="005C0C5F" w:rsidRPr="00850327" w:rsidRDefault="005C0C5F" w:rsidP="005C0C5F">
      <w:pPr>
        <w:pStyle w:val="EMEABodyText"/>
        <w:rPr>
          <w:lang w:val="bg-BG"/>
        </w:rPr>
      </w:pPr>
      <w:r>
        <w:rPr>
          <w:lang w:val="bg-BG"/>
        </w:rPr>
        <w:t>Н</w:t>
      </w:r>
      <w:r w:rsidRPr="000F1344">
        <w:rPr>
          <w:lang w:val="bg-BG"/>
        </w:rPr>
        <w:t xml:space="preserve">якои </w:t>
      </w:r>
      <w:r>
        <w:rPr>
          <w:lang w:val="bg-BG"/>
        </w:rPr>
        <w:t xml:space="preserve">от тези </w:t>
      </w:r>
      <w:r w:rsidRPr="000F1344">
        <w:rPr>
          <w:lang w:val="bg-BG"/>
        </w:rPr>
        <w:t xml:space="preserve">реакции може да </w:t>
      </w:r>
      <w:r>
        <w:rPr>
          <w:lang w:val="bg-BG"/>
        </w:rPr>
        <w:t xml:space="preserve">са </w:t>
      </w:r>
      <w:r w:rsidRPr="000F1344">
        <w:rPr>
          <w:lang w:val="bg-BG"/>
        </w:rPr>
        <w:t>сериозн</w:t>
      </w:r>
      <w:r>
        <w:rPr>
          <w:lang w:val="bg-BG"/>
        </w:rPr>
        <w:t>и и може да изискват лекарска помощ.</w:t>
      </w:r>
    </w:p>
    <w:p w:rsidR="005C0C5F" w:rsidRDefault="005C0C5F" w:rsidP="005C0C5F">
      <w:pPr>
        <w:pStyle w:val="EMEABodyText"/>
        <w:rPr>
          <w:lang w:val="bg-BG"/>
        </w:rPr>
      </w:pPr>
    </w:p>
    <w:p w:rsidR="005C0C5F" w:rsidRDefault="005C0C5F" w:rsidP="005C0C5F">
      <w:pPr>
        <w:pStyle w:val="EMEABodyText"/>
        <w:rPr>
          <w:b/>
          <w:lang w:val="bg-BG"/>
        </w:rPr>
      </w:pPr>
      <w:r w:rsidRPr="00672787">
        <w:rPr>
          <w:lang w:val="bg-BG"/>
        </w:rPr>
        <w:t xml:space="preserve">Както при </w:t>
      </w:r>
      <w:r>
        <w:rPr>
          <w:lang w:val="bg-BG"/>
        </w:rPr>
        <w:t>останалите</w:t>
      </w:r>
      <w:r w:rsidRPr="00672787">
        <w:rPr>
          <w:lang w:val="bg-BG"/>
        </w:rPr>
        <w:t xml:space="preserve"> лекарства</w:t>
      </w:r>
      <w:r>
        <w:rPr>
          <w:lang w:val="bg-BG"/>
        </w:rPr>
        <w:t xml:space="preserve"> от тази група</w:t>
      </w:r>
      <w:r w:rsidRPr="00672787">
        <w:rPr>
          <w:lang w:val="bg-BG"/>
        </w:rPr>
        <w:t>, при пациенти приемащи ирбесартан, са докладвани редки случаи на алергични кожни реакции</w:t>
      </w:r>
      <w:r>
        <w:rPr>
          <w:lang w:val="bg-BG"/>
        </w:rPr>
        <w:t xml:space="preserve"> </w:t>
      </w:r>
      <w:r w:rsidRPr="00672787">
        <w:rPr>
          <w:lang w:val="bg-BG"/>
        </w:rPr>
        <w:t xml:space="preserve">(обрив, уртикария), както и локализиран оток на лицето, устните и/или езика. Ако </w:t>
      </w:r>
      <w:r>
        <w:rPr>
          <w:lang w:val="bg-BG"/>
        </w:rPr>
        <w:t>получите някои от тези симптоми</w:t>
      </w:r>
      <w:r w:rsidRPr="00672787">
        <w:rPr>
          <w:lang w:val="bg-BG"/>
        </w:rPr>
        <w:t xml:space="preserve"> или имате</w:t>
      </w:r>
      <w:r>
        <w:rPr>
          <w:lang w:val="bg-BG"/>
        </w:rPr>
        <w:t xml:space="preserve"> </w:t>
      </w:r>
      <w:r w:rsidRPr="00672787">
        <w:rPr>
          <w:lang w:val="bg-BG"/>
        </w:rPr>
        <w:t xml:space="preserve">затруднено дишане, </w:t>
      </w:r>
      <w:r w:rsidRPr="005B3938">
        <w:rPr>
          <w:b/>
          <w:lang w:val="bg-BG"/>
        </w:rPr>
        <w:t xml:space="preserve">спрете приема на </w:t>
      </w:r>
      <w:r>
        <w:rPr>
          <w:b/>
          <w:lang w:val="bg-BG"/>
        </w:rPr>
        <w:t>Aprovel</w:t>
      </w:r>
      <w:r w:rsidRPr="005B3938">
        <w:rPr>
          <w:b/>
          <w:lang w:val="bg-BG"/>
        </w:rPr>
        <w:t xml:space="preserve"> и незабавно потърсете </w:t>
      </w:r>
      <w:r>
        <w:rPr>
          <w:b/>
          <w:lang w:val="bg-BG"/>
        </w:rPr>
        <w:t>Вашия лекар</w:t>
      </w:r>
      <w:r w:rsidRPr="005B3938">
        <w:rPr>
          <w:b/>
          <w:lang w:val="bg-BG"/>
        </w:rPr>
        <w:t>.</w:t>
      </w:r>
    </w:p>
    <w:p w:rsidR="005C0C5F" w:rsidRDefault="005C0C5F" w:rsidP="005C0C5F">
      <w:pPr>
        <w:pStyle w:val="EMEABodyText"/>
        <w:rPr>
          <w:lang w:val="bg-BG"/>
        </w:rPr>
      </w:pPr>
    </w:p>
    <w:p w:rsidR="005C0C5F" w:rsidRDefault="005C0C5F" w:rsidP="005C0C5F">
      <w:pPr>
        <w:pStyle w:val="EMEABodyText"/>
        <w:rPr>
          <w:lang w:val="bg-BG"/>
        </w:rPr>
      </w:pPr>
      <w:r>
        <w:rPr>
          <w:lang w:val="bg-BG"/>
        </w:rPr>
        <w:t>Честотата на нежеланите реакции, описани по-долу е определена с помощта на следната класификация:</w:t>
      </w:r>
    </w:p>
    <w:p w:rsidR="005C0C5F" w:rsidRDefault="005C0C5F" w:rsidP="005C0C5F">
      <w:pPr>
        <w:pStyle w:val="EMEABodyText"/>
        <w:rPr>
          <w:lang w:val="bg-BG"/>
        </w:rPr>
      </w:pPr>
      <w:r>
        <w:rPr>
          <w:lang w:val="bg-BG"/>
        </w:rPr>
        <w:t>Много чести: може да засегнат повече от 1 на 10 души</w:t>
      </w:r>
    </w:p>
    <w:p w:rsidR="005C0C5F" w:rsidRDefault="005C0C5F" w:rsidP="005C0C5F">
      <w:pPr>
        <w:pStyle w:val="EMEABodyText"/>
        <w:rPr>
          <w:lang w:val="bg-BG"/>
        </w:rPr>
      </w:pPr>
      <w:r>
        <w:rPr>
          <w:lang w:val="bg-BG"/>
        </w:rPr>
        <w:t>Чести: може да засегнат до 1 на 10 души</w:t>
      </w:r>
    </w:p>
    <w:p w:rsidR="005C0C5F" w:rsidRDefault="005C0C5F" w:rsidP="005C0C5F">
      <w:pPr>
        <w:pStyle w:val="EMEABodyText"/>
        <w:rPr>
          <w:lang w:val="bg-BG"/>
        </w:rPr>
      </w:pPr>
      <w:r>
        <w:rPr>
          <w:lang w:val="bg-BG"/>
        </w:rPr>
        <w:t>Нечести: може да засегнат до 1 на 100 души</w:t>
      </w:r>
    </w:p>
    <w:p w:rsidR="005C0C5F" w:rsidRDefault="005C0C5F" w:rsidP="005C0C5F">
      <w:pPr>
        <w:pStyle w:val="EMEABodyText"/>
        <w:rPr>
          <w:lang w:val="bg-BG"/>
        </w:rPr>
      </w:pPr>
    </w:p>
    <w:p w:rsidR="005C0C5F" w:rsidRPr="005D593C" w:rsidRDefault="005C0C5F" w:rsidP="005C0C5F">
      <w:pPr>
        <w:pStyle w:val="EMEABodyText"/>
        <w:rPr>
          <w:lang w:val="bg-BG"/>
        </w:rPr>
      </w:pPr>
      <w:r>
        <w:rPr>
          <w:lang w:val="bg-BG"/>
        </w:rPr>
        <w:t xml:space="preserve">Нежеланите реакции, съобщени в </w:t>
      </w:r>
      <w:r w:rsidRPr="000F1344">
        <w:rPr>
          <w:lang w:val="bg-BG"/>
        </w:rPr>
        <w:t>клиничните проучвания при пациенти</w:t>
      </w:r>
      <w:r>
        <w:rPr>
          <w:lang w:val="bg-BG"/>
        </w:rPr>
        <w:t>,</w:t>
      </w:r>
      <w:r w:rsidRPr="000F1344">
        <w:rPr>
          <w:lang w:val="bg-BG"/>
        </w:rPr>
        <w:t xml:space="preserve"> </w:t>
      </w:r>
      <w:r>
        <w:rPr>
          <w:lang w:val="bg-BG"/>
        </w:rPr>
        <w:t>лекувани с Aprovel са:</w:t>
      </w:r>
    </w:p>
    <w:p w:rsidR="005C0C5F" w:rsidRDefault="005C0C5F" w:rsidP="00D7769D">
      <w:pPr>
        <w:pStyle w:val="EMEABodyTextIndent"/>
        <w:numPr>
          <w:ilvl w:val="0"/>
          <w:numId w:val="22"/>
        </w:numPr>
        <w:tabs>
          <w:tab w:val="clear" w:pos="720"/>
          <w:tab w:val="num" w:pos="550"/>
        </w:tabs>
        <w:ind w:left="550" w:hanging="550"/>
        <w:rPr>
          <w:lang w:val="bg-BG"/>
        </w:rPr>
      </w:pPr>
      <w:r>
        <w:rPr>
          <w:lang w:val="bg-BG"/>
        </w:rPr>
        <w:t xml:space="preserve">Много чести (може да засегнат повече от 1 на 10 души): ако страдате от високо кръвно налягане и диабет тип 2 с бъбречно заболяване, изследванията на кръвта могат да покажат </w:t>
      </w:r>
      <w:r w:rsidRPr="000F1344">
        <w:rPr>
          <w:lang w:val="bg-BG"/>
        </w:rPr>
        <w:t>повиш</w:t>
      </w:r>
      <w:r>
        <w:rPr>
          <w:lang w:val="bg-BG"/>
        </w:rPr>
        <w:t>ава</w:t>
      </w:r>
      <w:r w:rsidRPr="000F1344">
        <w:rPr>
          <w:lang w:val="bg-BG"/>
        </w:rPr>
        <w:t>не на кали</w:t>
      </w:r>
      <w:r>
        <w:rPr>
          <w:lang w:val="bg-BG"/>
        </w:rPr>
        <w:t>я.</w:t>
      </w:r>
    </w:p>
    <w:p w:rsidR="005C0C5F" w:rsidRPr="00627342" w:rsidRDefault="005C0C5F" w:rsidP="005C0C5F">
      <w:pPr>
        <w:pStyle w:val="EMEABodyText"/>
        <w:rPr>
          <w:lang w:val="bg-BG"/>
        </w:rPr>
      </w:pPr>
    </w:p>
    <w:p w:rsidR="005C0C5F" w:rsidRDefault="005C0C5F" w:rsidP="00D7769D">
      <w:pPr>
        <w:pStyle w:val="EMEABodyTextIndent"/>
        <w:numPr>
          <w:ilvl w:val="0"/>
          <w:numId w:val="22"/>
        </w:numPr>
        <w:tabs>
          <w:tab w:val="clear" w:pos="720"/>
          <w:tab w:val="num" w:pos="550"/>
        </w:tabs>
        <w:ind w:left="550" w:hanging="550"/>
        <w:rPr>
          <w:lang w:val="bg-BG"/>
        </w:rPr>
      </w:pPr>
      <w:r>
        <w:rPr>
          <w:lang w:val="bg-BG"/>
        </w:rPr>
        <w:t xml:space="preserve">Чести (може да засегнат до 1 на 10 души): </w:t>
      </w:r>
      <w:r w:rsidRPr="000F1344">
        <w:rPr>
          <w:lang w:val="bg-BG"/>
        </w:rPr>
        <w:t>замаяност, гадене/повръщане</w:t>
      </w:r>
      <w:r>
        <w:rPr>
          <w:lang w:val="bg-BG"/>
        </w:rPr>
        <w:t xml:space="preserve">, </w:t>
      </w:r>
      <w:r w:rsidRPr="000F1344">
        <w:rPr>
          <w:lang w:val="bg-BG"/>
        </w:rPr>
        <w:t>умора</w:t>
      </w:r>
      <w:r>
        <w:rPr>
          <w:lang w:val="bg-BG"/>
        </w:rPr>
        <w:t xml:space="preserve"> и изследванията на кръвта могат да покажат повишени нива на ензим, </w:t>
      </w:r>
      <w:r w:rsidR="00296147">
        <w:rPr>
          <w:lang w:val="bg-BG"/>
        </w:rPr>
        <w:t xml:space="preserve">чрез който се оценява </w:t>
      </w:r>
      <w:r>
        <w:rPr>
          <w:lang w:val="bg-BG"/>
        </w:rPr>
        <w:t>мускулната и сърдечна функция (ензима креатин киназа).</w:t>
      </w:r>
      <w:r w:rsidRPr="004D76F7">
        <w:rPr>
          <w:lang w:val="bg-BG"/>
        </w:rPr>
        <w:t xml:space="preserve"> </w:t>
      </w:r>
      <w:r>
        <w:rPr>
          <w:lang w:val="bg-BG"/>
        </w:rPr>
        <w:t>П</w:t>
      </w:r>
      <w:r w:rsidRPr="000F1344">
        <w:rPr>
          <w:lang w:val="bg-BG"/>
        </w:rPr>
        <w:t>ри пациенти с високо кръвно налягане и диабет тип</w:t>
      </w:r>
      <w:r>
        <w:rPr>
          <w:lang w:val="bg-BG"/>
        </w:rPr>
        <w:t> </w:t>
      </w:r>
      <w:r w:rsidRPr="000F1344">
        <w:rPr>
          <w:lang w:val="bg-BG"/>
        </w:rPr>
        <w:t xml:space="preserve">2 </w:t>
      </w:r>
      <w:r>
        <w:rPr>
          <w:lang w:val="bg-BG"/>
        </w:rPr>
        <w:t>с</w:t>
      </w:r>
      <w:r w:rsidRPr="000F1344">
        <w:rPr>
          <w:lang w:val="bg-BG"/>
        </w:rPr>
        <w:t xml:space="preserve"> бъбречно заболяване</w:t>
      </w:r>
      <w:r w:rsidRPr="0034259F">
        <w:rPr>
          <w:lang w:val="bg-BG"/>
        </w:rPr>
        <w:t xml:space="preserve"> </w:t>
      </w:r>
      <w:r>
        <w:rPr>
          <w:lang w:val="bg-BG"/>
        </w:rPr>
        <w:t xml:space="preserve">са съобщени също </w:t>
      </w:r>
      <w:r w:rsidRPr="000F1344">
        <w:rPr>
          <w:lang w:val="bg-BG"/>
        </w:rPr>
        <w:t>замаяност</w:t>
      </w:r>
      <w:r>
        <w:rPr>
          <w:lang w:val="bg-BG"/>
        </w:rPr>
        <w:t xml:space="preserve"> </w:t>
      </w:r>
      <w:r w:rsidRPr="000F1344">
        <w:rPr>
          <w:lang w:val="bg-BG"/>
        </w:rPr>
        <w:t>при изправяне от легнало или седнало положение,</w:t>
      </w:r>
      <w:r w:rsidRPr="0034259F">
        <w:rPr>
          <w:lang w:val="bg-BG"/>
        </w:rPr>
        <w:t xml:space="preserve"> </w:t>
      </w:r>
      <w:r w:rsidRPr="000F1344">
        <w:rPr>
          <w:lang w:val="bg-BG"/>
        </w:rPr>
        <w:t>ниско кръвно налягане</w:t>
      </w:r>
      <w:r w:rsidRPr="0034259F">
        <w:rPr>
          <w:lang w:val="bg-BG"/>
        </w:rPr>
        <w:t xml:space="preserve"> </w:t>
      </w:r>
      <w:r w:rsidRPr="000F1344">
        <w:rPr>
          <w:lang w:val="bg-BG"/>
        </w:rPr>
        <w:t>при изправяне от легнало или седнало положение</w:t>
      </w:r>
      <w:r>
        <w:rPr>
          <w:lang w:val="bg-BG"/>
        </w:rPr>
        <w:t>, болка в ставите или мускулите и намалени нива на белтък в червените кръвни клетки (хемоглобин).</w:t>
      </w:r>
    </w:p>
    <w:p w:rsidR="005C0C5F" w:rsidRDefault="005C0C5F" w:rsidP="005C0C5F">
      <w:pPr>
        <w:pStyle w:val="EMEABodyText"/>
        <w:rPr>
          <w:lang w:val="bg-BG"/>
        </w:rPr>
      </w:pPr>
    </w:p>
    <w:p w:rsidR="005C0C5F" w:rsidRDefault="005C0C5F" w:rsidP="00D7769D">
      <w:pPr>
        <w:pStyle w:val="EMEABodyTextIndent"/>
        <w:numPr>
          <w:ilvl w:val="0"/>
          <w:numId w:val="22"/>
        </w:numPr>
        <w:tabs>
          <w:tab w:val="clear" w:pos="720"/>
          <w:tab w:val="num" w:pos="550"/>
        </w:tabs>
        <w:ind w:left="550" w:hanging="550"/>
        <w:rPr>
          <w:lang w:val="bg-BG"/>
        </w:rPr>
      </w:pPr>
      <w:r>
        <w:rPr>
          <w:lang w:val="bg-BG"/>
        </w:rPr>
        <w:t xml:space="preserve">Нечести (може да засегнат до 1 на 100 души): </w:t>
      </w:r>
      <w:r w:rsidRPr="000F1344">
        <w:rPr>
          <w:lang w:val="bg-BG"/>
        </w:rPr>
        <w:t xml:space="preserve">учестена сърдечна дейност, </w:t>
      </w:r>
      <w:r>
        <w:rPr>
          <w:lang w:val="bg-BG"/>
        </w:rPr>
        <w:t>зачервяване</w:t>
      </w:r>
      <w:r w:rsidRPr="000F1344">
        <w:rPr>
          <w:lang w:val="bg-BG"/>
        </w:rPr>
        <w:t>, кашлица, диария, нарушено храносмилане</w:t>
      </w:r>
      <w:r>
        <w:rPr>
          <w:lang w:val="bg-BG"/>
        </w:rPr>
        <w:t>/киселини в стомаха</w:t>
      </w:r>
      <w:r w:rsidRPr="000F1344">
        <w:rPr>
          <w:lang w:val="bg-BG"/>
        </w:rPr>
        <w:t>, сексуалн</w:t>
      </w:r>
      <w:r w:rsidR="00A27D60">
        <w:rPr>
          <w:lang w:val="bg-BG"/>
        </w:rPr>
        <w:t>а</w:t>
      </w:r>
      <w:r w:rsidRPr="000F1344">
        <w:rPr>
          <w:lang w:val="bg-BG"/>
        </w:rPr>
        <w:t xml:space="preserve"> </w:t>
      </w:r>
      <w:r>
        <w:rPr>
          <w:lang w:val="bg-BG"/>
        </w:rPr>
        <w:t>дисфункция (</w:t>
      </w:r>
      <w:r w:rsidRPr="000F1344">
        <w:rPr>
          <w:lang w:val="bg-BG"/>
        </w:rPr>
        <w:t>проблеми</w:t>
      </w:r>
      <w:r>
        <w:rPr>
          <w:lang w:val="bg-BG"/>
        </w:rPr>
        <w:t xml:space="preserve"> със сексуалната активност),</w:t>
      </w:r>
      <w:r w:rsidRPr="000F1344">
        <w:rPr>
          <w:lang w:val="bg-BG"/>
        </w:rPr>
        <w:t xml:space="preserve"> болка</w:t>
      </w:r>
      <w:r>
        <w:rPr>
          <w:lang w:val="bg-BG"/>
        </w:rPr>
        <w:t xml:space="preserve"> в областта на гръдния кош</w:t>
      </w:r>
      <w:r w:rsidRPr="000F1344">
        <w:rPr>
          <w:lang w:val="bg-BG"/>
        </w:rPr>
        <w:t>.</w:t>
      </w:r>
    </w:p>
    <w:p w:rsidR="005C0C5F" w:rsidRDefault="005C0C5F" w:rsidP="005C0C5F">
      <w:pPr>
        <w:pStyle w:val="EMEABodyText"/>
        <w:rPr>
          <w:lang w:val="bg-BG"/>
        </w:rPr>
      </w:pPr>
    </w:p>
    <w:p w:rsidR="005C0C5F" w:rsidRPr="008D7001" w:rsidRDefault="005C0C5F" w:rsidP="005C0C5F">
      <w:pPr>
        <w:pStyle w:val="EMEABodyText"/>
        <w:rPr>
          <w:lang w:val="bg-BG"/>
        </w:rPr>
      </w:pPr>
      <w:r>
        <w:rPr>
          <w:lang w:val="bg-BG"/>
        </w:rPr>
        <w:t xml:space="preserve">Някои нежелани реакции са съобщени след </w:t>
      </w:r>
      <w:r w:rsidRPr="000F1344">
        <w:rPr>
          <w:lang w:val="bg-BG"/>
        </w:rPr>
        <w:t>пускането на</w:t>
      </w:r>
      <w:r>
        <w:rPr>
          <w:lang w:val="bg-BG"/>
        </w:rPr>
        <w:t xml:space="preserve"> Aprovel</w:t>
      </w:r>
      <w:r w:rsidRPr="000F1344">
        <w:rPr>
          <w:lang w:val="bg-BG"/>
        </w:rPr>
        <w:t xml:space="preserve"> на пазара</w:t>
      </w:r>
      <w:r>
        <w:rPr>
          <w:lang w:val="bg-BG"/>
        </w:rPr>
        <w:t xml:space="preserve">. Нежеланите реакции с неизвестна честота са: чувство на замаяност, </w:t>
      </w:r>
      <w:r w:rsidRPr="000F1344">
        <w:rPr>
          <w:lang w:val="bg-BG"/>
        </w:rPr>
        <w:t>главоболи</w:t>
      </w:r>
      <w:r>
        <w:rPr>
          <w:lang w:val="bg-BG"/>
        </w:rPr>
        <w:t>е</w:t>
      </w:r>
      <w:r w:rsidRPr="000F1344">
        <w:rPr>
          <w:lang w:val="bg-BG"/>
        </w:rPr>
        <w:t xml:space="preserve">, нарушение на вкуса, шум в ушите, мускулни крампи, болки в ставите и мускулите, </w:t>
      </w:r>
      <w:r w:rsidR="00482572">
        <w:rPr>
          <w:lang w:val="bg-BG"/>
        </w:rPr>
        <w:t xml:space="preserve">намален брой червени кръвни клетки (анемия – симптомите могат да включват умора, главоболие, недостиг на въздух при </w:t>
      </w:r>
      <w:r w:rsidR="00F53A09">
        <w:rPr>
          <w:lang w:val="bg-BG"/>
        </w:rPr>
        <w:t xml:space="preserve">физически </w:t>
      </w:r>
      <w:r w:rsidR="00482572">
        <w:rPr>
          <w:lang w:val="bg-BG"/>
        </w:rPr>
        <w:t xml:space="preserve">упражнения, световъртеж, бледност), </w:t>
      </w:r>
      <w:r w:rsidR="009D712A">
        <w:rPr>
          <w:lang w:val="bg-BG"/>
        </w:rPr>
        <w:t xml:space="preserve">намален брой тромбоцити, </w:t>
      </w:r>
      <w:r>
        <w:rPr>
          <w:lang w:val="bg-BG"/>
        </w:rPr>
        <w:t xml:space="preserve">нарушена </w:t>
      </w:r>
      <w:r w:rsidRPr="000F1344">
        <w:rPr>
          <w:lang w:val="bg-BG"/>
        </w:rPr>
        <w:t xml:space="preserve">чернодробна функция, повишение на нивата на калий в кръвта, </w:t>
      </w:r>
      <w:r>
        <w:rPr>
          <w:lang w:val="bg-BG"/>
        </w:rPr>
        <w:t xml:space="preserve">нарушена </w:t>
      </w:r>
      <w:r w:rsidRPr="000F1344">
        <w:rPr>
          <w:lang w:val="bg-BG"/>
        </w:rPr>
        <w:t>бъбречна функция</w:t>
      </w:r>
      <w:r w:rsidR="00510CD1">
        <w:rPr>
          <w:lang w:val="bg-BG"/>
        </w:rPr>
        <w:t>,</w:t>
      </w:r>
      <w:r w:rsidRPr="000F1344">
        <w:rPr>
          <w:lang w:val="bg-BG"/>
        </w:rPr>
        <w:t xml:space="preserve"> възпаление на малките кръвоносни съдове, засягащо главно</w:t>
      </w:r>
      <w:r>
        <w:rPr>
          <w:lang w:val="bg-BG"/>
        </w:rPr>
        <w:t xml:space="preserve"> </w:t>
      </w:r>
      <w:r w:rsidRPr="000F1344">
        <w:rPr>
          <w:lang w:val="bg-BG"/>
        </w:rPr>
        <w:t xml:space="preserve">кожата </w:t>
      </w:r>
      <w:r w:rsidRPr="000F1344">
        <w:rPr>
          <w:szCs w:val="22"/>
          <w:lang w:val="bg-BG"/>
        </w:rPr>
        <w:t>(състояние</w:t>
      </w:r>
      <w:r>
        <w:rPr>
          <w:szCs w:val="22"/>
          <w:lang w:val="bg-BG"/>
        </w:rPr>
        <w:t>,</w:t>
      </w:r>
      <w:r w:rsidRPr="000F1344">
        <w:rPr>
          <w:szCs w:val="22"/>
          <w:lang w:val="bg-BG"/>
        </w:rPr>
        <w:t xml:space="preserve"> известно като </w:t>
      </w:r>
      <w:r w:rsidRPr="00CA3824">
        <w:rPr>
          <w:szCs w:val="22"/>
          <w:lang w:val="bg-BG"/>
        </w:rPr>
        <w:t>левкоцитокластен</w:t>
      </w:r>
      <w:r w:rsidRPr="000F1344">
        <w:rPr>
          <w:szCs w:val="22"/>
          <w:lang w:val="bg-BG"/>
        </w:rPr>
        <w:t xml:space="preserve"> васкулит)</w:t>
      </w:r>
      <w:r w:rsidR="009E2DDB">
        <w:rPr>
          <w:szCs w:val="22"/>
          <w:lang w:val="en-US"/>
        </w:rPr>
        <w:t>,</w:t>
      </w:r>
      <w:r w:rsidR="00510CD1">
        <w:rPr>
          <w:szCs w:val="22"/>
          <w:lang w:val="bg-BG"/>
        </w:rPr>
        <w:t xml:space="preserve"> тежки алергични реакции (анафилактичен шок)</w:t>
      </w:r>
      <w:r w:rsidR="009E2DDB" w:rsidRPr="009E2DDB">
        <w:rPr>
          <w:lang w:val="bg-BG"/>
        </w:rPr>
        <w:t xml:space="preserve"> </w:t>
      </w:r>
      <w:r w:rsidR="009E2DDB" w:rsidRPr="00A44593">
        <w:rPr>
          <w:lang w:val="bg-BG"/>
        </w:rPr>
        <w:t>и ниски нива на кръвната захар</w:t>
      </w:r>
      <w:r w:rsidRPr="000F1344">
        <w:rPr>
          <w:lang w:val="bg-BG"/>
        </w:rPr>
        <w:t>.</w:t>
      </w:r>
      <w:r>
        <w:rPr>
          <w:lang w:val="bg-BG"/>
        </w:rPr>
        <w:t xml:space="preserve"> </w:t>
      </w:r>
      <w:r>
        <w:rPr>
          <w:lang w:val="ru-RU"/>
        </w:rPr>
        <w:t>Нечести случаи на жълтеница (</w:t>
      </w:r>
      <w:r>
        <w:rPr>
          <w:lang w:val="bg-BG"/>
        </w:rPr>
        <w:t>пожълтяване на кожата и/или бялото на очите</w:t>
      </w:r>
      <w:r>
        <w:rPr>
          <w:lang w:val="ru-RU"/>
        </w:rPr>
        <w:t>) също са били докладвани.</w:t>
      </w:r>
    </w:p>
    <w:p w:rsidR="005C0C5F" w:rsidRPr="000F1344" w:rsidRDefault="005C0C5F" w:rsidP="005C0C5F">
      <w:pPr>
        <w:pStyle w:val="EMEABodyText"/>
        <w:rPr>
          <w:lang w:val="bg-BG"/>
        </w:rPr>
      </w:pPr>
    </w:p>
    <w:p w:rsidR="005C0C5F" w:rsidRPr="00E430E1" w:rsidRDefault="005C0C5F" w:rsidP="005C0C5F">
      <w:pPr>
        <w:pStyle w:val="EMEABodyText"/>
        <w:rPr>
          <w:u w:val="single"/>
          <w:lang w:val="bg-BG"/>
        </w:rPr>
      </w:pPr>
      <w:r w:rsidRPr="00E430E1">
        <w:rPr>
          <w:u w:val="single"/>
          <w:lang w:val="bg-BG"/>
        </w:rPr>
        <w:t>Съобщаване на нежелани реакции</w:t>
      </w:r>
    </w:p>
    <w:p w:rsidR="005C0C5F" w:rsidRPr="00850327" w:rsidRDefault="005C0C5F" w:rsidP="005C0C5F">
      <w:pPr>
        <w:pStyle w:val="EMEABodyText"/>
        <w:rPr>
          <w:lang w:val="bg-BG"/>
        </w:rPr>
      </w:pPr>
      <w:r w:rsidRPr="000F1344">
        <w:rPr>
          <w:lang w:val="bg-BG"/>
        </w:rPr>
        <w:t>Ако</w:t>
      </w:r>
      <w:r>
        <w:rPr>
          <w:lang w:val="bg-BG"/>
        </w:rPr>
        <w:t xml:space="preserve"> получите</w:t>
      </w:r>
      <w:r w:rsidRPr="000F1344">
        <w:rPr>
          <w:lang w:val="bg-BG"/>
        </w:rPr>
        <w:t xml:space="preserve"> </w:t>
      </w:r>
      <w:r>
        <w:rPr>
          <w:lang w:val="bg-BG"/>
        </w:rPr>
        <w:t xml:space="preserve">някакви </w:t>
      </w:r>
      <w:r w:rsidRPr="000F1344">
        <w:rPr>
          <w:lang w:val="bg-BG"/>
        </w:rPr>
        <w:t>нежелани лекарствени реакции, уведомете Вашия</w:t>
      </w:r>
      <w:r>
        <w:rPr>
          <w:lang w:val="bg-BG"/>
        </w:rPr>
        <w:t xml:space="preserve"> лекар или фармацевт.</w:t>
      </w:r>
      <w:r w:rsidRPr="00E430E1">
        <w:rPr>
          <w:szCs w:val="22"/>
          <w:lang w:val="bg-BG"/>
        </w:rPr>
        <w:t xml:space="preserve"> </w:t>
      </w:r>
      <w:r w:rsidRPr="000D3C7C">
        <w:rPr>
          <w:szCs w:val="22"/>
          <w:lang w:val="bg-BG"/>
        </w:rPr>
        <w:t>Това включва всички възможни</w:t>
      </w:r>
      <w:r>
        <w:rPr>
          <w:szCs w:val="22"/>
          <w:lang w:val="bg-BG"/>
        </w:rPr>
        <w:t>,</w:t>
      </w:r>
      <w:r w:rsidRPr="000D3C7C">
        <w:rPr>
          <w:color w:val="FF0000"/>
          <w:szCs w:val="22"/>
          <w:lang w:val="bg-BG"/>
        </w:rPr>
        <w:t xml:space="preserve"> </w:t>
      </w:r>
      <w:r w:rsidRPr="000D3C7C">
        <w:rPr>
          <w:szCs w:val="22"/>
          <w:lang w:val="bg-BG"/>
        </w:rPr>
        <w:t>неописани в тази листовка нежелани реакции</w:t>
      </w:r>
      <w:r w:rsidRPr="000D3C7C">
        <w:rPr>
          <w:noProof/>
          <w:szCs w:val="22"/>
          <w:lang w:val="bg-BG"/>
        </w:rPr>
        <w:t>. 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чрез </w:t>
      </w:r>
      <w:r w:rsidRPr="00E77AA5">
        <w:rPr>
          <w:szCs w:val="22"/>
          <w:highlight w:val="lightGray"/>
          <w:lang w:val="bg-BG"/>
        </w:rPr>
        <w:t xml:space="preserve">националната система за съобщаване, посочена в </w:t>
      </w:r>
      <w:hyperlink r:id="rId19" w:history="1">
        <w:r w:rsidR="00661175">
          <w:rPr>
            <w:rStyle w:val="Hyperlink"/>
            <w:szCs w:val="22"/>
            <w:highlight w:val="lightGray"/>
            <w:lang w:val="bg-BG"/>
          </w:rPr>
          <w:t>Приложение </w:t>
        </w:r>
        <w:r w:rsidRPr="006714B9">
          <w:rPr>
            <w:rStyle w:val="Hyperlink"/>
            <w:szCs w:val="22"/>
            <w:highlight w:val="lightGray"/>
            <w:lang w:val="bg-BG"/>
          </w:rPr>
          <w:t>V</w:t>
        </w:r>
      </w:hyperlink>
      <w:r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5C0C5F" w:rsidRPr="007C643A" w:rsidRDefault="005C0C5F" w:rsidP="005C0C5F">
      <w:pPr>
        <w:pStyle w:val="EMEABodyText"/>
        <w:rPr>
          <w:lang w:val="bg-BG"/>
        </w:rPr>
      </w:pPr>
    </w:p>
    <w:p w:rsidR="005C0C5F" w:rsidRPr="007C643A" w:rsidRDefault="005C0C5F" w:rsidP="005C0C5F">
      <w:pPr>
        <w:pStyle w:val="EMEABodyText"/>
        <w:rPr>
          <w:lang w:val="bg-BG"/>
        </w:rPr>
      </w:pPr>
    </w:p>
    <w:p w:rsidR="00F235D2" w:rsidRPr="009E69A2" w:rsidRDefault="00F235D2" w:rsidP="00F235D2">
      <w:pPr>
        <w:pStyle w:val="EMEAHeading1"/>
        <w:rPr>
          <w:lang w:val="ru-RU"/>
        </w:rPr>
      </w:pPr>
      <w:r w:rsidRPr="000F1344">
        <w:rPr>
          <w:lang w:val="bg-BG"/>
        </w:rPr>
        <w:t>5.</w:t>
      </w:r>
      <w:r w:rsidRPr="000F1344">
        <w:rPr>
          <w:lang w:val="bg-BG"/>
        </w:rPr>
        <w:tab/>
      </w:r>
      <w:r>
        <w:rPr>
          <w:caps w:val="0"/>
          <w:lang w:val="bg-BG"/>
        </w:rPr>
        <w:t>Как да съхранявате А</w:t>
      </w:r>
      <w:r w:rsidRPr="005D593C">
        <w:rPr>
          <w:caps w:val="0"/>
        </w:rPr>
        <w:t>provel</w:t>
      </w:r>
    </w:p>
    <w:p w:rsidR="00F235D2" w:rsidRPr="000F1344" w:rsidRDefault="00F235D2" w:rsidP="00F235D2">
      <w:pPr>
        <w:pStyle w:val="EMEAHeading1"/>
        <w:rPr>
          <w:lang w:val="bg-BG"/>
        </w:rPr>
      </w:pPr>
    </w:p>
    <w:p w:rsidR="00F235D2" w:rsidRPr="000F1344" w:rsidRDefault="00F235D2" w:rsidP="00F235D2">
      <w:pPr>
        <w:pStyle w:val="EMEABodyText"/>
        <w:rPr>
          <w:caps/>
          <w:color w:val="000000"/>
          <w:szCs w:val="22"/>
          <w:lang w:val="bg-BG"/>
        </w:rPr>
      </w:pPr>
      <w:r>
        <w:rPr>
          <w:color w:val="000000"/>
          <w:szCs w:val="22"/>
          <w:lang w:val="bg-BG"/>
        </w:rPr>
        <w:t xml:space="preserve">Да се съхранява </w:t>
      </w:r>
      <w:r w:rsidRPr="000F1344">
        <w:rPr>
          <w:color w:val="000000"/>
          <w:szCs w:val="22"/>
          <w:lang w:val="bg-BG"/>
        </w:rPr>
        <w:t>на място, недостъпно за деца.</w:t>
      </w:r>
    </w:p>
    <w:p w:rsidR="00F235D2" w:rsidRPr="000F1344" w:rsidRDefault="00F235D2" w:rsidP="00F235D2">
      <w:pPr>
        <w:pStyle w:val="EMEABodyText"/>
        <w:rPr>
          <w:color w:val="000000"/>
          <w:szCs w:val="22"/>
          <w:lang w:val="bg-BG"/>
        </w:rPr>
      </w:pPr>
    </w:p>
    <w:p w:rsidR="00F235D2" w:rsidRPr="00B93202" w:rsidRDefault="00F235D2" w:rsidP="00F235D2">
      <w:pPr>
        <w:pStyle w:val="EMEABodyText"/>
        <w:rPr>
          <w:b/>
          <w:color w:val="000000"/>
          <w:szCs w:val="22"/>
          <w:lang w:val="bg-BG"/>
        </w:rPr>
      </w:pPr>
      <w:r w:rsidRPr="000F1344">
        <w:rPr>
          <w:color w:val="000000"/>
          <w:szCs w:val="22"/>
          <w:lang w:val="bg-BG"/>
        </w:rPr>
        <w:t xml:space="preserve">Не използвайте </w:t>
      </w:r>
      <w:r>
        <w:rPr>
          <w:lang w:val="bg-BG"/>
        </w:rPr>
        <w:t xml:space="preserve">това лекарство </w:t>
      </w:r>
      <w:r w:rsidRPr="000F1344">
        <w:rPr>
          <w:color w:val="000000"/>
          <w:szCs w:val="22"/>
          <w:lang w:val="bg-BG"/>
        </w:rPr>
        <w:t>след срока на годност, отбелязан върху кар</w:t>
      </w:r>
      <w:r>
        <w:rPr>
          <w:color w:val="000000"/>
          <w:szCs w:val="22"/>
          <w:lang w:val="bg-BG"/>
        </w:rPr>
        <w:t>т</w:t>
      </w:r>
      <w:r w:rsidRPr="000F1344">
        <w:rPr>
          <w:color w:val="000000"/>
          <w:szCs w:val="22"/>
          <w:lang w:val="bg-BG"/>
        </w:rPr>
        <w:t xml:space="preserve">онената </w:t>
      </w:r>
      <w:r>
        <w:rPr>
          <w:color w:val="000000"/>
          <w:szCs w:val="22"/>
          <w:lang w:val="bg-BG"/>
        </w:rPr>
        <w:t>кутия</w:t>
      </w:r>
      <w:r w:rsidRPr="000F1344">
        <w:rPr>
          <w:color w:val="000000"/>
          <w:szCs w:val="22"/>
          <w:lang w:val="bg-BG"/>
        </w:rPr>
        <w:t xml:space="preserve"> и върху блистера</w:t>
      </w:r>
      <w:r>
        <w:rPr>
          <w:color w:val="000000"/>
          <w:szCs w:val="22"/>
          <w:lang w:val="bg-BG"/>
        </w:rPr>
        <w:t xml:space="preserve"> </w:t>
      </w:r>
      <w:r>
        <w:rPr>
          <w:color w:val="000000"/>
          <w:lang w:val="bg-BG"/>
        </w:rPr>
        <w:t xml:space="preserve">след „Годен до:”. </w:t>
      </w:r>
      <w:r>
        <w:rPr>
          <w:noProof/>
          <w:lang w:val="bg-BG"/>
        </w:rPr>
        <w:t>Срокът на годност отговаря на последния ден от посочения месец.</w:t>
      </w:r>
    </w:p>
    <w:p w:rsidR="00F235D2" w:rsidRPr="000F1344" w:rsidRDefault="00F235D2" w:rsidP="00F235D2">
      <w:pPr>
        <w:pStyle w:val="EMEABodyText"/>
        <w:rPr>
          <w:color w:val="000000"/>
          <w:szCs w:val="22"/>
          <w:lang w:val="bg-BG"/>
        </w:rPr>
      </w:pPr>
    </w:p>
    <w:p w:rsidR="00F235D2" w:rsidRPr="000F1344" w:rsidRDefault="00F235D2" w:rsidP="00F235D2">
      <w:pPr>
        <w:pStyle w:val="EMEABodyText"/>
        <w:rPr>
          <w:lang w:val="bg-BG"/>
        </w:rPr>
      </w:pPr>
      <w:r w:rsidRPr="000F1344">
        <w:rPr>
          <w:lang w:val="bg-BG"/>
        </w:rPr>
        <w:t>Да не се съхранява над 30°</w:t>
      </w:r>
      <w:r w:rsidRPr="000F1344">
        <w:t>C</w:t>
      </w:r>
      <w:r w:rsidRPr="000F1344">
        <w:rPr>
          <w:lang w:val="bg-BG"/>
        </w:rPr>
        <w:t>.</w:t>
      </w:r>
    </w:p>
    <w:p w:rsidR="00F235D2" w:rsidRPr="000F1344" w:rsidRDefault="00F235D2" w:rsidP="00F235D2">
      <w:pPr>
        <w:pStyle w:val="EMEABodyText"/>
        <w:rPr>
          <w:lang w:val="bg-BG"/>
        </w:rPr>
      </w:pPr>
    </w:p>
    <w:p w:rsidR="00F235D2" w:rsidRPr="009E69A2" w:rsidRDefault="00F235D2" w:rsidP="00F235D2">
      <w:pPr>
        <w:pStyle w:val="EMEABodyText"/>
        <w:rPr>
          <w:color w:val="000000"/>
          <w:szCs w:val="22"/>
          <w:lang w:val="ru-RU"/>
        </w:rPr>
      </w:pPr>
      <w:r>
        <w:rPr>
          <w:color w:val="000000"/>
          <w:szCs w:val="22"/>
          <w:lang w:val="bg-BG"/>
        </w:rPr>
        <w:t xml:space="preserve">Не изхвърляйте лекарствата </w:t>
      </w:r>
      <w:r w:rsidRPr="000F1344">
        <w:rPr>
          <w:color w:val="000000"/>
          <w:szCs w:val="22"/>
          <w:lang w:val="bg-BG"/>
        </w:rPr>
        <w:t>в канализацията или в контейнера за домашни отпадъци. Попитайте Вашия фармацевт как да</w:t>
      </w:r>
      <w:r>
        <w:rPr>
          <w:color w:val="000000"/>
          <w:szCs w:val="22"/>
          <w:lang w:val="bg-BG"/>
        </w:rPr>
        <w:t xml:space="preserve"> изхвърляте лекарствата, които вече не използвате</w:t>
      </w:r>
      <w:r w:rsidRPr="000F1344">
        <w:rPr>
          <w:color w:val="000000"/>
          <w:szCs w:val="22"/>
          <w:lang w:val="bg-BG"/>
        </w:rPr>
        <w:t>. Тези мерки ще спомогн</w:t>
      </w:r>
      <w:r>
        <w:rPr>
          <w:color w:val="000000"/>
          <w:szCs w:val="22"/>
          <w:lang w:val="bg-BG"/>
        </w:rPr>
        <w:t>ат</w:t>
      </w:r>
      <w:r w:rsidRPr="000F1344">
        <w:rPr>
          <w:color w:val="000000"/>
          <w:szCs w:val="22"/>
          <w:lang w:val="bg-BG"/>
        </w:rPr>
        <w:t xml:space="preserve"> за опазване на околната среда.</w:t>
      </w:r>
    </w:p>
    <w:p w:rsidR="00F235D2" w:rsidRPr="000F1344" w:rsidRDefault="00F235D2" w:rsidP="00F235D2">
      <w:pPr>
        <w:pStyle w:val="EMEABodyText"/>
        <w:rPr>
          <w:lang w:val="bg-BG"/>
        </w:rPr>
      </w:pPr>
    </w:p>
    <w:p w:rsidR="00F235D2" w:rsidRPr="000F1344" w:rsidRDefault="00F235D2" w:rsidP="00F235D2">
      <w:pPr>
        <w:pStyle w:val="EMEABodyText"/>
        <w:rPr>
          <w:lang w:val="bg-BG"/>
        </w:rPr>
      </w:pPr>
    </w:p>
    <w:p w:rsidR="00FE5B4B" w:rsidRPr="000F1344" w:rsidRDefault="00FE5B4B" w:rsidP="00FE5B4B">
      <w:pPr>
        <w:pStyle w:val="EMEAHeading1"/>
        <w:rPr>
          <w:lang w:val="bg-BG"/>
        </w:rPr>
      </w:pPr>
      <w:r w:rsidRPr="000F1344">
        <w:rPr>
          <w:lang w:val="bg-BG"/>
        </w:rPr>
        <w:t>6.</w:t>
      </w:r>
      <w:r w:rsidRPr="000F1344">
        <w:rPr>
          <w:lang w:val="bg-BG"/>
        </w:rPr>
        <w:tab/>
      </w:r>
      <w:r>
        <w:rPr>
          <w:caps w:val="0"/>
          <w:lang w:val="bg-BG"/>
        </w:rPr>
        <w:t xml:space="preserve">Съдържание на опаковката и </w:t>
      </w:r>
      <w:r w:rsidRPr="000F1344">
        <w:rPr>
          <w:caps w:val="0"/>
          <w:lang w:val="bg-BG"/>
        </w:rPr>
        <w:t>допълнителна информация</w:t>
      </w:r>
    </w:p>
    <w:p w:rsidR="000E4B53" w:rsidRPr="000F1344" w:rsidRDefault="000E4B53" w:rsidP="00515A05">
      <w:pPr>
        <w:pStyle w:val="EMEAHeading1"/>
        <w:rPr>
          <w:lang w:val="bg-BG"/>
        </w:rPr>
      </w:pPr>
    </w:p>
    <w:p w:rsidR="000E4B53" w:rsidRPr="000F1344" w:rsidRDefault="000E4B53" w:rsidP="00515A05">
      <w:pPr>
        <w:pStyle w:val="EMEAHeading3"/>
        <w:rPr>
          <w:lang w:val="bg-BG"/>
        </w:rPr>
      </w:pPr>
      <w:r w:rsidRPr="000F1344">
        <w:rPr>
          <w:lang w:val="bg-BG"/>
        </w:rPr>
        <w:t>Какво съдържа</w:t>
      </w:r>
      <w:r>
        <w:rPr>
          <w:lang w:val="bg-BG"/>
        </w:rPr>
        <w:t xml:space="preserve"> Aprovel</w:t>
      </w:r>
    </w:p>
    <w:p w:rsidR="000E4B53" w:rsidRPr="000F1344" w:rsidRDefault="000E4B53" w:rsidP="00D7769D">
      <w:pPr>
        <w:pStyle w:val="EMEABodyTextIndent"/>
        <w:keepNext/>
        <w:numPr>
          <w:ilvl w:val="0"/>
          <w:numId w:val="40"/>
        </w:numPr>
        <w:tabs>
          <w:tab w:val="clear" w:pos="720"/>
          <w:tab w:val="num" w:pos="550"/>
        </w:tabs>
        <w:ind w:left="550" w:hanging="550"/>
        <w:rPr>
          <w:lang w:val="bg-BG"/>
        </w:rPr>
      </w:pPr>
      <w:r w:rsidRPr="000F1344">
        <w:rPr>
          <w:lang w:val="bg-BG"/>
        </w:rPr>
        <w:t>Активното вещество е ирбесартан.</w:t>
      </w:r>
      <w:r>
        <w:rPr>
          <w:lang w:val="bg-BG"/>
        </w:rPr>
        <w:t xml:space="preserve"> Всяка таблетка Aprovel</w:t>
      </w:r>
      <w:r w:rsidRPr="000F1344">
        <w:t> </w:t>
      </w:r>
      <w:r>
        <w:rPr>
          <w:lang w:val="bg-BG"/>
        </w:rPr>
        <w:t>300</w:t>
      </w:r>
      <w:r w:rsidRPr="000F1344">
        <w:t> mg</w:t>
      </w:r>
      <w:r w:rsidRPr="000F1344">
        <w:rPr>
          <w:lang w:val="bg-BG"/>
        </w:rPr>
        <w:t xml:space="preserve"> съдържа</w:t>
      </w:r>
      <w:r>
        <w:rPr>
          <w:lang w:val="bg-BG"/>
        </w:rPr>
        <w:t xml:space="preserve"> 300</w:t>
      </w:r>
      <w:r w:rsidRPr="000F1344">
        <w:t> mg</w:t>
      </w:r>
      <w:r w:rsidRPr="000F1344">
        <w:rPr>
          <w:lang w:val="bg-BG"/>
        </w:rPr>
        <w:t xml:space="preserve"> </w:t>
      </w:r>
      <w:r>
        <w:rPr>
          <w:lang w:val="bg-BG"/>
        </w:rPr>
        <w:t>ирбесартан.</w:t>
      </w:r>
    </w:p>
    <w:p w:rsidR="000E4B53" w:rsidRPr="000F1344" w:rsidRDefault="000E4B53" w:rsidP="00D7769D">
      <w:pPr>
        <w:pStyle w:val="EMEABodyTextIndent"/>
        <w:numPr>
          <w:ilvl w:val="0"/>
          <w:numId w:val="40"/>
        </w:numPr>
        <w:tabs>
          <w:tab w:val="clear" w:pos="720"/>
          <w:tab w:val="num" w:pos="550"/>
        </w:tabs>
        <w:ind w:left="550" w:hanging="550"/>
        <w:rPr>
          <w:lang w:val="bg-BG"/>
        </w:rPr>
      </w:pPr>
      <w:r w:rsidRPr="000F1344">
        <w:rPr>
          <w:lang w:val="bg-BG"/>
        </w:rPr>
        <w:t>Другите съставки са</w:t>
      </w:r>
      <w:r>
        <w:rPr>
          <w:lang w:val="bg-BG"/>
        </w:rPr>
        <w:t xml:space="preserve">: </w:t>
      </w:r>
      <w:r w:rsidRPr="000F1344">
        <w:rPr>
          <w:lang w:val="bg-BG"/>
        </w:rPr>
        <w:t xml:space="preserve">микрокристална целулоза, кроскармелоза натрий, лактоза монохидрат, магнезиев стеарат, </w:t>
      </w:r>
      <w:r>
        <w:rPr>
          <w:lang w:val="bg-BG"/>
        </w:rPr>
        <w:t xml:space="preserve">колоиден хидратиран силициев диоксид, </w:t>
      </w:r>
      <w:r w:rsidRPr="000F1344">
        <w:rPr>
          <w:lang w:val="bg-BG"/>
        </w:rPr>
        <w:t>прежелатинизирано царевично нишесте, полоксамер 188</w:t>
      </w:r>
      <w:r w:rsidR="00510CD1">
        <w:rPr>
          <w:lang w:val="bg-BG"/>
        </w:rPr>
        <w:t>. Моля, вижте точка 2 „</w:t>
      </w:r>
      <w:r w:rsidR="00510CD1">
        <w:rPr>
          <w:lang w:val="en-US"/>
        </w:rPr>
        <w:t xml:space="preserve">Aprovel </w:t>
      </w:r>
      <w:r w:rsidR="00510CD1">
        <w:rPr>
          <w:lang w:val="bg-BG"/>
        </w:rPr>
        <w:t>съдържа лактоза“.</w:t>
      </w:r>
    </w:p>
    <w:p w:rsidR="000E4B53" w:rsidRPr="000F1344" w:rsidRDefault="000E4B53" w:rsidP="000E4B53">
      <w:pPr>
        <w:pStyle w:val="EMEABodyText"/>
        <w:rPr>
          <w:lang w:val="bg-BG"/>
        </w:rPr>
      </w:pPr>
    </w:p>
    <w:p w:rsidR="000E4B53" w:rsidRPr="00B93202" w:rsidRDefault="000E4B53" w:rsidP="00515A05">
      <w:pPr>
        <w:pStyle w:val="EMEAHeading3"/>
        <w:rPr>
          <w:lang w:val="bg-BG"/>
        </w:rPr>
      </w:pPr>
      <w:r w:rsidRPr="000F1344">
        <w:rPr>
          <w:lang w:val="bg-BG"/>
        </w:rPr>
        <w:t>Как изглежда</w:t>
      </w:r>
      <w:r>
        <w:rPr>
          <w:lang w:val="bg-BG"/>
        </w:rPr>
        <w:t xml:space="preserve"> Aprovel и какво съдържа опаковката</w:t>
      </w:r>
    </w:p>
    <w:p w:rsidR="000E4B53" w:rsidRPr="00850327" w:rsidRDefault="000E4B53" w:rsidP="00515A05">
      <w:pPr>
        <w:pStyle w:val="EMEABodyText"/>
        <w:keepNext/>
        <w:rPr>
          <w:lang w:val="bg-BG"/>
        </w:rPr>
      </w:pPr>
      <w:r>
        <w:rPr>
          <w:lang w:val="bg-BG"/>
        </w:rPr>
        <w:t>Aprovel</w:t>
      </w:r>
      <w:r w:rsidRPr="000F1344">
        <w:rPr>
          <w:lang w:val="bg-BG"/>
        </w:rPr>
        <w:t xml:space="preserve"> </w:t>
      </w:r>
      <w:r>
        <w:rPr>
          <w:lang w:val="bg-BG"/>
        </w:rPr>
        <w:t>300</w:t>
      </w:r>
      <w:r w:rsidRPr="000F1344">
        <w:t> mg</w:t>
      </w:r>
      <w:r w:rsidRPr="000F1344">
        <w:rPr>
          <w:lang w:val="bg-BG"/>
        </w:rPr>
        <w:t xml:space="preserve"> таблетки са бели до </w:t>
      </w:r>
      <w:r>
        <w:rPr>
          <w:lang w:val="bg-BG"/>
        </w:rPr>
        <w:t>почти бели, двойноизпъкнали, с овална форма и с вдлъбнато релефно изображение на сърце от едната страна и гравирано</w:t>
      </w:r>
      <w:r w:rsidRPr="000F1344">
        <w:rPr>
          <w:lang w:val="bg-BG"/>
        </w:rPr>
        <w:t xml:space="preserve"> числото</w:t>
      </w:r>
      <w:r>
        <w:rPr>
          <w:lang w:val="bg-BG"/>
        </w:rPr>
        <w:t xml:space="preserve"> 2773 от другата страна.</w:t>
      </w:r>
    </w:p>
    <w:p w:rsidR="000E4B53" w:rsidRPr="000F1344" w:rsidRDefault="000E4B53" w:rsidP="000E4B53">
      <w:pPr>
        <w:pStyle w:val="EMEABodyText"/>
        <w:rPr>
          <w:lang w:val="bg-BG"/>
        </w:rPr>
      </w:pPr>
    </w:p>
    <w:p w:rsidR="000E4B53" w:rsidRPr="00850327" w:rsidRDefault="000E4B53" w:rsidP="000E4B53">
      <w:pPr>
        <w:pStyle w:val="EMEABodyText"/>
        <w:rPr>
          <w:lang w:val="bg-BG"/>
        </w:rPr>
      </w:pPr>
      <w:r>
        <w:rPr>
          <w:lang w:val="bg-BG"/>
        </w:rPr>
        <w:t>Aprovel</w:t>
      </w:r>
      <w:r w:rsidRPr="000F1344">
        <w:t> </w:t>
      </w:r>
      <w:r>
        <w:rPr>
          <w:lang w:val="bg-BG"/>
        </w:rPr>
        <w:t>300</w:t>
      </w:r>
      <w:r w:rsidRPr="000F1344">
        <w:t> mg</w:t>
      </w:r>
      <w:r w:rsidRPr="000F1344">
        <w:rPr>
          <w:lang w:val="bg-BG"/>
        </w:rPr>
        <w:t xml:space="preserve"> таблетки се предлагат в блистери, като всяка опаковка съд</w:t>
      </w:r>
      <w:r>
        <w:rPr>
          <w:lang w:val="bg-BG"/>
        </w:rPr>
        <w:t>ъ</w:t>
      </w:r>
      <w:r w:rsidRPr="000F1344">
        <w:rPr>
          <w:lang w:val="bg-BG"/>
        </w:rPr>
        <w:t>ржа</w:t>
      </w:r>
      <w:r>
        <w:rPr>
          <w:lang w:val="bg-BG"/>
        </w:rPr>
        <w:t xml:space="preserve"> </w:t>
      </w:r>
      <w:r w:rsidRPr="000F1344">
        <w:rPr>
          <w:lang w:val="bg-BG"/>
        </w:rPr>
        <w:t>14, 28, 56 или</w:t>
      </w:r>
      <w:r>
        <w:rPr>
          <w:lang w:val="bg-BG"/>
        </w:rPr>
        <w:t xml:space="preserve"> </w:t>
      </w:r>
      <w:r w:rsidRPr="000F1344">
        <w:rPr>
          <w:lang w:val="bg-BG"/>
        </w:rPr>
        <w:t>98</w:t>
      </w:r>
      <w:r w:rsidR="00E660C4">
        <w:rPr>
          <w:lang w:val="bg-BG"/>
        </w:rPr>
        <w:t> </w:t>
      </w:r>
      <w:r w:rsidRPr="000F1344">
        <w:rPr>
          <w:lang w:val="bg-BG"/>
        </w:rPr>
        <w:t>таблетки. Предлагат се също и опаковки, съдържащи 56</w:t>
      </w:r>
      <w:r>
        <w:rPr>
          <w:lang w:val="fr-BE"/>
        </w:rPr>
        <w:t> </w:t>
      </w:r>
      <w:r>
        <w:rPr>
          <w:lang w:val="en-US"/>
        </w:rPr>
        <w:t>x</w:t>
      </w:r>
      <w:r>
        <w:rPr>
          <w:lang w:val="fr-BE"/>
        </w:rPr>
        <w:t> </w:t>
      </w:r>
      <w:r>
        <w:rPr>
          <w:lang w:val="bg-BG"/>
        </w:rPr>
        <w:t>1</w:t>
      </w:r>
      <w:r>
        <w:rPr>
          <w:lang w:val="fr-BE"/>
        </w:rPr>
        <w:t> </w:t>
      </w:r>
      <w:r w:rsidRPr="000F1344">
        <w:rPr>
          <w:lang w:val="bg-BG"/>
        </w:rPr>
        <w:t>таблетки, поставени в еднодозови блистери, като тези опаковки са предназначени за</w:t>
      </w:r>
      <w:r>
        <w:rPr>
          <w:lang w:val="bg-BG"/>
        </w:rPr>
        <w:t xml:space="preserve"> </w:t>
      </w:r>
      <w:r w:rsidRPr="000F1344">
        <w:rPr>
          <w:lang w:val="bg-BG"/>
        </w:rPr>
        <w:t>болнична употреба</w:t>
      </w:r>
      <w:r>
        <w:rPr>
          <w:lang w:val="bg-BG"/>
        </w:rPr>
        <w:t>.</w:t>
      </w:r>
    </w:p>
    <w:p w:rsidR="000E4B53" w:rsidRPr="000F1344" w:rsidRDefault="000E4B53" w:rsidP="000E4B53">
      <w:pPr>
        <w:pStyle w:val="EMEABodyText"/>
        <w:rPr>
          <w:lang w:val="bg-BG"/>
        </w:rPr>
      </w:pPr>
    </w:p>
    <w:p w:rsidR="000E4B53" w:rsidRPr="00850327" w:rsidRDefault="000E4B53" w:rsidP="000E4B53">
      <w:pPr>
        <w:pStyle w:val="EMEABodyText"/>
        <w:rPr>
          <w:lang w:val="bg-BG"/>
        </w:rPr>
      </w:pPr>
      <w:r w:rsidRPr="000F1344">
        <w:rPr>
          <w:lang w:val="bg-BG"/>
        </w:rPr>
        <w:t xml:space="preserve">Не всички </w:t>
      </w:r>
      <w:r w:rsidR="00E660C4">
        <w:rPr>
          <w:lang w:val="bg-BG"/>
        </w:rPr>
        <w:t xml:space="preserve">видове </w:t>
      </w:r>
      <w:r w:rsidRPr="000F1344">
        <w:rPr>
          <w:lang w:val="bg-BG"/>
        </w:rPr>
        <w:t xml:space="preserve">опаковки </w:t>
      </w:r>
      <w:r w:rsidR="00E660C4">
        <w:rPr>
          <w:lang w:val="bg-BG"/>
        </w:rPr>
        <w:t xml:space="preserve">могат </w:t>
      </w:r>
      <w:r>
        <w:rPr>
          <w:lang w:val="bg-BG"/>
        </w:rPr>
        <w:t>да бъдат пуснати</w:t>
      </w:r>
      <w:r w:rsidR="00E660C4">
        <w:rPr>
          <w:lang w:val="bg-BG"/>
        </w:rPr>
        <w:t xml:space="preserve"> в продажба</w:t>
      </w:r>
      <w:r>
        <w:rPr>
          <w:lang w:val="bg-BG"/>
        </w:rPr>
        <w:t>.</w:t>
      </w:r>
    </w:p>
    <w:p w:rsidR="000E4B53" w:rsidRPr="000F1344" w:rsidRDefault="000E4B53" w:rsidP="000E4B53">
      <w:pPr>
        <w:pStyle w:val="EMEABodyText"/>
        <w:rPr>
          <w:lang w:val="bg-BG"/>
        </w:rPr>
      </w:pPr>
    </w:p>
    <w:p w:rsidR="000E4B53" w:rsidRPr="0065062D" w:rsidRDefault="000E4B53" w:rsidP="000E4B53">
      <w:pPr>
        <w:pStyle w:val="EMEAHeading3"/>
        <w:rPr>
          <w:lang w:val="bg-BG"/>
        </w:rPr>
      </w:pPr>
      <w:r w:rsidRPr="000F1344">
        <w:rPr>
          <w:lang w:val="bg-BG"/>
        </w:rPr>
        <w:t>Притежател на разрешението за употреба</w:t>
      </w:r>
      <w:r w:rsidRPr="0065062D">
        <w:rPr>
          <w:lang w:val="bg-BG"/>
        </w:rPr>
        <w:t>:</w:t>
      </w:r>
    </w:p>
    <w:p w:rsidR="000E4B53" w:rsidRPr="005D593C" w:rsidRDefault="00A526DE" w:rsidP="000E4B53">
      <w:pPr>
        <w:pStyle w:val="EMEAAddress"/>
        <w:rPr>
          <w:lang w:val="fr-FR"/>
        </w:rPr>
      </w:pPr>
      <w:r w:rsidRPr="009E69A2">
        <w:rPr>
          <w:lang w:val="fr-FR"/>
        </w:rPr>
        <w:t>sanofi-aventis groupe</w:t>
      </w:r>
      <w:r w:rsidR="000E4B53" w:rsidRPr="005D593C">
        <w:rPr>
          <w:lang w:val="fr-FR"/>
        </w:rPr>
        <w:br/>
        <w:t>54</w:t>
      </w:r>
      <w:r w:rsidR="00BC17EF">
        <w:rPr>
          <w:lang w:val="bg-BG"/>
        </w:rPr>
        <w:t>,</w:t>
      </w:r>
      <w:r w:rsidR="000E4B53" w:rsidRPr="005D593C">
        <w:rPr>
          <w:lang w:val="fr-FR"/>
        </w:rPr>
        <w:t xml:space="preserve"> rue La Boétie</w:t>
      </w:r>
      <w:r w:rsidR="000E4B53" w:rsidRPr="005D593C">
        <w:rPr>
          <w:lang w:val="fr-FR"/>
        </w:rPr>
        <w:br/>
      </w:r>
      <w:r w:rsidR="00BC17EF" w:rsidRPr="009E69A2">
        <w:rPr>
          <w:lang w:val="fr-FR"/>
        </w:rPr>
        <w:t>F</w:t>
      </w:r>
      <w:r w:rsidR="00BC17EF">
        <w:rPr>
          <w:lang w:val="bg-BG"/>
        </w:rPr>
        <w:t>-</w:t>
      </w:r>
      <w:r w:rsidR="000E4B53" w:rsidRPr="005D593C">
        <w:rPr>
          <w:lang w:val="fr-FR"/>
        </w:rPr>
        <w:t>75008 Paris </w:t>
      </w:r>
      <w:r w:rsidR="00BC17EF">
        <w:rPr>
          <w:lang w:val="bg-BG"/>
        </w:rPr>
        <w:t>-</w:t>
      </w:r>
      <w:r w:rsidR="000E4B53" w:rsidRPr="005D593C">
        <w:rPr>
          <w:lang w:val="fr-FR"/>
        </w:rPr>
        <w:t> </w:t>
      </w:r>
      <w:r w:rsidR="000E4B53" w:rsidRPr="00BC17EF">
        <w:rPr>
          <w:lang w:val="bg-BG"/>
        </w:rPr>
        <w:t>Франция</w:t>
      </w:r>
    </w:p>
    <w:p w:rsidR="000E4B53" w:rsidRPr="005D593C" w:rsidRDefault="000E4B53" w:rsidP="000E4B53">
      <w:pPr>
        <w:pStyle w:val="EMEABodyText"/>
        <w:rPr>
          <w:lang w:val="fr-FR"/>
        </w:rPr>
      </w:pPr>
    </w:p>
    <w:p w:rsidR="000E4B53" w:rsidRPr="001413CA" w:rsidRDefault="000E4B53" w:rsidP="000E4B53">
      <w:pPr>
        <w:pStyle w:val="EMEAHeading3"/>
        <w:rPr>
          <w:lang w:val="fr-FR"/>
        </w:rPr>
      </w:pPr>
      <w:r w:rsidRPr="000F1344">
        <w:rPr>
          <w:lang w:val="bg-BG"/>
        </w:rPr>
        <w:t>Производител</w:t>
      </w:r>
      <w:r w:rsidRPr="001413CA">
        <w:rPr>
          <w:lang w:val="fr-FR"/>
        </w:rPr>
        <w:t>:</w:t>
      </w:r>
    </w:p>
    <w:p w:rsidR="000E4B53" w:rsidRPr="005D593C" w:rsidRDefault="000E4B53" w:rsidP="000E4B53">
      <w:pPr>
        <w:pStyle w:val="EMEAAddress"/>
        <w:rPr>
          <w:lang w:val="fr-FR"/>
        </w:rPr>
      </w:pPr>
      <w:r w:rsidRPr="005D593C">
        <w:rPr>
          <w:lang w:val="fr-FR"/>
        </w:rPr>
        <w:t>SANOFI WINTHROP INDUSTRIE</w:t>
      </w:r>
      <w:r w:rsidRPr="005D593C">
        <w:rPr>
          <w:lang w:val="fr-FR"/>
        </w:rPr>
        <w:br/>
        <w:t>1, rue de la Vierge</w:t>
      </w:r>
      <w:r w:rsidRPr="005D593C">
        <w:rPr>
          <w:lang w:val="fr-FR"/>
        </w:rPr>
        <w:br/>
        <w:t>Ambarès &amp; Lagrave</w:t>
      </w:r>
      <w:r w:rsidRPr="005D593C">
        <w:rPr>
          <w:lang w:val="fr-FR"/>
        </w:rPr>
        <w:br/>
        <w:t>F</w:t>
      </w:r>
      <w:r w:rsidR="00BC17EF">
        <w:rPr>
          <w:lang w:val="bg-BG"/>
        </w:rPr>
        <w:t>-</w:t>
      </w:r>
      <w:r w:rsidRPr="005D593C">
        <w:rPr>
          <w:lang w:val="fr-FR"/>
        </w:rPr>
        <w:t>33565 Carbon Blanc Cedex </w:t>
      </w:r>
      <w:r w:rsidR="00BC17EF">
        <w:rPr>
          <w:lang w:val="bg-BG"/>
        </w:rPr>
        <w:t>-</w:t>
      </w:r>
      <w:r w:rsidRPr="005D593C">
        <w:rPr>
          <w:lang w:val="fr-FR"/>
        </w:rPr>
        <w:t> </w:t>
      </w:r>
      <w:r>
        <w:t>Франция</w:t>
      </w:r>
    </w:p>
    <w:p w:rsidR="000E4B53" w:rsidRPr="005D593C" w:rsidRDefault="000E4B53" w:rsidP="000E4B53">
      <w:pPr>
        <w:pStyle w:val="EMEAAddress"/>
        <w:rPr>
          <w:lang w:val="fr-FR"/>
        </w:rPr>
      </w:pPr>
    </w:p>
    <w:p w:rsidR="000E4B53" w:rsidRPr="00BC17EF" w:rsidRDefault="000E4B53" w:rsidP="000E4B53">
      <w:pPr>
        <w:pStyle w:val="EMEAAddress"/>
        <w:rPr>
          <w:lang w:val="fr-FR"/>
        </w:rPr>
      </w:pPr>
      <w:r w:rsidRPr="00BC17EF">
        <w:rPr>
          <w:lang w:val="fr-FR"/>
        </w:rPr>
        <w:t>SANOFI WINTHROP INDUSTRIE</w:t>
      </w:r>
      <w:r w:rsidRPr="00BC17EF">
        <w:rPr>
          <w:lang w:val="fr-FR"/>
        </w:rPr>
        <w:br/>
        <w:t>30-36 Avenue Gustave Eiffel, BP 7166</w:t>
      </w:r>
      <w:r w:rsidRPr="00BC17EF">
        <w:rPr>
          <w:lang w:val="fr-FR"/>
        </w:rPr>
        <w:br/>
        <w:t>F-37071 Tours Cedex 2 </w:t>
      </w:r>
      <w:r w:rsidR="00BC17EF">
        <w:rPr>
          <w:lang w:val="bg-BG"/>
        </w:rPr>
        <w:t>-</w:t>
      </w:r>
      <w:r w:rsidRPr="00BC17EF">
        <w:rPr>
          <w:lang w:val="fr-FR"/>
        </w:rPr>
        <w:t> </w:t>
      </w:r>
      <w:r>
        <w:t>Франция</w:t>
      </w:r>
    </w:p>
    <w:p w:rsidR="000E4B53" w:rsidRPr="00BC17EF" w:rsidRDefault="000E4B53" w:rsidP="000E4B53">
      <w:pPr>
        <w:pStyle w:val="EMEAAddress"/>
        <w:rPr>
          <w:lang w:val="fr-FR"/>
        </w:rPr>
      </w:pPr>
    </w:p>
    <w:p w:rsidR="000E4B53" w:rsidRPr="009E69A2" w:rsidRDefault="000E4B53" w:rsidP="000E4B53">
      <w:pPr>
        <w:pStyle w:val="EMEAAddress"/>
        <w:rPr>
          <w:lang w:val="fr-FR"/>
        </w:rPr>
      </w:pPr>
      <w:r w:rsidRPr="009E69A2">
        <w:rPr>
          <w:lang w:val="fr-FR"/>
        </w:rPr>
        <w:t>CHINOIN PRIVATE CO. LTD.</w:t>
      </w:r>
      <w:r w:rsidRPr="009E69A2">
        <w:rPr>
          <w:lang w:val="fr-FR"/>
        </w:rPr>
        <w:br/>
        <w:t>Lévai u.5.</w:t>
      </w:r>
      <w:r w:rsidRPr="009E69A2">
        <w:rPr>
          <w:lang w:val="fr-FR"/>
        </w:rPr>
        <w:br/>
        <w:t>2112 Veresegyház </w:t>
      </w:r>
      <w:r w:rsidR="00BC17EF">
        <w:rPr>
          <w:lang w:val="bg-BG"/>
        </w:rPr>
        <w:t>-</w:t>
      </w:r>
      <w:r w:rsidRPr="009E69A2">
        <w:rPr>
          <w:lang w:val="fr-FR"/>
        </w:rPr>
        <w:t> </w:t>
      </w:r>
      <w:r>
        <w:t>Унгария</w:t>
      </w:r>
    </w:p>
    <w:p w:rsidR="00515A05" w:rsidRPr="009E69A2" w:rsidRDefault="00515A05" w:rsidP="000E4B53">
      <w:pPr>
        <w:pStyle w:val="EMEABodyText"/>
        <w:rPr>
          <w:color w:val="000000"/>
          <w:szCs w:val="22"/>
          <w:lang w:val="fr-FR"/>
        </w:rPr>
      </w:pPr>
    </w:p>
    <w:p w:rsidR="000E4B53" w:rsidRPr="001413CA" w:rsidRDefault="000E4B53" w:rsidP="000E4B53">
      <w:pPr>
        <w:pStyle w:val="EMEABodyText"/>
        <w:rPr>
          <w:color w:val="000000"/>
          <w:szCs w:val="22"/>
          <w:lang w:val="ru-RU"/>
        </w:rPr>
      </w:pPr>
      <w:r w:rsidRPr="000F1344">
        <w:rPr>
          <w:color w:val="000000"/>
          <w:szCs w:val="22"/>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r w:rsidRPr="001413CA">
        <w:rPr>
          <w:color w:val="000000"/>
          <w:szCs w:val="22"/>
          <w:lang w:val="ru-RU"/>
        </w:rPr>
        <w:t>:</w:t>
      </w:r>
    </w:p>
    <w:p w:rsidR="00DF50DB" w:rsidRPr="001413CA" w:rsidRDefault="00DF50DB" w:rsidP="00DF50DB">
      <w:pPr>
        <w:pStyle w:val="EMEABodyText"/>
        <w:rPr>
          <w:lang w:val="ru-RU"/>
        </w:rPr>
      </w:pPr>
    </w:p>
    <w:tbl>
      <w:tblPr>
        <w:tblW w:w="9356" w:type="dxa"/>
        <w:tblInd w:w="-34" w:type="dxa"/>
        <w:tblLayout w:type="fixed"/>
        <w:tblLook w:val="0000" w:firstRow="0" w:lastRow="0" w:firstColumn="0" w:lastColumn="0" w:noHBand="0" w:noVBand="0"/>
      </w:tblPr>
      <w:tblGrid>
        <w:gridCol w:w="34"/>
        <w:gridCol w:w="4644"/>
        <w:gridCol w:w="4678"/>
      </w:tblGrid>
      <w:tr w:rsidR="00DF50DB" w:rsidTr="00A20D83">
        <w:trPr>
          <w:gridBefore w:val="1"/>
          <w:wBefore w:w="34" w:type="dxa"/>
          <w:cantSplit/>
        </w:trPr>
        <w:tc>
          <w:tcPr>
            <w:tcW w:w="4644" w:type="dxa"/>
          </w:tcPr>
          <w:p w:rsidR="00DF50DB" w:rsidRDefault="00DF50DB" w:rsidP="00A20D83">
            <w:pPr>
              <w:rPr>
                <w:b/>
                <w:bCs/>
                <w:lang w:val="fr-BE"/>
              </w:rPr>
            </w:pPr>
            <w:r>
              <w:rPr>
                <w:b/>
                <w:bCs/>
                <w:lang w:val="mt-MT"/>
              </w:rPr>
              <w:t>België/</w:t>
            </w:r>
            <w:r>
              <w:rPr>
                <w:b/>
                <w:bCs/>
                <w:lang w:val="cs-CZ"/>
              </w:rPr>
              <w:t>Belgique</w:t>
            </w:r>
            <w:r>
              <w:rPr>
                <w:b/>
                <w:bCs/>
                <w:lang w:val="mt-MT"/>
              </w:rPr>
              <w:t>/Belgien</w:t>
            </w:r>
          </w:p>
          <w:p w:rsidR="00DF50DB" w:rsidRDefault="00DF50DB" w:rsidP="00A20D83">
            <w:pPr>
              <w:rPr>
                <w:lang w:val="fr-BE"/>
              </w:rPr>
            </w:pPr>
            <w:r w:rsidRPr="009E69A2">
              <w:rPr>
                <w:snapToGrid w:val="0"/>
                <w:lang w:val="fr-FR"/>
              </w:rPr>
              <w:t>S</w:t>
            </w:r>
            <w:r>
              <w:rPr>
                <w:snapToGrid w:val="0"/>
                <w:lang w:val="fr-BE"/>
              </w:rPr>
              <w:t xml:space="preserve">anofi </w:t>
            </w:r>
            <w:smartTag w:uri="urn:schemas-microsoft-com:office:smarttags" w:element="place">
              <w:smartTag w:uri="urn:schemas-microsoft-com:office:smarttags" w:element="country-region">
                <w:r>
                  <w:rPr>
                    <w:snapToGrid w:val="0"/>
                    <w:lang w:val="fr-BE"/>
                  </w:rPr>
                  <w:t>Belgium</w:t>
                </w:r>
              </w:smartTag>
            </w:smartTag>
          </w:p>
          <w:p w:rsidR="00DF50DB" w:rsidRDefault="00DF50DB" w:rsidP="00A20D83">
            <w:pPr>
              <w:rPr>
                <w:snapToGrid w:val="0"/>
                <w:lang w:val="fr-BE"/>
              </w:rPr>
            </w:pPr>
            <w:r>
              <w:rPr>
                <w:lang w:val="fr-BE"/>
              </w:rPr>
              <w:t xml:space="preserve">Tél/Tel: </w:t>
            </w:r>
            <w:r>
              <w:rPr>
                <w:snapToGrid w:val="0"/>
                <w:lang w:val="fr-BE"/>
              </w:rPr>
              <w:t>+32 (0)2 710 54 00</w:t>
            </w:r>
          </w:p>
          <w:p w:rsidR="00DF50DB" w:rsidRDefault="00DF50DB" w:rsidP="00A20D83">
            <w:pPr>
              <w:rPr>
                <w:lang w:val="fr-BE"/>
              </w:rPr>
            </w:pPr>
          </w:p>
        </w:tc>
        <w:tc>
          <w:tcPr>
            <w:tcW w:w="4678" w:type="dxa"/>
          </w:tcPr>
          <w:p w:rsidR="00DF50DB" w:rsidRDefault="00DF50DB" w:rsidP="00A20D83">
            <w:pPr>
              <w:rPr>
                <w:b/>
                <w:bCs/>
                <w:lang w:val="lt-LT"/>
              </w:rPr>
            </w:pPr>
            <w:r>
              <w:rPr>
                <w:b/>
                <w:bCs/>
                <w:lang w:val="lt-LT"/>
              </w:rPr>
              <w:t>Lietuva</w:t>
            </w:r>
          </w:p>
          <w:p w:rsidR="00DF50DB" w:rsidRDefault="00DF50DB" w:rsidP="00A20D83">
            <w:pPr>
              <w:rPr>
                <w:lang w:val="fr-FR"/>
              </w:rPr>
            </w:pPr>
            <w:r>
              <w:rPr>
                <w:lang w:val="cs-CZ"/>
              </w:rPr>
              <w:t>UAB sanofi-aventis Lietuva</w:t>
            </w:r>
          </w:p>
          <w:p w:rsidR="00DF50DB" w:rsidRDefault="00DF50DB" w:rsidP="00A20D83">
            <w:pPr>
              <w:rPr>
                <w:lang w:val="cs-CZ"/>
              </w:rPr>
            </w:pPr>
            <w:r>
              <w:rPr>
                <w:lang w:val="cs-CZ"/>
              </w:rPr>
              <w:t>Tel: +370 5 2755224</w:t>
            </w:r>
          </w:p>
          <w:p w:rsidR="00DF50DB" w:rsidRDefault="00DF50DB" w:rsidP="00A20D83">
            <w:pPr>
              <w:rPr>
                <w:lang w:val="fr-BE"/>
              </w:rPr>
            </w:pPr>
          </w:p>
        </w:tc>
      </w:tr>
      <w:tr w:rsidR="00DF50DB" w:rsidTr="00A20D83">
        <w:trPr>
          <w:gridBefore w:val="1"/>
          <w:wBefore w:w="34" w:type="dxa"/>
          <w:cantSplit/>
        </w:trPr>
        <w:tc>
          <w:tcPr>
            <w:tcW w:w="4644" w:type="dxa"/>
          </w:tcPr>
          <w:p w:rsidR="00DF50DB" w:rsidRDefault="00DF50DB" w:rsidP="00A20D83">
            <w:pPr>
              <w:rPr>
                <w:b/>
                <w:bCs/>
                <w:lang w:val="fr-BE"/>
              </w:rPr>
            </w:pPr>
            <w:r>
              <w:rPr>
                <w:b/>
                <w:bCs/>
              </w:rPr>
              <w:t>България</w:t>
            </w:r>
          </w:p>
          <w:p w:rsidR="00DF50DB" w:rsidRDefault="00510CD1" w:rsidP="00A20D83">
            <w:pPr>
              <w:rPr>
                <w:noProof/>
                <w:lang w:val="fr-BE"/>
              </w:rPr>
            </w:pPr>
            <w:r w:rsidRPr="009E69A2">
              <w:rPr>
                <w:noProof/>
                <w:lang w:val="fr-BE"/>
              </w:rPr>
              <w:t>S</w:t>
            </w:r>
            <w:r w:rsidR="00DF50DB">
              <w:rPr>
                <w:noProof/>
                <w:lang w:val="fr-BE"/>
              </w:rPr>
              <w:t>anofi Bulgaria EOOD</w:t>
            </w:r>
          </w:p>
          <w:p w:rsidR="00DF50DB" w:rsidRDefault="00DF50DB" w:rsidP="00A20D8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DF50DB" w:rsidRDefault="00DF50DB" w:rsidP="00A20D83">
            <w:pPr>
              <w:rPr>
                <w:lang w:val="cs-CZ"/>
              </w:rPr>
            </w:pPr>
          </w:p>
        </w:tc>
        <w:tc>
          <w:tcPr>
            <w:tcW w:w="4678" w:type="dxa"/>
          </w:tcPr>
          <w:p w:rsidR="00DF50DB" w:rsidRDefault="00DF50DB" w:rsidP="00A20D83">
            <w:pPr>
              <w:rPr>
                <w:b/>
                <w:bCs/>
                <w:lang w:val="fr-LU"/>
              </w:rPr>
            </w:pPr>
            <w:r>
              <w:rPr>
                <w:b/>
                <w:bCs/>
                <w:lang w:val="fr-LU"/>
              </w:rPr>
              <w:t>Luxembourg/Luxemburg</w:t>
            </w:r>
          </w:p>
          <w:p w:rsidR="00DF50DB" w:rsidRDefault="00DF50DB" w:rsidP="00A20D83">
            <w:pPr>
              <w:rPr>
                <w:snapToGrid w:val="0"/>
                <w:lang w:val="fr-BE"/>
              </w:rPr>
            </w:pPr>
            <w:r>
              <w:rPr>
                <w:snapToGrid w:val="0"/>
                <w:lang w:val="fr-BE"/>
              </w:rPr>
              <w:t xml:space="preserve">Sanofi Belgium </w:t>
            </w:r>
          </w:p>
          <w:p w:rsidR="00DF50DB" w:rsidRDefault="00DF50DB" w:rsidP="00A20D83">
            <w:pPr>
              <w:rPr>
                <w:lang w:val="bg-BG"/>
              </w:rPr>
            </w:pPr>
            <w:r>
              <w:rPr>
                <w:lang w:val="fr-LU"/>
              </w:rPr>
              <w:t xml:space="preserve">Tél/Tel: </w:t>
            </w:r>
            <w:r>
              <w:rPr>
                <w:snapToGrid w:val="0"/>
                <w:lang w:val="fr-BE"/>
              </w:rPr>
              <w:t>+32 (0)2 710 54 00 (</w:t>
            </w:r>
            <w:r>
              <w:rPr>
                <w:lang w:val="fr-BE"/>
              </w:rPr>
              <w:t>Belgique/Belgien)</w:t>
            </w:r>
          </w:p>
          <w:p w:rsidR="00DF50DB" w:rsidRDefault="00DF50DB" w:rsidP="00A20D83">
            <w:pPr>
              <w:rPr>
                <w:lang w:val="hu-HU"/>
              </w:rPr>
            </w:pPr>
          </w:p>
        </w:tc>
      </w:tr>
      <w:tr w:rsidR="00DF50DB" w:rsidRPr="003A3D2F" w:rsidTr="00A20D83">
        <w:trPr>
          <w:gridBefore w:val="1"/>
          <w:wBefore w:w="34" w:type="dxa"/>
          <w:cantSplit/>
        </w:trPr>
        <w:tc>
          <w:tcPr>
            <w:tcW w:w="4644" w:type="dxa"/>
          </w:tcPr>
          <w:p w:rsidR="00DF50DB" w:rsidRDefault="00DF50DB" w:rsidP="00A20D83">
            <w:pPr>
              <w:rPr>
                <w:b/>
                <w:bCs/>
                <w:lang w:val="fr-BE"/>
              </w:rPr>
            </w:pPr>
            <w:r>
              <w:rPr>
                <w:b/>
                <w:bCs/>
                <w:lang w:val="fr-BE"/>
              </w:rPr>
              <w:t>Česká republika</w:t>
            </w:r>
          </w:p>
          <w:p w:rsidR="00DF50DB" w:rsidRDefault="00DF50DB" w:rsidP="00A20D83">
            <w:pPr>
              <w:rPr>
                <w:lang w:val="cs-CZ"/>
              </w:rPr>
            </w:pPr>
            <w:r>
              <w:rPr>
                <w:lang w:val="cs-CZ"/>
              </w:rPr>
              <w:t>sanofi-aventis, s.r.o.</w:t>
            </w:r>
          </w:p>
          <w:p w:rsidR="00DF50DB" w:rsidRDefault="00DF50DB" w:rsidP="00A20D83">
            <w:pPr>
              <w:rPr>
                <w:lang w:val="cs-CZ"/>
              </w:rPr>
            </w:pPr>
            <w:r>
              <w:rPr>
                <w:lang w:val="cs-CZ"/>
              </w:rPr>
              <w:t>Tel: +420 233 086 111</w:t>
            </w:r>
          </w:p>
          <w:p w:rsidR="00DF50DB" w:rsidRDefault="00DF50DB" w:rsidP="00A20D83">
            <w:pPr>
              <w:rPr>
                <w:lang w:val="cs-CZ"/>
              </w:rPr>
            </w:pPr>
          </w:p>
        </w:tc>
        <w:tc>
          <w:tcPr>
            <w:tcW w:w="4678" w:type="dxa"/>
          </w:tcPr>
          <w:p w:rsidR="00DF50DB" w:rsidRDefault="00DF50DB" w:rsidP="00A20D83">
            <w:pPr>
              <w:rPr>
                <w:b/>
                <w:bCs/>
                <w:lang w:val="hu-HU"/>
              </w:rPr>
            </w:pPr>
            <w:r>
              <w:rPr>
                <w:b/>
                <w:bCs/>
                <w:lang w:val="hu-HU"/>
              </w:rPr>
              <w:t>Magyarország</w:t>
            </w:r>
          </w:p>
          <w:p w:rsidR="00DF50DB" w:rsidRPr="00515645" w:rsidRDefault="00515645" w:rsidP="00A20D83">
            <w:pPr>
              <w:rPr>
                <w:lang w:val="bg-BG"/>
              </w:rPr>
            </w:pPr>
            <w:r>
              <w:rPr>
                <w:lang w:val="cs-CZ"/>
              </w:rPr>
              <w:t>SANOFI-AVENTIS Zrt.</w:t>
            </w:r>
          </w:p>
          <w:p w:rsidR="00DF50DB" w:rsidRDefault="00DF50DB" w:rsidP="00A20D83">
            <w:pPr>
              <w:rPr>
                <w:lang w:val="hu-HU"/>
              </w:rPr>
            </w:pPr>
            <w:r>
              <w:rPr>
                <w:lang w:val="cs-CZ"/>
              </w:rPr>
              <w:t xml:space="preserve">Tel.: +36 1 </w:t>
            </w:r>
            <w:r>
              <w:rPr>
                <w:lang w:val="hu-HU"/>
              </w:rPr>
              <w:t>505 0050</w:t>
            </w:r>
          </w:p>
          <w:p w:rsidR="00DF50DB" w:rsidRDefault="00DF50DB" w:rsidP="00A20D83">
            <w:pPr>
              <w:rPr>
                <w:lang w:val="cs-CZ"/>
              </w:rPr>
            </w:pPr>
          </w:p>
        </w:tc>
      </w:tr>
      <w:tr w:rsidR="00DF50DB" w:rsidTr="00A20D83">
        <w:trPr>
          <w:gridBefore w:val="1"/>
          <w:wBefore w:w="34" w:type="dxa"/>
          <w:cantSplit/>
        </w:trPr>
        <w:tc>
          <w:tcPr>
            <w:tcW w:w="4644" w:type="dxa"/>
          </w:tcPr>
          <w:p w:rsidR="00DF50DB" w:rsidRDefault="00DF50DB" w:rsidP="00A20D83">
            <w:pPr>
              <w:rPr>
                <w:b/>
                <w:bCs/>
                <w:lang w:val="cs-CZ"/>
              </w:rPr>
            </w:pPr>
            <w:r>
              <w:rPr>
                <w:b/>
                <w:bCs/>
                <w:lang w:val="cs-CZ"/>
              </w:rPr>
              <w:t>Danmark</w:t>
            </w:r>
          </w:p>
          <w:p w:rsidR="00DF50DB" w:rsidRDefault="00242475" w:rsidP="00A20D83">
            <w:pPr>
              <w:rPr>
                <w:lang w:val="cs-CZ"/>
              </w:rPr>
            </w:pPr>
            <w:r>
              <w:t>Sanofi A/S</w:t>
            </w:r>
          </w:p>
          <w:p w:rsidR="00DF50DB" w:rsidRDefault="00DF50DB" w:rsidP="00A20D83">
            <w:pPr>
              <w:rPr>
                <w:lang w:val="cs-CZ"/>
              </w:rPr>
            </w:pPr>
            <w:r>
              <w:rPr>
                <w:lang w:val="cs-CZ"/>
              </w:rPr>
              <w:t>Tlf: +45 45 16 70 00</w:t>
            </w:r>
          </w:p>
          <w:p w:rsidR="00DF50DB" w:rsidRDefault="00DF50DB" w:rsidP="00A20D83">
            <w:pPr>
              <w:rPr>
                <w:lang w:val="cs-CZ"/>
              </w:rPr>
            </w:pPr>
          </w:p>
        </w:tc>
        <w:tc>
          <w:tcPr>
            <w:tcW w:w="4678" w:type="dxa"/>
          </w:tcPr>
          <w:p w:rsidR="00DF50DB" w:rsidRDefault="00DF50DB" w:rsidP="00A20D83">
            <w:pPr>
              <w:rPr>
                <w:b/>
                <w:bCs/>
                <w:lang w:val="mt-MT"/>
              </w:rPr>
            </w:pPr>
            <w:r>
              <w:rPr>
                <w:b/>
                <w:bCs/>
                <w:lang w:val="mt-MT"/>
              </w:rPr>
              <w:t>Malta</w:t>
            </w:r>
          </w:p>
          <w:p w:rsidR="00242475" w:rsidRPr="00667CD0" w:rsidRDefault="00242475" w:rsidP="00242475">
            <w:pPr>
              <w:rPr>
                <w:lang w:val="fr-FR"/>
              </w:rPr>
            </w:pPr>
            <w:r>
              <w:rPr>
                <w:lang w:val="fr-FR"/>
              </w:rPr>
              <w:t>Sanofi S.</w:t>
            </w:r>
            <w:r w:rsidR="009E2DDB">
              <w:rPr>
                <w:lang w:val="it-IT"/>
              </w:rPr>
              <w:t>r.l</w:t>
            </w:r>
            <w:r w:rsidR="009E2DDB" w:rsidRPr="005D0F57">
              <w:rPr>
                <w:lang w:val="it-IT"/>
              </w:rPr>
              <w:t>.</w:t>
            </w:r>
          </w:p>
          <w:p w:rsidR="00DF50DB" w:rsidRDefault="00242475" w:rsidP="00A20D83">
            <w:pPr>
              <w:rPr>
                <w:lang w:val="cs-CZ"/>
              </w:rPr>
            </w:pPr>
            <w:r>
              <w:rPr>
                <w:lang w:val="fr-FR"/>
              </w:rPr>
              <w:t>Tel: +39 02 39394275</w:t>
            </w:r>
          </w:p>
          <w:p w:rsidR="00DF50DB" w:rsidRDefault="00DF50DB" w:rsidP="00A20D83">
            <w:pPr>
              <w:rPr>
                <w:lang w:val="cs-CZ"/>
              </w:rPr>
            </w:pPr>
          </w:p>
        </w:tc>
      </w:tr>
      <w:tr w:rsidR="00DF50DB" w:rsidTr="00A20D83">
        <w:trPr>
          <w:gridBefore w:val="1"/>
          <w:wBefore w:w="34" w:type="dxa"/>
          <w:cantSplit/>
        </w:trPr>
        <w:tc>
          <w:tcPr>
            <w:tcW w:w="4644" w:type="dxa"/>
          </w:tcPr>
          <w:p w:rsidR="00DF50DB" w:rsidRDefault="00DF50DB" w:rsidP="00A20D83">
            <w:pPr>
              <w:rPr>
                <w:b/>
                <w:bCs/>
                <w:lang w:val="cs-CZ"/>
              </w:rPr>
            </w:pPr>
            <w:r>
              <w:rPr>
                <w:b/>
                <w:bCs/>
                <w:lang w:val="cs-CZ"/>
              </w:rPr>
              <w:t>Deutschland</w:t>
            </w:r>
          </w:p>
          <w:p w:rsidR="00DF50DB" w:rsidRDefault="00DF50DB" w:rsidP="00A20D83">
            <w:pPr>
              <w:rPr>
                <w:lang w:val="cs-CZ"/>
              </w:rPr>
            </w:pPr>
            <w:r>
              <w:rPr>
                <w:lang w:val="cs-CZ"/>
              </w:rPr>
              <w:t>Sanofi-Aventis Deutschland GmbH</w:t>
            </w:r>
          </w:p>
          <w:p w:rsidR="00510CD1" w:rsidRPr="009313D0" w:rsidRDefault="00510CD1" w:rsidP="00510CD1">
            <w:pPr>
              <w:rPr>
                <w:lang w:val="cs-CZ"/>
              </w:rPr>
            </w:pPr>
            <w:r>
              <w:rPr>
                <w:lang w:val="cs-CZ"/>
              </w:rPr>
              <w:t>Tel</w:t>
            </w:r>
            <w:r w:rsidRPr="009313D0">
              <w:rPr>
                <w:lang w:val="cs-CZ"/>
              </w:rPr>
              <w:t>: 0800 52 52 010</w:t>
            </w:r>
          </w:p>
          <w:p w:rsidR="00DF50DB" w:rsidRDefault="00510CD1" w:rsidP="00510CD1">
            <w:pPr>
              <w:rPr>
                <w:lang w:val="cs-CZ"/>
              </w:rPr>
            </w:pPr>
            <w:r w:rsidRPr="009313D0">
              <w:rPr>
                <w:lang w:val="cs-CZ"/>
              </w:rPr>
              <w:t>Tel. aus dem Ausland: +49 69 305 21 131</w:t>
            </w:r>
          </w:p>
          <w:p w:rsidR="00DF50DB" w:rsidRPr="00D911CB" w:rsidRDefault="00DF50DB" w:rsidP="005D669C">
            <w:pPr>
              <w:rPr>
                <w:lang w:val="de-DE"/>
              </w:rPr>
            </w:pPr>
          </w:p>
        </w:tc>
        <w:tc>
          <w:tcPr>
            <w:tcW w:w="4678" w:type="dxa"/>
          </w:tcPr>
          <w:p w:rsidR="00DF50DB" w:rsidRDefault="00DF50DB" w:rsidP="00A20D83">
            <w:pPr>
              <w:rPr>
                <w:b/>
                <w:bCs/>
                <w:lang w:val="cs-CZ"/>
              </w:rPr>
            </w:pPr>
            <w:r>
              <w:rPr>
                <w:b/>
                <w:bCs/>
                <w:lang w:val="cs-CZ"/>
              </w:rPr>
              <w:t>Nederland</w:t>
            </w:r>
          </w:p>
          <w:p w:rsidR="00DF50DB" w:rsidRDefault="009E2DDB" w:rsidP="00A20D83">
            <w:pPr>
              <w:rPr>
                <w:lang w:val="cs-CZ"/>
              </w:rPr>
            </w:pPr>
            <w:r>
              <w:rPr>
                <w:lang w:val="cs-CZ"/>
              </w:rPr>
              <w:t>Genzyme Europe</w:t>
            </w:r>
            <w:r w:rsidR="00DF50DB">
              <w:rPr>
                <w:lang w:val="cs-CZ"/>
              </w:rPr>
              <w:t xml:space="preserve"> B.V.</w:t>
            </w:r>
          </w:p>
          <w:p w:rsidR="00DF50DB" w:rsidRDefault="00242475" w:rsidP="00A20D83">
            <w:pPr>
              <w:rPr>
                <w:lang w:val="nl-NL"/>
              </w:rPr>
            </w:pPr>
            <w:r>
              <w:t>Tel: +31 20 245 4000</w:t>
            </w:r>
          </w:p>
          <w:p w:rsidR="00DF50DB" w:rsidRDefault="00DF50DB" w:rsidP="00A20D83">
            <w:pPr>
              <w:rPr>
                <w:lang w:val="et-EE"/>
              </w:rPr>
            </w:pPr>
          </w:p>
        </w:tc>
      </w:tr>
      <w:tr w:rsidR="00DF50DB" w:rsidTr="00A20D83">
        <w:trPr>
          <w:gridBefore w:val="1"/>
          <w:wBefore w:w="34" w:type="dxa"/>
          <w:cantSplit/>
        </w:trPr>
        <w:tc>
          <w:tcPr>
            <w:tcW w:w="4644" w:type="dxa"/>
          </w:tcPr>
          <w:p w:rsidR="00DF50DB" w:rsidRDefault="00DF50DB" w:rsidP="00A20D83">
            <w:pPr>
              <w:rPr>
                <w:b/>
                <w:bCs/>
                <w:lang w:val="et-EE"/>
              </w:rPr>
            </w:pPr>
            <w:r>
              <w:rPr>
                <w:b/>
                <w:bCs/>
                <w:lang w:val="et-EE"/>
              </w:rPr>
              <w:t>Eesti</w:t>
            </w:r>
          </w:p>
          <w:p w:rsidR="00DF50DB" w:rsidRDefault="00DF50DB" w:rsidP="00A20D83">
            <w:pPr>
              <w:rPr>
                <w:lang w:val="cs-CZ"/>
              </w:rPr>
            </w:pPr>
            <w:r>
              <w:rPr>
                <w:lang w:val="cs-CZ"/>
              </w:rPr>
              <w:t>sanofi-aventis Estonia OÜ</w:t>
            </w:r>
          </w:p>
          <w:p w:rsidR="00DF50DB" w:rsidRDefault="00DF50DB" w:rsidP="00A20D83">
            <w:pPr>
              <w:rPr>
                <w:lang w:val="cs-CZ"/>
              </w:rPr>
            </w:pPr>
            <w:r>
              <w:rPr>
                <w:lang w:val="cs-CZ"/>
              </w:rPr>
              <w:t>Tel: +372 627 34 88</w:t>
            </w:r>
          </w:p>
          <w:p w:rsidR="00DF50DB" w:rsidRDefault="00DF50DB" w:rsidP="00A20D83">
            <w:pPr>
              <w:rPr>
                <w:lang w:val="et-EE"/>
              </w:rPr>
            </w:pPr>
          </w:p>
        </w:tc>
        <w:tc>
          <w:tcPr>
            <w:tcW w:w="4678" w:type="dxa"/>
          </w:tcPr>
          <w:p w:rsidR="00DF50DB" w:rsidRDefault="00DF50DB" w:rsidP="00A20D83">
            <w:pPr>
              <w:rPr>
                <w:b/>
                <w:bCs/>
                <w:lang w:val="cs-CZ"/>
              </w:rPr>
            </w:pPr>
            <w:r>
              <w:rPr>
                <w:b/>
                <w:bCs/>
                <w:lang w:val="cs-CZ"/>
              </w:rPr>
              <w:t>Norge</w:t>
            </w:r>
          </w:p>
          <w:p w:rsidR="00DF50DB" w:rsidRDefault="00DF50DB" w:rsidP="00A20D83">
            <w:pPr>
              <w:rPr>
                <w:lang w:val="cs-CZ"/>
              </w:rPr>
            </w:pPr>
            <w:r>
              <w:rPr>
                <w:lang w:val="cs-CZ"/>
              </w:rPr>
              <w:t>sanofi-aventis Norge AS</w:t>
            </w:r>
          </w:p>
          <w:p w:rsidR="00DF50DB" w:rsidRDefault="00DF50DB" w:rsidP="00A20D83">
            <w:pPr>
              <w:rPr>
                <w:lang w:val="cs-CZ"/>
              </w:rPr>
            </w:pPr>
            <w:r>
              <w:rPr>
                <w:lang w:val="cs-CZ"/>
              </w:rPr>
              <w:t>Tlf: +47 67 10 71 00</w:t>
            </w:r>
          </w:p>
          <w:p w:rsidR="00DF50DB" w:rsidRDefault="00DF50DB" w:rsidP="00A20D83">
            <w:pPr>
              <w:rPr>
                <w:lang w:val="fr-FR"/>
              </w:rPr>
            </w:pPr>
          </w:p>
        </w:tc>
      </w:tr>
      <w:tr w:rsidR="00DF50DB" w:rsidTr="00A20D83">
        <w:trPr>
          <w:gridBefore w:val="1"/>
          <w:wBefore w:w="34" w:type="dxa"/>
          <w:cantSplit/>
        </w:trPr>
        <w:tc>
          <w:tcPr>
            <w:tcW w:w="4644" w:type="dxa"/>
          </w:tcPr>
          <w:p w:rsidR="00DF50DB" w:rsidRDefault="00DF50DB" w:rsidP="00A20D83">
            <w:pPr>
              <w:rPr>
                <w:b/>
                <w:bCs/>
                <w:lang w:val="cs-CZ"/>
              </w:rPr>
            </w:pPr>
            <w:r>
              <w:rPr>
                <w:b/>
                <w:bCs/>
                <w:lang w:val="el-GR"/>
              </w:rPr>
              <w:t>Ελλάδα</w:t>
            </w:r>
          </w:p>
          <w:p w:rsidR="00DF50DB" w:rsidRDefault="00DF50DB" w:rsidP="00A20D83">
            <w:pPr>
              <w:rPr>
                <w:lang w:val="et-EE"/>
              </w:rPr>
            </w:pPr>
            <w:r>
              <w:rPr>
                <w:lang w:val="cs-CZ"/>
              </w:rPr>
              <w:t>sanofi-aventis AEBE</w:t>
            </w:r>
          </w:p>
          <w:p w:rsidR="00DF50DB" w:rsidRDefault="00DF50DB" w:rsidP="00A20D83">
            <w:pPr>
              <w:rPr>
                <w:lang w:val="cs-CZ"/>
              </w:rPr>
            </w:pPr>
            <w:r>
              <w:rPr>
                <w:lang w:val="el-GR"/>
              </w:rPr>
              <w:t>Τηλ</w:t>
            </w:r>
            <w:r>
              <w:rPr>
                <w:lang w:val="cs-CZ"/>
              </w:rPr>
              <w:t>: +30 210 900 16 00</w:t>
            </w:r>
          </w:p>
          <w:p w:rsidR="00DF50DB" w:rsidRDefault="00DF50DB" w:rsidP="00A20D83">
            <w:pPr>
              <w:rPr>
                <w:lang w:val="cs-CZ"/>
              </w:rPr>
            </w:pPr>
          </w:p>
        </w:tc>
        <w:tc>
          <w:tcPr>
            <w:tcW w:w="4678" w:type="dxa"/>
            <w:tcBorders>
              <w:top w:val="nil"/>
              <w:left w:val="nil"/>
              <w:bottom w:val="nil"/>
              <w:right w:val="nil"/>
            </w:tcBorders>
          </w:tcPr>
          <w:p w:rsidR="00DF50DB" w:rsidRDefault="00DF50DB" w:rsidP="00A20D83">
            <w:pPr>
              <w:rPr>
                <w:b/>
                <w:bCs/>
                <w:lang w:val="cs-CZ"/>
              </w:rPr>
            </w:pPr>
            <w:r>
              <w:rPr>
                <w:b/>
                <w:bCs/>
                <w:lang w:val="cs-CZ"/>
              </w:rPr>
              <w:t>Österreich</w:t>
            </w:r>
          </w:p>
          <w:p w:rsidR="00DF50DB" w:rsidRPr="001413CA" w:rsidRDefault="00DF50DB" w:rsidP="00A20D83">
            <w:pPr>
              <w:rPr>
                <w:lang w:val="de-DE"/>
              </w:rPr>
            </w:pPr>
            <w:r w:rsidRPr="001413CA">
              <w:rPr>
                <w:lang w:val="de-DE"/>
              </w:rPr>
              <w:t>sanofi-aventis GmbH</w:t>
            </w:r>
          </w:p>
          <w:p w:rsidR="00DF50DB" w:rsidRDefault="00DF50DB" w:rsidP="00A20D83">
            <w:pPr>
              <w:rPr>
                <w:lang w:val="fr-FR"/>
              </w:rPr>
            </w:pPr>
            <w:r>
              <w:rPr>
                <w:lang w:val="fr-FR"/>
              </w:rPr>
              <w:t>Tel: +43 1 80 185 – 0</w:t>
            </w:r>
          </w:p>
          <w:p w:rsidR="00DF50DB" w:rsidRDefault="00DF50DB" w:rsidP="00A20D83">
            <w:pPr>
              <w:rPr>
                <w:lang w:val="fr-FR"/>
              </w:rPr>
            </w:pPr>
          </w:p>
        </w:tc>
      </w:tr>
      <w:tr w:rsidR="00DF50DB" w:rsidTr="00A20D83">
        <w:trPr>
          <w:gridBefore w:val="1"/>
          <w:wBefore w:w="34" w:type="dxa"/>
          <w:cantSplit/>
        </w:trPr>
        <w:tc>
          <w:tcPr>
            <w:tcW w:w="4644" w:type="dxa"/>
            <w:tcBorders>
              <w:top w:val="nil"/>
              <w:left w:val="nil"/>
              <w:bottom w:val="nil"/>
              <w:right w:val="nil"/>
            </w:tcBorders>
          </w:tcPr>
          <w:p w:rsidR="00DF50DB" w:rsidRDefault="00DF50DB" w:rsidP="00A20D83">
            <w:pPr>
              <w:rPr>
                <w:b/>
                <w:bCs/>
                <w:lang w:val="es-ES"/>
              </w:rPr>
            </w:pPr>
            <w:r>
              <w:rPr>
                <w:b/>
                <w:bCs/>
                <w:lang w:val="es-ES"/>
              </w:rPr>
              <w:t>España</w:t>
            </w:r>
          </w:p>
          <w:p w:rsidR="00DF50DB" w:rsidRDefault="00DF50DB" w:rsidP="00A20D83">
            <w:pPr>
              <w:rPr>
                <w:smallCaps/>
                <w:lang w:val="pt-PT"/>
              </w:rPr>
            </w:pPr>
            <w:r>
              <w:rPr>
                <w:lang w:val="pt-PT"/>
              </w:rPr>
              <w:t>sanofi-aventis, S.A.</w:t>
            </w:r>
          </w:p>
          <w:p w:rsidR="00DF50DB" w:rsidRDefault="00DF50DB" w:rsidP="00A20D83">
            <w:pPr>
              <w:rPr>
                <w:lang w:val="pt-PT"/>
              </w:rPr>
            </w:pPr>
            <w:r>
              <w:rPr>
                <w:lang w:val="pt-PT"/>
              </w:rPr>
              <w:t>Tel: +34 93 485 94 00</w:t>
            </w:r>
          </w:p>
          <w:p w:rsidR="00DF50DB" w:rsidRDefault="00DF50DB" w:rsidP="00A20D83">
            <w:pPr>
              <w:rPr>
                <w:lang w:val="sv-SE"/>
              </w:rPr>
            </w:pPr>
          </w:p>
        </w:tc>
        <w:tc>
          <w:tcPr>
            <w:tcW w:w="4678" w:type="dxa"/>
          </w:tcPr>
          <w:p w:rsidR="00DF50DB" w:rsidRDefault="00DF50DB" w:rsidP="00A20D83">
            <w:pPr>
              <w:rPr>
                <w:b/>
                <w:bCs/>
                <w:lang w:val="lv-LV"/>
              </w:rPr>
            </w:pPr>
            <w:r>
              <w:rPr>
                <w:b/>
                <w:bCs/>
                <w:lang w:val="lv-LV"/>
              </w:rPr>
              <w:t>Polska</w:t>
            </w:r>
          </w:p>
          <w:p w:rsidR="00DF50DB" w:rsidRDefault="00DF50DB" w:rsidP="00A20D83">
            <w:pPr>
              <w:rPr>
                <w:lang w:val="sv-SE"/>
              </w:rPr>
            </w:pPr>
            <w:r>
              <w:rPr>
                <w:lang w:val="sv-SE"/>
              </w:rPr>
              <w:t>sanofi-aventis Sp. z o.o.</w:t>
            </w:r>
          </w:p>
          <w:p w:rsidR="00DF50DB" w:rsidRDefault="00DF50DB" w:rsidP="00A20D83">
            <w:pPr>
              <w:rPr>
                <w:lang w:val="fr-FR"/>
              </w:rPr>
            </w:pPr>
            <w:r>
              <w:rPr>
                <w:lang w:val="fr-FR"/>
              </w:rPr>
              <w:t>Tel.: +48 22 280 00 00</w:t>
            </w:r>
          </w:p>
          <w:p w:rsidR="00DF50DB" w:rsidRDefault="00DF50DB" w:rsidP="00A20D83">
            <w:pPr>
              <w:rPr>
                <w:lang w:val="fr-FR"/>
              </w:rPr>
            </w:pPr>
          </w:p>
        </w:tc>
      </w:tr>
      <w:tr w:rsidR="00DF50DB" w:rsidTr="00A20D83">
        <w:trPr>
          <w:cantSplit/>
        </w:trPr>
        <w:tc>
          <w:tcPr>
            <w:tcW w:w="4678" w:type="dxa"/>
            <w:gridSpan w:val="2"/>
          </w:tcPr>
          <w:p w:rsidR="00DF50DB" w:rsidRDefault="00DF50DB" w:rsidP="00A20D83">
            <w:pPr>
              <w:rPr>
                <w:b/>
                <w:bCs/>
                <w:lang w:val="fr-FR"/>
              </w:rPr>
            </w:pPr>
            <w:r>
              <w:rPr>
                <w:b/>
                <w:bCs/>
                <w:lang w:val="fr-FR"/>
              </w:rPr>
              <w:t>France</w:t>
            </w:r>
          </w:p>
          <w:p w:rsidR="00DF50DB" w:rsidRDefault="00DF50DB" w:rsidP="00A20D83">
            <w:pPr>
              <w:rPr>
                <w:lang w:val="fr-FR"/>
              </w:rPr>
            </w:pPr>
            <w:r>
              <w:rPr>
                <w:lang w:val="fr-BE"/>
              </w:rPr>
              <w:t>sanofi-aventis France</w:t>
            </w:r>
          </w:p>
          <w:p w:rsidR="00DF50DB" w:rsidRDefault="00DF50DB" w:rsidP="00A20D83">
            <w:pPr>
              <w:rPr>
                <w:lang w:val="pt-PT"/>
              </w:rPr>
            </w:pPr>
            <w:r>
              <w:rPr>
                <w:lang w:val="pt-PT"/>
              </w:rPr>
              <w:t>Tél: 0 800 222 555</w:t>
            </w:r>
          </w:p>
          <w:p w:rsidR="00DF50DB" w:rsidRDefault="00DF50DB" w:rsidP="00A20D83">
            <w:pPr>
              <w:rPr>
                <w:lang w:val="pt-PT"/>
              </w:rPr>
            </w:pPr>
            <w:r>
              <w:rPr>
                <w:lang w:val="pt-PT"/>
              </w:rPr>
              <w:t>Appel depuis l’étranger: +33 1 57 63 23 23</w:t>
            </w:r>
          </w:p>
          <w:p w:rsidR="00DF50DB" w:rsidRDefault="00DF50DB" w:rsidP="00A20D83">
            <w:pPr>
              <w:rPr>
                <w:lang w:val="fr-FR"/>
              </w:rPr>
            </w:pPr>
          </w:p>
        </w:tc>
        <w:tc>
          <w:tcPr>
            <w:tcW w:w="4678" w:type="dxa"/>
          </w:tcPr>
          <w:p w:rsidR="00DF50DB" w:rsidRPr="00045B15" w:rsidRDefault="00DF50DB" w:rsidP="00A20D83">
            <w:pPr>
              <w:rPr>
                <w:b/>
                <w:bCs/>
                <w:lang w:val="pt-PT"/>
              </w:rPr>
            </w:pPr>
            <w:r w:rsidRPr="00045B15">
              <w:rPr>
                <w:b/>
                <w:bCs/>
                <w:lang w:val="pt-PT"/>
              </w:rPr>
              <w:t>Portugal</w:t>
            </w:r>
          </w:p>
          <w:p w:rsidR="00DF50DB" w:rsidRPr="00045B15" w:rsidRDefault="00DF50DB" w:rsidP="00A20D83">
            <w:pPr>
              <w:rPr>
                <w:lang w:val="pt-PT"/>
              </w:rPr>
            </w:pPr>
            <w:r>
              <w:rPr>
                <w:lang w:val="pt-PT"/>
              </w:rPr>
              <w:t>S</w:t>
            </w:r>
            <w:r w:rsidRPr="00045B15">
              <w:rPr>
                <w:lang w:val="pt-PT"/>
              </w:rPr>
              <w:t>anofi - Produtos Farmacêuticos, Ld</w:t>
            </w:r>
            <w:r>
              <w:rPr>
                <w:lang w:val="pt-PT"/>
              </w:rPr>
              <w:t>a</w:t>
            </w:r>
          </w:p>
          <w:p w:rsidR="00DF50DB" w:rsidRDefault="00DF50DB" w:rsidP="00A20D83">
            <w:pPr>
              <w:rPr>
                <w:lang w:val="fr-FR"/>
              </w:rPr>
            </w:pPr>
            <w:r>
              <w:rPr>
                <w:lang w:val="fr-FR"/>
              </w:rPr>
              <w:t>Tel: +351 21 35 89 400</w:t>
            </w:r>
          </w:p>
          <w:p w:rsidR="00DF50DB" w:rsidRDefault="00DF50DB" w:rsidP="00A20D83">
            <w:pPr>
              <w:rPr>
                <w:lang w:val="cs-CZ"/>
              </w:rPr>
            </w:pPr>
          </w:p>
        </w:tc>
      </w:tr>
      <w:tr w:rsidR="00DF50DB" w:rsidTr="00A20D83">
        <w:trPr>
          <w:cantSplit/>
        </w:trPr>
        <w:tc>
          <w:tcPr>
            <w:tcW w:w="4678" w:type="dxa"/>
            <w:gridSpan w:val="2"/>
          </w:tcPr>
          <w:p w:rsidR="00DF50DB" w:rsidRPr="00020AFF" w:rsidRDefault="00DF50DB" w:rsidP="00A20D83">
            <w:pPr>
              <w:keepNext/>
              <w:rPr>
                <w:rFonts w:eastAsia="SimSun"/>
                <w:b/>
                <w:bCs/>
                <w:lang w:val="it-IT"/>
              </w:rPr>
            </w:pPr>
            <w:r w:rsidRPr="00020AFF">
              <w:rPr>
                <w:rFonts w:eastAsia="SimSun"/>
                <w:b/>
                <w:bCs/>
                <w:lang w:val="it-IT"/>
              </w:rPr>
              <w:t>Hrvatska</w:t>
            </w:r>
          </w:p>
          <w:p w:rsidR="00DF50DB" w:rsidRPr="00020AFF" w:rsidRDefault="00DF50DB" w:rsidP="00A20D83">
            <w:pPr>
              <w:rPr>
                <w:rFonts w:eastAsia="SimSun"/>
                <w:lang w:val="it-IT"/>
              </w:rPr>
            </w:pPr>
            <w:r w:rsidRPr="00020AFF">
              <w:rPr>
                <w:rFonts w:eastAsia="SimSun"/>
                <w:lang w:val="it-IT"/>
              </w:rPr>
              <w:t>sanofi-aventis Croatia d.o.o.</w:t>
            </w:r>
          </w:p>
          <w:p w:rsidR="00DF50DB" w:rsidRDefault="00DF50DB" w:rsidP="00A20D83">
            <w:pPr>
              <w:rPr>
                <w:b/>
                <w:bCs/>
                <w:lang w:val="fr-FR"/>
              </w:rPr>
            </w:pPr>
            <w:r w:rsidRPr="00020AFF">
              <w:rPr>
                <w:rFonts w:eastAsia="SimSun"/>
                <w:lang w:val="fr-FR"/>
              </w:rPr>
              <w:t>Tel: +385 1 600 34 00</w:t>
            </w:r>
          </w:p>
        </w:tc>
        <w:tc>
          <w:tcPr>
            <w:tcW w:w="4678" w:type="dxa"/>
          </w:tcPr>
          <w:p w:rsidR="00DF50DB" w:rsidRDefault="00DF50DB" w:rsidP="00A20D83">
            <w:pPr>
              <w:tabs>
                <w:tab w:val="left" w:pos="-720"/>
                <w:tab w:val="left" w:pos="4536"/>
              </w:tabs>
              <w:suppressAutoHyphens/>
              <w:rPr>
                <w:b/>
                <w:noProof/>
                <w:szCs w:val="22"/>
                <w:lang w:val="pl-PL"/>
              </w:rPr>
            </w:pPr>
            <w:r>
              <w:rPr>
                <w:b/>
                <w:noProof/>
                <w:szCs w:val="22"/>
                <w:lang w:val="pl-PL"/>
              </w:rPr>
              <w:t>România</w:t>
            </w:r>
          </w:p>
          <w:p w:rsidR="00DF50DB" w:rsidRDefault="00D0159B" w:rsidP="00A20D83">
            <w:pPr>
              <w:tabs>
                <w:tab w:val="left" w:pos="-720"/>
                <w:tab w:val="left" w:pos="4536"/>
              </w:tabs>
              <w:suppressAutoHyphens/>
              <w:rPr>
                <w:noProof/>
                <w:szCs w:val="22"/>
                <w:lang w:val="pl-PL"/>
              </w:rPr>
            </w:pPr>
            <w:r>
              <w:rPr>
                <w:bCs/>
                <w:szCs w:val="22"/>
                <w:lang w:val="fr-FR"/>
              </w:rPr>
              <w:t>S</w:t>
            </w:r>
            <w:r w:rsidR="00DF50DB">
              <w:rPr>
                <w:bCs/>
                <w:szCs w:val="22"/>
                <w:lang w:val="fr-FR"/>
              </w:rPr>
              <w:t>anofi Rom</w:t>
            </w:r>
            <w:r>
              <w:rPr>
                <w:bCs/>
                <w:szCs w:val="22"/>
                <w:lang w:val="fr-FR"/>
              </w:rPr>
              <w:t>a</w:t>
            </w:r>
            <w:r w:rsidR="00DF50DB">
              <w:rPr>
                <w:bCs/>
                <w:szCs w:val="22"/>
                <w:lang w:val="fr-FR"/>
              </w:rPr>
              <w:t>nia SRL</w:t>
            </w:r>
          </w:p>
          <w:p w:rsidR="00DF50DB" w:rsidRDefault="00DF50DB" w:rsidP="00A20D83">
            <w:pPr>
              <w:rPr>
                <w:szCs w:val="22"/>
                <w:lang w:val="fr-FR"/>
              </w:rPr>
            </w:pPr>
            <w:r>
              <w:rPr>
                <w:noProof/>
                <w:szCs w:val="22"/>
                <w:lang w:val="pl-PL"/>
              </w:rPr>
              <w:t xml:space="preserve">Tel: +40 </w:t>
            </w:r>
            <w:r>
              <w:rPr>
                <w:szCs w:val="22"/>
                <w:lang w:val="fr-FR"/>
              </w:rPr>
              <w:t>(0) 21 317 31 36</w:t>
            </w:r>
          </w:p>
          <w:p w:rsidR="00DF50DB" w:rsidRPr="00045B15" w:rsidRDefault="00DF50DB" w:rsidP="00A20D83">
            <w:pPr>
              <w:rPr>
                <w:b/>
                <w:bCs/>
                <w:lang w:val="pt-PT"/>
              </w:rPr>
            </w:pPr>
          </w:p>
        </w:tc>
      </w:tr>
      <w:tr w:rsidR="00DF50DB" w:rsidTr="00A20D83">
        <w:trPr>
          <w:gridBefore w:val="1"/>
          <w:wBefore w:w="34" w:type="dxa"/>
          <w:cantSplit/>
        </w:trPr>
        <w:tc>
          <w:tcPr>
            <w:tcW w:w="4644" w:type="dxa"/>
          </w:tcPr>
          <w:p w:rsidR="00DF50DB" w:rsidRDefault="00DF50DB" w:rsidP="00A20D83">
            <w:pPr>
              <w:rPr>
                <w:b/>
                <w:bCs/>
                <w:lang w:val="fr-FR"/>
              </w:rPr>
            </w:pPr>
            <w:r>
              <w:rPr>
                <w:b/>
                <w:bCs/>
                <w:lang w:val="fr-FR"/>
              </w:rPr>
              <w:t>Ireland</w:t>
            </w:r>
          </w:p>
          <w:p w:rsidR="00DF50DB" w:rsidRDefault="00DF50DB" w:rsidP="00A20D83">
            <w:pPr>
              <w:rPr>
                <w:lang w:val="fr-FR"/>
              </w:rPr>
            </w:pPr>
            <w:r>
              <w:rPr>
                <w:lang w:val="fr-FR"/>
              </w:rPr>
              <w:t>sanofi-aventis Ireland Ltd. T/A SANOFI</w:t>
            </w:r>
          </w:p>
          <w:p w:rsidR="00DF50DB" w:rsidRDefault="00DF50DB" w:rsidP="00A20D83">
            <w:pPr>
              <w:rPr>
                <w:lang w:val="fr-FR"/>
              </w:rPr>
            </w:pPr>
            <w:r>
              <w:rPr>
                <w:lang w:val="fr-FR"/>
              </w:rPr>
              <w:t>Tel: +353 (0) 1 403 56 00</w:t>
            </w:r>
          </w:p>
          <w:p w:rsidR="00DF50DB" w:rsidRDefault="00DF50DB" w:rsidP="00A20D83">
            <w:pPr>
              <w:rPr>
                <w:lang w:val="fr-FR"/>
              </w:rPr>
            </w:pPr>
          </w:p>
        </w:tc>
        <w:tc>
          <w:tcPr>
            <w:tcW w:w="4678" w:type="dxa"/>
          </w:tcPr>
          <w:p w:rsidR="00DF50DB" w:rsidRDefault="00DF50DB" w:rsidP="00A20D83">
            <w:pPr>
              <w:rPr>
                <w:b/>
                <w:bCs/>
                <w:lang w:val="sl-SI"/>
              </w:rPr>
            </w:pPr>
            <w:r>
              <w:rPr>
                <w:b/>
                <w:bCs/>
                <w:lang w:val="sl-SI"/>
              </w:rPr>
              <w:t>Slovenija</w:t>
            </w:r>
          </w:p>
          <w:p w:rsidR="00DF50DB" w:rsidRDefault="00DF50DB" w:rsidP="00A20D83">
            <w:pPr>
              <w:rPr>
                <w:lang w:val="cs-CZ"/>
              </w:rPr>
            </w:pPr>
            <w:r>
              <w:rPr>
                <w:lang w:val="cs-CZ"/>
              </w:rPr>
              <w:t>sanofi-aventis d.o.o.</w:t>
            </w:r>
          </w:p>
          <w:p w:rsidR="00DF50DB" w:rsidRDefault="00DF50DB" w:rsidP="00A20D83">
            <w:pPr>
              <w:rPr>
                <w:lang w:val="cs-CZ"/>
              </w:rPr>
            </w:pPr>
            <w:r>
              <w:rPr>
                <w:lang w:val="cs-CZ"/>
              </w:rPr>
              <w:t>Tel: +386 1 560 48 00</w:t>
            </w:r>
          </w:p>
          <w:p w:rsidR="00DF50DB" w:rsidRDefault="00DF50DB" w:rsidP="00A20D83">
            <w:pPr>
              <w:rPr>
                <w:lang w:val="cs-CZ"/>
              </w:rPr>
            </w:pPr>
          </w:p>
        </w:tc>
      </w:tr>
      <w:tr w:rsidR="00DF50DB" w:rsidRPr="004D0C23" w:rsidTr="00A20D83">
        <w:trPr>
          <w:gridBefore w:val="1"/>
          <w:wBefore w:w="34" w:type="dxa"/>
          <w:cantSplit/>
        </w:trPr>
        <w:tc>
          <w:tcPr>
            <w:tcW w:w="4644" w:type="dxa"/>
          </w:tcPr>
          <w:p w:rsidR="00DF50DB" w:rsidRPr="004D0C23" w:rsidRDefault="00DF50DB" w:rsidP="00A20D83">
            <w:pPr>
              <w:rPr>
                <w:b/>
                <w:bCs/>
                <w:szCs w:val="22"/>
                <w:lang w:val="is-IS"/>
              </w:rPr>
            </w:pPr>
            <w:r w:rsidRPr="004D0C23">
              <w:rPr>
                <w:b/>
                <w:bCs/>
                <w:szCs w:val="22"/>
                <w:lang w:val="is-IS"/>
              </w:rPr>
              <w:t>Ísland</w:t>
            </w:r>
          </w:p>
          <w:p w:rsidR="00DF50DB" w:rsidRPr="004D0C23" w:rsidRDefault="00DF50DB" w:rsidP="00A20D83">
            <w:pPr>
              <w:rPr>
                <w:szCs w:val="22"/>
                <w:lang w:val="is-IS"/>
              </w:rPr>
            </w:pPr>
            <w:r w:rsidRPr="004D0C23">
              <w:rPr>
                <w:szCs w:val="22"/>
                <w:lang w:val="cs-CZ"/>
              </w:rPr>
              <w:t>Vistor hf.</w:t>
            </w:r>
          </w:p>
          <w:p w:rsidR="00DF50DB" w:rsidRPr="004D0C23" w:rsidRDefault="00DF50DB" w:rsidP="00A20D83">
            <w:pPr>
              <w:rPr>
                <w:szCs w:val="22"/>
                <w:lang w:val="cs-CZ"/>
              </w:rPr>
            </w:pPr>
            <w:r w:rsidRPr="004D0C23">
              <w:rPr>
                <w:noProof/>
                <w:szCs w:val="22"/>
              </w:rPr>
              <w:t>Sími</w:t>
            </w:r>
            <w:r w:rsidRPr="004D0C23">
              <w:rPr>
                <w:szCs w:val="22"/>
                <w:lang w:val="cs-CZ"/>
              </w:rPr>
              <w:t>: +354 535 7000</w:t>
            </w:r>
          </w:p>
          <w:p w:rsidR="00DF50DB" w:rsidRPr="004D0C23" w:rsidRDefault="00DF50DB" w:rsidP="00A20D83">
            <w:pPr>
              <w:rPr>
                <w:szCs w:val="22"/>
                <w:lang w:val="cs-CZ"/>
              </w:rPr>
            </w:pPr>
          </w:p>
        </w:tc>
        <w:tc>
          <w:tcPr>
            <w:tcW w:w="4678" w:type="dxa"/>
          </w:tcPr>
          <w:p w:rsidR="00DF50DB" w:rsidRPr="004D0C23" w:rsidRDefault="00DF50DB" w:rsidP="00A20D83">
            <w:pPr>
              <w:rPr>
                <w:b/>
                <w:bCs/>
                <w:szCs w:val="22"/>
                <w:lang w:val="sk-SK"/>
              </w:rPr>
            </w:pPr>
            <w:r w:rsidRPr="004D0C23">
              <w:rPr>
                <w:b/>
                <w:bCs/>
                <w:szCs w:val="22"/>
                <w:lang w:val="sk-SK"/>
              </w:rPr>
              <w:t>Slovenská republika</w:t>
            </w:r>
          </w:p>
          <w:p w:rsidR="00DF50DB" w:rsidRPr="004D0C23" w:rsidRDefault="00DF50DB" w:rsidP="00A20D8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DF50DB" w:rsidRPr="004D0C23" w:rsidRDefault="00DF50DB" w:rsidP="00A20D83">
            <w:pPr>
              <w:rPr>
                <w:szCs w:val="22"/>
                <w:lang w:val="sk-SK"/>
              </w:rPr>
            </w:pPr>
            <w:r w:rsidRPr="004D0C23">
              <w:rPr>
                <w:szCs w:val="22"/>
                <w:lang w:val="cs-CZ"/>
              </w:rPr>
              <w:t>Tel: +</w:t>
            </w:r>
            <w:r w:rsidRPr="004D0C23">
              <w:rPr>
                <w:szCs w:val="22"/>
                <w:lang w:val="sk-SK"/>
              </w:rPr>
              <w:t xml:space="preserve">421 2 </w:t>
            </w:r>
            <w:r w:rsidRPr="001413CA">
              <w:rPr>
                <w:szCs w:val="22"/>
                <w:lang w:val="cs-CZ"/>
              </w:rPr>
              <w:t>33 100 100</w:t>
            </w:r>
          </w:p>
          <w:p w:rsidR="00DF50DB" w:rsidRPr="004D0C23" w:rsidRDefault="00DF50DB" w:rsidP="00A20D83">
            <w:pPr>
              <w:rPr>
                <w:szCs w:val="22"/>
                <w:lang w:val="sk-SK"/>
              </w:rPr>
            </w:pPr>
          </w:p>
        </w:tc>
      </w:tr>
      <w:tr w:rsidR="00DF50DB" w:rsidTr="00A20D83">
        <w:trPr>
          <w:gridBefore w:val="1"/>
          <w:wBefore w:w="34" w:type="dxa"/>
          <w:cantSplit/>
        </w:trPr>
        <w:tc>
          <w:tcPr>
            <w:tcW w:w="4644" w:type="dxa"/>
          </w:tcPr>
          <w:p w:rsidR="00DF50DB" w:rsidRDefault="00DF50DB" w:rsidP="00A20D83">
            <w:pPr>
              <w:rPr>
                <w:b/>
                <w:bCs/>
                <w:lang w:val="it-IT"/>
              </w:rPr>
            </w:pPr>
            <w:r>
              <w:rPr>
                <w:b/>
                <w:bCs/>
                <w:lang w:val="it-IT"/>
              </w:rPr>
              <w:t>Italia</w:t>
            </w:r>
          </w:p>
          <w:p w:rsidR="00DF50DB" w:rsidRDefault="0034055F" w:rsidP="00A20D83">
            <w:pPr>
              <w:rPr>
                <w:lang w:val="it-IT"/>
              </w:rPr>
            </w:pPr>
            <w:r>
              <w:rPr>
                <w:lang w:val="it-IT"/>
              </w:rPr>
              <w:t>Sanofi</w:t>
            </w:r>
            <w:r w:rsidR="00DF50DB">
              <w:rPr>
                <w:lang w:val="it-IT"/>
              </w:rPr>
              <w:t xml:space="preserve"> S.</w:t>
            </w:r>
            <w:r w:rsidR="009E2DDB">
              <w:rPr>
                <w:lang w:val="it-IT"/>
              </w:rPr>
              <w:t>r.l</w:t>
            </w:r>
            <w:r w:rsidR="009E2DDB" w:rsidRPr="005D0F57">
              <w:rPr>
                <w:lang w:val="it-IT"/>
              </w:rPr>
              <w:t>.</w:t>
            </w:r>
          </w:p>
          <w:p w:rsidR="00DF50DB" w:rsidRDefault="00DF50DB" w:rsidP="00A20D83">
            <w:pPr>
              <w:rPr>
                <w:lang w:val="it-IT"/>
              </w:rPr>
            </w:pPr>
            <w:r>
              <w:rPr>
                <w:lang w:val="it-IT"/>
              </w:rPr>
              <w:t xml:space="preserve">Tel: </w:t>
            </w:r>
            <w:r w:rsidR="00515645">
              <w:rPr>
                <w:lang w:val="bg-BG"/>
              </w:rPr>
              <w:t xml:space="preserve"> </w:t>
            </w:r>
            <w:r w:rsidR="00B54B99">
              <w:rPr>
                <w:lang w:val="it-IT"/>
              </w:rPr>
              <w:t>800.536389</w:t>
            </w:r>
          </w:p>
          <w:p w:rsidR="00DF50DB" w:rsidRDefault="00DF50DB" w:rsidP="00A20D83">
            <w:pPr>
              <w:rPr>
                <w:lang w:val="it-IT"/>
              </w:rPr>
            </w:pPr>
          </w:p>
        </w:tc>
        <w:tc>
          <w:tcPr>
            <w:tcW w:w="4678" w:type="dxa"/>
          </w:tcPr>
          <w:p w:rsidR="00DF50DB" w:rsidRDefault="00DF50DB" w:rsidP="00A20D83">
            <w:pPr>
              <w:rPr>
                <w:b/>
                <w:bCs/>
                <w:lang w:val="it-IT"/>
              </w:rPr>
            </w:pPr>
            <w:r>
              <w:rPr>
                <w:b/>
                <w:bCs/>
                <w:lang w:val="it-IT"/>
              </w:rPr>
              <w:t>Suomi/Finland</w:t>
            </w:r>
          </w:p>
          <w:p w:rsidR="00DF50DB" w:rsidRDefault="005D669C" w:rsidP="00A20D83">
            <w:pPr>
              <w:rPr>
                <w:lang w:val="it-IT"/>
              </w:rPr>
            </w:pPr>
            <w:r>
              <w:rPr>
                <w:lang w:val="sv-SE"/>
              </w:rPr>
              <w:t>Sanofi</w:t>
            </w:r>
            <w:r w:rsidR="00DF50DB">
              <w:rPr>
                <w:lang w:val="it-IT"/>
              </w:rPr>
              <w:t xml:space="preserve"> Oy</w:t>
            </w:r>
          </w:p>
          <w:p w:rsidR="00DF50DB" w:rsidRDefault="00DF50DB" w:rsidP="00A20D83">
            <w:pPr>
              <w:rPr>
                <w:lang w:val="it-IT"/>
              </w:rPr>
            </w:pPr>
            <w:r>
              <w:rPr>
                <w:lang w:val="it-IT"/>
              </w:rPr>
              <w:t>Puh/Tel: +358 (0) 201 200 300</w:t>
            </w:r>
          </w:p>
          <w:p w:rsidR="00DF50DB" w:rsidRDefault="00DF50DB" w:rsidP="00A20D83">
            <w:pPr>
              <w:rPr>
                <w:lang w:val="it-IT"/>
              </w:rPr>
            </w:pPr>
          </w:p>
        </w:tc>
      </w:tr>
      <w:tr w:rsidR="00DF50DB" w:rsidTr="00A20D83">
        <w:trPr>
          <w:gridBefore w:val="1"/>
          <w:wBefore w:w="34" w:type="dxa"/>
          <w:cantSplit/>
        </w:trPr>
        <w:tc>
          <w:tcPr>
            <w:tcW w:w="4644" w:type="dxa"/>
          </w:tcPr>
          <w:p w:rsidR="00DF50DB" w:rsidRDefault="00DF50DB" w:rsidP="00A20D83">
            <w:pPr>
              <w:rPr>
                <w:b/>
                <w:bCs/>
                <w:lang w:val="it-IT"/>
              </w:rPr>
            </w:pPr>
            <w:r>
              <w:rPr>
                <w:b/>
                <w:bCs/>
                <w:lang w:val="el-GR"/>
              </w:rPr>
              <w:t>Κύπρος</w:t>
            </w:r>
          </w:p>
          <w:p w:rsidR="00DF50DB" w:rsidRDefault="00DF50DB" w:rsidP="00A20D83">
            <w:pPr>
              <w:rPr>
                <w:lang w:val="it-IT"/>
              </w:rPr>
            </w:pPr>
            <w:r>
              <w:rPr>
                <w:lang w:val="it-IT"/>
              </w:rPr>
              <w:t>sanofi-aventis Cyprus Ltd.</w:t>
            </w:r>
          </w:p>
          <w:p w:rsidR="00DF50DB" w:rsidRDefault="00DF50DB" w:rsidP="00A20D83">
            <w:pPr>
              <w:rPr>
                <w:lang w:val="fr-FR"/>
              </w:rPr>
            </w:pPr>
            <w:r>
              <w:rPr>
                <w:lang w:val="el-GR"/>
              </w:rPr>
              <w:t>Τηλ: +</w:t>
            </w:r>
            <w:r>
              <w:rPr>
                <w:lang w:val="fr-FR"/>
              </w:rPr>
              <w:t>357 22 871600</w:t>
            </w:r>
          </w:p>
          <w:p w:rsidR="00DF50DB" w:rsidRDefault="00DF50DB" w:rsidP="00A20D83">
            <w:pPr>
              <w:rPr>
                <w:lang w:val="fr-FR"/>
              </w:rPr>
            </w:pPr>
          </w:p>
        </w:tc>
        <w:tc>
          <w:tcPr>
            <w:tcW w:w="4678" w:type="dxa"/>
          </w:tcPr>
          <w:p w:rsidR="00DF50DB" w:rsidRDefault="00DF50DB" w:rsidP="00A20D83">
            <w:pPr>
              <w:rPr>
                <w:b/>
                <w:bCs/>
                <w:lang w:val="sv-SE"/>
              </w:rPr>
            </w:pPr>
            <w:r>
              <w:rPr>
                <w:b/>
                <w:bCs/>
                <w:lang w:val="sv-SE"/>
              </w:rPr>
              <w:t>Sverige</w:t>
            </w:r>
          </w:p>
          <w:p w:rsidR="00DF50DB" w:rsidRDefault="005D669C" w:rsidP="00A20D83">
            <w:pPr>
              <w:rPr>
                <w:lang w:val="sv-SE"/>
              </w:rPr>
            </w:pPr>
            <w:r>
              <w:rPr>
                <w:lang w:val="sv-SE"/>
              </w:rPr>
              <w:t>Sanofi</w:t>
            </w:r>
            <w:r w:rsidR="00DF50DB">
              <w:rPr>
                <w:lang w:val="sv-SE"/>
              </w:rPr>
              <w:t xml:space="preserve"> AB</w:t>
            </w:r>
          </w:p>
          <w:p w:rsidR="00DF50DB" w:rsidRDefault="00DF50DB" w:rsidP="00A20D83">
            <w:pPr>
              <w:rPr>
                <w:lang w:val="sv-SE"/>
              </w:rPr>
            </w:pPr>
            <w:r>
              <w:rPr>
                <w:lang w:val="sv-SE"/>
              </w:rPr>
              <w:t>Tel: +46 (0)8 634 50 00</w:t>
            </w:r>
          </w:p>
          <w:p w:rsidR="00DF50DB" w:rsidRDefault="00DF50DB" w:rsidP="00A20D83">
            <w:pPr>
              <w:rPr>
                <w:lang w:val="sv-SE"/>
              </w:rPr>
            </w:pPr>
          </w:p>
        </w:tc>
      </w:tr>
      <w:tr w:rsidR="00DF50DB" w:rsidTr="00A20D83">
        <w:trPr>
          <w:gridBefore w:val="1"/>
          <w:wBefore w:w="34" w:type="dxa"/>
          <w:cantSplit/>
        </w:trPr>
        <w:tc>
          <w:tcPr>
            <w:tcW w:w="4644" w:type="dxa"/>
          </w:tcPr>
          <w:p w:rsidR="00DF50DB" w:rsidRDefault="00DF50DB" w:rsidP="00A20D83">
            <w:pPr>
              <w:rPr>
                <w:b/>
                <w:bCs/>
                <w:lang w:val="lv-LV"/>
              </w:rPr>
            </w:pPr>
            <w:r>
              <w:rPr>
                <w:b/>
                <w:bCs/>
                <w:lang w:val="lv-LV"/>
              </w:rPr>
              <w:t>Latvija</w:t>
            </w:r>
          </w:p>
          <w:p w:rsidR="00DF50DB" w:rsidRDefault="00DF50DB" w:rsidP="00A20D83">
            <w:pPr>
              <w:rPr>
                <w:lang w:val="sv-SE"/>
              </w:rPr>
            </w:pPr>
            <w:r>
              <w:rPr>
                <w:lang w:val="sv-SE"/>
              </w:rPr>
              <w:t>sanofi-aventis Latvia SIA</w:t>
            </w:r>
          </w:p>
          <w:p w:rsidR="00DF50DB" w:rsidRDefault="00DF50DB" w:rsidP="00A20D83">
            <w:pPr>
              <w:rPr>
                <w:lang w:val="sv-SE"/>
              </w:rPr>
            </w:pPr>
            <w:r>
              <w:rPr>
                <w:lang w:val="sv-SE"/>
              </w:rPr>
              <w:t>Tel: +371 67 33 24 51</w:t>
            </w:r>
          </w:p>
          <w:p w:rsidR="00DF50DB" w:rsidRDefault="00DF50DB" w:rsidP="00A20D83">
            <w:pPr>
              <w:rPr>
                <w:lang w:val="sv-SE"/>
              </w:rPr>
            </w:pPr>
          </w:p>
        </w:tc>
        <w:tc>
          <w:tcPr>
            <w:tcW w:w="4678" w:type="dxa"/>
          </w:tcPr>
          <w:p w:rsidR="00DF50DB" w:rsidRDefault="00DF50DB" w:rsidP="00A20D83">
            <w:pPr>
              <w:rPr>
                <w:b/>
                <w:bCs/>
                <w:lang w:val="sv-SE"/>
              </w:rPr>
            </w:pPr>
            <w:r>
              <w:rPr>
                <w:b/>
                <w:bCs/>
                <w:lang w:val="sv-SE"/>
              </w:rPr>
              <w:t>United Kingdom</w:t>
            </w:r>
          </w:p>
          <w:p w:rsidR="00DF50DB" w:rsidRDefault="00DF50DB" w:rsidP="00A20D83">
            <w:pPr>
              <w:rPr>
                <w:lang w:val="sv-SE"/>
              </w:rPr>
            </w:pPr>
            <w:r>
              <w:rPr>
                <w:lang w:val="sv-SE"/>
              </w:rPr>
              <w:t>Sanofi</w:t>
            </w:r>
          </w:p>
          <w:p w:rsidR="00DF50DB" w:rsidRDefault="00DF50DB" w:rsidP="00A20D83">
            <w:pPr>
              <w:rPr>
                <w:lang w:val="sv-SE"/>
              </w:rPr>
            </w:pPr>
            <w:r>
              <w:rPr>
                <w:lang w:val="sv-SE"/>
              </w:rPr>
              <w:t xml:space="preserve">Tel: </w:t>
            </w:r>
            <w:r w:rsidR="005D669C">
              <w:rPr>
                <w:lang w:val="sv-SE"/>
              </w:rPr>
              <w:t>+44 (0) 845 372 7101</w:t>
            </w:r>
          </w:p>
          <w:p w:rsidR="00DF50DB" w:rsidRDefault="00DF50DB" w:rsidP="00A20D83">
            <w:pPr>
              <w:rPr>
                <w:lang w:val="sv-SE"/>
              </w:rPr>
            </w:pPr>
          </w:p>
        </w:tc>
      </w:tr>
    </w:tbl>
    <w:p w:rsidR="000E4B53" w:rsidRDefault="000E4B53">
      <w:pPr>
        <w:rPr>
          <w:lang w:val="fr-FR"/>
        </w:rPr>
      </w:pPr>
    </w:p>
    <w:p w:rsidR="000E4B53" w:rsidRPr="009E69A2" w:rsidRDefault="000E4B53" w:rsidP="000E4B53">
      <w:pPr>
        <w:pStyle w:val="EMEABodyText"/>
        <w:rPr>
          <w:b/>
          <w:lang w:val="ru-RU"/>
        </w:rPr>
      </w:pPr>
      <w:r w:rsidRPr="00734592">
        <w:rPr>
          <w:b/>
          <w:lang w:val="bg-BG"/>
        </w:rPr>
        <w:t xml:space="preserve">Дата на последно </w:t>
      </w:r>
      <w:r w:rsidR="002A19CE">
        <w:rPr>
          <w:b/>
          <w:lang w:val="bg-BG"/>
        </w:rPr>
        <w:t xml:space="preserve">преразглеждане </w:t>
      </w:r>
      <w:r w:rsidRPr="00734592">
        <w:rPr>
          <w:b/>
          <w:lang w:val="bg-BG"/>
        </w:rPr>
        <w:t>на листовката</w:t>
      </w:r>
    </w:p>
    <w:p w:rsidR="000E4B53" w:rsidRPr="009E69A2" w:rsidRDefault="000E4B53" w:rsidP="000E4B53">
      <w:pPr>
        <w:pStyle w:val="EMEABodyText"/>
        <w:rPr>
          <w:lang w:val="ru-RU"/>
        </w:rPr>
      </w:pPr>
    </w:p>
    <w:p w:rsidR="000E4B53" w:rsidRPr="005D2BF3" w:rsidRDefault="000E4B53" w:rsidP="000E4B53">
      <w:pPr>
        <w:pStyle w:val="EMEABodyText"/>
        <w:rPr>
          <w:lang w:val="bg-BG"/>
        </w:rPr>
      </w:pPr>
      <w:r w:rsidRPr="000F1344">
        <w:rPr>
          <w:lang w:val="bg-BG"/>
        </w:rPr>
        <w:t xml:space="preserve">Подробна информация за </w:t>
      </w:r>
      <w:r w:rsidR="00F15AF5">
        <w:rPr>
          <w:lang w:val="bg-BG"/>
        </w:rPr>
        <w:t xml:space="preserve">това лекарство </w:t>
      </w:r>
      <w:r w:rsidRPr="000F1344">
        <w:rPr>
          <w:lang w:val="bg-BG"/>
        </w:rPr>
        <w:t xml:space="preserve">е предоставена на уебсайта на Европейската агенция по лекарствата: </w:t>
      </w:r>
      <w:r w:rsidRPr="00EA4908">
        <w:t>http</w:t>
      </w:r>
      <w:r w:rsidRPr="000F1344">
        <w:rPr>
          <w:lang w:val="bg-BG"/>
        </w:rPr>
        <w:t>://</w:t>
      </w:r>
      <w:r w:rsidRPr="00EA4908">
        <w:t>www</w:t>
      </w:r>
      <w:r w:rsidRPr="000F1344">
        <w:rPr>
          <w:lang w:val="bg-BG"/>
        </w:rPr>
        <w:t>.</w:t>
      </w:r>
      <w:r>
        <w:rPr>
          <w:lang w:val="en-US"/>
        </w:rPr>
        <w:t>ema</w:t>
      </w:r>
      <w:r w:rsidRPr="000F1344">
        <w:rPr>
          <w:lang w:val="bg-BG"/>
        </w:rPr>
        <w:t>.</w:t>
      </w:r>
      <w:r w:rsidRPr="00EA4908">
        <w:t>eu</w:t>
      </w:r>
      <w:r>
        <w:rPr>
          <w:lang w:val="en-US"/>
        </w:rPr>
        <w:t>ropa</w:t>
      </w:r>
      <w:r w:rsidRPr="000F1344">
        <w:rPr>
          <w:lang w:val="bg-BG"/>
        </w:rPr>
        <w:t>.</w:t>
      </w:r>
      <w:r>
        <w:t>eu</w:t>
      </w:r>
      <w:r w:rsidRPr="000F1344">
        <w:rPr>
          <w:lang w:val="bg-BG"/>
        </w:rPr>
        <w:t>/</w:t>
      </w:r>
    </w:p>
    <w:p w:rsidR="000E4B53" w:rsidRPr="001413CA" w:rsidRDefault="000E4B53" w:rsidP="000E4B53">
      <w:pPr>
        <w:pStyle w:val="EMEATitle"/>
        <w:rPr>
          <w:lang w:val="ru-RU"/>
        </w:rPr>
      </w:pPr>
      <w:r w:rsidRPr="001413CA">
        <w:rPr>
          <w:lang w:val="ru-RU"/>
        </w:rPr>
        <w:br w:type="page"/>
      </w:r>
      <w:r w:rsidR="002A168F" w:rsidRPr="00B407AE">
        <w:rPr>
          <w:noProof/>
          <w:szCs w:val="22"/>
          <w:lang w:val="bg-BG"/>
        </w:rPr>
        <w:t>Листовка: информация за потребителя</w:t>
      </w:r>
    </w:p>
    <w:p w:rsidR="000E4B53" w:rsidRPr="001413CA" w:rsidRDefault="000E4B53" w:rsidP="000E4B53">
      <w:pPr>
        <w:pStyle w:val="EMEATitle"/>
        <w:rPr>
          <w:lang w:val="ru-RU"/>
        </w:rPr>
      </w:pPr>
      <w:r>
        <w:t>Aprovel </w:t>
      </w:r>
      <w:r w:rsidRPr="001413CA">
        <w:rPr>
          <w:lang w:val="ru-RU"/>
        </w:rPr>
        <w:t>75</w:t>
      </w:r>
      <w:r>
        <w:t> </w:t>
      </w:r>
      <w:r w:rsidRPr="008B27F3">
        <w:t>mg</w:t>
      </w:r>
      <w:r w:rsidRPr="001413CA">
        <w:rPr>
          <w:lang w:val="ru-RU"/>
        </w:rPr>
        <w:t xml:space="preserve"> </w:t>
      </w:r>
      <w:r>
        <w:rPr>
          <w:lang w:val="bg-BG"/>
        </w:rPr>
        <w:t>филмирани таблетки</w:t>
      </w:r>
    </w:p>
    <w:p w:rsidR="000E4B53" w:rsidRPr="001413CA" w:rsidRDefault="000E4B53" w:rsidP="000E4B53">
      <w:pPr>
        <w:pStyle w:val="EMEABodyText"/>
        <w:jc w:val="center"/>
        <w:rPr>
          <w:color w:val="000000"/>
          <w:szCs w:val="22"/>
          <w:lang w:val="ru-RU"/>
        </w:rPr>
      </w:pPr>
      <w:r>
        <w:rPr>
          <w:lang w:val="bg-BG"/>
        </w:rPr>
        <w:t>ирбесартан</w:t>
      </w:r>
      <w:r w:rsidRPr="001413CA">
        <w:rPr>
          <w:lang w:val="ru-RU"/>
        </w:rPr>
        <w:t xml:space="preserve"> (</w:t>
      </w:r>
      <w:r>
        <w:rPr>
          <w:lang w:val="en-US"/>
        </w:rPr>
        <w:t>i</w:t>
      </w:r>
      <w:r>
        <w:t>rbesartan</w:t>
      </w:r>
      <w:r>
        <w:rPr>
          <w:lang w:val="bg-BG"/>
        </w:rPr>
        <w:t>)</w:t>
      </w:r>
    </w:p>
    <w:p w:rsidR="00321B32" w:rsidRPr="009E69A2" w:rsidRDefault="00321B32" w:rsidP="00321B32">
      <w:pPr>
        <w:pStyle w:val="EMEABodyText"/>
        <w:rPr>
          <w:lang w:val="ru-RU"/>
        </w:rPr>
      </w:pPr>
    </w:p>
    <w:p w:rsidR="00321B32" w:rsidRPr="009E69A2" w:rsidRDefault="00321B32" w:rsidP="00321B32">
      <w:pPr>
        <w:pStyle w:val="EMEAHeading3"/>
        <w:rPr>
          <w:noProof/>
          <w:lang w:val="ru-RU"/>
        </w:rPr>
      </w:pPr>
      <w:r w:rsidRPr="000F1344">
        <w:rPr>
          <w:noProof/>
          <w:lang w:val="bg-BG"/>
        </w:rPr>
        <w:t>Прочетете внимателно цялата листовка</w:t>
      </w:r>
      <w:r>
        <w:rPr>
          <w:noProof/>
          <w:lang w:val="bg-BG"/>
        </w:rPr>
        <w:t>,</w:t>
      </w:r>
      <w:r w:rsidRPr="000F1344">
        <w:rPr>
          <w:noProof/>
          <w:lang w:val="bg-BG"/>
        </w:rPr>
        <w:t xml:space="preserve"> преди да започнете да приемате</w:t>
      </w:r>
      <w:r w:rsidRPr="009E69A2">
        <w:rPr>
          <w:noProof/>
          <w:lang w:val="ru-RU"/>
        </w:rPr>
        <w:t xml:space="preserve"> </w:t>
      </w:r>
      <w:r w:rsidRPr="000F1344">
        <w:rPr>
          <w:noProof/>
          <w:lang w:val="bg-BG"/>
        </w:rPr>
        <w:t>това лекарство</w:t>
      </w:r>
      <w:r>
        <w:rPr>
          <w:noProof/>
          <w:lang w:val="bg-BG"/>
        </w:rPr>
        <w:t>, тъй като тя съдържа важна за Вас информация</w:t>
      </w:r>
      <w:r w:rsidRPr="000F1344">
        <w:rPr>
          <w:noProof/>
          <w:lang w:val="bg-BG"/>
        </w:rPr>
        <w:t>.</w:t>
      </w:r>
    </w:p>
    <w:p w:rsidR="00321B32" w:rsidRPr="00B24478" w:rsidRDefault="00321B32" w:rsidP="00D7769D">
      <w:pPr>
        <w:pStyle w:val="EMEABodyTextIndent"/>
        <w:numPr>
          <w:ilvl w:val="0"/>
          <w:numId w:val="23"/>
        </w:numPr>
        <w:tabs>
          <w:tab w:val="clear" w:pos="720"/>
          <w:tab w:val="num" w:pos="550"/>
        </w:tabs>
        <w:ind w:hanging="720"/>
        <w:rPr>
          <w:noProof/>
          <w:lang w:val="bg-BG"/>
        </w:rPr>
      </w:pPr>
      <w:r w:rsidRPr="000F1344">
        <w:rPr>
          <w:noProof/>
          <w:lang w:val="bg-BG"/>
        </w:rPr>
        <w:t xml:space="preserve">Запазете тази листовка. Може да </w:t>
      </w:r>
      <w:r>
        <w:rPr>
          <w:noProof/>
          <w:lang w:val="bg-BG"/>
        </w:rPr>
        <w:t>се</w:t>
      </w:r>
      <w:r w:rsidRPr="00B24478">
        <w:rPr>
          <w:noProof/>
          <w:lang w:val="bg-BG"/>
        </w:rPr>
        <w:t xml:space="preserve"> </w:t>
      </w:r>
      <w:r>
        <w:rPr>
          <w:noProof/>
          <w:lang w:val="bg-BG"/>
        </w:rPr>
        <w:t>наложи</w:t>
      </w:r>
      <w:r w:rsidRPr="000F1344">
        <w:rPr>
          <w:noProof/>
          <w:lang w:val="bg-BG"/>
        </w:rPr>
        <w:t xml:space="preserve"> да я прочетете отново</w:t>
      </w:r>
      <w:r w:rsidRPr="00B24478">
        <w:rPr>
          <w:noProof/>
          <w:lang w:val="bg-BG"/>
        </w:rPr>
        <w:t>.</w:t>
      </w:r>
    </w:p>
    <w:p w:rsidR="00321B32" w:rsidRPr="001413CA" w:rsidRDefault="00321B32" w:rsidP="00D7769D">
      <w:pPr>
        <w:pStyle w:val="EMEABodyTextIndent"/>
        <w:numPr>
          <w:ilvl w:val="0"/>
          <w:numId w:val="23"/>
        </w:numPr>
        <w:tabs>
          <w:tab w:val="clear" w:pos="720"/>
          <w:tab w:val="num" w:pos="550"/>
        </w:tabs>
        <w:ind w:hanging="720"/>
        <w:rPr>
          <w:noProof/>
          <w:lang w:val="ru-RU"/>
        </w:rPr>
      </w:pPr>
      <w:r w:rsidRPr="000F1344">
        <w:rPr>
          <w:noProof/>
          <w:lang w:val="bg-BG"/>
        </w:rPr>
        <w:t>Ако имате някакви допълнителни въпроси,</w:t>
      </w:r>
      <w:r>
        <w:rPr>
          <w:noProof/>
          <w:lang w:val="bg-BG"/>
        </w:rPr>
        <w:t xml:space="preserve"> </w:t>
      </w:r>
      <w:r w:rsidRPr="000F1344">
        <w:rPr>
          <w:noProof/>
          <w:lang w:val="bg-BG"/>
        </w:rPr>
        <w:t>попитайте Вашия</w:t>
      </w:r>
      <w:r>
        <w:rPr>
          <w:noProof/>
          <w:lang w:val="bg-BG"/>
        </w:rPr>
        <w:t xml:space="preserve"> </w:t>
      </w:r>
      <w:r w:rsidRPr="000F1344">
        <w:rPr>
          <w:noProof/>
          <w:lang w:val="bg-BG"/>
        </w:rPr>
        <w:t>лекар или</w:t>
      </w:r>
      <w:r w:rsidRPr="001413CA">
        <w:rPr>
          <w:noProof/>
          <w:lang w:val="ru-RU"/>
        </w:rPr>
        <w:t xml:space="preserve"> </w:t>
      </w:r>
      <w:r w:rsidRPr="000F1344">
        <w:rPr>
          <w:noProof/>
          <w:lang w:val="bg-BG"/>
        </w:rPr>
        <w:t>фармацевт.</w:t>
      </w:r>
    </w:p>
    <w:p w:rsidR="00321B32" w:rsidRPr="000F1344" w:rsidRDefault="00321B32" w:rsidP="00D7769D">
      <w:pPr>
        <w:pStyle w:val="EMEABodyTextIndent"/>
        <w:numPr>
          <w:ilvl w:val="0"/>
          <w:numId w:val="23"/>
        </w:numPr>
        <w:tabs>
          <w:tab w:val="clear" w:pos="720"/>
          <w:tab w:val="num" w:pos="550"/>
        </w:tabs>
        <w:ind w:left="550" w:hanging="550"/>
        <w:rPr>
          <w:noProof/>
          <w:lang w:val="bg-BG"/>
        </w:rPr>
      </w:pPr>
      <w:r w:rsidRPr="000F1344">
        <w:rPr>
          <w:noProof/>
          <w:lang w:val="bg-BG"/>
        </w:rPr>
        <w:t xml:space="preserve">Това лекарство е предписано лично на Вас. Не го преотстъпвайте на други хора. То може да им навреди, независимо </w:t>
      </w:r>
      <w:r>
        <w:rPr>
          <w:noProof/>
          <w:lang w:val="bg-BG"/>
        </w:rPr>
        <w:t xml:space="preserve">че признаците на тяхното заболяване </w:t>
      </w:r>
      <w:r w:rsidRPr="000F1344">
        <w:rPr>
          <w:noProof/>
          <w:lang w:val="bg-BG"/>
        </w:rPr>
        <w:t>са същите като Вашите.</w:t>
      </w:r>
    </w:p>
    <w:p w:rsidR="00321B32" w:rsidRPr="000F1344" w:rsidRDefault="00321B32" w:rsidP="00D7769D">
      <w:pPr>
        <w:pStyle w:val="EMEABodyTextIndent"/>
        <w:numPr>
          <w:ilvl w:val="0"/>
          <w:numId w:val="23"/>
        </w:numPr>
        <w:tabs>
          <w:tab w:val="clear" w:pos="720"/>
          <w:tab w:val="num" w:pos="550"/>
        </w:tabs>
        <w:ind w:left="550" w:hanging="550"/>
        <w:rPr>
          <w:noProof/>
          <w:lang w:val="bg-BG"/>
        </w:rPr>
      </w:pPr>
      <w:r w:rsidRPr="000F1344">
        <w:rPr>
          <w:noProof/>
          <w:lang w:val="bg-BG"/>
        </w:rPr>
        <w:t xml:space="preserve">Ако </w:t>
      </w:r>
      <w:r>
        <w:rPr>
          <w:noProof/>
          <w:lang w:val="bg-BG"/>
        </w:rPr>
        <w:t xml:space="preserve">получите някакви </w:t>
      </w:r>
      <w:r w:rsidRPr="000F1344">
        <w:rPr>
          <w:noProof/>
          <w:lang w:val="bg-BG"/>
        </w:rPr>
        <w:t>нежелани лекарствени реакции, уведомете Вашия</w:t>
      </w:r>
      <w:r>
        <w:rPr>
          <w:noProof/>
          <w:lang w:val="bg-BG"/>
        </w:rPr>
        <w:t xml:space="preserve"> </w:t>
      </w:r>
      <w:r w:rsidRPr="000F1344">
        <w:rPr>
          <w:noProof/>
          <w:lang w:val="bg-BG"/>
        </w:rPr>
        <w:t>лекар или фармацевт.</w:t>
      </w:r>
      <w:r>
        <w:rPr>
          <w:noProof/>
          <w:lang w:val="bg-BG"/>
        </w:rPr>
        <w:t xml:space="preserve"> </w:t>
      </w:r>
      <w:r w:rsidRPr="000D3C7C">
        <w:rPr>
          <w:szCs w:val="22"/>
          <w:lang w:val="bg-BG"/>
        </w:rPr>
        <w:t>Това включва и всички възможни</w:t>
      </w:r>
      <w:r w:rsidRPr="000D3C7C">
        <w:rPr>
          <w:color w:val="FF0000"/>
          <w:szCs w:val="22"/>
          <w:lang w:val="bg-BG"/>
        </w:rPr>
        <w:t xml:space="preserve"> </w:t>
      </w:r>
      <w:r w:rsidRPr="000D3C7C">
        <w:rPr>
          <w:noProof/>
          <w:szCs w:val="22"/>
          <w:lang w:val="bg-BG"/>
        </w:rPr>
        <w:t>нежелани реакции, неописани в тази листовка.</w:t>
      </w:r>
      <w:r>
        <w:rPr>
          <w:noProof/>
          <w:szCs w:val="22"/>
          <w:lang w:val="bg-BG"/>
        </w:rPr>
        <w:t xml:space="preserve"> Вижте точка 4.</w:t>
      </w:r>
    </w:p>
    <w:p w:rsidR="00321B32" w:rsidRPr="000F1344" w:rsidRDefault="00321B32" w:rsidP="00321B32">
      <w:pPr>
        <w:pStyle w:val="EMEABodyText"/>
        <w:rPr>
          <w:noProof/>
          <w:snapToGrid w:val="0"/>
          <w:lang w:val="bg-BG"/>
        </w:rPr>
      </w:pPr>
    </w:p>
    <w:p w:rsidR="00321B32" w:rsidRPr="00A614A2" w:rsidRDefault="00321B32" w:rsidP="00321B32">
      <w:pPr>
        <w:pStyle w:val="EMEAHeading3"/>
        <w:rPr>
          <w:noProof/>
          <w:lang w:val="bg-BG"/>
        </w:rPr>
      </w:pPr>
      <w:r w:rsidRPr="00A614A2">
        <w:rPr>
          <w:noProof/>
          <w:lang w:val="bg-BG"/>
        </w:rPr>
        <w:t>Какво съдържа тази листовка</w:t>
      </w:r>
    </w:p>
    <w:p w:rsidR="00321B32" w:rsidRPr="000F1344" w:rsidRDefault="00321B32" w:rsidP="00321B32">
      <w:pPr>
        <w:pStyle w:val="EMEABodyText"/>
        <w:rPr>
          <w:noProof/>
          <w:lang w:val="bg-BG"/>
        </w:rPr>
      </w:pPr>
      <w:r w:rsidRPr="000F1344">
        <w:rPr>
          <w:noProof/>
          <w:lang w:val="bg-BG"/>
        </w:rPr>
        <w:t>1.</w:t>
      </w:r>
      <w:r w:rsidRPr="000F1344">
        <w:rPr>
          <w:noProof/>
          <w:lang w:val="bg-BG"/>
        </w:rPr>
        <w:tab/>
        <w:t xml:space="preserve">Какво представлява </w:t>
      </w:r>
      <w:r>
        <w:rPr>
          <w:lang w:val="bg-BG"/>
        </w:rPr>
        <w:t>Aprovel</w:t>
      </w:r>
      <w:r w:rsidRPr="000F1344">
        <w:rPr>
          <w:lang w:val="bg-BG"/>
        </w:rPr>
        <w:t xml:space="preserve"> </w:t>
      </w:r>
      <w:r w:rsidRPr="000F1344">
        <w:rPr>
          <w:noProof/>
          <w:lang w:val="bg-BG"/>
        </w:rPr>
        <w:t>и за какво се използва</w:t>
      </w:r>
    </w:p>
    <w:p w:rsidR="00321B32" w:rsidRPr="00AC7800" w:rsidRDefault="00321B32" w:rsidP="00321B32">
      <w:pPr>
        <w:pStyle w:val="EMEABodyText"/>
        <w:rPr>
          <w:noProof/>
          <w:lang w:val="bg-BG"/>
        </w:rPr>
      </w:pPr>
      <w:r w:rsidRPr="000F1344">
        <w:rPr>
          <w:noProof/>
          <w:lang w:val="bg-BG"/>
        </w:rPr>
        <w:t>2.</w:t>
      </w:r>
      <w:r w:rsidRPr="000F1344">
        <w:rPr>
          <w:noProof/>
          <w:lang w:val="bg-BG"/>
        </w:rPr>
        <w:tab/>
      </w:r>
      <w:r>
        <w:rPr>
          <w:noProof/>
          <w:lang w:val="bg-BG"/>
        </w:rPr>
        <w:t xml:space="preserve">Какво трябва да знаете, преди </w:t>
      </w:r>
      <w:r w:rsidRPr="000F1344">
        <w:rPr>
          <w:noProof/>
          <w:lang w:val="bg-BG"/>
        </w:rPr>
        <w:t>да</w:t>
      </w:r>
      <w:r>
        <w:rPr>
          <w:noProof/>
          <w:lang w:val="bg-BG"/>
        </w:rPr>
        <w:t xml:space="preserve"> </w:t>
      </w:r>
      <w:r w:rsidRPr="000F1344">
        <w:rPr>
          <w:noProof/>
          <w:lang w:val="bg-BG"/>
        </w:rPr>
        <w:t xml:space="preserve">приемете </w:t>
      </w:r>
      <w:r>
        <w:rPr>
          <w:lang w:val="bg-BG"/>
        </w:rPr>
        <w:t>Aprovel</w:t>
      </w:r>
    </w:p>
    <w:p w:rsidR="00321B32" w:rsidRPr="00AC7800" w:rsidRDefault="00321B32" w:rsidP="00321B32">
      <w:pPr>
        <w:pStyle w:val="EMEABodyText"/>
        <w:rPr>
          <w:noProof/>
          <w:lang w:val="bg-BG"/>
        </w:rPr>
      </w:pPr>
      <w:r w:rsidRPr="000F1344">
        <w:rPr>
          <w:noProof/>
          <w:lang w:val="bg-BG"/>
        </w:rPr>
        <w:t>3.</w:t>
      </w:r>
      <w:r w:rsidRPr="000F1344">
        <w:rPr>
          <w:noProof/>
          <w:lang w:val="bg-BG"/>
        </w:rPr>
        <w:tab/>
        <w:t>Как да</w:t>
      </w:r>
      <w:r>
        <w:rPr>
          <w:noProof/>
          <w:lang w:val="bg-BG"/>
        </w:rPr>
        <w:t xml:space="preserve"> </w:t>
      </w:r>
      <w:r w:rsidRPr="000F1344">
        <w:rPr>
          <w:noProof/>
          <w:lang w:val="bg-BG"/>
        </w:rPr>
        <w:t xml:space="preserve">приемате </w:t>
      </w:r>
      <w:r>
        <w:rPr>
          <w:lang w:val="bg-BG"/>
        </w:rPr>
        <w:t>Aprovel</w:t>
      </w:r>
    </w:p>
    <w:p w:rsidR="00321B32" w:rsidRPr="005768FC" w:rsidRDefault="00321B32" w:rsidP="00321B32">
      <w:pPr>
        <w:pStyle w:val="EMEABodyText"/>
        <w:rPr>
          <w:noProof/>
          <w:lang w:val="bg-BG"/>
        </w:rPr>
      </w:pPr>
      <w:r w:rsidRPr="005768FC">
        <w:rPr>
          <w:noProof/>
          <w:lang w:val="bg-BG"/>
        </w:rPr>
        <w:t>4.</w:t>
      </w:r>
      <w:r w:rsidRPr="005768FC">
        <w:rPr>
          <w:noProof/>
          <w:lang w:val="bg-BG"/>
        </w:rPr>
        <w:tab/>
      </w:r>
      <w:r w:rsidRPr="000F1344">
        <w:rPr>
          <w:noProof/>
          <w:lang w:val="bg-BG"/>
        </w:rPr>
        <w:t>Възможни нежелани реакции</w:t>
      </w:r>
    </w:p>
    <w:p w:rsidR="00321B32" w:rsidRPr="005768FC" w:rsidRDefault="00321B32" w:rsidP="00321B32">
      <w:pPr>
        <w:pStyle w:val="EMEABodyText"/>
        <w:rPr>
          <w:noProof/>
          <w:lang w:val="bg-BG"/>
        </w:rPr>
      </w:pPr>
      <w:r w:rsidRPr="005768FC">
        <w:rPr>
          <w:noProof/>
          <w:lang w:val="bg-BG"/>
        </w:rPr>
        <w:t>5.</w:t>
      </w:r>
      <w:r w:rsidRPr="005768FC">
        <w:rPr>
          <w:noProof/>
          <w:lang w:val="bg-BG"/>
        </w:rPr>
        <w:tab/>
      </w:r>
      <w:r>
        <w:rPr>
          <w:noProof/>
          <w:lang w:val="bg-BG"/>
        </w:rPr>
        <w:t xml:space="preserve">Как да съхранявате </w:t>
      </w:r>
      <w:r>
        <w:rPr>
          <w:lang w:val="bg-BG"/>
        </w:rPr>
        <w:t>Aprovel</w:t>
      </w:r>
    </w:p>
    <w:p w:rsidR="00321B32" w:rsidRPr="005768FC" w:rsidRDefault="00321B32" w:rsidP="00321B32">
      <w:pPr>
        <w:pStyle w:val="EMEABodyText"/>
        <w:rPr>
          <w:noProof/>
          <w:lang w:val="bg-BG"/>
        </w:rPr>
      </w:pPr>
      <w:r w:rsidRPr="005768FC">
        <w:rPr>
          <w:noProof/>
          <w:lang w:val="bg-BG"/>
        </w:rPr>
        <w:t>6.</w:t>
      </w:r>
      <w:r w:rsidRPr="005768FC">
        <w:rPr>
          <w:noProof/>
          <w:lang w:val="bg-BG"/>
        </w:rPr>
        <w:tab/>
      </w:r>
      <w:r>
        <w:rPr>
          <w:noProof/>
          <w:lang w:val="bg-BG"/>
        </w:rPr>
        <w:t xml:space="preserve">Съдържание на опаковката и допълнителна </w:t>
      </w:r>
      <w:r w:rsidRPr="000F1344">
        <w:rPr>
          <w:noProof/>
          <w:lang w:val="bg-BG"/>
        </w:rPr>
        <w:t>информация</w:t>
      </w:r>
    </w:p>
    <w:p w:rsidR="00321B32" w:rsidRPr="005768FC" w:rsidRDefault="00321B32" w:rsidP="00321B32">
      <w:pPr>
        <w:pStyle w:val="EMEABodyText"/>
        <w:rPr>
          <w:noProof/>
          <w:lang w:val="bg-BG"/>
        </w:rPr>
      </w:pPr>
    </w:p>
    <w:p w:rsidR="00321B32" w:rsidRPr="005768FC" w:rsidRDefault="00321B32" w:rsidP="00321B32">
      <w:pPr>
        <w:pStyle w:val="EMEABodyText"/>
        <w:rPr>
          <w:noProof/>
          <w:lang w:val="bg-BG"/>
        </w:rPr>
      </w:pPr>
    </w:p>
    <w:p w:rsidR="00792A9F" w:rsidRPr="0057504A" w:rsidRDefault="00792A9F" w:rsidP="00792A9F">
      <w:pPr>
        <w:pStyle w:val="EMEAHeading1"/>
        <w:rPr>
          <w:noProof/>
          <w:lang w:val="ru-RU"/>
        </w:rPr>
      </w:pPr>
      <w:r w:rsidRPr="005768FC">
        <w:rPr>
          <w:noProof/>
          <w:lang w:val="bg-BG"/>
        </w:rPr>
        <w:t>1.</w:t>
      </w:r>
      <w:r w:rsidRPr="005768FC">
        <w:rPr>
          <w:noProof/>
          <w:lang w:val="bg-BG"/>
        </w:rPr>
        <w:tab/>
      </w:r>
      <w:r w:rsidRPr="000F1344">
        <w:rPr>
          <w:noProof/>
          <w:lang w:val="bg-BG"/>
        </w:rPr>
        <w:t>К</w:t>
      </w:r>
      <w:r w:rsidRPr="000F1344">
        <w:rPr>
          <w:caps w:val="0"/>
          <w:noProof/>
          <w:lang w:val="bg-BG"/>
        </w:rPr>
        <w:t xml:space="preserve">акво представлява </w:t>
      </w:r>
      <w:r>
        <w:rPr>
          <w:caps w:val="0"/>
          <w:lang w:val="bg-BG"/>
        </w:rPr>
        <w:t>А</w:t>
      </w:r>
      <w:r w:rsidRPr="005D593C">
        <w:rPr>
          <w:caps w:val="0"/>
        </w:rPr>
        <w:t>provel</w:t>
      </w:r>
      <w:r w:rsidRPr="004405B6" w:rsidDel="00001FB0">
        <w:rPr>
          <w:caps w:val="0"/>
          <w:lang w:val="bg-BG"/>
        </w:rPr>
        <w:t xml:space="preserve"> </w:t>
      </w:r>
      <w:r w:rsidRPr="000F1344">
        <w:rPr>
          <w:caps w:val="0"/>
          <w:noProof/>
          <w:lang w:val="bg-BG"/>
        </w:rPr>
        <w:t>и за какво се използва</w:t>
      </w:r>
    </w:p>
    <w:p w:rsidR="00792A9F" w:rsidRPr="005768FC" w:rsidRDefault="00792A9F" w:rsidP="00792A9F">
      <w:pPr>
        <w:pStyle w:val="EMEAHeading1"/>
        <w:rPr>
          <w:lang w:val="bg-BG"/>
        </w:rPr>
      </w:pPr>
    </w:p>
    <w:p w:rsidR="00792A9F" w:rsidRPr="000F1344" w:rsidRDefault="00792A9F" w:rsidP="00792A9F">
      <w:pPr>
        <w:pStyle w:val="EMEABodyText"/>
        <w:rPr>
          <w:lang w:val="bg-BG"/>
        </w:rPr>
      </w:pPr>
      <w:r>
        <w:t>Aprovel</w:t>
      </w:r>
      <w:r w:rsidRPr="005D593C">
        <w:rPr>
          <w:lang w:val="bg-BG"/>
        </w:rPr>
        <w:t xml:space="preserve"> </w:t>
      </w:r>
      <w:r w:rsidRPr="000F1344">
        <w:rPr>
          <w:lang w:val="bg-BG"/>
        </w:rPr>
        <w:t>принадлежи към група</w:t>
      </w:r>
      <w:r>
        <w:rPr>
          <w:lang w:val="bg-BG"/>
        </w:rPr>
        <w:t xml:space="preserve"> лекарства</w:t>
      </w:r>
      <w:r w:rsidRPr="000F1344">
        <w:rPr>
          <w:lang w:val="bg-BG"/>
        </w:rPr>
        <w:t>, известни като антагонисти на ангиотензин</w:t>
      </w:r>
      <w:r>
        <w:rPr>
          <w:lang w:val="bg-BG"/>
        </w:rPr>
        <w:t>-</w:t>
      </w:r>
      <w:r w:rsidRPr="000F1344">
        <w:t>II</w:t>
      </w:r>
      <w:r w:rsidRPr="005D593C">
        <w:rPr>
          <w:lang w:val="bg-BG"/>
        </w:rPr>
        <w:t xml:space="preserve"> </w:t>
      </w:r>
      <w:r w:rsidRPr="000F1344">
        <w:rPr>
          <w:lang w:val="bg-BG"/>
        </w:rPr>
        <w:t>рецепторите</w:t>
      </w:r>
      <w:r w:rsidRPr="005D593C">
        <w:rPr>
          <w:lang w:val="bg-BG"/>
        </w:rPr>
        <w:t xml:space="preserve">. </w:t>
      </w:r>
      <w:r w:rsidRPr="000F1344">
        <w:rPr>
          <w:lang w:val="bg-BG"/>
        </w:rPr>
        <w:t>Ангиотензин</w:t>
      </w:r>
      <w:r>
        <w:rPr>
          <w:lang w:val="ru-RU"/>
        </w:rPr>
        <w:t>-</w:t>
      </w:r>
      <w:r w:rsidRPr="000F1344">
        <w:t>II</w:t>
      </w:r>
      <w:r w:rsidRPr="001413CA">
        <w:rPr>
          <w:lang w:val="ru-RU"/>
        </w:rPr>
        <w:t xml:space="preserve"> </w:t>
      </w:r>
      <w:r w:rsidRPr="000F1344">
        <w:rPr>
          <w:lang w:val="bg-BG"/>
        </w:rPr>
        <w:t xml:space="preserve">е </w:t>
      </w:r>
      <w:r>
        <w:rPr>
          <w:lang w:val="bg-BG"/>
        </w:rPr>
        <w:t>вещество</w:t>
      </w:r>
      <w:r w:rsidRPr="000F1344">
        <w:rPr>
          <w:lang w:val="bg-BG"/>
        </w:rPr>
        <w:t>, ко</w:t>
      </w:r>
      <w:r>
        <w:rPr>
          <w:lang w:val="bg-BG"/>
        </w:rPr>
        <w:t>е</w:t>
      </w:r>
      <w:r w:rsidRPr="000F1344">
        <w:rPr>
          <w:lang w:val="bg-BG"/>
        </w:rPr>
        <w:t xml:space="preserve">то се образува в организма и се свързва с рецепторите в кръвоносните съдове, като предизвиква тяхното свиване. Това води до повишаване на кръвното налягане. </w:t>
      </w:r>
      <w:r>
        <w:rPr>
          <w:lang w:val="bg-BG"/>
        </w:rPr>
        <w:t>Aprovel</w:t>
      </w:r>
      <w:r w:rsidRPr="000F1344">
        <w:rPr>
          <w:lang w:val="bg-BG"/>
        </w:rPr>
        <w:t xml:space="preserve"> предотвратява свързването на</w:t>
      </w:r>
      <w:r>
        <w:rPr>
          <w:lang w:val="bg-BG"/>
        </w:rPr>
        <w:t xml:space="preserve"> </w:t>
      </w:r>
      <w:r w:rsidRPr="000F1344">
        <w:rPr>
          <w:lang w:val="bg-BG"/>
        </w:rPr>
        <w:t>ангиотензин</w:t>
      </w:r>
      <w:r>
        <w:rPr>
          <w:lang w:val="bg-BG"/>
        </w:rPr>
        <w:t>-</w:t>
      </w:r>
      <w:r w:rsidRPr="000F1344">
        <w:t>II</w:t>
      </w:r>
      <w:r w:rsidRPr="000F1344">
        <w:rPr>
          <w:lang w:val="bg-BG"/>
        </w:rPr>
        <w:t xml:space="preserve"> с тези рецептори, като това води до отпускане на съдовете и понижение на кръвното налягане. </w:t>
      </w:r>
      <w:r>
        <w:rPr>
          <w:lang w:val="bg-BG"/>
        </w:rPr>
        <w:t>Aprovel</w:t>
      </w:r>
      <w:r w:rsidRPr="000F1344">
        <w:rPr>
          <w:lang w:val="bg-BG"/>
        </w:rPr>
        <w:t xml:space="preserve"> забавя </w:t>
      </w:r>
      <w:r>
        <w:rPr>
          <w:lang w:val="bg-BG"/>
        </w:rPr>
        <w:t xml:space="preserve">влошаването </w:t>
      </w:r>
      <w:r w:rsidRPr="000F1344">
        <w:rPr>
          <w:lang w:val="bg-BG"/>
        </w:rPr>
        <w:t>на бъбречната функция при пациенти с високо кръвно налягане и диабет тип</w:t>
      </w:r>
      <w:r>
        <w:rPr>
          <w:lang w:val="fr-BE"/>
        </w:rPr>
        <w:t> </w:t>
      </w:r>
      <w:r w:rsidRPr="000F1344">
        <w:rPr>
          <w:lang w:val="bg-BG"/>
        </w:rPr>
        <w:t>2.</w:t>
      </w:r>
    </w:p>
    <w:p w:rsidR="00792A9F" w:rsidRPr="000F1344" w:rsidRDefault="00792A9F" w:rsidP="00792A9F">
      <w:pPr>
        <w:pStyle w:val="EMEABodyText"/>
        <w:rPr>
          <w:lang w:val="bg-BG"/>
        </w:rPr>
      </w:pPr>
    </w:p>
    <w:p w:rsidR="00792A9F" w:rsidRPr="005C63DD" w:rsidRDefault="00792A9F" w:rsidP="00792A9F">
      <w:pPr>
        <w:pStyle w:val="EMEABodyText"/>
        <w:rPr>
          <w:lang w:val="bg-BG"/>
        </w:rPr>
      </w:pPr>
      <w:r>
        <w:rPr>
          <w:lang w:val="bg-BG"/>
        </w:rPr>
        <w:t>Aprovel</w:t>
      </w:r>
      <w:r w:rsidRPr="000F1344">
        <w:rPr>
          <w:lang w:val="bg-BG"/>
        </w:rPr>
        <w:t xml:space="preserve"> се използва</w:t>
      </w:r>
      <w:r w:rsidRPr="009D72AE">
        <w:rPr>
          <w:lang w:val="bg-BG"/>
        </w:rPr>
        <w:t xml:space="preserve"> </w:t>
      </w:r>
      <w:r>
        <w:rPr>
          <w:lang w:val="bg-BG"/>
        </w:rPr>
        <w:t>при възрастни пациенти</w:t>
      </w:r>
    </w:p>
    <w:p w:rsidR="00792A9F" w:rsidRDefault="00792A9F" w:rsidP="00D7769D">
      <w:pPr>
        <w:pStyle w:val="EMEABodyText"/>
        <w:numPr>
          <w:ilvl w:val="0"/>
          <w:numId w:val="5"/>
        </w:numPr>
        <w:tabs>
          <w:tab w:val="clear" w:pos="567"/>
        </w:tabs>
        <w:ind w:left="550" w:hanging="550"/>
        <w:rPr>
          <w:lang w:val="bg-BG"/>
        </w:rPr>
      </w:pPr>
      <w:r w:rsidRPr="000F1344">
        <w:rPr>
          <w:lang w:val="bg-BG"/>
        </w:rPr>
        <w:t>за лечение на високо кръвно налягане (</w:t>
      </w:r>
      <w:r w:rsidRPr="00405ED4">
        <w:rPr>
          <w:i/>
          <w:lang w:val="bg-BG"/>
        </w:rPr>
        <w:t>есенциална хипертония</w:t>
      </w:r>
      <w:r w:rsidRPr="000F1344">
        <w:rPr>
          <w:lang w:val="bg-BG"/>
        </w:rPr>
        <w:t>)</w:t>
      </w:r>
    </w:p>
    <w:p w:rsidR="00792A9F" w:rsidRPr="000F1344" w:rsidRDefault="00792A9F" w:rsidP="00D7769D">
      <w:pPr>
        <w:pStyle w:val="EMEABodyText"/>
        <w:numPr>
          <w:ilvl w:val="0"/>
          <w:numId w:val="5"/>
        </w:numPr>
        <w:tabs>
          <w:tab w:val="clear" w:pos="567"/>
        </w:tabs>
        <w:ind w:left="550" w:hanging="550"/>
        <w:rPr>
          <w:lang w:val="bg-BG"/>
        </w:rPr>
      </w:pPr>
      <w:r w:rsidRPr="000F1344">
        <w:rPr>
          <w:lang w:val="bg-BG"/>
        </w:rPr>
        <w:t>за предпазване на бъбреците при пациенти с високо кръвно налягане</w:t>
      </w:r>
      <w:r>
        <w:rPr>
          <w:lang w:val="bg-BG"/>
        </w:rPr>
        <w:t>,</w:t>
      </w:r>
      <w:r w:rsidRPr="000F1344">
        <w:rPr>
          <w:lang w:val="bg-BG"/>
        </w:rPr>
        <w:t xml:space="preserve"> диабет тип</w:t>
      </w:r>
      <w:r>
        <w:rPr>
          <w:lang w:val="bg-BG"/>
        </w:rPr>
        <w:t> </w:t>
      </w:r>
      <w:r w:rsidRPr="000F1344">
        <w:rPr>
          <w:lang w:val="bg-BG"/>
        </w:rPr>
        <w:t>2</w:t>
      </w:r>
      <w:r>
        <w:rPr>
          <w:lang w:val="bg-BG"/>
        </w:rPr>
        <w:t xml:space="preserve"> и</w:t>
      </w:r>
      <w:r w:rsidRPr="000F1344">
        <w:rPr>
          <w:lang w:val="bg-BG"/>
        </w:rPr>
        <w:t xml:space="preserve"> лабораторни данни за </w:t>
      </w:r>
      <w:r>
        <w:rPr>
          <w:lang w:val="bg-BG"/>
        </w:rPr>
        <w:t xml:space="preserve">нарушена </w:t>
      </w:r>
      <w:r w:rsidRPr="000F1344">
        <w:rPr>
          <w:lang w:val="bg-BG"/>
        </w:rPr>
        <w:t>бъбречна функция.</w:t>
      </w:r>
    </w:p>
    <w:p w:rsidR="00792A9F" w:rsidRPr="000F1344" w:rsidRDefault="00792A9F" w:rsidP="00792A9F">
      <w:pPr>
        <w:pStyle w:val="EMEABodyText"/>
        <w:rPr>
          <w:lang w:val="bg-BG"/>
        </w:rPr>
      </w:pPr>
    </w:p>
    <w:p w:rsidR="00792A9F" w:rsidRPr="000F1344" w:rsidRDefault="00792A9F" w:rsidP="00792A9F">
      <w:pPr>
        <w:pStyle w:val="EMEABodyText"/>
        <w:rPr>
          <w:lang w:val="bg-BG"/>
        </w:rPr>
      </w:pPr>
    </w:p>
    <w:p w:rsidR="007F79B7" w:rsidRPr="003A3D2F" w:rsidRDefault="007F79B7" w:rsidP="007F79B7">
      <w:pPr>
        <w:pStyle w:val="EMEAHeading1"/>
        <w:rPr>
          <w:lang w:val="ru-RU"/>
        </w:rPr>
      </w:pPr>
      <w:r w:rsidRPr="000F1344">
        <w:rPr>
          <w:lang w:val="bg-BG"/>
        </w:rPr>
        <w:t>2.</w:t>
      </w:r>
      <w:r w:rsidRPr="000F1344">
        <w:rPr>
          <w:lang w:val="bg-BG"/>
        </w:rPr>
        <w:tab/>
      </w:r>
      <w:r>
        <w:rPr>
          <w:caps w:val="0"/>
          <w:lang w:val="bg-BG"/>
        </w:rPr>
        <w:t>Какво трябва да знаете, преди да приемете А</w:t>
      </w:r>
      <w:r w:rsidRPr="005D593C">
        <w:rPr>
          <w:caps w:val="0"/>
        </w:rPr>
        <w:t>provel</w:t>
      </w:r>
    </w:p>
    <w:p w:rsidR="007F79B7" w:rsidRPr="000F1344" w:rsidRDefault="007F79B7" w:rsidP="007F79B7">
      <w:pPr>
        <w:pStyle w:val="EMEAHeading1"/>
        <w:rPr>
          <w:lang w:val="bg-BG"/>
        </w:rPr>
      </w:pPr>
    </w:p>
    <w:p w:rsidR="007F79B7" w:rsidRPr="000F1344" w:rsidRDefault="007F79B7" w:rsidP="007F79B7">
      <w:pPr>
        <w:pStyle w:val="EMEAHeading3"/>
        <w:rPr>
          <w:lang w:val="bg-BG"/>
        </w:rPr>
      </w:pPr>
      <w:r w:rsidRPr="000F1344">
        <w:rPr>
          <w:lang w:val="bg-BG"/>
        </w:rPr>
        <w:t>Не приемайте</w:t>
      </w:r>
      <w:r>
        <w:rPr>
          <w:lang w:val="bg-BG"/>
        </w:rPr>
        <w:t xml:space="preserve"> Aprovel</w:t>
      </w:r>
    </w:p>
    <w:p w:rsidR="007F79B7" w:rsidRPr="000F1344" w:rsidRDefault="007F79B7" w:rsidP="00D7769D">
      <w:pPr>
        <w:pStyle w:val="EMEABodyTextIndent"/>
        <w:numPr>
          <w:ilvl w:val="0"/>
          <w:numId w:val="24"/>
        </w:numPr>
        <w:tabs>
          <w:tab w:val="clear" w:pos="720"/>
          <w:tab w:val="num" w:pos="550"/>
        </w:tabs>
        <w:ind w:left="550" w:hanging="550"/>
        <w:rPr>
          <w:lang w:val="bg-BG"/>
        </w:rPr>
      </w:pPr>
      <w:r w:rsidRPr="000F1344">
        <w:rPr>
          <w:lang w:val="bg-BG"/>
        </w:rPr>
        <w:t xml:space="preserve">ако сте </w:t>
      </w:r>
      <w:r w:rsidRPr="00A67118">
        <w:rPr>
          <w:b/>
          <w:lang w:val="bg-BG"/>
        </w:rPr>
        <w:t>алергични</w:t>
      </w:r>
      <w:r w:rsidRPr="000F1344">
        <w:rPr>
          <w:lang w:val="bg-BG"/>
        </w:rPr>
        <w:t xml:space="preserve"> к</w:t>
      </w:r>
      <w:r>
        <w:rPr>
          <w:lang w:val="bg-BG"/>
        </w:rPr>
        <w:t>ъ</w:t>
      </w:r>
      <w:r w:rsidRPr="000F1344">
        <w:rPr>
          <w:lang w:val="bg-BG"/>
        </w:rPr>
        <w:t xml:space="preserve">м ирбесартан или </w:t>
      </w:r>
      <w:r>
        <w:rPr>
          <w:lang w:val="bg-BG"/>
        </w:rPr>
        <w:t xml:space="preserve">към </w:t>
      </w:r>
      <w:r w:rsidRPr="000F1344">
        <w:rPr>
          <w:lang w:val="bg-BG"/>
        </w:rPr>
        <w:t>някоя от останалите съставки на</w:t>
      </w:r>
      <w:r>
        <w:rPr>
          <w:lang w:val="bg-BG"/>
        </w:rPr>
        <w:t xml:space="preserve"> това лекарство (изброени в точка 6)</w:t>
      </w:r>
    </w:p>
    <w:p w:rsidR="007F79B7" w:rsidRDefault="007F79B7" w:rsidP="00D7769D">
      <w:pPr>
        <w:pStyle w:val="EMEABodyTextIndent"/>
        <w:numPr>
          <w:ilvl w:val="0"/>
          <w:numId w:val="24"/>
        </w:numPr>
        <w:tabs>
          <w:tab w:val="clear" w:pos="720"/>
          <w:tab w:val="num" w:pos="550"/>
        </w:tabs>
        <w:ind w:left="550" w:hanging="550"/>
        <w:rPr>
          <w:lang w:val="bg-BG"/>
        </w:rPr>
      </w:pPr>
      <w:r>
        <w:rPr>
          <w:lang w:val="bg-BG"/>
        </w:rPr>
        <w:t xml:space="preserve">ако </w:t>
      </w:r>
      <w:r w:rsidRPr="001A41C3">
        <w:rPr>
          <w:b/>
          <w:lang w:val="bg-BG"/>
        </w:rPr>
        <w:t xml:space="preserve">сте бременна </w:t>
      </w:r>
      <w:r>
        <w:rPr>
          <w:b/>
          <w:lang w:val="bg-BG"/>
        </w:rPr>
        <w:t>след третия</w:t>
      </w:r>
      <w:r w:rsidRPr="001A41C3">
        <w:rPr>
          <w:b/>
          <w:lang w:val="bg-BG"/>
        </w:rPr>
        <w:t> месец</w:t>
      </w:r>
      <w:r>
        <w:rPr>
          <w:lang w:val="bg-BG"/>
        </w:rPr>
        <w:t xml:space="preserve">. (По-добре е да избягвате </w:t>
      </w:r>
      <w:r>
        <w:rPr>
          <w:lang w:val="ru-RU"/>
        </w:rPr>
        <w:t>Aprovel</w:t>
      </w:r>
      <w:r w:rsidRPr="00E31709">
        <w:rPr>
          <w:lang w:val="bg-BG"/>
        </w:rPr>
        <w:t xml:space="preserve"> </w:t>
      </w:r>
      <w:r>
        <w:rPr>
          <w:lang w:val="bg-BG"/>
        </w:rPr>
        <w:t>и по време на ранна бременност – вижте раздела за бременност)</w:t>
      </w:r>
    </w:p>
    <w:p w:rsidR="007F79B7" w:rsidRPr="002B42CF" w:rsidRDefault="007F79B7" w:rsidP="00D7769D">
      <w:pPr>
        <w:pStyle w:val="EMEABodyTextIndent"/>
        <w:numPr>
          <w:ilvl w:val="0"/>
          <w:numId w:val="24"/>
        </w:numPr>
        <w:tabs>
          <w:tab w:val="clear" w:pos="720"/>
          <w:tab w:val="num" w:pos="550"/>
        </w:tabs>
        <w:ind w:left="550" w:hanging="550"/>
        <w:rPr>
          <w:lang w:val="bg-BG"/>
        </w:rPr>
      </w:pPr>
      <w:r w:rsidRPr="00B676D2">
        <w:rPr>
          <w:b/>
          <w:lang w:val="bg-BG"/>
        </w:rPr>
        <w:t>ако имате диабет или нарушена бъбречна функция</w:t>
      </w:r>
      <w:r>
        <w:rPr>
          <w:lang w:val="bg-BG"/>
        </w:rPr>
        <w:t xml:space="preserve"> и се лекувате с </w:t>
      </w:r>
      <w:r w:rsidR="00923338" w:rsidRPr="00923338">
        <w:rPr>
          <w:lang w:val="bg-BG"/>
        </w:rPr>
        <w:t xml:space="preserve">лекарство за понижаване на кръвното налягане, съдържащо </w:t>
      </w:r>
      <w:r>
        <w:rPr>
          <w:lang w:val="bg-BG"/>
        </w:rPr>
        <w:t>алискирен</w:t>
      </w:r>
    </w:p>
    <w:p w:rsidR="007F79B7" w:rsidRPr="00E31709" w:rsidRDefault="007F79B7" w:rsidP="007F79B7">
      <w:pPr>
        <w:pStyle w:val="EMEABodyText"/>
        <w:rPr>
          <w:lang w:val="ru-RU"/>
        </w:rPr>
      </w:pPr>
    </w:p>
    <w:p w:rsidR="007F79B7" w:rsidRDefault="007F79B7" w:rsidP="007F79B7">
      <w:pPr>
        <w:pStyle w:val="EMEAHeading3"/>
        <w:rPr>
          <w:lang w:val="bg-BG"/>
        </w:rPr>
      </w:pPr>
      <w:r>
        <w:rPr>
          <w:lang w:val="bg-BG"/>
        </w:rPr>
        <w:t>Предупреждения и предпазни мерки</w:t>
      </w:r>
    </w:p>
    <w:p w:rsidR="007F79B7" w:rsidRPr="00A67118" w:rsidRDefault="007F79B7" w:rsidP="007F79B7">
      <w:pPr>
        <w:pStyle w:val="EMEABodyText"/>
        <w:keepNext/>
        <w:rPr>
          <w:lang w:val="bg-BG"/>
        </w:rPr>
      </w:pPr>
      <w:r>
        <w:rPr>
          <w:lang w:val="bg-BG"/>
        </w:rPr>
        <w:t xml:space="preserve">Говорете с Вашия лекар, преди да приемете Aprovel, </w:t>
      </w:r>
      <w:r w:rsidRPr="00AE23E6">
        <w:rPr>
          <w:b/>
          <w:lang w:val="bg-BG"/>
        </w:rPr>
        <w:t>ако някое от следните се отнася за Вас:</w:t>
      </w:r>
    </w:p>
    <w:p w:rsidR="007F79B7" w:rsidRPr="000F1344" w:rsidRDefault="007F79B7" w:rsidP="00D7769D">
      <w:pPr>
        <w:pStyle w:val="EMEABodyTextIndent"/>
        <w:keepNext/>
        <w:numPr>
          <w:ilvl w:val="0"/>
          <w:numId w:val="25"/>
        </w:numPr>
        <w:tabs>
          <w:tab w:val="clear" w:pos="720"/>
          <w:tab w:val="num" w:pos="550"/>
        </w:tabs>
        <w:ind w:hanging="720"/>
        <w:rPr>
          <w:lang w:val="bg-BG"/>
        </w:rPr>
      </w:pPr>
      <w:r w:rsidRPr="000F1344">
        <w:rPr>
          <w:lang w:val="bg-BG"/>
        </w:rPr>
        <w:t xml:space="preserve">ако </w:t>
      </w:r>
      <w:r>
        <w:rPr>
          <w:lang w:val="bg-BG"/>
        </w:rPr>
        <w:t>получавате</w:t>
      </w:r>
      <w:r w:rsidRPr="00672787">
        <w:rPr>
          <w:lang w:val="bg-BG"/>
        </w:rPr>
        <w:t xml:space="preserve"> </w:t>
      </w:r>
      <w:r w:rsidRPr="00405ED4">
        <w:rPr>
          <w:b/>
          <w:lang w:val="bg-BG"/>
        </w:rPr>
        <w:t>силно повръщане или диария</w:t>
      </w:r>
    </w:p>
    <w:p w:rsidR="007F79B7" w:rsidRPr="000F1344" w:rsidRDefault="007F79B7" w:rsidP="00D7769D">
      <w:pPr>
        <w:pStyle w:val="EMEABodyTextIndent"/>
        <w:numPr>
          <w:ilvl w:val="0"/>
          <w:numId w:val="25"/>
        </w:numPr>
        <w:tabs>
          <w:tab w:val="clear" w:pos="720"/>
          <w:tab w:val="num" w:pos="550"/>
        </w:tabs>
        <w:ind w:hanging="720"/>
        <w:rPr>
          <w:lang w:val="bg-BG"/>
        </w:rPr>
      </w:pPr>
      <w:r w:rsidRPr="000F1344">
        <w:rPr>
          <w:lang w:val="bg-BG"/>
        </w:rPr>
        <w:t xml:space="preserve">ако имате </w:t>
      </w:r>
      <w:r w:rsidRPr="00405ED4">
        <w:rPr>
          <w:b/>
          <w:lang w:val="bg-BG"/>
        </w:rPr>
        <w:t>проблеми с бъбреците</w:t>
      </w:r>
    </w:p>
    <w:p w:rsidR="007F79B7" w:rsidRPr="000F1344" w:rsidRDefault="007F79B7" w:rsidP="00D7769D">
      <w:pPr>
        <w:pStyle w:val="EMEABodyTextIndent"/>
        <w:numPr>
          <w:ilvl w:val="0"/>
          <w:numId w:val="25"/>
        </w:numPr>
        <w:tabs>
          <w:tab w:val="clear" w:pos="720"/>
          <w:tab w:val="num" w:pos="550"/>
        </w:tabs>
        <w:ind w:hanging="720"/>
        <w:rPr>
          <w:lang w:val="bg-BG"/>
        </w:rPr>
      </w:pPr>
      <w:r w:rsidRPr="000F1344">
        <w:rPr>
          <w:lang w:val="bg-BG"/>
        </w:rPr>
        <w:t xml:space="preserve">ако имате </w:t>
      </w:r>
      <w:r w:rsidRPr="00405ED4">
        <w:rPr>
          <w:b/>
          <w:lang w:val="bg-BG"/>
        </w:rPr>
        <w:t>проблеми със сърцето</w:t>
      </w:r>
    </w:p>
    <w:p w:rsidR="007F79B7" w:rsidRDefault="007F79B7" w:rsidP="00D7769D">
      <w:pPr>
        <w:pStyle w:val="EMEABodyTextIndent"/>
        <w:numPr>
          <w:ilvl w:val="0"/>
          <w:numId w:val="25"/>
        </w:numPr>
        <w:tabs>
          <w:tab w:val="clear" w:pos="720"/>
          <w:tab w:val="left" w:pos="550"/>
        </w:tabs>
        <w:ind w:left="550" w:hanging="550"/>
        <w:rPr>
          <w:lang w:val="bg-BG"/>
        </w:rPr>
      </w:pPr>
      <w:r w:rsidRPr="000F1344">
        <w:rPr>
          <w:lang w:val="bg-BG"/>
        </w:rPr>
        <w:t>ако приемате</w:t>
      </w:r>
      <w:r>
        <w:rPr>
          <w:lang w:val="bg-BG"/>
        </w:rPr>
        <w:t xml:space="preserve"> Aprovel</w:t>
      </w:r>
      <w:r w:rsidRPr="000F1344">
        <w:rPr>
          <w:lang w:val="bg-BG"/>
        </w:rPr>
        <w:t xml:space="preserve"> за </w:t>
      </w:r>
      <w:r w:rsidRPr="00A67118">
        <w:rPr>
          <w:b/>
          <w:lang w:val="bg-BG"/>
        </w:rPr>
        <w:t>бъбречно заболяване в резултат на диабет</w:t>
      </w:r>
      <w:r w:rsidRPr="000F1344">
        <w:rPr>
          <w:lang w:val="bg-BG"/>
        </w:rPr>
        <w:t>. В този случай, Вашият лекар може да провежда редовно</w:t>
      </w:r>
      <w:r>
        <w:rPr>
          <w:lang w:val="bg-BG"/>
        </w:rPr>
        <w:t xml:space="preserve"> </w:t>
      </w:r>
      <w:r w:rsidRPr="000F1344">
        <w:rPr>
          <w:lang w:val="bg-BG"/>
        </w:rPr>
        <w:t>изследване на кръвта, особено измерване нивата на калий в кръвта в случа</w:t>
      </w:r>
      <w:r>
        <w:rPr>
          <w:lang w:val="bg-BG"/>
        </w:rPr>
        <w:t>й на нарушена бъбречна функция</w:t>
      </w:r>
    </w:p>
    <w:p w:rsidR="0010575F" w:rsidRDefault="0010575F" w:rsidP="00D7769D">
      <w:pPr>
        <w:pStyle w:val="EMEABodyTextIndent"/>
        <w:numPr>
          <w:ilvl w:val="0"/>
          <w:numId w:val="25"/>
        </w:numPr>
        <w:tabs>
          <w:tab w:val="clear" w:pos="720"/>
          <w:tab w:val="num" w:pos="550"/>
        </w:tabs>
        <w:ind w:left="550" w:hanging="550"/>
        <w:rPr>
          <w:lang w:val="bg-BG"/>
        </w:rPr>
      </w:pPr>
      <w:r w:rsidRPr="00A44593">
        <w:rPr>
          <w:lang w:val="bg-BG"/>
        </w:rPr>
        <w:t xml:space="preserve">ако </w:t>
      </w:r>
      <w:r w:rsidR="00520426">
        <w:rPr>
          <w:lang w:val="bg-BG"/>
        </w:rPr>
        <w:t xml:space="preserve">при Вас се стигне до </w:t>
      </w:r>
      <w:r w:rsidRPr="0064175C">
        <w:rPr>
          <w:b/>
          <w:lang w:val="bg-BG"/>
        </w:rPr>
        <w:t>ниски нива на кръвната захар</w:t>
      </w:r>
      <w:r w:rsidRPr="00A44593">
        <w:rPr>
          <w:lang w:val="bg-BG"/>
        </w:rPr>
        <w:t xml:space="preserve"> (симптомите могат да включват изпотяване, слабост, глад, световъртеж, треперене, главоболие, зачервяване или бледност, изтръпване, ускорен сърдечен ритъм), особено ако </w:t>
      </w:r>
      <w:r w:rsidR="00520426">
        <w:rPr>
          <w:lang w:val="bg-BG"/>
        </w:rPr>
        <w:t xml:space="preserve">приемате лечение за </w:t>
      </w:r>
      <w:r w:rsidRPr="00A44593">
        <w:rPr>
          <w:lang w:val="bg-BG"/>
        </w:rPr>
        <w:t>диабет</w:t>
      </w:r>
    </w:p>
    <w:p w:rsidR="007F79B7" w:rsidRDefault="007F79B7" w:rsidP="00D7769D">
      <w:pPr>
        <w:pStyle w:val="EMEABodyTextIndent"/>
        <w:numPr>
          <w:ilvl w:val="0"/>
          <w:numId w:val="25"/>
        </w:numPr>
        <w:tabs>
          <w:tab w:val="clear" w:pos="720"/>
          <w:tab w:val="num" w:pos="550"/>
        </w:tabs>
        <w:ind w:left="550" w:hanging="550"/>
        <w:rPr>
          <w:lang w:val="bg-BG"/>
        </w:rPr>
      </w:pPr>
      <w:r w:rsidRPr="000F1344">
        <w:rPr>
          <w:lang w:val="bg-BG"/>
        </w:rPr>
        <w:t xml:space="preserve">ако Ви </w:t>
      </w:r>
      <w:r w:rsidRPr="00405ED4">
        <w:rPr>
          <w:b/>
          <w:lang w:val="bg-BG"/>
        </w:rPr>
        <w:t>предстои хирургична операция</w:t>
      </w:r>
      <w:r w:rsidRPr="000F1344">
        <w:rPr>
          <w:lang w:val="bg-BG"/>
        </w:rPr>
        <w:t xml:space="preserve"> или</w:t>
      </w:r>
      <w:r>
        <w:rPr>
          <w:b/>
          <w:lang w:val="bg-BG"/>
        </w:rPr>
        <w:t xml:space="preserve"> ще Ви се прилага анестезия</w:t>
      </w:r>
    </w:p>
    <w:p w:rsidR="0085693C" w:rsidRPr="0085693C" w:rsidRDefault="007F79B7" w:rsidP="00D7769D">
      <w:pPr>
        <w:pStyle w:val="EMEABodyTextIndent"/>
        <w:numPr>
          <w:ilvl w:val="0"/>
          <w:numId w:val="25"/>
        </w:numPr>
        <w:tabs>
          <w:tab w:val="clear" w:pos="720"/>
          <w:tab w:val="num" w:pos="550"/>
        </w:tabs>
        <w:ind w:left="550" w:hanging="550"/>
        <w:rPr>
          <w:lang w:val="bg-BG"/>
        </w:rPr>
      </w:pPr>
      <w:r>
        <w:rPr>
          <w:lang w:val="bg-BG"/>
        </w:rPr>
        <w:t xml:space="preserve">ако приемате </w:t>
      </w:r>
      <w:r w:rsidR="0085693C" w:rsidRPr="0085693C">
        <w:rPr>
          <w:lang w:val="bg-BG"/>
        </w:rPr>
        <w:t>някое от следните лекарства, използвани за лечение на високо кръвно налягане:</w:t>
      </w:r>
    </w:p>
    <w:p w:rsidR="0085693C" w:rsidRPr="0085693C" w:rsidRDefault="00C94ABD" w:rsidP="0045044D">
      <w:pPr>
        <w:pStyle w:val="EMEABodyTextIndent"/>
        <w:numPr>
          <w:ilvl w:val="1"/>
          <w:numId w:val="26"/>
        </w:numPr>
        <w:rPr>
          <w:lang w:val="bg-BG"/>
        </w:rPr>
      </w:pPr>
      <w:r w:rsidRPr="00C94ABD">
        <w:rPr>
          <w:lang w:val="bg-BG"/>
        </w:rPr>
        <w:t>ACE инхибитор (например еналаприл, лизиноприл, рамиприл)</w:t>
      </w:r>
      <w:r w:rsidR="0085693C" w:rsidRPr="0085693C">
        <w:rPr>
          <w:lang w:val="bg-BG"/>
        </w:rPr>
        <w:t>, особено ако имате бъбречни проблеми, свързани с диабета.</w:t>
      </w:r>
    </w:p>
    <w:p w:rsidR="0085693C" w:rsidRDefault="0085693C" w:rsidP="0045044D">
      <w:pPr>
        <w:pStyle w:val="EMEABodyTextIndent"/>
        <w:numPr>
          <w:ilvl w:val="1"/>
          <w:numId w:val="26"/>
        </w:numPr>
        <w:rPr>
          <w:lang w:val="bg-BG"/>
        </w:rPr>
      </w:pPr>
      <w:r w:rsidRPr="0085693C">
        <w:rPr>
          <w:lang w:val="bg-BG"/>
        </w:rPr>
        <w:t xml:space="preserve">алискирен </w:t>
      </w:r>
    </w:p>
    <w:p w:rsidR="00510CD1" w:rsidRPr="00510CD1" w:rsidRDefault="00510CD1" w:rsidP="00EA1DB5">
      <w:pPr>
        <w:pStyle w:val="EMEABodyText"/>
        <w:rPr>
          <w:lang w:val="bg-BG"/>
        </w:rPr>
      </w:pPr>
    </w:p>
    <w:p w:rsidR="0085693C" w:rsidRPr="0085693C" w:rsidRDefault="0085693C" w:rsidP="00D7769D">
      <w:pPr>
        <w:pStyle w:val="EMEABodyTextIndent"/>
        <w:tabs>
          <w:tab w:val="num" w:pos="0"/>
        </w:tabs>
        <w:rPr>
          <w:lang w:val="bg-BG"/>
        </w:rPr>
      </w:pPr>
      <w:r w:rsidRPr="0085693C">
        <w:rPr>
          <w:lang w:val="bg-BG"/>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85693C" w:rsidRPr="0085693C" w:rsidRDefault="0085693C" w:rsidP="0085693C">
      <w:pPr>
        <w:pStyle w:val="EMEABodyTextIndent"/>
        <w:tabs>
          <w:tab w:val="num" w:pos="550"/>
        </w:tabs>
        <w:ind w:left="550" w:hanging="550"/>
        <w:rPr>
          <w:lang w:val="bg-BG"/>
        </w:rPr>
      </w:pPr>
    </w:p>
    <w:p w:rsidR="007F79B7" w:rsidRDefault="0085693C" w:rsidP="0085693C">
      <w:pPr>
        <w:pStyle w:val="EMEABodyTextIndent"/>
        <w:tabs>
          <w:tab w:val="num" w:pos="550"/>
        </w:tabs>
        <w:ind w:left="550" w:hanging="550"/>
        <w:rPr>
          <w:lang w:val="bg-BG"/>
        </w:rPr>
      </w:pPr>
      <w:r w:rsidRPr="0085693C">
        <w:rPr>
          <w:lang w:val="bg-BG"/>
        </w:rPr>
        <w:t>Вижте също информацията</w:t>
      </w:r>
      <w:r w:rsidR="00575801">
        <w:rPr>
          <w:lang w:val="bg-BG"/>
        </w:rPr>
        <w:t>,</w:t>
      </w:r>
      <w:r w:rsidRPr="0085693C">
        <w:rPr>
          <w:lang w:val="bg-BG"/>
        </w:rPr>
        <w:t xml:space="preserve"> озаглавена “Не приемайте Aprovel“.</w:t>
      </w:r>
    </w:p>
    <w:p w:rsidR="007F79B7" w:rsidRPr="00897F04" w:rsidRDefault="007F79B7" w:rsidP="007F79B7">
      <w:pPr>
        <w:pStyle w:val="EMEABodyText"/>
        <w:rPr>
          <w:lang w:val="bg-BG"/>
        </w:rPr>
      </w:pPr>
    </w:p>
    <w:p w:rsidR="007F79B7" w:rsidRPr="005D593C" w:rsidRDefault="007F79B7" w:rsidP="007F79B7">
      <w:pPr>
        <w:pStyle w:val="EMEABodyText"/>
        <w:rPr>
          <w:lang w:val="bg-BG"/>
        </w:rPr>
      </w:pPr>
      <w:r>
        <w:rPr>
          <w:lang w:val="bg-BG"/>
        </w:rPr>
        <w:t>Трябва да уведомите Вашия лекар, ако смятате че сте бременна (</w:t>
      </w:r>
      <w:r w:rsidRPr="003F6553">
        <w:rPr>
          <w:u w:val="single"/>
          <w:lang w:val="bg-BG"/>
        </w:rPr>
        <w:t>или може да</w:t>
      </w:r>
      <w:r>
        <w:rPr>
          <w:u w:val="single"/>
          <w:lang w:val="bg-BG"/>
        </w:rPr>
        <w:t xml:space="preserve"> забременеете</w:t>
      </w:r>
      <w:r>
        <w:rPr>
          <w:lang w:val="bg-BG"/>
        </w:rPr>
        <w:t xml:space="preserve">). </w:t>
      </w:r>
      <w:r>
        <w:rPr>
          <w:lang w:val="ru-RU"/>
        </w:rPr>
        <w:t>Aprovel</w:t>
      </w:r>
      <w:r>
        <w:rPr>
          <w:lang w:val="bg-BG"/>
        </w:rPr>
        <w:t xml:space="preserve"> не се препоръчва в ранна бременност и не трябва да се приема, ако сте бременна след третия месец, тъй като може да причини сериозно увреждане на Вашето бебе, ако се прилага през този период (вижте раздела за бременност).</w:t>
      </w:r>
    </w:p>
    <w:p w:rsidR="007F79B7" w:rsidRPr="005D593C" w:rsidRDefault="007F79B7" w:rsidP="007F79B7">
      <w:pPr>
        <w:pStyle w:val="EMEABodyText"/>
        <w:rPr>
          <w:lang w:val="bg-BG"/>
        </w:rPr>
      </w:pPr>
    </w:p>
    <w:p w:rsidR="007F79B7" w:rsidRDefault="007F79B7" w:rsidP="007F79B7">
      <w:pPr>
        <w:pStyle w:val="EMEAHeading2"/>
        <w:rPr>
          <w:lang w:val="bg-BG"/>
        </w:rPr>
      </w:pPr>
      <w:r>
        <w:rPr>
          <w:lang w:val="bg-BG"/>
        </w:rPr>
        <w:t>Деца и юноши</w:t>
      </w:r>
    </w:p>
    <w:p w:rsidR="007F79B7" w:rsidRDefault="007F79B7" w:rsidP="007F79B7">
      <w:pPr>
        <w:pStyle w:val="EMEABodyText"/>
        <w:keepNext/>
        <w:rPr>
          <w:lang w:val="bg-BG"/>
        </w:rPr>
      </w:pPr>
      <w:r>
        <w:rPr>
          <w:lang w:val="bg-BG"/>
        </w:rPr>
        <w:t>Този лекарствен продукт не трябва да се използва при деца и юноши, тъй като безопасността и ефикасността все още не са напълно установени.</w:t>
      </w:r>
    </w:p>
    <w:p w:rsidR="007F79B7" w:rsidRDefault="007F79B7" w:rsidP="007F79B7">
      <w:pPr>
        <w:pStyle w:val="EMEABodyText"/>
        <w:rPr>
          <w:lang w:val="bg-BG"/>
        </w:rPr>
      </w:pPr>
    </w:p>
    <w:p w:rsidR="007F79B7" w:rsidRPr="000F1344" w:rsidRDefault="007F79B7" w:rsidP="007F79B7">
      <w:pPr>
        <w:pStyle w:val="EMEAHeading3"/>
        <w:rPr>
          <w:lang w:val="bg-BG"/>
        </w:rPr>
      </w:pPr>
      <w:r>
        <w:rPr>
          <w:lang w:val="bg-BG"/>
        </w:rPr>
        <w:t>Д</w:t>
      </w:r>
      <w:r w:rsidRPr="000F1344">
        <w:rPr>
          <w:lang w:val="bg-BG"/>
        </w:rPr>
        <w:t>руги лекарства</w:t>
      </w:r>
      <w:r>
        <w:rPr>
          <w:lang w:val="bg-BG"/>
        </w:rPr>
        <w:t xml:space="preserve"> и Aprovel</w:t>
      </w:r>
    </w:p>
    <w:p w:rsidR="007F79B7" w:rsidRDefault="007F79B7" w:rsidP="007F79B7">
      <w:pPr>
        <w:pStyle w:val="EMEABodyText"/>
        <w:keepNext/>
        <w:rPr>
          <w:bCs/>
          <w:szCs w:val="22"/>
          <w:lang w:val="bg-BG"/>
        </w:rPr>
      </w:pPr>
      <w:r>
        <w:rPr>
          <w:bCs/>
          <w:szCs w:val="22"/>
          <w:lang w:val="bg-BG"/>
        </w:rPr>
        <w:t>И</w:t>
      </w:r>
      <w:r w:rsidRPr="000F1344">
        <w:rPr>
          <w:bCs/>
          <w:szCs w:val="22"/>
          <w:lang w:val="bg-BG"/>
        </w:rPr>
        <w:t>нформирайте Вашия лекар</w:t>
      </w:r>
      <w:r>
        <w:rPr>
          <w:bCs/>
          <w:szCs w:val="22"/>
          <w:lang w:val="bg-BG"/>
        </w:rPr>
        <w:t xml:space="preserve"> или фармацевт</w:t>
      </w:r>
      <w:r w:rsidRPr="000F1344">
        <w:rPr>
          <w:bCs/>
          <w:szCs w:val="22"/>
          <w:lang w:val="bg-BG"/>
        </w:rPr>
        <w:t>, ако приемате</w:t>
      </w:r>
      <w:r>
        <w:rPr>
          <w:bCs/>
          <w:szCs w:val="22"/>
          <w:lang w:val="bg-BG"/>
        </w:rPr>
        <w:t>,</w:t>
      </w:r>
      <w:r w:rsidRPr="000F1344">
        <w:rPr>
          <w:bCs/>
          <w:szCs w:val="22"/>
          <w:lang w:val="bg-BG"/>
        </w:rPr>
        <w:t xml:space="preserve"> наскоро сте приемали </w:t>
      </w:r>
      <w:r>
        <w:rPr>
          <w:bCs/>
          <w:szCs w:val="22"/>
          <w:lang w:val="bg-BG"/>
        </w:rPr>
        <w:t xml:space="preserve">или е възможно да приемете </w:t>
      </w:r>
      <w:r w:rsidRPr="000F1344">
        <w:rPr>
          <w:bCs/>
          <w:szCs w:val="22"/>
          <w:lang w:val="bg-BG"/>
        </w:rPr>
        <w:t>други лекарства</w:t>
      </w:r>
      <w:r>
        <w:rPr>
          <w:bCs/>
          <w:szCs w:val="22"/>
          <w:lang w:val="bg-BG"/>
        </w:rPr>
        <w:t>.</w:t>
      </w:r>
    </w:p>
    <w:p w:rsidR="007F79B7" w:rsidRPr="00850327" w:rsidRDefault="007F79B7" w:rsidP="007F79B7">
      <w:pPr>
        <w:pStyle w:val="EMEABodyText"/>
        <w:rPr>
          <w:bCs/>
          <w:szCs w:val="22"/>
          <w:lang w:val="bg-BG"/>
        </w:rPr>
      </w:pPr>
    </w:p>
    <w:p w:rsidR="0085693C" w:rsidRDefault="0019418B" w:rsidP="007F79B7">
      <w:pPr>
        <w:pStyle w:val="EMEABodyText"/>
        <w:rPr>
          <w:lang w:val="bg-BG"/>
        </w:rPr>
      </w:pPr>
      <w:r>
        <w:rPr>
          <w:lang w:val="bg-BG"/>
        </w:rPr>
        <w:t xml:space="preserve">Може да е необходимо Вашият </w:t>
      </w:r>
      <w:r w:rsidR="007F79B7">
        <w:rPr>
          <w:lang w:val="bg-BG"/>
        </w:rPr>
        <w:t>лекар да промени дозата Ви и/или да вземе други предпазни мерки</w:t>
      </w:r>
      <w:r w:rsidR="0085693C">
        <w:rPr>
          <w:lang w:val="bg-BG"/>
        </w:rPr>
        <w:t>:</w:t>
      </w:r>
    </w:p>
    <w:p w:rsidR="007F79B7" w:rsidRDefault="0085693C" w:rsidP="007F79B7">
      <w:pPr>
        <w:pStyle w:val="EMEABodyText"/>
        <w:rPr>
          <w:lang w:val="bg-BG"/>
        </w:rPr>
      </w:pPr>
      <w:r>
        <w:rPr>
          <w:lang w:val="bg-BG"/>
        </w:rPr>
        <w:t>А</w:t>
      </w:r>
      <w:r w:rsidR="007F79B7">
        <w:rPr>
          <w:lang w:val="bg-BG"/>
        </w:rPr>
        <w:t xml:space="preserve">ко приемате </w:t>
      </w:r>
      <w:r w:rsidR="00C94ABD" w:rsidRPr="00C94ABD">
        <w:rPr>
          <w:lang w:val="bg-BG"/>
        </w:rPr>
        <w:t xml:space="preserve">ACE инхибитор </w:t>
      </w:r>
      <w:r w:rsidRPr="0085693C">
        <w:rPr>
          <w:lang w:val="bg-BG"/>
        </w:rPr>
        <w:t>или алискирен (вижте също информацията озаглавена “Не приемайте Aprovel” и “Предупреждения и предпазни мерки”)</w:t>
      </w:r>
      <w:r w:rsidR="007F79B7">
        <w:rPr>
          <w:lang w:val="bg-BG"/>
        </w:rPr>
        <w:t>.</w:t>
      </w:r>
    </w:p>
    <w:p w:rsidR="007F79B7" w:rsidRDefault="007F79B7" w:rsidP="007F79B7">
      <w:pPr>
        <w:pStyle w:val="EMEABodyText"/>
        <w:rPr>
          <w:lang w:val="bg-BG"/>
        </w:rPr>
      </w:pPr>
    </w:p>
    <w:p w:rsidR="007F79B7" w:rsidRPr="00107E67" w:rsidRDefault="007F79B7" w:rsidP="007F79B7">
      <w:pPr>
        <w:pStyle w:val="EMEAHeading3"/>
        <w:rPr>
          <w:lang w:val="bg-BG"/>
        </w:rPr>
      </w:pPr>
      <w:r w:rsidRPr="00107E67">
        <w:rPr>
          <w:lang w:val="bg-BG"/>
        </w:rPr>
        <w:t>Може да се наложи да Ви се направи изследване на кръвта, ако приемате:</w:t>
      </w:r>
    </w:p>
    <w:p w:rsidR="007F79B7" w:rsidRDefault="007F79B7" w:rsidP="007F79B7">
      <w:pPr>
        <w:pStyle w:val="EMEABodyText"/>
        <w:numPr>
          <w:ilvl w:val="0"/>
          <w:numId w:val="6"/>
        </w:numPr>
        <w:rPr>
          <w:lang w:val="bg-BG"/>
        </w:rPr>
      </w:pPr>
      <w:r w:rsidRPr="000F1344">
        <w:rPr>
          <w:lang w:val="bg-BG"/>
        </w:rPr>
        <w:t>калиеви добавки</w:t>
      </w:r>
    </w:p>
    <w:p w:rsidR="007F79B7" w:rsidRDefault="007F79B7" w:rsidP="007F79B7">
      <w:pPr>
        <w:pStyle w:val="EMEABodyText"/>
        <w:numPr>
          <w:ilvl w:val="0"/>
          <w:numId w:val="6"/>
        </w:numPr>
        <w:rPr>
          <w:lang w:val="bg-BG"/>
        </w:rPr>
      </w:pPr>
      <w:r w:rsidRPr="000F1344">
        <w:rPr>
          <w:lang w:val="bg-BG"/>
        </w:rPr>
        <w:t>заместители на готварската сол, съдържащи калий</w:t>
      </w:r>
    </w:p>
    <w:p w:rsidR="007F79B7" w:rsidRDefault="007F79B7" w:rsidP="007F79B7">
      <w:pPr>
        <w:pStyle w:val="EMEABodyText"/>
        <w:numPr>
          <w:ilvl w:val="0"/>
          <w:numId w:val="6"/>
        </w:numPr>
        <w:rPr>
          <w:lang w:val="bg-BG"/>
        </w:rPr>
      </w:pPr>
      <w:r w:rsidRPr="000F1344">
        <w:rPr>
          <w:lang w:val="bg-BG"/>
        </w:rPr>
        <w:t>калий-съхраняващи лекарства</w:t>
      </w:r>
      <w:r>
        <w:rPr>
          <w:lang w:val="bg-BG"/>
        </w:rPr>
        <w:t xml:space="preserve"> </w:t>
      </w:r>
      <w:r w:rsidRPr="000F1344">
        <w:rPr>
          <w:lang w:val="bg-BG"/>
        </w:rPr>
        <w:t xml:space="preserve">(като някои диуретици) </w:t>
      </w:r>
    </w:p>
    <w:p w:rsidR="0010575F" w:rsidRDefault="007F79B7" w:rsidP="007F79B7">
      <w:pPr>
        <w:pStyle w:val="EMEABodyText"/>
        <w:numPr>
          <w:ilvl w:val="0"/>
          <w:numId w:val="6"/>
        </w:numPr>
        <w:rPr>
          <w:lang w:val="bg-BG"/>
        </w:rPr>
      </w:pPr>
      <w:r>
        <w:rPr>
          <w:lang w:val="bg-BG"/>
        </w:rPr>
        <w:t>литий-съдържащи лекарства</w:t>
      </w:r>
    </w:p>
    <w:p w:rsidR="007F79B7" w:rsidRDefault="0010575F" w:rsidP="007F79B7">
      <w:pPr>
        <w:pStyle w:val="EMEABodyText"/>
        <w:numPr>
          <w:ilvl w:val="0"/>
          <w:numId w:val="6"/>
        </w:numPr>
        <w:rPr>
          <w:lang w:val="bg-BG"/>
        </w:rPr>
      </w:pPr>
      <w:r w:rsidRPr="00A44593">
        <w:rPr>
          <w:lang w:val="bg-BG"/>
        </w:rPr>
        <w:t>репаглинид (лекарство, използвано за понижаване на нивата на кръвната захар)</w:t>
      </w:r>
    </w:p>
    <w:p w:rsidR="007F79B7" w:rsidRPr="00850327" w:rsidRDefault="007F79B7" w:rsidP="007F79B7">
      <w:pPr>
        <w:pStyle w:val="EMEABodyText"/>
        <w:rPr>
          <w:lang w:val="bg-BG"/>
        </w:rPr>
      </w:pPr>
    </w:p>
    <w:p w:rsidR="007F79B7" w:rsidRPr="00850327" w:rsidRDefault="007F79B7" w:rsidP="007F79B7">
      <w:pPr>
        <w:pStyle w:val="EMEABodyText"/>
        <w:rPr>
          <w:lang w:val="bg-BG"/>
        </w:rPr>
      </w:pPr>
      <w:r>
        <w:rPr>
          <w:lang w:val="bg-BG"/>
        </w:rPr>
        <w:t>Ако приемате</w:t>
      </w:r>
      <w:r w:rsidRPr="00672787">
        <w:rPr>
          <w:lang w:val="bg-BG"/>
        </w:rPr>
        <w:t xml:space="preserve"> </w:t>
      </w:r>
      <w:r>
        <w:rPr>
          <w:lang w:val="bg-BG"/>
        </w:rPr>
        <w:t>определени болкоуспокояващи</w:t>
      </w:r>
      <w:r w:rsidRPr="00672787">
        <w:rPr>
          <w:lang w:val="bg-BG"/>
        </w:rPr>
        <w:t xml:space="preserve"> </w:t>
      </w:r>
      <w:r w:rsidRPr="000F1344">
        <w:rPr>
          <w:lang w:val="bg-BG"/>
        </w:rPr>
        <w:t>лекарства</w:t>
      </w:r>
      <w:r>
        <w:rPr>
          <w:lang w:val="bg-BG"/>
        </w:rPr>
        <w:t>,</w:t>
      </w:r>
      <w:r w:rsidRPr="000F1344">
        <w:rPr>
          <w:lang w:val="bg-BG"/>
        </w:rPr>
        <w:t xml:space="preserve"> </w:t>
      </w:r>
      <w:r>
        <w:rPr>
          <w:lang w:val="bg-BG"/>
        </w:rPr>
        <w:t>наречени</w:t>
      </w:r>
      <w:r w:rsidRPr="00672787">
        <w:rPr>
          <w:lang w:val="bg-BG"/>
        </w:rPr>
        <w:t xml:space="preserve"> </w:t>
      </w:r>
      <w:r w:rsidRPr="000F1344">
        <w:rPr>
          <w:lang w:val="bg-BG"/>
        </w:rPr>
        <w:t>нестероидни противовъзпалителни средства</w:t>
      </w:r>
      <w:r>
        <w:rPr>
          <w:lang w:val="bg-BG"/>
        </w:rPr>
        <w:t>, ефектът на ирбесартан може да бъде намален</w:t>
      </w:r>
      <w:r w:rsidRPr="000F1344">
        <w:rPr>
          <w:lang w:val="bg-BG"/>
        </w:rPr>
        <w:t>.</w:t>
      </w:r>
    </w:p>
    <w:p w:rsidR="007F79B7" w:rsidRPr="000F1344" w:rsidRDefault="007F79B7" w:rsidP="007F79B7">
      <w:pPr>
        <w:pStyle w:val="EMEABodyText"/>
        <w:rPr>
          <w:lang w:val="bg-BG"/>
        </w:rPr>
      </w:pPr>
    </w:p>
    <w:p w:rsidR="007F79B7" w:rsidRPr="000F1344" w:rsidRDefault="007F79B7" w:rsidP="007F79B7">
      <w:pPr>
        <w:pStyle w:val="EMEAHeading3"/>
        <w:rPr>
          <w:lang w:val="bg-BG"/>
        </w:rPr>
      </w:pPr>
      <w:r>
        <w:rPr>
          <w:lang w:val="bg-BG"/>
        </w:rPr>
        <w:t>Aprovel</w:t>
      </w:r>
      <w:r w:rsidRPr="000F1344">
        <w:rPr>
          <w:lang w:val="bg-BG"/>
        </w:rPr>
        <w:t xml:space="preserve"> с хран</w:t>
      </w:r>
      <w:r>
        <w:rPr>
          <w:lang w:val="bg-BG"/>
        </w:rPr>
        <w:t>а</w:t>
      </w:r>
      <w:r w:rsidRPr="000F1344">
        <w:rPr>
          <w:lang w:val="bg-BG"/>
        </w:rPr>
        <w:t xml:space="preserve"> и напитки</w:t>
      </w:r>
    </w:p>
    <w:p w:rsidR="007F79B7" w:rsidRPr="00B93202" w:rsidRDefault="007F79B7" w:rsidP="007F79B7">
      <w:pPr>
        <w:pStyle w:val="EMEABodyText"/>
        <w:rPr>
          <w:lang w:val="bg-BG"/>
        </w:rPr>
      </w:pPr>
      <w:r>
        <w:rPr>
          <w:lang w:val="bg-BG"/>
        </w:rPr>
        <w:t>Aprovel</w:t>
      </w:r>
      <w:r w:rsidRPr="000F1344">
        <w:rPr>
          <w:lang w:val="bg-BG"/>
        </w:rPr>
        <w:t xml:space="preserve"> може да се приема с</w:t>
      </w:r>
      <w:r>
        <w:rPr>
          <w:lang w:val="bg-BG"/>
        </w:rPr>
        <w:t>ъс</w:t>
      </w:r>
      <w:r w:rsidRPr="000F1344">
        <w:rPr>
          <w:lang w:val="bg-BG"/>
        </w:rPr>
        <w:t xml:space="preserve"> или без храна.</w:t>
      </w:r>
    </w:p>
    <w:p w:rsidR="007F79B7" w:rsidRPr="000F1344" w:rsidRDefault="007F79B7" w:rsidP="007F79B7">
      <w:pPr>
        <w:pStyle w:val="EMEABodyText"/>
        <w:rPr>
          <w:lang w:val="bg-BG"/>
        </w:rPr>
      </w:pPr>
    </w:p>
    <w:p w:rsidR="007F79B7" w:rsidRDefault="007F79B7" w:rsidP="007F79B7">
      <w:pPr>
        <w:pStyle w:val="EMEAHeading3"/>
        <w:rPr>
          <w:lang w:val="bg-BG"/>
        </w:rPr>
      </w:pPr>
      <w:r w:rsidRPr="000F1344">
        <w:rPr>
          <w:lang w:val="bg-BG"/>
        </w:rPr>
        <w:t>Бременност и кърмене</w:t>
      </w:r>
    </w:p>
    <w:p w:rsidR="007F79B7" w:rsidRPr="00B75F8A" w:rsidRDefault="007F79B7" w:rsidP="007F79B7">
      <w:pPr>
        <w:pStyle w:val="EMEAHeading3"/>
        <w:rPr>
          <w:lang w:val="bg-BG"/>
        </w:rPr>
      </w:pPr>
      <w:r w:rsidRPr="00B75F8A">
        <w:rPr>
          <w:lang w:val="bg-BG"/>
        </w:rPr>
        <w:t>Бременност</w:t>
      </w:r>
    </w:p>
    <w:p w:rsidR="007F79B7" w:rsidRPr="00A8016E" w:rsidRDefault="007F79B7" w:rsidP="007F79B7">
      <w:pPr>
        <w:pStyle w:val="EMEABodyText"/>
        <w:keepNext/>
        <w:rPr>
          <w:lang w:val="ru-RU"/>
        </w:rPr>
      </w:pPr>
      <w:r>
        <w:rPr>
          <w:lang w:val="bg-BG"/>
        </w:rPr>
        <w:t>Трябва да</w:t>
      </w:r>
      <w:r w:rsidRPr="000F1344">
        <w:rPr>
          <w:lang w:val="bg-BG"/>
        </w:rPr>
        <w:t xml:space="preserve"> уведом</w:t>
      </w:r>
      <w:r>
        <w:rPr>
          <w:lang w:val="bg-BG"/>
        </w:rPr>
        <w:t>и</w:t>
      </w:r>
      <w:r w:rsidRPr="000F1344">
        <w:rPr>
          <w:lang w:val="bg-BG"/>
        </w:rPr>
        <w:t>те Вашия лекар, ако</w:t>
      </w:r>
      <w:r>
        <w:rPr>
          <w:lang w:val="bg-BG"/>
        </w:rPr>
        <w:t xml:space="preserve"> смятате, че </w:t>
      </w:r>
      <w:r w:rsidRPr="000F1344">
        <w:rPr>
          <w:lang w:val="bg-BG"/>
        </w:rPr>
        <w:t xml:space="preserve">сте </w:t>
      </w:r>
      <w:r>
        <w:rPr>
          <w:lang w:val="bg-BG"/>
        </w:rPr>
        <w:t>бременна (</w:t>
      </w:r>
      <w:r w:rsidRPr="00C74A23">
        <w:rPr>
          <w:u w:val="single"/>
          <w:lang w:val="bg-BG"/>
        </w:rPr>
        <w:t>или може да</w:t>
      </w:r>
      <w:r>
        <w:rPr>
          <w:u w:val="single"/>
          <w:lang w:val="bg-BG"/>
        </w:rPr>
        <w:t xml:space="preserve"> забременеете</w:t>
      </w:r>
      <w:r>
        <w:rPr>
          <w:lang w:val="bg-BG"/>
        </w:rPr>
        <w:t>)</w:t>
      </w:r>
      <w:r w:rsidRPr="003021C1">
        <w:rPr>
          <w:lang w:val="bg-BG"/>
        </w:rPr>
        <w:t>.</w:t>
      </w:r>
      <w:r>
        <w:rPr>
          <w:lang w:val="bg-BG"/>
        </w:rPr>
        <w:t xml:space="preserve"> Вашият лекар по правило ще Ви посъветва да прекратите приема на </w:t>
      </w:r>
      <w:r>
        <w:rPr>
          <w:lang w:val="ru-RU"/>
        </w:rPr>
        <w:t xml:space="preserve">Aprovel преди да забременеете или веднага, щом разберете, че сте бременна, и ще Ви посъветва да вземате друго лекарство вместо Aprovel. Aprovel не се препоръчва в ранна бременност и не трябва да се приема, ако сте бременна след третия месец, тъй като може да </w:t>
      </w:r>
      <w:r>
        <w:rPr>
          <w:lang w:val="bg-BG"/>
        </w:rPr>
        <w:t>причини сериозно увреждане на Вашето бебе, ако се използва след третия месец на бременността.</w:t>
      </w:r>
    </w:p>
    <w:p w:rsidR="007F79B7" w:rsidRPr="000F1344" w:rsidRDefault="007F79B7" w:rsidP="007F79B7">
      <w:pPr>
        <w:pStyle w:val="EMEABodyText"/>
        <w:rPr>
          <w:lang w:val="bg-BG"/>
        </w:rPr>
      </w:pPr>
    </w:p>
    <w:p w:rsidR="007F79B7" w:rsidRPr="00F60C63" w:rsidRDefault="007F79B7" w:rsidP="007F79B7">
      <w:pPr>
        <w:pStyle w:val="EMEAHeading3"/>
        <w:rPr>
          <w:lang w:val="bg-BG"/>
        </w:rPr>
      </w:pPr>
      <w:r w:rsidRPr="00F60C63">
        <w:rPr>
          <w:lang w:val="bg-BG"/>
        </w:rPr>
        <w:t>Кърмене</w:t>
      </w:r>
    </w:p>
    <w:p w:rsidR="007F79B7" w:rsidRDefault="007F79B7" w:rsidP="007F79B7">
      <w:pPr>
        <w:pStyle w:val="EMEABodyText"/>
        <w:keepNext/>
        <w:rPr>
          <w:lang w:val="bg-BG"/>
        </w:rPr>
      </w:pPr>
      <w:r>
        <w:rPr>
          <w:lang w:val="bg-BG"/>
        </w:rPr>
        <w:t xml:space="preserve">Уведомете Вашия лекар, ако кърмите или ако възнамерявате да започнете да кърмите. </w:t>
      </w:r>
      <w:r>
        <w:rPr>
          <w:lang w:val="ru-RU"/>
        </w:rPr>
        <w:t>Aprovel</w:t>
      </w:r>
      <w:r>
        <w:rPr>
          <w:lang w:val="bg-BG"/>
        </w:rPr>
        <w:t xml:space="preserve"> не се препоръчва на майки, които кърмят, и Вашият лекар може да избере друго лечение за Вас, ако желаете да кърмите, особено ако Вашето бебе е новородено или е родено преждевременно.</w:t>
      </w:r>
    </w:p>
    <w:p w:rsidR="007F79B7" w:rsidRPr="000F1344" w:rsidRDefault="007F79B7" w:rsidP="007F79B7">
      <w:pPr>
        <w:pStyle w:val="EMEABodyText"/>
        <w:rPr>
          <w:lang w:val="bg-BG"/>
        </w:rPr>
      </w:pPr>
    </w:p>
    <w:p w:rsidR="007F79B7" w:rsidRPr="000F1344" w:rsidRDefault="007F79B7" w:rsidP="007F79B7">
      <w:pPr>
        <w:pStyle w:val="EMEAHeading3"/>
        <w:rPr>
          <w:lang w:val="bg-BG"/>
        </w:rPr>
      </w:pPr>
      <w:r w:rsidRPr="000F1344">
        <w:rPr>
          <w:lang w:val="bg-BG"/>
        </w:rPr>
        <w:t>Шофиране и работа с машини</w:t>
      </w:r>
    </w:p>
    <w:p w:rsidR="007F79B7" w:rsidRPr="00850327" w:rsidRDefault="007F79B7" w:rsidP="007F79B7">
      <w:pPr>
        <w:pStyle w:val="EMEABodyText"/>
        <w:keepNext/>
        <w:rPr>
          <w:lang w:val="bg-BG"/>
        </w:rPr>
      </w:pPr>
      <w:r>
        <w:rPr>
          <w:lang w:val="bg-BG"/>
        </w:rPr>
        <w:t>Aprovel</w:t>
      </w:r>
      <w:r w:rsidRPr="000F1344">
        <w:rPr>
          <w:lang w:val="bg-BG"/>
        </w:rPr>
        <w:t xml:space="preserve"> не се очаква да</w:t>
      </w:r>
      <w:r>
        <w:rPr>
          <w:lang w:val="bg-BG"/>
        </w:rPr>
        <w:t xml:space="preserve"> </w:t>
      </w:r>
      <w:r w:rsidRPr="000F1344">
        <w:rPr>
          <w:lang w:val="bg-BG"/>
        </w:rPr>
        <w:t xml:space="preserve">въздейства върху Вашата способност за шофиране или работа с машини. Въпреки това, рядко по време на лечението на високото кръвно налягане, може да възникнат замаяност или отпадналост. Ако почувствате това, </w:t>
      </w:r>
      <w:r>
        <w:rPr>
          <w:lang w:val="bg-BG"/>
        </w:rPr>
        <w:t>говорете</w:t>
      </w:r>
      <w:r w:rsidRPr="00672787">
        <w:rPr>
          <w:lang w:val="bg-BG"/>
        </w:rPr>
        <w:t xml:space="preserve"> </w:t>
      </w:r>
      <w:r w:rsidRPr="000F1344">
        <w:rPr>
          <w:lang w:val="bg-BG"/>
        </w:rPr>
        <w:t xml:space="preserve">с Вашия лекар преди да пристъпите към </w:t>
      </w:r>
      <w:r>
        <w:rPr>
          <w:lang w:val="bg-BG"/>
        </w:rPr>
        <w:t>шофиране или работа с машини</w:t>
      </w:r>
      <w:r w:rsidRPr="000F1344">
        <w:rPr>
          <w:lang w:val="bg-BG"/>
        </w:rPr>
        <w:t>.</w:t>
      </w:r>
    </w:p>
    <w:p w:rsidR="007F79B7" w:rsidRPr="000F1344" w:rsidRDefault="007F79B7" w:rsidP="007F79B7">
      <w:pPr>
        <w:pStyle w:val="EMEABodyText"/>
        <w:rPr>
          <w:lang w:val="bg-BG"/>
        </w:rPr>
      </w:pPr>
    </w:p>
    <w:p w:rsidR="007F79B7" w:rsidRPr="00B93202" w:rsidRDefault="007F79B7" w:rsidP="007F79B7">
      <w:pPr>
        <w:pStyle w:val="EMEABodyText"/>
        <w:keepNext/>
        <w:rPr>
          <w:lang w:val="bg-BG"/>
        </w:rPr>
      </w:pPr>
      <w:r>
        <w:rPr>
          <w:b/>
          <w:lang w:val="bg-BG"/>
        </w:rPr>
        <w:t>Aprovel</w:t>
      </w:r>
      <w:r w:rsidRPr="00667B69">
        <w:rPr>
          <w:b/>
          <w:lang w:val="bg-BG"/>
        </w:rPr>
        <w:t xml:space="preserve"> съдържа лактоза</w:t>
      </w:r>
      <w:r w:rsidRPr="000F1344">
        <w:rPr>
          <w:lang w:val="bg-BG"/>
        </w:rPr>
        <w:t xml:space="preserve">. Ако Вашият лекар Ви е казал, че </w:t>
      </w:r>
      <w:r>
        <w:rPr>
          <w:lang w:val="bg-BG"/>
        </w:rPr>
        <w:t xml:space="preserve">имате </w:t>
      </w:r>
      <w:r w:rsidRPr="000F1344">
        <w:rPr>
          <w:lang w:val="bg-BG"/>
        </w:rPr>
        <w:t>непоносимост към някои захари</w:t>
      </w:r>
      <w:r>
        <w:rPr>
          <w:lang w:val="bg-BG"/>
        </w:rPr>
        <w:t xml:space="preserve"> (напр. лактоза)</w:t>
      </w:r>
      <w:r w:rsidRPr="000F1344">
        <w:rPr>
          <w:lang w:val="bg-BG"/>
        </w:rPr>
        <w:t xml:space="preserve">, </w:t>
      </w:r>
      <w:r>
        <w:rPr>
          <w:lang w:val="bg-BG"/>
        </w:rPr>
        <w:t>посъветвайте се с него преди да вземете то</w:t>
      </w:r>
      <w:r w:rsidR="00510CD1">
        <w:rPr>
          <w:lang w:val="bg-BG"/>
        </w:rPr>
        <w:t>зи</w:t>
      </w:r>
      <w:r>
        <w:rPr>
          <w:lang w:val="bg-BG"/>
        </w:rPr>
        <w:t xml:space="preserve"> лекарств</w:t>
      </w:r>
      <w:r w:rsidR="00510CD1">
        <w:rPr>
          <w:lang w:val="bg-BG"/>
        </w:rPr>
        <w:t>ен продукт</w:t>
      </w:r>
      <w:r>
        <w:rPr>
          <w:lang w:val="bg-BG"/>
        </w:rPr>
        <w:t>.</w:t>
      </w:r>
    </w:p>
    <w:p w:rsidR="007F79B7" w:rsidRDefault="007F79B7" w:rsidP="007F79B7">
      <w:pPr>
        <w:pStyle w:val="EMEABodyText"/>
        <w:rPr>
          <w:lang w:val="bg-BG"/>
        </w:rPr>
      </w:pPr>
    </w:p>
    <w:p w:rsidR="0010575F" w:rsidRDefault="0010575F" w:rsidP="007F79B7">
      <w:pPr>
        <w:pStyle w:val="EMEABodyText"/>
        <w:rPr>
          <w:lang w:val="bg-BG"/>
        </w:rPr>
      </w:pPr>
      <w:r w:rsidRPr="00126245">
        <w:rPr>
          <w:b/>
          <w:lang w:val="en-US"/>
        </w:rPr>
        <w:t xml:space="preserve">Aprovel </w:t>
      </w:r>
      <w:r w:rsidRPr="00126245">
        <w:rPr>
          <w:b/>
          <w:lang w:val="bg-BG"/>
        </w:rPr>
        <w:t>съдържа натрий.</w:t>
      </w:r>
      <w:r>
        <w:rPr>
          <w:lang w:val="bg-BG"/>
        </w:rPr>
        <w:t xml:space="preserve"> Това лекарство съдържа по-малко от </w:t>
      </w:r>
      <w:r>
        <w:rPr>
          <w:bCs/>
        </w:rPr>
        <w:t>1</w:t>
      </w:r>
      <w:r>
        <w:rPr>
          <w:bCs/>
          <w:lang w:val="bg-BG"/>
        </w:rPr>
        <w:t> </w:t>
      </w:r>
      <w:r w:rsidRPr="007E01E0">
        <w:rPr>
          <w:bCs/>
        </w:rPr>
        <w:t xml:space="preserve">mmol </w:t>
      </w:r>
      <w:r>
        <w:rPr>
          <w:bCs/>
          <w:lang w:val="bg-BG"/>
        </w:rPr>
        <w:t>натрий</w:t>
      </w:r>
      <w:r w:rsidRPr="007E01E0">
        <w:rPr>
          <w:bCs/>
        </w:rPr>
        <w:t xml:space="preserve"> (23 mg)</w:t>
      </w:r>
      <w:r>
        <w:rPr>
          <w:bCs/>
          <w:lang w:val="bg-BG"/>
        </w:rPr>
        <w:t xml:space="preserve"> на таблетка, т.е. може да се каже, че практически не съдържа натрий.</w:t>
      </w:r>
    </w:p>
    <w:p w:rsidR="0010575F" w:rsidRPr="000F1344" w:rsidRDefault="0010575F" w:rsidP="007F79B7">
      <w:pPr>
        <w:pStyle w:val="EMEABodyText"/>
        <w:rPr>
          <w:lang w:val="bg-BG"/>
        </w:rPr>
      </w:pPr>
    </w:p>
    <w:p w:rsidR="007F79B7" w:rsidRPr="000F1344" w:rsidRDefault="007F79B7" w:rsidP="007F79B7">
      <w:pPr>
        <w:pStyle w:val="EMEABodyText"/>
        <w:rPr>
          <w:lang w:val="bg-BG"/>
        </w:rPr>
      </w:pPr>
    </w:p>
    <w:p w:rsidR="00EC350D" w:rsidRPr="00DF540F" w:rsidRDefault="00EC350D" w:rsidP="00EC350D">
      <w:pPr>
        <w:pStyle w:val="EMEAHeading1"/>
        <w:rPr>
          <w:lang w:val="bg-BG"/>
        </w:rPr>
      </w:pPr>
      <w:r w:rsidRPr="000F1344">
        <w:rPr>
          <w:lang w:val="bg-BG"/>
        </w:rPr>
        <w:t>3.</w:t>
      </w:r>
      <w:r w:rsidRPr="000F1344">
        <w:rPr>
          <w:lang w:val="bg-BG"/>
        </w:rPr>
        <w:tab/>
      </w:r>
      <w:r>
        <w:rPr>
          <w:caps w:val="0"/>
          <w:lang w:val="bg-BG"/>
        </w:rPr>
        <w:t>Как да приемате А</w:t>
      </w:r>
      <w:r w:rsidRPr="005D593C">
        <w:rPr>
          <w:caps w:val="0"/>
        </w:rPr>
        <w:t>provel</w:t>
      </w:r>
    </w:p>
    <w:p w:rsidR="00EC350D" w:rsidRPr="000F1344" w:rsidRDefault="00EC350D" w:rsidP="00EC350D">
      <w:pPr>
        <w:pStyle w:val="EMEAHeading1"/>
        <w:rPr>
          <w:lang w:val="bg-BG"/>
        </w:rPr>
      </w:pPr>
    </w:p>
    <w:p w:rsidR="00EC350D" w:rsidRDefault="00EC350D" w:rsidP="00EC350D">
      <w:pPr>
        <w:pStyle w:val="EMEABodyText"/>
        <w:keepNext/>
        <w:rPr>
          <w:lang w:val="bg-BG"/>
        </w:rPr>
      </w:pPr>
      <w:r w:rsidRPr="000F1344">
        <w:rPr>
          <w:lang w:val="bg-BG"/>
        </w:rPr>
        <w:t xml:space="preserve">Винаги приемайте </w:t>
      </w:r>
      <w:r>
        <w:rPr>
          <w:lang w:val="bg-BG"/>
        </w:rPr>
        <w:t xml:space="preserve">това лекарство </w:t>
      </w:r>
      <w:r w:rsidRPr="000F1344">
        <w:rPr>
          <w:lang w:val="bg-BG"/>
        </w:rPr>
        <w:t>точно както Ви е казал Вашия</w:t>
      </w:r>
      <w:r>
        <w:rPr>
          <w:lang w:val="bg-BG"/>
        </w:rPr>
        <w:t>т</w:t>
      </w:r>
      <w:r w:rsidRPr="000F1344">
        <w:rPr>
          <w:lang w:val="bg-BG"/>
        </w:rPr>
        <w:t xml:space="preserve"> лекар. Ако не сте сигурни в нещо, попитайте Вашия лекар или фармацевт.</w:t>
      </w:r>
    </w:p>
    <w:p w:rsidR="00EC350D" w:rsidRDefault="00EC350D" w:rsidP="00EC350D">
      <w:pPr>
        <w:pStyle w:val="EMEABodyText"/>
        <w:rPr>
          <w:lang w:val="bg-BG"/>
        </w:rPr>
      </w:pPr>
    </w:p>
    <w:p w:rsidR="00EC350D" w:rsidRPr="00614198" w:rsidRDefault="00EC350D" w:rsidP="00EC350D">
      <w:pPr>
        <w:pStyle w:val="EMEAHeading3"/>
        <w:rPr>
          <w:lang w:val="bg-BG"/>
        </w:rPr>
      </w:pPr>
      <w:r w:rsidRPr="00614198">
        <w:rPr>
          <w:lang w:val="bg-BG"/>
        </w:rPr>
        <w:t>Начин на приложение</w:t>
      </w:r>
    </w:p>
    <w:p w:rsidR="00EC350D" w:rsidRDefault="00EC350D" w:rsidP="00EC350D">
      <w:pPr>
        <w:pStyle w:val="EMEABodyText"/>
        <w:keepNext/>
        <w:rPr>
          <w:lang w:val="bg-BG"/>
        </w:rPr>
      </w:pPr>
      <w:r>
        <w:rPr>
          <w:lang w:val="bg-BG"/>
        </w:rPr>
        <w:t>Aprovel</w:t>
      </w:r>
      <w:r w:rsidRPr="00672787">
        <w:rPr>
          <w:lang w:val="bg-BG"/>
        </w:rPr>
        <w:t xml:space="preserve"> е предназначен за </w:t>
      </w:r>
      <w:r w:rsidRPr="00356089">
        <w:rPr>
          <w:b/>
          <w:lang w:val="bg-BG"/>
        </w:rPr>
        <w:t>перорално приложение</w:t>
      </w:r>
      <w:r w:rsidRPr="00672787">
        <w:rPr>
          <w:lang w:val="bg-BG"/>
        </w:rPr>
        <w:t xml:space="preserve">. Таблетките трябва да се приемат с </w:t>
      </w:r>
      <w:r>
        <w:rPr>
          <w:lang w:val="bg-BG"/>
        </w:rPr>
        <w:t xml:space="preserve">достатъчно количество течност (т.е. една чаша </w:t>
      </w:r>
      <w:r w:rsidRPr="00672787">
        <w:rPr>
          <w:lang w:val="bg-BG"/>
        </w:rPr>
        <w:t>вода</w:t>
      </w:r>
      <w:r>
        <w:rPr>
          <w:lang w:val="bg-BG"/>
        </w:rPr>
        <w:t>)</w:t>
      </w:r>
      <w:r w:rsidRPr="00672787">
        <w:rPr>
          <w:lang w:val="bg-BG"/>
        </w:rPr>
        <w:t xml:space="preserve">. </w:t>
      </w:r>
      <w:r>
        <w:rPr>
          <w:lang w:val="bg-BG"/>
        </w:rPr>
        <w:t>Можете да приемате Aprovel</w:t>
      </w:r>
      <w:r w:rsidRPr="000F1344">
        <w:rPr>
          <w:lang w:val="bg-BG"/>
        </w:rPr>
        <w:t xml:space="preserve"> </w:t>
      </w:r>
      <w:r>
        <w:rPr>
          <w:lang w:val="bg-BG"/>
        </w:rPr>
        <w:t xml:space="preserve">със или без храна. </w:t>
      </w:r>
      <w:r w:rsidRPr="00672787">
        <w:rPr>
          <w:lang w:val="bg-BG"/>
        </w:rPr>
        <w:t>Трябва да се опитате да приемате дневната доза по едно и също време всеки ден. Важно е да продължите приема на</w:t>
      </w:r>
      <w:r>
        <w:rPr>
          <w:lang w:val="bg-BG"/>
        </w:rPr>
        <w:t xml:space="preserve"> Aprovel, докато</w:t>
      </w:r>
      <w:r w:rsidRPr="00672787">
        <w:rPr>
          <w:lang w:val="bg-BG"/>
        </w:rPr>
        <w:t xml:space="preserve"> Ваши</w:t>
      </w:r>
      <w:r>
        <w:rPr>
          <w:lang w:val="bg-BG"/>
        </w:rPr>
        <w:t>ят лекар не Ви посъветва друго.</w:t>
      </w:r>
    </w:p>
    <w:p w:rsidR="00EC350D" w:rsidRDefault="00EC350D" w:rsidP="00EC350D">
      <w:pPr>
        <w:pStyle w:val="EMEABodyText"/>
        <w:rPr>
          <w:lang w:val="bg-BG"/>
        </w:rPr>
      </w:pPr>
    </w:p>
    <w:p w:rsidR="00EC350D" w:rsidRPr="000F1344" w:rsidRDefault="00EC350D" w:rsidP="00D7769D">
      <w:pPr>
        <w:pStyle w:val="EMEABodyText"/>
        <w:numPr>
          <w:ilvl w:val="0"/>
          <w:numId w:val="7"/>
        </w:numPr>
        <w:tabs>
          <w:tab w:val="clear" w:pos="567"/>
        </w:tabs>
        <w:ind w:left="550" w:hanging="550"/>
        <w:rPr>
          <w:lang w:val="bg-BG"/>
        </w:rPr>
      </w:pPr>
      <w:r w:rsidRPr="00E30C5A">
        <w:rPr>
          <w:b/>
          <w:lang w:val="bg-BG"/>
        </w:rPr>
        <w:t>Пациенти с високо кръвно налягане</w:t>
      </w:r>
    </w:p>
    <w:p w:rsidR="00EC350D" w:rsidRPr="009476FD" w:rsidRDefault="00EC350D" w:rsidP="00EC350D">
      <w:pPr>
        <w:pStyle w:val="EMEABodyText"/>
        <w:ind w:left="550"/>
        <w:rPr>
          <w:lang w:val="bg-BG"/>
        </w:rPr>
      </w:pPr>
      <w:r w:rsidRPr="000F1344">
        <w:rPr>
          <w:lang w:val="bg-BG"/>
        </w:rPr>
        <w:t>Обичайната доза е</w:t>
      </w:r>
      <w:r>
        <w:rPr>
          <w:lang w:val="bg-BG"/>
        </w:rPr>
        <w:t xml:space="preserve"> </w:t>
      </w:r>
      <w:r w:rsidRPr="000F1344">
        <w:rPr>
          <w:lang w:val="bg-BG"/>
        </w:rPr>
        <w:t>150</w:t>
      </w:r>
      <w:r w:rsidRPr="000F1344">
        <w:t> mg</w:t>
      </w:r>
      <w:r w:rsidRPr="000F1344">
        <w:rPr>
          <w:lang w:val="bg-BG"/>
        </w:rPr>
        <w:t xml:space="preserve"> веднъж дневн</w:t>
      </w:r>
      <w:r w:rsidRPr="009476FD">
        <w:rPr>
          <w:lang w:val="bg-BG"/>
        </w:rPr>
        <w:t>о</w:t>
      </w:r>
      <w:r>
        <w:rPr>
          <w:lang w:val="bg-BG"/>
        </w:rPr>
        <w:t xml:space="preserve"> (две таблетки дневно)</w:t>
      </w:r>
      <w:r w:rsidRPr="009476FD">
        <w:rPr>
          <w:lang w:val="bg-BG"/>
        </w:rPr>
        <w:t>. По-късно, в зависимост от повлияването на Вашето кръвно налягане, дозата може да бъде повишена до 300</w:t>
      </w:r>
      <w:r w:rsidRPr="009476FD">
        <w:t> mg</w:t>
      </w:r>
      <w:r>
        <w:rPr>
          <w:lang w:val="bg-BG"/>
        </w:rPr>
        <w:t xml:space="preserve"> (четири таблетки дневно)</w:t>
      </w:r>
      <w:r w:rsidRPr="009476FD">
        <w:rPr>
          <w:lang w:val="bg-BG"/>
        </w:rPr>
        <w:t xml:space="preserve"> веднъж дневно</w:t>
      </w:r>
    </w:p>
    <w:p w:rsidR="00EC350D" w:rsidRDefault="00EC350D" w:rsidP="00EC350D">
      <w:pPr>
        <w:pStyle w:val="EMEABodyText"/>
        <w:rPr>
          <w:lang w:val="bg-BG"/>
        </w:rPr>
      </w:pPr>
    </w:p>
    <w:p w:rsidR="00EC350D" w:rsidRPr="009476FD" w:rsidRDefault="00EC350D" w:rsidP="00EC350D">
      <w:pPr>
        <w:pStyle w:val="EMEABodyText"/>
        <w:numPr>
          <w:ilvl w:val="0"/>
          <w:numId w:val="7"/>
        </w:numPr>
        <w:rPr>
          <w:lang w:val="bg-BG"/>
        </w:rPr>
      </w:pPr>
      <w:r>
        <w:rPr>
          <w:b/>
          <w:lang w:val="bg-BG"/>
        </w:rPr>
        <w:t>П</w:t>
      </w:r>
      <w:r w:rsidRPr="00E30C5A">
        <w:rPr>
          <w:b/>
          <w:lang w:val="bg-BG"/>
        </w:rPr>
        <w:t>ациенти с високо кръвно налягане и диабет тип</w:t>
      </w:r>
      <w:r>
        <w:rPr>
          <w:b/>
          <w:lang w:val="bg-BG"/>
        </w:rPr>
        <w:t> </w:t>
      </w:r>
      <w:r w:rsidRPr="00E30C5A">
        <w:rPr>
          <w:b/>
          <w:lang w:val="bg-BG"/>
        </w:rPr>
        <w:t>2</w:t>
      </w:r>
      <w:r>
        <w:rPr>
          <w:b/>
          <w:lang w:val="bg-BG"/>
        </w:rPr>
        <w:t xml:space="preserve"> с бъбречно заболяване</w:t>
      </w:r>
    </w:p>
    <w:p w:rsidR="00EC350D" w:rsidRDefault="00EC350D" w:rsidP="00EC350D">
      <w:pPr>
        <w:pStyle w:val="EMEABodyText"/>
        <w:ind w:left="550"/>
        <w:rPr>
          <w:lang w:val="bg-BG"/>
        </w:rPr>
      </w:pPr>
      <w:r w:rsidRPr="009476FD">
        <w:rPr>
          <w:lang w:val="bg-BG"/>
        </w:rPr>
        <w:t>При пациенти с високо кръвно налягане и диабет тип</w:t>
      </w:r>
      <w:r>
        <w:rPr>
          <w:lang w:val="bg-BG"/>
        </w:rPr>
        <w:t> </w:t>
      </w:r>
      <w:r w:rsidRPr="009476FD">
        <w:rPr>
          <w:lang w:val="bg-BG"/>
        </w:rPr>
        <w:t>2, се препоръчва приема на поддържаща доза от 300</w:t>
      </w:r>
      <w:r w:rsidRPr="009476FD">
        <w:t> mg</w:t>
      </w:r>
      <w:r>
        <w:rPr>
          <w:lang w:val="bg-BG"/>
        </w:rPr>
        <w:t xml:space="preserve"> (четири таблетки дневно)</w:t>
      </w:r>
      <w:r w:rsidRPr="009476FD">
        <w:rPr>
          <w:lang w:val="bg-BG"/>
        </w:rPr>
        <w:t xml:space="preserve"> веднъж дневн</w:t>
      </w:r>
      <w:r w:rsidRPr="000F1344">
        <w:rPr>
          <w:lang w:val="bg-BG"/>
        </w:rPr>
        <w:t xml:space="preserve">о, за лечение на свързаното </w:t>
      </w:r>
      <w:r>
        <w:rPr>
          <w:lang w:val="bg-BG"/>
        </w:rPr>
        <w:t>бъбречно заболяване.</w:t>
      </w:r>
    </w:p>
    <w:p w:rsidR="00EC350D" w:rsidRPr="00850327" w:rsidRDefault="00EC350D" w:rsidP="00EC350D">
      <w:pPr>
        <w:pStyle w:val="EMEABodyText"/>
        <w:rPr>
          <w:lang w:val="bg-BG"/>
        </w:rPr>
      </w:pPr>
    </w:p>
    <w:p w:rsidR="00EC350D" w:rsidRDefault="00EC350D" w:rsidP="00EC350D">
      <w:pPr>
        <w:pStyle w:val="EMEABodyText"/>
        <w:rPr>
          <w:lang w:val="bg-BG"/>
        </w:rPr>
      </w:pPr>
      <w:r w:rsidRPr="000F1344">
        <w:rPr>
          <w:lang w:val="bg-BG"/>
        </w:rPr>
        <w:t xml:space="preserve">Лекарят може да Ви препоръча и по-ниска доза, особено в началото на лечението при някои пациенти, като </w:t>
      </w:r>
      <w:r>
        <w:rPr>
          <w:lang w:val="bg-BG"/>
        </w:rPr>
        <w:t xml:space="preserve">тези </w:t>
      </w:r>
      <w:r w:rsidRPr="000F1344">
        <w:rPr>
          <w:lang w:val="bg-BG"/>
        </w:rPr>
        <w:t xml:space="preserve">на </w:t>
      </w:r>
      <w:r w:rsidRPr="007F1577">
        <w:rPr>
          <w:b/>
          <w:lang w:val="bg-BG"/>
        </w:rPr>
        <w:t>хемодиализа</w:t>
      </w:r>
      <w:r w:rsidRPr="000F1344">
        <w:rPr>
          <w:lang w:val="bg-BG"/>
        </w:rPr>
        <w:t xml:space="preserve"> или </w:t>
      </w:r>
      <w:r w:rsidRPr="007F1577">
        <w:rPr>
          <w:b/>
          <w:lang w:val="bg-BG"/>
        </w:rPr>
        <w:t>на</w:t>
      </w:r>
      <w:r w:rsidRPr="000F1344">
        <w:rPr>
          <w:lang w:val="bg-BG"/>
        </w:rPr>
        <w:t xml:space="preserve"> </w:t>
      </w:r>
      <w:r w:rsidRPr="007F1577">
        <w:rPr>
          <w:b/>
          <w:lang w:val="bg-BG"/>
        </w:rPr>
        <w:t>възраст над 75</w:t>
      </w:r>
      <w:r>
        <w:rPr>
          <w:b/>
          <w:lang w:val="fr-BE"/>
        </w:rPr>
        <w:t> </w:t>
      </w:r>
      <w:r w:rsidRPr="007F1577">
        <w:rPr>
          <w:b/>
          <w:lang w:val="bg-BG"/>
        </w:rPr>
        <w:t>години</w:t>
      </w:r>
      <w:r>
        <w:rPr>
          <w:lang w:val="bg-BG"/>
        </w:rPr>
        <w:t>.</w:t>
      </w:r>
    </w:p>
    <w:p w:rsidR="00EC350D" w:rsidRDefault="00EC350D" w:rsidP="00EC350D">
      <w:pPr>
        <w:pStyle w:val="EMEABodyText"/>
        <w:rPr>
          <w:lang w:val="bg-BG"/>
        </w:rPr>
      </w:pPr>
    </w:p>
    <w:p w:rsidR="00EC350D" w:rsidRDefault="00EC350D" w:rsidP="00EC350D">
      <w:pPr>
        <w:pStyle w:val="EMEABodyText"/>
        <w:rPr>
          <w:lang w:val="bg-BG"/>
        </w:rPr>
      </w:pPr>
      <w:r>
        <w:rPr>
          <w:lang w:val="bg-BG"/>
        </w:rPr>
        <w:t>Максималният ефект за понижаване на кръвното налягане трябва да се постигне 4-6 седмици след началото на лечението.</w:t>
      </w:r>
    </w:p>
    <w:p w:rsidR="00EC350D" w:rsidRPr="000F1344" w:rsidRDefault="00EC350D" w:rsidP="00EC350D">
      <w:pPr>
        <w:pStyle w:val="EMEABodyText"/>
        <w:rPr>
          <w:lang w:val="bg-BG"/>
        </w:rPr>
      </w:pPr>
    </w:p>
    <w:p w:rsidR="00EC350D" w:rsidRDefault="00EC350D" w:rsidP="00EC350D">
      <w:pPr>
        <w:pStyle w:val="EMEAHeading3"/>
        <w:rPr>
          <w:lang w:val="bg-BG"/>
        </w:rPr>
      </w:pPr>
      <w:r>
        <w:rPr>
          <w:lang w:val="bg-BG"/>
        </w:rPr>
        <w:t>Употреба при деца и юноши</w:t>
      </w:r>
    </w:p>
    <w:p w:rsidR="00EC350D" w:rsidRPr="00672787" w:rsidRDefault="00EC350D" w:rsidP="00EC350D">
      <w:pPr>
        <w:pStyle w:val="EMEABodyText"/>
        <w:rPr>
          <w:lang w:val="bg-BG"/>
        </w:rPr>
      </w:pPr>
      <w:r>
        <w:rPr>
          <w:lang w:val="bg-BG"/>
        </w:rPr>
        <w:t>Aprovel не трябва да се прилага при деца под 18</w:t>
      </w:r>
      <w:r>
        <w:rPr>
          <w:lang w:val="fr-BE"/>
        </w:rPr>
        <w:t> </w:t>
      </w:r>
      <w:r>
        <w:rPr>
          <w:lang w:val="bg-BG"/>
        </w:rPr>
        <w:t xml:space="preserve">години. Ако дете погълне </w:t>
      </w:r>
      <w:r w:rsidR="0012106D">
        <w:rPr>
          <w:lang w:val="bg-BG"/>
        </w:rPr>
        <w:t xml:space="preserve">от </w:t>
      </w:r>
      <w:r>
        <w:rPr>
          <w:lang w:val="bg-BG"/>
        </w:rPr>
        <w:t>таблетки</w:t>
      </w:r>
      <w:r w:rsidR="0012106D">
        <w:rPr>
          <w:lang w:val="bg-BG"/>
        </w:rPr>
        <w:t>те</w:t>
      </w:r>
      <w:r>
        <w:rPr>
          <w:lang w:val="bg-BG"/>
        </w:rPr>
        <w:t xml:space="preserve">, свържете се </w:t>
      </w:r>
      <w:r w:rsidRPr="00672787">
        <w:rPr>
          <w:lang w:val="bg-BG"/>
        </w:rPr>
        <w:t>незабавно</w:t>
      </w:r>
      <w:r>
        <w:rPr>
          <w:lang w:val="bg-BG"/>
        </w:rPr>
        <w:t xml:space="preserve"> с Вашия лекар.</w:t>
      </w:r>
    </w:p>
    <w:p w:rsidR="00EC350D" w:rsidRDefault="00EC350D" w:rsidP="00EC350D">
      <w:pPr>
        <w:pStyle w:val="EMEABodyText"/>
        <w:rPr>
          <w:lang w:val="bg-BG"/>
        </w:rPr>
      </w:pPr>
    </w:p>
    <w:p w:rsidR="00EC350D" w:rsidRDefault="00EC350D" w:rsidP="00EC350D">
      <w:pPr>
        <w:pStyle w:val="EMEABodyText"/>
        <w:rPr>
          <w:lang w:val="bg-BG"/>
        </w:rPr>
      </w:pPr>
      <w:r>
        <w:rPr>
          <w:b/>
          <w:szCs w:val="22"/>
          <w:lang w:val="bg-BG"/>
        </w:rPr>
        <w:t xml:space="preserve">Ако сте </w:t>
      </w:r>
      <w:r w:rsidRPr="000D3C7C">
        <w:rPr>
          <w:b/>
          <w:szCs w:val="22"/>
          <w:lang w:val="bg-BG"/>
        </w:rPr>
        <w:t>приели</w:t>
      </w:r>
      <w:r>
        <w:rPr>
          <w:b/>
          <w:szCs w:val="22"/>
          <w:lang w:val="bg-BG"/>
        </w:rPr>
        <w:t xml:space="preserve"> </w:t>
      </w:r>
      <w:r w:rsidRPr="000D3C7C">
        <w:rPr>
          <w:b/>
          <w:szCs w:val="22"/>
          <w:lang w:val="bg-BG"/>
        </w:rPr>
        <w:t>повече от необходимата доза</w:t>
      </w:r>
      <w:r w:rsidRPr="00FA2790">
        <w:rPr>
          <w:b/>
          <w:szCs w:val="22"/>
          <w:lang w:val="bg-BG"/>
        </w:rPr>
        <w:t xml:space="preserve"> </w:t>
      </w:r>
      <w:r w:rsidRPr="00FA2790">
        <w:rPr>
          <w:b/>
          <w:lang w:val="bg-BG"/>
        </w:rPr>
        <w:t>Aprovel</w:t>
      </w:r>
    </w:p>
    <w:p w:rsidR="00EC350D" w:rsidRDefault="00EC350D" w:rsidP="00EC350D">
      <w:pPr>
        <w:pStyle w:val="EMEABodyText"/>
        <w:rPr>
          <w:lang w:val="bg-BG"/>
        </w:rPr>
      </w:pPr>
      <w:r>
        <w:rPr>
          <w:lang w:val="bg-BG"/>
        </w:rPr>
        <w:t>Ако случайно сте приели твърде много таблетки, свържете се незабавно с Вашия лекар.</w:t>
      </w:r>
    </w:p>
    <w:p w:rsidR="00EC350D" w:rsidRPr="000F1344" w:rsidRDefault="00EC350D" w:rsidP="00EC350D">
      <w:pPr>
        <w:pStyle w:val="EMEABodyText"/>
        <w:rPr>
          <w:lang w:val="bg-BG"/>
        </w:rPr>
      </w:pPr>
    </w:p>
    <w:p w:rsidR="00EC350D" w:rsidRPr="000F1344" w:rsidRDefault="00EC350D" w:rsidP="00EC350D">
      <w:pPr>
        <w:pStyle w:val="EMEAHeading3"/>
        <w:rPr>
          <w:lang w:val="bg-BG"/>
        </w:rPr>
      </w:pPr>
      <w:r w:rsidRPr="000F1344">
        <w:rPr>
          <w:lang w:val="bg-BG"/>
        </w:rPr>
        <w:t>Ако сте пропуснали да приемете</w:t>
      </w:r>
      <w:r>
        <w:rPr>
          <w:lang w:val="bg-BG"/>
        </w:rPr>
        <w:t xml:space="preserve"> Aprovel</w:t>
      </w:r>
      <w:r w:rsidRPr="000F1344">
        <w:rPr>
          <w:lang w:val="bg-BG"/>
        </w:rPr>
        <w:t>:</w:t>
      </w:r>
    </w:p>
    <w:p w:rsidR="00EC350D" w:rsidRPr="00B93202" w:rsidRDefault="00EC350D" w:rsidP="00EC350D">
      <w:pPr>
        <w:pStyle w:val="EMEABodyText"/>
        <w:rPr>
          <w:lang w:val="bg-BG"/>
        </w:rPr>
      </w:pPr>
      <w:r w:rsidRPr="000F1344">
        <w:rPr>
          <w:lang w:val="bg-BG"/>
        </w:rPr>
        <w:t xml:space="preserve">Ако случайно сте пропуснали дневната доза, просто приемете следващата доза както обикновено. Не </w:t>
      </w:r>
      <w:r>
        <w:rPr>
          <w:lang w:val="bg-BG"/>
        </w:rPr>
        <w:t xml:space="preserve">вземайте двойна </w:t>
      </w:r>
      <w:r w:rsidRPr="000F1344">
        <w:rPr>
          <w:lang w:val="bg-BG"/>
        </w:rPr>
        <w:t xml:space="preserve">доза, за да </w:t>
      </w:r>
      <w:r>
        <w:rPr>
          <w:lang w:val="bg-BG"/>
        </w:rPr>
        <w:t>компенсирате пропуснатата доза.</w:t>
      </w:r>
    </w:p>
    <w:p w:rsidR="00EC350D" w:rsidRPr="000F1344" w:rsidRDefault="00EC350D" w:rsidP="00EC350D">
      <w:pPr>
        <w:pStyle w:val="EMEABodyText"/>
        <w:rPr>
          <w:lang w:val="bg-BG"/>
        </w:rPr>
      </w:pPr>
    </w:p>
    <w:p w:rsidR="00EC350D" w:rsidRPr="00B93202" w:rsidRDefault="00EC350D" w:rsidP="00EC350D">
      <w:pPr>
        <w:pStyle w:val="EMEABodyText"/>
        <w:rPr>
          <w:rFonts w:ascii="TimesNewRoman,Italic" w:hAnsi="TimesNewRoman,Italic" w:cs="TimesNewRoman,Italic"/>
          <w:sz w:val="20"/>
          <w:lang w:val="bg-BG" w:eastAsia="nl-NL"/>
        </w:rPr>
      </w:pPr>
      <w:r w:rsidRPr="000F1344">
        <w:rPr>
          <w:lang w:val="bg-BG" w:eastAsia="nl-NL"/>
        </w:rPr>
        <w:t>Ако имате някакви допълнителни въпроси</w:t>
      </w:r>
      <w:r>
        <w:rPr>
          <w:lang w:val="bg-BG" w:eastAsia="nl-NL"/>
        </w:rPr>
        <w:t>, свъзрани с</w:t>
      </w:r>
      <w:r w:rsidRPr="000F1344">
        <w:rPr>
          <w:lang w:val="bg-BG" w:eastAsia="nl-NL"/>
        </w:rPr>
        <w:t xml:space="preserve"> употребата на</w:t>
      </w:r>
      <w:r>
        <w:rPr>
          <w:lang w:val="bg-BG" w:eastAsia="nl-NL"/>
        </w:rPr>
        <w:t xml:space="preserve"> това лекарство</w:t>
      </w:r>
      <w:r w:rsidRPr="000F1344">
        <w:rPr>
          <w:lang w:val="bg-BG" w:eastAsia="nl-NL"/>
        </w:rPr>
        <w:t>, попит</w:t>
      </w:r>
      <w:r>
        <w:rPr>
          <w:lang w:val="bg-BG" w:eastAsia="nl-NL"/>
        </w:rPr>
        <w:t>айте Вашия лекар или фармацевт.</w:t>
      </w:r>
    </w:p>
    <w:p w:rsidR="00EC350D" w:rsidRPr="000F1344" w:rsidRDefault="00EC350D" w:rsidP="00EC350D">
      <w:pPr>
        <w:pStyle w:val="EMEABodyText"/>
        <w:rPr>
          <w:lang w:val="bg-BG"/>
        </w:rPr>
      </w:pPr>
    </w:p>
    <w:p w:rsidR="00EC350D" w:rsidRPr="000F1344" w:rsidRDefault="00EC350D" w:rsidP="00EC350D">
      <w:pPr>
        <w:pStyle w:val="EMEABodyText"/>
        <w:rPr>
          <w:lang w:val="bg-BG"/>
        </w:rPr>
      </w:pPr>
    </w:p>
    <w:p w:rsidR="00910C13" w:rsidRPr="000F1344" w:rsidRDefault="00910C13" w:rsidP="00910C13">
      <w:pPr>
        <w:pStyle w:val="EMEAHeading1"/>
        <w:rPr>
          <w:lang w:val="bg-BG"/>
        </w:rPr>
      </w:pPr>
      <w:r w:rsidRPr="000F1344">
        <w:rPr>
          <w:lang w:val="bg-BG"/>
        </w:rPr>
        <w:t>4.</w:t>
      </w:r>
      <w:r w:rsidRPr="000F1344">
        <w:rPr>
          <w:lang w:val="bg-BG"/>
        </w:rPr>
        <w:tab/>
      </w:r>
      <w:r>
        <w:rPr>
          <w:caps w:val="0"/>
          <w:lang w:val="bg-BG"/>
        </w:rPr>
        <w:t>В</w:t>
      </w:r>
      <w:r w:rsidRPr="000F1344">
        <w:rPr>
          <w:caps w:val="0"/>
          <w:lang w:val="bg-BG"/>
        </w:rPr>
        <w:t>ъзможни нежелани реакции</w:t>
      </w:r>
    </w:p>
    <w:p w:rsidR="00910C13" w:rsidRPr="000F1344" w:rsidRDefault="00910C13" w:rsidP="00910C13">
      <w:pPr>
        <w:pStyle w:val="EMEAHeading1"/>
        <w:rPr>
          <w:lang w:val="bg-BG"/>
        </w:rPr>
      </w:pPr>
    </w:p>
    <w:p w:rsidR="00910C13" w:rsidRPr="00850327" w:rsidRDefault="00910C13" w:rsidP="00910C13">
      <w:pPr>
        <w:pStyle w:val="EMEABodyText"/>
        <w:keepNext/>
        <w:rPr>
          <w:lang w:val="bg-BG"/>
        </w:rPr>
      </w:pPr>
      <w:r w:rsidRPr="000F1344">
        <w:rPr>
          <w:lang w:val="bg-BG"/>
        </w:rPr>
        <w:t>Както всички лекарства,</w:t>
      </w:r>
      <w:r>
        <w:rPr>
          <w:lang w:val="bg-BG"/>
        </w:rPr>
        <w:t xml:space="preserve"> това лекарство </w:t>
      </w:r>
      <w:r w:rsidRPr="000F1344">
        <w:rPr>
          <w:lang w:val="bg-BG"/>
        </w:rPr>
        <w:t xml:space="preserve">може да </w:t>
      </w:r>
      <w:r>
        <w:rPr>
          <w:lang w:val="bg-BG"/>
        </w:rPr>
        <w:t xml:space="preserve">предизвика </w:t>
      </w:r>
      <w:r w:rsidRPr="000F1344">
        <w:rPr>
          <w:lang w:val="bg-BG"/>
        </w:rPr>
        <w:t>нежелани реакции, в</w:t>
      </w:r>
      <w:r>
        <w:rPr>
          <w:lang w:val="bg-BG"/>
        </w:rPr>
        <w:t>ъпреки че не всеки ги получава.</w:t>
      </w:r>
    </w:p>
    <w:p w:rsidR="00910C13" w:rsidRPr="00850327" w:rsidRDefault="00910C13" w:rsidP="00910C13">
      <w:pPr>
        <w:pStyle w:val="EMEABodyText"/>
        <w:rPr>
          <w:lang w:val="bg-BG"/>
        </w:rPr>
      </w:pPr>
      <w:r>
        <w:rPr>
          <w:lang w:val="bg-BG"/>
        </w:rPr>
        <w:t>Н</w:t>
      </w:r>
      <w:r w:rsidRPr="000F1344">
        <w:rPr>
          <w:lang w:val="bg-BG"/>
        </w:rPr>
        <w:t xml:space="preserve">якои </w:t>
      </w:r>
      <w:r>
        <w:rPr>
          <w:lang w:val="bg-BG"/>
        </w:rPr>
        <w:t xml:space="preserve">от тези </w:t>
      </w:r>
      <w:r w:rsidRPr="000F1344">
        <w:rPr>
          <w:lang w:val="bg-BG"/>
        </w:rPr>
        <w:t xml:space="preserve">реакции може да </w:t>
      </w:r>
      <w:r>
        <w:rPr>
          <w:lang w:val="bg-BG"/>
        </w:rPr>
        <w:t xml:space="preserve">са </w:t>
      </w:r>
      <w:r w:rsidRPr="000F1344">
        <w:rPr>
          <w:lang w:val="bg-BG"/>
        </w:rPr>
        <w:t>сериозн</w:t>
      </w:r>
      <w:r>
        <w:rPr>
          <w:lang w:val="bg-BG"/>
        </w:rPr>
        <w:t>и и може да изискват лекарска помощ.</w:t>
      </w:r>
    </w:p>
    <w:p w:rsidR="00910C13" w:rsidRDefault="00910C13" w:rsidP="00910C13">
      <w:pPr>
        <w:pStyle w:val="EMEABodyText"/>
        <w:rPr>
          <w:lang w:val="bg-BG"/>
        </w:rPr>
      </w:pPr>
    </w:p>
    <w:p w:rsidR="00910C13" w:rsidRDefault="00910C13" w:rsidP="00910C13">
      <w:pPr>
        <w:pStyle w:val="EMEABodyText"/>
        <w:rPr>
          <w:b/>
          <w:lang w:val="bg-BG"/>
        </w:rPr>
      </w:pPr>
      <w:r w:rsidRPr="00672787">
        <w:rPr>
          <w:lang w:val="bg-BG"/>
        </w:rPr>
        <w:t xml:space="preserve">Както при </w:t>
      </w:r>
      <w:r>
        <w:rPr>
          <w:lang w:val="bg-BG"/>
        </w:rPr>
        <w:t>останалите</w:t>
      </w:r>
      <w:r w:rsidRPr="00672787">
        <w:rPr>
          <w:lang w:val="bg-BG"/>
        </w:rPr>
        <w:t xml:space="preserve"> лекарства</w:t>
      </w:r>
      <w:r>
        <w:rPr>
          <w:lang w:val="bg-BG"/>
        </w:rPr>
        <w:t xml:space="preserve"> от тази група</w:t>
      </w:r>
      <w:r w:rsidRPr="00672787">
        <w:rPr>
          <w:lang w:val="bg-BG"/>
        </w:rPr>
        <w:t>, при пациенти приемащи ирбесартан, са докладвани редки случаи на алергични кожни реакции</w:t>
      </w:r>
      <w:r>
        <w:rPr>
          <w:lang w:val="bg-BG"/>
        </w:rPr>
        <w:t xml:space="preserve"> </w:t>
      </w:r>
      <w:r w:rsidRPr="00672787">
        <w:rPr>
          <w:lang w:val="bg-BG"/>
        </w:rPr>
        <w:t xml:space="preserve">(обрив, уртикария), както и локализиран оток на лицето, устните и/или езика. Ако </w:t>
      </w:r>
      <w:r>
        <w:rPr>
          <w:lang w:val="bg-BG"/>
        </w:rPr>
        <w:t>получите някои от тези симптоми</w:t>
      </w:r>
      <w:r w:rsidRPr="00672787">
        <w:rPr>
          <w:lang w:val="bg-BG"/>
        </w:rPr>
        <w:t xml:space="preserve"> или имате</w:t>
      </w:r>
      <w:r>
        <w:rPr>
          <w:lang w:val="bg-BG"/>
        </w:rPr>
        <w:t xml:space="preserve"> </w:t>
      </w:r>
      <w:r w:rsidRPr="00672787">
        <w:rPr>
          <w:lang w:val="bg-BG"/>
        </w:rPr>
        <w:t xml:space="preserve">затруднено дишане, </w:t>
      </w:r>
      <w:r w:rsidRPr="005B3938">
        <w:rPr>
          <w:b/>
          <w:lang w:val="bg-BG"/>
        </w:rPr>
        <w:t xml:space="preserve">спрете приема на </w:t>
      </w:r>
      <w:r>
        <w:rPr>
          <w:b/>
          <w:lang w:val="bg-BG"/>
        </w:rPr>
        <w:t>Aprovel</w:t>
      </w:r>
      <w:r w:rsidRPr="005B3938">
        <w:rPr>
          <w:b/>
          <w:lang w:val="bg-BG"/>
        </w:rPr>
        <w:t xml:space="preserve"> и незабавно потърсете </w:t>
      </w:r>
      <w:r>
        <w:rPr>
          <w:b/>
          <w:lang w:val="bg-BG"/>
        </w:rPr>
        <w:t>Вашия лекар</w:t>
      </w:r>
      <w:r w:rsidRPr="005B3938">
        <w:rPr>
          <w:b/>
          <w:lang w:val="bg-BG"/>
        </w:rPr>
        <w:t>.</w:t>
      </w:r>
    </w:p>
    <w:p w:rsidR="00910C13" w:rsidRDefault="00910C13" w:rsidP="00910C13">
      <w:pPr>
        <w:pStyle w:val="EMEABodyText"/>
        <w:rPr>
          <w:lang w:val="bg-BG"/>
        </w:rPr>
      </w:pPr>
    </w:p>
    <w:p w:rsidR="00910C13" w:rsidRDefault="00910C13" w:rsidP="00910C13">
      <w:pPr>
        <w:pStyle w:val="EMEABodyText"/>
        <w:rPr>
          <w:lang w:val="bg-BG"/>
        </w:rPr>
      </w:pPr>
      <w:r>
        <w:rPr>
          <w:lang w:val="bg-BG"/>
        </w:rPr>
        <w:t>Честотата на нежеланите реакции, описани по-долу е определена с помощта на следната класификация:</w:t>
      </w:r>
    </w:p>
    <w:p w:rsidR="00910C13" w:rsidRDefault="00910C13" w:rsidP="00910C13">
      <w:pPr>
        <w:pStyle w:val="EMEABodyText"/>
        <w:rPr>
          <w:lang w:val="bg-BG"/>
        </w:rPr>
      </w:pPr>
      <w:r>
        <w:rPr>
          <w:lang w:val="bg-BG"/>
        </w:rPr>
        <w:t>Много чести: може да засегнат повече от 1 на 10 души</w:t>
      </w:r>
    </w:p>
    <w:p w:rsidR="00910C13" w:rsidRDefault="00910C13" w:rsidP="00910C13">
      <w:pPr>
        <w:pStyle w:val="EMEABodyText"/>
        <w:rPr>
          <w:lang w:val="bg-BG"/>
        </w:rPr>
      </w:pPr>
      <w:r>
        <w:rPr>
          <w:lang w:val="bg-BG"/>
        </w:rPr>
        <w:t>Чести: може да засегнат до 1 на 10 души</w:t>
      </w:r>
    </w:p>
    <w:p w:rsidR="00910C13" w:rsidRDefault="00910C13" w:rsidP="00910C13">
      <w:pPr>
        <w:pStyle w:val="EMEABodyText"/>
        <w:rPr>
          <w:lang w:val="bg-BG"/>
        </w:rPr>
      </w:pPr>
      <w:r>
        <w:rPr>
          <w:lang w:val="bg-BG"/>
        </w:rPr>
        <w:t>Нечести: може да засегнат до 1 на 100 души</w:t>
      </w:r>
    </w:p>
    <w:p w:rsidR="00910C13" w:rsidRDefault="00910C13" w:rsidP="00910C13">
      <w:pPr>
        <w:pStyle w:val="EMEABodyText"/>
        <w:rPr>
          <w:lang w:val="bg-BG"/>
        </w:rPr>
      </w:pPr>
    </w:p>
    <w:p w:rsidR="00910C13" w:rsidRPr="005D593C" w:rsidRDefault="00910C13" w:rsidP="00910C13">
      <w:pPr>
        <w:pStyle w:val="EMEABodyText"/>
        <w:rPr>
          <w:lang w:val="bg-BG"/>
        </w:rPr>
      </w:pPr>
      <w:r>
        <w:rPr>
          <w:lang w:val="bg-BG"/>
        </w:rPr>
        <w:t xml:space="preserve">Нежеланите реакции, съобщени в </w:t>
      </w:r>
      <w:r w:rsidRPr="000F1344">
        <w:rPr>
          <w:lang w:val="bg-BG"/>
        </w:rPr>
        <w:t>клиничните проучвания при пациенти</w:t>
      </w:r>
      <w:r>
        <w:rPr>
          <w:lang w:val="bg-BG"/>
        </w:rPr>
        <w:t>,</w:t>
      </w:r>
      <w:r w:rsidRPr="000F1344">
        <w:rPr>
          <w:lang w:val="bg-BG"/>
        </w:rPr>
        <w:t xml:space="preserve"> </w:t>
      </w:r>
      <w:r>
        <w:rPr>
          <w:lang w:val="bg-BG"/>
        </w:rPr>
        <w:t>лекувани с Aprovel са:</w:t>
      </w:r>
    </w:p>
    <w:p w:rsidR="00910C13" w:rsidRDefault="00910C13" w:rsidP="00D7769D">
      <w:pPr>
        <w:pStyle w:val="EMEABodyTextIndent"/>
        <w:numPr>
          <w:ilvl w:val="0"/>
          <w:numId w:val="27"/>
        </w:numPr>
        <w:tabs>
          <w:tab w:val="clear" w:pos="720"/>
          <w:tab w:val="num" w:pos="550"/>
        </w:tabs>
        <w:ind w:left="550" w:hanging="550"/>
        <w:rPr>
          <w:lang w:val="bg-BG"/>
        </w:rPr>
      </w:pPr>
      <w:r>
        <w:rPr>
          <w:lang w:val="bg-BG"/>
        </w:rPr>
        <w:t xml:space="preserve">Много чести (може да засегнат повече от 1 на 10 души): ако страдате от високо кръвно налягане и диабет тип 2 с бъбречно заболяване, изследванията на кръвта могат да покажат </w:t>
      </w:r>
      <w:r w:rsidRPr="000F1344">
        <w:rPr>
          <w:lang w:val="bg-BG"/>
        </w:rPr>
        <w:t>повиш</w:t>
      </w:r>
      <w:r>
        <w:rPr>
          <w:lang w:val="bg-BG"/>
        </w:rPr>
        <w:t>ава</w:t>
      </w:r>
      <w:r w:rsidRPr="000F1344">
        <w:rPr>
          <w:lang w:val="bg-BG"/>
        </w:rPr>
        <w:t>не на кали</w:t>
      </w:r>
      <w:r>
        <w:rPr>
          <w:lang w:val="bg-BG"/>
        </w:rPr>
        <w:t>я.</w:t>
      </w:r>
    </w:p>
    <w:p w:rsidR="00910C13" w:rsidRPr="00627342" w:rsidRDefault="00910C13" w:rsidP="00910C13">
      <w:pPr>
        <w:pStyle w:val="EMEABodyText"/>
        <w:rPr>
          <w:lang w:val="bg-BG"/>
        </w:rPr>
      </w:pPr>
    </w:p>
    <w:p w:rsidR="00910C13" w:rsidRDefault="00910C13" w:rsidP="00D7769D">
      <w:pPr>
        <w:pStyle w:val="EMEABodyTextIndent"/>
        <w:numPr>
          <w:ilvl w:val="0"/>
          <w:numId w:val="27"/>
        </w:numPr>
        <w:tabs>
          <w:tab w:val="clear" w:pos="720"/>
          <w:tab w:val="num" w:pos="550"/>
        </w:tabs>
        <w:ind w:left="550" w:hanging="550"/>
        <w:rPr>
          <w:lang w:val="bg-BG"/>
        </w:rPr>
      </w:pPr>
      <w:r>
        <w:rPr>
          <w:lang w:val="bg-BG"/>
        </w:rPr>
        <w:t xml:space="preserve">Чести (може да засегнат до 1 на 10 души): </w:t>
      </w:r>
      <w:r w:rsidRPr="000F1344">
        <w:rPr>
          <w:lang w:val="bg-BG"/>
        </w:rPr>
        <w:t>замаяност, гадене/повръщане</w:t>
      </w:r>
      <w:r>
        <w:rPr>
          <w:lang w:val="bg-BG"/>
        </w:rPr>
        <w:t xml:space="preserve">, </w:t>
      </w:r>
      <w:r w:rsidRPr="000F1344">
        <w:rPr>
          <w:lang w:val="bg-BG"/>
        </w:rPr>
        <w:t>умора</w:t>
      </w:r>
      <w:r>
        <w:rPr>
          <w:lang w:val="bg-BG"/>
        </w:rPr>
        <w:t xml:space="preserve"> и изследванията на кръвта могат да покажат повишени нива на ензим, </w:t>
      </w:r>
      <w:r w:rsidR="00BF2C31">
        <w:rPr>
          <w:lang w:val="bg-BG"/>
        </w:rPr>
        <w:t xml:space="preserve">чрез който се оценява </w:t>
      </w:r>
      <w:r>
        <w:rPr>
          <w:lang w:val="bg-BG"/>
        </w:rPr>
        <w:t>мускулната и сърдечна функция (ензима креатин киназа).</w:t>
      </w:r>
      <w:r w:rsidRPr="004D76F7">
        <w:rPr>
          <w:lang w:val="bg-BG"/>
        </w:rPr>
        <w:t xml:space="preserve"> </w:t>
      </w:r>
      <w:r>
        <w:rPr>
          <w:lang w:val="bg-BG"/>
        </w:rPr>
        <w:t>П</w:t>
      </w:r>
      <w:r w:rsidRPr="000F1344">
        <w:rPr>
          <w:lang w:val="bg-BG"/>
        </w:rPr>
        <w:t>ри пациенти с високо кръвно налягане и диабет тип</w:t>
      </w:r>
      <w:r>
        <w:rPr>
          <w:lang w:val="bg-BG"/>
        </w:rPr>
        <w:t> </w:t>
      </w:r>
      <w:r w:rsidRPr="000F1344">
        <w:rPr>
          <w:lang w:val="bg-BG"/>
        </w:rPr>
        <w:t xml:space="preserve">2 </w:t>
      </w:r>
      <w:r>
        <w:rPr>
          <w:lang w:val="bg-BG"/>
        </w:rPr>
        <w:t>с</w:t>
      </w:r>
      <w:r w:rsidRPr="000F1344">
        <w:rPr>
          <w:lang w:val="bg-BG"/>
        </w:rPr>
        <w:t xml:space="preserve"> бъбречно заболяване</w:t>
      </w:r>
      <w:r w:rsidRPr="0034259F">
        <w:rPr>
          <w:lang w:val="bg-BG"/>
        </w:rPr>
        <w:t xml:space="preserve"> </w:t>
      </w:r>
      <w:r>
        <w:rPr>
          <w:lang w:val="bg-BG"/>
        </w:rPr>
        <w:t xml:space="preserve">са съобщени също </w:t>
      </w:r>
      <w:r w:rsidRPr="000F1344">
        <w:rPr>
          <w:lang w:val="bg-BG"/>
        </w:rPr>
        <w:t>замаяност</w:t>
      </w:r>
      <w:r>
        <w:rPr>
          <w:lang w:val="bg-BG"/>
        </w:rPr>
        <w:t xml:space="preserve"> </w:t>
      </w:r>
      <w:r w:rsidRPr="000F1344">
        <w:rPr>
          <w:lang w:val="bg-BG"/>
        </w:rPr>
        <w:t>при изправяне от легнало или седнало положение,</w:t>
      </w:r>
      <w:r w:rsidRPr="0034259F">
        <w:rPr>
          <w:lang w:val="bg-BG"/>
        </w:rPr>
        <w:t xml:space="preserve"> </w:t>
      </w:r>
      <w:r w:rsidRPr="000F1344">
        <w:rPr>
          <w:lang w:val="bg-BG"/>
        </w:rPr>
        <w:t>ниско кръвно налягане</w:t>
      </w:r>
      <w:r w:rsidRPr="0034259F">
        <w:rPr>
          <w:lang w:val="bg-BG"/>
        </w:rPr>
        <w:t xml:space="preserve"> </w:t>
      </w:r>
      <w:r w:rsidRPr="000F1344">
        <w:rPr>
          <w:lang w:val="bg-BG"/>
        </w:rPr>
        <w:t>при изправяне от легнало или седнало положение</w:t>
      </w:r>
      <w:r>
        <w:rPr>
          <w:lang w:val="bg-BG"/>
        </w:rPr>
        <w:t>, болка в ставите или мускулите и намалени нива на белтък в червените кръвни клетки (хемоглобин).</w:t>
      </w:r>
    </w:p>
    <w:p w:rsidR="00910C13" w:rsidRDefault="00910C13" w:rsidP="00910C13">
      <w:pPr>
        <w:pStyle w:val="EMEABodyText"/>
        <w:rPr>
          <w:lang w:val="bg-BG"/>
        </w:rPr>
      </w:pPr>
    </w:p>
    <w:p w:rsidR="00910C13" w:rsidRDefault="00910C13" w:rsidP="00D7769D">
      <w:pPr>
        <w:pStyle w:val="EMEABodyTextIndent"/>
        <w:numPr>
          <w:ilvl w:val="0"/>
          <w:numId w:val="27"/>
        </w:numPr>
        <w:tabs>
          <w:tab w:val="clear" w:pos="720"/>
          <w:tab w:val="num" w:pos="550"/>
        </w:tabs>
        <w:ind w:left="550" w:hanging="550"/>
        <w:rPr>
          <w:lang w:val="bg-BG"/>
        </w:rPr>
      </w:pPr>
      <w:r>
        <w:rPr>
          <w:lang w:val="bg-BG"/>
        </w:rPr>
        <w:t xml:space="preserve">Нечести (може да засегнат до 1 на 100 души): </w:t>
      </w:r>
      <w:r w:rsidRPr="000F1344">
        <w:rPr>
          <w:lang w:val="bg-BG"/>
        </w:rPr>
        <w:t xml:space="preserve">учестена сърдечна дейност, </w:t>
      </w:r>
      <w:r>
        <w:rPr>
          <w:lang w:val="bg-BG"/>
        </w:rPr>
        <w:t>зачервяване</w:t>
      </w:r>
      <w:r w:rsidRPr="000F1344">
        <w:rPr>
          <w:lang w:val="bg-BG"/>
        </w:rPr>
        <w:t>, кашлица, диария, нарушено храносмилане</w:t>
      </w:r>
      <w:r>
        <w:rPr>
          <w:lang w:val="bg-BG"/>
        </w:rPr>
        <w:t>/киселини в стомаха</w:t>
      </w:r>
      <w:r w:rsidRPr="000F1344">
        <w:rPr>
          <w:lang w:val="bg-BG"/>
        </w:rPr>
        <w:t>, сексуалн</w:t>
      </w:r>
      <w:r w:rsidR="007C715C">
        <w:rPr>
          <w:lang w:val="bg-BG"/>
        </w:rPr>
        <w:t>а</w:t>
      </w:r>
      <w:r w:rsidRPr="000F1344">
        <w:rPr>
          <w:lang w:val="bg-BG"/>
        </w:rPr>
        <w:t xml:space="preserve"> </w:t>
      </w:r>
      <w:r>
        <w:rPr>
          <w:lang w:val="bg-BG"/>
        </w:rPr>
        <w:t>дисфункция (</w:t>
      </w:r>
      <w:r w:rsidRPr="000F1344">
        <w:rPr>
          <w:lang w:val="bg-BG"/>
        </w:rPr>
        <w:t>проблеми</w:t>
      </w:r>
      <w:r>
        <w:rPr>
          <w:lang w:val="bg-BG"/>
        </w:rPr>
        <w:t xml:space="preserve"> със сексуалната активност),</w:t>
      </w:r>
      <w:r w:rsidRPr="000F1344">
        <w:rPr>
          <w:lang w:val="bg-BG"/>
        </w:rPr>
        <w:t xml:space="preserve"> болка</w:t>
      </w:r>
      <w:r>
        <w:rPr>
          <w:lang w:val="bg-BG"/>
        </w:rPr>
        <w:t xml:space="preserve"> в областта на гръдния кош</w:t>
      </w:r>
      <w:r w:rsidRPr="000F1344">
        <w:rPr>
          <w:lang w:val="bg-BG"/>
        </w:rPr>
        <w:t>.</w:t>
      </w:r>
    </w:p>
    <w:p w:rsidR="00910C13" w:rsidRDefault="00910C13" w:rsidP="00910C13">
      <w:pPr>
        <w:pStyle w:val="EMEABodyText"/>
        <w:rPr>
          <w:lang w:val="bg-BG"/>
        </w:rPr>
      </w:pPr>
    </w:p>
    <w:p w:rsidR="00910C13" w:rsidRPr="008D7001" w:rsidRDefault="00910C13" w:rsidP="00910C13">
      <w:pPr>
        <w:pStyle w:val="EMEABodyText"/>
        <w:rPr>
          <w:lang w:val="bg-BG"/>
        </w:rPr>
      </w:pPr>
      <w:r>
        <w:rPr>
          <w:lang w:val="bg-BG"/>
        </w:rPr>
        <w:t xml:space="preserve">Някои нежелани реакции са съобщени след </w:t>
      </w:r>
      <w:r w:rsidRPr="000F1344">
        <w:rPr>
          <w:lang w:val="bg-BG"/>
        </w:rPr>
        <w:t>пускането на</w:t>
      </w:r>
      <w:r>
        <w:rPr>
          <w:lang w:val="bg-BG"/>
        </w:rPr>
        <w:t xml:space="preserve"> Aprovel</w:t>
      </w:r>
      <w:r w:rsidRPr="000F1344">
        <w:rPr>
          <w:lang w:val="bg-BG"/>
        </w:rPr>
        <w:t xml:space="preserve"> на пазара</w:t>
      </w:r>
      <w:r>
        <w:rPr>
          <w:lang w:val="bg-BG"/>
        </w:rPr>
        <w:t xml:space="preserve">. Нежеланите реакции с неизвестна честота са: чувство на замаяност, </w:t>
      </w:r>
      <w:r w:rsidRPr="000F1344">
        <w:rPr>
          <w:lang w:val="bg-BG"/>
        </w:rPr>
        <w:t>главоболи</w:t>
      </w:r>
      <w:r>
        <w:rPr>
          <w:lang w:val="bg-BG"/>
        </w:rPr>
        <w:t>е</w:t>
      </w:r>
      <w:r w:rsidRPr="000F1344">
        <w:rPr>
          <w:lang w:val="bg-BG"/>
        </w:rPr>
        <w:t xml:space="preserve">, нарушение на вкуса, шум в ушите, мускулни крампи, болки в ставите и мускулите, </w:t>
      </w:r>
      <w:r w:rsidR="00482572">
        <w:rPr>
          <w:lang w:val="bg-BG"/>
        </w:rPr>
        <w:t>намален брой червени кръвни клетки (анемия – симптомите могат да включват умора, главоболие, недостиг на въздух при</w:t>
      </w:r>
      <w:r w:rsidR="00F53A09">
        <w:rPr>
          <w:lang w:val="bg-BG"/>
        </w:rPr>
        <w:t xml:space="preserve"> физически</w:t>
      </w:r>
      <w:r w:rsidR="00482572">
        <w:rPr>
          <w:lang w:val="bg-BG"/>
        </w:rPr>
        <w:t xml:space="preserve"> упражнения, световъртеж, бледност), </w:t>
      </w:r>
      <w:r w:rsidR="000016DE">
        <w:rPr>
          <w:lang w:val="bg-BG"/>
        </w:rPr>
        <w:t xml:space="preserve">намален брой тромбоцити, </w:t>
      </w:r>
      <w:r>
        <w:rPr>
          <w:lang w:val="bg-BG"/>
        </w:rPr>
        <w:t xml:space="preserve">нарушена </w:t>
      </w:r>
      <w:r w:rsidRPr="000F1344">
        <w:rPr>
          <w:lang w:val="bg-BG"/>
        </w:rPr>
        <w:t xml:space="preserve">чернодробна функция, повишение на нивата на калий в кръвта, </w:t>
      </w:r>
      <w:r>
        <w:rPr>
          <w:lang w:val="bg-BG"/>
        </w:rPr>
        <w:t xml:space="preserve">нарушена </w:t>
      </w:r>
      <w:r w:rsidRPr="000F1344">
        <w:rPr>
          <w:lang w:val="bg-BG"/>
        </w:rPr>
        <w:t>бъбречна функция</w:t>
      </w:r>
      <w:r w:rsidR="00510CD1">
        <w:rPr>
          <w:lang w:val="bg-BG"/>
        </w:rPr>
        <w:t>,</w:t>
      </w:r>
      <w:r w:rsidRPr="000F1344">
        <w:rPr>
          <w:lang w:val="bg-BG"/>
        </w:rPr>
        <w:t xml:space="preserve"> възпаление на малките кръвоносни съдове, засягащо главно</w:t>
      </w:r>
      <w:r>
        <w:rPr>
          <w:lang w:val="bg-BG"/>
        </w:rPr>
        <w:t xml:space="preserve"> </w:t>
      </w:r>
      <w:r w:rsidRPr="000F1344">
        <w:rPr>
          <w:lang w:val="bg-BG"/>
        </w:rPr>
        <w:t xml:space="preserve">кожата </w:t>
      </w:r>
      <w:r w:rsidRPr="000F1344">
        <w:rPr>
          <w:szCs w:val="22"/>
          <w:lang w:val="bg-BG"/>
        </w:rPr>
        <w:t>(състояние</w:t>
      </w:r>
      <w:r>
        <w:rPr>
          <w:szCs w:val="22"/>
          <w:lang w:val="bg-BG"/>
        </w:rPr>
        <w:t>,</w:t>
      </w:r>
      <w:r w:rsidRPr="000F1344">
        <w:rPr>
          <w:szCs w:val="22"/>
          <w:lang w:val="bg-BG"/>
        </w:rPr>
        <w:t xml:space="preserve"> известно като </w:t>
      </w:r>
      <w:r w:rsidRPr="00E3676E">
        <w:rPr>
          <w:szCs w:val="22"/>
          <w:lang w:val="bg-BG"/>
        </w:rPr>
        <w:t>левкоцитокластен</w:t>
      </w:r>
      <w:r w:rsidRPr="000F1344">
        <w:rPr>
          <w:szCs w:val="22"/>
          <w:lang w:val="bg-BG"/>
        </w:rPr>
        <w:t xml:space="preserve"> васкулит)</w:t>
      </w:r>
      <w:r w:rsidR="0010575F">
        <w:rPr>
          <w:szCs w:val="22"/>
          <w:lang w:val="en-US"/>
        </w:rPr>
        <w:t>,</w:t>
      </w:r>
      <w:r w:rsidR="00510CD1">
        <w:rPr>
          <w:szCs w:val="22"/>
          <w:lang w:val="bg-BG"/>
        </w:rPr>
        <w:t xml:space="preserve"> тежки алергични реакции (анафилактичен шок)</w:t>
      </w:r>
      <w:r w:rsidR="0010575F" w:rsidRPr="0010575F">
        <w:rPr>
          <w:lang w:val="bg-BG"/>
        </w:rPr>
        <w:t xml:space="preserve"> </w:t>
      </w:r>
      <w:r w:rsidR="0010575F" w:rsidRPr="00A44593">
        <w:rPr>
          <w:lang w:val="bg-BG"/>
        </w:rPr>
        <w:t>и ниски нива на кръвната захар</w:t>
      </w:r>
      <w:r w:rsidRPr="000F1344">
        <w:rPr>
          <w:lang w:val="bg-BG"/>
        </w:rPr>
        <w:t>.</w:t>
      </w:r>
      <w:r>
        <w:rPr>
          <w:lang w:val="bg-BG"/>
        </w:rPr>
        <w:t xml:space="preserve"> </w:t>
      </w:r>
      <w:r>
        <w:rPr>
          <w:lang w:val="ru-RU"/>
        </w:rPr>
        <w:t>Нечести случаи на жълтеница (</w:t>
      </w:r>
      <w:r>
        <w:rPr>
          <w:lang w:val="bg-BG"/>
        </w:rPr>
        <w:t>пожълтяване на кожата и/или бялото на очите</w:t>
      </w:r>
      <w:r>
        <w:rPr>
          <w:lang w:val="ru-RU"/>
        </w:rPr>
        <w:t>) също са били докладвани.</w:t>
      </w:r>
    </w:p>
    <w:p w:rsidR="00910C13" w:rsidRPr="000F1344" w:rsidRDefault="00910C13" w:rsidP="00910C13">
      <w:pPr>
        <w:pStyle w:val="EMEABodyText"/>
        <w:rPr>
          <w:lang w:val="bg-BG"/>
        </w:rPr>
      </w:pPr>
    </w:p>
    <w:p w:rsidR="00910C13" w:rsidRPr="00E430E1" w:rsidRDefault="00910C13" w:rsidP="00910C13">
      <w:pPr>
        <w:pStyle w:val="EMEABodyText"/>
        <w:rPr>
          <w:u w:val="single"/>
          <w:lang w:val="bg-BG"/>
        </w:rPr>
      </w:pPr>
      <w:r w:rsidRPr="00E430E1">
        <w:rPr>
          <w:u w:val="single"/>
          <w:lang w:val="bg-BG"/>
        </w:rPr>
        <w:t>Съобщаване на нежелани реакции</w:t>
      </w:r>
    </w:p>
    <w:p w:rsidR="00910C13" w:rsidRPr="00850327" w:rsidRDefault="00910C13" w:rsidP="00910C13">
      <w:pPr>
        <w:pStyle w:val="EMEABodyText"/>
        <w:rPr>
          <w:lang w:val="bg-BG"/>
        </w:rPr>
      </w:pPr>
      <w:r w:rsidRPr="000F1344">
        <w:rPr>
          <w:lang w:val="bg-BG"/>
        </w:rPr>
        <w:t>Ако</w:t>
      </w:r>
      <w:r>
        <w:rPr>
          <w:lang w:val="bg-BG"/>
        </w:rPr>
        <w:t xml:space="preserve"> получите</w:t>
      </w:r>
      <w:r w:rsidRPr="000F1344">
        <w:rPr>
          <w:lang w:val="bg-BG"/>
        </w:rPr>
        <w:t xml:space="preserve"> </w:t>
      </w:r>
      <w:r>
        <w:rPr>
          <w:lang w:val="bg-BG"/>
        </w:rPr>
        <w:t xml:space="preserve">някакви </w:t>
      </w:r>
      <w:r w:rsidRPr="000F1344">
        <w:rPr>
          <w:lang w:val="bg-BG"/>
        </w:rPr>
        <w:t>нежелани лекарствени реакции, уведомете Вашия</w:t>
      </w:r>
      <w:r>
        <w:rPr>
          <w:lang w:val="bg-BG"/>
        </w:rPr>
        <w:t xml:space="preserve"> лекар или фармацевт.</w:t>
      </w:r>
      <w:r w:rsidRPr="00E430E1">
        <w:rPr>
          <w:szCs w:val="22"/>
          <w:lang w:val="bg-BG"/>
        </w:rPr>
        <w:t xml:space="preserve"> </w:t>
      </w:r>
      <w:r w:rsidRPr="000D3C7C">
        <w:rPr>
          <w:szCs w:val="22"/>
          <w:lang w:val="bg-BG"/>
        </w:rPr>
        <w:t>Това включва всички възможни</w:t>
      </w:r>
      <w:r>
        <w:rPr>
          <w:szCs w:val="22"/>
          <w:lang w:val="bg-BG"/>
        </w:rPr>
        <w:t>,</w:t>
      </w:r>
      <w:r w:rsidRPr="000D3C7C">
        <w:rPr>
          <w:color w:val="FF0000"/>
          <w:szCs w:val="22"/>
          <w:lang w:val="bg-BG"/>
        </w:rPr>
        <w:t xml:space="preserve"> </w:t>
      </w:r>
      <w:r w:rsidRPr="000D3C7C">
        <w:rPr>
          <w:szCs w:val="22"/>
          <w:lang w:val="bg-BG"/>
        </w:rPr>
        <w:t>неописани в тази листовка нежелани реакции</w:t>
      </w:r>
      <w:r w:rsidRPr="000D3C7C">
        <w:rPr>
          <w:noProof/>
          <w:szCs w:val="22"/>
          <w:lang w:val="bg-BG"/>
        </w:rPr>
        <w:t>. 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чрез </w:t>
      </w:r>
      <w:r w:rsidRPr="00E77AA5">
        <w:rPr>
          <w:szCs w:val="22"/>
          <w:highlight w:val="lightGray"/>
          <w:lang w:val="bg-BG"/>
        </w:rPr>
        <w:t xml:space="preserve">националната система за съобщаване, посочена в </w:t>
      </w:r>
      <w:hyperlink r:id="rId20" w:history="1">
        <w:r w:rsidRPr="006714B9">
          <w:rPr>
            <w:rStyle w:val="Hyperlink"/>
            <w:szCs w:val="22"/>
            <w:highlight w:val="lightGray"/>
            <w:lang w:val="bg-BG"/>
          </w:rPr>
          <w:t>Прил</w:t>
        </w:r>
        <w:r w:rsidR="00876735">
          <w:rPr>
            <w:rStyle w:val="Hyperlink"/>
            <w:szCs w:val="22"/>
            <w:highlight w:val="lightGray"/>
            <w:lang w:val="bg-BG"/>
          </w:rPr>
          <w:t>ожение </w:t>
        </w:r>
        <w:r w:rsidRPr="006714B9">
          <w:rPr>
            <w:rStyle w:val="Hyperlink"/>
            <w:szCs w:val="22"/>
            <w:highlight w:val="lightGray"/>
            <w:lang w:val="bg-BG"/>
          </w:rPr>
          <w:t>V</w:t>
        </w:r>
      </w:hyperlink>
      <w:r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910C13" w:rsidRPr="007C643A" w:rsidRDefault="00910C13" w:rsidP="00910C13">
      <w:pPr>
        <w:pStyle w:val="EMEABodyText"/>
        <w:rPr>
          <w:lang w:val="bg-BG"/>
        </w:rPr>
      </w:pPr>
    </w:p>
    <w:p w:rsidR="00910C13" w:rsidRPr="007C643A" w:rsidRDefault="00910C13" w:rsidP="00910C13">
      <w:pPr>
        <w:pStyle w:val="EMEABodyText"/>
        <w:rPr>
          <w:lang w:val="bg-BG"/>
        </w:rPr>
      </w:pPr>
    </w:p>
    <w:p w:rsidR="002154BE" w:rsidRPr="009E69A2" w:rsidRDefault="002154BE" w:rsidP="002154BE">
      <w:pPr>
        <w:pStyle w:val="EMEAHeading1"/>
        <w:rPr>
          <w:lang w:val="ru-RU"/>
        </w:rPr>
      </w:pPr>
      <w:r w:rsidRPr="000F1344">
        <w:rPr>
          <w:lang w:val="bg-BG"/>
        </w:rPr>
        <w:t>5.</w:t>
      </w:r>
      <w:r w:rsidRPr="000F1344">
        <w:rPr>
          <w:lang w:val="bg-BG"/>
        </w:rPr>
        <w:tab/>
      </w:r>
      <w:r>
        <w:rPr>
          <w:caps w:val="0"/>
          <w:lang w:val="bg-BG"/>
        </w:rPr>
        <w:t>Как да съхранявате А</w:t>
      </w:r>
      <w:r w:rsidRPr="005D593C">
        <w:rPr>
          <w:caps w:val="0"/>
        </w:rPr>
        <w:t>provel</w:t>
      </w:r>
    </w:p>
    <w:p w:rsidR="002154BE" w:rsidRPr="000F1344" w:rsidRDefault="002154BE" w:rsidP="002154BE">
      <w:pPr>
        <w:pStyle w:val="EMEAHeading1"/>
        <w:rPr>
          <w:lang w:val="bg-BG"/>
        </w:rPr>
      </w:pPr>
    </w:p>
    <w:p w:rsidR="002154BE" w:rsidRPr="000F1344" w:rsidRDefault="002154BE" w:rsidP="002154BE">
      <w:pPr>
        <w:pStyle w:val="EMEABodyText"/>
        <w:rPr>
          <w:caps/>
          <w:color w:val="000000"/>
          <w:szCs w:val="22"/>
          <w:lang w:val="bg-BG"/>
        </w:rPr>
      </w:pPr>
      <w:r>
        <w:rPr>
          <w:color w:val="000000"/>
          <w:szCs w:val="22"/>
          <w:lang w:val="bg-BG"/>
        </w:rPr>
        <w:t xml:space="preserve">Да се съхранява </w:t>
      </w:r>
      <w:r w:rsidRPr="000F1344">
        <w:rPr>
          <w:color w:val="000000"/>
          <w:szCs w:val="22"/>
          <w:lang w:val="bg-BG"/>
        </w:rPr>
        <w:t>на място, недостъпно за деца.</w:t>
      </w:r>
    </w:p>
    <w:p w:rsidR="002154BE" w:rsidRPr="000F1344" w:rsidRDefault="002154BE" w:rsidP="002154BE">
      <w:pPr>
        <w:pStyle w:val="EMEABodyText"/>
        <w:rPr>
          <w:color w:val="000000"/>
          <w:szCs w:val="22"/>
          <w:lang w:val="bg-BG"/>
        </w:rPr>
      </w:pPr>
    </w:p>
    <w:p w:rsidR="002154BE" w:rsidRPr="00B93202" w:rsidRDefault="002154BE" w:rsidP="002154BE">
      <w:pPr>
        <w:pStyle w:val="EMEABodyText"/>
        <w:rPr>
          <w:b/>
          <w:color w:val="000000"/>
          <w:szCs w:val="22"/>
          <w:lang w:val="bg-BG"/>
        </w:rPr>
      </w:pPr>
      <w:r w:rsidRPr="000F1344">
        <w:rPr>
          <w:color w:val="000000"/>
          <w:szCs w:val="22"/>
          <w:lang w:val="bg-BG"/>
        </w:rPr>
        <w:t xml:space="preserve">Не използвайте </w:t>
      </w:r>
      <w:r>
        <w:rPr>
          <w:lang w:val="bg-BG"/>
        </w:rPr>
        <w:t xml:space="preserve">това лекарство </w:t>
      </w:r>
      <w:r w:rsidRPr="000F1344">
        <w:rPr>
          <w:color w:val="000000"/>
          <w:szCs w:val="22"/>
          <w:lang w:val="bg-BG"/>
        </w:rPr>
        <w:t>след срока на годност, отбелязан върху кар</w:t>
      </w:r>
      <w:r>
        <w:rPr>
          <w:color w:val="000000"/>
          <w:szCs w:val="22"/>
          <w:lang w:val="bg-BG"/>
        </w:rPr>
        <w:t>т</w:t>
      </w:r>
      <w:r w:rsidRPr="000F1344">
        <w:rPr>
          <w:color w:val="000000"/>
          <w:szCs w:val="22"/>
          <w:lang w:val="bg-BG"/>
        </w:rPr>
        <w:t xml:space="preserve">онената </w:t>
      </w:r>
      <w:r>
        <w:rPr>
          <w:color w:val="000000"/>
          <w:szCs w:val="22"/>
          <w:lang w:val="bg-BG"/>
        </w:rPr>
        <w:t>кутия</w:t>
      </w:r>
      <w:r w:rsidRPr="000F1344">
        <w:rPr>
          <w:color w:val="000000"/>
          <w:szCs w:val="22"/>
          <w:lang w:val="bg-BG"/>
        </w:rPr>
        <w:t xml:space="preserve"> и върху блистера</w:t>
      </w:r>
      <w:r>
        <w:rPr>
          <w:color w:val="000000"/>
          <w:szCs w:val="22"/>
          <w:lang w:val="bg-BG"/>
        </w:rPr>
        <w:t xml:space="preserve"> </w:t>
      </w:r>
      <w:r>
        <w:rPr>
          <w:color w:val="000000"/>
          <w:lang w:val="bg-BG"/>
        </w:rPr>
        <w:t xml:space="preserve">след „Годен до:”. </w:t>
      </w:r>
      <w:r>
        <w:rPr>
          <w:noProof/>
          <w:lang w:val="bg-BG"/>
        </w:rPr>
        <w:t>Срокът на годност отговаря на последния ден от посочения месец.</w:t>
      </w:r>
    </w:p>
    <w:p w:rsidR="002154BE" w:rsidRPr="000F1344" w:rsidRDefault="002154BE" w:rsidP="002154BE">
      <w:pPr>
        <w:pStyle w:val="EMEABodyText"/>
        <w:rPr>
          <w:color w:val="000000"/>
          <w:szCs w:val="22"/>
          <w:lang w:val="bg-BG"/>
        </w:rPr>
      </w:pPr>
    </w:p>
    <w:p w:rsidR="002154BE" w:rsidRPr="000F1344" w:rsidRDefault="002154BE" w:rsidP="002154BE">
      <w:pPr>
        <w:pStyle w:val="EMEABodyText"/>
        <w:rPr>
          <w:lang w:val="bg-BG"/>
        </w:rPr>
      </w:pPr>
      <w:r w:rsidRPr="000F1344">
        <w:rPr>
          <w:lang w:val="bg-BG"/>
        </w:rPr>
        <w:t>Да не се съхранява над 30°</w:t>
      </w:r>
      <w:r w:rsidRPr="000F1344">
        <w:t>C</w:t>
      </w:r>
      <w:r w:rsidRPr="000F1344">
        <w:rPr>
          <w:lang w:val="bg-BG"/>
        </w:rPr>
        <w:t>.</w:t>
      </w:r>
    </w:p>
    <w:p w:rsidR="002154BE" w:rsidRPr="000F1344" w:rsidRDefault="002154BE" w:rsidP="002154BE">
      <w:pPr>
        <w:pStyle w:val="EMEABodyText"/>
        <w:rPr>
          <w:lang w:val="bg-BG"/>
        </w:rPr>
      </w:pPr>
    </w:p>
    <w:p w:rsidR="002154BE" w:rsidRPr="009E69A2" w:rsidRDefault="002154BE" w:rsidP="002154BE">
      <w:pPr>
        <w:pStyle w:val="EMEABodyText"/>
        <w:rPr>
          <w:color w:val="000000"/>
          <w:szCs w:val="22"/>
          <w:lang w:val="ru-RU"/>
        </w:rPr>
      </w:pPr>
      <w:r>
        <w:rPr>
          <w:color w:val="000000"/>
          <w:szCs w:val="22"/>
          <w:lang w:val="bg-BG"/>
        </w:rPr>
        <w:t xml:space="preserve">Не изхвърляйте лекарствата </w:t>
      </w:r>
      <w:r w:rsidRPr="000F1344">
        <w:rPr>
          <w:color w:val="000000"/>
          <w:szCs w:val="22"/>
          <w:lang w:val="bg-BG"/>
        </w:rPr>
        <w:t>в канализацията или в контейнера за домашни отпадъци. Попитайте Вашия фармацевт как да</w:t>
      </w:r>
      <w:r>
        <w:rPr>
          <w:color w:val="000000"/>
          <w:szCs w:val="22"/>
          <w:lang w:val="bg-BG"/>
        </w:rPr>
        <w:t xml:space="preserve"> изхвърляте лекарствата, които вече не използвате</w:t>
      </w:r>
      <w:r w:rsidRPr="000F1344">
        <w:rPr>
          <w:color w:val="000000"/>
          <w:szCs w:val="22"/>
          <w:lang w:val="bg-BG"/>
        </w:rPr>
        <w:t>. Тези мерки ще спомогн</w:t>
      </w:r>
      <w:r>
        <w:rPr>
          <w:color w:val="000000"/>
          <w:szCs w:val="22"/>
          <w:lang w:val="bg-BG"/>
        </w:rPr>
        <w:t>ат</w:t>
      </w:r>
      <w:r w:rsidRPr="000F1344">
        <w:rPr>
          <w:color w:val="000000"/>
          <w:szCs w:val="22"/>
          <w:lang w:val="bg-BG"/>
        </w:rPr>
        <w:t xml:space="preserve"> за опазване на околната среда.</w:t>
      </w:r>
    </w:p>
    <w:p w:rsidR="002154BE" w:rsidRPr="000F1344" w:rsidRDefault="002154BE" w:rsidP="002154BE">
      <w:pPr>
        <w:pStyle w:val="EMEABodyText"/>
        <w:rPr>
          <w:lang w:val="bg-BG"/>
        </w:rPr>
      </w:pPr>
    </w:p>
    <w:p w:rsidR="002154BE" w:rsidRPr="000F1344" w:rsidRDefault="002154BE" w:rsidP="002154BE">
      <w:pPr>
        <w:pStyle w:val="EMEABodyText"/>
        <w:rPr>
          <w:lang w:val="bg-BG"/>
        </w:rPr>
      </w:pPr>
    </w:p>
    <w:p w:rsidR="00BB439A" w:rsidRPr="000F1344" w:rsidRDefault="00BB439A" w:rsidP="00BB439A">
      <w:pPr>
        <w:pStyle w:val="EMEAHeading1"/>
        <w:rPr>
          <w:lang w:val="bg-BG"/>
        </w:rPr>
      </w:pPr>
      <w:r w:rsidRPr="000F1344">
        <w:rPr>
          <w:lang w:val="bg-BG"/>
        </w:rPr>
        <w:t>6.</w:t>
      </w:r>
      <w:r w:rsidRPr="000F1344">
        <w:rPr>
          <w:lang w:val="bg-BG"/>
        </w:rPr>
        <w:tab/>
      </w:r>
      <w:r>
        <w:rPr>
          <w:caps w:val="0"/>
          <w:lang w:val="bg-BG"/>
        </w:rPr>
        <w:t xml:space="preserve">Съдържание на опаковката и </w:t>
      </w:r>
      <w:r w:rsidRPr="000F1344">
        <w:rPr>
          <w:caps w:val="0"/>
          <w:lang w:val="bg-BG"/>
        </w:rPr>
        <w:t>допълнителна информация</w:t>
      </w:r>
    </w:p>
    <w:p w:rsidR="000E4B53" w:rsidRPr="00672787" w:rsidRDefault="000E4B53" w:rsidP="00986738">
      <w:pPr>
        <w:pStyle w:val="EMEAHeading1"/>
        <w:rPr>
          <w:lang w:val="bg-BG"/>
        </w:rPr>
      </w:pPr>
    </w:p>
    <w:p w:rsidR="000E4B53" w:rsidRPr="00672787" w:rsidRDefault="000E4B53" w:rsidP="00986738">
      <w:pPr>
        <w:pStyle w:val="EMEAHeading3"/>
        <w:rPr>
          <w:lang w:val="bg-BG"/>
        </w:rPr>
      </w:pPr>
      <w:r w:rsidRPr="00672787">
        <w:rPr>
          <w:lang w:val="bg-BG"/>
        </w:rPr>
        <w:t>Какво съдържа</w:t>
      </w:r>
      <w:r>
        <w:rPr>
          <w:lang w:val="bg-BG"/>
        </w:rPr>
        <w:t xml:space="preserve"> Aprovel</w:t>
      </w:r>
    </w:p>
    <w:p w:rsidR="000E4B53" w:rsidRPr="00672787" w:rsidRDefault="000E4B53" w:rsidP="00D7769D">
      <w:pPr>
        <w:pStyle w:val="EMEABodyTextIndent"/>
        <w:keepNext/>
        <w:numPr>
          <w:ilvl w:val="0"/>
          <w:numId w:val="28"/>
        </w:numPr>
        <w:tabs>
          <w:tab w:val="clear" w:pos="720"/>
          <w:tab w:val="num" w:pos="550"/>
        </w:tabs>
        <w:ind w:hanging="720"/>
        <w:rPr>
          <w:lang w:val="bg-BG"/>
        </w:rPr>
      </w:pPr>
      <w:r w:rsidRPr="00672787">
        <w:rPr>
          <w:lang w:val="bg-BG"/>
        </w:rPr>
        <w:t>Активното вещество е ирбесартан.</w:t>
      </w:r>
      <w:r w:rsidRPr="001605B9">
        <w:rPr>
          <w:lang w:val="bg-BG"/>
        </w:rPr>
        <w:t xml:space="preserve"> </w:t>
      </w:r>
      <w:r>
        <w:rPr>
          <w:lang w:val="bg-BG"/>
        </w:rPr>
        <w:t>Всяка таблетка Aprovel</w:t>
      </w:r>
      <w:r w:rsidRPr="000F1344">
        <w:t> </w:t>
      </w:r>
      <w:r>
        <w:rPr>
          <w:lang w:val="bg-BG"/>
        </w:rPr>
        <w:t>75</w:t>
      </w:r>
      <w:r w:rsidRPr="000F1344">
        <w:t> mg</w:t>
      </w:r>
      <w:r w:rsidRPr="000F1344">
        <w:rPr>
          <w:lang w:val="bg-BG"/>
        </w:rPr>
        <w:t xml:space="preserve"> съдържа</w:t>
      </w:r>
      <w:r>
        <w:rPr>
          <w:lang w:val="bg-BG"/>
        </w:rPr>
        <w:t xml:space="preserve"> 75</w:t>
      </w:r>
      <w:r w:rsidRPr="000F1344">
        <w:t> mg</w:t>
      </w:r>
      <w:r w:rsidRPr="000F1344">
        <w:rPr>
          <w:lang w:val="bg-BG"/>
        </w:rPr>
        <w:t xml:space="preserve"> </w:t>
      </w:r>
      <w:r>
        <w:rPr>
          <w:lang w:val="bg-BG"/>
        </w:rPr>
        <w:t>ирбесартан</w:t>
      </w:r>
    </w:p>
    <w:p w:rsidR="000E4B53" w:rsidRPr="00512595" w:rsidRDefault="000E4B53" w:rsidP="00D7769D">
      <w:pPr>
        <w:pStyle w:val="EMEABodyTextIndent"/>
        <w:numPr>
          <w:ilvl w:val="0"/>
          <w:numId w:val="28"/>
        </w:numPr>
        <w:tabs>
          <w:tab w:val="clear" w:pos="720"/>
          <w:tab w:val="num" w:pos="550"/>
        </w:tabs>
        <w:ind w:left="550" w:hanging="550"/>
        <w:rPr>
          <w:lang w:val="bg-BG"/>
        </w:rPr>
      </w:pPr>
      <w:r w:rsidRPr="00672787">
        <w:rPr>
          <w:lang w:val="bg-BG"/>
        </w:rPr>
        <w:t>Другите съставки са</w:t>
      </w:r>
      <w:r>
        <w:rPr>
          <w:lang w:val="bg-BG"/>
        </w:rPr>
        <w:t xml:space="preserve">: </w:t>
      </w:r>
      <w:r w:rsidRPr="00672787">
        <w:rPr>
          <w:lang w:val="bg-BG"/>
        </w:rPr>
        <w:t>лактоза монохидрат, микрокристална целулоза, кроскармелоза натрий, хипромелоза, сили</w:t>
      </w:r>
      <w:r>
        <w:rPr>
          <w:lang w:val="bg-BG"/>
        </w:rPr>
        <w:t>циев</w:t>
      </w:r>
      <w:r w:rsidRPr="00672787">
        <w:rPr>
          <w:lang w:val="bg-BG"/>
        </w:rPr>
        <w:t xml:space="preserve"> диоксид, магнезиев стеарат, тит</w:t>
      </w:r>
      <w:r>
        <w:rPr>
          <w:lang w:val="bg-BG"/>
        </w:rPr>
        <w:t>а</w:t>
      </w:r>
      <w:r w:rsidRPr="00672787">
        <w:rPr>
          <w:lang w:val="bg-BG"/>
        </w:rPr>
        <w:t>нов диоксид, макрогол</w:t>
      </w:r>
      <w:r>
        <w:rPr>
          <w:lang w:val="bg-BG"/>
        </w:rPr>
        <w:t xml:space="preserve"> 3000</w:t>
      </w:r>
      <w:r w:rsidRPr="00672787">
        <w:rPr>
          <w:lang w:val="bg-BG"/>
        </w:rPr>
        <w:t>, карнаубски восък.</w:t>
      </w:r>
      <w:r w:rsidR="00510CD1" w:rsidRPr="00510CD1">
        <w:rPr>
          <w:lang w:val="bg-BG"/>
        </w:rPr>
        <w:t xml:space="preserve"> </w:t>
      </w:r>
      <w:r w:rsidR="00510CD1">
        <w:rPr>
          <w:lang w:val="bg-BG"/>
        </w:rPr>
        <w:t>Моля, вижте точка 2 „</w:t>
      </w:r>
      <w:r w:rsidR="00510CD1">
        <w:rPr>
          <w:lang w:val="en-US"/>
        </w:rPr>
        <w:t xml:space="preserve">Aprovel </w:t>
      </w:r>
      <w:r w:rsidR="00510CD1">
        <w:rPr>
          <w:lang w:val="bg-BG"/>
        </w:rPr>
        <w:t>съдържа лактоза“.</w:t>
      </w:r>
    </w:p>
    <w:p w:rsidR="000E4B53" w:rsidRPr="00672787" w:rsidRDefault="000E4B53" w:rsidP="000E4B53">
      <w:pPr>
        <w:pStyle w:val="EMEABodyText"/>
        <w:rPr>
          <w:lang w:val="bg-BG"/>
        </w:rPr>
      </w:pPr>
    </w:p>
    <w:p w:rsidR="000E4B53" w:rsidRPr="00466978" w:rsidRDefault="000E4B53" w:rsidP="00986738">
      <w:pPr>
        <w:pStyle w:val="EMEAHeading3"/>
        <w:rPr>
          <w:lang w:val="bg-BG"/>
        </w:rPr>
      </w:pPr>
      <w:r w:rsidRPr="00672787">
        <w:rPr>
          <w:lang w:val="bg-BG"/>
        </w:rPr>
        <w:t>Как изглежда</w:t>
      </w:r>
      <w:r>
        <w:rPr>
          <w:lang w:val="bg-BG"/>
        </w:rPr>
        <w:t xml:space="preserve"> Aprovel и какво съдържа опаковката</w:t>
      </w:r>
    </w:p>
    <w:p w:rsidR="000E4B53" w:rsidRPr="00466978" w:rsidRDefault="000E4B53" w:rsidP="00986738">
      <w:pPr>
        <w:pStyle w:val="EMEABodyText"/>
        <w:keepNext/>
        <w:rPr>
          <w:lang w:val="bg-BG"/>
        </w:rPr>
      </w:pPr>
      <w:r>
        <w:rPr>
          <w:lang w:val="bg-BG"/>
        </w:rPr>
        <w:t>Aprovel</w:t>
      </w:r>
      <w:r w:rsidRPr="00672787">
        <w:rPr>
          <w:lang w:val="bg-BG"/>
        </w:rPr>
        <w:t xml:space="preserve"> </w:t>
      </w:r>
      <w:r>
        <w:rPr>
          <w:lang w:val="bg-BG"/>
        </w:rPr>
        <w:t>75</w:t>
      </w:r>
      <w:r w:rsidRPr="00672787">
        <w:t> mg</w:t>
      </w:r>
      <w:r w:rsidRPr="00672787">
        <w:rPr>
          <w:lang w:val="bg-BG"/>
        </w:rPr>
        <w:t xml:space="preserve"> филмирани таблетки са бели до </w:t>
      </w:r>
      <w:r>
        <w:rPr>
          <w:lang w:val="bg-BG"/>
        </w:rPr>
        <w:t>почти бели, двойноизпъкнали, с овална форма и с вдлъбнато релефно изображение на сърце от едната страна и гравирано</w:t>
      </w:r>
      <w:r w:rsidRPr="00672787">
        <w:rPr>
          <w:lang w:val="bg-BG"/>
        </w:rPr>
        <w:t xml:space="preserve"> числото</w:t>
      </w:r>
      <w:r>
        <w:rPr>
          <w:lang w:val="bg-BG"/>
        </w:rPr>
        <w:t xml:space="preserve"> 2871 от другата страна.</w:t>
      </w:r>
    </w:p>
    <w:p w:rsidR="000E4B53" w:rsidRPr="00672787" w:rsidRDefault="000E4B53" w:rsidP="000E4B53">
      <w:pPr>
        <w:pStyle w:val="EMEABodyText"/>
        <w:rPr>
          <w:lang w:val="bg-BG"/>
        </w:rPr>
      </w:pPr>
    </w:p>
    <w:p w:rsidR="000E4B53" w:rsidRPr="00466978" w:rsidRDefault="000E4B53" w:rsidP="000E4B53">
      <w:pPr>
        <w:pStyle w:val="EMEABodyText"/>
        <w:rPr>
          <w:lang w:val="bg-BG"/>
        </w:rPr>
      </w:pPr>
      <w:r>
        <w:rPr>
          <w:lang w:val="bg-BG"/>
        </w:rPr>
        <w:t>Aprovel</w:t>
      </w:r>
      <w:r w:rsidRPr="00672787">
        <w:t> </w:t>
      </w:r>
      <w:r>
        <w:rPr>
          <w:lang w:val="bg-BG"/>
        </w:rPr>
        <w:t>75</w:t>
      </w:r>
      <w:r w:rsidRPr="00672787">
        <w:t> mg</w:t>
      </w:r>
      <w:r w:rsidRPr="00672787">
        <w:rPr>
          <w:lang w:val="bg-BG"/>
        </w:rPr>
        <w:t xml:space="preserve"> таблетки се предлагат в блистери, като всяка опаковка съдаржа</w:t>
      </w:r>
      <w:r>
        <w:rPr>
          <w:lang w:val="bg-BG"/>
        </w:rPr>
        <w:t xml:space="preserve"> 14, 28, 30, 56, 84, 90</w:t>
      </w:r>
      <w:r w:rsidRPr="009B056F">
        <w:rPr>
          <w:lang w:val="bg-BG"/>
        </w:rPr>
        <w:t xml:space="preserve"> </w:t>
      </w:r>
      <w:r w:rsidRPr="00672787">
        <w:rPr>
          <w:lang w:val="bg-BG"/>
        </w:rPr>
        <w:t>или</w:t>
      </w:r>
      <w:r>
        <w:rPr>
          <w:lang w:val="bg-BG"/>
        </w:rPr>
        <w:t xml:space="preserve"> </w:t>
      </w:r>
      <w:r w:rsidRPr="00672787">
        <w:rPr>
          <w:lang w:val="bg-BG"/>
        </w:rPr>
        <w:t>98</w:t>
      </w:r>
      <w:r>
        <w:rPr>
          <w:lang w:val="nl-BE"/>
        </w:rPr>
        <w:t> </w:t>
      </w:r>
      <w:r w:rsidRPr="00672787">
        <w:rPr>
          <w:lang w:val="bg-BG"/>
        </w:rPr>
        <w:t>филмирани таблетки. Предлагат се също и опаковки, съдържащи 56</w:t>
      </w:r>
      <w:r>
        <w:rPr>
          <w:lang w:val="fr-BE"/>
        </w:rPr>
        <w:t> </w:t>
      </w:r>
      <w:r>
        <w:rPr>
          <w:lang w:val="en-US"/>
        </w:rPr>
        <w:t>x</w:t>
      </w:r>
      <w:r>
        <w:rPr>
          <w:lang w:val="fr-BE"/>
        </w:rPr>
        <w:t> </w:t>
      </w:r>
      <w:r>
        <w:rPr>
          <w:lang w:val="bg-BG"/>
        </w:rPr>
        <w:t>1</w:t>
      </w:r>
      <w:r>
        <w:rPr>
          <w:lang w:val="fr-BE"/>
        </w:rPr>
        <w:t> </w:t>
      </w:r>
      <w:r w:rsidRPr="00672787">
        <w:rPr>
          <w:lang w:val="bg-BG"/>
        </w:rPr>
        <w:t>филмирани таблетки, поставени в еднодозови блистери, като тези опаковки са предназначени за</w:t>
      </w:r>
      <w:r>
        <w:rPr>
          <w:lang w:val="bg-BG"/>
        </w:rPr>
        <w:t xml:space="preserve"> </w:t>
      </w:r>
      <w:r w:rsidRPr="00672787">
        <w:rPr>
          <w:lang w:val="bg-BG"/>
        </w:rPr>
        <w:t>болнична употреба</w:t>
      </w:r>
      <w:r>
        <w:rPr>
          <w:lang w:val="bg-BG"/>
        </w:rPr>
        <w:t>.</w:t>
      </w:r>
    </w:p>
    <w:p w:rsidR="000E4B53" w:rsidRPr="00672787" w:rsidRDefault="000E4B53" w:rsidP="000E4B53">
      <w:pPr>
        <w:pStyle w:val="EMEABodyText"/>
        <w:rPr>
          <w:lang w:val="bg-BG"/>
        </w:rPr>
      </w:pPr>
    </w:p>
    <w:p w:rsidR="000E4B53" w:rsidRPr="00C24919" w:rsidRDefault="000E4B53" w:rsidP="000E4B53">
      <w:pPr>
        <w:pStyle w:val="EMEABodyText"/>
        <w:rPr>
          <w:lang w:val="bg-BG"/>
        </w:rPr>
      </w:pPr>
      <w:r w:rsidRPr="00672787">
        <w:rPr>
          <w:lang w:val="bg-BG"/>
        </w:rPr>
        <w:t xml:space="preserve">Не всички </w:t>
      </w:r>
      <w:r w:rsidR="00B66CCD">
        <w:rPr>
          <w:lang w:val="bg-BG"/>
        </w:rPr>
        <w:t xml:space="preserve">видове </w:t>
      </w:r>
      <w:r w:rsidRPr="00672787">
        <w:rPr>
          <w:lang w:val="bg-BG"/>
        </w:rPr>
        <w:t xml:space="preserve">опаковки </w:t>
      </w:r>
      <w:r w:rsidR="0007639F">
        <w:rPr>
          <w:lang w:val="bg-BG"/>
        </w:rPr>
        <w:t xml:space="preserve">могат </w:t>
      </w:r>
      <w:r>
        <w:rPr>
          <w:lang w:val="bg-BG"/>
        </w:rPr>
        <w:t>да бъдат пуснати</w:t>
      </w:r>
      <w:r w:rsidR="0007639F">
        <w:rPr>
          <w:lang w:val="bg-BG"/>
        </w:rPr>
        <w:t xml:space="preserve"> в продажба</w:t>
      </w:r>
      <w:r>
        <w:rPr>
          <w:lang w:val="bg-BG"/>
        </w:rPr>
        <w:t>.</w:t>
      </w:r>
    </w:p>
    <w:p w:rsidR="000E4B53" w:rsidRPr="00672787" w:rsidRDefault="000E4B53" w:rsidP="000E4B53">
      <w:pPr>
        <w:pStyle w:val="EMEABodyText"/>
        <w:rPr>
          <w:lang w:val="bg-BG"/>
        </w:rPr>
      </w:pPr>
    </w:p>
    <w:p w:rsidR="000E4B53" w:rsidRPr="00AA7962" w:rsidRDefault="000E4B53" w:rsidP="000E4B53">
      <w:pPr>
        <w:pStyle w:val="EMEAHeading3"/>
        <w:rPr>
          <w:lang w:val="bg-BG"/>
        </w:rPr>
      </w:pPr>
      <w:r w:rsidRPr="00672787">
        <w:rPr>
          <w:lang w:val="bg-BG"/>
        </w:rPr>
        <w:t>Притежател на разрешението за употреба</w:t>
      </w:r>
      <w:r w:rsidRPr="00AA7962">
        <w:rPr>
          <w:lang w:val="bg-BG"/>
        </w:rPr>
        <w:t>:</w:t>
      </w:r>
    </w:p>
    <w:p w:rsidR="000E4B53" w:rsidRPr="005D593C" w:rsidRDefault="00A526DE" w:rsidP="000E4B53">
      <w:pPr>
        <w:pStyle w:val="EMEAAddress"/>
        <w:rPr>
          <w:lang w:val="fr-FR"/>
        </w:rPr>
      </w:pPr>
      <w:r w:rsidRPr="009E69A2">
        <w:rPr>
          <w:lang w:val="fr-FR"/>
        </w:rPr>
        <w:t>sanofi-aventis groupe</w:t>
      </w:r>
      <w:r w:rsidR="000E4B53" w:rsidRPr="005D593C">
        <w:rPr>
          <w:lang w:val="fr-FR"/>
        </w:rPr>
        <w:br/>
        <w:t>54</w:t>
      </w:r>
      <w:r w:rsidR="002C592C">
        <w:rPr>
          <w:lang w:val="bg-BG"/>
        </w:rPr>
        <w:t>,</w:t>
      </w:r>
      <w:r w:rsidR="000E4B53" w:rsidRPr="005D593C">
        <w:rPr>
          <w:lang w:val="fr-FR"/>
        </w:rPr>
        <w:t xml:space="preserve"> rue La Boétie</w:t>
      </w:r>
      <w:r w:rsidR="000E4B53" w:rsidRPr="005D593C">
        <w:rPr>
          <w:lang w:val="fr-FR"/>
        </w:rPr>
        <w:br/>
      </w:r>
      <w:r w:rsidR="002C592C" w:rsidRPr="009E69A2">
        <w:rPr>
          <w:lang w:val="fr-FR"/>
        </w:rPr>
        <w:t>F</w:t>
      </w:r>
      <w:r w:rsidR="002C592C" w:rsidRPr="002C592C">
        <w:rPr>
          <w:lang w:val="bg-BG"/>
        </w:rPr>
        <w:t>-</w:t>
      </w:r>
      <w:r w:rsidR="000E4B53" w:rsidRPr="005D593C">
        <w:rPr>
          <w:lang w:val="fr-FR"/>
        </w:rPr>
        <w:t>75008 Paris </w:t>
      </w:r>
      <w:r w:rsidR="002C592C">
        <w:rPr>
          <w:lang w:val="bg-BG"/>
        </w:rPr>
        <w:t>-</w:t>
      </w:r>
      <w:r w:rsidR="000E4B53" w:rsidRPr="005D593C">
        <w:rPr>
          <w:lang w:val="fr-FR"/>
        </w:rPr>
        <w:t> </w:t>
      </w:r>
      <w:r w:rsidR="000E4B53" w:rsidRPr="002C592C">
        <w:rPr>
          <w:lang w:val="bg-BG"/>
        </w:rPr>
        <w:t>Франция</w:t>
      </w:r>
    </w:p>
    <w:p w:rsidR="000E4B53" w:rsidRPr="005D593C" w:rsidRDefault="000E4B53" w:rsidP="000E4B53">
      <w:pPr>
        <w:pStyle w:val="EMEABodyText"/>
        <w:rPr>
          <w:lang w:val="fr-FR"/>
        </w:rPr>
      </w:pPr>
    </w:p>
    <w:p w:rsidR="000E4B53" w:rsidRPr="001413CA" w:rsidRDefault="000E4B53" w:rsidP="000E4B53">
      <w:pPr>
        <w:pStyle w:val="EMEAHeading3"/>
        <w:rPr>
          <w:lang w:val="fr-FR"/>
        </w:rPr>
      </w:pPr>
      <w:r w:rsidRPr="00672787">
        <w:rPr>
          <w:lang w:val="bg-BG"/>
        </w:rPr>
        <w:t>Производител</w:t>
      </w:r>
      <w:r w:rsidRPr="001413CA">
        <w:rPr>
          <w:lang w:val="fr-FR"/>
        </w:rPr>
        <w:t>:</w:t>
      </w:r>
    </w:p>
    <w:p w:rsidR="000E4B53" w:rsidRPr="005D593C" w:rsidRDefault="000E4B53" w:rsidP="000E4B53">
      <w:pPr>
        <w:pStyle w:val="EMEAAddress"/>
        <w:rPr>
          <w:lang w:val="fr-FR"/>
        </w:rPr>
      </w:pPr>
      <w:r w:rsidRPr="005D593C">
        <w:rPr>
          <w:lang w:val="fr-FR"/>
        </w:rPr>
        <w:t>SANOFI WINTHROP INDUSTRIE</w:t>
      </w:r>
      <w:r w:rsidRPr="005D593C">
        <w:rPr>
          <w:lang w:val="fr-FR"/>
        </w:rPr>
        <w:br/>
        <w:t>1, rue de la Vierge</w:t>
      </w:r>
      <w:r w:rsidRPr="005D593C">
        <w:rPr>
          <w:lang w:val="fr-FR"/>
        </w:rPr>
        <w:br/>
        <w:t>Ambarès &amp; Lagrave</w:t>
      </w:r>
      <w:r w:rsidRPr="005D593C">
        <w:rPr>
          <w:lang w:val="fr-FR"/>
        </w:rPr>
        <w:br/>
        <w:t>F</w:t>
      </w:r>
      <w:r w:rsidR="002C592C">
        <w:rPr>
          <w:lang w:val="bg-BG"/>
        </w:rPr>
        <w:t>-</w:t>
      </w:r>
      <w:r w:rsidRPr="005D593C">
        <w:rPr>
          <w:lang w:val="fr-FR"/>
        </w:rPr>
        <w:t>33565 Carbon Blanc Cedex </w:t>
      </w:r>
      <w:r w:rsidR="002C592C">
        <w:rPr>
          <w:lang w:val="bg-BG"/>
        </w:rPr>
        <w:t>-</w:t>
      </w:r>
      <w:r w:rsidRPr="005D593C">
        <w:rPr>
          <w:lang w:val="fr-FR"/>
        </w:rPr>
        <w:t> </w:t>
      </w:r>
      <w:r>
        <w:t>Франция</w:t>
      </w:r>
    </w:p>
    <w:p w:rsidR="000E4B53" w:rsidRPr="005D593C" w:rsidRDefault="000E4B53" w:rsidP="000E4B53">
      <w:pPr>
        <w:pStyle w:val="EMEAAddress"/>
        <w:rPr>
          <w:lang w:val="fr-FR"/>
        </w:rPr>
      </w:pPr>
    </w:p>
    <w:p w:rsidR="000E4B53" w:rsidRPr="009E69A2" w:rsidRDefault="000E4B53" w:rsidP="000E4B53">
      <w:pPr>
        <w:pStyle w:val="EMEAAddress"/>
        <w:rPr>
          <w:lang w:val="ru-RU"/>
        </w:rPr>
      </w:pPr>
      <w:r w:rsidRPr="00593AE4">
        <w:rPr>
          <w:lang w:val="fr-FR"/>
        </w:rPr>
        <w:t>SANOFI WINTHROP INDUSTRIE</w:t>
      </w:r>
      <w:r w:rsidRPr="009E69A2">
        <w:rPr>
          <w:lang w:val="ru-RU"/>
        </w:rPr>
        <w:br/>
        <w:t>30-36</w:t>
      </w:r>
      <w:r w:rsidRPr="00593AE4">
        <w:rPr>
          <w:lang w:val="fr-FR"/>
        </w:rPr>
        <w:t> Avenue</w:t>
      </w:r>
      <w:r w:rsidRPr="009E69A2">
        <w:rPr>
          <w:lang w:val="ru-RU"/>
        </w:rPr>
        <w:t xml:space="preserve"> </w:t>
      </w:r>
      <w:r w:rsidRPr="00593AE4">
        <w:rPr>
          <w:lang w:val="fr-FR"/>
        </w:rPr>
        <w:t>Gustave</w:t>
      </w:r>
      <w:r w:rsidRPr="009E69A2">
        <w:rPr>
          <w:lang w:val="ru-RU"/>
        </w:rPr>
        <w:t xml:space="preserve"> </w:t>
      </w:r>
      <w:r w:rsidRPr="00593AE4">
        <w:rPr>
          <w:lang w:val="fr-FR"/>
        </w:rPr>
        <w:t>Eiffel</w:t>
      </w:r>
      <w:r w:rsidRPr="009E69A2">
        <w:rPr>
          <w:lang w:val="ru-RU"/>
        </w:rPr>
        <w:t xml:space="preserve">, </w:t>
      </w:r>
      <w:r w:rsidRPr="00593AE4">
        <w:rPr>
          <w:lang w:val="fr-FR"/>
        </w:rPr>
        <w:t>BP </w:t>
      </w:r>
      <w:r w:rsidRPr="009E69A2">
        <w:rPr>
          <w:lang w:val="ru-RU"/>
        </w:rPr>
        <w:t>7166</w:t>
      </w:r>
      <w:r w:rsidRPr="009E69A2">
        <w:rPr>
          <w:lang w:val="ru-RU"/>
        </w:rPr>
        <w:br/>
      </w:r>
      <w:r w:rsidRPr="00593AE4">
        <w:rPr>
          <w:lang w:val="fr-FR"/>
        </w:rPr>
        <w:t>F</w:t>
      </w:r>
      <w:r w:rsidRPr="009E69A2">
        <w:rPr>
          <w:lang w:val="ru-RU"/>
        </w:rPr>
        <w:t>-37071</w:t>
      </w:r>
      <w:r w:rsidRPr="00593AE4">
        <w:rPr>
          <w:lang w:val="fr-FR"/>
        </w:rPr>
        <w:t> Tours Cedex </w:t>
      </w:r>
      <w:r w:rsidRPr="009E69A2">
        <w:rPr>
          <w:lang w:val="ru-RU"/>
        </w:rPr>
        <w:t>2</w:t>
      </w:r>
      <w:r w:rsidRPr="00593AE4">
        <w:rPr>
          <w:lang w:val="fr-FR"/>
        </w:rPr>
        <w:t> </w:t>
      </w:r>
      <w:r w:rsidR="002C592C">
        <w:rPr>
          <w:lang w:val="bg-BG"/>
        </w:rPr>
        <w:t>-</w:t>
      </w:r>
      <w:r w:rsidRPr="00593AE4">
        <w:rPr>
          <w:lang w:val="fr-FR"/>
        </w:rPr>
        <w:t> </w:t>
      </w:r>
      <w:r w:rsidRPr="009E69A2">
        <w:rPr>
          <w:lang w:val="ru-RU"/>
        </w:rPr>
        <w:t>Франция</w:t>
      </w:r>
    </w:p>
    <w:p w:rsidR="000E4B53" w:rsidRPr="009E69A2" w:rsidRDefault="000E4B53" w:rsidP="000E4B53">
      <w:pPr>
        <w:pStyle w:val="EMEAAddress"/>
        <w:rPr>
          <w:lang w:val="ru-RU"/>
        </w:rPr>
      </w:pPr>
    </w:p>
    <w:p w:rsidR="000E4B53" w:rsidRPr="001413CA" w:rsidRDefault="000E4B53" w:rsidP="000E4B53">
      <w:pPr>
        <w:pStyle w:val="EMEABodyText"/>
        <w:rPr>
          <w:lang w:val="ru-RU"/>
        </w:rPr>
      </w:pPr>
      <w:r w:rsidRPr="00672787">
        <w:rPr>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r w:rsidRPr="001413CA">
        <w:rPr>
          <w:lang w:val="ru-RU"/>
        </w:rPr>
        <w:t>:</w:t>
      </w:r>
    </w:p>
    <w:p w:rsidR="00593AE4" w:rsidRPr="001413CA" w:rsidRDefault="00593AE4" w:rsidP="00593AE4">
      <w:pPr>
        <w:pStyle w:val="EMEABodyText"/>
        <w:rPr>
          <w:lang w:val="ru-RU"/>
        </w:rPr>
      </w:pPr>
    </w:p>
    <w:tbl>
      <w:tblPr>
        <w:tblW w:w="9356" w:type="dxa"/>
        <w:tblInd w:w="-34" w:type="dxa"/>
        <w:tblLayout w:type="fixed"/>
        <w:tblLook w:val="0000" w:firstRow="0" w:lastRow="0" w:firstColumn="0" w:lastColumn="0" w:noHBand="0" w:noVBand="0"/>
      </w:tblPr>
      <w:tblGrid>
        <w:gridCol w:w="34"/>
        <w:gridCol w:w="4644"/>
        <w:gridCol w:w="4678"/>
      </w:tblGrid>
      <w:tr w:rsidR="00593AE4" w:rsidTr="00A20D83">
        <w:trPr>
          <w:gridBefore w:val="1"/>
          <w:wBefore w:w="34" w:type="dxa"/>
          <w:cantSplit/>
        </w:trPr>
        <w:tc>
          <w:tcPr>
            <w:tcW w:w="4644" w:type="dxa"/>
          </w:tcPr>
          <w:p w:rsidR="00593AE4" w:rsidRDefault="00593AE4" w:rsidP="00A20D83">
            <w:pPr>
              <w:rPr>
                <w:b/>
                <w:bCs/>
                <w:lang w:val="fr-BE"/>
              </w:rPr>
            </w:pPr>
            <w:r>
              <w:rPr>
                <w:b/>
                <w:bCs/>
                <w:lang w:val="mt-MT"/>
              </w:rPr>
              <w:t>België/</w:t>
            </w:r>
            <w:r>
              <w:rPr>
                <w:b/>
                <w:bCs/>
                <w:lang w:val="cs-CZ"/>
              </w:rPr>
              <w:t>Belgique</w:t>
            </w:r>
            <w:r>
              <w:rPr>
                <w:b/>
                <w:bCs/>
                <w:lang w:val="mt-MT"/>
              </w:rPr>
              <w:t>/Belgien</w:t>
            </w:r>
          </w:p>
          <w:p w:rsidR="00593AE4" w:rsidRDefault="00593AE4" w:rsidP="00A20D83">
            <w:pPr>
              <w:rPr>
                <w:lang w:val="fr-BE"/>
              </w:rPr>
            </w:pPr>
            <w:r w:rsidRPr="009E69A2">
              <w:rPr>
                <w:snapToGrid w:val="0"/>
                <w:lang w:val="fr-FR"/>
              </w:rPr>
              <w:t>S</w:t>
            </w:r>
            <w:r>
              <w:rPr>
                <w:snapToGrid w:val="0"/>
                <w:lang w:val="fr-BE"/>
              </w:rPr>
              <w:t xml:space="preserve">anofi </w:t>
            </w:r>
            <w:smartTag w:uri="urn:schemas-microsoft-com:office:smarttags" w:element="place">
              <w:smartTag w:uri="urn:schemas-microsoft-com:office:smarttags" w:element="country-region">
                <w:r>
                  <w:rPr>
                    <w:snapToGrid w:val="0"/>
                    <w:lang w:val="fr-BE"/>
                  </w:rPr>
                  <w:t>Belgium</w:t>
                </w:r>
              </w:smartTag>
            </w:smartTag>
          </w:p>
          <w:p w:rsidR="00593AE4" w:rsidRDefault="00593AE4" w:rsidP="00A20D83">
            <w:pPr>
              <w:rPr>
                <w:snapToGrid w:val="0"/>
                <w:lang w:val="fr-BE"/>
              </w:rPr>
            </w:pPr>
            <w:r>
              <w:rPr>
                <w:lang w:val="fr-BE"/>
              </w:rPr>
              <w:t xml:space="preserve">Tél/Tel: </w:t>
            </w:r>
            <w:r>
              <w:rPr>
                <w:snapToGrid w:val="0"/>
                <w:lang w:val="fr-BE"/>
              </w:rPr>
              <w:t>+32 (0)2 710 54 00</w:t>
            </w:r>
          </w:p>
          <w:p w:rsidR="00593AE4" w:rsidRDefault="00593AE4" w:rsidP="00A20D83">
            <w:pPr>
              <w:rPr>
                <w:lang w:val="fr-BE"/>
              </w:rPr>
            </w:pPr>
          </w:p>
        </w:tc>
        <w:tc>
          <w:tcPr>
            <w:tcW w:w="4678" w:type="dxa"/>
          </w:tcPr>
          <w:p w:rsidR="00593AE4" w:rsidRDefault="00593AE4" w:rsidP="00A20D83">
            <w:pPr>
              <w:rPr>
                <w:b/>
                <w:bCs/>
                <w:lang w:val="lt-LT"/>
              </w:rPr>
            </w:pPr>
            <w:r>
              <w:rPr>
                <w:b/>
                <w:bCs/>
                <w:lang w:val="lt-LT"/>
              </w:rPr>
              <w:t>Lietuva</w:t>
            </w:r>
          </w:p>
          <w:p w:rsidR="00593AE4" w:rsidRDefault="00593AE4" w:rsidP="00A20D83">
            <w:pPr>
              <w:rPr>
                <w:lang w:val="fr-FR"/>
              </w:rPr>
            </w:pPr>
            <w:r>
              <w:rPr>
                <w:lang w:val="cs-CZ"/>
              </w:rPr>
              <w:t>UAB sanofi-aventis Lietuva</w:t>
            </w:r>
          </w:p>
          <w:p w:rsidR="00593AE4" w:rsidRDefault="00593AE4" w:rsidP="00A20D83">
            <w:pPr>
              <w:rPr>
                <w:lang w:val="cs-CZ"/>
              </w:rPr>
            </w:pPr>
            <w:r>
              <w:rPr>
                <w:lang w:val="cs-CZ"/>
              </w:rPr>
              <w:t>Tel: +370 5 2755224</w:t>
            </w:r>
          </w:p>
          <w:p w:rsidR="00593AE4" w:rsidRDefault="00593AE4" w:rsidP="00A20D83">
            <w:pPr>
              <w:rPr>
                <w:lang w:val="fr-BE"/>
              </w:rPr>
            </w:pPr>
          </w:p>
        </w:tc>
      </w:tr>
      <w:tr w:rsidR="00593AE4" w:rsidTr="00A20D83">
        <w:trPr>
          <w:gridBefore w:val="1"/>
          <w:wBefore w:w="34" w:type="dxa"/>
          <w:cantSplit/>
        </w:trPr>
        <w:tc>
          <w:tcPr>
            <w:tcW w:w="4644" w:type="dxa"/>
          </w:tcPr>
          <w:p w:rsidR="00593AE4" w:rsidRDefault="00593AE4" w:rsidP="00A20D83">
            <w:pPr>
              <w:rPr>
                <w:b/>
                <w:bCs/>
                <w:lang w:val="fr-BE"/>
              </w:rPr>
            </w:pPr>
            <w:r>
              <w:rPr>
                <w:b/>
                <w:bCs/>
              </w:rPr>
              <w:t>България</w:t>
            </w:r>
          </w:p>
          <w:p w:rsidR="00593AE4" w:rsidRDefault="00510CD1" w:rsidP="00A20D83">
            <w:pPr>
              <w:rPr>
                <w:noProof/>
                <w:lang w:val="fr-BE"/>
              </w:rPr>
            </w:pPr>
            <w:r w:rsidRPr="009E69A2">
              <w:rPr>
                <w:noProof/>
                <w:lang w:val="fr-BE"/>
              </w:rPr>
              <w:t>S</w:t>
            </w:r>
            <w:r w:rsidR="00593AE4">
              <w:rPr>
                <w:noProof/>
                <w:lang w:val="fr-BE"/>
              </w:rPr>
              <w:t>anofi Bulgaria EOOD</w:t>
            </w:r>
          </w:p>
          <w:p w:rsidR="00593AE4" w:rsidRDefault="00593AE4" w:rsidP="00A20D8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593AE4" w:rsidRDefault="00593AE4" w:rsidP="00A20D83">
            <w:pPr>
              <w:rPr>
                <w:lang w:val="cs-CZ"/>
              </w:rPr>
            </w:pPr>
          </w:p>
        </w:tc>
        <w:tc>
          <w:tcPr>
            <w:tcW w:w="4678" w:type="dxa"/>
          </w:tcPr>
          <w:p w:rsidR="00593AE4" w:rsidRDefault="00593AE4" w:rsidP="00A20D83">
            <w:pPr>
              <w:rPr>
                <w:b/>
                <w:bCs/>
                <w:lang w:val="fr-LU"/>
              </w:rPr>
            </w:pPr>
            <w:r>
              <w:rPr>
                <w:b/>
                <w:bCs/>
                <w:lang w:val="fr-LU"/>
              </w:rPr>
              <w:t>Luxembourg/Luxemburg</w:t>
            </w:r>
          </w:p>
          <w:p w:rsidR="00593AE4" w:rsidRDefault="00593AE4" w:rsidP="00A20D83">
            <w:pPr>
              <w:rPr>
                <w:snapToGrid w:val="0"/>
                <w:lang w:val="fr-BE"/>
              </w:rPr>
            </w:pPr>
            <w:r>
              <w:rPr>
                <w:snapToGrid w:val="0"/>
                <w:lang w:val="fr-BE"/>
              </w:rPr>
              <w:t xml:space="preserve">Sanofi Belgium </w:t>
            </w:r>
          </w:p>
          <w:p w:rsidR="00593AE4" w:rsidRDefault="00593AE4" w:rsidP="00A20D83">
            <w:pPr>
              <w:rPr>
                <w:lang w:val="bg-BG"/>
              </w:rPr>
            </w:pPr>
            <w:r>
              <w:rPr>
                <w:lang w:val="fr-LU"/>
              </w:rPr>
              <w:t xml:space="preserve">Tél/Tel: </w:t>
            </w:r>
            <w:r>
              <w:rPr>
                <w:snapToGrid w:val="0"/>
                <w:lang w:val="fr-BE"/>
              </w:rPr>
              <w:t>+32 (0)2 710 54 00 (</w:t>
            </w:r>
            <w:r>
              <w:rPr>
                <w:lang w:val="fr-BE"/>
              </w:rPr>
              <w:t>Belgique/Belgien)</w:t>
            </w:r>
          </w:p>
          <w:p w:rsidR="00593AE4" w:rsidRDefault="00593AE4" w:rsidP="00A20D83">
            <w:pPr>
              <w:rPr>
                <w:lang w:val="hu-HU"/>
              </w:rPr>
            </w:pPr>
          </w:p>
        </w:tc>
      </w:tr>
      <w:tr w:rsidR="00593AE4" w:rsidRPr="003A3D2F" w:rsidTr="00A20D83">
        <w:trPr>
          <w:gridBefore w:val="1"/>
          <w:wBefore w:w="34" w:type="dxa"/>
          <w:cantSplit/>
        </w:trPr>
        <w:tc>
          <w:tcPr>
            <w:tcW w:w="4644" w:type="dxa"/>
          </w:tcPr>
          <w:p w:rsidR="00593AE4" w:rsidRDefault="00593AE4" w:rsidP="00A20D83">
            <w:pPr>
              <w:rPr>
                <w:b/>
                <w:bCs/>
                <w:lang w:val="fr-BE"/>
              </w:rPr>
            </w:pPr>
            <w:r>
              <w:rPr>
                <w:b/>
                <w:bCs/>
                <w:lang w:val="fr-BE"/>
              </w:rPr>
              <w:t>Česká republika</w:t>
            </w:r>
          </w:p>
          <w:p w:rsidR="00593AE4" w:rsidRDefault="00593AE4" w:rsidP="00A20D83">
            <w:pPr>
              <w:rPr>
                <w:lang w:val="cs-CZ"/>
              </w:rPr>
            </w:pPr>
            <w:r>
              <w:rPr>
                <w:lang w:val="cs-CZ"/>
              </w:rPr>
              <w:t>sanofi-aventis, s.r.o.</w:t>
            </w:r>
          </w:p>
          <w:p w:rsidR="00593AE4" w:rsidRDefault="00593AE4" w:rsidP="00A20D83">
            <w:pPr>
              <w:rPr>
                <w:lang w:val="cs-CZ"/>
              </w:rPr>
            </w:pPr>
            <w:r>
              <w:rPr>
                <w:lang w:val="cs-CZ"/>
              </w:rPr>
              <w:t>Tel: +420 233 086 111</w:t>
            </w:r>
          </w:p>
          <w:p w:rsidR="00593AE4" w:rsidRDefault="00593AE4" w:rsidP="00A20D83">
            <w:pPr>
              <w:rPr>
                <w:lang w:val="cs-CZ"/>
              </w:rPr>
            </w:pPr>
          </w:p>
        </w:tc>
        <w:tc>
          <w:tcPr>
            <w:tcW w:w="4678" w:type="dxa"/>
          </w:tcPr>
          <w:p w:rsidR="00593AE4" w:rsidRDefault="00593AE4" w:rsidP="00A20D83">
            <w:pPr>
              <w:rPr>
                <w:b/>
                <w:bCs/>
                <w:lang w:val="hu-HU"/>
              </w:rPr>
            </w:pPr>
            <w:r>
              <w:rPr>
                <w:b/>
                <w:bCs/>
                <w:lang w:val="hu-HU"/>
              </w:rPr>
              <w:t>Magyarország</w:t>
            </w:r>
          </w:p>
          <w:p w:rsidR="00593AE4" w:rsidRPr="00D179DB" w:rsidRDefault="00D179DB" w:rsidP="00A20D83">
            <w:pPr>
              <w:rPr>
                <w:lang w:val="bg-BG"/>
              </w:rPr>
            </w:pPr>
            <w:r>
              <w:rPr>
                <w:lang w:val="cs-CZ"/>
              </w:rPr>
              <w:t>SANOFI-AVENTIS Zrt.</w:t>
            </w:r>
          </w:p>
          <w:p w:rsidR="00593AE4" w:rsidRDefault="00593AE4" w:rsidP="00A20D83">
            <w:pPr>
              <w:rPr>
                <w:lang w:val="hu-HU"/>
              </w:rPr>
            </w:pPr>
            <w:r>
              <w:rPr>
                <w:lang w:val="cs-CZ"/>
              </w:rPr>
              <w:t xml:space="preserve">Tel.: +36 1 </w:t>
            </w:r>
            <w:r>
              <w:rPr>
                <w:lang w:val="hu-HU"/>
              </w:rPr>
              <w:t>505 0050</w:t>
            </w:r>
          </w:p>
          <w:p w:rsidR="00593AE4" w:rsidRDefault="00593AE4" w:rsidP="00A20D83">
            <w:pPr>
              <w:rPr>
                <w:lang w:val="cs-CZ"/>
              </w:rPr>
            </w:pPr>
          </w:p>
        </w:tc>
      </w:tr>
      <w:tr w:rsidR="00593AE4" w:rsidTr="00A20D83">
        <w:trPr>
          <w:gridBefore w:val="1"/>
          <w:wBefore w:w="34" w:type="dxa"/>
          <w:cantSplit/>
        </w:trPr>
        <w:tc>
          <w:tcPr>
            <w:tcW w:w="4644" w:type="dxa"/>
          </w:tcPr>
          <w:p w:rsidR="00593AE4" w:rsidRDefault="00593AE4" w:rsidP="00A20D83">
            <w:pPr>
              <w:rPr>
                <w:b/>
                <w:bCs/>
                <w:lang w:val="cs-CZ"/>
              </w:rPr>
            </w:pPr>
            <w:r>
              <w:rPr>
                <w:b/>
                <w:bCs/>
                <w:lang w:val="cs-CZ"/>
              </w:rPr>
              <w:t>Danmark</w:t>
            </w:r>
          </w:p>
          <w:p w:rsidR="00593AE4" w:rsidRDefault="00242475" w:rsidP="00A20D83">
            <w:pPr>
              <w:rPr>
                <w:lang w:val="cs-CZ"/>
              </w:rPr>
            </w:pPr>
            <w:r>
              <w:t>Sanofi A/S</w:t>
            </w:r>
          </w:p>
          <w:p w:rsidR="00593AE4" w:rsidRDefault="00593AE4" w:rsidP="00A20D83">
            <w:pPr>
              <w:rPr>
                <w:lang w:val="cs-CZ"/>
              </w:rPr>
            </w:pPr>
            <w:r>
              <w:rPr>
                <w:lang w:val="cs-CZ"/>
              </w:rPr>
              <w:t>Tlf: +45 45 16 70 00</w:t>
            </w:r>
          </w:p>
          <w:p w:rsidR="00593AE4" w:rsidRDefault="00593AE4" w:rsidP="00A20D83">
            <w:pPr>
              <w:rPr>
                <w:lang w:val="cs-CZ"/>
              </w:rPr>
            </w:pPr>
          </w:p>
        </w:tc>
        <w:tc>
          <w:tcPr>
            <w:tcW w:w="4678" w:type="dxa"/>
          </w:tcPr>
          <w:p w:rsidR="00593AE4" w:rsidRDefault="00593AE4" w:rsidP="00A20D83">
            <w:pPr>
              <w:rPr>
                <w:b/>
                <w:bCs/>
                <w:lang w:val="mt-MT"/>
              </w:rPr>
            </w:pPr>
            <w:r>
              <w:rPr>
                <w:b/>
                <w:bCs/>
                <w:lang w:val="mt-MT"/>
              </w:rPr>
              <w:t>Malta</w:t>
            </w:r>
          </w:p>
          <w:p w:rsidR="00242475" w:rsidRPr="00667CD0" w:rsidRDefault="00242475" w:rsidP="00242475">
            <w:pPr>
              <w:rPr>
                <w:lang w:val="fr-FR"/>
              </w:rPr>
            </w:pPr>
            <w:r>
              <w:rPr>
                <w:lang w:val="fr-FR"/>
              </w:rPr>
              <w:t>Sanofi S.</w:t>
            </w:r>
            <w:r w:rsidR="0010575F">
              <w:rPr>
                <w:lang w:val="it-IT"/>
              </w:rPr>
              <w:t>r.l.</w:t>
            </w:r>
          </w:p>
          <w:p w:rsidR="00593AE4" w:rsidRDefault="00242475" w:rsidP="00A20D83">
            <w:pPr>
              <w:rPr>
                <w:lang w:val="cs-CZ"/>
              </w:rPr>
            </w:pPr>
            <w:r>
              <w:rPr>
                <w:lang w:val="fr-FR"/>
              </w:rPr>
              <w:t>Tel: +39 02 39394275</w:t>
            </w:r>
          </w:p>
          <w:p w:rsidR="00593AE4" w:rsidRDefault="00593AE4" w:rsidP="00A20D83">
            <w:pPr>
              <w:rPr>
                <w:lang w:val="cs-CZ"/>
              </w:rPr>
            </w:pPr>
          </w:p>
        </w:tc>
      </w:tr>
      <w:tr w:rsidR="00593AE4" w:rsidTr="00A20D83">
        <w:trPr>
          <w:gridBefore w:val="1"/>
          <w:wBefore w:w="34" w:type="dxa"/>
          <w:cantSplit/>
        </w:trPr>
        <w:tc>
          <w:tcPr>
            <w:tcW w:w="4644" w:type="dxa"/>
          </w:tcPr>
          <w:p w:rsidR="00593AE4" w:rsidRDefault="00593AE4" w:rsidP="00A20D83">
            <w:pPr>
              <w:rPr>
                <w:b/>
                <w:bCs/>
                <w:lang w:val="cs-CZ"/>
              </w:rPr>
            </w:pPr>
            <w:r>
              <w:rPr>
                <w:b/>
                <w:bCs/>
                <w:lang w:val="cs-CZ"/>
              </w:rPr>
              <w:t>Deutschland</w:t>
            </w:r>
          </w:p>
          <w:p w:rsidR="00593AE4" w:rsidRDefault="00593AE4" w:rsidP="00A20D83">
            <w:pPr>
              <w:rPr>
                <w:lang w:val="cs-CZ"/>
              </w:rPr>
            </w:pPr>
            <w:r>
              <w:rPr>
                <w:lang w:val="cs-CZ"/>
              </w:rPr>
              <w:t>Sanofi-Aventis Deutschland GmbH</w:t>
            </w:r>
          </w:p>
          <w:p w:rsidR="00510CD1" w:rsidRPr="009313D0" w:rsidRDefault="00510CD1" w:rsidP="00510CD1">
            <w:pPr>
              <w:rPr>
                <w:lang w:val="cs-CZ"/>
              </w:rPr>
            </w:pPr>
            <w:r>
              <w:rPr>
                <w:lang w:val="cs-CZ"/>
              </w:rPr>
              <w:t>Tel</w:t>
            </w:r>
            <w:r w:rsidRPr="009313D0">
              <w:rPr>
                <w:lang w:val="cs-CZ"/>
              </w:rPr>
              <w:t>: 0800 52 52 010</w:t>
            </w:r>
          </w:p>
          <w:p w:rsidR="00593AE4" w:rsidRDefault="00510CD1" w:rsidP="00510CD1">
            <w:pPr>
              <w:rPr>
                <w:lang w:val="cs-CZ"/>
              </w:rPr>
            </w:pPr>
            <w:r w:rsidRPr="009313D0">
              <w:rPr>
                <w:lang w:val="cs-CZ"/>
              </w:rPr>
              <w:t>Tel. aus dem Ausland: +49 69 305 21 131</w:t>
            </w:r>
          </w:p>
          <w:p w:rsidR="00593AE4" w:rsidRPr="00D911CB" w:rsidRDefault="00593AE4" w:rsidP="005D669C">
            <w:pPr>
              <w:rPr>
                <w:lang w:val="de-DE"/>
              </w:rPr>
            </w:pPr>
          </w:p>
        </w:tc>
        <w:tc>
          <w:tcPr>
            <w:tcW w:w="4678" w:type="dxa"/>
          </w:tcPr>
          <w:p w:rsidR="00593AE4" w:rsidRDefault="00593AE4" w:rsidP="00A20D83">
            <w:pPr>
              <w:rPr>
                <w:b/>
                <w:bCs/>
                <w:lang w:val="cs-CZ"/>
              </w:rPr>
            </w:pPr>
            <w:r>
              <w:rPr>
                <w:b/>
                <w:bCs/>
                <w:lang w:val="cs-CZ"/>
              </w:rPr>
              <w:t>Nederland</w:t>
            </w:r>
          </w:p>
          <w:p w:rsidR="00593AE4" w:rsidRDefault="0010575F" w:rsidP="00A20D83">
            <w:pPr>
              <w:rPr>
                <w:lang w:val="cs-CZ"/>
              </w:rPr>
            </w:pPr>
            <w:r>
              <w:rPr>
                <w:lang w:val="cs-CZ"/>
              </w:rPr>
              <w:t>Genzyme Europe</w:t>
            </w:r>
            <w:r w:rsidR="00593AE4">
              <w:rPr>
                <w:lang w:val="cs-CZ"/>
              </w:rPr>
              <w:t xml:space="preserve"> B.V.</w:t>
            </w:r>
          </w:p>
          <w:p w:rsidR="00593AE4" w:rsidRDefault="00242475" w:rsidP="00A20D83">
            <w:pPr>
              <w:rPr>
                <w:lang w:val="nl-NL"/>
              </w:rPr>
            </w:pPr>
            <w:r>
              <w:t>Tel: +31 20 245 4000</w:t>
            </w:r>
          </w:p>
          <w:p w:rsidR="00593AE4" w:rsidRDefault="00593AE4" w:rsidP="00A20D83">
            <w:pPr>
              <w:rPr>
                <w:lang w:val="et-EE"/>
              </w:rPr>
            </w:pPr>
          </w:p>
        </w:tc>
      </w:tr>
      <w:tr w:rsidR="00593AE4" w:rsidTr="00A20D83">
        <w:trPr>
          <w:gridBefore w:val="1"/>
          <w:wBefore w:w="34" w:type="dxa"/>
          <w:cantSplit/>
        </w:trPr>
        <w:tc>
          <w:tcPr>
            <w:tcW w:w="4644" w:type="dxa"/>
          </w:tcPr>
          <w:p w:rsidR="00593AE4" w:rsidRDefault="00593AE4" w:rsidP="00A20D83">
            <w:pPr>
              <w:rPr>
                <w:b/>
                <w:bCs/>
                <w:lang w:val="et-EE"/>
              </w:rPr>
            </w:pPr>
            <w:r>
              <w:rPr>
                <w:b/>
                <w:bCs/>
                <w:lang w:val="et-EE"/>
              </w:rPr>
              <w:t>Eesti</w:t>
            </w:r>
          </w:p>
          <w:p w:rsidR="00593AE4" w:rsidRDefault="00593AE4" w:rsidP="00A20D83">
            <w:pPr>
              <w:rPr>
                <w:lang w:val="cs-CZ"/>
              </w:rPr>
            </w:pPr>
            <w:r>
              <w:rPr>
                <w:lang w:val="cs-CZ"/>
              </w:rPr>
              <w:t>sanofi-aventis Estonia OÜ</w:t>
            </w:r>
          </w:p>
          <w:p w:rsidR="00593AE4" w:rsidRDefault="00593AE4" w:rsidP="00A20D83">
            <w:pPr>
              <w:rPr>
                <w:lang w:val="cs-CZ"/>
              </w:rPr>
            </w:pPr>
            <w:r>
              <w:rPr>
                <w:lang w:val="cs-CZ"/>
              </w:rPr>
              <w:t>Tel: +372 627 34 88</w:t>
            </w:r>
          </w:p>
          <w:p w:rsidR="00593AE4" w:rsidRDefault="00593AE4" w:rsidP="00A20D83">
            <w:pPr>
              <w:rPr>
                <w:lang w:val="et-EE"/>
              </w:rPr>
            </w:pPr>
          </w:p>
        </w:tc>
        <w:tc>
          <w:tcPr>
            <w:tcW w:w="4678" w:type="dxa"/>
          </w:tcPr>
          <w:p w:rsidR="00593AE4" w:rsidRDefault="00593AE4" w:rsidP="00A20D83">
            <w:pPr>
              <w:rPr>
                <w:b/>
                <w:bCs/>
                <w:lang w:val="cs-CZ"/>
              </w:rPr>
            </w:pPr>
            <w:r>
              <w:rPr>
                <w:b/>
                <w:bCs/>
                <w:lang w:val="cs-CZ"/>
              </w:rPr>
              <w:t>Norge</w:t>
            </w:r>
          </w:p>
          <w:p w:rsidR="00593AE4" w:rsidRDefault="00593AE4" w:rsidP="00A20D83">
            <w:pPr>
              <w:rPr>
                <w:lang w:val="cs-CZ"/>
              </w:rPr>
            </w:pPr>
            <w:r>
              <w:rPr>
                <w:lang w:val="cs-CZ"/>
              </w:rPr>
              <w:t>sanofi-aventis Norge AS</w:t>
            </w:r>
          </w:p>
          <w:p w:rsidR="00593AE4" w:rsidRDefault="00593AE4" w:rsidP="00A20D83">
            <w:pPr>
              <w:rPr>
                <w:lang w:val="cs-CZ"/>
              </w:rPr>
            </w:pPr>
            <w:r>
              <w:rPr>
                <w:lang w:val="cs-CZ"/>
              </w:rPr>
              <w:t>Tlf: +47 67 10 71 00</w:t>
            </w:r>
          </w:p>
          <w:p w:rsidR="00593AE4" w:rsidRDefault="00593AE4" w:rsidP="00A20D83">
            <w:pPr>
              <w:rPr>
                <w:lang w:val="fr-FR"/>
              </w:rPr>
            </w:pPr>
          </w:p>
        </w:tc>
      </w:tr>
      <w:tr w:rsidR="00593AE4" w:rsidTr="00A20D83">
        <w:trPr>
          <w:gridBefore w:val="1"/>
          <w:wBefore w:w="34" w:type="dxa"/>
          <w:cantSplit/>
        </w:trPr>
        <w:tc>
          <w:tcPr>
            <w:tcW w:w="4644" w:type="dxa"/>
          </w:tcPr>
          <w:p w:rsidR="00593AE4" w:rsidRDefault="00593AE4" w:rsidP="00A20D83">
            <w:pPr>
              <w:rPr>
                <w:b/>
                <w:bCs/>
                <w:lang w:val="cs-CZ"/>
              </w:rPr>
            </w:pPr>
            <w:r>
              <w:rPr>
                <w:b/>
                <w:bCs/>
                <w:lang w:val="el-GR"/>
              </w:rPr>
              <w:t>Ελλάδα</w:t>
            </w:r>
          </w:p>
          <w:p w:rsidR="00593AE4" w:rsidRDefault="00593AE4" w:rsidP="00A20D83">
            <w:pPr>
              <w:rPr>
                <w:lang w:val="et-EE"/>
              </w:rPr>
            </w:pPr>
            <w:r>
              <w:rPr>
                <w:lang w:val="cs-CZ"/>
              </w:rPr>
              <w:t>sanofi-aventis AEBE</w:t>
            </w:r>
          </w:p>
          <w:p w:rsidR="00593AE4" w:rsidRDefault="00593AE4" w:rsidP="00A20D83">
            <w:pPr>
              <w:rPr>
                <w:lang w:val="cs-CZ"/>
              </w:rPr>
            </w:pPr>
            <w:r>
              <w:rPr>
                <w:lang w:val="el-GR"/>
              </w:rPr>
              <w:t>Τηλ</w:t>
            </w:r>
            <w:r>
              <w:rPr>
                <w:lang w:val="cs-CZ"/>
              </w:rPr>
              <w:t>: +30 210 900 16 00</w:t>
            </w:r>
          </w:p>
          <w:p w:rsidR="00593AE4" w:rsidRDefault="00593AE4" w:rsidP="00A20D83">
            <w:pPr>
              <w:rPr>
                <w:lang w:val="cs-CZ"/>
              </w:rPr>
            </w:pPr>
          </w:p>
        </w:tc>
        <w:tc>
          <w:tcPr>
            <w:tcW w:w="4678" w:type="dxa"/>
            <w:tcBorders>
              <w:top w:val="nil"/>
              <w:left w:val="nil"/>
              <w:bottom w:val="nil"/>
              <w:right w:val="nil"/>
            </w:tcBorders>
          </w:tcPr>
          <w:p w:rsidR="00593AE4" w:rsidRDefault="00593AE4" w:rsidP="00A20D83">
            <w:pPr>
              <w:rPr>
                <w:b/>
                <w:bCs/>
                <w:lang w:val="cs-CZ"/>
              </w:rPr>
            </w:pPr>
            <w:r>
              <w:rPr>
                <w:b/>
                <w:bCs/>
                <w:lang w:val="cs-CZ"/>
              </w:rPr>
              <w:t>Österreich</w:t>
            </w:r>
          </w:p>
          <w:p w:rsidR="00593AE4" w:rsidRPr="001413CA" w:rsidRDefault="00593AE4" w:rsidP="00A20D83">
            <w:pPr>
              <w:rPr>
                <w:lang w:val="de-DE"/>
              </w:rPr>
            </w:pPr>
            <w:r w:rsidRPr="001413CA">
              <w:rPr>
                <w:lang w:val="de-DE"/>
              </w:rPr>
              <w:t>sanofi-aventis GmbH</w:t>
            </w:r>
          </w:p>
          <w:p w:rsidR="00593AE4" w:rsidRDefault="00593AE4" w:rsidP="00A20D83">
            <w:pPr>
              <w:rPr>
                <w:lang w:val="fr-FR"/>
              </w:rPr>
            </w:pPr>
            <w:r>
              <w:rPr>
                <w:lang w:val="fr-FR"/>
              </w:rPr>
              <w:t>Tel: +43 1 80 185 – 0</w:t>
            </w:r>
          </w:p>
          <w:p w:rsidR="00593AE4" w:rsidRDefault="00593AE4" w:rsidP="00A20D83">
            <w:pPr>
              <w:rPr>
                <w:lang w:val="fr-FR"/>
              </w:rPr>
            </w:pPr>
          </w:p>
        </w:tc>
      </w:tr>
      <w:tr w:rsidR="00593AE4" w:rsidTr="00A20D83">
        <w:trPr>
          <w:gridBefore w:val="1"/>
          <w:wBefore w:w="34" w:type="dxa"/>
          <w:cantSplit/>
        </w:trPr>
        <w:tc>
          <w:tcPr>
            <w:tcW w:w="4644" w:type="dxa"/>
            <w:tcBorders>
              <w:top w:val="nil"/>
              <w:left w:val="nil"/>
              <w:bottom w:val="nil"/>
              <w:right w:val="nil"/>
            </w:tcBorders>
          </w:tcPr>
          <w:p w:rsidR="00593AE4" w:rsidRDefault="00593AE4" w:rsidP="00A20D83">
            <w:pPr>
              <w:rPr>
                <w:b/>
                <w:bCs/>
                <w:lang w:val="es-ES"/>
              </w:rPr>
            </w:pPr>
            <w:r>
              <w:rPr>
                <w:b/>
                <w:bCs/>
                <w:lang w:val="es-ES"/>
              </w:rPr>
              <w:t>España</w:t>
            </w:r>
          </w:p>
          <w:p w:rsidR="00593AE4" w:rsidRDefault="00593AE4" w:rsidP="00A20D83">
            <w:pPr>
              <w:rPr>
                <w:smallCaps/>
                <w:lang w:val="pt-PT"/>
              </w:rPr>
            </w:pPr>
            <w:r>
              <w:rPr>
                <w:lang w:val="pt-PT"/>
              </w:rPr>
              <w:t>sanofi-aventis, S.A.</w:t>
            </w:r>
          </w:p>
          <w:p w:rsidR="00593AE4" w:rsidRDefault="00593AE4" w:rsidP="00A20D83">
            <w:pPr>
              <w:rPr>
                <w:lang w:val="pt-PT"/>
              </w:rPr>
            </w:pPr>
            <w:r>
              <w:rPr>
                <w:lang w:val="pt-PT"/>
              </w:rPr>
              <w:t>Tel: +34 93 485 94 00</w:t>
            </w:r>
          </w:p>
          <w:p w:rsidR="00593AE4" w:rsidRDefault="00593AE4" w:rsidP="00A20D83">
            <w:pPr>
              <w:rPr>
                <w:lang w:val="sv-SE"/>
              </w:rPr>
            </w:pPr>
          </w:p>
        </w:tc>
        <w:tc>
          <w:tcPr>
            <w:tcW w:w="4678" w:type="dxa"/>
          </w:tcPr>
          <w:p w:rsidR="00593AE4" w:rsidRDefault="00593AE4" w:rsidP="00A20D83">
            <w:pPr>
              <w:rPr>
                <w:b/>
                <w:bCs/>
                <w:lang w:val="lv-LV"/>
              </w:rPr>
            </w:pPr>
            <w:r>
              <w:rPr>
                <w:b/>
                <w:bCs/>
                <w:lang w:val="lv-LV"/>
              </w:rPr>
              <w:t>Polska</w:t>
            </w:r>
          </w:p>
          <w:p w:rsidR="00593AE4" w:rsidRDefault="00593AE4" w:rsidP="00A20D83">
            <w:pPr>
              <w:rPr>
                <w:lang w:val="sv-SE"/>
              </w:rPr>
            </w:pPr>
            <w:r>
              <w:rPr>
                <w:lang w:val="sv-SE"/>
              </w:rPr>
              <w:t>sanofi-aventis Sp. z o.o.</w:t>
            </w:r>
          </w:p>
          <w:p w:rsidR="00593AE4" w:rsidRDefault="00593AE4" w:rsidP="00A20D83">
            <w:pPr>
              <w:rPr>
                <w:lang w:val="fr-FR"/>
              </w:rPr>
            </w:pPr>
            <w:r>
              <w:rPr>
                <w:lang w:val="fr-FR"/>
              </w:rPr>
              <w:t>Tel.: +48 22 280 00 00</w:t>
            </w:r>
          </w:p>
          <w:p w:rsidR="00593AE4" w:rsidRDefault="00593AE4" w:rsidP="00A20D83">
            <w:pPr>
              <w:rPr>
                <w:lang w:val="fr-FR"/>
              </w:rPr>
            </w:pPr>
          </w:p>
        </w:tc>
      </w:tr>
      <w:tr w:rsidR="00593AE4" w:rsidTr="00A20D83">
        <w:trPr>
          <w:cantSplit/>
        </w:trPr>
        <w:tc>
          <w:tcPr>
            <w:tcW w:w="4678" w:type="dxa"/>
            <w:gridSpan w:val="2"/>
          </w:tcPr>
          <w:p w:rsidR="00593AE4" w:rsidRDefault="00593AE4" w:rsidP="00A20D83">
            <w:pPr>
              <w:rPr>
                <w:b/>
                <w:bCs/>
                <w:lang w:val="fr-FR"/>
              </w:rPr>
            </w:pPr>
            <w:r>
              <w:rPr>
                <w:b/>
                <w:bCs/>
                <w:lang w:val="fr-FR"/>
              </w:rPr>
              <w:t>France</w:t>
            </w:r>
          </w:p>
          <w:p w:rsidR="00593AE4" w:rsidRDefault="00593AE4" w:rsidP="00A20D83">
            <w:pPr>
              <w:rPr>
                <w:lang w:val="fr-FR"/>
              </w:rPr>
            </w:pPr>
            <w:r>
              <w:rPr>
                <w:lang w:val="fr-BE"/>
              </w:rPr>
              <w:t>sanofi-aventis France</w:t>
            </w:r>
          </w:p>
          <w:p w:rsidR="00593AE4" w:rsidRDefault="00593AE4" w:rsidP="00A20D83">
            <w:pPr>
              <w:rPr>
                <w:lang w:val="pt-PT"/>
              </w:rPr>
            </w:pPr>
            <w:r>
              <w:rPr>
                <w:lang w:val="pt-PT"/>
              </w:rPr>
              <w:t>Tél: 0 800 222 555</w:t>
            </w:r>
          </w:p>
          <w:p w:rsidR="00593AE4" w:rsidRDefault="00593AE4" w:rsidP="00A20D83">
            <w:pPr>
              <w:rPr>
                <w:lang w:val="pt-PT"/>
              </w:rPr>
            </w:pPr>
            <w:r>
              <w:rPr>
                <w:lang w:val="pt-PT"/>
              </w:rPr>
              <w:t>Appel depuis l’étranger: +33 1 57 63 23 23</w:t>
            </w:r>
          </w:p>
          <w:p w:rsidR="00593AE4" w:rsidRDefault="00593AE4" w:rsidP="00A20D83">
            <w:pPr>
              <w:rPr>
                <w:lang w:val="fr-FR"/>
              </w:rPr>
            </w:pPr>
          </w:p>
        </w:tc>
        <w:tc>
          <w:tcPr>
            <w:tcW w:w="4678" w:type="dxa"/>
          </w:tcPr>
          <w:p w:rsidR="00593AE4" w:rsidRPr="00045B15" w:rsidRDefault="00593AE4" w:rsidP="00A20D83">
            <w:pPr>
              <w:rPr>
                <w:b/>
                <w:bCs/>
                <w:lang w:val="pt-PT"/>
              </w:rPr>
            </w:pPr>
            <w:r w:rsidRPr="00045B15">
              <w:rPr>
                <w:b/>
                <w:bCs/>
                <w:lang w:val="pt-PT"/>
              </w:rPr>
              <w:t>Portugal</w:t>
            </w:r>
          </w:p>
          <w:p w:rsidR="00593AE4" w:rsidRPr="00045B15" w:rsidRDefault="00593AE4" w:rsidP="00A20D83">
            <w:pPr>
              <w:rPr>
                <w:lang w:val="pt-PT"/>
              </w:rPr>
            </w:pPr>
            <w:r>
              <w:rPr>
                <w:lang w:val="pt-PT"/>
              </w:rPr>
              <w:t>S</w:t>
            </w:r>
            <w:r w:rsidRPr="00045B15">
              <w:rPr>
                <w:lang w:val="pt-PT"/>
              </w:rPr>
              <w:t>anofi - Produtos Farmacêuticos, Ld</w:t>
            </w:r>
            <w:r>
              <w:rPr>
                <w:lang w:val="pt-PT"/>
              </w:rPr>
              <w:t>a</w:t>
            </w:r>
          </w:p>
          <w:p w:rsidR="00593AE4" w:rsidRDefault="00593AE4" w:rsidP="00A20D83">
            <w:pPr>
              <w:rPr>
                <w:lang w:val="fr-FR"/>
              </w:rPr>
            </w:pPr>
            <w:r>
              <w:rPr>
                <w:lang w:val="fr-FR"/>
              </w:rPr>
              <w:t>Tel: +351 21 35 89 400</w:t>
            </w:r>
          </w:p>
          <w:p w:rsidR="00593AE4" w:rsidRDefault="00593AE4" w:rsidP="00A20D83">
            <w:pPr>
              <w:rPr>
                <w:lang w:val="cs-CZ"/>
              </w:rPr>
            </w:pPr>
          </w:p>
        </w:tc>
      </w:tr>
      <w:tr w:rsidR="00593AE4" w:rsidTr="00A20D83">
        <w:trPr>
          <w:cantSplit/>
        </w:trPr>
        <w:tc>
          <w:tcPr>
            <w:tcW w:w="4678" w:type="dxa"/>
            <w:gridSpan w:val="2"/>
          </w:tcPr>
          <w:p w:rsidR="00593AE4" w:rsidRPr="00020AFF" w:rsidRDefault="00593AE4" w:rsidP="00A20D83">
            <w:pPr>
              <w:keepNext/>
              <w:rPr>
                <w:rFonts w:eastAsia="SimSun"/>
                <w:b/>
                <w:bCs/>
                <w:lang w:val="it-IT"/>
              </w:rPr>
            </w:pPr>
            <w:r w:rsidRPr="00020AFF">
              <w:rPr>
                <w:rFonts w:eastAsia="SimSun"/>
                <w:b/>
                <w:bCs/>
                <w:lang w:val="it-IT"/>
              </w:rPr>
              <w:t>Hrvatska</w:t>
            </w:r>
          </w:p>
          <w:p w:rsidR="00593AE4" w:rsidRPr="00020AFF" w:rsidRDefault="00593AE4" w:rsidP="00A20D83">
            <w:pPr>
              <w:rPr>
                <w:rFonts w:eastAsia="SimSun"/>
                <w:lang w:val="it-IT"/>
              </w:rPr>
            </w:pPr>
            <w:r w:rsidRPr="00020AFF">
              <w:rPr>
                <w:rFonts w:eastAsia="SimSun"/>
                <w:lang w:val="it-IT"/>
              </w:rPr>
              <w:t>sanofi-aventis Croatia d.o.o.</w:t>
            </w:r>
          </w:p>
          <w:p w:rsidR="00593AE4" w:rsidRDefault="00593AE4" w:rsidP="00A20D83">
            <w:pPr>
              <w:rPr>
                <w:b/>
                <w:bCs/>
                <w:lang w:val="fr-FR"/>
              </w:rPr>
            </w:pPr>
            <w:r w:rsidRPr="00020AFF">
              <w:rPr>
                <w:rFonts w:eastAsia="SimSun"/>
                <w:lang w:val="fr-FR"/>
              </w:rPr>
              <w:t>Tel: +385 1 600 34 00</w:t>
            </w:r>
          </w:p>
        </w:tc>
        <w:tc>
          <w:tcPr>
            <w:tcW w:w="4678" w:type="dxa"/>
          </w:tcPr>
          <w:p w:rsidR="00593AE4" w:rsidRDefault="00593AE4" w:rsidP="00A20D83">
            <w:pPr>
              <w:tabs>
                <w:tab w:val="left" w:pos="-720"/>
                <w:tab w:val="left" w:pos="4536"/>
              </w:tabs>
              <w:suppressAutoHyphens/>
              <w:rPr>
                <w:b/>
                <w:noProof/>
                <w:szCs w:val="22"/>
                <w:lang w:val="pl-PL"/>
              </w:rPr>
            </w:pPr>
            <w:r>
              <w:rPr>
                <w:b/>
                <w:noProof/>
                <w:szCs w:val="22"/>
                <w:lang w:val="pl-PL"/>
              </w:rPr>
              <w:t>România</w:t>
            </w:r>
          </w:p>
          <w:p w:rsidR="00593AE4" w:rsidRDefault="001033B0" w:rsidP="00A20D83">
            <w:pPr>
              <w:tabs>
                <w:tab w:val="left" w:pos="-720"/>
                <w:tab w:val="left" w:pos="4536"/>
              </w:tabs>
              <w:suppressAutoHyphens/>
              <w:rPr>
                <w:noProof/>
                <w:szCs w:val="22"/>
                <w:lang w:val="pl-PL"/>
              </w:rPr>
            </w:pPr>
            <w:r>
              <w:rPr>
                <w:bCs/>
                <w:szCs w:val="22"/>
                <w:lang w:val="fr-FR"/>
              </w:rPr>
              <w:t>S</w:t>
            </w:r>
            <w:r w:rsidR="00593AE4">
              <w:rPr>
                <w:bCs/>
                <w:szCs w:val="22"/>
                <w:lang w:val="fr-FR"/>
              </w:rPr>
              <w:t>anofi Rom</w:t>
            </w:r>
            <w:r>
              <w:rPr>
                <w:bCs/>
                <w:szCs w:val="22"/>
                <w:lang w:val="fr-FR"/>
              </w:rPr>
              <w:t>a</w:t>
            </w:r>
            <w:r w:rsidR="00593AE4">
              <w:rPr>
                <w:bCs/>
                <w:szCs w:val="22"/>
                <w:lang w:val="fr-FR"/>
              </w:rPr>
              <w:t>nia SRL</w:t>
            </w:r>
          </w:p>
          <w:p w:rsidR="00593AE4" w:rsidRDefault="00593AE4" w:rsidP="00A20D83">
            <w:pPr>
              <w:rPr>
                <w:szCs w:val="22"/>
                <w:lang w:val="fr-FR"/>
              </w:rPr>
            </w:pPr>
            <w:r>
              <w:rPr>
                <w:noProof/>
                <w:szCs w:val="22"/>
                <w:lang w:val="pl-PL"/>
              </w:rPr>
              <w:t xml:space="preserve">Tel: +40 </w:t>
            </w:r>
            <w:r>
              <w:rPr>
                <w:szCs w:val="22"/>
                <w:lang w:val="fr-FR"/>
              </w:rPr>
              <w:t>(0) 21 317 31 36</w:t>
            </w:r>
          </w:p>
          <w:p w:rsidR="00593AE4" w:rsidRPr="00045B15" w:rsidRDefault="00593AE4" w:rsidP="00A20D83">
            <w:pPr>
              <w:rPr>
                <w:b/>
                <w:bCs/>
                <w:lang w:val="pt-PT"/>
              </w:rPr>
            </w:pPr>
          </w:p>
        </w:tc>
      </w:tr>
      <w:tr w:rsidR="00593AE4" w:rsidTr="00A20D83">
        <w:trPr>
          <w:gridBefore w:val="1"/>
          <w:wBefore w:w="34" w:type="dxa"/>
          <w:cantSplit/>
        </w:trPr>
        <w:tc>
          <w:tcPr>
            <w:tcW w:w="4644" w:type="dxa"/>
          </w:tcPr>
          <w:p w:rsidR="00593AE4" w:rsidRDefault="00593AE4" w:rsidP="00A20D83">
            <w:pPr>
              <w:rPr>
                <w:b/>
                <w:bCs/>
                <w:lang w:val="fr-FR"/>
              </w:rPr>
            </w:pPr>
            <w:r>
              <w:rPr>
                <w:b/>
                <w:bCs/>
                <w:lang w:val="fr-FR"/>
              </w:rPr>
              <w:t>Ireland</w:t>
            </w:r>
          </w:p>
          <w:p w:rsidR="00593AE4" w:rsidRDefault="00593AE4" w:rsidP="00A20D83">
            <w:pPr>
              <w:rPr>
                <w:lang w:val="fr-FR"/>
              </w:rPr>
            </w:pPr>
            <w:r>
              <w:rPr>
                <w:lang w:val="fr-FR"/>
              </w:rPr>
              <w:t>sanofi-aventis Ireland Ltd. T/A SANOFI</w:t>
            </w:r>
          </w:p>
          <w:p w:rsidR="00593AE4" w:rsidRDefault="00593AE4" w:rsidP="00A20D83">
            <w:pPr>
              <w:rPr>
                <w:lang w:val="fr-FR"/>
              </w:rPr>
            </w:pPr>
            <w:r>
              <w:rPr>
                <w:lang w:val="fr-FR"/>
              </w:rPr>
              <w:t>Tel: +353 (0) 1 403 56 00</w:t>
            </w:r>
          </w:p>
          <w:p w:rsidR="00593AE4" w:rsidRDefault="00593AE4" w:rsidP="00A20D83">
            <w:pPr>
              <w:rPr>
                <w:lang w:val="fr-FR"/>
              </w:rPr>
            </w:pPr>
          </w:p>
        </w:tc>
        <w:tc>
          <w:tcPr>
            <w:tcW w:w="4678" w:type="dxa"/>
          </w:tcPr>
          <w:p w:rsidR="00593AE4" w:rsidRDefault="00593AE4" w:rsidP="00A20D83">
            <w:pPr>
              <w:rPr>
                <w:b/>
                <w:bCs/>
                <w:lang w:val="sl-SI"/>
              </w:rPr>
            </w:pPr>
            <w:r>
              <w:rPr>
                <w:b/>
                <w:bCs/>
                <w:lang w:val="sl-SI"/>
              </w:rPr>
              <w:t>Slovenija</w:t>
            </w:r>
          </w:p>
          <w:p w:rsidR="00593AE4" w:rsidRDefault="00593AE4" w:rsidP="00A20D83">
            <w:pPr>
              <w:rPr>
                <w:lang w:val="cs-CZ"/>
              </w:rPr>
            </w:pPr>
            <w:r>
              <w:rPr>
                <w:lang w:val="cs-CZ"/>
              </w:rPr>
              <w:t>sanofi-aventis d.o.o.</w:t>
            </w:r>
          </w:p>
          <w:p w:rsidR="00593AE4" w:rsidRDefault="00593AE4" w:rsidP="00A20D83">
            <w:pPr>
              <w:rPr>
                <w:lang w:val="cs-CZ"/>
              </w:rPr>
            </w:pPr>
            <w:r>
              <w:rPr>
                <w:lang w:val="cs-CZ"/>
              </w:rPr>
              <w:t>Tel: +386 1 560 48 00</w:t>
            </w:r>
          </w:p>
          <w:p w:rsidR="00593AE4" w:rsidRDefault="00593AE4" w:rsidP="00A20D83">
            <w:pPr>
              <w:rPr>
                <w:lang w:val="cs-CZ"/>
              </w:rPr>
            </w:pPr>
          </w:p>
        </w:tc>
      </w:tr>
      <w:tr w:rsidR="00593AE4" w:rsidRPr="004D0C23" w:rsidTr="00A20D83">
        <w:trPr>
          <w:gridBefore w:val="1"/>
          <w:wBefore w:w="34" w:type="dxa"/>
          <w:cantSplit/>
        </w:trPr>
        <w:tc>
          <w:tcPr>
            <w:tcW w:w="4644" w:type="dxa"/>
          </w:tcPr>
          <w:p w:rsidR="00593AE4" w:rsidRPr="004D0C23" w:rsidRDefault="00593AE4" w:rsidP="00A20D83">
            <w:pPr>
              <w:rPr>
                <w:b/>
                <w:bCs/>
                <w:szCs w:val="22"/>
                <w:lang w:val="is-IS"/>
              </w:rPr>
            </w:pPr>
            <w:r w:rsidRPr="004D0C23">
              <w:rPr>
                <w:b/>
                <w:bCs/>
                <w:szCs w:val="22"/>
                <w:lang w:val="is-IS"/>
              </w:rPr>
              <w:t>Ísland</w:t>
            </w:r>
          </w:p>
          <w:p w:rsidR="00593AE4" w:rsidRPr="004D0C23" w:rsidRDefault="00593AE4" w:rsidP="00A20D83">
            <w:pPr>
              <w:rPr>
                <w:szCs w:val="22"/>
                <w:lang w:val="is-IS"/>
              </w:rPr>
            </w:pPr>
            <w:r w:rsidRPr="004D0C23">
              <w:rPr>
                <w:szCs w:val="22"/>
                <w:lang w:val="cs-CZ"/>
              </w:rPr>
              <w:t>Vistor hf.</w:t>
            </w:r>
          </w:p>
          <w:p w:rsidR="00593AE4" w:rsidRPr="004D0C23" w:rsidRDefault="00593AE4" w:rsidP="00A20D83">
            <w:pPr>
              <w:rPr>
                <w:szCs w:val="22"/>
                <w:lang w:val="cs-CZ"/>
              </w:rPr>
            </w:pPr>
            <w:r w:rsidRPr="004D0C23">
              <w:rPr>
                <w:noProof/>
                <w:szCs w:val="22"/>
              </w:rPr>
              <w:t>Sími</w:t>
            </w:r>
            <w:r w:rsidRPr="004D0C23">
              <w:rPr>
                <w:szCs w:val="22"/>
                <w:lang w:val="cs-CZ"/>
              </w:rPr>
              <w:t>: +354 535 7000</w:t>
            </w:r>
          </w:p>
          <w:p w:rsidR="00593AE4" w:rsidRPr="004D0C23" w:rsidRDefault="00593AE4" w:rsidP="00A20D83">
            <w:pPr>
              <w:rPr>
                <w:szCs w:val="22"/>
                <w:lang w:val="cs-CZ"/>
              </w:rPr>
            </w:pPr>
          </w:p>
        </w:tc>
        <w:tc>
          <w:tcPr>
            <w:tcW w:w="4678" w:type="dxa"/>
          </w:tcPr>
          <w:p w:rsidR="00593AE4" w:rsidRPr="004D0C23" w:rsidRDefault="00593AE4" w:rsidP="00A20D83">
            <w:pPr>
              <w:rPr>
                <w:b/>
                <w:bCs/>
                <w:szCs w:val="22"/>
                <w:lang w:val="sk-SK"/>
              </w:rPr>
            </w:pPr>
            <w:r w:rsidRPr="004D0C23">
              <w:rPr>
                <w:b/>
                <w:bCs/>
                <w:szCs w:val="22"/>
                <w:lang w:val="sk-SK"/>
              </w:rPr>
              <w:t>Slovenská republika</w:t>
            </w:r>
          </w:p>
          <w:p w:rsidR="00593AE4" w:rsidRPr="004D0C23" w:rsidRDefault="00593AE4" w:rsidP="00A20D8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593AE4" w:rsidRPr="004D0C23" w:rsidRDefault="00593AE4" w:rsidP="00A20D83">
            <w:pPr>
              <w:rPr>
                <w:szCs w:val="22"/>
                <w:lang w:val="sk-SK"/>
              </w:rPr>
            </w:pPr>
            <w:r w:rsidRPr="004D0C23">
              <w:rPr>
                <w:szCs w:val="22"/>
                <w:lang w:val="cs-CZ"/>
              </w:rPr>
              <w:t>Tel: +</w:t>
            </w:r>
            <w:r w:rsidRPr="004D0C23">
              <w:rPr>
                <w:szCs w:val="22"/>
                <w:lang w:val="sk-SK"/>
              </w:rPr>
              <w:t xml:space="preserve">421 2 </w:t>
            </w:r>
            <w:r w:rsidRPr="001413CA">
              <w:rPr>
                <w:szCs w:val="22"/>
                <w:lang w:val="cs-CZ"/>
              </w:rPr>
              <w:t>33 100 100</w:t>
            </w:r>
          </w:p>
          <w:p w:rsidR="00593AE4" w:rsidRPr="004D0C23" w:rsidRDefault="00593AE4" w:rsidP="00A20D83">
            <w:pPr>
              <w:rPr>
                <w:szCs w:val="22"/>
                <w:lang w:val="sk-SK"/>
              </w:rPr>
            </w:pPr>
          </w:p>
        </w:tc>
      </w:tr>
      <w:tr w:rsidR="00593AE4" w:rsidTr="00A20D83">
        <w:trPr>
          <w:gridBefore w:val="1"/>
          <w:wBefore w:w="34" w:type="dxa"/>
          <w:cantSplit/>
        </w:trPr>
        <w:tc>
          <w:tcPr>
            <w:tcW w:w="4644" w:type="dxa"/>
          </w:tcPr>
          <w:p w:rsidR="00593AE4" w:rsidRDefault="00593AE4" w:rsidP="00A20D83">
            <w:pPr>
              <w:rPr>
                <w:b/>
                <w:bCs/>
                <w:lang w:val="it-IT"/>
              </w:rPr>
            </w:pPr>
            <w:r>
              <w:rPr>
                <w:b/>
                <w:bCs/>
                <w:lang w:val="it-IT"/>
              </w:rPr>
              <w:t>Italia</w:t>
            </w:r>
          </w:p>
          <w:p w:rsidR="00593AE4" w:rsidRDefault="0034055F" w:rsidP="00A20D83">
            <w:pPr>
              <w:rPr>
                <w:lang w:val="it-IT"/>
              </w:rPr>
            </w:pPr>
            <w:r>
              <w:rPr>
                <w:lang w:val="it-IT"/>
              </w:rPr>
              <w:t>Sanofi</w:t>
            </w:r>
            <w:r w:rsidR="00593AE4">
              <w:rPr>
                <w:lang w:val="it-IT"/>
              </w:rPr>
              <w:t xml:space="preserve"> S.</w:t>
            </w:r>
            <w:r w:rsidR="0010575F" w:rsidRPr="0010575F">
              <w:rPr>
                <w:lang w:val="it-IT"/>
              </w:rPr>
              <w:t>r.l.</w:t>
            </w:r>
          </w:p>
          <w:p w:rsidR="00593AE4" w:rsidRDefault="00593AE4" w:rsidP="00A20D83">
            <w:pPr>
              <w:rPr>
                <w:lang w:val="it-IT"/>
              </w:rPr>
            </w:pPr>
            <w:r>
              <w:rPr>
                <w:lang w:val="it-IT"/>
              </w:rPr>
              <w:t xml:space="preserve">Tel: </w:t>
            </w:r>
            <w:r w:rsidR="006C24A6">
              <w:rPr>
                <w:lang w:val="bg-BG"/>
              </w:rPr>
              <w:t xml:space="preserve"> </w:t>
            </w:r>
            <w:r w:rsidR="001033B0">
              <w:rPr>
                <w:lang w:val="it-IT"/>
              </w:rPr>
              <w:t>800.536389</w:t>
            </w:r>
          </w:p>
          <w:p w:rsidR="00593AE4" w:rsidRDefault="00593AE4" w:rsidP="00A20D83">
            <w:pPr>
              <w:rPr>
                <w:lang w:val="it-IT"/>
              </w:rPr>
            </w:pPr>
          </w:p>
        </w:tc>
        <w:tc>
          <w:tcPr>
            <w:tcW w:w="4678" w:type="dxa"/>
          </w:tcPr>
          <w:p w:rsidR="00593AE4" w:rsidRDefault="00593AE4" w:rsidP="00A20D83">
            <w:pPr>
              <w:rPr>
                <w:b/>
                <w:bCs/>
                <w:lang w:val="it-IT"/>
              </w:rPr>
            </w:pPr>
            <w:r>
              <w:rPr>
                <w:b/>
                <w:bCs/>
                <w:lang w:val="it-IT"/>
              </w:rPr>
              <w:t>Suomi/Finland</w:t>
            </w:r>
          </w:p>
          <w:p w:rsidR="00593AE4" w:rsidRDefault="005D669C" w:rsidP="00A20D83">
            <w:pPr>
              <w:rPr>
                <w:lang w:val="it-IT"/>
              </w:rPr>
            </w:pPr>
            <w:r>
              <w:rPr>
                <w:lang w:val="sv-SE"/>
              </w:rPr>
              <w:t xml:space="preserve">Sanofi </w:t>
            </w:r>
            <w:r w:rsidR="00593AE4">
              <w:rPr>
                <w:lang w:val="it-IT"/>
              </w:rPr>
              <w:t>Oy</w:t>
            </w:r>
          </w:p>
          <w:p w:rsidR="00593AE4" w:rsidRDefault="00593AE4" w:rsidP="00A20D83">
            <w:pPr>
              <w:rPr>
                <w:lang w:val="it-IT"/>
              </w:rPr>
            </w:pPr>
            <w:r>
              <w:rPr>
                <w:lang w:val="it-IT"/>
              </w:rPr>
              <w:t>Puh/Tel: +358 (0) 201 200 300</w:t>
            </w:r>
          </w:p>
          <w:p w:rsidR="00593AE4" w:rsidRDefault="00593AE4" w:rsidP="00A20D83">
            <w:pPr>
              <w:rPr>
                <w:lang w:val="it-IT"/>
              </w:rPr>
            </w:pPr>
          </w:p>
        </w:tc>
      </w:tr>
      <w:tr w:rsidR="00593AE4" w:rsidTr="00A20D83">
        <w:trPr>
          <w:gridBefore w:val="1"/>
          <w:wBefore w:w="34" w:type="dxa"/>
          <w:cantSplit/>
        </w:trPr>
        <w:tc>
          <w:tcPr>
            <w:tcW w:w="4644" w:type="dxa"/>
          </w:tcPr>
          <w:p w:rsidR="00593AE4" w:rsidRDefault="00593AE4" w:rsidP="00A20D83">
            <w:pPr>
              <w:rPr>
                <w:b/>
                <w:bCs/>
                <w:lang w:val="it-IT"/>
              </w:rPr>
            </w:pPr>
            <w:r>
              <w:rPr>
                <w:b/>
                <w:bCs/>
                <w:lang w:val="el-GR"/>
              </w:rPr>
              <w:t>Κύπρος</w:t>
            </w:r>
          </w:p>
          <w:p w:rsidR="00593AE4" w:rsidRDefault="00593AE4" w:rsidP="00A20D83">
            <w:pPr>
              <w:rPr>
                <w:lang w:val="it-IT"/>
              </w:rPr>
            </w:pPr>
            <w:r>
              <w:rPr>
                <w:lang w:val="it-IT"/>
              </w:rPr>
              <w:t>sanofi-aventis Cyprus Ltd.</w:t>
            </w:r>
          </w:p>
          <w:p w:rsidR="00593AE4" w:rsidRDefault="00593AE4" w:rsidP="00A20D83">
            <w:pPr>
              <w:rPr>
                <w:lang w:val="fr-FR"/>
              </w:rPr>
            </w:pPr>
            <w:r>
              <w:rPr>
                <w:lang w:val="el-GR"/>
              </w:rPr>
              <w:t>Τηλ: +</w:t>
            </w:r>
            <w:r>
              <w:rPr>
                <w:lang w:val="fr-FR"/>
              </w:rPr>
              <w:t>357 22 871600</w:t>
            </w:r>
          </w:p>
          <w:p w:rsidR="00593AE4" w:rsidRDefault="00593AE4" w:rsidP="00A20D83">
            <w:pPr>
              <w:rPr>
                <w:lang w:val="fr-FR"/>
              </w:rPr>
            </w:pPr>
          </w:p>
        </w:tc>
        <w:tc>
          <w:tcPr>
            <w:tcW w:w="4678" w:type="dxa"/>
          </w:tcPr>
          <w:p w:rsidR="00593AE4" w:rsidRDefault="00593AE4" w:rsidP="00A20D83">
            <w:pPr>
              <w:rPr>
                <w:b/>
                <w:bCs/>
                <w:lang w:val="sv-SE"/>
              </w:rPr>
            </w:pPr>
            <w:r>
              <w:rPr>
                <w:b/>
                <w:bCs/>
                <w:lang w:val="sv-SE"/>
              </w:rPr>
              <w:t>Sverige</w:t>
            </w:r>
          </w:p>
          <w:p w:rsidR="00593AE4" w:rsidRDefault="005D669C" w:rsidP="00A20D83">
            <w:pPr>
              <w:rPr>
                <w:lang w:val="sv-SE"/>
              </w:rPr>
            </w:pPr>
            <w:r>
              <w:rPr>
                <w:lang w:val="sv-SE"/>
              </w:rPr>
              <w:t xml:space="preserve">Sanofi </w:t>
            </w:r>
            <w:r w:rsidR="00593AE4">
              <w:rPr>
                <w:lang w:val="sv-SE"/>
              </w:rPr>
              <w:t>AB</w:t>
            </w:r>
          </w:p>
          <w:p w:rsidR="00593AE4" w:rsidRDefault="00593AE4" w:rsidP="00A20D83">
            <w:pPr>
              <w:rPr>
                <w:lang w:val="sv-SE"/>
              </w:rPr>
            </w:pPr>
            <w:r>
              <w:rPr>
                <w:lang w:val="sv-SE"/>
              </w:rPr>
              <w:t>Tel: +46 (0)8 634 50 00</w:t>
            </w:r>
          </w:p>
          <w:p w:rsidR="00593AE4" w:rsidRDefault="00593AE4" w:rsidP="00A20D83">
            <w:pPr>
              <w:rPr>
                <w:lang w:val="sv-SE"/>
              </w:rPr>
            </w:pPr>
          </w:p>
        </w:tc>
      </w:tr>
      <w:tr w:rsidR="00593AE4" w:rsidTr="00A20D83">
        <w:trPr>
          <w:gridBefore w:val="1"/>
          <w:wBefore w:w="34" w:type="dxa"/>
          <w:cantSplit/>
        </w:trPr>
        <w:tc>
          <w:tcPr>
            <w:tcW w:w="4644" w:type="dxa"/>
          </w:tcPr>
          <w:p w:rsidR="00593AE4" w:rsidRDefault="00593AE4" w:rsidP="00A20D83">
            <w:pPr>
              <w:rPr>
                <w:b/>
                <w:bCs/>
                <w:lang w:val="lv-LV"/>
              </w:rPr>
            </w:pPr>
            <w:r>
              <w:rPr>
                <w:b/>
                <w:bCs/>
                <w:lang w:val="lv-LV"/>
              </w:rPr>
              <w:t>Latvija</w:t>
            </w:r>
          </w:p>
          <w:p w:rsidR="00593AE4" w:rsidRDefault="00593AE4" w:rsidP="00A20D83">
            <w:pPr>
              <w:rPr>
                <w:lang w:val="sv-SE"/>
              </w:rPr>
            </w:pPr>
            <w:r>
              <w:rPr>
                <w:lang w:val="sv-SE"/>
              </w:rPr>
              <w:t>sanofi-aventis Latvia SIA</w:t>
            </w:r>
          </w:p>
          <w:p w:rsidR="00593AE4" w:rsidRDefault="00593AE4" w:rsidP="00A20D83">
            <w:pPr>
              <w:rPr>
                <w:lang w:val="sv-SE"/>
              </w:rPr>
            </w:pPr>
            <w:r>
              <w:rPr>
                <w:lang w:val="sv-SE"/>
              </w:rPr>
              <w:t>Tel: +371 67 33 24 51</w:t>
            </w:r>
          </w:p>
          <w:p w:rsidR="00593AE4" w:rsidRDefault="00593AE4" w:rsidP="00A20D83">
            <w:pPr>
              <w:rPr>
                <w:lang w:val="sv-SE"/>
              </w:rPr>
            </w:pPr>
          </w:p>
        </w:tc>
        <w:tc>
          <w:tcPr>
            <w:tcW w:w="4678" w:type="dxa"/>
          </w:tcPr>
          <w:p w:rsidR="00593AE4" w:rsidRDefault="00593AE4" w:rsidP="00A20D83">
            <w:pPr>
              <w:rPr>
                <w:b/>
                <w:bCs/>
                <w:lang w:val="sv-SE"/>
              </w:rPr>
            </w:pPr>
            <w:r>
              <w:rPr>
                <w:b/>
                <w:bCs/>
                <w:lang w:val="sv-SE"/>
              </w:rPr>
              <w:t>United Kingdom</w:t>
            </w:r>
          </w:p>
          <w:p w:rsidR="00593AE4" w:rsidRDefault="00593AE4" w:rsidP="00A20D83">
            <w:pPr>
              <w:rPr>
                <w:lang w:val="sv-SE"/>
              </w:rPr>
            </w:pPr>
            <w:r>
              <w:rPr>
                <w:lang w:val="sv-SE"/>
              </w:rPr>
              <w:t>Sanofi</w:t>
            </w:r>
          </w:p>
          <w:p w:rsidR="00593AE4" w:rsidRDefault="00593AE4" w:rsidP="00A20D83">
            <w:pPr>
              <w:rPr>
                <w:lang w:val="sv-SE"/>
              </w:rPr>
            </w:pPr>
            <w:r>
              <w:rPr>
                <w:lang w:val="sv-SE"/>
              </w:rPr>
              <w:t xml:space="preserve">Tel: </w:t>
            </w:r>
            <w:r w:rsidR="005D669C">
              <w:rPr>
                <w:lang w:val="sv-SE"/>
              </w:rPr>
              <w:t>+44 (0) 845 372 7101</w:t>
            </w:r>
          </w:p>
          <w:p w:rsidR="00593AE4" w:rsidRDefault="00593AE4" w:rsidP="00A20D83">
            <w:pPr>
              <w:rPr>
                <w:lang w:val="sv-SE"/>
              </w:rPr>
            </w:pPr>
          </w:p>
        </w:tc>
      </w:tr>
    </w:tbl>
    <w:p w:rsidR="00593AE4" w:rsidRDefault="00593AE4" w:rsidP="000E4B53">
      <w:pPr>
        <w:pStyle w:val="EMEABodyText"/>
        <w:rPr>
          <w:b/>
          <w:lang w:val="bg-BG"/>
        </w:rPr>
      </w:pPr>
    </w:p>
    <w:p w:rsidR="000E4B53" w:rsidRPr="009E69A2" w:rsidRDefault="000E4B53" w:rsidP="000E4B53">
      <w:pPr>
        <w:pStyle w:val="EMEABodyText"/>
        <w:rPr>
          <w:b/>
          <w:lang w:val="ru-RU"/>
        </w:rPr>
      </w:pPr>
      <w:r w:rsidRPr="00C45F75">
        <w:rPr>
          <w:b/>
          <w:lang w:val="bg-BG"/>
        </w:rPr>
        <w:t>Дата на п</w:t>
      </w:r>
      <w:r>
        <w:rPr>
          <w:b/>
          <w:lang w:val="bg-BG"/>
        </w:rPr>
        <w:t xml:space="preserve">оследно </w:t>
      </w:r>
      <w:r w:rsidR="00EB33CC">
        <w:rPr>
          <w:b/>
          <w:lang w:val="bg-BG"/>
        </w:rPr>
        <w:t xml:space="preserve">преразглеждане </w:t>
      </w:r>
      <w:r>
        <w:rPr>
          <w:b/>
          <w:lang w:val="bg-BG"/>
        </w:rPr>
        <w:t>на листовката</w:t>
      </w:r>
    </w:p>
    <w:p w:rsidR="000E4B53" w:rsidRPr="009E69A2" w:rsidRDefault="000E4B53" w:rsidP="000E4B53">
      <w:pPr>
        <w:pStyle w:val="EMEABodyText"/>
        <w:rPr>
          <w:lang w:val="ru-RU"/>
        </w:rPr>
      </w:pPr>
    </w:p>
    <w:p w:rsidR="000E4B53" w:rsidRPr="005D2BF3" w:rsidRDefault="000E4B53" w:rsidP="000E4B53">
      <w:pPr>
        <w:pStyle w:val="EMEABodyText"/>
        <w:rPr>
          <w:lang w:val="bg-BG"/>
        </w:rPr>
      </w:pPr>
      <w:r w:rsidRPr="00672787">
        <w:rPr>
          <w:lang w:val="bg-BG"/>
        </w:rPr>
        <w:t xml:space="preserve">Подробна информация за </w:t>
      </w:r>
      <w:r w:rsidR="00F15AF5">
        <w:rPr>
          <w:lang w:val="bg-BG"/>
        </w:rPr>
        <w:t xml:space="preserve">това лекарство </w:t>
      </w:r>
      <w:r w:rsidRPr="00672787">
        <w:rPr>
          <w:lang w:val="bg-BG"/>
        </w:rPr>
        <w:t xml:space="preserve">е предоставена на уебсайта на Европейската агенция по лекарствата: </w:t>
      </w:r>
      <w:r w:rsidRPr="001605B9">
        <w:t>http</w:t>
      </w:r>
      <w:r w:rsidRPr="00672787">
        <w:rPr>
          <w:lang w:val="bg-BG"/>
        </w:rPr>
        <w:t>://</w:t>
      </w:r>
      <w:r w:rsidRPr="001605B9">
        <w:t>www</w:t>
      </w:r>
      <w:r w:rsidRPr="00672787">
        <w:rPr>
          <w:lang w:val="bg-BG"/>
        </w:rPr>
        <w:t>.</w:t>
      </w:r>
      <w:r>
        <w:t>ema</w:t>
      </w:r>
      <w:r w:rsidRPr="00672787">
        <w:rPr>
          <w:lang w:val="bg-BG"/>
        </w:rPr>
        <w:t>.</w:t>
      </w:r>
      <w:r w:rsidRPr="001605B9">
        <w:t>eu</w:t>
      </w:r>
      <w:r>
        <w:rPr>
          <w:lang w:val="en-US"/>
        </w:rPr>
        <w:t>ropa</w:t>
      </w:r>
      <w:r w:rsidRPr="00672787">
        <w:rPr>
          <w:lang w:val="bg-BG"/>
        </w:rPr>
        <w:t>.</w:t>
      </w:r>
      <w:r>
        <w:t>eu</w:t>
      </w:r>
      <w:r w:rsidRPr="00672787">
        <w:rPr>
          <w:lang w:val="bg-BG"/>
        </w:rPr>
        <w:t>/</w:t>
      </w:r>
    </w:p>
    <w:p w:rsidR="000E4B53" w:rsidRPr="001413CA" w:rsidRDefault="000E4B53" w:rsidP="000E4B53">
      <w:pPr>
        <w:pStyle w:val="EMEATitle"/>
        <w:rPr>
          <w:lang w:val="ru-RU"/>
        </w:rPr>
      </w:pPr>
      <w:r w:rsidRPr="001413CA">
        <w:rPr>
          <w:lang w:val="ru-RU"/>
        </w:rPr>
        <w:br w:type="page"/>
      </w:r>
      <w:r w:rsidR="00DA6EAE" w:rsidRPr="00B407AE">
        <w:rPr>
          <w:noProof/>
          <w:szCs w:val="22"/>
          <w:lang w:val="bg-BG"/>
        </w:rPr>
        <w:t>Листовка: информация за потребителя</w:t>
      </w:r>
    </w:p>
    <w:p w:rsidR="000E4B53" w:rsidRPr="001413CA" w:rsidRDefault="000E4B53" w:rsidP="000E4B53">
      <w:pPr>
        <w:pStyle w:val="EMEATitle"/>
        <w:rPr>
          <w:lang w:val="ru-RU"/>
        </w:rPr>
      </w:pPr>
      <w:r>
        <w:t>Aprovel </w:t>
      </w:r>
      <w:r w:rsidRPr="001413CA">
        <w:rPr>
          <w:lang w:val="ru-RU"/>
        </w:rPr>
        <w:t>150</w:t>
      </w:r>
      <w:r>
        <w:t> </w:t>
      </w:r>
      <w:r w:rsidRPr="008B27F3">
        <w:t>mg</w:t>
      </w:r>
      <w:r w:rsidRPr="001413CA">
        <w:rPr>
          <w:lang w:val="ru-RU"/>
        </w:rPr>
        <w:t xml:space="preserve"> </w:t>
      </w:r>
      <w:r>
        <w:rPr>
          <w:lang w:val="bg-BG"/>
        </w:rPr>
        <w:t>филмирани таблетки</w:t>
      </w:r>
    </w:p>
    <w:p w:rsidR="000E4B53" w:rsidRPr="001413CA" w:rsidRDefault="000E4B53" w:rsidP="000E4B53">
      <w:pPr>
        <w:pStyle w:val="EMEABodyText"/>
        <w:jc w:val="center"/>
        <w:rPr>
          <w:color w:val="000000"/>
          <w:szCs w:val="22"/>
          <w:lang w:val="ru-RU"/>
        </w:rPr>
      </w:pPr>
      <w:r>
        <w:rPr>
          <w:lang w:val="bg-BG"/>
        </w:rPr>
        <w:t>ирбесартан</w:t>
      </w:r>
      <w:r w:rsidRPr="001413CA">
        <w:rPr>
          <w:lang w:val="ru-RU"/>
        </w:rPr>
        <w:t xml:space="preserve"> (</w:t>
      </w:r>
      <w:r>
        <w:rPr>
          <w:lang w:val="en-US"/>
        </w:rPr>
        <w:t>i</w:t>
      </w:r>
      <w:r>
        <w:t>rbesartan</w:t>
      </w:r>
      <w:r>
        <w:rPr>
          <w:lang w:val="bg-BG"/>
        </w:rPr>
        <w:t>)</w:t>
      </w:r>
    </w:p>
    <w:p w:rsidR="00281C3B" w:rsidRPr="009E69A2" w:rsidRDefault="00281C3B" w:rsidP="00281C3B">
      <w:pPr>
        <w:pStyle w:val="EMEABodyText"/>
        <w:rPr>
          <w:lang w:val="ru-RU"/>
        </w:rPr>
      </w:pPr>
    </w:p>
    <w:p w:rsidR="00281C3B" w:rsidRPr="009E69A2" w:rsidRDefault="00281C3B" w:rsidP="00281C3B">
      <w:pPr>
        <w:pStyle w:val="EMEAHeading3"/>
        <w:rPr>
          <w:noProof/>
          <w:lang w:val="ru-RU"/>
        </w:rPr>
      </w:pPr>
      <w:r w:rsidRPr="000F1344">
        <w:rPr>
          <w:noProof/>
          <w:lang w:val="bg-BG"/>
        </w:rPr>
        <w:t>Прочетете внимателно цялата листовка</w:t>
      </w:r>
      <w:r w:rsidR="00E93DBB">
        <w:rPr>
          <w:noProof/>
          <w:lang w:val="bg-BG"/>
        </w:rPr>
        <w:t>,</w:t>
      </w:r>
      <w:r w:rsidRPr="000F1344">
        <w:rPr>
          <w:noProof/>
          <w:lang w:val="bg-BG"/>
        </w:rPr>
        <w:t xml:space="preserve"> преди да започнете да приемате</w:t>
      </w:r>
      <w:r w:rsidRPr="009E69A2">
        <w:rPr>
          <w:noProof/>
          <w:lang w:val="ru-RU"/>
        </w:rPr>
        <w:t xml:space="preserve"> </w:t>
      </w:r>
      <w:r w:rsidRPr="000F1344">
        <w:rPr>
          <w:noProof/>
          <w:lang w:val="bg-BG"/>
        </w:rPr>
        <w:t>това лекарство</w:t>
      </w:r>
      <w:r>
        <w:rPr>
          <w:noProof/>
          <w:lang w:val="bg-BG"/>
        </w:rPr>
        <w:t>, тъй като тя съдържа важна за Вас информация</w:t>
      </w:r>
      <w:r w:rsidRPr="000F1344">
        <w:rPr>
          <w:noProof/>
          <w:lang w:val="bg-BG"/>
        </w:rPr>
        <w:t>.</w:t>
      </w:r>
    </w:p>
    <w:p w:rsidR="00281C3B" w:rsidRPr="00B24478" w:rsidRDefault="00281C3B" w:rsidP="00D7769D">
      <w:pPr>
        <w:pStyle w:val="EMEABodyTextIndent"/>
        <w:numPr>
          <w:ilvl w:val="0"/>
          <w:numId w:val="29"/>
        </w:numPr>
        <w:tabs>
          <w:tab w:val="clear" w:pos="720"/>
          <w:tab w:val="num" w:pos="550"/>
        </w:tabs>
        <w:ind w:hanging="720"/>
        <w:rPr>
          <w:noProof/>
          <w:lang w:val="bg-BG"/>
        </w:rPr>
      </w:pPr>
      <w:r w:rsidRPr="000F1344">
        <w:rPr>
          <w:noProof/>
          <w:lang w:val="bg-BG"/>
        </w:rPr>
        <w:t xml:space="preserve">Запазете тази листовка. Може да </w:t>
      </w:r>
      <w:r>
        <w:rPr>
          <w:noProof/>
          <w:lang w:val="bg-BG"/>
        </w:rPr>
        <w:t>се</w:t>
      </w:r>
      <w:r w:rsidRPr="00B24478">
        <w:rPr>
          <w:noProof/>
          <w:lang w:val="bg-BG"/>
        </w:rPr>
        <w:t xml:space="preserve"> </w:t>
      </w:r>
      <w:r>
        <w:rPr>
          <w:noProof/>
          <w:lang w:val="bg-BG"/>
        </w:rPr>
        <w:t>наложи</w:t>
      </w:r>
      <w:r w:rsidRPr="000F1344">
        <w:rPr>
          <w:noProof/>
          <w:lang w:val="bg-BG"/>
        </w:rPr>
        <w:t xml:space="preserve"> да я прочетете отново</w:t>
      </w:r>
      <w:r w:rsidRPr="00B24478">
        <w:rPr>
          <w:noProof/>
          <w:lang w:val="bg-BG"/>
        </w:rPr>
        <w:t>.</w:t>
      </w:r>
    </w:p>
    <w:p w:rsidR="00281C3B" w:rsidRPr="001413CA" w:rsidRDefault="00281C3B" w:rsidP="00D7769D">
      <w:pPr>
        <w:pStyle w:val="EMEABodyTextIndent"/>
        <w:numPr>
          <w:ilvl w:val="0"/>
          <w:numId w:val="29"/>
        </w:numPr>
        <w:tabs>
          <w:tab w:val="clear" w:pos="720"/>
          <w:tab w:val="num" w:pos="550"/>
        </w:tabs>
        <w:ind w:hanging="720"/>
        <w:rPr>
          <w:noProof/>
          <w:lang w:val="ru-RU"/>
        </w:rPr>
      </w:pPr>
      <w:r w:rsidRPr="000F1344">
        <w:rPr>
          <w:noProof/>
          <w:lang w:val="bg-BG"/>
        </w:rPr>
        <w:t>Ако имате някакви допълнителни въпроси,</w:t>
      </w:r>
      <w:r>
        <w:rPr>
          <w:noProof/>
          <w:lang w:val="bg-BG"/>
        </w:rPr>
        <w:t xml:space="preserve"> </w:t>
      </w:r>
      <w:r w:rsidRPr="000F1344">
        <w:rPr>
          <w:noProof/>
          <w:lang w:val="bg-BG"/>
        </w:rPr>
        <w:t>попитайте Вашия</w:t>
      </w:r>
      <w:r>
        <w:rPr>
          <w:noProof/>
          <w:lang w:val="bg-BG"/>
        </w:rPr>
        <w:t xml:space="preserve"> </w:t>
      </w:r>
      <w:r w:rsidRPr="000F1344">
        <w:rPr>
          <w:noProof/>
          <w:lang w:val="bg-BG"/>
        </w:rPr>
        <w:t>лекар или</w:t>
      </w:r>
      <w:r w:rsidRPr="001413CA">
        <w:rPr>
          <w:noProof/>
          <w:lang w:val="ru-RU"/>
        </w:rPr>
        <w:t xml:space="preserve"> </w:t>
      </w:r>
      <w:r w:rsidRPr="000F1344">
        <w:rPr>
          <w:noProof/>
          <w:lang w:val="bg-BG"/>
        </w:rPr>
        <w:t>фармацевт.</w:t>
      </w:r>
    </w:p>
    <w:p w:rsidR="00281C3B" w:rsidRPr="000F1344" w:rsidRDefault="00281C3B" w:rsidP="00D7769D">
      <w:pPr>
        <w:pStyle w:val="EMEABodyTextIndent"/>
        <w:numPr>
          <w:ilvl w:val="0"/>
          <w:numId w:val="29"/>
        </w:numPr>
        <w:tabs>
          <w:tab w:val="clear" w:pos="720"/>
        </w:tabs>
        <w:ind w:left="550" w:hanging="550"/>
        <w:rPr>
          <w:noProof/>
          <w:lang w:val="bg-BG"/>
        </w:rPr>
      </w:pPr>
      <w:r w:rsidRPr="000F1344">
        <w:rPr>
          <w:noProof/>
          <w:lang w:val="bg-BG"/>
        </w:rPr>
        <w:t xml:space="preserve">Това лекарство е предписано лично на Вас. Не го преотстъпвайте на други хора. То може да им навреди, независимо </w:t>
      </w:r>
      <w:r>
        <w:rPr>
          <w:noProof/>
          <w:lang w:val="bg-BG"/>
        </w:rPr>
        <w:t xml:space="preserve">че признаците на тяхното заболяване </w:t>
      </w:r>
      <w:r w:rsidRPr="000F1344">
        <w:rPr>
          <w:noProof/>
          <w:lang w:val="bg-BG"/>
        </w:rPr>
        <w:t>са същите като Вашите.</w:t>
      </w:r>
    </w:p>
    <w:p w:rsidR="00281C3B" w:rsidRPr="000F1344" w:rsidRDefault="00281C3B" w:rsidP="00D7769D">
      <w:pPr>
        <w:pStyle w:val="EMEABodyTextIndent"/>
        <w:numPr>
          <w:ilvl w:val="0"/>
          <w:numId w:val="29"/>
        </w:numPr>
        <w:tabs>
          <w:tab w:val="clear" w:pos="720"/>
          <w:tab w:val="num" w:pos="550"/>
        </w:tabs>
        <w:ind w:left="550" w:hanging="550"/>
        <w:rPr>
          <w:noProof/>
          <w:lang w:val="bg-BG"/>
        </w:rPr>
      </w:pPr>
      <w:r w:rsidRPr="000F1344">
        <w:rPr>
          <w:noProof/>
          <w:lang w:val="bg-BG"/>
        </w:rPr>
        <w:t xml:space="preserve">Ако </w:t>
      </w:r>
      <w:r>
        <w:rPr>
          <w:noProof/>
          <w:lang w:val="bg-BG"/>
        </w:rPr>
        <w:t xml:space="preserve">получите някакви </w:t>
      </w:r>
      <w:r w:rsidRPr="000F1344">
        <w:rPr>
          <w:noProof/>
          <w:lang w:val="bg-BG"/>
        </w:rPr>
        <w:t>нежелани лекарствени реакции, уведомете Вашия</w:t>
      </w:r>
      <w:r>
        <w:rPr>
          <w:noProof/>
          <w:lang w:val="bg-BG"/>
        </w:rPr>
        <w:t xml:space="preserve"> </w:t>
      </w:r>
      <w:r w:rsidRPr="000F1344">
        <w:rPr>
          <w:noProof/>
          <w:lang w:val="bg-BG"/>
        </w:rPr>
        <w:t>лекар или фармацевт.</w:t>
      </w:r>
      <w:r>
        <w:rPr>
          <w:noProof/>
          <w:lang w:val="bg-BG"/>
        </w:rPr>
        <w:t xml:space="preserve"> </w:t>
      </w:r>
      <w:r w:rsidRPr="000D3C7C">
        <w:rPr>
          <w:szCs w:val="22"/>
          <w:lang w:val="bg-BG"/>
        </w:rPr>
        <w:t>Това включва и всички възможни</w:t>
      </w:r>
      <w:r w:rsidRPr="000D3C7C">
        <w:rPr>
          <w:color w:val="FF0000"/>
          <w:szCs w:val="22"/>
          <w:lang w:val="bg-BG"/>
        </w:rPr>
        <w:t xml:space="preserve"> </w:t>
      </w:r>
      <w:r w:rsidRPr="000D3C7C">
        <w:rPr>
          <w:noProof/>
          <w:szCs w:val="22"/>
          <w:lang w:val="bg-BG"/>
        </w:rPr>
        <w:t>нежелани реакции, неописани в тази листовка.</w:t>
      </w:r>
      <w:r>
        <w:rPr>
          <w:noProof/>
          <w:szCs w:val="22"/>
          <w:lang w:val="bg-BG"/>
        </w:rPr>
        <w:t xml:space="preserve"> Вижте точка 4.</w:t>
      </w:r>
    </w:p>
    <w:p w:rsidR="00281C3B" w:rsidRPr="000F1344" w:rsidRDefault="00281C3B" w:rsidP="00281C3B">
      <w:pPr>
        <w:pStyle w:val="EMEABodyText"/>
        <w:rPr>
          <w:noProof/>
          <w:snapToGrid w:val="0"/>
          <w:lang w:val="bg-BG"/>
        </w:rPr>
      </w:pPr>
    </w:p>
    <w:p w:rsidR="00281C3B" w:rsidRPr="00A614A2" w:rsidRDefault="00281C3B" w:rsidP="00281C3B">
      <w:pPr>
        <w:pStyle w:val="EMEAHeading3"/>
        <w:rPr>
          <w:noProof/>
          <w:lang w:val="bg-BG"/>
        </w:rPr>
      </w:pPr>
      <w:r w:rsidRPr="00A614A2">
        <w:rPr>
          <w:noProof/>
          <w:lang w:val="bg-BG"/>
        </w:rPr>
        <w:t>Какво съдържа тази листовка</w:t>
      </w:r>
    </w:p>
    <w:p w:rsidR="00281C3B" w:rsidRPr="000F1344" w:rsidRDefault="00281C3B" w:rsidP="00281C3B">
      <w:pPr>
        <w:pStyle w:val="EMEABodyText"/>
        <w:rPr>
          <w:noProof/>
          <w:lang w:val="bg-BG"/>
        </w:rPr>
      </w:pPr>
      <w:r w:rsidRPr="000F1344">
        <w:rPr>
          <w:noProof/>
          <w:lang w:val="bg-BG"/>
        </w:rPr>
        <w:t>1.</w:t>
      </w:r>
      <w:r w:rsidRPr="000F1344">
        <w:rPr>
          <w:noProof/>
          <w:lang w:val="bg-BG"/>
        </w:rPr>
        <w:tab/>
        <w:t xml:space="preserve">Какво представлява </w:t>
      </w:r>
      <w:r>
        <w:rPr>
          <w:lang w:val="bg-BG"/>
        </w:rPr>
        <w:t>Aprovel</w:t>
      </w:r>
      <w:r w:rsidRPr="000F1344">
        <w:rPr>
          <w:lang w:val="bg-BG"/>
        </w:rPr>
        <w:t xml:space="preserve"> </w:t>
      </w:r>
      <w:r w:rsidRPr="000F1344">
        <w:rPr>
          <w:noProof/>
          <w:lang w:val="bg-BG"/>
        </w:rPr>
        <w:t>и за какво се използва</w:t>
      </w:r>
    </w:p>
    <w:p w:rsidR="00281C3B" w:rsidRPr="00AC7800" w:rsidRDefault="00281C3B" w:rsidP="00281C3B">
      <w:pPr>
        <w:pStyle w:val="EMEABodyText"/>
        <w:rPr>
          <w:noProof/>
          <w:lang w:val="bg-BG"/>
        </w:rPr>
      </w:pPr>
      <w:r w:rsidRPr="000F1344">
        <w:rPr>
          <w:noProof/>
          <w:lang w:val="bg-BG"/>
        </w:rPr>
        <w:t>2.</w:t>
      </w:r>
      <w:r w:rsidRPr="000F1344">
        <w:rPr>
          <w:noProof/>
          <w:lang w:val="bg-BG"/>
        </w:rPr>
        <w:tab/>
      </w:r>
      <w:r>
        <w:rPr>
          <w:noProof/>
          <w:lang w:val="bg-BG"/>
        </w:rPr>
        <w:t xml:space="preserve">Какво трябва да знаете, преди </w:t>
      </w:r>
      <w:r w:rsidRPr="000F1344">
        <w:rPr>
          <w:noProof/>
          <w:lang w:val="bg-BG"/>
        </w:rPr>
        <w:t>да</w:t>
      </w:r>
      <w:r>
        <w:rPr>
          <w:noProof/>
          <w:lang w:val="bg-BG"/>
        </w:rPr>
        <w:t xml:space="preserve"> </w:t>
      </w:r>
      <w:r w:rsidRPr="000F1344">
        <w:rPr>
          <w:noProof/>
          <w:lang w:val="bg-BG"/>
        </w:rPr>
        <w:t xml:space="preserve">приемете </w:t>
      </w:r>
      <w:r>
        <w:rPr>
          <w:lang w:val="bg-BG"/>
        </w:rPr>
        <w:t>Aprovel</w:t>
      </w:r>
    </w:p>
    <w:p w:rsidR="00281C3B" w:rsidRPr="00AC7800" w:rsidRDefault="00281C3B" w:rsidP="00281C3B">
      <w:pPr>
        <w:pStyle w:val="EMEABodyText"/>
        <w:rPr>
          <w:noProof/>
          <w:lang w:val="bg-BG"/>
        </w:rPr>
      </w:pPr>
      <w:r w:rsidRPr="000F1344">
        <w:rPr>
          <w:noProof/>
          <w:lang w:val="bg-BG"/>
        </w:rPr>
        <w:t>3.</w:t>
      </w:r>
      <w:r w:rsidRPr="000F1344">
        <w:rPr>
          <w:noProof/>
          <w:lang w:val="bg-BG"/>
        </w:rPr>
        <w:tab/>
        <w:t>Как да</w:t>
      </w:r>
      <w:r>
        <w:rPr>
          <w:noProof/>
          <w:lang w:val="bg-BG"/>
        </w:rPr>
        <w:t xml:space="preserve"> </w:t>
      </w:r>
      <w:r w:rsidRPr="000F1344">
        <w:rPr>
          <w:noProof/>
          <w:lang w:val="bg-BG"/>
        </w:rPr>
        <w:t xml:space="preserve">приемате </w:t>
      </w:r>
      <w:r>
        <w:rPr>
          <w:lang w:val="bg-BG"/>
        </w:rPr>
        <w:t>Aprovel</w:t>
      </w:r>
    </w:p>
    <w:p w:rsidR="00281C3B" w:rsidRPr="005768FC" w:rsidRDefault="00281C3B" w:rsidP="00281C3B">
      <w:pPr>
        <w:pStyle w:val="EMEABodyText"/>
        <w:rPr>
          <w:noProof/>
          <w:lang w:val="bg-BG"/>
        </w:rPr>
      </w:pPr>
      <w:r w:rsidRPr="005768FC">
        <w:rPr>
          <w:noProof/>
          <w:lang w:val="bg-BG"/>
        </w:rPr>
        <w:t>4.</w:t>
      </w:r>
      <w:r w:rsidRPr="005768FC">
        <w:rPr>
          <w:noProof/>
          <w:lang w:val="bg-BG"/>
        </w:rPr>
        <w:tab/>
      </w:r>
      <w:r w:rsidRPr="000F1344">
        <w:rPr>
          <w:noProof/>
          <w:lang w:val="bg-BG"/>
        </w:rPr>
        <w:t>Възможни нежелани реакции</w:t>
      </w:r>
    </w:p>
    <w:p w:rsidR="00281C3B" w:rsidRPr="005768FC" w:rsidRDefault="00281C3B" w:rsidP="00281C3B">
      <w:pPr>
        <w:pStyle w:val="EMEABodyText"/>
        <w:rPr>
          <w:noProof/>
          <w:lang w:val="bg-BG"/>
        </w:rPr>
      </w:pPr>
      <w:r w:rsidRPr="005768FC">
        <w:rPr>
          <w:noProof/>
          <w:lang w:val="bg-BG"/>
        </w:rPr>
        <w:t>5.</w:t>
      </w:r>
      <w:r w:rsidRPr="005768FC">
        <w:rPr>
          <w:noProof/>
          <w:lang w:val="bg-BG"/>
        </w:rPr>
        <w:tab/>
      </w:r>
      <w:r>
        <w:rPr>
          <w:noProof/>
          <w:lang w:val="bg-BG"/>
        </w:rPr>
        <w:t xml:space="preserve">Как да съхранявате </w:t>
      </w:r>
      <w:r>
        <w:rPr>
          <w:lang w:val="bg-BG"/>
        </w:rPr>
        <w:t>Aprovel</w:t>
      </w:r>
    </w:p>
    <w:p w:rsidR="00281C3B" w:rsidRPr="005768FC" w:rsidRDefault="00281C3B" w:rsidP="00281C3B">
      <w:pPr>
        <w:pStyle w:val="EMEABodyText"/>
        <w:rPr>
          <w:noProof/>
          <w:lang w:val="bg-BG"/>
        </w:rPr>
      </w:pPr>
      <w:r w:rsidRPr="005768FC">
        <w:rPr>
          <w:noProof/>
          <w:lang w:val="bg-BG"/>
        </w:rPr>
        <w:t>6.</w:t>
      </w:r>
      <w:r w:rsidRPr="005768FC">
        <w:rPr>
          <w:noProof/>
          <w:lang w:val="bg-BG"/>
        </w:rPr>
        <w:tab/>
      </w:r>
      <w:r>
        <w:rPr>
          <w:noProof/>
          <w:lang w:val="bg-BG"/>
        </w:rPr>
        <w:t xml:space="preserve">Съдържание на опаковката и допълнителна </w:t>
      </w:r>
      <w:r w:rsidRPr="000F1344">
        <w:rPr>
          <w:noProof/>
          <w:lang w:val="bg-BG"/>
        </w:rPr>
        <w:t>информация</w:t>
      </w:r>
    </w:p>
    <w:p w:rsidR="00281C3B" w:rsidRPr="005768FC" w:rsidRDefault="00281C3B" w:rsidP="00281C3B">
      <w:pPr>
        <w:pStyle w:val="EMEABodyText"/>
        <w:rPr>
          <w:noProof/>
          <w:lang w:val="bg-BG"/>
        </w:rPr>
      </w:pPr>
    </w:p>
    <w:p w:rsidR="00281C3B" w:rsidRPr="005768FC" w:rsidRDefault="00281C3B" w:rsidP="00281C3B">
      <w:pPr>
        <w:pStyle w:val="EMEABodyText"/>
        <w:rPr>
          <w:noProof/>
          <w:lang w:val="bg-BG"/>
        </w:rPr>
      </w:pPr>
    </w:p>
    <w:p w:rsidR="00977A72" w:rsidRPr="0057504A" w:rsidRDefault="00977A72" w:rsidP="00977A72">
      <w:pPr>
        <w:pStyle w:val="EMEAHeading1"/>
        <w:rPr>
          <w:noProof/>
          <w:lang w:val="ru-RU"/>
        </w:rPr>
      </w:pPr>
      <w:r w:rsidRPr="005768FC">
        <w:rPr>
          <w:noProof/>
          <w:lang w:val="bg-BG"/>
        </w:rPr>
        <w:t>1.</w:t>
      </w:r>
      <w:r w:rsidRPr="005768FC">
        <w:rPr>
          <w:noProof/>
          <w:lang w:val="bg-BG"/>
        </w:rPr>
        <w:tab/>
      </w:r>
      <w:r w:rsidRPr="000F1344">
        <w:rPr>
          <w:noProof/>
          <w:lang w:val="bg-BG"/>
        </w:rPr>
        <w:t>К</w:t>
      </w:r>
      <w:r w:rsidRPr="000F1344">
        <w:rPr>
          <w:caps w:val="0"/>
          <w:noProof/>
          <w:lang w:val="bg-BG"/>
        </w:rPr>
        <w:t xml:space="preserve">акво представлява </w:t>
      </w:r>
      <w:r>
        <w:rPr>
          <w:caps w:val="0"/>
          <w:lang w:val="bg-BG"/>
        </w:rPr>
        <w:t>А</w:t>
      </w:r>
      <w:r w:rsidRPr="005D593C">
        <w:rPr>
          <w:caps w:val="0"/>
        </w:rPr>
        <w:t>provel</w:t>
      </w:r>
      <w:r w:rsidRPr="004405B6" w:rsidDel="00001FB0">
        <w:rPr>
          <w:caps w:val="0"/>
          <w:lang w:val="bg-BG"/>
        </w:rPr>
        <w:t xml:space="preserve"> </w:t>
      </w:r>
      <w:r w:rsidRPr="000F1344">
        <w:rPr>
          <w:caps w:val="0"/>
          <w:noProof/>
          <w:lang w:val="bg-BG"/>
        </w:rPr>
        <w:t>и за какво се използва</w:t>
      </w:r>
    </w:p>
    <w:p w:rsidR="00977A72" w:rsidRPr="005768FC" w:rsidRDefault="00977A72" w:rsidP="00977A72">
      <w:pPr>
        <w:pStyle w:val="EMEAHeading1"/>
        <w:rPr>
          <w:lang w:val="bg-BG"/>
        </w:rPr>
      </w:pPr>
    </w:p>
    <w:p w:rsidR="00977A72" w:rsidRPr="000F1344" w:rsidRDefault="00977A72" w:rsidP="00977A72">
      <w:pPr>
        <w:pStyle w:val="EMEABodyText"/>
        <w:rPr>
          <w:lang w:val="bg-BG"/>
        </w:rPr>
      </w:pPr>
      <w:r>
        <w:t>Aprovel</w:t>
      </w:r>
      <w:r w:rsidRPr="005D593C">
        <w:rPr>
          <w:lang w:val="bg-BG"/>
        </w:rPr>
        <w:t xml:space="preserve"> </w:t>
      </w:r>
      <w:r w:rsidRPr="000F1344">
        <w:rPr>
          <w:lang w:val="bg-BG"/>
        </w:rPr>
        <w:t>принадлежи към група</w:t>
      </w:r>
      <w:r>
        <w:rPr>
          <w:lang w:val="bg-BG"/>
        </w:rPr>
        <w:t xml:space="preserve"> лекарства</w:t>
      </w:r>
      <w:r w:rsidRPr="000F1344">
        <w:rPr>
          <w:lang w:val="bg-BG"/>
        </w:rPr>
        <w:t>, известни като антагонисти на ангиотензин</w:t>
      </w:r>
      <w:r>
        <w:rPr>
          <w:lang w:val="bg-BG"/>
        </w:rPr>
        <w:t>-</w:t>
      </w:r>
      <w:r w:rsidRPr="000F1344">
        <w:t>II</w:t>
      </w:r>
      <w:r w:rsidRPr="005D593C">
        <w:rPr>
          <w:lang w:val="bg-BG"/>
        </w:rPr>
        <w:t xml:space="preserve"> </w:t>
      </w:r>
      <w:r w:rsidRPr="000F1344">
        <w:rPr>
          <w:lang w:val="bg-BG"/>
        </w:rPr>
        <w:t>рецепторите</w:t>
      </w:r>
      <w:r w:rsidRPr="005D593C">
        <w:rPr>
          <w:lang w:val="bg-BG"/>
        </w:rPr>
        <w:t xml:space="preserve">. </w:t>
      </w:r>
      <w:r w:rsidRPr="000F1344">
        <w:rPr>
          <w:lang w:val="bg-BG"/>
        </w:rPr>
        <w:t>Ангиотензин</w:t>
      </w:r>
      <w:r>
        <w:rPr>
          <w:lang w:val="ru-RU"/>
        </w:rPr>
        <w:t>-</w:t>
      </w:r>
      <w:r w:rsidRPr="000F1344">
        <w:t>II</w:t>
      </w:r>
      <w:r w:rsidRPr="001413CA">
        <w:rPr>
          <w:lang w:val="ru-RU"/>
        </w:rPr>
        <w:t xml:space="preserve"> </w:t>
      </w:r>
      <w:r w:rsidRPr="000F1344">
        <w:rPr>
          <w:lang w:val="bg-BG"/>
        </w:rPr>
        <w:t xml:space="preserve">е </w:t>
      </w:r>
      <w:r>
        <w:rPr>
          <w:lang w:val="bg-BG"/>
        </w:rPr>
        <w:t>вещество</w:t>
      </w:r>
      <w:r w:rsidRPr="000F1344">
        <w:rPr>
          <w:lang w:val="bg-BG"/>
        </w:rPr>
        <w:t>, ко</w:t>
      </w:r>
      <w:r>
        <w:rPr>
          <w:lang w:val="bg-BG"/>
        </w:rPr>
        <w:t>е</w:t>
      </w:r>
      <w:r w:rsidRPr="000F1344">
        <w:rPr>
          <w:lang w:val="bg-BG"/>
        </w:rPr>
        <w:t xml:space="preserve">то се образува в организма и се свързва с рецепторите в кръвоносните съдове, като предизвиква тяхното свиване. Това води до повишаване на кръвното налягане. </w:t>
      </w:r>
      <w:r>
        <w:rPr>
          <w:lang w:val="bg-BG"/>
        </w:rPr>
        <w:t>Aprovel</w:t>
      </w:r>
      <w:r w:rsidRPr="000F1344">
        <w:rPr>
          <w:lang w:val="bg-BG"/>
        </w:rPr>
        <w:t xml:space="preserve"> предотвратява свързването на</w:t>
      </w:r>
      <w:r>
        <w:rPr>
          <w:lang w:val="bg-BG"/>
        </w:rPr>
        <w:t xml:space="preserve"> </w:t>
      </w:r>
      <w:r w:rsidRPr="000F1344">
        <w:rPr>
          <w:lang w:val="bg-BG"/>
        </w:rPr>
        <w:t>ангиотензин</w:t>
      </w:r>
      <w:r>
        <w:rPr>
          <w:lang w:val="bg-BG"/>
        </w:rPr>
        <w:t>-</w:t>
      </w:r>
      <w:r w:rsidRPr="000F1344">
        <w:t>II</w:t>
      </w:r>
      <w:r w:rsidRPr="000F1344">
        <w:rPr>
          <w:lang w:val="bg-BG"/>
        </w:rPr>
        <w:t xml:space="preserve"> с тези рецептори, като това води до отпускане на съдовете и понижение на кръвното налягане. </w:t>
      </w:r>
      <w:r>
        <w:rPr>
          <w:lang w:val="bg-BG"/>
        </w:rPr>
        <w:t>Aprovel</w:t>
      </w:r>
      <w:r w:rsidRPr="000F1344">
        <w:rPr>
          <w:lang w:val="bg-BG"/>
        </w:rPr>
        <w:t xml:space="preserve"> забавя </w:t>
      </w:r>
      <w:r>
        <w:rPr>
          <w:lang w:val="bg-BG"/>
        </w:rPr>
        <w:t xml:space="preserve">влошаването </w:t>
      </w:r>
      <w:r w:rsidRPr="000F1344">
        <w:rPr>
          <w:lang w:val="bg-BG"/>
        </w:rPr>
        <w:t>на бъбречната функция при пациенти с високо кръвно налягане и диабет тип</w:t>
      </w:r>
      <w:r>
        <w:rPr>
          <w:lang w:val="fr-BE"/>
        </w:rPr>
        <w:t> </w:t>
      </w:r>
      <w:r w:rsidRPr="000F1344">
        <w:rPr>
          <w:lang w:val="bg-BG"/>
        </w:rPr>
        <w:t>2.</w:t>
      </w:r>
    </w:p>
    <w:p w:rsidR="00977A72" w:rsidRPr="000F1344" w:rsidRDefault="00977A72" w:rsidP="00977A72">
      <w:pPr>
        <w:pStyle w:val="EMEABodyText"/>
        <w:rPr>
          <w:lang w:val="bg-BG"/>
        </w:rPr>
      </w:pPr>
    </w:p>
    <w:p w:rsidR="00977A72" w:rsidRPr="005C63DD" w:rsidRDefault="00977A72" w:rsidP="00977A72">
      <w:pPr>
        <w:pStyle w:val="EMEABodyText"/>
        <w:rPr>
          <w:lang w:val="bg-BG"/>
        </w:rPr>
      </w:pPr>
      <w:r>
        <w:rPr>
          <w:lang w:val="bg-BG"/>
        </w:rPr>
        <w:t>Aprovel</w:t>
      </w:r>
      <w:r w:rsidRPr="000F1344">
        <w:rPr>
          <w:lang w:val="bg-BG"/>
        </w:rPr>
        <w:t xml:space="preserve"> се използва</w:t>
      </w:r>
      <w:r w:rsidRPr="009D72AE">
        <w:rPr>
          <w:lang w:val="bg-BG"/>
        </w:rPr>
        <w:t xml:space="preserve"> </w:t>
      </w:r>
      <w:r>
        <w:rPr>
          <w:lang w:val="bg-BG"/>
        </w:rPr>
        <w:t>при възрастни пациенти</w:t>
      </w:r>
    </w:p>
    <w:p w:rsidR="00977A72" w:rsidRDefault="00977A72" w:rsidP="00D7769D">
      <w:pPr>
        <w:pStyle w:val="EMEABodyText"/>
        <w:numPr>
          <w:ilvl w:val="0"/>
          <w:numId w:val="5"/>
        </w:numPr>
        <w:tabs>
          <w:tab w:val="clear" w:pos="567"/>
        </w:tabs>
        <w:ind w:left="550" w:hanging="550"/>
        <w:rPr>
          <w:lang w:val="bg-BG"/>
        </w:rPr>
      </w:pPr>
      <w:r w:rsidRPr="000F1344">
        <w:rPr>
          <w:lang w:val="bg-BG"/>
        </w:rPr>
        <w:t>за лечение на високо кръвно налягане (</w:t>
      </w:r>
      <w:r w:rsidRPr="00405ED4">
        <w:rPr>
          <w:i/>
          <w:lang w:val="bg-BG"/>
        </w:rPr>
        <w:t>есенциална хипертония</w:t>
      </w:r>
      <w:r w:rsidRPr="000F1344">
        <w:rPr>
          <w:lang w:val="bg-BG"/>
        </w:rPr>
        <w:t>)</w:t>
      </w:r>
    </w:p>
    <w:p w:rsidR="00977A72" w:rsidRPr="000F1344" w:rsidRDefault="00977A72" w:rsidP="00D7769D">
      <w:pPr>
        <w:pStyle w:val="EMEABodyText"/>
        <w:numPr>
          <w:ilvl w:val="0"/>
          <w:numId w:val="5"/>
        </w:numPr>
        <w:tabs>
          <w:tab w:val="clear" w:pos="567"/>
        </w:tabs>
        <w:ind w:left="550" w:hanging="550"/>
        <w:rPr>
          <w:lang w:val="bg-BG"/>
        </w:rPr>
      </w:pPr>
      <w:r w:rsidRPr="000F1344">
        <w:rPr>
          <w:lang w:val="bg-BG"/>
        </w:rPr>
        <w:t>за предпазване на бъбреците при пациенти с високо кръвно налягане</w:t>
      </w:r>
      <w:r>
        <w:rPr>
          <w:lang w:val="bg-BG"/>
        </w:rPr>
        <w:t>,</w:t>
      </w:r>
      <w:r w:rsidRPr="000F1344">
        <w:rPr>
          <w:lang w:val="bg-BG"/>
        </w:rPr>
        <w:t xml:space="preserve"> диабет тип</w:t>
      </w:r>
      <w:r>
        <w:rPr>
          <w:lang w:val="bg-BG"/>
        </w:rPr>
        <w:t> </w:t>
      </w:r>
      <w:r w:rsidRPr="000F1344">
        <w:rPr>
          <w:lang w:val="bg-BG"/>
        </w:rPr>
        <w:t>2</w:t>
      </w:r>
      <w:r>
        <w:rPr>
          <w:lang w:val="bg-BG"/>
        </w:rPr>
        <w:t xml:space="preserve"> и</w:t>
      </w:r>
      <w:r w:rsidRPr="000F1344">
        <w:rPr>
          <w:lang w:val="bg-BG"/>
        </w:rPr>
        <w:t xml:space="preserve"> лабораторни данни за </w:t>
      </w:r>
      <w:r>
        <w:rPr>
          <w:lang w:val="bg-BG"/>
        </w:rPr>
        <w:t xml:space="preserve">нарушена </w:t>
      </w:r>
      <w:r w:rsidRPr="000F1344">
        <w:rPr>
          <w:lang w:val="bg-BG"/>
        </w:rPr>
        <w:t>бъбречна функция.</w:t>
      </w:r>
    </w:p>
    <w:p w:rsidR="00977A72" w:rsidRPr="000F1344" w:rsidRDefault="00977A72" w:rsidP="00977A72">
      <w:pPr>
        <w:pStyle w:val="EMEABodyText"/>
        <w:rPr>
          <w:lang w:val="bg-BG"/>
        </w:rPr>
      </w:pPr>
    </w:p>
    <w:p w:rsidR="00977A72" w:rsidRPr="000F1344" w:rsidRDefault="00977A72" w:rsidP="00977A72">
      <w:pPr>
        <w:pStyle w:val="EMEABodyText"/>
        <w:rPr>
          <w:lang w:val="bg-BG"/>
        </w:rPr>
      </w:pPr>
    </w:p>
    <w:p w:rsidR="00975D98" w:rsidRPr="003A3D2F" w:rsidRDefault="00975D98" w:rsidP="00975D98">
      <w:pPr>
        <w:pStyle w:val="EMEAHeading1"/>
        <w:rPr>
          <w:lang w:val="ru-RU"/>
        </w:rPr>
      </w:pPr>
      <w:r w:rsidRPr="000F1344">
        <w:rPr>
          <w:lang w:val="bg-BG"/>
        </w:rPr>
        <w:t>2.</w:t>
      </w:r>
      <w:r w:rsidRPr="000F1344">
        <w:rPr>
          <w:lang w:val="bg-BG"/>
        </w:rPr>
        <w:tab/>
      </w:r>
      <w:r>
        <w:rPr>
          <w:caps w:val="0"/>
          <w:lang w:val="bg-BG"/>
        </w:rPr>
        <w:t>Какво трябва да знаете, преди да приемете А</w:t>
      </w:r>
      <w:r w:rsidRPr="005D593C">
        <w:rPr>
          <w:caps w:val="0"/>
        </w:rPr>
        <w:t>provel</w:t>
      </w:r>
    </w:p>
    <w:p w:rsidR="00975D98" w:rsidRPr="000F1344" w:rsidRDefault="00975D98" w:rsidP="00975D98">
      <w:pPr>
        <w:pStyle w:val="EMEAHeading1"/>
        <w:rPr>
          <w:lang w:val="bg-BG"/>
        </w:rPr>
      </w:pPr>
    </w:p>
    <w:p w:rsidR="00975D98" w:rsidRPr="000F1344" w:rsidRDefault="00975D98" w:rsidP="00975D98">
      <w:pPr>
        <w:pStyle w:val="EMEAHeading3"/>
        <w:rPr>
          <w:lang w:val="bg-BG"/>
        </w:rPr>
      </w:pPr>
      <w:r w:rsidRPr="000F1344">
        <w:rPr>
          <w:lang w:val="bg-BG"/>
        </w:rPr>
        <w:t>Не приемайте</w:t>
      </w:r>
      <w:r>
        <w:rPr>
          <w:lang w:val="bg-BG"/>
        </w:rPr>
        <w:t xml:space="preserve"> Aprovel</w:t>
      </w:r>
    </w:p>
    <w:p w:rsidR="00975D98" w:rsidRPr="000F1344" w:rsidRDefault="00975D98" w:rsidP="00D7769D">
      <w:pPr>
        <w:pStyle w:val="EMEABodyTextIndent"/>
        <w:numPr>
          <w:ilvl w:val="0"/>
          <w:numId w:val="30"/>
        </w:numPr>
        <w:tabs>
          <w:tab w:val="clear" w:pos="720"/>
          <w:tab w:val="num" w:pos="550"/>
        </w:tabs>
        <w:ind w:left="550" w:hanging="550"/>
        <w:rPr>
          <w:lang w:val="bg-BG"/>
        </w:rPr>
      </w:pPr>
      <w:r w:rsidRPr="000F1344">
        <w:rPr>
          <w:lang w:val="bg-BG"/>
        </w:rPr>
        <w:t xml:space="preserve">ако сте </w:t>
      </w:r>
      <w:r w:rsidRPr="00A67118">
        <w:rPr>
          <w:b/>
          <w:lang w:val="bg-BG"/>
        </w:rPr>
        <w:t>алергични</w:t>
      </w:r>
      <w:r w:rsidRPr="000F1344">
        <w:rPr>
          <w:lang w:val="bg-BG"/>
        </w:rPr>
        <w:t xml:space="preserve"> к</w:t>
      </w:r>
      <w:r>
        <w:rPr>
          <w:lang w:val="bg-BG"/>
        </w:rPr>
        <w:t>ъ</w:t>
      </w:r>
      <w:r w:rsidRPr="000F1344">
        <w:rPr>
          <w:lang w:val="bg-BG"/>
        </w:rPr>
        <w:t xml:space="preserve">м ирбесартан или </w:t>
      </w:r>
      <w:r>
        <w:rPr>
          <w:lang w:val="bg-BG"/>
        </w:rPr>
        <w:t xml:space="preserve">към </w:t>
      </w:r>
      <w:r w:rsidRPr="000F1344">
        <w:rPr>
          <w:lang w:val="bg-BG"/>
        </w:rPr>
        <w:t>някоя от останалите съставки на</w:t>
      </w:r>
      <w:r>
        <w:rPr>
          <w:lang w:val="bg-BG"/>
        </w:rPr>
        <w:t xml:space="preserve"> това лекарство (изброени в точка 6)</w:t>
      </w:r>
    </w:p>
    <w:p w:rsidR="00975D98" w:rsidRDefault="00975D98" w:rsidP="00D7769D">
      <w:pPr>
        <w:pStyle w:val="EMEABodyTextIndent"/>
        <w:numPr>
          <w:ilvl w:val="0"/>
          <w:numId w:val="30"/>
        </w:numPr>
        <w:tabs>
          <w:tab w:val="clear" w:pos="720"/>
          <w:tab w:val="num" w:pos="550"/>
        </w:tabs>
        <w:ind w:left="550" w:hanging="550"/>
        <w:rPr>
          <w:lang w:val="bg-BG"/>
        </w:rPr>
      </w:pPr>
      <w:r>
        <w:rPr>
          <w:lang w:val="bg-BG"/>
        </w:rPr>
        <w:t xml:space="preserve">ако </w:t>
      </w:r>
      <w:r w:rsidRPr="001A41C3">
        <w:rPr>
          <w:b/>
          <w:lang w:val="bg-BG"/>
        </w:rPr>
        <w:t xml:space="preserve">сте бременна </w:t>
      </w:r>
      <w:r>
        <w:rPr>
          <w:b/>
          <w:lang w:val="bg-BG"/>
        </w:rPr>
        <w:t>след третия</w:t>
      </w:r>
      <w:r w:rsidRPr="001A41C3">
        <w:rPr>
          <w:b/>
          <w:lang w:val="bg-BG"/>
        </w:rPr>
        <w:t> месец</w:t>
      </w:r>
      <w:r>
        <w:rPr>
          <w:lang w:val="bg-BG"/>
        </w:rPr>
        <w:t xml:space="preserve">. (По-добре е да избягвате </w:t>
      </w:r>
      <w:r>
        <w:rPr>
          <w:lang w:val="ru-RU"/>
        </w:rPr>
        <w:t>Aprovel</w:t>
      </w:r>
      <w:r w:rsidRPr="00E31709">
        <w:rPr>
          <w:lang w:val="bg-BG"/>
        </w:rPr>
        <w:t xml:space="preserve"> </w:t>
      </w:r>
      <w:r>
        <w:rPr>
          <w:lang w:val="bg-BG"/>
        </w:rPr>
        <w:t>и по време на ранна бременност – вижте раздела за бременност)</w:t>
      </w:r>
    </w:p>
    <w:p w:rsidR="00975D98" w:rsidRPr="002B42CF" w:rsidRDefault="00975D98" w:rsidP="00D7769D">
      <w:pPr>
        <w:pStyle w:val="EMEABodyTextIndent"/>
        <w:numPr>
          <w:ilvl w:val="0"/>
          <w:numId w:val="30"/>
        </w:numPr>
        <w:tabs>
          <w:tab w:val="clear" w:pos="720"/>
          <w:tab w:val="num" w:pos="550"/>
        </w:tabs>
        <w:ind w:left="550" w:hanging="550"/>
        <w:rPr>
          <w:lang w:val="bg-BG"/>
        </w:rPr>
      </w:pPr>
      <w:r w:rsidRPr="00B676D2">
        <w:rPr>
          <w:b/>
          <w:lang w:val="bg-BG"/>
        </w:rPr>
        <w:t>ако имате диабет или нарушена бъбречна функция</w:t>
      </w:r>
      <w:r>
        <w:rPr>
          <w:lang w:val="bg-BG"/>
        </w:rPr>
        <w:t xml:space="preserve"> и се лекувате с </w:t>
      </w:r>
      <w:r w:rsidR="006B5C6B" w:rsidRPr="006B5C6B">
        <w:rPr>
          <w:lang w:val="bg-BG"/>
        </w:rPr>
        <w:t>лекарство за понижаване на кръвното наляган</w:t>
      </w:r>
      <w:r w:rsidR="006B5C6B">
        <w:rPr>
          <w:lang w:val="bg-BG"/>
        </w:rPr>
        <w:t>е</w:t>
      </w:r>
      <w:r w:rsidR="006B5C6B" w:rsidRPr="006B5C6B">
        <w:rPr>
          <w:lang w:val="bg-BG"/>
        </w:rPr>
        <w:t>, съдържащо</w:t>
      </w:r>
      <w:r w:rsidR="006B5C6B">
        <w:rPr>
          <w:lang w:val="bg-BG"/>
        </w:rPr>
        <w:t xml:space="preserve"> </w:t>
      </w:r>
      <w:r>
        <w:rPr>
          <w:lang w:val="bg-BG"/>
        </w:rPr>
        <w:t>алискирен</w:t>
      </w:r>
    </w:p>
    <w:p w:rsidR="00975D98" w:rsidRPr="00E31709" w:rsidRDefault="00975D98" w:rsidP="00975D98">
      <w:pPr>
        <w:pStyle w:val="EMEABodyText"/>
        <w:rPr>
          <w:lang w:val="ru-RU"/>
        </w:rPr>
      </w:pPr>
    </w:p>
    <w:p w:rsidR="00975D98" w:rsidRDefault="00975D98" w:rsidP="00975D98">
      <w:pPr>
        <w:pStyle w:val="EMEAHeading3"/>
        <w:rPr>
          <w:lang w:val="bg-BG"/>
        </w:rPr>
      </w:pPr>
      <w:r>
        <w:rPr>
          <w:lang w:val="bg-BG"/>
        </w:rPr>
        <w:t>Предупреждения и предпазни мерки</w:t>
      </w:r>
    </w:p>
    <w:p w:rsidR="00975D98" w:rsidRPr="00A67118" w:rsidRDefault="00975D98" w:rsidP="00975D98">
      <w:pPr>
        <w:pStyle w:val="EMEABodyText"/>
        <w:keepNext/>
        <w:rPr>
          <w:lang w:val="bg-BG"/>
        </w:rPr>
      </w:pPr>
      <w:r>
        <w:rPr>
          <w:lang w:val="bg-BG"/>
        </w:rPr>
        <w:t xml:space="preserve">Говорете с Вашия лекар, преди да приемете Aprovel, </w:t>
      </w:r>
      <w:r w:rsidRPr="00AE23E6">
        <w:rPr>
          <w:b/>
          <w:lang w:val="bg-BG"/>
        </w:rPr>
        <w:t>ако някое от следните се отнася за Вас:</w:t>
      </w:r>
    </w:p>
    <w:p w:rsidR="00975D98" w:rsidRPr="000F1344" w:rsidRDefault="00975D98" w:rsidP="00D7769D">
      <w:pPr>
        <w:pStyle w:val="EMEABodyTextIndent"/>
        <w:keepNext/>
        <w:numPr>
          <w:ilvl w:val="0"/>
          <w:numId w:val="31"/>
        </w:numPr>
        <w:tabs>
          <w:tab w:val="clear" w:pos="720"/>
          <w:tab w:val="num" w:pos="550"/>
        </w:tabs>
        <w:ind w:hanging="720"/>
        <w:rPr>
          <w:lang w:val="bg-BG"/>
        </w:rPr>
      </w:pPr>
      <w:r w:rsidRPr="000F1344">
        <w:rPr>
          <w:lang w:val="bg-BG"/>
        </w:rPr>
        <w:t xml:space="preserve">ако </w:t>
      </w:r>
      <w:r>
        <w:rPr>
          <w:lang w:val="bg-BG"/>
        </w:rPr>
        <w:t>получавате</w:t>
      </w:r>
      <w:r w:rsidRPr="00672787">
        <w:rPr>
          <w:lang w:val="bg-BG"/>
        </w:rPr>
        <w:t xml:space="preserve"> </w:t>
      </w:r>
      <w:r w:rsidRPr="00405ED4">
        <w:rPr>
          <w:b/>
          <w:lang w:val="bg-BG"/>
        </w:rPr>
        <w:t>силно повръщане или диария</w:t>
      </w:r>
    </w:p>
    <w:p w:rsidR="00975D98" w:rsidRPr="000F1344" w:rsidRDefault="00975D98" w:rsidP="00D7769D">
      <w:pPr>
        <w:pStyle w:val="EMEABodyTextIndent"/>
        <w:numPr>
          <w:ilvl w:val="0"/>
          <w:numId w:val="31"/>
        </w:numPr>
        <w:tabs>
          <w:tab w:val="clear" w:pos="720"/>
          <w:tab w:val="num" w:pos="550"/>
        </w:tabs>
        <w:ind w:hanging="720"/>
        <w:rPr>
          <w:lang w:val="bg-BG"/>
        </w:rPr>
      </w:pPr>
      <w:r w:rsidRPr="000F1344">
        <w:rPr>
          <w:lang w:val="bg-BG"/>
        </w:rPr>
        <w:t xml:space="preserve">ако имате </w:t>
      </w:r>
      <w:r w:rsidRPr="00405ED4">
        <w:rPr>
          <w:b/>
          <w:lang w:val="bg-BG"/>
        </w:rPr>
        <w:t>проблеми с бъбреците</w:t>
      </w:r>
    </w:p>
    <w:p w:rsidR="00975D98" w:rsidRPr="000F1344" w:rsidRDefault="00975D98" w:rsidP="00D7769D">
      <w:pPr>
        <w:pStyle w:val="EMEABodyTextIndent"/>
        <w:numPr>
          <w:ilvl w:val="0"/>
          <w:numId w:val="31"/>
        </w:numPr>
        <w:tabs>
          <w:tab w:val="clear" w:pos="720"/>
          <w:tab w:val="num" w:pos="550"/>
        </w:tabs>
        <w:ind w:hanging="720"/>
        <w:rPr>
          <w:lang w:val="bg-BG"/>
        </w:rPr>
      </w:pPr>
      <w:r w:rsidRPr="000F1344">
        <w:rPr>
          <w:lang w:val="bg-BG"/>
        </w:rPr>
        <w:t xml:space="preserve">ако имате </w:t>
      </w:r>
      <w:r w:rsidRPr="00405ED4">
        <w:rPr>
          <w:b/>
          <w:lang w:val="bg-BG"/>
        </w:rPr>
        <w:t>проблеми със сърцето</w:t>
      </w:r>
    </w:p>
    <w:p w:rsidR="00975D98" w:rsidRDefault="00975D98" w:rsidP="00D7769D">
      <w:pPr>
        <w:pStyle w:val="EMEABodyTextIndent"/>
        <w:numPr>
          <w:ilvl w:val="0"/>
          <w:numId w:val="31"/>
        </w:numPr>
        <w:tabs>
          <w:tab w:val="clear" w:pos="720"/>
          <w:tab w:val="num" w:pos="550"/>
        </w:tabs>
        <w:ind w:left="550" w:hanging="550"/>
        <w:rPr>
          <w:lang w:val="bg-BG"/>
        </w:rPr>
      </w:pPr>
      <w:r w:rsidRPr="000F1344">
        <w:rPr>
          <w:lang w:val="bg-BG"/>
        </w:rPr>
        <w:t>ако приемате</w:t>
      </w:r>
      <w:r>
        <w:rPr>
          <w:lang w:val="bg-BG"/>
        </w:rPr>
        <w:t xml:space="preserve"> Aprovel</w:t>
      </w:r>
      <w:r w:rsidRPr="000F1344">
        <w:rPr>
          <w:lang w:val="bg-BG"/>
        </w:rPr>
        <w:t xml:space="preserve"> за </w:t>
      </w:r>
      <w:r w:rsidRPr="00A67118">
        <w:rPr>
          <w:b/>
          <w:lang w:val="bg-BG"/>
        </w:rPr>
        <w:t>бъбречно заболяване в резултат на диабет</w:t>
      </w:r>
      <w:r w:rsidRPr="000F1344">
        <w:rPr>
          <w:lang w:val="bg-BG"/>
        </w:rPr>
        <w:t>. В този случай, Вашият лекар може да провежда редовно</w:t>
      </w:r>
      <w:r>
        <w:rPr>
          <w:lang w:val="bg-BG"/>
        </w:rPr>
        <w:t xml:space="preserve"> </w:t>
      </w:r>
      <w:r w:rsidRPr="000F1344">
        <w:rPr>
          <w:lang w:val="bg-BG"/>
        </w:rPr>
        <w:t>изследване на кръвта, особено измерване нивата на калий в кръвта в случа</w:t>
      </w:r>
      <w:r>
        <w:rPr>
          <w:lang w:val="bg-BG"/>
        </w:rPr>
        <w:t>й на нарушена бъбречна функция</w:t>
      </w:r>
    </w:p>
    <w:p w:rsidR="0010575F" w:rsidRDefault="0010575F" w:rsidP="00D7769D">
      <w:pPr>
        <w:pStyle w:val="EMEABodyTextIndent"/>
        <w:numPr>
          <w:ilvl w:val="0"/>
          <w:numId w:val="31"/>
        </w:numPr>
        <w:tabs>
          <w:tab w:val="clear" w:pos="720"/>
          <w:tab w:val="num" w:pos="550"/>
        </w:tabs>
        <w:ind w:left="550" w:hanging="550"/>
        <w:rPr>
          <w:lang w:val="bg-BG"/>
        </w:rPr>
      </w:pPr>
      <w:r w:rsidRPr="00A44593">
        <w:rPr>
          <w:lang w:val="bg-BG"/>
        </w:rPr>
        <w:t xml:space="preserve">ако </w:t>
      </w:r>
      <w:r w:rsidR="00DB1B4A">
        <w:rPr>
          <w:lang w:val="bg-BG"/>
        </w:rPr>
        <w:t xml:space="preserve">при Вас се стигне до </w:t>
      </w:r>
      <w:r w:rsidRPr="0064175C">
        <w:rPr>
          <w:b/>
          <w:lang w:val="bg-BG"/>
        </w:rPr>
        <w:t>ниски нива на кръвната захар</w:t>
      </w:r>
      <w:r w:rsidRPr="00A44593">
        <w:rPr>
          <w:lang w:val="bg-BG"/>
        </w:rPr>
        <w:t xml:space="preserve"> (симптомите могат да включват изпотяване, слабост, глад, световъртеж, треперене, главоболие, зачервяване или бледност, изтръпване, ускорен сърдечен ритъм), особено ако </w:t>
      </w:r>
      <w:r w:rsidR="00DB1B4A">
        <w:rPr>
          <w:lang w:val="bg-BG"/>
        </w:rPr>
        <w:t xml:space="preserve">приемате лечение за </w:t>
      </w:r>
      <w:r w:rsidRPr="00A44593">
        <w:rPr>
          <w:lang w:val="bg-BG"/>
        </w:rPr>
        <w:t>диабет</w:t>
      </w:r>
    </w:p>
    <w:p w:rsidR="00975D98" w:rsidRDefault="00975D98" w:rsidP="00D7769D">
      <w:pPr>
        <w:pStyle w:val="EMEABodyTextIndent"/>
        <w:numPr>
          <w:ilvl w:val="0"/>
          <w:numId w:val="31"/>
        </w:numPr>
        <w:tabs>
          <w:tab w:val="clear" w:pos="720"/>
          <w:tab w:val="num" w:pos="550"/>
        </w:tabs>
        <w:ind w:left="550" w:hanging="550"/>
        <w:rPr>
          <w:lang w:val="bg-BG"/>
        </w:rPr>
      </w:pPr>
      <w:r w:rsidRPr="000F1344">
        <w:rPr>
          <w:lang w:val="bg-BG"/>
        </w:rPr>
        <w:t xml:space="preserve">ако Ви </w:t>
      </w:r>
      <w:r w:rsidRPr="00405ED4">
        <w:rPr>
          <w:b/>
          <w:lang w:val="bg-BG"/>
        </w:rPr>
        <w:t>предстои хирургична операция</w:t>
      </w:r>
      <w:r w:rsidRPr="000F1344">
        <w:rPr>
          <w:lang w:val="bg-BG"/>
        </w:rPr>
        <w:t xml:space="preserve"> или</w:t>
      </w:r>
      <w:r>
        <w:rPr>
          <w:b/>
          <w:lang w:val="bg-BG"/>
        </w:rPr>
        <w:t xml:space="preserve"> ще Ви се прилага анестезия</w:t>
      </w:r>
    </w:p>
    <w:p w:rsidR="006B5C6B" w:rsidRPr="006B5C6B" w:rsidRDefault="00975D98" w:rsidP="00D7769D">
      <w:pPr>
        <w:pStyle w:val="EMEABodyTextIndent"/>
        <w:numPr>
          <w:ilvl w:val="0"/>
          <w:numId w:val="31"/>
        </w:numPr>
        <w:tabs>
          <w:tab w:val="clear" w:pos="720"/>
          <w:tab w:val="num" w:pos="550"/>
        </w:tabs>
        <w:ind w:left="550" w:hanging="550"/>
        <w:rPr>
          <w:lang w:val="bg-BG"/>
        </w:rPr>
      </w:pPr>
      <w:r>
        <w:rPr>
          <w:lang w:val="bg-BG"/>
        </w:rPr>
        <w:t xml:space="preserve">ако приемате </w:t>
      </w:r>
      <w:r w:rsidR="006B5C6B" w:rsidRPr="006B5C6B">
        <w:rPr>
          <w:lang w:val="bg-BG"/>
        </w:rPr>
        <w:t>някое от следните лекарства, използвани за лечение на високо кръвно налягане:</w:t>
      </w:r>
    </w:p>
    <w:p w:rsidR="006B5C6B" w:rsidRPr="006B5C6B" w:rsidRDefault="00C94ABD" w:rsidP="009C5BAB">
      <w:pPr>
        <w:pStyle w:val="EMEABodyTextIndent"/>
        <w:numPr>
          <w:ilvl w:val="1"/>
          <w:numId w:val="31"/>
        </w:numPr>
        <w:rPr>
          <w:lang w:val="bg-BG"/>
        </w:rPr>
      </w:pPr>
      <w:r w:rsidRPr="00C94ABD">
        <w:rPr>
          <w:lang w:val="bg-BG"/>
        </w:rPr>
        <w:t>ACE инхибитор (например еналаприл, лизиноприл, рамиприл)</w:t>
      </w:r>
      <w:r w:rsidR="006B5C6B" w:rsidRPr="006B5C6B">
        <w:rPr>
          <w:lang w:val="bg-BG"/>
        </w:rPr>
        <w:t>, особено ако имате бъбречни проблеми, свързани с диабета.</w:t>
      </w:r>
    </w:p>
    <w:p w:rsidR="006B5C6B" w:rsidRDefault="006B5C6B" w:rsidP="009C5BAB">
      <w:pPr>
        <w:pStyle w:val="EMEABodyTextIndent"/>
        <w:numPr>
          <w:ilvl w:val="1"/>
          <w:numId w:val="32"/>
        </w:numPr>
        <w:rPr>
          <w:lang w:val="bg-BG"/>
        </w:rPr>
      </w:pPr>
      <w:r w:rsidRPr="006B5C6B">
        <w:rPr>
          <w:lang w:val="bg-BG"/>
        </w:rPr>
        <w:t xml:space="preserve">алискирен </w:t>
      </w:r>
    </w:p>
    <w:p w:rsidR="00B9658C" w:rsidRPr="00B9658C" w:rsidRDefault="00B9658C" w:rsidP="00EA1DB5">
      <w:pPr>
        <w:pStyle w:val="EMEABodyText"/>
        <w:rPr>
          <w:lang w:val="bg-BG"/>
        </w:rPr>
      </w:pPr>
    </w:p>
    <w:p w:rsidR="006B5C6B" w:rsidRPr="006B5C6B" w:rsidRDefault="006B5C6B" w:rsidP="00D7769D">
      <w:pPr>
        <w:pStyle w:val="EMEABodyTextIndent"/>
        <w:tabs>
          <w:tab w:val="num" w:pos="0"/>
        </w:tabs>
        <w:rPr>
          <w:lang w:val="bg-BG"/>
        </w:rPr>
      </w:pPr>
      <w:r w:rsidRPr="006B5C6B">
        <w:rPr>
          <w:lang w:val="bg-BG"/>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6B5C6B" w:rsidRPr="006B5C6B" w:rsidRDefault="006B5C6B" w:rsidP="006B5C6B">
      <w:pPr>
        <w:pStyle w:val="EMEABodyTextIndent"/>
        <w:tabs>
          <w:tab w:val="num" w:pos="550"/>
        </w:tabs>
        <w:ind w:left="550" w:hanging="550"/>
        <w:rPr>
          <w:lang w:val="bg-BG"/>
        </w:rPr>
      </w:pPr>
    </w:p>
    <w:p w:rsidR="00975D98" w:rsidRDefault="006B5C6B" w:rsidP="006B5C6B">
      <w:pPr>
        <w:pStyle w:val="EMEABodyTextIndent"/>
        <w:tabs>
          <w:tab w:val="num" w:pos="550"/>
        </w:tabs>
        <w:ind w:left="550" w:hanging="550"/>
        <w:rPr>
          <w:lang w:val="bg-BG"/>
        </w:rPr>
      </w:pPr>
      <w:r w:rsidRPr="006B5C6B">
        <w:rPr>
          <w:lang w:val="bg-BG"/>
        </w:rPr>
        <w:t>Вижте също информацията</w:t>
      </w:r>
      <w:r w:rsidR="009C5BAB">
        <w:rPr>
          <w:lang w:val="bg-BG"/>
        </w:rPr>
        <w:t>,</w:t>
      </w:r>
      <w:r w:rsidRPr="006B5C6B">
        <w:rPr>
          <w:lang w:val="bg-BG"/>
        </w:rPr>
        <w:t xml:space="preserve"> озаглавена “Не приемайте Aprovel“.</w:t>
      </w:r>
    </w:p>
    <w:p w:rsidR="00975D98" w:rsidRPr="00897F04" w:rsidRDefault="00975D98" w:rsidP="00975D98">
      <w:pPr>
        <w:pStyle w:val="EMEABodyText"/>
        <w:rPr>
          <w:lang w:val="bg-BG"/>
        </w:rPr>
      </w:pPr>
    </w:p>
    <w:p w:rsidR="00975D98" w:rsidRPr="005D593C" w:rsidRDefault="00975D98" w:rsidP="00975D98">
      <w:pPr>
        <w:pStyle w:val="EMEABodyText"/>
        <w:rPr>
          <w:lang w:val="bg-BG"/>
        </w:rPr>
      </w:pPr>
      <w:r>
        <w:rPr>
          <w:lang w:val="bg-BG"/>
        </w:rPr>
        <w:t>Трябва да уведомите Вашия лекар, ако смятате че сте бременна (</w:t>
      </w:r>
      <w:r w:rsidRPr="003F6553">
        <w:rPr>
          <w:u w:val="single"/>
          <w:lang w:val="bg-BG"/>
        </w:rPr>
        <w:t>или може да</w:t>
      </w:r>
      <w:r>
        <w:rPr>
          <w:u w:val="single"/>
          <w:lang w:val="bg-BG"/>
        </w:rPr>
        <w:t xml:space="preserve"> забременеете</w:t>
      </w:r>
      <w:r>
        <w:rPr>
          <w:lang w:val="bg-BG"/>
        </w:rPr>
        <w:t xml:space="preserve">). </w:t>
      </w:r>
      <w:r>
        <w:rPr>
          <w:lang w:val="ru-RU"/>
        </w:rPr>
        <w:t>Aprovel</w:t>
      </w:r>
      <w:r>
        <w:rPr>
          <w:lang w:val="bg-BG"/>
        </w:rPr>
        <w:t xml:space="preserve"> не се препоръчва в ранна бременност и не трябва да се приема, ако сте бременна след третия месец, тъй като може да причини сериозно увреждане на Вашето бебе, ако се прилага през този период (вижте раздела за бременност).</w:t>
      </w:r>
    </w:p>
    <w:p w:rsidR="00975D98" w:rsidRPr="005D593C" w:rsidRDefault="00975D98" w:rsidP="00975D98">
      <w:pPr>
        <w:pStyle w:val="EMEABodyText"/>
        <w:rPr>
          <w:lang w:val="bg-BG"/>
        </w:rPr>
      </w:pPr>
    </w:p>
    <w:p w:rsidR="00975D98" w:rsidRDefault="00975D98" w:rsidP="00975D98">
      <w:pPr>
        <w:pStyle w:val="EMEAHeading2"/>
        <w:rPr>
          <w:lang w:val="bg-BG"/>
        </w:rPr>
      </w:pPr>
      <w:r>
        <w:rPr>
          <w:lang w:val="bg-BG"/>
        </w:rPr>
        <w:t>Деца и юноши</w:t>
      </w:r>
    </w:p>
    <w:p w:rsidR="00975D98" w:rsidRDefault="00975D98" w:rsidP="00975D98">
      <w:pPr>
        <w:pStyle w:val="EMEABodyText"/>
        <w:keepNext/>
        <w:rPr>
          <w:lang w:val="bg-BG"/>
        </w:rPr>
      </w:pPr>
      <w:r>
        <w:rPr>
          <w:lang w:val="bg-BG"/>
        </w:rPr>
        <w:t>Този лекарствен продукт не трябва да се използва при деца и юноши, тъй като безопасността и ефикасността все още не са напълно установени.</w:t>
      </w:r>
    </w:p>
    <w:p w:rsidR="00975D98" w:rsidRDefault="00975D98" w:rsidP="00975D98">
      <w:pPr>
        <w:pStyle w:val="EMEABodyText"/>
        <w:rPr>
          <w:lang w:val="bg-BG"/>
        </w:rPr>
      </w:pPr>
    </w:p>
    <w:p w:rsidR="00975D98" w:rsidRPr="000F1344" w:rsidRDefault="00975D98" w:rsidP="00975D98">
      <w:pPr>
        <w:pStyle w:val="EMEAHeading3"/>
        <w:rPr>
          <w:lang w:val="bg-BG"/>
        </w:rPr>
      </w:pPr>
      <w:r>
        <w:rPr>
          <w:lang w:val="bg-BG"/>
        </w:rPr>
        <w:t>Д</w:t>
      </w:r>
      <w:r w:rsidRPr="000F1344">
        <w:rPr>
          <w:lang w:val="bg-BG"/>
        </w:rPr>
        <w:t>руги лекарства</w:t>
      </w:r>
      <w:r>
        <w:rPr>
          <w:lang w:val="bg-BG"/>
        </w:rPr>
        <w:t xml:space="preserve"> и Aprovel</w:t>
      </w:r>
    </w:p>
    <w:p w:rsidR="00975D98" w:rsidRDefault="00975D98" w:rsidP="00975D98">
      <w:pPr>
        <w:pStyle w:val="EMEABodyText"/>
        <w:keepNext/>
        <w:rPr>
          <w:bCs/>
          <w:szCs w:val="22"/>
          <w:lang w:val="bg-BG"/>
        </w:rPr>
      </w:pPr>
      <w:r>
        <w:rPr>
          <w:bCs/>
          <w:szCs w:val="22"/>
          <w:lang w:val="bg-BG"/>
        </w:rPr>
        <w:t>И</w:t>
      </w:r>
      <w:r w:rsidRPr="000F1344">
        <w:rPr>
          <w:bCs/>
          <w:szCs w:val="22"/>
          <w:lang w:val="bg-BG"/>
        </w:rPr>
        <w:t>нформирайте Вашия лекар</w:t>
      </w:r>
      <w:r>
        <w:rPr>
          <w:bCs/>
          <w:szCs w:val="22"/>
          <w:lang w:val="bg-BG"/>
        </w:rPr>
        <w:t xml:space="preserve"> или фармацевт</w:t>
      </w:r>
      <w:r w:rsidRPr="000F1344">
        <w:rPr>
          <w:bCs/>
          <w:szCs w:val="22"/>
          <w:lang w:val="bg-BG"/>
        </w:rPr>
        <w:t>, ако приемате</w:t>
      </w:r>
      <w:r>
        <w:rPr>
          <w:bCs/>
          <w:szCs w:val="22"/>
          <w:lang w:val="bg-BG"/>
        </w:rPr>
        <w:t>,</w:t>
      </w:r>
      <w:r w:rsidRPr="000F1344">
        <w:rPr>
          <w:bCs/>
          <w:szCs w:val="22"/>
          <w:lang w:val="bg-BG"/>
        </w:rPr>
        <w:t xml:space="preserve"> наскоро сте приемали </w:t>
      </w:r>
      <w:r>
        <w:rPr>
          <w:bCs/>
          <w:szCs w:val="22"/>
          <w:lang w:val="bg-BG"/>
        </w:rPr>
        <w:t xml:space="preserve">или е възможно да приемете </w:t>
      </w:r>
      <w:r w:rsidRPr="000F1344">
        <w:rPr>
          <w:bCs/>
          <w:szCs w:val="22"/>
          <w:lang w:val="bg-BG"/>
        </w:rPr>
        <w:t>други лекарства</w:t>
      </w:r>
      <w:r>
        <w:rPr>
          <w:bCs/>
          <w:szCs w:val="22"/>
          <w:lang w:val="bg-BG"/>
        </w:rPr>
        <w:t>.</w:t>
      </w:r>
    </w:p>
    <w:p w:rsidR="00975D98" w:rsidRPr="00850327" w:rsidRDefault="00975D98" w:rsidP="00975D98">
      <w:pPr>
        <w:pStyle w:val="EMEABodyText"/>
        <w:rPr>
          <w:bCs/>
          <w:szCs w:val="22"/>
          <w:lang w:val="bg-BG"/>
        </w:rPr>
      </w:pPr>
    </w:p>
    <w:p w:rsidR="006B5C6B" w:rsidRDefault="005213FE" w:rsidP="00975D98">
      <w:pPr>
        <w:pStyle w:val="EMEABodyText"/>
        <w:rPr>
          <w:lang w:val="bg-BG"/>
        </w:rPr>
      </w:pPr>
      <w:r>
        <w:rPr>
          <w:lang w:val="bg-BG"/>
        </w:rPr>
        <w:t xml:space="preserve">Може да е необходимо Вашият </w:t>
      </w:r>
      <w:r w:rsidR="00975D98">
        <w:rPr>
          <w:lang w:val="bg-BG"/>
        </w:rPr>
        <w:t>лекар да промени дозата Ви и/или да вземе други предпазни мерки</w:t>
      </w:r>
      <w:r w:rsidR="006B5C6B">
        <w:rPr>
          <w:lang w:val="bg-BG"/>
        </w:rPr>
        <w:t>:</w:t>
      </w:r>
    </w:p>
    <w:p w:rsidR="00975D98" w:rsidRDefault="006B5C6B" w:rsidP="00975D98">
      <w:pPr>
        <w:pStyle w:val="EMEABodyText"/>
        <w:rPr>
          <w:lang w:val="bg-BG"/>
        </w:rPr>
      </w:pPr>
      <w:r>
        <w:rPr>
          <w:lang w:val="bg-BG"/>
        </w:rPr>
        <w:t>А</w:t>
      </w:r>
      <w:r w:rsidR="00975D98">
        <w:rPr>
          <w:lang w:val="bg-BG"/>
        </w:rPr>
        <w:t xml:space="preserve">ко приемате </w:t>
      </w:r>
      <w:r w:rsidR="00C94ABD" w:rsidRPr="00C94ABD">
        <w:rPr>
          <w:lang w:val="bg-BG"/>
        </w:rPr>
        <w:t xml:space="preserve">ACE инхибитор </w:t>
      </w:r>
      <w:r w:rsidRPr="006B5C6B">
        <w:rPr>
          <w:lang w:val="bg-BG"/>
        </w:rPr>
        <w:t>или алискирен (вижте също информацията озаглавена “Не приемайте Aprovel” и “Предупреждения и предпазни мерки”)</w:t>
      </w:r>
      <w:r w:rsidR="00975D98">
        <w:rPr>
          <w:lang w:val="bg-BG"/>
        </w:rPr>
        <w:t>.</w:t>
      </w:r>
    </w:p>
    <w:p w:rsidR="00975D98" w:rsidRDefault="00975D98" w:rsidP="00975D98">
      <w:pPr>
        <w:pStyle w:val="EMEABodyText"/>
        <w:rPr>
          <w:lang w:val="bg-BG"/>
        </w:rPr>
      </w:pPr>
    </w:p>
    <w:p w:rsidR="00975D98" w:rsidRPr="00107E67" w:rsidRDefault="00975D98" w:rsidP="00975D98">
      <w:pPr>
        <w:pStyle w:val="EMEAHeading3"/>
        <w:rPr>
          <w:lang w:val="bg-BG"/>
        </w:rPr>
      </w:pPr>
      <w:r w:rsidRPr="00107E67">
        <w:rPr>
          <w:lang w:val="bg-BG"/>
        </w:rPr>
        <w:t>Може да се наложи да Ви се направи изследване на кръвта, ако приемате:</w:t>
      </w:r>
    </w:p>
    <w:p w:rsidR="00975D98" w:rsidRDefault="00975D98" w:rsidP="00975D98">
      <w:pPr>
        <w:pStyle w:val="EMEABodyText"/>
        <w:numPr>
          <w:ilvl w:val="0"/>
          <w:numId w:val="6"/>
        </w:numPr>
        <w:rPr>
          <w:lang w:val="bg-BG"/>
        </w:rPr>
      </w:pPr>
      <w:r w:rsidRPr="000F1344">
        <w:rPr>
          <w:lang w:val="bg-BG"/>
        </w:rPr>
        <w:t>калиеви добавки</w:t>
      </w:r>
    </w:p>
    <w:p w:rsidR="00975D98" w:rsidRDefault="00975D98" w:rsidP="00975D98">
      <w:pPr>
        <w:pStyle w:val="EMEABodyText"/>
        <w:numPr>
          <w:ilvl w:val="0"/>
          <w:numId w:val="6"/>
        </w:numPr>
        <w:rPr>
          <w:lang w:val="bg-BG"/>
        </w:rPr>
      </w:pPr>
      <w:r w:rsidRPr="000F1344">
        <w:rPr>
          <w:lang w:val="bg-BG"/>
        </w:rPr>
        <w:t>заместители на готварската сол, съдържащи калий</w:t>
      </w:r>
    </w:p>
    <w:p w:rsidR="00975D98" w:rsidRDefault="00975D98" w:rsidP="00975D98">
      <w:pPr>
        <w:pStyle w:val="EMEABodyText"/>
        <w:numPr>
          <w:ilvl w:val="0"/>
          <w:numId w:val="6"/>
        </w:numPr>
        <w:rPr>
          <w:lang w:val="bg-BG"/>
        </w:rPr>
      </w:pPr>
      <w:r w:rsidRPr="000F1344">
        <w:rPr>
          <w:lang w:val="bg-BG"/>
        </w:rPr>
        <w:t>калий-съхраняващи лекарства</w:t>
      </w:r>
      <w:r>
        <w:rPr>
          <w:lang w:val="bg-BG"/>
        </w:rPr>
        <w:t xml:space="preserve"> </w:t>
      </w:r>
      <w:r w:rsidRPr="000F1344">
        <w:rPr>
          <w:lang w:val="bg-BG"/>
        </w:rPr>
        <w:t xml:space="preserve">(като някои диуретици) </w:t>
      </w:r>
    </w:p>
    <w:p w:rsidR="0010575F" w:rsidRDefault="00975D98" w:rsidP="00975D98">
      <w:pPr>
        <w:pStyle w:val="EMEABodyText"/>
        <w:numPr>
          <w:ilvl w:val="0"/>
          <w:numId w:val="6"/>
        </w:numPr>
        <w:rPr>
          <w:lang w:val="bg-BG"/>
        </w:rPr>
      </w:pPr>
      <w:r>
        <w:rPr>
          <w:lang w:val="bg-BG"/>
        </w:rPr>
        <w:t>литий-съдържащи лекарства</w:t>
      </w:r>
    </w:p>
    <w:p w:rsidR="00975D98" w:rsidRDefault="0010575F" w:rsidP="00975D98">
      <w:pPr>
        <w:pStyle w:val="EMEABodyText"/>
        <w:numPr>
          <w:ilvl w:val="0"/>
          <w:numId w:val="6"/>
        </w:numPr>
        <w:rPr>
          <w:lang w:val="bg-BG"/>
        </w:rPr>
      </w:pPr>
      <w:r w:rsidRPr="00A44593">
        <w:rPr>
          <w:lang w:val="bg-BG"/>
        </w:rPr>
        <w:t>репаглинид (лекарство, използвано за понижаване на нивата на кръвната захар)</w:t>
      </w:r>
    </w:p>
    <w:p w:rsidR="00975D98" w:rsidRPr="00850327" w:rsidRDefault="00975D98" w:rsidP="00975D98">
      <w:pPr>
        <w:pStyle w:val="EMEABodyText"/>
        <w:rPr>
          <w:lang w:val="bg-BG"/>
        </w:rPr>
      </w:pPr>
    </w:p>
    <w:p w:rsidR="00975D98" w:rsidRPr="00850327" w:rsidRDefault="00975D98" w:rsidP="00975D98">
      <w:pPr>
        <w:pStyle w:val="EMEABodyText"/>
        <w:rPr>
          <w:lang w:val="bg-BG"/>
        </w:rPr>
      </w:pPr>
      <w:r>
        <w:rPr>
          <w:lang w:val="bg-BG"/>
        </w:rPr>
        <w:t>Ако приемате</w:t>
      </w:r>
      <w:r w:rsidRPr="00672787">
        <w:rPr>
          <w:lang w:val="bg-BG"/>
        </w:rPr>
        <w:t xml:space="preserve"> </w:t>
      </w:r>
      <w:r>
        <w:rPr>
          <w:lang w:val="bg-BG"/>
        </w:rPr>
        <w:t>определени болкоуспокояващи</w:t>
      </w:r>
      <w:r w:rsidRPr="00672787">
        <w:rPr>
          <w:lang w:val="bg-BG"/>
        </w:rPr>
        <w:t xml:space="preserve"> </w:t>
      </w:r>
      <w:r w:rsidRPr="000F1344">
        <w:rPr>
          <w:lang w:val="bg-BG"/>
        </w:rPr>
        <w:t>лекарства</w:t>
      </w:r>
      <w:r>
        <w:rPr>
          <w:lang w:val="bg-BG"/>
        </w:rPr>
        <w:t>,</w:t>
      </w:r>
      <w:r w:rsidRPr="000F1344">
        <w:rPr>
          <w:lang w:val="bg-BG"/>
        </w:rPr>
        <w:t xml:space="preserve"> </w:t>
      </w:r>
      <w:r>
        <w:rPr>
          <w:lang w:val="bg-BG"/>
        </w:rPr>
        <w:t>наречени</w:t>
      </w:r>
      <w:r w:rsidRPr="00672787">
        <w:rPr>
          <w:lang w:val="bg-BG"/>
        </w:rPr>
        <w:t xml:space="preserve"> </w:t>
      </w:r>
      <w:r w:rsidRPr="000F1344">
        <w:rPr>
          <w:lang w:val="bg-BG"/>
        </w:rPr>
        <w:t>нестероидни противовъзпалителни средства</w:t>
      </w:r>
      <w:r>
        <w:rPr>
          <w:lang w:val="bg-BG"/>
        </w:rPr>
        <w:t>, ефектът на ирбесартан може да бъде намален</w:t>
      </w:r>
      <w:r w:rsidRPr="000F1344">
        <w:rPr>
          <w:lang w:val="bg-BG"/>
        </w:rPr>
        <w:t>.</w:t>
      </w:r>
    </w:p>
    <w:p w:rsidR="00975D98" w:rsidRPr="000F1344" w:rsidRDefault="00975D98" w:rsidP="00975D98">
      <w:pPr>
        <w:pStyle w:val="EMEABodyText"/>
        <w:rPr>
          <w:lang w:val="bg-BG"/>
        </w:rPr>
      </w:pPr>
    </w:p>
    <w:p w:rsidR="00975D98" w:rsidRPr="000F1344" w:rsidRDefault="00975D98" w:rsidP="00975D98">
      <w:pPr>
        <w:pStyle w:val="EMEAHeading3"/>
        <w:rPr>
          <w:lang w:val="bg-BG"/>
        </w:rPr>
      </w:pPr>
      <w:r>
        <w:rPr>
          <w:lang w:val="bg-BG"/>
        </w:rPr>
        <w:t>Aprovel</w:t>
      </w:r>
      <w:r w:rsidRPr="000F1344">
        <w:rPr>
          <w:lang w:val="bg-BG"/>
        </w:rPr>
        <w:t xml:space="preserve"> с хран</w:t>
      </w:r>
      <w:r>
        <w:rPr>
          <w:lang w:val="bg-BG"/>
        </w:rPr>
        <w:t>а</w:t>
      </w:r>
      <w:r w:rsidRPr="000F1344">
        <w:rPr>
          <w:lang w:val="bg-BG"/>
        </w:rPr>
        <w:t xml:space="preserve"> и напитки</w:t>
      </w:r>
    </w:p>
    <w:p w:rsidR="00975D98" w:rsidRPr="00B93202" w:rsidRDefault="00975D98" w:rsidP="00975D98">
      <w:pPr>
        <w:pStyle w:val="EMEABodyText"/>
        <w:rPr>
          <w:lang w:val="bg-BG"/>
        </w:rPr>
      </w:pPr>
      <w:r>
        <w:rPr>
          <w:lang w:val="bg-BG"/>
        </w:rPr>
        <w:t>Aprovel</w:t>
      </w:r>
      <w:r w:rsidRPr="000F1344">
        <w:rPr>
          <w:lang w:val="bg-BG"/>
        </w:rPr>
        <w:t xml:space="preserve"> може да се приема с</w:t>
      </w:r>
      <w:r>
        <w:rPr>
          <w:lang w:val="bg-BG"/>
        </w:rPr>
        <w:t>ъс</w:t>
      </w:r>
      <w:r w:rsidRPr="000F1344">
        <w:rPr>
          <w:lang w:val="bg-BG"/>
        </w:rPr>
        <w:t xml:space="preserve"> или без храна.</w:t>
      </w:r>
    </w:p>
    <w:p w:rsidR="00975D98" w:rsidRPr="000F1344" w:rsidRDefault="00975D98" w:rsidP="00975D98">
      <w:pPr>
        <w:pStyle w:val="EMEABodyText"/>
        <w:rPr>
          <w:lang w:val="bg-BG"/>
        </w:rPr>
      </w:pPr>
    </w:p>
    <w:p w:rsidR="00975D98" w:rsidRDefault="00975D98" w:rsidP="00975D98">
      <w:pPr>
        <w:pStyle w:val="EMEAHeading3"/>
        <w:rPr>
          <w:lang w:val="bg-BG"/>
        </w:rPr>
      </w:pPr>
      <w:r w:rsidRPr="000F1344">
        <w:rPr>
          <w:lang w:val="bg-BG"/>
        </w:rPr>
        <w:t>Бременност и кърмене</w:t>
      </w:r>
    </w:p>
    <w:p w:rsidR="00975D98" w:rsidRPr="00B75F8A" w:rsidRDefault="00975D98" w:rsidP="00975D98">
      <w:pPr>
        <w:pStyle w:val="EMEAHeading3"/>
        <w:rPr>
          <w:lang w:val="bg-BG"/>
        </w:rPr>
      </w:pPr>
      <w:r w:rsidRPr="00B75F8A">
        <w:rPr>
          <w:lang w:val="bg-BG"/>
        </w:rPr>
        <w:t>Бременност</w:t>
      </w:r>
    </w:p>
    <w:p w:rsidR="00975D98" w:rsidRPr="00A8016E" w:rsidRDefault="00975D98" w:rsidP="00975D98">
      <w:pPr>
        <w:pStyle w:val="EMEABodyText"/>
        <w:keepNext/>
        <w:rPr>
          <w:lang w:val="ru-RU"/>
        </w:rPr>
      </w:pPr>
      <w:r>
        <w:rPr>
          <w:lang w:val="bg-BG"/>
        </w:rPr>
        <w:t>Трябва да</w:t>
      </w:r>
      <w:r w:rsidRPr="000F1344">
        <w:rPr>
          <w:lang w:val="bg-BG"/>
        </w:rPr>
        <w:t xml:space="preserve"> уведом</w:t>
      </w:r>
      <w:r>
        <w:rPr>
          <w:lang w:val="bg-BG"/>
        </w:rPr>
        <w:t>и</w:t>
      </w:r>
      <w:r w:rsidRPr="000F1344">
        <w:rPr>
          <w:lang w:val="bg-BG"/>
        </w:rPr>
        <w:t>те Вашия лекар, ако</w:t>
      </w:r>
      <w:r>
        <w:rPr>
          <w:lang w:val="bg-BG"/>
        </w:rPr>
        <w:t xml:space="preserve"> смятате, че </w:t>
      </w:r>
      <w:r w:rsidRPr="000F1344">
        <w:rPr>
          <w:lang w:val="bg-BG"/>
        </w:rPr>
        <w:t xml:space="preserve">сте </w:t>
      </w:r>
      <w:r>
        <w:rPr>
          <w:lang w:val="bg-BG"/>
        </w:rPr>
        <w:t>бременна (</w:t>
      </w:r>
      <w:r w:rsidRPr="00C74A23">
        <w:rPr>
          <w:u w:val="single"/>
          <w:lang w:val="bg-BG"/>
        </w:rPr>
        <w:t>или може да</w:t>
      </w:r>
      <w:r>
        <w:rPr>
          <w:u w:val="single"/>
          <w:lang w:val="bg-BG"/>
        </w:rPr>
        <w:t xml:space="preserve"> забременеете</w:t>
      </w:r>
      <w:r>
        <w:rPr>
          <w:lang w:val="bg-BG"/>
        </w:rPr>
        <w:t>)</w:t>
      </w:r>
      <w:r w:rsidRPr="003021C1">
        <w:rPr>
          <w:lang w:val="bg-BG"/>
        </w:rPr>
        <w:t>.</w:t>
      </w:r>
      <w:r>
        <w:rPr>
          <w:lang w:val="bg-BG"/>
        </w:rPr>
        <w:t xml:space="preserve"> Вашият лекар по правило ще Ви посъветва да прекратите приема на </w:t>
      </w:r>
      <w:r>
        <w:rPr>
          <w:lang w:val="ru-RU"/>
        </w:rPr>
        <w:t xml:space="preserve">Aprovel преди да забременеете или веднага, щом разберете, че сте бременна, и ще Ви посъветва да вземате друго лекарство вместо Aprovel. Aprovel не се препоръчва в ранна бременност и не трябва да се приема, ако сте бременна след третия месец, тъй като може да </w:t>
      </w:r>
      <w:r>
        <w:rPr>
          <w:lang w:val="bg-BG"/>
        </w:rPr>
        <w:t>причини сериозно увреждане на Вашето бебе, ако се използва след третия месец на бременността.</w:t>
      </w:r>
    </w:p>
    <w:p w:rsidR="00975D98" w:rsidRPr="000F1344" w:rsidRDefault="00975D98" w:rsidP="00975D98">
      <w:pPr>
        <w:pStyle w:val="EMEABodyText"/>
        <w:rPr>
          <w:lang w:val="bg-BG"/>
        </w:rPr>
      </w:pPr>
    </w:p>
    <w:p w:rsidR="00975D98" w:rsidRPr="00F60C63" w:rsidRDefault="00975D98" w:rsidP="00975D98">
      <w:pPr>
        <w:pStyle w:val="EMEAHeading3"/>
        <w:rPr>
          <w:lang w:val="bg-BG"/>
        </w:rPr>
      </w:pPr>
      <w:r w:rsidRPr="00F60C63">
        <w:rPr>
          <w:lang w:val="bg-BG"/>
        </w:rPr>
        <w:t>Кърмене</w:t>
      </w:r>
    </w:p>
    <w:p w:rsidR="00975D98" w:rsidRDefault="00975D98" w:rsidP="00975D98">
      <w:pPr>
        <w:pStyle w:val="EMEABodyText"/>
        <w:keepNext/>
        <w:rPr>
          <w:lang w:val="bg-BG"/>
        </w:rPr>
      </w:pPr>
      <w:r>
        <w:rPr>
          <w:lang w:val="bg-BG"/>
        </w:rPr>
        <w:t xml:space="preserve">Уведомете Вашия лекар, ако кърмите или ако възнамерявате да започнете да кърмите. </w:t>
      </w:r>
      <w:r>
        <w:rPr>
          <w:lang w:val="ru-RU"/>
        </w:rPr>
        <w:t>Aprovel</w:t>
      </w:r>
      <w:r>
        <w:rPr>
          <w:lang w:val="bg-BG"/>
        </w:rPr>
        <w:t xml:space="preserve"> не се препоръчва на майки, които кърмят, и Вашият лекар може да избере друго лечение за Вас, ако желаете да кърмите, особено ако Вашето бебе е новородено или е родено преждевременно.</w:t>
      </w:r>
    </w:p>
    <w:p w:rsidR="00975D98" w:rsidRPr="000F1344" w:rsidRDefault="00975D98" w:rsidP="00975D98">
      <w:pPr>
        <w:pStyle w:val="EMEABodyText"/>
        <w:rPr>
          <w:lang w:val="bg-BG"/>
        </w:rPr>
      </w:pPr>
    </w:p>
    <w:p w:rsidR="00975D98" w:rsidRPr="000F1344" w:rsidRDefault="00975D98" w:rsidP="00975D98">
      <w:pPr>
        <w:pStyle w:val="EMEAHeading3"/>
        <w:rPr>
          <w:lang w:val="bg-BG"/>
        </w:rPr>
      </w:pPr>
      <w:r w:rsidRPr="000F1344">
        <w:rPr>
          <w:lang w:val="bg-BG"/>
        </w:rPr>
        <w:t>Шофиране и работа с машини</w:t>
      </w:r>
    </w:p>
    <w:p w:rsidR="00975D98" w:rsidRPr="00850327" w:rsidRDefault="00975D98" w:rsidP="00975D98">
      <w:pPr>
        <w:pStyle w:val="EMEABodyText"/>
        <w:keepNext/>
        <w:rPr>
          <w:lang w:val="bg-BG"/>
        </w:rPr>
      </w:pPr>
      <w:r>
        <w:rPr>
          <w:lang w:val="bg-BG"/>
        </w:rPr>
        <w:t>Aprovel</w:t>
      </w:r>
      <w:r w:rsidRPr="000F1344">
        <w:rPr>
          <w:lang w:val="bg-BG"/>
        </w:rPr>
        <w:t xml:space="preserve"> не се очаква да</w:t>
      </w:r>
      <w:r>
        <w:rPr>
          <w:lang w:val="bg-BG"/>
        </w:rPr>
        <w:t xml:space="preserve"> </w:t>
      </w:r>
      <w:r w:rsidRPr="000F1344">
        <w:rPr>
          <w:lang w:val="bg-BG"/>
        </w:rPr>
        <w:t xml:space="preserve">въздейства върху Вашата способност за шофиране или работа с машини. Въпреки това, рядко по време на лечението на високото кръвно налягане, може да възникнат замаяност или отпадналост. Ако почувствате това, </w:t>
      </w:r>
      <w:r>
        <w:rPr>
          <w:lang w:val="bg-BG"/>
        </w:rPr>
        <w:t>говорете</w:t>
      </w:r>
      <w:r w:rsidRPr="00672787">
        <w:rPr>
          <w:lang w:val="bg-BG"/>
        </w:rPr>
        <w:t xml:space="preserve"> </w:t>
      </w:r>
      <w:r w:rsidRPr="000F1344">
        <w:rPr>
          <w:lang w:val="bg-BG"/>
        </w:rPr>
        <w:t xml:space="preserve">с Вашия лекар преди да пристъпите към </w:t>
      </w:r>
      <w:r>
        <w:rPr>
          <w:lang w:val="bg-BG"/>
        </w:rPr>
        <w:t>шофиране или работа с машини</w:t>
      </w:r>
      <w:r w:rsidRPr="000F1344">
        <w:rPr>
          <w:lang w:val="bg-BG"/>
        </w:rPr>
        <w:t>.</w:t>
      </w:r>
    </w:p>
    <w:p w:rsidR="00975D98" w:rsidRPr="000F1344" w:rsidRDefault="00975D98" w:rsidP="00975D98">
      <w:pPr>
        <w:pStyle w:val="EMEABodyText"/>
        <w:rPr>
          <w:lang w:val="bg-BG"/>
        </w:rPr>
      </w:pPr>
    </w:p>
    <w:p w:rsidR="00975D98" w:rsidRPr="00B93202" w:rsidRDefault="00975D98" w:rsidP="00975D98">
      <w:pPr>
        <w:pStyle w:val="EMEABodyText"/>
        <w:keepNext/>
        <w:rPr>
          <w:lang w:val="bg-BG"/>
        </w:rPr>
      </w:pPr>
      <w:r>
        <w:rPr>
          <w:b/>
          <w:lang w:val="bg-BG"/>
        </w:rPr>
        <w:t>Aprovel</w:t>
      </w:r>
      <w:r w:rsidRPr="00667B69">
        <w:rPr>
          <w:b/>
          <w:lang w:val="bg-BG"/>
        </w:rPr>
        <w:t xml:space="preserve"> съдържа лактоза</w:t>
      </w:r>
      <w:r w:rsidRPr="000F1344">
        <w:rPr>
          <w:lang w:val="bg-BG"/>
        </w:rPr>
        <w:t xml:space="preserve">. Ако Вашият лекар Ви е казал, че </w:t>
      </w:r>
      <w:r>
        <w:rPr>
          <w:lang w:val="bg-BG"/>
        </w:rPr>
        <w:t xml:space="preserve">имате </w:t>
      </w:r>
      <w:r w:rsidRPr="000F1344">
        <w:rPr>
          <w:lang w:val="bg-BG"/>
        </w:rPr>
        <w:t>непоносимост към някои захари</w:t>
      </w:r>
      <w:r>
        <w:rPr>
          <w:lang w:val="bg-BG"/>
        </w:rPr>
        <w:t xml:space="preserve"> (напр. лактоза)</w:t>
      </w:r>
      <w:r w:rsidRPr="000F1344">
        <w:rPr>
          <w:lang w:val="bg-BG"/>
        </w:rPr>
        <w:t xml:space="preserve">, </w:t>
      </w:r>
      <w:r>
        <w:rPr>
          <w:lang w:val="bg-BG"/>
        </w:rPr>
        <w:t>посъветвайте се с него преди да вземете то</w:t>
      </w:r>
      <w:r w:rsidR="00B9658C" w:rsidRPr="009E69A2">
        <w:rPr>
          <w:lang w:val="ru-RU"/>
        </w:rPr>
        <w:t>зи</w:t>
      </w:r>
      <w:r>
        <w:rPr>
          <w:lang w:val="bg-BG"/>
        </w:rPr>
        <w:t xml:space="preserve"> лекарств</w:t>
      </w:r>
      <w:r w:rsidR="00B9658C">
        <w:rPr>
          <w:lang w:val="bg-BG"/>
        </w:rPr>
        <w:t>ен продукт</w:t>
      </w:r>
      <w:r>
        <w:rPr>
          <w:lang w:val="bg-BG"/>
        </w:rPr>
        <w:t>.</w:t>
      </w:r>
    </w:p>
    <w:p w:rsidR="00975D98" w:rsidRDefault="00975D98" w:rsidP="00975D98">
      <w:pPr>
        <w:pStyle w:val="EMEABodyText"/>
        <w:rPr>
          <w:lang w:val="bg-BG"/>
        </w:rPr>
      </w:pPr>
    </w:p>
    <w:p w:rsidR="0010575F" w:rsidRDefault="0010575F" w:rsidP="00975D98">
      <w:pPr>
        <w:pStyle w:val="EMEABodyText"/>
        <w:rPr>
          <w:lang w:val="bg-BG"/>
        </w:rPr>
      </w:pPr>
      <w:r w:rsidRPr="00126245">
        <w:rPr>
          <w:b/>
          <w:lang w:val="en-US"/>
        </w:rPr>
        <w:t xml:space="preserve">Aprovel </w:t>
      </w:r>
      <w:r w:rsidRPr="00126245">
        <w:rPr>
          <w:b/>
          <w:lang w:val="bg-BG"/>
        </w:rPr>
        <w:t>съдържа натрий.</w:t>
      </w:r>
      <w:r>
        <w:rPr>
          <w:lang w:val="bg-BG"/>
        </w:rPr>
        <w:t xml:space="preserve"> Това лекарство съдържа по-малко от </w:t>
      </w:r>
      <w:r>
        <w:rPr>
          <w:bCs/>
        </w:rPr>
        <w:t>1</w:t>
      </w:r>
      <w:r>
        <w:rPr>
          <w:bCs/>
          <w:lang w:val="bg-BG"/>
        </w:rPr>
        <w:t> </w:t>
      </w:r>
      <w:r w:rsidRPr="007E01E0">
        <w:rPr>
          <w:bCs/>
        </w:rPr>
        <w:t xml:space="preserve">mmol </w:t>
      </w:r>
      <w:r>
        <w:rPr>
          <w:bCs/>
          <w:lang w:val="bg-BG"/>
        </w:rPr>
        <w:t>натрий</w:t>
      </w:r>
      <w:r w:rsidRPr="007E01E0">
        <w:rPr>
          <w:bCs/>
        </w:rPr>
        <w:t xml:space="preserve"> (23 mg)</w:t>
      </w:r>
      <w:r>
        <w:rPr>
          <w:bCs/>
          <w:lang w:val="bg-BG"/>
        </w:rPr>
        <w:t xml:space="preserve"> на таблетка, т.е. може да се каже, че практически не съдържа натрий.</w:t>
      </w:r>
    </w:p>
    <w:p w:rsidR="0010575F" w:rsidRPr="000F1344" w:rsidRDefault="0010575F" w:rsidP="00975D98">
      <w:pPr>
        <w:pStyle w:val="EMEABodyText"/>
        <w:rPr>
          <w:lang w:val="bg-BG"/>
        </w:rPr>
      </w:pPr>
    </w:p>
    <w:p w:rsidR="00975D98" w:rsidRPr="000F1344" w:rsidRDefault="00975D98" w:rsidP="00975D98">
      <w:pPr>
        <w:pStyle w:val="EMEABodyText"/>
        <w:rPr>
          <w:lang w:val="bg-BG"/>
        </w:rPr>
      </w:pPr>
    </w:p>
    <w:p w:rsidR="007E0D83" w:rsidRPr="00DF540F" w:rsidRDefault="007E0D83" w:rsidP="007E0D83">
      <w:pPr>
        <w:pStyle w:val="EMEAHeading1"/>
        <w:rPr>
          <w:lang w:val="bg-BG"/>
        </w:rPr>
      </w:pPr>
      <w:r w:rsidRPr="000F1344">
        <w:rPr>
          <w:lang w:val="bg-BG"/>
        </w:rPr>
        <w:t>3.</w:t>
      </w:r>
      <w:r w:rsidRPr="000F1344">
        <w:rPr>
          <w:lang w:val="bg-BG"/>
        </w:rPr>
        <w:tab/>
      </w:r>
      <w:r>
        <w:rPr>
          <w:caps w:val="0"/>
          <w:lang w:val="bg-BG"/>
        </w:rPr>
        <w:t>Как да приемате А</w:t>
      </w:r>
      <w:r w:rsidRPr="005D593C">
        <w:rPr>
          <w:caps w:val="0"/>
        </w:rPr>
        <w:t>provel</w:t>
      </w:r>
    </w:p>
    <w:p w:rsidR="007E0D83" w:rsidRPr="000F1344" w:rsidRDefault="007E0D83" w:rsidP="007E0D83">
      <w:pPr>
        <w:pStyle w:val="EMEAHeading1"/>
        <w:rPr>
          <w:lang w:val="bg-BG"/>
        </w:rPr>
      </w:pPr>
    </w:p>
    <w:p w:rsidR="007E0D83" w:rsidRDefault="007E0D83" w:rsidP="007E0D83">
      <w:pPr>
        <w:pStyle w:val="EMEABodyText"/>
        <w:keepNext/>
        <w:rPr>
          <w:lang w:val="bg-BG"/>
        </w:rPr>
      </w:pPr>
      <w:r w:rsidRPr="000F1344">
        <w:rPr>
          <w:lang w:val="bg-BG"/>
        </w:rPr>
        <w:t xml:space="preserve">Винаги приемайте </w:t>
      </w:r>
      <w:r>
        <w:rPr>
          <w:lang w:val="bg-BG"/>
        </w:rPr>
        <w:t xml:space="preserve">това лекарство </w:t>
      </w:r>
      <w:r w:rsidRPr="000F1344">
        <w:rPr>
          <w:lang w:val="bg-BG"/>
        </w:rPr>
        <w:t>точно както Ви е казал Вашия</w:t>
      </w:r>
      <w:r>
        <w:rPr>
          <w:lang w:val="bg-BG"/>
        </w:rPr>
        <w:t>т</w:t>
      </w:r>
      <w:r w:rsidRPr="000F1344">
        <w:rPr>
          <w:lang w:val="bg-BG"/>
        </w:rPr>
        <w:t xml:space="preserve"> лекар. Ако не сте сигурни в нещо, попитайте Вашия лекар или фармацевт.</w:t>
      </w:r>
    </w:p>
    <w:p w:rsidR="007E0D83" w:rsidRDefault="007E0D83" w:rsidP="007E0D83">
      <w:pPr>
        <w:pStyle w:val="EMEABodyText"/>
        <w:rPr>
          <w:lang w:val="bg-BG"/>
        </w:rPr>
      </w:pPr>
    </w:p>
    <w:p w:rsidR="007E0D83" w:rsidRPr="00614198" w:rsidRDefault="007E0D83" w:rsidP="007E0D83">
      <w:pPr>
        <w:pStyle w:val="EMEAHeading3"/>
        <w:rPr>
          <w:lang w:val="bg-BG"/>
        </w:rPr>
      </w:pPr>
      <w:r w:rsidRPr="00614198">
        <w:rPr>
          <w:lang w:val="bg-BG"/>
        </w:rPr>
        <w:t>Начин на приложение</w:t>
      </w:r>
    </w:p>
    <w:p w:rsidR="007E0D83" w:rsidRDefault="007E0D83" w:rsidP="007E0D83">
      <w:pPr>
        <w:pStyle w:val="EMEABodyText"/>
        <w:keepNext/>
        <w:rPr>
          <w:lang w:val="bg-BG"/>
        </w:rPr>
      </w:pPr>
      <w:r>
        <w:rPr>
          <w:lang w:val="bg-BG"/>
        </w:rPr>
        <w:t>Aprovel</w:t>
      </w:r>
      <w:r w:rsidRPr="00672787">
        <w:rPr>
          <w:lang w:val="bg-BG"/>
        </w:rPr>
        <w:t xml:space="preserve"> е предназначен за </w:t>
      </w:r>
      <w:r w:rsidRPr="00356089">
        <w:rPr>
          <w:b/>
          <w:lang w:val="bg-BG"/>
        </w:rPr>
        <w:t>перорално приложение</w:t>
      </w:r>
      <w:r w:rsidRPr="00672787">
        <w:rPr>
          <w:lang w:val="bg-BG"/>
        </w:rPr>
        <w:t xml:space="preserve">. Таблетките трябва да се приемат с </w:t>
      </w:r>
      <w:r>
        <w:rPr>
          <w:lang w:val="bg-BG"/>
        </w:rPr>
        <w:t xml:space="preserve">достатъчно количество течност (т.е. една чаша </w:t>
      </w:r>
      <w:r w:rsidRPr="00672787">
        <w:rPr>
          <w:lang w:val="bg-BG"/>
        </w:rPr>
        <w:t>вода</w:t>
      </w:r>
      <w:r>
        <w:rPr>
          <w:lang w:val="bg-BG"/>
        </w:rPr>
        <w:t>)</w:t>
      </w:r>
      <w:r w:rsidRPr="00672787">
        <w:rPr>
          <w:lang w:val="bg-BG"/>
        </w:rPr>
        <w:t xml:space="preserve">. </w:t>
      </w:r>
      <w:r>
        <w:rPr>
          <w:lang w:val="bg-BG"/>
        </w:rPr>
        <w:t>Можете да приемате Aprovel</w:t>
      </w:r>
      <w:r w:rsidRPr="000F1344">
        <w:rPr>
          <w:lang w:val="bg-BG"/>
        </w:rPr>
        <w:t xml:space="preserve"> </w:t>
      </w:r>
      <w:r>
        <w:rPr>
          <w:lang w:val="bg-BG"/>
        </w:rPr>
        <w:t xml:space="preserve">със или без храна. </w:t>
      </w:r>
      <w:r w:rsidRPr="00672787">
        <w:rPr>
          <w:lang w:val="bg-BG"/>
        </w:rPr>
        <w:t>Трябва да се опитате да приемате дневната доза по едно и също време всеки ден. Важно е да продължите приема на</w:t>
      </w:r>
      <w:r>
        <w:rPr>
          <w:lang w:val="bg-BG"/>
        </w:rPr>
        <w:t xml:space="preserve"> Aprovel, докато</w:t>
      </w:r>
      <w:r w:rsidRPr="00672787">
        <w:rPr>
          <w:lang w:val="bg-BG"/>
        </w:rPr>
        <w:t xml:space="preserve"> Ваши</w:t>
      </w:r>
      <w:r>
        <w:rPr>
          <w:lang w:val="bg-BG"/>
        </w:rPr>
        <w:t>ят лекар не Ви посъветва друго.</w:t>
      </w:r>
    </w:p>
    <w:p w:rsidR="007E0D83" w:rsidRDefault="007E0D83" w:rsidP="007E0D83">
      <w:pPr>
        <w:pStyle w:val="EMEABodyText"/>
        <w:rPr>
          <w:lang w:val="bg-BG"/>
        </w:rPr>
      </w:pPr>
    </w:p>
    <w:p w:rsidR="007E0D83" w:rsidRPr="000F1344" w:rsidRDefault="007E0D83" w:rsidP="00D7769D">
      <w:pPr>
        <w:pStyle w:val="EMEABodyText"/>
        <w:numPr>
          <w:ilvl w:val="0"/>
          <w:numId w:val="7"/>
        </w:numPr>
        <w:tabs>
          <w:tab w:val="clear" w:pos="567"/>
        </w:tabs>
        <w:ind w:left="550" w:hanging="550"/>
        <w:rPr>
          <w:lang w:val="bg-BG"/>
        </w:rPr>
      </w:pPr>
      <w:r w:rsidRPr="00E30C5A">
        <w:rPr>
          <w:b/>
          <w:lang w:val="bg-BG"/>
        </w:rPr>
        <w:t>Пациенти с високо кръвно налягане</w:t>
      </w:r>
    </w:p>
    <w:p w:rsidR="007E0D83" w:rsidRPr="009476FD" w:rsidRDefault="007E0D83" w:rsidP="007E0D83">
      <w:pPr>
        <w:pStyle w:val="EMEABodyText"/>
        <w:ind w:left="550"/>
        <w:rPr>
          <w:lang w:val="bg-BG"/>
        </w:rPr>
      </w:pPr>
      <w:r w:rsidRPr="000F1344">
        <w:rPr>
          <w:lang w:val="bg-BG"/>
        </w:rPr>
        <w:t>Обичайната доза е</w:t>
      </w:r>
      <w:r>
        <w:rPr>
          <w:lang w:val="bg-BG"/>
        </w:rPr>
        <w:t xml:space="preserve"> </w:t>
      </w:r>
      <w:r w:rsidRPr="000F1344">
        <w:rPr>
          <w:lang w:val="bg-BG"/>
        </w:rPr>
        <w:t>150</w:t>
      </w:r>
      <w:r w:rsidRPr="000F1344">
        <w:t> mg</w:t>
      </w:r>
      <w:r w:rsidRPr="000F1344">
        <w:rPr>
          <w:lang w:val="bg-BG"/>
        </w:rPr>
        <w:t xml:space="preserve"> веднъж дневн</w:t>
      </w:r>
      <w:r w:rsidRPr="009476FD">
        <w:rPr>
          <w:lang w:val="bg-BG"/>
        </w:rPr>
        <w:t>о</w:t>
      </w:r>
      <w:r>
        <w:rPr>
          <w:lang w:val="bg-BG"/>
        </w:rPr>
        <w:t xml:space="preserve"> (две таблетки дневно)</w:t>
      </w:r>
      <w:r w:rsidRPr="009476FD">
        <w:rPr>
          <w:lang w:val="bg-BG"/>
        </w:rPr>
        <w:t>. По-късно, в зависимост от повлияването на Вашето кръвно налягане, дозата може да бъде повишена до 300</w:t>
      </w:r>
      <w:r w:rsidRPr="009476FD">
        <w:t> mg</w:t>
      </w:r>
      <w:r>
        <w:rPr>
          <w:lang w:val="bg-BG"/>
        </w:rPr>
        <w:t xml:space="preserve"> (четири таблетки дневно)</w:t>
      </w:r>
      <w:r w:rsidRPr="009476FD">
        <w:rPr>
          <w:lang w:val="bg-BG"/>
        </w:rPr>
        <w:t xml:space="preserve"> веднъж дневно</w:t>
      </w:r>
    </w:p>
    <w:p w:rsidR="007E0D83" w:rsidRDefault="007E0D83" w:rsidP="007E0D83">
      <w:pPr>
        <w:pStyle w:val="EMEABodyText"/>
        <w:rPr>
          <w:lang w:val="bg-BG"/>
        </w:rPr>
      </w:pPr>
    </w:p>
    <w:p w:rsidR="007E0D83" w:rsidRPr="009476FD" w:rsidRDefault="007E0D83" w:rsidP="007E0D83">
      <w:pPr>
        <w:pStyle w:val="EMEABodyText"/>
        <w:numPr>
          <w:ilvl w:val="0"/>
          <w:numId w:val="7"/>
        </w:numPr>
        <w:rPr>
          <w:lang w:val="bg-BG"/>
        </w:rPr>
      </w:pPr>
      <w:r>
        <w:rPr>
          <w:b/>
          <w:lang w:val="bg-BG"/>
        </w:rPr>
        <w:t>П</w:t>
      </w:r>
      <w:r w:rsidRPr="00E30C5A">
        <w:rPr>
          <w:b/>
          <w:lang w:val="bg-BG"/>
        </w:rPr>
        <w:t>ациенти с високо кръвно налягане и диабет тип</w:t>
      </w:r>
      <w:r>
        <w:rPr>
          <w:b/>
          <w:lang w:val="bg-BG"/>
        </w:rPr>
        <w:t> </w:t>
      </w:r>
      <w:r w:rsidRPr="00E30C5A">
        <w:rPr>
          <w:b/>
          <w:lang w:val="bg-BG"/>
        </w:rPr>
        <w:t>2</w:t>
      </w:r>
      <w:r>
        <w:rPr>
          <w:b/>
          <w:lang w:val="bg-BG"/>
        </w:rPr>
        <w:t xml:space="preserve"> с бъбречно заболяване</w:t>
      </w:r>
    </w:p>
    <w:p w:rsidR="007E0D83" w:rsidRDefault="007E0D83" w:rsidP="007E0D83">
      <w:pPr>
        <w:pStyle w:val="EMEABodyText"/>
        <w:ind w:left="550"/>
        <w:rPr>
          <w:lang w:val="bg-BG"/>
        </w:rPr>
      </w:pPr>
      <w:r w:rsidRPr="009476FD">
        <w:rPr>
          <w:lang w:val="bg-BG"/>
        </w:rPr>
        <w:t>При пациенти с високо кръвно налягане и диабет тип</w:t>
      </w:r>
      <w:r>
        <w:rPr>
          <w:lang w:val="bg-BG"/>
        </w:rPr>
        <w:t> </w:t>
      </w:r>
      <w:r w:rsidRPr="009476FD">
        <w:rPr>
          <w:lang w:val="bg-BG"/>
        </w:rPr>
        <w:t>2, се препоръчва приема на поддържаща доза от 300</w:t>
      </w:r>
      <w:r w:rsidRPr="009476FD">
        <w:t> mg</w:t>
      </w:r>
      <w:r>
        <w:rPr>
          <w:lang w:val="bg-BG"/>
        </w:rPr>
        <w:t xml:space="preserve"> (четири таблетки дневно)</w:t>
      </w:r>
      <w:r w:rsidRPr="009476FD">
        <w:rPr>
          <w:lang w:val="bg-BG"/>
        </w:rPr>
        <w:t xml:space="preserve"> веднъж дневн</w:t>
      </w:r>
      <w:r w:rsidRPr="000F1344">
        <w:rPr>
          <w:lang w:val="bg-BG"/>
        </w:rPr>
        <w:t xml:space="preserve">о, за лечение на свързаното </w:t>
      </w:r>
      <w:r>
        <w:rPr>
          <w:lang w:val="bg-BG"/>
        </w:rPr>
        <w:t>бъбречно заболяване.</w:t>
      </w:r>
    </w:p>
    <w:p w:rsidR="007E0D83" w:rsidRPr="00850327" w:rsidRDefault="007E0D83" w:rsidP="007E0D83">
      <w:pPr>
        <w:pStyle w:val="EMEABodyText"/>
        <w:rPr>
          <w:lang w:val="bg-BG"/>
        </w:rPr>
      </w:pPr>
    </w:p>
    <w:p w:rsidR="007E0D83" w:rsidRDefault="007E0D83" w:rsidP="007E0D83">
      <w:pPr>
        <w:pStyle w:val="EMEABodyText"/>
        <w:rPr>
          <w:lang w:val="bg-BG"/>
        </w:rPr>
      </w:pPr>
      <w:r w:rsidRPr="000F1344">
        <w:rPr>
          <w:lang w:val="bg-BG"/>
        </w:rPr>
        <w:t xml:space="preserve">Лекарят може да Ви препоръча и по-ниска доза, особено в началото на лечението при някои пациенти, като </w:t>
      </w:r>
      <w:r>
        <w:rPr>
          <w:lang w:val="bg-BG"/>
        </w:rPr>
        <w:t xml:space="preserve">тези </w:t>
      </w:r>
      <w:r w:rsidRPr="000F1344">
        <w:rPr>
          <w:lang w:val="bg-BG"/>
        </w:rPr>
        <w:t xml:space="preserve">на </w:t>
      </w:r>
      <w:r w:rsidRPr="007F1577">
        <w:rPr>
          <w:b/>
          <w:lang w:val="bg-BG"/>
        </w:rPr>
        <w:t>хемодиализа</w:t>
      </w:r>
      <w:r w:rsidRPr="000F1344">
        <w:rPr>
          <w:lang w:val="bg-BG"/>
        </w:rPr>
        <w:t xml:space="preserve"> или </w:t>
      </w:r>
      <w:r w:rsidRPr="007F1577">
        <w:rPr>
          <w:b/>
          <w:lang w:val="bg-BG"/>
        </w:rPr>
        <w:t>на</w:t>
      </w:r>
      <w:r w:rsidRPr="000F1344">
        <w:rPr>
          <w:lang w:val="bg-BG"/>
        </w:rPr>
        <w:t xml:space="preserve"> </w:t>
      </w:r>
      <w:r w:rsidRPr="007F1577">
        <w:rPr>
          <w:b/>
          <w:lang w:val="bg-BG"/>
        </w:rPr>
        <w:t>възраст над 75</w:t>
      </w:r>
      <w:r>
        <w:rPr>
          <w:b/>
          <w:lang w:val="fr-BE"/>
        </w:rPr>
        <w:t> </w:t>
      </w:r>
      <w:r w:rsidRPr="007F1577">
        <w:rPr>
          <w:b/>
          <w:lang w:val="bg-BG"/>
        </w:rPr>
        <w:t>години</w:t>
      </w:r>
      <w:r>
        <w:rPr>
          <w:lang w:val="bg-BG"/>
        </w:rPr>
        <w:t>.</w:t>
      </w:r>
    </w:p>
    <w:p w:rsidR="007E0D83" w:rsidRDefault="007E0D83" w:rsidP="007E0D83">
      <w:pPr>
        <w:pStyle w:val="EMEABodyText"/>
        <w:rPr>
          <w:lang w:val="bg-BG"/>
        </w:rPr>
      </w:pPr>
    </w:p>
    <w:p w:rsidR="007E0D83" w:rsidRDefault="007E0D83" w:rsidP="007E0D83">
      <w:pPr>
        <w:pStyle w:val="EMEABodyText"/>
        <w:rPr>
          <w:lang w:val="bg-BG"/>
        </w:rPr>
      </w:pPr>
      <w:r>
        <w:rPr>
          <w:lang w:val="bg-BG"/>
        </w:rPr>
        <w:t>Максималният ефект за понижаване на кръвното налягане трябва да се постигне 4-6 седмици след началото на лечението.</w:t>
      </w:r>
    </w:p>
    <w:p w:rsidR="007E0D83" w:rsidRPr="000F1344" w:rsidRDefault="007E0D83" w:rsidP="007E0D83">
      <w:pPr>
        <w:pStyle w:val="EMEABodyText"/>
        <w:rPr>
          <w:lang w:val="bg-BG"/>
        </w:rPr>
      </w:pPr>
    </w:p>
    <w:p w:rsidR="007E0D83" w:rsidRDefault="007E0D83" w:rsidP="007E0D83">
      <w:pPr>
        <w:pStyle w:val="EMEAHeading3"/>
        <w:rPr>
          <w:lang w:val="bg-BG"/>
        </w:rPr>
      </w:pPr>
      <w:r>
        <w:rPr>
          <w:lang w:val="bg-BG"/>
        </w:rPr>
        <w:t>Употреба при деца и юноши</w:t>
      </w:r>
    </w:p>
    <w:p w:rsidR="007E0D83" w:rsidRPr="00672787" w:rsidRDefault="007E0D83" w:rsidP="007E0D83">
      <w:pPr>
        <w:pStyle w:val="EMEABodyText"/>
        <w:rPr>
          <w:lang w:val="bg-BG"/>
        </w:rPr>
      </w:pPr>
      <w:r>
        <w:rPr>
          <w:lang w:val="bg-BG"/>
        </w:rPr>
        <w:t>Aprovel не трябва да се прилага при деца под 18</w:t>
      </w:r>
      <w:r>
        <w:rPr>
          <w:lang w:val="fr-BE"/>
        </w:rPr>
        <w:t> </w:t>
      </w:r>
      <w:r>
        <w:rPr>
          <w:lang w:val="bg-BG"/>
        </w:rPr>
        <w:t xml:space="preserve">години. Ако дете погълне </w:t>
      </w:r>
      <w:r w:rsidR="005213FE">
        <w:rPr>
          <w:lang w:val="bg-BG"/>
        </w:rPr>
        <w:t xml:space="preserve">от </w:t>
      </w:r>
      <w:r>
        <w:rPr>
          <w:lang w:val="bg-BG"/>
        </w:rPr>
        <w:t>таблетки</w:t>
      </w:r>
      <w:r w:rsidR="005213FE">
        <w:rPr>
          <w:lang w:val="bg-BG"/>
        </w:rPr>
        <w:t>те</w:t>
      </w:r>
      <w:r>
        <w:rPr>
          <w:lang w:val="bg-BG"/>
        </w:rPr>
        <w:t xml:space="preserve">, свържете се </w:t>
      </w:r>
      <w:r w:rsidRPr="00672787">
        <w:rPr>
          <w:lang w:val="bg-BG"/>
        </w:rPr>
        <w:t>незабавно</w:t>
      </w:r>
      <w:r>
        <w:rPr>
          <w:lang w:val="bg-BG"/>
        </w:rPr>
        <w:t xml:space="preserve"> с Вашия лекар.</w:t>
      </w:r>
    </w:p>
    <w:p w:rsidR="007E0D83" w:rsidRDefault="007E0D83" w:rsidP="007E0D83">
      <w:pPr>
        <w:pStyle w:val="EMEABodyText"/>
        <w:rPr>
          <w:lang w:val="bg-BG"/>
        </w:rPr>
      </w:pPr>
    </w:p>
    <w:p w:rsidR="007E0D83" w:rsidRDefault="007E0D83" w:rsidP="007E0D83">
      <w:pPr>
        <w:pStyle w:val="EMEABodyText"/>
        <w:rPr>
          <w:lang w:val="bg-BG"/>
        </w:rPr>
      </w:pPr>
      <w:r>
        <w:rPr>
          <w:b/>
          <w:szCs w:val="22"/>
          <w:lang w:val="bg-BG"/>
        </w:rPr>
        <w:t xml:space="preserve">Ако сте </w:t>
      </w:r>
      <w:r w:rsidRPr="000D3C7C">
        <w:rPr>
          <w:b/>
          <w:szCs w:val="22"/>
          <w:lang w:val="bg-BG"/>
        </w:rPr>
        <w:t>приели</w:t>
      </w:r>
      <w:r>
        <w:rPr>
          <w:b/>
          <w:szCs w:val="22"/>
          <w:lang w:val="bg-BG"/>
        </w:rPr>
        <w:t xml:space="preserve"> </w:t>
      </w:r>
      <w:r w:rsidRPr="000D3C7C">
        <w:rPr>
          <w:b/>
          <w:szCs w:val="22"/>
          <w:lang w:val="bg-BG"/>
        </w:rPr>
        <w:t>повече от необходимата доза</w:t>
      </w:r>
      <w:r w:rsidRPr="00FA2790">
        <w:rPr>
          <w:b/>
          <w:szCs w:val="22"/>
          <w:lang w:val="bg-BG"/>
        </w:rPr>
        <w:t xml:space="preserve"> </w:t>
      </w:r>
      <w:r w:rsidRPr="00FA2790">
        <w:rPr>
          <w:b/>
          <w:lang w:val="bg-BG"/>
        </w:rPr>
        <w:t>Aprovel</w:t>
      </w:r>
    </w:p>
    <w:p w:rsidR="007E0D83" w:rsidRDefault="007E0D83" w:rsidP="007E0D83">
      <w:pPr>
        <w:pStyle w:val="EMEABodyText"/>
        <w:rPr>
          <w:lang w:val="bg-BG"/>
        </w:rPr>
      </w:pPr>
      <w:r>
        <w:rPr>
          <w:lang w:val="bg-BG"/>
        </w:rPr>
        <w:t>Ако случайно сте приели твърде много таблетки, свържете се незабавно с Вашия лекар.</w:t>
      </w:r>
    </w:p>
    <w:p w:rsidR="007E0D83" w:rsidRPr="000F1344" w:rsidRDefault="007E0D83" w:rsidP="007E0D83">
      <w:pPr>
        <w:pStyle w:val="EMEABodyText"/>
        <w:rPr>
          <w:lang w:val="bg-BG"/>
        </w:rPr>
      </w:pPr>
    </w:p>
    <w:p w:rsidR="007E0D83" w:rsidRPr="000F1344" w:rsidRDefault="007E0D83" w:rsidP="007E0D83">
      <w:pPr>
        <w:pStyle w:val="EMEAHeading3"/>
        <w:rPr>
          <w:lang w:val="bg-BG"/>
        </w:rPr>
      </w:pPr>
      <w:r w:rsidRPr="000F1344">
        <w:rPr>
          <w:lang w:val="bg-BG"/>
        </w:rPr>
        <w:t>Ако сте пропуснали да приемете</w:t>
      </w:r>
      <w:r>
        <w:rPr>
          <w:lang w:val="bg-BG"/>
        </w:rPr>
        <w:t xml:space="preserve"> Aprovel</w:t>
      </w:r>
      <w:r w:rsidRPr="000F1344">
        <w:rPr>
          <w:lang w:val="bg-BG"/>
        </w:rPr>
        <w:t>:</w:t>
      </w:r>
    </w:p>
    <w:p w:rsidR="007E0D83" w:rsidRPr="00B93202" w:rsidRDefault="007E0D83" w:rsidP="007E0D83">
      <w:pPr>
        <w:pStyle w:val="EMEABodyText"/>
        <w:rPr>
          <w:lang w:val="bg-BG"/>
        </w:rPr>
      </w:pPr>
      <w:r w:rsidRPr="000F1344">
        <w:rPr>
          <w:lang w:val="bg-BG"/>
        </w:rPr>
        <w:t xml:space="preserve">Ако случайно сте пропуснали дневната доза, просто приемете следващата доза както обикновено. Не </w:t>
      </w:r>
      <w:r>
        <w:rPr>
          <w:lang w:val="bg-BG"/>
        </w:rPr>
        <w:t xml:space="preserve">вземайте двойна </w:t>
      </w:r>
      <w:r w:rsidRPr="000F1344">
        <w:rPr>
          <w:lang w:val="bg-BG"/>
        </w:rPr>
        <w:t xml:space="preserve">доза, за да </w:t>
      </w:r>
      <w:r>
        <w:rPr>
          <w:lang w:val="bg-BG"/>
        </w:rPr>
        <w:t>компенсирате пропуснатата доза.</w:t>
      </w:r>
    </w:p>
    <w:p w:rsidR="007E0D83" w:rsidRPr="000F1344" w:rsidRDefault="007E0D83" w:rsidP="007E0D83">
      <w:pPr>
        <w:pStyle w:val="EMEABodyText"/>
        <w:rPr>
          <w:lang w:val="bg-BG"/>
        </w:rPr>
      </w:pPr>
    </w:p>
    <w:p w:rsidR="007E0D83" w:rsidRPr="00B93202" w:rsidRDefault="007E0D83" w:rsidP="007E0D83">
      <w:pPr>
        <w:pStyle w:val="EMEABodyText"/>
        <w:rPr>
          <w:rFonts w:ascii="TimesNewRoman,Italic" w:hAnsi="TimesNewRoman,Italic" w:cs="TimesNewRoman,Italic"/>
          <w:sz w:val="20"/>
          <w:lang w:val="bg-BG" w:eastAsia="nl-NL"/>
        </w:rPr>
      </w:pPr>
      <w:r w:rsidRPr="000F1344">
        <w:rPr>
          <w:lang w:val="bg-BG" w:eastAsia="nl-NL"/>
        </w:rPr>
        <w:t>Ако имате някакви допълнителни въпроси</w:t>
      </w:r>
      <w:r>
        <w:rPr>
          <w:lang w:val="bg-BG" w:eastAsia="nl-NL"/>
        </w:rPr>
        <w:t>, свъзрани с</w:t>
      </w:r>
      <w:r w:rsidRPr="000F1344">
        <w:rPr>
          <w:lang w:val="bg-BG" w:eastAsia="nl-NL"/>
        </w:rPr>
        <w:t xml:space="preserve"> употребата на</w:t>
      </w:r>
      <w:r>
        <w:rPr>
          <w:lang w:val="bg-BG" w:eastAsia="nl-NL"/>
        </w:rPr>
        <w:t xml:space="preserve"> това лекарство</w:t>
      </w:r>
      <w:r w:rsidRPr="000F1344">
        <w:rPr>
          <w:lang w:val="bg-BG" w:eastAsia="nl-NL"/>
        </w:rPr>
        <w:t>, попит</w:t>
      </w:r>
      <w:r>
        <w:rPr>
          <w:lang w:val="bg-BG" w:eastAsia="nl-NL"/>
        </w:rPr>
        <w:t>айте Вашия лекар или фармацевт.</w:t>
      </w:r>
    </w:p>
    <w:p w:rsidR="007E0D83" w:rsidRPr="000F1344" w:rsidRDefault="007E0D83" w:rsidP="007E0D83">
      <w:pPr>
        <w:pStyle w:val="EMEABodyText"/>
        <w:rPr>
          <w:lang w:val="bg-BG"/>
        </w:rPr>
      </w:pPr>
    </w:p>
    <w:p w:rsidR="007E0D83" w:rsidRPr="000F1344" w:rsidRDefault="007E0D83" w:rsidP="007E0D83">
      <w:pPr>
        <w:pStyle w:val="EMEABodyText"/>
        <w:rPr>
          <w:lang w:val="bg-BG"/>
        </w:rPr>
      </w:pPr>
    </w:p>
    <w:p w:rsidR="00CB189C" w:rsidRPr="000F1344" w:rsidRDefault="00CB189C" w:rsidP="00CB189C">
      <w:pPr>
        <w:pStyle w:val="EMEAHeading1"/>
        <w:rPr>
          <w:lang w:val="bg-BG"/>
        </w:rPr>
      </w:pPr>
      <w:r w:rsidRPr="000F1344">
        <w:rPr>
          <w:lang w:val="bg-BG"/>
        </w:rPr>
        <w:t>4.</w:t>
      </w:r>
      <w:r w:rsidRPr="000F1344">
        <w:rPr>
          <w:lang w:val="bg-BG"/>
        </w:rPr>
        <w:tab/>
      </w:r>
      <w:r>
        <w:rPr>
          <w:caps w:val="0"/>
          <w:lang w:val="bg-BG"/>
        </w:rPr>
        <w:t>В</w:t>
      </w:r>
      <w:r w:rsidRPr="000F1344">
        <w:rPr>
          <w:caps w:val="0"/>
          <w:lang w:val="bg-BG"/>
        </w:rPr>
        <w:t>ъзможни нежелани реакции</w:t>
      </w:r>
    </w:p>
    <w:p w:rsidR="00CB189C" w:rsidRPr="000F1344" w:rsidRDefault="00CB189C" w:rsidP="00CB189C">
      <w:pPr>
        <w:pStyle w:val="EMEAHeading1"/>
        <w:rPr>
          <w:lang w:val="bg-BG"/>
        </w:rPr>
      </w:pPr>
    </w:p>
    <w:p w:rsidR="00CB189C" w:rsidRPr="00850327" w:rsidRDefault="00CB189C" w:rsidP="00CB189C">
      <w:pPr>
        <w:pStyle w:val="EMEABodyText"/>
        <w:keepNext/>
        <w:rPr>
          <w:lang w:val="bg-BG"/>
        </w:rPr>
      </w:pPr>
      <w:r w:rsidRPr="000F1344">
        <w:rPr>
          <w:lang w:val="bg-BG"/>
        </w:rPr>
        <w:t>Както всички лекарства,</w:t>
      </w:r>
      <w:r>
        <w:rPr>
          <w:lang w:val="bg-BG"/>
        </w:rPr>
        <w:t xml:space="preserve"> това лекарство </w:t>
      </w:r>
      <w:r w:rsidRPr="000F1344">
        <w:rPr>
          <w:lang w:val="bg-BG"/>
        </w:rPr>
        <w:t xml:space="preserve">може да </w:t>
      </w:r>
      <w:r>
        <w:rPr>
          <w:lang w:val="bg-BG"/>
        </w:rPr>
        <w:t xml:space="preserve">предизвика </w:t>
      </w:r>
      <w:r w:rsidRPr="000F1344">
        <w:rPr>
          <w:lang w:val="bg-BG"/>
        </w:rPr>
        <w:t>нежелани реакции, в</w:t>
      </w:r>
      <w:r>
        <w:rPr>
          <w:lang w:val="bg-BG"/>
        </w:rPr>
        <w:t>ъпреки че не всеки ги получава.</w:t>
      </w:r>
    </w:p>
    <w:p w:rsidR="00CB189C" w:rsidRPr="00850327" w:rsidRDefault="00CB189C" w:rsidP="00CB189C">
      <w:pPr>
        <w:pStyle w:val="EMEABodyText"/>
        <w:rPr>
          <w:lang w:val="bg-BG"/>
        </w:rPr>
      </w:pPr>
      <w:r>
        <w:rPr>
          <w:lang w:val="bg-BG"/>
        </w:rPr>
        <w:t>Н</w:t>
      </w:r>
      <w:r w:rsidRPr="000F1344">
        <w:rPr>
          <w:lang w:val="bg-BG"/>
        </w:rPr>
        <w:t xml:space="preserve">якои </w:t>
      </w:r>
      <w:r>
        <w:rPr>
          <w:lang w:val="bg-BG"/>
        </w:rPr>
        <w:t xml:space="preserve">от тези </w:t>
      </w:r>
      <w:r w:rsidRPr="000F1344">
        <w:rPr>
          <w:lang w:val="bg-BG"/>
        </w:rPr>
        <w:t xml:space="preserve">реакции може да </w:t>
      </w:r>
      <w:r>
        <w:rPr>
          <w:lang w:val="bg-BG"/>
        </w:rPr>
        <w:t xml:space="preserve">са </w:t>
      </w:r>
      <w:r w:rsidRPr="000F1344">
        <w:rPr>
          <w:lang w:val="bg-BG"/>
        </w:rPr>
        <w:t>сериозн</w:t>
      </w:r>
      <w:r>
        <w:rPr>
          <w:lang w:val="bg-BG"/>
        </w:rPr>
        <w:t>и и може да изискват лекарска помощ.</w:t>
      </w:r>
    </w:p>
    <w:p w:rsidR="00CB189C" w:rsidRDefault="00CB189C" w:rsidP="00CB189C">
      <w:pPr>
        <w:pStyle w:val="EMEABodyText"/>
        <w:rPr>
          <w:lang w:val="bg-BG"/>
        </w:rPr>
      </w:pPr>
    </w:p>
    <w:p w:rsidR="00CB189C" w:rsidRDefault="00CB189C" w:rsidP="00CB189C">
      <w:pPr>
        <w:pStyle w:val="EMEABodyText"/>
        <w:rPr>
          <w:b/>
          <w:lang w:val="bg-BG"/>
        </w:rPr>
      </w:pPr>
      <w:r w:rsidRPr="00672787">
        <w:rPr>
          <w:lang w:val="bg-BG"/>
        </w:rPr>
        <w:t xml:space="preserve">Както при </w:t>
      </w:r>
      <w:r>
        <w:rPr>
          <w:lang w:val="bg-BG"/>
        </w:rPr>
        <w:t>останалите</w:t>
      </w:r>
      <w:r w:rsidRPr="00672787">
        <w:rPr>
          <w:lang w:val="bg-BG"/>
        </w:rPr>
        <w:t xml:space="preserve"> лекарства</w:t>
      </w:r>
      <w:r>
        <w:rPr>
          <w:lang w:val="bg-BG"/>
        </w:rPr>
        <w:t xml:space="preserve"> от тази група</w:t>
      </w:r>
      <w:r w:rsidRPr="00672787">
        <w:rPr>
          <w:lang w:val="bg-BG"/>
        </w:rPr>
        <w:t>, при пациенти приемащи ирбесартан, са докладвани редки случаи на алергични кожни реакции</w:t>
      </w:r>
      <w:r>
        <w:rPr>
          <w:lang w:val="bg-BG"/>
        </w:rPr>
        <w:t xml:space="preserve"> </w:t>
      </w:r>
      <w:r w:rsidRPr="00672787">
        <w:rPr>
          <w:lang w:val="bg-BG"/>
        </w:rPr>
        <w:t xml:space="preserve">(обрив, уртикария), както и локализиран оток на лицето, устните и/или езика. Ако </w:t>
      </w:r>
      <w:r>
        <w:rPr>
          <w:lang w:val="bg-BG"/>
        </w:rPr>
        <w:t>получите някои от тези симптоми</w:t>
      </w:r>
      <w:r w:rsidRPr="00672787">
        <w:rPr>
          <w:lang w:val="bg-BG"/>
        </w:rPr>
        <w:t xml:space="preserve"> или имате</w:t>
      </w:r>
      <w:r>
        <w:rPr>
          <w:lang w:val="bg-BG"/>
        </w:rPr>
        <w:t xml:space="preserve"> </w:t>
      </w:r>
      <w:r w:rsidRPr="00672787">
        <w:rPr>
          <w:lang w:val="bg-BG"/>
        </w:rPr>
        <w:t xml:space="preserve">затруднено дишане, </w:t>
      </w:r>
      <w:r w:rsidRPr="005B3938">
        <w:rPr>
          <w:b/>
          <w:lang w:val="bg-BG"/>
        </w:rPr>
        <w:t xml:space="preserve">спрете приема на </w:t>
      </w:r>
      <w:r>
        <w:rPr>
          <w:b/>
          <w:lang w:val="bg-BG"/>
        </w:rPr>
        <w:t>Aprovel</w:t>
      </w:r>
      <w:r w:rsidRPr="005B3938">
        <w:rPr>
          <w:b/>
          <w:lang w:val="bg-BG"/>
        </w:rPr>
        <w:t xml:space="preserve"> и незабавно потърсете </w:t>
      </w:r>
      <w:r>
        <w:rPr>
          <w:b/>
          <w:lang w:val="bg-BG"/>
        </w:rPr>
        <w:t>Вашия лекар</w:t>
      </w:r>
      <w:r w:rsidRPr="005B3938">
        <w:rPr>
          <w:b/>
          <w:lang w:val="bg-BG"/>
        </w:rPr>
        <w:t>.</w:t>
      </w:r>
    </w:p>
    <w:p w:rsidR="00CB189C" w:rsidRDefault="00CB189C" w:rsidP="00CB189C">
      <w:pPr>
        <w:pStyle w:val="EMEABodyText"/>
        <w:rPr>
          <w:lang w:val="bg-BG"/>
        </w:rPr>
      </w:pPr>
    </w:p>
    <w:p w:rsidR="00CB189C" w:rsidRDefault="00CB189C" w:rsidP="00CB189C">
      <w:pPr>
        <w:pStyle w:val="EMEABodyText"/>
        <w:rPr>
          <w:lang w:val="bg-BG"/>
        </w:rPr>
      </w:pPr>
      <w:r>
        <w:rPr>
          <w:lang w:val="bg-BG"/>
        </w:rPr>
        <w:t>Честотата на нежеланите реакции, описани по-долу е определена с помощта на следната класификация:</w:t>
      </w:r>
    </w:p>
    <w:p w:rsidR="00CB189C" w:rsidRDefault="00CB189C" w:rsidP="00CB189C">
      <w:pPr>
        <w:pStyle w:val="EMEABodyText"/>
        <w:rPr>
          <w:lang w:val="bg-BG"/>
        </w:rPr>
      </w:pPr>
      <w:r>
        <w:rPr>
          <w:lang w:val="bg-BG"/>
        </w:rPr>
        <w:t>Много чести: може да засегнат повече от 1 на 10 души</w:t>
      </w:r>
    </w:p>
    <w:p w:rsidR="00CB189C" w:rsidRDefault="00CB189C" w:rsidP="00CB189C">
      <w:pPr>
        <w:pStyle w:val="EMEABodyText"/>
        <w:rPr>
          <w:lang w:val="bg-BG"/>
        </w:rPr>
      </w:pPr>
      <w:r>
        <w:rPr>
          <w:lang w:val="bg-BG"/>
        </w:rPr>
        <w:t>Чести: може да засегнат до 1 на 10 души</w:t>
      </w:r>
    </w:p>
    <w:p w:rsidR="00CB189C" w:rsidRDefault="00CB189C" w:rsidP="00CB189C">
      <w:pPr>
        <w:pStyle w:val="EMEABodyText"/>
        <w:rPr>
          <w:lang w:val="bg-BG"/>
        </w:rPr>
      </w:pPr>
      <w:r>
        <w:rPr>
          <w:lang w:val="bg-BG"/>
        </w:rPr>
        <w:t>Нечести: може да засегнат до 1 на 100 души</w:t>
      </w:r>
    </w:p>
    <w:p w:rsidR="00CB189C" w:rsidRDefault="00CB189C" w:rsidP="00CB189C">
      <w:pPr>
        <w:pStyle w:val="EMEABodyText"/>
        <w:rPr>
          <w:lang w:val="bg-BG"/>
        </w:rPr>
      </w:pPr>
    </w:p>
    <w:p w:rsidR="00CB189C" w:rsidRPr="005D593C" w:rsidRDefault="00CB189C" w:rsidP="00CB189C">
      <w:pPr>
        <w:pStyle w:val="EMEABodyText"/>
        <w:rPr>
          <w:lang w:val="bg-BG"/>
        </w:rPr>
      </w:pPr>
      <w:r>
        <w:rPr>
          <w:lang w:val="bg-BG"/>
        </w:rPr>
        <w:t xml:space="preserve">Нежеланите реакции, съобщени в </w:t>
      </w:r>
      <w:r w:rsidRPr="000F1344">
        <w:rPr>
          <w:lang w:val="bg-BG"/>
        </w:rPr>
        <w:t>клиничните проучвания при пациенти</w:t>
      </w:r>
      <w:r>
        <w:rPr>
          <w:lang w:val="bg-BG"/>
        </w:rPr>
        <w:t>,</w:t>
      </w:r>
      <w:r w:rsidRPr="000F1344">
        <w:rPr>
          <w:lang w:val="bg-BG"/>
        </w:rPr>
        <w:t xml:space="preserve"> </w:t>
      </w:r>
      <w:r>
        <w:rPr>
          <w:lang w:val="bg-BG"/>
        </w:rPr>
        <w:t>лекувани с Aprovel са:</w:t>
      </w:r>
    </w:p>
    <w:p w:rsidR="00CB189C" w:rsidRDefault="00CB189C" w:rsidP="00D7769D">
      <w:pPr>
        <w:pStyle w:val="EMEABodyTextIndent"/>
        <w:numPr>
          <w:ilvl w:val="1"/>
          <w:numId w:val="33"/>
        </w:numPr>
        <w:tabs>
          <w:tab w:val="clear" w:pos="1440"/>
          <w:tab w:val="num" w:pos="550"/>
        </w:tabs>
        <w:ind w:left="550" w:hanging="550"/>
        <w:rPr>
          <w:lang w:val="bg-BG"/>
        </w:rPr>
      </w:pPr>
      <w:r>
        <w:rPr>
          <w:lang w:val="bg-BG"/>
        </w:rPr>
        <w:t xml:space="preserve">Много чести (може да засегнат повече от 1 на 10 души): ако страдате от високо кръвно налягане и диабет тип 2 с бъбречно заболяване, изследванията на кръвта могат да покажат </w:t>
      </w:r>
      <w:r w:rsidRPr="000F1344">
        <w:rPr>
          <w:lang w:val="bg-BG"/>
        </w:rPr>
        <w:t>повиш</w:t>
      </w:r>
      <w:r>
        <w:rPr>
          <w:lang w:val="bg-BG"/>
        </w:rPr>
        <w:t>ава</w:t>
      </w:r>
      <w:r w:rsidRPr="000F1344">
        <w:rPr>
          <w:lang w:val="bg-BG"/>
        </w:rPr>
        <w:t>не на кали</w:t>
      </w:r>
      <w:r>
        <w:rPr>
          <w:lang w:val="bg-BG"/>
        </w:rPr>
        <w:t>я.</w:t>
      </w:r>
    </w:p>
    <w:p w:rsidR="00CB189C" w:rsidRPr="00627342" w:rsidRDefault="00CB189C" w:rsidP="00CB189C">
      <w:pPr>
        <w:pStyle w:val="EMEABodyText"/>
        <w:rPr>
          <w:lang w:val="bg-BG"/>
        </w:rPr>
      </w:pPr>
    </w:p>
    <w:p w:rsidR="00CB189C" w:rsidRDefault="00CB189C" w:rsidP="00D7769D">
      <w:pPr>
        <w:pStyle w:val="EMEABodyTextIndent"/>
        <w:numPr>
          <w:ilvl w:val="1"/>
          <w:numId w:val="33"/>
        </w:numPr>
        <w:tabs>
          <w:tab w:val="clear" w:pos="1440"/>
          <w:tab w:val="num" w:pos="550"/>
        </w:tabs>
        <w:ind w:left="550" w:hanging="550"/>
        <w:rPr>
          <w:lang w:val="bg-BG"/>
        </w:rPr>
      </w:pPr>
      <w:r>
        <w:rPr>
          <w:lang w:val="bg-BG"/>
        </w:rPr>
        <w:t xml:space="preserve">Чести (може да засегнат до 1 на 10 души): </w:t>
      </w:r>
      <w:r w:rsidRPr="000F1344">
        <w:rPr>
          <w:lang w:val="bg-BG"/>
        </w:rPr>
        <w:t>замаяност, гадене/повръщане</w:t>
      </w:r>
      <w:r>
        <w:rPr>
          <w:lang w:val="bg-BG"/>
        </w:rPr>
        <w:t xml:space="preserve">, </w:t>
      </w:r>
      <w:r w:rsidRPr="000F1344">
        <w:rPr>
          <w:lang w:val="bg-BG"/>
        </w:rPr>
        <w:t>умора</w:t>
      </w:r>
      <w:r>
        <w:rPr>
          <w:lang w:val="bg-BG"/>
        </w:rPr>
        <w:t xml:space="preserve"> и изследванията на кръвта могат да покажат повишени нива на ензим, </w:t>
      </w:r>
      <w:r w:rsidR="00BF2C31">
        <w:rPr>
          <w:lang w:val="bg-BG"/>
        </w:rPr>
        <w:t xml:space="preserve">чрез който се оценява </w:t>
      </w:r>
      <w:r>
        <w:rPr>
          <w:lang w:val="bg-BG"/>
        </w:rPr>
        <w:t>мускулната и сърдечна функция (ензима креатин киназа).</w:t>
      </w:r>
      <w:r w:rsidRPr="004D76F7">
        <w:rPr>
          <w:lang w:val="bg-BG"/>
        </w:rPr>
        <w:t xml:space="preserve"> </w:t>
      </w:r>
      <w:r>
        <w:rPr>
          <w:lang w:val="bg-BG"/>
        </w:rPr>
        <w:t>П</w:t>
      </w:r>
      <w:r w:rsidRPr="000F1344">
        <w:rPr>
          <w:lang w:val="bg-BG"/>
        </w:rPr>
        <w:t>ри пациенти с високо кръвно налягане и диабет тип</w:t>
      </w:r>
      <w:r>
        <w:rPr>
          <w:lang w:val="bg-BG"/>
        </w:rPr>
        <w:t> </w:t>
      </w:r>
      <w:r w:rsidRPr="000F1344">
        <w:rPr>
          <w:lang w:val="bg-BG"/>
        </w:rPr>
        <w:t xml:space="preserve">2 </w:t>
      </w:r>
      <w:r>
        <w:rPr>
          <w:lang w:val="bg-BG"/>
        </w:rPr>
        <w:t>с</w:t>
      </w:r>
      <w:r w:rsidRPr="000F1344">
        <w:rPr>
          <w:lang w:val="bg-BG"/>
        </w:rPr>
        <w:t xml:space="preserve"> бъбречно заболяване</w:t>
      </w:r>
      <w:r w:rsidRPr="0034259F">
        <w:rPr>
          <w:lang w:val="bg-BG"/>
        </w:rPr>
        <w:t xml:space="preserve"> </w:t>
      </w:r>
      <w:r>
        <w:rPr>
          <w:lang w:val="bg-BG"/>
        </w:rPr>
        <w:t xml:space="preserve">са съобщени също </w:t>
      </w:r>
      <w:r w:rsidRPr="000F1344">
        <w:rPr>
          <w:lang w:val="bg-BG"/>
        </w:rPr>
        <w:t>замаяност</w:t>
      </w:r>
      <w:r>
        <w:rPr>
          <w:lang w:val="bg-BG"/>
        </w:rPr>
        <w:t xml:space="preserve"> </w:t>
      </w:r>
      <w:r w:rsidRPr="000F1344">
        <w:rPr>
          <w:lang w:val="bg-BG"/>
        </w:rPr>
        <w:t>при изправяне от легнало или седнало положение,</w:t>
      </w:r>
      <w:r w:rsidRPr="0034259F">
        <w:rPr>
          <w:lang w:val="bg-BG"/>
        </w:rPr>
        <w:t xml:space="preserve"> </w:t>
      </w:r>
      <w:r w:rsidRPr="000F1344">
        <w:rPr>
          <w:lang w:val="bg-BG"/>
        </w:rPr>
        <w:t>ниско кръвно налягане</w:t>
      </w:r>
      <w:r w:rsidRPr="0034259F">
        <w:rPr>
          <w:lang w:val="bg-BG"/>
        </w:rPr>
        <w:t xml:space="preserve"> </w:t>
      </w:r>
      <w:r w:rsidRPr="000F1344">
        <w:rPr>
          <w:lang w:val="bg-BG"/>
        </w:rPr>
        <w:t>при изправяне от легнало или седнало положение</w:t>
      </w:r>
      <w:r>
        <w:rPr>
          <w:lang w:val="bg-BG"/>
        </w:rPr>
        <w:t>, болка в ставите или мускулите и намалени нива на белтък в червените кръвни клетки (хемоглобин).</w:t>
      </w:r>
    </w:p>
    <w:p w:rsidR="00CB189C" w:rsidRDefault="00CB189C" w:rsidP="00CB189C">
      <w:pPr>
        <w:pStyle w:val="EMEABodyText"/>
        <w:rPr>
          <w:lang w:val="bg-BG"/>
        </w:rPr>
      </w:pPr>
    </w:p>
    <w:p w:rsidR="00CB189C" w:rsidRDefault="00CB189C" w:rsidP="00D7769D">
      <w:pPr>
        <w:pStyle w:val="EMEABodyTextIndent"/>
        <w:numPr>
          <w:ilvl w:val="1"/>
          <w:numId w:val="33"/>
        </w:numPr>
        <w:tabs>
          <w:tab w:val="clear" w:pos="1440"/>
          <w:tab w:val="num" w:pos="550"/>
        </w:tabs>
        <w:ind w:left="550" w:hanging="550"/>
        <w:rPr>
          <w:lang w:val="bg-BG"/>
        </w:rPr>
      </w:pPr>
      <w:r>
        <w:rPr>
          <w:lang w:val="bg-BG"/>
        </w:rPr>
        <w:t xml:space="preserve">Нечести (може да засегнат до 1 на 100 души): </w:t>
      </w:r>
      <w:r w:rsidRPr="000F1344">
        <w:rPr>
          <w:lang w:val="bg-BG"/>
        </w:rPr>
        <w:t xml:space="preserve">учестена сърдечна дейност, </w:t>
      </w:r>
      <w:r>
        <w:rPr>
          <w:lang w:val="bg-BG"/>
        </w:rPr>
        <w:t>зачервяване</w:t>
      </w:r>
      <w:r w:rsidRPr="000F1344">
        <w:rPr>
          <w:lang w:val="bg-BG"/>
        </w:rPr>
        <w:t>, кашлица, диария, нарушено храносмилане</w:t>
      </w:r>
      <w:r>
        <w:rPr>
          <w:lang w:val="bg-BG"/>
        </w:rPr>
        <w:t>/киселини в стомаха</w:t>
      </w:r>
      <w:r w:rsidRPr="000F1344">
        <w:rPr>
          <w:lang w:val="bg-BG"/>
        </w:rPr>
        <w:t>, сексуалн</w:t>
      </w:r>
      <w:r w:rsidR="007B7075">
        <w:rPr>
          <w:lang w:val="bg-BG"/>
        </w:rPr>
        <w:t>а</w:t>
      </w:r>
      <w:r w:rsidRPr="000F1344">
        <w:rPr>
          <w:lang w:val="bg-BG"/>
        </w:rPr>
        <w:t xml:space="preserve"> </w:t>
      </w:r>
      <w:r>
        <w:rPr>
          <w:lang w:val="bg-BG"/>
        </w:rPr>
        <w:t>дисфункция (</w:t>
      </w:r>
      <w:r w:rsidRPr="000F1344">
        <w:rPr>
          <w:lang w:val="bg-BG"/>
        </w:rPr>
        <w:t>проблеми</w:t>
      </w:r>
      <w:r>
        <w:rPr>
          <w:lang w:val="bg-BG"/>
        </w:rPr>
        <w:t xml:space="preserve"> със сексуалната активност),</w:t>
      </w:r>
      <w:r w:rsidRPr="000F1344">
        <w:rPr>
          <w:lang w:val="bg-BG"/>
        </w:rPr>
        <w:t xml:space="preserve"> болка</w:t>
      </w:r>
      <w:r>
        <w:rPr>
          <w:lang w:val="bg-BG"/>
        </w:rPr>
        <w:t xml:space="preserve"> в областта на гръдния кош</w:t>
      </w:r>
      <w:r w:rsidRPr="000F1344">
        <w:rPr>
          <w:lang w:val="bg-BG"/>
        </w:rPr>
        <w:t>.</w:t>
      </w:r>
    </w:p>
    <w:p w:rsidR="00CB189C" w:rsidRDefault="00CB189C" w:rsidP="00CB189C">
      <w:pPr>
        <w:pStyle w:val="EMEABodyText"/>
        <w:rPr>
          <w:lang w:val="bg-BG"/>
        </w:rPr>
      </w:pPr>
    </w:p>
    <w:p w:rsidR="00CB189C" w:rsidRPr="008D7001" w:rsidRDefault="00CB189C" w:rsidP="00CB189C">
      <w:pPr>
        <w:pStyle w:val="EMEABodyText"/>
        <w:rPr>
          <w:lang w:val="bg-BG"/>
        </w:rPr>
      </w:pPr>
      <w:r>
        <w:rPr>
          <w:lang w:val="bg-BG"/>
        </w:rPr>
        <w:t xml:space="preserve">Някои нежелани реакции са съобщени след </w:t>
      </w:r>
      <w:r w:rsidRPr="000F1344">
        <w:rPr>
          <w:lang w:val="bg-BG"/>
        </w:rPr>
        <w:t>пускането на</w:t>
      </w:r>
      <w:r>
        <w:rPr>
          <w:lang w:val="bg-BG"/>
        </w:rPr>
        <w:t xml:space="preserve"> Aprovel</w:t>
      </w:r>
      <w:r w:rsidRPr="000F1344">
        <w:rPr>
          <w:lang w:val="bg-BG"/>
        </w:rPr>
        <w:t xml:space="preserve"> на пазара</w:t>
      </w:r>
      <w:r>
        <w:rPr>
          <w:lang w:val="bg-BG"/>
        </w:rPr>
        <w:t xml:space="preserve">. Нежеланите реакции с неизвестна честота са: чувство на замаяност, </w:t>
      </w:r>
      <w:r w:rsidRPr="000F1344">
        <w:rPr>
          <w:lang w:val="bg-BG"/>
        </w:rPr>
        <w:t>главоболи</w:t>
      </w:r>
      <w:r>
        <w:rPr>
          <w:lang w:val="bg-BG"/>
        </w:rPr>
        <w:t>е</w:t>
      </w:r>
      <w:r w:rsidRPr="000F1344">
        <w:rPr>
          <w:lang w:val="bg-BG"/>
        </w:rPr>
        <w:t xml:space="preserve">, нарушение на вкуса, шум в ушите, мускулни крампи, болки в ставите и мускулите, </w:t>
      </w:r>
      <w:r w:rsidR="00482572">
        <w:rPr>
          <w:lang w:val="bg-BG"/>
        </w:rPr>
        <w:t xml:space="preserve">намален брой червени кръвни клетки (анемия – симптомите могат да включват умора, главоболие, недостиг на въздух при </w:t>
      </w:r>
      <w:r w:rsidR="00F53A09">
        <w:rPr>
          <w:lang w:val="bg-BG"/>
        </w:rPr>
        <w:t xml:space="preserve">физически </w:t>
      </w:r>
      <w:r w:rsidR="00482572">
        <w:rPr>
          <w:lang w:val="bg-BG"/>
        </w:rPr>
        <w:t xml:space="preserve">упражнения, световъртеж, бледност), </w:t>
      </w:r>
      <w:r w:rsidR="006C4A26">
        <w:rPr>
          <w:lang w:val="bg-BG"/>
        </w:rPr>
        <w:t xml:space="preserve">намален брой тромбоцити, </w:t>
      </w:r>
      <w:r>
        <w:rPr>
          <w:lang w:val="bg-BG"/>
        </w:rPr>
        <w:t xml:space="preserve">нарушена </w:t>
      </w:r>
      <w:r w:rsidRPr="000F1344">
        <w:rPr>
          <w:lang w:val="bg-BG"/>
        </w:rPr>
        <w:t xml:space="preserve">чернодробна функция, повишение на нивата на калий в кръвта, </w:t>
      </w:r>
      <w:r>
        <w:rPr>
          <w:lang w:val="bg-BG"/>
        </w:rPr>
        <w:t xml:space="preserve">нарушена </w:t>
      </w:r>
      <w:r w:rsidRPr="000F1344">
        <w:rPr>
          <w:lang w:val="bg-BG"/>
        </w:rPr>
        <w:t>бъбречна функция</w:t>
      </w:r>
      <w:r w:rsidR="00B9658C">
        <w:rPr>
          <w:lang w:val="bg-BG"/>
        </w:rPr>
        <w:t>,</w:t>
      </w:r>
      <w:r w:rsidRPr="000F1344">
        <w:rPr>
          <w:lang w:val="bg-BG"/>
        </w:rPr>
        <w:t xml:space="preserve"> възпаление на малките кръвоносни съдове, засягащо главно</w:t>
      </w:r>
      <w:r>
        <w:rPr>
          <w:lang w:val="bg-BG"/>
        </w:rPr>
        <w:t xml:space="preserve"> </w:t>
      </w:r>
      <w:r w:rsidRPr="000F1344">
        <w:rPr>
          <w:lang w:val="bg-BG"/>
        </w:rPr>
        <w:t xml:space="preserve">кожата </w:t>
      </w:r>
      <w:r w:rsidRPr="000F1344">
        <w:rPr>
          <w:szCs w:val="22"/>
          <w:lang w:val="bg-BG"/>
        </w:rPr>
        <w:t>(състояние</w:t>
      </w:r>
      <w:r>
        <w:rPr>
          <w:szCs w:val="22"/>
          <w:lang w:val="bg-BG"/>
        </w:rPr>
        <w:t>,</w:t>
      </w:r>
      <w:r w:rsidRPr="000F1344">
        <w:rPr>
          <w:szCs w:val="22"/>
          <w:lang w:val="bg-BG"/>
        </w:rPr>
        <w:t xml:space="preserve"> известно като </w:t>
      </w:r>
      <w:r w:rsidRPr="00521CEC">
        <w:rPr>
          <w:szCs w:val="22"/>
          <w:lang w:val="bg-BG"/>
        </w:rPr>
        <w:t>левкоцитокластен</w:t>
      </w:r>
      <w:r w:rsidRPr="000F1344">
        <w:rPr>
          <w:szCs w:val="22"/>
          <w:lang w:val="bg-BG"/>
        </w:rPr>
        <w:t xml:space="preserve"> васкулит)</w:t>
      </w:r>
      <w:r w:rsidR="009709E1">
        <w:rPr>
          <w:szCs w:val="22"/>
          <w:lang w:val="en-US"/>
        </w:rPr>
        <w:t>,</w:t>
      </w:r>
      <w:r w:rsidR="00C605D9">
        <w:rPr>
          <w:szCs w:val="22"/>
          <w:lang w:val="bg-BG"/>
        </w:rPr>
        <w:t xml:space="preserve"> </w:t>
      </w:r>
      <w:r w:rsidR="00B9658C">
        <w:rPr>
          <w:szCs w:val="22"/>
          <w:lang w:val="bg-BG"/>
        </w:rPr>
        <w:t>тежки алергични реакции (анафилактичен шок)</w:t>
      </w:r>
      <w:r w:rsidR="0010575F" w:rsidRPr="0010575F">
        <w:rPr>
          <w:szCs w:val="22"/>
          <w:lang w:val="bg-BG"/>
        </w:rPr>
        <w:t xml:space="preserve"> </w:t>
      </w:r>
      <w:r w:rsidR="0010575F">
        <w:rPr>
          <w:szCs w:val="22"/>
          <w:lang w:val="bg-BG"/>
        </w:rPr>
        <w:t>и</w:t>
      </w:r>
      <w:r w:rsidR="0010575F" w:rsidRPr="0010575F">
        <w:rPr>
          <w:lang w:val="bg-BG"/>
        </w:rPr>
        <w:t xml:space="preserve"> </w:t>
      </w:r>
      <w:r w:rsidR="0010575F" w:rsidRPr="00A44593">
        <w:rPr>
          <w:lang w:val="bg-BG"/>
        </w:rPr>
        <w:t>ниски нива на кръвната захар</w:t>
      </w:r>
      <w:r w:rsidRPr="000F1344">
        <w:rPr>
          <w:lang w:val="bg-BG"/>
        </w:rPr>
        <w:t>.</w:t>
      </w:r>
      <w:r>
        <w:rPr>
          <w:lang w:val="bg-BG"/>
        </w:rPr>
        <w:t xml:space="preserve"> </w:t>
      </w:r>
      <w:r>
        <w:rPr>
          <w:lang w:val="ru-RU"/>
        </w:rPr>
        <w:t>Нечести случаи на жълтеница (</w:t>
      </w:r>
      <w:r>
        <w:rPr>
          <w:lang w:val="bg-BG"/>
        </w:rPr>
        <w:t>пожълтяване на кожата и/или бялото на очите</w:t>
      </w:r>
      <w:r>
        <w:rPr>
          <w:lang w:val="ru-RU"/>
        </w:rPr>
        <w:t>) също са били докладвани.</w:t>
      </w:r>
    </w:p>
    <w:p w:rsidR="00CB189C" w:rsidRPr="000F1344" w:rsidRDefault="00CB189C" w:rsidP="00CB189C">
      <w:pPr>
        <w:pStyle w:val="EMEABodyText"/>
        <w:rPr>
          <w:lang w:val="bg-BG"/>
        </w:rPr>
      </w:pPr>
    </w:p>
    <w:p w:rsidR="00CB189C" w:rsidRPr="00E430E1" w:rsidRDefault="00CB189C" w:rsidP="00CB189C">
      <w:pPr>
        <w:pStyle w:val="EMEABodyText"/>
        <w:rPr>
          <w:u w:val="single"/>
          <w:lang w:val="bg-BG"/>
        </w:rPr>
      </w:pPr>
      <w:r w:rsidRPr="00E430E1">
        <w:rPr>
          <w:u w:val="single"/>
          <w:lang w:val="bg-BG"/>
        </w:rPr>
        <w:t>Съобщаване на нежелани реакции</w:t>
      </w:r>
    </w:p>
    <w:p w:rsidR="00CB189C" w:rsidRPr="00850327" w:rsidRDefault="00CB189C" w:rsidP="00CB189C">
      <w:pPr>
        <w:pStyle w:val="EMEABodyText"/>
        <w:rPr>
          <w:lang w:val="bg-BG"/>
        </w:rPr>
      </w:pPr>
      <w:r w:rsidRPr="000F1344">
        <w:rPr>
          <w:lang w:val="bg-BG"/>
        </w:rPr>
        <w:t>Ако</w:t>
      </w:r>
      <w:r>
        <w:rPr>
          <w:lang w:val="bg-BG"/>
        </w:rPr>
        <w:t xml:space="preserve"> получите</w:t>
      </w:r>
      <w:r w:rsidRPr="000F1344">
        <w:rPr>
          <w:lang w:val="bg-BG"/>
        </w:rPr>
        <w:t xml:space="preserve"> </w:t>
      </w:r>
      <w:r>
        <w:rPr>
          <w:lang w:val="bg-BG"/>
        </w:rPr>
        <w:t xml:space="preserve">някакви </w:t>
      </w:r>
      <w:r w:rsidRPr="000F1344">
        <w:rPr>
          <w:lang w:val="bg-BG"/>
        </w:rPr>
        <w:t>нежелани лекарствени реакции, уведомете Вашия</w:t>
      </w:r>
      <w:r>
        <w:rPr>
          <w:lang w:val="bg-BG"/>
        </w:rPr>
        <w:t xml:space="preserve"> лекар или фармацевт.</w:t>
      </w:r>
      <w:r w:rsidRPr="00E430E1">
        <w:rPr>
          <w:szCs w:val="22"/>
          <w:lang w:val="bg-BG"/>
        </w:rPr>
        <w:t xml:space="preserve"> </w:t>
      </w:r>
      <w:r w:rsidRPr="000D3C7C">
        <w:rPr>
          <w:szCs w:val="22"/>
          <w:lang w:val="bg-BG"/>
        </w:rPr>
        <w:t>Това включва всички възможни</w:t>
      </w:r>
      <w:r>
        <w:rPr>
          <w:szCs w:val="22"/>
          <w:lang w:val="bg-BG"/>
        </w:rPr>
        <w:t>,</w:t>
      </w:r>
      <w:r w:rsidRPr="000D3C7C">
        <w:rPr>
          <w:color w:val="FF0000"/>
          <w:szCs w:val="22"/>
          <w:lang w:val="bg-BG"/>
        </w:rPr>
        <w:t xml:space="preserve"> </w:t>
      </w:r>
      <w:r w:rsidRPr="000D3C7C">
        <w:rPr>
          <w:szCs w:val="22"/>
          <w:lang w:val="bg-BG"/>
        </w:rPr>
        <w:t>неописани в тази листовка нежелани реакции</w:t>
      </w:r>
      <w:r w:rsidRPr="000D3C7C">
        <w:rPr>
          <w:noProof/>
          <w:szCs w:val="22"/>
          <w:lang w:val="bg-BG"/>
        </w:rPr>
        <w:t>. 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чрез </w:t>
      </w:r>
      <w:r w:rsidRPr="00E77AA5">
        <w:rPr>
          <w:szCs w:val="22"/>
          <w:highlight w:val="lightGray"/>
          <w:lang w:val="bg-BG"/>
        </w:rPr>
        <w:t xml:space="preserve">националната система за съобщаване, посочена в </w:t>
      </w:r>
      <w:hyperlink r:id="rId21" w:history="1">
        <w:r w:rsidR="00E30936">
          <w:rPr>
            <w:rStyle w:val="Hyperlink"/>
            <w:szCs w:val="22"/>
            <w:highlight w:val="lightGray"/>
            <w:lang w:val="bg-BG"/>
          </w:rPr>
          <w:t>Приложение </w:t>
        </w:r>
        <w:r w:rsidRPr="006714B9">
          <w:rPr>
            <w:rStyle w:val="Hyperlink"/>
            <w:szCs w:val="22"/>
            <w:highlight w:val="lightGray"/>
            <w:lang w:val="bg-BG"/>
          </w:rPr>
          <w:t>V</w:t>
        </w:r>
      </w:hyperlink>
      <w:r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rsidR="00CB189C" w:rsidRPr="007C643A" w:rsidRDefault="00CB189C" w:rsidP="00CB189C">
      <w:pPr>
        <w:pStyle w:val="EMEABodyText"/>
        <w:rPr>
          <w:lang w:val="bg-BG"/>
        </w:rPr>
      </w:pPr>
    </w:p>
    <w:p w:rsidR="00CB189C" w:rsidRPr="007C643A" w:rsidRDefault="00CB189C" w:rsidP="00CB189C">
      <w:pPr>
        <w:pStyle w:val="EMEABodyText"/>
        <w:rPr>
          <w:lang w:val="bg-BG"/>
        </w:rPr>
      </w:pPr>
    </w:p>
    <w:p w:rsidR="00240456" w:rsidRPr="009E69A2" w:rsidRDefault="00240456" w:rsidP="00240456">
      <w:pPr>
        <w:pStyle w:val="EMEAHeading1"/>
        <w:rPr>
          <w:lang w:val="ru-RU"/>
        </w:rPr>
      </w:pPr>
      <w:r w:rsidRPr="000F1344">
        <w:rPr>
          <w:lang w:val="bg-BG"/>
        </w:rPr>
        <w:t>5.</w:t>
      </w:r>
      <w:r w:rsidRPr="000F1344">
        <w:rPr>
          <w:lang w:val="bg-BG"/>
        </w:rPr>
        <w:tab/>
      </w:r>
      <w:r>
        <w:rPr>
          <w:caps w:val="0"/>
          <w:lang w:val="bg-BG"/>
        </w:rPr>
        <w:t>Как да съхранявате А</w:t>
      </w:r>
      <w:r w:rsidRPr="005D593C">
        <w:rPr>
          <w:caps w:val="0"/>
        </w:rPr>
        <w:t>provel</w:t>
      </w:r>
    </w:p>
    <w:p w:rsidR="00240456" w:rsidRPr="000F1344" w:rsidRDefault="00240456" w:rsidP="00240456">
      <w:pPr>
        <w:pStyle w:val="EMEAHeading1"/>
        <w:rPr>
          <w:lang w:val="bg-BG"/>
        </w:rPr>
      </w:pPr>
    </w:p>
    <w:p w:rsidR="00240456" w:rsidRPr="000F1344" w:rsidRDefault="00240456" w:rsidP="00240456">
      <w:pPr>
        <w:pStyle w:val="EMEABodyText"/>
        <w:rPr>
          <w:caps/>
          <w:color w:val="000000"/>
          <w:szCs w:val="22"/>
          <w:lang w:val="bg-BG"/>
        </w:rPr>
      </w:pPr>
      <w:r>
        <w:rPr>
          <w:color w:val="000000"/>
          <w:szCs w:val="22"/>
          <w:lang w:val="bg-BG"/>
        </w:rPr>
        <w:t xml:space="preserve">Да се съхранява </w:t>
      </w:r>
      <w:r w:rsidRPr="000F1344">
        <w:rPr>
          <w:color w:val="000000"/>
          <w:szCs w:val="22"/>
          <w:lang w:val="bg-BG"/>
        </w:rPr>
        <w:t>на място, недостъпно за деца.</w:t>
      </w:r>
    </w:p>
    <w:p w:rsidR="00240456" w:rsidRPr="000F1344" w:rsidRDefault="00240456" w:rsidP="00240456">
      <w:pPr>
        <w:pStyle w:val="EMEABodyText"/>
        <w:rPr>
          <w:color w:val="000000"/>
          <w:szCs w:val="22"/>
          <w:lang w:val="bg-BG"/>
        </w:rPr>
      </w:pPr>
    </w:p>
    <w:p w:rsidR="00240456" w:rsidRPr="00B93202" w:rsidRDefault="00240456" w:rsidP="00240456">
      <w:pPr>
        <w:pStyle w:val="EMEABodyText"/>
        <w:rPr>
          <w:b/>
          <w:color w:val="000000"/>
          <w:szCs w:val="22"/>
          <w:lang w:val="bg-BG"/>
        </w:rPr>
      </w:pPr>
      <w:r w:rsidRPr="000F1344">
        <w:rPr>
          <w:color w:val="000000"/>
          <w:szCs w:val="22"/>
          <w:lang w:val="bg-BG"/>
        </w:rPr>
        <w:t xml:space="preserve">Не използвайте </w:t>
      </w:r>
      <w:r>
        <w:rPr>
          <w:lang w:val="bg-BG"/>
        </w:rPr>
        <w:t xml:space="preserve">това лекарство </w:t>
      </w:r>
      <w:r w:rsidRPr="000F1344">
        <w:rPr>
          <w:color w:val="000000"/>
          <w:szCs w:val="22"/>
          <w:lang w:val="bg-BG"/>
        </w:rPr>
        <w:t>след срока на годност, отбелязан върху кар</w:t>
      </w:r>
      <w:r>
        <w:rPr>
          <w:color w:val="000000"/>
          <w:szCs w:val="22"/>
          <w:lang w:val="bg-BG"/>
        </w:rPr>
        <w:t>т</w:t>
      </w:r>
      <w:r w:rsidRPr="000F1344">
        <w:rPr>
          <w:color w:val="000000"/>
          <w:szCs w:val="22"/>
          <w:lang w:val="bg-BG"/>
        </w:rPr>
        <w:t xml:space="preserve">онената </w:t>
      </w:r>
      <w:r>
        <w:rPr>
          <w:color w:val="000000"/>
          <w:szCs w:val="22"/>
          <w:lang w:val="bg-BG"/>
        </w:rPr>
        <w:t>кутия</w:t>
      </w:r>
      <w:r w:rsidRPr="000F1344">
        <w:rPr>
          <w:color w:val="000000"/>
          <w:szCs w:val="22"/>
          <w:lang w:val="bg-BG"/>
        </w:rPr>
        <w:t xml:space="preserve"> и върху блистера</w:t>
      </w:r>
      <w:r>
        <w:rPr>
          <w:color w:val="000000"/>
          <w:szCs w:val="22"/>
          <w:lang w:val="bg-BG"/>
        </w:rPr>
        <w:t xml:space="preserve"> </w:t>
      </w:r>
      <w:r>
        <w:rPr>
          <w:color w:val="000000"/>
          <w:lang w:val="bg-BG"/>
        </w:rPr>
        <w:t xml:space="preserve">след „Годен до:”. </w:t>
      </w:r>
      <w:r>
        <w:rPr>
          <w:noProof/>
          <w:lang w:val="bg-BG"/>
        </w:rPr>
        <w:t>Срокът на годност отговаря на последния ден от посочения месец.</w:t>
      </w:r>
    </w:p>
    <w:p w:rsidR="00240456" w:rsidRPr="000F1344" w:rsidRDefault="00240456" w:rsidP="00240456">
      <w:pPr>
        <w:pStyle w:val="EMEABodyText"/>
        <w:rPr>
          <w:color w:val="000000"/>
          <w:szCs w:val="22"/>
          <w:lang w:val="bg-BG"/>
        </w:rPr>
      </w:pPr>
    </w:p>
    <w:p w:rsidR="00240456" w:rsidRPr="000F1344" w:rsidRDefault="00240456" w:rsidP="00240456">
      <w:pPr>
        <w:pStyle w:val="EMEABodyText"/>
        <w:rPr>
          <w:lang w:val="bg-BG"/>
        </w:rPr>
      </w:pPr>
      <w:r w:rsidRPr="000F1344">
        <w:rPr>
          <w:lang w:val="bg-BG"/>
        </w:rPr>
        <w:t>Да не се съхранява над 30°</w:t>
      </w:r>
      <w:r w:rsidRPr="000F1344">
        <w:t>C</w:t>
      </w:r>
      <w:r w:rsidRPr="000F1344">
        <w:rPr>
          <w:lang w:val="bg-BG"/>
        </w:rPr>
        <w:t>.</w:t>
      </w:r>
    </w:p>
    <w:p w:rsidR="00240456" w:rsidRPr="000F1344" w:rsidRDefault="00240456" w:rsidP="00240456">
      <w:pPr>
        <w:pStyle w:val="EMEABodyText"/>
        <w:rPr>
          <w:lang w:val="bg-BG"/>
        </w:rPr>
      </w:pPr>
    </w:p>
    <w:p w:rsidR="00240456" w:rsidRPr="009E69A2" w:rsidRDefault="00240456" w:rsidP="00240456">
      <w:pPr>
        <w:pStyle w:val="EMEABodyText"/>
        <w:rPr>
          <w:color w:val="000000"/>
          <w:szCs w:val="22"/>
          <w:lang w:val="ru-RU"/>
        </w:rPr>
      </w:pPr>
      <w:r>
        <w:rPr>
          <w:color w:val="000000"/>
          <w:szCs w:val="22"/>
          <w:lang w:val="bg-BG"/>
        </w:rPr>
        <w:t xml:space="preserve">Не изхвърляйте лекарствата </w:t>
      </w:r>
      <w:r w:rsidRPr="000F1344">
        <w:rPr>
          <w:color w:val="000000"/>
          <w:szCs w:val="22"/>
          <w:lang w:val="bg-BG"/>
        </w:rPr>
        <w:t>в канализацията или в контейнера за домашни отпадъци. Попитайте Вашия фармацевт как да</w:t>
      </w:r>
      <w:r>
        <w:rPr>
          <w:color w:val="000000"/>
          <w:szCs w:val="22"/>
          <w:lang w:val="bg-BG"/>
        </w:rPr>
        <w:t xml:space="preserve"> изхвърляте лекарствата, които вече не използвате</w:t>
      </w:r>
      <w:r w:rsidRPr="000F1344">
        <w:rPr>
          <w:color w:val="000000"/>
          <w:szCs w:val="22"/>
          <w:lang w:val="bg-BG"/>
        </w:rPr>
        <w:t>. Тези мерки ще спомогн</w:t>
      </w:r>
      <w:r>
        <w:rPr>
          <w:color w:val="000000"/>
          <w:szCs w:val="22"/>
          <w:lang w:val="bg-BG"/>
        </w:rPr>
        <w:t>ат</w:t>
      </w:r>
      <w:r w:rsidRPr="000F1344">
        <w:rPr>
          <w:color w:val="000000"/>
          <w:szCs w:val="22"/>
          <w:lang w:val="bg-BG"/>
        </w:rPr>
        <w:t xml:space="preserve"> за опазване на околната среда.</w:t>
      </w:r>
    </w:p>
    <w:p w:rsidR="00240456" w:rsidRPr="000F1344" w:rsidRDefault="00240456" w:rsidP="00240456">
      <w:pPr>
        <w:pStyle w:val="EMEABodyText"/>
        <w:rPr>
          <w:lang w:val="bg-BG"/>
        </w:rPr>
      </w:pPr>
    </w:p>
    <w:p w:rsidR="00240456" w:rsidRPr="000F1344" w:rsidRDefault="00240456" w:rsidP="00240456">
      <w:pPr>
        <w:pStyle w:val="EMEABodyText"/>
        <w:rPr>
          <w:lang w:val="bg-BG"/>
        </w:rPr>
      </w:pPr>
    </w:p>
    <w:p w:rsidR="000E4B53" w:rsidRPr="00672787" w:rsidRDefault="000E4B53" w:rsidP="00BC4444">
      <w:pPr>
        <w:pStyle w:val="EMEAHeading1"/>
        <w:rPr>
          <w:lang w:val="bg-BG"/>
        </w:rPr>
      </w:pPr>
      <w:r w:rsidRPr="00672787">
        <w:rPr>
          <w:lang w:val="bg-BG"/>
        </w:rPr>
        <w:t>6.</w:t>
      </w:r>
      <w:r w:rsidRPr="00672787">
        <w:rPr>
          <w:lang w:val="bg-BG"/>
        </w:rPr>
        <w:tab/>
      </w:r>
      <w:r w:rsidR="005457DF">
        <w:rPr>
          <w:caps w:val="0"/>
          <w:lang w:val="bg-BG"/>
        </w:rPr>
        <w:t xml:space="preserve">Съдържание на опаковката и </w:t>
      </w:r>
      <w:r w:rsidR="005457DF" w:rsidRPr="000F1344">
        <w:rPr>
          <w:caps w:val="0"/>
          <w:lang w:val="bg-BG"/>
        </w:rPr>
        <w:t>допълнителна информация</w:t>
      </w:r>
    </w:p>
    <w:p w:rsidR="000E4B53" w:rsidRPr="00672787" w:rsidRDefault="000E4B53" w:rsidP="00BC4444">
      <w:pPr>
        <w:pStyle w:val="EMEAHeading1"/>
        <w:rPr>
          <w:lang w:val="bg-BG"/>
        </w:rPr>
      </w:pPr>
    </w:p>
    <w:p w:rsidR="000E4B53" w:rsidRPr="00672787" w:rsidRDefault="000E4B53" w:rsidP="00BC4444">
      <w:pPr>
        <w:pStyle w:val="EMEAHeading3"/>
        <w:rPr>
          <w:lang w:val="bg-BG"/>
        </w:rPr>
      </w:pPr>
      <w:r w:rsidRPr="00672787">
        <w:rPr>
          <w:lang w:val="bg-BG"/>
        </w:rPr>
        <w:t>Какво съдържа</w:t>
      </w:r>
      <w:r>
        <w:rPr>
          <w:lang w:val="bg-BG"/>
        </w:rPr>
        <w:t xml:space="preserve"> Aprovel</w:t>
      </w:r>
    </w:p>
    <w:p w:rsidR="000E4B53" w:rsidRPr="00672787" w:rsidRDefault="000E4B53" w:rsidP="00D7769D">
      <w:pPr>
        <w:pStyle w:val="EMEABodyTextIndent"/>
        <w:keepNext/>
        <w:numPr>
          <w:ilvl w:val="0"/>
          <w:numId w:val="34"/>
        </w:numPr>
        <w:tabs>
          <w:tab w:val="clear" w:pos="720"/>
          <w:tab w:val="num" w:pos="550"/>
        </w:tabs>
        <w:ind w:left="550" w:hanging="550"/>
        <w:rPr>
          <w:lang w:val="bg-BG"/>
        </w:rPr>
      </w:pPr>
      <w:r w:rsidRPr="00672787">
        <w:rPr>
          <w:lang w:val="bg-BG"/>
        </w:rPr>
        <w:t>Активното вещество е ирбесартан.</w:t>
      </w:r>
      <w:r w:rsidRPr="001605B9">
        <w:rPr>
          <w:lang w:val="bg-BG"/>
        </w:rPr>
        <w:t xml:space="preserve"> </w:t>
      </w:r>
      <w:r>
        <w:rPr>
          <w:lang w:val="bg-BG"/>
        </w:rPr>
        <w:t>Всяка таблетка Aprovel</w:t>
      </w:r>
      <w:r w:rsidRPr="000F1344">
        <w:t> </w:t>
      </w:r>
      <w:r>
        <w:rPr>
          <w:lang w:val="bg-BG"/>
        </w:rPr>
        <w:t>150</w:t>
      </w:r>
      <w:r w:rsidRPr="000F1344">
        <w:t> mg</w:t>
      </w:r>
      <w:r w:rsidRPr="000F1344">
        <w:rPr>
          <w:lang w:val="bg-BG"/>
        </w:rPr>
        <w:t xml:space="preserve"> съдържа</w:t>
      </w:r>
      <w:r>
        <w:rPr>
          <w:lang w:val="bg-BG"/>
        </w:rPr>
        <w:t xml:space="preserve"> 150</w:t>
      </w:r>
      <w:r w:rsidRPr="000F1344">
        <w:t> mg</w:t>
      </w:r>
      <w:r w:rsidRPr="000F1344">
        <w:rPr>
          <w:lang w:val="bg-BG"/>
        </w:rPr>
        <w:t xml:space="preserve"> </w:t>
      </w:r>
      <w:r>
        <w:rPr>
          <w:lang w:val="bg-BG"/>
        </w:rPr>
        <w:t>ирбесартан</w:t>
      </w:r>
    </w:p>
    <w:p w:rsidR="000E4B53" w:rsidRPr="00512595" w:rsidRDefault="000E4B53" w:rsidP="00D7769D">
      <w:pPr>
        <w:pStyle w:val="EMEABodyTextIndent"/>
        <w:numPr>
          <w:ilvl w:val="0"/>
          <w:numId w:val="34"/>
        </w:numPr>
        <w:tabs>
          <w:tab w:val="clear" w:pos="720"/>
          <w:tab w:val="num" w:pos="550"/>
        </w:tabs>
        <w:ind w:left="550" w:hanging="550"/>
        <w:rPr>
          <w:lang w:val="bg-BG"/>
        </w:rPr>
      </w:pPr>
      <w:r w:rsidRPr="00672787">
        <w:rPr>
          <w:lang w:val="bg-BG"/>
        </w:rPr>
        <w:t>Другите съставки са</w:t>
      </w:r>
      <w:r>
        <w:rPr>
          <w:lang w:val="bg-BG"/>
        </w:rPr>
        <w:t xml:space="preserve">: </w:t>
      </w:r>
      <w:r w:rsidRPr="00672787">
        <w:rPr>
          <w:lang w:val="bg-BG"/>
        </w:rPr>
        <w:t>лактоза монохидрат, микрокристална целулоза, кроскармелоза натрий, хипромелоза, сили</w:t>
      </w:r>
      <w:r>
        <w:rPr>
          <w:lang w:val="bg-BG"/>
        </w:rPr>
        <w:t>циев</w:t>
      </w:r>
      <w:r w:rsidRPr="00672787">
        <w:rPr>
          <w:lang w:val="bg-BG"/>
        </w:rPr>
        <w:t xml:space="preserve"> диоксид, магнезиев стеарат, тит</w:t>
      </w:r>
      <w:r>
        <w:rPr>
          <w:lang w:val="bg-BG"/>
        </w:rPr>
        <w:t>а</w:t>
      </w:r>
      <w:r w:rsidRPr="00672787">
        <w:rPr>
          <w:lang w:val="bg-BG"/>
        </w:rPr>
        <w:t>нов диоксид, макрогол</w:t>
      </w:r>
      <w:r>
        <w:rPr>
          <w:lang w:val="bg-BG"/>
        </w:rPr>
        <w:t xml:space="preserve"> 3000</w:t>
      </w:r>
      <w:r w:rsidRPr="00672787">
        <w:rPr>
          <w:lang w:val="bg-BG"/>
        </w:rPr>
        <w:t>, карнаубски восък.</w:t>
      </w:r>
      <w:r w:rsidR="00B9658C" w:rsidRPr="00B9658C">
        <w:rPr>
          <w:lang w:val="bg-BG"/>
        </w:rPr>
        <w:t xml:space="preserve"> </w:t>
      </w:r>
      <w:r w:rsidR="00B9658C">
        <w:rPr>
          <w:lang w:val="bg-BG"/>
        </w:rPr>
        <w:t>Моля, вижте точка 2 „</w:t>
      </w:r>
      <w:r w:rsidR="00B9658C">
        <w:rPr>
          <w:lang w:val="en-US"/>
        </w:rPr>
        <w:t xml:space="preserve">Aprovel </w:t>
      </w:r>
      <w:r w:rsidR="00B9658C">
        <w:rPr>
          <w:lang w:val="bg-BG"/>
        </w:rPr>
        <w:t>съдържа лактоза“.</w:t>
      </w:r>
    </w:p>
    <w:p w:rsidR="000E4B53" w:rsidRPr="00672787" w:rsidRDefault="000E4B53" w:rsidP="000E4B53">
      <w:pPr>
        <w:pStyle w:val="EMEABodyText"/>
        <w:rPr>
          <w:lang w:val="bg-BG"/>
        </w:rPr>
      </w:pPr>
    </w:p>
    <w:p w:rsidR="000E4B53" w:rsidRPr="00466978" w:rsidRDefault="000E4B53" w:rsidP="00BC4444">
      <w:pPr>
        <w:pStyle w:val="EMEAHeading3"/>
        <w:rPr>
          <w:lang w:val="bg-BG"/>
        </w:rPr>
      </w:pPr>
      <w:r w:rsidRPr="00672787">
        <w:rPr>
          <w:lang w:val="bg-BG"/>
        </w:rPr>
        <w:t>Как изглежда</w:t>
      </w:r>
      <w:r>
        <w:rPr>
          <w:lang w:val="bg-BG"/>
        </w:rPr>
        <w:t xml:space="preserve"> Aprovel и какво съдържа опаковката</w:t>
      </w:r>
    </w:p>
    <w:p w:rsidR="000E4B53" w:rsidRPr="00466978" w:rsidRDefault="000E4B53" w:rsidP="00BC4444">
      <w:pPr>
        <w:pStyle w:val="EMEABodyText"/>
        <w:keepNext/>
        <w:rPr>
          <w:lang w:val="bg-BG"/>
        </w:rPr>
      </w:pPr>
      <w:r>
        <w:rPr>
          <w:lang w:val="bg-BG"/>
        </w:rPr>
        <w:t>Aprovel</w:t>
      </w:r>
      <w:r w:rsidRPr="00672787">
        <w:rPr>
          <w:lang w:val="bg-BG"/>
        </w:rPr>
        <w:t xml:space="preserve"> </w:t>
      </w:r>
      <w:r>
        <w:rPr>
          <w:lang w:val="bg-BG"/>
        </w:rPr>
        <w:t>150</w:t>
      </w:r>
      <w:r w:rsidRPr="00672787">
        <w:t> mg</w:t>
      </w:r>
      <w:r w:rsidRPr="00672787">
        <w:rPr>
          <w:lang w:val="bg-BG"/>
        </w:rPr>
        <w:t xml:space="preserve"> филмирани таблетки са бели до </w:t>
      </w:r>
      <w:r>
        <w:rPr>
          <w:lang w:val="bg-BG"/>
        </w:rPr>
        <w:t>почти бели, двойноизпъкнали, с овална форма и с вдлъбнато релефно изображение на сърце от едната страна и гравирано</w:t>
      </w:r>
      <w:r w:rsidRPr="00672787">
        <w:rPr>
          <w:lang w:val="bg-BG"/>
        </w:rPr>
        <w:t xml:space="preserve"> числото</w:t>
      </w:r>
      <w:r>
        <w:rPr>
          <w:lang w:val="bg-BG"/>
        </w:rPr>
        <w:t xml:space="preserve"> 2872 от другата страна.</w:t>
      </w:r>
    </w:p>
    <w:p w:rsidR="000E4B53" w:rsidRPr="00672787" w:rsidRDefault="000E4B53" w:rsidP="000E4B53">
      <w:pPr>
        <w:pStyle w:val="EMEABodyText"/>
        <w:rPr>
          <w:lang w:val="bg-BG"/>
        </w:rPr>
      </w:pPr>
    </w:p>
    <w:p w:rsidR="000E4B53" w:rsidRPr="00466978" w:rsidRDefault="000E4B53" w:rsidP="000E4B53">
      <w:pPr>
        <w:pStyle w:val="EMEABodyText"/>
        <w:rPr>
          <w:lang w:val="bg-BG"/>
        </w:rPr>
      </w:pPr>
      <w:r>
        <w:rPr>
          <w:lang w:val="bg-BG"/>
        </w:rPr>
        <w:t>Aprovel</w:t>
      </w:r>
      <w:r w:rsidRPr="00672787">
        <w:t> </w:t>
      </w:r>
      <w:r>
        <w:rPr>
          <w:lang w:val="bg-BG"/>
        </w:rPr>
        <w:t>150</w:t>
      </w:r>
      <w:r w:rsidRPr="00672787">
        <w:t> mg</w:t>
      </w:r>
      <w:r w:rsidRPr="00672787">
        <w:rPr>
          <w:lang w:val="bg-BG"/>
        </w:rPr>
        <w:t xml:space="preserve"> таблетки се предлагат в блистери, като всяка опаковка съдаржа</w:t>
      </w:r>
      <w:r>
        <w:rPr>
          <w:lang w:val="bg-BG"/>
        </w:rPr>
        <w:t xml:space="preserve"> 14, 28, 30, 56, 84, 90</w:t>
      </w:r>
      <w:r w:rsidRPr="009B056F">
        <w:rPr>
          <w:lang w:val="bg-BG"/>
        </w:rPr>
        <w:t xml:space="preserve"> </w:t>
      </w:r>
      <w:r w:rsidRPr="00672787">
        <w:rPr>
          <w:lang w:val="bg-BG"/>
        </w:rPr>
        <w:t>или</w:t>
      </w:r>
      <w:r>
        <w:rPr>
          <w:lang w:val="bg-BG"/>
        </w:rPr>
        <w:t xml:space="preserve"> </w:t>
      </w:r>
      <w:r w:rsidRPr="00672787">
        <w:rPr>
          <w:lang w:val="bg-BG"/>
        </w:rPr>
        <w:t>98</w:t>
      </w:r>
      <w:r>
        <w:rPr>
          <w:lang w:val="nl-BE"/>
        </w:rPr>
        <w:t> </w:t>
      </w:r>
      <w:r w:rsidRPr="00672787">
        <w:rPr>
          <w:lang w:val="bg-BG"/>
        </w:rPr>
        <w:t>филмирани таблетки. Предлагат се също и опаковки, съдържащи 56</w:t>
      </w:r>
      <w:r>
        <w:rPr>
          <w:lang w:val="fr-BE"/>
        </w:rPr>
        <w:t> </w:t>
      </w:r>
      <w:r>
        <w:rPr>
          <w:lang w:val="en-US"/>
        </w:rPr>
        <w:t>x</w:t>
      </w:r>
      <w:r>
        <w:rPr>
          <w:lang w:val="fr-BE"/>
        </w:rPr>
        <w:t> </w:t>
      </w:r>
      <w:r>
        <w:rPr>
          <w:lang w:val="bg-BG"/>
        </w:rPr>
        <w:t>1</w:t>
      </w:r>
      <w:r>
        <w:rPr>
          <w:lang w:val="fr-BE"/>
        </w:rPr>
        <w:t> </w:t>
      </w:r>
      <w:r w:rsidRPr="00672787">
        <w:rPr>
          <w:lang w:val="bg-BG"/>
        </w:rPr>
        <w:t>филмирани таблетки, поставени в еднодозови блистери, като тези опаковки са предназначени за</w:t>
      </w:r>
      <w:r>
        <w:rPr>
          <w:lang w:val="bg-BG"/>
        </w:rPr>
        <w:t xml:space="preserve"> </w:t>
      </w:r>
      <w:r w:rsidRPr="00672787">
        <w:rPr>
          <w:lang w:val="bg-BG"/>
        </w:rPr>
        <w:t>болнична употреба</w:t>
      </w:r>
      <w:r>
        <w:rPr>
          <w:lang w:val="bg-BG"/>
        </w:rPr>
        <w:t>.</w:t>
      </w:r>
    </w:p>
    <w:p w:rsidR="000E4B53" w:rsidRPr="00672787" w:rsidRDefault="000E4B53" w:rsidP="000E4B53">
      <w:pPr>
        <w:pStyle w:val="EMEABodyText"/>
        <w:rPr>
          <w:lang w:val="bg-BG"/>
        </w:rPr>
      </w:pPr>
    </w:p>
    <w:p w:rsidR="000E4B53" w:rsidRPr="00C24919" w:rsidRDefault="000E4B53" w:rsidP="000E4B53">
      <w:pPr>
        <w:pStyle w:val="EMEABodyText"/>
        <w:rPr>
          <w:lang w:val="bg-BG"/>
        </w:rPr>
      </w:pPr>
      <w:r w:rsidRPr="00672787">
        <w:rPr>
          <w:lang w:val="bg-BG"/>
        </w:rPr>
        <w:t xml:space="preserve">Не всички </w:t>
      </w:r>
      <w:r w:rsidR="0036711C">
        <w:rPr>
          <w:lang w:val="bg-BG"/>
        </w:rPr>
        <w:t xml:space="preserve">видове </w:t>
      </w:r>
      <w:r w:rsidRPr="00672787">
        <w:rPr>
          <w:lang w:val="bg-BG"/>
        </w:rPr>
        <w:t xml:space="preserve">опаковки </w:t>
      </w:r>
      <w:r w:rsidR="0036711C">
        <w:rPr>
          <w:lang w:val="bg-BG"/>
        </w:rPr>
        <w:t xml:space="preserve">могат </w:t>
      </w:r>
      <w:r>
        <w:rPr>
          <w:lang w:val="bg-BG"/>
        </w:rPr>
        <w:t>да бъдат пуснати</w:t>
      </w:r>
      <w:r w:rsidR="0036711C">
        <w:rPr>
          <w:lang w:val="bg-BG"/>
        </w:rPr>
        <w:t xml:space="preserve"> в продажба</w:t>
      </w:r>
      <w:r>
        <w:rPr>
          <w:lang w:val="bg-BG"/>
        </w:rPr>
        <w:t>.</w:t>
      </w:r>
    </w:p>
    <w:p w:rsidR="000E4B53" w:rsidRPr="00672787" w:rsidRDefault="000E4B53" w:rsidP="000E4B53">
      <w:pPr>
        <w:pStyle w:val="EMEABodyText"/>
        <w:rPr>
          <w:lang w:val="bg-BG"/>
        </w:rPr>
      </w:pPr>
    </w:p>
    <w:p w:rsidR="000E4B53" w:rsidRPr="00AA7962" w:rsidRDefault="000E4B53" w:rsidP="000E4B53">
      <w:pPr>
        <w:pStyle w:val="EMEAHeading3"/>
        <w:rPr>
          <w:lang w:val="bg-BG"/>
        </w:rPr>
      </w:pPr>
      <w:r w:rsidRPr="00672787">
        <w:rPr>
          <w:lang w:val="bg-BG"/>
        </w:rPr>
        <w:t>Притежател на разрешението за употреба</w:t>
      </w:r>
      <w:r w:rsidRPr="00AA7962">
        <w:rPr>
          <w:lang w:val="bg-BG"/>
        </w:rPr>
        <w:t>:</w:t>
      </w:r>
    </w:p>
    <w:p w:rsidR="000E4B53" w:rsidRPr="005D593C" w:rsidRDefault="00A526DE" w:rsidP="000E4B53">
      <w:pPr>
        <w:pStyle w:val="EMEAAddress"/>
        <w:rPr>
          <w:lang w:val="fr-FR"/>
        </w:rPr>
      </w:pPr>
      <w:r w:rsidRPr="009E69A2">
        <w:rPr>
          <w:lang w:val="fr-FR"/>
        </w:rPr>
        <w:t>sanofi-aventis groupe</w:t>
      </w:r>
      <w:r w:rsidR="000E4B53" w:rsidRPr="005D593C">
        <w:rPr>
          <w:lang w:val="fr-FR"/>
        </w:rPr>
        <w:br/>
        <w:t>54</w:t>
      </w:r>
      <w:r w:rsidR="0036711C">
        <w:rPr>
          <w:lang w:val="bg-BG"/>
        </w:rPr>
        <w:t>,</w:t>
      </w:r>
      <w:r w:rsidR="000E4B53" w:rsidRPr="005D593C">
        <w:rPr>
          <w:lang w:val="fr-FR"/>
        </w:rPr>
        <w:t xml:space="preserve"> rue La Boétie</w:t>
      </w:r>
      <w:r w:rsidR="000E4B53" w:rsidRPr="005D593C">
        <w:rPr>
          <w:lang w:val="fr-FR"/>
        </w:rPr>
        <w:br/>
      </w:r>
      <w:r w:rsidR="0036711C" w:rsidRPr="009E69A2">
        <w:rPr>
          <w:lang w:val="fr-FR"/>
        </w:rPr>
        <w:t>F</w:t>
      </w:r>
      <w:r w:rsidR="0036711C">
        <w:rPr>
          <w:lang w:val="bg-BG"/>
        </w:rPr>
        <w:t>-</w:t>
      </w:r>
      <w:r w:rsidR="000E4B53" w:rsidRPr="005D593C">
        <w:rPr>
          <w:lang w:val="fr-FR"/>
        </w:rPr>
        <w:t>75008 Paris </w:t>
      </w:r>
      <w:r w:rsidR="0036711C">
        <w:rPr>
          <w:lang w:val="bg-BG"/>
        </w:rPr>
        <w:t>-</w:t>
      </w:r>
      <w:r w:rsidR="000E4B53" w:rsidRPr="005D593C">
        <w:rPr>
          <w:lang w:val="fr-FR"/>
        </w:rPr>
        <w:t> </w:t>
      </w:r>
      <w:r w:rsidR="000E4B53" w:rsidRPr="0036711C">
        <w:rPr>
          <w:lang w:val="bg-BG"/>
        </w:rPr>
        <w:t>Франция</w:t>
      </w:r>
    </w:p>
    <w:p w:rsidR="000E4B53" w:rsidRPr="005D593C" w:rsidRDefault="000E4B53" w:rsidP="000E4B53">
      <w:pPr>
        <w:pStyle w:val="EMEABodyText"/>
        <w:rPr>
          <w:lang w:val="fr-FR"/>
        </w:rPr>
      </w:pPr>
    </w:p>
    <w:p w:rsidR="000E4B53" w:rsidRPr="001413CA" w:rsidRDefault="000E4B53" w:rsidP="000E4B53">
      <w:pPr>
        <w:pStyle w:val="EMEAHeading3"/>
        <w:rPr>
          <w:lang w:val="fr-FR"/>
        </w:rPr>
      </w:pPr>
      <w:r w:rsidRPr="00672787">
        <w:rPr>
          <w:lang w:val="bg-BG"/>
        </w:rPr>
        <w:t>Производител</w:t>
      </w:r>
      <w:r w:rsidRPr="001413CA">
        <w:rPr>
          <w:lang w:val="fr-FR"/>
        </w:rPr>
        <w:t>:</w:t>
      </w:r>
    </w:p>
    <w:p w:rsidR="000E4B53" w:rsidRPr="005D593C" w:rsidRDefault="000E4B53" w:rsidP="000E4B53">
      <w:pPr>
        <w:pStyle w:val="EMEAAddress"/>
        <w:rPr>
          <w:lang w:val="fr-FR"/>
        </w:rPr>
      </w:pPr>
      <w:r w:rsidRPr="005D593C">
        <w:rPr>
          <w:lang w:val="fr-FR"/>
        </w:rPr>
        <w:t>SANOFI WINTHROP INDUSTRIE</w:t>
      </w:r>
      <w:r w:rsidRPr="005D593C">
        <w:rPr>
          <w:lang w:val="fr-FR"/>
        </w:rPr>
        <w:br/>
        <w:t>1, rue de la Vierge</w:t>
      </w:r>
      <w:r w:rsidRPr="005D593C">
        <w:rPr>
          <w:lang w:val="fr-FR"/>
        </w:rPr>
        <w:br/>
        <w:t>Ambarès &amp; Lagrave</w:t>
      </w:r>
      <w:r w:rsidRPr="005D593C">
        <w:rPr>
          <w:lang w:val="fr-FR"/>
        </w:rPr>
        <w:br/>
        <w:t>F</w:t>
      </w:r>
      <w:r w:rsidR="0036711C">
        <w:rPr>
          <w:lang w:val="bg-BG"/>
        </w:rPr>
        <w:t>-</w:t>
      </w:r>
      <w:r w:rsidRPr="005D593C">
        <w:rPr>
          <w:lang w:val="fr-FR"/>
        </w:rPr>
        <w:t>33565 Carbon Blanc Cedex </w:t>
      </w:r>
      <w:r w:rsidR="0036711C">
        <w:rPr>
          <w:lang w:val="bg-BG"/>
        </w:rPr>
        <w:t>-</w:t>
      </w:r>
      <w:r w:rsidRPr="005D593C">
        <w:rPr>
          <w:lang w:val="fr-FR"/>
        </w:rPr>
        <w:t> </w:t>
      </w:r>
      <w:r>
        <w:t>Франция</w:t>
      </w:r>
    </w:p>
    <w:p w:rsidR="000E4B53" w:rsidRPr="005D593C" w:rsidRDefault="000E4B53" w:rsidP="000E4B53">
      <w:pPr>
        <w:pStyle w:val="EMEAAddress"/>
        <w:rPr>
          <w:lang w:val="fr-FR"/>
        </w:rPr>
      </w:pPr>
    </w:p>
    <w:p w:rsidR="000E4B53" w:rsidRPr="0036711C" w:rsidRDefault="000E4B53" w:rsidP="000E4B53">
      <w:pPr>
        <w:pStyle w:val="EMEAAddress"/>
        <w:rPr>
          <w:lang w:val="fr-FR"/>
        </w:rPr>
      </w:pPr>
      <w:r w:rsidRPr="0036711C">
        <w:rPr>
          <w:lang w:val="fr-FR"/>
        </w:rPr>
        <w:t>SANOFI WINTHROP INDUSTRIE</w:t>
      </w:r>
      <w:r w:rsidRPr="0036711C">
        <w:rPr>
          <w:lang w:val="fr-FR"/>
        </w:rPr>
        <w:br/>
        <w:t>30-36 Avenue Gustave Eiffel, BP 7166</w:t>
      </w:r>
      <w:r w:rsidRPr="0036711C">
        <w:rPr>
          <w:lang w:val="fr-FR"/>
        </w:rPr>
        <w:br/>
        <w:t>F-37071 Tours Cedex 2 </w:t>
      </w:r>
      <w:r w:rsidR="0036711C">
        <w:rPr>
          <w:lang w:val="bg-BG"/>
        </w:rPr>
        <w:t>-</w:t>
      </w:r>
      <w:r w:rsidRPr="0036711C">
        <w:rPr>
          <w:lang w:val="fr-FR"/>
        </w:rPr>
        <w:t> </w:t>
      </w:r>
      <w:r>
        <w:t>Франция</w:t>
      </w:r>
    </w:p>
    <w:p w:rsidR="000E4B53" w:rsidRPr="0036711C" w:rsidRDefault="000E4B53" w:rsidP="000E4B53">
      <w:pPr>
        <w:pStyle w:val="EMEAAddress"/>
        <w:rPr>
          <w:lang w:val="fr-FR"/>
        </w:rPr>
      </w:pPr>
    </w:p>
    <w:p w:rsidR="000E4B53" w:rsidRPr="009E69A2" w:rsidRDefault="000E4B53" w:rsidP="000E4B53">
      <w:pPr>
        <w:pStyle w:val="EMEAAddress"/>
        <w:rPr>
          <w:lang w:val="fr-FR"/>
        </w:rPr>
      </w:pPr>
      <w:r w:rsidRPr="009E69A2">
        <w:rPr>
          <w:lang w:val="fr-FR"/>
        </w:rPr>
        <w:t>CHINOIN PRIVATE CO. LTD.</w:t>
      </w:r>
      <w:r w:rsidRPr="009E69A2">
        <w:rPr>
          <w:lang w:val="fr-FR"/>
        </w:rPr>
        <w:br/>
        <w:t>Lévai u.5.</w:t>
      </w:r>
      <w:r w:rsidRPr="009E69A2">
        <w:rPr>
          <w:lang w:val="fr-FR"/>
        </w:rPr>
        <w:br/>
        <w:t>2112 Veresegyház </w:t>
      </w:r>
      <w:r w:rsidR="0036711C">
        <w:rPr>
          <w:lang w:val="bg-BG"/>
        </w:rPr>
        <w:t>-</w:t>
      </w:r>
      <w:r w:rsidRPr="009E69A2">
        <w:rPr>
          <w:lang w:val="fr-FR"/>
        </w:rPr>
        <w:t> </w:t>
      </w:r>
      <w:r>
        <w:t>Унгария</w:t>
      </w:r>
    </w:p>
    <w:p w:rsidR="00BC4444" w:rsidRPr="009E69A2" w:rsidRDefault="00BC4444" w:rsidP="000E4B53">
      <w:pPr>
        <w:pStyle w:val="EMEABodyText"/>
        <w:rPr>
          <w:lang w:val="fr-FR"/>
        </w:rPr>
      </w:pPr>
    </w:p>
    <w:p w:rsidR="006513F7" w:rsidRPr="009E69A2" w:rsidRDefault="006513F7" w:rsidP="00DF0922">
      <w:pPr>
        <w:keepNext/>
        <w:rPr>
          <w:lang w:val="fr-FR"/>
        </w:rPr>
      </w:pPr>
      <w:r w:rsidRPr="009E69A2">
        <w:rPr>
          <w:lang w:val="fr-FR"/>
        </w:rPr>
        <w:t>Sanofi-Aventis, S.A.</w:t>
      </w:r>
    </w:p>
    <w:p w:rsidR="006513F7" w:rsidRPr="006513F7" w:rsidRDefault="006513F7" w:rsidP="00DF0922">
      <w:pPr>
        <w:keepNext/>
      </w:pPr>
      <w:r w:rsidRPr="009E69A2">
        <w:rPr>
          <w:lang w:val="fr-FR"/>
        </w:rPr>
        <w:t xml:space="preserve">Ctra. </w:t>
      </w:r>
      <w:r w:rsidRPr="006513F7">
        <w:t>C-35 (La Batlloria-Hostalric), km. 63.09</w:t>
      </w:r>
    </w:p>
    <w:p w:rsidR="006513F7" w:rsidRPr="006513F7" w:rsidRDefault="006513F7" w:rsidP="006513F7">
      <w:r w:rsidRPr="006513F7">
        <w:t>17404 Riells i Viabrea (Girona)</w:t>
      </w:r>
    </w:p>
    <w:p w:rsidR="006513F7" w:rsidRPr="009E69A2" w:rsidRDefault="006513F7" w:rsidP="006513F7">
      <w:pPr>
        <w:rPr>
          <w:lang w:val="ru-RU"/>
        </w:rPr>
      </w:pPr>
      <w:r w:rsidRPr="009E69A2">
        <w:rPr>
          <w:lang w:val="ru-RU"/>
        </w:rPr>
        <w:t>Испания</w:t>
      </w:r>
    </w:p>
    <w:p w:rsidR="006513F7" w:rsidRPr="009E69A2" w:rsidRDefault="006513F7" w:rsidP="000E4B53">
      <w:pPr>
        <w:pStyle w:val="EMEABodyText"/>
        <w:rPr>
          <w:lang w:val="ru-RU"/>
        </w:rPr>
      </w:pPr>
    </w:p>
    <w:p w:rsidR="000E4B53" w:rsidRPr="001413CA" w:rsidRDefault="000E4B53" w:rsidP="000E4B53">
      <w:pPr>
        <w:pStyle w:val="EMEABodyText"/>
        <w:rPr>
          <w:lang w:val="ru-RU"/>
        </w:rPr>
      </w:pPr>
      <w:r w:rsidRPr="00672787">
        <w:rPr>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r w:rsidRPr="001413CA">
        <w:rPr>
          <w:lang w:val="ru-RU"/>
        </w:rPr>
        <w:t>:</w:t>
      </w:r>
    </w:p>
    <w:p w:rsidR="00E8083A" w:rsidRPr="001413CA" w:rsidRDefault="00E8083A" w:rsidP="00E8083A">
      <w:pPr>
        <w:pStyle w:val="EMEABodyText"/>
        <w:rPr>
          <w:lang w:val="ru-RU"/>
        </w:rPr>
      </w:pPr>
    </w:p>
    <w:tbl>
      <w:tblPr>
        <w:tblW w:w="9356" w:type="dxa"/>
        <w:tblInd w:w="-34" w:type="dxa"/>
        <w:tblLayout w:type="fixed"/>
        <w:tblLook w:val="0000" w:firstRow="0" w:lastRow="0" w:firstColumn="0" w:lastColumn="0" w:noHBand="0" w:noVBand="0"/>
      </w:tblPr>
      <w:tblGrid>
        <w:gridCol w:w="34"/>
        <w:gridCol w:w="4644"/>
        <w:gridCol w:w="4678"/>
      </w:tblGrid>
      <w:tr w:rsidR="00E8083A" w:rsidTr="00A20D83">
        <w:trPr>
          <w:gridBefore w:val="1"/>
          <w:wBefore w:w="34" w:type="dxa"/>
          <w:cantSplit/>
        </w:trPr>
        <w:tc>
          <w:tcPr>
            <w:tcW w:w="4644" w:type="dxa"/>
          </w:tcPr>
          <w:p w:rsidR="00E8083A" w:rsidRDefault="00E8083A" w:rsidP="00A20D83">
            <w:pPr>
              <w:rPr>
                <w:b/>
                <w:bCs/>
                <w:lang w:val="fr-BE"/>
              </w:rPr>
            </w:pPr>
            <w:r>
              <w:rPr>
                <w:b/>
                <w:bCs/>
                <w:lang w:val="mt-MT"/>
              </w:rPr>
              <w:t>België/</w:t>
            </w:r>
            <w:r>
              <w:rPr>
                <w:b/>
                <w:bCs/>
                <w:lang w:val="cs-CZ"/>
              </w:rPr>
              <w:t>Belgique</w:t>
            </w:r>
            <w:r>
              <w:rPr>
                <w:b/>
                <w:bCs/>
                <w:lang w:val="mt-MT"/>
              </w:rPr>
              <w:t>/Belgien</w:t>
            </w:r>
          </w:p>
          <w:p w:rsidR="00E8083A" w:rsidRDefault="00E8083A" w:rsidP="00A20D83">
            <w:pPr>
              <w:rPr>
                <w:lang w:val="fr-BE"/>
              </w:rPr>
            </w:pPr>
            <w:r w:rsidRPr="009E69A2">
              <w:rPr>
                <w:snapToGrid w:val="0"/>
                <w:lang w:val="fr-FR"/>
              </w:rPr>
              <w:t>S</w:t>
            </w:r>
            <w:r>
              <w:rPr>
                <w:snapToGrid w:val="0"/>
                <w:lang w:val="fr-BE"/>
              </w:rPr>
              <w:t xml:space="preserve">anofi </w:t>
            </w:r>
            <w:smartTag w:uri="urn:schemas-microsoft-com:office:smarttags" w:element="place">
              <w:smartTag w:uri="urn:schemas-microsoft-com:office:smarttags" w:element="country-region">
                <w:r>
                  <w:rPr>
                    <w:snapToGrid w:val="0"/>
                    <w:lang w:val="fr-BE"/>
                  </w:rPr>
                  <w:t>Belgium</w:t>
                </w:r>
              </w:smartTag>
            </w:smartTag>
          </w:p>
          <w:p w:rsidR="00E8083A" w:rsidRDefault="00E8083A" w:rsidP="00A20D83">
            <w:pPr>
              <w:rPr>
                <w:snapToGrid w:val="0"/>
                <w:lang w:val="fr-BE"/>
              </w:rPr>
            </w:pPr>
            <w:r>
              <w:rPr>
                <w:lang w:val="fr-BE"/>
              </w:rPr>
              <w:t xml:space="preserve">Tél/Tel: </w:t>
            </w:r>
            <w:r>
              <w:rPr>
                <w:snapToGrid w:val="0"/>
                <w:lang w:val="fr-BE"/>
              </w:rPr>
              <w:t>+32 (0)2 710 54 00</w:t>
            </w:r>
          </w:p>
          <w:p w:rsidR="00E8083A" w:rsidRDefault="00E8083A" w:rsidP="00A20D83">
            <w:pPr>
              <w:rPr>
                <w:lang w:val="fr-BE"/>
              </w:rPr>
            </w:pPr>
          </w:p>
        </w:tc>
        <w:tc>
          <w:tcPr>
            <w:tcW w:w="4678" w:type="dxa"/>
          </w:tcPr>
          <w:p w:rsidR="00E8083A" w:rsidRDefault="00E8083A" w:rsidP="00A20D83">
            <w:pPr>
              <w:rPr>
                <w:b/>
                <w:bCs/>
                <w:lang w:val="lt-LT"/>
              </w:rPr>
            </w:pPr>
            <w:r>
              <w:rPr>
                <w:b/>
                <w:bCs/>
                <w:lang w:val="lt-LT"/>
              </w:rPr>
              <w:t>Lietuva</w:t>
            </w:r>
          </w:p>
          <w:p w:rsidR="00E8083A" w:rsidRDefault="00E8083A" w:rsidP="00A20D83">
            <w:pPr>
              <w:rPr>
                <w:lang w:val="fr-FR"/>
              </w:rPr>
            </w:pPr>
            <w:r>
              <w:rPr>
                <w:lang w:val="cs-CZ"/>
              </w:rPr>
              <w:t>UAB sanofi-aventis Lietuva</w:t>
            </w:r>
          </w:p>
          <w:p w:rsidR="00E8083A" w:rsidRDefault="00E8083A" w:rsidP="00A20D83">
            <w:pPr>
              <w:rPr>
                <w:lang w:val="cs-CZ"/>
              </w:rPr>
            </w:pPr>
            <w:r>
              <w:rPr>
                <w:lang w:val="cs-CZ"/>
              </w:rPr>
              <w:t>Tel: +370 5 2755224</w:t>
            </w:r>
          </w:p>
          <w:p w:rsidR="00E8083A" w:rsidRDefault="00E8083A" w:rsidP="00A20D83">
            <w:pPr>
              <w:rPr>
                <w:lang w:val="fr-BE"/>
              </w:rPr>
            </w:pPr>
          </w:p>
        </w:tc>
      </w:tr>
      <w:tr w:rsidR="00E8083A" w:rsidTr="00A20D83">
        <w:trPr>
          <w:gridBefore w:val="1"/>
          <w:wBefore w:w="34" w:type="dxa"/>
          <w:cantSplit/>
        </w:trPr>
        <w:tc>
          <w:tcPr>
            <w:tcW w:w="4644" w:type="dxa"/>
          </w:tcPr>
          <w:p w:rsidR="00E8083A" w:rsidRDefault="00E8083A" w:rsidP="00A20D83">
            <w:pPr>
              <w:rPr>
                <w:b/>
                <w:bCs/>
                <w:lang w:val="fr-BE"/>
              </w:rPr>
            </w:pPr>
            <w:r>
              <w:rPr>
                <w:b/>
                <w:bCs/>
              </w:rPr>
              <w:t>България</w:t>
            </w:r>
          </w:p>
          <w:p w:rsidR="00E8083A" w:rsidRDefault="00B9658C" w:rsidP="00A20D83">
            <w:pPr>
              <w:rPr>
                <w:noProof/>
                <w:lang w:val="fr-BE"/>
              </w:rPr>
            </w:pPr>
            <w:r w:rsidRPr="009E69A2">
              <w:rPr>
                <w:noProof/>
                <w:lang w:val="fr-BE"/>
              </w:rPr>
              <w:t>S</w:t>
            </w:r>
            <w:r w:rsidR="00E8083A">
              <w:rPr>
                <w:noProof/>
                <w:lang w:val="fr-BE"/>
              </w:rPr>
              <w:t>anofi Bulgaria EOOD</w:t>
            </w:r>
          </w:p>
          <w:p w:rsidR="00E8083A" w:rsidRDefault="00E8083A" w:rsidP="00A20D8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E8083A" w:rsidRDefault="00E8083A" w:rsidP="00A20D83">
            <w:pPr>
              <w:rPr>
                <w:lang w:val="cs-CZ"/>
              </w:rPr>
            </w:pPr>
          </w:p>
        </w:tc>
        <w:tc>
          <w:tcPr>
            <w:tcW w:w="4678" w:type="dxa"/>
          </w:tcPr>
          <w:p w:rsidR="00E8083A" w:rsidRDefault="00E8083A" w:rsidP="00A20D83">
            <w:pPr>
              <w:rPr>
                <w:b/>
                <w:bCs/>
                <w:lang w:val="fr-LU"/>
              </w:rPr>
            </w:pPr>
            <w:r>
              <w:rPr>
                <w:b/>
                <w:bCs/>
                <w:lang w:val="fr-LU"/>
              </w:rPr>
              <w:t>Luxembourg/Luxemburg</w:t>
            </w:r>
          </w:p>
          <w:p w:rsidR="00E8083A" w:rsidRDefault="00E8083A" w:rsidP="00A20D83">
            <w:pPr>
              <w:rPr>
                <w:snapToGrid w:val="0"/>
                <w:lang w:val="fr-BE"/>
              </w:rPr>
            </w:pPr>
            <w:r>
              <w:rPr>
                <w:snapToGrid w:val="0"/>
                <w:lang w:val="fr-BE"/>
              </w:rPr>
              <w:t xml:space="preserve">Sanofi Belgium </w:t>
            </w:r>
          </w:p>
          <w:p w:rsidR="00E8083A" w:rsidRDefault="00E8083A" w:rsidP="00A20D83">
            <w:pPr>
              <w:rPr>
                <w:lang w:val="bg-BG"/>
              </w:rPr>
            </w:pPr>
            <w:r>
              <w:rPr>
                <w:lang w:val="fr-LU"/>
              </w:rPr>
              <w:t xml:space="preserve">Tél/Tel: </w:t>
            </w:r>
            <w:r>
              <w:rPr>
                <w:snapToGrid w:val="0"/>
                <w:lang w:val="fr-BE"/>
              </w:rPr>
              <w:t>+32 (0)2 710 54 00 (</w:t>
            </w:r>
            <w:r>
              <w:rPr>
                <w:lang w:val="fr-BE"/>
              </w:rPr>
              <w:t>Belgique/Belgien)</w:t>
            </w:r>
          </w:p>
          <w:p w:rsidR="00E8083A" w:rsidRDefault="00E8083A" w:rsidP="00A20D83">
            <w:pPr>
              <w:rPr>
                <w:lang w:val="hu-HU"/>
              </w:rPr>
            </w:pPr>
          </w:p>
        </w:tc>
      </w:tr>
      <w:tr w:rsidR="00E8083A" w:rsidRPr="003A3D2F" w:rsidTr="00A20D83">
        <w:trPr>
          <w:gridBefore w:val="1"/>
          <w:wBefore w:w="34" w:type="dxa"/>
          <w:cantSplit/>
        </w:trPr>
        <w:tc>
          <w:tcPr>
            <w:tcW w:w="4644" w:type="dxa"/>
          </w:tcPr>
          <w:p w:rsidR="00E8083A" w:rsidRDefault="00E8083A" w:rsidP="00A20D83">
            <w:pPr>
              <w:rPr>
                <w:b/>
                <w:bCs/>
                <w:lang w:val="fr-BE"/>
              </w:rPr>
            </w:pPr>
            <w:r>
              <w:rPr>
                <w:b/>
                <w:bCs/>
                <w:lang w:val="fr-BE"/>
              </w:rPr>
              <w:t>Česká republika</w:t>
            </w:r>
          </w:p>
          <w:p w:rsidR="00E8083A" w:rsidRDefault="00E8083A" w:rsidP="00A20D83">
            <w:pPr>
              <w:rPr>
                <w:lang w:val="cs-CZ"/>
              </w:rPr>
            </w:pPr>
            <w:r>
              <w:rPr>
                <w:lang w:val="cs-CZ"/>
              </w:rPr>
              <w:t>sanofi-aventis, s.r.o.</w:t>
            </w:r>
          </w:p>
          <w:p w:rsidR="00E8083A" w:rsidRDefault="00E8083A" w:rsidP="00A20D83">
            <w:pPr>
              <w:rPr>
                <w:lang w:val="cs-CZ"/>
              </w:rPr>
            </w:pPr>
            <w:r>
              <w:rPr>
                <w:lang w:val="cs-CZ"/>
              </w:rPr>
              <w:t>Tel: +420 233 086 111</w:t>
            </w:r>
          </w:p>
          <w:p w:rsidR="00E8083A" w:rsidRDefault="00E8083A" w:rsidP="00A20D83">
            <w:pPr>
              <w:rPr>
                <w:lang w:val="cs-CZ"/>
              </w:rPr>
            </w:pPr>
          </w:p>
        </w:tc>
        <w:tc>
          <w:tcPr>
            <w:tcW w:w="4678" w:type="dxa"/>
          </w:tcPr>
          <w:p w:rsidR="00E8083A" w:rsidRDefault="00E8083A" w:rsidP="00A20D83">
            <w:pPr>
              <w:rPr>
                <w:b/>
                <w:bCs/>
                <w:lang w:val="hu-HU"/>
              </w:rPr>
            </w:pPr>
            <w:r>
              <w:rPr>
                <w:b/>
                <w:bCs/>
                <w:lang w:val="hu-HU"/>
              </w:rPr>
              <w:t>Magyarország</w:t>
            </w:r>
          </w:p>
          <w:p w:rsidR="00E8083A" w:rsidRPr="00E53BEE" w:rsidRDefault="00E53BEE" w:rsidP="00A20D83">
            <w:pPr>
              <w:rPr>
                <w:lang w:val="bg-BG"/>
              </w:rPr>
            </w:pPr>
            <w:r>
              <w:rPr>
                <w:lang w:val="cs-CZ"/>
              </w:rPr>
              <w:t>SANOFI-AVENTIS Zrt.</w:t>
            </w:r>
          </w:p>
          <w:p w:rsidR="00E8083A" w:rsidRDefault="00E8083A" w:rsidP="00A20D83">
            <w:pPr>
              <w:rPr>
                <w:lang w:val="hu-HU"/>
              </w:rPr>
            </w:pPr>
            <w:r>
              <w:rPr>
                <w:lang w:val="cs-CZ"/>
              </w:rPr>
              <w:t xml:space="preserve">Tel.: +36 1 </w:t>
            </w:r>
            <w:r>
              <w:rPr>
                <w:lang w:val="hu-HU"/>
              </w:rPr>
              <w:t>505 0050</w:t>
            </w:r>
          </w:p>
          <w:p w:rsidR="00E8083A" w:rsidRDefault="00E8083A" w:rsidP="00A20D83">
            <w:pPr>
              <w:rPr>
                <w:lang w:val="cs-CZ"/>
              </w:rPr>
            </w:pPr>
          </w:p>
        </w:tc>
      </w:tr>
      <w:tr w:rsidR="00E8083A" w:rsidTr="00A20D83">
        <w:trPr>
          <w:gridBefore w:val="1"/>
          <w:wBefore w:w="34" w:type="dxa"/>
          <w:cantSplit/>
        </w:trPr>
        <w:tc>
          <w:tcPr>
            <w:tcW w:w="4644" w:type="dxa"/>
          </w:tcPr>
          <w:p w:rsidR="00E8083A" w:rsidRDefault="00E8083A" w:rsidP="00A20D83">
            <w:pPr>
              <w:rPr>
                <w:b/>
                <w:bCs/>
                <w:lang w:val="cs-CZ"/>
              </w:rPr>
            </w:pPr>
            <w:r>
              <w:rPr>
                <w:b/>
                <w:bCs/>
                <w:lang w:val="cs-CZ"/>
              </w:rPr>
              <w:t>Danmark</w:t>
            </w:r>
          </w:p>
          <w:p w:rsidR="00E8083A" w:rsidRDefault="00242475" w:rsidP="00A20D83">
            <w:pPr>
              <w:rPr>
                <w:lang w:val="cs-CZ"/>
              </w:rPr>
            </w:pPr>
            <w:r>
              <w:t>Sanofi A/S</w:t>
            </w:r>
          </w:p>
          <w:p w:rsidR="00E8083A" w:rsidRDefault="00E8083A" w:rsidP="00A20D83">
            <w:pPr>
              <w:rPr>
                <w:lang w:val="cs-CZ"/>
              </w:rPr>
            </w:pPr>
            <w:r>
              <w:rPr>
                <w:lang w:val="cs-CZ"/>
              </w:rPr>
              <w:t>Tlf: +45 45 16 70 00</w:t>
            </w:r>
          </w:p>
          <w:p w:rsidR="00E8083A" w:rsidRDefault="00E8083A" w:rsidP="00A20D83">
            <w:pPr>
              <w:rPr>
                <w:lang w:val="cs-CZ"/>
              </w:rPr>
            </w:pPr>
          </w:p>
        </w:tc>
        <w:tc>
          <w:tcPr>
            <w:tcW w:w="4678" w:type="dxa"/>
          </w:tcPr>
          <w:p w:rsidR="00E8083A" w:rsidRDefault="00E8083A" w:rsidP="00A20D83">
            <w:pPr>
              <w:rPr>
                <w:b/>
                <w:bCs/>
                <w:lang w:val="mt-MT"/>
              </w:rPr>
            </w:pPr>
            <w:r>
              <w:rPr>
                <w:b/>
                <w:bCs/>
                <w:lang w:val="mt-MT"/>
              </w:rPr>
              <w:t>Malta</w:t>
            </w:r>
          </w:p>
          <w:p w:rsidR="00242475" w:rsidRPr="00667CD0" w:rsidRDefault="00242475" w:rsidP="00242475">
            <w:pPr>
              <w:rPr>
                <w:lang w:val="fr-FR"/>
              </w:rPr>
            </w:pPr>
            <w:r>
              <w:rPr>
                <w:lang w:val="fr-FR"/>
              </w:rPr>
              <w:t>Sanofi S.</w:t>
            </w:r>
            <w:r w:rsidR="0010575F">
              <w:rPr>
                <w:lang w:val="it-IT"/>
              </w:rPr>
              <w:t>r.l.</w:t>
            </w:r>
          </w:p>
          <w:p w:rsidR="00E8083A" w:rsidRDefault="00242475" w:rsidP="00A20D83">
            <w:pPr>
              <w:rPr>
                <w:lang w:val="cs-CZ"/>
              </w:rPr>
            </w:pPr>
            <w:r>
              <w:rPr>
                <w:lang w:val="fr-FR"/>
              </w:rPr>
              <w:t>Tel: +39 02 39394275</w:t>
            </w:r>
          </w:p>
          <w:p w:rsidR="00E8083A" w:rsidRDefault="00E8083A" w:rsidP="00A20D83">
            <w:pPr>
              <w:rPr>
                <w:lang w:val="cs-CZ"/>
              </w:rPr>
            </w:pPr>
          </w:p>
        </w:tc>
      </w:tr>
      <w:tr w:rsidR="00E8083A" w:rsidTr="00A20D83">
        <w:trPr>
          <w:gridBefore w:val="1"/>
          <w:wBefore w:w="34" w:type="dxa"/>
          <w:cantSplit/>
        </w:trPr>
        <w:tc>
          <w:tcPr>
            <w:tcW w:w="4644" w:type="dxa"/>
          </w:tcPr>
          <w:p w:rsidR="00E8083A" w:rsidRDefault="00E8083A" w:rsidP="00A20D83">
            <w:pPr>
              <w:rPr>
                <w:b/>
                <w:bCs/>
                <w:lang w:val="cs-CZ"/>
              </w:rPr>
            </w:pPr>
            <w:r>
              <w:rPr>
                <w:b/>
                <w:bCs/>
                <w:lang w:val="cs-CZ"/>
              </w:rPr>
              <w:t>Deutschland</w:t>
            </w:r>
          </w:p>
          <w:p w:rsidR="00E8083A" w:rsidRDefault="00E8083A" w:rsidP="00A20D83">
            <w:pPr>
              <w:rPr>
                <w:lang w:val="cs-CZ"/>
              </w:rPr>
            </w:pPr>
            <w:r>
              <w:rPr>
                <w:lang w:val="cs-CZ"/>
              </w:rPr>
              <w:t>Sanofi-Aventis Deutschland GmbH</w:t>
            </w:r>
          </w:p>
          <w:p w:rsidR="00B9658C" w:rsidRPr="009313D0" w:rsidRDefault="00B9658C" w:rsidP="00B9658C">
            <w:pPr>
              <w:rPr>
                <w:lang w:val="cs-CZ"/>
              </w:rPr>
            </w:pPr>
            <w:r>
              <w:rPr>
                <w:lang w:val="cs-CZ"/>
              </w:rPr>
              <w:t>Tel</w:t>
            </w:r>
            <w:r w:rsidRPr="009313D0">
              <w:rPr>
                <w:lang w:val="cs-CZ"/>
              </w:rPr>
              <w:t>: 0800 52 52 010</w:t>
            </w:r>
          </w:p>
          <w:p w:rsidR="00E8083A" w:rsidRDefault="00B9658C" w:rsidP="00B9658C">
            <w:pPr>
              <w:rPr>
                <w:lang w:val="cs-CZ"/>
              </w:rPr>
            </w:pPr>
            <w:r w:rsidRPr="009313D0">
              <w:rPr>
                <w:lang w:val="cs-CZ"/>
              </w:rPr>
              <w:t>Tel. aus dem Ausland: +49 69 305 21 131</w:t>
            </w:r>
          </w:p>
          <w:p w:rsidR="00E8083A" w:rsidRPr="00D911CB" w:rsidRDefault="00E8083A" w:rsidP="005D669C">
            <w:pPr>
              <w:rPr>
                <w:lang w:val="de-DE"/>
              </w:rPr>
            </w:pPr>
          </w:p>
        </w:tc>
        <w:tc>
          <w:tcPr>
            <w:tcW w:w="4678" w:type="dxa"/>
          </w:tcPr>
          <w:p w:rsidR="00E8083A" w:rsidRDefault="00E8083A" w:rsidP="00A20D83">
            <w:pPr>
              <w:rPr>
                <w:b/>
                <w:bCs/>
                <w:lang w:val="cs-CZ"/>
              </w:rPr>
            </w:pPr>
            <w:r>
              <w:rPr>
                <w:b/>
                <w:bCs/>
                <w:lang w:val="cs-CZ"/>
              </w:rPr>
              <w:t>Nederland</w:t>
            </w:r>
          </w:p>
          <w:p w:rsidR="00E8083A" w:rsidRDefault="0010575F" w:rsidP="00A20D83">
            <w:pPr>
              <w:rPr>
                <w:lang w:val="cs-CZ"/>
              </w:rPr>
            </w:pPr>
            <w:r>
              <w:rPr>
                <w:lang w:val="cs-CZ"/>
              </w:rPr>
              <w:t>Genzyme Europe</w:t>
            </w:r>
            <w:r w:rsidR="00E8083A">
              <w:rPr>
                <w:lang w:val="cs-CZ"/>
              </w:rPr>
              <w:t xml:space="preserve"> B.V.</w:t>
            </w:r>
          </w:p>
          <w:p w:rsidR="00E8083A" w:rsidRDefault="00242475" w:rsidP="00A20D83">
            <w:pPr>
              <w:rPr>
                <w:lang w:val="nl-NL"/>
              </w:rPr>
            </w:pPr>
            <w:r>
              <w:t>Tel: +31 20 245 4000</w:t>
            </w:r>
          </w:p>
          <w:p w:rsidR="00E8083A" w:rsidRDefault="00E8083A" w:rsidP="00A20D83">
            <w:pPr>
              <w:rPr>
                <w:lang w:val="et-EE"/>
              </w:rPr>
            </w:pPr>
          </w:p>
        </w:tc>
      </w:tr>
      <w:tr w:rsidR="00E8083A" w:rsidTr="00A20D83">
        <w:trPr>
          <w:gridBefore w:val="1"/>
          <w:wBefore w:w="34" w:type="dxa"/>
          <w:cantSplit/>
        </w:trPr>
        <w:tc>
          <w:tcPr>
            <w:tcW w:w="4644" w:type="dxa"/>
          </w:tcPr>
          <w:p w:rsidR="00E8083A" w:rsidRDefault="00E8083A" w:rsidP="00A20D83">
            <w:pPr>
              <w:rPr>
                <w:b/>
                <w:bCs/>
                <w:lang w:val="et-EE"/>
              </w:rPr>
            </w:pPr>
            <w:r>
              <w:rPr>
                <w:b/>
                <w:bCs/>
                <w:lang w:val="et-EE"/>
              </w:rPr>
              <w:t>Eesti</w:t>
            </w:r>
          </w:p>
          <w:p w:rsidR="00E8083A" w:rsidRDefault="00E8083A" w:rsidP="00A20D83">
            <w:pPr>
              <w:rPr>
                <w:lang w:val="cs-CZ"/>
              </w:rPr>
            </w:pPr>
            <w:r>
              <w:rPr>
                <w:lang w:val="cs-CZ"/>
              </w:rPr>
              <w:t>sanofi-aventis Estonia OÜ</w:t>
            </w:r>
          </w:p>
          <w:p w:rsidR="00E8083A" w:rsidRDefault="00E8083A" w:rsidP="00A20D83">
            <w:pPr>
              <w:rPr>
                <w:lang w:val="cs-CZ"/>
              </w:rPr>
            </w:pPr>
            <w:r>
              <w:rPr>
                <w:lang w:val="cs-CZ"/>
              </w:rPr>
              <w:t>Tel: +372 627 34 88</w:t>
            </w:r>
          </w:p>
          <w:p w:rsidR="00E8083A" w:rsidRDefault="00E8083A" w:rsidP="00A20D83">
            <w:pPr>
              <w:rPr>
                <w:lang w:val="et-EE"/>
              </w:rPr>
            </w:pPr>
          </w:p>
        </w:tc>
        <w:tc>
          <w:tcPr>
            <w:tcW w:w="4678" w:type="dxa"/>
          </w:tcPr>
          <w:p w:rsidR="00E8083A" w:rsidRDefault="00E8083A" w:rsidP="00A20D83">
            <w:pPr>
              <w:rPr>
                <w:b/>
                <w:bCs/>
                <w:lang w:val="cs-CZ"/>
              </w:rPr>
            </w:pPr>
            <w:r>
              <w:rPr>
                <w:b/>
                <w:bCs/>
                <w:lang w:val="cs-CZ"/>
              </w:rPr>
              <w:t>Norge</w:t>
            </w:r>
          </w:p>
          <w:p w:rsidR="00E8083A" w:rsidRDefault="00E8083A" w:rsidP="00A20D83">
            <w:pPr>
              <w:rPr>
                <w:lang w:val="cs-CZ"/>
              </w:rPr>
            </w:pPr>
            <w:r>
              <w:rPr>
                <w:lang w:val="cs-CZ"/>
              </w:rPr>
              <w:t>sanofi-aventis Norge AS</w:t>
            </w:r>
          </w:p>
          <w:p w:rsidR="00E8083A" w:rsidRDefault="00E8083A" w:rsidP="00A20D83">
            <w:pPr>
              <w:rPr>
                <w:lang w:val="cs-CZ"/>
              </w:rPr>
            </w:pPr>
            <w:r>
              <w:rPr>
                <w:lang w:val="cs-CZ"/>
              </w:rPr>
              <w:t>Tlf: +47 67 10 71 00</w:t>
            </w:r>
          </w:p>
          <w:p w:rsidR="00E8083A" w:rsidRDefault="00E8083A" w:rsidP="00A20D83">
            <w:pPr>
              <w:rPr>
                <w:lang w:val="fr-FR"/>
              </w:rPr>
            </w:pPr>
          </w:p>
        </w:tc>
      </w:tr>
      <w:tr w:rsidR="00E8083A" w:rsidTr="00A20D83">
        <w:trPr>
          <w:gridBefore w:val="1"/>
          <w:wBefore w:w="34" w:type="dxa"/>
          <w:cantSplit/>
        </w:trPr>
        <w:tc>
          <w:tcPr>
            <w:tcW w:w="4644" w:type="dxa"/>
          </w:tcPr>
          <w:p w:rsidR="00E8083A" w:rsidRDefault="00E8083A" w:rsidP="00A20D83">
            <w:pPr>
              <w:rPr>
                <w:b/>
                <w:bCs/>
                <w:lang w:val="cs-CZ"/>
              </w:rPr>
            </w:pPr>
            <w:r>
              <w:rPr>
                <w:b/>
                <w:bCs/>
                <w:lang w:val="el-GR"/>
              </w:rPr>
              <w:t>Ελλάδα</w:t>
            </w:r>
          </w:p>
          <w:p w:rsidR="00E8083A" w:rsidRDefault="00E8083A" w:rsidP="00A20D83">
            <w:pPr>
              <w:rPr>
                <w:lang w:val="et-EE"/>
              </w:rPr>
            </w:pPr>
            <w:r>
              <w:rPr>
                <w:lang w:val="cs-CZ"/>
              </w:rPr>
              <w:t>sanofi-aventis AEBE</w:t>
            </w:r>
          </w:p>
          <w:p w:rsidR="00E8083A" w:rsidRDefault="00E8083A" w:rsidP="00A20D83">
            <w:pPr>
              <w:rPr>
                <w:lang w:val="cs-CZ"/>
              </w:rPr>
            </w:pPr>
            <w:r>
              <w:rPr>
                <w:lang w:val="el-GR"/>
              </w:rPr>
              <w:t>Τηλ</w:t>
            </w:r>
            <w:r>
              <w:rPr>
                <w:lang w:val="cs-CZ"/>
              </w:rPr>
              <w:t>: +30 210 900 16 00</w:t>
            </w:r>
          </w:p>
          <w:p w:rsidR="00E8083A" w:rsidRDefault="00E8083A" w:rsidP="00A20D83">
            <w:pPr>
              <w:rPr>
                <w:lang w:val="cs-CZ"/>
              </w:rPr>
            </w:pPr>
          </w:p>
        </w:tc>
        <w:tc>
          <w:tcPr>
            <w:tcW w:w="4678" w:type="dxa"/>
            <w:tcBorders>
              <w:top w:val="nil"/>
              <w:left w:val="nil"/>
              <w:bottom w:val="nil"/>
              <w:right w:val="nil"/>
            </w:tcBorders>
          </w:tcPr>
          <w:p w:rsidR="00E8083A" w:rsidRDefault="00E8083A" w:rsidP="00A20D83">
            <w:pPr>
              <w:rPr>
                <w:b/>
                <w:bCs/>
                <w:lang w:val="cs-CZ"/>
              </w:rPr>
            </w:pPr>
            <w:r>
              <w:rPr>
                <w:b/>
                <w:bCs/>
                <w:lang w:val="cs-CZ"/>
              </w:rPr>
              <w:t>Österreich</w:t>
            </w:r>
          </w:p>
          <w:p w:rsidR="00E8083A" w:rsidRPr="001413CA" w:rsidRDefault="00E8083A" w:rsidP="00A20D83">
            <w:pPr>
              <w:rPr>
                <w:lang w:val="de-DE"/>
              </w:rPr>
            </w:pPr>
            <w:r w:rsidRPr="001413CA">
              <w:rPr>
                <w:lang w:val="de-DE"/>
              </w:rPr>
              <w:t>sanofi-aventis GmbH</w:t>
            </w:r>
          </w:p>
          <w:p w:rsidR="00E8083A" w:rsidRDefault="00E8083A" w:rsidP="00A20D83">
            <w:pPr>
              <w:rPr>
                <w:lang w:val="fr-FR"/>
              </w:rPr>
            </w:pPr>
            <w:r>
              <w:rPr>
                <w:lang w:val="fr-FR"/>
              </w:rPr>
              <w:t>Tel: +43 1 80 185 – 0</w:t>
            </w:r>
          </w:p>
          <w:p w:rsidR="00E8083A" w:rsidRDefault="00E8083A" w:rsidP="00A20D83">
            <w:pPr>
              <w:rPr>
                <w:lang w:val="fr-FR"/>
              </w:rPr>
            </w:pPr>
          </w:p>
        </w:tc>
      </w:tr>
      <w:tr w:rsidR="00E8083A" w:rsidTr="00A20D83">
        <w:trPr>
          <w:gridBefore w:val="1"/>
          <w:wBefore w:w="34" w:type="dxa"/>
          <w:cantSplit/>
        </w:trPr>
        <w:tc>
          <w:tcPr>
            <w:tcW w:w="4644" w:type="dxa"/>
            <w:tcBorders>
              <w:top w:val="nil"/>
              <w:left w:val="nil"/>
              <w:bottom w:val="nil"/>
              <w:right w:val="nil"/>
            </w:tcBorders>
          </w:tcPr>
          <w:p w:rsidR="00E8083A" w:rsidRDefault="00E8083A" w:rsidP="00A20D83">
            <w:pPr>
              <w:rPr>
                <w:b/>
                <w:bCs/>
                <w:lang w:val="es-ES"/>
              </w:rPr>
            </w:pPr>
            <w:r>
              <w:rPr>
                <w:b/>
                <w:bCs/>
                <w:lang w:val="es-ES"/>
              </w:rPr>
              <w:t>España</w:t>
            </w:r>
          </w:p>
          <w:p w:rsidR="00E8083A" w:rsidRDefault="00E8083A" w:rsidP="00A20D83">
            <w:pPr>
              <w:rPr>
                <w:smallCaps/>
                <w:lang w:val="pt-PT"/>
              </w:rPr>
            </w:pPr>
            <w:r>
              <w:rPr>
                <w:lang w:val="pt-PT"/>
              </w:rPr>
              <w:t>sanofi-aventis, S.A.</w:t>
            </w:r>
          </w:p>
          <w:p w:rsidR="00E8083A" w:rsidRDefault="00E8083A" w:rsidP="00A20D83">
            <w:pPr>
              <w:rPr>
                <w:lang w:val="pt-PT"/>
              </w:rPr>
            </w:pPr>
            <w:r>
              <w:rPr>
                <w:lang w:val="pt-PT"/>
              </w:rPr>
              <w:t>Tel: +34 93 485 94 00</w:t>
            </w:r>
          </w:p>
          <w:p w:rsidR="00E8083A" w:rsidRDefault="00E8083A" w:rsidP="00A20D83">
            <w:pPr>
              <w:rPr>
                <w:lang w:val="sv-SE"/>
              </w:rPr>
            </w:pPr>
          </w:p>
        </w:tc>
        <w:tc>
          <w:tcPr>
            <w:tcW w:w="4678" w:type="dxa"/>
          </w:tcPr>
          <w:p w:rsidR="00E8083A" w:rsidRDefault="00E8083A" w:rsidP="00A20D83">
            <w:pPr>
              <w:rPr>
                <w:b/>
                <w:bCs/>
                <w:lang w:val="lv-LV"/>
              </w:rPr>
            </w:pPr>
            <w:r>
              <w:rPr>
                <w:b/>
                <w:bCs/>
                <w:lang w:val="lv-LV"/>
              </w:rPr>
              <w:t>Polska</w:t>
            </w:r>
          </w:p>
          <w:p w:rsidR="00E8083A" w:rsidRDefault="00E8083A" w:rsidP="00A20D83">
            <w:pPr>
              <w:rPr>
                <w:lang w:val="sv-SE"/>
              </w:rPr>
            </w:pPr>
            <w:r>
              <w:rPr>
                <w:lang w:val="sv-SE"/>
              </w:rPr>
              <w:t>sanofi-aventis Sp. z o.o.</w:t>
            </w:r>
          </w:p>
          <w:p w:rsidR="00E8083A" w:rsidRDefault="00E8083A" w:rsidP="00A20D83">
            <w:pPr>
              <w:rPr>
                <w:lang w:val="fr-FR"/>
              </w:rPr>
            </w:pPr>
            <w:r>
              <w:rPr>
                <w:lang w:val="fr-FR"/>
              </w:rPr>
              <w:t>Tel.: +48 22 280 00 00</w:t>
            </w:r>
          </w:p>
          <w:p w:rsidR="00E8083A" w:rsidRDefault="00E8083A" w:rsidP="00A20D83">
            <w:pPr>
              <w:rPr>
                <w:lang w:val="fr-FR"/>
              </w:rPr>
            </w:pPr>
          </w:p>
        </w:tc>
      </w:tr>
      <w:tr w:rsidR="00E8083A" w:rsidTr="00A20D83">
        <w:trPr>
          <w:cantSplit/>
        </w:trPr>
        <w:tc>
          <w:tcPr>
            <w:tcW w:w="4678" w:type="dxa"/>
            <w:gridSpan w:val="2"/>
          </w:tcPr>
          <w:p w:rsidR="00E8083A" w:rsidRDefault="00E8083A" w:rsidP="00A20D83">
            <w:pPr>
              <w:rPr>
                <w:b/>
                <w:bCs/>
                <w:lang w:val="fr-FR"/>
              </w:rPr>
            </w:pPr>
            <w:r>
              <w:rPr>
                <w:b/>
                <w:bCs/>
                <w:lang w:val="fr-FR"/>
              </w:rPr>
              <w:t>France</w:t>
            </w:r>
          </w:p>
          <w:p w:rsidR="00E8083A" w:rsidRDefault="00E8083A" w:rsidP="00A20D83">
            <w:pPr>
              <w:rPr>
                <w:lang w:val="fr-FR"/>
              </w:rPr>
            </w:pPr>
            <w:r>
              <w:rPr>
                <w:lang w:val="fr-BE"/>
              </w:rPr>
              <w:t>sanofi-aventis France</w:t>
            </w:r>
          </w:p>
          <w:p w:rsidR="00E8083A" w:rsidRDefault="00E8083A" w:rsidP="00A20D83">
            <w:pPr>
              <w:rPr>
                <w:lang w:val="pt-PT"/>
              </w:rPr>
            </w:pPr>
            <w:r>
              <w:rPr>
                <w:lang w:val="pt-PT"/>
              </w:rPr>
              <w:t>Tél: 0 800 222 555</w:t>
            </w:r>
          </w:p>
          <w:p w:rsidR="00E8083A" w:rsidRDefault="00E8083A" w:rsidP="00A20D83">
            <w:pPr>
              <w:rPr>
                <w:lang w:val="pt-PT"/>
              </w:rPr>
            </w:pPr>
            <w:r>
              <w:rPr>
                <w:lang w:val="pt-PT"/>
              </w:rPr>
              <w:t>Appel depuis l’étranger: +33 1 57 63 23 23</w:t>
            </w:r>
          </w:p>
          <w:p w:rsidR="00E8083A" w:rsidRDefault="00E8083A" w:rsidP="00A20D83">
            <w:pPr>
              <w:rPr>
                <w:lang w:val="fr-FR"/>
              </w:rPr>
            </w:pPr>
          </w:p>
        </w:tc>
        <w:tc>
          <w:tcPr>
            <w:tcW w:w="4678" w:type="dxa"/>
          </w:tcPr>
          <w:p w:rsidR="00E8083A" w:rsidRPr="00045B15" w:rsidRDefault="00E8083A" w:rsidP="00A20D83">
            <w:pPr>
              <w:rPr>
                <w:b/>
                <w:bCs/>
                <w:lang w:val="pt-PT"/>
              </w:rPr>
            </w:pPr>
            <w:r w:rsidRPr="00045B15">
              <w:rPr>
                <w:b/>
                <w:bCs/>
                <w:lang w:val="pt-PT"/>
              </w:rPr>
              <w:t>Portugal</w:t>
            </w:r>
          </w:p>
          <w:p w:rsidR="00E8083A" w:rsidRPr="00045B15" w:rsidRDefault="00E8083A" w:rsidP="00A20D83">
            <w:pPr>
              <w:rPr>
                <w:lang w:val="pt-PT"/>
              </w:rPr>
            </w:pPr>
            <w:r>
              <w:rPr>
                <w:lang w:val="pt-PT"/>
              </w:rPr>
              <w:t>S</w:t>
            </w:r>
            <w:r w:rsidRPr="00045B15">
              <w:rPr>
                <w:lang w:val="pt-PT"/>
              </w:rPr>
              <w:t>anofi - Produtos Farmacêuticos, Ld</w:t>
            </w:r>
            <w:r>
              <w:rPr>
                <w:lang w:val="pt-PT"/>
              </w:rPr>
              <w:t>a</w:t>
            </w:r>
          </w:p>
          <w:p w:rsidR="00E8083A" w:rsidRDefault="00E8083A" w:rsidP="00A20D83">
            <w:pPr>
              <w:rPr>
                <w:lang w:val="fr-FR"/>
              </w:rPr>
            </w:pPr>
            <w:r>
              <w:rPr>
                <w:lang w:val="fr-FR"/>
              </w:rPr>
              <w:t>Tel: +351 21 35 89 400</w:t>
            </w:r>
          </w:p>
          <w:p w:rsidR="00E8083A" w:rsidRDefault="00E8083A" w:rsidP="00A20D83">
            <w:pPr>
              <w:rPr>
                <w:lang w:val="cs-CZ"/>
              </w:rPr>
            </w:pPr>
          </w:p>
        </w:tc>
      </w:tr>
      <w:tr w:rsidR="00E8083A" w:rsidTr="00A20D83">
        <w:trPr>
          <w:cantSplit/>
        </w:trPr>
        <w:tc>
          <w:tcPr>
            <w:tcW w:w="4678" w:type="dxa"/>
            <w:gridSpan w:val="2"/>
          </w:tcPr>
          <w:p w:rsidR="00E8083A" w:rsidRPr="00020AFF" w:rsidRDefault="00E8083A" w:rsidP="00A20D83">
            <w:pPr>
              <w:keepNext/>
              <w:rPr>
                <w:rFonts w:eastAsia="SimSun"/>
                <w:b/>
                <w:bCs/>
                <w:lang w:val="it-IT"/>
              </w:rPr>
            </w:pPr>
            <w:r w:rsidRPr="00020AFF">
              <w:rPr>
                <w:rFonts w:eastAsia="SimSun"/>
                <w:b/>
                <w:bCs/>
                <w:lang w:val="it-IT"/>
              </w:rPr>
              <w:t>Hrvatska</w:t>
            </w:r>
          </w:p>
          <w:p w:rsidR="00E8083A" w:rsidRPr="00020AFF" w:rsidRDefault="00E8083A" w:rsidP="00A20D83">
            <w:pPr>
              <w:rPr>
                <w:rFonts w:eastAsia="SimSun"/>
                <w:lang w:val="it-IT"/>
              </w:rPr>
            </w:pPr>
            <w:r w:rsidRPr="00020AFF">
              <w:rPr>
                <w:rFonts w:eastAsia="SimSun"/>
                <w:lang w:val="it-IT"/>
              </w:rPr>
              <w:t>sanofi-aventis Croatia d.o.o.</w:t>
            </w:r>
          </w:p>
          <w:p w:rsidR="00E8083A" w:rsidRDefault="00E8083A" w:rsidP="00A20D83">
            <w:pPr>
              <w:rPr>
                <w:b/>
                <w:bCs/>
                <w:lang w:val="fr-FR"/>
              </w:rPr>
            </w:pPr>
            <w:r w:rsidRPr="00020AFF">
              <w:rPr>
                <w:rFonts w:eastAsia="SimSun"/>
                <w:lang w:val="fr-FR"/>
              </w:rPr>
              <w:t>Tel: +385 1 600 34 00</w:t>
            </w:r>
          </w:p>
        </w:tc>
        <w:tc>
          <w:tcPr>
            <w:tcW w:w="4678" w:type="dxa"/>
          </w:tcPr>
          <w:p w:rsidR="00E8083A" w:rsidRDefault="00E8083A" w:rsidP="00A20D83">
            <w:pPr>
              <w:tabs>
                <w:tab w:val="left" w:pos="-720"/>
                <w:tab w:val="left" w:pos="4536"/>
              </w:tabs>
              <w:suppressAutoHyphens/>
              <w:rPr>
                <w:b/>
                <w:noProof/>
                <w:szCs w:val="22"/>
                <w:lang w:val="pl-PL"/>
              </w:rPr>
            </w:pPr>
            <w:r>
              <w:rPr>
                <w:b/>
                <w:noProof/>
                <w:szCs w:val="22"/>
                <w:lang w:val="pl-PL"/>
              </w:rPr>
              <w:t>România</w:t>
            </w:r>
          </w:p>
          <w:p w:rsidR="00E8083A" w:rsidRDefault="008B438D" w:rsidP="00A20D83">
            <w:pPr>
              <w:tabs>
                <w:tab w:val="left" w:pos="-720"/>
                <w:tab w:val="left" w:pos="4536"/>
              </w:tabs>
              <w:suppressAutoHyphens/>
              <w:rPr>
                <w:noProof/>
                <w:szCs w:val="22"/>
                <w:lang w:val="pl-PL"/>
              </w:rPr>
            </w:pPr>
            <w:r>
              <w:rPr>
                <w:bCs/>
                <w:szCs w:val="22"/>
                <w:lang w:val="fr-FR"/>
              </w:rPr>
              <w:t>S</w:t>
            </w:r>
            <w:r w:rsidR="00E8083A">
              <w:rPr>
                <w:bCs/>
                <w:szCs w:val="22"/>
                <w:lang w:val="fr-FR"/>
              </w:rPr>
              <w:t>anofi Rom</w:t>
            </w:r>
            <w:r>
              <w:rPr>
                <w:bCs/>
                <w:szCs w:val="22"/>
                <w:lang w:val="fr-FR"/>
              </w:rPr>
              <w:t>a</w:t>
            </w:r>
            <w:r w:rsidR="00E8083A">
              <w:rPr>
                <w:bCs/>
                <w:szCs w:val="22"/>
                <w:lang w:val="fr-FR"/>
              </w:rPr>
              <w:t>nia SRL</w:t>
            </w:r>
          </w:p>
          <w:p w:rsidR="00E8083A" w:rsidRDefault="00E8083A" w:rsidP="00A20D83">
            <w:pPr>
              <w:rPr>
                <w:szCs w:val="22"/>
                <w:lang w:val="fr-FR"/>
              </w:rPr>
            </w:pPr>
            <w:r>
              <w:rPr>
                <w:noProof/>
                <w:szCs w:val="22"/>
                <w:lang w:val="pl-PL"/>
              </w:rPr>
              <w:t xml:space="preserve">Tel: +40 </w:t>
            </w:r>
            <w:r>
              <w:rPr>
                <w:szCs w:val="22"/>
                <w:lang w:val="fr-FR"/>
              </w:rPr>
              <w:t>(0) 21 317 31 36</w:t>
            </w:r>
          </w:p>
          <w:p w:rsidR="00E8083A" w:rsidRPr="00045B15" w:rsidRDefault="00E8083A" w:rsidP="00A20D83">
            <w:pPr>
              <w:rPr>
                <w:b/>
                <w:bCs/>
                <w:lang w:val="pt-PT"/>
              </w:rPr>
            </w:pPr>
          </w:p>
        </w:tc>
      </w:tr>
      <w:tr w:rsidR="00E8083A" w:rsidTr="00A20D83">
        <w:trPr>
          <w:gridBefore w:val="1"/>
          <w:wBefore w:w="34" w:type="dxa"/>
          <w:cantSplit/>
        </w:trPr>
        <w:tc>
          <w:tcPr>
            <w:tcW w:w="4644" w:type="dxa"/>
          </w:tcPr>
          <w:p w:rsidR="00E8083A" w:rsidRDefault="00E8083A" w:rsidP="00A20D83">
            <w:pPr>
              <w:rPr>
                <w:b/>
                <w:bCs/>
                <w:lang w:val="fr-FR"/>
              </w:rPr>
            </w:pPr>
            <w:r>
              <w:rPr>
                <w:b/>
                <w:bCs/>
                <w:lang w:val="fr-FR"/>
              </w:rPr>
              <w:t>Ireland</w:t>
            </w:r>
          </w:p>
          <w:p w:rsidR="00E8083A" w:rsidRDefault="00E8083A" w:rsidP="00A20D83">
            <w:pPr>
              <w:rPr>
                <w:lang w:val="fr-FR"/>
              </w:rPr>
            </w:pPr>
            <w:r>
              <w:rPr>
                <w:lang w:val="fr-FR"/>
              </w:rPr>
              <w:t>sanofi-aventis Ireland Ltd. T/A SANOFI</w:t>
            </w:r>
          </w:p>
          <w:p w:rsidR="00E8083A" w:rsidRDefault="00E8083A" w:rsidP="00A20D83">
            <w:pPr>
              <w:rPr>
                <w:lang w:val="fr-FR"/>
              </w:rPr>
            </w:pPr>
            <w:r>
              <w:rPr>
                <w:lang w:val="fr-FR"/>
              </w:rPr>
              <w:t>Tel: +353 (0) 1 403 56 00</w:t>
            </w:r>
          </w:p>
          <w:p w:rsidR="00E8083A" w:rsidRDefault="00E8083A" w:rsidP="00A20D83">
            <w:pPr>
              <w:rPr>
                <w:lang w:val="fr-FR"/>
              </w:rPr>
            </w:pPr>
          </w:p>
        </w:tc>
        <w:tc>
          <w:tcPr>
            <w:tcW w:w="4678" w:type="dxa"/>
          </w:tcPr>
          <w:p w:rsidR="00E8083A" w:rsidRDefault="00E8083A" w:rsidP="00A20D83">
            <w:pPr>
              <w:rPr>
                <w:b/>
                <w:bCs/>
                <w:lang w:val="sl-SI"/>
              </w:rPr>
            </w:pPr>
            <w:r>
              <w:rPr>
                <w:b/>
                <w:bCs/>
                <w:lang w:val="sl-SI"/>
              </w:rPr>
              <w:t>Slovenija</w:t>
            </w:r>
          </w:p>
          <w:p w:rsidR="00E8083A" w:rsidRDefault="00E8083A" w:rsidP="00A20D83">
            <w:pPr>
              <w:rPr>
                <w:lang w:val="cs-CZ"/>
              </w:rPr>
            </w:pPr>
            <w:r>
              <w:rPr>
                <w:lang w:val="cs-CZ"/>
              </w:rPr>
              <w:t>sanofi-aventis d.o.o.</w:t>
            </w:r>
          </w:p>
          <w:p w:rsidR="00E8083A" w:rsidRDefault="00E8083A" w:rsidP="00A20D83">
            <w:pPr>
              <w:rPr>
                <w:lang w:val="cs-CZ"/>
              </w:rPr>
            </w:pPr>
            <w:r>
              <w:rPr>
                <w:lang w:val="cs-CZ"/>
              </w:rPr>
              <w:t>Tel: +386 1 560 48 00</w:t>
            </w:r>
          </w:p>
          <w:p w:rsidR="00E8083A" w:rsidRDefault="00E8083A" w:rsidP="00A20D83">
            <w:pPr>
              <w:rPr>
                <w:lang w:val="cs-CZ"/>
              </w:rPr>
            </w:pPr>
          </w:p>
        </w:tc>
      </w:tr>
      <w:tr w:rsidR="00E8083A" w:rsidRPr="004D0C23" w:rsidTr="00A20D83">
        <w:trPr>
          <w:gridBefore w:val="1"/>
          <w:wBefore w:w="34" w:type="dxa"/>
          <w:cantSplit/>
        </w:trPr>
        <w:tc>
          <w:tcPr>
            <w:tcW w:w="4644" w:type="dxa"/>
          </w:tcPr>
          <w:p w:rsidR="00E8083A" w:rsidRPr="004D0C23" w:rsidRDefault="00E8083A" w:rsidP="00A20D83">
            <w:pPr>
              <w:rPr>
                <w:b/>
                <w:bCs/>
                <w:szCs w:val="22"/>
                <w:lang w:val="is-IS"/>
              </w:rPr>
            </w:pPr>
            <w:r w:rsidRPr="004D0C23">
              <w:rPr>
                <w:b/>
                <w:bCs/>
                <w:szCs w:val="22"/>
                <w:lang w:val="is-IS"/>
              </w:rPr>
              <w:t>Ísland</w:t>
            </w:r>
          </w:p>
          <w:p w:rsidR="00E8083A" w:rsidRPr="004D0C23" w:rsidRDefault="00E8083A" w:rsidP="00A20D83">
            <w:pPr>
              <w:rPr>
                <w:szCs w:val="22"/>
                <w:lang w:val="is-IS"/>
              </w:rPr>
            </w:pPr>
            <w:r w:rsidRPr="004D0C23">
              <w:rPr>
                <w:szCs w:val="22"/>
                <w:lang w:val="cs-CZ"/>
              </w:rPr>
              <w:t>Vistor hf.</w:t>
            </w:r>
          </w:p>
          <w:p w:rsidR="00E8083A" w:rsidRPr="004D0C23" w:rsidRDefault="00E8083A" w:rsidP="00A20D83">
            <w:pPr>
              <w:rPr>
                <w:szCs w:val="22"/>
                <w:lang w:val="cs-CZ"/>
              </w:rPr>
            </w:pPr>
            <w:r w:rsidRPr="004D0C23">
              <w:rPr>
                <w:noProof/>
                <w:szCs w:val="22"/>
              </w:rPr>
              <w:t>Sími</w:t>
            </w:r>
            <w:r w:rsidRPr="004D0C23">
              <w:rPr>
                <w:szCs w:val="22"/>
                <w:lang w:val="cs-CZ"/>
              </w:rPr>
              <w:t>: +354 535 7000</w:t>
            </w:r>
          </w:p>
          <w:p w:rsidR="00E8083A" w:rsidRPr="004D0C23" w:rsidRDefault="00E8083A" w:rsidP="00A20D83">
            <w:pPr>
              <w:rPr>
                <w:szCs w:val="22"/>
                <w:lang w:val="cs-CZ"/>
              </w:rPr>
            </w:pPr>
          </w:p>
        </w:tc>
        <w:tc>
          <w:tcPr>
            <w:tcW w:w="4678" w:type="dxa"/>
          </w:tcPr>
          <w:p w:rsidR="00E8083A" w:rsidRPr="004D0C23" w:rsidRDefault="00E8083A" w:rsidP="00A20D83">
            <w:pPr>
              <w:rPr>
                <w:b/>
                <w:bCs/>
                <w:szCs w:val="22"/>
                <w:lang w:val="sk-SK"/>
              </w:rPr>
            </w:pPr>
            <w:r w:rsidRPr="004D0C23">
              <w:rPr>
                <w:b/>
                <w:bCs/>
                <w:szCs w:val="22"/>
                <w:lang w:val="sk-SK"/>
              </w:rPr>
              <w:t>Slovenská republika</w:t>
            </w:r>
          </w:p>
          <w:p w:rsidR="00E8083A" w:rsidRPr="004D0C23" w:rsidRDefault="00E8083A" w:rsidP="00A20D8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E8083A" w:rsidRPr="004D0C23" w:rsidRDefault="00E8083A" w:rsidP="00A20D83">
            <w:pPr>
              <w:rPr>
                <w:szCs w:val="22"/>
                <w:lang w:val="sk-SK"/>
              </w:rPr>
            </w:pPr>
            <w:r w:rsidRPr="004D0C23">
              <w:rPr>
                <w:szCs w:val="22"/>
                <w:lang w:val="cs-CZ"/>
              </w:rPr>
              <w:t>Tel: +</w:t>
            </w:r>
            <w:r w:rsidRPr="004D0C23">
              <w:rPr>
                <w:szCs w:val="22"/>
                <w:lang w:val="sk-SK"/>
              </w:rPr>
              <w:t xml:space="preserve">421 2 </w:t>
            </w:r>
            <w:r w:rsidRPr="001413CA">
              <w:rPr>
                <w:szCs w:val="22"/>
                <w:lang w:val="cs-CZ"/>
              </w:rPr>
              <w:t>33 100 100</w:t>
            </w:r>
          </w:p>
          <w:p w:rsidR="00E8083A" w:rsidRPr="004D0C23" w:rsidRDefault="00E8083A" w:rsidP="00A20D83">
            <w:pPr>
              <w:rPr>
                <w:szCs w:val="22"/>
                <w:lang w:val="sk-SK"/>
              </w:rPr>
            </w:pPr>
          </w:p>
        </w:tc>
      </w:tr>
      <w:tr w:rsidR="00E8083A" w:rsidTr="00A20D83">
        <w:trPr>
          <w:gridBefore w:val="1"/>
          <w:wBefore w:w="34" w:type="dxa"/>
          <w:cantSplit/>
        </w:trPr>
        <w:tc>
          <w:tcPr>
            <w:tcW w:w="4644" w:type="dxa"/>
          </w:tcPr>
          <w:p w:rsidR="00E8083A" w:rsidRDefault="00E8083A" w:rsidP="00A20D83">
            <w:pPr>
              <w:rPr>
                <w:b/>
                <w:bCs/>
                <w:lang w:val="it-IT"/>
              </w:rPr>
            </w:pPr>
            <w:r>
              <w:rPr>
                <w:b/>
                <w:bCs/>
                <w:lang w:val="it-IT"/>
              </w:rPr>
              <w:t>Italia</w:t>
            </w:r>
          </w:p>
          <w:p w:rsidR="00E8083A" w:rsidRDefault="0034055F" w:rsidP="00A20D83">
            <w:pPr>
              <w:rPr>
                <w:lang w:val="it-IT"/>
              </w:rPr>
            </w:pPr>
            <w:r>
              <w:rPr>
                <w:lang w:val="it-IT"/>
              </w:rPr>
              <w:t>Sanofi</w:t>
            </w:r>
            <w:r w:rsidR="00E8083A">
              <w:rPr>
                <w:lang w:val="it-IT"/>
              </w:rPr>
              <w:t xml:space="preserve"> S.</w:t>
            </w:r>
            <w:r w:rsidR="0010575F">
              <w:rPr>
                <w:lang w:val="it-IT"/>
              </w:rPr>
              <w:t>r.l.</w:t>
            </w:r>
          </w:p>
          <w:p w:rsidR="00E8083A" w:rsidRDefault="00E8083A" w:rsidP="00A20D83">
            <w:pPr>
              <w:rPr>
                <w:lang w:val="it-IT"/>
              </w:rPr>
            </w:pPr>
            <w:r>
              <w:rPr>
                <w:lang w:val="it-IT"/>
              </w:rPr>
              <w:t xml:space="preserve">Tel: </w:t>
            </w:r>
            <w:r w:rsidR="00E53BEE">
              <w:rPr>
                <w:lang w:val="bg-BG"/>
              </w:rPr>
              <w:t xml:space="preserve"> </w:t>
            </w:r>
            <w:r w:rsidR="00A92D36">
              <w:rPr>
                <w:lang w:val="it-IT"/>
              </w:rPr>
              <w:t>800.536389</w:t>
            </w:r>
          </w:p>
          <w:p w:rsidR="00E8083A" w:rsidRDefault="00E8083A" w:rsidP="00A20D83">
            <w:pPr>
              <w:rPr>
                <w:lang w:val="it-IT"/>
              </w:rPr>
            </w:pPr>
          </w:p>
        </w:tc>
        <w:tc>
          <w:tcPr>
            <w:tcW w:w="4678" w:type="dxa"/>
          </w:tcPr>
          <w:p w:rsidR="00E8083A" w:rsidRDefault="00E8083A" w:rsidP="00A20D83">
            <w:pPr>
              <w:rPr>
                <w:b/>
                <w:bCs/>
                <w:lang w:val="it-IT"/>
              </w:rPr>
            </w:pPr>
            <w:r>
              <w:rPr>
                <w:b/>
                <w:bCs/>
                <w:lang w:val="it-IT"/>
              </w:rPr>
              <w:t>Suomi/Finland</w:t>
            </w:r>
          </w:p>
          <w:p w:rsidR="00E8083A" w:rsidRDefault="00D51553" w:rsidP="00A20D83">
            <w:pPr>
              <w:rPr>
                <w:lang w:val="it-IT"/>
              </w:rPr>
            </w:pPr>
            <w:r>
              <w:rPr>
                <w:lang w:val="sv-SE"/>
              </w:rPr>
              <w:t>Sanofi</w:t>
            </w:r>
            <w:r w:rsidR="00E8083A">
              <w:rPr>
                <w:lang w:val="it-IT"/>
              </w:rPr>
              <w:t xml:space="preserve"> Oy</w:t>
            </w:r>
          </w:p>
          <w:p w:rsidR="00E8083A" w:rsidRDefault="00E8083A" w:rsidP="00A20D83">
            <w:pPr>
              <w:rPr>
                <w:lang w:val="it-IT"/>
              </w:rPr>
            </w:pPr>
            <w:r>
              <w:rPr>
                <w:lang w:val="it-IT"/>
              </w:rPr>
              <w:t>Puh/Tel: +358 (0) 201 200 300</w:t>
            </w:r>
          </w:p>
          <w:p w:rsidR="00E8083A" w:rsidRDefault="00E8083A" w:rsidP="00A20D83">
            <w:pPr>
              <w:rPr>
                <w:lang w:val="it-IT"/>
              </w:rPr>
            </w:pPr>
          </w:p>
        </w:tc>
      </w:tr>
      <w:tr w:rsidR="00E8083A" w:rsidTr="00A20D83">
        <w:trPr>
          <w:gridBefore w:val="1"/>
          <w:wBefore w:w="34" w:type="dxa"/>
          <w:cantSplit/>
        </w:trPr>
        <w:tc>
          <w:tcPr>
            <w:tcW w:w="4644" w:type="dxa"/>
          </w:tcPr>
          <w:p w:rsidR="00E8083A" w:rsidRDefault="00E8083A" w:rsidP="00A20D83">
            <w:pPr>
              <w:rPr>
                <w:b/>
                <w:bCs/>
                <w:lang w:val="it-IT"/>
              </w:rPr>
            </w:pPr>
            <w:r>
              <w:rPr>
                <w:b/>
                <w:bCs/>
                <w:lang w:val="el-GR"/>
              </w:rPr>
              <w:t>Κύπρος</w:t>
            </w:r>
          </w:p>
          <w:p w:rsidR="00E8083A" w:rsidRDefault="00E8083A" w:rsidP="00A20D83">
            <w:pPr>
              <w:rPr>
                <w:lang w:val="it-IT"/>
              </w:rPr>
            </w:pPr>
            <w:r>
              <w:rPr>
                <w:lang w:val="it-IT"/>
              </w:rPr>
              <w:t>sanofi-aventis Cyprus Ltd.</w:t>
            </w:r>
          </w:p>
          <w:p w:rsidR="00E8083A" w:rsidRDefault="00E8083A" w:rsidP="00A20D83">
            <w:pPr>
              <w:rPr>
                <w:lang w:val="fr-FR"/>
              </w:rPr>
            </w:pPr>
            <w:r>
              <w:rPr>
                <w:lang w:val="el-GR"/>
              </w:rPr>
              <w:t>Τηλ: +</w:t>
            </w:r>
            <w:r>
              <w:rPr>
                <w:lang w:val="fr-FR"/>
              </w:rPr>
              <w:t>357 22 871600</w:t>
            </w:r>
          </w:p>
          <w:p w:rsidR="00E8083A" w:rsidRDefault="00E8083A" w:rsidP="00A20D83">
            <w:pPr>
              <w:rPr>
                <w:lang w:val="fr-FR"/>
              </w:rPr>
            </w:pPr>
          </w:p>
        </w:tc>
        <w:tc>
          <w:tcPr>
            <w:tcW w:w="4678" w:type="dxa"/>
          </w:tcPr>
          <w:p w:rsidR="00E8083A" w:rsidRDefault="00E8083A" w:rsidP="00A20D83">
            <w:pPr>
              <w:rPr>
                <w:b/>
                <w:bCs/>
                <w:lang w:val="sv-SE"/>
              </w:rPr>
            </w:pPr>
            <w:r>
              <w:rPr>
                <w:b/>
                <w:bCs/>
                <w:lang w:val="sv-SE"/>
              </w:rPr>
              <w:t>Sverige</w:t>
            </w:r>
          </w:p>
          <w:p w:rsidR="00E8083A" w:rsidRDefault="00D51553" w:rsidP="00A20D83">
            <w:pPr>
              <w:rPr>
                <w:lang w:val="sv-SE"/>
              </w:rPr>
            </w:pPr>
            <w:r>
              <w:rPr>
                <w:lang w:val="sv-SE"/>
              </w:rPr>
              <w:t xml:space="preserve">Sanofi </w:t>
            </w:r>
            <w:r w:rsidR="00E8083A">
              <w:rPr>
                <w:lang w:val="sv-SE"/>
              </w:rPr>
              <w:t>AB</w:t>
            </w:r>
          </w:p>
          <w:p w:rsidR="00E8083A" w:rsidRDefault="00E8083A" w:rsidP="00A20D83">
            <w:pPr>
              <w:rPr>
                <w:lang w:val="sv-SE"/>
              </w:rPr>
            </w:pPr>
            <w:r>
              <w:rPr>
                <w:lang w:val="sv-SE"/>
              </w:rPr>
              <w:t>Tel: +46 (0)8 634 50 00</w:t>
            </w:r>
          </w:p>
          <w:p w:rsidR="00E8083A" w:rsidRDefault="00E8083A" w:rsidP="00A20D83">
            <w:pPr>
              <w:rPr>
                <w:lang w:val="sv-SE"/>
              </w:rPr>
            </w:pPr>
          </w:p>
        </w:tc>
      </w:tr>
      <w:tr w:rsidR="00E8083A" w:rsidTr="00A20D83">
        <w:trPr>
          <w:gridBefore w:val="1"/>
          <w:wBefore w:w="34" w:type="dxa"/>
          <w:cantSplit/>
        </w:trPr>
        <w:tc>
          <w:tcPr>
            <w:tcW w:w="4644" w:type="dxa"/>
          </w:tcPr>
          <w:p w:rsidR="00E8083A" w:rsidRDefault="00E8083A" w:rsidP="00A20D83">
            <w:pPr>
              <w:rPr>
                <w:b/>
                <w:bCs/>
                <w:lang w:val="lv-LV"/>
              </w:rPr>
            </w:pPr>
            <w:r>
              <w:rPr>
                <w:b/>
                <w:bCs/>
                <w:lang w:val="lv-LV"/>
              </w:rPr>
              <w:t>Latvija</w:t>
            </w:r>
          </w:p>
          <w:p w:rsidR="00E8083A" w:rsidRDefault="00E8083A" w:rsidP="00A20D83">
            <w:pPr>
              <w:rPr>
                <w:lang w:val="sv-SE"/>
              </w:rPr>
            </w:pPr>
            <w:r>
              <w:rPr>
                <w:lang w:val="sv-SE"/>
              </w:rPr>
              <w:t>sanofi-aventis Latvia SIA</w:t>
            </w:r>
          </w:p>
          <w:p w:rsidR="00E8083A" w:rsidRDefault="00E8083A" w:rsidP="00A20D83">
            <w:pPr>
              <w:rPr>
                <w:lang w:val="sv-SE"/>
              </w:rPr>
            </w:pPr>
            <w:r>
              <w:rPr>
                <w:lang w:val="sv-SE"/>
              </w:rPr>
              <w:t>Tel: +371 67 33 24 51</w:t>
            </w:r>
          </w:p>
          <w:p w:rsidR="00E8083A" w:rsidRDefault="00E8083A" w:rsidP="00A20D83">
            <w:pPr>
              <w:rPr>
                <w:lang w:val="sv-SE"/>
              </w:rPr>
            </w:pPr>
          </w:p>
        </w:tc>
        <w:tc>
          <w:tcPr>
            <w:tcW w:w="4678" w:type="dxa"/>
          </w:tcPr>
          <w:p w:rsidR="00E8083A" w:rsidRDefault="00E8083A" w:rsidP="00A20D83">
            <w:pPr>
              <w:rPr>
                <w:b/>
                <w:bCs/>
                <w:lang w:val="sv-SE"/>
              </w:rPr>
            </w:pPr>
            <w:r>
              <w:rPr>
                <w:b/>
                <w:bCs/>
                <w:lang w:val="sv-SE"/>
              </w:rPr>
              <w:t>United Kingdom</w:t>
            </w:r>
          </w:p>
          <w:p w:rsidR="00E8083A" w:rsidRDefault="00E8083A" w:rsidP="00A20D83">
            <w:pPr>
              <w:rPr>
                <w:lang w:val="sv-SE"/>
              </w:rPr>
            </w:pPr>
            <w:r>
              <w:rPr>
                <w:lang w:val="sv-SE"/>
              </w:rPr>
              <w:t>Sanofi</w:t>
            </w:r>
          </w:p>
          <w:p w:rsidR="00E8083A" w:rsidRDefault="00E8083A" w:rsidP="00A20D83">
            <w:pPr>
              <w:rPr>
                <w:lang w:val="sv-SE"/>
              </w:rPr>
            </w:pPr>
            <w:r>
              <w:rPr>
                <w:lang w:val="sv-SE"/>
              </w:rPr>
              <w:t xml:space="preserve">Tel: </w:t>
            </w:r>
            <w:r w:rsidR="00D51553">
              <w:rPr>
                <w:lang w:val="sv-SE"/>
              </w:rPr>
              <w:t>+44 (0) 845 372 7101</w:t>
            </w:r>
          </w:p>
          <w:p w:rsidR="00E8083A" w:rsidRDefault="00E8083A" w:rsidP="00A20D83">
            <w:pPr>
              <w:rPr>
                <w:lang w:val="sv-SE"/>
              </w:rPr>
            </w:pPr>
          </w:p>
        </w:tc>
      </w:tr>
    </w:tbl>
    <w:p w:rsidR="00E8083A" w:rsidRDefault="00E8083A" w:rsidP="00E8083A">
      <w:pPr>
        <w:rPr>
          <w:lang w:val="fr-FR"/>
        </w:rPr>
      </w:pPr>
    </w:p>
    <w:p w:rsidR="000E4B53" w:rsidRPr="009E69A2" w:rsidRDefault="000E4B53" w:rsidP="000E4B53">
      <w:pPr>
        <w:pStyle w:val="EMEABodyText"/>
        <w:rPr>
          <w:b/>
          <w:lang w:val="ru-RU"/>
        </w:rPr>
      </w:pPr>
      <w:r w:rsidRPr="00C45F75">
        <w:rPr>
          <w:b/>
          <w:lang w:val="bg-BG"/>
        </w:rPr>
        <w:t>Дата на п</w:t>
      </w:r>
      <w:r>
        <w:rPr>
          <w:b/>
          <w:lang w:val="bg-BG"/>
        </w:rPr>
        <w:t xml:space="preserve">оследно </w:t>
      </w:r>
      <w:r w:rsidR="00154B61">
        <w:rPr>
          <w:b/>
          <w:lang w:val="bg-BG"/>
        </w:rPr>
        <w:t xml:space="preserve">преразглеждане </w:t>
      </w:r>
      <w:r>
        <w:rPr>
          <w:b/>
          <w:lang w:val="bg-BG"/>
        </w:rPr>
        <w:t>на листовката</w:t>
      </w:r>
    </w:p>
    <w:p w:rsidR="000E4B53" w:rsidRPr="009E69A2" w:rsidRDefault="000E4B53" w:rsidP="000E4B53">
      <w:pPr>
        <w:pStyle w:val="EMEABodyText"/>
        <w:rPr>
          <w:lang w:val="ru-RU"/>
        </w:rPr>
      </w:pPr>
    </w:p>
    <w:p w:rsidR="000E4B53" w:rsidRPr="005D2BF3" w:rsidRDefault="000E4B53" w:rsidP="000E4B53">
      <w:pPr>
        <w:pStyle w:val="EMEABodyText"/>
        <w:rPr>
          <w:lang w:val="bg-BG"/>
        </w:rPr>
      </w:pPr>
      <w:r w:rsidRPr="00672787">
        <w:rPr>
          <w:lang w:val="bg-BG"/>
        </w:rPr>
        <w:t>Подробна информация за т</w:t>
      </w:r>
      <w:r w:rsidR="00B70AF3">
        <w:rPr>
          <w:lang w:val="bg-BG"/>
        </w:rPr>
        <w:t>ова лекарство</w:t>
      </w:r>
      <w:r w:rsidRPr="00672787">
        <w:rPr>
          <w:lang w:val="bg-BG"/>
        </w:rPr>
        <w:t xml:space="preserve"> е предоставена на уебсайта на Европейската агенция по лекарствата: </w:t>
      </w:r>
      <w:r w:rsidRPr="001605B9">
        <w:t>http</w:t>
      </w:r>
      <w:r w:rsidRPr="00672787">
        <w:rPr>
          <w:lang w:val="bg-BG"/>
        </w:rPr>
        <w:t>://</w:t>
      </w:r>
      <w:r w:rsidRPr="001605B9">
        <w:t>www</w:t>
      </w:r>
      <w:r w:rsidRPr="00672787">
        <w:rPr>
          <w:lang w:val="bg-BG"/>
        </w:rPr>
        <w:t>.</w:t>
      </w:r>
      <w:r>
        <w:t>ema</w:t>
      </w:r>
      <w:r w:rsidRPr="00672787">
        <w:rPr>
          <w:lang w:val="bg-BG"/>
        </w:rPr>
        <w:t>.</w:t>
      </w:r>
      <w:r w:rsidRPr="001605B9">
        <w:t>eu</w:t>
      </w:r>
      <w:r>
        <w:rPr>
          <w:lang w:val="en-US"/>
        </w:rPr>
        <w:t>ropa</w:t>
      </w:r>
      <w:r w:rsidRPr="00672787">
        <w:rPr>
          <w:lang w:val="bg-BG"/>
        </w:rPr>
        <w:t>.</w:t>
      </w:r>
      <w:r>
        <w:t>eu</w:t>
      </w:r>
      <w:r w:rsidRPr="00672787">
        <w:rPr>
          <w:lang w:val="bg-BG"/>
        </w:rPr>
        <w:t>/</w:t>
      </w:r>
    </w:p>
    <w:p w:rsidR="000E4B53" w:rsidRPr="001413CA" w:rsidRDefault="000E4B53" w:rsidP="000E4B53">
      <w:pPr>
        <w:pStyle w:val="EMEATitle"/>
        <w:rPr>
          <w:lang w:val="ru-RU"/>
        </w:rPr>
      </w:pPr>
      <w:r w:rsidRPr="001413CA">
        <w:rPr>
          <w:lang w:val="ru-RU"/>
        </w:rPr>
        <w:br w:type="page"/>
      </w:r>
      <w:r w:rsidR="006D1739" w:rsidRPr="00B407AE">
        <w:rPr>
          <w:noProof/>
          <w:szCs w:val="22"/>
          <w:lang w:val="bg-BG"/>
        </w:rPr>
        <w:t>Листовка: информация за потребителя</w:t>
      </w:r>
    </w:p>
    <w:p w:rsidR="000E4B53" w:rsidRPr="001413CA" w:rsidRDefault="000E4B53" w:rsidP="000E4B53">
      <w:pPr>
        <w:pStyle w:val="EMEATitle"/>
        <w:rPr>
          <w:lang w:val="ru-RU"/>
        </w:rPr>
      </w:pPr>
      <w:r>
        <w:t>Aprovel </w:t>
      </w:r>
      <w:r w:rsidRPr="001413CA">
        <w:rPr>
          <w:lang w:val="ru-RU"/>
        </w:rPr>
        <w:t>300</w:t>
      </w:r>
      <w:r>
        <w:t> </w:t>
      </w:r>
      <w:r w:rsidRPr="008B27F3">
        <w:t>mg</w:t>
      </w:r>
      <w:r w:rsidRPr="001413CA">
        <w:rPr>
          <w:lang w:val="ru-RU"/>
        </w:rPr>
        <w:t xml:space="preserve"> </w:t>
      </w:r>
      <w:r>
        <w:rPr>
          <w:lang w:val="bg-BG"/>
        </w:rPr>
        <w:t>филмирани таблетки</w:t>
      </w:r>
    </w:p>
    <w:p w:rsidR="000E4B53" w:rsidRPr="001413CA" w:rsidRDefault="000E4B53" w:rsidP="000E4B53">
      <w:pPr>
        <w:pStyle w:val="EMEABodyText"/>
        <w:jc w:val="center"/>
        <w:rPr>
          <w:color w:val="000000"/>
          <w:szCs w:val="22"/>
          <w:lang w:val="ru-RU"/>
        </w:rPr>
      </w:pPr>
      <w:r>
        <w:rPr>
          <w:lang w:val="bg-BG"/>
        </w:rPr>
        <w:t>ирбесартан</w:t>
      </w:r>
      <w:r w:rsidRPr="001413CA">
        <w:rPr>
          <w:lang w:val="ru-RU"/>
        </w:rPr>
        <w:t xml:space="preserve"> (</w:t>
      </w:r>
      <w:r>
        <w:rPr>
          <w:lang w:val="en-US"/>
        </w:rPr>
        <w:t>i</w:t>
      </w:r>
      <w:r>
        <w:t>rbesartan</w:t>
      </w:r>
      <w:r>
        <w:rPr>
          <w:lang w:val="bg-BG"/>
        </w:rPr>
        <w:t>)</w:t>
      </w:r>
    </w:p>
    <w:p w:rsidR="006E10CF" w:rsidRPr="009E69A2" w:rsidRDefault="006E10CF" w:rsidP="006E10CF">
      <w:pPr>
        <w:pStyle w:val="EMEABodyText"/>
        <w:rPr>
          <w:lang w:val="ru-RU"/>
        </w:rPr>
      </w:pPr>
    </w:p>
    <w:p w:rsidR="006E10CF" w:rsidRPr="009E69A2" w:rsidRDefault="006E10CF" w:rsidP="006E10CF">
      <w:pPr>
        <w:pStyle w:val="EMEAHeading3"/>
        <w:rPr>
          <w:noProof/>
          <w:lang w:val="ru-RU"/>
        </w:rPr>
      </w:pPr>
      <w:r w:rsidRPr="000F1344">
        <w:rPr>
          <w:noProof/>
          <w:lang w:val="bg-BG"/>
        </w:rPr>
        <w:t>Прочетете внимателно цялата листовка</w:t>
      </w:r>
      <w:r w:rsidR="00B93C43">
        <w:rPr>
          <w:noProof/>
          <w:lang w:val="bg-BG"/>
        </w:rPr>
        <w:t>,</w:t>
      </w:r>
      <w:r w:rsidRPr="000F1344">
        <w:rPr>
          <w:noProof/>
          <w:lang w:val="bg-BG"/>
        </w:rPr>
        <w:t xml:space="preserve"> преди да започнете да приемате</w:t>
      </w:r>
      <w:r w:rsidRPr="009E69A2">
        <w:rPr>
          <w:noProof/>
          <w:lang w:val="ru-RU"/>
        </w:rPr>
        <w:t xml:space="preserve"> </w:t>
      </w:r>
      <w:r w:rsidRPr="000F1344">
        <w:rPr>
          <w:noProof/>
          <w:lang w:val="bg-BG"/>
        </w:rPr>
        <w:t>това лекарство</w:t>
      </w:r>
      <w:r>
        <w:rPr>
          <w:noProof/>
          <w:lang w:val="bg-BG"/>
        </w:rPr>
        <w:t>, тъй като тя съдържа важна за Вас информация</w:t>
      </w:r>
      <w:r w:rsidRPr="000F1344">
        <w:rPr>
          <w:noProof/>
          <w:lang w:val="bg-BG"/>
        </w:rPr>
        <w:t>.</w:t>
      </w:r>
    </w:p>
    <w:p w:rsidR="006E10CF" w:rsidRPr="00B24478" w:rsidRDefault="006E10CF" w:rsidP="00D7769D">
      <w:pPr>
        <w:pStyle w:val="EMEABodyTextIndent"/>
        <w:numPr>
          <w:ilvl w:val="0"/>
          <w:numId w:val="35"/>
        </w:numPr>
        <w:tabs>
          <w:tab w:val="clear" w:pos="720"/>
          <w:tab w:val="num" w:pos="550"/>
        </w:tabs>
        <w:ind w:hanging="720"/>
        <w:rPr>
          <w:noProof/>
          <w:lang w:val="bg-BG"/>
        </w:rPr>
      </w:pPr>
      <w:r w:rsidRPr="000F1344">
        <w:rPr>
          <w:noProof/>
          <w:lang w:val="bg-BG"/>
        </w:rPr>
        <w:t xml:space="preserve">Запазете тази листовка. Може да </w:t>
      </w:r>
      <w:r>
        <w:rPr>
          <w:noProof/>
          <w:lang w:val="bg-BG"/>
        </w:rPr>
        <w:t>се</w:t>
      </w:r>
      <w:r w:rsidRPr="00B24478">
        <w:rPr>
          <w:noProof/>
          <w:lang w:val="bg-BG"/>
        </w:rPr>
        <w:t xml:space="preserve"> </w:t>
      </w:r>
      <w:r>
        <w:rPr>
          <w:noProof/>
          <w:lang w:val="bg-BG"/>
        </w:rPr>
        <w:t>наложи</w:t>
      </w:r>
      <w:r w:rsidRPr="000F1344">
        <w:rPr>
          <w:noProof/>
          <w:lang w:val="bg-BG"/>
        </w:rPr>
        <w:t xml:space="preserve"> да я прочетете отново</w:t>
      </w:r>
      <w:r w:rsidRPr="00B24478">
        <w:rPr>
          <w:noProof/>
          <w:lang w:val="bg-BG"/>
        </w:rPr>
        <w:t>.</w:t>
      </w:r>
    </w:p>
    <w:p w:rsidR="006E10CF" w:rsidRPr="001413CA" w:rsidRDefault="006E10CF" w:rsidP="00D7769D">
      <w:pPr>
        <w:pStyle w:val="EMEABodyTextIndent"/>
        <w:numPr>
          <w:ilvl w:val="0"/>
          <w:numId w:val="35"/>
        </w:numPr>
        <w:tabs>
          <w:tab w:val="clear" w:pos="720"/>
          <w:tab w:val="num" w:pos="550"/>
        </w:tabs>
        <w:ind w:hanging="720"/>
        <w:rPr>
          <w:noProof/>
          <w:lang w:val="ru-RU"/>
        </w:rPr>
      </w:pPr>
      <w:r w:rsidRPr="000F1344">
        <w:rPr>
          <w:noProof/>
          <w:lang w:val="bg-BG"/>
        </w:rPr>
        <w:t>Ако имате някакви допълнителни въпроси,</w:t>
      </w:r>
      <w:r>
        <w:rPr>
          <w:noProof/>
          <w:lang w:val="bg-BG"/>
        </w:rPr>
        <w:t xml:space="preserve"> </w:t>
      </w:r>
      <w:r w:rsidRPr="000F1344">
        <w:rPr>
          <w:noProof/>
          <w:lang w:val="bg-BG"/>
        </w:rPr>
        <w:t>попитайте Вашия</w:t>
      </w:r>
      <w:r>
        <w:rPr>
          <w:noProof/>
          <w:lang w:val="bg-BG"/>
        </w:rPr>
        <w:t xml:space="preserve"> </w:t>
      </w:r>
      <w:r w:rsidRPr="000F1344">
        <w:rPr>
          <w:noProof/>
          <w:lang w:val="bg-BG"/>
        </w:rPr>
        <w:t>лекар или</w:t>
      </w:r>
      <w:r w:rsidRPr="001413CA">
        <w:rPr>
          <w:noProof/>
          <w:lang w:val="ru-RU"/>
        </w:rPr>
        <w:t xml:space="preserve"> </w:t>
      </w:r>
      <w:r w:rsidRPr="000F1344">
        <w:rPr>
          <w:noProof/>
          <w:lang w:val="bg-BG"/>
        </w:rPr>
        <w:t>фармацевт.</w:t>
      </w:r>
    </w:p>
    <w:p w:rsidR="006E10CF" w:rsidRPr="000F1344" w:rsidRDefault="006E10CF" w:rsidP="00D7769D">
      <w:pPr>
        <w:pStyle w:val="EMEABodyTextIndent"/>
        <w:numPr>
          <w:ilvl w:val="0"/>
          <w:numId w:val="35"/>
        </w:numPr>
        <w:tabs>
          <w:tab w:val="clear" w:pos="720"/>
          <w:tab w:val="num" w:pos="550"/>
        </w:tabs>
        <w:ind w:left="550" w:hanging="550"/>
        <w:rPr>
          <w:noProof/>
          <w:lang w:val="bg-BG"/>
        </w:rPr>
      </w:pPr>
      <w:r w:rsidRPr="000F1344">
        <w:rPr>
          <w:noProof/>
          <w:lang w:val="bg-BG"/>
        </w:rPr>
        <w:t xml:space="preserve">Това лекарство е предписано лично на Вас. Не го преотстъпвайте на други хора. То може да им навреди, независимо </w:t>
      </w:r>
      <w:r>
        <w:rPr>
          <w:noProof/>
          <w:lang w:val="bg-BG"/>
        </w:rPr>
        <w:t xml:space="preserve">че признаците на тяхното заболяване </w:t>
      </w:r>
      <w:r w:rsidRPr="000F1344">
        <w:rPr>
          <w:noProof/>
          <w:lang w:val="bg-BG"/>
        </w:rPr>
        <w:t>са същите като Вашите.</w:t>
      </w:r>
    </w:p>
    <w:p w:rsidR="006E10CF" w:rsidRPr="000F1344" w:rsidRDefault="006E10CF" w:rsidP="00D7769D">
      <w:pPr>
        <w:pStyle w:val="EMEABodyTextIndent"/>
        <w:numPr>
          <w:ilvl w:val="0"/>
          <w:numId w:val="35"/>
        </w:numPr>
        <w:tabs>
          <w:tab w:val="clear" w:pos="720"/>
          <w:tab w:val="num" w:pos="550"/>
        </w:tabs>
        <w:ind w:left="550" w:hanging="550"/>
        <w:rPr>
          <w:noProof/>
          <w:lang w:val="bg-BG"/>
        </w:rPr>
      </w:pPr>
      <w:r w:rsidRPr="000F1344">
        <w:rPr>
          <w:noProof/>
          <w:lang w:val="bg-BG"/>
        </w:rPr>
        <w:t xml:space="preserve">Ако </w:t>
      </w:r>
      <w:r>
        <w:rPr>
          <w:noProof/>
          <w:lang w:val="bg-BG"/>
        </w:rPr>
        <w:t xml:space="preserve">получите някакви </w:t>
      </w:r>
      <w:r w:rsidRPr="000F1344">
        <w:rPr>
          <w:noProof/>
          <w:lang w:val="bg-BG"/>
        </w:rPr>
        <w:t>нежелани лекарствени реакции, уведомете Вашия</w:t>
      </w:r>
      <w:r>
        <w:rPr>
          <w:noProof/>
          <w:lang w:val="bg-BG"/>
        </w:rPr>
        <w:t xml:space="preserve"> </w:t>
      </w:r>
      <w:r w:rsidRPr="000F1344">
        <w:rPr>
          <w:noProof/>
          <w:lang w:val="bg-BG"/>
        </w:rPr>
        <w:t>лекар или фармацевт.</w:t>
      </w:r>
      <w:r>
        <w:rPr>
          <w:noProof/>
          <w:lang w:val="bg-BG"/>
        </w:rPr>
        <w:t xml:space="preserve"> </w:t>
      </w:r>
      <w:r w:rsidRPr="000D3C7C">
        <w:rPr>
          <w:szCs w:val="22"/>
          <w:lang w:val="bg-BG"/>
        </w:rPr>
        <w:t>Това включва и всички възможни</w:t>
      </w:r>
      <w:r w:rsidRPr="000D3C7C">
        <w:rPr>
          <w:color w:val="FF0000"/>
          <w:szCs w:val="22"/>
          <w:lang w:val="bg-BG"/>
        </w:rPr>
        <w:t xml:space="preserve"> </w:t>
      </w:r>
      <w:r w:rsidRPr="000D3C7C">
        <w:rPr>
          <w:noProof/>
          <w:szCs w:val="22"/>
          <w:lang w:val="bg-BG"/>
        </w:rPr>
        <w:t>нежелани реакции, неописани в тази листовка.</w:t>
      </w:r>
      <w:r>
        <w:rPr>
          <w:noProof/>
          <w:szCs w:val="22"/>
          <w:lang w:val="bg-BG"/>
        </w:rPr>
        <w:t xml:space="preserve"> Вижте точка 4.</w:t>
      </w:r>
    </w:p>
    <w:p w:rsidR="006E10CF" w:rsidRPr="000F1344" w:rsidRDefault="006E10CF" w:rsidP="006E10CF">
      <w:pPr>
        <w:pStyle w:val="EMEABodyText"/>
        <w:rPr>
          <w:noProof/>
          <w:snapToGrid w:val="0"/>
          <w:lang w:val="bg-BG"/>
        </w:rPr>
      </w:pPr>
    </w:p>
    <w:p w:rsidR="006E10CF" w:rsidRPr="00A614A2" w:rsidRDefault="006E10CF" w:rsidP="006E10CF">
      <w:pPr>
        <w:pStyle w:val="EMEAHeading3"/>
        <w:rPr>
          <w:noProof/>
          <w:lang w:val="bg-BG"/>
        </w:rPr>
      </w:pPr>
      <w:r w:rsidRPr="00A614A2">
        <w:rPr>
          <w:noProof/>
          <w:lang w:val="bg-BG"/>
        </w:rPr>
        <w:t>Какво съдържа тази листовка</w:t>
      </w:r>
    </w:p>
    <w:p w:rsidR="006E10CF" w:rsidRPr="000F1344" w:rsidRDefault="006E10CF" w:rsidP="006E10CF">
      <w:pPr>
        <w:pStyle w:val="EMEABodyText"/>
        <w:rPr>
          <w:noProof/>
          <w:lang w:val="bg-BG"/>
        </w:rPr>
      </w:pPr>
      <w:r w:rsidRPr="000F1344">
        <w:rPr>
          <w:noProof/>
          <w:lang w:val="bg-BG"/>
        </w:rPr>
        <w:t>1.</w:t>
      </w:r>
      <w:r w:rsidRPr="000F1344">
        <w:rPr>
          <w:noProof/>
          <w:lang w:val="bg-BG"/>
        </w:rPr>
        <w:tab/>
        <w:t xml:space="preserve">Какво представлява </w:t>
      </w:r>
      <w:r>
        <w:rPr>
          <w:lang w:val="bg-BG"/>
        </w:rPr>
        <w:t>Aprovel</w:t>
      </w:r>
      <w:r w:rsidRPr="000F1344">
        <w:rPr>
          <w:lang w:val="bg-BG"/>
        </w:rPr>
        <w:t xml:space="preserve"> </w:t>
      </w:r>
      <w:r w:rsidRPr="000F1344">
        <w:rPr>
          <w:noProof/>
          <w:lang w:val="bg-BG"/>
        </w:rPr>
        <w:t>и за какво се използва</w:t>
      </w:r>
    </w:p>
    <w:p w:rsidR="006E10CF" w:rsidRPr="00AC7800" w:rsidRDefault="006E10CF" w:rsidP="006E10CF">
      <w:pPr>
        <w:pStyle w:val="EMEABodyText"/>
        <w:rPr>
          <w:noProof/>
          <w:lang w:val="bg-BG"/>
        </w:rPr>
      </w:pPr>
      <w:r w:rsidRPr="000F1344">
        <w:rPr>
          <w:noProof/>
          <w:lang w:val="bg-BG"/>
        </w:rPr>
        <w:t>2.</w:t>
      </w:r>
      <w:r w:rsidRPr="000F1344">
        <w:rPr>
          <w:noProof/>
          <w:lang w:val="bg-BG"/>
        </w:rPr>
        <w:tab/>
      </w:r>
      <w:r>
        <w:rPr>
          <w:noProof/>
          <w:lang w:val="bg-BG"/>
        </w:rPr>
        <w:t xml:space="preserve">Какво трябва да знаете, преди </w:t>
      </w:r>
      <w:r w:rsidRPr="000F1344">
        <w:rPr>
          <w:noProof/>
          <w:lang w:val="bg-BG"/>
        </w:rPr>
        <w:t>да</w:t>
      </w:r>
      <w:r>
        <w:rPr>
          <w:noProof/>
          <w:lang w:val="bg-BG"/>
        </w:rPr>
        <w:t xml:space="preserve"> </w:t>
      </w:r>
      <w:r w:rsidRPr="000F1344">
        <w:rPr>
          <w:noProof/>
          <w:lang w:val="bg-BG"/>
        </w:rPr>
        <w:t xml:space="preserve">приемете </w:t>
      </w:r>
      <w:r>
        <w:rPr>
          <w:lang w:val="bg-BG"/>
        </w:rPr>
        <w:t>Aprovel</w:t>
      </w:r>
    </w:p>
    <w:p w:rsidR="006E10CF" w:rsidRPr="00AC7800" w:rsidRDefault="006E10CF" w:rsidP="006E10CF">
      <w:pPr>
        <w:pStyle w:val="EMEABodyText"/>
        <w:rPr>
          <w:noProof/>
          <w:lang w:val="bg-BG"/>
        </w:rPr>
      </w:pPr>
      <w:r w:rsidRPr="000F1344">
        <w:rPr>
          <w:noProof/>
          <w:lang w:val="bg-BG"/>
        </w:rPr>
        <w:t>3.</w:t>
      </w:r>
      <w:r w:rsidRPr="000F1344">
        <w:rPr>
          <w:noProof/>
          <w:lang w:val="bg-BG"/>
        </w:rPr>
        <w:tab/>
        <w:t>Как да</w:t>
      </w:r>
      <w:r>
        <w:rPr>
          <w:noProof/>
          <w:lang w:val="bg-BG"/>
        </w:rPr>
        <w:t xml:space="preserve"> </w:t>
      </w:r>
      <w:r w:rsidRPr="000F1344">
        <w:rPr>
          <w:noProof/>
          <w:lang w:val="bg-BG"/>
        </w:rPr>
        <w:t xml:space="preserve">приемате </w:t>
      </w:r>
      <w:r>
        <w:rPr>
          <w:lang w:val="bg-BG"/>
        </w:rPr>
        <w:t>Aprovel</w:t>
      </w:r>
    </w:p>
    <w:p w:rsidR="006E10CF" w:rsidRPr="005768FC" w:rsidRDefault="006E10CF" w:rsidP="006E10CF">
      <w:pPr>
        <w:pStyle w:val="EMEABodyText"/>
        <w:rPr>
          <w:noProof/>
          <w:lang w:val="bg-BG"/>
        </w:rPr>
      </w:pPr>
      <w:r w:rsidRPr="005768FC">
        <w:rPr>
          <w:noProof/>
          <w:lang w:val="bg-BG"/>
        </w:rPr>
        <w:t>4.</w:t>
      </w:r>
      <w:r w:rsidRPr="005768FC">
        <w:rPr>
          <w:noProof/>
          <w:lang w:val="bg-BG"/>
        </w:rPr>
        <w:tab/>
      </w:r>
      <w:r w:rsidRPr="000F1344">
        <w:rPr>
          <w:noProof/>
          <w:lang w:val="bg-BG"/>
        </w:rPr>
        <w:t>Възможни нежелани реакции</w:t>
      </w:r>
    </w:p>
    <w:p w:rsidR="006E10CF" w:rsidRPr="005768FC" w:rsidRDefault="006E10CF" w:rsidP="006E10CF">
      <w:pPr>
        <w:pStyle w:val="EMEABodyText"/>
        <w:rPr>
          <w:noProof/>
          <w:lang w:val="bg-BG"/>
        </w:rPr>
      </w:pPr>
      <w:r w:rsidRPr="005768FC">
        <w:rPr>
          <w:noProof/>
          <w:lang w:val="bg-BG"/>
        </w:rPr>
        <w:t>5.</w:t>
      </w:r>
      <w:r w:rsidRPr="005768FC">
        <w:rPr>
          <w:noProof/>
          <w:lang w:val="bg-BG"/>
        </w:rPr>
        <w:tab/>
      </w:r>
      <w:r>
        <w:rPr>
          <w:noProof/>
          <w:lang w:val="bg-BG"/>
        </w:rPr>
        <w:t xml:space="preserve">Как да съхранявате </w:t>
      </w:r>
      <w:r>
        <w:rPr>
          <w:lang w:val="bg-BG"/>
        </w:rPr>
        <w:t>Aprovel</w:t>
      </w:r>
    </w:p>
    <w:p w:rsidR="006E10CF" w:rsidRPr="005768FC" w:rsidRDefault="006E10CF" w:rsidP="006E10CF">
      <w:pPr>
        <w:pStyle w:val="EMEABodyText"/>
        <w:rPr>
          <w:noProof/>
          <w:lang w:val="bg-BG"/>
        </w:rPr>
      </w:pPr>
      <w:r w:rsidRPr="005768FC">
        <w:rPr>
          <w:noProof/>
          <w:lang w:val="bg-BG"/>
        </w:rPr>
        <w:t>6.</w:t>
      </w:r>
      <w:r w:rsidRPr="005768FC">
        <w:rPr>
          <w:noProof/>
          <w:lang w:val="bg-BG"/>
        </w:rPr>
        <w:tab/>
      </w:r>
      <w:r>
        <w:rPr>
          <w:noProof/>
          <w:lang w:val="bg-BG"/>
        </w:rPr>
        <w:t xml:space="preserve">Съдържание на опаковката и допълнителна </w:t>
      </w:r>
      <w:r w:rsidRPr="000F1344">
        <w:rPr>
          <w:noProof/>
          <w:lang w:val="bg-BG"/>
        </w:rPr>
        <w:t>информация</w:t>
      </w:r>
    </w:p>
    <w:p w:rsidR="006E10CF" w:rsidRPr="005768FC" w:rsidRDefault="006E10CF" w:rsidP="006E10CF">
      <w:pPr>
        <w:pStyle w:val="EMEABodyText"/>
        <w:rPr>
          <w:noProof/>
          <w:lang w:val="bg-BG"/>
        </w:rPr>
      </w:pPr>
    </w:p>
    <w:p w:rsidR="006E10CF" w:rsidRPr="005768FC" w:rsidRDefault="006E10CF" w:rsidP="006E10CF">
      <w:pPr>
        <w:pStyle w:val="EMEABodyText"/>
        <w:rPr>
          <w:noProof/>
          <w:lang w:val="bg-BG"/>
        </w:rPr>
      </w:pPr>
    </w:p>
    <w:p w:rsidR="00836ADA" w:rsidRPr="0057504A" w:rsidRDefault="00836ADA" w:rsidP="00836ADA">
      <w:pPr>
        <w:pStyle w:val="EMEAHeading1"/>
        <w:rPr>
          <w:noProof/>
          <w:lang w:val="ru-RU"/>
        </w:rPr>
      </w:pPr>
      <w:r w:rsidRPr="005768FC">
        <w:rPr>
          <w:noProof/>
          <w:lang w:val="bg-BG"/>
        </w:rPr>
        <w:t>1.</w:t>
      </w:r>
      <w:r w:rsidRPr="005768FC">
        <w:rPr>
          <w:noProof/>
          <w:lang w:val="bg-BG"/>
        </w:rPr>
        <w:tab/>
      </w:r>
      <w:r w:rsidRPr="000F1344">
        <w:rPr>
          <w:noProof/>
          <w:lang w:val="bg-BG"/>
        </w:rPr>
        <w:t>К</w:t>
      </w:r>
      <w:r w:rsidRPr="000F1344">
        <w:rPr>
          <w:caps w:val="0"/>
          <w:noProof/>
          <w:lang w:val="bg-BG"/>
        </w:rPr>
        <w:t xml:space="preserve">акво представлява </w:t>
      </w:r>
      <w:r>
        <w:rPr>
          <w:caps w:val="0"/>
          <w:lang w:val="bg-BG"/>
        </w:rPr>
        <w:t>А</w:t>
      </w:r>
      <w:r w:rsidRPr="005D593C">
        <w:rPr>
          <w:caps w:val="0"/>
        </w:rPr>
        <w:t>provel</w:t>
      </w:r>
      <w:r w:rsidRPr="004405B6" w:rsidDel="00001FB0">
        <w:rPr>
          <w:caps w:val="0"/>
          <w:lang w:val="bg-BG"/>
        </w:rPr>
        <w:t xml:space="preserve"> </w:t>
      </w:r>
      <w:r w:rsidRPr="000F1344">
        <w:rPr>
          <w:caps w:val="0"/>
          <w:noProof/>
          <w:lang w:val="bg-BG"/>
        </w:rPr>
        <w:t>и за какво се използва</w:t>
      </w:r>
    </w:p>
    <w:p w:rsidR="00836ADA" w:rsidRPr="005768FC" w:rsidRDefault="00836ADA" w:rsidP="00836ADA">
      <w:pPr>
        <w:pStyle w:val="EMEAHeading1"/>
        <w:rPr>
          <w:lang w:val="bg-BG"/>
        </w:rPr>
      </w:pPr>
    </w:p>
    <w:p w:rsidR="00836ADA" w:rsidRPr="000F1344" w:rsidRDefault="00836ADA" w:rsidP="00836ADA">
      <w:pPr>
        <w:pStyle w:val="EMEABodyText"/>
        <w:rPr>
          <w:lang w:val="bg-BG"/>
        </w:rPr>
      </w:pPr>
      <w:r>
        <w:t>Aprovel</w:t>
      </w:r>
      <w:r w:rsidRPr="005D593C">
        <w:rPr>
          <w:lang w:val="bg-BG"/>
        </w:rPr>
        <w:t xml:space="preserve"> </w:t>
      </w:r>
      <w:r w:rsidRPr="000F1344">
        <w:rPr>
          <w:lang w:val="bg-BG"/>
        </w:rPr>
        <w:t>принадлежи към група</w:t>
      </w:r>
      <w:r>
        <w:rPr>
          <w:lang w:val="bg-BG"/>
        </w:rPr>
        <w:t xml:space="preserve"> лекарства</w:t>
      </w:r>
      <w:r w:rsidRPr="000F1344">
        <w:rPr>
          <w:lang w:val="bg-BG"/>
        </w:rPr>
        <w:t>, известни като антагонисти на ангиотензин</w:t>
      </w:r>
      <w:r>
        <w:rPr>
          <w:lang w:val="bg-BG"/>
        </w:rPr>
        <w:t>-</w:t>
      </w:r>
      <w:r w:rsidRPr="000F1344">
        <w:t>II</w:t>
      </w:r>
      <w:r w:rsidRPr="005D593C">
        <w:rPr>
          <w:lang w:val="bg-BG"/>
        </w:rPr>
        <w:t xml:space="preserve"> </w:t>
      </w:r>
      <w:r w:rsidRPr="000F1344">
        <w:rPr>
          <w:lang w:val="bg-BG"/>
        </w:rPr>
        <w:t>рецепторите</w:t>
      </w:r>
      <w:r w:rsidRPr="005D593C">
        <w:rPr>
          <w:lang w:val="bg-BG"/>
        </w:rPr>
        <w:t xml:space="preserve">. </w:t>
      </w:r>
      <w:r w:rsidRPr="000F1344">
        <w:rPr>
          <w:lang w:val="bg-BG"/>
        </w:rPr>
        <w:t>Ангиотензин</w:t>
      </w:r>
      <w:r>
        <w:rPr>
          <w:lang w:val="ru-RU"/>
        </w:rPr>
        <w:t>-</w:t>
      </w:r>
      <w:r w:rsidRPr="000F1344">
        <w:t>II</w:t>
      </w:r>
      <w:r w:rsidRPr="001413CA">
        <w:rPr>
          <w:lang w:val="ru-RU"/>
        </w:rPr>
        <w:t xml:space="preserve"> </w:t>
      </w:r>
      <w:r w:rsidRPr="000F1344">
        <w:rPr>
          <w:lang w:val="bg-BG"/>
        </w:rPr>
        <w:t xml:space="preserve">е </w:t>
      </w:r>
      <w:r>
        <w:rPr>
          <w:lang w:val="bg-BG"/>
        </w:rPr>
        <w:t>вещество</w:t>
      </w:r>
      <w:r w:rsidRPr="000F1344">
        <w:rPr>
          <w:lang w:val="bg-BG"/>
        </w:rPr>
        <w:t>, ко</w:t>
      </w:r>
      <w:r>
        <w:rPr>
          <w:lang w:val="bg-BG"/>
        </w:rPr>
        <w:t>е</w:t>
      </w:r>
      <w:r w:rsidRPr="000F1344">
        <w:rPr>
          <w:lang w:val="bg-BG"/>
        </w:rPr>
        <w:t xml:space="preserve">то се образува в организма и се свързва с рецепторите в кръвоносните съдове, като предизвиква тяхното свиване. Това води до повишаване на кръвното налягане. </w:t>
      </w:r>
      <w:r>
        <w:rPr>
          <w:lang w:val="bg-BG"/>
        </w:rPr>
        <w:t>Aprovel</w:t>
      </w:r>
      <w:r w:rsidRPr="000F1344">
        <w:rPr>
          <w:lang w:val="bg-BG"/>
        </w:rPr>
        <w:t xml:space="preserve"> предотвратява свързването на</w:t>
      </w:r>
      <w:r>
        <w:rPr>
          <w:lang w:val="bg-BG"/>
        </w:rPr>
        <w:t xml:space="preserve"> </w:t>
      </w:r>
      <w:r w:rsidRPr="000F1344">
        <w:rPr>
          <w:lang w:val="bg-BG"/>
        </w:rPr>
        <w:t>ангиотензин</w:t>
      </w:r>
      <w:r>
        <w:rPr>
          <w:lang w:val="bg-BG"/>
        </w:rPr>
        <w:t>-</w:t>
      </w:r>
      <w:r w:rsidRPr="000F1344">
        <w:t>II</w:t>
      </w:r>
      <w:r w:rsidRPr="000F1344">
        <w:rPr>
          <w:lang w:val="bg-BG"/>
        </w:rPr>
        <w:t xml:space="preserve"> с тези рецептори, като това води до отпускане на съдовете и понижение на кръвното налягане. </w:t>
      </w:r>
      <w:r>
        <w:rPr>
          <w:lang w:val="bg-BG"/>
        </w:rPr>
        <w:t>Aprovel</w:t>
      </w:r>
      <w:r w:rsidRPr="000F1344">
        <w:rPr>
          <w:lang w:val="bg-BG"/>
        </w:rPr>
        <w:t xml:space="preserve"> забавя </w:t>
      </w:r>
      <w:r>
        <w:rPr>
          <w:lang w:val="bg-BG"/>
        </w:rPr>
        <w:t xml:space="preserve">влошаването </w:t>
      </w:r>
      <w:r w:rsidRPr="000F1344">
        <w:rPr>
          <w:lang w:val="bg-BG"/>
        </w:rPr>
        <w:t>на бъбречната функция при пациенти с високо кръвно налягане и диабет тип</w:t>
      </w:r>
      <w:r>
        <w:rPr>
          <w:lang w:val="fr-BE"/>
        </w:rPr>
        <w:t> </w:t>
      </w:r>
      <w:r w:rsidRPr="000F1344">
        <w:rPr>
          <w:lang w:val="bg-BG"/>
        </w:rPr>
        <w:t>2.</w:t>
      </w:r>
    </w:p>
    <w:p w:rsidR="00836ADA" w:rsidRPr="000F1344" w:rsidRDefault="00836ADA" w:rsidP="00836ADA">
      <w:pPr>
        <w:pStyle w:val="EMEABodyText"/>
        <w:rPr>
          <w:lang w:val="bg-BG"/>
        </w:rPr>
      </w:pPr>
    </w:p>
    <w:p w:rsidR="00836ADA" w:rsidRPr="005C63DD" w:rsidRDefault="00836ADA" w:rsidP="00836ADA">
      <w:pPr>
        <w:pStyle w:val="EMEABodyText"/>
        <w:rPr>
          <w:lang w:val="bg-BG"/>
        </w:rPr>
      </w:pPr>
      <w:r>
        <w:rPr>
          <w:lang w:val="bg-BG"/>
        </w:rPr>
        <w:t>Aprovel</w:t>
      </w:r>
      <w:r w:rsidRPr="000F1344">
        <w:rPr>
          <w:lang w:val="bg-BG"/>
        </w:rPr>
        <w:t xml:space="preserve"> се използва</w:t>
      </w:r>
      <w:r w:rsidRPr="009D72AE">
        <w:rPr>
          <w:lang w:val="bg-BG"/>
        </w:rPr>
        <w:t xml:space="preserve"> </w:t>
      </w:r>
      <w:r>
        <w:rPr>
          <w:lang w:val="bg-BG"/>
        </w:rPr>
        <w:t>при възрастни пациенти</w:t>
      </w:r>
    </w:p>
    <w:p w:rsidR="00836ADA" w:rsidRDefault="00836ADA" w:rsidP="00D7769D">
      <w:pPr>
        <w:pStyle w:val="EMEABodyText"/>
        <w:numPr>
          <w:ilvl w:val="0"/>
          <w:numId w:val="5"/>
        </w:numPr>
        <w:tabs>
          <w:tab w:val="clear" w:pos="567"/>
        </w:tabs>
        <w:ind w:left="550" w:hanging="550"/>
        <w:rPr>
          <w:lang w:val="bg-BG"/>
        </w:rPr>
      </w:pPr>
      <w:r w:rsidRPr="000F1344">
        <w:rPr>
          <w:lang w:val="bg-BG"/>
        </w:rPr>
        <w:t>за лечение на високо кръвно налягане (</w:t>
      </w:r>
      <w:r w:rsidRPr="00405ED4">
        <w:rPr>
          <w:i/>
          <w:lang w:val="bg-BG"/>
        </w:rPr>
        <w:t>есенциална хипертония</w:t>
      </w:r>
      <w:r w:rsidRPr="000F1344">
        <w:rPr>
          <w:lang w:val="bg-BG"/>
        </w:rPr>
        <w:t>)</w:t>
      </w:r>
    </w:p>
    <w:p w:rsidR="00836ADA" w:rsidRPr="000F1344" w:rsidRDefault="00836ADA" w:rsidP="00D7769D">
      <w:pPr>
        <w:pStyle w:val="EMEABodyText"/>
        <w:numPr>
          <w:ilvl w:val="0"/>
          <w:numId w:val="5"/>
        </w:numPr>
        <w:tabs>
          <w:tab w:val="clear" w:pos="567"/>
        </w:tabs>
        <w:ind w:left="550" w:hanging="550"/>
        <w:rPr>
          <w:lang w:val="bg-BG"/>
        </w:rPr>
      </w:pPr>
      <w:r w:rsidRPr="000F1344">
        <w:rPr>
          <w:lang w:val="bg-BG"/>
        </w:rPr>
        <w:t>за предпазване на бъбреците при пациенти с високо кръвно налягане</w:t>
      </w:r>
      <w:r>
        <w:rPr>
          <w:lang w:val="bg-BG"/>
        </w:rPr>
        <w:t>,</w:t>
      </w:r>
      <w:r w:rsidRPr="000F1344">
        <w:rPr>
          <w:lang w:val="bg-BG"/>
        </w:rPr>
        <w:t xml:space="preserve"> диабет тип</w:t>
      </w:r>
      <w:r>
        <w:rPr>
          <w:lang w:val="bg-BG"/>
        </w:rPr>
        <w:t> </w:t>
      </w:r>
      <w:r w:rsidRPr="000F1344">
        <w:rPr>
          <w:lang w:val="bg-BG"/>
        </w:rPr>
        <w:t>2</w:t>
      </w:r>
      <w:r>
        <w:rPr>
          <w:lang w:val="bg-BG"/>
        </w:rPr>
        <w:t xml:space="preserve"> и</w:t>
      </w:r>
      <w:r w:rsidRPr="000F1344">
        <w:rPr>
          <w:lang w:val="bg-BG"/>
        </w:rPr>
        <w:t xml:space="preserve"> лабораторни данни за </w:t>
      </w:r>
      <w:r>
        <w:rPr>
          <w:lang w:val="bg-BG"/>
        </w:rPr>
        <w:t xml:space="preserve">нарушена </w:t>
      </w:r>
      <w:r w:rsidRPr="000F1344">
        <w:rPr>
          <w:lang w:val="bg-BG"/>
        </w:rPr>
        <w:t>бъбречна функция.</w:t>
      </w:r>
    </w:p>
    <w:p w:rsidR="00836ADA" w:rsidRPr="000F1344" w:rsidRDefault="00836ADA" w:rsidP="00836ADA">
      <w:pPr>
        <w:pStyle w:val="EMEABodyText"/>
        <w:rPr>
          <w:lang w:val="bg-BG"/>
        </w:rPr>
      </w:pPr>
    </w:p>
    <w:p w:rsidR="00836ADA" w:rsidRPr="000F1344" w:rsidRDefault="00836ADA" w:rsidP="00836ADA">
      <w:pPr>
        <w:pStyle w:val="EMEABodyText"/>
        <w:rPr>
          <w:lang w:val="bg-BG"/>
        </w:rPr>
      </w:pPr>
    </w:p>
    <w:p w:rsidR="00141A19" w:rsidRPr="003A3D2F" w:rsidRDefault="00141A19" w:rsidP="00141A19">
      <w:pPr>
        <w:pStyle w:val="EMEAHeading1"/>
        <w:rPr>
          <w:lang w:val="ru-RU"/>
        </w:rPr>
      </w:pPr>
      <w:r w:rsidRPr="000F1344">
        <w:rPr>
          <w:lang w:val="bg-BG"/>
        </w:rPr>
        <w:t>2.</w:t>
      </w:r>
      <w:r w:rsidRPr="000F1344">
        <w:rPr>
          <w:lang w:val="bg-BG"/>
        </w:rPr>
        <w:tab/>
      </w:r>
      <w:r>
        <w:rPr>
          <w:caps w:val="0"/>
          <w:lang w:val="bg-BG"/>
        </w:rPr>
        <w:t>Какво трябва да знаете, преди да приемете А</w:t>
      </w:r>
      <w:r w:rsidRPr="005D593C">
        <w:rPr>
          <w:caps w:val="0"/>
        </w:rPr>
        <w:t>provel</w:t>
      </w:r>
    </w:p>
    <w:p w:rsidR="00141A19" w:rsidRPr="000F1344" w:rsidRDefault="00141A19" w:rsidP="00141A19">
      <w:pPr>
        <w:pStyle w:val="EMEAHeading1"/>
        <w:rPr>
          <w:lang w:val="bg-BG"/>
        </w:rPr>
      </w:pPr>
    </w:p>
    <w:p w:rsidR="00141A19" w:rsidRPr="000F1344" w:rsidRDefault="00141A19" w:rsidP="00141A19">
      <w:pPr>
        <w:pStyle w:val="EMEAHeading3"/>
        <w:rPr>
          <w:lang w:val="bg-BG"/>
        </w:rPr>
      </w:pPr>
      <w:r w:rsidRPr="000F1344">
        <w:rPr>
          <w:lang w:val="bg-BG"/>
        </w:rPr>
        <w:t>Не приемайте</w:t>
      </w:r>
      <w:r>
        <w:rPr>
          <w:lang w:val="bg-BG"/>
        </w:rPr>
        <w:t xml:space="preserve"> Aprovel</w:t>
      </w:r>
    </w:p>
    <w:p w:rsidR="00141A19" w:rsidRPr="000F1344" w:rsidRDefault="00141A19" w:rsidP="00D7769D">
      <w:pPr>
        <w:pStyle w:val="EMEABodyTextIndent"/>
        <w:numPr>
          <w:ilvl w:val="0"/>
          <w:numId w:val="36"/>
        </w:numPr>
        <w:tabs>
          <w:tab w:val="clear" w:pos="720"/>
          <w:tab w:val="num" w:pos="550"/>
        </w:tabs>
        <w:ind w:left="550" w:hanging="550"/>
        <w:rPr>
          <w:lang w:val="bg-BG"/>
        </w:rPr>
      </w:pPr>
      <w:r w:rsidRPr="000F1344">
        <w:rPr>
          <w:lang w:val="bg-BG"/>
        </w:rPr>
        <w:t xml:space="preserve">ако сте </w:t>
      </w:r>
      <w:r w:rsidRPr="00A67118">
        <w:rPr>
          <w:b/>
          <w:lang w:val="bg-BG"/>
        </w:rPr>
        <w:t>алергични</w:t>
      </w:r>
      <w:r w:rsidRPr="000F1344">
        <w:rPr>
          <w:lang w:val="bg-BG"/>
        </w:rPr>
        <w:t xml:space="preserve"> к</w:t>
      </w:r>
      <w:r>
        <w:rPr>
          <w:lang w:val="bg-BG"/>
        </w:rPr>
        <w:t>ъ</w:t>
      </w:r>
      <w:r w:rsidRPr="000F1344">
        <w:rPr>
          <w:lang w:val="bg-BG"/>
        </w:rPr>
        <w:t xml:space="preserve">м ирбесартан или </w:t>
      </w:r>
      <w:r>
        <w:rPr>
          <w:lang w:val="bg-BG"/>
        </w:rPr>
        <w:t xml:space="preserve">към </w:t>
      </w:r>
      <w:r w:rsidRPr="000F1344">
        <w:rPr>
          <w:lang w:val="bg-BG"/>
        </w:rPr>
        <w:t>някоя от останалите съставки на</w:t>
      </w:r>
      <w:r>
        <w:rPr>
          <w:lang w:val="bg-BG"/>
        </w:rPr>
        <w:t xml:space="preserve"> това лекарство (изброени в точка 6)</w:t>
      </w:r>
    </w:p>
    <w:p w:rsidR="00141A19" w:rsidRDefault="00141A19" w:rsidP="00D7769D">
      <w:pPr>
        <w:pStyle w:val="EMEABodyTextIndent"/>
        <w:numPr>
          <w:ilvl w:val="0"/>
          <w:numId w:val="36"/>
        </w:numPr>
        <w:tabs>
          <w:tab w:val="clear" w:pos="720"/>
          <w:tab w:val="num" w:pos="550"/>
        </w:tabs>
        <w:ind w:left="550" w:hanging="550"/>
        <w:rPr>
          <w:lang w:val="bg-BG"/>
        </w:rPr>
      </w:pPr>
      <w:r>
        <w:rPr>
          <w:lang w:val="bg-BG"/>
        </w:rPr>
        <w:t xml:space="preserve">ако </w:t>
      </w:r>
      <w:r w:rsidRPr="001A41C3">
        <w:rPr>
          <w:b/>
          <w:lang w:val="bg-BG"/>
        </w:rPr>
        <w:t xml:space="preserve">сте бременна </w:t>
      </w:r>
      <w:r>
        <w:rPr>
          <w:b/>
          <w:lang w:val="bg-BG"/>
        </w:rPr>
        <w:t>след третия</w:t>
      </w:r>
      <w:r w:rsidRPr="001A41C3">
        <w:rPr>
          <w:b/>
          <w:lang w:val="bg-BG"/>
        </w:rPr>
        <w:t> месец</w:t>
      </w:r>
      <w:r>
        <w:rPr>
          <w:lang w:val="bg-BG"/>
        </w:rPr>
        <w:t xml:space="preserve">. (По-добре е да избягвате </w:t>
      </w:r>
      <w:r>
        <w:rPr>
          <w:lang w:val="ru-RU"/>
        </w:rPr>
        <w:t>Aprovel</w:t>
      </w:r>
      <w:r w:rsidRPr="00E31709">
        <w:rPr>
          <w:lang w:val="bg-BG"/>
        </w:rPr>
        <w:t xml:space="preserve"> </w:t>
      </w:r>
      <w:r>
        <w:rPr>
          <w:lang w:val="bg-BG"/>
        </w:rPr>
        <w:t>и по време на ранна бременност – вижте раздела за бременност)</w:t>
      </w:r>
    </w:p>
    <w:p w:rsidR="00141A19" w:rsidRPr="002B42CF" w:rsidRDefault="00141A19" w:rsidP="00D7769D">
      <w:pPr>
        <w:pStyle w:val="EMEABodyTextIndent"/>
        <w:numPr>
          <w:ilvl w:val="0"/>
          <w:numId w:val="36"/>
        </w:numPr>
        <w:tabs>
          <w:tab w:val="clear" w:pos="720"/>
          <w:tab w:val="num" w:pos="550"/>
        </w:tabs>
        <w:ind w:left="550" w:hanging="550"/>
        <w:rPr>
          <w:lang w:val="bg-BG"/>
        </w:rPr>
      </w:pPr>
      <w:r w:rsidRPr="00B676D2">
        <w:rPr>
          <w:b/>
          <w:lang w:val="bg-BG"/>
        </w:rPr>
        <w:t>ако имате диабет или нарушена бъбречна функция</w:t>
      </w:r>
      <w:r>
        <w:rPr>
          <w:lang w:val="bg-BG"/>
        </w:rPr>
        <w:t xml:space="preserve"> и се лекувате с </w:t>
      </w:r>
      <w:r w:rsidR="006B5C6B" w:rsidRPr="006B5C6B">
        <w:rPr>
          <w:lang w:val="bg-BG"/>
        </w:rPr>
        <w:t>лекарство за понижаване на кръвното наляган</w:t>
      </w:r>
      <w:r w:rsidR="006B5C6B">
        <w:rPr>
          <w:lang w:val="bg-BG"/>
        </w:rPr>
        <w:t>е</w:t>
      </w:r>
      <w:r w:rsidR="006B5C6B" w:rsidRPr="006B5C6B">
        <w:rPr>
          <w:lang w:val="bg-BG"/>
        </w:rPr>
        <w:t xml:space="preserve">, съдържащо </w:t>
      </w:r>
      <w:r>
        <w:rPr>
          <w:lang w:val="bg-BG"/>
        </w:rPr>
        <w:t>алискирен</w:t>
      </w:r>
    </w:p>
    <w:p w:rsidR="00141A19" w:rsidRPr="00E31709" w:rsidRDefault="00141A19" w:rsidP="00141A19">
      <w:pPr>
        <w:pStyle w:val="EMEABodyText"/>
        <w:rPr>
          <w:lang w:val="ru-RU"/>
        </w:rPr>
      </w:pPr>
    </w:p>
    <w:p w:rsidR="00141A19" w:rsidRDefault="00141A19" w:rsidP="00141A19">
      <w:pPr>
        <w:pStyle w:val="EMEAHeading3"/>
        <w:rPr>
          <w:lang w:val="bg-BG"/>
        </w:rPr>
      </w:pPr>
      <w:r>
        <w:rPr>
          <w:lang w:val="bg-BG"/>
        </w:rPr>
        <w:t>Предупреждения и предпазни мерки</w:t>
      </w:r>
    </w:p>
    <w:p w:rsidR="00141A19" w:rsidRPr="00A67118" w:rsidRDefault="00141A19" w:rsidP="00141A19">
      <w:pPr>
        <w:pStyle w:val="EMEABodyText"/>
        <w:keepNext/>
        <w:rPr>
          <w:lang w:val="bg-BG"/>
        </w:rPr>
      </w:pPr>
      <w:r>
        <w:rPr>
          <w:lang w:val="bg-BG"/>
        </w:rPr>
        <w:t xml:space="preserve">Говорете с Вашия лекар, преди да приемете Aprovel, </w:t>
      </w:r>
      <w:r w:rsidRPr="00AE23E6">
        <w:rPr>
          <w:b/>
          <w:lang w:val="bg-BG"/>
        </w:rPr>
        <w:t>ако някое от следните се отнася за Вас:</w:t>
      </w:r>
    </w:p>
    <w:p w:rsidR="00141A19" w:rsidRPr="000F1344" w:rsidRDefault="00141A19" w:rsidP="00D7769D">
      <w:pPr>
        <w:pStyle w:val="EMEABodyTextIndent"/>
        <w:keepNext/>
        <w:numPr>
          <w:ilvl w:val="0"/>
          <w:numId w:val="37"/>
        </w:numPr>
        <w:tabs>
          <w:tab w:val="clear" w:pos="720"/>
          <w:tab w:val="num" w:pos="550"/>
        </w:tabs>
        <w:ind w:hanging="720"/>
        <w:rPr>
          <w:lang w:val="bg-BG"/>
        </w:rPr>
      </w:pPr>
      <w:r w:rsidRPr="000F1344">
        <w:rPr>
          <w:lang w:val="bg-BG"/>
        </w:rPr>
        <w:t xml:space="preserve">ако </w:t>
      </w:r>
      <w:r>
        <w:rPr>
          <w:lang w:val="bg-BG"/>
        </w:rPr>
        <w:t>получавате</w:t>
      </w:r>
      <w:r w:rsidRPr="00672787">
        <w:rPr>
          <w:lang w:val="bg-BG"/>
        </w:rPr>
        <w:t xml:space="preserve"> </w:t>
      </w:r>
      <w:r w:rsidRPr="00405ED4">
        <w:rPr>
          <w:b/>
          <w:lang w:val="bg-BG"/>
        </w:rPr>
        <w:t>силно повръщане или диария</w:t>
      </w:r>
    </w:p>
    <w:p w:rsidR="00141A19" w:rsidRPr="000F1344" w:rsidRDefault="00141A19" w:rsidP="00D7769D">
      <w:pPr>
        <w:pStyle w:val="EMEABodyTextIndent"/>
        <w:numPr>
          <w:ilvl w:val="0"/>
          <w:numId w:val="37"/>
        </w:numPr>
        <w:tabs>
          <w:tab w:val="clear" w:pos="720"/>
          <w:tab w:val="num" w:pos="550"/>
        </w:tabs>
        <w:ind w:hanging="720"/>
        <w:rPr>
          <w:lang w:val="bg-BG"/>
        </w:rPr>
      </w:pPr>
      <w:r w:rsidRPr="000F1344">
        <w:rPr>
          <w:lang w:val="bg-BG"/>
        </w:rPr>
        <w:t xml:space="preserve">ако имате </w:t>
      </w:r>
      <w:r w:rsidRPr="00405ED4">
        <w:rPr>
          <w:b/>
          <w:lang w:val="bg-BG"/>
        </w:rPr>
        <w:t>проблеми с бъбреците</w:t>
      </w:r>
    </w:p>
    <w:p w:rsidR="00141A19" w:rsidRPr="000F1344" w:rsidRDefault="00141A19" w:rsidP="00D7769D">
      <w:pPr>
        <w:pStyle w:val="EMEABodyTextIndent"/>
        <w:numPr>
          <w:ilvl w:val="0"/>
          <w:numId w:val="37"/>
        </w:numPr>
        <w:tabs>
          <w:tab w:val="clear" w:pos="720"/>
          <w:tab w:val="num" w:pos="550"/>
        </w:tabs>
        <w:ind w:hanging="720"/>
        <w:rPr>
          <w:lang w:val="bg-BG"/>
        </w:rPr>
      </w:pPr>
      <w:r w:rsidRPr="000F1344">
        <w:rPr>
          <w:lang w:val="bg-BG"/>
        </w:rPr>
        <w:t xml:space="preserve">ако имате </w:t>
      </w:r>
      <w:r w:rsidRPr="00405ED4">
        <w:rPr>
          <w:b/>
          <w:lang w:val="bg-BG"/>
        </w:rPr>
        <w:t>проблеми със сърцето</w:t>
      </w:r>
    </w:p>
    <w:p w:rsidR="00141A19" w:rsidRDefault="00141A19" w:rsidP="00D7769D">
      <w:pPr>
        <w:pStyle w:val="EMEABodyTextIndent"/>
        <w:numPr>
          <w:ilvl w:val="0"/>
          <w:numId w:val="37"/>
        </w:numPr>
        <w:tabs>
          <w:tab w:val="clear" w:pos="720"/>
          <w:tab w:val="num" w:pos="550"/>
        </w:tabs>
        <w:ind w:left="550" w:hanging="550"/>
        <w:rPr>
          <w:lang w:val="bg-BG"/>
        </w:rPr>
      </w:pPr>
      <w:r w:rsidRPr="000F1344">
        <w:rPr>
          <w:lang w:val="bg-BG"/>
        </w:rPr>
        <w:t>ако приемате</w:t>
      </w:r>
      <w:r>
        <w:rPr>
          <w:lang w:val="bg-BG"/>
        </w:rPr>
        <w:t xml:space="preserve"> Aprovel</w:t>
      </w:r>
      <w:r w:rsidRPr="000F1344">
        <w:rPr>
          <w:lang w:val="bg-BG"/>
        </w:rPr>
        <w:t xml:space="preserve"> за </w:t>
      </w:r>
      <w:r w:rsidRPr="00A67118">
        <w:rPr>
          <w:b/>
          <w:lang w:val="bg-BG"/>
        </w:rPr>
        <w:t>бъбречно заболяване в резултат на диабет</w:t>
      </w:r>
      <w:r w:rsidRPr="000F1344">
        <w:rPr>
          <w:lang w:val="bg-BG"/>
        </w:rPr>
        <w:t>. В този случай, Вашият лекар може да провежда редовно</w:t>
      </w:r>
      <w:r>
        <w:rPr>
          <w:lang w:val="bg-BG"/>
        </w:rPr>
        <w:t xml:space="preserve"> </w:t>
      </w:r>
      <w:r w:rsidRPr="000F1344">
        <w:rPr>
          <w:lang w:val="bg-BG"/>
        </w:rPr>
        <w:t>изследване на кръвта, особено измерване нивата на калий в кръвта в случа</w:t>
      </w:r>
      <w:r>
        <w:rPr>
          <w:lang w:val="bg-BG"/>
        </w:rPr>
        <w:t>й на нарушена бъбречна функция</w:t>
      </w:r>
    </w:p>
    <w:p w:rsidR="0010575F" w:rsidRDefault="0010575F" w:rsidP="00D7769D">
      <w:pPr>
        <w:pStyle w:val="EMEABodyTextIndent"/>
        <w:numPr>
          <w:ilvl w:val="0"/>
          <w:numId w:val="37"/>
        </w:numPr>
        <w:tabs>
          <w:tab w:val="clear" w:pos="720"/>
          <w:tab w:val="num" w:pos="550"/>
        </w:tabs>
        <w:ind w:left="550" w:hanging="550"/>
        <w:rPr>
          <w:lang w:val="bg-BG"/>
        </w:rPr>
      </w:pPr>
      <w:r w:rsidRPr="00A44593">
        <w:rPr>
          <w:lang w:val="bg-BG"/>
        </w:rPr>
        <w:t xml:space="preserve">ако </w:t>
      </w:r>
      <w:r w:rsidR="002C4A4B">
        <w:rPr>
          <w:lang w:val="bg-BG"/>
        </w:rPr>
        <w:t xml:space="preserve">при Вас се стигне до </w:t>
      </w:r>
      <w:r w:rsidRPr="0064175C">
        <w:rPr>
          <w:b/>
          <w:lang w:val="bg-BG"/>
        </w:rPr>
        <w:t>ниски нива на кръвната захар</w:t>
      </w:r>
      <w:r w:rsidRPr="00A44593">
        <w:rPr>
          <w:lang w:val="bg-BG"/>
        </w:rPr>
        <w:t xml:space="preserve"> (симптомите могат да включват изпотяване, слабост, глад, световъртеж, треперене, главоболие, зачервяване или бледност, изтръпване, ускорен сърдечен ритъм), особено </w:t>
      </w:r>
      <w:r w:rsidR="002C4A4B">
        <w:rPr>
          <w:lang w:val="bg-BG"/>
        </w:rPr>
        <w:t xml:space="preserve">приемате лечение за </w:t>
      </w:r>
      <w:r w:rsidRPr="00A44593">
        <w:rPr>
          <w:lang w:val="bg-BG"/>
        </w:rPr>
        <w:t>диабет</w:t>
      </w:r>
    </w:p>
    <w:p w:rsidR="00141A19" w:rsidRDefault="00141A19" w:rsidP="00D7769D">
      <w:pPr>
        <w:pStyle w:val="EMEABodyTextIndent"/>
        <w:numPr>
          <w:ilvl w:val="0"/>
          <w:numId w:val="37"/>
        </w:numPr>
        <w:tabs>
          <w:tab w:val="clear" w:pos="720"/>
          <w:tab w:val="num" w:pos="550"/>
        </w:tabs>
        <w:ind w:left="550" w:hanging="550"/>
        <w:rPr>
          <w:lang w:val="bg-BG"/>
        </w:rPr>
      </w:pPr>
      <w:r w:rsidRPr="000F1344">
        <w:rPr>
          <w:lang w:val="bg-BG"/>
        </w:rPr>
        <w:t xml:space="preserve">ако Ви </w:t>
      </w:r>
      <w:r w:rsidRPr="00405ED4">
        <w:rPr>
          <w:b/>
          <w:lang w:val="bg-BG"/>
        </w:rPr>
        <w:t>предстои хирургична операция</w:t>
      </w:r>
      <w:r w:rsidRPr="000F1344">
        <w:rPr>
          <w:lang w:val="bg-BG"/>
        </w:rPr>
        <w:t xml:space="preserve"> или</w:t>
      </w:r>
      <w:r>
        <w:rPr>
          <w:b/>
          <w:lang w:val="bg-BG"/>
        </w:rPr>
        <w:t xml:space="preserve"> ще Ви се прилага анестезия</w:t>
      </w:r>
    </w:p>
    <w:p w:rsidR="006B5C6B" w:rsidRPr="006B5C6B" w:rsidRDefault="00141A19" w:rsidP="00D7769D">
      <w:pPr>
        <w:pStyle w:val="EMEABodyTextIndent"/>
        <w:numPr>
          <w:ilvl w:val="0"/>
          <w:numId w:val="37"/>
        </w:numPr>
        <w:tabs>
          <w:tab w:val="clear" w:pos="720"/>
          <w:tab w:val="num" w:pos="550"/>
        </w:tabs>
        <w:ind w:left="550" w:hanging="550"/>
        <w:rPr>
          <w:lang w:val="bg-BG"/>
        </w:rPr>
      </w:pPr>
      <w:r>
        <w:rPr>
          <w:lang w:val="bg-BG"/>
        </w:rPr>
        <w:t xml:space="preserve">ако приемате </w:t>
      </w:r>
      <w:r w:rsidR="006B5C6B" w:rsidRPr="006B5C6B">
        <w:rPr>
          <w:lang w:val="bg-BG"/>
        </w:rPr>
        <w:t>някое от следните лекарства, използвани за лечение на високо кръвно налягане:</w:t>
      </w:r>
    </w:p>
    <w:p w:rsidR="006B5C6B" w:rsidRPr="006B5C6B" w:rsidRDefault="00C94ABD" w:rsidP="00000289">
      <w:pPr>
        <w:pStyle w:val="EMEABodyTextIndent"/>
        <w:numPr>
          <w:ilvl w:val="1"/>
          <w:numId w:val="37"/>
        </w:numPr>
        <w:rPr>
          <w:lang w:val="bg-BG"/>
        </w:rPr>
      </w:pPr>
      <w:r w:rsidRPr="00C94ABD">
        <w:rPr>
          <w:lang w:val="bg-BG"/>
        </w:rPr>
        <w:t>ACE инхибитор (например еналаприл, лизиноприл, рамиприл)</w:t>
      </w:r>
      <w:r w:rsidR="006B5C6B" w:rsidRPr="006B5C6B">
        <w:rPr>
          <w:lang w:val="bg-BG"/>
        </w:rPr>
        <w:t>, особено ако имате бъбречни проблеми, свързани с диабета.</w:t>
      </w:r>
    </w:p>
    <w:p w:rsidR="006B5C6B" w:rsidRDefault="006B5C6B" w:rsidP="00000289">
      <w:pPr>
        <w:pStyle w:val="EMEABodyTextIndent"/>
        <w:numPr>
          <w:ilvl w:val="1"/>
          <w:numId w:val="37"/>
        </w:numPr>
        <w:rPr>
          <w:lang w:val="bg-BG"/>
        </w:rPr>
      </w:pPr>
      <w:r w:rsidRPr="006B5C6B">
        <w:rPr>
          <w:lang w:val="bg-BG"/>
        </w:rPr>
        <w:t xml:space="preserve">алискирен </w:t>
      </w:r>
    </w:p>
    <w:p w:rsidR="00B9658C" w:rsidRPr="00B9658C" w:rsidRDefault="00B9658C" w:rsidP="00EA1DB5">
      <w:pPr>
        <w:pStyle w:val="EMEABodyText"/>
        <w:rPr>
          <w:lang w:val="bg-BG"/>
        </w:rPr>
      </w:pPr>
    </w:p>
    <w:p w:rsidR="006B5C6B" w:rsidRPr="006B5C6B" w:rsidRDefault="006B5C6B" w:rsidP="006B5C6B">
      <w:pPr>
        <w:pStyle w:val="EMEABodyTextIndent"/>
        <w:rPr>
          <w:lang w:val="bg-BG"/>
        </w:rPr>
      </w:pPr>
      <w:r w:rsidRPr="006B5C6B">
        <w:rPr>
          <w:lang w:val="bg-BG"/>
        </w:rPr>
        <w:t>Вашият лекар може периодично да проверява бъбречната Ви функция, кръвното налягане и количеството на електролитите (напр. калий) в кръвта Ви.</w:t>
      </w:r>
    </w:p>
    <w:p w:rsidR="006B5C6B" w:rsidRPr="006B5C6B" w:rsidRDefault="006B5C6B" w:rsidP="006B5C6B">
      <w:pPr>
        <w:pStyle w:val="EMEABodyTextIndent"/>
        <w:rPr>
          <w:lang w:val="bg-BG"/>
        </w:rPr>
      </w:pPr>
    </w:p>
    <w:p w:rsidR="00141A19" w:rsidRDefault="006B5C6B" w:rsidP="006B5C6B">
      <w:pPr>
        <w:pStyle w:val="EMEABodyTextIndent"/>
        <w:tabs>
          <w:tab w:val="num" w:pos="550"/>
        </w:tabs>
        <w:ind w:left="550" w:hanging="550"/>
        <w:rPr>
          <w:lang w:val="bg-BG"/>
        </w:rPr>
      </w:pPr>
      <w:r w:rsidRPr="006B5C6B">
        <w:rPr>
          <w:lang w:val="bg-BG"/>
        </w:rPr>
        <w:t>Вижте също информацията</w:t>
      </w:r>
      <w:r w:rsidR="00000289">
        <w:rPr>
          <w:lang w:val="bg-BG"/>
        </w:rPr>
        <w:t>,</w:t>
      </w:r>
      <w:r w:rsidRPr="006B5C6B">
        <w:rPr>
          <w:lang w:val="bg-BG"/>
        </w:rPr>
        <w:t xml:space="preserve"> озаглавена “Не приемайте Aprovel“.</w:t>
      </w:r>
    </w:p>
    <w:p w:rsidR="00141A19" w:rsidRPr="00897F04" w:rsidRDefault="00141A19" w:rsidP="00141A19">
      <w:pPr>
        <w:pStyle w:val="EMEABodyText"/>
        <w:rPr>
          <w:lang w:val="bg-BG"/>
        </w:rPr>
      </w:pPr>
    </w:p>
    <w:p w:rsidR="00141A19" w:rsidRPr="005D593C" w:rsidRDefault="00141A19" w:rsidP="00141A19">
      <w:pPr>
        <w:pStyle w:val="EMEABodyText"/>
        <w:rPr>
          <w:lang w:val="bg-BG"/>
        </w:rPr>
      </w:pPr>
      <w:r>
        <w:rPr>
          <w:lang w:val="bg-BG"/>
        </w:rPr>
        <w:t>Трябва да уведомите Вашия лекар, ако смятате че сте бременна (</w:t>
      </w:r>
      <w:r w:rsidRPr="003F6553">
        <w:rPr>
          <w:u w:val="single"/>
          <w:lang w:val="bg-BG"/>
        </w:rPr>
        <w:t>или може да</w:t>
      </w:r>
      <w:r>
        <w:rPr>
          <w:u w:val="single"/>
          <w:lang w:val="bg-BG"/>
        </w:rPr>
        <w:t xml:space="preserve"> забременеете</w:t>
      </w:r>
      <w:r>
        <w:rPr>
          <w:lang w:val="bg-BG"/>
        </w:rPr>
        <w:t xml:space="preserve">). </w:t>
      </w:r>
      <w:r>
        <w:rPr>
          <w:lang w:val="ru-RU"/>
        </w:rPr>
        <w:t>Aprovel</w:t>
      </w:r>
      <w:r>
        <w:rPr>
          <w:lang w:val="bg-BG"/>
        </w:rPr>
        <w:t xml:space="preserve"> не се препоръчва в ранна бременност и не трябва да се приема, ако сте бременна след третия месец, тъй като може да причини сериозно увреждане на Вашето бебе, ако се прилага през този период (вижте раздела за бременност).</w:t>
      </w:r>
    </w:p>
    <w:p w:rsidR="00141A19" w:rsidRPr="005D593C" w:rsidRDefault="00141A19" w:rsidP="00141A19">
      <w:pPr>
        <w:pStyle w:val="EMEABodyText"/>
        <w:rPr>
          <w:lang w:val="bg-BG"/>
        </w:rPr>
      </w:pPr>
    </w:p>
    <w:p w:rsidR="00141A19" w:rsidRDefault="00141A19" w:rsidP="00141A19">
      <w:pPr>
        <w:pStyle w:val="EMEAHeading2"/>
        <w:rPr>
          <w:lang w:val="bg-BG"/>
        </w:rPr>
      </w:pPr>
      <w:r>
        <w:rPr>
          <w:lang w:val="bg-BG"/>
        </w:rPr>
        <w:t>Деца и юноши</w:t>
      </w:r>
    </w:p>
    <w:p w:rsidR="00141A19" w:rsidRDefault="00141A19" w:rsidP="00141A19">
      <w:pPr>
        <w:pStyle w:val="EMEABodyText"/>
        <w:keepNext/>
        <w:rPr>
          <w:lang w:val="bg-BG"/>
        </w:rPr>
      </w:pPr>
      <w:r>
        <w:rPr>
          <w:lang w:val="bg-BG"/>
        </w:rPr>
        <w:t>Този лекарствен продукт не трябва да се използва при деца и юноши, тъй като безопасността и ефикасността все още не са напълно установени.</w:t>
      </w:r>
    </w:p>
    <w:p w:rsidR="00141A19" w:rsidRDefault="00141A19" w:rsidP="00141A19">
      <w:pPr>
        <w:pStyle w:val="EMEABodyText"/>
        <w:rPr>
          <w:lang w:val="bg-BG"/>
        </w:rPr>
      </w:pPr>
    </w:p>
    <w:p w:rsidR="00141A19" w:rsidRPr="000F1344" w:rsidRDefault="00141A19" w:rsidP="00141A19">
      <w:pPr>
        <w:pStyle w:val="EMEAHeading3"/>
        <w:rPr>
          <w:lang w:val="bg-BG"/>
        </w:rPr>
      </w:pPr>
      <w:r>
        <w:rPr>
          <w:lang w:val="bg-BG"/>
        </w:rPr>
        <w:t>Д</w:t>
      </w:r>
      <w:r w:rsidRPr="000F1344">
        <w:rPr>
          <w:lang w:val="bg-BG"/>
        </w:rPr>
        <w:t>руги лекарства</w:t>
      </w:r>
      <w:r>
        <w:rPr>
          <w:lang w:val="bg-BG"/>
        </w:rPr>
        <w:t xml:space="preserve"> и Aprovel</w:t>
      </w:r>
    </w:p>
    <w:p w:rsidR="00141A19" w:rsidRDefault="00141A19" w:rsidP="00141A19">
      <w:pPr>
        <w:pStyle w:val="EMEABodyText"/>
        <w:keepNext/>
        <w:rPr>
          <w:bCs/>
          <w:szCs w:val="22"/>
          <w:lang w:val="bg-BG"/>
        </w:rPr>
      </w:pPr>
      <w:r>
        <w:rPr>
          <w:bCs/>
          <w:szCs w:val="22"/>
          <w:lang w:val="bg-BG"/>
        </w:rPr>
        <w:t>И</w:t>
      </w:r>
      <w:r w:rsidRPr="000F1344">
        <w:rPr>
          <w:bCs/>
          <w:szCs w:val="22"/>
          <w:lang w:val="bg-BG"/>
        </w:rPr>
        <w:t>нформирайте Вашия лекар</w:t>
      </w:r>
      <w:r>
        <w:rPr>
          <w:bCs/>
          <w:szCs w:val="22"/>
          <w:lang w:val="bg-BG"/>
        </w:rPr>
        <w:t xml:space="preserve"> или фармацевт</w:t>
      </w:r>
      <w:r w:rsidRPr="000F1344">
        <w:rPr>
          <w:bCs/>
          <w:szCs w:val="22"/>
          <w:lang w:val="bg-BG"/>
        </w:rPr>
        <w:t>, ако приемате</w:t>
      </w:r>
      <w:r>
        <w:rPr>
          <w:bCs/>
          <w:szCs w:val="22"/>
          <w:lang w:val="bg-BG"/>
        </w:rPr>
        <w:t>,</w:t>
      </w:r>
      <w:r w:rsidRPr="000F1344">
        <w:rPr>
          <w:bCs/>
          <w:szCs w:val="22"/>
          <w:lang w:val="bg-BG"/>
        </w:rPr>
        <w:t xml:space="preserve"> наскоро сте приемали </w:t>
      </w:r>
      <w:r>
        <w:rPr>
          <w:bCs/>
          <w:szCs w:val="22"/>
          <w:lang w:val="bg-BG"/>
        </w:rPr>
        <w:t xml:space="preserve">или е възможно да приемете </w:t>
      </w:r>
      <w:r w:rsidRPr="000F1344">
        <w:rPr>
          <w:bCs/>
          <w:szCs w:val="22"/>
          <w:lang w:val="bg-BG"/>
        </w:rPr>
        <w:t>други лекарства</w:t>
      </w:r>
      <w:r>
        <w:rPr>
          <w:bCs/>
          <w:szCs w:val="22"/>
          <w:lang w:val="bg-BG"/>
        </w:rPr>
        <w:t>.</w:t>
      </w:r>
    </w:p>
    <w:p w:rsidR="00141A19" w:rsidRPr="00850327" w:rsidRDefault="00141A19" w:rsidP="00141A19">
      <w:pPr>
        <w:pStyle w:val="EMEABodyText"/>
        <w:rPr>
          <w:bCs/>
          <w:szCs w:val="22"/>
          <w:lang w:val="bg-BG"/>
        </w:rPr>
      </w:pPr>
    </w:p>
    <w:p w:rsidR="006B5C6B" w:rsidRDefault="002F1AA0" w:rsidP="00141A19">
      <w:pPr>
        <w:pStyle w:val="EMEABodyText"/>
        <w:rPr>
          <w:lang w:val="bg-BG"/>
        </w:rPr>
      </w:pPr>
      <w:r>
        <w:rPr>
          <w:bCs/>
          <w:szCs w:val="22"/>
          <w:lang w:val="bg-BG"/>
        </w:rPr>
        <w:t xml:space="preserve">Може да е необходимо </w:t>
      </w:r>
      <w:r w:rsidR="00141A19">
        <w:rPr>
          <w:lang w:val="bg-BG"/>
        </w:rPr>
        <w:t>Вашият лекар да промени дозата Ви и/или да вземе други предпазни мерки</w:t>
      </w:r>
      <w:r w:rsidR="006B5C6B">
        <w:rPr>
          <w:lang w:val="bg-BG"/>
        </w:rPr>
        <w:t>:</w:t>
      </w:r>
    </w:p>
    <w:p w:rsidR="00141A19" w:rsidRDefault="006B5C6B" w:rsidP="00141A19">
      <w:pPr>
        <w:pStyle w:val="EMEABodyText"/>
        <w:rPr>
          <w:lang w:val="bg-BG"/>
        </w:rPr>
      </w:pPr>
      <w:r>
        <w:rPr>
          <w:lang w:val="bg-BG"/>
        </w:rPr>
        <w:t>А</w:t>
      </w:r>
      <w:r w:rsidR="00141A19">
        <w:rPr>
          <w:lang w:val="bg-BG"/>
        </w:rPr>
        <w:t xml:space="preserve">ко приемате </w:t>
      </w:r>
      <w:r w:rsidR="00C94ABD" w:rsidRPr="00C94ABD">
        <w:rPr>
          <w:lang w:val="bg-BG"/>
        </w:rPr>
        <w:t xml:space="preserve">ACE инхибитор </w:t>
      </w:r>
      <w:r w:rsidRPr="006B5C6B">
        <w:rPr>
          <w:lang w:val="bg-BG"/>
        </w:rPr>
        <w:t>или алискирен (вижте съ</w:t>
      </w:r>
      <w:r>
        <w:rPr>
          <w:lang w:val="bg-BG"/>
        </w:rPr>
        <w:t xml:space="preserve">що информацията озаглавена “Не </w:t>
      </w:r>
      <w:r w:rsidRPr="006B5C6B">
        <w:rPr>
          <w:lang w:val="bg-BG"/>
        </w:rPr>
        <w:t>приемайте</w:t>
      </w:r>
      <w:r>
        <w:rPr>
          <w:lang w:val="bg-BG"/>
        </w:rPr>
        <w:t xml:space="preserve"> </w:t>
      </w:r>
      <w:r>
        <w:rPr>
          <w:lang w:val="en-US"/>
        </w:rPr>
        <w:t>Aprovel</w:t>
      </w:r>
      <w:r w:rsidRPr="006B5C6B">
        <w:rPr>
          <w:lang w:val="bg-BG"/>
        </w:rPr>
        <w:t>” и “Предупреждения и предпазни мерки”)</w:t>
      </w:r>
      <w:r w:rsidR="00141A19">
        <w:rPr>
          <w:lang w:val="bg-BG"/>
        </w:rPr>
        <w:t>.</w:t>
      </w:r>
    </w:p>
    <w:p w:rsidR="00141A19" w:rsidRDefault="00141A19" w:rsidP="00141A19">
      <w:pPr>
        <w:pStyle w:val="EMEABodyText"/>
        <w:rPr>
          <w:lang w:val="bg-BG"/>
        </w:rPr>
      </w:pPr>
    </w:p>
    <w:p w:rsidR="00141A19" w:rsidRPr="00107E67" w:rsidRDefault="00141A19" w:rsidP="00141A19">
      <w:pPr>
        <w:pStyle w:val="EMEAHeading3"/>
        <w:rPr>
          <w:lang w:val="bg-BG"/>
        </w:rPr>
      </w:pPr>
      <w:r w:rsidRPr="00107E67">
        <w:rPr>
          <w:lang w:val="bg-BG"/>
        </w:rPr>
        <w:t>Може да се наложи да Ви се направи изследване на кръвта, ако приемате:</w:t>
      </w:r>
    </w:p>
    <w:p w:rsidR="00141A19" w:rsidRDefault="00141A19" w:rsidP="00141A19">
      <w:pPr>
        <w:pStyle w:val="EMEABodyText"/>
        <w:numPr>
          <w:ilvl w:val="0"/>
          <w:numId w:val="6"/>
        </w:numPr>
        <w:rPr>
          <w:lang w:val="bg-BG"/>
        </w:rPr>
      </w:pPr>
      <w:r w:rsidRPr="000F1344">
        <w:rPr>
          <w:lang w:val="bg-BG"/>
        </w:rPr>
        <w:t>калиеви добавки</w:t>
      </w:r>
    </w:p>
    <w:p w:rsidR="00141A19" w:rsidRDefault="00141A19" w:rsidP="00141A19">
      <w:pPr>
        <w:pStyle w:val="EMEABodyText"/>
        <w:numPr>
          <w:ilvl w:val="0"/>
          <w:numId w:val="6"/>
        </w:numPr>
        <w:rPr>
          <w:lang w:val="bg-BG"/>
        </w:rPr>
      </w:pPr>
      <w:r w:rsidRPr="000F1344">
        <w:rPr>
          <w:lang w:val="bg-BG"/>
        </w:rPr>
        <w:t>заместители на готварската сол, съдържащи калий</w:t>
      </w:r>
    </w:p>
    <w:p w:rsidR="00141A19" w:rsidRDefault="00141A19" w:rsidP="00141A19">
      <w:pPr>
        <w:pStyle w:val="EMEABodyText"/>
        <w:numPr>
          <w:ilvl w:val="0"/>
          <w:numId w:val="6"/>
        </w:numPr>
        <w:rPr>
          <w:lang w:val="bg-BG"/>
        </w:rPr>
      </w:pPr>
      <w:r w:rsidRPr="000F1344">
        <w:rPr>
          <w:lang w:val="bg-BG"/>
        </w:rPr>
        <w:t>калий-съхраняващи лекарства</w:t>
      </w:r>
      <w:r>
        <w:rPr>
          <w:lang w:val="bg-BG"/>
        </w:rPr>
        <w:t xml:space="preserve"> </w:t>
      </w:r>
      <w:r w:rsidRPr="000F1344">
        <w:rPr>
          <w:lang w:val="bg-BG"/>
        </w:rPr>
        <w:t xml:space="preserve">(като някои диуретици) </w:t>
      </w:r>
    </w:p>
    <w:p w:rsidR="0010575F" w:rsidRDefault="00141A19" w:rsidP="00141A19">
      <w:pPr>
        <w:pStyle w:val="EMEABodyText"/>
        <w:numPr>
          <w:ilvl w:val="0"/>
          <w:numId w:val="6"/>
        </w:numPr>
        <w:rPr>
          <w:lang w:val="bg-BG"/>
        </w:rPr>
      </w:pPr>
      <w:r>
        <w:rPr>
          <w:lang w:val="bg-BG"/>
        </w:rPr>
        <w:t>литий-съдържащи лекарства</w:t>
      </w:r>
    </w:p>
    <w:p w:rsidR="00141A19" w:rsidRDefault="0010575F" w:rsidP="00141A19">
      <w:pPr>
        <w:pStyle w:val="EMEABodyText"/>
        <w:numPr>
          <w:ilvl w:val="0"/>
          <w:numId w:val="6"/>
        </w:numPr>
        <w:rPr>
          <w:lang w:val="bg-BG"/>
        </w:rPr>
      </w:pPr>
      <w:r w:rsidRPr="00A44593">
        <w:rPr>
          <w:lang w:val="bg-BG"/>
        </w:rPr>
        <w:t>репаглинид (лекарство, използвано за понижаване на нивата на кръвната захар)</w:t>
      </w:r>
    </w:p>
    <w:p w:rsidR="00141A19" w:rsidRPr="00850327" w:rsidRDefault="00141A19" w:rsidP="00141A19">
      <w:pPr>
        <w:pStyle w:val="EMEABodyText"/>
        <w:rPr>
          <w:lang w:val="bg-BG"/>
        </w:rPr>
      </w:pPr>
    </w:p>
    <w:p w:rsidR="00141A19" w:rsidRPr="00850327" w:rsidRDefault="00141A19" w:rsidP="00141A19">
      <w:pPr>
        <w:pStyle w:val="EMEABodyText"/>
        <w:rPr>
          <w:lang w:val="bg-BG"/>
        </w:rPr>
      </w:pPr>
      <w:r>
        <w:rPr>
          <w:lang w:val="bg-BG"/>
        </w:rPr>
        <w:t>Ако приемате</w:t>
      </w:r>
      <w:r w:rsidRPr="00672787">
        <w:rPr>
          <w:lang w:val="bg-BG"/>
        </w:rPr>
        <w:t xml:space="preserve"> </w:t>
      </w:r>
      <w:r>
        <w:rPr>
          <w:lang w:val="bg-BG"/>
        </w:rPr>
        <w:t>определени болкоуспокояващи</w:t>
      </w:r>
      <w:r w:rsidRPr="00672787">
        <w:rPr>
          <w:lang w:val="bg-BG"/>
        </w:rPr>
        <w:t xml:space="preserve"> </w:t>
      </w:r>
      <w:r w:rsidRPr="000F1344">
        <w:rPr>
          <w:lang w:val="bg-BG"/>
        </w:rPr>
        <w:t>лекарства</w:t>
      </w:r>
      <w:r>
        <w:rPr>
          <w:lang w:val="bg-BG"/>
        </w:rPr>
        <w:t>,</w:t>
      </w:r>
      <w:r w:rsidRPr="000F1344">
        <w:rPr>
          <w:lang w:val="bg-BG"/>
        </w:rPr>
        <w:t xml:space="preserve"> </w:t>
      </w:r>
      <w:r>
        <w:rPr>
          <w:lang w:val="bg-BG"/>
        </w:rPr>
        <w:t>наречени</w:t>
      </w:r>
      <w:r w:rsidRPr="00672787">
        <w:rPr>
          <w:lang w:val="bg-BG"/>
        </w:rPr>
        <w:t xml:space="preserve"> </w:t>
      </w:r>
      <w:r w:rsidRPr="000F1344">
        <w:rPr>
          <w:lang w:val="bg-BG"/>
        </w:rPr>
        <w:t>нестероидни противовъзпалителни средства</w:t>
      </w:r>
      <w:r>
        <w:rPr>
          <w:lang w:val="bg-BG"/>
        </w:rPr>
        <w:t>, ефектът на ирбесартан може да бъде намален</w:t>
      </w:r>
      <w:r w:rsidRPr="000F1344">
        <w:rPr>
          <w:lang w:val="bg-BG"/>
        </w:rPr>
        <w:t>.</w:t>
      </w:r>
    </w:p>
    <w:p w:rsidR="00141A19" w:rsidRPr="000F1344" w:rsidRDefault="00141A19" w:rsidP="00141A19">
      <w:pPr>
        <w:pStyle w:val="EMEABodyText"/>
        <w:rPr>
          <w:lang w:val="bg-BG"/>
        </w:rPr>
      </w:pPr>
    </w:p>
    <w:p w:rsidR="00141A19" w:rsidRPr="000F1344" w:rsidRDefault="00141A19" w:rsidP="00141A19">
      <w:pPr>
        <w:pStyle w:val="EMEAHeading3"/>
        <w:rPr>
          <w:lang w:val="bg-BG"/>
        </w:rPr>
      </w:pPr>
      <w:r>
        <w:rPr>
          <w:lang w:val="bg-BG"/>
        </w:rPr>
        <w:t>Aprovel</w:t>
      </w:r>
      <w:r w:rsidRPr="000F1344">
        <w:rPr>
          <w:lang w:val="bg-BG"/>
        </w:rPr>
        <w:t xml:space="preserve"> с хран</w:t>
      </w:r>
      <w:r>
        <w:rPr>
          <w:lang w:val="bg-BG"/>
        </w:rPr>
        <w:t>а</w:t>
      </w:r>
      <w:r w:rsidRPr="000F1344">
        <w:rPr>
          <w:lang w:val="bg-BG"/>
        </w:rPr>
        <w:t xml:space="preserve"> и напитки</w:t>
      </w:r>
    </w:p>
    <w:p w:rsidR="00141A19" w:rsidRPr="00B93202" w:rsidRDefault="00141A19" w:rsidP="00141A19">
      <w:pPr>
        <w:pStyle w:val="EMEABodyText"/>
        <w:rPr>
          <w:lang w:val="bg-BG"/>
        </w:rPr>
      </w:pPr>
      <w:r>
        <w:rPr>
          <w:lang w:val="bg-BG"/>
        </w:rPr>
        <w:t>Aprovel</w:t>
      </w:r>
      <w:r w:rsidRPr="000F1344">
        <w:rPr>
          <w:lang w:val="bg-BG"/>
        </w:rPr>
        <w:t xml:space="preserve"> може да се приема с</w:t>
      </w:r>
      <w:r>
        <w:rPr>
          <w:lang w:val="bg-BG"/>
        </w:rPr>
        <w:t>ъс</w:t>
      </w:r>
      <w:r w:rsidRPr="000F1344">
        <w:rPr>
          <w:lang w:val="bg-BG"/>
        </w:rPr>
        <w:t xml:space="preserve"> или без храна.</w:t>
      </w:r>
    </w:p>
    <w:p w:rsidR="00141A19" w:rsidRPr="000F1344" w:rsidRDefault="00141A19" w:rsidP="00141A19">
      <w:pPr>
        <w:pStyle w:val="EMEABodyText"/>
        <w:rPr>
          <w:lang w:val="bg-BG"/>
        </w:rPr>
      </w:pPr>
    </w:p>
    <w:p w:rsidR="00141A19" w:rsidRDefault="00141A19" w:rsidP="00141A19">
      <w:pPr>
        <w:pStyle w:val="EMEAHeading3"/>
        <w:rPr>
          <w:lang w:val="bg-BG"/>
        </w:rPr>
      </w:pPr>
      <w:r w:rsidRPr="000F1344">
        <w:rPr>
          <w:lang w:val="bg-BG"/>
        </w:rPr>
        <w:t>Бременност и кърмене</w:t>
      </w:r>
    </w:p>
    <w:p w:rsidR="00141A19" w:rsidRPr="00B75F8A" w:rsidRDefault="00141A19" w:rsidP="00141A19">
      <w:pPr>
        <w:pStyle w:val="EMEAHeading3"/>
        <w:rPr>
          <w:lang w:val="bg-BG"/>
        </w:rPr>
      </w:pPr>
      <w:r w:rsidRPr="00B75F8A">
        <w:rPr>
          <w:lang w:val="bg-BG"/>
        </w:rPr>
        <w:t>Бременност</w:t>
      </w:r>
    </w:p>
    <w:p w:rsidR="00141A19" w:rsidRPr="00A8016E" w:rsidRDefault="00141A19" w:rsidP="00141A19">
      <w:pPr>
        <w:pStyle w:val="EMEABodyText"/>
        <w:keepNext/>
        <w:rPr>
          <w:lang w:val="ru-RU"/>
        </w:rPr>
      </w:pPr>
      <w:r>
        <w:rPr>
          <w:lang w:val="bg-BG"/>
        </w:rPr>
        <w:t>Трябва да</w:t>
      </w:r>
      <w:r w:rsidRPr="000F1344">
        <w:rPr>
          <w:lang w:val="bg-BG"/>
        </w:rPr>
        <w:t xml:space="preserve"> уведом</w:t>
      </w:r>
      <w:r>
        <w:rPr>
          <w:lang w:val="bg-BG"/>
        </w:rPr>
        <w:t>и</w:t>
      </w:r>
      <w:r w:rsidRPr="000F1344">
        <w:rPr>
          <w:lang w:val="bg-BG"/>
        </w:rPr>
        <w:t>те Вашия лекар, ако</w:t>
      </w:r>
      <w:r>
        <w:rPr>
          <w:lang w:val="bg-BG"/>
        </w:rPr>
        <w:t xml:space="preserve"> смятате, че </w:t>
      </w:r>
      <w:r w:rsidRPr="000F1344">
        <w:rPr>
          <w:lang w:val="bg-BG"/>
        </w:rPr>
        <w:t xml:space="preserve">сте </w:t>
      </w:r>
      <w:r>
        <w:rPr>
          <w:lang w:val="bg-BG"/>
        </w:rPr>
        <w:t>бременна (</w:t>
      </w:r>
      <w:r w:rsidRPr="00C74A23">
        <w:rPr>
          <w:u w:val="single"/>
          <w:lang w:val="bg-BG"/>
        </w:rPr>
        <w:t>или може да</w:t>
      </w:r>
      <w:r>
        <w:rPr>
          <w:u w:val="single"/>
          <w:lang w:val="bg-BG"/>
        </w:rPr>
        <w:t xml:space="preserve"> забременеете</w:t>
      </w:r>
      <w:r>
        <w:rPr>
          <w:lang w:val="bg-BG"/>
        </w:rPr>
        <w:t>)</w:t>
      </w:r>
      <w:r w:rsidRPr="003021C1">
        <w:rPr>
          <w:lang w:val="bg-BG"/>
        </w:rPr>
        <w:t>.</w:t>
      </w:r>
      <w:r>
        <w:rPr>
          <w:lang w:val="bg-BG"/>
        </w:rPr>
        <w:t xml:space="preserve"> Вашият лекар по правило ще Ви посъветва да прекратите приема на </w:t>
      </w:r>
      <w:r>
        <w:rPr>
          <w:lang w:val="ru-RU"/>
        </w:rPr>
        <w:t xml:space="preserve">Aprovel преди да забременеете или веднага, щом разберете, че сте бременна, и ще Ви посъветва да вземате друго лекарство вместо Aprovel. Aprovel не се препоръчва в ранна бременност и не трябва да се приема, ако сте бременна след третия месец, тъй като може да </w:t>
      </w:r>
      <w:r>
        <w:rPr>
          <w:lang w:val="bg-BG"/>
        </w:rPr>
        <w:t>причини сериозно увреждане на Вашето бебе, ако се използва след третия месец на бременността.</w:t>
      </w:r>
    </w:p>
    <w:p w:rsidR="00141A19" w:rsidRPr="000F1344" w:rsidRDefault="00141A19" w:rsidP="00141A19">
      <w:pPr>
        <w:pStyle w:val="EMEABodyText"/>
        <w:rPr>
          <w:lang w:val="bg-BG"/>
        </w:rPr>
      </w:pPr>
    </w:p>
    <w:p w:rsidR="00141A19" w:rsidRPr="00F60C63" w:rsidRDefault="00141A19" w:rsidP="00141A19">
      <w:pPr>
        <w:pStyle w:val="EMEAHeading3"/>
        <w:rPr>
          <w:lang w:val="bg-BG"/>
        </w:rPr>
      </w:pPr>
      <w:r w:rsidRPr="00F60C63">
        <w:rPr>
          <w:lang w:val="bg-BG"/>
        </w:rPr>
        <w:t>Кърмене</w:t>
      </w:r>
    </w:p>
    <w:p w:rsidR="00141A19" w:rsidRDefault="00141A19" w:rsidP="00141A19">
      <w:pPr>
        <w:pStyle w:val="EMEABodyText"/>
        <w:keepNext/>
        <w:rPr>
          <w:lang w:val="bg-BG"/>
        </w:rPr>
      </w:pPr>
      <w:r>
        <w:rPr>
          <w:lang w:val="bg-BG"/>
        </w:rPr>
        <w:t xml:space="preserve">Уведомете Вашия лекар, ако кърмите или ако възнамерявате да започнете да кърмите. </w:t>
      </w:r>
      <w:r>
        <w:rPr>
          <w:lang w:val="ru-RU"/>
        </w:rPr>
        <w:t>Aprovel</w:t>
      </w:r>
      <w:r>
        <w:rPr>
          <w:lang w:val="bg-BG"/>
        </w:rPr>
        <w:t xml:space="preserve"> не се препоръчва на майки, които кърмят, и Вашият лекар може да избере друго лечение за Вас, ако желаете да кърмите, особено ако Вашето бебе е новородено или е родено преждевременно.</w:t>
      </w:r>
    </w:p>
    <w:p w:rsidR="00141A19" w:rsidRPr="000F1344" w:rsidRDefault="00141A19" w:rsidP="00141A19">
      <w:pPr>
        <w:pStyle w:val="EMEABodyText"/>
        <w:rPr>
          <w:lang w:val="bg-BG"/>
        </w:rPr>
      </w:pPr>
    </w:p>
    <w:p w:rsidR="00141A19" w:rsidRPr="000F1344" w:rsidRDefault="00141A19" w:rsidP="00141A19">
      <w:pPr>
        <w:pStyle w:val="EMEAHeading3"/>
        <w:rPr>
          <w:lang w:val="bg-BG"/>
        </w:rPr>
      </w:pPr>
      <w:r w:rsidRPr="000F1344">
        <w:rPr>
          <w:lang w:val="bg-BG"/>
        </w:rPr>
        <w:t>Шофиране и работа с машини</w:t>
      </w:r>
    </w:p>
    <w:p w:rsidR="00141A19" w:rsidRPr="00850327" w:rsidRDefault="00141A19" w:rsidP="00141A19">
      <w:pPr>
        <w:pStyle w:val="EMEABodyText"/>
        <w:keepNext/>
        <w:rPr>
          <w:lang w:val="bg-BG"/>
        </w:rPr>
      </w:pPr>
      <w:r>
        <w:rPr>
          <w:lang w:val="bg-BG"/>
        </w:rPr>
        <w:t>Aprovel</w:t>
      </w:r>
      <w:r w:rsidRPr="000F1344">
        <w:rPr>
          <w:lang w:val="bg-BG"/>
        </w:rPr>
        <w:t xml:space="preserve"> не се очаква да</w:t>
      </w:r>
      <w:r>
        <w:rPr>
          <w:lang w:val="bg-BG"/>
        </w:rPr>
        <w:t xml:space="preserve"> </w:t>
      </w:r>
      <w:r w:rsidRPr="000F1344">
        <w:rPr>
          <w:lang w:val="bg-BG"/>
        </w:rPr>
        <w:t xml:space="preserve">въздейства върху Вашата способност за шофиране или работа с машини. Въпреки това, рядко по време на лечението на високото кръвно налягане, може да възникнат замаяност или отпадналост. Ако почувствате това, </w:t>
      </w:r>
      <w:r>
        <w:rPr>
          <w:lang w:val="bg-BG"/>
        </w:rPr>
        <w:t>говорете</w:t>
      </w:r>
      <w:r w:rsidRPr="00672787">
        <w:rPr>
          <w:lang w:val="bg-BG"/>
        </w:rPr>
        <w:t xml:space="preserve"> </w:t>
      </w:r>
      <w:r w:rsidRPr="000F1344">
        <w:rPr>
          <w:lang w:val="bg-BG"/>
        </w:rPr>
        <w:t xml:space="preserve">с Вашия лекар преди да пристъпите към </w:t>
      </w:r>
      <w:r>
        <w:rPr>
          <w:lang w:val="bg-BG"/>
        </w:rPr>
        <w:t>шофиране или работа с машини</w:t>
      </w:r>
      <w:r w:rsidRPr="000F1344">
        <w:rPr>
          <w:lang w:val="bg-BG"/>
        </w:rPr>
        <w:t>.</w:t>
      </w:r>
    </w:p>
    <w:p w:rsidR="00141A19" w:rsidRPr="000F1344" w:rsidRDefault="00141A19" w:rsidP="00141A19">
      <w:pPr>
        <w:pStyle w:val="EMEABodyText"/>
        <w:rPr>
          <w:lang w:val="bg-BG"/>
        </w:rPr>
      </w:pPr>
    </w:p>
    <w:p w:rsidR="00141A19" w:rsidRPr="00B93202" w:rsidRDefault="00141A19" w:rsidP="00141A19">
      <w:pPr>
        <w:pStyle w:val="EMEABodyText"/>
        <w:keepNext/>
        <w:rPr>
          <w:lang w:val="bg-BG"/>
        </w:rPr>
      </w:pPr>
      <w:r>
        <w:rPr>
          <w:b/>
          <w:lang w:val="bg-BG"/>
        </w:rPr>
        <w:t>Aprovel</w:t>
      </w:r>
      <w:r w:rsidRPr="00667B69">
        <w:rPr>
          <w:b/>
          <w:lang w:val="bg-BG"/>
        </w:rPr>
        <w:t xml:space="preserve"> съдържа лактоза</w:t>
      </w:r>
      <w:r w:rsidRPr="000F1344">
        <w:rPr>
          <w:lang w:val="bg-BG"/>
        </w:rPr>
        <w:t xml:space="preserve">. Ако Вашият лекар Ви е казал, че </w:t>
      </w:r>
      <w:r>
        <w:rPr>
          <w:lang w:val="bg-BG"/>
        </w:rPr>
        <w:t xml:space="preserve">имате </w:t>
      </w:r>
      <w:r w:rsidRPr="000F1344">
        <w:rPr>
          <w:lang w:val="bg-BG"/>
        </w:rPr>
        <w:t>непоносимост към някои захари</w:t>
      </w:r>
      <w:r>
        <w:rPr>
          <w:lang w:val="bg-BG"/>
        </w:rPr>
        <w:t xml:space="preserve"> (напр. лактоза)</w:t>
      </w:r>
      <w:r w:rsidRPr="000F1344">
        <w:rPr>
          <w:lang w:val="bg-BG"/>
        </w:rPr>
        <w:t xml:space="preserve">, </w:t>
      </w:r>
      <w:r>
        <w:rPr>
          <w:lang w:val="bg-BG"/>
        </w:rPr>
        <w:t>посъветвайте се с него преди да вземете то</w:t>
      </w:r>
      <w:r w:rsidR="00B9658C">
        <w:rPr>
          <w:lang w:val="bg-BG"/>
        </w:rPr>
        <w:t>зи</w:t>
      </w:r>
      <w:r>
        <w:rPr>
          <w:lang w:val="bg-BG"/>
        </w:rPr>
        <w:t xml:space="preserve"> лекарств</w:t>
      </w:r>
      <w:r w:rsidR="00B9658C">
        <w:rPr>
          <w:lang w:val="bg-BG"/>
        </w:rPr>
        <w:t>ен продукт</w:t>
      </w:r>
      <w:r>
        <w:rPr>
          <w:lang w:val="bg-BG"/>
        </w:rPr>
        <w:t>.</w:t>
      </w:r>
    </w:p>
    <w:p w:rsidR="00141A19" w:rsidRDefault="00141A19" w:rsidP="00141A19">
      <w:pPr>
        <w:pStyle w:val="EMEABodyText"/>
        <w:rPr>
          <w:lang w:val="bg-BG"/>
        </w:rPr>
      </w:pPr>
    </w:p>
    <w:p w:rsidR="0010575F" w:rsidRDefault="0010575F" w:rsidP="00141A19">
      <w:pPr>
        <w:pStyle w:val="EMEABodyText"/>
        <w:rPr>
          <w:lang w:val="bg-BG"/>
        </w:rPr>
      </w:pPr>
      <w:r w:rsidRPr="00126245">
        <w:rPr>
          <w:b/>
          <w:lang w:val="en-US"/>
        </w:rPr>
        <w:t xml:space="preserve">Aprovel </w:t>
      </w:r>
      <w:r w:rsidRPr="00126245">
        <w:rPr>
          <w:b/>
          <w:lang w:val="bg-BG"/>
        </w:rPr>
        <w:t>съдържа натрий.</w:t>
      </w:r>
      <w:r>
        <w:rPr>
          <w:lang w:val="bg-BG"/>
        </w:rPr>
        <w:t xml:space="preserve"> Това лекарство съдържа по-малко от </w:t>
      </w:r>
      <w:r>
        <w:rPr>
          <w:bCs/>
        </w:rPr>
        <w:t>1</w:t>
      </w:r>
      <w:r>
        <w:rPr>
          <w:bCs/>
          <w:lang w:val="bg-BG"/>
        </w:rPr>
        <w:t> </w:t>
      </w:r>
      <w:r w:rsidRPr="007E01E0">
        <w:rPr>
          <w:bCs/>
        </w:rPr>
        <w:t xml:space="preserve">mmol </w:t>
      </w:r>
      <w:r>
        <w:rPr>
          <w:bCs/>
          <w:lang w:val="bg-BG"/>
        </w:rPr>
        <w:t>натрий</w:t>
      </w:r>
      <w:r w:rsidRPr="007E01E0">
        <w:rPr>
          <w:bCs/>
        </w:rPr>
        <w:t xml:space="preserve"> (23 mg)</w:t>
      </w:r>
      <w:r>
        <w:rPr>
          <w:bCs/>
          <w:lang w:val="bg-BG"/>
        </w:rPr>
        <w:t xml:space="preserve"> на таблетка, т.е. може да се каже, че практически не съдържа натрий.</w:t>
      </w:r>
    </w:p>
    <w:p w:rsidR="0010575F" w:rsidRPr="000F1344" w:rsidRDefault="0010575F" w:rsidP="00141A19">
      <w:pPr>
        <w:pStyle w:val="EMEABodyText"/>
        <w:rPr>
          <w:lang w:val="bg-BG"/>
        </w:rPr>
      </w:pPr>
    </w:p>
    <w:p w:rsidR="00141A19" w:rsidRPr="000F1344" w:rsidRDefault="00141A19" w:rsidP="00141A19">
      <w:pPr>
        <w:pStyle w:val="EMEABodyText"/>
        <w:rPr>
          <w:lang w:val="bg-BG"/>
        </w:rPr>
      </w:pPr>
    </w:p>
    <w:p w:rsidR="00350B0A" w:rsidRPr="00DF540F" w:rsidRDefault="00350B0A" w:rsidP="00350B0A">
      <w:pPr>
        <w:pStyle w:val="EMEAHeading1"/>
        <w:rPr>
          <w:lang w:val="bg-BG"/>
        </w:rPr>
      </w:pPr>
      <w:r w:rsidRPr="000F1344">
        <w:rPr>
          <w:lang w:val="bg-BG"/>
        </w:rPr>
        <w:t>3.</w:t>
      </w:r>
      <w:r w:rsidRPr="000F1344">
        <w:rPr>
          <w:lang w:val="bg-BG"/>
        </w:rPr>
        <w:tab/>
      </w:r>
      <w:r>
        <w:rPr>
          <w:caps w:val="0"/>
          <w:lang w:val="bg-BG"/>
        </w:rPr>
        <w:t>Как да приемате А</w:t>
      </w:r>
      <w:r w:rsidRPr="005D593C">
        <w:rPr>
          <w:caps w:val="0"/>
        </w:rPr>
        <w:t>provel</w:t>
      </w:r>
    </w:p>
    <w:p w:rsidR="00350B0A" w:rsidRPr="000F1344" w:rsidRDefault="00350B0A" w:rsidP="00350B0A">
      <w:pPr>
        <w:pStyle w:val="EMEAHeading1"/>
        <w:rPr>
          <w:lang w:val="bg-BG"/>
        </w:rPr>
      </w:pPr>
    </w:p>
    <w:p w:rsidR="00350B0A" w:rsidRDefault="00350B0A" w:rsidP="00350B0A">
      <w:pPr>
        <w:pStyle w:val="EMEABodyText"/>
        <w:keepNext/>
        <w:rPr>
          <w:lang w:val="bg-BG"/>
        </w:rPr>
      </w:pPr>
      <w:r w:rsidRPr="000F1344">
        <w:rPr>
          <w:lang w:val="bg-BG"/>
        </w:rPr>
        <w:t xml:space="preserve">Винаги приемайте </w:t>
      </w:r>
      <w:r>
        <w:rPr>
          <w:lang w:val="bg-BG"/>
        </w:rPr>
        <w:t xml:space="preserve">това лекарство </w:t>
      </w:r>
      <w:r w:rsidRPr="000F1344">
        <w:rPr>
          <w:lang w:val="bg-BG"/>
        </w:rPr>
        <w:t>точно както Ви е казал Вашия</w:t>
      </w:r>
      <w:r>
        <w:rPr>
          <w:lang w:val="bg-BG"/>
        </w:rPr>
        <w:t>т</w:t>
      </w:r>
      <w:r w:rsidRPr="000F1344">
        <w:rPr>
          <w:lang w:val="bg-BG"/>
        </w:rPr>
        <w:t xml:space="preserve"> лекар. Ако не сте сигурни в нещо, попитайте Вашия лекар или фармацевт.</w:t>
      </w:r>
    </w:p>
    <w:p w:rsidR="00350B0A" w:rsidRDefault="00350B0A" w:rsidP="00350B0A">
      <w:pPr>
        <w:pStyle w:val="EMEABodyText"/>
        <w:rPr>
          <w:lang w:val="bg-BG"/>
        </w:rPr>
      </w:pPr>
    </w:p>
    <w:p w:rsidR="00350B0A" w:rsidRPr="00614198" w:rsidRDefault="00350B0A" w:rsidP="00350B0A">
      <w:pPr>
        <w:pStyle w:val="EMEAHeading3"/>
        <w:rPr>
          <w:lang w:val="bg-BG"/>
        </w:rPr>
      </w:pPr>
      <w:r w:rsidRPr="00614198">
        <w:rPr>
          <w:lang w:val="bg-BG"/>
        </w:rPr>
        <w:t>Начин на приложение</w:t>
      </w:r>
    </w:p>
    <w:p w:rsidR="00350B0A" w:rsidRDefault="00350B0A" w:rsidP="00350B0A">
      <w:pPr>
        <w:pStyle w:val="EMEABodyText"/>
        <w:keepNext/>
        <w:rPr>
          <w:lang w:val="bg-BG"/>
        </w:rPr>
      </w:pPr>
      <w:r>
        <w:rPr>
          <w:lang w:val="bg-BG"/>
        </w:rPr>
        <w:t>Aprovel</w:t>
      </w:r>
      <w:r w:rsidRPr="00672787">
        <w:rPr>
          <w:lang w:val="bg-BG"/>
        </w:rPr>
        <w:t xml:space="preserve"> е предназначен за </w:t>
      </w:r>
      <w:r w:rsidRPr="00356089">
        <w:rPr>
          <w:b/>
          <w:lang w:val="bg-BG"/>
        </w:rPr>
        <w:t>перорално приложение</w:t>
      </w:r>
      <w:r w:rsidRPr="00672787">
        <w:rPr>
          <w:lang w:val="bg-BG"/>
        </w:rPr>
        <w:t xml:space="preserve">. Таблетките трябва да се приемат с </w:t>
      </w:r>
      <w:r>
        <w:rPr>
          <w:lang w:val="bg-BG"/>
        </w:rPr>
        <w:t xml:space="preserve">достатъчно количество течност (т.е. една чаша </w:t>
      </w:r>
      <w:r w:rsidRPr="00672787">
        <w:rPr>
          <w:lang w:val="bg-BG"/>
        </w:rPr>
        <w:t>вода</w:t>
      </w:r>
      <w:r>
        <w:rPr>
          <w:lang w:val="bg-BG"/>
        </w:rPr>
        <w:t>)</w:t>
      </w:r>
      <w:r w:rsidRPr="00672787">
        <w:rPr>
          <w:lang w:val="bg-BG"/>
        </w:rPr>
        <w:t xml:space="preserve">. </w:t>
      </w:r>
      <w:r>
        <w:rPr>
          <w:lang w:val="bg-BG"/>
        </w:rPr>
        <w:t>Можете да приемате Aprovel</w:t>
      </w:r>
      <w:r w:rsidRPr="000F1344">
        <w:rPr>
          <w:lang w:val="bg-BG"/>
        </w:rPr>
        <w:t xml:space="preserve"> </w:t>
      </w:r>
      <w:r>
        <w:rPr>
          <w:lang w:val="bg-BG"/>
        </w:rPr>
        <w:t xml:space="preserve">със или без храна. </w:t>
      </w:r>
      <w:r w:rsidRPr="00672787">
        <w:rPr>
          <w:lang w:val="bg-BG"/>
        </w:rPr>
        <w:t>Трябва да се опитате да приемате дневната доза по едно и също време всеки ден. Важно е да продължите приема на</w:t>
      </w:r>
      <w:r>
        <w:rPr>
          <w:lang w:val="bg-BG"/>
        </w:rPr>
        <w:t xml:space="preserve"> Aprovel, докато</w:t>
      </w:r>
      <w:r w:rsidRPr="00672787">
        <w:rPr>
          <w:lang w:val="bg-BG"/>
        </w:rPr>
        <w:t xml:space="preserve"> Ваши</w:t>
      </w:r>
      <w:r>
        <w:rPr>
          <w:lang w:val="bg-BG"/>
        </w:rPr>
        <w:t>ят лекар не Ви посъветва друго.</w:t>
      </w:r>
    </w:p>
    <w:p w:rsidR="00350B0A" w:rsidRDefault="00350B0A" w:rsidP="00350B0A">
      <w:pPr>
        <w:pStyle w:val="EMEABodyText"/>
        <w:rPr>
          <w:lang w:val="bg-BG"/>
        </w:rPr>
      </w:pPr>
    </w:p>
    <w:p w:rsidR="00350B0A" w:rsidRPr="000F1344" w:rsidRDefault="00350B0A" w:rsidP="00D7769D">
      <w:pPr>
        <w:pStyle w:val="EMEABodyText"/>
        <w:numPr>
          <w:ilvl w:val="0"/>
          <w:numId w:val="7"/>
        </w:numPr>
        <w:tabs>
          <w:tab w:val="clear" w:pos="567"/>
        </w:tabs>
        <w:ind w:left="550" w:hanging="550"/>
        <w:rPr>
          <w:lang w:val="bg-BG"/>
        </w:rPr>
      </w:pPr>
      <w:r w:rsidRPr="00E30C5A">
        <w:rPr>
          <w:b/>
          <w:lang w:val="bg-BG"/>
        </w:rPr>
        <w:t>Пациенти с високо кръвно налягане</w:t>
      </w:r>
    </w:p>
    <w:p w:rsidR="00350B0A" w:rsidRPr="009476FD" w:rsidRDefault="00350B0A" w:rsidP="00350B0A">
      <w:pPr>
        <w:pStyle w:val="EMEABodyText"/>
        <w:ind w:left="550"/>
        <w:rPr>
          <w:lang w:val="bg-BG"/>
        </w:rPr>
      </w:pPr>
      <w:r w:rsidRPr="000F1344">
        <w:rPr>
          <w:lang w:val="bg-BG"/>
        </w:rPr>
        <w:t>Обичайната доза е</w:t>
      </w:r>
      <w:r>
        <w:rPr>
          <w:lang w:val="bg-BG"/>
        </w:rPr>
        <w:t xml:space="preserve"> </w:t>
      </w:r>
      <w:r w:rsidRPr="000F1344">
        <w:rPr>
          <w:lang w:val="bg-BG"/>
        </w:rPr>
        <w:t>150</w:t>
      </w:r>
      <w:r w:rsidRPr="000F1344">
        <w:t> mg</w:t>
      </w:r>
      <w:r w:rsidRPr="000F1344">
        <w:rPr>
          <w:lang w:val="bg-BG"/>
        </w:rPr>
        <w:t xml:space="preserve"> веднъж дневн</w:t>
      </w:r>
      <w:r w:rsidRPr="009476FD">
        <w:rPr>
          <w:lang w:val="bg-BG"/>
        </w:rPr>
        <w:t>о</w:t>
      </w:r>
      <w:r>
        <w:rPr>
          <w:lang w:val="bg-BG"/>
        </w:rPr>
        <w:t xml:space="preserve"> (две таблетки дневно)</w:t>
      </w:r>
      <w:r w:rsidRPr="009476FD">
        <w:rPr>
          <w:lang w:val="bg-BG"/>
        </w:rPr>
        <w:t>. По-късно, в зависимост от повлияването на Вашето кръвно налягане, дозата може да бъде повишена до 300</w:t>
      </w:r>
      <w:r w:rsidRPr="009476FD">
        <w:t> mg</w:t>
      </w:r>
      <w:r>
        <w:rPr>
          <w:lang w:val="bg-BG"/>
        </w:rPr>
        <w:t xml:space="preserve"> (четири таблетки дневно)</w:t>
      </w:r>
      <w:r w:rsidRPr="009476FD">
        <w:rPr>
          <w:lang w:val="bg-BG"/>
        </w:rPr>
        <w:t xml:space="preserve"> веднъж дневно</w:t>
      </w:r>
    </w:p>
    <w:p w:rsidR="00350B0A" w:rsidRDefault="00350B0A" w:rsidP="00350B0A">
      <w:pPr>
        <w:pStyle w:val="EMEABodyText"/>
        <w:rPr>
          <w:lang w:val="bg-BG"/>
        </w:rPr>
      </w:pPr>
    </w:p>
    <w:p w:rsidR="00350B0A" w:rsidRPr="009476FD" w:rsidRDefault="00350B0A" w:rsidP="00350B0A">
      <w:pPr>
        <w:pStyle w:val="EMEABodyText"/>
        <w:numPr>
          <w:ilvl w:val="0"/>
          <w:numId w:val="7"/>
        </w:numPr>
        <w:rPr>
          <w:lang w:val="bg-BG"/>
        </w:rPr>
      </w:pPr>
      <w:r>
        <w:rPr>
          <w:b/>
          <w:lang w:val="bg-BG"/>
        </w:rPr>
        <w:t>П</w:t>
      </w:r>
      <w:r w:rsidRPr="00E30C5A">
        <w:rPr>
          <w:b/>
          <w:lang w:val="bg-BG"/>
        </w:rPr>
        <w:t>ациенти с високо кръвно налягане и диабет тип</w:t>
      </w:r>
      <w:r>
        <w:rPr>
          <w:b/>
          <w:lang w:val="bg-BG"/>
        </w:rPr>
        <w:t> </w:t>
      </w:r>
      <w:r w:rsidRPr="00E30C5A">
        <w:rPr>
          <w:b/>
          <w:lang w:val="bg-BG"/>
        </w:rPr>
        <w:t>2</w:t>
      </w:r>
      <w:r>
        <w:rPr>
          <w:b/>
          <w:lang w:val="bg-BG"/>
        </w:rPr>
        <w:t xml:space="preserve"> с бъбречно заболяване</w:t>
      </w:r>
    </w:p>
    <w:p w:rsidR="00350B0A" w:rsidRDefault="00350B0A" w:rsidP="00350B0A">
      <w:pPr>
        <w:pStyle w:val="EMEABodyText"/>
        <w:ind w:left="550"/>
        <w:rPr>
          <w:lang w:val="bg-BG"/>
        </w:rPr>
      </w:pPr>
      <w:r w:rsidRPr="009476FD">
        <w:rPr>
          <w:lang w:val="bg-BG"/>
        </w:rPr>
        <w:t>При пациенти с високо кръвно налягане и диабет тип</w:t>
      </w:r>
      <w:r>
        <w:rPr>
          <w:lang w:val="bg-BG"/>
        </w:rPr>
        <w:t> </w:t>
      </w:r>
      <w:r w:rsidRPr="009476FD">
        <w:rPr>
          <w:lang w:val="bg-BG"/>
        </w:rPr>
        <w:t>2, се препоръчва приема на поддържаща доза от 300</w:t>
      </w:r>
      <w:r w:rsidRPr="009476FD">
        <w:t> mg</w:t>
      </w:r>
      <w:r>
        <w:rPr>
          <w:lang w:val="bg-BG"/>
        </w:rPr>
        <w:t xml:space="preserve"> (четири таблетки дневно)</w:t>
      </w:r>
      <w:r w:rsidRPr="009476FD">
        <w:rPr>
          <w:lang w:val="bg-BG"/>
        </w:rPr>
        <w:t xml:space="preserve"> веднъж дневн</w:t>
      </w:r>
      <w:r w:rsidRPr="000F1344">
        <w:rPr>
          <w:lang w:val="bg-BG"/>
        </w:rPr>
        <w:t xml:space="preserve">о, за лечение на свързаното </w:t>
      </w:r>
      <w:r>
        <w:rPr>
          <w:lang w:val="bg-BG"/>
        </w:rPr>
        <w:t>бъбречно заболяване.</w:t>
      </w:r>
    </w:p>
    <w:p w:rsidR="00350B0A" w:rsidRPr="00850327" w:rsidRDefault="00350B0A" w:rsidP="00350B0A">
      <w:pPr>
        <w:pStyle w:val="EMEABodyText"/>
        <w:rPr>
          <w:lang w:val="bg-BG"/>
        </w:rPr>
      </w:pPr>
    </w:p>
    <w:p w:rsidR="00350B0A" w:rsidRDefault="00350B0A" w:rsidP="00350B0A">
      <w:pPr>
        <w:pStyle w:val="EMEABodyText"/>
        <w:rPr>
          <w:lang w:val="bg-BG"/>
        </w:rPr>
      </w:pPr>
      <w:r w:rsidRPr="000F1344">
        <w:rPr>
          <w:lang w:val="bg-BG"/>
        </w:rPr>
        <w:t xml:space="preserve">Лекарят може да Ви препоръча и по-ниска доза, особено в началото на лечението при някои пациенти, като </w:t>
      </w:r>
      <w:r>
        <w:rPr>
          <w:lang w:val="bg-BG"/>
        </w:rPr>
        <w:t xml:space="preserve">тези </w:t>
      </w:r>
      <w:r w:rsidRPr="000F1344">
        <w:rPr>
          <w:lang w:val="bg-BG"/>
        </w:rPr>
        <w:t xml:space="preserve">на </w:t>
      </w:r>
      <w:r w:rsidRPr="007F1577">
        <w:rPr>
          <w:b/>
          <w:lang w:val="bg-BG"/>
        </w:rPr>
        <w:t>хемодиализа</w:t>
      </w:r>
      <w:r w:rsidRPr="000F1344">
        <w:rPr>
          <w:lang w:val="bg-BG"/>
        </w:rPr>
        <w:t xml:space="preserve"> или </w:t>
      </w:r>
      <w:r w:rsidRPr="007F1577">
        <w:rPr>
          <w:b/>
          <w:lang w:val="bg-BG"/>
        </w:rPr>
        <w:t>на</w:t>
      </w:r>
      <w:r w:rsidRPr="000F1344">
        <w:rPr>
          <w:lang w:val="bg-BG"/>
        </w:rPr>
        <w:t xml:space="preserve"> </w:t>
      </w:r>
      <w:r w:rsidRPr="007F1577">
        <w:rPr>
          <w:b/>
          <w:lang w:val="bg-BG"/>
        </w:rPr>
        <w:t>възраст над 75</w:t>
      </w:r>
      <w:r>
        <w:rPr>
          <w:b/>
          <w:lang w:val="fr-BE"/>
        </w:rPr>
        <w:t> </w:t>
      </w:r>
      <w:r w:rsidRPr="007F1577">
        <w:rPr>
          <w:b/>
          <w:lang w:val="bg-BG"/>
        </w:rPr>
        <w:t>години</w:t>
      </w:r>
      <w:r>
        <w:rPr>
          <w:lang w:val="bg-BG"/>
        </w:rPr>
        <w:t>.</w:t>
      </w:r>
    </w:p>
    <w:p w:rsidR="00350B0A" w:rsidRDefault="00350B0A" w:rsidP="00350B0A">
      <w:pPr>
        <w:pStyle w:val="EMEABodyText"/>
        <w:rPr>
          <w:lang w:val="bg-BG"/>
        </w:rPr>
      </w:pPr>
    </w:p>
    <w:p w:rsidR="00350B0A" w:rsidRDefault="00350B0A" w:rsidP="00350B0A">
      <w:pPr>
        <w:pStyle w:val="EMEABodyText"/>
        <w:rPr>
          <w:lang w:val="bg-BG"/>
        </w:rPr>
      </w:pPr>
      <w:r>
        <w:rPr>
          <w:lang w:val="bg-BG"/>
        </w:rPr>
        <w:t>Максималният ефект за понижаване на кръвното налягане трябва да се постигне 4-6 седмици след началото на лечението.</w:t>
      </w:r>
    </w:p>
    <w:p w:rsidR="00350B0A" w:rsidRPr="000F1344" w:rsidRDefault="00350B0A" w:rsidP="00350B0A">
      <w:pPr>
        <w:pStyle w:val="EMEABodyText"/>
        <w:rPr>
          <w:lang w:val="bg-BG"/>
        </w:rPr>
      </w:pPr>
    </w:p>
    <w:p w:rsidR="00350B0A" w:rsidRDefault="00350B0A" w:rsidP="00350B0A">
      <w:pPr>
        <w:pStyle w:val="EMEAHeading3"/>
        <w:rPr>
          <w:lang w:val="bg-BG"/>
        </w:rPr>
      </w:pPr>
      <w:r>
        <w:rPr>
          <w:lang w:val="bg-BG"/>
        </w:rPr>
        <w:t>Употреба при деца и юноши</w:t>
      </w:r>
    </w:p>
    <w:p w:rsidR="00350B0A" w:rsidRPr="00672787" w:rsidRDefault="00350B0A" w:rsidP="00350B0A">
      <w:pPr>
        <w:pStyle w:val="EMEABodyText"/>
        <w:rPr>
          <w:lang w:val="bg-BG"/>
        </w:rPr>
      </w:pPr>
      <w:r>
        <w:rPr>
          <w:lang w:val="bg-BG"/>
        </w:rPr>
        <w:t>Aprovel не трябва да се прилага при деца под 18</w:t>
      </w:r>
      <w:r>
        <w:rPr>
          <w:lang w:val="fr-BE"/>
        </w:rPr>
        <w:t> </w:t>
      </w:r>
      <w:r>
        <w:rPr>
          <w:lang w:val="bg-BG"/>
        </w:rPr>
        <w:t xml:space="preserve">години. Ако дете погълне </w:t>
      </w:r>
      <w:r w:rsidR="005C1B32">
        <w:rPr>
          <w:lang w:val="bg-BG"/>
        </w:rPr>
        <w:t xml:space="preserve">от </w:t>
      </w:r>
      <w:r>
        <w:rPr>
          <w:lang w:val="bg-BG"/>
        </w:rPr>
        <w:t>таблетки</w:t>
      </w:r>
      <w:r w:rsidR="005C1B32">
        <w:rPr>
          <w:lang w:val="bg-BG"/>
        </w:rPr>
        <w:t>те</w:t>
      </w:r>
      <w:r>
        <w:rPr>
          <w:lang w:val="bg-BG"/>
        </w:rPr>
        <w:t xml:space="preserve">, свържете се </w:t>
      </w:r>
      <w:r w:rsidRPr="00672787">
        <w:rPr>
          <w:lang w:val="bg-BG"/>
        </w:rPr>
        <w:t>незабавно</w:t>
      </w:r>
      <w:r>
        <w:rPr>
          <w:lang w:val="bg-BG"/>
        </w:rPr>
        <w:t xml:space="preserve"> с Вашия лекар.</w:t>
      </w:r>
    </w:p>
    <w:p w:rsidR="00350B0A" w:rsidRDefault="00350B0A" w:rsidP="00350B0A">
      <w:pPr>
        <w:pStyle w:val="EMEABodyText"/>
        <w:rPr>
          <w:lang w:val="bg-BG"/>
        </w:rPr>
      </w:pPr>
    </w:p>
    <w:p w:rsidR="00350B0A" w:rsidRDefault="00350B0A" w:rsidP="00350B0A">
      <w:pPr>
        <w:pStyle w:val="EMEABodyText"/>
        <w:rPr>
          <w:lang w:val="bg-BG"/>
        </w:rPr>
      </w:pPr>
      <w:r>
        <w:rPr>
          <w:b/>
          <w:szCs w:val="22"/>
          <w:lang w:val="bg-BG"/>
        </w:rPr>
        <w:t xml:space="preserve">Ако сте </w:t>
      </w:r>
      <w:r w:rsidRPr="000D3C7C">
        <w:rPr>
          <w:b/>
          <w:szCs w:val="22"/>
          <w:lang w:val="bg-BG"/>
        </w:rPr>
        <w:t>приели</w:t>
      </w:r>
      <w:r>
        <w:rPr>
          <w:b/>
          <w:szCs w:val="22"/>
          <w:lang w:val="bg-BG"/>
        </w:rPr>
        <w:t xml:space="preserve"> </w:t>
      </w:r>
      <w:r w:rsidRPr="000D3C7C">
        <w:rPr>
          <w:b/>
          <w:szCs w:val="22"/>
          <w:lang w:val="bg-BG"/>
        </w:rPr>
        <w:t>повече от необходимата доза</w:t>
      </w:r>
      <w:r w:rsidRPr="00FA2790">
        <w:rPr>
          <w:b/>
          <w:szCs w:val="22"/>
          <w:lang w:val="bg-BG"/>
        </w:rPr>
        <w:t xml:space="preserve"> </w:t>
      </w:r>
      <w:r w:rsidRPr="00FA2790">
        <w:rPr>
          <w:b/>
          <w:lang w:val="bg-BG"/>
        </w:rPr>
        <w:t>Aprovel</w:t>
      </w:r>
    </w:p>
    <w:p w:rsidR="00350B0A" w:rsidRDefault="00350B0A" w:rsidP="00350B0A">
      <w:pPr>
        <w:pStyle w:val="EMEABodyText"/>
        <w:rPr>
          <w:lang w:val="bg-BG"/>
        </w:rPr>
      </w:pPr>
      <w:r>
        <w:rPr>
          <w:lang w:val="bg-BG"/>
        </w:rPr>
        <w:t>Ако случайно сте приели твърде много таблетки, свържете се незабавно с Вашия лекар.</w:t>
      </w:r>
    </w:p>
    <w:p w:rsidR="00350B0A" w:rsidRPr="000F1344" w:rsidRDefault="00350B0A" w:rsidP="00350B0A">
      <w:pPr>
        <w:pStyle w:val="EMEABodyText"/>
        <w:rPr>
          <w:lang w:val="bg-BG"/>
        </w:rPr>
      </w:pPr>
    </w:p>
    <w:p w:rsidR="00350B0A" w:rsidRPr="000F1344" w:rsidRDefault="00350B0A" w:rsidP="00350B0A">
      <w:pPr>
        <w:pStyle w:val="EMEAHeading3"/>
        <w:rPr>
          <w:lang w:val="bg-BG"/>
        </w:rPr>
      </w:pPr>
      <w:r w:rsidRPr="000F1344">
        <w:rPr>
          <w:lang w:val="bg-BG"/>
        </w:rPr>
        <w:t>Ако сте пропуснали да приемете</w:t>
      </w:r>
      <w:r>
        <w:rPr>
          <w:lang w:val="bg-BG"/>
        </w:rPr>
        <w:t xml:space="preserve"> Aprovel</w:t>
      </w:r>
      <w:r w:rsidRPr="000F1344">
        <w:rPr>
          <w:lang w:val="bg-BG"/>
        </w:rPr>
        <w:t>:</w:t>
      </w:r>
    </w:p>
    <w:p w:rsidR="00350B0A" w:rsidRPr="00B93202" w:rsidRDefault="00350B0A" w:rsidP="00350B0A">
      <w:pPr>
        <w:pStyle w:val="EMEABodyText"/>
        <w:rPr>
          <w:lang w:val="bg-BG"/>
        </w:rPr>
      </w:pPr>
      <w:r w:rsidRPr="000F1344">
        <w:rPr>
          <w:lang w:val="bg-BG"/>
        </w:rPr>
        <w:t xml:space="preserve">Ако случайно сте пропуснали дневната доза, просто приемете следващата доза както обикновено. Не </w:t>
      </w:r>
      <w:r>
        <w:rPr>
          <w:lang w:val="bg-BG"/>
        </w:rPr>
        <w:t xml:space="preserve">вземайте двойна </w:t>
      </w:r>
      <w:r w:rsidRPr="000F1344">
        <w:rPr>
          <w:lang w:val="bg-BG"/>
        </w:rPr>
        <w:t xml:space="preserve">доза, за да </w:t>
      </w:r>
      <w:r>
        <w:rPr>
          <w:lang w:val="bg-BG"/>
        </w:rPr>
        <w:t>компенсирате пропуснатата доза.</w:t>
      </w:r>
    </w:p>
    <w:p w:rsidR="00350B0A" w:rsidRPr="000F1344" w:rsidRDefault="00350B0A" w:rsidP="00350B0A">
      <w:pPr>
        <w:pStyle w:val="EMEABodyText"/>
        <w:rPr>
          <w:lang w:val="bg-BG"/>
        </w:rPr>
      </w:pPr>
    </w:p>
    <w:p w:rsidR="00350B0A" w:rsidRPr="00B93202" w:rsidRDefault="00350B0A" w:rsidP="00350B0A">
      <w:pPr>
        <w:pStyle w:val="EMEABodyText"/>
        <w:rPr>
          <w:rFonts w:ascii="TimesNewRoman,Italic" w:hAnsi="TimesNewRoman,Italic" w:cs="TimesNewRoman,Italic"/>
          <w:sz w:val="20"/>
          <w:lang w:val="bg-BG" w:eastAsia="nl-NL"/>
        </w:rPr>
      </w:pPr>
      <w:r w:rsidRPr="000F1344">
        <w:rPr>
          <w:lang w:val="bg-BG" w:eastAsia="nl-NL"/>
        </w:rPr>
        <w:t>Ако имате някакви допълнителни въпроси</w:t>
      </w:r>
      <w:r>
        <w:rPr>
          <w:lang w:val="bg-BG" w:eastAsia="nl-NL"/>
        </w:rPr>
        <w:t>, свъзрани с</w:t>
      </w:r>
      <w:r w:rsidRPr="000F1344">
        <w:rPr>
          <w:lang w:val="bg-BG" w:eastAsia="nl-NL"/>
        </w:rPr>
        <w:t xml:space="preserve"> употребата на</w:t>
      </w:r>
      <w:r>
        <w:rPr>
          <w:lang w:val="bg-BG" w:eastAsia="nl-NL"/>
        </w:rPr>
        <w:t xml:space="preserve"> това лекарство</w:t>
      </w:r>
      <w:r w:rsidRPr="000F1344">
        <w:rPr>
          <w:lang w:val="bg-BG" w:eastAsia="nl-NL"/>
        </w:rPr>
        <w:t>, попит</w:t>
      </w:r>
      <w:r>
        <w:rPr>
          <w:lang w:val="bg-BG" w:eastAsia="nl-NL"/>
        </w:rPr>
        <w:t>айте Вашия лекар или фармацевт.</w:t>
      </w:r>
    </w:p>
    <w:p w:rsidR="00350B0A" w:rsidRPr="000F1344" w:rsidRDefault="00350B0A" w:rsidP="00350B0A">
      <w:pPr>
        <w:pStyle w:val="EMEABodyText"/>
        <w:rPr>
          <w:lang w:val="bg-BG"/>
        </w:rPr>
      </w:pPr>
    </w:p>
    <w:p w:rsidR="00350B0A" w:rsidRPr="000F1344" w:rsidRDefault="00350B0A" w:rsidP="00350B0A">
      <w:pPr>
        <w:pStyle w:val="EMEABodyText"/>
        <w:rPr>
          <w:lang w:val="bg-BG"/>
        </w:rPr>
      </w:pPr>
    </w:p>
    <w:p w:rsidR="00FD3DD9" w:rsidRPr="000F1344" w:rsidRDefault="00FD3DD9" w:rsidP="00FD3DD9">
      <w:pPr>
        <w:pStyle w:val="EMEAHeading1"/>
        <w:rPr>
          <w:lang w:val="bg-BG"/>
        </w:rPr>
      </w:pPr>
      <w:r w:rsidRPr="000F1344">
        <w:rPr>
          <w:lang w:val="bg-BG"/>
        </w:rPr>
        <w:t>4.</w:t>
      </w:r>
      <w:r w:rsidRPr="000F1344">
        <w:rPr>
          <w:lang w:val="bg-BG"/>
        </w:rPr>
        <w:tab/>
      </w:r>
      <w:r>
        <w:rPr>
          <w:caps w:val="0"/>
          <w:lang w:val="bg-BG"/>
        </w:rPr>
        <w:t>В</w:t>
      </w:r>
      <w:r w:rsidRPr="000F1344">
        <w:rPr>
          <w:caps w:val="0"/>
          <w:lang w:val="bg-BG"/>
        </w:rPr>
        <w:t>ъзможни нежелани реакции</w:t>
      </w:r>
    </w:p>
    <w:p w:rsidR="00FD3DD9" w:rsidRPr="000F1344" w:rsidRDefault="00FD3DD9" w:rsidP="00FD3DD9">
      <w:pPr>
        <w:pStyle w:val="EMEAHeading1"/>
        <w:rPr>
          <w:lang w:val="bg-BG"/>
        </w:rPr>
      </w:pPr>
    </w:p>
    <w:p w:rsidR="00FD3DD9" w:rsidRPr="00850327" w:rsidRDefault="00FD3DD9" w:rsidP="00FD3DD9">
      <w:pPr>
        <w:pStyle w:val="EMEABodyText"/>
        <w:keepNext/>
        <w:rPr>
          <w:lang w:val="bg-BG"/>
        </w:rPr>
      </w:pPr>
      <w:r w:rsidRPr="000F1344">
        <w:rPr>
          <w:lang w:val="bg-BG"/>
        </w:rPr>
        <w:t>Както всички лекарства,</w:t>
      </w:r>
      <w:r>
        <w:rPr>
          <w:lang w:val="bg-BG"/>
        </w:rPr>
        <w:t xml:space="preserve"> това лекарство </w:t>
      </w:r>
      <w:r w:rsidRPr="000F1344">
        <w:rPr>
          <w:lang w:val="bg-BG"/>
        </w:rPr>
        <w:t xml:space="preserve">може да </w:t>
      </w:r>
      <w:r>
        <w:rPr>
          <w:lang w:val="bg-BG"/>
        </w:rPr>
        <w:t xml:space="preserve">предизвика </w:t>
      </w:r>
      <w:r w:rsidRPr="000F1344">
        <w:rPr>
          <w:lang w:val="bg-BG"/>
        </w:rPr>
        <w:t>нежелани реакции, в</w:t>
      </w:r>
      <w:r>
        <w:rPr>
          <w:lang w:val="bg-BG"/>
        </w:rPr>
        <w:t>ъпреки че не всеки ги получава.</w:t>
      </w:r>
    </w:p>
    <w:p w:rsidR="00FD3DD9" w:rsidRPr="00850327" w:rsidRDefault="00FD3DD9" w:rsidP="00FD3DD9">
      <w:pPr>
        <w:pStyle w:val="EMEABodyText"/>
        <w:rPr>
          <w:lang w:val="bg-BG"/>
        </w:rPr>
      </w:pPr>
      <w:r>
        <w:rPr>
          <w:lang w:val="bg-BG"/>
        </w:rPr>
        <w:t>Н</w:t>
      </w:r>
      <w:r w:rsidRPr="000F1344">
        <w:rPr>
          <w:lang w:val="bg-BG"/>
        </w:rPr>
        <w:t xml:space="preserve">якои </w:t>
      </w:r>
      <w:r>
        <w:rPr>
          <w:lang w:val="bg-BG"/>
        </w:rPr>
        <w:t xml:space="preserve">от тези </w:t>
      </w:r>
      <w:r w:rsidRPr="000F1344">
        <w:rPr>
          <w:lang w:val="bg-BG"/>
        </w:rPr>
        <w:t xml:space="preserve">реакции може да </w:t>
      </w:r>
      <w:r>
        <w:rPr>
          <w:lang w:val="bg-BG"/>
        </w:rPr>
        <w:t xml:space="preserve">са </w:t>
      </w:r>
      <w:r w:rsidRPr="000F1344">
        <w:rPr>
          <w:lang w:val="bg-BG"/>
        </w:rPr>
        <w:t>сериозн</w:t>
      </w:r>
      <w:r>
        <w:rPr>
          <w:lang w:val="bg-BG"/>
        </w:rPr>
        <w:t>и и може да изискват лекарска помощ.</w:t>
      </w:r>
    </w:p>
    <w:p w:rsidR="00FD3DD9" w:rsidRDefault="00FD3DD9" w:rsidP="00FD3DD9">
      <w:pPr>
        <w:pStyle w:val="EMEABodyText"/>
        <w:rPr>
          <w:lang w:val="bg-BG"/>
        </w:rPr>
      </w:pPr>
    </w:p>
    <w:p w:rsidR="00FD3DD9" w:rsidRDefault="00FD3DD9" w:rsidP="00FD3DD9">
      <w:pPr>
        <w:pStyle w:val="EMEABodyText"/>
        <w:rPr>
          <w:b/>
          <w:lang w:val="bg-BG"/>
        </w:rPr>
      </w:pPr>
      <w:r w:rsidRPr="00672787">
        <w:rPr>
          <w:lang w:val="bg-BG"/>
        </w:rPr>
        <w:t xml:space="preserve">Както при </w:t>
      </w:r>
      <w:r>
        <w:rPr>
          <w:lang w:val="bg-BG"/>
        </w:rPr>
        <w:t>останалите</w:t>
      </w:r>
      <w:r w:rsidRPr="00672787">
        <w:rPr>
          <w:lang w:val="bg-BG"/>
        </w:rPr>
        <w:t xml:space="preserve"> лекарства</w:t>
      </w:r>
      <w:r>
        <w:rPr>
          <w:lang w:val="bg-BG"/>
        </w:rPr>
        <w:t xml:space="preserve"> от тази група</w:t>
      </w:r>
      <w:r w:rsidRPr="00672787">
        <w:rPr>
          <w:lang w:val="bg-BG"/>
        </w:rPr>
        <w:t>, при пациенти приемащи ирбесартан, са докладвани редки случаи на алергични кожни реакции</w:t>
      </w:r>
      <w:r>
        <w:rPr>
          <w:lang w:val="bg-BG"/>
        </w:rPr>
        <w:t xml:space="preserve"> </w:t>
      </w:r>
      <w:r w:rsidRPr="00672787">
        <w:rPr>
          <w:lang w:val="bg-BG"/>
        </w:rPr>
        <w:t xml:space="preserve">(обрив, уртикария), както и локализиран оток на лицето, устните и/или езика. Ако </w:t>
      </w:r>
      <w:r>
        <w:rPr>
          <w:lang w:val="bg-BG"/>
        </w:rPr>
        <w:t>получите някои от тези симптоми</w:t>
      </w:r>
      <w:r w:rsidRPr="00672787">
        <w:rPr>
          <w:lang w:val="bg-BG"/>
        </w:rPr>
        <w:t xml:space="preserve"> или имате</w:t>
      </w:r>
      <w:r>
        <w:rPr>
          <w:lang w:val="bg-BG"/>
        </w:rPr>
        <w:t xml:space="preserve"> </w:t>
      </w:r>
      <w:r w:rsidRPr="00672787">
        <w:rPr>
          <w:lang w:val="bg-BG"/>
        </w:rPr>
        <w:t xml:space="preserve">затруднено дишане, </w:t>
      </w:r>
      <w:r w:rsidRPr="005B3938">
        <w:rPr>
          <w:b/>
          <w:lang w:val="bg-BG"/>
        </w:rPr>
        <w:t xml:space="preserve">спрете приема на </w:t>
      </w:r>
      <w:r>
        <w:rPr>
          <w:b/>
          <w:lang w:val="bg-BG"/>
        </w:rPr>
        <w:t>Aprovel</w:t>
      </w:r>
      <w:r w:rsidRPr="005B3938">
        <w:rPr>
          <w:b/>
          <w:lang w:val="bg-BG"/>
        </w:rPr>
        <w:t xml:space="preserve"> и незабавно потърсете </w:t>
      </w:r>
      <w:r>
        <w:rPr>
          <w:b/>
          <w:lang w:val="bg-BG"/>
        </w:rPr>
        <w:t>Вашия лекар</w:t>
      </w:r>
      <w:r w:rsidRPr="005B3938">
        <w:rPr>
          <w:b/>
          <w:lang w:val="bg-BG"/>
        </w:rPr>
        <w:t>.</w:t>
      </w:r>
    </w:p>
    <w:p w:rsidR="00FD3DD9" w:rsidRDefault="00FD3DD9" w:rsidP="00FD3DD9">
      <w:pPr>
        <w:pStyle w:val="EMEABodyText"/>
        <w:rPr>
          <w:lang w:val="bg-BG"/>
        </w:rPr>
      </w:pPr>
    </w:p>
    <w:p w:rsidR="00FD3DD9" w:rsidRDefault="00FD3DD9" w:rsidP="00FD3DD9">
      <w:pPr>
        <w:pStyle w:val="EMEABodyText"/>
        <w:rPr>
          <w:lang w:val="bg-BG"/>
        </w:rPr>
      </w:pPr>
      <w:r>
        <w:rPr>
          <w:lang w:val="bg-BG"/>
        </w:rPr>
        <w:t>Честотата на нежеланите реакции, описани по-долу е определена с помощта на следната класификация:</w:t>
      </w:r>
    </w:p>
    <w:p w:rsidR="00FD3DD9" w:rsidRDefault="00FD3DD9" w:rsidP="00FD3DD9">
      <w:pPr>
        <w:pStyle w:val="EMEABodyText"/>
        <w:rPr>
          <w:lang w:val="bg-BG"/>
        </w:rPr>
      </w:pPr>
      <w:r>
        <w:rPr>
          <w:lang w:val="bg-BG"/>
        </w:rPr>
        <w:t>Много чести: може да засегнат повече от 1 на 10 души</w:t>
      </w:r>
    </w:p>
    <w:p w:rsidR="00FD3DD9" w:rsidRDefault="00FD3DD9" w:rsidP="00FD3DD9">
      <w:pPr>
        <w:pStyle w:val="EMEABodyText"/>
        <w:rPr>
          <w:lang w:val="bg-BG"/>
        </w:rPr>
      </w:pPr>
      <w:r>
        <w:rPr>
          <w:lang w:val="bg-BG"/>
        </w:rPr>
        <w:t>Чести: може да засегнат до 1 на 10 души</w:t>
      </w:r>
    </w:p>
    <w:p w:rsidR="00FD3DD9" w:rsidRDefault="00FD3DD9" w:rsidP="00FD3DD9">
      <w:pPr>
        <w:pStyle w:val="EMEABodyText"/>
        <w:rPr>
          <w:lang w:val="bg-BG"/>
        </w:rPr>
      </w:pPr>
      <w:r>
        <w:rPr>
          <w:lang w:val="bg-BG"/>
        </w:rPr>
        <w:t>Нечести: може да засегнат до 1 на 100 души</w:t>
      </w:r>
    </w:p>
    <w:p w:rsidR="00FD3DD9" w:rsidRDefault="00FD3DD9" w:rsidP="00FD3DD9">
      <w:pPr>
        <w:pStyle w:val="EMEABodyText"/>
        <w:rPr>
          <w:lang w:val="bg-BG"/>
        </w:rPr>
      </w:pPr>
    </w:p>
    <w:p w:rsidR="00FD3DD9" w:rsidRPr="005D593C" w:rsidRDefault="00FD3DD9" w:rsidP="00FD3DD9">
      <w:pPr>
        <w:pStyle w:val="EMEABodyText"/>
        <w:rPr>
          <w:lang w:val="bg-BG"/>
        </w:rPr>
      </w:pPr>
      <w:r>
        <w:rPr>
          <w:lang w:val="bg-BG"/>
        </w:rPr>
        <w:t xml:space="preserve">Нежеланите реакции, съобщени в </w:t>
      </w:r>
      <w:r w:rsidRPr="000F1344">
        <w:rPr>
          <w:lang w:val="bg-BG"/>
        </w:rPr>
        <w:t>клиничните проучвания при пациенти</w:t>
      </w:r>
      <w:r>
        <w:rPr>
          <w:lang w:val="bg-BG"/>
        </w:rPr>
        <w:t>,</w:t>
      </w:r>
      <w:r w:rsidRPr="000F1344">
        <w:rPr>
          <w:lang w:val="bg-BG"/>
        </w:rPr>
        <w:t xml:space="preserve"> </w:t>
      </w:r>
      <w:r>
        <w:rPr>
          <w:lang w:val="bg-BG"/>
        </w:rPr>
        <w:t>лекувани с Aprovel са:</w:t>
      </w:r>
    </w:p>
    <w:p w:rsidR="00FD3DD9" w:rsidRDefault="00FD3DD9" w:rsidP="00D7769D">
      <w:pPr>
        <w:pStyle w:val="EMEABodyTextIndent"/>
        <w:numPr>
          <w:ilvl w:val="0"/>
          <w:numId w:val="38"/>
        </w:numPr>
        <w:tabs>
          <w:tab w:val="clear" w:pos="720"/>
          <w:tab w:val="num" w:pos="550"/>
        </w:tabs>
        <w:ind w:left="550" w:hanging="550"/>
        <w:rPr>
          <w:lang w:val="bg-BG"/>
        </w:rPr>
      </w:pPr>
      <w:r>
        <w:rPr>
          <w:lang w:val="bg-BG"/>
        </w:rPr>
        <w:t xml:space="preserve">Много чести (може да засегнат повече от 1 на 10 души): ако страдате от високо кръвно налягане и диабет тип 2 с бъбречно заболяване, изследванията на кръвта могат да покажат </w:t>
      </w:r>
      <w:r w:rsidRPr="000F1344">
        <w:rPr>
          <w:lang w:val="bg-BG"/>
        </w:rPr>
        <w:t>повиш</w:t>
      </w:r>
      <w:r>
        <w:rPr>
          <w:lang w:val="bg-BG"/>
        </w:rPr>
        <w:t>ава</w:t>
      </w:r>
      <w:r w:rsidRPr="000F1344">
        <w:rPr>
          <w:lang w:val="bg-BG"/>
        </w:rPr>
        <w:t>не на кали</w:t>
      </w:r>
      <w:r>
        <w:rPr>
          <w:lang w:val="bg-BG"/>
        </w:rPr>
        <w:t>я.</w:t>
      </w:r>
    </w:p>
    <w:p w:rsidR="00FD3DD9" w:rsidRPr="00627342" w:rsidRDefault="00FD3DD9" w:rsidP="00FD3DD9">
      <w:pPr>
        <w:pStyle w:val="EMEABodyText"/>
        <w:rPr>
          <w:lang w:val="bg-BG"/>
        </w:rPr>
      </w:pPr>
    </w:p>
    <w:p w:rsidR="00FD3DD9" w:rsidRDefault="00FD3DD9" w:rsidP="00D7769D">
      <w:pPr>
        <w:pStyle w:val="EMEABodyTextIndent"/>
        <w:numPr>
          <w:ilvl w:val="0"/>
          <w:numId w:val="38"/>
        </w:numPr>
        <w:tabs>
          <w:tab w:val="clear" w:pos="720"/>
          <w:tab w:val="num" w:pos="550"/>
        </w:tabs>
        <w:ind w:left="550" w:hanging="550"/>
        <w:rPr>
          <w:lang w:val="bg-BG"/>
        </w:rPr>
      </w:pPr>
      <w:r>
        <w:rPr>
          <w:lang w:val="bg-BG"/>
        </w:rPr>
        <w:t xml:space="preserve">Чести (може да засегнат до 1 на 10 души): </w:t>
      </w:r>
      <w:r w:rsidRPr="000F1344">
        <w:rPr>
          <w:lang w:val="bg-BG"/>
        </w:rPr>
        <w:t>замаяност, гадене/повръщане</w:t>
      </w:r>
      <w:r>
        <w:rPr>
          <w:lang w:val="bg-BG"/>
        </w:rPr>
        <w:t xml:space="preserve">, </w:t>
      </w:r>
      <w:r w:rsidRPr="000F1344">
        <w:rPr>
          <w:lang w:val="bg-BG"/>
        </w:rPr>
        <w:t>умора</w:t>
      </w:r>
      <w:r>
        <w:rPr>
          <w:lang w:val="bg-BG"/>
        </w:rPr>
        <w:t xml:space="preserve"> и изследванията на кръвта могат да покажат повишени нива на ензим, </w:t>
      </w:r>
      <w:r w:rsidR="003658E0">
        <w:rPr>
          <w:lang w:val="bg-BG"/>
        </w:rPr>
        <w:t xml:space="preserve">чрез който се оценява </w:t>
      </w:r>
      <w:r>
        <w:rPr>
          <w:lang w:val="bg-BG"/>
        </w:rPr>
        <w:t>мускулната и сърдечна функция (ензима креатин киназа).</w:t>
      </w:r>
      <w:r w:rsidRPr="004D76F7">
        <w:rPr>
          <w:lang w:val="bg-BG"/>
        </w:rPr>
        <w:t xml:space="preserve"> </w:t>
      </w:r>
      <w:r>
        <w:rPr>
          <w:lang w:val="bg-BG"/>
        </w:rPr>
        <w:t>П</w:t>
      </w:r>
      <w:r w:rsidRPr="000F1344">
        <w:rPr>
          <w:lang w:val="bg-BG"/>
        </w:rPr>
        <w:t>ри пациенти с високо кръвно налягане и диабет тип</w:t>
      </w:r>
      <w:r>
        <w:rPr>
          <w:lang w:val="bg-BG"/>
        </w:rPr>
        <w:t> </w:t>
      </w:r>
      <w:r w:rsidRPr="000F1344">
        <w:rPr>
          <w:lang w:val="bg-BG"/>
        </w:rPr>
        <w:t xml:space="preserve">2 </w:t>
      </w:r>
      <w:r>
        <w:rPr>
          <w:lang w:val="bg-BG"/>
        </w:rPr>
        <w:t>с</w:t>
      </w:r>
      <w:r w:rsidRPr="000F1344">
        <w:rPr>
          <w:lang w:val="bg-BG"/>
        </w:rPr>
        <w:t xml:space="preserve"> бъбречно заболяване</w:t>
      </w:r>
      <w:r w:rsidRPr="0034259F">
        <w:rPr>
          <w:lang w:val="bg-BG"/>
        </w:rPr>
        <w:t xml:space="preserve"> </w:t>
      </w:r>
      <w:r>
        <w:rPr>
          <w:lang w:val="bg-BG"/>
        </w:rPr>
        <w:t xml:space="preserve">са съобщени също </w:t>
      </w:r>
      <w:r w:rsidRPr="000F1344">
        <w:rPr>
          <w:lang w:val="bg-BG"/>
        </w:rPr>
        <w:t>замаяност</w:t>
      </w:r>
      <w:r>
        <w:rPr>
          <w:lang w:val="bg-BG"/>
        </w:rPr>
        <w:t xml:space="preserve"> </w:t>
      </w:r>
      <w:r w:rsidRPr="000F1344">
        <w:rPr>
          <w:lang w:val="bg-BG"/>
        </w:rPr>
        <w:t>при изправяне от легнало или седнало положение,</w:t>
      </w:r>
      <w:r w:rsidRPr="0034259F">
        <w:rPr>
          <w:lang w:val="bg-BG"/>
        </w:rPr>
        <w:t xml:space="preserve"> </w:t>
      </w:r>
      <w:r w:rsidRPr="000F1344">
        <w:rPr>
          <w:lang w:val="bg-BG"/>
        </w:rPr>
        <w:t>ниско кръвно налягане</w:t>
      </w:r>
      <w:r w:rsidRPr="0034259F">
        <w:rPr>
          <w:lang w:val="bg-BG"/>
        </w:rPr>
        <w:t xml:space="preserve"> </w:t>
      </w:r>
      <w:r w:rsidRPr="000F1344">
        <w:rPr>
          <w:lang w:val="bg-BG"/>
        </w:rPr>
        <w:t>при изправяне от легнало или седнало положение</w:t>
      </w:r>
      <w:r>
        <w:rPr>
          <w:lang w:val="bg-BG"/>
        </w:rPr>
        <w:t>, болка в ставите или мускулите и намалени нива на белтък в червените кръвни клетки (хемоглобин).</w:t>
      </w:r>
    </w:p>
    <w:p w:rsidR="00FD3DD9" w:rsidRDefault="00FD3DD9" w:rsidP="00FD3DD9">
      <w:pPr>
        <w:pStyle w:val="EMEABodyText"/>
        <w:rPr>
          <w:lang w:val="bg-BG"/>
        </w:rPr>
      </w:pPr>
    </w:p>
    <w:p w:rsidR="00FD3DD9" w:rsidRDefault="00FD3DD9" w:rsidP="00D7769D">
      <w:pPr>
        <w:pStyle w:val="EMEABodyTextIndent"/>
        <w:numPr>
          <w:ilvl w:val="0"/>
          <w:numId w:val="38"/>
        </w:numPr>
        <w:tabs>
          <w:tab w:val="clear" w:pos="720"/>
        </w:tabs>
        <w:ind w:left="550" w:hanging="550"/>
        <w:rPr>
          <w:lang w:val="bg-BG"/>
        </w:rPr>
      </w:pPr>
      <w:r>
        <w:rPr>
          <w:lang w:val="bg-BG"/>
        </w:rPr>
        <w:t xml:space="preserve">Нечести (може да засегнат до 1 на 100 души): </w:t>
      </w:r>
      <w:r w:rsidRPr="000F1344">
        <w:rPr>
          <w:lang w:val="bg-BG"/>
        </w:rPr>
        <w:t xml:space="preserve">учестена сърдечна дейност, </w:t>
      </w:r>
      <w:r>
        <w:rPr>
          <w:lang w:val="bg-BG"/>
        </w:rPr>
        <w:t>зачервяване</w:t>
      </w:r>
      <w:r w:rsidRPr="000F1344">
        <w:rPr>
          <w:lang w:val="bg-BG"/>
        </w:rPr>
        <w:t>, кашлица, диария, нарушено храносмилане</w:t>
      </w:r>
      <w:r>
        <w:rPr>
          <w:lang w:val="bg-BG"/>
        </w:rPr>
        <w:t>/киселини в стомаха</w:t>
      </w:r>
      <w:r w:rsidRPr="000F1344">
        <w:rPr>
          <w:lang w:val="bg-BG"/>
        </w:rPr>
        <w:t>, сексуалн</w:t>
      </w:r>
      <w:r w:rsidR="00430229">
        <w:rPr>
          <w:lang w:val="bg-BG"/>
        </w:rPr>
        <w:t>а</w:t>
      </w:r>
      <w:r w:rsidRPr="000F1344">
        <w:rPr>
          <w:lang w:val="bg-BG"/>
        </w:rPr>
        <w:t xml:space="preserve"> </w:t>
      </w:r>
      <w:r>
        <w:rPr>
          <w:lang w:val="bg-BG"/>
        </w:rPr>
        <w:t>дисфункция (</w:t>
      </w:r>
      <w:r w:rsidRPr="000F1344">
        <w:rPr>
          <w:lang w:val="bg-BG"/>
        </w:rPr>
        <w:t>проблеми</w:t>
      </w:r>
      <w:r>
        <w:rPr>
          <w:lang w:val="bg-BG"/>
        </w:rPr>
        <w:t xml:space="preserve"> със сексуалната активност),</w:t>
      </w:r>
      <w:r w:rsidRPr="000F1344">
        <w:rPr>
          <w:lang w:val="bg-BG"/>
        </w:rPr>
        <w:t xml:space="preserve"> болка</w:t>
      </w:r>
      <w:r>
        <w:rPr>
          <w:lang w:val="bg-BG"/>
        </w:rPr>
        <w:t xml:space="preserve"> в областта на гръдния кош</w:t>
      </w:r>
      <w:r w:rsidRPr="000F1344">
        <w:rPr>
          <w:lang w:val="bg-BG"/>
        </w:rPr>
        <w:t>.</w:t>
      </w:r>
    </w:p>
    <w:p w:rsidR="00FD3DD9" w:rsidRDefault="00FD3DD9" w:rsidP="00FD3DD9">
      <w:pPr>
        <w:pStyle w:val="EMEABodyText"/>
        <w:rPr>
          <w:lang w:val="bg-BG"/>
        </w:rPr>
      </w:pPr>
    </w:p>
    <w:p w:rsidR="00FD3DD9" w:rsidRPr="008D7001" w:rsidRDefault="00FD3DD9" w:rsidP="00FD3DD9">
      <w:pPr>
        <w:pStyle w:val="EMEABodyText"/>
        <w:rPr>
          <w:lang w:val="bg-BG"/>
        </w:rPr>
      </w:pPr>
      <w:r>
        <w:rPr>
          <w:lang w:val="bg-BG"/>
        </w:rPr>
        <w:t xml:space="preserve">Някои нежелани реакции са съобщени след </w:t>
      </w:r>
      <w:r w:rsidRPr="000F1344">
        <w:rPr>
          <w:lang w:val="bg-BG"/>
        </w:rPr>
        <w:t>пускането на</w:t>
      </w:r>
      <w:r>
        <w:rPr>
          <w:lang w:val="bg-BG"/>
        </w:rPr>
        <w:t xml:space="preserve"> Aprovel</w:t>
      </w:r>
      <w:r w:rsidRPr="000F1344">
        <w:rPr>
          <w:lang w:val="bg-BG"/>
        </w:rPr>
        <w:t xml:space="preserve"> на пазара</w:t>
      </w:r>
      <w:r>
        <w:rPr>
          <w:lang w:val="bg-BG"/>
        </w:rPr>
        <w:t xml:space="preserve">. Нежеланите реакции с неизвестна честота са: чувство на замаяност, </w:t>
      </w:r>
      <w:r w:rsidRPr="000F1344">
        <w:rPr>
          <w:lang w:val="bg-BG"/>
        </w:rPr>
        <w:t>главоболи</w:t>
      </w:r>
      <w:r>
        <w:rPr>
          <w:lang w:val="bg-BG"/>
        </w:rPr>
        <w:t>е</w:t>
      </w:r>
      <w:r w:rsidRPr="000F1344">
        <w:rPr>
          <w:lang w:val="bg-BG"/>
        </w:rPr>
        <w:t xml:space="preserve">, нарушение на вкуса, шум в ушите, мускулни крампи, болки в ставите и мускулите, </w:t>
      </w:r>
      <w:r w:rsidR="00482572">
        <w:rPr>
          <w:lang w:val="bg-BG"/>
        </w:rPr>
        <w:t xml:space="preserve">намален брой червени кръвни клетки (анемия – симптомите могат да включват умора, главоболие, недостиг на въздух при </w:t>
      </w:r>
      <w:r w:rsidR="00F53A09">
        <w:rPr>
          <w:lang w:val="bg-BG"/>
        </w:rPr>
        <w:t xml:space="preserve">физически </w:t>
      </w:r>
      <w:r w:rsidR="00482572">
        <w:rPr>
          <w:lang w:val="bg-BG"/>
        </w:rPr>
        <w:t xml:space="preserve">упражнения, световъртеж, бледност), </w:t>
      </w:r>
      <w:r w:rsidR="00EE64B3">
        <w:rPr>
          <w:lang w:val="bg-BG"/>
        </w:rPr>
        <w:t xml:space="preserve">намален брой тромбоцити, </w:t>
      </w:r>
      <w:r>
        <w:rPr>
          <w:lang w:val="bg-BG"/>
        </w:rPr>
        <w:t xml:space="preserve">нарушена </w:t>
      </w:r>
      <w:r w:rsidRPr="000F1344">
        <w:rPr>
          <w:lang w:val="bg-BG"/>
        </w:rPr>
        <w:t xml:space="preserve">чернодробна функция, повишение на нивата на калий в кръвта, </w:t>
      </w:r>
      <w:r>
        <w:rPr>
          <w:lang w:val="bg-BG"/>
        </w:rPr>
        <w:t xml:space="preserve">нарушена </w:t>
      </w:r>
      <w:r w:rsidRPr="000F1344">
        <w:rPr>
          <w:lang w:val="bg-BG"/>
        </w:rPr>
        <w:t>бъбречна функция</w:t>
      </w:r>
      <w:r w:rsidR="00B9658C">
        <w:rPr>
          <w:lang w:val="bg-BG"/>
        </w:rPr>
        <w:t>,</w:t>
      </w:r>
      <w:r w:rsidRPr="000F1344">
        <w:rPr>
          <w:lang w:val="bg-BG"/>
        </w:rPr>
        <w:t xml:space="preserve"> възпаление на малките кръвоносни съдове, засягащо главно</w:t>
      </w:r>
      <w:r>
        <w:rPr>
          <w:lang w:val="bg-BG"/>
        </w:rPr>
        <w:t xml:space="preserve"> </w:t>
      </w:r>
      <w:r w:rsidRPr="000F1344">
        <w:rPr>
          <w:lang w:val="bg-BG"/>
        </w:rPr>
        <w:t xml:space="preserve">кожата </w:t>
      </w:r>
      <w:r w:rsidRPr="000F1344">
        <w:rPr>
          <w:szCs w:val="22"/>
          <w:lang w:val="bg-BG"/>
        </w:rPr>
        <w:t>(състояние</w:t>
      </w:r>
      <w:r>
        <w:rPr>
          <w:szCs w:val="22"/>
          <w:lang w:val="bg-BG"/>
        </w:rPr>
        <w:t>,</w:t>
      </w:r>
      <w:r w:rsidRPr="000F1344">
        <w:rPr>
          <w:szCs w:val="22"/>
          <w:lang w:val="bg-BG"/>
        </w:rPr>
        <w:t xml:space="preserve"> известно като ле</w:t>
      </w:r>
      <w:r w:rsidRPr="00960AC0">
        <w:rPr>
          <w:szCs w:val="22"/>
          <w:lang w:val="bg-BG"/>
        </w:rPr>
        <w:t>вкоцитокластен</w:t>
      </w:r>
      <w:r w:rsidRPr="000F1344">
        <w:rPr>
          <w:szCs w:val="22"/>
          <w:lang w:val="bg-BG"/>
        </w:rPr>
        <w:t xml:space="preserve"> васкулит)</w:t>
      </w:r>
      <w:r w:rsidR="0010575F">
        <w:rPr>
          <w:szCs w:val="22"/>
          <w:lang w:val="en-US"/>
        </w:rPr>
        <w:t>,</w:t>
      </w:r>
      <w:r w:rsidR="00B9658C">
        <w:rPr>
          <w:szCs w:val="22"/>
          <w:lang w:val="bg-BG"/>
        </w:rPr>
        <w:t xml:space="preserve"> тежки алергични реакции (анафилактичен шок)</w:t>
      </w:r>
      <w:r w:rsidR="0010575F" w:rsidRPr="0010575F">
        <w:rPr>
          <w:lang w:val="bg-BG"/>
        </w:rPr>
        <w:t xml:space="preserve"> </w:t>
      </w:r>
      <w:r w:rsidR="0010575F" w:rsidRPr="00A44593">
        <w:rPr>
          <w:lang w:val="bg-BG"/>
        </w:rPr>
        <w:t>и ниски нива на кръвната захар</w:t>
      </w:r>
      <w:r w:rsidRPr="000F1344">
        <w:rPr>
          <w:lang w:val="bg-BG"/>
        </w:rPr>
        <w:t>.</w:t>
      </w:r>
      <w:r>
        <w:rPr>
          <w:lang w:val="bg-BG"/>
        </w:rPr>
        <w:t xml:space="preserve"> </w:t>
      </w:r>
      <w:r>
        <w:rPr>
          <w:lang w:val="ru-RU"/>
        </w:rPr>
        <w:t>Нечести случаи на жълтеница (</w:t>
      </w:r>
      <w:r>
        <w:rPr>
          <w:lang w:val="bg-BG"/>
        </w:rPr>
        <w:t>пожълтяване на кожата и/или бялото на очите</w:t>
      </w:r>
      <w:r>
        <w:rPr>
          <w:lang w:val="ru-RU"/>
        </w:rPr>
        <w:t>) също са били докладвани.</w:t>
      </w:r>
    </w:p>
    <w:p w:rsidR="00FD3DD9" w:rsidRPr="000F1344" w:rsidRDefault="00FD3DD9" w:rsidP="00FD3DD9">
      <w:pPr>
        <w:pStyle w:val="EMEABodyText"/>
        <w:rPr>
          <w:lang w:val="bg-BG"/>
        </w:rPr>
      </w:pPr>
    </w:p>
    <w:p w:rsidR="00FD3DD9" w:rsidRPr="00E430E1" w:rsidRDefault="00FD3DD9" w:rsidP="00FD3DD9">
      <w:pPr>
        <w:pStyle w:val="EMEABodyText"/>
        <w:rPr>
          <w:u w:val="single"/>
          <w:lang w:val="bg-BG"/>
        </w:rPr>
      </w:pPr>
      <w:r w:rsidRPr="00E430E1">
        <w:rPr>
          <w:u w:val="single"/>
          <w:lang w:val="bg-BG"/>
        </w:rPr>
        <w:t>Съобщаване на нежелани реакции</w:t>
      </w:r>
    </w:p>
    <w:p w:rsidR="00FD3DD9" w:rsidRPr="00850327" w:rsidRDefault="00FD3DD9" w:rsidP="00FD3DD9">
      <w:pPr>
        <w:pStyle w:val="EMEABodyText"/>
        <w:rPr>
          <w:lang w:val="bg-BG"/>
        </w:rPr>
      </w:pPr>
      <w:r w:rsidRPr="000F1344">
        <w:rPr>
          <w:lang w:val="bg-BG"/>
        </w:rPr>
        <w:t>Ако</w:t>
      </w:r>
      <w:r>
        <w:rPr>
          <w:lang w:val="bg-BG"/>
        </w:rPr>
        <w:t xml:space="preserve"> получите</w:t>
      </w:r>
      <w:r w:rsidRPr="000F1344">
        <w:rPr>
          <w:lang w:val="bg-BG"/>
        </w:rPr>
        <w:t xml:space="preserve"> </w:t>
      </w:r>
      <w:r>
        <w:rPr>
          <w:lang w:val="bg-BG"/>
        </w:rPr>
        <w:t xml:space="preserve">някакви </w:t>
      </w:r>
      <w:r w:rsidRPr="000F1344">
        <w:rPr>
          <w:lang w:val="bg-BG"/>
        </w:rPr>
        <w:t>нежелани лекарствени реакции, уведомете Вашия</w:t>
      </w:r>
      <w:r>
        <w:rPr>
          <w:lang w:val="bg-BG"/>
        </w:rPr>
        <w:t xml:space="preserve"> лекар или фармацевт.</w:t>
      </w:r>
      <w:r w:rsidRPr="00E430E1">
        <w:rPr>
          <w:szCs w:val="22"/>
          <w:lang w:val="bg-BG"/>
        </w:rPr>
        <w:t xml:space="preserve"> </w:t>
      </w:r>
      <w:r w:rsidRPr="000D3C7C">
        <w:rPr>
          <w:szCs w:val="22"/>
          <w:lang w:val="bg-BG"/>
        </w:rPr>
        <w:t>Това включва всички възможни</w:t>
      </w:r>
      <w:r>
        <w:rPr>
          <w:szCs w:val="22"/>
          <w:lang w:val="bg-BG"/>
        </w:rPr>
        <w:t>,</w:t>
      </w:r>
      <w:r w:rsidRPr="000D3C7C">
        <w:rPr>
          <w:color w:val="FF0000"/>
          <w:szCs w:val="22"/>
          <w:lang w:val="bg-BG"/>
        </w:rPr>
        <w:t xml:space="preserve"> </w:t>
      </w:r>
      <w:r w:rsidRPr="000D3C7C">
        <w:rPr>
          <w:szCs w:val="22"/>
          <w:lang w:val="bg-BG"/>
        </w:rPr>
        <w:t>неописани в тази листовка нежелани реакции</w:t>
      </w:r>
      <w:r w:rsidRPr="000D3C7C">
        <w:rPr>
          <w:noProof/>
          <w:szCs w:val="22"/>
          <w:lang w:val="bg-BG"/>
        </w:rPr>
        <w:t xml:space="preserve">. </w:t>
      </w:r>
      <w:bookmarkStart w:id="1" w:name="OLE_LINK1"/>
      <w:bookmarkStart w:id="2" w:name="OLE_LINK2"/>
      <w:r w:rsidRPr="000D3C7C">
        <w:rPr>
          <w:noProof/>
          <w:szCs w:val="22"/>
          <w:lang w:val="bg-BG"/>
        </w:rPr>
        <w:t>Можете</w:t>
      </w:r>
      <w:r>
        <w:rPr>
          <w:noProof/>
          <w:szCs w:val="22"/>
          <w:lang w:val="bg-BG"/>
        </w:rPr>
        <w:t xml:space="preserve"> също </w:t>
      </w:r>
      <w:r w:rsidRPr="000D3C7C">
        <w:rPr>
          <w:noProof/>
          <w:szCs w:val="22"/>
          <w:lang w:val="bg-BG"/>
        </w:rPr>
        <w:t xml:space="preserve">да съобщите нежелани реакции </w:t>
      </w:r>
      <w:r w:rsidRPr="000D3C7C">
        <w:rPr>
          <w:szCs w:val="22"/>
          <w:lang w:val="bg-BG"/>
        </w:rPr>
        <w:t>директно</w:t>
      </w:r>
      <w:r>
        <w:rPr>
          <w:szCs w:val="22"/>
          <w:lang w:val="bg-BG"/>
        </w:rPr>
        <w:t xml:space="preserve"> чрез </w:t>
      </w:r>
      <w:r w:rsidRPr="00E77AA5">
        <w:rPr>
          <w:szCs w:val="22"/>
          <w:highlight w:val="lightGray"/>
          <w:lang w:val="bg-BG"/>
        </w:rPr>
        <w:t xml:space="preserve">националната система за съобщаване, посочена в </w:t>
      </w:r>
      <w:hyperlink r:id="rId22" w:history="1">
        <w:r w:rsidR="00237A28">
          <w:rPr>
            <w:rStyle w:val="Hyperlink"/>
            <w:szCs w:val="22"/>
            <w:highlight w:val="lightGray"/>
            <w:lang w:val="bg-BG"/>
          </w:rPr>
          <w:t>Приложение </w:t>
        </w:r>
        <w:r w:rsidRPr="006714B9">
          <w:rPr>
            <w:rStyle w:val="Hyperlink"/>
            <w:szCs w:val="22"/>
            <w:highlight w:val="lightGray"/>
            <w:lang w:val="bg-BG"/>
          </w:rPr>
          <w:t>V</w:t>
        </w:r>
      </w:hyperlink>
      <w:r w:rsidRPr="000D3C7C">
        <w:rPr>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bookmarkEnd w:id="1"/>
      <w:bookmarkEnd w:id="2"/>
    </w:p>
    <w:p w:rsidR="00FD3DD9" w:rsidRPr="007C643A" w:rsidRDefault="00FD3DD9" w:rsidP="00FD3DD9">
      <w:pPr>
        <w:pStyle w:val="EMEABodyText"/>
        <w:rPr>
          <w:lang w:val="bg-BG"/>
        </w:rPr>
      </w:pPr>
    </w:p>
    <w:p w:rsidR="00FD3DD9" w:rsidRPr="007C643A" w:rsidRDefault="00FD3DD9" w:rsidP="00FD3DD9">
      <w:pPr>
        <w:pStyle w:val="EMEABodyText"/>
        <w:rPr>
          <w:lang w:val="bg-BG"/>
        </w:rPr>
      </w:pPr>
    </w:p>
    <w:p w:rsidR="008452CE" w:rsidRPr="009E69A2" w:rsidRDefault="008452CE" w:rsidP="008452CE">
      <w:pPr>
        <w:pStyle w:val="EMEAHeading1"/>
        <w:rPr>
          <w:lang w:val="ru-RU"/>
        </w:rPr>
      </w:pPr>
      <w:r w:rsidRPr="000F1344">
        <w:rPr>
          <w:lang w:val="bg-BG"/>
        </w:rPr>
        <w:t>5.</w:t>
      </w:r>
      <w:r w:rsidRPr="000F1344">
        <w:rPr>
          <w:lang w:val="bg-BG"/>
        </w:rPr>
        <w:tab/>
      </w:r>
      <w:r>
        <w:rPr>
          <w:caps w:val="0"/>
          <w:lang w:val="bg-BG"/>
        </w:rPr>
        <w:t>Как да съхранявате А</w:t>
      </w:r>
      <w:r w:rsidRPr="005D593C">
        <w:rPr>
          <w:caps w:val="0"/>
        </w:rPr>
        <w:t>provel</w:t>
      </w:r>
    </w:p>
    <w:p w:rsidR="008452CE" w:rsidRPr="000F1344" w:rsidRDefault="008452CE" w:rsidP="008452CE">
      <w:pPr>
        <w:pStyle w:val="EMEAHeading1"/>
        <w:rPr>
          <w:lang w:val="bg-BG"/>
        </w:rPr>
      </w:pPr>
    </w:p>
    <w:p w:rsidR="008452CE" w:rsidRPr="000F1344" w:rsidRDefault="008452CE" w:rsidP="008452CE">
      <w:pPr>
        <w:pStyle w:val="EMEABodyText"/>
        <w:rPr>
          <w:caps/>
          <w:color w:val="000000"/>
          <w:szCs w:val="22"/>
          <w:lang w:val="bg-BG"/>
        </w:rPr>
      </w:pPr>
      <w:r>
        <w:rPr>
          <w:color w:val="000000"/>
          <w:szCs w:val="22"/>
          <w:lang w:val="bg-BG"/>
        </w:rPr>
        <w:t xml:space="preserve">Да се съхранява </w:t>
      </w:r>
      <w:r w:rsidRPr="000F1344">
        <w:rPr>
          <w:color w:val="000000"/>
          <w:szCs w:val="22"/>
          <w:lang w:val="bg-BG"/>
        </w:rPr>
        <w:t>на място, недостъпно за деца.</w:t>
      </w:r>
    </w:p>
    <w:p w:rsidR="008452CE" w:rsidRPr="000F1344" w:rsidRDefault="008452CE" w:rsidP="008452CE">
      <w:pPr>
        <w:pStyle w:val="EMEABodyText"/>
        <w:rPr>
          <w:color w:val="000000"/>
          <w:szCs w:val="22"/>
          <w:lang w:val="bg-BG"/>
        </w:rPr>
      </w:pPr>
    </w:p>
    <w:p w:rsidR="008452CE" w:rsidRPr="00B93202" w:rsidRDefault="008452CE" w:rsidP="008452CE">
      <w:pPr>
        <w:pStyle w:val="EMEABodyText"/>
        <w:rPr>
          <w:b/>
          <w:color w:val="000000"/>
          <w:szCs w:val="22"/>
          <w:lang w:val="bg-BG"/>
        </w:rPr>
      </w:pPr>
      <w:r w:rsidRPr="000F1344">
        <w:rPr>
          <w:color w:val="000000"/>
          <w:szCs w:val="22"/>
          <w:lang w:val="bg-BG"/>
        </w:rPr>
        <w:t xml:space="preserve">Не използвайте </w:t>
      </w:r>
      <w:r>
        <w:rPr>
          <w:lang w:val="bg-BG"/>
        </w:rPr>
        <w:t xml:space="preserve">това лекарство </w:t>
      </w:r>
      <w:r w:rsidRPr="000F1344">
        <w:rPr>
          <w:color w:val="000000"/>
          <w:szCs w:val="22"/>
          <w:lang w:val="bg-BG"/>
        </w:rPr>
        <w:t>след срока на годност, отбелязан върху кар</w:t>
      </w:r>
      <w:r>
        <w:rPr>
          <w:color w:val="000000"/>
          <w:szCs w:val="22"/>
          <w:lang w:val="bg-BG"/>
        </w:rPr>
        <w:t>т</w:t>
      </w:r>
      <w:r w:rsidRPr="000F1344">
        <w:rPr>
          <w:color w:val="000000"/>
          <w:szCs w:val="22"/>
          <w:lang w:val="bg-BG"/>
        </w:rPr>
        <w:t xml:space="preserve">онената </w:t>
      </w:r>
      <w:r>
        <w:rPr>
          <w:color w:val="000000"/>
          <w:szCs w:val="22"/>
          <w:lang w:val="bg-BG"/>
        </w:rPr>
        <w:t>кутия</w:t>
      </w:r>
      <w:r w:rsidRPr="000F1344">
        <w:rPr>
          <w:color w:val="000000"/>
          <w:szCs w:val="22"/>
          <w:lang w:val="bg-BG"/>
        </w:rPr>
        <w:t xml:space="preserve"> и върху блистера</w:t>
      </w:r>
      <w:r>
        <w:rPr>
          <w:color w:val="000000"/>
          <w:szCs w:val="22"/>
          <w:lang w:val="bg-BG"/>
        </w:rPr>
        <w:t xml:space="preserve"> </w:t>
      </w:r>
      <w:r>
        <w:rPr>
          <w:color w:val="000000"/>
          <w:lang w:val="bg-BG"/>
        </w:rPr>
        <w:t xml:space="preserve">след „Годен до:”. </w:t>
      </w:r>
      <w:r>
        <w:rPr>
          <w:noProof/>
          <w:lang w:val="bg-BG"/>
        </w:rPr>
        <w:t>Срокът на годност отговаря на последния ден от посочения месец.</w:t>
      </w:r>
    </w:p>
    <w:p w:rsidR="008452CE" w:rsidRPr="000F1344" w:rsidRDefault="008452CE" w:rsidP="008452CE">
      <w:pPr>
        <w:pStyle w:val="EMEABodyText"/>
        <w:rPr>
          <w:color w:val="000000"/>
          <w:szCs w:val="22"/>
          <w:lang w:val="bg-BG"/>
        </w:rPr>
      </w:pPr>
    </w:p>
    <w:p w:rsidR="008452CE" w:rsidRPr="000F1344" w:rsidRDefault="008452CE" w:rsidP="008452CE">
      <w:pPr>
        <w:pStyle w:val="EMEABodyText"/>
        <w:rPr>
          <w:lang w:val="bg-BG"/>
        </w:rPr>
      </w:pPr>
      <w:r w:rsidRPr="000F1344">
        <w:rPr>
          <w:lang w:val="bg-BG"/>
        </w:rPr>
        <w:t>Да не се съхранява над 30°</w:t>
      </w:r>
      <w:r w:rsidRPr="000F1344">
        <w:t>C</w:t>
      </w:r>
      <w:r w:rsidRPr="000F1344">
        <w:rPr>
          <w:lang w:val="bg-BG"/>
        </w:rPr>
        <w:t>.</w:t>
      </w:r>
    </w:p>
    <w:p w:rsidR="008452CE" w:rsidRPr="000F1344" w:rsidRDefault="008452CE" w:rsidP="008452CE">
      <w:pPr>
        <w:pStyle w:val="EMEABodyText"/>
        <w:rPr>
          <w:lang w:val="bg-BG"/>
        </w:rPr>
      </w:pPr>
    </w:p>
    <w:p w:rsidR="008452CE" w:rsidRPr="009E69A2" w:rsidRDefault="008452CE" w:rsidP="008452CE">
      <w:pPr>
        <w:pStyle w:val="EMEABodyText"/>
        <w:rPr>
          <w:color w:val="000000"/>
          <w:szCs w:val="22"/>
          <w:lang w:val="ru-RU"/>
        </w:rPr>
      </w:pPr>
      <w:r>
        <w:rPr>
          <w:color w:val="000000"/>
          <w:szCs w:val="22"/>
          <w:lang w:val="bg-BG"/>
        </w:rPr>
        <w:t xml:space="preserve">Не изхвърляйте лекарствата </w:t>
      </w:r>
      <w:r w:rsidRPr="000F1344">
        <w:rPr>
          <w:color w:val="000000"/>
          <w:szCs w:val="22"/>
          <w:lang w:val="bg-BG"/>
        </w:rPr>
        <w:t>в канализацията или в контейнера за домашни отпадъци. Попитайте Вашия фармацевт как да</w:t>
      </w:r>
      <w:r>
        <w:rPr>
          <w:color w:val="000000"/>
          <w:szCs w:val="22"/>
          <w:lang w:val="bg-BG"/>
        </w:rPr>
        <w:t xml:space="preserve"> изхвърляте лекарствата, които вече не използвате</w:t>
      </w:r>
      <w:r w:rsidRPr="000F1344">
        <w:rPr>
          <w:color w:val="000000"/>
          <w:szCs w:val="22"/>
          <w:lang w:val="bg-BG"/>
        </w:rPr>
        <w:t>. Тези мерки ще спомогн</w:t>
      </w:r>
      <w:r>
        <w:rPr>
          <w:color w:val="000000"/>
          <w:szCs w:val="22"/>
          <w:lang w:val="bg-BG"/>
        </w:rPr>
        <w:t>ат</w:t>
      </w:r>
      <w:r w:rsidRPr="000F1344">
        <w:rPr>
          <w:color w:val="000000"/>
          <w:szCs w:val="22"/>
          <w:lang w:val="bg-BG"/>
        </w:rPr>
        <w:t xml:space="preserve"> за опазване на околната среда.</w:t>
      </w:r>
    </w:p>
    <w:p w:rsidR="008452CE" w:rsidRPr="000F1344" w:rsidRDefault="008452CE" w:rsidP="008452CE">
      <w:pPr>
        <w:pStyle w:val="EMEABodyText"/>
        <w:rPr>
          <w:lang w:val="bg-BG"/>
        </w:rPr>
      </w:pPr>
    </w:p>
    <w:p w:rsidR="008452CE" w:rsidRPr="000F1344" w:rsidRDefault="008452CE" w:rsidP="008452CE">
      <w:pPr>
        <w:pStyle w:val="EMEABodyText"/>
        <w:rPr>
          <w:lang w:val="bg-BG"/>
        </w:rPr>
      </w:pPr>
    </w:p>
    <w:p w:rsidR="000E4B53" w:rsidRPr="00672787" w:rsidRDefault="000E4B53" w:rsidP="00BC4444">
      <w:pPr>
        <w:pStyle w:val="EMEAHeading1"/>
        <w:rPr>
          <w:lang w:val="bg-BG"/>
        </w:rPr>
      </w:pPr>
      <w:r w:rsidRPr="00672787">
        <w:rPr>
          <w:lang w:val="bg-BG"/>
        </w:rPr>
        <w:t>6.</w:t>
      </w:r>
      <w:r w:rsidRPr="00672787">
        <w:rPr>
          <w:lang w:val="bg-BG"/>
        </w:rPr>
        <w:tab/>
      </w:r>
      <w:r w:rsidR="00367794">
        <w:rPr>
          <w:caps w:val="0"/>
          <w:lang w:val="bg-BG"/>
        </w:rPr>
        <w:t xml:space="preserve">Съдържание на опаковката и </w:t>
      </w:r>
      <w:r w:rsidR="00367794" w:rsidRPr="000F1344">
        <w:rPr>
          <w:caps w:val="0"/>
          <w:lang w:val="bg-BG"/>
        </w:rPr>
        <w:t>допълнителна информация</w:t>
      </w:r>
    </w:p>
    <w:p w:rsidR="000E4B53" w:rsidRPr="00672787" w:rsidRDefault="000E4B53" w:rsidP="00BC4444">
      <w:pPr>
        <w:pStyle w:val="EMEAHeading1"/>
        <w:rPr>
          <w:lang w:val="bg-BG"/>
        </w:rPr>
      </w:pPr>
    </w:p>
    <w:p w:rsidR="000E4B53" w:rsidRPr="00672787" w:rsidRDefault="000E4B53" w:rsidP="00BC4444">
      <w:pPr>
        <w:pStyle w:val="EMEAHeading3"/>
        <w:rPr>
          <w:lang w:val="bg-BG"/>
        </w:rPr>
      </w:pPr>
      <w:r w:rsidRPr="00672787">
        <w:rPr>
          <w:lang w:val="bg-BG"/>
        </w:rPr>
        <w:t>Какво съдържа</w:t>
      </w:r>
      <w:r>
        <w:rPr>
          <w:lang w:val="bg-BG"/>
        </w:rPr>
        <w:t xml:space="preserve"> Aprovel</w:t>
      </w:r>
    </w:p>
    <w:p w:rsidR="000E4B53" w:rsidRPr="00672787" w:rsidRDefault="000E4B53" w:rsidP="00D7769D">
      <w:pPr>
        <w:pStyle w:val="EMEABodyTextIndent"/>
        <w:keepNext/>
        <w:numPr>
          <w:ilvl w:val="0"/>
          <w:numId w:val="39"/>
        </w:numPr>
        <w:tabs>
          <w:tab w:val="clear" w:pos="720"/>
          <w:tab w:val="num" w:pos="550"/>
        </w:tabs>
        <w:ind w:left="550" w:hanging="550"/>
        <w:rPr>
          <w:lang w:val="bg-BG"/>
        </w:rPr>
      </w:pPr>
      <w:r w:rsidRPr="00672787">
        <w:rPr>
          <w:lang w:val="bg-BG"/>
        </w:rPr>
        <w:t>Активното вещество е ирбесартан.</w:t>
      </w:r>
      <w:r w:rsidRPr="001605B9">
        <w:rPr>
          <w:lang w:val="bg-BG"/>
        </w:rPr>
        <w:t xml:space="preserve"> </w:t>
      </w:r>
      <w:r>
        <w:rPr>
          <w:lang w:val="bg-BG"/>
        </w:rPr>
        <w:t>Всяка таблетка Aprovel</w:t>
      </w:r>
      <w:r w:rsidRPr="000F1344">
        <w:t> </w:t>
      </w:r>
      <w:r>
        <w:rPr>
          <w:lang w:val="bg-BG"/>
        </w:rPr>
        <w:t>300</w:t>
      </w:r>
      <w:r w:rsidRPr="000F1344">
        <w:t> mg</w:t>
      </w:r>
      <w:r w:rsidRPr="000F1344">
        <w:rPr>
          <w:lang w:val="bg-BG"/>
        </w:rPr>
        <w:t xml:space="preserve"> съдържа</w:t>
      </w:r>
      <w:r>
        <w:rPr>
          <w:lang w:val="bg-BG"/>
        </w:rPr>
        <w:t xml:space="preserve"> 300</w:t>
      </w:r>
      <w:r w:rsidRPr="000F1344">
        <w:t> mg</w:t>
      </w:r>
      <w:r w:rsidRPr="000F1344">
        <w:rPr>
          <w:lang w:val="bg-BG"/>
        </w:rPr>
        <w:t xml:space="preserve"> </w:t>
      </w:r>
      <w:r>
        <w:rPr>
          <w:lang w:val="bg-BG"/>
        </w:rPr>
        <w:t>ирбесартан</w:t>
      </w:r>
    </w:p>
    <w:p w:rsidR="000E4B53" w:rsidRPr="00512595" w:rsidRDefault="000E4B53" w:rsidP="00D7769D">
      <w:pPr>
        <w:pStyle w:val="EMEABodyTextIndent"/>
        <w:numPr>
          <w:ilvl w:val="0"/>
          <w:numId w:val="39"/>
        </w:numPr>
        <w:tabs>
          <w:tab w:val="clear" w:pos="720"/>
          <w:tab w:val="num" w:pos="550"/>
        </w:tabs>
        <w:ind w:left="550" w:hanging="550"/>
        <w:rPr>
          <w:lang w:val="bg-BG"/>
        </w:rPr>
      </w:pPr>
      <w:r w:rsidRPr="00672787">
        <w:rPr>
          <w:lang w:val="bg-BG"/>
        </w:rPr>
        <w:t>Другите съставки са</w:t>
      </w:r>
      <w:r>
        <w:rPr>
          <w:lang w:val="bg-BG"/>
        </w:rPr>
        <w:t xml:space="preserve">: </w:t>
      </w:r>
      <w:r w:rsidRPr="00672787">
        <w:rPr>
          <w:lang w:val="bg-BG"/>
        </w:rPr>
        <w:t>лактоза монохидрат, микрокристална целулоза, кроскармелоза натрий, хипромелоза, сили</w:t>
      </w:r>
      <w:r>
        <w:rPr>
          <w:lang w:val="bg-BG"/>
        </w:rPr>
        <w:t>циев</w:t>
      </w:r>
      <w:r w:rsidRPr="00672787">
        <w:rPr>
          <w:lang w:val="bg-BG"/>
        </w:rPr>
        <w:t xml:space="preserve"> диоксид, магнезиев стеарат, тит</w:t>
      </w:r>
      <w:r>
        <w:rPr>
          <w:lang w:val="bg-BG"/>
        </w:rPr>
        <w:t>а</w:t>
      </w:r>
      <w:r w:rsidRPr="00672787">
        <w:rPr>
          <w:lang w:val="bg-BG"/>
        </w:rPr>
        <w:t>нов диоксид, макрогол</w:t>
      </w:r>
      <w:r>
        <w:rPr>
          <w:lang w:val="bg-BG"/>
        </w:rPr>
        <w:t xml:space="preserve"> 3000</w:t>
      </w:r>
      <w:r w:rsidRPr="00672787">
        <w:rPr>
          <w:lang w:val="bg-BG"/>
        </w:rPr>
        <w:t>, карнаубски восък.</w:t>
      </w:r>
      <w:r w:rsidR="00B9658C" w:rsidRPr="00B9658C">
        <w:rPr>
          <w:lang w:val="bg-BG"/>
        </w:rPr>
        <w:t xml:space="preserve"> </w:t>
      </w:r>
      <w:r w:rsidR="00B9658C">
        <w:rPr>
          <w:lang w:val="bg-BG"/>
        </w:rPr>
        <w:t>Моля, вижте точка 2 „</w:t>
      </w:r>
      <w:r w:rsidR="00B9658C">
        <w:rPr>
          <w:lang w:val="en-US"/>
        </w:rPr>
        <w:t xml:space="preserve">Aprovel </w:t>
      </w:r>
      <w:r w:rsidR="00B9658C">
        <w:rPr>
          <w:lang w:val="bg-BG"/>
        </w:rPr>
        <w:t>съдържа лактоза“.</w:t>
      </w:r>
    </w:p>
    <w:p w:rsidR="000E4B53" w:rsidRPr="00672787" w:rsidRDefault="000E4B53" w:rsidP="000E4B53">
      <w:pPr>
        <w:pStyle w:val="EMEABodyText"/>
        <w:rPr>
          <w:lang w:val="bg-BG"/>
        </w:rPr>
      </w:pPr>
    </w:p>
    <w:p w:rsidR="000E4B53" w:rsidRPr="00466978" w:rsidRDefault="000E4B53" w:rsidP="00BC4444">
      <w:pPr>
        <w:pStyle w:val="EMEAHeading3"/>
        <w:rPr>
          <w:lang w:val="bg-BG"/>
        </w:rPr>
      </w:pPr>
      <w:r w:rsidRPr="00672787">
        <w:rPr>
          <w:lang w:val="bg-BG"/>
        </w:rPr>
        <w:t>Как изглежда</w:t>
      </w:r>
      <w:r>
        <w:rPr>
          <w:lang w:val="bg-BG"/>
        </w:rPr>
        <w:t xml:space="preserve"> Aprovel и какво съдържа опаковката</w:t>
      </w:r>
    </w:p>
    <w:p w:rsidR="000E4B53" w:rsidRPr="00466978" w:rsidRDefault="000E4B53" w:rsidP="00BC4444">
      <w:pPr>
        <w:pStyle w:val="EMEABodyText"/>
        <w:keepNext/>
        <w:rPr>
          <w:lang w:val="bg-BG"/>
        </w:rPr>
      </w:pPr>
      <w:r>
        <w:rPr>
          <w:lang w:val="bg-BG"/>
        </w:rPr>
        <w:t>Aprovel</w:t>
      </w:r>
      <w:r w:rsidRPr="00672787">
        <w:rPr>
          <w:lang w:val="bg-BG"/>
        </w:rPr>
        <w:t xml:space="preserve"> </w:t>
      </w:r>
      <w:r>
        <w:rPr>
          <w:lang w:val="bg-BG"/>
        </w:rPr>
        <w:t>300</w:t>
      </w:r>
      <w:r w:rsidRPr="00672787">
        <w:t> mg</w:t>
      </w:r>
      <w:r w:rsidRPr="00672787">
        <w:rPr>
          <w:lang w:val="bg-BG"/>
        </w:rPr>
        <w:t xml:space="preserve"> филмирани таблетки са бели до </w:t>
      </w:r>
      <w:r>
        <w:rPr>
          <w:lang w:val="bg-BG"/>
        </w:rPr>
        <w:t>почти бели, двойноизпъкнали, с овална форма и с вдлъбнато релефно изображение на сърце от едната страна и гравирано</w:t>
      </w:r>
      <w:r w:rsidRPr="00672787">
        <w:rPr>
          <w:lang w:val="bg-BG"/>
        </w:rPr>
        <w:t xml:space="preserve"> числото</w:t>
      </w:r>
      <w:r>
        <w:rPr>
          <w:lang w:val="bg-BG"/>
        </w:rPr>
        <w:t xml:space="preserve"> 2873 от другата страна.</w:t>
      </w:r>
    </w:p>
    <w:p w:rsidR="000E4B53" w:rsidRPr="00672787" w:rsidRDefault="000E4B53" w:rsidP="000E4B53">
      <w:pPr>
        <w:pStyle w:val="EMEABodyText"/>
        <w:rPr>
          <w:lang w:val="bg-BG"/>
        </w:rPr>
      </w:pPr>
    </w:p>
    <w:p w:rsidR="000E4B53" w:rsidRPr="00466978" w:rsidRDefault="000E4B53" w:rsidP="000E4B53">
      <w:pPr>
        <w:pStyle w:val="EMEABodyText"/>
        <w:rPr>
          <w:lang w:val="bg-BG"/>
        </w:rPr>
      </w:pPr>
      <w:r>
        <w:rPr>
          <w:lang w:val="bg-BG"/>
        </w:rPr>
        <w:t>Aprovel</w:t>
      </w:r>
      <w:r w:rsidRPr="00672787">
        <w:t> </w:t>
      </w:r>
      <w:r>
        <w:rPr>
          <w:lang w:val="bg-BG"/>
        </w:rPr>
        <w:t>300</w:t>
      </w:r>
      <w:r w:rsidRPr="00672787">
        <w:t> mg</w:t>
      </w:r>
      <w:r w:rsidRPr="00672787">
        <w:rPr>
          <w:lang w:val="bg-BG"/>
        </w:rPr>
        <w:t xml:space="preserve"> таблетки се предлагат в блистери, като всяка опаковка съдаржа</w:t>
      </w:r>
      <w:r>
        <w:rPr>
          <w:lang w:val="bg-BG"/>
        </w:rPr>
        <w:t xml:space="preserve"> 14, 28, 30, 56, 84, 90</w:t>
      </w:r>
      <w:r w:rsidRPr="009B056F">
        <w:rPr>
          <w:lang w:val="bg-BG"/>
        </w:rPr>
        <w:t xml:space="preserve"> </w:t>
      </w:r>
      <w:r w:rsidRPr="00672787">
        <w:rPr>
          <w:lang w:val="bg-BG"/>
        </w:rPr>
        <w:t>или</w:t>
      </w:r>
      <w:r>
        <w:rPr>
          <w:lang w:val="bg-BG"/>
        </w:rPr>
        <w:t xml:space="preserve"> </w:t>
      </w:r>
      <w:r w:rsidRPr="00672787">
        <w:rPr>
          <w:lang w:val="bg-BG"/>
        </w:rPr>
        <w:t>98</w:t>
      </w:r>
      <w:r>
        <w:rPr>
          <w:lang w:val="nl-BE"/>
        </w:rPr>
        <w:t> </w:t>
      </w:r>
      <w:r w:rsidRPr="00672787">
        <w:rPr>
          <w:lang w:val="bg-BG"/>
        </w:rPr>
        <w:t>филмирани таблетки. Предлагат се също и опаковки, съдържащи 56</w:t>
      </w:r>
      <w:r>
        <w:rPr>
          <w:lang w:val="fr-BE"/>
        </w:rPr>
        <w:t> </w:t>
      </w:r>
      <w:r>
        <w:rPr>
          <w:lang w:val="en-US"/>
        </w:rPr>
        <w:t>x</w:t>
      </w:r>
      <w:r>
        <w:rPr>
          <w:lang w:val="fr-BE"/>
        </w:rPr>
        <w:t> </w:t>
      </w:r>
      <w:r>
        <w:rPr>
          <w:lang w:val="bg-BG"/>
        </w:rPr>
        <w:t>1</w:t>
      </w:r>
      <w:r>
        <w:rPr>
          <w:lang w:val="fr-BE"/>
        </w:rPr>
        <w:t> </w:t>
      </w:r>
      <w:r w:rsidRPr="00672787">
        <w:rPr>
          <w:lang w:val="bg-BG"/>
        </w:rPr>
        <w:t>филмирани таблетки, поставени в еднодозови блистери, като тези опаковки са предназначени за</w:t>
      </w:r>
      <w:r>
        <w:rPr>
          <w:lang w:val="bg-BG"/>
        </w:rPr>
        <w:t xml:space="preserve"> </w:t>
      </w:r>
      <w:r w:rsidRPr="00672787">
        <w:rPr>
          <w:lang w:val="bg-BG"/>
        </w:rPr>
        <w:t>болнична употреба</w:t>
      </w:r>
      <w:r>
        <w:rPr>
          <w:lang w:val="bg-BG"/>
        </w:rPr>
        <w:t>.</w:t>
      </w:r>
    </w:p>
    <w:p w:rsidR="000E4B53" w:rsidRPr="00672787" w:rsidRDefault="000E4B53" w:rsidP="000E4B53">
      <w:pPr>
        <w:pStyle w:val="EMEABodyText"/>
        <w:rPr>
          <w:lang w:val="bg-BG"/>
        </w:rPr>
      </w:pPr>
    </w:p>
    <w:p w:rsidR="000E4B53" w:rsidRPr="00C24919" w:rsidRDefault="000E4B53" w:rsidP="000E4B53">
      <w:pPr>
        <w:pStyle w:val="EMEABodyText"/>
        <w:rPr>
          <w:lang w:val="bg-BG"/>
        </w:rPr>
      </w:pPr>
      <w:r w:rsidRPr="00672787">
        <w:rPr>
          <w:lang w:val="bg-BG"/>
        </w:rPr>
        <w:t xml:space="preserve">Не всички </w:t>
      </w:r>
      <w:r w:rsidR="00005E20">
        <w:rPr>
          <w:lang w:val="bg-BG"/>
        </w:rPr>
        <w:t xml:space="preserve">видове </w:t>
      </w:r>
      <w:r w:rsidRPr="00672787">
        <w:rPr>
          <w:lang w:val="bg-BG"/>
        </w:rPr>
        <w:t>опаковки</w:t>
      </w:r>
      <w:r w:rsidR="00005E20">
        <w:rPr>
          <w:lang w:val="bg-BG"/>
        </w:rPr>
        <w:t xml:space="preserve"> могат</w:t>
      </w:r>
      <w:r>
        <w:rPr>
          <w:lang w:val="bg-BG"/>
        </w:rPr>
        <w:t xml:space="preserve"> да бъдат пуснати</w:t>
      </w:r>
      <w:r w:rsidR="00005E20">
        <w:rPr>
          <w:lang w:val="bg-BG"/>
        </w:rPr>
        <w:t xml:space="preserve"> в продажба</w:t>
      </w:r>
      <w:r>
        <w:rPr>
          <w:lang w:val="bg-BG"/>
        </w:rPr>
        <w:t>.</w:t>
      </w:r>
    </w:p>
    <w:p w:rsidR="000E4B53" w:rsidRPr="00672787" w:rsidRDefault="000E4B53" w:rsidP="000E4B53">
      <w:pPr>
        <w:pStyle w:val="EMEABodyText"/>
        <w:rPr>
          <w:lang w:val="bg-BG"/>
        </w:rPr>
      </w:pPr>
    </w:p>
    <w:p w:rsidR="000E4B53" w:rsidRPr="00AA7962" w:rsidRDefault="000E4B53" w:rsidP="000E4B53">
      <w:pPr>
        <w:pStyle w:val="EMEAHeading3"/>
        <w:rPr>
          <w:lang w:val="bg-BG"/>
        </w:rPr>
      </w:pPr>
      <w:r w:rsidRPr="00672787">
        <w:rPr>
          <w:lang w:val="bg-BG"/>
        </w:rPr>
        <w:t>Притежател на разрешението за употреба</w:t>
      </w:r>
      <w:r w:rsidRPr="00AA7962">
        <w:rPr>
          <w:lang w:val="bg-BG"/>
        </w:rPr>
        <w:t>:</w:t>
      </w:r>
    </w:p>
    <w:p w:rsidR="000E4B53" w:rsidRPr="005D593C" w:rsidRDefault="00A526DE" w:rsidP="000E4B53">
      <w:pPr>
        <w:pStyle w:val="EMEAAddress"/>
        <w:rPr>
          <w:lang w:val="fr-FR"/>
        </w:rPr>
      </w:pPr>
      <w:r w:rsidRPr="009E69A2">
        <w:rPr>
          <w:lang w:val="fr-FR"/>
        </w:rPr>
        <w:t>sanofi-aventis groupe</w:t>
      </w:r>
      <w:r w:rsidR="000E4B53" w:rsidRPr="005D593C">
        <w:rPr>
          <w:lang w:val="fr-FR"/>
        </w:rPr>
        <w:br/>
        <w:t>54</w:t>
      </w:r>
      <w:r w:rsidR="004F0A17">
        <w:rPr>
          <w:lang w:val="bg-BG"/>
        </w:rPr>
        <w:t>,</w:t>
      </w:r>
      <w:r w:rsidR="000E4B53" w:rsidRPr="005D593C">
        <w:rPr>
          <w:lang w:val="fr-FR"/>
        </w:rPr>
        <w:t xml:space="preserve"> rue La Boétie</w:t>
      </w:r>
      <w:r w:rsidR="000E4B53" w:rsidRPr="005D593C">
        <w:rPr>
          <w:lang w:val="fr-FR"/>
        </w:rPr>
        <w:br/>
      </w:r>
      <w:r w:rsidR="004F0A17" w:rsidRPr="009E69A2">
        <w:rPr>
          <w:lang w:val="fr-FR"/>
        </w:rPr>
        <w:t>F</w:t>
      </w:r>
      <w:r w:rsidR="004F0A17">
        <w:rPr>
          <w:lang w:val="bg-BG"/>
        </w:rPr>
        <w:t>-</w:t>
      </w:r>
      <w:r w:rsidR="000E4B53" w:rsidRPr="005D593C">
        <w:rPr>
          <w:lang w:val="fr-FR"/>
        </w:rPr>
        <w:t>75008 Paris </w:t>
      </w:r>
      <w:r w:rsidR="004F0A17">
        <w:rPr>
          <w:lang w:val="bg-BG"/>
        </w:rPr>
        <w:t>-</w:t>
      </w:r>
      <w:r w:rsidR="000E4B53" w:rsidRPr="005D593C">
        <w:rPr>
          <w:lang w:val="fr-FR"/>
        </w:rPr>
        <w:t> </w:t>
      </w:r>
      <w:r w:rsidR="000E4B53" w:rsidRPr="004F0A17">
        <w:rPr>
          <w:lang w:val="bg-BG"/>
        </w:rPr>
        <w:t>Франция</w:t>
      </w:r>
    </w:p>
    <w:p w:rsidR="000E4B53" w:rsidRPr="005D593C" w:rsidRDefault="000E4B53" w:rsidP="000E4B53">
      <w:pPr>
        <w:pStyle w:val="EMEABodyText"/>
        <w:rPr>
          <w:lang w:val="fr-FR"/>
        </w:rPr>
      </w:pPr>
    </w:p>
    <w:p w:rsidR="000E4B53" w:rsidRPr="001413CA" w:rsidRDefault="000E4B53" w:rsidP="000E4B53">
      <w:pPr>
        <w:pStyle w:val="EMEAHeading3"/>
        <w:rPr>
          <w:lang w:val="fr-FR"/>
        </w:rPr>
      </w:pPr>
      <w:r w:rsidRPr="00672787">
        <w:rPr>
          <w:lang w:val="bg-BG"/>
        </w:rPr>
        <w:t>Производител</w:t>
      </w:r>
      <w:r w:rsidRPr="001413CA">
        <w:rPr>
          <w:lang w:val="fr-FR"/>
        </w:rPr>
        <w:t>:</w:t>
      </w:r>
    </w:p>
    <w:p w:rsidR="000E4B53" w:rsidRPr="005D593C" w:rsidRDefault="000E4B53" w:rsidP="000E4B53">
      <w:pPr>
        <w:pStyle w:val="EMEAAddress"/>
        <w:rPr>
          <w:lang w:val="fr-FR"/>
        </w:rPr>
      </w:pPr>
      <w:r w:rsidRPr="005D593C">
        <w:rPr>
          <w:lang w:val="fr-FR"/>
        </w:rPr>
        <w:t>SANOFI WINTHROP INDUSTRIE</w:t>
      </w:r>
      <w:r w:rsidRPr="005D593C">
        <w:rPr>
          <w:lang w:val="fr-FR"/>
        </w:rPr>
        <w:br/>
        <w:t>1, rue de la Vierge</w:t>
      </w:r>
      <w:r w:rsidRPr="005D593C">
        <w:rPr>
          <w:lang w:val="fr-FR"/>
        </w:rPr>
        <w:br/>
        <w:t>Ambarès &amp; Lagrave</w:t>
      </w:r>
      <w:r w:rsidRPr="005D593C">
        <w:rPr>
          <w:lang w:val="fr-FR"/>
        </w:rPr>
        <w:br/>
        <w:t>F</w:t>
      </w:r>
      <w:r w:rsidR="004F0A17">
        <w:rPr>
          <w:lang w:val="bg-BG"/>
        </w:rPr>
        <w:t>-</w:t>
      </w:r>
      <w:r w:rsidRPr="005D593C">
        <w:rPr>
          <w:lang w:val="fr-FR"/>
        </w:rPr>
        <w:t>33565 Carbon Blanc Cedex </w:t>
      </w:r>
      <w:r w:rsidR="004F0A17">
        <w:rPr>
          <w:lang w:val="bg-BG"/>
        </w:rPr>
        <w:t>-</w:t>
      </w:r>
      <w:r w:rsidRPr="005D593C">
        <w:rPr>
          <w:lang w:val="fr-FR"/>
        </w:rPr>
        <w:t> </w:t>
      </w:r>
      <w:r>
        <w:t>Франция</w:t>
      </w:r>
    </w:p>
    <w:p w:rsidR="000E4B53" w:rsidRPr="005D593C" w:rsidRDefault="000E4B53" w:rsidP="000E4B53">
      <w:pPr>
        <w:pStyle w:val="EMEAAddress"/>
        <w:rPr>
          <w:lang w:val="fr-FR"/>
        </w:rPr>
      </w:pPr>
    </w:p>
    <w:p w:rsidR="000E4B53" w:rsidRPr="004F0A17" w:rsidRDefault="000E4B53" w:rsidP="000E4B53">
      <w:pPr>
        <w:pStyle w:val="EMEAAddress"/>
        <w:rPr>
          <w:lang w:val="fr-FR"/>
        </w:rPr>
      </w:pPr>
      <w:r w:rsidRPr="004F0A17">
        <w:rPr>
          <w:lang w:val="fr-FR"/>
        </w:rPr>
        <w:t>SANOFI WINTHROP INDUSTRIE</w:t>
      </w:r>
      <w:r w:rsidRPr="004F0A17">
        <w:rPr>
          <w:lang w:val="fr-FR"/>
        </w:rPr>
        <w:br/>
        <w:t>30-36 Avenue Gustave Eiffel, BP 7166</w:t>
      </w:r>
      <w:r w:rsidRPr="004F0A17">
        <w:rPr>
          <w:lang w:val="fr-FR"/>
        </w:rPr>
        <w:br/>
        <w:t>F-37071 Tours Cedex 2 </w:t>
      </w:r>
      <w:r w:rsidR="004F0A17">
        <w:rPr>
          <w:lang w:val="bg-BG"/>
        </w:rPr>
        <w:t>-</w:t>
      </w:r>
      <w:r w:rsidRPr="004F0A17">
        <w:rPr>
          <w:lang w:val="fr-FR"/>
        </w:rPr>
        <w:t> </w:t>
      </w:r>
      <w:r>
        <w:t>Франция</w:t>
      </w:r>
    </w:p>
    <w:p w:rsidR="000E4B53" w:rsidRPr="004F0A17" w:rsidRDefault="000E4B53" w:rsidP="000E4B53">
      <w:pPr>
        <w:pStyle w:val="EMEAAddress"/>
        <w:rPr>
          <w:lang w:val="fr-FR"/>
        </w:rPr>
      </w:pPr>
    </w:p>
    <w:p w:rsidR="000E4B53" w:rsidRPr="009E69A2" w:rsidRDefault="000E4B53" w:rsidP="000E4B53">
      <w:pPr>
        <w:pStyle w:val="EMEAAddress"/>
        <w:rPr>
          <w:lang w:val="fr-FR"/>
        </w:rPr>
      </w:pPr>
      <w:r w:rsidRPr="009E69A2">
        <w:rPr>
          <w:lang w:val="fr-FR"/>
        </w:rPr>
        <w:t>CHINOIN PRIVATE CO. LTD.</w:t>
      </w:r>
      <w:r w:rsidRPr="009E69A2">
        <w:rPr>
          <w:lang w:val="fr-FR"/>
        </w:rPr>
        <w:br/>
        <w:t>Lévai u.5.</w:t>
      </w:r>
      <w:r w:rsidRPr="009E69A2">
        <w:rPr>
          <w:lang w:val="fr-FR"/>
        </w:rPr>
        <w:br/>
        <w:t>2112 Veresegyház </w:t>
      </w:r>
      <w:r w:rsidR="004F0A17">
        <w:rPr>
          <w:lang w:val="bg-BG"/>
        </w:rPr>
        <w:t>-</w:t>
      </w:r>
      <w:r w:rsidRPr="009E69A2">
        <w:rPr>
          <w:lang w:val="fr-FR"/>
        </w:rPr>
        <w:t> </w:t>
      </w:r>
      <w:r>
        <w:t>Унгария</w:t>
      </w:r>
    </w:p>
    <w:p w:rsidR="00BC4444" w:rsidRPr="009E69A2" w:rsidRDefault="00BC4444" w:rsidP="000E4B53">
      <w:pPr>
        <w:pStyle w:val="EMEABodyText"/>
        <w:rPr>
          <w:lang w:val="fr-FR"/>
        </w:rPr>
      </w:pPr>
    </w:p>
    <w:p w:rsidR="006513F7" w:rsidRPr="009E69A2" w:rsidRDefault="006513F7" w:rsidP="006513F7">
      <w:pPr>
        <w:keepNext/>
        <w:rPr>
          <w:lang w:val="fr-FR"/>
        </w:rPr>
      </w:pPr>
      <w:r w:rsidRPr="009E69A2">
        <w:rPr>
          <w:lang w:val="fr-FR"/>
        </w:rPr>
        <w:t>Sanofi-Aventis, S.A.</w:t>
      </w:r>
    </w:p>
    <w:p w:rsidR="006513F7" w:rsidRPr="006513F7" w:rsidRDefault="006513F7" w:rsidP="006513F7">
      <w:pPr>
        <w:keepNext/>
      </w:pPr>
      <w:r w:rsidRPr="009E69A2">
        <w:rPr>
          <w:lang w:val="fr-FR"/>
        </w:rPr>
        <w:t xml:space="preserve">Ctra. </w:t>
      </w:r>
      <w:r w:rsidRPr="006513F7">
        <w:t>C-35 (La Batlloria-Hostalric), km. 63.09</w:t>
      </w:r>
    </w:p>
    <w:p w:rsidR="006513F7" w:rsidRPr="006513F7" w:rsidRDefault="006513F7" w:rsidP="006513F7">
      <w:r w:rsidRPr="006513F7">
        <w:t>17404 Riells i Viabrea (Girona)</w:t>
      </w:r>
    </w:p>
    <w:p w:rsidR="006513F7" w:rsidRPr="009E69A2" w:rsidRDefault="006513F7" w:rsidP="006513F7">
      <w:pPr>
        <w:rPr>
          <w:lang w:val="ru-RU"/>
        </w:rPr>
      </w:pPr>
      <w:r w:rsidRPr="009E69A2">
        <w:rPr>
          <w:lang w:val="ru-RU"/>
        </w:rPr>
        <w:t>Испания</w:t>
      </w:r>
    </w:p>
    <w:p w:rsidR="006513F7" w:rsidRPr="009E69A2" w:rsidRDefault="006513F7" w:rsidP="000E4B53">
      <w:pPr>
        <w:pStyle w:val="EMEABodyText"/>
        <w:rPr>
          <w:lang w:val="ru-RU"/>
        </w:rPr>
      </w:pPr>
    </w:p>
    <w:p w:rsidR="000E4B53" w:rsidRPr="001413CA" w:rsidRDefault="000E4B53" w:rsidP="000E4B53">
      <w:pPr>
        <w:pStyle w:val="EMEABodyText"/>
        <w:rPr>
          <w:lang w:val="ru-RU"/>
        </w:rPr>
      </w:pPr>
      <w:r w:rsidRPr="00672787">
        <w:rPr>
          <w:lang w:val="bg-BG"/>
        </w:rPr>
        <w:t>За допълнителна информация относно този лекарствен продукт, моля свържете се с локалния представител на притежателя на разрешението за употреба</w:t>
      </w:r>
      <w:r w:rsidRPr="001413CA">
        <w:rPr>
          <w:lang w:val="ru-RU"/>
        </w:rPr>
        <w:t>:</w:t>
      </w:r>
    </w:p>
    <w:p w:rsidR="00530D5D" w:rsidRPr="001413CA" w:rsidRDefault="00530D5D" w:rsidP="00530D5D">
      <w:pPr>
        <w:pStyle w:val="EMEABodyText"/>
        <w:rPr>
          <w:lang w:val="ru-RU"/>
        </w:rPr>
      </w:pPr>
    </w:p>
    <w:tbl>
      <w:tblPr>
        <w:tblW w:w="9356" w:type="dxa"/>
        <w:tblInd w:w="-34" w:type="dxa"/>
        <w:tblLayout w:type="fixed"/>
        <w:tblLook w:val="0000" w:firstRow="0" w:lastRow="0" w:firstColumn="0" w:lastColumn="0" w:noHBand="0" w:noVBand="0"/>
      </w:tblPr>
      <w:tblGrid>
        <w:gridCol w:w="34"/>
        <w:gridCol w:w="4644"/>
        <w:gridCol w:w="4678"/>
      </w:tblGrid>
      <w:tr w:rsidR="00530D5D" w:rsidTr="00A20D83">
        <w:trPr>
          <w:gridBefore w:val="1"/>
          <w:wBefore w:w="34" w:type="dxa"/>
          <w:cantSplit/>
        </w:trPr>
        <w:tc>
          <w:tcPr>
            <w:tcW w:w="4644" w:type="dxa"/>
          </w:tcPr>
          <w:p w:rsidR="00530D5D" w:rsidRDefault="00530D5D" w:rsidP="00A20D83">
            <w:pPr>
              <w:rPr>
                <w:b/>
                <w:bCs/>
                <w:lang w:val="fr-BE"/>
              </w:rPr>
            </w:pPr>
            <w:r>
              <w:rPr>
                <w:b/>
                <w:bCs/>
                <w:lang w:val="mt-MT"/>
              </w:rPr>
              <w:t>België/</w:t>
            </w:r>
            <w:r>
              <w:rPr>
                <w:b/>
                <w:bCs/>
                <w:lang w:val="cs-CZ"/>
              </w:rPr>
              <w:t>Belgique</w:t>
            </w:r>
            <w:r>
              <w:rPr>
                <w:b/>
                <w:bCs/>
                <w:lang w:val="mt-MT"/>
              </w:rPr>
              <w:t>/Belgien</w:t>
            </w:r>
          </w:p>
          <w:p w:rsidR="00530D5D" w:rsidRDefault="00530D5D" w:rsidP="00A20D83">
            <w:pPr>
              <w:rPr>
                <w:lang w:val="fr-BE"/>
              </w:rPr>
            </w:pPr>
            <w:r w:rsidRPr="009E69A2">
              <w:rPr>
                <w:snapToGrid w:val="0"/>
                <w:lang w:val="fr-FR"/>
              </w:rPr>
              <w:t>S</w:t>
            </w:r>
            <w:r>
              <w:rPr>
                <w:snapToGrid w:val="0"/>
                <w:lang w:val="fr-BE"/>
              </w:rPr>
              <w:t xml:space="preserve">anofi </w:t>
            </w:r>
            <w:smartTag w:uri="urn:schemas-microsoft-com:office:smarttags" w:element="place">
              <w:smartTag w:uri="urn:schemas-microsoft-com:office:smarttags" w:element="country-region">
                <w:r>
                  <w:rPr>
                    <w:snapToGrid w:val="0"/>
                    <w:lang w:val="fr-BE"/>
                  </w:rPr>
                  <w:t>Belgium</w:t>
                </w:r>
              </w:smartTag>
            </w:smartTag>
          </w:p>
          <w:p w:rsidR="00530D5D" w:rsidRDefault="00530D5D" w:rsidP="00A20D83">
            <w:pPr>
              <w:rPr>
                <w:snapToGrid w:val="0"/>
                <w:lang w:val="fr-BE"/>
              </w:rPr>
            </w:pPr>
            <w:r>
              <w:rPr>
                <w:lang w:val="fr-BE"/>
              </w:rPr>
              <w:t xml:space="preserve">Tél/Tel: </w:t>
            </w:r>
            <w:r>
              <w:rPr>
                <w:snapToGrid w:val="0"/>
                <w:lang w:val="fr-BE"/>
              </w:rPr>
              <w:t>+32 (0)2 710 54 00</w:t>
            </w:r>
          </w:p>
          <w:p w:rsidR="00530D5D" w:rsidRDefault="00530D5D" w:rsidP="00A20D83">
            <w:pPr>
              <w:rPr>
                <w:lang w:val="fr-BE"/>
              </w:rPr>
            </w:pPr>
          </w:p>
        </w:tc>
        <w:tc>
          <w:tcPr>
            <w:tcW w:w="4678" w:type="dxa"/>
          </w:tcPr>
          <w:p w:rsidR="00530D5D" w:rsidRDefault="00530D5D" w:rsidP="00A20D83">
            <w:pPr>
              <w:rPr>
                <w:b/>
                <w:bCs/>
                <w:lang w:val="lt-LT"/>
              </w:rPr>
            </w:pPr>
            <w:r>
              <w:rPr>
                <w:b/>
                <w:bCs/>
                <w:lang w:val="lt-LT"/>
              </w:rPr>
              <w:t>Lietuva</w:t>
            </w:r>
          </w:p>
          <w:p w:rsidR="00530D5D" w:rsidRDefault="00530D5D" w:rsidP="00A20D83">
            <w:pPr>
              <w:rPr>
                <w:lang w:val="fr-FR"/>
              </w:rPr>
            </w:pPr>
            <w:r>
              <w:rPr>
                <w:lang w:val="cs-CZ"/>
              </w:rPr>
              <w:t>UAB sanofi-aventis Lietuva</w:t>
            </w:r>
          </w:p>
          <w:p w:rsidR="00530D5D" w:rsidRDefault="00530D5D" w:rsidP="00A20D83">
            <w:pPr>
              <w:rPr>
                <w:lang w:val="cs-CZ"/>
              </w:rPr>
            </w:pPr>
            <w:r>
              <w:rPr>
                <w:lang w:val="cs-CZ"/>
              </w:rPr>
              <w:t>Tel: +370 5 2755224</w:t>
            </w:r>
          </w:p>
          <w:p w:rsidR="00530D5D" w:rsidRDefault="00530D5D" w:rsidP="00A20D83">
            <w:pPr>
              <w:rPr>
                <w:lang w:val="fr-BE"/>
              </w:rPr>
            </w:pPr>
          </w:p>
        </w:tc>
      </w:tr>
      <w:tr w:rsidR="00530D5D" w:rsidTr="00A20D83">
        <w:trPr>
          <w:gridBefore w:val="1"/>
          <w:wBefore w:w="34" w:type="dxa"/>
          <w:cantSplit/>
        </w:trPr>
        <w:tc>
          <w:tcPr>
            <w:tcW w:w="4644" w:type="dxa"/>
          </w:tcPr>
          <w:p w:rsidR="00530D5D" w:rsidRDefault="00530D5D" w:rsidP="00A20D83">
            <w:pPr>
              <w:rPr>
                <w:b/>
                <w:bCs/>
                <w:lang w:val="fr-BE"/>
              </w:rPr>
            </w:pPr>
            <w:r>
              <w:rPr>
                <w:b/>
                <w:bCs/>
              </w:rPr>
              <w:t>България</w:t>
            </w:r>
          </w:p>
          <w:p w:rsidR="00530D5D" w:rsidRDefault="00B9658C" w:rsidP="00A20D83">
            <w:pPr>
              <w:rPr>
                <w:noProof/>
                <w:lang w:val="fr-BE"/>
              </w:rPr>
            </w:pPr>
            <w:r w:rsidRPr="009E69A2">
              <w:rPr>
                <w:noProof/>
                <w:lang w:val="fr-BE"/>
              </w:rPr>
              <w:t>S</w:t>
            </w:r>
            <w:r w:rsidR="00530D5D">
              <w:rPr>
                <w:noProof/>
                <w:lang w:val="fr-BE"/>
              </w:rPr>
              <w:t>anofi Bulgaria EOOD</w:t>
            </w:r>
          </w:p>
          <w:p w:rsidR="00530D5D" w:rsidRDefault="00530D5D" w:rsidP="00A20D83">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rsidR="00530D5D" w:rsidRDefault="00530D5D" w:rsidP="00A20D83">
            <w:pPr>
              <w:rPr>
                <w:lang w:val="cs-CZ"/>
              </w:rPr>
            </w:pPr>
          </w:p>
        </w:tc>
        <w:tc>
          <w:tcPr>
            <w:tcW w:w="4678" w:type="dxa"/>
          </w:tcPr>
          <w:p w:rsidR="00530D5D" w:rsidRDefault="00530D5D" w:rsidP="00A20D83">
            <w:pPr>
              <w:rPr>
                <w:b/>
                <w:bCs/>
                <w:lang w:val="fr-LU"/>
              </w:rPr>
            </w:pPr>
            <w:r>
              <w:rPr>
                <w:b/>
                <w:bCs/>
                <w:lang w:val="fr-LU"/>
              </w:rPr>
              <w:t>Luxembourg/Luxemburg</w:t>
            </w:r>
          </w:p>
          <w:p w:rsidR="00530D5D" w:rsidRDefault="00530D5D" w:rsidP="00A20D83">
            <w:pPr>
              <w:rPr>
                <w:snapToGrid w:val="0"/>
                <w:lang w:val="fr-BE"/>
              </w:rPr>
            </w:pPr>
            <w:r>
              <w:rPr>
                <w:snapToGrid w:val="0"/>
                <w:lang w:val="fr-BE"/>
              </w:rPr>
              <w:t xml:space="preserve">Sanofi Belgium </w:t>
            </w:r>
          </w:p>
          <w:p w:rsidR="00530D5D" w:rsidRDefault="00530D5D" w:rsidP="00A20D83">
            <w:pPr>
              <w:rPr>
                <w:lang w:val="bg-BG"/>
              </w:rPr>
            </w:pPr>
            <w:r>
              <w:rPr>
                <w:lang w:val="fr-LU"/>
              </w:rPr>
              <w:t xml:space="preserve">Tél/Tel: </w:t>
            </w:r>
            <w:r>
              <w:rPr>
                <w:snapToGrid w:val="0"/>
                <w:lang w:val="fr-BE"/>
              </w:rPr>
              <w:t>+32 (0)2 710 54 00 (</w:t>
            </w:r>
            <w:r>
              <w:rPr>
                <w:lang w:val="fr-BE"/>
              </w:rPr>
              <w:t>Belgique/Belgien)</w:t>
            </w:r>
          </w:p>
          <w:p w:rsidR="00530D5D" w:rsidRDefault="00530D5D" w:rsidP="00A20D83">
            <w:pPr>
              <w:rPr>
                <w:lang w:val="hu-HU"/>
              </w:rPr>
            </w:pPr>
          </w:p>
        </w:tc>
      </w:tr>
      <w:tr w:rsidR="00530D5D" w:rsidRPr="003A3D2F" w:rsidTr="00A20D83">
        <w:trPr>
          <w:gridBefore w:val="1"/>
          <w:wBefore w:w="34" w:type="dxa"/>
          <w:cantSplit/>
        </w:trPr>
        <w:tc>
          <w:tcPr>
            <w:tcW w:w="4644" w:type="dxa"/>
          </w:tcPr>
          <w:p w:rsidR="00530D5D" w:rsidRDefault="00530D5D" w:rsidP="00A20D83">
            <w:pPr>
              <w:rPr>
                <w:b/>
                <w:bCs/>
                <w:lang w:val="fr-BE"/>
              </w:rPr>
            </w:pPr>
            <w:r>
              <w:rPr>
                <w:b/>
                <w:bCs/>
                <w:lang w:val="fr-BE"/>
              </w:rPr>
              <w:t>Česká republika</w:t>
            </w:r>
          </w:p>
          <w:p w:rsidR="00530D5D" w:rsidRDefault="00530D5D" w:rsidP="00A20D83">
            <w:pPr>
              <w:rPr>
                <w:lang w:val="cs-CZ"/>
              </w:rPr>
            </w:pPr>
            <w:r>
              <w:rPr>
                <w:lang w:val="cs-CZ"/>
              </w:rPr>
              <w:t>sanofi-aventis, s.r.o.</w:t>
            </w:r>
          </w:p>
          <w:p w:rsidR="00530D5D" w:rsidRDefault="00530D5D" w:rsidP="00A20D83">
            <w:pPr>
              <w:rPr>
                <w:lang w:val="cs-CZ"/>
              </w:rPr>
            </w:pPr>
            <w:r>
              <w:rPr>
                <w:lang w:val="cs-CZ"/>
              </w:rPr>
              <w:t>Tel: +420 233 086 111</w:t>
            </w:r>
          </w:p>
          <w:p w:rsidR="00530D5D" w:rsidRDefault="00530D5D" w:rsidP="00A20D83">
            <w:pPr>
              <w:rPr>
                <w:lang w:val="cs-CZ"/>
              </w:rPr>
            </w:pPr>
          </w:p>
        </w:tc>
        <w:tc>
          <w:tcPr>
            <w:tcW w:w="4678" w:type="dxa"/>
          </w:tcPr>
          <w:p w:rsidR="00530D5D" w:rsidRDefault="00530D5D" w:rsidP="00A20D83">
            <w:pPr>
              <w:rPr>
                <w:b/>
                <w:bCs/>
                <w:lang w:val="hu-HU"/>
              </w:rPr>
            </w:pPr>
            <w:r>
              <w:rPr>
                <w:b/>
                <w:bCs/>
                <w:lang w:val="hu-HU"/>
              </w:rPr>
              <w:t>Magyarország</w:t>
            </w:r>
          </w:p>
          <w:p w:rsidR="00530D5D" w:rsidRPr="003E6E0C" w:rsidRDefault="003E6E0C" w:rsidP="00A20D83">
            <w:pPr>
              <w:rPr>
                <w:lang w:val="bg-BG"/>
              </w:rPr>
            </w:pPr>
            <w:r>
              <w:rPr>
                <w:lang w:val="cs-CZ"/>
              </w:rPr>
              <w:t>SANOFI-AVENTIS Zrt.</w:t>
            </w:r>
          </w:p>
          <w:p w:rsidR="00530D5D" w:rsidRDefault="00530D5D" w:rsidP="00A20D83">
            <w:pPr>
              <w:rPr>
                <w:lang w:val="hu-HU"/>
              </w:rPr>
            </w:pPr>
            <w:r>
              <w:rPr>
                <w:lang w:val="cs-CZ"/>
              </w:rPr>
              <w:t xml:space="preserve">Tel.: +36 1 </w:t>
            </w:r>
            <w:r>
              <w:rPr>
                <w:lang w:val="hu-HU"/>
              </w:rPr>
              <w:t>505 0050</w:t>
            </w:r>
          </w:p>
          <w:p w:rsidR="00530D5D" w:rsidRDefault="00530D5D" w:rsidP="00A20D83">
            <w:pPr>
              <w:rPr>
                <w:lang w:val="cs-CZ"/>
              </w:rPr>
            </w:pPr>
          </w:p>
        </w:tc>
      </w:tr>
      <w:tr w:rsidR="00530D5D" w:rsidTr="00A20D83">
        <w:trPr>
          <w:gridBefore w:val="1"/>
          <w:wBefore w:w="34" w:type="dxa"/>
          <w:cantSplit/>
        </w:trPr>
        <w:tc>
          <w:tcPr>
            <w:tcW w:w="4644" w:type="dxa"/>
          </w:tcPr>
          <w:p w:rsidR="00530D5D" w:rsidRDefault="00530D5D" w:rsidP="00A20D83">
            <w:pPr>
              <w:rPr>
                <w:b/>
                <w:bCs/>
                <w:lang w:val="cs-CZ"/>
              </w:rPr>
            </w:pPr>
            <w:r>
              <w:rPr>
                <w:b/>
                <w:bCs/>
                <w:lang w:val="cs-CZ"/>
              </w:rPr>
              <w:t>Danmark</w:t>
            </w:r>
          </w:p>
          <w:p w:rsidR="00530D5D" w:rsidRDefault="00242475" w:rsidP="00A20D83">
            <w:pPr>
              <w:rPr>
                <w:lang w:val="cs-CZ"/>
              </w:rPr>
            </w:pPr>
            <w:r>
              <w:t>Sanofi A/S</w:t>
            </w:r>
          </w:p>
          <w:p w:rsidR="00530D5D" w:rsidRDefault="00530D5D" w:rsidP="00A20D83">
            <w:pPr>
              <w:rPr>
                <w:lang w:val="cs-CZ"/>
              </w:rPr>
            </w:pPr>
            <w:r>
              <w:rPr>
                <w:lang w:val="cs-CZ"/>
              </w:rPr>
              <w:t>Tlf: +45 45 16 70 00</w:t>
            </w:r>
          </w:p>
          <w:p w:rsidR="00530D5D" w:rsidRDefault="00530D5D" w:rsidP="00A20D83">
            <w:pPr>
              <w:rPr>
                <w:lang w:val="cs-CZ"/>
              </w:rPr>
            </w:pPr>
          </w:p>
        </w:tc>
        <w:tc>
          <w:tcPr>
            <w:tcW w:w="4678" w:type="dxa"/>
          </w:tcPr>
          <w:p w:rsidR="00530D5D" w:rsidRDefault="00530D5D" w:rsidP="00A20D83">
            <w:pPr>
              <w:rPr>
                <w:b/>
                <w:bCs/>
                <w:lang w:val="mt-MT"/>
              </w:rPr>
            </w:pPr>
            <w:r>
              <w:rPr>
                <w:b/>
                <w:bCs/>
                <w:lang w:val="mt-MT"/>
              </w:rPr>
              <w:t>Malta</w:t>
            </w:r>
          </w:p>
          <w:p w:rsidR="00242475" w:rsidRPr="00667CD0" w:rsidRDefault="00242475" w:rsidP="00242475">
            <w:pPr>
              <w:rPr>
                <w:lang w:val="fr-FR"/>
              </w:rPr>
            </w:pPr>
            <w:r>
              <w:rPr>
                <w:lang w:val="fr-FR"/>
              </w:rPr>
              <w:t>Sanofi S.</w:t>
            </w:r>
            <w:r w:rsidR="008B5676">
              <w:rPr>
                <w:lang w:val="it-IT"/>
              </w:rPr>
              <w:t>r.l.</w:t>
            </w:r>
          </w:p>
          <w:p w:rsidR="00530D5D" w:rsidRDefault="00242475" w:rsidP="00A20D83">
            <w:pPr>
              <w:rPr>
                <w:lang w:val="cs-CZ"/>
              </w:rPr>
            </w:pPr>
            <w:r>
              <w:rPr>
                <w:lang w:val="fr-FR"/>
              </w:rPr>
              <w:t>Tel: +39 02 39394275</w:t>
            </w:r>
          </w:p>
          <w:p w:rsidR="00530D5D" w:rsidRDefault="00530D5D" w:rsidP="00A20D83">
            <w:pPr>
              <w:rPr>
                <w:lang w:val="cs-CZ"/>
              </w:rPr>
            </w:pPr>
          </w:p>
        </w:tc>
      </w:tr>
      <w:tr w:rsidR="00530D5D" w:rsidTr="00A20D83">
        <w:trPr>
          <w:gridBefore w:val="1"/>
          <w:wBefore w:w="34" w:type="dxa"/>
          <w:cantSplit/>
        </w:trPr>
        <w:tc>
          <w:tcPr>
            <w:tcW w:w="4644" w:type="dxa"/>
          </w:tcPr>
          <w:p w:rsidR="00530D5D" w:rsidRDefault="00530D5D" w:rsidP="00A20D83">
            <w:pPr>
              <w:rPr>
                <w:b/>
                <w:bCs/>
                <w:lang w:val="cs-CZ"/>
              </w:rPr>
            </w:pPr>
            <w:r>
              <w:rPr>
                <w:b/>
                <w:bCs/>
                <w:lang w:val="cs-CZ"/>
              </w:rPr>
              <w:t>Deutschland</w:t>
            </w:r>
          </w:p>
          <w:p w:rsidR="00530D5D" w:rsidRDefault="00530D5D" w:rsidP="00A20D83">
            <w:pPr>
              <w:rPr>
                <w:lang w:val="cs-CZ"/>
              </w:rPr>
            </w:pPr>
            <w:r>
              <w:rPr>
                <w:lang w:val="cs-CZ"/>
              </w:rPr>
              <w:t>Sanofi-Aventis Deutschland GmbH</w:t>
            </w:r>
          </w:p>
          <w:p w:rsidR="00B9658C" w:rsidRPr="009313D0" w:rsidRDefault="00B9658C" w:rsidP="00B9658C">
            <w:pPr>
              <w:rPr>
                <w:lang w:val="cs-CZ"/>
              </w:rPr>
            </w:pPr>
            <w:r>
              <w:rPr>
                <w:lang w:val="cs-CZ"/>
              </w:rPr>
              <w:t>Tel</w:t>
            </w:r>
            <w:r w:rsidRPr="009313D0">
              <w:rPr>
                <w:lang w:val="cs-CZ"/>
              </w:rPr>
              <w:t>: 0800 52 52 010</w:t>
            </w:r>
          </w:p>
          <w:p w:rsidR="00530D5D" w:rsidRDefault="00B9658C" w:rsidP="00B9658C">
            <w:pPr>
              <w:rPr>
                <w:lang w:val="cs-CZ"/>
              </w:rPr>
            </w:pPr>
            <w:r w:rsidRPr="009313D0">
              <w:rPr>
                <w:lang w:val="cs-CZ"/>
              </w:rPr>
              <w:t>Tel. aus dem Ausland: +49 69 305 21 131</w:t>
            </w:r>
          </w:p>
          <w:p w:rsidR="00530D5D" w:rsidRPr="00D911CB" w:rsidRDefault="00530D5D" w:rsidP="00BF1A10">
            <w:pPr>
              <w:rPr>
                <w:lang w:val="de-DE"/>
              </w:rPr>
            </w:pPr>
          </w:p>
        </w:tc>
        <w:tc>
          <w:tcPr>
            <w:tcW w:w="4678" w:type="dxa"/>
          </w:tcPr>
          <w:p w:rsidR="00530D5D" w:rsidRDefault="00530D5D" w:rsidP="00A20D83">
            <w:pPr>
              <w:rPr>
                <w:b/>
                <w:bCs/>
                <w:lang w:val="cs-CZ"/>
              </w:rPr>
            </w:pPr>
            <w:r>
              <w:rPr>
                <w:b/>
                <w:bCs/>
                <w:lang w:val="cs-CZ"/>
              </w:rPr>
              <w:t>Nederland</w:t>
            </w:r>
          </w:p>
          <w:p w:rsidR="00530D5D" w:rsidRDefault="008B5676" w:rsidP="00A20D83">
            <w:pPr>
              <w:rPr>
                <w:lang w:val="cs-CZ"/>
              </w:rPr>
            </w:pPr>
            <w:r>
              <w:rPr>
                <w:lang w:val="cs-CZ"/>
              </w:rPr>
              <w:t>Genzyme Europe</w:t>
            </w:r>
            <w:r w:rsidR="00530D5D">
              <w:rPr>
                <w:lang w:val="cs-CZ"/>
              </w:rPr>
              <w:t xml:space="preserve"> B.V.</w:t>
            </w:r>
          </w:p>
          <w:p w:rsidR="00530D5D" w:rsidRDefault="00242475" w:rsidP="00A20D83">
            <w:pPr>
              <w:rPr>
                <w:lang w:val="nl-NL"/>
              </w:rPr>
            </w:pPr>
            <w:r>
              <w:t>Tel: +31 20 245 4000</w:t>
            </w:r>
          </w:p>
          <w:p w:rsidR="00530D5D" w:rsidRDefault="00530D5D" w:rsidP="00A20D83">
            <w:pPr>
              <w:rPr>
                <w:lang w:val="et-EE"/>
              </w:rPr>
            </w:pPr>
          </w:p>
        </w:tc>
      </w:tr>
      <w:tr w:rsidR="00530D5D" w:rsidTr="00A20D83">
        <w:trPr>
          <w:gridBefore w:val="1"/>
          <w:wBefore w:w="34" w:type="dxa"/>
          <w:cantSplit/>
        </w:trPr>
        <w:tc>
          <w:tcPr>
            <w:tcW w:w="4644" w:type="dxa"/>
          </w:tcPr>
          <w:p w:rsidR="00530D5D" w:rsidRDefault="00530D5D" w:rsidP="00A20D83">
            <w:pPr>
              <w:rPr>
                <w:b/>
                <w:bCs/>
                <w:lang w:val="et-EE"/>
              </w:rPr>
            </w:pPr>
            <w:r>
              <w:rPr>
                <w:b/>
                <w:bCs/>
                <w:lang w:val="et-EE"/>
              </w:rPr>
              <w:t>Eesti</w:t>
            </w:r>
          </w:p>
          <w:p w:rsidR="00530D5D" w:rsidRDefault="00530D5D" w:rsidP="00A20D83">
            <w:pPr>
              <w:rPr>
                <w:lang w:val="cs-CZ"/>
              </w:rPr>
            </w:pPr>
            <w:r>
              <w:rPr>
                <w:lang w:val="cs-CZ"/>
              </w:rPr>
              <w:t>sanofi-aventis Estonia OÜ</w:t>
            </w:r>
          </w:p>
          <w:p w:rsidR="00530D5D" w:rsidRDefault="00530D5D" w:rsidP="00A20D83">
            <w:pPr>
              <w:rPr>
                <w:lang w:val="cs-CZ"/>
              </w:rPr>
            </w:pPr>
            <w:r>
              <w:rPr>
                <w:lang w:val="cs-CZ"/>
              </w:rPr>
              <w:t>Tel: +372 627 34 88</w:t>
            </w:r>
          </w:p>
          <w:p w:rsidR="00530D5D" w:rsidRDefault="00530D5D" w:rsidP="00A20D83">
            <w:pPr>
              <w:rPr>
                <w:lang w:val="et-EE"/>
              </w:rPr>
            </w:pPr>
          </w:p>
        </w:tc>
        <w:tc>
          <w:tcPr>
            <w:tcW w:w="4678" w:type="dxa"/>
          </w:tcPr>
          <w:p w:rsidR="00530D5D" w:rsidRDefault="00530D5D" w:rsidP="00A20D83">
            <w:pPr>
              <w:rPr>
                <w:b/>
                <w:bCs/>
                <w:lang w:val="cs-CZ"/>
              </w:rPr>
            </w:pPr>
            <w:r>
              <w:rPr>
                <w:b/>
                <w:bCs/>
                <w:lang w:val="cs-CZ"/>
              </w:rPr>
              <w:t>Norge</w:t>
            </w:r>
          </w:p>
          <w:p w:rsidR="00530D5D" w:rsidRDefault="00530D5D" w:rsidP="00A20D83">
            <w:pPr>
              <w:rPr>
                <w:lang w:val="cs-CZ"/>
              </w:rPr>
            </w:pPr>
            <w:r>
              <w:rPr>
                <w:lang w:val="cs-CZ"/>
              </w:rPr>
              <w:t>sanofi-aventis Norge AS</w:t>
            </w:r>
          </w:p>
          <w:p w:rsidR="00530D5D" w:rsidRDefault="00530D5D" w:rsidP="00A20D83">
            <w:pPr>
              <w:rPr>
                <w:lang w:val="cs-CZ"/>
              </w:rPr>
            </w:pPr>
            <w:r>
              <w:rPr>
                <w:lang w:val="cs-CZ"/>
              </w:rPr>
              <w:t>Tlf: +47 67 10 71 00</w:t>
            </w:r>
          </w:p>
          <w:p w:rsidR="00530D5D" w:rsidRDefault="00530D5D" w:rsidP="00A20D83">
            <w:pPr>
              <w:rPr>
                <w:lang w:val="fr-FR"/>
              </w:rPr>
            </w:pPr>
          </w:p>
        </w:tc>
      </w:tr>
      <w:tr w:rsidR="00530D5D" w:rsidTr="00A20D83">
        <w:trPr>
          <w:gridBefore w:val="1"/>
          <w:wBefore w:w="34" w:type="dxa"/>
          <w:cantSplit/>
        </w:trPr>
        <w:tc>
          <w:tcPr>
            <w:tcW w:w="4644" w:type="dxa"/>
          </w:tcPr>
          <w:p w:rsidR="00530D5D" w:rsidRDefault="00530D5D" w:rsidP="00A20D83">
            <w:pPr>
              <w:rPr>
                <w:b/>
                <w:bCs/>
                <w:lang w:val="cs-CZ"/>
              </w:rPr>
            </w:pPr>
            <w:r>
              <w:rPr>
                <w:b/>
                <w:bCs/>
                <w:lang w:val="el-GR"/>
              </w:rPr>
              <w:t>Ελλάδα</w:t>
            </w:r>
          </w:p>
          <w:p w:rsidR="00530D5D" w:rsidRDefault="00530D5D" w:rsidP="00A20D83">
            <w:pPr>
              <w:rPr>
                <w:lang w:val="et-EE"/>
              </w:rPr>
            </w:pPr>
            <w:r>
              <w:rPr>
                <w:lang w:val="cs-CZ"/>
              </w:rPr>
              <w:t>sanofi-aventis AEBE</w:t>
            </w:r>
          </w:p>
          <w:p w:rsidR="00530D5D" w:rsidRDefault="00530D5D" w:rsidP="00A20D83">
            <w:pPr>
              <w:rPr>
                <w:lang w:val="cs-CZ"/>
              </w:rPr>
            </w:pPr>
            <w:r>
              <w:rPr>
                <w:lang w:val="el-GR"/>
              </w:rPr>
              <w:t>Τηλ</w:t>
            </w:r>
            <w:r>
              <w:rPr>
                <w:lang w:val="cs-CZ"/>
              </w:rPr>
              <w:t>: +30 210 900 16 00</w:t>
            </w:r>
          </w:p>
          <w:p w:rsidR="00530D5D" w:rsidRDefault="00530D5D" w:rsidP="00A20D83">
            <w:pPr>
              <w:rPr>
                <w:lang w:val="cs-CZ"/>
              </w:rPr>
            </w:pPr>
          </w:p>
        </w:tc>
        <w:tc>
          <w:tcPr>
            <w:tcW w:w="4678" w:type="dxa"/>
            <w:tcBorders>
              <w:top w:val="nil"/>
              <w:left w:val="nil"/>
              <w:bottom w:val="nil"/>
              <w:right w:val="nil"/>
            </w:tcBorders>
          </w:tcPr>
          <w:p w:rsidR="00530D5D" w:rsidRDefault="00530D5D" w:rsidP="00A20D83">
            <w:pPr>
              <w:rPr>
                <w:b/>
                <w:bCs/>
                <w:lang w:val="cs-CZ"/>
              </w:rPr>
            </w:pPr>
            <w:r>
              <w:rPr>
                <w:b/>
                <w:bCs/>
                <w:lang w:val="cs-CZ"/>
              </w:rPr>
              <w:t>Österreich</w:t>
            </w:r>
          </w:p>
          <w:p w:rsidR="00530D5D" w:rsidRPr="001413CA" w:rsidRDefault="00530D5D" w:rsidP="00A20D83">
            <w:pPr>
              <w:rPr>
                <w:lang w:val="de-DE"/>
              </w:rPr>
            </w:pPr>
            <w:r w:rsidRPr="001413CA">
              <w:rPr>
                <w:lang w:val="de-DE"/>
              </w:rPr>
              <w:t>sanofi-aventis GmbH</w:t>
            </w:r>
          </w:p>
          <w:p w:rsidR="00530D5D" w:rsidRDefault="00530D5D" w:rsidP="00A20D83">
            <w:pPr>
              <w:rPr>
                <w:lang w:val="fr-FR"/>
              </w:rPr>
            </w:pPr>
            <w:r>
              <w:rPr>
                <w:lang w:val="fr-FR"/>
              </w:rPr>
              <w:t>Tel: +43 1 80 185 – 0</w:t>
            </w:r>
          </w:p>
          <w:p w:rsidR="00530D5D" w:rsidRDefault="00530D5D" w:rsidP="00A20D83">
            <w:pPr>
              <w:rPr>
                <w:lang w:val="fr-FR"/>
              </w:rPr>
            </w:pPr>
          </w:p>
        </w:tc>
      </w:tr>
      <w:tr w:rsidR="00530D5D" w:rsidTr="00A20D83">
        <w:trPr>
          <w:gridBefore w:val="1"/>
          <w:wBefore w:w="34" w:type="dxa"/>
          <w:cantSplit/>
        </w:trPr>
        <w:tc>
          <w:tcPr>
            <w:tcW w:w="4644" w:type="dxa"/>
            <w:tcBorders>
              <w:top w:val="nil"/>
              <w:left w:val="nil"/>
              <w:bottom w:val="nil"/>
              <w:right w:val="nil"/>
            </w:tcBorders>
          </w:tcPr>
          <w:p w:rsidR="00530D5D" w:rsidRDefault="00530D5D" w:rsidP="00A20D83">
            <w:pPr>
              <w:rPr>
                <w:b/>
                <w:bCs/>
                <w:lang w:val="es-ES"/>
              </w:rPr>
            </w:pPr>
            <w:r>
              <w:rPr>
                <w:b/>
                <w:bCs/>
                <w:lang w:val="es-ES"/>
              </w:rPr>
              <w:t>España</w:t>
            </w:r>
          </w:p>
          <w:p w:rsidR="00530D5D" w:rsidRDefault="00530D5D" w:rsidP="00A20D83">
            <w:pPr>
              <w:rPr>
                <w:smallCaps/>
                <w:lang w:val="pt-PT"/>
              </w:rPr>
            </w:pPr>
            <w:r>
              <w:rPr>
                <w:lang w:val="pt-PT"/>
              </w:rPr>
              <w:t>sanofi-aventis, S.A.</w:t>
            </w:r>
          </w:p>
          <w:p w:rsidR="00530D5D" w:rsidRDefault="00530D5D" w:rsidP="00A20D83">
            <w:pPr>
              <w:rPr>
                <w:lang w:val="pt-PT"/>
              </w:rPr>
            </w:pPr>
            <w:r>
              <w:rPr>
                <w:lang w:val="pt-PT"/>
              </w:rPr>
              <w:t>Tel: +34 93 485 94 00</w:t>
            </w:r>
          </w:p>
          <w:p w:rsidR="00530D5D" w:rsidRDefault="00530D5D" w:rsidP="00A20D83">
            <w:pPr>
              <w:rPr>
                <w:lang w:val="sv-SE"/>
              </w:rPr>
            </w:pPr>
          </w:p>
        </w:tc>
        <w:tc>
          <w:tcPr>
            <w:tcW w:w="4678" w:type="dxa"/>
          </w:tcPr>
          <w:p w:rsidR="00530D5D" w:rsidRDefault="00530D5D" w:rsidP="00A20D83">
            <w:pPr>
              <w:rPr>
                <w:b/>
                <w:bCs/>
                <w:lang w:val="lv-LV"/>
              </w:rPr>
            </w:pPr>
            <w:r>
              <w:rPr>
                <w:b/>
                <w:bCs/>
                <w:lang w:val="lv-LV"/>
              </w:rPr>
              <w:t>Polska</w:t>
            </w:r>
          </w:p>
          <w:p w:rsidR="00530D5D" w:rsidRDefault="00530D5D" w:rsidP="00A20D83">
            <w:pPr>
              <w:rPr>
                <w:lang w:val="sv-SE"/>
              </w:rPr>
            </w:pPr>
            <w:r>
              <w:rPr>
                <w:lang w:val="sv-SE"/>
              </w:rPr>
              <w:t>sanofi-aventis Sp. z o.o.</w:t>
            </w:r>
          </w:p>
          <w:p w:rsidR="00530D5D" w:rsidRDefault="00530D5D" w:rsidP="00A20D83">
            <w:pPr>
              <w:rPr>
                <w:lang w:val="fr-FR"/>
              </w:rPr>
            </w:pPr>
            <w:r>
              <w:rPr>
                <w:lang w:val="fr-FR"/>
              </w:rPr>
              <w:t>Tel.: +48 22 280 00 00</w:t>
            </w:r>
          </w:p>
          <w:p w:rsidR="00530D5D" w:rsidRDefault="00530D5D" w:rsidP="00A20D83">
            <w:pPr>
              <w:rPr>
                <w:lang w:val="fr-FR"/>
              </w:rPr>
            </w:pPr>
          </w:p>
        </w:tc>
      </w:tr>
      <w:tr w:rsidR="00530D5D" w:rsidTr="00A20D83">
        <w:trPr>
          <w:cantSplit/>
        </w:trPr>
        <w:tc>
          <w:tcPr>
            <w:tcW w:w="4678" w:type="dxa"/>
            <w:gridSpan w:val="2"/>
          </w:tcPr>
          <w:p w:rsidR="00530D5D" w:rsidRDefault="00530D5D" w:rsidP="00A20D83">
            <w:pPr>
              <w:rPr>
                <w:b/>
                <w:bCs/>
                <w:lang w:val="fr-FR"/>
              </w:rPr>
            </w:pPr>
            <w:r>
              <w:rPr>
                <w:b/>
                <w:bCs/>
                <w:lang w:val="fr-FR"/>
              </w:rPr>
              <w:t>France</w:t>
            </w:r>
          </w:p>
          <w:p w:rsidR="00530D5D" w:rsidRDefault="00530D5D" w:rsidP="00A20D83">
            <w:pPr>
              <w:rPr>
                <w:lang w:val="fr-FR"/>
              </w:rPr>
            </w:pPr>
            <w:r>
              <w:rPr>
                <w:lang w:val="fr-BE"/>
              </w:rPr>
              <w:t>sanofi-aventis France</w:t>
            </w:r>
          </w:p>
          <w:p w:rsidR="00530D5D" w:rsidRDefault="00530D5D" w:rsidP="00A20D83">
            <w:pPr>
              <w:rPr>
                <w:lang w:val="pt-PT"/>
              </w:rPr>
            </w:pPr>
            <w:r>
              <w:rPr>
                <w:lang w:val="pt-PT"/>
              </w:rPr>
              <w:t>Tél: 0 800 222 555</w:t>
            </w:r>
          </w:p>
          <w:p w:rsidR="00530D5D" w:rsidRDefault="00530D5D" w:rsidP="00A20D83">
            <w:pPr>
              <w:rPr>
                <w:lang w:val="pt-PT"/>
              </w:rPr>
            </w:pPr>
            <w:r>
              <w:rPr>
                <w:lang w:val="pt-PT"/>
              </w:rPr>
              <w:t>Appel depuis l’étranger: +33 1 57 63 23 23</w:t>
            </w:r>
          </w:p>
          <w:p w:rsidR="00530D5D" w:rsidRDefault="00530D5D" w:rsidP="00A20D83">
            <w:pPr>
              <w:rPr>
                <w:lang w:val="fr-FR"/>
              </w:rPr>
            </w:pPr>
          </w:p>
        </w:tc>
        <w:tc>
          <w:tcPr>
            <w:tcW w:w="4678" w:type="dxa"/>
          </w:tcPr>
          <w:p w:rsidR="00530D5D" w:rsidRPr="00045B15" w:rsidRDefault="00530D5D" w:rsidP="00A20D83">
            <w:pPr>
              <w:rPr>
                <w:b/>
                <w:bCs/>
                <w:lang w:val="pt-PT"/>
              </w:rPr>
            </w:pPr>
            <w:r w:rsidRPr="00045B15">
              <w:rPr>
                <w:b/>
                <w:bCs/>
                <w:lang w:val="pt-PT"/>
              </w:rPr>
              <w:t>Portugal</w:t>
            </w:r>
          </w:p>
          <w:p w:rsidR="00530D5D" w:rsidRPr="00045B15" w:rsidRDefault="00530D5D" w:rsidP="00A20D83">
            <w:pPr>
              <w:rPr>
                <w:lang w:val="pt-PT"/>
              </w:rPr>
            </w:pPr>
            <w:r>
              <w:rPr>
                <w:lang w:val="pt-PT"/>
              </w:rPr>
              <w:t>S</w:t>
            </w:r>
            <w:r w:rsidRPr="00045B15">
              <w:rPr>
                <w:lang w:val="pt-PT"/>
              </w:rPr>
              <w:t>anofi - Produtos Farmacêuticos, Ld</w:t>
            </w:r>
            <w:r>
              <w:rPr>
                <w:lang w:val="pt-PT"/>
              </w:rPr>
              <w:t>a</w:t>
            </w:r>
          </w:p>
          <w:p w:rsidR="00530D5D" w:rsidRDefault="00530D5D" w:rsidP="00A20D83">
            <w:pPr>
              <w:rPr>
                <w:lang w:val="fr-FR"/>
              </w:rPr>
            </w:pPr>
            <w:r>
              <w:rPr>
                <w:lang w:val="fr-FR"/>
              </w:rPr>
              <w:t>Tel: +351 21 35 89 400</w:t>
            </w:r>
          </w:p>
          <w:p w:rsidR="00530D5D" w:rsidRDefault="00530D5D" w:rsidP="00A20D83">
            <w:pPr>
              <w:rPr>
                <w:lang w:val="cs-CZ"/>
              </w:rPr>
            </w:pPr>
          </w:p>
        </w:tc>
      </w:tr>
      <w:tr w:rsidR="00530D5D" w:rsidTr="00A20D83">
        <w:trPr>
          <w:cantSplit/>
        </w:trPr>
        <w:tc>
          <w:tcPr>
            <w:tcW w:w="4678" w:type="dxa"/>
            <w:gridSpan w:val="2"/>
          </w:tcPr>
          <w:p w:rsidR="00530D5D" w:rsidRPr="00020AFF" w:rsidRDefault="00530D5D" w:rsidP="00A20D83">
            <w:pPr>
              <w:keepNext/>
              <w:rPr>
                <w:rFonts w:eastAsia="SimSun"/>
                <w:b/>
                <w:bCs/>
                <w:lang w:val="it-IT"/>
              </w:rPr>
            </w:pPr>
            <w:r w:rsidRPr="00020AFF">
              <w:rPr>
                <w:rFonts w:eastAsia="SimSun"/>
                <w:b/>
                <w:bCs/>
                <w:lang w:val="it-IT"/>
              </w:rPr>
              <w:t>Hrvatska</w:t>
            </w:r>
          </w:p>
          <w:p w:rsidR="00530D5D" w:rsidRPr="00020AFF" w:rsidRDefault="00530D5D" w:rsidP="00A20D83">
            <w:pPr>
              <w:rPr>
                <w:rFonts w:eastAsia="SimSun"/>
                <w:lang w:val="it-IT"/>
              </w:rPr>
            </w:pPr>
            <w:r w:rsidRPr="00020AFF">
              <w:rPr>
                <w:rFonts w:eastAsia="SimSun"/>
                <w:lang w:val="it-IT"/>
              </w:rPr>
              <w:t>sanofi-aventis Croatia d.o.o.</w:t>
            </w:r>
          </w:p>
          <w:p w:rsidR="00530D5D" w:rsidRDefault="00530D5D" w:rsidP="00A20D83">
            <w:pPr>
              <w:rPr>
                <w:b/>
                <w:bCs/>
                <w:lang w:val="fr-FR"/>
              </w:rPr>
            </w:pPr>
            <w:r w:rsidRPr="00020AFF">
              <w:rPr>
                <w:rFonts w:eastAsia="SimSun"/>
                <w:lang w:val="fr-FR"/>
              </w:rPr>
              <w:t>Tel: +385 1 600 34 00</w:t>
            </w:r>
          </w:p>
        </w:tc>
        <w:tc>
          <w:tcPr>
            <w:tcW w:w="4678" w:type="dxa"/>
          </w:tcPr>
          <w:p w:rsidR="00530D5D" w:rsidRDefault="00530D5D" w:rsidP="00A20D83">
            <w:pPr>
              <w:tabs>
                <w:tab w:val="left" w:pos="-720"/>
                <w:tab w:val="left" w:pos="4536"/>
              </w:tabs>
              <w:suppressAutoHyphens/>
              <w:rPr>
                <w:b/>
                <w:noProof/>
                <w:szCs w:val="22"/>
                <w:lang w:val="pl-PL"/>
              </w:rPr>
            </w:pPr>
            <w:r>
              <w:rPr>
                <w:b/>
                <w:noProof/>
                <w:szCs w:val="22"/>
                <w:lang w:val="pl-PL"/>
              </w:rPr>
              <w:t>România</w:t>
            </w:r>
          </w:p>
          <w:p w:rsidR="00530D5D" w:rsidRDefault="00155FCB" w:rsidP="00A20D83">
            <w:pPr>
              <w:tabs>
                <w:tab w:val="left" w:pos="-720"/>
                <w:tab w:val="left" w:pos="4536"/>
              </w:tabs>
              <w:suppressAutoHyphens/>
              <w:rPr>
                <w:noProof/>
                <w:szCs w:val="22"/>
                <w:lang w:val="pl-PL"/>
              </w:rPr>
            </w:pPr>
            <w:r>
              <w:rPr>
                <w:bCs/>
                <w:szCs w:val="22"/>
                <w:lang w:val="fr-FR"/>
              </w:rPr>
              <w:t>S</w:t>
            </w:r>
            <w:r w:rsidR="00530D5D">
              <w:rPr>
                <w:bCs/>
                <w:szCs w:val="22"/>
                <w:lang w:val="fr-FR"/>
              </w:rPr>
              <w:t>anofi Rom</w:t>
            </w:r>
            <w:r>
              <w:rPr>
                <w:bCs/>
                <w:szCs w:val="22"/>
                <w:lang w:val="fr-FR"/>
              </w:rPr>
              <w:t>a</w:t>
            </w:r>
            <w:r w:rsidR="00530D5D">
              <w:rPr>
                <w:bCs/>
                <w:szCs w:val="22"/>
                <w:lang w:val="fr-FR"/>
              </w:rPr>
              <w:t>nia SRL</w:t>
            </w:r>
          </w:p>
          <w:p w:rsidR="00530D5D" w:rsidRDefault="00530D5D" w:rsidP="00A20D83">
            <w:pPr>
              <w:rPr>
                <w:szCs w:val="22"/>
                <w:lang w:val="fr-FR"/>
              </w:rPr>
            </w:pPr>
            <w:r>
              <w:rPr>
                <w:noProof/>
                <w:szCs w:val="22"/>
                <w:lang w:val="pl-PL"/>
              </w:rPr>
              <w:t xml:space="preserve">Tel: +40 </w:t>
            </w:r>
            <w:r>
              <w:rPr>
                <w:szCs w:val="22"/>
                <w:lang w:val="fr-FR"/>
              </w:rPr>
              <w:t>(0) 21 317 31 36</w:t>
            </w:r>
          </w:p>
          <w:p w:rsidR="00530D5D" w:rsidRPr="00045B15" w:rsidRDefault="00530D5D" w:rsidP="00A20D83">
            <w:pPr>
              <w:rPr>
                <w:b/>
                <w:bCs/>
                <w:lang w:val="pt-PT"/>
              </w:rPr>
            </w:pPr>
          </w:p>
        </w:tc>
      </w:tr>
      <w:tr w:rsidR="00530D5D" w:rsidTr="00A20D83">
        <w:trPr>
          <w:gridBefore w:val="1"/>
          <w:wBefore w:w="34" w:type="dxa"/>
          <w:cantSplit/>
        </w:trPr>
        <w:tc>
          <w:tcPr>
            <w:tcW w:w="4644" w:type="dxa"/>
          </w:tcPr>
          <w:p w:rsidR="00530D5D" w:rsidRDefault="00530D5D" w:rsidP="00A20D83">
            <w:pPr>
              <w:rPr>
                <w:b/>
                <w:bCs/>
                <w:lang w:val="fr-FR"/>
              </w:rPr>
            </w:pPr>
            <w:r>
              <w:rPr>
                <w:b/>
                <w:bCs/>
                <w:lang w:val="fr-FR"/>
              </w:rPr>
              <w:t>Ireland</w:t>
            </w:r>
          </w:p>
          <w:p w:rsidR="00530D5D" w:rsidRDefault="00530D5D" w:rsidP="00A20D83">
            <w:pPr>
              <w:rPr>
                <w:lang w:val="fr-FR"/>
              </w:rPr>
            </w:pPr>
            <w:r>
              <w:rPr>
                <w:lang w:val="fr-FR"/>
              </w:rPr>
              <w:t>sanofi-aventis Ireland Ltd. T/A SANOFI</w:t>
            </w:r>
          </w:p>
          <w:p w:rsidR="00530D5D" w:rsidRDefault="00530D5D" w:rsidP="00A20D83">
            <w:pPr>
              <w:rPr>
                <w:lang w:val="fr-FR"/>
              </w:rPr>
            </w:pPr>
            <w:r>
              <w:rPr>
                <w:lang w:val="fr-FR"/>
              </w:rPr>
              <w:t>Tel: +353 (0) 1 403 56 00</w:t>
            </w:r>
          </w:p>
          <w:p w:rsidR="00530D5D" w:rsidRDefault="00530D5D" w:rsidP="00A20D83">
            <w:pPr>
              <w:rPr>
                <w:lang w:val="fr-FR"/>
              </w:rPr>
            </w:pPr>
          </w:p>
        </w:tc>
        <w:tc>
          <w:tcPr>
            <w:tcW w:w="4678" w:type="dxa"/>
          </w:tcPr>
          <w:p w:rsidR="00530D5D" w:rsidRDefault="00530D5D" w:rsidP="00A20D83">
            <w:pPr>
              <w:rPr>
                <w:b/>
                <w:bCs/>
                <w:lang w:val="sl-SI"/>
              </w:rPr>
            </w:pPr>
            <w:r>
              <w:rPr>
                <w:b/>
                <w:bCs/>
                <w:lang w:val="sl-SI"/>
              </w:rPr>
              <w:t>Slovenija</w:t>
            </w:r>
          </w:p>
          <w:p w:rsidR="00530D5D" w:rsidRDefault="00530D5D" w:rsidP="00A20D83">
            <w:pPr>
              <w:rPr>
                <w:lang w:val="cs-CZ"/>
              </w:rPr>
            </w:pPr>
            <w:r>
              <w:rPr>
                <w:lang w:val="cs-CZ"/>
              </w:rPr>
              <w:t>sanofi-aventis d.o.o.</w:t>
            </w:r>
          </w:p>
          <w:p w:rsidR="00530D5D" w:rsidRDefault="00530D5D" w:rsidP="00A20D83">
            <w:pPr>
              <w:rPr>
                <w:lang w:val="cs-CZ"/>
              </w:rPr>
            </w:pPr>
            <w:r>
              <w:rPr>
                <w:lang w:val="cs-CZ"/>
              </w:rPr>
              <w:t>Tel: +386 1 560 48 00</w:t>
            </w:r>
          </w:p>
          <w:p w:rsidR="00530D5D" w:rsidRDefault="00530D5D" w:rsidP="00A20D83">
            <w:pPr>
              <w:rPr>
                <w:lang w:val="cs-CZ"/>
              </w:rPr>
            </w:pPr>
          </w:p>
        </w:tc>
      </w:tr>
      <w:tr w:rsidR="00530D5D" w:rsidRPr="004D0C23" w:rsidTr="00A20D83">
        <w:trPr>
          <w:gridBefore w:val="1"/>
          <w:wBefore w:w="34" w:type="dxa"/>
          <w:cantSplit/>
        </w:trPr>
        <w:tc>
          <w:tcPr>
            <w:tcW w:w="4644" w:type="dxa"/>
          </w:tcPr>
          <w:p w:rsidR="00530D5D" w:rsidRPr="004D0C23" w:rsidRDefault="00530D5D" w:rsidP="00A20D83">
            <w:pPr>
              <w:rPr>
                <w:b/>
                <w:bCs/>
                <w:szCs w:val="22"/>
                <w:lang w:val="is-IS"/>
              </w:rPr>
            </w:pPr>
            <w:r w:rsidRPr="004D0C23">
              <w:rPr>
                <w:b/>
                <w:bCs/>
                <w:szCs w:val="22"/>
                <w:lang w:val="is-IS"/>
              </w:rPr>
              <w:t>Ísland</w:t>
            </w:r>
          </w:p>
          <w:p w:rsidR="00530D5D" w:rsidRPr="004D0C23" w:rsidRDefault="00530D5D" w:rsidP="00A20D83">
            <w:pPr>
              <w:rPr>
                <w:szCs w:val="22"/>
                <w:lang w:val="is-IS"/>
              </w:rPr>
            </w:pPr>
            <w:r w:rsidRPr="004D0C23">
              <w:rPr>
                <w:szCs w:val="22"/>
                <w:lang w:val="cs-CZ"/>
              </w:rPr>
              <w:t>Vistor hf.</w:t>
            </w:r>
          </w:p>
          <w:p w:rsidR="00530D5D" w:rsidRPr="004D0C23" w:rsidRDefault="00530D5D" w:rsidP="00A20D83">
            <w:pPr>
              <w:rPr>
                <w:szCs w:val="22"/>
                <w:lang w:val="cs-CZ"/>
              </w:rPr>
            </w:pPr>
            <w:r w:rsidRPr="004D0C23">
              <w:rPr>
                <w:noProof/>
                <w:szCs w:val="22"/>
              </w:rPr>
              <w:t>Sími</w:t>
            </w:r>
            <w:r w:rsidRPr="004D0C23">
              <w:rPr>
                <w:szCs w:val="22"/>
                <w:lang w:val="cs-CZ"/>
              </w:rPr>
              <w:t>: +354 535 7000</w:t>
            </w:r>
          </w:p>
          <w:p w:rsidR="00530D5D" w:rsidRPr="004D0C23" w:rsidRDefault="00530D5D" w:rsidP="00A20D83">
            <w:pPr>
              <w:rPr>
                <w:szCs w:val="22"/>
                <w:lang w:val="cs-CZ"/>
              </w:rPr>
            </w:pPr>
          </w:p>
        </w:tc>
        <w:tc>
          <w:tcPr>
            <w:tcW w:w="4678" w:type="dxa"/>
          </w:tcPr>
          <w:p w:rsidR="00530D5D" w:rsidRPr="004D0C23" w:rsidRDefault="00530D5D" w:rsidP="00A20D83">
            <w:pPr>
              <w:rPr>
                <w:b/>
                <w:bCs/>
                <w:szCs w:val="22"/>
                <w:lang w:val="sk-SK"/>
              </w:rPr>
            </w:pPr>
            <w:r w:rsidRPr="004D0C23">
              <w:rPr>
                <w:b/>
                <w:bCs/>
                <w:szCs w:val="22"/>
                <w:lang w:val="sk-SK"/>
              </w:rPr>
              <w:t>Slovenská republika</w:t>
            </w:r>
          </w:p>
          <w:p w:rsidR="00530D5D" w:rsidRPr="004D0C23" w:rsidRDefault="00530D5D" w:rsidP="00A20D83">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rsidR="00530D5D" w:rsidRPr="004D0C23" w:rsidRDefault="00530D5D" w:rsidP="00A20D83">
            <w:pPr>
              <w:rPr>
                <w:szCs w:val="22"/>
                <w:lang w:val="sk-SK"/>
              </w:rPr>
            </w:pPr>
            <w:r w:rsidRPr="004D0C23">
              <w:rPr>
                <w:szCs w:val="22"/>
                <w:lang w:val="cs-CZ"/>
              </w:rPr>
              <w:t>Tel: +</w:t>
            </w:r>
            <w:r w:rsidRPr="004D0C23">
              <w:rPr>
                <w:szCs w:val="22"/>
                <w:lang w:val="sk-SK"/>
              </w:rPr>
              <w:t xml:space="preserve">421 2 </w:t>
            </w:r>
            <w:r w:rsidRPr="001413CA">
              <w:rPr>
                <w:szCs w:val="22"/>
                <w:lang w:val="cs-CZ"/>
              </w:rPr>
              <w:t>33 100 100</w:t>
            </w:r>
          </w:p>
          <w:p w:rsidR="00530D5D" w:rsidRPr="004D0C23" w:rsidRDefault="00530D5D" w:rsidP="00A20D83">
            <w:pPr>
              <w:rPr>
                <w:szCs w:val="22"/>
                <w:lang w:val="sk-SK"/>
              </w:rPr>
            </w:pPr>
          </w:p>
        </w:tc>
      </w:tr>
      <w:tr w:rsidR="00530D5D" w:rsidTr="00A20D83">
        <w:trPr>
          <w:gridBefore w:val="1"/>
          <w:wBefore w:w="34" w:type="dxa"/>
          <w:cantSplit/>
        </w:trPr>
        <w:tc>
          <w:tcPr>
            <w:tcW w:w="4644" w:type="dxa"/>
          </w:tcPr>
          <w:p w:rsidR="00530D5D" w:rsidRDefault="00530D5D" w:rsidP="00A20D83">
            <w:pPr>
              <w:rPr>
                <w:b/>
                <w:bCs/>
                <w:lang w:val="it-IT"/>
              </w:rPr>
            </w:pPr>
            <w:r>
              <w:rPr>
                <w:b/>
                <w:bCs/>
                <w:lang w:val="it-IT"/>
              </w:rPr>
              <w:t>Italia</w:t>
            </w:r>
          </w:p>
          <w:p w:rsidR="00530D5D" w:rsidRDefault="0034055F" w:rsidP="00A20D83">
            <w:pPr>
              <w:rPr>
                <w:lang w:val="it-IT"/>
              </w:rPr>
            </w:pPr>
            <w:r>
              <w:rPr>
                <w:lang w:val="it-IT"/>
              </w:rPr>
              <w:t>Sanofi</w:t>
            </w:r>
            <w:r w:rsidR="00530D5D">
              <w:rPr>
                <w:lang w:val="it-IT"/>
              </w:rPr>
              <w:t xml:space="preserve"> S.</w:t>
            </w:r>
            <w:r w:rsidR="008B5676">
              <w:rPr>
                <w:lang w:val="it-IT"/>
              </w:rPr>
              <w:t>r.l.</w:t>
            </w:r>
          </w:p>
          <w:p w:rsidR="00530D5D" w:rsidRDefault="00530D5D" w:rsidP="00A20D83">
            <w:pPr>
              <w:rPr>
                <w:lang w:val="it-IT"/>
              </w:rPr>
            </w:pPr>
            <w:r>
              <w:rPr>
                <w:lang w:val="it-IT"/>
              </w:rPr>
              <w:t xml:space="preserve">Tel: </w:t>
            </w:r>
            <w:r w:rsidR="00EF0B2A">
              <w:rPr>
                <w:lang w:val="bg-BG"/>
              </w:rPr>
              <w:t xml:space="preserve"> </w:t>
            </w:r>
            <w:r w:rsidR="00155FCB">
              <w:rPr>
                <w:lang w:val="it-IT"/>
              </w:rPr>
              <w:t>800.536389</w:t>
            </w:r>
          </w:p>
          <w:p w:rsidR="00530D5D" w:rsidRDefault="00530D5D" w:rsidP="00A20D83">
            <w:pPr>
              <w:rPr>
                <w:lang w:val="it-IT"/>
              </w:rPr>
            </w:pPr>
          </w:p>
        </w:tc>
        <w:tc>
          <w:tcPr>
            <w:tcW w:w="4678" w:type="dxa"/>
          </w:tcPr>
          <w:p w:rsidR="00530D5D" w:rsidRDefault="00530D5D" w:rsidP="00A20D83">
            <w:pPr>
              <w:rPr>
                <w:b/>
                <w:bCs/>
                <w:lang w:val="it-IT"/>
              </w:rPr>
            </w:pPr>
            <w:r>
              <w:rPr>
                <w:b/>
                <w:bCs/>
                <w:lang w:val="it-IT"/>
              </w:rPr>
              <w:t>Suomi/Finland</w:t>
            </w:r>
          </w:p>
          <w:p w:rsidR="00530D5D" w:rsidRDefault="00D51553" w:rsidP="00A20D83">
            <w:pPr>
              <w:rPr>
                <w:lang w:val="it-IT"/>
              </w:rPr>
            </w:pPr>
            <w:r>
              <w:rPr>
                <w:lang w:val="sv-SE"/>
              </w:rPr>
              <w:t>Sanofi</w:t>
            </w:r>
            <w:r w:rsidR="00530D5D">
              <w:rPr>
                <w:lang w:val="it-IT"/>
              </w:rPr>
              <w:t xml:space="preserve"> Oy</w:t>
            </w:r>
          </w:p>
          <w:p w:rsidR="00530D5D" w:rsidRDefault="00530D5D" w:rsidP="00A20D83">
            <w:pPr>
              <w:rPr>
                <w:lang w:val="it-IT"/>
              </w:rPr>
            </w:pPr>
            <w:r>
              <w:rPr>
                <w:lang w:val="it-IT"/>
              </w:rPr>
              <w:t>Puh/Tel: +358 (0) 201 200 300</w:t>
            </w:r>
          </w:p>
          <w:p w:rsidR="00530D5D" w:rsidRDefault="00530D5D" w:rsidP="00A20D83">
            <w:pPr>
              <w:rPr>
                <w:lang w:val="it-IT"/>
              </w:rPr>
            </w:pPr>
          </w:p>
        </w:tc>
      </w:tr>
      <w:tr w:rsidR="00530D5D" w:rsidTr="00A20D83">
        <w:trPr>
          <w:gridBefore w:val="1"/>
          <w:wBefore w:w="34" w:type="dxa"/>
          <w:cantSplit/>
        </w:trPr>
        <w:tc>
          <w:tcPr>
            <w:tcW w:w="4644" w:type="dxa"/>
          </w:tcPr>
          <w:p w:rsidR="00530D5D" w:rsidRDefault="00530D5D" w:rsidP="00A20D83">
            <w:pPr>
              <w:rPr>
                <w:b/>
                <w:bCs/>
                <w:lang w:val="it-IT"/>
              </w:rPr>
            </w:pPr>
            <w:r>
              <w:rPr>
                <w:b/>
                <w:bCs/>
                <w:lang w:val="el-GR"/>
              </w:rPr>
              <w:t>Κύπρος</w:t>
            </w:r>
          </w:p>
          <w:p w:rsidR="00530D5D" w:rsidRDefault="00530D5D" w:rsidP="00A20D83">
            <w:pPr>
              <w:rPr>
                <w:lang w:val="it-IT"/>
              </w:rPr>
            </w:pPr>
            <w:r>
              <w:rPr>
                <w:lang w:val="it-IT"/>
              </w:rPr>
              <w:t>sanofi-aventis Cyprus Ltd.</w:t>
            </w:r>
          </w:p>
          <w:p w:rsidR="00530D5D" w:rsidRDefault="00530D5D" w:rsidP="00A20D83">
            <w:pPr>
              <w:rPr>
                <w:lang w:val="fr-FR"/>
              </w:rPr>
            </w:pPr>
            <w:r>
              <w:rPr>
                <w:lang w:val="el-GR"/>
              </w:rPr>
              <w:t>Τηλ: +</w:t>
            </w:r>
            <w:r>
              <w:rPr>
                <w:lang w:val="fr-FR"/>
              </w:rPr>
              <w:t>357 22 871600</w:t>
            </w:r>
          </w:p>
          <w:p w:rsidR="00530D5D" w:rsidRDefault="00530D5D" w:rsidP="00A20D83">
            <w:pPr>
              <w:rPr>
                <w:lang w:val="fr-FR"/>
              </w:rPr>
            </w:pPr>
          </w:p>
        </w:tc>
        <w:tc>
          <w:tcPr>
            <w:tcW w:w="4678" w:type="dxa"/>
          </w:tcPr>
          <w:p w:rsidR="00530D5D" w:rsidRDefault="00530D5D" w:rsidP="00A20D83">
            <w:pPr>
              <w:rPr>
                <w:b/>
                <w:bCs/>
                <w:lang w:val="sv-SE"/>
              </w:rPr>
            </w:pPr>
            <w:r>
              <w:rPr>
                <w:b/>
                <w:bCs/>
                <w:lang w:val="sv-SE"/>
              </w:rPr>
              <w:t>Sverige</w:t>
            </w:r>
          </w:p>
          <w:p w:rsidR="00530D5D" w:rsidRDefault="00D51553" w:rsidP="00A20D83">
            <w:pPr>
              <w:rPr>
                <w:lang w:val="sv-SE"/>
              </w:rPr>
            </w:pPr>
            <w:r>
              <w:rPr>
                <w:lang w:val="sv-SE"/>
              </w:rPr>
              <w:t xml:space="preserve">Sanofi </w:t>
            </w:r>
            <w:r w:rsidR="00530D5D">
              <w:rPr>
                <w:lang w:val="sv-SE"/>
              </w:rPr>
              <w:t>AB</w:t>
            </w:r>
          </w:p>
          <w:p w:rsidR="00530D5D" w:rsidRDefault="00530D5D" w:rsidP="00A20D83">
            <w:pPr>
              <w:rPr>
                <w:lang w:val="sv-SE"/>
              </w:rPr>
            </w:pPr>
            <w:r>
              <w:rPr>
                <w:lang w:val="sv-SE"/>
              </w:rPr>
              <w:t>Tel: +46 (0)8 634 50 00</w:t>
            </w:r>
          </w:p>
          <w:p w:rsidR="00530D5D" w:rsidRDefault="00530D5D" w:rsidP="00A20D83">
            <w:pPr>
              <w:rPr>
                <w:lang w:val="sv-SE"/>
              </w:rPr>
            </w:pPr>
          </w:p>
        </w:tc>
      </w:tr>
      <w:tr w:rsidR="00530D5D" w:rsidTr="00A20D83">
        <w:trPr>
          <w:gridBefore w:val="1"/>
          <w:wBefore w:w="34" w:type="dxa"/>
          <w:cantSplit/>
        </w:trPr>
        <w:tc>
          <w:tcPr>
            <w:tcW w:w="4644" w:type="dxa"/>
          </w:tcPr>
          <w:p w:rsidR="00530D5D" w:rsidRDefault="00530D5D" w:rsidP="00A20D83">
            <w:pPr>
              <w:rPr>
                <w:b/>
                <w:bCs/>
                <w:lang w:val="lv-LV"/>
              </w:rPr>
            </w:pPr>
            <w:r>
              <w:rPr>
                <w:b/>
                <w:bCs/>
                <w:lang w:val="lv-LV"/>
              </w:rPr>
              <w:t>Latvija</w:t>
            </w:r>
          </w:p>
          <w:p w:rsidR="00530D5D" w:rsidRDefault="00530D5D" w:rsidP="00A20D83">
            <w:pPr>
              <w:rPr>
                <w:lang w:val="sv-SE"/>
              </w:rPr>
            </w:pPr>
            <w:r>
              <w:rPr>
                <w:lang w:val="sv-SE"/>
              </w:rPr>
              <w:t>sanofi-aventis Latvia SIA</w:t>
            </w:r>
          </w:p>
          <w:p w:rsidR="00530D5D" w:rsidRDefault="00530D5D" w:rsidP="00A20D83">
            <w:pPr>
              <w:rPr>
                <w:lang w:val="sv-SE"/>
              </w:rPr>
            </w:pPr>
            <w:r>
              <w:rPr>
                <w:lang w:val="sv-SE"/>
              </w:rPr>
              <w:t>Tel: +371 67 33 24 51</w:t>
            </w:r>
          </w:p>
          <w:p w:rsidR="00530D5D" w:rsidRDefault="00530D5D" w:rsidP="00A20D83">
            <w:pPr>
              <w:rPr>
                <w:lang w:val="sv-SE"/>
              </w:rPr>
            </w:pPr>
          </w:p>
        </w:tc>
        <w:tc>
          <w:tcPr>
            <w:tcW w:w="4678" w:type="dxa"/>
          </w:tcPr>
          <w:p w:rsidR="00530D5D" w:rsidRDefault="00530D5D" w:rsidP="00A20D83">
            <w:pPr>
              <w:rPr>
                <w:b/>
                <w:bCs/>
                <w:lang w:val="sv-SE"/>
              </w:rPr>
            </w:pPr>
            <w:r>
              <w:rPr>
                <w:b/>
                <w:bCs/>
                <w:lang w:val="sv-SE"/>
              </w:rPr>
              <w:t>United Kingdom</w:t>
            </w:r>
          </w:p>
          <w:p w:rsidR="00530D5D" w:rsidRDefault="00530D5D" w:rsidP="00A20D83">
            <w:pPr>
              <w:rPr>
                <w:lang w:val="sv-SE"/>
              </w:rPr>
            </w:pPr>
            <w:r>
              <w:rPr>
                <w:lang w:val="sv-SE"/>
              </w:rPr>
              <w:t>Sanofi</w:t>
            </w:r>
          </w:p>
          <w:p w:rsidR="00530D5D" w:rsidRDefault="00530D5D" w:rsidP="00A20D83">
            <w:pPr>
              <w:rPr>
                <w:lang w:val="sv-SE"/>
              </w:rPr>
            </w:pPr>
            <w:r>
              <w:rPr>
                <w:lang w:val="sv-SE"/>
              </w:rPr>
              <w:t xml:space="preserve">Tel: </w:t>
            </w:r>
            <w:r w:rsidR="00D51553">
              <w:rPr>
                <w:lang w:val="sv-SE"/>
              </w:rPr>
              <w:t>+44 (0) 845 372 7101</w:t>
            </w:r>
          </w:p>
          <w:p w:rsidR="00530D5D" w:rsidRDefault="00530D5D" w:rsidP="00A20D83">
            <w:pPr>
              <w:rPr>
                <w:lang w:val="sv-SE"/>
              </w:rPr>
            </w:pPr>
          </w:p>
        </w:tc>
      </w:tr>
    </w:tbl>
    <w:p w:rsidR="00E200D4" w:rsidRDefault="00E200D4" w:rsidP="000E4B53">
      <w:pPr>
        <w:pStyle w:val="EMEABodyText"/>
        <w:rPr>
          <w:b/>
          <w:lang w:val="bg-BG"/>
        </w:rPr>
      </w:pPr>
    </w:p>
    <w:p w:rsidR="000E4B53" w:rsidRPr="009E69A2" w:rsidRDefault="000E4B53" w:rsidP="000E4B53">
      <w:pPr>
        <w:pStyle w:val="EMEABodyText"/>
        <w:rPr>
          <w:b/>
          <w:lang w:val="ru-RU"/>
        </w:rPr>
      </w:pPr>
      <w:r w:rsidRPr="00C45F75">
        <w:rPr>
          <w:b/>
          <w:lang w:val="bg-BG"/>
        </w:rPr>
        <w:t>Дата на п</w:t>
      </w:r>
      <w:r>
        <w:rPr>
          <w:b/>
          <w:lang w:val="bg-BG"/>
        </w:rPr>
        <w:t xml:space="preserve">оследно </w:t>
      </w:r>
      <w:r w:rsidR="00E200D4">
        <w:rPr>
          <w:b/>
          <w:lang w:val="bg-BG"/>
        </w:rPr>
        <w:t xml:space="preserve">преразглеждане </w:t>
      </w:r>
      <w:r>
        <w:rPr>
          <w:b/>
          <w:lang w:val="bg-BG"/>
        </w:rPr>
        <w:t>на листовката</w:t>
      </w:r>
    </w:p>
    <w:p w:rsidR="000E4B53" w:rsidRPr="009E69A2" w:rsidRDefault="000E4B53" w:rsidP="000E4B53">
      <w:pPr>
        <w:pStyle w:val="EMEABodyText"/>
        <w:rPr>
          <w:lang w:val="ru-RU"/>
        </w:rPr>
      </w:pPr>
    </w:p>
    <w:p w:rsidR="00A603EA" w:rsidRDefault="000E4B53" w:rsidP="000E4B53">
      <w:pPr>
        <w:pStyle w:val="EMEABodyText"/>
        <w:rPr>
          <w:lang w:val="bg-BG"/>
        </w:rPr>
      </w:pPr>
      <w:r w:rsidRPr="00672787">
        <w:rPr>
          <w:lang w:val="bg-BG"/>
        </w:rPr>
        <w:t xml:space="preserve">Подробна информация за </w:t>
      </w:r>
      <w:r w:rsidR="00E200D4">
        <w:rPr>
          <w:lang w:val="bg-BG"/>
        </w:rPr>
        <w:t xml:space="preserve">това лекарство </w:t>
      </w:r>
      <w:r w:rsidRPr="00672787">
        <w:rPr>
          <w:lang w:val="bg-BG"/>
        </w:rPr>
        <w:t xml:space="preserve">е предоставена на уебсайта на Европейската агенция по лекарствата: </w:t>
      </w:r>
      <w:r w:rsidRPr="001605B9">
        <w:t>http</w:t>
      </w:r>
      <w:r w:rsidRPr="00672787">
        <w:rPr>
          <w:lang w:val="bg-BG"/>
        </w:rPr>
        <w:t>://</w:t>
      </w:r>
      <w:r w:rsidRPr="001605B9">
        <w:t>www</w:t>
      </w:r>
      <w:r w:rsidRPr="00672787">
        <w:rPr>
          <w:lang w:val="bg-BG"/>
        </w:rPr>
        <w:t>.</w:t>
      </w:r>
      <w:r>
        <w:t>ema</w:t>
      </w:r>
      <w:r w:rsidRPr="00672787">
        <w:rPr>
          <w:lang w:val="bg-BG"/>
        </w:rPr>
        <w:t>.</w:t>
      </w:r>
      <w:r w:rsidRPr="001605B9">
        <w:t>eu</w:t>
      </w:r>
      <w:r>
        <w:rPr>
          <w:lang w:val="en-US"/>
        </w:rPr>
        <w:t>ropa</w:t>
      </w:r>
      <w:r w:rsidRPr="00672787">
        <w:rPr>
          <w:lang w:val="bg-BG"/>
        </w:rPr>
        <w:t>.</w:t>
      </w:r>
      <w:r>
        <w:t>eu</w:t>
      </w:r>
      <w:r w:rsidRPr="00672787">
        <w:rPr>
          <w:lang w:val="bg-BG"/>
        </w:rPr>
        <w:t>/</w:t>
      </w:r>
    </w:p>
    <w:p w:rsidR="005047D3" w:rsidRPr="0034055F" w:rsidRDefault="005047D3" w:rsidP="00A373CA">
      <w:pPr>
        <w:pStyle w:val="No-numheading1Agency"/>
        <w:rPr>
          <w:lang w:val="ru-RU"/>
        </w:rPr>
      </w:pPr>
    </w:p>
    <w:sectPr w:rsidR="005047D3" w:rsidRPr="0034055F" w:rsidSect="00EA24A4">
      <w:footerReference w:type="default" r:id="rId23"/>
      <w:headerReference w:type="first" r:id="rId24"/>
      <w:endnotePr>
        <w:numFmt w:val="decimal"/>
      </w:endnotePr>
      <w:pgSz w:w="11907" w:h="16839" w:code="9"/>
      <w:pgMar w:top="1418" w:right="1240" w:bottom="1418" w:left="1247" w:header="284" w:footer="68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670" w:rsidRDefault="004B4670">
      <w:r>
        <w:separator/>
      </w:r>
    </w:p>
  </w:endnote>
  <w:endnote w:type="continuationSeparator" w:id="0">
    <w:p w:rsidR="004B4670" w:rsidRDefault="004B4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imesNewRoman,Italic">
    <w:altName w:val="MS Gothic"/>
    <w:panose1 w:val="00000000000000000000"/>
    <w:charset w:val="80"/>
    <w:family w:val="auto"/>
    <w:notTrueType/>
    <w:pitch w:val="default"/>
    <w:sig w:usb0="00000000" w:usb1="08070000" w:usb2="00000010" w:usb3="00000000" w:csb0="0002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75F" w:rsidRPr="002B3EC2" w:rsidRDefault="0010575F" w:rsidP="002B3EC2">
    <w:pPr>
      <w:pStyle w:val="Footer"/>
      <w:jc w:val="center"/>
      <w:rPr>
        <w:rFonts w:ascii="Verdana" w:hAnsi="Verdana"/>
        <w:sz w:val="16"/>
        <w:szCs w:val="16"/>
      </w:rPr>
    </w:pPr>
    <w:r w:rsidRPr="002B3EC2">
      <w:rPr>
        <w:rFonts w:ascii="Arial Narrow" w:hAnsi="Arial Narrow"/>
        <w:sz w:val="16"/>
        <w:szCs w:val="16"/>
      </w:rPr>
      <w:fldChar w:fldCharType="begin"/>
    </w:r>
    <w:r w:rsidRPr="002B3EC2">
      <w:rPr>
        <w:rFonts w:ascii="Arial Narrow" w:hAnsi="Arial Narrow"/>
        <w:sz w:val="16"/>
        <w:szCs w:val="16"/>
      </w:rPr>
      <w:instrText xml:space="preserve"> PAGE   \* MERGEFORMAT </w:instrText>
    </w:r>
    <w:r w:rsidRPr="002B3EC2">
      <w:rPr>
        <w:rFonts w:ascii="Arial Narrow" w:hAnsi="Arial Narrow"/>
        <w:sz w:val="16"/>
        <w:szCs w:val="16"/>
      </w:rPr>
      <w:fldChar w:fldCharType="separate"/>
    </w:r>
    <w:r w:rsidR="00F53A09">
      <w:rPr>
        <w:rFonts w:ascii="Arial Narrow" w:hAnsi="Arial Narrow"/>
        <w:noProof/>
        <w:sz w:val="16"/>
        <w:szCs w:val="16"/>
      </w:rPr>
      <w:t>161</w:t>
    </w:r>
    <w:r w:rsidRPr="002B3EC2">
      <w:rPr>
        <w:rFonts w:ascii="Arial Narrow" w:hAnsi="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670" w:rsidRDefault="004B4670">
      <w:r>
        <w:separator/>
      </w:r>
    </w:p>
  </w:footnote>
  <w:footnote w:type="continuationSeparator" w:id="0">
    <w:p w:rsidR="004B4670" w:rsidRDefault="004B4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75F" w:rsidRDefault="0010575F" w:rsidP="00FE2851">
    <w:pPr>
      <w:pStyle w:val="FooterAgency"/>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D140634"/>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D2EEB37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008B0215"/>
    <w:multiLevelType w:val="hybridMultilevel"/>
    <w:tmpl w:val="2234907A"/>
    <w:lvl w:ilvl="0" w:tplc="0402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D67EA7"/>
    <w:multiLevelType w:val="singleLevel"/>
    <w:tmpl w:val="6F408094"/>
    <w:lvl w:ilvl="0">
      <w:start w:val="1"/>
      <w:numFmt w:val="upperLetter"/>
      <w:pStyle w:val="HeadingA"/>
      <w:lvlText w:val="%1."/>
      <w:lvlJc w:val="left"/>
      <w:pPr>
        <w:tabs>
          <w:tab w:val="num" w:pos="567"/>
        </w:tabs>
        <w:ind w:left="567" w:hanging="567"/>
      </w:pPr>
    </w:lvl>
  </w:abstractNum>
  <w:abstractNum w:abstractNumId="5" w15:restartNumberingAfterBreak="0">
    <w:nsid w:val="0E212ECA"/>
    <w:multiLevelType w:val="hybridMultilevel"/>
    <w:tmpl w:val="F2C03F6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9E6C24"/>
    <w:multiLevelType w:val="hybridMultilevel"/>
    <w:tmpl w:val="03F2BB7A"/>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FF65DB"/>
    <w:multiLevelType w:val="hybridMultilevel"/>
    <w:tmpl w:val="C64CD75E"/>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072B66"/>
    <w:multiLevelType w:val="hybridMultilevel"/>
    <w:tmpl w:val="450E9CB6"/>
    <w:lvl w:ilvl="0" w:tplc="0402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164BD0"/>
    <w:multiLevelType w:val="hybridMultilevel"/>
    <w:tmpl w:val="5D6674A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817811"/>
    <w:multiLevelType w:val="hybridMultilevel"/>
    <w:tmpl w:val="00F40E0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B2263E"/>
    <w:multiLevelType w:val="hybridMultilevel"/>
    <w:tmpl w:val="D56083FE"/>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B87DE3"/>
    <w:multiLevelType w:val="hybridMultilevel"/>
    <w:tmpl w:val="622E1BAE"/>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A3710C"/>
    <w:multiLevelType w:val="hybridMultilevel"/>
    <w:tmpl w:val="75D84AAC"/>
    <w:lvl w:ilvl="0" w:tplc="04020001">
      <w:start w:val="1"/>
      <w:numFmt w:val="bullet"/>
      <w:lvlText w:val=""/>
      <w:lvlJc w:val="left"/>
      <w:pPr>
        <w:tabs>
          <w:tab w:val="num" w:pos="720"/>
        </w:tabs>
        <w:ind w:left="720" w:hanging="360"/>
      </w:pPr>
      <w:rPr>
        <w:rFonts w:ascii="Symbol" w:hAnsi="Symbol" w:hint="default"/>
      </w:rPr>
    </w:lvl>
    <w:lvl w:ilvl="1" w:tplc="29A2A1F6">
      <w:numFmt w:val="bullet"/>
      <w:lvlText w:val="-"/>
      <w:lvlJc w:val="left"/>
      <w:pPr>
        <w:tabs>
          <w:tab w:val="num" w:pos="1440"/>
        </w:tabs>
        <w:ind w:left="1440" w:hanging="360"/>
      </w:pPr>
      <w:rPr>
        <w:rFonts w:ascii="Times New Roman" w:eastAsia="Times New Roman" w:hAnsi="Times New Roman" w:cs="Times New Roman"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761974"/>
    <w:multiLevelType w:val="hybridMultilevel"/>
    <w:tmpl w:val="B19C480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D6671F"/>
    <w:multiLevelType w:val="hybridMultilevel"/>
    <w:tmpl w:val="9D96146E"/>
    <w:lvl w:ilvl="0" w:tplc="0402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9030E15"/>
    <w:multiLevelType w:val="hybridMultilevel"/>
    <w:tmpl w:val="71E0281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3F3195"/>
    <w:multiLevelType w:val="hybridMultilevel"/>
    <w:tmpl w:val="B356612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12501B"/>
    <w:multiLevelType w:val="hybridMultilevel"/>
    <w:tmpl w:val="E000FE9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F447EA"/>
    <w:multiLevelType w:val="hybridMultilevel"/>
    <w:tmpl w:val="0A48C27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000A0C"/>
    <w:multiLevelType w:val="hybridMultilevel"/>
    <w:tmpl w:val="2CF63706"/>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323D23"/>
    <w:multiLevelType w:val="hybridMultilevel"/>
    <w:tmpl w:val="1A14F07A"/>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37362F"/>
    <w:multiLevelType w:val="hybridMultilevel"/>
    <w:tmpl w:val="5CBA9E6C"/>
    <w:lvl w:ilvl="0" w:tplc="FFFFFFFF">
      <w:start w:val="1"/>
      <w:numFmt w:val="bullet"/>
      <w:lvlText w:val=""/>
      <w:lvlJc w:val="left"/>
      <w:pPr>
        <w:tabs>
          <w:tab w:val="num" w:pos="567"/>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856145"/>
    <w:multiLevelType w:val="hybridMultilevel"/>
    <w:tmpl w:val="E89E85E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25" w15:restartNumberingAfterBreak="0">
    <w:nsid w:val="54AC0AC1"/>
    <w:multiLevelType w:val="hybridMultilevel"/>
    <w:tmpl w:val="5CAA5CD4"/>
    <w:lvl w:ilvl="0" w:tplc="D75469EC">
      <w:start w:val="1"/>
      <w:numFmt w:val="bullet"/>
      <w:lvlText w:val=""/>
      <w:lvlJc w:val="left"/>
      <w:pPr>
        <w:tabs>
          <w:tab w:val="num" w:pos="720"/>
        </w:tabs>
        <w:ind w:left="720" w:hanging="360"/>
      </w:pPr>
      <w:rPr>
        <w:rFonts w:ascii="Symbol" w:hAnsi="Symbol" w:hint="default"/>
      </w:rPr>
    </w:lvl>
    <w:lvl w:ilvl="1" w:tplc="DBBC5730" w:tentative="1">
      <w:start w:val="1"/>
      <w:numFmt w:val="bullet"/>
      <w:lvlText w:val="o"/>
      <w:lvlJc w:val="left"/>
      <w:pPr>
        <w:tabs>
          <w:tab w:val="num" w:pos="1440"/>
        </w:tabs>
        <w:ind w:left="1440" w:hanging="360"/>
      </w:pPr>
      <w:rPr>
        <w:rFonts w:ascii="Courier New" w:hAnsi="Courier New" w:cs="Courier New" w:hint="default"/>
      </w:rPr>
    </w:lvl>
    <w:lvl w:ilvl="2" w:tplc="4010F798" w:tentative="1">
      <w:start w:val="1"/>
      <w:numFmt w:val="bullet"/>
      <w:lvlText w:val=""/>
      <w:lvlJc w:val="left"/>
      <w:pPr>
        <w:tabs>
          <w:tab w:val="num" w:pos="2160"/>
        </w:tabs>
        <w:ind w:left="2160" w:hanging="360"/>
      </w:pPr>
      <w:rPr>
        <w:rFonts w:ascii="Wingdings" w:hAnsi="Wingdings" w:hint="default"/>
      </w:rPr>
    </w:lvl>
    <w:lvl w:ilvl="3" w:tplc="071C1AB4" w:tentative="1">
      <w:start w:val="1"/>
      <w:numFmt w:val="bullet"/>
      <w:lvlText w:val=""/>
      <w:lvlJc w:val="left"/>
      <w:pPr>
        <w:tabs>
          <w:tab w:val="num" w:pos="2880"/>
        </w:tabs>
        <w:ind w:left="2880" w:hanging="360"/>
      </w:pPr>
      <w:rPr>
        <w:rFonts w:ascii="Symbol" w:hAnsi="Symbol" w:hint="default"/>
      </w:rPr>
    </w:lvl>
    <w:lvl w:ilvl="4" w:tplc="F3103D66" w:tentative="1">
      <w:start w:val="1"/>
      <w:numFmt w:val="bullet"/>
      <w:lvlText w:val="o"/>
      <w:lvlJc w:val="left"/>
      <w:pPr>
        <w:tabs>
          <w:tab w:val="num" w:pos="3600"/>
        </w:tabs>
        <w:ind w:left="3600" w:hanging="360"/>
      </w:pPr>
      <w:rPr>
        <w:rFonts w:ascii="Courier New" w:hAnsi="Courier New" w:cs="Courier New" w:hint="default"/>
      </w:rPr>
    </w:lvl>
    <w:lvl w:ilvl="5" w:tplc="D50CCCFA" w:tentative="1">
      <w:start w:val="1"/>
      <w:numFmt w:val="bullet"/>
      <w:lvlText w:val=""/>
      <w:lvlJc w:val="left"/>
      <w:pPr>
        <w:tabs>
          <w:tab w:val="num" w:pos="4320"/>
        </w:tabs>
        <w:ind w:left="4320" w:hanging="360"/>
      </w:pPr>
      <w:rPr>
        <w:rFonts w:ascii="Wingdings" w:hAnsi="Wingdings" w:hint="default"/>
      </w:rPr>
    </w:lvl>
    <w:lvl w:ilvl="6" w:tplc="35DECE7C" w:tentative="1">
      <w:start w:val="1"/>
      <w:numFmt w:val="bullet"/>
      <w:lvlText w:val=""/>
      <w:lvlJc w:val="left"/>
      <w:pPr>
        <w:tabs>
          <w:tab w:val="num" w:pos="5040"/>
        </w:tabs>
        <w:ind w:left="5040" w:hanging="360"/>
      </w:pPr>
      <w:rPr>
        <w:rFonts w:ascii="Symbol" w:hAnsi="Symbol" w:hint="default"/>
      </w:rPr>
    </w:lvl>
    <w:lvl w:ilvl="7" w:tplc="228A8288" w:tentative="1">
      <w:start w:val="1"/>
      <w:numFmt w:val="bullet"/>
      <w:lvlText w:val="o"/>
      <w:lvlJc w:val="left"/>
      <w:pPr>
        <w:tabs>
          <w:tab w:val="num" w:pos="5760"/>
        </w:tabs>
        <w:ind w:left="5760" w:hanging="360"/>
      </w:pPr>
      <w:rPr>
        <w:rFonts w:ascii="Courier New" w:hAnsi="Courier New" w:cs="Courier New" w:hint="default"/>
      </w:rPr>
    </w:lvl>
    <w:lvl w:ilvl="8" w:tplc="3C4C870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F44DE5"/>
    <w:multiLevelType w:val="hybridMultilevel"/>
    <w:tmpl w:val="64A80840"/>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9C72BF"/>
    <w:multiLevelType w:val="hybridMultilevel"/>
    <w:tmpl w:val="216A6AEA"/>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C215CB"/>
    <w:multiLevelType w:val="hybridMultilevel"/>
    <w:tmpl w:val="F2FA2A34"/>
    <w:lvl w:ilvl="0" w:tplc="FFFFFFFF">
      <w:start w:val="1"/>
      <w:numFmt w:val="bullet"/>
      <w:lvlText w:val=""/>
      <w:lvlJc w:val="left"/>
      <w:pPr>
        <w:tabs>
          <w:tab w:val="num" w:pos="567"/>
        </w:tabs>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66710A"/>
    <w:multiLevelType w:val="multilevel"/>
    <w:tmpl w:val="7614763A"/>
    <w:lvl w:ilvl="0">
      <w:start w:val="1"/>
      <w:numFmt w:val="decimal"/>
      <w:lvlText w:val="%1."/>
      <w:lvlJc w:val="left"/>
      <w:pPr>
        <w:tabs>
          <w:tab w:val="num" w:pos="360"/>
        </w:tabs>
        <w:ind w:left="360" w:hanging="360"/>
      </w:pPr>
      <w:rPr>
        <w:rFonts w:ascii="Verdana" w:hAnsi="Verdana" w:hint="default"/>
        <w:b w:val="0"/>
        <w:i w:val="0"/>
        <w:caps w:val="0"/>
        <w:strike w:val="0"/>
        <w:dstrike w:val="0"/>
        <w:vanish w:val="0"/>
        <w:color w:val="auto"/>
        <w:sz w:val="18"/>
        <w:szCs w:val="18"/>
        <w:u w:val="none"/>
        <w:vertAlign w:val="baseline"/>
      </w:rPr>
    </w:lvl>
    <w:lvl w:ilvl="1">
      <w:start w:val="1"/>
      <w:numFmt w:val="decimal"/>
      <w:lvlText w:val="%1.%2."/>
      <w:lvlJc w:val="left"/>
      <w:pPr>
        <w:tabs>
          <w:tab w:val="num" w:pos="964"/>
        </w:tabs>
        <w:ind w:left="964" w:hanging="604"/>
      </w:pPr>
      <w:rPr>
        <w:rFonts w:ascii="Verdana" w:hAnsi="Verdana" w:hint="default"/>
        <w:b w:val="0"/>
        <w:i w:val="0"/>
        <w:caps w:val="0"/>
        <w:strike w:val="0"/>
        <w:dstrike w:val="0"/>
        <w:vanish w:val="0"/>
        <w:color w:val="auto"/>
        <w:sz w:val="18"/>
        <w:szCs w:val="18"/>
        <w:u w:val="none"/>
        <w:vertAlign w:val="baseline"/>
      </w:rPr>
    </w:lvl>
    <w:lvl w:ilvl="2">
      <w:start w:val="1"/>
      <w:numFmt w:val="none"/>
      <w:lvlText w:val=""/>
      <w:lvlJc w:val="left"/>
      <w:pPr>
        <w:tabs>
          <w:tab w:val="num" w:pos="964"/>
        </w:tabs>
        <w:ind w:left="964" w:hanging="607"/>
      </w:pPr>
      <w:rPr>
        <w:rFonts w:hint="default"/>
      </w:rPr>
    </w:lvl>
    <w:lvl w:ilvl="3">
      <w:start w:val="1"/>
      <w:numFmt w:val="none"/>
      <w:lvlText w:val=""/>
      <w:lvlJc w:val="left"/>
      <w:pPr>
        <w:tabs>
          <w:tab w:val="num" w:pos="964"/>
        </w:tabs>
        <w:ind w:left="964" w:hanging="607"/>
      </w:pPr>
      <w:rPr>
        <w:rFonts w:hint="default"/>
      </w:rPr>
    </w:lvl>
    <w:lvl w:ilvl="4">
      <w:start w:val="1"/>
      <w:numFmt w:val="none"/>
      <w:lvlText w:val=""/>
      <w:lvlJc w:val="left"/>
      <w:pPr>
        <w:tabs>
          <w:tab w:val="num" w:pos="964"/>
        </w:tabs>
        <w:ind w:left="964" w:hanging="607"/>
      </w:pPr>
      <w:rPr>
        <w:rFonts w:hint="default"/>
      </w:rPr>
    </w:lvl>
    <w:lvl w:ilvl="5">
      <w:start w:val="1"/>
      <w:numFmt w:val="none"/>
      <w:lvlText w:val=""/>
      <w:lvlJc w:val="left"/>
      <w:pPr>
        <w:tabs>
          <w:tab w:val="num" w:pos="964"/>
        </w:tabs>
        <w:ind w:left="964" w:hanging="607"/>
      </w:pPr>
      <w:rPr>
        <w:rFonts w:hint="default"/>
      </w:rPr>
    </w:lvl>
    <w:lvl w:ilvl="6">
      <w:start w:val="1"/>
      <w:numFmt w:val="none"/>
      <w:lvlText w:val="%7"/>
      <w:lvlJc w:val="left"/>
      <w:pPr>
        <w:tabs>
          <w:tab w:val="num" w:pos="964"/>
        </w:tabs>
        <w:ind w:left="964" w:hanging="607"/>
      </w:pPr>
      <w:rPr>
        <w:rFonts w:hint="default"/>
      </w:rPr>
    </w:lvl>
    <w:lvl w:ilvl="7">
      <w:start w:val="1"/>
      <w:numFmt w:val="none"/>
      <w:lvlText w:val=""/>
      <w:lvlJc w:val="left"/>
      <w:pPr>
        <w:tabs>
          <w:tab w:val="num" w:pos="964"/>
        </w:tabs>
        <w:ind w:left="964" w:hanging="607"/>
      </w:pPr>
      <w:rPr>
        <w:rFonts w:hint="default"/>
      </w:rPr>
    </w:lvl>
    <w:lvl w:ilvl="8">
      <w:start w:val="1"/>
      <w:numFmt w:val="none"/>
      <w:lvlText w:val=""/>
      <w:lvlJc w:val="left"/>
      <w:pPr>
        <w:tabs>
          <w:tab w:val="num" w:pos="964"/>
        </w:tabs>
        <w:ind w:left="964" w:hanging="607"/>
      </w:pPr>
      <w:rPr>
        <w:rFonts w:hint="default"/>
      </w:rPr>
    </w:lvl>
  </w:abstractNum>
  <w:abstractNum w:abstractNumId="30" w15:restartNumberingAfterBreak="0">
    <w:nsid w:val="61E849E4"/>
    <w:multiLevelType w:val="hybridMultilevel"/>
    <w:tmpl w:val="3612E320"/>
    <w:lvl w:ilvl="0" w:tplc="0402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F27B29"/>
    <w:multiLevelType w:val="hybridMultilevel"/>
    <w:tmpl w:val="5A94584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C41DAF"/>
    <w:multiLevelType w:val="hybridMultilevel"/>
    <w:tmpl w:val="3EC4586C"/>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9337D0"/>
    <w:multiLevelType w:val="hybridMultilevel"/>
    <w:tmpl w:val="0D445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193629"/>
    <w:multiLevelType w:val="hybridMultilevel"/>
    <w:tmpl w:val="861C5666"/>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0303E71"/>
    <w:multiLevelType w:val="hybridMultilevel"/>
    <w:tmpl w:val="2616A466"/>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A11181"/>
    <w:multiLevelType w:val="hybridMultilevel"/>
    <w:tmpl w:val="1884C2E2"/>
    <w:lvl w:ilvl="0" w:tplc="04020001">
      <w:start w:val="1"/>
      <w:numFmt w:val="bullet"/>
      <w:lvlText w:val=""/>
      <w:lvlJc w:val="left"/>
      <w:pPr>
        <w:tabs>
          <w:tab w:val="num" w:pos="720"/>
        </w:tabs>
        <w:ind w:left="720" w:hanging="360"/>
      </w:pPr>
      <w:rPr>
        <w:rFonts w:ascii="Symbol" w:hAnsi="Symbol" w:hint="default"/>
      </w:rPr>
    </w:lvl>
    <w:lvl w:ilvl="1" w:tplc="04020001">
      <w:start w:val="1"/>
      <w:numFmt w:val="bullet"/>
      <w:lvlText w:val=""/>
      <w:lvlJc w:val="left"/>
      <w:pPr>
        <w:tabs>
          <w:tab w:val="num" w:pos="1440"/>
        </w:tabs>
        <w:ind w:left="1440" w:hanging="360"/>
      </w:pPr>
      <w:rPr>
        <w:rFonts w:ascii="Symbol" w:hAnsi="Symbol"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5A3CD8"/>
    <w:multiLevelType w:val="hybridMultilevel"/>
    <w:tmpl w:val="53D0A91E"/>
    <w:lvl w:ilvl="0" w:tplc="0402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0C6175"/>
    <w:multiLevelType w:val="hybridMultilevel"/>
    <w:tmpl w:val="4464340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817F02"/>
    <w:multiLevelType w:val="hybridMultilevel"/>
    <w:tmpl w:val="0A2CADDA"/>
    <w:lvl w:ilvl="0" w:tplc="0402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0847F5"/>
    <w:multiLevelType w:val="hybridMultilevel"/>
    <w:tmpl w:val="7D7A46F2"/>
    <w:lvl w:ilvl="0" w:tplc="FFFFFFFF">
      <w:start w:val="1"/>
      <w:numFmt w:val="bullet"/>
      <w:lvlText w:val=""/>
      <w:lvlJc w:val="left"/>
      <w:pPr>
        <w:tabs>
          <w:tab w:val="num" w:pos="567"/>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DB083F"/>
    <w:multiLevelType w:val="hybridMultilevel"/>
    <w:tmpl w:val="9F7032D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AEE5B07"/>
    <w:multiLevelType w:val="hybridMultilevel"/>
    <w:tmpl w:val="5CA6B774"/>
    <w:lvl w:ilvl="0" w:tplc="04020001">
      <w:start w:val="1"/>
      <w:numFmt w:val="bullet"/>
      <w:lvlText w:val=""/>
      <w:lvlJc w:val="left"/>
      <w:pPr>
        <w:tabs>
          <w:tab w:val="num" w:pos="720"/>
        </w:tabs>
        <w:ind w:left="720" w:hanging="360"/>
      </w:pPr>
      <w:rPr>
        <w:rFonts w:ascii="Symbol" w:hAnsi="Symbol"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28"/>
  </w:num>
  <w:num w:numId="6">
    <w:abstractNumId w:val="40"/>
  </w:num>
  <w:num w:numId="7">
    <w:abstractNumId w:val="22"/>
  </w:num>
  <w:num w:numId="8">
    <w:abstractNumId w:val="33"/>
  </w:num>
  <w:num w:numId="9">
    <w:abstractNumId w:val="24"/>
  </w:num>
  <w:num w:numId="10">
    <w:abstractNumId w:val="16"/>
  </w:num>
  <w:num w:numId="11">
    <w:abstractNumId w:val="7"/>
  </w:num>
  <w:num w:numId="12">
    <w:abstractNumId w:val="6"/>
  </w:num>
  <w:num w:numId="13">
    <w:abstractNumId w:val="8"/>
  </w:num>
  <w:num w:numId="14">
    <w:abstractNumId w:val="11"/>
  </w:num>
  <w:num w:numId="15">
    <w:abstractNumId w:val="17"/>
  </w:num>
  <w:num w:numId="16">
    <w:abstractNumId w:val="42"/>
  </w:num>
  <w:num w:numId="17">
    <w:abstractNumId w:val="34"/>
  </w:num>
  <w:num w:numId="18">
    <w:abstractNumId w:val="12"/>
  </w:num>
  <w:num w:numId="19">
    <w:abstractNumId w:val="41"/>
  </w:num>
  <w:num w:numId="20">
    <w:abstractNumId w:val="20"/>
  </w:num>
  <w:num w:numId="21">
    <w:abstractNumId w:val="30"/>
  </w:num>
  <w:num w:numId="22">
    <w:abstractNumId w:val="19"/>
  </w:num>
  <w:num w:numId="23">
    <w:abstractNumId w:val="26"/>
  </w:num>
  <w:num w:numId="24">
    <w:abstractNumId w:val="18"/>
  </w:num>
  <w:num w:numId="25">
    <w:abstractNumId w:val="13"/>
  </w:num>
  <w:num w:numId="26">
    <w:abstractNumId w:val="3"/>
  </w:num>
  <w:num w:numId="27">
    <w:abstractNumId w:val="31"/>
  </w:num>
  <w:num w:numId="28">
    <w:abstractNumId w:val="38"/>
  </w:num>
  <w:num w:numId="29">
    <w:abstractNumId w:val="10"/>
  </w:num>
  <w:num w:numId="30">
    <w:abstractNumId w:val="32"/>
  </w:num>
  <w:num w:numId="31">
    <w:abstractNumId w:val="37"/>
  </w:num>
  <w:num w:numId="32">
    <w:abstractNumId w:val="15"/>
  </w:num>
  <w:num w:numId="33">
    <w:abstractNumId w:val="36"/>
  </w:num>
  <w:num w:numId="34">
    <w:abstractNumId w:val="23"/>
  </w:num>
  <w:num w:numId="35">
    <w:abstractNumId w:val="5"/>
  </w:num>
  <w:num w:numId="36">
    <w:abstractNumId w:val="27"/>
  </w:num>
  <w:num w:numId="37">
    <w:abstractNumId w:val="39"/>
  </w:num>
  <w:num w:numId="38">
    <w:abstractNumId w:val="35"/>
  </w:num>
  <w:num w:numId="39">
    <w:abstractNumId w:val="21"/>
  </w:num>
  <w:num w:numId="40">
    <w:abstractNumId w:val="9"/>
  </w:num>
  <w:num w:numId="41">
    <w:abstractNumId w:val="33"/>
  </w:num>
  <w:num w:numId="42">
    <w:abstractNumId w:val="14"/>
  </w:num>
  <w:num w:numId="43">
    <w:abstractNumId w:val="29"/>
  </w:num>
  <w:num w:numId="44">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8" w:dllVersion="513" w:checkStyle="0"/>
  <w:activeWritingStyle w:appName="MSWord" w:lang="ru-RU"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7A778D"/>
    <w:rsid w:val="00000289"/>
    <w:rsid w:val="000016DE"/>
    <w:rsid w:val="00001FB0"/>
    <w:rsid w:val="00002711"/>
    <w:rsid w:val="00002AB2"/>
    <w:rsid w:val="00002D5E"/>
    <w:rsid w:val="000031E0"/>
    <w:rsid w:val="00003B05"/>
    <w:rsid w:val="00005E20"/>
    <w:rsid w:val="000126B2"/>
    <w:rsid w:val="00013F10"/>
    <w:rsid w:val="00014DFD"/>
    <w:rsid w:val="000154D6"/>
    <w:rsid w:val="00016CD4"/>
    <w:rsid w:val="00022735"/>
    <w:rsid w:val="00025C2A"/>
    <w:rsid w:val="00027B3F"/>
    <w:rsid w:val="0003169D"/>
    <w:rsid w:val="00034305"/>
    <w:rsid w:val="00035815"/>
    <w:rsid w:val="00035B1C"/>
    <w:rsid w:val="000420E1"/>
    <w:rsid w:val="00043205"/>
    <w:rsid w:val="000446D6"/>
    <w:rsid w:val="00044FBB"/>
    <w:rsid w:val="00047CCC"/>
    <w:rsid w:val="000501BC"/>
    <w:rsid w:val="00051AE5"/>
    <w:rsid w:val="000526E1"/>
    <w:rsid w:val="00053C71"/>
    <w:rsid w:val="00055FEC"/>
    <w:rsid w:val="00057995"/>
    <w:rsid w:val="00057FFE"/>
    <w:rsid w:val="00061F1D"/>
    <w:rsid w:val="0006238A"/>
    <w:rsid w:val="0006444D"/>
    <w:rsid w:val="00064EDB"/>
    <w:rsid w:val="000669FC"/>
    <w:rsid w:val="00067922"/>
    <w:rsid w:val="00072505"/>
    <w:rsid w:val="00072D2C"/>
    <w:rsid w:val="0007639F"/>
    <w:rsid w:val="00076EF3"/>
    <w:rsid w:val="00077061"/>
    <w:rsid w:val="00077073"/>
    <w:rsid w:val="00084E22"/>
    <w:rsid w:val="00085E67"/>
    <w:rsid w:val="00086DE7"/>
    <w:rsid w:val="00087942"/>
    <w:rsid w:val="00090E0D"/>
    <w:rsid w:val="00092F63"/>
    <w:rsid w:val="000943FC"/>
    <w:rsid w:val="0009526F"/>
    <w:rsid w:val="000A2211"/>
    <w:rsid w:val="000A2D23"/>
    <w:rsid w:val="000A34A5"/>
    <w:rsid w:val="000A43D7"/>
    <w:rsid w:val="000A72CB"/>
    <w:rsid w:val="000A7B76"/>
    <w:rsid w:val="000B0A55"/>
    <w:rsid w:val="000B2CCA"/>
    <w:rsid w:val="000B5E64"/>
    <w:rsid w:val="000B70B3"/>
    <w:rsid w:val="000C04F6"/>
    <w:rsid w:val="000C1E9E"/>
    <w:rsid w:val="000C262C"/>
    <w:rsid w:val="000C3F79"/>
    <w:rsid w:val="000C71B2"/>
    <w:rsid w:val="000C784B"/>
    <w:rsid w:val="000D4D14"/>
    <w:rsid w:val="000D4E24"/>
    <w:rsid w:val="000D6FAC"/>
    <w:rsid w:val="000D7AE9"/>
    <w:rsid w:val="000E1F62"/>
    <w:rsid w:val="000E42D4"/>
    <w:rsid w:val="000E4B53"/>
    <w:rsid w:val="000E53AD"/>
    <w:rsid w:val="000E59BB"/>
    <w:rsid w:val="000E7157"/>
    <w:rsid w:val="000E7A51"/>
    <w:rsid w:val="000F05C1"/>
    <w:rsid w:val="000F0C8E"/>
    <w:rsid w:val="000F1123"/>
    <w:rsid w:val="000F210B"/>
    <w:rsid w:val="00101844"/>
    <w:rsid w:val="0010275E"/>
    <w:rsid w:val="001033B0"/>
    <w:rsid w:val="001044EF"/>
    <w:rsid w:val="0010575F"/>
    <w:rsid w:val="00105A6A"/>
    <w:rsid w:val="00105B5A"/>
    <w:rsid w:val="00106B97"/>
    <w:rsid w:val="00106DE1"/>
    <w:rsid w:val="001112CD"/>
    <w:rsid w:val="001120F0"/>
    <w:rsid w:val="00112DDA"/>
    <w:rsid w:val="0012106D"/>
    <w:rsid w:val="001224C6"/>
    <w:rsid w:val="00126B85"/>
    <w:rsid w:val="00130D32"/>
    <w:rsid w:val="001315DA"/>
    <w:rsid w:val="00132CA1"/>
    <w:rsid w:val="00135DCB"/>
    <w:rsid w:val="0013664A"/>
    <w:rsid w:val="001413CA"/>
    <w:rsid w:val="00141A19"/>
    <w:rsid w:val="00142E2F"/>
    <w:rsid w:val="00142EEE"/>
    <w:rsid w:val="00142F1F"/>
    <w:rsid w:val="0014454E"/>
    <w:rsid w:val="00150AC5"/>
    <w:rsid w:val="00154B61"/>
    <w:rsid w:val="00155FCB"/>
    <w:rsid w:val="0015608C"/>
    <w:rsid w:val="00163AE9"/>
    <w:rsid w:val="00167B33"/>
    <w:rsid w:val="00170666"/>
    <w:rsid w:val="0017226A"/>
    <w:rsid w:val="00173C64"/>
    <w:rsid w:val="00175220"/>
    <w:rsid w:val="0018098B"/>
    <w:rsid w:val="001816F4"/>
    <w:rsid w:val="001830E6"/>
    <w:rsid w:val="00186B7A"/>
    <w:rsid w:val="00191950"/>
    <w:rsid w:val="00191FBA"/>
    <w:rsid w:val="0019418B"/>
    <w:rsid w:val="00197A0B"/>
    <w:rsid w:val="00197EF9"/>
    <w:rsid w:val="001A0D35"/>
    <w:rsid w:val="001A0F20"/>
    <w:rsid w:val="001A1301"/>
    <w:rsid w:val="001A3F49"/>
    <w:rsid w:val="001A4187"/>
    <w:rsid w:val="001A4C70"/>
    <w:rsid w:val="001A60B8"/>
    <w:rsid w:val="001B5DF9"/>
    <w:rsid w:val="001B6A0F"/>
    <w:rsid w:val="001B7F36"/>
    <w:rsid w:val="001B7FE8"/>
    <w:rsid w:val="001C1683"/>
    <w:rsid w:val="001C263F"/>
    <w:rsid w:val="001C2E77"/>
    <w:rsid w:val="001C3774"/>
    <w:rsid w:val="001C3889"/>
    <w:rsid w:val="001D04C8"/>
    <w:rsid w:val="001D0C51"/>
    <w:rsid w:val="001E0533"/>
    <w:rsid w:val="001F4051"/>
    <w:rsid w:val="001F4F45"/>
    <w:rsid w:val="00200F72"/>
    <w:rsid w:val="00203B9C"/>
    <w:rsid w:val="0020472D"/>
    <w:rsid w:val="00204C22"/>
    <w:rsid w:val="00205657"/>
    <w:rsid w:val="00205747"/>
    <w:rsid w:val="00206B25"/>
    <w:rsid w:val="00207AE0"/>
    <w:rsid w:val="00207B12"/>
    <w:rsid w:val="002100BC"/>
    <w:rsid w:val="00210BC4"/>
    <w:rsid w:val="00210D1A"/>
    <w:rsid w:val="00210E69"/>
    <w:rsid w:val="002154BE"/>
    <w:rsid w:val="00217977"/>
    <w:rsid w:val="00220A7F"/>
    <w:rsid w:val="00220AFB"/>
    <w:rsid w:val="002220CD"/>
    <w:rsid w:val="00225750"/>
    <w:rsid w:val="00226F43"/>
    <w:rsid w:val="00232EF3"/>
    <w:rsid w:val="00234D26"/>
    <w:rsid w:val="00236C7E"/>
    <w:rsid w:val="00237A28"/>
    <w:rsid w:val="00240456"/>
    <w:rsid w:val="00240BEE"/>
    <w:rsid w:val="00242475"/>
    <w:rsid w:val="00245E3C"/>
    <w:rsid w:val="00245E9B"/>
    <w:rsid w:val="00246670"/>
    <w:rsid w:val="00247646"/>
    <w:rsid w:val="002501B7"/>
    <w:rsid w:val="00250F49"/>
    <w:rsid w:val="00255F3A"/>
    <w:rsid w:val="00260C70"/>
    <w:rsid w:val="00263059"/>
    <w:rsid w:val="0026513D"/>
    <w:rsid w:val="002802FC"/>
    <w:rsid w:val="00281C3B"/>
    <w:rsid w:val="00283050"/>
    <w:rsid w:val="0028421D"/>
    <w:rsid w:val="00284FD6"/>
    <w:rsid w:val="0029048E"/>
    <w:rsid w:val="00291AE9"/>
    <w:rsid w:val="002929E8"/>
    <w:rsid w:val="002945C3"/>
    <w:rsid w:val="00296147"/>
    <w:rsid w:val="00297F61"/>
    <w:rsid w:val="002A168F"/>
    <w:rsid w:val="002A19CE"/>
    <w:rsid w:val="002A25CE"/>
    <w:rsid w:val="002A26B0"/>
    <w:rsid w:val="002A3152"/>
    <w:rsid w:val="002A67AB"/>
    <w:rsid w:val="002A6D7E"/>
    <w:rsid w:val="002A77E3"/>
    <w:rsid w:val="002B0850"/>
    <w:rsid w:val="002B3EC2"/>
    <w:rsid w:val="002B42CF"/>
    <w:rsid w:val="002C4A4B"/>
    <w:rsid w:val="002C592C"/>
    <w:rsid w:val="002C702C"/>
    <w:rsid w:val="002D25A0"/>
    <w:rsid w:val="002D35BC"/>
    <w:rsid w:val="002D6453"/>
    <w:rsid w:val="002D7A23"/>
    <w:rsid w:val="002E0216"/>
    <w:rsid w:val="002E04B2"/>
    <w:rsid w:val="002E215E"/>
    <w:rsid w:val="002E3CCA"/>
    <w:rsid w:val="002E44F9"/>
    <w:rsid w:val="002E5F72"/>
    <w:rsid w:val="002E7C13"/>
    <w:rsid w:val="002F0AAC"/>
    <w:rsid w:val="002F1AA0"/>
    <w:rsid w:val="002F1ADB"/>
    <w:rsid w:val="002F1C2C"/>
    <w:rsid w:val="0030081B"/>
    <w:rsid w:val="00302FFD"/>
    <w:rsid w:val="00303AC3"/>
    <w:rsid w:val="003055B1"/>
    <w:rsid w:val="00306EA3"/>
    <w:rsid w:val="003073C6"/>
    <w:rsid w:val="003113E8"/>
    <w:rsid w:val="003151E1"/>
    <w:rsid w:val="00315289"/>
    <w:rsid w:val="00321A92"/>
    <w:rsid w:val="00321B32"/>
    <w:rsid w:val="003220D7"/>
    <w:rsid w:val="0033319E"/>
    <w:rsid w:val="0033513D"/>
    <w:rsid w:val="003357E2"/>
    <w:rsid w:val="00337758"/>
    <w:rsid w:val="0034035E"/>
    <w:rsid w:val="0034055F"/>
    <w:rsid w:val="0034561D"/>
    <w:rsid w:val="00347832"/>
    <w:rsid w:val="00347FA3"/>
    <w:rsid w:val="00350B0A"/>
    <w:rsid w:val="00351EE5"/>
    <w:rsid w:val="00353DF0"/>
    <w:rsid w:val="003550C0"/>
    <w:rsid w:val="003560E8"/>
    <w:rsid w:val="003658E0"/>
    <w:rsid w:val="003668D6"/>
    <w:rsid w:val="0036711C"/>
    <w:rsid w:val="00367794"/>
    <w:rsid w:val="00372143"/>
    <w:rsid w:val="003723A6"/>
    <w:rsid w:val="003728EF"/>
    <w:rsid w:val="003752E7"/>
    <w:rsid w:val="00375AA6"/>
    <w:rsid w:val="00380572"/>
    <w:rsid w:val="003807E4"/>
    <w:rsid w:val="003816C1"/>
    <w:rsid w:val="00384998"/>
    <w:rsid w:val="0039058E"/>
    <w:rsid w:val="00390CB1"/>
    <w:rsid w:val="00391877"/>
    <w:rsid w:val="0039394A"/>
    <w:rsid w:val="00393BAB"/>
    <w:rsid w:val="00393DBC"/>
    <w:rsid w:val="00395C0D"/>
    <w:rsid w:val="003966C2"/>
    <w:rsid w:val="0039674E"/>
    <w:rsid w:val="003A2CF2"/>
    <w:rsid w:val="003A3D2F"/>
    <w:rsid w:val="003A406D"/>
    <w:rsid w:val="003A7B1C"/>
    <w:rsid w:val="003A7EB6"/>
    <w:rsid w:val="003B0736"/>
    <w:rsid w:val="003B0E31"/>
    <w:rsid w:val="003B6C32"/>
    <w:rsid w:val="003B792F"/>
    <w:rsid w:val="003C258F"/>
    <w:rsid w:val="003C312A"/>
    <w:rsid w:val="003C436F"/>
    <w:rsid w:val="003C5B5F"/>
    <w:rsid w:val="003D0472"/>
    <w:rsid w:val="003D1324"/>
    <w:rsid w:val="003E640E"/>
    <w:rsid w:val="003E6B73"/>
    <w:rsid w:val="003E6E0C"/>
    <w:rsid w:val="003F4A74"/>
    <w:rsid w:val="003F4B54"/>
    <w:rsid w:val="003F64DF"/>
    <w:rsid w:val="003F72C6"/>
    <w:rsid w:val="003F73B0"/>
    <w:rsid w:val="004005FF"/>
    <w:rsid w:val="00400D45"/>
    <w:rsid w:val="004017C2"/>
    <w:rsid w:val="00401E7C"/>
    <w:rsid w:val="00407394"/>
    <w:rsid w:val="00412D4F"/>
    <w:rsid w:val="00414EE7"/>
    <w:rsid w:val="0041781A"/>
    <w:rsid w:val="00417D1C"/>
    <w:rsid w:val="00420688"/>
    <w:rsid w:val="00421969"/>
    <w:rsid w:val="0042412A"/>
    <w:rsid w:val="004262D4"/>
    <w:rsid w:val="00426B68"/>
    <w:rsid w:val="004273B6"/>
    <w:rsid w:val="00427E99"/>
    <w:rsid w:val="00430229"/>
    <w:rsid w:val="00430744"/>
    <w:rsid w:val="00436D23"/>
    <w:rsid w:val="00437634"/>
    <w:rsid w:val="004377C6"/>
    <w:rsid w:val="004416CA"/>
    <w:rsid w:val="004436AD"/>
    <w:rsid w:val="00443E9F"/>
    <w:rsid w:val="0044410B"/>
    <w:rsid w:val="0045044D"/>
    <w:rsid w:val="004504BE"/>
    <w:rsid w:val="00450861"/>
    <w:rsid w:val="004510A4"/>
    <w:rsid w:val="00452EBB"/>
    <w:rsid w:val="00453E1E"/>
    <w:rsid w:val="00456503"/>
    <w:rsid w:val="00462C88"/>
    <w:rsid w:val="004630C2"/>
    <w:rsid w:val="0046462C"/>
    <w:rsid w:val="00465B47"/>
    <w:rsid w:val="0046733E"/>
    <w:rsid w:val="00471B68"/>
    <w:rsid w:val="00472B00"/>
    <w:rsid w:val="00475D54"/>
    <w:rsid w:val="004763FD"/>
    <w:rsid w:val="00482572"/>
    <w:rsid w:val="004865E0"/>
    <w:rsid w:val="00490812"/>
    <w:rsid w:val="00490E9C"/>
    <w:rsid w:val="00493461"/>
    <w:rsid w:val="004945A1"/>
    <w:rsid w:val="00496464"/>
    <w:rsid w:val="004A0B0C"/>
    <w:rsid w:val="004A0B1E"/>
    <w:rsid w:val="004A6514"/>
    <w:rsid w:val="004B38EA"/>
    <w:rsid w:val="004B4621"/>
    <w:rsid w:val="004B4670"/>
    <w:rsid w:val="004B6F03"/>
    <w:rsid w:val="004B78DB"/>
    <w:rsid w:val="004B7DD7"/>
    <w:rsid w:val="004C2F13"/>
    <w:rsid w:val="004C3E04"/>
    <w:rsid w:val="004C3EA0"/>
    <w:rsid w:val="004C4100"/>
    <w:rsid w:val="004D21EF"/>
    <w:rsid w:val="004D2AD7"/>
    <w:rsid w:val="004D67B2"/>
    <w:rsid w:val="004D70DF"/>
    <w:rsid w:val="004E0C51"/>
    <w:rsid w:val="004E0F07"/>
    <w:rsid w:val="004E34DE"/>
    <w:rsid w:val="004E4210"/>
    <w:rsid w:val="004E6D41"/>
    <w:rsid w:val="004F0A17"/>
    <w:rsid w:val="004F2692"/>
    <w:rsid w:val="004F3CEE"/>
    <w:rsid w:val="004F5107"/>
    <w:rsid w:val="004F5A77"/>
    <w:rsid w:val="004F6AE4"/>
    <w:rsid w:val="0050341E"/>
    <w:rsid w:val="005036EC"/>
    <w:rsid w:val="005047D3"/>
    <w:rsid w:val="00504F55"/>
    <w:rsid w:val="00505605"/>
    <w:rsid w:val="00510CD1"/>
    <w:rsid w:val="00511307"/>
    <w:rsid w:val="00512A4B"/>
    <w:rsid w:val="005153CE"/>
    <w:rsid w:val="00515645"/>
    <w:rsid w:val="00515940"/>
    <w:rsid w:val="00515A05"/>
    <w:rsid w:val="00517E33"/>
    <w:rsid w:val="00520426"/>
    <w:rsid w:val="005213FE"/>
    <w:rsid w:val="00521CEC"/>
    <w:rsid w:val="00525AD6"/>
    <w:rsid w:val="00526CB5"/>
    <w:rsid w:val="0053098E"/>
    <w:rsid w:val="00530D5D"/>
    <w:rsid w:val="00534836"/>
    <w:rsid w:val="0053524D"/>
    <w:rsid w:val="0053670B"/>
    <w:rsid w:val="005372D8"/>
    <w:rsid w:val="005414F3"/>
    <w:rsid w:val="005457DF"/>
    <w:rsid w:val="00546510"/>
    <w:rsid w:val="005505B2"/>
    <w:rsid w:val="00550F89"/>
    <w:rsid w:val="005533C6"/>
    <w:rsid w:val="00557B6A"/>
    <w:rsid w:val="0056588B"/>
    <w:rsid w:val="00570408"/>
    <w:rsid w:val="005711C2"/>
    <w:rsid w:val="00572A80"/>
    <w:rsid w:val="00574555"/>
    <w:rsid w:val="0057504A"/>
    <w:rsid w:val="00575801"/>
    <w:rsid w:val="00577E62"/>
    <w:rsid w:val="00580573"/>
    <w:rsid w:val="00582091"/>
    <w:rsid w:val="00585368"/>
    <w:rsid w:val="00585C87"/>
    <w:rsid w:val="00590DE6"/>
    <w:rsid w:val="00593AE4"/>
    <w:rsid w:val="0059771F"/>
    <w:rsid w:val="005A1398"/>
    <w:rsid w:val="005A24E0"/>
    <w:rsid w:val="005A3440"/>
    <w:rsid w:val="005A7B11"/>
    <w:rsid w:val="005B1407"/>
    <w:rsid w:val="005B3122"/>
    <w:rsid w:val="005B321F"/>
    <w:rsid w:val="005B3285"/>
    <w:rsid w:val="005B72BF"/>
    <w:rsid w:val="005C0C5F"/>
    <w:rsid w:val="005C1B32"/>
    <w:rsid w:val="005C4381"/>
    <w:rsid w:val="005C5454"/>
    <w:rsid w:val="005C5CE8"/>
    <w:rsid w:val="005C6F27"/>
    <w:rsid w:val="005D593C"/>
    <w:rsid w:val="005D669C"/>
    <w:rsid w:val="005D7782"/>
    <w:rsid w:val="005E0DD1"/>
    <w:rsid w:val="005E212F"/>
    <w:rsid w:val="005E3697"/>
    <w:rsid w:val="005E3804"/>
    <w:rsid w:val="005E4A2B"/>
    <w:rsid w:val="005E4B20"/>
    <w:rsid w:val="005E5A52"/>
    <w:rsid w:val="005E6DC6"/>
    <w:rsid w:val="005F0809"/>
    <w:rsid w:val="005F0E6D"/>
    <w:rsid w:val="005F174D"/>
    <w:rsid w:val="005F30A5"/>
    <w:rsid w:val="00603A11"/>
    <w:rsid w:val="00603E81"/>
    <w:rsid w:val="006060F7"/>
    <w:rsid w:val="00606E9C"/>
    <w:rsid w:val="00611754"/>
    <w:rsid w:val="0061195C"/>
    <w:rsid w:val="00612DB8"/>
    <w:rsid w:val="00615E93"/>
    <w:rsid w:val="0061628E"/>
    <w:rsid w:val="00616A99"/>
    <w:rsid w:val="00622A87"/>
    <w:rsid w:val="00622CEE"/>
    <w:rsid w:val="0062342C"/>
    <w:rsid w:val="00625A63"/>
    <w:rsid w:val="006348D2"/>
    <w:rsid w:val="00635CB6"/>
    <w:rsid w:val="006403D4"/>
    <w:rsid w:val="006433F8"/>
    <w:rsid w:val="00644750"/>
    <w:rsid w:val="00645E3D"/>
    <w:rsid w:val="00646955"/>
    <w:rsid w:val="00646B07"/>
    <w:rsid w:val="00647860"/>
    <w:rsid w:val="00650AC6"/>
    <w:rsid w:val="00650DC7"/>
    <w:rsid w:val="006513F7"/>
    <w:rsid w:val="0065339F"/>
    <w:rsid w:val="00655210"/>
    <w:rsid w:val="00655D1C"/>
    <w:rsid w:val="00660124"/>
    <w:rsid w:val="00661175"/>
    <w:rsid w:val="00662E47"/>
    <w:rsid w:val="00663AE1"/>
    <w:rsid w:val="006650A7"/>
    <w:rsid w:val="006803C5"/>
    <w:rsid w:val="00681176"/>
    <w:rsid w:val="006843BE"/>
    <w:rsid w:val="006857C2"/>
    <w:rsid w:val="006927FC"/>
    <w:rsid w:val="00695386"/>
    <w:rsid w:val="0069631E"/>
    <w:rsid w:val="00697E03"/>
    <w:rsid w:val="006A2BB8"/>
    <w:rsid w:val="006A6321"/>
    <w:rsid w:val="006A6AF8"/>
    <w:rsid w:val="006A6F3E"/>
    <w:rsid w:val="006B24E5"/>
    <w:rsid w:val="006B5C6B"/>
    <w:rsid w:val="006B79FE"/>
    <w:rsid w:val="006C24A6"/>
    <w:rsid w:val="006C3975"/>
    <w:rsid w:val="006C3C66"/>
    <w:rsid w:val="006C3DC0"/>
    <w:rsid w:val="006C4A26"/>
    <w:rsid w:val="006C719E"/>
    <w:rsid w:val="006D1739"/>
    <w:rsid w:val="006D5921"/>
    <w:rsid w:val="006D6535"/>
    <w:rsid w:val="006D701C"/>
    <w:rsid w:val="006D742E"/>
    <w:rsid w:val="006E0054"/>
    <w:rsid w:val="006E0BCD"/>
    <w:rsid w:val="006E10CF"/>
    <w:rsid w:val="006E1DAB"/>
    <w:rsid w:val="006E53C4"/>
    <w:rsid w:val="006E685D"/>
    <w:rsid w:val="006E6BC1"/>
    <w:rsid w:val="006F15ED"/>
    <w:rsid w:val="006F28A5"/>
    <w:rsid w:val="006F3352"/>
    <w:rsid w:val="006F4652"/>
    <w:rsid w:val="00700726"/>
    <w:rsid w:val="0070406E"/>
    <w:rsid w:val="00704DA8"/>
    <w:rsid w:val="00704F14"/>
    <w:rsid w:val="007050CE"/>
    <w:rsid w:val="00710CBB"/>
    <w:rsid w:val="007222B8"/>
    <w:rsid w:val="00725E6D"/>
    <w:rsid w:val="00733E32"/>
    <w:rsid w:val="00736097"/>
    <w:rsid w:val="00736C2F"/>
    <w:rsid w:val="00742D31"/>
    <w:rsid w:val="007432CC"/>
    <w:rsid w:val="007436BB"/>
    <w:rsid w:val="00753A41"/>
    <w:rsid w:val="007548EC"/>
    <w:rsid w:val="00754DE6"/>
    <w:rsid w:val="00756F7E"/>
    <w:rsid w:val="0075763B"/>
    <w:rsid w:val="00762452"/>
    <w:rsid w:val="0077066C"/>
    <w:rsid w:val="00772DFE"/>
    <w:rsid w:val="00772F9D"/>
    <w:rsid w:val="007737F7"/>
    <w:rsid w:val="00774D4A"/>
    <w:rsid w:val="00776137"/>
    <w:rsid w:val="00777368"/>
    <w:rsid w:val="00780126"/>
    <w:rsid w:val="00780ECE"/>
    <w:rsid w:val="00784CA2"/>
    <w:rsid w:val="00785882"/>
    <w:rsid w:val="00787FDB"/>
    <w:rsid w:val="00790EC5"/>
    <w:rsid w:val="007911C4"/>
    <w:rsid w:val="007921D8"/>
    <w:rsid w:val="0079236B"/>
    <w:rsid w:val="00792A9F"/>
    <w:rsid w:val="007954DF"/>
    <w:rsid w:val="00795620"/>
    <w:rsid w:val="00796F07"/>
    <w:rsid w:val="00797A7F"/>
    <w:rsid w:val="007A2B3D"/>
    <w:rsid w:val="007A455C"/>
    <w:rsid w:val="007A778D"/>
    <w:rsid w:val="007B0766"/>
    <w:rsid w:val="007B0DC7"/>
    <w:rsid w:val="007B22B2"/>
    <w:rsid w:val="007B24DD"/>
    <w:rsid w:val="007B29CC"/>
    <w:rsid w:val="007B6935"/>
    <w:rsid w:val="007B7075"/>
    <w:rsid w:val="007B7A14"/>
    <w:rsid w:val="007C2C63"/>
    <w:rsid w:val="007C5C3F"/>
    <w:rsid w:val="007C715C"/>
    <w:rsid w:val="007D1281"/>
    <w:rsid w:val="007D1DE3"/>
    <w:rsid w:val="007D4822"/>
    <w:rsid w:val="007D7F9F"/>
    <w:rsid w:val="007E0D83"/>
    <w:rsid w:val="007E2DDA"/>
    <w:rsid w:val="007E7E21"/>
    <w:rsid w:val="007F0BF9"/>
    <w:rsid w:val="007F15AD"/>
    <w:rsid w:val="007F2331"/>
    <w:rsid w:val="007F253C"/>
    <w:rsid w:val="007F289D"/>
    <w:rsid w:val="007F28F0"/>
    <w:rsid w:val="007F3E7D"/>
    <w:rsid w:val="007F527F"/>
    <w:rsid w:val="007F79B7"/>
    <w:rsid w:val="00800707"/>
    <w:rsid w:val="00802601"/>
    <w:rsid w:val="00802636"/>
    <w:rsid w:val="008043D5"/>
    <w:rsid w:val="008047AD"/>
    <w:rsid w:val="00806F83"/>
    <w:rsid w:val="00807E01"/>
    <w:rsid w:val="00813C8A"/>
    <w:rsid w:val="008224FF"/>
    <w:rsid w:val="00824358"/>
    <w:rsid w:val="008275F9"/>
    <w:rsid w:val="00827F81"/>
    <w:rsid w:val="00832E9C"/>
    <w:rsid w:val="00832F92"/>
    <w:rsid w:val="00833798"/>
    <w:rsid w:val="00835DF3"/>
    <w:rsid w:val="00836ADA"/>
    <w:rsid w:val="008371C9"/>
    <w:rsid w:val="0084026B"/>
    <w:rsid w:val="00841E53"/>
    <w:rsid w:val="008438F0"/>
    <w:rsid w:val="00843CCA"/>
    <w:rsid w:val="008452CE"/>
    <w:rsid w:val="0085693C"/>
    <w:rsid w:val="00857944"/>
    <w:rsid w:val="0086063E"/>
    <w:rsid w:val="008633E6"/>
    <w:rsid w:val="0087007B"/>
    <w:rsid w:val="008713F3"/>
    <w:rsid w:val="008742B1"/>
    <w:rsid w:val="008751BC"/>
    <w:rsid w:val="00875735"/>
    <w:rsid w:val="00876735"/>
    <w:rsid w:val="00877572"/>
    <w:rsid w:val="00880A85"/>
    <w:rsid w:val="00881E9C"/>
    <w:rsid w:val="00882F07"/>
    <w:rsid w:val="008838BC"/>
    <w:rsid w:val="00883C3F"/>
    <w:rsid w:val="008865E7"/>
    <w:rsid w:val="008871C1"/>
    <w:rsid w:val="00887C06"/>
    <w:rsid w:val="0089207B"/>
    <w:rsid w:val="00892780"/>
    <w:rsid w:val="00897F04"/>
    <w:rsid w:val="008A04E1"/>
    <w:rsid w:val="008A2855"/>
    <w:rsid w:val="008A6C2E"/>
    <w:rsid w:val="008A7073"/>
    <w:rsid w:val="008B0124"/>
    <w:rsid w:val="008B08E4"/>
    <w:rsid w:val="008B1572"/>
    <w:rsid w:val="008B438D"/>
    <w:rsid w:val="008B4D04"/>
    <w:rsid w:val="008B5676"/>
    <w:rsid w:val="008B6E91"/>
    <w:rsid w:val="008C42A4"/>
    <w:rsid w:val="008D27C1"/>
    <w:rsid w:val="008D2C11"/>
    <w:rsid w:val="008D317E"/>
    <w:rsid w:val="008E448B"/>
    <w:rsid w:val="008E5B6F"/>
    <w:rsid w:val="008E7D29"/>
    <w:rsid w:val="008F0EB5"/>
    <w:rsid w:val="008F1773"/>
    <w:rsid w:val="0090041A"/>
    <w:rsid w:val="00902070"/>
    <w:rsid w:val="009104D4"/>
    <w:rsid w:val="00910C13"/>
    <w:rsid w:val="00911362"/>
    <w:rsid w:val="00912D16"/>
    <w:rsid w:val="009156A5"/>
    <w:rsid w:val="00916037"/>
    <w:rsid w:val="009164B0"/>
    <w:rsid w:val="009173EA"/>
    <w:rsid w:val="009200E4"/>
    <w:rsid w:val="00923338"/>
    <w:rsid w:val="009268E5"/>
    <w:rsid w:val="009279F7"/>
    <w:rsid w:val="00931F33"/>
    <w:rsid w:val="00932C96"/>
    <w:rsid w:val="00935BF6"/>
    <w:rsid w:val="00937EC6"/>
    <w:rsid w:val="00941308"/>
    <w:rsid w:val="00942568"/>
    <w:rsid w:val="009442DC"/>
    <w:rsid w:val="00947BBC"/>
    <w:rsid w:val="00951817"/>
    <w:rsid w:val="00951DE8"/>
    <w:rsid w:val="00951F58"/>
    <w:rsid w:val="009527E8"/>
    <w:rsid w:val="00952C07"/>
    <w:rsid w:val="00960AC0"/>
    <w:rsid w:val="00960F20"/>
    <w:rsid w:val="00961242"/>
    <w:rsid w:val="00961ED4"/>
    <w:rsid w:val="00965F2D"/>
    <w:rsid w:val="00966923"/>
    <w:rsid w:val="009709E1"/>
    <w:rsid w:val="00974E03"/>
    <w:rsid w:val="009756DB"/>
    <w:rsid w:val="00975D98"/>
    <w:rsid w:val="00977A72"/>
    <w:rsid w:val="00980B4A"/>
    <w:rsid w:val="00981488"/>
    <w:rsid w:val="0098270A"/>
    <w:rsid w:val="00986738"/>
    <w:rsid w:val="00987DAF"/>
    <w:rsid w:val="009955DD"/>
    <w:rsid w:val="0099563D"/>
    <w:rsid w:val="0099755A"/>
    <w:rsid w:val="009A181E"/>
    <w:rsid w:val="009A2B59"/>
    <w:rsid w:val="009A4165"/>
    <w:rsid w:val="009A54E6"/>
    <w:rsid w:val="009A6674"/>
    <w:rsid w:val="009A7813"/>
    <w:rsid w:val="009B10C0"/>
    <w:rsid w:val="009B2725"/>
    <w:rsid w:val="009B4294"/>
    <w:rsid w:val="009C4A70"/>
    <w:rsid w:val="009C5BAB"/>
    <w:rsid w:val="009C6194"/>
    <w:rsid w:val="009C7CF2"/>
    <w:rsid w:val="009D1FFB"/>
    <w:rsid w:val="009D4CA8"/>
    <w:rsid w:val="009D598A"/>
    <w:rsid w:val="009D5A16"/>
    <w:rsid w:val="009D5EFC"/>
    <w:rsid w:val="009D64CB"/>
    <w:rsid w:val="009D712A"/>
    <w:rsid w:val="009E2DDB"/>
    <w:rsid w:val="009E3821"/>
    <w:rsid w:val="009E4CEA"/>
    <w:rsid w:val="009E564F"/>
    <w:rsid w:val="009E573D"/>
    <w:rsid w:val="009E6896"/>
    <w:rsid w:val="009E69A2"/>
    <w:rsid w:val="009F06FB"/>
    <w:rsid w:val="009F3C91"/>
    <w:rsid w:val="009F4780"/>
    <w:rsid w:val="009F54F8"/>
    <w:rsid w:val="009F75D6"/>
    <w:rsid w:val="00A00B67"/>
    <w:rsid w:val="00A0369F"/>
    <w:rsid w:val="00A038ED"/>
    <w:rsid w:val="00A04866"/>
    <w:rsid w:val="00A05BC1"/>
    <w:rsid w:val="00A06A76"/>
    <w:rsid w:val="00A1189C"/>
    <w:rsid w:val="00A12400"/>
    <w:rsid w:val="00A12E18"/>
    <w:rsid w:val="00A14875"/>
    <w:rsid w:val="00A15923"/>
    <w:rsid w:val="00A15B2D"/>
    <w:rsid w:val="00A16E6A"/>
    <w:rsid w:val="00A20D83"/>
    <w:rsid w:val="00A211DF"/>
    <w:rsid w:val="00A22813"/>
    <w:rsid w:val="00A241FC"/>
    <w:rsid w:val="00A25116"/>
    <w:rsid w:val="00A27D60"/>
    <w:rsid w:val="00A3022F"/>
    <w:rsid w:val="00A30DA0"/>
    <w:rsid w:val="00A3243B"/>
    <w:rsid w:val="00A33608"/>
    <w:rsid w:val="00A33779"/>
    <w:rsid w:val="00A373CA"/>
    <w:rsid w:val="00A526DE"/>
    <w:rsid w:val="00A5273C"/>
    <w:rsid w:val="00A557D7"/>
    <w:rsid w:val="00A5697F"/>
    <w:rsid w:val="00A6018F"/>
    <w:rsid w:val="00A603EA"/>
    <w:rsid w:val="00A614A2"/>
    <w:rsid w:val="00A617CF"/>
    <w:rsid w:val="00A72C69"/>
    <w:rsid w:val="00A770B8"/>
    <w:rsid w:val="00A8194E"/>
    <w:rsid w:val="00A84BC8"/>
    <w:rsid w:val="00A862BF"/>
    <w:rsid w:val="00A92D36"/>
    <w:rsid w:val="00A944DD"/>
    <w:rsid w:val="00A94AB6"/>
    <w:rsid w:val="00AA16D3"/>
    <w:rsid w:val="00AA37C8"/>
    <w:rsid w:val="00AA6D0A"/>
    <w:rsid w:val="00AA7A62"/>
    <w:rsid w:val="00AB3479"/>
    <w:rsid w:val="00AB4156"/>
    <w:rsid w:val="00AB5F2F"/>
    <w:rsid w:val="00AB6E19"/>
    <w:rsid w:val="00AB70C9"/>
    <w:rsid w:val="00AC0A8F"/>
    <w:rsid w:val="00AC150C"/>
    <w:rsid w:val="00AC159E"/>
    <w:rsid w:val="00AC27D3"/>
    <w:rsid w:val="00AC6888"/>
    <w:rsid w:val="00AC78E7"/>
    <w:rsid w:val="00AD0664"/>
    <w:rsid w:val="00AD0D1C"/>
    <w:rsid w:val="00AD2791"/>
    <w:rsid w:val="00AD3299"/>
    <w:rsid w:val="00AD3667"/>
    <w:rsid w:val="00AE23E6"/>
    <w:rsid w:val="00AE39DE"/>
    <w:rsid w:val="00AE3C00"/>
    <w:rsid w:val="00AE4D53"/>
    <w:rsid w:val="00AE74C9"/>
    <w:rsid w:val="00AF1AF8"/>
    <w:rsid w:val="00AF249D"/>
    <w:rsid w:val="00AF3770"/>
    <w:rsid w:val="00AF6801"/>
    <w:rsid w:val="00B0422C"/>
    <w:rsid w:val="00B05338"/>
    <w:rsid w:val="00B05F2E"/>
    <w:rsid w:val="00B1033A"/>
    <w:rsid w:val="00B146B6"/>
    <w:rsid w:val="00B17190"/>
    <w:rsid w:val="00B254E0"/>
    <w:rsid w:val="00B32912"/>
    <w:rsid w:val="00B3430A"/>
    <w:rsid w:val="00B346A3"/>
    <w:rsid w:val="00B34B74"/>
    <w:rsid w:val="00B36678"/>
    <w:rsid w:val="00B36AFB"/>
    <w:rsid w:val="00B36BFE"/>
    <w:rsid w:val="00B37E80"/>
    <w:rsid w:val="00B407AE"/>
    <w:rsid w:val="00B4164D"/>
    <w:rsid w:val="00B4266C"/>
    <w:rsid w:val="00B45611"/>
    <w:rsid w:val="00B457C6"/>
    <w:rsid w:val="00B466AD"/>
    <w:rsid w:val="00B51B97"/>
    <w:rsid w:val="00B53110"/>
    <w:rsid w:val="00B53D08"/>
    <w:rsid w:val="00B54453"/>
    <w:rsid w:val="00B54B99"/>
    <w:rsid w:val="00B56406"/>
    <w:rsid w:val="00B57D9E"/>
    <w:rsid w:val="00B60121"/>
    <w:rsid w:val="00B6308C"/>
    <w:rsid w:val="00B65404"/>
    <w:rsid w:val="00B66CCD"/>
    <w:rsid w:val="00B676D2"/>
    <w:rsid w:val="00B70AF3"/>
    <w:rsid w:val="00B717BD"/>
    <w:rsid w:val="00B76004"/>
    <w:rsid w:val="00B763ED"/>
    <w:rsid w:val="00B86611"/>
    <w:rsid w:val="00B86A48"/>
    <w:rsid w:val="00B873B6"/>
    <w:rsid w:val="00B87869"/>
    <w:rsid w:val="00B90A37"/>
    <w:rsid w:val="00B92ED8"/>
    <w:rsid w:val="00B93C43"/>
    <w:rsid w:val="00B9658C"/>
    <w:rsid w:val="00B969A9"/>
    <w:rsid w:val="00B96F8E"/>
    <w:rsid w:val="00B974F0"/>
    <w:rsid w:val="00B97A45"/>
    <w:rsid w:val="00BA2B7D"/>
    <w:rsid w:val="00BA7195"/>
    <w:rsid w:val="00BB0AE3"/>
    <w:rsid w:val="00BB1654"/>
    <w:rsid w:val="00BB1860"/>
    <w:rsid w:val="00BB439A"/>
    <w:rsid w:val="00BB4581"/>
    <w:rsid w:val="00BB613D"/>
    <w:rsid w:val="00BB7B3A"/>
    <w:rsid w:val="00BC048A"/>
    <w:rsid w:val="00BC17EF"/>
    <w:rsid w:val="00BC1DFC"/>
    <w:rsid w:val="00BC4444"/>
    <w:rsid w:val="00BC687F"/>
    <w:rsid w:val="00BC6A5A"/>
    <w:rsid w:val="00BC6C9A"/>
    <w:rsid w:val="00BD0224"/>
    <w:rsid w:val="00BD02DC"/>
    <w:rsid w:val="00BD5771"/>
    <w:rsid w:val="00BD71A5"/>
    <w:rsid w:val="00BE430A"/>
    <w:rsid w:val="00BE5189"/>
    <w:rsid w:val="00BF1A10"/>
    <w:rsid w:val="00BF2C31"/>
    <w:rsid w:val="00BF35F5"/>
    <w:rsid w:val="00BF730E"/>
    <w:rsid w:val="00BF7936"/>
    <w:rsid w:val="00BF7C67"/>
    <w:rsid w:val="00C00206"/>
    <w:rsid w:val="00C01559"/>
    <w:rsid w:val="00C07726"/>
    <w:rsid w:val="00C11B78"/>
    <w:rsid w:val="00C14C6D"/>
    <w:rsid w:val="00C1601E"/>
    <w:rsid w:val="00C17942"/>
    <w:rsid w:val="00C2028A"/>
    <w:rsid w:val="00C23007"/>
    <w:rsid w:val="00C27E5E"/>
    <w:rsid w:val="00C3265E"/>
    <w:rsid w:val="00C33263"/>
    <w:rsid w:val="00C37088"/>
    <w:rsid w:val="00C37A4E"/>
    <w:rsid w:val="00C41718"/>
    <w:rsid w:val="00C45330"/>
    <w:rsid w:val="00C45494"/>
    <w:rsid w:val="00C45FF3"/>
    <w:rsid w:val="00C52402"/>
    <w:rsid w:val="00C5503D"/>
    <w:rsid w:val="00C570D9"/>
    <w:rsid w:val="00C605D9"/>
    <w:rsid w:val="00C606C9"/>
    <w:rsid w:val="00C66D98"/>
    <w:rsid w:val="00C70E16"/>
    <w:rsid w:val="00C72741"/>
    <w:rsid w:val="00C74926"/>
    <w:rsid w:val="00C82490"/>
    <w:rsid w:val="00C82B1F"/>
    <w:rsid w:val="00C842DB"/>
    <w:rsid w:val="00C864F1"/>
    <w:rsid w:val="00C86A8D"/>
    <w:rsid w:val="00C86FF5"/>
    <w:rsid w:val="00C87D6B"/>
    <w:rsid w:val="00C935CB"/>
    <w:rsid w:val="00C94ABD"/>
    <w:rsid w:val="00C96CF1"/>
    <w:rsid w:val="00CA3824"/>
    <w:rsid w:val="00CA5853"/>
    <w:rsid w:val="00CA58B4"/>
    <w:rsid w:val="00CB189C"/>
    <w:rsid w:val="00CB7A18"/>
    <w:rsid w:val="00CB7F8B"/>
    <w:rsid w:val="00CC1B04"/>
    <w:rsid w:val="00CC4332"/>
    <w:rsid w:val="00CD6AAF"/>
    <w:rsid w:val="00CD7F8D"/>
    <w:rsid w:val="00CE0D54"/>
    <w:rsid w:val="00CE1315"/>
    <w:rsid w:val="00CE6B9B"/>
    <w:rsid w:val="00CE6ED4"/>
    <w:rsid w:val="00D0159B"/>
    <w:rsid w:val="00D0319D"/>
    <w:rsid w:val="00D04669"/>
    <w:rsid w:val="00D05570"/>
    <w:rsid w:val="00D059E2"/>
    <w:rsid w:val="00D07AAD"/>
    <w:rsid w:val="00D12CF8"/>
    <w:rsid w:val="00D13CCB"/>
    <w:rsid w:val="00D14C15"/>
    <w:rsid w:val="00D14E87"/>
    <w:rsid w:val="00D15C14"/>
    <w:rsid w:val="00D166D5"/>
    <w:rsid w:val="00D179DB"/>
    <w:rsid w:val="00D2086E"/>
    <w:rsid w:val="00D21488"/>
    <w:rsid w:val="00D27C51"/>
    <w:rsid w:val="00D311AE"/>
    <w:rsid w:val="00D326CF"/>
    <w:rsid w:val="00D335C4"/>
    <w:rsid w:val="00D338A1"/>
    <w:rsid w:val="00D3741A"/>
    <w:rsid w:val="00D37AF1"/>
    <w:rsid w:val="00D4064E"/>
    <w:rsid w:val="00D44535"/>
    <w:rsid w:val="00D51553"/>
    <w:rsid w:val="00D574B7"/>
    <w:rsid w:val="00D61D40"/>
    <w:rsid w:val="00D61FA8"/>
    <w:rsid w:val="00D731A0"/>
    <w:rsid w:val="00D7552F"/>
    <w:rsid w:val="00D75D62"/>
    <w:rsid w:val="00D7769D"/>
    <w:rsid w:val="00D77F4A"/>
    <w:rsid w:val="00D8268D"/>
    <w:rsid w:val="00D82A72"/>
    <w:rsid w:val="00D8373C"/>
    <w:rsid w:val="00D8662E"/>
    <w:rsid w:val="00D911CB"/>
    <w:rsid w:val="00D928FA"/>
    <w:rsid w:val="00D9343B"/>
    <w:rsid w:val="00D9442D"/>
    <w:rsid w:val="00D9554C"/>
    <w:rsid w:val="00D96EB1"/>
    <w:rsid w:val="00DA2EE5"/>
    <w:rsid w:val="00DA44FB"/>
    <w:rsid w:val="00DA6EAE"/>
    <w:rsid w:val="00DA7C3A"/>
    <w:rsid w:val="00DB0D01"/>
    <w:rsid w:val="00DB1B4A"/>
    <w:rsid w:val="00DB1C11"/>
    <w:rsid w:val="00DB41B1"/>
    <w:rsid w:val="00DB5937"/>
    <w:rsid w:val="00DC2841"/>
    <w:rsid w:val="00DC2CAA"/>
    <w:rsid w:val="00DC6191"/>
    <w:rsid w:val="00DD06A2"/>
    <w:rsid w:val="00DD2A2D"/>
    <w:rsid w:val="00DD3888"/>
    <w:rsid w:val="00DD4C53"/>
    <w:rsid w:val="00DD6236"/>
    <w:rsid w:val="00DE05EF"/>
    <w:rsid w:val="00DE16E5"/>
    <w:rsid w:val="00DE350A"/>
    <w:rsid w:val="00DE4AB4"/>
    <w:rsid w:val="00DF01A4"/>
    <w:rsid w:val="00DF0922"/>
    <w:rsid w:val="00DF2DA6"/>
    <w:rsid w:val="00DF50DB"/>
    <w:rsid w:val="00DF540F"/>
    <w:rsid w:val="00DF7E21"/>
    <w:rsid w:val="00E00E64"/>
    <w:rsid w:val="00E01F84"/>
    <w:rsid w:val="00E0370F"/>
    <w:rsid w:val="00E0487B"/>
    <w:rsid w:val="00E05EDD"/>
    <w:rsid w:val="00E062CE"/>
    <w:rsid w:val="00E06CE7"/>
    <w:rsid w:val="00E127F4"/>
    <w:rsid w:val="00E15BD5"/>
    <w:rsid w:val="00E16CE4"/>
    <w:rsid w:val="00E16ED7"/>
    <w:rsid w:val="00E200AC"/>
    <w:rsid w:val="00E200D4"/>
    <w:rsid w:val="00E20809"/>
    <w:rsid w:val="00E22B31"/>
    <w:rsid w:val="00E25905"/>
    <w:rsid w:val="00E2663E"/>
    <w:rsid w:val="00E27DBA"/>
    <w:rsid w:val="00E30936"/>
    <w:rsid w:val="00E323B4"/>
    <w:rsid w:val="00E32481"/>
    <w:rsid w:val="00E32AE1"/>
    <w:rsid w:val="00E33EC4"/>
    <w:rsid w:val="00E34ECE"/>
    <w:rsid w:val="00E3676E"/>
    <w:rsid w:val="00E401DF"/>
    <w:rsid w:val="00E42ABD"/>
    <w:rsid w:val="00E42F49"/>
    <w:rsid w:val="00E430E1"/>
    <w:rsid w:val="00E53BEE"/>
    <w:rsid w:val="00E57561"/>
    <w:rsid w:val="00E600EA"/>
    <w:rsid w:val="00E62E72"/>
    <w:rsid w:val="00E63A78"/>
    <w:rsid w:val="00E65163"/>
    <w:rsid w:val="00E660C4"/>
    <w:rsid w:val="00E66942"/>
    <w:rsid w:val="00E72795"/>
    <w:rsid w:val="00E7706B"/>
    <w:rsid w:val="00E8083A"/>
    <w:rsid w:val="00E82CC6"/>
    <w:rsid w:val="00E83813"/>
    <w:rsid w:val="00E83BD5"/>
    <w:rsid w:val="00E84A18"/>
    <w:rsid w:val="00E85231"/>
    <w:rsid w:val="00E90B1D"/>
    <w:rsid w:val="00E9188D"/>
    <w:rsid w:val="00E93015"/>
    <w:rsid w:val="00E93DBB"/>
    <w:rsid w:val="00EA1DB5"/>
    <w:rsid w:val="00EA24A4"/>
    <w:rsid w:val="00EA4216"/>
    <w:rsid w:val="00EA4B56"/>
    <w:rsid w:val="00EA6039"/>
    <w:rsid w:val="00EA6A4A"/>
    <w:rsid w:val="00EB2727"/>
    <w:rsid w:val="00EB33CC"/>
    <w:rsid w:val="00EB4B23"/>
    <w:rsid w:val="00EC1B96"/>
    <w:rsid w:val="00EC2AA9"/>
    <w:rsid w:val="00EC350D"/>
    <w:rsid w:val="00EC5EB8"/>
    <w:rsid w:val="00EC6E5E"/>
    <w:rsid w:val="00ED102F"/>
    <w:rsid w:val="00ED16FD"/>
    <w:rsid w:val="00ED1B77"/>
    <w:rsid w:val="00ED1C98"/>
    <w:rsid w:val="00ED44BD"/>
    <w:rsid w:val="00ED511D"/>
    <w:rsid w:val="00EE3FBE"/>
    <w:rsid w:val="00EE64B3"/>
    <w:rsid w:val="00EE702C"/>
    <w:rsid w:val="00EF0B2A"/>
    <w:rsid w:val="00EF3D23"/>
    <w:rsid w:val="00EF440A"/>
    <w:rsid w:val="00EF6EBB"/>
    <w:rsid w:val="00F009F4"/>
    <w:rsid w:val="00F011D3"/>
    <w:rsid w:val="00F05480"/>
    <w:rsid w:val="00F10062"/>
    <w:rsid w:val="00F10D3A"/>
    <w:rsid w:val="00F1190A"/>
    <w:rsid w:val="00F126BF"/>
    <w:rsid w:val="00F12768"/>
    <w:rsid w:val="00F13BC9"/>
    <w:rsid w:val="00F14761"/>
    <w:rsid w:val="00F15160"/>
    <w:rsid w:val="00F15AAF"/>
    <w:rsid w:val="00F15AF5"/>
    <w:rsid w:val="00F1765B"/>
    <w:rsid w:val="00F235D2"/>
    <w:rsid w:val="00F25855"/>
    <w:rsid w:val="00F33E0F"/>
    <w:rsid w:val="00F348DE"/>
    <w:rsid w:val="00F34F29"/>
    <w:rsid w:val="00F371C5"/>
    <w:rsid w:val="00F4104A"/>
    <w:rsid w:val="00F41747"/>
    <w:rsid w:val="00F478D6"/>
    <w:rsid w:val="00F51666"/>
    <w:rsid w:val="00F5261B"/>
    <w:rsid w:val="00F53A09"/>
    <w:rsid w:val="00F5450B"/>
    <w:rsid w:val="00F55890"/>
    <w:rsid w:val="00F60A33"/>
    <w:rsid w:val="00F63906"/>
    <w:rsid w:val="00F641F3"/>
    <w:rsid w:val="00F64E90"/>
    <w:rsid w:val="00F70C39"/>
    <w:rsid w:val="00F7317E"/>
    <w:rsid w:val="00F73BA9"/>
    <w:rsid w:val="00F74958"/>
    <w:rsid w:val="00F77134"/>
    <w:rsid w:val="00F7758E"/>
    <w:rsid w:val="00F8045B"/>
    <w:rsid w:val="00F84C6C"/>
    <w:rsid w:val="00F85CED"/>
    <w:rsid w:val="00F86F07"/>
    <w:rsid w:val="00F91F46"/>
    <w:rsid w:val="00F93B5F"/>
    <w:rsid w:val="00F9475F"/>
    <w:rsid w:val="00F953EE"/>
    <w:rsid w:val="00FA07B7"/>
    <w:rsid w:val="00FA155A"/>
    <w:rsid w:val="00FA24C8"/>
    <w:rsid w:val="00FA2790"/>
    <w:rsid w:val="00FA3432"/>
    <w:rsid w:val="00FB354C"/>
    <w:rsid w:val="00FB48DB"/>
    <w:rsid w:val="00FC5A32"/>
    <w:rsid w:val="00FC5B96"/>
    <w:rsid w:val="00FC5FE9"/>
    <w:rsid w:val="00FC6289"/>
    <w:rsid w:val="00FC6ACB"/>
    <w:rsid w:val="00FD02CE"/>
    <w:rsid w:val="00FD0BAB"/>
    <w:rsid w:val="00FD1544"/>
    <w:rsid w:val="00FD1AC5"/>
    <w:rsid w:val="00FD3641"/>
    <w:rsid w:val="00FD3DD9"/>
    <w:rsid w:val="00FD4E99"/>
    <w:rsid w:val="00FE077F"/>
    <w:rsid w:val="00FE1431"/>
    <w:rsid w:val="00FE2851"/>
    <w:rsid w:val="00FE3871"/>
    <w:rsid w:val="00FE46B6"/>
    <w:rsid w:val="00FE5B4B"/>
    <w:rsid w:val="00FF7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4"/>
    <o:shapelayout v:ext="edit">
      <o:idmap v:ext="edit" data="1"/>
    </o:shapelayout>
  </w:shapeDefaults>
  <w:decimalSymbol w:val="."/>
  <w:listSeparator w:val=","/>
  <w15:chartTrackingRefBased/>
  <w15:docId w15:val="{11614E89-2F7E-4E44-A84B-B64C8572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1F1D"/>
    <w:rPr>
      <w:sz w:val="22"/>
      <w:lang w:eastAsia="en-US"/>
    </w:rPr>
  </w:style>
  <w:style w:type="paragraph" w:styleId="Heading1">
    <w:name w:val="heading 1"/>
    <w:basedOn w:val="Normal"/>
    <w:next w:val="Normal"/>
    <w:qFormat/>
    <w:rsid w:val="00061F1D"/>
    <w:pPr>
      <w:keepNext/>
      <w:keepLines/>
      <w:numPr>
        <w:numId w:val="1"/>
      </w:numPr>
      <w:spacing w:before="240" w:after="120"/>
      <w:outlineLvl w:val="0"/>
    </w:pPr>
    <w:rPr>
      <w:b/>
      <w:caps/>
    </w:rPr>
  </w:style>
  <w:style w:type="paragraph" w:styleId="Heading2">
    <w:name w:val="heading 2"/>
    <w:basedOn w:val="Normal"/>
    <w:next w:val="Normal"/>
    <w:qFormat/>
    <w:rsid w:val="00061F1D"/>
    <w:pPr>
      <w:keepNext/>
      <w:keepLines/>
      <w:numPr>
        <w:ilvl w:val="1"/>
        <w:numId w:val="1"/>
      </w:numPr>
      <w:spacing w:before="120" w:after="120"/>
      <w:outlineLvl w:val="1"/>
    </w:pPr>
    <w:rPr>
      <w:b/>
    </w:rPr>
  </w:style>
  <w:style w:type="paragraph" w:styleId="Heading3">
    <w:name w:val="heading 3"/>
    <w:basedOn w:val="Normal"/>
    <w:next w:val="Normal"/>
    <w:qFormat/>
    <w:rsid w:val="00061F1D"/>
    <w:pPr>
      <w:keepNext/>
      <w:numPr>
        <w:ilvl w:val="2"/>
        <w:numId w:val="1"/>
      </w:numPr>
      <w:spacing w:before="240" w:after="60"/>
      <w:outlineLvl w:val="2"/>
    </w:pPr>
    <w:rPr>
      <w:b/>
      <w:sz w:val="24"/>
    </w:rPr>
  </w:style>
  <w:style w:type="paragraph" w:styleId="Heading4">
    <w:name w:val="heading 4"/>
    <w:basedOn w:val="Normal"/>
    <w:next w:val="Normal"/>
    <w:link w:val="Heading4Char"/>
    <w:qFormat/>
    <w:rsid w:val="00061F1D"/>
    <w:pPr>
      <w:keepNext/>
      <w:numPr>
        <w:ilvl w:val="3"/>
        <w:numId w:val="1"/>
      </w:numPr>
      <w:spacing w:before="240" w:after="60"/>
      <w:outlineLvl w:val="3"/>
    </w:pPr>
    <w:rPr>
      <w:b/>
      <w:i/>
      <w:sz w:val="24"/>
    </w:rPr>
  </w:style>
  <w:style w:type="paragraph" w:styleId="Heading5">
    <w:name w:val="heading 5"/>
    <w:basedOn w:val="Normal"/>
    <w:next w:val="Normal"/>
    <w:qFormat/>
    <w:rsid w:val="00061F1D"/>
    <w:pPr>
      <w:numPr>
        <w:ilvl w:val="4"/>
        <w:numId w:val="1"/>
      </w:numPr>
      <w:spacing w:before="240" w:after="60"/>
      <w:outlineLvl w:val="4"/>
    </w:pPr>
    <w:rPr>
      <w:rFonts w:ascii="Arial" w:hAnsi="Arial"/>
    </w:rPr>
  </w:style>
  <w:style w:type="paragraph" w:styleId="Heading6">
    <w:name w:val="heading 6"/>
    <w:basedOn w:val="Normal"/>
    <w:next w:val="Normal"/>
    <w:qFormat/>
    <w:rsid w:val="00061F1D"/>
    <w:pPr>
      <w:numPr>
        <w:ilvl w:val="5"/>
        <w:numId w:val="1"/>
      </w:numPr>
      <w:spacing w:before="240" w:after="60"/>
      <w:outlineLvl w:val="5"/>
    </w:pPr>
    <w:rPr>
      <w:rFonts w:ascii="Arial" w:hAnsi="Arial"/>
      <w:i/>
    </w:rPr>
  </w:style>
  <w:style w:type="paragraph" w:styleId="Heading7">
    <w:name w:val="heading 7"/>
    <w:basedOn w:val="Normal"/>
    <w:next w:val="Normal"/>
    <w:qFormat/>
    <w:rsid w:val="00061F1D"/>
    <w:pPr>
      <w:numPr>
        <w:ilvl w:val="6"/>
        <w:numId w:val="1"/>
      </w:numPr>
      <w:spacing w:before="240" w:after="60"/>
      <w:outlineLvl w:val="6"/>
    </w:pPr>
    <w:rPr>
      <w:rFonts w:ascii="Arial" w:hAnsi="Arial"/>
    </w:rPr>
  </w:style>
  <w:style w:type="paragraph" w:styleId="Heading8">
    <w:name w:val="heading 8"/>
    <w:basedOn w:val="Normal"/>
    <w:next w:val="Normal"/>
    <w:qFormat/>
    <w:rsid w:val="00061F1D"/>
    <w:pPr>
      <w:numPr>
        <w:ilvl w:val="7"/>
        <w:numId w:val="1"/>
      </w:numPr>
      <w:spacing w:before="240" w:after="60"/>
      <w:outlineLvl w:val="7"/>
    </w:pPr>
    <w:rPr>
      <w:rFonts w:ascii="Arial" w:hAnsi="Arial"/>
      <w:i/>
    </w:rPr>
  </w:style>
  <w:style w:type="paragraph" w:styleId="Heading9">
    <w:name w:val="heading 9"/>
    <w:basedOn w:val="Normal"/>
    <w:next w:val="Normal"/>
    <w:qFormat/>
    <w:rsid w:val="00061F1D"/>
    <w:pPr>
      <w:numPr>
        <w:ilvl w:val="8"/>
        <w:numId w:val="1"/>
      </w:numPr>
      <w:spacing w:before="240" w:after="60"/>
      <w:outlineLvl w:val="8"/>
    </w:pPr>
    <w:rPr>
      <w:rFonts w:ascii="Arial" w:hAnsi="Arial"/>
      <w:i/>
      <w:sz w:val="18"/>
    </w:rPr>
  </w:style>
  <w:style w:type="character" w:default="1" w:styleId="DefaultParagraphFont">
    <w:name w:val="Default Paragraph Font"/>
    <w:semiHidden/>
    <w:rsid w:val="00061F1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061F1D"/>
  </w:style>
  <w:style w:type="paragraph" w:customStyle="1" w:styleId="EMEATableCentered">
    <w:name w:val="EMEA Table Centered"/>
    <w:basedOn w:val="EMEABodyText"/>
    <w:next w:val="Normal"/>
    <w:rsid w:val="00061F1D"/>
    <w:pPr>
      <w:keepNext/>
      <w:keepLines/>
      <w:jc w:val="center"/>
    </w:pPr>
  </w:style>
  <w:style w:type="paragraph" w:customStyle="1" w:styleId="EMEATableLeft">
    <w:name w:val="EMEA Table Left"/>
    <w:basedOn w:val="EMEABodyText"/>
    <w:rsid w:val="00061F1D"/>
    <w:pPr>
      <w:keepNext/>
      <w:keepLines/>
    </w:pPr>
  </w:style>
  <w:style w:type="paragraph" w:customStyle="1" w:styleId="EMEABodyTextIndent">
    <w:name w:val="EMEA Body Text Indent"/>
    <w:basedOn w:val="EMEABodyText"/>
    <w:next w:val="EMEABodyText"/>
    <w:rsid w:val="00061F1D"/>
  </w:style>
  <w:style w:type="paragraph" w:customStyle="1" w:styleId="EMEABodyText">
    <w:name w:val="EMEA Body Text"/>
    <w:basedOn w:val="Normal"/>
    <w:link w:val="EMEABodyTextChar"/>
    <w:rsid w:val="00061F1D"/>
  </w:style>
  <w:style w:type="paragraph" w:customStyle="1" w:styleId="EMEATitle">
    <w:name w:val="EMEA Title"/>
    <w:basedOn w:val="EMEABodyText"/>
    <w:next w:val="EMEABodyText"/>
    <w:rsid w:val="00061F1D"/>
    <w:pPr>
      <w:keepNext/>
      <w:keepLines/>
      <w:jc w:val="center"/>
    </w:pPr>
    <w:rPr>
      <w:b/>
    </w:rPr>
  </w:style>
  <w:style w:type="paragraph" w:customStyle="1" w:styleId="EMEAHeading1NoIndent">
    <w:name w:val="EMEA Heading 1 No Indent"/>
    <w:basedOn w:val="EMEABodyText"/>
    <w:next w:val="EMEABodyText"/>
    <w:rsid w:val="00061F1D"/>
    <w:pPr>
      <w:keepNext/>
      <w:keepLines/>
      <w:outlineLvl w:val="0"/>
    </w:pPr>
    <w:rPr>
      <w:b/>
      <w:caps/>
    </w:rPr>
  </w:style>
  <w:style w:type="paragraph" w:customStyle="1" w:styleId="EMEAHeading3">
    <w:name w:val="EMEA Heading 3"/>
    <w:basedOn w:val="EMEABodyText"/>
    <w:next w:val="EMEABodyText"/>
    <w:rsid w:val="00061F1D"/>
    <w:pPr>
      <w:keepNext/>
      <w:keepLines/>
      <w:outlineLvl w:val="2"/>
    </w:pPr>
    <w:rPr>
      <w:b/>
    </w:rPr>
  </w:style>
  <w:style w:type="paragraph" w:customStyle="1" w:styleId="EMEAHeading1">
    <w:name w:val="EMEA Heading 1"/>
    <w:basedOn w:val="EMEABodyText"/>
    <w:next w:val="EMEABodyText"/>
    <w:rsid w:val="00061F1D"/>
    <w:pPr>
      <w:keepNext/>
      <w:keepLines/>
      <w:ind w:left="567" w:hanging="567"/>
      <w:outlineLvl w:val="0"/>
    </w:pPr>
    <w:rPr>
      <w:b/>
      <w:caps/>
    </w:rPr>
  </w:style>
  <w:style w:type="paragraph" w:customStyle="1" w:styleId="EMEAHeading2">
    <w:name w:val="EMEA Heading 2"/>
    <w:basedOn w:val="EMEABodyText"/>
    <w:next w:val="EMEABodyText"/>
    <w:rsid w:val="00061F1D"/>
    <w:pPr>
      <w:keepNext/>
      <w:keepLines/>
      <w:ind w:left="567" w:hanging="567"/>
      <w:outlineLvl w:val="1"/>
    </w:pPr>
    <w:rPr>
      <w:b/>
    </w:rPr>
  </w:style>
  <w:style w:type="paragraph" w:customStyle="1" w:styleId="EMEAAddress">
    <w:name w:val="EMEA Address"/>
    <w:basedOn w:val="EMEABodyText"/>
    <w:next w:val="EMEABodyText"/>
    <w:rsid w:val="00061F1D"/>
    <w:pPr>
      <w:keepLines/>
    </w:pPr>
  </w:style>
  <w:style w:type="paragraph" w:customStyle="1" w:styleId="EMEAComment">
    <w:name w:val="EMEA Comment"/>
    <w:basedOn w:val="EMEABodyText"/>
    <w:rsid w:val="00061F1D"/>
    <w:pPr>
      <w:suppressLineNumbers/>
    </w:pPr>
    <w:rPr>
      <w:i/>
      <w:sz w:val="20"/>
    </w:rPr>
  </w:style>
  <w:style w:type="paragraph" w:styleId="DocumentMap">
    <w:name w:val="Document Map"/>
    <w:basedOn w:val="Normal"/>
    <w:semiHidden/>
    <w:rsid w:val="00061F1D"/>
    <w:pPr>
      <w:shd w:val="clear" w:color="auto" w:fill="000080"/>
    </w:pPr>
    <w:rPr>
      <w:rFonts w:ascii="Tahoma" w:hAnsi="Tahoma"/>
    </w:rPr>
  </w:style>
  <w:style w:type="paragraph" w:customStyle="1" w:styleId="EMEAHiddenTitlePIL">
    <w:name w:val="EMEA Hidden Title PIL"/>
    <w:basedOn w:val="EMEABodyText"/>
    <w:next w:val="EMEABodyText"/>
    <w:rsid w:val="00061F1D"/>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061F1D"/>
    <w:rPr>
      <w:rFonts w:ascii="Times New Roman" w:hAnsi="Times New Roman"/>
      <w:i/>
      <w:dstrike w:val="0"/>
      <w:vanish/>
      <w:color w:val="FF0000"/>
      <w:sz w:val="24"/>
      <w:u w:val="none"/>
      <w:vertAlign w:val="baseline"/>
    </w:rPr>
  </w:style>
  <w:style w:type="character" w:customStyle="1" w:styleId="EMEASubscript">
    <w:name w:val="EMEA Subscript"/>
    <w:rsid w:val="00061F1D"/>
    <w:rPr>
      <w:sz w:val="22"/>
      <w:vertAlign w:val="subscript"/>
    </w:rPr>
  </w:style>
  <w:style w:type="character" w:customStyle="1" w:styleId="EMEASuperscript">
    <w:name w:val="EMEA Superscript"/>
    <w:rsid w:val="00061F1D"/>
    <w:rPr>
      <w:sz w:val="22"/>
      <w:vertAlign w:val="superscript"/>
    </w:rPr>
  </w:style>
  <w:style w:type="paragraph" w:customStyle="1" w:styleId="EMEATableHeader">
    <w:name w:val="EMEA Table Header"/>
    <w:basedOn w:val="EMEATableCentered"/>
    <w:rsid w:val="00061F1D"/>
    <w:rPr>
      <w:b/>
    </w:rPr>
  </w:style>
  <w:style w:type="paragraph" w:styleId="TOC1">
    <w:name w:val="toc 1"/>
    <w:basedOn w:val="Normal"/>
    <w:next w:val="Normal"/>
    <w:autoRedefine/>
    <w:semiHidden/>
    <w:rsid w:val="00061F1D"/>
  </w:style>
  <w:style w:type="paragraph" w:styleId="TOC2">
    <w:name w:val="toc 2"/>
    <w:basedOn w:val="Normal"/>
    <w:next w:val="Normal"/>
    <w:autoRedefine/>
    <w:semiHidden/>
    <w:rsid w:val="00061F1D"/>
    <w:pPr>
      <w:ind w:left="220"/>
    </w:pPr>
  </w:style>
  <w:style w:type="paragraph" w:styleId="TOC3">
    <w:name w:val="toc 3"/>
    <w:basedOn w:val="Normal"/>
    <w:next w:val="Normal"/>
    <w:autoRedefine/>
    <w:semiHidden/>
    <w:rsid w:val="00061F1D"/>
    <w:pPr>
      <w:ind w:left="440"/>
    </w:pPr>
  </w:style>
  <w:style w:type="paragraph" w:styleId="TOC4">
    <w:name w:val="toc 4"/>
    <w:basedOn w:val="Normal"/>
    <w:next w:val="Normal"/>
    <w:autoRedefine/>
    <w:semiHidden/>
    <w:rsid w:val="00061F1D"/>
    <w:pPr>
      <w:ind w:left="660"/>
    </w:pPr>
  </w:style>
  <w:style w:type="paragraph" w:styleId="TOC5">
    <w:name w:val="toc 5"/>
    <w:basedOn w:val="Normal"/>
    <w:next w:val="Normal"/>
    <w:autoRedefine/>
    <w:semiHidden/>
    <w:rsid w:val="00061F1D"/>
    <w:pPr>
      <w:ind w:left="880"/>
    </w:pPr>
  </w:style>
  <w:style w:type="paragraph" w:styleId="TOC6">
    <w:name w:val="toc 6"/>
    <w:basedOn w:val="Normal"/>
    <w:next w:val="Normal"/>
    <w:autoRedefine/>
    <w:semiHidden/>
    <w:rsid w:val="00061F1D"/>
    <w:pPr>
      <w:ind w:left="1100"/>
    </w:pPr>
  </w:style>
  <w:style w:type="paragraph" w:styleId="TOC7">
    <w:name w:val="toc 7"/>
    <w:basedOn w:val="Normal"/>
    <w:next w:val="Normal"/>
    <w:autoRedefine/>
    <w:semiHidden/>
    <w:rsid w:val="00061F1D"/>
    <w:pPr>
      <w:ind w:left="1320"/>
    </w:pPr>
  </w:style>
  <w:style w:type="paragraph" w:styleId="TOC8">
    <w:name w:val="toc 8"/>
    <w:basedOn w:val="Normal"/>
    <w:next w:val="Normal"/>
    <w:autoRedefine/>
    <w:semiHidden/>
    <w:rsid w:val="00061F1D"/>
    <w:pPr>
      <w:ind w:left="1540"/>
    </w:pPr>
  </w:style>
  <w:style w:type="paragraph" w:styleId="TOC9">
    <w:name w:val="toc 9"/>
    <w:basedOn w:val="Normal"/>
    <w:next w:val="Normal"/>
    <w:autoRedefine/>
    <w:semiHidden/>
    <w:rsid w:val="00061F1D"/>
    <w:pPr>
      <w:ind w:left="1760"/>
    </w:pPr>
  </w:style>
  <w:style w:type="paragraph" w:styleId="Header">
    <w:name w:val="header"/>
    <w:basedOn w:val="Normal"/>
    <w:rsid w:val="00061F1D"/>
    <w:pPr>
      <w:tabs>
        <w:tab w:val="center" w:pos="4320"/>
        <w:tab w:val="right" w:pos="8640"/>
      </w:tabs>
    </w:pPr>
  </w:style>
  <w:style w:type="paragraph" w:styleId="Footer">
    <w:name w:val="footer"/>
    <w:basedOn w:val="Normal"/>
    <w:rsid w:val="00061F1D"/>
    <w:pPr>
      <w:tabs>
        <w:tab w:val="center" w:pos="4320"/>
        <w:tab w:val="right" w:pos="8640"/>
      </w:tabs>
    </w:pPr>
  </w:style>
  <w:style w:type="character" w:styleId="PageNumber">
    <w:name w:val="page number"/>
    <w:basedOn w:val="DefaultParagraphFont"/>
    <w:rsid w:val="00061F1D"/>
  </w:style>
  <w:style w:type="paragraph" w:styleId="EndnoteText">
    <w:name w:val="endnote text"/>
    <w:basedOn w:val="Normal"/>
    <w:semiHidden/>
    <w:pPr>
      <w:tabs>
        <w:tab w:val="left" w:pos="567"/>
      </w:tabs>
    </w:pPr>
  </w:style>
  <w:style w:type="paragraph" w:styleId="BodyTextIndent">
    <w:name w:val="Body Text Indent"/>
    <w:basedOn w:val="Normal"/>
    <w:rsid w:val="00B146B6"/>
    <w:pPr>
      <w:autoSpaceDE w:val="0"/>
      <w:autoSpaceDN w:val="0"/>
      <w:adjustRightInd w:val="0"/>
      <w:ind w:left="720"/>
      <w:jc w:val="both"/>
    </w:pPr>
    <w:rPr>
      <w:szCs w:val="22"/>
      <w:lang w:eastAsia="en-GB"/>
    </w:rPr>
  </w:style>
  <w:style w:type="paragraph" w:customStyle="1" w:styleId="EMEATitlePAC">
    <w:name w:val="EMEA Title PAC"/>
    <w:basedOn w:val="EMEAHiddenTitlePIL"/>
    <w:next w:val="EMEABodyText"/>
    <w:rsid w:val="00061F1D"/>
    <w:pPr>
      <w:pBdr>
        <w:top w:val="single" w:sz="4" w:space="1" w:color="auto"/>
        <w:left w:val="single" w:sz="4" w:space="4" w:color="auto"/>
        <w:bottom w:val="single" w:sz="4" w:space="1" w:color="auto"/>
        <w:right w:val="single" w:sz="4" w:space="4" w:color="auto"/>
      </w:pBdr>
    </w:pPr>
    <w:rPr>
      <w:b/>
      <w:i w:val="0"/>
      <w:caps/>
    </w:rPr>
  </w:style>
  <w:style w:type="paragraph" w:customStyle="1" w:styleId="HeadingA">
    <w:name w:val="Heading A"/>
    <w:basedOn w:val="Heading1"/>
    <w:next w:val="Normal"/>
    <w:rsid w:val="000E4B53"/>
    <w:pPr>
      <w:numPr>
        <w:numId w:val="2"/>
      </w:numPr>
    </w:pPr>
    <w:rPr>
      <w:u w:val="single"/>
    </w:rPr>
  </w:style>
  <w:style w:type="character" w:customStyle="1" w:styleId="EMEABodyTextChar">
    <w:name w:val="EMEA Body Text Char"/>
    <w:link w:val="EMEABodyText"/>
    <w:rsid w:val="000E4B53"/>
    <w:rPr>
      <w:sz w:val="22"/>
      <w:lang w:val="en-GB" w:eastAsia="en-US" w:bidi="ar-SA"/>
    </w:rPr>
  </w:style>
  <w:style w:type="paragraph" w:styleId="BalloonText">
    <w:name w:val="Balloon Text"/>
    <w:basedOn w:val="Normal"/>
    <w:link w:val="BalloonTextChar"/>
    <w:semiHidden/>
    <w:rsid w:val="000E4B53"/>
    <w:rPr>
      <w:rFonts w:ascii="Tahoma" w:hAnsi="Tahoma" w:cs="Tahoma"/>
      <w:sz w:val="16"/>
      <w:szCs w:val="16"/>
    </w:rPr>
  </w:style>
  <w:style w:type="character" w:styleId="CommentReference">
    <w:name w:val="annotation reference"/>
    <w:semiHidden/>
    <w:rsid w:val="000E4B53"/>
    <w:rPr>
      <w:sz w:val="16"/>
      <w:szCs w:val="16"/>
    </w:rPr>
  </w:style>
  <w:style w:type="paragraph" w:styleId="CommentText">
    <w:name w:val="annotation text"/>
    <w:basedOn w:val="Normal"/>
    <w:semiHidden/>
    <w:rsid w:val="000E4B53"/>
    <w:rPr>
      <w:sz w:val="20"/>
    </w:rPr>
  </w:style>
  <w:style w:type="paragraph" w:styleId="CommentSubject">
    <w:name w:val="annotation subject"/>
    <w:basedOn w:val="CommentText"/>
    <w:next w:val="CommentText"/>
    <w:semiHidden/>
    <w:rsid w:val="000E4B53"/>
    <w:rPr>
      <w:b/>
      <w:bCs/>
    </w:rPr>
  </w:style>
  <w:style w:type="character" w:customStyle="1" w:styleId="EMEABodyTextChar1">
    <w:name w:val="EMEA Body Text Char1"/>
    <w:rsid w:val="000E4B53"/>
    <w:rPr>
      <w:sz w:val="22"/>
      <w:lang w:val="en-GB" w:eastAsia="en-US" w:bidi="ar-SA"/>
    </w:rPr>
  </w:style>
  <w:style w:type="character" w:customStyle="1" w:styleId="EMEABodyTextCharChar">
    <w:name w:val="EMEA Body Text Char Char"/>
    <w:rsid w:val="000E4B53"/>
    <w:rPr>
      <w:sz w:val="22"/>
      <w:lang w:val="en-GB" w:eastAsia="en-US" w:bidi="ar-SA"/>
    </w:rPr>
  </w:style>
  <w:style w:type="paragraph" w:styleId="ListBullet3">
    <w:name w:val="List Bullet 3"/>
    <w:basedOn w:val="Normal"/>
    <w:autoRedefine/>
    <w:rsid w:val="000E4B53"/>
    <w:pPr>
      <w:numPr>
        <w:numId w:val="3"/>
      </w:numPr>
    </w:pPr>
  </w:style>
  <w:style w:type="paragraph" w:styleId="ListBullet2">
    <w:name w:val="List Bullet 2"/>
    <w:basedOn w:val="Normal"/>
    <w:autoRedefine/>
    <w:rsid w:val="000E4B53"/>
    <w:pPr>
      <w:numPr>
        <w:numId w:val="4"/>
      </w:numPr>
    </w:pPr>
  </w:style>
  <w:style w:type="character" w:customStyle="1" w:styleId="BalloonTextChar">
    <w:name w:val="Balloon Text Char"/>
    <w:link w:val="BalloonText"/>
    <w:rsid w:val="00704F14"/>
    <w:rPr>
      <w:rFonts w:ascii="Tahoma" w:hAnsi="Tahoma" w:cs="Tahoma"/>
      <w:sz w:val="16"/>
      <w:szCs w:val="16"/>
      <w:lang w:val="en-GB" w:eastAsia="en-US" w:bidi="ar-SA"/>
    </w:rPr>
  </w:style>
  <w:style w:type="character" w:customStyle="1" w:styleId="HeaderChar">
    <w:name w:val="Header Char"/>
    <w:rsid w:val="00704F14"/>
    <w:rPr>
      <w:rFonts w:ascii="Arial" w:hAnsi="Arial"/>
      <w:snapToGrid w:val="0"/>
      <w:lang w:val="en-GB" w:eastAsia="en-US"/>
    </w:rPr>
  </w:style>
  <w:style w:type="character" w:styleId="Hyperlink">
    <w:name w:val="Hyperlink"/>
    <w:rsid w:val="00704F14"/>
    <w:rPr>
      <w:color w:val="0000FF"/>
      <w:u w:val="single"/>
    </w:rPr>
  </w:style>
  <w:style w:type="paragraph" w:styleId="Revision">
    <w:name w:val="Revision"/>
    <w:hidden/>
    <w:uiPriority w:val="99"/>
    <w:semiHidden/>
    <w:rsid w:val="00493461"/>
    <w:rPr>
      <w:sz w:val="22"/>
      <w:lang w:eastAsia="en-US"/>
    </w:rPr>
  </w:style>
  <w:style w:type="paragraph" w:customStyle="1" w:styleId="Heading1Agency">
    <w:name w:val="Heading 1 (Agency)"/>
    <w:basedOn w:val="Normal"/>
    <w:next w:val="Normal"/>
    <w:qFormat/>
    <w:rsid w:val="00203B9C"/>
    <w:pPr>
      <w:keepNext/>
      <w:numPr>
        <w:numId w:val="9"/>
      </w:numPr>
      <w:spacing w:before="280" w:after="220"/>
      <w:outlineLvl w:val="0"/>
    </w:pPr>
    <w:rPr>
      <w:rFonts w:ascii="Verdana" w:eastAsia="Verdana" w:hAnsi="Verdana" w:cs="Arial"/>
      <w:b/>
      <w:bCs/>
      <w:kern w:val="32"/>
      <w:sz w:val="27"/>
      <w:szCs w:val="27"/>
      <w:lang w:val="bg-BG" w:eastAsia="bg-BG"/>
    </w:rPr>
  </w:style>
  <w:style w:type="paragraph" w:customStyle="1" w:styleId="Heading2Agency">
    <w:name w:val="Heading 2 (Agency)"/>
    <w:basedOn w:val="Normal"/>
    <w:next w:val="Normal"/>
    <w:qFormat/>
    <w:rsid w:val="00203B9C"/>
    <w:pPr>
      <w:keepNext/>
      <w:numPr>
        <w:ilvl w:val="1"/>
        <w:numId w:val="9"/>
      </w:numPr>
      <w:spacing w:before="280" w:after="220"/>
      <w:outlineLvl w:val="1"/>
    </w:pPr>
    <w:rPr>
      <w:rFonts w:ascii="Verdana" w:eastAsia="Verdana" w:hAnsi="Verdana" w:cs="Arial"/>
      <w:b/>
      <w:bCs/>
      <w:i/>
      <w:kern w:val="32"/>
      <w:szCs w:val="22"/>
      <w:lang w:val="bg-BG" w:eastAsia="bg-BG"/>
    </w:rPr>
  </w:style>
  <w:style w:type="paragraph" w:customStyle="1" w:styleId="Heading3Agency">
    <w:name w:val="Heading 3 (Agency)"/>
    <w:basedOn w:val="Normal"/>
    <w:next w:val="Normal"/>
    <w:qFormat/>
    <w:rsid w:val="00203B9C"/>
    <w:pPr>
      <w:keepNext/>
      <w:numPr>
        <w:ilvl w:val="2"/>
        <w:numId w:val="9"/>
      </w:numPr>
      <w:spacing w:before="280" w:after="220"/>
      <w:outlineLvl w:val="2"/>
    </w:pPr>
    <w:rPr>
      <w:rFonts w:ascii="Verdana" w:eastAsia="Verdana" w:hAnsi="Verdana" w:cs="Arial"/>
      <w:b/>
      <w:bCs/>
      <w:kern w:val="32"/>
      <w:szCs w:val="22"/>
      <w:lang w:val="bg-BG" w:eastAsia="bg-BG"/>
    </w:rPr>
  </w:style>
  <w:style w:type="paragraph" w:customStyle="1" w:styleId="Heading4Agency">
    <w:name w:val="Heading 4 (Agency)"/>
    <w:basedOn w:val="Heading3Agency"/>
    <w:next w:val="Normal"/>
    <w:qFormat/>
    <w:rsid w:val="00203B9C"/>
    <w:pPr>
      <w:numPr>
        <w:ilvl w:val="3"/>
      </w:numPr>
      <w:outlineLvl w:val="3"/>
    </w:pPr>
    <w:rPr>
      <w:i/>
      <w:sz w:val="18"/>
      <w:szCs w:val="18"/>
    </w:rPr>
  </w:style>
  <w:style w:type="paragraph" w:customStyle="1" w:styleId="Heading5Agency">
    <w:name w:val="Heading 5 (Agency)"/>
    <w:basedOn w:val="Heading4Agency"/>
    <w:next w:val="Normal"/>
    <w:qFormat/>
    <w:rsid w:val="00203B9C"/>
    <w:pPr>
      <w:numPr>
        <w:ilvl w:val="4"/>
      </w:numPr>
      <w:outlineLvl w:val="4"/>
    </w:pPr>
    <w:rPr>
      <w:i w:val="0"/>
    </w:rPr>
  </w:style>
  <w:style w:type="paragraph" w:customStyle="1" w:styleId="Heading6Agency">
    <w:name w:val="Heading 6 (Agency)"/>
    <w:basedOn w:val="Heading5Agency"/>
    <w:next w:val="Normal"/>
    <w:semiHidden/>
    <w:rsid w:val="00203B9C"/>
    <w:pPr>
      <w:numPr>
        <w:ilvl w:val="5"/>
      </w:numPr>
      <w:outlineLvl w:val="5"/>
    </w:pPr>
  </w:style>
  <w:style w:type="paragraph" w:customStyle="1" w:styleId="Heading7Agency">
    <w:name w:val="Heading 7 (Agency)"/>
    <w:basedOn w:val="Heading6Agency"/>
    <w:next w:val="Normal"/>
    <w:semiHidden/>
    <w:rsid w:val="00203B9C"/>
    <w:pPr>
      <w:numPr>
        <w:ilvl w:val="6"/>
      </w:numPr>
      <w:outlineLvl w:val="6"/>
    </w:pPr>
  </w:style>
  <w:style w:type="paragraph" w:customStyle="1" w:styleId="Heading8Agency">
    <w:name w:val="Heading 8 (Agency)"/>
    <w:basedOn w:val="Heading7Agency"/>
    <w:next w:val="Normal"/>
    <w:semiHidden/>
    <w:rsid w:val="00203B9C"/>
    <w:pPr>
      <w:numPr>
        <w:ilvl w:val="7"/>
      </w:numPr>
      <w:outlineLvl w:val="7"/>
    </w:pPr>
  </w:style>
  <w:style w:type="paragraph" w:customStyle="1" w:styleId="Heading9Agency">
    <w:name w:val="Heading 9 (Agency)"/>
    <w:basedOn w:val="Heading8Agency"/>
    <w:next w:val="Normal"/>
    <w:semiHidden/>
    <w:rsid w:val="00203B9C"/>
    <w:pPr>
      <w:numPr>
        <w:ilvl w:val="8"/>
      </w:numPr>
      <w:outlineLvl w:val="8"/>
    </w:pPr>
  </w:style>
  <w:style w:type="paragraph" w:styleId="FootnoteText">
    <w:name w:val="footnote text"/>
    <w:basedOn w:val="Normal"/>
    <w:link w:val="FootnoteTextChar"/>
    <w:rsid w:val="00A603EA"/>
    <w:rPr>
      <w:sz w:val="20"/>
    </w:rPr>
  </w:style>
  <w:style w:type="character" w:customStyle="1" w:styleId="FootnoteTextChar">
    <w:name w:val="Footnote Text Char"/>
    <w:link w:val="FootnoteText"/>
    <w:rsid w:val="00A603EA"/>
    <w:rPr>
      <w:lang w:eastAsia="en-US"/>
    </w:rPr>
  </w:style>
  <w:style w:type="character" w:styleId="FootnoteReference">
    <w:name w:val="footnote reference"/>
    <w:rsid w:val="00A603EA"/>
    <w:rPr>
      <w:rFonts w:ascii="Verdana" w:hAnsi="Verdana"/>
      <w:vertAlign w:val="superscript"/>
    </w:rPr>
  </w:style>
  <w:style w:type="paragraph" w:customStyle="1" w:styleId="FooterAgency">
    <w:name w:val="Footer (Agency)"/>
    <w:basedOn w:val="Normal"/>
    <w:link w:val="FooterAgencyCharChar"/>
    <w:rsid w:val="00A603EA"/>
    <w:rPr>
      <w:rFonts w:ascii="Verdana" w:hAnsi="Verdana"/>
      <w:color w:val="6D6F71"/>
      <w:sz w:val="14"/>
      <w:lang w:val="x-none" w:eastAsia="x-none"/>
    </w:rPr>
  </w:style>
  <w:style w:type="character" w:customStyle="1" w:styleId="FooterAgencyCharChar">
    <w:name w:val="Footer (Agency) Char Char"/>
    <w:link w:val="FooterAgency"/>
    <w:rsid w:val="00A603EA"/>
    <w:rPr>
      <w:rFonts w:ascii="Verdana" w:hAnsi="Verdana"/>
      <w:color w:val="6D6F71"/>
      <w:sz w:val="14"/>
      <w:lang w:val="x-none" w:eastAsia="x-none"/>
    </w:rPr>
  </w:style>
  <w:style w:type="paragraph" w:customStyle="1" w:styleId="news-date">
    <w:name w:val="news-date"/>
    <w:basedOn w:val="Normal"/>
    <w:rsid w:val="00A603EA"/>
    <w:pPr>
      <w:spacing w:before="100" w:beforeAutospacing="1" w:after="100" w:afterAutospacing="1"/>
    </w:pPr>
    <w:rPr>
      <w:sz w:val="24"/>
      <w:lang w:eastAsia="fr-LU"/>
    </w:rPr>
  </w:style>
  <w:style w:type="character" w:customStyle="1" w:styleId="Heading4Char">
    <w:name w:val="Heading 4 Char"/>
    <w:link w:val="Heading4"/>
    <w:locked/>
    <w:rsid w:val="00774D4A"/>
    <w:rPr>
      <w:b/>
      <w:i/>
      <w:sz w:val="24"/>
      <w:lang w:val="en-GB"/>
    </w:rPr>
  </w:style>
  <w:style w:type="paragraph" w:customStyle="1" w:styleId="BodytextAgency">
    <w:name w:val="Body text (Agency)"/>
    <w:basedOn w:val="Normal"/>
    <w:link w:val="BodytextAgencyChar"/>
    <w:uiPriority w:val="99"/>
    <w:qFormat/>
    <w:rsid w:val="005B72BF"/>
    <w:pPr>
      <w:spacing w:after="140" w:line="280" w:lineRule="atLeast"/>
    </w:pPr>
    <w:rPr>
      <w:rFonts w:ascii="Verdana" w:eastAsia="Verdana" w:hAnsi="Verdana" w:cs="Verdana"/>
      <w:sz w:val="18"/>
      <w:szCs w:val="18"/>
      <w:lang w:val="bg-BG" w:eastAsia="en-GB"/>
    </w:rPr>
  </w:style>
  <w:style w:type="paragraph" w:customStyle="1" w:styleId="DraftingNotesAgency">
    <w:name w:val="Drafting Notes (Agency)"/>
    <w:basedOn w:val="Normal"/>
    <w:next w:val="BodytextAgency"/>
    <w:link w:val="DraftingNotesAgencyChar"/>
    <w:qFormat/>
    <w:rsid w:val="005B72BF"/>
    <w:pPr>
      <w:spacing w:after="140" w:line="280" w:lineRule="atLeast"/>
    </w:pPr>
    <w:rPr>
      <w:rFonts w:ascii="Courier New" w:eastAsia="Verdana" w:hAnsi="Courier New"/>
      <w:i/>
      <w:color w:val="339966"/>
      <w:szCs w:val="18"/>
      <w:lang w:val="bg-BG" w:eastAsia="en-GB"/>
    </w:rPr>
  </w:style>
  <w:style w:type="paragraph" w:customStyle="1" w:styleId="No-numheading1Agency">
    <w:name w:val="No-num heading 1 (Agency)"/>
    <w:basedOn w:val="Normal"/>
    <w:next w:val="BodytextAgency"/>
    <w:rsid w:val="005B72BF"/>
    <w:pPr>
      <w:keepNext/>
      <w:spacing w:before="280" w:after="220"/>
      <w:outlineLvl w:val="0"/>
    </w:pPr>
    <w:rPr>
      <w:rFonts w:ascii="Verdana" w:eastAsia="Verdana" w:hAnsi="Verdana" w:cs="Arial"/>
      <w:b/>
      <w:bCs/>
      <w:kern w:val="32"/>
      <w:sz w:val="27"/>
      <w:szCs w:val="27"/>
      <w:lang w:val="bg-BG" w:eastAsia="en-GB"/>
    </w:rPr>
  </w:style>
  <w:style w:type="paragraph" w:customStyle="1" w:styleId="No-numheading2Agency">
    <w:name w:val="No-num heading 2 (Agency)"/>
    <w:basedOn w:val="Normal"/>
    <w:next w:val="BodytextAgency"/>
    <w:rsid w:val="005B72BF"/>
    <w:pPr>
      <w:keepNext/>
      <w:spacing w:before="280" w:after="220"/>
      <w:outlineLvl w:val="1"/>
    </w:pPr>
    <w:rPr>
      <w:rFonts w:ascii="Verdana" w:eastAsia="Verdana" w:hAnsi="Verdana" w:cs="Arial"/>
      <w:b/>
      <w:bCs/>
      <w:i/>
      <w:kern w:val="32"/>
      <w:szCs w:val="22"/>
      <w:lang w:val="bg-BG" w:eastAsia="en-GB"/>
    </w:rPr>
  </w:style>
  <w:style w:type="character" w:customStyle="1" w:styleId="DraftingNotesAgencyChar">
    <w:name w:val="Drafting Notes (Agency) Char"/>
    <w:link w:val="DraftingNotesAgency"/>
    <w:rsid w:val="005B72BF"/>
    <w:rPr>
      <w:rFonts w:ascii="Courier New" w:eastAsia="Verdana" w:hAnsi="Courier New"/>
      <w:i/>
      <w:color w:val="339966"/>
      <w:sz w:val="22"/>
      <w:szCs w:val="18"/>
      <w:lang w:val="bg-BG"/>
    </w:rPr>
  </w:style>
  <w:style w:type="character" w:customStyle="1" w:styleId="BodytextAgencyChar">
    <w:name w:val="Body text (Agency) Char"/>
    <w:link w:val="BodytextAgency"/>
    <w:uiPriority w:val="99"/>
    <w:rsid w:val="005B72BF"/>
    <w:rPr>
      <w:rFonts w:ascii="Verdana" w:eastAsia="Verdana" w:hAnsi="Verdana" w:cs="Verdana"/>
      <w:sz w:val="18"/>
      <w:szCs w:val="18"/>
      <w:lang w:val="bg-BG"/>
    </w:rPr>
  </w:style>
  <w:style w:type="paragraph" w:customStyle="1" w:styleId="BodytextAgencyCarattere">
    <w:name w:val="Body text (Agency) Carattere"/>
    <w:basedOn w:val="Normal"/>
    <w:link w:val="BodytextAgencyCarattereCarattere"/>
    <w:uiPriority w:val="99"/>
    <w:qFormat/>
    <w:rsid w:val="005B72BF"/>
    <w:pPr>
      <w:spacing w:after="140" w:line="280" w:lineRule="atLeast"/>
    </w:pPr>
    <w:rPr>
      <w:rFonts w:ascii="Verdana" w:eastAsia="Verdana" w:hAnsi="Verdana" w:cs="Verdana"/>
      <w:sz w:val="18"/>
      <w:szCs w:val="18"/>
      <w:lang w:val="bg-BG" w:eastAsia="en-GB"/>
    </w:rPr>
  </w:style>
  <w:style w:type="character" w:customStyle="1" w:styleId="BodytextAgencyCarattereCarattere">
    <w:name w:val="Body text (Agency) Carattere Carattere"/>
    <w:link w:val="BodytextAgencyCarattere"/>
    <w:uiPriority w:val="99"/>
    <w:locked/>
    <w:rsid w:val="005B72BF"/>
    <w:rPr>
      <w:rFonts w:ascii="Verdana" w:eastAsia="Verdana" w:hAnsi="Verdana" w:cs="Verdana"/>
      <w:sz w:val="18"/>
      <w:szCs w:val="18"/>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MS\EMEALabelingCo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5C744-A2AE-4052-AB47-2098646DA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514236-764F-4A63-A291-06ED3720AEF2}">
  <ds:schemaRefs>
    <ds:schemaRef ds:uri="http://schemas.microsoft.com/sharepoint/v3/contenttype/forms"/>
  </ds:schemaRefs>
</ds:datastoreItem>
</file>

<file path=customXml/itemProps3.xml><?xml version="1.0" encoding="utf-8"?>
<ds:datastoreItem xmlns:ds="http://schemas.openxmlformats.org/officeDocument/2006/customXml" ds:itemID="{0ED0EDF7-3645-4440-A214-8C23FBD0B9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604BD3-4960-4BB9-A0D9-3FC61CB73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EMEALabelingCoreTemplate.dot</Template>
  <TotalTime>0</TotalTime>
  <Pages>3</Pages>
  <Words>53170</Words>
  <Characters>303074</Characters>
  <Application>Microsoft Office Word</Application>
  <DocSecurity>0</DocSecurity>
  <Lines>2525</Lines>
  <Paragraphs>711</Paragraphs>
  <ScaleCrop>false</ScaleCrop>
  <HeadingPairs>
    <vt:vector size="2" baseType="variant">
      <vt:variant>
        <vt:lpstr>Title</vt:lpstr>
      </vt:variant>
      <vt:variant>
        <vt:i4>1</vt:i4>
      </vt:variant>
    </vt:vector>
  </HeadingPairs>
  <TitlesOfParts>
    <vt:vector size="1" baseType="lpstr">
      <vt:lpstr>ema-combined-h141bg</vt:lpstr>
    </vt:vector>
  </TitlesOfParts>
  <Company>sanofi-aventis</Company>
  <LinksUpToDate>false</LinksUpToDate>
  <CharactersWithSpaces>355533</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ema-combined-h141bg</dc:title>
  <dc:subject>Aprovel</dc:subject>
  <dc:creator>Emilia Apostolova</dc:creator>
  <cp:keywords>Aprovel INT Bg</cp:keywords>
  <dc:description>Aug 8, 1997</dc:description>
  <cp:lastModifiedBy>Voutsas Achilleas</cp:lastModifiedBy>
  <cp:revision>2</cp:revision>
  <cp:lastPrinted>2019-02-27T15:05:00Z</cp:lastPrinted>
  <dcterms:created xsi:type="dcterms:W3CDTF">2021-06-03T23:44:00Z</dcterms:created>
  <dcterms:modified xsi:type="dcterms:W3CDTF">2021-06-03T23:44:00Z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NAME">
    <vt:lpwstr/>
  </property>
  <property fmtid="{D5CDD505-2E9C-101B-9397-08002B2CF9AE}" pid="3" name="STRENGTH">
    <vt:lpwstr/>
  </property>
  <property fmtid="{D5CDD505-2E9C-101B-9397-08002B2CF9AE}" pid="4" name="PACKSIZE">
    <vt:lpwstr/>
  </property>
  <property fmtid="{D5CDD505-2E9C-101B-9397-08002B2CF9AE}" pid="5" name="TAG">
    <vt:lpwstr/>
  </property>
  <property fmtid="{D5CDD505-2E9C-101B-9397-08002B2CF9AE}" pid="6" name="TAG1">
    <vt:lpwstr/>
  </property>
  <property fmtid="{D5CDD505-2E9C-101B-9397-08002B2CF9AE}" pid="7" name="TAG2">
    <vt:lpwstr/>
  </property>
  <property fmtid="{D5CDD505-2E9C-101B-9397-08002B2CF9AE}" pid="8" name="TAG3">
    <vt:lpwstr/>
  </property>
  <property fmtid="{D5CDD505-2E9C-101B-9397-08002B2CF9AE}" pid="9" name="ACTIVEINGR">
    <vt:lpwstr/>
  </property>
  <property fmtid="{D5CDD505-2E9C-101B-9397-08002B2CF9AE}" pid="10" name="ENUMBER1">
    <vt:lpwstr/>
  </property>
  <property fmtid="{D5CDD505-2E9C-101B-9397-08002B2CF9AE}" pid="11" name="ENUMBER2">
    <vt:lpwstr/>
  </property>
  <property fmtid="{D5CDD505-2E9C-101B-9397-08002B2CF9AE}" pid="12" name="ENUMBER3">
    <vt:lpwstr/>
  </property>
  <property fmtid="{D5CDD505-2E9C-101B-9397-08002B2CF9AE}" pid="13" name="MISCSTR1">
    <vt:lpwstr/>
  </property>
  <property fmtid="{D5CDD505-2E9C-101B-9397-08002B2CF9AE}" pid="14" name="MISCSTR2">
    <vt:lpwstr/>
  </property>
  <property fmtid="{D5CDD505-2E9C-101B-9397-08002B2CF9AE}" pid="15" name="MISCSTR3">
    <vt:lpwstr/>
  </property>
  <property fmtid="{D5CDD505-2E9C-101B-9397-08002B2CF9AE}" pid="16" name="PACKQTY1">
    <vt:lpwstr/>
  </property>
  <property fmtid="{D5CDD505-2E9C-101B-9397-08002B2CF9AE}" pid="17" name="PACKQTY2">
    <vt:lpwstr/>
  </property>
  <property fmtid="{D5CDD505-2E9C-101B-9397-08002B2CF9AE}" pid="18" name="PACKQTY3">
    <vt:lpwstr/>
  </property>
  <property fmtid="{D5CDD505-2E9C-101B-9397-08002B2CF9AE}" pid="19" name="ENGRAVED">
    <vt:lpwstr/>
  </property>
  <property fmtid="{D5CDD505-2E9C-101B-9397-08002B2CF9AE}" pid="20" name="ENGRAVED1">
    <vt:lpwstr/>
  </property>
  <property fmtid="{D5CDD505-2E9C-101B-9397-08002B2CF9AE}" pid="21" name="ENGRAVED2">
    <vt:lpwstr/>
  </property>
  <property fmtid="{D5CDD505-2E9C-101B-9397-08002B2CF9AE}" pid="22" name="ENGRAVED3">
    <vt:lpwstr/>
  </property>
  <property fmtid="{D5CDD505-2E9C-101B-9397-08002B2CF9AE}" pid="23" name="MAHNAME">
    <vt:lpwstr/>
  </property>
  <property fmtid="{D5CDD505-2E9C-101B-9397-08002B2CF9AE}" pid="24" name="MAHADDRESS1">
    <vt:lpwstr/>
  </property>
  <property fmtid="{D5CDD505-2E9C-101B-9397-08002B2CF9AE}" pid="25" name="MAHADDRESS2">
    <vt:lpwstr/>
  </property>
  <property fmtid="{D5CDD505-2E9C-101B-9397-08002B2CF9AE}" pid="26" name="LISTOFREPS">
    <vt:lpwstr/>
  </property>
  <property fmtid="{D5CDD505-2E9C-101B-9397-08002B2CF9AE}" pid="27" name="TRADENAMEH">
    <vt:lpwstr/>
  </property>
  <property fmtid="{D5CDD505-2E9C-101B-9397-08002B2CF9AE}" pid="28" name="TRADENAMEINITIAL">
    <vt:lpwstr/>
  </property>
  <property fmtid="{D5CDD505-2E9C-101B-9397-08002B2CF9AE}" pid="29" name="MANUFNAME">
    <vt:lpwstr/>
  </property>
  <property fmtid="{D5CDD505-2E9C-101B-9397-08002B2CF9AE}" pid="30" name="MANUFADDRESS1">
    <vt:lpwstr/>
  </property>
  <property fmtid="{D5CDD505-2E9C-101B-9397-08002B2CF9AE}" pid="31" name="MANUFADDRESS2">
    <vt:lpwstr/>
  </property>
  <property fmtid="{D5CDD505-2E9C-101B-9397-08002B2CF9AE}" pid="32" name="SCORING">
    <vt:lpwstr/>
  </property>
  <property fmtid="{D5CDD505-2E9C-101B-9397-08002B2CF9AE}" pid="33" name="SCORING1">
    <vt:lpwstr/>
  </property>
  <property fmtid="{D5CDD505-2E9C-101B-9397-08002B2CF9AE}" pid="34" name="SCORING2">
    <vt:lpwstr/>
  </property>
  <property fmtid="{D5CDD505-2E9C-101B-9397-08002B2CF9AE}" pid="35" name="SCORING3">
    <vt:lpwstr/>
  </property>
  <property fmtid="{D5CDD505-2E9C-101B-9397-08002B2CF9AE}" pid="36" name="CAPSULEDESC1">
    <vt:lpwstr/>
  </property>
  <property fmtid="{D5CDD505-2E9C-101B-9397-08002B2CF9AE}" pid="37" name="CAPSULEDESC2">
    <vt:lpwstr/>
  </property>
  <property fmtid="{D5CDD505-2E9C-101B-9397-08002B2CF9AE}" pid="38" name="CAPSULEDESC3">
    <vt:lpwstr/>
  </property>
  <property fmtid="{D5CDD505-2E9C-101B-9397-08002B2CF9AE}" pid="39" name="COLOUR1">
    <vt:lpwstr/>
  </property>
  <property fmtid="{D5CDD505-2E9C-101B-9397-08002B2CF9AE}" pid="40" name="COLOUR2">
    <vt:lpwstr/>
  </property>
  <property fmtid="{D5CDD505-2E9C-101B-9397-08002B2CF9AE}" pid="41" name="COLOUR3">
    <vt:lpwstr/>
  </property>
  <property fmtid="{D5CDD505-2E9C-101B-9397-08002B2CF9AE}" pid="42" name="EXCIPIENT1">
    <vt:lpwstr/>
  </property>
  <property fmtid="{D5CDD505-2E9C-101B-9397-08002B2CF9AE}" pid="43" name="EXCIPIENT2">
    <vt:lpwstr/>
  </property>
  <property fmtid="{D5CDD505-2E9C-101B-9397-08002B2CF9AE}" pid="44" name="EXCIPIENT3">
    <vt:lpwstr/>
  </property>
  <property fmtid="{D5CDD505-2E9C-101B-9397-08002B2CF9AE}" pid="45" name="INKCOLOUR1">
    <vt:lpwstr/>
  </property>
  <property fmtid="{D5CDD505-2E9C-101B-9397-08002B2CF9AE}" pid="46" name="INKCOLOUR2">
    <vt:lpwstr/>
  </property>
  <property fmtid="{D5CDD505-2E9C-101B-9397-08002B2CF9AE}" pid="47" name="INKCOLOUR3">
    <vt:lpwstr/>
  </property>
  <property fmtid="{D5CDD505-2E9C-101B-9397-08002B2CF9AE}" pid="48" name="COLOURANT1">
    <vt:lpwstr/>
  </property>
  <property fmtid="{D5CDD505-2E9C-101B-9397-08002B2CF9AE}" pid="49" name="COLOURANT2">
    <vt:lpwstr/>
  </property>
  <property fmtid="{D5CDD505-2E9C-101B-9397-08002B2CF9AE}" pid="50" name="COLOURANT3">
    <vt:lpwstr/>
  </property>
  <property fmtid="{D5CDD505-2E9C-101B-9397-08002B2CF9AE}" pid="51" name="MISCLANGSTR1">
    <vt:lpwstr/>
  </property>
  <property fmtid="{D5CDD505-2E9C-101B-9397-08002B2CF9AE}" pid="52" name="MISCLANGSTR2">
    <vt:lpwstr/>
  </property>
  <property fmtid="{D5CDD505-2E9C-101B-9397-08002B2CF9AE}" pid="53" name="MISCLANGSTR3">
    <vt:lpwstr/>
  </property>
  <property fmtid="{D5CDD505-2E9C-101B-9397-08002B2CF9AE}" pid="54" name="SHAPE">
    <vt:lpwstr/>
  </property>
  <property fmtid="{D5CDD505-2E9C-101B-9397-08002B2CF9AE}" pid="55" name="SHAPE1">
    <vt:lpwstr/>
  </property>
  <property fmtid="{D5CDD505-2E9C-101B-9397-08002B2CF9AE}" pid="56" name="SHAPE2">
    <vt:lpwstr/>
  </property>
  <property fmtid="{D5CDD505-2E9C-101B-9397-08002B2CF9AE}" pid="57" name="SHAPE3">
    <vt:lpwstr/>
  </property>
  <property fmtid="{D5CDD505-2E9C-101B-9397-08002B2CF9AE}" pid="58" name="TEAROFFTEXT">
    <vt:lpwstr/>
  </property>
  <property fmtid="{D5CDD505-2E9C-101B-9397-08002B2CF9AE}" pid="59" name="MISCLANGPAC1">
    <vt:lpwstr/>
  </property>
  <property fmtid="{D5CDD505-2E9C-101B-9397-08002B2CF9AE}" pid="60" name="MISCLANGPAC2">
    <vt:lpwstr/>
  </property>
  <property fmtid="{D5CDD505-2E9C-101B-9397-08002B2CF9AE}" pid="61" name="MISCLANGPAC3">
    <vt:lpwstr/>
  </property>
  <property fmtid="{D5CDD505-2E9C-101B-9397-08002B2CF9AE}" pid="62" name="MAHCOUNTRY">
    <vt:lpwstr/>
  </property>
  <property fmtid="{D5CDD505-2E9C-101B-9397-08002B2CF9AE}" pid="63" name="MISCLANGTM1">
    <vt:lpwstr/>
  </property>
  <property fmtid="{D5CDD505-2E9C-101B-9397-08002B2CF9AE}" pid="64" name="MISCLANGTM2">
    <vt:lpwstr/>
  </property>
  <property fmtid="{D5CDD505-2E9C-101B-9397-08002B2CF9AE}" pid="65" name="MISCLANGTM3">
    <vt:lpwstr/>
  </property>
  <property fmtid="{D5CDD505-2E9C-101B-9397-08002B2CF9AE}" pid="66" name="MISCLANGTM4">
    <vt:lpwstr/>
  </property>
  <property fmtid="{D5CDD505-2E9C-101B-9397-08002B2CF9AE}" pid="67" name="MISCLANGTM5">
    <vt:lpwstr/>
  </property>
  <property fmtid="{D5CDD505-2E9C-101B-9397-08002B2CF9AE}" pid="68" name="MISCLANGTM6">
    <vt:lpwstr/>
  </property>
  <property fmtid="{D5CDD505-2E9C-101B-9397-08002B2CF9AE}" pid="69" name="MADATE">
    <vt:lpwstr/>
  </property>
  <property fmtid="{D5CDD505-2E9C-101B-9397-08002B2CF9AE}" pid="70" name="MAREVDATE">
    <vt:lpwstr/>
  </property>
  <property fmtid="{D5CDD505-2E9C-101B-9397-08002B2CF9AE}" pid="71" name="MANUFCOUNTRY">
    <vt:lpwstr/>
  </property>
  <property fmtid="{D5CDD505-2E9C-101B-9397-08002B2CF9AE}" pid="72" name="MANUFAUTHORISATION">
    <vt:lpwstr/>
  </property>
  <property fmtid="{D5CDD505-2E9C-101B-9397-08002B2CF9AE}" pid="73" name="MANUMBERRANGE">
    <vt:lpwstr/>
  </property>
  <property fmtid="{D5CDD505-2E9C-101B-9397-08002B2CF9AE}" pid="74" name="MISCTMSTR1">
    <vt:lpwstr/>
  </property>
  <property fmtid="{D5CDD505-2E9C-101B-9397-08002B2CF9AE}" pid="75" name="MISCTMSTR2">
    <vt:lpwstr/>
  </property>
  <property fmtid="{D5CDD505-2E9C-101B-9397-08002B2CF9AE}" pid="76" name="MISCTMSTR3">
    <vt:lpwstr/>
  </property>
  <property fmtid="{D5CDD505-2E9C-101B-9397-08002B2CF9AE}" pid="77" name="MISCTMSTR4">
    <vt:lpwstr/>
  </property>
  <property fmtid="{D5CDD505-2E9C-101B-9397-08002B2CF9AE}" pid="78" name="MISCTMSTR5">
    <vt:lpwstr/>
  </property>
  <property fmtid="{D5CDD505-2E9C-101B-9397-08002B2CF9AE}" pid="79" name="MISCTMSTR6">
    <vt:lpwstr/>
  </property>
  <property fmtid="{D5CDD505-2E9C-101B-9397-08002B2CF9AE}" pid="80" name="MANUMBER">
    <vt:lpwstr/>
  </property>
  <property fmtid="{D5CDD505-2E9C-101B-9397-08002B2CF9AE}" pid="81" name="MANUMBER1">
    <vt:lpwstr/>
  </property>
  <property fmtid="{D5CDD505-2E9C-101B-9397-08002B2CF9AE}" pid="82" name="MANUMBER2">
    <vt:lpwstr/>
  </property>
  <property fmtid="{D5CDD505-2E9C-101B-9397-08002B2CF9AE}" pid="83" name="MANUMBER3">
    <vt:lpwstr/>
  </property>
  <property fmtid="{D5CDD505-2E9C-101B-9397-08002B2CF9AE}" pid="84" name="MISCTMSTRPAC1">
    <vt:lpwstr/>
  </property>
  <property fmtid="{D5CDD505-2E9C-101B-9397-08002B2CF9AE}" pid="85" name="MISCTMSTRPAC2">
    <vt:lpwstr/>
  </property>
  <property fmtid="{D5CDD505-2E9C-101B-9397-08002B2CF9AE}" pid="86" name="MISCTMSTRPAC3">
    <vt:lpwstr/>
  </property>
  <property fmtid="{D5CDD505-2E9C-101B-9397-08002B2CF9AE}" pid="87" name="MISCTMSTRPAC4">
    <vt:lpwstr/>
  </property>
  <property fmtid="{D5CDD505-2E9C-101B-9397-08002B2CF9AE}" pid="88" name="MISCTMSTRPAC5">
    <vt:lpwstr/>
  </property>
  <property fmtid="{D5CDD505-2E9C-101B-9397-08002B2CF9AE}" pid="89" name="MISCTMSTRPAC6">
    <vt:lpwstr/>
  </property>
  <property fmtid="{D5CDD505-2E9C-101B-9397-08002B2CF9AE}" pid="90" name="MISCTMSTRPAC7">
    <vt:lpwstr/>
  </property>
  <property fmtid="{D5CDD505-2E9C-101B-9397-08002B2CF9AE}" pid="91" name="MISCTMSTRPAC8">
    <vt:lpwstr/>
  </property>
  <property fmtid="{D5CDD505-2E9C-101B-9397-08002B2CF9AE}" pid="92" name="PHARMFORM">
    <vt:lpwstr/>
  </property>
  <property fmtid="{D5CDD505-2E9C-101B-9397-08002B2CF9AE}" pid="93" name="MISCLANGSTRPAC1">
    <vt:lpwstr/>
  </property>
  <property fmtid="{D5CDD505-2E9C-101B-9397-08002B2CF9AE}" pid="94" name="MISCLANGSTRPAC2">
    <vt:lpwstr/>
  </property>
  <property fmtid="{D5CDD505-2E9C-101B-9397-08002B2CF9AE}" pid="95" name="MISCLANGSTRPAC3">
    <vt:lpwstr/>
  </property>
  <property fmtid="{D5CDD505-2E9C-101B-9397-08002B2CF9AE}" pid="96" name="MISCLANGSTRPAC4">
    <vt:lpwstr/>
  </property>
  <property fmtid="{D5CDD505-2E9C-101B-9397-08002B2CF9AE}" pid="97" name="MISCLANGSTRPAC5">
    <vt:lpwstr/>
  </property>
  <property fmtid="{D5CDD505-2E9C-101B-9397-08002B2CF9AE}" pid="98" name="MISCLANGSTRPAC6">
    <vt:lpwstr/>
  </property>
  <property fmtid="{D5CDD505-2E9C-101B-9397-08002B2CF9AE}" pid="99" name="MISCLANGSTRPAC7">
    <vt:lpwstr/>
  </property>
  <property fmtid="{D5CDD505-2E9C-101B-9397-08002B2CF9AE}" pid="100" name="MISCLANGSTRPAC8">
    <vt:lpwstr/>
  </property>
  <property fmtid="{D5CDD505-2E9C-101B-9397-08002B2CF9AE}" pid="101" name="MISCLANGSTRPAC9">
    <vt:lpwstr/>
  </property>
  <property fmtid="{D5CDD505-2E9C-101B-9397-08002B2CF9AE}" pid="102" name="MISCLANGSTRPAC10">
    <vt:lpwstr/>
  </property>
  <property fmtid="{D5CDD505-2E9C-101B-9397-08002B2CF9AE}" pid="103" name="MISCLANGTMPF1">
    <vt:lpwstr/>
  </property>
  <property fmtid="{D5CDD505-2E9C-101B-9397-08002B2CF9AE}" pid="104" name="MISCLANGTMPF2">
    <vt:lpwstr/>
  </property>
  <property fmtid="{D5CDD505-2E9C-101B-9397-08002B2CF9AE}" pid="105" name="MISCLANGTMPF3">
    <vt:lpwstr/>
  </property>
  <property fmtid="{D5CDD505-2E9C-101B-9397-08002B2CF9AE}" pid="106" name="MISCTM1">
    <vt:lpwstr/>
  </property>
  <property fmtid="{D5CDD505-2E9C-101B-9397-08002B2CF9AE}" pid="107" name="MISCTM2">
    <vt:lpwstr/>
  </property>
  <property fmtid="{D5CDD505-2E9C-101B-9397-08002B2CF9AE}" pid="108" name="MISCTM3">
    <vt:lpwstr/>
  </property>
  <property fmtid="{D5CDD505-2E9C-101B-9397-08002B2CF9AE}" pid="109" name="EUNUMLANG">
    <vt:lpwstr/>
  </property>
  <property fmtid="{D5CDD505-2E9C-101B-9397-08002B2CF9AE}" pid="110" name="MISCTMSTRLANG1">
    <vt:lpwstr/>
  </property>
  <property fmtid="{D5CDD505-2E9C-101B-9397-08002B2CF9AE}" pid="111" name="MISCTMSTRLANG2">
    <vt:lpwstr/>
  </property>
  <property fmtid="{D5CDD505-2E9C-101B-9397-08002B2CF9AE}" pid="112" name="MISCTMSTRLANG3">
    <vt:lpwstr/>
  </property>
  <property fmtid="{D5CDD505-2E9C-101B-9397-08002B2CF9AE}" pid="113" name="MISCTMSTRLANG4">
    <vt:lpwstr/>
  </property>
  <property fmtid="{D5CDD505-2E9C-101B-9397-08002B2CF9AE}" pid="114" name="MISCTMSTRLANG5">
    <vt:lpwstr/>
  </property>
  <property fmtid="{D5CDD505-2E9C-101B-9397-08002B2CF9AE}" pid="115" name="_NewReviewCycle">
    <vt:lpwstr/>
  </property>
  <property fmtid="{D5CDD505-2E9C-101B-9397-08002B2CF9AE}" pid="116" name="DM_Version">
    <vt:lpwstr>CURRENT,1.0</vt:lpwstr>
  </property>
  <property fmtid="{D5CDD505-2E9C-101B-9397-08002B2CF9AE}" pid="117" name="DM_Name">
    <vt:lpwstr>ema-combined-h141bg</vt:lpwstr>
  </property>
  <property fmtid="{D5CDD505-2E9C-101B-9397-08002B2CF9AE}" pid="118" name="DM_Creation_Date">
    <vt:lpwstr>30/06/2014 16:53:50</vt:lpwstr>
  </property>
  <property fmtid="{D5CDD505-2E9C-101B-9397-08002B2CF9AE}" pid="119" name="DM_Modify_Date">
    <vt:lpwstr>30/06/2014 16:53:50</vt:lpwstr>
  </property>
  <property fmtid="{D5CDD505-2E9C-101B-9397-08002B2CF9AE}" pid="120" name="DM_Creator_Name">
    <vt:lpwstr>Dinar Svetlana</vt:lpwstr>
  </property>
  <property fmtid="{D5CDD505-2E9C-101B-9397-08002B2CF9AE}" pid="121" name="DM_Modifier_Name">
    <vt:lpwstr>Dinar Svetlana</vt:lpwstr>
  </property>
  <property fmtid="{D5CDD505-2E9C-101B-9397-08002B2CF9AE}" pid="122" name="DM_Type">
    <vt:lpwstr>emea_document</vt:lpwstr>
  </property>
  <property fmtid="{D5CDD505-2E9C-101B-9397-08002B2CF9AE}" pid="123" name="DM_DocRefId">
    <vt:lpwstr>EMA/395067/2014</vt:lpwstr>
  </property>
  <property fmtid="{D5CDD505-2E9C-101B-9397-08002B2CF9AE}" pid="124" name="DM_Category">
    <vt:lpwstr>Product Information</vt:lpwstr>
  </property>
  <property fmtid="{D5CDD505-2E9C-101B-9397-08002B2CF9AE}" pid="125" name="DM_Path">
    <vt:lpwstr>/01. Evaluation of Medicines/Referrals/H - Article 31/RAS acting agents - 1370/07 Translations/07 Translations to EC/Sanofi/Aprovel/Word version</vt:lpwstr>
  </property>
  <property fmtid="{D5CDD505-2E9C-101B-9397-08002B2CF9AE}" pid="126" name="DM_emea_doc_ref_id">
    <vt:lpwstr>EMA/395067/2014</vt:lpwstr>
  </property>
  <property fmtid="{D5CDD505-2E9C-101B-9397-08002B2CF9AE}" pid="127" name="DM_Modifer_Name">
    <vt:lpwstr>Dinar Svetlana</vt:lpwstr>
  </property>
  <property fmtid="{D5CDD505-2E9C-101B-9397-08002B2CF9AE}" pid="128" name="DM_Modified_Date">
    <vt:lpwstr>30/06/2014 16:53:50</vt:lpwstr>
  </property>
  <property fmtid="{D5CDD505-2E9C-101B-9397-08002B2CF9AE}" pid="129" name="Comments">
    <vt:lpwstr/>
  </property>
  <property fmtid="{D5CDD505-2E9C-101B-9397-08002B2CF9AE}" pid="130" name="MSIP_Label_0eea11ca-d417-4147-80ed-01a58412c458_Enabled">
    <vt:lpwstr>true</vt:lpwstr>
  </property>
  <property fmtid="{D5CDD505-2E9C-101B-9397-08002B2CF9AE}" pid="131" name="MSIP_Label_0eea11ca-d417-4147-80ed-01a58412c458_SetDate">
    <vt:lpwstr>2021-06-03T23:44:48Z</vt:lpwstr>
  </property>
  <property fmtid="{D5CDD505-2E9C-101B-9397-08002B2CF9AE}" pid="132" name="MSIP_Label_0eea11ca-d417-4147-80ed-01a58412c458_Method">
    <vt:lpwstr>Standard</vt:lpwstr>
  </property>
  <property fmtid="{D5CDD505-2E9C-101B-9397-08002B2CF9AE}" pid="133" name="MSIP_Label_0eea11ca-d417-4147-80ed-01a58412c458_Name">
    <vt:lpwstr>0eea11ca-d417-4147-80ed-01a58412c458</vt:lpwstr>
  </property>
  <property fmtid="{D5CDD505-2E9C-101B-9397-08002B2CF9AE}" pid="134" name="MSIP_Label_0eea11ca-d417-4147-80ed-01a58412c458_SiteId">
    <vt:lpwstr>bc9dc15c-61bc-4f03-b60b-e5b6d8922839</vt:lpwstr>
  </property>
  <property fmtid="{D5CDD505-2E9C-101B-9397-08002B2CF9AE}" pid="135" name="MSIP_Label_0eea11ca-d417-4147-80ed-01a58412c458_ActionId">
    <vt:lpwstr>23dd263f-4ad4-4ddc-b94f-6a8aa5fe76a4</vt:lpwstr>
  </property>
  <property fmtid="{D5CDD505-2E9C-101B-9397-08002B2CF9AE}" pid="136" name="MSIP_Label_0eea11ca-d417-4147-80ed-01a58412c458_ContentBits">
    <vt:lpwstr>2</vt:lpwstr>
  </property>
</Properties>
</file>