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3E7F40" w:rsidRDefault="000669FC">
      <w:pPr>
        <w:pStyle w:val="EMEABodyText"/>
        <w:rPr>
          <w:szCs w:val="22"/>
        </w:rPr>
      </w:pPr>
      <w:bookmarkStart w:id="0" w:name="_GoBack"/>
      <w:bookmarkEnd w:id="0"/>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0669FC" w:rsidRPr="003E7F40" w:rsidRDefault="000669FC">
      <w:pPr>
        <w:pStyle w:val="EMEABodyText"/>
        <w:rPr>
          <w:szCs w:val="22"/>
        </w:rPr>
      </w:pPr>
    </w:p>
    <w:p w:rsidR="005232EA" w:rsidRPr="00591491" w:rsidRDefault="005232EA" w:rsidP="00A73E1B">
      <w:pPr>
        <w:pStyle w:val="EMEATitle"/>
        <w:rPr>
          <w:szCs w:val="22"/>
          <w:lang w:val="pt-PT"/>
        </w:rPr>
      </w:pPr>
      <w:r w:rsidRPr="00591491">
        <w:rPr>
          <w:szCs w:val="22"/>
          <w:lang w:val="pt-PT"/>
        </w:rPr>
        <w:t>I PRIEDAS</w:t>
      </w:r>
    </w:p>
    <w:p w:rsidR="005232EA" w:rsidRPr="00591491" w:rsidRDefault="005232EA" w:rsidP="00A73E1B">
      <w:pPr>
        <w:pStyle w:val="EMEABodyText"/>
        <w:rPr>
          <w:szCs w:val="22"/>
          <w:lang w:val="pt-PT"/>
        </w:rPr>
      </w:pPr>
    </w:p>
    <w:p w:rsidR="005232EA" w:rsidRPr="00591491" w:rsidRDefault="005232EA" w:rsidP="00C7670F">
      <w:pPr>
        <w:pStyle w:val="TitleA"/>
        <w:rPr>
          <w:szCs w:val="22"/>
        </w:rPr>
      </w:pPr>
      <w:r w:rsidRPr="00591491">
        <w:rPr>
          <w:szCs w:val="22"/>
        </w:rPr>
        <w:t>PREPARATO CHARAKTERISTIKŲ SANTRAUKA</w:t>
      </w:r>
    </w:p>
    <w:p w:rsidR="00706A45" w:rsidRPr="00591491" w:rsidRDefault="00401D67">
      <w:pPr>
        <w:pStyle w:val="EMEAHeading1"/>
        <w:rPr>
          <w:szCs w:val="22"/>
          <w:lang w:val="lt-LT"/>
        </w:rPr>
      </w:pPr>
      <w:r w:rsidRPr="00591491">
        <w:rPr>
          <w:szCs w:val="22"/>
        </w:rPr>
        <w:br w:type="page"/>
      </w:r>
      <w:r w:rsidR="00706A45" w:rsidRPr="00591491">
        <w:rPr>
          <w:szCs w:val="22"/>
          <w:lang w:val="lt-LT"/>
        </w:rPr>
        <w:lastRenderedPageBreak/>
        <w:t>1.</w:t>
      </w:r>
      <w:r w:rsidR="00706A45"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75 mg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B83ECE">
      <w:pPr>
        <w:pStyle w:val="EMEABodyText"/>
        <w:rPr>
          <w:szCs w:val="22"/>
          <w:lang w:val="lt-LT"/>
        </w:rPr>
      </w:pPr>
      <w:r w:rsidRPr="00591491">
        <w:rPr>
          <w:szCs w:val="22"/>
          <w:lang w:val="lt-LT"/>
        </w:rPr>
        <w:t>Kiekvienoje t</w:t>
      </w:r>
      <w:r w:rsidR="00706A45" w:rsidRPr="00591491">
        <w:rPr>
          <w:szCs w:val="22"/>
          <w:lang w:val="lt-LT"/>
        </w:rPr>
        <w:t>abletėje yra 75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7A2B60">
        <w:rPr>
          <w:bCs/>
          <w:noProof/>
          <w:szCs w:val="22"/>
          <w:u w:val="single"/>
          <w:lang w:val="lt-LT"/>
        </w:rPr>
        <w:t>Pagalbinė medžiaga</w:t>
      </w:r>
      <w:r w:rsidR="004B4E0F" w:rsidRPr="007A2B60">
        <w:rPr>
          <w:bCs/>
          <w:noProof/>
          <w:szCs w:val="22"/>
          <w:u w:val="single"/>
          <w:lang w:val="lt-LT"/>
        </w:rPr>
        <w:t>, kurios poveikis žinomas</w:t>
      </w:r>
      <w:r w:rsidRPr="00591491">
        <w:rPr>
          <w:bCs/>
          <w:noProof/>
          <w:szCs w:val="22"/>
          <w:lang w:val="lt-LT"/>
        </w:rPr>
        <w:t xml:space="preserve">: tabletėje yra </w:t>
      </w:r>
      <w:r w:rsidRPr="00591491">
        <w:rPr>
          <w:szCs w:val="22"/>
          <w:lang w:val="lt-LT"/>
        </w:rPr>
        <w:t>15,37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Tabletė.</w:t>
      </w:r>
    </w:p>
    <w:p w:rsidR="00706A45" w:rsidRPr="00591491" w:rsidRDefault="00B83ECE">
      <w:pPr>
        <w:pStyle w:val="EMEABodyText"/>
        <w:rPr>
          <w:szCs w:val="22"/>
          <w:lang w:val="lt-LT"/>
        </w:rPr>
      </w:pPr>
      <w:r w:rsidRPr="00591491">
        <w:rPr>
          <w:szCs w:val="22"/>
          <w:lang w:val="lt-LT"/>
        </w:rPr>
        <w:t>B</w:t>
      </w:r>
      <w:r w:rsidR="00706A45" w:rsidRPr="00591491">
        <w:rPr>
          <w:szCs w:val="22"/>
          <w:lang w:val="lt-LT"/>
        </w:rPr>
        <w:t>alta 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“2771”.</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w:t>
      </w:r>
      <w:r w:rsidR="003B023C" w:rsidRPr="00591491">
        <w:rPr>
          <w:szCs w:val="22"/>
          <w:lang w:val="lt-LT"/>
        </w:rPr>
        <w:t xml:space="preserve">4.3, 4.4, 4.5 ir </w:t>
      </w:r>
      <w:r w:rsidRPr="00591491">
        <w:rPr>
          <w:szCs w:val="22"/>
          <w:lang w:val="lt-LT"/>
        </w:rPr>
        <w:t>5.1 skyri</w:t>
      </w:r>
      <w:r w:rsidR="003B023C"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w:t>
      </w:r>
      <w:r w:rsidR="003B023C" w:rsidRPr="00591491">
        <w:rPr>
          <w:szCs w:val="22"/>
          <w:lang w:val="lt-LT"/>
        </w:rPr>
        <w:t xml:space="preserve"> (žr. 4.3, 4.4, 4.5 ir 5.1 skyrius)</w:t>
      </w:r>
      <w:r w:rsidRPr="00591491">
        <w:rPr>
          <w:szCs w:val="22"/>
          <w:lang w:val="lt-LT"/>
        </w:rPr>
        <w:t>.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 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w:t>
      </w:r>
      <w:r w:rsidR="003B023C" w:rsidRPr="00591491">
        <w:rPr>
          <w:szCs w:val="22"/>
          <w:lang w:val="lt-LT"/>
        </w:rPr>
        <w:t xml:space="preserve">4.3, 4.4, 4.5 ir </w:t>
      </w:r>
      <w:r w:rsidRPr="00591491">
        <w:rPr>
          <w:szCs w:val="22"/>
          <w:lang w:val="lt-LT"/>
        </w:rPr>
        <w:t>5.1 skyri</w:t>
      </w:r>
      <w:r w:rsidR="003B023C"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Ypatingos pacientų grupės</w:t>
      </w:r>
    </w:p>
    <w:p w:rsidR="00706A45" w:rsidRPr="00591491" w:rsidRDefault="00706A45">
      <w:pPr>
        <w:pStyle w:val="EMEABodyText"/>
        <w:rPr>
          <w:szCs w:val="22"/>
          <w:lang w:val="lt-LT"/>
        </w:rPr>
      </w:pPr>
    </w:p>
    <w:p w:rsidR="008224A5" w:rsidRPr="00591491" w:rsidRDefault="00361801">
      <w:pPr>
        <w:pStyle w:val="EMEABodyText"/>
        <w:rPr>
          <w:i/>
          <w:szCs w:val="22"/>
          <w:lang w:val="lt-LT"/>
        </w:rPr>
      </w:pPr>
      <w:r w:rsidRPr="00591491">
        <w:rPr>
          <w:i/>
          <w:szCs w:val="22"/>
          <w:lang w:val="lt-LT"/>
        </w:rPr>
        <w:t>Sutrikusi inkstų funkcija</w:t>
      </w:r>
    </w:p>
    <w:p w:rsidR="00E53EEE" w:rsidRPr="00591491" w:rsidRDefault="00E53EEE">
      <w:pPr>
        <w:pStyle w:val="EMEABodyText"/>
        <w:rPr>
          <w:i/>
          <w:szCs w:val="22"/>
          <w:lang w:val="lt-LT"/>
        </w:rPr>
      </w:pPr>
    </w:p>
    <w:p w:rsidR="00706A45" w:rsidRPr="007A2B60" w:rsidRDefault="009E4523">
      <w:pPr>
        <w:pStyle w:val="EMEABodyText"/>
        <w:rPr>
          <w:i/>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361801">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6D3840">
      <w:pPr>
        <w:pStyle w:val="EMEABodyText"/>
        <w:rPr>
          <w:szCs w:val="22"/>
          <w:lang w:val="lt-LT"/>
        </w:rPr>
      </w:pPr>
      <w:r w:rsidRPr="00591491">
        <w:rPr>
          <w:i/>
          <w:szCs w:val="22"/>
          <w:lang w:val="lt-LT"/>
        </w:rPr>
        <w:t xml:space="preserve">Senyvi </w:t>
      </w:r>
      <w:r w:rsidR="00706A45" w:rsidRPr="00591491">
        <w:rPr>
          <w:i/>
          <w:szCs w:val="22"/>
          <w:lang w:val="lt-LT"/>
        </w:rPr>
        <w:t>žmonės</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6D3840"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706A45" w:rsidP="00706A45">
      <w:pPr>
        <w:pStyle w:val="EMEABodyText"/>
        <w:rPr>
          <w:szCs w:val="22"/>
          <w:lang w:val="lt-LT"/>
        </w:rPr>
      </w:pPr>
      <w:r w:rsidRPr="00591491">
        <w:rPr>
          <w:i/>
          <w:szCs w:val="22"/>
          <w:lang w:val="lt-LT"/>
        </w:rPr>
        <w:t>Vaik</w:t>
      </w:r>
      <w:r w:rsidR="004B4E0F" w:rsidRPr="00591491">
        <w:rPr>
          <w:i/>
          <w:szCs w:val="22"/>
          <w:lang w:val="lt-LT"/>
        </w:rPr>
        <w:t>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noProof/>
          <w:szCs w:val="22"/>
          <w:lang w:val="lt-LT"/>
        </w:rPr>
        <w:t xml:space="preserve">Padidėjęs jautrumas veikliajai arba bet kuriai </w:t>
      </w:r>
      <w:r w:rsidR="00AD0D41" w:rsidRPr="00591491">
        <w:rPr>
          <w:noProof/>
          <w:szCs w:val="22"/>
          <w:lang w:val="lt-LT"/>
        </w:rPr>
        <w:t xml:space="preserve">6.1 skyriuje nurodytai </w:t>
      </w:r>
      <w:r w:rsidRPr="00591491">
        <w:rPr>
          <w:noProof/>
          <w:szCs w:val="22"/>
          <w:lang w:val="lt-LT"/>
        </w:rPr>
        <w:t>pagalbinei medžiagai</w:t>
      </w:r>
      <w:r w:rsidR="00AD0D41"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 xml:space="preserve">Pacientams, kurie serga cukriniu diabetu arba </w:t>
      </w:r>
      <w:r w:rsidR="003B023C" w:rsidRPr="00591491">
        <w:rPr>
          <w:szCs w:val="22"/>
          <w:lang w:val="lt-LT"/>
        </w:rPr>
        <w:t>kurių inkstų funkcija sutrikusi</w:t>
      </w:r>
      <w:r w:rsidRPr="00591491">
        <w:rPr>
          <w:szCs w:val="22"/>
          <w:lang w:val="lt-LT"/>
        </w:rPr>
        <w:t xml:space="preserve"> (glomerulų filtracijos greitis (GFG) &lt;60 ml/min./1,73 m²), Aprovel </w:t>
      </w:r>
      <w:r w:rsidR="003B023C" w:rsidRPr="00591491">
        <w:rPr>
          <w:szCs w:val="22"/>
          <w:lang w:val="lt-LT"/>
        </w:rPr>
        <w:t xml:space="preserve">negalima </w:t>
      </w:r>
      <w:r w:rsidRPr="00591491">
        <w:rPr>
          <w:szCs w:val="22"/>
          <w:lang w:val="lt-LT"/>
        </w:rPr>
        <w:t>vartoti kartu su preparatais, kurių sudėtyje yra aliskireno (žr. 4.</w:t>
      </w:r>
      <w:r w:rsidR="003B023C" w:rsidRPr="00591491">
        <w:rPr>
          <w:szCs w:val="22"/>
          <w:lang w:val="lt-LT"/>
        </w:rPr>
        <w:t xml:space="preserve">5 </w:t>
      </w:r>
      <w:r w:rsidRPr="00591491">
        <w:rPr>
          <w:szCs w:val="22"/>
          <w:lang w:val="lt-LT"/>
        </w:rPr>
        <w:t xml:space="preserve">ir </w:t>
      </w:r>
      <w:r w:rsidR="003B023C" w:rsidRPr="00591491">
        <w:rPr>
          <w:szCs w:val="22"/>
          <w:lang w:val="lt-LT"/>
        </w:rPr>
        <w:t>5.1</w:t>
      </w:r>
      <w:r w:rsidRPr="00591491">
        <w:rPr>
          <w:szCs w:val="22"/>
          <w:lang w:val="lt-LT"/>
        </w:rPr>
        <w:t xml:space="preserve">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szCs w:val="22"/>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Renovaskulinė hipertenzija</w:t>
      </w:r>
      <w:r w:rsidRPr="00591491">
        <w:rPr>
          <w:i/>
          <w:szCs w:val="22"/>
          <w:u w:val="single"/>
          <w:lang w:val="lt-LT"/>
        </w:rPr>
        <w:t>.</w:t>
      </w:r>
      <w:r w:rsidRPr="00591491">
        <w:rPr>
          <w:szCs w:val="22"/>
          <w:u w:val="single"/>
          <w:lang w:val="lt-LT"/>
        </w:rPr>
        <w:t xml:space="preserve">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7A2B60">
        <w:rPr>
          <w:szCs w:val="22"/>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3B023C" w:rsidRPr="00591491" w:rsidRDefault="00AD0D41" w:rsidP="003B023C">
      <w:pPr>
        <w:pStyle w:val="EMEABodyText"/>
        <w:rPr>
          <w:szCs w:val="22"/>
          <w:lang w:val="lt-LT"/>
        </w:rPr>
      </w:pPr>
      <w:r w:rsidRPr="00591491">
        <w:rPr>
          <w:szCs w:val="22"/>
          <w:u w:val="single"/>
          <w:lang w:val="lt-LT"/>
        </w:rPr>
        <w:t>Dviguba</w:t>
      </w:r>
      <w:r w:rsidR="003B023C" w:rsidRPr="00591491">
        <w:rPr>
          <w:szCs w:val="22"/>
          <w:u w:val="single"/>
          <w:lang w:val="lt-LT"/>
        </w:rPr>
        <w:t>s</w:t>
      </w:r>
      <w:r w:rsidRPr="00591491">
        <w:rPr>
          <w:szCs w:val="22"/>
          <w:u w:val="single"/>
          <w:lang w:val="lt-LT"/>
        </w:rPr>
        <w:t xml:space="preserve"> renino, angiotenzino ir aldosterono sistemos (RAAS) </w:t>
      </w:r>
      <w:r w:rsidR="003B023C" w:rsidRPr="00591491">
        <w:rPr>
          <w:szCs w:val="22"/>
          <w:u w:val="single"/>
          <w:lang w:val="lt-LT"/>
        </w:rPr>
        <w:t>slopinimas</w:t>
      </w:r>
      <w:r w:rsidR="00E53EEE" w:rsidRPr="00591491">
        <w:rPr>
          <w:szCs w:val="22"/>
          <w:lang w:val="lt-LT"/>
        </w:rPr>
        <w:t xml:space="preserve">. </w:t>
      </w:r>
      <w:r w:rsidR="003B023C"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3B023C" w:rsidRPr="00591491" w:rsidRDefault="003B023C" w:rsidP="003B023C">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AD0D41" w:rsidRPr="00591491" w:rsidRDefault="003B023C">
      <w:pPr>
        <w:pStyle w:val="EMEABodyText"/>
        <w:rPr>
          <w:szCs w:val="22"/>
          <w:lang w:val="lt-LT"/>
        </w:rPr>
      </w:pPr>
      <w:r w:rsidRPr="00591491">
        <w:rPr>
          <w:szCs w:val="22"/>
          <w:lang w:val="lt-LT"/>
        </w:rPr>
        <w:t>Pacientams, sergantiems diabetine nefropatija, negalima kartu vartoti AKF inhibitorių ir angiote</w:t>
      </w:r>
      <w:r w:rsidR="00EE380C" w:rsidRPr="00591491">
        <w:rPr>
          <w:szCs w:val="22"/>
          <w:lang w:val="lt-LT"/>
        </w:rPr>
        <w:t>nzino II receptorių blokatorių.</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Hiperkalemija</w:t>
      </w:r>
      <w:r w:rsidRPr="00591491">
        <w:rPr>
          <w:b/>
          <w:i/>
          <w:szCs w:val="22"/>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706A45" w:rsidRDefault="00706A45">
      <w:pPr>
        <w:pStyle w:val="EMEABodyText"/>
        <w:rPr>
          <w:szCs w:val="22"/>
          <w:lang w:val="lt-LT"/>
        </w:rPr>
      </w:pPr>
    </w:p>
    <w:p w:rsidR="00716925" w:rsidRDefault="00716925" w:rsidP="00716925">
      <w:pPr>
        <w:pStyle w:val="EMEABodyText"/>
        <w:rPr>
          <w:szCs w:val="22"/>
          <w:lang w:val="lt-LT"/>
        </w:rPr>
      </w:pPr>
      <w:r w:rsidRPr="00716925">
        <w:rPr>
          <w:szCs w:val="22"/>
          <w:u w:val="single"/>
          <w:lang w:val="lt-LT"/>
        </w:rPr>
        <w:t>Hipoglikemija.</w:t>
      </w:r>
      <w:r w:rsidRPr="00716925">
        <w:rPr>
          <w:szCs w:val="22"/>
          <w:lang w:val="lt-LT"/>
        </w:rPr>
        <w:t xml:space="preserve"> Aprovel </w:t>
      </w:r>
      <w:r w:rsidR="00CC3108">
        <w:rPr>
          <w:szCs w:val="22"/>
          <w:lang w:val="lt-LT"/>
        </w:rPr>
        <w:t xml:space="preserve">gali sukelti hipoglikemiją, ypač cukriniu diabetu sergantiems pacientams. Pacientams, kurie yra gydomi insulinu ar antidiabetiniais vaistiniais preparatais, būtina </w:t>
      </w:r>
      <w:r w:rsidR="00E2304D">
        <w:rPr>
          <w:szCs w:val="22"/>
          <w:lang w:val="lt-LT"/>
        </w:rPr>
        <w:t>ap</w:t>
      </w:r>
      <w:r w:rsidR="00CC3108">
        <w:rPr>
          <w:szCs w:val="22"/>
          <w:lang w:val="lt-LT"/>
        </w:rPr>
        <w:t>svarstyti tinkamą gliukozės kiekio kraujyje stebėjimą</w:t>
      </w:r>
      <w:r w:rsidR="004A3351">
        <w:rPr>
          <w:szCs w:val="22"/>
          <w:lang w:val="lt-LT"/>
        </w:rPr>
        <w:t>.</w:t>
      </w:r>
      <w:r w:rsidR="00CC3108">
        <w:rPr>
          <w:szCs w:val="22"/>
          <w:lang w:val="lt-LT"/>
        </w:rPr>
        <w:t xml:space="preserve"> </w:t>
      </w:r>
      <w:r w:rsidR="004A3351">
        <w:rPr>
          <w:szCs w:val="22"/>
          <w:lang w:val="lt-LT"/>
        </w:rPr>
        <w:t>P</w:t>
      </w:r>
      <w:r w:rsidR="00CC3108">
        <w:rPr>
          <w:szCs w:val="22"/>
          <w:lang w:val="lt-LT"/>
        </w:rPr>
        <w:t xml:space="preserve">agal poreikį gali reikėti koreguoti insulino ar antidiabetinių vaistinių preparatų dozę </w:t>
      </w:r>
      <w:r w:rsidRPr="00716925">
        <w:rPr>
          <w:szCs w:val="22"/>
          <w:lang w:val="lt-LT"/>
        </w:rPr>
        <w:t>(</w:t>
      </w:r>
      <w:r w:rsidR="00CC3108">
        <w:rPr>
          <w:szCs w:val="22"/>
          <w:lang w:val="lt-LT"/>
        </w:rPr>
        <w:t>žr.</w:t>
      </w:r>
      <w:r w:rsidRPr="00716925">
        <w:rPr>
          <w:szCs w:val="22"/>
          <w:lang w:val="lt-LT"/>
        </w:rPr>
        <w:t xml:space="preserve"> 4.5</w:t>
      </w:r>
      <w:r w:rsidR="00CC3108">
        <w:rPr>
          <w:szCs w:val="22"/>
          <w:lang w:val="lt-LT"/>
        </w:rPr>
        <w:t> skyrių</w:t>
      </w:r>
      <w:r w:rsidRPr="00716925">
        <w:rPr>
          <w:szCs w:val="22"/>
          <w:lang w:val="lt-LT"/>
        </w:rPr>
        <w:t>).</w:t>
      </w:r>
    </w:p>
    <w:p w:rsidR="00716925" w:rsidRPr="00591491" w:rsidRDefault="0071692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w:t>
      </w:r>
      <w:r w:rsidRPr="00591491">
        <w:rPr>
          <w:b/>
          <w:i/>
          <w:szCs w:val="22"/>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w:t>
      </w:r>
      <w:r w:rsidRPr="00591491">
        <w:rPr>
          <w:b/>
          <w:i/>
          <w:szCs w:val="22"/>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w:t>
      </w:r>
      <w:r w:rsidRPr="00591491">
        <w:rPr>
          <w:b/>
          <w:i/>
          <w:szCs w:val="22"/>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Visas organizmas</w:t>
      </w:r>
      <w:r w:rsidRPr="00591491">
        <w:rPr>
          <w:i/>
          <w:szCs w:val="22"/>
          <w:u w:val="single"/>
          <w:lang w:val="lt-LT"/>
        </w:rPr>
        <w:t>.</w:t>
      </w:r>
      <w:r w:rsidRPr="0059149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 xml:space="preserve"> (žr.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4B4E0F" w:rsidP="00706A45">
      <w:pPr>
        <w:pStyle w:val="EMEABodyText"/>
        <w:rPr>
          <w:szCs w:val="22"/>
          <w:lang w:val="lt-LT"/>
        </w:rPr>
      </w:pPr>
      <w:r w:rsidRPr="00591491">
        <w:rPr>
          <w:szCs w:val="22"/>
          <w:u w:val="single"/>
          <w:lang w:val="lt-LT"/>
        </w:rPr>
        <w:t>Vaikų populiacija</w:t>
      </w:r>
      <w:r w:rsidR="00706A45" w:rsidRPr="00591491">
        <w:rPr>
          <w:szCs w:val="22"/>
          <w:u w:val="single"/>
          <w:lang w:val="lt-LT"/>
        </w:rPr>
        <w:t>.</w:t>
      </w:r>
      <w:r w:rsidR="00706A45" w:rsidRPr="00591491">
        <w:rPr>
          <w:szCs w:val="22"/>
          <w:lang w:val="lt-LT"/>
        </w:rPr>
        <w:t xml:space="preserve"> Irbesartanas buvo tirtas 6-16 metų vaikų ir paauglių populiacijoje, tačiau, kol nebus gauta papildomos informacijos, turimų duomenų nepakanka pagrįsti jo skyrimą vaikams (žr. 4.8, 5.1 ir 5.2 skyrius).</w:t>
      </w:r>
    </w:p>
    <w:p w:rsidR="00706A45" w:rsidRPr="00591491" w:rsidRDefault="00706A45">
      <w:pPr>
        <w:pStyle w:val="EMEABodyText"/>
        <w:rPr>
          <w:szCs w:val="22"/>
          <w:lang w:val="lt-LT"/>
        </w:rPr>
      </w:pPr>
    </w:p>
    <w:p w:rsidR="00AF389C" w:rsidRDefault="00AF389C" w:rsidP="00E53EEE">
      <w:pPr>
        <w:pStyle w:val="EMEABodyText"/>
        <w:rPr>
          <w:szCs w:val="22"/>
          <w:u w:val="single"/>
          <w:lang w:val="lt-LT"/>
        </w:rPr>
      </w:pPr>
      <w:r>
        <w:rPr>
          <w:szCs w:val="22"/>
          <w:u w:val="single"/>
          <w:lang w:val="lt-LT"/>
        </w:rPr>
        <w:t>Pagalbinės medžiagos</w:t>
      </w:r>
    </w:p>
    <w:p w:rsidR="00E53EEE" w:rsidRPr="00591491" w:rsidRDefault="00AF389C" w:rsidP="00E53EEE">
      <w:pPr>
        <w:pStyle w:val="EMEABodyText"/>
        <w:rPr>
          <w:szCs w:val="22"/>
          <w:lang w:val="lt-LT"/>
        </w:rPr>
      </w:pPr>
      <w:r>
        <w:rPr>
          <w:szCs w:val="22"/>
          <w:lang w:val="lt-LT"/>
        </w:rPr>
        <w:t xml:space="preserve">Aprovel 75 mg tabletėje yra laktozės. </w:t>
      </w:r>
      <w:r w:rsidR="00E53EEE" w:rsidRPr="00591491">
        <w:rPr>
          <w:szCs w:val="22"/>
          <w:lang w:val="lt-LT"/>
        </w:rPr>
        <w:t>Šio vaistinio preparato negalima vartoti pacientams, kuriems nustatytas retas paveldimas sutrikimas – galaktozės netoleravimas, visiškas laktazės stygius arba gliukozės ir galaktozės malabsorbcija.</w:t>
      </w:r>
    </w:p>
    <w:p w:rsidR="00D32D87" w:rsidRDefault="00D32D87" w:rsidP="00D32D87">
      <w:pPr>
        <w:pStyle w:val="EMEABodyText"/>
        <w:rPr>
          <w:szCs w:val="22"/>
          <w:lang w:val="lt-LT"/>
        </w:rPr>
      </w:pPr>
    </w:p>
    <w:p w:rsidR="00D32D87" w:rsidRDefault="00D32D87" w:rsidP="00D32D87">
      <w:pPr>
        <w:pStyle w:val="EMEABodyText"/>
        <w:rPr>
          <w:szCs w:val="22"/>
          <w:lang w:val="lt-LT"/>
        </w:rPr>
      </w:pPr>
      <w:r>
        <w:rPr>
          <w:szCs w:val="22"/>
          <w:lang w:val="lt-LT"/>
        </w:rPr>
        <w:t xml:space="preserve">Aprovel 75 mg tabletėje yra natrio. </w:t>
      </w:r>
      <w:r w:rsidRPr="00591491">
        <w:rPr>
          <w:szCs w:val="22"/>
          <w:lang w:val="lt-LT"/>
        </w:rPr>
        <w:t xml:space="preserve">Šio vaistinio preparato </w:t>
      </w:r>
      <w:r w:rsidR="00ED3CD0">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D32D87" w:rsidRPr="00591491" w:rsidRDefault="00D32D87" w:rsidP="00D32D87">
      <w:pPr>
        <w:pStyle w:val="EMEABodyText"/>
        <w:rPr>
          <w:szCs w:val="22"/>
          <w:lang w:val="lt-LT"/>
        </w:rPr>
      </w:pPr>
    </w:p>
    <w:p w:rsidR="00E53EEE" w:rsidRPr="00591491" w:rsidRDefault="00E53EEE">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Diuretikai ir kitokie antihipertenziniai preparatai</w:t>
      </w:r>
      <w:r w:rsidRPr="00591491">
        <w:rPr>
          <w:i/>
          <w:szCs w:val="22"/>
          <w:u w:val="single"/>
          <w:lang w:val="lt-LT"/>
        </w:rPr>
        <w:t>.</w:t>
      </w:r>
      <w:r w:rsidRPr="00591491">
        <w:rPr>
          <w:szCs w:val="22"/>
          <w:lang w:val="lt-LT"/>
        </w:rPr>
        <w:t xml:space="preserve"> 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w:t>
      </w:r>
    </w:p>
    <w:p w:rsidR="00706A45" w:rsidRPr="00591491" w:rsidRDefault="00706A45" w:rsidP="00706A45">
      <w:pPr>
        <w:pStyle w:val="EMEABodyText"/>
        <w:rPr>
          <w:szCs w:val="22"/>
          <w:lang w:val="lt-LT"/>
        </w:rPr>
      </w:pPr>
    </w:p>
    <w:p w:rsidR="00037D09" w:rsidRPr="00591491" w:rsidRDefault="00037D09" w:rsidP="00706A45">
      <w:pPr>
        <w:pStyle w:val="EMEABodyText"/>
        <w:rPr>
          <w:szCs w:val="22"/>
          <w:lang w:val="lt-LT"/>
        </w:rPr>
      </w:pPr>
      <w:r w:rsidRPr="00591491">
        <w:rPr>
          <w:szCs w:val="22"/>
          <w:u w:val="single"/>
          <w:lang w:val="lt-LT"/>
        </w:rPr>
        <w:t>Vaistiniai preparatai, kurių sudėtyje yra aliskireno</w:t>
      </w:r>
      <w:r w:rsidR="00EE380C" w:rsidRPr="00591491">
        <w:rPr>
          <w:szCs w:val="22"/>
          <w:u w:val="single"/>
          <w:lang w:val="lt-LT"/>
        </w:rPr>
        <w:t xml:space="preserve"> arba AKF inhibitoriai</w:t>
      </w:r>
      <w:r w:rsidRPr="00591491">
        <w:rPr>
          <w:szCs w:val="22"/>
          <w:u w:val="single"/>
          <w:lang w:val="lt-LT"/>
        </w:rPr>
        <w:t>.</w:t>
      </w:r>
      <w:r w:rsidRPr="00591491">
        <w:rPr>
          <w:szCs w:val="22"/>
          <w:lang w:val="lt-LT"/>
        </w:rPr>
        <w:t xml:space="preserve"> </w:t>
      </w:r>
      <w:r w:rsidR="00EE380C"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Kalio preparatai, kalį organizme sulaikantys diuretikai.</w:t>
      </w:r>
      <w:r w:rsidRPr="0059149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w:t>
      </w:r>
      <w:r w:rsidRPr="00591491">
        <w:rPr>
          <w:szCs w:val="22"/>
          <w:lang w:val="lt-LT"/>
        </w:rPr>
        <w:t xml:space="preserve"> (NPNU).</w:t>
      </w:r>
      <w:r w:rsidRPr="00591491">
        <w:rPr>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706A45" w:rsidRDefault="00706A45">
      <w:pPr>
        <w:pStyle w:val="EMEABodyText"/>
        <w:rPr>
          <w:szCs w:val="22"/>
          <w:lang w:val="lt-LT"/>
        </w:rPr>
      </w:pPr>
    </w:p>
    <w:p w:rsidR="00E315D4" w:rsidRDefault="00E315D4" w:rsidP="00E315D4">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sidR="00DC010C">
        <w:rPr>
          <w:szCs w:val="22"/>
          <w:lang w:val="lt-LT"/>
        </w:rPr>
        <w:t>as gali slopinti</w:t>
      </w:r>
      <w:r w:rsidRPr="00E315D4">
        <w:rPr>
          <w:szCs w:val="22"/>
          <w:lang w:val="lt-LT"/>
        </w:rPr>
        <w:t xml:space="preserve"> OATP1B1. </w:t>
      </w:r>
      <w:r w:rsidR="00DC010C">
        <w:rPr>
          <w:szCs w:val="22"/>
          <w:lang w:val="lt-LT"/>
        </w:rPr>
        <w:t>Klinikinio tyrimo metu pranešta, kad</w:t>
      </w:r>
      <w:r w:rsidRPr="00E315D4">
        <w:rPr>
          <w:szCs w:val="22"/>
          <w:lang w:val="lt-LT"/>
        </w:rPr>
        <w:t xml:space="preserve"> irbesartan</w:t>
      </w:r>
      <w:r w:rsidR="00DC010C">
        <w:rPr>
          <w:szCs w:val="22"/>
          <w:lang w:val="lt-LT"/>
        </w:rPr>
        <w:t xml:space="preserve">as, skirtas likus 1 valandai iki </w:t>
      </w:r>
      <w:r w:rsidR="00DC010C" w:rsidRPr="00E315D4">
        <w:rPr>
          <w:szCs w:val="22"/>
          <w:lang w:val="lt-LT"/>
        </w:rPr>
        <w:t>repaglinid</w:t>
      </w:r>
      <w:r w:rsidR="00DC010C">
        <w:rPr>
          <w:szCs w:val="22"/>
          <w:lang w:val="lt-LT"/>
        </w:rPr>
        <w:t>o vartojimo,</w:t>
      </w:r>
      <w:r w:rsidRPr="00E315D4">
        <w:rPr>
          <w:szCs w:val="22"/>
          <w:lang w:val="lt-LT"/>
        </w:rPr>
        <w:t xml:space="preserve"> </w:t>
      </w:r>
      <w:r w:rsidR="00DC010C">
        <w:rPr>
          <w:szCs w:val="22"/>
          <w:lang w:val="lt-LT"/>
        </w:rPr>
        <w:t>didino</w:t>
      </w:r>
      <w:r w:rsidRPr="00E315D4">
        <w:rPr>
          <w:szCs w:val="22"/>
          <w:lang w:val="lt-LT"/>
        </w:rPr>
        <w:t xml:space="preserve"> </w:t>
      </w:r>
      <w:r w:rsidR="00DC010C" w:rsidRPr="00E315D4">
        <w:rPr>
          <w:szCs w:val="22"/>
          <w:lang w:val="lt-LT"/>
        </w:rPr>
        <w:t>repaglinid</w:t>
      </w:r>
      <w:r w:rsidR="00DC010C">
        <w:rPr>
          <w:szCs w:val="22"/>
          <w:lang w:val="lt-LT"/>
        </w:rPr>
        <w:t>o</w:t>
      </w:r>
      <w:r w:rsidR="00DC010C" w:rsidRPr="00E315D4">
        <w:rPr>
          <w:szCs w:val="22"/>
          <w:lang w:val="lt-LT"/>
        </w:rPr>
        <w:t xml:space="preserve"> (OATP1B1</w:t>
      </w:r>
      <w:r w:rsidR="00DC010C" w:rsidRPr="00DC010C">
        <w:rPr>
          <w:szCs w:val="22"/>
          <w:lang w:val="lt-LT"/>
        </w:rPr>
        <w:t xml:space="preserve"> </w:t>
      </w:r>
      <w:r w:rsidR="00DC010C" w:rsidRPr="00E315D4">
        <w:rPr>
          <w:szCs w:val="22"/>
          <w:lang w:val="lt-LT"/>
        </w:rPr>
        <w:t>substrat</w:t>
      </w:r>
      <w:r w:rsidR="00DC010C">
        <w:rPr>
          <w:szCs w:val="22"/>
          <w:lang w:val="lt-LT"/>
        </w:rPr>
        <w:t>o</w:t>
      </w:r>
      <w:r w:rsidR="00DC010C" w:rsidRPr="00E315D4">
        <w:rPr>
          <w:szCs w:val="22"/>
          <w:lang w:val="lt-LT"/>
        </w:rPr>
        <w:t xml:space="preserve">) </w:t>
      </w:r>
      <w:r w:rsidRPr="00E315D4">
        <w:rPr>
          <w:szCs w:val="22"/>
          <w:lang w:val="lt-LT"/>
        </w:rPr>
        <w:t>C</w:t>
      </w:r>
      <w:r w:rsidRPr="00DC010C">
        <w:rPr>
          <w:szCs w:val="22"/>
          <w:vertAlign w:val="subscript"/>
          <w:lang w:val="lt-LT"/>
        </w:rPr>
        <w:t>max</w:t>
      </w:r>
      <w:r w:rsidRPr="00E315D4">
        <w:rPr>
          <w:szCs w:val="22"/>
          <w:lang w:val="lt-LT"/>
        </w:rPr>
        <w:t xml:space="preserve"> </w:t>
      </w:r>
      <w:r w:rsidR="00DC010C">
        <w:rPr>
          <w:szCs w:val="22"/>
          <w:lang w:val="lt-LT"/>
        </w:rPr>
        <w:t>ir</w:t>
      </w:r>
      <w:r w:rsidRPr="00E315D4">
        <w:rPr>
          <w:szCs w:val="22"/>
          <w:lang w:val="lt-LT"/>
        </w:rPr>
        <w:t xml:space="preserve"> AUC </w:t>
      </w:r>
      <w:r w:rsidR="00DC010C">
        <w:rPr>
          <w:szCs w:val="22"/>
          <w:lang w:val="lt-LT"/>
        </w:rPr>
        <w:t>atitinkamai</w:t>
      </w:r>
      <w:r w:rsidRPr="00E315D4">
        <w:rPr>
          <w:szCs w:val="22"/>
          <w:lang w:val="lt-LT"/>
        </w:rPr>
        <w:t xml:space="preserve"> 1</w:t>
      </w:r>
      <w:r w:rsidR="00DC010C">
        <w:rPr>
          <w:szCs w:val="22"/>
          <w:lang w:val="lt-LT"/>
        </w:rPr>
        <w:t>,</w:t>
      </w:r>
      <w:r w:rsidRPr="00E315D4">
        <w:rPr>
          <w:szCs w:val="22"/>
          <w:lang w:val="lt-LT"/>
        </w:rPr>
        <w:t>8</w:t>
      </w:r>
      <w:r w:rsidR="00DC010C">
        <w:rPr>
          <w:szCs w:val="22"/>
          <w:lang w:val="lt-LT"/>
        </w:rPr>
        <w:t> karto ir</w:t>
      </w:r>
      <w:r w:rsidRPr="00E315D4">
        <w:rPr>
          <w:szCs w:val="22"/>
          <w:lang w:val="lt-LT"/>
        </w:rPr>
        <w:t xml:space="preserve"> 1</w:t>
      </w:r>
      <w:r w:rsidR="00DC010C">
        <w:rPr>
          <w:szCs w:val="22"/>
          <w:lang w:val="lt-LT"/>
        </w:rPr>
        <w:t>,</w:t>
      </w:r>
      <w:r w:rsidRPr="00E315D4">
        <w:rPr>
          <w:szCs w:val="22"/>
          <w:lang w:val="lt-LT"/>
        </w:rPr>
        <w:t>3</w:t>
      </w:r>
      <w:r w:rsidR="00DC010C">
        <w:rPr>
          <w:szCs w:val="22"/>
          <w:lang w:val="lt-LT"/>
        </w:rPr>
        <w:t> karto</w:t>
      </w:r>
      <w:r w:rsidRPr="00E315D4">
        <w:rPr>
          <w:szCs w:val="22"/>
          <w:lang w:val="lt-LT"/>
        </w:rPr>
        <w:t xml:space="preserve">. </w:t>
      </w:r>
      <w:r w:rsidR="00DC010C">
        <w:rPr>
          <w:szCs w:val="22"/>
          <w:lang w:val="lt-LT"/>
        </w:rPr>
        <w:t xml:space="preserve">Kito tyrimo metu apie reikšmingą farmakokinetinę </w:t>
      </w:r>
      <w:r w:rsidR="00CD5026">
        <w:rPr>
          <w:szCs w:val="22"/>
          <w:lang w:val="lt-LT"/>
        </w:rPr>
        <w:t xml:space="preserve">sąveiką </w:t>
      </w:r>
      <w:r w:rsidR="00DC010C">
        <w:rPr>
          <w:szCs w:val="22"/>
          <w:lang w:val="lt-LT"/>
        </w:rPr>
        <w:t>kartu vartojant abu vaistinius preparatus nepranešta</w:t>
      </w:r>
      <w:r w:rsidRPr="00E315D4">
        <w:rPr>
          <w:szCs w:val="22"/>
          <w:lang w:val="lt-LT"/>
        </w:rPr>
        <w:t xml:space="preserve">. </w:t>
      </w:r>
      <w:r w:rsidR="00DC010C">
        <w:rPr>
          <w:szCs w:val="22"/>
          <w:lang w:val="lt-LT"/>
        </w:rPr>
        <w:t xml:space="preserve">Dėl to gali reikėti </w:t>
      </w:r>
      <w:r w:rsidR="00682BC8">
        <w:rPr>
          <w:szCs w:val="22"/>
          <w:lang w:val="lt-LT"/>
        </w:rPr>
        <w:t xml:space="preserve">koreguoti </w:t>
      </w:r>
      <w:r w:rsidR="00DC010C">
        <w:rPr>
          <w:szCs w:val="22"/>
          <w:lang w:val="lt-LT"/>
        </w:rPr>
        <w:t>antidiabetinių vaistinių preparatų, tokių kaip</w:t>
      </w:r>
      <w:r w:rsidRPr="00E315D4">
        <w:rPr>
          <w:szCs w:val="22"/>
          <w:lang w:val="lt-LT"/>
        </w:rPr>
        <w:t xml:space="preserve"> repaglinid</w:t>
      </w:r>
      <w:r w:rsidR="00DC010C">
        <w:rPr>
          <w:szCs w:val="22"/>
          <w:lang w:val="lt-LT"/>
        </w:rPr>
        <w:t>as, dozę</w:t>
      </w:r>
      <w:r w:rsidRPr="00E315D4">
        <w:rPr>
          <w:szCs w:val="22"/>
          <w:lang w:val="lt-LT"/>
        </w:rPr>
        <w:t xml:space="preserve"> (</w:t>
      </w:r>
      <w:r w:rsidR="00DC010C">
        <w:rPr>
          <w:szCs w:val="22"/>
          <w:lang w:val="lt-LT"/>
        </w:rPr>
        <w:t>žr.</w:t>
      </w:r>
      <w:r w:rsidRPr="00E315D4">
        <w:rPr>
          <w:szCs w:val="22"/>
          <w:lang w:val="lt-LT"/>
        </w:rPr>
        <w:t xml:space="preserve"> 4.4</w:t>
      </w:r>
      <w:r w:rsidR="00DC010C">
        <w:rPr>
          <w:szCs w:val="22"/>
          <w:lang w:val="lt-LT"/>
        </w:rPr>
        <w:t> skyrių</w:t>
      </w:r>
      <w:r w:rsidRPr="00E315D4">
        <w:rPr>
          <w:szCs w:val="22"/>
          <w:lang w:val="lt-LT"/>
        </w:rPr>
        <w:t>).</w:t>
      </w:r>
    </w:p>
    <w:p w:rsidR="00E315D4" w:rsidRPr="00591491" w:rsidRDefault="00E315D4">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Papildoma informacija apie irbesartano sąveiką.</w:t>
      </w:r>
      <w:r w:rsidRPr="0059149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rsidP="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B54176">
      <w:pPr>
        <w:pStyle w:val="EMEABodyText"/>
        <w:rPr>
          <w:szCs w:val="22"/>
          <w:lang w:val="lt-LT"/>
        </w:rPr>
      </w:pPr>
      <w:r w:rsidRPr="00591491">
        <w:rPr>
          <w:szCs w:val="22"/>
          <w:lang w:val="lt-LT"/>
        </w:rPr>
        <w:t xml:space="preserve">Atsižvelgiant į farmakodinamines savybes, nesitikima, kad irbesartanas veiktų gebėjimą vairuoti ir valdyti mechanizmus. </w:t>
      </w:r>
      <w:r w:rsidR="00706A45"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rsidP="00706A45">
      <w:pPr>
        <w:pStyle w:val="EMEABodyText"/>
        <w:rPr>
          <w:szCs w:val="22"/>
          <w:lang w:val="lt-LT"/>
        </w:rPr>
      </w:pPr>
    </w:p>
    <w:p w:rsidR="00562B8D" w:rsidRPr="00591491" w:rsidRDefault="00562B8D" w:rsidP="00706A45">
      <w:pPr>
        <w:pStyle w:val="EMEABodyText"/>
        <w:rPr>
          <w:szCs w:val="22"/>
          <w:u w:val="single"/>
          <w:lang w:val="lt-LT"/>
        </w:rPr>
      </w:pPr>
      <w:r w:rsidRPr="007A2B60">
        <w:rPr>
          <w:szCs w:val="22"/>
          <w:u w:val="single"/>
          <w:lang w:val="lt-LT"/>
        </w:rPr>
        <w:t>Kraujo ir limfinės sistemos sutrikimai</w:t>
      </w:r>
    </w:p>
    <w:p w:rsidR="00B253E7" w:rsidRPr="007A2B60" w:rsidRDefault="00B253E7" w:rsidP="00706A45">
      <w:pPr>
        <w:pStyle w:val="EMEABodyText"/>
        <w:rPr>
          <w:szCs w:val="22"/>
          <w:u w:val="single"/>
          <w:lang w:val="lt-LT"/>
        </w:rPr>
      </w:pPr>
    </w:p>
    <w:p w:rsidR="00562B8D" w:rsidRPr="00591491" w:rsidRDefault="00562B8D" w:rsidP="00706A45">
      <w:pPr>
        <w:pStyle w:val="EMEABodyText"/>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t>padidėjusio jautrumo reakcijos, pvz., angioneurozinė edema, bėrimas, dilgėlinė</w:t>
      </w:r>
      <w:r w:rsidR="00B253E7" w:rsidRPr="00591491">
        <w:rPr>
          <w:szCs w:val="22"/>
          <w:lang w:val="lt-LT"/>
        </w:rPr>
        <w:t>, anafilaksinė reakcija, anafilaksinis šokas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035F99">
        <w:rPr>
          <w:szCs w:val="22"/>
          <w:lang w:val="lt-LT"/>
        </w:rPr>
        <w:t>, hipoglikemija</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Nervų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00361801" w:rsidRPr="00591491">
        <w:rPr>
          <w:szCs w:val="22"/>
          <w:lang w:val="lt-LT"/>
        </w:rPr>
        <w:t>sutrikusi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pPr>
        <w:pStyle w:val="EMEABodyText"/>
        <w:keepNext/>
        <w:rPr>
          <w:szCs w:val="22"/>
          <w:u w:val="single"/>
          <w:lang w:val="lt-LT"/>
        </w:rPr>
      </w:pPr>
      <w:r w:rsidRPr="007A2B60">
        <w:rPr>
          <w:szCs w:val="22"/>
          <w:u w:val="single"/>
          <w:lang w:val="lt-LT"/>
        </w:rPr>
        <w:t>Tyrimai</w:t>
      </w:r>
    </w:p>
    <w:p w:rsidR="00B253E7" w:rsidRPr="007A2B60" w:rsidRDefault="00B253E7">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r>
      <w:r w:rsidR="00100302" w:rsidRPr="00591491">
        <w:rPr>
          <w:szCs w:val="22"/>
          <w:lang w:val="lt-LT"/>
        </w:rPr>
        <w:tab/>
      </w:r>
      <w:r w:rsidRPr="00591491">
        <w:rPr>
          <w:szCs w:val="22"/>
          <w:lang w:val="lt-LT"/>
        </w:rPr>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kuriems buvo lėtinis inkstų nepakankamumas ir akivaizdi proteinurija, hiperkalemija (≥ 5,5 mEq/l) pasireiškė 46,3% irbesartano bei 26,3% placebo grupės pacientų.</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r>
      <w:r w:rsidR="00100302" w:rsidRPr="00591491">
        <w:rPr>
          <w:szCs w:val="22"/>
          <w:lang w:val="lt-LT"/>
        </w:rPr>
        <w:tab/>
      </w:r>
      <w:r w:rsidRPr="00591491">
        <w:rPr>
          <w:szCs w:val="22"/>
          <w:lang w:val="lt-LT"/>
        </w:rPr>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706A45" w:rsidRPr="00591491" w:rsidRDefault="004B4E0F" w:rsidP="003123BC">
      <w:pPr>
        <w:pStyle w:val="EMEABodyText"/>
        <w:keepNext/>
        <w:keepLines/>
        <w:rPr>
          <w:szCs w:val="22"/>
          <w:u w:val="single"/>
          <w:lang w:val="lt-LT"/>
        </w:rPr>
      </w:pPr>
      <w:r w:rsidRPr="00591491">
        <w:rPr>
          <w:szCs w:val="22"/>
          <w:u w:val="single"/>
          <w:lang w:val="lt-LT"/>
        </w:rPr>
        <w:t>Vaikų populiacija</w:t>
      </w:r>
    </w:p>
    <w:p w:rsidR="00B253E7" w:rsidRPr="00591491" w:rsidRDefault="00B253E7" w:rsidP="003123BC">
      <w:pPr>
        <w:pStyle w:val="EMEABodyText"/>
        <w:keepNext/>
        <w:keepLines/>
        <w:rPr>
          <w:szCs w:val="22"/>
          <w:lang w:val="lt-LT"/>
        </w:rPr>
      </w:pPr>
    </w:p>
    <w:p w:rsidR="00706A45" w:rsidRPr="00591491" w:rsidRDefault="00706A45" w:rsidP="003123BC">
      <w:pPr>
        <w:pStyle w:val="EMEABodyText"/>
        <w:keepNext/>
        <w:keepLines/>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037D09">
      <w:pPr>
        <w:pStyle w:val="EMEABodyText"/>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037D09">
      <w:pPr>
        <w:pStyle w:val="EMEABodyText"/>
        <w:ind w:left="1134" w:hanging="1134"/>
        <w:rPr>
          <w:szCs w:val="22"/>
          <w:u w:val="single"/>
          <w:lang w:val="lt-LT"/>
        </w:rPr>
      </w:pPr>
    </w:p>
    <w:p w:rsidR="00037D09" w:rsidRPr="00591491" w:rsidRDefault="00037D09" w:rsidP="00037D09">
      <w:pPr>
        <w:pStyle w:val="EMEABodyText"/>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00E07BFA" w:rsidRPr="00591491">
        <w:rPr>
          <w:szCs w:val="22"/>
          <w:lang w:val="lt-LT"/>
        </w:rPr>
        <w:fldChar w:fldCharType="begin"/>
      </w:r>
      <w:r w:rsidR="00E07BFA" w:rsidRPr="00591491">
        <w:rPr>
          <w:szCs w:val="22"/>
          <w:lang w:val="lt-LT"/>
        </w:rPr>
        <w:instrText xml:space="preserve"> HYPERLINK "http://www.ema.europa.eu/docs/en_GB/document_library/Template_or_form/2013/03/WC500139752.doc" </w:instrText>
      </w:r>
      <w:r w:rsidR="00E07BFA" w:rsidRPr="00591491">
        <w:rPr>
          <w:szCs w:val="22"/>
          <w:lang w:val="lt-LT"/>
        </w:rPr>
      </w:r>
      <w:r w:rsidR="00E07BFA" w:rsidRPr="00591491">
        <w:rPr>
          <w:szCs w:val="22"/>
          <w:lang w:val="lt-LT"/>
        </w:rPr>
        <w:fldChar w:fldCharType="separate"/>
      </w:r>
      <w:r w:rsidRPr="00591491">
        <w:rPr>
          <w:rStyle w:val="Hyperlink"/>
          <w:szCs w:val="22"/>
          <w:lang w:val="lt-LT"/>
        </w:rPr>
        <w:t>V pr</w:t>
      </w:r>
      <w:r w:rsidRPr="00591491">
        <w:rPr>
          <w:rStyle w:val="Hyperlink"/>
          <w:szCs w:val="22"/>
          <w:lang w:val="lt-LT"/>
        </w:rPr>
        <w:t>i</w:t>
      </w:r>
      <w:r w:rsidRPr="00591491">
        <w:rPr>
          <w:rStyle w:val="Hyperlink"/>
          <w:szCs w:val="22"/>
          <w:lang w:val="lt-LT"/>
        </w:rPr>
        <w:t>e</w:t>
      </w:r>
      <w:r w:rsidRPr="00591491">
        <w:rPr>
          <w:rStyle w:val="Hyperlink"/>
          <w:szCs w:val="22"/>
          <w:lang w:val="lt-LT"/>
        </w:rPr>
        <w:t>de</w:t>
      </w:r>
      <w:r w:rsidR="00E07BFA"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pPr>
        <w:pStyle w:val="EMEABodyText"/>
        <w:rPr>
          <w:b/>
          <w:szCs w:val="22"/>
          <w:lang w:val="lt-LT"/>
        </w:rPr>
      </w:pPr>
      <w:r w:rsidRPr="00591491">
        <w:rPr>
          <w:szCs w:val="22"/>
          <w:u w:val="single"/>
          <w:lang w:val="lt-LT"/>
        </w:rPr>
        <w:t>Veikimo mechanizmas</w:t>
      </w:r>
    </w:p>
    <w:p w:rsidR="00C32439" w:rsidRPr="00591491" w:rsidRDefault="00C32439">
      <w:pPr>
        <w:pStyle w:val="EMEABodyText"/>
        <w:rPr>
          <w:b/>
          <w:szCs w:val="22"/>
          <w:lang w:val="lt-LT"/>
        </w:rPr>
      </w:pPr>
    </w:p>
    <w:p w:rsidR="00706A45" w:rsidRPr="00591491" w:rsidRDefault="00706A45">
      <w:pPr>
        <w:pStyle w:val="EMEABodyT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06A45">
      <w:pPr>
        <w:pStyle w:val="EMEABodyText"/>
        <w:rPr>
          <w:i/>
          <w:szCs w:val="22"/>
          <w:lang w:val="lt-LT"/>
        </w:rPr>
      </w:pPr>
      <w:r w:rsidRPr="007A2B60">
        <w:rPr>
          <w:i/>
          <w:szCs w:val="22"/>
          <w:lang w:val="lt-LT"/>
        </w:rPr>
        <w:t>Vaikų populiacija</w:t>
      </w:r>
    </w:p>
    <w:p w:rsidR="00C32439" w:rsidRPr="007A2B60" w:rsidRDefault="00C32439" w:rsidP="00706A45">
      <w:pPr>
        <w:pStyle w:val="EMEABodyText"/>
        <w:rPr>
          <w:i/>
          <w:szCs w:val="22"/>
          <w:lang w:val="lt-LT"/>
        </w:rPr>
      </w:pPr>
    </w:p>
    <w:p w:rsidR="00706A45" w:rsidRPr="00591491" w:rsidRDefault="00706A45" w:rsidP="00706A45">
      <w:pPr>
        <w:pStyle w:val="EMEABodyText"/>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Default="00706A45" w:rsidP="00706A45">
      <w:pPr>
        <w:pStyle w:val="EMEAHeading2"/>
        <w:rPr>
          <w:b w:val="0"/>
          <w:i/>
          <w:szCs w:val="22"/>
          <w:lang w:val="lt-LT"/>
        </w:rPr>
      </w:pPr>
      <w:r w:rsidRPr="007A2B60">
        <w:rPr>
          <w:b w:val="0"/>
          <w:i/>
          <w:szCs w:val="22"/>
          <w:lang w:val="lt-LT"/>
        </w:rPr>
        <w:t>Hipertenzija ir su nefropatija susijęs II tipo cukrinis diabetas</w:t>
      </w:r>
    </w:p>
    <w:p w:rsidR="00AC3591" w:rsidRPr="007A2B60" w:rsidRDefault="00AC3591" w:rsidP="00AC3591">
      <w:pPr>
        <w:pStyle w:val="EMEABodyText"/>
        <w:rPr>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06A45" w:rsidRPr="00591491" w:rsidRDefault="00706A45">
      <w:pPr>
        <w:pStyle w:val="EMEABodyText"/>
        <w:rPr>
          <w:szCs w:val="22"/>
          <w:lang w:val="lt-LT"/>
        </w:rPr>
      </w:pPr>
      <w:r w:rsidRPr="0059149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706A45" w:rsidRPr="00591491" w:rsidRDefault="00706A45">
      <w:pPr>
        <w:pStyle w:val="EMEABodyText"/>
        <w:rPr>
          <w:szCs w:val="22"/>
          <w:lang w:val="lt-LT"/>
        </w:rPr>
      </w:pPr>
    </w:p>
    <w:p w:rsidR="00EE380C" w:rsidRDefault="00EE380C" w:rsidP="00EE380C">
      <w:pPr>
        <w:pStyle w:val="EMEABodyText"/>
        <w:rPr>
          <w:i/>
          <w:szCs w:val="22"/>
          <w:lang w:val="lt-LT"/>
        </w:rPr>
      </w:pPr>
      <w:r w:rsidRPr="007A2B60">
        <w:rPr>
          <w:i/>
          <w:szCs w:val="22"/>
          <w:lang w:val="lt-LT"/>
        </w:rPr>
        <w:t>Dvigubas renino, angiotenzino ir aldosterono sistemos (RAAS) slopinimas</w:t>
      </w:r>
    </w:p>
    <w:p w:rsidR="00AC3591" w:rsidRPr="007A2B60" w:rsidRDefault="00AC3591" w:rsidP="00EE380C">
      <w:pPr>
        <w:pStyle w:val="EMEABodyText"/>
        <w:rPr>
          <w:i/>
          <w:szCs w:val="22"/>
          <w:lang w:val="lt-LT"/>
        </w:rPr>
      </w:pPr>
    </w:p>
    <w:p w:rsidR="00EE380C" w:rsidRPr="00591491" w:rsidRDefault="00EE380C" w:rsidP="00EE380C">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EE380C" w:rsidRPr="00591491" w:rsidRDefault="00EE380C" w:rsidP="00EE380C">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EE380C">
      <w:pPr>
        <w:pStyle w:val="EMEABodyText"/>
        <w:rPr>
          <w:szCs w:val="22"/>
          <w:lang w:val="lt-LT"/>
        </w:rPr>
      </w:pPr>
    </w:p>
    <w:p w:rsidR="00EE380C" w:rsidRPr="00591491" w:rsidRDefault="00EE380C" w:rsidP="00EE380C">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EE380C">
      <w:pPr>
        <w:pStyle w:val="EMEABodyText"/>
        <w:rPr>
          <w:szCs w:val="22"/>
          <w:lang w:val="lt-LT"/>
        </w:rPr>
      </w:pPr>
    </w:p>
    <w:p w:rsidR="00EE380C" w:rsidRPr="00591491" w:rsidRDefault="00EE380C" w:rsidP="00EE380C">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EE380C" w:rsidRPr="00591491" w:rsidRDefault="00EE380C" w:rsidP="00EE380C">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EE380C" w:rsidRPr="00591491" w:rsidRDefault="00EE380C" w:rsidP="00EE380C">
      <w:pPr>
        <w:pStyle w:val="EMEABodyText"/>
        <w:rPr>
          <w:szCs w:val="22"/>
          <w:lang w:val="lt-LT"/>
        </w:rPr>
      </w:pPr>
    </w:p>
    <w:p w:rsidR="00706A45" w:rsidRPr="00591491" w:rsidRDefault="00706A45">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pPr>
        <w:pStyle w:val="EMEAHeading2"/>
        <w:rPr>
          <w:szCs w:val="22"/>
          <w:lang w:val="lt-LT"/>
        </w:rPr>
      </w:pPr>
    </w:p>
    <w:p w:rsidR="00FD55F1" w:rsidRPr="00591491" w:rsidRDefault="00FD55F1" w:rsidP="007A2B60">
      <w:pPr>
        <w:pStyle w:val="EMEABodyText"/>
        <w:rPr>
          <w:u w:val="single"/>
          <w:lang w:val="lt-LT"/>
        </w:rPr>
      </w:pPr>
      <w:r w:rsidRPr="007A2B60">
        <w:rPr>
          <w:u w:val="single"/>
          <w:lang w:val="lt-LT"/>
        </w:rPr>
        <w:t>Absorbcija</w:t>
      </w:r>
    </w:p>
    <w:p w:rsidR="00FD55F1" w:rsidRPr="007A2B60" w:rsidRDefault="00FD55F1" w:rsidP="007A2B60">
      <w:pPr>
        <w:pStyle w:val="EMEABodyText"/>
        <w:rPr>
          <w:u w:val="single"/>
          <w:lang w:val="lt-LT"/>
        </w:rPr>
      </w:pPr>
    </w:p>
    <w:p w:rsidR="00FD55F1" w:rsidRPr="00591491" w:rsidRDefault="00706A45">
      <w:pPr>
        <w:pStyle w:val="EMEABodyText"/>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7A2B60" w:rsidRDefault="00FD55F1">
      <w:pPr>
        <w:pStyle w:val="EMEABodyText"/>
        <w:rPr>
          <w:szCs w:val="22"/>
          <w:u w:val="single"/>
          <w:lang w:val="lt-LT"/>
        </w:rPr>
      </w:pPr>
      <w:r w:rsidRPr="007A2B60">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7A2B60" w:rsidRDefault="00FD55F1">
      <w:pPr>
        <w:pStyle w:val="EMEABodyText"/>
        <w:rPr>
          <w:szCs w:val="22"/>
          <w:u w:val="single"/>
          <w:lang w:val="lt-LT"/>
        </w:rPr>
      </w:pPr>
      <w:r w:rsidRPr="007A2B60">
        <w:rPr>
          <w:szCs w:val="22"/>
          <w:u w:val="single"/>
          <w:lang w:val="lt-LT"/>
        </w:rPr>
        <w:t>Biotransformacija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pPr>
        <w:pStyle w:val="EMEABodyText"/>
        <w:rPr>
          <w:szCs w:val="22"/>
          <w:lang w:val="lt-LT"/>
        </w:rPr>
      </w:pPr>
      <w:r w:rsidRPr="00591491">
        <w:rPr>
          <w:szCs w:val="22"/>
          <w:u w:val="single"/>
          <w:lang w:val="lt-LT"/>
        </w:rPr>
        <w:t>Tiesinis / netiesinis pobūdis</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AD1052" w:rsidRPr="00591491">
        <w:rPr>
          <w:szCs w:val="22"/>
          <w:lang w:val="lt-LT"/>
        </w:rPr>
        <w:t>Senyvų</w:t>
      </w:r>
      <w:r w:rsidRPr="00591491">
        <w:rPr>
          <w:szCs w:val="22"/>
          <w:lang w:val="lt-LT"/>
        </w:rPr>
        <w:t xml:space="preserve"> (≥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AD1052"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FD55F1" w:rsidRPr="00591491" w:rsidRDefault="00FD55F1" w:rsidP="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706A45" w:rsidRPr="00591491" w:rsidRDefault="004B4E0F" w:rsidP="00706A45">
      <w:pPr>
        <w:pStyle w:val="EMEABodyText"/>
        <w:rPr>
          <w:szCs w:val="22"/>
          <w:u w:val="single"/>
          <w:lang w:val="lt-LT"/>
        </w:rPr>
      </w:pPr>
      <w:r w:rsidRPr="00591491">
        <w:rPr>
          <w:szCs w:val="22"/>
          <w:u w:val="single"/>
          <w:lang w:val="lt-LT"/>
        </w:rPr>
        <w:t>Vaikų populiacija</w:t>
      </w:r>
    </w:p>
    <w:p w:rsidR="00FD55F1" w:rsidRPr="00591491" w:rsidRDefault="00FD55F1"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706A45" w:rsidRPr="00591491" w:rsidRDefault="00706A45">
      <w:pPr>
        <w:pStyle w:val="EMEABodyText"/>
        <w:rPr>
          <w:szCs w:val="22"/>
          <w:lang w:val="lt-LT"/>
        </w:rPr>
      </w:pPr>
    </w:p>
    <w:p w:rsidR="00FD55F1" w:rsidRPr="00591491" w:rsidRDefault="00FD55F1">
      <w:pPr>
        <w:pStyle w:val="EMEABodyText"/>
        <w:rPr>
          <w:szCs w:val="22"/>
          <w:u w:val="single"/>
          <w:lang w:val="lt-LT"/>
        </w:rPr>
      </w:pPr>
      <w:r w:rsidRPr="00591491">
        <w:rPr>
          <w:iCs/>
          <w:szCs w:val="22"/>
          <w:u w:val="single"/>
          <w:lang w:val="lt-LT"/>
        </w:rPr>
        <w:t>Sutrikusi inkstų funkcija</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Mikrokristalinė celiuliozė</w:t>
      </w:r>
    </w:p>
    <w:p w:rsidR="00706A45" w:rsidRPr="00591491" w:rsidRDefault="00706A45">
      <w:pPr>
        <w:pStyle w:val="EMEABodyText"/>
        <w:rPr>
          <w:szCs w:val="22"/>
          <w:lang w:val="lt-LT"/>
        </w:rPr>
      </w:pPr>
      <w:r w:rsidRPr="00591491">
        <w:rPr>
          <w:szCs w:val="22"/>
          <w:lang w:val="lt-LT"/>
        </w:rPr>
        <w:t>Kroskarmeliozės natrio druska</w:t>
      </w:r>
    </w:p>
    <w:p w:rsidR="00706A45" w:rsidRPr="00591491" w:rsidRDefault="00706A45">
      <w:pPr>
        <w:pStyle w:val="EMEABodyText"/>
        <w:rPr>
          <w:szCs w:val="22"/>
          <w:lang w:val="lt-LT"/>
        </w:rPr>
      </w:pPr>
      <w:r w:rsidRPr="00591491">
        <w:rPr>
          <w:szCs w:val="22"/>
          <w:lang w:val="lt-LT"/>
        </w:rPr>
        <w:t>Laktozė monohidratas</w:t>
      </w:r>
    </w:p>
    <w:p w:rsidR="00706A45" w:rsidRPr="00591491" w:rsidRDefault="00706A45">
      <w:pPr>
        <w:pStyle w:val="EMEABodyText"/>
        <w:rPr>
          <w:szCs w:val="22"/>
          <w:lang w:val="lt-LT"/>
        </w:rPr>
      </w:pPr>
      <w:r w:rsidRPr="00591491">
        <w:rPr>
          <w:szCs w:val="22"/>
          <w:lang w:val="lt-LT"/>
        </w:rPr>
        <w:t>Magnio stearatas</w:t>
      </w:r>
    </w:p>
    <w:p w:rsidR="00706A45" w:rsidRPr="00591491" w:rsidRDefault="00706A45">
      <w:pPr>
        <w:pStyle w:val="EMEABodyText"/>
        <w:rPr>
          <w:szCs w:val="22"/>
          <w:lang w:val="lt-LT"/>
        </w:rPr>
      </w:pPr>
      <w:r w:rsidRPr="00591491">
        <w:rPr>
          <w:szCs w:val="22"/>
          <w:lang w:val="lt-LT"/>
        </w:rPr>
        <w:t>Koloidinis silicio dioksidas, hidratuotas</w:t>
      </w:r>
    </w:p>
    <w:p w:rsidR="00706A45" w:rsidRPr="00591491" w:rsidRDefault="00706A45">
      <w:pPr>
        <w:pStyle w:val="EMEABodyText"/>
        <w:rPr>
          <w:szCs w:val="22"/>
          <w:lang w:val="lt-LT"/>
        </w:rPr>
      </w:pPr>
      <w:r w:rsidRPr="00591491">
        <w:rPr>
          <w:szCs w:val="22"/>
          <w:lang w:val="lt-LT"/>
        </w:rPr>
        <w:t>Pregelifikuotas kukurūzų krakmolas</w:t>
      </w:r>
    </w:p>
    <w:p w:rsidR="00706A45" w:rsidRPr="00591491" w:rsidRDefault="00706A45">
      <w:pPr>
        <w:pStyle w:val="EMEABodyText"/>
        <w:rPr>
          <w:szCs w:val="22"/>
          <w:lang w:val="lt-LT"/>
        </w:rPr>
      </w:pPr>
      <w:r w:rsidRPr="00591491">
        <w:rPr>
          <w:szCs w:val="22"/>
          <w:lang w:val="lt-LT"/>
        </w:rPr>
        <w:t>Poloksameras 188</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56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98 tabletės PVC, PVDC ir aliuminio lizdinėse plokštelėse.</w:t>
      </w:r>
    </w:p>
    <w:p w:rsidR="00706A45" w:rsidRPr="00591491" w:rsidRDefault="00706A45" w:rsidP="00706A45">
      <w:pPr>
        <w:pStyle w:val="EMEABodyText"/>
        <w:rPr>
          <w:szCs w:val="22"/>
          <w:lang w:val="lt-LT"/>
        </w:rPr>
      </w:pPr>
      <w:r w:rsidRPr="00591491">
        <w:rPr>
          <w:szCs w:val="22"/>
          <w:lang w:val="lt-LT"/>
        </w:rPr>
        <w:t xml:space="preserve">Kartono dėžutė, kurioje yra 56 x 1 tabletės PVC, PVDC ir aliuminio perforuotose </w:t>
      </w:r>
      <w:r w:rsidR="00016E13" w:rsidRPr="00591491">
        <w:rPr>
          <w:szCs w:val="22"/>
          <w:lang w:val="lt-LT"/>
        </w:rPr>
        <w:t xml:space="preserve">dalomosiose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2C5F36" w:rsidRPr="00591491" w:rsidRDefault="00706A45">
      <w:pPr>
        <w:pStyle w:val="EMEAAddress"/>
        <w:rPr>
          <w:szCs w:val="22"/>
          <w:lang w:val="lt-LT"/>
        </w:rPr>
      </w:pPr>
      <w:r w:rsidRPr="00591491">
        <w:rPr>
          <w:szCs w:val="22"/>
          <w:lang w:val="lt-LT"/>
        </w:rPr>
        <w:br/>
      </w:r>
      <w:r w:rsidR="00F37C91">
        <w:rPr>
          <w:szCs w:val="22"/>
          <w:lang w:val="lt-LT"/>
        </w:rPr>
        <w:t>sanofi-aventis groupe</w:t>
      </w:r>
    </w:p>
    <w:p w:rsidR="00706A45" w:rsidRPr="00591491" w:rsidRDefault="00706A45">
      <w:pPr>
        <w:pStyle w:val="EMEAAddress"/>
        <w:rPr>
          <w:szCs w:val="22"/>
          <w:lang w:val="lt-LT"/>
        </w:rPr>
      </w:pPr>
      <w:r w:rsidRPr="00591491">
        <w:rPr>
          <w:szCs w:val="22"/>
          <w:lang w:val="lt-LT"/>
        </w:rPr>
        <w:t>54</w:t>
      </w:r>
      <w:r w:rsidR="007719CE" w:rsidRPr="00591491">
        <w:rPr>
          <w:szCs w:val="22"/>
          <w:lang w:val="lt-LT"/>
        </w:rPr>
        <w:t>,</w:t>
      </w:r>
      <w:r w:rsidRPr="00591491">
        <w:rPr>
          <w:szCs w:val="22"/>
          <w:lang w:val="lt-LT"/>
        </w:rPr>
        <w:t xml:space="preserve"> rue La Boétie</w:t>
      </w:r>
      <w:r w:rsidRPr="00591491">
        <w:rPr>
          <w:szCs w:val="22"/>
          <w:lang w:val="lt-LT"/>
        </w:rPr>
        <w:br/>
      </w:r>
      <w:r w:rsidR="001A4AEA" w:rsidRPr="00591491">
        <w:rPr>
          <w:szCs w:val="22"/>
          <w:lang w:val="lt-LT"/>
        </w:rPr>
        <w:t>F-</w:t>
      </w:r>
      <w:r w:rsidRPr="00591491">
        <w:rPr>
          <w:szCs w:val="22"/>
          <w:lang w:val="lt-LT"/>
        </w:rPr>
        <w:t>75008 Paris </w:t>
      </w:r>
      <w:r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jc w:val="both"/>
        <w:rPr>
          <w:szCs w:val="22"/>
          <w:lang w:val="sl-SI"/>
        </w:rPr>
      </w:pPr>
      <w:r w:rsidRPr="00591491">
        <w:rPr>
          <w:szCs w:val="22"/>
          <w:lang w:val="nb-NO"/>
        </w:rPr>
        <w:t>EU/1/97/046/001-003</w:t>
      </w:r>
      <w:r w:rsidRPr="00591491">
        <w:rPr>
          <w:szCs w:val="22"/>
          <w:lang w:val="nb-NO"/>
        </w:rPr>
        <w:br/>
        <w:t>EU/1/97/046/010</w:t>
      </w:r>
      <w:r w:rsidRPr="00591491">
        <w:rPr>
          <w:szCs w:val="22"/>
          <w:lang w:val="nb-NO"/>
        </w:rPr>
        <w:br/>
        <w:t>EU/1/97/046/013</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65036E">
      <w:pPr>
        <w:pStyle w:val="EMEAHeading1"/>
        <w:rPr>
          <w:b w:val="0"/>
          <w:caps w:val="0"/>
          <w:szCs w:val="22"/>
          <w:lang w:val="lt-LT"/>
        </w:rPr>
      </w:pPr>
      <w:r w:rsidRPr="00591491">
        <w:rPr>
          <w:b w:val="0"/>
          <w:caps w:val="0"/>
          <w:szCs w:val="22"/>
          <w:lang w:val="lt-LT"/>
        </w:rPr>
        <w:t>Registravimo data</w:t>
      </w:r>
      <w:r w:rsidR="0065036E" w:rsidRPr="00591491">
        <w:rPr>
          <w:b w:val="0"/>
          <w:caps w:val="0"/>
          <w:szCs w:val="22"/>
          <w:lang w:val="lt-LT"/>
        </w:rPr>
        <w:t xml:space="preserve"> 1997 m. rugpjūčio 27 d</w:t>
      </w:r>
    </w:p>
    <w:p w:rsidR="00706A45" w:rsidRPr="00591491" w:rsidRDefault="00D1462B">
      <w:pPr>
        <w:pStyle w:val="EMEABodyText"/>
        <w:rPr>
          <w:szCs w:val="22"/>
          <w:lang w:val="pt-BR"/>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rsidP="00706A45">
      <w:pPr>
        <w:pStyle w:val="EMEABodyText"/>
        <w:rPr>
          <w:szCs w:val="22"/>
          <w:lang w:val="lt-LT"/>
        </w:rPr>
      </w:pPr>
    </w:p>
    <w:p w:rsidR="0065036E" w:rsidRPr="00591491" w:rsidRDefault="0065036E" w:rsidP="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rsidP="0065036E">
      <w:pPr>
        <w:rPr>
          <w:noProof/>
          <w:szCs w:val="22"/>
          <w:lang w:val="lt-LT"/>
        </w:rPr>
      </w:pPr>
      <w:r w:rsidRPr="00591491">
        <w:rPr>
          <w:noProof/>
          <w:szCs w:val="22"/>
          <w:lang w:val="lt-LT"/>
        </w:rPr>
        <w:t xml:space="preserve">Išsami informacija apie šį vaistinį preparatą pateikiama Europos vaistų agentūros tinklalapyje </w:t>
      </w:r>
      <w:r w:rsidR="006556DC" w:rsidRPr="0080241C">
        <w:rPr>
          <w:noProof/>
          <w:szCs w:val="22"/>
          <w:lang w:val="lt-LT"/>
        </w:rPr>
        <w:t>http://www.ema.europa.eu</w:t>
      </w:r>
      <w:r w:rsidRPr="00591491">
        <w:rPr>
          <w:noProof/>
          <w:szCs w:val="22"/>
          <w:lang w:val="lt-LT"/>
        </w:rPr>
        <w:t>.</w:t>
      </w:r>
    </w:p>
    <w:p w:rsidR="0065036E" w:rsidRPr="00591491" w:rsidRDefault="0065036E" w:rsidP="0065036E">
      <w:pPr>
        <w:rPr>
          <w:noProof/>
          <w:szCs w:val="22"/>
          <w:lang w:val="lt-LT"/>
        </w:rPr>
      </w:pPr>
    </w:p>
    <w:p w:rsidR="00706A45" w:rsidRPr="00591491" w:rsidRDefault="00706A45">
      <w:pPr>
        <w:pStyle w:val="EMEAHeading1"/>
        <w:rPr>
          <w:szCs w:val="22"/>
          <w:lang w:val="lt-LT"/>
        </w:rPr>
      </w:pPr>
      <w:r w:rsidRPr="00591491">
        <w:rPr>
          <w:szCs w:val="22"/>
          <w:lang w:val="lt-LT"/>
        </w:rPr>
        <w:br w:type="page"/>
        <w:t>1.</w:t>
      </w:r>
      <w:r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150 mg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016E13">
      <w:pPr>
        <w:pStyle w:val="EMEABodyText"/>
        <w:rPr>
          <w:szCs w:val="22"/>
          <w:lang w:val="lt-LT"/>
        </w:rPr>
      </w:pPr>
      <w:r w:rsidRPr="00591491">
        <w:rPr>
          <w:szCs w:val="22"/>
          <w:lang w:val="lt-LT"/>
        </w:rPr>
        <w:t xml:space="preserve">Kiekvienoje tabletėje </w:t>
      </w:r>
      <w:r w:rsidR="00706A45" w:rsidRPr="00591491">
        <w:rPr>
          <w:szCs w:val="22"/>
          <w:lang w:val="lt-LT"/>
        </w:rPr>
        <w:t>yra 150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7A2B60">
        <w:rPr>
          <w:bCs/>
          <w:noProof/>
          <w:szCs w:val="22"/>
          <w:u w:val="single"/>
          <w:lang w:val="lt-LT"/>
        </w:rPr>
        <w:t>Pagalbinė medžiaga</w:t>
      </w:r>
      <w:r w:rsidR="00C4080C" w:rsidRPr="007A2B60">
        <w:rPr>
          <w:bCs/>
          <w:noProof/>
          <w:szCs w:val="22"/>
          <w:u w:val="single"/>
          <w:lang w:val="lt-LT"/>
        </w:rPr>
        <w:t>, kurios poveikis žinomas</w:t>
      </w:r>
      <w:r w:rsidRPr="00591491">
        <w:rPr>
          <w:bCs/>
          <w:noProof/>
          <w:szCs w:val="22"/>
          <w:lang w:val="lt-LT"/>
        </w:rPr>
        <w:t xml:space="preserve">: tabletėje yra </w:t>
      </w:r>
      <w:r w:rsidRPr="00591491">
        <w:rPr>
          <w:szCs w:val="22"/>
          <w:lang w:val="lt-LT"/>
        </w:rPr>
        <w:t>30,75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Tabletė.</w:t>
      </w:r>
    </w:p>
    <w:p w:rsidR="00706A45" w:rsidRPr="00591491" w:rsidRDefault="00016E13">
      <w:pPr>
        <w:pStyle w:val="EMEABodyText"/>
        <w:rPr>
          <w:szCs w:val="22"/>
          <w:lang w:val="lt-LT"/>
        </w:rPr>
      </w:pPr>
      <w:r w:rsidRPr="00591491">
        <w:rPr>
          <w:szCs w:val="22"/>
          <w:lang w:val="lt-LT"/>
        </w:rPr>
        <w:t xml:space="preserve">Balta </w:t>
      </w:r>
      <w:r w:rsidR="00706A45" w:rsidRPr="00591491">
        <w:rPr>
          <w:szCs w:val="22"/>
          <w:lang w:val="lt-LT"/>
        </w:rPr>
        <w:t>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“2772”.</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w:t>
      </w:r>
      <w:r w:rsidR="00EE380C" w:rsidRPr="00591491">
        <w:rPr>
          <w:szCs w:val="22"/>
          <w:lang w:val="lt-LT"/>
        </w:rPr>
        <w:t xml:space="preserve">4.3, 4.4, 4.5 ir </w:t>
      </w:r>
      <w:r w:rsidRPr="00591491">
        <w:rPr>
          <w:szCs w:val="22"/>
          <w:lang w:val="lt-LT"/>
        </w:rPr>
        <w:t>5.1 skyri</w:t>
      </w:r>
      <w:r w:rsidR="00EE380C"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w:t>
      </w:r>
      <w:r w:rsidR="00EE380C" w:rsidRPr="00591491">
        <w:rPr>
          <w:szCs w:val="22"/>
          <w:lang w:val="lt-LT"/>
        </w:rPr>
        <w:t xml:space="preserve"> (žr. 4.3, 4.4, 4.5 ir 5.1 skyrius)</w:t>
      </w:r>
      <w:r w:rsidRPr="00591491">
        <w:rPr>
          <w:szCs w:val="22"/>
          <w:lang w:val="lt-LT"/>
        </w:rPr>
        <w:t>.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 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w:t>
      </w:r>
      <w:r w:rsidR="00EE380C" w:rsidRPr="00591491">
        <w:rPr>
          <w:szCs w:val="22"/>
          <w:lang w:val="lt-LT"/>
        </w:rPr>
        <w:t xml:space="preserve">4.3, 4.4, 4.5 ir </w:t>
      </w:r>
      <w:r w:rsidRPr="00591491">
        <w:rPr>
          <w:szCs w:val="22"/>
          <w:lang w:val="lt-LT"/>
        </w:rPr>
        <w:t>5.1 skyri</w:t>
      </w:r>
      <w:r w:rsidR="00EE380C"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Ypatingos pacientų grupės</w:t>
      </w:r>
    </w:p>
    <w:p w:rsidR="00706A45" w:rsidRPr="00591491" w:rsidRDefault="00706A45">
      <w:pPr>
        <w:pStyle w:val="EMEABodyText"/>
        <w:rPr>
          <w:szCs w:val="22"/>
          <w:lang w:val="lt-LT"/>
        </w:rPr>
      </w:pPr>
    </w:p>
    <w:p w:rsidR="00E53EEE" w:rsidRPr="00591491" w:rsidRDefault="00361801" w:rsidP="00E53EEE">
      <w:pPr>
        <w:pStyle w:val="EMEABodyText"/>
        <w:rPr>
          <w:i/>
          <w:szCs w:val="22"/>
          <w:lang w:val="lt-LT"/>
        </w:rPr>
      </w:pPr>
      <w:r w:rsidRPr="00591491">
        <w:rPr>
          <w:i/>
          <w:szCs w:val="22"/>
          <w:lang w:val="lt-LT"/>
        </w:rPr>
        <w:t>Sutrikusi inkstų funkcija</w:t>
      </w:r>
    </w:p>
    <w:p w:rsidR="00E53EEE" w:rsidRPr="00591491" w:rsidRDefault="00E53EEE">
      <w:pPr>
        <w:pStyle w:val="EMEABodyText"/>
        <w:rPr>
          <w:szCs w:val="22"/>
          <w:lang w:val="lt-LT"/>
        </w:rPr>
      </w:pPr>
    </w:p>
    <w:p w:rsidR="00706A45" w:rsidRPr="00591491" w:rsidRDefault="009E4523">
      <w:pPr>
        <w:pStyle w:val="EMEABodyText"/>
        <w:rPr>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9246A3">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7719CE">
      <w:pPr>
        <w:pStyle w:val="EMEABodyText"/>
        <w:rPr>
          <w:szCs w:val="22"/>
          <w:lang w:val="lt-LT"/>
        </w:rPr>
      </w:pPr>
      <w:r w:rsidRPr="00591491">
        <w:rPr>
          <w:i/>
          <w:szCs w:val="22"/>
          <w:lang w:val="lt-LT"/>
        </w:rPr>
        <w:t>Senyvi</w:t>
      </w:r>
      <w:r w:rsidR="004B4E0F" w:rsidRPr="00591491">
        <w:rPr>
          <w:i/>
          <w:szCs w:val="22"/>
          <w:lang w:val="lt-LT"/>
        </w:rPr>
        <w:t xml:space="preserve"> žmonės</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7719CE"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4B4E0F" w:rsidP="00706A45">
      <w:pPr>
        <w:pStyle w:val="EMEABodyText"/>
        <w:rPr>
          <w:szCs w:val="22"/>
          <w:lang w:val="lt-LT"/>
        </w:rPr>
      </w:pPr>
      <w:r w:rsidRPr="00591491">
        <w:rPr>
          <w:i/>
          <w:szCs w:val="22"/>
          <w:lang w:val="lt-LT"/>
        </w:rPr>
        <w:t>Vaikų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AD0D41" w:rsidRPr="00591491" w:rsidRDefault="00AD0D41" w:rsidP="00AD0D41">
      <w:pPr>
        <w:pStyle w:val="EMEABodyText"/>
        <w:rPr>
          <w:szCs w:val="22"/>
          <w:lang w:val="lt-LT"/>
        </w:rPr>
      </w:pPr>
      <w:r w:rsidRPr="00591491">
        <w:rPr>
          <w:noProof/>
          <w:szCs w:val="22"/>
          <w:lang w:val="lt-LT"/>
        </w:rPr>
        <w:t>Padidėjęs jautrumas veikliajai arba bet kuriai 6.1 skyriuje nurodytai pagalbinei medžiagai</w:t>
      </w:r>
      <w:r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Pacientams, kurie serga cukriniu diabetu arba kuri</w:t>
      </w:r>
      <w:r w:rsidR="00EE380C" w:rsidRPr="00591491">
        <w:rPr>
          <w:szCs w:val="22"/>
          <w:lang w:val="lt-LT"/>
        </w:rPr>
        <w:t>ų</w:t>
      </w:r>
      <w:r w:rsidRPr="00591491">
        <w:rPr>
          <w:szCs w:val="22"/>
          <w:lang w:val="lt-LT"/>
        </w:rPr>
        <w:t xml:space="preserve"> inkstų funkcij</w:t>
      </w:r>
      <w:r w:rsidR="00EE380C" w:rsidRPr="00591491">
        <w:rPr>
          <w:szCs w:val="22"/>
          <w:lang w:val="lt-LT"/>
        </w:rPr>
        <w:t>a</w:t>
      </w:r>
      <w:r w:rsidRPr="00591491">
        <w:rPr>
          <w:szCs w:val="22"/>
          <w:lang w:val="lt-LT"/>
        </w:rPr>
        <w:t xml:space="preserve"> sutrik</w:t>
      </w:r>
      <w:r w:rsidR="00EE380C" w:rsidRPr="00591491">
        <w:rPr>
          <w:szCs w:val="22"/>
          <w:lang w:val="lt-LT"/>
        </w:rPr>
        <w:t>usi</w:t>
      </w:r>
      <w:r w:rsidRPr="00591491">
        <w:rPr>
          <w:szCs w:val="22"/>
          <w:lang w:val="lt-LT"/>
        </w:rPr>
        <w:t xml:space="preserve"> (glomerulų filtracijos greitis (GFG) &lt;60 ml/min./1,73 m²), Aprovel </w:t>
      </w:r>
      <w:r w:rsidR="005A6569" w:rsidRPr="00591491">
        <w:rPr>
          <w:szCs w:val="22"/>
          <w:lang w:val="lt-LT"/>
        </w:rPr>
        <w:t xml:space="preserve">negalima </w:t>
      </w:r>
      <w:r w:rsidRPr="00591491">
        <w:rPr>
          <w:szCs w:val="22"/>
          <w:lang w:val="lt-LT"/>
        </w:rPr>
        <w:t>vartoti kartu su preparatais, kurių sudėtyje yra aliskireno (žr. 4.4 ir 4.5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szCs w:val="22"/>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Renovaskulinė hipertenzija</w:t>
      </w:r>
      <w:r w:rsidRPr="00591491">
        <w:rPr>
          <w:i/>
          <w:szCs w:val="22"/>
          <w:u w:val="single"/>
          <w:lang w:val="lt-LT"/>
        </w:rPr>
        <w:t>.</w:t>
      </w:r>
      <w:r w:rsidRPr="00591491">
        <w:rPr>
          <w:szCs w:val="22"/>
          <w:u w:val="single"/>
          <w:lang w:val="lt-LT"/>
        </w:rPr>
        <w:t xml:space="preserve">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7A2B60">
        <w:rPr>
          <w:szCs w:val="22"/>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5A6569" w:rsidRPr="00591491" w:rsidRDefault="00AD0D41" w:rsidP="005A6569">
      <w:pPr>
        <w:pStyle w:val="EMEABodyText"/>
        <w:rPr>
          <w:szCs w:val="22"/>
          <w:lang w:val="lt-LT"/>
        </w:rPr>
      </w:pPr>
      <w:r w:rsidRPr="00591491">
        <w:rPr>
          <w:szCs w:val="22"/>
          <w:u w:val="single"/>
          <w:lang w:val="lt-LT"/>
        </w:rPr>
        <w:t>Dviguba</w:t>
      </w:r>
      <w:r w:rsidR="007E6EDB">
        <w:rPr>
          <w:szCs w:val="22"/>
          <w:u w:val="single"/>
          <w:lang w:val="lt-LT"/>
        </w:rPr>
        <w:t>s</w:t>
      </w:r>
      <w:r w:rsidRPr="00591491">
        <w:rPr>
          <w:szCs w:val="22"/>
          <w:u w:val="single"/>
          <w:lang w:val="lt-LT"/>
        </w:rPr>
        <w:t xml:space="preserve"> renino, angiotenzino ir aldosterono sistemos (RAAS) </w:t>
      </w:r>
      <w:r w:rsidR="005A6569" w:rsidRPr="00591491">
        <w:rPr>
          <w:szCs w:val="22"/>
          <w:u w:val="single"/>
          <w:lang w:val="lt-LT"/>
        </w:rPr>
        <w:t>slopinimas</w:t>
      </w:r>
      <w:r w:rsidR="00E53EEE" w:rsidRPr="00591491">
        <w:rPr>
          <w:szCs w:val="22"/>
          <w:lang w:val="lt-LT"/>
        </w:rPr>
        <w:t xml:space="preserve">. </w:t>
      </w:r>
      <w:r w:rsidR="005A6569"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5A6569" w:rsidRPr="00591491" w:rsidRDefault="005A6569" w:rsidP="005A6569">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AD0D41" w:rsidRPr="00591491" w:rsidRDefault="005A6569">
      <w:pPr>
        <w:pStyle w:val="EMEABodyText"/>
        <w:rPr>
          <w:szCs w:val="22"/>
          <w:lang w:val="lt-LT"/>
        </w:rPr>
      </w:pPr>
      <w:r w:rsidRPr="00591491">
        <w:rPr>
          <w:szCs w:val="22"/>
          <w:lang w:val="lt-LT"/>
        </w:rPr>
        <w:t>Pacientams, sergantiems diabetine nefropatija, negalima kartu vartoti AKF inhibitorių ir angiotenzino II receptorių blokatorių.</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Hiperkalemija</w:t>
      </w:r>
      <w:r w:rsidRPr="00591491">
        <w:rPr>
          <w:b/>
          <w:i/>
          <w:szCs w:val="22"/>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E2304D" w:rsidRDefault="00E2304D" w:rsidP="00E2304D">
      <w:pPr>
        <w:pStyle w:val="EMEABodyText"/>
        <w:rPr>
          <w:szCs w:val="22"/>
          <w:lang w:val="lt-LT"/>
        </w:rPr>
      </w:pPr>
    </w:p>
    <w:p w:rsidR="00E2304D" w:rsidRDefault="00E2304D" w:rsidP="00E2304D">
      <w:pPr>
        <w:pStyle w:val="EMEABodyText"/>
        <w:rPr>
          <w:szCs w:val="22"/>
          <w:lang w:val="lt-LT"/>
        </w:rPr>
      </w:pPr>
      <w:r w:rsidRPr="00716925">
        <w:rPr>
          <w:szCs w:val="22"/>
          <w:u w:val="single"/>
          <w:lang w:val="lt-LT"/>
        </w:rPr>
        <w:t>Hipoglikemija.</w:t>
      </w:r>
      <w:r w:rsidRPr="00716925">
        <w:rPr>
          <w:szCs w:val="22"/>
          <w:lang w:val="lt-LT"/>
        </w:rPr>
        <w:t xml:space="preserve"> Aprovel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681F0E">
        <w:rPr>
          <w:szCs w:val="22"/>
          <w:lang w:val="lt-LT"/>
        </w:rPr>
        <w:t>.</w:t>
      </w:r>
      <w:r>
        <w:rPr>
          <w:szCs w:val="22"/>
          <w:lang w:val="lt-LT"/>
        </w:rPr>
        <w:t xml:space="preserve"> </w:t>
      </w:r>
      <w:r w:rsidR="00681F0E">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w:t>
      </w:r>
      <w:r w:rsidRPr="00591491">
        <w:rPr>
          <w:b/>
          <w:i/>
          <w:szCs w:val="22"/>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w:t>
      </w:r>
      <w:r w:rsidRPr="00591491">
        <w:rPr>
          <w:b/>
          <w:i/>
          <w:szCs w:val="22"/>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w:t>
      </w:r>
      <w:r w:rsidRPr="00591491">
        <w:rPr>
          <w:b/>
          <w:i/>
          <w:szCs w:val="22"/>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Visas organizmas</w:t>
      </w:r>
      <w:r w:rsidRPr="00591491">
        <w:rPr>
          <w:i/>
          <w:szCs w:val="22"/>
          <w:u w:val="single"/>
          <w:lang w:val="lt-LT"/>
        </w:rPr>
        <w:t>.</w:t>
      </w:r>
      <w:r w:rsidRPr="0059149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4B4E0F" w:rsidP="00706A45">
      <w:pPr>
        <w:pStyle w:val="EMEABodyText"/>
        <w:rPr>
          <w:szCs w:val="22"/>
          <w:lang w:val="lt-LT"/>
        </w:rPr>
      </w:pPr>
      <w:r w:rsidRPr="00591491">
        <w:rPr>
          <w:szCs w:val="22"/>
          <w:u w:val="single"/>
          <w:lang w:val="lt-LT"/>
        </w:rPr>
        <w:t>Vaikų populiacija.</w:t>
      </w:r>
      <w:r w:rsidRPr="00591491">
        <w:rPr>
          <w:i/>
          <w:szCs w:val="22"/>
          <w:u w:val="single"/>
          <w:lang w:val="lt-LT"/>
        </w:rPr>
        <w:t xml:space="preserve"> </w:t>
      </w:r>
      <w:r w:rsidR="00706A45" w:rsidRPr="00591491">
        <w:rPr>
          <w:szCs w:val="22"/>
          <w:lang w:val="lt-LT"/>
        </w:rPr>
        <w:t>Irbesartanas buvo tirtas 6-16 metų vaikų ir paauglių populiacijoje, tačiau, kol nebus gauta papildomos informacijos, turimų duomenų nepakanka pagrįsti jo skyrimą vaikams (žr. 4.8, 5.1 ir 5.2 skyrius).</w:t>
      </w:r>
    </w:p>
    <w:p w:rsidR="00B54176" w:rsidRPr="00591491" w:rsidRDefault="00B54176" w:rsidP="00706A45">
      <w:pPr>
        <w:pStyle w:val="EMEABodyText"/>
        <w:rPr>
          <w:szCs w:val="22"/>
          <w:lang w:val="lt-LT"/>
        </w:rPr>
      </w:pPr>
    </w:p>
    <w:p w:rsidR="00E2304D" w:rsidRDefault="00E2304D" w:rsidP="00E2304D">
      <w:pPr>
        <w:pStyle w:val="EMEABodyText"/>
        <w:rPr>
          <w:szCs w:val="22"/>
          <w:u w:val="single"/>
          <w:lang w:val="lt-LT"/>
        </w:rPr>
      </w:pPr>
      <w:r>
        <w:rPr>
          <w:szCs w:val="22"/>
          <w:u w:val="single"/>
          <w:lang w:val="lt-LT"/>
        </w:rPr>
        <w:t>Pagalbinės medžiagos</w:t>
      </w:r>
    </w:p>
    <w:p w:rsidR="00B54176" w:rsidRPr="00591491" w:rsidRDefault="00E2304D" w:rsidP="00E2304D">
      <w:pPr>
        <w:pStyle w:val="EMEABodyText"/>
        <w:rPr>
          <w:szCs w:val="22"/>
          <w:lang w:val="lt-LT"/>
        </w:rPr>
      </w:pPr>
      <w:r>
        <w:rPr>
          <w:szCs w:val="22"/>
          <w:lang w:val="lt-LT"/>
        </w:rPr>
        <w:t xml:space="preserve">Aprovel 150 mg tabletėje yra laktozės. </w:t>
      </w:r>
      <w:r w:rsidR="00B54176" w:rsidRPr="00591491">
        <w:rPr>
          <w:szCs w:val="22"/>
          <w:lang w:val="lt-LT"/>
        </w:rPr>
        <w:t>Šio vaistinio preparato negalima vartoti pacientams, kuriems nustatytas retas paveldimas sutrikimas – galaktozės netoleravimas, visiškas laktazės stygius arba gliukozės ir galaktozės malabsorbcija.</w:t>
      </w:r>
    </w:p>
    <w:p w:rsidR="00706A45" w:rsidRDefault="00706A45">
      <w:pPr>
        <w:pStyle w:val="EMEABodyText"/>
        <w:rPr>
          <w:szCs w:val="22"/>
          <w:lang w:val="lt-LT"/>
        </w:rPr>
      </w:pPr>
    </w:p>
    <w:p w:rsidR="00CD5026" w:rsidRDefault="00CD5026" w:rsidP="00CD5026">
      <w:pPr>
        <w:pStyle w:val="EMEABodyText"/>
        <w:rPr>
          <w:szCs w:val="22"/>
          <w:lang w:val="lt-LT"/>
        </w:rPr>
      </w:pPr>
      <w:r>
        <w:rPr>
          <w:szCs w:val="22"/>
          <w:lang w:val="lt-LT"/>
        </w:rPr>
        <w:t xml:space="preserve">Aprovel 150 mg tabletėje yra natrio. </w:t>
      </w:r>
      <w:r w:rsidRPr="00591491">
        <w:rPr>
          <w:szCs w:val="22"/>
          <w:lang w:val="lt-LT"/>
        </w:rPr>
        <w:t xml:space="preserve">Šio vaistinio preparato </w:t>
      </w:r>
      <w:r w:rsidR="0077582C">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CD5026" w:rsidRPr="00591491" w:rsidRDefault="00CD5026">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Diuretikai ir kitokie antihipertenziniai preparatai</w:t>
      </w:r>
      <w:r w:rsidRPr="00591491">
        <w:rPr>
          <w:i/>
          <w:szCs w:val="22"/>
          <w:u w:val="single"/>
          <w:lang w:val="lt-LT"/>
        </w:rPr>
        <w:t>.</w:t>
      </w:r>
      <w:r w:rsidRPr="00591491">
        <w:rPr>
          <w:szCs w:val="22"/>
          <w:lang w:val="lt-LT"/>
        </w:rPr>
        <w:t xml:space="preserve"> 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w:t>
      </w:r>
    </w:p>
    <w:p w:rsidR="00706A45" w:rsidRPr="00591491" w:rsidRDefault="00706A45" w:rsidP="00706A45">
      <w:pPr>
        <w:pStyle w:val="EMEABodyText"/>
        <w:rPr>
          <w:szCs w:val="22"/>
          <w:lang w:val="lt-LT"/>
        </w:rPr>
      </w:pPr>
    </w:p>
    <w:p w:rsidR="00037D09" w:rsidRPr="00591491" w:rsidRDefault="00037D09" w:rsidP="00706A45">
      <w:pPr>
        <w:pStyle w:val="EMEABodyText"/>
        <w:rPr>
          <w:szCs w:val="22"/>
          <w:lang w:val="lt-LT"/>
        </w:rPr>
      </w:pPr>
      <w:r w:rsidRPr="00591491">
        <w:rPr>
          <w:szCs w:val="22"/>
          <w:u w:val="single"/>
          <w:lang w:val="lt-LT"/>
        </w:rPr>
        <w:t>Vaistiniai preparatai, kurių sudėtyje yra aliskireno</w:t>
      </w:r>
      <w:r w:rsidR="005A6569" w:rsidRPr="00591491">
        <w:rPr>
          <w:szCs w:val="22"/>
          <w:u w:val="single"/>
          <w:lang w:val="lt-LT"/>
        </w:rPr>
        <w:t xml:space="preserve"> arba AKF inhibitori</w:t>
      </w:r>
      <w:r w:rsidR="00E7049E" w:rsidRPr="00591491">
        <w:rPr>
          <w:szCs w:val="22"/>
          <w:u w:val="single"/>
          <w:lang w:val="lt-LT"/>
        </w:rPr>
        <w:t>ų</w:t>
      </w:r>
      <w:r w:rsidRPr="00591491">
        <w:rPr>
          <w:szCs w:val="22"/>
          <w:u w:val="single"/>
          <w:lang w:val="lt-LT"/>
        </w:rPr>
        <w:t>.</w:t>
      </w:r>
      <w:r w:rsidRPr="00591491">
        <w:rPr>
          <w:szCs w:val="22"/>
          <w:lang w:val="lt-LT"/>
        </w:rPr>
        <w:t xml:space="preserve"> </w:t>
      </w:r>
      <w:r w:rsidR="005A6569"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Kalio preparatai, kalį organizme sulaikantys diuretikai.</w:t>
      </w:r>
      <w:r w:rsidRPr="0059149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w:t>
      </w:r>
      <w:r w:rsidRPr="00591491">
        <w:rPr>
          <w:szCs w:val="22"/>
          <w:lang w:val="lt-LT"/>
        </w:rPr>
        <w:t xml:space="preserve"> (NPNU).</w:t>
      </w:r>
      <w:r w:rsidRPr="00591491">
        <w:rPr>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CD5026" w:rsidRDefault="00CD5026" w:rsidP="00CD5026">
      <w:pPr>
        <w:pStyle w:val="EMEABodyText"/>
        <w:rPr>
          <w:szCs w:val="22"/>
          <w:lang w:val="lt-LT"/>
        </w:rPr>
      </w:pPr>
    </w:p>
    <w:p w:rsidR="00CD5026" w:rsidRDefault="00CD5026" w:rsidP="00CD502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 xml:space="preserve">Dėl to gali reikėti </w:t>
      </w:r>
      <w:r w:rsidR="00E449E0">
        <w:rPr>
          <w:szCs w:val="22"/>
          <w:lang w:val="lt-LT"/>
        </w:rPr>
        <w:t xml:space="preserve">koreguoti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Papildoma informacija apie irbesartano sąveiką.</w:t>
      </w:r>
      <w:r w:rsidRPr="0059149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rsidP="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B54176">
      <w:pPr>
        <w:pStyle w:val="EMEABodyText"/>
        <w:rPr>
          <w:szCs w:val="22"/>
          <w:lang w:val="lt-LT"/>
        </w:rPr>
      </w:pPr>
      <w:r w:rsidRPr="00591491">
        <w:rPr>
          <w:szCs w:val="22"/>
          <w:lang w:val="lt-LT"/>
        </w:rPr>
        <w:t xml:space="preserve">Atsižvelgiant į farmakodinamines savybes, nesitikima, kad irbesartanas veiktų gebėjimą vairuoti ir valdyti mechanizmus. </w:t>
      </w:r>
      <w:r w:rsidR="00706A45"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rsidP="00706A45">
      <w:pPr>
        <w:pStyle w:val="EMEABodyText"/>
        <w:rPr>
          <w:szCs w:val="22"/>
          <w:lang w:val="lt-LT"/>
        </w:rPr>
      </w:pPr>
    </w:p>
    <w:p w:rsidR="00562B8D" w:rsidRPr="00591491" w:rsidRDefault="00562B8D" w:rsidP="00562B8D">
      <w:pPr>
        <w:pStyle w:val="EMEABodyText"/>
        <w:rPr>
          <w:szCs w:val="22"/>
          <w:u w:val="single"/>
          <w:lang w:val="lt-LT"/>
        </w:rPr>
      </w:pPr>
      <w:r w:rsidRPr="007A2B60">
        <w:rPr>
          <w:szCs w:val="22"/>
          <w:u w:val="single"/>
          <w:lang w:val="lt-LT"/>
        </w:rPr>
        <w:t>Kraujo ir limfinės sistemos sutrikimai</w:t>
      </w:r>
    </w:p>
    <w:p w:rsidR="00B253E7" w:rsidRPr="007A2B60" w:rsidRDefault="00B253E7" w:rsidP="00562B8D">
      <w:pPr>
        <w:pStyle w:val="EMEABodyText"/>
        <w:rPr>
          <w:szCs w:val="22"/>
          <w:u w:val="single"/>
          <w:lang w:val="lt-LT"/>
        </w:rPr>
      </w:pPr>
    </w:p>
    <w:p w:rsidR="00562B8D" w:rsidRPr="00591491" w:rsidRDefault="00562B8D" w:rsidP="00562B8D">
      <w:pPr>
        <w:pStyle w:val="EMEABodyText"/>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padidėjusio jautrumo reakcijos, pvz., angioneurozinė edema, bėrimas, dilgėlinė</w:t>
      </w:r>
      <w:r w:rsidR="00B253E7" w:rsidRPr="00591491">
        <w:rPr>
          <w:szCs w:val="22"/>
          <w:lang w:val="lt-LT"/>
        </w:rPr>
        <w:t>, anafilaksinė reakcija, anafilaksinis šokas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68170B">
        <w:rPr>
          <w:szCs w:val="22"/>
          <w:lang w:val="lt-LT"/>
        </w:rPr>
        <w:t>, hipoglikemija</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Nervų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00361801" w:rsidRPr="00591491">
        <w:rPr>
          <w:szCs w:val="22"/>
          <w:lang w:val="lt-LT"/>
        </w:rPr>
        <w:t>sutrikusi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pPr>
        <w:pStyle w:val="EMEABodyText"/>
        <w:keepNext/>
        <w:rPr>
          <w:szCs w:val="22"/>
          <w:u w:val="single"/>
          <w:lang w:val="lt-LT"/>
        </w:rPr>
      </w:pPr>
      <w:r w:rsidRPr="007A2B60">
        <w:rPr>
          <w:szCs w:val="22"/>
          <w:u w:val="single"/>
          <w:lang w:val="lt-LT"/>
        </w:rPr>
        <w:t>Tyrimai</w:t>
      </w:r>
    </w:p>
    <w:p w:rsidR="00B253E7" w:rsidRPr="007A2B60" w:rsidRDefault="00B253E7">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r>
      <w:r w:rsidR="00100302" w:rsidRPr="00591491">
        <w:rPr>
          <w:szCs w:val="22"/>
          <w:lang w:val="lt-LT"/>
        </w:rPr>
        <w:tab/>
      </w:r>
      <w:r w:rsidRPr="00591491">
        <w:rPr>
          <w:szCs w:val="22"/>
          <w:lang w:val="lt-LT"/>
        </w:rPr>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kuriems buvo lėtinis inkstų nepakankamumas ir akivaizdi proteinurija, hiperkalemija (≥ 5,5 mEq/l) pasireiškė 46,3% irbesartano bei 26,3% placebo grupės pacientų.</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r>
      <w:r w:rsidR="00100302" w:rsidRPr="00591491">
        <w:rPr>
          <w:szCs w:val="22"/>
          <w:lang w:val="lt-LT"/>
        </w:rPr>
        <w:tab/>
      </w:r>
      <w:r w:rsidRPr="00591491">
        <w:rPr>
          <w:szCs w:val="22"/>
          <w:lang w:val="lt-LT"/>
        </w:rPr>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4B4E0F" w:rsidRPr="00591491" w:rsidRDefault="004B4E0F" w:rsidP="003123BC">
      <w:pPr>
        <w:pStyle w:val="EMEABodyText"/>
        <w:keepNext/>
        <w:keepLines/>
        <w:rPr>
          <w:szCs w:val="22"/>
          <w:u w:val="single"/>
          <w:lang w:val="lt-LT"/>
        </w:rPr>
      </w:pPr>
      <w:r w:rsidRPr="00591491">
        <w:rPr>
          <w:szCs w:val="22"/>
          <w:u w:val="single"/>
          <w:lang w:val="lt-LT"/>
        </w:rPr>
        <w:t>Vaikų populiacija</w:t>
      </w:r>
    </w:p>
    <w:p w:rsidR="00B253E7" w:rsidRPr="00591491" w:rsidRDefault="00B253E7" w:rsidP="003123BC">
      <w:pPr>
        <w:pStyle w:val="EMEABodyText"/>
        <w:keepNext/>
        <w:keepLines/>
        <w:rPr>
          <w:szCs w:val="22"/>
          <w:u w:val="single"/>
          <w:lang w:val="lt-LT"/>
        </w:rPr>
      </w:pPr>
    </w:p>
    <w:p w:rsidR="00706A45" w:rsidRPr="00591491" w:rsidRDefault="00706A45" w:rsidP="003123BC">
      <w:pPr>
        <w:pStyle w:val="EMEABodyText"/>
        <w:keepNext/>
        <w:keepLines/>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037D09">
      <w:pPr>
        <w:pStyle w:val="EMEABodyText"/>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037D09">
      <w:pPr>
        <w:pStyle w:val="EMEABodyText"/>
        <w:ind w:left="1134" w:hanging="1134"/>
        <w:rPr>
          <w:szCs w:val="22"/>
          <w:u w:val="single"/>
          <w:lang w:val="lt-LT"/>
        </w:rPr>
      </w:pPr>
    </w:p>
    <w:p w:rsidR="00037D09" w:rsidRPr="00591491" w:rsidRDefault="00037D09" w:rsidP="00037D09">
      <w:pPr>
        <w:pStyle w:val="EMEABodyText"/>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pPr>
        <w:pStyle w:val="EMEABodyText"/>
        <w:rPr>
          <w:b/>
          <w:szCs w:val="22"/>
          <w:lang w:val="lt-LT"/>
        </w:rPr>
      </w:pPr>
      <w:r w:rsidRPr="00591491">
        <w:rPr>
          <w:szCs w:val="22"/>
          <w:u w:val="single"/>
          <w:lang w:val="lt-LT"/>
        </w:rPr>
        <w:t>Veikimo mechanizmas</w:t>
      </w:r>
    </w:p>
    <w:p w:rsidR="00C32439" w:rsidRPr="00591491" w:rsidRDefault="00C32439">
      <w:pPr>
        <w:pStyle w:val="EMEABodyText"/>
        <w:rPr>
          <w:b/>
          <w:szCs w:val="22"/>
          <w:lang w:val="lt-LT"/>
        </w:rPr>
      </w:pPr>
    </w:p>
    <w:p w:rsidR="00706A45" w:rsidRPr="00591491" w:rsidRDefault="00706A45">
      <w:pPr>
        <w:pStyle w:val="EMEABodyT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A2B60">
      <w:pPr>
        <w:pStyle w:val="EMEABodyText"/>
        <w:keepNext/>
        <w:keepLines/>
        <w:rPr>
          <w:i/>
          <w:szCs w:val="22"/>
          <w:lang w:val="lt-LT"/>
        </w:rPr>
      </w:pPr>
      <w:r w:rsidRPr="007A2B60">
        <w:rPr>
          <w:i/>
          <w:szCs w:val="22"/>
          <w:lang w:val="lt-LT"/>
        </w:rPr>
        <w:t>Vaikų populiacija</w:t>
      </w:r>
    </w:p>
    <w:p w:rsidR="00C32439" w:rsidRPr="007A2B60" w:rsidRDefault="00C32439" w:rsidP="007A2B60">
      <w:pPr>
        <w:pStyle w:val="EMEABodyText"/>
        <w:keepNext/>
        <w:keepLines/>
        <w:rPr>
          <w:i/>
          <w:szCs w:val="22"/>
          <w:lang w:val="lt-LT"/>
        </w:rPr>
      </w:pPr>
    </w:p>
    <w:p w:rsidR="00706A45" w:rsidRPr="00591491" w:rsidRDefault="00706A45" w:rsidP="007A2B60">
      <w:pPr>
        <w:pStyle w:val="EMEABodyText"/>
        <w:keepNext/>
        <w:keepLines/>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Pr="00591491" w:rsidRDefault="00706A45" w:rsidP="00706A45">
      <w:pPr>
        <w:pStyle w:val="EMEAHeading2"/>
        <w:rPr>
          <w:b w:val="0"/>
          <w:i/>
          <w:szCs w:val="22"/>
          <w:lang w:val="lt-LT"/>
        </w:rPr>
      </w:pPr>
      <w:r w:rsidRPr="007A2B60">
        <w:rPr>
          <w:b w:val="0"/>
          <w:i/>
          <w:szCs w:val="22"/>
          <w:lang w:val="lt-LT"/>
        </w:rPr>
        <w:t>Hipertenzija ir su nefropatija susijęs II tipo cukrinis diabetas</w:t>
      </w:r>
    </w:p>
    <w:p w:rsidR="00C32439" w:rsidRPr="007A2B60" w:rsidRDefault="00C32439" w:rsidP="007A2B60">
      <w:pPr>
        <w:pStyle w:val="EMEABodyText"/>
        <w:rPr>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06A45" w:rsidRPr="00591491" w:rsidRDefault="00706A45">
      <w:pPr>
        <w:pStyle w:val="EMEABodyText"/>
        <w:rPr>
          <w:szCs w:val="22"/>
          <w:lang w:val="lt-LT"/>
        </w:rPr>
      </w:pPr>
      <w:r w:rsidRPr="0059149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706A45" w:rsidRPr="00591491" w:rsidRDefault="00706A45">
      <w:pPr>
        <w:pStyle w:val="EMEABodyText"/>
        <w:rPr>
          <w:szCs w:val="22"/>
          <w:lang w:val="lt-LT"/>
        </w:rPr>
      </w:pPr>
    </w:p>
    <w:p w:rsidR="005A6569" w:rsidRPr="00591491" w:rsidRDefault="005A6569" w:rsidP="005A6569">
      <w:pPr>
        <w:pStyle w:val="EMEABodyText"/>
        <w:rPr>
          <w:i/>
          <w:szCs w:val="22"/>
          <w:lang w:val="lt-LT"/>
        </w:rPr>
      </w:pPr>
      <w:r w:rsidRPr="007A2B60">
        <w:rPr>
          <w:i/>
          <w:szCs w:val="22"/>
          <w:lang w:val="lt-LT"/>
        </w:rPr>
        <w:t>Dvigubas renino, angiotenzino ir aldosterono sistemos (RAAS) slopinimas</w:t>
      </w:r>
    </w:p>
    <w:p w:rsidR="00C32439" w:rsidRPr="007A2B60" w:rsidRDefault="00C32439" w:rsidP="005A6569">
      <w:pPr>
        <w:pStyle w:val="EMEABodyText"/>
        <w:rPr>
          <w:i/>
          <w:szCs w:val="22"/>
          <w:lang w:val="lt-LT"/>
        </w:rPr>
      </w:pPr>
    </w:p>
    <w:p w:rsidR="005A6569" w:rsidRPr="00591491" w:rsidRDefault="005A6569" w:rsidP="005A6569">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5A6569" w:rsidRPr="00591491" w:rsidRDefault="005A6569" w:rsidP="005A6569">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5A6569" w:rsidRPr="00591491" w:rsidRDefault="005A6569" w:rsidP="005A6569">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5A6569" w:rsidRPr="00591491" w:rsidRDefault="005A6569" w:rsidP="005A6569">
      <w:pPr>
        <w:pStyle w:val="EMEABodyText"/>
        <w:rPr>
          <w:szCs w:val="22"/>
          <w:lang w:val="lt-LT"/>
        </w:rPr>
      </w:pPr>
    </w:p>
    <w:p w:rsidR="00706A45" w:rsidRPr="00591491" w:rsidRDefault="00706A45" w:rsidP="00E853AE">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rsidP="000A5901">
      <w:pPr>
        <w:pStyle w:val="EMEAHeading2"/>
        <w:rPr>
          <w:szCs w:val="22"/>
          <w:lang w:val="lt-LT"/>
        </w:rPr>
      </w:pPr>
    </w:p>
    <w:p w:rsidR="00FD55F1" w:rsidRPr="00591491" w:rsidRDefault="00FD55F1" w:rsidP="00BD0855">
      <w:pPr>
        <w:pStyle w:val="EMEABodyText"/>
        <w:keepNext/>
        <w:keepLines/>
        <w:rPr>
          <w:u w:val="single"/>
          <w:lang w:val="lt-LT"/>
        </w:rPr>
      </w:pPr>
      <w:r w:rsidRPr="00591491">
        <w:rPr>
          <w:u w:val="single"/>
          <w:lang w:val="lt-LT"/>
        </w:rPr>
        <w:t>Absorbcija</w:t>
      </w:r>
    </w:p>
    <w:p w:rsidR="00FD55F1" w:rsidRPr="00591491" w:rsidRDefault="00FD55F1" w:rsidP="00BD0855">
      <w:pPr>
        <w:pStyle w:val="EMEABodyText"/>
        <w:keepNext/>
        <w:keepLines/>
        <w:rPr>
          <w:lang w:val="lt-LT"/>
        </w:rPr>
      </w:pPr>
    </w:p>
    <w:p w:rsidR="00FD55F1" w:rsidRPr="00591491" w:rsidRDefault="00706A45" w:rsidP="00BD0855">
      <w:pPr>
        <w:pStyle w:val="EMEABodyText"/>
        <w:keepNext/>
        <w:keepLines/>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591491" w:rsidRDefault="00FD55F1" w:rsidP="00FD55F1">
      <w:pPr>
        <w:pStyle w:val="EMEABodyText"/>
        <w:rPr>
          <w:szCs w:val="22"/>
          <w:u w:val="single"/>
          <w:lang w:val="lt-LT"/>
        </w:rPr>
      </w:pPr>
      <w:r w:rsidRPr="00591491">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591491" w:rsidRDefault="00FD55F1" w:rsidP="007A2B60">
      <w:pPr>
        <w:pStyle w:val="EMEABodyText"/>
        <w:keepNext/>
        <w:keepLines/>
        <w:rPr>
          <w:szCs w:val="22"/>
          <w:u w:val="single"/>
          <w:lang w:val="lt-LT"/>
        </w:rPr>
      </w:pPr>
      <w:r w:rsidRPr="00591491">
        <w:rPr>
          <w:szCs w:val="22"/>
          <w:u w:val="single"/>
          <w:lang w:val="lt-LT"/>
        </w:rPr>
        <w:t>Biotransformacija</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rsidP="00FD55F1">
      <w:pPr>
        <w:pStyle w:val="EMEABodyText"/>
        <w:rPr>
          <w:szCs w:val="22"/>
          <w:lang w:val="lt-LT"/>
        </w:rPr>
      </w:pPr>
      <w:r w:rsidRPr="00591491">
        <w:rPr>
          <w:szCs w:val="22"/>
          <w:u w:val="single"/>
          <w:lang w:val="lt-LT"/>
        </w:rPr>
        <w:t>Tiesinis / netiesinis pobūdis</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7719CE" w:rsidRPr="00591491">
        <w:rPr>
          <w:szCs w:val="22"/>
          <w:lang w:val="lt-LT"/>
        </w:rPr>
        <w:t>Senyvų</w:t>
      </w:r>
      <w:r w:rsidRPr="00591491">
        <w:rPr>
          <w:szCs w:val="22"/>
          <w:lang w:val="lt-LT"/>
        </w:rPr>
        <w:t xml:space="preserve"> (≥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7719CE" w:rsidRPr="00591491">
        <w:rPr>
          <w:szCs w:val="22"/>
          <w:lang w:val="lt-LT"/>
        </w:rPr>
        <w:t xml:space="preserve">Senyviems </w:t>
      </w:r>
      <w:r w:rsidRPr="00591491">
        <w:rPr>
          <w:szCs w:val="22"/>
          <w:lang w:val="lt-LT"/>
        </w:rPr>
        <w:t>žmonėms dozės keisti nereikia.</w:t>
      </w:r>
    </w:p>
    <w:p w:rsidR="00706A45" w:rsidRPr="00591491" w:rsidRDefault="00706A45">
      <w:pPr>
        <w:pStyle w:val="EMEABodyText"/>
        <w:rPr>
          <w:szCs w:val="22"/>
          <w:lang w:val="lt-LT"/>
        </w:rPr>
      </w:pPr>
    </w:p>
    <w:p w:rsidR="00FD55F1" w:rsidRPr="00591491" w:rsidRDefault="00FD55F1" w:rsidP="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4B4E0F" w:rsidRPr="00591491" w:rsidRDefault="004B4E0F" w:rsidP="00706A45">
      <w:pPr>
        <w:pStyle w:val="EMEABodyText"/>
        <w:rPr>
          <w:szCs w:val="22"/>
          <w:u w:val="single"/>
          <w:lang w:val="lt-LT"/>
        </w:rPr>
      </w:pPr>
      <w:r w:rsidRPr="00591491">
        <w:rPr>
          <w:szCs w:val="22"/>
          <w:u w:val="single"/>
          <w:lang w:val="lt-LT"/>
        </w:rPr>
        <w:t>Vaikų populiacija</w:t>
      </w:r>
    </w:p>
    <w:p w:rsidR="00FD55F1" w:rsidRPr="00591491" w:rsidRDefault="00FD55F1"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inkstų funkcija</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Mikrokristalinė celiuliozė</w:t>
      </w:r>
    </w:p>
    <w:p w:rsidR="00706A45" w:rsidRPr="00591491" w:rsidRDefault="00706A45">
      <w:pPr>
        <w:pStyle w:val="EMEABodyText"/>
        <w:rPr>
          <w:szCs w:val="22"/>
          <w:lang w:val="lt-LT"/>
        </w:rPr>
      </w:pPr>
      <w:r w:rsidRPr="00591491">
        <w:rPr>
          <w:szCs w:val="22"/>
          <w:lang w:val="lt-LT"/>
        </w:rPr>
        <w:t>Kroskarmeliozės natrio druska</w:t>
      </w:r>
    </w:p>
    <w:p w:rsidR="00706A45" w:rsidRPr="00591491" w:rsidRDefault="00706A45">
      <w:pPr>
        <w:pStyle w:val="EMEABodyText"/>
        <w:rPr>
          <w:szCs w:val="22"/>
          <w:lang w:val="lt-LT"/>
        </w:rPr>
      </w:pPr>
      <w:r w:rsidRPr="00591491">
        <w:rPr>
          <w:szCs w:val="22"/>
          <w:lang w:val="lt-LT"/>
        </w:rPr>
        <w:t>Laktozė monohidratas</w:t>
      </w:r>
    </w:p>
    <w:p w:rsidR="00706A45" w:rsidRPr="00591491" w:rsidRDefault="00706A45">
      <w:pPr>
        <w:pStyle w:val="EMEABodyText"/>
        <w:rPr>
          <w:szCs w:val="22"/>
          <w:lang w:val="lt-LT"/>
        </w:rPr>
      </w:pPr>
      <w:r w:rsidRPr="00591491">
        <w:rPr>
          <w:szCs w:val="22"/>
          <w:lang w:val="lt-LT"/>
        </w:rPr>
        <w:t>Magnio stearatas</w:t>
      </w:r>
    </w:p>
    <w:p w:rsidR="00706A45" w:rsidRPr="00591491" w:rsidRDefault="00706A45">
      <w:pPr>
        <w:pStyle w:val="EMEABodyText"/>
        <w:rPr>
          <w:szCs w:val="22"/>
          <w:lang w:val="lt-LT"/>
        </w:rPr>
      </w:pPr>
      <w:r w:rsidRPr="00591491">
        <w:rPr>
          <w:szCs w:val="22"/>
          <w:lang w:val="lt-LT"/>
        </w:rPr>
        <w:t>Koloidinis silicio dioksidas, hidratuotas</w:t>
      </w:r>
    </w:p>
    <w:p w:rsidR="00706A45" w:rsidRPr="00591491" w:rsidRDefault="00706A45">
      <w:pPr>
        <w:pStyle w:val="EMEABodyText"/>
        <w:rPr>
          <w:szCs w:val="22"/>
          <w:lang w:val="lt-LT"/>
        </w:rPr>
      </w:pPr>
      <w:r w:rsidRPr="00591491">
        <w:rPr>
          <w:szCs w:val="22"/>
          <w:lang w:val="lt-LT"/>
        </w:rPr>
        <w:t>Pregelifikuotas kukurūzų krakmolas</w:t>
      </w:r>
    </w:p>
    <w:p w:rsidR="00706A45" w:rsidRPr="00591491" w:rsidRDefault="00706A45">
      <w:pPr>
        <w:pStyle w:val="EMEABodyText"/>
        <w:rPr>
          <w:szCs w:val="22"/>
          <w:lang w:val="lt-LT"/>
        </w:rPr>
      </w:pPr>
      <w:r w:rsidRPr="00591491">
        <w:rPr>
          <w:szCs w:val="22"/>
          <w:lang w:val="lt-LT"/>
        </w:rPr>
        <w:t>Poloksameras 188</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56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98 tabletės PVC, PVDC ir aliuminio lizdinėse plokštelėse.</w:t>
      </w:r>
    </w:p>
    <w:p w:rsidR="00706A45" w:rsidRPr="00591491" w:rsidRDefault="00706A45" w:rsidP="00706A45">
      <w:pPr>
        <w:pStyle w:val="EMEABodyText"/>
        <w:rPr>
          <w:szCs w:val="22"/>
          <w:lang w:val="lt-LT"/>
        </w:rPr>
      </w:pPr>
      <w:r w:rsidRPr="00591491">
        <w:rPr>
          <w:szCs w:val="22"/>
          <w:lang w:val="lt-LT"/>
        </w:rPr>
        <w:t xml:space="preserve">Kartono dėžutė, kurioje yra 56 x 1 tabletės PVC, PVDC ir aliuminio perforuotose </w:t>
      </w:r>
      <w:r w:rsidR="00016E13" w:rsidRPr="00510505">
        <w:rPr>
          <w:szCs w:val="22"/>
          <w:lang w:val="lt-LT"/>
        </w:rPr>
        <w:t>dalomosiose</w:t>
      </w:r>
      <w:r w:rsidR="00016E13" w:rsidRPr="00591491">
        <w:rPr>
          <w:szCs w:val="22"/>
          <w:lang w:val="lt-LT"/>
        </w:rPr>
        <w:t xml:space="preserv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706A45" w:rsidRPr="00591491" w:rsidRDefault="00706A45">
      <w:pPr>
        <w:pStyle w:val="EMEAHeading1"/>
        <w:rPr>
          <w:szCs w:val="22"/>
          <w:lang w:val="lt-LT"/>
        </w:rPr>
      </w:pPr>
    </w:p>
    <w:p w:rsidR="00706A45" w:rsidRPr="00591491" w:rsidRDefault="00F37C91">
      <w:pPr>
        <w:pStyle w:val="EMEAAddress"/>
        <w:rPr>
          <w:szCs w:val="22"/>
          <w:lang w:val="lt-LT"/>
        </w:rPr>
      </w:pPr>
      <w:r>
        <w:rPr>
          <w:szCs w:val="22"/>
          <w:lang w:val="lt-LT"/>
        </w:rPr>
        <w:t>sanofi-aventis groupe</w:t>
      </w:r>
      <w:r w:rsidR="00E2654F" w:rsidRPr="00591491" w:rsidDel="00E2654F">
        <w:rPr>
          <w:szCs w:val="22"/>
          <w:lang w:val="lt-LT"/>
        </w:rPr>
        <w:t xml:space="preserve"> </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jc w:val="both"/>
        <w:rPr>
          <w:szCs w:val="22"/>
          <w:lang w:val="sl-SI"/>
        </w:rPr>
      </w:pPr>
      <w:r w:rsidRPr="00591491">
        <w:rPr>
          <w:szCs w:val="22"/>
          <w:lang w:val="nb-NO"/>
        </w:rPr>
        <w:t>EU/1/97/046/004-006</w:t>
      </w:r>
      <w:r w:rsidRPr="00591491">
        <w:rPr>
          <w:szCs w:val="22"/>
          <w:lang w:val="nb-NO"/>
        </w:rPr>
        <w:br/>
        <w:t>EU/1/97/046/011</w:t>
      </w:r>
      <w:r w:rsidRPr="00591491">
        <w:rPr>
          <w:szCs w:val="22"/>
          <w:lang w:val="nb-NO"/>
        </w:rPr>
        <w:br/>
        <w:t>EU/1/97/046/014</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65036E">
      <w:pPr>
        <w:pStyle w:val="EMEAHeading1"/>
        <w:rPr>
          <w:b w:val="0"/>
          <w:caps w:val="0"/>
          <w:szCs w:val="22"/>
          <w:lang w:val="lt-LT"/>
        </w:rPr>
      </w:pPr>
      <w:r w:rsidRPr="00591491">
        <w:rPr>
          <w:b w:val="0"/>
          <w:caps w:val="0"/>
          <w:szCs w:val="22"/>
          <w:lang w:val="lt-LT"/>
        </w:rPr>
        <w:t>Registravimo data</w:t>
      </w:r>
      <w:r w:rsidR="0065036E" w:rsidRPr="00591491">
        <w:rPr>
          <w:b w:val="0"/>
          <w:caps w:val="0"/>
          <w:szCs w:val="22"/>
          <w:lang w:val="lt-LT"/>
        </w:rPr>
        <w:t xml:space="preserve"> 1997 m. rugpjūčio 27 d</w:t>
      </w:r>
    </w:p>
    <w:p w:rsidR="00706A45" w:rsidRPr="00591491" w:rsidRDefault="00D1462B">
      <w:pPr>
        <w:pStyle w:val="EMEABodyText"/>
        <w:rPr>
          <w:szCs w:val="22"/>
          <w:lang w:val="pt-BR"/>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rsidP="00706A45">
      <w:pPr>
        <w:pStyle w:val="EMEABodyText"/>
        <w:rPr>
          <w:szCs w:val="22"/>
          <w:lang w:val="lt-LT"/>
        </w:rPr>
      </w:pPr>
    </w:p>
    <w:p w:rsidR="0065036E" w:rsidRPr="00591491" w:rsidRDefault="0065036E" w:rsidP="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rsidP="0065036E">
      <w:pPr>
        <w:rPr>
          <w:noProof/>
          <w:szCs w:val="22"/>
          <w:lang w:val="lt-LT"/>
        </w:rPr>
      </w:pPr>
      <w:r w:rsidRPr="00591491">
        <w:rPr>
          <w:noProof/>
          <w:szCs w:val="22"/>
          <w:lang w:val="lt-LT"/>
        </w:rPr>
        <w:t xml:space="preserve">Išsami informacija apie šį vaistinį preparatą pateikiama Europos vaistų agentūros tinklalapyje </w:t>
      </w:r>
      <w:r w:rsidRPr="0080241C">
        <w:rPr>
          <w:noProof/>
          <w:szCs w:val="22"/>
          <w:lang w:val="lt-LT"/>
        </w:rPr>
        <w:t>http://www.ema.europa.eu</w:t>
      </w:r>
      <w:r w:rsidRPr="00591491">
        <w:rPr>
          <w:noProof/>
          <w:szCs w:val="22"/>
          <w:lang w:val="lt-LT"/>
        </w:rPr>
        <w:t>.</w:t>
      </w:r>
    </w:p>
    <w:p w:rsidR="00706A45" w:rsidRPr="00591491" w:rsidRDefault="00706A45">
      <w:pPr>
        <w:pStyle w:val="EMEAHeading1"/>
        <w:rPr>
          <w:szCs w:val="22"/>
          <w:lang w:val="lt-LT"/>
        </w:rPr>
      </w:pPr>
      <w:r w:rsidRPr="00591491">
        <w:rPr>
          <w:szCs w:val="22"/>
          <w:lang w:val="lt-LT"/>
        </w:rPr>
        <w:br w:type="page"/>
        <w:t>1.</w:t>
      </w:r>
      <w:r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300 mg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016E13">
      <w:pPr>
        <w:pStyle w:val="EMEABodyText"/>
        <w:rPr>
          <w:szCs w:val="22"/>
          <w:lang w:val="lt-LT"/>
        </w:rPr>
      </w:pPr>
      <w:r w:rsidRPr="00591491">
        <w:rPr>
          <w:szCs w:val="22"/>
          <w:lang w:val="lt-LT"/>
        </w:rPr>
        <w:t xml:space="preserve">Kiekvienoje tabletėje </w:t>
      </w:r>
      <w:r w:rsidR="00706A45" w:rsidRPr="00591491">
        <w:rPr>
          <w:szCs w:val="22"/>
          <w:lang w:val="lt-LT"/>
        </w:rPr>
        <w:t>yra 300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7A2B60">
        <w:rPr>
          <w:bCs/>
          <w:noProof/>
          <w:szCs w:val="22"/>
          <w:u w:val="single"/>
          <w:lang w:val="lt-LT"/>
        </w:rPr>
        <w:t>Pagalbinė medžiaga</w:t>
      </w:r>
      <w:r w:rsidR="00C4080C" w:rsidRPr="007A2B60">
        <w:rPr>
          <w:bCs/>
          <w:noProof/>
          <w:szCs w:val="22"/>
          <w:u w:val="single"/>
          <w:lang w:val="lt-LT"/>
        </w:rPr>
        <w:t>, kurios poveikis žinomas</w:t>
      </w:r>
      <w:r w:rsidRPr="00591491">
        <w:rPr>
          <w:bCs/>
          <w:noProof/>
          <w:szCs w:val="22"/>
          <w:lang w:val="lt-LT"/>
        </w:rPr>
        <w:t xml:space="preserve">: tabletėje yra </w:t>
      </w:r>
      <w:r w:rsidRPr="00591491">
        <w:rPr>
          <w:szCs w:val="22"/>
          <w:lang w:val="lt-LT"/>
        </w:rPr>
        <w:t>61,50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Tabletė.</w:t>
      </w:r>
    </w:p>
    <w:p w:rsidR="00706A45" w:rsidRPr="00591491" w:rsidRDefault="00016E13">
      <w:pPr>
        <w:pStyle w:val="EMEABodyText"/>
        <w:rPr>
          <w:szCs w:val="22"/>
          <w:lang w:val="lt-LT"/>
        </w:rPr>
      </w:pPr>
      <w:r w:rsidRPr="00591491">
        <w:rPr>
          <w:szCs w:val="22"/>
          <w:lang w:val="lt-LT"/>
        </w:rPr>
        <w:t xml:space="preserve">Balta </w:t>
      </w:r>
      <w:r w:rsidR="00706A45" w:rsidRPr="00591491">
        <w:rPr>
          <w:szCs w:val="22"/>
          <w:lang w:val="lt-LT"/>
        </w:rPr>
        <w:t>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“2773”.</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w:t>
      </w:r>
      <w:r w:rsidR="005A6569" w:rsidRPr="00591491">
        <w:rPr>
          <w:szCs w:val="22"/>
          <w:lang w:val="lt-LT"/>
        </w:rPr>
        <w:t xml:space="preserve">4.3, 4.4, 4.5 ir </w:t>
      </w:r>
      <w:r w:rsidRPr="00591491">
        <w:rPr>
          <w:szCs w:val="22"/>
          <w:lang w:val="lt-LT"/>
        </w:rPr>
        <w:t>5.1 skyri</w:t>
      </w:r>
      <w:r w:rsidR="005A6569"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w:t>
      </w:r>
      <w:r w:rsidR="005A6569" w:rsidRPr="00591491">
        <w:rPr>
          <w:szCs w:val="22"/>
          <w:lang w:val="lt-LT"/>
        </w:rPr>
        <w:t xml:space="preserve"> (žr. 4.3, 4.4, 4.5 ir 5.1 skyrius)</w:t>
      </w:r>
      <w:r w:rsidRPr="00591491">
        <w:rPr>
          <w:szCs w:val="22"/>
          <w:lang w:val="lt-LT"/>
        </w:rPr>
        <w:t>.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 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w:t>
      </w:r>
      <w:r w:rsidR="005A6569" w:rsidRPr="00591491">
        <w:rPr>
          <w:szCs w:val="22"/>
          <w:lang w:val="lt-LT"/>
        </w:rPr>
        <w:t xml:space="preserve">4.3, 4.4, 4.5 ir </w:t>
      </w:r>
      <w:r w:rsidRPr="00591491">
        <w:rPr>
          <w:szCs w:val="22"/>
          <w:lang w:val="lt-LT"/>
        </w:rPr>
        <w:t>5.1 skyri</w:t>
      </w:r>
      <w:r w:rsidR="005A6569"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Ypatingos pacientų grupės</w:t>
      </w:r>
    </w:p>
    <w:p w:rsidR="00706A45" w:rsidRPr="00591491" w:rsidRDefault="00706A45">
      <w:pPr>
        <w:pStyle w:val="EMEABodyText"/>
        <w:rPr>
          <w:szCs w:val="22"/>
          <w:lang w:val="lt-LT"/>
        </w:rPr>
      </w:pPr>
    </w:p>
    <w:p w:rsidR="00E53EEE" w:rsidRPr="00591491" w:rsidRDefault="00361801" w:rsidP="00E53EEE">
      <w:pPr>
        <w:pStyle w:val="EMEABodyText"/>
        <w:rPr>
          <w:i/>
          <w:szCs w:val="22"/>
          <w:lang w:val="lt-LT"/>
        </w:rPr>
      </w:pPr>
      <w:r w:rsidRPr="00591491">
        <w:rPr>
          <w:i/>
          <w:szCs w:val="22"/>
          <w:lang w:val="lt-LT"/>
        </w:rPr>
        <w:t>Sutrikusi inkstų funkcija</w:t>
      </w:r>
    </w:p>
    <w:p w:rsidR="00E53EEE" w:rsidRPr="00591491" w:rsidRDefault="00E53EEE">
      <w:pPr>
        <w:pStyle w:val="EMEABodyText"/>
        <w:rPr>
          <w:szCs w:val="22"/>
          <w:lang w:val="lt-LT"/>
        </w:rPr>
      </w:pPr>
    </w:p>
    <w:p w:rsidR="00706A45" w:rsidRPr="00591491" w:rsidRDefault="009E4523">
      <w:pPr>
        <w:pStyle w:val="EMEABodyText"/>
        <w:rPr>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9246A3">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7719CE">
      <w:pPr>
        <w:pStyle w:val="EMEABodyText"/>
        <w:rPr>
          <w:szCs w:val="22"/>
          <w:lang w:val="lt-LT"/>
        </w:rPr>
      </w:pPr>
      <w:r w:rsidRPr="00591491">
        <w:rPr>
          <w:i/>
          <w:szCs w:val="22"/>
          <w:lang w:val="lt-LT"/>
        </w:rPr>
        <w:t>Senyvi</w:t>
      </w:r>
      <w:r w:rsidR="004B4E0F" w:rsidRPr="00591491">
        <w:rPr>
          <w:i/>
          <w:szCs w:val="22"/>
          <w:lang w:val="lt-LT"/>
        </w:rPr>
        <w:t xml:space="preserve"> žmonės</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7719CE"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4B4E0F" w:rsidP="00706A45">
      <w:pPr>
        <w:pStyle w:val="EMEABodyText"/>
        <w:rPr>
          <w:szCs w:val="22"/>
          <w:lang w:val="lt-LT"/>
        </w:rPr>
      </w:pPr>
      <w:r w:rsidRPr="00591491">
        <w:rPr>
          <w:i/>
          <w:szCs w:val="22"/>
          <w:lang w:val="lt-LT"/>
        </w:rPr>
        <w:t>Vaikų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AD0D41" w:rsidRPr="00591491" w:rsidRDefault="00AD0D41" w:rsidP="00AD0D41">
      <w:pPr>
        <w:pStyle w:val="EMEABodyText"/>
        <w:rPr>
          <w:szCs w:val="22"/>
          <w:lang w:val="lt-LT"/>
        </w:rPr>
      </w:pPr>
      <w:r w:rsidRPr="00591491">
        <w:rPr>
          <w:noProof/>
          <w:szCs w:val="22"/>
          <w:lang w:val="lt-LT"/>
        </w:rPr>
        <w:t>Padidėjęs jautrumas veikliajai arba bet kuriai 6.1 skyriuje nurodytai pagalbinei medžiagai</w:t>
      </w:r>
      <w:r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Pacientams, kurie serga cukriniu diabetu arba kuri</w:t>
      </w:r>
      <w:r w:rsidR="005A6569" w:rsidRPr="00591491">
        <w:rPr>
          <w:szCs w:val="22"/>
          <w:lang w:val="lt-LT"/>
        </w:rPr>
        <w:t>ų</w:t>
      </w:r>
      <w:r w:rsidRPr="00591491">
        <w:rPr>
          <w:szCs w:val="22"/>
          <w:lang w:val="lt-LT"/>
        </w:rPr>
        <w:t xml:space="preserve"> inkstų funkcij</w:t>
      </w:r>
      <w:r w:rsidR="005A6569" w:rsidRPr="00591491">
        <w:rPr>
          <w:szCs w:val="22"/>
          <w:lang w:val="lt-LT"/>
        </w:rPr>
        <w:t>a</w:t>
      </w:r>
      <w:r w:rsidRPr="00591491">
        <w:rPr>
          <w:szCs w:val="22"/>
          <w:lang w:val="lt-LT"/>
        </w:rPr>
        <w:t xml:space="preserve"> sutrik</w:t>
      </w:r>
      <w:r w:rsidR="005A6569" w:rsidRPr="00591491">
        <w:rPr>
          <w:szCs w:val="22"/>
          <w:lang w:val="lt-LT"/>
        </w:rPr>
        <w:t>usi</w:t>
      </w:r>
      <w:r w:rsidRPr="00591491">
        <w:rPr>
          <w:szCs w:val="22"/>
          <w:lang w:val="lt-LT"/>
        </w:rPr>
        <w:t xml:space="preserve"> (glomerulų filtracijos greitis (GFG) &lt;60 ml/min./1,73 m²), Aprovel </w:t>
      </w:r>
      <w:r w:rsidR="005A6569" w:rsidRPr="00591491">
        <w:rPr>
          <w:szCs w:val="22"/>
          <w:lang w:val="lt-LT"/>
        </w:rPr>
        <w:t xml:space="preserve">negalima </w:t>
      </w:r>
      <w:r w:rsidRPr="00591491">
        <w:rPr>
          <w:szCs w:val="22"/>
          <w:lang w:val="lt-LT"/>
        </w:rPr>
        <w:t>vartoti kartu su vaistiniais preparatais, kurių sudėtyje yra aliskireno (žr. 4.5</w:t>
      </w:r>
      <w:r w:rsidR="005A6569" w:rsidRPr="00591491">
        <w:rPr>
          <w:szCs w:val="22"/>
          <w:lang w:val="lt-LT"/>
        </w:rPr>
        <w:t xml:space="preserve"> ir 5.1</w:t>
      </w:r>
      <w:r w:rsidRPr="00591491">
        <w:rPr>
          <w:szCs w:val="22"/>
          <w:lang w:val="lt-LT"/>
        </w:rPr>
        <w:t xml:space="preserve">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szCs w:val="22"/>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Renovaskulinė hipertenzija</w:t>
      </w:r>
      <w:r w:rsidRPr="00591491">
        <w:rPr>
          <w:i/>
          <w:szCs w:val="22"/>
          <w:u w:val="single"/>
          <w:lang w:val="lt-LT"/>
        </w:rPr>
        <w:t>.</w:t>
      </w:r>
      <w:r w:rsidRPr="00591491">
        <w:rPr>
          <w:szCs w:val="22"/>
          <w:u w:val="single"/>
          <w:lang w:val="lt-LT"/>
        </w:rPr>
        <w:t xml:space="preserve">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7A2B60">
        <w:rPr>
          <w:szCs w:val="22"/>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5A6569" w:rsidRPr="00591491" w:rsidRDefault="00037D09" w:rsidP="005A6569">
      <w:pPr>
        <w:pStyle w:val="EMEABodyText"/>
        <w:rPr>
          <w:szCs w:val="22"/>
          <w:lang w:val="lt-LT"/>
        </w:rPr>
      </w:pPr>
      <w:r w:rsidRPr="00591491">
        <w:rPr>
          <w:szCs w:val="22"/>
          <w:u w:val="single"/>
          <w:lang w:val="lt-LT"/>
        </w:rPr>
        <w:t>Dviguba</w:t>
      </w:r>
      <w:r w:rsidR="00E7049E" w:rsidRPr="00591491">
        <w:rPr>
          <w:szCs w:val="22"/>
          <w:u w:val="single"/>
          <w:lang w:val="lt-LT"/>
        </w:rPr>
        <w:t>s</w:t>
      </w:r>
      <w:r w:rsidRPr="00591491">
        <w:rPr>
          <w:szCs w:val="22"/>
          <w:u w:val="single"/>
          <w:lang w:val="lt-LT"/>
        </w:rPr>
        <w:t xml:space="preserve"> renino, angiotenzino ir aldosterono sistemos (RAAS) </w:t>
      </w:r>
      <w:r w:rsidR="005A6569" w:rsidRPr="00591491">
        <w:rPr>
          <w:szCs w:val="22"/>
          <w:u w:val="single"/>
          <w:lang w:val="lt-LT"/>
        </w:rPr>
        <w:t>slopinimas</w:t>
      </w:r>
      <w:r w:rsidR="00E53EEE" w:rsidRPr="00591491">
        <w:rPr>
          <w:szCs w:val="22"/>
          <w:lang w:val="lt-LT"/>
        </w:rPr>
        <w:t xml:space="preserve">. </w:t>
      </w:r>
      <w:r w:rsidR="005A6569"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5A6569" w:rsidRPr="00591491" w:rsidRDefault="005A6569" w:rsidP="005A6569">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E7049E" w:rsidRPr="00591491" w:rsidRDefault="005A6569">
      <w:pPr>
        <w:pStyle w:val="EMEABodyText"/>
        <w:rPr>
          <w:szCs w:val="22"/>
          <w:lang w:val="lt-LT"/>
        </w:rPr>
      </w:pPr>
      <w:r w:rsidRPr="00591491">
        <w:rPr>
          <w:szCs w:val="22"/>
          <w:lang w:val="lt-LT"/>
        </w:rPr>
        <w:t>Pacientams, sergantiems diabetine nefropatija, negalima kartu vartoti AKF inhibitorių ir angiotenzino II receptorių blokatorių.</w:t>
      </w:r>
    </w:p>
    <w:p w:rsidR="00037D09" w:rsidRPr="00591491" w:rsidRDefault="00037D09">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Hiperkalemija</w:t>
      </w:r>
      <w:r w:rsidRPr="00591491">
        <w:rPr>
          <w:b/>
          <w:i/>
          <w:szCs w:val="22"/>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E2304D" w:rsidRDefault="00E2304D" w:rsidP="00E2304D">
      <w:pPr>
        <w:pStyle w:val="EMEABodyText"/>
        <w:rPr>
          <w:szCs w:val="22"/>
          <w:lang w:val="lt-LT"/>
        </w:rPr>
      </w:pPr>
    </w:p>
    <w:p w:rsidR="00E2304D" w:rsidRDefault="00E2304D" w:rsidP="00E2304D">
      <w:pPr>
        <w:pStyle w:val="EMEABodyText"/>
        <w:rPr>
          <w:szCs w:val="22"/>
          <w:lang w:val="lt-LT"/>
        </w:rPr>
      </w:pPr>
      <w:r w:rsidRPr="00716925">
        <w:rPr>
          <w:szCs w:val="22"/>
          <w:u w:val="single"/>
          <w:lang w:val="lt-LT"/>
        </w:rPr>
        <w:t>Hipoglikemija.</w:t>
      </w:r>
      <w:r w:rsidRPr="00716925">
        <w:rPr>
          <w:szCs w:val="22"/>
          <w:lang w:val="lt-LT"/>
        </w:rPr>
        <w:t xml:space="preserve"> Aprovel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700B42">
        <w:rPr>
          <w:szCs w:val="22"/>
          <w:lang w:val="lt-LT"/>
        </w:rPr>
        <w:t>.</w:t>
      </w:r>
      <w:r>
        <w:rPr>
          <w:szCs w:val="22"/>
          <w:lang w:val="lt-LT"/>
        </w:rPr>
        <w:t xml:space="preserve"> </w:t>
      </w:r>
      <w:r w:rsidR="00700B42">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w:t>
      </w:r>
      <w:r w:rsidRPr="00591491">
        <w:rPr>
          <w:b/>
          <w:i/>
          <w:szCs w:val="22"/>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w:t>
      </w:r>
      <w:r w:rsidRPr="00591491">
        <w:rPr>
          <w:b/>
          <w:i/>
          <w:szCs w:val="22"/>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w:t>
      </w:r>
      <w:r w:rsidRPr="00591491">
        <w:rPr>
          <w:b/>
          <w:i/>
          <w:szCs w:val="22"/>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Visas organizmas</w:t>
      </w:r>
      <w:r w:rsidRPr="00591491">
        <w:rPr>
          <w:i/>
          <w:szCs w:val="22"/>
          <w:u w:val="single"/>
          <w:lang w:val="lt-LT"/>
        </w:rPr>
        <w:t>.</w:t>
      </w:r>
      <w:r w:rsidRPr="00591491">
        <w:rPr>
          <w:szCs w:val="22"/>
          <w:lang w:val="lt-LT"/>
        </w:rPr>
        <w:t xml:space="preserve"> Pacientų, kurių kraujagyslių tonusas ir inkstų funkcija priklauso daugiausiai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 xml:space="preserve"> (žr.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4B4E0F" w:rsidP="00706A45">
      <w:pPr>
        <w:pStyle w:val="EMEABodyText"/>
        <w:rPr>
          <w:szCs w:val="22"/>
          <w:lang w:val="lt-LT"/>
        </w:rPr>
      </w:pPr>
      <w:r w:rsidRPr="00591491">
        <w:rPr>
          <w:szCs w:val="22"/>
          <w:u w:val="single"/>
          <w:lang w:val="lt-LT"/>
        </w:rPr>
        <w:t>Vaikų populiacija</w:t>
      </w:r>
      <w:r w:rsidR="00706A45" w:rsidRPr="00591491">
        <w:rPr>
          <w:szCs w:val="22"/>
          <w:u w:val="single"/>
          <w:lang w:val="lt-LT"/>
        </w:rPr>
        <w:t>.</w:t>
      </w:r>
      <w:r w:rsidR="00706A45" w:rsidRPr="00591491">
        <w:rPr>
          <w:szCs w:val="22"/>
          <w:lang w:val="lt-LT"/>
        </w:rPr>
        <w:t xml:space="preserve"> Irbesartanas buvo tirtas 6-16 metų vaikų ir paauglių populiacijoje, tačiau, kol nebus gauta papildomos informacijos, turimų duomenų nepakanka pagrįsti jo skyrimą vaikams (žr. 4.8, 5.1 ir 5.2 skyrius).</w:t>
      </w:r>
    </w:p>
    <w:p w:rsidR="00B54176" w:rsidRPr="00591491" w:rsidRDefault="00B54176" w:rsidP="00706A45">
      <w:pPr>
        <w:pStyle w:val="EMEABodyText"/>
        <w:rPr>
          <w:szCs w:val="22"/>
          <w:lang w:val="lt-LT"/>
        </w:rPr>
      </w:pPr>
    </w:p>
    <w:p w:rsidR="00E2304D" w:rsidRDefault="00E2304D" w:rsidP="00E2304D">
      <w:pPr>
        <w:pStyle w:val="EMEABodyText"/>
        <w:rPr>
          <w:szCs w:val="22"/>
          <w:u w:val="single"/>
          <w:lang w:val="lt-LT"/>
        </w:rPr>
      </w:pPr>
      <w:r>
        <w:rPr>
          <w:szCs w:val="22"/>
          <w:u w:val="single"/>
          <w:lang w:val="lt-LT"/>
        </w:rPr>
        <w:t>Pagalbinės medžiagos</w:t>
      </w:r>
    </w:p>
    <w:p w:rsidR="00B54176" w:rsidRPr="00591491" w:rsidRDefault="00E2304D" w:rsidP="00E2304D">
      <w:pPr>
        <w:pStyle w:val="EMEABodyText"/>
        <w:rPr>
          <w:szCs w:val="22"/>
          <w:lang w:val="lt-LT"/>
        </w:rPr>
      </w:pPr>
      <w:r>
        <w:rPr>
          <w:szCs w:val="22"/>
          <w:lang w:val="lt-LT"/>
        </w:rPr>
        <w:t xml:space="preserve">Aprovel 300 mg tabletėje yra laktozės. </w:t>
      </w:r>
      <w:r w:rsidR="00B54176" w:rsidRPr="00591491">
        <w:rPr>
          <w:szCs w:val="22"/>
          <w:lang w:val="lt-LT"/>
        </w:rPr>
        <w:t>Šio vaistinio preparato negalima vartoti pacientams, kuriems nustatytas retas paveldimas sutrikimas – galaktozės netoleravimas, visiškas laktazės stygius arba gliukozės ir galaktozės malabsorbcija.</w:t>
      </w:r>
    </w:p>
    <w:p w:rsidR="00CD5026" w:rsidRDefault="00CD5026" w:rsidP="00CD5026">
      <w:pPr>
        <w:pStyle w:val="EMEABodyText"/>
        <w:rPr>
          <w:szCs w:val="22"/>
          <w:lang w:val="lt-LT"/>
        </w:rPr>
      </w:pPr>
    </w:p>
    <w:p w:rsidR="00CD5026" w:rsidRDefault="00CD5026" w:rsidP="00CD5026">
      <w:pPr>
        <w:pStyle w:val="EMEABodyText"/>
        <w:rPr>
          <w:szCs w:val="22"/>
          <w:lang w:val="lt-LT"/>
        </w:rPr>
      </w:pPr>
      <w:r>
        <w:rPr>
          <w:szCs w:val="22"/>
          <w:lang w:val="lt-LT"/>
        </w:rPr>
        <w:t xml:space="preserve">Aprovel 300 mg tabletėje yra natrio. </w:t>
      </w:r>
      <w:r w:rsidRPr="00591491">
        <w:rPr>
          <w:szCs w:val="22"/>
          <w:lang w:val="lt-LT"/>
        </w:rPr>
        <w:t xml:space="preserve">Šio vaistinio preparato </w:t>
      </w:r>
      <w:r w:rsidR="00700B42">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Diuretikai ir kitokie antihipertenziniai preparatai</w:t>
      </w:r>
      <w:r w:rsidRPr="00591491">
        <w:rPr>
          <w:i/>
          <w:szCs w:val="22"/>
          <w:u w:val="single"/>
          <w:lang w:val="lt-LT"/>
        </w:rPr>
        <w:t>.</w:t>
      </w:r>
      <w:r w:rsidRPr="00591491">
        <w:rPr>
          <w:szCs w:val="22"/>
          <w:lang w:val="lt-LT"/>
        </w:rPr>
        <w:t xml:space="preserve"> 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w:t>
      </w:r>
    </w:p>
    <w:p w:rsidR="00706A45" w:rsidRPr="00591491" w:rsidRDefault="00706A45" w:rsidP="00706A45">
      <w:pPr>
        <w:pStyle w:val="EMEABodyText"/>
        <w:rPr>
          <w:szCs w:val="22"/>
          <w:lang w:val="lt-LT"/>
        </w:rPr>
      </w:pPr>
    </w:p>
    <w:p w:rsidR="00037D09" w:rsidRPr="00591491" w:rsidRDefault="00037D09" w:rsidP="00706A45">
      <w:pPr>
        <w:pStyle w:val="EMEABodyText"/>
        <w:rPr>
          <w:szCs w:val="22"/>
          <w:lang w:val="lt-LT"/>
        </w:rPr>
      </w:pPr>
      <w:r w:rsidRPr="00591491">
        <w:rPr>
          <w:szCs w:val="22"/>
          <w:u w:val="single"/>
          <w:lang w:val="lt-LT"/>
        </w:rPr>
        <w:t>Vaistiniai preparatai, kurių sudėtyje yra aliskireno</w:t>
      </w:r>
      <w:r w:rsidR="005A6569" w:rsidRPr="00591491">
        <w:rPr>
          <w:szCs w:val="22"/>
          <w:u w:val="single"/>
          <w:lang w:val="lt-LT"/>
        </w:rPr>
        <w:t xml:space="preserve"> arba AKF inhibitori</w:t>
      </w:r>
      <w:r w:rsidR="00E7049E" w:rsidRPr="00591491">
        <w:rPr>
          <w:szCs w:val="22"/>
          <w:u w:val="single"/>
          <w:lang w:val="lt-LT"/>
        </w:rPr>
        <w:t>ų</w:t>
      </w:r>
      <w:r w:rsidRPr="00591491">
        <w:rPr>
          <w:szCs w:val="22"/>
          <w:u w:val="single"/>
          <w:lang w:val="lt-LT"/>
        </w:rPr>
        <w:t>.</w:t>
      </w:r>
      <w:r w:rsidRPr="00591491">
        <w:rPr>
          <w:szCs w:val="22"/>
          <w:lang w:val="lt-LT"/>
        </w:rPr>
        <w:t xml:space="preserve"> </w:t>
      </w:r>
      <w:r w:rsidR="005A6569"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Kalio preparatai, kalį organizme sulaikantys diuretikai.</w:t>
      </w:r>
      <w:r w:rsidRPr="00591491">
        <w:rPr>
          <w:szCs w:val="22"/>
          <w:lang w:val="lt-LT"/>
        </w:rPr>
        <w:t xml:space="preserve"> Gydymo kitais renino ir angiotenzino sistemą veikiančiais vaistiniais preparatais patirtis rodo, jog kartu vartojant kalį organizme sulaikančių diuretikų, kalio preparatų, druskų pakaitalų, kuriuose yra kalio, arba kitų kalio koncentraciją kraujo serume didinančių vaistinių preparatų (pvz., heparino), gali padidėti kalio kiekis kraujyje, todėl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w:t>
      </w:r>
      <w:r w:rsidRPr="00591491">
        <w:rPr>
          <w:szCs w:val="22"/>
          <w:lang w:val="lt-LT"/>
        </w:rPr>
        <w:t xml:space="preserve"> (NPNU).</w:t>
      </w:r>
      <w:r w:rsidRPr="00591491">
        <w:rPr>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CD5026" w:rsidRDefault="00CD5026" w:rsidP="00CD5026">
      <w:pPr>
        <w:pStyle w:val="EMEABodyText"/>
        <w:rPr>
          <w:szCs w:val="22"/>
          <w:lang w:val="lt-LT"/>
        </w:rPr>
      </w:pPr>
    </w:p>
    <w:p w:rsidR="00CD5026" w:rsidRDefault="00CD5026" w:rsidP="00CD502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 xml:space="preserve">Dėl to gali reikėti </w:t>
      </w:r>
      <w:r w:rsidR="00E449E0">
        <w:rPr>
          <w:szCs w:val="22"/>
          <w:lang w:val="lt-LT"/>
        </w:rPr>
        <w:t xml:space="preserve">koreguoti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Papildoma informacija apie irbesartano sąveiką.</w:t>
      </w:r>
      <w:r w:rsidRPr="00591491">
        <w:rPr>
          <w:szCs w:val="22"/>
          <w:lang w:val="lt-LT"/>
        </w:rPr>
        <w:t xml:space="preserve"> 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rsidP="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B54176">
      <w:pPr>
        <w:pStyle w:val="EMEABodyText"/>
        <w:rPr>
          <w:szCs w:val="22"/>
          <w:lang w:val="lt-LT"/>
        </w:rPr>
      </w:pPr>
      <w:r w:rsidRPr="00591491">
        <w:rPr>
          <w:szCs w:val="22"/>
          <w:lang w:val="lt-LT"/>
        </w:rPr>
        <w:t xml:space="preserve">Atsižvelgiant į farmakodinamines savybes, nesitikima, kad irbesartanas veiktų gebėjimą vairuoti ir valdyti mechanizmus. </w:t>
      </w:r>
      <w:r w:rsidR="00706A45"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rsidP="00706A45">
      <w:pPr>
        <w:pStyle w:val="EMEABodyText"/>
        <w:rPr>
          <w:szCs w:val="22"/>
          <w:lang w:val="lt-LT"/>
        </w:rPr>
      </w:pPr>
    </w:p>
    <w:p w:rsidR="00562B8D" w:rsidRPr="00591491" w:rsidRDefault="00562B8D" w:rsidP="00562B8D">
      <w:pPr>
        <w:pStyle w:val="EMEABodyText"/>
        <w:rPr>
          <w:szCs w:val="22"/>
          <w:u w:val="single"/>
          <w:lang w:val="lt-LT"/>
        </w:rPr>
      </w:pPr>
      <w:r w:rsidRPr="007A2B60">
        <w:rPr>
          <w:szCs w:val="22"/>
          <w:u w:val="single"/>
          <w:lang w:val="lt-LT"/>
        </w:rPr>
        <w:t>Kraujo ir limfinės sistemos sutrikimai</w:t>
      </w:r>
    </w:p>
    <w:p w:rsidR="00B253E7" w:rsidRPr="007A2B60" w:rsidRDefault="00B253E7" w:rsidP="00562B8D">
      <w:pPr>
        <w:pStyle w:val="EMEABodyText"/>
        <w:rPr>
          <w:szCs w:val="22"/>
          <w:u w:val="single"/>
          <w:lang w:val="lt-LT"/>
        </w:rPr>
      </w:pPr>
    </w:p>
    <w:p w:rsidR="00562B8D" w:rsidRPr="00591491" w:rsidRDefault="00562B8D" w:rsidP="00562B8D">
      <w:pPr>
        <w:pStyle w:val="EMEABodyText"/>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padidėjusio jautrumo reakcijos, pvz., angioneurozinė edema, bėrimas, dilgėlinė</w:t>
      </w:r>
      <w:r w:rsidR="00B253E7" w:rsidRPr="00591491">
        <w:rPr>
          <w:szCs w:val="22"/>
          <w:lang w:val="lt-LT"/>
        </w:rPr>
        <w:t>, anafilaksinė reakcija, anafilaksinis šokas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68170B">
        <w:rPr>
          <w:szCs w:val="22"/>
          <w:lang w:val="lt-LT"/>
        </w:rPr>
        <w:t>, hipoglikemija</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Nervų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00361801" w:rsidRPr="00591491">
        <w:rPr>
          <w:szCs w:val="22"/>
          <w:lang w:val="lt-LT"/>
        </w:rPr>
        <w:t>sutrikusi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pPr>
        <w:pStyle w:val="EMEABodyText"/>
        <w:keepNext/>
        <w:rPr>
          <w:szCs w:val="22"/>
          <w:u w:val="single"/>
          <w:lang w:val="lt-LT"/>
        </w:rPr>
      </w:pPr>
      <w:r w:rsidRPr="007A2B60">
        <w:rPr>
          <w:szCs w:val="22"/>
          <w:u w:val="single"/>
          <w:lang w:val="lt-LT"/>
        </w:rPr>
        <w:t>Tyrimai</w:t>
      </w:r>
    </w:p>
    <w:p w:rsidR="00B253E7" w:rsidRPr="007A2B60" w:rsidRDefault="00B253E7">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r>
      <w:r w:rsidR="00100302" w:rsidRPr="00591491">
        <w:rPr>
          <w:szCs w:val="22"/>
          <w:lang w:val="lt-LT"/>
        </w:rPr>
        <w:tab/>
      </w:r>
      <w:r w:rsidRPr="00591491">
        <w:rPr>
          <w:szCs w:val="22"/>
          <w:lang w:val="lt-LT"/>
        </w:rPr>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kuriems buvo lėtinis inkstų nepakankamumas ir akivaizdi proteinurija, hiperkalemija (≥ 5,5 mEq/l) pasireiškė 46,3% irbesartano bei 26,3% placebo grupės pacientų.</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r>
      <w:r w:rsidR="00100302" w:rsidRPr="00591491">
        <w:rPr>
          <w:szCs w:val="22"/>
          <w:lang w:val="lt-LT"/>
        </w:rPr>
        <w:tab/>
      </w:r>
      <w:r w:rsidRPr="00591491">
        <w:rPr>
          <w:szCs w:val="22"/>
          <w:lang w:val="lt-LT"/>
        </w:rPr>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4B4E0F" w:rsidRPr="00591491" w:rsidRDefault="004B4E0F" w:rsidP="00706A45">
      <w:pPr>
        <w:pStyle w:val="EMEABodyText"/>
        <w:rPr>
          <w:szCs w:val="22"/>
          <w:u w:val="single"/>
          <w:lang w:val="lt-LT"/>
        </w:rPr>
      </w:pPr>
      <w:r w:rsidRPr="00591491">
        <w:rPr>
          <w:szCs w:val="22"/>
          <w:u w:val="single"/>
          <w:lang w:val="lt-LT"/>
        </w:rPr>
        <w:t>Vaikų populiacija</w:t>
      </w:r>
    </w:p>
    <w:p w:rsidR="00B253E7" w:rsidRPr="00591491" w:rsidRDefault="00B253E7"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BD0855">
      <w:pPr>
        <w:pStyle w:val="EMEABodyText"/>
        <w:keepNext/>
        <w:keepLines/>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BD0855">
      <w:pPr>
        <w:pStyle w:val="EMEABodyText"/>
        <w:keepNext/>
        <w:keepLines/>
        <w:ind w:left="1134" w:hanging="1134"/>
        <w:rPr>
          <w:szCs w:val="22"/>
          <w:u w:val="single"/>
          <w:lang w:val="lt-LT"/>
        </w:rPr>
      </w:pPr>
    </w:p>
    <w:p w:rsidR="00037D09" w:rsidRPr="00591491" w:rsidRDefault="00037D09" w:rsidP="00BD0855">
      <w:pPr>
        <w:pStyle w:val="EMEABodyText"/>
        <w:keepNext/>
        <w:keepLines/>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pPr>
        <w:pStyle w:val="EMEABodyText"/>
        <w:rPr>
          <w:b/>
          <w:szCs w:val="22"/>
          <w:lang w:val="lt-LT"/>
        </w:rPr>
      </w:pPr>
      <w:r w:rsidRPr="00591491">
        <w:rPr>
          <w:szCs w:val="22"/>
          <w:u w:val="single"/>
          <w:lang w:val="lt-LT"/>
        </w:rPr>
        <w:t>Veikimo mechanizmas</w:t>
      </w:r>
    </w:p>
    <w:p w:rsidR="00C32439" w:rsidRPr="00591491" w:rsidRDefault="00C32439">
      <w:pPr>
        <w:pStyle w:val="EMEABodyText"/>
        <w:rPr>
          <w:b/>
          <w:szCs w:val="22"/>
          <w:lang w:val="lt-LT"/>
        </w:rPr>
      </w:pPr>
    </w:p>
    <w:p w:rsidR="00706A45" w:rsidRPr="00591491" w:rsidRDefault="00706A45">
      <w:pPr>
        <w:pStyle w:val="EMEABodyT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A2B60">
      <w:pPr>
        <w:pStyle w:val="EMEABodyText"/>
        <w:keepNext/>
        <w:keepLines/>
        <w:rPr>
          <w:i/>
          <w:szCs w:val="22"/>
          <w:lang w:val="lt-LT"/>
        </w:rPr>
      </w:pPr>
      <w:r w:rsidRPr="007A2B60">
        <w:rPr>
          <w:i/>
          <w:szCs w:val="22"/>
          <w:lang w:val="lt-LT"/>
        </w:rPr>
        <w:t>Vaikų populiacija</w:t>
      </w:r>
    </w:p>
    <w:p w:rsidR="00C32439" w:rsidRPr="007A2B60" w:rsidRDefault="00C32439" w:rsidP="007A2B60">
      <w:pPr>
        <w:pStyle w:val="EMEABodyText"/>
        <w:keepNext/>
        <w:keepLines/>
        <w:rPr>
          <w:i/>
          <w:szCs w:val="22"/>
          <w:lang w:val="lt-LT"/>
        </w:rPr>
      </w:pPr>
    </w:p>
    <w:p w:rsidR="00706A45" w:rsidRPr="00591491" w:rsidRDefault="00706A45" w:rsidP="007A2B60">
      <w:pPr>
        <w:pStyle w:val="EMEABodyText"/>
        <w:keepNext/>
        <w:keepLines/>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Pr="00591491" w:rsidRDefault="00706A45" w:rsidP="00706A45">
      <w:pPr>
        <w:pStyle w:val="EMEAHeading2"/>
        <w:rPr>
          <w:b w:val="0"/>
          <w:i/>
          <w:szCs w:val="22"/>
          <w:lang w:val="lt-LT"/>
        </w:rPr>
      </w:pPr>
      <w:r w:rsidRPr="007A2B60">
        <w:rPr>
          <w:b w:val="0"/>
          <w:i/>
          <w:szCs w:val="22"/>
          <w:lang w:val="lt-LT"/>
        </w:rPr>
        <w:t>Hipertenzija ir su nefropatija susijęs II tipo cukrinis diabetas</w:t>
      </w:r>
    </w:p>
    <w:p w:rsidR="00C32439" w:rsidRPr="007A2B60" w:rsidRDefault="00C32439" w:rsidP="007A2B60">
      <w:pPr>
        <w:pStyle w:val="EMEABodyText"/>
        <w:rPr>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w:t>
      </w:r>
    </w:p>
    <w:p w:rsidR="00706A45" w:rsidRPr="00591491" w:rsidRDefault="00706A45">
      <w:pPr>
        <w:pStyle w:val="EMEABodyText"/>
        <w:rPr>
          <w:szCs w:val="22"/>
          <w:lang w:val="lt-LT"/>
        </w:rPr>
      </w:pPr>
      <w:r w:rsidRPr="00591491">
        <w:rPr>
          <w:szCs w:val="22"/>
          <w:lang w:val="lt-LT"/>
        </w:rPr>
        <w:t>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5A6569" w:rsidRPr="00591491" w:rsidRDefault="005A6569">
      <w:pPr>
        <w:pStyle w:val="EMEABodyText"/>
        <w:rPr>
          <w:szCs w:val="22"/>
          <w:lang w:val="lt-LT"/>
        </w:rPr>
      </w:pPr>
    </w:p>
    <w:p w:rsidR="005A6569" w:rsidRPr="00591491" w:rsidRDefault="005A6569" w:rsidP="005A6569">
      <w:pPr>
        <w:pStyle w:val="EMEABodyText"/>
        <w:rPr>
          <w:i/>
          <w:szCs w:val="22"/>
          <w:lang w:val="lt-LT"/>
        </w:rPr>
      </w:pPr>
      <w:r w:rsidRPr="007A2B60">
        <w:rPr>
          <w:i/>
          <w:szCs w:val="22"/>
          <w:lang w:val="lt-LT"/>
        </w:rPr>
        <w:t>Dvigubas renino, angiotenzino ir aldosterono sistemos (RAAS) slopinimas</w:t>
      </w:r>
    </w:p>
    <w:p w:rsidR="00C32439" w:rsidRPr="007A2B60" w:rsidRDefault="00C32439" w:rsidP="005A6569">
      <w:pPr>
        <w:pStyle w:val="EMEABodyText"/>
        <w:rPr>
          <w:i/>
          <w:szCs w:val="22"/>
          <w:lang w:val="lt-LT"/>
        </w:rPr>
      </w:pPr>
    </w:p>
    <w:p w:rsidR="005A6569" w:rsidRPr="00591491" w:rsidRDefault="005A6569" w:rsidP="005A6569">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5A6569" w:rsidRPr="00591491" w:rsidRDefault="005A6569" w:rsidP="005A6569">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5A6569" w:rsidRPr="00591491" w:rsidRDefault="005A6569" w:rsidP="005A6569">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pPr>
        <w:pStyle w:val="EMEAHeading2"/>
        <w:rPr>
          <w:szCs w:val="22"/>
          <w:lang w:val="lt-LT"/>
        </w:rPr>
      </w:pPr>
    </w:p>
    <w:p w:rsidR="00FD55F1" w:rsidRPr="00591491" w:rsidRDefault="00FD55F1" w:rsidP="00FD55F1">
      <w:pPr>
        <w:pStyle w:val="EMEABodyText"/>
        <w:rPr>
          <w:u w:val="single"/>
          <w:lang w:val="lt-LT"/>
        </w:rPr>
      </w:pPr>
      <w:r w:rsidRPr="00591491">
        <w:rPr>
          <w:u w:val="single"/>
          <w:lang w:val="lt-LT"/>
        </w:rPr>
        <w:t>Absorbcija</w:t>
      </w:r>
    </w:p>
    <w:p w:rsidR="00FD55F1" w:rsidRPr="00591491" w:rsidRDefault="00FD55F1" w:rsidP="007A2B60">
      <w:pPr>
        <w:pStyle w:val="EMEABodyText"/>
        <w:rPr>
          <w:lang w:val="lt-LT"/>
        </w:rPr>
      </w:pPr>
    </w:p>
    <w:p w:rsidR="00FD55F1" w:rsidRPr="00591491" w:rsidRDefault="00706A45">
      <w:pPr>
        <w:pStyle w:val="EMEABodyText"/>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591491" w:rsidRDefault="00FD55F1" w:rsidP="00FD55F1">
      <w:pPr>
        <w:pStyle w:val="EMEABodyText"/>
        <w:rPr>
          <w:szCs w:val="22"/>
          <w:u w:val="single"/>
          <w:lang w:val="lt-LT"/>
        </w:rPr>
      </w:pPr>
      <w:r w:rsidRPr="00591491">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591491" w:rsidRDefault="00FD55F1" w:rsidP="007A2B60">
      <w:pPr>
        <w:pStyle w:val="EMEABodyText"/>
        <w:keepNext/>
        <w:keepLines/>
        <w:rPr>
          <w:szCs w:val="22"/>
          <w:u w:val="single"/>
          <w:lang w:val="lt-LT"/>
        </w:rPr>
      </w:pPr>
      <w:r w:rsidRPr="00591491">
        <w:rPr>
          <w:szCs w:val="22"/>
          <w:u w:val="single"/>
          <w:lang w:val="lt-LT"/>
        </w:rPr>
        <w:t>Biotransformacija</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rsidP="00FD55F1">
      <w:pPr>
        <w:pStyle w:val="EMEABodyText"/>
        <w:rPr>
          <w:szCs w:val="22"/>
          <w:lang w:val="lt-LT"/>
        </w:rPr>
      </w:pPr>
      <w:r w:rsidRPr="00591491">
        <w:rPr>
          <w:szCs w:val="22"/>
          <w:u w:val="single"/>
          <w:lang w:val="lt-LT"/>
        </w:rPr>
        <w:t>Tiesinis / netiesinis pobūdis</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7719CE" w:rsidRPr="00591491">
        <w:rPr>
          <w:szCs w:val="22"/>
          <w:lang w:val="lt-LT"/>
        </w:rPr>
        <w:t xml:space="preserve">Senyvų </w:t>
      </w:r>
      <w:r w:rsidRPr="00591491">
        <w:rPr>
          <w:szCs w:val="22"/>
          <w:lang w:val="lt-LT"/>
        </w:rPr>
        <w:t>(≥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7719CE" w:rsidRPr="00591491">
        <w:rPr>
          <w:szCs w:val="22"/>
          <w:lang w:val="lt-LT"/>
        </w:rPr>
        <w:t xml:space="preserve">Senyviems </w:t>
      </w:r>
      <w:r w:rsidRPr="00591491">
        <w:rPr>
          <w:szCs w:val="22"/>
          <w:lang w:val="lt-LT"/>
        </w:rPr>
        <w:t>žmonėms dozės keisti nereikia.</w:t>
      </w:r>
    </w:p>
    <w:p w:rsidR="00706A45" w:rsidRPr="00591491" w:rsidRDefault="00706A45">
      <w:pPr>
        <w:pStyle w:val="EMEABodyText"/>
        <w:rPr>
          <w:szCs w:val="22"/>
          <w:lang w:val="lt-LT"/>
        </w:rPr>
      </w:pPr>
    </w:p>
    <w:p w:rsidR="00FD55F1" w:rsidRPr="00591491" w:rsidRDefault="00FD55F1" w:rsidP="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4B4E0F" w:rsidRPr="00591491" w:rsidRDefault="004B4E0F" w:rsidP="00706A45">
      <w:pPr>
        <w:pStyle w:val="EMEABodyText"/>
        <w:rPr>
          <w:szCs w:val="22"/>
          <w:u w:val="single"/>
          <w:lang w:val="lt-LT"/>
        </w:rPr>
      </w:pPr>
      <w:r w:rsidRPr="00591491">
        <w:rPr>
          <w:szCs w:val="22"/>
          <w:u w:val="single"/>
          <w:lang w:val="lt-LT"/>
        </w:rPr>
        <w:t>Vaikų populiacija</w:t>
      </w:r>
    </w:p>
    <w:p w:rsidR="00FD55F1" w:rsidRPr="00591491" w:rsidRDefault="00FD55F1"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706A45" w:rsidRPr="00591491" w:rsidRDefault="00706A45">
      <w:pPr>
        <w:pStyle w:val="EMEABodyText"/>
        <w:rPr>
          <w:szCs w:val="22"/>
          <w:lang w:val="lt-LT"/>
        </w:rPr>
      </w:pPr>
    </w:p>
    <w:p w:rsidR="00FD55F1" w:rsidRPr="00591491" w:rsidRDefault="00FD55F1" w:rsidP="00BD0855">
      <w:pPr>
        <w:pStyle w:val="EMEABodyText"/>
        <w:keepNext/>
        <w:keepLines/>
        <w:rPr>
          <w:szCs w:val="22"/>
          <w:u w:val="single"/>
          <w:lang w:val="lt-LT"/>
        </w:rPr>
      </w:pPr>
      <w:r w:rsidRPr="00591491">
        <w:rPr>
          <w:iCs/>
          <w:szCs w:val="22"/>
          <w:u w:val="single"/>
          <w:lang w:val="lt-LT"/>
        </w:rPr>
        <w:t>Sutrikusi inkstų funkcija</w:t>
      </w:r>
    </w:p>
    <w:p w:rsidR="00FD55F1" w:rsidRPr="00591491" w:rsidRDefault="00FD55F1"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Mikrokristalinė celiuliozė</w:t>
      </w:r>
    </w:p>
    <w:p w:rsidR="00706A45" w:rsidRPr="00591491" w:rsidRDefault="00706A45">
      <w:pPr>
        <w:pStyle w:val="EMEABodyText"/>
        <w:rPr>
          <w:szCs w:val="22"/>
          <w:lang w:val="lt-LT"/>
        </w:rPr>
      </w:pPr>
      <w:r w:rsidRPr="00591491">
        <w:rPr>
          <w:szCs w:val="22"/>
          <w:lang w:val="lt-LT"/>
        </w:rPr>
        <w:t>Kroskarmeliozės natrio druska</w:t>
      </w:r>
    </w:p>
    <w:p w:rsidR="00706A45" w:rsidRPr="00591491" w:rsidRDefault="00706A45">
      <w:pPr>
        <w:pStyle w:val="EMEABodyText"/>
        <w:rPr>
          <w:szCs w:val="22"/>
          <w:lang w:val="lt-LT"/>
        </w:rPr>
      </w:pPr>
      <w:r w:rsidRPr="00591491">
        <w:rPr>
          <w:szCs w:val="22"/>
          <w:lang w:val="lt-LT"/>
        </w:rPr>
        <w:t>Laktozė monohidratas</w:t>
      </w:r>
    </w:p>
    <w:p w:rsidR="00706A45" w:rsidRPr="00591491" w:rsidRDefault="00706A45">
      <w:pPr>
        <w:pStyle w:val="EMEABodyText"/>
        <w:rPr>
          <w:szCs w:val="22"/>
          <w:lang w:val="lt-LT"/>
        </w:rPr>
      </w:pPr>
      <w:r w:rsidRPr="00591491">
        <w:rPr>
          <w:szCs w:val="22"/>
          <w:lang w:val="lt-LT"/>
        </w:rPr>
        <w:t>Magnio stearatas</w:t>
      </w:r>
    </w:p>
    <w:p w:rsidR="00706A45" w:rsidRPr="00591491" w:rsidRDefault="00706A45">
      <w:pPr>
        <w:pStyle w:val="EMEABodyText"/>
        <w:rPr>
          <w:szCs w:val="22"/>
          <w:lang w:val="lt-LT"/>
        </w:rPr>
      </w:pPr>
      <w:r w:rsidRPr="00591491">
        <w:rPr>
          <w:szCs w:val="22"/>
          <w:lang w:val="lt-LT"/>
        </w:rPr>
        <w:t>Koloidinis silicio dioksidas, hidratuotas</w:t>
      </w:r>
    </w:p>
    <w:p w:rsidR="00706A45" w:rsidRPr="00591491" w:rsidRDefault="00706A45">
      <w:pPr>
        <w:pStyle w:val="EMEABodyText"/>
        <w:rPr>
          <w:szCs w:val="22"/>
          <w:lang w:val="lt-LT"/>
        </w:rPr>
      </w:pPr>
      <w:r w:rsidRPr="00591491">
        <w:rPr>
          <w:szCs w:val="22"/>
          <w:lang w:val="lt-LT"/>
        </w:rPr>
        <w:t>Pregelifikuotas kukurūzų krakmolas</w:t>
      </w:r>
    </w:p>
    <w:p w:rsidR="00706A45" w:rsidRPr="00591491" w:rsidRDefault="00706A45">
      <w:pPr>
        <w:pStyle w:val="EMEABodyText"/>
        <w:rPr>
          <w:szCs w:val="22"/>
          <w:lang w:val="lt-LT"/>
        </w:rPr>
      </w:pPr>
      <w:r w:rsidRPr="00591491">
        <w:rPr>
          <w:szCs w:val="22"/>
          <w:lang w:val="lt-LT"/>
        </w:rPr>
        <w:t>Poloksameras 188</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56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98 tabletės PVC, PVDC ir aliuminio lizdinėse plokštelėse.</w:t>
      </w:r>
    </w:p>
    <w:p w:rsidR="00706A45" w:rsidRPr="00591491" w:rsidRDefault="00706A45" w:rsidP="00706A45">
      <w:pPr>
        <w:pStyle w:val="EMEABodyText"/>
        <w:rPr>
          <w:szCs w:val="22"/>
          <w:lang w:val="lt-LT"/>
        </w:rPr>
      </w:pPr>
      <w:r w:rsidRPr="00591491">
        <w:rPr>
          <w:szCs w:val="22"/>
          <w:lang w:val="lt-LT"/>
        </w:rPr>
        <w:t xml:space="preserve">Kartono dėžutė, kurioje yra 56 x 1 tabletės PVC, PVDC ir aliuminio perforuotose </w:t>
      </w:r>
      <w:r w:rsidR="00016E13" w:rsidRPr="00510505">
        <w:rPr>
          <w:szCs w:val="22"/>
          <w:lang w:val="lt-LT"/>
        </w:rPr>
        <w:t>dalomosiose</w:t>
      </w:r>
      <w:r w:rsidR="00016E13" w:rsidRPr="00591491">
        <w:rPr>
          <w:szCs w:val="22"/>
          <w:lang w:val="lt-LT"/>
        </w:rPr>
        <w:t xml:space="preserv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rsidP="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rsidP="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706A45" w:rsidRPr="00591491" w:rsidRDefault="00706A45">
      <w:pPr>
        <w:pStyle w:val="EMEAHeading1"/>
        <w:rPr>
          <w:szCs w:val="22"/>
          <w:lang w:val="lt-LT"/>
        </w:rPr>
      </w:pPr>
    </w:p>
    <w:p w:rsidR="00706A45" w:rsidRPr="00591491" w:rsidRDefault="00F37C91">
      <w:pPr>
        <w:pStyle w:val="EMEAAddress"/>
        <w:rPr>
          <w:szCs w:val="22"/>
          <w:lang w:val="lt-LT"/>
        </w:rPr>
      </w:pPr>
      <w:r>
        <w:rPr>
          <w:szCs w:val="22"/>
          <w:lang w:val="lt-LT"/>
        </w:rPr>
        <w:t>sanofi-aventis groupe</w:t>
      </w:r>
      <w:r w:rsidR="00E2654F" w:rsidRPr="00591491" w:rsidDel="00E2654F">
        <w:rPr>
          <w:szCs w:val="22"/>
          <w:lang w:val="lt-LT"/>
        </w:rPr>
        <w:t xml:space="preserve"> </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jc w:val="both"/>
        <w:rPr>
          <w:szCs w:val="22"/>
          <w:lang w:val="sl-SI"/>
        </w:rPr>
      </w:pPr>
      <w:r w:rsidRPr="00591491">
        <w:rPr>
          <w:szCs w:val="22"/>
          <w:lang w:val="nb-NO"/>
        </w:rPr>
        <w:t>EU/1/97/046/007-009</w:t>
      </w:r>
      <w:r w:rsidRPr="00591491">
        <w:rPr>
          <w:szCs w:val="22"/>
          <w:lang w:val="nb-NO"/>
        </w:rPr>
        <w:br/>
        <w:t>EU/1/97/046/012</w:t>
      </w:r>
      <w:r w:rsidRPr="00591491">
        <w:rPr>
          <w:szCs w:val="22"/>
          <w:lang w:val="nb-NO"/>
        </w:rPr>
        <w:br/>
        <w:t>EU/1/97/046/015</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65036E">
      <w:pPr>
        <w:pStyle w:val="EMEAHeading1"/>
        <w:rPr>
          <w:b w:val="0"/>
          <w:caps w:val="0"/>
          <w:szCs w:val="22"/>
          <w:lang w:val="lt-LT"/>
        </w:rPr>
      </w:pPr>
      <w:r w:rsidRPr="00591491">
        <w:rPr>
          <w:b w:val="0"/>
          <w:caps w:val="0"/>
          <w:szCs w:val="22"/>
          <w:lang w:val="lt-LT"/>
        </w:rPr>
        <w:t>Registravimo data</w:t>
      </w:r>
      <w:r w:rsidR="0065036E" w:rsidRPr="00591491">
        <w:rPr>
          <w:b w:val="0"/>
          <w:caps w:val="0"/>
          <w:szCs w:val="22"/>
          <w:lang w:val="lt-LT"/>
        </w:rPr>
        <w:t xml:space="preserve"> 1997 m. rugpjūčio 27 d</w:t>
      </w:r>
    </w:p>
    <w:p w:rsidR="00706A45" w:rsidRPr="00591491" w:rsidRDefault="00D1462B">
      <w:pPr>
        <w:pStyle w:val="EMEABodyText"/>
        <w:rPr>
          <w:szCs w:val="22"/>
          <w:lang w:val="pt-BR"/>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rsidP="00706A45">
      <w:pPr>
        <w:pStyle w:val="EMEABodyText"/>
        <w:rPr>
          <w:szCs w:val="22"/>
          <w:lang w:val="lt-LT"/>
        </w:rPr>
      </w:pPr>
    </w:p>
    <w:p w:rsidR="0065036E" w:rsidRPr="00591491" w:rsidRDefault="0065036E" w:rsidP="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rsidP="0065036E">
      <w:pPr>
        <w:rPr>
          <w:noProof/>
          <w:szCs w:val="22"/>
          <w:lang w:val="lt-LT"/>
        </w:rPr>
      </w:pPr>
      <w:r w:rsidRPr="00591491">
        <w:rPr>
          <w:noProof/>
          <w:szCs w:val="22"/>
          <w:lang w:val="lt-LT"/>
        </w:rPr>
        <w:t xml:space="preserve">Išsami informacija apie šį vaistinį preparatą pateikiama Europos vaistų agentūros tinklalapyje </w:t>
      </w:r>
      <w:r w:rsidR="006556DC" w:rsidRPr="0080241C">
        <w:rPr>
          <w:noProof/>
          <w:szCs w:val="22"/>
          <w:lang w:val="lt-LT"/>
        </w:rPr>
        <w:t>http://www.ema.europa.eu</w:t>
      </w:r>
      <w:r w:rsidRPr="00591491">
        <w:rPr>
          <w:noProof/>
          <w:szCs w:val="22"/>
          <w:lang w:val="lt-LT"/>
        </w:rPr>
        <w:t>.</w:t>
      </w:r>
    </w:p>
    <w:p w:rsidR="0065036E" w:rsidRPr="00591491" w:rsidRDefault="0065036E" w:rsidP="0065036E">
      <w:pPr>
        <w:rPr>
          <w:noProof/>
          <w:szCs w:val="22"/>
          <w:lang w:val="lt-LT"/>
        </w:rPr>
      </w:pPr>
    </w:p>
    <w:p w:rsidR="00706A45" w:rsidRPr="00591491" w:rsidRDefault="00706A45">
      <w:pPr>
        <w:pStyle w:val="EMEAHeading1"/>
        <w:rPr>
          <w:szCs w:val="22"/>
          <w:lang w:val="lt-LT"/>
        </w:rPr>
      </w:pPr>
      <w:r w:rsidRPr="00591491">
        <w:rPr>
          <w:szCs w:val="22"/>
          <w:lang w:val="lt-LT"/>
        </w:rPr>
        <w:br w:type="page"/>
        <w:t>1.</w:t>
      </w:r>
      <w:r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75 mg plėvele dengtos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016E13">
      <w:pPr>
        <w:pStyle w:val="EMEABodyText"/>
        <w:rPr>
          <w:szCs w:val="22"/>
          <w:lang w:val="lt-LT"/>
        </w:rPr>
      </w:pPr>
      <w:r w:rsidRPr="00591491">
        <w:rPr>
          <w:szCs w:val="22"/>
          <w:lang w:val="lt-LT"/>
        </w:rPr>
        <w:t xml:space="preserve">Kiekvienoje plėvele </w:t>
      </w:r>
      <w:r w:rsidR="00706A45" w:rsidRPr="00591491">
        <w:rPr>
          <w:szCs w:val="22"/>
          <w:lang w:val="lt-LT"/>
        </w:rPr>
        <w:t>dengtoje tabletėje yra 75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7A2B60">
        <w:rPr>
          <w:bCs/>
          <w:noProof/>
          <w:szCs w:val="22"/>
          <w:u w:val="single"/>
          <w:lang w:val="lt-LT"/>
        </w:rPr>
        <w:t>Pagalbinė medžiaga</w:t>
      </w:r>
      <w:r w:rsidR="00C4080C" w:rsidRPr="007A2B60">
        <w:rPr>
          <w:bCs/>
          <w:noProof/>
          <w:szCs w:val="22"/>
          <w:u w:val="single"/>
          <w:lang w:val="lt-LT"/>
        </w:rPr>
        <w:t>, kurios poveikis žinomas</w:t>
      </w:r>
      <w:r w:rsidRPr="00591491">
        <w:rPr>
          <w:bCs/>
          <w:noProof/>
          <w:szCs w:val="22"/>
          <w:lang w:val="lt-LT"/>
        </w:rPr>
        <w:t xml:space="preserve">: plėvele dengtoje tabletėje yra </w:t>
      </w:r>
      <w:r w:rsidRPr="00591491">
        <w:rPr>
          <w:szCs w:val="22"/>
          <w:lang w:val="lt-LT"/>
        </w:rPr>
        <w:t>25,50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Plėvele dengta tabletė.</w:t>
      </w:r>
    </w:p>
    <w:p w:rsidR="00706A45" w:rsidRPr="00591491" w:rsidRDefault="00016E13">
      <w:pPr>
        <w:pStyle w:val="EMEABodyText"/>
        <w:rPr>
          <w:szCs w:val="22"/>
          <w:lang w:val="lt-LT"/>
        </w:rPr>
      </w:pPr>
      <w:r w:rsidRPr="00591491">
        <w:rPr>
          <w:szCs w:val="22"/>
          <w:lang w:val="lt-LT"/>
        </w:rPr>
        <w:t xml:space="preserve">Balta </w:t>
      </w:r>
      <w:r w:rsidR="00706A45" w:rsidRPr="00591491">
        <w:rPr>
          <w:szCs w:val="22"/>
          <w:lang w:val="lt-LT"/>
        </w:rPr>
        <w:t>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“2871”.</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5.1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5.1 skyrių).</w:t>
      </w:r>
    </w:p>
    <w:p w:rsidR="00706A45" w:rsidRPr="00591491" w:rsidRDefault="00706A45">
      <w:pPr>
        <w:pStyle w:val="EMEABodyText"/>
        <w:rPr>
          <w:szCs w:val="22"/>
          <w:lang w:val="lt-LT"/>
        </w:rPr>
      </w:pPr>
    </w:p>
    <w:p w:rsidR="00706A45" w:rsidRPr="00591491" w:rsidRDefault="00706A45" w:rsidP="007A2B60">
      <w:pPr>
        <w:pStyle w:val="EMEABodyText"/>
        <w:keepNext/>
        <w:keepLines/>
        <w:rPr>
          <w:szCs w:val="22"/>
          <w:u w:val="single"/>
          <w:lang w:val="lt-LT"/>
        </w:rPr>
      </w:pPr>
      <w:r w:rsidRPr="00591491">
        <w:rPr>
          <w:szCs w:val="22"/>
          <w:u w:val="single"/>
          <w:lang w:val="lt-LT"/>
        </w:rPr>
        <w:t>Ypatingos pacientų grupės</w:t>
      </w:r>
    </w:p>
    <w:p w:rsidR="00706A45" w:rsidRPr="00591491" w:rsidRDefault="00706A45" w:rsidP="007A2B60">
      <w:pPr>
        <w:pStyle w:val="EMEABodyText"/>
        <w:keepNext/>
        <w:keepLines/>
        <w:rPr>
          <w:szCs w:val="22"/>
          <w:lang w:val="lt-LT"/>
        </w:rPr>
      </w:pPr>
    </w:p>
    <w:p w:rsidR="00E53EEE" w:rsidRPr="00591491" w:rsidRDefault="00361801" w:rsidP="007A2B60">
      <w:pPr>
        <w:pStyle w:val="EMEABodyText"/>
        <w:keepNext/>
        <w:keepLines/>
        <w:rPr>
          <w:i/>
          <w:szCs w:val="22"/>
          <w:lang w:val="lt-LT"/>
        </w:rPr>
      </w:pPr>
      <w:r w:rsidRPr="00591491">
        <w:rPr>
          <w:i/>
          <w:szCs w:val="22"/>
          <w:lang w:val="lt-LT"/>
        </w:rPr>
        <w:t>Sutrikusi inkstų funkcija</w:t>
      </w:r>
    </w:p>
    <w:p w:rsidR="00E53EEE" w:rsidRPr="00591491" w:rsidRDefault="00E53EEE" w:rsidP="007A2B60">
      <w:pPr>
        <w:pStyle w:val="EMEABodyText"/>
        <w:keepNext/>
        <w:keepLines/>
        <w:rPr>
          <w:i/>
          <w:szCs w:val="22"/>
          <w:lang w:val="lt-LT"/>
        </w:rPr>
      </w:pPr>
    </w:p>
    <w:p w:rsidR="00706A45" w:rsidRPr="00591491" w:rsidRDefault="009E4523" w:rsidP="007A2B60">
      <w:pPr>
        <w:pStyle w:val="EMEABodyText"/>
        <w:keepNext/>
        <w:keepLines/>
        <w:rPr>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361801">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7719CE">
      <w:pPr>
        <w:pStyle w:val="EMEABodyText"/>
        <w:rPr>
          <w:i/>
          <w:szCs w:val="22"/>
          <w:lang w:val="lt-LT"/>
        </w:rPr>
      </w:pPr>
      <w:r w:rsidRPr="00591491">
        <w:rPr>
          <w:i/>
          <w:szCs w:val="22"/>
          <w:lang w:val="lt-LT"/>
        </w:rPr>
        <w:t>Senyvi</w:t>
      </w:r>
      <w:r w:rsidR="004B4E0F" w:rsidRPr="00591491">
        <w:rPr>
          <w:i/>
          <w:szCs w:val="22"/>
          <w:lang w:val="lt-LT"/>
        </w:rPr>
        <w:t xml:space="preserve"> žmonės</w:t>
      </w:r>
    </w:p>
    <w:p w:rsidR="00E53EEE" w:rsidRPr="00591491" w:rsidRDefault="00E53EEE">
      <w:pPr>
        <w:pStyle w:val="EMEABodyText"/>
        <w:rPr>
          <w:i/>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7719CE"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AD0D41" w:rsidP="00706A45">
      <w:pPr>
        <w:pStyle w:val="EMEABodyText"/>
        <w:rPr>
          <w:szCs w:val="22"/>
          <w:lang w:val="lt-LT"/>
        </w:rPr>
      </w:pPr>
      <w:r w:rsidRPr="00591491">
        <w:rPr>
          <w:i/>
          <w:szCs w:val="22"/>
          <w:lang w:val="lt-LT"/>
        </w:rPr>
        <w:t>Vaikų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AD0D41" w:rsidRPr="00591491" w:rsidRDefault="00AD0D41" w:rsidP="00AD0D41">
      <w:pPr>
        <w:pStyle w:val="EMEABodyText"/>
        <w:rPr>
          <w:szCs w:val="22"/>
          <w:lang w:val="lt-LT"/>
        </w:rPr>
      </w:pPr>
      <w:r w:rsidRPr="00591491">
        <w:rPr>
          <w:noProof/>
          <w:szCs w:val="22"/>
          <w:lang w:val="lt-LT"/>
        </w:rPr>
        <w:t>Padidėjęs jautrumas veikliajai arba bet kuriai 6.1 skyriuje nurodytai pagalbinei medžiagai</w:t>
      </w:r>
      <w:r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Pacientams, kurie serga cukriniu diabetu arba kuri</w:t>
      </w:r>
      <w:r w:rsidR="00E7049E" w:rsidRPr="00591491">
        <w:rPr>
          <w:szCs w:val="22"/>
          <w:lang w:val="lt-LT"/>
        </w:rPr>
        <w:t>ų</w:t>
      </w:r>
      <w:r w:rsidRPr="00591491">
        <w:rPr>
          <w:szCs w:val="22"/>
          <w:lang w:val="lt-LT"/>
        </w:rPr>
        <w:t xml:space="preserve"> inkstų funkcij</w:t>
      </w:r>
      <w:r w:rsidR="00E7049E" w:rsidRPr="00591491">
        <w:rPr>
          <w:szCs w:val="22"/>
          <w:lang w:val="lt-LT"/>
        </w:rPr>
        <w:t>a</w:t>
      </w:r>
      <w:r w:rsidRPr="00591491">
        <w:rPr>
          <w:szCs w:val="22"/>
          <w:lang w:val="lt-LT"/>
        </w:rPr>
        <w:t xml:space="preserve"> sutrik</w:t>
      </w:r>
      <w:r w:rsidR="00E7049E" w:rsidRPr="00591491">
        <w:rPr>
          <w:szCs w:val="22"/>
          <w:lang w:val="lt-LT"/>
        </w:rPr>
        <w:t>usi</w:t>
      </w:r>
      <w:r w:rsidRPr="00591491">
        <w:rPr>
          <w:szCs w:val="22"/>
          <w:lang w:val="lt-LT"/>
        </w:rPr>
        <w:t xml:space="preserve"> (glomerulų filtracijos greitis (GFG) &lt;60 ml/min./1,73 m²), Aprovel </w:t>
      </w:r>
      <w:r w:rsidR="00D7508E" w:rsidRPr="00591491">
        <w:rPr>
          <w:szCs w:val="22"/>
          <w:lang w:val="lt-LT"/>
        </w:rPr>
        <w:t xml:space="preserve">negalima </w:t>
      </w:r>
      <w:r w:rsidRPr="00591491">
        <w:rPr>
          <w:szCs w:val="22"/>
          <w:lang w:val="lt-LT"/>
        </w:rPr>
        <w:t>vartoti kartu su vaistiniais preparatais, kurių sudėtyje yra aliskireno (žr. 4.4 ir 4.5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i/>
          <w:szCs w:val="22"/>
          <w:u w:val="single"/>
          <w:lang w:val="lt-LT"/>
        </w:rPr>
        <w:t>.</w:t>
      </w:r>
      <w:r w:rsidRPr="00591491">
        <w:rPr>
          <w:szCs w:val="22"/>
          <w:u w:val="single"/>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Renovaskulinė hipertenzija.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w:t>
      </w:r>
      <w:r w:rsidR="00706A45" w:rsidRPr="007A2B60">
        <w:rPr>
          <w:i/>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591491">
        <w:rPr>
          <w:i/>
          <w:szCs w:val="22"/>
          <w:u w:val="single"/>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5A6569" w:rsidRPr="00591491" w:rsidRDefault="00037D09" w:rsidP="005A6569">
      <w:pPr>
        <w:pStyle w:val="EMEABodyText"/>
        <w:rPr>
          <w:szCs w:val="22"/>
          <w:lang w:val="lt-LT"/>
        </w:rPr>
      </w:pPr>
      <w:r w:rsidRPr="00591491">
        <w:rPr>
          <w:szCs w:val="22"/>
          <w:u w:val="single"/>
          <w:lang w:val="lt-LT"/>
        </w:rPr>
        <w:t>Dviguba</w:t>
      </w:r>
      <w:r w:rsidR="00D7508E" w:rsidRPr="00591491">
        <w:rPr>
          <w:szCs w:val="22"/>
          <w:u w:val="single"/>
          <w:lang w:val="lt-LT"/>
        </w:rPr>
        <w:t>s</w:t>
      </w:r>
      <w:r w:rsidRPr="00591491">
        <w:rPr>
          <w:szCs w:val="22"/>
          <w:u w:val="single"/>
          <w:lang w:val="lt-LT"/>
        </w:rPr>
        <w:t xml:space="preserve"> renino, angiotenzino ir aldosterono sistemos (RAAS) </w:t>
      </w:r>
      <w:r w:rsidR="005A6569" w:rsidRPr="00591491">
        <w:rPr>
          <w:szCs w:val="22"/>
          <w:u w:val="single"/>
          <w:lang w:val="lt-LT"/>
        </w:rPr>
        <w:t>slopinimas</w:t>
      </w:r>
      <w:r w:rsidR="00E53EEE" w:rsidRPr="00591491">
        <w:rPr>
          <w:szCs w:val="22"/>
          <w:lang w:val="lt-LT"/>
        </w:rPr>
        <w:t xml:space="preserve">. </w:t>
      </w:r>
      <w:r w:rsidR="005A6569"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5A6569" w:rsidRPr="00591491" w:rsidRDefault="005A6569" w:rsidP="005A6569">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037D09" w:rsidRPr="00591491" w:rsidRDefault="005A6569">
      <w:pPr>
        <w:pStyle w:val="EMEABodyText"/>
        <w:rPr>
          <w:szCs w:val="22"/>
          <w:lang w:val="lt-LT"/>
        </w:rPr>
      </w:pPr>
      <w:r w:rsidRPr="00591491">
        <w:rPr>
          <w:szCs w:val="22"/>
          <w:lang w:val="lt-LT"/>
        </w:rPr>
        <w:t>Pacientams, sergantiems diabetine nefropatija, negalima kartu vartoti AKF inhibitorių ir angiotenzino II receptorių blokatorių.</w:t>
      </w:r>
    </w:p>
    <w:p w:rsidR="00E53EEE" w:rsidRPr="00591491" w:rsidRDefault="00E53EEE">
      <w:pPr>
        <w:pStyle w:val="EMEABodyText"/>
        <w:rPr>
          <w:szCs w:val="22"/>
          <w:u w:val="single"/>
          <w:lang w:val="lt-LT"/>
        </w:rPr>
      </w:pPr>
    </w:p>
    <w:p w:rsidR="00706A45" w:rsidRPr="00591491" w:rsidRDefault="00706A45">
      <w:pPr>
        <w:pStyle w:val="EMEABodyText"/>
        <w:rPr>
          <w:szCs w:val="22"/>
          <w:lang w:val="lt-LT"/>
        </w:rPr>
      </w:pPr>
      <w:r w:rsidRPr="00591491">
        <w:rPr>
          <w:szCs w:val="22"/>
          <w:u w:val="single"/>
          <w:lang w:val="lt-LT"/>
        </w:rPr>
        <w:t>Hiperkalemija.</w:t>
      </w:r>
      <w:r w:rsidRPr="00591491">
        <w:rPr>
          <w:i/>
          <w:szCs w:val="22"/>
          <w:u w:val="single"/>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E2304D" w:rsidRDefault="00E2304D" w:rsidP="00E2304D">
      <w:pPr>
        <w:pStyle w:val="EMEABodyText"/>
        <w:rPr>
          <w:szCs w:val="22"/>
          <w:lang w:val="lt-LT"/>
        </w:rPr>
      </w:pPr>
    </w:p>
    <w:p w:rsidR="00E2304D" w:rsidRDefault="00E2304D" w:rsidP="00E2304D">
      <w:pPr>
        <w:pStyle w:val="EMEABodyText"/>
        <w:rPr>
          <w:szCs w:val="22"/>
          <w:lang w:val="lt-LT"/>
        </w:rPr>
      </w:pPr>
      <w:r w:rsidRPr="00716925">
        <w:rPr>
          <w:szCs w:val="22"/>
          <w:u w:val="single"/>
          <w:lang w:val="lt-LT"/>
        </w:rPr>
        <w:t>Hipoglikemija.</w:t>
      </w:r>
      <w:r w:rsidRPr="00716925">
        <w:rPr>
          <w:szCs w:val="22"/>
          <w:lang w:val="lt-LT"/>
        </w:rPr>
        <w:t xml:space="preserve"> Aprovel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4D3369">
        <w:rPr>
          <w:szCs w:val="22"/>
          <w:lang w:val="lt-LT"/>
        </w:rPr>
        <w:t>.</w:t>
      </w:r>
      <w:r>
        <w:rPr>
          <w:szCs w:val="22"/>
          <w:lang w:val="lt-LT"/>
        </w:rPr>
        <w:t xml:space="preserve"> </w:t>
      </w:r>
      <w:r w:rsidR="004D3369">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Visas organizmas. </w:t>
      </w:r>
      <w:r w:rsidRPr="0059149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 xml:space="preserve"> (žr.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AD0D41" w:rsidP="00706A45">
      <w:pPr>
        <w:pStyle w:val="EMEABodyText"/>
        <w:rPr>
          <w:szCs w:val="22"/>
          <w:lang w:val="lt-LT"/>
        </w:rPr>
      </w:pPr>
      <w:r w:rsidRPr="00591491">
        <w:rPr>
          <w:szCs w:val="22"/>
          <w:u w:val="single"/>
          <w:lang w:val="lt-LT"/>
        </w:rPr>
        <w:t>Vaikų populiacija</w:t>
      </w:r>
      <w:r w:rsidR="00706A45" w:rsidRPr="00591491">
        <w:rPr>
          <w:szCs w:val="22"/>
          <w:u w:val="single"/>
          <w:lang w:val="lt-LT"/>
        </w:rPr>
        <w:t>.</w:t>
      </w:r>
      <w:r w:rsidR="00706A45" w:rsidRPr="00591491">
        <w:rPr>
          <w:szCs w:val="22"/>
          <w:lang w:val="lt-LT"/>
        </w:rPr>
        <w:t xml:space="preserve"> Irbesartanas buvo tirtas 6-16 metų vaikų ir paauglių populiacijoje, tačiau, kol nebus gauta papildomos informacijos, turimų duomenų nepakanka pagrįsti jo skyrimą vaikams (žr. 4.8, 5.1 ir 5.2 skyrius).</w:t>
      </w:r>
    </w:p>
    <w:p w:rsidR="00B54176" w:rsidRPr="00591491" w:rsidRDefault="00B54176" w:rsidP="00706A45">
      <w:pPr>
        <w:pStyle w:val="EMEABodyText"/>
        <w:rPr>
          <w:szCs w:val="22"/>
          <w:lang w:val="lt-LT"/>
        </w:rPr>
      </w:pPr>
    </w:p>
    <w:p w:rsidR="00E2304D" w:rsidRDefault="00E2304D" w:rsidP="00BD0855">
      <w:pPr>
        <w:pStyle w:val="EMEABodyText"/>
        <w:keepNext/>
        <w:keepLines/>
        <w:rPr>
          <w:szCs w:val="22"/>
          <w:u w:val="single"/>
          <w:lang w:val="lt-LT"/>
        </w:rPr>
      </w:pPr>
      <w:r>
        <w:rPr>
          <w:szCs w:val="22"/>
          <w:u w:val="single"/>
          <w:lang w:val="lt-LT"/>
        </w:rPr>
        <w:t>Pagalbinės medžiagos</w:t>
      </w:r>
    </w:p>
    <w:p w:rsidR="00B54176" w:rsidRPr="00591491" w:rsidRDefault="00E2304D" w:rsidP="00BD0855">
      <w:pPr>
        <w:pStyle w:val="EMEABodyText"/>
        <w:keepNext/>
        <w:keepLines/>
        <w:rPr>
          <w:szCs w:val="22"/>
          <w:lang w:val="lt-LT"/>
        </w:rPr>
      </w:pPr>
      <w:r>
        <w:rPr>
          <w:szCs w:val="22"/>
          <w:lang w:val="lt-LT"/>
        </w:rPr>
        <w:t xml:space="preserve">Aprovel 75 mg plėvele dengtoje tabletėje yra laktozės. </w:t>
      </w:r>
      <w:r w:rsidR="00B54176" w:rsidRPr="00591491">
        <w:rPr>
          <w:szCs w:val="22"/>
          <w:lang w:val="lt-LT"/>
        </w:rPr>
        <w:t>Šio vaistinio preparato negalima vartoti pacientams, kuriems nustatytas retas paveldimas sutrikimas – galaktozės netoleravimas, visiškas laktazės stygius arba gliukozės ir galaktozės malabsorbcija.</w:t>
      </w:r>
    </w:p>
    <w:p w:rsidR="00CD5026" w:rsidRDefault="00CD5026" w:rsidP="00CD5026">
      <w:pPr>
        <w:pStyle w:val="EMEABodyText"/>
        <w:rPr>
          <w:szCs w:val="22"/>
          <w:lang w:val="lt-LT"/>
        </w:rPr>
      </w:pPr>
    </w:p>
    <w:p w:rsidR="00CD5026" w:rsidRDefault="00CD5026" w:rsidP="00CD5026">
      <w:pPr>
        <w:pStyle w:val="EMEABodyText"/>
        <w:rPr>
          <w:szCs w:val="22"/>
          <w:lang w:val="lt-LT"/>
        </w:rPr>
      </w:pPr>
      <w:r>
        <w:rPr>
          <w:szCs w:val="22"/>
          <w:lang w:val="lt-LT"/>
        </w:rPr>
        <w:t xml:space="preserve">Aprovel 75 mg plėvele dengtoje tabletėje yra natrio. </w:t>
      </w:r>
      <w:r w:rsidRPr="00591491">
        <w:rPr>
          <w:szCs w:val="22"/>
          <w:lang w:val="lt-LT"/>
        </w:rPr>
        <w:t xml:space="preserve">Šio vaistinio preparato </w:t>
      </w:r>
      <w:r w:rsidR="004D3369">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 xml:space="preserve">Diuretikai ir kitokie antihipertenziniai preparatai. </w:t>
      </w:r>
      <w:r w:rsidRPr="00591491">
        <w:rPr>
          <w:szCs w:val="22"/>
          <w:lang w:val="lt-LT"/>
        </w:rPr>
        <w:t>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 (žr. 4.4 skyrių).</w:t>
      </w:r>
    </w:p>
    <w:p w:rsidR="00706A45" w:rsidRPr="00591491" w:rsidRDefault="00706A45">
      <w:pPr>
        <w:pStyle w:val="EMEABodyText"/>
        <w:rPr>
          <w:szCs w:val="22"/>
          <w:lang w:val="lt-LT"/>
        </w:rPr>
      </w:pPr>
    </w:p>
    <w:p w:rsidR="00037D09" w:rsidRPr="00591491" w:rsidRDefault="00037D09">
      <w:pPr>
        <w:pStyle w:val="EMEABodyText"/>
        <w:rPr>
          <w:szCs w:val="22"/>
          <w:lang w:val="lt-LT"/>
        </w:rPr>
      </w:pPr>
      <w:r w:rsidRPr="00591491">
        <w:rPr>
          <w:szCs w:val="22"/>
          <w:u w:val="single"/>
          <w:lang w:val="lt-LT"/>
        </w:rPr>
        <w:t>Vaistiniai preparatai, kurių sudėtyje yra aliskireno</w:t>
      </w:r>
      <w:r w:rsidR="005A6569" w:rsidRPr="00591491">
        <w:rPr>
          <w:szCs w:val="22"/>
          <w:u w:val="single"/>
          <w:lang w:val="lt-LT"/>
        </w:rPr>
        <w:t xml:space="preserve"> arba AKF inhibitoriai</w:t>
      </w:r>
      <w:r w:rsidRPr="00591491">
        <w:rPr>
          <w:szCs w:val="22"/>
          <w:u w:val="single"/>
          <w:lang w:val="lt-LT"/>
        </w:rPr>
        <w:t>.</w:t>
      </w:r>
      <w:r w:rsidRPr="00591491">
        <w:rPr>
          <w:szCs w:val="22"/>
          <w:lang w:val="lt-LT"/>
        </w:rPr>
        <w:t xml:space="preserve"> </w:t>
      </w:r>
      <w:r w:rsidR="005A6569"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Kalio preparatai, kalį organizme sulaikantys diuretikai. </w:t>
      </w:r>
      <w:r w:rsidRPr="0059149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 (NPNU)</w:t>
      </w:r>
      <w:r w:rsidRPr="00591491">
        <w:rPr>
          <w:b/>
          <w:szCs w:val="22"/>
          <w:lang w:val="lt-LT"/>
        </w:rPr>
        <w:t>.</w:t>
      </w:r>
      <w:r w:rsidRPr="00591491">
        <w:rPr>
          <w:b/>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CD5026" w:rsidRDefault="00CD5026" w:rsidP="00CD5026">
      <w:pPr>
        <w:pStyle w:val="EMEABodyText"/>
        <w:rPr>
          <w:szCs w:val="22"/>
          <w:lang w:val="lt-LT"/>
        </w:rPr>
      </w:pPr>
    </w:p>
    <w:p w:rsidR="00CD5026" w:rsidRDefault="00CD5026" w:rsidP="00CD502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 xml:space="preserve">Dėl to gali reikėti </w:t>
      </w:r>
      <w:r w:rsidR="00331D59">
        <w:rPr>
          <w:szCs w:val="22"/>
          <w:lang w:val="lt-LT"/>
        </w:rPr>
        <w:t xml:space="preserve">koreguoti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 xml:space="preserve">Papildoma informacija apie irbesartano sąveiką. </w:t>
      </w:r>
      <w:r w:rsidRPr="0059149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B54176">
      <w:pPr>
        <w:pStyle w:val="EMEABodyText"/>
        <w:rPr>
          <w:szCs w:val="22"/>
          <w:lang w:val="lt-LT"/>
        </w:rPr>
      </w:pPr>
      <w:r w:rsidRPr="00591491">
        <w:rPr>
          <w:szCs w:val="22"/>
          <w:lang w:val="lt-LT"/>
        </w:rPr>
        <w:t xml:space="preserve">Atsižvelgiant į farmakodinamines savybes, nesitikima, kad irbesartanas veiktų gebėjimą vairuoti ir valdyti mechanizmus. </w:t>
      </w:r>
      <w:r w:rsidR="00706A45"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pPr>
        <w:pStyle w:val="EMEABodyText"/>
        <w:rPr>
          <w:szCs w:val="22"/>
          <w:lang w:val="lt-LT"/>
        </w:rPr>
      </w:pPr>
    </w:p>
    <w:p w:rsidR="00562B8D" w:rsidRPr="00591491" w:rsidRDefault="00562B8D" w:rsidP="007A2B60">
      <w:pPr>
        <w:pStyle w:val="EMEABodyText"/>
        <w:keepNext/>
        <w:keepLines/>
        <w:rPr>
          <w:szCs w:val="22"/>
          <w:u w:val="single"/>
          <w:lang w:val="lt-LT"/>
        </w:rPr>
      </w:pPr>
      <w:r w:rsidRPr="007A2B60">
        <w:rPr>
          <w:szCs w:val="22"/>
          <w:u w:val="single"/>
          <w:lang w:val="lt-LT"/>
        </w:rPr>
        <w:t>Kraujo ir limfinės sistemos sutrikimai</w:t>
      </w:r>
    </w:p>
    <w:p w:rsidR="00B253E7" w:rsidRPr="007A2B60" w:rsidRDefault="00B253E7" w:rsidP="007A2B60">
      <w:pPr>
        <w:pStyle w:val="EMEABodyText"/>
        <w:keepNext/>
        <w:keepLines/>
        <w:rPr>
          <w:szCs w:val="22"/>
          <w:u w:val="single"/>
          <w:lang w:val="lt-LT"/>
        </w:rPr>
      </w:pPr>
    </w:p>
    <w:p w:rsidR="00562B8D" w:rsidRPr="00591491" w:rsidRDefault="00562B8D" w:rsidP="007A2B60">
      <w:pPr>
        <w:pStyle w:val="EMEABodyText"/>
        <w:keepNext/>
        <w:keepLines/>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padidėjusio jautrumo reakcijos, pvz., angioneurozinė edema, bėrimas, dilgėlinė</w:t>
      </w:r>
      <w:r w:rsidR="00B253E7" w:rsidRPr="00591491">
        <w:rPr>
          <w:szCs w:val="22"/>
          <w:lang w:val="lt-LT"/>
        </w:rPr>
        <w:t>, anafilaksinė reakcija, anafilaksinis šokas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68170B">
        <w:rPr>
          <w:szCs w:val="22"/>
          <w:lang w:val="lt-LT"/>
        </w:rPr>
        <w:t>, hipoglikemija</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Nervų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009246A3" w:rsidRPr="00591491">
        <w:rPr>
          <w:szCs w:val="22"/>
          <w:lang w:val="lt-LT"/>
        </w:rPr>
        <w:t>s</w:t>
      </w:r>
      <w:r w:rsidR="00361801" w:rsidRPr="00591491">
        <w:rPr>
          <w:szCs w:val="22"/>
          <w:lang w:val="lt-LT"/>
        </w:rPr>
        <w:t>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Tyrimai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r>
      <w:r w:rsidR="00100302" w:rsidRPr="00591491">
        <w:rPr>
          <w:szCs w:val="22"/>
          <w:lang w:val="lt-LT"/>
        </w:rPr>
        <w:tab/>
      </w:r>
      <w:r w:rsidRPr="00591491">
        <w:rPr>
          <w:szCs w:val="22"/>
          <w:lang w:val="lt-LT"/>
        </w:rPr>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xml:space="preserve">, kuriems buvo lėtinis inkstų nepakankamumas ir akivaizdi proteinurija, hiperkalemija (≥ 5,5 mEq/l) pasireiškė 46,3% irbesartano bei 26,3% placebo grupės pacientų. </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r>
      <w:r w:rsidR="00100302" w:rsidRPr="00591491">
        <w:rPr>
          <w:szCs w:val="22"/>
          <w:lang w:val="lt-LT"/>
        </w:rPr>
        <w:tab/>
      </w:r>
      <w:r w:rsidRPr="00591491">
        <w:rPr>
          <w:szCs w:val="22"/>
          <w:lang w:val="lt-LT"/>
        </w:rPr>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AD0D41" w:rsidRPr="00591491" w:rsidRDefault="00AD0D41" w:rsidP="00BD0855">
      <w:pPr>
        <w:pStyle w:val="EMEABodyText"/>
        <w:keepNext/>
        <w:keepLines/>
        <w:rPr>
          <w:szCs w:val="22"/>
          <w:u w:val="single"/>
          <w:lang w:val="lt-LT"/>
        </w:rPr>
      </w:pPr>
      <w:r w:rsidRPr="00591491">
        <w:rPr>
          <w:szCs w:val="22"/>
          <w:u w:val="single"/>
          <w:lang w:val="lt-LT"/>
        </w:rPr>
        <w:t>Vaikų populiacija</w:t>
      </w:r>
    </w:p>
    <w:p w:rsidR="00B253E7" w:rsidRPr="00591491" w:rsidRDefault="00B253E7"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037D09">
      <w:pPr>
        <w:pStyle w:val="EMEABodyText"/>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037D09">
      <w:pPr>
        <w:pStyle w:val="EMEABodyText"/>
        <w:ind w:left="1134" w:hanging="1134"/>
        <w:rPr>
          <w:szCs w:val="22"/>
          <w:u w:val="single"/>
          <w:lang w:val="lt-LT"/>
        </w:rPr>
      </w:pPr>
    </w:p>
    <w:p w:rsidR="00037D09" w:rsidRPr="00591491" w:rsidRDefault="00037D09" w:rsidP="00037D09">
      <w:pPr>
        <w:pStyle w:val="EMEABodyText"/>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rsidP="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rsidP="00706A45">
      <w:pPr>
        <w:pStyle w:val="EMEABodyText"/>
        <w:keepNext/>
        <w:rPr>
          <w:szCs w:val="22"/>
          <w:u w:val="single"/>
          <w:lang w:val="lt-LT"/>
        </w:rPr>
      </w:pPr>
      <w:r w:rsidRPr="00591491">
        <w:rPr>
          <w:szCs w:val="22"/>
          <w:u w:val="single"/>
          <w:lang w:val="lt-LT"/>
        </w:rPr>
        <w:t>Veikimo mechanizmas</w:t>
      </w:r>
    </w:p>
    <w:p w:rsidR="00C32439" w:rsidRPr="00591491" w:rsidRDefault="00C32439" w:rsidP="00706A45">
      <w:pPr>
        <w:pStyle w:val="EMEABodyText"/>
        <w:keepNext/>
        <w:rPr>
          <w:szCs w:val="22"/>
          <w:u w:val="single"/>
          <w:lang w:val="lt-LT"/>
        </w:rPr>
      </w:pPr>
    </w:p>
    <w:p w:rsidR="00706A45" w:rsidRPr="00591491" w:rsidRDefault="00706A45" w:rsidP="00706A45">
      <w:pPr>
        <w:pStyle w:val="EMEABodyText"/>
        <w:keepN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7A2B60" w:rsidRDefault="00706A45" w:rsidP="00706A45">
      <w:pPr>
        <w:pStyle w:val="EMEABodyText"/>
        <w:keepNext/>
        <w:rPr>
          <w:i/>
          <w:szCs w:val="22"/>
          <w:lang w:val="lt-LT"/>
        </w:rPr>
      </w:pPr>
      <w:r w:rsidRPr="007A2B60">
        <w:rPr>
          <w:i/>
          <w:szCs w:val="22"/>
          <w:lang w:val="lt-LT"/>
        </w:rPr>
        <w:t>Hipertenzija</w:t>
      </w:r>
    </w:p>
    <w:p w:rsidR="00C32439" w:rsidRPr="00591491" w:rsidRDefault="00C32439" w:rsidP="00706A45">
      <w:pPr>
        <w:pStyle w:val="EMEABodyText"/>
        <w:keepNext/>
        <w:rPr>
          <w:szCs w:val="22"/>
          <w:u w:val="single"/>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C32439" w:rsidRPr="00591491" w:rsidRDefault="00C32439">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A2B60">
      <w:pPr>
        <w:pStyle w:val="EMEABodyText"/>
        <w:keepNext/>
        <w:keepLines/>
        <w:rPr>
          <w:i/>
          <w:szCs w:val="22"/>
          <w:lang w:val="lt-LT"/>
        </w:rPr>
      </w:pPr>
      <w:r w:rsidRPr="007A2B60">
        <w:rPr>
          <w:i/>
          <w:szCs w:val="22"/>
          <w:lang w:val="lt-LT"/>
        </w:rPr>
        <w:t>Vaikų populiacija</w:t>
      </w:r>
    </w:p>
    <w:p w:rsidR="00C32439" w:rsidRPr="007A2B60" w:rsidRDefault="00C32439" w:rsidP="007A2B60">
      <w:pPr>
        <w:pStyle w:val="EMEABodyText"/>
        <w:keepNext/>
        <w:keepLines/>
        <w:rPr>
          <w:i/>
          <w:szCs w:val="22"/>
          <w:lang w:val="lt-LT"/>
        </w:rPr>
      </w:pPr>
    </w:p>
    <w:p w:rsidR="00706A45" w:rsidRPr="00591491" w:rsidRDefault="00706A45" w:rsidP="007A2B60">
      <w:pPr>
        <w:pStyle w:val="EMEABodyText"/>
        <w:keepNext/>
        <w:keepLines/>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 ir su nefropatija susijęs II tipo cukrinis diabetas</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1 715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5A6569" w:rsidRPr="00591491" w:rsidRDefault="005A6569">
      <w:pPr>
        <w:pStyle w:val="EMEABodyText"/>
        <w:rPr>
          <w:szCs w:val="22"/>
          <w:lang w:val="lt-LT"/>
        </w:rPr>
      </w:pPr>
    </w:p>
    <w:p w:rsidR="005A6569" w:rsidRPr="00591491" w:rsidRDefault="005A6569" w:rsidP="005A6569">
      <w:pPr>
        <w:pStyle w:val="EMEABodyText"/>
        <w:rPr>
          <w:i/>
          <w:szCs w:val="22"/>
          <w:lang w:val="lt-LT"/>
        </w:rPr>
      </w:pPr>
      <w:r w:rsidRPr="007A2B60">
        <w:rPr>
          <w:i/>
          <w:szCs w:val="22"/>
          <w:lang w:val="lt-LT"/>
        </w:rPr>
        <w:t>Dvigubas renino, angiotenzino ir aldosterono sistemos (RAAS) slopinimas</w:t>
      </w:r>
    </w:p>
    <w:p w:rsidR="00C32439" w:rsidRPr="007A2B60" w:rsidRDefault="00C32439" w:rsidP="005A6569">
      <w:pPr>
        <w:pStyle w:val="EMEABodyText"/>
        <w:rPr>
          <w:i/>
          <w:szCs w:val="22"/>
          <w:lang w:val="lt-LT"/>
        </w:rPr>
      </w:pPr>
    </w:p>
    <w:p w:rsidR="005A6569" w:rsidRPr="00591491" w:rsidRDefault="005A6569" w:rsidP="005A6569">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5A6569" w:rsidRPr="00591491" w:rsidRDefault="005A6569" w:rsidP="005A6569">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5A6569" w:rsidRPr="00591491" w:rsidRDefault="005A6569" w:rsidP="005A6569">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pPr>
        <w:pStyle w:val="EMEAHeading2"/>
        <w:rPr>
          <w:szCs w:val="22"/>
          <w:lang w:val="lt-LT"/>
        </w:rPr>
      </w:pPr>
    </w:p>
    <w:p w:rsidR="00FD55F1" w:rsidRPr="00591491" w:rsidRDefault="00FD55F1" w:rsidP="00FD55F1">
      <w:pPr>
        <w:pStyle w:val="EMEABodyText"/>
        <w:rPr>
          <w:u w:val="single"/>
          <w:lang w:val="lt-LT"/>
        </w:rPr>
      </w:pPr>
      <w:r w:rsidRPr="00591491">
        <w:rPr>
          <w:u w:val="single"/>
          <w:lang w:val="lt-LT"/>
        </w:rPr>
        <w:t>Absorbcija</w:t>
      </w:r>
    </w:p>
    <w:p w:rsidR="00FD55F1" w:rsidRPr="00591491" w:rsidRDefault="00FD55F1" w:rsidP="007A2B60">
      <w:pPr>
        <w:pStyle w:val="EMEABodyText"/>
        <w:rPr>
          <w:lang w:val="lt-LT"/>
        </w:rPr>
      </w:pPr>
    </w:p>
    <w:p w:rsidR="00FD55F1" w:rsidRPr="00591491" w:rsidRDefault="00706A45">
      <w:pPr>
        <w:pStyle w:val="EMEABodyText"/>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591491" w:rsidRDefault="00FD55F1" w:rsidP="00FD55F1">
      <w:pPr>
        <w:pStyle w:val="EMEABodyText"/>
        <w:rPr>
          <w:szCs w:val="22"/>
          <w:u w:val="single"/>
          <w:lang w:val="lt-LT"/>
        </w:rPr>
      </w:pPr>
      <w:r w:rsidRPr="00591491">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591491" w:rsidRDefault="00FD55F1" w:rsidP="007A2B60">
      <w:pPr>
        <w:pStyle w:val="EMEABodyText"/>
        <w:keepNext/>
        <w:keepLines/>
        <w:rPr>
          <w:szCs w:val="22"/>
          <w:u w:val="single"/>
          <w:lang w:val="lt-LT"/>
        </w:rPr>
      </w:pPr>
      <w:r w:rsidRPr="00591491">
        <w:rPr>
          <w:szCs w:val="22"/>
          <w:u w:val="single"/>
          <w:lang w:val="lt-LT"/>
        </w:rPr>
        <w:t>Biotransformacija</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rsidP="00FD55F1">
      <w:pPr>
        <w:pStyle w:val="EMEABodyText"/>
        <w:rPr>
          <w:szCs w:val="22"/>
          <w:lang w:val="lt-LT"/>
        </w:rPr>
      </w:pPr>
      <w:r w:rsidRPr="00591491">
        <w:rPr>
          <w:szCs w:val="22"/>
          <w:u w:val="single"/>
          <w:lang w:val="lt-LT"/>
        </w:rPr>
        <w:t>Tiesinis / netiesinis pobūdis</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7719CE" w:rsidRPr="00591491">
        <w:rPr>
          <w:szCs w:val="22"/>
          <w:lang w:val="lt-LT"/>
        </w:rPr>
        <w:t xml:space="preserve">Senyvų </w:t>
      </w:r>
      <w:r w:rsidRPr="00591491">
        <w:rPr>
          <w:szCs w:val="22"/>
          <w:lang w:val="lt-LT"/>
        </w:rPr>
        <w:t>(≥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7719CE" w:rsidRPr="00591491">
        <w:rPr>
          <w:szCs w:val="22"/>
          <w:lang w:val="lt-LT"/>
        </w:rPr>
        <w:t xml:space="preserve">Senyviems </w:t>
      </w:r>
      <w:r w:rsidRPr="00591491">
        <w:rPr>
          <w:szCs w:val="22"/>
          <w:lang w:val="lt-LT"/>
        </w:rPr>
        <w:t>žmonėms dozės keisti nereikia.</w:t>
      </w:r>
    </w:p>
    <w:p w:rsidR="00706A45" w:rsidRPr="00591491" w:rsidRDefault="00706A45">
      <w:pPr>
        <w:pStyle w:val="EMEABodyText"/>
        <w:rPr>
          <w:szCs w:val="22"/>
          <w:lang w:val="lt-LT"/>
        </w:rPr>
      </w:pPr>
    </w:p>
    <w:p w:rsidR="00FD55F1" w:rsidRPr="00591491" w:rsidRDefault="00FD55F1" w:rsidP="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AD0D41" w:rsidRPr="00591491" w:rsidRDefault="00AD0D41" w:rsidP="00BD0855">
      <w:pPr>
        <w:pStyle w:val="EMEABodyText"/>
        <w:keepNext/>
        <w:keepLines/>
        <w:rPr>
          <w:szCs w:val="22"/>
          <w:u w:val="single"/>
          <w:lang w:val="lt-LT"/>
        </w:rPr>
      </w:pPr>
      <w:r w:rsidRPr="00591491">
        <w:rPr>
          <w:szCs w:val="22"/>
          <w:u w:val="single"/>
          <w:lang w:val="lt-LT"/>
        </w:rPr>
        <w:t>Vaikų populiacija</w:t>
      </w:r>
    </w:p>
    <w:p w:rsidR="00FD55F1" w:rsidRPr="00591491" w:rsidRDefault="00FD55F1"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FD55F1" w:rsidRPr="00591491" w:rsidRDefault="00FD55F1" w:rsidP="00FD55F1">
      <w:pPr>
        <w:pStyle w:val="EMEABodyText"/>
        <w:rPr>
          <w:iCs/>
          <w:szCs w:val="22"/>
          <w:u w:val="single"/>
          <w:lang w:val="lt-LT"/>
        </w:rPr>
      </w:pPr>
    </w:p>
    <w:p w:rsidR="00FD55F1" w:rsidRPr="00591491" w:rsidRDefault="00FD55F1" w:rsidP="00FD55F1">
      <w:pPr>
        <w:pStyle w:val="EMEABodyText"/>
        <w:rPr>
          <w:iCs/>
          <w:szCs w:val="22"/>
          <w:u w:val="single"/>
          <w:lang w:val="lt-LT"/>
        </w:rPr>
      </w:pPr>
      <w:r w:rsidRPr="00591491">
        <w:rPr>
          <w:iCs/>
          <w:szCs w:val="22"/>
          <w:u w:val="single"/>
          <w:lang w:val="lt-LT"/>
        </w:rPr>
        <w:t>Sutrikusi inkstų funkcija</w:t>
      </w:r>
    </w:p>
    <w:p w:rsidR="00FD55F1" w:rsidRPr="00591491" w:rsidRDefault="00FD55F1" w:rsidP="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Tabletės branduolys:</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Mikrokristalinė celiuliozė</w:t>
      </w:r>
    </w:p>
    <w:p w:rsidR="00706A45" w:rsidRPr="00591491" w:rsidRDefault="00706A45" w:rsidP="00706A45">
      <w:pPr>
        <w:pStyle w:val="EMEABodyText"/>
        <w:rPr>
          <w:szCs w:val="22"/>
          <w:lang w:val="lt-LT"/>
        </w:rPr>
      </w:pPr>
      <w:r w:rsidRPr="00591491">
        <w:rPr>
          <w:szCs w:val="22"/>
          <w:lang w:val="lt-LT"/>
        </w:rPr>
        <w:t>Kroskarmeliozės natrio druska</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Silicio dioksidas</w:t>
      </w:r>
    </w:p>
    <w:p w:rsidR="00706A45" w:rsidRPr="00591491" w:rsidRDefault="00706A45" w:rsidP="00706A45">
      <w:pPr>
        <w:pStyle w:val="EMEABodyText"/>
        <w:rPr>
          <w:szCs w:val="22"/>
          <w:lang w:val="lt-LT"/>
        </w:rPr>
      </w:pPr>
      <w:r w:rsidRPr="00591491">
        <w:rPr>
          <w:szCs w:val="22"/>
          <w:lang w:val="lt-LT"/>
        </w:rPr>
        <w:t>Magnio stearatas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Tabletės plėvelė:</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Titano dioksidas</w:t>
      </w:r>
    </w:p>
    <w:p w:rsidR="00706A45" w:rsidRPr="00591491" w:rsidRDefault="00706A45" w:rsidP="00706A45">
      <w:pPr>
        <w:pStyle w:val="EMEABodyText"/>
        <w:rPr>
          <w:szCs w:val="22"/>
          <w:lang w:val="lt-LT"/>
        </w:rPr>
      </w:pPr>
      <w:r w:rsidRPr="00591491">
        <w:rPr>
          <w:szCs w:val="22"/>
          <w:lang w:val="lt-LT"/>
        </w:rPr>
        <w:t>Makrogolis 3000</w:t>
      </w:r>
    </w:p>
    <w:p w:rsidR="00706A45" w:rsidRPr="00591491" w:rsidRDefault="00706A45" w:rsidP="00706A45">
      <w:pPr>
        <w:pStyle w:val="EMEABodyText"/>
        <w:rPr>
          <w:szCs w:val="22"/>
          <w:lang w:val="lt-LT"/>
        </w:rPr>
      </w:pPr>
      <w:r w:rsidRPr="00591491">
        <w:rPr>
          <w:szCs w:val="22"/>
          <w:lang w:val="lt-LT"/>
        </w:rPr>
        <w:t>Karnaubo vaškas.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noProof/>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30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56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84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98 plėvele dengtos tabletės PVC, PVDC ir aliuminio lizdinėse plokštelėse.</w:t>
      </w:r>
    </w:p>
    <w:p w:rsidR="00706A45" w:rsidRPr="00591491" w:rsidRDefault="00706A45">
      <w:pPr>
        <w:pStyle w:val="EMEABodyText"/>
        <w:rPr>
          <w:szCs w:val="22"/>
          <w:lang w:val="lt-LT"/>
        </w:rPr>
      </w:pPr>
      <w:r w:rsidRPr="00591491">
        <w:rPr>
          <w:szCs w:val="22"/>
          <w:lang w:val="lt-LT"/>
        </w:rPr>
        <w:t xml:space="preserve">Kartono dėžutė, kurioje yra 56 x 1 plėvele dengtos tabletės PVC, PVDC ir aliuminio perforuotose </w:t>
      </w:r>
      <w:r w:rsidR="00016E13" w:rsidRPr="00510505">
        <w:rPr>
          <w:szCs w:val="22"/>
          <w:lang w:val="lt-LT"/>
        </w:rPr>
        <w:t>dalomosiose</w:t>
      </w:r>
      <w:r w:rsidR="00016E13" w:rsidRPr="00591491">
        <w:rPr>
          <w:szCs w:val="22"/>
          <w:lang w:val="lt-LT"/>
        </w:rPr>
        <w:t xml:space="preserv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706A45" w:rsidRPr="00591491" w:rsidRDefault="00706A45">
      <w:pPr>
        <w:pStyle w:val="EMEAHeading1"/>
        <w:rPr>
          <w:szCs w:val="22"/>
          <w:lang w:val="lt-LT"/>
        </w:rPr>
      </w:pP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rPr>
          <w:szCs w:val="22"/>
          <w:lang w:val="sl-SI"/>
        </w:rPr>
      </w:pPr>
      <w:r w:rsidRPr="00591491">
        <w:rPr>
          <w:szCs w:val="22"/>
          <w:lang w:val="sl-SI"/>
        </w:rPr>
        <w:t>EU/1/97/046/016-020</w:t>
      </w:r>
      <w:r w:rsidRPr="00591491">
        <w:rPr>
          <w:szCs w:val="22"/>
          <w:lang w:val="sl-SI"/>
        </w:rPr>
        <w:br/>
        <w:t>EU/1/97/046/031</w:t>
      </w:r>
      <w:r w:rsidRPr="00591491">
        <w:rPr>
          <w:szCs w:val="22"/>
          <w:lang w:val="sl-SI"/>
        </w:rPr>
        <w:br/>
        <w:t>EU/1/97/046/034</w:t>
      </w:r>
      <w:r w:rsidRPr="00591491">
        <w:rPr>
          <w:szCs w:val="22"/>
          <w:lang w:val="sl-SI"/>
        </w:rPr>
        <w:br/>
        <w:t>EU/1/97/046/037</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65036E">
      <w:pPr>
        <w:pStyle w:val="EMEAHeading1"/>
        <w:rPr>
          <w:b w:val="0"/>
          <w:caps w:val="0"/>
          <w:szCs w:val="22"/>
          <w:lang w:val="lt-LT"/>
        </w:rPr>
      </w:pPr>
      <w:r w:rsidRPr="00591491">
        <w:rPr>
          <w:b w:val="0"/>
          <w:caps w:val="0"/>
          <w:szCs w:val="22"/>
          <w:lang w:val="lt-LT"/>
        </w:rPr>
        <w:t>Registravimo data</w:t>
      </w:r>
      <w:r w:rsidR="0065036E" w:rsidRPr="00591491">
        <w:rPr>
          <w:b w:val="0"/>
          <w:caps w:val="0"/>
          <w:szCs w:val="22"/>
          <w:lang w:val="lt-LT"/>
        </w:rPr>
        <w:t xml:space="preserve"> 1997 m. rugpjūčio 27 d</w:t>
      </w:r>
    </w:p>
    <w:p w:rsidR="0065036E" w:rsidRPr="00591491" w:rsidRDefault="00D1462B">
      <w:pPr>
        <w:pStyle w:val="EMEABodyText"/>
        <w:rPr>
          <w:szCs w:val="22"/>
          <w:lang w:val="lt-LT"/>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rsidP="00D5626D">
      <w:pPr>
        <w:pStyle w:val="EMEAHeading1"/>
        <w:ind w:left="0" w:firstLine="0"/>
        <w:rPr>
          <w:b w:val="0"/>
          <w:caps w:val="0"/>
          <w:noProof/>
          <w:szCs w:val="22"/>
          <w:lang w:val="lt-LT"/>
        </w:rPr>
      </w:pPr>
      <w:r w:rsidRPr="00591491">
        <w:rPr>
          <w:b w:val="0"/>
          <w:caps w:val="0"/>
          <w:noProof/>
          <w:szCs w:val="22"/>
          <w:lang w:val="lt-LT"/>
        </w:rPr>
        <w:t xml:space="preserve">Išsami informacija apie šį vaistinį preparatą pateikiama Europos vaistų agentūros tinklalapyje </w:t>
      </w:r>
      <w:r w:rsidR="006556DC" w:rsidRPr="0080241C">
        <w:rPr>
          <w:b w:val="0"/>
          <w:caps w:val="0"/>
          <w:noProof/>
          <w:szCs w:val="22"/>
          <w:lang w:val="lt-LT"/>
        </w:rPr>
        <w:t>http://www.ema.europa.eu</w:t>
      </w:r>
      <w:r w:rsidRPr="00591491">
        <w:rPr>
          <w:b w:val="0"/>
          <w:caps w:val="0"/>
          <w:noProof/>
          <w:szCs w:val="22"/>
          <w:lang w:val="lt-LT"/>
        </w:rPr>
        <w:t>.</w:t>
      </w:r>
    </w:p>
    <w:p w:rsidR="00706A45" w:rsidRPr="00591491" w:rsidRDefault="00706A45">
      <w:pPr>
        <w:pStyle w:val="EMEAHeading1"/>
        <w:rPr>
          <w:szCs w:val="22"/>
          <w:lang w:val="lt-LT"/>
        </w:rPr>
      </w:pPr>
      <w:r w:rsidRPr="00591491">
        <w:rPr>
          <w:szCs w:val="22"/>
          <w:lang w:val="lt-LT"/>
        </w:rPr>
        <w:br w:type="page"/>
        <w:t>1.</w:t>
      </w:r>
      <w:r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150 mg plėvele dengtos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016E13">
      <w:pPr>
        <w:pStyle w:val="EMEABodyText"/>
        <w:rPr>
          <w:szCs w:val="22"/>
          <w:lang w:val="lt-LT"/>
        </w:rPr>
      </w:pPr>
      <w:r w:rsidRPr="00591491">
        <w:rPr>
          <w:szCs w:val="22"/>
          <w:lang w:val="lt-LT"/>
        </w:rPr>
        <w:t xml:space="preserve">Kiekvienoje plėvele </w:t>
      </w:r>
      <w:r w:rsidR="00706A45" w:rsidRPr="00591491">
        <w:rPr>
          <w:szCs w:val="22"/>
          <w:lang w:val="lt-LT"/>
        </w:rPr>
        <w:t>dengtoje tabletėje yra 150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7A2B60">
        <w:rPr>
          <w:bCs/>
          <w:noProof/>
          <w:szCs w:val="22"/>
          <w:u w:val="single"/>
          <w:lang w:val="lt-LT"/>
        </w:rPr>
        <w:t>Pagalbinė medžiaga</w:t>
      </w:r>
      <w:r w:rsidR="00C4080C" w:rsidRPr="007A2B60">
        <w:rPr>
          <w:bCs/>
          <w:noProof/>
          <w:szCs w:val="22"/>
          <w:u w:val="single"/>
          <w:lang w:val="lt-LT"/>
        </w:rPr>
        <w:t>, kurios poveikis žinomas</w:t>
      </w:r>
      <w:r w:rsidRPr="00591491">
        <w:rPr>
          <w:bCs/>
          <w:noProof/>
          <w:szCs w:val="22"/>
          <w:lang w:val="lt-LT"/>
        </w:rPr>
        <w:t xml:space="preserve">: plėvele dengtoje tabletėje yra </w:t>
      </w:r>
      <w:r w:rsidRPr="00591491">
        <w:rPr>
          <w:szCs w:val="22"/>
          <w:lang w:val="lt-LT"/>
        </w:rPr>
        <w:t>51,00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Plėvele dengta tabletė.</w:t>
      </w:r>
    </w:p>
    <w:p w:rsidR="00706A45" w:rsidRPr="00591491" w:rsidRDefault="00016E13">
      <w:pPr>
        <w:pStyle w:val="EMEABodyText"/>
        <w:rPr>
          <w:szCs w:val="22"/>
          <w:lang w:val="lt-LT"/>
        </w:rPr>
      </w:pPr>
      <w:r w:rsidRPr="00591491">
        <w:rPr>
          <w:szCs w:val="22"/>
          <w:lang w:val="lt-LT"/>
        </w:rPr>
        <w:t xml:space="preserve">Balta </w:t>
      </w:r>
      <w:r w:rsidR="00706A45" w:rsidRPr="00591491">
        <w:rPr>
          <w:szCs w:val="22"/>
          <w:lang w:val="lt-LT"/>
        </w:rPr>
        <w:t>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“2872”.</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w:t>
      </w:r>
      <w:r w:rsidR="00C16931" w:rsidRPr="00591491">
        <w:rPr>
          <w:szCs w:val="22"/>
          <w:lang w:val="lt-LT"/>
        </w:rPr>
        <w:t xml:space="preserve">4.3, 4.4, 4.5 ir </w:t>
      </w:r>
      <w:r w:rsidRPr="00591491">
        <w:rPr>
          <w:szCs w:val="22"/>
          <w:lang w:val="lt-LT"/>
        </w:rPr>
        <w:t>5.1 skyri</w:t>
      </w:r>
      <w:r w:rsidR="00C16931"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w:t>
      </w:r>
      <w:r w:rsidR="00C16931" w:rsidRPr="00591491">
        <w:rPr>
          <w:szCs w:val="22"/>
          <w:lang w:val="lt-LT"/>
        </w:rPr>
        <w:t xml:space="preserve"> (žr. 4.3, 4.4, 4.5 ir 5.1 skyrius)</w:t>
      </w:r>
      <w:r w:rsidRPr="00591491">
        <w:rPr>
          <w:szCs w:val="22"/>
          <w:lang w:val="lt-LT"/>
        </w:rPr>
        <w:t>.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w:t>
      </w:r>
      <w:r w:rsidR="00C16931" w:rsidRPr="00591491">
        <w:rPr>
          <w:szCs w:val="22"/>
          <w:lang w:val="lt-LT"/>
        </w:rPr>
        <w:t xml:space="preserve">4.3, 4.4, 4.5 ir </w:t>
      </w:r>
      <w:r w:rsidRPr="00591491">
        <w:rPr>
          <w:szCs w:val="22"/>
          <w:lang w:val="lt-LT"/>
        </w:rPr>
        <w:t>5.1 skyri</w:t>
      </w:r>
      <w:r w:rsidR="00C16931"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rsidP="007A2B60">
      <w:pPr>
        <w:pStyle w:val="EMEABodyText"/>
        <w:keepNext/>
        <w:keepLines/>
        <w:rPr>
          <w:szCs w:val="22"/>
          <w:u w:val="single"/>
          <w:lang w:val="lt-LT"/>
        </w:rPr>
      </w:pPr>
      <w:r w:rsidRPr="00591491">
        <w:rPr>
          <w:szCs w:val="22"/>
          <w:u w:val="single"/>
          <w:lang w:val="lt-LT"/>
        </w:rPr>
        <w:t>Ypatingos pacientų grupės</w:t>
      </w:r>
    </w:p>
    <w:p w:rsidR="00706A45" w:rsidRPr="00591491" w:rsidRDefault="00706A45" w:rsidP="007A2B60">
      <w:pPr>
        <w:pStyle w:val="EMEABodyText"/>
        <w:keepNext/>
        <w:keepLines/>
        <w:rPr>
          <w:szCs w:val="22"/>
          <w:lang w:val="lt-LT"/>
        </w:rPr>
      </w:pPr>
    </w:p>
    <w:p w:rsidR="00E53EEE" w:rsidRPr="00591491" w:rsidRDefault="00361801" w:rsidP="007A2B60">
      <w:pPr>
        <w:pStyle w:val="EMEABodyText"/>
        <w:keepNext/>
        <w:keepLines/>
        <w:rPr>
          <w:i/>
          <w:szCs w:val="22"/>
          <w:lang w:val="lt-LT"/>
        </w:rPr>
      </w:pPr>
      <w:r w:rsidRPr="00591491">
        <w:rPr>
          <w:i/>
          <w:szCs w:val="22"/>
          <w:lang w:val="lt-LT"/>
        </w:rPr>
        <w:t>Sutrikusi inkstų funkcija</w:t>
      </w:r>
    </w:p>
    <w:p w:rsidR="00E53EEE" w:rsidRPr="00591491" w:rsidRDefault="00E53EEE" w:rsidP="007A2B60">
      <w:pPr>
        <w:pStyle w:val="EMEABodyText"/>
        <w:keepNext/>
        <w:keepLines/>
        <w:rPr>
          <w:i/>
          <w:szCs w:val="22"/>
          <w:lang w:val="lt-LT"/>
        </w:rPr>
      </w:pPr>
    </w:p>
    <w:p w:rsidR="00706A45" w:rsidRPr="00591491" w:rsidRDefault="009E4523" w:rsidP="007A2B60">
      <w:pPr>
        <w:pStyle w:val="EMEABodyText"/>
        <w:keepNext/>
        <w:keepLines/>
        <w:rPr>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9246A3">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7719CE">
      <w:pPr>
        <w:pStyle w:val="EMEABodyText"/>
        <w:rPr>
          <w:i/>
          <w:szCs w:val="22"/>
          <w:lang w:val="lt-LT"/>
        </w:rPr>
      </w:pPr>
      <w:r w:rsidRPr="00591491">
        <w:rPr>
          <w:i/>
          <w:szCs w:val="22"/>
          <w:lang w:val="lt-LT"/>
        </w:rPr>
        <w:t>Senyvi</w:t>
      </w:r>
      <w:r w:rsidR="004B4E0F" w:rsidRPr="00591491">
        <w:rPr>
          <w:i/>
          <w:szCs w:val="22"/>
          <w:lang w:val="lt-LT"/>
        </w:rPr>
        <w:t xml:space="preserve"> žmonės</w:t>
      </w:r>
    </w:p>
    <w:p w:rsidR="00E53EEE" w:rsidRPr="00591491" w:rsidRDefault="00E53EEE">
      <w:pPr>
        <w:pStyle w:val="EMEABodyText"/>
        <w:rPr>
          <w:i/>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7719CE"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AD0D41" w:rsidP="00706A45">
      <w:pPr>
        <w:pStyle w:val="EMEABodyText"/>
        <w:rPr>
          <w:szCs w:val="22"/>
          <w:lang w:val="lt-LT"/>
        </w:rPr>
      </w:pPr>
      <w:r w:rsidRPr="00591491">
        <w:rPr>
          <w:i/>
          <w:szCs w:val="22"/>
          <w:lang w:val="lt-LT"/>
        </w:rPr>
        <w:t>Vaikų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AD0D41" w:rsidRPr="00591491" w:rsidRDefault="00AD0D41" w:rsidP="00AD0D41">
      <w:pPr>
        <w:pStyle w:val="EMEABodyText"/>
        <w:rPr>
          <w:szCs w:val="22"/>
          <w:lang w:val="lt-LT"/>
        </w:rPr>
      </w:pPr>
      <w:r w:rsidRPr="00591491">
        <w:rPr>
          <w:noProof/>
          <w:szCs w:val="22"/>
          <w:lang w:val="lt-LT"/>
        </w:rPr>
        <w:t>Padidėjęs jautrumas veikliajai arba bet kuriai 6.1 skyriuje nurodytai pagalbinei medžiagai</w:t>
      </w:r>
      <w:r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Pacientams, kurie serga cukriniu diabetu arba kuri</w:t>
      </w:r>
      <w:r w:rsidR="00C16931" w:rsidRPr="00591491">
        <w:rPr>
          <w:szCs w:val="22"/>
          <w:lang w:val="lt-LT"/>
        </w:rPr>
        <w:t>ų</w:t>
      </w:r>
      <w:r w:rsidRPr="00591491">
        <w:rPr>
          <w:szCs w:val="22"/>
          <w:lang w:val="lt-LT"/>
        </w:rPr>
        <w:t xml:space="preserve"> inkstų funkcij</w:t>
      </w:r>
      <w:r w:rsidR="00C16931" w:rsidRPr="00591491">
        <w:rPr>
          <w:szCs w:val="22"/>
          <w:lang w:val="lt-LT"/>
        </w:rPr>
        <w:t>a</w:t>
      </w:r>
      <w:r w:rsidRPr="00591491">
        <w:rPr>
          <w:szCs w:val="22"/>
          <w:lang w:val="lt-LT"/>
        </w:rPr>
        <w:t xml:space="preserve"> sutrik</w:t>
      </w:r>
      <w:r w:rsidR="00C16931" w:rsidRPr="00591491">
        <w:rPr>
          <w:szCs w:val="22"/>
          <w:lang w:val="lt-LT"/>
        </w:rPr>
        <w:t>usi</w:t>
      </w:r>
      <w:r w:rsidRPr="00591491">
        <w:rPr>
          <w:szCs w:val="22"/>
          <w:lang w:val="lt-LT"/>
        </w:rPr>
        <w:t xml:space="preserve"> (glomerulų filtracijos greitis (GFG) &lt;60 ml/min./1,73 m²), Aprovel </w:t>
      </w:r>
      <w:r w:rsidR="00C16931" w:rsidRPr="00591491">
        <w:rPr>
          <w:szCs w:val="22"/>
          <w:lang w:val="lt-LT"/>
        </w:rPr>
        <w:t xml:space="preserve">negalima </w:t>
      </w:r>
      <w:r w:rsidRPr="00591491">
        <w:rPr>
          <w:szCs w:val="22"/>
          <w:lang w:val="lt-LT"/>
        </w:rPr>
        <w:t>vartoti kartu su vaistiniais preparatais, kurių sudėtyje yra aliskireno (žr. 4.5</w:t>
      </w:r>
      <w:r w:rsidR="00C16931" w:rsidRPr="00591491">
        <w:rPr>
          <w:szCs w:val="22"/>
          <w:lang w:val="lt-LT"/>
        </w:rPr>
        <w:t xml:space="preserve"> ir 5.1</w:t>
      </w:r>
      <w:r w:rsidRPr="00591491">
        <w:rPr>
          <w:szCs w:val="22"/>
          <w:lang w:val="lt-LT"/>
        </w:rPr>
        <w:t xml:space="preserve">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i/>
          <w:szCs w:val="22"/>
          <w:u w:val="single"/>
          <w:lang w:val="lt-LT"/>
        </w:rPr>
        <w:t>.</w:t>
      </w:r>
      <w:r w:rsidRPr="00591491">
        <w:rPr>
          <w:szCs w:val="22"/>
          <w:u w:val="single"/>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Renovaskulinė hipertenzija.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591491">
        <w:rPr>
          <w:i/>
          <w:szCs w:val="22"/>
          <w:u w:val="single"/>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C16931" w:rsidRPr="00591491" w:rsidRDefault="00037D09" w:rsidP="00C16931">
      <w:pPr>
        <w:pStyle w:val="EMEABodyText"/>
        <w:rPr>
          <w:szCs w:val="22"/>
          <w:lang w:val="lt-LT"/>
        </w:rPr>
      </w:pPr>
      <w:r w:rsidRPr="00591491">
        <w:rPr>
          <w:szCs w:val="22"/>
          <w:u w:val="single"/>
          <w:lang w:val="lt-LT"/>
        </w:rPr>
        <w:t>Dviguba</w:t>
      </w:r>
      <w:r w:rsidR="007E6EDB">
        <w:rPr>
          <w:szCs w:val="22"/>
          <w:u w:val="single"/>
          <w:lang w:val="lt-LT"/>
        </w:rPr>
        <w:t>s</w:t>
      </w:r>
      <w:r w:rsidRPr="00591491">
        <w:rPr>
          <w:szCs w:val="22"/>
          <w:u w:val="single"/>
          <w:lang w:val="lt-LT"/>
        </w:rPr>
        <w:t xml:space="preserve"> renino, angiotenzino ir aldosterono sistemos (RAAS) </w:t>
      </w:r>
      <w:r w:rsidR="00C16931" w:rsidRPr="00591491">
        <w:rPr>
          <w:szCs w:val="22"/>
          <w:u w:val="single"/>
          <w:lang w:val="lt-LT"/>
        </w:rPr>
        <w:t>slopinimas</w:t>
      </w:r>
      <w:r w:rsidR="00E53EEE" w:rsidRPr="00591491">
        <w:rPr>
          <w:szCs w:val="22"/>
          <w:lang w:val="lt-LT"/>
        </w:rPr>
        <w:t xml:space="preserve">. </w:t>
      </w:r>
      <w:r w:rsidR="00C16931"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C16931" w:rsidRPr="00591491" w:rsidRDefault="00C16931" w:rsidP="00C16931">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037D09" w:rsidRPr="00591491" w:rsidRDefault="00C16931">
      <w:pPr>
        <w:pStyle w:val="EMEABodyText"/>
        <w:rPr>
          <w:szCs w:val="22"/>
          <w:lang w:val="lt-LT"/>
        </w:rPr>
      </w:pPr>
      <w:r w:rsidRPr="00591491">
        <w:rPr>
          <w:szCs w:val="22"/>
          <w:lang w:val="lt-LT"/>
        </w:rPr>
        <w:t>Pacientams, sergantiems diabetine nefropatija, negalima kartu vartoti AKF inhibitorių ir angiotenzino II receptorių blokatorių.</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Hiperkalemija.</w:t>
      </w:r>
      <w:r w:rsidRPr="00591491">
        <w:rPr>
          <w:i/>
          <w:szCs w:val="22"/>
          <w:u w:val="single"/>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E2304D" w:rsidRDefault="00E2304D" w:rsidP="00E2304D">
      <w:pPr>
        <w:pStyle w:val="EMEABodyText"/>
        <w:rPr>
          <w:szCs w:val="22"/>
          <w:lang w:val="lt-LT"/>
        </w:rPr>
      </w:pPr>
    </w:p>
    <w:p w:rsidR="00E2304D" w:rsidRDefault="00E2304D" w:rsidP="00E2304D">
      <w:pPr>
        <w:pStyle w:val="EMEABodyText"/>
        <w:rPr>
          <w:szCs w:val="22"/>
          <w:lang w:val="lt-LT"/>
        </w:rPr>
      </w:pPr>
      <w:r w:rsidRPr="00716925">
        <w:rPr>
          <w:szCs w:val="22"/>
          <w:u w:val="single"/>
          <w:lang w:val="lt-LT"/>
        </w:rPr>
        <w:t>Hipoglikemija.</w:t>
      </w:r>
      <w:r w:rsidRPr="00716925">
        <w:rPr>
          <w:szCs w:val="22"/>
          <w:lang w:val="lt-LT"/>
        </w:rPr>
        <w:t xml:space="preserve"> Aprovel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CD06E0">
        <w:rPr>
          <w:szCs w:val="22"/>
          <w:lang w:val="lt-LT"/>
        </w:rPr>
        <w:t>.</w:t>
      </w:r>
      <w:r>
        <w:rPr>
          <w:szCs w:val="22"/>
          <w:lang w:val="lt-LT"/>
        </w:rPr>
        <w:t xml:space="preserve"> </w:t>
      </w:r>
      <w:r w:rsidR="00CD06E0">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Visas organizmas. </w:t>
      </w:r>
      <w:r w:rsidRPr="0059149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 xml:space="preserve"> (žr.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AD0D41" w:rsidP="00706A45">
      <w:pPr>
        <w:pStyle w:val="EMEABodyText"/>
        <w:rPr>
          <w:szCs w:val="22"/>
          <w:lang w:val="lt-LT"/>
        </w:rPr>
      </w:pPr>
      <w:r w:rsidRPr="00591491">
        <w:rPr>
          <w:szCs w:val="22"/>
          <w:u w:val="single"/>
          <w:lang w:val="lt-LT"/>
        </w:rPr>
        <w:t>Vaikų populiacija</w:t>
      </w:r>
      <w:r w:rsidR="00706A45" w:rsidRPr="00591491">
        <w:rPr>
          <w:szCs w:val="22"/>
          <w:u w:val="single"/>
          <w:lang w:val="lt-LT"/>
        </w:rPr>
        <w:t>.</w:t>
      </w:r>
      <w:r w:rsidR="00706A45" w:rsidRPr="00591491">
        <w:rPr>
          <w:szCs w:val="22"/>
          <w:lang w:val="lt-LT"/>
        </w:rPr>
        <w:t xml:space="preserve"> Irbesartanas buvo tirtas 6-16 metų vaikų ir paauglių populiacijoje, tačiau, kol nebus gauta papildomos informacijos, turimų duomenų nepakanka pagrįsti jo skyrimą vaikams (žr. 4.8, 5.1 ir 5.2 skyrius).</w:t>
      </w:r>
    </w:p>
    <w:p w:rsidR="00706A45" w:rsidRPr="00591491" w:rsidRDefault="00706A45">
      <w:pPr>
        <w:pStyle w:val="EMEABodyText"/>
        <w:rPr>
          <w:szCs w:val="22"/>
          <w:lang w:val="lt-LT"/>
        </w:rPr>
      </w:pPr>
    </w:p>
    <w:p w:rsidR="00E2304D" w:rsidRDefault="00E2304D" w:rsidP="00BD0855">
      <w:pPr>
        <w:pStyle w:val="EMEABodyText"/>
        <w:keepNext/>
        <w:keepLines/>
        <w:rPr>
          <w:szCs w:val="22"/>
          <w:u w:val="single"/>
          <w:lang w:val="lt-LT"/>
        </w:rPr>
      </w:pPr>
      <w:r>
        <w:rPr>
          <w:szCs w:val="22"/>
          <w:u w:val="single"/>
          <w:lang w:val="lt-LT"/>
        </w:rPr>
        <w:t>Pagalbinės medžiagos</w:t>
      </w:r>
    </w:p>
    <w:p w:rsidR="00B54176" w:rsidRPr="00591491" w:rsidRDefault="00E2304D" w:rsidP="00BD0855">
      <w:pPr>
        <w:pStyle w:val="EMEABodyText"/>
        <w:keepNext/>
        <w:keepLines/>
        <w:rPr>
          <w:szCs w:val="22"/>
          <w:lang w:val="lt-LT"/>
        </w:rPr>
      </w:pPr>
      <w:r>
        <w:rPr>
          <w:szCs w:val="22"/>
          <w:lang w:val="lt-LT"/>
        </w:rPr>
        <w:t xml:space="preserve">Aprovel 150 mg plėvele dengtoje tabletėje yra laktozės. </w:t>
      </w:r>
      <w:r w:rsidR="00B54176" w:rsidRPr="00591491">
        <w:rPr>
          <w:szCs w:val="22"/>
          <w:lang w:val="lt-LT"/>
        </w:rPr>
        <w:t>Šio vaistinio preparato negalima vartoti pacientams, kuriems nustatytas retas paveldimas sutrikimas – galaktozės netoleravimas, visiškas laktazės stygius arba gliukozės ir galaktozės malabsorbcija.</w:t>
      </w:r>
    </w:p>
    <w:p w:rsidR="00CD5026" w:rsidRDefault="00CD5026" w:rsidP="00CD5026">
      <w:pPr>
        <w:pStyle w:val="EMEABodyText"/>
        <w:rPr>
          <w:szCs w:val="22"/>
          <w:lang w:val="lt-LT"/>
        </w:rPr>
      </w:pPr>
    </w:p>
    <w:p w:rsidR="00CD5026" w:rsidRDefault="00CD5026" w:rsidP="00CD5026">
      <w:pPr>
        <w:pStyle w:val="EMEABodyText"/>
        <w:rPr>
          <w:szCs w:val="22"/>
          <w:lang w:val="lt-LT"/>
        </w:rPr>
      </w:pPr>
      <w:r>
        <w:rPr>
          <w:szCs w:val="22"/>
          <w:lang w:val="lt-LT"/>
        </w:rPr>
        <w:t xml:space="preserve">Aprovel 150 mg plėvele dengtoje tabletėje yra natrio. </w:t>
      </w:r>
      <w:r w:rsidRPr="00591491">
        <w:rPr>
          <w:szCs w:val="22"/>
          <w:lang w:val="lt-LT"/>
        </w:rPr>
        <w:t xml:space="preserve">Šio vaistinio preparato </w:t>
      </w:r>
      <w:r w:rsidR="00CD06E0">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B54176" w:rsidRPr="00591491" w:rsidRDefault="00B54176">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 xml:space="preserve">Diuretikai ir kitokie antihipertenziniai preparatai. </w:t>
      </w:r>
      <w:r w:rsidRPr="00591491">
        <w:rPr>
          <w:szCs w:val="22"/>
          <w:lang w:val="lt-LT"/>
        </w:rPr>
        <w:t>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 (žr. 4.4 skyrių).</w:t>
      </w:r>
    </w:p>
    <w:p w:rsidR="00706A45" w:rsidRPr="00591491" w:rsidRDefault="00706A45">
      <w:pPr>
        <w:pStyle w:val="EMEABodyText"/>
        <w:rPr>
          <w:szCs w:val="22"/>
          <w:lang w:val="lt-LT"/>
        </w:rPr>
      </w:pPr>
    </w:p>
    <w:p w:rsidR="00037D09" w:rsidRPr="00591491" w:rsidRDefault="00037D09">
      <w:pPr>
        <w:pStyle w:val="EMEABodyText"/>
        <w:rPr>
          <w:szCs w:val="22"/>
          <w:lang w:val="lt-LT"/>
        </w:rPr>
      </w:pPr>
      <w:r w:rsidRPr="00591491">
        <w:rPr>
          <w:szCs w:val="22"/>
          <w:u w:val="single"/>
          <w:lang w:val="lt-LT"/>
        </w:rPr>
        <w:t>Vaistiniai preparatai, kurių sudėtyje yra aliskireno</w:t>
      </w:r>
      <w:r w:rsidR="005A6569" w:rsidRPr="00591491">
        <w:rPr>
          <w:szCs w:val="22"/>
          <w:u w:val="single"/>
          <w:lang w:val="lt-LT"/>
        </w:rPr>
        <w:t xml:space="preserve"> arba AKF inhibitoriai</w:t>
      </w:r>
      <w:r w:rsidRPr="00591491">
        <w:rPr>
          <w:szCs w:val="22"/>
          <w:u w:val="single"/>
          <w:lang w:val="lt-LT"/>
        </w:rPr>
        <w:t>.</w:t>
      </w:r>
      <w:r w:rsidRPr="00591491">
        <w:rPr>
          <w:szCs w:val="22"/>
          <w:lang w:val="lt-LT"/>
        </w:rPr>
        <w:t xml:space="preserve"> </w:t>
      </w:r>
      <w:r w:rsidR="005A6569"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Kalio preparatai, kalį organizme sulaikantys diuretikai. </w:t>
      </w:r>
      <w:r w:rsidRPr="0059149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 (NPNU)</w:t>
      </w:r>
      <w:r w:rsidRPr="00591491">
        <w:rPr>
          <w:b/>
          <w:szCs w:val="22"/>
          <w:lang w:val="lt-LT"/>
        </w:rPr>
        <w:t>.</w:t>
      </w:r>
      <w:r w:rsidRPr="00591491">
        <w:rPr>
          <w:b/>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CD5026" w:rsidRDefault="00CD5026" w:rsidP="00CD5026">
      <w:pPr>
        <w:pStyle w:val="EMEABodyText"/>
        <w:rPr>
          <w:szCs w:val="22"/>
          <w:lang w:val="lt-LT"/>
        </w:rPr>
      </w:pPr>
    </w:p>
    <w:p w:rsidR="00CD5026" w:rsidRDefault="00CD5026" w:rsidP="00CD502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 xml:space="preserve">Dėl to gali reikėti </w:t>
      </w:r>
      <w:r w:rsidR="00AD47C4">
        <w:rPr>
          <w:szCs w:val="22"/>
          <w:lang w:val="lt-LT"/>
        </w:rPr>
        <w:t xml:space="preserve">koreguoti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 xml:space="preserve">Papildoma informacija apie irbesartano sąveiką. </w:t>
      </w:r>
      <w:r w:rsidRPr="0059149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B54176">
      <w:pPr>
        <w:pStyle w:val="EMEABodyText"/>
        <w:rPr>
          <w:szCs w:val="22"/>
          <w:lang w:val="lt-LT"/>
        </w:rPr>
      </w:pPr>
      <w:r w:rsidRPr="00591491">
        <w:rPr>
          <w:szCs w:val="22"/>
          <w:lang w:val="lt-LT"/>
        </w:rPr>
        <w:t xml:space="preserve">Atsižvelgiant į farmakodinamines savybes, nesitikima, kad irbesartanas veiktų gebėjimą vairuoti ir valdyti mechanizmus. </w:t>
      </w:r>
      <w:r w:rsidR="00706A45"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pPr>
        <w:pStyle w:val="EMEABodyText"/>
        <w:rPr>
          <w:szCs w:val="22"/>
          <w:lang w:val="lt-LT"/>
        </w:rPr>
      </w:pPr>
    </w:p>
    <w:p w:rsidR="00562B8D" w:rsidRPr="00591491" w:rsidRDefault="00562B8D" w:rsidP="007A2B60">
      <w:pPr>
        <w:pStyle w:val="EMEABodyText"/>
        <w:keepNext/>
        <w:keepLines/>
        <w:rPr>
          <w:szCs w:val="22"/>
          <w:u w:val="single"/>
          <w:lang w:val="lt-LT"/>
        </w:rPr>
      </w:pPr>
      <w:r w:rsidRPr="007A2B60">
        <w:rPr>
          <w:szCs w:val="22"/>
          <w:u w:val="single"/>
          <w:lang w:val="lt-LT"/>
        </w:rPr>
        <w:t>Kraujo ir limfinės sistemos sutrikimai</w:t>
      </w:r>
    </w:p>
    <w:p w:rsidR="00B253E7" w:rsidRPr="007A2B60" w:rsidRDefault="00B253E7" w:rsidP="007A2B60">
      <w:pPr>
        <w:pStyle w:val="EMEABodyText"/>
        <w:keepNext/>
        <w:keepLines/>
        <w:rPr>
          <w:szCs w:val="22"/>
          <w:u w:val="single"/>
          <w:lang w:val="lt-LT"/>
        </w:rPr>
      </w:pPr>
    </w:p>
    <w:p w:rsidR="00562B8D" w:rsidRPr="00591491" w:rsidRDefault="00562B8D" w:rsidP="007A2B60">
      <w:pPr>
        <w:pStyle w:val="EMEABodyText"/>
        <w:keepNext/>
        <w:keepLines/>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t>padidėjusio jautrumo reakcijos, pvz., angioneurozinė edema, bėrimas, dilgėlinė</w:t>
      </w:r>
      <w:r w:rsidR="00B253E7" w:rsidRPr="00591491">
        <w:rPr>
          <w:szCs w:val="22"/>
          <w:lang w:val="lt-LT"/>
        </w:rPr>
        <w:t>, anafilaksinė reakcija, anafilaksinis šokas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68170B">
        <w:rPr>
          <w:szCs w:val="22"/>
          <w:lang w:val="lt-LT"/>
        </w:rPr>
        <w:t>, hipoglikemija</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Nervų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DE2D4A">
        <w:rPr>
          <w:szCs w:val="22"/>
          <w:lang w:val="lt-LT"/>
        </w:rPr>
        <w:t>s</w:t>
      </w:r>
      <w:r w:rsidR="00361801" w:rsidRPr="00591491">
        <w:rPr>
          <w:szCs w:val="22"/>
          <w:lang w:val="lt-LT"/>
        </w:rPr>
        <w:t>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Tyrimai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xml:space="preserve">, kuriems buvo lėtinis inkstų nepakankamumas ir akivaizdi proteinurija, hiperkalemija (≥ 5,5 mEq/l) pasireiškė 46,3% irbesartano bei 26,3% placebo grupės pacientų. </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AD0D41" w:rsidRPr="00591491" w:rsidRDefault="00AD0D41" w:rsidP="00BD0855">
      <w:pPr>
        <w:pStyle w:val="EMEABodyText"/>
        <w:keepNext/>
        <w:keepLines/>
        <w:rPr>
          <w:szCs w:val="22"/>
          <w:u w:val="single"/>
          <w:lang w:val="lt-LT"/>
        </w:rPr>
      </w:pPr>
      <w:r w:rsidRPr="00591491">
        <w:rPr>
          <w:szCs w:val="22"/>
          <w:u w:val="single"/>
          <w:lang w:val="lt-LT"/>
        </w:rPr>
        <w:t>Vaikų populiacija</w:t>
      </w:r>
    </w:p>
    <w:p w:rsidR="00B253E7" w:rsidRPr="00591491" w:rsidRDefault="00B253E7"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037D09">
      <w:pPr>
        <w:pStyle w:val="EMEABodyText"/>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037D09">
      <w:pPr>
        <w:pStyle w:val="EMEABodyText"/>
        <w:ind w:left="1134" w:hanging="1134"/>
        <w:rPr>
          <w:szCs w:val="22"/>
          <w:u w:val="single"/>
          <w:lang w:val="lt-LT"/>
        </w:rPr>
      </w:pPr>
    </w:p>
    <w:p w:rsidR="00037D09" w:rsidRPr="00591491" w:rsidRDefault="00037D09" w:rsidP="00037D09">
      <w:pPr>
        <w:pStyle w:val="EMEABodyText"/>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Pr="00591491">
        <w:rPr>
          <w:szCs w:val="22"/>
        </w:rPr>
        <w:fldChar w:fldCharType="begin"/>
      </w:r>
      <w:r w:rsidR="00E07BFA" w:rsidRPr="0066675E">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rsidP="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rsidP="00706A45">
      <w:pPr>
        <w:pStyle w:val="EMEABodyText"/>
        <w:keepNext/>
        <w:rPr>
          <w:szCs w:val="22"/>
          <w:u w:val="single"/>
          <w:lang w:val="lt-LT"/>
        </w:rPr>
      </w:pPr>
      <w:r w:rsidRPr="00591491">
        <w:rPr>
          <w:szCs w:val="22"/>
          <w:u w:val="single"/>
          <w:lang w:val="lt-LT"/>
        </w:rPr>
        <w:t>Veikimo mechanizmas</w:t>
      </w:r>
    </w:p>
    <w:p w:rsidR="00C32439" w:rsidRPr="00591491" w:rsidRDefault="00C32439" w:rsidP="00706A45">
      <w:pPr>
        <w:pStyle w:val="EMEABodyText"/>
        <w:keepNext/>
        <w:rPr>
          <w:szCs w:val="22"/>
          <w:u w:val="single"/>
          <w:lang w:val="lt-LT"/>
        </w:rPr>
      </w:pPr>
    </w:p>
    <w:p w:rsidR="00706A45" w:rsidRPr="00591491" w:rsidRDefault="00706A45" w:rsidP="00706A45">
      <w:pPr>
        <w:pStyle w:val="EMEABodyText"/>
        <w:keepN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C32439" w:rsidRPr="00591491" w:rsidRDefault="00C32439">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C32439" w:rsidRPr="00591491" w:rsidRDefault="00C3243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A2B60">
      <w:pPr>
        <w:pStyle w:val="EMEABodyText"/>
        <w:keepNext/>
        <w:keepLines/>
        <w:rPr>
          <w:i/>
          <w:szCs w:val="22"/>
          <w:lang w:val="lt-LT"/>
        </w:rPr>
      </w:pPr>
      <w:r w:rsidRPr="007A2B60">
        <w:rPr>
          <w:i/>
          <w:szCs w:val="22"/>
          <w:lang w:val="lt-LT"/>
        </w:rPr>
        <w:t>Vaikų populiacija</w:t>
      </w:r>
    </w:p>
    <w:p w:rsidR="00C32439" w:rsidRPr="007A2B60" w:rsidRDefault="00C32439" w:rsidP="007A2B60">
      <w:pPr>
        <w:pStyle w:val="EMEABodyText"/>
        <w:keepNext/>
        <w:keepLines/>
        <w:rPr>
          <w:i/>
          <w:szCs w:val="22"/>
          <w:lang w:val="lt-LT"/>
        </w:rPr>
      </w:pPr>
    </w:p>
    <w:p w:rsidR="00706A45" w:rsidRPr="00591491" w:rsidRDefault="00706A45" w:rsidP="007A2B60">
      <w:pPr>
        <w:pStyle w:val="EMEABodyText"/>
        <w:keepNext/>
        <w:keepLines/>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 ir su nefropatija susijęs II tipo cukrinis diabetas</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1 715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5A6569" w:rsidRPr="00591491" w:rsidRDefault="005A6569">
      <w:pPr>
        <w:pStyle w:val="EMEABodyText"/>
        <w:rPr>
          <w:szCs w:val="22"/>
          <w:lang w:val="lt-LT"/>
        </w:rPr>
      </w:pPr>
    </w:p>
    <w:p w:rsidR="005A6569" w:rsidRDefault="005A6569" w:rsidP="005A6569">
      <w:pPr>
        <w:pStyle w:val="EMEABodyText"/>
        <w:rPr>
          <w:i/>
          <w:szCs w:val="22"/>
          <w:lang w:val="lt-LT"/>
        </w:rPr>
      </w:pPr>
      <w:r w:rsidRPr="007A2B60">
        <w:rPr>
          <w:i/>
          <w:szCs w:val="22"/>
          <w:lang w:val="lt-LT"/>
        </w:rPr>
        <w:t>Dvigubas renino, angiotenzino ir aldosterono sistemos (RAAS) slopinimas</w:t>
      </w:r>
    </w:p>
    <w:p w:rsidR="00AC3591" w:rsidRPr="007A2B60" w:rsidRDefault="00AC3591" w:rsidP="005A6569">
      <w:pPr>
        <w:pStyle w:val="EMEABodyText"/>
        <w:rPr>
          <w:i/>
          <w:szCs w:val="22"/>
          <w:lang w:val="lt-LT"/>
        </w:rPr>
      </w:pPr>
    </w:p>
    <w:p w:rsidR="005A6569" w:rsidRPr="00591491" w:rsidRDefault="005A6569" w:rsidP="005A6569">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5A6569" w:rsidRPr="00591491" w:rsidRDefault="005A6569" w:rsidP="005A6569">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5A6569" w:rsidRPr="00591491" w:rsidRDefault="005A6569" w:rsidP="005A6569">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pPr>
        <w:pStyle w:val="EMEAHeading2"/>
        <w:rPr>
          <w:szCs w:val="22"/>
          <w:lang w:val="lt-LT"/>
        </w:rPr>
      </w:pPr>
    </w:p>
    <w:p w:rsidR="00FD55F1" w:rsidRPr="00591491" w:rsidRDefault="00FD55F1" w:rsidP="00FD55F1">
      <w:pPr>
        <w:pStyle w:val="EMEABodyText"/>
        <w:rPr>
          <w:u w:val="single"/>
          <w:lang w:val="lt-LT"/>
        </w:rPr>
      </w:pPr>
      <w:r w:rsidRPr="00591491">
        <w:rPr>
          <w:u w:val="single"/>
          <w:lang w:val="lt-LT"/>
        </w:rPr>
        <w:t>Absorbcija</w:t>
      </w:r>
    </w:p>
    <w:p w:rsidR="00FD55F1" w:rsidRPr="00591491" w:rsidRDefault="00FD55F1" w:rsidP="007A2B60">
      <w:pPr>
        <w:pStyle w:val="EMEABodyText"/>
        <w:rPr>
          <w:lang w:val="lt-LT"/>
        </w:rPr>
      </w:pPr>
    </w:p>
    <w:p w:rsidR="00FD55F1" w:rsidRPr="00591491" w:rsidRDefault="00706A45">
      <w:pPr>
        <w:pStyle w:val="EMEABodyText"/>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591491" w:rsidRDefault="00FD55F1" w:rsidP="00FD55F1">
      <w:pPr>
        <w:pStyle w:val="EMEABodyText"/>
        <w:rPr>
          <w:szCs w:val="22"/>
          <w:u w:val="single"/>
          <w:lang w:val="lt-LT"/>
        </w:rPr>
      </w:pPr>
      <w:r w:rsidRPr="00591491">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591491" w:rsidRDefault="00FD55F1" w:rsidP="007A2B60">
      <w:pPr>
        <w:pStyle w:val="EMEABodyText"/>
        <w:keepNext/>
        <w:keepLines/>
        <w:rPr>
          <w:szCs w:val="22"/>
          <w:u w:val="single"/>
          <w:lang w:val="lt-LT"/>
        </w:rPr>
      </w:pPr>
      <w:r w:rsidRPr="00591491">
        <w:rPr>
          <w:szCs w:val="22"/>
          <w:u w:val="single"/>
          <w:lang w:val="lt-LT"/>
        </w:rPr>
        <w:t>Biotransformacija</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rsidP="00FD55F1">
      <w:pPr>
        <w:pStyle w:val="EMEABodyText"/>
        <w:rPr>
          <w:szCs w:val="22"/>
          <w:lang w:val="lt-LT"/>
        </w:rPr>
      </w:pPr>
      <w:r w:rsidRPr="00591491">
        <w:rPr>
          <w:szCs w:val="22"/>
          <w:u w:val="single"/>
          <w:lang w:val="lt-LT"/>
        </w:rPr>
        <w:t>Tiesinis / netiesinis pobūdis</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7719CE" w:rsidRPr="00591491">
        <w:rPr>
          <w:szCs w:val="22"/>
          <w:lang w:val="lt-LT"/>
        </w:rPr>
        <w:t xml:space="preserve">Senyvų </w:t>
      </w:r>
      <w:r w:rsidRPr="00591491">
        <w:rPr>
          <w:szCs w:val="22"/>
          <w:lang w:val="lt-LT"/>
        </w:rPr>
        <w:t>(≥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7719CE" w:rsidRPr="00591491">
        <w:rPr>
          <w:szCs w:val="22"/>
          <w:lang w:val="lt-LT"/>
        </w:rPr>
        <w:t xml:space="preserve">Senyviems </w:t>
      </w:r>
      <w:r w:rsidRPr="00591491">
        <w:rPr>
          <w:szCs w:val="22"/>
          <w:lang w:val="lt-LT"/>
        </w:rPr>
        <w:t>žmonėms dozės keisti nereikia.</w:t>
      </w:r>
    </w:p>
    <w:p w:rsidR="00706A45" w:rsidRPr="00591491" w:rsidRDefault="00706A45">
      <w:pPr>
        <w:pStyle w:val="EMEABodyText"/>
        <w:rPr>
          <w:szCs w:val="22"/>
          <w:lang w:val="lt-LT"/>
        </w:rPr>
      </w:pPr>
    </w:p>
    <w:p w:rsidR="00FD55F1" w:rsidRPr="00591491" w:rsidRDefault="00FD55F1" w:rsidP="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AD0D41" w:rsidRPr="00591491" w:rsidRDefault="00AD0D41" w:rsidP="00BD0855">
      <w:pPr>
        <w:pStyle w:val="EMEABodyText"/>
        <w:keepNext/>
        <w:keepLines/>
        <w:rPr>
          <w:szCs w:val="22"/>
          <w:u w:val="single"/>
          <w:lang w:val="lt-LT"/>
        </w:rPr>
      </w:pPr>
      <w:r w:rsidRPr="00591491">
        <w:rPr>
          <w:szCs w:val="22"/>
          <w:u w:val="single"/>
          <w:lang w:val="lt-LT"/>
        </w:rPr>
        <w:t>Vaikų populiacija</w:t>
      </w:r>
    </w:p>
    <w:p w:rsidR="00FD55F1" w:rsidRPr="00591491" w:rsidRDefault="00FD55F1"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inkstų funkcija</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rsidP="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Tabletės branduolys:</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Mikrokristalinė celiuliozė</w:t>
      </w:r>
    </w:p>
    <w:p w:rsidR="00706A45" w:rsidRPr="00591491" w:rsidRDefault="00706A45" w:rsidP="00706A45">
      <w:pPr>
        <w:pStyle w:val="EMEABodyText"/>
        <w:rPr>
          <w:szCs w:val="22"/>
          <w:lang w:val="lt-LT"/>
        </w:rPr>
      </w:pPr>
      <w:r w:rsidRPr="00591491">
        <w:rPr>
          <w:szCs w:val="22"/>
          <w:lang w:val="lt-LT"/>
        </w:rPr>
        <w:t>Kroskarmeliozės natrio druska</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Silicio dioksidas</w:t>
      </w:r>
    </w:p>
    <w:p w:rsidR="00706A45" w:rsidRPr="00591491" w:rsidRDefault="00706A45" w:rsidP="00706A45">
      <w:pPr>
        <w:pStyle w:val="EMEABodyText"/>
        <w:rPr>
          <w:szCs w:val="22"/>
          <w:lang w:val="lt-LT"/>
        </w:rPr>
      </w:pPr>
      <w:r w:rsidRPr="00591491">
        <w:rPr>
          <w:szCs w:val="22"/>
          <w:lang w:val="lt-LT"/>
        </w:rPr>
        <w:t>Magnio stearatas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Tabletės plėvelė:</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Titano dioksidas</w:t>
      </w:r>
    </w:p>
    <w:p w:rsidR="00706A45" w:rsidRPr="00591491" w:rsidRDefault="00706A45" w:rsidP="00706A45">
      <w:pPr>
        <w:pStyle w:val="EMEABodyText"/>
        <w:rPr>
          <w:szCs w:val="22"/>
          <w:lang w:val="lt-LT"/>
        </w:rPr>
      </w:pPr>
      <w:r w:rsidRPr="00591491">
        <w:rPr>
          <w:szCs w:val="22"/>
          <w:lang w:val="lt-LT"/>
        </w:rPr>
        <w:t>Makrogolis 3000</w:t>
      </w:r>
    </w:p>
    <w:p w:rsidR="00706A45" w:rsidRPr="00591491" w:rsidRDefault="00706A45" w:rsidP="00706A45">
      <w:pPr>
        <w:pStyle w:val="EMEABodyText"/>
        <w:rPr>
          <w:szCs w:val="22"/>
          <w:lang w:val="lt-LT"/>
        </w:rPr>
      </w:pPr>
      <w:r w:rsidRPr="00591491">
        <w:rPr>
          <w:szCs w:val="22"/>
          <w:lang w:val="lt-LT"/>
        </w:rPr>
        <w:t>Karnaubo vaškas.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noProof/>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30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56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84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98 plėvele dengtos tabletės PVC, PVDC ir aliuminio lizdinėse plokštelėse.</w:t>
      </w:r>
    </w:p>
    <w:p w:rsidR="00706A45" w:rsidRPr="00591491" w:rsidRDefault="00706A45">
      <w:pPr>
        <w:pStyle w:val="EMEABodyText"/>
        <w:rPr>
          <w:szCs w:val="22"/>
          <w:lang w:val="lt-LT"/>
        </w:rPr>
      </w:pPr>
      <w:r w:rsidRPr="00591491">
        <w:rPr>
          <w:szCs w:val="22"/>
          <w:lang w:val="lt-LT"/>
        </w:rPr>
        <w:t xml:space="preserve">Kartono dėžutė, kurioje yra 56 x 1 plėvele dengtos tabletės PVC, PVDC ir aliuminio perforuotose </w:t>
      </w:r>
      <w:r w:rsidR="00016E13" w:rsidRPr="00510505">
        <w:rPr>
          <w:szCs w:val="22"/>
          <w:lang w:val="lt-LT"/>
        </w:rPr>
        <w:t>dalomosiose</w:t>
      </w:r>
      <w:r w:rsidR="00016E13" w:rsidRPr="00591491">
        <w:rPr>
          <w:szCs w:val="22"/>
          <w:lang w:val="lt-LT"/>
        </w:rPr>
        <w:t xml:space="preserv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706A45" w:rsidRPr="00591491" w:rsidRDefault="00706A45">
      <w:pPr>
        <w:pStyle w:val="EMEAHeading1"/>
        <w:rPr>
          <w:szCs w:val="22"/>
          <w:lang w:val="lt-LT"/>
        </w:rPr>
      </w:pP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rPr>
          <w:szCs w:val="22"/>
          <w:lang w:val="sl-SI"/>
        </w:rPr>
      </w:pPr>
      <w:r w:rsidRPr="00591491">
        <w:rPr>
          <w:szCs w:val="22"/>
          <w:lang w:val="sl-SI"/>
        </w:rPr>
        <w:t>EU/1/97/046/021-025</w:t>
      </w:r>
      <w:r w:rsidRPr="00591491">
        <w:rPr>
          <w:szCs w:val="22"/>
          <w:lang w:val="sl-SI"/>
        </w:rPr>
        <w:br/>
        <w:t>EU/1/97/046/032</w:t>
      </w:r>
      <w:r w:rsidRPr="00591491">
        <w:rPr>
          <w:szCs w:val="22"/>
          <w:lang w:val="sl-SI"/>
        </w:rPr>
        <w:br/>
        <w:t>EU/1/97/046/035</w:t>
      </w:r>
      <w:r w:rsidRPr="00591491">
        <w:rPr>
          <w:szCs w:val="22"/>
          <w:lang w:val="sl-SI"/>
        </w:rPr>
        <w:br/>
        <w:t>EU/1/97/046/038</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65036E">
      <w:pPr>
        <w:pStyle w:val="EMEAHeading1"/>
        <w:rPr>
          <w:b w:val="0"/>
          <w:caps w:val="0"/>
          <w:szCs w:val="22"/>
          <w:lang w:val="lt-LT"/>
        </w:rPr>
      </w:pPr>
      <w:r w:rsidRPr="00591491">
        <w:rPr>
          <w:b w:val="0"/>
          <w:caps w:val="0"/>
          <w:szCs w:val="22"/>
          <w:lang w:val="lt-LT"/>
        </w:rPr>
        <w:t>Registravimo data</w:t>
      </w:r>
      <w:r w:rsidR="0065036E" w:rsidRPr="00591491">
        <w:rPr>
          <w:b w:val="0"/>
          <w:caps w:val="0"/>
          <w:szCs w:val="22"/>
          <w:lang w:val="lt-LT"/>
        </w:rPr>
        <w:t xml:space="preserve"> 1997 m. rugpjūčio 27 d</w:t>
      </w:r>
    </w:p>
    <w:p w:rsidR="0065036E" w:rsidRPr="00591491" w:rsidRDefault="00D1462B">
      <w:pPr>
        <w:pStyle w:val="EMEABodyText"/>
        <w:rPr>
          <w:szCs w:val="22"/>
          <w:lang w:val="lt-LT"/>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rsidP="0065036E">
      <w:pPr>
        <w:rPr>
          <w:noProof/>
          <w:szCs w:val="22"/>
          <w:lang w:val="lt-LT"/>
        </w:rPr>
      </w:pPr>
      <w:r w:rsidRPr="00591491">
        <w:rPr>
          <w:noProof/>
          <w:szCs w:val="22"/>
          <w:lang w:val="lt-LT"/>
        </w:rPr>
        <w:t xml:space="preserve">Išsami informacija apie šį vaistinį preparatą pateikiama Europos vaistų agentūros tinklalapyje </w:t>
      </w:r>
      <w:r w:rsidR="006556DC" w:rsidRPr="0080241C">
        <w:rPr>
          <w:noProof/>
          <w:szCs w:val="22"/>
          <w:lang w:val="lt-LT"/>
        </w:rPr>
        <w:t>http://www.ema.europa.eu</w:t>
      </w:r>
      <w:r w:rsidRPr="00591491">
        <w:rPr>
          <w:noProof/>
          <w:szCs w:val="22"/>
          <w:lang w:val="lt-LT"/>
        </w:rPr>
        <w:t>.</w:t>
      </w:r>
    </w:p>
    <w:p w:rsidR="0065036E" w:rsidRPr="00591491" w:rsidRDefault="0065036E" w:rsidP="0065036E">
      <w:pPr>
        <w:rPr>
          <w:noProof/>
          <w:szCs w:val="22"/>
          <w:lang w:val="lt-LT"/>
        </w:rPr>
      </w:pPr>
    </w:p>
    <w:p w:rsidR="00706A45" w:rsidRPr="00591491" w:rsidRDefault="00706A45">
      <w:pPr>
        <w:pStyle w:val="EMEAHeading1"/>
        <w:rPr>
          <w:szCs w:val="22"/>
          <w:lang w:val="lt-LT"/>
        </w:rPr>
      </w:pPr>
      <w:r w:rsidRPr="00591491">
        <w:rPr>
          <w:szCs w:val="22"/>
          <w:lang w:val="lt-LT"/>
        </w:rPr>
        <w:br w:type="page"/>
        <w:t>1.</w:t>
      </w:r>
      <w:r w:rsidRPr="00591491">
        <w:rPr>
          <w:szCs w:val="22"/>
          <w:lang w:val="lt-LT"/>
        </w:rPr>
        <w:tab/>
        <w:t>VAISTINIO PREPARATO PAVADINIMAS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Aprovel 300 mg plėvele dengtos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t>KOKYBINĖ IR KIEKYBINĖ SUDĖTIS</w:t>
      </w:r>
    </w:p>
    <w:p w:rsidR="00706A45" w:rsidRPr="00591491" w:rsidRDefault="00706A45">
      <w:pPr>
        <w:pStyle w:val="EMEAHeading1"/>
        <w:rPr>
          <w:szCs w:val="22"/>
          <w:lang w:val="lt-LT"/>
        </w:rPr>
      </w:pPr>
    </w:p>
    <w:p w:rsidR="00706A45" w:rsidRPr="00591491" w:rsidRDefault="00016E13">
      <w:pPr>
        <w:pStyle w:val="EMEABodyText"/>
        <w:rPr>
          <w:szCs w:val="22"/>
          <w:lang w:val="lt-LT"/>
        </w:rPr>
      </w:pPr>
      <w:r w:rsidRPr="00591491">
        <w:rPr>
          <w:szCs w:val="22"/>
          <w:lang w:val="lt-LT"/>
        </w:rPr>
        <w:t xml:space="preserve">Kiekvienoje plėvele </w:t>
      </w:r>
      <w:r w:rsidR="00706A45" w:rsidRPr="00591491">
        <w:rPr>
          <w:szCs w:val="22"/>
          <w:lang w:val="lt-LT"/>
        </w:rPr>
        <w:t>dengtoje tabletėje yra 300 mg irbesartano</w:t>
      </w:r>
      <w:r w:rsidR="00BA7D99" w:rsidRPr="00591491">
        <w:rPr>
          <w:szCs w:val="22"/>
          <w:lang w:val="lt-LT"/>
        </w:rPr>
        <w:t xml:space="preserve"> (</w:t>
      </w:r>
      <w:r w:rsidR="00BA7D99" w:rsidRPr="00591491">
        <w:rPr>
          <w:i/>
          <w:szCs w:val="22"/>
          <w:lang w:val="lt-LT"/>
        </w:rPr>
        <w:t>irbesartanum</w:t>
      </w:r>
      <w:r w:rsidR="00BA7D99" w:rsidRPr="00591491">
        <w:rPr>
          <w:szCs w:val="22"/>
          <w:lang w:val="lt-LT"/>
        </w:rPr>
        <w:t>)</w:t>
      </w:r>
      <w:r w:rsidR="00706A45"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7A2B60">
        <w:rPr>
          <w:bCs/>
          <w:noProof/>
          <w:szCs w:val="22"/>
          <w:u w:val="single"/>
          <w:lang w:val="lt-LT"/>
        </w:rPr>
        <w:t>Pagalbinė medžiaga</w:t>
      </w:r>
      <w:r w:rsidR="00C4080C" w:rsidRPr="007A2B60">
        <w:rPr>
          <w:bCs/>
          <w:noProof/>
          <w:szCs w:val="22"/>
          <w:u w:val="single"/>
          <w:lang w:val="lt-LT"/>
        </w:rPr>
        <w:t>, kurios poveikis žinomas</w:t>
      </w:r>
      <w:r w:rsidRPr="00591491">
        <w:rPr>
          <w:bCs/>
          <w:noProof/>
          <w:szCs w:val="22"/>
          <w:lang w:val="lt-LT"/>
        </w:rPr>
        <w:t xml:space="preserve">: plėvele dengtoje tabletėje yra </w:t>
      </w:r>
      <w:r w:rsidRPr="00591491">
        <w:rPr>
          <w:szCs w:val="22"/>
          <w:lang w:val="lt-LT"/>
        </w:rPr>
        <w:t>102,00 mg laktozės monohidrato.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Visos pagalbinės medžiagos išvardytos 6.1 skyriuje.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3.</w:t>
      </w:r>
      <w:r w:rsidRPr="00591491">
        <w:rPr>
          <w:szCs w:val="22"/>
          <w:lang w:val="lt-LT"/>
        </w:rPr>
        <w:tab/>
        <w:t>FARMACINĖ FORMA</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Plėvele dengta tabletė.</w:t>
      </w:r>
    </w:p>
    <w:p w:rsidR="00706A45" w:rsidRPr="00591491" w:rsidRDefault="00016E13">
      <w:pPr>
        <w:pStyle w:val="EMEABodyText"/>
        <w:rPr>
          <w:szCs w:val="22"/>
          <w:lang w:val="lt-LT"/>
        </w:rPr>
      </w:pPr>
      <w:r w:rsidRPr="00591491">
        <w:rPr>
          <w:szCs w:val="22"/>
          <w:lang w:val="lt-LT"/>
        </w:rPr>
        <w:t xml:space="preserve">Balta </w:t>
      </w:r>
      <w:r w:rsidR="00706A45" w:rsidRPr="00591491">
        <w:rPr>
          <w:szCs w:val="22"/>
          <w:lang w:val="lt-LT"/>
        </w:rPr>
        <w:t>arba balkšva, abipusiai išgaubta, ovali</w:t>
      </w:r>
      <w:r w:rsidRPr="00591491">
        <w:rPr>
          <w:szCs w:val="22"/>
          <w:lang w:val="lt-LT"/>
        </w:rPr>
        <w:t xml:space="preserve"> tabletė</w:t>
      </w:r>
      <w:r w:rsidR="00706A45" w:rsidRPr="00591491">
        <w:rPr>
          <w:szCs w:val="22"/>
          <w:lang w:val="lt-LT"/>
        </w:rPr>
        <w:t>; vienoje pusėje yra širdies formos įspaudas, kitoje </w:t>
      </w:r>
      <w:r w:rsidR="00706A45" w:rsidRPr="00591491">
        <w:rPr>
          <w:szCs w:val="22"/>
          <w:lang w:val="lt-LT"/>
        </w:rPr>
        <w:noBreakHyphen/>
        <w:t> skaitmuo “2873”.</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4.</w:t>
      </w:r>
      <w:r w:rsidRPr="00591491">
        <w:rPr>
          <w:szCs w:val="22"/>
          <w:lang w:val="lt-LT"/>
        </w:rPr>
        <w:tab/>
        <w:t>KLINIKINĖ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4.1.</w:t>
      </w:r>
      <w:r w:rsidRPr="00591491">
        <w:rPr>
          <w:szCs w:val="22"/>
          <w:lang w:val="lt-LT"/>
        </w:rPr>
        <w:tab/>
        <w:t>Terapinės indikacijos</w:t>
      </w:r>
    </w:p>
    <w:p w:rsidR="00706A45" w:rsidRPr="00591491" w:rsidRDefault="00706A45">
      <w:pPr>
        <w:pStyle w:val="EMEAHeading2"/>
        <w:rPr>
          <w:szCs w:val="22"/>
          <w:lang w:val="lt-LT"/>
        </w:rPr>
      </w:pPr>
    </w:p>
    <w:p w:rsidR="00706A45" w:rsidRPr="00591491" w:rsidRDefault="00706A45" w:rsidP="00706A45">
      <w:pPr>
        <w:pStyle w:val="EMEABodyText"/>
        <w:keepNext/>
        <w:widowControl w:val="0"/>
        <w:rPr>
          <w:szCs w:val="22"/>
          <w:lang w:val="lt-LT"/>
        </w:rPr>
      </w:pPr>
      <w:r w:rsidRPr="00591491">
        <w:rPr>
          <w:szCs w:val="22"/>
          <w:lang w:val="lt-LT"/>
        </w:rPr>
        <w:t>Aprovel skirtas suaugusiems pirminei hipertenzijai gydyti.</w:t>
      </w:r>
    </w:p>
    <w:p w:rsidR="008224A5" w:rsidRPr="00591491" w:rsidRDefault="008224A5" w:rsidP="00706A45">
      <w:pPr>
        <w:pStyle w:val="EMEABodyText"/>
        <w:keepNext/>
        <w:widowControl w:val="0"/>
        <w:rPr>
          <w:szCs w:val="22"/>
          <w:lang w:val="lt-LT"/>
        </w:rPr>
      </w:pPr>
    </w:p>
    <w:p w:rsidR="00706A45" w:rsidRPr="00591491" w:rsidRDefault="00706A45">
      <w:pPr>
        <w:pStyle w:val="EMEABodyText"/>
        <w:rPr>
          <w:szCs w:val="22"/>
          <w:lang w:val="lt-LT"/>
        </w:rPr>
      </w:pPr>
      <w:r w:rsidRPr="00591491">
        <w:rPr>
          <w:szCs w:val="22"/>
          <w:lang w:val="lt-LT"/>
        </w:rPr>
        <w:t>Vaistas taip pat skirtas hipertenzija ir II tipo cukriniu diabetu sergančių suaugusiųjų pacientų nefropatijai gydyti; Aprovel vartojamas kaip viena iš sudedamųjų antihipertenzinio gydymo dalių (žr. </w:t>
      </w:r>
      <w:r w:rsidR="00C16931" w:rsidRPr="00591491">
        <w:rPr>
          <w:szCs w:val="22"/>
          <w:lang w:val="lt-LT"/>
        </w:rPr>
        <w:t xml:space="preserve">4.3, 4.4, 4.5 ir </w:t>
      </w:r>
      <w:r w:rsidRPr="00591491">
        <w:rPr>
          <w:szCs w:val="22"/>
          <w:lang w:val="lt-LT"/>
        </w:rPr>
        <w:t>5.1 skyri</w:t>
      </w:r>
      <w:r w:rsidR="00C16931"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4.2</w:t>
      </w:r>
      <w:r w:rsidRPr="00591491">
        <w:rPr>
          <w:szCs w:val="22"/>
          <w:lang w:val="lt-LT"/>
        </w:rPr>
        <w:tab/>
        <w:t>Dozavimas ir vartojimo metodas</w:t>
      </w:r>
    </w:p>
    <w:p w:rsidR="00706A45" w:rsidRPr="00591491" w:rsidRDefault="00706A45">
      <w:pPr>
        <w:pStyle w:val="EMEAHeading2"/>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Dozavimas</w:t>
      </w:r>
    </w:p>
    <w:p w:rsidR="00706A45" w:rsidRPr="00591491" w:rsidRDefault="00706A45" w:rsidP="00706A45">
      <w:pPr>
        <w:pStyle w:val="EMEABodyText"/>
        <w:keepNext/>
        <w:rPr>
          <w:szCs w:val="22"/>
          <w:lang w:val="lt-LT"/>
        </w:rPr>
      </w:pPr>
    </w:p>
    <w:p w:rsidR="00706A45" w:rsidRPr="00591491" w:rsidRDefault="00706A45">
      <w:pPr>
        <w:pStyle w:val="EMEABodyText"/>
        <w:rPr>
          <w:szCs w:val="22"/>
          <w:lang w:val="lt-LT"/>
        </w:rPr>
      </w:pPr>
      <w:r w:rsidRPr="00591491">
        <w:rPr>
          <w:szCs w:val="22"/>
          <w:lang w:val="lt-LT"/>
        </w:rPr>
        <w:t xml:space="preserve">Įprastinė rekomenduojama pradinė ir palaikomoji dozė, vartojama kartą per parą, yra 150 mg. Ją galima gerti valgant arba nevalgius. 150 mg paros dozė kraujospūdį 24 valandas paprastai reguliuoja geriau negu 75 mg. Tačiau galima pradėti gydyti ir 75 mg doze, ypač </w:t>
      </w:r>
      <w:r w:rsidR="00083FBD" w:rsidRPr="00591491">
        <w:rPr>
          <w:szCs w:val="22"/>
          <w:lang w:val="lt-LT"/>
        </w:rPr>
        <w:t>pacientus</w:t>
      </w:r>
      <w:r w:rsidRPr="00591491">
        <w:rPr>
          <w:szCs w:val="22"/>
          <w:lang w:val="lt-LT"/>
        </w:rPr>
        <w:t>, kuriems atliekama hemodializė, ir vyresnius negu 75 metų žmones.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 150 mg dozės poveikis kraujospūdžiui yra nepakankamas, galima arba paros dozę didinti iki 300 mg, arba skirti kartu vartoti kitų vaistinių preparatų nuo hipertenzijos</w:t>
      </w:r>
      <w:r w:rsidR="00C16931" w:rsidRPr="00591491">
        <w:rPr>
          <w:szCs w:val="22"/>
          <w:lang w:val="lt-LT"/>
        </w:rPr>
        <w:t xml:space="preserve"> (žr. 4.3, 4.4, 4.5 ir 5.1 skyrius)</w:t>
      </w:r>
      <w:r w:rsidRPr="00591491">
        <w:rPr>
          <w:szCs w:val="22"/>
          <w:lang w:val="lt-LT"/>
        </w:rPr>
        <w:t>. Įrodyta, jog kartu su Aprovel vartojant diuretiko, pavyzdžiui, hidrochlorotiazido, poveikis kraujospūdžiui būna adityvus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Hipertenzija ir II tipo cukriniu diabetu sergančių </w:t>
      </w:r>
      <w:r w:rsidR="009E4523" w:rsidRPr="00591491">
        <w:rPr>
          <w:szCs w:val="22"/>
          <w:lang w:val="lt-LT"/>
        </w:rPr>
        <w:t>pacientų</w:t>
      </w:r>
      <w:r w:rsidRPr="00591491">
        <w:rPr>
          <w:szCs w:val="22"/>
          <w:lang w:val="lt-LT"/>
        </w:rPr>
        <w:t xml:space="preserve"> inkstų ligai gydyti pradinė dozė, vartojama kartą per parą, yra 150 mg. Vėliau ją reikia palaipsniui padidinti iki tinkamiausios palaikomosios, t. y. 300 mg.</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Teigiamas Aprovel poveikis hipertenzija ir II tipo cukriniu diabetu sergančių </w:t>
      </w:r>
      <w:r w:rsidR="009E4523" w:rsidRPr="00591491">
        <w:rPr>
          <w:szCs w:val="22"/>
          <w:lang w:val="lt-LT"/>
        </w:rPr>
        <w:t>pacientų</w:t>
      </w:r>
      <w:r w:rsidRPr="00591491">
        <w:rPr>
          <w:szCs w:val="22"/>
          <w:lang w:val="lt-LT"/>
        </w:rPr>
        <w:t xml:space="preserve"> inkstų funkcijai įrodytas tyrimais, kurių metu irbesartano vartota kartu su kitais antihipertenziniais preparatais, kad reikiamai mažėtų kraujospūdis (žr. </w:t>
      </w:r>
      <w:r w:rsidR="00C16931" w:rsidRPr="00591491">
        <w:rPr>
          <w:szCs w:val="22"/>
          <w:lang w:val="lt-LT"/>
        </w:rPr>
        <w:t xml:space="preserve">4.3, 4.4, 4.5 ir </w:t>
      </w:r>
      <w:r w:rsidRPr="00591491">
        <w:rPr>
          <w:szCs w:val="22"/>
          <w:lang w:val="lt-LT"/>
        </w:rPr>
        <w:t>5.1 skyri</w:t>
      </w:r>
      <w:r w:rsidR="00C16931" w:rsidRPr="00591491">
        <w:rPr>
          <w:szCs w:val="22"/>
          <w:lang w:val="lt-LT"/>
        </w:rPr>
        <w:t>us</w:t>
      </w:r>
      <w:r w:rsidRPr="00591491">
        <w:rPr>
          <w:szCs w:val="22"/>
          <w:lang w:val="lt-LT"/>
        </w:rPr>
        <w:t>).</w:t>
      </w:r>
    </w:p>
    <w:p w:rsidR="00706A45" w:rsidRPr="00591491" w:rsidRDefault="00706A45">
      <w:pPr>
        <w:pStyle w:val="EMEABodyText"/>
        <w:rPr>
          <w:szCs w:val="22"/>
          <w:lang w:val="lt-LT"/>
        </w:rPr>
      </w:pPr>
    </w:p>
    <w:p w:rsidR="00706A45" w:rsidRPr="00591491" w:rsidRDefault="00706A45" w:rsidP="007A2B60">
      <w:pPr>
        <w:pStyle w:val="EMEABodyText"/>
        <w:keepNext/>
        <w:keepLines/>
        <w:rPr>
          <w:szCs w:val="22"/>
          <w:u w:val="single"/>
          <w:lang w:val="lt-LT"/>
        </w:rPr>
      </w:pPr>
      <w:r w:rsidRPr="00591491">
        <w:rPr>
          <w:szCs w:val="22"/>
          <w:u w:val="single"/>
          <w:lang w:val="lt-LT"/>
        </w:rPr>
        <w:t>Ypatingos pacientų grupės</w:t>
      </w:r>
    </w:p>
    <w:p w:rsidR="00706A45" w:rsidRPr="00591491" w:rsidRDefault="00706A45" w:rsidP="007A2B60">
      <w:pPr>
        <w:pStyle w:val="EMEABodyText"/>
        <w:keepNext/>
        <w:keepLines/>
        <w:rPr>
          <w:szCs w:val="22"/>
          <w:lang w:val="lt-LT"/>
        </w:rPr>
      </w:pPr>
    </w:p>
    <w:p w:rsidR="00E53EEE" w:rsidRPr="00591491" w:rsidRDefault="00361801" w:rsidP="007A2B60">
      <w:pPr>
        <w:pStyle w:val="EMEABodyText"/>
        <w:keepNext/>
        <w:keepLines/>
        <w:rPr>
          <w:i/>
          <w:szCs w:val="22"/>
          <w:lang w:val="lt-LT"/>
        </w:rPr>
      </w:pPr>
      <w:r w:rsidRPr="00591491">
        <w:rPr>
          <w:i/>
          <w:szCs w:val="22"/>
          <w:lang w:val="lt-LT"/>
        </w:rPr>
        <w:t>Sutrikusi inkstų funkcija</w:t>
      </w:r>
    </w:p>
    <w:p w:rsidR="00E53EEE" w:rsidRPr="00591491" w:rsidRDefault="00E53EEE" w:rsidP="007A2B60">
      <w:pPr>
        <w:pStyle w:val="EMEABodyText"/>
        <w:keepNext/>
        <w:keepLines/>
        <w:rPr>
          <w:i/>
          <w:szCs w:val="22"/>
          <w:lang w:val="lt-LT"/>
        </w:rPr>
      </w:pPr>
    </w:p>
    <w:p w:rsidR="00706A45" w:rsidRPr="00591491" w:rsidRDefault="009E4523" w:rsidP="007A2B60">
      <w:pPr>
        <w:pStyle w:val="EMEABodyText"/>
        <w:keepNext/>
        <w:keepLines/>
        <w:rPr>
          <w:szCs w:val="22"/>
          <w:lang w:val="lt-LT"/>
        </w:rPr>
      </w:pPr>
      <w:r w:rsidRPr="00591491">
        <w:rPr>
          <w:szCs w:val="22"/>
          <w:lang w:val="lt-LT"/>
        </w:rPr>
        <w:t>Pacientams</w:t>
      </w:r>
      <w:r w:rsidR="00706A45" w:rsidRPr="00591491">
        <w:rPr>
          <w:szCs w:val="22"/>
          <w:lang w:val="lt-LT"/>
        </w:rPr>
        <w:t>, kurių inkstų veikla sutrikusi, dozės keisti nereikia. Hemodializuojamus pacientus reikia pradėti gydyti mažesne paros doze, t. y. 75 mg (žr. 4.4 skyrių).</w:t>
      </w:r>
    </w:p>
    <w:p w:rsidR="00706A45" w:rsidRPr="00591491" w:rsidRDefault="00706A45">
      <w:pPr>
        <w:pStyle w:val="EMEABodyText"/>
        <w:rPr>
          <w:szCs w:val="22"/>
          <w:lang w:val="lt-LT"/>
        </w:rPr>
      </w:pPr>
    </w:p>
    <w:p w:rsidR="00E53EEE" w:rsidRPr="00591491" w:rsidRDefault="009246A3">
      <w:pPr>
        <w:pStyle w:val="EMEABodyText"/>
        <w:rPr>
          <w:szCs w:val="22"/>
          <w:lang w:val="lt-LT"/>
        </w:rPr>
      </w:pPr>
      <w:r w:rsidRPr="00591491">
        <w:rPr>
          <w:i/>
          <w:szCs w:val="22"/>
          <w:lang w:val="lt-LT"/>
        </w:rPr>
        <w:t>Sutrikusi kepenų funkcija</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 kepenų veiklos sutrikimas nesunkus arba vidutinio sunkumo, dozės keisti nereikia. Nėra klinikinės patirties gydant </w:t>
      </w:r>
      <w:r w:rsidR="00083FBD" w:rsidRPr="00591491">
        <w:rPr>
          <w:szCs w:val="22"/>
          <w:lang w:val="lt-LT"/>
        </w:rPr>
        <w:t>pacientus</w:t>
      </w:r>
      <w:r w:rsidRPr="00591491">
        <w:rPr>
          <w:szCs w:val="22"/>
          <w:lang w:val="lt-LT"/>
        </w:rPr>
        <w:t xml:space="preserve"> Aprovel, sergančius sunkiu kepenų nepakankamumu.</w:t>
      </w:r>
    </w:p>
    <w:p w:rsidR="00706A45" w:rsidRPr="00591491" w:rsidRDefault="00706A45">
      <w:pPr>
        <w:pStyle w:val="EMEABodyText"/>
        <w:rPr>
          <w:szCs w:val="22"/>
          <w:lang w:val="lt-LT"/>
        </w:rPr>
      </w:pPr>
    </w:p>
    <w:p w:rsidR="00E53EEE" w:rsidRPr="00591491" w:rsidRDefault="007719CE">
      <w:pPr>
        <w:pStyle w:val="EMEABodyText"/>
        <w:rPr>
          <w:i/>
          <w:szCs w:val="22"/>
          <w:lang w:val="lt-LT"/>
        </w:rPr>
      </w:pPr>
      <w:r w:rsidRPr="00591491">
        <w:rPr>
          <w:i/>
          <w:szCs w:val="22"/>
          <w:lang w:val="lt-LT"/>
        </w:rPr>
        <w:t>Senyvi</w:t>
      </w:r>
      <w:r w:rsidR="004B4E0F" w:rsidRPr="00591491">
        <w:rPr>
          <w:i/>
          <w:szCs w:val="22"/>
          <w:lang w:val="lt-LT"/>
        </w:rPr>
        <w:t xml:space="preserve"> žmonės</w:t>
      </w:r>
    </w:p>
    <w:p w:rsidR="00E53EEE" w:rsidRPr="00591491" w:rsidRDefault="00E53EEE">
      <w:pPr>
        <w:pStyle w:val="EMEABodyText"/>
        <w:rPr>
          <w:i/>
          <w:szCs w:val="22"/>
          <w:lang w:val="lt-LT"/>
        </w:rPr>
      </w:pPr>
    </w:p>
    <w:p w:rsidR="00706A45" w:rsidRPr="00591491" w:rsidRDefault="00706A45">
      <w:pPr>
        <w:pStyle w:val="EMEABodyText"/>
        <w:rPr>
          <w:szCs w:val="22"/>
          <w:lang w:val="lt-LT"/>
        </w:rPr>
      </w:pPr>
      <w:r w:rsidRPr="00591491">
        <w:rPr>
          <w:szCs w:val="22"/>
          <w:lang w:val="lt-LT"/>
        </w:rPr>
        <w:t xml:space="preserve">Nors vyresnius nei 75 metų </w:t>
      </w:r>
      <w:r w:rsidR="00083FBD" w:rsidRPr="00591491">
        <w:rPr>
          <w:szCs w:val="22"/>
          <w:lang w:val="lt-LT"/>
        </w:rPr>
        <w:t>pacientus</w:t>
      </w:r>
      <w:r w:rsidRPr="00591491">
        <w:rPr>
          <w:szCs w:val="22"/>
          <w:lang w:val="lt-LT"/>
        </w:rPr>
        <w:t xml:space="preserve"> patariama pradėti gydyti 75 mg paros doze, tačiau paprastai </w:t>
      </w:r>
      <w:r w:rsidR="007719CE" w:rsidRPr="00591491">
        <w:rPr>
          <w:szCs w:val="22"/>
          <w:lang w:val="lt-LT"/>
        </w:rPr>
        <w:t>senyviems</w:t>
      </w:r>
      <w:r w:rsidRPr="00591491">
        <w:rPr>
          <w:szCs w:val="22"/>
          <w:lang w:val="lt-LT"/>
        </w:rPr>
        <w:t xml:space="preserve"> žmonėms dozės keisti nereikia.</w:t>
      </w:r>
    </w:p>
    <w:p w:rsidR="00706A45" w:rsidRPr="00591491" w:rsidRDefault="00706A45">
      <w:pPr>
        <w:pStyle w:val="EMEABodyText"/>
        <w:rPr>
          <w:szCs w:val="22"/>
          <w:lang w:val="lt-LT"/>
        </w:rPr>
      </w:pPr>
    </w:p>
    <w:p w:rsidR="00E53EEE" w:rsidRPr="00591491" w:rsidRDefault="00AD0D41" w:rsidP="00706A45">
      <w:pPr>
        <w:pStyle w:val="EMEABodyText"/>
        <w:rPr>
          <w:szCs w:val="22"/>
          <w:lang w:val="lt-LT"/>
        </w:rPr>
      </w:pPr>
      <w:r w:rsidRPr="00591491">
        <w:rPr>
          <w:i/>
          <w:szCs w:val="22"/>
          <w:lang w:val="lt-LT"/>
        </w:rPr>
        <w:t>Vaikų populiacija</w:t>
      </w:r>
    </w:p>
    <w:p w:rsidR="00E53EEE" w:rsidRPr="00591491" w:rsidRDefault="00E53EEE"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Aprovel </w:t>
      </w:r>
      <w:r w:rsidRPr="00591491">
        <w:rPr>
          <w:noProof/>
          <w:szCs w:val="22"/>
          <w:lang w:val="lt-LT"/>
        </w:rPr>
        <w:t>saugumas ir veiksmingumas vaikams nuo 0 iki 18 metų amžiaus nebuvo nustatytas</w:t>
      </w:r>
      <w:r w:rsidRPr="00591491">
        <w:rPr>
          <w:szCs w:val="22"/>
          <w:lang w:val="lt-LT"/>
        </w:rPr>
        <w:t xml:space="preserve">. </w:t>
      </w:r>
      <w:r w:rsidRPr="00591491">
        <w:rPr>
          <w:noProof/>
          <w:szCs w:val="22"/>
          <w:lang w:val="lt-LT"/>
        </w:rPr>
        <w:t>Informacija apie šiuo metu esamus duomenis išdėstyta 4.8, 5.1 ir 5.2 skyriuose, tačiau jokių dozavimo rekomendacijų pateikti negalima</w:t>
      </w:r>
      <w:r w:rsidRPr="00591491">
        <w:rPr>
          <w:szCs w:val="22"/>
          <w:lang w:val="lt-LT"/>
        </w:rPr>
        <w:t>.</w:t>
      </w:r>
    </w:p>
    <w:p w:rsidR="00706A45" w:rsidRPr="00591491" w:rsidRDefault="00706A45" w:rsidP="00706A45">
      <w:pPr>
        <w:pStyle w:val="EMEABodyText"/>
        <w:rPr>
          <w:szCs w:val="22"/>
          <w:lang w:val="lt-LT"/>
        </w:rPr>
      </w:pPr>
    </w:p>
    <w:p w:rsidR="00706A45" w:rsidRPr="00591491" w:rsidRDefault="00706A45" w:rsidP="00706A45">
      <w:pPr>
        <w:pStyle w:val="EMEABodyText"/>
        <w:rPr>
          <w:szCs w:val="22"/>
          <w:u w:val="single"/>
          <w:lang w:val="lt-LT"/>
        </w:rPr>
      </w:pPr>
      <w:r w:rsidRPr="00591491">
        <w:rPr>
          <w:szCs w:val="22"/>
          <w:u w:val="single"/>
          <w:lang w:val="lt-LT"/>
        </w:rPr>
        <w:t>Vartojimo metodas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Vartoti per burną.</w:t>
      </w:r>
    </w:p>
    <w:p w:rsidR="00706A45" w:rsidRPr="00591491" w:rsidRDefault="00706A45" w:rsidP="00706A45">
      <w:pPr>
        <w:pStyle w:val="EMEABodyText"/>
        <w:rPr>
          <w:szCs w:val="22"/>
          <w:lang w:val="lt-LT"/>
        </w:rPr>
      </w:pPr>
    </w:p>
    <w:p w:rsidR="00706A45" w:rsidRPr="00591491" w:rsidRDefault="00706A45">
      <w:pPr>
        <w:pStyle w:val="EMEAHeading2"/>
        <w:rPr>
          <w:szCs w:val="22"/>
          <w:lang w:val="lt-LT"/>
        </w:rPr>
      </w:pPr>
      <w:r w:rsidRPr="00591491">
        <w:rPr>
          <w:szCs w:val="22"/>
          <w:lang w:val="lt-LT"/>
        </w:rPr>
        <w:t>4.3</w:t>
      </w:r>
      <w:r w:rsidRPr="00591491">
        <w:rPr>
          <w:szCs w:val="22"/>
          <w:lang w:val="lt-LT"/>
        </w:rPr>
        <w:tab/>
        <w:t>Kontraindikacijos</w:t>
      </w:r>
    </w:p>
    <w:p w:rsidR="00706A45" w:rsidRPr="00591491" w:rsidRDefault="00706A45">
      <w:pPr>
        <w:pStyle w:val="EMEAHeading2"/>
        <w:rPr>
          <w:szCs w:val="22"/>
          <w:lang w:val="lt-LT"/>
        </w:rPr>
      </w:pPr>
    </w:p>
    <w:p w:rsidR="00AD0D41" w:rsidRPr="00591491" w:rsidRDefault="00AD0D41" w:rsidP="00AD0D41">
      <w:pPr>
        <w:pStyle w:val="EMEABodyText"/>
        <w:rPr>
          <w:szCs w:val="22"/>
          <w:lang w:val="lt-LT"/>
        </w:rPr>
      </w:pPr>
      <w:r w:rsidRPr="00591491">
        <w:rPr>
          <w:noProof/>
          <w:szCs w:val="22"/>
          <w:lang w:val="lt-LT"/>
        </w:rPr>
        <w:t>Padidėjęs jautrumas veikliajai arba bet kuriai 6.1 skyriuje nurodytai pagalbinei medžiagai</w:t>
      </w:r>
      <w:r w:rsidRPr="00591491">
        <w:rPr>
          <w:szCs w:val="22"/>
          <w:lang w:val="lt-LT"/>
        </w:rPr>
        <w:t>.</w:t>
      </w:r>
    </w:p>
    <w:p w:rsidR="00706A45" w:rsidRPr="00591491" w:rsidRDefault="00706A45">
      <w:pPr>
        <w:pStyle w:val="EMEABodyText"/>
        <w:rPr>
          <w:szCs w:val="22"/>
          <w:lang w:val="lt-LT"/>
        </w:rPr>
      </w:pPr>
      <w:r w:rsidRPr="00591491">
        <w:rPr>
          <w:szCs w:val="22"/>
          <w:lang w:val="lt-LT"/>
        </w:rPr>
        <w:t>Antras ir trečias nėštumo trimestrai (žr. 4.4 ir 4.6 skyrius).</w:t>
      </w:r>
    </w:p>
    <w:p w:rsidR="00706A45" w:rsidRPr="00591491" w:rsidRDefault="00706A45">
      <w:pPr>
        <w:pStyle w:val="EMEABodyText"/>
        <w:rPr>
          <w:szCs w:val="22"/>
          <w:lang w:val="lt-LT"/>
        </w:rPr>
      </w:pPr>
    </w:p>
    <w:p w:rsidR="00AD0D41" w:rsidRPr="00591491" w:rsidRDefault="00AD0D41" w:rsidP="00AD0D41">
      <w:pPr>
        <w:pStyle w:val="EMEABodyText"/>
        <w:rPr>
          <w:szCs w:val="22"/>
          <w:lang w:val="lt-LT"/>
        </w:rPr>
      </w:pPr>
      <w:r w:rsidRPr="00591491">
        <w:rPr>
          <w:szCs w:val="22"/>
          <w:lang w:val="lt-LT"/>
        </w:rPr>
        <w:t>Pacientams, kurie serga cukriniu diabetu arba kuri</w:t>
      </w:r>
      <w:r w:rsidR="00C16931" w:rsidRPr="00591491">
        <w:rPr>
          <w:szCs w:val="22"/>
          <w:lang w:val="lt-LT"/>
        </w:rPr>
        <w:t>ų</w:t>
      </w:r>
      <w:r w:rsidRPr="00591491">
        <w:rPr>
          <w:szCs w:val="22"/>
          <w:lang w:val="lt-LT"/>
        </w:rPr>
        <w:t xml:space="preserve"> inkstų funkcij</w:t>
      </w:r>
      <w:r w:rsidR="00C16931" w:rsidRPr="00591491">
        <w:rPr>
          <w:szCs w:val="22"/>
          <w:lang w:val="lt-LT"/>
        </w:rPr>
        <w:t>a</w:t>
      </w:r>
      <w:r w:rsidRPr="00591491">
        <w:rPr>
          <w:szCs w:val="22"/>
          <w:lang w:val="lt-LT"/>
        </w:rPr>
        <w:t xml:space="preserve"> sutrik</w:t>
      </w:r>
      <w:r w:rsidR="00C16931" w:rsidRPr="00591491">
        <w:rPr>
          <w:szCs w:val="22"/>
          <w:lang w:val="lt-LT"/>
        </w:rPr>
        <w:t>usi</w:t>
      </w:r>
      <w:r w:rsidRPr="00591491">
        <w:rPr>
          <w:szCs w:val="22"/>
          <w:lang w:val="lt-LT"/>
        </w:rPr>
        <w:t xml:space="preserve"> (glomerulų filtracijos greitis (GFG) &lt;60 ml/min./1,73 m²), Aprovel </w:t>
      </w:r>
      <w:r w:rsidR="00C16931" w:rsidRPr="00591491">
        <w:rPr>
          <w:szCs w:val="22"/>
          <w:lang w:val="lt-LT"/>
        </w:rPr>
        <w:t>negalima</w:t>
      </w:r>
      <w:r w:rsidR="009547CD">
        <w:rPr>
          <w:szCs w:val="22"/>
          <w:lang w:val="lt-LT"/>
        </w:rPr>
        <w:t xml:space="preserve"> </w:t>
      </w:r>
      <w:r w:rsidRPr="00591491">
        <w:rPr>
          <w:szCs w:val="22"/>
          <w:lang w:val="lt-LT"/>
        </w:rPr>
        <w:t xml:space="preserve">vartoti kartu su </w:t>
      </w:r>
      <w:r w:rsidR="009547CD">
        <w:rPr>
          <w:szCs w:val="22"/>
          <w:lang w:val="lt-LT"/>
        </w:rPr>
        <w:t xml:space="preserve">vaistiniais </w:t>
      </w:r>
      <w:r w:rsidRPr="00591491">
        <w:rPr>
          <w:szCs w:val="22"/>
          <w:lang w:val="lt-LT"/>
        </w:rPr>
        <w:t>preparatais, kurių sudėtyje yra aliskireno (žr. 4.5</w:t>
      </w:r>
      <w:r w:rsidR="00C16931" w:rsidRPr="00591491">
        <w:rPr>
          <w:szCs w:val="22"/>
          <w:lang w:val="lt-LT"/>
        </w:rPr>
        <w:t xml:space="preserve"> ir 5.1</w:t>
      </w:r>
      <w:r w:rsidRPr="00591491">
        <w:rPr>
          <w:szCs w:val="22"/>
          <w:lang w:val="lt-LT"/>
        </w:rPr>
        <w:t xml:space="preserve"> skyrius).</w:t>
      </w:r>
    </w:p>
    <w:p w:rsidR="00AD0D41" w:rsidRPr="00591491" w:rsidRDefault="00AD0D41">
      <w:pPr>
        <w:pStyle w:val="EMEABodyText"/>
        <w:rPr>
          <w:szCs w:val="22"/>
          <w:lang w:val="lt-LT"/>
        </w:rPr>
      </w:pPr>
    </w:p>
    <w:p w:rsidR="00706A45" w:rsidRPr="00591491" w:rsidRDefault="00706A45">
      <w:pPr>
        <w:pStyle w:val="EMEAHeading2"/>
        <w:rPr>
          <w:szCs w:val="22"/>
          <w:lang w:val="lt-LT"/>
        </w:rPr>
      </w:pPr>
      <w:r w:rsidRPr="00591491">
        <w:rPr>
          <w:szCs w:val="22"/>
          <w:lang w:val="lt-LT"/>
        </w:rPr>
        <w:t>4.4</w:t>
      </w:r>
      <w:r w:rsidRPr="00591491">
        <w:rPr>
          <w:szCs w:val="22"/>
          <w:lang w:val="lt-LT"/>
        </w:rPr>
        <w:tab/>
        <w:t>Specialūs įspėjimai ir atsargumo priemonės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Sumažėjęs kraujo tūris</w:t>
      </w:r>
      <w:r w:rsidRPr="00591491">
        <w:rPr>
          <w:i/>
          <w:szCs w:val="22"/>
          <w:u w:val="single"/>
          <w:lang w:val="lt-LT"/>
        </w:rPr>
        <w:t>.</w:t>
      </w:r>
      <w:r w:rsidRPr="00591491">
        <w:rPr>
          <w:szCs w:val="22"/>
          <w:u w:val="single"/>
          <w:lang w:val="lt-LT"/>
        </w:rPr>
        <w:t xml:space="preserve"> </w:t>
      </w:r>
      <w:r w:rsidR="009E4523" w:rsidRPr="00591491">
        <w:rPr>
          <w:szCs w:val="22"/>
          <w:lang w:val="lt-LT"/>
        </w:rPr>
        <w:t>Pacientams</w:t>
      </w:r>
      <w:r w:rsidRPr="00591491">
        <w:rPr>
          <w:szCs w:val="22"/>
          <w:lang w:val="lt-LT"/>
        </w:rPr>
        <w:t>, kuriems dėl didelių diuretikų dozių vartojimo, druskos ribojimo, viduriavimo arba vėmimo yra sumažėjęs kraujo tūris arba natrio kiekis, gali pasireikšti simptominė hipotenzija, ypač išgėrus pirmą dozę. Prieš gydymą Aprovel minėtą sutrikimą reikia pašalinti.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Renovaskulinė hipertenzija. </w:t>
      </w:r>
      <w:r w:rsidRPr="00591491">
        <w:rPr>
          <w:szCs w:val="22"/>
          <w:lang w:val="lt-LT"/>
        </w:rPr>
        <w:t xml:space="preserve">Renino, angiotenzino ir aldosterono sistemą veikiančiais vaistiniais preparatais gydant </w:t>
      </w:r>
      <w:r w:rsidR="00083FBD" w:rsidRPr="00591491">
        <w:rPr>
          <w:szCs w:val="22"/>
          <w:lang w:val="lt-LT"/>
        </w:rPr>
        <w:t>pacientus</w:t>
      </w:r>
      <w:r w:rsidRPr="00591491">
        <w:rPr>
          <w:szCs w:val="22"/>
          <w:lang w:val="lt-LT"/>
        </w:rPr>
        <w:t>, kurių abiejų inkstų arterijos susiaurėjusios arba susiaurėjusi vienintelio funkcionuojančio inksto arterija, yra didesnė sunkios hipotenzijos ir inkstų nepakankamumo pasireiškimo galimybė. Nors tokio Aprovel poveikio nepastebėta, tačiau negalima teigti, kad vartojant angiotenzino II receptorių antagonistų jis nepasireikš.</w:t>
      </w:r>
    </w:p>
    <w:p w:rsidR="00706A45" w:rsidRPr="00591491" w:rsidRDefault="00706A45">
      <w:pPr>
        <w:pStyle w:val="EMEABodyText"/>
        <w:rPr>
          <w:szCs w:val="22"/>
          <w:lang w:val="lt-LT"/>
        </w:rPr>
      </w:pPr>
    </w:p>
    <w:p w:rsidR="00706A45" w:rsidRPr="00591491" w:rsidRDefault="00361801">
      <w:pPr>
        <w:pStyle w:val="EMEABodyText"/>
        <w:rPr>
          <w:szCs w:val="22"/>
          <w:lang w:val="lt-LT"/>
        </w:rPr>
      </w:pPr>
      <w:r w:rsidRPr="00591491">
        <w:rPr>
          <w:szCs w:val="22"/>
          <w:u w:val="single"/>
          <w:lang w:val="lt-LT"/>
        </w:rPr>
        <w:t>Sutrikusi inkstų funkcija</w:t>
      </w:r>
      <w:r w:rsidR="00706A45" w:rsidRPr="00591491">
        <w:rPr>
          <w:szCs w:val="22"/>
          <w:u w:val="single"/>
          <w:lang w:val="lt-LT"/>
        </w:rPr>
        <w:t>, persodintas inkstas.</w:t>
      </w:r>
      <w:r w:rsidR="00706A45" w:rsidRPr="007A2B60">
        <w:rPr>
          <w:szCs w:val="22"/>
          <w:lang w:val="lt-LT"/>
        </w:rPr>
        <w:t xml:space="preserve"> </w:t>
      </w:r>
      <w:r w:rsidR="00706A45" w:rsidRPr="00591491">
        <w:rPr>
          <w:szCs w:val="22"/>
          <w:lang w:val="lt-LT"/>
        </w:rPr>
        <w:t xml:space="preserve">Aprovel gydant </w:t>
      </w:r>
      <w:r w:rsidR="00083FBD" w:rsidRPr="00591491">
        <w:rPr>
          <w:szCs w:val="22"/>
          <w:lang w:val="lt-LT"/>
        </w:rPr>
        <w:t>pacientus</w:t>
      </w:r>
      <w:r w:rsidR="00706A45" w:rsidRPr="00591491">
        <w:rPr>
          <w:szCs w:val="22"/>
          <w:lang w:val="lt-LT"/>
        </w:rPr>
        <w:t>, kurių inkstų funkcija sutrikusi, rekomenduojama periodiškai nustatinėti kalio ir kreatinino kiekį kraujo serume. Pacientų, kuriems neseniai persodinti inkstai, gydymo šiuo medikamentu patirties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Hipertenzija, II tipo cukrinis diabetas ir nefropatija.</w:t>
      </w:r>
      <w:r w:rsidRPr="00591491">
        <w:rPr>
          <w:i/>
          <w:szCs w:val="22"/>
          <w:u w:val="single"/>
          <w:lang w:val="lt-LT"/>
        </w:rPr>
        <w:t xml:space="preserve"> </w:t>
      </w:r>
      <w:r w:rsidRPr="00591491">
        <w:rPr>
          <w:szCs w:val="22"/>
          <w:lang w:val="lt-LT"/>
        </w:rPr>
        <w:t xml:space="preserve">Tyrimų, kurių metu irbesartanu buvo gydomi progresavusia nefropatija sergantys </w:t>
      </w:r>
      <w:r w:rsidR="00083FBD" w:rsidRPr="00591491">
        <w:rPr>
          <w:szCs w:val="22"/>
          <w:lang w:val="lt-LT"/>
        </w:rPr>
        <w:t>pacientai</w:t>
      </w:r>
      <w:r w:rsidRPr="00591491">
        <w:rPr>
          <w:szCs w:val="22"/>
          <w:lang w:val="lt-LT"/>
        </w:rPr>
        <w:t xml:space="preserve">, rezultatai rodo, jog medikamento poveikis tiriamųjų grupių </w:t>
      </w:r>
      <w:r w:rsidR="009E4523" w:rsidRPr="00591491">
        <w:rPr>
          <w:szCs w:val="22"/>
          <w:lang w:val="lt-LT"/>
        </w:rPr>
        <w:t>pacientų</w:t>
      </w:r>
      <w:r w:rsidRPr="00591491">
        <w:rPr>
          <w:szCs w:val="22"/>
          <w:lang w:val="lt-LT"/>
        </w:rPr>
        <w:t xml:space="preserve"> inkstams ir širdies bei kraujagyslių sistemai buvo nevienodas ir mažiau palankus moterims ir nebaltaodžiams (žr. 5.1 skyrių).</w:t>
      </w:r>
    </w:p>
    <w:p w:rsidR="00706A45" w:rsidRPr="00591491" w:rsidRDefault="00706A45">
      <w:pPr>
        <w:pStyle w:val="EMEABodyText"/>
        <w:rPr>
          <w:szCs w:val="22"/>
          <w:lang w:val="lt-LT"/>
        </w:rPr>
      </w:pPr>
    </w:p>
    <w:p w:rsidR="00C16931" w:rsidRPr="00591491" w:rsidRDefault="00037D09" w:rsidP="00C16931">
      <w:pPr>
        <w:pStyle w:val="EMEABodyText"/>
        <w:rPr>
          <w:szCs w:val="22"/>
          <w:lang w:val="lt-LT"/>
        </w:rPr>
      </w:pPr>
      <w:r w:rsidRPr="00591491">
        <w:rPr>
          <w:szCs w:val="22"/>
          <w:u w:val="single"/>
          <w:lang w:val="lt-LT"/>
        </w:rPr>
        <w:t>Dviguba</w:t>
      </w:r>
      <w:r w:rsidR="00D7508E" w:rsidRPr="00591491">
        <w:rPr>
          <w:szCs w:val="22"/>
          <w:u w:val="single"/>
          <w:lang w:val="lt-LT"/>
        </w:rPr>
        <w:t>s</w:t>
      </w:r>
      <w:r w:rsidRPr="00591491">
        <w:rPr>
          <w:szCs w:val="22"/>
          <w:u w:val="single"/>
          <w:lang w:val="lt-LT"/>
        </w:rPr>
        <w:t xml:space="preserve"> renino, angiotenzino ir aldosterono sistemos (RAAS) </w:t>
      </w:r>
      <w:r w:rsidR="00C16931" w:rsidRPr="00591491">
        <w:rPr>
          <w:szCs w:val="22"/>
          <w:u w:val="single"/>
          <w:lang w:val="lt-LT"/>
        </w:rPr>
        <w:t>slopinimas</w:t>
      </w:r>
      <w:r w:rsidR="00E53EEE" w:rsidRPr="00591491">
        <w:rPr>
          <w:szCs w:val="22"/>
          <w:lang w:val="lt-LT"/>
        </w:rPr>
        <w:t xml:space="preserve">. </w:t>
      </w:r>
      <w:r w:rsidR="00C16931" w:rsidRPr="00591491">
        <w:rPr>
          <w:szCs w:val="22"/>
          <w:lang w:val="lt-LT"/>
        </w:rPr>
        <w:t>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(žr. 4.5 ir 5.1 skyrius).</w:t>
      </w:r>
    </w:p>
    <w:p w:rsidR="00C16931" w:rsidRPr="00591491" w:rsidRDefault="00C16931" w:rsidP="00C16931">
      <w:pPr>
        <w:pStyle w:val="EMEABodyText"/>
        <w:rPr>
          <w:szCs w:val="22"/>
          <w:lang w:val="lt-LT"/>
        </w:rPr>
      </w:pPr>
      <w:r w:rsidRPr="00591491">
        <w:rPr>
          <w:szCs w:val="22"/>
          <w:lang w:val="lt-LT"/>
        </w:rPr>
        <w:t>Vis dėlto, jei dvigubas nuslopinimas laikomas absoliučiai būtinu, šis gydymas turi būti atliekamas tik prižiūrint specialistams ir dažnai bei atidžiai tiriant inkstų funkciją, elektrolitų koncentracijas bei kraujospūdį.</w:t>
      </w:r>
    </w:p>
    <w:p w:rsidR="00037D09" w:rsidRPr="00591491" w:rsidRDefault="00C16931">
      <w:pPr>
        <w:pStyle w:val="EMEABodyText"/>
        <w:rPr>
          <w:szCs w:val="22"/>
          <w:lang w:val="lt-LT"/>
        </w:rPr>
      </w:pPr>
      <w:r w:rsidRPr="00591491">
        <w:rPr>
          <w:szCs w:val="22"/>
          <w:lang w:val="lt-LT"/>
        </w:rPr>
        <w:t>Pacientams, sergantiems diabetine nefropatija, negalima kartu vartoti AKF inhibitorių ir angiotenzino II receptorių blokatorių.</w:t>
      </w:r>
    </w:p>
    <w:p w:rsidR="00E53EEE" w:rsidRPr="00591491" w:rsidRDefault="00E53EEE">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Hiperkalemija.</w:t>
      </w:r>
      <w:r w:rsidRPr="00591491">
        <w:rPr>
          <w:i/>
          <w:szCs w:val="22"/>
          <w:u w:val="single"/>
          <w:lang w:val="lt-LT"/>
        </w:rPr>
        <w:t xml:space="preserve"> </w:t>
      </w:r>
      <w:r w:rsidRPr="00591491">
        <w:rPr>
          <w:szCs w:val="22"/>
          <w:lang w:val="lt-LT"/>
        </w:rPr>
        <w:t>Vartojant Aprovel, kaip ir kitokių renino, angiotenzino ir aldosterono sistemą veikiančių vaistinių preparatų, gali pasireikšti hiperkalemija, ypač tuo atveju, jeigu sutrikusi inkstų funkcija, yra širdies nepakankamumas ir (arba) diabetinės nefropatijos sukelta aiški proteinurija. Rizikos grupių pacientams rekomenduojama atidžiai nuolatos stebėti kalio kiekį kraujyje (žr. 4.5 skyrių).</w:t>
      </w:r>
    </w:p>
    <w:p w:rsidR="00E2304D" w:rsidRDefault="00E2304D" w:rsidP="00E2304D">
      <w:pPr>
        <w:pStyle w:val="EMEABodyText"/>
        <w:rPr>
          <w:szCs w:val="22"/>
          <w:lang w:val="lt-LT"/>
        </w:rPr>
      </w:pPr>
    </w:p>
    <w:p w:rsidR="00E2304D" w:rsidRDefault="00E2304D" w:rsidP="00E2304D">
      <w:pPr>
        <w:pStyle w:val="EMEABodyText"/>
        <w:rPr>
          <w:szCs w:val="22"/>
          <w:lang w:val="lt-LT"/>
        </w:rPr>
      </w:pPr>
      <w:r w:rsidRPr="00716925">
        <w:rPr>
          <w:szCs w:val="22"/>
          <w:u w:val="single"/>
          <w:lang w:val="lt-LT"/>
        </w:rPr>
        <w:t>Hipoglikemija.</w:t>
      </w:r>
      <w:r w:rsidRPr="00716925">
        <w:rPr>
          <w:szCs w:val="22"/>
          <w:lang w:val="lt-LT"/>
        </w:rPr>
        <w:t xml:space="preserve"> Aprovel </w:t>
      </w:r>
      <w:r>
        <w:rPr>
          <w:szCs w:val="22"/>
          <w:lang w:val="lt-LT"/>
        </w:rPr>
        <w:t>gali sukelti hipoglikemiją, ypač cukriniu diabetu sergantiems pacientams. Pacientams, kurie yra gydomi insulinu ar antidiabetiniais vaistiniais preparatais, būtina apsvarstyti tinkamą gliukozės kiekio kraujyje stebėjimą</w:t>
      </w:r>
      <w:r w:rsidR="00874C18">
        <w:rPr>
          <w:szCs w:val="22"/>
          <w:lang w:val="lt-LT"/>
        </w:rPr>
        <w:t>.</w:t>
      </w:r>
      <w:r>
        <w:rPr>
          <w:szCs w:val="22"/>
          <w:lang w:val="lt-LT"/>
        </w:rPr>
        <w:t xml:space="preserve"> </w:t>
      </w:r>
      <w:r w:rsidR="00874C18">
        <w:rPr>
          <w:szCs w:val="22"/>
          <w:lang w:val="lt-LT"/>
        </w:rPr>
        <w:t>P</w:t>
      </w:r>
      <w:r>
        <w:rPr>
          <w:szCs w:val="22"/>
          <w:lang w:val="lt-LT"/>
        </w:rPr>
        <w:t xml:space="preserve">agal poreikį gali reikėti koreguoti insulino ar antidiabetinių vaistinių preparatų dozę </w:t>
      </w:r>
      <w:r w:rsidRPr="00716925">
        <w:rPr>
          <w:szCs w:val="22"/>
          <w:lang w:val="lt-LT"/>
        </w:rPr>
        <w:t>(</w:t>
      </w:r>
      <w:r>
        <w:rPr>
          <w:szCs w:val="22"/>
          <w:lang w:val="lt-LT"/>
        </w:rPr>
        <w:t>žr.</w:t>
      </w:r>
      <w:r w:rsidRPr="00716925">
        <w:rPr>
          <w:szCs w:val="22"/>
          <w:lang w:val="lt-LT"/>
        </w:rPr>
        <w:t xml:space="preserve"> 4.5</w:t>
      </w:r>
      <w:r>
        <w:rPr>
          <w:szCs w:val="22"/>
          <w:lang w:val="lt-LT"/>
        </w:rPr>
        <w:t> skyrių</w:t>
      </w:r>
      <w:r w:rsidRPr="00716925">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i/>
          <w:szCs w:val="22"/>
          <w:u w:val="single"/>
          <w:lang w:val="lt-LT"/>
        </w:rPr>
        <w:t xml:space="preserve"> </w:t>
      </w:r>
      <w:r w:rsidRPr="00591491">
        <w:rPr>
          <w:szCs w:val="22"/>
          <w:lang w:val="lt-LT"/>
        </w:rPr>
        <w:t>Ličio kartu su Aprovel vartoti nerekomenduojama (žr. 4.5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Aortos ar mitralinės angos stenozė, obstrukcinė hipertrofinė kardiomiopatija.</w:t>
      </w:r>
      <w:r w:rsidRPr="00591491">
        <w:rPr>
          <w:i/>
          <w:szCs w:val="22"/>
          <w:u w:val="single"/>
          <w:lang w:val="lt-LT"/>
        </w:rPr>
        <w:t xml:space="preserve"> </w:t>
      </w:r>
      <w:r w:rsidRPr="00591491">
        <w:rPr>
          <w:szCs w:val="22"/>
          <w:lang w:val="lt-LT"/>
        </w:rPr>
        <w:t>Jeigu yra obstrukcinė kardiomiopatija, aortos arba mitralinė stenozė, irbesartanu, kaip ir kitokiais kraujagysles plečiančiais preparatais, reikia gydyti labai atsargiai.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Pirminis aldosteronizmas.</w:t>
      </w:r>
      <w:r w:rsidRPr="00591491">
        <w:rPr>
          <w:i/>
          <w:szCs w:val="22"/>
          <w:u w:val="single"/>
          <w:lang w:val="lt-LT"/>
        </w:rPr>
        <w:t xml:space="preserve"> </w:t>
      </w:r>
      <w:r w:rsidRPr="00591491">
        <w:rPr>
          <w:szCs w:val="22"/>
          <w:lang w:val="lt-LT"/>
        </w:rPr>
        <w:t>Pacientai, kuriems yra pirminis aldosteronizmas, į antihipertenzinius vaistinius preparatus, kurių poveikis pasireiškia dėl renino ir angiotenzino sistemos slopinimo, nereaguoja, vadinasi jų Aprovel gydyti nerekomenduojama.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Visas organizmas. </w:t>
      </w:r>
      <w:r w:rsidRPr="00591491">
        <w:rPr>
          <w:szCs w:val="22"/>
          <w:lang w:val="lt-LT"/>
        </w:rPr>
        <w:t>Pacientų, kurių kraujagyslių tonusas ir inkstų funkcija priklauso daugiausia nuo renino, angiotenzino ir aldosterono sistemos aktyvumo, pvz., sergančių sunkiu staziniu širdies nepakankamumu ar inkstų liga, įskaitant inkstų arterijų stenozę, gydymas angiotenziną konvertuojančių fermentų (AKF) inhibitoriais arba poveikį šiai sistemai darančiais angiotenzino II receptorių antagonistais buvo susijęs su ūmine hipotenzija, azotemija, oligurija, retais atvejais </w:t>
      </w:r>
      <w:r w:rsidRPr="00591491">
        <w:rPr>
          <w:szCs w:val="22"/>
          <w:lang w:val="lt-LT"/>
        </w:rPr>
        <w:noBreakHyphen/>
        <w:t> ūminiu inkstų nepakankamumu</w:t>
      </w:r>
      <w:r w:rsidR="00037D09" w:rsidRPr="00591491">
        <w:rPr>
          <w:szCs w:val="22"/>
          <w:lang w:val="lt-LT"/>
        </w:rPr>
        <w:t xml:space="preserve"> (žr. 4.5 skyrių)</w:t>
      </w:r>
      <w:r w:rsidRPr="00591491">
        <w:rPr>
          <w:szCs w:val="22"/>
          <w:lang w:val="lt-LT"/>
        </w:rPr>
        <w:t>. Vartojant bet kokio antihipertenzinio preparato, pacientus, kuriems yra išeminė kardiomiopatija ar išeminė širdies liga, dėl per didelio kraujospūdžio sumažėjimo gali ištikti miokardo infarktas ar smegenų insultas.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Nustatyta, jog juodaodžiams žmonėms AKF inhibitoriai, matyti ir irbesartanas bei kitokie angiotenzino II antagonistai, kraujospūdį mažina silpniau negu baltaodžiams, galbūt dėl to, kad hipertenzija sergančių juodaodžių pacientų kraujyje renino kiekis dažniau būna mažas (žr. 5.1 skyrių).</w:t>
      </w:r>
    </w:p>
    <w:p w:rsidR="00706A45" w:rsidRPr="00591491" w:rsidRDefault="00706A45" w:rsidP="00706A45">
      <w:pPr>
        <w:pStyle w:val="EMEABodyText"/>
        <w:rPr>
          <w:b/>
          <w:szCs w:val="22"/>
          <w:lang w:val="lt-LT"/>
        </w:rPr>
      </w:pPr>
    </w:p>
    <w:p w:rsidR="00706A45" w:rsidRPr="00591491" w:rsidRDefault="00706A45" w:rsidP="00706A45">
      <w:pPr>
        <w:pStyle w:val="EMEABodyText"/>
        <w:rPr>
          <w:szCs w:val="22"/>
          <w:lang w:val="lt-LT"/>
        </w:rPr>
      </w:pPr>
      <w:r w:rsidRPr="00591491">
        <w:rPr>
          <w:szCs w:val="22"/>
          <w:u w:val="single"/>
          <w:lang w:val="lt-LT"/>
        </w:rPr>
        <w:t>Nėštumas.</w:t>
      </w:r>
      <w:r w:rsidRPr="00591491">
        <w:rPr>
          <w:szCs w:val="22"/>
          <w:lang w:val="lt-LT"/>
        </w:rPr>
        <w:t xml:space="preserve"> Nėščių moterų pradėti gydyti angiotenzino II receptorių antagonistais (AIIRA) negalima. Išskyrus atvejus, kai tolesnis gydymas AIIRA yra būtinas, pastoti planuojančioms moterims juos reikia keisti kitokiais antihipertenziniais vaistiniais preparatais, kurių vartojimo saugumas nėštumo metu ištirtas. Nustačius nėštumą, AIIRA vartojimą būtina nedelsiant nutraukti ir, jei reikia, skirti kitokį tinkamą gydymą (žr. 4.3 ir 4.6 skyrius).</w:t>
      </w:r>
    </w:p>
    <w:p w:rsidR="00706A45" w:rsidRPr="00591491" w:rsidRDefault="00706A45" w:rsidP="00706A45">
      <w:pPr>
        <w:pStyle w:val="EMEABodyText"/>
        <w:rPr>
          <w:b/>
          <w:szCs w:val="22"/>
          <w:lang w:val="lt-LT"/>
        </w:rPr>
      </w:pPr>
    </w:p>
    <w:p w:rsidR="00706A45" w:rsidRPr="00591491" w:rsidRDefault="00AD0D41" w:rsidP="00706A45">
      <w:pPr>
        <w:pStyle w:val="EMEABodyText"/>
        <w:rPr>
          <w:szCs w:val="22"/>
          <w:lang w:val="lt-LT"/>
        </w:rPr>
      </w:pPr>
      <w:r w:rsidRPr="00591491">
        <w:rPr>
          <w:szCs w:val="22"/>
          <w:u w:val="single"/>
          <w:lang w:val="lt-LT"/>
        </w:rPr>
        <w:t>Vaikų populiacija</w:t>
      </w:r>
      <w:r w:rsidR="00706A45" w:rsidRPr="00591491">
        <w:rPr>
          <w:szCs w:val="22"/>
          <w:u w:val="single"/>
          <w:lang w:val="lt-LT"/>
        </w:rPr>
        <w:t>.</w:t>
      </w:r>
      <w:r w:rsidR="00706A45" w:rsidRPr="00591491">
        <w:rPr>
          <w:szCs w:val="22"/>
          <w:lang w:val="lt-LT"/>
        </w:rPr>
        <w:t xml:space="preserve"> Irbesartanas buvo tirtas 6-16 metų vaikų ir paauglių populiacijoje, tačiau, kol nebus gauta papildomos informacijos, turimų duomenų nepakanka pagrįsti jo skyrimą vaikams (žr. 4.8, 5.1 ir 5.2 skyrius).</w:t>
      </w:r>
    </w:p>
    <w:p w:rsidR="00706A45" w:rsidRPr="00591491" w:rsidRDefault="00706A45">
      <w:pPr>
        <w:pStyle w:val="EMEABodyText"/>
        <w:rPr>
          <w:szCs w:val="22"/>
          <w:lang w:val="lt-LT"/>
        </w:rPr>
      </w:pPr>
    </w:p>
    <w:p w:rsidR="00E2304D" w:rsidRDefault="00E2304D" w:rsidP="00BD0855">
      <w:pPr>
        <w:pStyle w:val="EMEABodyText"/>
        <w:keepNext/>
        <w:keepLines/>
        <w:rPr>
          <w:szCs w:val="22"/>
          <w:u w:val="single"/>
          <w:lang w:val="lt-LT"/>
        </w:rPr>
      </w:pPr>
      <w:r>
        <w:rPr>
          <w:szCs w:val="22"/>
          <w:u w:val="single"/>
          <w:lang w:val="lt-LT"/>
        </w:rPr>
        <w:t>Pagalbinės medžiagos</w:t>
      </w:r>
    </w:p>
    <w:p w:rsidR="00B54176" w:rsidRPr="00591491" w:rsidRDefault="00E2304D" w:rsidP="00BD0855">
      <w:pPr>
        <w:pStyle w:val="EMEABodyText"/>
        <w:keepNext/>
        <w:keepLines/>
        <w:rPr>
          <w:szCs w:val="22"/>
          <w:lang w:val="lt-LT"/>
        </w:rPr>
      </w:pPr>
      <w:r>
        <w:rPr>
          <w:szCs w:val="22"/>
          <w:lang w:val="lt-LT"/>
        </w:rPr>
        <w:t xml:space="preserve">Aprovel 300 mg plėvele dengtoje tabletėje yra laktozės. </w:t>
      </w:r>
      <w:r w:rsidR="00B54176" w:rsidRPr="00591491">
        <w:rPr>
          <w:szCs w:val="22"/>
          <w:lang w:val="lt-LT"/>
        </w:rPr>
        <w:t>Šio vaistinio preparato negalima vartoti pacientams, kuriems nustatytas retas paveldimas sutrikimas – galaktozės netoleravimas, visiškas laktazės stygius arba gliukozės ir galaktozės malabsorbcija.</w:t>
      </w:r>
    </w:p>
    <w:p w:rsidR="00CD5026" w:rsidRDefault="00CD5026" w:rsidP="00CD5026">
      <w:pPr>
        <w:pStyle w:val="EMEABodyText"/>
        <w:rPr>
          <w:szCs w:val="22"/>
          <w:lang w:val="lt-LT"/>
        </w:rPr>
      </w:pPr>
    </w:p>
    <w:p w:rsidR="00CD5026" w:rsidRDefault="00CD5026" w:rsidP="00CD5026">
      <w:pPr>
        <w:pStyle w:val="EMEABodyText"/>
        <w:rPr>
          <w:szCs w:val="22"/>
          <w:lang w:val="lt-LT"/>
        </w:rPr>
      </w:pPr>
      <w:r>
        <w:rPr>
          <w:szCs w:val="22"/>
          <w:lang w:val="lt-LT"/>
        </w:rPr>
        <w:t xml:space="preserve">Aprovel 300 mg plėvele dengtoje tabletėje yra natrio. </w:t>
      </w:r>
      <w:r w:rsidRPr="00591491">
        <w:rPr>
          <w:szCs w:val="22"/>
          <w:lang w:val="lt-LT"/>
        </w:rPr>
        <w:t xml:space="preserve">Šio vaistinio preparato </w:t>
      </w:r>
      <w:r w:rsidR="00874C18">
        <w:rPr>
          <w:szCs w:val="22"/>
          <w:lang w:val="lt-LT"/>
        </w:rPr>
        <w:t xml:space="preserve">kiekvienoje </w:t>
      </w:r>
      <w:r>
        <w:rPr>
          <w:szCs w:val="22"/>
          <w:lang w:val="lt-LT"/>
        </w:rPr>
        <w:t>tabletėje</w:t>
      </w:r>
      <w:r w:rsidRPr="00D32D87">
        <w:rPr>
          <w:szCs w:val="22"/>
          <w:lang w:val="lt-LT"/>
        </w:rPr>
        <w:t xml:space="preserve"> yra</w:t>
      </w:r>
      <w:r>
        <w:rPr>
          <w:szCs w:val="22"/>
          <w:lang w:val="lt-LT"/>
        </w:rPr>
        <w:t xml:space="preserve"> </w:t>
      </w:r>
      <w:r w:rsidRPr="00D32D87">
        <w:rPr>
          <w:szCs w:val="22"/>
          <w:lang w:val="lt-LT"/>
        </w:rPr>
        <w:t>mažiau kaip 1</w:t>
      </w:r>
      <w:r>
        <w:rPr>
          <w:szCs w:val="22"/>
          <w:lang w:val="lt-LT"/>
        </w:rPr>
        <w:t> </w:t>
      </w:r>
      <w:r w:rsidRPr="00D32D87">
        <w:rPr>
          <w:szCs w:val="22"/>
          <w:lang w:val="lt-LT"/>
        </w:rPr>
        <w:t>mmol (23</w:t>
      </w:r>
      <w:r>
        <w:rPr>
          <w:szCs w:val="22"/>
          <w:lang w:val="lt-LT"/>
        </w:rPr>
        <w:t> </w:t>
      </w:r>
      <w:r w:rsidRPr="00D32D87">
        <w:rPr>
          <w:szCs w:val="22"/>
          <w:lang w:val="lt-LT"/>
        </w:rPr>
        <w:t>mg) natrio, t.</w:t>
      </w:r>
      <w:r>
        <w:rPr>
          <w:szCs w:val="22"/>
          <w:lang w:val="lt-LT"/>
        </w:rPr>
        <w:t xml:space="preserve"> </w:t>
      </w:r>
      <w:r w:rsidRPr="00D32D87">
        <w:rPr>
          <w:szCs w:val="22"/>
          <w:lang w:val="lt-LT"/>
        </w:rPr>
        <w:t>y. jis beveik</w:t>
      </w:r>
      <w:r>
        <w:rPr>
          <w:szCs w:val="22"/>
          <w:lang w:val="lt-LT"/>
        </w:rPr>
        <w:t xml:space="preserve"> </w:t>
      </w:r>
      <w:r w:rsidRPr="00D32D87">
        <w:rPr>
          <w:szCs w:val="22"/>
          <w:lang w:val="lt-LT"/>
        </w:rPr>
        <w:t>neturi reikšmės.</w:t>
      </w:r>
    </w:p>
    <w:p w:rsidR="00B54176" w:rsidRPr="00591491" w:rsidRDefault="00B54176">
      <w:pPr>
        <w:pStyle w:val="EMEABodyText"/>
        <w:rPr>
          <w:szCs w:val="22"/>
          <w:lang w:val="lt-LT"/>
        </w:rPr>
      </w:pPr>
    </w:p>
    <w:p w:rsidR="00706A45" w:rsidRPr="00591491" w:rsidRDefault="00706A45">
      <w:pPr>
        <w:pStyle w:val="EMEAHeading2"/>
        <w:rPr>
          <w:szCs w:val="22"/>
          <w:lang w:val="lt-LT"/>
        </w:rPr>
      </w:pPr>
      <w:r w:rsidRPr="00591491">
        <w:rPr>
          <w:szCs w:val="22"/>
          <w:lang w:val="lt-LT"/>
        </w:rPr>
        <w:t>4.5</w:t>
      </w:r>
      <w:r w:rsidRPr="00591491">
        <w:rPr>
          <w:szCs w:val="22"/>
          <w:lang w:val="lt-LT"/>
        </w:rPr>
        <w:tab/>
        <w:t>Sąveika su kitais vaistiniais preparatais ir kitokia sąveika</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u w:val="single"/>
          <w:lang w:val="lt-LT"/>
        </w:rPr>
        <w:t xml:space="preserve">Diuretikai ir kitokie antihipertenziniai preparatai. </w:t>
      </w:r>
      <w:r w:rsidRPr="00591491">
        <w:rPr>
          <w:szCs w:val="22"/>
          <w:lang w:val="lt-LT"/>
        </w:rPr>
        <w:t>Kiti vaistai nuo hipertenzijos gali stiprinti hipotenzinį irbesartano poveikį, tačiau Aprovel tabletėmis kartu su kitais antihipertenziniais preparatais, pavyzdžiui, beta adrenoblokatoriais, ilgai veikiančiais kalcio kanalų blokatoriais ir tiazidiniais diuretikais, buvo gydyta saugiai. Dėl didelių diuretikų dozių vartojimo gali sumažėti kraujo tūris, todėl pradėjus gydyti Aprovel, gali pasireikšti hipotenzija (žr. 4.4 skyrių).</w:t>
      </w:r>
    </w:p>
    <w:p w:rsidR="00706A45" w:rsidRPr="00591491" w:rsidRDefault="00706A45">
      <w:pPr>
        <w:pStyle w:val="EMEABodyText"/>
        <w:rPr>
          <w:szCs w:val="22"/>
          <w:lang w:val="lt-LT"/>
        </w:rPr>
      </w:pPr>
    </w:p>
    <w:p w:rsidR="00037D09" w:rsidRPr="00591491" w:rsidRDefault="00037D09">
      <w:pPr>
        <w:pStyle w:val="EMEABodyText"/>
        <w:rPr>
          <w:szCs w:val="22"/>
          <w:lang w:val="lt-LT"/>
        </w:rPr>
      </w:pPr>
      <w:r w:rsidRPr="00591491">
        <w:rPr>
          <w:szCs w:val="22"/>
          <w:u w:val="single"/>
          <w:lang w:val="lt-LT"/>
        </w:rPr>
        <w:t>Vaistiniai preparatai, kurių sudėtyje yra aliskireno</w:t>
      </w:r>
      <w:r w:rsidR="005A6569" w:rsidRPr="00591491">
        <w:rPr>
          <w:szCs w:val="22"/>
          <w:u w:val="single"/>
          <w:lang w:val="lt-LT"/>
        </w:rPr>
        <w:t xml:space="preserve"> arba AKF inhibitoriai</w:t>
      </w:r>
      <w:r w:rsidRPr="00591491">
        <w:rPr>
          <w:szCs w:val="22"/>
          <w:u w:val="single"/>
          <w:lang w:val="lt-LT"/>
        </w:rPr>
        <w:t>.</w:t>
      </w:r>
      <w:r w:rsidRPr="00591491">
        <w:rPr>
          <w:szCs w:val="22"/>
          <w:lang w:val="lt-LT"/>
        </w:rPr>
        <w:t xml:space="preserve"> </w:t>
      </w:r>
      <w:r w:rsidR="005A6569" w:rsidRPr="00591491">
        <w:rPr>
          <w:szCs w:val="22"/>
          <w:lang w:val="lt-LT"/>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nepakankamumą).(žr. 4.3, 4.4 ir 5.1 skyrius).</w:t>
      </w:r>
    </w:p>
    <w:p w:rsidR="00B54176" w:rsidRPr="00591491" w:rsidRDefault="00B54176">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 xml:space="preserve">Kalio preparatai, kalį organizme sulaikantys diuretikai. </w:t>
      </w:r>
      <w:r w:rsidRPr="00591491">
        <w:rPr>
          <w:szCs w:val="22"/>
          <w:lang w:val="lt-LT"/>
        </w:rPr>
        <w:t>Gydymo kitais renino ir angiotenzino sistemą veikiančiais vaistiniais preparatais patirtis rodo, jog kartu su jais vartojant kalį organizme sulaikančių diuretikų, kalio preparatų, druskų pakaitalų, kuriuose yra kalio arba kitų kalio koncentraciją kraujo serume didinančių vaistinių preparatų (pvz., heparino), gali padidėti kalio kiekis kraujyje, vadinasi, jų kartu su Aprovel vartoti nepatariama (žr. 4.4 skyrių).</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Litis.</w:t>
      </w:r>
      <w:r w:rsidRPr="00591491">
        <w:rPr>
          <w:szCs w:val="22"/>
          <w:lang w:val="lt-LT"/>
        </w:rPr>
        <w:t xml:space="preserve"> Vartojant ličio ir AKF inhibitorių, buvo laikino ličio kiekio padidėjimo kraujo serume ir toksinio jo poveikio pasireiškimo atvejų. Labai retais iki šiol atvejais tokia ličio sąveika pasireiškė ir su irbesartanu, vadinasi, kartu šių medikamentų vartoti nerekomenduojama (žr. 4.4 skyrių). Jeigu taip gydyti būtina, reikia atidžiai sekti ličio kiekį kraujo serume.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Nesteroidiniai preparatai nuo uždegimo (NPNU)</w:t>
      </w:r>
      <w:r w:rsidRPr="00591491">
        <w:rPr>
          <w:b/>
          <w:szCs w:val="22"/>
          <w:lang w:val="lt-LT"/>
        </w:rPr>
        <w:t>.</w:t>
      </w:r>
      <w:r w:rsidRPr="00591491">
        <w:rPr>
          <w:b/>
          <w:i/>
          <w:szCs w:val="22"/>
          <w:lang w:val="lt-LT"/>
        </w:rPr>
        <w:t xml:space="preserve"> </w:t>
      </w:r>
      <w:r w:rsidRPr="00591491">
        <w:rPr>
          <w:szCs w:val="22"/>
          <w:lang w:val="lt-LT"/>
        </w:rPr>
        <w:t>Angiotenzino II antagonistus vartojant kartu su NPNU (tokiais kaip selektyvaus poveikio COX-2 inhibitoriai, acetilsalicilo rūgštis (&gt; 3 g per parą), neselektyvaus poveikio NPNU), antihipertenzinis poveikis gali silpnėti.</w:t>
      </w:r>
    </w:p>
    <w:p w:rsidR="00706A45" w:rsidRPr="00591491" w:rsidRDefault="00706A45">
      <w:pPr>
        <w:pStyle w:val="EMEABodyText"/>
        <w:rPr>
          <w:szCs w:val="22"/>
          <w:lang w:val="lt-LT"/>
        </w:rPr>
      </w:pPr>
      <w:r w:rsidRPr="00591491">
        <w:rPr>
          <w:szCs w:val="22"/>
          <w:lang w:val="lt-LT"/>
        </w:rPr>
        <w:t xml:space="preserve">NPNU vartojant kartu su angiotenzino II antagonistais (kaip ir su ACE inhibitoriais), gali padidėti inkstų funkcijos sutrikimo, įskaitant ūminį inkstų nepakankamumą, pavojus, bei kalio koncentracija kraujo serume, ypač tiems </w:t>
      </w:r>
      <w:r w:rsidR="009E4523" w:rsidRPr="00591491">
        <w:rPr>
          <w:szCs w:val="22"/>
          <w:lang w:val="lt-LT"/>
        </w:rPr>
        <w:t>pacientams</w:t>
      </w:r>
      <w:r w:rsidRPr="00591491">
        <w:rPr>
          <w:szCs w:val="22"/>
          <w:lang w:val="lt-LT"/>
        </w:rPr>
        <w:t xml:space="preserve">, kuriems jau anksčiau buvo inkstų funkcijos sutrikimų. Todėl tokius vaistus kartu reikia skirti atsargiai, ypač </w:t>
      </w:r>
      <w:r w:rsidR="004B4E0F" w:rsidRPr="00591491">
        <w:rPr>
          <w:szCs w:val="22"/>
          <w:lang w:val="lt-LT"/>
        </w:rPr>
        <w:t>vyresnio amžiaus</w:t>
      </w:r>
      <w:r w:rsidRPr="00591491">
        <w:rPr>
          <w:szCs w:val="22"/>
          <w:lang w:val="lt-LT"/>
        </w:rPr>
        <w:t xml:space="preserve"> žmonėms. Pacientai turi gauti pakankamai skysčių, o pradėjus vartoti tokį derinį ir reguliariai po to, turi būti sekama inkstų funkcija.</w:t>
      </w:r>
    </w:p>
    <w:p w:rsidR="00CD5026" w:rsidRDefault="00CD5026" w:rsidP="00CD5026">
      <w:pPr>
        <w:pStyle w:val="EMEABodyText"/>
        <w:rPr>
          <w:szCs w:val="22"/>
          <w:lang w:val="lt-LT"/>
        </w:rPr>
      </w:pPr>
    </w:p>
    <w:p w:rsidR="00CD5026" w:rsidRDefault="00CD5026" w:rsidP="00CD5026">
      <w:pPr>
        <w:pStyle w:val="EMEABodyText"/>
        <w:rPr>
          <w:szCs w:val="22"/>
          <w:lang w:val="lt-LT"/>
        </w:rPr>
      </w:pPr>
      <w:r w:rsidRPr="000B265C">
        <w:rPr>
          <w:szCs w:val="22"/>
          <w:u w:val="single"/>
          <w:lang w:val="lt-LT"/>
        </w:rPr>
        <w:t>Repaglinidas.</w:t>
      </w:r>
      <w:r>
        <w:rPr>
          <w:szCs w:val="22"/>
          <w:lang w:val="lt-LT"/>
        </w:rPr>
        <w:t xml:space="preserve"> I</w:t>
      </w:r>
      <w:r w:rsidRPr="00E315D4">
        <w:rPr>
          <w:szCs w:val="22"/>
          <w:lang w:val="lt-LT"/>
        </w:rPr>
        <w:t>rbesartan</w:t>
      </w:r>
      <w:r>
        <w:rPr>
          <w:szCs w:val="22"/>
          <w:lang w:val="lt-LT"/>
        </w:rPr>
        <w:t>as gali slopinti</w:t>
      </w:r>
      <w:r w:rsidRPr="00E315D4">
        <w:rPr>
          <w:szCs w:val="22"/>
          <w:lang w:val="lt-LT"/>
        </w:rPr>
        <w:t xml:space="preserve"> OATP1B1. </w:t>
      </w:r>
      <w:r>
        <w:rPr>
          <w:szCs w:val="22"/>
          <w:lang w:val="lt-LT"/>
        </w:rPr>
        <w:t>Klinikinio tyrimo metu pranešta, kad</w:t>
      </w:r>
      <w:r w:rsidRPr="00E315D4">
        <w:rPr>
          <w:szCs w:val="22"/>
          <w:lang w:val="lt-LT"/>
        </w:rPr>
        <w:t xml:space="preserve"> irbesartan</w:t>
      </w:r>
      <w:r>
        <w:rPr>
          <w:szCs w:val="22"/>
          <w:lang w:val="lt-LT"/>
        </w:rPr>
        <w:t xml:space="preserve">as, skirtas likus 1 valandai iki </w:t>
      </w:r>
      <w:r w:rsidRPr="00E315D4">
        <w:rPr>
          <w:szCs w:val="22"/>
          <w:lang w:val="lt-LT"/>
        </w:rPr>
        <w:t>repaglinid</w:t>
      </w:r>
      <w:r>
        <w:rPr>
          <w:szCs w:val="22"/>
          <w:lang w:val="lt-LT"/>
        </w:rPr>
        <w:t>o vartojimo,</w:t>
      </w:r>
      <w:r w:rsidRPr="00E315D4">
        <w:rPr>
          <w:szCs w:val="22"/>
          <w:lang w:val="lt-LT"/>
        </w:rPr>
        <w:t xml:space="preserve"> </w:t>
      </w:r>
      <w:r>
        <w:rPr>
          <w:szCs w:val="22"/>
          <w:lang w:val="lt-LT"/>
        </w:rPr>
        <w:t>didino</w:t>
      </w:r>
      <w:r w:rsidRPr="00E315D4">
        <w:rPr>
          <w:szCs w:val="22"/>
          <w:lang w:val="lt-LT"/>
        </w:rPr>
        <w:t xml:space="preserve"> repaglinid</w:t>
      </w:r>
      <w:r>
        <w:rPr>
          <w:szCs w:val="22"/>
          <w:lang w:val="lt-LT"/>
        </w:rPr>
        <w:t>o</w:t>
      </w:r>
      <w:r w:rsidRPr="00E315D4">
        <w:rPr>
          <w:szCs w:val="22"/>
          <w:lang w:val="lt-LT"/>
        </w:rPr>
        <w:t xml:space="preserve"> (OATP1B1</w:t>
      </w:r>
      <w:r w:rsidRPr="00DC010C">
        <w:rPr>
          <w:szCs w:val="22"/>
          <w:lang w:val="lt-LT"/>
        </w:rPr>
        <w:t xml:space="preserve"> </w:t>
      </w:r>
      <w:r w:rsidRPr="00E315D4">
        <w:rPr>
          <w:szCs w:val="22"/>
          <w:lang w:val="lt-LT"/>
        </w:rPr>
        <w:t>substrat</w:t>
      </w:r>
      <w:r>
        <w:rPr>
          <w:szCs w:val="22"/>
          <w:lang w:val="lt-LT"/>
        </w:rPr>
        <w:t>o</w:t>
      </w:r>
      <w:r w:rsidRPr="00E315D4">
        <w:rPr>
          <w:szCs w:val="22"/>
          <w:lang w:val="lt-LT"/>
        </w:rPr>
        <w:t>) C</w:t>
      </w:r>
      <w:r w:rsidRPr="00DC010C">
        <w:rPr>
          <w:szCs w:val="22"/>
          <w:vertAlign w:val="subscript"/>
          <w:lang w:val="lt-LT"/>
        </w:rPr>
        <w:t>max</w:t>
      </w:r>
      <w:r w:rsidRPr="00E315D4">
        <w:rPr>
          <w:szCs w:val="22"/>
          <w:lang w:val="lt-LT"/>
        </w:rPr>
        <w:t xml:space="preserve"> </w:t>
      </w:r>
      <w:r>
        <w:rPr>
          <w:szCs w:val="22"/>
          <w:lang w:val="lt-LT"/>
        </w:rPr>
        <w:t>ir</w:t>
      </w:r>
      <w:r w:rsidRPr="00E315D4">
        <w:rPr>
          <w:szCs w:val="22"/>
          <w:lang w:val="lt-LT"/>
        </w:rPr>
        <w:t xml:space="preserve"> AUC </w:t>
      </w:r>
      <w:r>
        <w:rPr>
          <w:szCs w:val="22"/>
          <w:lang w:val="lt-LT"/>
        </w:rPr>
        <w:t>atitinkamai</w:t>
      </w:r>
      <w:r w:rsidRPr="00E315D4">
        <w:rPr>
          <w:szCs w:val="22"/>
          <w:lang w:val="lt-LT"/>
        </w:rPr>
        <w:t xml:space="preserve"> 1</w:t>
      </w:r>
      <w:r>
        <w:rPr>
          <w:szCs w:val="22"/>
          <w:lang w:val="lt-LT"/>
        </w:rPr>
        <w:t>,</w:t>
      </w:r>
      <w:r w:rsidRPr="00E315D4">
        <w:rPr>
          <w:szCs w:val="22"/>
          <w:lang w:val="lt-LT"/>
        </w:rPr>
        <w:t>8</w:t>
      </w:r>
      <w:r>
        <w:rPr>
          <w:szCs w:val="22"/>
          <w:lang w:val="lt-LT"/>
        </w:rPr>
        <w:t> karto ir</w:t>
      </w:r>
      <w:r w:rsidRPr="00E315D4">
        <w:rPr>
          <w:szCs w:val="22"/>
          <w:lang w:val="lt-LT"/>
        </w:rPr>
        <w:t xml:space="preserve"> 1</w:t>
      </w:r>
      <w:r>
        <w:rPr>
          <w:szCs w:val="22"/>
          <w:lang w:val="lt-LT"/>
        </w:rPr>
        <w:t>,</w:t>
      </w:r>
      <w:r w:rsidRPr="00E315D4">
        <w:rPr>
          <w:szCs w:val="22"/>
          <w:lang w:val="lt-LT"/>
        </w:rPr>
        <w:t>3</w:t>
      </w:r>
      <w:r>
        <w:rPr>
          <w:szCs w:val="22"/>
          <w:lang w:val="lt-LT"/>
        </w:rPr>
        <w:t> karto</w:t>
      </w:r>
      <w:r w:rsidRPr="00E315D4">
        <w:rPr>
          <w:szCs w:val="22"/>
          <w:lang w:val="lt-LT"/>
        </w:rPr>
        <w:t xml:space="preserve">. </w:t>
      </w:r>
      <w:r>
        <w:rPr>
          <w:szCs w:val="22"/>
          <w:lang w:val="lt-LT"/>
        </w:rPr>
        <w:t>Kito tyrimo metu apie reikšmingą farmakokinetinę sąveiką kartu vartojant abu vaistinius preparatus nepranešta</w:t>
      </w:r>
      <w:r w:rsidRPr="00E315D4">
        <w:rPr>
          <w:szCs w:val="22"/>
          <w:lang w:val="lt-LT"/>
        </w:rPr>
        <w:t xml:space="preserve">. </w:t>
      </w:r>
      <w:r>
        <w:rPr>
          <w:szCs w:val="22"/>
          <w:lang w:val="lt-LT"/>
        </w:rPr>
        <w:t xml:space="preserve">Dėl to gali reikėti </w:t>
      </w:r>
      <w:r w:rsidR="00AD47C4">
        <w:rPr>
          <w:szCs w:val="22"/>
          <w:lang w:val="lt-LT"/>
        </w:rPr>
        <w:t xml:space="preserve">koreguoti </w:t>
      </w:r>
      <w:r>
        <w:rPr>
          <w:szCs w:val="22"/>
          <w:lang w:val="lt-LT"/>
        </w:rPr>
        <w:t>antidiabetinių vaistinių preparatų, tokių kaip</w:t>
      </w:r>
      <w:r w:rsidRPr="00E315D4">
        <w:rPr>
          <w:szCs w:val="22"/>
          <w:lang w:val="lt-LT"/>
        </w:rPr>
        <w:t xml:space="preserve"> repaglinid</w:t>
      </w:r>
      <w:r>
        <w:rPr>
          <w:szCs w:val="22"/>
          <w:lang w:val="lt-LT"/>
        </w:rPr>
        <w:t>as, dozę</w:t>
      </w:r>
      <w:r w:rsidRPr="00E315D4">
        <w:rPr>
          <w:szCs w:val="22"/>
          <w:lang w:val="lt-LT"/>
        </w:rPr>
        <w:t xml:space="preserve"> (</w:t>
      </w:r>
      <w:r>
        <w:rPr>
          <w:szCs w:val="22"/>
          <w:lang w:val="lt-LT"/>
        </w:rPr>
        <w:t>žr.</w:t>
      </w:r>
      <w:r w:rsidRPr="00E315D4">
        <w:rPr>
          <w:szCs w:val="22"/>
          <w:lang w:val="lt-LT"/>
        </w:rPr>
        <w:t xml:space="preserve"> 4.4</w:t>
      </w:r>
      <w:r>
        <w:rPr>
          <w:szCs w:val="22"/>
          <w:lang w:val="lt-LT"/>
        </w:rPr>
        <w:t> skyrių</w:t>
      </w:r>
      <w:r w:rsidRPr="00E315D4">
        <w:rPr>
          <w:szCs w:val="22"/>
          <w:lang w:val="lt-LT"/>
        </w:rPr>
        <w:t>).</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 xml:space="preserve">Papildoma informacija apie irbesartano sąveiką. </w:t>
      </w:r>
      <w:r w:rsidRPr="00591491">
        <w:rPr>
          <w:szCs w:val="22"/>
          <w:lang w:val="lt-LT"/>
        </w:rPr>
        <w:t>Klinikiniais tyrimais nustatyta, kad hidrochlorotiazidas irbesartano farmakokinetikai įtakos nedaro. Didžiausia irbesartano dalis metabolizuojama CYP2C9, mažesnė - gliukuronidacijos būdu. Irbesartano vartojant kartu su varfarinu, CYP2C9 metabolizuojamu vaistiniu preparatu, reikšmingos farmakokinetinės ir farmakodinaminės sąveikos nenustatyta. CYP2C9 induktorių, tokių kaip rifampicinas, įtaka irbesartano farmakokinetikai vertinta nebuvo. Kartu su irbesartanu vartojamo digoksino farmakokinetika nepakito.</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4.6</w:t>
      </w:r>
      <w:r w:rsidRPr="00591491">
        <w:rPr>
          <w:szCs w:val="22"/>
          <w:lang w:val="lt-LT"/>
        </w:rPr>
        <w:tab/>
        <w:t>Vaisingumas, nėštumo ir žindymo laikotarpis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color w:val="000000"/>
          <w:szCs w:val="22"/>
          <w:u w:val="single"/>
          <w:lang w:val="lt-LT"/>
        </w:rPr>
      </w:pPr>
      <w:r w:rsidRPr="00591491">
        <w:rPr>
          <w:color w:val="000000"/>
          <w:szCs w:val="22"/>
          <w:u w:val="single"/>
          <w:lang w:val="lt-LT"/>
        </w:rPr>
        <w:t>Nėštumas</w:t>
      </w:r>
    </w:p>
    <w:p w:rsidR="00706A45" w:rsidRPr="00591491" w:rsidRDefault="00706A45" w:rsidP="00706A45">
      <w:pPr>
        <w:pStyle w:val="EMEABodyText"/>
        <w:keepNext/>
        <w:rPr>
          <w:szCs w:val="22"/>
          <w:lang w:val="lt-LT"/>
        </w:rPr>
      </w:pPr>
    </w:p>
    <w:p w:rsidR="00706A45" w:rsidRPr="00591491" w:rsidRDefault="00706A45" w:rsidP="00706A45">
      <w:pPr>
        <w:pStyle w:val="EMEABodyText"/>
        <w:pBdr>
          <w:top w:val="single" w:sz="4" w:space="1" w:color="auto"/>
          <w:left w:val="single" w:sz="4" w:space="4" w:color="auto"/>
          <w:bottom w:val="single" w:sz="4" w:space="1" w:color="auto"/>
          <w:right w:val="single" w:sz="4" w:space="4" w:color="auto"/>
        </w:pBdr>
        <w:rPr>
          <w:color w:val="000000"/>
          <w:szCs w:val="22"/>
          <w:lang w:val="lt-LT"/>
        </w:rPr>
      </w:pPr>
      <w:r w:rsidRPr="00591491">
        <w:rPr>
          <w:color w:val="000000"/>
          <w:szCs w:val="22"/>
          <w:lang w:val="lt-LT"/>
        </w:rPr>
        <w:t>Pirmuoju nėštumo trimestru AIIRA</w:t>
      </w:r>
      <w:r w:rsidRPr="00591491">
        <w:rPr>
          <w:szCs w:val="22"/>
          <w:lang w:val="lt-LT"/>
        </w:rPr>
        <w:t xml:space="preserve"> vartoti</w:t>
      </w:r>
      <w:r w:rsidRPr="00591491">
        <w:rPr>
          <w:color w:val="000000"/>
          <w:szCs w:val="22"/>
          <w:lang w:val="lt-LT"/>
        </w:rPr>
        <w:t xml:space="preserve"> nerekomenduojama (žr. 4.4 skyrių). Antruoju ir trečiuoju nėštumo trimestrais jų vartoti draudžiama (žr. 4.3 ir 4.4 skyrius).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Epidemiologinių tyrimų duomenys dėl pirmuoju nėštumo trimestru vartojamų AKF inhibitorių poveikio nėra galutiniai, tačiau nedidelio rizikos padidėjimo atmesti negalima. Kadangi nėra kontrolinių epidemiologinių duomenų dėl angiotenzino II receptorių antagonistų (AIIRA) rizikos, panaši rizika gali būti ir šių vaistų klasei. Išskyrus atvejus, kai tolesnis gydymas AIIRA yra būtinas, pastoti planuojančioms moterims juos reikia keisti kitokiais antihipertenziniais vaistiniais preparatais, kurių vartojimo nėštumo metu saugumas ištirtas. Nustačius nėštumą, AIIRA vartojimą būtina nedelsiant nutraukti ir, jei reikia, skirti kitokį tinkamą gydymą.</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Žinoma, kad antruoju arba trečiuoju nėštumo trimestrais vartojami AIIRA sukelia toksinį poveikį žmogaus vaisiui (inkstų funkcijos susilpnėjimą, oligohidramnioną, kaukolės kaulėjimo sulėtėjimą) ir naujagimiui (inkstų nepakankamumą, hipotenziją, hiperkaliemiją) (žr. 5.3 skyrių).</w:t>
      </w:r>
    </w:p>
    <w:p w:rsidR="00706A45" w:rsidRPr="00591491" w:rsidRDefault="00706A45" w:rsidP="00706A45">
      <w:pPr>
        <w:pStyle w:val="EMEABodyText"/>
        <w:rPr>
          <w:szCs w:val="22"/>
          <w:lang w:val="lt-LT"/>
        </w:rPr>
      </w:pPr>
      <w:r w:rsidRPr="00591491">
        <w:rPr>
          <w:szCs w:val="22"/>
          <w:lang w:val="lt-LT"/>
        </w:rPr>
        <w:t>Jeigu moteris antruoju arba trečiuoju nėštumo trimestru vartojo AIIRA, reikia ultragarsu sekti jos vaisiaus inkstų funkciją ir kaukolę.</w:t>
      </w:r>
    </w:p>
    <w:p w:rsidR="005F1689" w:rsidRPr="00591491" w:rsidRDefault="005F1689"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Reikia atidžiai sekti, ar naujagimiams, kurių motinos nėštumo metu vartojo AIIRA, nepasireiškia hipotenzija (žr. 4.3 ir 4.4 skyrius).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591491">
        <w:rPr>
          <w:szCs w:val="22"/>
          <w:u w:val="single"/>
          <w:lang w:val="lt-LT"/>
        </w:rPr>
        <w:t>Žindymas</w:t>
      </w:r>
    </w:p>
    <w:p w:rsidR="00706A45" w:rsidRPr="00591491" w:rsidRDefault="00706A45" w:rsidP="00706A45">
      <w:pPr>
        <w:pStyle w:val="EMEABodyText"/>
        <w:keepNext/>
        <w:rPr>
          <w:szCs w:val="22"/>
          <w:u w:val="single"/>
          <w:lang w:val="lt-LT"/>
        </w:rPr>
      </w:pPr>
    </w:p>
    <w:p w:rsidR="00706A45" w:rsidRPr="00591491" w:rsidRDefault="00706A45">
      <w:pPr>
        <w:pStyle w:val="EMEABodyText"/>
        <w:rPr>
          <w:szCs w:val="22"/>
          <w:u w:val="single"/>
          <w:lang w:val="lt-LT"/>
        </w:rPr>
      </w:pPr>
      <w:r w:rsidRPr="00591491">
        <w:rPr>
          <w:szCs w:val="22"/>
          <w:lang w:val="lt-LT"/>
        </w:rPr>
        <w:t>Kadangi nėra informacijos apie Aprovel vartojimą žindymo metu, Aprovel yra nerekomenduojamas, ir alternatyvus gydymas vaistu, geriau ištirtu dėl saugumo žindymo metu, yra tinkamesnis, ypač žindant naujagimius bei prieš laiką gimusius kūdikius.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Nežinoma, ar irbesartano arba jo metabolitų išsiskiria į motinos pieną.</w:t>
      </w:r>
    </w:p>
    <w:p w:rsidR="00706A45" w:rsidRPr="00591491" w:rsidRDefault="00706A45" w:rsidP="00706A45">
      <w:pPr>
        <w:pStyle w:val="EMEABodyText"/>
        <w:rPr>
          <w:szCs w:val="22"/>
          <w:lang w:val="lt-LT"/>
        </w:rPr>
      </w:pPr>
      <w:r w:rsidRPr="00591491">
        <w:rPr>
          <w:szCs w:val="22"/>
          <w:lang w:val="lt-LT"/>
        </w:rPr>
        <w:t>Esami farmakodinamikos ir toksikologinių tyrimų su žiurkėmis duomenys rodo, kad irbesartano arba jo metabolitų išsiskiria į gyvūnų pieną (smulkiau žr. 5.3 skyrių).</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u w:val="single"/>
          <w:lang w:val="lt-LT"/>
        </w:rPr>
        <w:t>Vaisingumas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Irbesartanas neturi poveikio jo vartojusių žiurkių bei jų palikuonių vaisingumui, preparato skiriant iki tokios dozės ribos, kuri sukelia pirmuosius toksinio poveikio suaugusiems gyvūnams požymius (žr. 5.3 skyrių).</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4.7</w:t>
      </w:r>
      <w:r w:rsidRPr="00591491">
        <w:rPr>
          <w:szCs w:val="22"/>
          <w:lang w:val="lt-LT"/>
        </w:rPr>
        <w:tab/>
        <w:t>Poveikis gebėjimui vairuoti ir valdyti mechanizmus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Atsižvelgiant į farmakodinamines savybes, </w:t>
      </w:r>
      <w:r w:rsidR="00B54176" w:rsidRPr="00591491">
        <w:rPr>
          <w:szCs w:val="22"/>
          <w:lang w:val="lt-LT"/>
        </w:rPr>
        <w:t xml:space="preserve">nesitikima, kad irbesartanas veiktų gebėjimą vairuoti ir valdyti mechanizmus. </w:t>
      </w:r>
      <w:r w:rsidRPr="00591491">
        <w:rPr>
          <w:szCs w:val="22"/>
          <w:lang w:val="lt-LT"/>
        </w:rPr>
        <w:t>Vairuojant arba valdant mechanizmus, reikia nepamiršti, kad gydymo metu gali atsirasti galvos svaigimas arba nuovargis.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4.8</w:t>
      </w:r>
      <w:r w:rsidRPr="00591491">
        <w:rPr>
          <w:szCs w:val="22"/>
          <w:lang w:val="lt-LT"/>
        </w:rPr>
        <w:tab/>
        <w:t>Nepageidaujamas poveikis</w:t>
      </w:r>
    </w:p>
    <w:p w:rsidR="00706A45" w:rsidRPr="00591491" w:rsidRDefault="00706A45">
      <w:pPr>
        <w:pStyle w:val="EMEAHeading2"/>
        <w:rPr>
          <w:szCs w:val="22"/>
          <w:lang w:val="lt-LT"/>
        </w:rPr>
      </w:pPr>
    </w:p>
    <w:p w:rsidR="00706A45" w:rsidRPr="00591491" w:rsidRDefault="00706A45" w:rsidP="00706A45">
      <w:pPr>
        <w:pStyle w:val="EMEABodyText"/>
        <w:rPr>
          <w:szCs w:val="22"/>
          <w:lang w:val="lt-LT"/>
        </w:rPr>
      </w:pPr>
      <w:r w:rsidRPr="00591491">
        <w:rPr>
          <w:szCs w:val="22"/>
          <w:lang w:val="lt-LT"/>
        </w:rPr>
        <w:t xml:space="preserve">Placebu kontroliuojamų klinikinių tyrimų metu bendras nepageidaujamo poveikio dažnis hipertenzija sergantiems </w:t>
      </w:r>
      <w:r w:rsidR="009E4523" w:rsidRPr="00591491">
        <w:rPr>
          <w:szCs w:val="22"/>
          <w:lang w:val="lt-LT"/>
        </w:rPr>
        <w:t>pacientams</w:t>
      </w:r>
      <w:r w:rsidRPr="00591491">
        <w:rPr>
          <w:szCs w:val="22"/>
          <w:lang w:val="lt-LT"/>
        </w:rPr>
        <w:t>, vartojantiems irbesartano, buvo beveik toks pat, kaip vartojantiems placebo (atitinkamai 56,2% ir 56,5%). Dėl nepageidaujamo poveikio simptomų ar laboratorinių tyrimų duomenų pokyčio irbesartano vartojimą reikėjo nutraukti rečiau negu placebo grupėje (atitinkamai 3,3% ir 4,5% pacientų). Nuo dozės (gydant rekomenduojama doze), lyties, amžiaus, rasės ar gydymo trukmės nepageidaujamo poveikio dažnis nepriklausė.</w:t>
      </w:r>
    </w:p>
    <w:p w:rsidR="00706A45" w:rsidRPr="00591491" w:rsidRDefault="00706A45" w:rsidP="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0,5</w:t>
      </w:r>
      <w:r w:rsidRPr="00591491">
        <w:rPr>
          <w:szCs w:val="22"/>
          <w:lang w:val="lt-LT"/>
        </w:rPr>
        <w:sym w:font="Symbol" w:char="F025"/>
      </w:r>
      <w:r w:rsidRPr="00591491">
        <w:rPr>
          <w:szCs w:val="22"/>
          <w:lang w:val="lt-LT"/>
        </w:rPr>
        <w:t xml:space="preserve"> irbesartanu gydytų cukriniu diabetu ir hipertenzija sergančių </w:t>
      </w:r>
      <w:r w:rsidR="009E4523" w:rsidRPr="00591491">
        <w:rPr>
          <w:szCs w:val="22"/>
          <w:lang w:val="lt-LT"/>
        </w:rPr>
        <w:t>pacientų</w:t>
      </w:r>
      <w:r w:rsidRPr="00591491">
        <w:rPr>
          <w:szCs w:val="22"/>
          <w:lang w:val="lt-LT"/>
        </w:rPr>
        <w:t>, kurių inkstų funkcija buvo normali ir kuriems buvo mikroalbuminurija, pasireiškė ortostatinis galvos svaigimas ir ortostatinė hipotenzija (t.y. toks poveikis buvo nedažnas, tačiau dažnesnis negu placebo vartojusių pacientų tarpe).</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nurodytos nepageidaujamos reakcijos, kurios pasireiškė 1 965 irbesartanu gydomiems hipertenzija sergantiems </w:t>
      </w:r>
      <w:r w:rsidR="009E4523" w:rsidRPr="00591491">
        <w:rPr>
          <w:szCs w:val="22"/>
          <w:lang w:val="lt-LT"/>
        </w:rPr>
        <w:t>pacientams</w:t>
      </w:r>
      <w:r w:rsidRPr="00591491">
        <w:rPr>
          <w:szCs w:val="22"/>
          <w:lang w:val="lt-LT"/>
        </w:rPr>
        <w:t xml:space="preserve"> placebu kontroliuojamo klinikinio tyrimo metu. Žvaigždute (*) pažymėtos reakcijos pasireiškė papildomai &gt; 2% cukriniu diabetu ir hipertenzija sergančių </w:t>
      </w:r>
      <w:r w:rsidR="009E4523" w:rsidRPr="00591491">
        <w:rPr>
          <w:szCs w:val="22"/>
          <w:lang w:val="lt-LT"/>
        </w:rPr>
        <w:t>pacientų</w:t>
      </w:r>
      <w:r w:rsidRPr="00591491">
        <w:rPr>
          <w:szCs w:val="22"/>
          <w:lang w:val="lt-LT"/>
        </w:rPr>
        <w:t xml:space="preserve">, kuriems buvo lėtinis inkstų nepakankamumas ir akivaizdi proteinurija; šios reakcijos irbesartano vartojusių </w:t>
      </w:r>
      <w:r w:rsidR="009E4523" w:rsidRPr="00591491">
        <w:rPr>
          <w:szCs w:val="22"/>
          <w:lang w:val="lt-LT"/>
        </w:rPr>
        <w:t>pacientų</w:t>
      </w:r>
      <w:r w:rsidRPr="00591491">
        <w:rPr>
          <w:szCs w:val="22"/>
          <w:lang w:val="lt-LT"/>
        </w:rPr>
        <w:t xml:space="preserve"> tarpe buvo dažnesnės negu placebo vartojusiems pacientams.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Toliau nurodytų nepageidaujamų reakcijų dažnis vertinamas taip: labai dažni (≥ 1/10), dažni (nuo ≥ 1/100 iki &lt; 1/10), nedažni (nuo ≥ 1/1 000 iki &lt; 1/100), reti (nuo ≥ 1/10 000 iki &lt; 1/1 000), labai reti (&lt; 1/10 000). </w:t>
      </w:r>
      <w:r w:rsidRPr="00591491">
        <w:rPr>
          <w:noProof/>
          <w:szCs w:val="22"/>
          <w:lang w:val="lt-LT"/>
        </w:rPr>
        <w:t>Kiekvienoje dažnio grupėje nepageidaujamas poveikis pateikiamas mažėjančio sunkumo tvarka</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Taip pat išvardytos ir tos nepageidaujamos reakcijos, apie kurias pranešta remiantis poregistracinio vaisto vartojimo patirtimi. Duomenys gauti iš spontaninių pranešimų</w:t>
      </w:r>
      <w:r w:rsidRPr="00591491">
        <w:rPr>
          <w:iCs/>
          <w:szCs w:val="22"/>
          <w:lang w:val="lt-LT"/>
        </w:rPr>
        <w:t>.</w:t>
      </w:r>
    </w:p>
    <w:p w:rsidR="00706A45" w:rsidRPr="00591491" w:rsidRDefault="00706A45">
      <w:pPr>
        <w:pStyle w:val="EMEABodyText"/>
        <w:rPr>
          <w:szCs w:val="22"/>
          <w:lang w:val="lt-LT"/>
        </w:rPr>
      </w:pPr>
    </w:p>
    <w:p w:rsidR="00562B8D" w:rsidRPr="00591491" w:rsidRDefault="00562B8D" w:rsidP="007A2B60">
      <w:pPr>
        <w:pStyle w:val="EMEABodyText"/>
        <w:keepNext/>
        <w:keepLines/>
        <w:rPr>
          <w:szCs w:val="22"/>
          <w:u w:val="single"/>
          <w:lang w:val="lt-LT"/>
        </w:rPr>
      </w:pPr>
      <w:r w:rsidRPr="007A2B60">
        <w:rPr>
          <w:szCs w:val="22"/>
          <w:u w:val="single"/>
          <w:lang w:val="lt-LT"/>
        </w:rPr>
        <w:t>Kraujo ir limfinės sistemos sutrikimai</w:t>
      </w:r>
    </w:p>
    <w:p w:rsidR="00B253E7" w:rsidRPr="007A2B60" w:rsidRDefault="00B253E7" w:rsidP="007A2B60">
      <w:pPr>
        <w:pStyle w:val="EMEABodyText"/>
        <w:keepNext/>
        <w:keepLines/>
        <w:rPr>
          <w:szCs w:val="22"/>
          <w:u w:val="single"/>
          <w:lang w:val="lt-LT"/>
        </w:rPr>
      </w:pPr>
    </w:p>
    <w:p w:rsidR="00562B8D" w:rsidRPr="00591491" w:rsidRDefault="00562B8D" w:rsidP="007A2B60">
      <w:pPr>
        <w:pStyle w:val="EMEABodyText"/>
        <w:keepNext/>
        <w:keepLines/>
        <w:rPr>
          <w:szCs w:val="22"/>
          <w:lang w:val="lt-LT"/>
        </w:rPr>
      </w:pPr>
      <w:r w:rsidRPr="00591491">
        <w:rPr>
          <w:szCs w:val="22"/>
          <w:lang w:val="lt-LT"/>
        </w:rPr>
        <w:t xml:space="preserve">Dažnis nežinomas: </w:t>
      </w:r>
      <w:r w:rsidRPr="00591491">
        <w:rPr>
          <w:szCs w:val="22"/>
          <w:lang w:val="lt-LT"/>
        </w:rPr>
        <w:tab/>
      </w:r>
      <w:r w:rsidR="000A14FF">
        <w:rPr>
          <w:szCs w:val="22"/>
          <w:lang w:val="lt-LT"/>
        </w:rPr>
        <w:t xml:space="preserve">anemija, </w:t>
      </w:r>
      <w:r w:rsidRPr="00591491">
        <w:rPr>
          <w:szCs w:val="22"/>
          <w:lang w:val="lt-LT"/>
        </w:rPr>
        <w:t>trombocitopenija</w:t>
      </w:r>
    </w:p>
    <w:p w:rsidR="00562B8D" w:rsidRPr="00591491" w:rsidRDefault="00562B8D">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Imuninės sistemos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t>padidėjusio jautrumo reakcijos, pvz., angioneurozinė edema, bėrimas, dilgėlinė</w:t>
      </w:r>
      <w:r w:rsidR="00B253E7" w:rsidRPr="00591491">
        <w:rPr>
          <w:szCs w:val="22"/>
          <w:lang w:val="lt-LT"/>
        </w:rPr>
        <w:t>, anafilaksinė reakcija, anafilaksinis šokas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Metabolizmo ir mitybos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hiperkalemija</w:t>
      </w:r>
      <w:r w:rsidR="0068170B">
        <w:rPr>
          <w:szCs w:val="22"/>
          <w:lang w:val="lt-LT"/>
        </w:rPr>
        <w:t>, hipoglikemija</w:t>
      </w:r>
    </w:p>
    <w:p w:rsidR="00706A45" w:rsidRPr="00591491" w:rsidRDefault="00706A45" w:rsidP="00706A45">
      <w:pPr>
        <w:pStyle w:val="EMEABodyText"/>
        <w:ind w:left="1134" w:hanging="1134"/>
        <w:rPr>
          <w:szCs w:val="22"/>
          <w:lang w:val="lt-LT"/>
        </w:rPr>
      </w:pPr>
    </w:p>
    <w:p w:rsidR="00706A45" w:rsidRPr="007A2B60" w:rsidRDefault="00706A45" w:rsidP="00706A45">
      <w:pPr>
        <w:pStyle w:val="EMEABodyText"/>
        <w:keepNext/>
        <w:rPr>
          <w:szCs w:val="22"/>
          <w:u w:val="single"/>
          <w:lang w:val="lt-LT"/>
        </w:rPr>
      </w:pPr>
      <w:r w:rsidRPr="007A2B60">
        <w:rPr>
          <w:szCs w:val="22"/>
          <w:u w:val="single"/>
          <w:lang w:val="lt-LT"/>
        </w:rPr>
        <w:t>Nervų sistemos sutrikimai</w:t>
      </w: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galvos svaigimas, ortostatinis galvos svaigimas*</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svaigulys, galvos skausmas</w:t>
      </w:r>
    </w:p>
    <w:p w:rsidR="00706A45" w:rsidRPr="00591491" w:rsidRDefault="00706A45" w:rsidP="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Ausų ir labirintų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spengimas ausyse</w:t>
      </w:r>
    </w:p>
    <w:p w:rsidR="00706A45" w:rsidRPr="00591491" w:rsidRDefault="00706A45" w:rsidP="00706A45">
      <w:pPr>
        <w:pStyle w:val="EMEABodyText"/>
        <w:ind w:left="1134" w:hanging="1134"/>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Širdies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tachikardija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Kraujagyslių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ortostatinė hipotenzija*</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raudonis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Kvėpavimo sistemos, krūtinės ląstos ir tarpuplaučio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kosulys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Virškinimo trakto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pykinimas, vėmimas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viduriavimas, dispepsija, rėmuo</w:t>
      </w:r>
    </w:p>
    <w:p w:rsidR="00706A45" w:rsidRPr="00591491" w:rsidRDefault="00706A45" w:rsidP="00706A45">
      <w:pPr>
        <w:pStyle w:val="EMEABodyText"/>
        <w:ind w:left="1418" w:hanging="1418"/>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skonio pojūčio sutrikimas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Kepenų, tulžies pūslės ir latakų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gelta</w:t>
      </w: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hepatitas, nenormali kepenų funkcija</w:t>
      </w:r>
    </w:p>
    <w:p w:rsidR="00706A45" w:rsidRPr="00591491" w:rsidRDefault="00706A45" w:rsidP="00706A45">
      <w:pPr>
        <w:pStyle w:val="EMEABodyText"/>
        <w:rPr>
          <w:szCs w:val="22"/>
          <w:lang w:val="lt-LT"/>
        </w:rPr>
      </w:pPr>
    </w:p>
    <w:p w:rsidR="00706A45" w:rsidRPr="00591491" w:rsidRDefault="00706A45" w:rsidP="00706A45">
      <w:pPr>
        <w:pStyle w:val="EMEABodyText"/>
        <w:keepNext/>
        <w:ind w:left="1134" w:hanging="1134"/>
        <w:rPr>
          <w:szCs w:val="22"/>
          <w:u w:val="single"/>
          <w:lang w:val="lt-LT"/>
        </w:rPr>
      </w:pPr>
      <w:r w:rsidRPr="007A2B60">
        <w:rPr>
          <w:szCs w:val="22"/>
          <w:u w:val="single"/>
          <w:lang w:val="lt-LT"/>
        </w:rPr>
        <w:t>Odos ir poodinio audinio sutrikimai</w:t>
      </w:r>
    </w:p>
    <w:p w:rsidR="00B253E7" w:rsidRPr="007A2B60" w:rsidRDefault="00B253E7" w:rsidP="00706A45">
      <w:pPr>
        <w:pStyle w:val="EMEABodyText"/>
        <w:keepNext/>
        <w:ind w:left="1134" w:hanging="1134"/>
        <w:rPr>
          <w:szCs w:val="22"/>
          <w:u w:val="single"/>
          <w:lang w:val="lt-LT"/>
        </w:rPr>
      </w:pPr>
    </w:p>
    <w:p w:rsidR="00706A45" w:rsidRPr="00591491" w:rsidRDefault="00706A45" w:rsidP="00706A45">
      <w:pPr>
        <w:pStyle w:val="EMEABodyText"/>
        <w:ind w:left="1134" w:hanging="1134"/>
        <w:rPr>
          <w:szCs w:val="22"/>
          <w:lang w:val="lt-LT"/>
        </w:rPr>
      </w:pPr>
      <w:r w:rsidRPr="00591491">
        <w:rPr>
          <w:szCs w:val="22"/>
          <w:lang w:val="lt-LT"/>
        </w:rPr>
        <w:t>Dažnis nežinomas:</w:t>
      </w:r>
      <w:r w:rsidRPr="00591491">
        <w:rPr>
          <w:szCs w:val="22"/>
          <w:lang w:val="lt-LT"/>
        </w:rPr>
        <w:tab/>
      </w:r>
      <w:r w:rsidR="00100302" w:rsidRPr="00591491">
        <w:rPr>
          <w:szCs w:val="22"/>
          <w:lang w:val="lt-LT"/>
        </w:rPr>
        <w:tab/>
      </w:r>
      <w:r w:rsidRPr="00591491">
        <w:rPr>
          <w:szCs w:val="22"/>
          <w:lang w:val="lt-LT"/>
        </w:rPr>
        <w:t>leukocitoklastinis vaskulitas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Skeleto, raumenų ir jungiamojo audinio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skeleto ir raumenų skausmas*</w:t>
      </w: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t>artralgija, mialgija (kai kuriais atvejais susijusi su padidėjusia kreatinkinazės koncentracija kraujo plazmoje), raumenų mėšlungis</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Inkstų ir šlapimo takų sutrikimai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Dažnis nežinomas:</w:t>
      </w:r>
      <w:r w:rsidRPr="00591491">
        <w:rPr>
          <w:szCs w:val="22"/>
          <w:lang w:val="lt-LT"/>
        </w:rPr>
        <w:tab/>
      </w:r>
      <w:r w:rsidR="009246A3" w:rsidRPr="00591491">
        <w:rPr>
          <w:szCs w:val="22"/>
          <w:lang w:val="lt-LT"/>
        </w:rPr>
        <w:t>s</w:t>
      </w:r>
      <w:r w:rsidR="00361801" w:rsidRPr="00591491">
        <w:rPr>
          <w:szCs w:val="22"/>
          <w:lang w:val="lt-LT"/>
        </w:rPr>
        <w:t>utrikusi inkstų funkcija</w:t>
      </w:r>
      <w:r w:rsidRPr="00591491">
        <w:rPr>
          <w:szCs w:val="22"/>
          <w:lang w:val="lt-LT"/>
        </w:rPr>
        <w:t xml:space="preserve">, įskaitant inkstų nepakankamumą, pasireiškusį rizikos grupių </w:t>
      </w:r>
      <w:r w:rsidR="009E4523" w:rsidRPr="00591491">
        <w:rPr>
          <w:szCs w:val="22"/>
          <w:lang w:val="lt-LT"/>
        </w:rPr>
        <w:t>pacientams</w:t>
      </w:r>
      <w:r w:rsidRPr="00591491">
        <w:rPr>
          <w:szCs w:val="22"/>
          <w:lang w:val="lt-LT"/>
        </w:rPr>
        <w:t xml:space="preserve"> (žr. 4.4 skyrių)</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Lytinės sistemos ir krūties sutrikimai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sutrikusi lytinė funkcija</w:t>
      </w:r>
    </w:p>
    <w:p w:rsidR="00706A45" w:rsidRPr="00591491" w:rsidRDefault="00706A45" w:rsidP="00706A45">
      <w:pPr>
        <w:pStyle w:val="EMEABodyText"/>
        <w:ind w:left="1418" w:hanging="1418"/>
        <w:rPr>
          <w:szCs w:val="22"/>
          <w:lang w:val="lt-LT"/>
        </w:rPr>
      </w:pPr>
    </w:p>
    <w:p w:rsidR="00706A45" w:rsidRPr="00591491" w:rsidRDefault="00706A45" w:rsidP="00706A45">
      <w:pPr>
        <w:pStyle w:val="EMEABodyText"/>
        <w:keepNext/>
        <w:ind w:left="1418" w:hanging="1418"/>
        <w:rPr>
          <w:szCs w:val="22"/>
          <w:u w:val="single"/>
          <w:lang w:val="lt-LT"/>
        </w:rPr>
      </w:pPr>
      <w:r w:rsidRPr="007A2B60">
        <w:rPr>
          <w:szCs w:val="22"/>
          <w:u w:val="single"/>
          <w:lang w:val="lt-LT"/>
        </w:rPr>
        <w:t>Bendrieji sutrikimai ir vartojimo vietos pažeidimai</w:t>
      </w:r>
    </w:p>
    <w:p w:rsidR="00B253E7" w:rsidRPr="007A2B60" w:rsidRDefault="00B253E7" w:rsidP="00706A45">
      <w:pPr>
        <w:pStyle w:val="EMEABodyText"/>
        <w:keepNext/>
        <w:ind w:left="1418" w:hanging="1418"/>
        <w:rPr>
          <w:szCs w:val="22"/>
          <w:u w:val="single"/>
          <w:lang w:val="lt-LT"/>
        </w:rPr>
      </w:pPr>
    </w:p>
    <w:p w:rsidR="00706A45" w:rsidRPr="00591491" w:rsidRDefault="00706A45" w:rsidP="00706A45">
      <w:pPr>
        <w:pStyle w:val="EMEABodyText"/>
        <w:keepNext/>
        <w:ind w:left="1418" w:hanging="1418"/>
        <w:rPr>
          <w:szCs w:val="22"/>
          <w:lang w:val="lt-LT"/>
        </w:rPr>
      </w:pPr>
      <w:r w:rsidRPr="00591491">
        <w:rPr>
          <w:szCs w:val="22"/>
          <w:lang w:val="lt-LT"/>
        </w:rPr>
        <w:t>Dažni:</w:t>
      </w:r>
      <w:r w:rsidRPr="00591491">
        <w:rPr>
          <w:szCs w:val="22"/>
          <w:lang w:val="lt-LT"/>
        </w:rPr>
        <w:tab/>
      </w:r>
      <w:r w:rsidRPr="00591491">
        <w:rPr>
          <w:szCs w:val="22"/>
          <w:lang w:val="lt-LT"/>
        </w:rPr>
        <w:tab/>
      </w:r>
      <w:r w:rsidRPr="00591491">
        <w:rPr>
          <w:szCs w:val="22"/>
          <w:lang w:val="lt-LT"/>
        </w:rPr>
        <w:tab/>
        <w:t>nuovargis</w:t>
      </w:r>
    </w:p>
    <w:p w:rsidR="00706A45" w:rsidRPr="00591491" w:rsidRDefault="00706A45" w:rsidP="00706A45">
      <w:pPr>
        <w:pStyle w:val="EMEABodyText"/>
        <w:ind w:left="1418" w:hanging="1418"/>
        <w:rPr>
          <w:szCs w:val="22"/>
          <w:lang w:val="lt-LT"/>
        </w:rPr>
      </w:pPr>
      <w:r w:rsidRPr="00591491">
        <w:rPr>
          <w:szCs w:val="22"/>
          <w:lang w:val="lt-LT"/>
        </w:rPr>
        <w:t>Nedažni:</w:t>
      </w:r>
      <w:r w:rsidRPr="00591491">
        <w:rPr>
          <w:szCs w:val="22"/>
          <w:lang w:val="lt-LT"/>
        </w:rPr>
        <w:tab/>
      </w:r>
      <w:r w:rsidRPr="00591491">
        <w:rPr>
          <w:szCs w:val="22"/>
          <w:lang w:val="lt-LT"/>
        </w:rPr>
        <w:tab/>
      </w:r>
      <w:r w:rsidRPr="00591491">
        <w:rPr>
          <w:szCs w:val="22"/>
          <w:lang w:val="lt-LT"/>
        </w:rPr>
        <w:tab/>
        <w:t>krūtinės skausmas</w:t>
      </w:r>
    </w:p>
    <w:p w:rsidR="00706A45" w:rsidRPr="00591491" w:rsidRDefault="00706A45">
      <w:pPr>
        <w:pStyle w:val="EMEABodyText"/>
        <w:rPr>
          <w:szCs w:val="22"/>
          <w:lang w:val="lt-LT"/>
        </w:rPr>
      </w:pPr>
    </w:p>
    <w:p w:rsidR="00706A45" w:rsidRPr="00591491" w:rsidRDefault="00706A45" w:rsidP="00706A45">
      <w:pPr>
        <w:pStyle w:val="EMEABodyText"/>
        <w:keepNext/>
        <w:rPr>
          <w:szCs w:val="22"/>
          <w:u w:val="single"/>
          <w:lang w:val="lt-LT"/>
        </w:rPr>
      </w:pPr>
      <w:r w:rsidRPr="007A2B60">
        <w:rPr>
          <w:szCs w:val="22"/>
          <w:u w:val="single"/>
          <w:lang w:val="lt-LT"/>
        </w:rPr>
        <w:t>Tyrimai</w:t>
      </w:r>
    </w:p>
    <w:p w:rsidR="00B253E7" w:rsidRPr="007A2B60" w:rsidRDefault="00B253E7" w:rsidP="00706A45">
      <w:pPr>
        <w:pStyle w:val="EMEABodyText"/>
        <w:keepNext/>
        <w:rPr>
          <w:szCs w:val="22"/>
          <w:u w:val="single"/>
          <w:lang w:val="lt-LT"/>
        </w:rPr>
      </w:pPr>
    </w:p>
    <w:p w:rsidR="00706A45" w:rsidRPr="00591491" w:rsidRDefault="00706A45" w:rsidP="00706A45">
      <w:pPr>
        <w:pStyle w:val="EMEABodyText"/>
        <w:ind w:left="2265" w:hanging="2265"/>
        <w:rPr>
          <w:szCs w:val="22"/>
          <w:lang w:val="lt-LT"/>
        </w:rPr>
      </w:pPr>
      <w:r w:rsidRPr="00591491">
        <w:rPr>
          <w:szCs w:val="22"/>
          <w:lang w:val="lt-LT"/>
        </w:rPr>
        <w:t>Labai dažnas:</w:t>
      </w:r>
      <w:r w:rsidRPr="00591491">
        <w:rPr>
          <w:szCs w:val="22"/>
          <w:lang w:val="lt-LT"/>
        </w:rPr>
        <w:tab/>
        <w:t xml:space="preserve">hiperkalemija* pasireiškė dažniau cukriniu diabetu sirgusiems ir irbesartano vartojusiems </w:t>
      </w:r>
      <w:r w:rsidR="009E4523" w:rsidRPr="00591491">
        <w:rPr>
          <w:szCs w:val="22"/>
          <w:lang w:val="lt-LT"/>
        </w:rPr>
        <w:t>pacientams</w:t>
      </w:r>
      <w:r w:rsidRPr="00591491">
        <w:rPr>
          <w:szCs w:val="22"/>
          <w:lang w:val="lt-LT"/>
        </w:rPr>
        <w:t xml:space="preserve">, negu vartojusiems placebo; hiperkalemija (≥ 5,5 mEq/l) pasireiškė 29,4% 300 mg irbesartano paros doze gydytų cukriniu diabetu ir hipertenzija sergančių </w:t>
      </w:r>
      <w:r w:rsidR="009E4523" w:rsidRPr="00591491">
        <w:rPr>
          <w:szCs w:val="22"/>
          <w:lang w:val="lt-LT"/>
        </w:rPr>
        <w:t>pacientų</w:t>
      </w:r>
      <w:r w:rsidRPr="00591491">
        <w:rPr>
          <w:szCs w:val="22"/>
          <w:lang w:val="lt-LT"/>
        </w:rPr>
        <w:t xml:space="preserve">, kurių inkstų funkcija buvo normali ir kuriems buvo mikroalbuminurija, bei 22% placebo vartojusių pacientų; cukriniu diabetu ir hipertenzija sergantiems </w:t>
      </w:r>
      <w:r w:rsidR="009E4523" w:rsidRPr="00591491">
        <w:rPr>
          <w:szCs w:val="22"/>
          <w:lang w:val="lt-LT"/>
        </w:rPr>
        <w:t>pacientams</w:t>
      </w:r>
      <w:r w:rsidRPr="00591491">
        <w:rPr>
          <w:szCs w:val="22"/>
          <w:lang w:val="lt-LT"/>
        </w:rPr>
        <w:t xml:space="preserve">, kuriems buvo lėtinis inkstų nepakankamumas ir akivaizdi proteinurija, hiperkalemija (≥ 5,5 mEq/l) pasireiškė 46,3% irbesartano bei 26,3% placebo grupės pacientų. </w:t>
      </w:r>
    </w:p>
    <w:p w:rsidR="00706A45" w:rsidRPr="00591491" w:rsidRDefault="00706A45" w:rsidP="00706A45">
      <w:pPr>
        <w:pStyle w:val="EMEABodyText"/>
        <w:ind w:left="2265" w:hanging="2265"/>
        <w:rPr>
          <w:szCs w:val="22"/>
          <w:lang w:val="lt-LT"/>
        </w:rPr>
      </w:pPr>
      <w:r w:rsidRPr="00591491">
        <w:rPr>
          <w:szCs w:val="22"/>
          <w:lang w:val="lt-LT"/>
        </w:rPr>
        <w:t>Dažnas:</w:t>
      </w:r>
      <w:r w:rsidRPr="00591491">
        <w:rPr>
          <w:szCs w:val="22"/>
          <w:lang w:val="lt-LT"/>
        </w:rPr>
        <w:tab/>
        <w:t>1,7</w:t>
      </w:r>
      <w:r w:rsidRPr="00591491">
        <w:rPr>
          <w:szCs w:val="22"/>
          <w:lang w:val="lt-LT"/>
        </w:rPr>
        <w:sym w:font="Symbol" w:char="F025"/>
      </w:r>
      <w:r w:rsidRPr="00591491">
        <w:rPr>
          <w:szCs w:val="22"/>
          <w:lang w:val="lt-LT"/>
        </w:rPr>
        <w:t xml:space="preserve"> irbesartano vartojusių </w:t>
      </w:r>
      <w:r w:rsidR="009E4523" w:rsidRPr="00591491">
        <w:rPr>
          <w:szCs w:val="22"/>
          <w:lang w:val="lt-LT"/>
        </w:rPr>
        <w:t>pacientų</w:t>
      </w:r>
      <w:r w:rsidRPr="00591491">
        <w:rPr>
          <w:szCs w:val="22"/>
          <w:lang w:val="lt-LT"/>
        </w:rPr>
        <w:t xml:space="preserve"> (t.y. dažnai) gerokai padidėjo kreatinkinazės kiekis kraujo plazmoje; nė vienam pacientui šis padidėjimas nebuvo susijęs su pastebimais raumenų pažeidimo simptomais.</w:t>
      </w:r>
    </w:p>
    <w:p w:rsidR="00706A45" w:rsidRPr="00591491" w:rsidRDefault="00706A45" w:rsidP="00706A45">
      <w:pPr>
        <w:pStyle w:val="EMEABodyText"/>
        <w:ind w:left="2265"/>
        <w:rPr>
          <w:szCs w:val="22"/>
          <w:lang w:val="lt-LT"/>
        </w:rPr>
      </w:pPr>
      <w:r w:rsidRPr="00591491">
        <w:rPr>
          <w:szCs w:val="22"/>
          <w:lang w:val="lt-LT"/>
        </w:rPr>
        <w:t xml:space="preserve">1,7% irbesartano vartojusių hipertenzija ir progresavusia diabetine nefropatija sergančių </w:t>
      </w:r>
      <w:r w:rsidR="009E4523" w:rsidRPr="00591491">
        <w:rPr>
          <w:szCs w:val="22"/>
          <w:lang w:val="lt-LT"/>
        </w:rPr>
        <w:t>pacientų</w:t>
      </w:r>
      <w:r w:rsidRPr="00591491">
        <w:rPr>
          <w:szCs w:val="22"/>
          <w:lang w:val="lt-LT"/>
        </w:rPr>
        <w:t xml:space="preserve"> organizme sumažėjo hemoglobino kiekis*, tačiau klinikai toks sumažėjimas buvo nereikšmingas.</w:t>
      </w:r>
    </w:p>
    <w:p w:rsidR="00706A45" w:rsidRPr="00591491" w:rsidRDefault="00706A45" w:rsidP="00706A45">
      <w:pPr>
        <w:pStyle w:val="EMEABodyText"/>
        <w:ind w:left="1418" w:hanging="1418"/>
        <w:rPr>
          <w:szCs w:val="22"/>
          <w:lang w:val="lt-LT"/>
        </w:rPr>
      </w:pPr>
    </w:p>
    <w:p w:rsidR="00AD0D41" w:rsidRPr="00591491" w:rsidRDefault="00AD0D41" w:rsidP="00706A45">
      <w:pPr>
        <w:pStyle w:val="EMEABodyText"/>
        <w:rPr>
          <w:szCs w:val="22"/>
          <w:u w:val="single"/>
          <w:lang w:val="lt-LT"/>
        </w:rPr>
      </w:pPr>
      <w:r w:rsidRPr="00591491">
        <w:rPr>
          <w:szCs w:val="22"/>
          <w:u w:val="single"/>
          <w:lang w:val="lt-LT"/>
        </w:rPr>
        <w:t>Vaikų populiacija</w:t>
      </w:r>
    </w:p>
    <w:p w:rsidR="00B253E7" w:rsidRPr="00591491" w:rsidRDefault="00B253E7"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Randomizuoto klinikinio tyrimo, kuriame buvo tiriama 318 hipertenzija sergančių vaikų ir paauglių nuo 6 iki 16 metų, 3-jų savaičių trukmės dvigubai aklos fazės metu pasireiškė tokios toliau nurodytos nepageidaujamos reakcijos: galvos skausmas (7,9%), hipotenzija (2,2%), galvos svaigimas (1,9%), kosulys (0,9%). To paties klinikinio tyrimo 26 savaičių trukmės atviros fazės metu vaikams pastebėti tokie dažniausi laboratorinių tyrimų rezultatų pokyčiai: kreatinino (6,5%) ir kreatinkinazės (2%) koncentracijų padidėjimas.</w:t>
      </w:r>
    </w:p>
    <w:p w:rsidR="00706A45" w:rsidRPr="00591491" w:rsidRDefault="00706A45">
      <w:pPr>
        <w:pStyle w:val="EMEABodyText"/>
        <w:ind w:left="1134" w:hanging="1134"/>
        <w:rPr>
          <w:szCs w:val="22"/>
          <w:lang w:val="lt-LT"/>
        </w:rPr>
      </w:pPr>
    </w:p>
    <w:p w:rsidR="00037D09" w:rsidRPr="00591491" w:rsidRDefault="00037D09" w:rsidP="00BD0855">
      <w:pPr>
        <w:pStyle w:val="EMEABodyText"/>
        <w:keepNext/>
        <w:keepLines/>
        <w:ind w:left="1134" w:hanging="1134"/>
        <w:rPr>
          <w:szCs w:val="22"/>
          <w:u w:val="single"/>
          <w:lang w:val="lt-LT"/>
        </w:rPr>
      </w:pPr>
      <w:r w:rsidRPr="00591491">
        <w:rPr>
          <w:szCs w:val="22"/>
          <w:u w:val="single"/>
          <w:lang w:val="lt-LT"/>
        </w:rPr>
        <w:t>Pranešimas apie įtariamas nepageidaujamas reakcijas</w:t>
      </w:r>
    </w:p>
    <w:p w:rsidR="00B253E7" w:rsidRPr="00591491" w:rsidRDefault="00B253E7" w:rsidP="00BD0855">
      <w:pPr>
        <w:pStyle w:val="EMEABodyText"/>
        <w:keepNext/>
        <w:keepLines/>
        <w:ind w:left="1134" w:hanging="1134"/>
        <w:rPr>
          <w:szCs w:val="22"/>
          <w:u w:val="single"/>
          <w:lang w:val="lt-LT"/>
        </w:rPr>
      </w:pPr>
    </w:p>
    <w:p w:rsidR="00037D09" w:rsidRPr="00591491" w:rsidRDefault="00037D09" w:rsidP="00BD0855">
      <w:pPr>
        <w:pStyle w:val="EMEABodyText"/>
        <w:keepNext/>
        <w:keepLines/>
        <w:rPr>
          <w:szCs w:val="22"/>
          <w:lang w:val="lt-LT"/>
        </w:rPr>
      </w:pPr>
      <w:r w:rsidRPr="00591491">
        <w:rPr>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r w:rsidRPr="00591491">
        <w:rPr>
          <w:szCs w:val="22"/>
        </w:rPr>
        <w:fldChar w:fldCharType="begin"/>
      </w:r>
      <w:r w:rsidR="00E07BFA" w:rsidRPr="0066675E">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w:t>
      </w:r>
    </w:p>
    <w:p w:rsidR="00037D09" w:rsidRPr="00591491" w:rsidRDefault="00037D09">
      <w:pPr>
        <w:pStyle w:val="EMEABodyText"/>
        <w:ind w:left="1134" w:hanging="1134"/>
        <w:rPr>
          <w:szCs w:val="22"/>
          <w:lang w:val="lt-LT"/>
        </w:rPr>
      </w:pPr>
    </w:p>
    <w:p w:rsidR="00706A45" w:rsidRPr="00591491" w:rsidRDefault="00706A45">
      <w:pPr>
        <w:pStyle w:val="EMEAHeading2"/>
        <w:rPr>
          <w:szCs w:val="22"/>
          <w:lang w:val="lt-LT"/>
        </w:rPr>
      </w:pPr>
      <w:r w:rsidRPr="00591491">
        <w:rPr>
          <w:szCs w:val="22"/>
          <w:lang w:val="lt-LT"/>
        </w:rPr>
        <w:t>4.9</w:t>
      </w:r>
      <w:r w:rsidRPr="00591491">
        <w:rPr>
          <w:szCs w:val="22"/>
          <w:lang w:val="lt-LT"/>
        </w:rPr>
        <w:tab/>
        <w:t>Perdozavimas</w:t>
      </w:r>
    </w:p>
    <w:p w:rsidR="00706A45" w:rsidRPr="00591491" w:rsidRDefault="00706A45" w:rsidP="00706A45">
      <w:pPr>
        <w:pStyle w:val="EMEAHeading2"/>
        <w:rPr>
          <w:szCs w:val="22"/>
          <w:lang w:val="lt-LT"/>
        </w:rPr>
      </w:pPr>
    </w:p>
    <w:p w:rsidR="00706A45" w:rsidRPr="00591491" w:rsidRDefault="00706A45">
      <w:pPr>
        <w:pStyle w:val="EMEABodyText"/>
        <w:rPr>
          <w:szCs w:val="22"/>
          <w:lang w:val="lt-LT"/>
        </w:rPr>
      </w:pPr>
      <w:r w:rsidRPr="00591491">
        <w:rPr>
          <w:szCs w:val="22"/>
          <w:lang w:val="lt-LT"/>
        </w:rPr>
        <w:t>Suaugusiems žmonėms, 8 savaites vartojusiems ne didesnes kaip 900 mg irbesartano paros dozes, toksinio poveikio neatsirado. Labiausiai tikėtina, jog perdozavimo atveju atsiras hipotenzija ir tachikardija. Gali pasireikšti ir bradikardija. Apie Aprovel perdozavimo gydymą specialios informacijos nėra. Pacientą reikia atidžiai prižiūrėti ir gydyti simptominio ir palaikomojo gydymo priemonėmis. Patariama sukelti vėmimą arba (ir) išplauti skrandį. Gali būti naudinga ir aktyvinta anglis. Hemodialize irbesartano iš organizmo pašalinti neįmanoma.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5.</w:t>
      </w:r>
      <w:r w:rsidRPr="00591491">
        <w:rPr>
          <w:szCs w:val="22"/>
          <w:lang w:val="lt-LT"/>
        </w:rPr>
        <w:tab/>
        <w:t>FARMAKOLOGINĖS SAVYBĖS</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5.1</w:t>
      </w:r>
      <w:r w:rsidRPr="00591491">
        <w:rPr>
          <w:szCs w:val="22"/>
          <w:lang w:val="lt-LT"/>
        </w:rPr>
        <w:tab/>
        <w:t>Farmakodinaminės savybės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Farmakoterapinė grupė </w:t>
      </w:r>
      <w:r w:rsidRPr="00591491">
        <w:rPr>
          <w:szCs w:val="22"/>
          <w:lang w:val="lt-LT"/>
        </w:rPr>
        <w:noBreakHyphen/>
        <w:t> angiotenzino II antagonistai, gryni, ATC kodas </w:t>
      </w:r>
      <w:r w:rsidRPr="00591491">
        <w:rPr>
          <w:szCs w:val="22"/>
          <w:lang w:val="lt-LT"/>
        </w:rPr>
        <w:noBreakHyphen/>
        <w:t> C09C A04.</w:t>
      </w:r>
    </w:p>
    <w:p w:rsidR="00706A45" w:rsidRPr="00591491" w:rsidRDefault="00706A45">
      <w:pPr>
        <w:pStyle w:val="EMEABodyText"/>
        <w:rPr>
          <w:szCs w:val="22"/>
          <w:lang w:val="lt-LT"/>
        </w:rPr>
      </w:pPr>
    </w:p>
    <w:p w:rsidR="00C32439" w:rsidRPr="00591491" w:rsidRDefault="00706A45" w:rsidP="00706A45">
      <w:pPr>
        <w:pStyle w:val="EMEABodyText"/>
        <w:keepNext/>
        <w:rPr>
          <w:szCs w:val="22"/>
          <w:u w:val="single"/>
          <w:lang w:val="lt-LT"/>
        </w:rPr>
      </w:pPr>
      <w:r w:rsidRPr="00591491">
        <w:rPr>
          <w:szCs w:val="22"/>
          <w:u w:val="single"/>
          <w:lang w:val="lt-LT"/>
        </w:rPr>
        <w:t>Veikimo mechanizmas</w:t>
      </w:r>
    </w:p>
    <w:p w:rsidR="00C32439" w:rsidRPr="00591491" w:rsidRDefault="00C32439" w:rsidP="00706A45">
      <w:pPr>
        <w:pStyle w:val="EMEABodyText"/>
        <w:keepNext/>
        <w:rPr>
          <w:szCs w:val="22"/>
          <w:u w:val="single"/>
          <w:lang w:val="lt-LT"/>
        </w:rPr>
      </w:pPr>
    </w:p>
    <w:p w:rsidR="00706A45" w:rsidRPr="00591491" w:rsidRDefault="00706A45" w:rsidP="00706A45">
      <w:pPr>
        <w:pStyle w:val="EMEABodyText"/>
        <w:keepNext/>
        <w:rPr>
          <w:szCs w:val="22"/>
          <w:lang w:val="lt-LT"/>
        </w:rPr>
      </w:pPr>
      <w:r w:rsidRPr="00591491">
        <w:rPr>
          <w:szCs w:val="22"/>
          <w:lang w:val="lt-LT"/>
        </w:rPr>
        <w:t>Irbesartanas yra stipraus, selektyvaus poveikio angiotenzino II receptorių (AT</w:t>
      </w:r>
      <w:r w:rsidRPr="00591491">
        <w:rPr>
          <w:szCs w:val="22"/>
          <w:vertAlign w:val="subscript"/>
          <w:lang w:val="lt-LT"/>
        </w:rPr>
        <w:t>1</w:t>
      </w:r>
      <w:r w:rsidRPr="00591491">
        <w:rPr>
          <w:szCs w:val="22"/>
          <w:lang w:val="lt-LT"/>
        </w:rPr>
        <w:t xml:space="preserve"> tipo) antagonistas, veiksmingas išgertas. Manoma, jog irbesartanas blokuoja bet kokį angiotenzino II poveikį, sukeliamą per AT</w:t>
      </w:r>
      <w:r w:rsidRPr="00591491">
        <w:rPr>
          <w:szCs w:val="22"/>
          <w:vertAlign w:val="subscript"/>
          <w:lang w:val="lt-LT"/>
        </w:rPr>
        <w:t>1</w:t>
      </w:r>
      <w:r w:rsidRPr="00591491">
        <w:rPr>
          <w:szCs w:val="22"/>
          <w:lang w:val="lt-LT"/>
        </w:rPr>
        <w:t xml:space="preserve"> receptorius nepriklausomai nuo to, iš kokio šaltinio ir kokiu būdu angiotenzinas II sintetinamas. Kadangi medikamentas angiotenzinui II jautrius receptorius (AT</w:t>
      </w:r>
      <w:r w:rsidRPr="00591491">
        <w:rPr>
          <w:szCs w:val="22"/>
          <w:vertAlign w:val="subscript"/>
          <w:lang w:val="lt-LT"/>
        </w:rPr>
        <w:t>1</w:t>
      </w:r>
      <w:r w:rsidRPr="00591491">
        <w:rPr>
          <w:szCs w:val="22"/>
          <w:lang w:val="lt-LT"/>
        </w:rPr>
        <w:t>) blokuoja selektyviai, todėl kraujo plazmoje didėja renino ir angiotenzino II kiekis, mažėja aldosterono koncentracija. Vartojant vien rekomenduojamą irbesartano dozę, kalio koncentracija kraujo serume daug nekinta. AKF (kininazės</w:t>
      </w:r>
      <w:r w:rsidRPr="00591491">
        <w:rPr>
          <w:szCs w:val="22"/>
          <w:lang w:val="lt-LT"/>
        </w:rPr>
        <w:noBreakHyphen/>
        <w:t>II), dalyvaujančio angiotenzino II gamyboje ir skaldančio bradikininą į neveiklius metabolitus, medikamentas neslopina. Irbesartano poveikiui pasireikšti metabolinio aktyvinimo nereikia.</w:t>
      </w:r>
    </w:p>
    <w:p w:rsidR="00706A45" w:rsidRPr="00591491" w:rsidRDefault="00706A45">
      <w:pPr>
        <w:pStyle w:val="EMEABodyText"/>
        <w:rPr>
          <w:szCs w:val="22"/>
          <w:lang w:val="lt-LT"/>
        </w:rPr>
      </w:pPr>
    </w:p>
    <w:p w:rsidR="00706A45" w:rsidRPr="00591491" w:rsidRDefault="00706A45">
      <w:pPr>
        <w:pStyle w:val="EMEAHeading2"/>
        <w:rPr>
          <w:b w:val="0"/>
          <w:szCs w:val="22"/>
          <w:u w:val="single"/>
          <w:lang w:val="lt-LT"/>
        </w:rPr>
      </w:pPr>
      <w:r w:rsidRPr="00591491">
        <w:rPr>
          <w:b w:val="0"/>
          <w:szCs w:val="22"/>
          <w:u w:val="single"/>
          <w:lang w:val="lt-LT"/>
        </w:rPr>
        <w:t xml:space="preserve">Klinikinis </w:t>
      </w:r>
      <w:r w:rsidR="00426EEE" w:rsidRPr="00591491">
        <w:rPr>
          <w:b w:val="0"/>
          <w:szCs w:val="22"/>
          <w:u w:val="single"/>
          <w:lang w:val="lt-LT"/>
        </w:rPr>
        <w:t>veiksmingumas</w:t>
      </w:r>
    </w:p>
    <w:p w:rsidR="00706A45" w:rsidRPr="00591491" w:rsidRDefault="00706A45">
      <w:pPr>
        <w:pStyle w:val="EMEAHeading2"/>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 xml:space="preserve">Irbesartanas mažina kraujospūdį, tačiau širdies susitraukimo dažnį keičia labai mažai. Geriant vieną dozę per parą, kraujospūdžio mažėjimas priklauso nuo dozės dydžio, tačiau didesnių kaip 300 mg dozių poveikis kraujospūdžiui turi tendenciją būti vienodas. Gulinčio arba sėdinčio </w:t>
      </w:r>
      <w:r w:rsidR="00083FBD" w:rsidRPr="00591491">
        <w:rPr>
          <w:szCs w:val="22"/>
          <w:lang w:val="lt-LT"/>
        </w:rPr>
        <w:t>paciento</w:t>
      </w:r>
      <w:r w:rsidRPr="00591491">
        <w:rPr>
          <w:szCs w:val="22"/>
          <w:lang w:val="lt-LT"/>
        </w:rPr>
        <w:t>, kartą per parą geriančio 150 </w:t>
      </w:r>
      <w:r w:rsidRPr="00591491">
        <w:rPr>
          <w:szCs w:val="22"/>
          <w:lang w:val="lt-LT"/>
        </w:rPr>
        <w:noBreakHyphen/>
        <w:t> 300 mg irbesartano dozę, tuo metu, kai medikamento koncentracija kraujyje būna mažiausia (t. y. praėjus 24 val. po pavartojimo), sistolinis kraujospūdis sumažėja vidutiniškai 8 </w:t>
      </w:r>
      <w:r w:rsidRPr="00591491">
        <w:rPr>
          <w:szCs w:val="22"/>
          <w:lang w:val="lt-LT"/>
        </w:rPr>
        <w:noBreakHyphen/>
        <w:t> 13 mm Hg, diastolinis </w:t>
      </w:r>
      <w:r w:rsidRPr="00591491">
        <w:rPr>
          <w:szCs w:val="22"/>
          <w:lang w:val="lt-LT"/>
        </w:rPr>
        <w:noBreakHyphen/>
        <w:t> 5 </w:t>
      </w:r>
      <w:r w:rsidRPr="00591491">
        <w:rPr>
          <w:szCs w:val="22"/>
          <w:lang w:val="lt-LT"/>
        </w:rPr>
        <w:noBreakHyphen/>
        <w:t> 8 mm Hg daugiau negu vartojančio placebo.</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Daugiausiai kraujospūdis sumažėja, praėjus 3 </w:t>
      </w:r>
      <w:r w:rsidRPr="00591491">
        <w:rPr>
          <w:szCs w:val="22"/>
          <w:lang w:val="lt-LT"/>
        </w:rPr>
        <w:noBreakHyphen/>
        <w:t> 6 val. po vartojimo, kraujospūdis mažinamas ne trumpiau kaip 24 valandas. Išgėrus rekomenduojamą dozę, po 24 valandų sistolinio ir diastolinio kraujospūdžio sumažėjimas būna 60 </w:t>
      </w:r>
      <w:r w:rsidRPr="00591491">
        <w:rPr>
          <w:szCs w:val="22"/>
          <w:lang w:val="lt-LT"/>
        </w:rPr>
        <w:noBreakHyphen/>
        <w:t> 70% didžiausio sumažėjimo. Tiek 150 mg paros dozę geriant iš karto, tiek lygiomis dalimis per du kartus, silpniausia ir vidutinė reakcija 24 valandų laikotarpiu būna panaši.</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Aprovel poveikis pasireiškia per 1 </w:t>
      </w:r>
      <w:r w:rsidRPr="00591491">
        <w:rPr>
          <w:szCs w:val="22"/>
          <w:lang w:val="lt-LT"/>
        </w:rPr>
        <w:noBreakHyphen/>
        <w:t> 2 savaites, stipriausias būna praėjus 4 </w:t>
      </w:r>
      <w:r w:rsidRPr="00591491">
        <w:rPr>
          <w:szCs w:val="22"/>
          <w:lang w:val="lt-LT"/>
        </w:rPr>
        <w:noBreakHyphen/>
        <w:t> 6 savaitėms nuo gydymo pradžios. Medikamento vartojant ilgai, jo poveikis kraujospūdžiui išlieka. Vartojimą nutraukus, kraujospūdis palaipsniui tampa toks, koks buvo prieš gydymą. Atoveiksmio hipertenzija nepasireiškia.</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Hipotenzinis irbesartano ir tiazidinių diuretikų poveikis yra adityvus (suminis). Pacientų, kurių kraujospūdžio vien irbesartanas reikiamai nesumažino, pradėjusių kartu su juo vartoti mažą hidrochlorotiazido dozę (12,5 mg) kartą per parą, sistolinis kraujospūdis tuo metu, kai preparatų koncentracija kraujyje buvo mažiausia, sumažėjo dar 7 </w:t>
      </w:r>
      <w:r w:rsidRPr="00591491">
        <w:rPr>
          <w:szCs w:val="22"/>
          <w:lang w:val="lt-LT"/>
        </w:rPr>
        <w:noBreakHyphen/>
        <w:t> 10 mm Hg, diastolinis </w:t>
      </w:r>
      <w:r w:rsidRPr="00591491">
        <w:rPr>
          <w:szCs w:val="22"/>
          <w:lang w:val="lt-LT"/>
        </w:rPr>
        <w:noBreakHyphen/>
        <w:t> 3 </w:t>
      </w:r>
      <w:r w:rsidRPr="00591491">
        <w:rPr>
          <w:szCs w:val="22"/>
          <w:lang w:val="lt-LT"/>
        </w:rPr>
        <w:noBreakHyphen/>
        <w:t> 6 mm Hg.</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Nuo amžiaus ir lyties Aprovel veiksmingumas nepriklauso. Hipertenzija sergančių juodaodžių reakcija į gydymą vien irbesartanu, kaip ir kitokiais renino ir angiotenzino sistemą veikiančiais vaistiniais preparatais, yra pastebimai silpnesnė. Jeigu kartu su irbesartanu vartoja maža (pvz., 12,5 mg) hidrochlorotiazido paros dozė, antihipertenzinis poveikis juodaodžiams būna beveik toks pat kaip ir baltaodžiams.</w:t>
      </w:r>
    </w:p>
    <w:p w:rsidR="005F1689" w:rsidRPr="00591491" w:rsidRDefault="005F1689">
      <w:pPr>
        <w:pStyle w:val="EMEABodyText"/>
        <w:rPr>
          <w:szCs w:val="22"/>
          <w:lang w:val="lt-LT"/>
        </w:rPr>
      </w:pPr>
    </w:p>
    <w:p w:rsidR="00706A45" w:rsidRPr="00591491" w:rsidRDefault="00706A45">
      <w:pPr>
        <w:pStyle w:val="EMEABodyText"/>
        <w:rPr>
          <w:szCs w:val="22"/>
          <w:lang w:val="lt-LT"/>
        </w:rPr>
      </w:pPr>
      <w:r w:rsidRPr="00591491">
        <w:rPr>
          <w:szCs w:val="22"/>
          <w:lang w:val="lt-LT"/>
        </w:rPr>
        <w:t>Klinikai reikšmingo poveikio šlapimo rūgšties koncentracijos kraujo serume dydžiui ir išsiskyrimui su šlapimu irbesartanas nedaro.</w:t>
      </w:r>
    </w:p>
    <w:p w:rsidR="00706A45" w:rsidRPr="00591491" w:rsidRDefault="00706A45">
      <w:pPr>
        <w:pStyle w:val="EMEABodyText"/>
        <w:rPr>
          <w:szCs w:val="22"/>
          <w:lang w:val="lt-LT"/>
        </w:rPr>
      </w:pPr>
    </w:p>
    <w:p w:rsidR="00706A45" w:rsidRPr="00591491" w:rsidRDefault="00706A45" w:rsidP="00706A45">
      <w:pPr>
        <w:pStyle w:val="EMEABodyText"/>
        <w:rPr>
          <w:i/>
          <w:szCs w:val="22"/>
          <w:lang w:val="lt-LT"/>
        </w:rPr>
      </w:pPr>
      <w:r w:rsidRPr="007A2B60">
        <w:rPr>
          <w:i/>
          <w:szCs w:val="22"/>
          <w:lang w:val="lt-LT"/>
        </w:rPr>
        <w:t>Vaikų populiacija</w:t>
      </w:r>
    </w:p>
    <w:p w:rsidR="00C32439" w:rsidRPr="007A2B60" w:rsidRDefault="00C32439" w:rsidP="00706A45">
      <w:pPr>
        <w:pStyle w:val="EMEABodyText"/>
        <w:rPr>
          <w:i/>
          <w:szCs w:val="22"/>
          <w:lang w:val="lt-LT"/>
        </w:rPr>
      </w:pPr>
    </w:p>
    <w:p w:rsidR="00706A45" w:rsidRPr="00591491" w:rsidRDefault="00706A45" w:rsidP="00706A45">
      <w:pPr>
        <w:pStyle w:val="EMEABodyText"/>
        <w:rPr>
          <w:szCs w:val="22"/>
          <w:lang w:val="lt-LT"/>
        </w:rPr>
      </w:pPr>
      <w:r w:rsidRPr="00591491">
        <w:rPr>
          <w:szCs w:val="22"/>
          <w:lang w:val="lt-LT"/>
        </w:rPr>
        <w:t>Titruotų irbesartano dozių kraujospūdį mažinantis poveikis buvo ištirtas 318 hipertenzija sergančių ar rizikos grupių (sergančių cukriniu diabetu ar turinčių šeiminę hipertenzijos anamnezę) vaikų ir paauglių nuo 6 iki 16 metų tarpe, skiriant mažą (0,5 mg/kg), vidutinę (1,5 mg/kg) ir didelę (4,5 mg/kg) vaisto dozę tris savaites. Trijų savaičių laikotarpio pabaigoje vertinant vaisto efektyvumą, vidutinis sistolinis kraujospūdis sėdinčiam pacientui (SKSs) tuo metu, kai vaisto koncentracija kraujyje būna mažiausia, lyginant su pradiniu, sumažėjo 11,7 mmHg (skiriant mažą vaisto dozę), 9,3 mmHg (skiriant vidutinę dozę) ir 13,2 mmHg (skiriant didelę dozę). Šių vaisto dozių poveikis reikšmingai nesiskyrė. Vidutinis diastolinio kraujospūdžio sėdinčiam pacientui (DKSs) tuo metu, kai vaisto koncentracija kraujyje būna mažiausia, pokytis buvo atitinkamai 3,8 mmHg (skiriant mažą vaisto dozę), 3,2 mmHg (skiriant vidutinę dozę) ir 5,6 mmHg (skiriant didelę dozę). Per kitas dvi savaites, kai pacientai buvo iš naujo randomizuoti ir jiems buvo skiriamas arba aktyvus vaistinis preparatas, arba placebas, placebą vartojusių pacientų SKSs padidėjo 2,4 mmHg, o DKSs – 2,0 mmHg, lyginant su atitinkamai +0,1 mmHg ir -0,3 mmHg pokyčiais pacientams, kurie vartojo visas irbesartano dozes (žr. 4.2 skyrių).</w:t>
      </w:r>
    </w:p>
    <w:p w:rsidR="00706A45" w:rsidRPr="00591491" w:rsidRDefault="00706A45">
      <w:pPr>
        <w:pStyle w:val="EMEABodyText"/>
        <w:rPr>
          <w:szCs w:val="22"/>
          <w:lang w:val="lt-LT"/>
        </w:rPr>
      </w:pPr>
    </w:p>
    <w:p w:rsidR="00706A45" w:rsidRPr="00591491" w:rsidRDefault="00706A45" w:rsidP="00706A45">
      <w:pPr>
        <w:pStyle w:val="EMEABodyText"/>
        <w:keepNext/>
        <w:rPr>
          <w:i/>
          <w:szCs w:val="22"/>
          <w:lang w:val="lt-LT"/>
        </w:rPr>
      </w:pPr>
      <w:r w:rsidRPr="007A2B60">
        <w:rPr>
          <w:i/>
          <w:szCs w:val="22"/>
          <w:lang w:val="lt-LT"/>
        </w:rPr>
        <w:t>Hipertenzija ir su nefropatija susijęs II tipo cukrinis diabetas</w:t>
      </w:r>
    </w:p>
    <w:p w:rsidR="00C32439" w:rsidRPr="007A2B60" w:rsidRDefault="00C32439" w:rsidP="00706A45">
      <w:pPr>
        <w:pStyle w:val="EMEABodyText"/>
        <w:keepNext/>
        <w:rPr>
          <w:i/>
          <w:szCs w:val="22"/>
          <w:lang w:val="lt-LT"/>
        </w:rPr>
      </w:pPr>
    </w:p>
    <w:p w:rsidR="00706A45" w:rsidRPr="00591491" w:rsidRDefault="00706A45">
      <w:pPr>
        <w:pStyle w:val="EMEABodyText"/>
        <w:rPr>
          <w:szCs w:val="22"/>
          <w:lang w:val="lt-LT"/>
        </w:rPr>
      </w:pPr>
      <w:r w:rsidRPr="00591491">
        <w:rPr>
          <w:szCs w:val="22"/>
          <w:lang w:val="lt-LT"/>
        </w:rPr>
        <w:t>Tyrimo “Irbesartanas ir diabetinė nefropatija” (IDN) rezultatai rodo, jog šis medikamentas mažina pacientų, kuriems yra lėtinis inkstų nepakankamumas ir aiški proteinurija, nefropatijos progresavimą. IDN tyrimas buvo kontrolinis, atliekamas dvigubai aklu būdu. Jo metu buvo lygintas Aprovel, amlodipino ir placebo poveikis ligotumui ir mirštamumui. Tyrimu nustatinėta ilgalaikio (2,6 metų) gydymo Aprovel įtaka 1 715 </w:t>
      </w:r>
      <w:r w:rsidR="009E4523" w:rsidRPr="00591491">
        <w:rPr>
          <w:szCs w:val="22"/>
          <w:lang w:val="lt-LT"/>
        </w:rPr>
        <w:t>pacientų</w:t>
      </w:r>
      <w:r w:rsidRPr="00591491">
        <w:rPr>
          <w:szCs w:val="22"/>
          <w:lang w:val="lt-LT"/>
        </w:rPr>
        <w:t>, kurie serga hipertenzija ir II tipo cukriniu diabetu ir kurių proteinurija yra ≥ 900 mg per parą, o kreatinino koncentracija kraujo serume </w:t>
      </w:r>
      <w:r w:rsidRPr="00591491">
        <w:rPr>
          <w:szCs w:val="22"/>
          <w:lang w:val="lt-LT"/>
        </w:rPr>
        <w:noBreakHyphen/>
        <w:t> 1 </w:t>
      </w:r>
      <w:r w:rsidRPr="00591491">
        <w:rPr>
          <w:szCs w:val="22"/>
          <w:lang w:val="lt-LT"/>
        </w:rPr>
        <w:noBreakHyphen/>
        <w:t> 3 mg/dl, mirštamumui nuo bet kokios priežasties ir nefropatijos progresavimui. Pradinė Aprovel paros dozė, t. y. 75 mg, didinta iki palaikomosios, t. y. 300 mg, pradinė amlodipino dozė, t. y. 2,5 mg, didinta iki 10 mg, o placebo dozė didinta iki toleruojamos. Visų ttiriamųjų grupių pacientai, kurių sistolinis kraujospūdis prieš gydymą buvo &gt; 160 mm Hg, paprastai vartojo 2 </w:t>
      </w:r>
      <w:r w:rsidRPr="00591491">
        <w:rPr>
          <w:szCs w:val="22"/>
          <w:lang w:val="lt-LT"/>
        </w:rPr>
        <w:noBreakHyphen/>
        <w:t> 4 antihipertenzinius preparatus (pvz., diuretiką, beta adrenoblokatorių, alfa adrenoblokatorių), kad kraujospūdis būtų ≤ 135/85 mm Hg arba, kad sistolinis kraujospūdis sumažėtų 10 mm Hg. Iš vartojusių placebo pacientų toks kraujospūdis tapo 60%, iš vartojusių Aprovel </w:t>
      </w:r>
      <w:r w:rsidRPr="00591491">
        <w:rPr>
          <w:szCs w:val="22"/>
          <w:lang w:val="lt-LT"/>
        </w:rPr>
        <w:noBreakHyphen/>
        <w:t> 76%, iš vartojusių amlodipino </w:t>
      </w:r>
      <w:r w:rsidRPr="00591491">
        <w:rPr>
          <w:szCs w:val="22"/>
          <w:lang w:val="lt-LT"/>
        </w:rPr>
        <w:noBreakHyphen/>
        <w:t xml:space="preserve"> 78%. Irbesartanas ženkliai sumažino santykinę svarbiausios pasekmės, t.y. kreatinino koncentracijos kraujo serume padvigubėjimo, galutinės inkstų ligos stadijos pasireiškimo arba mirštamumo nuo bet kokios priežasties, riziką. Iš irbesartano vartojusių </w:t>
      </w:r>
      <w:r w:rsidR="009E4523" w:rsidRPr="00591491">
        <w:rPr>
          <w:szCs w:val="22"/>
          <w:lang w:val="lt-LT"/>
        </w:rPr>
        <w:t>pacientų</w:t>
      </w:r>
      <w:r w:rsidRPr="00591491">
        <w:rPr>
          <w:szCs w:val="22"/>
          <w:lang w:val="lt-LT"/>
        </w:rPr>
        <w:t>, minėtų pasekmių mišinys atsirado maždaug 33%, iš vartojusių placebo </w:t>
      </w:r>
      <w:r w:rsidRPr="00591491">
        <w:rPr>
          <w:szCs w:val="22"/>
          <w:lang w:val="lt-LT"/>
        </w:rPr>
        <w:noBreakHyphen/>
        <w:t> 39%, iš vartojusių amlodipino </w:t>
      </w:r>
      <w:r w:rsidRPr="00591491">
        <w:rPr>
          <w:szCs w:val="22"/>
          <w:lang w:val="lt-LT"/>
        </w:rPr>
        <w:noBreakHyphen/>
        <w:t> 41% [t. y. santykinę riziką irbesartnas sumažino 20% daugiau negu placebas (p = 0,024) ir 23% daugiau negu amlodipinas (p = 0,006)]. Sudedamųjų pasekmių analizės duomenys rodo, jog mirštamumui nuo bet kokios priežasties poveikio nebuvo, tačiau pasireiškė teigiama įtaka galutinės inkstų ligos fazės pasireiškimo sulėtėjimui ir labai suretėjo kreatinino kiekio padvigubėjimas.</w:t>
      </w:r>
    </w:p>
    <w:p w:rsidR="00706A45" w:rsidRPr="00591491" w:rsidRDefault="00706A45">
      <w:pPr>
        <w:pStyle w:val="EMEABodyText"/>
        <w:rPr>
          <w:szCs w:val="22"/>
          <w:lang w:val="lt-LT"/>
        </w:rPr>
      </w:pPr>
    </w:p>
    <w:p w:rsidR="00706A45" w:rsidRPr="00591491" w:rsidRDefault="00706A45" w:rsidP="00BD0855">
      <w:pPr>
        <w:pStyle w:val="EMEABodyText"/>
        <w:keepNext/>
        <w:keepLines/>
        <w:rPr>
          <w:szCs w:val="22"/>
          <w:lang w:val="lt-LT"/>
        </w:rPr>
      </w:pPr>
      <w:r w:rsidRPr="00591491">
        <w:rPr>
          <w:szCs w:val="22"/>
          <w:lang w:val="lt-LT"/>
        </w:rPr>
        <w:t>Gydymo veiksmingumas tiriamųjų pogrupiuose nustatinėtas atsižvelgiant į lytį, rasę, amžių, cukrinio diabeto trukmę, kraujospūdžio dydį prieš gydymą, kreatinino kiekį kraujo serume ir albuminų išsiskyrimo greitį. Moterų ir juodaodžių (jų tyrime dalyvavo atitinkamai 32% ir 26%) inkstams gydymo naudos nepastebėta, nors remiantis pasikliautinumo intervalu, to atmesti negalima. Atsižvelgiant į antrines pasekmes, t. y. mirtinas ir nemirtinas širdies ir kraujagyslių sistemos komplikacijas, skirtumo tarp trijų tiriamųjų grupių nebuvo, tačiau, palyginti su placebo vartojusiais tiriamaisiais, irbesartano vartojusioms moterims nemirtino miokardo infarkto atvejų buvo daugiau, o jo vartojusiems vyrams mažiau. Irbesartanu kartu su kitais vaistiniais preparatais gydytas moteris dažniau, negu gydytas amlodipinu kartu su kitais vaistiniais preparatais, ištiko nemirtinas miokardo infarktas ir smegenų insultas, nepaisant to, guldymo į ligoninę dėl širdies nepakankamumo būtinumo dažnis visose tiriamųjų grupėse sumažėjo. Išsamaus šių duomenų paaiškinimo nėra.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Tyrimo “Irbesartano poveikis hipertenzija ir II tipo cukriniu diabetu sergančių </w:t>
      </w:r>
      <w:r w:rsidR="009E4523" w:rsidRPr="00591491">
        <w:rPr>
          <w:szCs w:val="22"/>
          <w:lang w:val="lt-LT"/>
        </w:rPr>
        <w:t>pacientų</w:t>
      </w:r>
      <w:r w:rsidRPr="00591491">
        <w:rPr>
          <w:szCs w:val="22"/>
          <w:lang w:val="lt-LT"/>
        </w:rPr>
        <w:t xml:space="preserve"> miroalbuminurijai” (IRMA 2) rezultatai rodo, jog 300 mg irbesartano paros dozė lėtina aiškios proteinurijos pasireiškimą pacientams, kuriems yra mikroalbuminurija. IRMA 2 tyrimas buvo atliktas dvigubai aklu būdu, poveikis lygintas su placebo sukeliamu. Tyrime dalyvavo 590 </w:t>
      </w:r>
      <w:r w:rsidR="009E4523" w:rsidRPr="00591491">
        <w:rPr>
          <w:szCs w:val="22"/>
          <w:lang w:val="lt-LT"/>
        </w:rPr>
        <w:t>pacientų</w:t>
      </w:r>
      <w:r w:rsidRPr="00591491">
        <w:rPr>
          <w:szCs w:val="22"/>
          <w:lang w:val="lt-LT"/>
        </w:rPr>
        <w:t>, sergančių II tipo cukriniu diabetu, kuriems buvo mikroalbuminurija (30 </w:t>
      </w:r>
      <w:r w:rsidRPr="00591491">
        <w:rPr>
          <w:szCs w:val="22"/>
          <w:lang w:val="lt-LT"/>
        </w:rPr>
        <w:noBreakHyphen/>
        <w:t> 300 mg per parą) ir kurių inkstų veikla buvo normali (vyrų kraujo serume kreatinino buvo ≤ 1,5 mg/dl, moterų </w:t>
      </w:r>
      <w:r w:rsidRPr="00591491">
        <w:rPr>
          <w:szCs w:val="22"/>
          <w:lang w:val="lt-LT"/>
        </w:rPr>
        <w:noBreakHyphen/>
        <w:t xml:space="preserve"> &lt; 1,1 mg/dl). Nustatinėtas ilgalaikio (2 metų) gydymo Aprovel įtaka proteinurijos progresavimui iki klinikai reikšmingos, t. y. aiškios (albuminų su šlapimu per parą išsiskiria &gt; 300 mg arba jų kiekio šlapime, palyginti su tuo, kuris buvo prieš gydymą, padidėjimas ne mažiau kaip 30%). Norimas kraujospūdžio dydis buvo ≤ 135/85 mm Hg. Kad jis būtų būtent toks, prireikus </w:t>
      </w:r>
      <w:r w:rsidR="009E4523" w:rsidRPr="00591491">
        <w:rPr>
          <w:szCs w:val="22"/>
          <w:lang w:val="lt-LT"/>
        </w:rPr>
        <w:t>pacientams</w:t>
      </w:r>
      <w:r w:rsidRPr="00591491">
        <w:rPr>
          <w:szCs w:val="22"/>
          <w:lang w:val="lt-LT"/>
        </w:rPr>
        <w:t xml:space="preserve"> skirta vartoti ir kitokių antihipertenzinių preparatų (išskyrus AKF inhibitorius, angiotenzino II receptorių antagonistus ir dihidropiridinų grupės kalcio kanalų blokatorius). Nors visų tiriamųjų kraujospūdis sumažėjo panašiai, tačiau 300 mg irbesartano paros dozę vartojusiems pacientams aiški proteinurija pasireiškė rečiau (5,2%), negu vartojusiems placebo (14,9%) arba 150 mg irbesartano paros dozę (9,7%). Vadinasi, didesnė irbesartano dozė santykinę riziką sumažino 70% daugiau negu placebas (p = 0,0004). Pirmus tris gydymo mėnesius glomerulų filtracijos greitis nepadidėjo. Progresavimo į klinikai reikšmingą proteinuriją lėtėjimas tapo pastebimas po 3 mėn. ir išsilaikė dvejus metus. 300 mg Aprovel paros dozę vartojusiems </w:t>
      </w:r>
      <w:r w:rsidR="009E4523" w:rsidRPr="00591491">
        <w:rPr>
          <w:szCs w:val="22"/>
          <w:lang w:val="lt-LT"/>
        </w:rPr>
        <w:t>pacientams</w:t>
      </w:r>
      <w:r w:rsidRPr="00591491">
        <w:rPr>
          <w:szCs w:val="22"/>
          <w:lang w:val="lt-LT"/>
        </w:rPr>
        <w:t xml:space="preserve"> albuminurija sunormalėjo (&lt; 30 mg per parą) dažniau, negu vartojusiems palcebo (atitinkamai 34% ir 21% </w:t>
      </w:r>
      <w:r w:rsidR="009E4523" w:rsidRPr="00591491">
        <w:rPr>
          <w:szCs w:val="22"/>
          <w:lang w:val="lt-LT"/>
        </w:rPr>
        <w:t>pacientų</w:t>
      </w:r>
      <w:r w:rsidRPr="00591491">
        <w:rPr>
          <w:szCs w:val="22"/>
          <w:lang w:val="lt-LT"/>
        </w:rPr>
        <w:t>).</w:t>
      </w:r>
    </w:p>
    <w:p w:rsidR="005A6569" w:rsidRPr="00591491" w:rsidRDefault="005A6569">
      <w:pPr>
        <w:pStyle w:val="EMEABodyText"/>
        <w:rPr>
          <w:szCs w:val="22"/>
          <w:lang w:val="lt-LT"/>
        </w:rPr>
      </w:pPr>
    </w:p>
    <w:p w:rsidR="005A6569" w:rsidRPr="00591491" w:rsidRDefault="005A6569" w:rsidP="005A6569">
      <w:pPr>
        <w:pStyle w:val="EMEABodyText"/>
        <w:rPr>
          <w:i/>
          <w:szCs w:val="22"/>
          <w:lang w:val="lt-LT"/>
        </w:rPr>
      </w:pPr>
      <w:r w:rsidRPr="007A2B60">
        <w:rPr>
          <w:i/>
          <w:szCs w:val="22"/>
          <w:lang w:val="lt-LT"/>
        </w:rPr>
        <w:t>Dvigubas renino, angiotenzino ir aldosterono sistemos (RAAS) slopinimas</w:t>
      </w:r>
    </w:p>
    <w:p w:rsidR="00C32439" w:rsidRPr="007A2B60" w:rsidRDefault="00C32439" w:rsidP="005A6569">
      <w:pPr>
        <w:pStyle w:val="EMEABodyText"/>
        <w:rPr>
          <w:i/>
          <w:szCs w:val="22"/>
          <w:lang w:val="lt-LT"/>
        </w:rPr>
      </w:pPr>
    </w:p>
    <w:p w:rsidR="005A6569" w:rsidRPr="00591491" w:rsidRDefault="005A6569" w:rsidP="005A6569">
      <w:pPr>
        <w:pStyle w:val="EMEABodyText"/>
        <w:rPr>
          <w:szCs w:val="22"/>
          <w:lang w:val="lt-LT"/>
        </w:rPr>
      </w:pPr>
      <w:r w:rsidRPr="00591491">
        <w:rPr>
          <w:szCs w:val="22"/>
          <w:lang w:val="lt-LT"/>
        </w:rPr>
        <w:t xml:space="preserve">Dviem dideliais atsitiktinės atrankos, kontroliuojamais tyrimais (ONTARGET (angl. </w:t>
      </w:r>
      <w:r w:rsidRPr="00591491">
        <w:rPr>
          <w:i/>
          <w:szCs w:val="22"/>
          <w:lang w:val="lt-LT"/>
        </w:rPr>
        <w:t>„ONgoing Telmisartan Alone and in combination with Ramipril Global Endpoint Trial“</w:t>
      </w:r>
      <w:r w:rsidRPr="00591491">
        <w:rPr>
          <w:szCs w:val="22"/>
          <w:lang w:val="lt-LT"/>
        </w:rPr>
        <w:t xml:space="preserve">) ir VA NEPHRON-D (angl. </w:t>
      </w:r>
      <w:r w:rsidRPr="00591491">
        <w:rPr>
          <w:i/>
          <w:szCs w:val="22"/>
          <w:lang w:val="lt-LT"/>
        </w:rPr>
        <w:t>„The Veterans Affairs Nephropathy in Diabetes“</w:t>
      </w:r>
      <w:r w:rsidRPr="00591491">
        <w:rPr>
          <w:szCs w:val="22"/>
          <w:lang w:val="lt-LT"/>
        </w:rPr>
        <w:t>)) buvo ištirtas AKF inhibitoriaus ir angiotenzino II receptorių blokatoriaus derinio vartojimas.</w:t>
      </w:r>
    </w:p>
    <w:p w:rsidR="005A6569" w:rsidRPr="00591491" w:rsidRDefault="005A6569" w:rsidP="005A6569">
      <w:pPr>
        <w:pStyle w:val="EMEABodyText"/>
        <w:rPr>
          <w:szCs w:val="22"/>
          <w:lang w:val="lt-LT"/>
        </w:rPr>
      </w:pPr>
      <w:r w:rsidRPr="00591491">
        <w:rPr>
          <w:szCs w:val="22"/>
          <w:lang w:val="lt-LT"/>
        </w:rPr>
        <w:t>ONTARGET tyrime dalyvavo pacientai, kurių anamnezėje buvo širdies ir kraujagyslių ar smegenų kraujagyslių liga arba 2 tipo cukrinis diabetas ir susijusi akivaizdi organų-taikinių pažaida. VA NEPHRON-D tyrimas buvo atliekamas su pacientais, sergančiais 2 tipo cukriniu diabetu ir diabetine nefropatija.</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Šie tyrimai neparodė reikšmingo teigiamo poveikio inkstų ir (arba) širdies ir kraujagyslių ligų baigtims ir mirštamumui, bet, palyginti su monoterapija, buvo pastebėta didesnė hiperkalemijos, ūminio inkstų pažeidimo ir (arba) hipotenzijos rizika. Atsižvelgiant į panašias farmakodinamines savybes, šie rezultatai taip pat galioja kitiems AKF inhibitoriams ir angiotenzino II receptorių blokatoriams.</w:t>
      </w:r>
    </w:p>
    <w:p w:rsidR="00C32439" w:rsidRPr="00591491" w:rsidRDefault="00C32439" w:rsidP="005A6569">
      <w:pPr>
        <w:pStyle w:val="EMEABodyText"/>
        <w:rPr>
          <w:szCs w:val="22"/>
          <w:lang w:val="lt-LT"/>
        </w:rPr>
      </w:pPr>
    </w:p>
    <w:p w:rsidR="005A6569" w:rsidRPr="00591491" w:rsidRDefault="005A6569" w:rsidP="005A6569">
      <w:pPr>
        <w:pStyle w:val="EMEABodyText"/>
        <w:rPr>
          <w:szCs w:val="22"/>
          <w:lang w:val="lt-LT"/>
        </w:rPr>
      </w:pPr>
      <w:r w:rsidRPr="00591491">
        <w:rPr>
          <w:szCs w:val="22"/>
          <w:lang w:val="lt-LT"/>
        </w:rPr>
        <w:t>Todėl pacientams, sergantiems diabetine nefropatija, negalima kartu vartoti AKF inhibitorių ir angiotenzino II receptorių blokatorių.</w:t>
      </w:r>
    </w:p>
    <w:p w:rsidR="005A6569" w:rsidRPr="00591491" w:rsidRDefault="005A6569" w:rsidP="005A6569">
      <w:pPr>
        <w:pStyle w:val="EMEABodyText"/>
        <w:rPr>
          <w:szCs w:val="22"/>
          <w:lang w:val="lt-LT"/>
        </w:rPr>
      </w:pPr>
      <w:r w:rsidRPr="00591491">
        <w:rPr>
          <w:szCs w:val="22"/>
          <w:lang w:val="lt-LT"/>
        </w:rPr>
        <w:t xml:space="preserve">ALTITUDE (angl. </w:t>
      </w:r>
      <w:r w:rsidRPr="00591491">
        <w:rPr>
          <w:i/>
          <w:szCs w:val="22"/>
          <w:lang w:val="lt-LT"/>
        </w:rPr>
        <w:t>„Aliskiren Trial in Type 2 Diabetes Using Cardiovascular and Renal Disease Endpoints“</w:t>
      </w:r>
      <w:r w:rsidRPr="00591491">
        <w:rPr>
          <w:szCs w:val="22"/>
          <w:lang w:val="lt-LT"/>
        </w:rPr>
        <w:t>)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5.2</w:t>
      </w:r>
      <w:r w:rsidRPr="00591491">
        <w:rPr>
          <w:szCs w:val="22"/>
          <w:lang w:val="lt-LT"/>
        </w:rPr>
        <w:tab/>
        <w:t>Farmakokinetinės savybės</w:t>
      </w:r>
    </w:p>
    <w:p w:rsidR="00706A45" w:rsidRPr="00591491" w:rsidRDefault="00706A45">
      <w:pPr>
        <w:pStyle w:val="EMEAHeading2"/>
        <w:rPr>
          <w:szCs w:val="22"/>
          <w:lang w:val="lt-LT"/>
        </w:rPr>
      </w:pPr>
    </w:p>
    <w:p w:rsidR="00FD55F1" w:rsidRPr="00591491" w:rsidRDefault="00FD55F1" w:rsidP="00FD55F1">
      <w:pPr>
        <w:pStyle w:val="EMEABodyText"/>
        <w:rPr>
          <w:u w:val="single"/>
          <w:lang w:val="lt-LT"/>
        </w:rPr>
      </w:pPr>
      <w:r w:rsidRPr="00591491">
        <w:rPr>
          <w:u w:val="single"/>
          <w:lang w:val="lt-LT"/>
        </w:rPr>
        <w:t>Absorbcija</w:t>
      </w:r>
    </w:p>
    <w:p w:rsidR="00FD55F1" w:rsidRPr="00591491" w:rsidRDefault="00FD55F1" w:rsidP="007A2B60">
      <w:pPr>
        <w:pStyle w:val="EMEABodyText"/>
        <w:rPr>
          <w:lang w:val="lt-LT"/>
        </w:rPr>
      </w:pPr>
    </w:p>
    <w:p w:rsidR="00FD55F1" w:rsidRPr="00591491" w:rsidRDefault="00706A45">
      <w:pPr>
        <w:pStyle w:val="EMEABodyText"/>
        <w:rPr>
          <w:szCs w:val="22"/>
          <w:lang w:val="lt-LT"/>
        </w:rPr>
      </w:pPr>
      <w:r w:rsidRPr="00591491">
        <w:rPr>
          <w:szCs w:val="22"/>
          <w:lang w:val="lt-LT"/>
        </w:rPr>
        <w:t>Išgertas irbesartanas rezorbuojamas gerai, absoliutus biologinis prieinamumas yra maždaug 60 </w:t>
      </w:r>
      <w:r w:rsidRPr="00591491">
        <w:rPr>
          <w:szCs w:val="22"/>
          <w:lang w:val="lt-LT"/>
        </w:rPr>
        <w:noBreakHyphen/>
        <w:t xml:space="preserve"> 80%. Maistas biologinio prieinamumo beveik nekeičia. </w:t>
      </w:r>
    </w:p>
    <w:p w:rsidR="00FD55F1" w:rsidRPr="00591491" w:rsidRDefault="00FD55F1">
      <w:pPr>
        <w:pStyle w:val="EMEABodyText"/>
        <w:rPr>
          <w:szCs w:val="22"/>
          <w:lang w:val="lt-LT"/>
        </w:rPr>
      </w:pPr>
    </w:p>
    <w:p w:rsidR="00FD55F1" w:rsidRPr="00591491" w:rsidRDefault="00FD55F1" w:rsidP="00FD55F1">
      <w:pPr>
        <w:pStyle w:val="EMEABodyText"/>
        <w:rPr>
          <w:szCs w:val="22"/>
          <w:u w:val="single"/>
          <w:lang w:val="lt-LT"/>
        </w:rPr>
      </w:pPr>
      <w:r w:rsidRPr="00591491">
        <w:rPr>
          <w:szCs w:val="22"/>
          <w:u w:val="single"/>
          <w:lang w:val="lt-LT"/>
        </w:rPr>
        <w:t>Pasiskirstymas</w:t>
      </w:r>
    </w:p>
    <w:p w:rsidR="00FD55F1" w:rsidRPr="00591491" w:rsidRDefault="00FD55F1">
      <w:pPr>
        <w:pStyle w:val="EMEABodyText"/>
        <w:rPr>
          <w:szCs w:val="22"/>
          <w:lang w:val="lt-LT"/>
        </w:rPr>
      </w:pPr>
    </w:p>
    <w:p w:rsidR="00FD55F1" w:rsidRPr="00591491" w:rsidRDefault="00706A45">
      <w:pPr>
        <w:pStyle w:val="EMEABodyText"/>
        <w:rPr>
          <w:szCs w:val="22"/>
          <w:lang w:val="lt-LT"/>
        </w:rPr>
      </w:pPr>
      <w:r w:rsidRPr="00591491">
        <w:rPr>
          <w:szCs w:val="22"/>
          <w:lang w:val="lt-LT"/>
        </w:rPr>
        <w:t>Prie kraujo plazmos baltymų jungiasi maždaug 96% irbesartano, prie kraujo ląstelių jo jungiasi mažai. Medikamento pasiskirstymo tūris yra 53 </w:t>
      </w:r>
      <w:r w:rsidRPr="00591491">
        <w:rPr>
          <w:szCs w:val="22"/>
          <w:lang w:val="lt-LT"/>
        </w:rPr>
        <w:noBreakHyphen/>
        <w:t xml:space="preserve"> 93 litrai. </w:t>
      </w:r>
    </w:p>
    <w:p w:rsidR="00FD55F1" w:rsidRPr="00591491" w:rsidRDefault="00FD55F1">
      <w:pPr>
        <w:pStyle w:val="EMEABodyText"/>
        <w:rPr>
          <w:szCs w:val="22"/>
          <w:lang w:val="lt-LT"/>
        </w:rPr>
      </w:pPr>
    </w:p>
    <w:p w:rsidR="00FD55F1" w:rsidRPr="00591491" w:rsidRDefault="00FD55F1" w:rsidP="007A2B60">
      <w:pPr>
        <w:pStyle w:val="EMEABodyText"/>
        <w:keepNext/>
        <w:keepLines/>
        <w:rPr>
          <w:szCs w:val="22"/>
          <w:u w:val="single"/>
          <w:lang w:val="lt-LT"/>
        </w:rPr>
      </w:pPr>
      <w:r w:rsidRPr="00591491">
        <w:rPr>
          <w:szCs w:val="22"/>
          <w:u w:val="single"/>
          <w:lang w:val="lt-LT"/>
        </w:rPr>
        <w:t>Biotransformacija</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 xml:space="preserve">Išgėrus arba suleidus į veną </w:t>
      </w:r>
      <w:r w:rsidRPr="00591491">
        <w:rPr>
          <w:szCs w:val="22"/>
          <w:vertAlign w:val="superscript"/>
          <w:lang w:val="lt-LT"/>
        </w:rPr>
        <w:t>14</w:t>
      </w:r>
      <w:r w:rsidRPr="00591491">
        <w:rPr>
          <w:szCs w:val="22"/>
          <w:lang w:val="lt-LT"/>
        </w:rPr>
        <w:t>C žymėto irbesartano, 80 </w:t>
      </w:r>
      <w:r w:rsidRPr="00591491">
        <w:rPr>
          <w:szCs w:val="22"/>
          <w:lang w:val="lt-LT"/>
        </w:rPr>
        <w:noBreakHyphen/>
        <w:t xml:space="preserve"> 85% kraujo plazmoje esančio radioaktyvumo būna susijusio su nepakitusiu preparatu. Irbesartanas metabolizuojamas kepenyse gliukuronidų konjugacijos ir oksidacijos būdu. Svarbiausias metabolitas, kurio būna kraujyje, yra irbesartano gliukuronidas (maždaug 6% dozės). Tyrimų </w:t>
      </w:r>
      <w:r w:rsidRPr="00591491">
        <w:rPr>
          <w:i/>
          <w:szCs w:val="22"/>
          <w:lang w:val="lt-LT"/>
        </w:rPr>
        <w:t xml:space="preserve">in vitro </w:t>
      </w:r>
      <w:r w:rsidRPr="00591491">
        <w:rPr>
          <w:szCs w:val="22"/>
          <w:lang w:val="lt-LT"/>
        </w:rPr>
        <w:t>duomenys rodo, jog irbesartaną oksiduoja daugiausia citochromo P 450 fermentas CYP2C9, o izofermento CYP3A4 poveikis yra mažai reikšmingas.</w:t>
      </w:r>
    </w:p>
    <w:p w:rsidR="00706A45" w:rsidRPr="00591491" w:rsidRDefault="00706A45">
      <w:pPr>
        <w:pStyle w:val="EMEABodyText"/>
        <w:rPr>
          <w:szCs w:val="22"/>
          <w:lang w:val="lt-LT"/>
        </w:rPr>
      </w:pPr>
    </w:p>
    <w:p w:rsidR="00FD55F1" w:rsidRPr="00591491" w:rsidRDefault="00FD55F1" w:rsidP="007A2B60">
      <w:pPr>
        <w:pStyle w:val="EMEABodyText"/>
        <w:keepNext/>
        <w:keepLines/>
        <w:rPr>
          <w:szCs w:val="22"/>
          <w:lang w:val="lt-LT"/>
        </w:rPr>
      </w:pPr>
      <w:r w:rsidRPr="00591491">
        <w:rPr>
          <w:szCs w:val="22"/>
          <w:u w:val="single"/>
          <w:lang w:val="lt-LT"/>
        </w:rPr>
        <w:t>Tiesinis / netiesinis pobūdis</w:t>
      </w:r>
    </w:p>
    <w:p w:rsidR="00FD55F1" w:rsidRPr="00591491" w:rsidRDefault="00FD55F1" w:rsidP="007A2B60">
      <w:pPr>
        <w:pStyle w:val="EMEABodyText"/>
        <w:keepNext/>
        <w:keepLines/>
        <w:rPr>
          <w:szCs w:val="22"/>
          <w:lang w:val="lt-LT"/>
        </w:rPr>
      </w:pPr>
    </w:p>
    <w:p w:rsidR="00706A45" w:rsidRPr="00591491" w:rsidRDefault="00706A45" w:rsidP="007A2B60">
      <w:pPr>
        <w:pStyle w:val="EMEABodyText"/>
        <w:keepNext/>
        <w:keepLines/>
        <w:rPr>
          <w:szCs w:val="22"/>
          <w:lang w:val="lt-LT"/>
        </w:rPr>
      </w:pPr>
      <w:r w:rsidRPr="00591491">
        <w:rPr>
          <w:szCs w:val="22"/>
          <w:lang w:val="lt-LT"/>
        </w:rPr>
        <w:t>10 </w:t>
      </w:r>
      <w:r w:rsidRPr="00591491">
        <w:rPr>
          <w:szCs w:val="22"/>
          <w:lang w:val="lt-LT"/>
        </w:rPr>
        <w:noBreakHyphen/>
        <w:t> 600 mg irbesartano dozių farmakokinetika yra linijinė ir proporcinga dozės dydžiui. Išgertų didesnių kaip 600 mg dozių (dukart didesnių už didžiausią rekomenduojamąją dozę) rezorbcija padidėja mažiau negu proporcingai dozės dydžiui. To priežastis nežinoma. Medikamento išgėrus, didžiausia koncentracija kraujo plazmoje atsiranda po 1,5 </w:t>
      </w:r>
      <w:r w:rsidRPr="00591491">
        <w:rPr>
          <w:szCs w:val="22"/>
          <w:lang w:val="lt-LT"/>
        </w:rPr>
        <w:noBreakHyphen/>
        <w:t> 2 val. Bendras organizmo ir inkstų klirensas yra atitinkamai 157 </w:t>
      </w:r>
      <w:r w:rsidRPr="00591491">
        <w:rPr>
          <w:szCs w:val="22"/>
          <w:lang w:val="lt-LT"/>
        </w:rPr>
        <w:noBreakHyphen/>
        <w:t> 176 ml/min. ir 3 </w:t>
      </w:r>
      <w:r w:rsidRPr="00591491">
        <w:rPr>
          <w:szCs w:val="22"/>
          <w:lang w:val="lt-LT"/>
        </w:rPr>
        <w:noBreakHyphen/>
        <w:t> 3,5 ml/min. Galutinės irbesartano pusinės eliminacijos laikas yra 11 </w:t>
      </w:r>
      <w:r w:rsidRPr="00591491">
        <w:rPr>
          <w:szCs w:val="22"/>
          <w:lang w:val="lt-LT"/>
        </w:rPr>
        <w:noBreakHyphen/>
        <w:t xml:space="preserve"> 15 val. Geriant vieną dozę per parą, pusiausvyrinė koncentracija nusistovi per 3 paras. Kartotinę dozę vartojant kartą per parą, kraujo plazmoje medikamento susikaupia mažai (&lt; 20%). Tyrimais nustatyta, jog hipertenzija sergančių moterų kraujo plazmoje irbesartano koncentracija būna šiek tiek didesnė negu vyrų, tačiau pusinės eliminacijos laikas ir kaupimasis nesiskiria. Moterims dozės keisti nereikia. </w:t>
      </w:r>
      <w:r w:rsidR="007719CE" w:rsidRPr="00591491">
        <w:rPr>
          <w:szCs w:val="22"/>
          <w:lang w:val="lt-LT"/>
        </w:rPr>
        <w:t xml:space="preserve">Senyvų </w:t>
      </w:r>
      <w:r w:rsidRPr="00591491">
        <w:rPr>
          <w:szCs w:val="22"/>
          <w:lang w:val="lt-LT"/>
        </w:rPr>
        <w:t>(≥ 65 metų) žmonių organizme irbesartano plotas po koncentracijos kreive (AUC) ir didžiausia koncentracija kraujo plazmoje (C</w:t>
      </w:r>
      <w:r w:rsidRPr="00591491">
        <w:rPr>
          <w:rStyle w:val="EMEASubscript"/>
          <w:szCs w:val="22"/>
          <w:lang w:val="lt-LT"/>
        </w:rPr>
        <w:t>max</w:t>
      </w:r>
      <w:r w:rsidRPr="00591491">
        <w:rPr>
          <w:szCs w:val="22"/>
          <w:lang w:val="lt-LT"/>
        </w:rPr>
        <w:t>) būna truputį didesni negu jaunų (18 </w:t>
      </w:r>
      <w:r w:rsidRPr="00591491">
        <w:rPr>
          <w:szCs w:val="22"/>
          <w:lang w:val="lt-LT"/>
        </w:rPr>
        <w:noBreakHyphen/>
        <w:t xml:space="preserve"> 40 metų), tačiau galutinės pusinės eliminacijos laikas labai nesiskiria. </w:t>
      </w:r>
      <w:r w:rsidR="007719CE" w:rsidRPr="00591491">
        <w:rPr>
          <w:szCs w:val="22"/>
          <w:lang w:val="lt-LT"/>
        </w:rPr>
        <w:t xml:space="preserve">Senyviems </w:t>
      </w:r>
      <w:r w:rsidRPr="00591491">
        <w:rPr>
          <w:szCs w:val="22"/>
          <w:lang w:val="lt-LT"/>
        </w:rPr>
        <w:t>žmonėms dozės keisti nereikia.</w:t>
      </w:r>
    </w:p>
    <w:p w:rsidR="00706A45" w:rsidRPr="00591491" w:rsidRDefault="00706A45">
      <w:pPr>
        <w:pStyle w:val="EMEABodyText"/>
        <w:rPr>
          <w:szCs w:val="22"/>
          <w:lang w:val="lt-LT"/>
        </w:rPr>
      </w:pPr>
    </w:p>
    <w:p w:rsidR="00FD55F1" w:rsidRPr="00591491" w:rsidRDefault="00FD55F1">
      <w:pPr>
        <w:pStyle w:val="EMEABodyText"/>
        <w:rPr>
          <w:noProof/>
          <w:szCs w:val="24"/>
          <w:u w:val="single"/>
          <w:lang w:val="lt-LT"/>
        </w:rPr>
      </w:pPr>
      <w:r w:rsidRPr="00591491">
        <w:rPr>
          <w:noProof/>
          <w:szCs w:val="24"/>
          <w:u w:val="single"/>
          <w:lang w:val="lt-LT"/>
        </w:rPr>
        <w:t>Eliminacija</w:t>
      </w:r>
    </w:p>
    <w:p w:rsidR="00FD55F1" w:rsidRPr="00591491" w:rsidRDefault="00FD55F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Irbesartanas ir jo metabolitai išsiskiria su tulžimi ir pro inkstus. Išgėrus arba į veną suleidus </w:t>
      </w:r>
      <w:r w:rsidRPr="00591491">
        <w:rPr>
          <w:szCs w:val="22"/>
          <w:vertAlign w:val="superscript"/>
          <w:lang w:val="lt-LT"/>
        </w:rPr>
        <w:t>14</w:t>
      </w:r>
      <w:r w:rsidRPr="00591491">
        <w:rPr>
          <w:szCs w:val="22"/>
          <w:lang w:val="lt-LT"/>
        </w:rPr>
        <w:t>C žymėto irbesartano preparato, maždaug 20% radioaktyvumo išsiskiria su šlapimu, likusi dalis </w:t>
      </w:r>
      <w:r w:rsidRPr="00591491">
        <w:rPr>
          <w:szCs w:val="22"/>
          <w:lang w:val="lt-LT"/>
        </w:rPr>
        <w:noBreakHyphen/>
        <w:t> su išmatomis. Mažiau negu 2% dozės su šlapimu išsiskiria nepakitusio preparato pavidalu.</w:t>
      </w:r>
    </w:p>
    <w:p w:rsidR="00706A45" w:rsidRPr="00591491" w:rsidRDefault="00706A45">
      <w:pPr>
        <w:pStyle w:val="EMEABodyText"/>
        <w:rPr>
          <w:szCs w:val="22"/>
          <w:lang w:val="lt-LT"/>
        </w:rPr>
      </w:pPr>
    </w:p>
    <w:p w:rsidR="00AD0D41" w:rsidRPr="00591491" w:rsidRDefault="00AD0D41" w:rsidP="00706A45">
      <w:pPr>
        <w:pStyle w:val="EMEABodyText"/>
        <w:rPr>
          <w:szCs w:val="22"/>
          <w:u w:val="single"/>
          <w:lang w:val="lt-LT"/>
        </w:rPr>
      </w:pPr>
      <w:r w:rsidRPr="00591491">
        <w:rPr>
          <w:szCs w:val="22"/>
          <w:u w:val="single"/>
          <w:lang w:val="lt-LT"/>
        </w:rPr>
        <w:t>Vaikų populiacija</w:t>
      </w:r>
    </w:p>
    <w:p w:rsidR="00FD55F1" w:rsidRPr="00591491" w:rsidRDefault="00FD55F1" w:rsidP="00706A45">
      <w:pPr>
        <w:pStyle w:val="EMEABodyText"/>
        <w:rPr>
          <w:szCs w:val="22"/>
          <w:u w:val="single"/>
          <w:lang w:val="lt-LT"/>
        </w:rPr>
      </w:pPr>
    </w:p>
    <w:p w:rsidR="00706A45" w:rsidRPr="00591491" w:rsidRDefault="00706A45" w:rsidP="00706A45">
      <w:pPr>
        <w:pStyle w:val="EMEABodyText"/>
        <w:rPr>
          <w:szCs w:val="22"/>
          <w:lang w:val="lt-LT"/>
        </w:rPr>
      </w:pPr>
      <w:r w:rsidRPr="00591491">
        <w:rPr>
          <w:szCs w:val="22"/>
          <w:lang w:val="lt-LT"/>
        </w:rPr>
        <w:t>Irbesartano farmakokinetika buvo ištirta 23 hipertenzija sergantiems vaikams, skiriant 2 mg/kg irbesartano per parą per vieną ar kelis kartus 4 savaites (didžiausia paros dozė buvo 150 mg). 21 iš šių 23 vaikų (dvylika vaikų buvo vyresni kaip 12 metų, o devyni – 6-12 metų) duomenys buvo palyginti su suaugusiųjų farmakokinetikos duomenimis. Tyrimo metu gautos vaisto C</w:t>
      </w:r>
      <w:r w:rsidRPr="00591491">
        <w:rPr>
          <w:rStyle w:val="EMEASubscript"/>
          <w:szCs w:val="22"/>
          <w:lang w:val="lt-LT"/>
        </w:rPr>
        <w:t>max</w:t>
      </w:r>
      <w:r w:rsidRPr="00591491">
        <w:rPr>
          <w:szCs w:val="22"/>
          <w:lang w:val="lt-LT"/>
        </w:rPr>
        <w:t>, AUC ir klirenso reikšmės buvo panašios kaip ir suaugusiųjų, vartojusių 150 mg irbesartano per parą. Kartotinę dozę vartojant kartą per parą, kraujo plazmoje vaisto susikaupia mažai (18%).</w:t>
      </w:r>
    </w:p>
    <w:p w:rsidR="00706A45" w:rsidRPr="00591491" w:rsidRDefault="00706A45">
      <w:pPr>
        <w:pStyle w:val="EMEABodyText"/>
        <w:rPr>
          <w:szCs w:val="22"/>
          <w:lang w:val="lt-LT"/>
        </w:rPr>
      </w:pPr>
    </w:p>
    <w:p w:rsidR="00FD55F1" w:rsidRPr="00591491" w:rsidRDefault="00FD55F1" w:rsidP="00BD0855">
      <w:pPr>
        <w:pStyle w:val="EMEABodyText"/>
        <w:keepNext/>
        <w:keepLines/>
        <w:rPr>
          <w:szCs w:val="22"/>
          <w:u w:val="single"/>
          <w:lang w:val="lt-LT"/>
        </w:rPr>
      </w:pPr>
      <w:r w:rsidRPr="00591491">
        <w:rPr>
          <w:iCs/>
          <w:szCs w:val="22"/>
          <w:u w:val="single"/>
          <w:lang w:val="lt-LT"/>
        </w:rPr>
        <w:t>Sutrikusi inkstų funkcija</w:t>
      </w:r>
    </w:p>
    <w:p w:rsidR="00FD55F1" w:rsidRPr="00591491" w:rsidRDefault="00FD55F1" w:rsidP="00BD0855">
      <w:pPr>
        <w:pStyle w:val="EMEABodyText"/>
        <w:keepNext/>
        <w:keepLines/>
        <w:rPr>
          <w:szCs w:val="22"/>
          <w:u w:val="single"/>
          <w:lang w:val="lt-LT"/>
        </w:rPr>
      </w:pPr>
    </w:p>
    <w:p w:rsidR="00706A45" w:rsidRPr="00591491" w:rsidRDefault="00706A45" w:rsidP="00BD0855">
      <w:pPr>
        <w:pStyle w:val="EMEABodyText"/>
        <w:keepNext/>
        <w:keepLines/>
        <w:rPr>
          <w:szCs w:val="22"/>
          <w:lang w:val="lt-LT"/>
        </w:rPr>
      </w:pPr>
      <w:r w:rsidRPr="00591491">
        <w:rPr>
          <w:szCs w:val="22"/>
          <w:lang w:val="lt-LT"/>
        </w:rPr>
        <w:t>Pacientų, kurių inkstų funkcija sutrikusi arba kurie hemodializuojami, organizme irbesartano farmakokinetikos parametrai labai nekinta. Hemodialize irbesartano iš organizmo pašalinti neįmanoma.</w:t>
      </w:r>
    </w:p>
    <w:p w:rsidR="00706A45" w:rsidRPr="00591491" w:rsidRDefault="00706A45">
      <w:pPr>
        <w:pStyle w:val="EMEABodyText"/>
        <w:rPr>
          <w:szCs w:val="22"/>
          <w:lang w:val="lt-LT"/>
        </w:rPr>
      </w:pPr>
    </w:p>
    <w:p w:rsidR="00FD55F1" w:rsidRPr="00591491" w:rsidRDefault="00FD55F1">
      <w:pPr>
        <w:pStyle w:val="EMEABodyText"/>
        <w:rPr>
          <w:szCs w:val="22"/>
          <w:u w:val="single"/>
          <w:lang w:val="lt-LT"/>
        </w:rPr>
      </w:pPr>
      <w:r w:rsidRPr="00591491">
        <w:rPr>
          <w:iCs/>
          <w:szCs w:val="22"/>
          <w:u w:val="single"/>
          <w:lang w:val="lt-LT"/>
        </w:rPr>
        <w:t>Sutrikusi kepenų funkcija</w:t>
      </w:r>
      <w:r w:rsidRPr="00591491" w:rsidDel="00FD55F1">
        <w:rPr>
          <w:szCs w:val="22"/>
          <w:u w:val="single"/>
          <w:lang w:val="lt-LT"/>
        </w:rPr>
        <w:t xml:space="preserve"> </w:t>
      </w:r>
    </w:p>
    <w:p w:rsidR="00FD55F1" w:rsidRPr="00591491" w:rsidRDefault="00FD55F1">
      <w:pPr>
        <w:pStyle w:val="EMEABodyText"/>
        <w:rPr>
          <w:szCs w:val="22"/>
          <w:u w:val="single"/>
          <w:lang w:val="lt-LT"/>
        </w:rPr>
      </w:pPr>
    </w:p>
    <w:p w:rsidR="00706A45" w:rsidRPr="00591491" w:rsidRDefault="00706A45">
      <w:pPr>
        <w:pStyle w:val="EMEABodyText"/>
        <w:rPr>
          <w:szCs w:val="22"/>
          <w:lang w:val="lt-LT"/>
        </w:rPr>
      </w:pPr>
      <w:r w:rsidRPr="00591491">
        <w:rPr>
          <w:szCs w:val="22"/>
          <w:lang w:val="lt-LT"/>
        </w:rPr>
        <w:t xml:space="preserve">Lengva arba vidutinio sunkumo kepenų ciroze sergančių </w:t>
      </w:r>
      <w:r w:rsidR="009E4523" w:rsidRPr="00591491">
        <w:rPr>
          <w:szCs w:val="22"/>
          <w:lang w:val="lt-LT"/>
        </w:rPr>
        <w:t>pacientų</w:t>
      </w:r>
      <w:r w:rsidRPr="00591491">
        <w:rPr>
          <w:szCs w:val="22"/>
          <w:lang w:val="lt-LT"/>
        </w:rPr>
        <w:t xml:space="preserve"> organizme irbesartano farmakokinetikos parametrai daug nekinta.</w:t>
      </w:r>
    </w:p>
    <w:p w:rsidR="005F1689" w:rsidRPr="00591491" w:rsidRDefault="005F1689">
      <w:pPr>
        <w:pStyle w:val="EMEABodyText"/>
        <w:rPr>
          <w:szCs w:val="22"/>
          <w:lang w:val="lt-LT"/>
        </w:rPr>
      </w:pPr>
    </w:p>
    <w:p w:rsidR="00706A45" w:rsidRPr="00591491" w:rsidRDefault="009E4523">
      <w:pPr>
        <w:pStyle w:val="EMEABodyText"/>
        <w:rPr>
          <w:szCs w:val="22"/>
          <w:lang w:val="lt-LT"/>
        </w:rPr>
      </w:pPr>
      <w:r w:rsidRPr="00591491">
        <w:rPr>
          <w:szCs w:val="22"/>
          <w:lang w:val="lt-LT"/>
        </w:rPr>
        <w:t>Pacientų</w:t>
      </w:r>
      <w:r w:rsidR="00706A45" w:rsidRPr="00591491">
        <w:rPr>
          <w:szCs w:val="22"/>
          <w:lang w:val="lt-LT"/>
        </w:rPr>
        <w:t>, kuriems yra sunkus kepenų funkcijos sutrikimas, organizme irbesartano farmakokinetika netirta.</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5.3</w:t>
      </w:r>
      <w:r w:rsidRPr="00591491">
        <w:rPr>
          <w:szCs w:val="22"/>
          <w:lang w:val="lt-LT"/>
        </w:rPr>
        <w:tab/>
        <w:t>Ikiklinikinių saugumo tyrimų duomenys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Tyrimų metu tokios dozės, kokiomis gydomi </w:t>
      </w:r>
      <w:r w:rsidR="00083FBD" w:rsidRPr="00591491">
        <w:rPr>
          <w:szCs w:val="22"/>
          <w:lang w:val="lt-LT"/>
        </w:rPr>
        <w:t>pacientai</w:t>
      </w:r>
      <w:r w:rsidRPr="00591491">
        <w:rPr>
          <w:szCs w:val="22"/>
          <w:lang w:val="lt-LT"/>
        </w:rPr>
        <w:t>, sisteminio toksinio poveikio ar toksinio poveikio organams nesukėlė. Ikiklinikinių saugumo tyrimų metu didelės irbesartano paros dozės (žiurkėms ≥ 250 mg/kg kūno svorio, makakoms ≥ 100 mg/kg kūno svorio) mažino eritrocitų parametrus (kiekį, hemoglobino koncentraciją, hematokritą). Nuo labai didelių paros dozių (≥ 500 mg/kg kūno svorio) žiurkių ir makakų inkstuose atsirado degeneracinių pokyčių (intersticinis nefritas, kanalėlių išsiplėtimas, bazofiliniai kanalėliai, karbamido ir kreatinino kiekio padidėjimas kraujo plazmoje). Manoma, jog šie pokyčiai yra antriniai, t. y. pasireiškiantys dėl kraujospūdžio ir inkstų perfuzijos sumažėjimo. Be to, irbesartanas sukėlė ląstelių, esančių arti glomerulų, hiperplaziją ir hipertrofiją (žiurkėms ją sukėlė ≥ 90 mg/kg kūno svorio, makakoms </w:t>
      </w:r>
      <w:r w:rsidRPr="00591491">
        <w:rPr>
          <w:szCs w:val="22"/>
          <w:lang w:val="lt-LT"/>
        </w:rPr>
        <w:noBreakHyphen/>
        <w:t> ≥ 10 mg/kg kūno svorio paros dozė). Manoma, jog minėtų pokyčių atsirado dėl farmakologinio irbesartano poveikio. Kad tyrimų metu gauti duomenys apie ląstelių, esančių arti glomerulų, hiperplaziją ir hipertrofiją būtų reikšmingi terapinę dozę vartojančiam žmogui, neatrodo.</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Mutageninio, klastogeninio ar kancerogeninio irbesartano poveikio nepastebėta.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Tyrimų su žiurkių patinais ir patelėmis metu nustatyta, kad preparatas nepakenkė vaisingumui ir reprodukcinei elgsenai, net skiriant tokias geriamojo irbesartano dozes, kurios suaugusiems gyvūnams sukėlė nedidelį toksinį poveikį (50 – 650 mg/kg kūno svorio per parą), įskaitant ir letalinį poveikį nuo didžiausios dozės. Nenustatyta reikšmingo preparato poveikio geltonkūnių, implantuotų embrionų ir gyvybingų vaisių skaičiui. Irbesartanas neveikė palikuonių išgyvenamumo, vystymosi ir reprodukcinės funkcijos. Su gyvūnais atlikti tyrimai rodo, kad radioaktyviaisiais izotopais žymėto irbesartano nustatoma žiurkių ir triušių vaisių audiniuose. Irbesartano išsiskiria į žindančių žiurkių pieną.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Tyrimų metu žiurkių vaisiui medikamentas sukėlė laikiną toksinį poveikį (inkstų geldelių išsiplėtimą, šlapimtakio išsiplėtimą dėl šlapimo ar vandeninio skysčio susikaupimo, poodžio edemą), kuris po atsivedimo išnyko. Tokios dozės, nuo kurių vaikingoms triušių patelėms pasireiškė stiprus toksinis poveikis, įskaitant gaišimą, sukėlė persileidimą arba ankstyvąją vaisiaus rezorbciją. Teratogeninio poveikio žiurkėms ir triušiams medikamentas nesukėlė.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6.</w:t>
      </w:r>
      <w:r w:rsidRPr="00591491">
        <w:rPr>
          <w:szCs w:val="22"/>
          <w:lang w:val="lt-LT"/>
        </w:rPr>
        <w:tab/>
        <w:t>FARMACINĖ INFORMACIJA</w:t>
      </w:r>
    </w:p>
    <w:p w:rsidR="00706A45" w:rsidRPr="00591491" w:rsidRDefault="00706A45">
      <w:pPr>
        <w:pStyle w:val="EMEAHeading1"/>
        <w:rPr>
          <w:szCs w:val="22"/>
          <w:lang w:val="lt-LT"/>
        </w:rPr>
      </w:pPr>
    </w:p>
    <w:p w:rsidR="00706A45" w:rsidRPr="00591491" w:rsidRDefault="00706A45">
      <w:pPr>
        <w:pStyle w:val="EMEAHeading2"/>
        <w:rPr>
          <w:szCs w:val="22"/>
          <w:lang w:val="lt-LT"/>
        </w:rPr>
      </w:pPr>
      <w:r w:rsidRPr="00591491">
        <w:rPr>
          <w:szCs w:val="22"/>
          <w:lang w:val="lt-LT"/>
        </w:rPr>
        <w:t>6.1</w:t>
      </w:r>
      <w:r w:rsidRPr="00591491">
        <w:rPr>
          <w:szCs w:val="22"/>
          <w:lang w:val="lt-LT"/>
        </w:rPr>
        <w:tab/>
        <w:t>Pagalbinių medžiagų sąrašas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Tabletės branduolys:</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Mikrokristalinė celiuliozė</w:t>
      </w:r>
    </w:p>
    <w:p w:rsidR="00706A45" w:rsidRPr="00591491" w:rsidRDefault="00706A45" w:rsidP="00706A45">
      <w:pPr>
        <w:pStyle w:val="EMEABodyText"/>
        <w:rPr>
          <w:szCs w:val="22"/>
          <w:lang w:val="lt-LT"/>
        </w:rPr>
      </w:pPr>
      <w:r w:rsidRPr="00591491">
        <w:rPr>
          <w:szCs w:val="22"/>
          <w:lang w:val="lt-LT"/>
        </w:rPr>
        <w:t>Kroskarmeliozės natrio druska</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Silicio dioksidas</w:t>
      </w:r>
    </w:p>
    <w:p w:rsidR="00706A45" w:rsidRPr="00591491" w:rsidRDefault="00706A45" w:rsidP="00706A45">
      <w:pPr>
        <w:pStyle w:val="EMEABodyText"/>
        <w:rPr>
          <w:szCs w:val="22"/>
          <w:lang w:val="lt-LT"/>
        </w:rPr>
      </w:pPr>
      <w:r w:rsidRPr="00591491">
        <w:rPr>
          <w:szCs w:val="22"/>
          <w:lang w:val="lt-LT"/>
        </w:rPr>
        <w:t>Magnio stearatas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Tabletės plėvelė:</w:t>
      </w:r>
    </w:p>
    <w:p w:rsidR="00706A45" w:rsidRPr="00591491" w:rsidRDefault="00706A45" w:rsidP="00706A45">
      <w:pPr>
        <w:pStyle w:val="EMEABodyText"/>
        <w:rPr>
          <w:szCs w:val="22"/>
          <w:lang w:val="lt-LT"/>
        </w:rPr>
      </w:pPr>
      <w:r w:rsidRPr="00591491">
        <w:rPr>
          <w:szCs w:val="22"/>
          <w:lang w:val="lt-LT"/>
        </w:rPr>
        <w:t>Laktozė monohidratas</w:t>
      </w:r>
    </w:p>
    <w:p w:rsidR="00706A45" w:rsidRPr="00591491" w:rsidRDefault="00706A45" w:rsidP="00706A45">
      <w:pPr>
        <w:pStyle w:val="EMEABodyText"/>
        <w:rPr>
          <w:szCs w:val="22"/>
          <w:lang w:val="lt-LT"/>
        </w:rPr>
      </w:pPr>
      <w:r w:rsidRPr="00591491">
        <w:rPr>
          <w:szCs w:val="22"/>
          <w:lang w:val="lt-LT"/>
        </w:rPr>
        <w:t>Hipromeliozė</w:t>
      </w:r>
    </w:p>
    <w:p w:rsidR="00706A45" w:rsidRPr="00591491" w:rsidRDefault="00706A45" w:rsidP="00706A45">
      <w:pPr>
        <w:pStyle w:val="EMEABodyText"/>
        <w:rPr>
          <w:szCs w:val="22"/>
          <w:lang w:val="lt-LT"/>
        </w:rPr>
      </w:pPr>
      <w:r w:rsidRPr="00591491">
        <w:rPr>
          <w:szCs w:val="22"/>
          <w:lang w:val="lt-LT"/>
        </w:rPr>
        <w:t>Titano dioksidas</w:t>
      </w:r>
    </w:p>
    <w:p w:rsidR="00706A45" w:rsidRPr="00591491" w:rsidRDefault="00706A45" w:rsidP="00706A45">
      <w:pPr>
        <w:pStyle w:val="EMEABodyText"/>
        <w:rPr>
          <w:szCs w:val="22"/>
          <w:lang w:val="lt-LT"/>
        </w:rPr>
      </w:pPr>
      <w:r w:rsidRPr="00591491">
        <w:rPr>
          <w:szCs w:val="22"/>
          <w:lang w:val="lt-LT"/>
        </w:rPr>
        <w:t>Makrogolis 3000</w:t>
      </w:r>
    </w:p>
    <w:p w:rsidR="00706A45" w:rsidRPr="00591491" w:rsidRDefault="00706A45" w:rsidP="00706A45">
      <w:pPr>
        <w:pStyle w:val="EMEABodyText"/>
        <w:rPr>
          <w:szCs w:val="22"/>
          <w:lang w:val="lt-LT"/>
        </w:rPr>
      </w:pPr>
      <w:r w:rsidRPr="00591491">
        <w:rPr>
          <w:szCs w:val="22"/>
          <w:lang w:val="lt-LT"/>
        </w:rPr>
        <w:t>Karnaubo vaškas.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6.2</w:t>
      </w:r>
      <w:r w:rsidRPr="00591491">
        <w:rPr>
          <w:szCs w:val="22"/>
          <w:lang w:val="lt-LT"/>
        </w:rPr>
        <w:tab/>
        <w:t>Nesuderinamumas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Duomenys nebūtini.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6.3</w:t>
      </w:r>
      <w:r w:rsidRPr="00591491">
        <w:rPr>
          <w:szCs w:val="22"/>
          <w:lang w:val="lt-LT"/>
        </w:rPr>
        <w:tab/>
        <w:t>Tinkamumo laikas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3 metai.</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6.4</w:t>
      </w:r>
      <w:r w:rsidRPr="00591491">
        <w:rPr>
          <w:szCs w:val="22"/>
          <w:lang w:val="lt-LT"/>
        </w:rPr>
        <w:tab/>
        <w:t>Specialios laikymo sąlygos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noProof/>
          <w:szCs w:val="22"/>
          <w:lang w:val="lt-LT"/>
        </w:rPr>
        <w:t>Laikyti ne aukštesnėje kaip 30 °C temperatūroje.</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6.5</w:t>
      </w:r>
      <w:r w:rsidRPr="00591491">
        <w:rPr>
          <w:szCs w:val="22"/>
          <w:lang w:val="lt-LT"/>
        </w:rPr>
        <w:tab/>
      </w:r>
      <w:r w:rsidRPr="00591491">
        <w:rPr>
          <w:bCs/>
          <w:noProof/>
          <w:szCs w:val="22"/>
          <w:lang w:val="lt-LT"/>
        </w:rPr>
        <w:t>Talpyklės pobūdis</w:t>
      </w:r>
      <w:r w:rsidR="0065036E" w:rsidRPr="00591491">
        <w:rPr>
          <w:bCs/>
          <w:noProof/>
          <w:szCs w:val="22"/>
          <w:lang w:val="lt-LT"/>
        </w:rPr>
        <w:t xml:space="preserve"> ir</w:t>
      </w:r>
      <w:r w:rsidRPr="00591491">
        <w:rPr>
          <w:bCs/>
          <w:noProof/>
          <w:szCs w:val="22"/>
          <w:lang w:val="lt-LT"/>
        </w:rPr>
        <w:t xml:space="preserve"> jos </w:t>
      </w:r>
      <w:r w:rsidRPr="00591491">
        <w:rPr>
          <w:szCs w:val="22"/>
          <w:lang w:val="lt-LT"/>
        </w:rPr>
        <w:t>turinys</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Kartono dėžutė, kurioje yra 14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28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30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56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84 plėvele dengtos tabletės PVC, PVDC ir aliuminio lizdinėse plokštelėse.</w:t>
      </w:r>
    </w:p>
    <w:p w:rsidR="00706A45" w:rsidRPr="00591491" w:rsidRDefault="00706A45">
      <w:pPr>
        <w:pStyle w:val="EMEABodyText"/>
        <w:rPr>
          <w:szCs w:val="22"/>
          <w:lang w:val="lt-LT"/>
        </w:rPr>
      </w:pPr>
      <w:r w:rsidRPr="00591491">
        <w:rPr>
          <w:szCs w:val="22"/>
          <w:lang w:val="lt-LT"/>
        </w:rPr>
        <w:t>Kartono dėžutė, kurioje yra 90 plėvele dengtų tablečių PVC, PVDC ir aliuminio lizdinėse plokštelėse.</w:t>
      </w:r>
    </w:p>
    <w:p w:rsidR="00706A45" w:rsidRPr="00591491" w:rsidRDefault="00706A45">
      <w:pPr>
        <w:pStyle w:val="EMEABodyText"/>
        <w:rPr>
          <w:szCs w:val="22"/>
          <w:lang w:val="lt-LT"/>
        </w:rPr>
      </w:pPr>
      <w:r w:rsidRPr="00591491">
        <w:rPr>
          <w:szCs w:val="22"/>
          <w:lang w:val="lt-LT"/>
        </w:rPr>
        <w:t>Kartono dėžutė, kurioje yra 98 plėvele dengtos tabletės PVC, PVDC ir aliuminio lizdinėse plokštelėse.</w:t>
      </w:r>
    </w:p>
    <w:p w:rsidR="00706A45" w:rsidRPr="00591491" w:rsidRDefault="00706A45">
      <w:pPr>
        <w:pStyle w:val="EMEABodyText"/>
        <w:rPr>
          <w:szCs w:val="22"/>
          <w:lang w:val="lt-LT"/>
        </w:rPr>
      </w:pPr>
      <w:r w:rsidRPr="00591491">
        <w:rPr>
          <w:szCs w:val="22"/>
          <w:lang w:val="lt-LT"/>
        </w:rPr>
        <w:t xml:space="preserve">Kartono dėžutė, kurioje yra 56 x 1 plėvele dengtos tabletės PVC, PVDC ir aliuminio perforuotose </w:t>
      </w:r>
      <w:r w:rsidR="00016E13" w:rsidRPr="00510505">
        <w:rPr>
          <w:szCs w:val="22"/>
          <w:lang w:val="lt-LT"/>
        </w:rPr>
        <w:t>dalomosiose</w:t>
      </w:r>
      <w:r w:rsidR="00016E13" w:rsidRPr="00591491">
        <w:rPr>
          <w:szCs w:val="22"/>
          <w:lang w:val="lt-LT"/>
        </w:rPr>
        <w:t xml:space="preserve"> </w:t>
      </w:r>
      <w:r w:rsidRPr="00591491">
        <w:rPr>
          <w:szCs w:val="22"/>
          <w:lang w:val="lt-LT"/>
        </w:rPr>
        <w:t>lizdinėse plokštelėse.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706A45">
      <w:pPr>
        <w:pStyle w:val="EMEAHeading2"/>
        <w:rPr>
          <w:szCs w:val="22"/>
          <w:lang w:val="lt-LT"/>
        </w:rPr>
      </w:pPr>
      <w:r w:rsidRPr="00591491">
        <w:rPr>
          <w:szCs w:val="22"/>
          <w:lang w:val="lt-LT"/>
        </w:rPr>
        <w:t>6.6</w:t>
      </w:r>
      <w:r w:rsidRPr="00591491">
        <w:rPr>
          <w:szCs w:val="22"/>
          <w:lang w:val="lt-LT"/>
        </w:rPr>
        <w:tab/>
        <w:t>Specialūs reikalavimai atliekoms tvarkyti</w:t>
      </w:r>
    </w:p>
    <w:p w:rsidR="00706A45" w:rsidRPr="00591491" w:rsidRDefault="00706A45">
      <w:pPr>
        <w:pStyle w:val="EMEAHeading2"/>
        <w:rPr>
          <w:szCs w:val="22"/>
          <w:lang w:val="lt-LT"/>
        </w:rPr>
      </w:pPr>
    </w:p>
    <w:p w:rsidR="00706A45" w:rsidRPr="00591491" w:rsidRDefault="00706A45">
      <w:pPr>
        <w:pStyle w:val="EMEABodyText"/>
        <w:rPr>
          <w:szCs w:val="22"/>
          <w:lang w:val="lt-LT"/>
        </w:rPr>
      </w:pPr>
      <w:r w:rsidRPr="00591491">
        <w:rPr>
          <w:szCs w:val="22"/>
          <w:lang w:val="lt-LT"/>
        </w:rPr>
        <w:t xml:space="preserve">Nesuvartotą </w:t>
      </w:r>
      <w:r w:rsidR="0065036E" w:rsidRPr="00591491">
        <w:rPr>
          <w:szCs w:val="22"/>
          <w:lang w:val="lt-LT"/>
        </w:rPr>
        <w:t xml:space="preserve">vaistinį </w:t>
      </w:r>
      <w:r w:rsidRPr="00591491">
        <w:rPr>
          <w:szCs w:val="22"/>
          <w:lang w:val="lt-LT"/>
        </w:rPr>
        <w:t>preparatą ar atliekas reikia tvarkyti laikantis vietinių reikalavimų.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7.</w:t>
      </w:r>
      <w:r w:rsidRPr="00591491">
        <w:rPr>
          <w:szCs w:val="22"/>
          <w:lang w:val="lt-LT"/>
        </w:rPr>
        <w:tab/>
      </w:r>
      <w:r w:rsidR="00D1462B" w:rsidRPr="00591491">
        <w:rPr>
          <w:szCs w:val="22"/>
          <w:lang w:val="lt-LT"/>
        </w:rPr>
        <w:t>REGISTRUOTOJAS</w:t>
      </w:r>
    </w:p>
    <w:p w:rsidR="00706A45" w:rsidRPr="00591491" w:rsidRDefault="00706A45">
      <w:pPr>
        <w:pStyle w:val="EMEAHeading1"/>
        <w:rPr>
          <w:szCs w:val="22"/>
          <w:lang w:val="lt-LT"/>
        </w:rPr>
      </w:pPr>
    </w:p>
    <w:p w:rsidR="00706A45" w:rsidRPr="00591491" w:rsidRDefault="00F37C91">
      <w:pPr>
        <w:pStyle w:val="EMEAAddress"/>
        <w:rPr>
          <w:szCs w:val="22"/>
          <w:lang w:val="lt-LT"/>
        </w:rPr>
      </w:pPr>
      <w:r>
        <w:rPr>
          <w:szCs w:val="22"/>
          <w:lang w:val="lt-LT"/>
        </w:rPr>
        <w:t>sanofi-aventis groupe</w:t>
      </w:r>
      <w:r w:rsidR="00E2654F" w:rsidRPr="00591491" w:rsidDel="00E2654F">
        <w:rPr>
          <w:szCs w:val="22"/>
          <w:lang w:val="lt-LT"/>
        </w:rPr>
        <w:t xml:space="preserve"> </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8.</w:t>
      </w:r>
      <w:r w:rsidRPr="00591491">
        <w:rPr>
          <w:szCs w:val="22"/>
          <w:lang w:val="lt-LT"/>
        </w:rPr>
        <w:tab/>
      </w:r>
      <w:r w:rsidR="00D1462B" w:rsidRPr="00591491">
        <w:rPr>
          <w:szCs w:val="22"/>
          <w:lang w:val="lt-LT"/>
        </w:rPr>
        <w:t>REGISTRACIJOS PAŽYMĖJIMO NUMERIS (-IAI)</w:t>
      </w:r>
    </w:p>
    <w:p w:rsidR="00706A45" w:rsidRPr="00591491" w:rsidRDefault="00706A45">
      <w:pPr>
        <w:pStyle w:val="EMEAHeading1"/>
        <w:rPr>
          <w:szCs w:val="22"/>
          <w:lang w:val="lt-LT"/>
        </w:rPr>
      </w:pPr>
    </w:p>
    <w:p w:rsidR="00706A45" w:rsidRPr="00591491" w:rsidRDefault="00706A45" w:rsidP="00706A45">
      <w:pPr>
        <w:pStyle w:val="EMEABodyText"/>
        <w:rPr>
          <w:szCs w:val="22"/>
          <w:lang w:val="sl-SI"/>
        </w:rPr>
      </w:pPr>
      <w:r w:rsidRPr="00591491">
        <w:rPr>
          <w:szCs w:val="22"/>
          <w:lang w:val="sl-SI"/>
        </w:rPr>
        <w:t>EU/1/97/046/026-030</w:t>
      </w:r>
      <w:r w:rsidRPr="00591491">
        <w:rPr>
          <w:szCs w:val="22"/>
          <w:lang w:val="sl-SI"/>
        </w:rPr>
        <w:br/>
        <w:t>EU/1/97/046/033</w:t>
      </w:r>
      <w:r w:rsidRPr="00591491">
        <w:rPr>
          <w:szCs w:val="22"/>
          <w:lang w:val="sl-SI"/>
        </w:rPr>
        <w:br/>
        <w:t>EU/1/97/046/036</w:t>
      </w:r>
      <w:r w:rsidRPr="00591491">
        <w:rPr>
          <w:szCs w:val="22"/>
          <w:lang w:val="sl-SI"/>
        </w:rPr>
        <w:br/>
        <w:t>EU/1/97/046/039</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9.</w:t>
      </w:r>
      <w:r w:rsidRPr="00591491">
        <w:rPr>
          <w:szCs w:val="22"/>
          <w:lang w:val="lt-LT"/>
        </w:rPr>
        <w:tab/>
      </w:r>
      <w:r w:rsidR="00D1462B" w:rsidRPr="00591491">
        <w:rPr>
          <w:szCs w:val="22"/>
          <w:lang w:val="lt-LT"/>
        </w:rPr>
        <w:t>REGISTRAVIMO / PERREGISTRAVIMO DATA</w:t>
      </w:r>
    </w:p>
    <w:p w:rsidR="00706A45" w:rsidRPr="00591491" w:rsidRDefault="00706A45">
      <w:pPr>
        <w:pStyle w:val="EMEAHeading1"/>
        <w:rPr>
          <w:szCs w:val="22"/>
          <w:lang w:val="lt-LT"/>
        </w:rPr>
      </w:pPr>
    </w:p>
    <w:p w:rsidR="0065036E" w:rsidRPr="00591491" w:rsidRDefault="00D1462B" w:rsidP="00706A45">
      <w:pPr>
        <w:pStyle w:val="EMEABodyText"/>
        <w:rPr>
          <w:szCs w:val="22"/>
          <w:lang w:val="lt-LT"/>
        </w:rPr>
      </w:pPr>
      <w:r w:rsidRPr="00591491">
        <w:rPr>
          <w:szCs w:val="22"/>
          <w:lang w:val="lt-LT"/>
        </w:rPr>
        <w:t>Registravimo data</w:t>
      </w:r>
      <w:r w:rsidR="0065036E" w:rsidRPr="00591491">
        <w:rPr>
          <w:szCs w:val="22"/>
          <w:lang w:val="lt-LT"/>
        </w:rPr>
        <w:t xml:space="preserve"> 1997 m. rugpjūčio 27 d</w:t>
      </w:r>
    </w:p>
    <w:p w:rsidR="0065036E" w:rsidRPr="00591491" w:rsidRDefault="00D1462B" w:rsidP="00706A45">
      <w:pPr>
        <w:pStyle w:val="EMEABodyText"/>
        <w:rPr>
          <w:szCs w:val="22"/>
          <w:lang w:val="lt-LT"/>
        </w:rPr>
      </w:pPr>
      <w:r w:rsidRPr="00591491">
        <w:rPr>
          <w:szCs w:val="22"/>
          <w:lang w:val="lt-LT"/>
        </w:rPr>
        <w:t>Paskutinio perregistravimo data</w:t>
      </w:r>
      <w:r w:rsidR="0065036E" w:rsidRPr="00591491">
        <w:rPr>
          <w:szCs w:val="22"/>
          <w:lang w:val="lt-LT"/>
        </w:rPr>
        <w:t xml:space="preserve"> 2007 m. rugpjūčio 27 d.</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Heading1"/>
        <w:rPr>
          <w:szCs w:val="22"/>
          <w:lang w:val="lt-LT"/>
        </w:rPr>
      </w:pPr>
      <w:r w:rsidRPr="00591491">
        <w:rPr>
          <w:szCs w:val="22"/>
          <w:lang w:val="lt-LT"/>
        </w:rPr>
        <w:t>10.</w:t>
      </w:r>
      <w:r w:rsidRPr="00591491">
        <w:rPr>
          <w:szCs w:val="22"/>
          <w:lang w:val="lt-LT"/>
        </w:rPr>
        <w:tab/>
        <w:t>TEKSTO PERŽIŪROS DATA</w:t>
      </w:r>
    </w:p>
    <w:p w:rsidR="00706A45" w:rsidRPr="00591491" w:rsidRDefault="00706A45" w:rsidP="00706A45">
      <w:pPr>
        <w:pStyle w:val="EMEAHeading1"/>
        <w:rPr>
          <w:szCs w:val="22"/>
          <w:lang w:val="lt-LT"/>
        </w:rPr>
      </w:pPr>
    </w:p>
    <w:p w:rsidR="0065036E" w:rsidRPr="00591491" w:rsidRDefault="0065036E" w:rsidP="00D5626D">
      <w:pPr>
        <w:pStyle w:val="EMEABodyText"/>
        <w:rPr>
          <w:szCs w:val="22"/>
          <w:lang w:val="lt-LT"/>
        </w:rPr>
      </w:pPr>
    </w:p>
    <w:p w:rsidR="0065036E" w:rsidRPr="00591491" w:rsidRDefault="0065036E">
      <w:pPr>
        <w:pStyle w:val="EMEABodyText"/>
        <w:rPr>
          <w:noProof/>
          <w:szCs w:val="22"/>
          <w:lang w:val="lt-LT"/>
        </w:rPr>
      </w:pPr>
      <w:r w:rsidRPr="00591491">
        <w:rPr>
          <w:noProof/>
          <w:szCs w:val="22"/>
          <w:lang w:val="lt-LT"/>
        </w:rPr>
        <w:t xml:space="preserve">Išsami informacija apie šį vaistinį preparatą pateikiama Europos vaistų agentūros tinklalapyje </w:t>
      </w:r>
      <w:r w:rsidRPr="0080241C">
        <w:rPr>
          <w:noProof/>
          <w:szCs w:val="22"/>
          <w:lang w:val="lt-LT"/>
        </w:rPr>
        <w:t>http://www.ema.europa.eu</w:t>
      </w:r>
      <w:r w:rsidRPr="00591491">
        <w:rPr>
          <w:noProof/>
          <w:szCs w:val="22"/>
          <w:lang w:val="lt-LT"/>
        </w:rPr>
        <w:t>.</w:t>
      </w:r>
    </w:p>
    <w:p w:rsidR="000669FC" w:rsidRPr="00591491" w:rsidRDefault="000669FC">
      <w:pPr>
        <w:pStyle w:val="EMEABodyText"/>
        <w:rPr>
          <w:szCs w:val="22"/>
          <w:lang w:val="lt-LT"/>
        </w:rPr>
      </w:pPr>
    </w:p>
    <w:p w:rsidR="00706A45" w:rsidRPr="00591491" w:rsidRDefault="00706A45">
      <w:pPr>
        <w:pStyle w:val="EMEABodyText"/>
        <w:rPr>
          <w:szCs w:val="22"/>
          <w:lang w:val="lt-LT"/>
        </w:rPr>
      </w:pPr>
      <w:r w:rsidRPr="00591491">
        <w:rPr>
          <w:szCs w:val="22"/>
          <w:lang w:val="lt-LT"/>
        </w:rPr>
        <w:br w:type="page"/>
      </w:r>
      <w:bookmarkStart w:id="1" w:name="AnxIIAB"/>
      <w:bookmarkEnd w:id="1"/>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Title"/>
        <w:rPr>
          <w:szCs w:val="22"/>
          <w:lang w:val="lt-LT"/>
        </w:rPr>
      </w:pPr>
    </w:p>
    <w:p w:rsidR="00706A45" w:rsidRPr="00591491" w:rsidRDefault="00706A45">
      <w:pPr>
        <w:pStyle w:val="EMEATitle"/>
        <w:rPr>
          <w:szCs w:val="22"/>
          <w:lang w:val="lt-LT"/>
        </w:rPr>
      </w:pPr>
    </w:p>
    <w:p w:rsidR="00706A45" w:rsidRPr="00591491" w:rsidRDefault="00706A45">
      <w:pPr>
        <w:pStyle w:val="EMEATitle"/>
        <w:rPr>
          <w:szCs w:val="22"/>
          <w:lang w:val="lt-LT"/>
        </w:rPr>
      </w:pPr>
    </w:p>
    <w:p w:rsidR="00706A45" w:rsidRPr="00591491" w:rsidRDefault="00706A45">
      <w:pPr>
        <w:pStyle w:val="EMEATitle"/>
        <w:rPr>
          <w:szCs w:val="22"/>
          <w:lang w:val="lt-LT"/>
        </w:rPr>
      </w:pPr>
    </w:p>
    <w:p w:rsidR="00706A45" w:rsidRPr="00591491" w:rsidRDefault="00706A45">
      <w:pPr>
        <w:pStyle w:val="EMEATitle"/>
        <w:rPr>
          <w:szCs w:val="22"/>
          <w:lang w:val="lt-LT"/>
        </w:rPr>
      </w:pPr>
    </w:p>
    <w:p w:rsidR="00706A45" w:rsidRPr="00591491" w:rsidRDefault="00706A45">
      <w:pPr>
        <w:pStyle w:val="EMEATitle"/>
        <w:rPr>
          <w:szCs w:val="22"/>
          <w:lang w:val="lt-LT"/>
        </w:rPr>
      </w:pPr>
    </w:p>
    <w:p w:rsidR="00706A45" w:rsidRPr="00A15C31" w:rsidRDefault="00706A45">
      <w:pPr>
        <w:pStyle w:val="EMEATitle"/>
        <w:rPr>
          <w:szCs w:val="22"/>
          <w:lang w:val="lt-LT"/>
        </w:rPr>
      </w:pPr>
      <w:r w:rsidRPr="00A15C31">
        <w:rPr>
          <w:szCs w:val="22"/>
          <w:lang w:val="lt-LT"/>
        </w:rPr>
        <w:t>II PRIEDAS</w:t>
      </w:r>
    </w:p>
    <w:p w:rsidR="00706A45" w:rsidRPr="00A15C31" w:rsidRDefault="00706A45">
      <w:pPr>
        <w:pStyle w:val="EMEABodyText"/>
        <w:rPr>
          <w:szCs w:val="22"/>
          <w:lang w:val="lt-LT"/>
        </w:rPr>
      </w:pPr>
    </w:p>
    <w:p w:rsidR="0065036E" w:rsidRPr="00591491" w:rsidRDefault="0065036E" w:rsidP="0065036E">
      <w:pPr>
        <w:tabs>
          <w:tab w:val="left" w:pos="1701"/>
        </w:tabs>
        <w:spacing w:line="260" w:lineRule="exact"/>
        <w:ind w:left="1701" w:right="567" w:hanging="567"/>
        <w:rPr>
          <w:b/>
          <w:noProof/>
          <w:snapToGrid w:val="0"/>
          <w:szCs w:val="22"/>
          <w:lang w:val="lt-LT"/>
        </w:rPr>
      </w:pPr>
      <w:r w:rsidRPr="00591491">
        <w:rPr>
          <w:b/>
          <w:noProof/>
          <w:snapToGrid w:val="0"/>
          <w:szCs w:val="22"/>
          <w:lang w:val="lt-LT"/>
        </w:rPr>
        <w:t>A.</w:t>
      </w:r>
      <w:r w:rsidRPr="00591491">
        <w:rPr>
          <w:b/>
          <w:noProof/>
          <w:snapToGrid w:val="0"/>
          <w:szCs w:val="22"/>
          <w:lang w:val="lt-LT"/>
        </w:rPr>
        <w:tab/>
        <w:t>GAMINTOJAS (-AI), ATSAKINGAS (-I) UŽ SERIJŲ IŠLEIDIMĄ</w:t>
      </w:r>
    </w:p>
    <w:p w:rsidR="0065036E" w:rsidRPr="00591491" w:rsidRDefault="0065036E" w:rsidP="0065036E">
      <w:pPr>
        <w:tabs>
          <w:tab w:val="left" w:pos="1701"/>
        </w:tabs>
        <w:spacing w:line="260" w:lineRule="exact"/>
        <w:ind w:left="567" w:right="567" w:hanging="567"/>
        <w:rPr>
          <w:noProof/>
          <w:snapToGrid w:val="0"/>
          <w:szCs w:val="22"/>
          <w:lang w:val="lt-LT"/>
        </w:rPr>
      </w:pPr>
    </w:p>
    <w:p w:rsidR="0065036E" w:rsidRPr="00591491" w:rsidRDefault="0065036E" w:rsidP="0065036E">
      <w:pPr>
        <w:tabs>
          <w:tab w:val="left" w:pos="1701"/>
        </w:tabs>
        <w:spacing w:line="260" w:lineRule="exact"/>
        <w:ind w:left="1701" w:right="567" w:hanging="567"/>
        <w:rPr>
          <w:b/>
          <w:snapToGrid w:val="0"/>
          <w:szCs w:val="22"/>
          <w:lang w:val="lt-LT"/>
        </w:rPr>
      </w:pPr>
      <w:r w:rsidRPr="00591491">
        <w:rPr>
          <w:b/>
          <w:snapToGrid w:val="0"/>
          <w:szCs w:val="22"/>
          <w:lang w:val="lt-LT"/>
        </w:rPr>
        <w:t>B.</w:t>
      </w:r>
      <w:r w:rsidRPr="00591491">
        <w:rPr>
          <w:b/>
          <w:snapToGrid w:val="0"/>
          <w:szCs w:val="22"/>
          <w:lang w:val="lt-LT"/>
        </w:rPr>
        <w:tab/>
        <w:t>TIEKIMO IR VARTOJIMO SĄLYGOS AR APRIBOJIMAI</w:t>
      </w:r>
    </w:p>
    <w:p w:rsidR="0065036E" w:rsidRPr="00591491" w:rsidRDefault="0065036E" w:rsidP="0065036E">
      <w:pPr>
        <w:tabs>
          <w:tab w:val="left" w:pos="1701"/>
        </w:tabs>
        <w:spacing w:line="260" w:lineRule="exact"/>
        <w:ind w:left="567" w:right="567" w:hanging="567"/>
        <w:rPr>
          <w:snapToGrid w:val="0"/>
          <w:szCs w:val="22"/>
          <w:lang w:val="lt-LT"/>
        </w:rPr>
      </w:pPr>
    </w:p>
    <w:p w:rsidR="0065036E" w:rsidRPr="00591491" w:rsidRDefault="0065036E" w:rsidP="0065036E">
      <w:pPr>
        <w:tabs>
          <w:tab w:val="left" w:pos="1701"/>
        </w:tabs>
        <w:spacing w:line="260" w:lineRule="exact"/>
        <w:ind w:left="1701" w:right="567" w:hanging="567"/>
        <w:rPr>
          <w:b/>
          <w:snapToGrid w:val="0"/>
          <w:szCs w:val="22"/>
          <w:lang w:val="lt-LT"/>
        </w:rPr>
      </w:pPr>
      <w:r w:rsidRPr="00591491">
        <w:rPr>
          <w:b/>
          <w:snapToGrid w:val="0"/>
          <w:szCs w:val="22"/>
          <w:lang w:val="lt-LT"/>
        </w:rPr>
        <w:t>C.</w:t>
      </w:r>
      <w:r w:rsidRPr="00591491">
        <w:rPr>
          <w:b/>
          <w:snapToGrid w:val="0"/>
          <w:szCs w:val="22"/>
          <w:lang w:val="lt-LT"/>
        </w:rPr>
        <w:tab/>
        <w:t>KITOS SĄLYGOS IR REIKALAVIMAI R</w:t>
      </w:r>
      <w:r w:rsidR="00D1462B" w:rsidRPr="00591491">
        <w:rPr>
          <w:b/>
          <w:snapToGrid w:val="0"/>
          <w:szCs w:val="22"/>
          <w:lang w:val="lt-LT"/>
        </w:rPr>
        <w:t>EGISTRUOTOJUI</w:t>
      </w:r>
    </w:p>
    <w:p w:rsidR="0065036E" w:rsidRPr="00591491" w:rsidRDefault="0065036E" w:rsidP="0065036E">
      <w:pPr>
        <w:tabs>
          <w:tab w:val="left" w:pos="1701"/>
        </w:tabs>
        <w:spacing w:line="260" w:lineRule="exact"/>
        <w:ind w:left="1701" w:right="567" w:hanging="567"/>
        <w:rPr>
          <w:b/>
          <w:snapToGrid w:val="0"/>
          <w:szCs w:val="22"/>
          <w:lang w:val="lt-LT"/>
        </w:rPr>
      </w:pPr>
    </w:p>
    <w:p w:rsidR="0065036E" w:rsidRPr="00591491" w:rsidRDefault="0065036E" w:rsidP="0065036E">
      <w:pPr>
        <w:tabs>
          <w:tab w:val="left" w:pos="1701"/>
        </w:tabs>
        <w:spacing w:line="260" w:lineRule="exact"/>
        <w:ind w:left="1701" w:right="567" w:hanging="567"/>
        <w:rPr>
          <w:b/>
          <w:snapToGrid w:val="0"/>
          <w:szCs w:val="22"/>
          <w:lang w:val="lt-LT"/>
        </w:rPr>
      </w:pPr>
      <w:r w:rsidRPr="00591491">
        <w:rPr>
          <w:b/>
          <w:snapToGrid w:val="0"/>
          <w:szCs w:val="22"/>
          <w:lang w:val="lt-LT"/>
        </w:rPr>
        <w:t>D.</w:t>
      </w:r>
      <w:r w:rsidRPr="00591491">
        <w:rPr>
          <w:b/>
          <w:snapToGrid w:val="0"/>
          <w:szCs w:val="22"/>
          <w:lang w:val="lt-LT"/>
        </w:rPr>
        <w:tab/>
      </w:r>
      <w:r w:rsidRPr="00591491">
        <w:rPr>
          <w:b/>
          <w:caps/>
          <w:noProof/>
          <w:snapToGrid w:val="0"/>
          <w:szCs w:val="22"/>
          <w:lang w:val="lt-LT"/>
        </w:rPr>
        <w:t>SĄLYGOS AR APRIBOJIMAI SAUGIAM IR VEIKSMINGAM VAISTINIO PREPARATO VARTOJIMUI UŽTIKRINTI</w:t>
      </w:r>
    </w:p>
    <w:p w:rsidR="0065036E" w:rsidRPr="00591491" w:rsidRDefault="0065036E" w:rsidP="0065036E">
      <w:pPr>
        <w:tabs>
          <w:tab w:val="left" w:pos="1701"/>
        </w:tabs>
        <w:spacing w:line="260" w:lineRule="exact"/>
        <w:ind w:left="1701" w:right="567" w:hanging="567"/>
        <w:rPr>
          <w:b/>
          <w:snapToGrid w:val="0"/>
          <w:szCs w:val="22"/>
          <w:lang w:val="lt-LT"/>
        </w:rPr>
      </w:pPr>
    </w:p>
    <w:p w:rsidR="00706A45" w:rsidRPr="00591491" w:rsidRDefault="00706A45" w:rsidP="00D5626D">
      <w:pPr>
        <w:pStyle w:val="TitleB"/>
        <w:rPr>
          <w:lang w:val="lt-LT"/>
        </w:rPr>
      </w:pPr>
      <w:r w:rsidRPr="00591491">
        <w:rPr>
          <w:lang w:val="lt-LT"/>
        </w:rPr>
        <w:br w:type="page"/>
        <w:t>A.</w:t>
      </w:r>
      <w:r w:rsidRPr="00591491">
        <w:rPr>
          <w:lang w:val="lt-LT"/>
        </w:rPr>
        <w:tab/>
      </w:r>
      <w:r w:rsidR="0065036E" w:rsidRPr="00591491">
        <w:rPr>
          <w:lang w:val="lt-LT"/>
        </w:rPr>
        <w:t>GAMIN</w:t>
      </w:r>
      <w:r w:rsidRPr="00591491">
        <w:rPr>
          <w:lang w:val="lt-LT"/>
        </w:rPr>
        <w:t>TOJAI, ATSAKINGI UŽ SERIJ</w:t>
      </w:r>
      <w:r w:rsidR="00D32A8C" w:rsidRPr="00591491">
        <w:rPr>
          <w:lang w:val="lt-LT"/>
        </w:rPr>
        <w:t>Ų</w:t>
      </w:r>
      <w:r w:rsidRPr="00591491">
        <w:rPr>
          <w:lang w:val="lt-LT"/>
        </w:rPr>
        <w:t xml:space="preserve"> IŠLEIDIMĄ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u w:val="single"/>
          <w:lang w:val="lt-LT"/>
        </w:rPr>
        <w:t>Gamintojų, atsakingų už serijos išleidimą, pavadinimas ir adresas</w:t>
      </w:r>
    </w:p>
    <w:p w:rsidR="00706A45" w:rsidRPr="00591491" w:rsidRDefault="00706A45">
      <w:pPr>
        <w:pStyle w:val="EMEABodyText"/>
        <w:rPr>
          <w:szCs w:val="22"/>
          <w:lang w:val="lt-LT"/>
        </w:rPr>
      </w:pPr>
    </w:p>
    <w:p w:rsidR="00706A45" w:rsidRPr="00591491" w:rsidRDefault="00706A45">
      <w:pPr>
        <w:pStyle w:val="EMEAAddress"/>
        <w:rPr>
          <w:szCs w:val="22"/>
          <w:lang w:val="fr-FR"/>
        </w:rPr>
      </w:pPr>
      <w:r w:rsidRPr="00591491">
        <w:rPr>
          <w:szCs w:val="22"/>
          <w:lang w:val="fr-FR"/>
        </w:rPr>
        <w:t>Sanofi Winthrop Industrie</w:t>
      </w:r>
      <w:r w:rsidRPr="00591491">
        <w:rPr>
          <w:szCs w:val="22"/>
          <w:lang w:val="fr-FR"/>
        </w:rPr>
        <w:br/>
        <w:t>1 rue de la Vierge</w:t>
      </w:r>
      <w:r w:rsidRPr="00591491">
        <w:rPr>
          <w:szCs w:val="22"/>
          <w:lang w:val="fr-FR"/>
        </w:rPr>
        <w:br/>
        <w:t>Ambarès &amp; Lagrave</w:t>
      </w:r>
      <w:r w:rsidRPr="00591491">
        <w:rPr>
          <w:szCs w:val="22"/>
          <w:lang w:val="fr-FR"/>
        </w:rPr>
        <w:br/>
        <w:t>F</w:t>
      </w:r>
      <w:r w:rsidRPr="00591491">
        <w:rPr>
          <w:szCs w:val="22"/>
          <w:lang w:val="fr-FR"/>
        </w:rPr>
        <w:noBreakHyphen/>
        <w:t>33565 Carbon Blanc Cedex</w:t>
      </w:r>
      <w:r w:rsidRPr="00591491">
        <w:rPr>
          <w:szCs w:val="22"/>
          <w:lang w:val="fr-FR"/>
        </w:rPr>
        <w:br/>
      </w:r>
      <w:r w:rsidRPr="00591491">
        <w:rPr>
          <w:szCs w:val="22"/>
          <w:lang w:val="lt-LT"/>
        </w:rPr>
        <w:t>Prancūzija</w:t>
      </w:r>
    </w:p>
    <w:p w:rsidR="00706A45" w:rsidRPr="00591491" w:rsidRDefault="00706A45">
      <w:pPr>
        <w:pStyle w:val="EMEABodyText"/>
        <w:rPr>
          <w:szCs w:val="22"/>
          <w:lang w:val="fr-FR"/>
        </w:rPr>
      </w:pPr>
    </w:p>
    <w:p w:rsidR="00706A45" w:rsidRPr="00591491" w:rsidRDefault="00706A45">
      <w:pPr>
        <w:pStyle w:val="EMEAAddress"/>
        <w:rPr>
          <w:szCs w:val="22"/>
          <w:lang w:val="fr-FR"/>
        </w:rPr>
      </w:pPr>
      <w:r w:rsidRPr="00591491">
        <w:rPr>
          <w:szCs w:val="22"/>
          <w:lang w:val="fr-FR"/>
        </w:rPr>
        <w:t>Sanofi Winthrop Industrie</w:t>
      </w:r>
      <w:r w:rsidRPr="00591491">
        <w:rPr>
          <w:szCs w:val="22"/>
          <w:lang w:val="fr-FR"/>
        </w:rPr>
        <w:br/>
        <w:t>30-36 Avenue Gustave Eiffel, BP 7166</w:t>
      </w:r>
      <w:r w:rsidRPr="00591491">
        <w:rPr>
          <w:szCs w:val="22"/>
          <w:lang w:val="fr-FR"/>
        </w:rPr>
        <w:br/>
        <w:t>F-37071 Tours Cedex 2</w:t>
      </w:r>
      <w:r w:rsidRPr="00591491">
        <w:rPr>
          <w:szCs w:val="22"/>
          <w:lang w:val="fr-FR"/>
        </w:rPr>
        <w:br/>
      </w:r>
      <w:r w:rsidRPr="00591491">
        <w:rPr>
          <w:szCs w:val="22"/>
          <w:lang w:val="lt-LT"/>
        </w:rPr>
        <w:t>Prancūzija</w:t>
      </w:r>
    </w:p>
    <w:p w:rsidR="00706A45" w:rsidRPr="00591491" w:rsidRDefault="00706A45">
      <w:pPr>
        <w:pStyle w:val="EMEABodyText"/>
        <w:rPr>
          <w:szCs w:val="22"/>
          <w:lang w:val="fr-FR"/>
        </w:rPr>
      </w:pPr>
    </w:p>
    <w:p w:rsidR="00706A45" w:rsidRPr="00591491" w:rsidRDefault="00706A45" w:rsidP="00706A45">
      <w:pPr>
        <w:pStyle w:val="EMEAAddress"/>
        <w:rPr>
          <w:szCs w:val="22"/>
          <w:lang w:val="fr-FR"/>
        </w:rPr>
      </w:pPr>
      <w:r w:rsidRPr="00591491">
        <w:rPr>
          <w:szCs w:val="22"/>
          <w:lang w:val="fr-FR"/>
        </w:rPr>
        <w:t>Chinoin Private Co. Ltd.</w:t>
      </w:r>
      <w:r w:rsidRPr="00591491">
        <w:rPr>
          <w:szCs w:val="22"/>
          <w:lang w:val="fr-FR"/>
        </w:rPr>
        <w:br/>
        <w:t>Lévai u.5.</w:t>
      </w:r>
      <w:r w:rsidRPr="00591491">
        <w:rPr>
          <w:szCs w:val="22"/>
          <w:lang w:val="fr-FR"/>
        </w:rPr>
        <w:br/>
        <w:t>2112 Veresegyhaz</w:t>
      </w:r>
      <w:r w:rsidRPr="00591491">
        <w:rPr>
          <w:szCs w:val="22"/>
          <w:lang w:val="fr-FR"/>
        </w:rPr>
        <w:br/>
        <w:t>Vengrija</w:t>
      </w:r>
    </w:p>
    <w:p w:rsidR="00706A45" w:rsidRPr="00591491" w:rsidRDefault="00706A45">
      <w:pPr>
        <w:pStyle w:val="EMEABodyText"/>
        <w:rPr>
          <w:szCs w:val="22"/>
          <w:lang w:val="fr-FR"/>
        </w:rPr>
      </w:pPr>
    </w:p>
    <w:p w:rsidR="00CA4E91" w:rsidRPr="00BD0855" w:rsidRDefault="00CA4E91" w:rsidP="00CA4E91">
      <w:pPr>
        <w:pStyle w:val="EMEABodyText"/>
        <w:rPr>
          <w:szCs w:val="22"/>
          <w:lang w:val="it-IT"/>
        </w:rPr>
      </w:pPr>
      <w:r w:rsidRPr="00BD0855">
        <w:rPr>
          <w:szCs w:val="22"/>
          <w:lang w:val="it-IT"/>
        </w:rPr>
        <w:t>Sanofi-Aventis, S.A.</w:t>
      </w:r>
    </w:p>
    <w:p w:rsidR="00CA4E91" w:rsidRPr="00BD0855" w:rsidRDefault="00CA4E91" w:rsidP="00CA4E91">
      <w:pPr>
        <w:pStyle w:val="EMEABodyText"/>
        <w:rPr>
          <w:szCs w:val="22"/>
          <w:lang w:val="it-IT"/>
        </w:rPr>
      </w:pPr>
      <w:proofErr w:type="spellStart"/>
      <w:r w:rsidRPr="00BD0855">
        <w:rPr>
          <w:szCs w:val="22"/>
          <w:lang w:val="it-IT"/>
        </w:rPr>
        <w:t>Ctra</w:t>
      </w:r>
      <w:proofErr w:type="spellEnd"/>
      <w:r w:rsidRPr="00BD0855">
        <w:rPr>
          <w:szCs w:val="22"/>
          <w:lang w:val="it-IT"/>
        </w:rPr>
        <w:t xml:space="preserve">. C-35 (La </w:t>
      </w:r>
      <w:proofErr w:type="spellStart"/>
      <w:r w:rsidRPr="00BD0855">
        <w:rPr>
          <w:szCs w:val="22"/>
          <w:lang w:val="it-IT"/>
        </w:rPr>
        <w:t>Batlloria-Hostalric</w:t>
      </w:r>
      <w:proofErr w:type="spellEnd"/>
      <w:r w:rsidRPr="00BD0855">
        <w:rPr>
          <w:szCs w:val="22"/>
          <w:lang w:val="it-IT"/>
        </w:rPr>
        <w:t>), km. 63.09</w:t>
      </w:r>
    </w:p>
    <w:p w:rsidR="00CA4E91" w:rsidRPr="00BD0855" w:rsidRDefault="00CA4E91" w:rsidP="00CA4E91">
      <w:pPr>
        <w:pStyle w:val="EMEABodyText"/>
        <w:rPr>
          <w:szCs w:val="22"/>
          <w:lang w:val="it-IT"/>
        </w:rPr>
      </w:pPr>
      <w:r w:rsidRPr="00BD0855">
        <w:rPr>
          <w:szCs w:val="22"/>
          <w:lang w:val="it-IT"/>
        </w:rPr>
        <w:t xml:space="preserve">17404 </w:t>
      </w:r>
      <w:proofErr w:type="spellStart"/>
      <w:r w:rsidRPr="00BD0855">
        <w:rPr>
          <w:szCs w:val="22"/>
          <w:lang w:val="it-IT"/>
        </w:rPr>
        <w:t>Riells</w:t>
      </w:r>
      <w:proofErr w:type="spellEnd"/>
      <w:r w:rsidRPr="00BD0855">
        <w:rPr>
          <w:szCs w:val="22"/>
          <w:lang w:val="it-IT"/>
        </w:rPr>
        <w:t xml:space="preserve"> i </w:t>
      </w:r>
      <w:proofErr w:type="spellStart"/>
      <w:r w:rsidRPr="00BD0855">
        <w:rPr>
          <w:szCs w:val="22"/>
          <w:lang w:val="it-IT"/>
        </w:rPr>
        <w:t>Viabrea</w:t>
      </w:r>
      <w:proofErr w:type="spellEnd"/>
      <w:r w:rsidRPr="00BD0855">
        <w:rPr>
          <w:szCs w:val="22"/>
          <w:lang w:val="it-IT"/>
        </w:rPr>
        <w:t xml:space="preserve"> (</w:t>
      </w:r>
      <w:proofErr w:type="spellStart"/>
      <w:r w:rsidRPr="00BD0855">
        <w:rPr>
          <w:szCs w:val="22"/>
          <w:lang w:val="it-IT"/>
        </w:rPr>
        <w:t>Girona</w:t>
      </w:r>
      <w:proofErr w:type="spellEnd"/>
      <w:r w:rsidRPr="00BD0855">
        <w:rPr>
          <w:szCs w:val="22"/>
          <w:lang w:val="it-IT"/>
        </w:rPr>
        <w:t>)</w:t>
      </w:r>
    </w:p>
    <w:p w:rsidR="00CA4E91" w:rsidRPr="00BD0855" w:rsidRDefault="00CA4E91" w:rsidP="00CA4E91">
      <w:pPr>
        <w:pStyle w:val="EMEABodyText"/>
        <w:rPr>
          <w:szCs w:val="22"/>
          <w:lang w:val="it-IT"/>
        </w:rPr>
      </w:pPr>
      <w:proofErr w:type="spellStart"/>
      <w:r w:rsidRPr="00BD0855">
        <w:rPr>
          <w:szCs w:val="22"/>
          <w:lang w:val="it-IT"/>
        </w:rPr>
        <w:t>Ispanija</w:t>
      </w:r>
      <w:proofErr w:type="spellEnd"/>
    </w:p>
    <w:p w:rsidR="00CA4E91" w:rsidRPr="00BD0855" w:rsidRDefault="00CA4E91" w:rsidP="00CA4E91">
      <w:pPr>
        <w:pStyle w:val="EMEABodyText"/>
        <w:rPr>
          <w:szCs w:val="22"/>
          <w:lang w:val="it-IT"/>
        </w:rPr>
      </w:pPr>
    </w:p>
    <w:p w:rsidR="0065036E" w:rsidRPr="00591491" w:rsidRDefault="0065036E">
      <w:pPr>
        <w:pStyle w:val="EMEABodyText"/>
        <w:rPr>
          <w:noProof/>
          <w:szCs w:val="22"/>
          <w:lang w:val="lt-LT"/>
        </w:rPr>
      </w:pPr>
      <w:r w:rsidRPr="00591491">
        <w:rPr>
          <w:noProof/>
          <w:szCs w:val="22"/>
          <w:lang w:val="lt-LT"/>
        </w:rPr>
        <w:t>Su pakuote pateikiamame lapelyje nurodomas gamintojo, atsakingo už konkrečios serijos išleidimą, pavadinimas ir adresas.</w:t>
      </w:r>
    </w:p>
    <w:p w:rsidR="00706A45" w:rsidRPr="00BD0855" w:rsidRDefault="00706A45">
      <w:pPr>
        <w:pStyle w:val="EMEABodyText"/>
        <w:rPr>
          <w:szCs w:val="22"/>
          <w:lang w:val="it-IT"/>
        </w:rPr>
      </w:pPr>
    </w:p>
    <w:p w:rsidR="00706A45" w:rsidRPr="00BD0855" w:rsidRDefault="00706A45">
      <w:pPr>
        <w:pStyle w:val="EMEABodyText"/>
        <w:rPr>
          <w:szCs w:val="22"/>
          <w:lang w:val="it-IT"/>
        </w:rPr>
      </w:pPr>
    </w:p>
    <w:p w:rsidR="00706A45" w:rsidRPr="00BD0855" w:rsidRDefault="00706A45" w:rsidP="00D5626D">
      <w:pPr>
        <w:pStyle w:val="TitleB"/>
        <w:rPr>
          <w:lang w:val="pt-PT"/>
        </w:rPr>
      </w:pPr>
      <w:r w:rsidRPr="00BD0855">
        <w:rPr>
          <w:lang w:val="pt-PT"/>
        </w:rPr>
        <w:t>B.</w:t>
      </w:r>
      <w:r w:rsidRPr="00BD0855">
        <w:rPr>
          <w:lang w:val="pt-PT"/>
        </w:rPr>
        <w:tab/>
      </w:r>
      <w:r w:rsidR="0065036E" w:rsidRPr="00BD0855">
        <w:rPr>
          <w:lang w:val="pt-PT"/>
        </w:rPr>
        <w:t>TIEKIMO IR VARTOJIMO SĄLYGOS AR APRIBOJIMAI</w:t>
      </w:r>
    </w:p>
    <w:p w:rsidR="00706A45" w:rsidRPr="00BD0855" w:rsidRDefault="00706A45">
      <w:pPr>
        <w:pStyle w:val="EMEABodyText"/>
        <w:rPr>
          <w:szCs w:val="22"/>
          <w:lang w:val="pt-PT"/>
        </w:rPr>
      </w:pPr>
    </w:p>
    <w:p w:rsidR="00706A45" w:rsidRPr="00BD0855" w:rsidRDefault="00706A45">
      <w:pPr>
        <w:pStyle w:val="EMEABodyText"/>
        <w:rPr>
          <w:szCs w:val="22"/>
          <w:lang w:val="pt-PT"/>
        </w:rPr>
      </w:pPr>
      <w:proofErr w:type="spellStart"/>
      <w:r w:rsidRPr="00BD0855">
        <w:rPr>
          <w:szCs w:val="22"/>
          <w:lang w:val="pt-PT"/>
        </w:rPr>
        <w:t>Receptinis</w:t>
      </w:r>
      <w:proofErr w:type="spellEnd"/>
      <w:r w:rsidRPr="00BD0855">
        <w:rPr>
          <w:szCs w:val="22"/>
          <w:lang w:val="pt-PT"/>
        </w:rPr>
        <w:t xml:space="preserve"> </w:t>
      </w:r>
      <w:proofErr w:type="spellStart"/>
      <w:r w:rsidRPr="00BD0855">
        <w:rPr>
          <w:szCs w:val="22"/>
          <w:lang w:val="pt-PT"/>
        </w:rPr>
        <w:t>vaistinis</w:t>
      </w:r>
      <w:proofErr w:type="spellEnd"/>
      <w:r w:rsidRPr="00BD0855">
        <w:rPr>
          <w:szCs w:val="22"/>
          <w:lang w:val="pt-PT"/>
        </w:rPr>
        <w:t xml:space="preserve"> </w:t>
      </w:r>
      <w:proofErr w:type="spellStart"/>
      <w:r w:rsidRPr="00BD0855">
        <w:rPr>
          <w:szCs w:val="22"/>
          <w:lang w:val="pt-PT"/>
        </w:rPr>
        <w:t>preparatas</w:t>
      </w:r>
      <w:proofErr w:type="spellEnd"/>
      <w:r w:rsidRPr="00BD0855">
        <w:rPr>
          <w:szCs w:val="22"/>
          <w:lang w:val="pt-PT"/>
        </w:rPr>
        <w:t>.</w:t>
      </w:r>
    </w:p>
    <w:p w:rsidR="00706A45" w:rsidRPr="00BD0855" w:rsidRDefault="00706A45">
      <w:pPr>
        <w:pStyle w:val="EMEABodyText"/>
        <w:rPr>
          <w:szCs w:val="22"/>
          <w:lang w:val="pt-PT"/>
        </w:rPr>
      </w:pPr>
    </w:p>
    <w:p w:rsidR="0065036E" w:rsidRPr="00BD0855" w:rsidRDefault="0065036E">
      <w:pPr>
        <w:pStyle w:val="EMEABodyText"/>
        <w:rPr>
          <w:szCs w:val="22"/>
          <w:lang w:val="pt-PT"/>
        </w:rPr>
      </w:pPr>
    </w:p>
    <w:p w:rsidR="0065036E" w:rsidRPr="00591491" w:rsidRDefault="0065036E" w:rsidP="00D5626D">
      <w:pPr>
        <w:pStyle w:val="TitleB"/>
        <w:rPr>
          <w:snapToGrid w:val="0"/>
          <w:lang w:val="lt-LT"/>
        </w:rPr>
      </w:pPr>
      <w:r w:rsidRPr="00591491">
        <w:rPr>
          <w:snapToGrid w:val="0"/>
          <w:lang w:val="lt-LT"/>
        </w:rPr>
        <w:t xml:space="preserve">C. </w:t>
      </w:r>
      <w:r w:rsidRPr="00591491">
        <w:rPr>
          <w:snapToGrid w:val="0"/>
          <w:lang w:val="lt-LT"/>
        </w:rPr>
        <w:tab/>
        <w:t xml:space="preserve">KITOS SĄLYGOS IR REIKALAVIMAI </w:t>
      </w:r>
      <w:r w:rsidR="00D1462B" w:rsidRPr="00591491">
        <w:rPr>
          <w:snapToGrid w:val="0"/>
          <w:lang w:val="lt-LT"/>
        </w:rPr>
        <w:t>Regist</w:t>
      </w:r>
      <w:r w:rsidR="00A543D7" w:rsidRPr="00591491">
        <w:rPr>
          <w:snapToGrid w:val="0"/>
          <w:lang w:val="lt-LT"/>
        </w:rPr>
        <w:t>R</w:t>
      </w:r>
      <w:r w:rsidR="00D1462B" w:rsidRPr="00591491">
        <w:rPr>
          <w:snapToGrid w:val="0"/>
          <w:lang w:val="lt-LT"/>
        </w:rPr>
        <w:t>uotojui</w:t>
      </w:r>
    </w:p>
    <w:p w:rsidR="0065036E" w:rsidRPr="00591491" w:rsidRDefault="0065036E" w:rsidP="0065036E">
      <w:pPr>
        <w:tabs>
          <w:tab w:val="left" w:pos="567"/>
        </w:tabs>
        <w:spacing w:line="260" w:lineRule="exact"/>
        <w:ind w:right="-1"/>
        <w:rPr>
          <w:i/>
          <w:snapToGrid w:val="0"/>
          <w:szCs w:val="22"/>
          <w:u w:val="single"/>
          <w:lang w:val="lt-LT"/>
        </w:rPr>
      </w:pPr>
    </w:p>
    <w:p w:rsidR="0065036E" w:rsidRPr="00BD0855" w:rsidRDefault="0065036E" w:rsidP="00172697">
      <w:pPr>
        <w:numPr>
          <w:ilvl w:val="0"/>
          <w:numId w:val="13"/>
        </w:numPr>
        <w:tabs>
          <w:tab w:val="left" w:pos="567"/>
        </w:tabs>
        <w:spacing w:line="260" w:lineRule="exact"/>
        <w:ind w:right="-1" w:hanging="720"/>
        <w:rPr>
          <w:b/>
          <w:snapToGrid w:val="0"/>
          <w:szCs w:val="22"/>
          <w:lang w:val="lt-LT"/>
        </w:rPr>
      </w:pPr>
      <w:r w:rsidRPr="00BD0855">
        <w:rPr>
          <w:b/>
          <w:snapToGrid w:val="0"/>
          <w:szCs w:val="22"/>
          <w:lang w:val="lt-LT"/>
        </w:rPr>
        <w:t>Periodiškai atnaujinami saugumo protokolai</w:t>
      </w:r>
      <w:r w:rsidR="00561D79" w:rsidRPr="00BD0855">
        <w:rPr>
          <w:b/>
          <w:snapToGrid w:val="0"/>
          <w:szCs w:val="22"/>
          <w:lang w:val="lt-LT"/>
        </w:rPr>
        <w:t xml:space="preserve"> (PASP)</w:t>
      </w:r>
    </w:p>
    <w:p w:rsidR="0065036E" w:rsidRPr="00BD0855" w:rsidRDefault="0065036E">
      <w:pPr>
        <w:pStyle w:val="EMEABodyText"/>
        <w:rPr>
          <w:szCs w:val="22"/>
          <w:lang w:val="lt-LT"/>
        </w:rPr>
      </w:pPr>
    </w:p>
    <w:p w:rsidR="0065036E" w:rsidRPr="00591491" w:rsidRDefault="00561D79">
      <w:pPr>
        <w:pStyle w:val="EMEABodyText"/>
        <w:rPr>
          <w:noProof/>
          <w:szCs w:val="22"/>
          <w:lang w:val="lt-LT"/>
        </w:rPr>
      </w:pPr>
      <w:r w:rsidRPr="00561D79">
        <w:rPr>
          <w:noProof/>
          <w:szCs w:val="22"/>
          <w:lang w:val="lt-LT"/>
        </w:rPr>
        <w:t xml:space="preserve">Šio vaistinio preparato PASP pateikimo reikalavimai išdėstyti </w:t>
      </w:r>
      <w:r w:rsidR="001A4AEA" w:rsidRPr="00591491">
        <w:rPr>
          <w:noProof/>
          <w:szCs w:val="22"/>
          <w:lang w:val="lt-LT"/>
        </w:rPr>
        <w:t xml:space="preserve">Direktyvos 2001/83/EB 107c straipsnio 7 dalyje numatytame Sąjungos </w:t>
      </w:r>
      <w:r w:rsidR="001A4AEA" w:rsidRPr="00591491">
        <w:rPr>
          <w:szCs w:val="22"/>
          <w:lang w:val="lt-LT"/>
        </w:rPr>
        <w:t xml:space="preserve">referencinių </w:t>
      </w:r>
      <w:r w:rsidR="001A4AEA" w:rsidRPr="00591491">
        <w:rPr>
          <w:noProof/>
          <w:szCs w:val="22"/>
          <w:lang w:val="lt-LT"/>
        </w:rPr>
        <w:t>datų sąraše (</w:t>
      </w:r>
      <w:r w:rsidR="001A4AEA" w:rsidRPr="00591491">
        <w:rPr>
          <w:i/>
          <w:noProof/>
          <w:szCs w:val="22"/>
          <w:lang w:val="lt-LT"/>
        </w:rPr>
        <w:t>EURD</w:t>
      </w:r>
      <w:r w:rsidR="001A4AEA" w:rsidRPr="00591491">
        <w:rPr>
          <w:noProof/>
          <w:szCs w:val="22"/>
          <w:lang w:val="lt-LT"/>
        </w:rPr>
        <w:t xml:space="preserve"> sąraše), kuris skelbiamas Europos vaistų </w:t>
      </w:r>
      <w:r w:rsidR="001A4AEA" w:rsidRPr="00591491">
        <w:rPr>
          <w:szCs w:val="22"/>
          <w:lang w:val="lt-LT"/>
        </w:rPr>
        <w:t>tinklalapyje</w:t>
      </w:r>
      <w:r w:rsidR="001A4AEA" w:rsidRPr="00591491">
        <w:rPr>
          <w:noProof/>
          <w:szCs w:val="22"/>
          <w:lang w:val="lt-LT"/>
        </w:rPr>
        <w:t>.</w:t>
      </w:r>
    </w:p>
    <w:p w:rsidR="001A4AEA" w:rsidRPr="00BD0855" w:rsidRDefault="001A4AEA">
      <w:pPr>
        <w:pStyle w:val="EMEABodyText"/>
        <w:rPr>
          <w:szCs w:val="22"/>
          <w:lang w:val="lt-LT"/>
        </w:rPr>
      </w:pPr>
    </w:p>
    <w:p w:rsidR="001A4AEA" w:rsidRPr="00BD0855" w:rsidRDefault="001A4AEA">
      <w:pPr>
        <w:pStyle w:val="EMEABodyText"/>
        <w:rPr>
          <w:szCs w:val="22"/>
          <w:lang w:val="lt-LT"/>
        </w:rPr>
      </w:pPr>
    </w:p>
    <w:p w:rsidR="001A4AEA" w:rsidRPr="00591491" w:rsidRDefault="001A4AEA" w:rsidP="00D5626D">
      <w:pPr>
        <w:pStyle w:val="TitleB"/>
        <w:rPr>
          <w:snapToGrid w:val="0"/>
          <w:lang w:val="lt-LT"/>
        </w:rPr>
      </w:pPr>
      <w:r w:rsidRPr="00591491">
        <w:rPr>
          <w:noProof/>
          <w:snapToGrid w:val="0"/>
          <w:lang w:val="lt-LT"/>
        </w:rPr>
        <w:t>D.</w:t>
      </w:r>
      <w:r w:rsidRPr="00591491">
        <w:rPr>
          <w:snapToGrid w:val="0"/>
          <w:lang w:val="lt-LT"/>
        </w:rPr>
        <w:tab/>
      </w:r>
      <w:r w:rsidRPr="00591491">
        <w:rPr>
          <w:noProof/>
          <w:snapToGrid w:val="0"/>
          <w:lang w:val="lt-LT"/>
        </w:rPr>
        <w:t>SĄLYGOS AR APRIBOJIMAI, SKIRTI SAUGIAM IR VEIKSMINGAM VAISTINIO PREPARATO VARTOJIMUI UŽTIKRINTI</w:t>
      </w:r>
      <w:r w:rsidRPr="00591491">
        <w:rPr>
          <w:snapToGrid w:val="0"/>
          <w:lang w:val="lt-LT"/>
        </w:rPr>
        <w:t xml:space="preserve"> </w:t>
      </w:r>
    </w:p>
    <w:p w:rsidR="001A4AEA" w:rsidRPr="00591491" w:rsidRDefault="001A4AEA" w:rsidP="001A4AEA">
      <w:pPr>
        <w:tabs>
          <w:tab w:val="left" w:pos="567"/>
        </w:tabs>
        <w:spacing w:line="260" w:lineRule="exact"/>
        <w:ind w:right="-1"/>
        <w:rPr>
          <w:i/>
          <w:noProof/>
          <w:snapToGrid w:val="0"/>
          <w:szCs w:val="22"/>
          <w:u w:val="single"/>
          <w:lang w:val="lt-LT"/>
        </w:rPr>
      </w:pPr>
    </w:p>
    <w:p w:rsidR="001A4AEA" w:rsidRPr="00591491" w:rsidRDefault="001A4AEA" w:rsidP="00172697">
      <w:pPr>
        <w:numPr>
          <w:ilvl w:val="0"/>
          <w:numId w:val="13"/>
        </w:numPr>
        <w:tabs>
          <w:tab w:val="left" w:pos="567"/>
        </w:tabs>
        <w:spacing w:line="260" w:lineRule="exact"/>
        <w:ind w:right="-1" w:hanging="720"/>
        <w:rPr>
          <w:b/>
          <w:snapToGrid w:val="0"/>
          <w:szCs w:val="22"/>
        </w:rPr>
      </w:pPr>
      <w:proofErr w:type="spellStart"/>
      <w:r w:rsidRPr="00591491">
        <w:rPr>
          <w:b/>
          <w:snapToGrid w:val="0"/>
          <w:szCs w:val="22"/>
        </w:rPr>
        <w:t>Rizikos</w:t>
      </w:r>
      <w:proofErr w:type="spellEnd"/>
      <w:r w:rsidRPr="00591491">
        <w:rPr>
          <w:b/>
          <w:snapToGrid w:val="0"/>
          <w:szCs w:val="22"/>
        </w:rPr>
        <w:t xml:space="preserve"> </w:t>
      </w:r>
      <w:proofErr w:type="spellStart"/>
      <w:r w:rsidRPr="00591491">
        <w:rPr>
          <w:b/>
          <w:snapToGrid w:val="0"/>
          <w:szCs w:val="22"/>
        </w:rPr>
        <w:t>valdymo</w:t>
      </w:r>
      <w:proofErr w:type="spellEnd"/>
      <w:r w:rsidRPr="00591491">
        <w:rPr>
          <w:b/>
          <w:snapToGrid w:val="0"/>
          <w:szCs w:val="22"/>
        </w:rPr>
        <w:t xml:space="preserve"> </w:t>
      </w:r>
      <w:proofErr w:type="spellStart"/>
      <w:r w:rsidRPr="00591491">
        <w:rPr>
          <w:b/>
          <w:snapToGrid w:val="0"/>
          <w:szCs w:val="22"/>
        </w:rPr>
        <w:t>planas</w:t>
      </w:r>
      <w:proofErr w:type="spellEnd"/>
      <w:r w:rsidRPr="00591491">
        <w:rPr>
          <w:b/>
          <w:snapToGrid w:val="0"/>
          <w:szCs w:val="22"/>
        </w:rPr>
        <w:t xml:space="preserve"> (RVP)</w:t>
      </w:r>
    </w:p>
    <w:p w:rsidR="00706A45" w:rsidRPr="00591491" w:rsidRDefault="00706A45">
      <w:pPr>
        <w:pStyle w:val="EMEABodyText"/>
        <w:rPr>
          <w:szCs w:val="22"/>
        </w:rPr>
      </w:pPr>
    </w:p>
    <w:p w:rsidR="001A4AEA" w:rsidRDefault="00706A45" w:rsidP="00706A45">
      <w:pPr>
        <w:pStyle w:val="EMEABodyText"/>
        <w:rPr>
          <w:noProof/>
          <w:szCs w:val="22"/>
        </w:rPr>
      </w:pPr>
      <w:r w:rsidRPr="00591491">
        <w:rPr>
          <w:noProof/>
          <w:szCs w:val="22"/>
        </w:rPr>
        <w:t>Ne</w:t>
      </w:r>
      <w:r w:rsidR="001A4AEA" w:rsidRPr="00591491">
        <w:rPr>
          <w:noProof/>
          <w:szCs w:val="22"/>
        </w:rPr>
        <w:t>reikia.</w:t>
      </w:r>
    </w:p>
    <w:p w:rsidR="00BA3B36" w:rsidRPr="00591491" w:rsidRDefault="00BA3B36" w:rsidP="00706A45">
      <w:pPr>
        <w:pStyle w:val="EMEABodyText"/>
        <w:rPr>
          <w:noProof/>
          <w:szCs w:val="22"/>
        </w:rPr>
      </w:pPr>
    </w:p>
    <w:p w:rsidR="000669FC" w:rsidRPr="00A15C31" w:rsidRDefault="000669FC">
      <w:pPr>
        <w:pStyle w:val="EMEABodyText"/>
        <w:rPr>
          <w:szCs w:val="22"/>
          <w:lang w:val="lt-LT"/>
        </w:rPr>
      </w:pPr>
      <w:r w:rsidRPr="00A15C31">
        <w:rPr>
          <w:szCs w:val="22"/>
          <w:lang w:val="lt-LT"/>
        </w:rPr>
        <w:br w:type="page"/>
      </w:r>
      <w:bookmarkStart w:id="2" w:name="AnxIII"/>
      <w:bookmarkEnd w:id="2"/>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5232EA" w:rsidRPr="00A15C31" w:rsidRDefault="005232EA" w:rsidP="00A73E1B">
      <w:pPr>
        <w:pStyle w:val="EMEATitle"/>
        <w:rPr>
          <w:szCs w:val="22"/>
          <w:lang w:val="lt-LT"/>
        </w:rPr>
      </w:pPr>
      <w:r w:rsidRPr="00A15C31">
        <w:rPr>
          <w:szCs w:val="22"/>
          <w:lang w:val="lt-LT"/>
        </w:rPr>
        <w:t>III PRIEDAS</w:t>
      </w:r>
    </w:p>
    <w:p w:rsidR="005232EA" w:rsidRPr="00A15C31" w:rsidRDefault="005232EA" w:rsidP="00A73E1B">
      <w:pPr>
        <w:pStyle w:val="EMEABodyText"/>
        <w:rPr>
          <w:szCs w:val="22"/>
          <w:lang w:val="lt-LT"/>
        </w:rPr>
      </w:pPr>
    </w:p>
    <w:p w:rsidR="005232EA" w:rsidRPr="00A15C31" w:rsidRDefault="005232EA" w:rsidP="00A73E1B">
      <w:pPr>
        <w:pStyle w:val="EMEATitle"/>
        <w:rPr>
          <w:szCs w:val="22"/>
          <w:lang w:val="lt-LT"/>
        </w:rPr>
      </w:pPr>
      <w:r w:rsidRPr="00A15C31">
        <w:rPr>
          <w:szCs w:val="22"/>
          <w:lang w:val="lt-LT"/>
        </w:rPr>
        <w:t xml:space="preserve">ŽENKLINIMAS IR </w:t>
      </w:r>
      <w:r w:rsidR="00016E13" w:rsidRPr="00A15C31">
        <w:rPr>
          <w:szCs w:val="22"/>
          <w:lang w:val="lt-LT"/>
        </w:rPr>
        <w:t xml:space="preserve">PAKUOTĖS </w:t>
      </w:r>
      <w:r w:rsidRPr="00A15C31">
        <w:rPr>
          <w:szCs w:val="22"/>
          <w:lang w:val="lt-LT"/>
        </w:rPr>
        <w:t>LAPELIS</w:t>
      </w:r>
    </w:p>
    <w:p w:rsidR="000669FC" w:rsidRPr="00A15C31" w:rsidRDefault="000669FC">
      <w:pPr>
        <w:pStyle w:val="EMEABodyText"/>
        <w:rPr>
          <w:szCs w:val="22"/>
          <w:lang w:val="lt-LT"/>
        </w:rPr>
      </w:pPr>
    </w:p>
    <w:p w:rsidR="000669FC" w:rsidRPr="00A15C31" w:rsidRDefault="000669FC">
      <w:pPr>
        <w:pStyle w:val="EMEABodyText"/>
        <w:rPr>
          <w:szCs w:val="22"/>
          <w:lang w:val="lt-LT"/>
        </w:rPr>
      </w:pPr>
      <w:r w:rsidRPr="00A15C31">
        <w:rPr>
          <w:szCs w:val="22"/>
          <w:lang w:val="lt-LT"/>
        </w:rPr>
        <w:br w:type="page"/>
      </w:r>
      <w:bookmarkStart w:id="3" w:name="AnxIIIA"/>
      <w:bookmarkEnd w:id="3"/>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0669FC" w:rsidRPr="00A15C31" w:rsidRDefault="000669FC">
      <w:pPr>
        <w:pStyle w:val="EMEABodyText"/>
        <w:rPr>
          <w:szCs w:val="22"/>
          <w:lang w:val="lt-LT"/>
        </w:rPr>
      </w:pPr>
    </w:p>
    <w:p w:rsidR="005232EA" w:rsidRPr="00591491" w:rsidRDefault="007A5A70" w:rsidP="00C7670F">
      <w:pPr>
        <w:pStyle w:val="TitleA"/>
        <w:rPr>
          <w:caps/>
          <w:szCs w:val="22"/>
          <w:lang w:val="fr-BE"/>
        </w:rPr>
      </w:pPr>
      <w:r w:rsidRPr="00591491">
        <w:rPr>
          <w:noProof/>
          <w:szCs w:val="22"/>
        </w:rPr>
        <w:t>A. ŽENKLINIMAS</w:t>
      </w:r>
    </w:p>
    <w:p w:rsidR="00706A45" w:rsidRPr="00591491" w:rsidRDefault="00401D67" w:rsidP="00706A45">
      <w:pPr>
        <w:pStyle w:val="EMEATitlePAC"/>
        <w:rPr>
          <w:szCs w:val="22"/>
          <w:lang w:val="fr-BE"/>
        </w:rPr>
      </w:pPr>
      <w:r w:rsidRPr="00591491">
        <w:rPr>
          <w:szCs w:val="22"/>
          <w:lang w:val="fr-BE"/>
        </w:rPr>
        <w:br w:type="page"/>
      </w:r>
      <w:r w:rsidR="00706A45" w:rsidRPr="00591491">
        <w:rPr>
          <w:szCs w:val="22"/>
          <w:lang w:val="fr-BE"/>
        </w:rPr>
        <w:t>informacija ant išorinės pakuotės</w:t>
      </w:r>
    </w:p>
    <w:p w:rsidR="00706A45" w:rsidRPr="00591491" w:rsidRDefault="00706A45" w:rsidP="00706A45">
      <w:pPr>
        <w:pStyle w:val="EMEATitlePAC"/>
        <w:rPr>
          <w:szCs w:val="22"/>
          <w:lang w:val="fr-BE"/>
        </w:rPr>
      </w:pPr>
    </w:p>
    <w:p w:rsidR="00706A45" w:rsidRPr="00591491" w:rsidRDefault="00706A45" w:rsidP="00706A45">
      <w:pPr>
        <w:pStyle w:val="EMEATitlePAC"/>
        <w:rPr>
          <w:szCs w:val="22"/>
          <w:lang w:val="fr-BE"/>
        </w:rPr>
      </w:pPr>
      <w:r w:rsidRPr="00591491">
        <w:rPr>
          <w:szCs w:val="22"/>
          <w:lang w:val="fr-BE"/>
        </w:rPr>
        <w:t>išorinė dėžutė</w:t>
      </w:r>
    </w:p>
    <w:p w:rsidR="00706A45" w:rsidRPr="00591491" w:rsidRDefault="00706A45">
      <w:pPr>
        <w:pStyle w:val="EMEABodyText"/>
        <w:rPr>
          <w:szCs w:val="22"/>
          <w:lang w:val="fr-BE"/>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rPr>
        <w:t>1.</w:t>
      </w:r>
      <w:r w:rsidRPr="00591491">
        <w:rPr>
          <w:szCs w:val="22"/>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nl-BE"/>
        </w:rPr>
      </w:pPr>
      <w:r w:rsidRPr="00591491">
        <w:rPr>
          <w:szCs w:val="22"/>
          <w:lang w:val="nl-BE"/>
        </w:rPr>
        <w:t>2.</w:t>
      </w:r>
      <w:r w:rsidRPr="00591491">
        <w:rPr>
          <w:szCs w:val="22"/>
          <w:lang w:val="nl-BE"/>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75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BD0855">
        <w:rPr>
          <w:szCs w:val="22"/>
          <w:lang w:val="lt-LT"/>
        </w:rPr>
        <w:t>14 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28 tabletės</w:t>
      </w:r>
    </w:p>
    <w:p w:rsidR="00706A45" w:rsidRPr="00591491" w:rsidRDefault="00706A45" w:rsidP="00706A45">
      <w:pPr>
        <w:pStyle w:val="EMEABodyText"/>
        <w:rPr>
          <w:szCs w:val="22"/>
          <w:lang w:val="lt-LT"/>
        </w:rPr>
      </w:pPr>
      <w:r w:rsidRPr="00591491">
        <w:rPr>
          <w:szCs w:val="22"/>
          <w:lang w:val="lt-LT"/>
        </w:rPr>
        <w:t>56 tabletės</w:t>
      </w: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BodyText"/>
        <w:rPr>
          <w:szCs w:val="22"/>
          <w:lang w:val="lt-LT"/>
        </w:rPr>
      </w:pPr>
      <w:r w:rsidRPr="00591491">
        <w:rPr>
          <w:szCs w:val="22"/>
          <w:lang w:val="lt-LT"/>
        </w:rP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lt-LT"/>
        </w:rPr>
        <w:t>7.</w:t>
      </w:r>
      <w:r w:rsidRPr="00BD0855">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11.</w:t>
      </w:r>
      <w:r w:rsidRPr="00BD0855">
        <w:rPr>
          <w:szCs w:val="22"/>
          <w:lang w:val="lt-LT"/>
        </w:rPr>
        <w:tab/>
      </w:r>
      <w:r w:rsidR="00D1462B" w:rsidRPr="00BD0855">
        <w:rPr>
          <w:szCs w:val="22"/>
          <w:lang w:val="lt-LT"/>
        </w:rPr>
        <w:t>REGISTRUOTOJO PAVADINIMAS IR ADRESAS</w:t>
      </w:r>
    </w:p>
    <w:p w:rsidR="00706A45" w:rsidRPr="00BD0855" w:rsidRDefault="00706A45">
      <w:pPr>
        <w:pStyle w:val="EMEABodyText"/>
        <w:rPr>
          <w:szCs w:val="22"/>
          <w:lang w:val="lt-LT"/>
        </w:rPr>
      </w:pPr>
    </w:p>
    <w:p w:rsidR="00706A45" w:rsidRPr="00BD0855" w:rsidRDefault="00F37C91">
      <w:pPr>
        <w:pStyle w:val="EMEAAddress"/>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r w:rsidR="00706A45" w:rsidRPr="00BD0855">
        <w:rPr>
          <w:szCs w:val="22"/>
          <w:lang w:val="lt-LT"/>
        </w:rPr>
        <w:br/>
        <w:t>54</w:t>
      </w:r>
      <w:r w:rsidR="007719CE" w:rsidRPr="00BD0855">
        <w:rPr>
          <w:szCs w:val="22"/>
          <w:lang w:val="lt-LT"/>
        </w:rPr>
        <w:t>,</w:t>
      </w:r>
      <w:r w:rsidR="00706A45" w:rsidRPr="00BD0855">
        <w:rPr>
          <w:szCs w:val="22"/>
          <w:lang w:val="lt-LT"/>
        </w:rPr>
        <w:t xml:space="preserve"> </w:t>
      </w:r>
      <w:proofErr w:type="spellStart"/>
      <w:r w:rsidR="00706A45" w:rsidRPr="00BD0855">
        <w:rPr>
          <w:szCs w:val="22"/>
          <w:lang w:val="lt-LT"/>
        </w:rPr>
        <w:t>rue</w:t>
      </w:r>
      <w:proofErr w:type="spellEnd"/>
      <w:r w:rsidR="00706A45" w:rsidRPr="00BD0855">
        <w:rPr>
          <w:szCs w:val="22"/>
          <w:lang w:val="lt-LT"/>
        </w:rPr>
        <w:t xml:space="preserve"> La </w:t>
      </w:r>
      <w:proofErr w:type="spellStart"/>
      <w:r w:rsidR="00706A45" w:rsidRPr="00BD0855">
        <w:rPr>
          <w:szCs w:val="22"/>
          <w:lang w:val="lt-LT"/>
        </w:rPr>
        <w:t>Boétie</w:t>
      </w:r>
      <w:proofErr w:type="spellEnd"/>
      <w:r w:rsidR="00706A45" w:rsidRPr="00BD0855">
        <w:rPr>
          <w:szCs w:val="22"/>
          <w:lang w:val="lt-LT"/>
        </w:rPr>
        <w:br/>
      </w:r>
      <w:r w:rsidR="001A4AEA" w:rsidRPr="00BD0855">
        <w:rPr>
          <w:szCs w:val="22"/>
          <w:lang w:val="lt-LT"/>
        </w:rPr>
        <w:t>F-</w:t>
      </w:r>
      <w:r w:rsidR="00706A45" w:rsidRPr="00BD0855">
        <w:rPr>
          <w:szCs w:val="22"/>
          <w:lang w:val="lt-LT"/>
        </w:rPr>
        <w:t>75008 Paris </w:t>
      </w:r>
      <w:r w:rsidR="00706A45" w:rsidRPr="00BD0855">
        <w:rPr>
          <w:szCs w:val="22"/>
          <w:lang w:val="lt-LT"/>
        </w:rPr>
        <w:noBreakHyphen/>
        <w:t> Prancūzija</w:t>
      </w:r>
    </w:p>
    <w:p w:rsidR="00706A45" w:rsidRPr="00BD0855" w:rsidRDefault="00706A45">
      <w:pPr>
        <w:pStyle w:val="EMEABodyText"/>
        <w:rPr>
          <w:szCs w:val="22"/>
          <w:lang w:val="lt-LT"/>
        </w:rPr>
      </w:pPr>
    </w:p>
    <w:p w:rsidR="00706A45" w:rsidRPr="00BD0855"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EU/1/97/046/010 - 14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EU/1/97/046/001 - 28 tabletės</w:t>
      </w:r>
    </w:p>
    <w:p w:rsidR="00706A45" w:rsidRPr="00591491" w:rsidRDefault="00706A45" w:rsidP="00706A45">
      <w:pPr>
        <w:pStyle w:val="EMEABodyText"/>
        <w:rPr>
          <w:szCs w:val="22"/>
          <w:lang w:val="lt-LT"/>
        </w:rPr>
      </w:pPr>
      <w:r w:rsidRPr="00591491">
        <w:rPr>
          <w:szCs w:val="22"/>
          <w:lang w:val="lt-LT"/>
        </w:rPr>
        <w:t>EU/1/97/046/002 - 56 tabletės</w:t>
      </w:r>
    </w:p>
    <w:p w:rsidR="00706A45" w:rsidRPr="00591491" w:rsidRDefault="00706A45" w:rsidP="00706A45">
      <w:pPr>
        <w:pStyle w:val="EMEABodyText"/>
        <w:rPr>
          <w:szCs w:val="22"/>
          <w:lang w:val="lt-LT"/>
        </w:rPr>
      </w:pPr>
      <w:r w:rsidRPr="00591491">
        <w:rPr>
          <w:szCs w:val="22"/>
          <w:lang w:val="lt-LT"/>
        </w:rPr>
        <w:t>EU/1/97/046/013 - 56 x 1 tabletės</w:t>
      </w:r>
    </w:p>
    <w:p w:rsidR="00706A45" w:rsidRPr="00591491" w:rsidRDefault="00706A45" w:rsidP="00706A45">
      <w:pPr>
        <w:pStyle w:val="EMEABodyText"/>
        <w:rPr>
          <w:szCs w:val="22"/>
          <w:lang w:val="lt-LT"/>
        </w:rPr>
      </w:pPr>
      <w:r w:rsidRPr="00591491">
        <w:rPr>
          <w:szCs w:val="22"/>
          <w:lang w:val="lt-LT"/>
        </w:rPr>
        <w:t>EU/1/97/046/003 - 98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A15C31">
        <w:rPr>
          <w:szCs w:val="22"/>
          <w:lang w:val="lt-LT"/>
        </w:rPr>
        <w:t>13.</w:t>
      </w:r>
      <w:r w:rsidRPr="00A15C3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Aprovel 75 mg</w:t>
      </w:r>
    </w:p>
    <w:p w:rsidR="009E4523" w:rsidRPr="00591491" w:rsidRDefault="009E4523" w:rsidP="00706A45">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snapToGrid w:val="0"/>
          <w:color w:val="008000"/>
          <w:szCs w:val="22"/>
          <w:lang w:val="lt-LT"/>
        </w:rPr>
      </w:pPr>
      <w:r w:rsidRPr="00A15C31">
        <w:rPr>
          <w:snapToGrid w:val="0"/>
          <w:lang w:val="lt-LT"/>
        </w:rPr>
        <w:t>PC:</w:t>
      </w:r>
    </w:p>
    <w:p w:rsidR="009E4523" w:rsidRPr="00A15C31" w:rsidRDefault="009E4523" w:rsidP="009E4523">
      <w:pPr>
        <w:tabs>
          <w:tab w:val="left" w:pos="567"/>
        </w:tabs>
        <w:spacing w:line="260" w:lineRule="exact"/>
        <w:rPr>
          <w:snapToGrid w:val="0"/>
          <w:szCs w:val="22"/>
          <w:lang w:val="lt-LT"/>
        </w:rPr>
      </w:pPr>
      <w:r w:rsidRPr="00A15C31">
        <w:rPr>
          <w:snapToGrid w:val="0"/>
          <w:lang w:val="lt-LT"/>
        </w:rPr>
        <w:t>SN:</w:t>
      </w:r>
    </w:p>
    <w:p w:rsidR="009E4523" w:rsidRPr="00A15C31" w:rsidRDefault="009E4523" w:rsidP="009E4523">
      <w:pPr>
        <w:tabs>
          <w:tab w:val="left" w:pos="567"/>
        </w:tabs>
        <w:spacing w:line="260" w:lineRule="exact"/>
        <w:rPr>
          <w:snapToGrid w:val="0"/>
          <w:szCs w:val="22"/>
          <w:lang w:val="lt-LT"/>
        </w:rPr>
      </w:pPr>
      <w:r w:rsidRPr="00A15C31">
        <w:rPr>
          <w:snapToGrid w:val="0"/>
          <w:highlight w:val="lightGray"/>
          <w:lang w:val="lt-LT"/>
        </w:rPr>
        <w:t>NN:</w:t>
      </w:r>
    </w:p>
    <w:p w:rsidR="009E4523" w:rsidRPr="00A15C31" w:rsidRDefault="009E4523" w:rsidP="009E4523">
      <w:pPr>
        <w:tabs>
          <w:tab w:val="left" w:pos="567"/>
        </w:tabs>
        <w:spacing w:line="260" w:lineRule="exact"/>
        <w:rPr>
          <w:noProof/>
          <w:snapToGrid w:val="0"/>
          <w:vanish/>
          <w:szCs w:val="22"/>
          <w:lang w:val="lt-LT"/>
        </w:rPr>
      </w:pPr>
    </w:p>
    <w:p w:rsidR="009E4523" w:rsidRPr="00591491" w:rsidRDefault="009E4523" w:rsidP="009E4523">
      <w:pPr>
        <w:tabs>
          <w:tab w:val="left" w:pos="567"/>
        </w:tabs>
        <w:spacing w:line="260" w:lineRule="exact"/>
        <w:rPr>
          <w:snapToGrid w:val="0"/>
          <w:szCs w:val="24"/>
          <w:lang w:val="lt-LT"/>
        </w:rPr>
      </w:pPr>
    </w:p>
    <w:p w:rsidR="009E4523" w:rsidRPr="00591491" w:rsidRDefault="009E4523" w:rsidP="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pt-P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tabletės</w:t>
      </w:r>
    </w:p>
    <w:p w:rsidR="001A4AEA" w:rsidRPr="00591491" w:rsidRDefault="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BD0855">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kita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14 - 28 - 56 - 98 tabletės:</w:t>
      </w:r>
    </w:p>
    <w:p w:rsidR="00706A45" w:rsidRPr="00BD0855" w:rsidRDefault="00706A45" w:rsidP="00706A45">
      <w:pPr>
        <w:pStyle w:val="EMEABodyText"/>
        <w:rPr>
          <w:szCs w:val="22"/>
          <w:lang w:val="nb-NO"/>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TitlePAC"/>
        <w:rPr>
          <w:szCs w:val="22"/>
          <w:lang w:val="lt-LT"/>
        </w:rPr>
      </w:pPr>
      <w:r w:rsidRPr="00591491">
        <w:rPr>
          <w:szCs w:val="22"/>
          <w:lang w:val="lt-LT"/>
        </w:rPr>
        <w:br w:type="page"/>
        <w:t>informacija ant išorinės pakuotės</w:t>
      </w:r>
    </w:p>
    <w:p w:rsidR="00706A45" w:rsidRPr="00591491" w:rsidRDefault="00706A45" w:rsidP="00706A45">
      <w:pPr>
        <w:pStyle w:val="EMEATitlePAC"/>
        <w:rPr>
          <w:szCs w:val="22"/>
          <w:lang w:val="lt-LT"/>
        </w:rPr>
      </w:pPr>
    </w:p>
    <w:p w:rsidR="00706A45" w:rsidRPr="00591491" w:rsidRDefault="00706A45" w:rsidP="00706A45">
      <w:pPr>
        <w:pStyle w:val="EMEATitlePAC"/>
        <w:rPr>
          <w:szCs w:val="22"/>
          <w:lang w:val="lt-LT"/>
        </w:rPr>
      </w:pPr>
      <w:r w:rsidRPr="00591491">
        <w:rPr>
          <w:szCs w:val="22"/>
          <w:lang w:val="lt-LT"/>
        </w:rPr>
        <w:t>išorinė dėžutė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2.</w:t>
      </w:r>
      <w:r w:rsidRPr="00BD0855">
        <w:rPr>
          <w:szCs w:val="22"/>
          <w:lang w:val="lt-LT"/>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150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BD0855">
        <w:rPr>
          <w:szCs w:val="22"/>
          <w:lang w:val="lt-LT"/>
        </w:rPr>
        <w:t>14 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28 tabletės</w:t>
      </w:r>
    </w:p>
    <w:p w:rsidR="00706A45" w:rsidRPr="00591491" w:rsidRDefault="00706A45" w:rsidP="00706A45">
      <w:pPr>
        <w:pStyle w:val="EMEABodyText"/>
        <w:rPr>
          <w:szCs w:val="22"/>
          <w:lang w:val="lt-LT"/>
        </w:rPr>
      </w:pPr>
      <w:r w:rsidRPr="00591491">
        <w:rPr>
          <w:szCs w:val="22"/>
          <w:lang w:val="lt-LT"/>
        </w:rPr>
        <w:t>56 tabletės</w:t>
      </w: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BodyText"/>
        <w:rPr>
          <w:szCs w:val="22"/>
          <w:lang w:val="lt-LT"/>
        </w:rPr>
      </w:pPr>
      <w:r w:rsidRPr="00591491">
        <w:rPr>
          <w:szCs w:val="22"/>
          <w:lang w:val="lt-LT"/>
        </w:rP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lt-LT"/>
        </w:rPr>
        <w:t>7.</w:t>
      </w:r>
      <w:r w:rsidRPr="00BD0855">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11.</w:t>
      </w:r>
      <w:r w:rsidRPr="00BD0855">
        <w:rPr>
          <w:szCs w:val="22"/>
          <w:lang w:val="lt-LT"/>
        </w:rPr>
        <w:tab/>
      </w:r>
      <w:r w:rsidR="00D1462B" w:rsidRPr="00BD0855">
        <w:rPr>
          <w:szCs w:val="22"/>
          <w:lang w:val="lt-LT"/>
        </w:rPr>
        <w:t>REGISTRUOTOJO PAVADINIMAS IR ADRESAS</w:t>
      </w:r>
    </w:p>
    <w:p w:rsidR="00706A45" w:rsidRPr="00BD0855" w:rsidRDefault="00706A45">
      <w:pPr>
        <w:pStyle w:val="EMEABodyText"/>
        <w:rPr>
          <w:szCs w:val="22"/>
          <w:lang w:val="lt-LT"/>
        </w:rPr>
      </w:pPr>
    </w:p>
    <w:p w:rsidR="00706A45" w:rsidRPr="00BD0855" w:rsidRDefault="00F37C91">
      <w:pPr>
        <w:pStyle w:val="EMEAAddress"/>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r w:rsidR="00706A45" w:rsidRPr="00BD0855">
        <w:rPr>
          <w:szCs w:val="22"/>
          <w:lang w:val="lt-LT"/>
        </w:rPr>
        <w:br/>
        <w:t>54</w:t>
      </w:r>
      <w:r w:rsidR="007719CE" w:rsidRPr="00BD0855">
        <w:rPr>
          <w:szCs w:val="22"/>
          <w:lang w:val="lt-LT"/>
        </w:rPr>
        <w:t>,</w:t>
      </w:r>
      <w:r w:rsidR="00706A45" w:rsidRPr="00BD0855">
        <w:rPr>
          <w:szCs w:val="22"/>
          <w:lang w:val="lt-LT"/>
        </w:rPr>
        <w:t xml:space="preserve"> </w:t>
      </w:r>
      <w:proofErr w:type="spellStart"/>
      <w:r w:rsidR="00706A45" w:rsidRPr="00BD0855">
        <w:rPr>
          <w:szCs w:val="22"/>
          <w:lang w:val="lt-LT"/>
        </w:rPr>
        <w:t>rue</w:t>
      </w:r>
      <w:proofErr w:type="spellEnd"/>
      <w:r w:rsidR="00706A45" w:rsidRPr="00BD0855">
        <w:rPr>
          <w:szCs w:val="22"/>
          <w:lang w:val="lt-LT"/>
        </w:rPr>
        <w:t xml:space="preserve"> La </w:t>
      </w:r>
      <w:proofErr w:type="spellStart"/>
      <w:r w:rsidR="00706A45" w:rsidRPr="00BD0855">
        <w:rPr>
          <w:szCs w:val="22"/>
          <w:lang w:val="lt-LT"/>
        </w:rPr>
        <w:t>Boétie</w:t>
      </w:r>
      <w:proofErr w:type="spellEnd"/>
      <w:r w:rsidR="00706A45" w:rsidRPr="00BD0855">
        <w:rPr>
          <w:szCs w:val="22"/>
          <w:lang w:val="lt-LT"/>
        </w:rPr>
        <w:br/>
      </w:r>
      <w:r w:rsidR="001A4AEA" w:rsidRPr="00BD0855">
        <w:rPr>
          <w:szCs w:val="22"/>
          <w:lang w:val="lt-LT"/>
        </w:rPr>
        <w:t>F-</w:t>
      </w:r>
      <w:r w:rsidR="00706A45" w:rsidRPr="00BD0855">
        <w:rPr>
          <w:szCs w:val="22"/>
          <w:lang w:val="lt-LT"/>
        </w:rPr>
        <w:t>75008 Paris </w:t>
      </w:r>
      <w:r w:rsidR="00706A45" w:rsidRPr="00BD0855">
        <w:rPr>
          <w:szCs w:val="22"/>
          <w:lang w:val="lt-LT"/>
        </w:rPr>
        <w:noBreakHyphen/>
        <w:t> Prancūzija</w:t>
      </w:r>
    </w:p>
    <w:p w:rsidR="00706A45" w:rsidRPr="00BD0855" w:rsidRDefault="00706A45">
      <w:pPr>
        <w:pStyle w:val="EMEABodyText"/>
        <w:rPr>
          <w:szCs w:val="22"/>
          <w:lang w:val="lt-LT"/>
        </w:rPr>
      </w:pPr>
    </w:p>
    <w:p w:rsidR="00706A45" w:rsidRPr="00BD0855"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EU/1/97/046/011 - 14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EU/1/97/046/004 - 28 tabletės</w:t>
      </w:r>
    </w:p>
    <w:p w:rsidR="00706A45" w:rsidRPr="00591491" w:rsidRDefault="00706A45" w:rsidP="00706A45">
      <w:pPr>
        <w:pStyle w:val="EMEABodyText"/>
        <w:rPr>
          <w:szCs w:val="22"/>
          <w:lang w:val="lt-LT"/>
        </w:rPr>
      </w:pPr>
      <w:r w:rsidRPr="00591491">
        <w:rPr>
          <w:szCs w:val="22"/>
          <w:lang w:val="lt-LT"/>
        </w:rPr>
        <w:t>EU/1/97/046/005 - 56 tabletės</w:t>
      </w:r>
    </w:p>
    <w:p w:rsidR="00706A45" w:rsidRPr="00591491" w:rsidRDefault="00706A45" w:rsidP="00706A45">
      <w:pPr>
        <w:pStyle w:val="EMEABodyText"/>
        <w:rPr>
          <w:szCs w:val="22"/>
          <w:lang w:val="lt-LT"/>
        </w:rPr>
      </w:pPr>
      <w:r w:rsidRPr="00591491">
        <w:rPr>
          <w:szCs w:val="22"/>
          <w:lang w:val="lt-LT"/>
        </w:rPr>
        <w:t>EU/1/97/046/014 - 56 x 1 tabletės</w:t>
      </w:r>
    </w:p>
    <w:p w:rsidR="00706A45" w:rsidRPr="00591491" w:rsidRDefault="00706A45" w:rsidP="00706A45">
      <w:pPr>
        <w:pStyle w:val="EMEABodyText"/>
        <w:rPr>
          <w:szCs w:val="22"/>
          <w:lang w:val="lt-LT"/>
        </w:rPr>
      </w:pPr>
      <w:r w:rsidRPr="00591491">
        <w:rPr>
          <w:szCs w:val="22"/>
          <w:lang w:val="lt-LT"/>
        </w:rPr>
        <w:t>EU/1/97/046/006 - 98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A15C31">
        <w:rPr>
          <w:szCs w:val="22"/>
          <w:lang w:val="lt-LT"/>
        </w:rPr>
        <w:t>13.</w:t>
      </w:r>
      <w:r w:rsidRPr="00A15C3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Aprovel 150 mg</w:t>
      </w:r>
    </w:p>
    <w:p w:rsidR="009E4523" w:rsidRPr="00591491" w:rsidRDefault="009E4523" w:rsidP="009E4523">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snapToGrid w:val="0"/>
          <w:color w:val="008000"/>
          <w:szCs w:val="22"/>
          <w:lang w:val="lt-LT"/>
        </w:rPr>
      </w:pPr>
      <w:r w:rsidRPr="00A15C31">
        <w:rPr>
          <w:snapToGrid w:val="0"/>
          <w:lang w:val="lt-LT"/>
        </w:rPr>
        <w:t>PC:</w:t>
      </w:r>
    </w:p>
    <w:p w:rsidR="009E4523" w:rsidRPr="00A15C31" w:rsidRDefault="009E4523" w:rsidP="009E4523">
      <w:pPr>
        <w:tabs>
          <w:tab w:val="left" w:pos="567"/>
        </w:tabs>
        <w:spacing w:line="260" w:lineRule="exact"/>
        <w:rPr>
          <w:snapToGrid w:val="0"/>
          <w:szCs w:val="22"/>
          <w:lang w:val="lt-LT"/>
        </w:rPr>
      </w:pPr>
      <w:r w:rsidRPr="00A15C31">
        <w:rPr>
          <w:snapToGrid w:val="0"/>
          <w:lang w:val="lt-LT"/>
        </w:rPr>
        <w:t>SN:</w:t>
      </w:r>
    </w:p>
    <w:p w:rsidR="009E4523" w:rsidRPr="00A15C31" w:rsidRDefault="009E4523" w:rsidP="009E4523">
      <w:pPr>
        <w:tabs>
          <w:tab w:val="left" w:pos="567"/>
        </w:tabs>
        <w:spacing w:line="260" w:lineRule="exact"/>
        <w:rPr>
          <w:snapToGrid w:val="0"/>
          <w:szCs w:val="22"/>
          <w:lang w:val="lt-LT"/>
        </w:rPr>
      </w:pPr>
      <w:r w:rsidRPr="00A15C31">
        <w:rPr>
          <w:snapToGrid w:val="0"/>
          <w:highlight w:val="lightGray"/>
          <w:lang w:val="lt-LT"/>
        </w:rPr>
        <w:t>NN:</w:t>
      </w:r>
    </w:p>
    <w:p w:rsidR="009E4523" w:rsidRPr="00591491" w:rsidRDefault="009E4523" w:rsidP="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pt-P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tabletės</w:t>
      </w:r>
    </w:p>
    <w:p w:rsidR="00706A45" w:rsidRPr="00591491" w:rsidRDefault="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1A4AEA" w:rsidRPr="00591491" w:rsidRDefault="001A4AEA">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BD0855">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kita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14 - 28 - 56 - 98 tabletės:</w:t>
      </w:r>
    </w:p>
    <w:p w:rsidR="00706A45" w:rsidRPr="00BD0855" w:rsidRDefault="00706A45" w:rsidP="00706A45">
      <w:pPr>
        <w:pStyle w:val="EMEABodyText"/>
        <w:rPr>
          <w:szCs w:val="22"/>
          <w:lang w:val="nb-NO"/>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TitlePAC"/>
        <w:rPr>
          <w:szCs w:val="22"/>
          <w:lang w:val="lt-LT"/>
        </w:rPr>
      </w:pPr>
      <w:r w:rsidRPr="00591491">
        <w:rPr>
          <w:szCs w:val="22"/>
          <w:lang w:val="lt-LT"/>
        </w:rPr>
        <w:br w:type="page"/>
        <w:t>informacija ant išorinės pakuotės</w:t>
      </w:r>
    </w:p>
    <w:p w:rsidR="00706A45" w:rsidRPr="00591491" w:rsidRDefault="00706A45" w:rsidP="00706A45">
      <w:pPr>
        <w:pStyle w:val="EMEATitlePAC"/>
        <w:rPr>
          <w:szCs w:val="22"/>
          <w:lang w:val="lt-LT"/>
        </w:rPr>
      </w:pPr>
    </w:p>
    <w:p w:rsidR="00706A45" w:rsidRPr="00591491" w:rsidRDefault="00706A45" w:rsidP="00706A45">
      <w:pPr>
        <w:pStyle w:val="EMEATitlePAC"/>
        <w:rPr>
          <w:szCs w:val="22"/>
          <w:lang w:val="lt-LT"/>
        </w:rPr>
      </w:pPr>
      <w:r w:rsidRPr="00591491">
        <w:rPr>
          <w:szCs w:val="22"/>
          <w:lang w:val="lt-LT"/>
        </w:rPr>
        <w:t>išorinė dėžutė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2.</w:t>
      </w:r>
      <w:r w:rsidRPr="00BD0855">
        <w:rPr>
          <w:szCs w:val="22"/>
          <w:lang w:val="lt-LT"/>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300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BD0855">
        <w:rPr>
          <w:szCs w:val="22"/>
          <w:lang w:val="lt-LT"/>
        </w:rPr>
        <w:t>14 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28 tabletės</w:t>
      </w:r>
    </w:p>
    <w:p w:rsidR="00706A45" w:rsidRPr="00591491" w:rsidRDefault="00706A45" w:rsidP="00706A45">
      <w:pPr>
        <w:pStyle w:val="EMEABodyText"/>
        <w:rPr>
          <w:szCs w:val="22"/>
          <w:lang w:val="lt-LT"/>
        </w:rPr>
      </w:pPr>
      <w:r w:rsidRPr="00591491">
        <w:rPr>
          <w:szCs w:val="22"/>
          <w:lang w:val="lt-LT"/>
        </w:rPr>
        <w:t>56 tabletės</w:t>
      </w: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BodyText"/>
        <w:rPr>
          <w:szCs w:val="22"/>
          <w:lang w:val="lt-LT"/>
        </w:rPr>
      </w:pPr>
      <w:r w:rsidRPr="00591491">
        <w:rPr>
          <w:szCs w:val="22"/>
          <w:lang w:val="lt-LT"/>
        </w:rP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lt-LT"/>
        </w:rPr>
        <w:t>7.</w:t>
      </w:r>
      <w:r w:rsidRPr="00BD0855">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11.</w:t>
      </w:r>
      <w:r w:rsidRPr="00BD0855">
        <w:rPr>
          <w:szCs w:val="22"/>
          <w:lang w:val="lt-LT"/>
        </w:rPr>
        <w:tab/>
      </w:r>
      <w:r w:rsidR="00D1462B" w:rsidRPr="00BD0855">
        <w:rPr>
          <w:szCs w:val="22"/>
          <w:lang w:val="lt-LT"/>
        </w:rPr>
        <w:t>REGISTRUOTOJO PAVADINIMAS IR ADRESAS</w:t>
      </w:r>
    </w:p>
    <w:p w:rsidR="00706A45" w:rsidRPr="00BD0855" w:rsidRDefault="00706A45">
      <w:pPr>
        <w:pStyle w:val="EMEABodyText"/>
        <w:rPr>
          <w:szCs w:val="22"/>
          <w:lang w:val="lt-LT"/>
        </w:rPr>
      </w:pPr>
    </w:p>
    <w:p w:rsidR="00706A45" w:rsidRPr="00BD0855" w:rsidRDefault="00F37C91">
      <w:pPr>
        <w:pStyle w:val="EMEAAddress"/>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r w:rsidR="00706A45" w:rsidRPr="00BD0855">
        <w:rPr>
          <w:szCs w:val="22"/>
          <w:lang w:val="lt-LT"/>
        </w:rPr>
        <w:br/>
        <w:t>54</w:t>
      </w:r>
      <w:r w:rsidR="007719CE" w:rsidRPr="00BD0855">
        <w:rPr>
          <w:szCs w:val="22"/>
          <w:lang w:val="lt-LT"/>
        </w:rPr>
        <w:t>,</w:t>
      </w:r>
      <w:r w:rsidR="00706A45" w:rsidRPr="00BD0855">
        <w:rPr>
          <w:szCs w:val="22"/>
          <w:lang w:val="lt-LT"/>
        </w:rPr>
        <w:t xml:space="preserve"> </w:t>
      </w:r>
      <w:proofErr w:type="spellStart"/>
      <w:r w:rsidR="00706A45" w:rsidRPr="00BD0855">
        <w:rPr>
          <w:szCs w:val="22"/>
          <w:lang w:val="lt-LT"/>
        </w:rPr>
        <w:t>rue</w:t>
      </w:r>
      <w:proofErr w:type="spellEnd"/>
      <w:r w:rsidR="00706A45" w:rsidRPr="00BD0855">
        <w:rPr>
          <w:szCs w:val="22"/>
          <w:lang w:val="lt-LT"/>
        </w:rPr>
        <w:t xml:space="preserve"> La </w:t>
      </w:r>
      <w:proofErr w:type="spellStart"/>
      <w:r w:rsidR="00706A45" w:rsidRPr="00BD0855">
        <w:rPr>
          <w:szCs w:val="22"/>
          <w:lang w:val="lt-LT"/>
        </w:rPr>
        <w:t>Boétie</w:t>
      </w:r>
      <w:proofErr w:type="spellEnd"/>
      <w:r w:rsidR="00706A45" w:rsidRPr="00BD0855">
        <w:rPr>
          <w:szCs w:val="22"/>
          <w:lang w:val="lt-LT"/>
        </w:rPr>
        <w:br/>
      </w:r>
      <w:r w:rsidR="001A4AEA" w:rsidRPr="00BD0855">
        <w:rPr>
          <w:szCs w:val="22"/>
          <w:lang w:val="lt-LT"/>
        </w:rPr>
        <w:t>F-</w:t>
      </w:r>
      <w:r w:rsidR="00706A45" w:rsidRPr="00BD0855">
        <w:rPr>
          <w:szCs w:val="22"/>
          <w:lang w:val="lt-LT"/>
        </w:rPr>
        <w:t>75008 Paris </w:t>
      </w:r>
      <w:r w:rsidR="00706A45" w:rsidRPr="00BD0855">
        <w:rPr>
          <w:szCs w:val="22"/>
          <w:lang w:val="lt-LT"/>
        </w:rPr>
        <w:noBreakHyphen/>
        <w:t> Prancūzija</w:t>
      </w:r>
    </w:p>
    <w:p w:rsidR="00706A45" w:rsidRPr="00BD0855" w:rsidRDefault="00706A45">
      <w:pPr>
        <w:pStyle w:val="EMEABodyText"/>
        <w:rPr>
          <w:szCs w:val="22"/>
          <w:lang w:val="lt-LT"/>
        </w:rPr>
      </w:pPr>
    </w:p>
    <w:p w:rsidR="00706A45" w:rsidRPr="00BD0855"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EU/1/97/046/012 - 14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EU/1/97/046/007 - 28 tabletės</w:t>
      </w:r>
    </w:p>
    <w:p w:rsidR="00706A45" w:rsidRPr="00591491" w:rsidRDefault="00706A45" w:rsidP="00706A45">
      <w:pPr>
        <w:pStyle w:val="EMEABodyText"/>
        <w:rPr>
          <w:szCs w:val="22"/>
          <w:lang w:val="lt-LT"/>
        </w:rPr>
      </w:pPr>
      <w:r w:rsidRPr="00591491">
        <w:rPr>
          <w:szCs w:val="22"/>
          <w:lang w:val="lt-LT"/>
        </w:rPr>
        <w:t>EU/1/97/046/008 - 56 tabletės</w:t>
      </w:r>
    </w:p>
    <w:p w:rsidR="00706A45" w:rsidRPr="00591491" w:rsidRDefault="00706A45" w:rsidP="00706A45">
      <w:pPr>
        <w:pStyle w:val="EMEABodyText"/>
        <w:rPr>
          <w:szCs w:val="22"/>
          <w:lang w:val="lt-LT"/>
        </w:rPr>
      </w:pPr>
      <w:r w:rsidRPr="00591491">
        <w:rPr>
          <w:szCs w:val="22"/>
          <w:lang w:val="lt-LT"/>
        </w:rPr>
        <w:t>EU/1/97/046/015 - 56 x 1 tabletės</w:t>
      </w:r>
    </w:p>
    <w:p w:rsidR="00706A45" w:rsidRPr="00591491" w:rsidRDefault="00706A45" w:rsidP="00706A45">
      <w:pPr>
        <w:pStyle w:val="EMEABodyText"/>
        <w:rPr>
          <w:szCs w:val="22"/>
          <w:lang w:val="lt-LT"/>
        </w:rPr>
      </w:pPr>
      <w:r w:rsidRPr="00591491">
        <w:rPr>
          <w:szCs w:val="22"/>
          <w:lang w:val="lt-LT"/>
        </w:rPr>
        <w:t>EU/1/97/046/009 - 98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A15C31">
        <w:rPr>
          <w:szCs w:val="22"/>
          <w:lang w:val="lt-LT"/>
        </w:rPr>
        <w:t>13.</w:t>
      </w:r>
      <w:r w:rsidRPr="00A15C3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Aprovel 300 mg</w:t>
      </w:r>
    </w:p>
    <w:p w:rsidR="009E4523" w:rsidRPr="00591491" w:rsidRDefault="009E4523" w:rsidP="009E4523">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snapToGrid w:val="0"/>
          <w:color w:val="008000"/>
          <w:szCs w:val="22"/>
          <w:lang w:val="lt-LT"/>
        </w:rPr>
      </w:pPr>
      <w:r w:rsidRPr="00A15C31">
        <w:rPr>
          <w:snapToGrid w:val="0"/>
          <w:lang w:val="lt-LT"/>
        </w:rPr>
        <w:t>PC:</w:t>
      </w:r>
    </w:p>
    <w:p w:rsidR="009E4523" w:rsidRPr="00A15C31" w:rsidRDefault="009E4523" w:rsidP="009E4523">
      <w:pPr>
        <w:tabs>
          <w:tab w:val="left" w:pos="567"/>
        </w:tabs>
        <w:spacing w:line="260" w:lineRule="exact"/>
        <w:rPr>
          <w:snapToGrid w:val="0"/>
          <w:szCs w:val="22"/>
          <w:lang w:val="lt-LT"/>
        </w:rPr>
      </w:pPr>
      <w:r w:rsidRPr="00A15C31">
        <w:rPr>
          <w:snapToGrid w:val="0"/>
          <w:lang w:val="lt-LT"/>
        </w:rPr>
        <w:t>SN:</w:t>
      </w:r>
    </w:p>
    <w:p w:rsidR="009E4523" w:rsidRPr="00A15C31" w:rsidRDefault="009E4523" w:rsidP="009E4523">
      <w:pPr>
        <w:tabs>
          <w:tab w:val="left" w:pos="567"/>
        </w:tabs>
        <w:spacing w:line="260" w:lineRule="exact"/>
        <w:rPr>
          <w:snapToGrid w:val="0"/>
          <w:szCs w:val="22"/>
          <w:lang w:val="lt-LT"/>
        </w:rPr>
      </w:pPr>
      <w:r w:rsidRPr="00A15C31">
        <w:rPr>
          <w:snapToGrid w:val="0"/>
          <w:highlight w:val="lightGray"/>
          <w:lang w:val="lt-LT"/>
        </w:rPr>
        <w:t>NN:</w:t>
      </w:r>
    </w:p>
    <w:p w:rsidR="009E4523" w:rsidRPr="00591491" w:rsidRDefault="009E4523" w:rsidP="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pt-P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tabletės</w:t>
      </w:r>
    </w:p>
    <w:p w:rsidR="001A4AEA" w:rsidRPr="00591491" w:rsidRDefault="001A4AEA" w:rsidP="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BD0855">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kita</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14 - 28 - 56 - 98 tabletės:</w:t>
      </w:r>
    </w:p>
    <w:p w:rsidR="00706A45" w:rsidRPr="00BD0855" w:rsidRDefault="00706A45" w:rsidP="00706A45">
      <w:pPr>
        <w:pStyle w:val="EMEABodyText"/>
        <w:rPr>
          <w:szCs w:val="22"/>
          <w:lang w:val="nb-NO"/>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591491" w:rsidRDefault="00706A45" w:rsidP="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56 x 1 tabletės:</w:t>
      </w:r>
    </w:p>
    <w:p w:rsidR="00706A45" w:rsidRPr="00591491" w:rsidRDefault="00706A45" w:rsidP="00706A45">
      <w:pPr>
        <w:pStyle w:val="EMEATitlePAC"/>
        <w:rPr>
          <w:szCs w:val="22"/>
          <w:lang w:val="lt-LT"/>
        </w:rPr>
      </w:pPr>
      <w:r w:rsidRPr="00591491">
        <w:rPr>
          <w:szCs w:val="22"/>
          <w:lang w:val="lt-LT"/>
        </w:rPr>
        <w:br w:type="page"/>
        <w:t>informacija ant išorinės pakuotės</w:t>
      </w:r>
    </w:p>
    <w:p w:rsidR="00706A45" w:rsidRPr="00591491" w:rsidRDefault="00706A45" w:rsidP="00706A45">
      <w:pPr>
        <w:pStyle w:val="EMEATitlePAC"/>
        <w:rPr>
          <w:szCs w:val="22"/>
          <w:lang w:val="lt-LT"/>
        </w:rPr>
      </w:pPr>
    </w:p>
    <w:p w:rsidR="00706A45" w:rsidRPr="00591491" w:rsidRDefault="00706A45" w:rsidP="00706A45">
      <w:pPr>
        <w:pStyle w:val="EMEATitlePAC"/>
        <w:rPr>
          <w:szCs w:val="22"/>
          <w:lang w:val="lt-LT"/>
        </w:rPr>
      </w:pPr>
      <w:r w:rsidRPr="00591491">
        <w:rPr>
          <w:szCs w:val="22"/>
          <w:lang w:val="lt-LT"/>
        </w:rPr>
        <w:t>išorinė dėžutė</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plėvele dengtos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2.</w:t>
      </w:r>
      <w:r w:rsidRPr="00BD0855">
        <w:rPr>
          <w:szCs w:val="22"/>
          <w:lang w:val="lt-LT"/>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75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rPr>
          <w:szCs w:val="22"/>
          <w:lang w:val="lt-LT"/>
        </w:rPr>
      </w:pPr>
      <w:r w:rsidRPr="00591491">
        <w:rPr>
          <w:szCs w:val="22"/>
          <w:lang w:val="lt-LT"/>
        </w:rPr>
        <w:t>14 tablečių</w:t>
      </w:r>
      <w:r w:rsidRPr="00591491">
        <w:rPr>
          <w:szCs w:val="22"/>
          <w:lang w:val="lt-LT"/>
        </w:rPr>
        <w:br/>
        <w:t>28 tabletės</w:t>
      </w:r>
      <w:r w:rsidRPr="00591491">
        <w:rPr>
          <w:szCs w:val="22"/>
          <w:lang w:val="lt-LT"/>
        </w:rPr>
        <w:br/>
        <w:t>30 tabletės</w:t>
      </w:r>
      <w:r w:rsidRPr="00591491">
        <w:rPr>
          <w:szCs w:val="22"/>
          <w:lang w:val="lt-LT"/>
        </w:rPr>
        <w:br/>
        <w:t>56 tabletės</w:t>
      </w:r>
      <w:r w:rsidRPr="00591491">
        <w:rPr>
          <w:szCs w:val="22"/>
          <w:lang w:val="lt-LT"/>
        </w:rPr>
        <w:br/>
        <w:t>56 x 1 tabletės</w:t>
      </w:r>
      <w:r w:rsidRPr="00591491">
        <w:rPr>
          <w:szCs w:val="22"/>
          <w:lang w:val="lt-LT"/>
        </w:rPr>
        <w:br/>
        <w:t>84 tabletės</w:t>
      </w:r>
      <w:r w:rsidRPr="00591491">
        <w:rPr>
          <w:szCs w:val="22"/>
          <w:lang w:val="lt-LT"/>
        </w:rPr>
        <w:br/>
        <w:t>90 tabletės</w:t>
      </w:r>
      <w:r w:rsidRPr="00591491">
        <w:rPr>
          <w:szCs w:val="22"/>
          <w:lang w:val="lt-LT"/>
        </w:rPr>
        <w:b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lt-LT"/>
        </w:rPr>
        <w:t>7.</w:t>
      </w:r>
      <w:r w:rsidRPr="00BD0855">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ind w:left="567" w:hanging="567"/>
        <w:rPr>
          <w:szCs w:val="22"/>
          <w:lang w:val="lt-LT"/>
        </w:rPr>
      </w:pPr>
      <w:r w:rsidRPr="00BD0855">
        <w:rPr>
          <w:szCs w:val="22"/>
          <w:lang w:val="lt-LT"/>
        </w:rPr>
        <w:t>11.</w:t>
      </w:r>
      <w:r w:rsidRPr="00BD0855">
        <w:rPr>
          <w:szCs w:val="22"/>
          <w:lang w:val="lt-LT"/>
        </w:rPr>
        <w:tab/>
      </w:r>
      <w:r w:rsidR="00D1462B" w:rsidRPr="00BD0855">
        <w:rPr>
          <w:szCs w:val="22"/>
          <w:lang w:val="lt-LT"/>
        </w:rPr>
        <w:t>REGISTRUOTOJO PAVADINIMAS IR ADRESAS</w:t>
      </w:r>
    </w:p>
    <w:p w:rsidR="00706A45" w:rsidRPr="00BD0855" w:rsidRDefault="00706A45">
      <w:pPr>
        <w:pStyle w:val="EMEABodyText"/>
        <w:rPr>
          <w:szCs w:val="22"/>
          <w:lang w:val="lt-LT"/>
        </w:rPr>
      </w:pPr>
    </w:p>
    <w:p w:rsidR="00706A45" w:rsidRPr="00BD0855" w:rsidRDefault="00F37C91">
      <w:pPr>
        <w:pStyle w:val="EMEAAddress"/>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r w:rsidR="00706A45" w:rsidRPr="00BD0855">
        <w:rPr>
          <w:szCs w:val="22"/>
          <w:lang w:val="lt-LT"/>
        </w:rPr>
        <w:br/>
        <w:t>54</w:t>
      </w:r>
      <w:r w:rsidR="007719CE" w:rsidRPr="00BD0855">
        <w:rPr>
          <w:szCs w:val="22"/>
          <w:lang w:val="lt-LT"/>
        </w:rPr>
        <w:t>,</w:t>
      </w:r>
      <w:r w:rsidR="00706A45" w:rsidRPr="00BD0855">
        <w:rPr>
          <w:szCs w:val="22"/>
          <w:lang w:val="lt-LT"/>
        </w:rPr>
        <w:t xml:space="preserve"> </w:t>
      </w:r>
      <w:proofErr w:type="spellStart"/>
      <w:r w:rsidR="00706A45" w:rsidRPr="00BD0855">
        <w:rPr>
          <w:szCs w:val="22"/>
          <w:lang w:val="lt-LT"/>
        </w:rPr>
        <w:t>rue</w:t>
      </w:r>
      <w:proofErr w:type="spellEnd"/>
      <w:r w:rsidR="00706A45" w:rsidRPr="00BD0855">
        <w:rPr>
          <w:szCs w:val="22"/>
          <w:lang w:val="lt-LT"/>
        </w:rPr>
        <w:t xml:space="preserve"> La </w:t>
      </w:r>
      <w:proofErr w:type="spellStart"/>
      <w:r w:rsidR="00706A45" w:rsidRPr="00BD0855">
        <w:rPr>
          <w:szCs w:val="22"/>
          <w:lang w:val="lt-LT"/>
        </w:rPr>
        <w:t>Boétie</w:t>
      </w:r>
      <w:proofErr w:type="spellEnd"/>
      <w:r w:rsidR="00706A45" w:rsidRPr="00BD0855">
        <w:rPr>
          <w:szCs w:val="22"/>
          <w:lang w:val="lt-LT"/>
        </w:rPr>
        <w:br/>
      </w:r>
      <w:r w:rsidR="001A4AEA" w:rsidRPr="00BD0855">
        <w:rPr>
          <w:szCs w:val="22"/>
          <w:lang w:val="lt-LT"/>
        </w:rPr>
        <w:t>F-</w:t>
      </w:r>
      <w:r w:rsidR="00706A45" w:rsidRPr="00BD0855">
        <w:rPr>
          <w:szCs w:val="22"/>
          <w:lang w:val="lt-LT"/>
        </w:rPr>
        <w:t>75008 Paris </w:t>
      </w:r>
      <w:r w:rsidR="00706A45" w:rsidRPr="00BD0855">
        <w:rPr>
          <w:szCs w:val="22"/>
          <w:lang w:val="lt-LT"/>
        </w:rPr>
        <w:noBreakHyphen/>
        <w:t> Prancūzija</w:t>
      </w:r>
    </w:p>
    <w:p w:rsidR="00706A45" w:rsidRPr="00BD0855" w:rsidRDefault="00706A45">
      <w:pPr>
        <w:pStyle w:val="EMEABodyText"/>
        <w:rPr>
          <w:szCs w:val="22"/>
          <w:lang w:val="lt-LT"/>
        </w:rPr>
      </w:pPr>
    </w:p>
    <w:p w:rsidR="00706A45" w:rsidRPr="00BD0855"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EU/1/97/046/016 - 14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EU/1/97/046/017 - 28 tabletės</w:t>
      </w:r>
      <w:r w:rsidRPr="00591491">
        <w:rPr>
          <w:szCs w:val="22"/>
          <w:lang w:val="lt-LT"/>
        </w:rPr>
        <w:br/>
        <w:t>EU/1/97/046/034 - 30 tabletės</w:t>
      </w:r>
    </w:p>
    <w:p w:rsidR="00706A45" w:rsidRPr="00591491" w:rsidRDefault="00706A45" w:rsidP="00706A45">
      <w:pPr>
        <w:pStyle w:val="EMEABodyText"/>
        <w:rPr>
          <w:szCs w:val="22"/>
          <w:lang w:val="lt-LT"/>
        </w:rPr>
      </w:pPr>
      <w:r w:rsidRPr="00591491">
        <w:rPr>
          <w:szCs w:val="22"/>
          <w:lang w:val="lt-LT"/>
        </w:rPr>
        <w:t>EU/1/97/046/018 - 56 tabletės</w:t>
      </w:r>
    </w:p>
    <w:p w:rsidR="00706A45" w:rsidRPr="00591491" w:rsidRDefault="00706A45" w:rsidP="00706A45">
      <w:pPr>
        <w:pStyle w:val="EMEABodyText"/>
        <w:rPr>
          <w:szCs w:val="22"/>
          <w:lang w:val="lt-LT"/>
        </w:rPr>
      </w:pPr>
      <w:r w:rsidRPr="00591491">
        <w:rPr>
          <w:szCs w:val="22"/>
          <w:lang w:val="lt-LT"/>
        </w:rPr>
        <w:t>EU/1/97/046/019 - 56 x 1 tabletės</w:t>
      </w:r>
    </w:p>
    <w:p w:rsidR="00706A45" w:rsidRPr="00591491" w:rsidRDefault="00706A45" w:rsidP="00706A45">
      <w:pPr>
        <w:pStyle w:val="EMEABodyText"/>
        <w:rPr>
          <w:szCs w:val="22"/>
          <w:lang w:val="lt-LT"/>
        </w:rPr>
      </w:pPr>
      <w:r w:rsidRPr="00591491">
        <w:rPr>
          <w:szCs w:val="22"/>
          <w:lang w:val="sl-SI"/>
        </w:rPr>
        <w:t>EU/1/97/046/031 - 84</w:t>
      </w:r>
      <w:r w:rsidRPr="00591491">
        <w:rPr>
          <w:szCs w:val="22"/>
          <w:lang w:val="lt-LT"/>
        </w:rPr>
        <w:t> tabletės</w:t>
      </w:r>
      <w:r w:rsidRPr="00591491">
        <w:rPr>
          <w:szCs w:val="22"/>
          <w:lang w:val="lt-LT"/>
        </w:rPr>
        <w:br/>
        <w:t>EU/1/97/046/037 - 90 tabletės</w:t>
      </w:r>
    </w:p>
    <w:p w:rsidR="00706A45" w:rsidRPr="00591491" w:rsidRDefault="00706A45" w:rsidP="00706A45">
      <w:pPr>
        <w:pStyle w:val="EMEABodyText"/>
        <w:rPr>
          <w:szCs w:val="22"/>
          <w:lang w:val="lt-LT"/>
        </w:rPr>
      </w:pPr>
      <w:r w:rsidRPr="00591491">
        <w:rPr>
          <w:szCs w:val="22"/>
          <w:lang w:val="lt-LT"/>
        </w:rPr>
        <w:t>EU/1/97/046/020 - 98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13.</w:t>
      </w:r>
      <w:r w:rsidRPr="0059149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w:t>
      </w:r>
    </w:p>
    <w:p w:rsidR="009E4523" w:rsidRPr="00591491" w:rsidRDefault="009E4523" w:rsidP="009E4523">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snapToGrid w:val="0"/>
          <w:color w:val="008000"/>
          <w:szCs w:val="22"/>
          <w:lang w:val="lt-LT"/>
        </w:rPr>
      </w:pPr>
      <w:r w:rsidRPr="00A15C31">
        <w:rPr>
          <w:snapToGrid w:val="0"/>
          <w:lang w:val="lt-LT"/>
        </w:rPr>
        <w:t>PC:</w:t>
      </w:r>
    </w:p>
    <w:p w:rsidR="009E4523" w:rsidRPr="00A15C31" w:rsidRDefault="009E4523" w:rsidP="007A2B60">
      <w:pPr>
        <w:keepNext/>
        <w:keepLines/>
        <w:tabs>
          <w:tab w:val="left" w:pos="567"/>
        </w:tabs>
        <w:spacing w:line="260" w:lineRule="exact"/>
        <w:rPr>
          <w:snapToGrid w:val="0"/>
          <w:szCs w:val="22"/>
          <w:lang w:val="lt-LT"/>
        </w:rPr>
      </w:pPr>
      <w:r w:rsidRPr="00A15C31">
        <w:rPr>
          <w:snapToGrid w:val="0"/>
          <w:lang w:val="lt-LT"/>
        </w:rPr>
        <w:t>SN:</w:t>
      </w:r>
    </w:p>
    <w:p w:rsidR="009E4523" w:rsidRPr="00A15C31" w:rsidRDefault="009E4523" w:rsidP="009E4523">
      <w:pPr>
        <w:tabs>
          <w:tab w:val="left" w:pos="567"/>
        </w:tabs>
        <w:spacing w:line="260" w:lineRule="exact"/>
        <w:rPr>
          <w:snapToGrid w:val="0"/>
          <w:szCs w:val="22"/>
          <w:lang w:val="lt-LT"/>
        </w:rPr>
      </w:pPr>
      <w:r w:rsidRPr="00A15C31">
        <w:rPr>
          <w:snapToGrid w:val="0"/>
          <w:highlight w:val="lightGray"/>
          <w:lang w:val="lt-LT"/>
        </w:rPr>
        <w:t>NN:</w:t>
      </w:r>
    </w:p>
    <w:p w:rsidR="009E4523" w:rsidRPr="00591491" w:rsidRDefault="009E4523">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pt-P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tabletės</w:t>
      </w:r>
    </w:p>
    <w:p w:rsidR="001A4AEA" w:rsidRPr="00591491" w:rsidRDefault="001A4AEA" w:rsidP="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BD0855">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proofErr w:type="spellStart"/>
      <w:r w:rsidRPr="00BD0855">
        <w:rPr>
          <w:lang w:val="lt-LT"/>
        </w:rPr>
        <w:t>sanofi-aventis</w:t>
      </w:r>
      <w:proofErr w:type="spellEnd"/>
      <w:r w:rsidRPr="00BD0855">
        <w:rPr>
          <w:lang w:val="lt-LT"/>
        </w:rPr>
        <w:t xml:space="preserve"> </w:t>
      </w:r>
      <w:proofErr w:type="spellStart"/>
      <w:r w:rsidRPr="00BD0855">
        <w:rPr>
          <w:lang w:val="lt-LT"/>
        </w:rPr>
        <w:t>groupe</w:t>
      </w:r>
      <w:proofErr w:type="spellEnd"/>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fi-FI"/>
        </w:rPr>
      </w:pPr>
      <w:r w:rsidRPr="00BD0855">
        <w:rPr>
          <w:szCs w:val="22"/>
          <w:lang w:val="fi-FI"/>
        </w:rPr>
        <w:t>4.</w:t>
      </w:r>
      <w:r w:rsidRPr="00BD0855">
        <w:rPr>
          <w:szCs w:val="22"/>
          <w:lang w:val="fi-FI"/>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fi-FI"/>
        </w:rPr>
      </w:pPr>
      <w:r w:rsidRPr="00BD0855">
        <w:rPr>
          <w:szCs w:val="22"/>
          <w:lang w:val="fi-FI"/>
        </w:rPr>
        <w:t>5.</w:t>
      </w:r>
      <w:r w:rsidRPr="00BD0855">
        <w:rPr>
          <w:szCs w:val="22"/>
          <w:lang w:val="fi-FI"/>
        </w:rPr>
        <w:tab/>
        <w:t>kita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BD0855">
        <w:rPr>
          <w:szCs w:val="22"/>
          <w:lang w:val="fi-FI"/>
        </w:rPr>
        <w:t>14 - 28 - 56 - 84 - 98 </w:t>
      </w:r>
      <w:r w:rsidRPr="00591491">
        <w:rPr>
          <w:szCs w:val="22"/>
          <w:lang w:val="lt-LT"/>
        </w:rPr>
        <w:t>tabletės:</w:t>
      </w:r>
    </w:p>
    <w:p w:rsidR="00706A45" w:rsidRPr="00A15C31" w:rsidRDefault="00706A45" w:rsidP="00706A45">
      <w:pPr>
        <w:pStyle w:val="EMEABodyText"/>
        <w:rPr>
          <w:szCs w:val="22"/>
          <w:lang w:val="lt-LT"/>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A15C31" w:rsidRDefault="00706A45" w:rsidP="00706A45">
      <w:pPr>
        <w:pStyle w:val="EMEABodyText"/>
        <w:rPr>
          <w:szCs w:val="22"/>
          <w:lang w:val="lt-LT"/>
        </w:rPr>
      </w:pPr>
    </w:p>
    <w:p w:rsidR="00706A45" w:rsidRPr="00A15C31" w:rsidRDefault="00706A45" w:rsidP="00706A45">
      <w:pPr>
        <w:pStyle w:val="EMEABodyText"/>
        <w:rPr>
          <w:szCs w:val="22"/>
          <w:lang w:val="lt-LT"/>
        </w:rPr>
      </w:pPr>
      <w:r w:rsidRPr="00A15C31">
        <w:rPr>
          <w:szCs w:val="22"/>
          <w:lang w:val="lt-LT"/>
        </w:rPr>
        <w:t>30 - 56 x 1 - 90 </w:t>
      </w:r>
      <w:r w:rsidRPr="00591491">
        <w:rPr>
          <w:szCs w:val="22"/>
          <w:lang w:val="lt-LT"/>
        </w:rPr>
        <w:t>tabletės:</w:t>
      </w:r>
    </w:p>
    <w:p w:rsidR="00706A45" w:rsidRPr="00A15C31" w:rsidRDefault="00706A45" w:rsidP="00706A45">
      <w:pPr>
        <w:pStyle w:val="EMEATitlePAC"/>
        <w:rPr>
          <w:szCs w:val="22"/>
          <w:lang w:val="lt-LT"/>
        </w:rPr>
      </w:pPr>
      <w:r w:rsidRPr="00A15C31">
        <w:rPr>
          <w:szCs w:val="22"/>
          <w:lang w:val="lt-LT"/>
        </w:rPr>
        <w:br w:type="page"/>
        <w:t>informacija ant išorinės pakuotės</w:t>
      </w:r>
    </w:p>
    <w:p w:rsidR="00706A45" w:rsidRPr="00A15C31" w:rsidRDefault="00706A45" w:rsidP="00706A45">
      <w:pPr>
        <w:pStyle w:val="EMEATitlePAC"/>
        <w:rPr>
          <w:szCs w:val="22"/>
          <w:lang w:val="lt-LT"/>
        </w:rPr>
      </w:pPr>
    </w:p>
    <w:p w:rsidR="00706A45" w:rsidRPr="00BD0855" w:rsidRDefault="00706A45" w:rsidP="00706A45">
      <w:pPr>
        <w:pStyle w:val="EMEATitlePAC"/>
        <w:rPr>
          <w:szCs w:val="22"/>
          <w:lang w:val="lt-LT"/>
        </w:rPr>
      </w:pPr>
      <w:r w:rsidRPr="00BD0855">
        <w:rPr>
          <w:szCs w:val="22"/>
          <w:lang w:val="lt-LT"/>
        </w:rPr>
        <w:t>išorinė dėžutė</w:t>
      </w:r>
    </w:p>
    <w:p w:rsidR="00706A45" w:rsidRPr="00BD0855"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pt-PT"/>
        </w:rPr>
        <w:t>1.</w:t>
      </w:r>
      <w:r w:rsidRPr="00BD0855">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plėvele dengtos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BD0855" w:rsidRDefault="00706A45" w:rsidP="00706A45">
      <w:pPr>
        <w:pStyle w:val="EMEATitlePAC"/>
        <w:rPr>
          <w:szCs w:val="22"/>
          <w:lang w:val="lt-LT"/>
        </w:rPr>
      </w:pPr>
      <w:r w:rsidRPr="00BD0855">
        <w:rPr>
          <w:szCs w:val="22"/>
          <w:lang w:val="lt-LT"/>
        </w:rPr>
        <w:t>2.</w:t>
      </w:r>
      <w:r w:rsidRPr="00BD0855">
        <w:rPr>
          <w:szCs w:val="22"/>
          <w:lang w:val="lt-LT"/>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150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rPr>
          <w:szCs w:val="22"/>
          <w:lang w:val="lt-LT"/>
        </w:rPr>
      </w:pPr>
      <w:r w:rsidRPr="00591491">
        <w:rPr>
          <w:szCs w:val="22"/>
          <w:lang w:val="lt-LT"/>
        </w:rPr>
        <w:t>14 tablečių</w:t>
      </w:r>
      <w:r w:rsidRPr="00591491">
        <w:rPr>
          <w:szCs w:val="22"/>
          <w:lang w:val="lt-LT"/>
        </w:rPr>
        <w:br/>
        <w:t>28 tabletės</w:t>
      </w:r>
      <w:r w:rsidRPr="00591491">
        <w:rPr>
          <w:szCs w:val="22"/>
          <w:lang w:val="lt-LT"/>
        </w:rPr>
        <w:br/>
        <w:t>30 tabletės</w:t>
      </w:r>
      <w:r w:rsidRPr="00591491">
        <w:rPr>
          <w:szCs w:val="22"/>
          <w:lang w:val="lt-LT"/>
        </w:rPr>
        <w:br/>
        <w:t>56 tabletės</w:t>
      </w:r>
      <w:r w:rsidRPr="00591491">
        <w:rPr>
          <w:szCs w:val="22"/>
          <w:lang w:val="lt-LT"/>
        </w:rPr>
        <w:br/>
        <w:t>56 x 1 tabletės</w:t>
      </w:r>
      <w:r w:rsidRPr="00591491">
        <w:rPr>
          <w:szCs w:val="22"/>
          <w:lang w:val="lt-LT"/>
        </w:rPr>
        <w:br/>
        <w:t>84 tabletės</w:t>
      </w:r>
      <w:r w:rsidRPr="00591491">
        <w:rPr>
          <w:szCs w:val="22"/>
          <w:lang w:val="lt-LT"/>
        </w:rPr>
        <w:br/>
        <w:t>90 tabletės</w:t>
      </w:r>
      <w:r w:rsidRPr="00591491">
        <w:rPr>
          <w:szCs w:val="22"/>
          <w:lang w:val="lt-LT"/>
        </w:rPr>
        <w:b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BD0855">
        <w:rPr>
          <w:szCs w:val="22"/>
          <w:lang w:val="lt-LT"/>
        </w:rPr>
        <w:t>7.</w:t>
      </w:r>
      <w:r w:rsidRPr="00BD0855">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ind w:left="567" w:hanging="567"/>
        <w:rPr>
          <w:szCs w:val="22"/>
          <w:lang w:val="lt-LT"/>
        </w:rPr>
      </w:pPr>
      <w:r w:rsidRPr="0071582E">
        <w:rPr>
          <w:szCs w:val="22"/>
          <w:lang w:val="lt-LT"/>
        </w:rPr>
        <w:t>11.</w:t>
      </w:r>
      <w:r w:rsidRPr="0071582E">
        <w:rPr>
          <w:szCs w:val="22"/>
          <w:lang w:val="lt-LT"/>
        </w:rPr>
        <w:tab/>
      </w:r>
      <w:r w:rsidR="00D1462B" w:rsidRPr="0071582E">
        <w:rPr>
          <w:szCs w:val="22"/>
          <w:lang w:val="lt-LT"/>
        </w:rPr>
        <w:t>REGISTRUOTOJO PAVADINIMAS IR ADRESAS</w:t>
      </w:r>
    </w:p>
    <w:p w:rsidR="00706A45" w:rsidRPr="0071582E" w:rsidRDefault="00706A45">
      <w:pPr>
        <w:pStyle w:val="EMEABodyText"/>
        <w:rPr>
          <w:szCs w:val="22"/>
          <w:lang w:val="lt-LT"/>
        </w:rPr>
      </w:pPr>
    </w:p>
    <w:p w:rsidR="00706A45" w:rsidRPr="0071582E" w:rsidRDefault="00F37C91">
      <w:pPr>
        <w:pStyle w:val="EMEAAddress"/>
        <w:rPr>
          <w:szCs w:val="22"/>
          <w:lang w:val="lt-LT"/>
        </w:rPr>
      </w:pPr>
      <w:r w:rsidRPr="0071582E">
        <w:rPr>
          <w:lang w:val="lt-LT"/>
        </w:rPr>
        <w:t>sanofi-aventis groupe</w:t>
      </w:r>
      <w:r w:rsidR="00706A45" w:rsidRPr="0071582E">
        <w:rPr>
          <w:szCs w:val="22"/>
          <w:lang w:val="lt-LT"/>
        </w:rPr>
        <w:br/>
        <w:t>54</w:t>
      </w:r>
      <w:r w:rsidR="007719CE" w:rsidRPr="0071582E">
        <w:rPr>
          <w:szCs w:val="22"/>
          <w:lang w:val="lt-LT"/>
        </w:rPr>
        <w:t>,</w:t>
      </w:r>
      <w:r w:rsidR="00706A45" w:rsidRPr="0071582E">
        <w:rPr>
          <w:szCs w:val="22"/>
          <w:lang w:val="lt-LT"/>
        </w:rPr>
        <w:t xml:space="preserve"> rue La Boétie</w:t>
      </w:r>
      <w:r w:rsidR="00706A45" w:rsidRPr="0071582E">
        <w:rPr>
          <w:szCs w:val="22"/>
          <w:lang w:val="lt-LT"/>
        </w:rPr>
        <w:br/>
      </w:r>
      <w:r w:rsidR="001A4AEA" w:rsidRPr="0071582E">
        <w:rPr>
          <w:szCs w:val="22"/>
          <w:lang w:val="lt-LT"/>
        </w:rPr>
        <w:t>F-</w:t>
      </w:r>
      <w:r w:rsidR="00706A45" w:rsidRPr="0071582E">
        <w:rPr>
          <w:szCs w:val="22"/>
          <w:lang w:val="lt-LT"/>
        </w:rPr>
        <w:t>75008 Paris </w:t>
      </w:r>
      <w:r w:rsidR="00706A45" w:rsidRPr="0071582E">
        <w:rPr>
          <w:szCs w:val="22"/>
          <w:lang w:val="lt-LT"/>
        </w:rPr>
        <w:noBreakHyphen/>
        <w:t> Prancūzija</w:t>
      </w:r>
    </w:p>
    <w:p w:rsidR="00706A45" w:rsidRPr="0071582E" w:rsidRDefault="00706A45">
      <w:pPr>
        <w:pStyle w:val="EMEABodyText"/>
        <w:rPr>
          <w:szCs w:val="22"/>
          <w:lang w:val="lt-LT"/>
        </w:rPr>
      </w:pPr>
    </w:p>
    <w:p w:rsidR="00706A45" w:rsidRPr="0071582E"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EU/1/97/046/021 - 14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EU/1/97/046/022 - 28 tabletės</w:t>
      </w:r>
      <w:r w:rsidRPr="00591491">
        <w:rPr>
          <w:szCs w:val="22"/>
          <w:lang w:val="lt-LT"/>
        </w:rPr>
        <w:br/>
        <w:t>EU/1/97/046/035 - 30 tabletės</w:t>
      </w:r>
    </w:p>
    <w:p w:rsidR="00706A45" w:rsidRPr="00591491" w:rsidRDefault="00706A45" w:rsidP="00706A45">
      <w:pPr>
        <w:pStyle w:val="EMEABodyText"/>
        <w:rPr>
          <w:szCs w:val="22"/>
          <w:lang w:val="lt-LT"/>
        </w:rPr>
      </w:pPr>
      <w:r w:rsidRPr="00591491">
        <w:rPr>
          <w:szCs w:val="22"/>
          <w:lang w:val="lt-LT"/>
        </w:rPr>
        <w:t>EU/1/97/046/023 - 56 tabletės</w:t>
      </w:r>
    </w:p>
    <w:p w:rsidR="00706A45" w:rsidRPr="00591491" w:rsidRDefault="00706A45" w:rsidP="00706A45">
      <w:pPr>
        <w:pStyle w:val="EMEABodyText"/>
        <w:rPr>
          <w:szCs w:val="22"/>
          <w:lang w:val="lt-LT"/>
        </w:rPr>
      </w:pPr>
      <w:r w:rsidRPr="00591491">
        <w:rPr>
          <w:szCs w:val="22"/>
          <w:lang w:val="lt-LT"/>
        </w:rPr>
        <w:t>EU/1/97/046/024 - 56 x 1 tabletės</w:t>
      </w:r>
    </w:p>
    <w:p w:rsidR="00706A45" w:rsidRPr="00591491" w:rsidRDefault="00706A45" w:rsidP="00706A45">
      <w:pPr>
        <w:pStyle w:val="EMEABodyText"/>
        <w:rPr>
          <w:szCs w:val="22"/>
          <w:lang w:val="lt-LT"/>
        </w:rPr>
      </w:pPr>
      <w:r w:rsidRPr="00591491">
        <w:rPr>
          <w:szCs w:val="22"/>
          <w:lang w:val="sl-SI"/>
        </w:rPr>
        <w:t>EU/1/97/046/032 - 84</w:t>
      </w:r>
      <w:r w:rsidRPr="00591491">
        <w:rPr>
          <w:szCs w:val="22"/>
          <w:lang w:val="lt-LT"/>
        </w:rPr>
        <w:t> tabletės</w:t>
      </w:r>
      <w:r w:rsidRPr="00591491">
        <w:rPr>
          <w:szCs w:val="22"/>
          <w:lang w:val="lt-LT"/>
        </w:rPr>
        <w:br/>
        <w:t>EU/1/97/046/038 - 90 tabletės</w:t>
      </w:r>
    </w:p>
    <w:p w:rsidR="00706A45" w:rsidRPr="00591491" w:rsidRDefault="00706A45" w:rsidP="00706A45">
      <w:pPr>
        <w:pStyle w:val="EMEABodyText"/>
        <w:rPr>
          <w:szCs w:val="22"/>
          <w:lang w:val="lt-LT"/>
        </w:rPr>
      </w:pPr>
      <w:r w:rsidRPr="00591491">
        <w:rPr>
          <w:szCs w:val="22"/>
          <w:lang w:val="lt-LT"/>
        </w:rPr>
        <w:t>EU/1/97/046/025 - 98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13.</w:t>
      </w:r>
      <w:r w:rsidRPr="0059149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w:t>
      </w:r>
    </w:p>
    <w:p w:rsidR="009E4523" w:rsidRPr="00591491" w:rsidRDefault="009E4523" w:rsidP="009E4523">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snapToGrid w:val="0"/>
          <w:color w:val="008000"/>
          <w:szCs w:val="22"/>
          <w:lang w:val="lt-LT"/>
        </w:rPr>
      </w:pPr>
      <w:r w:rsidRPr="00A15C31">
        <w:rPr>
          <w:snapToGrid w:val="0"/>
          <w:lang w:val="lt-LT"/>
        </w:rPr>
        <w:t>PC:</w:t>
      </w:r>
    </w:p>
    <w:p w:rsidR="009E4523" w:rsidRPr="0071582E" w:rsidRDefault="009E4523" w:rsidP="007A2B60">
      <w:pPr>
        <w:keepNext/>
        <w:keepLines/>
        <w:tabs>
          <w:tab w:val="left" w:pos="567"/>
        </w:tabs>
        <w:spacing w:line="260" w:lineRule="exact"/>
        <w:rPr>
          <w:snapToGrid w:val="0"/>
          <w:szCs w:val="22"/>
          <w:lang w:val="lt-LT"/>
        </w:rPr>
      </w:pPr>
      <w:r w:rsidRPr="0071582E">
        <w:rPr>
          <w:snapToGrid w:val="0"/>
          <w:lang w:val="lt-LT"/>
        </w:rPr>
        <w:t>SN:</w:t>
      </w:r>
    </w:p>
    <w:p w:rsidR="009E4523" w:rsidRPr="0071582E" w:rsidRDefault="009E4523" w:rsidP="009E4523">
      <w:pPr>
        <w:tabs>
          <w:tab w:val="left" w:pos="567"/>
        </w:tabs>
        <w:spacing w:line="260" w:lineRule="exact"/>
        <w:rPr>
          <w:snapToGrid w:val="0"/>
          <w:szCs w:val="22"/>
          <w:lang w:val="lt-LT"/>
        </w:rPr>
      </w:pPr>
      <w:r w:rsidRPr="0071582E">
        <w:rPr>
          <w:snapToGrid w:val="0"/>
          <w:highlight w:val="lightGray"/>
          <w:lang w:val="lt-LT"/>
        </w:rPr>
        <w:t>NN:</w:t>
      </w:r>
    </w:p>
    <w:p w:rsidR="009E4523" w:rsidRPr="00591491" w:rsidRDefault="009E4523">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pt-PT"/>
        </w:rPr>
      </w:pPr>
      <w:r w:rsidRPr="0071582E">
        <w:rPr>
          <w:szCs w:val="22"/>
          <w:lang w:val="pt-PT"/>
        </w:rPr>
        <w:t>1.</w:t>
      </w:r>
      <w:r w:rsidRPr="0071582E">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tabletės</w:t>
      </w:r>
    </w:p>
    <w:p w:rsidR="001A4AEA" w:rsidRPr="00591491" w:rsidRDefault="001A4AEA" w:rsidP="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71582E">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r w:rsidRPr="0071582E">
        <w:rPr>
          <w:lang w:val="lt-LT"/>
        </w:rPr>
        <w:t>sanofi-aventis groupe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fi-FI"/>
        </w:rPr>
      </w:pPr>
      <w:r w:rsidRPr="0071582E">
        <w:rPr>
          <w:szCs w:val="22"/>
          <w:lang w:val="fi-FI"/>
        </w:rPr>
        <w:t>4.</w:t>
      </w:r>
      <w:r w:rsidRPr="0071582E">
        <w:rPr>
          <w:szCs w:val="22"/>
          <w:lang w:val="fi-FI"/>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fi-FI"/>
        </w:rPr>
      </w:pPr>
      <w:r w:rsidRPr="0071582E">
        <w:rPr>
          <w:szCs w:val="22"/>
          <w:lang w:val="fi-FI"/>
        </w:rPr>
        <w:t>5.</w:t>
      </w:r>
      <w:r w:rsidRPr="0071582E">
        <w:rPr>
          <w:szCs w:val="22"/>
          <w:lang w:val="fi-FI"/>
        </w:rPr>
        <w:tab/>
        <w:t>kita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71582E">
        <w:rPr>
          <w:szCs w:val="22"/>
          <w:lang w:val="fi-FI"/>
        </w:rPr>
        <w:t>14 - 28 - 56 - 84 - 98 </w:t>
      </w:r>
      <w:r w:rsidRPr="00591491">
        <w:rPr>
          <w:szCs w:val="22"/>
          <w:lang w:val="lt-LT"/>
        </w:rPr>
        <w:t>tabletės:</w:t>
      </w:r>
    </w:p>
    <w:p w:rsidR="00706A45" w:rsidRPr="0071582E" w:rsidRDefault="00706A45" w:rsidP="00706A45">
      <w:pPr>
        <w:pStyle w:val="EMEABodyText"/>
        <w:rPr>
          <w:szCs w:val="22"/>
          <w:lang w:val="nb-NO"/>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71582E" w:rsidRDefault="00706A45" w:rsidP="00706A45">
      <w:pPr>
        <w:pStyle w:val="EMEABodyText"/>
        <w:rPr>
          <w:szCs w:val="22"/>
          <w:lang w:val="nb-NO"/>
        </w:rPr>
      </w:pPr>
    </w:p>
    <w:p w:rsidR="00706A45" w:rsidRPr="0071582E" w:rsidRDefault="00706A45" w:rsidP="00706A45">
      <w:pPr>
        <w:pStyle w:val="EMEABodyText"/>
        <w:rPr>
          <w:szCs w:val="22"/>
          <w:lang w:val="nb-NO"/>
        </w:rPr>
      </w:pPr>
      <w:r w:rsidRPr="0071582E">
        <w:rPr>
          <w:szCs w:val="22"/>
          <w:lang w:val="nb-NO"/>
        </w:rPr>
        <w:t>30 - 56 x 1 - 90 </w:t>
      </w:r>
      <w:r w:rsidRPr="00591491">
        <w:rPr>
          <w:szCs w:val="22"/>
          <w:lang w:val="lt-LT"/>
        </w:rPr>
        <w:t>tabletės:</w:t>
      </w:r>
    </w:p>
    <w:p w:rsidR="00706A45" w:rsidRPr="0071582E" w:rsidRDefault="00706A45" w:rsidP="00706A45">
      <w:pPr>
        <w:pStyle w:val="EMEATitlePAC"/>
        <w:rPr>
          <w:szCs w:val="22"/>
          <w:lang w:val="nb-NO"/>
        </w:rPr>
      </w:pPr>
      <w:r w:rsidRPr="0071582E">
        <w:rPr>
          <w:szCs w:val="22"/>
          <w:lang w:val="nb-NO"/>
        </w:rPr>
        <w:br w:type="page"/>
        <w:t>informacija ant išorinės pakuotės</w:t>
      </w:r>
    </w:p>
    <w:p w:rsidR="00706A45" w:rsidRPr="0071582E" w:rsidRDefault="00706A45" w:rsidP="00706A45">
      <w:pPr>
        <w:pStyle w:val="EMEATitlePAC"/>
        <w:rPr>
          <w:szCs w:val="22"/>
          <w:lang w:val="nb-NO"/>
        </w:rPr>
      </w:pPr>
    </w:p>
    <w:p w:rsidR="00706A45" w:rsidRPr="0071582E" w:rsidRDefault="00706A45" w:rsidP="00706A45">
      <w:pPr>
        <w:pStyle w:val="EMEATitlePAC"/>
        <w:rPr>
          <w:szCs w:val="22"/>
          <w:lang w:val="nb-NO"/>
        </w:rPr>
      </w:pPr>
      <w:r w:rsidRPr="0071582E">
        <w:rPr>
          <w:szCs w:val="22"/>
          <w:lang w:val="nb-NO"/>
        </w:rPr>
        <w:t>išorinė dėžutė</w:t>
      </w:r>
    </w:p>
    <w:p w:rsidR="00706A45" w:rsidRPr="0071582E" w:rsidRDefault="00706A45">
      <w:pPr>
        <w:pStyle w:val="EMEABodyText"/>
        <w:rPr>
          <w:szCs w:val="22"/>
          <w:lang w:val="nb-NO"/>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71582E">
        <w:rPr>
          <w:szCs w:val="22"/>
          <w:lang w:val="pt-PT"/>
        </w:rPr>
        <w:t>1.</w:t>
      </w:r>
      <w:r w:rsidRPr="0071582E">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plėvele dengtos tabletės</w:t>
      </w:r>
    </w:p>
    <w:p w:rsidR="00B00D50" w:rsidRPr="00591491" w:rsidRDefault="00B00D50" w:rsidP="00B00D50">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lt-LT"/>
        </w:rPr>
      </w:pPr>
      <w:r w:rsidRPr="0071582E">
        <w:rPr>
          <w:szCs w:val="22"/>
          <w:lang w:val="lt-LT"/>
        </w:rPr>
        <w:t>2.</w:t>
      </w:r>
      <w:r w:rsidRPr="0071582E">
        <w:rPr>
          <w:szCs w:val="22"/>
          <w:lang w:val="lt-LT"/>
        </w:rPr>
        <w:tab/>
        <w:t>veiklioji medžiaga ir jos kiekis</w:t>
      </w:r>
    </w:p>
    <w:p w:rsidR="00706A45" w:rsidRPr="00591491" w:rsidRDefault="00706A45">
      <w:pPr>
        <w:pStyle w:val="EMEABodyText"/>
        <w:rPr>
          <w:szCs w:val="22"/>
          <w:lang w:val="lt-LT"/>
        </w:rPr>
      </w:pPr>
    </w:p>
    <w:p w:rsidR="00706A45" w:rsidRPr="00591491" w:rsidRDefault="00E75D5C">
      <w:pPr>
        <w:pStyle w:val="EMEABodyText"/>
        <w:rPr>
          <w:szCs w:val="22"/>
          <w:lang w:val="lt-LT"/>
        </w:rPr>
      </w:pPr>
      <w:r w:rsidRPr="00591491">
        <w:rPr>
          <w:szCs w:val="22"/>
          <w:lang w:val="lt-LT"/>
        </w:rPr>
        <w:t xml:space="preserve">Kiekvienoje tabletėje </w:t>
      </w:r>
      <w:r w:rsidR="00706A45" w:rsidRPr="00591491">
        <w:rPr>
          <w:szCs w:val="22"/>
          <w:lang w:val="lt-LT"/>
        </w:rPr>
        <w:t>yra 300 mg irbesartano.</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pagalbinių medžiagų sąrašas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Pagalbinės medžiagos: taip pat yra laktozės monohidrato.</w:t>
      </w:r>
      <w:r w:rsidR="009E4523" w:rsidRPr="00591491">
        <w:rPr>
          <w:szCs w:val="22"/>
          <w:lang w:val="lt-LT"/>
        </w:rPr>
        <w:t xml:space="preserve"> Daugiau informacijos žr. pakuotės lapelyje.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4.</w:t>
      </w:r>
      <w:r w:rsidRPr="00591491">
        <w:rPr>
          <w:szCs w:val="22"/>
          <w:lang w:val="lt-LT"/>
        </w:rPr>
        <w:tab/>
        <w:t>FARMACINĖ forma ir kiekis pakuotėje</w:t>
      </w:r>
    </w:p>
    <w:p w:rsidR="00706A45" w:rsidRPr="00591491" w:rsidRDefault="00706A45">
      <w:pPr>
        <w:pStyle w:val="EMEABodyText"/>
        <w:rPr>
          <w:szCs w:val="22"/>
          <w:lang w:val="lt-LT"/>
        </w:rPr>
      </w:pPr>
    </w:p>
    <w:p w:rsidR="00706A45" w:rsidRPr="00591491" w:rsidRDefault="00706A45" w:rsidP="00706A45">
      <w:pPr>
        <w:rPr>
          <w:szCs w:val="22"/>
          <w:lang w:val="lt-LT"/>
        </w:rPr>
      </w:pPr>
      <w:r w:rsidRPr="00591491">
        <w:rPr>
          <w:szCs w:val="22"/>
          <w:lang w:val="lt-LT"/>
        </w:rPr>
        <w:t>14 tablečių</w:t>
      </w:r>
      <w:r w:rsidRPr="00591491">
        <w:rPr>
          <w:szCs w:val="22"/>
          <w:lang w:val="lt-LT"/>
        </w:rPr>
        <w:br/>
        <w:t>28 tabletės</w:t>
      </w:r>
      <w:r w:rsidRPr="00591491">
        <w:rPr>
          <w:szCs w:val="22"/>
          <w:lang w:val="lt-LT"/>
        </w:rPr>
        <w:br/>
        <w:t>30 tabletės</w:t>
      </w:r>
      <w:r w:rsidRPr="00591491">
        <w:rPr>
          <w:szCs w:val="22"/>
          <w:lang w:val="lt-LT"/>
        </w:rPr>
        <w:br/>
        <w:t>56 tabletės</w:t>
      </w:r>
      <w:r w:rsidRPr="00591491">
        <w:rPr>
          <w:szCs w:val="22"/>
          <w:lang w:val="lt-LT"/>
        </w:rPr>
        <w:br/>
        <w:t>56 x 1 tabletės</w:t>
      </w:r>
      <w:r w:rsidRPr="00591491">
        <w:rPr>
          <w:szCs w:val="22"/>
          <w:lang w:val="lt-LT"/>
        </w:rPr>
        <w:br/>
        <w:t>84 tabletės</w:t>
      </w:r>
      <w:r w:rsidRPr="00591491">
        <w:rPr>
          <w:szCs w:val="22"/>
          <w:lang w:val="lt-LT"/>
        </w:rPr>
        <w:br/>
        <w:t>90 tabletės</w:t>
      </w:r>
      <w:r w:rsidRPr="00591491">
        <w:rPr>
          <w:szCs w:val="22"/>
          <w:lang w:val="lt-LT"/>
        </w:rPr>
        <w:br/>
        <w:t>98 tabletės</w:t>
      </w:r>
    </w:p>
    <w:p w:rsidR="00706A45" w:rsidRPr="00591491" w:rsidRDefault="00706A45">
      <w:pPr>
        <w:pStyle w:val="EMEABodyText"/>
        <w:rPr>
          <w:caps/>
          <w:szCs w:val="22"/>
          <w:lang w:val="lt-LT"/>
        </w:rPr>
      </w:pPr>
    </w:p>
    <w:p w:rsidR="00706A45" w:rsidRPr="00591491" w:rsidRDefault="00706A45">
      <w:pPr>
        <w:pStyle w:val="EMEABodyText"/>
        <w:rPr>
          <w:caps/>
          <w:szCs w:val="22"/>
          <w:lang w:val="lt-LT"/>
        </w:rPr>
      </w:pPr>
    </w:p>
    <w:p w:rsidR="00706A45" w:rsidRPr="00591491" w:rsidRDefault="00706A45" w:rsidP="00706A45">
      <w:pPr>
        <w:pStyle w:val="EMEATitlePAC"/>
        <w:rPr>
          <w:szCs w:val="22"/>
          <w:lang w:val="lt-LT"/>
        </w:rPr>
      </w:pPr>
      <w:r w:rsidRPr="00591491">
        <w:rPr>
          <w:szCs w:val="22"/>
          <w:lang w:val="lt-LT"/>
        </w:rPr>
        <w:t>5.</w:t>
      </w:r>
      <w:r w:rsidRPr="00591491">
        <w:rPr>
          <w:szCs w:val="22"/>
          <w:lang w:val="lt-LT"/>
        </w:rPr>
        <w:tab/>
        <w:t>vartojimo metodas ir būdas</w:t>
      </w:r>
    </w:p>
    <w:p w:rsidR="00706A45" w:rsidRPr="00591491" w:rsidRDefault="00706A45">
      <w:pPr>
        <w:pStyle w:val="EMEABodyText"/>
        <w:rPr>
          <w:caps/>
          <w:szCs w:val="22"/>
          <w:lang w:val="lt-LT"/>
        </w:rPr>
      </w:pPr>
    </w:p>
    <w:p w:rsidR="00706A45" w:rsidRPr="00591491" w:rsidRDefault="00706A45">
      <w:pPr>
        <w:pStyle w:val="EMEABodyText"/>
        <w:rPr>
          <w:szCs w:val="22"/>
          <w:lang w:val="lt-LT"/>
        </w:rPr>
      </w:pPr>
      <w:r w:rsidRPr="00591491">
        <w:rPr>
          <w:szCs w:val="22"/>
          <w:lang w:val="lt-LT"/>
        </w:rPr>
        <w:t>Vartoti per burną.</w:t>
      </w:r>
    </w:p>
    <w:p w:rsidR="00706A45" w:rsidRPr="00591491" w:rsidRDefault="00706A45">
      <w:pPr>
        <w:pStyle w:val="EMEABodyText"/>
        <w:rPr>
          <w:szCs w:val="22"/>
          <w:lang w:val="lt-LT"/>
        </w:rPr>
      </w:pPr>
      <w:r w:rsidRPr="00591491">
        <w:rPr>
          <w:szCs w:val="22"/>
          <w:lang w:val="lt-LT"/>
        </w:rPr>
        <w:t xml:space="preserve">Prieš vartojimą </w:t>
      </w:r>
      <w:r w:rsidRPr="00591491">
        <w:rPr>
          <w:noProof/>
          <w:szCs w:val="22"/>
          <w:lang w:val="lt-LT"/>
        </w:rPr>
        <w:t xml:space="preserve">perskaitykite pakuotės </w:t>
      </w:r>
      <w:r w:rsidRPr="00591491">
        <w:rPr>
          <w:szCs w:val="22"/>
          <w:lang w:val="lt-LT"/>
        </w:rPr>
        <w:t>lapelį.</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6.</w:t>
      </w:r>
      <w:r w:rsidRPr="00591491">
        <w:rPr>
          <w:szCs w:val="22"/>
          <w:lang w:val="lt-LT"/>
        </w:rPr>
        <w:tab/>
        <w:t xml:space="preserve">specialus įspėjimas, KAD vaistinį preparatą būtina 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Laikyti vaikams </w:t>
      </w:r>
      <w:r w:rsidR="001A4AEA" w:rsidRPr="00591491">
        <w:rPr>
          <w:szCs w:val="22"/>
          <w:lang w:val="lt-LT"/>
        </w:rPr>
        <w:t>nepastebimoje ir nepasiekiamoje</w:t>
      </w:r>
      <w:r w:rsidRPr="00591491">
        <w:rPr>
          <w:szCs w:val="22"/>
          <w:lang w:val="lt-LT"/>
        </w:rPr>
        <w:t xml:space="preserv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71582E">
        <w:rPr>
          <w:szCs w:val="22"/>
          <w:lang w:val="lt-LT"/>
        </w:rPr>
        <w:t>7.</w:t>
      </w:r>
      <w:r w:rsidRPr="0071582E">
        <w:rPr>
          <w:szCs w:val="22"/>
          <w:lang w:val="lt-LT"/>
        </w:rPr>
        <w:tab/>
        <w:t>Kitas specialus įspėjimas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8.</w:t>
      </w:r>
      <w:r w:rsidRPr="00591491">
        <w:rPr>
          <w:szCs w:val="22"/>
          <w:lang w:val="lt-LT"/>
        </w:rPr>
        <w:tab/>
        <w:t>tinkamumo laikas</w:t>
      </w:r>
    </w:p>
    <w:p w:rsidR="00706A45" w:rsidRPr="00591491" w:rsidRDefault="00706A45">
      <w:pPr>
        <w:pStyle w:val="EMEABodyText"/>
        <w:rPr>
          <w:szCs w:val="22"/>
          <w:lang w:val="lt-LT"/>
        </w:rPr>
      </w:pPr>
    </w:p>
    <w:p w:rsidR="00706A45" w:rsidRPr="00591491" w:rsidRDefault="009E4523">
      <w:pPr>
        <w:pStyle w:val="EMEABodyText"/>
        <w:rPr>
          <w:i/>
          <w:szCs w:val="22"/>
          <w:lang w:val="lt-LT"/>
        </w:rPr>
      </w:pPr>
      <w:r w:rsidRPr="00591491">
        <w:rPr>
          <w:szCs w:val="22"/>
          <w:lang w:val="lt-LT"/>
        </w:rPr>
        <w:t>EXP</w:t>
      </w:r>
    </w:p>
    <w:p w:rsidR="00706A45" w:rsidRPr="00591491" w:rsidRDefault="00706A45">
      <w:pPr>
        <w:pStyle w:val="EMEABodyText"/>
        <w:rPr>
          <w:i/>
          <w:szCs w:val="22"/>
          <w:lang w:val="lt-LT"/>
        </w:rPr>
      </w:pPr>
    </w:p>
    <w:p w:rsidR="00706A45" w:rsidRPr="00591491" w:rsidRDefault="00706A45">
      <w:pPr>
        <w:pStyle w:val="EMEABodyText"/>
        <w:rPr>
          <w:i/>
          <w:szCs w:val="22"/>
          <w:lang w:val="lt-LT"/>
        </w:rPr>
      </w:pPr>
    </w:p>
    <w:p w:rsidR="00706A45" w:rsidRPr="00591491" w:rsidRDefault="00706A45" w:rsidP="00706A45">
      <w:pPr>
        <w:pStyle w:val="EMEATitlePAC"/>
        <w:rPr>
          <w:szCs w:val="22"/>
          <w:lang w:val="lt-LT"/>
        </w:rPr>
      </w:pPr>
      <w:r w:rsidRPr="00591491">
        <w:rPr>
          <w:szCs w:val="22"/>
          <w:lang w:val="lt-LT"/>
        </w:rPr>
        <w:t>9.</w:t>
      </w:r>
      <w:r w:rsidRPr="00591491">
        <w:rPr>
          <w:szCs w:val="22"/>
          <w:lang w:val="lt-LT"/>
        </w:rPr>
        <w:tab/>
        <w:t>Specialios laikymo sąlygos</w:t>
      </w:r>
    </w:p>
    <w:p w:rsidR="00706A45" w:rsidRPr="00591491" w:rsidRDefault="00706A45" w:rsidP="00706A45">
      <w:pPr>
        <w:pStyle w:val="EMEABodyText"/>
        <w:keepNext/>
        <w:rPr>
          <w:szCs w:val="22"/>
          <w:lang w:val="lt-LT"/>
        </w:rPr>
      </w:pPr>
    </w:p>
    <w:p w:rsidR="00706A45" w:rsidRPr="00591491" w:rsidRDefault="00706A45" w:rsidP="00706A45">
      <w:pPr>
        <w:pStyle w:val="EMEABodyText"/>
        <w:keepNext/>
        <w:rPr>
          <w:szCs w:val="22"/>
          <w:lang w:val="lt-LT"/>
        </w:rPr>
      </w:pPr>
      <w:r w:rsidRPr="00591491">
        <w:rPr>
          <w:szCs w:val="22"/>
          <w:lang w:val="lt-LT"/>
        </w:rPr>
        <w:t>L</w:t>
      </w:r>
      <w:r w:rsidRPr="00591491">
        <w:rPr>
          <w:noProof/>
          <w:szCs w:val="22"/>
          <w:lang w:val="lt-LT"/>
        </w:rPr>
        <w:t xml:space="preserve">aikyti ne aukštesnėje kaip 30 </w:t>
      </w:r>
      <w:r w:rsidRPr="00591491">
        <w:rPr>
          <w:noProof/>
          <w:szCs w:val="22"/>
        </w:rPr>
        <w:sym w:font="Symbol" w:char="F0B0"/>
      </w:r>
      <w:r w:rsidRPr="00591491">
        <w:rPr>
          <w:noProof/>
          <w:szCs w:val="22"/>
          <w:lang w:val="lt-LT"/>
        </w:rPr>
        <w:t>C temperatūroje</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ind w:left="600" w:hanging="600"/>
        <w:rPr>
          <w:szCs w:val="22"/>
          <w:lang w:val="lt-LT"/>
        </w:rPr>
      </w:pPr>
      <w:r w:rsidRPr="00591491">
        <w:rPr>
          <w:szCs w:val="22"/>
          <w:lang w:val="lt-LT"/>
        </w:rPr>
        <w:t>10.</w:t>
      </w:r>
      <w:r w:rsidRPr="00591491">
        <w:rPr>
          <w:szCs w:val="22"/>
          <w:lang w:val="lt-LT"/>
        </w:rPr>
        <w:tab/>
        <w:t>specialios atsargumo priemonės DĖL NESUVARTOTO vaistinio preparato AR JO ATLIEKŲ TVARKYMO (jei reikia)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ind w:left="567" w:hanging="567"/>
        <w:rPr>
          <w:szCs w:val="22"/>
          <w:lang w:val="lt-LT"/>
        </w:rPr>
      </w:pPr>
      <w:r w:rsidRPr="0071582E">
        <w:rPr>
          <w:szCs w:val="22"/>
          <w:lang w:val="lt-LT"/>
        </w:rPr>
        <w:t>11.</w:t>
      </w:r>
      <w:r w:rsidRPr="0071582E">
        <w:rPr>
          <w:szCs w:val="22"/>
          <w:lang w:val="lt-LT"/>
        </w:rPr>
        <w:tab/>
      </w:r>
      <w:r w:rsidR="00D1462B" w:rsidRPr="0071582E">
        <w:rPr>
          <w:szCs w:val="22"/>
          <w:lang w:val="lt-LT"/>
        </w:rPr>
        <w:t>REGISTRUOTOJO PAVADINIMAS IR ADRESAS</w:t>
      </w:r>
    </w:p>
    <w:p w:rsidR="00706A45" w:rsidRPr="0071582E" w:rsidRDefault="00706A45">
      <w:pPr>
        <w:pStyle w:val="EMEABodyText"/>
        <w:rPr>
          <w:szCs w:val="22"/>
          <w:lang w:val="lt-LT"/>
        </w:rPr>
      </w:pPr>
    </w:p>
    <w:p w:rsidR="00706A45" w:rsidRPr="0071582E" w:rsidRDefault="00F37C91">
      <w:pPr>
        <w:pStyle w:val="EMEAAddress"/>
        <w:rPr>
          <w:szCs w:val="22"/>
          <w:lang w:val="lt-LT"/>
        </w:rPr>
      </w:pPr>
      <w:r w:rsidRPr="0071582E">
        <w:rPr>
          <w:lang w:val="lt-LT"/>
        </w:rPr>
        <w:t>sanofi-aventis groupe</w:t>
      </w:r>
      <w:r w:rsidR="00706A45" w:rsidRPr="0071582E">
        <w:rPr>
          <w:szCs w:val="22"/>
          <w:lang w:val="lt-LT"/>
        </w:rPr>
        <w:br/>
        <w:t>54</w:t>
      </w:r>
      <w:r w:rsidR="007719CE" w:rsidRPr="0071582E">
        <w:rPr>
          <w:szCs w:val="22"/>
          <w:lang w:val="lt-LT"/>
        </w:rPr>
        <w:t>,</w:t>
      </w:r>
      <w:r w:rsidR="00706A45" w:rsidRPr="0071582E">
        <w:rPr>
          <w:szCs w:val="22"/>
          <w:lang w:val="lt-LT"/>
        </w:rPr>
        <w:t xml:space="preserve"> rue La Boétie</w:t>
      </w:r>
      <w:r w:rsidR="00706A45" w:rsidRPr="0071582E">
        <w:rPr>
          <w:szCs w:val="22"/>
          <w:lang w:val="lt-LT"/>
        </w:rPr>
        <w:br/>
      </w:r>
      <w:r w:rsidR="001A4AEA" w:rsidRPr="0071582E">
        <w:rPr>
          <w:szCs w:val="22"/>
          <w:lang w:val="lt-LT"/>
        </w:rPr>
        <w:t>F-</w:t>
      </w:r>
      <w:r w:rsidR="00706A45" w:rsidRPr="0071582E">
        <w:rPr>
          <w:szCs w:val="22"/>
          <w:lang w:val="lt-LT"/>
        </w:rPr>
        <w:t>75008 Paris </w:t>
      </w:r>
      <w:r w:rsidR="00706A45" w:rsidRPr="0071582E">
        <w:rPr>
          <w:szCs w:val="22"/>
          <w:lang w:val="lt-LT"/>
        </w:rPr>
        <w:noBreakHyphen/>
        <w:t> Prancūzija</w:t>
      </w:r>
    </w:p>
    <w:p w:rsidR="00706A45" w:rsidRPr="0071582E" w:rsidRDefault="00706A45">
      <w:pPr>
        <w:pStyle w:val="EMEABodyText"/>
        <w:rPr>
          <w:szCs w:val="22"/>
          <w:lang w:val="lt-LT"/>
        </w:rPr>
      </w:pPr>
    </w:p>
    <w:p w:rsidR="00706A45" w:rsidRPr="0071582E" w:rsidRDefault="00706A45">
      <w:pPr>
        <w:pStyle w:val="EMEABodyText"/>
        <w:rPr>
          <w:szCs w:val="22"/>
          <w:lang w:val="lt-LT"/>
        </w:rPr>
      </w:pPr>
    </w:p>
    <w:p w:rsidR="00706A45" w:rsidRPr="00591491" w:rsidRDefault="00706A45" w:rsidP="00706A45">
      <w:pPr>
        <w:pStyle w:val="EMEATitlePAC"/>
        <w:rPr>
          <w:szCs w:val="22"/>
          <w:lang w:val="pt-BR"/>
        </w:rPr>
      </w:pPr>
      <w:r w:rsidRPr="00591491">
        <w:rPr>
          <w:szCs w:val="22"/>
          <w:lang w:val="pt-BR"/>
        </w:rPr>
        <w:t>12.</w:t>
      </w:r>
      <w:r w:rsidRPr="00591491">
        <w:rPr>
          <w:szCs w:val="22"/>
          <w:lang w:val="pt-BR"/>
        </w:rPr>
        <w:tab/>
      </w:r>
      <w:r w:rsidR="00D1462B" w:rsidRPr="00591491">
        <w:rPr>
          <w:szCs w:val="22"/>
          <w:lang w:val="pt-BR"/>
        </w:rPr>
        <w:t>REGISTRACIJOS PAŽYMĖJIMO NUMERIS (-IAI)</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EU/1/97/046/026 - 14</w:t>
      </w:r>
      <w:r w:rsidRPr="00591491">
        <w:rPr>
          <w:szCs w:val="22"/>
          <w:lang w:val="pt-BR"/>
        </w:rPr>
        <w:t> </w:t>
      </w:r>
      <w:r w:rsidRPr="00591491">
        <w:rPr>
          <w:szCs w:val="22"/>
          <w:lang w:val="lt-LT"/>
        </w:rPr>
        <w:t>tablečių</w:t>
      </w:r>
    </w:p>
    <w:p w:rsidR="00706A45" w:rsidRPr="00591491" w:rsidRDefault="00706A45" w:rsidP="00706A45">
      <w:pPr>
        <w:pStyle w:val="EMEABodyText"/>
        <w:rPr>
          <w:szCs w:val="22"/>
          <w:lang w:val="lt-LT"/>
        </w:rPr>
      </w:pPr>
      <w:r w:rsidRPr="00591491">
        <w:rPr>
          <w:szCs w:val="22"/>
          <w:lang w:val="lt-LT"/>
        </w:rPr>
        <w:t>EU/1/97/046/027 - 28 tabletės</w:t>
      </w:r>
      <w:r w:rsidRPr="00591491">
        <w:rPr>
          <w:szCs w:val="22"/>
          <w:lang w:val="lt-LT"/>
        </w:rPr>
        <w:br/>
        <w:t>EU/1/97/046/036 - 30 tabletės</w:t>
      </w:r>
    </w:p>
    <w:p w:rsidR="00706A45" w:rsidRPr="00591491" w:rsidRDefault="00706A45" w:rsidP="00706A45">
      <w:pPr>
        <w:pStyle w:val="EMEABodyText"/>
        <w:rPr>
          <w:szCs w:val="22"/>
          <w:lang w:val="lt-LT"/>
        </w:rPr>
      </w:pPr>
      <w:r w:rsidRPr="00591491">
        <w:rPr>
          <w:szCs w:val="22"/>
          <w:lang w:val="lt-LT"/>
        </w:rPr>
        <w:t>EU/1/97/046/028 - 56 tabletės</w:t>
      </w:r>
    </w:p>
    <w:p w:rsidR="00706A45" w:rsidRPr="00591491" w:rsidRDefault="00706A45" w:rsidP="00706A45">
      <w:pPr>
        <w:pStyle w:val="EMEABodyText"/>
        <w:rPr>
          <w:szCs w:val="22"/>
          <w:lang w:val="lt-LT"/>
        </w:rPr>
      </w:pPr>
      <w:r w:rsidRPr="00591491">
        <w:rPr>
          <w:szCs w:val="22"/>
          <w:lang w:val="lt-LT"/>
        </w:rPr>
        <w:t>EU/1/97/046/029 - 56 x 1 tabletės</w:t>
      </w:r>
    </w:p>
    <w:p w:rsidR="00706A45" w:rsidRPr="00591491" w:rsidRDefault="00706A45" w:rsidP="00706A45">
      <w:pPr>
        <w:pStyle w:val="EMEABodyText"/>
        <w:rPr>
          <w:szCs w:val="22"/>
          <w:lang w:val="lt-LT"/>
        </w:rPr>
      </w:pPr>
      <w:r w:rsidRPr="00591491">
        <w:rPr>
          <w:szCs w:val="22"/>
          <w:lang w:val="sl-SI"/>
        </w:rPr>
        <w:t>EU/1/97/046/033 - 84</w:t>
      </w:r>
      <w:r w:rsidRPr="00591491">
        <w:rPr>
          <w:szCs w:val="22"/>
          <w:lang w:val="lt-LT"/>
        </w:rPr>
        <w:t> tabletės</w:t>
      </w:r>
      <w:r w:rsidRPr="00591491">
        <w:rPr>
          <w:szCs w:val="22"/>
          <w:lang w:val="lt-LT"/>
        </w:rPr>
        <w:br/>
        <w:t>EU/1/97/046/039 - 90 tabletės</w:t>
      </w:r>
    </w:p>
    <w:p w:rsidR="00706A45" w:rsidRPr="00591491" w:rsidRDefault="00706A45" w:rsidP="00706A45">
      <w:pPr>
        <w:pStyle w:val="EMEABodyText"/>
        <w:rPr>
          <w:szCs w:val="22"/>
          <w:lang w:val="lt-LT"/>
        </w:rPr>
      </w:pPr>
      <w:r w:rsidRPr="00591491">
        <w:rPr>
          <w:szCs w:val="22"/>
          <w:lang w:val="lt-LT"/>
        </w:rPr>
        <w:t>EU/1/97/046/030 - 98 tabletės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13.</w:t>
      </w:r>
      <w:r w:rsidRPr="00591491">
        <w:rPr>
          <w:szCs w:val="22"/>
          <w:lang w:val="lt-LT"/>
        </w:rPr>
        <w:tab/>
        <w:t>serijos numeris</w:t>
      </w:r>
    </w:p>
    <w:p w:rsidR="00706A45" w:rsidRPr="00591491" w:rsidRDefault="00706A45">
      <w:pPr>
        <w:pStyle w:val="EMEABodyText"/>
        <w:rPr>
          <w:szCs w:val="22"/>
          <w:lang w:val="lt-LT"/>
        </w:rPr>
      </w:pPr>
    </w:p>
    <w:p w:rsidR="00706A45" w:rsidRPr="00591491" w:rsidRDefault="009E4523">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14.</w:t>
      </w:r>
      <w:r w:rsidRPr="00591491">
        <w:rPr>
          <w:szCs w:val="22"/>
          <w:lang w:val="lt-LT"/>
        </w:rPr>
        <w:tab/>
        <w:t>PARDAVIMO (IŠDAVIMO) tvarka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Receptinis vaistas.</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15.</w:t>
      </w:r>
      <w:r w:rsidRPr="00591491">
        <w:rPr>
          <w:szCs w:val="22"/>
          <w:lang w:val="lt-LT"/>
        </w:rPr>
        <w:tab/>
        <w:t>vartojimo instrukcija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16.</w:t>
      </w:r>
      <w:r w:rsidRPr="00591491">
        <w:rPr>
          <w:szCs w:val="22"/>
          <w:lang w:val="lt-LT"/>
        </w:rPr>
        <w:tab/>
        <w:t>informacija brailio raštu</w:t>
      </w:r>
    </w:p>
    <w:p w:rsidR="00706A45" w:rsidRPr="00591491" w:rsidRDefault="00706A45" w:rsidP="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w:t>
      </w:r>
    </w:p>
    <w:p w:rsidR="009E4523" w:rsidRPr="00591491" w:rsidRDefault="009E4523" w:rsidP="009E4523">
      <w:pPr>
        <w:pStyle w:val="EMEABodyText"/>
        <w:rPr>
          <w:szCs w:val="22"/>
          <w:lang w:val="lt-LT"/>
        </w:rPr>
      </w:pPr>
    </w:p>
    <w:p w:rsidR="009E4523" w:rsidRPr="00591491" w:rsidRDefault="009E4523" w:rsidP="009E4523">
      <w:pPr>
        <w:tabs>
          <w:tab w:val="left" w:pos="567"/>
        </w:tabs>
        <w:spacing w:line="260" w:lineRule="exact"/>
        <w:rPr>
          <w:noProof/>
          <w:szCs w:val="22"/>
          <w:shd w:val="clear" w:color="auto" w:fill="CCCCCC"/>
          <w:lang w:val="lt-LT"/>
        </w:rPr>
      </w:pPr>
    </w:p>
    <w:p w:rsidR="009E4523" w:rsidRPr="00A15C31" w:rsidRDefault="009E4523" w:rsidP="009E4523">
      <w:pPr>
        <w:keepNext/>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szCs w:val="24"/>
          <w:lang w:val="lt-LT"/>
        </w:rPr>
      </w:pPr>
      <w:r w:rsidRPr="00A15C31">
        <w:rPr>
          <w:b/>
          <w:noProof/>
          <w:snapToGrid w:val="0"/>
          <w:lang w:val="lt-LT"/>
        </w:rPr>
        <w:t>17.</w:t>
      </w:r>
      <w:r w:rsidRPr="00A15C31">
        <w:rPr>
          <w:b/>
          <w:noProof/>
          <w:snapToGrid w:val="0"/>
          <w:lang w:val="lt-LT"/>
        </w:rPr>
        <w:tab/>
        <w:t>UNIKALUS IDENTIFIKATORIUS – 2D BRŪKŠNINIS KODAS</w:t>
      </w:r>
    </w:p>
    <w:p w:rsidR="009E4523" w:rsidRPr="00A15C31" w:rsidRDefault="009E4523" w:rsidP="009E4523">
      <w:pPr>
        <w:tabs>
          <w:tab w:val="left" w:pos="567"/>
        </w:tabs>
        <w:spacing w:line="260" w:lineRule="exact"/>
        <w:rPr>
          <w:noProof/>
          <w:snapToGrid w:val="0"/>
          <w:lang w:val="lt-LT"/>
        </w:rPr>
      </w:pPr>
    </w:p>
    <w:p w:rsidR="009E4523" w:rsidRPr="00A15C31" w:rsidRDefault="009E4523" w:rsidP="009E4523">
      <w:pPr>
        <w:tabs>
          <w:tab w:val="left" w:pos="567"/>
        </w:tabs>
        <w:spacing w:line="260" w:lineRule="exact"/>
        <w:rPr>
          <w:noProof/>
          <w:snapToGrid w:val="0"/>
          <w:szCs w:val="22"/>
          <w:shd w:val="clear" w:color="auto" w:fill="CCCCCC"/>
          <w:lang w:val="lt-LT"/>
        </w:rPr>
      </w:pPr>
      <w:r w:rsidRPr="00A15C31">
        <w:rPr>
          <w:noProof/>
          <w:snapToGrid w:val="0"/>
          <w:highlight w:val="lightGray"/>
          <w:lang w:val="lt-LT"/>
        </w:rPr>
        <w:t>2D brūkšninis kodas su nurodytu unikaliu identifikatoriumi.</w:t>
      </w:r>
    </w:p>
    <w:p w:rsidR="009E4523" w:rsidRPr="00A15C31" w:rsidRDefault="009E4523" w:rsidP="009E4523">
      <w:pPr>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pBdr>
          <w:top w:val="single" w:sz="4" w:space="1" w:color="auto"/>
          <w:left w:val="single" w:sz="4" w:space="4" w:color="auto"/>
          <w:bottom w:val="single" w:sz="4" w:space="1" w:color="auto"/>
          <w:right w:val="single" w:sz="4" w:space="4" w:color="auto"/>
        </w:pBdr>
        <w:tabs>
          <w:tab w:val="left" w:pos="0"/>
          <w:tab w:val="left" w:pos="567"/>
        </w:tabs>
        <w:spacing w:line="260" w:lineRule="exact"/>
        <w:outlineLvl w:val="0"/>
        <w:rPr>
          <w:i/>
          <w:noProof/>
          <w:snapToGrid w:val="0"/>
          <w:lang w:val="lt-LT"/>
        </w:rPr>
      </w:pPr>
      <w:r w:rsidRPr="00A15C31">
        <w:rPr>
          <w:b/>
          <w:noProof/>
          <w:snapToGrid w:val="0"/>
          <w:lang w:val="lt-LT"/>
        </w:rPr>
        <w:t>18.</w:t>
      </w:r>
      <w:r w:rsidRPr="00A15C31">
        <w:rPr>
          <w:b/>
          <w:noProof/>
          <w:snapToGrid w:val="0"/>
          <w:lang w:val="lt-LT"/>
        </w:rPr>
        <w:tab/>
        <w:t>UNIKALUS IDENTIFIKATORIUS – ŽMONĖMS SUPRANTAMI DUOMENYS</w:t>
      </w:r>
    </w:p>
    <w:p w:rsidR="009E4523" w:rsidRPr="00A15C31" w:rsidRDefault="009E4523" w:rsidP="007A2B60">
      <w:pPr>
        <w:keepNext/>
        <w:keepLines/>
        <w:tabs>
          <w:tab w:val="left" w:pos="567"/>
        </w:tabs>
        <w:spacing w:line="260" w:lineRule="exact"/>
        <w:rPr>
          <w:noProof/>
          <w:snapToGrid w:val="0"/>
          <w:lang w:val="lt-LT"/>
        </w:rPr>
      </w:pPr>
    </w:p>
    <w:p w:rsidR="009E4523" w:rsidRPr="00A15C31" w:rsidRDefault="009E4523" w:rsidP="007A2B60">
      <w:pPr>
        <w:keepNext/>
        <w:keepLines/>
        <w:tabs>
          <w:tab w:val="left" w:pos="567"/>
        </w:tabs>
        <w:spacing w:line="260" w:lineRule="exact"/>
        <w:rPr>
          <w:snapToGrid w:val="0"/>
          <w:color w:val="008000"/>
          <w:szCs w:val="22"/>
          <w:lang w:val="lt-LT"/>
        </w:rPr>
      </w:pPr>
      <w:r w:rsidRPr="00A15C31">
        <w:rPr>
          <w:snapToGrid w:val="0"/>
          <w:lang w:val="lt-LT"/>
        </w:rPr>
        <w:t>PC:</w:t>
      </w:r>
    </w:p>
    <w:p w:rsidR="009E4523" w:rsidRPr="00A15C31" w:rsidRDefault="009E4523" w:rsidP="007A2B60">
      <w:pPr>
        <w:keepNext/>
        <w:keepLines/>
        <w:tabs>
          <w:tab w:val="left" w:pos="567"/>
        </w:tabs>
        <w:spacing w:line="260" w:lineRule="exact"/>
        <w:rPr>
          <w:snapToGrid w:val="0"/>
          <w:szCs w:val="22"/>
          <w:lang w:val="lt-LT"/>
        </w:rPr>
      </w:pPr>
      <w:r w:rsidRPr="00A15C31">
        <w:rPr>
          <w:snapToGrid w:val="0"/>
          <w:lang w:val="lt-LT"/>
        </w:rPr>
        <w:t>SN:</w:t>
      </w:r>
    </w:p>
    <w:p w:rsidR="009E4523" w:rsidRPr="00A15C31" w:rsidRDefault="009E4523" w:rsidP="007A2B60">
      <w:pPr>
        <w:keepNext/>
        <w:keepLines/>
        <w:tabs>
          <w:tab w:val="left" w:pos="567"/>
        </w:tabs>
        <w:spacing w:line="260" w:lineRule="exact"/>
        <w:rPr>
          <w:snapToGrid w:val="0"/>
          <w:szCs w:val="22"/>
          <w:lang w:val="lt-LT"/>
        </w:rPr>
      </w:pPr>
      <w:r w:rsidRPr="00A15C31">
        <w:rPr>
          <w:snapToGrid w:val="0"/>
          <w:highlight w:val="lightGray"/>
          <w:lang w:val="lt-LT"/>
        </w:rPr>
        <w:t>NN:</w:t>
      </w:r>
    </w:p>
    <w:p w:rsidR="009E4523" w:rsidRPr="00591491" w:rsidRDefault="009E4523">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br w:type="page"/>
        <w:t>minimali informacija ant lizdinių plokštelių arba dvisluoksnių juostelių</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pt-PT"/>
        </w:rPr>
      </w:pPr>
      <w:r w:rsidRPr="0071582E">
        <w:rPr>
          <w:szCs w:val="22"/>
          <w:lang w:val="pt-PT"/>
        </w:rPr>
        <w:t>1.</w:t>
      </w:r>
      <w:r w:rsidRPr="0071582E">
        <w:rPr>
          <w:szCs w:val="22"/>
          <w:lang w:val="pt-PT"/>
        </w:rPr>
        <w:tab/>
        <w:t>vaistinio preparato pavadinimas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tabletės</w:t>
      </w:r>
    </w:p>
    <w:p w:rsidR="001A4AEA" w:rsidRPr="00591491" w:rsidRDefault="001A4AEA" w:rsidP="001A4AEA">
      <w:pPr>
        <w:pStyle w:val="EMEABodyText"/>
        <w:rPr>
          <w:szCs w:val="22"/>
          <w:lang w:val="lt-LT"/>
        </w:rPr>
      </w:pPr>
      <w:r w:rsidRPr="00591491">
        <w:rPr>
          <w:szCs w:val="22"/>
          <w:lang w:val="lt-LT"/>
        </w:rPr>
        <w:t>irbesartanum</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2.</w:t>
      </w:r>
      <w:r w:rsidRPr="00591491">
        <w:rPr>
          <w:szCs w:val="22"/>
          <w:lang w:val="lt-LT"/>
        </w:rPr>
        <w:tab/>
      </w:r>
      <w:r w:rsidR="00D1462B" w:rsidRPr="0071582E">
        <w:rPr>
          <w:szCs w:val="22"/>
          <w:lang w:val="lt-LT"/>
        </w:rPr>
        <w:t>REGISTRUOTOJO PAVADINIMAS</w:t>
      </w:r>
    </w:p>
    <w:p w:rsidR="00706A45" w:rsidRPr="00591491" w:rsidRDefault="00706A45">
      <w:pPr>
        <w:pStyle w:val="EMEABodyText"/>
        <w:rPr>
          <w:szCs w:val="22"/>
          <w:lang w:val="lt-LT"/>
        </w:rPr>
      </w:pPr>
    </w:p>
    <w:p w:rsidR="00706A45" w:rsidRPr="00591491" w:rsidRDefault="00F37C91">
      <w:pPr>
        <w:pStyle w:val="EMEABodyText"/>
        <w:rPr>
          <w:szCs w:val="22"/>
          <w:lang w:val="lt-LT"/>
        </w:rPr>
      </w:pPr>
      <w:r w:rsidRPr="0071582E">
        <w:rPr>
          <w:lang w:val="lt-LT"/>
        </w:rPr>
        <w:t>sanofi-aventis groupe</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706A45">
      <w:pPr>
        <w:pStyle w:val="EMEATitlePAC"/>
        <w:rPr>
          <w:szCs w:val="22"/>
          <w:lang w:val="lt-LT"/>
        </w:rPr>
      </w:pPr>
      <w:r w:rsidRPr="00591491">
        <w:rPr>
          <w:szCs w:val="22"/>
          <w:lang w:val="lt-LT"/>
        </w:rPr>
        <w:t>3.</w:t>
      </w:r>
      <w:r w:rsidRPr="00591491">
        <w:rPr>
          <w:szCs w:val="22"/>
          <w:lang w:val="lt-LT"/>
        </w:rPr>
        <w:tab/>
        <w:t>tinkamumo laikas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EXP</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fi-FI"/>
        </w:rPr>
      </w:pPr>
      <w:r w:rsidRPr="0071582E">
        <w:rPr>
          <w:szCs w:val="22"/>
          <w:lang w:val="fi-FI"/>
        </w:rPr>
        <w:t>4.</w:t>
      </w:r>
      <w:r w:rsidRPr="0071582E">
        <w:rPr>
          <w:szCs w:val="22"/>
          <w:lang w:val="fi-FI"/>
        </w:rPr>
        <w:tab/>
        <w:t>serijos numeris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Lot</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71582E" w:rsidRDefault="00706A45" w:rsidP="00706A45">
      <w:pPr>
        <w:pStyle w:val="EMEATitlePAC"/>
        <w:rPr>
          <w:szCs w:val="22"/>
          <w:lang w:val="fi-FI"/>
        </w:rPr>
      </w:pPr>
      <w:r w:rsidRPr="0071582E">
        <w:rPr>
          <w:szCs w:val="22"/>
          <w:lang w:val="fi-FI"/>
        </w:rPr>
        <w:t>5.</w:t>
      </w:r>
      <w:r w:rsidRPr="0071582E">
        <w:rPr>
          <w:szCs w:val="22"/>
          <w:lang w:val="fi-FI"/>
        </w:rPr>
        <w:tab/>
        <w:t>kita</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71582E">
        <w:rPr>
          <w:szCs w:val="22"/>
          <w:lang w:val="fi-FI"/>
        </w:rPr>
        <w:t>14 - 28 - 56 - 84 - 98 </w:t>
      </w:r>
      <w:r w:rsidRPr="00591491">
        <w:rPr>
          <w:szCs w:val="22"/>
          <w:lang w:val="lt-LT"/>
        </w:rPr>
        <w:t>tabletės:</w:t>
      </w:r>
    </w:p>
    <w:p w:rsidR="00706A45" w:rsidRPr="0071582E" w:rsidRDefault="00706A45" w:rsidP="00706A45">
      <w:pPr>
        <w:pStyle w:val="EMEABodyText"/>
        <w:rPr>
          <w:szCs w:val="22"/>
          <w:lang w:val="nb-NO"/>
        </w:rPr>
      </w:pPr>
      <w:r w:rsidRPr="00591491">
        <w:rPr>
          <w:szCs w:val="22"/>
          <w:lang w:val="lt-LT"/>
        </w:rPr>
        <w:t>P.</w:t>
      </w:r>
      <w:r w:rsidRPr="00591491">
        <w:rPr>
          <w:szCs w:val="22"/>
          <w:lang w:val="lt-LT"/>
        </w:rPr>
        <w:br/>
        <w:t>A.</w:t>
      </w:r>
      <w:r w:rsidRPr="00591491">
        <w:rPr>
          <w:szCs w:val="22"/>
          <w:lang w:val="lt-LT"/>
        </w:rPr>
        <w:br/>
        <w:t>T.</w:t>
      </w:r>
      <w:r w:rsidRPr="00591491">
        <w:rPr>
          <w:szCs w:val="22"/>
          <w:lang w:val="lt-LT"/>
        </w:rPr>
        <w:br/>
        <w:t>K.</w:t>
      </w:r>
      <w:r w:rsidRPr="00591491">
        <w:rPr>
          <w:szCs w:val="22"/>
          <w:lang w:val="lt-LT"/>
        </w:rPr>
        <w:br/>
        <w:t>Pn.</w:t>
      </w:r>
      <w:r w:rsidRPr="00591491">
        <w:rPr>
          <w:szCs w:val="22"/>
          <w:lang w:val="lt-LT"/>
        </w:rPr>
        <w:br/>
        <w:t>Š.</w:t>
      </w:r>
      <w:r w:rsidRPr="00591491">
        <w:rPr>
          <w:szCs w:val="22"/>
          <w:lang w:val="lt-LT"/>
        </w:rPr>
        <w:br/>
        <w:t>S.</w:t>
      </w:r>
    </w:p>
    <w:p w:rsidR="00706A45" w:rsidRPr="0071582E" w:rsidRDefault="00706A45" w:rsidP="00706A45">
      <w:pPr>
        <w:pStyle w:val="EMEABodyText"/>
        <w:rPr>
          <w:szCs w:val="22"/>
          <w:lang w:val="nb-NO"/>
        </w:rPr>
      </w:pPr>
    </w:p>
    <w:p w:rsidR="00706A45" w:rsidRPr="0071582E" w:rsidRDefault="00706A45" w:rsidP="00706A45">
      <w:pPr>
        <w:pStyle w:val="EMEABodyText"/>
        <w:rPr>
          <w:szCs w:val="22"/>
          <w:lang w:val="nb-NO"/>
        </w:rPr>
      </w:pPr>
      <w:r w:rsidRPr="0071582E">
        <w:rPr>
          <w:szCs w:val="22"/>
          <w:lang w:val="nb-NO"/>
        </w:rPr>
        <w:t>30 - 56 x 1 - 90 </w:t>
      </w:r>
      <w:r w:rsidRPr="00591491">
        <w:rPr>
          <w:szCs w:val="22"/>
          <w:lang w:val="lt-LT"/>
        </w:rPr>
        <w:t>tabletės:</w:t>
      </w:r>
    </w:p>
    <w:p w:rsidR="000669FC" w:rsidRPr="0071582E" w:rsidRDefault="000669FC">
      <w:pPr>
        <w:pStyle w:val="EMEABodyText"/>
        <w:rPr>
          <w:szCs w:val="22"/>
          <w:lang w:val="nb-NO"/>
        </w:rPr>
      </w:pPr>
    </w:p>
    <w:p w:rsidR="000669FC" w:rsidRPr="0071582E" w:rsidRDefault="000669FC">
      <w:pPr>
        <w:pStyle w:val="EMEABodyText"/>
        <w:rPr>
          <w:szCs w:val="22"/>
          <w:lang w:val="nb-NO"/>
        </w:rPr>
      </w:pPr>
      <w:r w:rsidRPr="0071582E">
        <w:rPr>
          <w:szCs w:val="22"/>
          <w:lang w:val="nb-NO"/>
        </w:rPr>
        <w:br w:type="page"/>
      </w:r>
      <w:bookmarkStart w:id="4" w:name="AnxIIIB"/>
      <w:bookmarkEnd w:id="4"/>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0669FC">
      <w:pPr>
        <w:pStyle w:val="EMEABodyText"/>
        <w:rPr>
          <w:szCs w:val="22"/>
          <w:lang w:val="nb-NO"/>
        </w:rPr>
      </w:pPr>
    </w:p>
    <w:p w:rsidR="000669FC" w:rsidRPr="0071582E" w:rsidRDefault="007A5A70" w:rsidP="00C7670F">
      <w:pPr>
        <w:pStyle w:val="TitleA"/>
        <w:rPr>
          <w:szCs w:val="22"/>
          <w:lang w:val="nb-NO"/>
        </w:rPr>
      </w:pPr>
      <w:r w:rsidRPr="00591491">
        <w:rPr>
          <w:szCs w:val="22"/>
        </w:rPr>
        <w:t xml:space="preserve">B. </w:t>
      </w:r>
      <w:r w:rsidR="009E6131" w:rsidRPr="00591491">
        <w:rPr>
          <w:szCs w:val="22"/>
        </w:rPr>
        <w:t xml:space="preserve">PAKUOTĖS </w:t>
      </w:r>
      <w:r w:rsidRPr="00591491">
        <w:rPr>
          <w:szCs w:val="22"/>
        </w:rPr>
        <w:t>LAPELIS</w:t>
      </w:r>
    </w:p>
    <w:p w:rsidR="00706A45" w:rsidRPr="00591491" w:rsidRDefault="009E6131">
      <w:pPr>
        <w:pStyle w:val="EMEATitle"/>
        <w:rPr>
          <w:szCs w:val="22"/>
          <w:lang w:val="lt-LT"/>
        </w:rPr>
      </w:pPr>
      <w:r w:rsidRPr="0071582E">
        <w:rPr>
          <w:szCs w:val="22"/>
          <w:lang w:val="nb-NO"/>
        </w:rPr>
        <w:br w:type="page"/>
      </w:r>
      <w:r w:rsidRPr="00591491">
        <w:rPr>
          <w:szCs w:val="22"/>
          <w:lang w:val="lt-LT"/>
        </w:rPr>
        <w:t>Pakuotės lapelis: informacija vartotojui</w:t>
      </w:r>
    </w:p>
    <w:p w:rsidR="00706A45" w:rsidRPr="00A15C31" w:rsidRDefault="00706A45">
      <w:pPr>
        <w:pStyle w:val="EMEATitle"/>
        <w:rPr>
          <w:szCs w:val="22"/>
          <w:lang w:val="lt-LT"/>
        </w:rPr>
      </w:pPr>
      <w:r w:rsidRPr="00A15C31">
        <w:rPr>
          <w:szCs w:val="22"/>
          <w:lang w:val="lt-LT"/>
        </w:rPr>
        <w:t>Aprovel 75 mg tabletės</w:t>
      </w:r>
    </w:p>
    <w:p w:rsidR="00706A45" w:rsidRPr="00591491" w:rsidRDefault="00BA7D99">
      <w:pPr>
        <w:pStyle w:val="EMEABodyText"/>
        <w:jc w:val="center"/>
        <w:rPr>
          <w:szCs w:val="22"/>
          <w:lang w:val="lt-LT"/>
        </w:rPr>
      </w:pPr>
      <w:r w:rsidRPr="00A15C31">
        <w:rPr>
          <w:szCs w:val="22"/>
          <w:lang w:val="lt-LT"/>
        </w:rPr>
        <w:t xml:space="preserve">irbesartanas </w:t>
      </w:r>
      <w:r w:rsidRPr="00591491">
        <w:rPr>
          <w:szCs w:val="22"/>
          <w:lang w:val="lt-LT"/>
        </w:rPr>
        <w:t>(</w:t>
      </w:r>
      <w:r w:rsidRPr="00591491">
        <w:rPr>
          <w:i/>
          <w:szCs w:val="22"/>
          <w:lang w:val="lt-LT"/>
        </w:rPr>
        <w:t>irbesartanum</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Atidžiai perskaitykite visą šį lapelį, prieš pradėdami vartoti vaistą</w:t>
      </w:r>
      <w:r w:rsidR="009E6131" w:rsidRPr="00591491">
        <w:rPr>
          <w:szCs w:val="22"/>
          <w:lang w:val="lt-LT"/>
        </w:rPr>
        <w:t>, nes jame pateikiama Jums svarbi informacija</w:t>
      </w:r>
      <w:r w:rsidRPr="00591491">
        <w:rPr>
          <w:szCs w:val="22"/>
          <w:lang w:val="lt-LT"/>
        </w:rPr>
        <w:t>.</w:t>
      </w:r>
    </w:p>
    <w:p w:rsidR="00706A45" w:rsidRPr="00591491" w:rsidRDefault="00706A45" w:rsidP="00172697">
      <w:pPr>
        <w:pStyle w:val="EMEABodyTextIndent"/>
        <w:numPr>
          <w:ilvl w:val="0"/>
          <w:numId w:val="14"/>
        </w:numPr>
        <w:ind w:left="567" w:hanging="567"/>
        <w:rPr>
          <w:szCs w:val="22"/>
          <w:lang w:val="lt-LT"/>
        </w:rPr>
      </w:pPr>
      <w:r w:rsidRPr="00591491">
        <w:rPr>
          <w:szCs w:val="22"/>
          <w:lang w:val="lt-LT"/>
        </w:rPr>
        <w:t>Neišmeskite šio lapelio, nes vėl gali prireikti jį perskaityti.</w:t>
      </w:r>
    </w:p>
    <w:p w:rsidR="00706A45" w:rsidRPr="00591491" w:rsidRDefault="00706A45" w:rsidP="00172697">
      <w:pPr>
        <w:pStyle w:val="EMEABodyTextIndent"/>
        <w:numPr>
          <w:ilvl w:val="0"/>
          <w:numId w:val="14"/>
        </w:numPr>
        <w:ind w:left="567" w:hanging="567"/>
        <w:rPr>
          <w:szCs w:val="22"/>
          <w:lang w:val="lt-LT"/>
        </w:rPr>
      </w:pPr>
      <w:r w:rsidRPr="00591491">
        <w:rPr>
          <w:szCs w:val="22"/>
          <w:lang w:val="lt-LT"/>
        </w:rPr>
        <w:t>Jeigu kiltų daugiau klausimų, kreipkitės į gydytoją arba vaistininką.</w:t>
      </w:r>
    </w:p>
    <w:p w:rsidR="00706A45" w:rsidRPr="00591491" w:rsidRDefault="00706A45" w:rsidP="00172697">
      <w:pPr>
        <w:pStyle w:val="EMEABodyTextIndent"/>
        <w:numPr>
          <w:ilvl w:val="0"/>
          <w:numId w:val="14"/>
        </w:numPr>
        <w:ind w:left="567" w:hanging="567"/>
        <w:rPr>
          <w:szCs w:val="22"/>
          <w:lang w:val="lt-LT"/>
        </w:rPr>
      </w:pPr>
      <w:r w:rsidRPr="00591491">
        <w:rPr>
          <w:szCs w:val="22"/>
          <w:lang w:val="lt-LT"/>
        </w:rPr>
        <w:t xml:space="preserve">Šis vaistas skirtas </w:t>
      </w:r>
      <w:r w:rsidR="009E6131" w:rsidRPr="00591491">
        <w:rPr>
          <w:szCs w:val="22"/>
          <w:lang w:val="lt-LT"/>
        </w:rPr>
        <w:t xml:space="preserve">tik </w:t>
      </w:r>
      <w:r w:rsidRPr="00591491">
        <w:rPr>
          <w:szCs w:val="22"/>
          <w:lang w:val="lt-LT"/>
        </w:rPr>
        <w:t xml:space="preserve">Jums, todėl kitiems žmonėms jo duoti negalima. Vaistas gali jiems pakenkti (net tiems, kurių ligos </w:t>
      </w:r>
      <w:r w:rsidR="009E6131" w:rsidRPr="00591491">
        <w:rPr>
          <w:szCs w:val="22"/>
          <w:lang w:val="lt-LT"/>
        </w:rPr>
        <w:t xml:space="preserve">požymiai </w:t>
      </w:r>
      <w:r w:rsidRPr="00591491">
        <w:rPr>
          <w:szCs w:val="22"/>
          <w:lang w:val="lt-LT"/>
        </w:rPr>
        <w:t>yra tokie patys kaip Jūsų).</w:t>
      </w:r>
    </w:p>
    <w:p w:rsidR="00706A45" w:rsidRPr="00591491" w:rsidRDefault="00706A45" w:rsidP="00172697">
      <w:pPr>
        <w:pStyle w:val="EMEABodyTextIndent"/>
        <w:numPr>
          <w:ilvl w:val="0"/>
          <w:numId w:val="14"/>
        </w:numPr>
        <w:ind w:left="567" w:hanging="567"/>
        <w:rPr>
          <w:szCs w:val="22"/>
          <w:lang w:val="lt-LT"/>
        </w:rPr>
      </w:pPr>
      <w:r w:rsidRPr="00591491">
        <w:rPr>
          <w:szCs w:val="22"/>
          <w:lang w:val="lt-LT"/>
        </w:rPr>
        <w:t xml:space="preserve">Jeigu pasireiškė šalutinis poveikis </w:t>
      </w:r>
      <w:r w:rsidR="009E6131" w:rsidRPr="00591491">
        <w:rPr>
          <w:szCs w:val="22"/>
          <w:lang w:val="lt-LT"/>
        </w:rPr>
        <w:t>(net jeigu jis šiame lapelyje nenurodytas), kreipkitės į gydytoją arba vaistininką. Žr. 4 skyrių.</w:t>
      </w:r>
    </w:p>
    <w:p w:rsidR="00706A45" w:rsidRPr="00591491" w:rsidRDefault="00706A45">
      <w:pPr>
        <w:pStyle w:val="EMEABodyText"/>
        <w:rPr>
          <w:szCs w:val="22"/>
          <w:lang w:val="lt-LT"/>
        </w:rPr>
      </w:pPr>
    </w:p>
    <w:p w:rsidR="009E6131" w:rsidRPr="007A2B60" w:rsidRDefault="009E6131">
      <w:pPr>
        <w:pStyle w:val="EMEABodyText"/>
        <w:rPr>
          <w:b/>
          <w:szCs w:val="22"/>
          <w:lang w:val="lt-LT"/>
        </w:rPr>
      </w:pPr>
      <w:r w:rsidRPr="007A2B60">
        <w:rPr>
          <w:b/>
          <w:szCs w:val="22"/>
          <w:lang w:val="lt-LT"/>
        </w:rPr>
        <w:t>Apie ką rašoma šiame lapelyje?</w:t>
      </w:r>
    </w:p>
    <w:p w:rsidR="00706A45" w:rsidRPr="00591491" w:rsidRDefault="00706A45">
      <w:pPr>
        <w:pStyle w:val="EMEABodyText"/>
        <w:rPr>
          <w:szCs w:val="22"/>
          <w:lang w:val="lt-LT"/>
        </w:rPr>
      </w:pPr>
      <w:r w:rsidRPr="00591491">
        <w:rPr>
          <w:szCs w:val="22"/>
          <w:lang w:val="lt-LT"/>
        </w:rPr>
        <w:t>1.</w:t>
      </w:r>
      <w:r w:rsidRPr="00591491">
        <w:rPr>
          <w:szCs w:val="22"/>
          <w:lang w:val="lt-LT"/>
        </w:rPr>
        <w:tab/>
        <w:t>Kas yra Aprovel ir kam jis vartojamas</w:t>
      </w:r>
    </w:p>
    <w:p w:rsidR="00706A45" w:rsidRPr="00591491" w:rsidRDefault="00706A45">
      <w:pPr>
        <w:pStyle w:val="EMEABodyText"/>
        <w:rPr>
          <w:szCs w:val="22"/>
          <w:lang w:val="lt-LT"/>
        </w:rPr>
      </w:pPr>
      <w:r w:rsidRPr="00591491">
        <w:rPr>
          <w:szCs w:val="22"/>
          <w:lang w:val="lt-LT"/>
        </w:rPr>
        <w:t>2.</w:t>
      </w:r>
      <w:r w:rsidRPr="00591491">
        <w:rPr>
          <w:szCs w:val="22"/>
          <w:lang w:val="lt-LT"/>
        </w:rPr>
        <w:tab/>
        <w:t>Kas žinotina prieš vartojant Aprovel</w:t>
      </w:r>
    </w:p>
    <w:p w:rsidR="00706A45" w:rsidRPr="00591491" w:rsidRDefault="00706A45">
      <w:pPr>
        <w:pStyle w:val="EMEABodyText"/>
        <w:rPr>
          <w:szCs w:val="22"/>
          <w:lang w:val="lt-LT"/>
        </w:rPr>
      </w:pPr>
      <w:r w:rsidRPr="00591491">
        <w:rPr>
          <w:szCs w:val="22"/>
          <w:lang w:val="lt-LT"/>
        </w:rPr>
        <w:t>3.</w:t>
      </w:r>
      <w:r w:rsidRPr="00591491">
        <w:rPr>
          <w:szCs w:val="22"/>
          <w:lang w:val="lt-LT"/>
        </w:rPr>
        <w:tab/>
        <w:t>Kaip vartoti Aprovel</w:t>
      </w:r>
    </w:p>
    <w:p w:rsidR="00706A45" w:rsidRPr="00591491" w:rsidRDefault="00706A45">
      <w:pPr>
        <w:pStyle w:val="EMEABodyText"/>
        <w:rPr>
          <w:szCs w:val="22"/>
          <w:lang w:val="lt-LT"/>
        </w:rPr>
      </w:pPr>
      <w:r w:rsidRPr="00591491">
        <w:rPr>
          <w:szCs w:val="22"/>
          <w:lang w:val="lt-LT"/>
        </w:rPr>
        <w:t>4.</w:t>
      </w:r>
      <w:r w:rsidRPr="00591491">
        <w:rPr>
          <w:szCs w:val="22"/>
          <w:lang w:val="lt-LT"/>
        </w:rPr>
        <w:tab/>
        <w:t>Galimas šalutinis poveikis</w:t>
      </w:r>
    </w:p>
    <w:p w:rsidR="00706A45" w:rsidRPr="00591491" w:rsidRDefault="00706A45">
      <w:pPr>
        <w:pStyle w:val="EMEABodyText"/>
        <w:rPr>
          <w:szCs w:val="22"/>
          <w:lang w:val="lt-LT"/>
        </w:rPr>
      </w:pPr>
      <w:r w:rsidRPr="00591491">
        <w:rPr>
          <w:szCs w:val="22"/>
          <w:lang w:val="lt-LT"/>
        </w:rPr>
        <w:t>5.</w:t>
      </w:r>
      <w:r w:rsidRPr="00591491">
        <w:rPr>
          <w:szCs w:val="22"/>
          <w:lang w:val="lt-LT"/>
        </w:rPr>
        <w:tab/>
        <w:t>Kaip laikyti Aprovel</w:t>
      </w:r>
    </w:p>
    <w:p w:rsidR="00706A45" w:rsidRPr="00591491" w:rsidRDefault="00706A45">
      <w:pPr>
        <w:pStyle w:val="EMEABodyText"/>
        <w:rPr>
          <w:szCs w:val="22"/>
          <w:lang w:val="lt-LT"/>
        </w:rPr>
      </w:pPr>
      <w:r w:rsidRPr="00591491">
        <w:rPr>
          <w:szCs w:val="22"/>
          <w:lang w:val="lt-LT"/>
        </w:rPr>
        <w:t>6.</w:t>
      </w:r>
      <w:r w:rsidRPr="00591491">
        <w:rPr>
          <w:szCs w:val="22"/>
          <w:lang w:val="lt-LT"/>
        </w:rPr>
        <w:tab/>
      </w:r>
      <w:r w:rsidR="009E6131" w:rsidRPr="00591491">
        <w:rPr>
          <w:szCs w:val="22"/>
          <w:lang w:val="lt-LT"/>
        </w:rPr>
        <w:t>Pakuotės turinys ir k</w:t>
      </w:r>
      <w:r w:rsidRPr="00591491">
        <w:rPr>
          <w:szCs w:val="22"/>
          <w:lang w:val="lt-LT"/>
        </w:rPr>
        <w:t>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1.</w:t>
      </w:r>
      <w:r w:rsidRPr="00591491">
        <w:rPr>
          <w:szCs w:val="22"/>
          <w:lang w:val="lt-LT"/>
        </w:rPr>
        <w:tab/>
      </w:r>
      <w:r w:rsidR="009E6131" w:rsidRPr="00591491">
        <w:rPr>
          <w:caps w:val="0"/>
          <w:szCs w:val="22"/>
          <w:lang w:val="lt-LT"/>
        </w:rPr>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9E6131">
      <w:pPr>
        <w:pStyle w:val="EMEAHeading1"/>
        <w:ind w:left="0" w:firstLine="0"/>
        <w:rPr>
          <w:szCs w:val="22"/>
          <w:lang w:val="lt-LT"/>
        </w:rPr>
      </w:pPr>
      <w:r w:rsidRPr="00591491">
        <w:rPr>
          <w:caps w:val="0"/>
          <w:szCs w:val="22"/>
          <w:lang w:val="lt-LT"/>
        </w:rPr>
        <w:t>2.</w:t>
      </w:r>
      <w:r w:rsidRPr="00591491">
        <w:rPr>
          <w:caps w:val="0"/>
          <w:szCs w:val="22"/>
          <w:lang w:val="lt-LT"/>
        </w:rPr>
        <w:tab/>
        <w:t>Kas žinotina prieš vartojant Aprovel</w:t>
      </w:r>
    </w:p>
    <w:p w:rsidR="00706A45" w:rsidRPr="00591491" w:rsidRDefault="00706A45">
      <w:pPr>
        <w:pStyle w:val="EMEAHeading1"/>
        <w:rPr>
          <w:szCs w:val="22"/>
          <w:lang w:val="lt-LT"/>
        </w:rPr>
      </w:pPr>
    </w:p>
    <w:p w:rsidR="00706A45" w:rsidRPr="00591491" w:rsidRDefault="00706A45">
      <w:pPr>
        <w:pStyle w:val="EMEAHeading3"/>
        <w:rPr>
          <w:szCs w:val="22"/>
          <w:lang w:val="lt-LT"/>
        </w:rPr>
      </w:pPr>
      <w:r w:rsidRPr="00591491">
        <w:rPr>
          <w:szCs w:val="22"/>
          <w:lang w:val="lt-LT"/>
        </w:rPr>
        <w:t>Aprovel vartoti negalima:</w:t>
      </w:r>
    </w:p>
    <w:p w:rsidR="00706A45" w:rsidRPr="00591491" w:rsidRDefault="00706A45" w:rsidP="00706A45">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w:t>
      </w:r>
      <w:r w:rsidR="00F513D4" w:rsidRPr="00591491">
        <w:rPr>
          <w:szCs w:val="22"/>
          <w:lang w:val="lt-LT"/>
        </w:rPr>
        <w:t xml:space="preserve">šio vaisto </w:t>
      </w:r>
      <w:r w:rsidRPr="00591491">
        <w:rPr>
          <w:szCs w:val="22"/>
          <w:lang w:val="lt-LT"/>
        </w:rPr>
        <w:t>medžiagai</w:t>
      </w:r>
      <w:r w:rsidR="00F513D4" w:rsidRPr="00591491">
        <w:rPr>
          <w:szCs w:val="22"/>
          <w:lang w:val="lt-LT"/>
        </w:rPr>
        <w:t xml:space="preserve"> (jos išvardytos 6 skyriuje)</w:t>
      </w:r>
      <w:r w:rsidRPr="00591491">
        <w:rPr>
          <w:szCs w:val="22"/>
          <w:lang w:val="lt-LT"/>
        </w:rPr>
        <w:t>;</w:t>
      </w:r>
    </w:p>
    <w:p w:rsidR="00F513D4" w:rsidRPr="00591491" w:rsidRDefault="00706A45" w:rsidP="00706A45">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r w:rsidR="00F513D4" w:rsidRPr="00591491">
        <w:rPr>
          <w:szCs w:val="22"/>
          <w:lang w:val="lt-LT"/>
        </w:rPr>
        <w:t>;</w:t>
      </w:r>
    </w:p>
    <w:p w:rsidR="00706A45" w:rsidRPr="00591491" w:rsidRDefault="00F513D4" w:rsidP="00706A45">
      <w:pPr>
        <w:pStyle w:val="EMEABodyTextIndent"/>
        <w:rPr>
          <w:szCs w:val="22"/>
          <w:lang w:val="lt-LT"/>
        </w:rPr>
      </w:pPr>
      <w:r w:rsidRPr="00591491">
        <w:rPr>
          <w:b/>
          <w:szCs w:val="22"/>
          <w:lang w:val="lt-LT"/>
        </w:rPr>
        <w:t xml:space="preserve">jeigu Jūs sergate cukriniu diabetu arba Jūsų inkstų </w:t>
      </w:r>
      <w:r w:rsidR="00C16931" w:rsidRPr="00591491">
        <w:rPr>
          <w:b/>
          <w:szCs w:val="22"/>
          <w:lang w:val="lt-LT"/>
        </w:rPr>
        <w:t xml:space="preserve">veikla </w:t>
      </w:r>
      <w:r w:rsidRPr="00591491">
        <w:rPr>
          <w:b/>
          <w:szCs w:val="22"/>
          <w:lang w:val="lt-LT"/>
        </w:rPr>
        <w:t>sutrikusi</w:t>
      </w:r>
      <w:r w:rsidRPr="00591491">
        <w:rPr>
          <w:szCs w:val="22"/>
          <w:lang w:val="lt-LT"/>
        </w:rPr>
        <w:t xml:space="preserve"> ir </w:t>
      </w:r>
      <w:r w:rsidR="00C16931" w:rsidRPr="00591491">
        <w:rPr>
          <w:szCs w:val="22"/>
          <w:lang w:val="lt-LT"/>
        </w:rPr>
        <w:t xml:space="preserve">Jums skirtas kraujospūdį mažinantis vaistas, kurio sudėtyje yra </w:t>
      </w:r>
      <w:r w:rsidRPr="00591491">
        <w:rPr>
          <w:szCs w:val="22"/>
          <w:lang w:val="lt-LT"/>
        </w:rPr>
        <w:t>aliskiren</w:t>
      </w:r>
      <w:r w:rsidR="00C16931" w:rsidRPr="00591491">
        <w:rPr>
          <w:szCs w:val="22"/>
          <w:lang w:val="lt-LT"/>
        </w:rPr>
        <w:t>o</w:t>
      </w:r>
      <w:r w:rsidRPr="00591491">
        <w:rPr>
          <w:szCs w:val="22"/>
          <w:lang w:val="lt-LT"/>
        </w:rPr>
        <w:t>.</w:t>
      </w:r>
    </w:p>
    <w:p w:rsidR="00F513D4" w:rsidRPr="00591491" w:rsidRDefault="00F513D4">
      <w:pPr>
        <w:pStyle w:val="EMEABodyText"/>
        <w:rPr>
          <w:noProof/>
          <w:szCs w:val="22"/>
          <w:lang w:val="lt-LT"/>
        </w:rPr>
      </w:pPr>
    </w:p>
    <w:p w:rsidR="00EE2F59" w:rsidRPr="00591491" w:rsidRDefault="00F513D4" w:rsidP="00EE2F59">
      <w:pPr>
        <w:pStyle w:val="EMEABodyText"/>
        <w:rPr>
          <w:b/>
          <w:szCs w:val="22"/>
          <w:lang w:val="lt-LT"/>
        </w:rPr>
      </w:pPr>
      <w:r w:rsidRPr="00591491">
        <w:rPr>
          <w:b/>
          <w:szCs w:val="22"/>
          <w:lang w:val="lt-LT"/>
        </w:rPr>
        <w:t xml:space="preserve">Įspėjimai ir atsargumo priemonės </w:t>
      </w:r>
    </w:p>
    <w:p w:rsidR="00706A45" w:rsidRPr="00591491" w:rsidRDefault="00F513D4" w:rsidP="00EE2F59">
      <w:pPr>
        <w:pStyle w:val="EMEABodyText"/>
        <w:rPr>
          <w:b/>
          <w:szCs w:val="22"/>
          <w:lang w:val="lt-LT"/>
        </w:rPr>
      </w:pPr>
      <w:r w:rsidRPr="00591491">
        <w:rPr>
          <w:szCs w:val="22"/>
          <w:lang w:val="lt-LT"/>
        </w:rPr>
        <w:t>Pasitarkite su gydytoju, prieš pradėdami vartoti Aprovel</w:t>
      </w:r>
      <w:r w:rsidR="00001166" w:rsidRPr="00591491">
        <w:rPr>
          <w:szCs w:val="22"/>
          <w:lang w:val="lt-LT"/>
        </w:rPr>
        <w:t xml:space="preserve"> </w:t>
      </w:r>
      <w:r w:rsidR="00001166" w:rsidRPr="00591491">
        <w:rPr>
          <w:b/>
          <w:szCs w:val="22"/>
          <w:lang w:val="lt-LT"/>
        </w:rPr>
        <w:t xml:space="preserve">ir </w:t>
      </w:r>
      <w:r w:rsidR="00706A45" w:rsidRPr="00591491">
        <w:rPr>
          <w:b/>
          <w:szCs w:val="22"/>
          <w:lang w:val="lt-LT"/>
        </w:rPr>
        <w:t>jeigu bet kuris iš toliau nurodytų atvejų Jums tinka:</w:t>
      </w:r>
    </w:p>
    <w:p w:rsidR="00706A45" w:rsidRPr="00591491" w:rsidRDefault="00706A45" w:rsidP="00706A45">
      <w:pPr>
        <w:pStyle w:val="EMEABodyTextIndent"/>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Pr="00591491" w:rsidRDefault="00706A45">
      <w:pPr>
        <w:pStyle w:val="EMEABodyTextIndent"/>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1A43E9" w:rsidRDefault="001A43E9">
      <w:pPr>
        <w:pStyle w:val="EMEABodyTextIndent"/>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F513D4" w:rsidRPr="00591491" w:rsidRDefault="00706A45">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00F513D4" w:rsidRPr="00591491">
        <w:rPr>
          <w:szCs w:val="22"/>
          <w:lang w:val="lt-LT"/>
        </w:rPr>
        <w:t>;</w:t>
      </w:r>
    </w:p>
    <w:p w:rsidR="0089347D" w:rsidRPr="00591491" w:rsidRDefault="00F513D4" w:rsidP="00F513D4">
      <w:pPr>
        <w:pStyle w:val="EMEABodyTextIndent"/>
        <w:rPr>
          <w:szCs w:val="22"/>
          <w:lang w:val="lt-LT"/>
        </w:rPr>
      </w:pPr>
      <w:r w:rsidRPr="00591491">
        <w:rPr>
          <w:szCs w:val="22"/>
          <w:lang w:val="lt-LT"/>
        </w:rPr>
        <w:t>jeigu vartojate</w:t>
      </w:r>
      <w:r w:rsidR="00C16931" w:rsidRPr="00591491">
        <w:rPr>
          <w:szCs w:val="22"/>
          <w:lang w:val="lt-LT"/>
        </w:rPr>
        <w:t xml:space="preserve"> kurį nors iš šių vaistų padidėjusiam kraujospūdžiui gydyti:</w:t>
      </w:r>
    </w:p>
    <w:p w:rsidR="0089347D" w:rsidRPr="00591491" w:rsidRDefault="0089347D" w:rsidP="00172697">
      <w:pPr>
        <w:pStyle w:val="EMEABodyTextIndent"/>
        <w:numPr>
          <w:ilvl w:val="0"/>
          <w:numId w:val="30"/>
        </w:numPr>
        <w:rPr>
          <w:szCs w:val="22"/>
          <w:lang w:val="lt-LT"/>
        </w:rPr>
      </w:pPr>
      <w:r w:rsidRPr="00591491">
        <w:rPr>
          <w:szCs w:val="22"/>
          <w:lang w:val="lt-LT"/>
        </w:rPr>
        <w:t>AKF inhibitorių (pavyzdžiui, enalaprilį, lizinoprilį, ramiprilį), ypač jei turite su diabetu susijusių inkstų sutrikimų.</w:t>
      </w:r>
    </w:p>
    <w:p w:rsidR="00706A45" w:rsidRPr="00591491" w:rsidRDefault="00F513D4" w:rsidP="00172697">
      <w:pPr>
        <w:pStyle w:val="EMEABodyTextIndent"/>
        <w:numPr>
          <w:ilvl w:val="0"/>
          <w:numId w:val="30"/>
        </w:numPr>
        <w:rPr>
          <w:szCs w:val="22"/>
          <w:lang w:val="lt-LT"/>
        </w:rPr>
      </w:pPr>
      <w:r w:rsidRPr="00591491">
        <w:rPr>
          <w:szCs w:val="22"/>
          <w:lang w:val="lt-LT"/>
        </w:rPr>
        <w:t xml:space="preserve"> aliskiren</w:t>
      </w:r>
      <w:r w:rsidR="0089347D" w:rsidRPr="00591491">
        <w:rPr>
          <w:szCs w:val="22"/>
          <w:lang w:val="lt-LT"/>
        </w:rPr>
        <w:t>ą</w:t>
      </w:r>
      <w:r w:rsidRPr="00591491">
        <w:rPr>
          <w:szCs w:val="22"/>
          <w:lang w:val="lt-LT"/>
        </w:rPr>
        <w:t>.</w:t>
      </w:r>
    </w:p>
    <w:p w:rsidR="0089347D" w:rsidRPr="00591491" w:rsidRDefault="0089347D" w:rsidP="0089347D">
      <w:pPr>
        <w:pStyle w:val="EMEABodyText"/>
        <w:rPr>
          <w:lang w:val="lt-LT"/>
        </w:rPr>
      </w:pPr>
    </w:p>
    <w:p w:rsidR="0089347D" w:rsidRPr="00591491" w:rsidRDefault="0089347D" w:rsidP="0089347D">
      <w:pPr>
        <w:pStyle w:val="EMEABodyText"/>
        <w:rPr>
          <w:lang w:val="lt-LT"/>
        </w:rPr>
      </w:pPr>
      <w:r w:rsidRPr="00591491">
        <w:rPr>
          <w:lang w:val="lt-LT"/>
        </w:rPr>
        <w:t>Jūsų gydytojas gali reguliariai ištirti Jūsų inkstų funkciją, kraujospūdį ir elektrolitų (pvz., kalio) kiekį kraujyje.</w:t>
      </w:r>
    </w:p>
    <w:p w:rsidR="0089347D" w:rsidRPr="00591491" w:rsidRDefault="0089347D" w:rsidP="0089347D">
      <w:pPr>
        <w:pStyle w:val="EMEABodyText"/>
        <w:rPr>
          <w:lang w:val="lt-LT"/>
        </w:rPr>
      </w:pPr>
    </w:p>
    <w:p w:rsidR="0089347D" w:rsidRPr="00591491" w:rsidRDefault="0089347D" w:rsidP="0089347D">
      <w:pPr>
        <w:pStyle w:val="EMEABodyText"/>
        <w:rPr>
          <w:lang w:val="lt-LT"/>
        </w:rPr>
      </w:pPr>
      <w:r w:rsidRPr="00591491">
        <w:rPr>
          <w:lang w:val="lt-LT"/>
        </w:rPr>
        <w:t>Taip pat žiūrėkite informaciją, pateiktą poskyryje „Aprovel vartoti negalima“.</w:t>
      </w:r>
    </w:p>
    <w:p w:rsidR="0089347D" w:rsidRPr="00591491" w:rsidRDefault="0089347D" w:rsidP="0089347D">
      <w:pPr>
        <w:pStyle w:val="EMEABodyText"/>
        <w:rPr>
          <w:lang w:val="lt-LT"/>
        </w:rPr>
      </w:pP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06A45" w:rsidRPr="00591491" w:rsidRDefault="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Vaikams</w:t>
      </w:r>
      <w:r w:rsidR="00F513D4" w:rsidRPr="00591491">
        <w:rPr>
          <w:szCs w:val="22"/>
          <w:lang w:val="lt-LT"/>
        </w:rPr>
        <w:t xml:space="preserve"> ir paaugliams</w:t>
      </w:r>
    </w:p>
    <w:p w:rsidR="00706A45" w:rsidRPr="00591491" w:rsidRDefault="00706A45" w:rsidP="00706A45">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706A45" w:rsidRPr="00591491" w:rsidRDefault="00706A45" w:rsidP="00706A45">
      <w:pPr>
        <w:pStyle w:val="EMEAHeading3"/>
        <w:rPr>
          <w:szCs w:val="22"/>
          <w:lang w:val="lt-LT"/>
        </w:rPr>
      </w:pPr>
    </w:p>
    <w:p w:rsidR="00706A45" w:rsidRPr="00591491" w:rsidRDefault="00706A45">
      <w:pPr>
        <w:pStyle w:val="EMEAHeading3"/>
        <w:rPr>
          <w:szCs w:val="22"/>
          <w:lang w:val="lt-LT"/>
        </w:rPr>
      </w:pPr>
      <w:r w:rsidRPr="00591491">
        <w:rPr>
          <w:szCs w:val="22"/>
          <w:lang w:val="lt-LT"/>
        </w:rPr>
        <w:t>Kit</w:t>
      </w:r>
      <w:r w:rsidR="00F513D4" w:rsidRPr="00591491">
        <w:rPr>
          <w:szCs w:val="22"/>
          <w:lang w:val="lt-LT"/>
        </w:rPr>
        <w:t>i vaistai ir Aprovel</w:t>
      </w:r>
    </w:p>
    <w:p w:rsidR="00706A45" w:rsidRPr="00591491" w:rsidRDefault="00706A45">
      <w:pPr>
        <w:pStyle w:val="EMEABodyText"/>
        <w:rPr>
          <w:szCs w:val="22"/>
          <w:lang w:val="lt-LT"/>
        </w:rPr>
      </w:pPr>
      <w:r w:rsidRPr="00591491">
        <w:rPr>
          <w:szCs w:val="22"/>
          <w:lang w:val="lt-LT"/>
        </w:rPr>
        <w:t>Jeigu vartojate ar neseniai vartojote kitų vaistų</w:t>
      </w:r>
      <w:r w:rsidR="00F513D4" w:rsidRPr="00591491">
        <w:rPr>
          <w:szCs w:val="22"/>
          <w:lang w:val="lt-LT"/>
        </w:rPr>
        <w:t xml:space="preserve"> arba dėl to nesate tikri, apie tai </w:t>
      </w:r>
      <w:r w:rsidRPr="00591491">
        <w:rPr>
          <w:szCs w:val="22"/>
          <w:lang w:val="lt-LT"/>
        </w:rPr>
        <w:t>pasakykite gydytojui arba vaistininkui.</w:t>
      </w:r>
    </w:p>
    <w:p w:rsidR="00F513D4" w:rsidRPr="00591491" w:rsidRDefault="00F513D4">
      <w:pPr>
        <w:pStyle w:val="EMEABodyText"/>
        <w:rPr>
          <w:szCs w:val="22"/>
          <w:lang w:val="lt-LT"/>
        </w:rPr>
      </w:pPr>
    </w:p>
    <w:p w:rsidR="0089347D" w:rsidRPr="00591491" w:rsidRDefault="0089347D" w:rsidP="0089347D">
      <w:pPr>
        <w:pStyle w:val="EMEABodyText"/>
        <w:rPr>
          <w:szCs w:val="22"/>
          <w:lang w:val="lt-LT"/>
        </w:rPr>
      </w:pPr>
      <w:r w:rsidRPr="00591491">
        <w:rPr>
          <w:szCs w:val="22"/>
          <w:lang w:val="lt-LT"/>
        </w:rPr>
        <w:t>Jūsų gydytojui gali tekti pakeisti Jūsų dozę ir (arba) imtis kitų atsargumo priemonių:</w:t>
      </w:r>
    </w:p>
    <w:p w:rsidR="0089347D" w:rsidRPr="00591491" w:rsidRDefault="0089347D" w:rsidP="0089347D">
      <w:pPr>
        <w:pStyle w:val="EMEABodyText"/>
        <w:rPr>
          <w:szCs w:val="22"/>
          <w:lang w:val="lt-LT"/>
        </w:rPr>
      </w:pPr>
    </w:p>
    <w:p w:rsidR="00F513D4" w:rsidRPr="00591491" w:rsidRDefault="0089347D" w:rsidP="0089347D">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706A45" w:rsidRPr="00591491" w:rsidRDefault="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706A45">
      <w:pPr>
        <w:pStyle w:val="EMEABodyTextIndent"/>
        <w:rPr>
          <w:szCs w:val="22"/>
          <w:lang w:val="lt-LT"/>
        </w:rPr>
      </w:pPr>
      <w:r w:rsidRPr="00591491">
        <w:rPr>
          <w:szCs w:val="22"/>
          <w:lang w:val="lt-LT"/>
        </w:rPr>
        <w:t>kalio papildų;</w:t>
      </w:r>
    </w:p>
    <w:p w:rsidR="00706A45" w:rsidRPr="00591491" w:rsidRDefault="00706A45" w:rsidP="00706A45">
      <w:pPr>
        <w:pStyle w:val="EMEABodyTextIndent"/>
        <w:rPr>
          <w:szCs w:val="22"/>
          <w:lang w:val="lt-LT"/>
        </w:rPr>
      </w:pPr>
      <w:r w:rsidRPr="00591491">
        <w:rPr>
          <w:szCs w:val="22"/>
          <w:lang w:val="lt-LT"/>
        </w:rPr>
        <w:t>druskų pakaitalų, kuriuose yra kalio;</w:t>
      </w:r>
    </w:p>
    <w:p w:rsidR="00706A45" w:rsidRPr="00591491" w:rsidRDefault="00706A45" w:rsidP="00706A45">
      <w:pPr>
        <w:pStyle w:val="EMEABodyTextIndent"/>
        <w:rPr>
          <w:szCs w:val="22"/>
          <w:lang w:val="lt-LT"/>
        </w:rPr>
      </w:pPr>
      <w:r w:rsidRPr="00591491">
        <w:rPr>
          <w:szCs w:val="22"/>
          <w:lang w:val="lt-LT"/>
        </w:rPr>
        <w:t>kalį organizme sulaikančių vaistų (pvz., kai kurių diuretikų);</w:t>
      </w:r>
    </w:p>
    <w:p w:rsidR="003C6372" w:rsidRDefault="00706A45" w:rsidP="00706A45">
      <w:pPr>
        <w:pStyle w:val="EMEABodyTextIndent"/>
        <w:rPr>
          <w:szCs w:val="22"/>
          <w:lang w:val="lt-LT"/>
        </w:rPr>
      </w:pPr>
      <w:r w:rsidRPr="00591491">
        <w:rPr>
          <w:szCs w:val="22"/>
          <w:lang w:val="lt-LT"/>
        </w:rPr>
        <w:t>vaistų, kurių sudėtyje yra ličio</w:t>
      </w:r>
      <w:r w:rsidR="003C6372">
        <w:rPr>
          <w:szCs w:val="22"/>
          <w:lang w:val="lt-LT"/>
        </w:rPr>
        <w:t>;</w:t>
      </w:r>
    </w:p>
    <w:p w:rsidR="00706A45" w:rsidRPr="00591491" w:rsidRDefault="003C6372" w:rsidP="00706A45">
      <w:pPr>
        <w:pStyle w:val="EMEABodyTextIndent"/>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rsidP="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674915">
        <w:rPr>
          <w:szCs w:val="22"/>
          <w:lang w:val="lt-LT"/>
        </w:rPr>
        <w:t>gu</w:t>
      </w:r>
      <w:r w:rsidRPr="00591491">
        <w:rPr>
          <w:szCs w:val="22"/>
          <w:lang w:val="lt-LT"/>
        </w:rPr>
        <w:t xml:space="preserve"> gydytojas Jums yra sakęs, kad netoleruojate </w:t>
      </w:r>
      <w:r w:rsidR="00674915">
        <w:rPr>
          <w:szCs w:val="22"/>
          <w:lang w:val="lt-LT"/>
        </w:rPr>
        <w:t>kokių nors</w:t>
      </w:r>
      <w:r w:rsidRPr="00591491">
        <w:rPr>
          <w:szCs w:val="22"/>
          <w:lang w:val="lt-LT"/>
        </w:rPr>
        <w:t xml:space="preserve"> </w:t>
      </w:r>
      <w:r w:rsidR="00674915">
        <w:rPr>
          <w:szCs w:val="22"/>
          <w:lang w:val="lt-LT"/>
        </w:rPr>
        <w:t>angliavandenių</w:t>
      </w:r>
      <w:r w:rsidRPr="00591491">
        <w:rPr>
          <w:szCs w:val="22"/>
          <w:lang w:val="lt-LT"/>
        </w:rPr>
        <w:t xml:space="preserve">, </w:t>
      </w:r>
      <w:r w:rsidR="00674915">
        <w:rPr>
          <w:szCs w:val="22"/>
          <w:lang w:val="lt-LT"/>
        </w:rPr>
        <w:t xml:space="preserve">kreipkitės į jį </w:t>
      </w:r>
      <w:r w:rsidRPr="00591491">
        <w:rPr>
          <w:szCs w:val="22"/>
          <w:lang w:val="lt-LT"/>
        </w:rPr>
        <w:t xml:space="preserve">prieš </w:t>
      </w:r>
      <w:r w:rsidR="00674915">
        <w:rPr>
          <w:szCs w:val="22"/>
          <w:lang w:val="lt-LT"/>
        </w:rPr>
        <w:t xml:space="preserve">pradėdami </w:t>
      </w:r>
      <w:r w:rsidRPr="00591491">
        <w:rPr>
          <w:szCs w:val="22"/>
          <w:lang w:val="lt-LT"/>
        </w:rPr>
        <w:t>varto</w:t>
      </w:r>
      <w:r w:rsidR="00674915">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706A45" w:rsidRDefault="003A764A" w:rsidP="003A764A">
      <w:pPr>
        <w:pStyle w:val="EMEABodyText"/>
        <w:rPr>
          <w:szCs w:val="22"/>
          <w:lang w:val="lt-LT"/>
        </w:rPr>
      </w:pPr>
      <w:r w:rsidRPr="003A764A">
        <w:rPr>
          <w:szCs w:val="22"/>
          <w:lang w:val="lt-LT"/>
        </w:rPr>
        <w:t xml:space="preserve">Šio vaisto </w:t>
      </w:r>
      <w:r w:rsidR="00C52D29">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3A764A" w:rsidRPr="00591491" w:rsidRDefault="003A764A" w:rsidP="003A764A">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3.</w:t>
      </w:r>
      <w:r w:rsidRPr="00591491">
        <w:rPr>
          <w:szCs w:val="22"/>
          <w:lang w:val="lt-LT"/>
        </w:rPr>
        <w:tab/>
      </w:r>
      <w:r w:rsidR="00860952" w:rsidRPr="00591491">
        <w:rPr>
          <w:caps w:val="0"/>
          <w:szCs w:val="22"/>
          <w:lang w:val="lt-LT"/>
        </w:rPr>
        <w:t>Kaip vartoti Aprovel</w:t>
      </w:r>
    </w:p>
    <w:p w:rsidR="00706A45" w:rsidRPr="00591491" w:rsidRDefault="00706A45">
      <w:pPr>
        <w:pStyle w:val="EMEAHeading1"/>
        <w:rPr>
          <w:szCs w:val="22"/>
          <w:lang w:val="lt-LT"/>
        </w:rPr>
      </w:pPr>
    </w:p>
    <w:p w:rsidR="00706A45" w:rsidRPr="00591491" w:rsidRDefault="00860952">
      <w:pPr>
        <w:pStyle w:val="EMEABodyText"/>
        <w:rPr>
          <w:szCs w:val="22"/>
          <w:lang w:val="lt-LT"/>
        </w:rPr>
      </w:pPr>
      <w:r w:rsidRPr="00591491">
        <w:rPr>
          <w:szCs w:val="22"/>
          <w:lang w:val="lt-LT"/>
        </w:rPr>
        <w:t xml:space="preserve">Visada vartokite šį vaistą </w:t>
      </w:r>
      <w:r w:rsidR="00706A45" w:rsidRPr="00591491">
        <w:rPr>
          <w:szCs w:val="22"/>
          <w:lang w:val="lt-LT"/>
        </w:rPr>
        <w:t>tiksliai kaip nurodė gydytojas. Jeigu abejojate, kreipkitės į gydytoją arba vaistininką.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 xml:space="preserve">Vartojimo </w:t>
      </w:r>
      <w:r w:rsidR="00860952" w:rsidRPr="00591491">
        <w:rPr>
          <w:szCs w:val="22"/>
          <w:lang w:val="lt-LT"/>
        </w:rPr>
        <w:t>metodas</w:t>
      </w:r>
    </w:p>
    <w:p w:rsidR="00706A45" w:rsidRPr="00591491" w:rsidRDefault="00706A45">
      <w:pPr>
        <w:pStyle w:val="EMEABodyText"/>
        <w:rPr>
          <w:szCs w:val="22"/>
          <w:lang w:val="lt-LT"/>
        </w:rPr>
      </w:pPr>
      <w:r w:rsidRPr="00591491">
        <w:rPr>
          <w:szCs w:val="22"/>
          <w:lang w:val="lt-LT"/>
        </w:rPr>
        <w:t xml:space="preserve">Aprovel yra </w:t>
      </w:r>
      <w:r w:rsidR="00860952" w:rsidRPr="00591491">
        <w:rPr>
          <w:b/>
          <w:szCs w:val="22"/>
          <w:lang w:val="lt-LT"/>
        </w:rPr>
        <w:t>vartojamas per burną</w:t>
      </w:r>
      <w:r w:rsidRPr="00591491">
        <w:rPr>
          <w:szCs w:val="22"/>
          <w:lang w:val="lt-LT"/>
        </w:rPr>
        <w:t>. Tabletes nurykite užgerdami pakankamu skysčio kiekiu (pvz., stikline vandens). Aprovel galima vartoti valgio metu arba nevalgius. Pasistenkite paros dozę išgerti kasdien maždaug tuo pačiu metu. Be gydytojo leidimo Aprovel vartojimo nutraukti negalima.</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Pacientams</w:t>
      </w:r>
      <w:r w:rsidR="00706A45" w:rsidRPr="00591491">
        <w:rPr>
          <w:rStyle w:val="EMEABodyTextChar"/>
          <w:b/>
          <w:bCs/>
          <w:szCs w:val="22"/>
          <w:lang w:val="lt-LT"/>
        </w:rPr>
        <w:t>, kuriems padidėjęs kraujospūdis</w:t>
      </w:r>
    </w:p>
    <w:p w:rsidR="00706A45" w:rsidRPr="00591491" w:rsidRDefault="00E007CE" w:rsidP="00E007CE">
      <w:pPr>
        <w:pStyle w:val="EMEABodyText"/>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(po dvi tablet</w:t>
      </w:r>
      <w:r w:rsidR="002847F1">
        <w:rPr>
          <w:szCs w:val="22"/>
          <w:lang w:val="lt-LT"/>
        </w:rPr>
        <w:t>e</w:t>
      </w:r>
      <w:r w:rsidR="00706A45" w:rsidRPr="00591491">
        <w:rPr>
          <w:szCs w:val="22"/>
          <w:lang w:val="lt-LT"/>
        </w:rPr>
        <w:t>s per parą). Vėliau, atsižvelgiant į kraujospūdžio mažėjimą, paros dozę galima padidinti iki 300 mg kartą per parą (po keturias tablet</w:t>
      </w:r>
      <w:r w:rsidR="002847F1">
        <w:rPr>
          <w:szCs w:val="22"/>
          <w:lang w:val="lt-LT"/>
        </w:rPr>
        <w:t>e</w:t>
      </w:r>
      <w:r w:rsidR="00706A45" w:rsidRPr="00591491">
        <w:rPr>
          <w:szCs w:val="22"/>
          <w:lang w:val="lt-LT"/>
        </w:rPr>
        <w:t>s per parą).</w:t>
      </w:r>
    </w:p>
    <w:p w:rsidR="00706A45" w:rsidRPr="00591491" w:rsidRDefault="00706A45">
      <w:pPr>
        <w:pStyle w:val="EMEABodyText"/>
        <w:rPr>
          <w:szCs w:val="22"/>
          <w:lang w:val="lt-LT"/>
        </w:rPr>
      </w:pPr>
    </w:p>
    <w:p w:rsidR="00706A45" w:rsidRPr="00591491" w:rsidRDefault="00706A45"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 (po keturias tablet</w:t>
      </w:r>
      <w:r w:rsidR="002847F1">
        <w:rPr>
          <w:szCs w:val="22"/>
          <w:lang w:val="lt-LT"/>
        </w:rPr>
        <w:t>e</w:t>
      </w:r>
      <w:r w:rsidRPr="00591491">
        <w:rPr>
          <w:szCs w:val="22"/>
          <w:lang w:val="lt-LT"/>
        </w:rPr>
        <w:t>s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706A45" w:rsidRPr="00591491" w:rsidRDefault="00706A45">
      <w:pPr>
        <w:pStyle w:val="EMEABodyText"/>
        <w:rPr>
          <w:szCs w:val="22"/>
          <w:lang w:val="lt-LT"/>
        </w:rPr>
      </w:pPr>
    </w:p>
    <w:p w:rsidR="00860952" w:rsidRPr="00591491" w:rsidRDefault="00860952">
      <w:pPr>
        <w:pStyle w:val="EMEAHeading3"/>
        <w:rPr>
          <w:szCs w:val="22"/>
          <w:lang w:val="lt-LT"/>
        </w:rPr>
      </w:pPr>
      <w:r w:rsidRPr="00591491">
        <w:rPr>
          <w:szCs w:val="22"/>
          <w:lang w:val="lt-LT"/>
        </w:rPr>
        <w:t>Vartojimas vaikams ir paaugliams</w:t>
      </w:r>
    </w:p>
    <w:p w:rsidR="00706A45" w:rsidRPr="00591491" w:rsidRDefault="00706A45">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860952" w:rsidRPr="00591491" w:rsidRDefault="00860952" w:rsidP="00860952">
      <w:pPr>
        <w:pStyle w:val="EMEABodyText"/>
        <w:rPr>
          <w:szCs w:val="22"/>
          <w:lang w:val="lt-LT"/>
        </w:rPr>
      </w:pPr>
    </w:p>
    <w:p w:rsidR="00860952" w:rsidRPr="00591491" w:rsidRDefault="00860952" w:rsidP="00860952">
      <w:pPr>
        <w:pStyle w:val="EMEAHeading3"/>
        <w:rPr>
          <w:szCs w:val="22"/>
          <w:lang w:val="lt-LT"/>
        </w:rPr>
      </w:pPr>
      <w:r w:rsidRPr="00591491">
        <w:rPr>
          <w:szCs w:val="22"/>
          <w:lang w:val="lt-LT"/>
        </w:rPr>
        <w:t>Ką daryti pavartojus per didelę Aprovel dozę?</w:t>
      </w:r>
    </w:p>
    <w:p w:rsidR="00860952" w:rsidRPr="00591491" w:rsidRDefault="00860952" w:rsidP="00860952">
      <w:pPr>
        <w:pStyle w:val="EMEABodyText"/>
        <w:rPr>
          <w:szCs w:val="22"/>
          <w:lang w:val="lt-LT"/>
        </w:rPr>
      </w:pPr>
      <w:r w:rsidRPr="00591491">
        <w:rPr>
          <w:szCs w:val="22"/>
          <w:lang w:val="lt-LT"/>
        </w:rPr>
        <w:t>Jeigu atsitiktinai išgėrėte per daug tablečių, nedelsdami kreipkitės į gydytoją.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rsidP="000A14FF">
      <w:pPr>
        <w:pStyle w:val="EMEAHeading1"/>
        <w:rPr>
          <w:szCs w:val="22"/>
          <w:lang w:val="lt-LT"/>
        </w:rPr>
      </w:pPr>
      <w:r w:rsidRPr="00591491">
        <w:rPr>
          <w:szCs w:val="22"/>
          <w:lang w:val="lt-LT"/>
        </w:rPr>
        <w:t>4.</w:t>
      </w:r>
      <w:r w:rsidRPr="00591491">
        <w:rPr>
          <w:szCs w:val="22"/>
          <w:lang w:val="lt-LT"/>
        </w:rPr>
        <w:tab/>
      </w:r>
      <w:r w:rsidR="00860952" w:rsidRPr="00591491">
        <w:rPr>
          <w:caps w:val="0"/>
          <w:szCs w:val="22"/>
          <w:lang w:val="lt-LT"/>
        </w:rPr>
        <w:t>Galimas šalutinis poveikis</w:t>
      </w:r>
    </w:p>
    <w:p w:rsidR="00706A45" w:rsidRPr="00591491" w:rsidRDefault="00706A45" w:rsidP="000A14FF">
      <w:pPr>
        <w:pStyle w:val="EMEAHeading1"/>
        <w:rPr>
          <w:szCs w:val="22"/>
          <w:lang w:val="lt-LT"/>
        </w:rPr>
      </w:pPr>
    </w:p>
    <w:p w:rsidR="00706A45" w:rsidRPr="00591491" w:rsidRDefault="00860952" w:rsidP="00BD0855">
      <w:pPr>
        <w:pStyle w:val="EMEABodyText"/>
        <w:keepNext/>
        <w:keepLines/>
        <w:rPr>
          <w:szCs w:val="22"/>
          <w:lang w:val="lt-LT"/>
        </w:rPr>
      </w:pPr>
      <w:r w:rsidRPr="00591491">
        <w:rPr>
          <w:szCs w:val="22"/>
          <w:lang w:val="lt-LT"/>
        </w:rPr>
        <w:t>Šis vaistas</w:t>
      </w:r>
      <w:r w:rsidR="00706A45" w:rsidRPr="00591491">
        <w:rPr>
          <w:szCs w:val="22"/>
          <w:lang w:val="lt-LT"/>
        </w:rPr>
        <w:t>, kaip ir visi kiti, gali sukelti šalutinį poveikį, nors jis pasireiškia ne visiems žmonėms.</w:t>
      </w:r>
    </w:p>
    <w:p w:rsidR="00706A45" w:rsidRPr="00591491" w:rsidRDefault="00706A45" w:rsidP="00BD0855">
      <w:pPr>
        <w:pStyle w:val="EMEABodyText"/>
        <w:keepNext/>
        <w:keepLines/>
        <w:rPr>
          <w:szCs w:val="22"/>
          <w:lang w:val="lt-LT"/>
        </w:rPr>
      </w:pPr>
      <w:r w:rsidRPr="00591491">
        <w:rPr>
          <w:szCs w:val="22"/>
          <w:lang w:val="lt-LT"/>
        </w:rPr>
        <w:t>Kai kurie simptomai gali būti sunkūs, todėl gali prireikti gydytojo pagalbos.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Toliau nurodytų šalutinių reiškinių dažnis vertinamas taip:</w:t>
      </w:r>
    </w:p>
    <w:p w:rsidR="00706A45" w:rsidRPr="00591491" w:rsidRDefault="00706A45">
      <w:pPr>
        <w:pStyle w:val="EMEABodyText"/>
        <w:rPr>
          <w:szCs w:val="22"/>
          <w:lang w:val="lt-LT"/>
        </w:rPr>
      </w:pPr>
      <w:r w:rsidRPr="00591491">
        <w:rPr>
          <w:szCs w:val="22"/>
          <w:lang w:val="lt-LT"/>
        </w:rPr>
        <w:t>Labai dažnas</w:t>
      </w:r>
      <w:r w:rsidR="00860952" w:rsidRPr="00591491">
        <w:rPr>
          <w:szCs w:val="22"/>
          <w:lang w:val="lt-LT"/>
        </w:rPr>
        <w:t>: gali pasireikšti daugiau kaip 1 žmogui iš 10</w:t>
      </w:r>
    </w:p>
    <w:p w:rsidR="00706A45" w:rsidRPr="00591491" w:rsidRDefault="00706A45">
      <w:pPr>
        <w:pStyle w:val="EMEABodyText"/>
        <w:rPr>
          <w:szCs w:val="22"/>
          <w:lang w:val="lt-LT"/>
        </w:rPr>
      </w:pPr>
      <w:r w:rsidRPr="00591491">
        <w:rPr>
          <w:szCs w:val="22"/>
          <w:lang w:val="lt-LT"/>
        </w:rPr>
        <w:t>Dažnas</w:t>
      </w:r>
      <w:r w:rsidR="00860952" w:rsidRPr="00591491">
        <w:rPr>
          <w:szCs w:val="22"/>
          <w:lang w:val="lt-LT"/>
        </w:rPr>
        <w:t>:</w:t>
      </w:r>
      <w:r w:rsidRPr="00591491">
        <w:rPr>
          <w:szCs w:val="22"/>
          <w:lang w:val="lt-LT"/>
        </w:rPr>
        <w:t xml:space="preserve"> </w:t>
      </w:r>
      <w:r w:rsidR="00860952" w:rsidRPr="00591491">
        <w:rPr>
          <w:szCs w:val="22"/>
          <w:lang w:val="lt-LT"/>
        </w:rPr>
        <w:t>gali pasireikšti ne daugiau kaip 1 žmogui iš 10</w:t>
      </w:r>
    </w:p>
    <w:p w:rsidR="00706A45" w:rsidRPr="00591491" w:rsidRDefault="00706A45">
      <w:pPr>
        <w:pStyle w:val="EMEABodyText"/>
        <w:rPr>
          <w:noProof/>
          <w:szCs w:val="22"/>
          <w:lang w:val="lt-LT"/>
        </w:rPr>
      </w:pPr>
      <w:r w:rsidRPr="00591491">
        <w:rPr>
          <w:szCs w:val="22"/>
          <w:lang w:val="lt-LT"/>
        </w:rPr>
        <w:t>Nedažnas</w:t>
      </w:r>
      <w:r w:rsidR="00860952" w:rsidRPr="00591491">
        <w:rPr>
          <w:szCs w:val="22"/>
          <w:lang w:val="lt-LT"/>
        </w:rPr>
        <w:t>: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706A45">
      <w:pPr>
        <w:pStyle w:val="EMEABodyTextIndent"/>
        <w:rPr>
          <w:szCs w:val="22"/>
          <w:lang w:val="lt-LT"/>
        </w:rPr>
      </w:pPr>
      <w:r w:rsidRPr="00591491">
        <w:rPr>
          <w:szCs w:val="22"/>
          <w:lang w:val="lt-LT"/>
        </w:rPr>
        <w:t>Labai dažnų</w:t>
      </w:r>
      <w:r w:rsidR="00860952" w:rsidRPr="00591491">
        <w:rPr>
          <w:szCs w:val="22"/>
          <w:lang w:val="lt-LT"/>
        </w:rPr>
        <w:t xml:space="preserve"> (gali pasireikšti daugiau kaip 1 žmogui iš 10)</w:t>
      </w:r>
      <w:r w:rsidRPr="00591491">
        <w:rPr>
          <w:szCs w:val="22"/>
          <w:lang w:val="lt-LT"/>
        </w:rPr>
        <w:t>: pacientams, kuriems padidėjęs kraujospūdis ir kurie serga II tipo cukriniu diabetu bei inkstų liga, kraujo tyrimuose gali būti nustatoma padidėjusi kalio koncentracija.</w:t>
      </w:r>
    </w:p>
    <w:p w:rsidR="00706A45" w:rsidRPr="00591491" w:rsidRDefault="00706A45">
      <w:pPr>
        <w:pStyle w:val="EMEABodyText"/>
        <w:ind w:left="567" w:hanging="567"/>
        <w:rPr>
          <w:szCs w:val="22"/>
          <w:lang w:val="lt-LT"/>
        </w:rPr>
      </w:pPr>
    </w:p>
    <w:p w:rsidR="00706A45" w:rsidRPr="00591491" w:rsidRDefault="00706A45" w:rsidP="001327A2">
      <w:pPr>
        <w:pStyle w:val="EMEABodyTextIndent"/>
        <w:tabs>
          <w:tab w:val="clear" w:pos="360"/>
          <w:tab w:val="num" w:pos="567"/>
        </w:tabs>
        <w:ind w:left="567" w:hanging="567"/>
        <w:rPr>
          <w:szCs w:val="22"/>
          <w:lang w:val="lt-LT"/>
        </w:rPr>
      </w:pPr>
      <w:r w:rsidRPr="00591491">
        <w:rPr>
          <w:szCs w:val="22"/>
          <w:lang w:val="lt-LT"/>
        </w:rPr>
        <w:t>Dažnų</w:t>
      </w:r>
      <w:r w:rsidR="00860952" w:rsidRPr="00591491">
        <w:rPr>
          <w:szCs w:val="22"/>
          <w:lang w:val="lt-LT"/>
        </w:rPr>
        <w:t xml:space="preserve"> (gali pasireikšti ne daugiau kaip 1 žmogui iš 10)</w:t>
      </w:r>
      <w:r w:rsidRPr="0059149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rsidP="001327A2">
      <w:pPr>
        <w:pStyle w:val="EMEABodyText"/>
        <w:tabs>
          <w:tab w:val="num" w:pos="567"/>
        </w:tabs>
        <w:ind w:left="567" w:hanging="567"/>
        <w:rPr>
          <w:szCs w:val="22"/>
          <w:lang w:val="lt-LT"/>
        </w:rPr>
      </w:pPr>
    </w:p>
    <w:p w:rsidR="00706A45" w:rsidRPr="00591491" w:rsidRDefault="00706A45" w:rsidP="00172697">
      <w:pPr>
        <w:pStyle w:val="EMEABodyText"/>
        <w:numPr>
          <w:ilvl w:val="0"/>
          <w:numId w:val="28"/>
        </w:numPr>
        <w:ind w:left="567" w:hanging="567"/>
        <w:rPr>
          <w:szCs w:val="22"/>
          <w:lang w:val="lt-LT"/>
        </w:rPr>
      </w:pPr>
      <w:r w:rsidRPr="00591491">
        <w:rPr>
          <w:szCs w:val="22"/>
          <w:lang w:val="lt-LT"/>
        </w:rPr>
        <w:t>Nedažnų</w:t>
      </w:r>
      <w:r w:rsidR="00860952" w:rsidRPr="00591491">
        <w:rPr>
          <w:szCs w:val="22"/>
          <w:lang w:val="lt-LT"/>
        </w:rPr>
        <w:t xml:space="preserve"> (gali pasireikšti ne daugiau kaip 1 žmogui iš 100)</w:t>
      </w:r>
      <w:r w:rsidRPr="00591491">
        <w:rPr>
          <w:szCs w:val="22"/>
          <w:lang w:val="lt-LT"/>
        </w:rPr>
        <w:t>: padažnėjęs širdies ritmas, paraudimas, kosulys, viduriavimas, nevirškinimas, rėmuo, sutrikusi lytinė funkcija bei krūtinės skausmas.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Po to, kai Aprovel pateko į rinką, pastebėta ir kitų šalutinių reiškinių. Šalutiniai reiškiniai, kurių pasireiškimo dažnis nežinomas: sukimosi pojūtis, galvos skausmas, skonio pojūčio pokytis, spengimas </w:t>
      </w:r>
      <w:r w:rsidRPr="00E853AE">
        <w:rPr>
          <w:szCs w:val="22"/>
          <w:lang w:val="lt-LT"/>
        </w:rPr>
        <w:t xml:space="preserve">ausyse, raumenų mėšlungis, sąnarių ir raumenų skausmas, </w:t>
      </w:r>
      <w:r w:rsidR="000A14FF" w:rsidRPr="000A5901">
        <w:rPr>
          <w:szCs w:val="22"/>
          <w:lang w:val="lt-LT"/>
        </w:rPr>
        <w:t xml:space="preserve">sumažėjęs raudonųjų kraujo kūnelių </w:t>
      </w:r>
      <w:r w:rsidR="009B601E" w:rsidRPr="000A5901">
        <w:rPr>
          <w:szCs w:val="22"/>
          <w:lang w:val="lt-LT"/>
        </w:rPr>
        <w:t xml:space="preserve">skaičius </w:t>
      </w:r>
      <w:r w:rsidR="000A14FF" w:rsidRPr="000A5901">
        <w:rPr>
          <w:szCs w:val="22"/>
          <w:lang w:val="lt-LT"/>
        </w:rPr>
        <w:t>(mažakraujystė – simptomai gali būti nuovargis, galvos skausmas, dusulys mankštinantis, svaigulys ir</w:t>
      </w:r>
      <w:r w:rsidR="000A14FF" w:rsidRPr="000A14FF">
        <w:rPr>
          <w:szCs w:val="22"/>
          <w:lang w:val="lt-LT"/>
        </w:rPr>
        <w:t xml:space="preserve"> </w:t>
      </w:r>
      <w:r w:rsidR="000A14FF">
        <w:rPr>
          <w:szCs w:val="22"/>
          <w:lang w:val="lt-LT"/>
        </w:rPr>
        <w:t>veido pablyškimas</w:t>
      </w:r>
      <w:r w:rsidR="000A14FF" w:rsidRPr="000A14FF">
        <w:rPr>
          <w:szCs w:val="22"/>
          <w:lang w:val="lt-LT"/>
        </w:rPr>
        <w:t>),</w:t>
      </w:r>
      <w:r w:rsidR="000A14FF">
        <w:rPr>
          <w:szCs w:val="22"/>
          <w:lang w:val="lt-LT"/>
        </w:rPr>
        <w:t xml:space="preserve"> </w:t>
      </w:r>
      <w:r w:rsidR="00562B8D" w:rsidRPr="00591491">
        <w:rPr>
          <w:szCs w:val="22"/>
          <w:lang w:val="lt-LT"/>
        </w:rPr>
        <w:t xml:space="preserve">sumažėjęs trombocitų kiekis, </w:t>
      </w:r>
      <w:r w:rsidRPr="00591491">
        <w:rPr>
          <w:szCs w:val="22"/>
          <w:lang w:val="lt-LT"/>
        </w:rPr>
        <w:t xml:space="preserve">sutrikusi kepenų veikla, kalio kiekio padidėjimas kraujyje,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Pr>
          <w:szCs w:val="22"/>
          <w:lang w:val="lt-LT"/>
        </w:rPr>
        <w:t xml:space="preserve"> ir mažas cukraus kiekis kraujyje</w:t>
      </w:r>
      <w:r w:rsidRPr="00591491">
        <w:rPr>
          <w:szCs w:val="22"/>
          <w:lang w:val="lt-LT"/>
        </w:rPr>
        <w:t>. Taip pat gauta nedažnų pranešimų apie pasireiškusią geltą (odos ir (arba) akių pageltimą).</w:t>
      </w:r>
    </w:p>
    <w:p w:rsidR="00706A45" w:rsidRPr="00591491" w:rsidRDefault="00706A45">
      <w:pPr>
        <w:pStyle w:val="EMEABodyText"/>
        <w:rPr>
          <w:szCs w:val="22"/>
          <w:lang w:val="lt-LT"/>
        </w:rPr>
      </w:pPr>
    </w:p>
    <w:p w:rsidR="00860952" w:rsidRPr="00591491" w:rsidRDefault="00860952" w:rsidP="00860952">
      <w:pPr>
        <w:pStyle w:val="EMEABodyText"/>
        <w:rPr>
          <w:b/>
          <w:szCs w:val="22"/>
          <w:lang w:val="lt-LT"/>
        </w:rPr>
      </w:pPr>
      <w:r w:rsidRPr="00591491">
        <w:rPr>
          <w:b/>
          <w:szCs w:val="22"/>
          <w:lang w:val="lt-LT"/>
        </w:rPr>
        <w:t>Pranešimas apie šalutinį poveikį</w:t>
      </w:r>
    </w:p>
    <w:p w:rsidR="00860952" w:rsidRPr="00591491" w:rsidRDefault="00860952" w:rsidP="00860952">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5.</w:t>
      </w:r>
      <w:r w:rsidRPr="00591491">
        <w:rPr>
          <w:szCs w:val="22"/>
          <w:lang w:val="lt-LT"/>
        </w:rPr>
        <w:tab/>
      </w:r>
      <w:r w:rsidR="00860952" w:rsidRPr="00591491">
        <w:rPr>
          <w:caps w:val="0"/>
          <w:szCs w:val="22"/>
          <w:lang w:val="lt-LT"/>
        </w:rPr>
        <w:t>Kaip laikyti Aprovel</w:t>
      </w:r>
    </w:p>
    <w:p w:rsidR="00706A45" w:rsidRPr="00591491" w:rsidRDefault="00706A45">
      <w:pPr>
        <w:pStyle w:val="EMEAHeading1"/>
        <w:rPr>
          <w:szCs w:val="22"/>
          <w:lang w:val="lt-LT"/>
        </w:rPr>
      </w:pPr>
    </w:p>
    <w:p w:rsidR="00860952" w:rsidRPr="00591491" w:rsidRDefault="00860952">
      <w:pPr>
        <w:pStyle w:val="EMEABodyText"/>
        <w:rPr>
          <w:szCs w:val="22"/>
          <w:lang w:val="lt-LT"/>
        </w:rPr>
      </w:pPr>
      <w:r w:rsidRPr="00591491">
        <w:rPr>
          <w:szCs w:val="22"/>
          <w:lang w:val="lt-LT"/>
        </w:rPr>
        <w:t>Šį vaistą laikykite vaikams nepastebimoje ir nepasiekiamoje vietoje.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noProof/>
          <w:szCs w:val="22"/>
          <w:lang w:val="lt-LT"/>
        </w:rPr>
        <w:t xml:space="preserve">Ant dėžutės ar lizdinės plokštelės po </w:t>
      </w:r>
      <w:r w:rsidR="00860952" w:rsidRPr="00591491">
        <w:rPr>
          <w:noProof/>
          <w:szCs w:val="22"/>
          <w:lang w:val="lt-LT"/>
        </w:rPr>
        <w:t>„</w:t>
      </w:r>
      <w:r w:rsidRPr="00591491">
        <w:rPr>
          <w:noProof/>
          <w:szCs w:val="22"/>
          <w:lang w:val="lt-LT"/>
        </w:rPr>
        <w:t>EXP</w:t>
      </w:r>
      <w:r w:rsidR="00860952" w:rsidRPr="00591491">
        <w:rPr>
          <w:noProof/>
          <w:szCs w:val="22"/>
          <w:lang w:val="lt-LT"/>
        </w:rPr>
        <w:t>“</w:t>
      </w:r>
      <w:r w:rsidRPr="00591491">
        <w:rPr>
          <w:noProof/>
          <w:szCs w:val="22"/>
          <w:lang w:val="lt-LT"/>
        </w:rPr>
        <w:t xml:space="preserve"> nurodytam tinkamumo laikui pasibaigus, </w:t>
      </w:r>
      <w:r w:rsidR="00860952" w:rsidRPr="00591491">
        <w:rPr>
          <w:szCs w:val="22"/>
          <w:lang w:val="lt-LT"/>
        </w:rPr>
        <w:t xml:space="preserve">šio vaisto </w:t>
      </w:r>
      <w:r w:rsidRPr="00591491">
        <w:rPr>
          <w:noProof/>
          <w:szCs w:val="22"/>
          <w:lang w:val="lt-LT"/>
        </w:rPr>
        <w:t xml:space="preserve">vartoti negalima. </w:t>
      </w:r>
      <w:r w:rsidRPr="00591491">
        <w:rPr>
          <w:iCs/>
          <w:noProof/>
          <w:szCs w:val="22"/>
          <w:lang w:val="lt-LT"/>
        </w:rPr>
        <w:t>Vaistas tinka</w:t>
      </w:r>
      <w:r w:rsidR="00860952" w:rsidRPr="00591491">
        <w:rPr>
          <w:iCs/>
          <w:noProof/>
          <w:szCs w:val="22"/>
          <w:lang w:val="lt-LT"/>
        </w:rPr>
        <w:t>mas</w:t>
      </w:r>
      <w:r w:rsidRPr="00591491">
        <w:rPr>
          <w:iCs/>
          <w:noProof/>
          <w:szCs w:val="22"/>
          <w:lang w:val="lt-LT"/>
        </w:rPr>
        <w:t xml:space="preserve"> vartoti iki paskutinės </w:t>
      </w:r>
      <w:r w:rsidRPr="00591491">
        <w:rPr>
          <w:noProof/>
          <w:szCs w:val="22"/>
          <w:lang w:val="lt-LT"/>
        </w:rPr>
        <w:t xml:space="preserve">nurodyto </w:t>
      </w:r>
      <w:r w:rsidRPr="00591491">
        <w:rPr>
          <w:iCs/>
          <w:noProof/>
          <w:szCs w:val="22"/>
          <w:lang w:val="lt-LT"/>
        </w:rPr>
        <w:t>mėnesio dienos.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Vaistų negalima iš</w:t>
      </w:r>
      <w:r w:rsidR="00860952" w:rsidRPr="00591491">
        <w:rPr>
          <w:szCs w:val="22"/>
          <w:lang w:val="lt-LT"/>
        </w:rPr>
        <w:t>mesti</w:t>
      </w:r>
      <w:r w:rsidRPr="00591491">
        <w:rPr>
          <w:szCs w:val="22"/>
          <w:lang w:val="lt-LT"/>
        </w:rPr>
        <w:t xml:space="preserve"> į kanalizaciją arba su buitinėmis atliekomis. Kaip </w:t>
      </w:r>
      <w:r w:rsidR="00860952" w:rsidRPr="00591491">
        <w:rPr>
          <w:szCs w:val="22"/>
          <w:lang w:val="lt-LT"/>
        </w:rPr>
        <w:t xml:space="preserve">išmesti </w:t>
      </w:r>
      <w:r w:rsidRPr="00591491">
        <w:rPr>
          <w:szCs w:val="22"/>
          <w:lang w:val="lt-LT"/>
        </w:rPr>
        <w:t>nereikalingus vaistus, klauskite vaistininko. Šios priemonės padės apsaugoti aplinką.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860952" w:rsidRPr="00591491" w:rsidRDefault="00706A45" w:rsidP="00860952">
      <w:pPr>
        <w:pStyle w:val="EMEAHeading1"/>
        <w:rPr>
          <w:szCs w:val="22"/>
          <w:lang w:val="lt-LT"/>
        </w:rPr>
      </w:pPr>
      <w:r w:rsidRPr="00591491">
        <w:rPr>
          <w:szCs w:val="22"/>
          <w:lang w:val="lt-LT"/>
        </w:rPr>
        <w:t>6.</w:t>
      </w:r>
      <w:r w:rsidRPr="00591491">
        <w:rPr>
          <w:szCs w:val="22"/>
          <w:lang w:val="lt-LT"/>
        </w:rPr>
        <w:tab/>
      </w:r>
      <w:r w:rsidR="00860952" w:rsidRPr="00591491">
        <w:rPr>
          <w:caps w:val="0"/>
          <w:szCs w:val="22"/>
          <w:lang w:val="lt-LT"/>
        </w:rPr>
        <w:t>Pakuotės turinys ir kita informacija</w:t>
      </w:r>
      <w:r w:rsidR="00860952" w:rsidRPr="00591491" w:rsidDel="00860952">
        <w:rPr>
          <w:caps w:val="0"/>
          <w:szCs w:val="22"/>
          <w:lang w:val="lt-LT"/>
        </w:rPr>
        <w:t xml:space="preserve"> </w:t>
      </w:r>
    </w:p>
    <w:p w:rsidR="00706A45" w:rsidRPr="00591491" w:rsidRDefault="00706A45" w:rsidP="00860952">
      <w:pPr>
        <w:pStyle w:val="EMEAHeading1"/>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15"/>
        </w:numPr>
        <w:ind w:left="567" w:hanging="567"/>
        <w:rPr>
          <w:szCs w:val="22"/>
          <w:lang w:val="lt-LT"/>
        </w:rPr>
      </w:pPr>
      <w:r w:rsidRPr="00591491">
        <w:rPr>
          <w:szCs w:val="22"/>
          <w:lang w:val="lt-LT"/>
        </w:rPr>
        <w:t xml:space="preserve">Veiklioji medžiaga yra irbesartanas. </w:t>
      </w:r>
      <w:r w:rsidR="00E75D5C" w:rsidRPr="00591491">
        <w:rPr>
          <w:szCs w:val="22"/>
          <w:lang w:val="lt-LT"/>
        </w:rPr>
        <w:t xml:space="preserve">Kiekvienoje </w:t>
      </w:r>
      <w:r w:rsidRPr="00591491">
        <w:rPr>
          <w:szCs w:val="22"/>
          <w:lang w:val="lt-LT"/>
        </w:rPr>
        <w:t>Aprovel 75 mg tabletėje yra 75 mg irbesartano.</w:t>
      </w:r>
    </w:p>
    <w:p w:rsidR="00706A45" w:rsidRPr="00591491" w:rsidRDefault="00706A45" w:rsidP="00172697">
      <w:pPr>
        <w:pStyle w:val="EMEABodyTextIndent"/>
        <w:numPr>
          <w:ilvl w:val="0"/>
          <w:numId w:val="15"/>
        </w:numPr>
        <w:ind w:left="567" w:hanging="567"/>
        <w:rPr>
          <w:szCs w:val="22"/>
          <w:lang w:val="lt-LT"/>
        </w:rPr>
      </w:pPr>
      <w:r w:rsidRPr="00591491">
        <w:rPr>
          <w:szCs w:val="22"/>
          <w:lang w:val="lt-LT"/>
        </w:rPr>
        <w:t>Pagalbinės medžiagos yra mikrokristalinė celiuliozė, kroskarmeliozės natrio druska, laktozė monohidratas, magnio stearatas, koloidinis hidratuotas silici</w:t>
      </w:r>
      <w:r w:rsidR="000C3F25">
        <w:rPr>
          <w:szCs w:val="22"/>
          <w:lang w:val="lt-LT"/>
        </w:rPr>
        <w:t>o dioksidas</w:t>
      </w:r>
      <w:r w:rsidRPr="00591491">
        <w:rPr>
          <w:szCs w:val="22"/>
          <w:lang w:val="lt-LT"/>
        </w:rPr>
        <w:t>, pregelifikuotas kukurūzų krakmolas ir poloksameras 188</w:t>
      </w:r>
      <w:r w:rsidR="00415A65" w:rsidRPr="00591491">
        <w:rPr>
          <w:szCs w:val="22"/>
          <w:lang w:val="lt-LT"/>
        </w:rPr>
        <w:t>. Žr. 2 skyrių „</w:t>
      </w:r>
      <w:r w:rsidR="00415A65" w:rsidRPr="007A2B60">
        <w:rPr>
          <w:szCs w:val="22"/>
          <w:lang w:val="lt-LT"/>
        </w:rPr>
        <w:t>Aprovel sudėtyje yra laktozės“</w:t>
      </w:r>
      <w:r w:rsidRPr="00591491">
        <w:rPr>
          <w:szCs w:val="22"/>
          <w:lang w:val="lt-LT"/>
        </w:rPr>
        <w:t>.</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Heading3"/>
        <w:rPr>
          <w:szCs w:val="22"/>
          <w:lang w:val="lt-LT"/>
        </w:rPr>
      </w:pPr>
    </w:p>
    <w:p w:rsidR="00706A45" w:rsidRPr="00591491" w:rsidRDefault="00706A45">
      <w:pPr>
        <w:pStyle w:val="EMEABodyText"/>
        <w:rPr>
          <w:szCs w:val="22"/>
          <w:lang w:val="lt-LT"/>
        </w:rPr>
      </w:pPr>
      <w:r w:rsidRPr="00591491">
        <w:rPr>
          <w:szCs w:val="22"/>
          <w:lang w:val="lt-LT"/>
        </w:rPr>
        <w:t>Aprovel 75 mg tabletės yra baltos ar balkšvos spalvos, abipusiai išgaubtos, ovalios, su širdies formos įspaudu vienoje pusėje ir kitoje pusėje išraižytu „2771“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tabletės tiekiamos supakuotos į lizdines plokšteles po 14, 28, 56, arba 98 tabletes. Ligoninėms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8D6A8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00BB3025" w:rsidRPr="00591491">
        <w:rPr>
          <w:szCs w:val="22"/>
          <w:lang w:val="lt-LT"/>
        </w:rPr>
        <w:t>-</w:t>
      </w:r>
      <w:r w:rsidRPr="00591491">
        <w:rPr>
          <w:szCs w:val="22"/>
          <w:lang w:val="lt-LT"/>
        </w:rPr>
        <w:t>33565 Carbon Blanc Cedex </w:t>
      </w:r>
      <w:r w:rsidR="00BB3025" w:rsidRPr="00591491">
        <w:rPr>
          <w:szCs w:val="22"/>
          <w:lang w:val="lt-LT"/>
        </w:rPr>
        <w:t>-</w:t>
      </w:r>
      <w:r w:rsidRPr="00591491">
        <w:rPr>
          <w:szCs w:val="22"/>
          <w:lang w:val="lt-LT"/>
        </w:rPr>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F102DE" w:rsidRPr="00591491" w:rsidRDefault="00F102D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706A45" w:rsidRPr="0071582E">
        <w:trPr>
          <w:gridBefore w:val="1"/>
          <w:wBefore w:w="34" w:type="dxa"/>
          <w:cantSplit/>
        </w:trPr>
        <w:tc>
          <w:tcPr>
            <w:tcW w:w="4644" w:type="dxa"/>
          </w:tcPr>
          <w:p w:rsidR="00706A45" w:rsidRPr="00591491" w:rsidRDefault="00706A45">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706A45" w:rsidRPr="00591491" w:rsidRDefault="00860952">
            <w:pPr>
              <w:rPr>
                <w:szCs w:val="22"/>
                <w:lang w:val="fr-BE"/>
              </w:rPr>
            </w:pPr>
            <w:r w:rsidRPr="00591491">
              <w:rPr>
                <w:snapToGrid w:val="0"/>
                <w:szCs w:val="22"/>
                <w:lang w:val="fr-BE"/>
              </w:rPr>
              <w:t>S</w:t>
            </w:r>
            <w:r w:rsidR="00706A45" w:rsidRPr="00591491">
              <w:rPr>
                <w:snapToGrid w:val="0"/>
                <w:szCs w:val="22"/>
                <w:lang w:val="fr-BE"/>
              </w:rPr>
              <w:t>anofi Belgium</w:t>
            </w:r>
          </w:p>
          <w:p w:rsidR="00706A45" w:rsidRPr="00591491" w:rsidRDefault="00706A45">
            <w:pPr>
              <w:rPr>
                <w:snapToGrid w:val="0"/>
                <w:szCs w:val="22"/>
                <w:lang w:val="fr-BE"/>
              </w:rPr>
            </w:pPr>
            <w:r w:rsidRPr="00591491">
              <w:rPr>
                <w:szCs w:val="22"/>
                <w:lang w:val="fr-BE"/>
              </w:rPr>
              <w:t xml:space="preserve">Tél/Tel: </w:t>
            </w:r>
            <w:r w:rsidRPr="00591491">
              <w:rPr>
                <w:snapToGrid w:val="0"/>
                <w:szCs w:val="22"/>
                <w:lang w:val="fr-BE"/>
              </w:rPr>
              <w:t>+32 (0)2 710 54 00</w:t>
            </w:r>
          </w:p>
          <w:p w:rsidR="00706A45" w:rsidRPr="00591491" w:rsidRDefault="00706A45">
            <w:pPr>
              <w:rPr>
                <w:szCs w:val="22"/>
                <w:lang w:val="fr-BE"/>
              </w:rPr>
            </w:pPr>
          </w:p>
        </w:tc>
        <w:tc>
          <w:tcPr>
            <w:tcW w:w="4678" w:type="dxa"/>
          </w:tcPr>
          <w:p w:rsidR="00860952" w:rsidRPr="00591491" w:rsidRDefault="00860952" w:rsidP="00860952">
            <w:pPr>
              <w:rPr>
                <w:b/>
                <w:bCs/>
                <w:szCs w:val="22"/>
                <w:lang w:val="lt-LT"/>
              </w:rPr>
            </w:pPr>
            <w:r w:rsidRPr="00591491">
              <w:rPr>
                <w:b/>
                <w:bCs/>
                <w:szCs w:val="22"/>
                <w:lang w:val="lt-LT"/>
              </w:rPr>
              <w:t>Lietuva</w:t>
            </w:r>
          </w:p>
          <w:p w:rsidR="00860952" w:rsidRPr="0071582E" w:rsidRDefault="00860952" w:rsidP="00860952">
            <w:pPr>
              <w:rPr>
                <w:szCs w:val="22"/>
                <w:lang w:val="fi-FI"/>
              </w:rPr>
            </w:pPr>
            <w:r w:rsidRPr="00591491">
              <w:rPr>
                <w:szCs w:val="22"/>
                <w:lang w:val="cs-CZ"/>
              </w:rPr>
              <w:t>UAB sanofi-aventis Lietuva</w:t>
            </w:r>
          </w:p>
          <w:p w:rsidR="00860952" w:rsidRPr="00591491" w:rsidRDefault="00860952" w:rsidP="00860952">
            <w:pPr>
              <w:rPr>
                <w:szCs w:val="22"/>
                <w:lang w:val="cs-CZ"/>
              </w:rPr>
            </w:pPr>
            <w:r w:rsidRPr="00591491">
              <w:rPr>
                <w:szCs w:val="22"/>
                <w:lang w:val="cs-CZ"/>
              </w:rPr>
              <w:t>Tel: +370 5 2755224</w:t>
            </w:r>
          </w:p>
          <w:p w:rsidR="00706A45" w:rsidRPr="0071582E" w:rsidRDefault="00706A45">
            <w:pPr>
              <w:rPr>
                <w:szCs w:val="22"/>
                <w:lang w:val="fi-FI"/>
              </w:rPr>
            </w:pPr>
          </w:p>
        </w:tc>
      </w:tr>
      <w:tr w:rsidR="00860952" w:rsidRPr="0071582E">
        <w:trPr>
          <w:gridBefore w:val="1"/>
          <w:wBefore w:w="34" w:type="dxa"/>
          <w:cantSplit/>
        </w:trPr>
        <w:tc>
          <w:tcPr>
            <w:tcW w:w="4644" w:type="dxa"/>
          </w:tcPr>
          <w:p w:rsidR="00860952" w:rsidRPr="0071582E" w:rsidRDefault="00860952">
            <w:pPr>
              <w:rPr>
                <w:b/>
                <w:bCs/>
                <w:szCs w:val="22"/>
                <w:lang w:val="fi-FI"/>
              </w:rPr>
            </w:pPr>
            <w:proofErr w:type="spellStart"/>
            <w:r w:rsidRPr="00591491">
              <w:rPr>
                <w:b/>
                <w:bCs/>
                <w:szCs w:val="22"/>
              </w:rPr>
              <w:t>България</w:t>
            </w:r>
            <w:proofErr w:type="spellEnd"/>
          </w:p>
          <w:p w:rsidR="00860952" w:rsidRPr="0071582E" w:rsidRDefault="00415A65">
            <w:pPr>
              <w:rPr>
                <w:noProof/>
                <w:szCs w:val="22"/>
                <w:lang w:val="fi-FI"/>
              </w:rPr>
            </w:pPr>
            <w:r w:rsidRPr="0071582E">
              <w:rPr>
                <w:noProof/>
                <w:szCs w:val="22"/>
                <w:lang w:val="fi-FI"/>
              </w:rPr>
              <w:t>S</w:t>
            </w:r>
            <w:r w:rsidR="00860952" w:rsidRPr="0071582E">
              <w:rPr>
                <w:noProof/>
                <w:szCs w:val="22"/>
                <w:lang w:val="fi-FI"/>
              </w:rPr>
              <w:t>anofi</w:t>
            </w:r>
            <w:r w:rsidRPr="0071582E">
              <w:rPr>
                <w:noProof/>
                <w:szCs w:val="22"/>
                <w:lang w:val="fi-FI"/>
              </w:rPr>
              <w:t xml:space="preserve"> </w:t>
            </w:r>
            <w:r w:rsidR="00860952" w:rsidRPr="0071582E">
              <w:rPr>
                <w:noProof/>
                <w:szCs w:val="22"/>
                <w:lang w:val="fi-FI"/>
              </w:rPr>
              <w:t>Bulgaria EOOD</w:t>
            </w:r>
          </w:p>
          <w:p w:rsidR="00860952" w:rsidRPr="0071582E" w:rsidRDefault="00860952">
            <w:pPr>
              <w:rPr>
                <w:szCs w:val="22"/>
                <w:lang w:val="fi-FI"/>
              </w:rPr>
            </w:pPr>
            <w:r w:rsidRPr="00591491">
              <w:rPr>
                <w:bCs/>
                <w:szCs w:val="22"/>
                <w:lang w:val="bg-BG"/>
              </w:rPr>
              <w:t>Тел</w:t>
            </w:r>
            <w:r w:rsidRPr="0071582E">
              <w:rPr>
                <w:bCs/>
                <w:szCs w:val="22"/>
                <w:lang w:val="fi-FI"/>
              </w:rPr>
              <w:t>.</w:t>
            </w:r>
            <w:r w:rsidRPr="00591491">
              <w:rPr>
                <w:bCs/>
                <w:szCs w:val="22"/>
                <w:lang w:val="bg-BG"/>
              </w:rPr>
              <w:t>: +</w:t>
            </w:r>
            <w:r w:rsidRPr="0071582E">
              <w:rPr>
                <w:bCs/>
                <w:szCs w:val="22"/>
                <w:lang w:val="fi-FI"/>
              </w:rPr>
              <w:t>359 (0)2</w:t>
            </w:r>
            <w:r w:rsidRPr="0071582E">
              <w:rPr>
                <w:szCs w:val="22"/>
                <w:lang w:val="fi-FI"/>
              </w:rPr>
              <w:t xml:space="preserve"> 970 53 00</w:t>
            </w:r>
          </w:p>
          <w:p w:rsidR="00860952" w:rsidRPr="00591491" w:rsidRDefault="00860952">
            <w:pPr>
              <w:rPr>
                <w:szCs w:val="22"/>
                <w:lang w:val="cs-CZ"/>
              </w:rPr>
            </w:pPr>
          </w:p>
        </w:tc>
        <w:tc>
          <w:tcPr>
            <w:tcW w:w="4678" w:type="dxa"/>
          </w:tcPr>
          <w:p w:rsidR="00860952" w:rsidRPr="0071582E" w:rsidRDefault="00860952" w:rsidP="00221FF8">
            <w:pPr>
              <w:rPr>
                <w:b/>
                <w:bCs/>
                <w:szCs w:val="22"/>
                <w:lang w:val="de-DE"/>
              </w:rPr>
            </w:pPr>
            <w:r w:rsidRPr="0071582E">
              <w:rPr>
                <w:b/>
                <w:bCs/>
                <w:szCs w:val="22"/>
                <w:lang w:val="de-DE"/>
              </w:rPr>
              <w:t>Luxembourg/Luxemburg</w:t>
            </w:r>
          </w:p>
          <w:p w:rsidR="00860952" w:rsidRPr="0071582E" w:rsidRDefault="00860952" w:rsidP="00221FF8">
            <w:pPr>
              <w:rPr>
                <w:snapToGrid w:val="0"/>
                <w:szCs w:val="22"/>
                <w:lang w:val="de-DE"/>
              </w:rPr>
            </w:pPr>
            <w:r w:rsidRPr="0071582E">
              <w:rPr>
                <w:snapToGrid w:val="0"/>
                <w:szCs w:val="22"/>
                <w:lang w:val="de-DE"/>
              </w:rPr>
              <w:t xml:space="preserve">Sanofi Belgium </w:t>
            </w:r>
          </w:p>
          <w:p w:rsidR="00860952" w:rsidRPr="0071582E" w:rsidRDefault="00860952" w:rsidP="00221FF8">
            <w:pPr>
              <w:rPr>
                <w:szCs w:val="22"/>
                <w:lang w:val="de-DE"/>
              </w:rPr>
            </w:pPr>
            <w:r w:rsidRPr="0071582E">
              <w:rPr>
                <w:szCs w:val="22"/>
                <w:lang w:val="de-DE"/>
              </w:rPr>
              <w:t xml:space="preserve">Tél/Tel: </w:t>
            </w:r>
            <w:r w:rsidRPr="0071582E">
              <w:rPr>
                <w:snapToGrid w:val="0"/>
                <w:szCs w:val="22"/>
                <w:lang w:val="de-DE"/>
              </w:rPr>
              <w:t>+32 (0)2 710 54 00 (</w:t>
            </w:r>
            <w:r w:rsidRPr="0071582E">
              <w:rPr>
                <w:szCs w:val="22"/>
                <w:lang w:val="de-DE"/>
              </w:rPr>
              <w:t>Belgique/Belgien)</w:t>
            </w:r>
          </w:p>
          <w:p w:rsidR="00860952" w:rsidRPr="0071582E" w:rsidRDefault="00860952" w:rsidP="00221FF8">
            <w:pPr>
              <w:rPr>
                <w:szCs w:val="22"/>
                <w:lang w:val="de-DE"/>
              </w:rPr>
            </w:pPr>
          </w:p>
        </w:tc>
      </w:tr>
      <w:tr w:rsidR="00860952" w:rsidRPr="00591491">
        <w:trPr>
          <w:gridBefore w:val="1"/>
          <w:wBefore w:w="34" w:type="dxa"/>
          <w:cantSplit/>
        </w:trPr>
        <w:tc>
          <w:tcPr>
            <w:tcW w:w="4644" w:type="dxa"/>
          </w:tcPr>
          <w:p w:rsidR="00860952" w:rsidRPr="0071582E" w:rsidRDefault="00860952">
            <w:pPr>
              <w:rPr>
                <w:b/>
                <w:bCs/>
                <w:szCs w:val="22"/>
                <w:lang w:val="de-DE"/>
              </w:rPr>
            </w:pPr>
            <w:r w:rsidRPr="0071582E">
              <w:rPr>
                <w:b/>
                <w:bCs/>
                <w:szCs w:val="22"/>
                <w:lang w:val="de-DE"/>
              </w:rPr>
              <w:t>Česká republika</w:t>
            </w:r>
          </w:p>
          <w:p w:rsidR="00860952" w:rsidRPr="00591491" w:rsidRDefault="00860952">
            <w:pPr>
              <w:rPr>
                <w:szCs w:val="22"/>
                <w:lang w:val="cs-CZ"/>
              </w:rPr>
            </w:pPr>
            <w:r w:rsidRPr="00591491">
              <w:rPr>
                <w:szCs w:val="22"/>
                <w:lang w:val="cs-CZ"/>
              </w:rPr>
              <w:t>sanofi-aventis, s.r.o.</w:t>
            </w:r>
          </w:p>
          <w:p w:rsidR="00860952" w:rsidRPr="00591491" w:rsidRDefault="00860952">
            <w:pPr>
              <w:rPr>
                <w:szCs w:val="22"/>
                <w:lang w:val="cs-CZ"/>
              </w:rPr>
            </w:pPr>
            <w:r w:rsidRPr="00591491">
              <w:rPr>
                <w:szCs w:val="22"/>
                <w:lang w:val="cs-CZ"/>
              </w:rPr>
              <w:t>Tel: +420 233 086 111</w:t>
            </w:r>
          </w:p>
          <w:p w:rsidR="00860952" w:rsidRPr="00591491" w:rsidRDefault="00860952">
            <w:pPr>
              <w:rPr>
                <w:szCs w:val="22"/>
                <w:lang w:val="cs-CZ"/>
              </w:rPr>
            </w:pPr>
          </w:p>
        </w:tc>
        <w:tc>
          <w:tcPr>
            <w:tcW w:w="4678" w:type="dxa"/>
          </w:tcPr>
          <w:p w:rsidR="00860952" w:rsidRPr="00591491" w:rsidRDefault="00860952" w:rsidP="00221FF8">
            <w:pPr>
              <w:rPr>
                <w:b/>
                <w:bCs/>
                <w:szCs w:val="22"/>
                <w:lang w:val="hu-HU"/>
              </w:rPr>
            </w:pPr>
            <w:r w:rsidRPr="00591491">
              <w:rPr>
                <w:b/>
                <w:bCs/>
                <w:szCs w:val="22"/>
                <w:lang w:val="hu-HU"/>
              </w:rPr>
              <w:t>Magyarország</w:t>
            </w:r>
          </w:p>
          <w:p w:rsidR="00562B8D" w:rsidRPr="00591491" w:rsidRDefault="00562B8D" w:rsidP="00221FF8">
            <w:pPr>
              <w:rPr>
                <w:szCs w:val="22"/>
                <w:lang w:val="cs-CZ"/>
              </w:rPr>
            </w:pPr>
            <w:r w:rsidRPr="00591491">
              <w:rPr>
                <w:szCs w:val="22"/>
                <w:lang w:val="cs-CZ"/>
              </w:rPr>
              <w:t>SANOFI-AVENTIS Zrt.</w:t>
            </w:r>
          </w:p>
          <w:p w:rsidR="00860952" w:rsidRPr="00591491" w:rsidRDefault="00860952" w:rsidP="00221FF8">
            <w:pPr>
              <w:rPr>
                <w:szCs w:val="22"/>
                <w:lang w:val="hu-HU"/>
              </w:rPr>
            </w:pPr>
            <w:r w:rsidRPr="00591491">
              <w:rPr>
                <w:szCs w:val="22"/>
                <w:lang w:val="cs-CZ"/>
              </w:rPr>
              <w:t xml:space="preserve">Tel.: +36 1 </w:t>
            </w:r>
            <w:r w:rsidRPr="00591491">
              <w:rPr>
                <w:szCs w:val="22"/>
                <w:lang w:val="hu-HU"/>
              </w:rPr>
              <w:t>505 0050</w:t>
            </w:r>
          </w:p>
          <w:p w:rsidR="00860952" w:rsidRPr="00591491" w:rsidRDefault="00860952" w:rsidP="00221FF8">
            <w:pPr>
              <w:rPr>
                <w:szCs w:val="22"/>
                <w:lang w:val="hu-HU"/>
              </w:rPr>
            </w:pPr>
          </w:p>
        </w:tc>
      </w:tr>
      <w:tr w:rsidR="00860952" w:rsidRPr="00591491">
        <w:trPr>
          <w:gridBefore w:val="1"/>
          <w:wBefore w:w="34" w:type="dxa"/>
          <w:cantSplit/>
        </w:trPr>
        <w:tc>
          <w:tcPr>
            <w:tcW w:w="4644" w:type="dxa"/>
          </w:tcPr>
          <w:p w:rsidR="00860952" w:rsidRPr="00591491" w:rsidRDefault="00860952">
            <w:pPr>
              <w:rPr>
                <w:b/>
                <w:bCs/>
                <w:szCs w:val="22"/>
                <w:lang w:val="cs-CZ"/>
              </w:rPr>
            </w:pPr>
            <w:r w:rsidRPr="00591491">
              <w:rPr>
                <w:b/>
                <w:bCs/>
                <w:szCs w:val="22"/>
                <w:lang w:val="cs-CZ"/>
              </w:rPr>
              <w:t>Danmark</w:t>
            </w:r>
          </w:p>
          <w:p w:rsidR="00860952" w:rsidRPr="00591491" w:rsidRDefault="007A2C8A">
            <w:pPr>
              <w:rPr>
                <w:szCs w:val="22"/>
                <w:lang w:val="cs-CZ"/>
              </w:rPr>
            </w:pPr>
            <w:r>
              <w:t>Sanofi A/S</w:t>
            </w:r>
          </w:p>
          <w:p w:rsidR="00860952" w:rsidRPr="00591491" w:rsidRDefault="00860952">
            <w:pPr>
              <w:rPr>
                <w:szCs w:val="22"/>
                <w:lang w:val="cs-CZ"/>
              </w:rPr>
            </w:pPr>
            <w:r w:rsidRPr="00591491">
              <w:rPr>
                <w:szCs w:val="22"/>
                <w:lang w:val="cs-CZ"/>
              </w:rPr>
              <w:t>Tlf: +45 45 16 70 00</w:t>
            </w:r>
          </w:p>
          <w:p w:rsidR="00860952" w:rsidRPr="00591491" w:rsidRDefault="00860952">
            <w:pPr>
              <w:rPr>
                <w:szCs w:val="22"/>
                <w:lang w:val="cs-CZ"/>
              </w:rPr>
            </w:pPr>
          </w:p>
        </w:tc>
        <w:tc>
          <w:tcPr>
            <w:tcW w:w="4678" w:type="dxa"/>
          </w:tcPr>
          <w:p w:rsidR="00860952" w:rsidRPr="00591491" w:rsidRDefault="00860952" w:rsidP="00221FF8">
            <w:pPr>
              <w:rPr>
                <w:b/>
                <w:bCs/>
                <w:szCs w:val="22"/>
                <w:lang w:val="mt-MT"/>
              </w:rPr>
            </w:pPr>
            <w:r w:rsidRPr="00591491">
              <w:rPr>
                <w:b/>
                <w:bCs/>
                <w:szCs w:val="22"/>
                <w:lang w:val="mt-MT"/>
              </w:rPr>
              <w:t>Malta</w:t>
            </w:r>
          </w:p>
          <w:p w:rsidR="00860952" w:rsidRPr="00591491" w:rsidRDefault="007A2C8A" w:rsidP="00221FF8">
            <w:pPr>
              <w:rPr>
                <w:szCs w:val="22"/>
                <w:lang w:val="cs-CZ"/>
              </w:rPr>
            </w:pPr>
            <w:r w:rsidRPr="0071582E">
              <w:rPr>
                <w:lang w:val="fi-FI"/>
              </w:rPr>
              <w:t>Sanofi S.</w:t>
            </w:r>
            <w:r w:rsidR="00FB0F5F" w:rsidRPr="0071582E">
              <w:rPr>
                <w:lang w:val="fi-FI"/>
              </w:rPr>
              <w:t>r.l.</w:t>
            </w:r>
          </w:p>
          <w:p w:rsidR="00860952" w:rsidRPr="00591491" w:rsidRDefault="007A2C8A" w:rsidP="00221FF8">
            <w:pPr>
              <w:rPr>
                <w:szCs w:val="22"/>
                <w:lang w:val="cs-CZ"/>
              </w:rPr>
            </w:pPr>
            <w:r>
              <w:rPr>
                <w:lang w:val="fr-FR"/>
              </w:rPr>
              <w:t>Tel: +39 02 39394275</w:t>
            </w:r>
          </w:p>
          <w:p w:rsidR="00860952" w:rsidRPr="00591491" w:rsidRDefault="00860952" w:rsidP="00221FF8">
            <w:pPr>
              <w:rPr>
                <w:szCs w:val="22"/>
                <w:lang w:val="cs-CZ"/>
              </w:rPr>
            </w:pPr>
          </w:p>
        </w:tc>
      </w:tr>
      <w:tr w:rsidR="00860952" w:rsidRPr="00591491">
        <w:trPr>
          <w:gridBefore w:val="1"/>
          <w:wBefore w:w="34" w:type="dxa"/>
          <w:cantSplit/>
        </w:trPr>
        <w:tc>
          <w:tcPr>
            <w:tcW w:w="4644" w:type="dxa"/>
          </w:tcPr>
          <w:p w:rsidR="00860952" w:rsidRPr="00591491" w:rsidRDefault="00860952">
            <w:pPr>
              <w:rPr>
                <w:b/>
                <w:bCs/>
                <w:szCs w:val="22"/>
                <w:lang w:val="cs-CZ"/>
              </w:rPr>
            </w:pPr>
            <w:r w:rsidRPr="00591491">
              <w:rPr>
                <w:b/>
                <w:bCs/>
                <w:szCs w:val="22"/>
                <w:lang w:val="cs-CZ"/>
              </w:rPr>
              <w:t>Deutschland</w:t>
            </w:r>
          </w:p>
          <w:p w:rsidR="00860952" w:rsidRPr="00591491" w:rsidRDefault="00860952">
            <w:pPr>
              <w:rPr>
                <w:szCs w:val="22"/>
                <w:lang w:val="cs-CZ"/>
              </w:rPr>
            </w:pPr>
            <w:r w:rsidRPr="00591491">
              <w:rPr>
                <w:szCs w:val="22"/>
                <w:lang w:val="cs-CZ"/>
              </w:rPr>
              <w:t>Sanofi-Aventis Deutschland GmbH</w:t>
            </w:r>
          </w:p>
          <w:p w:rsidR="00415A65" w:rsidRPr="0071582E" w:rsidRDefault="00415A65" w:rsidP="00415A65">
            <w:pPr>
              <w:rPr>
                <w:szCs w:val="22"/>
                <w:lang w:val="de-DE"/>
              </w:rPr>
            </w:pPr>
            <w:r w:rsidRPr="0071582E">
              <w:rPr>
                <w:szCs w:val="22"/>
                <w:lang w:val="de-DE"/>
              </w:rPr>
              <w:t>Tel: 0800 52 52 010</w:t>
            </w:r>
          </w:p>
          <w:p w:rsidR="00860952" w:rsidRPr="00591491" w:rsidRDefault="00415A65">
            <w:pPr>
              <w:rPr>
                <w:szCs w:val="22"/>
                <w:lang w:val="cs-CZ"/>
              </w:rPr>
            </w:pPr>
            <w:r w:rsidRPr="00591491">
              <w:rPr>
                <w:szCs w:val="22"/>
              </w:rPr>
              <w:t xml:space="preserve">Tel. </w:t>
            </w:r>
            <w:proofErr w:type="spellStart"/>
            <w:r w:rsidRPr="00591491">
              <w:rPr>
                <w:szCs w:val="22"/>
              </w:rPr>
              <w:t>aus</w:t>
            </w:r>
            <w:proofErr w:type="spellEnd"/>
            <w:r w:rsidRPr="00591491">
              <w:rPr>
                <w:szCs w:val="22"/>
              </w:rPr>
              <w:t xml:space="preserve"> </w:t>
            </w:r>
            <w:proofErr w:type="spellStart"/>
            <w:r w:rsidRPr="00591491">
              <w:rPr>
                <w:szCs w:val="22"/>
              </w:rPr>
              <w:t>dem</w:t>
            </w:r>
            <w:proofErr w:type="spellEnd"/>
            <w:r w:rsidRPr="00591491">
              <w:rPr>
                <w:szCs w:val="22"/>
              </w:rPr>
              <w:t xml:space="preserve"> </w:t>
            </w:r>
            <w:proofErr w:type="spellStart"/>
            <w:r w:rsidRPr="00591491">
              <w:rPr>
                <w:szCs w:val="22"/>
              </w:rPr>
              <w:t>Ausland</w:t>
            </w:r>
            <w:proofErr w:type="spellEnd"/>
            <w:r w:rsidRPr="00591491">
              <w:rPr>
                <w:szCs w:val="22"/>
              </w:rPr>
              <w:t>: +49 69 305 21 131</w:t>
            </w:r>
          </w:p>
          <w:p w:rsidR="00415A65" w:rsidRPr="00591491" w:rsidRDefault="00415A65">
            <w:pPr>
              <w:rPr>
                <w:szCs w:val="22"/>
                <w:lang w:val="cs-CZ"/>
              </w:rPr>
            </w:pPr>
          </w:p>
        </w:tc>
        <w:tc>
          <w:tcPr>
            <w:tcW w:w="4678" w:type="dxa"/>
          </w:tcPr>
          <w:p w:rsidR="00860952" w:rsidRPr="00591491" w:rsidRDefault="00860952" w:rsidP="00221FF8">
            <w:pPr>
              <w:rPr>
                <w:b/>
                <w:bCs/>
                <w:szCs w:val="22"/>
                <w:lang w:val="cs-CZ"/>
              </w:rPr>
            </w:pPr>
            <w:r w:rsidRPr="00591491">
              <w:rPr>
                <w:b/>
                <w:bCs/>
                <w:szCs w:val="22"/>
                <w:lang w:val="cs-CZ"/>
              </w:rPr>
              <w:t>Nederland</w:t>
            </w:r>
          </w:p>
          <w:p w:rsidR="00860952" w:rsidRPr="00591491" w:rsidRDefault="00FB0F5F" w:rsidP="00221FF8">
            <w:pPr>
              <w:rPr>
                <w:szCs w:val="22"/>
                <w:lang w:val="cs-CZ"/>
              </w:rPr>
            </w:pPr>
            <w:r>
              <w:rPr>
                <w:lang w:val="cs-CZ"/>
              </w:rPr>
              <w:t>Genzyme Europe</w:t>
            </w:r>
            <w:r>
              <w:rPr>
                <w:lang w:val="nl-NL"/>
              </w:rPr>
              <w:t xml:space="preserve"> </w:t>
            </w:r>
            <w:r w:rsidR="00860952" w:rsidRPr="00591491">
              <w:rPr>
                <w:szCs w:val="22"/>
                <w:lang w:val="cs-CZ"/>
              </w:rPr>
              <w:t>B.V.</w:t>
            </w:r>
          </w:p>
          <w:p w:rsidR="00860952" w:rsidRPr="00591491" w:rsidRDefault="007A2C8A" w:rsidP="00221FF8">
            <w:pPr>
              <w:rPr>
                <w:szCs w:val="22"/>
                <w:lang w:val="nl-NL"/>
              </w:rPr>
            </w:pPr>
            <w:r>
              <w:t>Tel: +31 20 245 4000</w:t>
            </w:r>
          </w:p>
          <w:p w:rsidR="00860952" w:rsidRPr="00591491" w:rsidRDefault="00860952" w:rsidP="00221FF8">
            <w:pPr>
              <w:rPr>
                <w:szCs w:val="22"/>
                <w:lang w:val="cs-CZ"/>
              </w:rPr>
            </w:pPr>
          </w:p>
        </w:tc>
      </w:tr>
      <w:tr w:rsidR="00860952" w:rsidRPr="0071582E">
        <w:trPr>
          <w:gridBefore w:val="1"/>
          <w:wBefore w:w="34" w:type="dxa"/>
          <w:cantSplit/>
        </w:trPr>
        <w:tc>
          <w:tcPr>
            <w:tcW w:w="4644" w:type="dxa"/>
          </w:tcPr>
          <w:p w:rsidR="00860952" w:rsidRPr="00591491" w:rsidRDefault="00860952">
            <w:pPr>
              <w:rPr>
                <w:b/>
                <w:bCs/>
                <w:szCs w:val="22"/>
                <w:lang w:val="et-EE"/>
              </w:rPr>
            </w:pPr>
            <w:r w:rsidRPr="00591491">
              <w:rPr>
                <w:b/>
                <w:bCs/>
                <w:szCs w:val="22"/>
                <w:lang w:val="et-EE"/>
              </w:rPr>
              <w:t>Eesti</w:t>
            </w:r>
          </w:p>
          <w:p w:rsidR="00860952" w:rsidRPr="00591491" w:rsidRDefault="00860952">
            <w:pPr>
              <w:rPr>
                <w:szCs w:val="22"/>
                <w:lang w:val="cs-CZ"/>
              </w:rPr>
            </w:pPr>
            <w:r w:rsidRPr="00591491">
              <w:rPr>
                <w:szCs w:val="22"/>
                <w:lang w:val="cs-CZ"/>
              </w:rPr>
              <w:t>sanofi-aventis Estonia OÜ</w:t>
            </w:r>
          </w:p>
          <w:p w:rsidR="00860952" w:rsidRPr="00591491" w:rsidRDefault="00860952">
            <w:pPr>
              <w:rPr>
                <w:szCs w:val="22"/>
                <w:lang w:val="cs-CZ"/>
              </w:rPr>
            </w:pPr>
            <w:r w:rsidRPr="00591491">
              <w:rPr>
                <w:szCs w:val="22"/>
                <w:lang w:val="cs-CZ"/>
              </w:rPr>
              <w:t>Tel: +372 627 34 88</w:t>
            </w:r>
          </w:p>
          <w:p w:rsidR="00860952" w:rsidRPr="00591491" w:rsidRDefault="00860952">
            <w:pPr>
              <w:rPr>
                <w:szCs w:val="22"/>
                <w:lang w:val="et-EE"/>
              </w:rPr>
            </w:pPr>
          </w:p>
        </w:tc>
        <w:tc>
          <w:tcPr>
            <w:tcW w:w="4678" w:type="dxa"/>
          </w:tcPr>
          <w:p w:rsidR="00860952" w:rsidRPr="00591491" w:rsidRDefault="00860952" w:rsidP="00221FF8">
            <w:pPr>
              <w:rPr>
                <w:b/>
                <w:bCs/>
                <w:szCs w:val="22"/>
                <w:lang w:val="cs-CZ"/>
              </w:rPr>
            </w:pPr>
            <w:r w:rsidRPr="00591491">
              <w:rPr>
                <w:b/>
                <w:bCs/>
                <w:szCs w:val="22"/>
                <w:lang w:val="cs-CZ"/>
              </w:rPr>
              <w:t>Norge</w:t>
            </w:r>
          </w:p>
          <w:p w:rsidR="00860952" w:rsidRPr="00591491" w:rsidRDefault="00860952" w:rsidP="00221FF8">
            <w:pPr>
              <w:rPr>
                <w:szCs w:val="22"/>
                <w:lang w:val="cs-CZ"/>
              </w:rPr>
            </w:pPr>
            <w:r w:rsidRPr="00591491">
              <w:rPr>
                <w:szCs w:val="22"/>
                <w:lang w:val="cs-CZ"/>
              </w:rPr>
              <w:t>sanofi-aventis Norge AS</w:t>
            </w:r>
          </w:p>
          <w:p w:rsidR="00860952" w:rsidRPr="00591491" w:rsidRDefault="00860952" w:rsidP="00221FF8">
            <w:pPr>
              <w:rPr>
                <w:szCs w:val="22"/>
                <w:lang w:val="cs-CZ"/>
              </w:rPr>
            </w:pPr>
            <w:r w:rsidRPr="00591491">
              <w:rPr>
                <w:szCs w:val="22"/>
                <w:lang w:val="cs-CZ"/>
              </w:rPr>
              <w:t>Tlf: +47 67 10 71 00</w:t>
            </w:r>
          </w:p>
          <w:p w:rsidR="00860952" w:rsidRPr="00591491" w:rsidRDefault="00860952" w:rsidP="00221FF8">
            <w:pPr>
              <w:rPr>
                <w:szCs w:val="22"/>
                <w:lang w:val="et-EE"/>
              </w:rPr>
            </w:pPr>
          </w:p>
        </w:tc>
      </w:tr>
      <w:tr w:rsidR="00860952" w:rsidRPr="0071582E">
        <w:trPr>
          <w:gridBefore w:val="1"/>
          <w:wBefore w:w="34" w:type="dxa"/>
          <w:cantSplit/>
        </w:trPr>
        <w:tc>
          <w:tcPr>
            <w:tcW w:w="4644" w:type="dxa"/>
          </w:tcPr>
          <w:p w:rsidR="00860952" w:rsidRPr="00591491" w:rsidRDefault="00860952">
            <w:pPr>
              <w:rPr>
                <w:b/>
                <w:bCs/>
                <w:szCs w:val="22"/>
                <w:lang w:val="cs-CZ"/>
              </w:rPr>
            </w:pPr>
            <w:r w:rsidRPr="00591491">
              <w:rPr>
                <w:b/>
                <w:bCs/>
                <w:szCs w:val="22"/>
                <w:lang w:val="el-GR"/>
              </w:rPr>
              <w:t>Ελλάδα</w:t>
            </w:r>
          </w:p>
          <w:p w:rsidR="00860952" w:rsidRPr="00591491" w:rsidRDefault="00860952">
            <w:pPr>
              <w:rPr>
                <w:szCs w:val="22"/>
                <w:lang w:val="et-EE"/>
              </w:rPr>
            </w:pPr>
            <w:r w:rsidRPr="00591491">
              <w:rPr>
                <w:szCs w:val="22"/>
                <w:lang w:val="cs-CZ"/>
              </w:rPr>
              <w:t>sanofi-aventis AEBE</w:t>
            </w:r>
          </w:p>
          <w:p w:rsidR="00860952" w:rsidRPr="00591491" w:rsidRDefault="00860952">
            <w:pPr>
              <w:rPr>
                <w:szCs w:val="22"/>
                <w:lang w:val="cs-CZ"/>
              </w:rPr>
            </w:pPr>
            <w:r w:rsidRPr="00591491">
              <w:rPr>
                <w:szCs w:val="22"/>
                <w:lang w:val="el-GR"/>
              </w:rPr>
              <w:t>Τηλ</w:t>
            </w:r>
            <w:r w:rsidRPr="00591491">
              <w:rPr>
                <w:szCs w:val="22"/>
                <w:lang w:val="cs-CZ"/>
              </w:rPr>
              <w:t>: +30 210 900 16 00</w:t>
            </w:r>
          </w:p>
          <w:p w:rsidR="00860952" w:rsidRPr="00591491" w:rsidRDefault="00860952">
            <w:pPr>
              <w:rPr>
                <w:szCs w:val="22"/>
                <w:lang w:val="cs-CZ"/>
              </w:rPr>
            </w:pPr>
          </w:p>
        </w:tc>
        <w:tc>
          <w:tcPr>
            <w:tcW w:w="4678" w:type="dxa"/>
            <w:tcBorders>
              <w:top w:val="nil"/>
              <w:left w:val="nil"/>
              <w:bottom w:val="nil"/>
              <w:right w:val="nil"/>
            </w:tcBorders>
          </w:tcPr>
          <w:p w:rsidR="00860952" w:rsidRPr="00591491" w:rsidRDefault="00860952" w:rsidP="00221FF8">
            <w:pPr>
              <w:rPr>
                <w:b/>
                <w:bCs/>
                <w:szCs w:val="22"/>
                <w:lang w:val="cs-CZ"/>
              </w:rPr>
            </w:pPr>
            <w:r w:rsidRPr="00591491">
              <w:rPr>
                <w:b/>
                <w:bCs/>
                <w:szCs w:val="22"/>
                <w:lang w:val="cs-CZ"/>
              </w:rPr>
              <w:t>Österreich</w:t>
            </w:r>
          </w:p>
          <w:p w:rsidR="00860952" w:rsidRPr="0071582E" w:rsidRDefault="00860952" w:rsidP="00221FF8">
            <w:pPr>
              <w:rPr>
                <w:szCs w:val="22"/>
                <w:lang w:val="de-DE"/>
              </w:rPr>
            </w:pPr>
            <w:r w:rsidRPr="0071582E">
              <w:rPr>
                <w:szCs w:val="22"/>
                <w:lang w:val="de-DE"/>
              </w:rPr>
              <w:t>sanofi-aventis GmbH</w:t>
            </w:r>
          </w:p>
          <w:p w:rsidR="00860952" w:rsidRPr="0071582E" w:rsidRDefault="00860952" w:rsidP="00221FF8">
            <w:pPr>
              <w:rPr>
                <w:szCs w:val="22"/>
                <w:lang w:val="de-DE"/>
              </w:rPr>
            </w:pPr>
            <w:r w:rsidRPr="0071582E">
              <w:rPr>
                <w:szCs w:val="22"/>
                <w:lang w:val="de-DE"/>
              </w:rPr>
              <w:t>Tel: +43 1 80 185 – 0</w:t>
            </w:r>
          </w:p>
          <w:p w:rsidR="00860952" w:rsidRPr="0071582E" w:rsidRDefault="00860952" w:rsidP="00221FF8">
            <w:pPr>
              <w:rPr>
                <w:szCs w:val="22"/>
                <w:lang w:val="de-DE"/>
              </w:rPr>
            </w:pPr>
          </w:p>
        </w:tc>
      </w:tr>
      <w:tr w:rsidR="00860952" w:rsidRPr="0071582E">
        <w:trPr>
          <w:gridBefore w:val="1"/>
          <w:wBefore w:w="34" w:type="dxa"/>
          <w:cantSplit/>
        </w:trPr>
        <w:tc>
          <w:tcPr>
            <w:tcW w:w="4644" w:type="dxa"/>
            <w:tcBorders>
              <w:top w:val="nil"/>
              <w:left w:val="nil"/>
              <w:bottom w:val="nil"/>
              <w:right w:val="nil"/>
            </w:tcBorders>
          </w:tcPr>
          <w:p w:rsidR="00860952" w:rsidRPr="00591491" w:rsidRDefault="00860952">
            <w:pPr>
              <w:rPr>
                <w:b/>
                <w:bCs/>
                <w:szCs w:val="22"/>
                <w:lang w:val="es-ES"/>
              </w:rPr>
            </w:pPr>
            <w:r w:rsidRPr="00591491">
              <w:rPr>
                <w:b/>
                <w:bCs/>
                <w:szCs w:val="22"/>
                <w:lang w:val="es-ES"/>
              </w:rPr>
              <w:t>España</w:t>
            </w:r>
          </w:p>
          <w:p w:rsidR="00860952" w:rsidRPr="0071582E" w:rsidRDefault="00860952">
            <w:pPr>
              <w:rPr>
                <w:smallCaps/>
                <w:szCs w:val="22"/>
                <w:lang w:val="es-ES_tradnl"/>
              </w:rPr>
            </w:pPr>
            <w:r w:rsidRPr="0071582E">
              <w:rPr>
                <w:szCs w:val="22"/>
                <w:lang w:val="es-ES_tradnl"/>
              </w:rPr>
              <w:t>sanofi-aventis, S.A.</w:t>
            </w:r>
          </w:p>
          <w:p w:rsidR="00860952" w:rsidRPr="00591491" w:rsidRDefault="00860952">
            <w:pPr>
              <w:rPr>
                <w:szCs w:val="22"/>
                <w:lang w:val="pt-PT"/>
              </w:rPr>
            </w:pPr>
            <w:r w:rsidRPr="00591491">
              <w:rPr>
                <w:szCs w:val="22"/>
                <w:lang w:val="pt-PT"/>
              </w:rPr>
              <w:t>Tel: +34 93 485 94 00</w:t>
            </w:r>
          </w:p>
          <w:p w:rsidR="00860952" w:rsidRPr="00591491" w:rsidRDefault="00860952">
            <w:pPr>
              <w:rPr>
                <w:szCs w:val="22"/>
                <w:lang w:val="sv-SE"/>
              </w:rPr>
            </w:pPr>
          </w:p>
        </w:tc>
        <w:tc>
          <w:tcPr>
            <w:tcW w:w="4678" w:type="dxa"/>
          </w:tcPr>
          <w:p w:rsidR="00860952" w:rsidRPr="00591491" w:rsidRDefault="00860952" w:rsidP="00221FF8">
            <w:pPr>
              <w:rPr>
                <w:b/>
                <w:bCs/>
                <w:szCs w:val="22"/>
                <w:lang w:val="lv-LV"/>
              </w:rPr>
            </w:pPr>
            <w:r w:rsidRPr="00591491">
              <w:rPr>
                <w:b/>
                <w:bCs/>
                <w:szCs w:val="22"/>
                <w:lang w:val="lv-LV"/>
              </w:rPr>
              <w:t>Polska</w:t>
            </w:r>
          </w:p>
          <w:p w:rsidR="00860952" w:rsidRPr="00591491" w:rsidRDefault="00860952" w:rsidP="00221FF8">
            <w:pPr>
              <w:rPr>
                <w:szCs w:val="22"/>
                <w:lang w:val="sv-SE"/>
              </w:rPr>
            </w:pPr>
            <w:r w:rsidRPr="00591491">
              <w:rPr>
                <w:szCs w:val="22"/>
                <w:lang w:val="sv-SE"/>
              </w:rPr>
              <w:t>sanofi-aventis Sp. z o.o.</w:t>
            </w:r>
          </w:p>
          <w:p w:rsidR="00860952" w:rsidRPr="0071582E" w:rsidRDefault="00860952" w:rsidP="00221FF8">
            <w:pPr>
              <w:rPr>
                <w:szCs w:val="22"/>
                <w:lang w:val="sv-SE"/>
              </w:rPr>
            </w:pPr>
            <w:r w:rsidRPr="0071582E">
              <w:rPr>
                <w:szCs w:val="22"/>
                <w:lang w:val="sv-SE"/>
              </w:rPr>
              <w:t>Tel.: +48 22 280 00 00</w:t>
            </w:r>
          </w:p>
          <w:p w:rsidR="00860952" w:rsidRPr="0071582E" w:rsidRDefault="00860952" w:rsidP="00221FF8">
            <w:pPr>
              <w:rPr>
                <w:szCs w:val="22"/>
                <w:lang w:val="sv-SE"/>
              </w:rPr>
            </w:pPr>
          </w:p>
        </w:tc>
      </w:tr>
      <w:tr w:rsidR="00860952" w:rsidRPr="0071582E">
        <w:trPr>
          <w:cantSplit/>
        </w:trPr>
        <w:tc>
          <w:tcPr>
            <w:tcW w:w="4678" w:type="dxa"/>
            <w:gridSpan w:val="2"/>
          </w:tcPr>
          <w:p w:rsidR="00860952" w:rsidRPr="00591491" w:rsidRDefault="00860952">
            <w:pPr>
              <w:rPr>
                <w:b/>
                <w:bCs/>
                <w:szCs w:val="22"/>
                <w:lang w:val="fr-FR"/>
              </w:rPr>
            </w:pPr>
            <w:r w:rsidRPr="00591491">
              <w:rPr>
                <w:b/>
                <w:bCs/>
                <w:szCs w:val="22"/>
                <w:lang w:val="fr-FR"/>
              </w:rPr>
              <w:t>France</w:t>
            </w:r>
          </w:p>
          <w:p w:rsidR="00860952" w:rsidRPr="00591491" w:rsidRDefault="00860952">
            <w:pPr>
              <w:rPr>
                <w:szCs w:val="22"/>
                <w:lang w:val="fr-FR"/>
              </w:rPr>
            </w:pPr>
            <w:r w:rsidRPr="00591491">
              <w:rPr>
                <w:szCs w:val="22"/>
                <w:lang w:val="fr-BE"/>
              </w:rPr>
              <w:t>sanofi-aventis France</w:t>
            </w:r>
          </w:p>
          <w:p w:rsidR="00860952" w:rsidRPr="0071582E" w:rsidRDefault="00860952">
            <w:pPr>
              <w:rPr>
                <w:szCs w:val="22"/>
                <w:lang w:val="fr-FR"/>
              </w:rPr>
            </w:pPr>
            <w:r w:rsidRPr="0071582E">
              <w:rPr>
                <w:szCs w:val="22"/>
                <w:lang w:val="fr-FR"/>
              </w:rPr>
              <w:t>Tél: 0 800 222 555</w:t>
            </w:r>
          </w:p>
          <w:p w:rsidR="00860952" w:rsidRPr="00591491" w:rsidRDefault="00860952">
            <w:pPr>
              <w:rPr>
                <w:szCs w:val="22"/>
                <w:lang w:val="pt-PT"/>
              </w:rPr>
            </w:pPr>
            <w:r w:rsidRPr="00591491">
              <w:rPr>
                <w:szCs w:val="22"/>
                <w:lang w:val="pt-PT"/>
              </w:rPr>
              <w:t>Appel depuis l’étranger : +33 1 57 63 23 23</w:t>
            </w:r>
          </w:p>
          <w:p w:rsidR="00860952" w:rsidRPr="00591491" w:rsidRDefault="00860952">
            <w:pPr>
              <w:rPr>
                <w:szCs w:val="22"/>
                <w:lang w:val="fr-FR"/>
              </w:rPr>
            </w:pPr>
          </w:p>
        </w:tc>
        <w:tc>
          <w:tcPr>
            <w:tcW w:w="4678" w:type="dxa"/>
          </w:tcPr>
          <w:p w:rsidR="00860952" w:rsidRPr="00591491" w:rsidRDefault="00860952" w:rsidP="00221FF8">
            <w:pPr>
              <w:rPr>
                <w:b/>
                <w:bCs/>
                <w:szCs w:val="22"/>
                <w:lang w:val="pt-PT"/>
              </w:rPr>
            </w:pPr>
            <w:r w:rsidRPr="00591491">
              <w:rPr>
                <w:b/>
                <w:bCs/>
                <w:szCs w:val="22"/>
                <w:lang w:val="pt-PT"/>
              </w:rPr>
              <w:t>Portugal</w:t>
            </w:r>
          </w:p>
          <w:p w:rsidR="00860952" w:rsidRPr="00591491" w:rsidRDefault="00860952" w:rsidP="00221FF8">
            <w:pPr>
              <w:rPr>
                <w:szCs w:val="22"/>
                <w:lang w:val="pt-PT"/>
              </w:rPr>
            </w:pPr>
            <w:r w:rsidRPr="00591491">
              <w:rPr>
                <w:szCs w:val="22"/>
                <w:lang w:val="pt-PT"/>
              </w:rPr>
              <w:t>Sanofi - Produtos Farmacêuticos, Lda</w:t>
            </w:r>
          </w:p>
          <w:p w:rsidR="00860952" w:rsidRPr="0071582E" w:rsidRDefault="00860952" w:rsidP="00221FF8">
            <w:pPr>
              <w:rPr>
                <w:szCs w:val="22"/>
                <w:lang w:val="pt-PT"/>
              </w:rPr>
            </w:pPr>
            <w:r w:rsidRPr="0071582E">
              <w:rPr>
                <w:szCs w:val="22"/>
                <w:lang w:val="pt-PT"/>
              </w:rPr>
              <w:t>Tel: +351 21 35 89 400</w:t>
            </w:r>
          </w:p>
          <w:p w:rsidR="00860952" w:rsidRPr="0071582E" w:rsidRDefault="00860952" w:rsidP="00221FF8">
            <w:pPr>
              <w:rPr>
                <w:szCs w:val="22"/>
                <w:lang w:val="pt-PT"/>
              </w:rPr>
            </w:pPr>
          </w:p>
        </w:tc>
      </w:tr>
      <w:tr w:rsidR="00860952" w:rsidRPr="0071582E">
        <w:trPr>
          <w:cantSplit/>
        </w:trPr>
        <w:tc>
          <w:tcPr>
            <w:tcW w:w="4678" w:type="dxa"/>
            <w:gridSpan w:val="2"/>
          </w:tcPr>
          <w:p w:rsidR="00860952" w:rsidRPr="0071582E" w:rsidRDefault="00860952" w:rsidP="00860952">
            <w:pPr>
              <w:keepNext/>
              <w:rPr>
                <w:rFonts w:eastAsia="SimSun"/>
                <w:b/>
                <w:bCs/>
                <w:szCs w:val="22"/>
                <w:lang w:val="pt-PT"/>
              </w:rPr>
            </w:pPr>
            <w:r w:rsidRPr="0071582E">
              <w:rPr>
                <w:rFonts w:eastAsia="SimSun"/>
                <w:b/>
                <w:bCs/>
                <w:szCs w:val="22"/>
                <w:lang w:val="pt-PT"/>
              </w:rPr>
              <w:t>Hrvatska</w:t>
            </w:r>
          </w:p>
          <w:p w:rsidR="00860952" w:rsidRPr="0071582E" w:rsidRDefault="00860952" w:rsidP="00860952">
            <w:pPr>
              <w:rPr>
                <w:rFonts w:eastAsia="SimSun"/>
                <w:szCs w:val="22"/>
                <w:lang w:val="pt-PT"/>
              </w:rPr>
            </w:pPr>
            <w:r w:rsidRPr="0071582E">
              <w:rPr>
                <w:rFonts w:eastAsia="SimSun"/>
                <w:szCs w:val="22"/>
                <w:lang w:val="pt-PT"/>
              </w:rPr>
              <w:t>sanofi-aventis Croatia d.o.o.</w:t>
            </w:r>
          </w:p>
          <w:p w:rsidR="00860952" w:rsidRPr="00591491" w:rsidRDefault="00860952" w:rsidP="00860952">
            <w:pPr>
              <w:rPr>
                <w:rFonts w:eastAsia="SimSun"/>
                <w:szCs w:val="22"/>
                <w:lang w:val="fr-FR"/>
              </w:rPr>
            </w:pPr>
            <w:r w:rsidRPr="00591491">
              <w:rPr>
                <w:rFonts w:eastAsia="SimSun"/>
                <w:szCs w:val="22"/>
                <w:lang w:val="fr-FR"/>
              </w:rPr>
              <w:t>Tel: +385 1 600 34 00</w:t>
            </w:r>
          </w:p>
          <w:p w:rsidR="00860952" w:rsidRPr="00591491" w:rsidRDefault="00860952" w:rsidP="00860952">
            <w:pPr>
              <w:rPr>
                <w:b/>
                <w:bCs/>
                <w:szCs w:val="22"/>
                <w:lang w:val="fr-FR"/>
              </w:rPr>
            </w:pPr>
          </w:p>
        </w:tc>
        <w:tc>
          <w:tcPr>
            <w:tcW w:w="4678" w:type="dxa"/>
          </w:tcPr>
          <w:p w:rsidR="00860952" w:rsidRPr="0071582E" w:rsidRDefault="00860952" w:rsidP="00221FF8">
            <w:pPr>
              <w:tabs>
                <w:tab w:val="left" w:pos="-720"/>
                <w:tab w:val="left" w:pos="4536"/>
              </w:tabs>
              <w:suppressAutoHyphens/>
              <w:rPr>
                <w:b/>
                <w:noProof/>
                <w:szCs w:val="22"/>
                <w:lang w:val="it-IT"/>
              </w:rPr>
            </w:pPr>
            <w:r w:rsidRPr="0071582E">
              <w:rPr>
                <w:b/>
                <w:noProof/>
                <w:szCs w:val="22"/>
                <w:lang w:val="it-IT"/>
              </w:rPr>
              <w:t>România</w:t>
            </w:r>
          </w:p>
          <w:p w:rsidR="00860952" w:rsidRPr="0071582E" w:rsidRDefault="005A5B25" w:rsidP="00221FF8">
            <w:pPr>
              <w:tabs>
                <w:tab w:val="left" w:pos="-720"/>
                <w:tab w:val="left" w:pos="4536"/>
              </w:tabs>
              <w:suppressAutoHyphens/>
              <w:rPr>
                <w:noProof/>
                <w:szCs w:val="22"/>
                <w:lang w:val="it-IT"/>
              </w:rPr>
            </w:pPr>
            <w:r w:rsidRPr="0071582E">
              <w:rPr>
                <w:bCs/>
                <w:szCs w:val="22"/>
                <w:lang w:val="it-IT"/>
              </w:rPr>
              <w:t>S</w:t>
            </w:r>
            <w:r w:rsidR="00860952" w:rsidRPr="0071582E">
              <w:rPr>
                <w:bCs/>
                <w:szCs w:val="22"/>
                <w:lang w:val="it-IT"/>
              </w:rPr>
              <w:t>anofi Rom</w:t>
            </w:r>
            <w:r w:rsidRPr="0071582E">
              <w:rPr>
                <w:bCs/>
                <w:szCs w:val="22"/>
                <w:lang w:val="it-IT"/>
              </w:rPr>
              <w:t>a</w:t>
            </w:r>
            <w:r w:rsidR="00860952" w:rsidRPr="0071582E">
              <w:rPr>
                <w:bCs/>
                <w:szCs w:val="22"/>
                <w:lang w:val="it-IT"/>
              </w:rPr>
              <w:t>nia SRL</w:t>
            </w:r>
          </w:p>
          <w:p w:rsidR="00860952" w:rsidRPr="0071582E" w:rsidRDefault="00860952" w:rsidP="00221FF8">
            <w:pPr>
              <w:rPr>
                <w:szCs w:val="22"/>
                <w:lang w:val="it-IT"/>
              </w:rPr>
            </w:pPr>
            <w:r w:rsidRPr="0071582E">
              <w:rPr>
                <w:noProof/>
                <w:szCs w:val="22"/>
                <w:lang w:val="it-IT"/>
              </w:rPr>
              <w:t xml:space="preserve">Tel: +40 </w:t>
            </w:r>
            <w:r w:rsidRPr="0071582E">
              <w:rPr>
                <w:szCs w:val="22"/>
                <w:lang w:val="it-IT"/>
              </w:rPr>
              <w:t>(0) 21 317 31 36</w:t>
            </w:r>
          </w:p>
          <w:p w:rsidR="00860952" w:rsidRPr="00591491" w:rsidRDefault="00860952" w:rsidP="00221FF8">
            <w:pPr>
              <w:rPr>
                <w:szCs w:val="22"/>
                <w:lang w:val="cs-CZ"/>
              </w:rPr>
            </w:pPr>
          </w:p>
        </w:tc>
      </w:tr>
      <w:tr w:rsidR="00860952" w:rsidRPr="00591491">
        <w:trPr>
          <w:gridBefore w:val="1"/>
          <w:wBefore w:w="34" w:type="dxa"/>
          <w:cantSplit/>
        </w:trPr>
        <w:tc>
          <w:tcPr>
            <w:tcW w:w="4644" w:type="dxa"/>
          </w:tcPr>
          <w:p w:rsidR="00860952" w:rsidRPr="00591491" w:rsidRDefault="00860952">
            <w:pPr>
              <w:rPr>
                <w:b/>
                <w:bCs/>
                <w:szCs w:val="22"/>
                <w:lang w:val="fr-FR"/>
              </w:rPr>
            </w:pPr>
            <w:r w:rsidRPr="00591491">
              <w:rPr>
                <w:b/>
                <w:bCs/>
                <w:szCs w:val="22"/>
                <w:lang w:val="fr-FR"/>
              </w:rPr>
              <w:t>Ireland</w:t>
            </w:r>
          </w:p>
          <w:p w:rsidR="00860952" w:rsidRPr="00591491" w:rsidRDefault="00860952">
            <w:pPr>
              <w:rPr>
                <w:szCs w:val="22"/>
                <w:lang w:val="fr-FR"/>
              </w:rPr>
            </w:pPr>
            <w:r w:rsidRPr="00591491">
              <w:rPr>
                <w:szCs w:val="22"/>
                <w:lang w:val="fr-FR"/>
              </w:rPr>
              <w:t>sanofi-aventis Ireland Ltd. T/A SANOFI</w:t>
            </w:r>
          </w:p>
          <w:p w:rsidR="00860952" w:rsidRPr="00591491" w:rsidRDefault="00860952">
            <w:pPr>
              <w:rPr>
                <w:szCs w:val="22"/>
                <w:lang w:val="fr-FR"/>
              </w:rPr>
            </w:pPr>
            <w:r w:rsidRPr="00591491">
              <w:rPr>
                <w:szCs w:val="22"/>
                <w:lang w:val="fr-FR"/>
              </w:rPr>
              <w:t>Tel: +353 (0) 1 403 56 00</w:t>
            </w:r>
          </w:p>
          <w:p w:rsidR="00860952" w:rsidRPr="00591491" w:rsidRDefault="00860952">
            <w:pPr>
              <w:rPr>
                <w:szCs w:val="22"/>
                <w:lang w:val="fr-FR"/>
              </w:rPr>
            </w:pPr>
          </w:p>
        </w:tc>
        <w:tc>
          <w:tcPr>
            <w:tcW w:w="4678" w:type="dxa"/>
          </w:tcPr>
          <w:p w:rsidR="00860952" w:rsidRPr="00591491" w:rsidRDefault="00860952">
            <w:pPr>
              <w:rPr>
                <w:b/>
                <w:bCs/>
                <w:szCs w:val="22"/>
                <w:lang w:val="sl-SI"/>
              </w:rPr>
            </w:pPr>
            <w:r w:rsidRPr="00591491">
              <w:rPr>
                <w:b/>
                <w:bCs/>
                <w:szCs w:val="22"/>
                <w:lang w:val="sl-SI"/>
              </w:rPr>
              <w:t>Slovenija</w:t>
            </w:r>
          </w:p>
          <w:p w:rsidR="00860952" w:rsidRPr="00591491" w:rsidRDefault="00860952">
            <w:pPr>
              <w:rPr>
                <w:szCs w:val="22"/>
                <w:lang w:val="cs-CZ"/>
              </w:rPr>
            </w:pPr>
            <w:r w:rsidRPr="00591491">
              <w:rPr>
                <w:szCs w:val="22"/>
                <w:lang w:val="cs-CZ"/>
              </w:rPr>
              <w:t>sanofi-aventis d.o.o.</w:t>
            </w:r>
          </w:p>
          <w:p w:rsidR="00860952" w:rsidRPr="00591491" w:rsidRDefault="00860952">
            <w:pPr>
              <w:rPr>
                <w:szCs w:val="22"/>
                <w:lang w:val="cs-CZ"/>
              </w:rPr>
            </w:pPr>
            <w:r w:rsidRPr="00591491">
              <w:rPr>
                <w:szCs w:val="22"/>
                <w:lang w:val="cs-CZ"/>
              </w:rPr>
              <w:t>Tel: +386 1 560 48 00</w:t>
            </w:r>
          </w:p>
          <w:p w:rsidR="00860952" w:rsidRPr="00591491" w:rsidRDefault="00860952">
            <w:pPr>
              <w:rPr>
                <w:szCs w:val="22"/>
                <w:lang w:val="cs-CZ"/>
              </w:rPr>
            </w:pPr>
          </w:p>
        </w:tc>
      </w:tr>
      <w:tr w:rsidR="00860952" w:rsidRPr="00591491">
        <w:trPr>
          <w:gridBefore w:val="1"/>
          <w:wBefore w:w="34" w:type="dxa"/>
          <w:cantSplit/>
        </w:trPr>
        <w:tc>
          <w:tcPr>
            <w:tcW w:w="4644" w:type="dxa"/>
          </w:tcPr>
          <w:p w:rsidR="00860952" w:rsidRPr="00591491" w:rsidRDefault="00860952">
            <w:pPr>
              <w:rPr>
                <w:b/>
                <w:bCs/>
                <w:szCs w:val="22"/>
                <w:lang w:val="is-IS"/>
              </w:rPr>
            </w:pPr>
            <w:r w:rsidRPr="00591491">
              <w:rPr>
                <w:b/>
                <w:bCs/>
                <w:szCs w:val="22"/>
                <w:lang w:val="is-IS"/>
              </w:rPr>
              <w:t>Ísland</w:t>
            </w:r>
          </w:p>
          <w:p w:rsidR="00860952" w:rsidRPr="00591491" w:rsidRDefault="00860952">
            <w:pPr>
              <w:rPr>
                <w:szCs w:val="22"/>
                <w:lang w:val="is-IS"/>
              </w:rPr>
            </w:pPr>
            <w:r w:rsidRPr="00591491">
              <w:rPr>
                <w:szCs w:val="22"/>
                <w:lang w:val="cs-CZ"/>
              </w:rPr>
              <w:t>Vistor hf.</w:t>
            </w:r>
          </w:p>
          <w:p w:rsidR="00860952" w:rsidRPr="00591491" w:rsidRDefault="00860952">
            <w:pPr>
              <w:rPr>
                <w:szCs w:val="22"/>
                <w:lang w:val="cs-CZ"/>
              </w:rPr>
            </w:pPr>
            <w:r w:rsidRPr="00591491">
              <w:rPr>
                <w:noProof/>
                <w:szCs w:val="22"/>
              </w:rPr>
              <w:t>Sími</w:t>
            </w:r>
            <w:r w:rsidRPr="00591491">
              <w:rPr>
                <w:szCs w:val="22"/>
                <w:lang w:val="cs-CZ"/>
              </w:rPr>
              <w:t>: +354 535 7000</w:t>
            </w:r>
          </w:p>
          <w:p w:rsidR="00860952" w:rsidRPr="00591491" w:rsidRDefault="00860952">
            <w:pPr>
              <w:rPr>
                <w:szCs w:val="22"/>
                <w:lang w:val="cs-CZ"/>
              </w:rPr>
            </w:pPr>
          </w:p>
        </w:tc>
        <w:tc>
          <w:tcPr>
            <w:tcW w:w="4678" w:type="dxa"/>
          </w:tcPr>
          <w:p w:rsidR="00860952" w:rsidRPr="00591491" w:rsidRDefault="00860952">
            <w:pPr>
              <w:rPr>
                <w:b/>
                <w:bCs/>
                <w:szCs w:val="22"/>
                <w:lang w:val="sk-SK"/>
              </w:rPr>
            </w:pPr>
            <w:r w:rsidRPr="00591491">
              <w:rPr>
                <w:b/>
                <w:bCs/>
                <w:szCs w:val="22"/>
                <w:lang w:val="sk-SK"/>
              </w:rPr>
              <w:t>Slovenská republika</w:t>
            </w:r>
          </w:p>
          <w:p w:rsidR="00860952" w:rsidRPr="00591491" w:rsidRDefault="00860952">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860952" w:rsidRPr="00591491" w:rsidRDefault="00860952">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860952" w:rsidRPr="00591491" w:rsidRDefault="00860952">
            <w:pPr>
              <w:rPr>
                <w:szCs w:val="22"/>
                <w:lang w:val="sk-SK"/>
              </w:rPr>
            </w:pPr>
          </w:p>
        </w:tc>
      </w:tr>
      <w:tr w:rsidR="00860952" w:rsidRPr="0071582E">
        <w:trPr>
          <w:gridBefore w:val="1"/>
          <w:wBefore w:w="34" w:type="dxa"/>
          <w:cantSplit/>
        </w:trPr>
        <w:tc>
          <w:tcPr>
            <w:tcW w:w="4644" w:type="dxa"/>
          </w:tcPr>
          <w:p w:rsidR="00860952" w:rsidRPr="00591491" w:rsidRDefault="00860952">
            <w:pPr>
              <w:rPr>
                <w:b/>
                <w:bCs/>
                <w:szCs w:val="22"/>
                <w:lang w:val="it-IT"/>
              </w:rPr>
            </w:pPr>
            <w:r w:rsidRPr="00591491">
              <w:rPr>
                <w:b/>
                <w:bCs/>
                <w:szCs w:val="22"/>
                <w:lang w:val="it-IT"/>
              </w:rPr>
              <w:t>Italia</w:t>
            </w:r>
          </w:p>
          <w:p w:rsidR="00860952" w:rsidRPr="00591491" w:rsidRDefault="001D0982">
            <w:pPr>
              <w:rPr>
                <w:szCs w:val="22"/>
                <w:lang w:val="it-IT"/>
              </w:rPr>
            </w:pPr>
            <w:r w:rsidRPr="00591491">
              <w:rPr>
                <w:szCs w:val="22"/>
                <w:lang w:val="it-IT"/>
              </w:rPr>
              <w:t>S</w:t>
            </w:r>
            <w:r w:rsidR="00860952" w:rsidRPr="00591491">
              <w:rPr>
                <w:szCs w:val="22"/>
                <w:lang w:val="it-IT"/>
              </w:rPr>
              <w:t>anofi</w:t>
            </w:r>
            <w:r w:rsidRPr="00591491">
              <w:rPr>
                <w:szCs w:val="22"/>
                <w:lang w:val="it-IT"/>
              </w:rPr>
              <w:t xml:space="preserve"> </w:t>
            </w:r>
            <w:r w:rsidR="00860952" w:rsidRPr="00591491">
              <w:rPr>
                <w:szCs w:val="22"/>
                <w:lang w:val="it-IT"/>
              </w:rPr>
              <w:t>S.</w:t>
            </w:r>
            <w:r w:rsidR="00FB0F5F">
              <w:rPr>
                <w:szCs w:val="22"/>
                <w:lang w:val="it-IT"/>
              </w:rPr>
              <w:t>r.l.</w:t>
            </w:r>
          </w:p>
          <w:p w:rsidR="00860952" w:rsidRPr="00591491" w:rsidRDefault="00860952">
            <w:pPr>
              <w:rPr>
                <w:szCs w:val="22"/>
                <w:lang w:val="it-IT"/>
              </w:rPr>
            </w:pPr>
            <w:r w:rsidRPr="00591491">
              <w:rPr>
                <w:szCs w:val="22"/>
                <w:lang w:val="it-IT"/>
              </w:rPr>
              <w:t xml:space="preserve">Tel: </w:t>
            </w:r>
            <w:r w:rsidR="005A5B25" w:rsidRPr="00591491">
              <w:rPr>
                <w:szCs w:val="22"/>
                <w:lang w:val="it-IT"/>
              </w:rPr>
              <w:t>800.536389</w:t>
            </w:r>
          </w:p>
          <w:p w:rsidR="00860952" w:rsidRPr="00591491" w:rsidRDefault="00860952">
            <w:pPr>
              <w:rPr>
                <w:szCs w:val="22"/>
                <w:lang w:val="it-IT"/>
              </w:rPr>
            </w:pPr>
          </w:p>
        </w:tc>
        <w:tc>
          <w:tcPr>
            <w:tcW w:w="4678" w:type="dxa"/>
          </w:tcPr>
          <w:p w:rsidR="00860952" w:rsidRPr="0071582E" w:rsidRDefault="00860952">
            <w:pPr>
              <w:rPr>
                <w:b/>
                <w:bCs/>
                <w:szCs w:val="22"/>
                <w:lang w:val="fi-FI"/>
              </w:rPr>
            </w:pPr>
            <w:r w:rsidRPr="0071582E">
              <w:rPr>
                <w:b/>
                <w:bCs/>
                <w:szCs w:val="22"/>
                <w:lang w:val="fi-FI"/>
              </w:rPr>
              <w:t>Suomi/Finland</w:t>
            </w:r>
          </w:p>
          <w:p w:rsidR="00860952" w:rsidRPr="0071582E" w:rsidRDefault="00B222CF">
            <w:pPr>
              <w:rPr>
                <w:szCs w:val="22"/>
                <w:lang w:val="fi-FI"/>
              </w:rPr>
            </w:pPr>
            <w:r w:rsidRPr="0071582E">
              <w:rPr>
                <w:szCs w:val="22"/>
                <w:lang w:val="fi-FI"/>
              </w:rPr>
              <w:t>Sanofi</w:t>
            </w:r>
            <w:r w:rsidR="000C7105" w:rsidRPr="0071582E">
              <w:rPr>
                <w:szCs w:val="22"/>
                <w:lang w:val="fi-FI"/>
              </w:rPr>
              <w:t xml:space="preserve"> </w:t>
            </w:r>
            <w:r w:rsidR="00860952" w:rsidRPr="0071582E">
              <w:rPr>
                <w:szCs w:val="22"/>
                <w:lang w:val="fi-FI"/>
              </w:rPr>
              <w:t>Oy</w:t>
            </w:r>
          </w:p>
          <w:p w:rsidR="00860952" w:rsidRPr="0071582E" w:rsidRDefault="00860952">
            <w:pPr>
              <w:rPr>
                <w:szCs w:val="22"/>
                <w:lang w:val="fi-FI"/>
              </w:rPr>
            </w:pPr>
            <w:r w:rsidRPr="0071582E">
              <w:rPr>
                <w:szCs w:val="22"/>
                <w:lang w:val="fi-FI"/>
              </w:rPr>
              <w:t>Puh/Tel: +358 (0) 201 200 300</w:t>
            </w:r>
          </w:p>
          <w:p w:rsidR="00860952" w:rsidRPr="0071582E" w:rsidRDefault="00860952">
            <w:pPr>
              <w:rPr>
                <w:szCs w:val="22"/>
                <w:lang w:val="fi-FI"/>
              </w:rPr>
            </w:pPr>
          </w:p>
        </w:tc>
      </w:tr>
      <w:tr w:rsidR="00860952" w:rsidRPr="00591491">
        <w:trPr>
          <w:gridBefore w:val="1"/>
          <w:wBefore w:w="34" w:type="dxa"/>
          <w:cantSplit/>
        </w:trPr>
        <w:tc>
          <w:tcPr>
            <w:tcW w:w="4644" w:type="dxa"/>
          </w:tcPr>
          <w:p w:rsidR="00860952" w:rsidRPr="0071582E" w:rsidRDefault="00860952">
            <w:pPr>
              <w:rPr>
                <w:b/>
                <w:bCs/>
                <w:szCs w:val="22"/>
                <w:lang w:val="fi-FI"/>
              </w:rPr>
            </w:pPr>
            <w:r w:rsidRPr="00591491">
              <w:rPr>
                <w:b/>
                <w:bCs/>
                <w:szCs w:val="22"/>
                <w:lang w:val="el-GR"/>
              </w:rPr>
              <w:t>Κύπρος</w:t>
            </w:r>
          </w:p>
          <w:p w:rsidR="00860952" w:rsidRPr="0071582E" w:rsidRDefault="00860952">
            <w:pPr>
              <w:rPr>
                <w:szCs w:val="22"/>
                <w:lang w:val="fi-FI"/>
              </w:rPr>
            </w:pPr>
            <w:r w:rsidRPr="0071582E">
              <w:rPr>
                <w:szCs w:val="22"/>
                <w:lang w:val="fi-FI"/>
              </w:rPr>
              <w:t>sanofi-aventis Cyprus Ltd.</w:t>
            </w:r>
          </w:p>
          <w:p w:rsidR="00860952" w:rsidRPr="00591491" w:rsidRDefault="00860952">
            <w:pPr>
              <w:rPr>
                <w:szCs w:val="22"/>
                <w:lang w:val="fr-FR"/>
              </w:rPr>
            </w:pPr>
            <w:r w:rsidRPr="00591491">
              <w:rPr>
                <w:szCs w:val="22"/>
                <w:lang w:val="el-GR"/>
              </w:rPr>
              <w:t>Τηλ: +</w:t>
            </w:r>
            <w:r w:rsidRPr="00591491">
              <w:rPr>
                <w:szCs w:val="22"/>
                <w:lang w:val="fr-FR"/>
              </w:rPr>
              <w:t>357 22 871600</w:t>
            </w:r>
          </w:p>
          <w:p w:rsidR="00860952" w:rsidRPr="00591491" w:rsidRDefault="00860952">
            <w:pPr>
              <w:rPr>
                <w:szCs w:val="22"/>
                <w:lang w:val="fr-FR"/>
              </w:rPr>
            </w:pPr>
          </w:p>
        </w:tc>
        <w:tc>
          <w:tcPr>
            <w:tcW w:w="4678" w:type="dxa"/>
          </w:tcPr>
          <w:p w:rsidR="00860952" w:rsidRPr="00591491" w:rsidRDefault="00860952">
            <w:pPr>
              <w:rPr>
                <w:b/>
                <w:bCs/>
                <w:szCs w:val="22"/>
                <w:lang w:val="sv-SE"/>
              </w:rPr>
            </w:pPr>
            <w:r w:rsidRPr="00591491">
              <w:rPr>
                <w:b/>
                <w:bCs/>
                <w:szCs w:val="22"/>
                <w:lang w:val="sv-SE"/>
              </w:rPr>
              <w:t>Sverige</w:t>
            </w:r>
          </w:p>
          <w:p w:rsidR="00860952" w:rsidRPr="00591491" w:rsidRDefault="00B222CF">
            <w:pPr>
              <w:rPr>
                <w:szCs w:val="22"/>
                <w:lang w:val="sv-SE"/>
              </w:rPr>
            </w:pPr>
            <w:r w:rsidRPr="00591491">
              <w:rPr>
                <w:szCs w:val="22"/>
                <w:lang w:val="it-IT"/>
              </w:rPr>
              <w:t>Sanofi</w:t>
            </w:r>
            <w:r w:rsidRPr="00591491">
              <w:rPr>
                <w:szCs w:val="22"/>
                <w:lang w:val="sv-SE"/>
              </w:rPr>
              <w:t xml:space="preserve"> </w:t>
            </w:r>
            <w:r w:rsidR="00860952" w:rsidRPr="00591491">
              <w:rPr>
                <w:szCs w:val="22"/>
                <w:lang w:val="sv-SE"/>
              </w:rPr>
              <w:t>AB</w:t>
            </w:r>
          </w:p>
          <w:p w:rsidR="00860952" w:rsidRPr="00591491" w:rsidRDefault="00860952">
            <w:pPr>
              <w:rPr>
                <w:szCs w:val="22"/>
                <w:lang w:val="sv-SE"/>
              </w:rPr>
            </w:pPr>
            <w:r w:rsidRPr="00591491">
              <w:rPr>
                <w:szCs w:val="22"/>
                <w:lang w:val="sv-SE"/>
              </w:rPr>
              <w:t>Tel: +46 (0)8 634 50 00</w:t>
            </w:r>
          </w:p>
          <w:p w:rsidR="00860952" w:rsidRPr="00591491" w:rsidRDefault="00860952">
            <w:pPr>
              <w:rPr>
                <w:szCs w:val="22"/>
                <w:lang w:val="sv-SE"/>
              </w:rPr>
            </w:pPr>
          </w:p>
        </w:tc>
      </w:tr>
      <w:tr w:rsidR="00860952" w:rsidRPr="00591491">
        <w:trPr>
          <w:gridBefore w:val="1"/>
          <w:wBefore w:w="34" w:type="dxa"/>
          <w:cantSplit/>
        </w:trPr>
        <w:tc>
          <w:tcPr>
            <w:tcW w:w="4644" w:type="dxa"/>
          </w:tcPr>
          <w:p w:rsidR="00860952" w:rsidRPr="00591491" w:rsidRDefault="00860952">
            <w:pPr>
              <w:rPr>
                <w:b/>
                <w:bCs/>
                <w:szCs w:val="22"/>
                <w:lang w:val="lv-LV"/>
              </w:rPr>
            </w:pPr>
            <w:r w:rsidRPr="00591491">
              <w:rPr>
                <w:b/>
                <w:bCs/>
                <w:szCs w:val="22"/>
                <w:lang w:val="lv-LV"/>
              </w:rPr>
              <w:t>Latvija</w:t>
            </w:r>
          </w:p>
          <w:p w:rsidR="00860952" w:rsidRPr="00591491" w:rsidRDefault="00860952">
            <w:pPr>
              <w:rPr>
                <w:szCs w:val="22"/>
                <w:lang w:val="sv-SE"/>
              </w:rPr>
            </w:pPr>
            <w:r w:rsidRPr="00591491">
              <w:rPr>
                <w:szCs w:val="22"/>
                <w:lang w:val="sv-SE"/>
              </w:rPr>
              <w:t>sanofi-aventis Latvia SIA</w:t>
            </w:r>
          </w:p>
          <w:p w:rsidR="00860952" w:rsidRPr="00591491" w:rsidRDefault="00860952">
            <w:pPr>
              <w:rPr>
                <w:szCs w:val="22"/>
                <w:lang w:val="sv-SE"/>
              </w:rPr>
            </w:pPr>
            <w:r w:rsidRPr="00591491">
              <w:rPr>
                <w:szCs w:val="22"/>
                <w:lang w:val="sv-SE"/>
              </w:rPr>
              <w:t>Tel: +371 67 33 24 51</w:t>
            </w:r>
          </w:p>
          <w:p w:rsidR="00860952" w:rsidRPr="00591491" w:rsidRDefault="00860952">
            <w:pPr>
              <w:rPr>
                <w:szCs w:val="22"/>
                <w:lang w:val="sv-SE"/>
              </w:rPr>
            </w:pPr>
          </w:p>
        </w:tc>
        <w:tc>
          <w:tcPr>
            <w:tcW w:w="4678" w:type="dxa"/>
          </w:tcPr>
          <w:p w:rsidR="00860952" w:rsidRPr="00591491" w:rsidRDefault="00860952">
            <w:pPr>
              <w:rPr>
                <w:b/>
                <w:bCs/>
                <w:szCs w:val="22"/>
                <w:lang w:val="sv-SE"/>
              </w:rPr>
            </w:pPr>
            <w:r w:rsidRPr="00591491">
              <w:rPr>
                <w:b/>
                <w:bCs/>
                <w:szCs w:val="22"/>
                <w:lang w:val="sv-SE"/>
              </w:rPr>
              <w:t>United Kingdom</w:t>
            </w:r>
          </w:p>
          <w:p w:rsidR="00860952" w:rsidRPr="00591491" w:rsidRDefault="00860952">
            <w:pPr>
              <w:rPr>
                <w:szCs w:val="22"/>
                <w:lang w:val="sv-SE"/>
              </w:rPr>
            </w:pPr>
            <w:r w:rsidRPr="00591491">
              <w:rPr>
                <w:szCs w:val="22"/>
                <w:lang w:val="sv-SE"/>
              </w:rPr>
              <w:t>Sanofi</w:t>
            </w:r>
          </w:p>
          <w:p w:rsidR="00860952" w:rsidRPr="00591491" w:rsidRDefault="00860952">
            <w:pPr>
              <w:rPr>
                <w:szCs w:val="22"/>
                <w:lang w:val="sv-SE"/>
              </w:rPr>
            </w:pPr>
            <w:r w:rsidRPr="00591491">
              <w:rPr>
                <w:szCs w:val="22"/>
                <w:lang w:val="sv-SE"/>
              </w:rPr>
              <w:t xml:space="preserve">Tel: </w:t>
            </w:r>
            <w:r w:rsidR="00B222CF" w:rsidRPr="00591491">
              <w:rPr>
                <w:szCs w:val="22"/>
                <w:lang w:val="sv-SE"/>
              </w:rPr>
              <w:t>+44 (0) 845 372 7101</w:t>
            </w:r>
          </w:p>
          <w:p w:rsidR="00860952" w:rsidRPr="00591491" w:rsidRDefault="00860952">
            <w:pPr>
              <w:rPr>
                <w:szCs w:val="22"/>
                <w:lang w:val="sv-SE"/>
              </w:rPr>
            </w:pPr>
          </w:p>
        </w:tc>
      </w:tr>
    </w:tbl>
    <w:p w:rsidR="00706A45" w:rsidRPr="00591491" w:rsidRDefault="00706A45">
      <w:pPr>
        <w:rPr>
          <w:szCs w:val="22"/>
          <w:lang w:val="fr-FR"/>
        </w:rPr>
      </w:pPr>
    </w:p>
    <w:p w:rsidR="00706A45" w:rsidRPr="00591491" w:rsidRDefault="00706A45">
      <w:pPr>
        <w:pStyle w:val="EMEABodyText"/>
        <w:rPr>
          <w:b/>
          <w:szCs w:val="22"/>
          <w:lang w:val="lt-LT"/>
        </w:rPr>
      </w:pPr>
      <w:r w:rsidRPr="00591491">
        <w:rPr>
          <w:b/>
          <w:szCs w:val="22"/>
          <w:lang w:val="lt-LT"/>
        </w:rPr>
        <w:t>Šis pakuotės lapelis paskutinį kartą p</w:t>
      </w:r>
      <w:r w:rsidR="00860952" w:rsidRPr="00591491">
        <w:rPr>
          <w:b/>
          <w:szCs w:val="22"/>
          <w:lang w:val="lt-LT"/>
        </w:rPr>
        <w:t>eržiūrėtas</w:t>
      </w:r>
    </w:p>
    <w:p w:rsidR="00706A45" w:rsidRPr="00591491" w:rsidRDefault="00706A45">
      <w:pPr>
        <w:pStyle w:val="EMEABodyText"/>
        <w:rPr>
          <w:szCs w:val="22"/>
          <w:lang w:val="lt-LT"/>
        </w:rPr>
      </w:pPr>
    </w:p>
    <w:p w:rsidR="00860952" w:rsidRPr="00591491" w:rsidRDefault="00860952" w:rsidP="00D5626D">
      <w:pPr>
        <w:pStyle w:val="EMEATitle"/>
        <w:jc w:val="left"/>
        <w:rPr>
          <w:b w:val="0"/>
          <w:noProof/>
          <w:snapToGrid w:val="0"/>
          <w:color w:val="0000FF"/>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706A45" w:rsidRPr="00591491" w:rsidRDefault="00706A45" w:rsidP="000738FB">
      <w:pPr>
        <w:pStyle w:val="EMEATitle"/>
        <w:rPr>
          <w:szCs w:val="22"/>
          <w:lang w:val="lt-LT"/>
        </w:rPr>
      </w:pPr>
      <w:r w:rsidRPr="00591491">
        <w:rPr>
          <w:szCs w:val="22"/>
          <w:lang w:val="lt-LT"/>
        </w:rPr>
        <w:br w:type="page"/>
      </w:r>
      <w:r w:rsidR="009E6131" w:rsidRPr="00591491">
        <w:rPr>
          <w:szCs w:val="22"/>
          <w:lang w:val="lt-LT"/>
        </w:rPr>
        <w:t>Pakuotės lapelis: informacija vartotojui</w:t>
      </w:r>
    </w:p>
    <w:p w:rsidR="00706A45" w:rsidRPr="00A15C31" w:rsidRDefault="00706A45">
      <w:pPr>
        <w:pStyle w:val="EMEATitle"/>
        <w:rPr>
          <w:szCs w:val="22"/>
          <w:lang w:val="lt-LT"/>
        </w:rPr>
      </w:pPr>
      <w:r w:rsidRPr="00A15C31">
        <w:rPr>
          <w:szCs w:val="22"/>
          <w:lang w:val="lt-LT"/>
        </w:rPr>
        <w:t>Aprovel 150 mg tabletės</w:t>
      </w:r>
    </w:p>
    <w:p w:rsidR="00706A45" w:rsidRPr="00591491" w:rsidRDefault="00BA7D99">
      <w:pPr>
        <w:pStyle w:val="EMEABodyText"/>
        <w:jc w:val="center"/>
        <w:rPr>
          <w:szCs w:val="22"/>
          <w:lang w:val="lt-LT"/>
        </w:rPr>
      </w:pPr>
      <w:r w:rsidRPr="00A15C31">
        <w:rPr>
          <w:szCs w:val="22"/>
          <w:lang w:val="lt-LT"/>
        </w:rPr>
        <w:t xml:space="preserve">irbesartanas </w:t>
      </w:r>
      <w:r w:rsidRPr="00591491">
        <w:rPr>
          <w:szCs w:val="22"/>
          <w:lang w:val="lt-LT"/>
        </w:rPr>
        <w:t>(</w:t>
      </w:r>
      <w:r w:rsidRPr="00591491">
        <w:rPr>
          <w:i/>
          <w:szCs w:val="22"/>
          <w:lang w:val="lt-LT"/>
        </w:rPr>
        <w:t>irbesartanum</w:t>
      </w:r>
      <w:r w:rsidRPr="00591491">
        <w:rPr>
          <w:szCs w:val="22"/>
          <w:lang w:val="lt-LT"/>
        </w:rPr>
        <w:t>)</w:t>
      </w:r>
    </w:p>
    <w:p w:rsidR="00706A45" w:rsidRPr="00591491" w:rsidRDefault="00706A45">
      <w:pPr>
        <w:pStyle w:val="EMEABodyText"/>
        <w:rPr>
          <w:szCs w:val="22"/>
          <w:lang w:val="lt-LT"/>
        </w:rPr>
      </w:pPr>
    </w:p>
    <w:p w:rsidR="009E6131" w:rsidRPr="00591491" w:rsidRDefault="009E6131" w:rsidP="009E6131">
      <w:pPr>
        <w:pStyle w:val="EMEAHeading3"/>
        <w:rPr>
          <w:szCs w:val="22"/>
          <w:lang w:val="lt-LT"/>
        </w:rPr>
      </w:pPr>
      <w:r w:rsidRPr="00591491">
        <w:rPr>
          <w:szCs w:val="22"/>
          <w:lang w:val="lt-LT"/>
        </w:rPr>
        <w:t>Atidžiai perskaitykite visą šį lapelį, prieš pradėdami vartoti vaistą, nes jame pateikiama Jums svarbi informacija.</w:t>
      </w:r>
    </w:p>
    <w:p w:rsidR="009E6131" w:rsidRPr="00591491" w:rsidRDefault="009E6131" w:rsidP="00172697">
      <w:pPr>
        <w:pStyle w:val="EMEABodyTextIndent"/>
        <w:numPr>
          <w:ilvl w:val="0"/>
          <w:numId w:val="16"/>
        </w:numPr>
        <w:ind w:left="567" w:hanging="567"/>
        <w:rPr>
          <w:szCs w:val="22"/>
          <w:lang w:val="lt-LT"/>
        </w:rPr>
      </w:pPr>
      <w:r w:rsidRPr="00591491">
        <w:rPr>
          <w:szCs w:val="22"/>
          <w:lang w:val="lt-LT"/>
        </w:rPr>
        <w:t>Neišmeskite šio lapelio, nes vėl gali prireikti jį perskaityti.</w:t>
      </w:r>
    </w:p>
    <w:p w:rsidR="009E6131" w:rsidRPr="00591491" w:rsidRDefault="009E6131" w:rsidP="00172697">
      <w:pPr>
        <w:pStyle w:val="EMEABodyTextIndent"/>
        <w:numPr>
          <w:ilvl w:val="0"/>
          <w:numId w:val="16"/>
        </w:numPr>
        <w:ind w:left="567" w:hanging="567"/>
        <w:rPr>
          <w:szCs w:val="22"/>
          <w:lang w:val="lt-LT"/>
        </w:rPr>
      </w:pPr>
      <w:r w:rsidRPr="00591491">
        <w:rPr>
          <w:szCs w:val="22"/>
          <w:lang w:val="lt-LT"/>
        </w:rPr>
        <w:t>Jeigu kiltų daugiau klausimų, kreipkitės į gydytoją arba vaistininką.</w:t>
      </w:r>
    </w:p>
    <w:p w:rsidR="009E6131" w:rsidRPr="00591491" w:rsidRDefault="009E6131" w:rsidP="00172697">
      <w:pPr>
        <w:pStyle w:val="EMEABodyTextIndent"/>
        <w:numPr>
          <w:ilvl w:val="0"/>
          <w:numId w:val="16"/>
        </w:numPr>
        <w:ind w:left="567" w:hanging="567"/>
        <w:rPr>
          <w:szCs w:val="22"/>
          <w:lang w:val="lt-LT"/>
        </w:rPr>
      </w:pPr>
      <w:r w:rsidRPr="00591491">
        <w:rPr>
          <w:szCs w:val="22"/>
          <w:lang w:val="lt-LT"/>
        </w:rPr>
        <w:t>Šis vaistas skirtas tik Jums, todėl kitiems žmonėms jo duoti negalima. Vaistas gali jiems pakenkti (net tiems, kurių ligos požymiai yra tokie patys kaip Jūsų).</w:t>
      </w:r>
    </w:p>
    <w:p w:rsidR="009E6131" w:rsidRPr="00591491" w:rsidRDefault="009E6131" w:rsidP="00172697">
      <w:pPr>
        <w:pStyle w:val="EMEABodyTextIndent"/>
        <w:numPr>
          <w:ilvl w:val="0"/>
          <w:numId w:val="16"/>
        </w:numPr>
        <w:ind w:left="567" w:hanging="567"/>
        <w:rPr>
          <w:szCs w:val="22"/>
          <w:lang w:val="lt-LT"/>
        </w:rPr>
      </w:pPr>
      <w:r w:rsidRPr="00591491">
        <w:rPr>
          <w:szCs w:val="22"/>
          <w:lang w:val="lt-LT"/>
        </w:rPr>
        <w:t>Jeigu pasireiškė šalutinis poveikis (net jeigu jis šiame lapelyje nenurodytas), kreipkitės į gydytoją arba vaistininką. Žr. 4 skyrių.</w:t>
      </w:r>
    </w:p>
    <w:p w:rsidR="009E6131" w:rsidRPr="00591491" w:rsidRDefault="009E6131" w:rsidP="009E6131">
      <w:pPr>
        <w:pStyle w:val="EMEABodyText"/>
        <w:rPr>
          <w:szCs w:val="22"/>
          <w:lang w:val="lt-LT"/>
        </w:rPr>
      </w:pPr>
    </w:p>
    <w:p w:rsidR="009E6131" w:rsidRPr="007A2B60" w:rsidRDefault="009E6131" w:rsidP="009E6131">
      <w:pPr>
        <w:pStyle w:val="EMEABodyText"/>
        <w:rPr>
          <w:b/>
          <w:szCs w:val="22"/>
          <w:lang w:val="lt-LT"/>
        </w:rPr>
      </w:pPr>
      <w:r w:rsidRPr="007A2B60">
        <w:rPr>
          <w:b/>
          <w:szCs w:val="22"/>
          <w:lang w:val="lt-LT"/>
        </w:rPr>
        <w:t>Apie ką rašoma šiame lapelyje?</w:t>
      </w:r>
    </w:p>
    <w:p w:rsidR="009E6131" w:rsidRPr="00591491" w:rsidRDefault="009E6131" w:rsidP="009E6131">
      <w:pPr>
        <w:pStyle w:val="EMEABodyText"/>
        <w:rPr>
          <w:szCs w:val="22"/>
          <w:lang w:val="lt-LT"/>
        </w:rPr>
      </w:pPr>
      <w:r w:rsidRPr="00591491">
        <w:rPr>
          <w:szCs w:val="22"/>
          <w:lang w:val="lt-LT"/>
        </w:rPr>
        <w:t>1.</w:t>
      </w:r>
      <w:r w:rsidRPr="00591491">
        <w:rPr>
          <w:szCs w:val="22"/>
          <w:lang w:val="lt-LT"/>
        </w:rPr>
        <w:tab/>
        <w:t>Kas yra Aprovel ir kam jis vartojamas</w:t>
      </w:r>
    </w:p>
    <w:p w:rsidR="009E6131" w:rsidRPr="00591491" w:rsidRDefault="009E6131" w:rsidP="009E6131">
      <w:pPr>
        <w:pStyle w:val="EMEABodyText"/>
        <w:rPr>
          <w:szCs w:val="22"/>
          <w:lang w:val="lt-LT"/>
        </w:rPr>
      </w:pPr>
      <w:r w:rsidRPr="00591491">
        <w:rPr>
          <w:szCs w:val="22"/>
          <w:lang w:val="lt-LT"/>
        </w:rPr>
        <w:t>2.</w:t>
      </w:r>
      <w:r w:rsidRPr="00591491">
        <w:rPr>
          <w:szCs w:val="22"/>
          <w:lang w:val="lt-LT"/>
        </w:rPr>
        <w:tab/>
        <w:t>Kas žinotina prieš vartojant Aprovel</w:t>
      </w:r>
    </w:p>
    <w:p w:rsidR="009E6131" w:rsidRPr="00591491" w:rsidRDefault="009E6131" w:rsidP="009E6131">
      <w:pPr>
        <w:pStyle w:val="EMEABodyText"/>
        <w:rPr>
          <w:szCs w:val="22"/>
          <w:lang w:val="lt-LT"/>
        </w:rPr>
      </w:pPr>
      <w:r w:rsidRPr="00591491">
        <w:rPr>
          <w:szCs w:val="22"/>
          <w:lang w:val="lt-LT"/>
        </w:rPr>
        <w:t>3.</w:t>
      </w:r>
      <w:r w:rsidRPr="00591491">
        <w:rPr>
          <w:szCs w:val="22"/>
          <w:lang w:val="lt-LT"/>
        </w:rPr>
        <w:tab/>
        <w:t>Kaip vartoti Aprovel</w:t>
      </w:r>
    </w:p>
    <w:p w:rsidR="009E6131" w:rsidRPr="00591491" w:rsidRDefault="009E6131" w:rsidP="009E6131">
      <w:pPr>
        <w:pStyle w:val="EMEABodyText"/>
        <w:rPr>
          <w:szCs w:val="22"/>
          <w:lang w:val="lt-LT"/>
        </w:rPr>
      </w:pPr>
      <w:r w:rsidRPr="00591491">
        <w:rPr>
          <w:szCs w:val="22"/>
          <w:lang w:val="lt-LT"/>
        </w:rPr>
        <w:t>4.</w:t>
      </w:r>
      <w:r w:rsidRPr="00591491">
        <w:rPr>
          <w:szCs w:val="22"/>
          <w:lang w:val="lt-LT"/>
        </w:rPr>
        <w:tab/>
        <w:t>Galimas šalutinis poveikis</w:t>
      </w:r>
    </w:p>
    <w:p w:rsidR="009E6131" w:rsidRPr="00591491" w:rsidRDefault="009E6131" w:rsidP="009E6131">
      <w:pPr>
        <w:pStyle w:val="EMEABodyText"/>
        <w:rPr>
          <w:szCs w:val="22"/>
          <w:lang w:val="lt-LT"/>
        </w:rPr>
      </w:pPr>
      <w:r w:rsidRPr="00591491">
        <w:rPr>
          <w:szCs w:val="22"/>
          <w:lang w:val="lt-LT"/>
        </w:rPr>
        <w:t>5.</w:t>
      </w:r>
      <w:r w:rsidRPr="00591491">
        <w:rPr>
          <w:szCs w:val="22"/>
          <w:lang w:val="lt-LT"/>
        </w:rPr>
        <w:tab/>
        <w:t>Kaip laikyti Aprovel</w:t>
      </w:r>
    </w:p>
    <w:p w:rsidR="009E6131" w:rsidRPr="00591491" w:rsidRDefault="009E6131" w:rsidP="009E6131">
      <w:pPr>
        <w:pStyle w:val="EMEABodyText"/>
        <w:rPr>
          <w:szCs w:val="22"/>
          <w:lang w:val="lt-LT"/>
        </w:rPr>
      </w:pPr>
      <w:r w:rsidRPr="00591491">
        <w:rPr>
          <w:szCs w:val="22"/>
          <w:lang w:val="lt-LT"/>
        </w:rPr>
        <w:t>6.</w:t>
      </w:r>
      <w:r w:rsidRPr="00591491">
        <w:rPr>
          <w:szCs w:val="22"/>
          <w:lang w:val="lt-LT"/>
        </w:rPr>
        <w:tab/>
        <w:t>Pakuotės turinys ir kita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9E6131">
      <w:pPr>
        <w:pStyle w:val="EMEAHeading1"/>
        <w:ind w:left="0" w:firstLine="0"/>
        <w:rPr>
          <w:szCs w:val="22"/>
          <w:lang w:val="lt-LT"/>
        </w:rPr>
      </w:pPr>
      <w:r w:rsidRPr="00591491">
        <w:rPr>
          <w:caps w:val="0"/>
          <w:szCs w:val="22"/>
          <w:lang w:val="lt-LT"/>
        </w:rPr>
        <w:t>1.</w:t>
      </w:r>
      <w:r w:rsidRPr="00591491">
        <w:rPr>
          <w:caps w:val="0"/>
          <w:szCs w:val="22"/>
          <w:lang w:val="lt-LT"/>
        </w:rPr>
        <w:tab/>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2.</w:t>
      </w:r>
      <w:r w:rsidRPr="00591491">
        <w:rPr>
          <w:szCs w:val="22"/>
          <w:lang w:val="lt-LT"/>
        </w:rPr>
        <w:tab/>
      </w:r>
      <w:r w:rsidR="009E6131" w:rsidRPr="00591491">
        <w:rPr>
          <w:caps w:val="0"/>
          <w:szCs w:val="22"/>
          <w:lang w:val="lt-LT"/>
        </w:rPr>
        <w:t>Kas žinotina prieš vartojant Aprovel</w:t>
      </w:r>
    </w:p>
    <w:p w:rsidR="00706A45" w:rsidRPr="00591491" w:rsidRDefault="00706A45">
      <w:pPr>
        <w:pStyle w:val="EMEAHeading1"/>
        <w:rPr>
          <w:szCs w:val="22"/>
          <w:lang w:val="lt-LT"/>
        </w:rPr>
      </w:pPr>
    </w:p>
    <w:p w:rsidR="000738FB" w:rsidRPr="00591491" w:rsidRDefault="000738FB" w:rsidP="000738FB">
      <w:pPr>
        <w:pStyle w:val="EMEAHeading3"/>
        <w:rPr>
          <w:szCs w:val="22"/>
          <w:lang w:val="lt-LT"/>
        </w:rPr>
      </w:pPr>
      <w:r w:rsidRPr="00591491">
        <w:rPr>
          <w:szCs w:val="22"/>
          <w:lang w:val="lt-LT"/>
        </w:rPr>
        <w:t>Aprovel vartoti negalima:</w:t>
      </w:r>
    </w:p>
    <w:p w:rsidR="000738FB" w:rsidRPr="00591491" w:rsidRDefault="000738FB" w:rsidP="000738FB">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šio vaisto medžiagai (jos išvardytos 6 skyriuje);</w:t>
      </w:r>
    </w:p>
    <w:p w:rsidR="000738FB" w:rsidRPr="00591491" w:rsidRDefault="000738FB" w:rsidP="000738FB">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p>
    <w:p w:rsidR="000738FB" w:rsidRPr="00591491" w:rsidRDefault="000738FB" w:rsidP="00FB44F5">
      <w:pPr>
        <w:pStyle w:val="EMEABodyTextIndent"/>
        <w:rPr>
          <w:lang w:val="lt-LT"/>
        </w:rPr>
      </w:pPr>
      <w:r w:rsidRPr="00591491">
        <w:rPr>
          <w:b/>
          <w:lang w:val="lt-LT"/>
        </w:rPr>
        <w:t xml:space="preserve">jeigu Jūs sergate cukriniu diabetu arba Jūsų inkstų </w:t>
      </w:r>
      <w:r w:rsidR="00FB44F5" w:rsidRPr="00591491">
        <w:rPr>
          <w:b/>
          <w:lang w:val="lt-LT"/>
        </w:rPr>
        <w:t xml:space="preserve">veikla </w:t>
      </w:r>
      <w:r w:rsidRPr="00591491">
        <w:rPr>
          <w:b/>
          <w:lang w:val="lt-LT"/>
        </w:rPr>
        <w:t>sutrikusi</w:t>
      </w:r>
      <w:r w:rsidRPr="00591491">
        <w:rPr>
          <w:lang w:val="lt-LT"/>
        </w:rPr>
        <w:t xml:space="preserve"> ir </w:t>
      </w:r>
      <w:r w:rsidR="00FB44F5" w:rsidRPr="00591491">
        <w:rPr>
          <w:szCs w:val="22"/>
          <w:lang w:val="lt-LT"/>
        </w:rPr>
        <w:t>Jums skirtas kraujospūdį mažinantis vaistas, kurio sudėtyje yra aliskireno</w:t>
      </w:r>
      <w:r w:rsidRPr="00591491">
        <w:rPr>
          <w:lang w:val="lt-LT"/>
        </w:rPr>
        <w:t>.</w:t>
      </w:r>
    </w:p>
    <w:p w:rsidR="000738FB" w:rsidRPr="00591491" w:rsidRDefault="000738FB" w:rsidP="000738FB">
      <w:pPr>
        <w:pStyle w:val="EMEABodyText"/>
        <w:rPr>
          <w:noProof/>
          <w:szCs w:val="22"/>
          <w:lang w:val="lt-LT"/>
        </w:rPr>
      </w:pPr>
    </w:p>
    <w:p w:rsidR="00EE2F59" w:rsidRPr="00591491" w:rsidRDefault="000738FB" w:rsidP="00EE2F59">
      <w:pPr>
        <w:pStyle w:val="EMEABodyText"/>
        <w:rPr>
          <w:b/>
          <w:szCs w:val="22"/>
          <w:lang w:val="lt-LT"/>
        </w:rPr>
      </w:pPr>
      <w:r w:rsidRPr="00591491">
        <w:rPr>
          <w:b/>
          <w:szCs w:val="22"/>
          <w:lang w:val="lt-LT"/>
        </w:rPr>
        <w:t xml:space="preserve">Įspėjimai ir atsargumo priemonės </w:t>
      </w:r>
    </w:p>
    <w:p w:rsidR="000738FB" w:rsidRPr="00591491" w:rsidRDefault="000738FB" w:rsidP="00EE2F59">
      <w:pPr>
        <w:pStyle w:val="EMEABodyText"/>
        <w:rPr>
          <w:b/>
          <w:szCs w:val="22"/>
          <w:lang w:val="lt-LT"/>
        </w:rPr>
      </w:pPr>
      <w:r w:rsidRPr="00591491">
        <w:rPr>
          <w:szCs w:val="22"/>
          <w:lang w:val="lt-LT"/>
        </w:rPr>
        <w:t>Pasitarkite su gydytoju, prieš pradėdami vartoti Aprovel</w:t>
      </w:r>
      <w:r w:rsidR="00001166" w:rsidRPr="00591491">
        <w:rPr>
          <w:b/>
          <w:szCs w:val="22"/>
          <w:lang w:val="lt-LT"/>
        </w:rPr>
        <w:t xml:space="preserve"> ir</w:t>
      </w:r>
      <w:r w:rsidR="00BE66FB" w:rsidRPr="00591491">
        <w:rPr>
          <w:b/>
          <w:noProof/>
          <w:szCs w:val="22"/>
          <w:lang w:val="lt-LT"/>
        </w:rPr>
        <w:t xml:space="preserve"> </w:t>
      </w:r>
      <w:r w:rsidRPr="00591491">
        <w:rPr>
          <w:b/>
          <w:szCs w:val="22"/>
          <w:lang w:val="lt-LT"/>
        </w:rPr>
        <w:t>jeigu bet kuris iš toliau nurodytų atvejų Jums tinka:</w:t>
      </w:r>
    </w:p>
    <w:p w:rsidR="00706A45" w:rsidRPr="00591491" w:rsidRDefault="00706A45" w:rsidP="00706A45">
      <w:pPr>
        <w:pStyle w:val="EMEABodyTextIndent"/>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Pr="00591491" w:rsidRDefault="00706A45">
      <w:pPr>
        <w:pStyle w:val="EMEABodyTextIndent"/>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1A43E9" w:rsidRDefault="001A43E9" w:rsidP="001A43E9">
      <w:pPr>
        <w:pStyle w:val="EMEABodyTextIndent"/>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0738FB" w:rsidRPr="00591491" w:rsidRDefault="000738FB" w:rsidP="000738FB">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Pr="00591491">
        <w:rPr>
          <w:szCs w:val="22"/>
          <w:lang w:val="lt-LT"/>
        </w:rPr>
        <w:t>;</w:t>
      </w:r>
    </w:p>
    <w:p w:rsidR="00F52951" w:rsidRPr="00591491" w:rsidRDefault="000738FB" w:rsidP="00F52951">
      <w:pPr>
        <w:pStyle w:val="EMEABodyTextIndent"/>
        <w:rPr>
          <w:szCs w:val="22"/>
          <w:lang w:val="lt-LT"/>
        </w:rPr>
      </w:pPr>
      <w:r w:rsidRPr="00591491">
        <w:rPr>
          <w:szCs w:val="22"/>
          <w:lang w:val="lt-LT"/>
        </w:rPr>
        <w:t xml:space="preserve">jeigu vartojate </w:t>
      </w:r>
      <w:r w:rsidR="00F52951" w:rsidRPr="00591491">
        <w:rPr>
          <w:szCs w:val="22"/>
          <w:lang w:val="lt-LT"/>
        </w:rPr>
        <w:t>kurį nors iš šių vaistų padidėjusiam kraujospūdžiui gydyti:</w:t>
      </w:r>
    </w:p>
    <w:p w:rsidR="00F52951" w:rsidRPr="00591491" w:rsidRDefault="00F52951" w:rsidP="00172697">
      <w:pPr>
        <w:pStyle w:val="EMEABodyText"/>
        <w:numPr>
          <w:ilvl w:val="0"/>
          <w:numId w:val="31"/>
        </w:numPr>
        <w:rPr>
          <w:lang w:val="lt-LT"/>
        </w:rPr>
      </w:pPr>
      <w:r w:rsidRPr="00591491">
        <w:rPr>
          <w:lang w:val="lt-LT"/>
        </w:rPr>
        <w:t>AKF inhibitorių (pavyzdžiui, enalaprilį, lizinoprilį, ramiprilį), ypač jei turite su diabetu susijusių inkstų sutrikimų.</w:t>
      </w:r>
    </w:p>
    <w:p w:rsidR="000738FB" w:rsidRPr="00591491" w:rsidRDefault="000738FB" w:rsidP="00172697">
      <w:pPr>
        <w:pStyle w:val="EMEABodyTextIndent"/>
        <w:numPr>
          <w:ilvl w:val="0"/>
          <w:numId w:val="31"/>
        </w:numPr>
        <w:rPr>
          <w:lang w:val="lt-LT"/>
        </w:rPr>
      </w:pPr>
      <w:r w:rsidRPr="00591491">
        <w:rPr>
          <w:lang w:val="lt-LT"/>
        </w:rPr>
        <w:t>aliskiren</w:t>
      </w:r>
      <w:r w:rsidR="00F52951" w:rsidRPr="00591491">
        <w:rPr>
          <w:lang w:val="lt-LT"/>
        </w:rPr>
        <w:t>ą</w:t>
      </w:r>
      <w:r w:rsidRPr="00591491">
        <w:rPr>
          <w:lang w:val="lt-LT"/>
        </w:rPr>
        <w:t>.</w:t>
      </w:r>
    </w:p>
    <w:p w:rsidR="00F52951" w:rsidRPr="00591491" w:rsidRDefault="00F52951" w:rsidP="00F52951">
      <w:pPr>
        <w:pStyle w:val="EMEABodyText"/>
        <w:rPr>
          <w:lang w:val="lt-LT"/>
        </w:rPr>
      </w:pPr>
    </w:p>
    <w:p w:rsidR="00F52951" w:rsidRPr="00591491" w:rsidRDefault="00F52951" w:rsidP="00F52951">
      <w:pPr>
        <w:pStyle w:val="EMEABodyText"/>
        <w:rPr>
          <w:lang w:val="lt-LT"/>
        </w:rPr>
      </w:pPr>
      <w:r w:rsidRPr="00591491">
        <w:rPr>
          <w:lang w:val="lt-LT"/>
        </w:rPr>
        <w:t>Jūsų gydytojas gali reguliariai ištirti Jūsų inkstų funkciją, kraujospūdį ir elektrolitų (pvz., kalio) kiekį kraujyje.</w:t>
      </w:r>
    </w:p>
    <w:p w:rsidR="00F52951" w:rsidRPr="00591491" w:rsidRDefault="00F52951" w:rsidP="00F52951">
      <w:pPr>
        <w:pStyle w:val="EMEABodyText"/>
        <w:rPr>
          <w:lang w:val="lt-LT"/>
        </w:rPr>
      </w:pPr>
    </w:p>
    <w:p w:rsidR="00F52951" w:rsidRPr="00591491" w:rsidRDefault="00F52951" w:rsidP="00F52951">
      <w:pPr>
        <w:pStyle w:val="EMEABodyText"/>
        <w:rPr>
          <w:lang w:val="lt-LT"/>
        </w:rPr>
      </w:pPr>
      <w:r w:rsidRPr="00591491">
        <w:rPr>
          <w:lang w:val="lt-LT"/>
        </w:rPr>
        <w:t>Taip pat žiūrėkite informaciją, pateiktą poskyryje „Aprovel vartoti negalima“.</w:t>
      </w:r>
    </w:p>
    <w:p w:rsidR="00F52951" w:rsidRPr="00591491" w:rsidRDefault="00F52951" w:rsidP="00F52951">
      <w:pPr>
        <w:pStyle w:val="EMEABodyText"/>
        <w:rPr>
          <w:lang w:val="lt-LT"/>
        </w:rPr>
      </w:pP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06A45" w:rsidRPr="00591491" w:rsidRDefault="00706A45">
      <w:pPr>
        <w:pStyle w:val="EMEABodyText"/>
        <w:rPr>
          <w:szCs w:val="22"/>
          <w:lang w:val="lt-LT"/>
        </w:rPr>
      </w:pPr>
    </w:p>
    <w:p w:rsidR="000738FB" w:rsidRPr="00591491" w:rsidRDefault="000738FB" w:rsidP="000738FB">
      <w:pPr>
        <w:pStyle w:val="EMEAHeading3"/>
        <w:rPr>
          <w:szCs w:val="22"/>
          <w:lang w:val="lt-LT"/>
        </w:rPr>
      </w:pPr>
      <w:r w:rsidRPr="00591491">
        <w:rPr>
          <w:szCs w:val="22"/>
          <w:lang w:val="lt-LT"/>
        </w:rPr>
        <w:t>Vaikams ir paaugliams</w:t>
      </w:r>
    </w:p>
    <w:p w:rsidR="00706A45" w:rsidRPr="00591491" w:rsidRDefault="00706A45" w:rsidP="00706A45">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0738FB" w:rsidRPr="00591491" w:rsidRDefault="000738FB" w:rsidP="00706A45">
      <w:pPr>
        <w:pStyle w:val="EMEABodyText"/>
        <w:rPr>
          <w:szCs w:val="22"/>
          <w:lang w:val="lt-LT"/>
        </w:rPr>
      </w:pPr>
    </w:p>
    <w:p w:rsidR="000738FB" w:rsidRPr="00591491" w:rsidRDefault="000738FB" w:rsidP="000738FB">
      <w:pPr>
        <w:pStyle w:val="EMEAHeading3"/>
        <w:rPr>
          <w:szCs w:val="22"/>
          <w:lang w:val="lt-LT"/>
        </w:rPr>
      </w:pPr>
      <w:r w:rsidRPr="00591491">
        <w:rPr>
          <w:szCs w:val="22"/>
          <w:lang w:val="lt-LT"/>
        </w:rPr>
        <w:t>Kiti vaistai ir Aprovel</w:t>
      </w:r>
    </w:p>
    <w:p w:rsidR="000738FB" w:rsidRPr="00591491" w:rsidRDefault="000738FB" w:rsidP="000738FB">
      <w:pPr>
        <w:pStyle w:val="EMEABodyText"/>
        <w:rPr>
          <w:szCs w:val="22"/>
          <w:lang w:val="lt-LT"/>
        </w:rPr>
      </w:pPr>
      <w:r w:rsidRPr="00591491">
        <w:rPr>
          <w:szCs w:val="22"/>
          <w:lang w:val="lt-LT"/>
        </w:rPr>
        <w:t>Jeigu vartojate ar neseniai vartojote kitų vaistų arba dėl to nesate tikri, apie tai pasakykite gydytojui arba vaistininkui.</w:t>
      </w:r>
    </w:p>
    <w:p w:rsidR="000738FB" w:rsidRPr="00591491" w:rsidRDefault="000738FB" w:rsidP="000738FB">
      <w:pPr>
        <w:pStyle w:val="EMEABodyText"/>
        <w:rPr>
          <w:szCs w:val="22"/>
          <w:lang w:val="lt-LT"/>
        </w:rPr>
      </w:pPr>
    </w:p>
    <w:p w:rsidR="0089347D" w:rsidRPr="00591491" w:rsidRDefault="0089347D" w:rsidP="0089347D">
      <w:pPr>
        <w:pStyle w:val="EMEABodyText"/>
        <w:rPr>
          <w:szCs w:val="22"/>
          <w:lang w:val="lt-LT"/>
        </w:rPr>
      </w:pPr>
      <w:r w:rsidRPr="00591491">
        <w:rPr>
          <w:szCs w:val="22"/>
          <w:lang w:val="lt-LT"/>
        </w:rPr>
        <w:t>Jūsų gydytojui gali tekti pakeisti Jūsų dozę ir (arba) imtis kitų atsargumo priemonių:</w:t>
      </w:r>
    </w:p>
    <w:p w:rsidR="0089347D" w:rsidRPr="00591491" w:rsidRDefault="0089347D" w:rsidP="0089347D">
      <w:pPr>
        <w:pStyle w:val="EMEABodyText"/>
        <w:rPr>
          <w:szCs w:val="22"/>
          <w:lang w:val="lt-LT"/>
        </w:rPr>
      </w:pPr>
    </w:p>
    <w:p w:rsidR="000738FB" w:rsidRPr="00591491" w:rsidRDefault="0089347D" w:rsidP="000738FB">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892D72" w:rsidRDefault="00892D72" w:rsidP="00706A45">
      <w:pPr>
        <w:pStyle w:val="EMEAHeading3"/>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706A45">
      <w:pPr>
        <w:pStyle w:val="EMEABodyTextIndent"/>
        <w:rPr>
          <w:szCs w:val="22"/>
          <w:lang w:val="lt-LT"/>
        </w:rPr>
      </w:pPr>
      <w:r w:rsidRPr="00591491">
        <w:rPr>
          <w:szCs w:val="22"/>
          <w:lang w:val="lt-LT"/>
        </w:rPr>
        <w:t>kalio papildų;</w:t>
      </w:r>
    </w:p>
    <w:p w:rsidR="00706A45" w:rsidRPr="00591491" w:rsidRDefault="00706A45" w:rsidP="00706A45">
      <w:pPr>
        <w:pStyle w:val="EMEABodyTextIndent"/>
        <w:rPr>
          <w:szCs w:val="22"/>
          <w:lang w:val="lt-LT"/>
        </w:rPr>
      </w:pPr>
      <w:r w:rsidRPr="00591491">
        <w:rPr>
          <w:szCs w:val="22"/>
          <w:lang w:val="lt-LT"/>
        </w:rPr>
        <w:t>druskų pakaitalų, kuriuose yra kalio;</w:t>
      </w:r>
    </w:p>
    <w:p w:rsidR="00706A45" w:rsidRPr="00591491" w:rsidRDefault="00706A45" w:rsidP="00706A45">
      <w:pPr>
        <w:pStyle w:val="EMEABodyTextIndent"/>
        <w:rPr>
          <w:szCs w:val="22"/>
          <w:lang w:val="lt-LT"/>
        </w:rPr>
      </w:pPr>
      <w:r w:rsidRPr="00591491">
        <w:rPr>
          <w:szCs w:val="22"/>
          <w:lang w:val="lt-LT"/>
        </w:rPr>
        <w:t>kalį organizme sulaikančių vaistų (pvz., kai kurių diuretikų);</w:t>
      </w:r>
    </w:p>
    <w:p w:rsidR="003C6372" w:rsidRDefault="00706A45" w:rsidP="003C6372">
      <w:pPr>
        <w:pStyle w:val="EMEABodyTextIndent"/>
        <w:rPr>
          <w:szCs w:val="22"/>
          <w:lang w:val="lt-LT"/>
        </w:rPr>
      </w:pPr>
      <w:r w:rsidRPr="00591491">
        <w:rPr>
          <w:szCs w:val="22"/>
          <w:lang w:val="lt-LT"/>
        </w:rPr>
        <w:t>vaistų, kurių sudėtyje yra ličio</w:t>
      </w:r>
      <w:r w:rsidR="003C6372">
        <w:rPr>
          <w:szCs w:val="22"/>
          <w:lang w:val="lt-LT"/>
        </w:rPr>
        <w:t>;</w:t>
      </w:r>
    </w:p>
    <w:p w:rsidR="00706A45" w:rsidRPr="00591491" w:rsidRDefault="003C6372" w:rsidP="003C6372">
      <w:pPr>
        <w:pStyle w:val="EMEABodyTextIndent"/>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rsidP="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B7373D">
        <w:rPr>
          <w:szCs w:val="22"/>
          <w:lang w:val="lt-LT"/>
        </w:rPr>
        <w:t>gu</w:t>
      </w:r>
      <w:r w:rsidRPr="00591491">
        <w:rPr>
          <w:szCs w:val="22"/>
          <w:lang w:val="lt-LT"/>
        </w:rPr>
        <w:t xml:space="preserve"> gydytojas Jums yra sakęs, kad netoleruojate </w:t>
      </w:r>
      <w:r w:rsidR="00B7373D">
        <w:rPr>
          <w:szCs w:val="22"/>
          <w:lang w:val="lt-LT"/>
        </w:rPr>
        <w:t>kokių nors angliavandenių</w:t>
      </w:r>
      <w:r w:rsidRPr="00591491">
        <w:rPr>
          <w:szCs w:val="22"/>
          <w:lang w:val="lt-LT"/>
        </w:rPr>
        <w:t xml:space="preserve">, </w:t>
      </w:r>
      <w:r w:rsidR="00B7373D">
        <w:rPr>
          <w:szCs w:val="22"/>
          <w:lang w:val="lt-LT"/>
        </w:rPr>
        <w:t xml:space="preserve">kreipkitės į jį </w:t>
      </w:r>
      <w:r w:rsidRPr="00591491">
        <w:rPr>
          <w:szCs w:val="22"/>
          <w:lang w:val="lt-LT"/>
        </w:rPr>
        <w:t xml:space="preserve">prieš </w:t>
      </w:r>
      <w:r w:rsidR="00B7373D">
        <w:rPr>
          <w:szCs w:val="22"/>
          <w:lang w:val="lt-LT"/>
        </w:rPr>
        <w:t xml:space="preserve">pradėdami </w:t>
      </w:r>
      <w:r w:rsidRPr="00591491">
        <w:rPr>
          <w:szCs w:val="22"/>
          <w:lang w:val="lt-LT"/>
        </w:rPr>
        <w:t>varto</w:t>
      </w:r>
      <w:r w:rsidR="00B7373D">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3A764A" w:rsidRDefault="003A764A" w:rsidP="003A764A">
      <w:pPr>
        <w:pStyle w:val="EMEABodyText"/>
        <w:rPr>
          <w:szCs w:val="22"/>
          <w:lang w:val="lt-LT"/>
        </w:rPr>
      </w:pPr>
      <w:r w:rsidRPr="003A764A">
        <w:rPr>
          <w:szCs w:val="22"/>
          <w:lang w:val="lt-LT"/>
        </w:rPr>
        <w:t xml:space="preserve">Šio vaisto </w:t>
      </w:r>
      <w:r w:rsidR="005D48CA">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3.</w:t>
      </w:r>
      <w:r w:rsidRPr="00591491">
        <w:rPr>
          <w:szCs w:val="22"/>
          <w:lang w:val="lt-LT"/>
        </w:rPr>
        <w:tab/>
      </w:r>
      <w:r w:rsidR="000738FB" w:rsidRPr="00591491">
        <w:rPr>
          <w:caps w:val="0"/>
          <w:szCs w:val="22"/>
          <w:lang w:val="lt-LT"/>
        </w:rPr>
        <w:t>Kaip vartoti Aprovel</w:t>
      </w:r>
    </w:p>
    <w:p w:rsidR="00706A45" w:rsidRPr="00591491" w:rsidRDefault="00706A45">
      <w:pPr>
        <w:pStyle w:val="EMEAHeading1"/>
        <w:rPr>
          <w:szCs w:val="22"/>
          <w:lang w:val="lt-LT"/>
        </w:rPr>
      </w:pPr>
    </w:p>
    <w:p w:rsidR="000738FB" w:rsidRPr="00591491" w:rsidRDefault="000738FB" w:rsidP="000738FB">
      <w:pPr>
        <w:pStyle w:val="EMEABodyText"/>
        <w:rPr>
          <w:szCs w:val="22"/>
          <w:lang w:val="lt-LT"/>
        </w:rPr>
      </w:pPr>
      <w:r w:rsidRPr="00591491">
        <w:rPr>
          <w:szCs w:val="22"/>
          <w:lang w:val="lt-LT"/>
        </w:rPr>
        <w:t>Visada vartokite šį vaistą tiksliai kaip nurodė gydytojas. Jeigu abejojate, kreipkitės į gydytoją arba vaistininką.</w:t>
      </w:r>
    </w:p>
    <w:p w:rsidR="00706A45" w:rsidRPr="00591491" w:rsidRDefault="00706A45">
      <w:pPr>
        <w:pStyle w:val="EMEABodyText"/>
        <w:rPr>
          <w:szCs w:val="22"/>
          <w:lang w:val="lt-LT"/>
        </w:rPr>
      </w:pPr>
    </w:p>
    <w:p w:rsidR="000738FB" w:rsidRPr="00591491" w:rsidRDefault="000738FB" w:rsidP="000738FB">
      <w:pPr>
        <w:pStyle w:val="EMEAHeading3"/>
        <w:rPr>
          <w:szCs w:val="22"/>
          <w:lang w:val="lt-LT"/>
        </w:rPr>
      </w:pPr>
      <w:r w:rsidRPr="00591491">
        <w:rPr>
          <w:szCs w:val="22"/>
          <w:lang w:val="lt-LT"/>
        </w:rPr>
        <w:t>Vartojimo metodas</w:t>
      </w:r>
    </w:p>
    <w:p w:rsidR="00706A45" w:rsidRPr="00591491" w:rsidRDefault="000738FB" w:rsidP="000738FB">
      <w:pPr>
        <w:pStyle w:val="EMEABodyText"/>
        <w:rPr>
          <w:szCs w:val="22"/>
          <w:lang w:val="lt-LT"/>
        </w:rPr>
      </w:pPr>
      <w:r w:rsidRPr="00591491">
        <w:rPr>
          <w:szCs w:val="22"/>
          <w:lang w:val="lt-LT"/>
        </w:rPr>
        <w:t xml:space="preserve">Aprovel yra </w:t>
      </w:r>
      <w:r w:rsidRPr="00591491">
        <w:rPr>
          <w:b/>
          <w:szCs w:val="22"/>
          <w:lang w:val="lt-LT"/>
        </w:rPr>
        <w:t>vartojamas per burną</w:t>
      </w:r>
      <w:r w:rsidR="00706A45" w:rsidRPr="00591491">
        <w:rPr>
          <w:szCs w:val="22"/>
          <w:lang w:val="lt-LT"/>
        </w:rPr>
        <w:t>. Tabletes nurykite užgerdami pakankamu skysčio kiekiu (pvz., stikline vandens). Aprovel galima vartoti valgio metu arba nevalgius. Pasistenkite paros dozę išgerti kasdien maždaug tuo pačiu metu. Be gydytojo leidimo Aprovel vartojimo nutraukti negalima.</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Pacientams</w:t>
      </w:r>
      <w:r w:rsidR="00706A45" w:rsidRPr="00591491">
        <w:rPr>
          <w:rStyle w:val="EMEABodyTextChar"/>
          <w:b/>
          <w:bCs/>
          <w:szCs w:val="22"/>
          <w:lang w:val="lt-LT"/>
        </w:rPr>
        <w:t>, kuriems padidėjęs kraujospūdis</w:t>
      </w:r>
    </w:p>
    <w:p w:rsidR="00706A45" w:rsidRPr="00591491" w:rsidRDefault="00E007CE" w:rsidP="00E007CE">
      <w:pPr>
        <w:pStyle w:val="EMEABodyText"/>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Vėliau, atsižvelgiant į kraujospūdžio mažėjimą, paros dozę galima padidinti iki 300 mg kartą per parą (po dvi tablet</w:t>
      </w:r>
      <w:r w:rsidR="002847F1">
        <w:rPr>
          <w:szCs w:val="22"/>
          <w:lang w:val="lt-LT"/>
        </w:rPr>
        <w:t>e</w:t>
      </w:r>
      <w:r w:rsidR="00706A45" w:rsidRPr="00591491">
        <w:rPr>
          <w:szCs w:val="22"/>
          <w:lang w:val="lt-LT"/>
        </w:rPr>
        <w:t>s per parą).</w:t>
      </w:r>
    </w:p>
    <w:p w:rsidR="00706A45" w:rsidRPr="00591491" w:rsidRDefault="00706A45" w:rsidP="00E007CE">
      <w:pPr>
        <w:pStyle w:val="EMEABodyText"/>
        <w:tabs>
          <w:tab w:val="num" w:pos="567"/>
        </w:tabs>
        <w:ind w:left="567" w:hanging="567"/>
        <w:rPr>
          <w:szCs w:val="22"/>
          <w:lang w:val="lt-LT"/>
        </w:rPr>
      </w:pPr>
    </w:p>
    <w:p w:rsidR="00706A45" w:rsidRPr="00591491" w:rsidRDefault="00706A45"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 (po dvi tablet</w:t>
      </w:r>
      <w:r w:rsidR="002847F1">
        <w:rPr>
          <w:szCs w:val="22"/>
          <w:lang w:val="lt-LT"/>
        </w:rPr>
        <w:t>e</w:t>
      </w:r>
      <w:r w:rsidRPr="00591491">
        <w:rPr>
          <w:szCs w:val="22"/>
          <w:lang w:val="lt-LT"/>
        </w:rPr>
        <w:t>s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706A45" w:rsidRPr="00591491" w:rsidRDefault="00706A45">
      <w:pPr>
        <w:pStyle w:val="EMEABodyText"/>
        <w:rPr>
          <w:szCs w:val="22"/>
          <w:lang w:val="lt-LT"/>
        </w:rPr>
      </w:pPr>
    </w:p>
    <w:p w:rsidR="000738FB" w:rsidRPr="00591491" w:rsidRDefault="000738FB" w:rsidP="000738FB">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0738FB" w:rsidRPr="00591491" w:rsidRDefault="000738FB" w:rsidP="000738FB">
      <w:pPr>
        <w:pStyle w:val="EMEABodyText"/>
        <w:rPr>
          <w:szCs w:val="22"/>
          <w:lang w:val="lt-LT"/>
        </w:rPr>
      </w:pPr>
    </w:p>
    <w:p w:rsidR="000738FB" w:rsidRPr="00591491" w:rsidRDefault="000738FB" w:rsidP="000738FB">
      <w:pPr>
        <w:pStyle w:val="EMEAHeading3"/>
        <w:rPr>
          <w:szCs w:val="22"/>
          <w:lang w:val="lt-LT"/>
        </w:rPr>
      </w:pPr>
      <w:r w:rsidRPr="00591491">
        <w:rPr>
          <w:szCs w:val="22"/>
          <w:lang w:val="lt-LT"/>
        </w:rPr>
        <w:t>Vartojimas vaikams ir paaugliams</w:t>
      </w:r>
    </w:p>
    <w:p w:rsidR="000738FB" w:rsidRPr="00591491" w:rsidRDefault="000738FB" w:rsidP="000738FB">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0738FB" w:rsidRPr="00591491" w:rsidRDefault="000738FB" w:rsidP="000738FB">
      <w:pPr>
        <w:pStyle w:val="EMEABodyText"/>
        <w:rPr>
          <w:szCs w:val="22"/>
          <w:lang w:val="lt-LT"/>
        </w:rPr>
      </w:pPr>
    </w:p>
    <w:p w:rsidR="000738FB" w:rsidRPr="00591491" w:rsidRDefault="000738FB" w:rsidP="000738FB">
      <w:pPr>
        <w:pStyle w:val="EMEAHeading3"/>
        <w:rPr>
          <w:szCs w:val="22"/>
          <w:lang w:val="lt-LT"/>
        </w:rPr>
      </w:pPr>
      <w:r w:rsidRPr="00591491">
        <w:rPr>
          <w:szCs w:val="22"/>
          <w:lang w:val="lt-LT"/>
        </w:rPr>
        <w:t>Ką daryti pavartojus per didelę Aprovel dozę?</w:t>
      </w:r>
    </w:p>
    <w:p w:rsidR="000738FB" w:rsidRPr="00591491" w:rsidRDefault="000738FB" w:rsidP="000738FB">
      <w:pPr>
        <w:pStyle w:val="EMEABodyText"/>
        <w:rPr>
          <w:szCs w:val="22"/>
          <w:lang w:val="lt-LT"/>
        </w:rPr>
      </w:pPr>
      <w:r w:rsidRPr="00591491">
        <w:rPr>
          <w:szCs w:val="22"/>
          <w:lang w:val="lt-LT"/>
        </w:rPr>
        <w:t>Jeigu atsitiktinai išgėrėte per daug tablečių, nedelsdami kreipkitės į gydytoją.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0738FB" w:rsidRPr="00591491" w:rsidRDefault="00706A45" w:rsidP="000738FB">
      <w:pPr>
        <w:pStyle w:val="EMEAHeading1"/>
        <w:rPr>
          <w:szCs w:val="22"/>
          <w:lang w:val="lt-LT"/>
        </w:rPr>
      </w:pPr>
      <w:r w:rsidRPr="00591491">
        <w:rPr>
          <w:szCs w:val="22"/>
          <w:lang w:val="lt-LT"/>
        </w:rPr>
        <w:t>4.</w:t>
      </w:r>
      <w:r w:rsidRPr="00591491">
        <w:rPr>
          <w:szCs w:val="22"/>
          <w:lang w:val="lt-LT"/>
        </w:rPr>
        <w:tab/>
      </w:r>
      <w:r w:rsidR="000738FB" w:rsidRPr="00591491">
        <w:rPr>
          <w:caps w:val="0"/>
          <w:szCs w:val="22"/>
          <w:lang w:val="lt-LT"/>
        </w:rPr>
        <w:t>Galimas šalutinis poveikis</w:t>
      </w:r>
    </w:p>
    <w:p w:rsidR="000738FB" w:rsidRPr="00591491" w:rsidRDefault="000738FB" w:rsidP="000738FB">
      <w:pPr>
        <w:pStyle w:val="EMEAHeading1"/>
        <w:rPr>
          <w:szCs w:val="22"/>
          <w:lang w:val="lt-LT"/>
        </w:rPr>
      </w:pPr>
    </w:p>
    <w:p w:rsidR="000738FB" w:rsidRPr="00591491" w:rsidRDefault="000738FB" w:rsidP="000738FB">
      <w:pPr>
        <w:pStyle w:val="EMEABodyText"/>
        <w:rPr>
          <w:szCs w:val="22"/>
          <w:lang w:val="lt-LT"/>
        </w:rPr>
      </w:pPr>
      <w:r w:rsidRPr="00591491">
        <w:rPr>
          <w:szCs w:val="22"/>
          <w:lang w:val="lt-LT"/>
        </w:rPr>
        <w:t>Šis vaistas, kaip ir visi kiti, gali sukelti šalutinį poveikį, nors jis pasireiškia ne visiems žmonėms.</w:t>
      </w:r>
    </w:p>
    <w:p w:rsidR="000738FB" w:rsidRPr="00591491" w:rsidRDefault="000738FB" w:rsidP="000738FB">
      <w:pPr>
        <w:pStyle w:val="EMEABodyText"/>
        <w:rPr>
          <w:szCs w:val="22"/>
          <w:lang w:val="lt-LT"/>
        </w:rPr>
      </w:pPr>
      <w:r w:rsidRPr="00591491">
        <w:rPr>
          <w:szCs w:val="22"/>
          <w:lang w:val="lt-LT"/>
        </w:rPr>
        <w:t>Kai kurie simptomai gali būti sunkūs, todėl gali prireikti gydytojo pagalbos.</w:t>
      </w:r>
    </w:p>
    <w:p w:rsidR="00706A45" w:rsidRPr="00591491" w:rsidRDefault="00706A45" w:rsidP="000738FB">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Toliau nurodytų šalutinių reiškinių dažnis vertinamas taip:</w:t>
      </w:r>
    </w:p>
    <w:p w:rsidR="000738FB" w:rsidRPr="00591491" w:rsidRDefault="000738FB" w:rsidP="000738FB">
      <w:pPr>
        <w:pStyle w:val="EMEABodyText"/>
        <w:rPr>
          <w:szCs w:val="22"/>
          <w:lang w:val="lt-LT"/>
        </w:rPr>
      </w:pPr>
      <w:r w:rsidRPr="00591491">
        <w:rPr>
          <w:szCs w:val="22"/>
          <w:lang w:val="lt-LT"/>
        </w:rPr>
        <w:t>Labai dažnas: gali pasireikšti daugiau kaip 1 žmogui iš 10</w:t>
      </w:r>
    </w:p>
    <w:p w:rsidR="000738FB" w:rsidRPr="00591491" w:rsidRDefault="000738FB" w:rsidP="000738FB">
      <w:pPr>
        <w:pStyle w:val="EMEABodyText"/>
        <w:rPr>
          <w:szCs w:val="22"/>
          <w:lang w:val="lt-LT"/>
        </w:rPr>
      </w:pPr>
      <w:r w:rsidRPr="00591491">
        <w:rPr>
          <w:szCs w:val="22"/>
          <w:lang w:val="lt-LT"/>
        </w:rPr>
        <w:t>Dažnas: gali pasireikšti ne daugiau kaip 1 žmogui iš 10</w:t>
      </w:r>
    </w:p>
    <w:p w:rsidR="000738FB" w:rsidRPr="00591491" w:rsidRDefault="000738FB" w:rsidP="000738FB">
      <w:pPr>
        <w:pStyle w:val="EMEABodyText"/>
        <w:rPr>
          <w:noProof/>
          <w:szCs w:val="22"/>
          <w:lang w:val="lt-LT"/>
        </w:rPr>
      </w:pPr>
      <w:r w:rsidRPr="00591491">
        <w:rPr>
          <w:szCs w:val="22"/>
          <w:lang w:val="lt-LT"/>
        </w:rPr>
        <w:t>Nedažnas: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0738FB" w:rsidP="00E007CE">
      <w:pPr>
        <w:pStyle w:val="EMEABodyTextIndent"/>
        <w:tabs>
          <w:tab w:val="clear" w:pos="360"/>
          <w:tab w:val="num" w:pos="567"/>
        </w:tabs>
        <w:ind w:left="567" w:hanging="567"/>
        <w:rPr>
          <w:szCs w:val="22"/>
          <w:lang w:val="lt-LT"/>
        </w:rPr>
      </w:pPr>
      <w:r w:rsidRPr="00591491">
        <w:rPr>
          <w:szCs w:val="22"/>
          <w:lang w:val="lt-LT"/>
        </w:rPr>
        <w:t xml:space="preserve">Labai dažnų (gali pasireikšti daugiau kaip 1 žmogui iš 10): </w:t>
      </w:r>
      <w:r w:rsidR="00706A45" w:rsidRPr="00591491">
        <w:rPr>
          <w:szCs w:val="22"/>
          <w:lang w:val="lt-LT"/>
        </w:rPr>
        <w:t>pacientams, kuriems padidėjęs kraujospūdis ir kurie serga II tipo cukriniu diabetu bei inkstų liga, kraujo tyrimuose gali būti nustatoma padidėjusi kalio koncentracija.</w:t>
      </w:r>
    </w:p>
    <w:p w:rsidR="00706A45" w:rsidRPr="00591491" w:rsidRDefault="00706A45" w:rsidP="00E007CE">
      <w:pPr>
        <w:pStyle w:val="EMEABodyText"/>
        <w:tabs>
          <w:tab w:val="num" w:pos="567"/>
        </w:tabs>
        <w:ind w:left="567" w:hanging="567"/>
        <w:rPr>
          <w:szCs w:val="22"/>
          <w:lang w:val="lt-LT"/>
        </w:rPr>
      </w:pPr>
    </w:p>
    <w:p w:rsidR="00706A45" w:rsidRPr="00591491" w:rsidRDefault="000738FB" w:rsidP="00E007CE">
      <w:pPr>
        <w:pStyle w:val="EMEABodyTextIndent"/>
        <w:tabs>
          <w:tab w:val="clear" w:pos="360"/>
          <w:tab w:val="num" w:pos="567"/>
        </w:tabs>
        <w:ind w:left="567" w:hanging="567"/>
        <w:rPr>
          <w:szCs w:val="22"/>
          <w:lang w:val="lt-LT"/>
        </w:rPr>
      </w:pPr>
      <w:r w:rsidRPr="00591491">
        <w:rPr>
          <w:szCs w:val="22"/>
          <w:lang w:val="lt-LT"/>
        </w:rPr>
        <w:t xml:space="preserve">Dažnų (gali pasireikšti ne daugiau kaip 1 žmogui iš 10): </w:t>
      </w:r>
      <w:r w:rsidR="00706A45" w:rsidRPr="00591491">
        <w:rPr>
          <w:szCs w:val="22"/>
          <w:lang w:val="lt-LT"/>
        </w:rPr>
        <w:t>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pPr>
        <w:pStyle w:val="EMEABodyText"/>
        <w:ind w:left="567" w:hanging="567"/>
        <w:rPr>
          <w:szCs w:val="22"/>
          <w:lang w:val="lt-LT"/>
        </w:rPr>
      </w:pPr>
    </w:p>
    <w:p w:rsidR="00706A45" w:rsidRPr="00591491" w:rsidRDefault="000738FB" w:rsidP="00172697">
      <w:pPr>
        <w:pStyle w:val="EMEABodyText"/>
        <w:numPr>
          <w:ilvl w:val="0"/>
          <w:numId w:val="17"/>
        </w:numPr>
        <w:ind w:left="567" w:hanging="567"/>
        <w:rPr>
          <w:szCs w:val="22"/>
          <w:lang w:val="lt-LT"/>
        </w:rPr>
      </w:pPr>
      <w:r w:rsidRPr="00591491">
        <w:rPr>
          <w:szCs w:val="22"/>
          <w:lang w:val="lt-LT"/>
        </w:rPr>
        <w:t xml:space="preserve">Nedažnų (gali pasireikšti ne daugiau kaip 1 žmogui iš 100): </w:t>
      </w:r>
      <w:r w:rsidR="00706A45" w:rsidRPr="00591491">
        <w:rPr>
          <w:szCs w:val="22"/>
          <w:lang w:val="lt-LT"/>
        </w:rPr>
        <w:t>padažnėjęs širdies ritmas, paraudimas, kosulys, viduriavimas, nevirškinimas, rėmuo, sutrikusi lytinė funkcija bei krūtinės skausmas.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Po to, kai Aprovel pateko į rinką, pastebėta ir kitų šalutinių reiškinių. Šalutiniai reiškiniai, kurių pasireiškimo dažnis nežinomas: sukimosi pojūtis, galvos skausmas, skonio pojūčio pokytis, spengimas ausyse</w:t>
      </w:r>
      <w:r w:rsidRPr="00E853AE">
        <w:rPr>
          <w:szCs w:val="22"/>
          <w:lang w:val="lt-LT"/>
        </w:rPr>
        <w:t xml:space="preserve">, raumenų mėšlungis, sąnarių ir raumenų skausmas, </w:t>
      </w:r>
      <w:r w:rsidR="000A14FF" w:rsidRPr="00E853AE">
        <w:rPr>
          <w:szCs w:val="22"/>
          <w:lang w:val="lt-LT"/>
        </w:rPr>
        <w:t xml:space="preserve">sumažėjęs raudonųjų kraujo kūnelių </w:t>
      </w:r>
      <w:r w:rsidR="009B601E" w:rsidRPr="000A5901">
        <w:rPr>
          <w:szCs w:val="22"/>
          <w:lang w:val="lt-LT"/>
        </w:rPr>
        <w:t>skaičius</w:t>
      </w:r>
      <w:r w:rsidR="000A14FF" w:rsidRPr="000A5901">
        <w:rPr>
          <w:szCs w:val="22"/>
          <w:lang w:val="lt-LT"/>
        </w:rPr>
        <w:t xml:space="preserve"> (mažakraujystė – simptomai gali būti nuovargis, galvos skausmas, dusulys mankštinantis, svaigulys ir</w:t>
      </w:r>
      <w:r w:rsidR="000A14FF" w:rsidRPr="000A14FF">
        <w:rPr>
          <w:szCs w:val="22"/>
          <w:lang w:val="lt-LT"/>
        </w:rPr>
        <w:t xml:space="preserve"> </w:t>
      </w:r>
      <w:r w:rsidR="000A14FF">
        <w:rPr>
          <w:szCs w:val="22"/>
          <w:lang w:val="lt-LT"/>
        </w:rPr>
        <w:t>veido pablyškimas</w:t>
      </w:r>
      <w:r w:rsidR="000A14FF" w:rsidRPr="000A14FF">
        <w:rPr>
          <w:szCs w:val="22"/>
          <w:lang w:val="lt-LT"/>
        </w:rPr>
        <w:t>),</w:t>
      </w:r>
      <w:r w:rsidR="000A14FF">
        <w:rPr>
          <w:szCs w:val="22"/>
          <w:lang w:val="lt-LT"/>
        </w:rPr>
        <w:t xml:space="preserve"> </w:t>
      </w:r>
      <w:r w:rsidR="00562B8D" w:rsidRPr="00591491">
        <w:rPr>
          <w:szCs w:val="22"/>
          <w:lang w:val="lt-LT"/>
        </w:rPr>
        <w:t xml:space="preserve">sumažėjęs trombocitų kiekis, </w:t>
      </w:r>
      <w:r w:rsidRPr="00591491">
        <w:rPr>
          <w:szCs w:val="22"/>
          <w:lang w:val="lt-LT"/>
        </w:rPr>
        <w:t xml:space="preserve">sutrikusi kepenų veikla, kalio kiekio padidėjimas kraujyje,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sidRPr="00C258A0">
        <w:rPr>
          <w:szCs w:val="22"/>
          <w:lang w:val="lt-LT"/>
        </w:rPr>
        <w:t xml:space="preserve"> </w:t>
      </w:r>
      <w:r w:rsidR="00C258A0">
        <w:rPr>
          <w:szCs w:val="22"/>
          <w:lang w:val="lt-LT"/>
        </w:rPr>
        <w:t>ir mažas cukraus kiekis kraujyje</w:t>
      </w:r>
      <w:r w:rsidRPr="00591491">
        <w:rPr>
          <w:szCs w:val="22"/>
          <w:lang w:val="lt-LT"/>
        </w:rPr>
        <w:t>. Taip pat gauta nedažnų pranešimų apie pasireiškusią geltą (odos ir (arba) akių pageltimą).</w:t>
      </w:r>
    </w:p>
    <w:p w:rsidR="000738FB" w:rsidRPr="00591491" w:rsidRDefault="000738FB" w:rsidP="000738FB">
      <w:pPr>
        <w:pStyle w:val="EMEABodyText"/>
        <w:rPr>
          <w:szCs w:val="22"/>
          <w:lang w:val="lt-LT"/>
        </w:rPr>
      </w:pPr>
    </w:p>
    <w:p w:rsidR="000738FB" w:rsidRPr="00591491" w:rsidRDefault="000738FB" w:rsidP="000738FB">
      <w:pPr>
        <w:pStyle w:val="EMEABodyText"/>
        <w:rPr>
          <w:b/>
          <w:szCs w:val="22"/>
          <w:lang w:val="lt-LT"/>
        </w:rPr>
      </w:pPr>
      <w:r w:rsidRPr="00591491">
        <w:rPr>
          <w:b/>
          <w:szCs w:val="22"/>
          <w:lang w:val="lt-LT"/>
        </w:rPr>
        <w:t>Pranešimas apie šalutinį poveikį</w:t>
      </w:r>
    </w:p>
    <w:p w:rsidR="000738FB" w:rsidRPr="00591491" w:rsidRDefault="000738FB" w:rsidP="000738FB">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0738FB" w:rsidRPr="00591491" w:rsidRDefault="000738FB" w:rsidP="000738FB">
      <w:pPr>
        <w:pStyle w:val="EMEABodyText"/>
        <w:rPr>
          <w:szCs w:val="22"/>
          <w:lang w:val="lt-LT"/>
        </w:rPr>
      </w:pPr>
    </w:p>
    <w:p w:rsidR="00706A45" w:rsidRPr="00591491" w:rsidRDefault="00706A45">
      <w:pPr>
        <w:pStyle w:val="EMEABodyText"/>
        <w:rPr>
          <w:szCs w:val="22"/>
          <w:lang w:val="lt-LT"/>
        </w:rPr>
      </w:pPr>
    </w:p>
    <w:p w:rsidR="000738FB" w:rsidRPr="00591491" w:rsidRDefault="000738FB" w:rsidP="000738FB">
      <w:pPr>
        <w:pStyle w:val="EMEAHeading1"/>
        <w:ind w:left="0" w:firstLine="0"/>
        <w:rPr>
          <w:szCs w:val="22"/>
          <w:lang w:val="lt-LT"/>
        </w:rPr>
      </w:pPr>
      <w:r w:rsidRPr="00591491">
        <w:rPr>
          <w:szCs w:val="22"/>
          <w:lang w:val="lt-LT"/>
        </w:rPr>
        <w:t>5.</w:t>
      </w:r>
      <w:r w:rsidRPr="00591491">
        <w:rPr>
          <w:szCs w:val="22"/>
          <w:lang w:val="lt-LT"/>
        </w:rPr>
        <w:tab/>
      </w:r>
      <w:r w:rsidRPr="00591491">
        <w:rPr>
          <w:caps w:val="0"/>
          <w:szCs w:val="22"/>
          <w:lang w:val="lt-LT"/>
        </w:rPr>
        <w:t>Kaip laikyti Aprovel</w:t>
      </w:r>
    </w:p>
    <w:p w:rsidR="000738FB" w:rsidRPr="00591491" w:rsidRDefault="000738FB" w:rsidP="000738FB">
      <w:pPr>
        <w:pStyle w:val="EMEAHeading1"/>
        <w:rPr>
          <w:szCs w:val="22"/>
          <w:lang w:val="lt-LT"/>
        </w:rPr>
      </w:pPr>
    </w:p>
    <w:p w:rsidR="000738FB" w:rsidRPr="00591491" w:rsidRDefault="000738FB" w:rsidP="000738FB">
      <w:pPr>
        <w:pStyle w:val="EMEABodyText"/>
        <w:rPr>
          <w:szCs w:val="22"/>
          <w:lang w:val="lt-LT"/>
        </w:rPr>
      </w:pPr>
      <w:r w:rsidRPr="00591491">
        <w:rPr>
          <w:szCs w:val="22"/>
          <w:lang w:val="lt-LT"/>
        </w:rPr>
        <w:t>Šį vaistą laikykite vaikams nepastebimoje ir nepasiekiamoje vietoje.</w:t>
      </w:r>
    </w:p>
    <w:p w:rsidR="000738FB" w:rsidRPr="00591491" w:rsidRDefault="000738FB" w:rsidP="000738FB">
      <w:pPr>
        <w:pStyle w:val="EMEABodyText"/>
        <w:rPr>
          <w:szCs w:val="22"/>
          <w:lang w:val="lt-LT"/>
        </w:rPr>
      </w:pPr>
    </w:p>
    <w:p w:rsidR="000738FB" w:rsidRPr="00591491" w:rsidRDefault="000738FB" w:rsidP="000738FB">
      <w:pPr>
        <w:pStyle w:val="EMEABodyText"/>
        <w:rPr>
          <w:szCs w:val="22"/>
          <w:lang w:val="lt-LT"/>
        </w:rPr>
      </w:pPr>
      <w:r w:rsidRPr="00591491">
        <w:rPr>
          <w:noProof/>
          <w:szCs w:val="22"/>
          <w:lang w:val="lt-LT"/>
        </w:rPr>
        <w:t xml:space="preserve">Ant dėžutės ar lizdinės plokštelės po „EXP“ nurodytam tinkamumo laikui pasibaigus, </w:t>
      </w:r>
      <w:r w:rsidRPr="00591491">
        <w:rPr>
          <w:szCs w:val="22"/>
          <w:lang w:val="lt-LT"/>
        </w:rPr>
        <w:t xml:space="preserve">šio vaisto </w:t>
      </w:r>
      <w:r w:rsidRPr="00591491">
        <w:rPr>
          <w:noProof/>
          <w:szCs w:val="22"/>
          <w:lang w:val="lt-LT"/>
        </w:rPr>
        <w:t xml:space="preserve">vartoti negalima. </w:t>
      </w:r>
      <w:r w:rsidRPr="00591491">
        <w:rPr>
          <w:iCs/>
          <w:noProof/>
          <w:szCs w:val="22"/>
          <w:lang w:val="lt-LT"/>
        </w:rPr>
        <w:t xml:space="preserve">Vaistas tinkamas vartoti iki paskutinės </w:t>
      </w:r>
      <w:r w:rsidRPr="00591491">
        <w:rPr>
          <w:noProof/>
          <w:szCs w:val="22"/>
          <w:lang w:val="lt-LT"/>
        </w:rPr>
        <w:t xml:space="preserve">nurodyto </w:t>
      </w:r>
      <w:r w:rsidRPr="00591491">
        <w:rPr>
          <w:iCs/>
          <w:noProof/>
          <w:szCs w:val="22"/>
          <w:lang w:val="lt-LT"/>
        </w:rPr>
        <w:t>mėnesio dienos.</w:t>
      </w:r>
    </w:p>
    <w:p w:rsidR="000738FB" w:rsidRPr="00591491" w:rsidRDefault="000738FB" w:rsidP="000738FB">
      <w:pPr>
        <w:pStyle w:val="EMEABodyText"/>
        <w:rPr>
          <w:szCs w:val="22"/>
          <w:lang w:val="lt-LT"/>
        </w:rPr>
      </w:pPr>
    </w:p>
    <w:p w:rsidR="000738FB" w:rsidRPr="00591491" w:rsidRDefault="000738FB" w:rsidP="000738FB">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0738FB" w:rsidRPr="00591491" w:rsidRDefault="000738FB" w:rsidP="000738FB">
      <w:pPr>
        <w:pStyle w:val="EMEABodyText"/>
        <w:rPr>
          <w:szCs w:val="22"/>
          <w:lang w:val="lt-LT"/>
        </w:rPr>
      </w:pPr>
    </w:p>
    <w:p w:rsidR="000738FB" w:rsidRPr="00591491" w:rsidRDefault="000738FB" w:rsidP="000738FB">
      <w:pPr>
        <w:pStyle w:val="EMEABodyText"/>
        <w:rPr>
          <w:szCs w:val="22"/>
          <w:lang w:val="lt-LT"/>
        </w:rPr>
      </w:pPr>
      <w:r w:rsidRPr="00591491">
        <w:rPr>
          <w:szCs w:val="22"/>
          <w:lang w:val="lt-LT"/>
        </w:rPr>
        <w:t>Vaistų negalima išmesti į kanalizaciją arba su buitinėmis atliekomis. Kaip išmesti nereikalingus vaistus, klauskite vaistininko. Šios priemonės padės apsaugoti aplinką.</w:t>
      </w:r>
    </w:p>
    <w:p w:rsidR="000738FB" w:rsidRPr="00591491" w:rsidRDefault="000738FB" w:rsidP="000738FB">
      <w:pPr>
        <w:pStyle w:val="EMEABodyText"/>
        <w:rPr>
          <w:szCs w:val="22"/>
          <w:lang w:val="lt-LT"/>
        </w:rPr>
      </w:pPr>
    </w:p>
    <w:p w:rsidR="000738FB" w:rsidRPr="00591491" w:rsidRDefault="000738FB" w:rsidP="000738FB">
      <w:pPr>
        <w:pStyle w:val="EMEABodyText"/>
        <w:rPr>
          <w:szCs w:val="22"/>
          <w:lang w:val="lt-LT"/>
        </w:rPr>
      </w:pPr>
    </w:p>
    <w:p w:rsidR="000738FB" w:rsidRPr="00591491" w:rsidRDefault="000738FB" w:rsidP="000738FB">
      <w:pPr>
        <w:pStyle w:val="EMEAHeading1"/>
        <w:rPr>
          <w:szCs w:val="22"/>
          <w:lang w:val="lt-LT"/>
        </w:rPr>
      </w:pPr>
      <w:r w:rsidRPr="00591491">
        <w:rPr>
          <w:szCs w:val="22"/>
          <w:lang w:val="lt-LT"/>
        </w:rPr>
        <w:t>6.</w:t>
      </w:r>
      <w:r w:rsidRPr="00591491">
        <w:rPr>
          <w:szCs w:val="22"/>
          <w:lang w:val="lt-LT"/>
        </w:rPr>
        <w:tab/>
      </w:r>
      <w:r w:rsidRPr="00591491">
        <w:rPr>
          <w:caps w:val="0"/>
          <w:szCs w:val="22"/>
          <w:lang w:val="lt-LT"/>
        </w:rPr>
        <w:t>Pakuotės turinys ir kita informacija</w:t>
      </w:r>
      <w:r w:rsidRPr="00591491" w:rsidDel="00860952">
        <w:rPr>
          <w:caps w:val="0"/>
          <w:szCs w:val="22"/>
          <w:lang w:val="lt-LT"/>
        </w:rPr>
        <w:t xml:space="preserve"> </w:t>
      </w:r>
    </w:p>
    <w:p w:rsidR="000738FB" w:rsidRPr="00591491" w:rsidRDefault="000738FB" w:rsidP="000738FB">
      <w:pPr>
        <w:pStyle w:val="EMEAHeading1"/>
        <w:rPr>
          <w:szCs w:val="22"/>
          <w:lang w:val="lt-LT"/>
        </w:rPr>
      </w:pPr>
    </w:p>
    <w:p w:rsidR="00706A45" w:rsidRPr="00591491" w:rsidRDefault="00706A45">
      <w:pPr>
        <w:pStyle w:val="EMEAHeading1"/>
        <w:ind w:left="0" w:firstLine="0"/>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17"/>
        </w:numPr>
        <w:ind w:left="567" w:hanging="567"/>
        <w:rPr>
          <w:szCs w:val="22"/>
          <w:lang w:val="lt-LT"/>
        </w:rPr>
      </w:pPr>
      <w:r w:rsidRPr="00591491">
        <w:rPr>
          <w:szCs w:val="22"/>
          <w:lang w:val="lt-LT"/>
        </w:rPr>
        <w:t xml:space="preserve">Veiklioji medžiaga yra irbesartanas. </w:t>
      </w:r>
      <w:r w:rsidR="00E75D5C" w:rsidRPr="00591491">
        <w:rPr>
          <w:szCs w:val="22"/>
          <w:lang w:val="lt-LT"/>
        </w:rPr>
        <w:t xml:space="preserve">Kiekvienoje </w:t>
      </w:r>
      <w:r w:rsidRPr="00591491">
        <w:rPr>
          <w:szCs w:val="22"/>
          <w:lang w:val="lt-LT"/>
        </w:rPr>
        <w:t>Aprovel 150 mg tabletėje yra 150 mg irbesartano.</w:t>
      </w:r>
    </w:p>
    <w:p w:rsidR="00706A45" w:rsidRPr="00591491" w:rsidRDefault="00706A45" w:rsidP="00466883">
      <w:pPr>
        <w:pStyle w:val="EMEABodyTextIndent"/>
        <w:tabs>
          <w:tab w:val="clear" w:pos="360"/>
          <w:tab w:val="num" w:pos="567"/>
        </w:tabs>
        <w:ind w:left="567" w:hanging="567"/>
        <w:rPr>
          <w:szCs w:val="22"/>
          <w:lang w:val="lt-LT"/>
        </w:rPr>
      </w:pPr>
      <w:r w:rsidRPr="00591491">
        <w:rPr>
          <w:szCs w:val="22"/>
          <w:lang w:val="lt-LT"/>
        </w:rPr>
        <w:t>Pagalbinės medžiagos yra mikrokristalinė celiuliozė, kroskarmeliozės natrio druska, laktozė monohidratas, magnio stearatas, koloidinis hidratuotas silici</w:t>
      </w:r>
      <w:r w:rsidR="00E75D5C" w:rsidRPr="00591491">
        <w:rPr>
          <w:szCs w:val="22"/>
          <w:lang w:val="lt-LT"/>
        </w:rPr>
        <w:t>o dioksidas</w:t>
      </w:r>
      <w:r w:rsidRPr="00591491">
        <w:rPr>
          <w:szCs w:val="22"/>
          <w:lang w:val="lt-LT"/>
        </w:rPr>
        <w:t>, pregelifikuotas kukurūzų krakmolas ir poloksameras 188.</w:t>
      </w:r>
      <w:r w:rsidR="00415A65" w:rsidRPr="00591491">
        <w:rPr>
          <w:szCs w:val="22"/>
          <w:lang w:val="lt-LT"/>
        </w:rPr>
        <w:t xml:space="preserve"> Žr. 2 skyrių „Aprovel sudėtyje yra laktozės“.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Heading3"/>
        <w:rPr>
          <w:szCs w:val="22"/>
          <w:lang w:val="lt-LT"/>
        </w:rPr>
      </w:pPr>
    </w:p>
    <w:p w:rsidR="00706A45" w:rsidRPr="00591491" w:rsidRDefault="00706A45">
      <w:pPr>
        <w:pStyle w:val="EMEABodyText"/>
        <w:rPr>
          <w:szCs w:val="22"/>
          <w:lang w:val="lt-LT"/>
        </w:rPr>
      </w:pPr>
      <w:r w:rsidRPr="00591491">
        <w:rPr>
          <w:szCs w:val="22"/>
          <w:lang w:val="lt-LT"/>
        </w:rPr>
        <w:t>Aprovel 150 mg tabletės yra baltos ar balkšvos spalvos, abipusiai išgaubtos, ovalios, su širdies formos įspaudu vienoje pusėje ir kitoje pusėje išraižytu „2772“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tabletės tiekiamos supakuotos į lizdines plokšteles po 14, 28, 56, arba 98 tabletes. Ligoninėms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Pr="00591491">
        <w:rPr>
          <w:szCs w:val="22"/>
          <w:lang w:val="lt-LT"/>
        </w:rPr>
        <w:noBreakHyphen/>
        <w:t>33565 Carbon Blanc Cedex </w:t>
      </w:r>
      <w:r w:rsidRPr="00591491">
        <w:rPr>
          <w:szCs w:val="22"/>
          <w:lang w:val="lt-LT"/>
        </w:rPr>
        <w:noBreakHyphen/>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706A45" w:rsidRPr="00591491" w:rsidRDefault="00706A45">
      <w:pPr>
        <w:pStyle w:val="EMEAAddress"/>
        <w:rPr>
          <w:szCs w:val="22"/>
          <w:lang w:val="lt-LT"/>
        </w:rPr>
      </w:pPr>
    </w:p>
    <w:p w:rsidR="00706A45" w:rsidRPr="00591491" w:rsidRDefault="00706A45">
      <w:pPr>
        <w:pStyle w:val="EMEAAddress"/>
        <w:rPr>
          <w:szCs w:val="22"/>
          <w:lang w:val="lt-LT"/>
        </w:rPr>
      </w:pPr>
      <w:r w:rsidRPr="00591491">
        <w:rPr>
          <w:szCs w:val="22"/>
          <w:lang w:val="lt-LT"/>
        </w:rPr>
        <w:t>CHINOIN PRIVATE CO. LTD.</w:t>
      </w:r>
      <w:r w:rsidRPr="00591491">
        <w:rPr>
          <w:szCs w:val="22"/>
          <w:lang w:val="lt-LT"/>
        </w:rPr>
        <w:br/>
        <w:t>Lévai u.5.</w:t>
      </w:r>
      <w:r w:rsidRPr="00591491">
        <w:rPr>
          <w:szCs w:val="22"/>
          <w:lang w:val="lt-LT"/>
        </w:rPr>
        <w:br/>
        <w:t>2112 Veresegyház </w:t>
      </w:r>
      <w:r w:rsidRPr="00591491">
        <w:rPr>
          <w:szCs w:val="22"/>
          <w:lang w:val="lt-LT"/>
        </w:rPr>
        <w:noBreakHyphen/>
        <w:t> Vengrija</w:t>
      </w:r>
    </w:p>
    <w:p w:rsidR="000738FB" w:rsidRPr="00591491" w:rsidRDefault="000738FB">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0738FB" w:rsidRPr="0071582E" w:rsidTr="00221FF8">
        <w:trPr>
          <w:gridBefore w:val="1"/>
          <w:wBefore w:w="34" w:type="dxa"/>
          <w:cantSplit/>
        </w:trPr>
        <w:tc>
          <w:tcPr>
            <w:tcW w:w="4644" w:type="dxa"/>
          </w:tcPr>
          <w:p w:rsidR="000738FB" w:rsidRPr="00591491" w:rsidRDefault="000738FB" w:rsidP="00221FF8">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0738FB" w:rsidRPr="00591491" w:rsidRDefault="000738FB" w:rsidP="00221FF8">
            <w:pPr>
              <w:rPr>
                <w:szCs w:val="22"/>
                <w:lang w:val="fr-BE"/>
              </w:rPr>
            </w:pPr>
            <w:r w:rsidRPr="00591491">
              <w:rPr>
                <w:snapToGrid w:val="0"/>
                <w:szCs w:val="22"/>
                <w:lang w:val="fr-BE"/>
              </w:rPr>
              <w:t>Sanofi Belgium</w:t>
            </w:r>
          </w:p>
          <w:p w:rsidR="000738FB" w:rsidRPr="00591491" w:rsidRDefault="000738FB" w:rsidP="00221FF8">
            <w:pPr>
              <w:rPr>
                <w:snapToGrid w:val="0"/>
                <w:szCs w:val="22"/>
                <w:lang w:val="fr-BE"/>
              </w:rPr>
            </w:pPr>
            <w:r w:rsidRPr="00591491">
              <w:rPr>
                <w:szCs w:val="22"/>
                <w:lang w:val="fr-BE"/>
              </w:rPr>
              <w:t xml:space="preserve">Tél/Tel: </w:t>
            </w:r>
            <w:r w:rsidRPr="00591491">
              <w:rPr>
                <w:snapToGrid w:val="0"/>
                <w:szCs w:val="22"/>
                <w:lang w:val="fr-BE"/>
              </w:rPr>
              <w:t>+32 (0)2 710 54 00</w:t>
            </w:r>
          </w:p>
          <w:p w:rsidR="000738FB" w:rsidRPr="00591491" w:rsidRDefault="000738FB" w:rsidP="00221FF8">
            <w:pPr>
              <w:rPr>
                <w:szCs w:val="22"/>
                <w:lang w:val="fr-BE"/>
              </w:rPr>
            </w:pPr>
          </w:p>
        </w:tc>
        <w:tc>
          <w:tcPr>
            <w:tcW w:w="4678" w:type="dxa"/>
          </w:tcPr>
          <w:p w:rsidR="000738FB" w:rsidRPr="00591491" w:rsidRDefault="000738FB" w:rsidP="00221FF8">
            <w:pPr>
              <w:rPr>
                <w:b/>
                <w:bCs/>
                <w:szCs w:val="22"/>
                <w:lang w:val="lt-LT"/>
              </w:rPr>
            </w:pPr>
            <w:r w:rsidRPr="00591491">
              <w:rPr>
                <w:b/>
                <w:bCs/>
                <w:szCs w:val="22"/>
                <w:lang w:val="lt-LT"/>
              </w:rPr>
              <w:t>Lietuva</w:t>
            </w:r>
          </w:p>
          <w:p w:rsidR="000738FB" w:rsidRPr="0071582E" w:rsidRDefault="000738FB" w:rsidP="00221FF8">
            <w:pPr>
              <w:rPr>
                <w:szCs w:val="22"/>
                <w:lang w:val="fi-FI"/>
              </w:rPr>
            </w:pPr>
            <w:r w:rsidRPr="00591491">
              <w:rPr>
                <w:szCs w:val="22"/>
                <w:lang w:val="cs-CZ"/>
              </w:rPr>
              <w:t>UAB sanofi-aventis Lietuva</w:t>
            </w:r>
          </w:p>
          <w:p w:rsidR="000738FB" w:rsidRPr="00591491" w:rsidRDefault="000738FB" w:rsidP="00221FF8">
            <w:pPr>
              <w:rPr>
                <w:szCs w:val="22"/>
                <w:lang w:val="cs-CZ"/>
              </w:rPr>
            </w:pPr>
            <w:r w:rsidRPr="00591491">
              <w:rPr>
                <w:szCs w:val="22"/>
                <w:lang w:val="cs-CZ"/>
              </w:rPr>
              <w:t>Tel: +370 5 2755224</w:t>
            </w:r>
          </w:p>
          <w:p w:rsidR="000738FB" w:rsidRPr="0071582E" w:rsidRDefault="000738FB" w:rsidP="00221FF8">
            <w:pPr>
              <w:rPr>
                <w:szCs w:val="22"/>
                <w:lang w:val="fi-FI"/>
              </w:rPr>
            </w:pPr>
          </w:p>
        </w:tc>
      </w:tr>
      <w:tr w:rsidR="000738FB" w:rsidRPr="0071582E" w:rsidTr="00221FF8">
        <w:trPr>
          <w:gridBefore w:val="1"/>
          <w:wBefore w:w="34" w:type="dxa"/>
          <w:cantSplit/>
        </w:trPr>
        <w:tc>
          <w:tcPr>
            <w:tcW w:w="4644" w:type="dxa"/>
          </w:tcPr>
          <w:p w:rsidR="000738FB" w:rsidRPr="0071582E" w:rsidRDefault="000738FB" w:rsidP="00221FF8">
            <w:pPr>
              <w:rPr>
                <w:b/>
                <w:bCs/>
                <w:szCs w:val="22"/>
                <w:lang w:val="fi-FI"/>
              </w:rPr>
            </w:pPr>
            <w:proofErr w:type="spellStart"/>
            <w:r w:rsidRPr="00591491">
              <w:rPr>
                <w:b/>
                <w:bCs/>
                <w:szCs w:val="22"/>
              </w:rPr>
              <w:t>България</w:t>
            </w:r>
            <w:proofErr w:type="spellEnd"/>
          </w:p>
          <w:p w:rsidR="000738FB" w:rsidRPr="0071582E" w:rsidRDefault="00415A65" w:rsidP="00221FF8">
            <w:pPr>
              <w:rPr>
                <w:noProof/>
                <w:szCs w:val="22"/>
                <w:lang w:val="fi-FI"/>
              </w:rPr>
            </w:pPr>
            <w:r w:rsidRPr="0071582E">
              <w:rPr>
                <w:noProof/>
                <w:szCs w:val="22"/>
                <w:lang w:val="fi-FI"/>
              </w:rPr>
              <w:t>S</w:t>
            </w:r>
            <w:r w:rsidR="000738FB" w:rsidRPr="0071582E">
              <w:rPr>
                <w:noProof/>
                <w:szCs w:val="22"/>
                <w:lang w:val="fi-FI"/>
              </w:rPr>
              <w:t>anofi</w:t>
            </w:r>
            <w:r w:rsidRPr="0071582E">
              <w:rPr>
                <w:noProof/>
                <w:szCs w:val="22"/>
                <w:lang w:val="fi-FI"/>
              </w:rPr>
              <w:t xml:space="preserve"> </w:t>
            </w:r>
            <w:r w:rsidR="000738FB" w:rsidRPr="0071582E">
              <w:rPr>
                <w:noProof/>
                <w:szCs w:val="22"/>
                <w:lang w:val="fi-FI"/>
              </w:rPr>
              <w:t>Bulgaria EOOD</w:t>
            </w:r>
          </w:p>
          <w:p w:rsidR="000738FB" w:rsidRPr="0071582E" w:rsidRDefault="000738FB" w:rsidP="00221FF8">
            <w:pPr>
              <w:rPr>
                <w:szCs w:val="22"/>
                <w:lang w:val="fi-FI"/>
              </w:rPr>
            </w:pPr>
            <w:r w:rsidRPr="00591491">
              <w:rPr>
                <w:bCs/>
                <w:szCs w:val="22"/>
                <w:lang w:val="bg-BG"/>
              </w:rPr>
              <w:t>Тел</w:t>
            </w:r>
            <w:r w:rsidRPr="0071582E">
              <w:rPr>
                <w:bCs/>
                <w:szCs w:val="22"/>
                <w:lang w:val="fi-FI"/>
              </w:rPr>
              <w:t>.</w:t>
            </w:r>
            <w:r w:rsidRPr="00591491">
              <w:rPr>
                <w:bCs/>
                <w:szCs w:val="22"/>
                <w:lang w:val="bg-BG"/>
              </w:rPr>
              <w:t>: +</w:t>
            </w:r>
            <w:r w:rsidRPr="0071582E">
              <w:rPr>
                <w:bCs/>
                <w:szCs w:val="22"/>
                <w:lang w:val="fi-FI"/>
              </w:rPr>
              <w:t>359 (0)2</w:t>
            </w:r>
            <w:r w:rsidRPr="0071582E">
              <w:rPr>
                <w:szCs w:val="22"/>
                <w:lang w:val="fi-FI"/>
              </w:rPr>
              <w:t xml:space="preserve"> 970 53 00</w:t>
            </w:r>
          </w:p>
          <w:p w:rsidR="000738FB" w:rsidRPr="00591491" w:rsidRDefault="000738FB" w:rsidP="00221FF8">
            <w:pPr>
              <w:rPr>
                <w:szCs w:val="22"/>
                <w:lang w:val="cs-CZ"/>
              </w:rPr>
            </w:pPr>
          </w:p>
        </w:tc>
        <w:tc>
          <w:tcPr>
            <w:tcW w:w="4678" w:type="dxa"/>
          </w:tcPr>
          <w:p w:rsidR="000738FB" w:rsidRPr="0071582E" w:rsidRDefault="000738FB" w:rsidP="00221FF8">
            <w:pPr>
              <w:rPr>
                <w:b/>
                <w:bCs/>
                <w:szCs w:val="22"/>
                <w:lang w:val="de-DE"/>
              </w:rPr>
            </w:pPr>
            <w:r w:rsidRPr="0071582E">
              <w:rPr>
                <w:b/>
                <w:bCs/>
                <w:szCs w:val="22"/>
                <w:lang w:val="de-DE"/>
              </w:rPr>
              <w:t>Luxembourg/Luxemburg</w:t>
            </w:r>
          </w:p>
          <w:p w:rsidR="000738FB" w:rsidRPr="0071582E" w:rsidRDefault="000738FB" w:rsidP="00221FF8">
            <w:pPr>
              <w:rPr>
                <w:snapToGrid w:val="0"/>
                <w:szCs w:val="22"/>
                <w:lang w:val="de-DE"/>
              </w:rPr>
            </w:pPr>
            <w:r w:rsidRPr="0071582E">
              <w:rPr>
                <w:snapToGrid w:val="0"/>
                <w:szCs w:val="22"/>
                <w:lang w:val="de-DE"/>
              </w:rPr>
              <w:t xml:space="preserve">Sanofi Belgium </w:t>
            </w:r>
          </w:p>
          <w:p w:rsidR="000738FB" w:rsidRPr="0071582E" w:rsidRDefault="000738FB" w:rsidP="00221FF8">
            <w:pPr>
              <w:rPr>
                <w:szCs w:val="22"/>
                <w:lang w:val="de-DE"/>
              </w:rPr>
            </w:pPr>
            <w:r w:rsidRPr="0071582E">
              <w:rPr>
                <w:szCs w:val="22"/>
                <w:lang w:val="de-DE"/>
              </w:rPr>
              <w:t xml:space="preserve">Tél/Tel: </w:t>
            </w:r>
            <w:r w:rsidRPr="0071582E">
              <w:rPr>
                <w:snapToGrid w:val="0"/>
                <w:szCs w:val="22"/>
                <w:lang w:val="de-DE"/>
              </w:rPr>
              <w:t>+32 (0)2 710 54 00 (</w:t>
            </w:r>
            <w:r w:rsidRPr="0071582E">
              <w:rPr>
                <w:szCs w:val="22"/>
                <w:lang w:val="de-DE"/>
              </w:rPr>
              <w:t>Belgique/Belgien)</w:t>
            </w:r>
          </w:p>
          <w:p w:rsidR="000738FB" w:rsidRPr="0071582E" w:rsidRDefault="000738FB" w:rsidP="00221FF8">
            <w:pPr>
              <w:rPr>
                <w:szCs w:val="22"/>
                <w:lang w:val="de-DE"/>
              </w:rPr>
            </w:pPr>
          </w:p>
        </w:tc>
      </w:tr>
      <w:tr w:rsidR="000738FB" w:rsidRPr="00591491" w:rsidTr="00221FF8">
        <w:trPr>
          <w:gridBefore w:val="1"/>
          <w:wBefore w:w="34" w:type="dxa"/>
          <w:cantSplit/>
        </w:trPr>
        <w:tc>
          <w:tcPr>
            <w:tcW w:w="4644" w:type="dxa"/>
          </w:tcPr>
          <w:p w:rsidR="000738FB" w:rsidRPr="0071582E" w:rsidRDefault="000738FB" w:rsidP="00221FF8">
            <w:pPr>
              <w:rPr>
                <w:b/>
                <w:bCs/>
                <w:szCs w:val="22"/>
                <w:lang w:val="de-DE"/>
              </w:rPr>
            </w:pPr>
            <w:r w:rsidRPr="0071582E">
              <w:rPr>
                <w:b/>
                <w:bCs/>
                <w:szCs w:val="22"/>
                <w:lang w:val="de-DE"/>
              </w:rPr>
              <w:t>Česká republika</w:t>
            </w:r>
          </w:p>
          <w:p w:rsidR="000738FB" w:rsidRPr="00591491" w:rsidRDefault="000738FB" w:rsidP="00221FF8">
            <w:pPr>
              <w:rPr>
                <w:szCs w:val="22"/>
                <w:lang w:val="cs-CZ"/>
              </w:rPr>
            </w:pPr>
            <w:r w:rsidRPr="00591491">
              <w:rPr>
                <w:szCs w:val="22"/>
                <w:lang w:val="cs-CZ"/>
              </w:rPr>
              <w:t>sanofi-aventis, s.r.o.</w:t>
            </w:r>
          </w:p>
          <w:p w:rsidR="000738FB" w:rsidRPr="00591491" w:rsidRDefault="000738FB" w:rsidP="00221FF8">
            <w:pPr>
              <w:rPr>
                <w:szCs w:val="22"/>
                <w:lang w:val="cs-CZ"/>
              </w:rPr>
            </w:pPr>
            <w:r w:rsidRPr="00591491">
              <w:rPr>
                <w:szCs w:val="22"/>
                <w:lang w:val="cs-CZ"/>
              </w:rPr>
              <w:t>Tel: +420 233 086 111</w:t>
            </w:r>
          </w:p>
          <w:p w:rsidR="000738FB" w:rsidRPr="00591491" w:rsidRDefault="000738FB" w:rsidP="00221FF8">
            <w:pPr>
              <w:rPr>
                <w:szCs w:val="22"/>
                <w:lang w:val="cs-CZ"/>
              </w:rPr>
            </w:pPr>
          </w:p>
        </w:tc>
        <w:tc>
          <w:tcPr>
            <w:tcW w:w="4678" w:type="dxa"/>
          </w:tcPr>
          <w:p w:rsidR="000738FB" w:rsidRPr="00591491" w:rsidRDefault="000738FB" w:rsidP="00221FF8">
            <w:pPr>
              <w:rPr>
                <w:b/>
                <w:bCs/>
                <w:szCs w:val="22"/>
                <w:lang w:val="hu-HU"/>
              </w:rPr>
            </w:pPr>
            <w:r w:rsidRPr="00591491">
              <w:rPr>
                <w:b/>
                <w:bCs/>
                <w:szCs w:val="22"/>
                <w:lang w:val="hu-HU"/>
              </w:rPr>
              <w:t>Magyarország</w:t>
            </w:r>
          </w:p>
          <w:p w:rsidR="00562B8D" w:rsidRPr="00591491" w:rsidRDefault="00562B8D" w:rsidP="00221FF8">
            <w:pPr>
              <w:rPr>
                <w:szCs w:val="22"/>
                <w:lang w:val="cs-CZ"/>
              </w:rPr>
            </w:pPr>
            <w:r w:rsidRPr="00591491">
              <w:rPr>
                <w:szCs w:val="22"/>
                <w:lang w:val="cs-CZ"/>
              </w:rPr>
              <w:t>SANOFI-AVENTIS Zrt.</w:t>
            </w:r>
          </w:p>
          <w:p w:rsidR="000738FB" w:rsidRPr="00591491" w:rsidRDefault="000738FB" w:rsidP="00221FF8">
            <w:pPr>
              <w:rPr>
                <w:szCs w:val="22"/>
                <w:lang w:val="hu-HU"/>
              </w:rPr>
            </w:pPr>
            <w:r w:rsidRPr="00591491">
              <w:rPr>
                <w:szCs w:val="22"/>
                <w:lang w:val="cs-CZ"/>
              </w:rPr>
              <w:t xml:space="preserve">Tel.: +36 1 </w:t>
            </w:r>
            <w:r w:rsidRPr="00591491">
              <w:rPr>
                <w:szCs w:val="22"/>
                <w:lang w:val="hu-HU"/>
              </w:rPr>
              <w:t>505 0050</w:t>
            </w:r>
          </w:p>
          <w:p w:rsidR="000738FB" w:rsidRPr="00591491" w:rsidRDefault="000738FB" w:rsidP="00221FF8">
            <w:pPr>
              <w:rPr>
                <w:szCs w:val="22"/>
                <w:lang w:val="hu-HU"/>
              </w:rPr>
            </w:pPr>
          </w:p>
        </w:tc>
      </w:tr>
      <w:tr w:rsidR="000738FB" w:rsidRPr="00591491" w:rsidTr="00221FF8">
        <w:trPr>
          <w:gridBefore w:val="1"/>
          <w:wBefore w:w="34" w:type="dxa"/>
          <w:cantSplit/>
        </w:trPr>
        <w:tc>
          <w:tcPr>
            <w:tcW w:w="4644" w:type="dxa"/>
          </w:tcPr>
          <w:p w:rsidR="000738FB" w:rsidRPr="00591491" w:rsidRDefault="000738FB" w:rsidP="00221FF8">
            <w:pPr>
              <w:rPr>
                <w:b/>
                <w:bCs/>
                <w:szCs w:val="22"/>
                <w:lang w:val="cs-CZ"/>
              </w:rPr>
            </w:pPr>
            <w:r w:rsidRPr="00591491">
              <w:rPr>
                <w:b/>
                <w:bCs/>
                <w:szCs w:val="22"/>
                <w:lang w:val="cs-CZ"/>
              </w:rPr>
              <w:t>Danmark</w:t>
            </w:r>
          </w:p>
          <w:p w:rsidR="000738FB" w:rsidRPr="00591491" w:rsidRDefault="007A2C8A" w:rsidP="00221FF8">
            <w:pPr>
              <w:rPr>
                <w:szCs w:val="22"/>
                <w:lang w:val="cs-CZ"/>
              </w:rPr>
            </w:pPr>
            <w:r>
              <w:t>Sanofi A/S</w:t>
            </w:r>
          </w:p>
          <w:p w:rsidR="000738FB" w:rsidRPr="00591491" w:rsidRDefault="000738FB" w:rsidP="00221FF8">
            <w:pPr>
              <w:rPr>
                <w:szCs w:val="22"/>
                <w:lang w:val="cs-CZ"/>
              </w:rPr>
            </w:pPr>
            <w:r w:rsidRPr="00591491">
              <w:rPr>
                <w:szCs w:val="22"/>
                <w:lang w:val="cs-CZ"/>
              </w:rPr>
              <w:t>Tlf: +45 45 16 70 00</w:t>
            </w:r>
          </w:p>
          <w:p w:rsidR="000738FB" w:rsidRPr="00591491" w:rsidRDefault="000738FB" w:rsidP="00221FF8">
            <w:pPr>
              <w:rPr>
                <w:szCs w:val="22"/>
                <w:lang w:val="cs-CZ"/>
              </w:rPr>
            </w:pPr>
          </w:p>
        </w:tc>
        <w:tc>
          <w:tcPr>
            <w:tcW w:w="4678" w:type="dxa"/>
          </w:tcPr>
          <w:p w:rsidR="000738FB" w:rsidRPr="00591491" w:rsidRDefault="000738FB" w:rsidP="00221FF8">
            <w:pPr>
              <w:rPr>
                <w:b/>
                <w:bCs/>
                <w:szCs w:val="22"/>
                <w:lang w:val="mt-MT"/>
              </w:rPr>
            </w:pPr>
            <w:r w:rsidRPr="00591491">
              <w:rPr>
                <w:b/>
                <w:bCs/>
                <w:szCs w:val="22"/>
                <w:lang w:val="mt-MT"/>
              </w:rPr>
              <w:t>Malta</w:t>
            </w:r>
          </w:p>
          <w:p w:rsidR="000738FB" w:rsidRPr="00591491" w:rsidRDefault="007A2C8A" w:rsidP="00221FF8">
            <w:pPr>
              <w:rPr>
                <w:szCs w:val="22"/>
                <w:lang w:val="cs-CZ"/>
              </w:rPr>
            </w:pPr>
            <w:r w:rsidRPr="0071582E">
              <w:rPr>
                <w:lang w:val="fi-FI"/>
              </w:rPr>
              <w:t>Sanofi S.</w:t>
            </w:r>
            <w:r w:rsidR="00FB0F5F" w:rsidRPr="0071582E">
              <w:rPr>
                <w:lang w:val="fi-FI"/>
              </w:rPr>
              <w:t>r.l.</w:t>
            </w:r>
          </w:p>
          <w:p w:rsidR="000738FB" w:rsidRPr="00591491" w:rsidRDefault="007A2C8A" w:rsidP="00221FF8">
            <w:pPr>
              <w:rPr>
                <w:szCs w:val="22"/>
                <w:lang w:val="cs-CZ"/>
              </w:rPr>
            </w:pPr>
            <w:r>
              <w:rPr>
                <w:lang w:val="fr-FR"/>
              </w:rPr>
              <w:t>Tel: +39 02 39394275</w:t>
            </w:r>
          </w:p>
          <w:p w:rsidR="000738FB" w:rsidRPr="00591491" w:rsidRDefault="000738FB" w:rsidP="00221FF8">
            <w:pPr>
              <w:rPr>
                <w:szCs w:val="22"/>
                <w:lang w:val="cs-CZ"/>
              </w:rPr>
            </w:pPr>
          </w:p>
        </w:tc>
      </w:tr>
      <w:tr w:rsidR="000738FB" w:rsidRPr="00591491" w:rsidTr="00221FF8">
        <w:trPr>
          <w:gridBefore w:val="1"/>
          <w:wBefore w:w="34" w:type="dxa"/>
          <w:cantSplit/>
        </w:trPr>
        <w:tc>
          <w:tcPr>
            <w:tcW w:w="4644" w:type="dxa"/>
          </w:tcPr>
          <w:p w:rsidR="000738FB" w:rsidRPr="00591491" w:rsidRDefault="000738FB" w:rsidP="00221FF8">
            <w:pPr>
              <w:rPr>
                <w:b/>
                <w:bCs/>
                <w:szCs w:val="22"/>
                <w:lang w:val="cs-CZ"/>
              </w:rPr>
            </w:pPr>
            <w:r w:rsidRPr="00591491">
              <w:rPr>
                <w:b/>
                <w:bCs/>
                <w:szCs w:val="22"/>
                <w:lang w:val="cs-CZ"/>
              </w:rPr>
              <w:t>Deutschland</w:t>
            </w:r>
          </w:p>
          <w:p w:rsidR="000738FB" w:rsidRPr="00591491" w:rsidRDefault="000738FB" w:rsidP="00221FF8">
            <w:pPr>
              <w:rPr>
                <w:szCs w:val="22"/>
                <w:lang w:val="cs-CZ"/>
              </w:rPr>
            </w:pPr>
            <w:r w:rsidRPr="00591491">
              <w:rPr>
                <w:szCs w:val="22"/>
                <w:lang w:val="cs-CZ"/>
              </w:rPr>
              <w:t>Sanofi-Aventis Deutschland GmbH</w:t>
            </w:r>
          </w:p>
          <w:p w:rsidR="00415A65" w:rsidRPr="0071582E" w:rsidRDefault="00415A65" w:rsidP="00415A65">
            <w:pPr>
              <w:rPr>
                <w:lang w:val="de-DE"/>
              </w:rPr>
            </w:pPr>
            <w:r w:rsidRPr="0071582E">
              <w:rPr>
                <w:lang w:val="de-DE"/>
              </w:rPr>
              <w:t>Tel: 0800 52 52 010</w:t>
            </w:r>
          </w:p>
          <w:p w:rsidR="000738FB" w:rsidRPr="00591491" w:rsidRDefault="00415A65" w:rsidP="00221FF8">
            <w:pPr>
              <w:rPr>
                <w:szCs w:val="22"/>
                <w:lang w:val="cs-CZ"/>
              </w:rPr>
            </w:pPr>
            <w:r w:rsidRPr="00591491">
              <w:t xml:space="preserve">Tel. </w:t>
            </w:r>
            <w:proofErr w:type="spellStart"/>
            <w:r w:rsidRPr="00591491">
              <w:t>aus</w:t>
            </w:r>
            <w:proofErr w:type="spellEnd"/>
            <w:r w:rsidRPr="00591491">
              <w:t xml:space="preserve"> </w:t>
            </w:r>
            <w:proofErr w:type="spellStart"/>
            <w:r w:rsidRPr="00591491">
              <w:t>dem</w:t>
            </w:r>
            <w:proofErr w:type="spellEnd"/>
            <w:r w:rsidRPr="00591491">
              <w:t xml:space="preserve"> </w:t>
            </w:r>
            <w:proofErr w:type="spellStart"/>
            <w:r w:rsidRPr="00591491">
              <w:t>Ausland</w:t>
            </w:r>
            <w:proofErr w:type="spellEnd"/>
            <w:r w:rsidRPr="00591491">
              <w:t>: +49 69 305 21 131</w:t>
            </w:r>
          </w:p>
          <w:p w:rsidR="00415A65" w:rsidRPr="00591491" w:rsidRDefault="00415A65" w:rsidP="00221FF8">
            <w:pPr>
              <w:rPr>
                <w:szCs w:val="22"/>
                <w:lang w:val="cs-CZ"/>
              </w:rPr>
            </w:pPr>
          </w:p>
        </w:tc>
        <w:tc>
          <w:tcPr>
            <w:tcW w:w="4678" w:type="dxa"/>
          </w:tcPr>
          <w:p w:rsidR="000738FB" w:rsidRPr="00591491" w:rsidRDefault="000738FB" w:rsidP="00221FF8">
            <w:pPr>
              <w:rPr>
                <w:b/>
                <w:bCs/>
                <w:szCs w:val="22"/>
                <w:lang w:val="cs-CZ"/>
              </w:rPr>
            </w:pPr>
            <w:r w:rsidRPr="00591491">
              <w:rPr>
                <w:b/>
                <w:bCs/>
                <w:szCs w:val="22"/>
                <w:lang w:val="cs-CZ"/>
              </w:rPr>
              <w:t>Nederland</w:t>
            </w:r>
          </w:p>
          <w:p w:rsidR="000738FB" w:rsidRPr="00591491" w:rsidRDefault="00FB0F5F" w:rsidP="00221FF8">
            <w:pPr>
              <w:rPr>
                <w:szCs w:val="22"/>
                <w:lang w:val="cs-CZ"/>
              </w:rPr>
            </w:pPr>
            <w:r>
              <w:rPr>
                <w:lang w:val="cs-CZ"/>
              </w:rPr>
              <w:t>Genzyme Europe</w:t>
            </w:r>
            <w:r>
              <w:rPr>
                <w:lang w:val="nl-NL"/>
              </w:rPr>
              <w:t xml:space="preserve"> </w:t>
            </w:r>
            <w:r w:rsidR="000738FB" w:rsidRPr="00591491">
              <w:rPr>
                <w:szCs w:val="22"/>
                <w:lang w:val="cs-CZ"/>
              </w:rPr>
              <w:t>B.V.</w:t>
            </w:r>
          </w:p>
          <w:p w:rsidR="000738FB" w:rsidRPr="00591491" w:rsidRDefault="007A2C8A" w:rsidP="00221FF8">
            <w:pPr>
              <w:rPr>
                <w:szCs w:val="22"/>
                <w:lang w:val="nl-NL"/>
              </w:rPr>
            </w:pPr>
            <w:r>
              <w:t>Tel: +31 20 245 4000</w:t>
            </w:r>
          </w:p>
          <w:p w:rsidR="000738FB" w:rsidRPr="00591491" w:rsidRDefault="000738FB" w:rsidP="00221FF8">
            <w:pPr>
              <w:rPr>
                <w:szCs w:val="22"/>
                <w:lang w:val="cs-CZ"/>
              </w:rPr>
            </w:pPr>
          </w:p>
        </w:tc>
      </w:tr>
      <w:tr w:rsidR="000738FB" w:rsidRPr="0071582E" w:rsidTr="00221FF8">
        <w:trPr>
          <w:gridBefore w:val="1"/>
          <w:wBefore w:w="34" w:type="dxa"/>
          <w:cantSplit/>
        </w:trPr>
        <w:tc>
          <w:tcPr>
            <w:tcW w:w="4644" w:type="dxa"/>
          </w:tcPr>
          <w:p w:rsidR="000738FB" w:rsidRPr="00591491" w:rsidRDefault="000738FB" w:rsidP="00221FF8">
            <w:pPr>
              <w:rPr>
                <w:b/>
                <w:bCs/>
                <w:szCs w:val="22"/>
                <w:lang w:val="et-EE"/>
              </w:rPr>
            </w:pPr>
            <w:r w:rsidRPr="00591491">
              <w:rPr>
                <w:b/>
                <w:bCs/>
                <w:szCs w:val="22"/>
                <w:lang w:val="et-EE"/>
              </w:rPr>
              <w:t>Eesti</w:t>
            </w:r>
          </w:p>
          <w:p w:rsidR="000738FB" w:rsidRPr="00591491" w:rsidRDefault="000738FB" w:rsidP="00221FF8">
            <w:pPr>
              <w:rPr>
                <w:szCs w:val="22"/>
                <w:lang w:val="cs-CZ"/>
              </w:rPr>
            </w:pPr>
            <w:r w:rsidRPr="00591491">
              <w:rPr>
                <w:szCs w:val="22"/>
                <w:lang w:val="cs-CZ"/>
              </w:rPr>
              <w:t>sanofi-aventis Estonia OÜ</w:t>
            </w:r>
          </w:p>
          <w:p w:rsidR="000738FB" w:rsidRPr="00591491" w:rsidRDefault="000738FB" w:rsidP="00221FF8">
            <w:pPr>
              <w:rPr>
                <w:szCs w:val="22"/>
                <w:lang w:val="cs-CZ"/>
              </w:rPr>
            </w:pPr>
            <w:r w:rsidRPr="00591491">
              <w:rPr>
                <w:szCs w:val="22"/>
                <w:lang w:val="cs-CZ"/>
              </w:rPr>
              <w:t>Tel: +372 627 34 88</w:t>
            </w:r>
          </w:p>
          <w:p w:rsidR="000738FB" w:rsidRPr="00591491" w:rsidRDefault="000738FB" w:rsidP="00221FF8">
            <w:pPr>
              <w:rPr>
                <w:szCs w:val="22"/>
                <w:lang w:val="et-EE"/>
              </w:rPr>
            </w:pPr>
          </w:p>
        </w:tc>
        <w:tc>
          <w:tcPr>
            <w:tcW w:w="4678" w:type="dxa"/>
          </w:tcPr>
          <w:p w:rsidR="000738FB" w:rsidRPr="00591491" w:rsidRDefault="000738FB" w:rsidP="00221FF8">
            <w:pPr>
              <w:rPr>
                <w:b/>
                <w:bCs/>
                <w:szCs w:val="22"/>
                <w:lang w:val="cs-CZ"/>
              </w:rPr>
            </w:pPr>
            <w:r w:rsidRPr="00591491">
              <w:rPr>
                <w:b/>
                <w:bCs/>
                <w:szCs w:val="22"/>
                <w:lang w:val="cs-CZ"/>
              </w:rPr>
              <w:t>Norge</w:t>
            </w:r>
          </w:p>
          <w:p w:rsidR="000738FB" w:rsidRPr="00591491" w:rsidRDefault="000738FB" w:rsidP="00221FF8">
            <w:pPr>
              <w:rPr>
                <w:szCs w:val="22"/>
                <w:lang w:val="cs-CZ"/>
              </w:rPr>
            </w:pPr>
            <w:r w:rsidRPr="00591491">
              <w:rPr>
                <w:szCs w:val="22"/>
                <w:lang w:val="cs-CZ"/>
              </w:rPr>
              <w:t>sanofi-aventis Norge AS</w:t>
            </w:r>
          </w:p>
          <w:p w:rsidR="000738FB" w:rsidRPr="00591491" w:rsidRDefault="000738FB" w:rsidP="00221FF8">
            <w:pPr>
              <w:rPr>
                <w:szCs w:val="22"/>
                <w:lang w:val="cs-CZ"/>
              </w:rPr>
            </w:pPr>
            <w:r w:rsidRPr="00591491">
              <w:rPr>
                <w:szCs w:val="22"/>
                <w:lang w:val="cs-CZ"/>
              </w:rPr>
              <w:t>Tlf: +47 67 10 71 00</w:t>
            </w:r>
          </w:p>
          <w:p w:rsidR="000738FB" w:rsidRPr="00591491" w:rsidRDefault="000738FB" w:rsidP="00221FF8">
            <w:pPr>
              <w:rPr>
                <w:szCs w:val="22"/>
                <w:lang w:val="et-EE"/>
              </w:rPr>
            </w:pPr>
          </w:p>
        </w:tc>
      </w:tr>
      <w:tr w:rsidR="000738FB" w:rsidRPr="0071582E" w:rsidTr="00221FF8">
        <w:trPr>
          <w:gridBefore w:val="1"/>
          <w:wBefore w:w="34" w:type="dxa"/>
          <w:cantSplit/>
        </w:trPr>
        <w:tc>
          <w:tcPr>
            <w:tcW w:w="4644" w:type="dxa"/>
          </w:tcPr>
          <w:p w:rsidR="000738FB" w:rsidRPr="00591491" w:rsidRDefault="000738FB" w:rsidP="00221FF8">
            <w:pPr>
              <w:rPr>
                <w:b/>
                <w:bCs/>
                <w:szCs w:val="22"/>
                <w:lang w:val="cs-CZ"/>
              </w:rPr>
            </w:pPr>
            <w:r w:rsidRPr="00591491">
              <w:rPr>
                <w:b/>
                <w:bCs/>
                <w:szCs w:val="22"/>
                <w:lang w:val="el-GR"/>
              </w:rPr>
              <w:t>Ελλάδα</w:t>
            </w:r>
          </w:p>
          <w:p w:rsidR="000738FB" w:rsidRPr="00591491" w:rsidRDefault="000738FB" w:rsidP="00221FF8">
            <w:pPr>
              <w:rPr>
                <w:szCs w:val="22"/>
                <w:lang w:val="et-EE"/>
              </w:rPr>
            </w:pPr>
            <w:r w:rsidRPr="00591491">
              <w:rPr>
                <w:szCs w:val="22"/>
                <w:lang w:val="cs-CZ"/>
              </w:rPr>
              <w:t>sanofi-aventis AEBE</w:t>
            </w:r>
          </w:p>
          <w:p w:rsidR="000738FB" w:rsidRPr="00591491" w:rsidRDefault="000738FB" w:rsidP="00221FF8">
            <w:pPr>
              <w:rPr>
                <w:szCs w:val="22"/>
                <w:lang w:val="cs-CZ"/>
              </w:rPr>
            </w:pPr>
            <w:r w:rsidRPr="00591491">
              <w:rPr>
                <w:szCs w:val="22"/>
                <w:lang w:val="el-GR"/>
              </w:rPr>
              <w:t>Τηλ</w:t>
            </w:r>
            <w:r w:rsidRPr="00591491">
              <w:rPr>
                <w:szCs w:val="22"/>
                <w:lang w:val="cs-CZ"/>
              </w:rPr>
              <w:t>: +30 210 900 16 00</w:t>
            </w:r>
          </w:p>
          <w:p w:rsidR="000738FB" w:rsidRPr="00591491" w:rsidRDefault="000738FB" w:rsidP="00221FF8">
            <w:pPr>
              <w:rPr>
                <w:szCs w:val="22"/>
                <w:lang w:val="cs-CZ"/>
              </w:rPr>
            </w:pPr>
          </w:p>
        </w:tc>
        <w:tc>
          <w:tcPr>
            <w:tcW w:w="4678" w:type="dxa"/>
            <w:tcBorders>
              <w:top w:val="nil"/>
              <w:left w:val="nil"/>
              <w:bottom w:val="nil"/>
              <w:right w:val="nil"/>
            </w:tcBorders>
          </w:tcPr>
          <w:p w:rsidR="000738FB" w:rsidRPr="00591491" w:rsidRDefault="000738FB" w:rsidP="00221FF8">
            <w:pPr>
              <w:rPr>
                <w:b/>
                <w:bCs/>
                <w:szCs w:val="22"/>
                <w:lang w:val="cs-CZ"/>
              </w:rPr>
            </w:pPr>
            <w:r w:rsidRPr="00591491">
              <w:rPr>
                <w:b/>
                <w:bCs/>
                <w:szCs w:val="22"/>
                <w:lang w:val="cs-CZ"/>
              </w:rPr>
              <w:t>Österreich</w:t>
            </w:r>
          </w:p>
          <w:p w:rsidR="000738FB" w:rsidRPr="0071582E" w:rsidRDefault="000738FB" w:rsidP="00221FF8">
            <w:pPr>
              <w:rPr>
                <w:szCs w:val="22"/>
                <w:lang w:val="de-DE"/>
              </w:rPr>
            </w:pPr>
            <w:r w:rsidRPr="0071582E">
              <w:rPr>
                <w:szCs w:val="22"/>
                <w:lang w:val="de-DE"/>
              </w:rPr>
              <w:t>sanofi-aventis GmbH</w:t>
            </w:r>
          </w:p>
          <w:p w:rsidR="000738FB" w:rsidRPr="0071582E" w:rsidRDefault="000738FB" w:rsidP="00221FF8">
            <w:pPr>
              <w:rPr>
                <w:szCs w:val="22"/>
                <w:lang w:val="de-DE"/>
              </w:rPr>
            </w:pPr>
            <w:r w:rsidRPr="0071582E">
              <w:rPr>
                <w:szCs w:val="22"/>
                <w:lang w:val="de-DE"/>
              </w:rPr>
              <w:t>Tel: +43 1 80 185 – 0</w:t>
            </w:r>
          </w:p>
          <w:p w:rsidR="000738FB" w:rsidRPr="0071582E" w:rsidRDefault="000738FB" w:rsidP="00221FF8">
            <w:pPr>
              <w:rPr>
                <w:szCs w:val="22"/>
                <w:lang w:val="de-DE"/>
              </w:rPr>
            </w:pPr>
          </w:p>
        </w:tc>
      </w:tr>
      <w:tr w:rsidR="000738FB" w:rsidRPr="0071582E" w:rsidTr="00221FF8">
        <w:trPr>
          <w:gridBefore w:val="1"/>
          <w:wBefore w:w="34" w:type="dxa"/>
          <w:cantSplit/>
        </w:trPr>
        <w:tc>
          <w:tcPr>
            <w:tcW w:w="4644" w:type="dxa"/>
            <w:tcBorders>
              <w:top w:val="nil"/>
              <w:left w:val="nil"/>
              <w:bottom w:val="nil"/>
              <w:right w:val="nil"/>
            </w:tcBorders>
          </w:tcPr>
          <w:p w:rsidR="000738FB" w:rsidRPr="00591491" w:rsidRDefault="000738FB" w:rsidP="00221FF8">
            <w:pPr>
              <w:rPr>
                <w:b/>
                <w:bCs/>
                <w:szCs w:val="22"/>
                <w:lang w:val="es-ES"/>
              </w:rPr>
            </w:pPr>
            <w:r w:rsidRPr="00591491">
              <w:rPr>
                <w:b/>
                <w:bCs/>
                <w:szCs w:val="22"/>
                <w:lang w:val="es-ES"/>
              </w:rPr>
              <w:t>España</w:t>
            </w:r>
          </w:p>
          <w:p w:rsidR="000738FB" w:rsidRPr="0071582E" w:rsidRDefault="000738FB" w:rsidP="00221FF8">
            <w:pPr>
              <w:rPr>
                <w:smallCaps/>
                <w:szCs w:val="22"/>
                <w:lang w:val="es-ES_tradnl"/>
              </w:rPr>
            </w:pPr>
            <w:r w:rsidRPr="0071582E">
              <w:rPr>
                <w:szCs w:val="22"/>
                <w:lang w:val="es-ES_tradnl"/>
              </w:rPr>
              <w:t>sanofi-aventis, S.A.</w:t>
            </w:r>
          </w:p>
          <w:p w:rsidR="000738FB" w:rsidRPr="00591491" w:rsidRDefault="000738FB" w:rsidP="00221FF8">
            <w:pPr>
              <w:rPr>
                <w:szCs w:val="22"/>
                <w:lang w:val="pt-PT"/>
              </w:rPr>
            </w:pPr>
            <w:r w:rsidRPr="00591491">
              <w:rPr>
                <w:szCs w:val="22"/>
                <w:lang w:val="pt-PT"/>
              </w:rPr>
              <w:t>Tel: +34 93 485 94 00</w:t>
            </w:r>
          </w:p>
          <w:p w:rsidR="000738FB" w:rsidRPr="00591491" w:rsidRDefault="000738FB" w:rsidP="00221FF8">
            <w:pPr>
              <w:rPr>
                <w:szCs w:val="22"/>
                <w:lang w:val="sv-SE"/>
              </w:rPr>
            </w:pPr>
          </w:p>
        </w:tc>
        <w:tc>
          <w:tcPr>
            <w:tcW w:w="4678" w:type="dxa"/>
          </w:tcPr>
          <w:p w:rsidR="000738FB" w:rsidRPr="00591491" w:rsidRDefault="000738FB" w:rsidP="00221FF8">
            <w:pPr>
              <w:rPr>
                <w:b/>
                <w:bCs/>
                <w:szCs w:val="22"/>
                <w:lang w:val="lv-LV"/>
              </w:rPr>
            </w:pPr>
            <w:r w:rsidRPr="00591491">
              <w:rPr>
                <w:b/>
                <w:bCs/>
                <w:szCs w:val="22"/>
                <w:lang w:val="lv-LV"/>
              </w:rPr>
              <w:t>Polska</w:t>
            </w:r>
          </w:p>
          <w:p w:rsidR="000738FB" w:rsidRPr="00591491" w:rsidRDefault="000738FB" w:rsidP="00221FF8">
            <w:pPr>
              <w:rPr>
                <w:szCs w:val="22"/>
                <w:lang w:val="sv-SE"/>
              </w:rPr>
            </w:pPr>
            <w:r w:rsidRPr="00591491">
              <w:rPr>
                <w:szCs w:val="22"/>
                <w:lang w:val="sv-SE"/>
              </w:rPr>
              <w:t>sanofi-aventis Sp. z o.o.</w:t>
            </w:r>
          </w:p>
          <w:p w:rsidR="000738FB" w:rsidRPr="0071582E" w:rsidRDefault="000738FB" w:rsidP="00221FF8">
            <w:pPr>
              <w:rPr>
                <w:szCs w:val="22"/>
                <w:lang w:val="sv-SE"/>
              </w:rPr>
            </w:pPr>
            <w:r w:rsidRPr="0071582E">
              <w:rPr>
                <w:szCs w:val="22"/>
                <w:lang w:val="sv-SE"/>
              </w:rPr>
              <w:t>Tel.: +48 22 280 00 00</w:t>
            </w:r>
          </w:p>
          <w:p w:rsidR="000738FB" w:rsidRPr="0071582E" w:rsidRDefault="000738FB" w:rsidP="00221FF8">
            <w:pPr>
              <w:rPr>
                <w:szCs w:val="22"/>
                <w:lang w:val="sv-SE"/>
              </w:rPr>
            </w:pPr>
          </w:p>
        </w:tc>
      </w:tr>
      <w:tr w:rsidR="000738FB" w:rsidRPr="0071582E" w:rsidTr="00221FF8">
        <w:trPr>
          <w:cantSplit/>
        </w:trPr>
        <w:tc>
          <w:tcPr>
            <w:tcW w:w="4678" w:type="dxa"/>
            <w:gridSpan w:val="2"/>
          </w:tcPr>
          <w:p w:rsidR="000738FB" w:rsidRPr="00591491" w:rsidRDefault="000738FB" w:rsidP="00221FF8">
            <w:pPr>
              <w:rPr>
                <w:b/>
                <w:bCs/>
                <w:szCs w:val="22"/>
                <w:lang w:val="fr-FR"/>
              </w:rPr>
            </w:pPr>
            <w:r w:rsidRPr="00591491">
              <w:rPr>
                <w:b/>
                <w:bCs/>
                <w:szCs w:val="22"/>
                <w:lang w:val="fr-FR"/>
              </w:rPr>
              <w:t>France</w:t>
            </w:r>
          </w:p>
          <w:p w:rsidR="000738FB" w:rsidRPr="00591491" w:rsidRDefault="000738FB" w:rsidP="00221FF8">
            <w:pPr>
              <w:rPr>
                <w:szCs w:val="22"/>
                <w:lang w:val="fr-FR"/>
              </w:rPr>
            </w:pPr>
            <w:r w:rsidRPr="00591491">
              <w:rPr>
                <w:szCs w:val="22"/>
                <w:lang w:val="fr-BE"/>
              </w:rPr>
              <w:t>sanofi-aventis France</w:t>
            </w:r>
          </w:p>
          <w:p w:rsidR="000738FB" w:rsidRPr="0071582E" w:rsidRDefault="000738FB" w:rsidP="00221FF8">
            <w:pPr>
              <w:rPr>
                <w:szCs w:val="22"/>
                <w:lang w:val="fr-FR"/>
              </w:rPr>
            </w:pPr>
            <w:r w:rsidRPr="0071582E">
              <w:rPr>
                <w:szCs w:val="22"/>
                <w:lang w:val="fr-FR"/>
              </w:rPr>
              <w:t>Tél: 0 800 222 555</w:t>
            </w:r>
          </w:p>
          <w:p w:rsidR="000738FB" w:rsidRPr="00591491" w:rsidRDefault="000738FB" w:rsidP="00221FF8">
            <w:pPr>
              <w:rPr>
                <w:szCs w:val="22"/>
                <w:lang w:val="pt-PT"/>
              </w:rPr>
            </w:pPr>
            <w:r w:rsidRPr="00591491">
              <w:rPr>
                <w:szCs w:val="22"/>
                <w:lang w:val="pt-PT"/>
              </w:rPr>
              <w:t>Appel depuis l’étranger : +33 1 57 63 23 23</w:t>
            </w:r>
          </w:p>
          <w:p w:rsidR="000738FB" w:rsidRPr="00591491" w:rsidRDefault="000738FB" w:rsidP="00221FF8">
            <w:pPr>
              <w:rPr>
                <w:szCs w:val="22"/>
                <w:lang w:val="fr-FR"/>
              </w:rPr>
            </w:pPr>
          </w:p>
        </w:tc>
        <w:tc>
          <w:tcPr>
            <w:tcW w:w="4678" w:type="dxa"/>
          </w:tcPr>
          <w:p w:rsidR="000738FB" w:rsidRPr="00591491" w:rsidRDefault="000738FB" w:rsidP="00221FF8">
            <w:pPr>
              <w:rPr>
                <w:b/>
                <w:bCs/>
                <w:szCs w:val="22"/>
                <w:lang w:val="pt-PT"/>
              </w:rPr>
            </w:pPr>
            <w:r w:rsidRPr="00591491">
              <w:rPr>
                <w:b/>
                <w:bCs/>
                <w:szCs w:val="22"/>
                <w:lang w:val="pt-PT"/>
              </w:rPr>
              <w:t>Portugal</w:t>
            </w:r>
          </w:p>
          <w:p w:rsidR="000738FB" w:rsidRPr="00591491" w:rsidRDefault="000738FB" w:rsidP="00221FF8">
            <w:pPr>
              <w:rPr>
                <w:szCs w:val="22"/>
                <w:lang w:val="pt-PT"/>
              </w:rPr>
            </w:pPr>
            <w:r w:rsidRPr="00591491">
              <w:rPr>
                <w:szCs w:val="22"/>
                <w:lang w:val="pt-PT"/>
              </w:rPr>
              <w:t>Sanofi - Produtos Farmacêuticos, Lda</w:t>
            </w:r>
          </w:p>
          <w:p w:rsidR="000738FB" w:rsidRPr="0071582E" w:rsidRDefault="000738FB" w:rsidP="00221FF8">
            <w:pPr>
              <w:rPr>
                <w:szCs w:val="22"/>
                <w:lang w:val="pt-PT"/>
              </w:rPr>
            </w:pPr>
            <w:r w:rsidRPr="0071582E">
              <w:rPr>
                <w:szCs w:val="22"/>
                <w:lang w:val="pt-PT"/>
              </w:rPr>
              <w:t>Tel: +351 21 35 89 400</w:t>
            </w:r>
          </w:p>
          <w:p w:rsidR="000738FB" w:rsidRPr="0071582E" w:rsidRDefault="000738FB" w:rsidP="00221FF8">
            <w:pPr>
              <w:rPr>
                <w:szCs w:val="22"/>
                <w:lang w:val="pt-PT"/>
              </w:rPr>
            </w:pPr>
          </w:p>
        </w:tc>
      </w:tr>
      <w:tr w:rsidR="000738FB" w:rsidRPr="0071582E" w:rsidTr="00221FF8">
        <w:trPr>
          <w:cantSplit/>
        </w:trPr>
        <w:tc>
          <w:tcPr>
            <w:tcW w:w="4678" w:type="dxa"/>
            <w:gridSpan w:val="2"/>
          </w:tcPr>
          <w:p w:rsidR="000738FB" w:rsidRPr="0071582E" w:rsidRDefault="000738FB" w:rsidP="00221FF8">
            <w:pPr>
              <w:keepNext/>
              <w:rPr>
                <w:rFonts w:eastAsia="SimSun"/>
                <w:b/>
                <w:bCs/>
                <w:szCs w:val="22"/>
                <w:lang w:val="pt-PT"/>
              </w:rPr>
            </w:pPr>
            <w:r w:rsidRPr="0071582E">
              <w:rPr>
                <w:rFonts w:eastAsia="SimSun"/>
                <w:b/>
                <w:bCs/>
                <w:szCs w:val="22"/>
                <w:lang w:val="pt-PT"/>
              </w:rPr>
              <w:t>Hrvatska</w:t>
            </w:r>
          </w:p>
          <w:p w:rsidR="000738FB" w:rsidRPr="0071582E" w:rsidRDefault="000738FB" w:rsidP="00221FF8">
            <w:pPr>
              <w:rPr>
                <w:rFonts w:eastAsia="SimSun"/>
                <w:szCs w:val="22"/>
                <w:lang w:val="pt-PT"/>
              </w:rPr>
            </w:pPr>
            <w:r w:rsidRPr="0071582E">
              <w:rPr>
                <w:rFonts w:eastAsia="SimSun"/>
                <w:szCs w:val="22"/>
                <w:lang w:val="pt-PT"/>
              </w:rPr>
              <w:t>sanofi-aventis Croatia d.o.o.</w:t>
            </w:r>
          </w:p>
          <w:p w:rsidR="000738FB" w:rsidRPr="00591491" w:rsidRDefault="000738FB" w:rsidP="00221FF8">
            <w:pPr>
              <w:rPr>
                <w:rFonts w:eastAsia="SimSun"/>
                <w:szCs w:val="22"/>
                <w:lang w:val="fr-FR"/>
              </w:rPr>
            </w:pPr>
            <w:r w:rsidRPr="00591491">
              <w:rPr>
                <w:rFonts w:eastAsia="SimSun"/>
                <w:szCs w:val="22"/>
                <w:lang w:val="fr-FR"/>
              </w:rPr>
              <w:t>Tel: +385 1 600 34 00</w:t>
            </w:r>
          </w:p>
          <w:p w:rsidR="000738FB" w:rsidRPr="00591491" w:rsidRDefault="000738FB" w:rsidP="00221FF8">
            <w:pPr>
              <w:rPr>
                <w:b/>
                <w:bCs/>
                <w:szCs w:val="22"/>
                <w:lang w:val="fr-FR"/>
              </w:rPr>
            </w:pPr>
          </w:p>
        </w:tc>
        <w:tc>
          <w:tcPr>
            <w:tcW w:w="4678" w:type="dxa"/>
          </w:tcPr>
          <w:p w:rsidR="000738FB" w:rsidRPr="0071582E" w:rsidRDefault="000738FB" w:rsidP="00221FF8">
            <w:pPr>
              <w:tabs>
                <w:tab w:val="left" w:pos="-720"/>
                <w:tab w:val="left" w:pos="4536"/>
              </w:tabs>
              <w:suppressAutoHyphens/>
              <w:rPr>
                <w:b/>
                <w:noProof/>
                <w:szCs w:val="22"/>
                <w:lang w:val="it-IT"/>
              </w:rPr>
            </w:pPr>
            <w:r w:rsidRPr="0071582E">
              <w:rPr>
                <w:b/>
                <w:noProof/>
                <w:szCs w:val="22"/>
                <w:lang w:val="it-IT"/>
              </w:rPr>
              <w:t>România</w:t>
            </w:r>
          </w:p>
          <w:p w:rsidR="000738FB" w:rsidRPr="0071582E" w:rsidRDefault="005A5B25" w:rsidP="00221FF8">
            <w:pPr>
              <w:tabs>
                <w:tab w:val="left" w:pos="-720"/>
                <w:tab w:val="left" w:pos="4536"/>
              </w:tabs>
              <w:suppressAutoHyphens/>
              <w:rPr>
                <w:noProof/>
                <w:szCs w:val="22"/>
                <w:lang w:val="it-IT"/>
              </w:rPr>
            </w:pPr>
            <w:r w:rsidRPr="0071582E">
              <w:rPr>
                <w:bCs/>
                <w:szCs w:val="22"/>
                <w:lang w:val="it-IT"/>
              </w:rPr>
              <w:t>S</w:t>
            </w:r>
            <w:r w:rsidR="000738FB" w:rsidRPr="0071582E">
              <w:rPr>
                <w:bCs/>
                <w:szCs w:val="22"/>
                <w:lang w:val="it-IT"/>
              </w:rPr>
              <w:t>anofi Rom</w:t>
            </w:r>
            <w:r w:rsidRPr="0071582E">
              <w:rPr>
                <w:bCs/>
                <w:szCs w:val="22"/>
                <w:lang w:val="it-IT"/>
              </w:rPr>
              <w:t>a</w:t>
            </w:r>
            <w:r w:rsidR="000738FB" w:rsidRPr="0071582E">
              <w:rPr>
                <w:bCs/>
                <w:szCs w:val="22"/>
                <w:lang w:val="it-IT"/>
              </w:rPr>
              <w:t>nia SRL</w:t>
            </w:r>
          </w:p>
          <w:p w:rsidR="000738FB" w:rsidRPr="0071582E" w:rsidRDefault="000738FB" w:rsidP="00221FF8">
            <w:pPr>
              <w:rPr>
                <w:szCs w:val="22"/>
                <w:lang w:val="it-IT"/>
              </w:rPr>
            </w:pPr>
            <w:r w:rsidRPr="0071582E">
              <w:rPr>
                <w:noProof/>
                <w:szCs w:val="22"/>
                <w:lang w:val="it-IT"/>
              </w:rPr>
              <w:t xml:space="preserve">Tel: +40 </w:t>
            </w:r>
            <w:r w:rsidRPr="0071582E">
              <w:rPr>
                <w:szCs w:val="22"/>
                <w:lang w:val="it-IT"/>
              </w:rPr>
              <w:t>(0) 21 317 31 36</w:t>
            </w:r>
          </w:p>
          <w:p w:rsidR="000738FB" w:rsidRPr="00591491" w:rsidRDefault="000738FB" w:rsidP="00221FF8">
            <w:pPr>
              <w:rPr>
                <w:szCs w:val="22"/>
                <w:lang w:val="cs-CZ"/>
              </w:rPr>
            </w:pPr>
          </w:p>
        </w:tc>
      </w:tr>
      <w:tr w:rsidR="000738FB" w:rsidRPr="00591491" w:rsidTr="00221FF8">
        <w:trPr>
          <w:gridBefore w:val="1"/>
          <w:wBefore w:w="34" w:type="dxa"/>
          <w:cantSplit/>
        </w:trPr>
        <w:tc>
          <w:tcPr>
            <w:tcW w:w="4644" w:type="dxa"/>
          </w:tcPr>
          <w:p w:rsidR="000738FB" w:rsidRPr="00591491" w:rsidRDefault="000738FB" w:rsidP="00221FF8">
            <w:pPr>
              <w:rPr>
                <w:b/>
                <w:bCs/>
                <w:szCs w:val="22"/>
                <w:lang w:val="fr-FR"/>
              </w:rPr>
            </w:pPr>
            <w:r w:rsidRPr="00591491">
              <w:rPr>
                <w:b/>
                <w:bCs/>
                <w:szCs w:val="22"/>
                <w:lang w:val="fr-FR"/>
              </w:rPr>
              <w:t>Ireland</w:t>
            </w:r>
          </w:p>
          <w:p w:rsidR="000738FB" w:rsidRPr="00591491" w:rsidRDefault="000738FB" w:rsidP="00221FF8">
            <w:pPr>
              <w:rPr>
                <w:szCs w:val="22"/>
                <w:lang w:val="fr-FR"/>
              </w:rPr>
            </w:pPr>
            <w:r w:rsidRPr="00591491">
              <w:rPr>
                <w:szCs w:val="22"/>
                <w:lang w:val="fr-FR"/>
              </w:rPr>
              <w:t>sanofi-aventis Ireland Ltd. T/A SANOFI</w:t>
            </w:r>
          </w:p>
          <w:p w:rsidR="000738FB" w:rsidRPr="00591491" w:rsidRDefault="000738FB" w:rsidP="00221FF8">
            <w:pPr>
              <w:rPr>
                <w:szCs w:val="22"/>
                <w:lang w:val="fr-FR"/>
              </w:rPr>
            </w:pPr>
            <w:r w:rsidRPr="00591491">
              <w:rPr>
                <w:szCs w:val="22"/>
                <w:lang w:val="fr-FR"/>
              </w:rPr>
              <w:t>Tel: +353 (0) 1 403 56 00</w:t>
            </w:r>
          </w:p>
          <w:p w:rsidR="000738FB" w:rsidRPr="00591491" w:rsidRDefault="000738FB" w:rsidP="00221FF8">
            <w:pPr>
              <w:rPr>
                <w:szCs w:val="22"/>
                <w:lang w:val="fr-FR"/>
              </w:rPr>
            </w:pPr>
          </w:p>
        </w:tc>
        <w:tc>
          <w:tcPr>
            <w:tcW w:w="4678" w:type="dxa"/>
          </w:tcPr>
          <w:p w:rsidR="000738FB" w:rsidRPr="00591491" w:rsidRDefault="000738FB" w:rsidP="00221FF8">
            <w:pPr>
              <w:rPr>
                <w:b/>
                <w:bCs/>
                <w:szCs w:val="22"/>
                <w:lang w:val="sl-SI"/>
              </w:rPr>
            </w:pPr>
            <w:r w:rsidRPr="00591491">
              <w:rPr>
                <w:b/>
                <w:bCs/>
                <w:szCs w:val="22"/>
                <w:lang w:val="sl-SI"/>
              </w:rPr>
              <w:t>Slovenija</w:t>
            </w:r>
          </w:p>
          <w:p w:rsidR="000738FB" w:rsidRPr="00591491" w:rsidRDefault="000738FB" w:rsidP="00221FF8">
            <w:pPr>
              <w:rPr>
                <w:szCs w:val="22"/>
                <w:lang w:val="cs-CZ"/>
              </w:rPr>
            </w:pPr>
            <w:r w:rsidRPr="00591491">
              <w:rPr>
                <w:szCs w:val="22"/>
                <w:lang w:val="cs-CZ"/>
              </w:rPr>
              <w:t>sanofi-aventis d.o.o.</w:t>
            </w:r>
          </w:p>
          <w:p w:rsidR="000738FB" w:rsidRPr="00591491" w:rsidRDefault="000738FB" w:rsidP="00221FF8">
            <w:pPr>
              <w:rPr>
                <w:szCs w:val="22"/>
                <w:lang w:val="cs-CZ"/>
              </w:rPr>
            </w:pPr>
            <w:r w:rsidRPr="00591491">
              <w:rPr>
                <w:szCs w:val="22"/>
                <w:lang w:val="cs-CZ"/>
              </w:rPr>
              <w:t>Tel: +386 1 560 48 00</w:t>
            </w:r>
          </w:p>
          <w:p w:rsidR="000738FB" w:rsidRPr="00591491" w:rsidRDefault="000738FB" w:rsidP="00221FF8">
            <w:pPr>
              <w:rPr>
                <w:szCs w:val="22"/>
                <w:lang w:val="cs-CZ"/>
              </w:rPr>
            </w:pPr>
          </w:p>
        </w:tc>
      </w:tr>
      <w:tr w:rsidR="000738FB" w:rsidRPr="00591491" w:rsidTr="00221FF8">
        <w:trPr>
          <w:gridBefore w:val="1"/>
          <w:wBefore w:w="34" w:type="dxa"/>
          <w:cantSplit/>
        </w:trPr>
        <w:tc>
          <w:tcPr>
            <w:tcW w:w="4644" w:type="dxa"/>
          </w:tcPr>
          <w:p w:rsidR="000738FB" w:rsidRPr="00591491" w:rsidRDefault="000738FB" w:rsidP="00221FF8">
            <w:pPr>
              <w:rPr>
                <w:b/>
                <w:bCs/>
                <w:szCs w:val="22"/>
                <w:lang w:val="is-IS"/>
              </w:rPr>
            </w:pPr>
            <w:r w:rsidRPr="00591491">
              <w:rPr>
                <w:b/>
                <w:bCs/>
                <w:szCs w:val="22"/>
                <w:lang w:val="is-IS"/>
              </w:rPr>
              <w:t>Ísland</w:t>
            </w:r>
          </w:p>
          <w:p w:rsidR="000738FB" w:rsidRPr="00591491" w:rsidRDefault="000738FB" w:rsidP="00221FF8">
            <w:pPr>
              <w:rPr>
                <w:szCs w:val="22"/>
                <w:lang w:val="is-IS"/>
              </w:rPr>
            </w:pPr>
            <w:r w:rsidRPr="00591491">
              <w:rPr>
                <w:szCs w:val="22"/>
                <w:lang w:val="cs-CZ"/>
              </w:rPr>
              <w:t>Vistor hf.</w:t>
            </w:r>
          </w:p>
          <w:p w:rsidR="000738FB" w:rsidRPr="00591491" w:rsidRDefault="000738FB" w:rsidP="00221FF8">
            <w:pPr>
              <w:rPr>
                <w:szCs w:val="22"/>
                <w:lang w:val="cs-CZ"/>
              </w:rPr>
            </w:pPr>
            <w:r w:rsidRPr="00591491">
              <w:rPr>
                <w:noProof/>
                <w:szCs w:val="22"/>
              </w:rPr>
              <w:t>Sími</w:t>
            </w:r>
            <w:r w:rsidRPr="00591491">
              <w:rPr>
                <w:szCs w:val="22"/>
                <w:lang w:val="cs-CZ"/>
              </w:rPr>
              <w:t>: +354 535 7000</w:t>
            </w:r>
          </w:p>
          <w:p w:rsidR="000738FB" w:rsidRPr="00591491" w:rsidRDefault="000738FB" w:rsidP="00221FF8">
            <w:pPr>
              <w:rPr>
                <w:szCs w:val="22"/>
                <w:lang w:val="cs-CZ"/>
              </w:rPr>
            </w:pPr>
          </w:p>
        </w:tc>
        <w:tc>
          <w:tcPr>
            <w:tcW w:w="4678" w:type="dxa"/>
          </w:tcPr>
          <w:p w:rsidR="000738FB" w:rsidRPr="00591491" w:rsidRDefault="000738FB" w:rsidP="00221FF8">
            <w:pPr>
              <w:rPr>
                <w:b/>
                <w:bCs/>
                <w:szCs w:val="22"/>
                <w:lang w:val="sk-SK"/>
              </w:rPr>
            </w:pPr>
            <w:r w:rsidRPr="00591491">
              <w:rPr>
                <w:b/>
                <w:bCs/>
                <w:szCs w:val="22"/>
                <w:lang w:val="sk-SK"/>
              </w:rPr>
              <w:t>Slovenská republika</w:t>
            </w:r>
          </w:p>
          <w:p w:rsidR="000738FB" w:rsidRPr="00591491" w:rsidRDefault="000738FB" w:rsidP="00221FF8">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0738FB" w:rsidRPr="00591491" w:rsidRDefault="000738FB" w:rsidP="00221FF8">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0738FB" w:rsidRPr="00591491" w:rsidRDefault="000738FB" w:rsidP="00221FF8">
            <w:pPr>
              <w:rPr>
                <w:szCs w:val="22"/>
                <w:lang w:val="sk-SK"/>
              </w:rPr>
            </w:pPr>
          </w:p>
        </w:tc>
      </w:tr>
      <w:tr w:rsidR="000738FB" w:rsidRPr="0071582E" w:rsidTr="00221FF8">
        <w:trPr>
          <w:gridBefore w:val="1"/>
          <w:wBefore w:w="34" w:type="dxa"/>
          <w:cantSplit/>
        </w:trPr>
        <w:tc>
          <w:tcPr>
            <w:tcW w:w="4644" w:type="dxa"/>
          </w:tcPr>
          <w:p w:rsidR="000738FB" w:rsidRPr="00591491" w:rsidRDefault="000738FB" w:rsidP="00221FF8">
            <w:pPr>
              <w:rPr>
                <w:b/>
                <w:bCs/>
                <w:szCs w:val="22"/>
                <w:lang w:val="it-IT"/>
              </w:rPr>
            </w:pPr>
            <w:r w:rsidRPr="00591491">
              <w:rPr>
                <w:b/>
                <w:bCs/>
                <w:szCs w:val="22"/>
                <w:lang w:val="it-IT"/>
              </w:rPr>
              <w:t>Italia</w:t>
            </w:r>
          </w:p>
          <w:p w:rsidR="000738FB" w:rsidRPr="00591491" w:rsidRDefault="001D0982" w:rsidP="00221FF8">
            <w:pPr>
              <w:rPr>
                <w:szCs w:val="22"/>
                <w:lang w:val="it-IT"/>
              </w:rPr>
            </w:pPr>
            <w:r w:rsidRPr="00591491">
              <w:rPr>
                <w:szCs w:val="22"/>
                <w:lang w:val="it-IT"/>
              </w:rPr>
              <w:t>S</w:t>
            </w:r>
            <w:r w:rsidR="000738FB" w:rsidRPr="00591491">
              <w:rPr>
                <w:szCs w:val="22"/>
                <w:lang w:val="it-IT"/>
              </w:rPr>
              <w:t>anofi</w:t>
            </w:r>
            <w:r w:rsidRPr="00591491">
              <w:rPr>
                <w:szCs w:val="22"/>
                <w:lang w:val="it-IT"/>
              </w:rPr>
              <w:t xml:space="preserve"> </w:t>
            </w:r>
            <w:r w:rsidR="000738FB" w:rsidRPr="00591491">
              <w:rPr>
                <w:szCs w:val="22"/>
                <w:lang w:val="it-IT"/>
              </w:rPr>
              <w:t>S.</w:t>
            </w:r>
            <w:r w:rsidR="00FB0F5F">
              <w:rPr>
                <w:szCs w:val="22"/>
                <w:lang w:val="it-IT"/>
              </w:rPr>
              <w:t>r.l.</w:t>
            </w:r>
          </w:p>
          <w:p w:rsidR="000738FB" w:rsidRPr="00591491" w:rsidRDefault="000738FB" w:rsidP="00221FF8">
            <w:pPr>
              <w:rPr>
                <w:szCs w:val="22"/>
                <w:lang w:val="it-IT"/>
              </w:rPr>
            </w:pPr>
            <w:r w:rsidRPr="00591491">
              <w:rPr>
                <w:szCs w:val="22"/>
                <w:lang w:val="it-IT"/>
              </w:rPr>
              <w:t xml:space="preserve">Tel: </w:t>
            </w:r>
            <w:r w:rsidR="005A5B25" w:rsidRPr="00591491">
              <w:rPr>
                <w:szCs w:val="22"/>
                <w:lang w:val="it-IT"/>
              </w:rPr>
              <w:t>800.536389</w:t>
            </w:r>
          </w:p>
          <w:p w:rsidR="000738FB" w:rsidRPr="00591491" w:rsidRDefault="000738FB" w:rsidP="00221FF8">
            <w:pPr>
              <w:rPr>
                <w:szCs w:val="22"/>
                <w:lang w:val="it-IT"/>
              </w:rPr>
            </w:pPr>
          </w:p>
        </w:tc>
        <w:tc>
          <w:tcPr>
            <w:tcW w:w="4678" w:type="dxa"/>
          </w:tcPr>
          <w:p w:rsidR="000738FB" w:rsidRPr="0071582E" w:rsidRDefault="000738FB" w:rsidP="00221FF8">
            <w:pPr>
              <w:rPr>
                <w:b/>
                <w:bCs/>
                <w:szCs w:val="22"/>
                <w:lang w:val="fi-FI"/>
              </w:rPr>
            </w:pPr>
            <w:r w:rsidRPr="0071582E">
              <w:rPr>
                <w:b/>
                <w:bCs/>
                <w:szCs w:val="22"/>
                <w:lang w:val="fi-FI"/>
              </w:rPr>
              <w:t>Suomi/Finland</w:t>
            </w:r>
          </w:p>
          <w:p w:rsidR="000738FB" w:rsidRPr="0071582E" w:rsidRDefault="00B222CF" w:rsidP="00221FF8">
            <w:pPr>
              <w:rPr>
                <w:szCs w:val="22"/>
                <w:lang w:val="fi-FI"/>
              </w:rPr>
            </w:pPr>
            <w:r w:rsidRPr="0071582E">
              <w:rPr>
                <w:szCs w:val="22"/>
                <w:lang w:val="fi-FI"/>
              </w:rPr>
              <w:t xml:space="preserve">Sanofi </w:t>
            </w:r>
            <w:r w:rsidR="000738FB" w:rsidRPr="0071582E">
              <w:rPr>
                <w:szCs w:val="22"/>
                <w:lang w:val="fi-FI"/>
              </w:rPr>
              <w:t>Oy</w:t>
            </w:r>
          </w:p>
          <w:p w:rsidR="000738FB" w:rsidRPr="0071582E" w:rsidRDefault="000738FB" w:rsidP="00221FF8">
            <w:pPr>
              <w:rPr>
                <w:szCs w:val="22"/>
                <w:lang w:val="fi-FI"/>
              </w:rPr>
            </w:pPr>
            <w:r w:rsidRPr="0071582E">
              <w:rPr>
                <w:szCs w:val="22"/>
                <w:lang w:val="fi-FI"/>
              </w:rPr>
              <w:t>Puh/Tel: +358 (0) 201 200 300</w:t>
            </w:r>
          </w:p>
          <w:p w:rsidR="000738FB" w:rsidRPr="0071582E" w:rsidRDefault="000738FB" w:rsidP="00221FF8">
            <w:pPr>
              <w:rPr>
                <w:szCs w:val="22"/>
                <w:lang w:val="fi-FI"/>
              </w:rPr>
            </w:pPr>
          </w:p>
        </w:tc>
      </w:tr>
      <w:tr w:rsidR="000738FB" w:rsidRPr="00591491" w:rsidTr="00221FF8">
        <w:trPr>
          <w:gridBefore w:val="1"/>
          <w:wBefore w:w="34" w:type="dxa"/>
          <w:cantSplit/>
        </w:trPr>
        <w:tc>
          <w:tcPr>
            <w:tcW w:w="4644" w:type="dxa"/>
          </w:tcPr>
          <w:p w:rsidR="000738FB" w:rsidRPr="0071582E" w:rsidRDefault="000738FB" w:rsidP="00221FF8">
            <w:pPr>
              <w:rPr>
                <w:b/>
                <w:bCs/>
                <w:szCs w:val="22"/>
                <w:lang w:val="fi-FI"/>
              </w:rPr>
            </w:pPr>
            <w:r w:rsidRPr="00591491">
              <w:rPr>
                <w:b/>
                <w:bCs/>
                <w:szCs w:val="22"/>
                <w:lang w:val="el-GR"/>
              </w:rPr>
              <w:t>Κύπρος</w:t>
            </w:r>
          </w:p>
          <w:p w:rsidR="000738FB" w:rsidRPr="0071582E" w:rsidRDefault="000738FB" w:rsidP="00221FF8">
            <w:pPr>
              <w:rPr>
                <w:szCs w:val="22"/>
                <w:lang w:val="fi-FI"/>
              </w:rPr>
            </w:pPr>
            <w:r w:rsidRPr="0071582E">
              <w:rPr>
                <w:szCs w:val="22"/>
                <w:lang w:val="fi-FI"/>
              </w:rPr>
              <w:t>sanofi-aventis Cyprus Ltd.</w:t>
            </w:r>
          </w:p>
          <w:p w:rsidR="000738FB" w:rsidRPr="00591491" w:rsidRDefault="000738FB" w:rsidP="00221FF8">
            <w:pPr>
              <w:rPr>
                <w:szCs w:val="22"/>
                <w:lang w:val="fr-FR"/>
              </w:rPr>
            </w:pPr>
            <w:r w:rsidRPr="00591491">
              <w:rPr>
                <w:szCs w:val="22"/>
                <w:lang w:val="el-GR"/>
              </w:rPr>
              <w:t>Τηλ: +</w:t>
            </w:r>
            <w:r w:rsidRPr="00591491">
              <w:rPr>
                <w:szCs w:val="22"/>
                <w:lang w:val="fr-FR"/>
              </w:rPr>
              <w:t>357 22 871600</w:t>
            </w:r>
          </w:p>
          <w:p w:rsidR="000738FB" w:rsidRPr="00591491" w:rsidRDefault="000738FB" w:rsidP="00221FF8">
            <w:pPr>
              <w:rPr>
                <w:szCs w:val="22"/>
                <w:lang w:val="fr-FR"/>
              </w:rPr>
            </w:pPr>
          </w:p>
        </w:tc>
        <w:tc>
          <w:tcPr>
            <w:tcW w:w="4678" w:type="dxa"/>
          </w:tcPr>
          <w:p w:rsidR="000738FB" w:rsidRPr="00591491" w:rsidRDefault="000738FB" w:rsidP="00221FF8">
            <w:pPr>
              <w:rPr>
                <w:b/>
                <w:bCs/>
                <w:szCs w:val="22"/>
                <w:lang w:val="sv-SE"/>
              </w:rPr>
            </w:pPr>
            <w:r w:rsidRPr="00591491">
              <w:rPr>
                <w:b/>
                <w:bCs/>
                <w:szCs w:val="22"/>
                <w:lang w:val="sv-SE"/>
              </w:rPr>
              <w:t>Sverige</w:t>
            </w:r>
          </w:p>
          <w:p w:rsidR="000738FB" w:rsidRPr="00591491" w:rsidRDefault="00B222CF" w:rsidP="00221FF8">
            <w:pPr>
              <w:rPr>
                <w:szCs w:val="22"/>
                <w:lang w:val="sv-SE"/>
              </w:rPr>
            </w:pPr>
            <w:r w:rsidRPr="00591491">
              <w:rPr>
                <w:szCs w:val="22"/>
                <w:lang w:val="it-IT"/>
              </w:rPr>
              <w:t>Sanofi</w:t>
            </w:r>
            <w:r w:rsidRPr="00591491">
              <w:rPr>
                <w:szCs w:val="22"/>
                <w:lang w:val="sv-SE"/>
              </w:rPr>
              <w:t xml:space="preserve"> </w:t>
            </w:r>
            <w:r w:rsidR="000738FB" w:rsidRPr="00591491">
              <w:rPr>
                <w:szCs w:val="22"/>
                <w:lang w:val="sv-SE"/>
              </w:rPr>
              <w:t>AB</w:t>
            </w:r>
          </w:p>
          <w:p w:rsidR="000738FB" w:rsidRPr="00591491" w:rsidRDefault="000738FB" w:rsidP="00221FF8">
            <w:pPr>
              <w:rPr>
                <w:szCs w:val="22"/>
                <w:lang w:val="sv-SE"/>
              </w:rPr>
            </w:pPr>
            <w:r w:rsidRPr="00591491">
              <w:rPr>
                <w:szCs w:val="22"/>
                <w:lang w:val="sv-SE"/>
              </w:rPr>
              <w:t>Tel: +46 (0)8 634 50 00</w:t>
            </w:r>
          </w:p>
          <w:p w:rsidR="000738FB" w:rsidRPr="00591491" w:rsidRDefault="000738FB" w:rsidP="00221FF8">
            <w:pPr>
              <w:rPr>
                <w:szCs w:val="22"/>
                <w:lang w:val="sv-SE"/>
              </w:rPr>
            </w:pPr>
          </w:p>
        </w:tc>
      </w:tr>
      <w:tr w:rsidR="000738FB" w:rsidRPr="00591491" w:rsidTr="00221FF8">
        <w:trPr>
          <w:gridBefore w:val="1"/>
          <w:wBefore w:w="34" w:type="dxa"/>
          <w:cantSplit/>
        </w:trPr>
        <w:tc>
          <w:tcPr>
            <w:tcW w:w="4644" w:type="dxa"/>
          </w:tcPr>
          <w:p w:rsidR="000738FB" w:rsidRPr="00591491" w:rsidRDefault="000738FB" w:rsidP="00221FF8">
            <w:pPr>
              <w:rPr>
                <w:b/>
                <w:bCs/>
                <w:szCs w:val="22"/>
                <w:lang w:val="lv-LV"/>
              </w:rPr>
            </w:pPr>
            <w:r w:rsidRPr="00591491">
              <w:rPr>
                <w:b/>
                <w:bCs/>
                <w:szCs w:val="22"/>
                <w:lang w:val="lv-LV"/>
              </w:rPr>
              <w:t>Latvija</w:t>
            </w:r>
          </w:p>
          <w:p w:rsidR="000738FB" w:rsidRPr="00591491" w:rsidRDefault="000738FB" w:rsidP="00221FF8">
            <w:pPr>
              <w:rPr>
                <w:szCs w:val="22"/>
                <w:lang w:val="sv-SE"/>
              </w:rPr>
            </w:pPr>
            <w:r w:rsidRPr="00591491">
              <w:rPr>
                <w:szCs w:val="22"/>
                <w:lang w:val="sv-SE"/>
              </w:rPr>
              <w:t>sanofi-aventis Latvia SIA</w:t>
            </w:r>
          </w:p>
          <w:p w:rsidR="000738FB" w:rsidRPr="00591491" w:rsidRDefault="000738FB" w:rsidP="00221FF8">
            <w:pPr>
              <w:rPr>
                <w:szCs w:val="22"/>
                <w:lang w:val="sv-SE"/>
              </w:rPr>
            </w:pPr>
            <w:r w:rsidRPr="00591491">
              <w:rPr>
                <w:szCs w:val="22"/>
                <w:lang w:val="sv-SE"/>
              </w:rPr>
              <w:t>Tel: +371 67 33 24 51</w:t>
            </w:r>
          </w:p>
          <w:p w:rsidR="000738FB" w:rsidRPr="00591491" w:rsidRDefault="000738FB" w:rsidP="00221FF8">
            <w:pPr>
              <w:rPr>
                <w:szCs w:val="22"/>
                <w:lang w:val="sv-SE"/>
              </w:rPr>
            </w:pPr>
          </w:p>
        </w:tc>
        <w:tc>
          <w:tcPr>
            <w:tcW w:w="4678" w:type="dxa"/>
          </w:tcPr>
          <w:p w:rsidR="000738FB" w:rsidRPr="00591491" w:rsidRDefault="000738FB" w:rsidP="00221FF8">
            <w:pPr>
              <w:rPr>
                <w:b/>
                <w:bCs/>
                <w:szCs w:val="22"/>
                <w:lang w:val="sv-SE"/>
              </w:rPr>
            </w:pPr>
            <w:r w:rsidRPr="00591491">
              <w:rPr>
                <w:b/>
                <w:bCs/>
                <w:szCs w:val="22"/>
                <w:lang w:val="sv-SE"/>
              </w:rPr>
              <w:t>United Kingdom</w:t>
            </w:r>
          </w:p>
          <w:p w:rsidR="000738FB" w:rsidRPr="00591491" w:rsidRDefault="000738FB" w:rsidP="00221FF8">
            <w:pPr>
              <w:rPr>
                <w:szCs w:val="22"/>
                <w:lang w:val="sv-SE"/>
              </w:rPr>
            </w:pPr>
            <w:r w:rsidRPr="00591491">
              <w:rPr>
                <w:szCs w:val="22"/>
                <w:lang w:val="sv-SE"/>
              </w:rPr>
              <w:t>Sanofi</w:t>
            </w:r>
          </w:p>
          <w:p w:rsidR="000738FB" w:rsidRPr="00591491" w:rsidRDefault="000738FB" w:rsidP="00221FF8">
            <w:pPr>
              <w:rPr>
                <w:szCs w:val="22"/>
                <w:lang w:val="sv-SE"/>
              </w:rPr>
            </w:pPr>
            <w:r w:rsidRPr="00591491">
              <w:rPr>
                <w:szCs w:val="22"/>
                <w:lang w:val="sv-SE"/>
              </w:rPr>
              <w:t xml:space="preserve">Tel: </w:t>
            </w:r>
            <w:r w:rsidR="00B222CF" w:rsidRPr="00591491">
              <w:rPr>
                <w:szCs w:val="22"/>
                <w:lang w:val="sv-SE"/>
              </w:rPr>
              <w:t>+44 (0) 845 372 7101</w:t>
            </w:r>
          </w:p>
          <w:p w:rsidR="000738FB" w:rsidRPr="00591491" w:rsidRDefault="000738FB" w:rsidP="00221FF8">
            <w:pPr>
              <w:rPr>
                <w:szCs w:val="22"/>
                <w:lang w:val="sv-SE"/>
              </w:rPr>
            </w:pPr>
          </w:p>
        </w:tc>
      </w:tr>
    </w:tbl>
    <w:p w:rsidR="000738FB" w:rsidRPr="00591491" w:rsidRDefault="000738FB" w:rsidP="000738FB">
      <w:pPr>
        <w:pStyle w:val="EMEABodyText"/>
        <w:rPr>
          <w:b/>
          <w:szCs w:val="22"/>
          <w:lang w:val="lt-LT"/>
        </w:rPr>
      </w:pPr>
      <w:r w:rsidRPr="00591491">
        <w:rPr>
          <w:b/>
          <w:szCs w:val="22"/>
          <w:lang w:val="lt-LT"/>
        </w:rPr>
        <w:t>Šis pakuotės lapelis paskutinį kartą peržiūrėtas</w:t>
      </w:r>
    </w:p>
    <w:p w:rsidR="000738FB" w:rsidRPr="00591491" w:rsidRDefault="000738FB" w:rsidP="000738FB">
      <w:pPr>
        <w:pStyle w:val="EMEABodyText"/>
        <w:rPr>
          <w:szCs w:val="22"/>
          <w:lang w:val="lt-LT"/>
        </w:rPr>
      </w:pPr>
    </w:p>
    <w:p w:rsidR="000738FB" w:rsidRPr="00591491" w:rsidRDefault="000738FB" w:rsidP="00D5626D">
      <w:pPr>
        <w:pStyle w:val="EMEATitle"/>
        <w:jc w:val="left"/>
        <w:rPr>
          <w:b w:val="0"/>
          <w:noProof/>
          <w:snapToGrid w:val="0"/>
          <w:color w:val="0000FF"/>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706A45" w:rsidRPr="00591491" w:rsidRDefault="00706A45">
      <w:pPr>
        <w:pStyle w:val="EMEATitle"/>
        <w:rPr>
          <w:szCs w:val="22"/>
          <w:lang w:val="lt-LT"/>
        </w:rPr>
      </w:pPr>
      <w:r w:rsidRPr="00591491">
        <w:rPr>
          <w:szCs w:val="22"/>
          <w:lang w:val="lt-LT"/>
        </w:rPr>
        <w:br w:type="page"/>
      </w:r>
      <w:r w:rsidR="009E6131" w:rsidRPr="00591491">
        <w:rPr>
          <w:szCs w:val="22"/>
          <w:lang w:val="lt-LT"/>
        </w:rPr>
        <w:t>Pakuotės lapelis: informacija vartotojui</w:t>
      </w:r>
    </w:p>
    <w:p w:rsidR="00706A45" w:rsidRPr="00A15C31" w:rsidRDefault="00706A45">
      <w:pPr>
        <w:pStyle w:val="EMEATitle"/>
        <w:rPr>
          <w:szCs w:val="22"/>
          <w:lang w:val="lt-LT"/>
        </w:rPr>
      </w:pPr>
      <w:r w:rsidRPr="00A15C31">
        <w:rPr>
          <w:szCs w:val="22"/>
          <w:lang w:val="lt-LT"/>
        </w:rPr>
        <w:t>Aprovel 300 mg tabletės</w:t>
      </w:r>
    </w:p>
    <w:p w:rsidR="00706A45" w:rsidRPr="00591491" w:rsidRDefault="00706A45">
      <w:pPr>
        <w:pStyle w:val="EMEABodyText"/>
        <w:jc w:val="center"/>
        <w:rPr>
          <w:szCs w:val="22"/>
          <w:lang w:val="lt-LT"/>
        </w:rPr>
      </w:pPr>
      <w:r w:rsidRPr="0066675E">
        <w:rPr>
          <w:szCs w:val="22"/>
          <w:lang w:val="lt-LT"/>
        </w:rPr>
        <w:t>irbesartanas</w:t>
      </w:r>
      <w:r w:rsidR="00BA7D99" w:rsidRPr="0066675E">
        <w:rPr>
          <w:szCs w:val="22"/>
          <w:lang w:val="lt-LT"/>
        </w:rPr>
        <w:t xml:space="preserve"> </w:t>
      </w:r>
      <w:r w:rsidR="00BA7D99" w:rsidRPr="00591491">
        <w:rPr>
          <w:szCs w:val="22"/>
          <w:lang w:val="lt-LT"/>
        </w:rPr>
        <w:t>(</w:t>
      </w:r>
      <w:r w:rsidR="00BA7D99" w:rsidRPr="00591491">
        <w:rPr>
          <w:i/>
          <w:szCs w:val="22"/>
          <w:lang w:val="lt-LT"/>
        </w:rPr>
        <w:t>irbesartanum</w:t>
      </w:r>
      <w:r w:rsidR="00BA7D99" w:rsidRPr="00591491">
        <w:rPr>
          <w:szCs w:val="22"/>
          <w:lang w:val="lt-LT"/>
        </w:rPr>
        <w:t>)</w:t>
      </w:r>
    </w:p>
    <w:p w:rsidR="00706A45" w:rsidRPr="00591491" w:rsidRDefault="00706A45">
      <w:pPr>
        <w:pStyle w:val="EMEABodyText"/>
        <w:rPr>
          <w:szCs w:val="22"/>
          <w:lang w:val="lt-LT"/>
        </w:rPr>
      </w:pPr>
    </w:p>
    <w:p w:rsidR="009E6131" w:rsidRPr="00591491" w:rsidRDefault="009E6131" w:rsidP="009E6131">
      <w:pPr>
        <w:pStyle w:val="EMEAHeading3"/>
        <w:rPr>
          <w:szCs w:val="22"/>
          <w:lang w:val="lt-LT"/>
        </w:rPr>
      </w:pPr>
      <w:r w:rsidRPr="00591491">
        <w:rPr>
          <w:szCs w:val="22"/>
          <w:lang w:val="lt-LT"/>
        </w:rPr>
        <w:t>Atidžiai perskaitykite visą šį lapelį, prieš pradėdami vartoti vaistą, nes jame pateikiama Jums svarbi informacija.</w:t>
      </w:r>
    </w:p>
    <w:p w:rsidR="009E6131" w:rsidRPr="00591491" w:rsidRDefault="009E6131" w:rsidP="00172697">
      <w:pPr>
        <w:pStyle w:val="EMEABodyTextIndent"/>
        <w:numPr>
          <w:ilvl w:val="0"/>
          <w:numId w:val="18"/>
        </w:numPr>
        <w:ind w:left="567" w:hanging="567"/>
        <w:rPr>
          <w:szCs w:val="22"/>
          <w:lang w:val="lt-LT"/>
        </w:rPr>
      </w:pPr>
      <w:r w:rsidRPr="00591491">
        <w:rPr>
          <w:szCs w:val="22"/>
          <w:lang w:val="lt-LT"/>
        </w:rPr>
        <w:t>Neišmeskite šio lapelio, nes vėl gali prireikti jį perskaityti.</w:t>
      </w:r>
    </w:p>
    <w:p w:rsidR="009E6131" w:rsidRPr="00591491" w:rsidRDefault="009E6131" w:rsidP="00172697">
      <w:pPr>
        <w:pStyle w:val="EMEABodyTextIndent"/>
        <w:numPr>
          <w:ilvl w:val="0"/>
          <w:numId w:val="18"/>
        </w:numPr>
        <w:ind w:left="567" w:hanging="567"/>
        <w:rPr>
          <w:szCs w:val="22"/>
          <w:lang w:val="lt-LT"/>
        </w:rPr>
      </w:pPr>
      <w:r w:rsidRPr="00591491">
        <w:rPr>
          <w:szCs w:val="22"/>
          <w:lang w:val="lt-LT"/>
        </w:rPr>
        <w:t>Jeigu kiltų daugiau klausimų, kreipkitės į gydytoją arba vaistininką.</w:t>
      </w:r>
    </w:p>
    <w:p w:rsidR="009E6131" w:rsidRPr="00591491" w:rsidRDefault="009E6131" w:rsidP="00172697">
      <w:pPr>
        <w:pStyle w:val="EMEABodyTextIndent"/>
        <w:numPr>
          <w:ilvl w:val="0"/>
          <w:numId w:val="18"/>
        </w:numPr>
        <w:ind w:left="567" w:hanging="567"/>
        <w:rPr>
          <w:szCs w:val="22"/>
          <w:lang w:val="lt-LT"/>
        </w:rPr>
      </w:pPr>
      <w:r w:rsidRPr="00591491">
        <w:rPr>
          <w:szCs w:val="22"/>
          <w:lang w:val="lt-LT"/>
        </w:rPr>
        <w:t>Šis vaistas skirtas tik Jums, todėl kitiems žmonėms jo duoti negalima. Vaistas gali jiems pakenkti (net tiems, kurių ligos požymiai yra tokie patys kaip Jūsų).</w:t>
      </w:r>
    </w:p>
    <w:p w:rsidR="009E6131" w:rsidRPr="00591491" w:rsidRDefault="009E6131" w:rsidP="00D1462B">
      <w:pPr>
        <w:pStyle w:val="EMEABodyTextIndent"/>
        <w:tabs>
          <w:tab w:val="clear" w:pos="360"/>
          <w:tab w:val="num" w:pos="567"/>
        </w:tabs>
        <w:ind w:left="567" w:hanging="567"/>
        <w:rPr>
          <w:szCs w:val="22"/>
          <w:lang w:val="lt-LT"/>
        </w:rPr>
      </w:pPr>
      <w:r w:rsidRPr="00591491">
        <w:rPr>
          <w:szCs w:val="22"/>
          <w:lang w:val="lt-LT"/>
        </w:rPr>
        <w:t>Jeigu pasireiškė šalutinis poveikis (net jeigu jis šiame lapelyje nenurodytas), kreipkitės į gydytoją arba vaistininką. Žr. 4 skyrių.</w:t>
      </w:r>
    </w:p>
    <w:p w:rsidR="009E6131" w:rsidRPr="00591491" w:rsidRDefault="009E6131" w:rsidP="009E6131">
      <w:pPr>
        <w:pStyle w:val="EMEABodyText"/>
        <w:rPr>
          <w:szCs w:val="22"/>
          <w:lang w:val="lt-LT"/>
        </w:rPr>
      </w:pPr>
    </w:p>
    <w:p w:rsidR="009E6131" w:rsidRPr="007A2B60" w:rsidRDefault="009E6131" w:rsidP="009E6131">
      <w:pPr>
        <w:pStyle w:val="EMEABodyText"/>
        <w:rPr>
          <w:b/>
          <w:szCs w:val="22"/>
          <w:lang w:val="lt-LT"/>
        </w:rPr>
      </w:pPr>
      <w:r w:rsidRPr="007A2B60">
        <w:rPr>
          <w:b/>
          <w:szCs w:val="22"/>
          <w:lang w:val="lt-LT"/>
        </w:rPr>
        <w:t>Apie ką rašoma šiame lapelyje?</w:t>
      </w:r>
    </w:p>
    <w:p w:rsidR="009E6131" w:rsidRPr="00591491" w:rsidRDefault="009E6131" w:rsidP="009E6131">
      <w:pPr>
        <w:pStyle w:val="EMEABodyText"/>
        <w:rPr>
          <w:szCs w:val="22"/>
          <w:lang w:val="lt-LT"/>
        </w:rPr>
      </w:pPr>
      <w:r w:rsidRPr="00591491">
        <w:rPr>
          <w:szCs w:val="22"/>
          <w:lang w:val="lt-LT"/>
        </w:rPr>
        <w:t>1.</w:t>
      </w:r>
      <w:r w:rsidRPr="00591491">
        <w:rPr>
          <w:szCs w:val="22"/>
          <w:lang w:val="lt-LT"/>
        </w:rPr>
        <w:tab/>
        <w:t>Kas yra Aprovel ir kam jis vartojamas</w:t>
      </w:r>
    </w:p>
    <w:p w:rsidR="009E6131" w:rsidRPr="00591491" w:rsidRDefault="009E6131" w:rsidP="009E6131">
      <w:pPr>
        <w:pStyle w:val="EMEABodyText"/>
        <w:rPr>
          <w:szCs w:val="22"/>
          <w:lang w:val="lt-LT"/>
        </w:rPr>
      </w:pPr>
      <w:r w:rsidRPr="00591491">
        <w:rPr>
          <w:szCs w:val="22"/>
          <w:lang w:val="lt-LT"/>
        </w:rPr>
        <w:t>2.</w:t>
      </w:r>
      <w:r w:rsidRPr="00591491">
        <w:rPr>
          <w:szCs w:val="22"/>
          <w:lang w:val="lt-LT"/>
        </w:rPr>
        <w:tab/>
        <w:t>Kas žinotina prieš vartojant Aprovel</w:t>
      </w:r>
    </w:p>
    <w:p w:rsidR="009E6131" w:rsidRPr="00591491" w:rsidRDefault="009E6131" w:rsidP="009E6131">
      <w:pPr>
        <w:pStyle w:val="EMEABodyText"/>
        <w:rPr>
          <w:szCs w:val="22"/>
          <w:lang w:val="lt-LT"/>
        </w:rPr>
      </w:pPr>
      <w:r w:rsidRPr="00591491">
        <w:rPr>
          <w:szCs w:val="22"/>
          <w:lang w:val="lt-LT"/>
        </w:rPr>
        <w:t>3.</w:t>
      </w:r>
      <w:r w:rsidRPr="00591491">
        <w:rPr>
          <w:szCs w:val="22"/>
          <w:lang w:val="lt-LT"/>
        </w:rPr>
        <w:tab/>
        <w:t>Kaip vartoti Aprovel</w:t>
      </w:r>
    </w:p>
    <w:p w:rsidR="009E6131" w:rsidRPr="00591491" w:rsidRDefault="009E6131" w:rsidP="009E6131">
      <w:pPr>
        <w:pStyle w:val="EMEABodyText"/>
        <w:rPr>
          <w:szCs w:val="22"/>
          <w:lang w:val="lt-LT"/>
        </w:rPr>
      </w:pPr>
      <w:r w:rsidRPr="00591491">
        <w:rPr>
          <w:szCs w:val="22"/>
          <w:lang w:val="lt-LT"/>
        </w:rPr>
        <w:t>4.</w:t>
      </w:r>
      <w:r w:rsidRPr="00591491">
        <w:rPr>
          <w:szCs w:val="22"/>
          <w:lang w:val="lt-LT"/>
        </w:rPr>
        <w:tab/>
        <w:t>Galimas šalutinis poveikis</w:t>
      </w:r>
    </w:p>
    <w:p w:rsidR="009E6131" w:rsidRPr="00591491" w:rsidRDefault="009E6131" w:rsidP="009E6131">
      <w:pPr>
        <w:pStyle w:val="EMEABodyText"/>
        <w:rPr>
          <w:szCs w:val="22"/>
          <w:lang w:val="lt-LT"/>
        </w:rPr>
      </w:pPr>
      <w:r w:rsidRPr="00591491">
        <w:rPr>
          <w:szCs w:val="22"/>
          <w:lang w:val="lt-LT"/>
        </w:rPr>
        <w:t>5.</w:t>
      </w:r>
      <w:r w:rsidRPr="00591491">
        <w:rPr>
          <w:szCs w:val="22"/>
          <w:lang w:val="lt-LT"/>
        </w:rPr>
        <w:tab/>
        <w:t>Kaip laikyti Aprovel</w:t>
      </w:r>
    </w:p>
    <w:p w:rsidR="009E6131" w:rsidRPr="00591491" w:rsidRDefault="009E6131" w:rsidP="009E6131">
      <w:pPr>
        <w:pStyle w:val="EMEABodyText"/>
        <w:rPr>
          <w:szCs w:val="22"/>
          <w:lang w:val="lt-LT"/>
        </w:rPr>
      </w:pPr>
      <w:r w:rsidRPr="00591491">
        <w:rPr>
          <w:szCs w:val="22"/>
          <w:lang w:val="lt-LT"/>
        </w:rPr>
        <w:t>6.</w:t>
      </w:r>
      <w:r w:rsidRPr="00591491">
        <w:rPr>
          <w:szCs w:val="22"/>
          <w:lang w:val="lt-LT"/>
        </w:rPr>
        <w:tab/>
        <w:t>Pakuotės turinys ir kita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9E6131">
      <w:pPr>
        <w:pStyle w:val="EMEAHeading1"/>
        <w:ind w:left="0" w:firstLine="0"/>
        <w:rPr>
          <w:szCs w:val="22"/>
          <w:lang w:val="lt-LT"/>
        </w:rPr>
      </w:pPr>
      <w:r w:rsidRPr="00591491">
        <w:rPr>
          <w:caps w:val="0"/>
          <w:szCs w:val="22"/>
          <w:lang w:val="lt-LT"/>
        </w:rPr>
        <w:t>1.</w:t>
      </w:r>
      <w:r w:rsidRPr="00591491">
        <w:rPr>
          <w:caps w:val="0"/>
          <w:szCs w:val="22"/>
          <w:lang w:val="lt-LT"/>
        </w:rPr>
        <w:tab/>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ind w:left="0" w:firstLine="0"/>
        <w:rPr>
          <w:szCs w:val="22"/>
          <w:lang w:val="lt-LT"/>
        </w:rPr>
      </w:pPr>
      <w:r w:rsidRPr="00591491">
        <w:rPr>
          <w:szCs w:val="22"/>
          <w:lang w:val="lt-LT"/>
        </w:rPr>
        <w:t>2.</w:t>
      </w:r>
      <w:r w:rsidRPr="00591491">
        <w:rPr>
          <w:szCs w:val="22"/>
          <w:lang w:val="lt-LT"/>
        </w:rPr>
        <w:tab/>
      </w:r>
      <w:r w:rsidR="009E6131" w:rsidRPr="00591491">
        <w:rPr>
          <w:caps w:val="0"/>
          <w:szCs w:val="22"/>
          <w:lang w:val="lt-LT"/>
        </w:rPr>
        <w:t>Kas žinotina prieš vartojant Aprovel</w:t>
      </w:r>
    </w:p>
    <w:p w:rsidR="00706A45" w:rsidRPr="00591491" w:rsidRDefault="00706A45">
      <w:pPr>
        <w:pStyle w:val="EMEAHeading1"/>
        <w:rPr>
          <w:szCs w:val="22"/>
          <w:lang w:val="lt-LT"/>
        </w:rPr>
      </w:pPr>
    </w:p>
    <w:p w:rsidR="00221FF8" w:rsidRPr="00591491" w:rsidRDefault="00221FF8" w:rsidP="00221FF8">
      <w:pPr>
        <w:pStyle w:val="EMEAHeading3"/>
        <w:rPr>
          <w:szCs w:val="22"/>
          <w:lang w:val="lt-LT"/>
        </w:rPr>
      </w:pPr>
      <w:r w:rsidRPr="00591491">
        <w:rPr>
          <w:szCs w:val="22"/>
          <w:lang w:val="lt-LT"/>
        </w:rPr>
        <w:t>Aprovel vartoti negalima:</w:t>
      </w:r>
    </w:p>
    <w:p w:rsidR="00221FF8" w:rsidRPr="00591491" w:rsidRDefault="00221FF8" w:rsidP="00221FF8">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šio vaisto medžiagai (jos išvardytos 6 skyriuje);</w:t>
      </w:r>
    </w:p>
    <w:p w:rsidR="00221FF8" w:rsidRPr="00591491" w:rsidRDefault="00221FF8" w:rsidP="00221FF8">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p>
    <w:p w:rsidR="00221FF8" w:rsidRPr="00591491" w:rsidRDefault="00221FF8" w:rsidP="00221FF8">
      <w:pPr>
        <w:pStyle w:val="EMEABodyTextIndent"/>
        <w:rPr>
          <w:szCs w:val="22"/>
          <w:lang w:val="lt-LT"/>
        </w:rPr>
      </w:pPr>
      <w:r w:rsidRPr="00591491">
        <w:rPr>
          <w:b/>
          <w:szCs w:val="22"/>
          <w:lang w:val="lt-LT"/>
        </w:rPr>
        <w:t xml:space="preserve">jeigu Jūs sergate cukriniu diabetu arba Jūsų inkstų </w:t>
      </w:r>
      <w:r w:rsidR="00FB44F5" w:rsidRPr="00591491">
        <w:rPr>
          <w:b/>
          <w:szCs w:val="22"/>
          <w:lang w:val="lt-LT"/>
        </w:rPr>
        <w:t xml:space="preserve">veikla </w:t>
      </w:r>
      <w:r w:rsidRPr="00591491">
        <w:rPr>
          <w:b/>
          <w:szCs w:val="22"/>
          <w:lang w:val="lt-LT"/>
        </w:rPr>
        <w:t>sutrikusi</w:t>
      </w:r>
      <w:r w:rsidRPr="00591491">
        <w:rPr>
          <w:szCs w:val="22"/>
          <w:lang w:val="lt-LT"/>
        </w:rPr>
        <w:t xml:space="preserve"> ir</w:t>
      </w:r>
      <w:r w:rsidR="00FB44F5" w:rsidRPr="00591491">
        <w:rPr>
          <w:szCs w:val="22"/>
          <w:lang w:val="lt-LT"/>
        </w:rPr>
        <w:t xml:space="preserve"> Jums skirtas kraujospūdį mažinantis vaistas, kurio sudėtyje yra aliskireno</w:t>
      </w:r>
      <w:r w:rsidRPr="00591491">
        <w:rPr>
          <w:szCs w:val="22"/>
          <w:lang w:val="lt-LT"/>
        </w:rPr>
        <w:t>.</w:t>
      </w:r>
    </w:p>
    <w:p w:rsidR="00221FF8" w:rsidRPr="00591491" w:rsidRDefault="00221FF8" w:rsidP="00221FF8">
      <w:pPr>
        <w:pStyle w:val="EMEABodyText"/>
        <w:rPr>
          <w:noProof/>
          <w:szCs w:val="22"/>
          <w:lang w:val="lt-LT"/>
        </w:rPr>
      </w:pPr>
    </w:p>
    <w:p w:rsidR="00EE2F59" w:rsidRPr="00591491" w:rsidRDefault="00221FF8" w:rsidP="00EE2F59">
      <w:pPr>
        <w:pStyle w:val="EMEABodyText"/>
        <w:rPr>
          <w:b/>
          <w:szCs w:val="22"/>
          <w:lang w:val="lt-LT"/>
        </w:rPr>
      </w:pPr>
      <w:r w:rsidRPr="00591491">
        <w:rPr>
          <w:b/>
          <w:szCs w:val="22"/>
          <w:lang w:val="lt-LT"/>
        </w:rPr>
        <w:t xml:space="preserve">Įspėjimai ir atsargumo priemonės </w:t>
      </w:r>
    </w:p>
    <w:p w:rsidR="00221FF8" w:rsidRPr="00591491" w:rsidRDefault="00221FF8" w:rsidP="00EE2F59">
      <w:pPr>
        <w:pStyle w:val="EMEABodyText"/>
        <w:rPr>
          <w:b/>
          <w:szCs w:val="22"/>
          <w:lang w:val="lt-LT"/>
        </w:rPr>
      </w:pPr>
      <w:r w:rsidRPr="00591491">
        <w:rPr>
          <w:szCs w:val="22"/>
          <w:lang w:val="lt-LT"/>
        </w:rPr>
        <w:t>Pasitarkite su gydytoju, prieš pradėdami vartoti Aprovel</w:t>
      </w:r>
      <w:r w:rsidR="00001166" w:rsidRPr="00591491">
        <w:rPr>
          <w:b/>
          <w:szCs w:val="22"/>
          <w:lang w:val="lt-LT"/>
        </w:rPr>
        <w:t xml:space="preserve"> ir</w:t>
      </w:r>
      <w:r w:rsidR="00BE66FB" w:rsidRPr="00591491">
        <w:rPr>
          <w:b/>
          <w:szCs w:val="22"/>
          <w:lang w:val="lt-LT"/>
        </w:rPr>
        <w:t xml:space="preserve"> </w:t>
      </w:r>
      <w:r w:rsidRPr="00591491">
        <w:rPr>
          <w:b/>
          <w:szCs w:val="22"/>
          <w:lang w:val="lt-LT"/>
        </w:rPr>
        <w:t>jeigu bet kuris iš toliau nurodytų atvejų Jums tinka:</w:t>
      </w:r>
    </w:p>
    <w:p w:rsidR="00706A45" w:rsidRPr="00591491" w:rsidRDefault="00706A45" w:rsidP="00706A45">
      <w:pPr>
        <w:pStyle w:val="EMEABodyTextIndent"/>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Pr="00591491" w:rsidRDefault="00706A45">
      <w:pPr>
        <w:pStyle w:val="EMEABodyTextIndent"/>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1A43E9" w:rsidRDefault="001A43E9" w:rsidP="001A43E9">
      <w:pPr>
        <w:pStyle w:val="EMEABodyTextIndent"/>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221FF8" w:rsidRPr="00591491" w:rsidRDefault="00221FF8" w:rsidP="00221FF8">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Pr="00591491">
        <w:rPr>
          <w:szCs w:val="22"/>
          <w:lang w:val="lt-LT"/>
        </w:rPr>
        <w:t>;</w:t>
      </w:r>
    </w:p>
    <w:p w:rsidR="007E5AFF" w:rsidRPr="00591491" w:rsidRDefault="00221FF8" w:rsidP="00221FF8">
      <w:pPr>
        <w:pStyle w:val="EMEABodyTextIndent"/>
        <w:rPr>
          <w:szCs w:val="22"/>
          <w:lang w:val="lt-LT"/>
        </w:rPr>
      </w:pPr>
      <w:r w:rsidRPr="00591491">
        <w:rPr>
          <w:szCs w:val="22"/>
          <w:lang w:val="lt-LT"/>
        </w:rPr>
        <w:t xml:space="preserve">jeigu vartojate </w:t>
      </w:r>
      <w:r w:rsidR="007E5AFF" w:rsidRPr="00591491">
        <w:rPr>
          <w:szCs w:val="22"/>
          <w:lang w:val="lt-LT"/>
        </w:rPr>
        <w:t>kurį nors iš šių vaistų padidėjusiam kraujospūdžiui gydyti:</w:t>
      </w:r>
    </w:p>
    <w:p w:rsidR="007E5AFF" w:rsidRPr="00591491" w:rsidRDefault="007E5AFF" w:rsidP="00172697">
      <w:pPr>
        <w:pStyle w:val="EMEABodyText"/>
        <w:numPr>
          <w:ilvl w:val="0"/>
          <w:numId w:val="32"/>
        </w:numPr>
        <w:rPr>
          <w:lang w:val="lt-LT"/>
        </w:rPr>
      </w:pPr>
      <w:r w:rsidRPr="00591491">
        <w:rPr>
          <w:lang w:val="lt-LT"/>
        </w:rPr>
        <w:t>AKF inhibitorių (pavyzdžiui, enalaprilį, lizinoprilį, ramiprilį), ypač jei turite su diabetu susijusių inkstų sutrikimų.</w:t>
      </w:r>
    </w:p>
    <w:p w:rsidR="00221FF8" w:rsidRPr="00591491" w:rsidRDefault="00221FF8" w:rsidP="00172697">
      <w:pPr>
        <w:pStyle w:val="EMEABodyTextIndent"/>
        <w:numPr>
          <w:ilvl w:val="0"/>
          <w:numId w:val="32"/>
        </w:numPr>
        <w:rPr>
          <w:szCs w:val="22"/>
          <w:lang w:val="lt-LT"/>
        </w:rPr>
      </w:pPr>
      <w:r w:rsidRPr="00591491">
        <w:rPr>
          <w:szCs w:val="22"/>
          <w:lang w:val="lt-LT"/>
        </w:rPr>
        <w:t>aliskiren</w:t>
      </w:r>
      <w:r w:rsidR="007E5AFF" w:rsidRPr="00591491">
        <w:rPr>
          <w:szCs w:val="22"/>
          <w:lang w:val="lt-LT"/>
        </w:rPr>
        <w:t>ą</w:t>
      </w:r>
      <w:r w:rsidRPr="00591491">
        <w:rPr>
          <w:szCs w:val="22"/>
          <w:lang w:val="lt-LT"/>
        </w:rPr>
        <w:t>.</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Jūsų gydytojas gali reguliariai ištirti Jūsų inkstų funkciją, kraujospūdį ir elektrolitų (pvz., kalio) kiekį kraujyje.</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Taip pat žiūrėkite informaciją, pateiktą poskyryje „Aprovel vartoti negalima“.</w:t>
      </w:r>
    </w:p>
    <w:p w:rsidR="007E5AFF" w:rsidRPr="00591491" w:rsidRDefault="007E5AFF" w:rsidP="007E5AFF">
      <w:pPr>
        <w:pStyle w:val="EMEABodyText"/>
        <w:rPr>
          <w:lang w:val="lt-LT"/>
        </w:rPr>
      </w:pP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06A45" w:rsidRPr="00591491" w:rsidRDefault="00706A45">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Vaikams ir paaugliams</w:t>
      </w:r>
    </w:p>
    <w:p w:rsidR="00706A45" w:rsidRPr="00591491" w:rsidRDefault="00706A45" w:rsidP="00706A45">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706A45" w:rsidRPr="00591491" w:rsidRDefault="00706A45" w:rsidP="00706A45">
      <w:pPr>
        <w:pStyle w:val="EMEAHeading3"/>
        <w:rPr>
          <w:szCs w:val="22"/>
          <w:lang w:val="lt-LT"/>
        </w:rPr>
      </w:pPr>
    </w:p>
    <w:p w:rsidR="00221FF8" w:rsidRPr="00591491" w:rsidRDefault="00221FF8" w:rsidP="00221FF8">
      <w:pPr>
        <w:pStyle w:val="EMEAHeading3"/>
        <w:rPr>
          <w:szCs w:val="22"/>
          <w:lang w:val="lt-LT"/>
        </w:rPr>
      </w:pPr>
      <w:r w:rsidRPr="00591491">
        <w:rPr>
          <w:szCs w:val="22"/>
          <w:lang w:val="lt-LT"/>
        </w:rPr>
        <w:t>Kiti vaistai ir Aprovel</w:t>
      </w:r>
    </w:p>
    <w:p w:rsidR="00221FF8" w:rsidRPr="00591491" w:rsidRDefault="00221FF8" w:rsidP="00221FF8">
      <w:pPr>
        <w:pStyle w:val="EMEABodyText"/>
        <w:rPr>
          <w:szCs w:val="22"/>
          <w:lang w:val="lt-LT"/>
        </w:rPr>
      </w:pPr>
      <w:r w:rsidRPr="00591491">
        <w:rPr>
          <w:szCs w:val="22"/>
          <w:lang w:val="lt-LT"/>
        </w:rPr>
        <w:t>Jeigu vartojate ar neseniai vartojote kitų vaistų arba dėl to nesate tikri, apie tai pasakykite gydytojui arba vaistininkui.</w:t>
      </w:r>
    </w:p>
    <w:p w:rsidR="00221FF8" w:rsidRPr="00591491" w:rsidRDefault="00221FF8" w:rsidP="00221FF8">
      <w:pPr>
        <w:pStyle w:val="EMEABodyText"/>
        <w:rPr>
          <w:szCs w:val="22"/>
          <w:lang w:val="lt-LT"/>
        </w:rPr>
      </w:pPr>
    </w:p>
    <w:p w:rsidR="0089347D" w:rsidRPr="00591491" w:rsidRDefault="0089347D" w:rsidP="0089347D">
      <w:pPr>
        <w:pStyle w:val="EMEABodyText"/>
        <w:rPr>
          <w:szCs w:val="22"/>
          <w:lang w:val="lt-LT"/>
        </w:rPr>
      </w:pPr>
      <w:r w:rsidRPr="00591491">
        <w:rPr>
          <w:szCs w:val="22"/>
          <w:lang w:val="lt-LT"/>
        </w:rPr>
        <w:t>Jūsų gydytojui gali tekti pakeisti Jūsų dozę ir (arba) imtis kitų atsargumo priemonių:</w:t>
      </w:r>
    </w:p>
    <w:p w:rsidR="0089347D" w:rsidRPr="00591491" w:rsidRDefault="0089347D" w:rsidP="0089347D">
      <w:pPr>
        <w:pStyle w:val="EMEABodyText"/>
        <w:rPr>
          <w:szCs w:val="22"/>
          <w:lang w:val="lt-LT"/>
        </w:rPr>
      </w:pPr>
    </w:p>
    <w:p w:rsidR="00221FF8" w:rsidRPr="00591491" w:rsidRDefault="0089347D" w:rsidP="00221FF8">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892D72" w:rsidRDefault="00892D72" w:rsidP="00706A45">
      <w:pPr>
        <w:pStyle w:val="EMEAHeading3"/>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706A45">
      <w:pPr>
        <w:pStyle w:val="EMEABodyTextIndent"/>
        <w:rPr>
          <w:szCs w:val="22"/>
          <w:lang w:val="lt-LT"/>
        </w:rPr>
      </w:pPr>
      <w:r w:rsidRPr="00591491">
        <w:rPr>
          <w:szCs w:val="22"/>
          <w:lang w:val="lt-LT"/>
        </w:rPr>
        <w:t>kalio papildų;</w:t>
      </w:r>
    </w:p>
    <w:p w:rsidR="00706A45" w:rsidRPr="00591491" w:rsidRDefault="00706A45" w:rsidP="00706A45">
      <w:pPr>
        <w:pStyle w:val="EMEABodyTextIndent"/>
        <w:rPr>
          <w:szCs w:val="22"/>
          <w:lang w:val="lt-LT"/>
        </w:rPr>
      </w:pPr>
      <w:r w:rsidRPr="00591491">
        <w:rPr>
          <w:szCs w:val="22"/>
          <w:lang w:val="lt-LT"/>
        </w:rPr>
        <w:t>druskų pakaitalų, kuriuose yra kalio;</w:t>
      </w:r>
    </w:p>
    <w:p w:rsidR="00706A45" w:rsidRPr="00591491" w:rsidRDefault="00706A45" w:rsidP="00706A45">
      <w:pPr>
        <w:pStyle w:val="EMEABodyTextIndent"/>
        <w:rPr>
          <w:szCs w:val="22"/>
          <w:lang w:val="lt-LT"/>
        </w:rPr>
      </w:pPr>
      <w:r w:rsidRPr="00591491">
        <w:rPr>
          <w:szCs w:val="22"/>
          <w:lang w:val="lt-LT"/>
        </w:rPr>
        <w:t>kalį organizme sulaikančių vaistų (pvz., kai kurių diuretikų);</w:t>
      </w:r>
    </w:p>
    <w:p w:rsidR="003C6372" w:rsidRDefault="00706A45" w:rsidP="003C6372">
      <w:pPr>
        <w:pStyle w:val="EMEABodyTextIndent"/>
        <w:rPr>
          <w:szCs w:val="22"/>
          <w:lang w:val="lt-LT"/>
        </w:rPr>
      </w:pPr>
      <w:r w:rsidRPr="00591491">
        <w:rPr>
          <w:szCs w:val="22"/>
          <w:lang w:val="lt-LT"/>
        </w:rPr>
        <w:t>vaistų, kurių sudėtyje yra ličio</w:t>
      </w:r>
      <w:r w:rsidR="003C6372">
        <w:rPr>
          <w:szCs w:val="22"/>
          <w:lang w:val="lt-LT"/>
        </w:rPr>
        <w:t>;</w:t>
      </w:r>
    </w:p>
    <w:p w:rsidR="00706A45" w:rsidRPr="00591491" w:rsidRDefault="003C6372" w:rsidP="003C6372">
      <w:pPr>
        <w:pStyle w:val="EMEABodyTextIndent"/>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rsidP="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BB10B3">
        <w:rPr>
          <w:szCs w:val="22"/>
          <w:lang w:val="lt-LT"/>
        </w:rPr>
        <w:t>gu</w:t>
      </w:r>
      <w:r w:rsidRPr="00591491">
        <w:rPr>
          <w:szCs w:val="22"/>
          <w:lang w:val="lt-LT"/>
        </w:rPr>
        <w:t xml:space="preserve"> gydytojas Jums yra sakęs, kad netoleruojate </w:t>
      </w:r>
      <w:r w:rsidR="00BB10B3">
        <w:rPr>
          <w:szCs w:val="22"/>
          <w:lang w:val="lt-LT"/>
        </w:rPr>
        <w:t>kokių nors angliavandenių</w:t>
      </w:r>
      <w:r w:rsidRPr="00591491">
        <w:rPr>
          <w:szCs w:val="22"/>
          <w:lang w:val="lt-LT"/>
        </w:rPr>
        <w:t xml:space="preserve">, </w:t>
      </w:r>
      <w:r w:rsidR="00BB10B3">
        <w:rPr>
          <w:szCs w:val="22"/>
          <w:lang w:val="lt-LT"/>
        </w:rPr>
        <w:t xml:space="preserve">kreipkitės į jį </w:t>
      </w:r>
      <w:r w:rsidRPr="00591491">
        <w:rPr>
          <w:szCs w:val="22"/>
          <w:lang w:val="lt-LT"/>
        </w:rPr>
        <w:t xml:space="preserve">prieš </w:t>
      </w:r>
      <w:r w:rsidR="00BB10B3">
        <w:rPr>
          <w:szCs w:val="22"/>
          <w:lang w:val="lt-LT"/>
        </w:rPr>
        <w:t xml:space="preserve">pradėdami </w:t>
      </w:r>
      <w:r w:rsidRPr="00591491">
        <w:rPr>
          <w:szCs w:val="22"/>
          <w:lang w:val="lt-LT"/>
        </w:rPr>
        <w:t>varto</w:t>
      </w:r>
      <w:r w:rsidR="00BB10B3">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3A764A" w:rsidRDefault="003A764A" w:rsidP="003A764A">
      <w:pPr>
        <w:pStyle w:val="EMEABodyText"/>
        <w:rPr>
          <w:szCs w:val="22"/>
          <w:lang w:val="lt-LT"/>
        </w:rPr>
      </w:pPr>
      <w:r w:rsidRPr="003A764A">
        <w:rPr>
          <w:szCs w:val="22"/>
          <w:lang w:val="lt-LT"/>
        </w:rPr>
        <w:t xml:space="preserve">Šio vaisto </w:t>
      </w:r>
      <w:r w:rsidR="00BB10B3">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3.</w:t>
      </w:r>
      <w:r w:rsidRPr="00591491">
        <w:rPr>
          <w:szCs w:val="22"/>
          <w:lang w:val="lt-LT"/>
        </w:rPr>
        <w:tab/>
      </w:r>
      <w:r w:rsidRPr="00591491">
        <w:rPr>
          <w:caps w:val="0"/>
          <w:szCs w:val="22"/>
          <w:lang w:val="lt-LT"/>
        </w:rPr>
        <w:t>Kaip vartoti Aprovel</w:t>
      </w:r>
    </w:p>
    <w:p w:rsidR="00221FF8" w:rsidRPr="00591491" w:rsidRDefault="00221FF8" w:rsidP="00221FF8">
      <w:pPr>
        <w:pStyle w:val="EMEAHeading1"/>
        <w:rPr>
          <w:szCs w:val="22"/>
          <w:lang w:val="lt-LT"/>
        </w:rPr>
      </w:pPr>
    </w:p>
    <w:p w:rsidR="00221FF8" w:rsidRDefault="00221FF8" w:rsidP="00221FF8">
      <w:pPr>
        <w:pStyle w:val="EMEABodyText"/>
        <w:rPr>
          <w:szCs w:val="22"/>
          <w:lang w:val="lt-LT"/>
        </w:rPr>
      </w:pPr>
      <w:r w:rsidRPr="00591491">
        <w:rPr>
          <w:szCs w:val="22"/>
          <w:lang w:val="lt-LT"/>
        </w:rPr>
        <w:t>Visada vartokite šį vaistą tiksliai kaip nurodė gydytojas. Jeigu abejojate, kreipkitės į gydytoją arba vaistininką.</w:t>
      </w:r>
    </w:p>
    <w:p w:rsidR="00DC5C53" w:rsidRPr="00591491" w:rsidRDefault="00DC5C53"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Vartojimo metodas</w:t>
      </w:r>
    </w:p>
    <w:p w:rsidR="00706A45" w:rsidRPr="00591491" w:rsidRDefault="00221FF8" w:rsidP="00221FF8">
      <w:pPr>
        <w:pStyle w:val="EMEABodyText"/>
        <w:rPr>
          <w:szCs w:val="22"/>
          <w:lang w:val="lt-LT"/>
        </w:rPr>
      </w:pPr>
      <w:r w:rsidRPr="00591491">
        <w:rPr>
          <w:szCs w:val="22"/>
          <w:lang w:val="lt-LT"/>
        </w:rPr>
        <w:t xml:space="preserve">Aprovel yra </w:t>
      </w:r>
      <w:r w:rsidRPr="00591491">
        <w:rPr>
          <w:b/>
          <w:szCs w:val="22"/>
          <w:lang w:val="lt-LT"/>
        </w:rPr>
        <w:t>vartojamas per burną</w:t>
      </w:r>
      <w:r w:rsidRPr="00591491">
        <w:rPr>
          <w:szCs w:val="22"/>
          <w:lang w:val="lt-LT"/>
        </w:rPr>
        <w:t xml:space="preserve">. </w:t>
      </w:r>
      <w:r w:rsidR="00706A45" w:rsidRPr="00591491">
        <w:rPr>
          <w:szCs w:val="22"/>
          <w:lang w:val="lt-LT"/>
        </w:rPr>
        <w:t>Tabletes nurykite užgerdami pakankamu skysčio kiekiu (pvz., stikline vandens). Aprovel galima vartoti valgio metu arba nevalgius. Pasistenkite paros dozę išgerti kasdien maždaug tuo pačiu metu. Be gydytojo leidimo Aprovel vartojimo nutraukti negalima.</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Pacientams</w:t>
      </w:r>
      <w:r w:rsidR="00706A45" w:rsidRPr="00591491">
        <w:rPr>
          <w:rStyle w:val="EMEABodyTextChar"/>
          <w:b/>
          <w:bCs/>
          <w:szCs w:val="22"/>
          <w:lang w:val="lt-LT"/>
        </w:rPr>
        <w:t>, kuriems padidėjęs kraujospūdis</w:t>
      </w:r>
    </w:p>
    <w:p w:rsidR="00706A45" w:rsidRPr="00591491" w:rsidRDefault="00E007CE" w:rsidP="00E007CE">
      <w:pPr>
        <w:pStyle w:val="EMEABodyText"/>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Vėliau, atsižvelgiant į kraujospūdžio mažėjimą, paros dozę galima padidinti iki 300 mg kartą per parą.</w:t>
      </w:r>
    </w:p>
    <w:p w:rsidR="00706A45" w:rsidRPr="00591491" w:rsidRDefault="00706A45" w:rsidP="00E007CE">
      <w:pPr>
        <w:pStyle w:val="EMEABodyText"/>
        <w:tabs>
          <w:tab w:val="num" w:pos="567"/>
        </w:tabs>
        <w:ind w:left="567" w:hanging="567"/>
        <w:rPr>
          <w:szCs w:val="22"/>
          <w:lang w:val="lt-LT"/>
        </w:rPr>
      </w:pPr>
    </w:p>
    <w:p w:rsidR="00706A45" w:rsidRPr="00591491" w:rsidRDefault="00706A45" w:rsidP="00E007CE">
      <w:pPr>
        <w:pStyle w:val="EMEABodyTextIndent"/>
        <w:keepNext/>
        <w:tabs>
          <w:tab w:val="clear" w:pos="360"/>
          <w:tab w:val="num" w:pos="567"/>
        </w:tabs>
        <w:ind w:left="567" w:hanging="567"/>
        <w:rPr>
          <w:b/>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Vartojimas vaikams ir paaugliams</w:t>
      </w:r>
    </w:p>
    <w:p w:rsidR="00221FF8" w:rsidRPr="00591491" w:rsidRDefault="00221FF8" w:rsidP="00221FF8">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Ką daryti pavartojus per didelę Aprovel dozę?</w:t>
      </w:r>
    </w:p>
    <w:p w:rsidR="00221FF8" w:rsidRPr="00591491" w:rsidRDefault="00221FF8" w:rsidP="00221FF8">
      <w:pPr>
        <w:pStyle w:val="EMEABodyText"/>
        <w:rPr>
          <w:szCs w:val="22"/>
          <w:lang w:val="lt-LT"/>
        </w:rPr>
      </w:pPr>
      <w:r w:rsidRPr="00591491">
        <w:rPr>
          <w:szCs w:val="22"/>
          <w:lang w:val="lt-LT"/>
        </w:rPr>
        <w:t>Jeigu atsitiktinai išgėrėte per daug tablečių, nedelsdami kreipkitės į gydytoją.</w:t>
      </w:r>
    </w:p>
    <w:p w:rsidR="00221FF8" w:rsidRPr="00591491" w:rsidRDefault="00221FF8" w:rsidP="00221FF8">
      <w:pPr>
        <w:pStyle w:val="EMEABodyText"/>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rPr>
          <w:szCs w:val="22"/>
          <w:lang w:val="lt-LT"/>
        </w:rPr>
      </w:pPr>
      <w:r w:rsidRPr="00591491">
        <w:rPr>
          <w:szCs w:val="22"/>
          <w:lang w:val="lt-LT"/>
        </w:rPr>
        <w:t>4.</w:t>
      </w:r>
      <w:r w:rsidRPr="00591491">
        <w:rPr>
          <w:szCs w:val="22"/>
          <w:lang w:val="lt-LT"/>
        </w:rPr>
        <w:tab/>
      </w:r>
      <w:r w:rsidRPr="00591491">
        <w:rPr>
          <w:caps w:val="0"/>
          <w:szCs w:val="22"/>
          <w:lang w:val="lt-LT"/>
        </w:rPr>
        <w:t>Galimas šalutinis poveikis</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Šis vaistas, kaip ir visi kiti, gali sukelti šalutinį poveikį, nors jis pasireiškia ne visiems žmonėms.</w:t>
      </w:r>
    </w:p>
    <w:p w:rsidR="00221FF8" w:rsidRPr="00591491" w:rsidRDefault="00221FF8" w:rsidP="00221FF8">
      <w:pPr>
        <w:pStyle w:val="EMEABodyText"/>
        <w:rPr>
          <w:szCs w:val="22"/>
          <w:lang w:val="lt-LT"/>
        </w:rPr>
      </w:pPr>
      <w:r w:rsidRPr="00591491">
        <w:rPr>
          <w:szCs w:val="22"/>
          <w:lang w:val="lt-LT"/>
        </w:rPr>
        <w:t>Kai kurie simptomai gali būti sunkūs, todėl gali prireikti gydytojo pagalbos.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Toliau nurodytų šalutinių reiškinių dažnis vertinamas taip:</w:t>
      </w:r>
    </w:p>
    <w:p w:rsidR="00221FF8" w:rsidRPr="00591491" w:rsidRDefault="00221FF8" w:rsidP="00221FF8">
      <w:pPr>
        <w:pStyle w:val="EMEABodyText"/>
        <w:rPr>
          <w:szCs w:val="22"/>
          <w:lang w:val="lt-LT"/>
        </w:rPr>
      </w:pPr>
      <w:r w:rsidRPr="00591491">
        <w:rPr>
          <w:szCs w:val="22"/>
          <w:lang w:val="lt-LT"/>
        </w:rPr>
        <w:t>Labai dažnas: gali pasireikšti daugiau kaip 1 žmogui iš 10</w:t>
      </w:r>
    </w:p>
    <w:p w:rsidR="00221FF8" w:rsidRPr="00591491" w:rsidRDefault="00221FF8" w:rsidP="00221FF8">
      <w:pPr>
        <w:pStyle w:val="EMEABodyText"/>
        <w:rPr>
          <w:szCs w:val="22"/>
          <w:lang w:val="lt-LT"/>
        </w:rPr>
      </w:pPr>
      <w:r w:rsidRPr="00591491">
        <w:rPr>
          <w:szCs w:val="22"/>
          <w:lang w:val="lt-LT"/>
        </w:rPr>
        <w:t>Dažnas: gali pasireikšti ne daugiau kaip 1 žmogui iš 10</w:t>
      </w:r>
    </w:p>
    <w:p w:rsidR="00221FF8" w:rsidRPr="00591491" w:rsidRDefault="00221FF8" w:rsidP="00221FF8">
      <w:pPr>
        <w:pStyle w:val="EMEABodyText"/>
        <w:rPr>
          <w:noProof/>
          <w:szCs w:val="22"/>
          <w:lang w:val="lt-LT"/>
        </w:rPr>
      </w:pPr>
      <w:r w:rsidRPr="00591491">
        <w:rPr>
          <w:szCs w:val="22"/>
          <w:lang w:val="lt-LT"/>
        </w:rPr>
        <w:t>Nedažnas: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706A45" w:rsidP="007F6EDB">
      <w:pPr>
        <w:pStyle w:val="EMEABodyTextIndent"/>
        <w:tabs>
          <w:tab w:val="clear" w:pos="360"/>
          <w:tab w:val="num" w:pos="567"/>
        </w:tabs>
        <w:ind w:left="567" w:hanging="567"/>
        <w:rPr>
          <w:szCs w:val="22"/>
          <w:lang w:val="lt-LT"/>
        </w:rPr>
      </w:pPr>
      <w:r w:rsidRPr="00591491">
        <w:rPr>
          <w:szCs w:val="22"/>
          <w:lang w:val="lt-LT"/>
        </w:rPr>
        <w:t>Labai dažnų</w:t>
      </w:r>
      <w:r w:rsidR="00221FF8" w:rsidRPr="00591491">
        <w:rPr>
          <w:szCs w:val="22"/>
          <w:lang w:val="lt-LT"/>
        </w:rPr>
        <w:t xml:space="preserve"> (gali pasireikšti daugiau kaip 1 žmogui iš 10)</w:t>
      </w:r>
      <w:r w:rsidRPr="00591491">
        <w:rPr>
          <w:szCs w:val="22"/>
          <w:lang w:val="lt-LT"/>
        </w:rPr>
        <w:t>: pacientams, kuriems padidėjęs kraujospūdis ir kurie serga II tipo cukriniu diabetu bei inkstų liga, kraujo tyrimuose gali būti nustatoma padidėjusi kalio koncentracija.</w:t>
      </w:r>
    </w:p>
    <w:p w:rsidR="00706A45" w:rsidRPr="00591491" w:rsidRDefault="00706A45" w:rsidP="007F6EDB">
      <w:pPr>
        <w:pStyle w:val="EMEABodyText"/>
        <w:tabs>
          <w:tab w:val="num" w:pos="567"/>
        </w:tabs>
        <w:ind w:left="567" w:hanging="567"/>
        <w:rPr>
          <w:szCs w:val="22"/>
          <w:lang w:val="lt-LT"/>
        </w:rPr>
      </w:pPr>
    </w:p>
    <w:p w:rsidR="00706A45" w:rsidRPr="00591491" w:rsidRDefault="00706A45" w:rsidP="007F6EDB">
      <w:pPr>
        <w:pStyle w:val="EMEABodyTextIndent"/>
        <w:tabs>
          <w:tab w:val="clear" w:pos="360"/>
          <w:tab w:val="num" w:pos="567"/>
        </w:tabs>
        <w:ind w:left="567" w:hanging="567"/>
        <w:rPr>
          <w:szCs w:val="22"/>
          <w:lang w:val="lt-LT"/>
        </w:rPr>
      </w:pPr>
      <w:r w:rsidRPr="00591491">
        <w:rPr>
          <w:szCs w:val="22"/>
          <w:lang w:val="lt-LT"/>
        </w:rPr>
        <w:t>Dažnų</w:t>
      </w:r>
      <w:r w:rsidR="00221FF8" w:rsidRPr="00591491">
        <w:rPr>
          <w:szCs w:val="22"/>
          <w:lang w:val="lt-LT"/>
        </w:rPr>
        <w:t xml:space="preserve"> (gali pasireikšti ne daugiau kaip 1 žmogui iš 10)</w:t>
      </w:r>
      <w:r w:rsidRPr="0059149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pPr>
        <w:pStyle w:val="EMEABodyText"/>
        <w:ind w:left="567" w:hanging="567"/>
        <w:rPr>
          <w:szCs w:val="22"/>
          <w:lang w:val="lt-LT"/>
        </w:rPr>
      </w:pPr>
    </w:p>
    <w:p w:rsidR="00706A45" w:rsidRPr="00591491" w:rsidRDefault="00706A45" w:rsidP="00172697">
      <w:pPr>
        <w:numPr>
          <w:ilvl w:val="0"/>
          <w:numId w:val="29"/>
        </w:numPr>
        <w:ind w:left="567" w:hanging="567"/>
        <w:rPr>
          <w:lang w:val="lt-LT"/>
        </w:rPr>
      </w:pPr>
      <w:r w:rsidRPr="00591491">
        <w:rPr>
          <w:lang w:val="lt-LT"/>
        </w:rPr>
        <w:t>Nedažnų</w:t>
      </w:r>
      <w:r w:rsidR="00221FF8" w:rsidRPr="00591491">
        <w:rPr>
          <w:lang w:val="lt-LT"/>
        </w:rPr>
        <w:t xml:space="preserve"> (gali pasireikšti ne daugiau kaip 1 žmogui iš 100)</w:t>
      </w:r>
      <w:r w:rsidRPr="00591491">
        <w:rPr>
          <w:lang w:val="lt-LT"/>
        </w:rPr>
        <w:t>: padažnėjęs širdies ritmas, paraudimas, kosulys, viduriavimas, nevirškinimas, rėmuo, sutrikusi lytinė funkcija bei krūtinės skausmas.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Po to, kai Aprovel pateko į rinką, pastebėta ir kitų šalutinių reiškinių. Šalutiniai reiškiniai, kurių pasireiškimo dažnis nežinomas: sukimosi pojūtis, galvos skausmas, skonio pojūčio pokytis, spengimas </w:t>
      </w:r>
      <w:r w:rsidRPr="00E853AE">
        <w:rPr>
          <w:szCs w:val="22"/>
          <w:lang w:val="lt-LT"/>
        </w:rPr>
        <w:t xml:space="preserve">ausyse, raumenų mėšlungis, sąnarių ir raumenų skausmas, </w:t>
      </w:r>
      <w:r w:rsidR="00911DB8" w:rsidRPr="00E853AE">
        <w:rPr>
          <w:szCs w:val="22"/>
          <w:lang w:val="lt-LT"/>
        </w:rPr>
        <w:t xml:space="preserve">sumažėjęs raudonųjų kraujo kūnelių </w:t>
      </w:r>
      <w:r w:rsidR="009B601E" w:rsidRPr="000A5901">
        <w:rPr>
          <w:szCs w:val="22"/>
          <w:lang w:val="lt-LT"/>
        </w:rPr>
        <w:t>skaičius</w:t>
      </w:r>
      <w:r w:rsidR="00911DB8" w:rsidRPr="000A5901">
        <w:rPr>
          <w:szCs w:val="22"/>
          <w:lang w:val="lt-LT"/>
        </w:rPr>
        <w:t xml:space="preserve"> (mažakraujystė – simptomai gali būti nuovargis, galvos skausmas, dusulys mankštinantis, svaigulys i</w:t>
      </w:r>
      <w:r w:rsidR="00911DB8" w:rsidRPr="000A14FF">
        <w:rPr>
          <w:szCs w:val="22"/>
          <w:lang w:val="lt-LT"/>
        </w:rPr>
        <w:t xml:space="preserve">r </w:t>
      </w:r>
      <w:r w:rsidR="00911DB8">
        <w:rPr>
          <w:szCs w:val="22"/>
          <w:lang w:val="lt-LT"/>
        </w:rPr>
        <w:t>veido pablyškimas</w:t>
      </w:r>
      <w:r w:rsidR="00911DB8" w:rsidRPr="000A14FF">
        <w:rPr>
          <w:szCs w:val="22"/>
          <w:lang w:val="lt-LT"/>
        </w:rPr>
        <w:t>),</w:t>
      </w:r>
      <w:r w:rsidR="00911DB8">
        <w:rPr>
          <w:szCs w:val="22"/>
          <w:lang w:val="lt-LT"/>
        </w:rPr>
        <w:t xml:space="preserve"> </w:t>
      </w:r>
      <w:r w:rsidR="00562B8D" w:rsidRPr="00591491">
        <w:rPr>
          <w:szCs w:val="22"/>
          <w:lang w:val="lt-LT"/>
        </w:rPr>
        <w:t xml:space="preserve">sumažėjęs trombocitų kiekis, </w:t>
      </w:r>
      <w:r w:rsidRPr="00591491">
        <w:rPr>
          <w:szCs w:val="22"/>
          <w:lang w:val="lt-LT"/>
        </w:rPr>
        <w:t xml:space="preserve">sutrikusi kepenų veikla, kalio kiekio padidėjimas kraujyje,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sidRPr="00C258A0">
        <w:rPr>
          <w:szCs w:val="22"/>
          <w:lang w:val="lt-LT"/>
        </w:rPr>
        <w:t xml:space="preserve"> </w:t>
      </w:r>
      <w:r w:rsidR="00C258A0">
        <w:rPr>
          <w:szCs w:val="22"/>
          <w:lang w:val="lt-LT"/>
        </w:rPr>
        <w:t>ir mažas cukraus kiekis kraujyje</w:t>
      </w:r>
      <w:r w:rsidRPr="00591491">
        <w:rPr>
          <w:szCs w:val="22"/>
          <w:lang w:val="lt-LT"/>
        </w:rPr>
        <w:t>. Taip pat gauta nedažnų pranešimų apie pasireiškusią geltą (odos ir (arba) akių pageltimą).</w:t>
      </w:r>
    </w:p>
    <w:p w:rsidR="00706A45" w:rsidRPr="00591491" w:rsidRDefault="00706A45">
      <w:pPr>
        <w:pStyle w:val="EMEABodyText"/>
        <w:rPr>
          <w:szCs w:val="22"/>
          <w:lang w:val="lt-LT"/>
        </w:rPr>
      </w:pPr>
    </w:p>
    <w:p w:rsidR="00221FF8" w:rsidRPr="00591491" w:rsidRDefault="00221FF8" w:rsidP="00221FF8">
      <w:pPr>
        <w:pStyle w:val="EMEABodyText"/>
        <w:rPr>
          <w:b/>
          <w:szCs w:val="22"/>
          <w:lang w:val="lt-LT"/>
        </w:rPr>
      </w:pPr>
      <w:r w:rsidRPr="00591491">
        <w:rPr>
          <w:b/>
          <w:szCs w:val="22"/>
          <w:lang w:val="lt-LT"/>
        </w:rPr>
        <w:t>Pranešimas apie šalutinį poveikį</w:t>
      </w:r>
    </w:p>
    <w:p w:rsidR="00221FF8" w:rsidRPr="00591491" w:rsidRDefault="00221FF8" w:rsidP="00221FF8">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66675E">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5.</w:t>
      </w:r>
      <w:r w:rsidRPr="00591491">
        <w:rPr>
          <w:szCs w:val="22"/>
          <w:lang w:val="lt-LT"/>
        </w:rPr>
        <w:tab/>
      </w:r>
      <w:r w:rsidRPr="00591491">
        <w:rPr>
          <w:caps w:val="0"/>
          <w:szCs w:val="22"/>
          <w:lang w:val="lt-LT"/>
        </w:rPr>
        <w:t>Kaip laikyti Aprovel</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Šį vaistą laikykite vaikams nepastebimoje ir nepasiekiamoje vietoje.</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noProof/>
          <w:szCs w:val="22"/>
          <w:lang w:val="lt-LT"/>
        </w:rPr>
        <w:t xml:space="preserve">Ant dėžutės ar lizdinės plokštelės po „EXP“ nurodytam tinkamumo laikui pasibaigus, </w:t>
      </w:r>
      <w:r w:rsidRPr="00591491">
        <w:rPr>
          <w:szCs w:val="22"/>
          <w:lang w:val="lt-LT"/>
        </w:rPr>
        <w:t xml:space="preserve">šio vaisto </w:t>
      </w:r>
      <w:r w:rsidRPr="00591491">
        <w:rPr>
          <w:noProof/>
          <w:szCs w:val="22"/>
          <w:lang w:val="lt-LT"/>
        </w:rPr>
        <w:t xml:space="preserve">vartoti negalima. </w:t>
      </w:r>
      <w:r w:rsidRPr="00591491">
        <w:rPr>
          <w:iCs/>
          <w:noProof/>
          <w:szCs w:val="22"/>
          <w:lang w:val="lt-LT"/>
        </w:rPr>
        <w:t xml:space="preserve">Vaistas tinkamas vartoti iki paskutinės </w:t>
      </w:r>
      <w:r w:rsidRPr="00591491">
        <w:rPr>
          <w:noProof/>
          <w:szCs w:val="22"/>
          <w:lang w:val="lt-LT"/>
        </w:rPr>
        <w:t xml:space="preserve">nurodyto </w:t>
      </w:r>
      <w:r w:rsidRPr="00591491">
        <w:rPr>
          <w:iCs/>
          <w:noProof/>
          <w:szCs w:val="22"/>
          <w:lang w:val="lt-LT"/>
        </w:rPr>
        <w:t>mėnesio dienos.</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Vaistų negalima išmesti į kanalizaciją arba su buitinėmis atliekomis. Kaip išmesti nereikalingus vaistus, klauskite vaistininko. Šios priemonės padės apsaugoti aplinką.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rPr>
          <w:szCs w:val="22"/>
          <w:lang w:val="lt-LT"/>
        </w:rPr>
      </w:pPr>
      <w:r w:rsidRPr="00591491">
        <w:rPr>
          <w:szCs w:val="22"/>
          <w:lang w:val="lt-LT"/>
        </w:rPr>
        <w:t>6.</w:t>
      </w:r>
      <w:r w:rsidRPr="00591491">
        <w:rPr>
          <w:szCs w:val="22"/>
          <w:lang w:val="lt-LT"/>
        </w:rPr>
        <w:tab/>
      </w:r>
      <w:r w:rsidRPr="00591491">
        <w:rPr>
          <w:caps w:val="0"/>
          <w:szCs w:val="22"/>
          <w:lang w:val="lt-LT"/>
        </w:rPr>
        <w:t>Pakuotės turinys ir kita informacija</w:t>
      </w:r>
      <w:r w:rsidRPr="00591491" w:rsidDel="00860952">
        <w:rPr>
          <w:caps w:val="0"/>
          <w:szCs w:val="22"/>
          <w:lang w:val="lt-LT"/>
        </w:rPr>
        <w:t xml:space="preserve"> </w:t>
      </w:r>
    </w:p>
    <w:p w:rsidR="00706A45" w:rsidRPr="00591491" w:rsidRDefault="00706A45">
      <w:pPr>
        <w:pStyle w:val="EMEAHeading1"/>
        <w:ind w:left="0" w:firstLine="0"/>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29"/>
        </w:numPr>
        <w:ind w:left="567" w:hanging="567"/>
        <w:rPr>
          <w:szCs w:val="22"/>
          <w:lang w:val="lt-LT"/>
        </w:rPr>
      </w:pPr>
      <w:r w:rsidRPr="00591491">
        <w:rPr>
          <w:szCs w:val="22"/>
          <w:lang w:val="lt-LT"/>
        </w:rPr>
        <w:t xml:space="preserve">Veiklioji medžiaga yra irbesartanas. </w:t>
      </w:r>
      <w:r w:rsidR="00E75D5C" w:rsidRPr="00591491">
        <w:rPr>
          <w:szCs w:val="22"/>
          <w:lang w:val="lt-LT"/>
        </w:rPr>
        <w:t xml:space="preserve">Kiekvienoje </w:t>
      </w:r>
      <w:r w:rsidRPr="00591491">
        <w:rPr>
          <w:szCs w:val="22"/>
          <w:lang w:val="lt-LT"/>
        </w:rPr>
        <w:t>Aprovel 300 mg tabletėje yra 300 mg irbesartano.</w:t>
      </w:r>
    </w:p>
    <w:p w:rsidR="00706A45" w:rsidRPr="00591491" w:rsidRDefault="00706A45" w:rsidP="00466883">
      <w:pPr>
        <w:pStyle w:val="EMEABodyTextIndent"/>
        <w:tabs>
          <w:tab w:val="clear" w:pos="360"/>
          <w:tab w:val="num" w:pos="567"/>
        </w:tabs>
        <w:ind w:left="567" w:hanging="567"/>
        <w:rPr>
          <w:szCs w:val="22"/>
          <w:lang w:val="lt-LT"/>
        </w:rPr>
      </w:pPr>
      <w:r w:rsidRPr="00591491">
        <w:rPr>
          <w:szCs w:val="22"/>
          <w:lang w:val="lt-LT"/>
        </w:rPr>
        <w:t>Pagalbinės medžiagos yra mikrokristalinė celiuliozė, kroskarmeliozės natrio druska, laktozė monohidratas, magnio stearatas, koloidinis hidratuotas silici</w:t>
      </w:r>
      <w:r w:rsidR="00E75D5C" w:rsidRPr="00591491">
        <w:rPr>
          <w:szCs w:val="22"/>
          <w:lang w:val="lt-LT"/>
        </w:rPr>
        <w:t>o dioksidas</w:t>
      </w:r>
      <w:r w:rsidRPr="00591491">
        <w:rPr>
          <w:szCs w:val="22"/>
          <w:lang w:val="lt-LT"/>
        </w:rPr>
        <w:t>, pregelifikuotas kukurūzų krakmolas ir poloksameras 188.</w:t>
      </w:r>
      <w:r w:rsidR="00415A65" w:rsidRPr="00591491">
        <w:rPr>
          <w:szCs w:val="22"/>
          <w:lang w:val="lt-LT"/>
        </w:rPr>
        <w:t xml:space="preserve"> Žr. 2 skyrių „Aprovel sudėtyje yra laktozės“.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Heading3"/>
        <w:rPr>
          <w:szCs w:val="22"/>
          <w:lang w:val="lt-LT"/>
        </w:rPr>
      </w:pPr>
    </w:p>
    <w:p w:rsidR="00706A45" w:rsidRPr="00591491" w:rsidRDefault="00706A45">
      <w:pPr>
        <w:pStyle w:val="EMEABodyText"/>
        <w:rPr>
          <w:szCs w:val="22"/>
          <w:lang w:val="lt-LT"/>
        </w:rPr>
      </w:pPr>
      <w:r w:rsidRPr="00591491">
        <w:rPr>
          <w:szCs w:val="22"/>
          <w:lang w:val="lt-LT"/>
        </w:rPr>
        <w:t>Aprovel 300 mg tabletės yra baltos ar balkšvos spalvos, abipusiai išgaubtos, ovalios, su širdies formos įspaudu vienoje pusėje ir kitoje pusėje išraižytu „2773“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tabletės tiekiamos supakuotos į lizdines plokšteles po 14, 28, 56, arba 98 tabletes. Ligoninėms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Pr="00591491">
        <w:rPr>
          <w:szCs w:val="22"/>
          <w:lang w:val="lt-LT"/>
        </w:rPr>
        <w:noBreakHyphen/>
        <w:t>33565 Carbon Blanc Cedex </w:t>
      </w:r>
      <w:r w:rsidRPr="00591491">
        <w:rPr>
          <w:szCs w:val="22"/>
          <w:lang w:val="lt-LT"/>
        </w:rPr>
        <w:noBreakHyphen/>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706A45" w:rsidRPr="00591491" w:rsidRDefault="00706A45">
      <w:pPr>
        <w:pStyle w:val="EMEAAddress"/>
        <w:rPr>
          <w:szCs w:val="22"/>
          <w:lang w:val="lt-LT"/>
        </w:rPr>
      </w:pPr>
    </w:p>
    <w:p w:rsidR="00221FF8" w:rsidRPr="00591491" w:rsidRDefault="00706A45" w:rsidP="00221FF8">
      <w:pPr>
        <w:pStyle w:val="EMEAAddress"/>
        <w:rPr>
          <w:szCs w:val="22"/>
          <w:lang w:val="lt-LT"/>
        </w:rPr>
      </w:pPr>
      <w:r w:rsidRPr="00591491">
        <w:rPr>
          <w:szCs w:val="22"/>
          <w:lang w:val="lt-LT"/>
        </w:rPr>
        <w:t>CHINOIN PRIVATE CO. LTD.</w:t>
      </w:r>
      <w:r w:rsidRPr="00591491">
        <w:rPr>
          <w:szCs w:val="22"/>
          <w:lang w:val="lt-LT"/>
        </w:rPr>
        <w:br/>
        <w:t>Lévai u.5.</w:t>
      </w:r>
      <w:r w:rsidRPr="00591491">
        <w:rPr>
          <w:szCs w:val="22"/>
          <w:lang w:val="lt-LT"/>
        </w:rPr>
        <w:br/>
        <w:t>2112 Veresegyház </w:t>
      </w:r>
      <w:r w:rsidR="00221FF8" w:rsidRPr="00591491">
        <w:rPr>
          <w:szCs w:val="22"/>
          <w:lang w:val="lt-LT"/>
        </w:rPr>
        <w:t>–</w:t>
      </w:r>
      <w:r w:rsidRPr="00591491">
        <w:rPr>
          <w:szCs w:val="22"/>
          <w:lang w:val="lt-LT"/>
        </w:rPr>
        <w:t> Vengrija</w:t>
      </w:r>
    </w:p>
    <w:p w:rsidR="00221FF8" w:rsidRPr="00591491" w:rsidRDefault="00221FF8" w:rsidP="00221FF8">
      <w:pPr>
        <w:pStyle w:val="EMEAAddress"/>
        <w:rPr>
          <w:szCs w:val="22"/>
          <w:lang w:val="lt-LT"/>
        </w:rPr>
      </w:pPr>
    </w:p>
    <w:p w:rsidR="00706A45" w:rsidRPr="00591491" w:rsidRDefault="00706A45" w:rsidP="00221FF8">
      <w:pPr>
        <w:pStyle w:val="EMEAAddress"/>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221FF8" w:rsidRPr="0071582E" w:rsidTr="00221FF8">
        <w:trPr>
          <w:gridBefore w:val="1"/>
          <w:wBefore w:w="34" w:type="dxa"/>
          <w:cantSplit/>
        </w:trPr>
        <w:tc>
          <w:tcPr>
            <w:tcW w:w="4644" w:type="dxa"/>
          </w:tcPr>
          <w:p w:rsidR="00221FF8" w:rsidRPr="00591491" w:rsidRDefault="00221FF8" w:rsidP="00221FF8">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221FF8" w:rsidRPr="00591491" w:rsidRDefault="00221FF8" w:rsidP="00221FF8">
            <w:pPr>
              <w:rPr>
                <w:szCs w:val="22"/>
                <w:lang w:val="fr-BE"/>
              </w:rPr>
            </w:pPr>
            <w:r w:rsidRPr="00591491">
              <w:rPr>
                <w:snapToGrid w:val="0"/>
                <w:szCs w:val="22"/>
                <w:lang w:val="fr-BE"/>
              </w:rPr>
              <w:t>Sanofi Belgium</w:t>
            </w:r>
          </w:p>
          <w:p w:rsidR="00221FF8" w:rsidRPr="00591491" w:rsidRDefault="00221FF8" w:rsidP="00221FF8">
            <w:pPr>
              <w:rPr>
                <w:snapToGrid w:val="0"/>
                <w:szCs w:val="22"/>
                <w:lang w:val="fr-BE"/>
              </w:rPr>
            </w:pPr>
            <w:r w:rsidRPr="00591491">
              <w:rPr>
                <w:szCs w:val="22"/>
                <w:lang w:val="fr-BE"/>
              </w:rPr>
              <w:t xml:space="preserve">Tél/Tel: </w:t>
            </w:r>
            <w:r w:rsidRPr="00591491">
              <w:rPr>
                <w:snapToGrid w:val="0"/>
                <w:szCs w:val="22"/>
                <w:lang w:val="fr-BE"/>
              </w:rPr>
              <w:t>+32 (0)2 710 54 00</w:t>
            </w:r>
          </w:p>
          <w:p w:rsidR="00221FF8" w:rsidRPr="00591491" w:rsidRDefault="00221FF8" w:rsidP="00221FF8">
            <w:pPr>
              <w:rPr>
                <w:szCs w:val="22"/>
                <w:lang w:val="fr-BE"/>
              </w:rPr>
            </w:pPr>
          </w:p>
        </w:tc>
        <w:tc>
          <w:tcPr>
            <w:tcW w:w="4678" w:type="dxa"/>
          </w:tcPr>
          <w:p w:rsidR="00221FF8" w:rsidRPr="00591491" w:rsidRDefault="00221FF8" w:rsidP="00221FF8">
            <w:pPr>
              <w:rPr>
                <w:b/>
                <w:bCs/>
                <w:szCs w:val="22"/>
                <w:lang w:val="lt-LT"/>
              </w:rPr>
            </w:pPr>
            <w:r w:rsidRPr="00591491">
              <w:rPr>
                <w:b/>
                <w:bCs/>
                <w:szCs w:val="22"/>
                <w:lang w:val="lt-LT"/>
              </w:rPr>
              <w:t>Lietuva</w:t>
            </w:r>
          </w:p>
          <w:p w:rsidR="00221FF8" w:rsidRPr="0071582E" w:rsidRDefault="00221FF8" w:rsidP="00221FF8">
            <w:pPr>
              <w:rPr>
                <w:szCs w:val="22"/>
                <w:lang w:val="fi-FI"/>
              </w:rPr>
            </w:pPr>
            <w:r w:rsidRPr="00591491">
              <w:rPr>
                <w:szCs w:val="22"/>
                <w:lang w:val="cs-CZ"/>
              </w:rPr>
              <w:t>UAB sanofi-aventis Lietuva</w:t>
            </w:r>
          </w:p>
          <w:p w:rsidR="00221FF8" w:rsidRPr="00591491" w:rsidRDefault="00221FF8" w:rsidP="00221FF8">
            <w:pPr>
              <w:rPr>
                <w:szCs w:val="22"/>
                <w:lang w:val="cs-CZ"/>
              </w:rPr>
            </w:pPr>
            <w:r w:rsidRPr="00591491">
              <w:rPr>
                <w:szCs w:val="22"/>
                <w:lang w:val="cs-CZ"/>
              </w:rPr>
              <w:t>Tel: +370 5 2755224</w:t>
            </w:r>
          </w:p>
          <w:p w:rsidR="00221FF8" w:rsidRPr="0071582E" w:rsidRDefault="00221FF8" w:rsidP="00221FF8">
            <w:pPr>
              <w:rPr>
                <w:szCs w:val="22"/>
                <w:lang w:val="fi-FI"/>
              </w:rPr>
            </w:pPr>
          </w:p>
        </w:tc>
      </w:tr>
      <w:tr w:rsidR="00221FF8" w:rsidRPr="0071582E" w:rsidTr="00221FF8">
        <w:trPr>
          <w:gridBefore w:val="1"/>
          <w:wBefore w:w="34" w:type="dxa"/>
          <w:cantSplit/>
        </w:trPr>
        <w:tc>
          <w:tcPr>
            <w:tcW w:w="4644" w:type="dxa"/>
          </w:tcPr>
          <w:p w:rsidR="00221FF8" w:rsidRPr="0071582E" w:rsidRDefault="00221FF8" w:rsidP="00221FF8">
            <w:pPr>
              <w:rPr>
                <w:b/>
                <w:bCs/>
                <w:szCs w:val="22"/>
                <w:lang w:val="fi-FI"/>
              </w:rPr>
            </w:pPr>
            <w:proofErr w:type="spellStart"/>
            <w:r w:rsidRPr="00591491">
              <w:rPr>
                <w:b/>
                <w:bCs/>
                <w:szCs w:val="22"/>
              </w:rPr>
              <w:t>България</w:t>
            </w:r>
            <w:proofErr w:type="spellEnd"/>
          </w:p>
          <w:p w:rsidR="00221FF8" w:rsidRPr="0071582E" w:rsidRDefault="00415A65" w:rsidP="00221FF8">
            <w:pPr>
              <w:rPr>
                <w:noProof/>
                <w:szCs w:val="22"/>
                <w:lang w:val="fi-FI"/>
              </w:rPr>
            </w:pPr>
            <w:r w:rsidRPr="0071582E">
              <w:rPr>
                <w:noProof/>
                <w:szCs w:val="22"/>
                <w:lang w:val="fi-FI"/>
              </w:rPr>
              <w:t>S</w:t>
            </w:r>
            <w:r w:rsidR="00221FF8" w:rsidRPr="0071582E">
              <w:rPr>
                <w:noProof/>
                <w:szCs w:val="22"/>
                <w:lang w:val="fi-FI"/>
              </w:rPr>
              <w:t>anofi</w:t>
            </w:r>
            <w:r w:rsidRPr="0071582E">
              <w:rPr>
                <w:noProof/>
                <w:szCs w:val="22"/>
                <w:lang w:val="fi-FI"/>
              </w:rPr>
              <w:t xml:space="preserve"> </w:t>
            </w:r>
            <w:r w:rsidR="00221FF8" w:rsidRPr="0071582E">
              <w:rPr>
                <w:noProof/>
                <w:szCs w:val="22"/>
                <w:lang w:val="fi-FI"/>
              </w:rPr>
              <w:t>Bulgaria EOOD</w:t>
            </w:r>
          </w:p>
          <w:p w:rsidR="00221FF8" w:rsidRPr="0071582E" w:rsidRDefault="00221FF8" w:rsidP="00221FF8">
            <w:pPr>
              <w:rPr>
                <w:szCs w:val="22"/>
                <w:lang w:val="fi-FI"/>
              </w:rPr>
            </w:pPr>
            <w:r w:rsidRPr="00591491">
              <w:rPr>
                <w:bCs/>
                <w:szCs w:val="22"/>
                <w:lang w:val="bg-BG"/>
              </w:rPr>
              <w:t>Тел</w:t>
            </w:r>
            <w:r w:rsidRPr="0071582E">
              <w:rPr>
                <w:bCs/>
                <w:szCs w:val="22"/>
                <w:lang w:val="fi-FI"/>
              </w:rPr>
              <w:t>.</w:t>
            </w:r>
            <w:r w:rsidRPr="00591491">
              <w:rPr>
                <w:bCs/>
                <w:szCs w:val="22"/>
                <w:lang w:val="bg-BG"/>
              </w:rPr>
              <w:t>: +</w:t>
            </w:r>
            <w:r w:rsidRPr="0071582E">
              <w:rPr>
                <w:bCs/>
                <w:szCs w:val="22"/>
                <w:lang w:val="fi-FI"/>
              </w:rPr>
              <w:t>359 (0)2</w:t>
            </w:r>
            <w:r w:rsidRPr="0071582E">
              <w:rPr>
                <w:szCs w:val="22"/>
                <w:lang w:val="fi-FI"/>
              </w:rPr>
              <w:t xml:space="preserve"> 970 53 00</w:t>
            </w:r>
          </w:p>
          <w:p w:rsidR="00221FF8" w:rsidRPr="00591491" w:rsidRDefault="00221FF8" w:rsidP="00221FF8">
            <w:pPr>
              <w:rPr>
                <w:szCs w:val="22"/>
                <w:lang w:val="cs-CZ"/>
              </w:rPr>
            </w:pPr>
          </w:p>
        </w:tc>
        <w:tc>
          <w:tcPr>
            <w:tcW w:w="4678" w:type="dxa"/>
          </w:tcPr>
          <w:p w:rsidR="00221FF8" w:rsidRPr="0071582E" w:rsidRDefault="00221FF8" w:rsidP="00221FF8">
            <w:pPr>
              <w:rPr>
                <w:b/>
                <w:bCs/>
                <w:szCs w:val="22"/>
                <w:lang w:val="de-DE"/>
              </w:rPr>
            </w:pPr>
            <w:r w:rsidRPr="0071582E">
              <w:rPr>
                <w:b/>
                <w:bCs/>
                <w:szCs w:val="22"/>
                <w:lang w:val="de-DE"/>
              </w:rPr>
              <w:t>Luxembourg/Luxemburg</w:t>
            </w:r>
          </w:p>
          <w:p w:rsidR="00221FF8" w:rsidRPr="0071582E" w:rsidRDefault="00221FF8" w:rsidP="00221FF8">
            <w:pPr>
              <w:rPr>
                <w:snapToGrid w:val="0"/>
                <w:szCs w:val="22"/>
                <w:lang w:val="de-DE"/>
              </w:rPr>
            </w:pPr>
            <w:r w:rsidRPr="0071582E">
              <w:rPr>
                <w:snapToGrid w:val="0"/>
                <w:szCs w:val="22"/>
                <w:lang w:val="de-DE"/>
              </w:rPr>
              <w:t xml:space="preserve">Sanofi Belgium </w:t>
            </w:r>
          </w:p>
          <w:p w:rsidR="00221FF8" w:rsidRPr="0071582E" w:rsidRDefault="00221FF8" w:rsidP="00221FF8">
            <w:pPr>
              <w:rPr>
                <w:szCs w:val="22"/>
                <w:lang w:val="de-DE"/>
              </w:rPr>
            </w:pPr>
            <w:r w:rsidRPr="0071582E">
              <w:rPr>
                <w:szCs w:val="22"/>
                <w:lang w:val="de-DE"/>
              </w:rPr>
              <w:t xml:space="preserve">Tél/Tel: </w:t>
            </w:r>
            <w:r w:rsidRPr="0071582E">
              <w:rPr>
                <w:snapToGrid w:val="0"/>
                <w:szCs w:val="22"/>
                <w:lang w:val="de-DE"/>
              </w:rPr>
              <w:t>+32 (0)2 710 54 00 (</w:t>
            </w:r>
            <w:r w:rsidRPr="0071582E">
              <w:rPr>
                <w:szCs w:val="22"/>
                <w:lang w:val="de-DE"/>
              </w:rPr>
              <w:t>Belgique/Belgien)</w:t>
            </w:r>
          </w:p>
          <w:p w:rsidR="00221FF8" w:rsidRPr="0071582E" w:rsidRDefault="00221FF8" w:rsidP="00221FF8">
            <w:pPr>
              <w:rPr>
                <w:szCs w:val="22"/>
                <w:lang w:val="de-DE"/>
              </w:rPr>
            </w:pPr>
          </w:p>
        </w:tc>
      </w:tr>
      <w:tr w:rsidR="00221FF8" w:rsidRPr="00591491" w:rsidTr="00221FF8">
        <w:trPr>
          <w:gridBefore w:val="1"/>
          <w:wBefore w:w="34" w:type="dxa"/>
          <w:cantSplit/>
        </w:trPr>
        <w:tc>
          <w:tcPr>
            <w:tcW w:w="4644" w:type="dxa"/>
          </w:tcPr>
          <w:p w:rsidR="00221FF8" w:rsidRPr="0071582E" w:rsidRDefault="00221FF8" w:rsidP="00221FF8">
            <w:pPr>
              <w:rPr>
                <w:b/>
                <w:bCs/>
                <w:szCs w:val="22"/>
                <w:lang w:val="de-DE"/>
              </w:rPr>
            </w:pPr>
            <w:r w:rsidRPr="0071582E">
              <w:rPr>
                <w:b/>
                <w:bCs/>
                <w:szCs w:val="22"/>
                <w:lang w:val="de-DE"/>
              </w:rPr>
              <w:t>Česká republika</w:t>
            </w:r>
          </w:p>
          <w:p w:rsidR="00221FF8" w:rsidRPr="00591491" w:rsidRDefault="00221FF8" w:rsidP="00221FF8">
            <w:pPr>
              <w:rPr>
                <w:szCs w:val="22"/>
                <w:lang w:val="cs-CZ"/>
              </w:rPr>
            </w:pPr>
            <w:r w:rsidRPr="00591491">
              <w:rPr>
                <w:szCs w:val="22"/>
                <w:lang w:val="cs-CZ"/>
              </w:rPr>
              <w:t>sanofi-aventis, s.r.o.</w:t>
            </w:r>
          </w:p>
          <w:p w:rsidR="00221FF8" w:rsidRPr="00591491" w:rsidRDefault="00221FF8" w:rsidP="00221FF8">
            <w:pPr>
              <w:rPr>
                <w:szCs w:val="22"/>
                <w:lang w:val="cs-CZ"/>
              </w:rPr>
            </w:pPr>
            <w:r w:rsidRPr="00591491">
              <w:rPr>
                <w:szCs w:val="22"/>
                <w:lang w:val="cs-CZ"/>
              </w:rPr>
              <w:t>Tel: +420 233 086 111</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hu-HU"/>
              </w:rPr>
            </w:pPr>
            <w:r w:rsidRPr="00591491">
              <w:rPr>
                <w:b/>
                <w:bCs/>
                <w:szCs w:val="22"/>
                <w:lang w:val="hu-HU"/>
              </w:rPr>
              <w:t>Magyarország</w:t>
            </w:r>
          </w:p>
          <w:p w:rsidR="00562B8D" w:rsidRPr="00591491" w:rsidRDefault="00562B8D" w:rsidP="00221FF8">
            <w:pPr>
              <w:rPr>
                <w:szCs w:val="22"/>
                <w:lang w:val="cs-CZ"/>
              </w:rPr>
            </w:pPr>
            <w:r w:rsidRPr="00591491">
              <w:rPr>
                <w:szCs w:val="22"/>
                <w:lang w:val="cs-CZ"/>
              </w:rPr>
              <w:t>SANOFI-AVENTIS Zrt.</w:t>
            </w:r>
          </w:p>
          <w:p w:rsidR="00221FF8" w:rsidRPr="00591491" w:rsidRDefault="00221FF8" w:rsidP="00221FF8">
            <w:pPr>
              <w:rPr>
                <w:szCs w:val="22"/>
                <w:lang w:val="hu-HU"/>
              </w:rPr>
            </w:pPr>
            <w:r w:rsidRPr="00591491">
              <w:rPr>
                <w:szCs w:val="22"/>
                <w:lang w:val="cs-CZ"/>
              </w:rPr>
              <w:t xml:space="preserve">Tel.: +36 1 </w:t>
            </w:r>
            <w:r w:rsidRPr="00591491">
              <w:rPr>
                <w:szCs w:val="22"/>
                <w:lang w:val="hu-HU"/>
              </w:rPr>
              <w:t>505 0050</w:t>
            </w:r>
          </w:p>
          <w:p w:rsidR="00221FF8" w:rsidRPr="00591491" w:rsidRDefault="00221FF8" w:rsidP="00221FF8">
            <w:pPr>
              <w:rPr>
                <w:szCs w:val="22"/>
                <w:lang w:val="hu-HU"/>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cs-CZ"/>
              </w:rPr>
              <w:t>Danmark</w:t>
            </w:r>
          </w:p>
          <w:p w:rsidR="00221FF8" w:rsidRPr="00591491" w:rsidRDefault="007A2C8A" w:rsidP="00221FF8">
            <w:pPr>
              <w:rPr>
                <w:szCs w:val="22"/>
                <w:lang w:val="cs-CZ"/>
              </w:rPr>
            </w:pPr>
            <w:r>
              <w:t>Sanofi A/S</w:t>
            </w:r>
          </w:p>
          <w:p w:rsidR="00221FF8" w:rsidRPr="00591491" w:rsidRDefault="00221FF8" w:rsidP="00221FF8">
            <w:pPr>
              <w:rPr>
                <w:szCs w:val="22"/>
                <w:lang w:val="cs-CZ"/>
              </w:rPr>
            </w:pPr>
            <w:r w:rsidRPr="00591491">
              <w:rPr>
                <w:szCs w:val="22"/>
                <w:lang w:val="cs-CZ"/>
              </w:rPr>
              <w:t>Tlf: +45 45 16 70 00</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mt-MT"/>
              </w:rPr>
            </w:pPr>
            <w:r w:rsidRPr="00591491">
              <w:rPr>
                <w:b/>
                <w:bCs/>
                <w:szCs w:val="22"/>
                <w:lang w:val="mt-MT"/>
              </w:rPr>
              <w:t>Malta</w:t>
            </w:r>
          </w:p>
          <w:p w:rsidR="00221FF8" w:rsidRPr="00591491" w:rsidRDefault="007A2C8A" w:rsidP="00221FF8">
            <w:pPr>
              <w:rPr>
                <w:szCs w:val="22"/>
                <w:lang w:val="cs-CZ"/>
              </w:rPr>
            </w:pPr>
            <w:r w:rsidRPr="0071582E">
              <w:rPr>
                <w:lang w:val="fi-FI"/>
              </w:rPr>
              <w:t>Sanofi S.</w:t>
            </w:r>
            <w:r w:rsidR="00FB0F5F" w:rsidRPr="0071582E">
              <w:rPr>
                <w:lang w:val="fi-FI"/>
              </w:rPr>
              <w:t>r.l.</w:t>
            </w:r>
          </w:p>
          <w:p w:rsidR="00221FF8" w:rsidRPr="00591491" w:rsidRDefault="007A2C8A" w:rsidP="00221FF8">
            <w:pPr>
              <w:rPr>
                <w:szCs w:val="22"/>
                <w:lang w:val="cs-CZ"/>
              </w:rPr>
            </w:pPr>
            <w:r>
              <w:rPr>
                <w:lang w:val="fr-FR"/>
              </w:rPr>
              <w:t>Tel: +39 02 39394275</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cs-CZ"/>
              </w:rPr>
              <w:t>Deutschland</w:t>
            </w:r>
          </w:p>
          <w:p w:rsidR="00221FF8" w:rsidRPr="00591491" w:rsidRDefault="00221FF8" w:rsidP="00221FF8">
            <w:pPr>
              <w:rPr>
                <w:szCs w:val="22"/>
                <w:lang w:val="cs-CZ"/>
              </w:rPr>
            </w:pPr>
            <w:r w:rsidRPr="00591491">
              <w:rPr>
                <w:szCs w:val="22"/>
                <w:lang w:val="cs-CZ"/>
              </w:rPr>
              <w:t>Sanofi-Aventis Deutschland GmbH</w:t>
            </w:r>
          </w:p>
          <w:p w:rsidR="00415A65" w:rsidRPr="00591491" w:rsidRDefault="00415A65" w:rsidP="00415A65">
            <w:pPr>
              <w:rPr>
                <w:szCs w:val="22"/>
                <w:lang w:val="cs-CZ"/>
              </w:rPr>
            </w:pPr>
            <w:r w:rsidRPr="00591491">
              <w:rPr>
                <w:szCs w:val="22"/>
                <w:lang w:val="cs-CZ"/>
              </w:rPr>
              <w:t>Tel: 0800 52 52 010</w:t>
            </w:r>
          </w:p>
          <w:p w:rsidR="00221FF8" w:rsidRPr="00591491" w:rsidRDefault="00415A65" w:rsidP="00221FF8">
            <w:pPr>
              <w:rPr>
                <w:szCs w:val="22"/>
                <w:lang w:val="cs-CZ"/>
              </w:rPr>
            </w:pPr>
            <w:r w:rsidRPr="00591491">
              <w:rPr>
                <w:szCs w:val="22"/>
                <w:lang w:val="cs-CZ"/>
              </w:rPr>
              <w:t>Tel. aus dem Ausland: +49 69 305 21 131</w:t>
            </w:r>
          </w:p>
          <w:p w:rsidR="00415A65" w:rsidRPr="00591491" w:rsidRDefault="00415A65" w:rsidP="00221FF8">
            <w:pPr>
              <w:rPr>
                <w:szCs w:val="22"/>
                <w:lang w:val="cs-CZ"/>
              </w:rPr>
            </w:pPr>
          </w:p>
        </w:tc>
        <w:tc>
          <w:tcPr>
            <w:tcW w:w="4678" w:type="dxa"/>
          </w:tcPr>
          <w:p w:rsidR="00221FF8" w:rsidRPr="00591491" w:rsidRDefault="00221FF8" w:rsidP="00221FF8">
            <w:pPr>
              <w:rPr>
                <w:b/>
                <w:bCs/>
                <w:szCs w:val="22"/>
                <w:lang w:val="cs-CZ"/>
              </w:rPr>
            </w:pPr>
            <w:r w:rsidRPr="00591491">
              <w:rPr>
                <w:b/>
                <w:bCs/>
                <w:szCs w:val="22"/>
                <w:lang w:val="cs-CZ"/>
              </w:rPr>
              <w:t>Nederland</w:t>
            </w:r>
          </w:p>
          <w:p w:rsidR="00221FF8" w:rsidRPr="00591491" w:rsidRDefault="00FB0F5F" w:rsidP="00221FF8">
            <w:pPr>
              <w:rPr>
                <w:szCs w:val="22"/>
                <w:lang w:val="cs-CZ"/>
              </w:rPr>
            </w:pPr>
            <w:r>
              <w:rPr>
                <w:lang w:val="cs-CZ"/>
              </w:rPr>
              <w:t>Genzyme Europe</w:t>
            </w:r>
            <w:r>
              <w:rPr>
                <w:lang w:val="nl-NL"/>
              </w:rPr>
              <w:t xml:space="preserve"> </w:t>
            </w:r>
            <w:r w:rsidR="00221FF8" w:rsidRPr="00591491">
              <w:rPr>
                <w:szCs w:val="22"/>
                <w:lang w:val="cs-CZ"/>
              </w:rPr>
              <w:t>B.V.</w:t>
            </w:r>
          </w:p>
          <w:p w:rsidR="00221FF8" w:rsidRPr="00591491" w:rsidRDefault="007A2C8A" w:rsidP="00221FF8">
            <w:pPr>
              <w:rPr>
                <w:szCs w:val="22"/>
                <w:lang w:val="nl-NL"/>
              </w:rPr>
            </w:pPr>
            <w:r>
              <w:t>Tel: +31 20 245 4000</w:t>
            </w:r>
          </w:p>
          <w:p w:rsidR="00221FF8" w:rsidRPr="00591491" w:rsidRDefault="00221FF8" w:rsidP="00221FF8">
            <w:pPr>
              <w:rPr>
                <w:szCs w:val="22"/>
                <w:lang w:val="cs-CZ"/>
              </w:rPr>
            </w:pPr>
          </w:p>
        </w:tc>
      </w:tr>
      <w:tr w:rsidR="00221FF8" w:rsidRPr="0071582E" w:rsidTr="00221FF8">
        <w:trPr>
          <w:gridBefore w:val="1"/>
          <w:wBefore w:w="34" w:type="dxa"/>
          <w:cantSplit/>
        </w:trPr>
        <w:tc>
          <w:tcPr>
            <w:tcW w:w="4644" w:type="dxa"/>
          </w:tcPr>
          <w:p w:rsidR="00221FF8" w:rsidRPr="00591491" w:rsidRDefault="00221FF8" w:rsidP="00221FF8">
            <w:pPr>
              <w:rPr>
                <w:b/>
                <w:bCs/>
                <w:szCs w:val="22"/>
                <w:lang w:val="et-EE"/>
              </w:rPr>
            </w:pPr>
            <w:r w:rsidRPr="00591491">
              <w:rPr>
                <w:b/>
                <w:bCs/>
                <w:szCs w:val="22"/>
                <w:lang w:val="et-EE"/>
              </w:rPr>
              <w:t>Eesti</w:t>
            </w:r>
          </w:p>
          <w:p w:rsidR="00221FF8" w:rsidRPr="00591491" w:rsidRDefault="00221FF8" w:rsidP="00221FF8">
            <w:pPr>
              <w:rPr>
                <w:szCs w:val="22"/>
                <w:lang w:val="cs-CZ"/>
              </w:rPr>
            </w:pPr>
            <w:r w:rsidRPr="00591491">
              <w:rPr>
                <w:szCs w:val="22"/>
                <w:lang w:val="cs-CZ"/>
              </w:rPr>
              <w:t>sanofi-aventis Estonia OÜ</w:t>
            </w:r>
          </w:p>
          <w:p w:rsidR="00221FF8" w:rsidRPr="00591491" w:rsidRDefault="00221FF8" w:rsidP="00221FF8">
            <w:pPr>
              <w:rPr>
                <w:szCs w:val="22"/>
                <w:lang w:val="cs-CZ"/>
              </w:rPr>
            </w:pPr>
            <w:r w:rsidRPr="00591491">
              <w:rPr>
                <w:szCs w:val="22"/>
                <w:lang w:val="cs-CZ"/>
              </w:rPr>
              <w:t>Tel: +372 627 34 88</w:t>
            </w:r>
          </w:p>
          <w:p w:rsidR="00221FF8" w:rsidRPr="00591491" w:rsidRDefault="00221FF8" w:rsidP="00221FF8">
            <w:pPr>
              <w:rPr>
                <w:szCs w:val="22"/>
                <w:lang w:val="et-EE"/>
              </w:rPr>
            </w:pPr>
          </w:p>
        </w:tc>
        <w:tc>
          <w:tcPr>
            <w:tcW w:w="4678" w:type="dxa"/>
          </w:tcPr>
          <w:p w:rsidR="00221FF8" w:rsidRPr="00591491" w:rsidRDefault="00221FF8" w:rsidP="00221FF8">
            <w:pPr>
              <w:rPr>
                <w:b/>
                <w:bCs/>
                <w:szCs w:val="22"/>
                <w:lang w:val="cs-CZ"/>
              </w:rPr>
            </w:pPr>
            <w:r w:rsidRPr="00591491">
              <w:rPr>
                <w:b/>
                <w:bCs/>
                <w:szCs w:val="22"/>
                <w:lang w:val="cs-CZ"/>
              </w:rPr>
              <w:t>Norge</w:t>
            </w:r>
          </w:p>
          <w:p w:rsidR="00221FF8" w:rsidRPr="00591491" w:rsidRDefault="00221FF8" w:rsidP="00221FF8">
            <w:pPr>
              <w:rPr>
                <w:szCs w:val="22"/>
                <w:lang w:val="cs-CZ"/>
              </w:rPr>
            </w:pPr>
            <w:r w:rsidRPr="00591491">
              <w:rPr>
                <w:szCs w:val="22"/>
                <w:lang w:val="cs-CZ"/>
              </w:rPr>
              <w:t>sanofi-aventis Norge AS</w:t>
            </w:r>
          </w:p>
          <w:p w:rsidR="00221FF8" w:rsidRPr="00591491" w:rsidRDefault="00221FF8" w:rsidP="00221FF8">
            <w:pPr>
              <w:rPr>
                <w:szCs w:val="22"/>
                <w:lang w:val="cs-CZ"/>
              </w:rPr>
            </w:pPr>
            <w:r w:rsidRPr="00591491">
              <w:rPr>
                <w:szCs w:val="22"/>
                <w:lang w:val="cs-CZ"/>
              </w:rPr>
              <w:t>Tlf: +47 67 10 71 00</w:t>
            </w:r>
          </w:p>
          <w:p w:rsidR="00221FF8" w:rsidRPr="00591491" w:rsidRDefault="00221FF8" w:rsidP="00221FF8">
            <w:pPr>
              <w:rPr>
                <w:szCs w:val="22"/>
                <w:lang w:val="et-EE"/>
              </w:rPr>
            </w:pPr>
          </w:p>
        </w:tc>
      </w:tr>
      <w:tr w:rsidR="00221FF8" w:rsidRPr="0071582E"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el-GR"/>
              </w:rPr>
              <w:t>Ελλάδα</w:t>
            </w:r>
          </w:p>
          <w:p w:rsidR="00221FF8" w:rsidRPr="00591491" w:rsidRDefault="00221FF8" w:rsidP="00221FF8">
            <w:pPr>
              <w:rPr>
                <w:szCs w:val="22"/>
                <w:lang w:val="et-EE"/>
              </w:rPr>
            </w:pPr>
            <w:r w:rsidRPr="00591491">
              <w:rPr>
                <w:szCs w:val="22"/>
                <w:lang w:val="cs-CZ"/>
              </w:rPr>
              <w:t>sanofi-aventis AEBE</w:t>
            </w:r>
          </w:p>
          <w:p w:rsidR="00221FF8" w:rsidRPr="00591491" w:rsidRDefault="00221FF8" w:rsidP="00221FF8">
            <w:pPr>
              <w:rPr>
                <w:szCs w:val="22"/>
                <w:lang w:val="cs-CZ"/>
              </w:rPr>
            </w:pPr>
            <w:r w:rsidRPr="00591491">
              <w:rPr>
                <w:szCs w:val="22"/>
                <w:lang w:val="el-GR"/>
              </w:rPr>
              <w:t>Τηλ</w:t>
            </w:r>
            <w:r w:rsidRPr="00591491">
              <w:rPr>
                <w:szCs w:val="22"/>
                <w:lang w:val="cs-CZ"/>
              </w:rPr>
              <w:t>: +30 210 900 16 00</w:t>
            </w:r>
          </w:p>
          <w:p w:rsidR="00221FF8" w:rsidRPr="00591491" w:rsidRDefault="00221FF8" w:rsidP="00221FF8">
            <w:pPr>
              <w:rPr>
                <w:szCs w:val="22"/>
                <w:lang w:val="cs-CZ"/>
              </w:rPr>
            </w:pPr>
          </w:p>
        </w:tc>
        <w:tc>
          <w:tcPr>
            <w:tcW w:w="4678" w:type="dxa"/>
            <w:tcBorders>
              <w:top w:val="nil"/>
              <w:left w:val="nil"/>
              <w:bottom w:val="nil"/>
              <w:right w:val="nil"/>
            </w:tcBorders>
          </w:tcPr>
          <w:p w:rsidR="00221FF8" w:rsidRPr="00591491" w:rsidRDefault="00221FF8" w:rsidP="00221FF8">
            <w:pPr>
              <w:rPr>
                <w:b/>
                <w:bCs/>
                <w:szCs w:val="22"/>
                <w:lang w:val="cs-CZ"/>
              </w:rPr>
            </w:pPr>
            <w:r w:rsidRPr="00591491">
              <w:rPr>
                <w:b/>
                <w:bCs/>
                <w:szCs w:val="22"/>
                <w:lang w:val="cs-CZ"/>
              </w:rPr>
              <w:t>Österreich</w:t>
            </w:r>
          </w:p>
          <w:p w:rsidR="00221FF8" w:rsidRPr="0071582E" w:rsidRDefault="00221FF8" w:rsidP="00221FF8">
            <w:pPr>
              <w:rPr>
                <w:szCs w:val="22"/>
                <w:lang w:val="de-DE"/>
              </w:rPr>
            </w:pPr>
            <w:r w:rsidRPr="0071582E">
              <w:rPr>
                <w:szCs w:val="22"/>
                <w:lang w:val="de-DE"/>
              </w:rPr>
              <w:t>sanofi-aventis GmbH</w:t>
            </w:r>
          </w:p>
          <w:p w:rsidR="00221FF8" w:rsidRPr="0071582E" w:rsidRDefault="00221FF8" w:rsidP="00221FF8">
            <w:pPr>
              <w:rPr>
                <w:szCs w:val="22"/>
                <w:lang w:val="de-DE"/>
              </w:rPr>
            </w:pPr>
            <w:r w:rsidRPr="0071582E">
              <w:rPr>
                <w:szCs w:val="22"/>
                <w:lang w:val="de-DE"/>
              </w:rPr>
              <w:t>Tel: +43 1 80 185 – 0</w:t>
            </w:r>
          </w:p>
          <w:p w:rsidR="00221FF8" w:rsidRPr="0071582E" w:rsidRDefault="00221FF8" w:rsidP="00221FF8">
            <w:pPr>
              <w:rPr>
                <w:szCs w:val="22"/>
                <w:lang w:val="de-DE"/>
              </w:rPr>
            </w:pPr>
          </w:p>
        </w:tc>
      </w:tr>
      <w:tr w:rsidR="00221FF8" w:rsidRPr="0071582E" w:rsidTr="00221FF8">
        <w:trPr>
          <w:gridBefore w:val="1"/>
          <w:wBefore w:w="34" w:type="dxa"/>
          <w:cantSplit/>
        </w:trPr>
        <w:tc>
          <w:tcPr>
            <w:tcW w:w="4644" w:type="dxa"/>
            <w:tcBorders>
              <w:top w:val="nil"/>
              <w:left w:val="nil"/>
              <w:bottom w:val="nil"/>
              <w:right w:val="nil"/>
            </w:tcBorders>
          </w:tcPr>
          <w:p w:rsidR="00221FF8" w:rsidRPr="00591491" w:rsidRDefault="00221FF8" w:rsidP="00221FF8">
            <w:pPr>
              <w:rPr>
                <w:b/>
                <w:bCs/>
                <w:szCs w:val="22"/>
                <w:lang w:val="es-ES"/>
              </w:rPr>
            </w:pPr>
            <w:r w:rsidRPr="00591491">
              <w:rPr>
                <w:b/>
                <w:bCs/>
                <w:szCs w:val="22"/>
                <w:lang w:val="es-ES"/>
              </w:rPr>
              <w:t>España</w:t>
            </w:r>
          </w:p>
          <w:p w:rsidR="00221FF8" w:rsidRPr="0071582E" w:rsidRDefault="00221FF8" w:rsidP="00221FF8">
            <w:pPr>
              <w:rPr>
                <w:smallCaps/>
                <w:szCs w:val="22"/>
                <w:lang w:val="es-ES_tradnl"/>
              </w:rPr>
            </w:pPr>
            <w:r w:rsidRPr="0071582E">
              <w:rPr>
                <w:szCs w:val="22"/>
                <w:lang w:val="es-ES_tradnl"/>
              </w:rPr>
              <w:t>sanofi-aventis, S.A.</w:t>
            </w:r>
          </w:p>
          <w:p w:rsidR="00221FF8" w:rsidRPr="00591491" w:rsidRDefault="00221FF8" w:rsidP="00221FF8">
            <w:pPr>
              <w:rPr>
                <w:szCs w:val="22"/>
                <w:lang w:val="pt-PT"/>
              </w:rPr>
            </w:pPr>
            <w:r w:rsidRPr="00591491">
              <w:rPr>
                <w:szCs w:val="22"/>
                <w:lang w:val="pt-PT"/>
              </w:rPr>
              <w:t>Tel: +34 93 485 94 00</w:t>
            </w:r>
          </w:p>
          <w:p w:rsidR="00221FF8" w:rsidRPr="00591491" w:rsidRDefault="00221FF8" w:rsidP="00221FF8">
            <w:pPr>
              <w:rPr>
                <w:szCs w:val="22"/>
                <w:lang w:val="sv-SE"/>
              </w:rPr>
            </w:pPr>
          </w:p>
        </w:tc>
        <w:tc>
          <w:tcPr>
            <w:tcW w:w="4678" w:type="dxa"/>
          </w:tcPr>
          <w:p w:rsidR="00221FF8" w:rsidRPr="00591491" w:rsidRDefault="00221FF8" w:rsidP="00221FF8">
            <w:pPr>
              <w:rPr>
                <w:b/>
                <w:bCs/>
                <w:szCs w:val="22"/>
                <w:lang w:val="lv-LV"/>
              </w:rPr>
            </w:pPr>
            <w:r w:rsidRPr="00591491">
              <w:rPr>
                <w:b/>
                <w:bCs/>
                <w:szCs w:val="22"/>
                <w:lang w:val="lv-LV"/>
              </w:rPr>
              <w:t>Polska</w:t>
            </w:r>
          </w:p>
          <w:p w:rsidR="00221FF8" w:rsidRPr="00591491" w:rsidRDefault="00221FF8" w:rsidP="00221FF8">
            <w:pPr>
              <w:rPr>
                <w:szCs w:val="22"/>
                <w:lang w:val="sv-SE"/>
              </w:rPr>
            </w:pPr>
            <w:r w:rsidRPr="00591491">
              <w:rPr>
                <w:szCs w:val="22"/>
                <w:lang w:val="sv-SE"/>
              </w:rPr>
              <w:t>sanofi-aventis Sp. z o.o.</w:t>
            </w:r>
          </w:p>
          <w:p w:rsidR="00221FF8" w:rsidRPr="0071582E" w:rsidRDefault="00221FF8" w:rsidP="00221FF8">
            <w:pPr>
              <w:rPr>
                <w:szCs w:val="22"/>
                <w:lang w:val="sv-SE"/>
              </w:rPr>
            </w:pPr>
            <w:r w:rsidRPr="0071582E">
              <w:rPr>
                <w:szCs w:val="22"/>
                <w:lang w:val="sv-SE"/>
              </w:rPr>
              <w:t>Tel.: +48 22 280 00 00</w:t>
            </w:r>
          </w:p>
          <w:p w:rsidR="00221FF8" w:rsidRPr="0071582E" w:rsidRDefault="00221FF8" w:rsidP="00221FF8">
            <w:pPr>
              <w:rPr>
                <w:szCs w:val="22"/>
                <w:lang w:val="sv-SE"/>
              </w:rPr>
            </w:pPr>
          </w:p>
        </w:tc>
      </w:tr>
      <w:tr w:rsidR="00221FF8" w:rsidRPr="0071582E" w:rsidTr="00221FF8">
        <w:trPr>
          <w:cantSplit/>
        </w:trPr>
        <w:tc>
          <w:tcPr>
            <w:tcW w:w="4678" w:type="dxa"/>
            <w:gridSpan w:val="2"/>
          </w:tcPr>
          <w:p w:rsidR="00221FF8" w:rsidRPr="00591491" w:rsidRDefault="00221FF8" w:rsidP="00221FF8">
            <w:pPr>
              <w:rPr>
                <w:b/>
                <w:bCs/>
                <w:szCs w:val="22"/>
                <w:lang w:val="fr-FR"/>
              </w:rPr>
            </w:pPr>
            <w:r w:rsidRPr="00591491">
              <w:rPr>
                <w:b/>
                <w:bCs/>
                <w:szCs w:val="22"/>
                <w:lang w:val="fr-FR"/>
              </w:rPr>
              <w:t>France</w:t>
            </w:r>
          </w:p>
          <w:p w:rsidR="00221FF8" w:rsidRPr="00591491" w:rsidRDefault="00221FF8" w:rsidP="00221FF8">
            <w:pPr>
              <w:rPr>
                <w:szCs w:val="22"/>
                <w:lang w:val="fr-FR"/>
              </w:rPr>
            </w:pPr>
            <w:r w:rsidRPr="00591491">
              <w:rPr>
                <w:szCs w:val="22"/>
                <w:lang w:val="fr-BE"/>
              </w:rPr>
              <w:t>sanofi-aventis France</w:t>
            </w:r>
          </w:p>
          <w:p w:rsidR="00221FF8" w:rsidRPr="0071582E" w:rsidRDefault="00221FF8" w:rsidP="00221FF8">
            <w:pPr>
              <w:rPr>
                <w:szCs w:val="22"/>
                <w:lang w:val="fr-FR"/>
              </w:rPr>
            </w:pPr>
            <w:r w:rsidRPr="0071582E">
              <w:rPr>
                <w:szCs w:val="22"/>
                <w:lang w:val="fr-FR"/>
              </w:rPr>
              <w:t>Tél: 0 800 222 555</w:t>
            </w:r>
          </w:p>
          <w:p w:rsidR="00221FF8" w:rsidRPr="00591491" w:rsidRDefault="00221FF8" w:rsidP="00221FF8">
            <w:pPr>
              <w:rPr>
                <w:szCs w:val="22"/>
                <w:lang w:val="pt-PT"/>
              </w:rPr>
            </w:pPr>
            <w:r w:rsidRPr="00591491">
              <w:rPr>
                <w:szCs w:val="22"/>
                <w:lang w:val="pt-PT"/>
              </w:rPr>
              <w:t>Appel depuis l’étranger : +33 1 57 63 23 23</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pt-PT"/>
              </w:rPr>
            </w:pPr>
            <w:r w:rsidRPr="00591491">
              <w:rPr>
                <w:b/>
                <w:bCs/>
                <w:szCs w:val="22"/>
                <w:lang w:val="pt-PT"/>
              </w:rPr>
              <w:t>Portugal</w:t>
            </w:r>
          </w:p>
          <w:p w:rsidR="00221FF8" w:rsidRPr="00591491" w:rsidRDefault="00221FF8" w:rsidP="00221FF8">
            <w:pPr>
              <w:rPr>
                <w:szCs w:val="22"/>
                <w:lang w:val="pt-PT"/>
              </w:rPr>
            </w:pPr>
            <w:r w:rsidRPr="00591491">
              <w:rPr>
                <w:szCs w:val="22"/>
                <w:lang w:val="pt-PT"/>
              </w:rPr>
              <w:t>Sanofi - Produtos Farmacêuticos, Lda</w:t>
            </w:r>
          </w:p>
          <w:p w:rsidR="00221FF8" w:rsidRPr="0071582E" w:rsidRDefault="00221FF8" w:rsidP="00221FF8">
            <w:pPr>
              <w:rPr>
                <w:szCs w:val="22"/>
                <w:lang w:val="pt-PT"/>
              </w:rPr>
            </w:pPr>
            <w:r w:rsidRPr="0071582E">
              <w:rPr>
                <w:szCs w:val="22"/>
                <w:lang w:val="pt-PT"/>
              </w:rPr>
              <w:t>Tel: +351 21 35 89 400</w:t>
            </w:r>
          </w:p>
          <w:p w:rsidR="00221FF8" w:rsidRPr="0071582E" w:rsidRDefault="00221FF8" w:rsidP="00221FF8">
            <w:pPr>
              <w:rPr>
                <w:szCs w:val="22"/>
                <w:lang w:val="pt-PT"/>
              </w:rPr>
            </w:pPr>
          </w:p>
        </w:tc>
      </w:tr>
      <w:tr w:rsidR="00221FF8" w:rsidRPr="008A68A3" w:rsidTr="00221FF8">
        <w:trPr>
          <w:cantSplit/>
        </w:trPr>
        <w:tc>
          <w:tcPr>
            <w:tcW w:w="4678" w:type="dxa"/>
            <w:gridSpan w:val="2"/>
          </w:tcPr>
          <w:p w:rsidR="00221FF8" w:rsidRPr="0071582E" w:rsidRDefault="00221FF8" w:rsidP="00221FF8">
            <w:pPr>
              <w:keepNext/>
              <w:rPr>
                <w:rFonts w:eastAsia="SimSun"/>
                <w:b/>
                <w:bCs/>
                <w:szCs w:val="22"/>
                <w:lang w:val="pt-PT"/>
              </w:rPr>
            </w:pPr>
            <w:r w:rsidRPr="0071582E">
              <w:rPr>
                <w:rFonts w:eastAsia="SimSun"/>
                <w:b/>
                <w:bCs/>
                <w:szCs w:val="22"/>
                <w:lang w:val="pt-PT"/>
              </w:rPr>
              <w:t>Hrvatska</w:t>
            </w:r>
          </w:p>
          <w:p w:rsidR="00221FF8" w:rsidRPr="0071582E" w:rsidRDefault="00221FF8" w:rsidP="00221FF8">
            <w:pPr>
              <w:rPr>
                <w:rFonts w:eastAsia="SimSun"/>
                <w:szCs w:val="22"/>
                <w:lang w:val="pt-PT"/>
              </w:rPr>
            </w:pPr>
            <w:r w:rsidRPr="0071582E">
              <w:rPr>
                <w:rFonts w:eastAsia="SimSun"/>
                <w:szCs w:val="22"/>
                <w:lang w:val="pt-PT"/>
              </w:rPr>
              <w:t>sanofi-aventis Croatia d.o.o.</w:t>
            </w:r>
          </w:p>
          <w:p w:rsidR="00221FF8" w:rsidRPr="00591491" w:rsidRDefault="00221FF8" w:rsidP="00221FF8">
            <w:pPr>
              <w:rPr>
                <w:rFonts w:eastAsia="SimSun"/>
                <w:szCs w:val="22"/>
                <w:lang w:val="fr-FR"/>
              </w:rPr>
            </w:pPr>
            <w:r w:rsidRPr="00591491">
              <w:rPr>
                <w:rFonts w:eastAsia="SimSun"/>
                <w:szCs w:val="22"/>
                <w:lang w:val="fr-FR"/>
              </w:rPr>
              <w:t>Tel: +385 1 600 34 00</w:t>
            </w:r>
          </w:p>
          <w:p w:rsidR="00221FF8" w:rsidRPr="00591491" w:rsidRDefault="00221FF8" w:rsidP="00221FF8">
            <w:pPr>
              <w:rPr>
                <w:b/>
                <w:bCs/>
                <w:szCs w:val="22"/>
                <w:lang w:val="fr-FR"/>
              </w:rPr>
            </w:pPr>
          </w:p>
        </w:tc>
        <w:tc>
          <w:tcPr>
            <w:tcW w:w="4678" w:type="dxa"/>
          </w:tcPr>
          <w:p w:rsidR="00221FF8" w:rsidRPr="008A68A3" w:rsidRDefault="00221FF8" w:rsidP="00221FF8">
            <w:pPr>
              <w:tabs>
                <w:tab w:val="left" w:pos="-720"/>
                <w:tab w:val="left" w:pos="4536"/>
              </w:tabs>
              <w:suppressAutoHyphens/>
              <w:rPr>
                <w:b/>
                <w:noProof/>
                <w:szCs w:val="22"/>
                <w:lang w:val="it-IT"/>
              </w:rPr>
            </w:pPr>
            <w:r w:rsidRPr="008A68A3">
              <w:rPr>
                <w:b/>
                <w:noProof/>
                <w:szCs w:val="22"/>
                <w:lang w:val="it-IT"/>
              </w:rPr>
              <w:t>România</w:t>
            </w:r>
          </w:p>
          <w:p w:rsidR="00221FF8" w:rsidRPr="008A68A3" w:rsidRDefault="005A5B25" w:rsidP="00221FF8">
            <w:pPr>
              <w:tabs>
                <w:tab w:val="left" w:pos="-720"/>
                <w:tab w:val="left" w:pos="4536"/>
              </w:tabs>
              <w:suppressAutoHyphens/>
              <w:rPr>
                <w:noProof/>
                <w:szCs w:val="22"/>
                <w:lang w:val="it-IT"/>
              </w:rPr>
            </w:pPr>
            <w:r w:rsidRPr="008A68A3">
              <w:rPr>
                <w:bCs/>
                <w:szCs w:val="22"/>
                <w:lang w:val="it-IT"/>
              </w:rPr>
              <w:t>S</w:t>
            </w:r>
            <w:r w:rsidR="00221FF8" w:rsidRPr="008A68A3">
              <w:rPr>
                <w:bCs/>
                <w:szCs w:val="22"/>
                <w:lang w:val="it-IT"/>
              </w:rPr>
              <w:t>anofi Rom</w:t>
            </w:r>
            <w:r w:rsidRPr="008A68A3">
              <w:rPr>
                <w:bCs/>
                <w:szCs w:val="22"/>
                <w:lang w:val="it-IT"/>
              </w:rPr>
              <w:t>a</w:t>
            </w:r>
            <w:r w:rsidR="00221FF8" w:rsidRPr="008A68A3">
              <w:rPr>
                <w:bCs/>
                <w:szCs w:val="22"/>
                <w:lang w:val="it-IT"/>
              </w:rPr>
              <w:t>nia SRL</w:t>
            </w:r>
          </w:p>
          <w:p w:rsidR="00221FF8" w:rsidRPr="008A68A3" w:rsidRDefault="00221FF8" w:rsidP="00221FF8">
            <w:pPr>
              <w:rPr>
                <w:szCs w:val="22"/>
                <w:lang w:val="it-IT"/>
              </w:rPr>
            </w:pPr>
            <w:r w:rsidRPr="008A68A3">
              <w:rPr>
                <w:noProof/>
                <w:szCs w:val="22"/>
                <w:lang w:val="it-IT"/>
              </w:rPr>
              <w:t xml:space="preserve">Tel: +40 </w:t>
            </w:r>
            <w:r w:rsidRPr="008A68A3">
              <w:rPr>
                <w:szCs w:val="22"/>
                <w:lang w:val="it-IT"/>
              </w:rPr>
              <w:t>(0) 21 317 31 36</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fr-FR"/>
              </w:rPr>
            </w:pPr>
            <w:r w:rsidRPr="00591491">
              <w:rPr>
                <w:b/>
                <w:bCs/>
                <w:szCs w:val="22"/>
                <w:lang w:val="fr-FR"/>
              </w:rPr>
              <w:t>Ireland</w:t>
            </w:r>
          </w:p>
          <w:p w:rsidR="00221FF8" w:rsidRPr="00591491" w:rsidRDefault="00221FF8" w:rsidP="00221FF8">
            <w:pPr>
              <w:rPr>
                <w:szCs w:val="22"/>
                <w:lang w:val="fr-FR"/>
              </w:rPr>
            </w:pPr>
            <w:r w:rsidRPr="00591491">
              <w:rPr>
                <w:szCs w:val="22"/>
                <w:lang w:val="fr-FR"/>
              </w:rPr>
              <w:t>sanofi-aventis Ireland Ltd. T/A SANOFI</w:t>
            </w:r>
          </w:p>
          <w:p w:rsidR="00221FF8" w:rsidRPr="00591491" w:rsidRDefault="00221FF8" w:rsidP="00221FF8">
            <w:pPr>
              <w:rPr>
                <w:szCs w:val="22"/>
                <w:lang w:val="fr-FR"/>
              </w:rPr>
            </w:pPr>
            <w:r w:rsidRPr="00591491">
              <w:rPr>
                <w:szCs w:val="22"/>
                <w:lang w:val="fr-FR"/>
              </w:rPr>
              <w:t>Tel: +353 (0) 1 403 56 00</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sl-SI"/>
              </w:rPr>
            </w:pPr>
            <w:r w:rsidRPr="00591491">
              <w:rPr>
                <w:b/>
                <w:bCs/>
                <w:szCs w:val="22"/>
                <w:lang w:val="sl-SI"/>
              </w:rPr>
              <w:t>Slovenija</w:t>
            </w:r>
          </w:p>
          <w:p w:rsidR="00221FF8" w:rsidRPr="00591491" w:rsidRDefault="00221FF8" w:rsidP="00221FF8">
            <w:pPr>
              <w:rPr>
                <w:szCs w:val="22"/>
                <w:lang w:val="cs-CZ"/>
              </w:rPr>
            </w:pPr>
            <w:r w:rsidRPr="00591491">
              <w:rPr>
                <w:szCs w:val="22"/>
                <w:lang w:val="cs-CZ"/>
              </w:rPr>
              <w:t>sanofi-aventis d.o.o.</w:t>
            </w:r>
          </w:p>
          <w:p w:rsidR="00221FF8" w:rsidRPr="00591491" w:rsidRDefault="00221FF8" w:rsidP="00221FF8">
            <w:pPr>
              <w:rPr>
                <w:szCs w:val="22"/>
                <w:lang w:val="cs-CZ"/>
              </w:rPr>
            </w:pPr>
            <w:r w:rsidRPr="00591491">
              <w:rPr>
                <w:szCs w:val="22"/>
                <w:lang w:val="cs-CZ"/>
              </w:rPr>
              <w:t>Tel: +386 1 560 48 00</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is-IS"/>
              </w:rPr>
            </w:pPr>
            <w:r w:rsidRPr="00591491">
              <w:rPr>
                <w:b/>
                <w:bCs/>
                <w:szCs w:val="22"/>
                <w:lang w:val="is-IS"/>
              </w:rPr>
              <w:t>Ísland</w:t>
            </w:r>
          </w:p>
          <w:p w:rsidR="00221FF8" w:rsidRPr="00591491" w:rsidRDefault="00221FF8" w:rsidP="00221FF8">
            <w:pPr>
              <w:rPr>
                <w:szCs w:val="22"/>
                <w:lang w:val="is-IS"/>
              </w:rPr>
            </w:pPr>
            <w:r w:rsidRPr="00591491">
              <w:rPr>
                <w:szCs w:val="22"/>
                <w:lang w:val="cs-CZ"/>
              </w:rPr>
              <w:t>Vistor hf.</w:t>
            </w:r>
          </w:p>
          <w:p w:rsidR="00221FF8" w:rsidRPr="00591491" w:rsidRDefault="00221FF8" w:rsidP="00221FF8">
            <w:pPr>
              <w:rPr>
                <w:szCs w:val="22"/>
                <w:lang w:val="cs-CZ"/>
              </w:rPr>
            </w:pPr>
            <w:r w:rsidRPr="00591491">
              <w:rPr>
                <w:noProof/>
                <w:szCs w:val="22"/>
              </w:rPr>
              <w:t>Sími</w:t>
            </w:r>
            <w:r w:rsidRPr="00591491">
              <w:rPr>
                <w:szCs w:val="22"/>
                <w:lang w:val="cs-CZ"/>
              </w:rPr>
              <w:t>: +354 535 7000</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sk-SK"/>
              </w:rPr>
            </w:pPr>
            <w:r w:rsidRPr="00591491">
              <w:rPr>
                <w:b/>
                <w:bCs/>
                <w:szCs w:val="22"/>
                <w:lang w:val="sk-SK"/>
              </w:rPr>
              <w:t>Slovenská republika</w:t>
            </w:r>
          </w:p>
          <w:p w:rsidR="00221FF8" w:rsidRPr="00591491" w:rsidRDefault="00221FF8" w:rsidP="00221FF8">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221FF8" w:rsidRPr="00591491" w:rsidRDefault="00221FF8" w:rsidP="00221FF8">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221FF8" w:rsidRPr="00591491" w:rsidRDefault="00221FF8" w:rsidP="00221FF8">
            <w:pPr>
              <w:rPr>
                <w:szCs w:val="22"/>
                <w:lang w:val="sk-SK"/>
              </w:rPr>
            </w:pPr>
          </w:p>
        </w:tc>
      </w:tr>
      <w:tr w:rsidR="00221FF8" w:rsidRPr="008A68A3" w:rsidTr="00221FF8">
        <w:trPr>
          <w:gridBefore w:val="1"/>
          <w:wBefore w:w="34" w:type="dxa"/>
          <w:cantSplit/>
        </w:trPr>
        <w:tc>
          <w:tcPr>
            <w:tcW w:w="4644" w:type="dxa"/>
          </w:tcPr>
          <w:p w:rsidR="00221FF8" w:rsidRPr="00591491" w:rsidRDefault="00221FF8" w:rsidP="00221FF8">
            <w:pPr>
              <w:rPr>
                <w:b/>
                <w:bCs/>
                <w:szCs w:val="22"/>
                <w:lang w:val="it-IT"/>
              </w:rPr>
            </w:pPr>
            <w:r w:rsidRPr="00591491">
              <w:rPr>
                <w:b/>
                <w:bCs/>
                <w:szCs w:val="22"/>
                <w:lang w:val="it-IT"/>
              </w:rPr>
              <w:t>Italia</w:t>
            </w:r>
          </w:p>
          <w:p w:rsidR="00221FF8" w:rsidRPr="00591491" w:rsidRDefault="001D0982" w:rsidP="00221FF8">
            <w:pPr>
              <w:rPr>
                <w:szCs w:val="22"/>
                <w:lang w:val="it-IT"/>
              </w:rPr>
            </w:pPr>
            <w:r w:rsidRPr="00591491">
              <w:rPr>
                <w:szCs w:val="22"/>
                <w:lang w:val="it-IT"/>
              </w:rPr>
              <w:t>S</w:t>
            </w:r>
            <w:r w:rsidR="00221FF8" w:rsidRPr="00591491">
              <w:rPr>
                <w:szCs w:val="22"/>
                <w:lang w:val="it-IT"/>
              </w:rPr>
              <w:t>anofi</w:t>
            </w:r>
            <w:r w:rsidRPr="00591491">
              <w:rPr>
                <w:szCs w:val="22"/>
                <w:lang w:val="it-IT"/>
              </w:rPr>
              <w:t xml:space="preserve"> </w:t>
            </w:r>
            <w:r w:rsidR="00221FF8" w:rsidRPr="00591491">
              <w:rPr>
                <w:szCs w:val="22"/>
                <w:lang w:val="it-IT"/>
              </w:rPr>
              <w:t>S.</w:t>
            </w:r>
            <w:r w:rsidR="00FB0F5F">
              <w:rPr>
                <w:szCs w:val="22"/>
                <w:lang w:val="it-IT"/>
              </w:rPr>
              <w:t>r.l.</w:t>
            </w:r>
          </w:p>
          <w:p w:rsidR="00221FF8" w:rsidRPr="00591491" w:rsidRDefault="00221FF8" w:rsidP="00221FF8">
            <w:pPr>
              <w:rPr>
                <w:szCs w:val="22"/>
                <w:lang w:val="it-IT"/>
              </w:rPr>
            </w:pPr>
            <w:r w:rsidRPr="00591491">
              <w:rPr>
                <w:szCs w:val="22"/>
                <w:lang w:val="it-IT"/>
              </w:rPr>
              <w:t xml:space="preserve">Tel: </w:t>
            </w:r>
            <w:r w:rsidR="005A5B25" w:rsidRPr="00591491">
              <w:rPr>
                <w:szCs w:val="22"/>
                <w:lang w:val="it-IT"/>
              </w:rPr>
              <w:t>800.536389</w:t>
            </w:r>
          </w:p>
          <w:p w:rsidR="00221FF8" w:rsidRPr="00591491" w:rsidRDefault="00221FF8" w:rsidP="00221FF8">
            <w:pPr>
              <w:rPr>
                <w:szCs w:val="22"/>
                <w:lang w:val="it-IT"/>
              </w:rPr>
            </w:pPr>
          </w:p>
        </w:tc>
        <w:tc>
          <w:tcPr>
            <w:tcW w:w="4678" w:type="dxa"/>
          </w:tcPr>
          <w:p w:rsidR="00221FF8" w:rsidRPr="008A68A3" w:rsidRDefault="00221FF8" w:rsidP="00221FF8">
            <w:pPr>
              <w:rPr>
                <w:b/>
                <w:bCs/>
                <w:szCs w:val="22"/>
                <w:lang w:val="fi-FI"/>
              </w:rPr>
            </w:pPr>
            <w:r w:rsidRPr="008A68A3">
              <w:rPr>
                <w:b/>
                <w:bCs/>
                <w:szCs w:val="22"/>
                <w:lang w:val="fi-FI"/>
              </w:rPr>
              <w:t>Suomi/Finland</w:t>
            </w:r>
          </w:p>
          <w:p w:rsidR="00221FF8" w:rsidRPr="008A68A3" w:rsidRDefault="00B222CF" w:rsidP="00221FF8">
            <w:pPr>
              <w:rPr>
                <w:szCs w:val="22"/>
                <w:lang w:val="fi-FI"/>
              </w:rPr>
            </w:pPr>
            <w:r w:rsidRPr="008A68A3">
              <w:rPr>
                <w:szCs w:val="22"/>
                <w:lang w:val="fi-FI"/>
              </w:rPr>
              <w:t xml:space="preserve">Sanofi </w:t>
            </w:r>
            <w:r w:rsidR="00221FF8" w:rsidRPr="008A68A3">
              <w:rPr>
                <w:szCs w:val="22"/>
                <w:lang w:val="fi-FI"/>
              </w:rPr>
              <w:t>Oy</w:t>
            </w:r>
          </w:p>
          <w:p w:rsidR="00221FF8" w:rsidRPr="008A68A3" w:rsidRDefault="00221FF8" w:rsidP="00221FF8">
            <w:pPr>
              <w:rPr>
                <w:szCs w:val="22"/>
                <w:lang w:val="fi-FI"/>
              </w:rPr>
            </w:pPr>
            <w:r w:rsidRPr="008A68A3">
              <w:rPr>
                <w:szCs w:val="22"/>
                <w:lang w:val="fi-FI"/>
              </w:rPr>
              <w:t>Puh/Tel: +358 (0) 201 200 300</w:t>
            </w:r>
          </w:p>
          <w:p w:rsidR="00221FF8" w:rsidRPr="008A68A3" w:rsidRDefault="00221FF8" w:rsidP="00221FF8">
            <w:pPr>
              <w:rPr>
                <w:szCs w:val="22"/>
                <w:lang w:val="fi-FI"/>
              </w:rPr>
            </w:pPr>
          </w:p>
        </w:tc>
      </w:tr>
      <w:tr w:rsidR="00221FF8" w:rsidRPr="00591491" w:rsidTr="00221FF8">
        <w:trPr>
          <w:gridBefore w:val="1"/>
          <w:wBefore w:w="34" w:type="dxa"/>
          <w:cantSplit/>
        </w:trPr>
        <w:tc>
          <w:tcPr>
            <w:tcW w:w="4644" w:type="dxa"/>
          </w:tcPr>
          <w:p w:rsidR="00221FF8" w:rsidRPr="008A68A3" w:rsidRDefault="00221FF8" w:rsidP="00221FF8">
            <w:pPr>
              <w:rPr>
                <w:b/>
                <w:bCs/>
                <w:szCs w:val="22"/>
                <w:lang w:val="fi-FI"/>
              </w:rPr>
            </w:pPr>
            <w:r w:rsidRPr="00591491">
              <w:rPr>
                <w:b/>
                <w:bCs/>
                <w:szCs w:val="22"/>
                <w:lang w:val="el-GR"/>
              </w:rPr>
              <w:t>Κύπρος</w:t>
            </w:r>
          </w:p>
          <w:p w:rsidR="00221FF8" w:rsidRPr="008A68A3" w:rsidRDefault="00221FF8" w:rsidP="00221FF8">
            <w:pPr>
              <w:rPr>
                <w:szCs w:val="22"/>
                <w:lang w:val="fi-FI"/>
              </w:rPr>
            </w:pPr>
            <w:r w:rsidRPr="008A68A3">
              <w:rPr>
                <w:szCs w:val="22"/>
                <w:lang w:val="fi-FI"/>
              </w:rPr>
              <w:t>sanofi-aventis Cyprus Ltd.</w:t>
            </w:r>
          </w:p>
          <w:p w:rsidR="00221FF8" w:rsidRPr="00591491" w:rsidRDefault="00221FF8" w:rsidP="00221FF8">
            <w:pPr>
              <w:rPr>
                <w:szCs w:val="22"/>
                <w:lang w:val="fr-FR"/>
              </w:rPr>
            </w:pPr>
            <w:r w:rsidRPr="00591491">
              <w:rPr>
                <w:szCs w:val="22"/>
                <w:lang w:val="el-GR"/>
              </w:rPr>
              <w:t>Τηλ: +</w:t>
            </w:r>
            <w:r w:rsidRPr="00591491">
              <w:rPr>
                <w:szCs w:val="22"/>
                <w:lang w:val="fr-FR"/>
              </w:rPr>
              <w:t>357 22 871600</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sv-SE"/>
              </w:rPr>
            </w:pPr>
            <w:r w:rsidRPr="00591491">
              <w:rPr>
                <w:b/>
                <w:bCs/>
                <w:szCs w:val="22"/>
                <w:lang w:val="sv-SE"/>
              </w:rPr>
              <w:t>Sverige</w:t>
            </w:r>
          </w:p>
          <w:p w:rsidR="00221FF8" w:rsidRPr="00591491" w:rsidRDefault="00B222CF" w:rsidP="00221FF8">
            <w:pPr>
              <w:rPr>
                <w:szCs w:val="22"/>
                <w:lang w:val="sv-SE"/>
              </w:rPr>
            </w:pPr>
            <w:r w:rsidRPr="00591491">
              <w:rPr>
                <w:szCs w:val="22"/>
                <w:lang w:val="it-IT"/>
              </w:rPr>
              <w:t>Sanofi</w:t>
            </w:r>
            <w:r w:rsidRPr="00591491">
              <w:rPr>
                <w:szCs w:val="22"/>
                <w:lang w:val="sv-SE"/>
              </w:rPr>
              <w:t xml:space="preserve"> </w:t>
            </w:r>
            <w:r w:rsidR="00221FF8" w:rsidRPr="00591491">
              <w:rPr>
                <w:szCs w:val="22"/>
                <w:lang w:val="sv-SE"/>
              </w:rPr>
              <w:t>AB</w:t>
            </w:r>
          </w:p>
          <w:p w:rsidR="00221FF8" w:rsidRPr="00591491" w:rsidRDefault="00221FF8" w:rsidP="00221FF8">
            <w:pPr>
              <w:rPr>
                <w:szCs w:val="22"/>
                <w:lang w:val="sv-SE"/>
              </w:rPr>
            </w:pPr>
            <w:r w:rsidRPr="00591491">
              <w:rPr>
                <w:szCs w:val="22"/>
                <w:lang w:val="sv-SE"/>
              </w:rPr>
              <w:t>Tel: +46 (0)8 634 50 00</w:t>
            </w:r>
          </w:p>
          <w:p w:rsidR="00221FF8" w:rsidRPr="00591491" w:rsidRDefault="00221FF8" w:rsidP="00221FF8">
            <w:pPr>
              <w:rPr>
                <w:szCs w:val="22"/>
                <w:lang w:val="sv-SE"/>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lv-LV"/>
              </w:rPr>
            </w:pPr>
            <w:r w:rsidRPr="00591491">
              <w:rPr>
                <w:b/>
                <w:bCs/>
                <w:szCs w:val="22"/>
                <w:lang w:val="lv-LV"/>
              </w:rPr>
              <w:t>Latvija</w:t>
            </w:r>
          </w:p>
          <w:p w:rsidR="00221FF8" w:rsidRPr="00591491" w:rsidRDefault="00221FF8" w:rsidP="00221FF8">
            <w:pPr>
              <w:rPr>
                <w:szCs w:val="22"/>
                <w:lang w:val="sv-SE"/>
              </w:rPr>
            </w:pPr>
            <w:r w:rsidRPr="00591491">
              <w:rPr>
                <w:szCs w:val="22"/>
                <w:lang w:val="sv-SE"/>
              </w:rPr>
              <w:t>sanofi-aventis Latvia SIA</w:t>
            </w:r>
          </w:p>
          <w:p w:rsidR="00221FF8" w:rsidRPr="00591491" w:rsidRDefault="00221FF8" w:rsidP="00221FF8">
            <w:pPr>
              <w:rPr>
                <w:szCs w:val="22"/>
                <w:lang w:val="sv-SE"/>
              </w:rPr>
            </w:pPr>
            <w:r w:rsidRPr="00591491">
              <w:rPr>
                <w:szCs w:val="22"/>
                <w:lang w:val="sv-SE"/>
              </w:rPr>
              <w:t>Tel: +371 67 33 24 51</w:t>
            </w:r>
          </w:p>
          <w:p w:rsidR="00221FF8" w:rsidRPr="00591491" w:rsidRDefault="00221FF8" w:rsidP="00221FF8">
            <w:pPr>
              <w:rPr>
                <w:szCs w:val="22"/>
                <w:lang w:val="sv-SE"/>
              </w:rPr>
            </w:pPr>
          </w:p>
        </w:tc>
        <w:tc>
          <w:tcPr>
            <w:tcW w:w="4678" w:type="dxa"/>
          </w:tcPr>
          <w:p w:rsidR="00221FF8" w:rsidRPr="00591491" w:rsidRDefault="00221FF8" w:rsidP="00221FF8">
            <w:pPr>
              <w:rPr>
                <w:b/>
                <w:bCs/>
                <w:szCs w:val="22"/>
                <w:lang w:val="sv-SE"/>
              </w:rPr>
            </w:pPr>
            <w:r w:rsidRPr="00591491">
              <w:rPr>
                <w:b/>
                <w:bCs/>
                <w:szCs w:val="22"/>
                <w:lang w:val="sv-SE"/>
              </w:rPr>
              <w:t>United Kingdom</w:t>
            </w:r>
          </w:p>
          <w:p w:rsidR="00221FF8" w:rsidRPr="00591491" w:rsidRDefault="00221FF8" w:rsidP="00221FF8">
            <w:pPr>
              <w:rPr>
                <w:szCs w:val="22"/>
                <w:lang w:val="sv-SE"/>
              </w:rPr>
            </w:pPr>
            <w:r w:rsidRPr="00591491">
              <w:rPr>
                <w:szCs w:val="22"/>
                <w:lang w:val="sv-SE"/>
              </w:rPr>
              <w:t>Sanofi</w:t>
            </w:r>
          </w:p>
          <w:p w:rsidR="00221FF8" w:rsidRPr="00591491" w:rsidRDefault="00221FF8" w:rsidP="00221FF8">
            <w:pPr>
              <w:rPr>
                <w:szCs w:val="22"/>
                <w:lang w:val="sv-SE"/>
              </w:rPr>
            </w:pPr>
            <w:r w:rsidRPr="00591491">
              <w:rPr>
                <w:szCs w:val="22"/>
                <w:lang w:val="sv-SE"/>
              </w:rPr>
              <w:t xml:space="preserve">Tel: </w:t>
            </w:r>
            <w:r w:rsidR="00B222CF" w:rsidRPr="00591491">
              <w:rPr>
                <w:szCs w:val="22"/>
                <w:lang w:val="sv-SE"/>
              </w:rPr>
              <w:t>+44 (0) 845 372 7101</w:t>
            </w:r>
          </w:p>
          <w:p w:rsidR="00221FF8" w:rsidRPr="00591491" w:rsidRDefault="00221FF8" w:rsidP="00221FF8">
            <w:pPr>
              <w:rPr>
                <w:szCs w:val="22"/>
                <w:lang w:val="sv-SE"/>
              </w:rPr>
            </w:pPr>
          </w:p>
        </w:tc>
      </w:tr>
    </w:tbl>
    <w:p w:rsidR="00706A45" w:rsidRPr="00591491" w:rsidRDefault="00706A45">
      <w:pPr>
        <w:rPr>
          <w:szCs w:val="22"/>
          <w:lang w:val="fr-FR"/>
        </w:rPr>
      </w:pPr>
    </w:p>
    <w:p w:rsidR="00221FF8" w:rsidRPr="00591491" w:rsidRDefault="00221FF8" w:rsidP="00221FF8">
      <w:pPr>
        <w:pStyle w:val="EMEABodyText"/>
        <w:rPr>
          <w:b/>
          <w:szCs w:val="22"/>
          <w:lang w:val="lt-LT"/>
        </w:rPr>
      </w:pPr>
      <w:r w:rsidRPr="00591491">
        <w:rPr>
          <w:b/>
          <w:szCs w:val="22"/>
          <w:lang w:val="lt-LT"/>
        </w:rPr>
        <w:t>Šis pakuotės lapelis paskutinį kartą peržiūrėtas</w:t>
      </w:r>
    </w:p>
    <w:p w:rsidR="00221FF8" w:rsidRPr="00591491" w:rsidRDefault="00221FF8" w:rsidP="00221FF8">
      <w:pPr>
        <w:pStyle w:val="EMEABodyText"/>
        <w:rPr>
          <w:szCs w:val="22"/>
          <w:lang w:val="lt-LT"/>
        </w:rPr>
      </w:pPr>
    </w:p>
    <w:p w:rsidR="00221FF8" w:rsidRPr="00591491" w:rsidRDefault="00221FF8" w:rsidP="00D5626D">
      <w:pPr>
        <w:pStyle w:val="EMEATitle"/>
        <w:jc w:val="left"/>
        <w:rPr>
          <w:b w:val="0"/>
          <w:noProof/>
          <w:snapToGrid w:val="0"/>
          <w:color w:val="0000FF"/>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706A45" w:rsidRPr="00591491" w:rsidRDefault="009E6131">
      <w:pPr>
        <w:pStyle w:val="EMEATitle"/>
        <w:rPr>
          <w:szCs w:val="22"/>
          <w:lang w:val="lt-LT"/>
        </w:rPr>
      </w:pPr>
      <w:r w:rsidRPr="00591491">
        <w:rPr>
          <w:szCs w:val="22"/>
          <w:lang w:val="lt-LT"/>
        </w:rPr>
        <w:br w:type="page"/>
        <w:t>Pakuotės lapelis: informacija vartotojui</w:t>
      </w:r>
    </w:p>
    <w:p w:rsidR="00706A45" w:rsidRPr="00591491" w:rsidRDefault="00706A45">
      <w:pPr>
        <w:pStyle w:val="EMEATitle"/>
        <w:rPr>
          <w:szCs w:val="22"/>
          <w:lang w:val="lt-LT"/>
        </w:rPr>
      </w:pPr>
      <w:r w:rsidRPr="00591491">
        <w:rPr>
          <w:szCs w:val="22"/>
          <w:lang w:val="lt-LT"/>
        </w:rPr>
        <w:t>Aprovel 75 mg plėvele dengtos tabletės</w:t>
      </w:r>
    </w:p>
    <w:p w:rsidR="00706A45" w:rsidRPr="00591491" w:rsidRDefault="00BA7D99">
      <w:pPr>
        <w:pStyle w:val="EMEATitle"/>
        <w:rPr>
          <w:b w:val="0"/>
          <w:szCs w:val="22"/>
          <w:lang w:val="lt-LT"/>
        </w:rPr>
      </w:pPr>
      <w:r w:rsidRPr="00591491">
        <w:rPr>
          <w:b w:val="0"/>
          <w:szCs w:val="22"/>
          <w:lang w:val="lt-LT"/>
        </w:rPr>
        <w:t>irbesartanas (</w:t>
      </w:r>
      <w:r w:rsidRPr="00591491">
        <w:rPr>
          <w:b w:val="0"/>
          <w:i/>
          <w:szCs w:val="22"/>
          <w:lang w:val="lt-LT"/>
        </w:rPr>
        <w:t>irbesartanum</w:t>
      </w:r>
      <w:r w:rsidRPr="00591491">
        <w:rPr>
          <w:b w:val="0"/>
          <w:szCs w:val="22"/>
          <w:lang w:val="lt-LT"/>
        </w:rPr>
        <w:t>)</w:t>
      </w:r>
    </w:p>
    <w:p w:rsidR="00706A45" w:rsidRPr="00591491" w:rsidRDefault="00706A45">
      <w:pPr>
        <w:pStyle w:val="EMEABodyText"/>
        <w:rPr>
          <w:szCs w:val="22"/>
          <w:lang w:val="lt-LT"/>
        </w:rPr>
      </w:pPr>
    </w:p>
    <w:p w:rsidR="009E6131" w:rsidRPr="00591491" w:rsidRDefault="009E6131" w:rsidP="009E6131">
      <w:pPr>
        <w:pStyle w:val="EMEAHeading3"/>
        <w:rPr>
          <w:szCs w:val="22"/>
          <w:lang w:val="lt-LT"/>
        </w:rPr>
      </w:pPr>
      <w:r w:rsidRPr="00591491">
        <w:rPr>
          <w:szCs w:val="22"/>
          <w:lang w:val="lt-LT"/>
        </w:rPr>
        <w:t>Atidžiai perskaitykite visą šį lapelį, prieš pradėdami vartoti vaistą, nes jame pateikiama Jums svarbi informacija.</w:t>
      </w:r>
    </w:p>
    <w:p w:rsidR="009E6131" w:rsidRPr="00591491" w:rsidRDefault="009E6131" w:rsidP="00172697">
      <w:pPr>
        <w:pStyle w:val="EMEABodyTextIndent"/>
        <w:numPr>
          <w:ilvl w:val="0"/>
          <w:numId w:val="19"/>
        </w:numPr>
        <w:ind w:left="567" w:hanging="567"/>
        <w:rPr>
          <w:szCs w:val="22"/>
          <w:lang w:val="lt-LT"/>
        </w:rPr>
      </w:pPr>
      <w:r w:rsidRPr="00591491">
        <w:rPr>
          <w:szCs w:val="22"/>
          <w:lang w:val="lt-LT"/>
        </w:rPr>
        <w:t>Neišmeskite šio lapelio, nes vėl gali prireikti jį perskaityti.</w:t>
      </w:r>
    </w:p>
    <w:p w:rsidR="009E6131" w:rsidRPr="00591491" w:rsidRDefault="009E6131" w:rsidP="00172697">
      <w:pPr>
        <w:pStyle w:val="EMEABodyTextIndent"/>
        <w:numPr>
          <w:ilvl w:val="0"/>
          <w:numId w:val="19"/>
        </w:numPr>
        <w:ind w:left="567" w:hanging="567"/>
        <w:rPr>
          <w:szCs w:val="22"/>
          <w:lang w:val="lt-LT"/>
        </w:rPr>
      </w:pPr>
      <w:r w:rsidRPr="00591491">
        <w:rPr>
          <w:szCs w:val="22"/>
          <w:lang w:val="lt-LT"/>
        </w:rPr>
        <w:t>Jeigu kiltų daugiau klausimų, kreipkitės į gydytoją arba vaistininką.</w:t>
      </w:r>
    </w:p>
    <w:p w:rsidR="009E6131" w:rsidRPr="00591491" w:rsidRDefault="009E6131" w:rsidP="00172697">
      <w:pPr>
        <w:pStyle w:val="EMEABodyTextIndent"/>
        <w:numPr>
          <w:ilvl w:val="0"/>
          <w:numId w:val="19"/>
        </w:numPr>
        <w:ind w:left="567" w:hanging="567"/>
        <w:rPr>
          <w:szCs w:val="22"/>
          <w:lang w:val="lt-LT"/>
        </w:rPr>
      </w:pPr>
      <w:r w:rsidRPr="00591491">
        <w:rPr>
          <w:szCs w:val="22"/>
          <w:lang w:val="lt-LT"/>
        </w:rPr>
        <w:t>Šis vaistas skirtas tik Jums, todėl kitiems žmonėms jo duoti negalima. Vaistas gali jiems pakenkti (net tiems, kurių ligos požymiai yra tokie patys kaip Jūsų).</w:t>
      </w:r>
    </w:p>
    <w:p w:rsidR="009E6131" w:rsidRPr="00591491" w:rsidRDefault="009E6131" w:rsidP="009E6131">
      <w:pPr>
        <w:pStyle w:val="EMEABodyTextIndent"/>
        <w:rPr>
          <w:szCs w:val="22"/>
          <w:lang w:val="lt-LT"/>
        </w:rPr>
      </w:pPr>
      <w:r w:rsidRPr="00591491">
        <w:rPr>
          <w:szCs w:val="22"/>
          <w:lang w:val="lt-LT"/>
        </w:rPr>
        <w:t>Jeigu pasireiškė šalutinis poveikis (net jeigu jis šiame lapelyje nenurodytas), kreipkitės į gydytoją arba vaistininką. Žr. 4 skyrių.</w:t>
      </w:r>
    </w:p>
    <w:p w:rsidR="009E6131" w:rsidRPr="00591491" w:rsidRDefault="009E6131" w:rsidP="009E6131">
      <w:pPr>
        <w:pStyle w:val="EMEABodyText"/>
        <w:rPr>
          <w:szCs w:val="22"/>
          <w:lang w:val="lt-LT"/>
        </w:rPr>
      </w:pPr>
    </w:p>
    <w:p w:rsidR="009E6131" w:rsidRPr="007A2B60" w:rsidRDefault="009E6131" w:rsidP="009E6131">
      <w:pPr>
        <w:pStyle w:val="EMEABodyText"/>
        <w:rPr>
          <w:b/>
          <w:szCs w:val="22"/>
          <w:lang w:val="lt-LT"/>
        </w:rPr>
      </w:pPr>
      <w:r w:rsidRPr="007A2B60">
        <w:rPr>
          <w:b/>
          <w:szCs w:val="22"/>
          <w:lang w:val="lt-LT"/>
        </w:rPr>
        <w:t>Apie ką rašoma šiame lapelyje?</w:t>
      </w:r>
    </w:p>
    <w:p w:rsidR="009E6131" w:rsidRPr="00591491" w:rsidRDefault="009E6131" w:rsidP="009E6131">
      <w:pPr>
        <w:pStyle w:val="EMEABodyText"/>
        <w:rPr>
          <w:szCs w:val="22"/>
          <w:lang w:val="lt-LT"/>
        </w:rPr>
      </w:pPr>
      <w:r w:rsidRPr="00591491">
        <w:rPr>
          <w:szCs w:val="22"/>
          <w:lang w:val="lt-LT"/>
        </w:rPr>
        <w:t>1.</w:t>
      </w:r>
      <w:r w:rsidRPr="00591491">
        <w:rPr>
          <w:szCs w:val="22"/>
          <w:lang w:val="lt-LT"/>
        </w:rPr>
        <w:tab/>
        <w:t>Kas yra Aprovel ir kam jis vartojamas</w:t>
      </w:r>
    </w:p>
    <w:p w:rsidR="009E6131" w:rsidRPr="00591491" w:rsidRDefault="009E6131" w:rsidP="009E6131">
      <w:pPr>
        <w:pStyle w:val="EMEABodyText"/>
        <w:rPr>
          <w:szCs w:val="22"/>
          <w:lang w:val="lt-LT"/>
        </w:rPr>
      </w:pPr>
      <w:r w:rsidRPr="00591491">
        <w:rPr>
          <w:szCs w:val="22"/>
          <w:lang w:val="lt-LT"/>
        </w:rPr>
        <w:t>2.</w:t>
      </w:r>
      <w:r w:rsidRPr="00591491">
        <w:rPr>
          <w:szCs w:val="22"/>
          <w:lang w:val="lt-LT"/>
        </w:rPr>
        <w:tab/>
        <w:t>Kas žinotina prieš vartojant Aprovel</w:t>
      </w:r>
    </w:p>
    <w:p w:rsidR="009E6131" w:rsidRPr="00591491" w:rsidRDefault="009E6131" w:rsidP="009E6131">
      <w:pPr>
        <w:pStyle w:val="EMEABodyText"/>
        <w:rPr>
          <w:szCs w:val="22"/>
          <w:lang w:val="lt-LT"/>
        </w:rPr>
      </w:pPr>
      <w:r w:rsidRPr="00591491">
        <w:rPr>
          <w:szCs w:val="22"/>
          <w:lang w:val="lt-LT"/>
        </w:rPr>
        <w:t>3.</w:t>
      </w:r>
      <w:r w:rsidRPr="00591491">
        <w:rPr>
          <w:szCs w:val="22"/>
          <w:lang w:val="lt-LT"/>
        </w:rPr>
        <w:tab/>
        <w:t>Kaip vartoti Aprovel</w:t>
      </w:r>
    </w:p>
    <w:p w:rsidR="009E6131" w:rsidRPr="00591491" w:rsidRDefault="009E6131" w:rsidP="009E6131">
      <w:pPr>
        <w:pStyle w:val="EMEABodyText"/>
        <w:rPr>
          <w:szCs w:val="22"/>
          <w:lang w:val="lt-LT"/>
        </w:rPr>
      </w:pPr>
      <w:r w:rsidRPr="00591491">
        <w:rPr>
          <w:szCs w:val="22"/>
          <w:lang w:val="lt-LT"/>
        </w:rPr>
        <w:t>4.</w:t>
      </w:r>
      <w:r w:rsidRPr="00591491">
        <w:rPr>
          <w:szCs w:val="22"/>
          <w:lang w:val="lt-LT"/>
        </w:rPr>
        <w:tab/>
        <w:t>Galimas šalutinis poveikis</w:t>
      </w:r>
    </w:p>
    <w:p w:rsidR="009E6131" w:rsidRPr="00591491" w:rsidRDefault="009E6131" w:rsidP="009E6131">
      <w:pPr>
        <w:pStyle w:val="EMEABodyText"/>
        <w:rPr>
          <w:szCs w:val="22"/>
          <w:lang w:val="lt-LT"/>
        </w:rPr>
      </w:pPr>
      <w:r w:rsidRPr="00591491">
        <w:rPr>
          <w:szCs w:val="22"/>
          <w:lang w:val="lt-LT"/>
        </w:rPr>
        <w:t>5.</w:t>
      </w:r>
      <w:r w:rsidRPr="00591491">
        <w:rPr>
          <w:szCs w:val="22"/>
          <w:lang w:val="lt-LT"/>
        </w:rPr>
        <w:tab/>
        <w:t>Kaip laikyti Aprovel</w:t>
      </w:r>
    </w:p>
    <w:p w:rsidR="009E6131" w:rsidRPr="00591491" w:rsidRDefault="009E6131" w:rsidP="009E6131">
      <w:pPr>
        <w:pStyle w:val="EMEABodyText"/>
        <w:rPr>
          <w:szCs w:val="22"/>
          <w:lang w:val="lt-LT"/>
        </w:rPr>
      </w:pPr>
      <w:r w:rsidRPr="00591491">
        <w:rPr>
          <w:szCs w:val="22"/>
          <w:lang w:val="lt-LT"/>
        </w:rPr>
        <w:t>6.</w:t>
      </w:r>
      <w:r w:rsidRPr="00591491">
        <w:rPr>
          <w:szCs w:val="22"/>
          <w:lang w:val="lt-LT"/>
        </w:rPr>
        <w:tab/>
        <w:t>Pakuotės turinys ir kita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9E6131">
      <w:pPr>
        <w:pStyle w:val="EMEAHeading1"/>
        <w:rPr>
          <w:szCs w:val="22"/>
          <w:lang w:val="lt-LT"/>
        </w:rPr>
      </w:pPr>
      <w:r w:rsidRPr="00591491">
        <w:rPr>
          <w:caps w:val="0"/>
          <w:szCs w:val="22"/>
          <w:lang w:val="lt-LT"/>
        </w:rPr>
        <w:t>1.</w:t>
      </w:r>
      <w:r w:rsidRPr="00591491">
        <w:rPr>
          <w:caps w:val="0"/>
          <w:szCs w:val="22"/>
          <w:lang w:val="lt-LT"/>
        </w:rPr>
        <w:tab/>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tabs>
          <w:tab w:val="num" w:pos="567"/>
        </w:tabs>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r>
      <w:r w:rsidR="009E6131" w:rsidRPr="00591491">
        <w:rPr>
          <w:caps w:val="0"/>
          <w:szCs w:val="22"/>
          <w:lang w:val="lt-LT"/>
        </w:rPr>
        <w:t>Kas žinotina prieš vartojant Aprovel</w:t>
      </w:r>
    </w:p>
    <w:p w:rsidR="00706A45" w:rsidRPr="00591491" w:rsidRDefault="00706A45">
      <w:pPr>
        <w:pStyle w:val="EMEAHeading1"/>
        <w:rPr>
          <w:szCs w:val="22"/>
          <w:lang w:val="lt-LT"/>
        </w:rPr>
      </w:pPr>
    </w:p>
    <w:p w:rsidR="00221FF8" w:rsidRPr="00591491" w:rsidRDefault="00221FF8" w:rsidP="00221FF8">
      <w:pPr>
        <w:pStyle w:val="EMEAHeading3"/>
        <w:rPr>
          <w:szCs w:val="22"/>
          <w:lang w:val="lt-LT"/>
        </w:rPr>
      </w:pPr>
      <w:r w:rsidRPr="00591491">
        <w:rPr>
          <w:szCs w:val="22"/>
          <w:lang w:val="lt-LT"/>
        </w:rPr>
        <w:t>Aprovel vartoti negalima:</w:t>
      </w:r>
    </w:p>
    <w:p w:rsidR="00221FF8" w:rsidRPr="00591491" w:rsidRDefault="00221FF8" w:rsidP="00221FF8">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šio vaisto medžiagai (jos išvardytos 6 skyriuje);</w:t>
      </w:r>
    </w:p>
    <w:p w:rsidR="00221FF8" w:rsidRPr="00591491" w:rsidRDefault="00221FF8" w:rsidP="00221FF8">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p>
    <w:p w:rsidR="00221FF8" w:rsidRPr="00591491" w:rsidRDefault="00221FF8" w:rsidP="00FB44F5">
      <w:pPr>
        <w:pStyle w:val="EMEABodyTextIndent"/>
        <w:rPr>
          <w:lang w:val="lt-LT"/>
        </w:rPr>
      </w:pPr>
      <w:r w:rsidRPr="00591491">
        <w:rPr>
          <w:b/>
          <w:lang w:val="lt-LT"/>
        </w:rPr>
        <w:t xml:space="preserve">jeigu Jūs sergate cukriniu diabetu arba Jūsų inkstų </w:t>
      </w:r>
      <w:r w:rsidR="00FB44F5" w:rsidRPr="00591491">
        <w:rPr>
          <w:b/>
          <w:lang w:val="lt-LT"/>
        </w:rPr>
        <w:t xml:space="preserve">veikla </w:t>
      </w:r>
      <w:r w:rsidRPr="00591491">
        <w:rPr>
          <w:b/>
          <w:lang w:val="lt-LT"/>
        </w:rPr>
        <w:t>sutrikusi</w:t>
      </w:r>
      <w:r w:rsidRPr="00591491">
        <w:rPr>
          <w:lang w:val="lt-LT"/>
        </w:rPr>
        <w:t xml:space="preserve"> ir </w:t>
      </w:r>
      <w:r w:rsidR="00FB44F5" w:rsidRPr="00591491">
        <w:rPr>
          <w:szCs w:val="22"/>
          <w:lang w:val="lt-LT"/>
        </w:rPr>
        <w:t>Jums skirtas kraujospūdį mažinantis vaistas, kurio sudėtyje yra aliskireno</w:t>
      </w:r>
      <w:r w:rsidRPr="00591491">
        <w:rPr>
          <w:lang w:val="lt-LT"/>
        </w:rPr>
        <w:t>.</w:t>
      </w:r>
    </w:p>
    <w:p w:rsidR="00221FF8" w:rsidRPr="00591491" w:rsidRDefault="00221FF8" w:rsidP="00221FF8">
      <w:pPr>
        <w:pStyle w:val="EMEABodyText"/>
        <w:rPr>
          <w:noProof/>
          <w:szCs w:val="22"/>
          <w:lang w:val="lt-LT"/>
        </w:rPr>
      </w:pPr>
    </w:p>
    <w:p w:rsidR="00EE2F59" w:rsidRPr="00591491" w:rsidRDefault="00221FF8" w:rsidP="00EE2F59">
      <w:pPr>
        <w:pStyle w:val="EMEABodyText"/>
        <w:rPr>
          <w:b/>
          <w:szCs w:val="22"/>
          <w:lang w:val="lt-LT"/>
        </w:rPr>
      </w:pPr>
      <w:r w:rsidRPr="00591491">
        <w:rPr>
          <w:b/>
          <w:szCs w:val="22"/>
          <w:lang w:val="lt-LT"/>
        </w:rPr>
        <w:t xml:space="preserve">Įspėjimai ir atsargumo priemonės </w:t>
      </w:r>
    </w:p>
    <w:p w:rsidR="00221FF8" w:rsidRPr="00591491" w:rsidRDefault="00221FF8" w:rsidP="00EE2F59">
      <w:pPr>
        <w:pStyle w:val="EMEABodyText"/>
        <w:rPr>
          <w:b/>
          <w:szCs w:val="22"/>
          <w:lang w:val="lt-LT"/>
        </w:rPr>
      </w:pPr>
      <w:r w:rsidRPr="00591491">
        <w:rPr>
          <w:szCs w:val="22"/>
          <w:lang w:val="lt-LT"/>
        </w:rPr>
        <w:t>Pasitarkite su gydytoju, prieš pradėdami vartoti Aprovel</w:t>
      </w:r>
      <w:r w:rsidR="00001166" w:rsidRPr="00591491">
        <w:rPr>
          <w:szCs w:val="22"/>
          <w:lang w:val="lt-LT"/>
        </w:rPr>
        <w:t xml:space="preserve"> </w:t>
      </w:r>
      <w:r w:rsidR="00001166" w:rsidRPr="00591491">
        <w:rPr>
          <w:b/>
          <w:szCs w:val="22"/>
          <w:lang w:val="lt-LT"/>
        </w:rPr>
        <w:t>ir</w:t>
      </w:r>
      <w:r w:rsidRPr="00591491">
        <w:rPr>
          <w:b/>
          <w:szCs w:val="22"/>
          <w:lang w:val="lt-LT"/>
        </w:rPr>
        <w:t xml:space="preserve"> jeigu bet kuris iš toliau nurodytų atvejų Jums tinka:</w:t>
      </w:r>
    </w:p>
    <w:p w:rsidR="00706A45" w:rsidRPr="00591491" w:rsidRDefault="00706A45" w:rsidP="00706A45">
      <w:pPr>
        <w:pStyle w:val="EMEABodyTextIndent"/>
        <w:tabs>
          <w:tab w:val="num" w:pos="567"/>
        </w:tabs>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1A43E9" w:rsidRDefault="001A43E9" w:rsidP="001A43E9">
      <w:pPr>
        <w:pStyle w:val="EMEABodyTextIndent"/>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221FF8" w:rsidRPr="00591491" w:rsidRDefault="00221FF8" w:rsidP="00221FF8">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Pr="00591491">
        <w:rPr>
          <w:szCs w:val="22"/>
          <w:lang w:val="lt-LT"/>
        </w:rPr>
        <w:t>;</w:t>
      </w:r>
    </w:p>
    <w:p w:rsidR="007E5AFF" w:rsidRPr="00591491" w:rsidRDefault="00221FF8" w:rsidP="007E5AFF">
      <w:pPr>
        <w:pStyle w:val="EMEABodyTextIndent"/>
        <w:rPr>
          <w:szCs w:val="22"/>
          <w:lang w:val="lt-LT"/>
        </w:rPr>
      </w:pPr>
      <w:r w:rsidRPr="00591491">
        <w:rPr>
          <w:szCs w:val="22"/>
          <w:lang w:val="lt-LT"/>
        </w:rPr>
        <w:t xml:space="preserve">jeigu vartojate </w:t>
      </w:r>
      <w:r w:rsidR="007E5AFF" w:rsidRPr="00591491">
        <w:rPr>
          <w:szCs w:val="22"/>
          <w:lang w:val="lt-LT"/>
        </w:rPr>
        <w:t>kurį nors iš šių vaistų padidėjusiam kraujospūdžiui gydyti:</w:t>
      </w:r>
    </w:p>
    <w:p w:rsidR="007E5AFF" w:rsidRPr="00591491" w:rsidRDefault="007E5AFF" w:rsidP="00172697">
      <w:pPr>
        <w:pStyle w:val="EMEABodyTextIndent"/>
        <w:numPr>
          <w:ilvl w:val="0"/>
          <w:numId w:val="33"/>
        </w:numPr>
        <w:rPr>
          <w:szCs w:val="22"/>
          <w:lang w:val="lt-LT"/>
        </w:rPr>
      </w:pPr>
      <w:r w:rsidRPr="00591491">
        <w:rPr>
          <w:szCs w:val="22"/>
          <w:lang w:val="lt-LT"/>
        </w:rPr>
        <w:t>AKF inhibitorių (pavyzdžiui, enalaprilį, lizinoprilį, ramiprilį), ypač jei turite su diabetu susijusių inkstų sutrikimų.</w:t>
      </w:r>
    </w:p>
    <w:p w:rsidR="00221FF8" w:rsidRPr="00591491" w:rsidRDefault="00221FF8" w:rsidP="00172697">
      <w:pPr>
        <w:pStyle w:val="EMEABodyTextIndent"/>
        <w:numPr>
          <w:ilvl w:val="0"/>
          <w:numId w:val="33"/>
        </w:numPr>
        <w:rPr>
          <w:szCs w:val="22"/>
          <w:lang w:val="lt-LT"/>
        </w:rPr>
      </w:pPr>
      <w:r w:rsidRPr="00591491">
        <w:rPr>
          <w:szCs w:val="22"/>
          <w:lang w:val="lt-LT"/>
        </w:rPr>
        <w:t>aliskiren</w:t>
      </w:r>
      <w:r w:rsidR="007E5AFF" w:rsidRPr="00591491">
        <w:rPr>
          <w:szCs w:val="22"/>
          <w:lang w:val="lt-LT"/>
        </w:rPr>
        <w:t>ą</w:t>
      </w:r>
      <w:r w:rsidRPr="00591491">
        <w:rPr>
          <w:szCs w:val="22"/>
          <w:lang w:val="lt-LT"/>
        </w:rPr>
        <w:t>.</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Jūsų gydytojas gali reguliariai ištirti Jūsų inkstų funkciją, kraujospūdį ir elektrolitų (pvz., kalio) kiekį kraujyje.</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Taip pat žiūrėkite informaciją, pateiktą poskyryje „Aprovel vartoti negalima“.</w:t>
      </w: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06A45" w:rsidRPr="00591491" w:rsidRDefault="00706A45">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Vaikams ir paaugliams</w:t>
      </w:r>
    </w:p>
    <w:p w:rsidR="00221FF8" w:rsidRPr="00591491" w:rsidRDefault="00221FF8" w:rsidP="00221FF8">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Kiti vaistai ir Aprovel</w:t>
      </w:r>
    </w:p>
    <w:p w:rsidR="00221FF8" w:rsidRPr="00591491" w:rsidRDefault="00221FF8" w:rsidP="00221FF8">
      <w:pPr>
        <w:pStyle w:val="EMEABodyText"/>
        <w:rPr>
          <w:szCs w:val="22"/>
          <w:lang w:val="lt-LT"/>
        </w:rPr>
      </w:pPr>
      <w:r w:rsidRPr="00591491">
        <w:rPr>
          <w:szCs w:val="22"/>
          <w:lang w:val="lt-LT"/>
        </w:rPr>
        <w:t>Jeigu vartojate ar neseniai vartojote kitų vaistų arba dėl to nesate tikri, apie tai pasakykite gydytojui arba vaistininkui.</w:t>
      </w:r>
    </w:p>
    <w:p w:rsidR="00221FF8" w:rsidRPr="00591491" w:rsidRDefault="00221FF8" w:rsidP="00221FF8">
      <w:pPr>
        <w:pStyle w:val="EMEABodyText"/>
        <w:rPr>
          <w:szCs w:val="22"/>
          <w:lang w:val="lt-LT"/>
        </w:rPr>
      </w:pPr>
    </w:p>
    <w:p w:rsidR="0089347D" w:rsidRPr="00591491" w:rsidRDefault="0089347D" w:rsidP="0089347D">
      <w:pPr>
        <w:pStyle w:val="EMEABodyText"/>
        <w:rPr>
          <w:szCs w:val="22"/>
          <w:lang w:val="lt-LT"/>
        </w:rPr>
      </w:pPr>
      <w:r w:rsidRPr="00591491">
        <w:rPr>
          <w:szCs w:val="22"/>
          <w:lang w:val="lt-LT"/>
        </w:rPr>
        <w:t>Jūsų gydytojui gali tekti pakeisti Jūsų dozę ir (arba) imtis kitų atsargumo priemonių:</w:t>
      </w:r>
    </w:p>
    <w:p w:rsidR="0089347D" w:rsidRPr="00591491" w:rsidRDefault="0089347D" w:rsidP="0089347D">
      <w:pPr>
        <w:pStyle w:val="EMEABodyText"/>
        <w:rPr>
          <w:szCs w:val="22"/>
          <w:lang w:val="lt-LT"/>
        </w:rPr>
      </w:pPr>
    </w:p>
    <w:p w:rsidR="00221FF8" w:rsidRPr="00591491" w:rsidRDefault="0089347D" w:rsidP="00221FF8">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892D72" w:rsidRDefault="00892D72" w:rsidP="00706A45">
      <w:pPr>
        <w:pStyle w:val="EMEAHeading3"/>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172697">
      <w:pPr>
        <w:pStyle w:val="EMEABodyTextIndent"/>
        <w:numPr>
          <w:ilvl w:val="0"/>
          <w:numId w:val="20"/>
        </w:numPr>
        <w:ind w:left="567" w:hanging="567"/>
        <w:rPr>
          <w:szCs w:val="22"/>
          <w:lang w:val="lt-LT"/>
        </w:rPr>
      </w:pPr>
      <w:r w:rsidRPr="00591491">
        <w:rPr>
          <w:szCs w:val="22"/>
          <w:lang w:val="lt-LT"/>
        </w:rPr>
        <w:t>kalio papildų;</w:t>
      </w:r>
    </w:p>
    <w:p w:rsidR="00706A45" w:rsidRPr="00591491" w:rsidRDefault="00706A45" w:rsidP="00172697">
      <w:pPr>
        <w:pStyle w:val="EMEABodyTextIndent"/>
        <w:numPr>
          <w:ilvl w:val="0"/>
          <w:numId w:val="20"/>
        </w:numPr>
        <w:ind w:left="567" w:hanging="567"/>
        <w:rPr>
          <w:szCs w:val="22"/>
          <w:lang w:val="lt-LT"/>
        </w:rPr>
      </w:pPr>
      <w:r w:rsidRPr="00591491">
        <w:rPr>
          <w:szCs w:val="22"/>
          <w:lang w:val="lt-LT"/>
        </w:rPr>
        <w:t>druskų pakaitalų, kuriuose yra kalio;</w:t>
      </w:r>
    </w:p>
    <w:p w:rsidR="00706A45" w:rsidRPr="00591491" w:rsidRDefault="00706A45" w:rsidP="00172697">
      <w:pPr>
        <w:pStyle w:val="EMEABodyTextIndent"/>
        <w:numPr>
          <w:ilvl w:val="0"/>
          <w:numId w:val="20"/>
        </w:numPr>
        <w:ind w:left="567" w:hanging="567"/>
        <w:rPr>
          <w:szCs w:val="22"/>
          <w:lang w:val="lt-LT"/>
        </w:rPr>
      </w:pPr>
      <w:r w:rsidRPr="00591491">
        <w:rPr>
          <w:szCs w:val="22"/>
          <w:lang w:val="lt-LT"/>
        </w:rPr>
        <w:t>kalį organizme sulaikančių vaistų (pvz., kai kurių diuretikų);</w:t>
      </w:r>
    </w:p>
    <w:p w:rsidR="003C6372" w:rsidRDefault="00706A45" w:rsidP="009724D2">
      <w:pPr>
        <w:pStyle w:val="EMEABodyTextIndent"/>
        <w:tabs>
          <w:tab w:val="clear" w:pos="360"/>
          <w:tab w:val="num" w:pos="567"/>
        </w:tabs>
        <w:rPr>
          <w:szCs w:val="22"/>
          <w:lang w:val="lt-LT"/>
        </w:rPr>
      </w:pPr>
      <w:r w:rsidRPr="00591491">
        <w:rPr>
          <w:szCs w:val="22"/>
          <w:lang w:val="lt-LT"/>
        </w:rPr>
        <w:t>vaistų, kurių sudėtyje yra ličio</w:t>
      </w:r>
      <w:r w:rsidR="003C6372">
        <w:rPr>
          <w:szCs w:val="22"/>
          <w:lang w:val="lt-LT"/>
        </w:rPr>
        <w:t>;</w:t>
      </w:r>
    </w:p>
    <w:p w:rsidR="00706A45" w:rsidRPr="00591491" w:rsidRDefault="003C6372" w:rsidP="003C6372">
      <w:pPr>
        <w:pStyle w:val="EMEABodyTextIndent"/>
        <w:numPr>
          <w:ilvl w:val="0"/>
          <w:numId w:val="20"/>
        </w:numPr>
        <w:ind w:left="567" w:hanging="567"/>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3E64EC">
        <w:rPr>
          <w:szCs w:val="22"/>
          <w:lang w:val="lt-LT"/>
        </w:rPr>
        <w:t>gu</w:t>
      </w:r>
      <w:r w:rsidRPr="00591491">
        <w:rPr>
          <w:szCs w:val="22"/>
          <w:lang w:val="lt-LT"/>
        </w:rPr>
        <w:t xml:space="preserve"> gydytojas Jums yra sakęs, kad netoleruojate </w:t>
      </w:r>
      <w:r w:rsidR="003E64EC">
        <w:rPr>
          <w:szCs w:val="22"/>
          <w:lang w:val="lt-LT"/>
        </w:rPr>
        <w:t>kokių nors angliavandenių</w:t>
      </w:r>
      <w:r w:rsidRPr="00591491">
        <w:rPr>
          <w:szCs w:val="22"/>
          <w:lang w:val="lt-LT"/>
        </w:rPr>
        <w:t xml:space="preserve">, </w:t>
      </w:r>
      <w:r w:rsidR="003E64EC">
        <w:rPr>
          <w:szCs w:val="22"/>
          <w:lang w:val="lt-LT"/>
        </w:rPr>
        <w:t xml:space="preserve">kreipkitės į jį </w:t>
      </w:r>
      <w:r w:rsidRPr="00591491">
        <w:rPr>
          <w:szCs w:val="22"/>
          <w:lang w:val="lt-LT"/>
        </w:rPr>
        <w:t xml:space="preserve">prieš </w:t>
      </w:r>
      <w:r w:rsidR="003E64EC">
        <w:rPr>
          <w:szCs w:val="22"/>
          <w:lang w:val="lt-LT"/>
        </w:rPr>
        <w:t xml:space="preserve">pradėdami </w:t>
      </w:r>
      <w:r w:rsidRPr="00591491">
        <w:rPr>
          <w:szCs w:val="22"/>
          <w:lang w:val="lt-LT"/>
        </w:rPr>
        <w:t>varto</w:t>
      </w:r>
      <w:r w:rsidR="003E64EC">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3A764A" w:rsidRDefault="003A764A" w:rsidP="003A764A">
      <w:pPr>
        <w:pStyle w:val="EMEABodyText"/>
        <w:rPr>
          <w:szCs w:val="22"/>
          <w:lang w:val="lt-LT"/>
        </w:rPr>
      </w:pPr>
      <w:r w:rsidRPr="003A764A">
        <w:rPr>
          <w:szCs w:val="22"/>
          <w:lang w:val="lt-LT"/>
        </w:rPr>
        <w:t xml:space="preserve">Šio vaisto </w:t>
      </w:r>
      <w:r w:rsidR="0026221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3.</w:t>
      </w:r>
      <w:r w:rsidRPr="00591491">
        <w:rPr>
          <w:szCs w:val="22"/>
          <w:lang w:val="lt-LT"/>
        </w:rPr>
        <w:tab/>
      </w:r>
      <w:r w:rsidRPr="00591491">
        <w:rPr>
          <w:caps w:val="0"/>
          <w:szCs w:val="22"/>
          <w:lang w:val="lt-LT"/>
        </w:rPr>
        <w:t>Kaip vartoti Aprovel</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Visada vartokite šį vaistą tiksliai kaip nurodė gydytojas. Jeigu abejojate, kreipkitės į gydytoją arba vaistininką.</w:t>
      </w:r>
    </w:p>
    <w:p w:rsidR="00706A45" w:rsidRPr="00591491" w:rsidRDefault="00706A45">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Vartojimo metodas</w:t>
      </w:r>
    </w:p>
    <w:p w:rsidR="00706A45" w:rsidRPr="008A68A3" w:rsidRDefault="00221FF8" w:rsidP="00221FF8">
      <w:pPr>
        <w:pStyle w:val="EMEABodyText"/>
        <w:rPr>
          <w:szCs w:val="22"/>
          <w:lang w:val="lt-LT"/>
        </w:rPr>
      </w:pPr>
      <w:r w:rsidRPr="00591491">
        <w:rPr>
          <w:szCs w:val="22"/>
          <w:lang w:val="lt-LT"/>
        </w:rPr>
        <w:t xml:space="preserve">Aprovel yra </w:t>
      </w:r>
      <w:r w:rsidRPr="00591491">
        <w:rPr>
          <w:b/>
          <w:szCs w:val="22"/>
          <w:lang w:val="lt-LT"/>
        </w:rPr>
        <w:t>vartojamas per burną</w:t>
      </w:r>
      <w:r w:rsidRPr="00591491">
        <w:rPr>
          <w:szCs w:val="22"/>
          <w:lang w:val="lt-LT"/>
        </w:rPr>
        <w:t xml:space="preserve">. </w:t>
      </w:r>
      <w:r w:rsidR="00706A45" w:rsidRPr="00591491">
        <w:rPr>
          <w:szCs w:val="22"/>
          <w:lang w:val="lt-LT"/>
        </w:rPr>
        <w:t xml:space="preserve">Tabletes nurykite užgerdami pakankamu skysčio kiekiu (pvz., stikline vandens). Aprovel galima vartoti valgio metu arba nevalgius. Pasistenkite paros dozę išgerti kasdien maždaug tuo pačiu metu. </w:t>
      </w:r>
      <w:r w:rsidR="00706A45" w:rsidRPr="008A68A3">
        <w:rPr>
          <w:szCs w:val="22"/>
          <w:lang w:val="lt-LT"/>
        </w:rPr>
        <w:t>Be gydytojo leidimo Aprovel vartojimo nutraukti negalima.</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szCs w:val="22"/>
          <w:lang w:val="lt-LT"/>
        </w:rPr>
      </w:pPr>
      <w:proofErr w:type="spellStart"/>
      <w:r w:rsidRPr="00591491">
        <w:rPr>
          <w:rStyle w:val="EMEABodyTextChar"/>
          <w:b/>
          <w:bCs/>
          <w:szCs w:val="22"/>
        </w:rPr>
        <w:t>Pacientams</w:t>
      </w:r>
      <w:proofErr w:type="spellEnd"/>
      <w:r w:rsidR="00706A45" w:rsidRPr="00591491">
        <w:rPr>
          <w:rStyle w:val="EMEABodyTextChar"/>
          <w:b/>
          <w:bCs/>
          <w:szCs w:val="22"/>
        </w:rPr>
        <w:t xml:space="preserve">, </w:t>
      </w:r>
      <w:proofErr w:type="spellStart"/>
      <w:r w:rsidR="00706A45" w:rsidRPr="00591491">
        <w:rPr>
          <w:rStyle w:val="EMEABodyTextChar"/>
          <w:b/>
          <w:bCs/>
          <w:szCs w:val="22"/>
        </w:rPr>
        <w:t>kuriems</w:t>
      </w:r>
      <w:proofErr w:type="spellEnd"/>
      <w:r w:rsidR="00706A45" w:rsidRPr="00591491">
        <w:rPr>
          <w:rStyle w:val="EMEABodyTextChar"/>
          <w:b/>
          <w:bCs/>
          <w:szCs w:val="22"/>
        </w:rPr>
        <w:t xml:space="preserve"> </w:t>
      </w:r>
      <w:proofErr w:type="spellStart"/>
      <w:r w:rsidR="00706A45" w:rsidRPr="00591491">
        <w:rPr>
          <w:rStyle w:val="EMEABodyTextChar"/>
          <w:b/>
          <w:bCs/>
          <w:szCs w:val="22"/>
        </w:rPr>
        <w:t>padidėjęs</w:t>
      </w:r>
      <w:proofErr w:type="spellEnd"/>
      <w:r w:rsidR="00706A45" w:rsidRPr="00591491">
        <w:rPr>
          <w:rStyle w:val="EMEABodyTextChar"/>
          <w:b/>
          <w:bCs/>
          <w:szCs w:val="22"/>
        </w:rPr>
        <w:t xml:space="preserve"> </w:t>
      </w:r>
      <w:proofErr w:type="spellStart"/>
      <w:r w:rsidR="00706A45" w:rsidRPr="00591491">
        <w:rPr>
          <w:rStyle w:val="EMEABodyTextChar"/>
          <w:b/>
          <w:bCs/>
          <w:szCs w:val="22"/>
        </w:rPr>
        <w:t>kraujospūdis</w:t>
      </w:r>
      <w:proofErr w:type="spellEnd"/>
    </w:p>
    <w:p w:rsidR="00706A45" w:rsidRPr="00591491" w:rsidRDefault="00E007CE" w:rsidP="00E007CE">
      <w:pPr>
        <w:pStyle w:val="EMEABodyTextIndent"/>
        <w:numPr>
          <w:ilvl w:val="0"/>
          <w:numId w:val="0"/>
        </w:numPr>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(po dvi tablet</w:t>
      </w:r>
      <w:r w:rsidR="002847F1">
        <w:rPr>
          <w:szCs w:val="22"/>
          <w:lang w:val="lt-LT"/>
        </w:rPr>
        <w:t>e</w:t>
      </w:r>
      <w:r w:rsidR="00706A45" w:rsidRPr="00591491">
        <w:rPr>
          <w:szCs w:val="22"/>
          <w:lang w:val="lt-LT"/>
        </w:rPr>
        <w:t>s per parą). Vėliau, atsižvelgiant į kraujospūdžio mažėjimą, paros dozę galima padidinti iki 300 mg kartą per parą (po keturias tablet</w:t>
      </w:r>
      <w:r w:rsidR="002847F1">
        <w:rPr>
          <w:szCs w:val="22"/>
          <w:lang w:val="lt-LT"/>
        </w:rPr>
        <w:t>e</w:t>
      </w:r>
      <w:r w:rsidR="00706A45" w:rsidRPr="00591491">
        <w:rPr>
          <w:szCs w:val="22"/>
          <w:lang w:val="lt-LT"/>
        </w:rPr>
        <w:t>s per parą).</w:t>
      </w:r>
    </w:p>
    <w:p w:rsidR="00706A45" w:rsidRPr="00591491" w:rsidRDefault="00706A45" w:rsidP="00E007CE">
      <w:pPr>
        <w:pStyle w:val="EMEABodyText"/>
        <w:tabs>
          <w:tab w:val="num" w:pos="567"/>
        </w:tabs>
        <w:ind w:left="567" w:hanging="567"/>
        <w:rPr>
          <w:szCs w:val="22"/>
          <w:lang w:val="lt-LT"/>
        </w:rPr>
      </w:pPr>
    </w:p>
    <w:p w:rsidR="00706A45" w:rsidRPr="00591491" w:rsidRDefault="00706A45" w:rsidP="00E007CE">
      <w:pPr>
        <w:pStyle w:val="EMEABodyTextIndent"/>
        <w:keepNext/>
        <w:tabs>
          <w:tab w:val="clear" w:pos="360"/>
          <w:tab w:val="num" w:pos="567"/>
        </w:tabs>
        <w:ind w:left="567" w:hanging="567"/>
        <w:rPr>
          <w:rStyle w:val="EMEABodyTextChar"/>
          <w:b/>
          <w:bCs/>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 (po keturias tablet</w:t>
      </w:r>
      <w:r w:rsidR="002847F1">
        <w:rPr>
          <w:szCs w:val="22"/>
          <w:lang w:val="lt-LT"/>
        </w:rPr>
        <w:t>e</w:t>
      </w:r>
      <w:r w:rsidRPr="00591491">
        <w:rPr>
          <w:szCs w:val="22"/>
          <w:lang w:val="lt-LT"/>
        </w:rPr>
        <w:t>s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706A45" w:rsidRPr="00591491" w:rsidRDefault="00706A45">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Vartojimas vaikams ir paaugliams</w:t>
      </w:r>
    </w:p>
    <w:p w:rsidR="00221FF8" w:rsidRPr="00591491" w:rsidRDefault="00221FF8" w:rsidP="00221FF8">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Ką daryti pavartojus per didelę Aprovel dozę?</w:t>
      </w:r>
    </w:p>
    <w:p w:rsidR="00221FF8" w:rsidRPr="00591491" w:rsidRDefault="00221FF8" w:rsidP="00221FF8">
      <w:pPr>
        <w:pStyle w:val="EMEABodyText"/>
        <w:rPr>
          <w:szCs w:val="22"/>
          <w:lang w:val="lt-LT"/>
        </w:rPr>
      </w:pPr>
      <w:r w:rsidRPr="00591491">
        <w:rPr>
          <w:szCs w:val="22"/>
          <w:lang w:val="lt-LT"/>
        </w:rPr>
        <w:t>Jeigu atsitiktinai išgėrėte per daug tablečių, nedelsdami kreipkitės į gydytoją.</w:t>
      </w:r>
    </w:p>
    <w:p w:rsidR="00221FF8" w:rsidRPr="00591491" w:rsidRDefault="00221FF8" w:rsidP="00221FF8">
      <w:pPr>
        <w:pStyle w:val="EMEABodyText"/>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rPr>
          <w:szCs w:val="22"/>
          <w:lang w:val="lt-LT"/>
        </w:rPr>
      </w:pPr>
      <w:r w:rsidRPr="00591491">
        <w:rPr>
          <w:szCs w:val="22"/>
          <w:lang w:val="lt-LT"/>
        </w:rPr>
        <w:t>4.</w:t>
      </w:r>
      <w:r w:rsidRPr="00591491">
        <w:rPr>
          <w:szCs w:val="22"/>
          <w:lang w:val="lt-LT"/>
        </w:rPr>
        <w:tab/>
      </w:r>
      <w:r w:rsidRPr="00591491">
        <w:rPr>
          <w:caps w:val="0"/>
          <w:szCs w:val="22"/>
          <w:lang w:val="lt-LT"/>
        </w:rPr>
        <w:t>Galimas šalutinis poveikis</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Šis vaistas, kaip ir visi kiti, gali sukelti šalutinį poveikį, nors jis pasireiškia ne visiems žmonėms.</w:t>
      </w:r>
    </w:p>
    <w:p w:rsidR="00221FF8" w:rsidRPr="00591491" w:rsidRDefault="00221FF8" w:rsidP="00221FF8">
      <w:pPr>
        <w:pStyle w:val="EMEABodyText"/>
        <w:rPr>
          <w:szCs w:val="22"/>
          <w:lang w:val="lt-LT"/>
        </w:rPr>
      </w:pPr>
      <w:r w:rsidRPr="00591491">
        <w:rPr>
          <w:szCs w:val="22"/>
          <w:lang w:val="lt-LT"/>
        </w:rPr>
        <w:t>Kai kurie simptomai gali būti sunkūs, todėl gali prireikti gydytojo pagalbos.</w:t>
      </w:r>
    </w:p>
    <w:p w:rsidR="00706A45" w:rsidRPr="00591491" w:rsidRDefault="00706A45">
      <w:pPr>
        <w:pStyle w:val="EMEABodyText"/>
        <w:rPr>
          <w:szCs w:val="22"/>
          <w:lang w:val="lt-LT"/>
        </w:rPr>
      </w:pPr>
    </w:p>
    <w:p w:rsidR="00706A45" w:rsidRPr="00591491" w:rsidRDefault="00706A45" w:rsidP="00BD0855">
      <w:pPr>
        <w:pStyle w:val="EMEABodyText"/>
        <w:keepNext/>
        <w:keepLines/>
        <w:widowControl w:val="0"/>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Toliau nurodytų šalutinių reiškinių dažnis vertinamas taip:</w:t>
      </w:r>
    </w:p>
    <w:p w:rsidR="00221FF8" w:rsidRPr="00591491" w:rsidRDefault="00221FF8" w:rsidP="00221FF8">
      <w:pPr>
        <w:pStyle w:val="EMEABodyText"/>
        <w:rPr>
          <w:szCs w:val="22"/>
          <w:lang w:val="lt-LT"/>
        </w:rPr>
      </w:pPr>
      <w:r w:rsidRPr="00591491">
        <w:rPr>
          <w:szCs w:val="22"/>
          <w:lang w:val="lt-LT"/>
        </w:rPr>
        <w:t>Labai dažnas: gali pasireikšti daugiau kaip 1 žmogui iš 10</w:t>
      </w:r>
    </w:p>
    <w:p w:rsidR="00221FF8" w:rsidRPr="00591491" w:rsidRDefault="00221FF8" w:rsidP="00221FF8">
      <w:pPr>
        <w:pStyle w:val="EMEABodyText"/>
        <w:rPr>
          <w:szCs w:val="22"/>
          <w:lang w:val="lt-LT"/>
        </w:rPr>
      </w:pPr>
      <w:r w:rsidRPr="00591491">
        <w:rPr>
          <w:szCs w:val="22"/>
          <w:lang w:val="lt-LT"/>
        </w:rPr>
        <w:t>Dažnas: gali pasireikšti ne daugiau kaip 1 žmogui iš 10</w:t>
      </w:r>
    </w:p>
    <w:p w:rsidR="00221FF8" w:rsidRPr="00591491" w:rsidRDefault="00221FF8" w:rsidP="00221FF8">
      <w:pPr>
        <w:pStyle w:val="EMEABodyText"/>
        <w:rPr>
          <w:noProof/>
          <w:szCs w:val="22"/>
          <w:lang w:val="lt-LT"/>
        </w:rPr>
      </w:pPr>
      <w:r w:rsidRPr="00591491">
        <w:rPr>
          <w:szCs w:val="22"/>
          <w:lang w:val="lt-LT"/>
        </w:rPr>
        <w:t>Nedažnas: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221FF8" w:rsidP="007F6EDB">
      <w:pPr>
        <w:pStyle w:val="EMEABodyTextIndent"/>
        <w:tabs>
          <w:tab w:val="clear" w:pos="360"/>
          <w:tab w:val="num" w:pos="567"/>
        </w:tabs>
        <w:ind w:left="567" w:hanging="567"/>
        <w:rPr>
          <w:szCs w:val="22"/>
          <w:lang w:val="lt-LT"/>
        </w:rPr>
      </w:pPr>
      <w:r w:rsidRPr="00591491">
        <w:rPr>
          <w:szCs w:val="22"/>
          <w:lang w:val="lt-LT"/>
        </w:rPr>
        <w:t xml:space="preserve">Labai dažnų (gali pasireikšti daugiau kaip 1 žmogui iš 10): </w:t>
      </w:r>
      <w:r w:rsidR="00706A45" w:rsidRPr="00591491">
        <w:rPr>
          <w:szCs w:val="22"/>
          <w:lang w:val="lt-LT"/>
        </w:rPr>
        <w:t>pacientams, kuriems padidėjęs kraujospūdis ir kurie serga II tipo cukriniu diabetu bei inkstų liga, kraujo tyrimuose gali būti nustatoma padidėjusi kalio koncentracija.</w:t>
      </w:r>
    </w:p>
    <w:p w:rsidR="00706A45" w:rsidRPr="00591491" w:rsidRDefault="00706A45" w:rsidP="007F6EDB">
      <w:pPr>
        <w:pStyle w:val="EMEABodyText"/>
        <w:tabs>
          <w:tab w:val="num" w:pos="567"/>
        </w:tabs>
        <w:ind w:left="567" w:hanging="567"/>
        <w:rPr>
          <w:szCs w:val="22"/>
          <w:lang w:val="lt-LT"/>
        </w:rPr>
      </w:pPr>
    </w:p>
    <w:p w:rsidR="00706A45" w:rsidRPr="00591491" w:rsidRDefault="00706A45" w:rsidP="007F6EDB">
      <w:pPr>
        <w:pStyle w:val="EMEABodyTextIndent"/>
        <w:tabs>
          <w:tab w:val="clear" w:pos="360"/>
          <w:tab w:val="num" w:pos="567"/>
        </w:tabs>
        <w:ind w:left="567" w:hanging="567"/>
        <w:rPr>
          <w:szCs w:val="22"/>
          <w:lang w:val="lt-LT"/>
        </w:rPr>
      </w:pPr>
      <w:r w:rsidRPr="00591491">
        <w:rPr>
          <w:szCs w:val="22"/>
          <w:lang w:val="lt-LT"/>
        </w:rPr>
        <w:t>D</w:t>
      </w:r>
      <w:r w:rsidR="00894DC7" w:rsidRPr="00591491">
        <w:rPr>
          <w:szCs w:val="22"/>
          <w:lang w:val="lt-LT"/>
        </w:rPr>
        <w:t>ažnų</w:t>
      </w:r>
      <w:r w:rsidR="00221FF8" w:rsidRPr="00591491">
        <w:rPr>
          <w:szCs w:val="22"/>
          <w:lang w:val="lt-LT"/>
        </w:rPr>
        <w:t xml:space="preserve"> (gali pasireikšti ne daugiau kaip 1 žmogui iš 10):</w:t>
      </w:r>
      <w:r w:rsidRPr="00591491">
        <w:rPr>
          <w:szCs w:val="22"/>
          <w:lang w:val="lt-LT"/>
        </w:rPr>
        <w:t xml:space="preserve">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rsidP="007F6EDB">
      <w:pPr>
        <w:pStyle w:val="EMEABodyText"/>
        <w:tabs>
          <w:tab w:val="num" w:pos="567"/>
        </w:tabs>
        <w:ind w:left="567" w:hanging="567"/>
        <w:rPr>
          <w:szCs w:val="22"/>
          <w:lang w:val="lt-LT"/>
        </w:rPr>
      </w:pPr>
    </w:p>
    <w:p w:rsidR="00706A45" w:rsidRPr="00591491" w:rsidRDefault="00706A45" w:rsidP="007F6EDB">
      <w:pPr>
        <w:pStyle w:val="EMEABodyTextIndent"/>
        <w:tabs>
          <w:tab w:val="clear" w:pos="360"/>
          <w:tab w:val="num" w:pos="567"/>
        </w:tabs>
        <w:ind w:left="567" w:hanging="567"/>
        <w:rPr>
          <w:szCs w:val="22"/>
          <w:lang w:val="lt-LT"/>
        </w:rPr>
      </w:pPr>
      <w:r w:rsidRPr="00591491">
        <w:rPr>
          <w:szCs w:val="22"/>
          <w:lang w:val="lt-LT"/>
        </w:rPr>
        <w:t>Nedažnų</w:t>
      </w:r>
      <w:r w:rsidR="00221FF8" w:rsidRPr="00591491">
        <w:rPr>
          <w:szCs w:val="22"/>
          <w:lang w:val="lt-LT"/>
        </w:rPr>
        <w:t xml:space="preserve"> (gali pasireikšti ne daugiau kaip 1 žmogui iš 100)</w:t>
      </w:r>
      <w:r w:rsidRPr="00591491">
        <w:rPr>
          <w:szCs w:val="22"/>
          <w:lang w:val="lt-LT"/>
        </w:rPr>
        <w:t>: padažnėjęs širdies ritmas, paraudimas, kosulys, viduriavimas, nevirškinimas, rėmuo, sutrikusi lytinė funkcija bei krūtinės skausmas.</w:t>
      </w:r>
    </w:p>
    <w:p w:rsidR="00706A45" w:rsidRPr="00591491" w:rsidRDefault="00706A45" w:rsidP="007F6EDB">
      <w:pPr>
        <w:pStyle w:val="EMEABodyText"/>
        <w:tabs>
          <w:tab w:val="num" w:pos="567"/>
        </w:tabs>
        <w:ind w:left="567" w:hanging="567"/>
        <w:rPr>
          <w:szCs w:val="22"/>
          <w:lang w:val="lt-LT"/>
        </w:rPr>
      </w:pPr>
    </w:p>
    <w:p w:rsidR="00706A45" w:rsidRPr="00591491" w:rsidRDefault="00706A45" w:rsidP="00706A45">
      <w:pPr>
        <w:pStyle w:val="EMEABodyText"/>
        <w:rPr>
          <w:szCs w:val="22"/>
          <w:lang w:val="lt-LT"/>
        </w:rPr>
      </w:pPr>
      <w:r w:rsidRPr="00591491">
        <w:rPr>
          <w:szCs w:val="22"/>
          <w:lang w:val="lt-LT"/>
        </w:rPr>
        <w:t xml:space="preserve">Po to, kai </w:t>
      </w:r>
      <w:r w:rsidRPr="00E853AE">
        <w:rPr>
          <w:szCs w:val="22"/>
          <w:lang w:val="lt-LT"/>
        </w:rPr>
        <w:t xml:space="preserve">Aprovel pateko į rinką, pastebėta ir kitų šalutinių reiškinių. Šalutiniai reiškiniai, kurių pasireiškimo dažnis nežinomas: sukimosi pojūtis, galvos skausmas, skonio pojūčio pokytis, spengimas ausyse, raumenų mėšlungis, sąnarių ir raumenų skausmas, </w:t>
      </w:r>
      <w:r w:rsidR="00911DB8" w:rsidRPr="000A5901">
        <w:rPr>
          <w:szCs w:val="22"/>
          <w:lang w:val="lt-LT"/>
        </w:rPr>
        <w:t xml:space="preserve">sumažėjęs raudonųjų kraujo kūnelių </w:t>
      </w:r>
      <w:r w:rsidR="009B601E" w:rsidRPr="000A5901">
        <w:rPr>
          <w:szCs w:val="22"/>
          <w:lang w:val="lt-LT"/>
        </w:rPr>
        <w:t>skaičius</w:t>
      </w:r>
      <w:r w:rsidR="00911DB8" w:rsidRPr="000A5901">
        <w:rPr>
          <w:szCs w:val="22"/>
          <w:lang w:val="lt-LT"/>
        </w:rPr>
        <w:t xml:space="preserve"> (mažakraujystė – simptomai gali būti nuovargis, galvos skausmas, dusulys mankštinantis, svaigulys ir veido pablyškimas), </w:t>
      </w:r>
      <w:r w:rsidR="00562B8D" w:rsidRPr="000A5901">
        <w:rPr>
          <w:szCs w:val="22"/>
          <w:lang w:val="lt-LT"/>
        </w:rPr>
        <w:t xml:space="preserve">sumažėjęs trombocitų kiekis, </w:t>
      </w:r>
      <w:r w:rsidRPr="000A5901">
        <w:rPr>
          <w:szCs w:val="22"/>
          <w:lang w:val="lt-LT"/>
        </w:rPr>
        <w:t>sutrikusi kepenų veikla, kalio kiekio padidėjimas kraujyje</w:t>
      </w:r>
      <w:r w:rsidRPr="00591491">
        <w:rPr>
          <w:szCs w:val="22"/>
          <w:lang w:val="lt-LT"/>
        </w:rPr>
        <w:t xml:space="preserv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sidRPr="00C258A0">
        <w:rPr>
          <w:szCs w:val="22"/>
          <w:lang w:val="lt-LT"/>
        </w:rPr>
        <w:t xml:space="preserve"> </w:t>
      </w:r>
      <w:r w:rsidR="00C258A0">
        <w:rPr>
          <w:szCs w:val="22"/>
          <w:lang w:val="lt-LT"/>
        </w:rPr>
        <w:t>ir mažas cukraus kiekis kraujyje</w:t>
      </w:r>
      <w:r w:rsidRPr="00591491">
        <w:rPr>
          <w:szCs w:val="22"/>
          <w:lang w:val="lt-LT"/>
        </w:rPr>
        <w:t>. Taip pat gauta nedažnų pranešimų apie pasireiškusią geltą (odos ir (arba) akių pageltimą).</w:t>
      </w:r>
    </w:p>
    <w:p w:rsidR="00221FF8" w:rsidRPr="00591491" w:rsidRDefault="00221FF8" w:rsidP="00221FF8">
      <w:pPr>
        <w:pStyle w:val="EMEABodyText"/>
        <w:rPr>
          <w:szCs w:val="22"/>
          <w:lang w:val="lt-LT"/>
        </w:rPr>
      </w:pPr>
    </w:p>
    <w:p w:rsidR="00221FF8" w:rsidRPr="00591491" w:rsidRDefault="00221FF8" w:rsidP="00221FF8">
      <w:pPr>
        <w:pStyle w:val="EMEABodyText"/>
        <w:rPr>
          <w:b/>
          <w:szCs w:val="22"/>
          <w:lang w:val="lt-LT"/>
        </w:rPr>
      </w:pPr>
      <w:r w:rsidRPr="00591491">
        <w:rPr>
          <w:b/>
          <w:szCs w:val="22"/>
          <w:lang w:val="lt-LT"/>
        </w:rPr>
        <w:t>Pranešimas apie šalutinį poveikį</w:t>
      </w:r>
    </w:p>
    <w:p w:rsidR="00221FF8" w:rsidRPr="00591491" w:rsidRDefault="00221FF8" w:rsidP="00221FF8">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5.</w:t>
      </w:r>
      <w:r w:rsidRPr="00591491">
        <w:rPr>
          <w:szCs w:val="22"/>
          <w:lang w:val="lt-LT"/>
        </w:rPr>
        <w:tab/>
      </w:r>
      <w:r w:rsidRPr="00591491">
        <w:rPr>
          <w:caps w:val="0"/>
          <w:szCs w:val="22"/>
          <w:lang w:val="lt-LT"/>
        </w:rPr>
        <w:t>Kaip laikyti Aprovel</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Šį vaistą laikykite vaikams nepastebimoje ir nepasiekiamoje vietoje.</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noProof/>
          <w:szCs w:val="22"/>
          <w:lang w:val="lt-LT"/>
        </w:rPr>
        <w:t xml:space="preserve">Ant dėžutės ar lizdinės plokštelės po „EXP“ nurodytam tinkamumo laikui pasibaigus, </w:t>
      </w:r>
      <w:r w:rsidRPr="00591491">
        <w:rPr>
          <w:szCs w:val="22"/>
          <w:lang w:val="lt-LT"/>
        </w:rPr>
        <w:t xml:space="preserve">šio vaisto </w:t>
      </w:r>
      <w:r w:rsidRPr="00591491">
        <w:rPr>
          <w:noProof/>
          <w:szCs w:val="22"/>
          <w:lang w:val="lt-LT"/>
        </w:rPr>
        <w:t xml:space="preserve">vartoti negalima. </w:t>
      </w:r>
      <w:r w:rsidRPr="00591491">
        <w:rPr>
          <w:iCs/>
          <w:noProof/>
          <w:szCs w:val="22"/>
          <w:lang w:val="lt-LT"/>
        </w:rPr>
        <w:t xml:space="preserve">Vaistas tinkamas vartoti iki paskutinės </w:t>
      </w:r>
      <w:r w:rsidRPr="00591491">
        <w:rPr>
          <w:noProof/>
          <w:szCs w:val="22"/>
          <w:lang w:val="lt-LT"/>
        </w:rPr>
        <w:t xml:space="preserve">nurodyto </w:t>
      </w:r>
      <w:r w:rsidRPr="00591491">
        <w:rPr>
          <w:iCs/>
          <w:noProof/>
          <w:szCs w:val="22"/>
          <w:lang w:val="lt-LT"/>
        </w:rPr>
        <w:t>mėnesio dienos.</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Vaistų negalima išmesti į kanalizaciją arba su buitinėmis atliekomis. Kaip išmesti nereikalingus vaistus, klauskite vaistininko. Šios priemonės padės apsaugoti aplinką.</w:t>
      </w:r>
    </w:p>
    <w:p w:rsidR="00221FF8" w:rsidRPr="00591491" w:rsidRDefault="00221FF8" w:rsidP="00221FF8">
      <w:pPr>
        <w:pStyle w:val="EMEABodyText"/>
        <w:rPr>
          <w:szCs w:val="22"/>
          <w:lang w:val="lt-LT"/>
        </w:rPr>
      </w:pPr>
    </w:p>
    <w:p w:rsidR="00221FF8" w:rsidRPr="00591491" w:rsidRDefault="00221FF8" w:rsidP="00221FF8">
      <w:pPr>
        <w:pStyle w:val="EMEABodyText"/>
        <w:rPr>
          <w:szCs w:val="22"/>
          <w:lang w:val="lt-LT"/>
        </w:rPr>
      </w:pPr>
    </w:p>
    <w:p w:rsidR="00221FF8" w:rsidRPr="00591491" w:rsidRDefault="00221FF8" w:rsidP="00221FF8">
      <w:pPr>
        <w:pStyle w:val="EMEAHeading1"/>
        <w:rPr>
          <w:caps w:val="0"/>
          <w:szCs w:val="22"/>
          <w:lang w:val="lt-LT"/>
        </w:rPr>
      </w:pPr>
      <w:r w:rsidRPr="00591491">
        <w:rPr>
          <w:szCs w:val="22"/>
          <w:lang w:val="lt-LT"/>
        </w:rPr>
        <w:t>6.</w:t>
      </w:r>
      <w:r w:rsidRPr="00591491">
        <w:rPr>
          <w:szCs w:val="22"/>
          <w:lang w:val="lt-LT"/>
        </w:rPr>
        <w:tab/>
      </w:r>
      <w:r w:rsidRPr="00591491">
        <w:rPr>
          <w:caps w:val="0"/>
          <w:szCs w:val="22"/>
          <w:lang w:val="lt-LT"/>
        </w:rPr>
        <w:t>Pakuotės turinys ir kita informacija</w:t>
      </w:r>
      <w:r w:rsidRPr="00591491" w:rsidDel="00860952">
        <w:rPr>
          <w:caps w:val="0"/>
          <w:szCs w:val="22"/>
          <w:lang w:val="lt-LT"/>
        </w:rPr>
        <w:t xml:space="preserve"> </w:t>
      </w:r>
    </w:p>
    <w:p w:rsidR="00894DC7" w:rsidRPr="00591491" w:rsidRDefault="00894DC7" w:rsidP="00894DC7">
      <w:pPr>
        <w:pStyle w:val="EMEABodyText"/>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21"/>
        </w:numPr>
        <w:ind w:left="567" w:hanging="567"/>
        <w:rPr>
          <w:szCs w:val="22"/>
          <w:lang w:val="lt-LT"/>
        </w:rPr>
      </w:pPr>
      <w:r w:rsidRPr="00591491">
        <w:rPr>
          <w:szCs w:val="22"/>
          <w:lang w:val="lt-LT"/>
        </w:rPr>
        <w:t xml:space="preserve">Veiklioji medžiaga yra irbesartanas. </w:t>
      </w:r>
      <w:r w:rsidR="00E75D5C" w:rsidRPr="00591491">
        <w:rPr>
          <w:szCs w:val="22"/>
          <w:lang w:val="lt-LT"/>
        </w:rPr>
        <w:t xml:space="preserve">Kiekvienoje </w:t>
      </w:r>
      <w:r w:rsidRPr="00591491">
        <w:rPr>
          <w:szCs w:val="22"/>
          <w:lang w:val="lt-LT"/>
        </w:rPr>
        <w:t>Aprovel 75 mg plėvele dengtoje tabletėje yra 75 mg irbesartano.</w:t>
      </w:r>
    </w:p>
    <w:p w:rsidR="00706A45" w:rsidRPr="00591491" w:rsidRDefault="00706A45" w:rsidP="00172697">
      <w:pPr>
        <w:pStyle w:val="EMEABodyTextIndent"/>
        <w:numPr>
          <w:ilvl w:val="0"/>
          <w:numId w:val="21"/>
        </w:numPr>
        <w:ind w:left="567" w:hanging="567"/>
        <w:rPr>
          <w:szCs w:val="22"/>
          <w:lang w:val="lt-LT"/>
        </w:rPr>
      </w:pPr>
      <w:r w:rsidRPr="00591491">
        <w:rPr>
          <w:szCs w:val="22"/>
          <w:lang w:val="lt-LT"/>
        </w:rPr>
        <w:t>Pagalbinės medžiagos yra laktozė monohidratas, mikrokristalinė celiuliozė, kroskarmeliozės natrio druska, hipromeliozė, silicio dioksidas, magnio stearatas, titano dioksidas, makrogolis 3000, karnaubo vaškas.</w:t>
      </w:r>
      <w:r w:rsidR="00415A65" w:rsidRPr="00591491">
        <w:rPr>
          <w:szCs w:val="22"/>
          <w:lang w:val="lt-LT"/>
        </w:rPr>
        <w:t xml:space="preserve"> Žr. 2 skyrių „Aprovel sudėtyje yra laktozės“.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BodyText"/>
        <w:rPr>
          <w:szCs w:val="22"/>
          <w:lang w:val="lt-LT"/>
        </w:rPr>
      </w:pPr>
      <w:r w:rsidRPr="00591491">
        <w:rPr>
          <w:szCs w:val="22"/>
          <w:lang w:val="lt-LT"/>
        </w:rPr>
        <w:t>Aprovel 75 mg plėvele dengtos tabletės yra baltos ar balkšvos spalvos, abipusiai išgaubtos, ovalios, su širdies formos įspaudu vienoje pusėje ir kitoje pusėje išraižytu „2871“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75 mg plėvele dengtos tabletės tiekiamos supakuotos į lizdines plokšteles po 14, 28, 30, 56, 84, 90 arba 98 plėvele dengtas tabletes. Ligoninėms plėvele dengtos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Pr="00591491">
        <w:rPr>
          <w:szCs w:val="22"/>
          <w:lang w:val="lt-LT"/>
        </w:rPr>
        <w:noBreakHyphen/>
        <w:t>33565 Carbon Blanc Cedex </w:t>
      </w:r>
      <w:r w:rsidRPr="00591491">
        <w:rPr>
          <w:szCs w:val="22"/>
          <w:lang w:val="lt-LT"/>
        </w:rPr>
        <w:noBreakHyphen/>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F102DE" w:rsidRPr="00591491" w:rsidRDefault="00F102DE">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221FF8" w:rsidRPr="008A68A3" w:rsidTr="00221FF8">
        <w:trPr>
          <w:gridBefore w:val="1"/>
          <w:wBefore w:w="34" w:type="dxa"/>
          <w:cantSplit/>
        </w:trPr>
        <w:tc>
          <w:tcPr>
            <w:tcW w:w="4644" w:type="dxa"/>
          </w:tcPr>
          <w:p w:rsidR="00221FF8" w:rsidRPr="00591491" w:rsidRDefault="00221FF8" w:rsidP="00221FF8">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221FF8" w:rsidRPr="00591491" w:rsidRDefault="00221FF8" w:rsidP="00221FF8">
            <w:pPr>
              <w:rPr>
                <w:szCs w:val="22"/>
                <w:lang w:val="fr-BE"/>
              </w:rPr>
            </w:pPr>
            <w:r w:rsidRPr="00591491">
              <w:rPr>
                <w:snapToGrid w:val="0"/>
                <w:szCs w:val="22"/>
                <w:lang w:val="fr-BE"/>
              </w:rPr>
              <w:t>Sanofi Belgium</w:t>
            </w:r>
          </w:p>
          <w:p w:rsidR="00221FF8" w:rsidRPr="00591491" w:rsidRDefault="00221FF8" w:rsidP="00221FF8">
            <w:pPr>
              <w:rPr>
                <w:snapToGrid w:val="0"/>
                <w:szCs w:val="22"/>
                <w:lang w:val="fr-BE"/>
              </w:rPr>
            </w:pPr>
            <w:r w:rsidRPr="00591491">
              <w:rPr>
                <w:szCs w:val="22"/>
                <w:lang w:val="fr-BE"/>
              </w:rPr>
              <w:t xml:space="preserve">Tél/Tel: </w:t>
            </w:r>
            <w:r w:rsidRPr="00591491">
              <w:rPr>
                <w:snapToGrid w:val="0"/>
                <w:szCs w:val="22"/>
                <w:lang w:val="fr-BE"/>
              </w:rPr>
              <w:t>+32 (0)2 710 54 00</w:t>
            </w:r>
          </w:p>
          <w:p w:rsidR="00221FF8" w:rsidRPr="00591491" w:rsidRDefault="00221FF8" w:rsidP="00221FF8">
            <w:pPr>
              <w:rPr>
                <w:szCs w:val="22"/>
                <w:lang w:val="fr-BE"/>
              </w:rPr>
            </w:pPr>
          </w:p>
        </w:tc>
        <w:tc>
          <w:tcPr>
            <w:tcW w:w="4678" w:type="dxa"/>
          </w:tcPr>
          <w:p w:rsidR="00221FF8" w:rsidRPr="00591491" w:rsidRDefault="00221FF8" w:rsidP="00221FF8">
            <w:pPr>
              <w:rPr>
                <w:b/>
                <w:bCs/>
                <w:szCs w:val="22"/>
                <w:lang w:val="lt-LT"/>
              </w:rPr>
            </w:pPr>
            <w:r w:rsidRPr="00591491">
              <w:rPr>
                <w:b/>
                <w:bCs/>
                <w:szCs w:val="22"/>
                <w:lang w:val="lt-LT"/>
              </w:rPr>
              <w:t>Lietuva</w:t>
            </w:r>
          </w:p>
          <w:p w:rsidR="00221FF8" w:rsidRPr="008A68A3" w:rsidRDefault="00221FF8" w:rsidP="00221FF8">
            <w:pPr>
              <w:rPr>
                <w:szCs w:val="22"/>
                <w:lang w:val="fi-FI"/>
              </w:rPr>
            </w:pPr>
            <w:r w:rsidRPr="00591491">
              <w:rPr>
                <w:szCs w:val="22"/>
                <w:lang w:val="cs-CZ"/>
              </w:rPr>
              <w:t>UAB sanofi-aventis Lietuva</w:t>
            </w:r>
          </w:p>
          <w:p w:rsidR="00221FF8" w:rsidRPr="00591491" w:rsidRDefault="00221FF8" w:rsidP="00221FF8">
            <w:pPr>
              <w:rPr>
                <w:szCs w:val="22"/>
                <w:lang w:val="cs-CZ"/>
              </w:rPr>
            </w:pPr>
            <w:r w:rsidRPr="00591491">
              <w:rPr>
                <w:szCs w:val="22"/>
                <w:lang w:val="cs-CZ"/>
              </w:rPr>
              <w:t>Tel: +370 5 2755224</w:t>
            </w:r>
          </w:p>
          <w:p w:rsidR="00221FF8" w:rsidRPr="008A68A3" w:rsidRDefault="00221FF8" w:rsidP="00221FF8">
            <w:pPr>
              <w:rPr>
                <w:szCs w:val="22"/>
                <w:lang w:val="fi-FI"/>
              </w:rPr>
            </w:pPr>
          </w:p>
        </w:tc>
      </w:tr>
      <w:tr w:rsidR="00221FF8" w:rsidRPr="008A68A3" w:rsidTr="00221FF8">
        <w:trPr>
          <w:gridBefore w:val="1"/>
          <w:wBefore w:w="34" w:type="dxa"/>
          <w:cantSplit/>
        </w:trPr>
        <w:tc>
          <w:tcPr>
            <w:tcW w:w="4644" w:type="dxa"/>
          </w:tcPr>
          <w:p w:rsidR="00221FF8" w:rsidRPr="008A68A3" w:rsidRDefault="00221FF8" w:rsidP="00221FF8">
            <w:pPr>
              <w:rPr>
                <w:b/>
                <w:bCs/>
                <w:szCs w:val="22"/>
                <w:lang w:val="fi-FI"/>
              </w:rPr>
            </w:pPr>
            <w:proofErr w:type="spellStart"/>
            <w:r w:rsidRPr="00591491">
              <w:rPr>
                <w:b/>
                <w:bCs/>
                <w:szCs w:val="22"/>
              </w:rPr>
              <w:t>България</w:t>
            </w:r>
            <w:proofErr w:type="spellEnd"/>
          </w:p>
          <w:p w:rsidR="00221FF8" w:rsidRPr="008A68A3" w:rsidRDefault="00415A65" w:rsidP="00221FF8">
            <w:pPr>
              <w:rPr>
                <w:noProof/>
                <w:szCs w:val="22"/>
                <w:lang w:val="fi-FI"/>
              </w:rPr>
            </w:pPr>
            <w:r w:rsidRPr="008A68A3">
              <w:rPr>
                <w:noProof/>
                <w:szCs w:val="22"/>
                <w:lang w:val="fi-FI"/>
              </w:rPr>
              <w:t>S</w:t>
            </w:r>
            <w:r w:rsidR="00221FF8" w:rsidRPr="008A68A3">
              <w:rPr>
                <w:noProof/>
                <w:szCs w:val="22"/>
                <w:lang w:val="fi-FI"/>
              </w:rPr>
              <w:t>anofi</w:t>
            </w:r>
            <w:r w:rsidRPr="008A68A3">
              <w:rPr>
                <w:noProof/>
                <w:szCs w:val="22"/>
                <w:lang w:val="fi-FI"/>
              </w:rPr>
              <w:t xml:space="preserve"> </w:t>
            </w:r>
            <w:r w:rsidR="00221FF8" w:rsidRPr="008A68A3">
              <w:rPr>
                <w:noProof/>
                <w:szCs w:val="22"/>
                <w:lang w:val="fi-FI"/>
              </w:rPr>
              <w:t>Bulgaria EOOD</w:t>
            </w:r>
          </w:p>
          <w:p w:rsidR="00221FF8" w:rsidRPr="008A68A3" w:rsidRDefault="00221FF8" w:rsidP="00221FF8">
            <w:pPr>
              <w:rPr>
                <w:szCs w:val="22"/>
                <w:lang w:val="fi-FI"/>
              </w:rPr>
            </w:pPr>
            <w:r w:rsidRPr="00591491">
              <w:rPr>
                <w:bCs/>
                <w:szCs w:val="22"/>
                <w:lang w:val="bg-BG"/>
              </w:rPr>
              <w:t>Тел</w:t>
            </w:r>
            <w:r w:rsidRPr="008A68A3">
              <w:rPr>
                <w:bCs/>
                <w:szCs w:val="22"/>
                <w:lang w:val="fi-FI"/>
              </w:rPr>
              <w:t>.</w:t>
            </w:r>
            <w:r w:rsidRPr="00591491">
              <w:rPr>
                <w:bCs/>
                <w:szCs w:val="22"/>
                <w:lang w:val="bg-BG"/>
              </w:rPr>
              <w:t>: +</w:t>
            </w:r>
            <w:r w:rsidRPr="008A68A3">
              <w:rPr>
                <w:bCs/>
                <w:szCs w:val="22"/>
                <w:lang w:val="fi-FI"/>
              </w:rPr>
              <w:t>359 (0)2</w:t>
            </w:r>
            <w:r w:rsidRPr="008A68A3">
              <w:rPr>
                <w:szCs w:val="22"/>
                <w:lang w:val="fi-FI"/>
              </w:rPr>
              <w:t xml:space="preserve"> 970 53 00</w:t>
            </w:r>
          </w:p>
          <w:p w:rsidR="00221FF8" w:rsidRPr="00591491" w:rsidRDefault="00221FF8" w:rsidP="00221FF8">
            <w:pPr>
              <w:rPr>
                <w:szCs w:val="22"/>
                <w:lang w:val="cs-CZ"/>
              </w:rPr>
            </w:pPr>
          </w:p>
        </w:tc>
        <w:tc>
          <w:tcPr>
            <w:tcW w:w="4678" w:type="dxa"/>
          </w:tcPr>
          <w:p w:rsidR="00221FF8" w:rsidRPr="008A68A3" w:rsidRDefault="00221FF8" w:rsidP="00221FF8">
            <w:pPr>
              <w:rPr>
                <w:b/>
                <w:bCs/>
                <w:szCs w:val="22"/>
                <w:lang w:val="de-DE"/>
              </w:rPr>
            </w:pPr>
            <w:r w:rsidRPr="008A68A3">
              <w:rPr>
                <w:b/>
                <w:bCs/>
                <w:szCs w:val="22"/>
                <w:lang w:val="de-DE"/>
              </w:rPr>
              <w:t>Luxembourg/Luxemburg</w:t>
            </w:r>
          </w:p>
          <w:p w:rsidR="00221FF8" w:rsidRPr="008A68A3" w:rsidRDefault="00221FF8" w:rsidP="00221FF8">
            <w:pPr>
              <w:rPr>
                <w:snapToGrid w:val="0"/>
                <w:szCs w:val="22"/>
                <w:lang w:val="de-DE"/>
              </w:rPr>
            </w:pPr>
            <w:r w:rsidRPr="008A68A3">
              <w:rPr>
                <w:snapToGrid w:val="0"/>
                <w:szCs w:val="22"/>
                <w:lang w:val="de-DE"/>
              </w:rPr>
              <w:t xml:space="preserve">Sanofi Belgium </w:t>
            </w:r>
          </w:p>
          <w:p w:rsidR="00221FF8" w:rsidRPr="008A68A3" w:rsidRDefault="00221FF8" w:rsidP="00221FF8">
            <w:pPr>
              <w:rPr>
                <w:szCs w:val="22"/>
                <w:lang w:val="de-DE"/>
              </w:rPr>
            </w:pPr>
            <w:r w:rsidRPr="008A68A3">
              <w:rPr>
                <w:szCs w:val="22"/>
                <w:lang w:val="de-DE"/>
              </w:rPr>
              <w:t xml:space="preserve">Tél/Tel: </w:t>
            </w:r>
            <w:r w:rsidRPr="008A68A3">
              <w:rPr>
                <w:snapToGrid w:val="0"/>
                <w:szCs w:val="22"/>
                <w:lang w:val="de-DE"/>
              </w:rPr>
              <w:t>+32 (0)2 710 54 00 (</w:t>
            </w:r>
            <w:r w:rsidRPr="008A68A3">
              <w:rPr>
                <w:szCs w:val="22"/>
                <w:lang w:val="de-DE"/>
              </w:rPr>
              <w:t>Belgique/Belgien)</w:t>
            </w:r>
          </w:p>
          <w:p w:rsidR="00221FF8" w:rsidRPr="008A68A3" w:rsidRDefault="00221FF8" w:rsidP="00221FF8">
            <w:pPr>
              <w:rPr>
                <w:szCs w:val="22"/>
                <w:lang w:val="de-DE"/>
              </w:rPr>
            </w:pPr>
          </w:p>
        </w:tc>
      </w:tr>
      <w:tr w:rsidR="00221FF8" w:rsidRPr="00591491" w:rsidTr="00221FF8">
        <w:trPr>
          <w:gridBefore w:val="1"/>
          <w:wBefore w:w="34" w:type="dxa"/>
          <w:cantSplit/>
        </w:trPr>
        <w:tc>
          <w:tcPr>
            <w:tcW w:w="4644" w:type="dxa"/>
          </w:tcPr>
          <w:p w:rsidR="00221FF8" w:rsidRPr="008A68A3" w:rsidRDefault="00221FF8" w:rsidP="00221FF8">
            <w:pPr>
              <w:rPr>
                <w:b/>
                <w:bCs/>
                <w:szCs w:val="22"/>
                <w:lang w:val="de-DE"/>
              </w:rPr>
            </w:pPr>
            <w:r w:rsidRPr="008A68A3">
              <w:rPr>
                <w:b/>
                <w:bCs/>
                <w:szCs w:val="22"/>
                <w:lang w:val="de-DE"/>
              </w:rPr>
              <w:t>Česká republika</w:t>
            </w:r>
          </w:p>
          <w:p w:rsidR="00221FF8" w:rsidRPr="00591491" w:rsidRDefault="00221FF8" w:rsidP="00221FF8">
            <w:pPr>
              <w:rPr>
                <w:szCs w:val="22"/>
                <w:lang w:val="cs-CZ"/>
              </w:rPr>
            </w:pPr>
            <w:r w:rsidRPr="00591491">
              <w:rPr>
                <w:szCs w:val="22"/>
                <w:lang w:val="cs-CZ"/>
              </w:rPr>
              <w:t>sanofi-aventis, s.r.o.</w:t>
            </w:r>
          </w:p>
          <w:p w:rsidR="00221FF8" w:rsidRPr="00591491" w:rsidRDefault="00221FF8" w:rsidP="00221FF8">
            <w:pPr>
              <w:rPr>
                <w:szCs w:val="22"/>
                <w:lang w:val="cs-CZ"/>
              </w:rPr>
            </w:pPr>
            <w:r w:rsidRPr="00591491">
              <w:rPr>
                <w:szCs w:val="22"/>
                <w:lang w:val="cs-CZ"/>
              </w:rPr>
              <w:t>Tel: +420 233 086 111</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hu-HU"/>
              </w:rPr>
            </w:pPr>
            <w:r w:rsidRPr="00591491">
              <w:rPr>
                <w:b/>
                <w:bCs/>
                <w:szCs w:val="22"/>
                <w:lang w:val="hu-HU"/>
              </w:rPr>
              <w:t>Magyarország</w:t>
            </w:r>
          </w:p>
          <w:p w:rsidR="00562B8D" w:rsidRPr="00591491" w:rsidRDefault="00562B8D" w:rsidP="00221FF8">
            <w:pPr>
              <w:rPr>
                <w:szCs w:val="22"/>
                <w:lang w:val="cs-CZ"/>
              </w:rPr>
            </w:pPr>
            <w:r w:rsidRPr="00591491">
              <w:rPr>
                <w:szCs w:val="22"/>
                <w:lang w:val="cs-CZ"/>
              </w:rPr>
              <w:t>SANOFI-AVENTIS Zrt.</w:t>
            </w:r>
          </w:p>
          <w:p w:rsidR="00221FF8" w:rsidRPr="00591491" w:rsidRDefault="00221FF8" w:rsidP="00221FF8">
            <w:pPr>
              <w:rPr>
                <w:szCs w:val="22"/>
                <w:lang w:val="hu-HU"/>
              </w:rPr>
            </w:pPr>
            <w:r w:rsidRPr="00591491">
              <w:rPr>
                <w:szCs w:val="22"/>
                <w:lang w:val="cs-CZ"/>
              </w:rPr>
              <w:t xml:space="preserve">Tel.: +36 1 </w:t>
            </w:r>
            <w:r w:rsidRPr="00591491">
              <w:rPr>
                <w:szCs w:val="22"/>
                <w:lang w:val="hu-HU"/>
              </w:rPr>
              <w:t>505 0050</w:t>
            </w:r>
          </w:p>
          <w:p w:rsidR="00221FF8" w:rsidRPr="00591491" w:rsidRDefault="00221FF8" w:rsidP="00221FF8">
            <w:pPr>
              <w:rPr>
                <w:szCs w:val="22"/>
                <w:lang w:val="hu-HU"/>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cs-CZ"/>
              </w:rPr>
              <w:t>Danmark</w:t>
            </w:r>
          </w:p>
          <w:p w:rsidR="00221FF8" w:rsidRPr="00591491" w:rsidRDefault="007A2C8A" w:rsidP="00221FF8">
            <w:pPr>
              <w:rPr>
                <w:szCs w:val="22"/>
                <w:lang w:val="cs-CZ"/>
              </w:rPr>
            </w:pPr>
            <w:r>
              <w:t>Sanofi A/S</w:t>
            </w:r>
          </w:p>
          <w:p w:rsidR="00221FF8" w:rsidRPr="00591491" w:rsidRDefault="00221FF8" w:rsidP="00221FF8">
            <w:pPr>
              <w:rPr>
                <w:szCs w:val="22"/>
                <w:lang w:val="cs-CZ"/>
              </w:rPr>
            </w:pPr>
            <w:r w:rsidRPr="00591491">
              <w:rPr>
                <w:szCs w:val="22"/>
                <w:lang w:val="cs-CZ"/>
              </w:rPr>
              <w:t>Tlf: +45 45 16 70 00</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mt-MT"/>
              </w:rPr>
            </w:pPr>
            <w:r w:rsidRPr="00591491">
              <w:rPr>
                <w:b/>
                <w:bCs/>
                <w:szCs w:val="22"/>
                <w:lang w:val="mt-MT"/>
              </w:rPr>
              <w:t>Malta</w:t>
            </w:r>
          </w:p>
          <w:p w:rsidR="00221FF8" w:rsidRPr="00591491" w:rsidRDefault="007A2C8A" w:rsidP="00221FF8">
            <w:pPr>
              <w:rPr>
                <w:szCs w:val="22"/>
                <w:lang w:val="cs-CZ"/>
              </w:rPr>
            </w:pPr>
            <w:r w:rsidRPr="008A68A3">
              <w:rPr>
                <w:lang w:val="fi-FI"/>
              </w:rPr>
              <w:t>Sanofi S.</w:t>
            </w:r>
            <w:r w:rsidR="00FB0F5F" w:rsidRPr="008A68A3">
              <w:rPr>
                <w:lang w:val="fi-FI"/>
              </w:rPr>
              <w:t>r.l.</w:t>
            </w:r>
          </w:p>
          <w:p w:rsidR="00221FF8" w:rsidRPr="00591491" w:rsidRDefault="007A2C8A" w:rsidP="00221FF8">
            <w:pPr>
              <w:rPr>
                <w:szCs w:val="22"/>
                <w:lang w:val="cs-CZ"/>
              </w:rPr>
            </w:pPr>
            <w:r>
              <w:rPr>
                <w:lang w:val="fr-FR"/>
              </w:rPr>
              <w:t>Tel: +39 02 39394275</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cs-CZ"/>
              </w:rPr>
              <w:t>Deutschland</w:t>
            </w:r>
          </w:p>
          <w:p w:rsidR="00221FF8" w:rsidRPr="00591491" w:rsidRDefault="00221FF8" w:rsidP="00221FF8">
            <w:pPr>
              <w:rPr>
                <w:szCs w:val="22"/>
                <w:lang w:val="cs-CZ"/>
              </w:rPr>
            </w:pPr>
            <w:r w:rsidRPr="00591491">
              <w:rPr>
                <w:szCs w:val="22"/>
                <w:lang w:val="cs-CZ"/>
              </w:rPr>
              <w:t>Sanofi-Aventis Deutschland GmbH</w:t>
            </w:r>
          </w:p>
          <w:p w:rsidR="00415A65" w:rsidRPr="00591491" w:rsidRDefault="00415A65" w:rsidP="00415A65">
            <w:pPr>
              <w:rPr>
                <w:szCs w:val="22"/>
                <w:lang w:val="cs-CZ"/>
              </w:rPr>
            </w:pPr>
            <w:r w:rsidRPr="00591491">
              <w:rPr>
                <w:szCs w:val="22"/>
                <w:lang w:val="cs-CZ"/>
              </w:rPr>
              <w:t>Tel: 0800 52 52 010</w:t>
            </w:r>
          </w:p>
          <w:p w:rsidR="00221FF8" w:rsidRPr="00591491" w:rsidRDefault="00415A65" w:rsidP="00221FF8">
            <w:pPr>
              <w:rPr>
                <w:szCs w:val="22"/>
                <w:lang w:val="cs-CZ"/>
              </w:rPr>
            </w:pPr>
            <w:r w:rsidRPr="00591491">
              <w:rPr>
                <w:szCs w:val="22"/>
                <w:lang w:val="cs-CZ"/>
              </w:rPr>
              <w:t>Tel. aus dem Ausland: +49 69 305 21 131</w:t>
            </w:r>
          </w:p>
          <w:p w:rsidR="00415A65" w:rsidRPr="00591491" w:rsidRDefault="00415A65" w:rsidP="00221FF8">
            <w:pPr>
              <w:rPr>
                <w:szCs w:val="22"/>
                <w:lang w:val="cs-CZ"/>
              </w:rPr>
            </w:pPr>
          </w:p>
        </w:tc>
        <w:tc>
          <w:tcPr>
            <w:tcW w:w="4678" w:type="dxa"/>
          </w:tcPr>
          <w:p w:rsidR="00221FF8" w:rsidRPr="00591491" w:rsidRDefault="00221FF8" w:rsidP="00221FF8">
            <w:pPr>
              <w:rPr>
                <w:b/>
                <w:bCs/>
                <w:szCs w:val="22"/>
                <w:lang w:val="cs-CZ"/>
              </w:rPr>
            </w:pPr>
            <w:r w:rsidRPr="00591491">
              <w:rPr>
                <w:b/>
                <w:bCs/>
                <w:szCs w:val="22"/>
                <w:lang w:val="cs-CZ"/>
              </w:rPr>
              <w:t>Nederland</w:t>
            </w:r>
          </w:p>
          <w:p w:rsidR="00221FF8" w:rsidRPr="00591491" w:rsidRDefault="00FB0F5F" w:rsidP="00221FF8">
            <w:pPr>
              <w:rPr>
                <w:szCs w:val="22"/>
                <w:lang w:val="cs-CZ"/>
              </w:rPr>
            </w:pPr>
            <w:r>
              <w:rPr>
                <w:lang w:val="cs-CZ"/>
              </w:rPr>
              <w:t>Genzyme Europe</w:t>
            </w:r>
            <w:r>
              <w:rPr>
                <w:lang w:val="nl-NL"/>
              </w:rPr>
              <w:t xml:space="preserve"> </w:t>
            </w:r>
            <w:r w:rsidR="00221FF8" w:rsidRPr="00591491">
              <w:rPr>
                <w:szCs w:val="22"/>
                <w:lang w:val="cs-CZ"/>
              </w:rPr>
              <w:t>B.V.</w:t>
            </w:r>
          </w:p>
          <w:p w:rsidR="00221FF8" w:rsidRPr="00591491" w:rsidRDefault="007A2C8A" w:rsidP="00221FF8">
            <w:pPr>
              <w:rPr>
                <w:szCs w:val="22"/>
                <w:lang w:val="nl-NL"/>
              </w:rPr>
            </w:pPr>
            <w:r>
              <w:t>Tel: +31 20 245 4000</w:t>
            </w:r>
          </w:p>
          <w:p w:rsidR="00221FF8" w:rsidRPr="00591491" w:rsidRDefault="00221FF8" w:rsidP="00221FF8">
            <w:pPr>
              <w:rPr>
                <w:szCs w:val="22"/>
                <w:lang w:val="cs-CZ"/>
              </w:rPr>
            </w:pPr>
          </w:p>
        </w:tc>
      </w:tr>
      <w:tr w:rsidR="00221FF8" w:rsidRPr="008A68A3" w:rsidTr="00221FF8">
        <w:trPr>
          <w:gridBefore w:val="1"/>
          <w:wBefore w:w="34" w:type="dxa"/>
          <w:cantSplit/>
        </w:trPr>
        <w:tc>
          <w:tcPr>
            <w:tcW w:w="4644" w:type="dxa"/>
          </w:tcPr>
          <w:p w:rsidR="00221FF8" w:rsidRPr="00591491" w:rsidRDefault="00221FF8" w:rsidP="00221FF8">
            <w:pPr>
              <w:rPr>
                <w:b/>
                <w:bCs/>
                <w:szCs w:val="22"/>
                <w:lang w:val="et-EE"/>
              </w:rPr>
            </w:pPr>
            <w:r w:rsidRPr="00591491">
              <w:rPr>
                <w:b/>
                <w:bCs/>
                <w:szCs w:val="22"/>
                <w:lang w:val="et-EE"/>
              </w:rPr>
              <w:t>Eesti</w:t>
            </w:r>
          </w:p>
          <w:p w:rsidR="00221FF8" w:rsidRPr="00591491" w:rsidRDefault="00221FF8" w:rsidP="00221FF8">
            <w:pPr>
              <w:rPr>
                <w:szCs w:val="22"/>
                <w:lang w:val="cs-CZ"/>
              </w:rPr>
            </w:pPr>
            <w:r w:rsidRPr="00591491">
              <w:rPr>
                <w:szCs w:val="22"/>
                <w:lang w:val="cs-CZ"/>
              </w:rPr>
              <w:t>sanofi-aventis Estonia OÜ</w:t>
            </w:r>
          </w:p>
          <w:p w:rsidR="00221FF8" w:rsidRPr="00591491" w:rsidRDefault="00221FF8" w:rsidP="00221FF8">
            <w:pPr>
              <w:rPr>
                <w:szCs w:val="22"/>
                <w:lang w:val="cs-CZ"/>
              </w:rPr>
            </w:pPr>
            <w:r w:rsidRPr="00591491">
              <w:rPr>
                <w:szCs w:val="22"/>
                <w:lang w:val="cs-CZ"/>
              </w:rPr>
              <w:t>Tel: +372 627 34 88</w:t>
            </w:r>
          </w:p>
          <w:p w:rsidR="00221FF8" w:rsidRPr="00591491" w:rsidRDefault="00221FF8" w:rsidP="00221FF8">
            <w:pPr>
              <w:rPr>
                <w:szCs w:val="22"/>
                <w:lang w:val="et-EE"/>
              </w:rPr>
            </w:pPr>
          </w:p>
        </w:tc>
        <w:tc>
          <w:tcPr>
            <w:tcW w:w="4678" w:type="dxa"/>
          </w:tcPr>
          <w:p w:rsidR="00221FF8" w:rsidRPr="00591491" w:rsidRDefault="00221FF8" w:rsidP="00221FF8">
            <w:pPr>
              <w:rPr>
                <w:b/>
                <w:bCs/>
                <w:szCs w:val="22"/>
                <w:lang w:val="cs-CZ"/>
              </w:rPr>
            </w:pPr>
            <w:r w:rsidRPr="00591491">
              <w:rPr>
                <w:b/>
                <w:bCs/>
                <w:szCs w:val="22"/>
                <w:lang w:val="cs-CZ"/>
              </w:rPr>
              <w:t>Norge</w:t>
            </w:r>
          </w:p>
          <w:p w:rsidR="00221FF8" w:rsidRPr="00591491" w:rsidRDefault="00221FF8" w:rsidP="00221FF8">
            <w:pPr>
              <w:rPr>
                <w:szCs w:val="22"/>
                <w:lang w:val="cs-CZ"/>
              </w:rPr>
            </w:pPr>
            <w:r w:rsidRPr="00591491">
              <w:rPr>
                <w:szCs w:val="22"/>
                <w:lang w:val="cs-CZ"/>
              </w:rPr>
              <w:t>sanofi-aventis Norge AS</w:t>
            </w:r>
          </w:p>
          <w:p w:rsidR="00221FF8" w:rsidRPr="00591491" w:rsidRDefault="00221FF8" w:rsidP="00221FF8">
            <w:pPr>
              <w:rPr>
                <w:szCs w:val="22"/>
                <w:lang w:val="cs-CZ"/>
              </w:rPr>
            </w:pPr>
            <w:r w:rsidRPr="00591491">
              <w:rPr>
                <w:szCs w:val="22"/>
                <w:lang w:val="cs-CZ"/>
              </w:rPr>
              <w:t>Tlf: +47 67 10 71 00</w:t>
            </w:r>
          </w:p>
          <w:p w:rsidR="00221FF8" w:rsidRPr="00591491" w:rsidRDefault="00221FF8" w:rsidP="00221FF8">
            <w:pPr>
              <w:rPr>
                <w:szCs w:val="22"/>
                <w:lang w:val="et-EE"/>
              </w:rPr>
            </w:pPr>
          </w:p>
        </w:tc>
      </w:tr>
      <w:tr w:rsidR="00221FF8" w:rsidRPr="008A68A3" w:rsidTr="00221FF8">
        <w:trPr>
          <w:gridBefore w:val="1"/>
          <w:wBefore w:w="34" w:type="dxa"/>
          <w:cantSplit/>
        </w:trPr>
        <w:tc>
          <w:tcPr>
            <w:tcW w:w="4644" w:type="dxa"/>
          </w:tcPr>
          <w:p w:rsidR="00221FF8" w:rsidRPr="00591491" w:rsidRDefault="00221FF8" w:rsidP="00221FF8">
            <w:pPr>
              <w:rPr>
                <w:b/>
                <w:bCs/>
                <w:szCs w:val="22"/>
                <w:lang w:val="cs-CZ"/>
              </w:rPr>
            </w:pPr>
            <w:r w:rsidRPr="00591491">
              <w:rPr>
                <w:b/>
                <w:bCs/>
                <w:szCs w:val="22"/>
                <w:lang w:val="el-GR"/>
              </w:rPr>
              <w:t>Ελλάδα</w:t>
            </w:r>
          </w:p>
          <w:p w:rsidR="00221FF8" w:rsidRPr="00591491" w:rsidRDefault="00221FF8" w:rsidP="00221FF8">
            <w:pPr>
              <w:rPr>
                <w:szCs w:val="22"/>
                <w:lang w:val="et-EE"/>
              </w:rPr>
            </w:pPr>
            <w:r w:rsidRPr="00591491">
              <w:rPr>
                <w:szCs w:val="22"/>
                <w:lang w:val="cs-CZ"/>
              </w:rPr>
              <w:t>sanofi-aventis AEBE</w:t>
            </w:r>
          </w:p>
          <w:p w:rsidR="00221FF8" w:rsidRPr="00591491" w:rsidRDefault="00221FF8" w:rsidP="00221FF8">
            <w:pPr>
              <w:rPr>
                <w:szCs w:val="22"/>
                <w:lang w:val="cs-CZ"/>
              </w:rPr>
            </w:pPr>
            <w:r w:rsidRPr="00591491">
              <w:rPr>
                <w:szCs w:val="22"/>
                <w:lang w:val="el-GR"/>
              </w:rPr>
              <w:t>Τηλ</w:t>
            </w:r>
            <w:r w:rsidRPr="00591491">
              <w:rPr>
                <w:szCs w:val="22"/>
                <w:lang w:val="cs-CZ"/>
              </w:rPr>
              <w:t>: +30 210 900 16 00</w:t>
            </w:r>
          </w:p>
          <w:p w:rsidR="00221FF8" w:rsidRPr="00591491" w:rsidRDefault="00221FF8" w:rsidP="00221FF8">
            <w:pPr>
              <w:rPr>
                <w:szCs w:val="22"/>
                <w:lang w:val="cs-CZ"/>
              </w:rPr>
            </w:pPr>
          </w:p>
        </w:tc>
        <w:tc>
          <w:tcPr>
            <w:tcW w:w="4678" w:type="dxa"/>
            <w:tcBorders>
              <w:top w:val="nil"/>
              <w:left w:val="nil"/>
              <w:bottom w:val="nil"/>
              <w:right w:val="nil"/>
            </w:tcBorders>
          </w:tcPr>
          <w:p w:rsidR="00221FF8" w:rsidRPr="00591491" w:rsidRDefault="00221FF8" w:rsidP="00221FF8">
            <w:pPr>
              <w:rPr>
                <w:b/>
                <w:bCs/>
                <w:szCs w:val="22"/>
                <w:lang w:val="cs-CZ"/>
              </w:rPr>
            </w:pPr>
            <w:r w:rsidRPr="00591491">
              <w:rPr>
                <w:b/>
                <w:bCs/>
                <w:szCs w:val="22"/>
                <w:lang w:val="cs-CZ"/>
              </w:rPr>
              <w:t>Österreich</w:t>
            </w:r>
          </w:p>
          <w:p w:rsidR="00221FF8" w:rsidRPr="008A68A3" w:rsidRDefault="00221FF8" w:rsidP="00221FF8">
            <w:pPr>
              <w:rPr>
                <w:szCs w:val="22"/>
                <w:lang w:val="de-DE"/>
              </w:rPr>
            </w:pPr>
            <w:r w:rsidRPr="008A68A3">
              <w:rPr>
                <w:szCs w:val="22"/>
                <w:lang w:val="de-DE"/>
              </w:rPr>
              <w:t>sanofi-aventis GmbH</w:t>
            </w:r>
          </w:p>
          <w:p w:rsidR="00221FF8" w:rsidRPr="008A68A3" w:rsidRDefault="00221FF8" w:rsidP="00221FF8">
            <w:pPr>
              <w:rPr>
                <w:szCs w:val="22"/>
                <w:lang w:val="de-DE"/>
              </w:rPr>
            </w:pPr>
            <w:r w:rsidRPr="008A68A3">
              <w:rPr>
                <w:szCs w:val="22"/>
                <w:lang w:val="de-DE"/>
              </w:rPr>
              <w:t>Tel: +43 1 80 185 – 0</w:t>
            </w:r>
          </w:p>
          <w:p w:rsidR="00221FF8" w:rsidRPr="008A68A3" w:rsidRDefault="00221FF8" w:rsidP="00221FF8">
            <w:pPr>
              <w:rPr>
                <w:szCs w:val="22"/>
                <w:lang w:val="de-DE"/>
              </w:rPr>
            </w:pPr>
          </w:p>
        </w:tc>
      </w:tr>
      <w:tr w:rsidR="00221FF8" w:rsidRPr="008A68A3" w:rsidTr="00221FF8">
        <w:trPr>
          <w:gridBefore w:val="1"/>
          <w:wBefore w:w="34" w:type="dxa"/>
          <w:cantSplit/>
        </w:trPr>
        <w:tc>
          <w:tcPr>
            <w:tcW w:w="4644" w:type="dxa"/>
            <w:tcBorders>
              <w:top w:val="nil"/>
              <w:left w:val="nil"/>
              <w:bottom w:val="nil"/>
              <w:right w:val="nil"/>
            </w:tcBorders>
          </w:tcPr>
          <w:p w:rsidR="00221FF8" w:rsidRPr="00591491" w:rsidRDefault="00221FF8" w:rsidP="00221FF8">
            <w:pPr>
              <w:rPr>
                <w:b/>
                <w:bCs/>
                <w:szCs w:val="22"/>
                <w:lang w:val="es-ES"/>
              </w:rPr>
            </w:pPr>
            <w:r w:rsidRPr="00591491">
              <w:rPr>
                <w:b/>
                <w:bCs/>
                <w:szCs w:val="22"/>
                <w:lang w:val="es-ES"/>
              </w:rPr>
              <w:t>España</w:t>
            </w:r>
          </w:p>
          <w:p w:rsidR="00221FF8" w:rsidRPr="008A68A3" w:rsidRDefault="00221FF8" w:rsidP="00221FF8">
            <w:pPr>
              <w:rPr>
                <w:smallCaps/>
                <w:szCs w:val="22"/>
                <w:lang w:val="es-ES_tradnl"/>
              </w:rPr>
            </w:pPr>
            <w:r w:rsidRPr="008A68A3">
              <w:rPr>
                <w:szCs w:val="22"/>
                <w:lang w:val="es-ES_tradnl"/>
              </w:rPr>
              <w:t>sanofi-aventis, S.A.</w:t>
            </w:r>
          </w:p>
          <w:p w:rsidR="00221FF8" w:rsidRPr="00591491" w:rsidRDefault="00221FF8" w:rsidP="00221FF8">
            <w:pPr>
              <w:rPr>
                <w:szCs w:val="22"/>
                <w:lang w:val="pt-PT"/>
              </w:rPr>
            </w:pPr>
            <w:r w:rsidRPr="00591491">
              <w:rPr>
                <w:szCs w:val="22"/>
                <w:lang w:val="pt-PT"/>
              </w:rPr>
              <w:t>Tel: +34 93 485 94 00</w:t>
            </w:r>
          </w:p>
          <w:p w:rsidR="00221FF8" w:rsidRPr="00591491" w:rsidRDefault="00221FF8" w:rsidP="00221FF8">
            <w:pPr>
              <w:rPr>
                <w:szCs w:val="22"/>
                <w:lang w:val="sv-SE"/>
              </w:rPr>
            </w:pPr>
          </w:p>
        </w:tc>
        <w:tc>
          <w:tcPr>
            <w:tcW w:w="4678" w:type="dxa"/>
          </w:tcPr>
          <w:p w:rsidR="00221FF8" w:rsidRPr="00591491" w:rsidRDefault="00221FF8" w:rsidP="00221FF8">
            <w:pPr>
              <w:rPr>
                <w:b/>
                <w:bCs/>
                <w:szCs w:val="22"/>
                <w:lang w:val="lv-LV"/>
              </w:rPr>
            </w:pPr>
            <w:r w:rsidRPr="00591491">
              <w:rPr>
                <w:b/>
                <w:bCs/>
                <w:szCs w:val="22"/>
                <w:lang w:val="lv-LV"/>
              </w:rPr>
              <w:t>Polska</w:t>
            </w:r>
          </w:p>
          <w:p w:rsidR="00221FF8" w:rsidRPr="00591491" w:rsidRDefault="00221FF8" w:rsidP="00221FF8">
            <w:pPr>
              <w:rPr>
                <w:szCs w:val="22"/>
                <w:lang w:val="sv-SE"/>
              </w:rPr>
            </w:pPr>
            <w:r w:rsidRPr="00591491">
              <w:rPr>
                <w:szCs w:val="22"/>
                <w:lang w:val="sv-SE"/>
              </w:rPr>
              <w:t>sanofi-aventis Sp. z o.o.</w:t>
            </w:r>
          </w:p>
          <w:p w:rsidR="00221FF8" w:rsidRPr="008A68A3" w:rsidRDefault="00221FF8" w:rsidP="00221FF8">
            <w:pPr>
              <w:rPr>
                <w:szCs w:val="22"/>
                <w:lang w:val="sv-SE"/>
              </w:rPr>
            </w:pPr>
            <w:r w:rsidRPr="008A68A3">
              <w:rPr>
                <w:szCs w:val="22"/>
                <w:lang w:val="sv-SE"/>
              </w:rPr>
              <w:t>Tel.: +48 22 280 00 00</w:t>
            </w:r>
          </w:p>
          <w:p w:rsidR="00221FF8" w:rsidRPr="008A68A3" w:rsidRDefault="00221FF8" w:rsidP="00221FF8">
            <w:pPr>
              <w:rPr>
                <w:szCs w:val="22"/>
                <w:lang w:val="sv-SE"/>
              </w:rPr>
            </w:pPr>
          </w:p>
        </w:tc>
      </w:tr>
      <w:tr w:rsidR="00221FF8" w:rsidRPr="008A68A3" w:rsidTr="00221FF8">
        <w:trPr>
          <w:cantSplit/>
        </w:trPr>
        <w:tc>
          <w:tcPr>
            <w:tcW w:w="4678" w:type="dxa"/>
            <w:gridSpan w:val="2"/>
          </w:tcPr>
          <w:p w:rsidR="00221FF8" w:rsidRPr="00591491" w:rsidRDefault="00221FF8" w:rsidP="00221FF8">
            <w:pPr>
              <w:rPr>
                <w:b/>
                <w:bCs/>
                <w:szCs w:val="22"/>
                <w:lang w:val="fr-FR"/>
              </w:rPr>
            </w:pPr>
            <w:r w:rsidRPr="00591491">
              <w:rPr>
                <w:b/>
                <w:bCs/>
                <w:szCs w:val="22"/>
                <w:lang w:val="fr-FR"/>
              </w:rPr>
              <w:t>France</w:t>
            </w:r>
          </w:p>
          <w:p w:rsidR="00221FF8" w:rsidRPr="00591491" w:rsidRDefault="00221FF8" w:rsidP="00221FF8">
            <w:pPr>
              <w:rPr>
                <w:szCs w:val="22"/>
                <w:lang w:val="fr-FR"/>
              </w:rPr>
            </w:pPr>
            <w:r w:rsidRPr="00591491">
              <w:rPr>
                <w:szCs w:val="22"/>
                <w:lang w:val="fr-BE"/>
              </w:rPr>
              <w:t>sanofi-aventis France</w:t>
            </w:r>
          </w:p>
          <w:p w:rsidR="00221FF8" w:rsidRPr="008A68A3" w:rsidRDefault="00221FF8" w:rsidP="00221FF8">
            <w:pPr>
              <w:rPr>
                <w:szCs w:val="22"/>
                <w:lang w:val="fr-FR"/>
              </w:rPr>
            </w:pPr>
            <w:r w:rsidRPr="008A68A3">
              <w:rPr>
                <w:szCs w:val="22"/>
                <w:lang w:val="fr-FR"/>
              </w:rPr>
              <w:t>Tél: 0 800 222 555</w:t>
            </w:r>
          </w:p>
          <w:p w:rsidR="00221FF8" w:rsidRPr="00591491" w:rsidRDefault="00221FF8" w:rsidP="00221FF8">
            <w:pPr>
              <w:rPr>
                <w:szCs w:val="22"/>
                <w:lang w:val="pt-PT"/>
              </w:rPr>
            </w:pPr>
            <w:r w:rsidRPr="00591491">
              <w:rPr>
                <w:szCs w:val="22"/>
                <w:lang w:val="pt-PT"/>
              </w:rPr>
              <w:t>Appel depuis l’étranger : +33 1 57 63 23 23</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pt-PT"/>
              </w:rPr>
            </w:pPr>
            <w:r w:rsidRPr="00591491">
              <w:rPr>
                <w:b/>
                <w:bCs/>
                <w:szCs w:val="22"/>
                <w:lang w:val="pt-PT"/>
              </w:rPr>
              <w:t>Portugal</w:t>
            </w:r>
          </w:p>
          <w:p w:rsidR="00221FF8" w:rsidRPr="00591491" w:rsidRDefault="00221FF8" w:rsidP="00221FF8">
            <w:pPr>
              <w:rPr>
                <w:szCs w:val="22"/>
                <w:lang w:val="pt-PT"/>
              </w:rPr>
            </w:pPr>
            <w:r w:rsidRPr="00591491">
              <w:rPr>
                <w:szCs w:val="22"/>
                <w:lang w:val="pt-PT"/>
              </w:rPr>
              <w:t>Sanofi - Produtos Farmacêuticos, Lda</w:t>
            </w:r>
          </w:p>
          <w:p w:rsidR="00221FF8" w:rsidRPr="008A68A3" w:rsidRDefault="00221FF8" w:rsidP="00221FF8">
            <w:pPr>
              <w:rPr>
                <w:szCs w:val="22"/>
                <w:lang w:val="pt-PT"/>
              </w:rPr>
            </w:pPr>
            <w:r w:rsidRPr="008A68A3">
              <w:rPr>
                <w:szCs w:val="22"/>
                <w:lang w:val="pt-PT"/>
              </w:rPr>
              <w:t>Tel: +351 21 35 89 400</w:t>
            </w:r>
          </w:p>
          <w:p w:rsidR="00221FF8" w:rsidRPr="008A68A3" w:rsidRDefault="00221FF8" w:rsidP="00221FF8">
            <w:pPr>
              <w:rPr>
                <w:szCs w:val="22"/>
                <w:lang w:val="pt-PT"/>
              </w:rPr>
            </w:pPr>
          </w:p>
        </w:tc>
      </w:tr>
      <w:tr w:rsidR="00221FF8" w:rsidRPr="008A68A3" w:rsidTr="00221FF8">
        <w:trPr>
          <w:cantSplit/>
        </w:trPr>
        <w:tc>
          <w:tcPr>
            <w:tcW w:w="4678" w:type="dxa"/>
            <w:gridSpan w:val="2"/>
          </w:tcPr>
          <w:p w:rsidR="00221FF8" w:rsidRPr="008A68A3" w:rsidRDefault="00221FF8" w:rsidP="00221FF8">
            <w:pPr>
              <w:keepNext/>
              <w:rPr>
                <w:rFonts w:eastAsia="SimSun"/>
                <w:b/>
                <w:bCs/>
                <w:szCs w:val="22"/>
                <w:lang w:val="pt-PT"/>
              </w:rPr>
            </w:pPr>
            <w:r w:rsidRPr="008A68A3">
              <w:rPr>
                <w:rFonts w:eastAsia="SimSun"/>
                <w:b/>
                <w:bCs/>
                <w:szCs w:val="22"/>
                <w:lang w:val="pt-PT"/>
              </w:rPr>
              <w:t>Hrvatska</w:t>
            </w:r>
          </w:p>
          <w:p w:rsidR="00221FF8" w:rsidRPr="008A68A3" w:rsidRDefault="00221FF8" w:rsidP="00221FF8">
            <w:pPr>
              <w:rPr>
                <w:rFonts w:eastAsia="SimSun"/>
                <w:szCs w:val="22"/>
                <w:lang w:val="pt-PT"/>
              </w:rPr>
            </w:pPr>
            <w:r w:rsidRPr="008A68A3">
              <w:rPr>
                <w:rFonts w:eastAsia="SimSun"/>
                <w:szCs w:val="22"/>
                <w:lang w:val="pt-PT"/>
              </w:rPr>
              <w:t>sanofi-aventis Croatia d.o.o.</w:t>
            </w:r>
          </w:p>
          <w:p w:rsidR="00221FF8" w:rsidRPr="00591491" w:rsidRDefault="00221FF8" w:rsidP="00221FF8">
            <w:pPr>
              <w:rPr>
                <w:rFonts w:eastAsia="SimSun"/>
                <w:szCs w:val="22"/>
                <w:lang w:val="fr-FR"/>
              </w:rPr>
            </w:pPr>
            <w:r w:rsidRPr="00591491">
              <w:rPr>
                <w:rFonts w:eastAsia="SimSun"/>
                <w:szCs w:val="22"/>
                <w:lang w:val="fr-FR"/>
              </w:rPr>
              <w:t>Tel: +385 1 600 34 00</w:t>
            </w:r>
          </w:p>
          <w:p w:rsidR="00221FF8" w:rsidRPr="00591491" w:rsidRDefault="00221FF8" w:rsidP="00221FF8">
            <w:pPr>
              <w:rPr>
                <w:b/>
                <w:bCs/>
                <w:szCs w:val="22"/>
                <w:lang w:val="fr-FR"/>
              </w:rPr>
            </w:pPr>
          </w:p>
        </w:tc>
        <w:tc>
          <w:tcPr>
            <w:tcW w:w="4678" w:type="dxa"/>
          </w:tcPr>
          <w:p w:rsidR="00221FF8" w:rsidRPr="008A68A3" w:rsidRDefault="00221FF8" w:rsidP="00221FF8">
            <w:pPr>
              <w:tabs>
                <w:tab w:val="left" w:pos="-720"/>
                <w:tab w:val="left" w:pos="4536"/>
              </w:tabs>
              <w:suppressAutoHyphens/>
              <w:rPr>
                <w:b/>
                <w:noProof/>
                <w:szCs w:val="22"/>
                <w:lang w:val="it-IT"/>
              </w:rPr>
            </w:pPr>
            <w:r w:rsidRPr="008A68A3">
              <w:rPr>
                <w:b/>
                <w:noProof/>
                <w:szCs w:val="22"/>
                <w:lang w:val="it-IT"/>
              </w:rPr>
              <w:t>România</w:t>
            </w:r>
          </w:p>
          <w:p w:rsidR="00221FF8" w:rsidRPr="008A68A3" w:rsidRDefault="005A5B25" w:rsidP="00221FF8">
            <w:pPr>
              <w:tabs>
                <w:tab w:val="left" w:pos="-720"/>
                <w:tab w:val="left" w:pos="4536"/>
              </w:tabs>
              <w:suppressAutoHyphens/>
              <w:rPr>
                <w:noProof/>
                <w:szCs w:val="22"/>
                <w:lang w:val="it-IT"/>
              </w:rPr>
            </w:pPr>
            <w:r w:rsidRPr="008A68A3">
              <w:rPr>
                <w:bCs/>
                <w:szCs w:val="22"/>
                <w:lang w:val="it-IT"/>
              </w:rPr>
              <w:t>S</w:t>
            </w:r>
            <w:r w:rsidR="00221FF8" w:rsidRPr="008A68A3">
              <w:rPr>
                <w:bCs/>
                <w:szCs w:val="22"/>
                <w:lang w:val="it-IT"/>
              </w:rPr>
              <w:t>anofi</w:t>
            </w:r>
            <w:r w:rsidRPr="008A68A3">
              <w:rPr>
                <w:bCs/>
                <w:szCs w:val="22"/>
                <w:lang w:val="it-IT"/>
              </w:rPr>
              <w:t xml:space="preserve"> </w:t>
            </w:r>
            <w:r w:rsidR="00221FF8" w:rsidRPr="008A68A3">
              <w:rPr>
                <w:bCs/>
                <w:szCs w:val="22"/>
                <w:lang w:val="it-IT"/>
              </w:rPr>
              <w:t>Rom</w:t>
            </w:r>
            <w:r w:rsidRPr="008A68A3">
              <w:rPr>
                <w:bCs/>
                <w:szCs w:val="22"/>
                <w:lang w:val="it-IT"/>
              </w:rPr>
              <w:t>a</w:t>
            </w:r>
            <w:r w:rsidR="00221FF8" w:rsidRPr="008A68A3">
              <w:rPr>
                <w:bCs/>
                <w:szCs w:val="22"/>
                <w:lang w:val="it-IT"/>
              </w:rPr>
              <w:t>nia SRL</w:t>
            </w:r>
          </w:p>
          <w:p w:rsidR="00221FF8" w:rsidRPr="008A68A3" w:rsidRDefault="00221FF8" w:rsidP="00221FF8">
            <w:pPr>
              <w:rPr>
                <w:szCs w:val="22"/>
                <w:lang w:val="it-IT"/>
              </w:rPr>
            </w:pPr>
            <w:r w:rsidRPr="008A68A3">
              <w:rPr>
                <w:noProof/>
                <w:szCs w:val="22"/>
                <w:lang w:val="it-IT"/>
              </w:rPr>
              <w:t xml:space="preserve">Tel: +40 </w:t>
            </w:r>
            <w:r w:rsidRPr="008A68A3">
              <w:rPr>
                <w:szCs w:val="22"/>
                <w:lang w:val="it-IT"/>
              </w:rPr>
              <w:t>(0) 21 317 31 36</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fr-FR"/>
              </w:rPr>
            </w:pPr>
            <w:r w:rsidRPr="00591491">
              <w:rPr>
                <w:b/>
                <w:bCs/>
                <w:szCs w:val="22"/>
                <w:lang w:val="fr-FR"/>
              </w:rPr>
              <w:t>Ireland</w:t>
            </w:r>
          </w:p>
          <w:p w:rsidR="00221FF8" w:rsidRPr="00591491" w:rsidRDefault="00221FF8" w:rsidP="00221FF8">
            <w:pPr>
              <w:rPr>
                <w:szCs w:val="22"/>
                <w:lang w:val="fr-FR"/>
              </w:rPr>
            </w:pPr>
            <w:r w:rsidRPr="00591491">
              <w:rPr>
                <w:szCs w:val="22"/>
                <w:lang w:val="fr-FR"/>
              </w:rPr>
              <w:t>sanofi-aventis Ireland Ltd. T/A SANOFI</w:t>
            </w:r>
          </w:p>
          <w:p w:rsidR="00221FF8" w:rsidRPr="00591491" w:rsidRDefault="00221FF8" w:rsidP="00221FF8">
            <w:pPr>
              <w:rPr>
                <w:szCs w:val="22"/>
                <w:lang w:val="fr-FR"/>
              </w:rPr>
            </w:pPr>
            <w:r w:rsidRPr="00591491">
              <w:rPr>
                <w:szCs w:val="22"/>
                <w:lang w:val="fr-FR"/>
              </w:rPr>
              <w:t>Tel: +353 (0) 1 403 56 00</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sl-SI"/>
              </w:rPr>
            </w:pPr>
            <w:r w:rsidRPr="00591491">
              <w:rPr>
                <w:b/>
                <w:bCs/>
                <w:szCs w:val="22"/>
                <w:lang w:val="sl-SI"/>
              </w:rPr>
              <w:t>Slovenija</w:t>
            </w:r>
          </w:p>
          <w:p w:rsidR="00221FF8" w:rsidRPr="00591491" w:rsidRDefault="00221FF8" w:rsidP="00221FF8">
            <w:pPr>
              <w:rPr>
                <w:szCs w:val="22"/>
                <w:lang w:val="cs-CZ"/>
              </w:rPr>
            </w:pPr>
            <w:r w:rsidRPr="00591491">
              <w:rPr>
                <w:szCs w:val="22"/>
                <w:lang w:val="cs-CZ"/>
              </w:rPr>
              <w:t>sanofi-aventis d.o.o.</w:t>
            </w:r>
          </w:p>
          <w:p w:rsidR="00221FF8" w:rsidRPr="00591491" w:rsidRDefault="00221FF8" w:rsidP="00221FF8">
            <w:pPr>
              <w:rPr>
                <w:szCs w:val="22"/>
                <w:lang w:val="cs-CZ"/>
              </w:rPr>
            </w:pPr>
            <w:r w:rsidRPr="00591491">
              <w:rPr>
                <w:szCs w:val="22"/>
                <w:lang w:val="cs-CZ"/>
              </w:rPr>
              <w:t>Tel: +386 1 560 48 00</w:t>
            </w:r>
          </w:p>
          <w:p w:rsidR="00221FF8" w:rsidRPr="00591491" w:rsidRDefault="00221FF8" w:rsidP="00221FF8">
            <w:pPr>
              <w:rPr>
                <w:szCs w:val="22"/>
                <w:lang w:val="cs-CZ"/>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is-IS"/>
              </w:rPr>
            </w:pPr>
            <w:r w:rsidRPr="00591491">
              <w:rPr>
                <w:b/>
                <w:bCs/>
                <w:szCs w:val="22"/>
                <w:lang w:val="is-IS"/>
              </w:rPr>
              <w:t>Ísland</w:t>
            </w:r>
          </w:p>
          <w:p w:rsidR="00221FF8" w:rsidRPr="00591491" w:rsidRDefault="00221FF8" w:rsidP="00221FF8">
            <w:pPr>
              <w:rPr>
                <w:szCs w:val="22"/>
                <w:lang w:val="is-IS"/>
              </w:rPr>
            </w:pPr>
            <w:r w:rsidRPr="00591491">
              <w:rPr>
                <w:szCs w:val="22"/>
                <w:lang w:val="cs-CZ"/>
              </w:rPr>
              <w:t>Vistor hf.</w:t>
            </w:r>
          </w:p>
          <w:p w:rsidR="00221FF8" w:rsidRPr="00591491" w:rsidRDefault="00221FF8" w:rsidP="00221FF8">
            <w:pPr>
              <w:rPr>
                <w:szCs w:val="22"/>
                <w:lang w:val="cs-CZ"/>
              </w:rPr>
            </w:pPr>
            <w:r w:rsidRPr="00591491">
              <w:rPr>
                <w:noProof/>
                <w:szCs w:val="22"/>
              </w:rPr>
              <w:t>Sími</w:t>
            </w:r>
            <w:r w:rsidRPr="00591491">
              <w:rPr>
                <w:szCs w:val="22"/>
                <w:lang w:val="cs-CZ"/>
              </w:rPr>
              <w:t>: +354 535 7000</w:t>
            </w:r>
          </w:p>
          <w:p w:rsidR="00221FF8" w:rsidRPr="00591491" w:rsidRDefault="00221FF8" w:rsidP="00221FF8">
            <w:pPr>
              <w:rPr>
                <w:szCs w:val="22"/>
                <w:lang w:val="cs-CZ"/>
              </w:rPr>
            </w:pPr>
          </w:p>
        </w:tc>
        <w:tc>
          <w:tcPr>
            <w:tcW w:w="4678" w:type="dxa"/>
          </w:tcPr>
          <w:p w:rsidR="00221FF8" w:rsidRPr="00591491" w:rsidRDefault="00221FF8" w:rsidP="00221FF8">
            <w:pPr>
              <w:rPr>
                <w:b/>
                <w:bCs/>
                <w:szCs w:val="22"/>
                <w:lang w:val="sk-SK"/>
              </w:rPr>
            </w:pPr>
            <w:r w:rsidRPr="00591491">
              <w:rPr>
                <w:b/>
                <w:bCs/>
                <w:szCs w:val="22"/>
                <w:lang w:val="sk-SK"/>
              </w:rPr>
              <w:t>Slovenská republika</w:t>
            </w:r>
          </w:p>
          <w:p w:rsidR="00221FF8" w:rsidRPr="00591491" w:rsidRDefault="00221FF8" w:rsidP="00221FF8">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221FF8" w:rsidRPr="00591491" w:rsidRDefault="00221FF8" w:rsidP="00221FF8">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221FF8" w:rsidRPr="00591491" w:rsidRDefault="00221FF8" w:rsidP="00221FF8">
            <w:pPr>
              <w:rPr>
                <w:szCs w:val="22"/>
                <w:lang w:val="sk-SK"/>
              </w:rPr>
            </w:pPr>
          </w:p>
        </w:tc>
      </w:tr>
      <w:tr w:rsidR="00221FF8" w:rsidRPr="008A68A3" w:rsidTr="00221FF8">
        <w:trPr>
          <w:gridBefore w:val="1"/>
          <w:wBefore w:w="34" w:type="dxa"/>
          <w:cantSplit/>
        </w:trPr>
        <w:tc>
          <w:tcPr>
            <w:tcW w:w="4644" w:type="dxa"/>
          </w:tcPr>
          <w:p w:rsidR="00221FF8" w:rsidRPr="00591491" w:rsidRDefault="00221FF8" w:rsidP="00221FF8">
            <w:pPr>
              <w:rPr>
                <w:b/>
                <w:bCs/>
                <w:szCs w:val="22"/>
                <w:lang w:val="it-IT"/>
              </w:rPr>
            </w:pPr>
            <w:r w:rsidRPr="00591491">
              <w:rPr>
                <w:b/>
                <w:bCs/>
                <w:szCs w:val="22"/>
                <w:lang w:val="it-IT"/>
              </w:rPr>
              <w:t>Italia</w:t>
            </w:r>
          </w:p>
          <w:p w:rsidR="00221FF8" w:rsidRPr="00591491" w:rsidRDefault="001D0982" w:rsidP="00221FF8">
            <w:pPr>
              <w:rPr>
                <w:szCs w:val="22"/>
                <w:lang w:val="it-IT"/>
              </w:rPr>
            </w:pPr>
            <w:r w:rsidRPr="00591491">
              <w:rPr>
                <w:szCs w:val="22"/>
                <w:lang w:val="it-IT"/>
              </w:rPr>
              <w:t>S</w:t>
            </w:r>
            <w:r w:rsidR="00221FF8" w:rsidRPr="00591491">
              <w:rPr>
                <w:szCs w:val="22"/>
                <w:lang w:val="it-IT"/>
              </w:rPr>
              <w:t>anofi</w:t>
            </w:r>
            <w:r w:rsidRPr="00591491">
              <w:rPr>
                <w:szCs w:val="22"/>
                <w:lang w:val="it-IT"/>
              </w:rPr>
              <w:t xml:space="preserve"> </w:t>
            </w:r>
            <w:r w:rsidR="00221FF8" w:rsidRPr="00591491">
              <w:rPr>
                <w:szCs w:val="22"/>
                <w:lang w:val="it-IT"/>
              </w:rPr>
              <w:t>S.</w:t>
            </w:r>
            <w:r w:rsidR="00FB0F5F">
              <w:rPr>
                <w:szCs w:val="22"/>
                <w:lang w:val="it-IT"/>
              </w:rPr>
              <w:t>r.l.</w:t>
            </w:r>
          </w:p>
          <w:p w:rsidR="00221FF8" w:rsidRPr="00591491" w:rsidRDefault="00221FF8" w:rsidP="00221FF8">
            <w:pPr>
              <w:rPr>
                <w:szCs w:val="22"/>
                <w:lang w:val="it-IT"/>
              </w:rPr>
            </w:pPr>
            <w:r w:rsidRPr="00591491">
              <w:rPr>
                <w:szCs w:val="22"/>
                <w:lang w:val="it-IT"/>
              </w:rPr>
              <w:t xml:space="preserve">Tel: </w:t>
            </w:r>
            <w:r w:rsidR="005A5B25" w:rsidRPr="00591491">
              <w:rPr>
                <w:szCs w:val="22"/>
                <w:lang w:val="it-IT"/>
              </w:rPr>
              <w:t>800.536389</w:t>
            </w:r>
          </w:p>
          <w:p w:rsidR="00221FF8" w:rsidRPr="00591491" w:rsidRDefault="00221FF8" w:rsidP="00221FF8">
            <w:pPr>
              <w:rPr>
                <w:szCs w:val="22"/>
                <w:lang w:val="it-IT"/>
              </w:rPr>
            </w:pPr>
          </w:p>
        </w:tc>
        <w:tc>
          <w:tcPr>
            <w:tcW w:w="4678" w:type="dxa"/>
          </w:tcPr>
          <w:p w:rsidR="00221FF8" w:rsidRPr="008A68A3" w:rsidRDefault="00221FF8" w:rsidP="00221FF8">
            <w:pPr>
              <w:rPr>
                <w:b/>
                <w:bCs/>
                <w:szCs w:val="22"/>
                <w:lang w:val="fi-FI"/>
              </w:rPr>
            </w:pPr>
            <w:r w:rsidRPr="008A68A3">
              <w:rPr>
                <w:b/>
                <w:bCs/>
                <w:szCs w:val="22"/>
                <w:lang w:val="fi-FI"/>
              </w:rPr>
              <w:t>Suomi/Finland</w:t>
            </w:r>
          </w:p>
          <w:p w:rsidR="00221FF8" w:rsidRPr="008A68A3" w:rsidRDefault="00B222CF" w:rsidP="00221FF8">
            <w:pPr>
              <w:rPr>
                <w:szCs w:val="22"/>
                <w:lang w:val="fi-FI"/>
              </w:rPr>
            </w:pPr>
            <w:r w:rsidRPr="008A68A3">
              <w:rPr>
                <w:szCs w:val="22"/>
                <w:lang w:val="fi-FI"/>
              </w:rPr>
              <w:t>Sanofi</w:t>
            </w:r>
            <w:r w:rsidRPr="008A68A3" w:rsidDel="00B222CF">
              <w:rPr>
                <w:szCs w:val="22"/>
                <w:lang w:val="fi-FI"/>
              </w:rPr>
              <w:t xml:space="preserve"> </w:t>
            </w:r>
            <w:r w:rsidR="00221FF8" w:rsidRPr="008A68A3">
              <w:rPr>
                <w:szCs w:val="22"/>
                <w:lang w:val="fi-FI"/>
              </w:rPr>
              <w:t>Oy</w:t>
            </w:r>
          </w:p>
          <w:p w:rsidR="00221FF8" w:rsidRPr="008A68A3" w:rsidRDefault="00221FF8" w:rsidP="00221FF8">
            <w:pPr>
              <w:rPr>
                <w:szCs w:val="22"/>
                <w:lang w:val="fi-FI"/>
              </w:rPr>
            </w:pPr>
            <w:r w:rsidRPr="008A68A3">
              <w:rPr>
                <w:szCs w:val="22"/>
                <w:lang w:val="fi-FI"/>
              </w:rPr>
              <w:t>Puh/Tel: +358 (0) 201 200 300</w:t>
            </w:r>
          </w:p>
          <w:p w:rsidR="00221FF8" w:rsidRPr="008A68A3" w:rsidRDefault="00221FF8" w:rsidP="00221FF8">
            <w:pPr>
              <w:rPr>
                <w:szCs w:val="22"/>
                <w:lang w:val="fi-FI"/>
              </w:rPr>
            </w:pPr>
          </w:p>
        </w:tc>
      </w:tr>
      <w:tr w:rsidR="00221FF8" w:rsidRPr="00591491" w:rsidTr="00221FF8">
        <w:trPr>
          <w:gridBefore w:val="1"/>
          <w:wBefore w:w="34" w:type="dxa"/>
          <w:cantSplit/>
        </w:trPr>
        <w:tc>
          <w:tcPr>
            <w:tcW w:w="4644" w:type="dxa"/>
          </w:tcPr>
          <w:p w:rsidR="00221FF8" w:rsidRPr="008A68A3" w:rsidRDefault="00221FF8" w:rsidP="00221FF8">
            <w:pPr>
              <w:rPr>
                <w:b/>
                <w:bCs/>
                <w:szCs w:val="22"/>
                <w:lang w:val="fi-FI"/>
              </w:rPr>
            </w:pPr>
            <w:r w:rsidRPr="00591491">
              <w:rPr>
                <w:b/>
                <w:bCs/>
                <w:szCs w:val="22"/>
                <w:lang w:val="el-GR"/>
              </w:rPr>
              <w:t>Κύπρος</w:t>
            </w:r>
          </w:p>
          <w:p w:rsidR="00221FF8" w:rsidRPr="008A68A3" w:rsidRDefault="00221FF8" w:rsidP="00221FF8">
            <w:pPr>
              <w:rPr>
                <w:szCs w:val="22"/>
                <w:lang w:val="fi-FI"/>
              </w:rPr>
            </w:pPr>
            <w:r w:rsidRPr="008A68A3">
              <w:rPr>
                <w:szCs w:val="22"/>
                <w:lang w:val="fi-FI"/>
              </w:rPr>
              <w:t>sanofi-aventis Cyprus Ltd.</w:t>
            </w:r>
          </w:p>
          <w:p w:rsidR="00221FF8" w:rsidRPr="00591491" w:rsidRDefault="00221FF8" w:rsidP="00221FF8">
            <w:pPr>
              <w:rPr>
                <w:szCs w:val="22"/>
                <w:lang w:val="fr-FR"/>
              </w:rPr>
            </w:pPr>
            <w:r w:rsidRPr="00591491">
              <w:rPr>
                <w:szCs w:val="22"/>
                <w:lang w:val="el-GR"/>
              </w:rPr>
              <w:t>Τηλ: +</w:t>
            </w:r>
            <w:r w:rsidRPr="00591491">
              <w:rPr>
                <w:szCs w:val="22"/>
                <w:lang w:val="fr-FR"/>
              </w:rPr>
              <w:t>357 22 871600</w:t>
            </w:r>
          </w:p>
          <w:p w:rsidR="00221FF8" w:rsidRPr="00591491" w:rsidRDefault="00221FF8" w:rsidP="00221FF8">
            <w:pPr>
              <w:rPr>
                <w:szCs w:val="22"/>
                <w:lang w:val="fr-FR"/>
              </w:rPr>
            </w:pPr>
          </w:p>
        </w:tc>
        <w:tc>
          <w:tcPr>
            <w:tcW w:w="4678" w:type="dxa"/>
          </w:tcPr>
          <w:p w:rsidR="00221FF8" w:rsidRPr="00591491" w:rsidRDefault="00221FF8" w:rsidP="00221FF8">
            <w:pPr>
              <w:rPr>
                <w:b/>
                <w:bCs/>
                <w:szCs w:val="22"/>
                <w:lang w:val="sv-SE"/>
              </w:rPr>
            </w:pPr>
            <w:r w:rsidRPr="00591491">
              <w:rPr>
                <w:b/>
                <w:bCs/>
                <w:szCs w:val="22"/>
                <w:lang w:val="sv-SE"/>
              </w:rPr>
              <w:t>Sverige</w:t>
            </w:r>
          </w:p>
          <w:p w:rsidR="00221FF8" w:rsidRPr="00591491" w:rsidRDefault="00B222CF" w:rsidP="00221FF8">
            <w:pPr>
              <w:rPr>
                <w:szCs w:val="22"/>
                <w:lang w:val="sv-SE"/>
              </w:rPr>
            </w:pPr>
            <w:r w:rsidRPr="00591491">
              <w:rPr>
                <w:szCs w:val="22"/>
                <w:lang w:val="it-IT"/>
              </w:rPr>
              <w:t>Sanofi</w:t>
            </w:r>
            <w:r w:rsidRPr="00591491" w:rsidDel="00B222CF">
              <w:rPr>
                <w:szCs w:val="22"/>
                <w:lang w:val="sv-SE"/>
              </w:rPr>
              <w:t xml:space="preserve"> </w:t>
            </w:r>
            <w:r w:rsidR="00221FF8" w:rsidRPr="00591491">
              <w:rPr>
                <w:szCs w:val="22"/>
                <w:lang w:val="sv-SE"/>
              </w:rPr>
              <w:t>AB</w:t>
            </w:r>
          </w:p>
          <w:p w:rsidR="00221FF8" w:rsidRPr="00591491" w:rsidRDefault="00221FF8" w:rsidP="00221FF8">
            <w:pPr>
              <w:rPr>
                <w:szCs w:val="22"/>
                <w:lang w:val="sv-SE"/>
              </w:rPr>
            </w:pPr>
            <w:r w:rsidRPr="00591491">
              <w:rPr>
                <w:szCs w:val="22"/>
                <w:lang w:val="sv-SE"/>
              </w:rPr>
              <w:t>Tel: +46 (0)8 634 50 00</w:t>
            </w:r>
          </w:p>
          <w:p w:rsidR="00221FF8" w:rsidRPr="00591491" w:rsidRDefault="00221FF8" w:rsidP="00221FF8">
            <w:pPr>
              <w:rPr>
                <w:szCs w:val="22"/>
                <w:lang w:val="sv-SE"/>
              </w:rPr>
            </w:pPr>
          </w:p>
        </w:tc>
      </w:tr>
      <w:tr w:rsidR="00221FF8" w:rsidRPr="00591491" w:rsidTr="00221FF8">
        <w:trPr>
          <w:gridBefore w:val="1"/>
          <w:wBefore w:w="34" w:type="dxa"/>
          <w:cantSplit/>
        </w:trPr>
        <w:tc>
          <w:tcPr>
            <w:tcW w:w="4644" w:type="dxa"/>
          </w:tcPr>
          <w:p w:rsidR="00221FF8" w:rsidRPr="00591491" w:rsidRDefault="00221FF8" w:rsidP="00221FF8">
            <w:pPr>
              <w:rPr>
                <w:b/>
                <w:bCs/>
                <w:szCs w:val="22"/>
                <w:lang w:val="lv-LV"/>
              </w:rPr>
            </w:pPr>
            <w:r w:rsidRPr="00591491">
              <w:rPr>
                <w:b/>
                <w:bCs/>
                <w:szCs w:val="22"/>
                <w:lang w:val="lv-LV"/>
              </w:rPr>
              <w:t>Latvija</w:t>
            </w:r>
          </w:p>
          <w:p w:rsidR="00221FF8" w:rsidRPr="00591491" w:rsidRDefault="00221FF8" w:rsidP="00221FF8">
            <w:pPr>
              <w:rPr>
                <w:szCs w:val="22"/>
                <w:lang w:val="sv-SE"/>
              </w:rPr>
            </w:pPr>
            <w:r w:rsidRPr="00591491">
              <w:rPr>
                <w:szCs w:val="22"/>
                <w:lang w:val="sv-SE"/>
              </w:rPr>
              <w:t>sanofi-aventis Latvia SIA</w:t>
            </w:r>
          </w:p>
          <w:p w:rsidR="00221FF8" w:rsidRPr="00591491" w:rsidRDefault="00221FF8" w:rsidP="00221FF8">
            <w:pPr>
              <w:rPr>
                <w:szCs w:val="22"/>
                <w:lang w:val="sv-SE"/>
              </w:rPr>
            </w:pPr>
            <w:r w:rsidRPr="00591491">
              <w:rPr>
                <w:szCs w:val="22"/>
                <w:lang w:val="sv-SE"/>
              </w:rPr>
              <w:t>Tel: +371 67 33 24 51</w:t>
            </w:r>
          </w:p>
          <w:p w:rsidR="00221FF8" w:rsidRPr="00591491" w:rsidRDefault="00221FF8" w:rsidP="00221FF8">
            <w:pPr>
              <w:rPr>
                <w:szCs w:val="22"/>
                <w:lang w:val="sv-SE"/>
              </w:rPr>
            </w:pPr>
          </w:p>
        </w:tc>
        <w:tc>
          <w:tcPr>
            <w:tcW w:w="4678" w:type="dxa"/>
          </w:tcPr>
          <w:p w:rsidR="00221FF8" w:rsidRPr="00591491" w:rsidRDefault="00221FF8" w:rsidP="00221FF8">
            <w:pPr>
              <w:rPr>
                <w:b/>
                <w:bCs/>
                <w:szCs w:val="22"/>
                <w:lang w:val="sv-SE"/>
              </w:rPr>
            </w:pPr>
            <w:r w:rsidRPr="00591491">
              <w:rPr>
                <w:b/>
                <w:bCs/>
                <w:szCs w:val="22"/>
                <w:lang w:val="sv-SE"/>
              </w:rPr>
              <w:t>United Kingdom</w:t>
            </w:r>
          </w:p>
          <w:p w:rsidR="00221FF8" w:rsidRPr="00591491" w:rsidRDefault="00221FF8" w:rsidP="00221FF8">
            <w:pPr>
              <w:rPr>
                <w:szCs w:val="22"/>
                <w:lang w:val="sv-SE"/>
              </w:rPr>
            </w:pPr>
            <w:r w:rsidRPr="00591491">
              <w:rPr>
                <w:szCs w:val="22"/>
                <w:lang w:val="sv-SE"/>
              </w:rPr>
              <w:t>Sanofi</w:t>
            </w:r>
          </w:p>
          <w:p w:rsidR="00221FF8" w:rsidRPr="00591491" w:rsidRDefault="00221FF8" w:rsidP="00221FF8">
            <w:pPr>
              <w:rPr>
                <w:szCs w:val="22"/>
                <w:lang w:val="sv-SE"/>
              </w:rPr>
            </w:pPr>
            <w:r w:rsidRPr="00591491">
              <w:rPr>
                <w:szCs w:val="22"/>
                <w:lang w:val="sv-SE"/>
              </w:rPr>
              <w:t xml:space="preserve">Tel: </w:t>
            </w:r>
            <w:r w:rsidR="00B222CF" w:rsidRPr="00591491">
              <w:rPr>
                <w:szCs w:val="22"/>
                <w:lang w:val="sv-SE"/>
              </w:rPr>
              <w:t>+44 (0) 845 372 7101</w:t>
            </w:r>
          </w:p>
          <w:p w:rsidR="00221FF8" w:rsidRPr="00591491" w:rsidRDefault="00221FF8" w:rsidP="00221FF8">
            <w:pPr>
              <w:rPr>
                <w:szCs w:val="22"/>
                <w:lang w:val="sv-SE"/>
              </w:rPr>
            </w:pPr>
          </w:p>
        </w:tc>
      </w:tr>
    </w:tbl>
    <w:p w:rsidR="00706A45" w:rsidRPr="00591491" w:rsidRDefault="00706A45">
      <w:pPr>
        <w:rPr>
          <w:szCs w:val="22"/>
          <w:lang w:val="fr-FR"/>
        </w:rPr>
      </w:pPr>
    </w:p>
    <w:p w:rsidR="00221FF8" w:rsidRPr="00591491" w:rsidRDefault="00221FF8" w:rsidP="00221FF8">
      <w:pPr>
        <w:pStyle w:val="EMEABodyText"/>
        <w:rPr>
          <w:b/>
          <w:szCs w:val="22"/>
          <w:lang w:val="lt-LT"/>
        </w:rPr>
      </w:pPr>
      <w:r w:rsidRPr="00591491">
        <w:rPr>
          <w:b/>
          <w:szCs w:val="22"/>
          <w:lang w:val="lt-LT"/>
        </w:rPr>
        <w:t>Šis pakuotės lapelis paskutinį kartą peržiūrėtas</w:t>
      </w:r>
    </w:p>
    <w:p w:rsidR="00221FF8" w:rsidRPr="00591491" w:rsidRDefault="00221FF8" w:rsidP="00221FF8">
      <w:pPr>
        <w:pStyle w:val="EMEABodyText"/>
        <w:rPr>
          <w:szCs w:val="22"/>
          <w:lang w:val="lt-LT"/>
        </w:rPr>
      </w:pPr>
    </w:p>
    <w:p w:rsidR="00221FF8" w:rsidRPr="00591491" w:rsidRDefault="00221FF8" w:rsidP="00D5626D">
      <w:pPr>
        <w:pStyle w:val="EMEATitle"/>
        <w:jc w:val="left"/>
        <w:rPr>
          <w:b w:val="0"/>
          <w:noProof/>
          <w:snapToGrid w:val="0"/>
          <w:color w:val="0000FF"/>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706A45" w:rsidRPr="00591491" w:rsidRDefault="009E6131">
      <w:pPr>
        <w:pStyle w:val="EMEATitle"/>
        <w:rPr>
          <w:szCs w:val="22"/>
          <w:lang w:val="lt-LT"/>
        </w:rPr>
      </w:pPr>
      <w:r w:rsidRPr="00591491">
        <w:rPr>
          <w:szCs w:val="22"/>
          <w:lang w:val="lt-LT"/>
        </w:rPr>
        <w:br w:type="page"/>
        <w:t>Pakuotės lapelis: informacija vartotojui</w:t>
      </w:r>
    </w:p>
    <w:p w:rsidR="00706A45" w:rsidRPr="00591491" w:rsidRDefault="00706A45">
      <w:pPr>
        <w:pStyle w:val="EMEATitle"/>
        <w:rPr>
          <w:szCs w:val="22"/>
          <w:lang w:val="lt-LT"/>
        </w:rPr>
      </w:pPr>
      <w:r w:rsidRPr="00591491">
        <w:rPr>
          <w:szCs w:val="22"/>
          <w:lang w:val="lt-LT"/>
        </w:rPr>
        <w:t>Aprovel 150 mg plėvele dengtos tabletės</w:t>
      </w:r>
    </w:p>
    <w:p w:rsidR="00706A45" w:rsidRPr="00591491" w:rsidRDefault="00BA7D99">
      <w:pPr>
        <w:pStyle w:val="EMEATitle"/>
        <w:rPr>
          <w:b w:val="0"/>
          <w:szCs w:val="22"/>
          <w:lang w:val="lt-LT"/>
        </w:rPr>
      </w:pPr>
      <w:r w:rsidRPr="00591491">
        <w:rPr>
          <w:b w:val="0"/>
          <w:szCs w:val="22"/>
          <w:lang w:val="lt-LT"/>
        </w:rPr>
        <w:t>irbesartanas (</w:t>
      </w:r>
      <w:r w:rsidRPr="00591491">
        <w:rPr>
          <w:b w:val="0"/>
          <w:i/>
          <w:szCs w:val="22"/>
          <w:lang w:val="lt-LT"/>
        </w:rPr>
        <w:t>irbesartanum</w:t>
      </w:r>
      <w:r w:rsidRPr="00591491">
        <w:rPr>
          <w:b w:val="0"/>
          <w:szCs w:val="22"/>
          <w:lang w:val="lt-LT"/>
        </w:rPr>
        <w:t>)</w:t>
      </w:r>
    </w:p>
    <w:p w:rsidR="00706A45" w:rsidRPr="00591491" w:rsidRDefault="00706A45">
      <w:pPr>
        <w:pStyle w:val="EMEABodyText"/>
        <w:rPr>
          <w:szCs w:val="22"/>
          <w:lang w:val="lt-LT"/>
        </w:rPr>
      </w:pPr>
    </w:p>
    <w:p w:rsidR="009E6131" w:rsidRPr="00591491" w:rsidRDefault="009E6131" w:rsidP="009E6131">
      <w:pPr>
        <w:pStyle w:val="EMEAHeading3"/>
        <w:rPr>
          <w:szCs w:val="22"/>
          <w:lang w:val="lt-LT"/>
        </w:rPr>
      </w:pPr>
      <w:r w:rsidRPr="00591491">
        <w:rPr>
          <w:szCs w:val="22"/>
          <w:lang w:val="lt-LT"/>
        </w:rPr>
        <w:t>Atidžiai perskaitykite visą šį lapelį, prieš pradėdami vartoti vaistą, nes jame pateikiama Jums svarbi informacija.</w:t>
      </w:r>
    </w:p>
    <w:p w:rsidR="009E6131" w:rsidRPr="00591491" w:rsidRDefault="009E6131" w:rsidP="00172697">
      <w:pPr>
        <w:pStyle w:val="EMEABodyTextIndent"/>
        <w:numPr>
          <w:ilvl w:val="0"/>
          <w:numId w:val="22"/>
        </w:numPr>
        <w:ind w:left="567" w:hanging="567"/>
        <w:rPr>
          <w:szCs w:val="22"/>
          <w:lang w:val="lt-LT"/>
        </w:rPr>
      </w:pPr>
      <w:r w:rsidRPr="00591491">
        <w:rPr>
          <w:szCs w:val="22"/>
          <w:lang w:val="lt-LT"/>
        </w:rPr>
        <w:t>Neišmeskite šio lapelio, nes vėl gali prireikti jį perskaityti.</w:t>
      </w:r>
    </w:p>
    <w:p w:rsidR="009E6131" w:rsidRPr="00591491" w:rsidRDefault="009E6131" w:rsidP="00172697">
      <w:pPr>
        <w:pStyle w:val="EMEABodyTextIndent"/>
        <w:numPr>
          <w:ilvl w:val="0"/>
          <w:numId w:val="22"/>
        </w:numPr>
        <w:ind w:left="567" w:hanging="567"/>
        <w:rPr>
          <w:szCs w:val="22"/>
          <w:lang w:val="lt-LT"/>
        </w:rPr>
      </w:pPr>
      <w:r w:rsidRPr="00591491">
        <w:rPr>
          <w:szCs w:val="22"/>
          <w:lang w:val="lt-LT"/>
        </w:rPr>
        <w:t>Jeigu kiltų daugiau klausimų, kreipkitės į gydytoją arba vaistininką.</w:t>
      </w:r>
    </w:p>
    <w:p w:rsidR="009E6131" w:rsidRPr="00591491" w:rsidRDefault="009E6131" w:rsidP="00172697">
      <w:pPr>
        <w:pStyle w:val="EMEABodyTextIndent"/>
        <w:numPr>
          <w:ilvl w:val="0"/>
          <w:numId w:val="22"/>
        </w:numPr>
        <w:ind w:left="567" w:hanging="567"/>
        <w:rPr>
          <w:szCs w:val="22"/>
          <w:lang w:val="lt-LT"/>
        </w:rPr>
      </w:pPr>
      <w:r w:rsidRPr="00591491">
        <w:rPr>
          <w:szCs w:val="22"/>
          <w:lang w:val="lt-LT"/>
        </w:rPr>
        <w:t>Šis vaistas skirtas tik Jums, todėl kitiems žmonėms jo duoti negalima. Vaistas gali jiems pakenkti (net tiems, kurių ligos požymiai yra tokie patys kaip Jūsų).</w:t>
      </w:r>
    </w:p>
    <w:p w:rsidR="009E6131" w:rsidRPr="00591491" w:rsidRDefault="009E6131" w:rsidP="009E6131">
      <w:pPr>
        <w:pStyle w:val="EMEABodyTextIndent"/>
        <w:rPr>
          <w:szCs w:val="22"/>
          <w:lang w:val="lt-LT"/>
        </w:rPr>
      </w:pPr>
      <w:r w:rsidRPr="00591491">
        <w:rPr>
          <w:szCs w:val="22"/>
          <w:lang w:val="lt-LT"/>
        </w:rPr>
        <w:t>Jeigu pasireiškė šalutinis poveikis (net jeigu jis šiame lapelyje nenurodytas), kreipkitės į gydytoją arba vaistininką. Žr. 4 skyrių.</w:t>
      </w:r>
    </w:p>
    <w:p w:rsidR="009E6131" w:rsidRPr="00591491" w:rsidRDefault="009E6131" w:rsidP="009E6131">
      <w:pPr>
        <w:pStyle w:val="EMEABodyText"/>
        <w:rPr>
          <w:szCs w:val="22"/>
          <w:lang w:val="lt-LT"/>
        </w:rPr>
      </w:pPr>
    </w:p>
    <w:p w:rsidR="009E6131" w:rsidRPr="007A2B60" w:rsidRDefault="009E6131" w:rsidP="009E6131">
      <w:pPr>
        <w:pStyle w:val="EMEABodyText"/>
        <w:rPr>
          <w:b/>
          <w:szCs w:val="22"/>
          <w:lang w:val="lt-LT"/>
        </w:rPr>
      </w:pPr>
      <w:r w:rsidRPr="007A2B60">
        <w:rPr>
          <w:b/>
          <w:szCs w:val="22"/>
          <w:lang w:val="lt-LT"/>
        </w:rPr>
        <w:t>Apie ką rašoma šiame lapelyje?</w:t>
      </w:r>
    </w:p>
    <w:p w:rsidR="009E6131" w:rsidRPr="00591491" w:rsidRDefault="009E6131" w:rsidP="009E6131">
      <w:pPr>
        <w:pStyle w:val="EMEABodyText"/>
        <w:rPr>
          <w:szCs w:val="22"/>
          <w:lang w:val="lt-LT"/>
        </w:rPr>
      </w:pPr>
      <w:r w:rsidRPr="00591491">
        <w:rPr>
          <w:szCs w:val="22"/>
          <w:lang w:val="lt-LT"/>
        </w:rPr>
        <w:t>1.</w:t>
      </w:r>
      <w:r w:rsidRPr="00591491">
        <w:rPr>
          <w:szCs w:val="22"/>
          <w:lang w:val="lt-LT"/>
        </w:rPr>
        <w:tab/>
        <w:t>Kas yra Aprovel ir kam jis vartojamas</w:t>
      </w:r>
    </w:p>
    <w:p w:rsidR="009E6131" w:rsidRPr="00591491" w:rsidRDefault="009E6131" w:rsidP="009E6131">
      <w:pPr>
        <w:pStyle w:val="EMEABodyText"/>
        <w:rPr>
          <w:szCs w:val="22"/>
          <w:lang w:val="lt-LT"/>
        </w:rPr>
      </w:pPr>
      <w:r w:rsidRPr="00591491">
        <w:rPr>
          <w:szCs w:val="22"/>
          <w:lang w:val="lt-LT"/>
        </w:rPr>
        <w:t>2.</w:t>
      </w:r>
      <w:r w:rsidRPr="00591491">
        <w:rPr>
          <w:szCs w:val="22"/>
          <w:lang w:val="lt-LT"/>
        </w:rPr>
        <w:tab/>
        <w:t>Kas žinotina prieš vartojant Aprovel</w:t>
      </w:r>
    </w:p>
    <w:p w:rsidR="009E6131" w:rsidRPr="00591491" w:rsidRDefault="009E6131" w:rsidP="009E6131">
      <w:pPr>
        <w:pStyle w:val="EMEABodyText"/>
        <w:rPr>
          <w:szCs w:val="22"/>
          <w:lang w:val="lt-LT"/>
        </w:rPr>
      </w:pPr>
      <w:r w:rsidRPr="00591491">
        <w:rPr>
          <w:szCs w:val="22"/>
          <w:lang w:val="lt-LT"/>
        </w:rPr>
        <w:t>3.</w:t>
      </w:r>
      <w:r w:rsidRPr="00591491">
        <w:rPr>
          <w:szCs w:val="22"/>
          <w:lang w:val="lt-LT"/>
        </w:rPr>
        <w:tab/>
        <w:t>Kaip vartoti Aprovel</w:t>
      </w:r>
    </w:p>
    <w:p w:rsidR="009E6131" w:rsidRPr="00591491" w:rsidRDefault="009E6131" w:rsidP="009E6131">
      <w:pPr>
        <w:pStyle w:val="EMEABodyText"/>
        <w:rPr>
          <w:szCs w:val="22"/>
          <w:lang w:val="lt-LT"/>
        </w:rPr>
      </w:pPr>
      <w:r w:rsidRPr="00591491">
        <w:rPr>
          <w:szCs w:val="22"/>
          <w:lang w:val="lt-LT"/>
        </w:rPr>
        <w:t>4.</w:t>
      </w:r>
      <w:r w:rsidRPr="00591491">
        <w:rPr>
          <w:szCs w:val="22"/>
          <w:lang w:val="lt-LT"/>
        </w:rPr>
        <w:tab/>
        <w:t>Galimas šalutinis poveikis</w:t>
      </w:r>
    </w:p>
    <w:p w:rsidR="009E6131" w:rsidRPr="00591491" w:rsidRDefault="009E6131" w:rsidP="009E6131">
      <w:pPr>
        <w:pStyle w:val="EMEABodyText"/>
        <w:rPr>
          <w:szCs w:val="22"/>
          <w:lang w:val="lt-LT"/>
        </w:rPr>
      </w:pPr>
      <w:r w:rsidRPr="00591491">
        <w:rPr>
          <w:szCs w:val="22"/>
          <w:lang w:val="lt-LT"/>
        </w:rPr>
        <w:t>5.</w:t>
      </w:r>
      <w:r w:rsidRPr="00591491">
        <w:rPr>
          <w:szCs w:val="22"/>
          <w:lang w:val="lt-LT"/>
        </w:rPr>
        <w:tab/>
        <w:t>Kaip laikyti Aprovel</w:t>
      </w:r>
    </w:p>
    <w:p w:rsidR="009E6131" w:rsidRPr="00591491" w:rsidRDefault="009E6131" w:rsidP="009E6131">
      <w:pPr>
        <w:pStyle w:val="EMEABodyText"/>
        <w:rPr>
          <w:szCs w:val="22"/>
          <w:lang w:val="lt-LT"/>
        </w:rPr>
      </w:pPr>
      <w:r w:rsidRPr="00591491">
        <w:rPr>
          <w:szCs w:val="22"/>
          <w:lang w:val="lt-LT"/>
        </w:rPr>
        <w:t>6.</w:t>
      </w:r>
      <w:r w:rsidRPr="00591491">
        <w:rPr>
          <w:szCs w:val="22"/>
          <w:lang w:val="lt-LT"/>
        </w:rPr>
        <w:tab/>
        <w:t>Pakuotės turinys ir kita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9E6131">
      <w:pPr>
        <w:pStyle w:val="EMEAHeading1"/>
        <w:rPr>
          <w:szCs w:val="22"/>
          <w:lang w:val="lt-LT"/>
        </w:rPr>
      </w:pPr>
      <w:r w:rsidRPr="00591491">
        <w:rPr>
          <w:caps w:val="0"/>
          <w:szCs w:val="22"/>
          <w:lang w:val="lt-LT"/>
        </w:rPr>
        <w:t>1.</w:t>
      </w:r>
      <w:r w:rsidRPr="00591491">
        <w:rPr>
          <w:caps w:val="0"/>
          <w:szCs w:val="22"/>
          <w:lang w:val="lt-LT"/>
        </w:rPr>
        <w:tab/>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tabs>
          <w:tab w:val="num" w:pos="567"/>
        </w:tabs>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2.</w:t>
      </w:r>
      <w:r w:rsidRPr="00591491">
        <w:rPr>
          <w:szCs w:val="22"/>
          <w:lang w:val="lt-LT"/>
        </w:rPr>
        <w:tab/>
      </w:r>
      <w:r w:rsidRPr="00591491">
        <w:rPr>
          <w:caps w:val="0"/>
          <w:szCs w:val="22"/>
          <w:lang w:val="lt-LT"/>
        </w:rPr>
        <w:t>Kas žinotina prieš vartojant Aprovel</w:t>
      </w:r>
    </w:p>
    <w:p w:rsidR="00221FF8" w:rsidRPr="00591491" w:rsidRDefault="00221FF8" w:rsidP="00221FF8">
      <w:pPr>
        <w:pStyle w:val="EMEAHeading1"/>
        <w:rPr>
          <w:szCs w:val="22"/>
          <w:lang w:val="lt-LT"/>
        </w:rPr>
      </w:pPr>
    </w:p>
    <w:p w:rsidR="00221FF8" w:rsidRPr="00591491" w:rsidRDefault="00221FF8" w:rsidP="00221FF8">
      <w:pPr>
        <w:pStyle w:val="EMEAHeading3"/>
        <w:rPr>
          <w:szCs w:val="22"/>
          <w:lang w:val="lt-LT"/>
        </w:rPr>
      </w:pPr>
      <w:r w:rsidRPr="00591491">
        <w:rPr>
          <w:szCs w:val="22"/>
          <w:lang w:val="lt-LT"/>
        </w:rPr>
        <w:t>Aprovel vartoti negalima:</w:t>
      </w:r>
    </w:p>
    <w:p w:rsidR="00221FF8" w:rsidRPr="00591491" w:rsidRDefault="00221FF8" w:rsidP="00221FF8">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šio vaisto medžiagai (jos išvardytos 6 skyriuje);</w:t>
      </w:r>
    </w:p>
    <w:p w:rsidR="00221FF8" w:rsidRPr="00591491" w:rsidRDefault="00221FF8" w:rsidP="00221FF8">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p>
    <w:p w:rsidR="00221FF8" w:rsidRPr="00591491" w:rsidRDefault="00221FF8" w:rsidP="00FB44F5">
      <w:pPr>
        <w:pStyle w:val="EMEABodyTextIndent"/>
        <w:rPr>
          <w:lang w:val="lt-LT"/>
        </w:rPr>
      </w:pPr>
      <w:r w:rsidRPr="00591491">
        <w:rPr>
          <w:b/>
          <w:lang w:val="lt-LT"/>
        </w:rPr>
        <w:t xml:space="preserve">jeigu Jūs sergate cukriniu diabetu arba Jūsų inkstų </w:t>
      </w:r>
      <w:r w:rsidR="00FB44F5" w:rsidRPr="00591491">
        <w:rPr>
          <w:b/>
          <w:lang w:val="lt-LT"/>
        </w:rPr>
        <w:t xml:space="preserve">veikla </w:t>
      </w:r>
      <w:r w:rsidRPr="00591491">
        <w:rPr>
          <w:b/>
          <w:lang w:val="lt-LT"/>
        </w:rPr>
        <w:t>sutrikusi</w:t>
      </w:r>
      <w:r w:rsidRPr="00591491">
        <w:rPr>
          <w:lang w:val="lt-LT"/>
        </w:rPr>
        <w:t xml:space="preserve"> ir </w:t>
      </w:r>
      <w:r w:rsidR="00FB44F5" w:rsidRPr="00591491">
        <w:rPr>
          <w:szCs w:val="22"/>
          <w:lang w:val="lt-LT"/>
        </w:rPr>
        <w:t>Jums skirtas kraujospūdį mažinantis vaistas, kurio sudėtyje yra aliskireno</w:t>
      </w:r>
      <w:r w:rsidRPr="00591491">
        <w:rPr>
          <w:lang w:val="lt-LT"/>
        </w:rPr>
        <w:t>.</w:t>
      </w:r>
    </w:p>
    <w:p w:rsidR="00221FF8" w:rsidRPr="00591491" w:rsidRDefault="00221FF8" w:rsidP="00221FF8">
      <w:pPr>
        <w:pStyle w:val="EMEABodyText"/>
        <w:rPr>
          <w:noProof/>
          <w:szCs w:val="22"/>
          <w:lang w:val="lt-LT"/>
        </w:rPr>
      </w:pPr>
    </w:p>
    <w:p w:rsidR="00EE2F59" w:rsidRPr="00591491" w:rsidRDefault="00221FF8" w:rsidP="00EE2F59">
      <w:pPr>
        <w:pStyle w:val="EMEABodyText"/>
        <w:rPr>
          <w:b/>
          <w:szCs w:val="22"/>
          <w:lang w:val="lt-LT"/>
        </w:rPr>
      </w:pPr>
      <w:r w:rsidRPr="00591491">
        <w:rPr>
          <w:b/>
          <w:szCs w:val="22"/>
          <w:lang w:val="lt-LT"/>
        </w:rPr>
        <w:t xml:space="preserve">Įspėjimai ir atsargumo priemonės </w:t>
      </w:r>
    </w:p>
    <w:p w:rsidR="00221FF8" w:rsidRPr="00591491" w:rsidRDefault="00221FF8" w:rsidP="00EE2F59">
      <w:pPr>
        <w:pStyle w:val="EMEABodyText"/>
        <w:rPr>
          <w:b/>
          <w:szCs w:val="22"/>
          <w:lang w:val="lt-LT"/>
        </w:rPr>
      </w:pPr>
      <w:r w:rsidRPr="00591491">
        <w:rPr>
          <w:szCs w:val="22"/>
          <w:lang w:val="lt-LT"/>
        </w:rPr>
        <w:t>Pasitarkite su gydytoju, prieš pradėdami vartoti Aprovel</w:t>
      </w:r>
      <w:r w:rsidR="00001166" w:rsidRPr="00591491">
        <w:rPr>
          <w:b/>
          <w:szCs w:val="22"/>
          <w:lang w:val="lt-LT"/>
        </w:rPr>
        <w:t xml:space="preserve"> ir</w:t>
      </w:r>
      <w:r w:rsidRPr="00591491">
        <w:rPr>
          <w:b/>
          <w:szCs w:val="22"/>
          <w:lang w:val="lt-LT"/>
        </w:rPr>
        <w:t xml:space="preserve"> jeigu bet kuris iš toliau nurodytų atvejų Jums tinka:</w:t>
      </w:r>
    </w:p>
    <w:p w:rsidR="00706A45" w:rsidRPr="00591491" w:rsidRDefault="00706A45" w:rsidP="00706A45">
      <w:pPr>
        <w:pStyle w:val="EMEABodyTextIndent"/>
        <w:tabs>
          <w:tab w:val="num" w:pos="567"/>
        </w:tabs>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1A43E9" w:rsidRDefault="001A43E9" w:rsidP="001A43E9">
      <w:pPr>
        <w:pStyle w:val="EMEABodyTextIndent"/>
        <w:rPr>
          <w:szCs w:val="22"/>
          <w:lang w:val="lt-LT"/>
        </w:rPr>
      </w:pPr>
      <w:r>
        <w:rPr>
          <w:szCs w:val="22"/>
          <w:lang w:val="lt-LT"/>
        </w:rPr>
        <w:t xml:space="preserve">jeigu </w:t>
      </w:r>
      <w:r w:rsidRPr="000B265C">
        <w:rPr>
          <w:b/>
          <w:bCs/>
          <w:szCs w:val="22"/>
          <w:lang w:val="lt-LT"/>
        </w:rPr>
        <w:t>cukraus kiekis kraujyje</w:t>
      </w:r>
      <w:r>
        <w:rPr>
          <w:szCs w:val="22"/>
          <w:lang w:val="lt-LT"/>
        </w:rPr>
        <w:t xml:space="preserve"> tampa </w:t>
      </w:r>
      <w:r w:rsidRPr="000B265C">
        <w:rPr>
          <w:b/>
          <w:bCs/>
          <w:szCs w:val="22"/>
          <w:lang w:val="lt-LT"/>
        </w:rPr>
        <w:t>mažas</w:t>
      </w:r>
      <w:r>
        <w:rPr>
          <w:szCs w:val="22"/>
          <w:lang w:val="lt-LT"/>
        </w:rPr>
        <w:t xml:space="preserve"> </w:t>
      </w:r>
      <w:r w:rsidRPr="001A43E9">
        <w:rPr>
          <w:szCs w:val="22"/>
          <w:lang w:val="lt-LT"/>
        </w:rPr>
        <w:t>(</w:t>
      </w:r>
      <w:r>
        <w:rPr>
          <w:szCs w:val="22"/>
          <w:lang w:val="lt-LT"/>
        </w:rPr>
        <w:t>galimi simptomai yra</w:t>
      </w:r>
      <w:r w:rsidRPr="001A43E9">
        <w:rPr>
          <w:szCs w:val="22"/>
          <w:lang w:val="lt-LT"/>
        </w:rPr>
        <w:t xml:space="preserve"> </w:t>
      </w:r>
      <w:r>
        <w:rPr>
          <w:szCs w:val="22"/>
          <w:lang w:val="lt-LT"/>
        </w:rPr>
        <w:t>prakaitavimas</w:t>
      </w:r>
      <w:r w:rsidRPr="001A43E9">
        <w:rPr>
          <w:szCs w:val="22"/>
          <w:lang w:val="lt-LT"/>
        </w:rPr>
        <w:t xml:space="preserve">, </w:t>
      </w:r>
      <w:r>
        <w:rPr>
          <w:szCs w:val="22"/>
          <w:lang w:val="lt-LT"/>
        </w:rPr>
        <w:t>silpnumas</w:t>
      </w:r>
      <w:r w:rsidRPr="001A43E9">
        <w:rPr>
          <w:szCs w:val="22"/>
          <w:lang w:val="lt-LT"/>
        </w:rPr>
        <w:t xml:space="preserve">, </w:t>
      </w:r>
      <w:r>
        <w:rPr>
          <w:szCs w:val="22"/>
          <w:lang w:val="lt-LT"/>
        </w:rPr>
        <w:t>alkis</w:t>
      </w:r>
      <w:r w:rsidRPr="001A43E9">
        <w:rPr>
          <w:szCs w:val="22"/>
          <w:lang w:val="lt-LT"/>
        </w:rPr>
        <w:t xml:space="preserve">, </w:t>
      </w:r>
      <w:r>
        <w:rPr>
          <w:szCs w:val="22"/>
          <w:lang w:val="lt-LT"/>
        </w:rPr>
        <w:t>svaigulys</w:t>
      </w:r>
      <w:r w:rsidRPr="001A43E9">
        <w:rPr>
          <w:szCs w:val="22"/>
          <w:lang w:val="lt-LT"/>
        </w:rPr>
        <w:t xml:space="preserve">, </w:t>
      </w:r>
      <w:r>
        <w:rPr>
          <w:szCs w:val="22"/>
          <w:lang w:val="lt-LT"/>
        </w:rPr>
        <w:t>drebulys</w:t>
      </w:r>
      <w:r w:rsidRPr="001A43E9">
        <w:rPr>
          <w:szCs w:val="22"/>
          <w:lang w:val="lt-LT"/>
        </w:rPr>
        <w:t xml:space="preserve">, </w:t>
      </w:r>
      <w:r>
        <w:rPr>
          <w:szCs w:val="22"/>
          <w:lang w:val="lt-LT"/>
        </w:rPr>
        <w:t>galvos skausmas</w:t>
      </w:r>
      <w:r w:rsidRPr="001A43E9">
        <w:rPr>
          <w:szCs w:val="22"/>
          <w:lang w:val="lt-LT"/>
        </w:rPr>
        <w:t xml:space="preserve">, </w:t>
      </w:r>
      <w:r>
        <w:rPr>
          <w:szCs w:val="22"/>
          <w:lang w:val="lt-LT"/>
        </w:rPr>
        <w:t>paraudimas ar pablyškimas</w:t>
      </w:r>
      <w:r w:rsidRPr="001A43E9">
        <w:rPr>
          <w:szCs w:val="22"/>
          <w:lang w:val="lt-LT"/>
        </w:rPr>
        <w:t xml:space="preserve">, </w:t>
      </w:r>
      <w:r>
        <w:rPr>
          <w:szCs w:val="22"/>
          <w:lang w:val="lt-LT"/>
        </w:rPr>
        <w:t>tirpimas ir dažnas bei stiprus širdies plakimas</w:t>
      </w:r>
      <w:r w:rsidRPr="001A43E9">
        <w:rPr>
          <w:szCs w:val="22"/>
          <w:lang w:val="lt-LT"/>
        </w:rPr>
        <w:t xml:space="preserve">), </w:t>
      </w:r>
      <w:r>
        <w:rPr>
          <w:szCs w:val="22"/>
          <w:lang w:val="lt-LT"/>
        </w:rPr>
        <w:t>ypač jeigu esate gydomi nuo cukrinio diabeto;</w:t>
      </w:r>
    </w:p>
    <w:p w:rsidR="00221FF8" w:rsidRPr="00591491" w:rsidRDefault="00221FF8" w:rsidP="00221FF8">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Pr="00591491">
        <w:rPr>
          <w:szCs w:val="22"/>
          <w:lang w:val="lt-LT"/>
        </w:rPr>
        <w:t>;</w:t>
      </w:r>
    </w:p>
    <w:p w:rsidR="007E5AFF" w:rsidRPr="00591491" w:rsidRDefault="00221FF8" w:rsidP="007E5AFF">
      <w:pPr>
        <w:pStyle w:val="EMEABodyTextIndent"/>
        <w:rPr>
          <w:szCs w:val="22"/>
          <w:lang w:val="lt-LT"/>
        </w:rPr>
      </w:pPr>
      <w:r w:rsidRPr="00591491">
        <w:rPr>
          <w:szCs w:val="22"/>
          <w:lang w:val="lt-LT"/>
        </w:rPr>
        <w:t>jeigu vartojate</w:t>
      </w:r>
      <w:r w:rsidR="007E5AFF" w:rsidRPr="00591491">
        <w:rPr>
          <w:szCs w:val="22"/>
          <w:lang w:val="lt-LT"/>
        </w:rPr>
        <w:t xml:space="preserve"> kurį nors iš šių vaistų padidėjusiam kraujospūdžiui gydyti:</w:t>
      </w:r>
    </w:p>
    <w:p w:rsidR="007E5AFF" w:rsidRPr="00591491" w:rsidRDefault="007E5AFF" w:rsidP="00172697">
      <w:pPr>
        <w:pStyle w:val="EMEABodyTextIndent"/>
        <w:numPr>
          <w:ilvl w:val="0"/>
          <w:numId w:val="34"/>
        </w:numPr>
        <w:rPr>
          <w:szCs w:val="22"/>
          <w:lang w:val="lt-LT"/>
        </w:rPr>
      </w:pPr>
      <w:r w:rsidRPr="00591491">
        <w:rPr>
          <w:szCs w:val="22"/>
          <w:lang w:val="lt-LT"/>
        </w:rPr>
        <w:t>AKF inhibitorių (pavyzdžiui, enalaprilį, lizinoprilį, ramiprilį), ypač jei turite su diabetu susijusių inkstų sutrikimų.</w:t>
      </w:r>
    </w:p>
    <w:p w:rsidR="00221FF8" w:rsidRPr="00591491" w:rsidRDefault="00221FF8" w:rsidP="00172697">
      <w:pPr>
        <w:pStyle w:val="EMEABodyTextIndent"/>
        <w:numPr>
          <w:ilvl w:val="0"/>
          <w:numId w:val="34"/>
        </w:numPr>
        <w:rPr>
          <w:szCs w:val="22"/>
          <w:lang w:val="lt-LT"/>
        </w:rPr>
      </w:pPr>
      <w:r w:rsidRPr="00591491">
        <w:rPr>
          <w:szCs w:val="22"/>
          <w:lang w:val="lt-LT"/>
        </w:rPr>
        <w:t>aliskiren</w:t>
      </w:r>
      <w:r w:rsidR="007E5AFF" w:rsidRPr="00591491">
        <w:rPr>
          <w:szCs w:val="22"/>
          <w:lang w:val="lt-LT"/>
        </w:rPr>
        <w:t>ą</w:t>
      </w:r>
      <w:r w:rsidRPr="00591491">
        <w:rPr>
          <w:szCs w:val="22"/>
          <w:lang w:val="lt-LT"/>
        </w:rPr>
        <w:t>.</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Jūsų gydytojas gali reguliariai ištirti Jūsų inkstų funkciją, kraujospūdį ir elektrolitų (pvz., kalio) kiekį kraujyje.</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Taip pat žiūrėkite informaciją, pateiktą poskyryje „Aprovel vartoti negalima“.</w:t>
      </w:r>
    </w:p>
    <w:p w:rsidR="007E5AFF" w:rsidRPr="00591491" w:rsidRDefault="007E5AFF" w:rsidP="007E5AFF">
      <w:pPr>
        <w:pStyle w:val="EMEABodyText"/>
        <w:rPr>
          <w:lang w:val="lt-LT"/>
        </w:rPr>
      </w:pP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64987" w:rsidRPr="00591491" w:rsidRDefault="00764987" w:rsidP="00221FF8">
      <w:pPr>
        <w:pStyle w:val="EMEAHeading3"/>
        <w:rPr>
          <w:szCs w:val="22"/>
          <w:lang w:val="lt-LT"/>
        </w:rPr>
      </w:pPr>
    </w:p>
    <w:p w:rsidR="00221FF8" w:rsidRPr="00591491" w:rsidRDefault="00221FF8" w:rsidP="00221FF8">
      <w:pPr>
        <w:pStyle w:val="EMEAHeading3"/>
        <w:rPr>
          <w:szCs w:val="22"/>
          <w:lang w:val="lt-LT"/>
        </w:rPr>
      </w:pPr>
      <w:r w:rsidRPr="00591491">
        <w:rPr>
          <w:szCs w:val="22"/>
          <w:lang w:val="lt-LT"/>
        </w:rPr>
        <w:t>Vaikams ir paaugliams</w:t>
      </w:r>
    </w:p>
    <w:p w:rsidR="00221FF8" w:rsidRPr="00591491" w:rsidRDefault="00221FF8" w:rsidP="00221FF8">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221FF8" w:rsidRPr="00591491" w:rsidRDefault="00221FF8" w:rsidP="00221FF8">
      <w:pPr>
        <w:pStyle w:val="EMEAHeading3"/>
        <w:rPr>
          <w:szCs w:val="22"/>
          <w:lang w:val="lt-LT"/>
        </w:rPr>
      </w:pPr>
    </w:p>
    <w:p w:rsidR="00221FF8" w:rsidRPr="00591491" w:rsidRDefault="00221FF8" w:rsidP="00221FF8">
      <w:pPr>
        <w:pStyle w:val="EMEAHeading3"/>
        <w:rPr>
          <w:szCs w:val="22"/>
          <w:lang w:val="lt-LT"/>
        </w:rPr>
      </w:pPr>
      <w:r w:rsidRPr="00591491">
        <w:rPr>
          <w:szCs w:val="22"/>
          <w:lang w:val="lt-LT"/>
        </w:rPr>
        <w:t>Kiti vaistai ir Aprovel</w:t>
      </w:r>
    </w:p>
    <w:p w:rsidR="00221FF8" w:rsidRPr="00591491" w:rsidRDefault="00221FF8" w:rsidP="00221FF8">
      <w:pPr>
        <w:pStyle w:val="EMEABodyText"/>
        <w:rPr>
          <w:szCs w:val="22"/>
          <w:lang w:val="lt-LT"/>
        </w:rPr>
      </w:pPr>
      <w:r w:rsidRPr="00591491">
        <w:rPr>
          <w:szCs w:val="22"/>
          <w:lang w:val="lt-LT"/>
        </w:rPr>
        <w:t>Jeigu vartojate ar neseniai vartojote kitų vaistų arba dėl to nesate tikri, apie tai pasakykite gydytojui arba vaistininkui.</w:t>
      </w:r>
    </w:p>
    <w:p w:rsidR="00221FF8" w:rsidRPr="00591491" w:rsidRDefault="00221FF8" w:rsidP="00221FF8">
      <w:pPr>
        <w:pStyle w:val="EMEABodyText"/>
        <w:rPr>
          <w:szCs w:val="22"/>
          <w:lang w:val="lt-LT"/>
        </w:rPr>
      </w:pPr>
    </w:p>
    <w:p w:rsidR="00FB44F5" w:rsidRPr="00591491" w:rsidRDefault="00FB44F5" w:rsidP="00FB44F5">
      <w:pPr>
        <w:pStyle w:val="EMEABodyText"/>
        <w:rPr>
          <w:szCs w:val="22"/>
          <w:lang w:val="lt-LT"/>
        </w:rPr>
      </w:pPr>
      <w:r w:rsidRPr="00591491">
        <w:rPr>
          <w:szCs w:val="22"/>
          <w:lang w:val="lt-LT"/>
        </w:rPr>
        <w:t>Jūsų gydytojui gali tekti pakeisti Jūsų dozę ir (arba) imtis kitų atsargumo priemonių:</w:t>
      </w:r>
    </w:p>
    <w:p w:rsidR="00FB44F5" w:rsidRPr="00591491" w:rsidRDefault="00FB44F5" w:rsidP="00FB44F5">
      <w:pPr>
        <w:pStyle w:val="EMEABodyText"/>
        <w:rPr>
          <w:szCs w:val="22"/>
          <w:lang w:val="lt-LT"/>
        </w:rPr>
      </w:pPr>
    </w:p>
    <w:p w:rsidR="00221FF8" w:rsidRPr="00591491" w:rsidRDefault="00FB44F5" w:rsidP="00221FF8">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892D72" w:rsidRDefault="00892D72" w:rsidP="00706A45">
      <w:pPr>
        <w:pStyle w:val="EMEAHeading3"/>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172697">
      <w:pPr>
        <w:pStyle w:val="EMEABodyTextIndent"/>
        <w:numPr>
          <w:ilvl w:val="0"/>
          <w:numId w:val="23"/>
        </w:numPr>
        <w:ind w:left="567" w:hanging="567"/>
        <w:rPr>
          <w:szCs w:val="22"/>
          <w:lang w:val="lt-LT"/>
        </w:rPr>
      </w:pPr>
      <w:r w:rsidRPr="00591491">
        <w:rPr>
          <w:szCs w:val="22"/>
          <w:lang w:val="lt-LT"/>
        </w:rPr>
        <w:t>kalio papildų;</w:t>
      </w:r>
    </w:p>
    <w:p w:rsidR="00706A45" w:rsidRPr="00591491" w:rsidRDefault="00706A45" w:rsidP="00172697">
      <w:pPr>
        <w:pStyle w:val="EMEABodyTextIndent"/>
        <w:numPr>
          <w:ilvl w:val="0"/>
          <w:numId w:val="23"/>
        </w:numPr>
        <w:ind w:left="567" w:hanging="567"/>
        <w:rPr>
          <w:szCs w:val="22"/>
          <w:lang w:val="lt-LT"/>
        </w:rPr>
      </w:pPr>
      <w:r w:rsidRPr="00591491">
        <w:rPr>
          <w:szCs w:val="22"/>
          <w:lang w:val="lt-LT"/>
        </w:rPr>
        <w:t>druskų pakaitalų, kuriuose yra kalio;</w:t>
      </w:r>
    </w:p>
    <w:p w:rsidR="00706A45" w:rsidRPr="00591491" w:rsidRDefault="00706A45" w:rsidP="00172697">
      <w:pPr>
        <w:pStyle w:val="EMEABodyTextIndent"/>
        <w:numPr>
          <w:ilvl w:val="0"/>
          <w:numId w:val="23"/>
        </w:numPr>
        <w:ind w:left="567" w:hanging="567"/>
        <w:rPr>
          <w:szCs w:val="22"/>
          <w:lang w:val="lt-LT"/>
        </w:rPr>
      </w:pPr>
      <w:r w:rsidRPr="00591491">
        <w:rPr>
          <w:szCs w:val="22"/>
          <w:lang w:val="lt-LT"/>
        </w:rPr>
        <w:t>kalį organizme sulaikančių vaistų (pvz., kai kurių diuretikų);</w:t>
      </w:r>
    </w:p>
    <w:p w:rsidR="003C6372" w:rsidRDefault="00706A45" w:rsidP="009724D2">
      <w:pPr>
        <w:pStyle w:val="EMEABodyTextIndent"/>
        <w:tabs>
          <w:tab w:val="clear" w:pos="360"/>
        </w:tabs>
        <w:ind w:left="567" w:hanging="567"/>
        <w:rPr>
          <w:szCs w:val="22"/>
          <w:lang w:val="lt-LT"/>
        </w:rPr>
      </w:pPr>
      <w:r w:rsidRPr="00591491">
        <w:rPr>
          <w:szCs w:val="22"/>
          <w:lang w:val="lt-LT"/>
        </w:rPr>
        <w:t>vaistų, kurių sudėtyje yra ličio</w:t>
      </w:r>
      <w:r w:rsidR="003C6372">
        <w:rPr>
          <w:szCs w:val="22"/>
          <w:lang w:val="lt-LT"/>
        </w:rPr>
        <w:t>;</w:t>
      </w:r>
    </w:p>
    <w:p w:rsidR="00706A45" w:rsidRPr="00591491" w:rsidRDefault="003C6372" w:rsidP="003C6372">
      <w:pPr>
        <w:pStyle w:val="EMEABodyTextIndent"/>
        <w:numPr>
          <w:ilvl w:val="0"/>
          <w:numId w:val="23"/>
        </w:numPr>
        <w:ind w:left="567" w:hanging="567"/>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EF691A">
        <w:rPr>
          <w:szCs w:val="22"/>
          <w:lang w:val="lt-LT"/>
        </w:rPr>
        <w:t>gu</w:t>
      </w:r>
      <w:r w:rsidRPr="00591491">
        <w:rPr>
          <w:szCs w:val="22"/>
          <w:lang w:val="lt-LT"/>
        </w:rPr>
        <w:t xml:space="preserve"> gydytojas Jums yra sakęs, kad netoleruojate </w:t>
      </w:r>
      <w:r w:rsidR="00EF691A">
        <w:rPr>
          <w:szCs w:val="22"/>
          <w:lang w:val="lt-LT"/>
        </w:rPr>
        <w:t>kokių nors angliavandenių</w:t>
      </w:r>
      <w:r w:rsidRPr="00591491">
        <w:rPr>
          <w:szCs w:val="22"/>
          <w:lang w:val="lt-LT"/>
        </w:rPr>
        <w:t xml:space="preserve">, </w:t>
      </w:r>
      <w:r w:rsidR="00EF691A">
        <w:rPr>
          <w:szCs w:val="22"/>
          <w:lang w:val="lt-LT"/>
        </w:rPr>
        <w:t xml:space="preserve">kreipkitės į jį </w:t>
      </w:r>
      <w:r w:rsidRPr="00591491">
        <w:rPr>
          <w:szCs w:val="22"/>
          <w:lang w:val="lt-LT"/>
        </w:rPr>
        <w:t xml:space="preserve">prieš </w:t>
      </w:r>
      <w:r w:rsidR="00EF691A">
        <w:rPr>
          <w:szCs w:val="22"/>
          <w:lang w:val="lt-LT"/>
        </w:rPr>
        <w:t xml:space="preserve">pradėdami </w:t>
      </w:r>
      <w:r w:rsidRPr="00591491">
        <w:rPr>
          <w:szCs w:val="22"/>
          <w:lang w:val="lt-LT"/>
        </w:rPr>
        <w:t>varto</w:t>
      </w:r>
      <w:r w:rsidR="00EF691A">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3A764A" w:rsidRDefault="003A764A" w:rsidP="003A764A">
      <w:pPr>
        <w:pStyle w:val="EMEABodyText"/>
        <w:rPr>
          <w:szCs w:val="22"/>
          <w:lang w:val="lt-LT"/>
        </w:rPr>
      </w:pPr>
      <w:r w:rsidRPr="003A764A">
        <w:rPr>
          <w:szCs w:val="22"/>
          <w:lang w:val="lt-LT"/>
        </w:rPr>
        <w:t xml:space="preserve">Šio vaisto </w:t>
      </w:r>
      <w:r w:rsidR="00F9116D">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221FF8" w:rsidRPr="00591491" w:rsidRDefault="00221FF8" w:rsidP="00221FF8">
      <w:pPr>
        <w:pStyle w:val="EMEABodyText"/>
        <w:rPr>
          <w:szCs w:val="22"/>
          <w:lang w:val="lt-LT"/>
        </w:rPr>
      </w:pPr>
    </w:p>
    <w:p w:rsidR="00221FF8" w:rsidRPr="00591491" w:rsidRDefault="00221FF8" w:rsidP="00221FF8">
      <w:pPr>
        <w:pStyle w:val="EMEAHeading1"/>
        <w:ind w:left="0" w:firstLine="0"/>
        <w:rPr>
          <w:szCs w:val="22"/>
          <w:lang w:val="lt-LT"/>
        </w:rPr>
      </w:pPr>
      <w:r w:rsidRPr="00591491">
        <w:rPr>
          <w:szCs w:val="22"/>
          <w:lang w:val="lt-LT"/>
        </w:rPr>
        <w:t>3.</w:t>
      </w:r>
      <w:r w:rsidRPr="00591491">
        <w:rPr>
          <w:szCs w:val="22"/>
          <w:lang w:val="lt-LT"/>
        </w:rPr>
        <w:tab/>
      </w:r>
      <w:r w:rsidRPr="00591491">
        <w:rPr>
          <w:caps w:val="0"/>
          <w:szCs w:val="22"/>
          <w:lang w:val="lt-LT"/>
        </w:rPr>
        <w:t>Kaip vartoti Aprovel</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Visada vartokite šį vaistą tiksliai kaip nurodė gydytojas. Jeigu abejojate, kreipkitės į gydytoją arba vaistininką.</w:t>
      </w:r>
    </w:p>
    <w:p w:rsidR="00706A45" w:rsidRPr="00591491" w:rsidRDefault="00706A45">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Vartojimo metodas</w:t>
      </w:r>
    </w:p>
    <w:p w:rsidR="00706A45" w:rsidRPr="008A68A3" w:rsidRDefault="00221FF8" w:rsidP="00221FF8">
      <w:pPr>
        <w:pStyle w:val="EMEABodyText"/>
        <w:rPr>
          <w:szCs w:val="22"/>
          <w:lang w:val="lt-LT"/>
        </w:rPr>
      </w:pPr>
      <w:r w:rsidRPr="00591491">
        <w:rPr>
          <w:szCs w:val="22"/>
          <w:lang w:val="lt-LT"/>
        </w:rPr>
        <w:t xml:space="preserve">Aprovel yra </w:t>
      </w:r>
      <w:r w:rsidRPr="00591491">
        <w:rPr>
          <w:b/>
          <w:szCs w:val="22"/>
          <w:lang w:val="lt-LT"/>
        </w:rPr>
        <w:t>vartojamas per burną</w:t>
      </w:r>
      <w:r w:rsidRPr="00591491">
        <w:rPr>
          <w:szCs w:val="22"/>
          <w:lang w:val="lt-LT"/>
        </w:rPr>
        <w:t xml:space="preserve">. </w:t>
      </w:r>
      <w:r w:rsidR="00706A45" w:rsidRPr="00591491">
        <w:rPr>
          <w:szCs w:val="22"/>
          <w:lang w:val="lt-LT"/>
        </w:rPr>
        <w:t xml:space="preserve">Tabletes nurykite užgerdami pakankamu skysčio kiekiu (pvz., stikline vandens). Aprovel galima vartoti valgio metu arba nevalgius. Pasistenkite paros dozę išgerti kasdien maždaug tuo pačiu metu. </w:t>
      </w:r>
      <w:r w:rsidR="00706A45" w:rsidRPr="008A68A3">
        <w:rPr>
          <w:szCs w:val="22"/>
          <w:lang w:val="lt-LT"/>
        </w:rPr>
        <w:t>Be gydytojo leidimo Aprovel vartojimo nutraukti negalima.</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szCs w:val="22"/>
          <w:lang w:val="lt-LT"/>
        </w:rPr>
      </w:pPr>
      <w:proofErr w:type="spellStart"/>
      <w:r w:rsidRPr="00591491">
        <w:rPr>
          <w:rStyle w:val="EMEABodyTextChar"/>
          <w:b/>
          <w:bCs/>
          <w:szCs w:val="22"/>
        </w:rPr>
        <w:t>Pacientams</w:t>
      </w:r>
      <w:proofErr w:type="spellEnd"/>
      <w:r w:rsidR="00706A45" w:rsidRPr="00591491">
        <w:rPr>
          <w:rStyle w:val="EMEABodyTextChar"/>
          <w:b/>
          <w:bCs/>
          <w:szCs w:val="22"/>
        </w:rPr>
        <w:t xml:space="preserve">, </w:t>
      </w:r>
      <w:proofErr w:type="spellStart"/>
      <w:r w:rsidR="00706A45" w:rsidRPr="00591491">
        <w:rPr>
          <w:rStyle w:val="EMEABodyTextChar"/>
          <w:b/>
          <w:bCs/>
          <w:szCs w:val="22"/>
        </w:rPr>
        <w:t>kuriems</w:t>
      </w:r>
      <w:proofErr w:type="spellEnd"/>
      <w:r w:rsidR="00706A45" w:rsidRPr="00591491">
        <w:rPr>
          <w:rStyle w:val="EMEABodyTextChar"/>
          <w:b/>
          <w:bCs/>
          <w:szCs w:val="22"/>
        </w:rPr>
        <w:t xml:space="preserve"> </w:t>
      </w:r>
      <w:proofErr w:type="spellStart"/>
      <w:r w:rsidR="00706A45" w:rsidRPr="00591491">
        <w:rPr>
          <w:rStyle w:val="EMEABodyTextChar"/>
          <w:b/>
          <w:bCs/>
          <w:szCs w:val="22"/>
        </w:rPr>
        <w:t>padidėjęs</w:t>
      </w:r>
      <w:proofErr w:type="spellEnd"/>
      <w:r w:rsidR="00706A45" w:rsidRPr="00591491">
        <w:rPr>
          <w:rStyle w:val="EMEABodyTextChar"/>
          <w:b/>
          <w:bCs/>
          <w:szCs w:val="22"/>
        </w:rPr>
        <w:t xml:space="preserve"> </w:t>
      </w:r>
      <w:proofErr w:type="spellStart"/>
      <w:r w:rsidR="00706A45" w:rsidRPr="00591491">
        <w:rPr>
          <w:rStyle w:val="EMEABodyTextChar"/>
          <w:b/>
          <w:bCs/>
          <w:szCs w:val="22"/>
        </w:rPr>
        <w:t>kraujospūdis</w:t>
      </w:r>
      <w:proofErr w:type="spellEnd"/>
    </w:p>
    <w:p w:rsidR="00706A45" w:rsidRPr="00591491" w:rsidRDefault="00E007CE" w:rsidP="00E007CE">
      <w:pPr>
        <w:pStyle w:val="EMEABodyTextIndent"/>
        <w:numPr>
          <w:ilvl w:val="0"/>
          <w:numId w:val="0"/>
        </w:numPr>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Vėliau, atsižvelgiant į kraujospūdžio mažėjimą, paros dozę galima padidinti iki 300 mg kartą per parą (po dvi tablet</w:t>
      </w:r>
      <w:r w:rsidR="002847F1">
        <w:rPr>
          <w:szCs w:val="22"/>
          <w:lang w:val="lt-LT"/>
        </w:rPr>
        <w:t>e</w:t>
      </w:r>
      <w:r w:rsidR="00706A45" w:rsidRPr="00591491">
        <w:rPr>
          <w:szCs w:val="22"/>
          <w:lang w:val="lt-LT"/>
        </w:rPr>
        <w:t>s per parą).</w:t>
      </w:r>
    </w:p>
    <w:p w:rsidR="00706A45" w:rsidRPr="00591491" w:rsidRDefault="00706A45" w:rsidP="00E007CE">
      <w:pPr>
        <w:pStyle w:val="EMEABodyText"/>
        <w:tabs>
          <w:tab w:val="num" w:pos="567"/>
        </w:tabs>
        <w:ind w:left="567" w:hanging="567"/>
        <w:rPr>
          <w:szCs w:val="22"/>
          <w:lang w:val="lt-LT"/>
        </w:rPr>
      </w:pPr>
    </w:p>
    <w:p w:rsidR="00706A45" w:rsidRPr="00591491" w:rsidRDefault="00706A45" w:rsidP="00E007CE">
      <w:pPr>
        <w:pStyle w:val="EMEABodyTextIndent"/>
        <w:keepNext/>
        <w:tabs>
          <w:tab w:val="clear" w:pos="360"/>
          <w:tab w:val="num" w:pos="567"/>
        </w:tabs>
        <w:ind w:left="567" w:hanging="567"/>
        <w:rPr>
          <w:rStyle w:val="EMEABodyTextChar"/>
          <w:b/>
          <w:bCs/>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 (po dvi tablet</w:t>
      </w:r>
      <w:r w:rsidR="002847F1">
        <w:rPr>
          <w:szCs w:val="22"/>
          <w:lang w:val="lt-LT"/>
        </w:rPr>
        <w:t>e</w:t>
      </w:r>
      <w:r w:rsidRPr="00591491">
        <w:rPr>
          <w:szCs w:val="22"/>
          <w:lang w:val="lt-LT"/>
        </w:rPr>
        <w:t>s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706A45" w:rsidRPr="00591491" w:rsidRDefault="00706A45">
      <w:pPr>
        <w:pStyle w:val="EMEABodyText"/>
        <w:rPr>
          <w:szCs w:val="22"/>
          <w:lang w:val="lt-LT"/>
        </w:rPr>
      </w:pPr>
    </w:p>
    <w:p w:rsidR="00221FF8" w:rsidRPr="00591491" w:rsidRDefault="00221FF8" w:rsidP="00221FF8">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Vartojimas vaikams ir paaugliams</w:t>
      </w:r>
    </w:p>
    <w:p w:rsidR="00221FF8" w:rsidRPr="00591491" w:rsidRDefault="00221FF8" w:rsidP="00221FF8">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221FF8" w:rsidRPr="00591491" w:rsidRDefault="00221FF8" w:rsidP="00221FF8">
      <w:pPr>
        <w:pStyle w:val="EMEABodyText"/>
        <w:rPr>
          <w:szCs w:val="22"/>
          <w:lang w:val="lt-LT"/>
        </w:rPr>
      </w:pPr>
    </w:p>
    <w:p w:rsidR="00221FF8" w:rsidRPr="00591491" w:rsidRDefault="00221FF8" w:rsidP="00221FF8">
      <w:pPr>
        <w:pStyle w:val="EMEAHeading3"/>
        <w:rPr>
          <w:szCs w:val="22"/>
          <w:lang w:val="lt-LT"/>
        </w:rPr>
      </w:pPr>
      <w:r w:rsidRPr="00591491">
        <w:rPr>
          <w:szCs w:val="22"/>
          <w:lang w:val="lt-LT"/>
        </w:rPr>
        <w:t>Ką daryti pavartojus per didelę Aprovel dozę?</w:t>
      </w:r>
    </w:p>
    <w:p w:rsidR="00221FF8" w:rsidRPr="00591491" w:rsidRDefault="00221FF8" w:rsidP="00221FF8">
      <w:pPr>
        <w:pStyle w:val="EMEABodyText"/>
        <w:rPr>
          <w:szCs w:val="22"/>
          <w:lang w:val="lt-LT"/>
        </w:rPr>
      </w:pPr>
      <w:r w:rsidRPr="00591491">
        <w:rPr>
          <w:szCs w:val="22"/>
          <w:lang w:val="lt-LT"/>
        </w:rPr>
        <w:t>Jeigu atsitiktinai išgėrėte per daug tablečių, nedelsdami kreipkitės į gydytoją.</w:t>
      </w:r>
    </w:p>
    <w:p w:rsidR="00221FF8" w:rsidRPr="00591491" w:rsidRDefault="00221FF8">
      <w:pPr>
        <w:pStyle w:val="EMEAHeading3"/>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221FF8" w:rsidRPr="00591491" w:rsidRDefault="00221FF8" w:rsidP="00221FF8">
      <w:pPr>
        <w:pStyle w:val="EMEAHeading1"/>
        <w:rPr>
          <w:szCs w:val="22"/>
          <w:lang w:val="lt-LT"/>
        </w:rPr>
      </w:pPr>
      <w:r w:rsidRPr="00591491">
        <w:rPr>
          <w:szCs w:val="22"/>
          <w:lang w:val="lt-LT"/>
        </w:rPr>
        <w:t>4.</w:t>
      </w:r>
      <w:r w:rsidRPr="00591491">
        <w:rPr>
          <w:szCs w:val="22"/>
          <w:lang w:val="lt-LT"/>
        </w:rPr>
        <w:tab/>
      </w:r>
      <w:r w:rsidRPr="00591491">
        <w:rPr>
          <w:caps w:val="0"/>
          <w:szCs w:val="22"/>
          <w:lang w:val="lt-LT"/>
        </w:rPr>
        <w:t>Galimas šalutinis poveikis</w:t>
      </w:r>
    </w:p>
    <w:p w:rsidR="00221FF8" w:rsidRPr="00591491" w:rsidRDefault="00221FF8" w:rsidP="00221FF8">
      <w:pPr>
        <w:pStyle w:val="EMEAHeading1"/>
        <w:rPr>
          <w:szCs w:val="22"/>
          <w:lang w:val="lt-LT"/>
        </w:rPr>
      </w:pPr>
    </w:p>
    <w:p w:rsidR="00221FF8" w:rsidRPr="00591491" w:rsidRDefault="00221FF8" w:rsidP="00221FF8">
      <w:pPr>
        <w:pStyle w:val="EMEABodyText"/>
        <w:rPr>
          <w:szCs w:val="22"/>
          <w:lang w:val="lt-LT"/>
        </w:rPr>
      </w:pPr>
      <w:r w:rsidRPr="00591491">
        <w:rPr>
          <w:szCs w:val="22"/>
          <w:lang w:val="lt-LT"/>
        </w:rPr>
        <w:t>Šis vaistas, kaip ir visi kiti, gali sukelti šalutinį poveikį, nors jis pasireiškia ne visiems žmonėms.</w:t>
      </w:r>
    </w:p>
    <w:p w:rsidR="00221FF8" w:rsidRPr="00591491" w:rsidRDefault="00221FF8" w:rsidP="00221FF8">
      <w:pPr>
        <w:pStyle w:val="EMEABodyText"/>
        <w:rPr>
          <w:szCs w:val="22"/>
          <w:lang w:val="lt-LT"/>
        </w:rPr>
      </w:pPr>
      <w:r w:rsidRPr="00591491">
        <w:rPr>
          <w:szCs w:val="22"/>
          <w:lang w:val="lt-LT"/>
        </w:rPr>
        <w:t>Kai kurie simptomai gali būti sunkūs, todėl gali prireikti gydytojo pagalbos.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Toliau nurodytų šalutinių reiškinių dažnis vertinamas taip:</w:t>
      </w:r>
    </w:p>
    <w:p w:rsidR="00221FF8" w:rsidRPr="00591491" w:rsidRDefault="00221FF8" w:rsidP="00221FF8">
      <w:pPr>
        <w:pStyle w:val="EMEABodyText"/>
        <w:rPr>
          <w:szCs w:val="22"/>
          <w:lang w:val="lt-LT"/>
        </w:rPr>
      </w:pPr>
      <w:r w:rsidRPr="00591491">
        <w:rPr>
          <w:szCs w:val="22"/>
          <w:lang w:val="lt-LT"/>
        </w:rPr>
        <w:t>Labai dažnas: gali pasireikšti daugiau kaip 1 žmogui iš 10</w:t>
      </w:r>
    </w:p>
    <w:p w:rsidR="00221FF8" w:rsidRPr="00591491" w:rsidRDefault="00221FF8" w:rsidP="00221FF8">
      <w:pPr>
        <w:pStyle w:val="EMEABodyText"/>
        <w:rPr>
          <w:szCs w:val="22"/>
          <w:lang w:val="lt-LT"/>
        </w:rPr>
      </w:pPr>
      <w:r w:rsidRPr="00591491">
        <w:rPr>
          <w:szCs w:val="22"/>
          <w:lang w:val="lt-LT"/>
        </w:rPr>
        <w:t>Dažnas: gali pasireikšti ne daugiau kaip 1 žmogui iš 10</w:t>
      </w:r>
    </w:p>
    <w:p w:rsidR="00221FF8" w:rsidRPr="00591491" w:rsidRDefault="00221FF8" w:rsidP="00221FF8">
      <w:pPr>
        <w:pStyle w:val="EMEABodyText"/>
        <w:rPr>
          <w:noProof/>
          <w:szCs w:val="22"/>
          <w:lang w:val="lt-LT"/>
        </w:rPr>
      </w:pPr>
      <w:r w:rsidRPr="00591491">
        <w:rPr>
          <w:szCs w:val="22"/>
          <w:lang w:val="lt-LT"/>
        </w:rPr>
        <w:t>Nedažnas: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706A45" w:rsidP="00706A45">
      <w:pPr>
        <w:pStyle w:val="EMEABodyTextIndent"/>
        <w:tabs>
          <w:tab w:val="num" w:pos="567"/>
        </w:tabs>
        <w:rPr>
          <w:szCs w:val="22"/>
          <w:lang w:val="lt-LT"/>
        </w:rPr>
      </w:pPr>
      <w:r w:rsidRPr="00591491">
        <w:rPr>
          <w:szCs w:val="22"/>
          <w:lang w:val="lt-LT"/>
        </w:rPr>
        <w:t>Labai dažnų</w:t>
      </w:r>
      <w:r w:rsidR="00894DC7" w:rsidRPr="00591491">
        <w:rPr>
          <w:szCs w:val="22"/>
          <w:lang w:val="lt-LT"/>
        </w:rPr>
        <w:t xml:space="preserve"> (gali pasireikšti daugiau kaip 1 žmogui iš 10)</w:t>
      </w:r>
      <w:r w:rsidRPr="00591491">
        <w:rPr>
          <w:szCs w:val="22"/>
          <w:lang w:val="lt-LT"/>
        </w:rPr>
        <w:t>: pacientams, kuriems padidėjęs kraujospūdis ir kurie serga II tipo cukriniu diabetu bei inkstų liga, kraujo tyrimuose gali būti nustatoma padidėjusi kalio koncentracija.</w:t>
      </w:r>
    </w:p>
    <w:p w:rsidR="00706A45" w:rsidRPr="00591491" w:rsidRDefault="00706A45">
      <w:pPr>
        <w:pStyle w:val="EMEABodyText"/>
        <w:ind w:left="567" w:hanging="567"/>
        <w:rPr>
          <w:szCs w:val="22"/>
          <w:lang w:val="lt-LT"/>
        </w:rPr>
      </w:pPr>
    </w:p>
    <w:p w:rsidR="00706A45" w:rsidRPr="00591491" w:rsidRDefault="00706A45" w:rsidP="00706A45">
      <w:pPr>
        <w:pStyle w:val="EMEABodyTextIndent"/>
        <w:tabs>
          <w:tab w:val="num" w:pos="567"/>
        </w:tabs>
        <w:rPr>
          <w:szCs w:val="22"/>
          <w:lang w:val="lt-LT"/>
        </w:rPr>
      </w:pPr>
      <w:r w:rsidRPr="00591491">
        <w:rPr>
          <w:szCs w:val="22"/>
          <w:lang w:val="lt-LT"/>
        </w:rPr>
        <w:t>Dažnų</w:t>
      </w:r>
      <w:r w:rsidR="00894DC7" w:rsidRPr="00591491">
        <w:rPr>
          <w:szCs w:val="22"/>
          <w:lang w:val="lt-LT"/>
        </w:rPr>
        <w:t xml:space="preserve"> (gali pasireikšti ne daugiau kaip 1 žmogui iš 10)</w:t>
      </w:r>
      <w:r w:rsidRPr="00591491">
        <w:rPr>
          <w:szCs w:val="22"/>
          <w:lang w:val="lt-LT"/>
        </w:rPr>
        <w:t>: 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pPr>
        <w:pStyle w:val="EMEABodyText"/>
        <w:rPr>
          <w:szCs w:val="22"/>
          <w:lang w:val="lt-LT"/>
        </w:rPr>
      </w:pPr>
    </w:p>
    <w:p w:rsidR="00706A45" w:rsidRPr="00591491" w:rsidRDefault="00706A45" w:rsidP="00706A45">
      <w:pPr>
        <w:pStyle w:val="EMEABodyTextIndent"/>
        <w:tabs>
          <w:tab w:val="num" w:pos="567"/>
        </w:tabs>
        <w:rPr>
          <w:szCs w:val="22"/>
          <w:lang w:val="lt-LT"/>
        </w:rPr>
      </w:pPr>
      <w:r w:rsidRPr="00591491">
        <w:rPr>
          <w:szCs w:val="22"/>
          <w:lang w:val="lt-LT"/>
        </w:rPr>
        <w:t>Nedažnų</w:t>
      </w:r>
      <w:r w:rsidR="00894DC7" w:rsidRPr="00591491">
        <w:rPr>
          <w:szCs w:val="22"/>
          <w:lang w:val="lt-LT"/>
        </w:rPr>
        <w:t xml:space="preserve"> (gali pasireikšti ne daugiau kaip 1 žmogui iš 100)</w:t>
      </w:r>
      <w:r w:rsidRPr="00591491">
        <w:rPr>
          <w:szCs w:val="22"/>
          <w:lang w:val="lt-LT"/>
        </w:rPr>
        <w:t>: padažnėjęs širdies ritmas, paraudimas, kosulys, viduriavimas, nevirškinimas, rėmuo, sutrikusi lytinė funkcija bei krūtinės skausmas.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Po to, kai Aprovel pateko į rinką, pastebėta ir kitų šalutinių reiškinių. Šalutiniai reiškiniai, kurių pasireiškimo dažnis nežinomas: sukimosi pojūtis, galvos skausmas, skonio pojūčio pokytis, spengimas </w:t>
      </w:r>
      <w:r w:rsidRPr="00E853AE">
        <w:rPr>
          <w:szCs w:val="22"/>
          <w:lang w:val="lt-LT"/>
        </w:rPr>
        <w:t xml:space="preserve">ausyse, raumenų mėšlungis, sąnarių ir raumenų skausmas, </w:t>
      </w:r>
      <w:r w:rsidR="00911DB8" w:rsidRPr="00E853AE">
        <w:rPr>
          <w:szCs w:val="22"/>
          <w:lang w:val="lt-LT"/>
        </w:rPr>
        <w:t xml:space="preserve">sumažėjęs raudonųjų kraujo kūnelių </w:t>
      </w:r>
      <w:r w:rsidR="009B601E" w:rsidRPr="000A5901">
        <w:rPr>
          <w:szCs w:val="22"/>
          <w:lang w:val="lt-LT"/>
        </w:rPr>
        <w:t>skaičius</w:t>
      </w:r>
      <w:r w:rsidR="00911DB8" w:rsidRPr="000A5901">
        <w:rPr>
          <w:szCs w:val="22"/>
          <w:lang w:val="lt-LT"/>
        </w:rPr>
        <w:t xml:space="preserve"> (mažakraujystė – simptomai gali būti nuovargis, galvos skausmas, dusulys mankštinantis, svaigulys ir</w:t>
      </w:r>
      <w:r w:rsidR="00911DB8" w:rsidRPr="000A14FF">
        <w:rPr>
          <w:szCs w:val="22"/>
          <w:lang w:val="lt-LT"/>
        </w:rPr>
        <w:t xml:space="preserve"> </w:t>
      </w:r>
      <w:r w:rsidR="00911DB8">
        <w:rPr>
          <w:szCs w:val="22"/>
          <w:lang w:val="lt-LT"/>
        </w:rPr>
        <w:t>veido pablyškimas</w:t>
      </w:r>
      <w:r w:rsidR="00911DB8" w:rsidRPr="000A14FF">
        <w:rPr>
          <w:szCs w:val="22"/>
          <w:lang w:val="lt-LT"/>
        </w:rPr>
        <w:t>),</w:t>
      </w:r>
      <w:r w:rsidR="00911DB8">
        <w:rPr>
          <w:szCs w:val="22"/>
          <w:lang w:val="lt-LT"/>
        </w:rPr>
        <w:t xml:space="preserve"> </w:t>
      </w:r>
      <w:r w:rsidR="00562B8D" w:rsidRPr="00591491">
        <w:rPr>
          <w:szCs w:val="22"/>
          <w:lang w:val="lt-LT"/>
        </w:rPr>
        <w:t xml:space="preserve">sumažėjęs trombocitų kiekis, </w:t>
      </w:r>
      <w:r w:rsidRPr="00591491">
        <w:rPr>
          <w:szCs w:val="22"/>
          <w:lang w:val="lt-LT"/>
        </w:rPr>
        <w:t xml:space="preserve">sutrikusi kepenų veikla, kalio kiekio padidėjimas kraujyje,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sidRPr="00C258A0">
        <w:rPr>
          <w:szCs w:val="22"/>
          <w:lang w:val="lt-LT"/>
        </w:rPr>
        <w:t xml:space="preserve"> </w:t>
      </w:r>
      <w:r w:rsidR="00C258A0">
        <w:rPr>
          <w:szCs w:val="22"/>
          <w:lang w:val="lt-LT"/>
        </w:rPr>
        <w:t>ir mažas cukraus kiekis kraujyje</w:t>
      </w:r>
      <w:r w:rsidRPr="00591491">
        <w:rPr>
          <w:szCs w:val="22"/>
          <w:lang w:val="lt-LT"/>
        </w:rPr>
        <w:t>. Taip pat gauta nedažnų pranešimų apie pasireiškusią geltą (odos ir (arba) akių pageltimą).</w:t>
      </w:r>
    </w:p>
    <w:p w:rsidR="00706A45" w:rsidRPr="00591491" w:rsidRDefault="00706A45">
      <w:pPr>
        <w:pStyle w:val="EMEABodyText"/>
        <w:rPr>
          <w:szCs w:val="22"/>
          <w:lang w:val="lt-LT"/>
        </w:rPr>
      </w:pPr>
    </w:p>
    <w:p w:rsidR="00894DC7" w:rsidRPr="00591491" w:rsidRDefault="00894DC7" w:rsidP="00894DC7">
      <w:pPr>
        <w:pStyle w:val="EMEABodyText"/>
        <w:rPr>
          <w:b/>
          <w:szCs w:val="22"/>
          <w:lang w:val="lt-LT"/>
        </w:rPr>
      </w:pPr>
      <w:r w:rsidRPr="00591491">
        <w:rPr>
          <w:b/>
          <w:szCs w:val="22"/>
          <w:lang w:val="lt-LT"/>
        </w:rPr>
        <w:t>Pranešimas apie šalutinį poveikį</w:t>
      </w:r>
    </w:p>
    <w:p w:rsidR="00894DC7" w:rsidRPr="00591491" w:rsidRDefault="00894DC7" w:rsidP="00894DC7">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A15C31">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p>
    <w:p w:rsidR="00894DC7" w:rsidRPr="00591491" w:rsidRDefault="00894DC7" w:rsidP="00894DC7">
      <w:pPr>
        <w:pStyle w:val="EMEAHeading1"/>
        <w:ind w:left="0" w:firstLine="0"/>
        <w:rPr>
          <w:szCs w:val="22"/>
          <w:lang w:val="lt-LT"/>
        </w:rPr>
      </w:pPr>
      <w:r w:rsidRPr="00591491">
        <w:rPr>
          <w:szCs w:val="22"/>
          <w:lang w:val="lt-LT"/>
        </w:rPr>
        <w:t>5.</w:t>
      </w:r>
      <w:r w:rsidRPr="00591491">
        <w:rPr>
          <w:szCs w:val="22"/>
          <w:lang w:val="lt-LT"/>
        </w:rPr>
        <w:tab/>
      </w:r>
      <w:r w:rsidRPr="00591491">
        <w:rPr>
          <w:caps w:val="0"/>
          <w:szCs w:val="22"/>
          <w:lang w:val="lt-LT"/>
        </w:rPr>
        <w:t>Kaip laikyti Aprovel</w:t>
      </w:r>
    </w:p>
    <w:p w:rsidR="00894DC7" w:rsidRPr="00591491" w:rsidRDefault="00894DC7" w:rsidP="00894DC7">
      <w:pPr>
        <w:pStyle w:val="EMEAHeading1"/>
        <w:rPr>
          <w:szCs w:val="22"/>
          <w:lang w:val="lt-LT"/>
        </w:rPr>
      </w:pPr>
    </w:p>
    <w:p w:rsidR="00894DC7" w:rsidRPr="00591491" w:rsidRDefault="00894DC7" w:rsidP="00894DC7">
      <w:pPr>
        <w:pStyle w:val="EMEABodyText"/>
        <w:rPr>
          <w:szCs w:val="22"/>
          <w:lang w:val="lt-LT"/>
        </w:rPr>
      </w:pPr>
      <w:r w:rsidRPr="00591491">
        <w:rPr>
          <w:szCs w:val="22"/>
          <w:lang w:val="lt-LT"/>
        </w:rPr>
        <w:t>Šį vaistą laikykite vaikams nepastebimoje ir nepasiekiamoje vietoje.</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noProof/>
          <w:szCs w:val="22"/>
          <w:lang w:val="lt-LT"/>
        </w:rPr>
        <w:t xml:space="preserve">Ant dėžutės ar lizdinės plokštelės po „EXP“ nurodytam tinkamumo laikui pasibaigus, </w:t>
      </w:r>
      <w:r w:rsidRPr="00591491">
        <w:rPr>
          <w:szCs w:val="22"/>
          <w:lang w:val="lt-LT"/>
        </w:rPr>
        <w:t xml:space="preserve">šio vaisto </w:t>
      </w:r>
      <w:r w:rsidRPr="00591491">
        <w:rPr>
          <w:noProof/>
          <w:szCs w:val="22"/>
          <w:lang w:val="lt-LT"/>
        </w:rPr>
        <w:t xml:space="preserve">vartoti negalima. </w:t>
      </w:r>
      <w:r w:rsidRPr="00591491">
        <w:rPr>
          <w:iCs/>
          <w:noProof/>
          <w:szCs w:val="22"/>
          <w:lang w:val="lt-LT"/>
        </w:rPr>
        <w:t xml:space="preserve">Vaistas tinkamas vartoti iki paskutinės </w:t>
      </w:r>
      <w:r w:rsidRPr="00591491">
        <w:rPr>
          <w:noProof/>
          <w:szCs w:val="22"/>
          <w:lang w:val="lt-LT"/>
        </w:rPr>
        <w:t xml:space="preserve">nurodyto </w:t>
      </w:r>
      <w:r w:rsidRPr="00591491">
        <w:rPr>
          <w:iCs/>
          <w:noProof/>
          <w:szCs w:val="22"/>
          <w:lang w:val="lt-LT"/>
        </w:rPr>
        <w:t>mėnesio dienos.</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szCs w:val="22"/>
          <w:lang w:val="lt-LT"/>
        </w:rPr>
        <w:t>Vaistų negalima išmesti į kanalizaciją arba su buitinėmis atliekomis. Kaip išmesti nereikalingus vaistus, klauskite vaistininko. Šios priemonės padės apsaugoti aplinką.</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p>
    <w:p w:rsidR="00894DC7" w:rsidRPr="00591491" w:rsidRDefault="00894DC7" w:rsidP="00894DC7">
      <w:pPr>
        <w:pStyle w:val="EMEAHeading1"/>
        <w:rPr>
          <w:szCs w:val="22"/>
          <w:lang w:val="lt-LT"/>
        </w:rPr>
      </w:pPr>
      <w:r w:rsidRPr="00591491">
        <w:rPr>
          <w:szCs w:val="22"/>
          <w:lang w:val="lt-LT"/>
        </w:rPr>
        <w:t>6.</w:t>
      </w:r>
      <w:r w:rsidRPr="00591491">
        <w:rPr>
          <w:szCs w:val="22"/>
          <w:lang w:val="lt-LT"/>
        </w:rPr>
        <w:tab/>
      </w:r>
      <w:r w:rsidRPr="00591491">
        <w:rPr>
          <w:caps w:val="0"/>
          <w:szCs w:val="22"/>
          <w:lang w:val="lt-LT"/>
        </w:rPr>
        <w:t>Pakuotės turinys ir kita informacija</w:t>
      </w:r>
      <w:r w:rsidRPr="00591491" w:rsidDel="00860952">
        <w:rPr>
          <w:caps w:val="0"/>
          <w:szCs w:val="22"/>
          <w:lang w:val="lt-LT"/>
        </w:rPr>
        <w:t xml:space="preserve"> </w:t>
      </w:r>
    </w:p>
    <w:p w:rsidR="00706A45" w:rsidRPr="00591491" w:rsidRDefault="00706A45">
      <w:pPr>
        <w:pStyle w:val="EMEAHeading1"/>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24"/>
        </w:numPr>
        <w:ind w:left="567" w:hanging="567"/>
        <w:rPr>
          <w:szCs w:val="22"/>
          <w:lang w:val="lt-LT"/>
        </w:rPr>
      </w:pPr>
      <w:r w:rsidRPr="00591491">
        <w:rPr>
          <w:szCs w:val="22"/>
          <w:lang w:val="lt-LT"/>
        </w:rPr>
        <w:t>Veikli</w:t>
      </w:r>
      <w:r w:rsidR="00510505">
        <w:rPr>
          <w:szCs w:val="22"/>
          <w:lang w:val="lt-LT"/>
        </w:rPr>
        <w:t>oji medžiaga yra irbesartanas. Kiekv</w:t>
      </w:r>
      <w:r w:rsidRPr="00591491">
        <w:rPr>
          <w:szCs w:val="22"/>
          <w:lang w:val="lt-LT"/>
        </w:rPr>
        <w:t>ienoje Aprovel 150 mg plėvele dengtoje tabletėje yra 150 mg irbesartano.</w:t>
      </w:r>
    </w:p>
    <w:p w:rsidR="00706A45" w:rsidRPr="00591491" w:rsidRDefault="00706A45" w:rsidP="00172697">
      <w:pPr>
        <w:pStyle w:val="EMEABodyTextIndent"/>
        <w:numPr>
          <w:ilvl w:val="0"/>
          <w:numId w:val="24"/>
        </w:numPr>
        <w:ind w:left="567" w:hanging="567"/>
        <w:rPr>
          <w:szCs w:val="22"/>
          <w:lang w:val="lt-LT"/>
        </w:rPr>
      </w:pPr>
      <w:r w:rsidRPr="00591491">
        <w:rPr>
          <w:szCs w:val="22"/>
          <w:lang w:val="lt-LT"/>
        </w:rPr>
        <w:t>Pagalbinės medžiagos yra laktozė monohidratas, mikrokristalinė celiuliozė, kroskarmeliozės natrio druska, hipromeliozė, silicio dioksidas, magnio stearatas, titano dioksidas, makrogolis 3000, karnaubo vaškas.</w:t>
      </w:r>
      <w:r w:rsidR="00415A65" w:rsidRPr="00591491">
        <w:rPr>
          <w:szCs w:val="22"/>
          <w:lang w:val="lt-LT"/>
        </w:rPr>
        <w:t xml:space="preserve"> Žr. 2 skyrių „Aprovel sudėtyje yra laktozės“.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BodyText"/>
        <w:rPr>
          <w:szCs w:val="22"/>
          <w:lang w:val="lt-LT"/>
        </w:rPr>
      </w:pPr>
      <w:r w:rsidRPr="00591491">
        <w:rPr>
          <w:szCs w:val="22"/>
          <w:lang w:val="lt-LT"/>
        </w:rPr>
        <w:t>Aprovel 150 mg plėvele dengtos tabletės yra baltos ar balkšvos spalvos, abipusiai išgaubtos, ovalios, su širdies formos įspaudu vienoje pusėje ir kitoje pusėje išraižytu „2872“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150 mg plėvele dengtos tabletės tiekiamos supakuotos į lizdines plokšteles po 14, 28, 30, 56, 84, 90 arba 98 plėvele dengtas tabletes. Ligoninėms plėvele dengtos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Pr="00591491">
        <w:rPr>
          <w:szCs w:val="22"/>
          <w:lang w:val="lt-LT"/>
        </w:rPr>
        <w:noBreakHyphen/>
        <w:t>33565 Carbon Blanc Cedex </w:t>
      </w:r>
      <w:r w:rsidRPr="00591491">
        <w:rPr>
          <w:szCs w:val="22"/>
          <w:lang w:val="lt-LT"/>
        </w:rPr>
        <w:noBreakHyphen/>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706A45" w:rsidRPr="00591491" w:rsidRDefault="00706A45">
      <w:pPr>
        <w:pStyle w:val="EMEAAddress"/>
        <w:rPr>
          <w:szCs w:val="22"/>
          <w:lang w:val="lt-LT"/>
        </w:rPr>
      </w:pPr>
    </w:p>
    <w:p w:rsidR="00706A45" w:rsidRPr="00591491" w:rsidRDefault="00706A45">
      <w:pPr>
        <w:pStyle w:val="EMEAAddress"/>
        <w:rPr>
          <w:szCs w:val="22"/>
          <w:lang w:val="lt-LT"/>
        </w:rPr>
      </w:pPr>
      <w:r w:rsidRPr="00591491">
        <w:rPr>
          <w:szCs w:val="22"/>
          <w:lang w:val="lt-LT"/>
        </w:rPr>
        <w:t>CHINOIN PRIVATE CO. LTD.</w:t>
      </w:r>
      <w:r w:rsidRPr="00591491">
        <w:rPr>
          <w:szCs w:val="22"/>
          <w:lang w:val="lt-LT"/>
        </w:rPr>
        <w:br/>
        <w:t>Lévai u.5.</w:t>
      </w:r>
      <w:r w:rsidRPr="00591491">
        <w:rPr>
          <w:szCs w:val="22"/>
          <w:lang w:val="lt-LT"/>
        </w:rPr>
        <w:br/>
        <w:t>2112 Veresegyház </w:t>
      </w:r>
      <w:r w:rsidRPr="00591491">
        <w:rPr>
          <w:szCs w:val="22"/>
          <w:lang w:val="lt-LT"/>
        </w:rPr>
        <w:noBreakHyphen/>
        <w:t> Vengrija</w:t>
      </w:r>
    </w:p>
    <w:p w:rsidR="00894DC7" w:rsidRPr="00591491" w:rsidRDefault="00894DC7">
      <w:pPr>
        <w:pStyle w:val="EMEABodyText"/>
        <w:rPr>
          <w:szCs w:val="22"/>
          <w:lang w:val="lt-LT"/>
        </w:rPr>
      </w:pPr>
    </w:p>
    <w:p w:rsidR="00CA4E91" w:rsidRPr="0066675E" w:rsidRDefault="00CA4E91" w:rsidP="00CA4E91">
      <w:pPr>
        <w:pStyle w:val="EMEABodyText"/>
        <w:rPr>
          <w:szCs w:val="22"/>
          <w:lang w:val="lt-LT"/>
        </w:rPr>
      </w:pPr>
      <w:r w:rsidRPr="0066675E">
        <w:rPr>
          <w:szCs w:val="22"/>
          <w:lang w:val="lt-LT"/>
        </w:rPr>
        <w:t>Sanofi-Aventis, S.A.</w:t>
      </w:r>
    </w:p>
    <w:p w:rsidR="00CA4E91" w:rsidRPr="008A68A3" w:rsidRDefault="00CA4E91" w:rsidP="00CA4E91">
      <w:pPr>
        <w:pStyle w:val="EMEABodyText"/>
        <w:rPr>
          <w:szCs w:val="22"/>
          <w:lang w:val="it-IT"/>
        </w:rPr>
      </w:pPr>
      <w:r w:rsidRPr="008A68A3">
        <w:rPr>
          <w:szCs w:val="22"/>
          <w:lang w:val="it-IT"/>
        </w:rPr>
        <w:t>Ctra. C-35 (La Batlloria-Hostalric), km. 63.09</w:t>
      </w:r>
    </w:p>
    <w:p w:rsidR="00CA4E91" w:rsidRPr="008A68A3" w:rsidRDefault="00CA4E91" w:rsidP="00CA4E91">
      <w:pPr>
        <w:pStyle w:val="EMEABodyText"/>
        <w:rPr>
          <w:szCs w:val="22"/>
          <w:lang w:val="it-IT"/>
        </w:rPr>
      </w:pPr>
      <w:r w:rsidRPr="008A68A3">
        <w:rPr>
          <w:szCs w:val="22"/>
          <w:lang w:val="it-IT"/>
        </w:rPr>
        <w:t>17404 Riells i Viabrea (Girona)</w:t>
      </w:r>
    </w:p>
    <w:p w:rsidR="00CA4E91" w:rsidRPr="008A68A3" w:rsidRDefault="00CA4E91" w:rsidP="00CA4E91">
      <w:pPr>
        <w:pStyle w:val="EMEABodyText"/>
        <w:rPr>
          <w:szCs w:val="22"/>
          <w:lang w:val="it-IT"/>
        </w:rPr>
      </w:pPr>
      <w:r w:rsidRPr="008A68A3">
        <w:rPr>
          <w:szCs w:val="22"/>
          <w:lang w:val="it-IT"/>
        </w:rPr>
        <w:t>Ispanija</w:t>
      </w:r>
    </w:p>
    <w:p w:rsidR="00CA4E91" w:rsidRPr="00591491" w:rsidRDefault="00CA4E9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894DC7" w:rsidRPr="008A68A3" w:rsidTr="002E04F0">
        <w:trPr>
          <w:gridBefore w:val="1"/>
          <w:wBefore w:w="34" w:type="dxa"/>
          <w:cantSplit/>
        </w:trPr>
        <w:tc>
          <w:tcPr>
            <w:tcW w:w="4644" w:type="dxa"/>
          </w:tcPr>
          <w:p w:rsidR="00894DC7" w:rsidRPr="00591491" w:rsidRDefault="00894DC7" w:rsidP="002E04F0">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894DC7" w:rsidRPr="00591491" w:rsidRDefault="00894DC7" w:rsidP="002E04F0">
            <w:pPr>
              <w:rPr>
                <w:szCs w:val="22"/>
                <w:lang w:val="fr-BE"/>
              </w:rPr>
            </w:pPr>
            <w:r w:rsidRPr="00591491">
              <w:rPr>
                <w:snapToGrid w:val="0"/>
                <w:szCs w:val="22"/>
                <w:lang w:val="fr-BE"/>
              </w:rPr>
              <w:t>Sanofi Belgium</w:t>
            </w:r>
          </w:p>
          <w:p w:rsidR="00894DC7" w:rsidRPr="00591491" w:rsidRDefault="00894DC7" w:rsidP="002E04F0">
            <w:pPr>
              <w:rPr>
                <w:snapToGrid w:val="0"/>
                <w:szCs w:val="22"/>
                <w:lang w:val="fr-BE"/>
              </w:rPr>
            </w:pPr>
            <w:r w:rsidRPr="00591491">
              <w:rPr>
                <w:szCs w:val="22"/>
                <w:lang w:val="fr-BE"/>
              </w:rPr>
              <w:t xml:space="preserve">Tél/Tel: </w:t>
            </w:r>
            <w:r w:rsidRPr="00591491">
              <w:rPr>
                <w:snapToGrid w:val="0"/>
                <w:szCs w:val="22"/>
                <w:lang w:val="fr-BE"/>
              </w:rPr>
              <w:t>+32 (0)2 710 54 00</w:t>
            </w:r>
          </w:p>
          <w:p w:rsidR="00894DC7" w:rsidRPr="00591491" w:rsidRDefault="00894DC7" w:rsidP="002E04F0">
            <w:pPr>
              <w:rPr>
                <w:szCs w:val="22"/>
                <w:lang w:val="fr-BE"/>
              </w:rPr>
            </w:pPr>
          </w:p>
        </w:tc>
        <w:tc>
          <w:tcPr>
            <w:tcW w:w="4678" w:type="dxa"/>
          </w:tcPr>
          <w:p w:rsidR="00894DC7" w:rsidRPr="00591491" w:rsidRDefault="00894DC7" w:rsidP="002E04F0">
            <w:pPr>
              <w:rPr>
                <w:b/>
                <w:bCs/>
                <w:szCs w:val="22"/>
                <w:lang w:val="lt-LT"/>
              </w:rPr>
            </w:pPr>
            <w:r w:rsidRPr="00591491">
              <w:rPr>
                <w:b/>
                <w:bCs/>
                <w:szCs w:val="22"/>
                <w:lang w:val="lt-LT"/>
              </w:rPr>
              <w:t>Lietuva</w:t>
            </w:r>
          </w:p>
          <w:p w:rsidR="00894DC7" w:rsidRPr="008A68A3" w:rsidRDefault="00894DC7" w:rsidP="002E04F0">
            <w:pPr>
              <w:rPr>
                <w:szCs w:val="22"/>
                <w:lang w:val="fi-FI"/>
              </w:rPr>
            </w:pPr>
            <w:r w:rsidRPr="00591491">
              <w:rPr>
                <w:szCs w:val="22"/>
                <w:lang w:val="cs-CZ"/>
              </w:rPr>
              <w:t>UAB sanofi-aventis Lietuva</w:t>
            </w:r>
          </w:p>
          <w:p w:rsidR="00894DC7" w:rsidRPr="00591491" w:rsidRDefault="00894DC7" w:rsidP="002E04F0">
            <w:pPr>
              <w:rPr>
                <w:szCs w:val="22"/>
                <w:lang w:val="cs-CZ"/>
              </w:rPr>
            </w:pPr>
            <w:r w:rsidRPr="00591491">
              <w:rPr>
                <w:szCs w:val="22"/>
                <w:lang w:val="cs-CZ"/>
              </w:rPr>
              <w:t>Tel: +370 5 2755224</w:t>
            </w:r>
          </w:p>
          <w:p w:rsidR="00894DC7" w:rsidRPr="008A68A3" w:rsidRDefault="00894DC7" w:rsidP="002E04F0">
            <w:pPr>
              <w:rPr>
                <w:szCs w:val="22"/>
                <w:lang w:val="fi-FI"/>
              </w:rPr>
            </w:pPr>
          </w:p>
        </w:tc>
      </w:tr>
      <w:tr w:rsidR="00894DC7" w:rsidRPr="008A68A3" w:rsidTr="002E04F0">
        <w:trPr>
          <w:gridBefore w:val="1"/>
          <w:wBefore w:w="34" w:type="dxa"/>
          <w:cantSplit/>
        </w:trPr>
        <w:tc>
          <w:tcPr>
            <w:tcW w:w="4644" w:type="dxa"/>
          </w:tcPr>
          <w:p w:rsidR="00894DC7" w:rsidRPr="008A68A3" w:rsidRDefault="00894DC7" w:rsidP="002E04F0">
            <w:pPr>
              <w:rPr>
                <w:b/>
                <w:bCs/>
                <w:szCs w:val="22"/>
                <w:lang w:val="fi-FI"/>
              </w:rPr>
            </w:pPr>
            <w:proofErr w:type="spellStart"/>
            <w:r w:rsidRPr="00591491">
              <w:rPr>
                <w:b/>
                <w:bCs/>
                <w:szCs w:val="22"/>
              </w:rPr>
              <w:t>България</w:t>
            </w:r>
            <w:proofErr w:type="spellEnd"/>
          </w:p>
          <w:p w:rsidR="00894DC7" w:rsidRPr="008A68A3" w:rsidRDefault="00415A65" w:rsidP="002E04F0">
            <w:pPr>
              <w:rPr>
                <w:noProof/>
                <w:szCs w:val="22"/>
                <w:lang w:val="fi-FI"/>
              </w:rPr>
            </w:pPr>
            <w:r w:rsidRPr="008A68A3">
              <w:rPr>
                <w:noProof/>
                <w:szCs w:val="22"/>
                <w:lang w:val="fi-FI"/>
              </w:rPr>
              <w:t>S</w:t>
            </w:r>
            <w:r w:rsidR="00894DC7" w:rsidRPr="008A68A3">
              <w:rPr>
                <w:noProof/>
                <w:szCs w:val="22"/>
                <w:lang w:val="fi-FI"/>
              </w:rPr>
              <w:t>anofi</w:t>
            </w:r>
            <w:r w:rsidRPr="008A68A3">
              <w:rPr>
                <w:noProof/>
                <w:szCs w:val="22"/>
                <w:lang w:val="fi-FI"/>
              </w:rPr>
              <w:t xml:space="preserve"> </w:t>
            </w:r>
            <w:r w:rsidR="00894DC7" w:rsidRPr="008A68A3">
              <w:rPr>
                <w:noProof/>
                <w:szCs w:val="22"/>
                <w:lang w:val="fi-FI"/>
              </w:rPr>
              <w:t>Bulgaria EOOD</w:t>
            </w:r>
          </w:p>
          <w:p w:rsidR="00894DC7" w:rsidRPr="008A68A3" w:rsidRDefault="00894DC7" w:rsidP="002E04F0">
            <w:pPr>
              <w:rPr>
                <w:szCs w:val="22"/>
                <w:lang w:val="fi-FI"/>
              </w:rPr>
            </w:pPr>
            <w:r w:rsidRPr="00591491">
              <w:rPr>
                <w:bCs/>
                <w:szCs w:val="22"/>
                <w:lang w:val="bg-BG"/>
              </w:rPr>
              <w:t>Тел</w:t>
            </w:r>
            <w:r w:rsidRPr="008A68A3">
              <w:rPr>
                <w:bCs/>
                <w:szCs w:val="22"/>
                <w:lang w:val="fi-FI"/>
              </w:rPr>
              <w:t>.</w:t>
            </w:r>
            <w:r w:rsidRPr="00591491">
              <w:rPr>
                <w:bCs/>
                <w:szCs w:val="22"/>
                <w:lang w:val="bg-BG"/>
              </w:rPr>
              <w:t>: +</w:t>
            </w:r>
            <w:r w:rsidRPr="008A68A3">
              <w:rPr>
                <w:bCs/>
                <w:szCs w:val="22"/>
                <w:lang w:val="fi-FI"/>
              </w:rPr>
              <w:t>359 (0)2</w:t>
            </w:r>
            <w:r w:rsidRPr="008A68A3">
              <w:rPr>
                <w:szCs w:val="22"/>
                <w:lang w:val="fi-FI"/>
              </w:rPr>
              <w:t xml:space="preserve"> 970 53 00</w:t>
            </w:r>
          </w:p>
          <w:p w:rsidR="00894DC7" w:rsidRPr="00591491" w:rsidRDefault="00894DC7" w:rsidP="002E04F0">
            <w:pPr>
              <w:rPr>
                <w:szCs w:val="22"/>
                <w:lang w:val="cs-CZ"/>
              </w:rPr>
            </w:pPr>
          </w:p>
        </w:tc>
        <w:tc>
          <w:tcPr>
            <w:tcW w:w="4678" w:type="dxa"/>
          </w:tcPr>
          <w:p w:rsidR="00894DC7" w:rsidRPr="008A68A3" w:rsidRDefault="00894DC7" w:rsidP="002E04F0">
            <w:pPr>
              <w:rPr>
                <w:b/>
                <w:bCs/>
                <w:szCs w:val="22"/>
                <w:lang w:val="de-DE"/>
              </w:rPr>
            </w:pPr>
            <w:r w:rsidRPr="008A68A3">
              <w:rPr>
                <w:b/>
                <w:bCs/>
                <w:szCs w:val="22"/>
                <w:lang w:val="de-DE"/>
              </w:rPr>
              <w:t>Luxembourg/Luxemburg</w:t>
            </w:r>
          </w:p>
          <w:p w:rsidR="00894DC7" w:rsidRPr="008A68A3" w:rsidRDefault="00894DC7" w:rsidP="002E04F0">
            <w:pPr>
              <w:rPr>
                <w:snapToGrid w:val="0"/>
                <w:szCs w:val="22"/>
                <w:lang w:val="de-DE"/>
              </w:rPr>
            </w:pPr>
            <w:r w:rsidRPr="008A68A3">
              <w:rPr>
                <w:snapToGrid w:val="0"/>
                <w:szCs w:val="22"/>
                <w:lang w:val="de-DE"/>
              </w:rPr>
              <w:t xml:space="preserve">Sanofi Belgium </w:t>
            </w:r>
          </w:p>
          <w:p w:rsidR="00894DC7" w:rsidRPr="008A68A3" w:rsidRDefault="00894DC7" w:rsidP="002E04F0">
            <w:pPr>
              <w:rPr>
                <w:szCs w:val="22"/>
                <w:lang w:val="de-DE"/>
              </w:rPr>
            </w:pPr>
            <w:r w:rsidRPr="008A68A3">
              <w:rPr>
                <w:szCs w:val="22"/>
                <w:lang w:val="de-DE"/>
              </w:rPr>
              <w:t xml:space="preserve">Tél/Tel: </w:t>
            </w:r>
            <w:r w:rsidRPr="008A68A3">
              <w:rPr>
                <w:snapToGrid w:val="0"/>
                <w:szCs w:val="22"/>
                <w:lang w:val="de-DE"/>
              </w:rPr>
              <w:t>+32 (0)2 710 54 00 (</w:t>
            </w:r>
            <w:r w:rsidRPr="008A68A3">
              <w:rPr>
                <w:szCs w:val="22"/>
                <w:lang w:val="de-DE"/>
              </w:rPr>
              <w:t>Belgique/Belgien)</w:t>
            </w:r>
          </w:p>
          <w:p w:rsidR="00894DC7" w:rsidRPr="008A68A3" w:rsidRDefault="00894DC7" w:rsidP="002E04F0">
            <w:pPr>
              <w:rPr>
                <w:szCs w:val="22"/>
                <w:lang w:val="de-DE"/>
              </w:rPr>
            </w:pPr>
          </w:p>
        </w:tc>
      </w:tr>
      <w:tr w:rsidR="00894DC7" w:rsidRPr="00591491" w:rsidTr="002E04F0">
        <w:trPr>
          <w:gridBefore w:val="1"/>
          <w:wBefore w:w="34" w:type="dxa"/>
          <w:cantSplit/>
        </w:trPr>
        <w:tc>
          <w:tcPr>
            <w:tcW w:w="4644" w:type="dxa"/>
          </w:tcPr>
          <w:p w:rsidR="00894DC7" w:rsidRPr="008A68A3" w:rsidRDefault="00894DC7" w:rsidP="002E04F0">
            <w:pPr>
              <w:rPr>
                <w:b/>
                <w:bCs/>
                <w:szCs w:val="22"/>
                <w:lang w:val="de-DE"/>
              </w:rPr>
            </w:pPr>
            <w:r w:rsidRPr="008A68A3">
              <w:rPr>
                <w:b/>
                <w:bCs/>
                <w:szCs w:val="22"/>
                <w:lang w:val="de-DE"/>
              </w:rPr>
              <w:t>Česká republika</w:t>
            </w:r>
          </w:p>
          <w:p w:rsidR="00894DC7" w:rsidRPr="00591491" w:rsidRDefault="00894DC7" w:rsidP="002E04F0">
            <w:pPr>
              <w:rPr>
                <w:szCs w:val="22"/>
                <w:lang w:val="cs-CZ"/>
              </w:rPr>
            </w:pPr>
            <w:r w:rsidRPr="00591491">
              <w:rPr>
                <w:szCs w:val="22"/>
                <w:lang w:val="cs-CZ"/>
              </w:rPr>
              <w:t>sanofi-aventis, s.r.o.</w:t>
            </w:r>
          </w:p>
          <w:p w:rsidR="00894DC7" w:rsidRPr="00591491" w:rsidRDefault="00894DC7" w:rsidP="002E04F0">
            <w:pPr>
              <w:rPr>
                <w:szCs w:val="22"/>
                <w:lang w:val="cs-CZ"/>
              </w:rPr>
            </w:pPr>
            <w:r w:rsidRPr="00591491">
              <w:rPr>
                <w:szCs w:val="22"/>
                <w:lang w:val="cs-CZ"/>
              </w:rPr>
              <w:t>Tel: +420 233 086 111</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hu-HU"/>
              </w:rPr>
            </w:pPr>
            <w:r w:rsidRPr="00591491">
              <w:rPr>
                <w:b/>
                <w:bCs/>
                <w:szCs w:val="22"/>
                <w:lang w:val="hu-HU"/>
              </w:rPr>
              <w:t>Magyarország</w:t>
            </w:r>
          </w:p>
          <w:p w:rsidR="00562B8D" w:rsidRPr="00591491" w:rsidRDefault="00562B8D" w:rsidP="002E04F0">
            <w:pPr>
              <w:rPr>
                <w:szCs w:val="22"/>
                <w:lang w:val="cs-CZ"/>
              </w:rPr>
            </w:pPr>
            <w:r w:rsidRPr="00591491">
              <w:rPr>
                <w:szCs w:val="22"/>
                <w:lang w:val="cs-CZ"/>
              </w:rPr>
              <w:t>SANOFI-AVENTIS Zrt.</w:t>
            </w:r>
          </w:p>
          <w:p w:rsidR="00894DC7" w:rsidRPr="00591491" w:rsidRDefault="00894DC7" w:rsidP="002E04F0">
            <w:pPr>
              <w:rPr>
                <w:szCs w:val="22"/>
                <w:lang w:val="hu-HU"/>
              </w:rPr>
            </w:pPr>
            <w:r w:rsidRPr="00591491">
              <w:rPr>
                <w:szCs w:val="22"/>
                <w:lang w:val="cs-CZ"/>
              </w:rPr>
              <w:t xml:space="preserve">Tel.: +36 1 </w:t>
            </w:r>
            <w:r w:rsidRPr="00591491">
              <w:rPr>
                <w:szCs w:val="22"/>
                <w:lang w:val="hu-HU"/>
              </w:rPr>
              <w:t>505 0050</w:t>
            </w:r>
          </w:p>
          <w:p w:rsidR="00894DC7" w:rsidRPr="00591491" w:rsidRDefault="00894DC7" w:rsidP="002E04F0">
            <w:pPr>
              <w:rPr>
                <w:szCs w:val="22"/>
                <w:lang w:val="hu-HU"/>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cs-CZ"/>
              </w:rPr>
              <w:t>Danmark</w:t>
            </w:r>
          </w:p>
          <w:p w:rsidR="00894DC7" w:rsidRPr="00591491" w:rsidRDefault="007A2C8A" w:rsidP="002E04F0">
            <w:pPr>
              <w:rPr>
                <w:szCs w:val="22"/>
                <w:lang w:val="cs-CZ"/>
              </w:rPr>
            </w:pPr>
            <w:r>
              <w:t>Sanofi A/S</w:t>
            </w:r>
          </w:p>
          <w:p w:rsidR="00894DC7" w:rsidRPr="00591491" w:rsidRDefault="00894DC7" w:rsidP="002E04F0">
            <w:pPr>
              <w:rPr>
                <w:szCs w:val="22"/>
                <w:lang w:val="cs-CZ"/>
              </w:rPr>
            </w:pPr>
            <w:r w:rsidRPr="00591491">
              <w:rPr>
                <w:szCs w:val="22"/>
                <w:lang w:val="cs-CZ"/>
              </w:rPr>
              <w:t>Tlf: +45 45 16 70 00</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mt-MT"/>
              </w:rPr>
            </w:pPr>
            <w:r w:rsidRPr="00591491">
              <w:rPr>
                <w:b/>
                <w:bCs/>
                <w:szCs w:val="22"/>
                <w:lang w:val="mt-MT"/>
              </w:rPr>
              <w:t>Malta</w:t>
            </w:r>
          </w:p>
          <w:p w:rsidR="00894DC7" w:rsidRPr="00591491" w:rsidRDefault="007A2C8A" w:rsidP="002E04F0">
            <w:pPr>
              <w:rPr>
                <w:szCs w:val="22"/>
                <w:lang w:val="cs-CZ"/>
              </w:rPr>
            </w:pPr>
            <w:r w:rsidRPr="008A68A3">
              <w:rPr>
                <w:lang w:val="fi-FI"/>
              </w:rPr>
              <w:t>Sanofi S.</w:t>
            </w:r>
            <w:r w:rsidR="00FB0F5F" w:rsidRPr="008A68A3">
              <w:rPr>
                <w:lang w:val="fi-FI"/>
              </w:rPr>
              <w:t>r.l.</w:t>
            </w:r>
          </w:p>
          <w:p w:rsidR="00894DC7" w:rsidRPr="00591491" w:rsidRDefault="007A2C8A" w:rsidP="002E04F0">
            <w:pPr>
              <w:rPr>
                <w:szCs w:val="22"/>
                <w:lang w:val="cs-CZ"/>
              </w:rPr>
            </w:pPr>
            <w:r>
              <w:rPr>
                <w:lang w:val="fr-FR"/>
              </w:rPr>
              <w:t>Tel: +39 02 39394275</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cs-CZ"/>
              </w:rPr>
              <w:t>Deutschland</w:t>
            </w:r>
          </w:p>
          <w:p w:rsidR="00894DC7" w:rsidRPr="00591491" w:rsidRDefault="00894DC7" w:rsidP="002E04F0">
            <w:pPr>
              <w:rPr>
                <w:szCs w:val="22"/>
                <w:lang w:val="cs-CZ"/>
              </w:rPr>
            </w:pPr>
            <w:r w:rsidRPr="00591491">
              <w:rPr>
                <w:szCs w:val="22"/>
                <w:lang w:val="cs-CZ"/>
              </w:rPr>
              <w:t>Sanofi-Aventis Deutschland GmbH</w:t>
            </w:r>
          </w:p>
          <w:p w:rsidR="00415A65" w:rsidRPr="00591491" w:rsidRDefault="00415A65" w:rsidP="00415A65">
            <w:pPr>
              <w:rPr>
                <w:szCs w:val="22"/>
                <w:lang w:val="cs-CZ"/>
              </w:rPr>
            </w:pPr>
            <w:r w:rsidRPr="00591491">
              <w:rPr>
                <w:szCs w:val="22"/>
                <w:lang w:val="cs-CZ"/>
              </w:rPr>
              <w:t>Tel: 0800 52 52 010</w:t>
            </w:r>
          </w:p>
          <w:p w:rsidR="00894DC7" w:rsidRPr="00591491" w:rsidRDefault="00415A65" w:rsidP="002E04F0">
            <w:pPr>
              <w:rPr>
                <w:szCs w:val="22"/>
                <w:lang w:val="cs-CZ"/>
              </w:rPr>
            </w:pPr>
            <w:r w:rsidRPr="00591491">
              <w:rPr>
                <w:szCs w:val="22"/>
                <w:lang w:val="cs-CZ"/>
              </w:rPr>
              <w:t>Tel. aus dem Ausland: +49 69 305 21 131</w:t>
            </w:r>
          </w:p>
          <w:p w:rsidR="00415A65" w:rsidRPr="00591491" w:rsidRDefault="00415A65" w:rsidP="002E04F0">
            <w:pPr>
              <w:rPr>
                <w:szCs w:val="22"/>
                <w:lang w:val="cs-CZ"/>
              </w:rPr>
            </w:pPr>
          </w:p>
        </w:tc>
        <w:tc>
          <w:tcPr>
            <w:tcW w:w="4678" w:type="dxa"/>
          </w:tcPr>
          <w:p w:rsidR="00894DC7" w:rsidRPr="00591491" w:rsidRDefault="00894DC7" w:rsidP="002E04F0">
            <w:pPr>
              <w:rPr>
                <w:b/>
                <w:bCs/>
                <w:szCs w:val="22"/>
                <w:lang w:val="cs-CZ"/>
              </w:rPr>
            </w:pPr>
            <w:r w:rsidRPr="00591491">
              <w:rPr>
                <w:b/>
                <w:bCs/>
                <w:szCs w:val="22"/>
                <w:lang w:val="cs-CZ"/>
              </w:rPr>
              <w:t>Nederland</w:t>
            </w:r>
          </w:p>
          <w:p w:rsidR="00894DC7" w:rsidRPr="00591491" w:rsidRDefault="00FB0F5F" w:rsidP="002E04F0">
            <w:pPr>
              <w:rPr>
                <w:szCs w:val="22"/>
                <w:lang w:val="cs-CZ"/>
              </w:rPr>
            </w:pPr>
            <w:r>
              <w:rPr>
                <w:lang w:val="cs-CZ"/>
              </w:rPr>
              <w:t>Genzyme Europe</w:t>
            </w:r>
            <w:r>
              <w:rPr>
                <w:lang w:val="nl-NL"/>
              </w:rPr>
              <w:t xml:space="preserve"> </w:t>
            </w:r>
            <w:r w:rsidR="00894DC7" w:rsidRPr="00591491">
              <w:rPr>
                <w:szCs w:val="22"/>
                <w:lang w:val="cs-CZ"/>
              </w:rPr>
              <w:t>B.V.</w:t>
            </w:r>
          </w:p>
          <w:p w:rsidR="00894DC7" w:rsidRPr="00591491" w:rsidRDefault="007A2C8A" w:rsidP="002E04F0">
            <w:pPr>
              <w:rPr>
                <w:szCs w:val="22"/>
                <w:lang w:val="nl-NL"/>
              </w:rPr>
            </w:pPr>
            <w:r>
              <w:t>Tel: +31 20 245 4000</w:t>
            </w:r>
          </w:p>
          <w:p w:rsidR="00894DC7" w:rsidRPr="00591491" w:rsidRDefault="00894DC7" w:rsidP="002E04F0">
            <w:pPr>
              <w:rPr>
                <w:szCs w:val="22"/>
                <w:lang w:val="cs-CZ"/>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et-EE"/>
              </w:rPr>
            </w:pPr>
            <w:r w:rsidRPr="00591491">
              <w:rPr>
                <w:b/>
                <w:bCs/>
                <w:szCs w:val="22"/>
                <w:lang w:val="et-EE"/>
              </w:rPr>
              <w:t>Eesti</w:t>
            </w:r>
          </w:p>
          <w:p w:rsidR="00894DC7" w:rsidRPr="00591491" w:rsidRDefault="00894DC7" w:rsidP="002E04F0">
            <w:pPr>
              <w:rPr>
                <w:szCs w:val="22"/>
                <w:lang w:val="cs-CZ"/>
              </w:rPr>
            </w:pPr>
            <w:r w:rsidRPr="00591491">
              <w:rPr>
                <w:szCs w:val="22"/>
                <w:lang w:val="cs-CZ"/>
              </w:rPr>
              <w:t>sanofi-aventis Estonia OÜ</w:t>
            </w:r>
          </w:p>
          <w:p w:rsidR="00894DC7" w:rsidRPr="00591491" w:rsidRDefault="00894DC7" w:rsidP="002E04F0">
            <w:pPr>
              <w:rPr>
                <w:szCs w:val="22"/>
                <w:lang w:val="cs-CZ"/>
              </w:rPr>
            </w:pPr>
            <w:r w:rsidRPr="00591491">
              <w:rPr>
                <w:szCs w:val="22"/>
                <w:lang w:val="cs-CZ"/>
              </w:rPr>
              <w:t>Tel: +372 627 34 88</w:t>
            </w:r>
          </w:p>
          <w:p w:rsidR="00894DC7" w:rsidRPr="00591491" w:rsidRDefault="00894DC7" w:rsidP="002E04F0">
            <w:pPr>
              <w:rPr>
                <w:szCs w:val="22"/>
                <w:lang w:val="et-EE"/>
              </w:rPr>
            </w:pPr>
          </w:p>
        </w:tc>
        <w:tc>
          <w:tcPr>
            <w:tcW w:w="4678" w:type="dxa"/>
          </w:tcPr>
          <w:p w:rsidR="00894DC7" w:rsidRPr="00591491" w:rsidRDefault="00894DC7" w:rsidP="002E04F0">
            <w:pPr>
              <w:rPr>
                <w:b/>
                <w:bCs/>
                <w:szCs w:val="22"/>
                <w:lang w:val="cs-CZ"/>
              </w:rPr>
            </w:pPr>
            <w:r w:rsidRPr="00591491">
              <w:rPr>
                <w:b/>
                <w:bCs/>
                <w:szCs w:val="22"/>
                <w:lang w:val="cs-CZ"/>
              </w:rPr>
              <w:t>Norge</w:t>
            </w:r>
          </w:p>
          <w:p w:rsidR="00894DC7" w:rsidRPr="00591491" w:rsidRDefault="00894DC7" w:rsidP="002E04F0">
            <w:pPr>
              <w:rPr>
                <w:szCs w:val="22"/>
                <w:lang w:val="cs-CZ"/>
              </w:rPr>
            </w:pPr>
            <w:r w:rsidRPr="00591491">
              <w:rPr>
                <w:szCs w:val="22"/>
                <w:lang w:val="cs-CZ"/>
              </w:rPr>
              <w:t>sanofi-aventis Norge AS</w:t>
            </w:r>
          </w:p>
          <w:p w:rsidR="00894DC7" w:rsidRPr="00591491" w:rsidRDefault="00894DC7" w:rsidP="002E04F0">
            <w:pPr>
              <w:rPr>
                <w:szCs w:val="22"/>
                <w:lang w:val="cs-CZ"/>
              </w:rPr>
            </w:pPr>
            <w:r w:rsidRPr="00591491">
              <w:rPr>
                <w:szCs w:val="22"/>
                <w:lang w:val="cs-CZ"/>
              </w:rPr>
              <w:t>Tlf: +47 67 10 71 00</w:t>
            </w:r>
          </w:p>
          <w:p w:rsidR="00894DC7" w:rsidRPr="00591491" w:rsidRDefault="00894DC7" w:rsidP="002E04F0">
            <w:pPr>
              <w:rPr>
                <w:szCs w:val="22"/>
                <w:lang w:val="et-EE"/>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el-GR"/>
              </w:rPr>
              <w:t>Ελλάδα</w:t>
            </w:r>
          </w:p>
          <w:p w:rsidR="00894DC7" w:rsidRPr="00591491" w:rsidRDefault="00894DC7" w:rsidP="002E04F0">
            <w:pPr>
              <w:rPr>
                <w:szCs w:val="22"/>
                <w:lang w:val="et-EE"/>
              </w:rPr>
            </w:pPr>
            <w:r w:rsidRPr="00591491">
              <w:rPr>
                <w:szCs w:val="22"/>
                <w:lang w:val="cs-CZ"/>
              </w:rPr>
              <w:t>sanofi-aventis AEBE</w:t>
            </w:r>
          </w:p>
          <w:p w:rsidR="00894DC7" w:rsidRPr="00591491" w:rsidRDefault="00894DC7" w:rsidP="002E04F0">
            <w:pPr>
              <w:rPr>
                <w:szCs w:val="22"/>
                <w:lang w:val="cs-CZ"/>
              </w:rPr>
            </w:pPr>
            <w:r w:rsidRPr="00591491">
              <w:rPr>
                <w:szCs w:val="22"/>
                <w:lang w:val="el-GR"/>
              </w:rPr>
              <w:t>Τηλ</w:t>
            </w:r>
            <w:r w:rsidRPr="00591491">
              <w:rPr>
                <w:szCs w:val="22"/>
                <w:lang w:val="cs-CZ"/>
              </w:rPr>
              <w:t>: +30 210 900 16 00</w:t>
            </w:r>
          </w:p>
          <w:p w:rsidR="00894DC7" w:rsidRPr="00591491" w:rsidRDefault="00894DC7" w:rsidP="002E04F0">
            <w:pPr>
              <w:rPr>
                <w:szCs w:val="22"/>
                <w:lang w:val="cs-CZ"/>
              </w:rPr>
            </w:pPr>
          </w:p>
        </w:tc>
        <w:tc>
          <w:tcPr>
            <w:tcW w:w="4678" w:type="dxa"/>
            <w:tcBorders>
              <w:top w:val="nil"/>
              <w:left w:val="nil"/>
              <w:bottom w:val="nil"/>
              <w:right w:val="nil"/>
            </w:tcBorders>
          </w:tcPr>
          <w:p w:rsidR="00894DC7" w:rsidRPr="00591491" w:rsidRDefault="00894DC7" w:rsidP="002E04F0">
            <w:pPr>
              <w:rPr>
                <w:b/>
                <w:bCs/>
                <w:szCs w:val="22"/>
                <w:lang w:val="cs-CZ"/>
              </w:rPr>
            </w:pPr>
            <w:r w:rsidRPr="00591491">
              <w:rPr>
                <w:b/>
                <w:bCs/>
                <w:szCs w:val="22"/>
                <w:lang w:val="cs-CZ"/>
              </w:rPr>
              <w:t>Österreich</w:t>
            </w:r>
          </w:p>
          <w:p w:rsidR="00894DC7" w:rsidRPr="008A68A3" w:rsidRDefault="00894DC7" w:rsidP="002E04F0">
            <w:pPr>
              <w:rPr>
                <w:szCs w:val="22"/>
                <w:lang w:val="de-DE"/>
              </w:rPr>
            </w:pPr>
            <w:r w:rsidRPr="008A68A3">
              <w:rPr>
                <w:szCs w:val="22"/>
                <w:lang w:val="de-DE"/>
              </w:rPr>
              <w:t>sanofi-aventis GmbH</w:t>
            </w:r>
          </w:p>
          <w:p w:rsidR="00894DC7" w:rsidRPr="008A68A3" w:rsidRDefault="00894DC7" w:rsidP="002E04F0">
            <w:pPr>
              <w:rPr>
                <w:szCs w:val="22"/>
                <w:lang w:val="de-DE"/>
              </w:rPr>
            </w:pPr>
            <w:r w:rsidRPr="008A68A3">
              <w:rPr>
                <w:szCs w:val="22"/>
                <w:lang w:val="de-DE"/>
              </w:rPr>
              <w:t>Tel: +43 1 80 185 – 0</w:t>
            </w:r>
          </w:p>
          <w:p w:rsidR="00894DC7" w:rsidRPr="008A68A3" w:rsidRDefault="00894DC7" w:rsidP="002E04F0">
            <w:pPr>
              <w:rPr>
                <w:szCs w:val="22"/>
                <w:lang w:val="de-DE"/>
              </w:rPr>
            </w:pPr>
          </w:p>
        </w:tc>
      </w:tr>
      <w:tr w:rsidR="00894DC7" w:rsidRPr="008A68A3" w:rsidTr="002E04F0">
        <w:trPr>
          <w:gridBefore w:val="1"/>
          <w:wBefore w:w="34" w:type="dxa"/>
          <w:cantSplit/>
        </w:trPr>
        <w:tc>
          <w:tcPr>
            <w:tcW w:w="4644" w:type="dxa"/>
            <w:tcBorders>
              <w:top w:val="nil"/>
              <w:left w:val="nil"/>
              <w:bottom w:val="nil"/>
              <w:right w:val="nil"/>
            </w:tcBorders>
          </w:tcPr>
          <w:p w:rsidR="00894DC7" w:rsidRPr="00591491" w:rsidRDefault="00894DC7" w:rsidP="002E04F0">
            <w:pPr>
              <w:rPr>
                <w:b/>
                <w:bCs/>
                <w:szCs w:val="22"/>
                <w:lang w:val="es-ES"/>
              </w:rPr>
            </w:pPr>
            <w:r w:rsidRPr="00591491">
              <w:rPr>
                <w:b/>
                <w:bCs/>
                <w:szCs w:val="22"/>
                <w:lang w:val="es-ES"/>
              </w:rPr>
              <w:t>España</w:t>
            </w:r>
          </w:p>
          <w:p w:rsidR="00894DC7" w:rsidRPr="008A68A3" w:rsidRDefault="00894DC7" w:rsidP="002E04F0">
            <w:pPr>
              <w:rPr>
                <w:smallCaps/>
                <w:szCs w:val="22"/>
                <w:lang w:val="es-ES_tradnl"/>
              </w:rPr>
            </w:pPr>
            <w:r w:rsidRPr="008A68A3">
              <w:rPr>
                <w:szCs w:val="22"/>
                <w:lang w:val="es-ES_tradnl"/>
              </w:rPr>
              <w:t>sanofi-aventis, S.A.</w:t>
            </w:r>
          </w:p>
          <w:p w:rsidR="00894DC7" w:rsidRPr="00591491" w:rsidRDefault="00894DC7" w:rsidP="002E04F0">
            <w:pPr>
              <w:rPr>
                <w:szCs w:val="22"/>
                <w:lang w:val="pt-PT"/>
              </w:rPr>
            </w:pPr>
            <w:r w:rsidRPr="00591491">
              <w:rPr>
                <w:szCs w:val="22"/>
                <w:lang w:val="pt-PT"/>
              </w:rPr>
              <w:t>Tel: +34 93 485 94 00</w:t>
            </w:r>
          </w:p>
          <w:p w:rsidR="00894DC7" w:rsidRPr="00591491" w:rsidRDefault="00894DC7" w:rsidP="002E04F0">
            <w:pPr>
              <w:rPr>
                <w:szCs w:val="22"/>
                <w:lang w:val="sv-SE"/>
              </w:rPr>
            </w:pPr>
          </w:p>
        </w:tc>
        <w:tc>
          <w:tcPr>
            <w:tcW w:w="4678" w:type="dxa"/>
          </w:tcPr>
          <w:p w:rsidR="00894DC7" w:rsidRPr="00591491" w:rsidRDefault="00894DC7" w:rsidP="002E04F0">
            <w:pPr>
              <w:rPr>
                <w:b/>
                <w:bCs/>
                <w:szCs w:val="22"/>
                <w:lang w:val="lv-LV"/>
              </w:rPr>
            </w:pPr>
            <w:r w:rsidRPr="00591491">
              <w:rPr>
                <w:b/>
                <w:bCs/>
                <w:szCs w:val="22"/>
                <w:lang w:val="lv-LV"/>
              </w:rPr>
              <w:t>Polska</w:t>
            </w:r>
          </w:p>
          <w:p w:rsidR="00894DC7" w:rsidRPr="00591491" w:rsidRDefault="00894DC7" w:rsidP="002E04F0">
            <w:pPr>
              <w:rPr>
                <w:szCs w:val="22"/>
                <w:lang w:val="sv-SE"/>
              </w:rPr>
            </w:pPr>
            <w:r w:rsidRPr="00591491">
              <w:rPr>
                <w:szCs w:val="22"/>
                <w:lang w:val="sv-SE"/>
              </w:rPr>
              <w:t>sanofi-aventis Sp. z o.o.</w:t>
            </w:r>
          </w:p>
          <w:p w:rsidR="00894DC7" w:rsidRPr="008A68A3" w:rsidRDefault="00894DC7" w:rsidP="002E04F0">
            <w:pPr>
              <w:rPr>
                <w:szCs w:val="22"/>
                <w:lang w:val="sv-SE"/>
              </w:rPr>
            </w:pPr>
            <w:r w:rsidRPr="008A68A3">
              <w:rPr>
                <w:szCs w:val="22"/>
                <w:lang w:val="sv-SE"/>
              </w:rPr>
              <w:t>Tel.: +48 22 280 00 00</w:t>
            </w:r>
          </w:p>
          <w:p w:rsidR="00894DC7" w:rsidRPr="008A68A3" w:rsidRDefault="00894DC7" w:rsidP="002E04F0">
            <w:pPr>
              <w:rPr>
                <w:szCs w:val="22"/>
                <w:lang w:val="sv-SE"/>
              </w:rPr>
            </w:pPr>
          </w:p>
        </w:tc>
      </w:tr>
      <w:tr w:rsidR="00894DC7" w:rsidRPr="008A68A3" w:rsidTr="002E04F0">
        <w:trPr>
          <w:cantSplit/>
        </w:trPr>
        <w:tc>
          <w:tcPr>
            <w:tcW w:w="4678" w:type="dxa"/>
            <w:gridSpan w:val="2"/>
          </w:tcPr>
          <w:p w:rsidR="00894DC7" w:rsidRPr="00591491" w:rsidRDefault="00894DC7" w:rsidP="002E04F0">
            <w:pPr>
              <w:rPr>
                <w:b/>
                <w:bCs/>
                <w:szCs w:val="22"/>
                <w:lang w:val="fr-FR"/>
              </w:rPr>
            </w:pPr>
            <w:r w:rsidRPr="00591491">
              <w:rPr>
                <w:b/>
                <w:bCs/>
                <w:szCs w:val="22"/>
                <w:lang w:val="fr-FR"/>
              </w:rPr>
              <w:t>France</w:t>
            </w:r>
          </w:p>
          <w:p w:rsidR="00894DC7" w:rsidRPr="00591491" w:rsidRDefault="00894DC7" w:rsidP="002E04F0">
            <w:pPr>
              <w:rPr>
                <w:szCs w:val="22"/>
                <w:lang w:val="fr-FR"/>
              </w:rPr>
            </w:pPr>
            <w:r w:rsidRPr="00591491">
              <w:rPr>
                <w:szCs w:val="22"/>
                <w:lang w:val="fr-BE"/>
              </w:rPr>
              <w:t>sanofi-aventis France</w:t>
            </w:r>
          </w:p>
          <w:p w:rsidR="00894DC7" w:rsidRPr="008A68A3" w:rsidRDefault="00894DC7" w:rsidP="002E04F0">
            <w:pPr>
              <w:rPr>
                <w:szCs w:val="22"/>
                <w:lang w:val="fr-FR"/>
              </w:rPr>
            </w:pPr>
            <w:r w:rsidRPr="008A68A3">
              <w:rPr>
                <w:szCs w:val="22"/>
                <w:lang w:val="fr-FR"/>
              </w:rPr>
              <w:t>Tél: 0 800 222 555</w:t>
            </w:r>
          </w:p>
          <w:p w:rsidR="00894DC7" w:rsidRPr="00591491" w:rsidRDefault="00894DC7" w:rsidP="002E04F0">
            <w:pPr>
              <w:rPr>
                <w:szCs w:val="22"/>
                <w:lang w:val="pt-PT"/>
              </w:rPr>
            </w:pPr>
            <w:r w:rsidRPr="00591491">
              <w:rPr>
                <w:szCs w:val="22"/>
                <w:lang w:val="pt-PT"/>
              </w:rPr>
              <w:t>Appel depuis l’étranger : +33 1 57 63 23 23</w:t>
            </w:r>
          </w:p>
          <w:p w:rsidR="00894DC7" w:rsidRPr="00591491" w:rsidRDefault="00894DC7" w:rsidP="002E04F0">
            <w:pPr>
              <w:rPr>
                <w:szCs w:val="22"/>
                <w:lang w:val="fr-FR"/>
              </w:rPr>
            </w:pPr>
          </w:p>
        </w:tc>
        <w:tc>
          <w:tcPr>
            <w:tcW w:w="4678" w:type="dxa"/>
          </w:tcPr>
          <w:p w:rsidR="00894DC7" w:rsidRPr="00591491" w:rsidRDefault="00894DC7" w:rsidP="002E04F0">
            <w:pPr>
              <w:rPr>
                <w:b/>
                <w:bCs/>
                <w:szCs w:val="22"/>
                <w:lang w:val="pt-PT"/>
              </w:rPr>
            </w:pPr>
            <w:r w:rsidRPr="00591491">
              <w:rPr>
                <w:b/>
                <w:bCs/>
                <w:szCs w:val="22"/>
                <w:lang w:val="pt-PT"/>
              </w:rPr>
              <w:t>Portugal</w:t>
            </w:r>
          </w:p>
          <w:p w:rsidR="00894DC7" w:rsidRPr="00591491" w:rsidRDefault="00894DC7" w:rsidP="002E04F0">
            <w:pPr>
              <w:rPr>
                <w:szCs w:val="22"/>
                <w:lang w:val="pt-PT"/>
              </w:rPr>
            </w:pPr>
            <w:r w:rsidRPr="00591491">
              <w:rPr>
                <w:szCs w:val="22"/>
                <w:lang w:val="pt-PT"/>
              </w:rPr>
              <w:t>Sanofi - Produtos Farmacêuticos, Lda</w:t>
            </w:r>
          </w:p>
          <w:p w:rsidR="00894DC7" w:rsidRPr="008A68A3" w:rsidRDefault="00894DC7" w:rsidP="002E04F0">
            <w:pPr>
              <w:rPr>
                <w:szCs w:val="22"/>
                <w:lang w:val="pt-PT"/>
              </w:rPr>
            </w:pPr>
            <w:r w:rsidRPr="008A68A3">
              <w:rPr>
                <w:szCs w:val="22"/>
                <w:lang w:val="pt-PT"/>
              </w:rPr>
              <w:t>Tel: +351 21 35 89 400</w:t>
            </w:r>
          </w:p>
          <w:p w:rsidR="00894DC7" w:rsidRPr="008A68A3" w:rsidRDefault="00894DC7" w:rsidP="002E04F0">
            <w:pPr>
              <w:rPr>
                <w:szCs w:val="22"/>
                <w:lang w:val="pt-PT"/>
              </w:rPr>
            </w:pPr>
          </w:p>
        </w:tc>
      </w:tr>
      <w:tr w:rsidR="00894DC7" w:rsidRPr="008A68A3" w:rsidTr="002E04F0">
        <w:trPr>
          <w:cantSplit/>
        </w:trPr>
        <w:tc>
          <w:tcPr>
            <w:tcW w:w="4678" w:type="dxa"/>
            <w:gridSpan w:val="2"/>
          </w:tcPr>
          <w:p w:rsidR="00894DC7" w:rsidRPr="008A68A3" w:rsidRDefault="00894DC7" w:rsidP="002E04F0">
            <w:pPr>
              <w:keepNext/>
              <w:rPr>
                <w:rFonts w:eastAsia="SimSun"/>
                <w:b/>
                <w:bCs/>
                <w:szCs w:val="22"/>
                <w:lang w:val="pt-PT"/>
              </w:rPr>
            </w:pPr>
            <w:r w:rsidRPr="008A68A3">
              <w:rPr>
                <w:rFonts w:eastAsia="SimSun"/>
                <w:b/>
                <w:bCs/>
                <w:szCs w:val="22"/>
                <w:lang w:val="pt-PT"/>
              </w:rPr>
              <w:t>Hrvatska</w:t>
            </w:r>
          </w:p>
          <w:p w:rsidR="00894DC7" w:rsidRPr="008A68A3" w:rsidRDefault="00894DC7" w:rsidP="002E04F0">
            <w:pPr>
              <w:rPr>
                <w:rFonts w:eastAsia="SimSun"/>
                <w:szCs w:val="22"/>
                <w:lang w:val="pt-PT"/>
              </w:rPr>
            </w:pPr>
            <w:r w:rsidRPr="008A68A3">
              <w:rPr>
                <w:rFonts w:eastAsia="SimSun"/>
                <w:szCs w:val="22"/>
                <w:lang w:val="pt-PT"/>
              </w:rPr>
              <w:t>sanofi-aventis Croatia d.o.o.</w:t>
            </w:r>
          </w:p>
          <w:p w:rsidR="00894DC7" w:rsidRPr="00591491" w:rsidRDefault="00894DC7" w:rsidP="002E04F0">
            <w:pPr>
              <w:rPr>
                <w:rFonts w:eastAsia="SimSun"/>
                <w:szCs w:val="22"/>
                <w:lang w:val="fr-FR"/>
              </w:rPr>
            </w:pPr>
            <w:r w:rsidRPr="00591491">
              <w:rPr>
                <w:rFonts w:eastAsia="SimSun"/>
                <w:szCs w:val="22"/>
                <w:lang w:val="fr-FR"/>
              </w:rPr>
              <w:t>Tel: +385 1 600 34 00</w:t>
            </w:r>
          </w:p>
          <w:p w:rsidR="00894DC7" w:rsidRPr="00591491" w:rsidRDefault="00894DC7" w:rsidP="002E04F0">
            <w:pPr>
              <w:rPr>
                <w:b/>
                <w:bCs/>
                <w:szCs w:val="22"/>
                <w:lang w:val="fr-FR"/>
              </w:rPr>
            </w:pPr>
          </w:p>
        </w:tc>
        <w:tc>
          <w:tcPr>
            <w:tcW w:w="4678" w:type="dxa"/>
          </w:tcPr>
          <w:p w:rsidR="00894DC7" w:rsidRPr="008A68A3" w:rsidRDefault="00894DC7" w:rsidP="002E04F0">
            <w:pPr>
              <w:tabs>
                <w:tab w:val="left" w:pos="-720"/>
                <w:tab w:val="left" w:pos="4536"/>
              </w:tabs>
              <w:suppressAutoHyphens/>
              <w:rPr>
                <w:b/>
                <w:noProof/>
                <w:szCs w:val="22"/>
                <w:lang w:val="it-IT"/>
              </w:rPr>
            </w:pPr>
            <w:r w:rsidRPr="008A68A3">
              <w:rPr>
                <w:b/>
                <w:noProof/>
                <w:szCs w:val="22"/>
                <w:lang w:val="it-IT"/>
              </w:rPr>
              <w:t>România</w:t>
            </w:r>
          </w:p>
          <w:p w:rsidR="00894DC7" w:rsidRPr="008A68A3" w:rsidRDefault="005A5B25" w:rsidP="002E04F0">
            <w:pPr>
              <w:tabs>
                <w:tab w:val="left" w:pos="-720"/>
                <w:tab w:val="left" w:pos="4536"/>
              </w:tabs>
              <w:suppressAutoHyphens/>
              <w:rPr>
                <w:noProof/>
                <w:szCs w:val="22"/>
                <w:lang w:val="it-IT"/>
              </w:rPr>
            </w:pPr>
            <w:r w:rsidRPr="008A68A3">
              <w:rPr>
                <w:bCs/>
                <w:szCs w:val="22"/>
                <w:lang w:val="it-IT"/>
              </w:rPr>
              <w:t>S</w:t>
            </w:r>
            <w:r w:rsidR="00894DC7" w:rsidRPr="008A68A3">
              <w:rPr>
                <w:bCs/>
                <w:szCs w:val="22"/>
                <w:lang w:val="it-IT"/>
              </w:rPr>
              <w:t>anofi</w:t>
            </w:r>
            <w:r w:rsidRPr="008A68A3">
              <w:rPr>
                <w:bCs/>
                <w:szCs w:val="22"/>
                <w:lang w:val="it-IT"/>
              </w:rPr>
              <w:t xml:space="preserve"> </w:t>
            </w:r>
            <w:r w:rsidR="00894DC7" w:rsidRPr="008A68A3">
              <w:rPr>
                <w:bCs/>
                <w:szCs w:val="22"/>
                <w:lang w:val="it-IT"/>
              </w:rPr>
              <w:t>Rom</w:t>
            </w:r>
            <w:r w:rsidRPr="008A68A3">
              <w:rPr>
                <w:bCs/>
                <w:szCs w:val="22"/>
                <w:lang w:val="it-IT"/>
              </w:rPr>
              <w:t>a</w:t>
            </w:r>
            <w:r w:rsidR="00894DC7" w:rsidRPr="008A68A3">
              <w:rPr>
                <w:bCs/>
                <w:szCs w:val="22"/>
                <w:lang w:val="it-IT"/>
              </w:rPr>
              <w:t>nia SRL</w:t>
            </w:r>
          </w:p>
          <w:p w:rsidR="00894DC7" w:rsidRPr="008A68A3" w:rsidRDefault="00894DC7" w:rsidP="002E04F0">
            <w:pPr>
              <w:rPr>
                <w:szCs w:val="22"/>
                <w:lang w:val="it-IT"/>
              </w:rPr>
            </w:pPr>
            <w:r w:rsidRPr="008A68A3">
              <w:rPr>
                <w:noProof/>
                <w:szCs w:val="22"/>
                <w:lang w:val="it-IT"/>
              </w:rPr>
              <w:t xml:space="preserve">Tel: +40 </w:t>
            </w:r>
            <w:r w:rsidRPr="008A68A3">
              <w:rPr>
                <w:szCs w:val="22"/>
                <w:lang w:val="it-IT"/>
              </w:rPr>
              <w:t>(0) 21 317 31 36</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fr-FR"/>
              </w:rPr>
            </w:pPr>
            <w:r w:rsidRPr="00591491">
              <w:rPr>
                <w:b/>
                <w:bCs/>
                <w:szCs w:val="22"/>
                <w:lang w:val="fr-FR"/>
              </w:rPr>
              <w:t>Ireland</w:t>
            </w:r>
          </w:p>
          <w:p w:rsidR="00894DC7" w:rsidRPr="00591491" w:rsidRDefault="00894DC7" w:rsidP="002E04F0">
            <w:pPr>
              <w:rPr>
                <w:szCs w:val="22"/>
                <w:lang w:val="fr-FR"/>
              </w:rPr>
            </w:pPr>
            <w:r w:rsidRPr="00591491">
              <w:rPr>
                <w:szCs w:val="22"/>
                <w:lang w:val="fr-FR"/>
              </w:rPr>
              <w:t>sanofi-aventis Ireland Ltd. T/A SANOFI</w:t>
            </w:r>
          </w:p>
          <w:p w:rsidR="00894DC7" w:rsidRPr="00591491" w:rsidRDefault="00894DC7" w:rsidP="002E04F0">
            <w:pPr>
              <w:rPr>
                <w:szCs w:val="22"/>
                <w:lang w:val="fr-FR"/>
              </w:rPr>
            </w:pPr>
            <w:r w:rsidRPr="00591491">
              <w:rPr>
                <w:szCs w:val="22"/>
                <w:lang w:val="fr-FR"/>
              </w:rPr>
              <w:t>Tel: +353 (0) 1 403 56 00</w:t>
            </w:r>
          </w:p>
          <w:p w:rsidR="00894DC7" w:rsidRPr="00591491" w:rsidRDefault="00894DC7" w:rsidP="002E04F0">
            <w:pPr>
              <w:rPr>
                <w:szCs w:val="22"/>
                <w:lang w:val="fr-FR"/>
              </w:rPr>
            </w:pPr>
          </w:p>
        </w:tc>
        <w:tc>
          <w:tcPr>
            <w:tcW w:w="4678" w:type="dxa"/>
          </w:tcPr>
          <w:p w:rsidR="00894DC7" w:rsidRPr="00591491" w:rsidRDefault="00894DC7" w:rsidP="002E04F0">
            <w:pPr>
              <w:rPr>
                <w:b/>
                <w:bCs/>
                <w:szCs w:val="22"/>
                <w:lang w:val="sl-SI"/>
              </w:rPr>
            </w:pPr>
            <w:r w:rsidRPr="00591491">
              <w:rPr>
                <w:b/>
                <w:bCs/>
                <w:szCs w:val="22"/>
                <w:lang w:val="sl-SI"/>
              </w:rPr>
              <w:t>Slovenija</w:t>
            </w:r>
          </w:p>
          <w:p w:rsidR="00894DC7" w:rsidRPr="00591491" w:rsidRDefault="00894DC7" w:rsidP="002E04F0">
            <w:pPr>
              <w:rPr>
                <w:szCs w:val="22"/>
                <w:lang w:val="cs-CZ"/>
              </w:rPr>
            </w:pPr>
            <w:r w:rsidRPr="00591491">
              <w:rPr>
                <w:szCs w:val="22"/>
                <w:lang w:val="cs-CZ"/>
              </w:rPr>
              <w:t>sanofi-aventis d.o.o.</w:t>
            </w:r>
          </w:p>
          <w:p w:rsidR="00894DC7" w:rsidRPr="00591491" w:rsidRDefault="00894DC7" w:rsidP="002E04F0">
            <w:pPr>
              <w:rPr>
                <w:szCs w:val="22"/>
                <w:lang w:val="cs-CZ"/>
              </w:rPr>
            </w:pPr>
            <w:r w:rsidRPr="00591491">
              <w:rPr>
                <w:szCs w:val="22"/>
                <w:lang w:val="cs-CZ"/>
              </w:rPr>
              <w:t>Tel: +386 1 560 48 00</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is-IS"/>
              </w:rPr>
            </w:pPr>
            <w:r w:rsidRPr="00591491">
              <w:rPr>
                <w:b/>
                <w:bCs/>
                <w:szCs w:val="22"/>
                <w:lang w:val="is-IS"/>
              </w:rPr>
              <w:t>Ísland</w:t>
            </w:r>
          </w:p>
          <w:p w:rsidR="00894DC7" w:rsidRPr="00591491" w:rsidRDefault="00894DC7" w:rsidP="002E04F0">
            <w:pPr>
              <w:rPr>
                <w:szCs w:val="22"/>
                <w:lang w:val="is-IS"/>
              </w:rPr>
            </w:pPr>
            <w:r w:rsidRPr="00591491">
              <w:rPr>
                <w:szCs w:val="22"/>
                <w:lang w:val="cs-CZ"/>
              </w:rPr>
              <w:t>Vistor hf.</w:t>
            </w:r>
          </w:p>
          <w:p w:rsidR="00894DC7" w:rsidRPr="00591491" w:rsidRDefault="00894DC7" w:rsidP="002E04F0">
            <w:pPr>
              <w:rPr>
                <w:szCs w:val="22"/>
                <w:lang w:val="cs-CZ"/>
              </w:rPr>
            </w:pPr>
            <w:r w:rsidRPr="00591491">
              <w:rPr>
                <w:noProof/>
                <w:szCs w:val="22"/>
              </w:rPr>
              <w:t>Sími</w:t>
            </w:r>
            <w:r w:rsidRPr="00591491">
              <w:rPr>
                <w:szCs w:val="22"/>
                <w:lang w:val="cs-CZ"/>
              </w:rPr>
              <w:t>: +354 535 7000</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sk-SK"/>
              </w:rPr>
            </w:pPr>
            <w:r w:rsidRPr="00591491">
              <w:rPr>
                <w:b/>
                <w:bCs/>
                <w:szCs w:val="22"/>
                <w:lang w:val="sk-SK"/>
              </w:rPr>
              <w:t>Slovenská republika</w:t>
            </w:r>
          </w:p>
          <w:p w:rsidR="00894DC7" w:rsidRPr="00591491" w:rsidRDefault="00894DC7" w:rsidP="002E04F0">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894DC7" w:rsidRPr="00591491" w:rsidRDefault="00894DC7" w:rsidP="002E04F0">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894DC7" w:rsidRPr="00591491" w:rsidRDefault="00894DC7" w:rsidP="002E04F0">
            <w:pPr>
              <w:rPr>
                <w:szCs w:val="22"/>
                <w:lang w:val="sk-SK"/>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it-IT"/>
              </w:rPr>
            </w:pPr>
            <w:r w:rsidRPr="00591491">
              <w:rPr>
                <w:b/>
                <w:bCs/>
                <w:szCs w:val="22"/>
                <w:lang w:val="it-IT"/>
              </w:rPr>
              <w:t>Italia</w:t>
            </w:r>
          </w:p>
          <w:p w:rsidR="00894DC7" w:rsidRPr="00591491" w:rsidRDefault="001D0982" w:rsidP="002E04F0">
            <w:pPr>
              <w:rPr>
                <w:szCs w:val="22"/>
                <w:lang w:val="it-IT"/>
              </w:rPr>
            </w:pPr>
            <w:r w:rsidRPr="00591491">
              <w:rPr>
                <w:szCs w:val="22"/>
                <w:lang w:val="it-IT"/>
              </w:rPr>
              <w:t>S</w:t>
            </w:r>
            <w:r w:rsidR="00894DC7" w:rsidRPr="00591491">
              <w:rPr>
                <w:szCs w:val="22"/>
                <w:lang w:val="it-IT"/>
              </w:rPr>
              <w:t>anofi S.</w:t>
            </w:r>
            <w:r w:rsidR="00FB0F5F">
              <w:rPr>
                <w:szCs w:val="22"/>
                <w:lang w:val="it-IT"/>
              </w:rPr>
              <w:t>r.l.</w:t>
            </w:r>
          </w:p>
          <w:p w:rsidR="00894DC7" w:rsidRPr="00591491" w:rsidRDefault="00894DC7" w:rsidP="002E04F0">
            <w:pPr>
              <w:rPr>
                <w:szCs w:val="22"/>
                <w:lang w:val="it-IT"/>
              </w:rPr>
            </w:pPr>
            <w:r w:rsidRPr="00591491">
              <w:rPr>
                <w:szCs w:val="22"/>
                <w:lang w:val="it-IT"/>
              </w:rPr>
              <w:t xml:space="preserve">Tel: </w:t>
            </w:r>
            <w:r w:rsidR="005A5B25" w:rsidRPr="00591491">
              <w:rPr>
                <w:szCs w:val="22"/>
                <w:lang w:val="it-IT"/>
              </w:rPr>
              <w:t>800.536389</w:t>
            </w:r>
          </w:p>
          <w:p w:rsidR="00894DC7" w:rsidRPr="00591491" w:rsidRDefault="00894DC7" w:rsidP="002E04F0">
            <w:pPr>
              <w:rPr>
                <w:szCs w:val="22"/>
                <w:lang w:val="it-IT"/>
              </w:rPr>
            </w:pPr>
          </w:p>
        </w:tc>
        <w:tc>
          <w:tcPr>
            <w:tcW w:w="4678" w:type="dxa"/>
          </w:tcPr>
          <w:p w:rsidR="00894DC7" w:rsidRPr="008A68A3" w:rsidRDefault="00894DC7" w:rsidP="002E04F0">
            <w:pPr>
              <w:rPr>
                <w:b/>
                <w:bCs/>
                <w:szCs w:val="22"/>
                <w:lang w:val="fi-FI"/>
              </w:rPr>
            </w:pPr>
            <w:r w:rsidRPr="008A68A3">
              <w:rPr>
                <w:b/>
                <w:bCs/>
                <w:szCs w:val="22"/>
                <w:lang w:val="fi-FI"/>
              </w:rPr>
              <w:t>Suomi/Finland</w:t>
            </w:r>
          </w:p>
          <w:p w:rsidR="00894DC7" w:rsidRPr="008A68A3" w:rsidRDefault="00B222CF" w:rsidP="002E04F0">
            <w:pPr>
              <w:rPr>
                <w:szCs w:val="22"/>
                <w:lang w:val="fi-FI"/>
              </w:rPr>
            </w:pPr>
            <w:r w:rsidRPr="008A68A3">
              <w:rPr>
                <w:szCs w:val="22"/>
                <w:lang w:val="fi-FI"/>
              </w:rPr>
              <w:t>Sanofi</w:t>
            </w:r>
            <w:r w:rsidRPr="008A68A3" w:rsidDel="00B222CF">
              <w:rPr>
                <w:szCs w:val="22"/>
                <w:lang w:val="fi-FI"/>
              </w:rPr>
              <w:t xml:space="preserve"> </w:t>
            </w:r>
            <w:r w:rsidR="00894DC7" w:rsidRPr="008A68A3">
              <w:rPr>
                <w:szCs w:val="22"/>
                <w:lang w:val="fi-FI"/>
              </w:rPr>
              <w:t>Oy</w:t>
            </w:r>
          </w:p>
          <w:p w:rsidR="00894DC7" w:rsidRPr="008A68A3" w:rsidRDefault="00894DC7" w:rsidP="002E04F0">
            <w:pPr>
              <w:rPr>
                <w:szCs w:val="22"/>
                <w:lang w:val="fi-FI"/>
              </w:rPr>
            </w:pPr>
            <w:r w:rsidRPr="008A68A3">
              <w:rPr>
                <w:szCs w:val="22"/>
                <w:lang w:val="fi-FI"/>
              </w:rPr>
              <w:t>Puh/Tel: +358 (0) 201 200 300</w:t>
            </w:r>
          </w:p>
          <w:p w:rsidR="00894DC7" w:rsidRPr="008A68A3" w:rsidRDefault="00894DC7" w:rsidP="002E04F0">
            <w:pPr>
              <w:rPr>
                <w:szCs w:val="22"/>
                <w:lang w:val="fi-FI"/>
              </w:rPr>
            </w:pPr>
          </w:p>
        </w:tc>
      </w:tr>
      <w:tr w:rsidR="00894DC7" w:rsidRPr="00591491" w:rsidTr="002E04F0">
        <w:trPr>
          <w:gridBefore w:val="1"/>
          <w:wBefore w:w="34" w:type="dxa"/>
          <w:cantSplit/>
        </w:trPr>
        <w:tc>
          <w:tcPr>
            <w:tcW w:w="4644" w:type="dxa"/>
          </w:tcPr>
          <w:p w:rsidR="00894DC7" w:rsidRPr="008A68A3" w:rsidRDefault="00894DC7" w:rsidP="002E04F0">
            <w:pPr>
              <w:rPr>
                <w:b/>
                <w:bCs/>
                <w:szCs w:val="22"/>
                <w:lang w:val="fi-FI"/>
              </w:rPr>
            </w:pPr>
            <w:r w:rsidRPr="00591491">
              <w:rPr>
                <w:b/>
                <w:bCs/>
                <w:szCs w:val="22"/>
                <w:lang w:val="el-GR"/>
              </w:rPr>
              <w:t>Κύπρος</w:t>
            </w:r>
          </w:p>
          <w:p w:rsidR="00894DC7" w:rsidRPr="008A68A3" w:rsidRDefault="00894DC7" w:rsidP="002E04F0">
            <w:pPr>
              <w:rPr>
                <w:szCs w:val="22"/>
                <w:lang w:val="fi-FI"/>
              </w:rPr>
            </w:pPr>
            <w:r w:rsidRPr="008A68A3">
              <w:rPr>
                <w:szCs w:val="22"/>
                <w:lang w:val="fi-FI"/>
              </w:rPr>
              <w:t>sanofi-aventis Cyprus Ltd.</w:t>
            </w:r>
          </w:p>
          <w:p w:rsidR="00894DC7" w:rsidRPr="00591491" w:rsidRDefault="00894DC7" w:rsidP="002E04F0">
            <w:pPr>
              <w:rPr>
                <w:szCs w:val="22"/>
                <w:lang w:val="fr-FR"/>
              </w:rPr>
            </w:pPr>
            <w:r w:rsidRPr="00591491">
              <w:rPr>
                <w:szCs w:val="22"/>
                <w:lang w:val="el-GR"/>
              </w:rPr>
              <w:t>Τηλ: +</w:t>
            </w:r>
            <w:r w:rsidRPr="00591491">
              <w:rPr>
                <w:szCs w:val="22"/>
                <w:lang w:val="fr-FR"/>
              </w:rPr>
              <w:t>357 22 871600</w:t>
            </w:r>
          </w:p>
          <w:p w:rsidR="00894DC7" w:rsidRPr="00591491" w:rsidRDefault="00894DC7" w:rsidP="002E04F0">
            <w:pPr>
              <w:rPr>
                <w:szCs w:val="22"/>
                <w:lang w:val="fr-FR"/>
              </w:rPr>
            </w:pPr>
          </w:p>
        </w:tc>
        <w:tc>
          <w:tcPr>
            <w:tcW w:w="4678" w:type="dxa"/>
          </w:tcPr>
          <w:p w:rsidR="00894DC7" w:rsidRPr="00591491" w:rsidRDefault="00894DC7" w:rsidP="002E04F0">
            <w:pPr>
              <w:rPr>
                <w:b/>
                <w:bCs/>
                <w:szCs w:val="22"/>
                <w:lang w:val="sv-SE"/>
              </w:rPr>
            </w:pPr>
            <w:r w:rsidRPr="00591491">
              <w:rPr>
                <w:b/>
                <w:bCs/>
                <w:szCs w:val="22"/>
                <w:lang w:val="sv-SE"/>
              </w:rPr>
              <w:t>Sverige</w:t>
            </w:r>
          </w:p>
          <w:p w:rsidR="00894DC7" w:rsidRPr="00591491" w:rsidRDefault="00B222CF" w:rsidP="002E04F0">
            <w:pPr>
              <w:rPr>
                <w:szCs w:val="22"/>
                <w:lang w:val="sv-SE"/>
              </w:rPr>
            </w:pPr>
            <w:r w:rsidRPr="00591491">
              <w:rPr>
                <w:szCs w:val="22"/>
                <w:lang w:val="it-IT"/>
              </w:rPr>
              <w:t>Sanofi</w:t>
            </w:r>
            <w:r w:rsidRPr="00591491" w:rsidDel="00B222CF">
              <w:rPr>
                <w:szCs w:val="22"/>
                <w:lang w:val="it-IT"/>
              </w:rPr>
              <w:t xml:space="preserve"> </w:t>
            </w:r>
            <w:r w:rsidR="00894DC7" w:rsidRPr="00591491">
              <w:rPr>
                <w:szCs w:val="22"/>
                <w:lang w:val="sv-SE"/>
              </w:rPr>
              <w:t>AB</w:t>
            </w:r>
          </w:p>
          <w:p w:rsidR="00894DC7" w:rsidRPr="00591491" w:rsidRDefault="00894DC7" w:rsidP="002E04F0">
            <w:pPr>
              <w:rPr>
                <w:szCs w:val="22"/>
                <w:lang w:val="sv-SE"/>
              </w:rPr>
            </w:pPr>
            <w:r w:rsidRPr="00591491">
              <w:rPr>
                <w:szCs w:val="22"/>
                <w:lang w:val="sv-SE"/>
              </w:rPr>
              <w:t>Tel: +46 (0)8 634 50 00</w:t>
            </w:r>
          </w:p>
          <w:p w:rsidR="00894DC7" w:rsidRPr="00591491" w:rsidRDefault="00894DC7" w:rsidP="002E04F0">
            <w:pPr>
              <w:rPr>
                <w:szCs w:val="22"/>
                <w:lang w:val="sv-SE"/>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lv-LV"/>
              </w:rPr>
            </w:pPr>
            <w:r w:rsidRPr="00591491">
              <w:rPr>
                <w:b/>
                <w:bCs/>
                <w:szCs w:val="22"/>
                <w:lang w:val="lv-LV"/>
              </w:rPr>
              <w:t>Latvija</w:t>
            </w:r>
          </w:p>
          <w:p w:rsidR="00894DC7" w:rsidRPr="00591491" w:rsidRDefault="00894DC7" w:rsidP="002E04F0">
            <w:pPr>
              <w:rPr>
                <w:szCs w:val="22"/>
                <w:lang w:val="sv-SE"/>
              </w:rPr>
            </w:pPr>
            <w:r w:rsidRPr="00591491">
              <w:rPr>
                <w:szCs w:val="22"/>
                <w:lang w:val="sv-SE"/>
              </w:rPr>
              <w:t>sanofi-aventis Latvia SIA</w:t>
            </w:r>
          </w:p>
          <w:p w:rsidR="00894DC7" w:rsidRPr="00591491" w:rsidRDefault="00894DC7" w:rsidP="002E04F0">
            <w:pPr>
              <w:rPr>
                <w:szCs w:val="22"/>
                <w:lang w:val="sv-SE"/>
              </w:rPr>
            </w:pPr>
            <w:r w:rsidRPr="00591491">
              <w:rPr>
                <w:szCs w:val="22"/>
                <w:lang w:val="sv-SE"/>
              </w:rPr>
              <w:t>Tel: +371 67 33 24 51</w:t>
            </w:r>
          </w:p>
          <w:p w:rsidR="00894DC7" w:rsidRPr="00591491" w:rsidRDefault="00894DC7" w:rsidP="002E04F0">
            <w:pPr>
              <w:rPr>
                <w:szCs w:val="22"/>
                <w:lang w:val="sv-SE"/>
              </w:rPr>
            </w:pPr>
          </w:p>
        </w:tc>
        <w:tc>
          <w:tcPr>
            <w:tcW w:w="4678" w:type="dxa"/>
          </w:tcPr>
          <w:p w:rsidR="00894DC7" w:rsidRPr="00591491" w:rsidRDefault="00894DC7" w:rsidP="002E04F0">
            <w:pPr>
              <w:rPr>
                <w:b/>
                <w:bCs/>
                <w:szCs w:val="22"/>
                <w:lang w:val="sv-SE"/>
              </w:rPr>
            </w:pPr>
            <w:r w:rsidRPr="00591491">
              <w:rPr>
                <w:b/>
                <w:bCs/>
                <w:szCs w:val="22"/>
                <w:lang w:val="sv-SE"/>
              </w:rPr>
              <w:t>United Kingdom</w:t>
            </w:r>
          </w:p>
          <w:p w:rsidR="00894DC7" w:rsidRPr="00591491" w:rsidRDefault="00894DC7" w:rsidP="002E04F0">
            <w:pPr>
              <w:rPr>
                <w:szCs w:val="22"/>
                <w:lang w:val="sv-SE"/>
              </w:rPr>
            </w:pPr>
            <w:r w:rsidRPr="00591491">
              <w:rPr>
                <w:szCs w:val="22"/>
                <w:lang w:val="sv-SE"/>
              </w:rPr>
              <w:t>Sanofi</w:t>
            </w:r>
          </w:p>
          <w:p w:rsidR="00894DC7" w:rsidRPr="00591491" w:rsidRDefault="00894DC7" w:rsidP="002E04F0">
            <w:pPr>
              <w:rPr>
                <w:szCs w:val="22"/>
                <w:lang w:val="sv-SE"/>
              </w:rPr>
            </w:pPr>
            <w:r w:rsidRPr="00591491">
              <w:rPr>
                <w:szCs w:val="22"/>
                <w:lang w:val="sv-SE"/>
              </w:rPr>
              <w:t xml:space="preserve">Tel: </w:t>
            </w:r>
            <w:r w:rsidR="00B222CF" w:rsidRPr="00591491">
              <w:rPr>
                <w:szCs w:val="22"/>
                <w:lang w:val="sv-SE"/>
              </w:rPr>
              <w:t>+44 (0) 845 372 7101</w:t>
            </w:r>
          </w:p>
          <w:p w:rsidR="00894DC7" w:rsidRPr="00591491" w:rsidRDefault="00894DC7" w:rsidP="002E04F0">
            <w:pPr>
              <w:rPr>
                <w:szCs w:val="22"/>
                <w:lang w:val="sv-SE"/>
              </w:rPr>
            </w:pPr>
          </w:p>
        </w:tc>
      </w:tr>
    </w:tbl>
    <w:p w:rsidR="00706A45" w:rsidRPr="00591491" w:rsidRDefault="00706A45">
      <w:pPr>
        <w:rPr>
          <w:szCs w:val="22"/>
          <w:lang w:val="fr-FR"/>
        </w:rPr>
      </w:pPr>
    </w:p>
    <w:p w:rsidR="00894DC7" w:rsidRPr="00591491" w:rsidRDefault="00894DC7" w:rsidP="00894DC7">
      <w:pPr>
        <w:pStyle w:val="EMEABodyText"/>
        <w:rPr>
          <w:b/>
          <w:szCs w:val="22"/>
          <w:lang w:val="lt-LT"/>
        </w:rPr>
      </w:pPr>
      <w:r w:rsidRPr="00591491">
        <w:rPr>
          <w:b/>
          <w:szCs w:val="22"/>
          <w:lang w:val="lt-LT"/>
        </w:rPr>
        <w:t>Šis pakuotės lapelis paskutinį kartą peržiūrėtas</w:t>
      </w:r>
    </w:p>
    <w:p w:rsidR="00894DC7" w:rsidRPr="00591491" w:rsidRDefault="00894DC7" w:rsidP="00894DC7">
      <w:pPr>
        <w:pStyle w:val="EMEABodyText"/>
        <w:rPr>
          <w:szCs w:val="22"/>
          <w:lang w:val="lt-LT"/>
        </w:rPr>
      </w:pPr>
    </w:p>
    <w:p w:rsidR="00894DC7" w:rsidRPr="00591491" w:rsidRDefault="00894DC7" w:rsidP="00D5626D">
      <w:pPr>
        <w:pStyle w:val="EMEATitle"/>
        <w:jc w:val="left"/>
        <w:rPr>
          <w:b w:val="0"/>
          <w:noProof/>
          <w:snapToGrid w:val="0"/>
          <w:color w:val="0000FF"/>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706A45" w:rsidRPr="00591491" w:rsidRDefault="009E6131">
      <w:pPr>
        <w:pStyle w:val="EMEATitle"/>
        <w:rPr>
          <w:szCs w:val="22"/>
          <w:lang w:val="lt-LT"/>
        </w:rPr>
      </w:pPr>
      <w:r w:rsidRPr="00591491">
        <w:rPr>
          <w:szCs w:val="22"/>
          <w:lang w:val="lt-LT"/>
        </w:rPr>
        <w:br w:type="page"/>
        <w:t>Pakuotės lapelis: informacija vartotojui</w:t>
      </w:r>
    </w:p>
    <w:p w:rsidR="00706A45" w:rsidRPr="00591491" w:rsidRDefault="00706A45">
      <w:pPr>
        <w:pStyle w:val="EMEATitle"/>
        <w:rPr>
          <w:szCs w:val="22"/>
          <w:lang w:val="lt-LT"/>
        </w:rPr>
      </w:pPr>
      <w:r w:rsidRPr="00591491">
        <w:rPr>
          <w:szCs w:val="22"/>
          <w:lang w:val="lt-LT"/>
        </w:rPr>
        <w:t>Aprovel 300 mg plėvele dengtos tabletės</w:t>
      </w:r>
    </w:p>
    <w:p w:rsidR="00706A45" w:rsidRPr="00591491" w:rsidRDefault="00BA7D99">
      <w:pPr>
        <w:pStyle w:val="EMEATitle"/>
        <w:rPr>
          <w:b w:val="0"/>
          <w:szCs w:val="22"/>
          <w:lang w:val="lt-LT"/>
        </w:rPr>
      </w:pPr>
      <w:r w:rsidRPr="00591491">
        <w:rPr>
          <w:b w:val="0"/>
          <w:szCs w:val="22"/>
          <w:lang w:val="lt-LT"/>
        </w:rPr>
        <w:t>irbesartanas (</w:t>
      </w:r>
      <w:r w:rsidRPr="00591491">
        <w:rPr>
          <w:b w:val="0"/>
          <w:i/>
          <w:szCs w:val="22"/>
          <w:lang w:val="lt-LT"/>
        </w:rPr>
        <w:t>irbesartanum</w:t>
      </w:r>
      <w:r w:rsidRPr="00591491">
        <w:rPr>
          <w:b w:val="0"/>
          <w:szCs w:val="22"/>
          <w:lang w:val="lt-LT"/>
        </w:rPr>
        <w:t>)</w:t>
      </w:r>
    </w:p>
    <w:p w:rsidR="00706A45" w:rsidRPr="00591491" w:rsidRDefault="00706A45">
      <w:pPr>
        <w:pStyle w:val="EMEABodyText"/>
        <w:rPr>
          <w:szCs w:val="22"/>
          <w:lang w:val="lt-LT"/>
        </w:rPr>
      </w:pPr>
    </w:p>
    <w:p w:rsidR="009E6131" w:rsidRPr="00591491" w:rsidRDefault="009E6131" w:rsidP="009E6131">
      <w:pPr>
        <w:pStyle w:val="EMEAHeading3"/>
        <w:rPr>
          <w:szCs w:val="22"/>
          <w:lang w:val="lt-LT"/>
        </w:rPr>
      </w:pPr>
      <w:r w:rsidRPr="00591491">
        <w:rPr>
          <w:szCs w:val="22"/>
          <w:lang w:val="lt-LT"/>
        </w:rPr>
        <w:t>Atidžiai perskaitykite visą šį lapelį, prieš pradėdami vartoti vaistą, nes jame pateikiama Jums svarbi informacija.</w:t>
      </w:r>
    </w:p>
    <w:p w:rsidR="009E6131" w:rsidRPr="00591491" w:rsidRDefault="009E6131" w:rsidP="00172697">
      <w:pPr>
        <w:pStyle w:val="EMEABodyTextIndent"/>
        <w:numPr>
          <w:ilvl w:val="0"/>
          <w:numId w:val="25"/>
        </w:numPr>
        <w:ind w:left="567" w:hanging="567"/>
        <w:rPr>
          <w:szCs w:val="22"/>
          <w:lang w:val="lt-LT"/>
        </w:rPr>
      </w:pPr>
      <w:r w:rsidRPr="00591491">
        <w:rPr>
          <w:szCs w:val="22"/>
          <w:lang w:val="lt-LT"/>
        </w:rPr>
        <w:t>Neišmeskite šio lapelio, nes vėl gali prireikti jį perskaityti.</w:t>
      </w:r>
    </w:p>
    <w:p w:rsidR="009E6131" w:rsidRPr="00591491" w:rsidRDefault="009E6131" w:rsidP="00172697">
      <w:pPr>
        <w:pStyle w:val="EMEABodyTextIndent"/>
        <w:numPr>
          <w:ilvl w:val="0"/>
          <w:numId w:val="25"/>
        </w:numPr>
        <w:ind w:left="567" w:hanging="567"/>
        <w:rPr>
          <w:szCs w:val="22"/>
          <w:lang w:val="lt-LT"/>
        </w:rPr>
      </w:pPr>
      <w:r w:rsidRPr="00591491">
        <w:rPr>
          <w:szCs w:val="22"/>
          <w:lang w:val="lt-LT"/>
        </w:rPr>
        <w:t>Jeigu kiltų daugiau klausimų, kreipkitės į gydytoją arba vaistininką.</w:t>
      </w:r>
    </w:p>
    <w:p w:rsidR="009E6131" w:rsidRPr="00591491" w:rsidRDefault="009E6131" w:rsidP="00172697">
      <w:pPr>
        <w:pStyle w:val="EMEABodyTextIndent"/>
        <w:numPr>
          <w:ilvl w:val="0"/>
          <w:numId w:val="25"/>
        </w:numPr>
        <w:ind w:left="567" w:hanging="567"/>
        <w:rPr>
          <w:szCs w:val="22"/>
          <w:lang w:val="lt-LT"/>
        </w:rPr>
      </w:pPr>
      <w:r w:rsidRPr="00591491">
        <w:rPr>
          <w:szCs w:val="22"/>
          <w:lang w:val="lt-LT"/>
        </w:rPr>
        <w:t>Šis vaistas skirtas tik Jums, todėl kitiems žmonėms jo duoti negalima. Vaistas gali jiems pakenkti (net tiems, kurių ligos požymiai yra tokie patys kaip Jūsų).</w:t>
      </w:r>
    </w:p>
    <w:p w:rsidR="009E6131" w:rsidRPr="00591491" w:rsidRDefault="009E6131" w:rsidP="009E6131">
      <w:pPr>
        <w:pStyle w:val="EMEABodyTextIndent"/>
        <w:rPr>
          <w:szCs w:val="22"/>
          <w:lang w:val="lt-LT"/>
        </w:rPr>
      </w:pPr>
      <w:r w:rsidRPr="00591491">
        <w:rPr>
          <w:szCs w:val="22"/>
          <w:lang w:val="lt-LT"/>
        </w:rPr>
        <w:t>Jeigu pasireiškė šalutinis poveikis (net jeigu jis šiame lapelyje nenurodytas), kreipkitės į gydytoją arba vaistininką. Žr. 4 skyrių.</w:t>
      </w:r>
    </w:p>
    <w:p w:rsidR="009E6131" w:rsidRPr="00591491" w:rsidRDefault="009E6131" w:rsidP="009E6131">
      <w:pPr>
        <w:pStyle w:val="EMEABodyText"/>
        <w:rPr>
          <w:szCs w:val="22"/>
          <w:lang w:val="lt-LT"/>
        </w:rPr>
      </w:pPr>
    </w:p>
    <w:p w:rsidR="009E6131" w:rsidRPr="007A2B60" w:rsidRDefault="009E6131" w:rsidP="009E6131">
      <w:pPr>
        <w:pStyle w:val="EMEABodyText"/>
        <w:rPr>
          <w:b/>
          <w:szCs w:val="22"/>
          <w:lang w:val="lt-LT"/>
        </w:rPr>
      </w:pPr>
      <w:r w:rsidRPr="007A2B60">
        <w:rPr>
          <w:b/>
          <w:szCs w:val="22"/>
          <w:lang w:val="lt-LT"/>
        </w:rPr>
        <w:t>Apie ką rašoma šiame lapelyje?</w:t>
      </w:r>
    </w:p>
    <w:p w:rsidR="009E6131" w:rsidRPr="00591491" w:rsidRDefault="009E6131" w:rsidP="009E6131">
      <w:pPr>
        <w:pStyle w:val="EMEABodyText"/>
        <w:rPr>
          <w:szCs w:val="22"/>
          <w:lang w:val="lt-LT"/>
        </w:rPr>
      </w:pPr>
      <w:r w:rsidRPr="00591491">
        <w:rPr>
          <w:szCs w:val="22"/>
          <w:lang w:val="lt-LT"/>
        </w:rPr>
        <w:t>1.</w:t>
      </w:r>
      <w:r w:rsidRPr="00591491">
        <w:rPr>
          <w:szCs w:val="22"/>
          <w:lang w:val="lt-LT"/>
        </w:rPr>
        <w:tab/>
        <w:t>Kas yra Aprovel ir kam jis vartojamas</w:t>
      </w:r>
    </w:p>
    <w:p w:rsidR="009E6131" w:rsidRPr="00591491" w:rsidRDefault="009E6131" w:rsidP="009E6131">
      <w:pPr>
        <w:pStyle w:val="EMEABodyText"/>
        <w:rPr>
          <w:szCs w:val="22"/>
          <w:lang w:val="lt-LT"/>
        </w:rPr>
      </w:pPr>
      <w:r w:rsidRPr="00591491">
        <w:rPr>
          <w:szCs w:val="22"/>
          <w:lang w:val="lt-LT"/>
        </w:rPr>
        <w:t>2.</w:t>
      </w:r>
      <w:r w:rsidRPr="00591491">
        <w:rPr>
          <w:szCs w:val="22"/>
          <w:lang w:val="lt-LT"/>
        </w:rPr>
        <w:tab/>
        <w:t>Kas žinotina prieš vartojant Aprovel</w:t>
      </w:r>
    </w:p>
    <w:p w:rsidR="009E6131" w:rsidRPr="00591491" w:rsidRDefault="009E6131" w:rsidP="009E6131">
      <w:pPr>
        <w:pStyle w:val="EMEABodyText"/>
        <w:rPr>
          <w:szCs w:val="22"/>
          <w:lang w:val="lt-LT"/>
        </w:rPr>
      </w:pPr>
      <w:r w:rsidRPr="00591491">
        <w:rPr>
          <w:szCs w:val="22"/>
          <w:lang w:val="lt-LT"/>
        </w:rPr>
        <w:t>3.</w:t>
      </w:r>
      <w:r w:rsidRPr="00591491">
        <w:rPr>
          <w:szCs w:val="22"/>
          <w:lang w:val="lt-LT"/>
        </w:rPr>
        <w:tab/>
        <w:t>Kaip vartoti Aprovel</w:t>
      </w:r>
    </w:p>
    <w:p w:rsidR="009E6131" w:rsidRPr="00591491" w:rsidRDefault="009E6131" w:rsidP="009E6131">
      <w:pPr>
        <w:pStyle w:val="EMEABodyText"/>
        <w:rPr>
          <w:szCs w:val="22"/>
          <w:lang w:val="lt-LT"/>
        </w:rPr>
      </w:pPr>
      <w:r w:rsidRPr="00591491">
        <w:rPr>
          <w:szCs w:val="22"/>
          <w:lang w:val="lt-LT"/>
        </w:rPr>
        <w:t>4.</w:t>
      </w:r>
      <w:r w:rsidRPr="00591491">
        <w:rPr>
          <w:szCs w:val="22"/>
          <w:lang w:val="lt-LT"/>
        </w:rPr>
        <w:tab/>
        <w:t>Galimas šalutinis poveikis</w:t>
      </w:r>
    </w:p>
    <w:p w:rsidR="009E6131" w:rsidRPr="00591491" w:rsidRDefault="009E6131" w:rsidP="009E6131">
      <w:pPr>
        <w:pStyle w:val="EMEABodyText"/>
        <w:rPr>
          <w:szCs w:val="22"/>
          <w:lang w:val="lt-LT"/>
        </w:rPr>
      </w:pPr>
      <w:r w:rsidRPr="00591491">
        <w:rPr>
          <w:szCs w:val="22"/>
          <w:lang w:val="lt-LT"/>
        </w:rPr>
        <w:t>5.</w:t>
      </w:r>
      <w:r w:rsidRPr="00591491">
        <w:rPr>
          <w:szCs w:val="22"/>
          <w:lang w:val="lt-LT"/>
        </w:rPr>
        <w:tab/>
        <w:t>Kaip laikyti Aprovel</w:t>
      </w:r>
    </w:p>
    <w:p w:rsidR="009E6131" w:rsidRPr="00591491" w:rsidRDefault="009E6131" w:rsidP="009E6131">
      <w:pPr>
        <w:pStyle w:val="EMEABodyText"/>
        <w:rPr>
          <w:szCs w:val="22"/>
          <w:lang w:val="lt-LT"/>
        </w:rPr>
      </w:pPr>
      <w:r w:rsidRPr="00591491">
        <w:rPr>
          <w:szCs w:val="22"/>
          <w:lang w:val="lt-LT"/>
        </w:rPr>
        <w:t>6.</w:t>
      </w:r>
      <w:r w:rsidRPr="00591491">
        <w:rPr>
          <w:szCs w:val="22"/>
          <w:lang w:val="lt-LT"/>
        </w:rPr>
        <w:tab/>
        <w:t>Pakuotės turinys ir kita informacija</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1.</w:t>
      </w:r>
      <w:r w:rsidRPr="00591491">
        <w:rPr>
          <w:szCs w:val="22"/>
          <w:lang w:val="lt-LT"/>
        </w:rPr>
        <w:tab/>
      </w:r>
      <w:r w:rsidR="009E6131" w:rsidRPr="00591491">
        <w:rPr>
          <w:caps w:val="0"/>
          <w:szCs w:val="22"/>
          <w:lang w:val="lt-LT"/>
        </w:rPr>
        <w:t>Kas yra Aprovel ir kam jis vartojamas</w:t>
      </w:r>
    </w:p>
    <w:p w:rsidR="00706A45" w:rsidRPr="00591491" w:rsidRDefault="00706A45">
      <w:pPr>
        <w:pStyle w:val="EMEAHeading1"/>
        <w:rPr>
          <w:szCs w:val="22"/>
          <w:lang w:val="lt-LT"/>
        </w:rPr>
      </w:pPr>
    </w:p>
    <w:p w:rsidR="00706A45" w:rsidRPr="00591491" w:rsidRDefault="00706A45">
      <w:pPr>
        <w:pStyle w:val="EMEABodyText"/>
        <w:rPr>
          <w:szCs w:val="22"/>
          <w:lang w:val="lt-LT"/>
        </w:rPr>
      </w:pPr>
      <w:r w:rsidRPr="00591491">
        <w:rPr>
          <w:szCs w:val="22"/>
          <w:lang w:val="lt-LT"/>
        </w:rPr>
        <w:t xml:space="preserve">Aprovel priklauso vaistų, vadinamųjų angiotenzino II receptorių antagonistų, grupei. Angiotenzinas II yra organizmo medžiaga, kuri prisijungusi prie kraujagyslėse esančių receptorių, siaurina kraujagysles ir dėl to didina kraujospūdį. Aprovel neleidžia angiotenzinui II jungtis prie receptorių, todėl atsipalaiduoja kraujagyslių lygieji raumenys, mažėja kraujospūdis. Medikamentas lėtina </w:t>
      </w:r>
      <w:r w:rsidR="009E4523" w:rsidRPr="00591491">
        <w:rPr>
          <w:szCs w:val="22"/>
          <w:lang w:val="lt-LT"/>
        </w:rPr>
        <w:t>pacientų</w:t>
      </w:r>
      <w:r w:rsidRPr="00591491">
        <w:rPr>
          <w:szCs w:val="22"/>
          <w:lang w:val="lt-LT"/>
        </w:rPr>
        <w:t>, sergančių didelio kraujospūdžio liga ir II tipo cukriniu diabetu, inkstų nepakankamumo progresavimą.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Aprovel vartojamas suaugusiems </w:t>
      </w:r>
      <w:r w:rsidR="009E4523" w:rsidRPr="00591491">
        <w:rPr>
          <w:szCs w:val="22"/>
          <w:lang w:val="lt-LT"/>
        </w:rPr>
        <w:t>pacientams</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didelio kraujospūdžio ligai (</w:t>
      </w:r>
      <w:r w:rsidRPr="00591491">
        <w:rPr>
          <w:i/>
          <w:szCs w:val="22"/>
          <w:lang w:val="lt-LT"/>
        </w:rPr>
        <w:t>pirminei hipertenzijai</w:t>
      </w:r>
      <w:r w:rsidRPr="00591491">
        <w:rPr>
          <w:szCs w:val="22"/>
          <w:lang w:val="lt-LT"/>
        </w:rPr>
        <w:t>) gydyti;</w:t>
      </w:r>
    </w:p>
    <w:p w:rsidR="00706A45" w:rsidRPr="00591491" w:rsidRDefault="00706A45" w:rsidP="00706A45">
      <w:pPr>
        <w:pStyle w:val="EMEABodyTextIndent"/>
        <w:tabs>
          <w:tab w:val="num" w:pos="567"/>
        </w:tabs>
        <w:rPr>
          <w:szCs w:val="22"/>
          <w:lang w:val="lt-LT"/>
        </w:rPr>
      </w:pPr>
      <w:r w:rsidRPr="00591491">
        <w:rPr>
          <w:szCs w:val="22"/>
          <w:lang w:val="lt-LT"/>
        </w:rPr>
        <w:t xml:space="preserve">II tipo cukriniu diabetu sergančių </w:t>
      </w:r>
      <w:r w:rsidR="009E4523" w:rsidRPr="00591491">
        <w:rPr>
          <w:szCs w:val="22"/>
          <w:lang w:val="lt-LT"/>
        </w:rPr>
        <w:t>pacientų</w:t>
      </w:r>
      <w:r w:rsidRPr="00591491">
        <w:rPr>
          <w:szCs w:val="22"/>
          <w:lang w:val="lt-LT"/>
        </w:rPr>
        <w:t>, kuriems padidėjęs kraujospūdis ir laboratorinių tyrimų duomenys rodo pažeistą inkstų veiklą, inkstams apsaugoti.</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706A45" w:rsidRPr="00591491" w:rsidRDefault="00706A45">
      <w:pPr>
        <w:pStyle w:val="EMEAHeading1"/>
        <w:rPr>
          <w:szCs w:val="22"/>
          <w:lang w:val="lt-LT"/>
        </w:rPr>
      </w:pPr>
      <w:r w:rsidRPr="00591491">
        <w:rPr>
          <w:szCs w:val="22"/>
          <w:lang w:val="lt-LT"/>
        </w:rPr>
        <w:t>2.</w:t>
      </w:r>
      <w:r w:rsidRPr="00591491">
        <w:rPr>
          <w:szCs w:val="22"/>
          <w:lang w:val="lt-LT"/>
        </w:rPr>
        <w:tab/>
      </w:r>
      <w:r w:rsidR="009E6131" w:rsidRPr="00591491">
        <w:rPr>
          <w:caps w:val="0"/>
          <w:szCs w:val="22"/>
          <w:lang w:val="lt-LT"/>
        </w:rPr>
        <w:t>Kas žinotina prieš vartojant Aprovel</w:t>
      </w:r>
    </w:p>
    <w:p w:rsidR="00706A45" w:rsidRPr="00591491" w:rsidRDefault="00706A45">
      <w:pPr>
        <w:pStyle w:val="EMEAHeading1"/>
        <w:rPr>
          <w:szCs w:val="22"/>
          <w:lang w:val="lt-LT"/>
        </w:rPr>
      </w:pPr>
    </w:p>
    <w:p w:rsidR="00894DC7" w:rsidRPr="00591491" w:rsidRDefault="00894DC7" w:rsidP="00894DC7">
      <w:pPr>
        <w:pStyle w:val="EMEAHeading3"/>
        <w:rPr>
          <w:szCs w:val="22"/>
          <w:lang w:val="lt-LT"/>
        </w:rPr>
      </w:pPr>
      <w:r w:rsidRPr="00591491">
        <w:rPr>
          <w:szCs w:val="22"/>
          <w:lang w:val="lt-LT"/>
        </w:rPr>
        <w:t>Aprovel vartoti negalima:</w:t>
      </w:r>
    </w:p>
    <w:p w:rsidR="00894DC7" w:rsidRPr="00591491" w:rsidRDefault="00894DC7" w:rsidP="00894DC7">
      <w:pPr>
        <w:pStyle w:val="EMEABodyTextIndent"/>
        <w:rPr>
          <w:szCs w:val="22"/>
          <w:lang w:val="lt-LT"/>
        </w:rPr>
      </w:pPr>
      <w:r w:rsidRPr="00591491">
        <w:rPr>
          <w:szCs w:val="22"/>
          <w:lang w:val="lt-LT"/>
        </w:rPr>
        <w:t xml:space="preserve">jeigu yra </w:t>
      </w:r>
      <w:r w:rsidRPr="00591491">
        <w:rPr>
          <w:b/>
          <w:szCs w:val="22"/>
          <w:lang w:val="lt-LT"/>
        </w:rPr>
        <w:t>alergija</w:t>
      </w:r>
      <w:r w:rsidRPr="00591491">
        <w:rPr>
          <w:szCs w:val="22"/>
          <w:lang w:val="lt-LT"/>
        </w:rPr>
        <w:t xml:space="preserve"> irbesartanui arba bet kuriai pagalbinei šio vaisto medžiagai (jos išvardytos 6 skyriuje);</w:t>
      </w:r>
    </w:p>
    <w:p w:rsidR="00894DC7" w:rsidRPr="00591491" w:rsidRDefault="00894DC7" w:rsidP="00894DC7">
      <w:pPr>
        <w:pStyle w:val="EMEABodyTextIndent"/>
        <w:rPr>
          <w:szCs w:val="22"/>
          <w:lang w:val="lt-LT"/>
        </w:rPr>
      </w:pPr>
      <w:r w:rsidRPr="00591491">
        <w:rPr>
          <w:szCs w:val="22"/>
          <w:lang w:val="lt-LT"/>
        </w:rPr>
        <w:t xml:space="preserve">jeigu esate </w:t>
      </w:r>
      <w:r w:rsidRPr="00591491">
        <w:rPr>
          <w:b/>
          <w:szCs w:val="22"/>
          <w:lang w:val="lt-LT"/>
        </w:rPr>
        <w:t>daugiau nei 3 mėnesius nėščia</w:t>
      </w:r>
      <w:r w:rsidRPr="00591491">
        <w:rPr>
          <w:szCs w:val="22"/>
          <w:lang w:val="lt-LT"/>
        </w:rPr>
        <w:t>. Taip pat yra geriau vengti Aprovel vartoti ankstyvojo nėštumo metu (žr. skyrių „Nėštumas“);</w:t>
      </w:r>
    </w:p>
    <w:p w:rsidR="00894DC7" w:rsidRPr="00591491" w:rsidRDefault="00894DC7" w:rsidP="00FB44F5">
      <w:pPr>
        <w:pStyle w:val="EMEABodyTextIndent"/>
        <w:rPr>
          <w:lang w:val="lt-LT"/>
        </w:rPr>
      </w:pPr>
      <w:r w:rsidRPr="00591491">
        <w:rPr>
          <w:b/>
          <w:lang w:val="lt-LT"/>
        </w:rPr>
        <w:t xml:space="preserve">jeigu Jūs sergate cukriniu diabetu arba Jūsų inkstų </w:t>
      </w:r>
      <w:r w:rsidR="00FB44F5" w:rsidRPr="00591491">
        <w:rPr>
          <w:b/>
          <w:lang w:val="lt-LT"/>
        </w:rPr>
        <w:t xml:space="preserve">veikla </w:t>
      </w:r>
      <w:r w:rsidRPr="00591491">
        <w:rPr>
          <w:b/>
          <w:lang w:val="lt-LT"/>
        </w:rPr>
        <w:t>sutrikusi</w:t>
      </w:r>
      <w:r w:rsidRPr="00591491">
        <w:rPr>
          <w:lang w:val="lt-LT"/>
        </w:rPr>
        <w:t xml:space="preserve"> ir </w:t>
      </w:r>
      <w:r w:rsidR="00FB44F5" w:rsidRPr="00591491">
        <w:rPr>
          <w:szCs w:val="22"/>
          <w:lang w:val="lt-LT"/>
        </w:rPr>
        <w:t>Jums skirtas kraujospūdį mažinantis vaistas, kurio sudėtyje yra aliskireno</w:t>
      </w:r>
      <w:r w:rsidRPr="00591491">
        <w:rPr>
          <w:lang w:val="lt-LT"/>
        </w:rPr>
        <w:t>.</w:t>
      </w:r>
    </w:p>
    <w:p w:rsidR="00894DC7" w:rsidRPr="00591491" w:rsidRDefault="00894DC7" w:rsidP="00894DC7">
      <w:pPr>
        <w:pStyle w:val="EMEABodyText"/>
        <w:rPr>
          <w:noProof/>
          <w:szCs w:val="22"/>
          <w:lang w:val="lt-LT"/>
        </w:rPr>
      </w:pPr>
    </w:p>
    <w:p w:rsidR="00EE2F59" w:rsidRPr="00591491" w:rsidRDefault="00894DC7" w:rsidP="00EE2F59">
      <w:pPr>
        <w:pStyle w:val="EMEABodyText"/>
        <w:rPr>
          <w:b/>
          <w:szCs w:val="22"/>
          <w:lang w:val="lt-LT"/>
        </w:rPr>
      </w:pPr>
      <w:r w:rsidRPr="00591491">
        <w:rPr>
          <w:b/>
          <w:szCs w:val="22"/>
          <w:lang w:val="lt-LT"/>
        </w:rPr>
        <w:t xml:space="preserve">Įspėjimai ir atsargumo priemonės </w:t>
      </w:r>
    </w:p>
    <w:p w:rsidR="00894DC7" w:rsidRPr="00591491" w:rsidRDefault="00894DC7" w:rsidP="00EE2F59">
      <w:pPr>
        <w:pStyle w:val="EMEABodyText"/>
        <w:rPr>
          <w:b/>
          <w:szCs w:val="22"/>
          <w:lang w:val="lt-LT"/>
        </w:rPr>
      </w:pPr>
      <w:r w:rsidRPr="00591491">
        <w:rPr>
          <w:szCs w:val="22"/>
          <w:lang w:val="lt-LT"/>
        </w:rPr>
        <w:t>Pasitarkite su gydytoju, prieš pradėdami vartoti Aprovel</w:t>
      </w:r>
      <w:r w:rsidR="00001166" w:rsidRPr="00591491">
        <w:rPr>
          <w:b/>
          <w:szCs w:val="22"/>
          <w:lang w:val="lt-LT"/>
        </w:rPr>
        <w:t xml:space="preserve"> ir </w:t>
      </w:r>
      <w:r w:rsidRPr="00591491">
        <w:rPr>
          <w:b/>
          <w:szCs w:val="22"/>
          <w:lang w:val="lt-LT"/>
        </w:rPr>
        <w:t>jeigu bet kuris iš toliau nurodytų atvejų Jums tinka:</w:t>
      </w:r>
    </w:p>
    <w:p w:rsidR="00706A45" w:rsidRPr="00591491" w:rsidRDefault="00706A45" w:rsidP="00706A45">
      <w:pPr>
        <w:pStyle w:val="EMEABodyTextIndent"/>
        <w:tabs>
          <w:tab w:val="num" w:pos="567"/>
        </w:tabs>
        <w:rPr>
          <w:szCs w:val="22"/>
          <w:lang w:val="lt-LT"/>
        </w:rPr>
      </w:pPr>
      <w:r w:rsidRPr="00591491">
        <w:rPr>
          <w:szCs w:val="22"/>
          <w:lang w:val="lt-LT"/>
        </w:rPr>
        <w:t xml:space="preserve">jeigu pradėjote </w:t>
      </w:r>
      <w:r w:rsidRPr="00591491">
        <w:rPr>
          <w:b/>
          <w:szCs w:val="22"/>
          <w:lang w:val="lt-LT"/>
        </w:rPr>
        <w:t>stipriai vemti arba viduriuoti</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inkstų liga</w:t>
      </w:r>
      <w:r w:rsidRPr="00591491">
        <w:rPr>
          <w:szCs w:val="22"/>
          <w:lang w:val="lt-LT"/>
        </w:rPr>
        <w:t>;</w:t>
      </w:r>
    </w:p>
    <w:p w:rsidR="00706A45" w:rsidRPr="00591491" w:rsidRDefault="00706A45" w:rsidP="00706A45">
      <w:pPr>
        <w:pStyle w:val="EMEABodyTextIndent"/>
        <w:tabs>
          <w:tab w:val="num" w:pos="567"/>
        </w:tabs>
        <w:rPr>
          <w:szCs w:val="22"/>
          <w:lang w:val="lt-LT"/>
        </w:rPr>
      </w:pPr>
      <w:r w:rsidRPr="00591491">
        <w:rPr>
          <w:szCs w:val="22"/>
          <w:lang w:val="lt-LT"/>
        </w:rPr>
        <w:t xml:space="preserve">jeigu sergate </w:t>
      </w:r>
      <w:r w:rsidRPr="00591491">
        <w:rPr>
          <w:b/>
          <w:szCs w:val="22"/>
          <w:lang w:val="lt-LT"/>
        </w:rPr>
        <w:t>širdies liga</w:t>
      </w:r>
      <w:r w:rsidRPr="00591491">
        <w:rPr>
          <w:szCs w:val="22"/>
          <w:lang w:val="lt-LT"/>
        </w:rPr>
        <w:t>;</w:t>
      </w:r>
    </w:p>
    <w:p w:rsidR="00706A45" w:rsidRDefault="00706A45" w:rsidP="00706A45">
      <w:pPr>
        <w:pStyle w:val="EMEABodyTextIndent"/>
        <w:tabs>
          <w:tab w:val="num" w:pos="567"/>
        </w:tabs>
        <w:rPr>
          <w:szCs w:val="22"/>
          <w:lang w:val="lt-LT"/>
        </w:rPr>
      </w:pPr>
      <w:r w:rsidRPr="00591491">
        <w:rPr>
          <w:szCs w:val="22"/>
          <w:lang w:val="lt-LT"/>
        </w:rPr>
        <w:t xml:space="preserve">jeigu gaunate Aprovel dėl </w:t>
      </w:r>
      <w:r w:rsidRPr="00591491">
        <w:rPr>
          <w:b/>
          <w:szCs w:val="22"/>
          <w:lang w:val="lt-LT"/>
        </w:rPr>
        <w:t>cukrinio diabeto sukeltos inkstų ligos</w:t>
      </w:r>
      <w:r w:rsidRPr="00591491">
        <w:rPr>
          <w:szCs w:val="22"/>
          <w:lang w:val="lt-LT"/>
        </w:rPr>
        <w:t>; tokiu atveju Jūsų gydytojas gali reguliariai tirti kraują, ypač kalio kiekį kraujyje, jei yra inkstų nepakankamumas;</w:t>
      </w:r>
    </w:p>
    <w:p w:rsidR="002F7F30" w:rsidRPr="00550DBB" w:rsidRDefault="002F7F30" w:rsidP="00550DBB">
      <w:pPr>
        <w:pStyle w:val="EMEABodyTextIndent"/>
        <w:rPr>
          <w:lang w:val="lt-LT"/>
        </w:rPr>
      </w:pPr>
      <w:r w:rsidRPr="002F7F30">
        <w:rPr>
          <w:szCs w:val="22"/>
          <w:lang w:val="lt-LT"/>
        </w:rPr>
        <w:t xml:space="preserve">jeigu </w:t>
      </w:r>
      <w:r w:rsidRPr="002F7F30">
        <w:rPr>
          <w:b/>
          <w:bCs/>
          <w:szCs w:val="22"/>
          <w:lang w:val="lt-LT"/>
        </w:rPr>
        <w:t>cukraus kiekis kraujyje</w:t>
      </w:r>
      <w:r w:rsidRPr="002F7F30">
        <w:rPr>
          <w:szCs w:val="22"/>
          <w:lang w:val="lt-LT"/>
        </w:rPr>
        <w:t xml:space="preserve"> tampa </w:t>
      </w:r>
      <w:r w:rsidRPr="002F7F30">
        <w:rPr>
          <w:b/>
          <w:bCs/>
          <w:szCs w:val="22"/>
          <w:lang w:val="lt-LT"/>
        </w:rPr>
        <w:t>mažas</w:t>
      </w:r>
      <w:r w:rsidRPr="002F7F30">
        <w:rPr>
          <w:szCs w:val="22"/>
          <w:lang w:val="lt-LT"/>
        </w:rPr>
        <w:t xml:space="preserve"> (galimi simptomai yra prakaitavimas, silpnumas, </w:t>
      </w:r>
      <w:r w:rsidRPr="00CE633F">
        <w:rPr>
          <w:szCs w:val="22"/>
          <w:lang w:val="lt-LT"/>
        </w:rPr>
        <w:t>alk</w:t>
      </w:r>
      <w:r w:rsidRPr="004A3351">
        <w:rPr>
          <w:szCs w:val="22"/>
          <w:lang w:val="lt-LT"/>
        </w:rPr>
        <w:t>i</w:t>
      </w:r>
      <w:r w:rsidRPr="00921540">
        <w:rPr>
          <w:szCs w:val="22"/>
          <w:lang w:val="lt-LT"/>
        </w:rPr>
        <w:t>s</w:t>
      </w:r>
      <w:r w:rsidRPr="00550DBB">
        <w:rPr>
          <w:szCs w:val="22"/>
          <w:lang w:val="lt-LT"/>
        </w:rPr>
        <w:t>, svaigulys, drebulys, galvos skausmas, paraudimas ar pablyškimas, tirpimas ir dažnas bei stiprus širdies plakimas), ypač jeigu esate gydomi nuo cukrinio diabeto;</w:t>
      </w:r>
    </w:p>
    <w:p w:rsidR="00894DC7" w:rsidRPr="00591491" w:rsidRDefault="00894DC7" w:rsidP="00894DC7">
      <w:pPr>
        <w:pStyle w:val="EMEABodyTextIndent"/>
        <w:rPr>
          <w:szCs w:val="22"/>
          <w:lang w:val="lt-LT"/>
        </w:rPr>
      </w:pPr>
      <w:r w:rsidRPr="00591491">
        <w:rPr>
          <w:szCs w:val="22"/>
          <w:lang w:val="lt-LT"/>
        </w:rPr>
        <w:t xml:space="preserve">jeigu Jums </w:t>
      </w:r>
      <w:r w:rsidRPr="00591491">
        <w:rPr>
          <w:b/>
          <w:szCs w:val="22"/>
          <w:lang w:val="lt-LT"/>
        </w:rPr>
        <w:t>planuojama atlikti operaciją</w:t>
      </w:r>
      <w:r w:rsidRPr="00591491">
        <w:rPr>
          <w:szCs w:val="22"/>
          <w:lang w:val="lt-LT"/>
        </w:rPr>
        <w:t xml:space="preserve"> arba </w:t>
      </w:r>
      <w:r w:rsidRPr="00591491">
        <w:rPr>
          <w:b/>
          <w:szCs w:val="22"/>
          <w:lang w:val="lt-LT"/>
        </w:rPr>
        <w:t>skirti anesteziją</w:t>
      </w:r>
      <w:r w:rsidRPr="00591491">
        <w:rPr>
          <w:szCs w:val="22"/>
          <w:lang w:val="lt-LT"/>
        </w:rPr>
        <w:t>;</w:t>
      </w:r>
    </w:p>
    <w:p w:rsidR="007E5AFF" w:rsidRPr="00591491" w:rsidRDefault="00894DC7" w:rsidP="007E5AFF">
      <w:pPr>
        <w:pStyle w:val="EMEABodyTextIndent"/>
        <w:rPr>
          <w:szCs w:val="22"/>
          <w:lang w:val="lt-LT"/>
        </w:rPr>
      </w:pPr>
      <w:r w:rsidRPr="00591491">
        <w:rPr>
          <w:szCs w:val="22"/>
          <w:lang w:val="lt-LT"/>
        </w:rPr>
        <w:t xml:space="preserve">jeigu vartojate </w:t>
      </w:r>
      <w:r w:rsidR="007E5AFF" w:rsidRPr="00591491">
        <w:rPr>
          <w:szCs w:val="22"/>
          <w:lang w:val="lt-LT"/>
        </w:rPr>
        <w:t>kurį nors iš šių vaistų padidėjusiam kraujospūdžiui gydyti:</w:t>
      </w:r>
    </w:p>
    <w:p w:rsidR="007E5AFF" w:rsidRPr="00591491" w:rsidRDefault="007E5AFF" w:rsidP="00172697">
      <w:pPr>
        <w:pStyle w:val="EMEABodyTextIndent"/>
        <w:numPr>
          <w:ilvl w:val="0"/>
          <w:numId w:val="35"/>
        </w:numPr>
        <w:rPr>
          <w:szCs w:val="22"/>
          <w:lang w:val="lt-LT"/>
        </w:rPr>
      </w:pPr>
      <w:r w:rsidRPr="00591491">
        <w:rPr>
          <w:szCs w:val="22"/>
          <w:lang w:val="lt-LT"/>
        </w:rPr>
        <w:t>AKF inhibitorių (pavyzdžiui, enalaprilį, lizinoprilį, ramiprilį), ypač jei turite su diabetu susijusių inkstų sutrikimų.</w:t>
      </w:r>
    </w:p>
    <w:p w:rsidR="00894DC7" w:rsidRPr="00591491" w:rsidRDefault="00894DC7" w:rsidP="00172697">
      <w:pPr>
        <w:pStyle w:val="EMEABodyTextIndent"/>
        <w:numPr>
          <w:ilvl w:val="0"/>
          <w:numId w:val="35"/>
        </w:numPr>
        <w:rPr>
          <w:szCs w:val="22"/>
          <w:lang w:val="lt-LT"/>
        </w:rPr>
      </w:pPr>
      <w:r w:rsidRPr="00591491">
        <w:rPr>
          <w:szCs w:val="22"/>
          <w:lang w:val="lt-LT"/>
        </w:rPr>
        <w:t>aliskiren</w:t>
      </w:r>
      <w:r w:rsidR="007E5AFF" w:rsidRPr="00591491">
        <w:rPr>
          <w:szCs w:val="22"/>
          <w:lang w:val="lt-LT"/>
        </w:rPr>
        <w:t>ą</w:t>
      </w:r>
      <w:r w:rsidRPr="00591491">
        <w:rPr>
          <w:szCs w:val="22"/>
          <w:lang w:val="lt-LT"/>
        </w:rPr>
        <w:t>.</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Jūsų gydytojas gali reguliariai ištirti Jūsų inkstų funkciją, kraujospūdį ir elektrolitų (pvz., kalio) kiekį kraujyje.</w:t>
      </w:r>
    </w:p>
    <w:p w:rsidR="007E5AFF" w:rsidRPr="00591491" w:rsidRDefault="007E5AFF" w:rsidP="007E5AFF">
      <w:pPr>
        <w:pStyle w:val="EMEABodyText"/>
        <w:rPr>
          <w:lang w:val="lt-LT"/>
        </w:rPr>
      </w:pPr>
    </w:p>
    <w:p w:rsidR="007E5AFF" w:rsidRPr="00591491" w:rsidRDefault="007E5AFF" w:rsidP="007E5AFF">
      <w:pPr>
        <w:pStyle w:val="EMEABodyText"/>
        <w:rPr>
          <w:lang w:val="lt-LT"/>
        </w:rPr>
      </w:pPr>
      <w:r w:rsidRPr="00591491">
        <w:rPr>
          <w:lang w:val="lt-LT"/>
        </w:rPr>
        <w:t>Taip pat žiūrėkite informaciją, pateiktą poskyryje „Aprovel vartoti negalima“.</w:t>
      </w:r>
    </w:p>
    <w:p w:rsidR="007E5AFF" w:rsidRPr="00591491" w:rsidRDefault="007E5AFF" w:rsidP="007E5AFF">
      <w:pPr>
        <w:pStyle w:val="EMEABodyText"/>
        <w:rPr>
          <w:lang w:val="lt-LT"/>
        </w:rPr>
      </w:pPr>
    </w:p>
    <w:p w:rsidR="00706A45" w:rsidRPr="00591491" w:rsidRDefault="00706A45">
      <w:pPr>
        <w:pStyle w:val="EMEABodyText"/>
        <w:rPr>
          <w:szCs w:val="22"/>
          <w:lang w:val="lt-LT"/>
        </w:rPr>
      </w:pPr>
      <w:r w:rsidRPr="00591491">
        <w:rPr>
          <w:szCs w:val="22"/>
          <w:lang w:val="lt-LT"/>
        </w:rPr>
        <w:t>Jeigu manote, kad esate (</w:t>
      </w:r>
      <w:r w:rsidRPr="00591491">
        <w:rPr>
          <w:szCs w:val="22"/>
          <w:u w:val="single"/>
          <w:lang w:val="lt-LT"/>
        </w:rPr>
        <w:t>arba galite tapti</w:t>
      </w:r>
      <w:r w:rsidRPr="00591491">
        <w:rPr>
          <w:szCs w:val="22"/>
          <w:lang w:val="lt-LT"/>
        </w:rPr>
        <w:t>) nėščia, turite apie tai pasakyti savo gydytojui. Ankstyvuoju nėštumo laikotarpiu Aprovel vartoti nerekomenduojama. Vartojamas po trečio nėštumo mėnesio šis vaistas gali padaryti didžiulės žalos Jūsų kūdikiui, žr. skyrių „Nėštumas ir žindymo laikotarpis“.</w:t>
      </w:r>
    </w:p>
    <w:p w:rsidR="00706A45" w:rsidRPr="00591491" w:rsidRDefault="00706A45">
      <w:pPr>
        <w:pStyle w:val="EMEABodyText"/>
        <w:rPr>
          <w:szCs w:val="22"/>
          <w:lang w:val="lt-LT"/>
        </w:rPr>
      </w:pPr>
    </w:p>
    <w:p w:rsidR="00894DC7" w:rsidRPr="00591491" w:rsidRDefault="00894DC7" w:rsidP="00894DC7">
      <w:pPr>
        <w:pStyle w:val="EMEAHeading3"/>
        <w:rPr>
          <w:szCs w:val="22"/>
          <w:lang w:val="lt-LT"/>
        </w:rPr>
      </w:pPr>
      <w:r w:rsidRPr="00591491">
        <w:rPr>
          <w:szCs w:val="22"/>
          <w:lang w:val="lt-LT"/>
        </w:rPr>
        <w:t>Vaikams ir paaugliams</w:t>
      </w:r>
    </w:p>
    <w:p w:rsidR="00706A45" w:rsidRPr="00591491" w:rsidRDefault="00706A45" w:rsidP="00706A45">
      <w:pPr>
        <w:pStyle w:val="EMEABodyText"/>
        <w:rPr>
          <w:szCs w:val="22"/>
          <w:lang w:val="lt-LT"/>
        </w:rPr>
      </w:pPr>
      <w:r w:rsidRPr="00591491">
        <w:rPr>
          <w:szCs w:val="22"/>
          <w:lang w:val="lt-LT"/>
        </w:rPr>
        <w:t xml:space="preserve">Šio vaisto negalima vartoti vaikams ir paaugliams, kadangi jo </w:t>
      </w:r>
      <w:r w:rsidRPr="00591491">
        <w:rPr>
          <w:noProof/>
          <w:szCs w:val="22"/>
          <w:lang w:val="lt-LT"/>
        </w:rPr>
        <w:t>saugumas ir veiksmingumas dar nebuvo nustatytas</w:t>
      </w:r>
      <w:r w:rsidRPr="00591491">
        <w:rPr>
          <w:szCs w:val="22"/>
          <w:lang w:val="lt-LT"/>
        </w:rPr>
        <w:t>.</w:t>
      </w:r>
    </w:p>
    <w:p w:rsidR="00706A45" w:rsidRPr="00591491" w:rsidRDefault="00706A45" w:rsidP="00706A45">
      <w:pPr>
        <w:pStyle w:val="EMEAHeading3"/>
        <w:rPr>
          <w:szCs w:val="22"/>
          <w:lang w:val="lt-LT"/>
        </w:rPr>
      </w:pPr>
    </w:p>
    <w:p w:rsidR="00894DC7" w:rsidRPr="00591491" w:rsidRDefault="00894DC7" w:rsidP="00894DC7">
      <w:pPr>
        <w:pStyle w:val="EMEAHeading3"/>
        <w:rPr>
          <w:szCs w:val="22"/>
          <w:lang w:val="lt-LT"/>
        </w:rPr>
      </w:pPr>
      <w:r w:rsidRPr="00591491">
        <w:rPr>
          <w:szCs w:val="22"/>
          <w:lang w:val="lt-LT"/>
        </w:rPr>
        <w:t>Kiti vaistai ir Aprovel</w:t>
      </w:r>
    </w:p>
    <w:p w:rsidR="00894DC7" w:rsidRPr="00591491" w:rsidRDefault="00894DC7" w:rsidP="00894DC7">
      <w:pPr>
        <w:pStyle w:val="EMEABodyText"/>
        <w:rPr>
          <w:szCs w:val="22"/>
          <w:lang w:val="lt-LT"/>
        </w:rPr>
      </w:pPr>
      <w:r w:rsidRPr="00591491">
        <w:rPr>
          <w:szCs w:val="22"/>
          <w:lang w:val="lt-LT"/>
        </w:rPr>
        <w:t>Jeigu vartojate ar neseniai vartojote kitų vaistų arba dėl to nesate tikri, apie tai pasakykite gydytojui arba vaistininkui.</w:t>
      </w:r>
    </w:p>
    <w:p w:rsidR="00894DC7" w:rsidRPr="00591491" w:rsidRDefault="00894DC7" w:rsidP="00894DC7">
      <w:pPr>
        <w:pStyle w:val="EMEABodyText"/>
        <w:rPr>
          <w:szCs w:val="22"/>
          <w:lang w:val="lt-LT"/>
        </w:rPr>
      </w:pPr>
    </w:p>
    <w:p w:rsidR="00FB44F5" w:rsidRPr="00591491" w:rsidRDefault="00FB44F5" w:rsidP="00FB44F5">
      <w:pPr>
        <w:pStyle w:val="EMEABodyText"/>
        <w:rPr>
          <w:szCs w:val="22"/>
          <w:lang w:val="lt-LT"/>
        </w:rPr>
      </w:pPr>
      <w:r w:rsidRPr="00591491">
        <w:rPr>
          <w:szCs w:val="22"/>
          <w:lang w:val="lt-LT"/>
        </w:rPr>
        <w:t>Jūsų gydytojui gali tekti pakeisti Jūsų dozę ir (arba) imtis kitų atsargumo priemonių:</w:t>
      </w:r>
    </w:p>
    <w:p w:rsidR="00FB44F5" w:rsidRPr="00591491" w:rsidRDefault="00FB44F5" w:rsidP="00FB44F5">
      <w:pPr>
        <w:pStyle w:val="EMEABodyText"/>
        <w:rPr>
          <w:szCs w:val="22"/>
          <w:lang w:val="lt-LT"/>
        </w:rPr>
      </w:pPr>
    </w:p>
    <w:p w:rsidR="00892D72" w:rsidRDefault="00FB44F5" w:rsidP="00894DC7">
      <w:pPr>
        <w:pStyle w:val="EMEABodyText"/>
        <w:rPr>
          <w:szCs w:val="22"/>
          <w:lang w:val="lt-LT"/>
        </w:rPr>
      </w:pPr>
      <w:r w:rsidRPr="00591491">
        <w:rPr>
          <w:szCs w:val="22"/>
          <w:lang w:val="lt-LT"/>
        </w:rPr>
        <w:t>Jeigu vartojate AKF inhibitorių arba aliskireną (taip pat žiūrėkite informaciją, pateiktą poskyriuose „Aprovel vartoti negalima“ ir „Įspėjimai ir atsargumo priemonės“)</w:t>
      </w:r>
      <w:r w:rsidR="000C3F25">
        <w:rPr>
          <w:szCs w:val="22"/>
          <w:lang w:val="lt-LT"/>
        </w:rPr>
        <w:t>.</w:t>
      </w:r>
    </w:p>
    <w:p w:rsidR="00894DC7" w:rsidRPr="00591491" w:rsidRDefault="00894DC7" w:rsidP="00894DC7">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Jums gali reikėti atlikti kraujo tyrimus, jeigu vartojate:</w:t>
      </w:r>
    </w:p>
    <w:p w:rsidR="00706A45" w:rsidRPr="00591491" w:rsidRDefault="00706A45" w:rsidP="00172697">
      <w:pPr>
        <w:pStyle w:val="EMEABodyTextIndent"/>
        <w:numPr>
          <w:ilvl w:val="0"/>
          <w:numId w:val="26"/>
        </w:numPr>
        <w:ind w:left="567" w:hanging="567"/>
        <w:rPr>
          <w:szCs w:val="22"/>
          <w:lang w:val="lt-LT"/>
        </w:rPr>
      </w:pPr>
      <w:r w:rsidRPr="00591491">
        <w:rPr>
          <w:szCs w:val="22"/>
          <w:lang w:val="lt-LT"/>
        </w:rPr>
        <w:t>kalio papildų;</w:t>
      </w:r>
    </w:p>
    <w:p w:rsidR="00706A45" w:rsidRPr="00591491" w:rsidRDefault="00706A45" w:rsidP="00172697">
      <w:pPr>
        <w:pStyle w:val="EMEABodyTextIndent"/>
        <w:numPr>
          <w:ilvl w:val="0"/>
          <w:numId w:val="26"/>
        </w:numPr>
        <w:ind w:left="567" w:hanging="567"/>
        <w:rPr>
          <w:szCs w:val="22"/>
          <w:lang w:val="lt-LT"/>
        </w:rPr>
      </w:pPr>
      <w:r w:rsidRPr="00591491">
        <w:rPr>
          <w:szCs w:val="22"/>
          <w:lang w:val="lt-LT"/>
        </w:rPr>
        <w:t>druskų pakaitalų, kuriuose yra kalio;</w:t>
      </w:r>
    </w:p>
    <w:p w:rsidR="00706A45" w:rsidRPr="00591491" w:rsidRDefault="00706A45" w:rsidP="00172697">
      <w:pPr>
        <w:pStyle w:val="EMEABodyTextIndent"/>
        <w:numPr>
          <w:ilvl w:val="0"/>
          <w:numId w:val="26"/>
        </w:numPr>
        <w:ind w:left="567" w:hanging="567"/>
        <w:rPr>
          <w:szCs w:val="22"/>
          <w:lang w:val="lt-LT"/>
        </w:rPr>
      </w:pPr>
      <w:r w:rsidRPr="00591491">
        <w:rPr>
          <w:szCs w:val="22"/>
          <w:lang w:val="lt-LT"/>
        </w:rPr>
        <w:t>kalį organizme sulaikančių vaistų (pvz., kai kurių diuretikų);</w:t>
      </w:r>
    </w:p>
    <w:p w:rsidR="003C6372" w:rsidRDefault="00706A45" w:rsidP="009724D2">
      <w:pPr>
        <w:pStyle w:val="EMEABodyTextIndent"/>
        <w:tabs>
          <w:tab w:val="clear" w:pos="360"/>
          <w:tab w:val="num" w:pos="567"/>
        </w:tabs>
        <w:ind w:left="567" w:hanging="567"/>
        <w:rPr>
          <w:szCs w:val="22"/>
          <w:lang w:val="lt-LT"/>
        </w:rPr>
      </w:pPr>
      <w:r w:rsidRPr="00591491">
        <w:rPr>
          <w:szCs w:val="22"/>
          <w:lang w:val="lt-LT"/>
        </w:rPr>
        <w:t>vaistų, kurių sudėtyje yra ličio</w:t>
      </w:r>
      <w:r w:rsidR="003C6372">
        <w:rPr>
          <w:szCs w:val="22"/>
          <w:lang w:val="lt-LT"/>
        </w:rPr>
        <w:t>;</w:t>
      </w:r>
    </w:p>
    <w:p w:rsidR="00706A45" w:rsidRPr="00591491" w:rsidRDefault="003C6372" w:rsidP="003C6372">
      <w:pPr>
        <w:pStyle w:val="EMEABodyTextIndent"/>
        <w:numPr>
          <w:ilvl w:val="0"/>
          <w:numId w:val="26"/>
        </w:numPr>
        <w:ind w:left="567" w:hanging="567"/>
        <w:rPr>
          <w:szCs w:val="22"/>
          <w:lang w:val="lt-LT"/>
        </w:rPr>
      </w:pPr>
      <w:r>
        <w:rPr>
          <w:szCs w:val="22"/>
          <w:lang w:val="lt-LT"/>
        </w:rPr>
        <w:t>repaglinido (vaisto, vartojamo cukraus kiekiui kraujyje mažinti)</w:t>
      </w:r>
      <w:r w:rsidR="00706A45" w:rsidRPr="00591491">
        <w:rPr>
          <w:szCs w:val="22"/>
          <w:lang w:val="lt-LT"/>
        </w:rPr>
        <w:t>.</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vartojate tam tikrų skausmą malšinančių vaistų, vadinamų nesteroidiniais vaistais nuo uždegimo, irbesartano poveikis gali susilpnėti.</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vartojimas su maistu ir gėrimais</w:t>
      </w:r>
    </w:p>
    <w:p w:rsidR="00706A45" w:rsidRPr="00591491" w:rsidRDefault="00706A45">
      <w:pPr>
        <w:pStyle w:val="EMEABodyText"/>
        <w:rPr>
          <w:szCs w:val="22"/>
          <w:lang w:val="lt-LT"/>
        </w:rPr>
      </w:pPr>
      <w:r w:rsidRPr="00591491">
        <w:rPr>
          <w:szCs w:val="22"/>
          <w:lang w:val="lt-LT"/>
        </w:rPr>
        <w:t>Aprovel galima vartoti valgio metu ar nevalgius.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Nėštumas ir žindymo laikotarpis</w:t>
      </w:r>
    </w:p>
    <w:p w:rsidR="00706A45" w:rsidRPr="00591491" w:rsidRDefault="00706A45" w:rsidP="00706A45">
      <w:pPr>
        <w:pStyle w:val="EMEAHeading3"/>
        <w:rPr>
          <w:szCs w:val="22"/>
          <w:lang w:val="lt-LT"/>
        </w:rPr>
      </w:pPr>
      <w:r w:rsidRPr="00591491">
        <w:rPr>
          <w:szCs w:val="22"/>
          <w:lang w:val="lt-LT"/>
        </w:rPr>
        <w:t>Nėštumas</w:t>
      </w:r>
    </w:p>
    <w:p w:rsidR="00706A45" w:rsidRPr="00591491" w:rsidRDefault="00706A45" w:rsidP="00706A45">
      <w:pPr>
        <w:pStyle w:val="EMEABodyText"/>
        <w:rPr>
          <w:szCs w:val="22"/>
          <w:lang w:val="lt-LT"/>
        </w:rPr>
      </w:pPr>
      <w:r w:rsidRPr="00591491">
        <w:rPr>
          <w:szCs w:val="22"/>
          <w:lang w:val="lt-LT"/>
        </w:rPr>
        <w:t>Jeigu esate nėščia (</w:t>
      </w:r>
      <w:r w:rsidRPr="00591491">
        <w:rPr>
          <w:szCs w:val="22"/>
          <w:u w:val="single"/>
          <w:lang w:val="lt-LT"/>
        </w:rPr>
        <w:t>manote, kad galite būti pastojusi</w:t>
      </w:r>
      <w:r w:rsidRPr="00591491">
        <w:rPr>
          <w:szCs w:val="22"/>
          <w:lang w:val="lt-LT"/>
        </w:rPr>
        <w:t>), pasakykite gydytojui. Jūsų gydytojas lieps Jums nebevartoti vaisto prieš planuojant pastojimą arba iš karto sužinojus apie nėštumą, ir paskirs kitą vaistą vietoje Aprovel. Aprovel yra nerekomenduojamas ankstyvojo nėštumo laikotarpiu ir negali būti vartojamas, jei esate daugiau kaip tris mėnesius nėščia, nes tuomet jis gali labai pakenkti Jūsų kūdikiui.</w:t>
      </w:r>
    </w:p>
    <w:p w:rsidR="00706A45" w:rsidRPr="00591491" w:rsidRDefault="00706A45" w:rsidP="00706A45">
      <w:pPr>
        <w:pStyle w:val="EMEABodyText"/>
        <w:rPr>
          <w:szCs w:val="22"/>
          <w:lang w:val="lt-LT"/>
        </w:rPr>
      </w:pPr>
    </w:p>
    <w:p w:rsidR="00706A45" w:rsidRPr="00591491" w:rsidRDefault="00706A45" w:rsidP="00706A45">
      <w:pPr>
        <w:pStyle w:val="EMEAHeading3"/>
        <w:rPr>
          <w:szCs w:val="22"/>
          <w:lang w:val="lt-LT"/>
        </w:rPr>
      </w:pPr>
      <w:r w:rsidRPr="00591491">
        <w:rPr>
          <w:szCs w:val="22"/>
          <w:lang w:val="lt-LT"/>
        </w:rPr>
        <w:t>Žindymo laikotarpis</w:t>
      </w:r>
    </w:p>
    <w:p w:rsidR="00706A45" w:rsidRPr="00591491" w:rsidRDefault="00706A45">
      <w:pPr>
        <w:pStyle w:val="EMEABodyText"/>
        <w:rPr>
          <w:szCs w:val="22"/>
          <w:lang w:val="lt-LT"/>
        </w:rPr>
      </w:pPr>
      <w:r w:rsidRPr="00591491">
        <w:rPr>
          <w:szCs w:val="22"/>
          <w:lang w:val="lt-LT"/>
        </w:rPr>
        <w:t>Pasakykite savo gydytojui, jei maitinate krūtimi ar ruošiatės pradėti tai daryti. Aprovel nerekomenduojamas krūtimi maitinančioms motinoms; jei motina nori maitinti krūtimi, gydytojas gali paskirti kitą vaistą, ypač jei naujagimis gimė prieš laiką.</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Vairavimas ir mechanizmų valdymas</w:t>
      </w:r>
    </w:p>
    <w:p w:rsidR="00706A45" w:rsidRPr="00591491" w:rsidRDefault="00706A45">
      <w:pPr>
        <w:pStyle w:val="EMEABodyText"/>
        <w:rPr>
          <w:szCs w:val="22"/>
          <w:lang w:val="lt-LT"/>
        </w:rPr>
      </w:pPr>
      <w:r w:rsidRPr="00591491">
        <w:rPr>
          <w:szCs w:val="22"/>
          <w:lang w:val="lt-LT"/>
        </w:rPr>
        <w:t>Gebėjimo vairuoti ir valdyti mechanizmus Aprovel neturėtų trikdyti. Vis dėlto, vartojant vaistų nuo didelio kraujospūdžio ligos, kartais galimas galvos svaigimas arba nuovargis. Jeigu toks poveikis atsiranda, prieš vairuodami ar valdydami mechanizmus pasitarkite su gydytoju.</w:t>
      </w:r>
    </w:p>
    <w:p w:rsidR="00706A45" w:rsidRPr="00591491" w:rsidRDefault="00706A45">
      <w:pPr>
        <w:pStyle w:val="EMEABodyText"/>
        <w:rPr>
          <w:szCs w:val="22"/>
          <w:lang w:val="lt-LT"/>
        </w:rPr>
      </w:pPr>
    </w:p>
    <w:p w:rsidR="00045952" w:rsidRDefault="00706A45" w:rsidP="007A2B60">
      <w:pPr>
        <w:pStyle w:val="EMEABodyText"/>
        <w:keepNext/>
        <w:keepLines/>
        <w:rPr>
          <w:szCs w:val="22"/>
          <w:lang w:val="lt-LT"/>
        </w:rPr>
      </w:pPr>
      <w:r w:rsidRPr="00591491">
        <w:rPr>
          <w:b/>
          <w:szCs w:val="22"/>
          <w:lang w:val="lt-LT"/>
        </w:rPr>
        <w:t>Aprovel sudėtyje yra laktozės</w:t>
      </w:r>
    </w:p>
    <w:p w:rsidR="00706A45" w:rsidRPr="00591491" w:rsidRDefault="00706A45" w:rsidP="007A2B60">
      <w:pPr>
        <w:pStyle w:val="EMEABodyText"/>
        <w:keepNext/>
        <w:keepLines/>
        <w:rPr>
          <w:szCs w:val="22"/>
          <w:lang w:val="lt-LT"/>
        </w:rPr>
      </w:pPr>
      <w:r w:rsidRPr="00591491">
        <w:rPr>
          <w:szCs w:val="22"/>
          <w:lang w:val="lt-LT"/>
        </w:rPr>
        <w:t>Jei</w:t>
      </w:r>
      <w:r w:rsidR="00921540">
        <w:rPr>
          <w:szCs w:val="22"/>
          <w:lang w:val="lt-LT"/>
        </w:rPr>
        <w:t>gu</w:t>
      </w:r>
      <w:r w:rsidRPr="00591491">
        <w:rPr>
          <w:szCs w:val="22"/>
          <w:lang w:val="lt-LT"/>
        </w:rPr>
        <w:t xml:space="preserve"> gydytojas Jums yra sakęs, kad netoleruojate </w:t>
      </w:r>
      <w:r w:rsidR="00921540">
        <w:rPr>
          <w:szCs w:val="22"/>
          <w:lang w:val="lt-LT"/>
        </w:rPr>
        <w:t>kokių nors angliavandenių</w:t>
      </w:r>
      <w:r w:rsidRPr="00591491">
        <w:rPr>
          <w:szCs w:val="22"/>
          <w:lang w:val="lt-LT"/>
        </w:rPr>
        <w:t xml:space="preserve">, </w:t>
      </w:r>
      <w:r w:rsidR="00921540">
        <w:rPr>
          <w:szCs w:val="22"/>
          <w:lang w:val="lt-LT"/>
        </w:rPr>
        <w:t xml:space="preserve">kreipkitės į jį </w:t>
      </w:r>
      <w:r w:rsidRPr="00591491">
        <w:rPr>
          <w:szCs w:val="22"/>
          <w:lang w:val="lt-LT"/>
        </w:rPr>
        <w:t xml:space="preserve">prieš </w:t>
      </w:r>
      <w:r w:rsidR="00921540">
        <w:rPr>
          <w:szCs w:val="22"/>
          <w:lang w:val="lt-LT"/>
        </w:rPr>
        <w:t xml:space="preserve">pradėdami </w:t>
      </w:r>
      <w:r w:rsidRPr="00591491">
        <w:rPr>
          <w:szCs w:val="22"/>
          <w:lang w:val="lt-LT"/>
        </w:rPr>
        <w:t>varto</w:t>
      </w:r>
      <w:r w:rsidR="00921540">
        <w:rPr>
          <w:szCs w:val="22"/>
          <w:lang w:val="lt-LT"/>
        </w:rPr>
        <w:t>t</w:t>
      </w:r>
      <w:r w:rsidRPr="00591491">
        <w:rPr>
          <w:szCs w:val="22"/>
          <w:lang w:val="lt-LT"/>
        </w:rPr>
        <w:t>i šį vaistą.</w:t>
      </w:r>
    </w:p>
    <w:p w:rsidR="00706A45" w:rsidRPr="00591491" w:rsidRDefault="00706A45">
      <w:pPr>
        <w:pStyle w:val="EMEABodyText"/>
        <w:rPr>
          <w:szCs w:val="22"/>
          <w:lang w:val="lt-LT"/>
        </w:rPr>
      </w:pPr>
    </w:p>
    <w:p w:rsidR="003A764A" w:rsidRDefault="003A764A" w:rsidP="003A764A">
      <w:pPr>
        <w:pStyle w:val="EMEABodyText"/>
        <w:keepNext/>
        <w:keepLines/>
        <w:rPr>
          <w:szCs w:val="22"/>
          <w:lang w:val="lt-LT"/>
        </w:rPr>
      </w:pPr>
      <w:r w:rsidRPr="00591491">
        <w:rPr>
          <w:b/>
          <w:szCs w:val="22"/>
          <w:lang w:val="lt-LT"/>
        </w:rPr>
        <w:t xml:space="preserve">Aprovel sudėtyje yra </w:t>
      </w:r>
      <w:r>
        <w:rPr>
          <w:b/>
          <w:szCs w:val="22"/>
          <w:lang w:val="lt-LT"/>
        </w:rPr>
        <w:t>natrio</w:t>
      </w:r>
    </w:p>
    <w:p w:rsidR="003A764A" w:rsidRDefault="003A764A" w:rsidP="003A764A">
      <w:pPr>
        <w:pStyle w:val="EMEABodyText"/>
        <w:rPr>
          <w:szCs w:val="22"/>
          <w:lang w:val="lt-LT"/>
        </w:rPr>
      </w:pPr>
      <w:r w:rsidRPr="003A764A">
        <w:rPr>
          <w:szCs w:val="22"/>
          <w:lang w:val="lt-LT"/>
        </w:rPr>
        <w:t xml:space="preserve">Šio vaisto </w:t>
      </w:r>
      <w:r w:rsidR="00921540">
        <w:rPr>
          <w:szCs w:val="22"/>
          <w:lang w:val="lt-LT"/>
        </w:rPr>
        <w:t xml:space="preserve">kiekvienoje </w:t>
      </w:r>
      <w:r>
        <w:rPr>
          <w:szCs w:val="22"/>
          <w:lang w:val="lt-LT"/>
        </w:rPr>
        <w:t>tabletėje</w:t>
      </w:r>
      <w:r w:rsidRPr="003A764A">
        <w:rPr>
          <w:szCs w:val="22"/>
          <w:lang w:val="lt-LT"/>
        </w:rPr>
        <w:t xml:space="preserve"> yra</w:t>
      </w:r>
      <w:r>
        <w:rPr>
          <w:szCs w:val="22"/>
          <w:lang w:val="lt-LT"/>
        </w:rPr>
        <w:t xml:space="preserve"> </w:t>
      </w:r>
      <w:r w:rsidRPr="003A764A">
        <w:rPr>
          <w:szCs w:val="22"/>
          <w:lang w:val="lt-LT"/>
        </w:rPr>
        <w:t>mažiau kaip 1</w:t>
      </w:r>
      <w:r>
        <w:rPr>
          <w:szCs w:val="22"/>
          <w:lang w:val="lt-LT"/>
        </w:rPr>
        <w:t> </w:t>
      </w:r>
      <w:r w:rsidRPr="003A764A">
        <w:rPr>
          <w:szCs w:val="22"/>
          <w:lang w:val="lt-LT"/>
        </w:rPr>
        <w:t>mmol (23</w:t>
      </w:r>
      <w:r>
        <w:rPr>
          <w:szCs w:val="22"/>
          <w:lang w:val="lt-LT"/>
        </w:rPr>
        <w:t> </w:t>
      </w:r>
      <w:r w:rsidRPr="003A764A">
        <w:rPr>
          <w:szCs w:val="22"/>
          <w:lang w:val="lt-LT"/>
        </w:rPr>
        <w:t>mg) natrio, t.</w:t>
      </w:r>
      <w:r>
        <w:rPr>
          <w:szCs w:val="22"/>
          <w:lang w:val="lt-LT"/>
        </w:rPr>
        <w:t xml:space="preserve"> </w:t>
      </w:r>
      <w:r w:rsidRPr="003A764A">
        <w:rPr>
          <w:szCs w:val="22"/>
          <w:lang w:val="lt-LT"/>
        </w:rPr>
        <w:t>y. jis beveik</w:t>
      </w:r>
      <w:r>
        <w:rPr>
          <w:szCs w:val="22"/>
          <w:lang w:val="lt-LT"/>
        </w:rPr>
        <w:t xml:space="preserve"> </w:t>
      </w:r>
      <w:r w:rsidRPr="003A764A">
        <w:rPr>
          <w:szCs w:val="22"/>
          <w:lang w:val="lt-LT"/>
        </w:rPr>
        <w:t>neturi reikšmės.</w:t>
      </w:r>
    </w:p>
    <w:p w:rsidR="003A764A" w:rsidRDefault="003A764A" w:rsidP="003A764A">
      <w:pPr>
        <w:pStyle w:val="EMEABodyText"/>
        <w:rPr>
          <w:szCs w:val="22"/>
          <w:lang w:val="lt-LT"/>
        </w:rPr>
      </w:pPr>
    </w:p>
    <w:p w:rsidR="00706A45" w:rsidRPr="00591491" w:rsidRDefault="00706A45">
      <w:pPr>
        <w:pStyle w:val="EMEABodyText"/>
        <w:rPr>
          <w:szCs w:val="22"/>
          <w:lang w:val="lt-LT"/>
        </w:rPr>
      </w:pPr>
    </w:p>
    <w:p w:rsidR="00894DC7" w:rsidRPr="00591491" w:rsidRDefault="00894DC7" w:rsidP="00894DC7">
      <w:pPr>
        <w:pStyle w:val="EMEAHeading1"/>
        <w:ind w:left="0" w:firstLine="0"/>
        <w:rPr>
          <w:szCs w:val="22"/>
          <w:lang w:val="lt-LT"/>
        </w:rPr>
      </w:pPr>
      <w:r w:rsidRPr="00591491">
        <w:rPr>
          <w:szCs w:val="22"/>
          <w:lang w:val="lt-LT"/>
        </w:rPr>
        <w:t>3.</w:t>
      </w:r>
      <w:r w:rsidRPr="00591491">
        <w:rPr>
          <w:szCs w:val="22"/>
          <w:lang w:val="lt-LT"/>
        </w:rPr>
        <w:tab/>
      </w:r>
      <w:r w:rsidRPr="00591491">
        <w:rPr>
          <w:caps w:val="0"/>
          <w:szCs w:val="22"/>
          <w:lang w:val="lt-LT"/>
        </w:rPr>
        <w:t>Kaip vartoti Aprovel</w:t>
      </w:r>
    </w:p>
    <w:p w:rsidR="00894DC7" w:rsidRPr="00591491" w:rsidRDefault="00894DC7" w:rsidP="00894DC7">
      <w:pPr>
        <w:pStyle w:val="EMEAHeading1"/>
        <w:rPr>
          <w:szCs w:val="22"/>
          <w:lang w:val="lt-LT"/>
        </w:rPr>
      </w:pPr>
    </w:p>
    <w:p w:rsidR="00894DC7" w:rsidRPr="00591491" w:rsidRDefault="00894DC7" w:rsidP="00894DC7">
      <w:pPr>
        <w:pStyle w:val="EMEABodyText"/>
        <w:rPr>
          <w:szCs w:val="22"/>
          <w:lang w:val="lt-LT"/>
        </w:rPr>
      </w:pPr>
      <w:r w:rsidRPr="00591491">
        <w:rPr>
          <w:szCs w:val="22"/>
          <w:lang w:val="lt-LT"/>
        </w:rPr>
        <w:t>Visada vartokite šį vaistą tiksliai kaip nurodė gydytojas. Jeigu abejojate, kreipkitės į gydytoją arba vaistininką.</w:t>
      </w:r>
    </w:p>
    <w:p w:rsidR="00706A45" w:rsidRPr="00591491" w:rsidRDefault="00706A45">
      <w:pPr>
        <w:pStyle w:val="EMEABodyText"/>
        <w:rPr>
          <w:szCs w:val="22"/>
          <w:lang w:val="lt-LT"/>
        </w:rPr>
      </w:pPr>
    </w:p>
    <w:p w:rsidR="00894DC7" w:rsidRPr="00591491" w:rsidRDefault="00894DC7" w:rsidP="00894DC7">
      <w:pPr>
        <w:pStyle w:val="EMEAHeading3"/>
        <w:rPr>
          <w:szCs w:val="22"/>
          <w:lang w:val="lt-LT"/>
        </w:rPr>
      </w:pPr>
      <w:r w:rsidRPr="00591491">
        <w:rPr>
          <w:szCs w:val="22"/>
          <w:lang w:val="lt-LT"/>
        </w:rPr>
        <w:t>Vartojimo metodas</w:t>
      </w:r>
    </w:p>
    <w:p w:rsidR="00706A45" w:rsidRPr="00591491" w:rsidRDefault="00894DC7" w:rsidP="00894DC7">
      <w:pPr>
        <w:pStyle w:val="EMEABodyText"/>
        <w:rPr>
          <w:szCs w:val="22"/>
        </w:rPr>
      </w:pPr>
      <w:r w:rsidRPr="00591491">
        <w:rPr>
          <w:szCs w:val="22"/>
          <w:lang w:val="lt-LT"/>
        </w:rPr>
        <w:t xml:space="preserve">Aprovel yra </w:t>
      </w:r>
      <w:r w:rsidRPr="00591491">
        <w:rPr>
          <w:b/>
          <w:szCs w:val="22"/>
          <w:lang w:val="lt-LT"/>
        </w:rPr>
        <w:t>vartojamas per burną</w:t>
      </w:r>
      <w:r w:rsidRPr="00591491">
        <w:rPr>
          <w:szCs w:val="22"/>
          <w:lang w:val="lt-LT"/>
        </w:rPr>
        <w:t xml:space="preserve"> </w:t>
      </w:r>
      <w:r w:rsidR="00706A45" w:rsidRPr="00591491">
        <w:rPr>
          <w:szCs w:val="22"/>
          <w:lang w:val="lt-LT"/>
        </w:rPr>
        <w:t xml:space="preserve">Tabletes nurykite užgerdami pakankamu skysčio kiekiu (pvz., stikline vandens). Aprovel galima vartoti valgio metu arba nevalgius. Pasistenkite paros dozę išgerti kasdien maždaug tuo pačiu metu. </w:t>
      </w:r>
      <w:r w:rsidR="00706A45" w:rsidRPr="00591491">
        <w:rPr>
          <w:szCs w:val="22"/>
        </w:rPr>
        <w:t xml:space="preserve">Be </w:t>
      </w:r>
      <w:proofErr w:type="spellStart"/>
      <w:r w:rsidR="00706A45" w:rsidRPr="00591491">
        <w:rPr>
          <w:szCs w:val="22"/>
        </w:rPr>
        <w:t>gydytojo</w:t>
      </w:r>
      <w:proofErr w:type="spellEnd"/>
      <w:r w:rsidR="00706A45" w:rsidRPr="00591491">
        <w:rPr>
          <w:szCs w:val="22"/>
        </w:rPr>
        <w:t xml:space="preserve"> </w:t>
      </w:r>
      <w:proofErr w:type="spellStart"/>
      <w:r w:rsidR="00706A45" w:rsidRPr="00591491">
        <w:rPr>
          <w:szCs w:val="22"/>
        </w:rPr>
        <w:t>leidimo</w:t>
      </w:r>
      <w:proofErr w:type="spellEnd"/>
      <w:r w:rsidR="00706A45" w:rsidRPr="00591491">
        <w:rPr>
          <w:szCs w:val="22"/>
        </w:rPr>
        <w:t xml:space="preserve"> Aprovel </w:t>
      </w:r>
      <w:proofErr w:type="spellStart"/>
      <w:r w:rsidR="00706A45" w:rsidRPr="00591491">
        <w:rPr>
          <w:szCs w:val="22"/>
        </w:rPr>
        <w:t>vartojimo</w:t>
      </w:r>
      <w:proofErr w:type="spellEnd"/>
      <w:r w:rsidR="00706A45" w:rsidRPr="00591491">
        <w:rPr>
          <w:szCs w:val="22"/>
        </w:rPr>
        <w:t xml:space="preserve"> </w:t>
      </w:r>
      <w:proofErr w:type="spellStart"/>
      <w:r w:rsidR="00706A45" w:rsidRPr="00591491">
        <w:rPr>
          <w:szCs w:val="22"/>
        </w:rPr>
        <w:t>nutraukti</w:t>
      </w:r>
      <w:proofErr w:type="spellEnd"/>
      <w:r w:rsidR="00706A45" w:rsidRPr="00591491">
        <w:rPr>
          <w:szCs w:val="22"/>
        </w:rPr>
        <w:t xml:space="preserve"> </w:t>
      </w:r>
      <w:proofErr w:type="spellStart"/>
      <w:r w:rsidR="00706A45" w:rsidRPr="00591491">
        <w:rPr>
          <w:szCs w:val="22"/>
        </w:rPr>
        <w:t>negalima</w:t>
      </w:r>
      <w:proofErr w:type="spellEnd"/>
      <w:r w:rsidR="00706A45" w:rsidRPr="00591491">
        <w:rPr>
          <w:szCs w:val="22"/>
        </w:rPr>
        <w:t>.</w:t>
      </w:r>
    </w:p>
    <w:p w:rsidR="00706A45" w:rsidRPr="00591491" w:rsidRDefault="00706A45">
      <w:pPr>
        <w:pStyle w:val="EMEABodyText"/>
        <w:rPr>
          <w:szCs w:val="22"/>
          <w:lang w:val="lt-LT"/>
        </w:rPr>
      </w:pPr>
    </w:p>
    <w:p w:rsidR="00706A45" w:rsidRPr="00591491" w:rsidRDefault="009E4523" w:rsidP="00E007CE">
      <w:pPr>
        <w:pStyle w:val="EMEABodyTextIndent"/>
        <w:keepNext/>
        <w:tabs>
          <w:tab w:val="clear" w:pos="360"/>
          <w:tab w:val="num" w:pos="567"/>
        </w:tabs>
        <w:ind w:left="567" w:hanging="567"/>
        <w:rPr>
          <w:szCs w:val="22"/>
          <w:lang w:val="lt-LT"/>
        </w:rPr>
      </w:pPr>
      <w:proofErr w:type="spellStart"/>
      <w:r w:rsidRPr="00591491">
        <w:rPr>
          <w:rStyle w:val="EMEABodyTextChar"/>
          <w:b/>
          <w:bCs/>
          <w:szCs w:val="22"/>
        </w:rPr>
        <w:t>Pacientams</w:t>
      </w:r>
      <w:proofErr w:type="spellEnd"/>
      <w:r w:rsidR="00706A45" w:rsidRPr="00591491">
        <w:rPr>
          <w:rStyle w:val="EMEABodyTextChar"/>
          <w:b/>
          <w:bCs/>
          <w:szCs w:val="22"/>
        </w:rPr>
        <w:t xml:space="preserve">, </w:t>
      </w:r>
      <w:proofErr w:type="spellStart"/>
      <w:r w:rsidR="00706A45" w:rsidRPr="00591491">
        <w:rPr>
          <w:rStyle w:val="EMEABodyTextChar"/>
          <w:b/>
          <w:bCs/>
          <w:szCs w:val="22"/>
        </w:rPr>
        <w:t>kuriems</w:t>
      </w:r>
      <w:proofErr w:type="spellEnd"/>
      <w:r w:rsidR="00706A45" w:rsidRPr="00591491">
        <w:rPr>
          <w:rStyle w:val="EMEABodyTextChar"/>
          <w:b/>
          <w:bCs/>
          <w:szCs w:val="22"/>
        </w:rPr>
        <w:t xml:space="preserve"> </w:t>
      </w:r>
      <w:proofErr w:type="spellStart"/>
      <w:r w:rsidR="00706A45" w:rsidRPr="00591491">
        <w:rPr>
          <w:rStyle w:val="EMEABodyTextChar"/>
          <w:b/>
          <w:bCs/>
          <w:szCs w:val="22"/>
        </w:rPr>
        <w:t>padidėjęs</w:t>
      </w:r>
      <w:proofErr w:type="spellEnd"/>
      <w:r w:rsidR="00706A45" w:rsidRPr="00591491">
        <w:rPr>
          <w:rStyle w:val="EMEABodyTextChar"/>
          <w:b/>
          <w:bCs/>
          <w:szCs w:val="22"/>
        </w:rPr>
        <w:t xml:space="preserve"> </w:t>
      </w:r>
      <w:proofErr w:type="spellStart"/>
      <w:r w:rsidR="00706A45" w:rsidRPr="00591491">
        <w:rPr>
          <w:rStyle w:val="EMEABodyTextChar"/>
          <w:b/>
          <w:bCs/>
          <w:szCs w:val="22"/>
        </w:rPr>
        <w:t>kraujospūdis</w:t>
      </w:r>
      <w:proofErr w:type="spellEnd"/>
    </w:p>
    <w:p w:rsidR="00706A45" w:rsidRPr="00591491" w:rsidRDefault="00E007CE" w:rsidP="00E007CE">
      <w:pPr>
        <w:pStyle w:val="EMEABodyTextIndent"/>
        <w:numPr>
          <w:ilvl w:val="0"/>
          <w:numId w:val="0"/>
        </w:numPr>
        <w:tabs>
          <w:tab w:val="num" w:pos="567"/>
        </w:tabs>
        <w:ind w:left="567" w:hanging="567"/>
        <w:rPr>
          <w:szCs w:val="22"/>
          <w:lang w:val="lt-LT"/>
        </w:rPr>
      </w:pPr>
      <w:r>
        <w:rPr>
          <w:szCs w:val="22"/>
          <w:lang w:val="lt-LT"/>
        </w:rPr>
        <w:tab/>
      </w:r>
      <w:r w:rsidR="00706A45" w:rsidRPr="00591491">
        <w:rPr>
          <w:szCs w:val="22"/>
          <w:lang w:val="lt-LT"/>
        </w:rPr>
        <w:t>Įprasta dozė yra 150 mg irbesartano kartą per parą. Vėliau, atsižvelgiant į kraujospūdžio mažėjimą, paros dozę galima padidinti iki 300 mg kartą per parą.</w:t>
      </w:r>
    </w:p>
    <w:p w:rsidR="00706A45" w:rsidRPr="00591491" w:rsidRDefault="00706A45" w:rsidP="00E007CE">
      <w:pPr>
        <w:pStyle w:val="EMEABodyText"/>
        <w:tabs>
          <w:tab w:val="num" w:pos="567"/>
        </w:tabs>
        <w:ind w:left="567" w:hanging="567"/>
        <w:rPr>
          <w:szCs w:val="22"/>
          <w:lang w:val="lt-LT"/>
        </w:rPr>
      </w:pPr>
    </w:p>
    <w:p w:rsidR="00706A45" w:rsidRPr="00591491" w:rsidRDefault="00706A45" w:rsidP="00E007CE">
      <w:pPr>
        <w:pStyle w:val="EMEABodyTextIndent"/>
        <w:keepNext/>
        <w:tabs>
          <w:tab w:val="clear" w:pos="360"/>
          <w:tab w:val="num" w:pos="567"/>
        </w:tabs>
        <w:ind w:left="567" w:hanging="567"/>
        <w:rPr>
          <w:rStyle w:val="EMEABodyTextChar"/>
          <w:b/>
          <w:bCs/>
          <w:szCs w:val="22"/>
          <w:lang w:val="lt-LT"/>
        </w:rPr>
      </w:pPr>
      <w:r w:rsidRPr="00591491">
        <w:rPr>
          <w:rStyle w:val="EMEABodyTextChar"/>
          <w:b/>
          <w:bCs/>
          <w:szCs w:val="22"/>
          <w:lang w:val="lt-LT"/>
        </w:rPr>
        <w:t xml:space="preserve">II tipo cukriniu diabetu sergantiems </w:t>
      </w:r>
      <w:r w:rsidR="009E4523" w:rsidRPr="00591491">
        <w:rPr>
          <w:rStyle w:val="EMEABodyTextChar"/>
          <w:b/>
          <w:bCs/>
          <w:szCs w:val="22"/>
          <w:lang w:val="lt-LT"/>
        </w:rPr>
        <w:t>pacientams</w:t>
      </w:r>
      <w:r w:rsidRPr="00591491">
        <w:rPr>
          <w:rStyle w:val="EMEABodyTextChar"/>
          <w:b/>
          <w:bCs/>
          <w:szCs w:val="22"/>
          <w:lang w:val="lt-LT"/>
        </w:rPr>
        <w:t>, kuriems padidėjęs kraujospūdis ir sutrikusi inkstų veikla</w:t>
      </w:r>
    </w:p>
    <w:p w:rsidR="00706A45" w:rsidRPr="00591491" w:rsidRDefault="00706A45">
      <w:pPr>
        <w:pStyle w:val="EMEABodyText"/>
        <w:ind w:left="567"/>
        <w:rPr>
          <w:szCs w:val="22"/>
          <w:lang w:val="lt-LT"/>
        </w:rPr>
      </w:pPr>
      <w:r w:rsidRPr="00591491">
        <w:rPr>
          <w:szCs w:val="22"/>
          <w:lang w:val="lt-LT"/>
        </w:rPr>
        <w:t xml:space="preserve">II tipo cukriniu diabetu sergantiems </w:t>
      </w:r>
      <w:r w:rsidR="009E4523" w:rsidRPr="00591491">
        <w:rPr>
          <w:szCs w:val="22"/>
          <w:lang w:val="lt-LT"/>
        </w:rPr>
        <w:t>pacientams</w:t>
      </w:r>
      <w:r w:rsidRPr="00591491">
        <w:rPr>
          <w:szCs w:val="22"/>
          <w:lang w:val="lt-LT"/>
        </w:rPr>
        <w:t>, kurie</w:t>
      </w:r>
      <w:r w:rsidR="002847F1">
        <w:rPr>
          <w:szCs w:val="22"/>
          <w:lang w:val="lt-LT"/>
        </w:rPr>
        <w:t>m</w:t>
      </w:r>
      <w:r w:rsidRPr="00591491">
        <w:rPr>
          <w:szCs w:val="22"/>
          <w:lang w:val="lt-LT"/>
        </w:rPr>
        <w:t>s padidėjęs kraujospūdis, palaikomajam inkstų ligos gydymui rekomenduojama gerti po 300 mg kartą per parą.</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Kai kuriems </w:t>
      </w:r>
      <w:r w:rsidR="009E4523" w:rsidRPr="00591491">
        <w:rPr>
          <w:szCs w:val="22"/>
          <w:lang w:val="lt-LT"/>
        </w:rPr>
        <w:t>pacientams</w:t>
      </w:r>
      <w:r w:rsidRPr="00591491">
        <w:rPr>
          <w:szCs w:val="22"/>
          <w:lang w:val="lt-LT"/>
        </w:rPr>
        <w:t xml:space="preserve">, pavyzdžiui, </w:t>
      </w:r>
      <w:r w:rsidRPr="00591491">
        <w:rPr>
          <w:b/>
          <w:szCs w:val="22"/>
          <w:lang w:val="lt-LT"/>
        </w:rPr>
        <w:t>vyresniems nei 75 metų</w:t>
      </w:r>
      <w:r w:rsidRPr="00591491">
        <w:rPr>
          <w:szCs w:val="22"/>
          <w:lang w:val="lt-LT"/>
        </w:rPr>
        <w:t xml:space="preserve"> arba </w:t>
      </w:r>
      <w:r w:rsidRPr="00591491">
        <w:rPr>
          <w:b/>
          <w:szCs w:val="22"/>
          <w:lang w:val="lt-LT"/>
        </w:rPr>
        <w:t>gydomiems hemodialize</w:t>
      </w:r>
      <w:r w:rsidRPr="00591491">
        <w:rPr>
          <w:szCs w:val="22"/>
          <w:lang w:val="lt-LT"/>
        </w:rPr>
        <w:t>, gydytojas gali skirti, ypač gydymo pradžioje, vartoti mažesnę dozę.</w:t>
      </w:r>
    </w:p>
    <w:p w:rsidR="00706A45" w:rsidRPr="00591491" w:rsidRDefault="00706A45">
      <w:pPr>
        <w:pStyle w:val="EMEABodyText"/>
        <w:rPr>
          <w:szCs w:val="22"/>
          <w:lang w:val="lt-LT"/>
        </w:rPr>
      </w:pPr>
    </w:p>
    <w:p w:rsidR="00894DC7" w:rsidRPr="00591491" w:rsidRDefault="00894DC7" w:rsidP="00894DC7">
      <w:pPr>
        <w:pStyle w:val="EMEABodyText"/>
        <w:rPr>
          <w:szCs w:val="22"/>
          <w:lang w:val="lt-LT"/>
        </w:rPr>
      </w:pPr>
      <w:r w:rsidRPr="00591491">
        <w:rPr>
          <w:szCs w:val="22"/>
          <w:lang w:val="lt-LT"/>
        </w:rPr>
        <w:t>Daugiausia kraujospūdis turėtų sumažėti praėjus 4 </w:t>
      </w:r>
      <w:r w:rsidRPr="00591491">
        <w:rPr>
          <w:szCs w:val="22"/>
          <w:lang w:val="lt-LT"/>
        </w:rPr>
        <w:noBreakHyphen/>
        <w:t> 6 savaitėms nuo gydymo pradžios.</w:t>
      </w:r>
    </w:p>
    <w:p w:rsidR="00894DC7" w:rsidRPr="00591491" w:rsidRDefault="00894DC7" w:rsidP="00894DC7">
      <w:pPr>
        <w:pStyle w:val="EMEABodyText"/>
        <w:rPr>
          <w:szCs w:val="22"/>
          <w:lang w:val="lt-LT"/>
        </w:rPr>
      </w:pPr>
    </w:p>
    <w:p w:rsidR="00894DC7" w:rsidRPr="00591491" w:rsidRDefault="00894DC7" w:rsidP="00894DC7">
      <w:pPr>
        <w:pStyle w:val="EMEAHeading3"/>
        <w:rPr>
          <w:szCs w:val="22"/>
          <w:lang w:val="lt-LT"/>
        </w:rPr>
      </w:pPr>
      <w:r w:rsidRPr="00591491">
        <w:rPr>
          <w:szCs w:val="22"/>
          <w:lang w:val="lt-LT"/>
        </w:rPr>
        <w:t>Vartojimas vaikams ir paaugliams</w:t>
      </w:r>
    </w:p>
    <w:p w:rsidR="00894DC7" w:rsidRPr="00591491" w:rsidRDefault="00894DC7" w:rsidP="00894DC7">
      <w:pPr>
        <w:pStyle w:val="EMEABodyText"/>
        <w:rPr>
          <w:szCs w:val="22"/>
          <w:lang w:val="lt-LT"/>
        </w:rPr>
      </w:pPr>
      <w:r w:rsidRPr="00591491">
        <w:rPr>
          <w:szCs w:val="22"/>
          <w:lang w:val="lt-LT"/>
        </w:rPr>
        <w:t>Aprovel negalima vartoti jaunesniems kaip 18 metų vaikams. Jeigu vaikas išgėrė tablečių, nedelsdami kreipkitės į gydytoją.</w:t>
      </w:r>
    </w:p>
    <w:p w:rsidR="00894DC7" w:rsidRPr="00591491" w:rsidRDefault="00894DC7" w:rsidP="00894DC7">
      <w:pPr>
        <w:pStyle w:val="EMEABodyText"/>
        <w:rPr>
          <w:szCs w:val="22"/>
          <w:lang w:val="lt-LT"/>
        </w:rPr>
      </w:pPr>
    </w:p>
    <w:p w:rsidR="00894DC7" w:rsidRPr="00591491" w:rsidRDefault="00894DC7" w:rsidP="00894DC7">
      <w:pPr>
        <w:pStyle w:val="EMEAHeading3"/>
        <w:rPr>
          <w:szCs w:val="22"/>
          <w:lang w:val="lt-LT"/>
        </w:rPr>
      </w:pPr>
      <w:r w:rsidRPr="00591491">
        <w:rPr>
          <w:szCs w:val="22"/>
          <w:lang w:val="lt-LT"/>
        </w:rPr>
        <w:t>Ką daryti pavartojus per didelę Aprovel dozę?</w:t>
      </w:r>
    </w:p>
    <w:p w:rsidR="00894DC7" w:rsidRPr="00591491" w:rsidRDefault="00894DC7" w:rsidP="00894DC7">
      <w:pPr>
        <w:pStyle w:val="EMEABodyText"/>
        <w:rPr>
          <w:szCs w:val="22"/>
          <w:lang w:val="lt-LT"/>
        </w:rPr>
      </w:pPr>
      <w:r w:rsidRPr="00591491">
        <w:rPr>
          <w:szCs w:val="22"/>
          <w:lang w:val="lt-LT"/>
        </w:rPr>
        <w:t>Jeigu atsitiktinai išgėrėte per daug tablečių, nedelsdami kreipkitės į gydytoją.</w:t>
      </w:r>
    </w:p>
    <w:p w:rsidR="00894DC7" w:rsidRPr="00591491" w:rsidRDefault="00894DC7" w:rsidP="00894DC7">
      <w:pPr>
        <w:pStyle w:val="EMEABodyText"/>
        <w:rPr>
          <w:szCs w:val="22"/>
          <w:lang w:val="lt-LT"/>
        </w:rPr>
      </w:pPr>
    </w:p>
    <w:p w:rsidR="00706A45" w:rsidRPr="00591491" w:rsidRDefault="00706A45">
      <w:pPr>
        <w:pStyle w:val="EMEAHeading3"/>
        <w:rPr>
          <w:szCs w:val="22"/>
          <w:lang w:val="lt-LT"/>
        </w:rPr>
      </w:pPr>
      <w:r w:rsidRPr="00591491">
        <w:rPr>
          <w:szCs w:val="22"/>
          <w:lang w:val="lt-LT"/>
        </w:rPr>
        <w:t>Pamiršus pavartoti Aprovel</w:t>
      </w:r>
    </w:p>
    <w:p w:rsidR="00706A45" w:rsidRPr="00591491" w:rsidRDefault="009D370B">
      <w:pPr>
        <w:pStyle w:val="EMEABodyText"/>
        <w:rPr>
          <w:szCs w:val="22"/>
          <w:lang w:val="lt-LT"/>
        </w:rPr>
      </w:pPr>
      <w:r>
        <w:rPr>
          <w:szCs w:val="22"/>
          <w:lang w:val="lt-LT"/>
        </w:rPr>
        <w:t>Netyčia pamiršus išgerti paros dozę, kitą dozę reikia vartoti įprastu laiku</w:t>
      </w:r>
      <w:r w:rsidR="00706A45" w:rsidRPr="00591491">
        <w:rPr>
          <w:szCs w:val="22"/>
          <w:lang w:val="lt-LT"/>
        </w:rPr>
        <w:t>. Negalima vartoti dvigubos dozės norint kompensuoti praleistą dozę.</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Jeigu kiltų daugiau klausimų dėl šio vaisto vartojimo, kreipkitės į gydytoją arba vaistininką.</w:t>
      </w:r>
    </w:p>
    <w:p w:rsidR="00706A45" w:rsidRPr="00591491" w:rsidRDefault="00706A45">
      <w:pPr>
        <w:pStyle w:val="EMEABodyText"/>
        <w:rPr>
          <w:szCs w:val="22"/>
          <w:lang w:val="lt-LT"/>
        </w:rPr>
      </w:pPr>
    </w:p>
    <w:p w:rsidR="00706A45" w:rsidRPr="00591491" w:rsidRDefault="00706A45">
      <w:pPr>
        <w:pStyle w:val="EMEABodyText"/>
        <w:rPr>
          <w:szCs w:val="22"/>
          <w:lang w:val="lt-LT"/>
        </w:rPr>
      </w:pPr>
    </w:p>
    <w:p w:rsidR="00894DC7" w:rsidRPr="00591491" w:rsidRDefault="00894DC7" w:rsidP="00894DC7">
      <w:pPr>
        <w:pStyle w:val="EMEAHeading1"/>
        <w:rPr>
          <w:szCs w:val="22"/>
          <w:lang w:val="lt-LT"/>
        </w:rPr>
      </w:pPr>
      <w:r w:rsidRPr="00591491">
        <w:rPr>
          <w:szCs w:val="22"/>
          <w:lang w:val="lt-LT"/>
        </w:rPr>
        <w:t>4.</w:t>
      </w:r>
      <w:r w:rsidRPr="00591491">
        <w:rPr>
          <w:szCs w:val="22"/>
          <w:lang w:val="lt-LT"/>
        </w:rPr>
        <w:tab/>
      </w:r>
      <w:r w:rsidRPr="00591491">
        <w:rPr>
          <w:caps w:val="0"/>
          <w:szCs w:val="22"/>
          <w:lang w:val="lt-LT"/>
        </w:rPr>
        <w:t>Galimas šalutinis poveikis</w:t>
      </w:r>
    </w:p>
    <w:p w:rsidR="00894DC7" w:rsidRPr="00591491" w:rsidRDefault="00894DC7" w:rsidP="00894DC7">
      <w:pPr>
        <w:pStyle w:val="EMEAHeading1"/>
        <w:rPr>
          <w:szCs w:val="22"/>
          <w:lang w:val="lt-LT"/>
        </w:rPr>
      </w:pPr>
    </w:p>
    <w:p w:rsidR="00894DC7" w:rsidRPr="00591491" w:rsidRDefault="00894DC7" w:rsidP="00894DC7">
      <w:pPr>
        <w:pStyle w:val="EMEABodyText"/>
        <w:rPr>
          <w:szCs w:val="22"/>
          <w:lang w:val="lt-LT"/>
        </w:rPr>
      </w:pPr>
      <w:r w:rsidRPr="00591491">
        <w:rPr>
          <w:szCs w:val="22"/>
          <w:lang w:val="lt-LT"/>
        </w:rPr>
        <w:t>Šis vaistas, kaip ir visi kiti, gali sukelti šalutinį poveikį, nors jis pasireiškia ne visiems žmonėms.</w:t>
      </w:r>
    </w:p>
    <w:p w:rsidR="00894DC7" w:rsidRPr="00591491" w:rsidRDefault="00894DC7" w:rsidP="00894DC7">
      <w:pPr>
        <w:pStyle w:val="EMEABodyText"/>
        <w:rPr>
          <w:szCs w:val="22"/>
          <w:lang w:val="lt-LT"/>
        </w:rPr>
      </w:pPr>
      <w:r w:rsidRPr="00591491">
        <w:rPr>
          <w:szCs w:val="22"/>
          <w:lang w:val="lt-LT"/>
        </w:rPr>
        <w:t>Kai kurie simptomai gali būti sunkūs, todėl gali prireikti gydytojo pagalbos.</w:t>
      </w:r>
    </w:p>
    <w:p w:rsidR="00894DC7" w:rsidRPr="00591491" w:rsidRDefault="00894DC7" w:rsidP="00894DC7">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Irbesartano, kaip ir kitokių panašaus poveikio </w:t>
      </w:r>
      <w:r w:rsidR="009E4523" w:rsidRPr="00591491">
        <w:rPr>
          <w:szCs w:val="22"/>
          <w:lang w:val="lt-LT"/>
        </w:rPr>
        <w:t>vaist</w:t>
      </w:r>
      <w:r w:rsidRPr="00591491">
        <w:rPr>
          <w:szCs w:val="22"/>
          <w:lang w:val="lt-LT"/>
        </w:rPr>
        <w:t xml:space="preserve">ų, vartojantiems pacientams retais atvejais pasireiškė alerginių odos reakcijų (bėrimas, dilgėlinė) bei lokalus veido, lūpų ir (arba) liežuvio patinimas. Jeigu Jums pasireiškė bet kuris iš minėtų požymių arba atsirado dusulys, </w:t>
      </w:r>
      <w:r w:rsidRPr="00591491">
        <w:rPr>
          <w:b/>
          <w:szCs w:val="22"/>
          <w:lang w:val="lt-LT"/>
        </w:rPr>
        <w:t>Aprovel vartojimą nutraukite</w:t>
      </w:r>
      <w:r w:rsidRPr="00591491">
        <w:rPr>
          <w:szCs w:val="22"/>
          <w:lang w:val="lt-LT"/>
        </w:rPr>
        <w:t xml:space="preserve"> </w:t>
      </w:r>
      <w:r w:rsidRPr="00591491">
        <w:rPr>
          <w:b/>
          <w:szCs w:val="22"/>
          <w:lang w:val="lt-LT"/>
        </w:rPr>
        <w:t>ir nedelsdami kreipkitės į gydytoją.</w:t>
      </w:r>
    </w:p>
    <w:p w:rsidR="00706A45" w:rsidRPr="00591491" w:rsidRDefault="00706A45">
      <w:pPr>
        <w:pStyle w:val="EMEABodyText"/>
        <w:rPr>
          <w:szCs w:val="22"/>
          <w:lang w:val="lt-LT"/>
        </w:rPr>
      </w:pPr>
    </w:p>
    <w:p w:rsidR="00894DC7" w:rsidRPr="00591491" w:rsidRDefault="00894DC7" w:rsidP="00894DC7">
      <w:pPr>
        <w:pStyle w:val="EMEABodyText"/>
        <w:rPr>
          <w:szCs w:val="22"/>
          <w:lang w:val="lt-LT"/>
        </w:rPr>
      </w:pPr>
      <w:r w:rsidRPr="00591491">
        <w:rPr>
          <w:szCs w:val="22"/>
          <w:lang w:val="lt-LT"/>
        </w:rPr>
        <w:t>Toliau nurodytų šalutinių reiškinių dažnis vertinamas taip:</w:t>
      </w:r>
    </w:p>
    <w:p w:rsidR="00894DC7" w:rsidRPr="00591491" w:rsidRDefault="00894DC7" w:rsidP="00894DC7">
      <w:pPr>
        <w:pStyle w:val="EMEABodyText"/>
        <w:rPr>
          <w:szCs w:val="22"/>
          <w:lang w:val="lt-LT"/>
        </w:rPr>
      </w:pPr>
      <w:r w:rsidRPr="00591491">
        <w:rPr>
          <w:szCs w:val="22"/>
          <w:lang w:val="lt-LT"/>
        </w:rPr>
        <w:t>Labai dažnas: gali pasireikšti daugiau kaip 1 žmogui iš 10</w:t>
      </w:r>
    </w:p>
    <w:p w:rsidR="00894DC7" w:rsidRPr="00591491" w:rsidRDefault="00894DC7" w:rsidP="00894DC7">
      <w:pPr>
        <w:pStyle w:val="EMEABodyText"/>
        <w:rPr>
          <w:szCs w:val="22"/>
          <w:lang w:val="lt-LT"/>
        </w:rPr>
      </w:pPr>
      <w:r w:rsidRPr="00591491">
        <w:rPr>
          <w:szCs w:val="22"/>
          <w:lang w:val="lt-LT"/>
        </w:rPr>
        <w:t>Dažnas: gali pasireikšti ne daugiau kaip 1 žmogui iš 10</w:t>
      </w:r>
    </w:p>
    <w:p w:rsidR="00894DC7" w:rsidRPr="00591491" w:rsidRDefault="00894DC7" w:rsidP="00894DC7">
      <w:pPr>
        <w:pStyle w:val="EMEABodyText"/>
        <w:rPr>
          <w:noProof/>
          <w:szCs w:val="22"/>
          <w:lang w:val="lt-LT"/>
        </w:rPr>
      </w:pPr>
      <w:r w:rsidRPr="00591491">
        <w:rPr>
          <w:szCs w:val="22"/>
          <w:lang w:val="lt-LT"/>
        </w:rPr>
        <w:t>Nedažnas: gali pasireikšti ne daugiau kaip 1 žmogui iš 100</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Klinikinių tyrimų metu Aprovel vartojusiems </w:t>
      </w:r>
      <w:r w:rsidR="009E4523" w:rsidRPr="00591491">
        <w:rPr>
          <w:szCs w:val="22"/>
          <w:lang w:val="lt-LT"/>
        </w:rPr>
        <w:t>pacientams</w:t>
      </w:r>
      <w:r w:rsidRPr="00591491">
        <w:rPr>
          <w:szCs w:val="22"/>
          <w:lang w:val="lt-LT"/>
        </w:rPr>
        <w:t xml:space="preserve"> pasireiškė tokių šalutinių reiškinių:</w:t>
      </w:r>
    </w:p>
    <w:p w:rsidR="00706A45" w:rsidRPr="00591491" w:rsidRDefault="00706A45" w:rsidP="00706A45">
      <w:pPr>
        <w:pStyle w:val="EMEABodyTextIndent"/>
        <w:tabs>
          <w:tab w:val="num" w:pos="567"/>
        </w:tabs>
        <w:rPr>
          <w:szCs w:val="22"/>
          <w:lang w:val="lt-LT"/>
        </w:rPr>
      </w:pPr>
      <w:r w:rsidRPr="00591491">
        <w:rPr>
          <w:szCs w:val="22"/>
          <w:lang w:val="lt-LT"/>
        </w:rPr>
        <w:t>Labai dažnų</w:t>
      </w:r>
      <w:r w:rsidR="00894DC7" w:rsidRPr="00591491">
        <w:rPr>
          <w:szCs w:val="22"/>
          <w:lang w:val="lt-LT"/>
        </w:rPr>
        <w:t xml:space="preserve"> (gali pasireikšti daugiau kaip 1 žmogui iš 10)</w:t>
      </w:r>
      <w:r w:rsidRPr="00591491">
        <w:rPr>
          <w:szCs w:val="22"/>
          <w:lang w:val="lt-LT"/>
        </w:rPr>
        <w:t>: pacientams, kuriems padidėjęs kraujospūdis ir kurie serga II tipo cukriniu diabetu bei inkstų liga, kraujo tyrimuose gali būti nustatoma padidėjusi kalio koncentracija.</w:t>
      </w:r>
    </w:p>
    <w:p w:rsidR="00706A45" w:rsidRPr="00591491" w:rsidRDefault="00706A45">
      <w:pPr>
        <w:pStyle w:val="EMEABodyText"/>
        <w:ind w:left="567" w:hanging="567"/>
        <w:rPr>
          <w:szCs w:val="22"/>
          <w:lang w:val="lt-LT"/>
        </w:rPr>
      </w:pPr>
    </w:p>
    <w:p w:rsidR="00706A45" w:rsidRPr="00591491" w:rsidRDefault="00894DC7" w:rsidP="00706A45">
      <w:pPr>
        <w:pStyle w:val="EMEABodyTextIndent"/>
        <w:tabs>
          <w:tab w:val="num" w:pos="567"/>
        </w:tabs>
        <w:rPr>
          <w:szCs w:val="22"/>
          <w:lang w:val="lt-LT"/>
        </w:rPr>
      </w:pPr>
      <w:r w:rsidRPr="00591491">
        <w:rPr>
          <w:szCs w:val="22"/>
          <w:lang w:val="lt-LT"/>
        </w:rPr>
        <w:t xml:space="preserve">Dažnų (gali pasireikšti ne daugiau kaip 1 žmogui iš 10): </w:t>
      </w:r>
      <w:r w:rsidR="00706A45" w:rsidRPr="00591491">
        <w:rPr>
          <w:szCs w:val="22"/>
          <w:lang w:val="lt-LT"/>
        </w:rPr>
        <w:t>galvos svaigimas, pykinimas, vėmimas, nuovargis; kraujo tyrimuose gali būti nustatoma padidėjusi raumenų ir širdies veiklą atspindinčio fermento (kreatinkinazės) koncentracija. Pacientams, kuriems padidėjęs kraujospūdis ir kurie serga II tipo cukriniu diabetu bei inkstų liga, taip pat pasireiškė kraujospūdžio sumažėjimas ir galvos svaigimas (stojantis iš sėdimos arba gulimos padėties), sąnarių ir raumenų skausmas, sumažėjęs raudonųjų kraujo ląstelių baltymo (hemoglobino) kiekis.</w:t>
      </w:r>
    </w:p>
    <w:p w:rsidR="00706A45" w:rsidRPr="00591491" w:rsidRDefault="00706A45">
      <w:pPr>
        <w:pStyle w:val="EMEABodyText"/>
        <w:rPr>
          <w:szCs w:val="22"/>
          <w:lang w:val="lt-LT"/>
        </w:rPr>
      </w:pPr>
    </w:p>
    <w:p w:rsidR="00706A45" w:rsidRPr="00591491" w:rsidRDefault="00894DC7" w:rsidP="00706A45">
      <w:pPr>
        <w:pStyle w:val="EMEABodyTextIndent"/>
        <w:tabs>
          <w:tab w:val="num" w:pos="567"/>
        </w:tabs>
        <w:rPr>
          <w:szCs w:val="22"/>
          <w:lang w:val="lt-LT"/>
        </w:rPr>
      </w:pPr>
      <w:r w:rsidRPr="00591491">
        <w:rPr>
          <w:szCs w:val="22"/>
          <w:lang w:val="lt-LT"/>
        </w:rPr>
        <w:t>Nedažnų (gali pasireikšti ne daugiau kaip 1 žmogui iš 100):</w:t>
      </w:r>
      <w:r w:rsidR="00706A45" w:rsidRPr="00591491">
        <w:rPr>
          <w:szCs w:val="22"/>
          <w:lang w:val="lt-LT"/>
        </w:rPr>
        <w:t xml:space="preserve"> padažnėjęs širdies ritmas, paraudimas, kosulys, viduriavimas, nevirškinimas, rėmuo, sutrikusi lytinė funkcija bei krūtinės skausmas.</w:t>
      </w:r>
    </w:p>
    <w:p w:rsidR="00706A45" w:rsidRPr="00591491" w:rsidRDefault="00706A45">
      <w:pPr>
        <w:pStyle w:val="EMEABodyText"/>
        <w:rPr>
          <w:szCs w:val="22"/>
          <w:lang w:val="lt-LT"/>
        </w:rPr>
      </w:pPr>
    </w:p>
    <w:p w:rsidR="00706A45" w:rsidRPr="00591491" w:rsidRDefault="00706A45" w:rsidP="00706A45">
      <w:pPr>
        <w:pStyle w:val="EMEABodyText"/>
        <w:rPr>
          <w:szCs w:val="22"/>
          <w:lang w:val="lt-LT"/>
        </w:rPr>
      </w:pPr>
      <w:r w:rsidRPr="00591491">
        <w:rPr>
          <w:szCs w:val="22"/>
          <w:lang w:val="lt-LT"/>
        </w:rPr>
        <w:t xml:space="preserve">Po to, kai Aprovel pateko į rinką, pastebėta ir kitų šalutinių reiškinių. Šalutiniai reiškiniai, kurių </w:t>
      </w:r>
      <w:r w:rsidRPr="00E853AE">
        <w:rPr>
          <w:szCs w:val="22"/>
          <w:lang w:val="lt-LT"/>
        </w:rPr>
        <w:t xml:space="preserve">pasireiškimo dažnis nežinomas: sukimosi pojūtis, galvos skausmas, skonio pojūčio pokytis, spengimas ausyse, raumenų mėšlungis, sąnarių ir raumenų skausmas, </w:t>
      </w:r>
      <w:r w:rsidR="00911DB8" w:rsidRPr="000A5901">
        <w:rPr>
          <w:szCs w:val="22"/>
          <w:lang w:val="lt-LT"/>
        </w:rPr>
        <w:t xml:space="preserve">sumažėjęs raudonųjų kraujo kūnelių </w:t>
      </w:r>
      <w:r w:rsidR="009B601E" w:rsidRPr="000A5901">
        <w:rPr>
          <w:szCs w:val="22"/>
          <w:lang w:val="lt-LT"/>
        </w:rPr>
        <w:t>skaičius</w:t>
      </w:r>
      <w:r w:rsidR="00911DB8" w:rsidRPr="000A5901">
        <w:rPr>
          <w:szCs w:val="22"/>
          <w:lang w:val="lt-LT"/>
        </w:rPr>
        <w:t xml:space="preserve"> (mažakraujystė – simptomai gali būti nuovargis, galvos skausmas, dusulys mankštinantis, svaigulys ir veido</w:t>
      </w:r>
      <w:r w:rsidR="00911DB8">
        <w:rPr>
          <w:szCs w:val="22"/>
          <w:lang w:val="lt-LT"/>
        </w:rPr>
        <w:t xml:space="preserve"> pablyškimas</w:t>
      </w:r>
      <w:r w:rsidR="00911DB8" w:rsidRPr="000A14FF">
        <w:rPr>
          <w:szCs w:val="22"/>
          <w:lang w:val="lt-LT"/>
        </w:rPr>
        <w:t>),</w:t>
      </w:r>
      <w:r w:rsidR="00911DB8">
        <w:rPr>
          <w:szCs w:val="22"/>
          <w:lang w:val="lt-LT"/>
        </w:rPr>
        <w:t xml:space="preserve"> </w:t>
      </w:r>
      <w:r w:rsidR="00562B8D" w:rsidRPr="00591491">
        <w:rPr>
          <w:szCs w:val="22"/>
          <w:lang w:val="lt-LT"/>
        </w:rPr>
        <w:t xml:space="preserve">sumažėjęs trombocitų kiekis, </w:t>
      </w:r>
      <w:r w:rsidRPr="00591491">
        <w:rPr>
          <w:szCs w:val="22"/>
          <w:lang w:val="lt-LT"/>
        </w:rPr>
        <w:t xml:space="preserve">sutrikusi kepenų veikla, kalio kiekio padidėjimas kraujyje, </w:t>
      </w:r>
      <w:r w:rsidR="00860D69" w:rsidRPr="00591491">
        <w:rPr>
          <w:szCs w:val="22"/>
          <w:lang w:val="lt-LT"/>
        </w:rPr>
        <w:t>s</w:t>
      </w:r>
      <w:r w:rsidR="00361801" w:rsidRPr="00591491">
        <w:rPr>
          <w:szCs w:val="22"/>
          <w:lang w:val="lt-LT"/>
        </w:rPr>
        <w:t>utrikusi inkstų funkcija</w:t>
      </w:r>
      <w:r w:rsidR="00083FBD" w:rsidRPr="00591491">
        <w:rPr>
          <w:szCs w:val="22"/>
          <w:lang w:val="lt-LT"/>
        </w:rPr>
        <w:t xml:space="preserve">, </w:t>
      </w:r>
      <w:r w:rsidRPr="00591491">
        <w:rPr>
          <w:szCs w:val="22"/>
          <w:lang w:val="lt-LT"/>
        </w:rPr>
        <w:t>smulkiųjų kraujagyslių uždegimas, labiausiai pažeidžiantis odą (tokia būklė vadinama leukocitoklastiniu vaskulitu)</w:t>
      </w:r>
      <w:r w:rsidR="00C258A0">
        <w:rPr>
          <w:szCs w:val="22"/>
          <w:lang w:val="lt-LT"/>
        </w:rPr>
        <w:t>,</w:t>
      </w:r>
      <w:r w:rsidR="00083FBD" w:rsidRPr="00591491">
        <w:rPr>
          <w:szCs w:val="22"/>
          <w:lang w:val="lt-LT"/>
        </w:rPr>
        <w:t xml:space="preserve"> sunkios alerginės reakcijos (anafilaksinis šokas)</w:t>
      </w:r>
      <w:r w:rsidR="00C258A0" w:rsidRPr="00C258A0">
        <w:rPr>
          <w:szCs w:val="22"/>
          <w:lang w:val="lt-LT"/>
        </w:rPr>
        <w:t xml:space="preserve"> </w:t>
      </w:r>
      <w:r w:rsidR="00C258A0">
        <w:rPr>
          <w:szCs w:val="22"/>
          <w:lang w:val="lt-LT"/>
        </w:rPr>
        <w:t>ir mažas cukraus kiekis kraujyje</w:t>
      </w:r>
      <w:r w:rsidRPr="00591491">
        <w:rPr>
          <w:szCs w:val="22"/>
          <w:lang w:val="lt-LT"/>
        </w:rPr>
        <w:t>. Taip pat gauta nedažnų pranešimų apie pasireiškusią geltą (odos ir (arba) akių pageltimą).</w:t>
      </w:r>
    </w:p>
    <w:p w:rsidR="00706A45" w:rsidRPr="00591491" w:rsidRDefault="00706A45">
      <w:pPr>
        <w:pStyle w:val="EMEABodyText"/>
        <w:rPr>
          <w:szCs w:val="22"/>
          <w:lang w:val="lt-LT"/>
        </w:rPr>
      </w:pPr>
    </w:p>
    <w:p w:rsidR="00894DC7" w:rsidRPr="00591491" w:rsidRDefault="00894DC7" w:rsidP="00894DC7">
      <w:pPr>
        <w:pStyle w:val="EMEABodyText"/>
        <w:rPr>
          <w:b/>
          <w:szCs w:val="22"/>
          <w:lang w:val="lt-LT"/>
        </w:rPr>
      </w:pPr>
      <w:r w:rsidRPr="00591491">
        <w:rPr>
          <w:b/>
          <w:szCs w:val="22"/>
          <w:lang w:val="lt-LT"/>
        </w:rPr>
        <w:t>Pranešimas apie šalutinį poveikį</w:t>
      </w:r>
    </w:p>
    <w:p w:rsidR="00894DC7" w:rsidRPr="00591491" w:rsidRDefault="00894DC7" w:rsidP="00894DC7">
      <w:pPr>
        <w:pStyle w:val="EMEABodyText"/>
        <w:rPr>
          <w:szCs w:val="22"/>
          <w:lang w:val="lt-LT"/>
        </w:rPr>
      </w:pPr>
      <w:r w:rsidRPr="00591491">
        <w:rPr>
          <w:szCs w:val="22"/>
          <w:lang w:val="lt-LT"/>
        </w:rPr>
        <w:t xml:space="preserve">Jeigu pasireiškė šalutinis poveikis, įskaitant šiame lapelyje nenurodytą, pasakykite gydytojui arba vaistininkui. Apie šalutinį poveikį taip pat galite pranešti tiesiogiai naudodamiesi </w:t>
      </w:r>
      <w:r w:rsidRPr="00591491">
        <w:rPr>
          <w:szCs w:val="22"/>
        </w:rPr>
        <w:fldChar w:fldCharType="begin"/>
      </w:r>
      <w:r w:rsidR="00E07BFA" w:rsidRPr="0066675E">
        <w:rPr>
          <w:szCs w:val="22"/>
          <w:lang w:val="lt-LT"/>
        </w:rPr>
        <w:instrText>HYPERLINK "http://www.ema.europa.eu/docs/en_GB/document_library/Template_or_form/2013/03/WC500139752.doc"</w:instrText>
      </w:r>
      <w:r w:rsidR="00E07BFA" w:rsidRPr="00591491">
        <w:rPr>
          <w:szCs w:val="22"/>
        </w:rPr>
      </w:r>
      <w:r w:rsidRPr="00591491">
        <w:rPr>
          <w:szCs w:val="22"/>
        </w:rPr>
        <w:fldChar w:fldCharType="separate"/>
      </w:r>
      <w:r w:rsidRPr="00591491">
        <w:rPr>
          <w:rStyle w:val="Hyperlink"/>
          <w:szCs w:val="22"/>
          <w:lang w:val="lt-LT"/>
        </w:rPr>
        <w:t>V priede</w:t>
      </w:r>
      <w:r w:rsidRPr="00591491">
        <w:rPr>
          <w:szCs w:val="22"/>
          <w:lang w:val="lt-LT"/>
        </w:rPr>
        <w:fldChar w:fldCharType="end"/>
      </w:r>
      <w:r w:rsidRPr="00591491">
        <w:rPr>
          <w:szCs w:val="22"/>
          <w:lang w:val="lt-LT"/>
        </w:rPr>
        <w:t xml:space="preserve"> nurodyta nacionaline pranešimo sistema. Pranešdami apie šalutinį poveikį galite mums padėti gauti daugiau informacijos apie šio vaisto saugumą.</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p>
    <w:p w:rsidR="00894DC7" w:rsidRPr="00591491" w:rsidRDefault="00894DC7" w:rsidP="00894DC7">
      <w:pPr>
        <w:pStyle w:val="EMEAHeading1"/>
        <w:ind w:left="0" w:firstLine="0"/>
        <w:rPr>
          <w:szCs w:val="22"/>
          <w:lang w:val="lt-LT"/>
        </w:rPr>
      </w:pPr>
      <w:r w:rsidRPr="00591491">
        <w:rPr>
          <w:szCs w:val="22"/>
          <w:lang w:val="lt-LT"/>
        </w:rPr>
        <w:t>5.</w:t>
      </w:r>
      <w:r w:rsidRPr="00591491">
        <w:rPr>
          <w:szCs w:val="22"/>
          <w:lang w:val="lt-LT"/>
        </w:rPr>
        <w:tab/>
      </w:r>
      <w:r w:rsidRPr="00591491">
        <w:rPr>
          <w:caps w:val="0"/>
          <w:szCs w:val="22"/>
          <w:lang w:val="lt-LT"/>
        </w:rPr>
        <w:t>Kaip laikyti Aprovel</w:t>
      </w:r>
    </w:p>
    <w:p w:rsidR="00894DC7" w:rsidRPr="00591491" w:rsidRDefault="00894DC7" w:rsidP="00894DC7">
      <w:pPr>
        <w:pStyle w:val="EMEAHeading1"/>
        <w:rPr>
          <w:szCs w:val="22"/>
          <w:lang w:val="lt-LT"/>
        </w:rPr>
      </w:pPr>
    </w:p>
    <w:p w:rsidR="00894DC7" w:rsidRPr="00591491" w:rsidRDefault="00894DC7" w:rsidP="00894DC7">
      <w:pPr>
        <w:pStyle w:val="EMEABodyText"/>
        <w:rPr>
          <w:szCs w:val="22"/>
          <w:lang w:val="lt-LT"/>
        </w:rPr>
      </w:pPr>
      <w:r w:rsidRPr="00591491">
        <w:rPr>
          <w:szCs w:val="22"/>
          <w:lang w:val="lt-LT"/>
        </w:rPr>
        <w:t>Šį vaistą laikykite vaikams nepastebimoje ir nepasiekiamoje vietoje.</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noProof/>
          <w:szCs w:val="22"/>
          <w:lang w:val="lt-LT"/>
        </w:rPr>
        <w:t xml:space="preserve">Ant dėžutės ar lizdinės plokštelės po „EXP“ nurodytam tinkamumo laikui pasibaigus, </w:t>
      </w:r>
      <w:r w:rsidRPr="00591491">
        <w:rPr>
          <w:szCs w:val="22"/>
          <w:lang w:val="lt-LT"/>
        </w:rPr>
        <w:t xml:space="preserve">šio vaisto </w:t>
      </w:r>
      <w:r w:rsidRPr="00591491">
        <w:rPr>
          <w:noProof/>
          <w:szCs w:val="22"/>
          <w:lang w:val="lt-LT"/>
        </w:rPr>
        <w:t xml:space="preserve">vartoti negalima. </w:t>
      </w:r>
      <w:r w:rsidRPr="00591491">
        <w:rPr>
          <w:iCs/>
          <w:noProof/>
          <w:szCs w:val="22"/>
          <w:lang w:val="lt-LT"/>
        </w:rPr>
        <w:t xml:space="preserve">Vaistas tinkamas vartoti iki paskutinės </w:t>
      </w:r>
      <w:r w:rsidRPr="00591491">
        <w:rPr>
          <w:noProof/>
          <w:szCs w:val="22"/>
          <w:lang w:val="lt-LT"/>
        </w:rPr>
        <w:t xml:space="preserve">nurodyto </w:t>
      </w:r>
      <w:r w:rsidRPr="00591491">
        <w:rPr>
          <w:iCs/>
          <w:noProof/>
          <w:szCs w:val="22"/>
          <w:lang w:val="lt-LT"/>
        </w:rPr>
        <w:t>mėnesio dienos.</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noProof/>
          <w:szCs w:val="22"/>
          <w:lang w:val="lt-LT"/>
        </w:rPr>
        <w:t xml:space="preserve">Laikyti ne aukštesnėje kaip </w:t>
      </w:r>
      <w:r w:rsidRPr="00591491">
        <w:rPr>
          <w:szCs w:val="22"/>
          <w:lang w:val="lt-LT"/>
        </w:rPr>
        <w:t>30 °C temperatūroje.</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r w:rsidRPr="00591491">
        <w:rPr>
          <w:szCs w:val="22"/>
          <w:lang w:val="lt-LT"/>
        </w:rPr>
        <w:t>Vaistų negalima išmesti į kanalizaciją arba su buitinėmis atliekomis. Kaip išmesti nereikalingus vaistus, klauskite vaistininko. Šios priemonės padės apsaugoti aplinką.</w:t>
      </w:r>
    </w:p>
    <w:p w:rsidR="00894DC7" w:rsidRPr="00591491" w:rsidRDefault="00894DC7" w:rsidP="00894DC7">
      <w:pPr>
        <w:pStyle w:val="EMEABodyText"/>
        <w:rPr>
          <w:szCs w:val="22"/>
          <w:lang w:val="lt-LT"/>
        </w:rPr>
      </w:pPr>
    </w:p>
    <w:p w:rsidR="00894DC7" w:rsidRPr="00591491" w:rsidRDefault="00894DC7" w:rsidP="00894DC7">
      <w:pPr>
        <w:pStyle w:val="EMEABodyText"/>
        <w:rPr>
          <w:szCs w:val="22"/>
          <w:lang w:val="lt-LT"/>
        </w:rPr>
      </w:pPr>
    </w:p>
    <w:p w:rsidR="00894DC7" w:rsidRPr="00591491" w:rsidRDefault="00894DC7" w:rsidP="00894DC7">
      <w:pPr>
        <w:pStyle w:val="EMEAHeading1"/>
        <w:rPr>
          <w:szCs w:val="22"/>
          <w:lang w:val="lt-LT"/>
        </w:rPr>
      </w:pPr>
      <w:r w:rsidRPr="00591491">
        <w:rPr>
          <w:szCs w:val="22"/>
          <w:lang w:val="lt-LT"/>
        </w:rPr>
        <w:t>6.</w:t>
      </w:r>
      <w:r w:rsidRPr="00591491">
        <w:rPr>
          <w:szCs w:val="22"/>
          <w:lang w:val="lt-LT"/>
        </w:rPr>
        <w:tab/>
      </w:r>
      <w:r w:rsidRPr="00591491">
        <w:rPr>
          <w:caps w:val="0"/>
          <w:szCs w:val="22"/>
          <w:lang w:val="lt-LT"/>
        </w:rPr>
        <w:t>Pakuotės turinys ir kita informacija</w:t>
      </w:r>
      <w:r w:rsidRPr="00591491" w:rsidDel="00860952">
        <w:rPr>
          <w:caps w:val="0"/>
          <w:szCs w:val="22"/>
          <w:lang w:val="lt-LT"/>
        </w:rPr>
        <w:t xml:space="preserve"> </w:t>
      </w:r>
    </w:p>
    <w:p w:rsidR="00706A45" w:rsidRPr="00591491" w:rsidRDefault="00706A45">
      <w:pPr>
        <w:pStyle w:val="EMEAHeading1"/>
        <w:rPr>
          <w:szCs w:val="22"/>
          <w:lang w:val="lt-LT"/>
        </w:rPr>
      </w:pPr>
    </w:p>
    <w:p w:rsidR="00706A45" w:rsidRPr="00591491" w:rsidRDefault="00706A45">
      <w:pPr>
        <w:pStyle w:val="EMEAHeading3"/>
        <w:rPr>
          <w:szCs w:val="22"/>
          <w:lang w:val="lt-LT"/>
        </w:rPr>
      </w:pPr>
      <w:r w:rsidRPr="00591491">
        <w:rPr>
          <w:szCs w:val="22"/>
          <w:lang w:val="lt-LT"/>
        </w:rPr>
        <w:t>Aprovel sudėtis</w:t>
      </w:r>
    </w:p>
    <w:p w:rsidR="00706A45" w:rsidRPr="00591491" w:rsidRDefault="00706A45" w:rsidP="00172697">
      <w:pPr>
        <w:pStyle w:val="EMEABodyTextIndent"/>
        <w:numPr>
          <w:ilvl w:val="0"/>
          <w:numId w:val="27"/>
        </w:numPr>
        <w:ind w:left="567" w:hanging="567"/>
        <w:rPr>
          <w:szCs w:val="22"/>
          <w:lang w:val="lt-LT"/>
        </w:rPr>
      </w:pPr>
      <w:r w:rsidRPr="00591491">
        <w:rPr>
          <w:szCs w:val="22"/>
          <w:lang w:val="lt-LT"/>
        </w:rPr>
        <w:t xml:space="preserve">Veiklioji medžiaga yra irbesartanas. </w:t>
      </w:r>
      <w:r w:rsidR="00E75D5C" w:rsidRPr="00591491">
        <w:rPr>
          <w:szCs w:val="22"/>
          <w:lang w:val="lt-LT"/>
        </w:rPr>
        <w:t xml:space="preserve">Kiekvienoje </w:t>
      </w:r>
      <w:r w:rsidRPr="00591491">
        <w:rPr>
          <w:szCs w:val="22"/>
          <w:lang w:val="lt-LT"/>
        </w:rPr>
        <w:t>Aprovel 300 mg plėvele dengtoje tabletėje yra 300 mg irbesartano.</w:t>
      </w:r>
    </w:p>
    <w:p w:rsidR="00706A45" w:rsidRPr="00591491" w:rsidRDefault="00706A45" w:rsidP="00172697">
      <w:pPr>
        <w:pStyle w:val="EMEABodyTextIndent"/>
        <w:numPr>
          <w:ilvl w:val="0"/>
          <w:numId w:val="27"/>
        </w:numPr>
        <w:ind w:left="567" w:hanging="567"/>
        <w:rPr>
          <w:szCs w:val="22"/>
          <w:lang w:val="lt-LT"/>
        </w:rPr>
      </w:pPr>
      <w:r w:rsidRPr="00591491">
        <w:rPr>
          <w:szCs w:val="22"/>
          <w:lang w:val="lt-LT"/>
        </w:rPr>
        <w:t>Pagalbinės medžiagos yra laktozė monohidratas, mikrokristalinė celiuliozė, kroskarmeliozės natrio druska, hipromeliozė, silicio dioksidas, magnio stearatas, titano dioksidas, makrogolis 3000, karnaubo vaškas.</w:t>
      </w:r>
      <w:r w:rsidR="007F6EDB" w:rsidRPr="00591491">
        <w:rPr>
          <w:szCs w:val="22"/>
          <w:lang w:val="lt-LT"/>
        </w:rPr>
        <w:t xml:space="preserve"> Žr. 2 skyrių „Aprovel sudėtyje yra laktozės“.</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Aprovel išvaizda ir kiekis pakuotėje</w:t>
      </w:r>
    </w:p>
    <w:p w:rsidR="00706A45" w:rsidRPr="00591491" w:rsidRDefault="00706A45">
      <w:pPr>
        <w:pStyle w:val="EMEABodyText"/>
        <w:rPr>
          <w:szCs w:val="22"/>
          <w:lang w:val="lt-LT"/>
        </w:rPr>
      </w:pPr>
      <w:r w:rsidRPr="00591491">
        <w:rPr>
          <w:szCs w:val="22"/>
          <w:lang w:val="lt-LT"/>
        </w:rPr>
        <w:t>Aprovel 300 mg plėvele dengtos tabletės yra baltos ar balkšvos spalvos, abipusiai išgaubtos, ovalios, su širdies formos įspaudu vienoje pusėje ir kitoje pusėje išraižytu „2873“ skaičiumi.</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Aprovel 300 mg plėvele dengtos tabletės tiekiamos supakuotos į lizdines plokšteles po 14, 28, 30, 56, 84, 90 arba 98 plėvele dengtas tabletes. Ligoninėms plėvele dengtos tabletės gali būti tiekiamos 56 x 1 </w:t>
      </w:r>
      <w:r w:rsidR="00E75D5C" w:rsidRPr="00591491">
        <w:rPr>
          <w:szCs w:val="22"/>
          <w:lang w:val="lt-LT"/>
        </w:rPr>
        <w:t xml:space="preserve">dalomosiomis </w:t>
      </w:r>
      <w:r w:rsidRPr="00591491">
        <w:rPr>
          <w:szCs w:val="22"/>
          <w:lang w:val="lt-LT"/>
        </w:rPr>
        <w:t>lizdinėmis plokštelėmis.</w:t>
      </w:r>
    </w:p>
    <w:p w:rsidR="00706A45" w:rsidRPr="00591491" w:rsidRDefault="00706A45">
      <w:pPr>
        <w:pStyle w:val="EMEABodyText"/>
        <w:rPr>
          <w:szCs w:val="22"/>
          <w:lang w:val="lt-LT"/>
        </w:rPr>
      </w:pPr>
    </w:p>
    <w:p w:rsidR="00706A45" w:rsidRPr="00591491" w:rsidRDefault="00706A45">
      <w:pPr>
        <w:pStyle w:val="EMEABodyText"/>
        <w:rPr>
          <w:szCs w:val="22"/>
          <w:lang w:val="lt-LT"/>
        </w:rPr>
      </w:pPr>
      <w:r w:rsidRPr="00591491">
        <w:rPr>
          <w:szCs w:val="22"/>
          <w:lang w:val="lt-LT"/>
        </w:rPr>
        <w:t>Gali būti tiekiamos ne visų dydžių pakuotės.</w:t>
      </w:r>
    </w:p>
    <w:p w:rsidR="00706A45" w:rsidRPr="00591491" w:rsidRDefault="00706A45">
      <w:pPr>
        <w:pStyle w:val="EMEABodyText"/>
        <w:rPr>
          <w:szCs w:val="22"/>
          <w:lang w:val="lt-LT"/>
        </w:rPr>
      </w:pPr>
    </w:p>
    <w:p w:rsidR="00706A45" w:rsidRPr="00591491" w:rsidRDefault="00D1462B">
      <w:pPr>
        <w:pStyle w:val="EMEAHeading3"/>
        <w:rPr>
          <w:szCs w:val="22"/>
          <w:lang w:val="lt-LT"/>
        </w:rPr>
      </w:pPr>
      <w:r w:rsidRPr="00591491">
        <w:rPr>
          <w:szCs w:val="22"/>
          <w:lang w:val="lt-LT"/>
        </w:rPr>
        <w:t>Registruotojas</w:t>
      </w:r>
    </w:p>
    <w:p w:rsidR="00706A45" w:rsidRPr="00591491" w:rsidRDefault="00F37C91">
      <w:pPr>
        <w:pStyle w:val="EMEAAddress"/>
        <w:rPr>
          <w:szCs w:val="22"/>
          <w:lang w:val="lt-LT"/>
        </w:rPr>
      </w:pPr>
      <w:r>
        <w:rPr>
          <w:szCs w:val="22"/>
          <w:lang w:val="lt-LT"/>
        </w:rPr>
        <w:t>sanofi-aventis groupe</w:t>
      </w:r>
      <w:r w:rsidR="00706A45" w:rsidRPr="00591491">
        <w:rPr>
          <w:szCs w:val="22"/>
          <w:lang w:val="lt-LT"/>
        </w:rPr>
        <w:br/>
        <w:t>54</w:t>
      </w:r>
      <w:r w:rsidR="007719CE" w:rsidRPr="00591491">
        <w:rPr>
          <w:szCs w:val="22"/>
          <w:lang w:val="lt-LT"/>
        </w:rPr>
        <w:t>,</w:t>
      </w:r>
      <w:r w:rsidR="00706A45" w:rsidRPr="00591491">
        <w:rPr>
          <w:szCs w:val="22"/>
          <w:lang w:val="lt-LT"/>
        </w:rPr>
        <w:t xml:space="preserve"> rue La Boétie</w:t>
      </w:r>
      <w:r w:rsidR="00706A45" w:rsidRPr="00591491">
        <w:rPr>
          <w:szCs w:val="22"/>
          <w:lang w:val="lt-LT"/>
        </w:rPr>
        <w:br/>
      </w:r>
      <w:r w:rsidR="001A4AEA" w:rsidRPr="00591491">
        <w:rPr>
          <w:szCs w:val="22"/>
          <w:lang w:val="lt-LT"/>
        </w:rPr>
        <w:t>F-</w:t>
      </w:r>
      <w:r w:rsidR="00706A45" w:rsidRPr="00591491">
        <w:rPr>
          <w:szCs w:val="22"/>
          <w:lang w:val="lt-LT"/>
        </w:rPr>
        <w:t>75008 Paris </w:t>
      </w:r>
      <w:r w:rsidR="00706A45" w:rsidRPr="00591491">
        <w:rPr>
          <w:szCs w:val="22"/>
          <w:lang w:val="lt-LT"/>
        </w:rPr>
        <w:noBreakHyphen/>
        <w:t> Prancūzija</w:t>
      </w:r>
    </w:p>
    <w:p w:rsidR="00706A45" w:rsidRPr="00591491" w:rsidRDefault="00706A45">
      <w:pPr>
        <w:pStyle w:val="EMEABodyText"/>
        <w:rPr>
          <w:szCs w:val="22"/>
          <w:lang w:val="lt-LT"/>
        </w:rPr>
      </w:pPr>
    </w:p>
    <w:p w:rsidR="00706A45" w:rsidRPr="00591491" w:rsidRDefault="00706A45">
      <w:pPr>
        <w:pStyle w:val="EMEAHeading3"/>
        <w:rPr>
          <w:szCs w:val="22"/>
          <w:lang w:val="lt-LT"/>
        </w:rPr>
      </w:pPr>
      <w:r w:rsidRPr="00591491">
        <w:rPr>
          <w:szCs w:val="22"/>
          <w:lang w:val="lt-LT"/>
        </w:rPr>
        <w:t>Gamintojas</w:t>
      </w: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1, rue de la Vierge</w:t>
      </w:r>
      <w:r w:rsidRPr="00591491">
        <w:rPr>
          <w:szCs w:val="22"/>
          <w:lang w:val="lt-LT"/>
        </w:rPr>
        <w:br/>
        <w:t>Ambarès &amp; Lagrave</w:t>
      </w:r>
      <w:r w:rsidRPr="00591491">
        <w:rPr>
          <w:szCs w:val="22"/>
          <w:lang w:val="lt-LT"/>
        </w:rPr>
        <w:br/>
        <w:t>F</w:t>
      </w:r>
      <w:r w:rsidRPr="00591491">
        <w:rPr>
          <w:szCs w:val="22"/>
          <w:lang w:val="lt-LT"/>
        </w:rPr>
        <w:noBreakHyphen/>
        <w:t>33565 Carbon Blanc Cedex </w:t>
      </w:r>
      <w:r w:rsidRPr="00591491">
        <w:rPr>
          <w:szCs w:val="22"/>
          <w:lang w:val="lt-LT"/>
        </w:rPr>
        <w:noBreakHyphen/>
        <w:t> Prancūzija</w:t>
      </w:r>
    </w:p>
    <w:p w:rsidR="00706A45" w:rsidRPr="00591491" w:rsidRDefault="00706A45" w:rsidP="00706A45">
      <w:pPr>
        <w:pStyle w:val="EMEAAddress"/>
        <w:rPr>
          <w:szCs w:val="22"/>
          <w:lang w:val="lt-LT"/>
        </w:rPr>
      </w:pPr>
    </w:p>
    <w:p w:rsidR="00706A45" w:rsidRPr="00591491" w:rsidRDefault="00706A45" w:rsidP="00706A45">
      <w:pPr>
        <w:pStyle w:val="EMEAAddress"/>
        <w:rPr>
          <w:szCs w:val="22"/>
          <w:lang w:val="lt-LT"/>
        </w:rPr>
      </w:pPr>
      <w:r w:rsidRPr="00591491">
        <w:rPr>
          <w:szCs w:val="22"/>
          <w:lang w:val="lt-LT"/>
        </w:rPr>
        <w:t>SANOFI WINTHROP INDUSTRIE</w:t>
      </w:r>
      <w:r w:rsidRPr="00591491">
        <w:rPr>
          <w:szCs w:val="22"/>
          <w:lang w:val="lt-LT"/>
        </w:rPr>
        <w:br/>
        <w:t>30-36 Avenue Gustave Eiffel, BP 7166</w:t>
      </w:r>
      <w:r w:rsidRPr="00591491">
        <w:rPr>
          <w:szCs w:val="22"/>
          <w:lang w:val="lt-LT"/>
        </w:rPr>
        <w:br/>
        <w:t>F-37071 Tours Cedex 2 </w:t>
      </w:r>
      <w:r w:rsidRPr="00591491">
        <w:rPr>
          <w:szCs w:val="22"/>
          <w:lang w:val="lt-LT"/>
        </w:rPr>
        <w:noBreakHyphen/>
        <w:t> Prancūzija</w:t>
      </w:r>
    </w:p>
    <w:p w:rsidR="00706A45" w:rsidRPr="00591491" w:rsidRDefault="00706A45">
      <w:pPr>
        <w:pStyle w:val="EMEAAddress"/>
        <w:rPr>
          <w:szCs w:val="22"/>
          <w:lang w:val="lt-LT"/>
        </w:rPr>
      </w:pPr>
    </w:p>
    <w:p w:rsidR="00706A45" w:rsidRPr="00591491" w:rsidRDefault="00706A45">
      <w:pPr>
        <w:pStyle w:val="EMEAAddress"/>
        <w:rPr>
          <w:szCs w:val="22"/>
          <w:lang w:val="lt-LT"/>
        </w:rPr>
      </w:pPr>
      <w:r w:rsidRPr="00591491">
        <w:rPr>
          <w:szCs w:val="22"/>
          <w:lang w:val="lt-LT"/>
        </w:rPr>
        <w:t>CHINOIN PRIVATE CO. LTD.</w:t>
      </w:r>
      <w:r w:rsidRPr="00591491">
        <w:rPr>
          <w:szCs w:val="22"/>
          <w:lang w:val="lt-LT"/>
        </w:rPr>
        <w:br/>
        <w:t>Lévai u.5.</w:t>
      </w:r>
      <w:r w:rsidRPr="00591491">
        <w:rPr>
          <w:szCs w:val="22"/>
          <w:lang w:val="lt-LT"/>
        </w:rPr>
        <w:br/>
        <w:t>2112 Veresegyház </w:t>
      </w:r>
      <w:r w:rsidRPr="00591491">
        <w:rPr>
          <w:szCs w:val="22"/>
          <w:lang w:val="lt-LT"/>
        </w:rPr>
        <w:noBreakHyphen/>
        <w:t> Vengrija</w:t>
      </w:r>
    </w:p>
    <w:p w:rsidR="00894DC7" w:rsidRPr="00591491" w:rsidRDefault="00894DC7">
      <w:pPr>
        <w:pStyle w:val="EMEABodyText"/>
        <w:rPr>
          <w:szCs w:val="22"/>
          <w:lang w:val="lt-LT"/>
        </w:rPr>
      </w:pPr>
    </w:p>
    <w:p w:rsidR="00CA4E91" w:rsidRPr="0066675E" w:rsidRDefault="00CA4E91" w:rsidP="00CA4E91">
      <w:pPr>
        <w:pStyle w:val="EMEABodyText"/>
        <w:rPr>
          <w:szCs w:val="22"/>
          <w:lang w:val="lt-LT"/>
        </w:rPr>
      </w:pPr>
      <w:r w:rsidRPr="0066675E">
        <w:rPr>
          <w:szCs w:val="22"/>
          <w:lang w:val="lt-LT"/>
        </w:rPr>
        <w:t>Sanofi-Aventis, S.A.</w:t>
      </w:r>
    </w:p>
    <w:p w:rsidR="00CA4E91" w:rsidRPr="008A68A3" w:rsidRDefault="00CA4E91" w:rsidP="00CA4E91">
      <w:pPr>
        <w:pStyle w:val="EMEABodyText"/>
        <w:rPr>
          <w:szCs w:val="22"/>
          <w:lang w:val="it-IT"/>
        </w:rPr>
      </w:pPr>
      <w:r w:rsidRPr="008A68A3">
        <w:rPr>
          <w:szCs w:val="22"/>
          <w:lang w:val="it-IT"/>
        </w:rPr>
        <w:t>Ctra. C-35 (La Batlloria-Hostalric), km. 63.09</w:t>
      </w:r>
    </w:p>
    <w:p w:rsidR="00CA4E91" w:rsidRPr="008A68A3" w:rsidRDefault="00CA4E91" w:rsidP="00CA4E91">
      <w:pPr>
        <w:pStyle w:val="EMEABodyText"/>
        <w:rPr>
          <w:szCs w:val="22"/>
          <w:lang w:val="it-IT"/>
        </w:rPr>
      </w:pPr>
      <w:r w:rsidRPr="008A68A3">
        <w:rPr>
          <w:szCs w:val="22"/>
          <w:lang w:val="it-IT"/>
        </w:rPr>
        <w:t>17404 Riells i Viabrea (Girona)</w:t>
      </w:r>
    </w:p>
    <w:p w:rsidR="00CA4E91" w:rsidRPr="008A68A3" w:rsidRDefault="00CA4E91" w:rsidP="00CA4E91">
      <w:pPr>
        <w:pStyle w:val="EMEABodyText"/>
        <w:rPr>
          <w:szCs w:val="22"/>
          <w:lang w:val="it-IT"/>
        </w:rPr>
      </w:pPr>
      <w:r w:rsidRPr="008A68A3">
        <w:rPr>
          <w:szCs w:val="22"/>
          <w:lang w:val="it-IT"/>
        </w:rPr>
        <w:t>Ispanija</w:t>
      </w:r>
    </w:p>
    <w:p w:rsidR="00CA4E91" w:rsidRPr="00591491" w:rsidRDefault="00CA4E91">
      <w:pPr>
        <w:pStyle w:val="EMEABodyText"/>
        <w:rPr>
          <w:szCs w:val="22"/>
          <w:lang w:val="lt-LT"/>
        </w:rPr>
      </w:pPr>
    </w:p>
    <w:p w:rsidR="00706A45" w:rsidRPr="00591491" w:rsidRDefault="00706A45">
      <w:pPr>
        <w:pStyle w:val="EMEABodyText"/>
        <w:rPr>
          <w:szCs w:val="22"/>
          <w:lang w:val="lt-LT"/>
        </w:rPr>
      </w:pPr>
      <w:r w:rsidRPr="00591491">
        <w:rPr>
          <w:szCs w:val="22"/>
          <w:lang w:val="lt-LT"/>
        </w:rPr>
        <w:t xml:space="preserve">Jeigu apie šį vaistą norite sužinoti daugiau, kreipkitės į vietinį </w:t>
      </w:r>
      <w:r w:rsidR="00D1462B" w:rsidRPr="00591491">
        <w:rPr>
          <w:szCs w:val="22"/>
          <w:lang w:val="lt-LT"/>
        </w:rPr>
        <w:t>registruotojo</w:t>
      </w:r>
      <w:r w:rsidRPr="00591491">
        <w:rPr>
          <w:szCs w:val="22"/>
          <w:lang w:val="lt-LT"/>
        </w:rPr>
        <w:t xml:space="preserve"> atstovą.</w:t>
      </w:r>
    </w:p>
    <w:p w:rsidR="00706A45" w:rsidRPr="00591491" w:rsidRDefault="00706A45">
      <w:pPr>
        <w:pStyle w:val="EMEABodyText"/>
        <w:rPr>
          <w:szCs w:val="22"/>
          <w:lang w:val="lt-LT"/>
        </w:rPr>
      </w:pPr>
    </w:p>
    <w:tbl>
      <w:tblPr>
        <w:tblW w:w="9356" w:type="dxa"/>
        <w:tblInd w:w="-34" w:type="dxa"/>
        <w:tblLayout w:type="fixed"/>
        <w:tblLook w:val="0000" w:firstRow="0" w:lastRow="0" w:firstColumn="0" w:lastColumn="0" w:noHBand="0" w:noVBand="0"/>
      </w:tblPr>
      <w:tblGrid>
        <w:gridCol w:w="34"/>
        <w:gridCol w:w="4644"/>
        <w:gridCol w:w="4678"/>
      </w:tblGrid>
      <w:tr w:rsidR="00894DC7" w:rsidRPr="008A68A3" w:rsidTr="002E04F0">
        <w:trPr>
          <w:gridBefore w:val="1"/>
          <w:wBefore w:w="34" w:type="dxa"/>
          <w:cantSplit/>
        </w:trPr>
        <w:tc>
          <w:tcPr>
            <w:tcW w:w="4644" w:type="dxa"/>
          </w:tcPr>
          <w:p w:rsidR="00894DC7" w:rsidRPr="00591491" w:rsidRDefault="00894DC7" w:rsidP="002E04F0">
            <w:pPr>
              <w:rPr>
                <w:b/>
                <w:bCs/>
                <w:szCs w:val="22"/>
                <w:lang w:val="fr-BE"/>
              </w:rPr>
            </w:pPr>
            <w:r w:rsidRPr="00591491">
              <w:rPr>
                <w:b/>
                <w:bCs/>
                <w:szCs w:val="22"/>
                <w:lang w:val="mt-MT"/>
              </w:rPr>
              <w:t>België/</w:t>
            </w:r>
            <w:r w:rsidRPr="00591491">
              <w:rPr>
                <w:b/>
                <w:bCs/>
                <w:szCs w:val="22"/>
                <w:lang w:val="cs-CZ"/>
              </w:rPr>
              <w:t>Belgique</w:t>
            </w:r>
            <w:r w:rsidRPr="00591491">
              <w:rPr>
                <w:b/>
                <w:bCs/>
                <w:szCs w:val="22"/>
                <w:lang w:val="mt-MT"/>
              </w:rPr>
              <w:t>/Belgien</w:t>
            </w:r>
          </w:p>
          <w:p w:rsidR="00894DC7" w:rsidRPr="00591491" w:rsidRDefault="00894DC7" w:rsidP="002E04F0">
            <w:pPr>
              <w:rPr>
                <w:szCs w:val="22"/>
                <w:lang w:val="fr-BE"/>
              </w:rPr>
            </w:pPr>
            <w:r w:rsidRPr="00591491">
              <w:rPr>
                <w:snapToGrid w:val="0"/>
                <w:szCs w:val="22"/>
                <w:lang w:val="fr-BE"/>
              </w:rPr>
              <w:t>Sanofi Belgium</w:t>
            </w:r>
          </w:p>
          <w:p w:rsidR="00894DC7" w:rsidRPr="00591491" w:rsidRDefault="00894DC7" w:rsidP="002E04F0">
            <w:pPr>
              <w:rPr>
                <w:snapToGrid w:val="0"/>
                <w:szCs w:val="22"/>
                <w:lang w:val="fr-BE"/>
              </w:rPr>
            </w:pPr>
            <w:r w:rsidRPr="00591491">
              <w:rPr>
                <w:szCs w:val="22"/>
                <w:lang w:val="fr-BE"/>
              </w:rPr>
              <w:t xml:space="preserve">Tél/Tel: </w:t>
            </w:r>
            <w:r w:rsidRPr="00591491">
              <w:rPr>
                <w:snapToGrid w:val="0"/>
                <w:szCs w:val="22"/>
                <w:lang w:val="fr-BE"/>
              </w:rPr>
              <w:t>+32 (0)2 710 54 00</w:t>
            </w:r>
          </w:p>
          <w:p w:rsidR="00894DC7" w:rsidRPr="00591491" w:rsidRDefault="00894DC7" w:rsidP="002E04F0">
            <w:pPr>
              <w:rPr>
                <w:szCs w:val="22"/>
                <w:lang w:val="fr-BE"/>
              </w:rPr>
            </w:pPr>
          </w:p>
        </w:tc>
        <w:tc>
          <w:tcPr>
            <w:tcW w:w="4678" w:type="dxa"/>
          </w:tcPr>
          <w:p w:rsidR="00894DC7" w:rsidRPr="00591491" w:rsidRDefault="00894DC7" w:rsidP="002E04F0">
            <w:pPr>
              <w:rPr>
                <w:b/>
                <w:bCs/>
                <w:szCs w:val="22"/>
                <w:lang w:val="lt-LT"/>
              </w:rPr>
            </w:pPr>
            <w:r w:rsidRPr="00591491">
              <w:rPr>
                <w:b/>
                <w:bCs/>
                <w:szCs w:val="22"/>
                <w:lang w:val="lt-LT"/>
              </w:rPr>
              <w:t>Lietuva</w:t>
            </w:r>
          </w:p>
          <w:p w:rsidR="00894DC7" w:rsidRPr="008A68A3" w:rsidRDefault="00894DC7" w:rsidP="002E04F0">
            <w:pPr>
              <w:rPr>
                <w:szCs w:val="22"/>
                <w:lang w:val="fi-FI"/>
              </w:rPr>
            </w:pPr>
            <w:r w:rsidRPr="00591491">
              <w:rPr>
                <w:szCs w:val="22"/>
                <w:lang w:val="cs-CZ"/>
              </w:rPr>
              <w:t>UAB sanofi-aventis Lietuva</w:t>
            </w:r>
          </w:p>
          <w:p w:rsidR="00894DC7" w:rsidRPr="00591491" w:rsidRDefault="00894DC7" w:rsidP="002E04F0">
            <w:pPr>
              <w:rPr>
                <w:szCs w:val="22"/>
                <w:lang w:val="cs-CZ"/>
              </w:rPr>
            </w:pPr>
            <w:r w:rsidRPr="00591491">
              <w:rPr>
                <w:szCs w:val="22"/>
                <w:lang w:val="cs-CZ"/>
              </w:rPr>
              <w:t>Tel: +370 5 2755224</w:t>
            </w:r>
          </w:p>
          <w:p w:rsidR="00894DC7" w:rsidRPr="008A68A3" w:rsidRDefault="00894DC7" w:rsidP="002E04F0">
            <w:pPr>
              <w:rPr>
                <w:szCs w:val="22"/>
                <w:lang w:val="fi-FI"/>
              </w:rPr>
            </w:pPr>
          </w:p>
        </w:tc>
      </w:tr>
      <w:tr w:rsidR="00894DC7" w:rsidRPr="008A68A3" w:rsidTr="002E04F0">
        <w:trPr>
          <w:gridBefore w:val="1"/>
          <w:wBefore w:w="34" w:type="dxa"/>
          <w:cantSplit/>
        </w:trPr>
        <w:tc>
          <w:tcPr>
            <w:tcW w:w="4644" w:type="dxa"/>
          </w:tcPr>
          <w:p w:rsidR="00894DC7" w:rsidRPr="008A68A3" w:rsidRDefault="00894DC7" w:rsidP="002E04F0">
            <w:pPr>
              <w:rPr>
                <w:b/>
                <w:bCs/>
                <w:szCs w:val="22"/>
                <w:lang w:val="fi-FI"/>
              </w:rPr>
            </w:pPr>
            <w:proofErr w:type="spellStart"/>
            <w:r w:rsidRPr="00591491">
              <w:rPr>
                <w:b/>
                <w:bCs/>
                <w:szCs w:val="22"/>
              </w:rPr>
              <w:t>България</w:t>
            </w:r>
            <w:proofErr w:type="spellEnd"/>
          </w:p>
          <w:p w:rsidR="00894DC7" w:rsidRPr="008A68A3" w:rsidRDefault="00415A65" w:rsidP="002E04F0">
            <w:pPr>
              <w:rPr>
                <w:noProof/>
                <w:szCs w:val="22"/>
                <w:lang w:val="fi-FI"/>
              </w:rPr>
            </w:pPr>
            <w:r w:rsidRPr="008A68A3">
              <w:rPr>
                <w:noProof/>
                <w:szCs w:val="22"/>
                <w:lang w:val="fi-FI"/>
              </w:rPr>
              <w:t>S</w:t>
            </w:r>
            <w:r w:rsidR="00894DC7" w:rsidRPr="008A68A3">
              <w:rPr>
                <w:noProof/>
                <w:szCs w:val="22"/>
                <w:lang w:val="fi-FI"/>
              </w:rPr>
              <w:t>anofi</w:t>
            </w:r>
            <w:r w:rsidRPr="008A68A3">
              <w:rPr>
                <w:noProof/>
                <w:szCs w:val="22"/>
                <w:lang w:val="fi-FI"/>
              </w:rPr>
              <w:t xml:space="preserve"> </w:t>
            </w:r>
            <w:r w:rsidR="00894DC7" w:rsidRPr="008A68A3">
              <w:rPr>
                <w:noProof/>
                <w:szCs w:val="22"/>
                <w:lang w:val="fi-FI"/>
              </w:rPr>
              <w:t>Bulgaria EOOD</w:t>
            </w:r>
          </w:p>
          <w:p w:rsidR="00894DC7" w:rsidRPr="008A68A3" w:rsidRDefault="00894DC7" w:rsidP="002E04F0">
            <w:pPr>
              <w:rPr>
                <w:szCs w:val="22"/>
                <w:lang w:val="fi-FI"/>
              </w:rPr>
            </w:pPr>
            <w:r w:rsidRPr="00591491">
              <w:rPr>
                <w:bCs/>
                <w:szCs w:val="22"/>
                <w:lang w:val="bg-BG"/>
              </w:rPr>
              <w:t>Тел</w:t>
            </w:r>
            <w:r w:rsidRPr="008A68A3">
              <w:rPr>
                <w:bCs/>
                <w:szCs w:val="22"/>
                <w:lang w:val="fi-FI"/>
              </w:rPr>
              <w:t>.</w:t>
            </w:r>
            <w:r w:rsidRPr="00591491">
              <w:rPr>
                <w:bCs/>
                <w:szCs w:val="22"/>
                <w:lang w:val="bg-BG"/>
              </w:rPr>
              <w:t>: +</w:t>
            </w:r>
            <w:r w:rsidRPr="008A68A3">
              <w:rPr>
                <w:bCs/>
                <w:szCs w:val="22"/>
                <w:lang w:val="fi-FI"/>
              </w:rPr>
              <w:t>359 (0)2</w:t>
            </w:r>
            <w:r w:rsidRPr="008A68A3">
              <w:rPr>
                <w:szCs w:val="22"/>
                <w:lang w:val="fi-FI"/>
              </w:rPr>
              <w:t xml:space="preserve"> 970 53 00</w:t>
            </w:r>
          </w:p>
          <w:p w:rsidR="00894DC7" w:rsidRPr="00591491" w:rsidRDefault="00894DC7" w:rsidP="002E04F0">
            <w:pPr>
              <w:rPr>
                <w:szCs w:val="22"/>
                <w:lang w:val="cs-CZ"/>
              </w:rPr>
            </w:pPr>
          </w:p>
        </w:tc>
        <w:tc>
          <w:tcPr>
            <w:tcW w:w="4678" w:type="dxa"/>
          </w:tcPr>
          <w:p w:rsidR="00894DC7" w:rsidRPr="008A68A3" w:rsidRDefault="00894DC7" w:rsidP="002E04F0">
            <w:pPr>
              <w:rPr>
                <w:b/>
                <w:bCs/>
                <w:szCs w:val="22"/>
                <w:lang w:val="de-DE"/>
              </w:rPr>
            </w:pPr>
            <w:r w:rsidRPr="008A68A3">
              <w:rPr>
                <w:b/>
                <w:bCs/>
                <w:szCs w:val="22"/>
                <w:lang w:val="de-DE"/>
              </w:rPr>
              <w:t>Luxembourg/Luxemburg</w:t>
            </w:r>
          </w:p>
          <w:p w:rsidR="00894DC7" w:rsidRPr="008A68A3" w:rsidRDefault="00894DC7" w:rsidP="002E04F0">
            <w:pPr>
              <w:rPr>
                <w:snapToGrid w:val="0"/>
                <w:szCs w:val="22"/>
                <w:lang w:val="de-DE"/>
              </w:rPr>
            </w:pPr>
            <w:r w:rsidRPr="008A68A3">
              <w:rPr>
                <w:snapToGrid w:val="0"/>
                <w:szCs w:val="22"/>
                <w:lang w:val="de-DE"/>
              </w:rPr>
              <w:t xml:space="preserve">Sanofi Belgium </w:t>
            </w:r>
          </w:p>
          <w:p w:rsidR="00894DC7" w:rsidRPr="008A68A3" w:rsidRDefault="00894DC7" w:rsidP="002E04F0">
            <w:pPr>
              <w:rPr>
                <w:szCs w:val="22"/>
                <w:lang w:val="de-DE"/>
              </w:rPr>
            </w:pPr>
            <w:r w:rsidRPr="008A68A3">
              <w:rPr>
                <w:szCs w:val="22"/>
                <w:lang w:val="de-DE"/>
              </w:rPr>
              <w:t xml:space="preserve">Tél/Tel: </w:t>
            </w:r>
            <w:r w:rsidRPr="008A68A3">
              <w:rPr>
                <w:snapToGrid w:val="0"/>
                <w:szCs w:val="22"/>
                <w:lang w:val="de-DE"/>
              </w:rPr>
              <w:t>+32 (0)2 710 54 00 (</w:t>
            </w:r>
            <w:r w:rsidRPr="008A68A3">
              <w:rPr>
                <w:szCs w:val="22"/>
                <w:lang w:val="de-DE"/>
              </w:rPr>
              <w:t>Belgique/Belgien)</w:t>
            </w:r>
          </w:p>
          <w:p w:rsidR="00894DC7" w:rsidRPr="008A68A3" w:rsidRDefault="00894DC7" w:rsidP="002E04F0">
            <w:pPr>
              <w:rPr>
                <w:szCs w:val="22"/>
                <w:lang w:val="de-DE"/>
              </w:rPr>
            </w:pPr>
          </w:p>
        </w:tc>
      </w:tr>
      <w:tr w:rsidR="00894DC7" w:rsidRPr="00591491" w:rsidTr="002E04F0">
        <w:trPr>
          <w:gridBefore w:val="1"/>
          <w:wBefore w:w="34" w:type="dxa"/>
          <w:cantSplit/>
        </w:trPr>
        <w:tc>
          <w:tcPr>
            <w:tcW w:w="4644" w:type="dxa"/>
          </w:tcPr>
          <w:p w:rsidR="00894DC7" w:rsidRPr="008A68A3" w:rsidRDefault="00894DC7" w:rsidP="002E04F0">
            <w:pPr>
              <w:rPr>
                <w:b/>
                <w:bCs/>
                <w:szCs w:val="22"/>
                <w:lang w:val="de-DE"/>
              </w:rPr>
            </w:pPr>
            <w:r w:rsidRPr="008A68A3">
              <w:rPr>
                <w:b/>
                <w:bCs/>
                <w:szCs w:val="22"/>
                <w:lang w:val="de-DE"/>
              </w:rPr>
              <w:t>Česká republika</w:t>
            </w:r>
          </w:p>
          <w:p w:rsidR="00894DC7" w:rsidRPr="00591491" w:rsidRDefault="00894DC7" w:rsidP="002E04F0">
            <w:pPr>
              <w:rPr>
                <w:szCs w:val="22"/>
                <w:lang w:val="cs-CZ"/>
              </w:rPr>
            </w:pPr>
            <w:r w:rsidRPr="00591491">
              <w:rPr>
                <w:szCs w:val="22"/>
                <w:lang w:val="cs-CZ"/>
              </w:rPr>
              <w:t>sanofi-aventis, s.r.o.</w:t>
            </w:r>
          </w:p>
          <w:p w:rsidR="00894DC7" w:rsidRPr="00591491" w:rsidRDefault="00894DC7" w:rsidP="002E04F0">
            <w:pPr>
              <w:rPr>
                <w:szCs w:val="22"/>
                <w:lang w:val="cs-CZ"/>
              </w:rPr>
            </w:pPr>
            <w:r w:rsidRPr="00591491">
              <w:rPr>
                <w:szCs w:val="22"/>
                <w:lang w:val="cs-CZ"/>
              </w:rPr>
              <w:t>Tel: +420 233 086 111</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hu-HU"/>
              </w:rPr>
            </w:pPr>
            <w:r w:rsidRPr="00591491">
              <w:rPr>
                <w:b/>
                <w:bCs/>
                <w:szCs w:val="22"/>
                <w:lang w:val="hu-HU"/>
              </w:rPr>
              <w:t>Magyarország</w:t>
            </w:r>
          </w:p>
          <w:p w:rsidR="00562B8D" w:rsidRPr="00591491" w:rsidRDefault="00562B8D" w:rsidP="002E04F0">
            <w:pPr>
              <w:rPr>
                <w:szCs w:val="22"/>
                <w:lang w:val="cs-CZ"/>
              </w:rPr>
            </w:pPr>
            <w:r w:rsidRPr="00591491">
              <w:rPr>
                <w:szCs w:val="22"/>
                <w:lang w:val="cs-CZ"/>
              </w:rPr>
              <w:t>SANOFI-AVENTIS Zrt.</w:t>
            </w:r>
          </w:p>
          <w:p w:rsidR="00894DC7" w:rsidRPr="00591491" w:rsidRDefault="00894DC7" w:rsidP="002E04F0">
            <w:pPr>
              <w:rPr>
                <w:szCs w:val="22"/>
                <w:lang w:val="hu-HU"/>
              </w:rPr>
            </w:pPr>
            <w:r w:rsidRPr="00591491">
              <w:rPr>
                <w:szCs w:val="22"/>
                <w:lang w:val="cs-CZ"/>
              </w:rPr>
              <w:t xml:space="preserve">Tel.: +36 1 </w:t>
            </w:r>
            <w:r w:rsidRPr="00591491">
              <w:rPr>
                <w:szCs w:val="22"/>
                <w:lang w:val="hu-HU"/>
              </w:rPr>
              <w:t>505 0050</w:t>
            </w:r>
          </w:p>
          <w:p w:rsidR="00894DC7" w:rsidRPr="00591491" w:rsidRDefault="00894DC7" w:rsidP="002E04F0">
            <w:pPr>
              <w:rPr>
                <w:szCs w:val="22"/>
                <w:lang w:val="hu-HU"/>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cs-CZ"/>
              </w:rPr>
              <w:t>Danmark</w:t>
            </w:r>
          </w:p>
          <w:p w:rsidR="00894DC7" w:rsidRPr="00591491" w:rsidRDefault="007A2C8A" w:rsidP="002E04F0">
            <w:pPr>
              <w:rPr>
                <w:szCs w:val="22"/>
                <w:lang w:val="cs-CZ"/>
              </w:rPr>
            </w:pPr>
            <w:r>
              <w:t>Sanofi A/S</w:t>
            </w:r>
          </w:p>
          <w:p w:rsidR="00894DC7" w:rsidRPr="00591491" w:rsidRDefault="00894DC7" w:rsidP="002E04F0">
            <w:pPr>
              <w:rPr>
                <w:szCs w:val="22"/>
                <w:lang w:val="cs-CZ"/>
              </w:rPr>
            </w:pPr>
            <w:r w:rsidRPr="00591491">
              <w:rPr>
                <w:szCs w:val="22"/>
                <w:lang w:val="cs-CZ"/>
              </w:rPr>
              <w:t>Tlf: +45 45 16 70 00</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mt-MT"/>
              </w:rPr>
            </w:pPr>
            <w:r w:rsidRPr="00591491">
              <w:rPr>
                <w:b/>
                <w:bCs/>
                <w:szCs w:val="22"/>
                <w:lang w:val="mt-MT"/>
              </w:rPr>
              <w:t>Malta</w:t>
            </w:r>
          </w:p>
          <w:p w:rsidR="00894DC7" w:rsidRPr="00591491" w:rsidRDefault="007A2C8A" w:rsidP="002E04F0">
            <w:pPr>
              <w:rPr>
                <w:szCs w:val="22"/>
                <w:lang w:val="cs-CZ"/>
              </w:rPr>
            </w:pPr>
            <w:r w:rsidRPr="008A68A3">
              <w:rPr>
                <w:lang w:val="fi-FI"/>
              </w:rPr>
              <w:t>Sanofi S.</w:t>
            </w:r>
            <w:r w:rsidR="00FB0F5F" w:rsidRPr="008A68A3">
              <w:rPr>
                <w:lang w:val="fi-FI"/>
              </w:rPr>
              <w:t>r.l.</w:t>
            </w:r>
          </w:p>
          <w:p w:rsidR="00894DC7" w:rsidRPr="00591491" w:rsidRDefault="007A2C8A" w:rsidP="002E04F0">
            <w:pPr>
              <w:rPr>
                <w:szCs w:val="22"/>
                <w:lang w:val="cs-CZ"/>
              </w:rPr>
            </w:pPr>
            <w:r>
              <w:rPr>
                <w:lang w:val="fr-FR"/>
              </w:rPr>
              <w:t>Tel: +39 02 39394275</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cs-CZ"/>
              </w:rPr>
              <w:t>Deutschland</w:t>
            </w:r>
          </w:p>
          <w:p w:rsidR="00894DC7" w:rsidRPr="00591491" w:rsidRDefault="00894DC7" w:rsidP="002E04F0">
            <w:pPr>
              <w:rPr>
                <w:szCs w:val="22"/>
                <w:lang w:val="cs-CZ"/>
              </w:rPr>
            </w:pPr>
            <w:r w:rsidRPr="00591491">
              <w:rPr>
                <w:szCs w:val="22"/>
                <w:lang w:val="cs-CZ"/>
              </w:rPr>
              <w:t>Sanofi-Aventis Deutschland GmbH</w:t>
            </w:r>
          </w:p>
          <w:p w:rsidR="00415A65" w:rsidRPr="00591491" w:rsidRDefault="00415A65" w:rsidP="00415A65">
            <w:pPr>
              <w:rPr>
                <w:szCs w:val="22"/>
                <w:lang w:val="cs-CZ"/>
              </w:rPr>
            </w:pPr>
            <w:r w:rsidRPr="00591491">
              <w:rPr>
                <w:szCs w:val="22"/>
                <w:lang w:val="cs-CZ"/>
              </w:rPr>
              <w:t>Tel: 0800 52 52 010</w:t>
            </w:r>
          </w:p>
          <w:p w:rsidR="00894DC7" w:rsidRPr="00591491" w:rsidRDefault="00415A65" w:rsidP="002E04F0">
            <w:pPr>
              <w:rPr>
                <w:szCs w:val="22"/>
                <w:lang w:val="cs-CZ"/>
              </w:rPr>
            </w:pPr>
            <w:r w:rsidRPr="00591491">
              <w:rPr>
                <w:szCs w:val="22"/>
                <w:lang w:val="cs-CZ"/>
              </w:rPr>
              <w:t>Tel. aus dem Ausland: +49 69 305 21 131</w:t>
            </w:r>
          </w:p>
          <w:p w:rsidR="00415A65" w:rsidRPr="00591491" w:rsidRDefault="00415A65" w:rsidP="002E04F0">
            <w:pPr>
              <w:rPr>
                <w:szCs w:val="22"/>
                <w:lang w:val="cs-CZ"/>
              </w:rPr>
            </w:pPr>
          </w:p>
        </w:tc>
        <w:tc>
          <w:tcPr>
            <w:tcW w:w="4678" w:type="dxa"/>
          </w:tcPr>
          <w:p w:rsidR="00894DC7" w:rsidRPr="00591491" w:rsidRDefault="00894DC7" w:rsidP="002E04F0">
            <w:pPr>
              <w:rPr>
                <w:b/>
                <w:bCs/>
                <w:szCs w:val="22"/>
                <w:lang w:val="cs-CZ"/>
              </w:rPr>
            </w:pPr>
            <w:r w:rsidRPr="00591491">
              <w:rPr>
                <w:b/>
                <w:bCs/>
                <w:szCs w:val="22"/>
                <w:lang w:val="cs-CZ"/>
              </w:rPr>
              <w:t>Nederland</w:t>
            </w:r>
          </w:p>
          <w:p w:rsidR="00894DC7" w:rsidRPr="00591491" w:rsidRDefault="00FB0F5F" w:rsidP="002E04F0">
            <w:pPr>
              <w:rPr>
                <w:szCs w:val="22"/>
                <w:lang w:val="cs-CZ"/>
              </w:rPr>
            </w:pPr>
            <w:r>
              <w:rPr>
                <w:lang w:val="cs-CZ"/>
              </w:rPr>
              <w:t>Genzyme Europe</w:t>
            </w:r>
            <w:r>
              <w:rPr>
                <w:lang w:val="nl-NL"/>
              </w:rPr>
              <w:t xml:space="preserve"> </w:t>
            </w:r>
            <w:r w:rsidR="00894DC7" w:rsidRPr="00591491">
              <w:rPr>
                <w:szCs w:val="22"/>
                <w:lang w:val="cs-CZ"/>
              </w:rPr>
              <w:t>B.V.</w:t>
            </w:r>
          </w:p>
          <w:p w:rsidR="00894DC7" w:rsidRPr="00591491" w:rsidRDefault="007A2C8A" w:rsidP="002E04F0">
            <w:pPr>
              <w:rPr>
                <w:szCs w:val="22"/>
                <w:lang w:val="nl-NL"/>
              </w:rPr>
            </w:pPr>
            <w:r>
              <w:t>Tel: +31 20 245 4000</w:t>
            </w:r>
          </w:p>
          <w:p w:rsidR="00894DC7" w:rsidRPr="00591491" w:rsidRDefault="00894DC7" w:rsidP="002E04F0">
            <w:pPr>
              <w:rPr>
                <w:szCs w:val="22"/>
                <w:lang w:val="cs-CZ"/>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et-EE"/>
              </w:rPr>
            </w:pPr>
            <w:r w:rsidRPr="00591491">
              <w:rPr>
                <w:b/>
                <w:bCs/>
                <w:szCs w:val="22"/>
                <w:lang w:val="et-EE"/>
              </w:rPr>
              <w:t>Eesti</w:t>
            </w:r>
          </w:p>
          <w:p w:rsidR="00894DC7" w:rsidRPr="00591491" w:rsidRDefault="00894DC7" w:rsidP="002E04F0">
            <w:pPr>
              <w:rPr>
                <w:szCs w:val="22"/>
                <w:lang w:val="cs-CZ"/>
              </w:rPr>
            </w:pPr>
            <w:r w:rsidRPr="00591491">
              <w:rPr>
                <w:szCs w:val="22"/>
                <w:lang w:val="cs-CZ"/>
              </w:rPr>
              <w:t>sanofi-aventis Estonia OÜ</w:t>
            </w:r>
          </w:p>
          <w:p w:rsidR="00894DC7" w:rsidRPr="00591491" w:rsidRDefault="00894DC7" w:rsidP="002E04F0">
            <w:pPr>
              <w:rPr>
                <w:szCs w:val="22"/>
                <w:lang w:val="cs-CZ"/>
              </w:rPr>
            </w:pPr>
            <w:r w:rsidRPr="00591491">
              <w:rPr>
                <w:szCs w:val="22"/>
                <w:lang w:val="cs-CZ"/>
              </w:rPr>
              <w:t>Tel: +372 627 34 88</w:t>
            </w:r>
          </w:p>
          <w:p w:rsidR="00894DC7" w:rsidRPr="00591491" w:rsidRDefault="00894DC7" w:rsidP="002E04F0">
            <w:pPr>
              <w:rPr>
                <w:szCs w:val="22"/>
                <w:lang w:val="et-EE"/>
              </w:rPr>
            </w:pPr>
          </w:p>
        </w:tc>
        <w:tc>
          <w:tcPr>
            <w:tcW w:w="4678" w:type="dxa"/>
          </w:tcPr>
          <w:p w:rsidR="00894DC7" w:rsidRPr="00591491" w:rsidRDefault="00894DC7" w:rsidP="002E04F0">
            <w:pPr>
              <w:rPr>
                <w:b/>
                <w:bCs/>
                <w:szCs w:val="22"/>
                <w:lang w:val="cs-CZ"/>
              </w:rPr>
            </w:pPr>
            <w:r w:rsidRPr="00591491">
              <w:rPr>
                <w:b/>
                <w:bCs/>
                <w:szCs w:val="22"/>
                <w:lang w:val="cs-CZ"/>
              </w:rPr>
              <w:t>Norge</w:t>
            </w:r>
          </w:p>
          <w:p w:rsidR="00894DC7" w:rsidRPr="00591491" w:rsidRDefault="00894DC7" w:rsidP="002E04F0">
            <w:pPr>
              <w:rPr>
                <w:szCs w:val="22"/>
                <w:lang w:val="cs-CZ"/>
              </w:rPr>
            </w:pPr>
            <w:r w:rsidRPr="00591491">
              <w:rPr>
                <w:szCs w:val="22"/>
                <w:lang w:val="cs-CZ"/>
              </w:rPr>
              <w:t>sanofi-aventis Norge AS</w:t>
            </w:r>
          </w:p>
          <w:p w:rsidR="00894DC7" w:rsidRPr="00591491" w:rsidRDefault="00894DC7" w:rsidP="002E04F0">
            <w:pPr>
              <w:rPr>
                <w:szCs w:val="22"/>
                <w:lang w:val="cs-CZ"/>
              </w:rPr>
            </w:pPr>
            <w:r w:rsidRPr="00591491">
              <w:rPr>
                <w:szCs w:val="22"/>
                <w:lang w:val="cs-CZ"/>
              </w:rPr>
              <w:t>Tlf: +47 67 10 71 00</w:t>
            </w:r>
          </w:p>
          <w:p w:rsidR="00894DC7" w:rsidRPr="00591491" w:rsidRDefault="00894DC7" w:rsidP="002E04F0">
            <w:pPr>
              <w:rPr>
                <w:szCs w:val="22"/>
                <w:lang w:val="et-EE"/>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cs-CZ"/>
              </w:rPr>
            </w:pPr>
            <w:r w:rsidRPr="00591491">
              <w:rPr>
                <w:b/>
                <w:bCs/>
                <w:szCs w:val="22"/>
                <w:lang w:val="el-GR"/>
              </w:rPr>
              <w:t>Ελλάδα</w:t>
            </w:r>
          </w:p>
          <w:p w:rsidR="00894DC7" w:rsidRPr="00591491" w:rsidRDefault="00894DC7" w:rsidP="002E04F0">
            <w:pPr>
              <w:rPr>
                <w:szCs w:val="22"/>
                <w:lang w:val="et-EE"/>
              </w:rPr>
            </w:pPr>
            <w:r w:rsidRPr="00591491">
              <w:rPr>
                <w:szCs w:val="22"/>
                <w:lang w:val="cs-CZ"/>
              </w:rPr>
              <w:t>sanofi-aventis AEBE</w:t>
            </w:r>
          </w:p>
          <w:p w:rsidR="00894DC7" w:rsidRPr="00591491" w:rsidRDefault="00894DC7" w:rsidP="002E04F0">
            <w:pPr>
              <w:rPr>
                <w:szCs w:val="22"/>
                <w:lang w:val="cs-CZ"/>
              </w:rPr>
            </w:pPr>
            <w:r w:rsidRPr="00591491">
              <w:rPr>
                <w:szCs w:val="22"/>
                <w:lang w:val="el-GR"/>
              </w:rPr>
              <w:t>Τηλ</w:t>
            </w:r>
            <w:r w:rsidRPr="00591491">
              <w:rPr>
                <w:szCs w:val="22"/>
                <w:lang w:val="cs-CZ"/>
              </w:rPr>
              <w:t>: +30 210 900 16 00</w:t>
            </w:r>
          </w:p>
          <w:p w:rsidR="00894DC7" w:rsidRPr="00591491" w:rsidRDefault="00894DC7" w:rsidP="002E04F0">
            <w:pPr>
              <w:rPr>
                <w:szCs w:val="22"/>
                <w:lang w:val="cs-CZ"/>
              </w:rPr>
            </w:pPr>
          </w:p>
        </w:tc>
        <w:tc>
          <w:tcPr>
            <w:tcW w:w="4678" w:type="dxa"/>
            <w:tcBorders>
              <w:top w:val="nil"/>
              <w:left w:val="nil"/>
              <w:bottom w:val="nil"/>
              <w:right w:val="nil"/>
            </w:tcBorders>
          </w:tcPr>
          <w:p w:rsidR="00894DC7" w:rsidRPr="00591491" w:rsidRDefault="00894DC7" w:rsidP="002E04F0">
            <w:pPr>
              <w:rPr>
                <w:b/>
                <w:bCs/>
                <w:szCs w:val="22"/>
                <w:lang w:val="cs-CZ"/>
              </w:rPr>
            </w:pPr>
            <w:r w:rsidRPr="00591491">
              <w:rPr>
                <w:b/>
                <w:bCs/>
                <w:szCs w:val="22"/>
                <w:lang w:val="cs-CZ"/>
              </w:rPr>
              <w:t>Österreich</w:t>
            </w:r>
          </w:p>
          <w:p w:rsidR="00894DC7" w:rsidRPr="008A68A3" w:rsidRDefault="00894DC7" w:rsidP="002E04F0">
            <w:pPr>
              <w:rPr>
                <w:szCs w:val="22"/>
                <w:lang w:val="de-DE"/>
              </w:rPr>
            </w:pPr>
            <w:r w:rsidRPr="008A68A3">
              <w:rPr>
                <w:szCs w:val="22"/>
                <w:lang w:val="de-DE"/>
              </w:rPr>
              <w:t>sanofi-aventis GmbH</w:t>
            </w:r>
          </w:p>
          <w:p w:rsidR="00894DC7" w:rsidRPr="008A68A3" w:rsidRDefault="00894DC7" w:rsidP="002E04F0">
            <w:pPr>
              <w:rPr>
                <w:szCs w:val="22"/>
                <w:lang w:val="de-DE"/>
              </w:rPr>
            </w:pPr>
            <w:r w:rsidRPr="008A68A3">
              <w:rPr>
                <w:szCs w:val="22"/>
                <w:lang w:val="de-DE"/>
              </w:rPr>
              <w:t>Tel: +43 1 80 185 – 0</w:t>
            </w:r>
          </w:p>
          <w:p w:rsidR="00894DC7" w:rsidRPr="008A68A3" w:rsidRDefault="00894DC7" w:rsidP="002E04F0">
            <w:pPr>
              <w:rPr>
                <w:szCs w:val="22"/>
                <w:lang w:val="de-DE"/>
              </w:rPr>
            </w:pPr>
          </w:p>
        </w:tc>
      </w:tr>
      <w:tr w:rsidR="00894DC7" w:rsidRPr="008A68A3" w:rsidTr="002E04F0">
        <w:trPr>
          <w:gridBefore w:val="1"/>
          <w:wBefore w:w="34" w:type="dxa"/>
          <w:cantSplit/>
        </w:trPr>
        <w:tc>
          <w:tcPr>
            <w:tcW w:w="4644" w:type="dxa"/>
            <w:tcBorders>
              <w:top w:val="nil"/>
              <w:left w:val="nil"/>
              <w:bottom w:val="nil"/>
              <w:right w:val="nil"/>
            </w:tcBorders>
          </w:tcPr>
          <w:p w:rsidR="00894DC7" w:rsidRPr="00591491" w:rsidRDefault="00894DC7" w:rsidP="002E04F0">
            <w:pPr>
              <w:rPr>
                <w:b/>
                <w:bCs/>
                <w:szCs w:val="22"/>
                <w:lang w:val="es-ES"/>
              </w:rPr>
            </w:pPr>
            <w:r w:rsidRPr="00591491">
              <w:rPr>
                <w:b/>
                <w:bCs/>
                <w:szCs w:val="22"/>
                <w:lang w:val="es-ES"/>
              </w:rPr>
              <w:t>España</w:t>
            </w:r>
          </w:p>
          <w:p w:rsidR="00894DC7" w:rsidRPr="008A68A3" w:rsidRDefault="00894DC7" w:rsidP="002E04F0">
            <w:pPr>
              <w:rPr>
                <w:smallCaps/>
                <w:szCs w:val="22"/>
                <w:lang w:val="es-ES_tradnl"/>
              </w:rPr>
            </w:pPr>
            <w:r w:rsidRPr="008A68A3">
              <w:rPr>
                <w:szCs w:val="22"/>
                <w:lang w:val="es-ES_tradnl"/>
              </w:rPr>
              <w:t>sanofi-aventis, S.A.</w:t>
            </w:r>
          </w:p>
          <w:p w:rsidR="00894DC7" w:rsidRPr="00591491" w:rsidRDefault="00894DC7" w:rsidP="002E04F0">
            <w:pPr>
              <w:rPr>
                <w:szCs w:val="22"/>
                <w:lang w:val="pt-PT"/>
              </w:rPr>
            </w:pPr>
            <w:r w:rsidRPr="00591491">
              <w:rPr>
                <w:szCs w:val="22"/>
                <w:lang w:val="pt-PT"/>
              </w:rPr>
              <w:t>Tel: +34 93 485 94 00</w:t>
            </w:r>
          </w:p>
          <w:p w:rsidR="00894DC7" w:rsidRPr="00591491" w:rsidRDefault="00894DC7" w:rsidP="002E04F0">
            <w:pPr>
              <w:rPr>
                <w:szCs w:val="22"/>
                <w:lang w:val="sv-SE"/>
              </w:rPr>
            </w:pPr>
          </w:p>
        </w:tc>
        <w:tc>
          <w:tcPr>
            <w:tcW w:w="4678" w:type="dxa"/>
          </w:tcPr>
          <w:p w:rsidR="00894DC7" w:rsidRPr="00591491" w:rsidRDefault="00894DC7" w:rsidP="002E04F0">
            <w:pPr>
              <w:rPr>
                <w:b/>
                <w:bCs/>
                <w:szCs w:val="22"/>
                <w:lang w:val="lv-LV"/>
              </w:rPr>
            </w:pPr>
            <w:r w:rsidRPr="00591491">
              <w:rPr>
                <w:b/>
                <w:bCs/>
                <w:szCs w:val="22"/>
                <w:lang w:val="lv-LV"/>
              </w:rPr>
              <w:t>Polska</w:t>
            </w:r>
          </w:p>
          <w:p w:rsidR="00894DC7" w:rsidRPr="00591491" w:rsidRDefault="00894DC7" w:rsidP="002E04F0">
            <w:pPr>
              <w:rPr>
                <w:szCs w:val="22"/>
                <w:lang w:val="sv-SE"/>
              </w:rPr>
            </w:pPr>
            <w:r w:rsidRPr="00591491">
              <w:rPr>
                <w:szCs w:val="22"/>
                <w:lang w:val="sv-SE"/>
              </w:rPr>
              <w:t>sanofi-aventis Sp. z o.o.</w:t>
            </w:r>
          </w:p>
          <w:p w:rsidR="00894DC7" w:rsidRPr="008A68A3" w:rsidRDefault="00894DC7" w:rsidP="002E04F0">
            <w:pPr>
              <w:rPr>
                <w:szCs w:val="22"/>
                <w:lang w:val="sv-SE"/>
              </w:rPr>
            </w:pPr>
            <w:r w:rsidRPr="008A68A3">
              <w:rPr>
                <w:szCs w:val="22"/>
                <w:lang w:val="sv-SE"/>
              </w:rPr>
              <w:t>Tel.: +48 22 280 00 00</w:t>
            </w:r>
          </w:p>
          <w:p w:rsidR="00894DC7" w:rsidRPr="008A68A3" w:rsidRDefault="00894DC7" w:rsidP="002E04F0">
            <w:pPr>
              <w:rPr>
                <w:szCs w:val="22"/>
                <w:lang w:val="sv-SE"/>
              </w:rPr>
            </w:pPr>
          </w:p>
        </w:tc>
      </w:tr>
      <w:tr w:rsidR="00894DC7" w:rsidRPr="008A68A3" w:rsidTr="002E04F0">
        <w:trPr>
          <w:cantSplit/>
        </w:trPr>
        <w:tc>
          <w:tcPr>
            <w:tcW w:w="4678" w:type="dxa"/>
            <w:gridSpan w:val="2"/>
          </w:tcPr>
          <w:p w:rsidR="00894DC7" w:rsidRPr="00591491" w:rsidRDefault="00894DC7" w:rsidP="002E04F0">
            <w:pPr>
              <w:rPr>
                <w:b/>
                <w:bCs/>
                <w:szCs w:val="22"/>
                <w:lang w:val="fr-FR"/>
              </w:rPr>
            </w:pPr>
            <w:r w:rsidRPr="00591491">
              <w:rPr>
                <w:b/>
                <w:bCs/>
                <w:szCs w:val="22"/>
                <w:lang w:val="fr-FR"/>
              </w:rPr>
              <w:t>France</w:t>
            </w:r>
          </w:p>
          <w:p w:rsidR="00894DC7" w:rsidRPr="00591491" w:rsidRDefault="00894DC7" w:rsidP="002E04F0">
            <w:pPr>
              <w:rPr>
                <w:szCs w:val="22"/>
                <w:lang w:val="fr-FR"/>
              </w:rPr>
            </w:pPr>
            <w:r w:rsidRPr="00591491">
              <w:rPr>
                <w:szCs w:val="22"/>
                <w:lang w:val="fr-BE"/>
              </w:rPr>
              <w:t>sanofi-aventis France</w:t>
            </w:r>
          </w:p>
          <w:p w:rsidR="00894DC7" w:rsidRPr="008A68A3" w:rsidRDefault="00894DC7" w:rsidP="002E04F0">
            <w:pPr>
              <w:rPr>
                <w:szCs w:val="22"/>
                <w:lang w:val="fr-FR"/>
              </w:rPr>
            </w:pPr>
            <w:r w:rsidRPr="008A68A3">
              <w:rPr>
                <w:szCs w:val="22"/>
                <w:lang w:val="fr-FR"/>
              </w:rPr>
              <w:t>Tél: 0 800 222 555</w:t>
            </w:r>
          </w:p>
          <w:p w:rsidR="00894DC7" w:rsidRPr="00591491" w:rsidRDefault="00894DC7" w:rsidP="002E04F0">
            <w:pPr>
              <w:rPr>
                <w:szCs w:val="22"/>
                <w:lang w:val="pt-PT"/>
              </w:rPr>
            </w:pPr>
            <w:r w:rsidRPr="00591491">
              <w:rPr>
                <w:szCs w:val="22"/>
                <w:lang w:val="pt-PT"/>
              </w:rPr>
              <w:t>Appel depuis l’étranger : +33 1 57 63 23 23</w:t>
            </w:r>
          </w:p>
          <w:p w:rsidR="00894DC7" w:rsidRPr="00591491" w:rsidRDefault="00894DC7" w:rsidP="002E04F0">
            <w:pPr>
              <w:rPr>
                <w:szCs w:val="22"/>
                <w:lang w:val="fr-FR"/>
              </w:rPr>
            </w:pPr>
          </w:p>
        </w:tc>
        <w:tc>
          <w:tcPr>
            <w:tcW w:w="4678" w:type="dxa"/>
          </w:tcPr>
          <w:p w:rsidR="00894DC7" w:rsidRPr="00591491" w:rsidRDefault="00894DC7" w:rsidP="002E04F0">
            <w:pPr>
              <w:rPr>
                <w:b/>
                <w:bCs/>
                <w:szCs w:val="22"/>
                <w:lang w:val="pt-PT"/>
              </w:rPr>
            </w:pPr>
            <w:r w:rsidRPr="00591491">
              <w:rPr>
                <w:b/>
                <w:bCs/>
                <w:szCs w:val="22"/>
                <w:lang w:val="pt-PT"/>
              </w:rPr>
              <w:t>Portugal</w:t>
            </w:r>
          </w:p>
          <w:p w:rsidR="00894DC7" w:rsidRPr="00591491" w:rsidRDefault="00894DC7" w:rsidP="002E04F0">
            <w:pPr>
              <w:rPr>
                <w:szCs w:val="22"/>
                <w:lang w:val="pt-PT"/>
              </w:rPr>
            </w:pPr>
            <w:r w:rsidRPr="00591491">
              <w:rPr>
                <w:szCs w:val="22"/>
                <w:lang w:val="pt-PT"/>
              </w:rPr>
              <w:t>Sanofi - Produtos Farmacêuticos, Lda</w:t>
            </w:r>
          </w:p>
          <w:p w:rsidR="00894DC7" w:rsidRPr="008A68A3" w:rsidRDefault="00894DC7" w:rsidP="002E04F0">
            <w:pPr>
              <w:rPr>
                <w:szCs w:val="22"/>
                <w:lang w:val="pt-PT"/>
              </w:rPr>
            </w:pPr>
            <w:r w:rsidRPr="008A68A3">
              <w:rPr>
                <w:szCs w:val="22"/>
                <w:lang w:val="pt-PT"/>
              </w:rPr>
              <w:t>Tel: +351 21 35 89 400</w:t>
            </w:r>
          </w:p>
          <w:p w:rsidR="00894DC7" w:rsidRPr="008A68A3" w:rsidRDefault="00894DC7" w:rsidP="002E04F0">
            <w:pPr>
              <w:rPr>
                <w:szCs w:val="22"/>
                <w:lang w:val="pt-PT"/>
              </w:rPr>
            </w:pPr>
          </w:p>
        </w:tc>
      </w:tr>
      <w:tr w:rsidR="00894DC7" w:rsidRPr="008A68A3" w:rsidTr="002E04F0">
        <w:trPr>
          <w:cantSplit/>
        </w:trPr>
        <w:tc>
          <w:tcPr>
            <w:tcW w:w="4678" w:type="dxa"/>
            <w:gridSpan w:val="2"/>
          </w:tcPr>
          <w:p w:rsidR="00894DC7" w:rsidRPr="008A68A3" w:rsidRDefault="00894DC7" w:rsidP="002E04F0">
            <w:pPr>
              <w:keepNext/>
              <w:rPr>
                <w:rFonts w:eastAsia="SimSun"/>
                <w:b/>
                <w:bCs/>
                <w:szCs w:val="22"/>
                <w:lang w:val="pt-PT"/>
              </w:rPr>
            </w:pPr>
            <w:r w:rsidRPr="008A68A3">
              <w:rPr>
                <w:rFonts w:eastAsia="SimSun"/>
                <w:b/>
                <w:bCs/>
                <w:szCs w:val="22"/>
                <w:lang w:val="pt-PT"/>
              </w:rPr>
              <w:t>Hrvatska</w:t>
            </w:r>
          </w:p>
          <w:p w:rsidR="00894DC7" w:rsidRPr="008A68A3" w:rsidRDefault="00894DC7" w:rsidP="002E04F0">
            <w:pPr>
              <w:rPr>
                <w:rFonts w:eastAsia="SimSun"/>
                <w:szCs w:val="22"/>
                <w:lang w:val="pt-PT"/>
              </w:rPr>
            </w:pPr>
            <w:r w:rsidRPr="008A68A3">
              <w:rPr>
                <w:rFonts w:eastAsia="SimSun"/>
                <w:szCs w:val="22"/>
                <w:lang w:val="pt-PT"/>
              </w:rPr>
              <w:t>sanofi-aventis Croatia d.o.o.</w:t>
            </w:r>
          </w:p>
          <w:p w:rsidR="00894DC7" w:rsidRPr="00591491" w:rsidRDefault="00894DC7" w:rsidP="002E04F0">
            <w:pPr>
              <w:rPr>
                <w:rFonts w:eastAsia="SimSun"/>
                <w:szCs w:val="22"/>
                <w:lang w:val="fr-FR"/>
              </w:rPr>
            </w:pPr>
            <w:r w:rsidRPr="00591491">
              <w:rPr>
                <w:rFonts w:eastAsia="SimSun"/>
                <w:szCs w:val="22"/>
                <w:lang w:val="fr-FR"/>
              </w:rPr>
              <w:t>Tel: +385 1 600 34 00</w:t>
            </w:r>
          </w:p>
          <w:p w:rsidR="00894DC7" w:rsidRPr="00591491" w:rsidRDefault="00894DC7" w:rsidP="002E04F0">
            <w:pPr>
              <w:rPr>
                <w:b/>
                <w:bCs/>
                <w:szCs w:val="22"/>
                <w:lang w:val="fr-FR"/>
              </w:rPr>
            </w:pPr>
          </w:p>
        </w:tc>
        <w:tc>
          <w:tcPr>
            <w:tcW w:w="4678" w:type="dxa"/>
          </w:tcPr>
          <w:p w:rsidR="00894DC7" w:rsidRPr="008A68A3" w:rsidRDefault="00894DC7" w:rsidP="002E04F0">
            <w:pPr>
              <w:tabs>
                <w:tab w:val="left" w:pos="-720"/>
                <w:tab w:val="left" w:pos="4536"/>
              </w:tabs>
              <w:suppressAutoHyphens/>
              <w:rPr>
                <w:b/>
                <w:noProof/>
                <w:szCs w:val="22"/>
                <w:lang w:val="it-IT"/>
              </w:rPr>
            </w:pPr>
            <w:r w:rsidRPr="008A68A3">
              <w:rPr>
                <w:b/>
                <w:noProof/>
                <w:szCs w:val="22"/>
                <w:lang w:val="it-IT"/>
              </w:rPr>
              <w:t>România</w:t>
            </w:r>
          </w:p>
          <w:p w:rsidR="00894DC7" w:rsidRPr="008A68A3" w:rsidRDefault="005A5B25" w:rsidP="002E04F0">
            <w:pPr>
              <w:tabs>
                <w:tab w:val="left" w:pos="-720"/>
                <w:tab w:val="left" w:pos="4536"/>
              </w:tabs>
              <w:suppressAutoHyphens/>
              <w:rPr>
                <w:noProof/>
                <w:szCs w:val="22"/>
                <w:lang w:val="it-IT"/>
              </w:rPr>
            </w:pPr>
            <w:r w:rsidRPr="008A68A3">
              <w:rPr>
                <w:bCs/>
                <w:szCs w:val="22"/>
                <w:lang w:val="it-IT"/>
              </w:rPr>
              <w:t>S</w:t>
            </w:r>
            <w:r w:rsidR="00894DC7" w:rsidRPr="008A68A3">
              <w:rPr>
                <w:bCs/>
                <w:szCs w:val="22"/>
                <w:lang w:val="it-IT"/>
              </w:rPr>
              <w:t>anofi</w:t>
            </w:r>
            <w:r w:rsidRPr="008A68A3">
              <w:rPr>
                <w:bCs/>
                <w:szCs w:val="22"/>
                <w:lang w:val="it-IT"/>
              </w:rPr>
              <w:t xml:space="preserve"> </w:t>
            </w:r>
            <w:r w:rsidR="00894DC7" w:rsidRPr="008A68A3">
              <w:rPr>
                <w:bCs/>
                <w:szCs w:val="22"/>
                <w:lang w:val="it-IT"/>
              </w:rPr>
              <w:t>Rom</w:t>
            </w:r>
            <w:r w:rsidRPr="008A68A3">
              <w:rPr>
                <w:bCs/>
                <w:szCs w:val="22"/>
                <w:lang w:val="it-IT"/>
              </w:rPr>
              <w:t>a</w:t>
            </w:r>
            <w:r w:rsidR="00894DC7" w:rsidRPr="008A68A3">
              <w:rPr>
                <w:bCs/>
                <w:szCs w:val="22"/>
                <w:lang w:val="it-IT"/>
              </w:rPr>
              <w:t>nia SRL</w:t>
            </w:r>
          </w:p>
          <w:p w:rsidR="00894DC7" w:rsidRPr="008A68A3" w:rsidRDefault="00894DC7" w:rsidP="002E04F0">
            <w:pPr>
              <w:rPr>
                <w:szCs w:val="22"/>
                <w:lang w:val="it-IT"/>
              </w:rPr>
            </w:pPr>
            <w:r w:rsidRPr="008A68A3">
              <w:rPr>
                <w:noProof/>
                <w:szCs w:val="22"/>
                <w:lang w:val="it-IT"/>
              </w:rPr>
              <w:t xml:space="preserve">Tel: +40 </w:t>
            </w:r>
            <w:r w:rsidRPr="008A68A3">
              <w:rPr>
                <w:szCs w:val="22"/>
                <w:lang w:val="it-IT"/>
              </w:rPr>
              <w:t>(0) 21 317 31 36</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fr-FR"/>
              </w:rPr>
            </w:pPr>
            <w:r w:rsidRPr="00591491">
              <w:rPr>
                <w:b/>
                <w:bCs/>
                <w:szCs w:val="22"/>
                <w:lang w:val="fr-FR"/>
              </w:rPr>
              <w:t>Ireland</w:t>
            </w:r>
          </w:p>
          <w:p w:rsidR="00894DC7" w:rsidRPr="00591491" w:rsidRDefault="00894DC7" w:rsidP="002E04F0">
            <w:pPr>
              <w:rPr>
                <w:szCs w:val="22"/>
                <w:lang w:val="fr-FR"/>
              </w:rPr>
            </w:pPr>
            <w:r w:rsidRPr="00591491">
              <w:rPr>
                <w:szCs w:val="22"/>
                <w:lang w:val="fr-FR"/>
              </w:rPr>
              <w:t>sanofi-aventis Ireland Ltd. T/A SANOFI</w:t>
            </w:r>
          </w:p>
          <w:p w:rsidR="00894DC7" w:rsidRPr="00591491" w:rsidRDefault="00894DC7" w:rsidP="002F7F30">
            <w:pPr>
              <w:rPr>
                <w:szCs w:val="22"/>
                <w:lang w:val="fr-FR"/>
              </w:rPr>
            </w:pPr>
            <w:r w:rsidRPr="00591491">
              <w:rPr>
                <w:szCs w:val="22"/>
                <w:lang w:val="fr-FR"/>
              </w:rPr>
              <w:t>Tel: +353 (0) 1 403 56 00</w:t>
            </w:r>
          </w:p>
        </w:tc>
        <w:tc>
          <w:tcPr>
            <w:tcW w:w="4678" w:type="dxa"/>
          </w:tcPr>
          <w:p w:rsidR="00894DC7" w:rsidRPr="00591491" w:rsidRDefault="00894DC7" w:rsidP="002E04F0">
            <w:pPr>
              <w:rPr>
                <w:b/>
                <w:bCs/>
                <w:szCs w:val="22"/>
                <w:lang w:val="sl-SI"/>
              </w:rPr>
            </w:pPr>
            <w:r w:rsidRPr="00591491">
              <w:rPr>
                <w:b/>
                <w:bCs/>
                <w:szCs w:val="22"/>
                <w:lang w:val="sl-SI"/>
              </w:rPr>
              <w:t>Slovenija</w:t>
            </w:r>
          </w:p>
          <w:p w:rsidR="00894DC7" w:rsidRPr="00591491" w:rsidRDefault="00894DC7" w:rsidP="002E04F0">
            <w:pPr>
              <w:rPr>
                <w:szCs w:val="22"/>
                <w:lang w:val="cs-CZ"/>
              </w:rPr>
            </w:pPr>
            <w:r w:rsidRPr="00591491">
              <w:rPr>
                <w:szCs w:val="22"/>
                <w:lang w:val="cs-CZ"/>
              </w:rPr>
              <w:t>sanofi-aventis d.o.o.</w:t>
            </w:r>
          </w:p>
          <w:p w:rsidR="00894DC7" w:rsidRPr="00591491" w:rsidRDefault="00894DC7" w:rsidP="002E04F0">
            <w:pPr>
              <w:rPr>
                <w:szCs w:val="22"/>
                <w:lang w:val="cs-CZ"/>
              </w:rPr>
            </w:pPr>
            <w:r w:rsidRPr="00591491">
              <w:rPr>
                <w:szCs w:val="22"/>
                <w:lang w:val="cs-CZ"/>
              </w:rPr>
              <w:t>Tel: +386 1 560 48 00</w:t>
            </w:r>
          </w:p>
          <w:p w:rsidR="00894DC7" w:rsidRPr="00591491" w:rsidRDefault="00894DC7" w:rsidP="002E04F0">
            <w:pPr>
              <w:rPr>
                <w:szCs w:val="22"/>
                <w:lang w:val="cs-CZ"/>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is-IS"/>
              </w:rPr>
            </w:pPr>
            <w:r w:rsidRPr="00591491">
              <w:rPr>
                <w:b/>
                <w:bCs/>
                <w:szCs w:val="22"/>
                <w:lang w:val="is-IS"/>
              </w:rPr>
              <w:t>Ísland</w:t>
            </w:r>
          </w:p>
          <w:p w:rsidR="00894DC7" w:rsidRPr="00591491" w:rsidRDefault="00894DC7" w:rsidP="002E04F0">
            <w:pPr>
              <w:rPr>
                <w:szCs w:val="22"/>
                <w:lang w:val="is-IS"/>
              </w:rPr>
            </w:pPr>
            <w:r w:rsidRPr="00591491">
              <w:rPr>
                <w:szCs w:val="22"/>
                <w:lang w:val="cs-CZ"/>
              </w:rPr>
              <w:t>Vistor hf.</w:t>
            </w:r>
          </w:p>
          <w:p w:rsidR="00894DC7" w:rsidRPr="00591491" w:rsidRDefault="00894DC7" w:rsidP="002E04F0">
            <w:pPr>
              <w:rPr>
                <w:szCs w:val="22"/>
                <w:lang w:val="cs-CZ"/>
              </w:rPr>
            </w:pPr>
            <w:r w:rsidRPr="00591491">
              <w:rPr>
                <w:noProof/>
                <w:szCs w:val="22"/>
              </w:rPr>
              <w:t>Sími</w:t>
            </w:r>
            <w:r w:rsidRPr="00591491">
              <w:rPr>
                <w:szCs w:val="22"/>
                <w:lang w:val="cs-CZ"/>
              </w:rPr>
              <w:t>: +354 535 7000</w:t>
            </w:r>
          </w:p>
          <w:p w:rsidR="00894DC7" w:rsidRPr="00591491" w:rsidRDefault="00894DC7" w:rsidP="002E04F0">
            <w:pPr>
              <w:rPr>
                <w:szCs w:val="22"/>
                <w:lang w:val="cs-CZ"/>
              </w:rPr>
            </w:pPr>
          </w:p>
        </w:tc>
        <w:tc>
          <w:tcPr>
            <w:tcW w:w="4678" w:type="dxa"/>
          </w:tcPr>
          <w:p w:rsidR="00894DC7" w:rsidRPr="00591491" w:rsidRDefault="00894DC7" w:rsidP="002E04F0">
            <w:pPr>
              <w:rPr>
                <w:b/>
                <w:bCs/>
                <w:szCs w:val="22"/>
                <w:lang w:val="sk-SK"/>
              </w:rPr>
            </w:pPr>
            <w:r w:rsidRPr="00591491">
              <w:rPr>
                <w:b/>
                <w:bCs/>
                <w:szCs w:val="22"/>
                <w:lang w:val="sk-SK"/>
              </w:rPr>
              <w:t>Slovenská republika</w:t>
            </w:r>
          </w:p>
          <w:p w:rsidR="00894DC7" w:rsidRPr="00591491" w:rsidRDefault="00894DC7" w:rsidP="002E04F0">
            <w:pPr>
              <w:rPr>
                <w:szCs w:val="22"/>
                <w:lang w:val="cs-CZ"/>
              </w:rPr>
            </w:pPr>
            <w:r w:rsidRPr="00591491">
              <w:rPr>
                <w:szCs w:val="22"/>
                <w:lang w:val="sk-SK"/>
              </w:rPr>
              <w:t>sanofi-</w:t>
            </w:r>
            <w:r w:rsidRPr="00591491">
              <w:rPr>
                <w:szCs w:val="22"/>
                <w:lang w:val="cs-CZ"/>
              </w:rPr>
              <w:t xml:space="preserve">aventis Slovakia </w:t>
            </w:r>
            <w:r w:rsidRPr="00591491">
              <w:rPr>
                <w:szCs w:val="22"/>
                <w:lang w:val="sk-SK"/>
              </w:rPr>
              <w:t>s.r.o.</w:t>
            </w:r>
          </w:p>
          <w:p w:rsidR="00894DC7" w:rsidRPr="00591491" w:rsidRDefault="00894DC7" w:rsidP="002E04F0">
            <w:pPr>
              <w:rPr>
                <w:szCs w:val="22"/>
                <w:lang w:val="sk-SK"/>
              </w:rPr>
            </w:pPr>
            <w:r w:rsidRPr="00591491">
              <w:rPr>
                <w:szCs w:val="22"/>
                <w:lang w:val="cs-CZ"/>
              </w:rPr>
              <w:t>Tel: +</w:t>
            </w:r>
            <w:r w:rsidRPr="00591491">
              <w:rPr>
                <w:szCs w:val="22"/>
                <w:lang w:val="sk-SK"/>
              </w:rPr>
              <w:t xml:space="preserve">421 2 </w:t>
            </w:r>
            <w:r w:rsidRPr="00591491">
              <w:rPr>
                <w:szCs w:val="22"/>
              </w:rPr>
              <w:t>33 100 100</w:t>
            </w:r>
          </w:p>
          <w:p w:rsidR="00894DC7" w:rsidRPr="00591491" w:rsidRDefault="00894DC7" w:rsidP="002E04F0">
            <w:pPr>
              <w:rPr>
                <w:szCs w:val="22"/>
                <w:lang w:val="sk-SK"/>
              </w:rPr>
            </w:pPr>
          </w:p>
        </w:tc>
      </w:tr>
      <w:tr w:rsidR="00894DC7" w:rsidRPr="008A68A3" w:rsidTr="002E04F0">
        <w:trPr>
          <w:gridBefore w:val="1"/>
          <w:wBefore w:w="34" w:type="dxa"/>
          <w:cantSplit/>
        </w:trPr>
        <w:tc>
          <w:tcPr>
            <w:tcW w:w="4644" w:type="dxa"/>
          </w:tcPr>
          <w:p w:rsidR="00894DC7" w:rsidRPr="00591491" w:rsidRDefault="00894DC7" w:rsidP="002E04F0">
            <w:pPr>
              <w:rPr>
                <w:b/>
                <w:bCs/>
                <w:szCs w:val="22"/>
                <w:lang w:val="it-IT"/>
              </w:rPr>
            </w:pPr>
            <w:r w:rsidRPr="00591491">
              <w:rPr>
                <w:b/>
                <w:bCs/>
                <w:szCs w:val="22"/>
                <w:lang w:val="it-IT"/>
              </w:rPr>
              <w:t>Italia</w:t>
            </w:r>
          </w:p>
          <w:p w:rsidR="00894DC7" w:rsidRPr="00591491" w:rsidRDefault="001D0982" w:rsidP="002E04F0">
            <w:pPr>
              <w:rPr>
                <w:szCs w:val="22"/>
                <w:lang w:val="it-IT"/>
              </w:rPr>
            </w:pPr>
            <w:r w:rsidRPr="00591491">
              <w:rPr>
                <w:szCs w:val="22"/>
                <w:lang w:val="it-IT"/>
              </w:rPr>
              <w:t>S</w:t>
            </w:r>
            <w:r w:rsidR="00894DC7" w:rsidRPr="00591491">
              <w:rPr>
                <w:szCs w:val="22"/>
                <w:lang w:val="it-IT"/>
              </w:rPr>
              <w:t>anofi</w:t>
            </w:r>
            <w:r w:rsidRPr="00591491">
              <w:rPr>
                <w:szCs w:val="22"/>
                <w:lang w:val="it-IT"/>
              </w:rPr>
              <w:t xml:space="preserve"> </w:t>
            </w:r>
            <w:r w:rsidR="00894DC7" w:rsidRPr="00591491">
              <w:rPr>
                <w:szCs w:val="22"/>
                <w:lang w:val="it-IT"/>
              </w:rPr>
              <w:t>S.</w:t>
            </w:r>
            <w:r w:rsidR="00FB0F5F">
              <w:rPr>
                <w:szCs w:val="22"/>
                <w:lang w:val="it-IT"/>
              </w:rPr>
              <w:t>r.l.</w:t>
            </w:r>
          </w:p>
          <w:p w:rsidR="00894DC7" w:rsidRPr="00591491" w:rsidRDefault="00894DC7" w:rsidP="002E04F0">
            <w:pPr>
              <w:rPr>
                <w:szCs w:val="22"/>
                <w:lang w:val="it-IT"/>
              </w:rPr>
            </w:pPr>
            <w:r w:rsidRPr="00591491">
              <w:rPr>
                <w:szCs w:val="22"/>
                <w:lang w:val="it-IT"/>
              </w:rPr>
              <w:t xml:space="preserve">Tel: </w:t>
            </w:r>
            <w:r w:rsidR="005A5B25" w:rsidRPr="00591491">
              <w:rPr>
                <w:szCs w:val="22"/>
                <w:lang w:val="it-IT"/>
              </w:rPr>
              <w:t>800.536389</w:t>
            </w:r>
          </w:p>
          <w:p w:rsidR="00894DC7" w:rsidRPr="00591491" w:rsidRDefault="00894DC7" w:rsidP="002E04F0">
            <w:pPr>
              <w:rPr>
                <w:szCs w:val="22"/>
                <w:lang w:val="it-IT"/>
              </w:rPr>
            </w:pPr>
          </w:p>
        </w:tc>
        <w:tc>
          <w:tcPr>
            <w:tcW w:w="4678" w:type="dxa"/>
          </w:tcPr>
          <w:p w:rsidR="00894DC7" w:rsidRPr="008A68A3" w:rsidRDefault="00894DC7" w:rsidP="002E04F0">
            <w:pPr>
              <w:rPr>
                <w:b/>
                <w:bCs/>
                <w:szCs w:val="22"/>
                <w:lang w:val="fi-FI"/>
              </w:rPr>
            </w:pPr>
            <w:r w:rsidRPr="008A68A3">
              <w:rPr>
                <w:b/>
                <w:bCs/>
                <w:szCs w:val="22"/>
                <w:lang w:val="fi-FI"/>
              </w:rPr>
              <w:t>Suomi/Finland</w:t>
            </w:r>
          </w:p>
          <w:p w:rsidR="00894DC7" w:rsidRPr="008A68A3" w:rsidRDefault="00B222CF" w:rsidP="002E04F0">
            <w:pPr>
              <w:rPr>
                <w:szCs w:val="22"/>
                <w:lang w:val="fi-FI"/>
              </w:rPr>
            </w:pPr>
            <w:r w:rsidRPr="008A68A3">
              <w:rPr>
                <w:szCs w:val="22"/>
                <w:lang w:val="fi-FI"/>
              </w:rPr>
              <w:t xml:space="preserve">Sanofi </w:t>
            </w:r>
            <w:r w:rsidR="00894DC7" w:rsidRPr="008A68A3">
              <w:rPr>
                <w:szCs w:val="22"/>
                <w:lang w:val="fi-FI"/>
              </w:rPr>
              <w:t>Oy</w:t>
            </w:r>
          </w:p>
          <w:p w:rsidR="00894DC7" w:rsidRPr="008A68A3" w:rsidRDefault="00894DC7" w:rsidP="002E04F0">
            <w:pPr>
              <w:rPr>
                <w:szCs w:val="22"/>
                <w:lang w:val="fi-FI"/>
              </w:rPr>
            </w:pPr>
            <w:r w:rsidRPr="008A68A3">
              <w:rPr>
                <w:szCs w:val="22"/>
                <w:lang w:val="fi-FI"/>
              </w:rPr>
              <w:t>Puh/Tel: +358 (0) 201 200 300</w:t>
            </w:r>
          </w:p>
          <w:p w:rsidR="00894DC7" w:rsidRPr="008A68A3" w:rsidRDefault="00894DC7" w:rsidP="002E04F0">
            <w:pPr>
              <w:rPr>
                <w:szCs w:val="22"/>
                <w:lang w:val="fi-FI"/>
              </w:rPr>
            </w:pPr>
          </w:p>
        </w:tc>
      </w:tr>
      <w:tr w:rsidR="00894DC7" w:rsidRPr="00591491" w:rsidTr="002E04F0">
        <w:trPr>
          <w:gridBefore w:val="1"/>
          <w:wBefore w:w="34" w:type="dxa"/>
          <w:cantSplit/>
        </w:trPr>
        <w:tc>
          <w:tcPr>
            <w:tcW w:w="4644" w:type="dxa"/>
          </w:tcPr>
          <w:p w:rsidR="00894DC7" w:rsidRPr="008A68A3" w:rsidRDefault="00894DC7" w:rsidP="002E04F0">
            <w:pPr>
              <w:rPr>
                <w:b/>
                <w:bCs/>
                <w:szCs w:val="22"/>
                <w:lang w:val="fi-FI"/>
              </w:rPr>
            </w:pPr>
            <w:r w:rsidRPr="00591491">
              <w:rPr>
                <w:b/>
                <w:bCs/>
                <w:szCs w:val="22"/>
                <w:lang w:val="el-GR"/>
              </w:rPr>
              <w:t>Κύπρος</w:t>
            </w:r>
          </w:p>
          <w:p w:rsidR="00894DC7" w:rsidRPr="008A68A3" w:rsidRDefault="00894DC7" w:rsidP="002E04F0">
            <w:pPr>
              <w:rPr>
                <w:szCs w:val="22"/>
                <w:lang w:val="fi-FI"/>
              </w:rPr>
            </w:pPr>
            <w:r w:rsidRPr="008A68A3">
              <w:rPr>
                <w:szCs w:val="22"/>
                <w:lang w:val="fi-FI"/>
              </w:rPr>
              <w:t>sanofi-aventis Cyprus Ltd.</w:t>
            </w:r>
          </w:p>
          <w:p w:rsidR="00894DC7" w:rsidRPr="00591491" w:rsidRDefault="00894DC7" w:rsidP="002E04F0">
            <w:pPr>
              <w:rPr>
                <w:szCs w:val="22"/>
                <w:lang w:val="fr-FR"/>
              </w:rPr>
            </w:pPr>
            <w:r w:rsidRPr="00591491">
              <w:rPr>
                <w:szCs w:val="22"/>
                <w:lang w:val="el-GR"/>
              </w:rPr>
              <w:t>Τηλ: +</w:t>
            </w:r>
            <w:r w:rsidRPr="00591491">
              <w:rPr>
                <w:szCs w:val="22"/>
                <w:lang w:val="fr-FR"/>
              </w:rPr>
              <w:t>357 22 871600</w:t>
            </w:r>
          </w:p>
          <w:p w:rsidR="00894DC7" w:rsidRPr="00591491" w:rsidRDefault="00894DC7" w:rsidP="002E04F0">
            <w:pPr>
              <w:rPr>
                <w:szCs w:val="22"/>
                <w:lang w:val="fr-FR"/>
              </w:rPr>
            </w:pPr>
          </w:p>
        </w:tc>
        <w:tc>
          <w:tcPr>
            <w:tcW w:w="4678" w:type="dxa"/>
          </w:tcPr>
          <w:p w:rsidR="00894DC7" w:rsidRPr="00591491" w:rsidRDefault="00894DC7" w:rsidP="002E04F0">
            <w:pPr>
              <w:rPr>
                <w:b/>
                <w:bCs/>
                <w:szCs w:val="22"/>
                <w:lang w:val="sv-SE"/>
              </w:rPr>
            </w:pPr>
            <w:r w:rsidRPr="00591491">
              <w:rPr>
                <w:b/>
                <w:bCs/>
                <w:szCs w:val="22"/>
                <w:lang w:val="sv-SE"/>
              </w:rPr>
              <w:t>Sverige</w:t>
            </w:r>
          </w:p>
          <w:p w:rsidR="00894DC7" w:rsidRPr="00591491" w:rsidRDefault="00B222CF" w:rsidP="002E04F0">
            <w:pPr>
              <w:rPr>
                <w:szCs w:val="22"/>
                <w:lang w:val="sv-SE"/>
              </w:rPr>
            </w:pPr>
            <w:r w:rsidRPr="00591491">
              <w:rPr>
                <w:szCs w:val="22"/>
                <w:lang w:val="sv-SE"/>
              </w:rPr>
              <w:t xml:space="preserve">Sanofi </w:t>
            </w:r>
            <w:r w:rsidR="00894DC7" w:rsidRPr="00591491">
              <w:rPr>
                <w:szCs w:val="22"/>
                <w:lang w:val="sv-SE"/>
              </w:rPr>
              <w:t>AB</w:t>
            </w:r>
          </w:p>
          <w:p w:rsidR="00894DC7" w:rsidRPr="00591491" w:rsidRDefault="00894DC7" w:rsidP="002E04F0">
            <w:pPr>
              <w:rPr>
                <w:szCs w:val="22"/>
                <w:lang w:val="sv-SE"/>
              </w:rPr>
            </w:pPr>
            <w:r w:rsidRPr="00591491">
              <w:rPr>
                <w:szCs w:val="22"/>
                <w:lang w:val="sv-SE"/>
              </w:rPr>
              <w:t>Tel: +46 (0)8 634 50 00</w:t>
            </w:r>
          </w:p>
          <w:p w:rsidR="00894DC7" w:rsidRPr="00591491" w:rsidRDefault="00894DC7" w:rsidP="002E04F0">
            <w:pPr>
              <w:rPr>
                <w:szCs w:val="22"/>
                <w:lang w:val="sv-SE"/>
              </w:rPr>
            </w:pPr>
          </w:p>
        </w:tc>
      </w:tr>
      <w:tr w:rsidR="00894DC7" w:rsidRPr="00591491" w:rsidTr="002E04F0">
        <w:trPr>
          <w:gridBefore w:val="1"/>
          <w:wBefore w:w="34" w:type="dxa"/>
          <w:cantSplit/>
        </w:trPr>
        <w:tc>
          <w:tcPr>
            <w:tcW w:w="4644" w:type="dxa"/>
          </w:tcPr>
          <w:p w:rsidR="00894DC7" w:rsidRPr="00591491" w:rsidRDefault="00894DC7" w:rsidP="002E04F0">
            <w:pPr>
              <w:rPr>
                <w:b/>
                <w:bCs/>
                <w:szCs w:val="22"/>
                <w:lang w:val="lv-LV"/>
              </w:rPr>
            </w:pPr>
            <w:r w:rsidRPr="00591491">
              <w:rPr>
                <w:b/>
                <w:bCs/>
                <w:szCs w:val="22"/>
                <w:lang w:val="lv-LV"/>
              </w:rPr>
              <w:t>Latvija</w:t>
            </w:r>
          </w:p>
          <w:p w:rsidR="00894DC7" w:rsidRPr="00591491" w:rsidRDefault="00894DC7" w:rsidP="002E04F0">
            <w:pPr>
              <w:rPr>
                <w:szCs w:val="22"/>
                <w:lang w:val="sv-SE"/>
              </w:rPr>
            </w:pPr>
            <w:r w:rsidRPr="00591491">
              <w:rPr>
                <w:szCs w:val="22"/>
                <w:lang w:val="sv-SE"/>
              </w:rPr>
              <w:t>sanofi-aventis Latvia SIA</w:t>
            </w:r>
          </w:p>
          <w:p w:rsidR="00894DC7" w:rsidRPr="00591491" w:rsidRDefault="00894DC7" w:rsidP="002E04F0">
            <w:pPr>
              <w:rPr>
                <w:szCs w:val="22"/>
                <w:lang w:val="sv-SE"/>
              </w:rPr>
            </w:pPr>
            <w:r w:rsidRPr="00591491">
              <w:rPr>
                <w:szCs w:val="22"/>
                <w:lang w:val="sv-SE"/>
              </w:rPr>
              <w:t>Tel: +371 67 33 24 51</w:t>
            </w:r>
          </w:p>
          <w:p w:rsidR="00894DC7" w:rsidRPr="00591491" w:rsidRDefault="00894DC7" w:rsidP="002E04F0">
            <w:pPr>
              <w:rPr>
                <w:szCs w:val="22"/>
                <w:lang w:val="sv-SE"/>
              </w:rPr>
            </w:pPr>
          </w:p>
        </w:tc>
        <w:tc>
          <w:tcPr>
            <w:tcW w:w="4678" w:type="dxa"/>
          </w:tcPr>
          <w:p w:rsidR="00894DC7" w:rsidRPr="00591491" w:rsidRDefault="00894DC7" w:rsidP="002E04F0">
            <w:pPr>
              <w:rPr>
                <w:b/>
                <w:bCs/>
                <w:szCs w:val="22"/>
                <w:lang w:val="sv-SE"/>
              </w:rPr>
            </w:pPr>
            <w:r w:rsidRPr="00591491">
              <w:rPr>
                <w:b/>
                <w:bCs/>
                <w:szCs w:val="22"/>
                <w:lang w:val="sv-SE"/>
              </w:rPr>
              <w:t>United Kingdom</w:t>
            </w:r>
          </w:p>
          <w:p w:rsidR="00894DC7" w:rsidRPr="00591491" w:rsidRDefault="00894DC7" w:rsidP="002E04F0">
            <w:pPr>
              <w:rPr>
                <w:szCs w:val="22"/>
                <w:lang w:val="sv-SE"/>
              </w:rPr>
            </w:pPr>
            <w:r w:rsidRPr="00591491">
              <w:rPr>
                <w:szCs w:val="22"/>
                <w:lang w:val="sv-SE"/>
              </w:rPr>
              <w:t>Sanofi</w:t>
            </w:r>
          </w:p>
          <w:p w:rsidR="00894DC7" w:rsidRPr="00591491" w:rsidRDefault="00894DC7" w:rsidP="002E04F0">
            <w:pPr>
              <w:rPr>
                <w:szCs w:val="22"/>
                <w:lang w:val="sv-SE"/>
              </w:rPr>
            </w:pPr>
            <w:r w:rsidRPr="00591491">
              <w:rPr>
                <w:szCs w:val="22"/>
                <w:lang w:val="sv-SE"/>
              </w:rPr>
              <w:t xml:space="preserve">Tel: </w:t>
            </w:r>
            <w:r w:rsidR="00B222CF" w:rsidRPr="00591491">
              <w:rPr>
                <w:szCs w:val="22"/>
                <w:lang w:val="sv-SE"/>
              </w:rPr>
              <w:t>+44 (0) 845 372 7101</w:t>
            </w:r>
          </w:p>
          <w:p w:rsidR="00894DC7" w:rsidRPr="00591491" w:rsidRDefault="00894DC7" w:rsidP="002E04F0">
            <w:pPr>
              <w:rPr>
                <w:szCs w:val="22"/>
                <w:lang w:val="sv-SE"/>
              </w:rPr>
            </w:pPr>
          </w:p>
        </w:tc>
      </w:tr>
    </w:tbl>
    <w:p w:rsidR="00706A45" w:rsidRPr="00591491" w:rsidRDefault="00706A45">
      <w:pPr>
        <w:rPr>
          <w:szCs w:val="22"/>
          <w:lang w:val="fr-FR"/>
        </w:rPr>
      </w:pPr>
    </w:p>
    <w:p w:rsidR="00894DC7" w:rsidRPr="00591491" w:rsidRDefault="00894DC7" w:rsidP="00894DC7">
      <w:pPr>
        <w:pStyle w:val="EMEABodyText"/>
        <w:rPr>
          <w:b/>
          <w:szCs w:val="22"/>
          <w:lang w:val="lt-LT"/>
        </w:rPr>
      </w:pPr>
      <w:r w:rsidRPr="00591491">
        <w:rPr>
          <w:b/>
          <w:szCs w:val="22"/>
          <w:lang w:val="lt-LT"/>
        </w:rPr>
        <w:t>Šis pakuotės lapelis paskutinį kartą peržiūrėtas</w:t>
      </w:r>
    </w:p>
    <w:p w:rsidR="00894DC7" w:rsidRPr="00591491" w:rsidRDefault="00894DC7" w:rsidP="00894DC7">
      <w:pPr>
        <w:pStyle w:val="EMEABodyText"/>
        <w:rPr>
          <w:szCs w:val="22"/>
          <w:lang w:val="lt-LT"/>
        </w:rPr>
      </w:pPr>
    </w:p>
    <w:p w:rsidR="00894DC7" w:rsidRPr="00550DBB" w:rsidRDefault="00894DC7" w:rsidP="00D5626D">
      <w:pPr>
        <w:pStyle w:val="EMEATitle"/>
        <w:jc w:val="left"/>
        <w:rPr>
          <w:b w:val="0"/>
          <w:noProof/>
          <w:snapToGrid w:val="0"/>
          <w:szCs w:val="22"/>
          <w:u w:val="single"/>
          <w:lang w:val="lt-LT"/>
        </w:rPr>
      </w:pPr>
      <w:r w:rsidRPr="00591491">
        <w:rPr>
          <w:b w:val="0"/>
          <w:snapToGrid w:val="0"/>
          <w:szCs w:val="22"/>
          <w:lang w:val="lt-LT"/>
        </w:rPr>
        <w:t xml:space="preserve">Išsami informacija apie šį </w:t>
      </w:r>
      <w:r w:rsidRPr="00591491">
        <w:rPr>
          <w:b w:val="0"/>
          <w:noProof/>
          <w:snapToGrid w:val="0"/>
          <w:szCs w:val="22"/>
          <w:lang w:val="lt-LT"/>
        </w:rPr>
        <w:t>vaistą</w:t>
      </w:r>
      <w:r w:rsidRPr="00591491">
        <w:rPr>
          <w:b w:val="0"/>
          <w:snapToGrid w:val="0"/>
          <w:szCs w:val="22"/>
          <w:lang w:val="lt-LT"/>
        </w:rPr>
        <w:t xml:space="preserve"> pateikiama Europos vaistų agentūros tinklalapyje</w:t>
      </w:r>
      <w:r w:rsidRPr="00591491">
        <w:rPr>
          <w:b w:val="0"/>
          <w:i/>
          <w:noProof/>
          <w:snapToGrid w:val="0"/>
          <w:szCs w:val="22"/>
          <w:lang w:val="lt-LT"/>
        </w:rPr>
        <w:t xml:space="preserve"> </w:t>
      </w:r>
      <w:r w:rsidR="006556DC" w:rsidRPr="0080241C">
        <w:rPr>
          <w:b w:val="0"/>
          <w:noProof/>
          <w:snapToGrid w:val="0"/>
          <w:szCs w:val="22"/>
          <w:lang w:val="lt-LT"/>
        </w:rPr>
        <w:t>http://www.ema.europa.eu</w:t>
      </w:r>
    </w:p>
    <w:p w:rsidR="00025628" w:rsidRPr="00696AA3" w:rsidRDefault="00025628" w:rsidP="00FD5334">
      <w:pPr>
        <w:pStyle w:val="No-numheading3Agency"/>
        <w:spacing w:before="0" w:after="0"/>
      </w:pPr>
    </w:p>
    <w:sectPr w:rsidR="00025628" w:rsidRPr="00696AA3" w:rsidSect="00706A45">
      <w:footerReference w:type="even" r:id="rId10"/>
      <w:footerReference w:type="default" r:id="rId11"/>
      <w:footerReference w:type="first" r:id="rId12"/>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571" w:rsidRDefault="00BC2571">
      <w:r>
        <w:separator/>
      </w:r>
    </w:p>
  </w:endnote>
  <w:endnote w:type="continuationSeparator" w:id="0">
    <w:p w:rsidR="00BC2571" w:rsidRDefault="00BC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23" w:rsidRDefault="009E4523" w:rsidP="006B6B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4523" w:rsidRDefault="009E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23" w:rsidRPr="006B6BAB" w:rsidRDefault="009E4523" w:rsidP="006B6BAB">
    <w:pPr>
      <w:pStyle w:val="Footer"/>
      <w:framePr w:wrap="around" w:vAnchor="text" w:hAnchor="margin" w:xAlign="center" w:y="1"/>
      <w:rPr>
        <w:rStyle w:val="PageNumber"/>
        <w:rFonts w:ascii="Arial" w:hAnsi="Arial" w:cs="Arial"/>
        <w:sz w:val="16"/>
      </w:rPr>
    </w:pPr>
    <w:r w:rsidRPr="006B6BAB">
      <w:rPr>
        <w:rStyle w:val="PageNumber"/>
        <w:rFonts w:ascii="Arial" w:hAnsi="Arial" w:cs="Arial"/>
        <w:sz w:val="16"/>
      </w:rPr>
      <w:fldChar w:fldCharType="begin"/>
    </w:r>
    <w:r w:rsidRPr="006B6BAB">
      <w:rPr>
        <w:rStyle w:val="PageNumber"/>
        <w:rFonts w:ascii="Arial" w:hAnsi="Arial" w:cs="Arial"/>
        <w:sz w:val="16"/>
      </w:rPr>
      <w:instrText xml:space="preserve">PAGE  </w:instrText>
    </w:r>
    <w:r w:rsidRPr="006B6BAB">
      <w:rPr>
        <w:rStyle w:val="PageNumber"/>
        <w:rFonts w:ascii="Arial" w:hAnsi="Arial" w:cs="Arial"/>
        <w:sz w:val="16"/>
      </w:rPr>
      <w:fldChar w:fldCharType="separate"/>
    </w:r>
    <w:r w:rsidR="009B601E">
      <w:rPr>
        <w:rStyle w:val="PageNumber"/>
        <w:rFonts w:ascii="Arial" w:hAnsi="Arial" w:cs="Arial"/>
        <w:noProof/>
        <w:sz w:val="16"/>
      </w:rPr>
      <w:t>1</w:t>
    </w:r>
    <w:r w:rsidRPr="006B6BAB">
      <w:rPr>
        <w:rStyle w:val="PageNumber"/>
        <w:rFonts w:ascii="Arial" w:hAnsi="Arial" w:cs="Arial"/>
        <w:sz w:val="16"/>
      </w:rPr>
      <w:fldChar w:fldCharType="end"/>
    </w:r>
  </w:p>
  <w:p w:rsidR="009E4523" w:rsidRPr="006B6BAB" w:rsidRDefault="009E4523" w:rsidP="006B6BAB">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23" w:rsidRDefault="009E4523">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571" w:rsidRDefault="00BC2571">
      <w:r>
        <w:separator/>
      </w:r>
    </w:p>
  </w:footnote>
  <w:footnote w:type="continuationSeparator" w:id="0">
    <w:p w:rsidR="00BC2571" w:rsidRDefault="00BC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C83C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952ED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767B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8140C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23A93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B823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8280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25B5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160A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8DF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2533C6"/>
    <w:multiLevelType w:val="hybridMultilevel"/>
    <w:tmpl w:val="E2F6B3A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23F93"/>
    <w:multiLevelType w:val="hybridMultilevel"/>
    <w:tmpl w:val="9A16EE02"/>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0BB72602"/>
    <w:multiLevelType w:val="hybridMultilevel"/>
    <w:tmpl w:val="8D7A2CC0"/>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11AD5617"/>
    <w:multiLevelType w:val="hybridMultilevel"/>
    <w:tmpl w:val="ABB4B74C"/>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12296E1A"/>
    <w:multiLevelType w:val="hybridMultilevel"/>
    <w:tmpl w:val="73E20C5C"/>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832CAE"/>
    <w:multiLevelType w:val="hybridMultilevel"/>
    <w:tmpl w:val="BAF49A5E"/>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1ACA722A"/>
    <w:multiLevelType w:val="hybridMultilevel"/>
    <w:tmpl w:val="086EDE88"/>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25474383"/>
    <w:multiLevelType w:val="hybridMultilevel"/>
    <w:tmpl w:val="651EB942"/>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0697E"/>
    <w:multiLevelType w:val="hybridMultilevel"/>
    <w:tmpl w:val="C38C6BA6"/>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B7405A1"/>
    <w:multiLevelType w:val="hybridMultilevel"/>
    <w:tmpl w:val="5EA098B8"/>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45A10742"/>
    <w:multiLevelType w:val="hybridMultilevel"/>
    <w:tmpl w:val="57D4DD32"/>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464037A5"/>
    <w:multiLevelType w:val="hybridMultilevel"/>
    <w:tmpl w:val="E04442FC"/>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481D4C16"/>
    <w:multiLevelType w:val="hybridMultilevel"/>
    <w:tmpl w:val="7DAEF2B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5" w15:restartNumberingAfterBreak="0">
    <w:nsid w:val="4D657069"/>
    <w:multiLevelType w:val="hybridMultilevel"/>
    <w:tmpl w:val="7EC01F2A"/>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07A1FA2"/>
    <w:multiLevelType w:val="hybridMultilevel"/>
    <w:tmpl w:val="3894F300"/>
    <w:lvl w:ilvl="0" w:tplc="AD04EE68">
      <w:start w:val="1"/>
      <w:numFmt w:val="bullet"/>
      <w:lvlText w:val=""/>
      <w:lvlJc w:val="left"/>
      <w:pPr>
        <w:ind w:left="720" w:hanging="360"/>
      </w:pPr>
      <w:rPr>
        <w:rFonts w:ascii="Wingdings" w:hAnsi="Wingdings" w:hint="default"/>
      </w:rPr>
    </w:lvl>
    <w:lvl w:ilvl="1" w:tplc="106441C2">
      <w:numFmt w:val="bullet"/>
      <w:lvlText w:val="-"/>
      <w:lvlJc w:val="left"/>
      <w:pPr>
        <w:ind w:left="1440" w:hanging="360"/>
      </w:pPr>
      <w:rPr>
        <w:rFonts w:ascii="Times New Roman" w:eastAsia="Times New Roman"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8" w15:restartNumberingAfterBreak="0">
    <w:nsid w:val="54AC0AC1"/>
    <w:multiLevelType w:val="hybridMultilevel"/>
    <w:tmpl w:val="5CAA5CD4"/>
    <w:lvl w:ilvl="0" w:tplc="38B6F620">
      <w:start w:val="1"/>
      <w:numFmt w:val="bullet"/>
      <w:lvlText w:val=""/>
      <w:lvlJc w:val="left"/>
      <w:pPr>
        <w:tabs>
          <w:tab w:val="num" w:pos="720"/>
        </w:tabs>
        <w:ind w:left="720" w:hanging="360"/>
      </w:pPr>
      <w:rPr>
        <w:rFonts w:ascii="Symbol" w:hAnsi="Symbol" w:hint="default"/>
      </w:rPr>
    </w:lvl>
    <w:lvl w:ilvl="1" w:tplc="ABB241C2" w:tentative="1">
      <w:start w:val="1"/>
      <w:numFmt w:val="bullet"/>
      <w:lvlText w:val="o"/>
      <w:lvlJc w:val="left"/>
      <w:pPr>
        <w:tabs>
          <w:tab w:val="num" w:pos="1440"/>
        </w:tabs>
        <w:ind w:left="1440" w:hanging="360"/>
      </w:pPr>
      <w:rPr>
        <w:rFonts w:ascii="Courier New" w:hAnsi="Courier New" w:cs="Courier New" w:hint="default"/>
      </w:rPr>
    </w:lvl>
    <w:lvl w:ilvl="2" w:tplc="2FFAFE2C" w:tentative="1">
      <w:start w:val="1"/>
      <w:numFmt w:val="bullet"/>
      <w:lvlText w:val=""/>
      <w:lvlJc w:val="left"/>
      <w:pPr>
        <w:tabs>
          <w:tab w:val="num" w:pos="2160"/>
        </w:tabs>
        <w:ind w:left="2160" w:hanging="360"/>
      </w:pPr>
      <w:rPr>
        <w:rFonts w:ascii="Wingdings" w:hAnsi="Wingdings" w:hint="default"/>
      </w:rPr>
    </w:lvl>
    <w:lvl w:ilvl="3" w:tplc="95463296" w:tentative="1">
      <w:start w:val="1"/>
      <w:numFmt w:val="bullet"/>
      <w:lvlText w:val=""/>
      <w:lvlJc w:val="left"/>
      <w:pPr>
        <w:tabs>
          <w:tab w:val="num" w:pos="2880"/>
        </w:tabs>
        <w:ind w:left="2880" w:hanging="360"/>
      </w:pPr>
      <w:rPr>
        <w:rFonts w:ascii="Symbol" w:hAnsi="Symbol" w:hint="default"/>
      </w:rPr>
    </w:lvl>
    <w:lvl w:ilvl="4" w:tplc="F2A2F224" w:tentative="1">
      <w:start w:val="1"/>
      <w:numFmt w:val="bullet"/>
      <w:lvlText w:val="o"/>
      <w:lvlJc w:val="left"/>
      <w:pPr>
        <w:tabs>
          <w:tab w:val="num" w:pos="3600"/>
        </w:tabs>
        <w:ind w:left="3600" w:hanging="360"/>
      </w:pPr>
      <w:rPr>
        <w:rFonts w:ascii="Courier New" w:hAnsi="Courier New" w:cs="Courier New" w:hint="default"/>
      </w:rPr>
    </w:lvl>
    <w:lvl w:ilvl="5" w:tplc="E2B49094" w:tentative="1">
      <w:start w:val="1"/>
      <w:numFmt w:val="bullet"/>
      <w:lvlText w:val=""/>
      <w:lvlJc w:val="left"/>
      <w:pPr>
        <w:tabs>
          <w:tab w:val="num" w:pos="4320"/>
        </w:tabs>
        <w:ind w:left="4320" w:hanging="360"/>
      </w:pPr>
      <w:rPr>
        <w:rFonts w:ascii="Wingdings" w:hAnsi="Wingdings" w:hint="default"/>
      </w:rPr>
    </w:lvl>
    <w:lvl w:ilvl="6" w:tplc="1D489590" w:tentative="1">
      <w:start w:val="1"/>
      <w:numFmt w:val="bullet"/>
      <w:lvlText w:val=""/>
      <w:lvlJc w:val="left"/>
      <w:pPr>
        <w:tabs>
          <w:tab w:val="num" w:pos="5040"/>
        </w:tabs>
        <w:ind w:left="5040" w:hanging="360"/>
      </w:pPr>
      <w:rPr>
        <w:rFonts w:ascii="Symbol" w:hAnsi="Symbol" w:hint="default"/>
      </w:rPr>
    </w:lvl>
    <w:lvl w:ilvl="7" w:tplc="2382A46A" w:tentative="1">
      <w:start w:val="1"/>
      <w:numFmt w:val="bullet"/>
      <w:lvlText w:val="o"/>
      <w:lvlJc w:val="left"/>
      <w:pPr>
        <w:tabs>
          <w:tab w:val="num" w:pos="5760"/>
        </w:tabs>
        <w:ind w:left="5760" w:hanging="360"/>
      </w:pPr>
      <w:rPr>
        <w:rFonts w:ascii="Courier New" w:hAnsi="Courier New" w:cs="Courier New" w:hint="default"/>
      </w:rPr>
    </w:lvl>
    <w:lvl w:ilvl="8" w:tplc="287C922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C76FC"/>
    <w:multiLevelType w:val="hybridMultilevel"/>
    <w:tmpl w:val="E0D60D94"/>
    <w:lvl w:ilvl="0" w:tplc="AD04EE68">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0" w15:restartNumberingAfterBreak="0">
    <w:nsid w:val="6E476343"/>
    <w:multiLevelType w:val="hybridMultilevel"/>
    <w:tmpl w:val="93443D0A"/>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0E52BC"/>
    <w:multiLevelType w:val="hybridMultilevel"/>
    <w:tmpl w:val="9B6E6998"/>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1153D"/>
    <w:multiLevelType w:val="hybridMultilevel"/>
    <w:tmpl w:val="F33492E8"/>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B3F7014"/>
    <w:multiLevelType w:val="hybridMultilevel"/>
    <w:tmpl w:val="BBBEDB1E"/>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7B7F15FB"/>
    <w:multiLevelType w:val="hybridMultilevel"/>
    <w:tmpl w:val="E6E434BA"/>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0612E"/>
    <w:multiLevelType w:val="hybridMultilevel"/>
    <w:tmpl w:val="DE5E4BD6"/>
    <w:lvl w:ilvl="0" w:tplc="AD04EE68">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1"/>
  </w:num>
  <w:num w:numId="14">
    <w:abstractNumId w:val="29"/>
  </w:num>
  <w:num w:numId="15">
    <w:abstractNumId w:val="13"/>
  </w:num>
  <w:num w:numId="16">
    <w:abstractNumId w:val="21"/>
  </w:num>
  <w:num w:numId="17">
    <w:abstractNumId w:val="12"/>
  </w:num>
  <w:num w:numId="18">
    <w:abstractNumId w:val="26"/>
  </w:num>
  <w:num w:numId="19">
    <w:abstractNumId w:val="19"/>
  </w:num>
  <w:num w:numId="20">
    <w:abstractNumId w:val="33"/>
  </w:num>
  <w:num w:numId="21">
    <w:abstractNumId w:val="30"/>
  </w:num>
  <w:num w:numId="22">
    <w:abstractNumId w:val="25"/>
  </w:num>
  <w:num w:numId="23">
    <w:abstractNumId w:val="16"/>
  </w:num>
  <w:num w:numId="24">
    <w:abstractNumId w:val="36"/>
  </w:num>
  <w:num w:numId="25">
    <w:abstractNumId w:val="22"/>
  </w:num>
  <w:num w:numId="26">
    <w:abstractNumId w:val="20"/>
  </w:num>
  <w:num w:numId="27">
    <w:abstractNumId w:val="17"/>
  </w:num>
  <w:num w:numId="28">
    <w:abstractNumId w:val="14"/>
  </w:num>
  <w:num w:numId="29">
    <w:abstractNumId w:val="34"/>
  </w:num>
  <w:num w:numId="30">
    <w:abstractNumId w:val="11"/>
  </w:num>
  <w:num w:numId="31">
    <w:abstractNumId w:val="18"/>
  </w:num>
  <w:num w:numId="32">
    <w:abstractNumId w:val="15"/>
  </w:num>
  <w:num w:numId="33">
    <w:abstractNumId w:val="35"/>
  </w:num>
  <w:num w:numId="34">
    <w:abstractNumId w:val="23"/>
  </w:num>
  <w:num w:numId="35">
    <w:abstractNumId w:val="32"/>
  </w:num>
  <w:num w:numId="36">
    <w:abstractNumId w:val="27"/>
  </w:num>
  <w:num w:numId="37">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activeWritingStyle w:appName="MSWord" w:lang="en-GB" w:vendorID="8" w:dllVersion="513" w:checkStyle="0"/>
  <w:activeWritingStyle w:appName="MSWord" w:lang="lt-LT" w:vendorID="71" w:dllVersion="512" w:checkStyle="1"/>
  <w:activeWritingStyle w:appName="MSWord" w:lang="pl-PL" w:vendorID="12"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003C"/>
    <w:rsid w:val="00001166"/>
    <w:rsid w:val="00005909"/>
    <w:rsid w:val="000075A3"/>
    <w:rsid w:val="00014405"/>
    <w:rsid w:val="00016E13"/>
    <w:rsid w:val="00022C46"/>
    <w:rsid w:val="00025628"/>
    <w:rsid w:val="00035F99"/>
    <w:rsid w:val="00037D09"/>
    <w:rsid w:val="00045952"/>
    <w:rsid w:val="00054A17"/>
    <w:rsid w:val="00063A0A"/>
    <w:rsid w:val="0006446E"/>
    <w:rsid w:val="000669FC"/>
    <w:rsid w:val="000738FB"/>
    <w:rsid w:val="00075259"/>
    <w:rsid w:val="00075B15"/>
    <w:rsid w:val="0008259C"/>
    <w:rsid w:val="00082770"/>
    <w:rsid w:val="00082D27"/>
    <w:rsid w:val="00083FBD"/>
    <w:rsid w:val="0009634E"/>
    <w:rsid w:val="000A132A"/>
    <w:rsid w:val="000A14FF"/>
    <w:rsid w:val="000A4666"/>
    <w:rsid w:val="000A4D20"/>
    <w:rsid w:val="000A5901"/>
    <w:rsid w:val="000B0EB2"/>
    <w:rsid w:val="000B11E8"/>
    <w:rsid w:val="000B36D0"/>
    <w:rsid w:val="000B74D6"/>
    <w:rsid w:val="000C3F25"/>
    <w:rsid w:val="000C7105"/>
    <w:rsid w:val="000E0D66"/>
    <w:rsid w:val="000E3ABA"/>
    <w:rsid w:val="00100302"/>
    <w:rsid w:val="00100554"/>
    <w:rsid w:val="00106A24"/>
    <w:rsid w:val="00115272"/>
    <w:rsid w:val="00117DC4"/>
    <w:rsid w:val="00120D37"/>
    <w:rsid w:val="00121AD3"/>
    <w:rsid w:val="001321E8"/>
    <w:rsid w:val="001327A2"/>
    <w:rsid w:val="00141707"/>
    <w:rsid w:val="00163672"/>
    <w:rsid w:val="0017243F"/>
    <w:rsid w:val="00172697"/>
    <w:rsid w:val="00173CF3"/>
    <w:rsid w:val="00175609"/>
    <w:rsid w:val="0017670E"/>
    <w:rsid w:val="001855CC"/>
    <w:rsid w:val="001A0E95"/>
    <w:rsid w:val="001A43E9"/>
    <w:rsid w:val="001A456C"/>
    <w:rsid w:val="001A4AEA"/>
    <w:rsid w:val="001A4CC7"/>
    <w:rsid w:val="001D0982"/>
    <w:rsid w:val="001F10EA"/>
    <w:rsid w:val="001F1A3D"/>
    <w:rsid w:val="00203E10"/>
    <w:rsid w:val="00211AAE"/>
    <w:rsid w:val="00221FF8"/>
    <w:rsid w:val="002220CD"/>
    <w:rsid w:val="002325A1"/>
    <w:rsid w:val="002325FE"/>
    <w:rsid w:val="002333CD"/>
    <w:rsid w:val="00242EBF"/>
    <w:rsid w:val="0026221D"/>
    <w:rsid w:val="00264C9F"/>
    <w:rsid w:val="002847F1"/>
    <w:rsid w:val="002B181C"/>
    <w:rsid w:val="002B23F8"/>
    <w:rsid w:val="002C2979"/>
    <w:rsid w:val="002C5F36"/>
    <w:rsid w:val="002D258F"/>
    <w:rsid w:val="002D66B3"/>
    <w:rsid w:val="002D66B4"/>
    <w:rsid w:val="002E04F0"/>
    <w:rsid w:val="002E0D33"/>
    <w:rsid w:val="002F7F30"/>
    <w:rsid w:val="00304134"/>
    <w:rsid w:val="00304272"/>
    <w:rsid w:val="00305EF3"/>
    <w:rsid w:val="003123BC"/>
    <w:rsid w:val="00317858"/>
    <w:rsid w:val="00331D59"/>
    <w:rsid w:val="00333C37"/>
    <w:rsid w:val="0033513D"/>
    <w:rsid w:val="003357E2"/>
    <w:rsid w:val="00336DB9"/>
    <w:rsid w:val="00350634"/>
    <w:rsid w:val="00361801"/>
    <w:rsid w:val="00370311"/>
    <w:rsid w:val="00375447"/>
    <w:rsid w:val="003768FC"/>
    <w:rsid w:val="00385EE5"/>
    <w:rsid w:val="00391AEA"/>
    <w:rsid w:val="00392BB4"/>
    <w:rsid w:val="00396500"/>
    <w:rsid w:val="003974EF"/>
    <w:rsid w:val="003A28C5"/>
    <w:rsid w:val="003A764A"/>
    <w:rsid w:val="003B023C"/>
    <w:rsid w:val="003B34CC"/>
    <w:rsid w:val="003B410B"/>
    <w:rsid w:val="003B6862"/>
    <w:rsid w:val="003C330E"/>
    <w:rsid w:val="003C6372"/>
    <w:rsid w:val="003D3729"/>
    <w:rsid w:val="003D6D9A"/>
    <w:rsid w:val="003E0EFF"/>
    <w:rsid w:val="003E12C7"/>
    <w:rsid w:val="003E2336"/>
    <w:rsid w:val="003E64EC"/>
    <w:rsid w:val="003E7F40"/>
    <w:rsid w:val="004005F8"/>
    <w:rsid w:val="00401D67"/>
    <w:rsid w:val="00407F63"/>
    <w:rsid w:val="004151D7"/>
    <w:rsid w:val="00415501"/>
    <w:rsid w:val="00415A65"/>
    <w:rsid w:val="00426EEE"/>
    <w:rsid w:val="00442379"/>
    <w:rsid w:val="00442638"/>
    <w:rsid w:val="004443F1"/>
    <w:rsid w:val="00456C28"/>
    <w:rsid w:val="00466883"/>
    <w:rsid w:val="00466A16"/>
    <w:rsid w:val="00470A57"/>
    <w:rsid w:val="00470D3F"/>
    <w:rsid w:val="00472C15"/>
    <w:rsid w:val="00484DF6"/>
    <w:rsid w:val="00487CEB"/>
    <w:rsid w:val="00491597"/>
    <w:rsid w:val="00493B9D"/>
    <w:rsid w:val="00495924"/>
    <w:rsid w:val="004A16F0"/>
    <w:rsid w:val="004A3351"/>
    <w:rsid w:val="004B4E0F"/>
    <w:rsid w:val="004D3369"/>
    <w:rsid w:val="004D6975"/>
    <w:rsid w:val="004D7969"/>
    <w:rsid w:val="004E14D4"/>
    <w:rsid w:val="004F009E"/>
    <w:rsid w:val="004F6948"/>
    <w:rsid w:val="00500B71"/>
    <w:rsid w:val="00503DF9"/>
    <w:rsid w:val="00510505"/>
    <w:rsid w:val="005232EA"/>
    <w:rsid w:val="005249B8"/>
    <w:rsid w:val="00550DBB"/>
    <w:rsid w:val="00561D79"/>
    <w:rsid w:val="00562B8D"/>
    <w:rsid w:val="00570A25"/>
    <w:rsid w:val="005755AE"/>
    <w:rsid w:val="00577D3F"/>
    <w:rsid w:val="00582161"/>
    <w:rsid w:val="00591491"/>
    <w:rsid w:val="005934C2"/>
    <w:rsid w:val="005A542E"/>
    <w:rsid w:val="005A5B25"/>
    <w:rsid w:val="005A6569"/>
    <w:rsid w:val="005C78E7"/>
    <w:rsid w:val="005D48CA"/>
    <w:rsid w:val="005F1689"/>
    <w:rsid w:val="005F3592"/>
    <w:rsid w:val="005F3CD4"/>
    <w:rsid w:val="00600F65"/>
    <w:rsid w:val="00610A79"/>
    <w:rsid w:val="00613D83"/>
    <w:rsid w:val="00623485"/>
    <w:rsid w:val="00627E1B"/>
    <w:rsid w:val="0065036E"/>
    <w:rsid w:val="006556DC"/>
    <w:rsid w:val="0066109E"/>
    <w:rsid w:val="00663E12"/>
    <w:rsid w:val="0066675E"/>
    <w:rsid w:val="0067485E"/>
    <w:rsid w:val="00674915"/>
    <w:rsid w:val="0068170B"/>
    <w:rsid w:val="00681F0E"/>
    <w:rsid w:val="006820A8"/>
    <w:rsid w:val="00682BC8"/>
    <w:rsid w:val="006872A7"/>
    <w:rsid w:val="006909DC"/>
    <w:rsid w:val="006B0274"/>
    <w:rsid w:val="006B1549"/>
    <w:rsid w:val="006B6BAB"/>
    <w:rsid w:val="006D3840"/>
    <w:rsid w:val="006F6976"/>
    <w:rsid w:val="00700B42"/>
    <w:rsid w:val="00706A45"/>
    <w:rsid w:val="0071582E"/>
    <w:rsid w:val="00715BB9"/>
    <w:rsid w:val="00715F1E"/>
    <w:rsid w:val="00716925"/>
    <w:rsid w:val="0071711A"/>
    <w:rsid w:val="00720301"/>
    <w:rsid w:val="00726D1C"/>
    <w:rsid w:val="0074609D"/>
    <w:rsid w:val="007465C0"/>
    <w:rsid w:val="00750C58"/>
    <w:rsid w:val="007564A0"/>
    <w:rsid w:val="00757328"/>
    <w:rsid w:val="00757C4C"/>
    <w:rsid w:val="00764987"/>
    <w:rsid w:val="007719CE"/>
    <w:rsid w:val="0077582C"/>
    <w:rsid w:val="007907E1"/>
    <w:rsid w:val="0079236B"/>
    <w:rsid w:val="00796B1D"/>
    <w:rsid w:val="007A2B60"/>
    <w:rsid w:val="007A2C8A"/>
    <w:rsid w:val="007A5A70"/>
    <w:rsid w:val="007A778D"/>
    <w:rsid w:val="007B10DD"/>
    <w:rsid w:val="007B7AA5"/>
    <w:rsid w:val="007E3AC6"/>
    <w:rsid w:val="007E5AFF"/>
    <w:rsid w:val="007E6EDB"/>
    <w:rsid w:val="007F6EDB"/>
    <w:rsid w:val="0080241C"/>
    <w:rsid w:val="008036B7"/>
    <w:rsid w:val="008038F2"/>
    <w:rsid w:val="00804455"/>
    <w:rsid w:val="008224A5"/>
    <w:rsid w:val="008245D3"/>
    <w:rsid w:val="00842BC6"/>
    <w:rsid w:val="00846F11"/>
    <w:rsid w:val="00847634"/>
    <w:rsid w:val="00860952"/>
    <w:rsid w:val="00860D69"/>
    <w:rsid w:val="0086173C"/>
    <w:rsid w:val="00864CFD"/>
    <w:rsid w:val="008748F8"/>
    <w:rsid w:val="00874C18"/>
    <w:rsid w:val="008807EF"/>
    <w:rsid w:val="00880ADC"/>
    <w:rsid w:val="00892D72"/>
    <w:rsid w:val="0089347D"/>
    <w:rsid w:val="00894DC7"/>
    <w:rsid w:val="0089718C"/>
    <w:rsid w:val="008A2383"/>
    <w:rsid w:val="008A68A3"/>
    <w:rsid w:val="008C580B"/>
    <w:rsid w:val="008D6A8E"/>
    <w:rsid w:val="008F283F"/>
    <w:rsid w:val="009003BC"/>
    <w:rsid w:val="00907774"/>
    <w:rsid w:val="00911DB8"/>
    <w:rsid w:val="009120A5"/>
    <w:rsid w:val="00921540"/>
    <w:rsid w:val="009246A3"/>
    <w:rsid w:val="00925424"/>
    <w:rsid w:val="0094107E"/>
    <w:rsid w:val="009421A3"/>
    <w:rsid w:val="00944288"/>
    <w:rsid w:val="009547CD"/>
    <w:rsid w:val="00954EB4"/>
    <w:rsid w:val="009550FD"/>
    <w:rsid w:val="00965A88"/>
    <w:rsid w:val="009724D2"/>
    <w:rsid w:val="00975A53"/>
    <w:rsid w:val="009917E4"/>
    <w:rsid w:val="009978BC"/>
    <w:rsid w:val="009A181E"/>
    <w:rsid w:val="009A70CB"/>
    <w:rsid w:val="009B23A0"/>
    <w:rsid w:val="009B4C04"/>
    <w:rsid w:val="009B601E"/>
    <w:rsid w:val="009C107B"/>
    <w:rsid w:val="009D0E6A"/>
    <w:rsid w:val="009D370B"/>
    <w:rsid w:val="009E2EE3"/>
    <w:rsid w:val="009E4523"/>
    <w:rsid w:val="009E4F15"/>
    <w:rsid w:val="009E6020"/>
    <w:rsid w:val="009E6131"/>
    <w:rsid w:val="009F5AF4"/>
    <w:rsid w:val="00A00BA8"/>
    <w:rsid w:val="00A103A3"/>
    <w:rsid w:val="00A111DD"/>
    <w:rsid w:val="00A15C31"/>
    <w:rsid w:val="00A24545"/>
    <w:rsid w:val="00A30639"/>
    <w:rsid w:val="00A3665F"/>
    <w:rsid w:val="00A44D9D"/>
    <w:rsid w:val="00A543D7"/>
    <w:rsid w:val="00A66347"/>
    <w:rsid w:val="00A67983"/>
    <w:rsid w:val="00A734B6"/>
    <w:rsid w:val="00A73E1B"/>
    <w:rsid w:val="00A85426"/>
    <w:rsid w:val="00A871DD"/>
    <w:rsid w:val="00A90FD6"/>
    <w:rsid w:val="00AA16D3"/>
    <w:rsid w:val="00AB37D1"/>
    <w:rsid w:val="00AC0A06"/>
    <w:rsid w:val="00AC27D3"/>
    <w:rsid w:val="00AC3591"/>
    <w:rsid w:val="00AD0D41"/>
    <w:rsid w:val="00AD1052"/>
    <w:rsid w:val="00AD3A0F"/>
    <w:rsid w:val="00AD47C4"/>
    <w:rsid w:val="00AD5AC8"/>
    <w:rsid w:val="00AF389C"/>
    <w:rsid w:val="00B00D50"/>
    <w:rsid w:val="00B02BFE"/>
    <w:rsid w:val="00B05E22"/>
    <w:rsid w:val="00B222CF"/>
    <w:rsid w:val="00B253E7"/>
    <w:rsid w:val="00B36582"/>
    <w:rsid w:val="00B531FC"/>
    <w:rsid w:val="00B54176"/>
    <w:rsid w:val="00B62E70"/>
    <w:rsid w:val="00B630FD"/>
    <w:rsid w:val="00B65A58"/>
    <w:rsid w:val="00B65EF7"/>
    <w:rsid w:val="00B7373D"/>
    <w:rsid w:val="00B74A2E"/>
    <w:rsid w:val="00B81F55"/>
    <w:rsid w:val="00B83ECE"/>
    <w:rsid w:val="00B846F3"/>
    <w:rsid w:val="00B94C1C"/>
    <w:rsid w:val="00BA27FE"/>
    <w:rsid w:val="00BA3B36"/>
    <w:rsid w:val="00BA7D99"/>
    <w:rsid w:val="00BB10B3"/>
    <w:rsid w:val="00BB3025"/>
    <w:rsid w:val="00BB3F95"/>
    <w:rsid w:val="00BB558C"/>
    <w:rsid w:val="00BB5E35"/>
    <w:rsid w:val="00BC2571"/>
    <w:rsid w:val="00BD0855"/>
    <w:rsid w:val="00BE26BD"/>
    <w:rsid w:val="00BE66FB"/>
    <w:rsid w:val="00BF247F"/>
    <w:rsid w:val="00C03E8E"/>
    <w:rsid w:val="00C11E65"/>
    <w:rsid w:val="00C1262C"/>
    <w:rsid w:val="00C12A33"/>
    <w:rsid w:val="00C14C6D"/>
    <w:rsid w:val="00C16931"/>
    <w:rsid w:val="00C258A0"/>
    <w:rsid w:val="00C3032F"/>
    <w:rsid w:val="00C32439"/>
    <w:rsid w:val="00C4080C"/>
    <w:rsid w:val="00C45C34"/>
    <w:rsid w:val="00C52D29"/>
    <w:rsid w:val="00C53A93"/>
    <w:rsid w:val="00C61989"/>
    <w:rsid w:val="00C7670F"/>
    <w:rsid w:val="00C8483E"/>
    <w:rsid w:val="00C87995"/>
    <w:rsid w:val="00C94E72"/>
    <w:rsid w:val="00C96BCA"/>
    <w:rsid w:val="00CA07AA"/>
    <w:rsid w:val="00CA4E91"/>
    <w:rsid w:val="00CB0DFF"/>
    <w:rsid w:val="00CB284D"/>
    <w:rsid w:val="00CB2FC5"/>
    <w:rsid w:val="00CC1FA4"/>
    <w:rsid w:val="00CC3108"/>
    <w:rsid w:val="00CD06E0"/>
    <w:rsid w:val="00CD0CD7"/>
    <w:rsid w:val="00CD120B"/>
    <w:rsid w:val="00CD5026"/>
    <w:rsid w:val="00CD5984"/>
    <w:rsid w:val="00CE633F"/>
    <w:rsid w:val="00CE76BB"/>
    <w:rsid w:val="00CF2CE6"/>
    <w:rsid w:val="00D1462B"/>
    <w:rsid w:val="00D32A8C"/>
    <w:rsid w:val="00D32D87"/>
    <w:rsid w:val="00D401B9"/>
    <w:rsid w:val="00D5626D"/>
    <w:rsid w:val="00D63939"/>
    <w:rsid w:val="00D73D5F"/>
    <w:rsid w:val="00D73FF6"/>
    <w:rsid w:val="00D74652"/>
    <w:rsid w:val="00D7508E"/>
    <w:rsid w:val="00DA0188"/>
    <w:rsid w:val="00DA1333"/>
    <w:rsid w:val="00DB0ADE"/>
    <w:rsid w:val="00DC010C"/>
    <w:rsid w:val="00DC2BAE"/>
    <w:rsid w:val="00DC5C53"/>
    <w:rsid w:val="00DE2D4A"/>
    <w:rsid w:val="00DF3541"/>
    <w:rsid w:val="00DF62EF"/>
    <w:rsid w:val="00DF7DF5"/>
    <w:rsid w:val="00E007CE"/>
    <w:rsid w:val="00E07BFA"/>
    <w:rsid w:val="00E10AE0"/>
    <w:rsid w:val="00E2304D"/>
    <w:rsid w:val="00E2654F"/>
    <w:rsid w:val="00E2731D"/>
    <w:rsid w:val="00E315D4"/>
    <w:rsid w:val="00E4242F"/>
    <w:rsid w:val="00E449E0"/>
    <w:rsid w:val="00E53EEE"/>
    <w:rsid w:val="00E66AAF"/>
    <w:rsid w:val="00E7049E"/>
    <w:rsid w:val="00E75D5C"/>
    <w:rsid w:val="00E84727"/>
    <w:rsid w:val="00E84D9E"/>
    <w:rsid w:val="00E853AE"/>
    <w:rsid w:val="00EA3D2D"/>
    <w:rsid w:val="00EA3DCE"/>
    <w:rsid w:val="00EC597D"/>
    <w:rsid w:val="00ED3CD0"/>
    <w:rsid w:val="00EE22C0"/>
    <w:rsid w:val="00EE2F59"/>
    <w:rsid w:val="00EE380C"/>
    <w:rsid w:val="00EF691A"/>
    <w:rsid w:val="00EF6D66"/>
    <w:rsid w:val="00F00FC7"/>
    <w:rsid w:val="00F07A23"/>
    <w:rsid w:val="00F102DE"/>
    <w:rsid w:val="00F128CF"/>
    <w:rsid w:val="00F165EA"/>
    <w:rsid w:val="00F2508A"/>
    <w:rsid w:val="00F254E5"/>
    <w:rsid w:val="00F25FA8"/>
    <w:rsid w:val="00F30FCD"/>
    <w:rsid w:val="00F319AB"/>
    <w:rsid w:val="00F365A7"/>
    <w:rsid w:val="00F37C91"/>
    <w:rsid w:val="00F467A7"/>
    <w:rsid w:val="00F47D7B"/>
    <w:rsid w:val="00F513D4"/>
    <w:rsid w:val="00F52951"/>
    <w:rsid w:val="00F54995"/>
    <w:rsid w:val="00F60C0F"/>
    <w:rsid w:val="00F648D7"/>
    <w:rsid w:val="00F741E6"/>
    <w:rsid w:val="00F746C4"/>
    <w:rsid w:val="00F77E26"/>
    <w:rsid w:val="00F8420A"/>
    <w:rsid w:val="00F9116D"/>
    <w:rsid w:val="00FA495F"/>
    <w:rsid w:val="00FB0F5F"/>
    <w:rsid w:val="00FB232B"/>
    <w:rsid w:val="00FB3E03"/>
    <w:rsid w:val="00FB44F5"/>
    <w:rsid w:val="00FD0D30"/>
    <w:rsid w:val="00FD18A1"/>
    <w:rsid w:val="00FD5334"/>
    <w:rsid w:val="00FD55F1"/>
    <w:rsid w:val="00FE03E1"/>
    <w:rsid w:val="00FE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36E"/>
    <w:rPr>
      <w:sz w:val="22"/>
      <w:lang w:eastAsia="en-US"/>
    </w:rPr>
  </w:style>
  <w:style w:type="paragraph" w:styleId="Heading1">
    <w:name w:val="heading 1"/>
    <w:basedOn w:val="Normal"/>
    <w:next w:val="Normal"/>
    <w:qFormat/>
    <w:rsid w:val="00A111DD"/>
    <w:pPr>
      <w:keepNext/>
      <w:keepLines/>
      <w:numPr>
        <w:numId w:val="1"/>
      </w:numPr>
      <w:spacing w:before="240" w:after="120"/>
      <w:outlineLvl w:val="0"/>
    </w:pPr>
    <w:rPr>
      <w:b/>
      <w:caps/>
    </w:rPr>
  </w:style>
  <w:style w:type="paragraph" w:styleId="Heading2">
    <w:name w:val="heading 2"/>
    <w:basedOn w:val="Normal"/>
    <w:next w:val="Normal"/>
    <w:qFormat/>
    <w:rsid w:val="00A111DD"/>
    <w:pPr>
      <w:keepNext/>
      <w:keepLines/>
      <w:numPr>
        <w:ilvl w:val="1"/>
        <w:numId w:val="1"/>
      </w:numPr>
      <w:spacing w:before="120" w:after="120"/>
      <w:outlineLvl w:val="1"/>
    </w:pPr>
    <w:rPr>
      <w:b/>
    </w:rPr>
  </w:style>
  <w:style w:type="paragraph" w:styleId="Heading3">
    <w:name w:val="heading 3"/>
    <w:basedOn w:val="Normal"/>
    <w:next w:val="Normal"/>
    <w:qFormat/>
    <w:rsid w:val="00A111DD"/>
    <w:pPr>
      <w:keepNext/>
      <w:numPr>
        <w:ilvl w:val="2"/>
        <w:numId w:val="1"/>
      </w:numPr>
      <w:spacing w:before="240" w:after="60"/>
      <w:outlineLvl w:val="2"/>
    </w:pPr>
    <w:rPr>
      <w:b/>
      <w:sz w:val="24"/>
    </w:rPr>
  </w:style>
  <w:style w:type="paragraph" w:styleId="Heading4">
    <w:name w:val="heading 4"/>
    <w:basedOn w:val="Normal"/>
    <w:next w:val="Normal"/>
    <w:qFormat/>
    <w:rsid w:val="00A111DD"/>
    <w:pPr>
      <w:keepNext/>
      <w:numPr>
        <w:ilvl w:val="3"/>
        <w:numId w:val="1"/>
      </w:numPr>
      <w:spacing w:before="240" w:after="60"/>
      <w:outlineLvl w:val="3"/>
    </w:pPr>
    <w:rPr>
      <w:b/>
      <w:i/>
      <w:sz w:val="24"/>
    </w:rPr>
  </w:style>
  <w:style w:type="paragraph" w:styleId="Heading5">
    <w:name w:val="heading 5"/>
    <w:basedOn w:val="Normal"/>
    <w:next w:val="Normal"/>
    <w:qFormat/>
    <w:rsid w:val="00A111DD"/>
    <w:pPr>
      <w:numPr>
        <w:ilvl w:val="4"/>
        <w:numId w:val="1"/>
      </w:numPr>
      <w:spacing w:before="240" w:after="60"/>
      <w:outlineLvl w:val="4"/>
    </w:pPr>
    <w:rPr>
      <w:rFonts w:ascii="Arial" w:hAnsi="Arial"/>
    </w:rPr>
  </w:style>
  <w:style w:type="paragraph" w:styleId="Heading6">
    <w:name w:val="heading 6"/>
    <w:basedOn w:val="Normal"/>
    <w:next w:val="Normal"/>
    <w:qFormat/>
    <w:rsid w:val="00A111DD"/>
    <w:pPr>
      <w:numPr>
        <w:ilvl w:val="5"/>
        <w:numId w:val="1"/>
      </w:numPr>
      <w:spacing w:before="240" w:after="60"/>
      <w:outlineLvl w:val="5"/>
    </w:pPr>
    <w:rPr>
      <w:rFonts w:ascii="Arial" w:hAnsi="Arial"/>
      <w:i/>
    </w:rPr>
  </w:style>
  <w:style w:type="paragraph" w:styleId="Heading7">
    <w:name w:val="heading 7"/>
    <w:basedOn w:val="Normal"/>
    <w:next w:val="Normal"/>
    <w:qFormat/>
    <w:rsid w:val="00A111DD"/>
    <w:pPr>
      <w:numPr>
        <w:ilvl w:val="6"/>
        <w:numId w:val="1"/>
      </w:numPr>
      <w:spacing w:before="240" w:after="60"/>
      <w:outlineLvl w:val="6"/>
    </w:pPr>
    <w:rPr>
      <w:rFonts w:ascii="Arial" w:hAnsi="Arial"/>
    </w:rPr>
  </w:style>
  <w:style w:type="paragraph" w:styleId="Heading8">
    <w:name w:val="heading 8"/>
    <w:basedOn w:val="Normal"/>
    <w:next w:val="Normal"/>
    <w:qFormat/>
    <w:rsid w:val="00A111DD"/>
    <w:pPr>
      <w:numPr>
        <w:ilvl w:val="7"/>
        <w:numId w:val="1"/>
      </w:numPr>
      <w:spacing w:before="240" w:after="60"/>
      <w:outlineLvl w:val="7"/>
    </w:pPr>
    <w:rPr>
      <w:rFonts w:ascii="Arial" w:hAnsi="Arial"/>
      <w:i/>
    </w:rPr>
  </w:style>
  <w:style w:type="paragraph" w:styleId="Heading9">
    <w:name w:val="heading 9"/>
    <w:basedOn w:val="Normal"/>
    <w:next w:val="Normal"/>
    <w:qFormat/>
    <w:rsid w:val="00A111DD"/>
    <w:pPr>
      <w:numPr>
        <w:ilvl w:val="8"/>
        <w:numId w:val="1"/>
      </w:numPr>
      <w:spacing w:before="240" w:after="60"/>
      <w:outlineLvl w:val="8"/>
    </w:pPr>
    <w:rPr>
      <w:rFonts w:ascii="Arial" w:hAnsi="Arial"/>
      <w:i/>
      <w:sz w:val="18"/>
    </w:rPr>
  </w:style>
  <w:style w:type="character" w:default="1" w:styleId="DefaultParagraphFont">
    <w:name w:val="Default Paragraph Font"/>
    <w:semiHidden/>
    <w:rsid w:val="00A111D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111DD"/>
  </w:style>
  <w:style w:type="paragraph" w:customStyle="1" w:styleId="EMEATableCentered">
    <w:name w:val="EMEA Table Centered"/>
    <w:basedOn w:val="EMEABodyText"/>
    <w:next w:val="Normal"/>
    <w:rsid w:val="00A111DD"/>
    <w:pPr>
      <w:keepNext/>
      <w:keepLines/>
      <w:jc w:val="center"/>
    </w:pPr>
  </w:style>
  <w:style w:type="paragraph" w:customStyle="1" w:styleId="EMEATableLeft">
    <w:name w:val="EMEA Table Left"/>
    <w:basedOn w:val="EMEABodyText"/>
    <w:rsid w:val="00A111DD"/>
    <w:pPr>
      <w:keepNext/>
      <w:keepLines/>
    </w:pPr>
  </w:style>
  <w:style w:type="paragraph" w:customStyle="1" w:styleId="EMEABodyTextIndent">
    <w:name w:val="EMEA Body Text Indent"/>
    <w:basedOn w:val="EMEABodyText"/>
    <w:next w:val="EMEABodyText"/>
    <w:rsid w:val="00A111DD"/>
    <w:pPr>
      <w:numPr>
        <w:numId w:val="2"/>
      </w:numPr>
    </w:pPr>
  </w:style>
  <w:style w:type="paragraph" w:customStyle="1" w:styleId="EMEABodyText">
    <w:name w:val="EMEA Body Text"/>
    <w:basedOn w:val="Normal"/>
    <w:link w:val="EMEABodyTextChar"/>
    <w:rsid w:val="00A111DD"/>
  </w:style>
  <w:style w:type="paragraph" w:customStyle="1" w:styleId="EMEATitle">
    <w:name w:val="EMEA Title"/>
    <w:basedOn w:val="EMEABodyText"/>
    <w:next w:val="EMEABodyText"/>
    <w:rsid w:val="00A111DD"/>
    <w:pPr>
      <w:keepNext/>
      <w:keepLines/>
      <w:jc w:val="center"/>
    </w:pPr>
    <w:rPr>
      <w:b/>
    </w:rPr>
  </w:style>
  <w:style w:type="paragraph" w:customStyle="1" w:styleId="EMEAHeading1NoIndent">
    <w:name w:val="EMEA Heading 1 No Indent"/>
    <w:basedOn w:val="EMEABodyText"/>
    <w:next w:val="EMEABodyText"/>
    <w:rsid w:val="00A111DD"/>
    <w:pPr>
      <w:keepNext/>
      <w:keepLines/>
      <w:outlineLvl w:val="0"/>
    </w:pPr>
    <w:rPr>
      <w:b/>
      <w:caps/>
    </w:rPr>
  </w:style>
  <w:style w:type="paragraph" w:customStyle="1" w:styleId="EMEAHeading3">
    <w:name w:val="EMEA Heading 3"/>
    <w:basedOn w:val="EMEABodyText"/>
    <w:next w:val="EMEABodyText"/>
    <w:rsid w:val="00A111DD"/>
    <w:pPr>
      <w:keepNext/>
      <w:keepLines/>
      <w:outlineLvl w:val="2"/>
    </w:pPr>
    <w:rPr>
      <w:b/>
    </w:rPr>
  </w:style>
  <w:style w:type="paragraph" w:customStyle="1" w:styleId="EMEAHeading1">
    <w:name w:val="EMEA Heading 1"/>
    <w:basedOn w:val="EMEABodyText"/>
    <w:next w:val="EMEABodyText"/>
    <w:rsid w:val="00A111DD"/>
    <w:pPr>
      <w:keepNext/>
      <w:keepLines/>
      <w:ind w:left="567" w:hanging="567"/>
      <w:outlineLvl w:val="0"/>
    </w:pPr>
    <w:rPr>
      <w:b/>
      <w:caps/>
    </w:rPr>
  </w:style>
  <w:style w:type="paragraph" w:customStyle="1" w:styleId="EMEAHeading2">
    <w:name w:val="EMEA Heading 2"/>
    <w:basedOn w:val="EMEABodyText"/>
    <w:next w:val="EMEABodyText"/>
    <w:rsid w:val="00A111DD"/>
    <w:pPr>
      <w:keepNext/>
      <w:keepLines/>
      <w:ind w:left="567" w:hanging="567"/>
      <w:outlineLvl w:val="1"/>
    </w:pPr>
    <w:rPr>
      <w:b/>
    </w:rPr>
  </w:style>
  <w:style w:type="paragraph" w:customStyle="1" w:styleId="EMEAAddress">
    <w:name w:val="EMEA Address"/>
    <w:basedOn w:val="EMEABodyText"/>
    <w:next w:val="EMEABodyText"/>
    <w:rsid w:val="00A111DD"/>
    <w:pPr>
      <w:keepLines/>
    </w:pPr>
  </w:style>
  <w:style w:type="paragraph" w:customStyle="1" w:styleId="EMEAComment">
    <w:name w:val="EMEA Comment"/>
    <w:basedOn w:val="EMEABodyText"/>
    <w:rsid w:val="00A111DD"/>
    <w:pPr>
      <w:suppressLineNumbers/>
    </w:pPr>
    <w:rPr>
      <w:i/>
      <w:sz w:val="20"/>
    </w:rPr>
  </w:style>
  <w:style w:type="paragraph" w:styleId="DocumentMap">
    <w:name w:val="Document Map"/>
    <w:basedOn w:val="Normal"/>
    <w:semiHidden/>
    <w:rsid w:val="00A111DD"/>
    <w:pPr>
      <w:shd w:val="clear" w:color="auto" w:fill="000080"/>
    </w:pPr>
    <w:rPr>
      <w:rFonts w:ascii="Tahoma" w:hAnsi="Tahoma"/>
    </w:rPr>
  </w:style>
  <w:style w:type="paragraph" w:customStyle="1" w:styleId="EMEAHiddenTitlePIL">
    <w:name w:val="EMEA Hidden Title PIL"/>
    <w:basedOn w:val="EMEABodyText"/>
    <w:next w:val="EMEABodyText"/>
    <w:rsid w:val="00A111DD"/>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A111DD"/>
    <w:rPr>
      <w:rFonts w:ascii="Times New Roman" w:hAnsi="Times New Roman"/>
      <w:i/>
      <w:dstrike w:val="0"/>
      <w:vanish/>
      <w:color w:val="FF0000"/>
      <w:sz w:val="24"/>
      <w:u w:val="none"/>
      <w:vertAlign w:val="baseline"/>
    </w:rPr>
  </w:style>
  <w:style w:type="character" w:customStyle="1" w:styleId="EMEASubscript">
    <w:name w:val="EMEA Subscript"/>
    <w:rsid w:val="00A111DD"/>
    <w:rPr>
      <w:sz w:val="22"/>
      <w:vertAlign w:val="subscript"/>
    </w:rPr>
  </w:style>
  <w:style w:type="character" w:customStyle="1" w:styleId="EMEASuperscript">
    <w:name w:val="EMEA Superscript"/>
    <w:rsid w:val="00A111DD"/>
    <w:rPr>
      <w:sz w:val="22"/>
      <w:vertAlign w:val="superscript"/>
    </w:rPr>
  </w:style>
  <w:style w:type="paragraph" w:customStyle="1" w:styleId="EMEATableHeader">
    <w:name w:val="EMEA Table Header"/>
    <w:basedOn w:val="EMEATableCentered"/>
    <w:rsid w:val="00A111DD"/>
    <w:rPr>
      <w:b/>
    </w:rPr>
  </w:style>
  <w:style w:type="paragraph" w:styleId="TOC1">
    <w:name w:val="toc 1"/>
    <w:basedOn w:val="Normal"/>
    <w:next w:val="Normal"/>
    <w:autoRedefine/>
    <w:semiHidden/>
    <w:rsid w:val="00A111DD"/>
  </w:style>
  <w:style w:type="paragraph" w:styleId="TOC2">
    <w:name w:val="toc 2"/>
    <w:basedOn w:val="Normal"/>
    <w:next w:val="Normal"/>
    <w:autoRedefine/>
    <w:semiHidden/>
    <w:rsid w:val="00A111DD"/>
    <w:pPr>
      <w:ind w:left="220"/>
    </w:pPr>
  </w:style>
  <w:style w:type="paragraph" w:styleId="TOC3">
    <w:name w:val="toc 3"/>
    <w:basedOn w:val="Normal"/>
    <w:next w:val="Normal"/>
    <w:autoRedefine/>
    <w:semiHidden/>
    <w:rsid w:val="00A111DD"/>
    <w:pPr>
      <w:ind w:left="440"/>
    </w:pPr>
  </w:style>
  <w:style w:type="paragraph" w:styleId="TOC4">
    <w:name w:val="toc 4"/>
    <w:basedOn w:val="Normal"/>
    <w:next w:val="Normal"/>
    <w:autoRedefine/>
    <w:semiHidden/>
    <w:rsid w:val="00A111DD"/>
    <w:pPr>
      <w:ind w:left="660"/>
    </w:pPr>
  </w:style>
  <w:style w:type="paragraph" w:styleId="TOC5">
    <w:name w:val="toc 5"/>
    <w:basedOn w:val="Normal"/>
    <w:next w:val="Normal"/>
    <w:autoRedefine/>
    <w:semiHidden/>
    <w:rsid w:val="00A111DD"/>
    <w:pPr>
      <w:ind w:left="880"/>
    </w:pPr>
  </w:style>
  <w:style w:type="paragraph" w:styleId="TOC6">
    <w:name w:val="toc 6"/>
    <w:basedOn w:val="Normal"/>
    <w:next w:val="Normal"/>
    <w:autoRedefine/>
    <w:semiHidden/>
    <w:rsid w:val="00A111DD"/>
    <w:pPr>
      <w:ind w:left="1100"/>
    </w:pPr>
  </w:style>
  <w:style w:type="paragraph" w:styleId="TOC7">
    <w:name w:val="toc 7"/>
    <w:basedOn w:val="Normal"/>
    <w:next w:val="Normal"/>
    <w:autoRedefine/>
    <w:semiHidden/>
    <w:rsid w:val="00A111DD"/>
    <w:pPr>
      <w:ind w:left="1320"/>
    </w:pPr>
  </w:style>
  <w:style w:type="paragraph" w:styleId="TOC8">
    <w:name w:val="toc 8"/>
    <w:basedOn w:val="Normal"/>
    <w:next w:val="Normal"/>
    <w:autoRedefine/>
    <w:semiHidden/>
    <w:rsid w:val="00A111DD"/>
    <w:pPr>
      <w:ind w:left="1540"/>
    </w:pPr>
  </w:style>
  <w:style w:type="paragraph" w:styleId="TOC9">
    <w:name w:val="toc 9"/>
    <w:basedOn w:val="Normal"/>
    <w:next w:val="Normal"/>
    <w:autoRedefine/>
    <w:semiHidden/>
    <w:rsid w:val="00A111DD"/>
    <w:pPr>
      <w:ind w:left="1760"/>
    </w:pPr>
  </w:style>
  <w:style w:type="paragraph" w:styleId="Header">
    <w:name w:val="header"/>
    <w:basedOn w:val="Normal"/>
    <w:rsid w:val="00A111DD"/>
    <w:pPr>
      <w:tabs>
        <w:tab w:val="center" w:pos="4320"/>
        <w:tab w:val="right" w:pos="8640"/>
      </w:tabs>
    </w:pPr>
  </w:style>
  <w:style w:type="paragraph" w:styleId="Footer">
    <w:name w:val="footer"/>
    <w:basedOn w:val="Normal"/>
    <w:rsid w:val="00A111DD"/>
    <w:pPr>
      <w:tabs>
        <w:tab w:val="center" w:pos="4320"/>
        <w:tab w:val="right" w:pos="8640"/>
      </w:tabs>
    </w:pPr>
  </w:style>
  <w:style w:type="character" w:styleId="PageNumber">
    <w:name w:val="page number"/>
    <w:basedOn w:val="DefaultParagraphFont"/>
    <w:rsid w:val="00A111DD"/>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A111DD"/>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06A45"/>
    <w:rPr>
      <w:sz w:val="22"/>
      <w:lang w:val="en-GB" w:eastAsia="en-US" w:bidi="ar-SA"/>
    </w:rPr>
  </w:style>
  <w:style w:type="paragraph" w:styleId="BalloonText">
    <w:name w:val="Balloon Text"/>
    <w:basedOn w:val="Normal"/>
    <w:link w:val="BalloonTextChar"/>
    <w:rsid w:val="00E4242F"/>
    <w:rPr>
      <w:rFonts w:ascii="Tahoma" w:hAnsi="Tahoma"/>
      <w:sz w:val="16"/>
      <w:szCs w:val="16"/>
    </w:rPr>
  </w:style>
  <w:style w:type="character" w:customStyle="1" w:styleId="BalloonTextChar">
    <w:name w:val="Balloon Text Char"/>
    <w:link w:val="BalloonText"/>
    <w:rsid w:val="00E4242F"/>
    <w:rPr>
      <w:rFonts w:ascii="Tahoma" w:hAnsi="Tahoma" w:cs="Tahoma"/>
      <w:sz w:val="16"/>
      <w:szCs w:val="16"/>
      <w:lang w:val="en-GB" w:eastAsia="en-US"/>
    </w:rPr>
  </w:style>
  <w:style w:type="paragraph" w:customStyle="1" w:styleId="TitleA">
    <w:name w:val="Title A"/>
    <w:basedOn w:val="EMEATitle"/>
    <w:qFormat/>
    <w:rsid w:val="00C7670F"/>
    <w:rPr>
      <w:lang w:val="lt-LT"/>
    </w:rPr>
  </w:style>
  <w:style w:type="paragraph" w:customStyle="1" w:styleId="TitleB">
    <w:name w:val="Title B"/>
    <w:basedOn w:val="EMEAHeading1"/>
    <w:qFormat/>
    <w:rsid w:val="00C7670F"/>
  </w:style>
  <w:style w:type="paragraph" w:styleId="Bibliography">
    <w:name w:val="Bibliography"/>
    <w:basedOn w:val="Normal"/>
    <w:next w:val="Normal"/>
    <w:uiPriority w:val="37"/>
    <w:semiHidden/>
    <w:unhideWhenUsed/>
    <w:rsid w:val="00211AAE"/>
  </w:style>
  <w:style w:type="paragraph" w:styleId="BlockText">
    <w:name w:val="Block Text"/>
    <w:basedOn w:val="Normal"/>
    <w:rsid w:val="00211AAE"/>
    <w:pPr>
      <w:spacing w:after="120"/>
      <w:ind w:left="1440" w:right="1440"/>
    </w:pPr>
  </w:style>
  <w:style w:type="paragraph" w:styleId="BodyText">
    <w:name w:val="Body Text"/>
    <w:basedOn w:val="Normal"/>
    <w:link w:val="BodyTextChar"/>
    <w:rsid w:val="00211AAE"/>
    <w:pPr>
      <w:spacing w:after="120"/>
    </w:pPr>
    <w:rPr>
      <w:lang w:val="x-none"/>
    </w:rPr>
  </w:style>
  <w:style w:type="character" w:customStyle="1" w:styleId="BodyTextChar">
    <w:name w:val="Body Text Char"/>
    <w:link w:val="BodyText"/>
    <w:rsid w:val="00211AAE"/>
    <w:rPr>
      <w:sz w:val="22"/>
      <w:lang w:eastAsia="en-US"/>
    </w:rPr>
  </w:style>
  <w:style w:type="paragraph" w:styleId="BodyText2">
    <w:name w:val="Body Text 2"/>
    <w:basedOn w:val="Normal"/>
    <w:link w:val="BodyText2Char"/>
    <w:rsid w:val="00211AAE"/>
    <w:pPr>
      <w:spacing w:after="120" w:line="480" w:lineRule="auto"/>
    </w:pPr>
    <w:rPr>
      <w:lang w:val="x-none"/>
    </w:rPr>
  </w:style>
  <w:style w:type="character" w:customStyle="1" w:styleId="BodyText2Char">
    <w:name w:val="Body Text 2 Char"/>
    <w:link w:val="BodyText2"/>
    <w:rsid w:val="00211AAE"/>
    <w:rPr>
      <w:sz w:val="22"/>
      <w:lang w:eastAsia="en-US"/>
    </w:rPr>
  </w:style>
  <w:style w:type="paragraph" w:styleId="BodyText3">
    <w:name w:val="Body Text 3"/>
    <w:basedOn w:val="Normal"/>
    <w:link w:val="BodyText3Char"/>
    <w:rsid w:val="00211AAE"/>
    <w:pPr>
      <w:spacing w:after="120"/>
    </w:pPr>
    <w:rPr>
      <w:sz w:val="16"/>
      <w:szCs w:val="16"/>
      <w:lang w:val="x-none"/>
    </w:rPr>
  </w:style>
  <w:style w:type="character" w:customStyle="1" w:styleId="BodyText3Char">
    <w:name w:val="Body Text 3 Char"/>
    <w:link w:val="BodyText3"/>
    <w:rsid w:val="00211AAE"/>
    <w:rPr>
      <w:sz w:val="16"/>
      <w:szCs w:val="16"/>
      <w:lang w:eastAsia="en-US"/>
    </w:rPr>
  </w:style>
  <w:style w:type="paragraph" w:styleId="BodyTextFirstIndent">
    <w:name w:val="Body Text First Indent"/>
    <w:basedOn w:val="BodyText"/>
    <w:link w:val="BodyTextFirstIndentChar"/>
    <w:rsid w:val="00211AAE"/>
    <w:pPr>
      <w:ind w:firstLine="210"/>
    </w:pPr>
  </w:style>
  <w:style w:type="character" w:customStyle="1" w:styleId="BodyTextFirstIndentChar">
    <w:name w:val="Body Text First Indent Char"/>
    <w:basedOn w:val="BodyTextChar"/>
    <w:link w:val="BodyTextFirstIndent"/>
    <w:rsid w:val="00211AAE"/>
    <w:rPr>
      <w:sz w:val="22"/>
      <w:lang w:eastAsia="en-US"/>
    </w:rPr>
  </w:style>
  <w:style w:type="paragraph" w:styleId="BodyTextIndent">
    <w:name w:val="Body Text Indent"/>
    <w:basedOn w:val="Normal"/>
    <w:link w:val="BodyTextIndentChar"/>
    <w:rsid w:val="00211AAE"/>
    <w:pPr>
      <w:spacing w:after="120"/>
      <w:ind w:left="283"/>
    </w:pPr>
    <w:rPr>
      <w:lang w:val="x-none"/>
    </w:rPr>
  </w:style>
  <w:style w:type="character" w:customStyle="1" w:styleId="BodyTextIndentChar">
    <w:name w:val="Body Text Indent Char"/>
    <w:link w:val="BodyTextIndent"/>
    <w:rsid w:val="00211AAE"/>
    <w:rPr>
      <w:sz w:val="22"/>
      <w:lang w:eastAsia="en-US"/>
    </w:rPr>
  </w:style>
  <w:style w:type="paragraph" w:styleId="BodyTextFirstIndent2">
    <w:name w:val="Body Text First Indent 2"/>
    <w:basedOn w:val="BodyTextIndent"/>
    <w:link w:val="BodyTextFirstIndent2Char"/>
    <w:rsid w:val="00211AAE"/>
    <w:pPr>
      <w:ind w:firstLine="210"/>
    </w:pPr>
  </w:style>
  <w:style w:type="character" w:customStyle="1" w:styleId="BodyTextFirstIndent2Char">
    <w:name w:val="Body Text First Indent 2 Char"/>
    <w:basedOn w:val="BodyTextIndentChar"/>
    <w:link w:val="BodyTextFirstIndent2"/>
    <w:rsid w:val="00211AAE"/>
    <w:rPr>
      <w:sz w:val="22"/>
      <w:lang w:eastAsia="en-US"/>
    </w:rPr>
  </w:style>
  <w:style w:type="paragraph" w:styleId="BodyTextIndent2">
    <w:name w:val="Body Text Indent 2"/>
    <w:basedOn w:val="Normal"/>
    <w:link w:val="BodyTextIndent2Char"/>
    <w:rsid w:val="00211AAE"/>
    <w:pPr>
      <w:spacing w:after="120" w:line="480" w:lineRule="auto"/>
      <w:ind w:left="283"/>
    </w:pPr>
    <w:rPr>
      <w:lang w:val="x-none"/>
    </w:rPr>
  </w:style>
  <w:style w:type="character" w:customStyle="1" w:styleId="BodyTextIndent2Char">
    <w:name w:val="Body Text Indent 2 Char"/>
    <w:link w:val="BodyTextIndent2"/>
    <w:rsid w:val="00211AAE"/>
    <w:rPr>
      <w:sz w:val="22"/>
      <w:lang w:eastAsia="en-US"/>
    </w:rPr>
  </w:style>
  <w:style w:type="paragraph" w:styleId="BodyTextIndent3">
    <w:name w:val="Body Text Indent 3"/>
    <w:basedOn w:val="Normal"/>
    <w:link w:val="BodyTextIndent3Char"/>
    <w:rsid w:val="00211AAE"/>
    <w:pPr>
      <w:spacing w:after="120"/>
      <w:ind w:left="283"/>
    </w:pPr>
    <w:rPr>
      <w:sz w:val="16"/>
      <w:szCs w:val="16"/>
      <w:lang w:val="x-none"/>
    </w:rPr>
  </w:style>
  <w:style w:type="character" w:customStyle="1" w:styleId="BodyTextIndent3Char">
    <w:name w:val="Body Text Indent 3 Char"/>
    <w:link w:val="BodyTextIndent3"/>
    <w:rsid w:val="00211AAE"/>
    <w:rPr>
      <w:sz w:val="16"/>
      <w:szCs w:val="16"/>
      <w:lang w:eastAsia="en-US"/>
    </w:rPr>
  </w:style>
  <w:style w:type="paragraph" w:styleId="Caption">
    <w:name w:val="caption"/>
    <w:basedOn w:val="Normal"/>
    <w:next w:val="Normal"/>
    <w:qFormat/>
    <w:rsid w:val="00211AAE"/>
    <w:rPr>
      <w:b/>
      <w:bCs/>
      <w:sz w:val="20"/>
    </w:rPr>
  </w:style>
  <w:style w:type="paragraph" w:styleId="Closing">
    <w:name w:val="Closing"/>
    <w:basedOn w:val="Normal"/>
    <w:link w:val="ClosingChar"/>
    <w:rsid w:val="00211AAE"/>
    <w:pPr>
      <w:ind w:left="4252"/>
    </w:pPr>
    <w:rPr>
      <w:lang w:val="x-none"/>
    </w:rPr>
  </w:style>
  <w:style w:type="character" w:customStyle="1" w:styleId="ClosingChar">
    <w:name w:val="Closing Char"/>
    <w:link w:val="Closing"/>
    <w:rsid w:val="00211AAE"/>
    <w:rPr>
      <w:sz w:val="22"/>
      <w:lang w:eastAsia="en-US"/>
    </w:rPr>
  </w:style>
  <w:style w:type="paragraph" w:styleId="CommentText">
    <w:name w:val="annotation text"/>
    <w:basedOn w:val="Normal"/>
    <w:link w:val="CommentTextChar"/>
    <w:rsid w:val="00211AAE"/>
    <w:rPr>
      <w:sz w:val="20"/>
      <w:lang w:val="x-none"/>
    </w:rPr>
  </w:style>
  <w:style w:type="character" w:customStyle="1" w:styleId="CommentTextChar">
    <w:name w:val="Comment Text Char"/>
    <w:link w:val="CommentText"/>
    <w:rsid w:val="00211AAE"/>
    <w:rPr>
      <w:lang w:eastAsia="en-US"/>
    </w:rPr>
  </w:style>
  <w:style w:type="paragraph" w:styleId="CommentSubject">
    <w:name w:val="annotation subject"/>
    <w:basedOn w:val="CommentText"/>
    <w:next w:val="CommentText"/>
    <w:link w:val="CommentSubjectChar"/>
    <w:rsid w:val="00211AAE"/>
    <w:rPr>
      <w:b/>
      <w:bCs/>
    </w:rPr>
  </w:style>
  <w:style w:type="character" w:customStyle="1" w:styleId="CommentSubjectChar">
    <w:name w:val="Comment Subject Char"/>
    <w:link w:val="CommentSubject"/>
    <w:rsid w:val="00211AAE"/>
    <w:rPr>
      <w:b/>
      <w:bCs/>
      <w:lang w:eastAsia="en-US"/>
    </w:rPr>
  </w:style>
  <w:style w:type="paragraph" w:styleId="Date">
    <w:name w:val="Date"/>
    <w:basedOn w:val="Normal"/>
    <w:next w:val="Normal"/>
    <w:link w:val="DateChar"/>
    <w:rsid w:val="00211AAE"/>
    <w:rPr>
      <w:lang w:val="x-none"/>
    </w:rPr>
  </w:style>
  <w:style w:type="character" w:customStyle="1" w:styleId="DateChar">
    <w:name w:val="Date Char"/>
    <w:link w:val="Date"/>
    <w:rsid w:val="00211AAE"/>
    <w:rPr>
      <w:sz w:val="22"/>
      <w:lang w:eastAsia="en-US"/>
    </w:rPr>
  </w:style>
  <w:style w:type="paragraph" w:styleId="E-mailSignature">
    <w:name w:val="E-mail Signature"/>
    <w:basedOn w:val="Normal"/>
    <w:link w:val="E-mailSignatureChar"/>
    <w:rsid w:val="00211AAE"/>
    <w:rPr>
      <w:lang w:val="x-none"/>
    </w:rPr>
  </w:style>
  <w:style w:type="character" w:customStyle="1" w:styleId="E-mailSignatureChar">
    <w:name w:val="E-mail Signature Char"/>
    <w:link w:val="E-mailSignature"/>
    <w:rsid w:val="00211AAE"/>
    <w:rPr>
      <w:sz w:val="22"/>
      <w:lang w:eastAsia="en-US"/>
    </w:rPr>
  </w:style>
  <w:style w:type="paragraph" w:styleId="EnvelopeAddress">
    <w:name w:val="envelope address"/>
    <w:basedOn w:val="Normal"/>
    <w:rsid w:val="00211AA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211AAE"/>
    <w:rPr>
      <w:rFonts w:ascii="Cambria" w:hAnsi="Cambria"/>
      <w:sz w:val="20"/>
    </w:rPr>
  </w:style>
  <w:style w:type="paragraph" w:styleId="FootnoteText">
    <w:name w:val="footnote text"/>
    <w:basedOn w:val="Normal"/>
    <w:link w:val="FootnoteTextChar"/>
    <w:rsid w:val="00211AAE"/>
    <w:rPr>
      <w:sz w:val="20"/>
      <w:lang w:val="x-none"/>
    </w:rPr>
  </w:style>
  <w:style w:type="character" w:customStyle="1" w:styleId="FootnoteTextChar">
    <w:name w:val="Footnote Text Char"/>
    <w:link w:val="FootnoteText"/>
    <w:rsid w:val="00211AAE"/>
    <w:rPr>
      <w:lang w:eastAsia="en-US"/>
    </w:rPr>
  </w:style>
  <w:style w:type="paragraph" w:styleId="HTMLAddress">
    <w:name w:val="HTML Address"/>
    <w:basedOn w:val="Normal"/>
    <w:link w:val="HTMLAddressChar"/>
    <w:rsid w:val="00211AAE"/>
    <w:rPr>
      <w:i/>
      <w:iCs/>
      <w:lang w:val="x-none"/>
    </w:rPr>
  </w:style>
  <w:style w:type="character" w:customStyle="1" w:styleId="HTMLAddressChar">
    <w:name w:val="HTML Address Char"/>
    <w:link w:val="HTMLAddress"/>
    <w:rsid w:val="00211AAE"/>
    <w:rPr>
      <w:i/>
      <w:iCs/>
      <w:sz w:val="22"/>
      <w:lang w:eastAsia="en-US"/>
    </w:rPr>
  </w:style>
  <w:style w:type="paragraph" w:styleId="HTMLPreformatted">
    <w:name w:val="HTML Preformatted"/>
    <w:basedOn w:val="Normal"/>
    <w:link w:val="HTMLPreformattedChar"/>
    <w:rsid w:val="00211AAE"/>
    <w:rPr>
      <w:rFonts w:ascii="Courier New" w:hAnsi="Courier New"/>
      <w:sz w:val="20"/>
      <w:lang w:val="x-none"/>
    </w:rPr>
  </w:style>
  <w:style w:type="character" w:customStyle="1" w:styleId="HTMLPreformattedChar">
    <w:name w:val="HTML Preformatted Char"/>
    <w:link w:val="HTMLPreformatted"/>
    <w:rsid w:val="00211AAE"/>
    <w:rPr>
      <w:rFonts w:ascii="Courier New" w:hAnsi="Courier New" w:cs="Courier New"/>
      <w:lang w:eastAsia="en-US"/>
    </w:rPr>
  </w:style>
  <w:style w:type="paragraph" w:styleId="Index1">
    <w:name w:val="index 1"/>
    <w:basedOn w:val="Normal"/>
    <w:next w:val="Normal"/>
    <w:autoRedefine/>
    <w:rsid w:val="00211AAE"/>
    <w:pPr>
      <w:ind w:left="220" w:hanging="220"/>
    </w:pPr>
  </w:style>
  <w:style w:type="paragraph" w:styleId="Index2">
    <w:name w:val="index 2"/>
    <w:basedOn w:val="Normal"/>
    <w:next w:val="Normal"/>
    <w:autoRedefine/>
    <w:rsid w:val="00211AAE"/>
    <w:pPr>
      <w:ind w:left="440" w:hanging="220"/>
    </w:pPr>
  </w:style>
  <w:style w:type="paragraph" w:styleId="Index3">
    <w:name w:val="index 3"/>
    <w:basedOn w:val="Normal"/>
    <w:next w:val="Normal"/>
    <w:autoRedefine/>
    <w:rsid w:val="00211AAE"/>
    <w:pPr>
      <w:ind w:left="660" w:hanging="220"/>
    </w:pPr>
  </w:style>
  <w:style w:type="paragraph" w:styleId="Index4">
    <w:name w:val="index 4"/>
    <w:basedOn w:val="Normal"/>
    <w:next w:val="Normal"/>
    <w:autoRedefine/>
    <w:rsid w:val="00211AAE"/>
    <w:pPr>
      <w:ind w:left="880" w:hanging="220"/>
    </w:pPr>
  </w:style>
  <w:style w:type="paragraph" w:styleId="Index5">
    <w:name w:val="index 5"/>
    <w:basedOn w:val="Normal"/>
    <w:next w:val="Normal"/>
    <w:autoRedefine/>
    <w:rsid w:val="00211AAE"/>
    <w:pPr>
      <w:ind w:left="1100" w:hanging="220"/>
    </w:pPr>
  </w:style>
  <w:style w:type="paragraph" w:styleId="Index6">
    <w:name w:val="index 6"/>
    <w:basedOn w:val="Normal"/>
    <w:next w:val="Normal"/>
    <w:autoRedefine/>
    <w:rsid w:val="00211AAE"/>
    <w:pPr>
      <w:ind w:left="1320" w:hanging="220"/>
    </w:pPr>
  </w:style>
  <w:style w:type="paragraph" w:styleId="Index7">
    <w:name w:val="index 7"/>
    <w:basedOn w:val="Normal"/>
    <w:next w:val="Normal"/>
    <w:autoRedefine/>
    <w:rsid w:val="00211AAE"/>
    <w:pPr>
      <w:ind w:left="1540" w:hanging="220"/>
    </w:pPr>
  </w:style>
  <w:style w:type="paragraph" w:styleId="Index8">
    <w:name w:val="index 8"/>
    <w:basedOn w:val="Normal"/>
    <w:next w:val="Normal"/>
    <w:autoRedefine/>
    <w:rsid w:val="00211AAE"/>
    <w:pPr>
      <w:ind w:left="1760" w:hanging="220"/>
    </w:pPr>
  </w:style>
  <w:style w:type="paragraph" w:styleId="Index9">
    <w:name w:val="index 9"/>
    <w:basedOn w:val="Normal"/>
    <w:next w:val="Normal"/>
    <w:autoRedefine/>
    <w:rsid w:val="00211AAE"/>
    <w:pPr>
      <w:ind w:left="1980" w:hanging="220"/>
    </w:pPr>
  </w:style>
  <w:style w:type="paragraph" w:styleId="IndexHeading">
    <w:name w:val="index heading"/>
    <w:basedOn w:val="Normal"/>
    <w:next w:val="Index1"/>
    <w:rsid w:val="00211AAE"/>
    <w:rPr>
      <w:rFonts w:ascii="Cambria" w:hAnsi="Cambria"/>
      <w:b/>
      <w:bCs/>
    </w:rPr>
  </w:style>
  <w:style w:type="paragraph" w:styleId="IntenseQuote">
    <w:name w:val="Intense Quote"/>
    <w:basedOn w:val="Normal"/>
    <w:next w:val="Normal"/>
    <w:link w:val="IntenseQuoteChar"/>
    <w:uiPriority w:val="30"/>
    <w:qFormat/>
    <w:rsid w:val="00211AAE"/>
    <w:pPr>
      <w:pBdr>
        <w:bottom w:val="single" w:sz="4" w:space="4" w:color="4F81BD"/>
      </w:pBdr>
      <w:spacing w:before="200" w:after="280"/>
      <w:ind w:left="936" w:right="936"/>
    </w:pPr>
    <w:rPr>
      <w:b/>
      <w:bCs/>
      <w:i/>
      <w:iCs/>
      <w:color w:val="4F81BD"/>
      <w:lang w:val="x-none"/>
    </w:rPr>
  </w:style>
  <w:style w:type="character" w:customStyle="1" w:styleId="IntenseQuoteChar">
    <w:name w:val="Intense Quote Char"/>
    <w:link w:val="IntenseQuote"/>
    <w:uiPriority w:val="30"/>
    <w:rsid w:val="00211AAE"/>
    <w:rPr>
      <w:b/>
      <w:bCs/>
      <w:i/>
      <w:iCs/>
      <w:color w:val="4F81BD"/>
      <w:sz w:val="22"/>
      <w:lang w:eastAsia="en-US"/>
    </w:rPr>
  </w:style>
  <w:style w:type="paragraph" w:styleId="List">
    <w:name w:val="List"/>
    <w:basedOn w:val="Normal"/>
    <w:rsid w:val="00211AAE"/>
    <w:pPr>
      <w:ind w:left="283" w:hanging="283"/>
      <w:contextualSpacing/>
    </w:pPr>
  </w:style>
  <w:style w:type="paragraph" w:styleId="List2">
    <w:name w:val="List 2"/>
    <w:basedOn w:val="Normal"/>
    <w:rsid w:val="00211AAE"/>
    <w:pPr>
      <w:ind w:left="566" w:hanging="283"/>
      <w:contextualSpacing/>
    </w:pPr>
  </w:style>
  <w:style w:type="paragraph" w:styleId="List3">
    <w:name w:val="List 3"/>
    <w:basedOn w:val="Normal"/>
    <w:rsid w:val="00211AAE"/>
    <w:pPr>
      <w:ind w:left="849" w:hanging="283"/>
      <w:contextualSpacing/>
    </w:pPr>
  </w:style>
  <w:style w:type="paragraph" w:styleId="List4">
    <w:name w:val="List 4"/>
    <w:basedOn w:val="Normal"/>
    <w:rsid w:val="00211AAE"/>
    <w:pPr>
      <w:ind w:left="1132" w:hanging="283"/>
      <w:contextualSpacing/>
    </w:pPr>
  </w:style>
  <w:style w:type="paragraph" w:styleId="List5">
    <w:name w:val="List 5"/>
    <w:basedOn w:val="Normal"/>
    <w:rsid w:val="00211AAE"/>
    <w:pPr>
      <w:ind w:left="1415" w:hanging="283"/>
      <w:contextualSpacing/>
    </w:pPr>
  </w:style>
  <w:style w:type="paragraph" w:styleId="ListBullet">
    <w:name w:val="List Bullet"/>
    <w:basedOn w:val="Normal"/>
    <w:rsid w:val="00211AAE"/>
    <w:pPr>
      <w:numPr>
        <w:numId w:val="3"/>
      </w:numPr>
      <w:contextualSpacing/>
    </w:pPr>
  </w:style>
  <w:style w:type="paragraph" w:styleId="ListBullet2">
    <w:name w:val="List Bullet 2"/>
    <w:basedOn w:val="Normal"/>
    <w:rsid w:val="00211AAE"/>
    <w:pPr>
      <w:numPr>
        <w:numId w:val="4"/>
      </w:numPr>
      <w:contextualSpacing/>
    </w:pPr>
  </w:style>
  <w:style w:type="paragraph" w:styleId="ListBullet3">
    <w:name w:val="List Bullet 3"/>
    <w:basedOn w:val="Normal"/>
    <w:rsid w:val="00211AAE"/>
    <w:pPr>
      <w:numPr>
        <w:numId w:val="5"/>
      </w:numPr>
      <w:contextualSpacing/>
    </w:pPr>
  </w:style>
  <w:style w:type="paragraph" w:styleId="ListBullet4">
    <w:name w:val="List Bullet 4"/>
    <w:basedOn w:val="Normal"/>
    <w:rsid w:val="00211AAE"/>
    <w:pPr>
      <w:numPr>
        <w:numId w:val="6"/>
      </w:numPr>
      <w:contextualSpacing/>
    </w:pPr>
  </w:style>
  <w:style w:type="paragraph" w:styleId="ListBullet5">
    <w:name w:val="List Bullet 5"/>
    <w:basedOn w:val="Normal"/>
    <w:rsid w:val="00211AAE"/>
    <w:pPr>
      <w:numPr>
        <w:numId w:val="7"/>
      </w:numPr>
      <w:contextualSpacing/>
    </w:pPr>
  </w:style>
  <w:style w:type="paragraph" w:styleId="ListContinue">
    <w:name w:val="List Continue"/>
    <w:basedOn w:val="Normal"/>
    <w:rsid w:val="00211AAE"/>
    <w:pPr>
      <w:spacing w:after="120"/>
      <w:ind w:left="283"/>
      <w:contextualSpacing/>
    </w:pPr>
  </w:style>
  <w:style w:type="paragraph" w:styleId="ListContinue2">
    <w:name w:val="List Continue 2"/>
    <w:basedOn w:val="Normal"/>
    <w:rsid w:val="00211AAE"/>
    <w:pPr>
      <w:spacing w:after="120"/>
      <w:ind w:left="566"/>
      <w:contextualSpacing/>
    </w:pPr>
  </w:style>
  <w:style w:type="paragraph" w:styleId="ListContinue3">
    <w:name w:val="List Continue 3"/>
    <w:basedOn w:val="Normal"/>
    <w:rsid w:val="00211AAE"/>
    <w:pPr>
      <w:spacing w:after="120"/>
      <w:ind w:left="849"/>
      <w:contextualSpacing/>
    </w:pPr>
  </w:style>
  <w:style w:type="paragraph" w:styleId="ListContinue4">
    <w:name w:val="List Continue 4"/>
    <w:basedOn w:val="Normal"/>
    <w:rsid w:val="00211AAE"/>
    <w:pPr>
      <w:spacing w:after="120"/>
      <w:ind w:left="1132"/>
      <w:contextualSpacing/>
    </w:pPr>
  </w:style>
  <w:style w:type="paragraph" w:styleId="ListContinue5">
    <w:name w:val="List Continue 5"/>
    <w:basedOn w:val="Normal"/>
    <w:rsid w:val="00211AAE"/>
    <w:pPr>
      <w:spacing w:after="120"/>
      <w:ind w:left="1415"/>
      <w:contextualSpacing/>
    </w:pPr>
  </w:style>
  <w:style w:type="paragraph" w:styleId="ListNumber">
    <w:name w:val="List Number"/>
    <w:basedOn w:val="Normal"/>
    <w:rsid w:val="00211AAE"/>
    <w:pPr>
      <w:numPr>
        <w:numId w:val="8"/>
      </w:numPr>
      <w:contextualSpacing/>
    </w:pPr>
  </w:style>
  <w:style w:type="paragraph" w:styleId="ListNumber2">
    <w:name w:val="List Number 2"/>
    <w:basedOn w:val="Normal"/>
    <w:rsid w:val="00211AAE"/>
    <w:pPr>
      <w:numPr>
        <w:numId w:val="9"/>
      </w:numPr>
      <w:contextualSpacing/>
    </w:pPr>
  </w:style>
  <w:style w:type="paragraph" w:styleId="ListNumber3">
    <w:name w:val="List Number 3"/>
    <w:basedOn w:val="Normal"/>
    <w:rsid w:val="00211AAE"/>
    <w:pPr>
      <w:numPr>
        <w:numId w:val="10"/>
      </w:numPr>
      <w:contextualSpacing/>
    </w:pPr>
  </w:style>
  <w:style w:type="paragraph" w:styleId="ListNumber4">
    <w:name w:val="List Number 4"/>
    <w:basedOn w:val="Normal"/>
    <w:rsid w:val="00211AAE"/>
    <w:pPr>
      <w:numPr>
        <w:numId w:val="11"/>
      </w:numPr>
      <w:contextualSpacing/>
    </w:pPr>
  </w:style>
  <w:style w:type="paragraph" w:styleId="ListNumber5">
    <w:name w:val="List Number 5"/>
    <w:basedOn w:val="Normal"/>
    <w:rsid w:val="00211AAE"/>
    <w:pPr>
      <w:numPr>
        <w:numId w:val="12"/>
      </w:numPr>
      <w:contextualSpacing/>
    </w:pPr>
  </w:style>
  <w:style w:type="paragraph" w:styleId="ListParagraph">
    <w:name w:val="List Paragraph"/>
    <w:basedOn w:val="Normal"/>
    <w:uiPriority w:val="34"/>
    <w:qFormat/>
    <w:rsid w:val="00211AAE"/>
    <w:pPr>
      <w:ind w:left="720"/>
    </w:pPr>
  </w:style>
  <w:style w:type="paragraph" w:styleId="MacroText">
    <w:name w:val="macro"/>
    <w:link w:val="MacroTextChar"/>
    <w:rsid w:val="00211AA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lt-LT" w:eastAsia="en-US"/>
    </w:rPr>
  </w:style>
  <w:style w:type="character" w:customStyle="1" w:styleId="MacroTextChar">
    <w:name w:val="Macro Text Char"/>
    <w:link w:val="MacroText"/>
    <w:rsid w:val="00211AAE"/>
    <w:rPr>
      <w:rFonts w:ascii="Courier New" w:hAnsi="Courier New" w:cs="Courier New"/>
      <w:lang w:eastAsia="en-US" w:bidi="ar-SA"/>
    </w:rPr>
  </w:style>
  <w:style w:type="paragraph" w:styleId="MessageHeader">
    <w:name w:val="Message Header"/>
    <w:basedOn w:val="Normal"/>
    <w:link w:val="MessageHeaderChar"/>
    <w:rsid w:val="00211AA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MessageHeaderChar">
    <w:name w:val="Message Header Char"/>
    <w:link w:val="MessageHeader"/>
    <w:rsid w:val="00211AAE"/>
    <w:rPr>
      <w:rFonts w:ascii="Cambria" w:eastAsia="Times New Roman" w:hAnsi="Cambria" w:cs="Times New Roman"/>
      <w:sz w:val="24"/>
      <w:szCs w:val="24"/>
      <w:shd w:val="pct20" w:color="auto" w:fill="auto"/>
      <w:lang w:eastAsia="en-US"/>
    </w:rPr>
  </w:style>
  <w:style w:type="paragraph" w:styleId="NoSpacing">
    <w:name w:val="No Spacing"/>
    <w:uiPriority w:val="1"/>
    <w:qFormat/>
    <w:rsid w:val="00211AAE"/>
    <w:rPr>
      <w:sz w:val="22"/>
      <w:lang w:eastAsia="en-US"/>
    </w:rPr>
  </w:style>
  <w:style w:type="paragraph" w:styleId="NormalWeb">
    <w:name w:val="Normal (Web)"/>
    <w:basedOn w:val="Normal"/>
    <w:rsid w:val="00211AAE"/>
    <w:rPr>
      <w:sz w:val="24"/>
      <w:szCs w:val="24"/>
    </w:rPr>
  </w:style>
  <w:style w:type="paragraph" w:styleId="NormalIndent">
    <w:name w:val="Normal Indent"/>
    <w:basedOn w:val="Normal"/>
    <w:rsid w:val="00211AAE"/>
    <w:pPr>
      <w:ind w:left="720"/>
    </w:pPr>
  </w:style>
  <w:style w:type="paragraph" w:styleId="NoteHeading">
    <w:name w:val="Note Heading"/>
    <w:basedOn w:val="Normal"/>
    <w:next w:val="Normal"/>
    <w:link w:val="NoteHeadingChar"/>
    <w:rsid w:val="00211AAE"/>
    <w:rPr>
      <w:lang w:val="x-none"/>
    </w:rPr>
  </w:style>
  <w:style w:type="character" w:customStyle="1" w:styleId="NoteHeadingChar">
    <w:name w:val="Note Heading Char"/>
    <w:link w:val="NoteHeading"/>
    <w:rsid w:val="00211AAE"/>
    <w:rPr>
      <w:sz w:val="22"/>
      <w:lang w:eastAsia="en-US"/>
    </w:rPr>
  </w:style>
  <w:style w:type="paragraph" w:styleId="PlainText">
    <w:name w:val="Plain Text"/>
    <w:basedOn w:val="Normal"/>
    <w:link w:val="PlainTextChar"/>
    <w:rsid w:val="00211AAE"/>
    <w:rPr>
      <w:rFonts w:ascii="Courier New" w:hAnsi="Courier New"/>
      <w:sz w:val="20"/>
      <w:lang w:val="x-none"/>
    </w:rPr>
  </w:style>
  <w:style w:type="character" w:customStyle="1" w:styleId="PlainTextChar">
    <w:name w:val="Plain Text Char"/>
    <w:link w:val="PlainText"/>
    <w:rsid w:val="00211AAE"/>
    <w:rPr>
      <w:rFonts w:ascii="Courier New" w:hAnsi="Courier New" w:cs="Courier New"/>
      <w:lang w:eastAsia="en-US"/>
    </w:rPr>
  </w:style>
  <w:style w:type="paragraph" w:styleId="Quote">
    <w:name w:val="Quote"/>
    <w:basedOn w:val="Normal"/>
    <w:next w:val="Normal"/>
    <w:link w:val="QuoteChar"/>
    <w:uiPriority w:val="29"/>
    <w:qFormat/>
    <w:rsid w:val="00211AAE"/>
    <w:rPr>
      <w:i/>
      <w:iCs/>
      <w:color w:val="000000"/>
      <w:lang w:val="x-none"/>
    </w:rPr>
  </w:style>
  <w:style w:type="character" w:customStyle="1" w:styleId="QuoteChar">
    <w:name w:val="Quote Char"/>
    <w:link w:val="Quote"/>
    <w:uiPriority w:val="29"/>
    <w:rsid w:val="00211AAE"/>
    <w:rPr>
      <w:i/>
      <w:iCs/>
      <w:color w:val="000000"/>
      <w:sz w:val="22"/>
      <w:lang w:eastAsia="en-US"/>
    </w:rPr>
  </w:style>
  <w:style w:type="paragraph" w:styleId="Salutation">
    <w:name w:val="Salutation"/>
    <w:basedOn w:val="Normal"/>
    <w:next w:val="Normal"/>
    <w:link w:val="SalutationChar"/>
    <w:rsid w:val="00211AAE"/>
    <w:rPr>
      <w:lang w:val="x-none"/>
    </w:rPr>
  </w:style>
  <w:style w:type="character" w:customStyle="1" w:styleId="SalutationChar">
    <w:name w:val="Salutation Char"/>
    <w:link w:val="Salutation"/>
    <w:rsid w:val="00211AAE"/>
    <w:rPr>
      <w:sz w:val="22"/>
      <w:lang w:eastAsia="en-US"/>
    </w:rPr>
  </w:style>
  <w:style w:type="paragraph" w:styleId="Signature">
    <w:name w:val="Signature"/>
    <w:basedOn w:val="Normal"/>
    <w:link w:val="SignatureChar"/>
    <w:rsid w:val="00211AAE"/>
    <w:pPr>
      <w:ind w:left="4252"/>
    </w:pPr>
    <w:rPr>
      <w:lang w:val="x-none"/>
    </w:rPr>
  </w:style>
  <w:style w:type="character" w:customStyle="1" w:styleId="SignatureChar">
    <w:name w:val="Signature Char"/>
    <w:link w:val="Signature"/>
    <w:rsid w:val="00211AAE"/>
    <w:rPr>
      <w:sz w:val="22"/>
      <w:lang w:eastAsia="en-US"/>
    </w:rPr>
  </w:style>
  <w:style w:type="paragraph" w:styleId="Subtitle">
    <w:name w:val="Subtitle"/>
    <w:basedOn w:val="Normal"/>
    <w:next w:val="Normal"/>
    <w:link w:val="SubtitleChar"/>
    <w:qFormat/>
    <w:rsid w:val="00211AAE"/>
    <w:pPr>
      <w:spacing w:after="60"/>
      <w:jc w:val="center"/>
      <w:outlineLvl w:val="1"/>
    </w:pPr>
    <w:rPr>
      <w:rFonts w:ascii="Cambria" w:hAnsi="Cambria"/>
      <w:sz w:val="24"/>
      <w:szCs w:val="24"/>
      <w:lang w:val="x-none"/>
    </w:rPr>
  </w:style>
  <w:style w:type="character" w:customStyle="1" w:styleId="SubtitleChar">
    <w:name w:val="Subtitle Char"/>
    <w:link w:val="Subtitle"/>
    <w:rsid w:val="00211AAE"/>
    <w:rPr>
      <w:rFonts w:ascii="Cambria" w:eastAsia="Times New Roman" w:hAnsi="Cambria" w:cs="Times New Roman"/>
      <w:sz w:val="24"/>
      <w:szCs w:val="24"/>
      <w:lang w:eastAsia="en-US"/>
    </w:rPr>
  </w:style>
  <w:style w:type="paragraph" w:styleId="TableofAuthorities">
    <w:name w:val="table of authorities"/>
    <w:basedOn w:val="Normal"/>
    <w:next w:val="Normal"/>
    <w:rsid w:val="00211AAE"/>
    <w:pPr>
      <w:ind w:left="220" w:hanging="220"/>
    </w:pPr>
  </w:style>
  <w:style w:type="paragraph" w:styleId="TableofFigures">
    <w:name w:val="table of figures"/>
    <w:basedOn w:val="Normal"/>
    <w:next w:val="Normal"/>
    <w:rsid w:val="00211AAE"/>
  </w:style>
  <w:style w:type="paragraph" w:styleId="Title">
    <w:name w:val="Title"/>
    <w:basedOn w:val="Normal"/>
    <w:next w:val="Normal"/>
    <w:link w:val="TitleChar"/>
    <w:qFormat/>
    <w:rsid w:val="00211AAE"/>
    <w:pPr>
      <w:spacing w:before="240" w:after="60"/>
      <w:jc w:val="center"/>
      <w:outlineLvl w:val="0"/>
    </w:pPr>
    <w:rPr>
      <w:rFonts w:ascii="Cambria" w:hAnsi="Cambria"/>
      <w:b/>
      <w:bCs/>
      <w:kern w:val="28"/>
      <w:sz w:val="32"/>
      <w:szCs w:val="32"/>
      <w:lang w:val="x-none"/>
    </w:rPr>
  </w:style>
  <w:style w:type="character" w:customStyle="1" w:styleId="TitleChar">
    <w:name w:val="Title Char"/>
    <w:link w:val="Title"/>
    <w:rsid w:val="00211AAE"/>
    <w:rPr>
      <w:rFonts w:ascii="Cambria" w:eastAsia="Times New Roman" w:hAnsi="Cambria" w:cs="Times New Roman"/>
      <w:b/>
      <w:bCs/>
      <w:kern w:val="28"/>
      <w:sz w:val="32"/>
      <w:szCs w:val="32"/>
      <w:lang w:eastAsia="en-US"/>
    </w:rPr>
  </w:style>
  <w:style w:type="paragraph" w:styleId="TOAHeading">
    <w:name w:val="toa heading"/>
    <w:basedOn w:val="Normal"/>
    <w:next w:val="Normal"/>
    <w:rsid w:val="00211AAE"/>
    <w:pPr>
      <w:spacing w:before="120"/>
    </w:pPr>
    <w:rPr>
      <w:rFonts w:ascii="Cambria" w:hAnsi="Cambria"/>
      <w:b/>
      <w:bCs/>
      <w:sz w:val="24"/>
      <w:szCs w:val="24"/>
    </w:rPr>
  </w:style>
  <w:style w:type="paragraph" w:styleId="TOCHeading">
    <w:name w:val="TOC Heading"/>
    <w:basedOn w:val="Heading1"/>
    <w:next w:val="Normal"/>
    <w:uiPriority w:val="39"/>
    <w:qFormat/>
    <w:rsid w:val="00211AAE"/>
    <w:pPr>
      <w:keepLines w:val="0"/>
      <w:numPr>
        <w:numId w:val="0"/>
      </w:numPr>
      <w:spacing w:after="60"/>
      <w:outlineLvl w:val="9"/>
    </w:pPr>
    <w:rPr>
      <w:rFonts w:ascii="Cambria" w:hAnsi="Cambria"/>
      <w:bCs/>
      <w:caps w:val="0"/>
      <w:kern w:val="32"/>
      <w:sz w:val="32"/>
      <w:szCs w:val="32"/>
    </w:rPr>
  </w:style>
  <w:style w:type="character" w:styleId="Hyperlink">
    <w:name w:val="Hyperlink"/>
    <w:rsid w:val="00037D09"/>
    <w:rPr>
      <w:color w:val="0000FF"/>
      <w:u w:val="single"/>
    </w:rPr>
  </w:style>
  <w:style w:type="character" w:styleId="CommentReference">
    <w:name w:val="annotation reference"/>
    <w:rsid w:val="00AD1052"/>
    <w:rPr>
      <w:sz w:val="16"/>
      <w:szCs w:val="16"/>
    </w:rPr>
  </w:style>
  <w:style w:type="paragraph" w:styleId="Revision">
    <w:name w:val="Revision"/>
    <w:hidden/>
    <w:uiPriority w:val="99"/>
    <w:semiHidden/>
    <w:rsid w:val="00AD1052"/>
    <w:rPr>
      <w:sz w:val="22"/>
      <w:lang w:eastAsia="en-US"/>
    </w:rPr>
  </w:style>
  <w:style w:type="character" w:styleId="FootnoteReference">
    <w:name w:val="footnote reference"/>
    <w:rsid w:val="00025628"/>
    <w:rPr>
      <w:rFonts w:ascii="Verdana" w:hAnsi="Verdana"/>
      <w:vertAlign w:val="superscript"/>
    </w:rPr>
  </w:style>
  <w:style w:type="paragraph" w:customStyle="1" w:styleId="BodytextAgency">
    <w:name w:val="Body text (Agency)"/>
    <w:basedOn w:val="Normal"/>
    <w:link w:val="BodytextAgencyChar"/>
    <w:uiPriority w:val="99"/>
    <w:qFormat/>
    <w:rsid w:val="00025628"/>
    <w:pPr>
      <w:spacing w:after="140" w:line="280" w:lineRule="atLeast"/>
    </w:pPr>
    <w:rPr>
      <w:rFonts w:ascii="Verdana" w:hAnsi="Verdana"/>
      <w:sz w:val="18"/>
      <w:lang w:eastAsia="x-none"/>
    </w:rPr>
  </w:style>
  <w:style w:type="paragraph" w:customStyle="1" w:styleId="Heading1Agency">
    <w:name w:val="Heading 1 (Agency)"/>
    <w:basedOn w:val="Normal"/>
    <w:next w:val="BodytextAgency"/>
    <w:rsid w:val="00025628"/>
    <w:pPr>
      <w:keepNext/>
      <w:numPr>
        <w:numId w:val="36"/>
      </w:numPr>
      <w:spacing w:before="280" w:after="220"/>
      <w:outlineLvl w:val="0"/>
    </w:pPr>
    <w:rPr>
      <w:rFonts w:ascii="Verdana" w:hAnsi="Verdana"/>
      <w:b/>
      <w:kern w:val="32"/>
      <w:sz w:val="27"/>
      <w:lang w:val="lt-LT" w:eastAsia="fr-LU"/>
    </w:rPr>
  </w:style>
  <w:style w:type="paragraph" w:customStyle="1" w:styleId="Heading2Agency">
    <w:name w:val="Heading 2 (Agency)"/>
    <w:basedOn w:val="Normal"/>
    <w:next w:val="BodytextAgency"/>
    <w:rsid w:val="00025628"/>
    <w:pPr>
      <w:keepNext/>
      <w:numPr>
        <w:ilvl w:val="1"/>
        <w:numId w:val="36"/>
      </w:numPr>
      <w:spacing w:before="280" w:after="220"/>
      <w:outlineLvl w:val="1"/>
    </w:pPr>
    <w:rPr>
      <w:rFonts w:ascii="Verdana" w:hAnsi="Verdana"/>
      <w:b/>
      <w:i/>
      <w:kern w:val="32"/>
      <w:lang w:val="lt-LT" w:eastAsia="fr-LU"/>
    </w:rPr>
  </w:style>
  <w:style w:type="paragraph" w:customStyle="1" w:styleId="Heading3Agency">
    <w:name w:val="Heading 3 (Agency)"/>
    <w:basedOn w:val="Normal"/>
    <w:next w:val="BodytextAgency"/>
    <w:rsid w:val="00025628"/>
    <w:pPr>
      <w:keepNext/>
      <w:numPr>
        <w:ilvl w:val="2"/>
        <w:numId w:val="36"/>
      </w:numPr>
      <w:spacing w:before="280" w:after="220"/>
      <w:outlineLvl w:val="2"/>
    </w:pPr>
    <w:rPr>
      <w:rFonts w:ascii="Verdana" w:hAnsi="Verdana"/>
      <w:b/>
      <w:kern w:val="32"/>
      <w:lang w:val="lt-LT" w:eastAsia="fr-LU"/>
    </w:rPr>
  </w:style>
  <w:style w:type="paragraph" w:customStyle="1" w:styleId="Heading4Agency">
    <w:name w:val="Heading 4 (Agency)"/>
    <w:basedOn w:val="Heading3Agency"/>
    <w:next w:val="BodytextAgency"/>
    <w:rsid w:val="00025628"/>
    <w:pPr>
      <w:numPr>
        <w:ilvl w:val="3"/>
      </w:numPr>
      <w:outlineLvl w:val="3"/>
    </w:pPr>
    <w:rPr>
      <w:i/>
      <w:sz w:val="18"/>
    </w:rPr>
  </w:style>
  <w:style w:type="paragraph" w:customStyle="1" w:styleId="Heading5Agency">
    <w:name w:val="Heading 5 (Agency)"/>
    <w:basedOn w:val="Heading4Agency"/>
    <w:next w:val="BodytextAgency"/>
    <w:rsid w:val="00025628"/>
    <w:pPr>
      <w:numPr>
        <w:ilvl w:val="4"/>
      </w:numPr>
      <w:outlineLvl w:val="4"/>
    </w:pPr>
    <w:rPr>
      <w:i w:val="0"/>
    </w:rPr>
  </w:style>
  <w:style w:type="paragraph" w:customStyle="1" w:styleId="Heading6Agency">
    <w:name w:val="Heading 6 (Agency)"/>
    <w:basedOn w:val="Heading5Agency"/>
    <w:next w:val="BodytextAgency"/>
    <w:rsid w:val="00025628"/>
    <w:pPr>
      <w:numPr>
        <w:ilvl w:val="5"/>
      </w:numPr>
      <w:outlineLvl w:val="5"/>
    </w:pPr>
  </w:style>
  <w:style w:type="paragraph" w:customStyle="1" w:styleId="Heading7Agency">
    <w:name w:val="Heading 7 (Agency)"/>
    <w:basedOn w:val="Heading6Agency"/>
    <w:next w:val="BodytextAgency"/>
    <w:rsid w:val="00025628"/>
    <w:pPr>
      <w:numPr>
        <w:ilvl w:val="6"/>
      </w:numPr>
      <w:outlineLvl w:val="6"/>
    </w:pPr>
  </w:style>
  <w:style w:type="paragraph" w:customStyle="1" w:styleId="Heading8Agency">
    <w:name w:val="Heading 8 (Agency)"/>
    <w:basedOn w:val="Heading7Agency"/>
    <w:next w:val="BodytextAgency"/>
    <w:rsid w:val="00025628"/>
    <w:pPr>
      <w:numPr>
        <w:ilvl w:val="7"/>
      </w:numPr>
      <w:outlineLvl w:val="7"/>
    </w:pPr>
  </w:style>
  <w:style w:type="paragraph" w:customStyle="1" w:styleId="Heading9Agency">
    <w:name w:val="Heading 9 (Agency)"/>
    <w:basedOn w:val="Heading8Agency"/>
    <w:next w:val="BodytextAgency"/>
    <w:rsid w:val="00025628"/>
    <w:pPr>
      <w:numPr>
        <w:ilvl w:val="8"/>
      </w:numPr>
      <w:outlineLvl w:val="8"/>
    </w:pPr>
  </w:style>
  <w:style w:type="paragraph" w:customStyle="1" w:styleId="No-numheading1Agency">
    <w:name w:val="No-num heading 1 (Agency)"/>
    <w:basedOn w:val="Normal"/>
    <w:next w:val="BodytextAgency"/>
    <w:rsid w:val="00025628"/>
    <w:pPr>
      <w:keepNext/>
      <w:spacing w:before="280" w:after="220"/>
      <w:outlineLvl w:val="0"/>
    </w:pPr>
    <w:rPr>
      <w:rFonts w:ascii="Verdana" w:hAnsi="Verdana"/>
      <w:b/>
      <w:kern w:val="32"/>
      <w:sz w:val="27"/>
      <w:lang w:val="lt-LT" w:eastAsia="fr-LU"/>
    </w:rPr>
  </w:style>
  <w:style w:type="paragraph" w:customStyle="1" w:styleId="No-numheading2Agency">
    <w:name w:val="No-num heading 2 (Agency)"/>
    <w:basedOn w:val="Normal"/>
    <w:next w:val="BodytextAgency"/>
    <w:rsid w:val="00025628"/>
    <w:pPr>
      <w:keepNext/>
      <w:spacing w:before="280" w:after="220"/>
      <w:outlineLvl w:val="1"/>
    </w:pPr>
    <w:rPr>
      <w:rFonts w:ascii="Verdana" w:hAnsi="Verdana"/>
      <w:b/>
      <w:i/>
      <w:kern w:val="32"/>
      <w:lang w:val="lt-LT" w:eastAsia="fr-LU"/>
    </w:rPr>
  </w:style>
  <w:style w:type="paragraph" w:customStyle="1" w:styleId="NormalAgency">
    <w:name w:val="Normal (Agency)"/>
    <w:link w:val="NormalAgencyChar"/>
    <w:rsid w:val="00025628"/>
    <w:rPr>
      <w:rFonts w:ascii="Verdana" w:hAnsi="Verdana"/>
      <w:sz w:val="18"/>
      <w:lang w:eastAsia="lt-LT"/>
    </w:rPr>
  </w:style>
  <w:style w:type="character" w:customStyle="1" w:styleId="NormalAgencyChar">
    <w:name w:val="Normal (Agency) Char"/>
    <w:link w:val="NormalAgency"/>
    <w:rsid w:val="00025628"/>
    <w:rPr>
      <w:rFonts w:ascii="Verdana" w:hAnsi="Verdana"/>
      <w:sz w:val="18"/>
      <w:lang w:eastAsia="lt-LT"/>
    </w:rPr>
  </w:style>
  <w:style w:type="character" w:customStyle="1" w:styleId="BodytextAgencyChar">
    <w:name w:val="Body text (Agency) Char"/>
    <w:link w:val="BodytextAgency"/>
    <w:uiPriority w:val="99"/>
    <w:rsid w:val="00025628"/>
    <w:rPr>
      <w:rFonts w:ascii="Verdana" w:hAnsi="Verdana"/>
      <w:sz w:val="18"/>
      <w:lang w:eastAsia="x-none"/>
    </w:rPr>
  </w:style>
  <w:style w:type="paragraph" w:customStyle="1" w:styleId="news-date">
    <w:name w:val="news-date"/>
    <w:basedOn w:val="Normal"/>
    <w:rsid w:val="00025628"/>
    <w:pPr>
      <w:spacing w:before="100" w:beforeAutospacing="1" w:after="100" w:afterAutospacing="1"/>
    </w:pPr>
    <w:rPr>
      <w:sz w:val="24"/>
      <w:lang w:val="lt-LT" w:eastAsia="fr-LU"/>
    </w:rPr>
  </w:style>
  <w:style w:type="character" w:styleId="FollowedHyperlink">
    <w:name w:val="FollowedHyperlink"/>
    <w:rsid w:val="00E07BFA"/>
    <w:rPr>
      <w:color w:val="800080"/>
      <w:u w:val="single"/>
    </w:rPr>
  </w:style>
  <w:style w:type="paragraph" w:customStyle="1" w:styleId="No-numheading3Agency">
    <w:name w:val="No-num heading 3 (Agency)"/>
    <w:basedOn w:val="Heading3Agency"/>
    <w:next w:val="BodytextAgency"/>
    <w:link w:val="No-numheading3AgencyChar"/>
    <w:rsid w:val="00562B8D"/>
    <w:pPr>
      <w:numPr>
        <w:ilvl w:val="0"/>
        <w:numId w:val="0"/>
      </w:numPr>
    </w:pPr>
    <w:rPr>
      <w:rFonts w:eastAsia="Verdana"/>
      <w:bCs/>
      <w:szCs w:val="22"/>
      <w:lang w:eastAsia="lt-LT" w:bidi="lt-LT"/>
    </w:rPr>
  </w:style>
  <w:style w:type="character" w:customStyle="1" w:styleId="No-numheading3AgencyChar">
    <w:name w:val="No-num heading 3 (Agency) Char"/>
    <w:link w:val="No-numheading3Agency"/>
    <w:rsid w:val="00562B8D"/>
    <w:rPr>
      <w:rFonts w:ascii="Verdana" w:eastAsia="Verdana" w:hAnsi="Verdana"/>
      <w:b/>
      <w:bCs/>
      <w:kern w:val="32"/>
      <w:sz w:val="22"/>
      <w:szCs w:val="22"/>
      <w:lang w:bidi="lt-LT"/>
    </w:rPr>
  </w:style>
  <w:style w:type="paragraph" w:customStyle="1" w:styleId="DraftingNotesAgency">
    <w:name w:val="Drafting Notes (Agency)"/>
    <w:basedOn w:val="Normal"/>
    <w:next w:val="BodytextAgency"/>
    <w:link w:val="DraftingNotesAgencyChar"/>
    <w:qFormat/>
    <w:rsid w:val="00562B8D"/>
    <w:pPr>
      <w:spacing w:after="140" w:line="280" w:lineRule="atLeast"/>
    </w:pPr>
    <w:rPr>
      <w:rFonts w:ascii="Courier New" w:eastAsia="Verdana" w:hAnsi="Courier New"/>
      <w:i/>
      <w:color w:val="339966"/>
      <w:szCs w:val="18"/>
      <w:lang w:val="lt-LT" w:eastAsia="lt-LT" w:bidi="lt-LT"/>
    </w:rPr>
  </w:style>
  <w:style w:type="paragraph" w:customStyle="1" w:styleId="bodytextagency0">
    <w:name w:val="bodytextagency"/>
    <w:basedOn w:val="Normal"/>
    <w:uiPriority w:val="99"/>
    <w:rsid w:val="00BA3B36"/>
    <w:pPr>
      <w:spacing w:after="140" w:line="280" w:lineRule="atLeast"/>
    </w:pPr>
    <w:rPr>
      <w:rFonts w:ascii="Verdana" w:eastAsia="Calibri" w:hAnsi="Verdana"/>
      <w:sz w:val="18"/>
      <w:szCs w:val="18"/>
      <w:lang w:val="lt-LT" w:eastAsia="en-GB"/>
    </w:rPr>
  </w:style>
  <w:style w:type="character" w:customStyle="1" w:styleId="DraftingNotesAgencyChar">
    <w:name w:val="Drafting Notes (Agency) Char"/>
    <w:link w:val="DraftingNotesAgency"/>
    <w:rsid w:val="006909DC"/>
    <w:rPr>
      <w:rFonts w:ascii="Courier New" w:eastAsia="Verdana" w:hAnsi="Courier New"/>
      <w:i/>
      <w:color w:val="339966"/>
      <w:sz w:val="22"/>
      <w:szCs w:val="18"/>
      <w:lang w:bidi="lt-LT"/>
    </w:rPr>
  </w:style>
  <w:style w:type="paragraph" w:customStyle="1" w:styleId="BodytextAgencyCarattere">
    <w:name w:val="Body text (Agency) Carattere"/>
    <w:basedOn w:val="Normal"/>
    <w:link w:val="BodytextAgencyCarattereCarattere"/>
    <w:uiPriority w:val="99"/>
    <w:qFormat/>
    <w:rsid w:val="006909DC"/>
    <w:pPr>
      <w:spacing w:after="140" w:line="280" w:lineRule="atLeast"/>
    </w:pPr>
    <w:rPr>
      <w:rFonts w:ascii="Verdana" w:eastAsia="Verdana" w:hAnsi="Verdana" w:cs="Verdana"/>
      <w:sz w:val="18"/>
      <w:szCs w:val="18"/>
      <w:lang w:val="lt-LT" w:eastAsia="en-GB"/>
    </w:rPr>
  </w:style>
  <w:style w:type="character" w:customStyle="1" w:styleId="BodytextAgencyCarattereCarattere">
    <w:name w:val="Body text (Agency) Carattere Carattere"/>
    <w:link w:val="BodytextAgencyCarattere"/>
    <w:uiPriority w:val="99"/>
    <w:locked/>
    <w:rsid w:val="006909DC"/>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636858">
      <w:bodyDiv w:val="1"/>
      <w:marLeft w:val="0"/>
      <w:marRight w:val="0"/>
      <w:marTop w:val="0"/>
      <w:marBottom w:val="0"/>
      <w:divBdr>
        <w:top w:val="none" w:sz="0" w:space="0" w:color="auto"/>
        <w:left w:val="none" w:sz="0" w:space="0" w:color="auto"/>
        <w:bottom w:val="none" w:sz="0" w:space="0" w:color="auto"/>
        <w:right w:val="none" w:sz="0" w:space="0" w:color="auto"/>
      </w:divBdr>
    </w:div>
    <w:div w:id="1136336127">
      <w:bodyDiv w:val="1"/>
      <w:marLeft w:val="0"/>
      <w:marRight w:val="0"/>
      <w:marTop w:val="0"/>
      <w:marBottom w:val="0"/>
      <w:divBdr>
        <w:top w:val="none" w:sz="0" w:space="0" w:color="auto"/>
        <w:left w:val="none" w:sz="0" w:space="0" w:color="auto"/>
        <w:bottom w:val="none" w:sz="0" w:space="0" w:color="auto"/>
        <w:right w:val="none" w:sz="0" w:space="0" w:color="auto"/>
      </w:divBdr>
    </w:div>
    <w:div w:id="1608585947">
      <w:bodyDiv w:val="1"/>
      <w:marLeft w:val="0"/>
      <w:marRight w:val="0"/>
      <w:marTop w:val="0"/>
      <w:marBottom w:val="0"/>
      <w:divBdr>
        <w:top w:val="none" w:sz="0" w:space="0" w:color="auto"/>
        <w:left w:val="none" w:sz="0" w:space="0" w:color="auto"/>
        <w:bottom w:val="none" w:sz="0" w:space="0" w:color="auto"/>
        <w:right w:val="none" w:sz="0" w:space="0" w:color="auto"/>
      </w:divBdr>
    </w:div>
    <w:div w:id="18860608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46406E-B88E-4383-9342-A159250DA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FE06C5-0C23-4FF2-B9FD-09035BEC75D9}">
  <ds:schemaRefs>
    <ds:schemaRef ds:uri="http://schemas.microsoft.com/sharepoint/v3/contenttype/forms"/>
  </ds:schemaRefs>
</ds:datastoreItem>
</file>

<file path=customXml/itemProps3.xml><?xml version="1.0" encoding="utf-8"?>
<ds:datastoreItem xmlns:ds="http://schemas.openxmlformats.org/officeDocument/2006/customXml" ds:itemID="{4C192E63-EEB1-4FED-8CC0-D16DC08692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51451</Words>
  <Characters>293272</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344035</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2021-06-03T23:45:10Z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4364ccd4-06dd-4f61-bd8c-4f5a955db1de</vt:lpwstr>
  </property>
  <property fmtid="{D5CDD505-2E9C-101B-9397-08002B2CF9AE}" pid="8" name="MSIP_Label_0eea11ca-d417-4147-80ed-01a58412c458_ContentBits">
    <vt:lpwstr>2</vt:lpwstr>
  </property>
</Properties>
</file>